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C431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3F9C6079" w14:textId="547CDBA9" w:rsidR="00891AD9" w:rsidRPr="00997738" w:rsidRDefault="00301F89" w:rsidP="00997738">
      <w:pPr>
        <w:jc w:val="center"/>
        <w:rPr>
          <w:rFonts w:ascii="Calibri" w:eastAsia="Calibri" w:hAnsi="Calibri" w:cs="Times New Roman"/>
          <w:b/>
          <w:bCs/>
          <w:color w:val="FF0000"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DDL PER IL SOSTEGNO FINANZIARIO DEL</w:t>
      </w:r>
      <w:r w:rsidR="00F13B37">
        <w:rPr>
          <w:rFonts w:ascii="Calibri" w:eastAsia="Calibri" w:hAnsi="Calibri" w:cs="Times New Roman"/>
          <w:b/>
          <w:bCs/>
          <w:sz w:val="36"/>
          <w:szCs w:val="36"/>
        </w:rPr>
        <w:t>LA SANITÀ PUBBLICA:</w:t>
      </w:r>
      <w:r w:rsidR="00F13B37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EC1815">
        <w:rPr>
          <w:rFonts w:ascii="Calibri" w:eastAsia="Calibri" w:hAnsi="Calibri" w:cs="Times New Roman"/>
          <w:b/>
          <w:bCs/>
          <w:sz w:val="36"/>
          <w:szCs w:val="36"/>
        </w:rPr>
        <w:t xml:space="preserve">IMPORTANTE “INIEZIONE” DA </w:t>
      </w:r>
      <w:r>
        <w:rPr>
          <w:rFonts w:ascii="Calibri" w:eastAsia="Calibri" w:hAnsi="Calibri" w:cs="Times New Roman"/>
          <w:b/>
          <w:bCs/>
          <w:sz w:val="36"/>
          <w:szCs w:val="36"/>
        </w:rPr>
        <w:t>€ 4 MILIARDI ALL’ANNO</w:t>
      </w:r>
      <w:r w:rsidR="00EC1815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 w:rsidR="003A02C7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EC1815">
        <w:rPr>
          <w:rFonts w:ascii="Calibri" w:eastAsia="Calibri" w:hAnsi="Calibri" w:cs="Times New Roman"/>
          <w:b/>
          <w:bCs/>
          <w:sz w:val="36"/>
          <w:szCs w:val="36"/>
        </w:rPr>
        <w:t xml:space="preserve">MA NON BASTERÀ A </w:t>
      </w:r>
      <w:r w:rsidR="00C71B40">
        <w:rPr>
          <w:rFonts w:ascii="Calibri" w:eastAsia="Calibri" w:hAnsi="Calibri" w:cs="Times New Roman"/>
          <w:b/>
          <w:bCs/>
          <w:sz w:val="36"/>
          <w:szCs w:val="36"/>
        </w:rPr>
        <w:t xml:space="preserve">RIDURRE IL GAP CON </w:t>
      </w:r>
      <w:r w:rsidR="00EC1815">
        <w:rPr>
          <w:rFonts w:ascii="Calibri" w:eastAsia="Calibri" w:hAnsi="Calibri" w:cs="Times New Roman"/>
          <w:b/>
          <w:bCs/>
          <w:sz w:val="36"/>
          <w:szCs w:val="36"/>
        </w:rPr>
        <w:t>L’EUROPA</w:t>
      </w:r>
      <w:r w:rsidR="004D7D99">
        <w:rPr>
          <w:rFonts w:ascii="Calibri" w:eastAsia="Calibri" w:hAnsi="Calibri" w:cs="Times New Roman"/>
          <w:b/>
          <w:bCs/>
          <w:sz w:val="36"/>
          <w:szCs w:val="36"/>
        </w:rPr>
        <w:t xml:space="preserve">. </w:t>
      </w:r>
      <w:r w:rsidR="00C71B40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B6CF0">
        <w:rPr>
          <w:rFonts w:ascii="Calibri" w:eastAsia="Calibri" w:hAnsi="Calibri" w:cs="Times New Roman"/>
          <w:b/>
          <w:bCs/>
          <w:sz w:val="36"/>
          <w:szCs w:val="36"/>
        </w:rPr>
        <w:t xml:space="preserve">INCOGNITA SUL REPERIMENTO DELLE RISORSE. </w:t>
      </w:r>
      <w:r w:rsidR="004D7D99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891AD9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997738">
        <w:rPr>
          <w:rFonts w:ascii="Calibri" w:eastAsia="Calibri" w:hAnsi="Calibri" w:cs="Times New Roman"/>
          <w:b/>
          <w:bCs/>
          <w:sz w:val="36"/>
          <w:szCs w:val="36"/>
        </w:rPr>
        <w:t>SENZA RILANCIO DEL FINANZIAMENTO PUBBLICO</w:t>
      </w:r>
      <w:r w:rsidR="00F13B37" w:rsidRPr="00F13B37">
        <w:rPr>
          <w:rFonts w:ascii="Calibri" w:eastAsia="Calibri" w:hAnsi="Calibri" w:cs="Times New Roman"/>
          <w:b/>
          <w:bCs/>
          <w:color w:val="FF0000"/>
          <w:sz w:val="36"/>
          <w:szCs w:val="36"/>
        </w:rPr>
        <w:t xml:space="preserve"> </w:t>
      </w:r>
      <w:r w:rsidR="00997738">
        <w:rPr>
          <w:rFonts w:ascii="Calibri" w:eastAsia="Calibri" w:hAnsi="Calibri" w:cs="Times New Roman"/>
          <w:b/>
          <w:bCs/>
          <w:color w:val="FF0000"/>
          <w:sz w:val="36"/>
          <w:szCs w:val="36"/>
        </w:rPr>
        <w:br/>
      </w:r>
      <w:r w:rsidR="00F13B37">
        <w:rPr>
          <w:rFonts w:ascii="Calibri" w:eastAsia="Calibri" w:hAnsi="Calibri" w:cs="Times New Roman"/>
          <w:b/>
          <w:bCs/>
          <w:sz w:val="36"/>
          <w:szCs w:val="36"/>
        </w:rPr>
        <w:t>ULTERIORE INDEBOLIMENTO DEL PERSONALE SANITARIO, INNOVAZIONI INACCESSIBILI E ADDIO ALL’UNIVERSALISMO</w:t>
      </w:r>
    </w:p>
    <w:p w14:paraId="6D2DD62D" w14:textId="77777777" w:rsidR="00925B50" w:rsidRPr="00925B50" w:rsidRDefault="00CE5C43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3A76F7">
        <w:rPr>
          <w:rFonts w:ascii="Calibri" w:eastAsia="Calibri" w:hAnsi="Calibri" w:cs="Times New Roman"/>
          <w:b/>
          <w:bCs/>
          <w:sz w:val="24"/>
          <w:szCs w:val="24"/>
        </w:rPr>
        <w:t>4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3A76F7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 w:rsidR="003A76F7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127E5C7C" w14:textId="77777777" w:rsidR="006F7D8C" w:rsidRDefault="003A76F7" w:rsidP="0012615E">
      <w:pPr>
        <w:jc w:val="both"/>
      </w:pPr>
      <w:r>
        <w:t>La Fondazione GIMBE audita presso la</w:t>
      </w:r>
      <w:r w:rsidR="00EF1E8E" w:rsidRPr="00EF1E8E">
        <w:t xml:space="preserve"> </w:t>
      </w:r>
      <w:r>
        <w:t>XII</w:t>
      </w:r>
      <w:r w:rsidR="00F20B69" w:rsidRPr="00F20B69">
        <w:t xml:space="preserve"> Commissione</w:t>
      </w:r>
      <w:r w:rsidR="00F20B69">
        <w:t xml:space="preserve"> </w:t>
      </w:r>
      <w:r w:rsidR="00F20B69" w:rsidRPr="00F20B69">
        <w:t xml:space="preserve">Affari sociali </w:t>
      </w:r>
      <w:r>
        <w:t>alla Camera dei Deputati</w:t>
      </w:r>
      <w:r w:rsidR="00EF1E8E">
        <w:t xml:space="preserve"> </w:t>
      </w:r>
      <w:r w:rsidRPr="003A76F7">
        <w:t xml:space="preserve">nell’ambito dell’esame delle proposte di legge recanti disposizioni per il sostegno finanziario del Servizio </w:t>
      </w:r>
      <w:r w:rsidR="009B48D0" w:rsidRPr="003A76F7">
        <w:t>Sanitario Nazionale</w:t>
      </w:r>
      <w:r w:rsidR="006F7D8C">
        <w:t xml:space="preserve"> (SSN)</w:t>
      </w:r>
      <w:r w:rsidR="002F3856">
        <w:t xml:space="preserve">. </w:t>
      </w:r>
    </w:p>
    <w:p w14:paraId="14AEB653" w14:textId="77777777" w:rsidR="00D3795B" w:rsidRDefault="006F7D8C" w:rsidP="00D3795B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D5452C">
        <w:rPr>
          <w:rFonts w:ascii="Calibri" w:hAnsi="Calibri" w:cs="Calibri"/>
        </w:rPr>
        <w:t xml:space="preserve">Negli ultimi 15 anni </w:t>
      </w:r>
      <w:r w:rsidRPr="00670FE1">
        <w:rPr>
          <w:rFonts w:ascii="Calibri" w:hAnsi="Calibri" w:cs="Calibri"/>
        </w:rPr>
        <w:t xml:space="preserve">– </w:t>
      </w:r>
      <w:r w:rsidR="00C5191B">
        <w:t>esordisce</w:t>
      </w:r>
      <w:r w:rsidR="00C5191B" w:rsidRPr="005838AE">
        <w:t xml:space="preserve"> Nino Cartabellotta, Pre</w:t>
      </w:r>
      <w:r w:rsidR="00C5191B">
        <w:t xml:space="preserve">sidente della Fondazione GIMBE </w:t>
      </w:r>
      <w:r w:rsidRPr="00670FE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è bene ribadire che tutti i Governi, di ogni colore, hanno tagliato risorse o non finanziato adeguatamente il SSN</w:t>
      </w:r>
      <w:r w:rsidR="005A36D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porta</w:t>
      </w:r>
      <w:r w:rsidR="005A36D6">
        <w:rPr>
          <w:rFonts w:ascii="Calibri" w:hAnsi="Calibri" w:cs="Calibri"/>
        </w:rPr>
        <w:t>ndo</w:t>
      </w:r>
      <w:r>
        <w:rPr>
          <w:rFonts w:ascii="Calibri" w:hAnsi="Calibri" w:cs="Calibri"/>
        </w:rPr>
        <w:t xml:space="preserve"> il nostro Paese ad essere in Europa </w:t>
      </w:r>
      <w:r>
        <w:t xml:space="preserve">“primo tra i paesi poveri” in termini di spesa sanitaria pubblica </w:t>
      </w:r>
      <w:r w:rsidR="00D5452C">
        <w:t xml:space="preserve">sia in percentuale del PIL, sia soprattutto </w:t>
      </w:r>
      <w:r>
        <w:t>pro-capite</w:t>
      </w:r>
      <w:r w:rsidRPr="00670FE1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Infatti, </w:t>
      </w:r>
      <w:r>
        <w:t xml:space="preserve">nel 2022 siamo davanti solo ai paesi dell’Europa meridionale (Spagna, Portogallo, Grecia) e </w:t>
      </w:r>
      <w:r w:rsidR="002F3856">
        <w:t xml:space="preserve">a </w:t>
      </w:r>
      <w:r>
        <w:t>quelli dell’Europa dell’Est, eccetto la Repubblica Ceca</w:t>
      </w:r>
      <w:r w:rsidR="002F3856" w:rsidRPr="00670FE1">
        <w:rPr>
          <w:rFonts w:ascii="Calibri" w:hAnsi="Calibri" w:cs="Calibri"/>
        </w:rPr>
        <w:t>»</w:t>
      </w:r>
      <w:r>
        <w:t xml:space="preserve"> (</w:t>
      </w:r>
      <w:r w:rsidRPr="00AD371F">
        <w:rPr>
          <w:highlight w:val="yellow"/>
        </w:rPr>
        <w:t>figura 1</w:t>
      </w:r>
      <w:r>
        <w:t>)</w:t>
      </w:r>
      <w:r w:rsidR="0012615E">
        <w:t xml:space="preserve">. </w:t>
      </w:r>
      <w:r w:rsidR="002F3856">
        <w:t>Il</w:t>
      </w:r>
      <w:r>
        <w:t xml:space="preserve"> gap rispetto al</w:t>
      </w:r>
      <w:r w:rsidRPr="00282504">
        <w:t>la media dei paesi europei dal 2010 è progressivamente aumentato</w:t>
      </w:r>
      <w:r>
        <w:t>, arrivando nel</w:t>
      </w:r>
      <w:r w:rsidRPr="00282504">
        <w:t xml:space="preserve"> 2022</w:t>
      </w:r>
      <w:r>
        <w:t xml:space="preserve"> a</w:t>
      </w:r>
      <w:r w:rsidR="00E4109B">
        <w:t xml:space="preserve"> $ 867, pari a quasi</w:t>
      </w:r>
      <w:r w:rsidR="000D77CA">
        <w:t xml:space="preserve"> </w:t>
      </w:r>
      <w:r>
        <w:t>€ 8</w:t>
      </w:r>
      <w:r w:rsidR="00E4109B">
        <w:t>1</w:t>
      </w:r>
      <w:r w:rsidR="000D77CA">
        <w:t>0</w:t>
      </w:r>
      <w:r w:rsidRPr="000C51A9">
        <w:t xml:space="preserve"> </w:t>
      </w:r>
      <w:r>
        <w:t>(</w:t>
      </w:r>
      <w:r w:rsidRPr="00AD371F">
        <w:rPr>
          <w:highlight w:val="yellow"/>
        </w:rPr>
        <w:t>figura 2</w:t>
      </w:r>
      <w:r>
        <w:t>),</w:t>
      </w:r>
      <w:r w:rsidRPr="00282504">
        <w:t xml:space="preserve"> </w:t>
      </w:r>
      <w:r w:rsidRPr="00C668D6">
        <w:t xml:space="preserve">che, </w:t>
      </w:r>
      <w:r w:rsidR="002F3856">
        <w:t xml:space="preserve">parametrato </w:t>
      </w:r>
      <w:r w:rsidR="002F3856" w:rsidRPr="00E4109B">
        <w:t>ad</w:t>
      </w:r>
      <w:r w:rsidRPr="00E4109B">
        <w:t xml:space="preserve"> una popolazione residente ISTAT al 1° gennaio 2023, per l’anno 2022 corrisponde ad </w:t>
      </w:r>
      <w:r w:rsidR="002F3856" w:rsidRPr="00E4109B">
        <w:t xml:space="preserve">una voragine </w:t>
      </w:r>
      <w:r w:rsidRPr="00E4109B">
        <w:t>di € 47,</w:t>
      </w:r>
      <w:r w:rsidR="00E4109B" w:rsidRPr="00E4109B">
        <w:t>7</w:t>
      </w:r>
      <w:r w:rsidRPr="00E4109B">
        <w:t xml:space="preserve"> miliardi. Nell’intero periodo</w:t>
      </w:r>
      <w:r w:rsidRPr="00282504">
        <w:t xml:space="preserve"> 2010-2022 </w:t>
      </w:r>
      <w:r>
        <w:t xml:space="preserve">il gap cumulativo arriva </w:t>
      </w:r>
      <w:r w:rsidRPr="00282504">
        <w:t xml:space="preserve">alla cifra </w:t>
      </w:r>
      <w:r w:rsidRPr="00CF11FF">
        <w:rPr>
          <w:i/>
        </w:rPr>
        <w:t>monstre</w:t>
      </w:r>
      <w:r w:rsidRPr="00282504">
        <w:t xml:space="preserve"> di </w:t>
      </w:r>
      <w:r w:rsidR="00E4109B">
        <w:t xml:space="preserve">$ 363 miliardi, pari a </w:t>
      </w:r>
      <w:r>
        <w:t xml:space="preserve">circa </w:t>
      </w:r>
      <w:r w:rsidR="000D77CA">
        <w:t xml:space="preserve">€ </w:t>
      </w:r>
      <w:r>
        <w:t>33</w:t>
      </w:r>
      <w:r w:rsidR="00E4109B">
        <w:t>6</w:t>
      </w:r>
      <w:r w:rsidRPr="00282504">
        <w:t xml:space="preserve"> miliardi</w:t>
      </w:r>
      <w:r w:rsidR="000D77CA">
        <w:t xml:space="preserve"> </w:t>
      </w:r>
      <w:r w:rsidR="005E33CF">
        <w:t>(</w:t>
      </w:r>
      <w:r w:rsidR="005E33CF" w:rsidRPr="00AD371F">
        <w:rPr>
          <w:highlight w:val="yellow"/>
        </w:rPr>
        <w:t xml:space="preserve">figura </w:t>
      </w:r>
      <w:r w:rsidR="005E33CF">
        <w:rPr>
          <w:highlight w:val="yellow"/>
        </w:rPr>
        <w:t>3</w:t>
      </w:r>
      <w:r w:rsidR="005E33CF">
        <w:t>)</w:t>
      </w:r>
      <w:r w:rsidRPr="00282504">
        <w:t xml:space="preserve">. </w:t>
      </w: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Una progressiva sottrazione di risorse </w:t>
      </w:r>
      <w:r w:rsidR="00F77DD4">
        <w:rPr>
          <w:rFonts w:ascii="Calibri" w:hAnsi="Calibri" w:cs="Calibri"/>
        </w:rPr>
        <w:t xml:space="preserve">pubbliche </w:t>
      </w:r>
      <w:r>
        <w:rPr>
          <w:rFonts w:ascii="Calibri" w:hAnsi="Calibri" w:cs="Calibri"/>
        </w:rPr>
        <w:t xml:space="preserve">– continua Cartabellotta – </w:t>
      </w:r>
      <w:r>
        <w:t>c</w:t>
      </w:r>
      <w:r w:rsidRPr="00282504">
        <w:t xml:space="preserve">he </w:t>
      </w:r>
      <w:r w:rsidR="002F3856">
        <w:t xml:space="preserve">determinato </w:t>
      </w:r>
      <w:r>
        <w:t>l’</w:t>
      </w:r>
      <w:r w:rsidRPr="00282504">
        <w:t>inesorabile indebolimento del SS</w:t>
      </w:r>
      <w:r>
        <w:t>N</w:t>
      </w:r>
      <w:r w:rsidRPr="00282504">
        <w:t xml:space="preserve"> nell</w:t>
      </w:r>
      <w:r>
        <w:t>e</w:t>
      </w:r>
      <w:r w:rsidRPr="00282504">
        <w:t xml:space="preserve"> su</w:t>
      </w:r>
      <w:r>
        <w:t>e</w:t>
      </w:r>
      <w:r w:rsidRPr="00282504">
        <w:t xml:space="preserve"> component</w:t>
      </w:r>
      <w:r>
        <w:t>i</w:t>
      </w:r>
      <w:r w:rsidRPr="00282504">
        <w:t xml:space="preserve"> strutturale, tecnologica</w:t>
      </w:r>
      <w:r>
        <w:t>, organizzativa</w:t>
      </w:r>
      <w:r w:rsidRPr="00282504">
        <w:t xml:space="preserve"> e</w:t>
      </w:r>
      <w:r>
        <w:t>,</w:t>
      </w:r>
      <w:r w:rsidRPr="00282504">
        <w:t xml:space="preserve"> soprattutto</w:t>
      </w:r>
      <w:r>
        <w:t>,</w:t>
      </w:r>
      <w:r w:rsidRPr="00282504">
        <w:t xml:space="preserve"> professionale</w:t>
      </w:r>
      <w:r w:rsidR="005A36D6">
        <w:t xml:space="preserve">, con </w:t>
      </w:r>
      <w:r w:rsidR="002F3856">
        <w:t xml:space="preserve">drammatiche </w:t>
      </w:r>
      <w:r w:rsidR="005A36D6">
        <w:t>conseguenze che oggi ricadono su 60 milioni di persone</w:t>
      </w:r>
      <w:r w:rsidRPr="00670FE1">
        <w:rPr>
          <w:rFonts w:ascii="Calibri" w:hAnsi="Calibri" w:cs="Calibri"/>
        </w:rPr>
        <w:t>».</w:t>
      </w:r>
      <w:r w:rsidR="00F77DD4">
        <w:rPr>
          <w:rFonts w:ascii="Calibri" w:hAnsi="Calibri" w:cs="Calibri"/>
        </w:rPr>
        <w:t xml:space="preserve"> </w:t>
      </w:r>
    </w:p>
    <w:p w14:paraId="0D954740" w14:textId="77777777" w:rsidR="001F3E69" w:rsidRDefault="001F3E69" w:rsidP="00C5191B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C5191B">
        <w:rPr>
          <w:rFonts w:ascii="Calibri" w:hAnsi="Calibri" w:cs="Calibri"/>
        </w:rPr>
        <w:t xml:space="preserve">I princìpi fondanti del SSN, universalità, uguaglianza, equità </w:t>
      </w:r>
      <w:r w:rsidR="00C5191B" w:rsidRPr="005838AE">
        <w:rPr>
          <w:rFonts w:cstheme="minorHAnsi"/>
        </w:rPr>
        <w:t>–</w:t>
      </w:r>
      <w:r w:rsidR="00C5191B">
        <w:rPr>
          <w:rFonts w:cstheme="minorHAnsi"/>
        </w:rPr>
        <w:t xml:space="preserve"> </w:t>
      </w:r>
      <w:r w:rsidR="00C5191B">
        <w:rPr>
          <w:rFonts w:ascii="Calibri" w:hAnsi="Calibri" w:cs="Calibri"/>
        </w:rPr>
        <w:t xml:space="preserve">continua il Presidente </w:t>
      </w:r>
      <w:r w:rsidR="00C5191B" w:rsidRPr="005838AE">
        <w:rPr>
          <w:rFonts w:cstheme="minorHAnsi"/>
        </w:rPr>
        <w:t>–</w:t>
      </w:r>
      <w:r w:rsidR="00C5191B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sono stati ampiamente traditi e </w:t>
      </w:r>
      <w:r w:rsidRPr="00D800B6">
        <w:rPr>
          <w:rFonts w:ascii="Calibri" w:hAnsi="Calibri" w:cs="Calibri"/>
        </w:rPr>
        <w:t xml:space="preserve">la vita quotidiana delle persone, in </w:t>
      </w:r>
      <w:r>
        <w:rPr>
          <w:rFonts w:ascii="Calibri" w:hAnsi="Calibri" w:cs="Calibri"/>
        </w:rPr>
        <w:t>particolare delle fasce socio-economiche più deboli, è sempre più condizionata</w:t>
      </w:r>
      <w:r w:rsidRPr="00D800B6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 xml:space="preserve"> esperienze che documentano la mancata esigibilità del diritto alla tutela della salute: </w:t>
      </w:r>
      <w:r w:rsidRPr="00D800B6">
        <w:rPr>
          <w:rFonts w:ascii="Calibri" w:hAnsi="Calibri" w:cs="Calibri"/>
        </w:rPr>
        <w:t>interminabili tempi di attesa</w:t>
      </w:r>
      <w:r>
        <w:rPr>
          <w:rFonts w:ascii="Calibri" w:hAnsi="Calibri" w:cs="Calibri"/>
        </w:rPr>
        <w:t xml:space="preserve">, </w:t>
      </w:r>
      <w:r w:rsidRPr="00D800B6">
        <w:rPr>
          <w:rFonts w:ascii="Calibri" w:hAnsi="Calibri" w:cs="Calibri"/>
        </w:rPr>
        <w:t>pronto soccorso</w:t>
      </w:r>
      <w:r>
        <w:rPr>
          <w:rFonts w:ascii="Calibri" w:hAnsi="Calibri" w:cs="Calibri"/>
        </w:rPr>
        <w:t xml:space="preserve"> affollatissimi, </w:t>
      </w:r>
      <w:r w:rsidRPr="00D800B6">
        <w:rPr>
          <w:rFonts w:ascii="Calibri" w:hAnsi="Calibri" w:cs="Calibri"/>
        </w:rPr>
        <w:t>impossibilità di trovare un medico o un pediatra di famiglia vicino casa</w:t>
      </w:r>
      <w:r>
        <w:rPr>
          <w:rFonts w:ascii="Calibri" w:hAnsi="Calibri" w:cs="Calibri"/>
        </w:rPr>
        <w:t xml:space="preserve">, necessità di ricorrere alla </w:t>
      </w:r>
      <w:r w:rsidRPr="00D800B6">
        <w:rPr>
          <w:rFonts w:ascii="Calibri" w:hAnsi="Calibri" w:cs="Calibri"/>
        </w:rPr>
        <w:t>spesa privata sino all’impoverimento delle famiglie e alla rinuncia alle cure</w:t>
      </w:r>
      <w:r>
        <w:rPr>
          <w:rFonts w:ascii="Calibri" w:hAnsi="Calibri" w:cs="Calibri"/>
        </w:rPr>
        <w:t>, enormi</w:t>
      </w:r>
      <w:r w:rsidRPr="00D800B6">
        <w:rPr>
          <w:rFonts w:ascii="Calibri" w:hAnsi="Calibri" w:cs="Calibri"/>
        </w:rPr>
        <w:t xml:space="preserve"> diseguaglianze regionali e locali</w:t>
      </w:r>
      <w:r>
        <w:rPr>
          <w:rFonts w:ascii="Calibri" w:hAnsi="Calibri" w:cs="Calibri"/>
        </w:rPr>
        <w:t xml:space="preserve"> sino alla </w:t>
      </w:r>
      <w:r w:rsidRPr="00D800B6">
        <w:rPr>
          <w:rFonts w:ascii="Calibri" w:hAnsi="Calibri" w:cs="Calibri"/>
        </w:rPr>
        <w:t>migrazione sanitaria</w:t>
      </w:r>
      <w:r w:rsidRPr="00670FE1">
        <w:rPr>
          <w:rFonts w:ascii="Calibri" w:hAnsi="Calibri" w:cs="Calibri"/>
        </w:rPr>
        <w:t>».</w:t>
      </w:r>
    </w:p>
    <w:p w14:paraId="32DB2576" w14:textId="77777777" w:rsidR="001F3E69" w:rsidRDefault="001F3E69" w:rsidP="00D3795B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C5191B">
        <w:rPr>
          <w:rFonts w:ascii="Calibri" w:hAnsi="Calibri" w:cs="Calibri"/>
        </w:rPr>
        <w:t>Conseguenze del fatto che a</w:t>
      </w:r>
      <w:r>
        <w:rPr>
          <w:rFonts w:ascii="Calibri" w:hAnsi="Calibri" w:cs="Calibri"/>
        </w:rPr>
        <w:t xml:space="preserve"> partire dal 2010 – commenta Cartabellotta –</w:t>
      </w:r>
      <w:r>
        <w:t xml:space="preserve"> indipendentemente dalle cifre assolute, la sanità pubblica </w:t>
      </w:r>
      <w:r w:rsidR="00C5191B">
        <w:t xml:space="preserve">è </w:t>
      </w:r>
      <w:r>
        <w:t>continua</w:t>
      </w:r>
      <w:r w:rsidR="00C5191B">
        <w:t>mente</w:t>
      </w:r>
      <w:r>
        <w:t xml:space="preserve"> definanziata, come documentato dall’inesorabile aumento del gap della spesa sanitaria pro-capite rispetto alla media dei paesi europei</w:t>
      </w:r>
      <w:r w:rsidRPr="00670FE1">
        <w:rPr>
          <w:rFonts w:ascii="Calibri" w:hAnsi="Calibri" w:cs="Calibri"/>
        </w:rPr>
        <w:t>».</w:t>
      </w:r>
    </w:p>
    <w:p w14:paraId="1C38F716" w14:textId="009BB374" w:rsidR="001817B7" w:rsidRPr="001817B7" w:rsidRDefault="001817B7" w:rsidP="00D3795B">
      <w:pPr>
        <w:jc w:val="both"/>
        <w:rPr>
          <w:b/>
        </w:rPr>
      </w:pPr>
      <w:r>
        <w:rPr>
          <w:rFonts w:ascii="Calibri" w:hAnsi="Calibri" w:cs="Calibri"/>
          <w:b/>
        </w:rPr>
        <w:t>FABBISOGNO SANITARIO NAZIONALE (FSN)</w:t>
      </w:r>
      <w:r w:rsidRPr="001817B7">
        <w:rPr>
          <w:rFonts w:ascii="Calibri" w:hAnsi="Calibri" w:cs="Calibri"/>
          <w:b/>
        </w:rPr>
        <w:t xml:space="preserve"> PASSATO E PRESENTE</w:t>
      </w:r>
      <w:r>
        <w:rPr>
          <w:rFonts w:ascii="Calibri" w:hAnsi="Calibri" w:cs="Calibri"/>
          <w:b/>
        </w:rPr>
        <w:t>:</w:t>
      </w:r>
    </w:p>
    <w:p w14:paraId="506BCAF4" w14:textId="77777777" w:rsidR="00F77DD4" w:rsidRDefault="00F77DD4" w:rsidP="00CE4325">
      <w:pPr>
        <w:pStyle w:val="Paragrafoelenco"/>
        <w:numPr>
          <w:ilvl w:val="0"/>
          <w:numId w:val="30"/>
        </w:numPr>
        <w:spacing w:line="276" w:lineRule="auto"/>
        <w:jc w:val="both"/>
      </w:pPr>
      <w:r w:rsidRPr="00F77DD4">
        <w:rPr>
          <w:b/>
          <w:bCs/>
        </w:rPr>
        <w:t>P</w:t>
      </w:r>
      <w:r w:rsidR="00D3795B" w:rsidRPr="00F77DD4">
        <w:rPr>
          <w:b/>
          <w:bCs/>
        </w:rPr>
        <w:t>eriodo 2010-2019</w:t>
      </w:r>
      <w:r>
        <w:t xml:space="preserve">: il FSN </w:t>
      </w:r>
      <w:r w:rsidR="00D3795B">
        <w:t>è aumentato di € 8,2 miliardi con una percentuale di crescita complessiva d</w:t>
      </w:r>
      <w:r w:rsidR="00F753F1">
        <w:t xml:space="preserve">ello 0,9% </w:t>
      </w:r>
      <w:r w:rsidR="00D3795B">
        <w:t>rispetto al</w:t>
      </w:r>
      <w:r w:rsidR="00F753F1">
        <w:t xml:space="preserve">l’1,2 </w:t>
      </w:r>
      <w:r w:rsidR="00D3795B">
        <w:t>% dell’inflazione</w:t>
      </w:r>
      <w:r>
        <w:t xml:space="preserve">. </w:t>
      </w:r>
      <w:r w:rsidRPr="00670FE1">
        <w:t>«</w:t>
      </w:r>
      <w:r w:rsidR="002F3856">
        <w:t xml:space="preserve">Per 10 anni </w:t>
      </w:r>
      <w:r>
        <w:t>–</w:t>
      </w:r>
      <w:r w:rsidR="00B33C29">
        <w:t xml:space="preserve"> </w:t>
      </w:r>
      <w:r w:rsidR="002F3856">
        <w:t xml:space="preserve">chiosa </w:t>
      </w:r>
      <w:r>
        <w:t>il Presidente –</w:t>
      </w:r>
      <w:r w:rsidR="00B33C29">
        <w:t xml:space="preserve"> </w:t>
      </w:r>
      <w:r>
        <w:t>Regioni, Aziende sanitarie e professionisti hanno lavorato in un contesto iso-risorse</w:t>
      </w:r>
      <w:r w:rsidR="00C5191B">
        <w:t xml:space="preserve"> che ha progressivamente eroso la resilienza del SSN, poi travolto dalla pandemia </w:t>
      </w:r>
      <w:r w:rsidR="00B33C29">
        <w:t xml:space="preserve">quando già </w:t>
      </w:r>
      <w:r w:rsidR="00C5191B">
        <w:t>gravemente indebolito</w:t>
      </w:r>
      <w:r w:rsidRPr="00670FE1">
        <w:t>».</w:t>
      </w:r>
      <w:r>
        <w:t xml:space="preserve"> </w:t>
      </w:r>
      <w:r w:rsidR="0055030C" w:rsidRPr="00F77DD4">
        <w:rPr>
          <w:highlight w:val="yellow"/>
        </w:rPr>
        <w:t xml:space="preserve">(figura </w:t>
      </w:r>
      <w:r w:rsidR="002F6557">
        <w:rPr>
          <w:highlight w:val="yellow"/>
        </w:rPr>
        <w:t>4</w:t>
      </w:r>
      <w:r w:rsidR="0055030C" w:rsidRPr="00F77DD4">
        <w:rPr>
          <w:highlight w:val="yellow"/>
        </w:rPr>
        <w:t>)</w:t>
      </w:r>
      <w:r w:rsidR="0055030C">
        <w:t>.</w:t>
      </w:r>
    </w:p>
    <w:p w14:paraId="5255C2D0" w14:textId="77777777" w:rsidR="00F77DD4" w:rsidRDefault="00F77DD4" w:rsidP="00CE4325">
      <w:pPr>
        <w:pStyle w:val="Paragrafoelenco"/>
        <w:numPr>
          <w:ilvl w:val="0"/>
          <w:numId w:val="30"/>
        </w:numPr>
        <w:spacing w:line="276" w:lineRule="auto"/>
        <w:jc w:val="both"/>
      </w:pPr>
      <w:r w:rsidRPr="00F77DD4">
        <w:rPr>
          <w:b/>
          <w:bCs/>
        </w:rPr>
        <w:lastRenderedPageBreak/>
        <w:t>P</w:t>
      </w:r>
      <w:r w:rsidR="00D3795B" w:rsidRPr="00F77DD4">
        <w:rPr>
          <w:b/>
          <w:bCs/>
        </w:rPr>
        <w:t>eriodo 2020-2023</w:t>
      </w:r>
      <w:r>
        <w:t>:</w:t>
      </w:r>
      <w:r w:rsidR="00D3795B">
        <w:t xml:space="preserve"> l’incremento del FSN è pari a € 15,1 miliardi</w:t>
      </w:r>
      <w:r w:rsidR="00C5191B">
        <w:t xml:space="preserve"> </w:t>
      </w:r>
      <w:r w:rsidR="007E46DC">
        <w:t>che</w:t>
      </w:r>
      <w:r w:rsidR="00C5191B">
        <w:t>, spiega Cartabellotta</w:t>
      </w:r>
      <w:r w:rsidR="007E46DC">
        <w:t xml:space="preserve"> </w:t>
      </w:r>
      <w:r w:rsidR="00C5191B" w:rsidRPr="00670FE1">
        <w:t>«</w:t>
      </w:r>
      <w:r w:rsidR="007E46DC">
        <w:t>non hanno consentito alcun rinforzo strutturale del SSN,</w:t>
      </w:r>
      <w:r w:rsidR="00C5191B">
        <w:t xml:space="preserve"> né </w:t>
      </w:r>
      <w:r w:rsidR="002F3856">
        <w:t xml:space="preserve">hanno permesso </w:t>
      </w:r>
      <w:r w:rsidR="00C5191B">
        <w:t>alle Regioni – anche quelle più virtuose – di mantenere i conti in ordine senza tagliare i servizi o aumentare le imposte regionali</w:t>
      </w:r>
      <w:r w:rsidR="00C5191B" w:rsidRPr="00670FE1">
        <w:t>»</w:t>
      </w:r>
      <w:r w:rsidR="00C5191B">
        <w:t>. S</w:t>
      </w:r>
      <w:r w:rsidR="007E46DC">
        <w:t xml:space="preserve">ia perché </w:t>
      </w:r>
      <w:r w:rsidR="002F3856">
        <w:t xml:space="preserve">le risorse sono state </w:t>
      </w:r>
      <w:r w:rsidR="007E46DC">
        <w:t xml:space="preserve">utilizzate in larga misura per </w:t>
      </w:r>
      <w:r w:rsidR="00D3795B">
        <w:t xml:space="preserve">fronteggiare l’emergenza pandemica, </w:t>
      </w:r>
      <w:r w:rsidR="007E46DC">
        <w:t xml:space="preserve">sia perché l’incremento del 2,9% nel 2022 e del 2,8% nel 2023 è stato </w:t>
      </w:r>
      <w:r w:rsidR="00C5191B">
        <w:t xml:space="preserve">pesantemente </w:t>
      </w:r>
      <w:r w:rsidR="007E46DC">
        <w:t>eroso dall’inflazione</w:t>
      </w:r>
      <w:r w:rsidR="00C5191B">
        <w:t xml:space="preserve"> (</w:t>
      </w:r>
      <w:r w:rsidR="007E46DC">
        <w:t xml:space="preserve">8,1% </w:t>
      </w:r>
      <w:r>
        <w:t xml:space="preserve">nel 2022 </w:t>
      </w:r>
      <w:r w:rsidR="007E46DC">
        <w:t>e 5,7% nel 2023</w:t>
      </w:r>
      <w:r w:rsidR="00C5191B">
        <w:t>)</w:t>
      </w:r>
      <w:r>
        <w:t xml:space="preserve"> </w:t>
      </w:r>
      <w:r w:rsidRPr="00F77DD4">
        <w:rPr>
          <w:highlight w:val="yellow"/>
        </w:rPr>
        <w:t xml:space="preserve">(figura </w:t>
      </w:r>
      <w:r w:rsidR="002F6557">
        <w:rPr>
          <w:highlight w:val="yellow"/>
        </w:rPr>
        <w:t>5</w:t>
      </w:r>
      <w:r w:rsidRPr="00F77DD4">
        <w:rPr>
          <w:highlight w:val="yellow"/>
        </w:rPr>
        <w:t>)</w:t>
      </w:r>
      <w:r w:rsidR="007E46DC">
        <w:t>.</w:t>
      </w:r>
      <w:r w:rsidR="00846B81">
        <w:t xml:space="preserve"> </w:t>
      </w:r>
    </w:p>
    <w:p w14:paraId="3F1F8D0A" w14:textId="77777777" w:rsidR="00F77DD4" w:rsidRDefault="00F77DD4" w:rsidP="00F77DD4">
      <w:pPr>
        <w:pStyle w:val="Paragrafoelenco"/>
        <w:numPr>
          <w:ilvl w:val="0"/>
          <w:numId w:val="30"/>
        </w:numPr>
        <w:spacing w:line="276" w:lineRule="auto"/>
        <w:jc w:val="both"/>
      </w:pPr>
      <w:r>
        <w:rPr>
          <w:b/>
          <w:bCs/>
        </w:rPr>
        <w:t>Legge di Bilancio 2024</w:t>
      </w:r>
      <w:r>
        <w:t xml:space="preserve">. Il FSN </w:t>
      </w:r>
      <w:r w:rsidR="00D5452C">
        <w:t>v</w:t>
      </w:r>
      <w:r>
        <w:t xml:space="preserve">iene </w:t>
      </w:r>
      <w:r w:rsidRPr="00F77DD4">
        <w:t>incrementato di € 3 miliardi per il 2024, € 4 miliardi per il 2025 e € 4,2 miliardi per il 2026</w:t>
      </w:r>
      <w:r>
        <w:t xml:space="preserve">, salendo </w:t>
      </w:r>
      <w:r w:rsidRPr="00F77DD4">
        <w:t>a € 134 miliardi per il 2024, € 135,4 miliardi per il 2025 e € 135,6 miliardi per il 2026</w:t>
      </w:r>
      <w:r w:rsidR="00846B81">
        <w:t>.</w:t>
      </w:r>
      <w:r>
        <w:t xml:space="preserve"> </w:t>
      </w:r>
      <w:r w:rsidRPr="00F77DD4">
        <w:t>«Se in termini assoluti è ben evidente il netto incremento del FSN nel 2024</w:t>
      </w:r>
      <w:r w:rsidR="001F3E69">
        <w:t xml:space="preserve"> </w:t>
      </w:r>
      <w:r w:rsidR="00F316BC" w:rsidRPr="00F77DD4">
        <w:t>–</w:t>
      </w:r>
      <w:r w:rsidR="00905DD9">
        <w:t xml:space="preserve"> </w:t>
      </w:r>
      <w:r w:rsidR="00F316BC">
        <w:t>spieg</w:t>
      </w:r>
      <w:r w:rsidR="00905DD9">
        <w:t>a</w:t>
      </w:r>
      <w:r w:rsidR="00F316BC" w:rsidRPr="00F77DD4">
        <w:t xml:space="preserve"> Cartabellotta – </w:t>
      </w:r>
      <w:r w:rsidR="00F316BC">
        <w:t>è bene rilevare da un lato</w:t>
      </w:r>
      <w:r w:rsidR="001F3E69">
        <w:t xml:space="preserve"> </w:t>
      </w:r>
      <w:r w:rsidR="00F316BC">
        <w:t xml:space="preserve">che </w:t>
      </w:r>
      <w:r>
        <w:t xml:space="preserve">oltre l’80% </w:t>
      </w:r>
      <w:r w:rsidR="001F3E69">
        <w:t xml:space="preserve">è </w:t>
      </w:r>
      <w:r>
        <w:t>destinat</w:t>
      </w:r>
      <w:r w:rsidR="001F3E69">
        <w:t>o</w:t>
      </w:r>
      <w:r>
        <w:t xml:space="preserve"> al doveroso rinnovo dei contratti del personale dipendente e convenzionato</w:t>
      </w:r>
      <w:r w:rsidRPr="00F77DD4">
        <w:t xml:space="preserve">, </w:t>
      </w:r>
      <w:r w:rsidR="001F3E69">
        <w:t xml:space="preserve">dall’altro che l’ultima Manovra </w:t>
      </w:r>
      <w:r w:rsidRPr="00F77DD4">
        <w:t xml:space="preserve">non </w:t>
      </w:r>
      <w:r w:rsidR="00F316BC">
        <w:t>lascia</w:t>
      </w:r>
      <w:r w:rsidR="00F316BC" w:rsidRPr="00F77DD4">
        <w:t xml:space="preserve"> </w:t>
      </w:r>
      <w:r w:rsidRPr="00F77DD4">
        <w:t>intravede</w:t>
      </w:r>
      <w:r w:rsidR="00F316BC">
        <w:t>re</w:t>
      </w:r>
      <w:r w:rsidRPr="00F77DD4">
        <w:t xml:space="preserve"> alcun rilancio del finanziamento pubblico. Infatti, gli incrementi previsti nel 2025 (+1%) e nel 2026 (+0,15%) sono talmente esigui che non riusciranno a compensare l’inflazione, né l’aumento dei prezzi di beni e servizi».</w:t>
      </w:r>
    </w:p>
    <w:p w14:paraId="38728C8E" w14:textId="77777777" w:rsidR="00DD41AE" w:rsidRDefault="00DD41AE" w:rsidP="00DD41AE">
      <w:pPr>
        <w:pStyle w:val="Paragrafoelenco"/>
        <w:spacing w:line="276" w:lineRule="auto"/>
        <w:ind w:left="360"/>
        <w:jc w:val="both"/>
      </w:pPr>
    </w:p>
    <w:p w14:paraId="1D86E7D9" w14:textId="77777777" w:rsidR="000D77CA" w:rsidRDefault="000D77CA" w:rsidP="007E7565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A parte piccole differenze – continua Cartabellotta – le proposte </w:t>
      </w:r>
      <w:r w:rsidR="00F316BC">
        <w:rPr>
          <w:rFonts w:ascii="Calibri" w:hAnsi="Calibri" w:cs="Calibri"/>
        </w:rPr>
        <w:t xml:space="preserve">dei DdL in esame </w:t>
      </w:r>
      <w:r>
        <w:rPr>
          <w:rFonts w:ascii="Calibri" w:hAnsi="Calibri" w:cs="Calibri"/>
        </w:rPr>
        <w:t xml:space="preserve">sull’aumento del FSN sono </w:t>
      </w:r>
      <w:r w:rsidR="00F316BC">
        <w:rPr>
          <w:rFonts w:ascii="Calibri" w:hAnsi="Calibri" w:cs="Calibri"/>
        </w:rPr>
        <w:t xml:space="preserve">sì </w:t>
      </w:r>
      <w:r>
        <w:rPr>
          <w:rFonts w:ascii="Calibri" w:hAnsi="Calibri" w:cs="Calibri"/>
        </w:rPr>
        <w:t xml:space="preserve">in linea con il </w:t>
      </w:r>
      <w:hyperlink r:id="rId8" w:history="1">
        <w:r w:rsidRPr="00905DD9">
          <w:rPr>
            <w:rStyle w:val="Collegamentoipertestuale"/>
            <w:rFonts w:ascii="Calibri" w:hAnsi="Calibri" w:cs="Calibri"/>
          </w:rPr>
          <w:t>Piano di Rilancio del SSN</w:t>
        </w:r>
      </w:hyperlink>
      <w:r>
        <w:rPr>
          <w:rFonts w:ascii="Calibri" w:hAnsi="Calibri" w:cs="Calibri"/>
        </w:rPr>
        <w:t xml:space="preserve"> elaborato dalla Fondazione GIMBE</w:t>
      </w:r>
      <w:r w:rsidR="00DD41AE">
        <w:rPr>
          <w:rFonts w:ascii="Calibri" w:hAnsi="Calibri" w:cs="Calibri"/>
        </w:rPr>
        <w:t xml:space="preserve">, ma </w:t>
      </w:r>
      <w:r w:rsidR="00944E62">
        <w:rPr>
          <w:rFonts w:ascii="Calibri" w:hAnsi="Calibri" w:cs="Calibri"/>
        </w:rPr>
        <w:t xml:space="preserve">sono </w:t>
      </w:r>
      <w:r w:rsidR="00DD41AE">
        <w:rPr>
          <w:rFonts w:ascii="Calibri" w:hAnsi="Calibri" w:cs="Calibri"/>
        </w:rPr>
        <w:t xml:space="preserve">limitate ad </w:t>
      </w:r>
      <w:r w:rsidR="00FE60EA">
        <w:rPr>
          <w:rFonts w:ascii="Calibri" w:hAnsi="Calibri" w:cs="Calibri"/>
        </w:rPr>
        <w:t xml:space="preserve">un arco temporale </w:t>
      </w:r>
      <w:r w:rsidR="006B4E75">
        <w:rPr>
          <w:rFonts w:ascii="Calibri" w:hAnsi="Calibri" w:cs="Calibri"/>
        </w:rPr>
        <w:t>di 5 anni</w:t>
      </w:r>
      <w:r w:rsidR="007E7565">
        <w:rPr>
          <w:rFonts w:ascii="Calibri" w:hAnsi="Calibri" w:cs="Calibri"/>
        </w:rPr>
        <w:t xml:space="preserve"> con un finanziamento aggiuntivo di € 4 miliardi l’anno per un totale di € 20 miliardi.</w:t>
      </w:r>
      <w:r w:rsidR="00DD41AE">
        <w:rPr>
          <w:rFonts w:ascii="Calibri" w:hAnsi="Calibri" w:cs="Calibri"/>
        </w:rPr>
        <w:t xml:space="preserve"> </w:t>
      </w:r>
      <w:r w:rsidR="00F316BC">
        <w:rPr>
          <w:rFonts w:ascii="Calibri" w:hAnsi="Calibri" w:cs="Calibri"/>
        </w:rPr>
        <w:t>Al contrario</w:t>
      </w:r>
      <w:r w:rsidR="00DD41AE">
        <w:rPr>
          <w:rFonts w:ascii="Calibri" w:hAnsi="Calibri" w:cs="Calibri"/>
        </w:rPr>
        <w:t xml:space="preserve">, </w:t>
      </w:r>
      <w:r w:rsidR="0021006B">
        <w:rPr>
          <w:rFonts w:ascii="Calibri" w:hAnsi="Calibri" w:cs="Calibri"/>
        </w:rPr>
        <w:t xml:space="preserve">il Piano GIMBE </w:t>
      </w:r>
      <w:r w:rsidR="00DD41AE">
        <w:rPr>
          <w:rFonts w:ascii="Calibri" w:hAnsi="Calibri" w:cs="Calibri"/>
        </w:rPr>
        <w:t xml:space="preserve">suggerisce </w:t>
      </w:r>
      <w:r w:rsidR="00905DD9">
        <w:rPr>
          <w:rFonts w:ascii="Calibri" w:hAnsi="Calibri" w:cs="Calibri"/>
        </w:rPr>
        <w:t xml:space="preserve">un incremento progressivo </w:t>
      </w:r>
      <w:r w:rsidR="0021006B">
        <w:rPr>
          <w:rFonts w:ascii="Calibri" w:hAnsi="Calibri" w:cs="Calibri"/>
        </w:rPr>
        <w:t>del</w:t>
      </w:r>
      <w:r w:rsidR="00DD41AE">
        <w:rPr>
          <w:rFonts w:ascii="Calibri" w:hAnsi="Calibri" w:cs="Calibri"/>
        </w:rPr>
        <w:t xml:space="preserve"> finanziamento pubblico per allineare la spesa sanitaria </w:t>
      </w:r>
      <w:r w:rsidR="0021006B" w:rsidRPr="0021006B">
        <w:rPr>
          <w:rFonts w:ascii="Calibri" w:hAnsi="Calibri" w:cs="Calibri"/>
        </w:rPr>
        <w:t xml:space="preserve">pro-capite </w:t>
      </w:r>
      <w:r w:rsidR="00DD41AE">
        <w:rPr>
          <w:rFonts w:ascii="Calibri" w:hAnsi="Calibri" w:cs="Calibri"/>
        </w:rPr>
        <w:t>alla media dei paesi europei</w:t>
      </w:r>
      <w:r w:rsidRPr="00670FE1">
        <w:rPr>
          <w:rFonts w:ascii="Calibri" w:hAnsi="Calibri" w:cs="Calibri"/>
        </w:rPr>
        <w:t>».</w:t>
      </w:r>
    </w:p>
    <w:p w14:paraId="5B793584" w14:textId="2E1EDD12" w:rsidR="00AB44A8" w:rsidRDefault="006B4E75" w:rsidP="001923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 punto di vista quantitativo, </w:t>
      </w:r>
      <w:r w:rsidR="00D36A75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</w:t>
      </w:r>
      <w:hyperlink r:id="rId9" w:history="1">
        <w:r w:rsidR="00FE60EA" w:rsidRPr="00F13B37">
          <w:rPr>
            <w:rStyle w:val="Collegamentoipertestuale"/>
            <w:rFonts w:ascii="Calibri" w:hAnsi="Calibri" w:cs="Calibri"/>
          </w:rPr>
          <w:t>recente paper dell’OCSE</w:t>
        </w:r>
        <w:r w:rsidR="00F13B37" w:rsidRPr="00F13B37">
          <w:rPr>
            <w:rStyle w:val="Collegamentoipertestuale"/>
            <w:rFonts w:ascii="Calibri" w:hAnsi="Calibri" w:cs="Calibri"/>
          </w:rPr>
          <w:t xml:space="preserve"> sulla sostenibilità fiscale dei sistemi sanitari</w:t>
        </w:r>
      </w:hyperlink>
      <w:r w:rsidR="00FE60EA">
        <w:rPr>
          <w:rFonts w:ascii="Calibri" w:hAnsi="Calibri" w:cs="Calibri"/>
        </w:rPr>
        <w:t xml:space="preserve"> entro il 2040 stima un aumento medio della spesa sanitaria nei paesi OCSE del 2,6%, </w:t>
      </w:r>
      <w:r w:rsidR="00944E62">
        <w:rPr>
          <w:rFonts w:ascii="Calibri" w:hAnsi="Calibri" w:cs="Calibri"/>
        </w:rPr>
        <w:t xml:space="preserve">ma prevede al contempo che le </w:t>
      </w:r>
      <w:r w:rsidR="00FE60EA">
        <w:rPr>
          <w:rFonts w:ascii="Calibri" w:hAnsi="Calibri" w:cs="Calibri"/>
        </w:rPr>
        <w:t xml:space="preserve">entrate </w:t>
      </w:r>
      <w:r w:rsidR="005A3DF9">
        <w:rPr>
          <w:rFonts w:ascii="Calibri" w:hAnsi="Calibri" w:cs="Calibri"/>
        </w:rPr>
        <w:t xml:space="preserve">attese, </w:t>
      </w:r>
      <w:r w:rsidR="00FE60EA">
        <w:rPr>
          <w:rFonts w:ascii="Calibri" w:hAnsi="Calibri" w:cs="Calibri"/>
        </w:rPr>
        <w:t xml:space="preserve">fiscali e non fiscali </w:t>
      </w:r>
      <w:r w:rsidR="00944E62">
        <w:rPr>
          <w:rFonts w:ascii="Calibri" w:hAnsi="Calibri" w:cs="Calibri"/>
        </w:rPr>
        <w:t>saranno pari all’</w:t>
      </w:r>
      <w:r w:rsidR="00192312">
        <w:rPr>
          <w:rFonts w:ascii="Calibri" w:hAnsi="Calibri" w:cs="Calibri"/>
        </w:rPr>
        <w:t>1,3%</w:t>
      </w:r>
      <w:r w:rsidR="00944E62">
        <w:rPr>
          <w:rFonts w:ascii="Calibri" w:hAnsi="Calibri" w:cs="Calibri"/>
        </w:rPr>
        <w:t>, evidenziando dunque una possibile criticità nella sostenibilità della spesa sanitaria</w:t>
      </w:r>
      <w:r w:rsidR="00192312">
        <w:rPr>
          <w:rFonts w:ascii="Calibri" w:hAnsi="Calibri" w:cs="Calibri"/>
        </w:rPr>
        <w:t>.</w:t>
      </w:r>
      <w:r w:rsidR="00944E62">
        <w:rPr>
          <w:rFonts w:ascii="Calibri" w:hAnsi="Calibri" w:cs="Calibri"/>
        </w:rPr>
        <w:t xml:space="preserve"> N</w:t>
      </w:r>
      <w:r w:rsidR="00FE7A5E">
        <w:rPr>
          <w:rFonts w:ascii="Calibri" w:hAnsi="Calibri" w:cs="Calibri"/>
        </w:rPr>
        <w:t xml:space="preserve">elle stime </w:t>
      </w:r>
      <w:r>
        <w:rPr>
          <w:rFonts w:ascii="Calibri" w:hAnsi="Calibri" w:cs="Calibri"/>
        </w:rPr>
        <w:t xml:space="preserve">OCSE </w:t>
      </w:r>
      <w:r w:rsidR="00192312">
        <w:rPr>
          <w:rFonts w:ascii="Calibri" w:hAnsi="Calibri" w:cs="Calibri"/>
        </w:rPr>
        <w:t xml:space="preserve">l’Italia si trova al penultimo posto per </w:t>
      </w:r>
      <w:r w:rsidR="00944E62">
        <w:rPr>
          <w:rFonts w:ascii="Calibri" w:hAnsi="Calibri" w:cs="Calibri"/>
        </w:rPr>
        <w:t xml:space="preserve">incremento delle </w:t>
      </w:r>
      <w:r w:rsidR="00192312">
        <w:rPr>
          <w:rFonts w:ascii="Calibri" w:hAnsi="Calibri" w:cs="Calibri"/>
        </w:rPr>
        <w:t>entrate attese (0,2%)</w:t>
      </w:r>
      <w:r w:rsidR="0055030C">
        <w:rPr>
          <w:rFonts w:ascii="Calibri" w:hAnsi="Calibri" w:cs="Calibri"/>
        </w:rPr>
        <w:t xml:space="preserve"> e al terzultimo </w:t>
      </w:r>
      <w:r w:rsidR="00192312">
        <w:rPr>
          <w:rFonts w:ascii="Calibri" w:hAnsi="Calibri" w:cs="Calibri"/>
        </w:rPr>
        <w:t xml:space="preserve">per </w:t>
      </w:r>
      <w:r w:rsidR="00944E62">
        <w:rPr>
          <w:rFonts w:ascii="Calibri" w:hAnsi="Calibri" w:cs="Calibri"/>
        </w:rPr>
        <w:t>l’</w:t>
      </w:r>
      <w:r w:rsidR="00192312">
        <w:rPr>
          <w:rFonts w:ascii="Calibri" w:hAnsi="Calibri" w:cs="Calibri"/>
        </w:rPr>
        <w:t>aumento di spesa sanitaria (1,</w:t>
      </w:r>
      <w:r w:rsidR="00C71B40">
        <w:rPr>
          <w:rFonts w:ascii="Calibri" w:hAnsi="Calibri" w:cs="Calibri"/>
        </w:rPr>
        <w:t>5</w:t>
      </w:r>
      <w:r w:rsidR="00192312">
        <w:rPr>
          <w:rFonts w:ascii="Calibri" w:hAnsi="Calibri" w:cs="Calibri"/>
        </w:rPr>
        <w:t xml:space="preserve">%). </w:t>
      </w:r>
      <w:r w:rsidR="00192312" w:rsidRPr="00670FE1">
        <w:rPr>
          <w:rFonts w:ascii="Calibri" w:hAnsi="Calibri" w:cs="Calibri"/>
        </w:rPr>
        <w:t>«</w:t>
      </w:r>
      <w:r w:rsidR="00192312">
        <w:rPr>
          <w:rFonts w:ascii="Calibri" w:hAnsi="Calibri" w:cs="Calibri"/>
        </w:rPr>
        <w:t xml:space="preserve">Una </w:t>
      </w:r>
      <w:r w:rsidR="00D36A75">
        <w:rPr>
          <w:rFonts w:ascii="Calibri" w:hAnsi="Calibri" w:cs="Calibri"/>
        </w:rPr>
        <w:t xml:space="preserve">situazione </w:t>
      </w:r>
      <w:r w:rsidR="00192312">
        <w:rPr>
          <w:rFonts w:ascii="Calibri" w:hAnsi="Calibri" w:cs="Calibri"/>
        </w:rPr>
        <w:t>– commenta Cartabellotta – che</w:t>
      </w:r>
      <w:r w:rsidR="00FE7A5E">
        <w:rPr>
          <w:rFonts w:ascii="Calibri" w:hAnsi="Calibri" w:cs="Calibri"/>
        </w:rPr>
        <w:t xml:space="preserve">, in assenza di coraggiose scelte politiche, </w:t>
      </w:r>
      <w:r w:rsidR="00944E62">
        <w:rPr>
          <w:rFonts w:ascii="Calibri" w:hAnsi="Calibri" w:cs="Calibri"/>
        </w:rPr>
        <w:t xml:space="preserve">vede </w:t>
      </w:r>
      <w:r w:rsidR="00FE7A5E">
        <w:rPr>
          <w:rFonts w:ascii="Calibri" w:hAnsi="Calibri" w:cs="Calibri"/>
        </w:rPr>
        <w:t xml:space="preserve">il rilancio </w:t>
      </w:r>
      <w:r w:rsidR="00192312">
        <w:rPr>
          <w:rFonts w:ascii="Calibri" w:hAnsi="Calibri" w:cs="Calibri"/>
        </w:rPr>
        <w:t>del SSN</w:t>
      </w:r>
      <w:r w:rsidR="00FE7A5E">
        <w:rPr>
          <w:rFonts w:ascii="Calibri" w:hAnsi="Calibri" w:cs="Calibri"/>
        </w:rPr>
        <w:t xml:space="preserve"> </w:t>
      </w:r>
      <w:r w:rsidR="00944E62">
        <w:rPr>
          <w:rFonts w:ascii="Calibri" w:hAnsi="Calibri" w:cs="Calibri"/>
        </w:rPr>
        <w:t xml:space="preserve">pesantemente condizionato dalle </w:t>
      </w:r>
      <w:r w:rsidR="00FE7A5E">
        <w:rPr>
          <w:rFonts w:ascii="Calibri" w:hAnsi="Calibri" w:cs="Calibri"/>
        </w:rPr>
        <w:t xml:space="preserve">difficoltà a </w:t>
      </w:r>
      <w:r w:rsidR="00192312">
        <w:rPr>
          <w:rFonts w:ascii="Calibri" w:hAnsi="Calibri" w:cs="Calibri"/>
        </w:rPr>
        <w:t>reperire le risorse necessarie</w:t>
      </w:r>
      <w:r w:rsidR="00FE7A5E">
        <w:rPr>
          <w:rFonts w:ascii="Calibri" w:hAnsi="Calibri" w:cs="Calibri"/>
        </w:rPr>
        <w:t xml:space="preserve">. In ogni caso, l’incremento del FSN di € 4 miliardi/anno </w:t>
      </w:r>
      <w:r w:rsidR="00944E62">
        <w:rPr>
          <w:rFonts w:ascii="Calibri" w:hAnsi="Calibri" w:cs="Calibri"/>
        </w:rPr>
        <w:t xml:space="preserve">proposto </w:t>
      </w:r>
      <w:r w:rsidR="00FE7A5E">
        <w:rPr>
          <w:rFonts w:ascii="Calibri" w:hAnsi="Calibri" w:cs="Calibri"/>
        </w:rPr>
        <w:t xml:space="preserve">dai </w:t>
      </w:r>
      <w:r w:rsidR="009C5A29">
        <w:rPr>
          <w:rFonts w:ascii="Calibri" w:hAnsi="Calibri" w:cs="Calibri"/>
        </w:rPr>
        <w:t xml:space="preserve">DdL </w:t>
      </w:r>
      <w:r w:rsidR="00FE7A5E">
        <w:rPr>
          <w:rFonts w:ascii="Calibri" w:hAnsi="Calibri" w:cs="Calibri"/>
        </w:rPr>
        <w:t xml:space="preserve">in esame </w:t>
      </w:r>
      <w:r w:rsidR="00E96DCC">
        <w:rPr>
          <w:rFonts w:ascii="Calibri" w:hAnsi="Calibri" w:cs="Calibri"/>
        </w:rPr>
        <w:t xml:space="preserve">è superiore al 2,6% previsto dall’OCSE fino </w:t>
      </w:r>
      <w:r w:rsidR="00FE7A5E">
        <w:rPr>
          <w:rFonts w:ascii="Calibri" w:hAnsi="Calibri" w:cs="Calibri"/>
        </w:rPr>
        <w:t>al 2035</w:t>
      </w:r>
      <w:r w:rsidR="00E96DCC">
        <w:rPr>
          <w:rFonts w:ascii="Calibri" w:hAnsi="Calibri" w:cs="Calibri"/>
        </w:rPr>
        <w:t>, salvo poi essere inferiore dal 2036</w:t>
      </w:r>
      <w:r w:rsidR="00AB44A8">
        <w:rPr>
          <w:rFonts w:ascii="Calibri" w:hAnsi="Calibri" w:cs="Calibri"/>
        </w:rPr>
        <w:t xml:space="preserve"> </w:t>
      </w:r>
      <w:r w:rsidR="00750EB7">
        <w:rPr>
          <w:rFonts w:ascii="Calibri" w:hAnsi="Calibri" w:cs="Calibri"/>
        </w:rPr>
        <w:t>(</w:t>
      </w:r>
      <w:r w:rsidR="00750EB7" w:rsidRPr="00750EB7">
        <w:rPr>
          <w:rFonts w:ascii="Calibri" w:hAnsi="Calibri" w:cs="Calibri"/>
          <w:highlight w:val="yellow"/>
        </w:rPr>
        <w:t xml:space="preserve">figura </w:t>
      </w:r>
      <w:r w:rsidR="00E6731C">
        <w:rPr>
          <w:rFonts w:ascii="Calibri" w:hAnsi="Calibri" w:cs="Calibri"/>
          <w:highlight w:val="yellow"/>
        </w:rPr>
        <w:t>6</w:t>
      </w:r>
      <w:r w:rsidR="00750EB7">
        <w:rPr>
          <w:rFonts w:ascii="Calibri" w:hAnsi="Calibri" w:cs="Calibri"/>
        </w:rPr>
        <w:t>)</w:t>
      </w:r>
      <w:r w:rsidR="00FE7A5E">
        <w:rPr>
          <w:rFonts w:ascii="Calibri" w:hAnsi="Calibri" w:cs="Calibri"/>
        </w:rPr>
        <w:t>: un</w:t>
      </w:r>
      <w:r w:rsidR="00457AAB">
        <w:rPr>
          <w:rFonts w:ascii="Calibri" w:hAnsi="Calibri" w:cs="Calibri"/>
        </w:rPr>
        <w:t xml:space="preserve">’importante </w:t>
      </w:r>
      <w:r w:rsidR="00FE7A5E">
        <w:rPr>
          <w:rFonts w:ascii="Calibri" w:hAnsi="Calibri" w:cs="Calibri"/>
        </w:rPr>
        <w:t xml:space="preserve">iniezione di denaro pubblico per il SSN, </w:t>
      </w:r>
      <w:r w:rsidR="00D36A75">
        <w:rPr>
          <w:rFonts w:ascii="Calibri" w:hAnsi="Calibri" w:cs="Calibri"/>
        </w:rPr>
        <w:t>tuttavia</w:t>
      </w:r>
      <w:r w:rsidR="00FE7A5E">
        <w:rPr>
          <w:rFonts w:ascii="Calibri" w:hAnsi="Calibri" w:cs="Calibri"/>
        </w:rPr>
        <w:t xml:space="preserve"> non </w:t>
      </w:r>
      <w:r w:rsidR="00457AAB">
        <w:rPr>
          <w:rFonts w:ascii="Calibri" w:hAnsi="Calibri" w:cs="Calibri"/>
        </w:rPr>
        <w:t>sufficiente</w:t>
      </w:r>
      <w:r w:rsidR="00FE7A5E">
        <w:rPr>
          <w:rFonts w:ascii="Calibri" w:hAnsi="Calibri" w:cs="Calibri"/>
        </w:rPr>
        <w:t xml:space="preserve"> recuperare l’enorme gap della spesa sanitaria pro-capite </w:t>
      </w:r>
      <w:r w:rsidR="00D36A75">
        <w:rPr>
          <w:rFonts w:ascii="Calibri" w:hAnsi="Calibri" w:cs="Calibri"/>
        </w:rPr>
        <w:t>rispetto al</w:t>
      </w:r>
      <w:r w:rsidR="00FE7A5E">
        <w:rPr>
          <w:rFonts w:ascii="Calibri" w:hAnsi="Calibri" w:cs="Calibri"/>
        </w:rPr>
        <w:t>la media dei paesi europei</w:t>
      </w:r>
      <w:r w:rsidR="00192312" w:rsidRPr="00670FE1">
        <w:rPr>
          <w:rFonts w:ascii="Calibri" w:hAnsi="Calibri" w:cs="Calibri"/>
        </w:rPr>
        <w:t>».</w:t>
      </w:r>
    </w:p>
    <w:p w14:paraId="5406DFF2" w14:textId="25F84F1D" w:rsidR="00CA35D6" w:rsidRDefault="00CA35D6" w:rsidP="001923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Quanto al reperimento delle risorse necessarie, i DdL in esame fanno riferimento a </w:t>
      </w:r>
      <w:r w:rsidR="00A51B77">
        <w:rPr>
          <w:rFonts w:ascii="Calibri" w:hAnsi="Calibri" w:cs="Calibri"/>
        </w:rPr>
        <w:t>m</w:t>
      </w:r>
      <w:r w:rsidR="00A51B77" w:rsidRPr="00A51B77">
        <w:rPr>
          <w:rFonts w:ascii="Calibri" w:hAnsi="Calibri" w:cs="Calibri"/>
        </w:rPr>
        <w:t>aggiori risorse derivanti dalla crescita economica</w:t>
      </w:r>
      <w:r>
        <w:rPr>
          <w:rFonts w:ascii="Calibri" w:hAnsi="Calibri" w:cs="Calibri"/>
        </w:rPr>
        <w:t xml:space="preserve">, al recupero di risorse dall’evasione/elusione fiscale e alla revisione delle politiche contributive. </w:t>
      </w:r>
      <w:r w:rsidRPr="00670FE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Se da un lato i tempi di attuazione di queste ultime misure non permettono di recuperare risorse a breve termine – commenta Cartabellotta – dall’altro è indifferibile rivedere le priorità di investimento del Paese per evitare il crollo imminente di un pilastro della nostra democrazia. </w:t>
      </w:r>
      <w:bookmarkStart w:id="0" w:name="_Hlk166572911"/>
      <w:r>
        <w:rPr>
          <w:rFonts w:ascii="Calibri" w:hAnsi="Calibri" w:cs="Calibri"/>
        </w:rPr>
        <w:t>Peraltro, con la difficoltà di recuperare risorse da sprechi e inefficienze in assenza di coraggiose riforme, le uniche ipotesi aperte rimangono quelle di una tassa di scopo (es. su alcool, fumo, gioco d’azzardo</w:t>
      </w:r>
      <w:r w:rsidR="003A02C7">
        <w:rPr>
          <w:rFonts w:ascii="Calibri" w:hAnsi="Calibri" w:cs="Calibri"/>
        </w:rPr>
        <w:t>, bevande zuccherate</w:t>
      </w:r>
      <w:r>
        <w:rPr>
          <w:rFonts w:ascii="Calibri" w:hAnsi="Calibri" w:cs="Calibri"/>
        </w:rPr>
        <w:t xml:space="preserve">) </w:t>
      </w:r>
      <w:bookmarkEnd w:id="0"/>
      <w:r w:rsidR="00AB44A8" w:rsidRPr="00AB44A8">
        <w:rPr>
          <w:rFonts w:ascii="Calibri" w:hAnsi="Calibri" w:cs="Calibri"/>
        </w:rPr>
        <w:t xml:space="preserve">e/o una tassazione aggiuntiva e incrementale dei redditi più </w:t>
      </w:r>
      <w:r w:rsidR="00A51B77">
        <w:rPr>
          <w:rFonts w:ascii="Calibri" w:hAnsi="Calibri" w:cs="Calibri"/>
        </w:rPr>
        <w:t>elevati</w:t>
      </w:r>
      <w:r w:rsidRPr="00AB44A8">
        <w:rPr>
          <w:rFonts w:ascii="Calibri" w:hAnsi="Calibri" w:cs="Calibri"/>
        </w:rPr>
        <w:t>».</w:t>
      </w:r>
    </w:p>
    <w:p w14:paraId="26CA1C56" w14:textId="77777777" w:rsidR="00AC741C" w:rsidRPr="006471FE" w:rsidRDefault="000D0F15" w:rsidP="006471FE">
      <w:pPr>
        <w:jc w:val="both"/>
        <w:rPr>
          <w:rFonts w:ascii="Calibri" w:hAnsi="Calibri" w:cs="Calibri"/>
        </w:rPr>
      </w:pPr>
      <w:r w:rsidRPr="00670FE1">
        <w:rPr>
          <w:rFonts w:ascii="Calibri" w:hAnsi="Calibri" w:cs="Calibri"/>
        </w:rPr>
        <w:t>«</w:t>
      </w:r>
      <w:r w:rsidR="00C14415">
        <w:rPr>
          <w:rFonts w:ascii="Calibri" w:hAnsi="Calibri" w:cs="Calibri"/>
        </w:rPr>
        <w:t xml:space="preserve">Il persistere del sotto-finanziamento pubblico – conclude Cartabellotta – avrà tre conseguenze fondamentali sul SSN. Innanzitutto, l’ulteriore demotivazione del personale sanitario con impoverimento del capitale umano che rischia di mettere definitivamente in ginocchio la sanità pubblica; in secondo luogo, la difficoltà sempre crescente </w:t>
      </w:r>
      <w:r w:rsidR="00905DD9">
        <w:rPr>
          <w:rFonts w:ascii="Calibri" w:hAnsi="Calibri" w:cs="Calibri"/>
        </w:rPr>
        <w:t xml:space="preserve">nel </w:t>
      </w:r>
      <w:r w:rsidR="00C14415">
        <w:rPr>
          <w:rFonts w:ascii="Calibri" w:hAnsi="Calibri" w:cs="Calibri"/>
        </w:rPr>
        <w:t>garantire le innovazioni farmacologiche e tecnologiche; infine, l’addio all’universalismo con l’involuzione del SSN in una sanità a doppio binario</w:t>
      </w:r>
      <w:r w:rsidR="00A81680">
        <w:rPr>
          <w:rFonts w:ascii="Calibri" w:hAnsi="Calibri" w:cs="Calibri"/>
        </w:rPr>
        <w:t>,</w:t>
      </w:r>
      <w:r w:rsidR="00C14415">
        <w:rPr>
          <w:rFonts w:ascii="Calibri" w:hAnsi="Calibri" w:cs="Calibri"/>
        </w:rPr>
        <w:t xml:space="preserve"> dove il diritto alla tutela della salute </w:t>
      </w:r>
      <w:r w:rsidR="001C2B8B">
        <w:rPr>
          <w:rFonts w:ascii="Calibri" w:hAnsi="Calibri" w:cs="Calibri"/>
        </w:rPr>
        <w:t xml:space="preserve">sarà condizionato </w:t>
      </w:r>
      <w:r w:rsidR="00C14415">
        <w:rPr>
          <w:rFonts w:ascii="Calibri" w:hAnsi="Calibri" w:cs="Calibri"/>
        </w:rPr>
        <w:t xml:space="preserve">della capacità di spesa delle persone. </w:t>
      </w:r>
      <w:r w:rsidR="00A81680">
        <w:rPr>
          <w:rFonts w:ascii="Calibri" w:hAnsi="Calibri" w:cs="Calibri"/>
        </w:rPr>
        <w:t xml:space="preserve">Tuttavia </w:t>
      </w:r>
      <w:r w:rsidR="00C14415">
        <w:rPr>
          <w:rFonts w:ascii="Calibri" w:hAnsi="Calibri" w:cs="Calibri"/>
        </w:rPr>
        <w:t>p</w:t>
      </w:r>
      <w:r>
        <w:rPr>
          <w:rFonts w:ascii="Calibri" w:hAnsi="Calibri" w:cs="Calibri"/>
        </w:rPr>
        <w:t>er rilanciare il SSN il progressivo incremento del finanziamento pubblico è condizione necessaria, ma non sufficiente</w:t>
      </w:r>
      <w:r w:rsidR="00A8168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sono ormai inderogabili coraggiose riforme di sistema visto che, a fronte di varie transizioni (epidemiologica, demografica, digitale)</w:t>
      </w:r>
      <w:r w:rsidR="00A816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le modalità </w:t>
      </w:r>
      <w:r>
        <w:rPr>
          <w:rFonts w:ascii="Calibri" w:hAnsi="Calibri" w:cs="Calibri"/>
        </w:rPr>
        <w:lastRenderedPageBreak/>
        <w:t>di finanziamento, programmazione, erogazione e valutazione dei servizi sanitari “obbediscono” a leggi che risalgono a 25-30 anni fa.</w:t>
      </w:r>
      <w:r w:rsidR="00C14415">
        <w:rPr>
          <w:rFonts w:ascii="Calibri" w:hAnsi="Calibri" w:cs="Calibri"/>
        </w:rPr>
        <w:t xml:space="preserve"> Ma ancor prima, serve una visione chiara su quale modello di SSN la politica vuole lasciare in eredità alle future generazioni, </w:t>
      </w:r>
      <w:r w:rsidR="006471FE">
        <w:rPr>
          <w:rFonts w:ascii="Calibri" w:hAnsi="Calibri" w:cs="Calibri"/>
        </w:rPr>
        <w:t xml:space="preserve">attraverso </w:t>
      </w:r>
      <w:r w:rsidR="006471FE" w:rsidRPr="006471FE">
        <w:rPr>
          <w:rFonts w:ascii="Calibri" w:hAnsi="Calibri" w:cs="Calibri"/>
        </w:rPr>
        <w:t xml:space="preserve">un patto sociale e politico che, prescindendo da ideologie partitiche e avvicendamenti di Governi, riconosca </w:t>
      </w:r>
      <w:r w:rsidR="006471FE">
        <w:rPr>
          <w:rFonts w:ascii="Calibri" w:hAnsi="Calibri" w:cs="Calibri"/>
        </w:rPr>
        <w:t xml:space="preserve">nel modello del SSN </w:t>
      </w:r>
      <w:r w:rsidR="006471FE" w:rsidRPr="006471FE">
        <w:rPr>
          <w:rFonts w:ascii="Calibri" w:hAnsi="Calibri" w:cs="Calibri"/>
        </w:rPr>
        <w:t>un pilastro della nostra democrazia, una conquista irrinunciabile e una grande leva per lo sviluppo economico del Paese</w:t>
      </w:r>
      <w:r w:rsidRPr="00670FE1">
        <w:rPr>
          <w:rFonts w:ascii="Calibri" w:hAnsi="Calibri" w:cs="Calibri"/>
        </w:rPr>
        <w:t>».</w:t>
      </w:r>
    </w:p>
    <w:p w14:paraId="32ADC56B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4F7B59DC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4A332B68" w14:textId="77777777" w:rsidR="00505619" w:rsidRDefault="00E3755B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2815107F" w14:textId="77777777" w:rsidR="00CE5C43" w:rsidRDefault="00CE5C43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4B269833" w14:textId="77777777" w:rsidR="00CE5C43" w:rsidRDefault="00CE5C43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22A9C1FB" w14:textId="77777777" w:rsidR="00750EB7" w:rsidRDefault="00750EB7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</w:p>
    <w:p w14:paraId="2C659C95" w14:textId="77777777" w:rsidR="001F6C5B" w:rsidRPr="000963AF" w:rsidRDefault="001F6C5B" w:rsidP="001F6C5B">
      <w:pPr>
        <w:pStyle w:val="Didascalia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0963AF">
        <w:rPr>
          <w:rFonts w:ascii="Calibri" w:hAnsi="Calibri" w:cs="Calibri"/>
          <w:sz w:val="22"/>
          <w:szCs w:val="22"/>
        </w:rPr>
        <w:t>Figura 1</w:t>
      </w:r>
    </w:p>
    <w:p w14:paraId="5134C6B6" w14:textId="2DECB9B0" w:rsidR="001F6C5B" w:rsidRPr="00BE3172" w:rsidRDefault="00FA24AC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pict w14:anchorId="41164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85pt">
            <v:imagedata r:id="rId11" o:title="Figura_01-20240514"/>
          </v:shape>
        </w:pict>
      </w:r>
    </w:p>
    <w:p w14:paraId="70B81200" w14:textId="77777777" w:rsidR="001F6C5B" w:rsidRPr="00BE3172" w:rsidRDefault="001F6C5B" w:rsidP="001F6C5B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0977AB1" w14:textId="77777777" w:rsidR="001F6C5B" w:rsidRPr="00826032" w:rsidRDefault="001F6C5B" w:rsidP="001F6C5B">
      <w:pPr>
        <w:pStyle w:val="Didascalia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E4109B">
        <w:rPr>
          <w:rFonts w:ascii="Calibri" w:hAnsi="Calibri" w:cs="Calibri"/>
          <w:sz w:val="22"/>
          <w:szCs w:val="22"/>
        </w:rPr>
        <w:t>Figura 2</w:t>
      </w:r>
    </w:p>
    <w:p w14:paraId="2E4AB956" w14:textId="6ABC526D" w:rsidR="001F6C5B" w:rsidRPr="00BE3172" w:rsidRDefault="00FA24AC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pict w14:anchorId="1525FFFD">
          <v:shape id="_x0000_i1026" type="#_x0000_t75" style="width:481.5pt;height:285pt">
            <v:imagedata r:id="rId12" o:title="Figura_02-20240514"/>
          </v:shape>
        </w:pict>
      </w:r>
    </w:p>
    <w:p w14:paraId="03B4D457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4B42B4A5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5918E9C5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2BCCFD83" w14:textId="77777777" w:rsidR="001F6C5B" w:rsidRDefault="001F6C5B" w:rsidP="001F6C5B">
      <w:pPr>
        <w:rPr>
          <w:rFonts w:ascii="Calibri" w:hAnsi="Calibri" w:cs="Calibri"/>
          <w:b/>
          <w:iCs/>
          <w:color w:val="00457D"/>
          <w:u w:color="000000"/>
        </w:rPr>
      </w:pPr>
      <w:r>
        <w:rPr>
          <w:rFonts w:ascii="Calibri" w:hAnsi="Calibri" w:cs="Calibri"/>
        </w:rPr>
        <w:br w:type="page"/>
      </w:r>
    </w:p>
    <w:p w14:paraId="72266759" w14:textId="77777777" w:rsidR="001F6C5B" w:rsidRDefault="001F6C5B" w:rsidP="001F6C5B">
      <w:pPr>
        <w:pStyle w:val="Didascalia"/>
        <w:suppressAutoHyphens/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4109B">
        <w:rPr>
          <w:rFonts w:ascii="Calibri" w:hAnsi="Calibri" w:cs="Calibri"/>
          <w:sz w:val="22"/>
          <w:szCs w:val="22"/>
        </w:rPr>
        <w:lastRenderedPageBreak/>
        <w:t xml:space="preserve">Figura </w:t>
      </w:r>
      <w:r>
        <w:rPr>
          <w:rFonts w:ascii="Calibri" w:hAnsi="Calibri" w:cs="Calibri"/>
          <w:sz w:val="22"/>
          <w:szCs w:val="22"/>
        </w:rPr>
        <w:t>3</w:t>
      </w:r>
    </w:p>
    <w:p w14:paraId="4657BC97" w14:textId="1BB881FE" w:rsidR="001F6C5B" w:rsidRDefault="00FA24AC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pict w14:anchorId="786F89FB">
          <v:shape id="_x0000_i1027" type="#_x0000_t75" style="width:481.5pt;height:4in">
            <v:imagedata r:id="rId13" o:title="Figura_03-20240514"/>
          </v:shape>
        </w:pict>
      </w:r>
    </w:p>
    <w:p w14:paraId="2EEABF0E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7EB03986" w14:textId="77777777" w:rsidR="001F6C5B" w:rsidRPr="002F6557" w:rsidRDefault="001F6C5B" w:rsidP="001F6C5B">
      <w:pPr>
        <w:pStyle w:val="Didascalia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2F6557">
        <w:rPr>
          <w:rFonts w:ascii="Calibri" w:hAnsi="Calibri" w:cs="Calibri"/>
          <w:sz w:val="22"/>
          <w:szCs w:val="22"/>
        </w:rPr>
        <w:t>Figura 4</w:t>
      </w:r>
    </w:p>
    <w:p w14:paraId="499BC7C9" w14:textId="6EEE6CC3" w:rsidR="001F6C5B" w:rsidRDefault="00FA24AC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it-IT"/>
        </w:rPr>
        <w:pict w14:anchorId="421EB357">
          <v:shape id="_x0000_i1028" type="#_x0000_t75" style="width:481.5pt;height:303pt">
            <v:imagedata r:id="rId14" o:title="Figura_04-20240514"/>
          </v:shape>
        </w:pict>
      </w:r>
    </w:p>
    <w:p w14:paraId="784C3877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1F1F3441" w14:textId="77777777" w:rsidR="001F6C5B" w:rsidRDefault="001F6C5B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0B246161" w14:textId="77777777" w:rsidR="001F6C5B" w:rsidRDefault="001F6C5B" w:rsidP="001F6C5B">
      <w:pPr>
        <w:rPr>
          <w:rFonts w:ascii="Calibri" w:hAnsi="Calibri" w:cs="Calibri"/>
          <w:b/>
          <w:iCs/>
          <w:color w:val="00457D"/>
          <w:u w:color="000000"/>
        </w:rPr>
      </w:pPr>
      <w:r>
        <w:rPr>
          <w:rFonts w:ascii="Calibri" w:hAnsi="Calibri" w:cs="Calibri"/>
        </w:rPr>
        <w:br w:type="page"/>
      </w:r>
    </w:p>
    <w:p w14:paraId="0DB88FD2" w14:textId="77777777" w:rsidR="001F6C5B" w:rsidRDefault="001F6C5B" w:rsidP="001F6C5B">
      <w:pPr>
        <w:pStyle w:val="Didascalia"/>
        <w:suppressAutoHyphens/>
        <w:rPr>
          <w:rFonts w:ascii="Calibri" w:hAnsi="Calibri" w:cs="Calibri"/>
          <w:sz w:val="22"/>
          <w:szCs w:val="22"/>
        </w:rPr>
      </w:pPr>
    </w:p>
    <w:p w14:paraId="7C722CFF" w14:textId="77777777" w:rsidR="001F6C5B" w:rsidRDefault="001F6C5B" w:rsidP="001F6C5B">
      <w:pPr>
        <w:pStyle w:val="Didascalia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2F6557">
        <w:rPr>
          <w:rFonts w:ascii="Calibri" w:hAnsi="Calibri" w:cs="Calibri"/>
          <w:sz w:val="22"/>
          <w:szCs w:val="22"/>
        </w:rPr>
        <w:t xml:space="preserve">Figura </w:t>
      </w:r>
      <w:r>
        <w:rPr>
          <w:rFonts w:ascii="Calibri" w:hAnsi="Calibri" w:cs="Calibri"/>
          <w:sz w:val="22"/>
          <w:szCs w:val="22"/>
        </w:rPr>
        <w:t>5</w:t>
      </w:r>
    </w:p>
    <w:p w14:paraId="43353E4E" w14:textId="04339C41" w:rsidR="001F6C5B" w:rsidRPr="002F6557" w:rsidRDefault="00FA24AC" w:rsidP="001F6C5B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pict w14:anchorId="0CE8AEF3">
          <v:shape id="_x0000_i1029" type="#_x0000_t75" style="width:481.5pt;height:317.25pt">
            <v:imagedata r:id="rId15" o:title="Figura_05-20240514"/>
          </v:shape>
        </w:pict>
      </w:r>
      <w:r w:rsidR="001F6C5B">
        <w:rPr>
          <w:rFonts w:ascii="Calibri" w:hAnsi="Calibri" w:cs="Calibri"/>
          <w:sz w:val="22"/>
          <w:szCs w:val="22"/>
        </w:rPr>
        <w:t xml:space="preserve"> </w:t>
      </w:r>
    </w:p>
    <w:p w14:paraId="6CA3FFFD" w14:textId="77777777" w:rsidR="001F6C5B" w:rsidRPr="002F6557" w:rsidRDefault="001F6C5B" w:rsidP="001F6C5B">
      <w:pPr>
        <w:pStyle w:val="Didascalia"/>
        <w:suppressAutoHyphens/>
        <w:spacing w:after="120" w:line="240" w:lineRule="auto"/>
        <w:rPr>
          <w:rFonts w:ascii="Calibri" w:hAnsi="Calibri" w:cs="Calibri"/>
          <w:sz w:val="22"/>
          <w:szCs w:val="22"/>
        </w:rPr>
      </w:pPr>
      <w:r w:rsidRPr="002F6557">
        <w:rPr>
          <w:rFonts w:ascii="Calibri" w:hAnsi="Calibri" w:cs="Calibri"/>
          <w:sz w:val="22"/>
          <w:szCs w:val="22"/>
        </w:rPr>
        <w:t xml:space="preserve">Figura </w:t>
      </w:r>
      <w:r>
        <w:rPr>
          <w:rFonts w:ascii="Calibri" w:hAnsi="Calibri" w:cs="Calibri"/>
          <w:sz w:val="22"/>
          <w:szCs w:val="22"/>
        </w:rPr>
        <w:t>6</w:t>
      </w:r>
    </w:p>
    <w:p w14:paraId="6AA07BF4" w14:textId="67028775" w:rsidR="001F6C5B" w:rsidRPr="00BE3172" w:rsidRDefault="00FA24AC" w:rsidP="001F6C5B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pict w14:anchorId="1532904A">
          <v:shape id="_x0000_i1030" type="#_x0000_t75" style="width:481.5pt;height:284.25pt">
            <v:imagedata r:id="rId16" o:title="Figura_06-20240514"/>
          </v:shape>
        </w:pict>
      </w:r>
    </w:p>
    <w:p w14:paraId="579F9BD2" w14:textId="3376042D" w:rsidR="00E6731C" w:rsidRPr="00BE3172" w:rsidRDefault="00E6731C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sectPr w:rsidR="00E6731C" w:rsidRPr="00BE3172" w:rsidSect="001F6C5B">
      <w:head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74D0" w14:textId="77777777" w:rsidR="008D1200" w:rsidRDefault="008D1200" w:rsidP="00F9179C">
      <w:pPr>
        <w:spacing w:after="0" w:line="240" w:lineRule="auto"/>
      </w:pPr>
      <w:r>
        <w:separator/>
      </w:r>
    </w:p>
  </w:endnote>
  <w:endnote w:type="continuationSeparator" w:id="0">
    <w:p w14:paraId="43E72703" w14:textId="77777777" w:rsidR="008D1200" w:rsidRDefault="008D120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CFDB" w14:textId="77777777" w:rsidR="008D1200" w:rsidRDefault="008D1200" w:rsidP="00F9179C">
      <w:pPr>
        <w:spacing w:after="0" w:line="240" w:lineRule="auto"/>
      </w:pPr>
      <w:r>
        <w:separator/>
      </w:r>
    </w:p>
  </w:footnote>
  <w:footnote w:type="continuationSeparator" w:id="0">
    <w:p w14:paraId="6144212B" w14:textId="77777777" w:rsidR="008D1200" w:rsidRDefault="008D1200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B4AD" w14:textId="24BDC064" w:rsidR="00373F30" w:rsidRDefault="00373F30" w:rsidP="00373F30">
    <w:pPr>
      <w:pStyle w:val="Intestazione"/>
      <w:jc w:val="center"/>
      <w:rPr>
        <w:b/>
        <w:bCs/>
        <w:color w:val="FF0000"/>
        <w:sz w:val="36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02423"/>
    <w:multiLevelType w:val="hybridMultilevel"/>
    <w:tmpl w:val="226CD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94AF9"/>
    <w:multiLevelType w:val="hybridMultilevel"/>
    <w:tmpl w:val="0BEA8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27"/>
  </w:num>
  <w:num w:numId="5">
    <w:abstractNumId w:val="17"/>
  </w:num>
  <w:num w:numId="6">
    <w:abstractNumId w:val="12"/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23"/>
  </w:num>
  <w:num w:numId="17">
    <w:abstractNumId w:val="1"/>
  </w:num>
  <w:num w:numId="18">
    <w:abstractNumId w:val="5"/>
  </w:num>
  <w:num w:numId="19">
    <w:abstractNumId w:val="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22"/>
  </w:num>
  <w:num w:numId="25">
    <w:abstractNumId w:val="18"/>
  </w:num>
  <w:num w:numId="26">
    <w:abstractNumId w:val="14"/>
  </w:num>
  <w:num w:numId="27">
    <w:abstractNumId w:val="11"/>
  </w:num>
  <w:num w:numId="28">
    <w:abstractNumId w:val="13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491D"/>
    <w:rsid w:val="00005B25"/>
    <w:rsid w:val="00006555"/>
    <w:rsid w:val="00010498"/>
    <w:rsid w:val="00010A21"/>
    <w:rsid w:val="00010EE6"/>
    <w:rsid w:val="0001384A"/>
    <w:rsid w:val="00013DFA"/>
    <w:rsid w:val="00014A0C"/>
    <w:rsid w:val="00016482"/>
    <w:rsid w:val="00017968"/>
    <w:rsid w:val="00017FB4"/>
    <w:rsid w:val="00023D8A"/>
    <w:rsid w:val="00025A25"/>
    <w:rsid w:val="00031106"/>
    <w:rsid w:val="0003363A"/>
    <w:rsid w:val="000347D1"/>
    <w:rsid w:val="000351B7"/>
    <w:rsid w:val="00035404"/>
    <w:rsid w:val="00040FE8"/>
    <w:rsid w:val="00043945"/>
    <w:rsid w:val="00043ED4"/>
    <w:rsid w:val="0004410A"/>
    <w:rsid w:val="0004630A"/>
    <w:rsid w:val="00047F99"/>
    <w:rsid w:val="00050DE4"/>
    <w:rsid w:val="00051F7A"/>
    <w:rsid w:val="0005313F"/>
    <w:rsid w:val="0005402C"/>
    <w:rsid w:val="00055AE9"/>
    <w:rsid w:val="00055D27"/>
    <w:rsid w:val="00056D5E"/>
    <w:rsid w:val="000602AA"/>
    <w:rsid w:val="00062E1F"/>
    <w:rsid w:val="00063001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7F0"/>
    <w:rsid w:val="000879E2"/>
    <w:rsid w:val="000903A9"/>
    <w:rsid w:val="00090A39"/>
    <w:rsid w:val="000927C7"/>
    <w:rsid w:val="000927C9"/>
    <w:rsid w:val="00092D08"/>
    <w:rsid w:val="00093F73"/>
    <w:rsid w:val="00094258"/>
    <w:rsid w:val="000963AF"/>
    <w:rsid w:val="000A0FC3"/>
    <w:rsid w:val="000A170D"/>
    <w:rsid w:val="000A1978"/>
    <w:rsid w:val="000A2084"/>
    <w:rsid w:val="000A2351"/>
    <w:rsid w:val="000A3087"/>
    <w:rsid w:val="000A62A9"/>
    <w:rsid w:val="000A7B66"/>
    <w:rsid w:val="000B07B0"/>
    <w:rsid w:val="000B442B"/>
    <w:rsid w:val="000B4DE8"/>
    <w:rsid w:val="000C0998"/>
    <w:rsid w:val="000C2118"/>
    <w:rsid w:val="000C544C"/>
    <w:rsid w:val="000C6130"/>
    <w:rsid w:val="000C7AD0"/>
    <w:rsid w:val="000D02E4"/>
    <w:rsid w:val="000D0F15"/>
    <w:rsid w:val="000D1F7A"/>
    <w:rsid w:val="000D23C3"/>
    <w:rsid w:val="000D29E1"/>
    <w:rsid w:val="000D44D4"/>
    <w:rsid w:val="000D504E"/>
    <w:rsid w:val="000D563F"/>
    <w:rsid w:val="000D5D6D"/>
    <w:rsid w:val="000D7252"/>
    <w:rsid w:val="000D77CA"/>
    <w:rsid w:val="000E023F"/>
    <w:rsid w:val="000E0C16"/>
    <w:rsid w:val="000E26EE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C0F"/>
    <w:rsid w:val="0010059E"/>
    <w:rsid w:val="00100643"/>
    <w:rsid w:val="00106462"/>
    <w:rsid w:val="00107096"/>
    <w:rsid w:val="00111CC5"/>
    <w:rsid w:val="00111EC8"/>
    <w:rsid w:val="0011205F"/>
    <w:rsid w:val="001134E3"/>
    <w:rsid w:val="001139A6"/>
    <w:rsid w:val="00113D4A"/>
    <w:rsid w:val="0011527C"/>
    <w:rsid w:val="00115417"/>
    <w:rsid w:val="001167D9"/>
    <w:rsid w:val="001259E9"/>
    <w:rsid w:val="00125C6A"/>
    <w:rsid w:val="0012615E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5D3"/>
    <w:rsid w:val="00163BFB"/>
    <w:rsid w:val="001654A5"/>
    <w:rsid w:val="00165AD7"/>
    <w:rsid w:val="001706D0"/>
    <w:rsid w:val="00170760"/>
    <w:rsid w:val="00170B46"/>
    <w:rsid w:val="00171745"/>
    <w:rsid w:val="00171A9C"/>
    <w:rsid w:val="00173764"/>
    <w:rsid w:val="0017405D"/>
    <w:rsid w:val="001748BA"/>
    <w:rsid w:val="001750C1"/>
    <w:rsid w:val="00176C26"/>
    <w:rsid w:val="00177828"/>
    <w:rsid w:val="001817B7"/>
    <w:rsid w:val="00182F15"/>
    <w:rsid w:val="001833C0"/>
    <w:rsid w:val="00192312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2B8B"/>
    <w:rsid w:val="001C51E2"/>
    <w:rsid w:val="001C591C"/>
    <w:rsid w:val="001C7C2C"/>
    <w:rsid w:val="001D0E41"/>
    <w:rsid w:val="001D153D"/>
    <w:rsid w:val="001D4CE8"/>
    <w:rsid w:val="001E088B"/>
    <w:rsid w:val="001E1658"/>
    <w:rsid w:val="001E2C6F"/>
    <w:rsid w:val="001E2ED0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3E69"/>
    <w:rsid w:val="001F6889"/>
    <w:rsid w:val="001F6C5B"/>
    <w:rsid w:val="001F7891"/>
    <w:rsid w:val="0020007B"/>
    <w:rsid w:val="00200A03"/>
    <w:rsid w:val="00200B3D"/>
    <w:rsid w:val="00202A01"/>
    <w:rsid w:val="0020435A"/>
    <w:rsid w:val="00206047"/>
    <w:rsid w:val="002073BD"/>
    <w:rsid w:val="00207B90"/>
    <w:rsid w:val="0021006B"/>
    <w:rsid w:val="0021155E"/>
    <w:rsid w:val="00212E00"/>
    <w:rsid w:val="00214662"/>
    <w:rsid w:val="002160C4"/>
    <w:rsid w:val="002165B9"/>
    <w:rsid w:val="00217B3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464B4"/>
    <w:rsid w:val="0025100A"/>
    <w:rsid w:val="00254528"/>
    <w:rsid w:val="002551A1"/>
    <w:rsid w:val="002602FA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23FC"/>
    <w:rsid w:val="0027468B"/>
    <w:rsid w:val="002770A4"/>
    <w:rsid w:val="00282655"/>
    <w:rsid w:val="00282DAE"/>
    <w:rsid w:val="00283994"/>
    <w:rsid w:val="00283FE0"/>
    <w:rsid w:val="0028551B"/>
    <w:rsid w:val="00287105"/>
    <w:rsid w:val="00290547"/>
    <w:rsid w:val="00291602"/>
    <w:rsid w:val="0029392F"/>
    <w:rsid w:val="002943CF"/>
    <w:rsid w:val="00295E95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B56"/>
    <w:rsid w:val="002C0F1B"/>
    <w:rsid w:val="002C1C95"/>
    <w:rsid w:val="002C3A9C"/>
    <w:rsid w:val="002C3C29"/>
    <w:rsid w:val="002C5187"/>
    <w:rsid w:val="002C5517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3856"/>
    <w:rsid w:val="002F605D"/>
    <w:rsid w:val="002F6557"/>
    <w:rsid w:val="002F67C1"/>
    <w:rsid w:val="002F6810"/>
    <w:rsid w:val="002F6B4D"/>
    <w:rsid w:val="002F7F74"/>
    <w:rsid w:val="003009A4"/>
    <w:rsid w:val="00300EF7"/>
    <w:rsid w:val="00301F89"/>
    <w:rsid w:val="00302197"/>
    <w:rsid w:val="00305113"/>
    <w:rsid w:val="003061BB"/>
    <w:rsid w:val="00306345"/>
    <w:rsid w:val="0030769D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0DAA"/>
    <w:rsid w:val="0034291E"/>
    <w:rsid w:val="003454D8"/>
    <w:rsid w:val="00347675"/>
    <w:rsid w:val="00347BD4"/>
    <w:rsid w:val="00350D4E"/>
    <w:rsid w:val="00351273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2E1"/>
    <w:rsid w:val="00373435"/>
    <w:rsid w:val="00373F30"/>
    <w:rsid w:val="00376974"/>
    <w:rsid w:val="0037736F"/>
    <w:rsid w:val="00380A73"/>
    <w:rsid w:val="0038139F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2F8"/>
    <w:rsid w:val="0039787F"/>
    <w:rsid w:val="003A02C7"/>
    <w:rsid w:val="003A13B4"/>
    <w:rsid w:val="003A691F"/>
    <w:rsid w:val="003A76F7"/>
    <w:rsid w:val="003B0278"/>
    <w:rsid w:val="003B1F96"/>
    <w:rsid w:val="003B3743"/>
    <w:rsid w:val="003B4A8D"/>
    <w:rsid w:val="003B5971"/>
    <w:rsid w:val="003B5D7A"/>
    <w:rsid w:val="003C043D"/>
    <w:rsid w:val="003C0FD2"/>
    <w:rsid w:val="003C276B"/>
    <w:rsid w:val="003C2EB1"/>
    <w:rsid w:val="003C48B6"/>
    <w:rsid w:val="003C5A0A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B11"/>
    <w:rsid w:val="003E4E14"/>
    <w:rsid w:val="003E4FF7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14D2"/>
    <w:rsid w:val="00401AA7"/>
    <w:rsid w:val="00403B4A"/>
    <w:rsid w:val="00404520"/>
    <w:rsid w:val="004052B2"/>
    <w:rsid w:val="00405775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27D4C"/>
    <w:rsid w:val="00430270"/>
    <w:rsid w:val="004305D3"/>
    <w:rsid w:val="0043572C"/>
    <w:rsid w:val="00436368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57AAB"/>
    <w:rsid w:val="004608B4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2117"/>
    <w:rsid w:val="004945E2"/>
    <w:rsid w:val="004948BA"/>
    <w:rsid w:val="004952D7"/>
    <w:rsid w:val="0049542C"/>
    <w:rsid w:val="00495587"/>
    <w:rsid w:val="00496108"/>
    <w:rsid w:val="004977BD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C46AA"/>
    <w:rsid w:val="004C6924"/>
    <w:rsid w:val="004D0248"/>
    <w:rsid w:val="004D25A4"/>
    <w:rsid w:val="004D3A0B"/>
    <w:rsid w:val="004D469E"/>
    <w:rsid w:val="004D4B67"/>
    <w:rsid w:val="004D7D99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EB"/>
    <w:rsid w:val="00501459"/>
    <w:rsid w:val="0050147C"/>
    <w:rsid w:val="005014CD"/>
    <w:rsid w:val="00501793"/>
    <w:rsid w:val="00505619"/>
    <w:rsid w:val="00505BFD"/>
    <w:rsid w:val="005109C0"/>
    <w:rsid w:val="00510AA1"/>
    <w:rsid w:val="00511A0C"/>
    <w:rsid w:val="00511E6F"/>
    <w:rsid w:val="00512879"/>
    <w:rsid w:val="005157D2"/>
    <w:rsid w:val="0051720D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419E9"/>
    <w:rsid w:val="00541DC9"/>
    <w:rsid w:val="00542475"/>
    <w:rsid w:val="005440CF"/>
    <w:rsid w:val="005463E9"/>
    <w:rsid w:val="0055030C"/>
    <w:rsid w:val="00550953"/>
    <w:rsid w:val="005516A8"/>
    <w:rsid w:val="00555825"/>
    <w:rsid w:val="005559C9"/>
    <w:rsid w:val="00557DAA"/>
    <w:rsid w:val="0056420A"/>
    <w:rsid w:val="00564914"/>
    <w:rsid w:val="00564A20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6FDE"/>
    <w:rsid w:val="00590E5A"/>
    <w:rsid w:val="0059337B"/>
    <w:rsid w:val="00593818"/>
    <w:rsid w:val="005940D1"/>
    <w:rsid w:val="00594E34"/>
    <w:rsid w:val="005A03A1"/>
    <w:rsid w:val="005A1309"/>
    <w:rsid w:val="005A1434"/>
    <w:rsid w:val="005A198A"/>
    <w:rsid w:val="005A2BB7"/>
    <w:rsid w:val="005A36D6"/>
    <w:rsid w:val="005A3A8D"/>
    <w:rsid w:val="005A3DF9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6177"/>
    <w:rsid w:val="005D7FCA"/>
    <w:rsid w:val="005E0543"/>
    <w:rsid w:val="005E0616"/>
    <w:rsid w:val="005E1232"/>
    <w:rsid w:val="005E33CF"/>
    <w:rsid w:val="005E40C9"/>
    <w:rsid w:val="005E485F"/>
    <w:rsid w:val="005E55AB"/>
    <w:rsid w:val="005E5950"/>
    <w:rsid w:val="005F1A06"/>
    <w:rsid w:val="005F39C7"/>
    <w:rsid w:val="005F446B"/>
    <w:rsid w:val="005F757D"/>
    <w:rsid w:val="006000FE"/>
    <w:rsid w:val="006002AA"/>
    <w:rsid w:val="006013BE"/>
    <w:rsid w:val="00604C85"/>
    <w:rsid w:val="006050CB"/>
    <w:rsid w:val="00605B10"/>
    <w:rsid w:val="00606BF5"/>
    <w:rsid w:val="006107A4"/>
    <w:rsid w:val="00611C67"/>
    <w:rsid w:val="00614076"/>
    <w:rsid w:val="00614E5A"/>
    <w:rsid w:val="006159FC"/>
    <w:rsid w:val="0062129B"/>
    <w:rsid w:val="0062275E"/>
    <w:rsid w:val="0062528D"/>
    <w:rsid w:val="0062554E"/>
    <w:rsid w:val="00625B72"/>
    <w:rsid w:val="006267A9"/>
    <w:rsid w:val="00630230"/>
    <w:rsid w:val="00631233"/>
    <w:rsid w:val="006317A9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4A40"/>
    <w:rsid w:val="00645153"/>
    <w:rsid w:val="00646223"/>
    <w:rsid w:val="006471FE"/>
    <w:rsid w:val="006501FB"/>
    <w:rsid w:val="00650304"/>
    <w:rsid w:val="006513AE"/>
    <w:rsid w:val="0065180B"/>
    <w:rsid w:val="006534B0"/>
    <w:rsid w:val="006535F8"/>
    <w:rsid w:val="00653A12"/>
    <w:rsid w:val="0065519F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378E"/>
    <w:rsid w:val="00694C51"/>
    <w:rsid w:val="006951E7"/>
    <w:rsid w:val="00695599"/>
    <w:rsid w:val="006955E7"/>
    <w:rsid w:val="00695FCF"/>
    <w:rsid w:val="00696965"/>
    <w:rsid w:val="00696BFF"/>
    <w:rsid w:val="00696DDA"/>
    <w:rsid w:val="006A135C"/>
    <w:rsid w:val="006A150F"/>
    <w:rsid w:val="006A3457"/>
    <w:rsid w:val="006A4CFB"/>
    <w:rsid w:val="006A51BC"/>
    <w:rsid w:val="006A71A2"/>
    <w:rsid w:val="006A775F"/>
    <w:rsid w:val="006A7DD3"/>
    <w:rsid w:val="006B01B2"/>
    <w:rsid w:val="006B221D"/>
    <w:rsid w:val="006B2270"/>
    <w:rsid w:val="006B4E75"/>
    <w:rsid w:val="006B5E7A"/>
    <w:rsid w:val="006B6956"/>
    <w:rsid w:val="006C075C"/>
    <w:rsid w:val="006C09E3"/>
    <w:rsid w:val="006C267B"/>
    <w:rsid w:val="006C41FF"/>
    <w:rsid w:val="006C4E62"/>
    <w:rsid w:val="006C5880"/>
    <w:rsid w:val="006D0B5E"/>
    <w:rsid w:val="006D0E59"/>
    <w:rsid w:val="006D1B63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6F7D8C"/>
    <w:rsid w:val="007004B5"/>
    <w:rsid w:val="0070382E"/>
    <w:rsid w:val="0070621C"/>
    <w:rsid w:val="00706355"/>
    <w:rsid w:val="00710EE9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27F4D"/>
    <w:rsid w:val="00731217"/>
    <w:rsid w:val="0073165F"/>
    <w:rsid w:val="0073174A"/>
    <w:rsid w:val="007333BE"/>
    <w:rsid w:val="007335A8"/>
    <w:rsid w:val="00733BEC"/>
    <w:rsid w:val="00734C96"/>
    <w:rsid w:val="007369CE"/>
    <w:rsid w:val="00737013"/>
    <w:rsid w:val="0073764E"/>
    <w:rsid w:val="00744B7F"/>
    <w:rsid w:val="007453D1"/>
    <w:rsid w:val="007461C5"/>
    <w:rsid w:val="007467BF"/>
    <w:rsid w:val="0075099D"/>
    <w:rsid w:val="00750EB7"/>
    <w:rsid w:val="00754EA8"/>
    <w:rsid w:val="00756B84"/>
    <w:rsid w:val="00760136"/>
    <w:rsid w:val="00760496"/>
    <w:rsid w:val="00763FB0"/>
    <w:rsid w:val="00765427"/>
    <w:rsid w:val="0076561E"/>
    <w:rsid w:val="00765AC5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E42"/>
    <w:rsid w:val="00783F79"/>
    <w:rsid w:val="00785BEE"/>
    <w:rsid w:val="0078737D"/>
    <w:rsid w:val="00790464"/>
    <w:rsid w:val="007905DA"/>
    <w:rsid w:val="007909D5"/>
    <w:rsid w:val="00791F5B"/>
    <w:rsid w:val="007939B6"/>
    <w:rsid w:val="0079592E"/>
    <w:rsid w:val="007964C7"/>
    <w:rsid w:val="0079705B"/>
    <w:rsid w:val="00797159"/>
    <w:rsid w:val="007A1014"/>
    <w:rsid w:val="007A12C9"/>
    <w:rsid w:val="007A19E0"/>
    <w:rsid w:val="007A5127"/>
    <w:rsid w:val="007A5425"/>
    <w:rsid w:val="007B05F7"/>
    <w:rsid w:val="007B1924"/>
    <w:rsid w:val="007B199A"/>
    <w:rsid w:val="007B1BA6"/>
    <w:rsid w:val="007B1F2A"/>
    <w:rsid w:val="007B48F8"/>
    <w:rsid w:val="007B5624"/>
    <w:rsid w:val="007C53FD"/>
    <w:rsid w:val="007C5420"/>
    <w:rsid w:val="007C61BF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2EBD"/>
    <w:rsid w:val="007E4019"/>
    <w:rsid w:val="007E4613"/>
    <w:rsid w:val="007E46DC"/>
    <w:rsid w:val="007E4A46"/>
    <w:rsid w:val="007E728E"/>
    <w:rsid w:val="007E7565"/>
    <w:rsid w:val="007E784C"/>
    <w:rsid w:val="007E7AFD"/>
    <w:rsid w:val="007F103F"/>
    <w:rsid w:val="007F130A"/>
    <w:rsid w:val="007F38BE"/>
    <w:rsid w:val="007F3D4F"/>
    <w:rsid w:val="007F46C8"/>
    <w:rsid w:val="007F5966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11CA"/>
    <w:rsid w:val="008317E3"/>
    <w:rsid w:val="00831988"/>
    <w:rsid w:val="00832233"/>
    <w:rsid w:val="00832BDC"/>
    <w:rsid w:val="00833241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A87"/>
    <w:rsid w:val="00845D51"/>
    <w:rsid w:val="00846B81"/>
    <w:rsid w:val="00847E19"/>
    <w:rsid w:val="008513F9"/>
    <w:rsid w:val="00851EEF"/>
    <w:rsid w:val="008521CA"/>
    <w:rsid w:val="00855A59"/>
    <w:rsid w:val="00855D84"/>
    <w:rsid w:val="008566B3"/>
    <w:rsid w:val="00856765"/>
    <w:rsid w:val="00860B12"/>
    <w:rsid w:val="00860C97"/>
    <w:rsid w:val="00861252"/>
    <w:rsid w:val="00861701"/>
    <w:rsid w:val="00862841"/>
    <w:rsid w:val="00862A34"/>
    <w:rsid w:val="00863285"/>
    <w:rsid w:val="008775A4"/>
    <w:rsid w:val="008800F6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1AD9"/>
    <w:rsid w:val="008956D1"/>
    <w:rsid w:val="00895AE7"/>
    <w:rsid w:val="008976A1"/>
    <w:rsid w:val="008A0095"/>
    <w:rsid w:val="008A1766"/>
    <w:rsid w:val="008A1D18"/>
    <w:rsid w:val="008A71A5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D1200"/>
    <w:rsid w:val="008D2BDD"/>
    <w:rsid w:val="008D33F8"/>
    <w:rsid w:val="008D4BC6"/>
    <w:rsid w:val="008E3D88"/>
    <w:rsid w:val="008E4A60"/>
    <w:rsid w:val="008E4AD4"/>
    <w:rsid w:val="008E767E"/>
    <w:rsid w:val="008F2550"/>
    <w:rsid w:val="008F2920"/>
    <w:rsid w:val="008F2E54"/>
    <w:rsid w:val="008F690A"/>
    <w:rsid w:val="008F6975"/>
    <w:rsid w:val="008F72C4"/>
    <w:rsid w:val="008F75EA"/>
    <w:rsid w:val="00900A5F"/>
    <w:rsid w:val="00900F3A"/>
    <w:rsid w:val="00902865"/>
    <w:rsid w:val="00905DD9"/>
    <w:rsid w:val="009062BE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4E62"/>
    <w:rsid w:val="00945DA7"/>
    <w:rsid w:val="00947084"/>
    <w:rsid w:val="0094709F"/>
    <w:rsid w:val="009475F8"/>
    <w:rsid w:val="009476F2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69BA"/>
    <w:rsid w:val="009873A4"/>
    <w:rsid w:val="00987C74"/>
    <w:rsid w:val="00996FA7"/>
    <w:rsid w:val="009971A5"/>
    <w:rsid w:val="00997738"/>
    <w:rsid w:val="009A2DA3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48D0"/>
    <w:rsid w:val="009B5ACC"/>
    <w:rsid w:val="009B662D"/>
    <w:rsid w:val="009C2C3C"/>
    <w:rsid w:val="009C5A29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5C3E"/>
    <w:rsid w:val="009F691A"/>
    <w:rsid w:val="00A04E54"/>
    <w:rsid w:val="00A05093"/>
    <w:rsid w:val="00A061EB"/>
    <w:rsid w:val="00A12E53"/>
    <w:rsid w:val="00A13DFC"/>
    <w:rsid w:val="00A14035"/>
    <w:rsid w:val="00A14206"/>
    <w:rsid w:val="00A14440"/>
    <w:rsid w:val="00A16474"/>
    <w:rsid w:val="00A23E03"/>
    <w:rsid w:val="00A2436B"/>
    <w:rsid w:val="00A25C9B"/>
    <w:rsid w:val="00A301E1"/>
    <w:rsid w:val="00A30499"/>
    <w:rsid w:val="00A30B54"/>
    <w:rsid w:val="00A31D6A"/>
    <w:rsid w:val="00A32CD8"/>
    <w:rsid w:val="00A34072"/>
    <w:rsid w:val="00A36649"/>
    <w:rsid w:val="00A36D32"/>
    <w:rsid w:val="00A401BC"/>
    <w:rsid w:val="00A405F9"/>
    <w:rsid w:val="00A40F25"/>
    <w:rsid w:val="00A41AC2"/>
    <w:rsid w:val="00A41AD9"/>
    <w:rsid w:val="00A44F7D"/>
    <w:rsid w:val="00A50339"/>
    <w:rsid w:val="00A518A5"/>
    <w:rsid w:val="00A51B77"/>
    <w:rsid w:val="00A521EA"/>
    <w:rsid w:val="00A54001"/>
    <w:rsid w:val="00A57A3B"/>
    <w:rsid w:val="00A63606"/>
    <w:rsid w:val="00A64544"/>
    <w:rsid w:val="00A64AEB"/>
    <w:rsid w:val="00A650B3"/>
    <w:rsid w:val="00A65B9D"/>
    <w:rsid w:val="00A66317"/>
    <w:rsid w:val="00A66E9E"/>
    <w:rsid w:val="00A70B2C"/>
    <w:rsid w:val="00A710F1"/>
    <w:rsid w:val="00A7781C"/>
    <w:rsid w:val="00A81680"/>
    <w:rsid w:val="00A86DA7"/>
    <w:rsid w:val="00A87330"/>
    <w:rsid w:val="00A91E49"/>
    <w:rsid w:val="00A93802"/>
    <w:rsid w:val="00A95D09"/>
    <w:rsid w:val="00AA2A57"/>
    <w:rsid w:val="00AA3227"/>
    <w:rsid w:val="00AA5738"/>
    <w:rsid w:val="00AA57CB"/>
    <w:rsid w:val="00AA5992"/>
    <w:rsid w:val="00AA6288"/>
    <w:rsid w:val="00AB0FBF"/>
    <w:rsid w:val="00AB2DAF"/>
    <w:rsid w:val="00AB44A8"/>
    <w:rsid w:val="00AB4962"/>
    <w:rsid w:val="00AB5A9E"/>
    <w:rsid w:val="00AB5D13"/>
    <w:rsid w:val="00AB6CF0"/>
    <w:rsid w:val="00AC05E9"/>
    <w:rsid w:val="00AC18D7"/>
    <w:rsid w:val="00AC249C"/>
    <w:rsid w:val="00AC2B50"/>
    <w:rsid w:val="00AC2E6A"/>
    <w:rsid w:val="00AC3716"/>
    <w:rsid w:val="00AC46D0"/>
    <w:rsid w:val="00AC7267"/>
    <w:rsid w:val="00AC741C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AB3"/>
    <w:rsid w:val="00AE7BCB"/>
    <w:rsid w:val="00AE7C72"/>
    <w:rsid w:val="00AE7D7D"/>
    <w:rsid w:val="00AF0726"/>
    <w:rsid w:val="00AF1239"/>
    <w:rsid w:val="00AF24B2"/>
    <w:rsid w:val="00AF324B"/>
    <w:rsid w:val="00AF529C"/>
    <w:rsid w:val="00AF5345"/>
    <w:rsid w:val="00AF5B03"/>
    <w:rsid w:val="00AF60B7"/>
    <w:rsid w:val="00AF6F29"/>
    <w:rsid w:val="00B03791"/>
    <w:rsid w:val="00B051CC"/>
    <w:rsid w:val="00B0534C"/>
    <w:rsid w:val="00B1257C"/>
    <w:rsid w:val="00B149A9"/>
    <w:rsid w:val="00B16981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3C29"/>
    <w:rsid w:val="00B34570"/>
    <w:rsid w:val="00B365C9"/>
    <w:rsid w:val="00B401A6"/>
    <w:rsid w:val="00B43BAA"/>
    <w:rsid w:val="00B46F5D"/>
    <w:rsid w:val="00B510D1"/>
    <w:rsid w:val="00B512D1"/>
    <w:rsid w:val="00B516F4"/>
    <w:rsid w:val="00B52302"/>
    <w:rsid w:val="00B52B57"/>
    <w:rsid w:val="00B53695"/>
    <w:rsid w:val="00B568D2"/>
    <w:rsid w:val="00B6021A"/>
    <w:rsid w:val="00B61039"/>
    <w:rsid w:val="00B619E4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1FD8"/>
    <w:rsid w:val="00B82437"/>
    <w:rsid w:val="00B829A8"/>
    <w:rsid w:val="00B829B3"/>
    <w:rsid w:val="00B85637"/>
    <w:rsid w:val="00B860F7"/>
    <w:rsid w:val="00B95065"/>
    <w:rsid w:val="00B95300"/>
    <w:rsid w:val="00B95CD4"/>
    <w:rsid w:val="00B96325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CC8"/>
    <w:rsid w:val="00BC2D7C"/>
    <w:rsid w:val="00BC53AC"/>
    <w:rsid w:val="00BD2F2D"/>
    <w:rsid w:val="00BD3529"/>
    <w:rsid w:val="00BD467C"/>
    <w:rsid w:val="00BD6881"/>
    <w:rsid w:val="00BE0FE1"/>
    <w:rsid w:val="00BE3172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0867"/>
    <w:rsid w:val="00C0090F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415"/>
    <w:rsid w:val="00C14CC5"/>
    <w:rsid w:val="00C16203"/>
    <w:rsid w:val="00C17B97"/>
    <w:rsid w:val="00C2114D"/>
    <w:rsid w:val="00C24B34"/>
    <w:rsid w:val="00C343BD"/>
    <w:rsid w:val="00C3561A"/>
    <w:rsid w:val="00C36730"/>
    <w:rsid w:val="00C37F02"/>
    <w:rsid w:val="00C44960"/>
    <w:rsid w:val="00C44FAD"/>
    <w:rsid w:val="00C46EC8"/>
    <w:rsid w:val="00C5191B"/>
    <w:rsid w:val="00C52F68"/>
    <w:rsid w:val="00C52FF7"/>
    <w:rsid w:val="00C533EE"/>
    <w:rsid w:val="00C546FF"/>
    <w:rsid w:val="00C54EF6"/>
    <w:rsid w:val="00C56178"/>
    <w:rsid w:val="00C57780"/>
    <w:rsid w:val="00C60B6C"/>
    <w:rsid w:val="00C652E3"/>
    <w:rsid w:val="00C65503"/>
    <w:rsid w:val="00C65DF2"/>
    <w:rsid w:val="00C674B4"/>
    <w:rsid w:val="00C67708"/>
    <w:rsid w:val="00C716A2"/>
    <w:rsid w:val="00C71B40"/>
    <w:rsid w:val="00C7326B"/>
    <w:rsid w:val="00C74392"/>
    <w:rsid w:val="00C74422"/>
    <w:rsid w:val="00C747A7"/>
    <w:rsid w:val="00C7736F"/>
    <w:rsid w:val="00C82712"/>
    <w:rsid w:val="00C8337E"/>
    <w:rsid w:val="00C8624C"/>
    <w:rsid w:val="00C86678"/>
    <w:rsid w:val="00C917CF"/>
    <w:rsid w:val="00C924DE"/>
    <w:rsid w:val="00C92B2B"/>
    <w:rsid w:val="00C93F32"/>
    <w:rsid w:val="00C94775"/>
    <w:rsid w:val="00C94D3F"/>
    <w:rsid w:val="00C95BEA"/>
    <w:rsid w:val="00C95D73"/>
    <w:rsid w:val="00C96FBB"/>
    <w:rsid w:val="00CA35D6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3C2B"/>
    <w:rsid w:val="00CD7E41"/>
    <w:rsid w:val="00CE0098"/>
    <w:rsid w:val="00CE0269"/>
    <w:rsid w:val="00CE1728"/>
    <w:rsid w:val="00CE4325"/>
    <w:rsid w:val="00CE47F3"/>
    <w:rsid w:val="00CE4A39"/>
    <w:rsid w:val="00CE5C43"/>
    <w:rsid w:val="00CE7924"/>
    <w:rsid w:val="00CE7E1F"/>
    <w:rsid w:val="00CF1C62"/>
    <w:rsid w:val="00CF20B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F0"/>
    <w:rsid w:val="00D13147"/>
    <w:rsid w:val="00D14818"/>
    <w:rsid w:val="00D15111"/>
    <w:rsid w:val="00D155A6"/>
    <w:rsid w:val="00D167ED"/>
    <w:rsid w:val="00D17005"/>
    <w:rsid w:val="00D21F6E"/>
    <w:rsid w:val="00D2215E"/>
    <w:rsid w:val="00D22CFE"/>
    <w:rsid w:val="00D23AB2"/>
    <w:rsid w:val="00D27104"/>
    <w:rsid w:val="00D2786E"/>
    <w:rsid w:val="00D31C1B"/>
    <w:rsid w:val="00D33A1A"/>
    <w:rsid w:val="00D353A8"/>
    <w:rsid w:val="00D36A75"/>
    <w:rsid w:val="00D3795B"/>
    <w:rsid w:val="00D4149E"/>
    <w:rsid w:val="00D42242"/>
    <w:rsid w:val="00D422A1"/>
    <w:rsid w:val="00D43798"/>
    <w:rsid w:val="00D44D40"/>
    <w:rsid w:val="00D45208"/>
    <w:rsid w:val="00D45334"/>
    <w:rsid w:val="00D45568"/>
    <w:rsid w:val="00D47B2B"/>
    <w:rsid w:val="00D50A75"/>
    <w:rsid w:val="00D50D35"/>
    <w:rsid w:val="00D51C6E"/>
    <w:rsid w:val="00D5452C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80173"/>
    <w:rsid w:val="00D823A9"/>
    <w:rsid w:val="00D83FB6"/>
    <w:rsid w:val="00D90217"/>
    <w:rsid w:val="00D90FFF"/>
    <w:rsid w:val="00D91F7D"/>
    <w:rsid w:val="00D924F2"/>
    <w:rsid w:val="00D92A8D"/>
    <w:rsid w:val="00D93ABB"/>
    <w:rsid w:val="00D95334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A6A89"/>
    <w:rsid w:val="00DB066C"/>
    <w:rsid w:val="00DB0A77"/>
    <w:rsid w:val="00DB4220"/>
    <w:rsid w:val="00DB4A45"/>
    <w:rsid w:val="00DC0ACB"/>
    <w:rsid w:val="00DC24BB"/>
    <w:rsid w:val="00DC3C2D"/>
    <w:rsid w:val="00DC4698"/>
    <w:rsid w:val="00DC54A4"/>
    <w:rsid w:val="00DC760F"/>
    <w:rsid w:val="00DD078F"/>
    <w:rsid w:val="00DD08D8"/>
    <w:rsid w:val="00DD2C65"/>
    <w:rsid w:val="00DD3E7A"/>
    <w:rsid w:val="00DD41AE"/>
    <w:rsid w:val="00DD491D"/>
    <w:rsid w:val="00DD7163"/>
    <w:rsid w:val="00DD7BB6"/>
    <w:rsid w:val="00DE1AE3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395C"/>
    <w:rsid w:val="00E34CF0"/>
    <w:rsid w:val="00E36BE2"/>
    <w:rsid w:val="00E3755B"/>
    <w:rsid w:val="00E377BE"/>
    <w:rsid w:val="00E37CC9"/>
    <w:rsid w:val="00E4109B"/>
    <w:rsid w:val="00E428A2"/>
    <w:rsid w:val="00E43930"/>
    <w:rsid w:val="00E44872"/>
    <w:rsid w:val="00E44C06"/>
    <w:rsid w:val="00E45CD7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31C"/>
    <w:rsid w:val="00E67CE7"/>
    <w:rsid w:val="00E7024A"/>
    <w:rsid w:val="00E70F40"/>
    <w:rsid w:val="00E723F7"/>
    <w:rsid w:val="00E73A5A"/>
    <w:rsid w:val="00E74D0B"/>
    <w:rsid w:val="00E75047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98B"/>
    <w:rsid w:val="00E91EBD"/>
    <w:rsid w:val="00E94124"/>
    <w:rsid w:val="00E94595"/>
    <w:rsid w:val="00E94FC2"/>
    <w:rsid w:val="00E959CA"/>
    <w:rsid w:val="00E95C92"/>
    <w:rsid w:val="00E960A7"/>
    <w:rsid w:val="00E96DCC"/>
    <w:rsid w:val="00E97CC8"/>
    <w:rsid w:val="00EA04AA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572D"/>
    <w:rsid w:val="00EB654E"/>
    <w:rsid w:val="00EB6D4C"/>
    <w:rsid w:val="00EB7238"/>
    <w:rsid w:val="00EC1815"/>
    <w:rsid w:val="00EC1E91"/>
    <w:rsid w:val="00EC43CF"/>
    <w:rsid w:val="00EC55CB"/>
    <w:rsid w:val="00EC5F3F"/>
    <w:rsid w:val="00EC606D"/>
    <w:rsid w:val="00ED073D"/>
    <w:rsid w:val="00ED1FFF"/>
    <w:rsid w:val="00ED26C2"/>
    <w:rsid w:val="00ED2C92"/>
    <w:rsid w:val="00ED471A"/>
    <w:rsid w:val="00EE01C3"/>
    <w:rsid w:val="00EE1D08"/>
    <w:rsid w:val="00EE26A9"/>
    <w:rsid w:val="00EE4B4E"/>
    <w:rsid w:val="00EE53F9"/>
    <w:rsid w:val="00EE6DB9"/>
    <w:rsid w:val="00EE75DA"/>
    <w:rsid w:val="00EF1E8E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B37"/>
    <w:rsid w:val="00F13F24"/>
    <w:rsid w:val="00F16B41"/>
    <w:rsid w:val="00F17700"/>
    <w:rsid w:val="00F20B69"/>
    <w:rsid w:val="00F221C6"/>
    <w:rsid w:val="00F2448E"/>
    <w:rsid w:val="00F245C8"/>
    <w:rsid w:val="00F25155"/>
    <w:rsid w:val="00F275D7"/>
    <w:rsid w:val="00F27BAF"/>
    <w:rsid w:val="00F30D32"/>
    <w:rsid w:val="00F316BC"/>
    <w:rsid w:val="00F320EE"/>
    <w:rsid w:val="00F33B5B"/>
    <w:rsid w:val="00F357A0"/>
    <w:rsid w:val="00F36DEA"/>
    <w:rsid w:val="00F37E09"/>
    <w:rsid w:val="00F4071A"/>
    <w:rsid w:val="00F41612"/>
    <w:rsid w:val="00F416C6"/>
    <w:rsid w:val="00F42211"/>
    <w:rsid w:val="00F42912"/>
    <w:rsid w:val="00F42EAB"/>
    <w:rsid w:val="00F4406F"/>
    <w:rsid w:val="00F6136F"/>
    <w:rsid w:val="00F61E47"/>
    <w:rsid w:val="00F61E7A"/>
    <w:rsid w:val="00F6436F"/>
    <w:rsid w:val="00F6596E"/>
    <w:rsid w:val="00F66210"/>
    <w:rsid w:val="00F6679F"/>
    <w:rsid w:val="00F677B4"/>
    <w:rsid w:val="00F678BC"/>
    <w:rsid w:val="00F67CAA"/>
    <w:rsid w:val="00F704B9"/>
    <w:rsid w:val="00F70D0E"/>
    <w:rsid w:val="00F72F47"/>
    <w:rsid w:val="00F74ACA"/>
    <w:rsid w:val="00F753F1"/>
    <w:rsid w:val="00F75BD3"/>
    <w:rsid w:val="00F76A3E"/>
    <w:rsid w:val="00F77A26"/>
    <w:rsid w:val="00F77DD4"/>
    <w:rsid w:val="00F82796"/>
    <w:rsid w:val="00F8383B"/>
    <w:rsid w:val="00F839E2"/>
    <w:rsid w:val="00F83CA0"/>
    <w:rsid w:val="00F856C6"/>
    <w:rsid w:val="00F86243"/>
    <w:rsid w:val="00F9179C"/>
    <w:rsid w:val="00F94514"/>
    <w:rsid w:val="00F948AD"/>
    <w:rsid w:val="00F9624E"/>
    <w:rsid w:val="00FA028D"/>
    <w:rsid w:val="00FA1AF8"/>
    <w:rsid w:val="00FA1D06"/>
    <w:rsid w:val="00FA24AC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4ECF"/>
    <w:rsid w:val="00FE52C6"/>
    <w:rsid w:val="00FE58DA"/>
    <w:rsid w:val="00FE60EA"/>
    <w:rsid w:val="00FE624D"/>
    <w:rsid w:val="00FE63F6"/>
    <w:rsid w:val="00FE7671"/>
    <w:rsid w:val="00FE7A5E"/>
    <w:rsid w:val="00FE7C89"/>
    <w:rsid w:val="00FF1283"/>
    <w:rsid w:val="00FF1529"/>
    <w:rsid w:val="00FF2530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0990"/>
  <w15:docId w15:val="{5BB9929F-86C1-42A4-AD18-5388219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963AF"/>
    <w:pPr>
      <w:spacing w:before="120"/>
      <w:jc w:val="center"/>
    </w:pPr>
    <w:rPr>
      <w:rFonts w:ascii="Cambria" w:hAnsi="Cambria"/>
      <w:b/>
      <w:iCs/>
      <w:color w:val="00457D"/>
      <w:sz w:val="18"/>
      <w:szCs w:val="18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4E7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iamo-ssn.it/salviamo-ssn/piano-di-rilancio.it-IT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ufficio.stampa@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ecd-ilibrary.org/social-issues-migration-health/fiscal-sustainability-of-health-systems_880f3195-e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D65-2E4E-4666-ACD4-BA7EB71B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3</cp:revision>
  <cp:lastPrinted>2014-01-27T15:53:00Z</cp:lastPrinted>
  <dcterms:created xsi:type="dcterms:W3CDTF">2024-05-14T09:27:00Z</dcterms:created>
  <dcterms:modified xsi:type="dcterms:W3CDTF">2024-05-14T09:36:00Z</dcterms:modified>
</cp:coreProperties>
</file>