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BE7BA" w14:textId="604C9AD3" w:rsidR="0094417E" w:rsidRPr="0094417E" w:rsidRDefault="00C8624C" w:rsidP="0094417E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647A61AD" w14:textId="3E3D3FD2" w:rsidR="00E75E84" w:rsidRDefault="00E75E84" w:rsidP="003602E2">
      <w:pPr>
        <w:spacing w:after="0"/>
        <w:jc w:val="center"/>
        <w:rPr>
          <w:b/>
          <w:bCs/>
          <w:sz w:val="36"/>
          <w:szCs w:val="36"/>
        </w:rPr>
      </w:pPr>
      <w:r w:rsidRPr="00E75E84">
        <w:rPr>
          <w:b/>
          <w:bCs/>
          <w:sz w:val="36"/>
          <w:szCs w:val="36"/>
        </w:rPr>
        <w:t>CRISI SENZA PRECEDENTI</w:t>
      </w:r>
      <w:r w:rsidR="00A573DD">
        <w:rPr>
          <w:b/>
          <w:bCs/>
          <w:sz w:val="36"/>
          <w:szCs w:val="36"/>
        </w:rPr>
        <w:t xml:space="preserve"> DEL PERSONALE SANITARIO</w:t>
      </w:r>
      <w:r w:rsidRPr="00E75E84">
        <w:rPr>
          <w:b/>
          <w:bCs/>
          <w:sz w:val="36"/>
          <w:szCs w:val="36"/>
        </w:rPr>
        <w:t xml:space="preserve">: </w:t>
      </w:r>
      <w:r w:rsidR="00D57310">
        <w:rPr>
          <w:b/>
          <w:bCs/>
          <w:sz w:val="36"/>
          <w:szCs w:val="36"/>
        </w:rPr>
        <w:br/>
        <w:t xml:space="preserve">PERSI </w:t>
      </w:r>
      <w:r w:rsidR="00F6477C">
        <w:rPr>
          <w:b/>
          <w:bCs/>
          <w:sz w:val="36"/>
          <w:szCs w:val="36"/>
        </w:rPr>
        <w:t xml:space="preserve">OLTRE </w:t>
      </w:r>
      <w:r w:rsidR="00D57310">
        <w:rPr>
          <w:b/>
          <w:bCs/>
          <w:sz w:val="36"/>
          <w:szCs w:val="36"/>
        </w:rPr>
        <w:t>€ 28 MILIARDI IN 11 ANNI</w:t>
      </w:r>
      <w:r w:rsidR="004F3D0E">
        <w:rPr>
          <w:b/>
          <w:bCs/>
          <w:sz w:val="36"/>
          <w:szCs w:val="36"/>
        </w:rPr>
        <w:t xml:space="preserve">, </w:t>
      </w:r>
      <w:bookmarkStart w:id="0" w:name="_GoBack"/>
      <w:bookmarkEnd w:id="0"/>
      <w:r w:rsidR="005E6CDE">
        <w:rPr>
          <w:b/>
          <w:bCs/>
          <w:sz w:val="36"/>
          <w:szCs w:val="36"/>
        </w:rPr>
        <w:t>PIÙ DEL</w:t>
      </w:r>
      <w:r w:rsidR="00A573DD">
        <w:rPr>
          <w:b/>
          <w:bCs/>
          <w:sz w:val="36"/>
          <w:szCs w:val="36"/>
        </w:rPr>
        <w:t xml:space="preserve">LA METÀ </w:t>
      </w:r>
      <w:r w:rsidR="005E6CDE">
        <w:rPr>
          <w:b/>
          <w:bCs/>
          <w:sz w:val="36"/>
          <w:szCs w:val="36"/>
        </w:rPr>
        <w:br/>
        <w:t xml:space="preserve">SOLO </w:t>
      </w:r>
      <w:r w:rsidR="004F3D0E">
        <w:rPr>
          <w:b/>
          <w:bCs/>
          <w:sz w:val="36"/>
          <w:szCs w:val="36"/>
        </w:rPr>
        <w:t>NEL 2020-2024</w:t>
      </w:r>
      <w:r w:rsidR="005E6CDE">
        <w:rPr>
          <w:b/>
          <w:bCs/>
          <w:sz w:val="36"/>
          <w:szCs w:val="36"/>
        </w:rPr>
        <w:t>.</w:t>
      </w:r>
    </w:p>
    <w:p w14:paraId="48CFBD8E" w14:textId="19E78FA6" w:rsidR="00D57310" w:rsidRDefault="00F6477C" w:rsidP="003602E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NEL 2023 RADDOPPIA LA SPESA PER I </w:t>
      </w:r>
      <w:r w:rsidR="00797715"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GETTONISTI</w:t>
      </w:r>
      <w:r w:rsidR="00797715">
        <w:rPr>
          <w:b/>
          <w:bCs/>
          <w:sz w:val="36"/>
          <w:szCs w:val="36"/>
        </w:rPr>
        <w:t>”</w:t>
      </w:r>
      <w:r>
        <w:rPr>
          <w:b/>
          <w:bCs/>
          <w:sz w:val="36"/>
          <w:szCs w:val="36"/>
        </w:rPr>
        <w:t>.</w:t>
      </w:r>
    </w:p>
    <w:p w14:paraId="5543D936" w14:textId="498F0883" w:rsidR="00F6477C" w:rsidRDefault="00F6477C" w:rsidP="003602E2">
      <w:pPr>
        <w:spacing w:after="0"/>
        <w:jc w:val="center"/>
        <w:rPr>
          <w:b/>
          <w:bCs/>
          <w:sz w:val="36"/>
          <w:szCs w:val="36"/>
        </w:rPr>
      </w:pPr>
      <w:r w:rsidRPr="00F6477C">
        <w:rPr>
          <w:b/>
          <w:bCs/>
          <w:sz w:val="36"/>
          <w:szCs w:val="36"/>
        </w:rPr>
        <w:t>PARADOSSO DELLE REGIONI IN PIANO DI RIENTRO</w:t>
      </w:r>
      <w:r>
        <w:rPr>
          <w:b/>
          <w:bCs/>
          <w:sz w:val="36"/>
          <w:szCs w:val="36"/>
        </w:rPr>
        <w:t xml:space="preserve">: </w:t>
      </w:r>
      <w:r w:rsidRPr="00F6477C">
        <w:rPr>
          <w:b/>
          <w:bCs/>
          <w:sz w:val="36"/>
          <w:szCs w:val="36"/>
        </w:rPr>
        <w:t xml:space="preserve">SPESA </w:t>
      </w:r>
      <w:r w:rsidR="00A45912">
        <w:rPr>
          <w:b/>
          <w:bCs/>
          <w:sz w:val="36"/>
          <w:szCs w:val="36"/>
        </w:rPr>
        <w:t>MEDIA PER IL</w:t>
      </w:r>
      <w:r w:rsidR="00DC6286">
        <w:rPr>
          <w:b/>
          <w:bCs/>
          <w:sz w:val="36"/>
          <w:szCs w:val="36"/>
        </w:rPr>
        <w:t xml:space="preserve"> </w:t>
      </w:r>
      <w:r w:rsidRPr="00F6477C">
        <w:rPr>
          <w:b/>
          <w:bCs/>
          <w:sz w:val="36"/>
          <w:szCs w:val="36"/>
        </w:rPr>
        <w:t xml:space="preserve">PERSONALE </w:t>
      </w:r>
      <w:r w:rsidR="00DC6286">
        <w:rPr>
          <w:b/>
          <w:bCs/>
          <w:sz w:val="36"/>
          <w:szCs w:val="36"/>
        </w:rPr>
        <w:t xml:space="preserve">DIPENDENTE </w:t>
      </w:r>
      <w:r w:rsidRPr="00F6477C">
        <w:rPr>
          <w:b/>
          <w:bCs/>
          <w:sz w:val="36"/>
          <w:szCs w:val="36"/>
        </w:rPr>
        <w:t>PIÙ ALTA</w:t>
      </w:r>
      <w:r>
        <w:rPr>
          <w:b/>
          <w:bCs/>
          <w:sz w:val="36"/>
          <w:szCs w:val="36"/>
        </w:rPr>
        <w:t xml:space="preserve"> DELLE ALTRE.</w:t>
      </w:r>
    </w:p>
    <w:p w14:paraId="4DB68069" w14:textId="2718EBD5" w:rsidR="00A573DD" w:rsidRPr="00BC7B19" w:rsidRDefault="00E75E84" w:rsidP="00A573DD">
      <w:pPr>
        <w:spacing w:after="0"/>
        <w:jc w:val="center"/>
        <w:rPr>
          <w:b/>
          <w:bCs/>
          <w:spacing w:val="-2"/>
          <w:sz w:val="24"/>
          <w:szCs w:val="24"/>
        </w:rPr>
      </w:pPr>
      <w:r w:rsidRPr="00BC7B19">
        <w:rPr>
          <w:b/>
          <w:bCs/>
          <w:spacing w:val="-2"/>
          <w:sz w:val="36"/>
          <w:szCs w:val="36"/>
        </w:rPr>
        <w:t>URGENTE RILANCIO DELLE POLITICHE PER IL PERSONALE SANITARIO</w:t>
      </w:r>
      <w:r w:rsidR="0007621C" w:rsidRPr="00BC7B19">
        <w:rPr>
          <w:b/>
          <w:bCs/>
          <w:spacing w:val="-2"/>
          <w:sz w:val="36"/>
          <w:szCs w:val="36"/>
        </w:rPr>
        <w:t xml:space="preserve"> PER GARANTIRE DIRITTO ALLA TUTELA DELLA SALUTE</w:t>
      </w:r>
    </w:p>
    <w:p w14:paraId="53732890" w14:textId="44889C86" w:rsidR="005B4F61" w:rsidRPr="008B3612" w:rsidRDefault="000D1587" w:rsidP="00BC7B19">
      <w:pPr>
        <w:spacing w:before="20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9</w:t>
      </w:r>
      <w:r w:rsidR="00664D3E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gennaio </w:t>
      </w:r>
      <w:r w:rsidR="00AE0F77" w:rsidRPr="008B3612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4F5B37" w:rsidRPr="008B3612">
        <w:rPr>
          <w:rFonts w:ascii="Calibri" w:eastAsia="Calibri" w:hAnsi="Calibri" w:cs="Times New Roman"/>
          <w:b/>
          <w:bCs/>
          <w:sz w:val="24"/>
          <w:szCs w:val="24"/>
        </w:rPr>
        <w:t>2</w:t>
      </w:r>
      <w:r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 w:rsidRPr="008B3612">
        <w:rPr>
          <w:rFonts w:ascii="Calibri" w:eastAsia="Calibri" w:hAnsi="Calibri" w:cs="Times New Roman"/>
          <w:b/>
          <w:bCs/>
          <w:sz w:val="24"/>
          <w:szCs w:val="24"/>
        </w:rPr>
        <w:t xml:space="preserve">- Fondazione GIMBE, </w:t>
      </w:r>
      <w:r w:rsidR="00815D4F" w:rsidRPr="008B3612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6321D84A" w14:textId="28DDD6C2" w:rsidR="00D33CED" w:rsidRDefault="000F63AF" w:rsidP="00D33CED">
      <w:pPr>
        <w:spacing w:after="140"/>
        <w:jc w:val="both"/>
      </w:pPr>
      <w:r w:rsidRPr="00807D8D">
        <w:rPr>
          <w:rFonts w:ascii="Calibri" w:hAnsi="Calibri" w:cs="Calibri"/>
        </w:rPr>
        <w:t>«</w:t>
      </w:r>
      <w:r w:rsidR="006907FD" w:rsidRPr="006907FD">
        <w:rPr>
          <w:rFonts w:ascii="Calibri" w:hAnsi="Calibri" w:cs="Calibri"/>
        </w:rPr>
        <w:t>Il S</w:t>
      </w:r>
      <w:r w:rsidR="006907FD">
        <w:rPr>
          <w:rFonts w:ascii="Calibri" w:hAnsi="Calibri" w:cs="Calibri"/>
        </w:rPr>
        <w:t xml:space="preserve">ervizio </w:t>
      </w:r>
      <w:r w:rsidR="006907FD" w:rsidRPr="006907FD">
        <w:rPr>
          <w:rFonts w:ascii="Calibri" w:hAnsi="Calibri" w:cs="Calibri"/>
        </w:rPr>
        <w:t>S</w:t>
      </w:r>
      <w:r w:rsidR="006907FD">
        <w:rPr>
          <w:rFonts w:ascii="Calibri" w:hAnsi="Calibri" w:cs="Calibri"/>
        </w:rPr>
        <w:t xml:space="preserve">anitario </w:t>
      </w:r>
      <w:r w:rsidR="006907FD" w:rsidRPr="006907FD">
        <w:rPr>
          <w:rFonts w:ascii="Calibri" w:hAnsi="Calibri" w:cs="Calibri"/>
        </w:rPr>
        <w:t>N</w:t>
      </w:r>
      <w:r w:rsidR="006907FD">
        <w:rPr>
          <w:rFonts w:ascii="Calibri" w:hAnsi="Calibri" w:cs="Calibri"/>
        </w:rPr>
        <w:t>azionale</w:t>
      </w:r>
      <w:r w:rsidR="00CF43A3">
        <w:rPr>
          <w:rFonts w:ascii="Calibri" w:hAnsi="Calibri" w:cs="Calibri"/>
        </w:rPr>
        <w:t xml:space="preserve"> (SSN)</w:t>
      </w:r>
      <w:r w:rsidR="006907FD">
        <w:rPr>
          <w:rFonts w:ascii="Calibri" w:hAnsi="Calibri" w:cs="Calibri"/>
        </w:rPr>
        <w:t xml:space="preserve"> </w:t>
      </w:r>
      <w:r w:rsidR="006907FD" w:rsidRPr="00807D8D">
        <w:rPr>
          <w:rFonts w:ascii="Calibri" w:hAnsi="Calibri" w:cs="Calibri"/>
        </w:rPr>
        <w:t xml:space="preserve">– </w:t>
      </w:r>
      <w:r w:rsidR="006907FD">
        <w:rPr>
          <w:rFonts w:ascii="Calibri" w:hAnsi="Calibri" w:cs="Calibri"/>
        </w:rPr>
        <w:t xml:space="preserve">ha </w:t>
      </w:r>
      <w:r w:rsidR="006907FD" w:rsidRPr="00807D8D">
        <w:t>dichiara</w:t>
      </w:r>
      <w:r w:rsidR="006907FD">
        <w:t>to</w:t>
      </w:r>
      <w:r w:rsidR="006907FD" w:rsidRPr="00807D8D">
        <w:t xml:space="preserve"> Nino Cartabellotta, Presidente della Fondazione GIMBE </w:t>
      </w:r>
      <w:r w:rsidR="006907FD" w:rsidRPr="00807D8D">
        <w:rPr>
          <w:rFonts w:ascii="Calibri" w:hAnsi="Calibri" w:cs="Calibri"/>
        </w:rPr>
        <w:t>–</w:t>
      </w:r>
      <w:r w:rsidR="006907FD" w:rsidRPr="006907FD">
        <w:rPr>
          <w:rFonts w:ascii="Calibri" w:hAnsi="Calibri" w:cs="Calibri"/>
        </w:rPr>
        <w:t xml:space="preserve"> sta </w:t>
      </w:r>
      <w:r w:rsidR="00D33CED">
        <w:rPr>
          <w:rFonts w:ascii="Calibri" w:hAnsi="Calibri" w:cs="Calibri"/>
        </w:rPr>
        <w:t>affrontando</w:t>
      </w:r>
      <w:r w:rsidR="00D33CED" w:rsidRPr="006907FD">
        <w:rPr>
          <w:rFonts w:ascii="Calibri" w:hAnsi="Calibri" w:cs="Calibri"/>
        </w:rPr>
        <w:t xml:space="preserve"> </w:t>
      </w:r>
      <w:r w:rsidR="006907FD" w:rsidRPr="006907FD">
        <w:rPr>
          <w:rFonts w:ascii="Calibri" w:hAnsi="Calibri" w:cs="Calibri"/>
        </w:rPr>
        <w:t xml:space="preserve">una crisi del personale sanitario senza precedenti, </w:t>
      </w:r>
      <w:r w:rsidR="00D33CED">
        <w:rPr>
          <w:rFonts w:ascii="Calibri" w:hAnsi="Calibri" w:cs="Calibri"/>
        </w:rPr>
        <w:t>causata da</w:t>
      </w:r>
      <w:r w:rsidR="006907FD" w:rsidRPr="006907FD">
        <w:rPr>
          <w:rFonts w:ascii="Calibri" w:hAnsi="Calibri" w:cs="Calibri"/>
        </w:rPr>
        <w:t xml:space="preserve"> errori di programmazione, </w:t>
      </w:r>
      <w:r w:rsidR="00D33CED">
        <w:rPr>
          <w:rFonts w:ascii="Calibri" w:hAnsi="Calibri" w:cs="Calibri"/>
        </w:rPr>
        <w:t>dal</w:t>
      </w:r>
      <w:r w:rsidR="006907FD" w:rsidRPr="006907FD">
        <w:rPr>
          <w:rFonts w:ascii="Calibri" w:hAnsi="Calibri" w:cs="Calibri"/>
        </w:rPr>
        <w:t xml:space="preserve"> definanziamento</w:t>
      </w:r>
      <w:r w:rsidR="00D33CED">
        <w:rPr>
          <w:rFonts w:ascii="Calibri" w:hAnsi="Calibri" w:cs="Calibri"/>
        </w:rPr>
        <w:t xml:space="preserve"> e dalle</w:t>
      </w:r>
      <w:r w:rsidR="006907FD" w:rsidRPr="006907FD">
        <w:rPr>
          <w:rFonts w:ascii="Calibri" w:hAnsi="Calibri" w:cs="Calibri"/>
        </w:rPr>
        <w:t xml:space="preserve"> recenti dinamiche </w:t>
      </w:r>
      <w:r w:rsidR="00D33CED">
        <w:rPr>
          <w:rFonts w:ascii="Calibri" w:hAnsi="Calibri" w:cs="Calibri"/>
        </w:rPr>
        <w:t xml:space="preserve">che hanno alimentato </w:t>
      </w:r>
      <w:r w:rsidR="006907FD" w:rsidRPr="006907FD">
        <w:rPr>
          <w:rFonts w:ascii="Calibri" w:hAnsi="Calibri" w:cs="Calibri"/>
        </w:rPr>
        <w:t xml:space="preserve">demotivazione e disaffezione </w:t>
      </w:r>
      <w:r w:rsidR="00775E2A">
        <w:rPr>
          <w:rFonts w:ascii="Calibri" w:hAnsi="Calibri" w:cs="Calibri"/>
        </w:rPr>
        <w:t xml:space="preserve">dei professionisti </w:t>
      </w:r>
      <w:r w:rsidR="00D33CED">
        <w:rPr>
          <w:rFonts w:ascii="Calibri" w:hAnsi="Calibri" w:cs="Calibri"/>
        </w:rPr>
        <w:t>verso</w:t>
      </w:r>
      <w:r w:rsidR="00D33CED" w:rsidRPr="006907FD">
        <w:rPr>
          <w:rFonts w:ascii="Calibri" w:hAnsi="Calibri" w:cs="Calibri"/>
        </w:rPr>
        <w:t xml:space="preserve"> </w:t>
      </w:r>
      <w:r w:rsidR="006907FD" w:rsidRPr="006907FD">
        <w:rPr>
          <w:rFonts w:ascii="Calibri" w:hAnsi="Calibri" w:cs="Calibri"/>
        </w:rPr>
        <w:t>il SSN</w:t>
      </w:r>
      <w:r w:rsidR="002B1D53">
        <w:rPr>
          <w:rFonts w:ascii="Calibri" w:hAnsi="Calibri" w:cs="Calibri"/>
        </w:rPr>
        <w:t xml:space="preserve">. </w:t>
      </w:r>
      <w:r w:rsidR="00D33CED">
        <w:rPr>
          <w:rFonts w:ascii="Calibri" w:hAnsi="Calibri" w:cs="Calibri"/>
        </w:rPr>
        <w:t>S</w:t>
      </w:r>
      <w:r w:rsidR="002B1D53">
        <w:rPr>
          <w:rFonts w:ascii="Calibri" w:hAnsi="Calibri" w:cs="Calibri"/>
        </w:rPr>
        <w:t>enza un adeguato rilancio delle politiche per il personale sanitario, l’offerta dei servizi sanitari ospedalieri e territoriali sarà sempre più inadeguata rispetto ai bisogni di salute delle persone</w:t>
      </w:r>
      <w:r w:rsidR="00436F38">
        <w:rPr>
          <w:rFonts w:ascii="Calibri" w:hAnsi="Calibri" w:cs="Calibri"/>
        </w:rPr>
        <w:t>, rendendo impossibile garantire il diritto alla tutela della salute</w:t>
      </w:r>
      <w:r w:rsidRPr="00807D8D">
        <w:rPr>
          <w:rFonts w:ascii="Calibri" w:hAnsi="Calibri" w:cs="Calibri"/>
        </w:rPr>
        <w:t>»</w:t>
      </w:r>
      <w:r w:rsidRPr="00807D8D">
        <w:t xml:space="preserve">. </w:t>
      </w:r>
      <w:r w:rsidR="004F3F3B">
        <w:t>Quest</w:t>
      </w:r>
      <w:r w:rsidR="0085300C">
        <w:t>e</w:t>
      </w:r>
      <w:r w:rsidR="004F3F3B">
        <w:t xml:space="preserve"> l</w:t>
      </w:r>
      <w:r w:rsidR="003F72AB">
        <w:t>e</w:t>
      </w:r>
      <w:r w:rsidR="004F3F3B">
        <w:t xml:space="preserve"> </w:t>
      </w:r>
      <w:r w:rsidR="005F049E">
        <w:t xml:space="preserve">criticità </w:t>
      </w:r>
      <w:r w:rsidR="00D33CED">
        <w:t>al centro</w:t>
      </w:r>
      <w:r w:rsidRPr="00807D8D">
        <w:t xml:space="preserve"> d</w:t>
      </w:r>
      <w:r w:rsidR="00D33CED">
        <w:t>e</w:t>
      </w:r>
      <w:r w:rsidRPr="00807D8D">
        <w:t>ll</w:t>
      </w:r>
      <w:r w:rsidR="00723D1E">
        <w:t xml:space="preserve">’audizione </w:t>
      </w:r>
      <w:r w:rsidR="00EE4AC2">
        <w:t xml:space="preserve">di ieri </w:t>
      </w:r>
      <w:r w:rsidR="00254FF5">
        <w:t xml:space="preserve">della Fondazione </w:t>
      </w:r>
      <w:r w:rsidRPr="00807D8D">
        <w:t>GIMBE</w:t>
      </w:r>
      <w:r w:rsidR="00723D1E">
        <w:t xml:space="preserve"> </w:t>
      </w:r>
      <w:r w:rsidR="005F049E" w:rsidRPr="005F049E">
        <w:t>presso l</w:t>
      </w:r>
      <w:r w:rsidR="000D1587">
        <w:t>a XII Commissione Affari Sociali della Camera dei Deputati</w:t>
      </w:r>
      <w:r w:rsidR="002B1D53">
        <w:t>, nell’ambito dell</w:t>
      </w:r>
      <w:r w:rsidR="00D33CED">
        <w:t>’</w:t>
      </w:r>
      <w:r w:rsidR="002B1D53">
        <w:t>“</w:t>
      </w:r>
      <w:r w:rsidR="002B1D53" w:rsidRPr="002B1D53">
        <w:t>Indagine conoscitiva in materia di riordino delle professioni sanitarie</w:t>
      </w:r>
      <w:r w:rsidR="002B1D53">
        <w:t>”</w:t>
      </w:r>
      <w:r w:rsidR="00E75E84">
        <w:t>.</w:t>
      </w:r>
    </w:p>
    <w:p w14:paraId="5D58CF4F" w14:textId="74BB3986" w:rsidR="00A04675" w:rsidRPr="0007621C" w:rsidRDefault="002B1D53" w:rsidP="0007621C">
      <w:pPr>
        <w:spacing w:after="140"/>
        <w:jc w:val="both"/>
      </w:pPr>
      <w:r>
        <w:t xml:space="preserve">Il </w:t>
      </w:r>
      <w:r w:rsidR="00D33CED">
        <w:t>P</w:t>
      </w:r>
      <w:r>
        <w:t xml:space="preserve">residente ha </w:t>
      </w:r>
      <w:r w:rsidR="00D33CED">
        <w:t xml:space="preserve">presentato </w:t>
      </w:r>
      <w:r>
        <w:t xml:space="preserve">in audizione </w:t>
      </w:r>
      <w:r w:rsidR="00D33CED">
        <w:t xml:space="preserve">diverse </w:t>
      </w:r>
      <w:r>
        <w:t xml:space="preserve">analisi </w:t>
      </w:r>
      <w:r w:rsidR="003752A5">
        <w:t xml:space="preserve">mirate </w:t>
      </w:r>
      <w:r>
        <w:t xml:space="preserve">a rispondere </w:t>
      </w:r>
      <w:r w:rsidRPr="002B1D53">
        <w:t>su come affrontare carenze e criticità riscontrate</w:t>
      </w:r>
      <w:r w:rsidR="00CF43A3">
        <w:t xml:space="preserve"> in tema di personale sanitario</w:t>
      </w:r>
      <w:r w:rsidRPr="002B1D53">
        <w:t>.</w:t>
      </w:r>
      <w:r>
        <w:t xml:space="preserve"> </w:t>
      </w:r>
      <w:r w:rsidR="00CF43A3">
        <w:t>P</w:t>
      </w:r>
      <w:r w:rsidR="005B0959" w:rsidRPr="005B0959">
        <w:t xml:space="preserve">er le analisi sulla spesa per il personale dipendente sono stati utilizzati i dati del recente </w:t>
      </w:r>
      <w:bookmarkStart w:id="1" w:name="_Hlk187218545"/>
      <w:r w:rsidR="005B0959" w:rsidRPr="005B0959">
        <w:t>Report “</w:t>
      </w:r>
      <w:hyperlink r:id="rId8" w:history="1">
        <w:r w:rsidR="005B0959" w:rsidRPr="005B0959">
          <w:rPr>
            <w:rStyle w:val="Collegamentoipertestuale"/>
          </w:rPr>
          <w:t>Il Monitoraggio della Spesa Sanitaria</w:t>
        </w:r>
      </w:hyperlink>
      <w:r w:rsidR="005B0959" w:rsidRPr="005B0959">
        <w:t>” della Ragioneria Generale dello Stato (RGS)</w:t>
      </w:r>
      <w:bookmarkEnd w:id="1"/>
      <w:r w:rsidR="0084528F">
        <w:t xml:space="preserve"> relativi all’anno 2023</w:t>
      </w:r>
      <w:r w:rsidR="005B0959" w:rsidRPr="005B0959">
        <w:t xml:space="preserve">. </w:t>
      </w:r>
      <w:r w:rsidR="003752A5">
        <w:t>Per le analisi</w:t>
      </w:r>
      <w:r w:rsidR="005B0959" w:rsidRPr="005B0959">
        <w:t xml:space="preserve"> sulle unità di personale dipendent</w:t>
      </w:r>
      <w:r w:rsidR="001C5DCE">
        <w:t>e</w:t>
      </w:r>
      <w:r w:rsidR="003752A5">
        <w:t xml:space="preserve"> sono stati invece </w:t>
      </w:r>
      <w:r w:rsidR="001C5DCE">
        <w:t>utilizzati</w:t>
      </w:r>
      <w:r w:rsidR="005B0959" w:rsidRPr="005B0959">
        <w:t xml:space="preserve"> i dati aggiornati al 2022 del </w:t>
      </w:r>
      <w:hyperlink r:id="rId9" w:history="1">
        <w:r w:rsidR="005B0959" w:rsidRPr="005B0959">
          <w:rPr>
            <w:rStyle w:val="Collegamentoipertestuale"/>
          </w:rPr>
          <w:t>Conto Annuale della Ragioneria Generale dello Stato</w:t>
        </w:r>
      </w:hyperlink>
      <w:r w:rsidR="005B0959" w:rsidRPr="005B0959">
        <w:t xml:space="preserve"> (CA-RGS), che include </w:t>
      </w:r>
      <w:r w:rsidR="003752A5">
        <w:t>esclusivamente</w:t>
      </w:r>
      <w:r w:rsidR="003752A5" w:rsidRPr="005B0959">
        <w:t xml:space="preserve"> </w:t>
      </w:r>
      <w:r w:rsidR="005B0959" w:rsidRPr="005B0959">
        <w:t>il personale dipendente delle Pubbliche Amministrazioni a cui si applica il CCNL del comparto sanità, indipendentemente dal</w:t>
      </w:r>
      <w:r w:rsidR="00436F38">
        <w:t>la professione e alla</w:t>
      </w:r>
      <w:r w:rsidR="005B0959" w:rsidRPr="005B0959">
        <w:t xml:space="preserve"> tipo</w:t>
      </w:r>
      <w:r w:rsidR="00436F38">
        <w:t>logia</w:t>
      </w:r>
      <w:r w:rsidR="005B0959" w:rsidRPr="005B0959">
        <w:t xml:space="preserve"> di ente in cui presta servizio.</w:t>
      </w:r>
      <w:r w:rsidR="005B0959" w:rsidRPr="00CD3B9E">
        <w:t xml:space="preserve"> </w:t>
      </w:r>
      <w:r w:rsidR="00CF43A3">
        <w:t xml:space="preserve">Si </w:t>
      </w:r>
      <w:r w:rsidR="0084528F">
        <w:t>è inoltre fatto riferimento</w:t>
      </w:r>
      <w:r w:rsidR="001C5DCE">
        <w:t xml:space="preserve"> </w:t>
      </w:r>
      <w:r w:rsidR="0084528F">
        <w:t>a</w:t>
      </w:r>
      <w:r w:rsidR="001C5DCE">
        <w:t xml:space="preserve">i dati del </w:t>
      </w:r>
      <w:hyperlink r:id="rId10" w:history="1">
        <w:r w:rsidR="001C5DCE" w:rsidRPr="001C5DCE">
          <w:rPr>
            <w:rStyle w:val="Collegamentoipertestuale"/>
          </w:rPr>
          <w:t>report del Ministero della Salute</w:t>
        </w:r>
      </w:hyperlink>
      <w:r w:rsidR="001C5DCE">
        <w:t xml:space="preserve">, che include sia il personale dipendente del SSN e dell’Università che opera nelle Aziende e nelle strutture pubbliche </w:t>
      </w:r>
      <w:r w:rsidR="000C1A92">
        <w:t>o nelle</w:t>
      </w:r>
      <w:r w:rsidR="001C5DCE">
        <w:t xml:space="preserve"> strutture di ricovero equiparate alle pubbliche.</w:t>
      </w:r>
    </w:p>
    <w:p w14:paraId="04A1BB3D" w14:textId="7E772293" w:rsidR="00127CD0" w:rsidRPr="006D301B" w:rsidRDefault="009F21D1" w:rsidP="00DB0F10">
      <w:pPr>
        <w:jc w:val="both"/>
        <w:rPr>
          <w:rFonts w:ascii="Calibri" w:hAnsi="Calibri" w:cs="Calibri"/>
          <w:b/>
          <w:bCs/>
        </w:rPr>
      </w:pPr>
      <w:r w:rsidRPr="009F21D1">
        <w:rPr>
          <w:b/>
          <w:bCs/>
        </w:rPr>
        <w:t>SPESA PER IL PERSONALE DIPENDENTE</w:t>
      </w:r>
      <w:r w:rsidR="00621EE3">
        <w:rPr>
          <w:rFonts w:ascii="Calibri" w:hAnsi="Calibri" w:cs="Calibri"/>
          <w:b/>
          <w:bCs/>
        </w:rPr>
        <w:t xml:space="preserve">. </w:t>
      </w:r>
      <w:r w:rsidR="0023515D" w:rsidRPr="0046020B">
        <w:rPr>
          <w:rFonts w:cstheme="minorHAnsi"/>
        </w:rPr>
        <w:t>«</w:t>
      </w:r>
      <w:r w:rsidR="00DE0638">
        <w:rPr>
          <w:rFonts w:cstheme="minorHAnsi"/>
        </w:rPr>
        <w:t xml:space="preserve">Nel periodo 2012-2023 </w:t>
      </w:r>
      <w:r w:rsidR="0023515D">
        <w:rPr>
          <w:rFonts w:cstheme="minorHAnsi"/>
        </w:rPr>
        <w:t xml:space="preserve">– ha spiegato </w:t>
      </w:r>
      <w:r w:rsidR="0023515D" w:rsidRPr="0046020B">
        <w:rPr>
          <w:rFonts w:cstheme="minorHAnsi"/>
        </w:rPr>
        <w:t>Cartabellotta</w:t>
      </w:r>
      <w:r w:rsidR="0023515D">
        <w:rPr>
          <w:rFonts w:cstheme="minorHAnsi"/>
        </w:rPr>
        <w:t xml:space="preserve"> </w:t>
      </w:r>
      <w:r w:rsidR="0023515D" w:rsidRPr="0046020B">
        <w:rPr>
          <w:rFonts w:cstheme="minorHAnsi"/>
        </w:rPr>
        <w:t>–</w:t>
      </w:r>
      <w:r w:rsidR="00DE0638">
        <w:rPr>
          <w:rFonts w:cstheme="minorHAnsi"/>
        </w:rPr>
        <w:t xml:space="preserve"> il capitolo di spesa sanitaria relativo ai redditi da lavoro dipendente è stato quello maggiormente sacrificato</w:t>
      </w:r>
      <w:r w:rsidR="0023515D" w:rsidRPr="0046020B">
        <w:rPr>
          <w:rFonts w:cstheme="minorHAnsi"/>
        </w:rPr>
        <w:t>»</w:t>
      </w:r>
      <w:r w:rsidR="0023515D" w:rsidRPr="00852852">
        <w:rPr>
          <w:rFonts w:cstheme="minorHAnsi"/>
        </w:rPr>
        <w:t>.</w:t>
      </w:r>
      <w:r w:rsidR="00DE0638">
        <w:rPr>
          <w:rFonts w:cstheme="minorHAnsi"/>
        </w:rPr>
        <w:t xml:space="preserve"> In termini assoluti, dopo una </w:t>
      </w:r>
      <w:r w:rsidR="003752A5">
        <w:rPr>
          <w:rFonts w:cstheme="minorHAnsi"/>
        </w:rPr>
        <w:t xml:space="preserve">progressiva </w:t>
      </w:r>
      <w:r w:rsidR="00DE0638">
        <w:rPr>
          <w:rFonts w:cstheme="minorHAnsi"/>
        </w:rPr>
        <w:t xml:space="preserve">contrazione da </w:t>
      </w:r>
      <w:r w:rsidR="00523E49">
        <w:rPr>
          <w:rFonts w:cstheme="minorHAnsi"/>
        </w:rPr>
        <w:t xml:space="preserve">€ </w:t>
      </w:r>
      <w:r w:rsidR="00DE0638">
        <w:rPr>
          <w:rFonts w:cstheme="minorHAnsi"/>
        </w:rPr>
        <w:t xml:space="preserve">36,4 miliardi nel 2012 a </w:t>
      </w:r>
      <w:r w:rsidR="000C1A92">
        <w:rPr>
          <w:rFonts w:cstheme="minorHAnsi"/>
        </w:rPr>
        <w:t xml:space="preserve">€ </w:t>
      </w:r>
      <w:r w:rsidR="00DE0638">
        <w:rPr>
          <w:rFonts w:cstheme="minorHAnsi"/>
        </w:rPr>
        <w:t xml:space="preserve">34,7 miliardi nel 2017, </w:t>
      </w:r>
      <w:r w:rsidR="003752A5">
        <w:rPr>
          <w:rFonts w:cstheme="minorHAnsi"/>
        </w:rPr>
        <w:t>la spesa ha</w:t>
      </w:r>
      <w:r w:rsidR="00DE0638">
        <w:rPr>
          <w:rFonts w:cstheme="minorHAnsi"/>
        </w:rPr>
        <w:t xml:space="preserve"> </w:t>
      </w:r>
      <w:r w:rsidR="00DB0F10">
        <w:rPr>
          <w:rFonts w:cstheme="minorHAnsi"/>
        </w:rPr>
        <w:t>iniziato a risalire</w:t>
      </w:r>
      <w:r w:rsidR="003752A5">
        <w:rPr>
          <w:rFonts w:cstheme="minorHAnsi"/>
        </w:rPr>
        <w:t xml:space="preserve"> raggiungendo</w:t>
      </w:r>
      <w:r w:rsidR="00DE0638">
        <w:rPr>
          <w:rFonts w:cstheme="minorHAnsi"/>
        </w:rPr>
        <w:t xml:space="preserve"> </w:t>
      </w:r>
      <w:r w:rsidR="00523E49">
        <w:rPr>
          <w:rFonts w:cstheme="minorHAnsi"/>
        </w:rPr>
        <w:t xml:space="preserve">€ </w:t>
      </w:r>
      <w:r w:rsidR="00DE0638">
        <w:rPr>
          <w:rFonts w:cstheme="minorHAnsi"/>
        </w:rPr>
        <w:t>40</w:t>
      </w:r>
      <w:r w:rsidR="006B5CE8">
        <w:rPr>
          <w:rFonts w:cstheme="minorHAnsi"/>
        </w:rPr>
        <w:t>,8</w:t>
      </w:r>
      <w:r w:rsidR="00DE0638">
        <w:rPr>
          <w:rFonts w:cstheme="minorHAnsi"/>
        </w:rPr>
        <w:t xml:space="preserve"> miliardi nel 202</w:t>
      </w:r>
      <w:r w:rsidR="006B5CE8">
        <w:rPr>
          <w:rFonts w:cstheme="minorHAnsi"/>
        </w:rPr>
        <w:t>2</w:t>
      </w:r>
      <w:r w:rsidR="003752A5">
        <w:rPr>
          <w:rFonts w:cstheme="minorHAnsi"/>
        </w:rPr>
        <w:t>, per poi</w:t>
      </w:r>
      <w:r w:rsidR="006B5CE8">
        <w:rPr>
          <w:rFonts w:cstheme="minorHAnsi"/>
        </w:rPr>
        <w:t xml:space="preserve"> scendere a </w:t>
      </w:r>
      <w:r w:rsidR="003752A5">
        <w:rPr>
          <w:rFonts w:cstheme="minorHAnsi"/>
        </w:rPr>
        <w:t xml:space="preserve">€ </w:t>
      </w:r>
      <w:r w:rsidR="006B5CE8">
        <w:rPr>
          <w:rFonts w:cstheme="minorHAnsi"/>
        </w:rPr>
        <w:t>40,1 miliardi nel 202</w:t>
      </w:r>
      <w:r w:rsidR="00DE0638">
        <w:rPr>
          <w:rFonts w:cstheme="minorHAnsi"/>
        </w:rPr>
        <w:t>3 (</w:t>
      </w:r>
      <w:r w:rsidR="00DE0638" w:rsidRPr="00DE0638">
        <w:rPr>
          <w:rFonts w:cstheme="minorHAnsi"/>
          <w:highlight w:val="yellow"/>
        </w:rPr>
        <w:t xml:space="preserve">figura </w:t>
      </w:r>
      <w:r w:rsidR="006C2926">
        <w:rPr>
          <w:rFonts w:cstheme="minorHAnsi"/>
          <w:highlight w:val="yellow"/>
        </w:rPr>
        <w:t>1</w:t>
      </w:r>
      <w:r w:rsidR="00DE0638">
        <w:rPr>
          <w:rFonts w:cstheme="minorHAnsi"/>
        </w:rPr>
        <w:t>).</w:t>
      </w:r>
      <w:r w:rsidR="003752A5">
        <w:rPr>
          <w:rFonts w:cstheme="minorHAnsi"/>
        </w:rPr>
        <w:t xml:space="preserve"> </w:t>
      </w:r>
      <w:r w:rsidR="006D301B">
        <w:rPr>
          <w:rFonts w:cstheme="minorHAnsi"/>
        </w:rPr>
        <w:t>Tuttavia, i</w:t>
      </w:r>
      <w:r w:rsidR="00DE0638">
        <w:rPr>
          <w:rFonts w:cstheme="minorHAnsi"/>
        </w:rPr>
        <w:t xml:space="preserve">n termini percentuali sulla spesa sanitaria totale, il trend </w:t>
      </w:r>
      <w:r w:rsidR="00436F38">
        <w:rPr>
          <w:rFonts w:cstheme="minorHAnsi"/>
        </w:rPr>
        <w:t>rileva</w:t>
      </w:r>
      <w:r w:rsidR="003752A5">
        <w:rPr>
          <w:rFonts w:cstheme="minorHAnsi"/>
        </w:rPr>
        <w:t xml:space="preserve"> una</w:t>
      </w:r>
      <w:r w:rsidR="00DE0638">
        <w:rPr>
          <w:rFonts w:cstheme="minorHAnsi"/>
        </w:rPr>
        <w:t xml:space="preserve"> lenta </w:t>
      </w:r>
      <w:r w:rsidR="003752A5">
        <w:rPr>
          <w:rFonts w:cstheme="minorHAnsi"/>
        </w:rPr>
        <w:t>ma costante</w:t>
      </w:r>
      <w:r w:rsidR="00523E49">
        <w:rPr>
          <w:rFonts w:cstheme="minorHAnsi"/>
        </w:rPr>
        <w:t xml:space="preserve"> riduzione</w:t>
      </w:r>
      <w:r w:rsidR="006D301B">
        <w:rPr>
          <w:rFonts w:cstheme="minorHAnsi"/>
        </w:rPr>
        <w:t xml:space="preserve">: </w:t>
      </w:r>
      <w:r w:rsidR="006D301B">
        <w:rPr>
          <w:rFonts w:ascii="Calibri" w:hAnsi="Calibri" w:cs="Calibri"/>
        </w:rPr>
        <w:t>s</w:t>
      </w:r>
      <w:r w:rsidR="006D301B" w:rsidRPr="00A04675">
        <w:rPr>
          <w:rFonts w:ascii="Calibri" w:hAnsi="Calibri" w:cs="Calibri"/>
        </w:rPr>
        <w:t>e nel 2012 rappresentava il 33,5%</w:t>
      </w:r>
      <w:r w:rsidR="000C1A92">
        <w:rPr>
          <w:rFonts w:ascii="Calibri" w:hAnsi="Calibri" w:cs="Calibri"/>
        </w:rPr>
        <w:t>,</w:t>
      </w:r>
      <w:r w:rsidR="006D301B" w:rsidRPr="00A04675">
        <w:rPr>
          <w:rFonts w:ascii="Calibri" w:hAnsi="Calibri" w:cs="Calibri"/>
        </w:rPr>
        <w:t xml:space="preserve"> nel 2023 si </w:t>
      </w:r>
      <w:r w:rsidR="006D301B">
        <w:rPr>
          <w:rFonts w:ascii="Calibri" w:hAnsi="Calibri" w:cs="Calibri"/>
        </w:rPr>
        <w:t xml:space="preserve">è </w:t>
      </w:r>
      <w:r w:rsidR="006D301B" w:rsidRPr="00A04675">
        <w:rPr>
          <w:rFonts w:ascii="Calibri" w:hAnsi="Calibri" w:cs="Calibri"/>
        </w:rPr>
        <w:t>attesta</w:t>
      </w:r>
      <w:r w:rsidR="006D301B">
        <w:rPr>
          <w:rFonts w:ascii="Calibri" w:hAnsi="Calibri" w:cs="Calibri"/>
        </w:rPr>
        <w:t>to</w:t>
      </w:r>
      <w:r w:rsidR="006D301B" w:rsidRPr="00A04675">
        <w:rPr>
          <w:rFonts w:ascii="Calibri" w:hAnsi="Calibri" w:cs="Calibri"/>
        </w:rPr>
        <w:t xml:space="preserve"> al 30,6% (</w:t>
      </w:r>
      <w:r w:rsidR="006D301B" w:rsidRPr="00A04675">
        <w:rPr>
          <w:rFonts w:ascii="Calibri" w:hAnsi="Calibri" w:cs="Calibri"/>
          <w:highlight w:val="yellow"/>
        </w:rPr>
        <w:t xml:space="preserve">figura </w:t>
      </w:r>
      <w:r w:rsidR="0007253A">
        <w:rPr>
          <w:rFonts w:ascii="Calibri" w:hAnsi="Calibri" w:cs="Calibri"/>
          <w:highlight w:val="yellow"/>
        </w:rPr>
        <w:t>2</w:t>
      </w:r>
      <w:r w:rsidR="006D301B" w:rsidRPr="00A04675">
        <w:rPr>
          <w:rFonts w:ascii="Calibri" w:hAnsi="Calibri" w:cs="Calibri"/>
        </w:rPr>
        <w:t xml:space="preserve">). </w:t>
      </w:r>
      <w:r w:rsidR="00523E49">
        <w:rPr>
          <w:rFonts w:cstheme="minorHAnsi"/>
        </w:rPr>
        <w:t xml:space="preserve"> </w:t>
      </w:r>
      <w:r w:rsidR="00127CD0" w:rsidRPr="00127CD0">
        <w:rPr>
          <w:rFonts w:cstheme="minorHAnsi"/>
        </w:rPr>
        <w:t xml:space="preserve">«Se la spesa per il personale dipendente </w:t>
      </w:r>
      <w:r w:rsidR="00CF5F40">
        <w:rPr>
          <w:rFonts w:cstheme="minorHAnsi"/>
        </w:rPr>
        <w:t xml:space="preserve">si fosse mantenuta </w:t>
      </w:r>
      <w:r w:rsidR="00127CD0" w:rsidRPr="00127CD0">
        <w:rPr>
          <w:rFonts w:cstheme="minorHAnsi"/>
        </w:rPr>
        <w:t xml:space="preserve">ai livelli del 2012, quando rappresentava circa un terzo della spesa sanitaria totale, negli ultimi 11 anni </w:t>
      </w:r>
      <w:r w:rsidR="00E50381">
        <w:rPr>
          <w:rFonts w:cstheme="minorHAnsi"/>
        </w:rPr>
        <w:t xml:space="preserve">il personale dipendente </w:t>
      </w:r>
      <w:r w:rsidR="000C1A92">
        <w:rPr>
          <w:rFonts w:cstheme="minorHAnsi"/>
        </w:rPr>
        <w:t xml:space="preserve">non </w:t>
      </w:r>
      <w:r w:rsidR="00E50381">
        <w:rPr>
          <w:rFonts w:cstheme="minorHAnsi"/>
        </w:rPr>
        <w:t xml:space="preserve">avrebbe perso </w:t>
      </w:r>
      <w:r w:rsidR="00127CD0" w:rsidRPr="00127CD0">
        <w:rPr>
          <w:rFonts w:cstheme="minorHAnsi"/>
        </w:rPr>
        <w:t>€ 28,1 miliardi, di cui € 15,5 miliardi solo tra il 2020 e il 2023</w:t>
      </w:r>
      <w:r w:rsidR="0007253A">
        <w:rPr>
          <w:rFonts w:cstheme="minorHAnsi"/>
        </w:rPr>
        <w:t>,</w:t>
      </w:r>
      <w:r w:rsidR="0007253A" w:rsidRPr="0007253A">
        <w:rPr>
          <w:rFonts w:ascii="Calibri" w:hAnsi="Calibri" w:cs="Calibri"/>
        </w:rPr>
        <w:t xml:space="preserve"> </w:t>
      </w:r>
      <w:r w:rsidR="0007253A" w:rsidRPr="00A04675">
        <w:rPr>
          <w:rFonts w:ascii="Calibri" w:hAnsi="Calibri" w:cs="Calibri"/>
        </w:rPr>
        <w:t>un dato che evidenzia il sacrificio economico imposto ai professionisti del SSN</w:t>
      </w:r>
      <w:r w:rsidR="00127CD0" w:rsidRPr="00127CD0">
        <w:rPr>
          <w:rFonts w:cstheme="minorHAnsi"/>
        </w:rPr>
        <w:t xml:space="preserve">», ha </w:t>
      </w:r>
      <w:r w:rsidR="00127CD0">
        <w:rPr>
          <w:rFonts w:cstheme="minorHAnsi"/>
        </w:rPr>
        <w:t>commentato</w:t>
      </w:r>
      <w:r w:rsidR="00127CD0" w:rsidRPr="00127CD0">
        <w:rPr>
          <w:rFonts w:cstheme="minorHAnsi"/>
        </w:rPr>
        <w:t xml:space="preserve"> Cartabellotta.</w:t>
      </w:r>
    </w:p>
    <w:p w14:paraId="692C8E58" w14:textId="3B765983" w:rsidR="009B0350" w:rsidRPr="009B0350" w:rsidRDefault="006C2926" w:rsidP="009B0350">
      <w:pPr>
        <w:spacing w:after="140"/>
        <w:jc w:val="both"/>
        <w:rPr>
          <w:rFonts w:cstheme="minorHAnsi"/>
        </w:rPr>
      </w:pPr>
      <w:r>
        <w:rPr>
          <w:b/>
          <w:bCs/>
        </w:rPr>
        <w:lastRenderedPageBreak/>
        <w:t xml:space="preserve">UNITÀ DI </w:t>
      </w:r>
      <w:r w:rsidRPr="00416D5F">
        <w:rPr>
          <w:b/>
          <w:bCs/>
        </w:rPr>
        <w:t>PERSONALE DIPENDENTE DEL SERVIZIO SANITARIO NAZIONALE</w:t>
      </w:r>
      <w:r>
        <w:rPr>
          <w:b/>
          <w:bCs/>
        </w:rPr>
        <w:t xml:space="preserve">. </w:t>
      </w:r>
      <w:r>
        <w:t>Per l’anno 2022, ultimo disponibile, l</w:t>
      </w:r>
      <w:r w:rsidR="00C70CD7">
        <w:t>a</w:t>
      </w:r>
      <w:r>
        <w:t xml:space="preserve"> </w:t>
      </w:r>
      <w:r w:rsidRPr="00416D5F">
        <w:t>RGS</w:t>
      </w:r>
      <w:r>
        <w:t xml:space="preserve"> </w:t>
      </w:r>
      <w:r w:rsidRPr="00416D5F">
        <w:t>riporta</w:t>
      </w:r>
      <w:r w:rsidR="009B0350">
        <w:t xml:space="preserve"> un totale di</w:t>
      </w:r>
      <w:r w:rsidRPr="00416D5F">
        <w:t xml:space="preserve"> 681.855 unità di personale dipendente</w:t>
      </w:r>
      <w:r w:rsidR="009B0350">
        <w:t>, pari</w:t>
      </w:r>
      <w:r>
        <w:t xml:space="preserve"> ad una media nazionale di 11,6</w:t>
      </w:r>
      <w:r w:rsidR="009B0350">
        <w:t xml:space="preserve"> unità</w:t>
      </w:r>
      <w:r>
        <w:t xml:space="preserve"> per 1.000 abitanti con nette differenze regionali: da 8,5</w:t>
      </w:r>
      <w:r w:rsidR="009B0350">
        <w:t xml:space="preserve"> unità per 1.000 abitanti in</w:t>
      </w:r>
      <w:r>
        <w:t xml:space="preserve"> Lazio e Campania a 17,4 </w:t>
      </w:r>
      <w:r w:rsidR="009B0350">
        <w:t xml:space="preserve">unità </w:t>
      </w:r>
      <w:r w:rsidR="000C1A92">
        <w:t>per 1.000 abitanti in</w:t>
      </w:r>
      <w:r>
        <w:t xml:space="preserve"> Valle D’Aosta (</w:t>
      </w:r>
      <w:r w:rsidRPr="00C5694B">
        <w:rPr>
          <w:highlight w:val="yellow"/>
        </w:rPr>
        <w:t xml:space="preserve">figura </w:t>
      </w:r>
      <w:r w:rsidR="0007253A">
        <w:rPr>
          <w:highlight w:val="yellow"/>
        </w:rPr>
        <w:t>3</w:t>
      </w:r>
      <w:r>
        <w:t xml:space="preserve">). </w:t>
      </w:r>
      <w:r w:rsidRPr="0046020B">
        <w:rPr>
          <w:rFonts w:cstheme="minorHAnsi"/>
        </w:rPr>
        <w:t>«</w:t>
      </w:r>
      <w:r w:rsidR="009B0350">
        <w:rPr>
          <w:rFonts w:cstheme="minorHAnsi"/>
        </w:rPr>
        <w:t>Q</w:t>
      </w:r>
      <w:r>
        <w:rPr>
          <w:rFonts w:cstheme="minorHAnsi"/>
        </w:rPr>
        <w:t xml:space="preserve">uesti dati – ha </w:t>
      </w:r>
      <w:r w:rsidR="000E01D6">
        <w:rPr>
          <w:rFonts w:cstheme="minorHAnsi"/>
        </w:rPr>
        <w:t xml:space="preserve">osservato </w:t>
      </w:r>
      <w:r>
        <w:rPr>
          <w:rFonts w:cstheme="minorHAnsi"/>
        </w:rPr>
        <w:t xml:space="preserve">il Presidente </w:t>
      </w:r>
      <w:r w:rsidRPr="0046020B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E01D6">
        <w:rPr>
          <w:rFonts w:cstheme="minorHAnsi"/>
        </w:rPr>
        <w:t xml:space="preserve">portano a </w:t>
      </w:r>
      <w:r>
        <w:rPr>
          <w:rFonts w:cstheme="minorHAnsi"/>
        </w:rPr>
        <w:t>due considerazioni generali. N</w:t>
      </w:r>
      <w:r w:rsidRPr="00C5694B">
        <w:rPr>
          <w:rFonts w:cstheme="minorHAnsi"/>
        </w:rPr>
        <w:t xml:space="preserve">elle prime 5 posizioni si collocano </w:t>
      </w:r>
      <w:r>
        <w:rPr>
          <w:rFonts w:cstheme="minorHAnsi"/>
        </w:rPr>
        <w:t xml:space="preserve">tutte </w:t>
      </w:r>
      <w:r w:rsidRPr="00C5694B">
        <w:rPr>
          <w:rFonts w:cstheme="minorHAnsi"/>
        </w:rPr>
        <w:t>le Regioni e Province autonome a statuto speciale di più piccole dimensioni</w:t>
      </w:r>
      <w:r>
        <w:rPr>
          <w:rFonts w:cstheme="minorHAnsi"/>
        </w:rPr>
        <w:t xml:space="preserve"> (</w:t>
      </w:r>
      <w:r w:rsidRPr="00C5694B">
        <w:rPr>
          <w:rFonts w:cstheme="minorHAnsi"/>
        </w:rPr>
        <w:t>Valle d’Aosta, Friuli Venezia Giulia e Province autonome di Trento e Bolzano</w:t>
      </w:r>
      <w:r>
        <w:rPr>
          <w:rFonts w:cstheme="minorHAnsi"/>
        </w:rPr>
        <w:t>)</w:t>
      </w:r>
      <w:r w:rsidR="00C70CD7">
        <w:rPr>
          <w:rFonts w:cstheme="minorHAnsi"/>
        </w:rPr>
        <w:t xml:space="preserve"> oltre alla Liguria</w:t>
      </w:r>
      <w:r w:rsidR="000E01D6">
        <w:rPr>
          <w:rFonts w:cstheme="minorHAnsi"/>
        </w:rPr>
        <w:t>. Al contrario, a</w:t>
      </w:r>
      <w:r w:rsidRPr="00C5694B">
        <w:rPr>
          <w:rFonts w:cstheme="minorHAnsi"/>
        </w:rPr>
        <w:t>l di sotto della media nazionale</w:t>
      </w:r>
      <w:r>
        <w:rPr>
          <w:rFonts w:cstheme="minorHAnsi"/>
        </w:rPr>
        <w:t xml:space="preserve"> si trovano </w:t>
      </w:r>
      <w:r w:rsidRPr="00C5694B">
        <w:rPr>
          <w:rFonts w:cstheme="minorHAnsi"/>
        </w:rPr>
        <w:t>tutte le Regioni in Piano di rientro</w:t>
      </w:r>
      <w:r w:rsidR="00523E49">
        <w:rPr>
          <w:rFonts w:cstheme="minorHAnsi"/>
        </w:rPr>
        <w:t xml:space="preserve">, tutte del Centro-Sud, oltre alla </w:t>
      </w:r>
      <w:r w:rsidRPr="00C5694B">
        <w:rPr>
          <w:rFonts w:cstheme="minorHAnsi"/>
        </w:rPr>
        <w:t>Lombardia</w:t>
      </w:r>
      <w:r w:rsidRPr="0046020B">
        <w:rPr>
          <w:rFonts w:cstheme="minorHAnsi"/>
        </w:rPr>
        <w:t>»</w:t>
      </w:r>
      <w:r w:rsidRPr="0085285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ACA7BD7" w14:textId="3DDF88F2" w:rsidR="000E01D6" w:rsidRDefault="00621EE3" w:rsidP="008D2371">
      <w:pPr>
        <w:spacing w:after="120"/>
        <w:jc w:val="both"/>
        <w:rPr>
          <w:rFonts w:cstheme="minorHAnsi"/>
        </w:rPr>
      </w:pPr>
      <w:r w:rsidRPr="00621EE3">
        <w:rPr>
          <w:rFonts w:cstheme="minorHAnsi"/>
          <w:b/>
          <w:bCs/>
        </w:rPr>
        <w:t>SPESA PRO-CAPITE PER IL PERSONALE DIPENDENTE</w:t>
      </w:r>
      <w:r>
        <w:rPr>
          <w:rFonts w:cstheme="minorHAnsi"/>
        </w:rPr>
        <w:t xml:space="preserve">. Parametrando i dati </w:t>
      </w:r>
      <w:r w:rsidR="006B5CE8">
        <w:rPr>
          <w:rFonts w:cstheme="minorHAnsi"/>
        </w:rPr>
        <w:t>RGS-C</w:t>
      </w:r>
      <w:r w:rsidR="00D21E19">
        <w:rPr>
          <w:rFonts w:cstheme="minorHAnsi"/>
        </w:rPr>
        <w:t>A</w:t>
      </w:r>
      <w:r w:rsidR="006B5CE8">
        <w:rPr>
          <w:rFonts w:cstheme="minorHAnsi"/>
        </w:rPr>
        <w:t xml:space="preserve"> </w:t>
      </w:r>
      <w:r>
        <w:rPr>
          <w:rFonts w:cstheme="minorHAnsi"/>
        </w:rPr>
        <w:t xml:space="preserve">sulla spesa sanitaria 2023 per il personale dipendente </w:t>
      </w:r>
      <w:r w:rsidR="000C1A92">
        <w:rPr>
          <w:rFonts w:cstheme="minorHAnsi"/>
        </w:rPr>
        <w:t>alla</w:t>
      </w:r>
      <w:r>
        <w:rPr>
          <w:rFonts w:cstheme="minorHAnsi"/>
        </w:rPr>
        <w:t xml:space="preserve"> popolazione residente ISTAT al 1° gennaio 2023 </w:t>
      </w:r>
      <w:r w:rsidR="000C1A92">
        <w:rPr>
          <w:rFonts w:cstheme="minorHAnsi"/>
        </w:rPr>
        <w:t>la</w:t>
      </w:r>
      <w:r w:rsidR="00C70CD7" w:rsidRPr="00C70CD7">
        <w:rPr>
          <w:rFonts w:cstheme="minorHAnsi"/>
        </w:rPr>
        <w:t xml:space="preserve"> spesa pro-capite per il personale dipendente nel 2023 è stata di € 672, con differenze significative tra le regioni: dai € 1.405 euro nella Provincia autonoma di Bolzano a € 559 in Campania (</w:t>
      </w:r>
      <w:r w:rsidR="00C70CD7" w:rsidRPr="00C70CD7">
        <w:rPr>
          <w:rFonts w:cstheme="minorHAnsi"/>
          <w:highlight w:val="yellow"/>
        </w:rPr>
        <w:t xml:space="preserve">figura </w:t>
      </w:r>
      <w:r w:rsidR="0007253A">
        <w:rPr>
          <w:rFonts w:cstheme="minorHAnsi"/>
          <w:highlight w:val="yellow"/>
        </w:rPr>
        <w:t>4</w:t>
      </w:r>
      <w:r w:rsidR="00C70CD7" w:rsidRPr="00C70CD7">
        <w:rPr>
          <w:rFonts w:cstheme="minorHAnsi"/>
        </w:rPr>
        <w:t xml:space="preserve">), </w:t>
      </w:r>
      <w:r w:rsidR="006F4A35">
        <w:rPr>
          <w:rFonts w:cstheme="minorHAnsi"/>
        </w:rPr>
        <w:t xml:space="preserve">con una </w:t>
      </w:r>
      <w:r w:rsidR="00C70CD7" w:rsidRPr="00C70CD7">
        <w:rPr>
          <w:rFonts w:cstheme="minorHAnsi"/>
        </w:rPr>
        <w:t>“classifica” che riflette quella relativa alla distribuzione del personale dipendente per 1.000 abitanti (</w:t>
      </w:r>
      <w:r w:rsidR="00C70CD7" w:rsidRPr="00C70CD7">
        <w:rPr>
          <w:rFonts w:cstheme="minorHAnsi"/>
          <w:highlight w:val="yellow"/>
        </w:rPr>
        <w:t xml:space="preserve">figura </w:t>
      </w:r>
      <w:r w:rsidR="0007253A">
        <w:rPr>
          <w:rFonts w:cstheme="minorHAnsi"/>
          <w:highlight w:val="yellow"/>
        </w:rPr>
        <w:t>3</w:t>
      </w:r>
      <w:r w:rsidR="00C70CD7" w:rsidRPr="00C70CD7">
        <w:rPr>
          <w:rFonts w:cstheme="minorHAnsi"/>
        </w:rPr>
        <w:t>)</w:t>
      </w:r>
      <w:r w:rsidR="008D2371">
        <w:rPr>
          <w:rFonts w:cstheme="minorHAnsi"/>
        </w:rPr>
        <w:t xml:space="preserve">. </w:t>
      </w:r>
    </w:p>
    <w:p w14:paraId="66AAA35E" w14:textId="032EDE20" w:rsidR="00504CF8" w:rsidRDefault="006C2926" w:rsidP="00504CF8">
      <w:pPr>
        <w:spacing w:after="120"/>
        <w:jc w:val="both"/>
        <w:rPr>
          <w:rFonts w:cstheme="minorHAnsi"/>
        </w:rPr>
      </w:pPr>
      <w:r w:rsidRPr="00621EE3">
        <w:rPr>
          <w:rFonts w:cstheme="minorHAnsi"/>
          <w:b/>
          <w:bCs/>
        </w:rPr>
        <w:t xml:space="preserve">SPESA PER </w:t>
      </w:r>
      <w:r>
        <w:rPr>
          <w:rFonts w:cstheme="minorHAnsi"/>
          <w:b/>
          <w:bCs/>
        </w:rPr>
        <w:t xml:space="preserve">UNITÀ DI </w:t>
      </w:r>
      <w:r w:rsidRPr="00621EE3">
        <w:rPr>
          <w:rFonts w:cstheme="minorHAnsi"/>
          <w:b/>
          <w:bCs/>
        </w:rPr>
        <w:t>PERSONALE DIPENDENTE</w:t>
      </w:r>
      <w:r>
        <w:rPr>
          <w:rFonts w:cstheme="minorHAnsi"/>
        </w:rPr>
        <w:t xml:space="preserve">. </w:t>
      </w:r>
      <w:r w:rsidR="00436F38">
        <w:rPr>
          <w:rFonts w:cstheme="minorHAnsi"/>
        </w:rPr>
        <w:t>M</w:t>
      </w:r>
      <w:r w:rsidR="008D2371">
        <w:rPr>
          <w:rFonts w:cstheme="minorHAnsi"/>
        </w:rPr>
        <w:t>ettendo in correlazione</w:t>
      </w:r>
      <w:r w:rsidR="00436F38">
        <w:rPr>
          <w:rFonts w:cstheme="minorHAnsi"/>
        </w:rPr>
        <w:t xml:space="preserve">, </w:t>
      </w:r>
      <w:r w:rsidR="008D2371">
        <w:rPr>
          <w:rFonts w:cstheme="minorHAnsi"/>
        </w:rPr>
        <w:t>per l’anno 2022</w:t>
      </w:r>
      <w:r w:rsidR="00436F38">
        <w:rPr>
          <w:rFonts w:cstheme="minorHAnsi"/>
        </w:rPr>
        <w:t>,</w:t>
      </w:r>
      <w:r w:rsidR="008D2371">
        <w:rPr>
          <w:rFonts w:cstheme="minorHAnsi"/>
        </w:rPr>
        <w:t xml:space="preserve"> le unità di personale dipendente con la spesa pubblica totale</w:t>
      </w:r>
      <w:r>
        <w:rPr>
          <w:rFonts w:cstheme="minorHAnsi"/>
        </w:rPr>
        <w:t>, la spesa per unità di personale a livello nazionale è pari a € 57.140</w:t>
      </w:r>
      <w:r w:rsidR="00504CF8">
        <w:rPr>
          <w:rFonts w:cstheme="minorHAnsi"/>
        </w:rPr>
        <w:t>,</w:t>
      </w:r>
      <w:r>
        <w:rPr>
          <w:rFonts w:cstheme="minorHAnsi"/>
        </w:rPr>
        <w:t xml:space="preserve"> con un range che varia da € 49.838 del Veneto a € 81.139 della Provincia </w:t>
      </w:r>
      <w:r w:rsidR="00504CF8">
        <w:rPr>
          <w:rFonts w:cstheme="minorHAnsi"/>
        </w:rPr>
        <w:t xml:space="preserve">autonoma </w:t>
      </w:r>
      <w:r>
        <w:rPr>
          <w:rFonts w:cstheme="minorHAnsi"/>
        </w:rPr>
        <w:t>di Bolzano</w:t>
      </w:r>
      <w:r w:rsidR="008D2371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6C2926">
        <w:rPr>
          <w:rFonts w:cstheme="minorHAnsi"/>
          <w:highlight w:val="yellow"/>
        </w:rPr>
        <w:t xml:space="preserve">figura </w:t>
      </w:r>
      <w:r w:rsidR="0007253A">
        <w:rPr>
          <w:rFonts w:cstheme="minorHAnsi"/>
          <w:highlight w:val="yellow"/>
        </w:rPr>
        <w:t>5</w:t>
      </w:r>
      <w:r>
        <w:rPr>
          <w:rFonts w:cstheme="minorHAnsi"/>
        </w:rPr>
        <w:t>)</w:t>
      </w:r>
      <w:r w:rsidR="005E6CDE">
        <w:rPr>
          <w:rFonts w:cstheme="minorHAnsi"/>
        </w:rPr>
        <w:t xml:space="preserve">, con </w:t>
      </w:r>
      <w:r w:rsidR="008D2371">
        <w:rPr>
          <w:rFonts w:cstheme="minorHAnsi"/>
        </w:rPr>
        <w:t xml:space="preserve">tutte le Regioni in Piano di rientro </w:t>
      </w:r>
      <w:r w:rsidR="005E6CDE">
        <w:rPr>
          <w:rFonts w:cstheme="minorHAnsi"/>
        </w:rPr>
        <w:t xml:space="preserve">che </w:t>
      </w:r>
      <w:r w:rsidR="00504CF8">
        <w:rPr>
          <w:rFonts w:cstheme="minorHAnsi"/>
        </w:rPr>
        <w:t>mostrano</w:t>
      </w:r>
      <w:r w:rsidR="008D2371">
        <w:rPr>
          <w:rFonts w:cstheme="minorHAnsi"/>
        </w:rPr>
        <w:t xml:space="preserve"> </w:t>
      </w:r>
      <w:r w:rsidR="00DC6286">
        <w:rPr>
          <w:rFonts w:cstheme="minorHAnsi"/>
        </w:rPr>
        <w:t xml:space="preserve">paradossalmente </w:t>
      </w:r>
      <w:r w:rsidR="008D2371">
        <w:rPr>
          <w:rFonts w:cstheme="minorHAnsi"/>
        </w:rPr>
        <w:t xml:space="preserve">valori </w:t>
      </w:r>
      <w:r w:rsidR="00504CF8">
        <w:rPr>
          <w:rFonts w:cstheme="minorHAnsi"/>
        </w:rPr>
        <w:t>superiori alla</w:t>
      </w:r>
      <w:r w:rsidR="008D2371">
        <w:rPr>
          <w:rFonts w:cstheme="minorHAnsi"/>
        </w:rPr>
        <w:t xml:space="preserve"> media nazionale. </w:t>
      </w:r>
      <w:r w:rsidR="008D2371" w:rsidRPr="0046020B">
        <w:rPr>
          <w:rFonts w:cstheme="minorHAnsi"/>
        </w:rPr>
        <w:t>«</w:t>
      </w:r>
      <w:r w:rsidR="008D2371">
        <w:rPr>
          <w:rFonts w:cstheme="minorHAnsi"/>
        </w:rPr>
        <w:t>Quest</w:t>
      </w:r>
      <w:r w:rsidR="000C1A92">
        <w:rPr>
          <w:rFonts w:cstheme="minorHAnsi"/>
        </w:rPr>
        <w:t xml:space="preserve">’inedito </w:t>
      </w:r>
      <w:r w:rsidR="008D2371">
        <w:rPr>
          <w:rFonts w:cstheme="minorHAnsi"/>
        </w:rPr>
        <w:t xml:space="preserve">indicatore– ha commentato </w:t>
      </w:r>
      <w:r w:rsidR="008D2371" w:rsidRPr="0046020B">
        <w:rPr>
          <w:rFonts w:cstheme="minorHAnsi"/>
        </w:rPr>
        <w:t>Cartabellotta</w:t>
      </w:r>
      <w:r w:rsidR="008D2371">
        <w:rPr>
          <w:rFonts w:cstheme="minorHAnsi"/>
        </w:rPr>
        <w:t xml:space="preserve"> </w:t>
      </w:r>
      <w:r w:rsidR="008D2371" w:rsidRPr="0046020B">
        <w:rPr>
          <w:rFonts w:cstheme="minorHAnsi"/>
        </w:rPr>
        <w:t>–</w:t>
      </w:r>
      <w:r w:rsidR="008D2371">
        <w:rPr>
          <w:rFonts w:cstheme="minorHAnsi"/>
        </w:rPr>
        <w:t xml:space="preserve"> dimostra che l’ottimizzazione della spesa pubblica </w:t>
      </w:r>
      <w:r w:rsidR="00504CF8">
        <w:rPr>
          <w:rFonts w:cstheme="minorHAnsi"/>
        </w:rPr>
        <w:t xml:space="preserve">per il </w:t>
      </w:r>
      <w:r w:rsidR="008D2371">
        <w:rPr>
          <w:rFonts w:cstheme="minorHAnsi"/>
        </w:rPr>
        <w:t xml:space="preserve">personale sanitario è stata </w:t>
      </w:r>
      <w:r w:rsidR="00504CF8">
        <w:rPr>
          <w:rFonts w:cstheme="minorHAnsi"/>
        </w:rPr>
        <w:t xml:space="preserve">gestita </w:t>
      </w:r>
      <w:r w:rsidR="008D2371">
        <w:rPr>
          <w:rFonts w:cstheme="minorHAnsi"/>
        </w:rPr>
        <w:t xml:space="preserve">in maniera molto differente tra le Regioni. </w:t>
      </w:r>
      <w:r w:rsidR="008D2371" w:rsidRPr="00AC7F6C">
        <w:rPr>
          <w:rFonts w:cstheme="minorHAnsi"/>
        </w:rPr>
        <w:t>Non a caso</w:t>
      </w:r>
      <w:r w:rsidR="00504CF8">
        <w:rPr>
          <w:rFonts w:cstheme="minorHAnsi"/>
        </w:rPr>
        <w:t>,</w:t>
      </w:r>
      <w:r w:rsidR="008D2371" w:rsidRPr="00AC7F6C">
        <w:rPr>
          <w:rFonts w:cstheme="minorHAnsi"/>
        </w:rPr>
        <w:t xml:space="preserve"> quelle più virtuose </w:t>
      </w:r>
      <w:r w:rsidR="00504CF8">
        <w:rPr>
          <w:rFonts w:cstheme="minorHAnsi"/>
        </w:rPr>
        <w:t>nell’</w:t>
      </w:r>
      <w:r w:rsidR="008D2371" w:rsidRPr="00AC7F6C">
        <w:rPr>
          <w:rFonts w:cstheme="minorHAnsi"/>
        </w:rPr>
        <w:t xml:space="preserve">erogazione dei livelli essenziali delle prestazioni </w:t>
      </w:r>
      <w:r w:rsidR="00504CF8">
        <w:rPr>
          <w:rFonts w:cstheme="minorHAnsi"/>
        </w:rPr>
        <w:t>registrano</w:t>
      </w:r>
      <w:r w:rsidR="00504CF8" w:rsidRPr="00AC7F6C">
        <w:rPr>
          <w:rFonts w:cstheme="minorHAnsi"/>
        </w:rPr>
        <w:t xml:space="preserve"> </w:t>
      </w:r>
      <w:r w:rsidR="008D2371" w:rsidRPr="00AC7F6C">
        <w:rPr>
          <w:rFonts w:cstheme="minorHAnsi"/>
        </w:rPr>
        <w:t xml:space="preserve">una spesa per unità di personale </w:t>
      </w:r>
      <w:r w:rsidR="00DC6286">
        <w:rPr>
          <w:rFonts w:cstheme="minorHAnsi"/>
        </w:rPr>
        <w:t xml:space="preserve">dipendente </w:t>
      </w:r>
      <w:r w:rsidR="008D2371" w:rsidRPr="00AC7F6C">
        <w:rPr>
          <w:rFonts w:cstheme="minorHAnsi"/>
        </w:rPr>
        <w:t>più bassa</w:t>
      </w:r>
      <w:r w:rsidR="00504CF8">
        <w:rPr>
          <w:rFonts w:cstheme="minorHAnsi"/>
        </w:rPr>
        <w:t xml:space="preserve">. </w:t>
      </w:r>
      <w:r w:rsidR="00DC6286">
        <w:rPr>
          <w:rFonts w:cstheme="minorHAnsi"/>
        </w:rPr>
        <w:t xml:space="preserve">Un risultato </w:t>
      </w:r>
      <w:r w:rsidR="00523E49" w:rsidRPr="00AC7F6C">
        <w:rPr>
          <w:rFonts w:cstheme="minorHAnsi"/>
        </w:rPr>
        <w:t xml:space="preserve">verosimilmente </w:t>
      </w:r>
      <w:r w:rsidR="00504CF8">
        <w:rPr>
          <w:rFonts w:cstheme="minorHAnsi"/>
        </w:rPr>
        <w:t>dovuto</w:t>
      </w:r>
      <w:r w:rsidR="00504CF8" w:rsidRPr="00AC7F6C">
        <w:rPr>
          <w:rFonts w:cstheme="minorHAnsi"/>
        </w:rPr>
        <w:t xml:space="preserve"> </w:t>
      </w:r>
      <w:r w:rsidR="00775E2A">
        <w:rPr>
          <w:rFonts w:cstheme="minorHAnsi"/>
        </w:rPr>
        <w:t xml:space="preserve">sia </w:t>
      </w:r>
      <w:r w:rsidR="00504CF8">
        <w:rPr>
          <w:rFonts w:cstheme="minorHAnsi"/>
        </w:rPr>
        <w:t>alla riduzione delle</w:t>
      </w:r>
      <w:r w:rsidR="00523E49" w:rsidRPr="00AC7F6C">
        <w:rPr>
          <w:rFonts w:cstheme="minorHAnsi"/>
        </w:rPr>
        <w:t xml:space="preserve"> posizioni apicali, </w:t>
      </w:r>
      <w:r w:rsidR="00775E2A">
        <w:rPr>
          <w:rFonts w:cstheme="minorHAnsi"/>
        </w:rPr>
        <w:t xml:space="preserve">sia ad un </w:t>
      </w:r>
      <w:r w:rsidR="000C1A92">
        <w:rPr>
          <w:rFonts w:cstheme="minorHAnsi"/>
        </w:rPr>
        <w:t xml:space="preserve">più elevato </w:t>
      </w:r>
      <w:r w:rsidR="00775E2A">
        <w:rPr>
          <w:rFonts w:cstheme="minorHAnsi"/>
        </w:rPr>
        <w:t xml:space="preserve">rapporto professioni sanitarie/medici, </w:t>
      </w:r>
      <w:r w:rsidR="000C1A92">
        <w:rPr>
          <w:rFonts w:cstheme="minorHAnsi"/>
        </w:rPr>
        <w:t xml:space="preserve">che consente di ridurre </w:t>
      </w:r>
      <w:r w:rsidR="00DC6286">
        <w:rPr>
          <w:rFonts w:cstheme="minorHAnsi"/>
        </w:rPr>
        <w:t>la spesa</w:t>
      </w:r>
      <w:r w:rsidR="00523E49" w:rsidRPr="00AC7F6C">
        <w:rPr>
          <w:rFonts w:cstheme="minorHAnsi"/>
        </w:rPr>
        <w:t xml:space="preserve"> mantenendo</w:t>
      </w:r>
      <w:r w:rsidR="00504CF8">
        <w:rPr>
          <w:rFonts w:cstheme="minorHAnsi"/>
        </w:rPr>
        <w:t xml:space="preserve"> </w:t>
      </w:r>
      <w:r w:rsidR="00523E49" w:rsidRPr="00AC7F6C">
        <w:rPr>
          <w:rFonts w:cstheme="minorHAnsi"/>
        </w:rPr>
        <w:t>un</w:t>
      </w:r>
      <w:r w:rsidR="00DC6286">
        <w:rPr>
          <w:rFonts w:cstheme="minorHAnsi"/>
        </w:rPr>
        <w:t xml:space="preserve">a maggiore </w:t>
      </w:r>
      <w:r w:rsidR="00523E49" w:rsidRPr="00AC7F6C">
        <w:rPr>
          <w:rFonts w:cstheme="minorHAnsi"/>
        </w:rPr>
        <w:t xml:space="preserve">forza lavoro per </w:t>
      </w:r>
      <w:r w:rsidR="000C1A92">
        <w:rPr>
          <w:rFonts w:cstheme="minorHAnsi"/>
        </w:rPr>
        <w:t xml:space="preserve">garantire </w:t>
      </w:r>
      <w:r w:rsidR="00523E49" w:rsidRPr="00AC7F6C">
        <w:rPr>
          <w:rFonts w:cstheme="minorHAnsi"/>
        </w:rPr>
        <w:t>l’erogazione dell’assistenza sanitaria</w:t>
      </w:r>
      <w:r w:rsidR="008D2371" w:rsidRPr="00AC7F6C">
        <w:rPr>
          <w:rFonts w:cstheme="minorHAnsi"/>
        </w:rPr>
        <w:t>».</w:t>
      </w:r>
      <w:r w:rsidR="008D2371">
        <w:rPr>
          <w:rFonts w:cstheme="minorHAnsi"/>
        </w:rPr>
        <w:t xml:space="preserve"> </w:t>
      </w:r>
    </w:p>
    <w:p w14:paraId="66C22B39" w14:textId="74FA8797" w:rsidR="00E4646F" w:rsidRDefault="00D25F59" w:rsidP="00502DF3">
      <w:pPr>
        <w:spacing w:after="120"/>
        <w:jc w:val="both"/>
        <w:rPr>
          <w:rFonts w:cstheme="minorHAnsi"/>
        </w:rPr>
      </w:pPr>
      <w:r w:rsidRPr="00621EE3">
        <w:rPr>
          <w:rFonts w:cstheme="minorHAnsi"/>
          <w:b/>
          <w:bCs/>
        </w:rPr>
        <w:t xml:space="preserve">SPESA </w:t>
      </w:r>
      <w:r>
        <w:rPr>
          <w:rFonts w:cstheme="minorHAnsi"/>
          <w:b/>
          <w:bCs/>
        </w:rPr>
        <w:t>PER</w:t>
      </w:r>
      <w:r w:rsidR="006C2926">
        <w:rPr>
          <w:rFonts w:cstheme="minorHAnsi"/>
          <w:b/>
          <w:bCs/>
        </w:rPr>
        <w:t xml:space="preserve"> FORNITURA DI PERSONALE SANITARIO</w:t>
      </w:r>
      <w:r>
        <w:rPr>
          <w:rFonts w:cstheme="minorHAnsi"/>
          <w:b/>
          <w:bCs/>
        </w:rPr>
        <w:t xml:space="preserve">. </w:t>
      </w:r>
      <w:r w:rsidRPr="0046020B">
        <w:rPr>
          <w:rFonts w:cstheme="minorHAnsi"/>
        </w:rPr>
        <w:t>«</w:t>
      </w:r>
      <w:r>
        <w:rPr>
          <w:rFonts w:cstheme="minorHAnsi"/>
        </w:rPr>
        <w:t xml:space="preserve">La carenza di personale sanitario – ha spiegato </w:t>
      </w:r>
      <w:r w:rsidRPr="0046020B">
        <w:rPr>
          <w:rFonts w:cstheme="minorHAnsi"/>
        </w:rPr>
        <w:t>Cartabellotta</w:t>
      </w:r>
      <w:r>
        <w:rPr>
          <w:rFonts w:cstheme="minorHAnsi"/>
        </w:rPr>
        <w:t xml:space="preserve"> </w:t>
      </w:r>
      <w:r w:rsidRPr="0046020B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04CF8">
        <w:rPr>
          <w:rFonts w:cstheme="minorHAnsi"/>
        </w:rPr>
        <w:t xml:space="preserve">unita </w:t>
      </w:r>
      <w:r>
        <w:rPr>
          <w:rFonts w:cstheme="minorHAnsi"/>
        </w:rPr>
        <w:t>all’impossibilità per le Regioni di aumentare la spesa per il personale dipendente a causa dei tetti di spesa</w:t>
      </w:r>
      <w:r w:rsidR="00504CF8">
        <w:rPr>
          <w:rFonts w:cstheme="minorHAnsi"/>
        </w:rPr>
        <w:t xml:space="preserve">, </w:t>
      </w:r>
      <w:r w:rsidR="00560B54">
        <w:rPr>
          <w:rFonts w:cstheme="minorHAnsi"/>
        </w:rPr>
        <w:t xml:space="preserve">negli anni </w:t>
      </w:r>
      <w:r>
        <w:rPr>
          <w:rFonts w:cstheme="minorHAnsi"/>
        </w:rPr>
        <w:t xml:space="preserve">ha alimentato il fenomeno dei “gettonisti”: medici, infermieri e altri professionisti sanitari reclutati tramite </w:t>
      </w:r>
      <w:r w:rsidR="006C2926">
        <w:rPr>
          <w:rFonts w:cstheme="minorHAnsi"/>
        </w:rPr>
        <w:t>agenzie di somministrazione</w:t>
      </w:r>
      <w:r w:rsidR="006907FD">
        <w:rPr>
          <w:rFonts w:cstheme="minorHAnsi"/>
        </w:rPr>
        <w:t xml:space="preserve"> del lavoro</w:t>
      </w:r>
      <w:r>
        <w:rPr>
          <w:rFonts w:cstheme="minorHAnsi"/>
        </w:rPr>
        <w:t xml:space="preserve"> </w:t>
      </w:r>
      <w:r w:rsidR="006C2926">
        <w:rPr>
          <w:rFonts w:cstheme="minorHAnsi"/>
        </w:rPr>
        <w:t>e cooperative</w:t>
      </w:r>
      <w:r w:rsidR="00504CF8">
        <w:rPr>
          <w:rFonts w:cstheme="minorHAnsi"/>
        </w:rPr>
        <w:t>, con i relativi costi</w:t>
      </w:r>
      <w:r>
        <w:rPr>
          <w:rFonts w:cstheme="minorHAnsi"/>
        </w:rPr>
        <w:t xml:space="preserve"> rendicontat</w:t>
      </w:r>
      <w:r w:rsidR="00504CF8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6C2926">
        <w:rPr>
          <w:rFonts w:cstheme="minorHAnsi"/>
        </w:rPr>
        <w:t xml:space="preserve">come </w:t>
      </w:r>
      <w:r>
        <w:rPr>
          <w:rFonts w:cstheme="minorHAnsi"/>
        </w:rPr>
        <w:t>spes</w:t>
      </w:r>
      <w:r w:rsidR="006C2926">
        <w:rPr>
          <w:rFonts w:cstheme="minorHAnsi"/>
        </w:rPr>
        <w:t xml:space="preserve">e per </w:t>
      </w:r>
      <w:r>
        <w:rPr>
          <w:rFonts w:cstheme="minorHAnsi"/>
        </w:rPr>
        <w:t>beni e servizi</w:t>
      </w:r>
      <w:r w:rsidRPr="0046020B">
        <w:rPr>
          <w:rFonts w:cstheme="minorHAnsi"/>
        </w:rPr>
        <w:t>»</w:t>
      </w:r>
      <w:r w:rsidRPr="00852852">
        <w:rPr>
          <w:rFonts w:cstheme="minorHAnsi"/>
        </w:rPr>
        <w:t>.</w:t>
      </w:r>
      <w:r>
        <w:rPr>
          <w:rFonts w:cstheme="minorHAnsi"/>
        </w:rPr>
        <w:t xml:space="preserve"> Secondo un </w:t>
      </w:r>
      <w:hyperlink r:id="rId11" w:history="1">
        <w:r w:rsidRPr="00D25F59">
          <w:rPr>
            <w:rStyle w:val="Collegamentoipertestuale"/>
            <w:rFonts w:cstheme="minorHAnsi"/>
          </w:rPr>
          <w:t xml:space="preserve">report dell’Autorità </w:t>
        </w:r>
        <w:r w:rsidR="00A45912" w:rsidRPr="00A45912">
          <w:rPr>
            <w:rStyle w:val="Collegamentoipertestuale"/>
            <w:rFonts w:cstheme="minorHAnsi"/>
          </w:rPr>
          <w:t xml:space="preserve">Nazionale </w:t>
        </w:r>
        <w:r w:rsidRPr="00D25F59">
          <w:rPr>
            <w:rStyle w:val="Collegamentoipertestuale"/>
            <w:rFonts w:cstheme="minorHAnsi"/>
          </w:rPr>
          <w:t xml:space="preserve"> Anticorruzione (ANAC)</w:t>
        </w:r>
      </w:hyperlink>
      <w:r>
        <w:rPr>
          <w:rFonts w:cstheme="minorHAnsi"/>
        </w:rPr>
        <w:t xml:space="preserve">, relativo al periodo </w:t>
      </w:r>
      <w:r w:rsidR="00365014">
        <w:rPr>
          <w:rFonts w:cstheme="minorHAnsi"/>
        </w:rPr>
        <w:t xml:space="preserve">gennaio </w:t>
      </w:r>
      <w:r>
        <w:rPr>
          <w:rFonts w:cstheme="minorHAnsi"/>
        </w:rPr>
        <w:t>2019</w:t>
      </w:r>
      <w:r w:rsidR="00365014">
        <w:rPr>
          <w:rFonts w:cstheme="minorHAnsi"/>
        </w:rPr>
        <w:t xml:space="preserve"> – </w:t>
      </w:r>
      <w:r>
        <w:rPr>
          <w:rFonts w:cstheme="minorHAnsi"/>
        </w:rPr>
        <w:t>agosto</w:t>
      </w:r>
      <w:r w:rsidR="00365014">
        <w:rPr>
          <w:rFonts w:cstheme="minorHAnsi"/>
        </w:rPr>
        <w:t xml:space="preserve"> </w:t>
      </w:r>
      <w:r>
        <w:rPr>
          <w:rFonts w:cstheme="minorHAnsi"/>
        </w:rPr>
        <w:t xml:space="preserve">2023, </w:t>
      </w:r>
      <w:r w:rsidR="00611034">
        <w:rPr>
          <w:rFonts w:cstheme="minorHAnsi"/>
        </w:rPr>
        <w:t>il fenomeno era già molto evidente nel 2019</w:t>
      </w:r>
      <w:r w:rsidR="00504CF8">
        <w:rPr>
          <w:rFonts w:cstheme="minorHAnsi"/>
        </w:rPr>
        <w:t>,</w:t>
      </w:r>
      <w:r w:rsidR="00611034">
        <w:rPr>
          <w:rFonts w:cstheme="minorHAnsi"/>
        </w:rPr>
        <w:t xml:space="preserve"> </w:t>
      </w:r>
      <w:r w:rsidR="00504CF8">
        <w:rPr>
          <w:rFonts w:cstheme="minorHAnsi"/>
        </w:rPr>
        <w:t>con una</w:t>
      </w:r>
      <w:r w:rsidR="00611034">
        <w:rPr>
          <w:rFonts w:cstheme="minorHAnsi"/>
        </w:rPr>
        <w:t xml:space="preserve"> spesa complessiva </w:t>
      </w:r>
      <w:r w:rsidR="00504CF8">
        <w:rPr>
          <w:rFonts w:cstheme="minorHAnsi"/>
        </w:rPr>
        <w:t>di</w:t>
      </w:r>
      <w:r w:rsidR="00611034">
        <w:rPr>
          <w:rFonts w:cstheme="minorHAnsi"/>
        </w:rPr>
        <w:t xml:space="preserve"> quasi € 580 milioni. Nel 2020 il valore è crollato a € 124,5 milioni</w:t>
      </w:r>
      <w:r w:rsidR="00504CF8">
        <w:rPr>
          <w:rFonts w:cstheme="minorHAnsi"/>
        </w:rPr>
        <w:t>,</w:t>
      </w:r>
      <w:r w:rsidR="00611034">
        <w:rPr>
          <w:rFonts w:cstheme="minorHAnsi"/>
        </w:rPr>
        <w:t xml:space="preserve"> per poi risalire negli anni 2021-2022</w:t>
      </w:r>
      <w:r w:rsidR="00504CF8">
        <w:rPr>
          <w:rFonts w:cstheme="minorHAnsi"/>
        </w:rPr>
        <w:t>, fino a</w:t>
      </w:r>
      <w:r w:rsidR="00611034">
        <w:rPr>
          <w:rFonts w:cstheme="minorHAnsi"/>
        </w:rPr>
        <w:t xml:space="preserve"> raggiungere</w:t>
      </w:r>
      <w:r w:rsidR="00504CF8">
        <w:rPr>
          <w:rFonts w:cstheme="minorHAnsi"/>
        </w:rPr>
        <w:t xml:space="preserve">, </w:t>
      </w:r>
      <w:r w:rsidR="00365014">
        <w:rPr>
          <w:rFonts w:cstheme="minorHAnsi"/>
        </w:rPr>
        <w:t>nel solo periodo gennaio-</w:t>
      </w:r>
      <w:r w:rsidR="00611034">
        <w:rPr>
          <w:rFonts w:cstheme="minorHAnsi"/>
        </w:rPr>
        <w:t>agosto</w:t>
      </w:r>
      <w:r w:rsidR="00504CF8">
        <w:rPr>
          <w:rFonts w:cstheme="minorHAnsi"/>
        </w:rPr>
        <w:t xml:space="preserve"> 2023,</w:t>
      </w:r>
      <w:r w:rsidR="00611034">
        <w:rPr>
          <w:rFonts w:cstheme="minorHAnsi"/>
        </w:rPr>
        <w:t xml:space="preserve"> € 476,4 milioni</w:t>
      </w:r>
      <w:r w:rsidR="00797715">
        <w:rPr>
          <w:rFonts w:cstheme="minorHAnsi"/>
        </w:rPr>
        <w:t>, un valore doppio rispetto all’anno precedente</w:t>
      </w:r>
      <w:r w:rsidR="00365014">
        <w:rPr>
          <w:rFonts w:cstheme="minorHAnsi"/>
        </w:rPr>
        <w:t xml:space="preserve"> (</w:t>
      </w:r>
      <w:r w:rsidR="00365014" w:rsidRPr="00365014">
        <w:rPr>
          <w:rFonts w:cstheme="minorHAnsi"/>
          <w:highlight w:val="yellow"/>
        </w:rPr>
        <w:t xml:space="preserve">figura </w:t>
      </w:r>
      <w:r w:rsidR="0007253A">
        <w:rPr>
          <w:rFonts w:cstheme="minorHAnsi"/>
          <w:highlight w:val="yellow"/>
        </w:rPr>
        <w:t>6</w:t>
      </w:r>
      <w:r w:rsidR="00365014">
        <w:rPr>
          <w:rFonts w:cstheme="minorHAnsi"/>
        </w:rPr>
        <w:t>)</w:t>
      </w:r>
      <w:r w:rsidR="00611034">
        <w:rPr>
          <w:rFonts w:cstheme="minorHAnsi"/>
        </w:rPr>
        <w:t xml:space="preserve">. </w:t>
      </w:r>
    </w:p>
    <w:p w14:paraId="16DF8E86" w14:textId="31ABA31C" w:rsidR="00E87784" w:rsidRPr="00E87784" w:rsidRDefault="00E87784" w:rsidP="00E87784">
      <w:pPr>
        <w:spacing w:after="1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PERSONALE DEL SSN E </w:t>
      </w:r>
      <w:r w:rsidRPr="00E87784">
        <w:rPr>
          <w:rFonts w:cstheme="minorHAnsi"/>
          <w:b/>
          <w:bCs/>
        </w:rPr>
        <w:t>BENCHMARK INTERNAZIONALI</w:t>
      </w:r>
      <w:r>
        <w:rPr>
          <w:rFonts w:cstheme="minorHAnsi"/>
        </w:rPr>
        <w:t xml:space="preserve">. </w:t>
      </w:r>
      <w:r w:rsidRPr="00E87784">
        <w:rPr>
          <w:rFonts w:cstheme="minorHAnsi"/>
        </w:rPr>
        <w:t>Per l’anno 2022 il report del Ministero della Salute riporta un totale di 727.169 unità di personale: 625.282 dipendenti del SSN (86%), 84.452 dipendenti delle strutture equiparate a quelle pubbliche (11,</w:t>
      </w:r>
      <w:r w:rsidR="005E6CDE">
        <w:rPr>
          <w:rFonts w:cstheme="minorHAnsi"/>
        </w:rPr>
        <w:t>6</w:t>
      </w:r>
      <w:r w:rsidRPr="00E87784">
        <w:rPr>
          <w:rFonts w:cstheme="minorHAnsi"/>
        </w:rPr>
        <w:t>%), 8.839 universitari (1,2%) e 8.596 con altro rapporto di lavoro (1,2%). Di queste unità, il 72% è rappresentato dal ruolo sanitario, il 17,6% dal ruolo tecnico, il 9,9% dal ruolo amministrativo, lo 0,2% dal ruolo professionale e lo 0,3% da qualifiche atipiche.</w:t>
      </w:r>
    </w:p>
    <w:p w14:paraId="196B5E88" w14:textId="6396D943" w:rsidR="00E87784" w:rsidRPr="00E87784" w:rsidRDefault="00E87784" w:rsidP="00E87784">
      <w:pPr>
        <w:spacing w:after="120"/>
        <w:jc w:val="both"/>
        <w:rPr>
          <w:rFonts w:cstheme="minorHAnsi"/>
        </w:rPr>
      </w:pPr>
      <w:r w:rsidRPr="00E87784">
        <w:rPr>
          <w:rFonts w:cstheme="minorHAnsi"/>
          <w:b/>
          <w:bCs/>
        </w:rPr>
        <w:t>Medici</w:t>
      </w:r>
      <w:r w:rsidRPr="00E87784">
        <w:rPr>
          <w:rFonts w:cstheme="minorHAnsi"/>
        </w:rPr>
        <w:t>. Nel 2022 i medici che lavora</w:t>
      </w:r>
      <w:r>
        <w:rPr>
          <w:rFonts w:cstheme="minorHAnsi"/>
        </w:rPr>
        <w:t>va</w:t>
      </w:r>
      <w:r w:rsidRPr="00E87784">
        <w:rPr>
          <w:rFonts w:cstheme="minorHAnsi"/>
        </w:rPr>
        <w:t>no nelle strutture sanitarie erano 124.296: 101.827 come dipendenti del SSN e 22.469 come dipendenti delle strutture equiparate al SSN. La media nazionale è di 2,11 medici per 1.000 abitanti, con un range che varia da 1,80 della Campania a 2,64 della Sardegna. L’Italia si colloca sopra la media OCSE</w:t>
      </w:r>
      <w:r w:rsidR="00244163">
        <w:rPr>
          <w:rFonts w:cstheme="minorHAnsi"/>
        </w:rPr>
        <w:t xml:space="preserve"> come numero di medici in servizio</w:t>
      </w:r>
      <w:r w:rsidRPr="00E87784">
        <w:rPr>
          <w:rFonts w:cstheme="minorHAnsi"/>
        </w:rPr>
        <w:t xml:space="preserve"> (4,2 vs 3,7 medici per 1.000 abitanti), ma con</w:t>
      </w:r>
      <w:r w:rsidR="00765889">
        <w:rPr>
          <w:rFonts w:cstheme="minorHAnsi"/>
        </w:rPr>
        <w:t xml:space="preserve"> un</w:t>
      </w:r>
      <w:r w:rsidRPr="00E87784">
        <w:rPr>
          <w:rFonts w:cstheme="minorHAnsi"/>
        </w:rPr>
        <w:t xml:space="preserve"> gap rilevante tra i medici attivi e quelli in quota al SSN. Nel 2022, il numero di laureati in Medicina e Chirurgia è stato di 16,7 per 100.000 abitanti, un dato superiore alla media OCSE di 14,2.</w:t>
      </w:r>
      <w:r w:rsidR="009F3C04">
        <w:rPr>
          <w:rFonts w:cstheme="minorHAnsi"/>
        </w:rPr>
        <w:t xml:space="preserve"> </w:t>
      </w:r>
      <w:r w:rsidR="009F3C04" w:rsidRPr="0046020B">
        <w:rPr>
          <w:rFonts w:cstheme="minorHAnsi"/>
        </w:rPr>
        <w:t>«</w:t>
      </w:r>
      <w:r w:rsidR="009F3C04" w:rsidRPr="009F3C04">
        <w:rPr>
          <w:rFonts w:cstheme="minorHAnsi"/>
        </w:rPr>
        <w:t>Oltre ai medici di famiglia</w:t>
      </w:r>
      <w:r w:rsidR="009F3C04">
        <w:rPr>
          <w:rFonts w:cstheme="minorHAnsi"/>
        </w:rPr>
        <w:t xml:space="preserve"> – commenta Cartabellotta </w:t>
      </w:r>
      <w:r w:rsidR="00FB5EA9">
        <w:rPr>
          <w:rFonts w:cstheme="minorHAnsi"/>
        </w:rPr>
        <w:t xml:space="preserve">– </w:t>
      </w:r>
      <w:r w:rsidR="009F3C04" w:rsidRPr="009F3C04">
        <w:rPr>
          <w:rFonts w:cstheme="minorHAnsi"/>
        </w:rPr>
        <w:t>le carenze riguardano alcune specialità di fondamentale importanza per il funzionamento del</w:t>
      </w:r>
      <w:r w:rsidR="00FB5EA9">
        <w:rPr>
          <w:rFonts w:cstheme="minorHAnsi"/>
        </w:rPr>
        <w:t xml:space="preserve"> SSN</w:t>
      </w:r>
      <w:r w:rsidR="009F3C04" w:rsidRPr="009F3C04">
        <w:rPr>
          <w:rFonts w:cstheme="minorHAnsi"/>
        </w:rPr>
        <w:t xml:space="preserve"> che non sembrano essere più di interesse per i giovani medici: medicina </w:t>
      </w:r>
      <w:r w:rsidR="009F3C04" w:rsidRPr="009F3C04">
        <w:rPr>
          <w:rFonts w:cstheme="minorHAnsi"/>
        </w:rPr>
        <w:lastRenderedPageBreak/>
        <w:t>d’emergenza-urgenza, medicina nucleare medicina e cure palliative, patologia clinica e biochimica clinica, microbiologia, e radioterapia</w:t>
      </w:r>
      <w:r w:rsidR="00FB5EA9">
        <w:rPr>
          <w:rFonts w:cstheme="minorHAnsi"/>
        </w:rPr>
        <w:t xml:space="preserve">. Specialità per le quali la percentuale di assegnazione delle borse di studio </w:t>
      </w:r>
      <w:r w:rsidR="00B20AD5">
        <w:rPr>
          <w:rFonts w:cstheme="minorHAnsi"/>
        </w:rPr>
        <w:t>per l’ultimo anno accademico è stata inferiore al 30%</w:t>
      </w:r>
      <w:r w:rsidR="00FB5EA9" w:rsidRPr="0046020B">
        <w:rPr>
          <w:rFonts w:cstheme="minorHAnsi"/>
        </w:rPr>
        <w:t>»</w:t>
      </w:r>
      <w:r w:rsidR="009F3C04" w:rsidRPr="009F3C04">
        <w:rPr>
          <w:rFonts w:cstheme="minorHAnsi"/>
        </w:rPr>
        <w:t>.</w:t>
      </w:r>
    </w:p>
    <w:p w14:paraId="45DADC93" w14:textId="2227E1C9" w:rsidR="00E87784" w:rsidRDefault="00E87784" w:rsidP="00502DF3">
      <w:pPr>
        <w:spacing w:after="120"/>
        <w:jc w:val="both"/>
        <w:rPr>
          <w:rFonts w:cstheme="minorHAnsi"/>
        </w:rPr>
      </w:pPr>
      <w:r w:rsidRPr="00E87784">
        <w:rPr>
          <w:rFonts w:cstheme="minorHAnsi"/>
          <w:b/>
          <w:bCs/>
        </w:rPr>
        <w:t>Infermieri</w:t>
      </w:r>
      <w:r w:rsidRPr="00E87784">
        <w:rPr>
          <w:rFonts w:cstheme="minorHAnsi"/>
        </w:rPr>
        <w:t>. Nel 2022 il numero di infermieri che lavorano nelle strutture sanitarie è di 302.841: 268.013 come dipendenti del SSN e 34.828 come dipendenti delle strutture equiparate al SSN. La media nazionale è di 5,13 per 1.000 abitanti, con un range che varia da 3,83 della Campania a 7,01 della Liguria. L’Italia si colloca notevolmente al di sotto della media OCSE (6,5 vs 9,8 per 1.000 abitanti). Nel 2022, il numero di laureati in Scienze Infermieristiche è stato di 16,4 per 100.000 abitanti, un dato significativamente inferiore alla media OCSE di 44,9</w:t>
      </w:r>
      <w:r w:rsidR="00765889">
        <w:rPr>
          <w:rFonts w:cstheme="minorHAnsi"/>
        </w:rPr>
        <w:t>:</w:t>
      </w:r>
      <w:r w:rsidR="00B20AD5">
        <w:rPr>
          <w:rFonts w:cstheme="minorHAnsi"/>
        </w:rPr>
        <w:t xml:space="preserve"> difficilmente</w:t>
      </w:r>
      <w:r w:rsidR="00765889">
        <w:rPr>
          <w:rFonts w:cstheme="minorHAnsi"/>
        </w:rPr>
        <w:t xml:space="preserve"> la situazione</w:t>
      </w:r>
      <w:r w:rsidR="00B20AD5">
        <w:rPr>
          <w:rFonts w:cstheme="minorHAnsi"/>
        </w:rPr>
        <w:t xml:space="preserve"> potrà migliorare</w:t>
      </w:r>
      <w:r w:rsidR="00765889">
        <w:rPr>
          <w:rFonts w:cstheme="minorHAnsi"/>
        </w:rPr>
        <w:t>,</w:t>
      </w:r>
      <w:r w:rsidR="00B20AD5">
        <w:rPr>
          <w:rFonts w:cstheme="minorHAnsi"/>
        </w:rPr>
        <w:t xml:space="preserve"> visto che </w:t>
      </w:r>
      <w:r w:rsidR="00B20AD5" w:rsidRPr="00B20AD5">
        <w:rPr>
          <w:rFonts w:cstheme="minorHAnsi"/>
        </w:rPr>
        <w:t xml:space="preserve">per l’Anno Accademico 2024-2025 </w:t>
      </w:r>
      <w:r w:rsidR="00B20AD5">
        <w:rPr>
          <w:rFonts w:cstheme="minorHAnsi"/>
        </w:rPr>
        <w:t xml:space="preserve">nel Corso di Laurea in Scienze Infermieristiche </w:t>
      </w:r>
      <w:r w:rsidR="00B20AD5" w:rsidRPr="00B20AD5">
        <w:rPr>
          <w:rFonts w:cstheme="minorHAnsi"/>
        </w:rPr>
        <w:t xml:space="preserve">sono state presentate </w:t>
      </w:r>
      <w:r w:rsidR="00765889">
        <w:rPr>
          <w:rFonts w:cstheme="minorHAnsi"/>
        </w:rPr>
        <w:t xml:space="preserve">solo </w:t>
      </w:r>
      <w:r w:rsidR="00B20AD5" w:rsidRPr="00B20AD5">
        <w:rPr>
          <w:rFonts w:cstheme="minorHAnsi"/>
        </w:rPr>
        <w:t>21.250 domande per 20.435 posti</w:t>
      </w:r>
      <w:r w:rsidR="00765889">
        <w:rPr>
          <w:rFonts w:cstheme="minorHAnsi"/>
        </w:rPr>
        <w:t>.</w:t>
      </w:r>
      <w:r w:rsidR="00B20AD5">
        <w:rPr>
          <w:rFonts w:cstheme="minorHAnsi"/>
        </w:rPr>
        <w:t xml:space="preserve"> </w:t>
      </w:r>
      <w:r w:rsidR="00B20AD5" w:rsidRPr="0046020B">
        <w:rPr>
          <w:rFonts w:cstheme="minorHAnsi"/>
        </w:rPr>
        <w:t>«</w:t>
      </w:r>
      <w:r w:rsidR="00B20AD5">
        <w:rPr>
          <w:rFonts w:cstheme="minorHAnsi"/>
        </w:rPr>
        <w:t xml:space="preserve">Questa grave carenza – commenta Cartabellotta – stride con il fabbisogno stimato </w:t>
      </w:r>
      <w:r w:rsidR="00E50381">
        <w:rPr>
          <w:rFonts w:cstheme="minorHAnsi"/>
        </w:rPr>
        <w:t xml:space="preserve">da Agenas in </w:t>
      </w:r>
      <w:r w:rsidR="00B20AD5">
        <w:rPr>
          <w:rFonts w:cstheme="minorHAnsi"/>
        </w:rPr>
        <w:t>20-25 mila infermieri di famiglia e di comunità necessari per la riorganizzazione dell’assistenza territoriale prevista dal PNRR</w:t>
      </w:r>
      <w:r w:rsidR="00244163" w:rsidRPr="0046020B">
        <w:rPr>
          <w:rFonts w:cstheme="minorHAnsi"/>
        </w:rPr>
        <w:t>»</w:t>
      </w:r>
      <w:r w:rsidR="00B20AD5">
        <w:rPr>
          <w:rFonts w:cstheme="minorHAnsi"/>
        </w:rPr>
        <w:t xml:space="preserve">. </w:t>
      </w:r>
    </w:p>
    <w:p w14:paraId="0885DD5D" w14:textId="00780243" w:rsidR="00295F59" w:rsidRDefault="00DD6014" w:rsidP="00213763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E50381">
        <w:rPr>
          <w:rFonts w:cstheme="minorHAnsi"/>
        </w:rPr>
        <w:t>P</w:t>
      </w:r>
      <w:r>
        <w:rPr>
          <w:rFonts w:cstheme="minorHAnsi"/>
        </w:rPr>
        <w:t xml:space="preserve">residente ha quindi analizzato le dinamiche che hanno portato negli anni alla crisi del personale sanitario </w:t>
      </w:r>
      <w:r w:rsidR="002F4530" w:rsidRPr="0046020B">
        <w:rPr>
          <w:rFonts w:cstheme="minorHAnsi"/>
        </w:rPr>
        <w:t>«</w:t>
      </w:r>
      <w:r w:rsidR="00C57979">
        <w:rPr>
          <w:rFonts w:cstheme="minorHAnsi"/>
        </w:rPr>
        <w:t>I tagli</w:t>
      </w:r>
      <w:r w:rsidR="00765889">
        <w:rPr>
          <w:rFonts w:cstheme="minorHAnsi"/>
        </w:rPr>
        <w:t xml:space="preserve"> al SSN</w:t>
      </w:r>
      <w:r w:rsidR="00C57979">
        <w:rPr>
          <w:rFonts w:cstheme="minorHAnsi"/>
        </w:rPr>
        <w:t xml:space="preserve"> e il sotto-finanziamento cronico</w:t>
      </w:r>
      <w:r w:rsidR="00244163">
        <w:rPr>
          <w:rFonts w:cstheme="minorHAnsi"/>
        </w:rPr>
        <w:t xml:space="preserve"> </w:t>
      </w:r>
      <w:r w:rsidR="00C57979" w:rsidRPr="00295F59">
        <w:rPr>
          <w:rFonts w:cstheme="minorHAnsi"/>
        </w:rPr>
        <w:t xml:space="preserve">hanno determinato </w:t>
      </w:r>
      <w:r w:rsidR="00AC7F6C">
        <w:rPr>
          <w:rFonts w:cstheme="minorHAnsi"/>
        </w:rPr>
        <w:t>una forte contrazione degli investimenti per il personale sanitario dipendente</w:t>
      </w:r>
      <w:r w:rsidR="001B4356">
        <w:rPr>
          <w:rFonts w:cstheme="minorHAnsi"/>
        </w:rPr>
        <w:t xml:space="preserve"> e</w:t>
      </w:r>
      <w:r w:rsidR="00AC7F6C">
        <w:rPr>
          <w:rFonts w:cstheme="minorHAnsi"/>
        </w:rPr>
        <w:t xml:space="preserve"> convenzionato</w:t>
      </w:r>
      <w:r w:rsidR="001B4356">
        <w:rPr>
          <w:rFonts w:cstheme="minorHAnsi"/>
        </w:rPr>
        <w:t>,</w:t>
      </w:r>
      <w:r w:rsidR="00AC7F6C">
        <w:rPr>
          <w:rFonts w:cstheme="minorHAnsi"/>
        </w:rPr>
        <w:t xml:space="preserve"> attraverso</w:t>
      </w:r>
      <w:r w:rsidR="001B4356">
        <w:rPr>
          <w:rFonts w:cstheme="minorHAnsi"/>
        </w:rPr>
        <w:t xml:space="preserve"> </w:t>
      </w:r>
      <w:r w:rsidR="00AC7F6C">
        <w:rPr>
          <w:rFonts w:cstheme="minorHAnsi"/>
        </w:rPr>
        <w:t>misure</w:t>
      </w:r>
      <w:r w:rsidR="00765889">
        <w:rPr>
          <w:rFonts w:cstheme="minorHAnsi"/>
        </w:rPr>
        <w:t xml:space="preserve"> come il</w:t>
      </w:r>
      <w:r w:rsidR="00AC7F6C">
        <w:rPr>
          <w:rFonts w:cstheme="minorHAnsi"/>
        </w:rPr>
        <w:t xml:space="preserve"> </w:t>
      </w:r>
      <w:r w:rsidR="00AC7F6C" w:rsidRPr="00295F59">
        <w:rPr>
          <w:rFonts w:cstheme="minorHAnsi"/>
        </w:rPr>
        <w:t xml:space="preserve">blocco delle assunzioni, </w:t>
      </w:r>
      <w:r w:rsidR="00765889">
        <w:rPr>
          <w:rFonts w:cstheme="minorHAnsi"/>
        </w:rPr>
        <w:t xml:space="preserve">i </w:t>
      </w:r>
      <w:r w:rsidR="00AC7F6C" w:rsidRPr="00295F59">
        <w:rPr>
          <w:rFonts w:cstheme="minorHAnsi"/>
        </w:rPr>
        <w:t>mancati rinnovi contrattuali</w:t>
      </w:r>
      <w:r w:rsidR="00765889">
        <w:rPr>
          <w:rFonts w:cstheme="minorHAnsi"/>
        </w:rPr>
        <w:t xml:space="preserve"> e un </w:t>
      </w:r>
      <w:r w:rsidR="00AC7F6C">
        <w:rPr>
          <w:rFonts w:cstheme="minorHAnsi"/>
        </w:rPr>
        <w:t xml:space="preserve">numero </w:t>
      </w:r>
      <w:r w:rsidR="00AC7F6C" w:rsidRPr="00295F59">
        <w:rPr>
          <w:rFonts w:cstheme="minorHAnsi"/>
        </w:rPr>
        <w:t>insufficient</w:t>
      </w:r>
      <w:r w:rsidR="00AC7F6C">
        <w:rPr>
          <w:rFonts w:cstheme="minorHAnsi"/>
        </w:rPr>
        <w:t>e</w:t>
      </w:r>
      <w:r w:rsidR="00AC7F6C" w:rsidRPr="00295F59">
        <w:rPr>
          <w:rFonts w:cstheme="minorHAnsi"/>
        </w:rPr>
        <w:t xml:space="preserve"> </w:t>
      </w:r>
      <w:r w:rsidR="00AC7F6C">
        <w:rPr>
          <w:rFonts w:cstheme="minorHAnsi"/>
        </w:rPr>
        <w:t xml:space="preserve">di </w:t>
      </w:r>
      <w:r w:rsidR="00AC7F6C" w:rsidRPr="00295F59">
        <w:rPr>
          <w:rFonts w:cstheme="minorHAnsi"/>
        </w:rPr>
        <w:t>borse di studio per specialisti e medici di famiglia</w:t>
      </w:r>
      <w:r w:rsidR="00AC7F6C">
        <w:rPr>
          <w:rFonts w:cstheme="minorHAnsi"/>
        </w:rPr>
        <w:t xml:space="preserve">. </w:t>
      </w:r>
      <w:r w:rsidR="00E50381">
        <w:rPr>
          <w:rFonts w:cstheme="minorHAnsi"/>
        </w:rPr>
        <w:t>I</w:t>
      </w:r>
      <w:r w:rsidR="00765889">
        <w:rPr>
          <w:rFonts w:cstheme="minorHAnsi"/>
        </w:rPr>
        <w:t xml:space="preserve">noltre, </w:t>
      </w:r>
      <w:r w:rsidR="00E50381">
        <w:rPr>
          <w:rFonts w:cstheme="minorHAnsi"/>
        </w:rPr>
        <w:t xml:space="preserve">l’assenza di </w:t>
      </w:r>
      <w:r w:rsidR="00765889">
        <w:rPr>
          <w:rFonts w:cstheme="minorHAnsi"/>
        </w:rPr>
        <w:t>una</w:t>
      </w:r>
      <w:r w:rsidR="00AC7F6C">
        <w:rPr>
          <w:rFonts w:cstheme="minorHAnsi"/>
        </w:rPr>
        <w:t xml:space="preserve"> programmazione</w:t>
      </w:r>
      <w:r w:rsidR="00765889">
        <w:rPr>
          <w:rFonts w:cstheme="minorHAnsi"/>
        </w:rPr>
        <w:t xml:space="preserve"> adeguata ha aggravato la</w:t>
      </w:r>
      <w:r w:rsidR="00C57979" w:rsidRPr="00295F59">
        <w:rPr>
          <w:rFonts w:cstheme="minorHAnsi"/>
        </w:rPr>
        <w:t xml:space="preserve"> </w:t>
      </w:r>
      <w:r w:rsidR="00C57979">
        <w:rPr>
          <w:rFonts w:cstheme="minorHAnsi"/>
        </w:rPr>
        <w:t xml:space="preserve">progressiva </w:t>
      </w:r>
      <w:r w:rsidR="00C57979" w:rsidRPr="00295F59">
        <w:rPr>
          <w:rFonts w:cstheme="minorHAnsi"/>
        </w:rPr>
        <w:t>carenza di professionisti</w:t>
      </w:r>
      <w:r w:rsidR="00C57979">
        <w:rPr>
          <w:rFonts w:cstheme="minorHAnsi"/>
        </w:rPr>
        <w:t xml:space="preserve"> sanitari</w:t>
      </w:r>
      <w:r w:rsidR="00765889">
        <w:rPr>
          <w:rFonts w:cstheme="minorHAnsi"/>
        </w:rPr>
        <w:t>, mentre l</w:t>
      </w:r>
      <w:r w:rsidR="00AC7F6C" w:rsidRPr="00295F59">
        <w:rPr>
          <w:rFonts w:cstheme="minorHAnsi"/>
        </w:rPr>
        <w:t xml:space="preserve">’emergenza COVID-19 </w:t>
      </w:r>
      <w:r w:rsidR="00AC7F6C">
        <w:rPr>
          <w:rFonts w:cstheme="minorHAnsi"/>
        </w:rPr>
        <w:t>ha</w:t>
      </w:r>
      <w:r w:rsidR="001B4356">
        <w:rPr>
          <w:rFonts w:cstheme="minorHAnsi"/>
        </w:rPr>
        <w:t xml:space="preserve"> poi</w:t>
      </w:r>
      <w:r w:rsidR="00AC7F6C">
        <w:rPr>
          <w:rFonts w:cstheme="minorHAnsi"/>
        </w:rPr>
        <w:t xml:space="preserve"> </w:t>
      </w:r>
      <w:r w:rsidR="00AC7F6C" w:rsidRPr="00295F59">
        <w:rPr>
          <w:rFonts w:cstheme="minorHAnsi"/>
        </w:rPr>
        <w:t xml:space="preserve">slatentizzato una crisi motivazionale </w:t>
      </w:r>
      <w:r w:rsidR="001B4356">
        <w:rPr>
          <w:rFonts w:cstheme="minorHAnsi"/>
        </w:rPr>
        <w:t>già in corso</w:t>
      </w:r>
      <w:r w:rsidR="00765889">
        <w:rPr>
          <w:rFonts w:cstheme="minorHAnsi"/>
        </w:rPr>
        <w:t xml:space="preserve">. Sempre più </w:t>
      </w:r>
      <w:r w:rsidR="00AC7F6C" w:rsidRPr="00295F59">
        <w:rPr>
          <w:rFonts w:cstheme="minorHAnsi"/>
        </w:rPr>
        <w:t>giovani diserta</w:t>
      </w:r>
      <w:r w:rsidR="00E50381">
        <w:rPr>
          <w:rFonts w:cstheme="minorHAnsi"/>
        </w:rPr>
        <w:t xml:space="preserve">no </w:t>
      </w:r>
      <w:r w:rsidR="00AC7F6C" w:rsidRPr="00295F59">
        <w:rPr>
          <w:rFonts w:cstheme="minorHAnsi"/>
        </w:rPr>
        <w:t xml:space="preserve">l’iscrizione </w:t>
      </w:r>
      <w:r w:rsidR="00765889">
        <w:rPr>
          <w:rFonts w:cstheme="minorHAnsi"/>
        </w:rPr>
        <w:t>a</w:t>
      </w:r>
      <w:r w:rsidR="00AC7F6C" w:rsidRPr="00295F59">
        <w:rPr>
          <w:rFonts w:cstheme="minorHAnsi"/>
        </w:rPr>
        <w:t xml:space="preserve"> corsi di laurea </w:t>
      </w:r>
      <w:r w:rsidR="00765889">
        <w:rPr>
          <w:rFonts w:cstheme="minorHAnsi"/>
        </w:rPr>
        <w:t>come</w:t>
      </w:r>
      <w:r w:rsidR="00AC7F6C" w:rsidRPr="00295F59">
        <w:rPr>
          <w:rFonts w:cstheme="minorHAnsi"/>
        </w:rPr>
        <w:t xml:space="preserve"> scienze infermieristiche e </w:t>
      </w:r>
      <w:r w:rsidR="00765889">
        <w:rPr>
          <w:rFonts w:cstheme="minorHAnsi"/>
        </w:rPr>
        <w:t xml:space="preserve">a </w:t>
      </w:r>
      <w:r w:rsidR="001B4356">
        <w:rPr>
          <w:rFonts w:cstheme="minorHAnsi"/>
        </w:rPr>
        <w:t>specializzazioni</w:t>
      </w:r>
      <w:r w:rsidR="001B4356" w:rsidRPr="00295F59">
        <w:rPr>
          <w:rFonts w:cstheme="minorHAnsi"/>
        </w:rPr>
        <w:t xml:space="preserve"> </w:t>
      </w:r>
      <w:r w:rsidR="00AC7F6C" w:rsidRPr="00295F59">
        <w:rPr>
          <w:rFonts w:cstheme="minorHAnsi"/>
        </w:rPr>
        <w:t xml:space="preserve">mediche </w:t>
      </w:r>
      <w:r w:rsidR="001B4356">
        <w:rPr>
          <w:rFonts w:cstheme="minorHAnsi"/>
        </w:rPr>
        <w:t>meno attrattive</w:t>
      </w:r>
      <w:r w:rsidR="00765889">
        <w:rPr>
          <w:rFonts w:cstheme="minorHAnsi"/>
        </w:rPr>
        <w:t>, come</w:t>
      </w:r>
      <w:r w:rsidR="00AC7F6C" w:rsidRPr="00295F59">
        <w:rPr>
          <w:rFonts w:cstheme="minorHAnsi"/>
        </w:rPr>
        <w:t xml:space="preserve"> emergenza-urgenza)</w:t>
      </w:r>
      <w:r w:rsidR="00286D51">
        <w:rPr>
          <w:rFonts w:cstheme="minorHAnsi"/>
        </w:rPr>
        <w:t>, mentre</w:t>
      </w:r>
      <w:r w:rsidR="00AC7F6C" w:rsidRPr="00295F59">
        <w:rPr>
          <w:rFonts w:cstheme="minorHAnsi"/>
        </w:rPr>
        <w:t xml:space="preserve"> </w:t>
      </w:r>
      <w:r w:rsidR="00AC7F6C">
        <w:rPr>
          <w:rFonts w:cstheme="minorHAnsi"/>
        </w:rPr>
        <w:t xml:space="preserve">numerosi </w:t>
      </w:r>
      <w:r w:rsidR="00AC7F6C" w:rsidRPr="00295F59">
        <w:rPr>
          <w:rFonts w:cstheme="minorHAnsi"/>
        </w:rPr>
        <w:t xml:space="preserve">professionisti </w:t>
      </w:r>
      <w:r w:rsidR="00286D51">
        <w:rPr>
          <w:rFonts w:cstheme="minorHAnsi"/>
        </w:rPr>
        <w:t>abbandona</w:t>
      </w:r>
      <w:r w:rsidR="00E50381">
        <w:rPr>
          <w:rFonts w:cstheme="minorHAnsi"/>
        </w:rPr>
        <w:t xml:space="preserve">no </w:t>
      </w:r>
      <w:r w:rsidR="00AC7F6C" w:rsidRPr="00295F59">
        <w:rPr>
          <w:rFonts w:cstheme="minorHAnsi"/>
        </w:rPr>
        <w:t xml:space="preserve">il SSN per </w:t>
      </w:r>
      <w:r w:rsidR="00286D51">
        <w:rPr>
          <w:rFonts w:cstheme="minorHAnsi"/>
        </w:rPr>
        <w:t>lavorare nel privato o addirittura al</w:t>
      </w:r>
      <w:r w:rsidR="00AC7F6C" w:rsidRPr="00295F59">
        <w:rPr>
          <w:rFonts w:cstheme="minorHAnsi"/>
        </w:rPr>
        <w:t xml:space="preserve">l’estero. </w:t>
      </w:r>
      <w:r w:rsidR="001B4356">
        <w:rPr>
          <w:rFonts w:cstheme="minorHAnsi"/>
        </w:rPr>
        <w:t xml:space="preserve">A tutto ciò si </w:t>
      </w:r>
      <w:r w:rsidR="00286D51">
        <w:rPr>
          <w:rFonts w:cstheme="minorHAnsi"/>
        </w:rPr>
        <w:t xml:space="preserve">aggiungono i </w:t>
      </w:r>
      <w:r w:rsidR="00AC7F6C" w:rsidRPr="00295F59">
        <w:rPr>
          <w:rFonts w:cstheme="minorHAnsi"/>
        </w:rPr>
        <w:t xml:space="preserve">pensionamenti previsti tra medici (ospedalieri e di famiglia), infermieri e altri professionisti sanitari, </w:t>
      </w:r>
      <w:r w:rsidR="00286D51">
        <w:rPr>
          <w:rFonts w:cstheme="minorHAnsi"/>
        </w:rPr>
        <w:t xml:space="preserve">aggravati </w:t>
      </w:r>
      <w:r w:rsidR="001B4356">
        <w:rPr>
          <w:rFonts w:cstheme="minorHAnsi"/>
        </w:rPr>
        <w:t xml:space="preserve">da </w:t>
      </w:r>
      <w:r w:rsidR="00AC7F6C" w:rsidRPr="00295F59">
        <w:rPr>
          <w:rFonts w:cstheme="minorHAnsi"/>
        </w:rPr>
        <w:t>burnout e demotivazione</w:t>
      </w:r>
      <w:r w:rsidR="001B4356">
        <w:rPr>
          <w:rFonts w:cstheme="minorHAnsi"/>
        </w:rPr>
        <w:t xml:space="preserve">, che </w:t>
      </w:r>
      <w:r w:rsidR="00286D51">
        <w:rPr>
          <w:rFonts w:cstheme="minorHAnsi"/>
        </w:rPr>
        <w:t>stanno riducendo sempre più la forza lavoro della sanità pubblica</w:t>
      </w:r>
      <w:r w:rsidR="00AC7F6C" w:rsidRPr="00295F59">
        <w:rPr>
          <w:rFonts w:cstheme="minorHAnsi"/>
        </w:rPr>
        <w:t xml:space="preserve">. </w:t>
      </w:r>
      <w:r w:rsidR="00286D51">
        <w:rPr>
          <w:rFonts w:cstheme="minorHAnsi"/>
        </w:rPr>
        <w:t>Ciò</w:t>
      </w:r>
      <w:r w:rsidR="00AC7F6C" w:rsidRPr="00295F59">
        <w:rPr>
          <w:rFonts w:cstheme="minorHAnsi"/>
        </w:rPr>
        <w:t xml:space="preserve"> </w:t>
      </w:r>
      <w:r w:rsidR="00286D51">
        <w:rPr>
          <w:rFonts w:cstheme="minorHAnsi"/>
        </w:rPr>
        <w:t xml:space="preserve">ha </w:t>
      </w:r>
      <w:r w:rsidR="00AC7F6C" w:rsidRPr="00295F59">
        <w:rPr>
          <w:rFonts w:cstheme="minorHAnsi"/>
        </w:rPr>
        <w:t xml:space="preserve">inevitabilmente </w:t>
      </w:r>
      <w:r w:rsidR="00286D51">
        <w:rPr>
          <w:rFonts w:cstheme="minorHAnsi"/>
        </w:rPr>
        <w:t xml:space="preserve">peggiorato </w:t>
      </w:r>
      <w:r w:rsidR="00AC7F6C" w:rsidRPr="00295F59">
        <w:rPr>
          <w:rFonts w:cstheme="minorHAnsi"/>
        </w:rPr>
        <w:t xml:space="preserve">la qualità e la sicurezza </w:t>
      </w:r>
      <w:r w:rsidR="00286D51">
        <w:rPr>
          <w:rFonts w:cstheme="minorHAnsi"/>
        </w:rPr>
        <w:t xml:space="preserve">del lavoro </w:t>
      </w:r>
      <w:r w:rsidR="001B4356">
        <w:rPr>
          <w:rFonts w:cstheme="minorHAnsi"/>
        </w:rPr>
        <w:t>per</w:t>
      </w:r>
      <w:r w:rsidR="001B4356" w:rsidRPr="00295F59">
        <w:rPr>
          <w:rFonts w:cstheme="minorHAnsi"/>
        </w:rPr>
        <w:t xml:space="preserve"> </w:t>
      </w:r>
      <w:r w:rsidR="00AC7F6C" w:rsidRPr="00295F59">
        <w:rPr>
          <w:rFonts w:cstheme="minorHAnsi"/>
        </w:rPr>
        <w:t>chi rimane</w:t>
      </w:r>
      <w:r w:rsidR="001B4356">
        <w:rPr>
          <w:rFonts w:cstheme="minorHAnsi"/>
        </w:rPr>
        <w:t xml:space="preserve">, spesso </w:t>
      </w:r>
      <w:r w:rsidR="00AC7F6C" w:rsidRPr="00295F59">
        <w:rPr>
          <w:rFonts w:cstheme="minorHAnsi"/>
        </w:rPr>
        <w:t>costretto a turni massacranti</w:t>
      </w:r>
      <w:r w:rsidR="001B4356">
        <w:rPr>
          <w:rFonts w:cstheme="minorHAnsi"/>
        </w:rPr>
        <w:t xml:space="preserve"> in condizioni di</w:t>
      </w:r>
      <w:r w:rsidR="00AC7F6C" w:rsidRPr="00295F59">
        <w:rPr>
          <w:rFonts w:cstheme="minorHAnsi"/>
        </w:rPr>
        <w:t xml:space="preserve"> carenza di organico. </w:t>
      </w:r>
      <w:r w:rsidR="001B4356">
        <w:rPr>
          <w:rFonts w:cstheme="minorHAnsi"/>
        </w:rPr>
        <w:t>Inoltre</w:t>
      </w:r>
      <w:r w:rsidR="00AC7F6C" w:rsidRPr="00295F59">
        <w:rPr>
          <w:rFonts w:cstheme="minorHAnsi"/>
        </w:rPr>
        <w:t xml:space="preserve">, </w:t>
      </w:r>
      <w:r w:rsidR="00286D51">
        <w:rPr>
          <w:rFonts w:cstheme="minorHAnsi"/>
        </w:rPr>
        <w:t>l’aumento de</w:t>
      </w:r>
      <w:r w:rsidR="00AC7F6C" w:rsidRPr="00295F59">
        <w:rPr>
          <w:rFonts w:cstheme="minorHAnsi"/>
        </w:rPr>
        <w:t xml:space="preserve">i casi di violenza fisica e verbale ai danni del personale sanitario, soprattutto nei pronto soccorso, </w:t>
      </w:r>
      <w:r w:rsidR="00286D51">
        <w:rPr>
          <w:rFonts w:cstheme="minorHAnsi"/>
        </w:rPr>
        <w:t>ha</w:t>
      </w:r>
      <w:r w:rsidR="00286D51" w:rsidRPr="00295F59">
        <w:rPr>
          <w:rFonts w:cstheme="minorHAnsi"/>
        </w:rPr>
        <w:t xml:space="preserve"> </w:t>
      </w:r>
      <w:r w:rsidR="00AC7F6C" w:rsidRPr="00295F59">
        <w:rPr>
          <w:rFonts w:cstheme="minorHAnsi"/>
        </w:rPr>
        <w:t xml:space="preserve">ulteriormente </w:t>
      </w:r>
      <w:r w:rsidR="00E50381">
        <w:rPr>
          <w:rFonts w:cstheme="minorHAnsi"/>
        </w:rPr>
        <w:t>compromesso</w:t>
      </w:r>
      <w:r w:rsidR="00286D51">
        <w:rPr>
          <w:rFonts w:cstheme="minorHAnsi"/>
        </w:rPr>
        <w:t xml:space="preserve"> </w:t>
      </w:r>
      <w:r w:rsidR="00AC7F6C" w:rsidRPr="00295F59">
        <w:rPr>
          <w:rFonts w:cstheme="minorHAnsi"/>
        </w:rPr>
        <w:t xml:space="preserve">la sicurezza </w:t>
      </w:r>
      <w:r w:rsidR="001B4356">
        <w:rPr>
          <w:rFonts w:cstheme="minorHAnsi"/>
        </w:rPr>
        <w:t xml:space="preserve">e </w:t>
      </w:r>
      <w:r w:rsidR="00AC7F6C" w:rsidRPr="00295F59">
        <w:rPr>
          <w:rFonts w:cstheme="minorHAnsi"/>
        </w:rPr>
        <w:t xml:space="preserve">le condizioni di lavoro. </w:t>
      </w:r>
      <w:r w:rsidR="00286D51">
        <w:rPr>
          <w:rFonts w:cstheme="minorHAnsi"/>
        </w:rPr>
        <w:t>Il</w:t>
      </w:r>
      <w:r w:rsidR="001B4356">
        <w:rPr>
          <w:rFonts w:cstheme="minorHAnsi"/>
        </w:rPr>
        <w:t xml:space="preserve"> peso della</w:t>
      </w:r>
      <w:r w:rsidR="001B4356" w:rsidRPr="00295F59">
        <w:rPr>
          <w:rFonts w:cstheme="minorHAnsi"/>
        </w:rPr>
        <w:t xml:space="preserve"> </w:t>
      </w:r>
      <w:r w:rsidR="00AC7F6C" w:rsidRPr="00295F59">
        <w:rPr>
          <w:rFonts w:cstheme="minorHAnsi"/>
        </w:rPr>
        <w:t xml:space="preserve">burocrazia e la scarsa digitalizzazione, </w:t>
      </w:r>
      <w:r w:rsidR="00286D51">
        <w:rPr>
          <w:rFonts w:cstheme="minorHAnsi"/>
        </w:rPr>
        <w:t xml:space="preserve">infine, </w:t>
      </w:r>
      <w:r w:rsidR="001B4356">
        <w:rPr>
          <w:rFonts w:cstheme="minorHAnsi"/>
        </w:rPr>
        <w:t xml:space="preserve">complicano il </w:t>
      </w:r>
      <w:r w:rsidR="00AC7F6C" w:rsidRPr="00295F59">
        <w:rPr>
          <w:rFonts w:cstheme="minorHAnsi"/>
        </w:rPr>
        <w:t>lavoro quotidiano dei professionisti sanitari</w:t>
      </w:r>
      <w:r w:rsidR="001B4356">
        <w:rPr>
          <w:rFonts w:cstheme="minorHAnsi"/>
        </w:rPr>
        <w:t xml:space="preserve">, </w:t>
      </w:r>
      <w:r w:rsidR="00286D51">
        <w:rPr>
          <w:rFonts w:cstheme="minorHAnsi"/>
        </w:rPr>
        <w:t xml:space="preserve">alimentando </w:t>
      </w:r>
      <w:r w:rsidR="001B4356">
        <w:rPr>
          <w:rFonts w:cstheme="minorHAnsi"/>
        </w:rPr>
        <w:t>inefficienze e frustrazione</w:t>
      </w:r>
      <w:r w:rsidR="00A26BEC" w:rsidRPr="00A26BEC">
        <w:rPr>
          <w:rFonts w:cstheme="minorHAnsi"/>
        </w:rPr>
        <w:t>».</w:t>
      </w:r>
      <w:bookmarkStart w:id="2" w:name="_Hlk148764366"/>
    </w:p>
    <w:p w14:paraId="69F9729E" w14:textId="4D2CB85B" w:rsidR="00DD6014" w:rsidRDefault="00DD6014" w:rsidP="00213763">
      <w:pPr>
        <w:spacing w:after="12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 w:rsidR="00DC6286" w:rsidRPr="00DC6286">
        <w:rPr>
          <w:rFonts w:cstheme="minorHAnsi"/>
        </w:rPr>
        <w:t xml:space="preserve">La crisi del personale sanitario – ha concluso Cartabellotta – non è solo una questione economica, ma una priorità </w:t>
      </w:r>
      <w:r w:rsidR="00286D51">
        <w:rPr>
          <w:rFonts w:cstheme="minorHAnsi"/>
        </w:rPr>
        <w:t xml:space="preserve">cruciale </w:t>
      </w:r>
      <w:r w:rsidR="00DC6286" w:rsidRPr="00DC6286">
        <w:rPr>
          <w:rFonts w:cstheme="minorHAnsi"/>
        </w:rPr>
        <w:t>per la sostenibilità del S</w:t>
      </w:r>
      <w:r w:rsidR="00DC6286">
        <w:rPr>
          <w:rFonts w:cstheme="minorHAnsi"/>
        </w:rPr>
        <w:t>SN</w:t>
      </w:r>
      <w:r w:rsidR="00DC6286" w:rsidRPr="00DC6286">
        <w:rPr>
          <w:rFonts w:cstheme="minorHAnsi"/>
        </w:rPr>
        <w:t xml:space="preserve">. </w:t>
      </w:r>
      <w:r w:rsidR="00286D51">
        <w:rPr>
          <w:rFonts w:cstheme="minorHAnsi"/>
        </w:rPr>
        <w:t>L</w:t>
      </w:r>
      <w:r w:rsidR="0075577A">
        <w:rPr>
          <w:rFonts w:cstheme="minorHAnsi"/>
        </w:rPr>
        <w:t>iste di attesa</w:t>
      </w:r>
      <w:r w:rsidR="00286D51">
        <w:rPr>
          <w:rFonts w:cstheme="minorHAnsi"/>
        </w:rPr>
        <w:t xml:space="preserve"> interminabili</w:t>
      </w:r>
      <w:r w:rsidR="0075577A">
        <w:rPr>
          <w:rFonts w:cstheme="minorHAnsi"/>
        </w:rPr>
        <w:t>, pronto soccorso affollati, impossibilità di trovare un medico di famiglia</w:t>
      </w:r>
      <w:r w:rsidR="00286D51">
        <w:rPr>
          <w:rFonts w:cstheme="minorHAnsi"/>
        </w:rPr>
        <w:t xml:space="preserve"> hanno un comune</w:t>
      </w:r>
      <w:r w:rsidR="0075577A">
        <w:rPr>
          <w:rFonts w:cstheme="minorHAnsi"/>
        </w:rPr>
        <w:t xml:space="preserve"> denominatore: la carenza di professionisti sanitari, la loro disaffezione e il progressivo abbandono del SSN. </w:t>
      </w:r>
      <w:r w:rsidR="00286D51">
        <w:rPr>
          <w:rFonts w:cstheme="minorHAnsi"/>
        </w:rPr>
        <w:t xml:space="preserve">È urgente </w:t>
      </w:r>
      <w:r w:rsidR="0075577A">
        <w:rPr>
          <w:rFonts w:cstheme="minorHAnsi"/>
        </w:rPr>
        <w:t xml:space="preserve">rilanciare </w:t>
      </w:r>
      <w:r w:rsidR="00AA245A" w:rsidRPr="00AA245A">
        <w:rPr>
          <w:rFonts w:cstheme="minorHAnsi"/>
        </w:rPr>
        <w:t>le politiche sul capitale umano per valorizzare la colonna portante della sanità pubblica</w:t>
      </w:r>
      <w:r w:rsidR="00286D51">
        <w:rPr>
          <w:rFonts w:cstheme="minorHAnsi"/>
        </w:rPr>
        <w:t>, rendendo</w:t>
      </w:r>
      <w:r w:rsidR="00AA245A" w:rsidRPr="00AA245A">
        <w:rPr>
          <w:rFonts w:cstheme="minorHAnsi"/>
        </w:rPr>
        <w:t xml:space="preserve"> nuovamente attrattiva la carriera nel SSN</w:t>
      </w:r>
      <w:r w:rsidR="00286D51">
        <w:rPr>
          <w:rFonts w:cstheme="minorHAnsi"/>
        </w:rPr>
        <w:t xml:space="preserve"> e</w:t>
      </w:r>
      <w:r w:rsidR="00AA245A" w:rsidRPr="00AA245A">
        <w:rPr>
          <w:rFonts w:cstheme="minorHAnsi"/>
        </w:rPr>
        <w:t xml:space="preserve"> innovando i processi di formazione e valutazione delle competenze professionali</w:t>
      </w:r>
      <w:r w:rsidR="00AA245A">
        <w:rPr>
          <w:rFonts w:cstheme="minorHAnsi"/>
        </w:rPr>
        <w:t xml:space="preserve">. </w:t>
      </w:r>
      <w:r w:rsidR="00286D51">
        <w:rPr>
          <w:rFonts w:cstheme="minorHAnsi"/>
        </w:rPr>
        <w:t>Senza questi interventi</w:t>
      </w:r>
      <w:r w:rsidR="0075577A">
        <w:rPr>
          <w:rFonts w:cstheme="minorHAnsi"/>
        </w:rPr>
        <w:t>,</w:t>
      </w:r>
      <w:r w:rsidR="00DC6286" w:rsidRPr="00DC6286">
        <w:rPr>
          <w:rFonts w:cstheme="minorHAnsi"/>
        </w:rPr>
        <w:t xml:space="preserve"> il SSN non </w:t>
      </w:r>
      <w:r w:rsidR="00286D51">
        <w:rPr>
          <w:rFonts w:cstheme="minorHAnsi"/>
        </w:rPr>
        <w:t>sarà in grado di</w:t>
      </w:r>
      <w:r w:rsidR="00286D51" w:rsidRPr="00DC6286">
        <w:rPr>
          <w:rFonts w:cstheme="minorHAnsi"/>
        </w:rPr>
        <w:t xml:space="preserve"> </w:t>
      </w:r>
      <w:r w:rsidR="00DC6286" w:rsidRPr="00DC6286">
        <w:rPr>
          <w:rFonts w:cstheme="minorHAnsi"/>
        </w:rPr>
        <w:t>garantire</w:t>
      </w:r>
      <w:r w:rsidR="002E2EB3">
        <w:rPr>
          <w:rFonts w:cstheme="minorHAnsi"/>
        </w:rPr>
        <w:t xml:space="preserve"> universalmente</w:t>
      </w:r>
      <w:r w:rsidR="00DC6286" w:rsidRPr="00DC6286">
        <w:rPr>
          <w:rFonts w:cstheme="minorHAnsi"/>
        </w:rPr>
        <w:t xml:space="preserve"> il diritto alla </w:t>
      </w:r>
      <w:r w:rsidR="00286D51">
        <w:rPr>
          <w:rFonts w:cstheme="minorHAnsi"/>
        </w:rPr>
        <w:t xml:space="preserve">tutela della </w:t>
      </w:r>
      <w:r w:rsidR="00DC6286" w:rsidRPr="00DC6286">
        <w:rPr>
          <w:rFonts w:cstheme="minorHAnsi"/>
        </w:rPr>
        <w:t>salute</w:t>
      </w:r>
      <w:r w:rsidR="002E2EB3">
        <w:rPr>
          <w:rFonts w:cstheme="minorHAnsi"/>
        </w:rPr>
        <w:t>, rendendo vano qualsiasi tentativo di arginare questa crisi</w:t>
      </w:r>
      <w:r w:rsidR="00DC6286" w:rsidRPr="00DC6286">
        <w:rPr>
          <w:rFonts w:cstheme="minorHAnsi"/>
        </w:rPr>
        <w:t>»</w:t>
      </w:r>
      <w:r w:rsidR="00DC6286">
        <w:rPr>
          <w:rFonts w:cstheme="minorHAnsi"/>
        </w:rPr>
        <w:t>.</w:t>
      </w:r>
    </w:p>
    <w:bookmarkEnd w:id="2"/>
    <w:p w14:paraId="31E612BC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62697443" w14:textId="77777777" w:rsidR="00DC2A0C" w:rsidRPr="005240BD" w:rsidRDefault="00DC2A0C" w:rsidP="003C4D0F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763E8E23" w14:textId="6149B99C" w:rsidR="00DB0F10" w:rsidRDefault="00DC2A0C" w:rsidP="005E6CDE">
      <w:pPr>
        <w:spacing w:after="0"/>
        <w:rPr>
          <w:rFonts w:eastAsia="Calibri" w:cstheme="minorHAnsi"/>
          <w:b/>
          <w:bCs/>
          <w:color w:val="00457D"/>
        </w:rPr>
      </w:pPr>
      <w:r w:rsidRPr="005240BD">
        <w:rPr>
          <w:rFonts w:eastAsia="Calibri" w:cstheme="minorHAnsi"/>
        </w:rPr>
        <w:t xml:space="preserve">E-mail: </w:t>
      </w:r>
      <w:hyperlink r:id="rId12" w:history="1">
        <w:r w:rsidR="004E472B" w:rsidRPr="00066CA1">
          <w:rPr>
            <w:rStyle w:val="Collegamentoipertestuale"/>
            <w:rFonts w:eastAsia="Calibri" w:cstheme="minorHAnsi"/>
          </w:rPr>
          <w:t>ufficio.stampa@gimbe.org</w:t>
        </w:r>
      </w:hyperlink>
      <w:bookmarkStart w:id="3" w:name="_Hlk181251921"/>
      <w:r w:rsidR="00DB0F10">
        <w:rPr>
          <w:rFonts w:eastAsia="Calibri" w:cstheme="minorHAnsi"/>
          <w:b/>
          <w:bCs/>
          <w:color w:val="00457D"/>
        </w:rPr>
        <w:br w:type="page"/>
      </w:r>
    </w:p>
    <w:p w14:paraId="68E4CACE" w14:textId="3607EB8B" w:rsidR="00D860F5" w:rsidRPr="00365014" w:rsidRDefault="00D860F5" w:rsidP="00365014">
      <w:pPr>
        <w:jc w:val="center"/>
        <w:rPr>
          <w:b/>
          <w:bCs/>
          <w:color w:val="00457D"/>
        </w:rPr>
      </w:pPr>
      <w:r w:rsidRPr="00365014">
        <w:rPr>
          <w:b/>
          <w:bCs/>
          <w:color w:val="00457D"/>
        </w:rPr>
        <w:lastRenderedPageBreak/>
        <w:t xml:space="preserve">Figura </w:t>
      </w:r>
      <w:r w:rsidR="006C2926" w:rsidRPr="00365014">
        <w:rPr>
          <w:b/>
          <w:bCs/>
          <w:color w:val="00457D"/>
        </w:rPr>
        <w:t>1</w:t>
      </w:r>
      <w:r w:rsidRPr="00365014">
        <w:rPr>
          <w:b/>
          <w:bCs/>
          <w:color w:val="00457D"/>
        </w:rPr>
        <w:t>.</w:t>
      </w:r>
      <w:r w:rsidR="00DB0F10" w:rsidRPr="00365014">
        <w:rPr>
          <w:b/>
          <w:bCs/>
          <w:color w:val="00457D"/>
        </w:rPr>
        <w:t xml:space="preserve"> Spesa sanitaria per redditi da lavoro dipendente (dati CN RGS)</w:t>
      </w:r>
    </w:p>
    <w:p w14:paraId="636AB8EA" w14:textId="42571CFA" w:rsidR="00F50D9D" w:rsidRDefault="00DB0F10" w:rsidP="006057CE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b/>
          <w:bCs/>
          <w:noProof/>
          <w:color w:val="00457D"/>
          <w:lang w:eastAsia="it-IT"/>
        </w:rPr>
        <w:drawing>
          <wp:inline distT="0" distB="0" distL="0" distR="0" wp14:anchorId="27B65D18" wp14:editId="1A1E2143">
            <wp:extent cx="5760000" cy="3275924"/>
            <wp:effectExtent l="0" t="0" r="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75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D396D" w14:textId="77777777" w:rsidR="00C70CD7" w:rsidRDefault="00C70CD7" w:rsidP="00C70CD7">
      <w:pPr>
        <w:jc w:val="center"/>
        <w:rPr>
          <w:b/>
          <w:bCs/>
          <w:color w:val="00457D"/>
        </w:rPr>
      </w:pPr>
    </w:p>
    <w:p w14:paraId="4080587F" w14:textId="28C65F09" w:rsidR="00C70CD7" w:rsidRPr="00365014" w:rsidRDefault="00C70CD7" w:rsidP="00C70CD7">
      <w:pPr>
        <w:jc w:val="center"/>
        <w:rPr>
          <w:b/>
          <w:bCs/>
          <w:color w:val="00457D"/>
        </w:rPr>
      </w:pPr>
      <w:r w:rsidRPr="00365014">
        <w:rPr>
          <w:b/>
          <w:bCs/>
          <w:color w:val="00457D"/>
        </w:rPr>
        <w:t xml:space="preserve">Figura </w:t>
      </w:r>
      <w:r w:rsidR="0007253A">
        <w:rPr>
          <w:b/>
          <w:bCs/>
          <w:color w:val="00457D"/>
        </w:rPr>
        <w:t>2</w:t>
      </w:r>
      <w:r w:rsidRPr="00365014">
        <w:rPr>
          <w:b/>
          <w:bCs/>
          <w:color w:val="00457D"/>
        </w:rPr>
        <w:t>. Spesa sanitaria per redditi da lavoro dipendente (dati CN RGS</w:t>
      </w:r>
      <w:r>
        <w:rPr>
          <w:b/>
          <w:bCs/>
          <w:color w:val="00457D"/>
        </w:rPr>
        <w:t>, % sul totale della spesa sanitaria</w:t>
      </w:r>
      <w:r w:rsidRPr="00365014">
        <w:rPr>
          <w:b/>
          <w:bCs/>
          <w:color w:val="00457D"/>
        </w:rPr>
        <w:t>)</w:t>
      </w:r>
    </w:p>
    <w:p w14:paraId="5A0B530A" w14:textId="7F7D8962" w:rsidR="00C70CD7" w:rsidRDefault="00C70CD7" w:rsidP="006057CE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b/>
          <w:bCs/>
          <w:noProof/>
          <w:color w:val="00457D"/>
          <w:lang w:eastAsia="it-IT"/>
        </w:rPr>
        <w:drawing>
          <wp:inline distT="0" distB="0" distL="0" distR="0" wp14:anchorId="0E0C843E" wp14:editId="1139F9F2">
            <wp:extent cx="5760000" cy="3293933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93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4E47E" w14:textId="77777777" w:rsidR="00D860F5" w:rsidRPr="00365014" w:rsidRDefault="00D860F5" w:rsidP="006057CE">
      <w:pPr>
        <w:spacing w:after="0"/>
        <w:jc w:val="center"/>
        <w:rPr>
          <w:rFonts w:eastAsia="Calibri" w:cstheme="minorHAnsi"/>
          <w:b/>
          <w:bCs/>
          <w:color w:val="00457D"/>
          <w:sz w:val="16"/>
          <w:szCs w:val="16"/>
        </w:rPr>
      </w:pPr>
    </w:p>
    <w:p w14:paraId="23C0D790" w14:textId="77777777" w:rsidR="006B5CE8" w:rsidRPr="00365014" w:rsidRDefault="006B5CE8" w:rsidP="00120DEC">
      <w:pPr>
        <w:spacing w:after="0"/>
        <w:jc w:val="center"/>
        <w:rPr>
          <w:rFonts w:eastAsia="Calibri" w:cstheme="minorHAnsi"/>
          <w:b/>
          <w:bCs/>
          <w:color w:val="00457D"/>
          <w:sz w:val="16"/>
          <w:szCs w:val="16"/>
        </w:rPr>
      </w:pPr>
    </w:p>
    <w:p w14:paraId="3C88E723" w14:textId="77777777" w:rsidR="001C0BCD" w:rsidRDefault="001C0BCD" w:rsidP="00365014">
      <w:pPr>
        <w:jc w:val="center"/>
        <w:rPr>
          <w:b/>
          <w:bCs/>
          <w:color w:val="00457D"/>
        </w:rPr>
      </w:pPr>
    </w:p>
    <w:p w14:paraId="11AF42E2" w14:textId="77777777" w:rsidR="001C0BCD" w:rsidRDefault="001C0BCD" w:rsidP="00365014">
      <w:pPr>
        <w:jc w:val="center"/>
        <w:rPr>
          <w:b/>
          <w:bCs/>
          <w:color w:val="00457D"/>
        </w:rPr>
      </w:pPr>
    </w:p>
    <w:p w14:paraId="6B8EDFEA" w14:textId="77777777" w:rsidR="001C0BCD" w:rsidRDefault="001C0BCD" w:rsidP="00365014">
      <w:pPr>
        <w:jc w:val="center"/>
        <w:rPr>
          <w:b/>
          <w:bCs/>
          <w:color w:val="00457D"/>
        </w:rPr>
      </w:pPr>
    </w:p>
    <w:p w14:paraId="6ACA856B" w14:textId="77777777" w:rsidR="001C0BCD" w:rsidRDefault="001C0BCD" w:rsidP="00365014">
      <w:pPr>
        <w:jc w:val="center"/>
        <w:rPr>
          <w:b/>
          <w:bCs/>
          <w:color w:val="00457D"/>
        </w:rPr>
      </w:pPr>
    </w:p>
    <w:p w14:paraId="399E13B9" w14:textId="6325280D" w:rsidR="006C2926" w:rsidRPr="00365014" w:rsidRDefault="006C2926" w:rsidP="00365014">
      <w:pPr>
        <w:jc w:val="center"/>
        <w:rPr>
          <w:b/>
          <w:bCs/>
          <w:color w:val="00457D"/>
        </w:rPr>
      </w:pPr>
      <w:r w:rsidRPr="00365014">
        <w:rPr>
          <w:b/>
          <w:bCs/>
          <w:color w:val="00457D"/>
        </w:rPr>
        <w:lastRenderedPageBreak/>
        <w:t xml:space="preserve">Figura </w:t>
      </w:r>
      <w:r w:rsidR="0007253A">
        <w:rPr>
          <w:b/>
          <w:bCs/>
          <w:color w:val="00457D"/>
        </w:rPr>
        <w:t>3</w:t>
      </w:r>
      <w:r w:rsidRPr="00365014">
        <w:rPr>
          <w:b/>
          <w:bCs/>
          <w:color w:val="00457D"/>
        </w:rPr>
        <w:t>. Personale dipendente del SSN per 1.000 abitanti (dati CA RGS, anno 2022)</w:t>
      </w:r>
    </w:p>
    <w:p w14:paraId="0CD29118" w14:textId="13B93E85" w:rsidR="006C2926" w:rsidRDefault="006C2926" w:rsidP="006C2926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noProof/>
          <w:lang w:eastAsia="it-IT"/>
        </w:rPr>
        <w:drawing>
          <wp:inline distT="0" distB="0" distL="0" distR="0" wp14:anchorId="1D51A991" wp14:editId="60E2EAD4">
            <wp:extent cx="5760000" cy="499528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995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theme="minorHAnsi"/>
          <w:b/>
          <w:bCs/>
          <w:color w:val="00457D"/>
        </w:rPr>
        <w:br w:type="page"/>
      </w:r>
    </w:p>
    <w:p w14:paraId="3DFE7670" w14:textId="4153A06A" w:rsidR="00D860F5" w:rsidRPr="00365014" w:rsidRDefault="00120DEC" w:rsidP="00365014">
      <w:pPr>
        <w:jc w:val="center"/>
        <w:rPr>
          <w:b/>
          <w:bCs/>
          <w:color w:val="00457D"/>
        </w:rPr>
      </w:pPr>
      <w:r w:rsidRPr="00365014">
        <w:rPr>
          <w:b/>
          <w:bCs/>
          <w:color w:val="00457D"/>
        </w:rPr>
        <w:lastRenderedPageBreak/>
        <w:t xml:space="preserve">Figura </w:t>
      </w:r>
      <w:r w:rsidR="0007253A">
        <w:rPr>
          <w:b/>
          <w:bCs/>
          <w:color w:val="00457D"/>
        </w:rPr>
        <w:t>4</w:t>
      </w:r>
      <w:r w:rsidRPr="00365014">
        <w:rPr>
          <w:b/>
          <w:bCs/>
          <w:color w:val="00457D"/>
        </w:rPr>
        <w:t xml:space="preserve">. </w:t>
      </w:r>
      <w:r w:rsidR="006B5CE8" w:rsidRPr="00365014">
        <w:rPr>
          <w:b/>
          <w:bCs/>
          <w:color w:val="00457D"/>
        </w:rPr>
        <w:t>Spesa pro-capite per il personale dipendente SSN (dati CA RGS e ISTAT, anno 2023)</w:t>
      </w:r>
    </w:p>
    <w:p w14:paraId="66127729" w14:textId="1CDFBA11" w:rsidR="00120DEC" w:rsidRDefault="006B5CE8" w:rsidP="00120DEC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noProof/>
          <w:lang w:eastAsia="it-IT"/>
        </w:rPr>
        <w:drawing>
          <wp:inline distT="0" distB="0" distL="0" distR="0" wp14:anchorId="3CB63C4F" wp14:editId="36347319">
            <wp:extent cx="5760000" cy="499528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995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1D087" w14:textId="5B0E0A80" w:rsidR="006C2926" w:rsidRDefault="006C2926" w:rsidP="00120DEC">
      <w:pPr>
        <w:spacing w:after="0"/>
        <w:jc w:val="center"/>
        <w:rPr>
          <w:rFonts w:eastAsia="Calibri" w:cstheme="minorHAnsi"/>
          <w:b/>
          <w:bCs/>
          <w:color w:val="00457D"/>
        </w:rPr>
      </w:pPr>
    </w:p>
    <w:p w14:paraId="44B5C503" w14:textId="2AA20F7C" w:rsidR="006C2926" w:rsidRDefault="006C2926">
      <w:pPr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color w:val="00457D"/>
        </w:rPr>
        <w:br w:type="page"/>
      </w:r>
    </w:p>
    <w:p w14:paraId="08B4783F" w14:textId="2074916B" w:rsidR="006C2926" w:rsidRPr="004B2480" w:rsidRDefault="006C2926" w:rsidP="006C2926">
      <w:pPr>
        <w:jc w:val="center"/>
        <w:rPr>
          <w:b/>
          <w:bCs/>
          <w:color w:val="00457D"/>
        </w:rPr>
      </w:pPr>
      <w:r>
        <w:rPr>
          <w:b/>
          <w:bCs/>
          <w:color w:val="00457D"/>
        </w:rPr>
        <w:lastRenderedPageBreak/>
        <w:t xml:space="preserve">Figura </w:t>
      </w:r>
      <w:r w:rsidR="0007253A">
        <w:rPr>
          <w:b/>
          <w:bCs/>
          <w:color w:val="00457D"/>
        </w:rPr>
        <w:t>5</w:t>
      </w:r>
      <w:r>
        <w:rPr>
          <w:b/>
          <w:bCs/>
          <w:color w:val="00457D"/>
        </w:rPr>
        <w:t>. Spesa per unità di personale</w:t>
      </w:r>
      <w:r w:rsidRPr="004B2480">
        <w:rPr>
          <w:b/>
          <w:bCs/>
          <w:color w:val="00457D"/>
        </w:rPr>
        <w:t xml:space="preserve"> dipendente</w:t>
      </w:r>
      <w:r>
        <w:rPr>
          <w:b/>
          <w:bCs/>
          <w:color w:val="00457D"/>
        </w:rPr>
        <w:t xml:space="preserve"> del</w:t>
      </w:r>
      <w:r w:rsidRPr="004B2480">
        <w:rPr>
          <w:b/>
          <w:bCs/>
          <w:color w:val="00457D"/>
        </w:rPr>
        <w:t xml:space="preserve"> SSN (CA RGS, 202</w:t>
      </w:r>
      <w:r>
        <w:rPr>
          <w:b/>
          <w:bCs/>
          <w:color w:val="00457D"/>
        </w:rPr>
        <w:t>2</w:t>
      </w:r>
      <w:r w:rsidRPr="004B2480">
        <w:rPr>
          <w:b/>
          <w:bCs/>
          <w:color w:val="00457D"/>
        </w:rPr>
        <w:t>)</w:t>
      </w:r>
    </w:p>
    <w:p w14:paraId="0E75BD1D" w14:textId="77777777" w:rsidR="006C2926" w:rsidRDefault="006C2926" w:rsidP="006C2926">
      <w:pPr>
        <w:jc w:val="center"/>
      </w:pPr>
      <w:r>
        <w:rPr>
          <w:noProof/>
          <w:lang w:eastAsia="it-IT"/>
        </w:rPr>
        <w:drawing>
          <wp:inline distT="0" distB="0" distL="0" distR="0" wp14:anchorId="55E4CC2A" wp14:editId="45793DCD">
            <wp:extent cx="5760000" cy="499528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995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1CA25" w14:textId="76D95564" w:rsidR="00365014" w:rsidRPr="004B2480" w:rsidRDefault="00365014" w:rsidP="00365014">
      <w:pPr>
        <w:jc w:val="center"/>
        <w:rPr>
          <w:b/>
          <w:bCs/>
          <w:color w:val="00457D"/>
        </w:rPr>
      </w:pPr>
      <w:r>
        <w:rPr>
          <w:b/>
          <w:bCs/>
          <w:color w:val="00457D"/>
        </w:rPr>
        <w:t xml:space="preserve">Figura </w:t>
      </w:r>
      <w:r w:rsidR="0007253A">
        <w:rPr>
          <w:b/>
          <w:bCs/>
          <w:color w:val="00457D"/>
        </w:rPr>
        <w:t>6</w:t>
      </w:r>
      <w:r>
        <w:rPr>
          <w:b/>
          <w:bCs/>
          <w:color w:val="00457D"/>
        </w:rPr>
        <w:t xml:space="preserve">. </w:t>
      </w:r>
      <w:r w:rsidRPr="00365014">
        <w:rPr>
          <w:b/>
          <w:bCs/>
          <w:color w:val="00457D"/>
        </w:rPr>
        <w:t>Valore di contratti ed accordi quadro per servizi di fornitura di personale sanitario</w:t>
      </w:r>
      <w:r>
        <w:rPr>
          <w:b/>
          <w:bCs/>
          <w:color w:val="00457D"/>
        </w:rPr>
        <w:t xml:space="preserve"> (dati ANAC)</w:t>
      </w:r>
    </w:p>
    <w:p w14:paraId="2638E017" w14:textId="401A8F13" w:rsidR="006C2926" w:rsidRDefault="00365014" w:rsidP="00120DEC">
      <w:pPr>
        <w:spacing w:after="0"/>
        <w:jc w:val="center"/>
        <w:rPr>
          <w:rFonts w:eastAsia="Calibri" w:cstheme="minorHAnsi"/>
          <w:b/>
          <w:bCs/>
          <w:color w:val="00457D"/>
        </w:rPr>
      </w:pPr>
      <w:r>
        <w:rPr>
          <w:rFonts w:eastAsia="Calibri" w:cstheme="minorHAnsi"/>
          <w:b/>
          <w:bCs/>
          <w:noProof/>
          <w:color w:val="00457D"/>
          <w:lang w:eastAsia="it-IT"/>
        </w:rPr>
        <w:drawing>
          <wp:inline distT="0" distB="0" distL="0" distR="0" wp14:anchorId="1C2232AC" wp14:editId="07AE2DAA">
            <wp:extent cx="5761355" cy="32435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sectPr w:rsidR="006C2926" w:rsidSect="00DB0F10">
      <w:head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009D" w14:textId="77777777" w:rsidR="009C60FA" w:rsidRDefault="009C60FA" w:rsidP="00ED0CFD">
      <w:pPr>
        <w:spacing w:after="0" w:line="240" w:lineRule="auto"/>
      </w:pPr>
      <w:r>
        <w:separator/>
      </w:r>
    </w:p>
  </w:endnote>
  <w:endnote w:type="continuationSeparator" w:id="0">
    <w:p w14:paraId="2956B962" w14:textId="77777777" w:rsidR="009C60FA" w:rsidRDefault="009C60FA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4842" w14:textId="77777777" w:rsidR="009C60FA" w:rsidRDefault="009C60FA" w:rsidP="00ED0CFD">
      <w:pPr>
        <w:spacing w:after="0" w:line="240" w:lineRule="auto"/>
      </w:pPr>
      <w:r>
        <w:separator/>
      </w:r>
    </w:p>
  </w:footnote>
  <w:footnote w:type="continuationSeparator" w:id="0">
    <w:p w14:paraId="021BFD78" w14:textId="77777777" w:rsidR="009C60FA" w:rsidRDefault="009C60FA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9133" w14:textId="77777777" w:rsidR="005E6CDE" w:rsidRPr="005E6CDE" w:rsidRDefault="005E6CDE" w:rsidP="00E2001A">
    <w:pPr>
      <w:pStyle w:val="Intestazione"/>
      <w:jc w:val="center"/>
      <w:rPr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DD"/>
    <w:multiLevelType w:val="hybridMultilevel"/>
    <w:tmpl w:val="78A828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77D"/>
    <w:multiLevelType w:val="hybridMultilevel"/>
    <w:tmpl w:val="230A9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35E6B"/>
    <w:multiLevelType w:val="hybridMultilevel"/>
    <w:tmpl w:val="1FBE12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C30C5"/>
    <w:multiLevelType w:val="hybridMultilevel"/>
    <w:tmpl w:val="7D0E03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A786B"/>
    <w:multiLevelType w:val="hybridMultilevel"/>
    <w:tmpl w:val="28BCFFFA"/>
    <w:lvl w:ilvl="0" w:tplc="4740ED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4522E"/>
    <w:multiLevelType w:val="hybridMultilevel"/>
    <w:tmpl w:val="F0E2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2E41C2"/>
    <w:multiLevelType w:val="hybridMultilevel"/>
    <w:tmpl w:val="FB4672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37156"/>
    <w:multiLevelType w:val="hybridMultilevel"/>
    <w:tmpl w:val="79088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00356"/>
    <w:multiLevelType w:val="hybridMultilevel"/>
    <w:tmpl w:val="6EA0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834C7"/>
    <w:multiLevelType w:val="hybridMultilevel"/>
    <w:tmpl w:val="C7FEF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22E1E"/>
    <w:multiLevelType w:val="hybridMultilevel"/>
    <w:tmpl w:val="4078C398"/>
    <w:lvl w:ilvl="0" w:tplc="6EAC59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E6B3E"/>
    <w:multiLevelType w:val="hybridMultilevel"/>
    <w:tmpl w:val="2DFEE6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B7053B2"/>
    <w:multiLevelType w:val="multilevel"/>
    <w:tmpl w:val="41304E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E93405"/>
    <w:multiLevelType w:val="hybridMultilevel"/>
    <w:tmpl w:val="60A28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F65B8"/>
    <w:multiLevelType w:val="hybridMultilevel"/>
    <w:tmpl w:val="FBD6C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F7B30"/>
    <w:multiLevelType w:val="hybridMultilevel"/>
    <w:tmpl w:val="7AD49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BE685E"/>
    <w:multiLevelType w:val="hybridMultilevel"/>
    <w:tmpl w:val="43603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9B76FC"/>
    <w:multiLevelType w:val="hybridMultilevel"/>
    <w:tmpl w:val="C702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750FB"/>
    <w:multiLevelType w:val="hybridMultilevel"/>
    <w:tmpl w:val="D6FAC658"/>
    <w:lvl w:ilvl="0" w:tplc="841C8710">
      <w:start w:val="1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A42AD"/>
    <w:multiLevelType w:val="hybridMultilevel"/>
    <w:tmpl w:val="C33EAF14"/>
    <w:lvl w:ilvl="0" w:tplc="0FBE3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75CED"/>
    <w:multiLevelType w:val="hybridMultilevel"/>
    <w:tmpl w:val="82E630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AB5662"/>
    <w:multiLevelType w:val="hybridMultilevel"/>
    <w:tmpl w:val="76D4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B9081F"/>
    <w:multiLevelType w:val="hybridMultilevel"/>
    <w:tmpl w:val="53C89C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0E5A6C"/>
    <w:multiLevelType w:val="hybridMultilevel"/>
    <w:tmpl w:val="5D7CB6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EE7716"/>
    <w:multiLevelType w:val="hybridMultilevel"/>
    <w:tmpl w:val="B2969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FE2386"/>
    <w:multiLevelType w:val="hybridMultilevel"/>
    <w:tmpl w:val="FABA43D0"/>
    <w:lvl w:ilvl="0" w:tplc="841C8710">
      <w:start w:val="12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9"/>
  </w:num>
  <w:num w:numId="3">
    <w:abstractNumId w:val="21"/>
  </w:num>
  <w:num w:numId="4">
    <w:abstractNumId w:val="40"/>
  </w:num>
  <w:num w:numId="5">
    <w:abstractNumId w:val="25"/>
  </w:num>
  <w:num w:numId="6">
    <w:abstractNumId w:val="19"/>
  </w:num>
  <w:num w:numId="7">
    <w:abstractNumId w:val="35"/>
  </w:num>
  <w:num w:numId="8">
    <w:abstractNumId w:val="33"/>
  </w:num>
  <w:num w:numId="9">
    <w:abstractNumId w:val="5"/>
  </w:num>
  <w:num w:numId="10">
    <w:abstractNumId w:val="6"/>
  </w:num>
  <w:num w:numId="11">
    <w:abstractNumId w:val="11"/>
  </w:num>
  <w:num w:numId="12">
    <w:abstractNumId w:val="14"/>
  </w:num>
  <w:num w:numId="13">
    <w:abstractNumId w:val="28"/>
  </w:num>
  <w:num w:numId="14">
    <w:abstractNumId w:val="9"/>
  </w:num>
  <w:num w:numId="15">
    <w:abstractNumId w:val="27"/>
  </w:num>
  <w:num w:numId="16">
    <w:abstractNumId w:val="42"/>
  </w:num>
  <w:num w:numId="17">
    <w:abstractNumId w:val="22"/>
  </w:num>
  <w:num w:numId="18">
    <w:abstractNumId w:val="17"/>
  </w:num>
  <w:num w:numId="19">
    <w:abstractNumId w:val="38"/>
  </w:num>
  <w:num w:numId="20">
    <w:abstractNumId w:val="34"/>
  </w:num>
  <w:num w:numId="21">
    <w:abstractNumId w:val="8"/>
  </w:num>
  <w:num w:numId="22">
    <w:abstractNumId w:val="30"/>
  </w:num>
  <w:num w:numId="23">
    <w:abstractNumId w:val="18"/>
  </w:num>
  <w:num w:numId="24">
    <w:abstractNumId w:val="44"/>
  </w:num>
  <w:num w:numId="25">
    <w:abstractNumId w:val="49"/>
  </w:num>
  <w:num w:numId="26">
    <w:abstractNumId w:val="37"/>
  </w:num>
  <w:num w:numId="27">
    <w:abstractNumId w:val="15"/>
  </w:num>
  <w:num w:numId="28">
    <w:abstractNumId w:val="23"/>
  </w:num>
  <w:num w:numId="29">
    <w:abstractNumId w:val="47"/>
  </w:num>
  <w:num w:numId="30">
    <w:abstractNumId w:val="12"/>
  </w:num>
  <w:num w:numId="31">
    <w:abstractNumId w:val="46"/>
  </w:num>
  <w:num w:numId="32">
    <w:abstractNumId w:val="48"/>
  </w:num>
  <w:num w:numId="33">
    <w:abstractNumId w:val="31"/>
  </w:num>
  <w:num w:numId="34">
    <w:abstractNumId w:val="16"/>
  </w:num>
  <w:num w:numId="35">
    <w:abstractNumId w:val="24"/>
  </w:num>
  <w:num w:numId="36">
    <w:abstractNumId w:val="1"/>
  </w:num>
  <w:num w:numId="37">
    <w:abstractNumId w:val="43"/>
  </w:num>
  <w:num w:numId="38">
    <w:abstractNumId w:val="26"/>
  </w:num>
  <w:num w:numId="39">
    <w:abstractNumId w:val="29"/>
  </w:num>
  <w:num w:numId="40">
    <w:abstractNumId w:val="0"/>
  </w:num>
  <w:num w:numId="41">
    <w:abstractNumId w:val="13"/>
  </w:num>
  <w:num w:numId="42">
    <w:abstractNumId w:val="4"/>
  </w:num>
  <w:num w:numId="43">
    <w:abstractNumId w:val="10"/>
  </w:num>
  <w:num w:numId="44">
    <w:abstractNumId w:val="41"/>
  </w:num>
  <w:num w:numId="45">
    <w:abstractNumId w:val="3"/>
  </w:num>
  <w:num w:numId="46">
    <w:abstractNumId w:val="32"/>
  </w:num>
  <w:num w:numId="47">
    <w:abstractNumId w:val="7"/>
  </w:num>
  <w:num w:numId="48">
    <w:abstractNumId w:val="36"/>
  </w:num>
  <w:num w:numId="49">
    <w:abstractNumId w:val="2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D7B"/>
    <w:rsid w:val="00002AAC"/>
    <w:rsid w:val="00002C1B"/>
    <w:rsid w:val="00002EC3"/>
    <w:rsid w:val="00003615"/>
    <w:rsid w:val="00003744"/>
    <w:rsid w:val="00003F78"/>
    <w:rsid w:val="000042B2"/>
    <w:rsid w:val="00004B0A"/>
    <w:rsid w:val="00005664"/>
    <w:rsid w:val="00005B25"/>
    <w:rsid w:val="000064FE"/>
    <w:rsid w:val="00006555"/>
    <w:rsid w:val="0000695A"/>
    <w:rsid w:val="00010498"/>
    <w:rsid w:val="000123C4"/>
    <w:rsid w:val="0001384A"/>
    <w:rsid w:val="00013DFA"/>
    <w:rsid w:val="0001439D"/>
    <w:rsid w:val="000146FF"/>
    <w:rsid w:val="00015D8E"/>
    <w:rsid w:val="000170A0"/>
    <w:rsid w:val="00017968"/>
    <w:rsid w:val="00017FB4"/>
    <w:rsid w:val="00020006"/>
    <w:rsid w:val="00021B81"/>
    <w:rsid w:val="00021D7F"/>
    <w:rsid w:val="000239FE"/>
    <w:rsid w:val="00023D8A"/>
    <w:rsid w:val="00024F8A"/>
    <w:rsid w:val="000252D2"/>
    <w:rsid w:val="00025ADB"/>
    <w:rsid w:val="00025FA4"/>
    <w:rsid w:val="0003112C"/>
    <w:rsid w:val="00034188"/>
    <w:rsid w:val="00034337"/>
    <w:rsid w:val="000346D7"/>
    <w:rsid w:val="00034D73"/>
    <w:rsid w:val="00035404"/>
    <w:rsid w:val="00036089"/>
    <w:rsid w:val="00036788"/>
    <w:rsid w:val="000411ED"/>
    <w:rsid w:val="000412D7"/>
    <w:rsid w:val="00043D1A"/>
    <w:rsid w:val="00043D1F"/>
    <w:rsid w:val="0004410A"/>
    <w:rsid w:val="00045BBB"/>
    <w:rsid w:val="00046B2C"/>
    <w:rsid w:val="0004703D"/>
    <w:rsid w:val="00047D8B"/>
    <w:rsid w:val="00051F7A"/>
    <w:rsid w:val="000520CC"/>
    <w:rsid w:val="00053C8D"/>
    <w:rsid w:val="00053EBE"/>
    <w:rsid w:val="0005402C"/>
    <w:rsid w:val="00054250"/>
    <w:rsid w:val="00055180"/>
    <w:rsid w:val="0005529E"/>
    <w:rsid w:val="00055AE9"/>
    <w:rsid w:val="00055D27"/>
    <w:rsid w:val="0005693E"/>
    <w:rsid w:val="000602AA"/>
    <w:rsid w:val="00063E0B"/>
    <w:rsid w:val="0006440E"/>
    <w:rsid w:val="0006471B"/>
    <w:rsid w:val="00064B9B"/>
    <w:rsid w:val="000657A8"/>
    <w:rsid w:val="000662E3"/>
    <w:rsid w:val="00067ACA"/>
    <w:rsid w:val="00067B8F"/>
    <w:rsid w:val="000707B3"/>
    <w:rsid w:val="000715A9"/>
    <w:rsid w:val="00071F0A"/>
    <w:rsid w:val="0007253A"/>
    <w:rsid w:val="00073870"/>
    <w:rsid w:val="00074788"/>
    <w:rsid w:val="0007621C"/>
    <w:rsid w:val="00076A48"/>
    <w:rsid w:val="000771A4"/>
    <w:rsid w:val="00077876"/>
    <w:rsid w:val="0008045C"/>
    <w:rsid w:val="00080695"/>
    <w:rsid w:val="0008103B"/>
    <w:rsid w:val="000815B7"/>
    <w:rsid w:val="000826DD"/>
    <w:rsid w:val="00082AC6"/>
    <w:rsid w:val="00082D7D"/>
    <w:rsid w:val="00083028"/>
    <w:rsid w:val="00083868"/>
    <w:rsid w:val="000863FA"/>
    <w:rsid w:val="00090941"/>
    <w:rsid w:val="00090A39"/>
    <w:rsid w:val="00090B7E"/>
    <w:rsid w:val="00090CF8"/>
    <w:rsid w:val="0009235C"/>
    <w:rsid w:val="000924AD"/>
    <w:rsid w:val="000927C7"/>
    <w:rsid w:val="0009291A"/>
    <w:rsid w:val="000935F1"/>
    <w:rsid w:val="00094560"/>
    <w:rsid w:val="000947C4"/>
    <w:rsid w:val="00095589"/>
    <w:rsid w:val="00095BA9"/>
    <w:rsid w:val="00097C59"/>
    <w:rsid w:val="00097CF1"/>
    <w:rsid w:val="000A0FC3"/>
    <w:rsid w:val="000A10CF"/>
    <w:rsid w:val="000A1367"/>
    <w:rsid w:val="000A2084"/>
    <w:rsid w:val="000A226B"/>
    <w:rsid w:val="000A3932"/>
    <w:rsid w:val="000A471C"/>
    <w:rsid w:val="000A4C27"/>
    <w:rsid w:val="000A58EB"/>
    <w:rsid w:val="000A62A9"/>
    <w:rsid w:val="000A6EB6"/>
    <w:rsid w:val="000A7B66"/>
    <w:rsid w:val="000B07B0"/>
    <w:rsid w:val="000B12EB"/>
    <w:rsid w:val="000B185F"/>
    <w:rsid w:val="000B1C52"/>
    <w:rsid w:val="000B2168"/>
    <w:rsid w:val="000B2E57"/>
    <w:rsid w:val="000B3A46"/>
    <w:rsid w:val="000B50CD"/>
    <w:rsid w:val="000B6DD0"/>
    <w:rsid w:val="000B710C"/>
    <w:rsid w:val="000B7985"/>
    <w:rsid w:val="000B7E0B"/>
    <w:rsid w:val="000C098C"/>
    <w:rsid w:val="000C0B04"/>
    <w:rsid w:val="000C1A92"/>
    <w:rsid w:val="000C1D8E"/>
    <w:rsid w:val="000C344B"/>
    <w:rsid w:val="000C544C"/>
    <w:rsid w:val="000C6130"/>
    <w:rsid w:val="000C72F9"/>
    <w:rsid w:val="000D02E4"/>
    <w:rsid w:val="000D1377"/>
    <w:rsid w:val="000D1587"/>
    <w:rsid w:val="000D17FB"/>
    <w:rsid w:val="000D25AC"/>
    <w:rsid w:val="000D2AE0"/>
    <w:rsid w:val="000D3C58"/>
    <w:rsid w:val="000D44D4"/>
    <w:rsid w:val="000D5771"/>
    <w:rsid w:val="000D5893"/>
    <w:rsid w:val="000D6150"/>
    <w:rsid w:val="000D7252"/>
    <w:rsid w:val="000D7A72"/>
    <w:rsid w:val="000D7D83"/>
    <w:rsid w:val="000D7F45"/>
    <w:rsid w:val="000E01D6"/>
    <w:rsid w:val="000E0D27"/>
    <w:rsid w:val="000E2CC8"/>
    <w:rsid w:val="000E2E4F"/>
    <w:rsid w:val="000E65F5"/>
    <w:rsid w:val="000E6B01"/>
    <w:rsid w:val="000E7CC2"/>
    <w:rsid w:val="000E7DE3"/>
    <w:rsid w:val="000F0B1B"/>
    <w:rsid w:val="000F0BBD"/>
    <w:rsid w:val="000F10F8"/>
    <w:rsid w:val="000F39EF"/>
    <w:rsid w:val="000F5C0F"/>
    <w:rsid w:val="000F63AF"/>
    <w:rsid w:val="0010059E"/>
    <w:rsid w:val="00101E16"/>
    <w:rsid w:val="001020FC"/>
    <w:rsid w:val="00102CE3"/>
    <w:rsid w:val="00103720"/>
    <w:rsid w:val="001043DB"/>
    <w:rsid w:val="0010593B"/>
    <w:rsid w:val="0010685E"/>
    <w:rsid w:val="00107096"/>
    <w:rsid w:val="0010719F"/>
    <w:rsid w:val="00107984"/>
    <w:rsid w:val="0011070B"/>
    <w:rsid w:val="0011205F"/>
    <w:rsid w:val="001139A6"/>
    <w:rsid w:val="00113D4A"/>
    <w:rsid w:val="00113F3C"/>
    <w:rsid w:val="00115039"/>
    <w:rsid w:val="001167D9"/>
    <w:rsid w:val="0011796A"/>
    <w:rsid w:val="00117F68"/>
    <w:rsid w:val="00120465"/>
    <w:rsid w:val="00120DEC"/>
    <w:rsid w:val="0012322D"/>
    <w:rsid w:val="00123473"/>
    <w:rsid w:val="00125838"/>
    <w:rsid w:val="00125C6A"/>
    <w:rsid w:val="001262A5"/>
    <w:rsid w:val="00127AEF"/>
    <w:rsid w:val="00127CD0"/>
    <w:rsid w:val="00130907"/>
    <w:rsid w:val="001317CF"/>
    <w:rsid w:val="00132082"/>
    <w:rsid w:val="00134A6D"/>
    <w:rsid w:val="00134C8C"/>
    <w:rsid w:val="00135D93"/>
    <w:rsid w:val="0013620E"/>
    <w:rsid w:val="00137A73"/>
    <w:rsid w:val="00142460"/>
    <w:rsid w:val="00143689"/>
    <w:rsid w:val="00143F81"/>
    <w:rsid w:val="00144377"/>
    <w:rsid w:val="00144B49"/>
    <w:rsid w:val="00144F94"/>
    <w:rsid w:val="001458FE"/>
    <w:rsid w:val="001465C6"/>
    <w:rsid w:val="001471AF"/>
    <w:rsid w:val="001504F4"/>
    <w:rsid w:val="00150EF3"/>
    <w:rsid w:val="00151E5F"/>
    <w:rsid w:val="0015229D"/>
    <w:rsid w:val="00153985"/>
    <w:rsid w:val="00154086"/>
    <w:rsid w:val="00155161"/>
    <w:rsid w:val="00155751"/>
    <w:rsid w:val="001560D3"/>
    <w:rsid w:val="00157E3B"/>
    <w:rsid w:val="001617D2"/>
    <w:rsid w:val="00161DB8"/>
    <w:rsid w:val="00162D42"/>
    <w:rsid w:val="00162FBC"/>
    <w:rsid w:val="0016375C"/>
    <w:rsid w:val="001637AE"/>
    <w:rsid w:val="00163D48"/>
    <w:rsid w:val="001654A5"/>
    <w:rsid w:val="00165E45"/>
    <w:rsid w:val="00170760"/>
    <w:rsid w:val="00170B46"/>
    <w:rsid w:val="00171767"/>
    <w:rsid w:val="00173764"/>
    <w:rsid w:val="00173BB7"/>
    <w:rsid w:val="0017405D"/>
    <w:rsid w:val="001748BA"/>
    <w:rsid w:val="0017496A"/>
    <w:rsid w:val="00182F55"/>
    <w:rsid w:val="0018554D"/>
    <w:rsid w:val="00185694"/>
    <w:rsid w:val="00185966"/>
    <w:rsid w:val="00185B9F"/>
    <w:rsid w:val="00186FCE"/>
    <w:rsid w:val="00192DAD"/>
    <w:rsid w:val="00192F75"/>
    <w:rsid w:val="00193485"/>
    <w:rsid w:val="00193F19"/>
    <w:rsid w:val="00194C03"/>
    <w:rsid w:val="00196C2D"/>
    <w:rsid w:val="001A038D"/>
    <w:rsid w:val="001A2B0C"/>
    <w:rsid w:val="001A3E0D"/>
    <w:rsid w:val="001A3E96"/>
    <w:rsid w:val="001A4439"/>
    <w:rsid w:val="001A5B33"/>
    <w:rsid w:val="001A6181"/>
    <w:rsid w:val="001B171D"/>
    <w:rsid w:val="001B1CE6"/>
    <w:rsid w:val="001B4356"/>
    <w:rsid w:val="001B463F"/>
    <w:rsid w:val="001B59E1"/>
    <w:rsid w:val="001B59E3"/>
    <w:rsid w:val="001B6AC9"/>
    <w:rsid w:val="001B7A15"/>
    <w:rsid w:val="001C09A7"/>
    <w:rsid w:val="001C0BCD"/>
    <w:rsid w:val="001C143D"/>
    <w:rsid w:val="001C167E"/>
    <w:rsid w:val="001C367A"/>
    <w:rsid w:val="001C43F9"/>
    <w:rsid w:val="001C51E2"/>
    <w:rsid w:val="001C5DCE"/>
    <w:rsid w:val="001C6507"/>
    <w:rsid w:val="001C6B8F"/>
    <w:rsid w:val="001C71B6"/>
    <w:rsid w:val="001C7324"/>
    <w:rsid w:val="001D0E41"/>
    <w:rsid w:val="001D153D"/>
    <w:rsid w:val="001D19F1"/>
    <w:rsid w:val="001D2337"/>
    <w:rsid w:val="001D240E"/>
    <w:rsid w:val="001D34C2"/>
    <w:rsid w:val="001D38B9"/>
    <w:rsid w:val="001D4CE8"/>
    <w:rsid w:val="001D4EAE"/>
    <w:rsid w:val="001E1523"/>
    <w:rsid w:val="001E1854"/>
    <w:rsid w:val="001E1E52"/>
    <w:rsid w:val="001E42B9"/>
    <w:rsid w:val="001E53AB"/>
    <w:rsid w:val="001E6902"/>
    <w:rsid w:val="001F0746"/>
    <w:rsid w:val="001F1C35"/>
    <w:rsid w:val="001F20B8"/>
    <w:rsid w:val="001F22DB"/>
    <w:rsid w:val="001F568E"/>
    <w:rsid w:val="002020DB"/>
    <w:rsid w:val="00202A01"/>
    <w:rsid w:val="00203D3A"/>
    <w:rsid w:val="0020435A"/>
    <w:rsid w:val="00206047"/>
    <w:rsid w:val="00206A88"/>
    <w:rsid w:val="00206A9E"/>
    <w:rsid w:val="00207301"/>
    <w:rsid w:val="002073BD"/>
    <w:rsid w:val="00207B90"/>
    <w:rsid w:val="00210158"/>
    <w:rsid w:val="0021155E"/>
    <w:rsid w:val="00211A4B"/>
    <w:rsid w:val="00211D1A"/>
    <w:rsid w:val="00213763"/>
    <w:rsid w:val="00216226"/>
    <w:rsid w:val="00216F04"/>
    <w:rsid w:val="00220D18"/>
    <w:rsid w:val="0022389A"/>
    <w:rsid w:val="00223F01"/>
    <w:rsid w:val="00224E88"/>
    <w:rsid w:val="00224EF1"/>
    <w:rsid w:val="00227E91"/>
    <w:rsid w:val="002304E3"/>
    <w:rsid w:val="0023195E"/>
    <w:rsid w:val="002328C6"/>
    <w:rsid w:val="00233DCB"/>
    <w:rsid w:val="00233EF5"/>
    <w:rsid w:val="002349C3"/>
    <w:rsid w:val="0023515D"/>
    <w:rsid w:val="00235FC2"/>
    <w:rsid w:val="00236116"/>
    <w:rsid w:val="00236239"/>
    <w:rsid w:val="0023633F"/>
    <w:rsid w:val="0023771D"/>
    <w:rsid w:val="00237CAD"/>
    <w:rsid w:val="00241AD5"/>
    <w:rsid w:val="00241E9C"/>
    <w:rsid w:val="00242077"/>
    <w:rsid w:val="00243B76"/>
    <w:rsid w:val="00243F05"/>
    <w:rsid w:val="00244163"/>
    <w:rsid w:val="0025100A"/>
    <w:rsid w:val="00251386"/>
    <w:rsid w:val="00251AC2"/>
    <w:rsid w:val="00251D02"/>
    <w:rsid w:val="002534BD"/>
    <w:rsid w:val="002535F4"/>
    <w:rsid w:val="00253A7D"/>
    <w:rsid w:val="00254FF5"/>
    <w:rsid w:val="002551A1"/>
    <w:rsid w:val="0025636B"/>
    <w:rsid w:val="002571A3"/>
    <w:rsid w:val="00260A01"/>
    <w:rsid w:val="00261479"/>
    <w:rsid w:val="00262274"/>
    <w:rsid w:val="00262D92"/>
    <w:rsid w:val="00265450"/>
    <w:rsid w:val="00265B05"/>
    <w:rsid w:val="00265F6C"/>
    <w:rsid w:val="00266561"/>
    <w:rsid w:val="00266E0C"/>
    <w:rsid w:val="00266E1A"/>
    <w:rsid w:val="00267635"/>
    <w:rsid w:val="00270A49"/>
    <w:rsid w:val="002723FC"/>
    <w:rsid w:val="0027468B"/>
    <w:rsid w:val="002762A4"/>
    <w:rsid w:val="00281794"/>
    <w:rsid w:val="00282655"/>
    <w:rsid w:val="00282DAE"/>
    <w:rsid w:val="0028369A"/>
    <w:rsid w:val="00284792"/>
    <w:rsid w:val="00285433"/>
    <w:rsid w:val="00286D51"/>
    <w:rsid w:val="00287105"/>
    <w:rsid w:val="00287452"/>
    <w:rsid w:val="002902DB"/>
    <w:rsid w:val="00290375"/>
    <w:rsid w:val="00291602"/>
    <w:rsid w:val="00291DFC"/>
    <w:rsid w:val="00291E15"/>
    <w:rsid w:val="00293854"/>
    <w:rsid w:val="0029392F"/>
    <w:rsid w:val="00294781"/>
    <w:rsid w:val="00295416"/>
    <w:rsid w:val="00295F59"/>
    <w:rsid w:val="00297583"/>
    <w:rsid w:val="002A0718"/>
    <w:rsid w:val="002A1ECA"/>
    <w:rsid w:val="002A2034"/>
    <w:rsid w:val="002A3232"/>
    <w:rsid w:val="002A3CD4"/>
    <w:rsid w:val="002A538A"/>
    <w:rsid w:val="002A5A93"/>
    <w:rsid w:val="002A6F12"/>
    <w:rsid w:val="002B12E6"/>
    <w:rsid w:val="002B1329"/>
    <w:rsid w:val="002B1D53"/>
    <w:rsid w:val="002B2CE2"/>
    <w:rsid w:val="002B6F09"/>
    <w:rsid w:val="002B7295"/>
    <w:rsid w:val="002B7C26"/>
    <w:rsid w:val="002B7F03"/>
    <w:rsid w:val="002C0B56"/>
    <w:rsid w:val="002C0B93"/>
    <w:rsid w:val="002C0BE4"/>
    <w:rsid w:val="002C0F1B"/>
    <w:rsid w:val="002C4190"/>
    <w:rsid w:val="002C433C"/>
    <w:rsid w:val="002C4460"/>
    <w:rsid w:val="002C4581"/>
    <w:rsid w:val="002C5187"/>
    <w:rsid w:val="002C5517"/>
    <w:rsid w:val="002C6614"/>
    <w:rsid w:val="002C7967"/>
    <w:rsid w:val="002D02BA"/>
    <w:rsid w:val="002D1354"/>
    <w:rsid w:val="002D196A"/>
    <w:rsid w:val="002D1A9D"/>
    <w:rsid w:val="002D1CBC"/>
    <w:rsid w:val="002D2C39"/>
    <w:rsid w:val="002D390F"/>
    <w:rsid w:val="002D48A6"/>
    <w:rsid w:val="002D4D2D"/>
    <w:rsid w:val="002D61E1"/>
    <w:rsid w:val="002D6AD0"/>
    <w:rsid w:val="002D7409"/>
    <w:rsid w:val="002E2D66"/>
    <w:rsid w:val="002E2EB3"/>
    <w:rsid w:val="002E33A2"/>
    <w:rsid w:val="002E3609"/>
    <w:rsid w:val="002E5382"/>
    <w:rsid w:val="002E5E3C"/>
    <w:rsid w:val="002F07F4"/>
    <w:rsid w:val="002F1433"/>
    <w:rsid w:val="002F2E6A"/>
    <w:rsid w:val="002F323D"/>
    <w:rsid w:val="002F412E"/>
    <w:rsid w:val="002F4170"/>
    <w:rsid w:val="002F4530"/>
    <w:rsid w:val="002F4586"/>
    <w:rsid w:val="002F605D"/>
    <w:rsid w:val="002F6DC5"/>
    <w:rsid w:val="00300EF7"/>
    <w:rsid w:val="00305113"/>
    <w:rsid w:val="00306B44"/>
    <w:rsid w:val="00310511"/>
    <w:rsid w:val="00310654"/>
    <w:rsid w:val="003109FD"/>
    <w:rsid w:val="00311603"/>
    <w:rsid w:val="00311E5C"/>
    <w:rsid w:val="003121F3"/>
    <w:rsid w:val="00312539"/>
    <w:rsid w:val="00313AD1"/>
    <w:rsid w:val="003149A9"/>
    <w:rsid w:val="00314A83"/>
    <w:rsid w:val="00315407"/>
    <w:rsid w:val="00315734"/>
    <w:rsid w:val="0031648A"/>
    <w:rsid w:val="0031755E"/>
    <w:rsid w:val="0032033F"/>
    <w:rsid w:val="00321C3D"/>
    <w:rsid w:val="00323798"/>
    <w:rsid w:val="00323A55"/>
    <w:rsid w:val="00325E98"/>
    <w:rsid w:val="003268D1"/>
    <w:rsid w:val="00326DCF"/>
    <w:rsid w:val="00327AF0"/>
    <w:rsid w:val="00330694"/>
    <w:rsid w:val="00330A9B"/>
    <w:rsid w:val="00331237"/>
    <w:rsid w:val="00331B49"/>
    <w:rsid w:val="00331F29"/>
    <w:rsid w:val="00333441"/>
    <w:rsid w:val="00333A1D"/>
    <w:rsid w:val="00334417"/>
    <w:rsid w:val="0033460B"/>
    <w:rsid w:val="00334F92"/>
    <w:rsid w:val="00335358"/>
    <w:rsid w:val="0033579B"/>
    <w:rsid w:val="00336D93"/>
    <w:rsid w:val="0033752D"/>
    <w:rsid w:val="00341A07"/>
    <w:rsid w:val="0034291E"/>
    <w:rsid w:val="00343723"/>
    <w:rsid w:val="003443B4"/>
    <w:rsid w:val="0034453E"/>
    <w:rsid w:val="00344689"/>
    <w:rsid w:val="003456F8"/>
    <w:rsid w:val="00347675"/>
    <w:rsid w:val="00347BD4"/>
    <w:rsid w:val="00347CD5"/>
    <w:rsid w:val="00350B80"/>
    <w:rsid w:val="00351462"/>
    <w:rsid w:val="00351B97"/>
    <w:rsid w:val="00353E36"/>
    <w:rsid w:val="003540DC"/>
    <w:rsid w:val="003554E0"/>
    <w:rsid w:val="00355B64"/>
    <w:rsid w:val="00355DBF"/>
    <w:rsid w:val="00356991"/>
    <w:rsid w:val="003576FF"/>
    <w:rsid w:val="00357F80"/>
    <w:rsid w:val="0036003F"/>
    <w:rsid w:val="003602E2"/>
    <w:rsid w:val="003622B7"/>
    <w:rsid w:val="0036304D"/>
    <w:rsid w:val="003631B2"/>
    <w:rsid w:val="00363764"/>
    <w:rsid w:val="003645DA"/>
    <w:rsid w:val="0036462F"/>
    <w:rsid w:val="00365014"/>
    <w:rsid w:val="00366B36"/>
    <w:rsid w:val="00366D58"/>
    <w:rsid w:val="00367A4B"/>
    <w:rsid w:val="00372887"/>
    <w:rsid w:val="00373EDC"/>
    <w:rsid w:val="00374404"/>
    <w:rsid w:val="003752A0"/>
    <w:rsid w:val="003752A5"/>
    <w:rsid w:val="00375C4D"/>
    <w:rsid w:val="0037629E"/>
    <w:rsid w:val="00380A73"/>
    <w:rsid w:val="00380DD7"/>
    <w:rsid w:val="00381E8E"/>
    <w:rsid w:val="00382F29"/>
    <w:rsid w:val="00384AF1"/>
    <w:rsid w:val="00385A79"/>
    <w:rsid w:val="00386385"/>
    <w:rsid w:val="00386798"/>
    <w:rsid w:val="00387555"/>
    <w:rsid w:val="0039006E"/>
    <w:rsid w:val="0039084E"/>
    <w:rsid w:val="00391AD2"/>
    <w:rsid w:val="0039248C"/>
    <w:rsid w:val="003928A8"/>
    <w:rsid w:val="0039343C"/>
    <w:rsid w:val="00393527"/>
    <w:rsid w:val="00393B9D"/>
    <w:rsid w:val="00394823"/>
    <w:rsid w:val="003955A0"/>
    <w:rsid w:val="00395CA3"/>
    <w:rsid w:val="0039730F"/>
    <w:rsid w:val="0039786B"/>
    <w:rsid w:val="003978DA"/>
    <w:rsid w:val="003A13B4"/>
    <w:rsid w:val="003A3AF0"/>
    <w:rsid w:val="003A47A3"/>
    <w:rsid w:val="003A72AE"/>
    <w:rsid w:val="003B04B0"/>
    <w:rsid w:val="003B1262"/>
    <w:rsid w:val="003B2F0B"/>
    <w:rsid w:val="003B34E6"/>
    <w:rsid w:val="003B3769"/>
    <w:rsid w:val="003B436C"/>
    <w:rsid w:val="003B4A8D"/>
    <w:rsid w:val="003B4EFB"/>
    <w:rsid w:val="003B5D7A"/>
    <w:rsid w:val="003B72C4"/>
    <w:rsid w:val="003C276B"/>
    <w:rsid w:val="003C3908"/>
    <w:rsid w:val="003C404D"/>
    <w:rsid w:val="003C48B6"/>
    <w:rsid w:val="003C4D0F"/>
    <w:rsid w:val="003C6764"/>
    <w:rsid w:val="003C6B6D"/>
    <w:rsid w:val="003C717A"/>
    <w:rsid w:val="003C7C89"/>
    <w:rsid w:val="003D06AF"/>
    <w:rsid w:val="003D2202"/>
    <w:rsid w:val="003D4318"/>
    <w:rsid w:val="003D4DA4"/>
    <w:rsid w:val="003D58EA"/>
    <w:rsid w:val="003D5F92"/>
    <w:rsid w:val="003D6200"/>
    <w:rsid w:val="003D66C8"/>
    <w:rsid w:val="003D6B2B"/>
    <w:rsid w:val="003E0375"/>
    <w:rsid w:val="003E2B21"/>
    <w:rsid w:val="003E4422"/>
    <w:rsid w:val="003E4FF7"/>
    <w:rsid w:val="003E5D9E"/>
    <w:rsid w:val="003E7EEF"/>
    <w:rsid w:val="003F0358"/>
    <w:rsid w:val="003F11CA"/>
    <w:rsid w:val="003F1AAC"/>
    <w:rsid w:val="003F35EF"/>
    <w:rsid w:val="003F3B35"/>
    <w:rsid w:val="003F470F"/>
    <w:rsid w:val="003F4D39"/>
    <w:rsid w:val="003F5B78"/>
    <w:rsid w:val="003F72AB"/>
    <w:rsid w:val="004011FF"/>
    <w:rsid w:val="00402689"/>
    <w:rsid w:val="00404750"/>
    <w:rsid w:val="00404BE7"/>
    <w:rsid w:val="004052B2"/>
    <w:rsid w:val="00405B21"/>
    <w:rsid w:val="00405C0C"/>
    <w:rsid w:val="00405FC1"/>
    <w:rsid w:val="00405FFB"/>
    <w:rsid w:val="00406F4B"/>
    <w:rsid w:val="00410B03"/>
    <w:rsid w:val="00410B6F"/>
    <w:rsid w:val="004115E0"/>
    <w:rsid w:val="00412253"/>
    <w:rsid w:val="0041320C"/>
    <w:rsid w:val="004146E8"/>
    <w:rsid w:val="00415770"/>
    <w:rsid w:val="00415FC6"/>
    <w:rsid w:val="00416D5F"/>
    <w:rsid w:val="004173A2"/>
    <w:rsid w:val="004179EB"/>
    <w:rsid w:val="004235B1"/>
    <w:rsid w:val="00423722"/>
    <w:rsid w:val="00424784"/>
    <w:rsid w:val="00425BA5"/>
    <w:rsid w:val="00425CC1"/>
    <w:rsid w:val="00426711"/>
    <w:rsid w:val="00427102"/>
    <w:rsid w:val="00430270"/>
    <w:rsid w:val="00430387"/>
    <w:rsid w:val="004303BA"/>
    <w:rsid w:val="00433F53"/>
    <w:rsid w:val="00434060"/>
    <w:rsid w:val="00436E44"/>
    <w:rsid w:val="00436F38"/>
    <w:rsid w:val="00437173"/>
    <w:rsid w:val="0043755D"/>
    <w:rsid w:val="0044012A"/>
    <w:rsid w:val="00441D52"/>
    <w:rsid w:val="00442312"/>
    <w:rsid w:val="004432F6"/>
    <w:rsid w:val="00443FEF"/>
    <w:rsid w:val="004443BE"/>
    <w:rsid w:val="004446C5"/>
    <w:rsid w:val="00446775"/>
    <w:rsid w:val="004469F9"/>
    <w:rsid w:val="00446D56"/>
    <w:rsid w:val="00446F85"/>
    <w:rsid w:val="004522B4"/>
    <w:rsid w:val="00452714"/>
    <w:rsid w:val="00452891"/>
    <w:rsid w:val="00452900"/>
    <w:rsid w:val="00452A5B"/>
    <w:rsid w:val="00452CED"/>
    <w:rsid w:val="00453189"/>
    <w:rsid w:val="0045385A"/>
    <w:rsid w:val="00454813"/>
    <w:rsid w:val="00456AC9"/>
    <w:rsid w:val="0046020B"/>
    <w:rsid w:val="004619D4"/>
    <w:rsid w:val="00461BFF"/>
    <w:rsid w:val="00461F49"/>
    <w:rsid w:val="0046257E"/>
    <w:rsid w:val="004642C0"/>
    <w:rsid w:val="0046775E"/>
    <w:rsid w:val="0047009B"/>
    <w:rsid w:val="004707D9"/>
    <w:rsid w:val="00470D92"/>
    <w:rsid w:val="00472CFC"/>
    <w:rsid w:val="00474C19"/>
    <w:rsid w:val="00475510"/>
    <w:rsid w:val="0047586E"/>
    <w:rsid w:val="00475D67"/>
    <w:rsid w:val="00476B9B"/>
    <w:rsid w:val="00480E9D"/>
    <w:rsid w:val="004813BB"/>
    <w:rsid w:val="00485168"/>
    <w:rsid w:val="004851ED"/>
    <w:rsid w:val="0048588A"/>
    <w:rsid w:val="00487C49"/>
    <w:rsid w:val="00487D31"/>
    <w:rsid w:val="00490397"/>
    <w:rsid w:val="00490692"/>
    <w:rsid w:val="00492876"/>
    <w:rsid w:val="00494AD0"/>
    <w:rsid w:val="004952D7"/>
    <w:rsid w:val="00495C7D"/>
    <w:rsid w:val="00496108"/>
    <w:rsid w:val="00496192"/>
    <w:rsid w:val="00497373"/>
    <w:rsid w:val="00497823"/>
    <w:rsid w:val="00497E27"/>
    <w:rsid w:val="004A0830"/>
    <w:rsid w:val="004A0E05"/>
    <w:rsid w:val="004A11C7"/>
    <w:rsid w:val="004A18D7"/>
    <w:rsid w:val="004A1B26"/>
    <w:rsid w:val="004A49DD"/>
    <w:rsid w:val="004A4A39"/>
    <w:rsid w:val="004A4A80"/>
    <w:rsid w:val="004A5489"/>
    <w:rsid w:val="004B0C50"/>
    <w:rsid w:val="004B211F"/>
    <w:rsid w:val="004B5A2D"/>
    <w:rsid w:val="004B7AD5"/>
    <w:rsid w:val="004C17CB"/>
    <w:rsid w:val="004C20EC"/>
    <w:rsid w:val="004C3A98"/>
    <w:rsid w:val="004C420E"/>
    <w:rsid w:val="004C6C35"/>
    <w:rsid w:val="004C7929"/>
    <w:rsid w:val="004C7B3B"/>
    <w:rsid w:val="004D0248"/>
    <w:rsid w:val="004D0BDF"/>
    <w:rsid w:val="004D3A0B"/>
    <w:rsid w:val="004D469E"/>
    <w:rsid w:val="004D4B67"/>
    <w:rsid w:val="004D4F66"/>
    <w:rsid w:val="004D6DAE"/>
    <w:rsid w:val="004D7D30"/>
    <w:rsid w:val="004E1CD8"/>
    <w:rsid w:val="004E27A9"/>
    <w:rsid w:val="004E3A57"/>
    <w:rsid w:val="004E4113"/>
    <w:rsid w:val="004E472B"/>
    <w:rsid w:val="004E4986"/>
    <w:rsid w:val="004E4BBD"/>
    <w:rsid w:val="004E5018"/>
    <w:rsid w:val="004E5200"/>
    <w:rsid w:val="004E551F"/>
    <w:rsid w:val="004E5EFE"/>
    <w:rsid w:val="004E66AC"/>
    <w:rsid w:val="004E6B7B"/>
    <w:rsid w:val="004E70AD"/>
    <w:rsid w:val="004E7D7F"/>
    <w:rsid w:val="004E7F6A"/>
    <w:rsid w:val="004F064A"/>
    <w:rsid w:val="004F0FD3"/>
    <w:rsid w:val="004F1D5B"/>
    <w:rsid w:val="004F3ABE"/>
    <w:rsid w:val="004F3D0E"/>
    <w:rsid w:val="004F3F3B"/>
    <w:rsid w:val="004F3FEB"/>
    <w:rsid w:val="004F5454"/>
    <w:rsid w:val="004F5B37"/>
    <w:rsid w:val="004F6AEC"/>
    <w:rsid w:val="0050127B"/>
    <w:rsid w:val="005014CD"/>
    <w:rsid w:val="00501793"/>
    <w:rsid w:val="00502DF3"/>
    <w:rsid w:val="00504CF8"/>
    <w:rsid w:val="00505BFD"/>
    <w:rsid w:val="00505C4E"/>
    <w:rsid w:val="005074D5"/>
    <w:rsid w:val="00510AA1"/>
    <w:rsid w:val="00511788"/>
    <w:rsid w:val="00511E6F"/>
    <w:rsid w:val="005127CE"/>
    <w:rsid w:val="00512879"/>
    <w:rsid w:val="00512D17"/>
    <w:rsid w:val="00513265"/>
    <w:rsid w:val="00513282"/>
    <w:rsid w:val="005151BE"/>
    <w:rsid w:val="005204CB"/>
    <w:rsid w:val="0052211A"/>
    <w:rsid w:val="00522208"/>
    <w:rsid w:val="00523E49"/>
    <w:rsid w:val="005240BD"/>
    <w:rsid w:val="00524404"/>
    <w:rsid w:val="00524BCF"/>
    <w:rsid w:val="00524F37"/>
    <w:rsid w:val="00525AEA"/>
    <w:rsid w:val="00525FA8"/>
    <w:rsid w:val="005272D8"/>
    <w:rsid w:val="0052744B"/>
    <w:rsid w:val="005300D5"/>
    <w:rsid w:val="00530B7D"/>
    <w:rsid w:val="005310E8"/>
    <w:rsid w:val="00531EA2"/>
    <w:rsid w:val="00532D90"/>
    <w:rsid w:val="00532F66"/>
    <w:rsid w:val="00533D48"/>
    <w:rsid w:val="00535A6B"/>
    <w:rsid w:val="00536FE8"/>
    <w:rsid w:val="005371B9"/>
    <w:rsid w:val="00537869"/>
    <w:rsid w:val="005419E9"/>
    <w:rsid w:val="00541DC9"/>
    <w:rsid w:val="00542475"/>
    <w:rsid w:val="005440CF"/>
    <w:rsid w:val="0054498A"/>
    <w:rsid w:val="0054516B"/>
    <w:rsid w:val="005458FE"/>
    <w:rsid w:val="00545910"/>
    <w:rsid w:val="00546397"/>
    <w:rsid w:val="00550757"/>
    <w:rsid w:val="00550C9C"/>
    <w:rsid w:val="00551444"/>
    <w:rsid w:val="005516A8"/>
    <w:rsid w:val="00552B8F"/>
    <w:rsid w:val="005533C4"/>
    <w:rsid w:val="00554741"/>
    <w:rsid w:val="0055482E"/>
    <w:rsid w:val="005602F8"/>
    <w:rsid w:val="00560786"/>
    <w:rsid w:val="00560B54"/>
    <w:rsid w:val="00560B81"/>
    <w:rsid w:val="005621C6"/>
    <w:rsid w:val="0056268F"/>
    <w:rsid w:val="00564802"/>
    <w:rsid w:val="005653D8"/>
    <w:rsid w:val="00565C3C"/>
    <w:rsid w:val="005661CB"/>
    <w:rsid w:val="00566974"/>
    <w:rsid w:val="00567623"/>
    <w:rsid w:val="0057085B"/>
    <w:rsid w:val="00570C6B"/>
    <w:rsid w:val="0057169A"/>
    <w:rsid w:val="00571AA7"/>
    <w:rsid w:val="005723B3"/>
    <w:rsid w:val="00572DF6"/>
    <w:rsid w:val="0057335E"/>
    <w:rsid w:val="00573388"/>
    <w:rsid w:val="00573AB6"/>
    <w:rsid w:val="00577D77"/>
    <w:rsid w:val="0058054F"/>
    <w:rsid w:val="00580725"/>
    <w:rsid w:val="005807CD"/>
    <w:rsid w:val="005811B9"/>
    <w:rsid w:val="00581CAA"/>
    <w:rsid w:val="005821F9"/>
    <w:rsid w:val="0058245E"/>
    <w:rsid w:val="00583C1D"/>
    <w:rsid w:val="00584397"/>
    <w:rsid w:val="005859D1"/>
    <w:rsid w:val="0058608A"/>
    <w:rsid w:val="00586657"/>
    <w:rsid w:val="0058695B"/>
    <w:rsid w:val="00586FDE"/>
    <w:rsid w:val="00587B6A"/>
    <w:rsid w:val="00587C9B"/>
    <w:rsid w:val="00587F5D"/>
    <w:rsid w:val="00590E5A"/>
    <w:rsid w:val="005940D1"/>
    <w:rsid w:val="005948C8"/>
    <w:rsid w:val="00594E34"/>
    <w:rsid w:val="00595908"/>
    <w:rsid w:val="00596B3D"/>
    <w:rsid w:val="005A0477"/>
    <w:rsid w:val="005A06E6"/>
    <w:rsid w:val="005A07E1"/>
    <w:rsid w:val="005A2279"/>
    <w:rsid w:val="005A2BB7"/>
    <w:rsid w:val="005A3A8D"/>
    <w:rsid w:val="005A4ADA"/>
    <w:rsid w:val="005A6F2F"/>
    <w:rsid w:val="005A7757"/>
    <w:rsid w:val="005B0959"/>
    <w:rsid w:val="005B283E"/>
    <w:rsid w:val="005B2D6F"/>
    <w:rsid w:val="005B3A18"/>
    <w:rsid w:val="005B41AA"/>
    <w:rsid w:val="005B4F61"/>
    <w:rsid w:val="005B57EF"/>
    <w:rsid w:val="005B6905"/>
    <w:rsid w:val="005B724E"/>
    <w:rsid w:val="005C0B5C"/>
    <w:rsid w:val="005C2687"/>
    <w:rsid w:val="005C5968"/>
    <w:rsid w:val="005C5E8F"/>
    <w:rsid w:val="005C7707"/>
    <w:rsid w:val="005D133C"/>
    <w:rsid w:val="005D18F5"/>
    <w:rsid w:val="005D1B9A"/>
    <w:rsid w:val="005D27B7"/>
    <w:rsid w:val="005D33D4"/>
    <w:rsid w:val="005D5637"/>
    <w:rsid w:val="005D5CF2"/>
    <w:rsid w:val="005D5E76"/>
    <w:rsid w:val="005D72FB"/>
    <w:rsid w:val="005D780C"/>
    <w:rsid w:val="005D7836"/>
    <w:rsid w:val="005D7FCA"/>
    <w:rsid w:val="005E1232"/>
    <w:rsid w:val="005E28ED"/>
    <w:rsid w:val="005E2EE9"/>
    <w:rsid w:val="005E2F7A"/>
    <w:rsid w:val="005E37DA"/>
    <w:rsid w:val="005E4206"/>
    <w:rsid w:val="005E4217"/>
    <w:rsid w:val="005E485F"/>
    <w:rsid w:val="005E6CDE"/>
    <w:rsid w:val="005F011F"/>
    <w:rsid w:val="005F023A"/>
    <w:rsid w:val="005F049E"/>
    <w:rsid w:val="005F2729"/>
    <w:rsid w:val="005F2A98"/>
    <w:rsid w:val="005F3758"/>
    <w:rsid w:val="005F71F9"/>
    <w:rsid w:val="006002AA"/>
    <w:rsid w:val="006031F5"/>
    <w:rsid w:val="006033AD"/>
    <w:rsid w:val="006057CE"/>
    <w:rsid w:val="006061EB"/>
    <w:rsid w:val="0060698B"/>
    <w:rsid w:val="00611034"/>
    <w:rsid w:val="00611C67"/>
    <w:rsid w:val="00613C6D"/>
    <w:rsid w:val="00614076"/>
    <w:rsid w:val="00614E5A"/>
    <w:rsid w:val="00616235"/>
    <w:rsid w:val="00617492"/>
    <w:rsid w:val="00620244"/>
    <w:rsid w:val="00620B8A"/>
    <w:rsid w:val="00620CAC"/>
    <w:rsid w:val="00621BB1"/>
    <w:rsid w:val="00621BC9"/>
    <w:rsid w:val="00621EE3"/>
    <w:rsid w:val="006221AD"/>
    <w:rsid w:val="0062275E"/>
    <w:rsid w:val="00624351"/>
    <w:rsid w:val="0062554E"/>
    <w:rsid w:val="006278E8"/>
    <w:rsid w:val="00630230"/>
    <w:rsid w:val="00630651"/>
    <w:rsid w:val="00630BEB"/>
    <w:rsid w:val="00631233"/>
    <w:rsid w:val="006316F4"/>
    <w:rsid w:val="0063197E"/>
    <w:rsid w:val="00633689"/>
    <w:rsid w:val="00634739"/>
    <w:rsid w:val="00636EB6"/>
    <w:rsid w:val="00640B8B"/>
    <w:rsid w:val="00640FE7"/>
    <w:rsid w:val="00640FEF"/>
    <w:rsid w:val="00642E98"/>
    <w:rsid w:val="00643AB4"/>
    <w:rsid w:val="00643E28"/>
    <w:rsid w:val="00644CF4"/>
    <w:rsid w:val="00645153"/>
    <w:rsid w:val="006455B7"/>
    <w:rsid w:val="006455B8"/>
    <w:rsid w:val="00645EF2"/>
    <w:rsid w:val="00646223"/>
    <w:rsid w:val="006467F4"/>
    <w:rsid w:val="00646949"/>
    <w:rsid w:val="0064732B"/>
    <w:rsid w:val="00647993"/>
    <w:rsid w:val="00650304"/>
    <w:rsid w:val="006511EF"/>
    <w:rsid w:val="00652816"/>
    <w:rsid w:val="006529FA"/>
    <w:rsid w:val="006535F8"/>
    <w:rsid w:val="006536E0"/>
    <w:rsid w:val="00653B45"/>
    <w:rsid w:val="0065485F"/>
    <w:rsid w:val="006548B7"/>
    <w:rsid w:val="00656745"/>
    <w:rsid w:val="00657376"/>
    <w:rsid w:val="00657D67"/>
    <w:rsid w:val="00657F6A"/>
    <w:rsid w:val="00660EA6"/>
    <w:rsid w:val="00661FE9"/>
    <w:rsid w:val="00663B7B"/>
    <w:rsid w:val="006640FF"/>
    <w:rsid w:val="00664D3E"/>
    <w:rsid w:val="00664E77"/>
    <w:rsid w:val="00665127"/>
    <w:rsid w:val="006651FB"/>
    <w:rsid w:val="00667145"/>
    <w:rsid w:val="006673BB"/>
    <w:rsid w:val="006706E2"/>
    <w:rsid w:val="006707F5"/>
    <w:rsid w:val="00670AD9"/>
    <w:rsid w:val="006713C2"/>
    <w:rsid w:val="00671713"/>
    <w:rsid w:val="00672EDC"/>
    <w:rsid w:val="00673AE4"/>
    <w:rsid w:val="00673B51"/>
    <w:rsid w:val="0067402D"/>
    <w:rsid w:val="006759A1"/>
    <w:rsid w:val="00675CCA"/>
    <w:rsid w:val="00675E56"/>
    <w:rsid w:val="0067632C"/>
    <w:rsid w:val="00677740"/>
    <w:rsid w:val="00677934"/>
    <w:rsid w:val="00677A85"/>
    <w:rsid w:val="006805A5"/>
    <w:rsid w:val="006809F1"/>
    <w:rsid w:val="00680B51"/>
    <w:rsid w:val="006821E3"/>
    <w:rsid w:val="00684686"/>
    <w:rsid w:val="00685B14"/>
    <w:rsid w:val="00685DB6"/>
    <w:rsid w:val="006907FD"/>
    <w:rsid w:val="0069192E"/>
    <w:rsid w:val="0069299B"/>
    <w:rsid w:val="00693518"/>
    <w:rsid w:val="006941A0"/>
    <w:rsid w:val="00694C51"/>
    <w:rsid w:val="006955E7"/>
    <w:rsid w:val="00695FCF"/>
    <w:rsid w:val="00696965"/>
    <w:rsid w:val="00696DDA"/>
    <w:rsid w:val="006970D5"/>
    <w:rsid w:val="006A013E"/>
    <w:rsid w:val="006A135C"/>
    <w:rsid w:val="006A3404"/>
    <w:rsid w:val="006A4A18"/>
    <w:rsid w:val="006A4CFB"/>
    <w:rsid w:val="006A65B1"/>
    <w:rsid w:val="006A704A"/>
    <w:rsid w:val="006A71A2"/>
    <w:rsid w:val="006B0322"/>
    <w:rsid w:val="006B0DD2"/>
    <w:rsid w:val="006B2505"/>
    <w:rsid w:val="006B4075"/>
    <w:rsid w:val="006B55BE"/>
    <w:rsid w:val="006B57A0"/>
    <w:rsid w:val="006B5CE8"/>
    <w:rsid w:val="006B5E7A"/>
    <w:rsid w:val="006B62B7"/>
    <w:rsid w:val="006B6956"/>
    <w:rsid w:val="006C087D"/>
    <w:rsid w:val="006C09E3"/>
    <w:rsid w:val="006C0A34"/>
    <w:rsid w:val="006C2926"/>
    <w:rsid w:val="006C2E4C"/>
    <w:rsid w:val="006C30A0"/>
    <w:rsid w:val="006C3647"/>
    <w:rsid w:val="006C3B4B"/>
    <w:rsid w:val="006C41FF"/>
    <w:rsid w:val="006C4E62"/>
    <w:rsid w:val="006C6AAB"/>
    <w:rsid w:val="006C7C8E"/>
    <w:rsid w:val="006D0D45"/>
    <w:rsid w:val="006D1D72"/>
    <w:rsid w:val="006D26DC"/>
    <w:rsid w:val="006D27F0"/>
    <w:rsid w:val="006D2EBE"/>
    <w:rsid w:val="006D301B"/>
    <w:rsid w:val="006D30E8"/>
    <w:rsid w:val="006D502F"/>
    <w:rsid w:val="006D5067"/>
    <w:rsid w:val="006D5713"/>
    <w:rsid w:val="006D6623"/>
    <w:rsid w:val="006D72B9"/>
    <w:rsid w:val="006E1EA3"/>
    <w:rsid w:val="006E265E"/>
    <w:rsid w:val="006E27FD"/>
    <w:rsid w:val="006E4DAD"/>
    <w:rsid w:val="006E5584"/>
    <w:rsid w:val="006E6CC2"/>
    <w:rsid w:val="006E721E"/>
    <w:rsid w:val="006E7A62"/>
    <w:rsid w:val="006F09F2"/>
    <w:rsid w:val="006F16C8"/>
    <w:rsid w:val="006F1C89"/>
    <w:rsid w:val="006F23E0"/>
    <w:rsid w:val="006F36C6"/>
    <w:rsid w:val="006F3EB0"/>
    <w:rsid w:val="006F4A35"/>
    <w:rsid w:val="006F5C05"/>
    <w:rsid w:val="006F5E1D"/>
    <w:rsid w:val="006F6ADA"/>
    <w:rsid w:val="006F707F"/>
    <w:rsid w:val="006F70DE"/>
    <w:rsid w:val="00701DCC"/>
    <w:rsid w:val="0070270B"/>
    <w:rsid w:val="0070382E"/>
    <w:rsid w:val="0070459E"/>
    <w:rsid w:val="0070621C"/>
    <w:rsid w:val="00706682"/>
    <w:rsid w:val="00707993"/>
    <w:rsid w:val="0071123A"/>
    <w:rsid w:val="00711E25"/>
    <w:rsid w:val="00712AC4"/>
    <w:rsid w:val="00712FB7"/>
    <w:rsid w:val="007138CC"/>
    <w:rsid w:val="0071439B"/>
    <w:rsid w:val="00714568"/>
    <w:rsid w:val="00714EA4"/>
    <w:rsid w:val="00715755"/>
    <w:rsid w:val="00715A96"/>
    <w:rsid w:val="00720199"/>
    <w:rsid w:val="0072122E"/>
    <w:rsid w:val="007232BF"/>
    <w:rsid w:val="00723781"/>
    <w:rsid w:val="00723B85"/>
    <w:rsid w:val="00723D1E"/>
    <w:rsid w:val="007250D3"/>
    <w:rsid w:val="007257B8"/>
    <w:rsid w:val="00726265"/>
    <w:rsid w:val="00727A83"/>
    <w:rsid w:val="00730A03"/>
    <w:rsid w:val="0073174A"/>
    <w:rsid w:val="00732468"/>
    <w:rsid w:val="00732503"/>
    <w:rsid w:val="007333BE"/>
    <w:rsid w:val="007335A8"/>
    <w:rsid w:val="00735079"/>
    <w:rsid w:val="0073593C"/>
    <w:rsid w:val="00736A14"/>
    <w:rsid w:val="00737013"/>
    <w:rsid w:val="0073764E"/>
    <w:rsid w:val="00737DDD"/>
    <w:rsid w:val="00741006"/>
    <w:rsid w:val="00743AC6"/>
    <w:rsid w:val="00744072"/>
    <w:rsid w:val="00747D3C"/>
    <w:rsid w:val="0075099D"/>
    <w:rsid w:val="00750E1A"/>
    <w:rsid w:val="00752052"/>
    <w:rsid w:val="00754D59"/>
    <w:rsid w:val="00754EA3"/>
    <w:rsid w:val="0075577A"/>
    <w:rsid w:val="00756B84"/>
    <w:rsid w:val="00757880"/>
    <w:rsid w:val="00757A75"/>
    <w:rsid w:val="00757B7B"/>
    <w:rsid w:val="00760136"/>
    <w:rsid w:val="00760496"/>
    <w:rsid w:val="0076053B"/>
    <w:rsid w:val="007622E3"/>
    <w:rsid w:val="00762B0D"/>
    <w:rsid w:val="00763FB0"/>
    <w:rsid w:val="007644E5"/>
    <w:rsid w:val="00765150"/>
    <w:rsid w:val="00765889"/>
    <w:rsid w:val="00766DD2"/>
    <w:rsid w:val="007675EB"/>
    <w:rsid w:val="00770D2D"/>
    <w:rsid w:val="00770D5D"/>
    <w:rsid w:val="00771FBC"/>
    <w:rsid w:val="00772C0B"/>
    <w:rsid w:val="00772E3A"/>
    <w:rsid w:val="007738D0"/>
    <w:rsid w:val="00773EC0"/>
    <w:rsid w:val="00774DA4"/>
    <w:rsid w:val="00774E33"/>
    <w:rsid w:val="00774F7B"/>
    <w:rsid w:val="0077567A"/>
    <w:rsid w:val="00775DA1"/>
    <w:rsid w:val="00775E2A"/>
    <w:rsid w:val="00775F4F"/>
    <w:rsid w:val="00776BED"/>
    <w:rsid w:val="00777690"/>
    <w:rsid w:val="00777C0A"/>
    <w:rsid w:val="00780533"/>
    <w:rsid w:val="00783A0B"/>
    <w:rsid w:val="00784DD0"/>
    <w:rsid w:val="00785B9B"/>
    <w:rsid w:val="0078737D"/>
    <w:rsid w:val="00787F94"/>
    <w:rsid w:val="00790464"/>
    <w:rsid w:val="00791D81"/>
    <w:rsid w:val="0079362D"/>
    <w:rsid w:val="007939B6"/>
    <w:rsid w:val="00794997"/>
    <w:rsid w:val="0079622D"/>
    <w:rsid w:val="007964C7"/>
    <w:rsid w:val="00797715"/>
    <w:rsid w:val="007A35B4"/>
    <w:rsid w:val="007A4846"/>
    <w:rsid w:val="007A4969"/>
    <w:rsid w:val="007A5746"/>
    <w:rsid w:val="007A66DF"/>
    <w:rsid w:val="007A6D9A"/>
    <w:rsid w:val="007A6FD9"/>
    <w:rsid w:val="007A763A"/>
    <w:rsid w:val="007A7C15"/>
    <w:rsid w:val="007B01D2"/>
    <w:rsid w:val="007B05F7"/>
    <w:rsid w:val="007B0717"/>
    <w:rsid w:val="007B14C5"/>
    <w:rsid w:val="007B1924"/>
    <w:rsid w:val="007B199A"/>
    <w:rsid w:val="007B1BA6"/>
    <w:rsid w:val="007B1EBA"/>
    <w:rsid w:val="007B2669"/>
    <w:rsid w:val="007B48F8"/>
    <w:rsid w:val="007B51E6"/>
    <w:rsid w:val="007B53A9"/>
    <w:rsid w:val="007B55B5"/>
    <w:rsid w:val="007B5624"/>
    <w:rsid w:val="007B6CC9"/>
    <w:rsid w:val="007C249E"/>
    <w:rsid w:val="007C3D92"/>
    <w:rsid w:val="007C5420"/>
    <w:rsid w:val="007C6133"/>
    <w:rsid w:val="007D06C0"/>
    <w:rsid w:val="007D076E"/>
    <w:rsid w:val="007D1008"/>
    <w:rsid w:val="007D1B67"/>
    <w:rsid w:val="007D241A"/>
    <w:rsid w:val="007D2672"/>
    <w:rsid w:val="007D3F3A"/>
    <w:rsid w:val="007D42DC"/>
    <w:rsid w:val="007D4B6B"/>
    <w:rsid w:val="007D62DC"/>
    <w:rsid w:val="007D6B1D"/>
    <w:rsid w:val="007D735B"/>
    <w:rsid w:val="007D7930"/>
    <w:rsid w:val="007D7CCF"/>
    <w:rsid w:val="007E0965"/>
    <w:rsid w:val="007E58BF"/>
    <w:rsid w:val="007E728E"/>
    <w:rsid w:val="007E784C"/>
    <w:rsid w:val="007F0756"/>
    <w:rsid w:val="007F130A"/>
    <w:rsid w:val="007F1525"/>
    <w:rsid w:val="007F1C0D"/>
    <w:rsid w:val="007F1E22"/>
    <w:rsid w:val="007F3D4F"/>
    <w:rsid w:val="007F46C8"/>
    <w:rsid w:val="007F52BD"/>
    <w:rsid w:val="007F5D18"/>
    <w:rsid w:val="00801420"/>
    <w:rsid w:val="00802069"/>
    <w:rsid w:val="008025DC"/>
    <w:rsid w:val="00802652"/>
    <w:rsid w:val="00802D8D"/>
    <w:rsid w:val="00803C62"/>
    <w:rsid w:val="00806DED"/>
    <w:rsid w:val="00806EB6"/>
    <w:rsid w:val="00806EC8"/>
    <w:rsid w:val="00807BF9"/>
    <w:rsid w:val="00807EEF"/>
    <w:rsid w:val="008135C7"/>
    <w:rsid w:val="00814CE9"/>
    <w:rsid w:val="00815D4F"/>
    <w:rsid w:val="00815D73"/>
    <w:rsid w:val="00816DAA"/>
    <w:rsid w:val="008176D9"/>
    <w:rsid w:val="00817D1E"/>
    <w:rsid w:val="00817DDD"/>
    <w:rsid w:val="00820BE1"/>
    <w:rsid w:val="00825BCB"/>
    <w:rsid w:val="0082609D"/>
    <w:rsid w:val="0082632C"/>
    <w:rsid w:val="008270A6"/>
    <w:rsid w:val="008277E5"/>
    <w:rsid w:val="00827BB7"/>
    <w:rsid w:val="00831988"/>
    <w:rsid w:val="00832233"/>
    <w:rsid w:val="00832428"/>
    <w:rsid w:val="00832BDC"/>
    <w:rsid w:val="008335D7"/>
    <w:rsid w:val="0083364D"/>
    <w:rsid w:val="00833E10"/>
    <w:rsid w:val="008340F1"/>
    <w:rsid w:val="00834A4A"/>
    <w:rsid w:val="008352B1"/>
    <w:rsid w:val="0083539A"/>
    <w:rsid w:val="0083564F"/>
    <w:rsid w:val="008356C6"/>
    <w:rsid w:val="0083673F"/>
    <w:rsid w:val="0083695E"/>
    <w:rsid w:val="008379ED"/>
    <w:rsid w:val="00837B9C"/>
    <w:rsid w:val="008409F8"/>
    <w:rsid w:val="00841E0B"/>
    <w:rsid w:val="008421FA"/>
    <w:rsid w:val="00844028"/>
    <w:rsid w:val="0084493B"/>
    <w:rsid w:val="00844B59"/>
    <w:rsid w:val="00844F82"/>
    <w:rsid w:val="0084528F"/>
    <w:rsid w:val="00845D51"/>
    <w:rsid w:val="008469EE"/>
    <w:rsid w:val="00851085"/>
    <w:rsid w:val="008513F9"/>
    <w:rsid w:val="008521CA"/>
    <w:rsid w:val="00852852"/>
    <w:rsid w:val="0085300C"/>
    <w:rsid w:val="008532B7"/>
    <w:rsid w:val="008566B3"/>
    <w:rsid w:val="00856765"/>
    <w:rsid w:val="0085760A"/>
    <w:rsid w:val="00862746"/>
    <w:rsid w:val="008638C5"/>
    <w:rsid w:val="00864335"/>
    <w:rsid w:val="008660A5"/>
    <w:rsid w:val="00867247"/>
    <w:rsid w:val="00867980"/>
    <w:rsid w:val="00867AEB"/>
    <w:rsid w:val="008727DE"/>
    <w:rsid w:val="008737DB"/>
    <w:rsid w:val="008775A4"/>
    <w:rsid w:val="008809B6"/>
    <w:rsid w:val="00881122"/>
    <w:rsid w:val="00881AF4"/>
    <w:rsid w:val="008826A3"/>
    <w:rsid w:val="008834FE"/>
    <w:rsid w:val="0088387D"/>
    <w:rsid w:val="00883BC1"/>
    <w:rsid w:val="00884AE7"/>
    <w:rsid w:val="0088568F"/>
    <w:rsid w:val="00886263"/>
    <w:rsid w:val="00886365"/>
    <w:rsid w:val="00890070"/>
    <w:rsid w:val="00890405"/>
    <w:rsid w:val="00890DCA"/>
    <w:rsid w:val="008920DC"/>
    <w:rsid w:val="008927EE"/>
    <w:rsid w:val="00892C6D"/>
    <w:rsid w:val="00894F0A"/>
    <w:rsid w:val="008956D1"/>
    <w:rsid w:val="008957EF"/>
    <w:rsid w:val="00895BB6"/>
    <w:rsid w:val="008963AE"/>
    <w:rsid w:val="008972B2"/>
    <w:rsid w:val="008976A1"/>
    <w:rsid w:val="00897928"/>
    <w:rsid w:val="00897CA1"/>
    <w:rsid w:val="008A0BDA"/>
    <w:rsid w:val="008A0E25"/>
    <w:rsid w:val="008A1766"/>
    <w:rsid w:val="008A1D53"/>
    <w:rsid w:val="008A2949"/>
    <w:rsid w:val="008A433C"/>
    <w:rsid w:val="008A49C8"/>
    <w:rsid w:val="008A5013"/>
    <w:rsid w:val="008A6231"/>
    <w:rsid w:val="008B0CEC"/>
    <w:rsid w:val="008B2BA7"/>
    <w:rsid w:val="008B3494"/>
    <w:rsid w:val="008B3612"/>
    <w:rsid w:val="008B4960"/>
    <w:rsid w:val="008B5FC3"/>
    <w:rsid w:val="008B6370"/>
    <w:rsid w:val="008B7022"/>
    <w:rsid w:val="008B743F"/>
    <w:rsid w:val="008C0A82"/>
    <w:rsid w:val="008C4980"/>
    <w:rsid w:val="008C55C7"/>
    <w:rsid w:val="008C5798"/>
    <w:rsid w:val="008D0A73"/>
    <w:rsid w:val="008D0FDD"/>
    <w:rsid w:val="008D1B70"/>
    <w:rsid w:val="008D2371"/>
    <w:rsid w:val="008D2BDD"/>
    <w:rsid w:val="008D2F89"/>
    <w:rsid w:val="008D33F8"/>
    <w:rsid w:val="008D39AA"/>
    <w:rsid w:val="008D3BD3"/>
    <w:rsid w:val="008D470F"/>
    <w:rsid w:val="008D4BC6"/>
    <w:rsid w:val="008D5631"/>
    <w:rsid w:val="008E190A"/>
    <w:rsid w:val="008E1E5D"/>
    <w:rsid w:val="008E2453"/>
    <w:rsid w:val="008E4AD4"/>
    <w:rsid w:val="008E5479"/>
    <w:rsid w:val="008E5A77"/>
    <w:rsid w:val="008E62DE"/>
    <w:rsid w:val="008E6744"/>
    <w:rsid w:val="008E78E9"/>
    <w:rsid w:val="008F1521"/>
    <w:rsid w:val="008F1906"/>
    <w:rsid w:val="008F1F12"/>
    <w:rsid w:val="008F2550"/>
    <w:rsid w:val="008F2BFA"/>
    <w:rsid w:val="008F2E54"/>
    <w:rsid w:val="008F43E5"/>
    <w:rsid w:val="008F5A3B"/>
    <w:rsid w:val="008F6975"/>
    <w:rsid w:val="008F6A13"/>
    <w:rsid w:val="008F72C4"/>
    <w:rsid w:val="00900A5F"/>
    <w:rsid w:val="009011F3"/>
    <w:rsid w:val="00901837"/>
    <w:rsid w:val="00902108"/>
    <w:rsid w:val="00902865"/>
    <w:rsid w:val="009030D3"/>
    <w:rsid w:val="00903342"/>
    <w:rsid w:val="00904FBD"/>
    <w:rsid w:val="00906DD1"/>
    <w:rsid w:val="009117A8"/>
    <w:rsid w:val="00914BD8"/>
    <w:rsid w:val="00916E8D"/>
    <w:rsid w:val="009171F5"/>
    <w:rsid w:val="00917BA0"/>
    <w:rsid w:val="00917CF0"/>
    <w:rsid w:val="00917D94"/>
    <w:rsid w:val="00920E58"/>
    <w:rsid w:val="00921057"/>
    <w:rsid w:val="0092162F"/>
    <w:rsid w:val="00921E42"/>
    <w:rsid w:val="009221E2"/>
    <w:rsid w:val="0092244B"/>
    <w:rsid w:val="0092307D"/>
    <w:rsid w:val="00924122"/>
    <w:rsid w:val="009241E0"/>
    <w:rsid w:val="009259E1"/>
    <w:rsid w:val="00927505"/>
    <w:rsid w:val="009277A7"/>
    <w:rsid w:val="00927D6F"/>
    <w:rsid w:val="009306D5"/>
    <w:rsid w:val="00930CCE"/>
    <w:rsid w:val="00930F13"/>
    <w:rsid w:val="00931A17"/>
    <w:rsid w:val="009346CA"/>
    <w:rsid w:val="009353AC"/>
    <w:rsid w:val="009360C0"/>
    <w:rsid w:val="0093653B"/>
    <w:rsid w:val="00936FF7"/>
    <w:rsid w:val="0093731E"/>
    <w:rsid w:val="00937550"/>
    <w:rsid w:val="00937B56"/>
    <w:rsid w:val="00937F6B"/>
    <w:rsid w:val="0094028A"/>
    <w:rsid w:val="0094183B"/>
    <w:rsid w:val="0094417E"/>
    <w:rsid w:val="00947084"/>
    <w:rsid w:val="00947A7B"/>
    <w:rsid w:val="00947FBD"/>
    <w:rsid w:val="00951A4B"/>
    <w:rsid w:val="00954056"/>
    <w:rsid w:val="0095482F"/>
    <w:rsid w:val="00955403"/>
    <w:rsid w:val="00957526"/>
    <w:rsid w:val="00957C85"/>
    <w:rsid w:val="00957D24"/>
    <w:rsid w:val="00961C55"/>
    <w:rsid w:val="009630B4"/>
    <w:rsid w:val="0096330A"/>
    <w:rsid w:val="00963735"/>
    <w:rsid w:val="009650B3"/>
    <w:rsid w:val="009650F5"/>
    <w:rsid w:val="00965964"/>
    <w:rsid w:val="009715CE"/>
    <w:rsid w:val="0097162D"/>
    <w:rsid w:val="009721C4"/>
    <w:rsid w:val="009722DB"/>
    <w:rsid w:val="0097272E"/>
    <w:rsid w:val="00973B94"/>
    <w:rsid w:val="00974433"/>
    <w:rsid w:val="009745D8"/>
    <w:rsid w:val="00974683"/>
    <w:rsid w:val="00975D21"/>
    <w:rsid w:val="00976F80"/>
    <w:rsid w:val="009805F2"/>
    <w:rsid w:val="00984C33"/>
    <w:rsid w:val="00986052"/>
    <w:rsid w:val="00987C74"/>
    <w:rsid w:val="00991B11"/>
    <w:rsid w:val="00991C84"/>
    <w:rsid w:val="00993224"/>
    <w:rsid w:val="00994D71"/>
    <w:rsid w:val="00996C28"/>
    <w:rsid w:val="00996FA7"/>
    <w:rsid w:val="0099708E"/>
    <w:rsid w:val="009A2DA3"/>
    <w:rsid w:val="009A37EB"/>
    <w:rsid w:val="009A388E"/>
    <w:rsid w:val="009A3ADF"/>
    <w:rsid w:val="009A662A"/>
    <w:rsid w:val="009A6C03"/>
    <w:rsid w:val="009A7840"/>
    <w:rsid w:val="009A7F2E"/>
    <w:rsid w:val="009B0350"/>
    <w:rsid w:val="009B0C1D"/>
    <w:rsid w:val="009B139B"/>
    <w:rsid w:val="009B1B7D"/>
    <w:rsid w:val="009B2E68"/>
    <w:rsid w:val="009B45ED"/>
    <w:rsid w:val="009B4C84"/>
    <w:rsid w:val="009B67E9"/>
    <w:rsid w:val="009C1A22"/>
    <w:rsid w:val="009C2C3C"/>
    <w:rsid w:val="009C4E94"/>
    <w:rsid w:val="009C60D3"/>
    <w:rsid w:val="009C60FA"/>
    <w:rsid w:val="009C6AFA"/>
    <w:rsid w:val="009C7037"/>
    <w:rsid w:val="009C727F"/>
    <w:rsid w:val="009C7943"/>
    <w:rsid w:val="009D1A5C"/>
    <w:rsid w:val="009D1BC0"/>
    <w:rsid w:val="009D217B"/>
    <w:rsid w:val="009D219B"/>
    <w:rsid w:val="009D2EAC"/>
    <w:rsid w:val="009D4F4F"/>
    <w:rsid w:val="009D6E1C"/>
    <w:rsid w:val="009D7945"/>
    <w:rsid w:val="009E30A5"/>
    <w:rsid w:val="009E3CEE"/>
    <w:rsid w:val="009E3EAC"/>
    <w:rsid w:val="009E3F63"/>
    <w:rsid w:val="009E4342"/>
    <w:rsid w:val="009E496A"/>
    <w:rsid w:val="009F03B6"/>
    <w:rsid w:val="009F0432"/>
    <w:rsid w:val="009F1126"/>
    <w:rsid w:val="009F21D1"/>
    <w:rsid w:val="009F2842"/>
    <w:rsid w:val="009F2CAA"/>
    <w:rsid w:val="009F3AB0"/>
    <w:rsid w:val="009F3C04"/>
    <w:rsid w:val="009F3CB2"/>
    <w:rsid w:val="009F482B"/>
    <w:rsid w:val="009F68F5"/>
    <w:rsid w:val="009F691A"/>
    <w:rsid w:val="00A004B0"/>
    <w:rsid w:val="00A02FC4"/>
    <w:rsid w:val="00A04675"/>
    <w:rsid w:val="00A0487E"/>
    <w:rsid w:val="00A04E54"/>
    <w:rsid w:val="00A061EB"/>
    <w:rsid w:val="00A0698F"/>
    <w:rsid w:val="00A11849"/>
    <w:rsid w:val="00A12E53"/>
    <w:rsid w:val="00A13CF1"/>
    <w:rsid w:val="00A13DFC"/>
    <w:rsid w:val="00A14F7E"/>
    <w:rsid w:val="00A1520F"/>
    <w:rsid w:val="00A15A1D"/>
    <w:rsid w:val="00A16598"/>
    <w:rsid w:val="00A16B16"/>
    <w:rsid w:val="00A170FF"/>
    <w:rsid w:val="00A203F4"/>
    <w:rsid w:val="00A23E03"/>
    <w:rsid w:val="00A25176"/>
    <w:rsid w:val="00A269CF"/>
    <w:rsid w:val="00A26BEC"/>
    <w:rsid w:val="00A31956"/>
    <w:rsid w:val="00A319F8"/>
    <w:rsid w:val="00A32303"/>
    <w:rsid w:val="00A33251"/>
    <w:rsid w:val="00A3541E"/>
    <w:rsid w:val="00A364A1"/>
    <w:rsid w:val="00A36649"/>
    <w:rsid w:val="00A36D32"/>
    <w:rsid w:val="00A36E5F"/>
    <w:rsid w:val="00A401BC"/>
    <w:rsid w:val="00A40F25"/>
    <w:rsid w:val="00A4115D"/>
    <w:rsid w:val="00A423A7"/>
    <w:rsid w:val="00A44F7D"/>
    <w:rsid w:val="00A45912"/>
    <w:rsid w:val="00A45DE2"/>
    <w:rsid w:val="00A50703"/>
    <w:rsid w:val="00A52E45"/>
    <w:rsid w:val="00A55D49"/>
    <w:rsid w:val="00A573DD"/>
    <w:rsid w:val="00A604D6"/>
    <w:rsid w:val="00A60FC8"/>
    <w:rsid w:val="00A61A79"/>
    <w:rsid w:val="00A6235C"/>
    <w:rsid w:val="00A63606"/>
    <w:rsid w:val="00A64D76"/>
    <w:rsid w:val="00A650B3"/>
    <w:rsid w:val="00A65B8E"/>
    <w:rsid w:val="00A65B9D"/>
    <w:rsid w:val="00A66062"/>
    <w:rsid w:val="00A66317"/>
    <w:rsid w:val="00A66E9E"/>
    <w:rsid w:val="00A7006C"/>
    <w:rsid w:val="00A70103"/>
    <w:rsid w:val="00A70C5A"/>
    <w:rsid w:val="00A710F1"/>
    <w:rsid w:val="00A7138B"/>
    <w:rsid w:val="00A71D3F"/>
    <w:rsid w:val="00A71FF1"/>
    <w:rsid w:val="00A7213D"/>
    <w:rsid w:val="00A7339D"/>
    <w:rsid w:val="00A74BBA"/>
    <w:rsid w:val="00A74C3A"/>
    <w:rsid w:val="00A76386"/>
    <w:rsid w:val="00A7781C"/>
    <w:rsid w:val="00A84F3D"/>
    <w:rsid w:val="00A86DA7"/>
    <w:rsid w:val="00A90870"/>
    <w:rsid w:val="00A91DC0"/>
    <w:rsid w:val="00A91E49"/>
    <w:rsid w:val="00A9205A"/>
    <w:rsid w:val="00AA07C0"/>
    <w:rsid w:val="00AA0FE4"/>
    <w:rsid w:val="00AA10CE"/>
    <w:rsid w:val="00AA1F1E"/>
    <w:rsid w:val="00AA245A"/>
    <w:rsid w:val="00AA2A57"/>
    <w:rsid w:val="00AA3E9B"/>
    <w:rsid w:val="00AA5738"/>
    <w:rsid w:val="00AA6191"/>
    <w:rsid w:val="00AA6486"/>
    <w:rsid w:val="00AA65EF"/>
    <w:rsid w:val="00AB09A7"/>
    <w:rsid w:val="00AB0CD0"/>
    <w:rsid w:val="00AB0EF6"/>
    <w:rsid w:val="00AB0FBF"/>
    <w:rsid w:val="00AB1853"/>
    <w:rsid w:val="00AB2912"/>
    <w:rsid w:val="00AB2FF1"/>
    <w:rsid w:val="00AB5A9E"/>
    <w:rsid w:val="00AB5B65"/>
    <w:rsid w:val="00AC0C82"/>
    <w:rsid w:val="00AC1513"/>
    <w:rsid w:val="00AC18D7"/>
    <w:rsid w:val="00AC2611"/>
    <w:rsid w:val="00AC2635"/>
    <w:rsid w:val="00AC2BF4"/>
    <w:rsid w:val="00AC2E6A"/>
    <w:rsid w:val="00AC3E12"/>
    <w:rsid w:val="00AC64DF"/>
    <w:rsid w:val="00AC7DFA"/>
    <w:rsid w:val="00AC7F6C"/>
    <w:rsid w:val="00AD01B1"/>
    <w:rsid w:val="00AD05A6"/>
    <w:rsid w:val="00AD1F5E"/>
    <w:rsid w:val="00AD2141"/>
    <w:rsid w:val="00AD3232"/>
    <w:rsid w:val="00AD3252"/>
    <w:rsid w:val="00AD436F"/>
    <w:rsid w:val="00AD50D3"/>
    <w:rsid w:val="00AD5368"/>
    <w:rsid w:val="00AE0C7A"/>
    <w:rsid w:val="00AE0F77"/>
    <w:rsid w:val="00AE1EFF"/>
    <w:rsid w:val="00AE2657"/>
    <w:rsid w:val="00AE2F6B"/>
    <w:rsid w:val="00AE302D"/>
    <w:rsid w:val="00AE4385"/>
    <w:rsid w:val="00AE4758"/>
    <w:rsid w:val="00AE4C5E"/>
    <w:rsid w:val="00AE4CC8"/>
    <w:rsid w:val="00AE52B8"/>
    <w:rsid w:val="00AE7125"/>
    <w:rsid w:val="00AE7BCB"/>
    <w:rsid w:val="00AE7C72"/>
    <w:rsid w:val="00AF0726"/>
    <w:rsid w:val="00AF0CAF"/>
    <w:rsid w:val="00AF24B2"/>
    <w:rsid w:val="00AF3B44"/>
    <w:rsid w:val="00AF529C"/>
    <w:rsid w:val="00AF5345"/>
    <w:rsid w:val="00AF5B03"/>
    <w:rsid w:val="00AF5EB2"/>
    <w:rsid w:val="00AF60B7"/>
    <w:rsid w:val="00AF7F31"/>
    <w:rsid w:val="00B00247"/>
    <w:rsid w:val="00B00F06"/>
    <w:rsid w:val="00B01528"/>
    <w:rsid w:val="00B01F41"/>
    <w:rsid w:val="00B03791"/>
    <w:rsid w:val="00B047F1"/>
    <w:rsid w:val="00B051CC"/>
    <w:rsid w:val="00B0573A"/>
    <w:rsid w:val="00B072C8"/>
    <w:rsid w:val="00B07E1B"/>
    <w:rsid w:val="00B104E2"/>
    <w:rsid w:val="00B13092"/>
    <w:rsid w:val="00B13461"/>
    <w:rsid w:val="00B14A4A"/>
    <w:rsid w:val="00B15E45"/>
    <w:rsid w:val="00B166A5"/>
    <w:rsid w:val="00B17FF8"/>
    <w:rsid w:val="00B20AD5"/>
    <w:rsid w:val="00B20DA5"/>
    <w:rsid w:val="00B22D3D"/>
    <w:rsid w:val="00B22D55"/>
    <w:rsid w:val="00B235F7"/>
    <w:rsid w:val="00B242B8"/>
    <w:rsid w:val="00B244A4"/>
    <w:rsid w:val="00B24831"/>
    <w:rsid w:val="00B24D6A"/>
    <w:rsid w:val="00B254D8"/>
    <w:rsid w:val="00B25F93"/>
    <w:rsid w:val="00B265A5"/>
    <w:rsid w:val="00B30840"/>
    <w:rsid w:val="00B30A72"/>
    <w:rsid w:val="00B30CF7"/>
    <w:rsid w:val="00B30F3E"/>
    <w:rsid w:val="00B3280B"/>
    <w:rsid w:val="00B32D0D"/>
    <w:rsid w:val="00B33A63"/>
    <w:rsid w:val="00B344AB"/>
    <w:rsid w:val="00B34570"/>
    <w:rsid w:val="00B3482E"/>
    <w:rsid w:val="00B365C9"/>
    <w:rsid w:val="00B36D6F"/>
    <w:rsid w:val="00B40113"/>
    <w:rsid w:val="00B40C28"/>
    <w:rsid w:val="00B413E9"/>
    <w:rsid w:val="00B43BAA"/>
    <w:rsid w:val="00B444F7"/>
    <w:rsid w:val="00B46F5D"/>
    <w:rsid w:val="00B510D1"/>
    <w:rsid w:val="00B516F4"/>
    <w:rsid w:val="00B53031"/>
    <w:rsid w:val="00B53695"/>
    <w:rsid w:val="00B5371C"/>
    <w:rsid w:val="00B55B2A"/>
    <w:rsid w:val="00B56122"/>
    <w:rsid w:val="00B6021A"/>
    <w:rsid w:val="00B60672"/>
    <w:rsid w:val="00B60EC9"/>
    <w:rsid w:val="00B61CD8"/>
    <w:rsid w:val="00B61DDE"/>
    <w:rsid w:val="00B62892"/>
    <w:rsid w:val="00B628BD"/>
    <w:rsid w:val="00B6396E"/>
    <w:rsid w:val="00B63F07"/>
    <w:rsid w:val="00B64FD7"/>
    <w:rsid w:val="00B650D8"/>
    <w:rsid w:val="00B65F7E"/>
    <w:rsid w:val="00B65FD9"/>
    <w:rsid w:val="00B6634F"/>
    <w:rsid w:val="00B67CFA"/>
    <w:rsid w:val="00B67FDC"/>
    <w:rsid w:val="00B708CF"/>
    <w:rsid w:val="00B71697"/>
    <w:rsid w:val="00B71781"/>
    <w:rsid w:val="00B7222E"/>
    <w:rsid w:val="00B7336C"/>
    <w:rsid w:val="00B734C2"/>
    <w:rsid w:val="00B7548C"/>
    <w:rsid w:val="00B76A41"/>
    <w:rsid w:val="00B76B88"/>
    <w:rsid w:val="00B76C6A"/>
    <w:rsid w:val="00B77794"/>
    <w:rsid w:val="00B80677"/>
    <w:rsid w:val="00B81ABF"/>
    <w:rsid w:val="00B82437"/>
    <w:rsid w:val="00B8286F"/>
    <w:rsid w:val="00B829A8"/>
    <w:rsid w:val="00B829B3"/>
    <w:rsid w:val="00B83749"/>
    <w:rsid w:val="00B85372"/>
    <w:rsid w:val="00B8560B"/>
    <w:rsid w:val="00B860F7"/>
    <w:rsid w:val="00B86579"/>
    <w:rsid w:val="00B86801"/>
    <w:rsid w:val="00B87617"/>
    <w:rsid w:val="00B912EC"/>
    <w:rsid w:val="00B9203C"/>
    <w:rsid w:val="00B925FF"/>
    <w:rsid w:val="00B92684"/>
    <w:rsid w:val="00B93167"/>
    <w:rsid w:val="00B94198"/>
    <w:rsid w:val="00B95065"/>
    <w:rsid w:val="00B95B1B"/>
    <w:rsid w:val="00B96704"/>
    <w:rsid w:val="00B96E93"/>
    <w:rsid w:val="00B971AE"/>
    <w:rsid w:val="00B97AE8"/>
    <w:rsid w:val="00BA2289"/>
    <w:rsid w:val="00BA3745"/>
    <w:rsid w:val="00BA424D"/>
    <w:rsid w:val="00BA5323"/>
    <w:rsid w:val="00BA54BC"/>
    <w:rsid w:val="00BB01C4"/>
    <w:rsid w:val="00BB1DDF"/>
    <w:rsid w:val="00BB1F05"/>
    <w:rsid w:val="00BB4665"/>
    <w:rsid w:val="00BB4A4E"/>
    <w:rsid w:val="00BB4CBA"/>
    <w:rsid w:val="00BB658A"/>
    <w:rsid w:val="00BC1CC8"/>
    <w:rsid w:val="00BC2CE3"/>
    <w:rsid w:val="00BC2D7C"/>
    <w:rsid w:val="00BC47BA"/>
    <w:rsid w:val="00BC6124"/>
    <w:rsid w:val="00BC76D0"/>
    <w:rsid w:val="00BC7B19"/>
    <w:rsid w:val="00BD15DC"/>
    <w:rsid w:val="00BD2737"/>
    <w:rsid w:val="00BD3529"/>
    <w:rsid w:val="00BD3EE5"/>
    <w:rsid w:val="00BD5207"/>
    <w:rsid w:val="00BE134F"/>
    <w:rsid w:val="00BE20FD"/>
    <w:rsid w:val="00BE3538"/>
    <w:rsid w:val="00BE4EA8"/>
    <w:rsid w:val="00BE56ED"/>
    <w:rsid w:val="00BE5ABC"/>
    <w:rsid w:val="00BE67E4"/>
    <w:rsid w:val="00BE6806"/>
    <w:rsid w:val="00BE77A5"/>
    <w:rsid w:val="00BF158F"/>
    <w:rsid w:val="00BF1A98"/>
    <w:rsid w:val="00BF2576"/>
    <w:rsid w:val="00BF279A"/>
    <w:rsid w:val="00BF4913"/>
    <w:rsid w:val="00BF5106"/>
    <w:rsid w:val="00BF583E"/>
    <w:rsid w:val="00BF5D19"/>
    <w:rsid w:val="00BF5DF9"/>
    <w:rsid w:val="00BF73FF"/>
    <w:rsid w:val="00C0043D"/>
    <w:rsid w:val="00C032E9"/>
    <w:rsid w:val="00C03950"/>
    <w:rsid w:val="00C04AEB"/>
    <w:rsid w:val="00C04E50"/>
    <w:rsid w:val="00C053AA"/>
    <w:rsid w:val="00C05572"/>
    <w:rsid w:val="00C1025A"/>
    <w:rsid w:val="00C10CA2"/>
    <w:rsid w:val="00C1154C"/>
    <w:rsid w:val="00C11CA8"/>
    <w:rsid w:val="00C14AED"/>
    <w:rsid w:val="00C1561D"/>
    <w:rsid w:val="00C17B97"/>
    <w:rsid w:val="00C20338"/>
    <w:rsid w:val="00C20F02"/>
    <w:rsid w:val="00C2114D"/>
    <w:rsid w:val="00C21D67"/>
    <w:rsid w:val="00C22CE5"/>
    <w:rsid w:val="00C231F2"/>
    <w:rsid w:val="00C2442E"/>
    <w:rsid w:val="00C24B34"/>
    <w:rsid w:val="00C26ABE"/>
    <w:rsid w:val="00C276B1"/>
    <w:rsid w:val="00C33502"/>
    <w:rsid w:val="00C343BD"/>
    <w:rsid w:val="00C3561A"/>
    <w:rsid w:val="00C36730"/>
    <w:rsid w:val="00C374D4"/>
    <w:rsid w:val="00C401B2"/>
    <w:rsid w:val="00C4141D"/>
    <w:rsid w:val="00C437B1"/>
    <w:rsid w:val="00C455E2"/>
    <w:rsid w:val="00C45AAA"/>
    <w:rsid w:val="00C46721"/>
    <w:rsid w:val="00C46EC8"/>
    <w:rsid w:val="00C505B3"/>
    <w:rsid w:val="00C529FD"/>
    <w:rsid w:val="00C52EC9"/>
    <w:rsid w:val="00C52FF7"/>
    <w:rsid w:val="00C536FD"/>
    <w:rsid w:val="00C5413F"/>
    <w:rsid w:val="00C54450"/>
    <w:rsid w:val="00C546FF"/>
    <w:rsid w:val="00C54B84"/>
    <w:rsid w:val="00C54C86"/>
    <w:rsid w:val="00C56178"/>
    <w:rsid w:val="00C56687"/>
    <w:rsid w:val="00C5694B"/>
    <w:rsid w:val="00C56F97"/>
    <w:rsid w:val="00C57124"/>
    <w:rsid w:val="00C577A9"/>
    <w:rsid w:val="00C57979"/>
    <w:rsid w:val="00C604D6"/>
    <w:rsid w:val="00C62367"/>
    <w:rsid w:val="00C643DC"/>
    <w:rsid w:val="00C674B4"/>
    <w:rsid w:val="00C70197"/>
    <w:rsid w:val="00C70CD7"/>
    <w:rsid w:val="00C717FC"/>
    <w:rsid w:val="00C723B7"/>
    <w:rsid w:val="00C72455"/>
    <w:rsid w:val="00C7306D"/>
    <w:rsid w:val="00C74392"/>
    <w:rsid w:val="00C74422"/>
    <w:rsid w:val="00C75800"/>
    <w:rsid w:val="00C75948"/>
    <w:rsid w:val="00C75A2D"/>
    <w:rsid w:val="00C76D3F"/>
    <w:rsid w:val="00C776F7"/>
    <w:rsid w:val="00C77828"/>
    <w:rsid w:val="00C80D62"/>
    <w:rsid w:val="00C81292"/>
    <w:rsid w:val="00C82C39"/>
    <w:rsid w:val="00C8337E"/>
    <w:rsid w:val="00C83CDE"/>
    <w:rsid w:val="00C83E21"/>
    <w:rsid w:val="00C85EEF"/>
    <w:rsid w:val="00C8624C"/>
    <w:rsid w:val="00C9025D"/>
    <w:rsid w:val="00C92B2B"/>
    <w:rsid w:val="00C9334E"/>
    <w:rsid w:val="00C93F32"/>
    <w:rsid w:val="00C94775"/>
    <w:rsid w:val="00C947A9"/>
    <w:rsid w:val="00C94D3F"/>
    <w:rsid w:val="00C95D73"/>
    <w:rsid w:val="00C96A92"/>
    <w:rsid w:val="00C96E31"/>
    <w:rsid w:val="00C97A89"/>
    <w:rsid w:val="00CA2AB4"/>
    <w:rsid w:val="00CA4575"/>
    <w:rsid w:val="00CA45DC"/>
    <w:rsid w:val="00CA492E"/>
    <w:rsid w:val="00CA4C09"/>
    <w:rsid w:val="00CA4FA9"/>
    <w:rsid w:val="00CA6166"/>
    <w:rsid w:val="00CA633A"/>
    <w:rsid w:val="00CA6DEF"/>
    <w:rsid w:val="00CA74CA"/>
    <w:rsid w:val="00CA7A8F"/>
    <w:rsid w:val="00CB072D"/>
    <w:rsid w:val="00CB09A1"/>
    <w:rsid w:val="00CB146D"/>
    <w:rsid w:val="00CB2E28"/>
    <w:rsid w:val="00CB3355"/>
    <w:rsid w:val="00CB38CA"/>
    <w:rsid w:val="00CB3F35"/>
    <w:rsid w:val="00CB4D1B"/>
    <w:rsid w:val="00CB5011"/>
    <w:rsid w:val="00CB69CF"/>
    <w:rsid w:val="00CB79A7"/>
    <w:rsid w:val="00CC1780"/>
    <w:rsid w:val="00CC48D3"/>
    <w:rsid w:val="00CC495F"/>
    <w:rsid w:val="00CC4A07"/>
    <w:rsid w:val="00CC4E9E"/>
    <w:rsid w:val="00CC4F1D"/>
    <w:rsid w:val="00CC5853"/>
    <w:rsid w:val="00CC5D86"/>
    <w:rsid w:val="00CC6E1E"/>
    <w:rsid w:val="00CC7338"/>
    <w:rsid w:val="00CC7BDF"/>
    <w:rsid w:val="00CD12F5"/>
    <w:rsid w:val="00CD2317"/>
    <w:rsid w:val="00CD262F"/>
    <w:rsid w:val="00CD3B9E"/>
    <w:rsid w:val="00CD4895"/>
    <w:rsid w:val="00CD4BD8"/>
    <w:rsid w:val="00CD60FC"/>
    <w:rsid w:val="00CD671E"/>
    <w:rsid w:val="00CD683F"/>
    <w:rsid w:val="00CD6B90"/>
    <w:rsid w:val="00CD6DFA"/>
    <w:rsid w:val="00CD7969"/>
    <w:rsid w:val="00CD7ACC"/>
    <w:rsid w:val="00CE1E5E"/>
    <w:rsid w:val="00CE202C"/>
    <w:rsid w:val="00CE279A"/>
    <w:rsid w:val="00CE3821"/>
    <w:rsid w:val="00CE5CEA"/>
    <w:rsid w:val="00CE688C"/>
    <w:rsid w:val="00CE6911"/>
    <w:rsid w:val="00CE71E5"/>
    <w:rsid w:val="00CF1C62"/>
    <w:rsid w:val="00CF3994"/>
    <w:rsid w:val="00CF3C1D"/>
    <w:rsid w:val="00CF43A3"/>
    <w:rsid w:val="00CF540D"/>
    <w:rsid w:val="00CF5F40"/>
    <w:rsid w:val="00CF6E6C"/>
    <w:rsid w:val="00CF77DC"/>
    <w:rsid w:val="00CF7D0F"/>
    <w:rsid w:val="00D0086F"/>
    <w:rsid w:val="00D01B22"/>
    <w:rsid w:val="00D01B5A"/>
    <w:rsid w:val="00D02682"/>
    <w:rsid w:val="00D03E15"/>
    <w:rsid w:val="00D0444F"/>
    <w:rsid w:val="00D046E3"/>
    <w:rsid w:val="00D04C48"/>
    <w:rsid w:val="00D05C60"/>
    <w:rsid w:val="00D0603C"/>
    <w:rsid w:val="00D061F7"/>
    <w:rsid w:val="00D06F63"/>
    <w:rsid w:val="00D07635"/>
    <w:rsid w:val="00D07DF0"/>
    <w:rsid w:val="00D10C37"/>
    <w:rsid w:val="00D114FD"/>
    <w:rsid w:val="00D12876"/>
    <w:rsid w:val="00D13147"/>
    <w:rsid w:val="00D14818"/>
    <w:rsid w:val="00D15111"/>
    <w:rsid w:val="00D1657F"/>
    <w:rsid w:val="00D167ED"/>
    <w:rsid w:val="00D1701F"/>
    <w:rsid w:val="00D17072"/>
    <w:rsid w:val="00D1780F"/>
    <w:rsid w:val="00D17A54"/>
    <w:rsid w:val="00D20341"/>
    <w:rsid w:val="00D20C23"/>
    <w:rsid w:val="00D21751"/>
    <w:rsid w:val="00D21D42"/>
    <w:rsid w:val="00D21E19"/>
    <w:rsid w:val="00D21F6E"/>
    <w:rsid w:val="00D22310"/>
    <w:rsid w:val="00D22CFE"/>
    <w:rsid w:val="00D23A72"/>
    <w:rsid w:val="00D23AB2"/>
    <w:rsid w:val="00D24C4C"/>
    <w:rsid w:val="00D2503F"/>
    <w:rsid w:val="00D258D8"/>
    <w:rsid w:val="00D25F59"/>
    <w:rsid w:val="00D26331"/>
    <w:rsid w:val="00D2652D"/>
    <w:rsid w:val="00D27104"/>
    <w:rsid w:val="00D301D2"/>
    <w:rsid w:val="00D309D7"/>
    <w:rsid w:val="00D309DD"/>
    <w:rsid w:val="00D30CEF"/>
    <w:rsid w:val="00D31112"/>
    <w:rsid w:val="00D31C1B"/>
    <w:rsid w:val="00D33A1A"/>
    <w:rsid w:val="00D33CED"/>
    <w:rsid w:val="00D34424"/>
    <w:rsid w:val="00D34464"/>
    <w:rsid w:val="00D353A8"/>
    <w:rsid w:val="00D35969"/>
    <w:rsid w:val="00D40E17"/>
    <w:rsid w:val="00D413C5"/>
    <w:rsid w:val="00D42242"/>
    <w:rsid w:val="00D437FC"/>
    <w:rsid w:val="00D45208"/>
    <w:rsid w:val="00D45568"/>
    <w:rsid w:val="00D46F84"/>
    <w:rsid w:val="00D51C6E"/>
    <w:rsid w:val="00D51D87"/>
    <w:rsid w:val="00D52E7C"/>
    <w:rsid w:val="00D53CE2"/>
    <w:rsid w:val="00D542CC"/>
    <w:rsid w:val="00D543F3"/>
    <w:rsid w:val="00D57310"/>
    <w:rsid w:val="00D609E5"/>
    <w:rsid w:val="00D62905"/>
    <w:rsid w:val="00D634B5"/>
    <w:rsid w:val="00D636FC"/>
    <w:rsid w:val="00D640C7"/>
    <w:rsid w:val="00D651BC"/>
    <w:rsid w:val="00D66971"/>
    <w:rsid w:val="00D708B7"/>
    <w:rsid w:val="00D7296B"/>
    <w:rsid w:val="00D755A7"/>
    <w:rsid w:val="00D77B37"/>
    <w:rsid w:val="00D80173"/>
    <w:rsid w:val="00D8099A"/>
    <w:rsid w:val="00D81444"/>
    <w:rsid w:val="00D816A0"/>
    <w:rsid w:val="00D81D4D"/>
    <w:rsid w:val="00D823A9"/>
    <w:rsid w:val="00D83FB6"/>
    <w:rsid w:val="00D860F5"/>
    <w:rsid w:val="00D870A5"/>
    <w:rsid w:val="00D90217"/>
    <w:rsid w:val="00D91F7D"/>
    <w:rsid w:val="00D93FC2"/>
    <w:rsid w:val="00D94B19"/>
    <w:rsid w:val="00D95224"/>
    <w:rsid w:val="00D95989"/>
    <w:rsid w:val="00D96184"/>
    <w:rsid w:val="00D9694C"/>
    <w:rsid w:val="00D96B0A"/>
    <w:rsid w:val="00D96C89"/>
    <w:rsid w:val="00D97320"/>
    <w:rsid w:val="00D978C1"/>
    <w:rsid w:val="00D97FE7"/>
    <w:rsid w:val="00DA0B04"/>
    <w:rsid w:val="00DA2926"/>
    <w:rsid w:val="00DA52E8"/>
    <w:rsid w:val="00DA54E1"/>
    <w:rsid w:val="00DA6836"/>
    <w:rsid w:val="00DB0F10"/>
    <w:rsid w:val="00DB22C3"/>
    <w:rsid w:val="00DB32CD"/>
    <w:rsid w:val="00DB56F6"/>
    <w:rsid w:val="00DB7AA7"/>
    <w:rsid w:val="00DC2A0C"/>
    <w:rsid w:val="00DC3FF0"/>
    <w:rsid w:val="00DC511D"/>
    <w:rsid w:val="00DC54A4"/>
    <w:rsid w:val="00DC61A1"/>
    <w:rsid w:val="00DC6286"/>
    <w:rsid w:val="00DC6DC9"/>
    <w:rsid w:val="00DD2C65"/>
    <w:rsid w:val="00DD491D"/>
    <w:rsid w:val="00DD4DEC"/>
    <w:rsid w:val="00DD593A"/>
    <w:rsid w:val="00DD6014"/>
    <w:rsid w:val="00DD7BB6"/>
    <w:rsid w:val="00DE0638"/>
    <w:rsid w:val="00DE1FE9"/>
    <w:rsid w:val="00DE2B1F"/>
    <w:rsid w:val="00DE5012"/>
    <w:rsid w:val="00DE591C"/>
    <w:rsid w:val="00DE68E0"/>
    <w:rsid w:val="00DE6AEA"/>
    <w:rsid w:val="00DF0535"/>
    <w:rsid w:val="00DF20F8"/>
    <w:rsid w:val="00DF274C"/>
    <w:rsid w:val="00DF2811"/>
    <w:rsid w:val="00DF3C21"/>
    <w:rsid w:val="00DF6487"/>
    <w:rsid w:val="00DF6C32"/>
    <w:rsid w:val="00E00537"/>
    <w:rsid w:val="00E00E5A"/>
    <w:rsid w:val="00E0144B"/>
    <w:rsid w:val="00E0203D"/>
    <w:rsid w:val="00E03BB1"/>
    <w:rsid w:val="00E03F63"/>
    <w:rsid w:val="00E04BEC"/>
    <w:rsid w:val="00E0503D"/>
    <w:rsid w:val="00E06001"/>
    <w:rsid w:val="00E07CA5"/>
    <w:rsid w:val="00E102BB"/>
    <w:rsid w:val="00E11872"/>
    <w:rsid w:val="00E118ED"/>
    <w:rsid w:val="00E11FDC"/>
    <w:rsid w:val="00E12040"/>
    <w:rsid w:val="00E126E0"/>
    <w:rsid w:val="00E13656"/>
    <w:rsid w:val="00E1655E"/>
    <w:rsid w:val="00E17D68"/>
    <w:rsid w:val="00E2001A"/>
    <w:rsid w:val="00E219A1"/>
    <w:rsid w:val="00E21DED"/>
    <w:rsid w:val="00E22DF8"/>
    <w:rsid w:val="00E22F11"/>
    <w:rsid w:val="00E25FA6"/>
    <w:rsid w:val="00E263F2"/>
    <w:rsid w:val="00E267F3"/>
    <w:rsid w:val="00E27E4C"/>
    <w:rsid w:val="00E301EE"/>
    <w:rsid w:val="00E30818"/>
    <w:rsid w:val="00E34AAD"/>
    <w:rsid w:val="00E359D0"/>
    <w:rsid w:val="00E35D55"/>
    <w:rsid w:val="00E36560"/>
    <w:rsid w:val="00E36BE2"/>
    <w:rsid w:val="00E36EB6"/>
    <w:rsid w:val="00E3755B"/>
    <w:rsid w:val="00E3783A"/>
    <w:rsid w:val="00E37CC9"/>
    <w:rsid w:val="00E408AE"/>
    <w:rsid w:val="00E411A2"/>
    <w:rsid w:val="00E4169D"/>
    <w:rsid w:val="00E42270"/>
    <w:rsid w:val="00E426BC"/>
    <w:rsid w:val="00E43930"/>
    <w:rsid w:val="00E43CF7"/>
    <w:rsid w:val="00E44E3C"/>
    <w:rsid w:val="00E45037"/>
    <w:rsid w:val="00E45CD7"/>
    <w:rsid w:val="00E46192"/>
    <w:rsid w:val="00E4646F"/>
    <w:rsid w:val="00E46DBD"/>
    <w:rsid w:val="00E4730E"/>
    <w:rsid w:val="00E4759B"/>
    <w:rsid w:val="00E5027B"/>
    <w:rsid w:val="00E50381"/>
    <w:rsid w:val="00E50B8E"/>
    <w:rsid w:val="00E50D3A"/>
    <w:rsid w:val="00E51618"/>
    <w:rsid w:val="00E5197D"/>
    <w:rsid w:val="00E5230C"/>
    <w:rsid w:val="00E52BE0"/>
    <w:rsid w:val="00E544CF"/>
    <w:rsid w:val="00E5485A"/>
    <w:rsid w:val="00E54B85"/>
    <w:rsid w:val="00E562B4"/>
    <w:rsid w:val="00E568E1"/>
    <w:rsid w:val="00E572F8"/>
    <w:rsid w:val="00E574FC"/>
    <w:rsid w:val="00E60629"/>
    <w:rsid w:val="00E60695"/>
    <w:rsid w:val="00E60BF0"/>
    <w:rsid w:val="00E61043"/>
    <w:rsid w:val="00E61CF3"/>
    <w:rsid w:val="00E61E4D"/>
    <w:rsid w:val="00E6300E"/>
    <w:rsid w:val="00E63B5E"/>
    <w:rsid w:val="00E63E75"/>
    <w:rsid w:val="00E64A0B"/>
    <w:rsid w:val="00E6515F"/>
    <w:rsid w:val="00E65AAE"/>
    <w:rsid w:val="00E65BF2"/>
    <w:rsid w:val="00E672C7"/>
    <w:rsid w:val="00E678EA"/>
    <w:rsid w:val="00E72C10"/>
    <w:rsid w:val="00E72DD0"/>
    <w:rsid w:val="00E73406"/>
    <w:rsid w:val="00E75B91"/>
    <w:rsid w:val="00E75E84"/>
    <w:rsid w:val="00E7625C"/>
    <w:rsid w:val="00E76BC5"/>
    <w:rsid w:val="00E772DB"/>
    <w:rsid w:val="00E7781F"/>
    <w:rsid w:val="00E81782"/>
    <w:rsid w:val="00E824FD"/>
    <w:rsid w:val="00E83879"/>
    <w:rsid w:val="00E83CDE"/>
    <w:rsid w:val="00E8596C"/>
    <w:rsid w:val="00E865C0"/>
    <w:rsid w:val="00E87784"/>
    <w:rsid w:val="00E900AF"/>
    <w:rsid w:val="00E91CC1"/>
    <w:rsid w:val="00E927ED"/>
    <w:rsid w:val="00E94FC2"/>
    <w:rsid w:val="00E95659"/>
    <w:rsid w:val="00E95716"/>
    <w:rsid w:val="00E95C92"/>
    <w:rsid w:val="00E97CC8"/>
    <w:rsid w:val="00EA1430"/>
    <w:rsid w:val="00EA3C71"/>
    <w:rsid w:val="00EA5674"/>
    <w:rsid w:val="00EA5DD7"/>
    <w:rsid w:val="00EA78E0"/>
    <w:rsid w:val="00EB0134"/>
    <w:rsid w:val="00EB116F"/>
    <w:rsid w:val="00EB14C9"/>
    <w:rsid w:val="00EB1CAB"/>
    <w:rsid w:val="00EB1D13"/>
    <w:rsid w:val="00EB1D29"/>
    <w:rsid w:val="00EB1D6E"/>
    <w:rsid w:val="00EB20D1"/>
    <w:rsid w:val="00EB2C5F"/>
    <w:rsid w:val="00EB2CB1"/>
    <w:rsid w:val="00EB33E2"/>
    <w:rsid w:val="00EB4FDD"/>
    <w:rsid w:val="00EB53B7"/>
    <w:rsid w:val="00EB5AFB"/>
    <w:rsid w:val="00EB6973"/>
    <w:rsid w:val="00EB7589"/>
    <w:rsid w:val="00EB76A8"/>
    <w:rsid w:val="00EC1E91"/>
    <w:rsid w:val="00EC2337"/>
    <w:rsid w:val="00EC2C32"/>
    <w:rsid w:val="00EC3A18"/>
    <w:rsid w:val="00EC5217"/>
    <w:rsid w:val="00EC55CB"/>
    <w:rsid w:val="00EC5C09"/>
    <w:rsid w:val="00EC7638"/>
    <w:rsid w:val="00ED073D"/>
    <w:rsid w:val="00ED0976"/>
    <w:rsid w:val="00ED0CFD"/>
    <w:rsid w:val="00ED0ED7"/>
    <w:rsid w:val="00ED1C0B"/>
    <w:rsid w:val="00ED2533"/>
    <w:rsid w:val="00ED26C2"/>
    <w:rsid w:val="00ED3457"/>
    <w:rsid w:val="00ED4B85"/>
    <w:rsid w:val="00ED61B1"/>
    <w:rsid w:val="00ED6F5A"/>
    <w:rsid w:val="00EE1759"/>
    <w:rsid w:val="00EE38DB"/>
    <w:rsid w:val="00EE3BB4"/>
    <w:rsid w:val="00EE4AC2"/>
    <w:rsid w:val="00EE622A"/>
    <w:rsid w:val="00EE6DB9"/>
    <w:rsid w:val="00EF21D8"/>
    <w:rsid w:val="00EF21E1"/>
    <w:rsid w:val="00EF36E0"/>
    <w:rsid w:val="00EF462D"/>
    <w:rsid w:val="00EF4908"/>
    <w:rsid w:val="00EF5B96"/>
    <w:rsid w:val="00EF67C4"/>
    <w:rsid w:val="00EF7BCC"/>
    <w:rsid w:val="00F00618"/>
    <w:rsid w:val="00F01ED5"/>
    <w:rsid w:val="00F04B70"/>
    <w:rsid w:val="00F06916"/>
    <w:rsid w:val="00F06C54"/>
    <w:rsid w:val="00F07D74"/>
    <w:rsid w:val="00F1028E"/>
    <w:rsid w:val="00F11576"/>
    <w:rsid w:val="00F115AA"/>
    <w:rsid w:val="00F117D2"/>
    <w:rsid w:val="00F12BB1"/>
    <w:rsid w:val="00F12BCE"/>
    <w:rsid w:val="00F13FAF"/>
    <w:rsid w:val="00F1479C"/>
    <w:rsid w:val="00F15DF9"/>
    <w:rsid w:val="00F16B41"/>
    <w:rsid w:val="00F17700"/>
    <w:rsid w:val="00F214DB"/>
    <w:rsid w:val="00F22502"/>
    <w:rsid w:val="00F2429D"/>
    <w:rsid w:val="00F24571"/>
    <w:rsid w:val="00F245C8"/>
    <w:rsid w:val="00F275D7"/>
    <w:rsid w:val="00F3039F"/>
    <w:rsid w:val="00F306F9"/>
    <w:rsid w:val="00F30A0D"/>
    <w:rsid w:val="00F320EE"/>
    <w:rsid w:val="00F33B5B"/>
    <w:rsid w:val="00F36965"/>
    <w:rsid w:val="00F36DEA"/>
    <w:rsid w:val="00F400FA"/>
    <w:rsid w:val="00F4050E"/>
    <w:rsid w:val="00F4071A"/>
    <w:rsid w:val="00F416C6"/>
    <w:rsid w:val="00F41DBE"/>
    <w:rsid w:val="00F4217C"/>
    <w:rsid w:val="00F4406F"/>
    <w:rsid w:val="00F4461F"/>
    <w:rsid w:val="00F46D61"/>
    <w:rsid w:val="00F47D25"/>
    <w:rsid w:val="00F5033A"/>
    <w:rsid w:val="00F5041E"/>
    <w:rsid w:val="00F50D9D"/>
    <w:rsid w:val="00F60D04"/>
    <w:rsid w:val="00F61E47"/>
    <w:rsid w:val="00F61E7A"/>
    <w:rsid w:val="00F6436F"/>
    <w:rsid w:val="00F64746"/>
    <w:rsid w:val="00F6477C"/>
    <w:rsid w:val="00F654AE"/>
    <w:rsid w:val="00F6596E"/>
    <w:rsid w:val="00F6679F"/>
    <w:rsid w:val="00F66969"/>
    <w:rsid w:val="00F67BB5"/>
    <w:rsid w:val="00F67CAA"/>
    <w:rsid w:val="00F71E30"/>
    <w:rsid w:val="00F72C51"/>
    <w:rsid w:val="00F72F47"/>
    <w:rsid w:val="00F73177"/>
    <w:rsid w:val="00F74F47"/>
    <w:rsid w:val="00F775A0"/>
    <w:rsid w:val="00F82796"/>
    <w:rsid w:val="00F83A61"/>
    <w:rsid w:val="00F86243"/>
    <w:rsid w:val="00F87942"/>
    <w:rsid w:val="00F9162E"/>
    <w:rsid w:val="00F916E8"/>
    <w:rsid w:val="00F948AD"/>
    <w:rsid w:val="00F94908"/>
    <w:rsid w:val="00F96D2D"/>
    <w:rsid w:val="00F97009"/>
    <w:rsid w:val="00F97E31"/>
    <w:rsid w:val="00FA028D"/>
    <w:rsid w:val="00FA09BA"/>
    <w:rsid w:val="00FA1696"/>
    <w:rsid w:val="00FA1D06"/>
    <w:rsid w:val="00FA4086"/>
    <w:rsid w:val="00FA55CD"/>
    <w:rsid w:val="00FA68F1"/>
    <w:rsid w:val="00FA6B31"/>
    <w:rsid w:val="00FA6B98"/>
    <w:rsid w:val="00FA6CD2"/>
    <w:rsid w:val="00FA70A4"/>
    <w:rsid w:val="00FA78D3"/>
    <w:rsid w:val="00FB028A"/>
    <w:rsid w:val="00FB1AA9"/>
    <w:rsid w:val="00FB242E"/>
    <w:rsid w:val="00FB37C0"/>
    <w:rsid w:val="00FB3E48"/>
    <w:rsid w:val="00FB41F7"/>
    <w:rsid w:val="00FB4811"/>
    <w:rsid w:val="00FB59BA"/>
    <w:rsid w:val="00FB5EA9"/>
    <w:rsid w:val="00FB5FD1"/>
    <w:rsid w:val="00FC01D2"/>
    <w:rsid w:val="00FC094C"/>
    <w:rsid w:val="00FC0BD8"/>
    <w:rsid w:val="00FC0D4E"/>
    <w:rsid w:val="00FC183E"/>
    <w:rsid w:val="00FC3BAE"/>
    <w:rsid w:val="00FC4E8E"/>
    <w:rsid w:val="00FC52A9"/>
    <w:rsid w:val="00FC5FCE"/>
    <w:rsid w:val="00FC6102"/>
    <w:rsid w:val="00FC7166"/>
    <w:rsid w:val="00FC73BA"/>
    <w:rsid w:val="00FD06B6"/>
    <w:rsid w:val="00FD1399"/>
    <w:rsid w:val="00FD146A"/>
    <w:rsid w:val="00FD1DDA"/>
    <w:rsid w:val="00FD237E"/>
    <w:rsid w:val="00FD2E62"/>
    <w:rsid w:val="00FD47E8"/>
    <w:rsid w:val="00FD4847"/>
    <w:rsid w:val="00FD4B4C"/>
    <w:rsid w:val="00FD59F0"/>
    <w:rsid w:val="00FD710E"/>
    <w:rsid w:val="00FD728D"/>
    <w:rsid w:val="00FE03AB"/>
    <w:rsid w:val="00FE08AF"/>
    <w:rsid w:val="00FE09E6"/>
    <w:rsid w:val="00FE2505"/>
    <w:rsid w:val="00FE277E"/>
    <w:rsid w:val="00FE38BE"/>
    <w:rsid w:val="00FE400C"/>
    <w:rsid w:val="00FE51BE"/>
    <w:rsid w:val="00FE5B99"/>
    <w:rsid w:val="00FE63F6"/>
    <w:rsid w:val="00FE7C89"/>
    <w:rsid w:val="00FF0149"/>
    <w:rsid w:val="00FF052C"/>
    <w:rsid w:val="00FF11BF"/>
    <w:rsid w:val="00FF3651"/>
    <w:rsid w:val="00FF3ABB"/>
    <w:rsid w:val="00FF4296"/>
    <w:rsid w:val="00FF4DD0"/>
    <w:rsid w:val="00FF59C8"/>
    <w:rsid w:val="00FF6705"/>
    <w:rsid w:val="00FF7BD9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B7E72"/>
  <w15:docId w15:val="{F83EA3FB-78C0-4B3D-8ABB-F8DEC1D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437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437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4372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D2"/>
  </w:style>
  <w:style w:type="paragraph" w:styleId="Pidipagina">
    <w:name w:val="footer"/>
    <w:basedOn w:val="Normale"/>
    <w:link w:val="PidipaginaCarattere"/>
    <w:uiPriority w:val="99"/>
    <w:unhideWhenUsed/>
    <w:rsid w:val="0016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D2"/>
  </w:style>
  <w:style w:type="paragraph" w:styleId="Didascalia">
    <w:name w:val="caption"/>
    <w:basedOn w:val="Normale"/>
    <w:next w:val="Normale"/>
    <w:uiPriority w:val="35"/>
    <w:unhideWhenUsed/>
    <w:qFormat/>
    <w:rsid w:val="00C1561D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table" w:customStyle="1" w:styleId="Grigliatabella2">
    <w:name w:val="Griglia tabella2"/>
    <w:basedOn w:val="Tabellanormale"/>
    <w:next w:val="Grigliatabella"/>
    <w:uiPriority w:val="59"/>
    <w:rsid w:val="0039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84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1C55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A4439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2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s.mef.gov.it/_Documenti/VERSIONE-I/Attivit--i/Spesa-soci/Attivit-monitoraggio-RGS/2024/IMDSS-RS2024.pdf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fficio.stampa@gimbe.org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corruzione.it/-/servizi-di-fornitura-di-personale-medico-ed-infermieristico-analisi-della-domanda-febbraio-202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salute.gov.it/imgs/C_17_pubblicazioni_3434_allegato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oannuale.rgs.mef.gov.it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F191-CDEB-4FB2-B401-A01483FE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62</cp:revision>
  <cp:lastPrinted>2023-10-24T13:53:00Z</cp:lastPrinted>
  <dcterms:created xsi:type="dcterms:W3CDTF">2025-01-07T14:34:00Z</dcterms:created>
  <dcterms:modified xsi:type="dcterms:W3CDTF">2025-01-09T07:46:00Z</dcterms:modified>
</cp:coreProperties>
</file>