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AF553" w14:textId="77777777" w:rsidR="00C8624C" w:rsidRDefault="00C8624C" w:rsidP="00C8624C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410249B8" w14:textId="024570B5" w:rsidR="00A25C9B" w:rsidRPr="00A25C9B" w:rsidRDefault="00862A34" w:rsidP="001259E9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</w:rPr>
        <w:t>FONDI SANITARI E WELFARE AZIENDALE: DEREGULATION E SCARSA TRASPARENZA LI HANNO RESI STRUMENTI DI PRIVATIZZAZIONE E SOSTITUTIVI DELLA SANITÀ PUBBLICA.</w:t>
      </w:r>
      <w:r>
        <w:rPr>
          <w:rFonts w:ascii="Calibri" w:eastAsia="Calibri" w:hAnsi="Calibri" w:cs="Times New Roman"/>
          <w:b/>
          <w:bCs/>
          <w:sz w:val="36"/>
          <w:szCs w:val="36"/>
        </w:rPr>
        <w:br/>
        <w:t xml:space="preserve">PER GIMBE INDEROGABILE UN RIORDINO NORMATIVO </w:t>
      </w:r>
    </w:p>
    <w:p w14:paraId="0FD2F19C" w14:textId="77777777" w:rsidR="00925B50" w:rsidRPr="00925B50" w:rsidRDefault="00CE5C43" w:rsidP="00925B50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15 </w:t>
      </w:r>
      <w:r w:rsidR="005E5950">
        <w:rPr>
          <w:rFonts w:ascii="Calibri" w:eastAsia="Calibri" w:hAnsi="Calibri" w:cs="Times New Roman"/>
          <w:b/>
          <w:bCs/>
          <w:sz w:val="24"/>
          <w:szCs w:val="24"/>
        </w:rPr>
        <w:t xml:space="preserve">settembre 2023 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 xml:space="preserve">Fondazione GIMBE, </w:t>
      </w:r>
      <w:r w:rsidR="005E5950">
        <w:rPr>
          <w:rFonts w:ascii="Calibri" w:eastAsia="Calibri" w:hAnsi="Calibri" w:cs="Times New Roman"/>
          <w:b/>
          <w:bCs/>
          <w:sz w:val="24"/>
          <w:szCs w:val="24"/>
        </w:rPr>
        <w:t>Roma</w:t>
      </w:r>
    </w:p>
    <w:p w14:paraId="2A8BB861" w14:textId="77777777" w:rsidR="00EF1E8E" w:rsidRDefault="00EF1E8E" w:rsidP="00CE4325">
      <w:pPr>
        <w:jc w:val="both"/>
      </w:pPr>
      <w:r w:rsidRPr="00EF1E8E">
        <w:t xml:space="preserve">Si è tenuta ieri, presso la </w:t>
      </w:r>
      <w:r w:rsidR="00F20B69" w:rsidRPr="00F20B69">
        <w:t>10</w:t>
      </w:r>
      <w:r w:rsidR="00F20B69" w:rsidRPr="00436368">
        <w:rPr>
          <w:vertAlign w:val="superscript"/>
        </w:rPr>
        <w:t>a</w:t>
      </w:r>
      <w:r w:rsidR="00F20B69" w:rsidRPr="00F20B69">
        <w:t xml:space="preserve"> Commissione</w:t>
      </w:r>
      <w:r w:rsidR="00F20B69">
        <w:t xml:space="preserve"> </w:t>
      </w:r>
      <w:r w:rsidR="00F20B69" w:rsidRPr="00F20B69">
        <w:t>Affari sociali, sanità, lavoro pubblico e privato, previdenza sociale</w:t>
      </w:r>
      <w:r w:rsidR="00F20B69">
        <w:t xml:space="preserve"> del Senato della Repubblica </w:t>
      </w:r>
      <w:r w:rsidRPr="00EF1E8E">
        <w:t xml:space="preserve">l’audizione della Fondazione GIMBE </w:t>
      </w:r>
      <w:r>
        <w:t>nell’ambito dell</w:t>
      </w:r>
      <w:r w:rsidR="00D50A75">
        <w:t>’</w:t>
      </w:r>
      <w:r w:rsidR="00F20B69" w:rsidRPr="00F20B69">
        <w:t>“Indagine conoscitiva su forme integrative di previdenza e assistenza sanitaria</w:t>
      </w:r>
      <w:r w:rsidRPr="00EF1E8E">
        <w:t>”.</w:t>
      </w:r>
    </w:p>
    <w:p w14:paraId="4D2D1863" w14:textId="55C297E8" w:rsidR="00427D4C" w:rsidRPr="00F20B69" w:rsidRDefault="00EF1E8E" w:rsidP="00CE4325">
      <w:pPr>
        <w:spacing w:after="0"/>
        <w:jc w:val="both"/>
      </w:pPr>
      <w:r w:rsidRPr="005838AE">
        <w:rPr>
          <w:rFonts w:cstheme="minorHAnsi"/>
        </w:rPr>
        <w:t>«</w:t>
      </w:r>
      <w:r w:rsidR="00CE4325">
        <w:rPr>
          <w:rFonts w:cstheme="minorHAnsi"/>
        </w:rPr>
        <w:t xml:space="preserve">A fronte di un netto aumento degli iscritti ai fondi sanitari e </w:t>
      </w:r>
      <w:r w:rsidR="008E3D88">
        <w:rPr>
          <w:rFonts w:cstheme="minorHAnsi"/>
        </w:rPr>
        <w:t xml:space="preserve">dell’espansione </w:t>
      </w:r>
      <w:r w:rsidR="00CE4325">
        <w:rPr>
          <w:rFonts w:cstheme="minorHAnsi"/>
        </w:rPr>
        <w:t>del cosiddetto “secondo pilastro”</w:t>
      </w:r>
      <w:r w:rsidR="00D50A75">
        <w:rPr>
          <w:rFonts w:cstheme="minorHAnsi"/>
        </w:rPr>
        <w:t xml:space="preserve"> </w:t>
      </w:r>
      <w:r w:rsidR="00D50A75" w:rsidRPr="005838AE">
        <w:rPr>
          <w:rFonts w:cstheme="minorHAnsi"/>
        </w:rPr>
        <w:t>–</w:t>
      </w:r>
      <w:r w:rsidR="00CE4325">
        <w:rPr>
          <w:rFonts w:cstheme="minorHAnsi"/>
        </w:rPr>
        <w:t xml:space="preserve"> </w:t>
      </w:r>
      <w:r>
        <w:t xml:space="preserve">ha </w:t>
      </w:r>
      <w:r w:rsidR="00F20B69">
        <w:t>esordito</w:t>
      </w:r>
      <w:r w:rsidRPr="005838AE">
        <w:t xml:space="preserve"> Nino Cartabellotta, Pre</w:t>
      </w:r>
      <w:r w:rsidR="004305D3">
        <w:t xml:space="preserve">sidente della Fondazione GIMBE </w:t>
      </w:r>
      <w:r w:rsidRPr="005838AE">
        <w:rPr>
          <w:rFonts w:cstheme="minorHAnsi"/>
        </w:rPr>
        <w:t>–</w:t>
      </w:r>
      <w:r w:rsidR="00CE4325">
        <w:rPr>
          <w:rFonts w:cstheme="minorHAnsi"/>
        </w:rPr>
        <w:t xml:space="preserve"> </w:t>
      </w:r>
      <w:r w:rsidR="00D50A75">
        <w:rPr>
          <w:rFonts w:cstheme="minorHAnsi"/>
        </w:rPr>
        <w:t xml:space="preserve">il settore </w:t>
      </w:r>
      <w:r w:rsidR="0037736F">
        <w:rPr>
          <w:rFonts w:cstheme="minorHAnsi"/>
        </w:rPr>
        <w:t>della sanità integrativa</w:t>
      </w:r>
      <w:r w:rsidR="00436368">
        <w:rPr>
          <w:rFonts w:cstheme="minorHAnsi"/>
        </w:rPr>
        <w:t>, che include le forme di welfare aziendale,</w:t>
      </w:r>
      <w:r w:rsidR="00D50A75">
        <w:rPr>
          <w:rFonts w:cstheme="minorHAnsi"/>
        </w:rPr>
        <w:t xml:space="preserve"> è</w:t>
      </w:r>
      <w:r w:rsidR="00CE4325">
        <w:rPr>
          <w:rFonts w:cstheme="minorHAnsi"/>
        </w:rPr>
        <w:t xml:space="preserve"> tra i meno trasparenti della sanità</w:t>
      </w:r>
      <w:r w:rsidRPr="005838AE">
        <w:t>».</w:t>
      </w:r>
      <w:r w:rsidR="00F20B69">
        <w:t xml:space="preserve"> </w:t>
      </w:r>
      <w:r w:rsidR="00427D4C">
        <w:t xml:space="preserve"> </w:t>
      </w:r>
      <w:r w:rsidR="00F20B69">
        <w:rPr>
          <w:rFonts w:cstheme="minorHAnsi"/>
        </w:rPr>
        <w:t xml:space="preserve">Infatti, </w:t>
      </w:r>
      <w:r w:rsidR="00CE4325">
        <w:rPr>
          <w:rFonts w:cstheme="minorHAnsi"/>
        </w:rPr>
        <w:t xml:space="preserve">da un lato </w:t>
      </w:r>
      <w:r w:rsidR="00F20B69">
        <w:rPr>
          <w:rFonts w:cstheme="minorHAnsi"/>
        </w:rPr>
        <w:t>l’</w:t>
      </w:r>
      <w:r w:rsidR="00F20B69" w:rsidRPr="00F20B69">
        <w:rPr>
          <w:rFonts w:cstheme="minorHAnsi"/>
        </w:rPr>
        <w:t>Anagrafe dei Fondi Sanitari Integrativi (FSI)</w:t>
      </w:r>
      <w:r w:rsidR="00F20B69">
        <w:rPr>
          <w:rFonts w:cstheme="minorHAnsi"/>
        </w:rPr>
        <w:t xml:space="preserve"> </w:t>
      </w:r>
      <w:r w:rsidR="002C3C29">
        <w:rPr>
          <w:rFonts w:cstheme="minorHAnsi"/>
        </w:rPr>
        <w:t>istituita presso il</w:t>
      </w:r>
      <w:r w:rsidR="00F20B69" w:rsidRPr="00F20B69">
        <w:rPr>
          <w:rFonts w:cstheme="minorHAnsi"/>
        </w:rPr>
        <w:t xml:space="preserve"> Ministero della Salute</w:t>
      </w:r>
      <w:r w:rsidR="00F20B69">
        <w:rPr>
          <w:rFonts w:cstheme="minorHAnsi"/>
        </w:rPr>
        <w:t xml:space="preserve"> </w:t>
      </w:r>
      <w:r w:rsidR="00CE4325">
        <w:rPr>
          <w:rFonts w:cstheme="minorHAnsi"/>
        </w:rPr>
        <w:t xml:space="preserve">non è </w:t>
      </w:r>
      <w:r w:rsidR="00EB572D">
        <w:rPr>
          <w:rFonts w:cstheme="minorHAnsi"/>
        </w:rPr>
        <w:t xml:space="preserve">pubblicamente </w:t>
      </w:r>
      <w:r w:rsidR="00CE4325">
        <w:rPr>
          <w:rFonts w:cstheme="minorHAnsi"/>
        </w:rPr>
        <w:t xml:space="preserve">accessibile, </w:t>
      </w:r>
      <w:r w:rsidR="00EB572D">
        <w:rPr>
          <w:rFonts w:cstheme="minorHAnsi"/>
        </w:rPr>
        <w:t xml:space="preserve">dall’altro </w:t>
      </w:r>
      <w:r w:rsidR="00F20B69">
        <w:rPr>
          <w:rFonts w:cstheme="minorHAnsi"/>
        </w:rPr>
        <w:t xml:space="preserve">solo dal 2018 </w:t>
      </w:r>
      <w:r w:rsidR="00CE4325">
        <w:rPr>
          <w:rFonts w:cstheme="minorHAnsi"/>
        </w:rPr>
        <w:t xml:space="preserve">il Dicastero </w:t>
      </w:r>
      <w:r w:rsidR="00F20B69">
        <w:rPr>
          <w:rFonts w:cstheme="minorHAnsi"/>
        </w:rPr>
        <w:t>pubblica</w:t>
      </w:r>
      <w:r w:rsidR="00CE4325">
        <w:rPr>
          <w:rFonts w:cstheme="minorHAnsi"/>
        </w:rPr>
        <w:t xml:space="preserve"> </w:t>
      </w:r>
      <w:r w:rsidR="00F20B69">
        <w:rPr>
          <w:rFonts w:cstheme="minorHAnsi"/>
        </w:rPr>
        <w:t xml:space="preserve">un report, peraltro basato su un </w:t>
      </w:r>
      <w:proofErr w:type="spellStart"/>
      <w:r w:rsidR="00F20B69">
        <w:rPr>
          <w:rFonts w:cstheme="minorHAnsi"/>
        </w:rPr>
        <w:t>dataset</w:t>
      </w:r>
      <w:proofErr w:type="spellEnd"/>
      <w:r w:rsidR="00F20B69">
        <w:rPr>
          <w:rFonts w:cstheme="minorHAnsi"/>
        </w:rPr>
        <w:t xml:space="preserve"> molto limitato. E se il recente avvio </w:t>
      </w:r>
      <w:r w:rsidR="00F20B69">
        <w:t xml:space="preserve">dell’Osservatorio nazionale permanente dei fondi sanitari integrativi </w:t>
      </w:r>
      <w:r w:rsidR="00427D4C">
        <w:t>(</w:t>
      </w:r>
      <w:r w:rsidR="00F20B69">
        <w:t xml:space="preserve">DM 15 settembre 2022) è un primo passo verso </w:t>
      </w:r>
      <w:r w:rsidR="00CE4325">
        <w:t xml:space="preserve">una maggiore </w:t>
      </w:r>
      <w:r w:rsidR="00F20B69">
        <w:t xml:space="preserve">trasparenza, </w:t>
      </w:r>
      <w:r w:rsidR="00734C96">
        <w:t xml:space="preserve">ha </w:t>
      </w:r>
      <w:r w:rsidR="00CE4325">
        <w:t xml:space="preserve">ricordato </w:t>
      </w:r>
      <w:r w:rsidR="00734C96">
        <w:t>il Presidente</w:t>
      </w:r>
      <w:r w:rsidR="00EB572D">
        <w:t xml:space="preserve">, </w:t>
      </w:r>
      <w:r w:rsidR="00734C96" w:rsidRPr="005838AE">
        <w:rPr>
          <w:rFonts w:cstheme="minorHAnsi"/>
        </w:rPr>
        <w:t>«</w:t>
      </w:r>
      <w:r w:rsidR="00F20B69">
        <w:t xml:space="preserve">l’implementazione del </w:t>
      </w:r>
      <w:r w:rsidR="00734C96">
        <w:t>nuovo c</w:t>
      </w:r>
      <w:r w:rsidR="00F20B69">
        <w:t xml:space="preserve">ruscotto </w:t>
      </w:r>
      <w:r w:rsidR="00734C96">
        <w:t xml:space="preserve">di dati sarà </w:t>
      </w:r>
      <w:r w:rsidR="00F20B69">
        <w:t>sperimentale fino al 2024, e sol</w:t>
      </w:r>
      <w:r w:rsidR="00734C96">
        <w:t xml:space="preserve">o </w:t>
      </w:r>
      <w:r w:rsidR="00F20B69">
        <w:t>da</w:t>
      </w:r>
      <w:r w:rsidR="00734C96">
        <w:t xml:space="preserve">l 2025 </w:t>
      </w:r>
      <w:r w:rsidR="00F20B69">
        <w:t xml:space="preserve">sarà </w:t>
      </w:r>
      <w:r w:rsidR="00734C96">
        <w:t>obbligatori</w:t>
      </w:r>
      <w:r w:rsidR="00604C85">
        <w:t>o</w:t>
      </w:r>
      <w:r w:rsidR="00734C96">
        <w:t xml:space="preserve"> </w:t>
      </w:r>
      <w:r w:rsidR="00F20B69">
        <w:t xml:space="preserve">per </w:t>
      </w:r>
      <w:r w:rsidR="00604C85">
        <w:t xml:space="preserve">i fondi sanitari </w:t>
      </w:r>
      <w:r w:rsidR="00F20B69">
        <w:t xml:space="preserve">fornire i dati richiesti, </w:t>
      </w:r>
      <w:r w:rsidR="00604C85">
        <w:t>pena</w:t>
      </w:r>
      <w:r w:rsidR="00F20B69">
        <w:t xml:space="preserve"> l’impossibilità d</w:t>
      </w:r>
      <w:r w:rsidR="00604C85">
        <w:t>’</w:t>
      </w:r>
      <w:r w:rsidR="00F20B69">
        <w:t>iscriversi all’Anagrafe dei FS</w:t>
      </w:r>
      <w:r w:rsidR="00734C96">
        <w:t>I</w:t>
      </w:r>
      <w:r w:rsidR="00604C85">
        <w:t xml:space="preserve"> </w:t>
      </w:r>
      <w:r w:rsidR="00EB572D">
        <w:t>per fruire dei</w:t>
      </w:r>
      <w:r w:rsidR="00604C85">
        <w:t xml:space="preserve"> benefici fiscali</w:t>
      </w:r>
      <w:r w:rsidR="00734C96" w:rsidRPr="005838AE">
        <w:t>»</w:t>
      </w:r>
      <w:r w:rsidR="00734C96">
        <w:t>.</w:t>
      </w:r>
    </w:p>
    <w:p w14:paraId="560D5BD0" w14:textId="77777777" w:rsidR="00F20B69" w:rsidRDefault="00F20B69" w:rsidP="00CE4325">
      <w:pPr>
        <w:spacing w:after="0"/>
        <w:jc w:val="both"/>
        <w:rPr>
          <w:rFonts w:cstheme="minorHAnsi"/>
        </w:rPr>
      </w:pPr>
    </w:p>
    <w:p w14:paraId="59883033" w14:textId="4198DE5D" w:rsidR="00436368" w:rsidRDefault="00F20B69" w:rsidP="00CE4325">
      <w:pPr>
        <w:spacing w:after="0"/>
        <w:jc w:val="both"/>
      </w:pPr>
      <w:r w:rsidRPr="005838AE">
        <w:rPr>
          <w:rFonts w:cstheme="minorHAnsi"/>
        </w:rPr>
        <w:t>«</w:t>
      </w:r>
      <w:r w:rsidR="006C075C">
        <w:rPr>
          <w:rFonts w:cstheme="minorHAnsi"/>
        </w:rPr>
        <w:t>L</w:t>
      </w:r>
      <w:r w:rsidRPr="005838AE">
        <w:rPr>
          <w:rFonts w:cstheme="minorHAnsi"/>
        </w:rPr>
        <w:t xml:space="preserve">e potenzialità </w:t>
      </w:r>
      <w:r>
        <w:rPr>
          <w:rFonts w:cstheme="minorHAnsi"/>
        </w:rPr>
        <w:t>d</w:t>
      </w:r>
      <w:r w:rsidR="00427D4C">
        <w:rPr>
          <w:rFonts w:cstheme="minorHAnsi"/>
        </w:rPr>
        <w:t xml:space="preserve">ei </w:t>
      </w:r>
      <w:r w:rsidR="00CE4325">
        <w:rPr>
          <w:rFonts w:cstheme="minorHAnsi"/>
        </w:rPr>
        <w:t xml:space="preserve">fondi sanitari nel fornire prestazioni integrative e ridurre la spesa a carico dei cittadini </w:t>
      </w:r>
      <w:r w:rsidR="003454D8" w:rsidRPr="005838AE">
        <w:t xml:space="preserve">– </w:t>
      </w:r>
      <w:r w:rsidR="003454D8">
        <w:t xml:space="preserve">ha spiegato </w:t>
      </w:r>
      <w:r w:rsidR="003454D8" w:rsidRPr="005838AE">
        <w:t>Cartabellotta</w:t>
      </w:r>
      <w:r w:rsidR="003454D8">
        <w:t xml:space="preserve"> </w:t>
      </w:r>
      <w:r w:rsidR="003454D8" w:rsidRPr="005838AE">
        <w:rPr>
          <w:rFonts w:cstheme="minorHAnsi"/>
        </w:rPr>
        <w:t>–</w:t>
      </w:r>
      <w:r w:rsidR="003454D8">
        <w:rPr>
          <w:rFonts w:cstheme="minorHAnsi"/>
        </w:rPr>
        <w:t xml:space="preserve"> </w:t>
      </w:r>
      <w:r w:rsidRPr="005838AE">
        <w:rPr>
          <w:rFonts w:cstheme="minorHAnsi"/>
        </w:rPr>
        <w:t xml:space="preserve">oggi </w:t>
      </w:r>
      <w:r w:rsidR="00CE4325">
        <w:rPr>
          <w:rFonts w:cstheme="minorHAnsi"/>
        </w:rPr>
        <w:t xml:space="preserve">sono </w:t>
      </w:r>
      <w:r w:rsidR="006C075C">
        <w:rPr>
          <w:rFonts w:cstheme="minorHAnsi"/>
        </w:rPr>
        <w:t xml:space="preserve">poi </w:t>
      </w:r>
      <w:r w:rsidR="00CE4325">
        <w:rPr>
          <w:rFonts w:cstheme="minorHAnsi"/>
        </w:rPr>
        <w:t xml:space="preserve">sempre più </w:t>
      </w:r>
      <w:r w:rsidRPr="005838AE">
        <w:rPr>
          <w:rFonts w:cstheme="minorHAnsi"/>
        </w:rPr>
        <w:t xml:space="preserve">compromesse </w:t>
      </w:r>
      <w:r>
        <w:rPr>
          <w:rFonts w:cstheme="minorHAnsi"/>
        </w:rPr>
        <w:t xml:space="preserve">da una normativa frammentata e incompleta, </w:t>
      </w:r>
      <w:r w:rsidR="006C075C">
        <w:rPr>
          <w:rFonts w:cstheme="minorHAnsi"/>
        </w:rPr>
        <w:t xml:space="preserve">una </w:t>
      </w:r>
      <w:r w:rsidR="006C075C" w:rsidRPr="00E74D0B">
        <w:rPr>
          <w:rFonts w:cstheme="minorHAnsi"/>
          <w:i/>
        </w:rPr>
        <w:t>deregulation</w:t>
      </w:r>
      <w:r w:rsidR="006C075C">
        <w:rPr>
          <w:rFonts w:cstheme="minorHAnsi"/>
        </w:rPr>
        <w:t xml:space="preserve"> </w:t>
      </w:r>
      <w:r w:rsidRPr="005838AE">
        <w:rPr>
          <w:rFonts w:cstheme="minorHAnsi"/>
        </w:rPr>
        <w:t xml:space="preserve">che ha permesso </w:t>
      </w:r>
      <w:r w:rsidR="006C075C" w:rsidRPr="005838AE">
        <w:rPr>
          <w:rFonts w:cstheme="minorHAnsi"/>
        </w:rPr>
        <w:t xml:space="preserve">da un lato </w:t>
      </w:r>
      <w:r w:rsidRPr="005838AE">
        <w:rPr>
          <w:rFonts w:cstheme="minorHAnsi"/>
        </w:rPr>
        <w:t xml:space="preserve">ai </w:t>
      </w:r>
      <w:r w:rsidR="003454D8">
        <w:rPr>
          <w:rFonts w:cstheme="minorHAnsi"/>
        </w:rPr>
        <w:t>FSI</w:t>
      </w:r>
      <w:r w:rsidRPr="005838AE">
        <w:rPr>
          <w:rFonts w:cstheme="minorHAnsi"/>
        </w:rPr>
        <w:t xml:space="preserve"> di diventare prevalentemente sostitutivi </w:t>
      </w:r>
      <w:r w:rsidR="003454D8">
        <w:rPr>
          <w:rFonts w:cstheme="minorHAnsi"/>
        </w:rPr>
        <w:t>d</w:t>
      </w:r>
      <w:r w:rsidR="00436368">
        <w:rPr>
          <w:rFonts w:cstheme="minorHAnsi"/>
        </w:rPr>
        <w:t>i prestazioni già incluse nei livelli essenziali di assistenza (</w:t>
      </w:r>
      <w:r w:rsidR="003454D8">
        <w:rPr>
          <w:rFonts w:cstheme="minorHAnsi"/>
        </w:rPr>
        <w:t>LEA</w:t>
      </w:r>
      <w:r w:rsidR="00436368">
        <w:rPr>
          <w:rFonts w:cstheme="minorHAnsi"/>
        </w:rPr>
        <w:t>)</w:t>
      </w:r>
      <w:r w:rsidR="003454D8">
        <w:rPr>
          <w:rFonts w:cstheme="minorHAnsi"/>
        </w:rPr>
        <w:t xml:space="preserve"> </w:t>
      </w:r>
      <w:r w:rsidRPr="005838AE">
        <w:rPr>
          <w:rFonts w:cstheme="minorHAnsi"/>
        </w:rPr>
        <w:t xml:space="preserve">mantenendo le agevolazioni fiscali, dall’altro alle compagnie assicurative di </w:t>
      </w:r>
      <w:r w:rsidR="00CE4325">
        <w:rPr>
          <w:rFonts w:cstheme="minorHAnsi"/>
        </w:rPr>
        <w:t xml:space="preserve">assumere il ruolo di </w:t>
      </w:r>
      <w:r w:rsidRPr="005838AE">
        <w:rPr>
          <w:rFonts w:cstheme="minorHAnsi"/>
        </w:rPr>
        <w:t>gestori dei fondi in un</w:t>
      </w:r>
      <w:r>
        <w:rPr>
          <w:rFonts w:cstheme="minorHAnsi"/>
        </w:rPr>
        <w:t xml:space="preserve"> ecosistema</w:t>
      </w:r>
      <w:r w:rsidRPr="005838AE">
        <w:rPr>
          <w:rFonts w:cstheme="minorHAnsi"/>
        </w:rPr>
        <w:t xml:space="preserve"> creato per enti no</w:t>
      </w:r>
      <w:r w:rsidR="00CE4325">
        <w:rPr>
          <w:rFonts w:cstheme="minorHAnsi"/>
        </w:rPr>
        <w:t>n</w:t>
      </w:r>
      <w:r w:rsidRPr="005838AE">
        <w:rPr>
          <w:rFonts w:cstheme="minorHAnsi"/>
        </w:rPr>
        <w:t>-profit</w:t>
      </w:r>
      <w:r w:rsidR="00CE4325">
        <w:rPr>
          <w:rFonts w:cstheme="minorHAnsi"/>
        </w:rPr>
        <w:t>, dirotta</w:t>
      </w:r>
      <w:r w:rsidR="00604C85">
        <w:rPr>
          <w:rFonts w:cstheme="minorHAnsi"/>
        </w:rPr>
        <w:t>ndo</w:t>
      </w:r>
      <w:r w:rsidR="00CE4325">
        <w:rPr>
          <w:rFonts w:cstheme="minorHAnsi"/>
        </w:rPr>
        <w:t xml:space="preserve"> gli iscritti ai fondi verso erogatori privati</w:t>
      </w:r>
      <w:r w:rsidRPr="005838AE">
        <w:t>».</w:t>
      </w:r>
      <w:r w:rsidRPr="005838AE">
        <w:rPr>
          <w:rFonts w:cstheme="minorHAnsi"/>
        </w:rPr>
        <w:t xml:space="preserve"> </w:t>
      </w:r>
      <w:r w:rsidR="009476F2">
        <w:rPr>
          <w:rFonts w:cstheme="minorHAnsi"/>
        </w:rPr>
        <w:t xml:space="preserve">Infatti, </w:t>
      </w:r>
      <w:r w:rsidR="00CE4325">
        <w:rPr>
          <w:rFonts w:cstheme="minorHAnsi"/>
        </w:rPr>
        <w:t xml:space="preserve">se da un lato </w:t>
      </w:r>
      <w:r w:rsidR="009476F2">
        <w:rPr>
          <w:rFonts w:cstheme="minorHAnsi"/>
        </w:rPr>
        <w:t>i</w:t>
      </w:r>
      <w:r w:rsidR="009476F2" w:rsidRPr="009476F2">
        <w:rPr>
          <w:rFonts w:cstheme="minorHAnsi"/>
        </w:rPr>
        <w:t xml:space="preserve"> </w:t>
      </w:r>
      <w:r w:rsidR="003454D8">
        <w:rPr>
          <w:rFonts w:cstheme="minorHAnsi"/>
        </w:rPr>
        <w:t>FSI</w:t>
      </w:r>
      <w:r w:rsidR="009476F2" w:rsidRPr="009476F2">
        <w:rPr>
          <w:rFonts w:cstheme="minorHAnsi"/>
        </w:rPr>
        <w:t xml:space="preserve"> convenzionati con una compagnia assicurativa sono aumentati dal 55% nel 2013 all’85% nel 2017</w:t>
      </w:r>
      <w:r w:rsidR="00CE4325">
        <w:rPr>
          <w:rFonts w:cstheme="minorHAnsi"/>
        </w:rPr>
        <w:t xml:space="preserve">, </w:t>
      </w:r>
      <w:r w:rsidR="00604C85">
        <w:rPr>
          <w:rFonts w:cstheme="minorHAnsi"/>
        </w:rPr>
        <w:t xml:space="preserve">dall’altro </w:t>
      </w:r>
      <w:r w:rsidR="00AC741C">
        <w:rPr>
          <w:rFonts w:cstheme="minorHAnsi"/>
        </w:rPr>
        <w:t>l</w:t>
      </w:r>
      <w:r w:rsidR="00AC741C" w:rsidRPr="00AC741C">
        <w:rPr>
          <w:rFonts w:cstheme="minorHAnsi"/>
        </w:rPr>
        <w:t>’erogazione delle prestazioni rimborsate dai fondi avviene quasi esclusivamente in strutture private accreditate, grazie agli accordi messi in campo dalle assicurazioni che gestiscono i FSI</w:t>
      </w:r>
      <w:r w:rsidR="00AC741C">
        <w:rPr>
          <w:rFonts w:cstheme="minorHAnsi"/>
        </w:rPr>
        <w:t xml:space="preserve">. </w:t>
      </w:r>
      <w:r w:rsidR="00AC741C" w:rsidRPr="005838AE">
        <w:rPr>
          <w:rFonts w:cstheme="minorHAnsi"/>
        </w:rPr>
        <w:t>«</w:t>
      </w:r>
      <w:r w:rsidR="003454D8">
        <w:rPr>
          <w:rFonts w:cstheme="minorHAnsi"/>
        </w:rPr>
        <w:t xml:space="preserve">A </w:t>
      </w:r>
      <w:r w:rsidR="00AC741C">
        <w:rPr>
          <w:rFonts w:cstheme="minorHAnsi"/>
        </w:rPr>
        <w:t xml:space="preserve">normativa vigente </w:t>
      </w:r>
      <w:r w:rsidR="003454D8" w:rsidRPr="005838AE">
        <w:t xml:space="preserve">– </w:t>
      </w:r>
      <w:r w:rsidR="003454D8">
        <w:t xml:space="preserve">ha precisato </w:t>
      </w:r>
      <w:r w:rsidR="003454D8" w:rsidRPr="005838AE">
        <w:t>Cartabellotta</w:t>
      </w:r>
      <w:r w:rsidR="003454D8">
        <w:t xml:space="preserve"> </w:t>
      </w:r>
      <w:r w:rsidR="003454D8" w:rsidRPr="005838AE">
        <w:rPr>
          <w:rFonts w:cstheme="minorHAnsi"/>
        </w:rPr>
        <w:t>–</w:t>
      </w:r>
      <w:r w:rsidR="003454D8">
        <w:rPr>
          <w:rFonts w:cstheme="minorHAnsi"/>
        </w:rPr>
        <w:t xml:space="preserve"> di fatto </w:t>
      </w:r>
      <w:r w:rsidR="00AC741C">
        <w:rPr>
          <w:rFonts w:cstheme="minorHAnsi"/>
        </w:rPr>
        <w:t xml:space="preserve">il sistema </w:t>
      </w:r>
      <w:r w:rsidR="003454D8">
        <w:rPr>
          <w:rFonts w:cstheme="minorHAnsi"/>
        </w:rPr>
        <w:t xml:space="preserve">dei FSI, grazie alla defiscalizzazione di cui beneficiano, </w:t>
      </w:r>
      <w:r w:rsidR="00AC741C">
        <w:rPr>
          <w:rFonts w:cstheme="minorHAnsi"/>
        </w:rPr>
        <w:t>sposta denaro pubblico verso l’intermediazione assicurativo-finanziaria e la sanità privata</w:t>
      </w:r>
      <w:r w:rsidR="00696BFF">
        <w:rPr>
          <w:rFonts w:cstheme="minorHAnsi"/>
        </w:rPr>
        <w:t>, trasformandosi</w:t>
      </w:r>
      <w:r w:rsidR="00AC741C">
        <w:rPr>
          <w:rFonts w:cstheme="minorHAnsi"/>
        </w:rPr>
        <w:t xml:space="preserve"> </w:t>
      </w:r>
      <w:r w:rsidR="00CE4325">
        <w:rPr>
          <w:rFonts w:cstheme="minorHAnsi"/>
        </w:rPr>
        <w:t xml:space="preserve">progressivamente </w:t>
      </w:r>
      <w:r w:rsidR="00696BFF">
        <w:rPr>
          <w:rFonts w:cstheme="minorHAnsi"/>
        </w:rPr>
        <w:t xml:space="preserve">in </w:t>
      </w:r>
      <w:r w:rsidR="00AC741C">
        <w:rPr>
          <w:rFonts w:cstheme="minorHAnsi"/>
        </w:rPr>
        <w:t xml:space="preserve">uno strumento di </w:t>
      </w:r>
      <w:r w:rsidR="00696BFF">
        <w:rPr>
          <w:rFonts w:cstheme="minorHAnsi"/>
        </w:rPr>
        <w:t xml:space="preserve">strisciante </w:t>
      </w:r>
      <w:r w:rsidR="00AC741C">
        <w:rPr>
          <w:rFonts w:cstheme="minorHAnsi"/>
        </w:rPr>
        <w:t>privatizzazione</w:t>
      </w:r>
      <w:r w:rsidR="0062129B">
        <w:rPr>
          <w:rFonts w:cstheme="minorHAnsi"/>
        </w:rPr>
        <w:t xml:space="preserve">. Un sistema su cui poggiano </w:t>
      </w:r>
      <w:r w:rsidR="00696BFF">
        <w:rPr>
          <w:rFonts w:cstheme="minorHAnsi"/>
        </w:rPr>
        <w:t xml:space="preserve">anche </w:t>
      </w:r>
      <w:r w:rsidR="0062129B">
        <w:rPr>
          <w:rFonts w:cstheme="minorHAnsi"/>
        </w:rPr>
        <w:t>le prestazioni sanitarie erogate nell’ambito del cosiddetto welfare aziendale, che usufruisce di ulteriori benefici fiscali</w:t>
      </w:r>
      <w:r w:rsidR="00AC741C" w:rsidRPr="005838AE">
        <w:t>»</w:t>
      </w:r>
      <w:r w:rsidR="00AC741C">
        <w:t>.</w:t>
      </w:r>
    </w:p>
    <w:p w14:paraId="58ADF51C" w14:textId="77777777" w:rsidR="00436368" w:rsidRDefault="00436368" w:rsidP="00CE4325">
      <w:pPr>
        <w:spacing w:after="0"/>
        <w:jc w:val="both"/>
      </w:pPr>
    </w:p>
    <w:p w14:paraId="24A1122F" w14:textId="2097788B" w:rsidR="00CD3C2B" w:rsidRDefault="00CD3C2B" w:rsidP="00CE4325">
      <w:pPr>
        <w:spacing w:after="0"/>
        <w:jc w:val="both"/>
      </w:pPr>
      <w:r>
        <w:t xml:space="preserve">Nel corso dell’audizione il Presidente ha esposto </w:t>
      </w:r>
      <w:r w:rsidR="00E75047">
        <w:t xml:space="preserve">i dati </w:t>
      </w:r>
      <w:r w:rsidR="00E75047" w:rsidRPr="00182F15">
        <w:t xml:space="preserve">provenienti da varie fonti: </w:t>
      </w:r>
      <w:hyperlink r:id="rId8" w:history="1">
        <w:r w:rsidR="00E75047" w:rsidRPr="00182F15">
          <w:rPr>
            <w:rStyle w:val="Collegamentoipertestuale"/>
          </w:rPr>
          <w:t>2° Reporting System del Ministero della Salute</w:t>
        </w:r>
      </w:hyperlink>
      <w:r w:rsidR="00E75047" w:rsidRPr="00182F15">
        <w:t xml:space="preserve">, </w:t>
      </w:r>
      <w:hyperlink r:id="rId9" w:history="1">
        <w:r w:rsidR="00CE5C43" w:rsidRPr="00182F15">
          <w:rPr>
            <w:rStyle w:val="Collegamentoipertestuale"/>
          </w:rPr>
          <w:t xml:space="preserve">Decimo Report di </w:t>
        </w:r>
        <w:r w:rsidR="00E75047" w:rsidRPr="00182F15">
          <w:rPr>
            <w:rStyle w:val="Collegamentoipertestuale"/>
          </w:rPr>
          <w:t>Itinerari Previdenziali</w:t>
        </w:r>
      </w:hyperlink>
      <w:r w:rsidR="00E75047" w:rsidRPr="00182F15">
        <w:t xml:space="preserve">, </w:t>
      </w:r>
      <w:hyperlink r:id="rId10" w:history="1">
        <w:r w:rsidR="00E75047" w:rsidRPr="00182F15">
          <w:rPr>
            <w:rStyle w:val="Collegamentoipertestuale"/>
          </w:rPr>
          <w:t>ANIA</w:t>
        </w:r>
      </w:hyperlink>
      <w:r w:rsidR="00E75047" w:rsidRPr="00182F15">
        <w:t xml:space="preserve">, </w:t>
      </w:r>
      <w:hyperlink r:id="rId11" w:history="1">
        <w:r w:rsidR="00E75047" w:rsidRPr="00182F15">
          <w:rPr>
            <w:rStyle w:val="Collegamentoipertestuale"/>
          </w:rPr>
          <w:t>ISTAT</w:t>
        </w:r>
      </w:hyperlink>
      <w:r w:rsidR="00E75047" w:rsidRPr="00182F15">
        <w:t xml:space="preserve">, </w:t>
      </w:r>
      <w:hyperlink r:id="rId12" w:history="1">
        <w:r w:rsidR="00E75047" w:rsidRPr="00182F15">
          <w:rPr>
            <w:rStyle w:val="Collegamentoipertestuale"/>
          </w:rPr>
          <w:t>OCSE</w:t>
        </w:r>
      </w:hyperlink>
      <w:r w:rsidR="00696BFF">
        <w:t>:</w:t>
      </w:r>
    </w:p>
    <w:p w14:paraId="524354D6" w14:textId="01CA28FA" w:rsidR="00E75047" w:rsidRPr="00DC0ACB" w:rsidRDefault="00E75047" w:rsidP="00CE4325">
      <w:pPr>
        <w:pStyle w:val="Paragrafoelenco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 w:rsidRPr="00CE5C43">
        <w:rPr>
          <w:rFonts w:asciiTheme="minorHAnsi" w:hAnsiTheme="minorHAnsi" w:cstheme="minorHAnsi"/>
        </w:rPr>
        <w:t>Nel 2022 la spesa sanitari</w:t>
      </w:r>
      <w:r w:rsidR="00696BFF">
        <w:rPr>
          <w:rFonts w:asciiTheme="minorHAnsi" w:hAnsiTheme="minorHAnsi" w:cstheme="minorHAnsi"/>
        </w:rPr>
        <w:t>a</w:t>
      </w:r>
      <w:r w:rsidRPr="00CE5C43">
        <w:rPr>
          <w:rFonts w:asciiTheme="minorHAnsi" w:hAnsiTheme="minorHAnsi" w:cstheme="minorHAnsi"/>
        </w:rPr>
        <w:t xml:space="preserve"> intermediata da fondi e assicurazioni </w:t>
      </w:r>
      <w:r w:rsidR="00CE5C43" w:rsidRPr="00CE5C43">
        <w:rPr>
          <w:rFonts w:asciiTheme="minorHAnsi" w:hAnsiTheme="minorHAnsi" w:cstheme="minorHAnsi"/>
        </w:rPr>
        <w:t xml:space="preserve">secondo i dati ISTAT-SHA </w:t>
      </w:r>
      <w:r w:rsidRPr="00CE5C43">
        <w:rPr>
          <w:rFonts w:asciiTheme="minorHAnsi" w:hAnsiTheme="minorHAnsi" w:cstheme="minorHAnsi"/>
        </w:rPr>
        <w:t xml:space="preserve">ammonta a </w:t>
      </w:r>
      <w:r w:rsidR="00CE5C43" w:rsidRPr="00CE5C43">
        <w:rPr>
          <w:rFonts w:asciiTheme="minorHAnsi" w:hAnsiTheme="minorHAnsi" w:cstheme="minorHAnsi"/>
        </w:rPr>
        <w:t xml:space="preserve">quasi </w:t>
      </w:r>
      <w:r w:rsidRPr="00CE5C43">
        <w:rPr>
          <w:rFonts w:asciiTheme="minorHAnsi" w:hAnsiTheme="minorHAnsi" w:cstheme="minorHAnsi"/>
        </w:rPr>
        <w:t>€ 4,7 miliardi</w:t>
      </w:r>
      <w:r w:rsidR="00062E1F">
        <w:rPr>
          <w:rFonts w:asciiTheme="minorHAnsi" w:hAnsiTheme="minorHAnsi" w:cstheme="minorHAnsi"/>
        </w:rPr>
        <w:t>;</w:t>
      </w:r>
      <w:r w:rsidR="00CE5C43" w:rsidRPr="00CE5C43">
        <w:rPr>
          <w:rFonts w:asciiTheme="minorHAnsi" w:hAnsiTheme="minorHAnsi" w:cstheme="minorHAnsi"/>
        </w:rPr>
        <w:t xml:space="preserve"> tuttavia il </w:t>
      </w:r>
      <w:proofErr w:type="spellStart"/>
      <w:r w:rsidR="00CE5C43" w:rsidRPr="00CE5C43">
        <w:rPr>
          <w:rFonts w:asciiTheme="minorHAnsi" w:hAnsiTheme="minorHAnsi" w:cstheme="minorHAnsi"/>
        </w:rPr>
        <w:t>dataset</w:t>
      </w:r>
      <w:proofErr w:type="spellEnd"/>
      <w:r w:rsidR="00062E1F">
        <w:rPr>
          <w:rFonts w:asciiTheme="minorHAnsi" w:hAnsiTheme="minorHAnsi" w:cstheme="minorHAnsi"/>
        </w:rPr>
        <w:t>,</w:t>
      </w:r>
      <w:r w:rsidR="00CE5C43" w:rsidRPr="00CE5C43">
        <w:rPr>
          <w:rFonts w:asciiTheme="minorHAnsi" w:hAnsiTheme="minorHAnsi" w:cstheme="minorHAnsi"/>
        </w:rPr>
        <w:t xml:space="preserve"> se da un lato esclude esplicitamente i </w:t>
      </w:r>
      <w:r w:rsidR="00062E1F">
        <w:rPr>
          <w:rFonts w:asciiTheme="minorHAnsi" w:hAnsiTheme="minorHAnsi" w:cstheme="minorHAnsi"/>
        </w:rPr>
        <w:t>FSI</w:t>
      </w:r>
      <w:r w:rsidR="00CE5C43" w:rsidRPr="00CE5C43">
        <w:rPr>
          <w:rFonts w:asciiTheme="minorHAnsi" w:hAnsiTheme="minorHAnsi" w:cstheme="minorHAnsi"/>
        </w:rPr>
        <w:t xml:space="preserve">, dall’altro in parte </w:t>
      </w:r>
      <w:r w:rsidR="00062E1F">
        <w:rPr>
          <w:rFonts w:asciiTheme="minorHAnsi" w:hAnsiTheme="minorHAnsi" w:cstheme="minorHAnsi"/>
        </w:rPr>
        <w:t>finisce per ricomprenderli</w:t>
      </w:r>
      <w:r w:rsidR="00CE5C43" w:rsidRPr="00CE5C43">
        <w:rPr>
          <w:rFonts w:asciiTheme="minorHAnsi" w:hAnsiTheme="minorHAnsi" w:cstheme="minorHAnsi"/>
        </w:rPr>
        <w:t xml:space="preserve"> visto che include le polizze collettive attraverso le quali i fondi sono </w:t>
      </w:r>
      <w:proofErr w:type="spellStart"/>
      <w:r w:rsidR="00CE5C43" w:rsidRPr="00CE5C43">
        <w:rPr>
          <w:rFonts w:asciiTheme="minorHAnsi" w:hAnsiTheme="minorHAnsi" w:cstheme="minorHAnsi"/>
        </w:rPr>
        <w:t>ri</w:t>
      </w:r>
      <w:proofErr w:type="spellEnd"/>
      <w:r w:rsidR="00CE5C43" w:rsidRPr="00CE5C43">
        <w:rPr>
          <w:rFonts w:asciiTheme="minorHAnsi" w:hAnsiTheme="minorHAnsi" w:cstheme="minorHAnsi"/>
        </w:rPr>
        <w:t>-assicurati</w:t>
      </w:r>
      <w:r w:rsidRPr="00CE5C43">
        <w:rPr>
          <w:rFonts w:asciiTheme="minorHAnsi" w:hAnsiTheme="minorHAnsi" w:cstheme="minorHAnsi"/>
        </w:rPr>
        <w:t>. «</w:t>
      </w:r>
      <w:r w:rsidR="00E74D0B">
        <w:rPr>
          <w:rFonts w:asciiTheme="minorHAnsi" w:hAnsiTheme="minorHAnsi" w:cstheme="minorHAnsi"/>
        </w:rPr>
        <w:t>Ovvero l</w:t>
      </w:r>
      <w:r w:rsidR="00436368">
        <w:rPr>
          <w:rFonts w:asciiTheme="minorHAnsi" w:hAnsiTheme="minorHAnsi" w:cstheme="minorHAnsi"/>
        </w:rPr>
        <w:t xml:space="preserve">a spesa intermediata da fondi e assicurazioni sanitarie </w:t>
      </w:r>
      <w:r w:rsidR="00E74D0B">
        <w:rPr>
          <w:rFonts w:asciiTheme="minorHAnsi" w:hAnsiTheme="minorHAnsi" w:cstheme="minorHAnsi"/>
        </w:rPr>
        <w:t>appare</w:t>
      </w:r>
      <w:r w:rsidR="00436368">
        <w:rPr>
          <w:rFonts w:asciiTheme="minorHAnsi" w:hAnsiTheme="minorHAnsi" w:cstheme="minorHAnsi"/>
        </w:rPr>
        <w:t xml:space="preserve"> </w:t>
      </w:r>
      <w:r w:rsidR="00436368" w:rsidRPr="00CE5C43">
        <w:rPr>
          <w:rFonts w:asciiTheme="minorHAnsi" w:hAnsiTheme="minorHAnsi" w:cstheme="minorHAnsi"/>
        </w:rPr>
        <w:t>sottostimat</w:t>
      </w:r>
      <w:r w:rsidR="00436368">
        <w:rPr>
          <w:rFonts w:asciiTheme="minorHAnsi" w:hAnsiTheme="minorHAnsi" w:cstheme="minorHAnsi"/>
        </w:rPr>
        <w:t>a</w:t>
      </w:r>
      <w:r w:rsidR="00436368" w:rsidRPr="00CE5C43">
        <w:rPr>
          <w:rFonts w:asciiTheme="minorHAnsi" w:hAnsiTheme="minorHAnsi" w:cstheme="minorHAnsi"/>
        </w:rPr>
        <w:t xml:space="preserve"> </w:t>
      </w:r>
      <w:r w:rsidR="00696BFF" w:rsidRPr="00CE5C43">
        <w:rPr>
          <w:rFonts w:asciiTheme="minorHAnsi" w:hAnsiTheme="minorHAnsi" w:cstheme="minorHAnsi"/>
        </w:rPr>
        <w:t xml:space="preserve">– ha commentato </w:t>
      </w:r>
      <w:r w:rsidR="00696BFF" w:rsidRPr="00CE5C43">
        <w:rPr>
          <w:rFonts w:asciiTheme="minorHAnsi" w:hAnsiTheme="minorHAnsi" w:cstheme="minorHAnsi"/>
        </w:rPr>
        <w:lastRenderedPageBreak/>
        <w:t xml:space="preserve">il Presidente – </w:t>
      </w:r>
      <w:r w:rsidRPr="00CE5C43">
        <w:rPr>
          <w:rFonts w:asciiTheme="minorHAnsi" w:hAnsiTheme="minorHAnsi" w:cstheme="minorHAnsi"/>
        </w:rPr>
        <w:t>in quanto l</w:t>
      </w:r>
      <w:r w:rsidR="00696BFF">
        <w:rPr>
          <w:rFonts w:asciiTheme="minorHAnsi" w:hAnsiTheme="minorHAnsi" w:cstheme="minorHAnsi"/>
        </w:rPr>
        <w:t xml:space="preserve">a sua </w:t>
      </w:r>
      <w:r w:rsidRPr="00CE5C43">
        <w:rPr>
          <w:rFonts w:asciiTheme="minorHAnsi" w:hAnsiTheme="minorHAnsi" w:cstheme="minorHAnsi"/>
        </w:rPr>
        <w:t>entità e composizione</w:t>
      </w:r>
      <w:r w:rsidRPr="00E75047">
        <w:rPr>
          <w:rFonts w:cstheme="minorHAnsi"/>
        </w:rPr>
        <w:t xml:space="preserve"> </w:t>
      </w:r>
      <w:r w:rsidRPr="00DC0ACB">
        <w:rPr>
          <w:rFonts w:cstheme="minorHAnsi"/>
        </w:rPr>
        <w:t>non sono quantificabili con precisione perché i dati, frammentati e incompleti, provengono da fonti multiple, in parte sovrapponibili</w:t>
      </w:r>
      <w:r w:rsidRPr="00DC0ACB">
        <w:t>».</w:t>
      </w:r>
    </w:p>
    <w:p w14:paraId="7C1A85AF" w14:textId="4392B3DF" w:rsidR="00C917CF" w:rsidRPr="00DC0ACB" w:rsidRDefault="00CE5C43" w:rsidP="00CE5C43">
      <w:pPr>
        <w:pStyle w:val="Paragrafoelenco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 w:rsidRPr="00DC0ACB">
        <w:t xml:space="preserve">Le stime di Itinerari Previdenziali riportano </w:t>
      </w:r>
      <w:r w:rsidR="00696BFF">
        <w:t>per il</w:t>
      </w:r>
      <w:r w:rsidR="00696BFF" w:rsidRPr="00DC0ACB">
        <w:t xml:space="preserve"> </w:t>
      </w:r>
      <w:r w:rsidR="00C917CF" w:rsidRPr="00DC0ACB">
        <w:t xml:space="preserve">2021 </w:t>
      </w:r>
      <w:r w:rsidR="00696BFF">
        <w:t xml:space="preserve">l’esistenza di </w:t>
      </w:r>
      <w:r w:rsidR="00C917CF" w:rsidRPr="00DC0ACB">
        <w:t>321 fondi sanitari e casse con oltre 15,6 milioni di iscritti</w:t>
      </w:r>
      <w:r w:rsidRPr="00DC0ACB">
        <w:t xml:space="preserve"> (</w:t>
      </w:r>
      <w:r w:rsidRPr="00DC0ACB">
        <w:rPr>
          <w:highlight w:val="yellow"/>
        </w:rPr>
        <w:t>Figura 1</w:t>
      </w:r>
      <w:r w:rsidRPr="00DC0ACB">
        <w:t>)</w:t>
      </w:r>
      <w:r w:rsidR="00696BFF">
        <w:t>.</w:t>
      </w:r>
    </w:p>
    <w:p w14:paraId="208772A7" w14:textId="6E0B3C91" w:rsidR="00C917CF" w:rsidRPr="00DC0ACB" w:rsidRDefault="00BE3172" w:rsidP="00BE3172">
      <w:pPr>
        <w:pStyle w:val="Paragrafoelenco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 w:rsidRPr="00DC0ACB">
        <w:rPr>
          <w:rFonts w:cstheme="minorHAnsi"/>
        </w:rPr>
        <w:t xml:space="preserve">Le stime </w:t>
      </w:r>
      <w:r w:rsidR="00696BFF">
        <w:rPr>
          <w:rFonts w:cstheme="minorHAnsi"/>
        </w:rPr>
        <w:t>del</w:t>
      </w:r>
      <w:r w:rsidRPr="00DC0ACB">
        <w:rPr>
          <w:rFonts w:cstheme="minorHAnsi"/>
        </w:rPr>
        <w:t xml:space="preserve"> Decimo Report di Itinerari Previdenziali riportano</w:t>
      </w:r>
      <w:r w:rsidR="00C917CF" w:rsidRPr="00DC0ACB">
        <w:rPr>
          <w:rFonts w:cstheme="minorHAnsi"/>
        </w:rPr>
        <w:t xml:space="preserve">, complessivamente, una “marginalità” </w:t>
      </w:r>
      <w:r w:rsidR="00436368" w:rsidRPr="00DC0ACB">
        <w:rPr>
          <w:rFonts w:cstheme="minorHAnsi"/>
        </w:rPr>
        <w:t xml:space="preserve">di quasi </w:t>
      </w:r>
      <w:r w:rsidR="00C917CF" w:rsidRPr="00DC0ACB">
        <w:rPr>
          <w:rFonts w:cstheme="minorHAnsi"/>
        </w:rPr>
        <w:t xml:space="preserve">€ 500 milioni: infatti, nel 2022 a fronte di € </w:t>
      </w:r>
      <w:r w:rsidRPr="00DC0ACB">
        <w:rPr>
          <w:rFonts w:cstheme="minorHAnsi"/>
        </w:rPr>
        <w:t xml:space="preserve">2.862 </w:t>
      </w:r>
      <w:r w:rsidR="00C917CF" w:rsidRPr="00DC0ACB">
        <w:rPr>
          <w:rFonts w:cstheme="minorHAnsi"/>
        </w:rPr>
        <w:t xml:space="preserve">milioni di quote versate dagli iscritti, i fondi hanno erogato prestazioni per € </w:t>
      </w:r>
      <w:r w:rsidRPr="00DC0ACB">
        <w:rPr>
          <w:rFonts w:cstheme="minorHAnsi"/>
        </w:rPr>
        <w:t>2.370</w:t>
      </w:r>
      <w:r w:rsidR="00696BFF">
        <w:rPr>
          <w:rFonts w:cstheme="minorHAnsi"/>
        </w:rPr>
        <w:t xml:space="preserve"> milioni</w:t>
      </w:r>
      <w:r w:rsidRPr="00DC0ACB">
        <w:rPr>
          <w:rFonts w:cstheme="minorHAnsi"/>
        </w:rPr>
        <w:t xml:space="preserve"> (</w:t>
      </w:r>
      <w:r w:rsidRPr="00DC0ACB">
        <w:rPr>
          <w:rFonts w:cstheme="minorHAnsi"/>
          <w:highlight w:val="yellow"/>
        </w:rPr>
        <w:t>Figura 2</w:t>
      </w:r>
      <w:r w:rsidRPr="00DC0ACB">
        <w:rPr>
          <w:rFonts w:cstheme="minorHAnsi"/>
        </w:rPr>
        <w:t>)</w:t>
      </w:r>
      <w:r w:rsidR="00C917CF" w:rsidRPr="00DC0ACB">
        <w:rPr>
          <w:rFonts w:cstheme="minorHAnsi"/>
        </w:rPr>
        <w:t xml:space="preserve">. </w:t>
      </w:r>
    </w:p>
    <w:p w14:paraId="07462FB0" w14:textId="4BE22EE1" w:rsidR="00AC741C" w:rsidRPr="00AC741C" w:rsidRDefault="00604C85" w:rsidP="00CE4325">
      <w:pPr>
        <w:pStyle w:val="Paragrafoelenco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 w:rsidRPr="00DC0ACB">
        <w:rPr>
          <w:rFonts w:cstheme="minorHAnsi"/>
        </w:rPr>
        <w:t xml:space="preserve">A normativa vigente, i </w:t>
      </w:r>
      <w:r w:rsidR="001635D3" w:rsidRPr="00DC0ACB">
        <w:rPr>
          <w:rFonts w:cstheme="minorHAnsi"/>
        </w:rPr>
        <w:t>FSI</w:t>
      </w:r>
      <w:r w:rsidRPr="00DC0ACB">
        <w:rPr>
          <w:rFonts w:cstheme="minorHAnsi"/>
        </w:rPr>
        <w:t xml:space="preserve"> </w:t>
      </w:r>
      <w:r w:rsidR="00AC741C" w:rsidRPr="00DC0ACB">
        <w:rPr>
          <w:rFonts w:cstheme="minorHAnsi"/>
        </w:rPr>
        <w:t xml:space="preserve">aumentano </w:t>
      </w:r>
      <w:r w:rsidRPr="00DC0ACB">
        <w:rPr>
          <w:rFonts w:cstheme="minorHAnsi"/>
        </w:rPr>
        <w:t xml:space="preserve">la </w:t>
      </w:r>
      <w:r w:rsidR="00AC741C" w:rsidRPr="00DC0ACB">
        <w:rPr>
          <w:rFonts w:cstheme="minorHAnsi"/>
        </w:rPr>
        <w:t>spesa privata totale, senza ridurre</w:t>
      </w:r>
      <w:bookmarkStart w:id="0" w:name="_GoBack"/>
      <w:bookmarkEnd w:id="0"/>
      <w:r w:rsidR="00AC741C" w:rsidRPr="00DC0ACB">
        <w:rPr>
          <w:rFonts w:cstheme="minorHAnsi"/>
        </w:rPr>
        <w:t xml:space="preserve"> quella </w:t>
      </w:r>
      <w:r w:rsidRPr="00DC0ACB">
        <w:rPr>
          <w:rFonts w:cstheme="minorHAnsi"/>
        </w:rPr>
        <w:t xml:space="preserve">a carico dei cittadini per tre ragioni. Innanzitutto, </w:t>
      </w:r>
      <w:r w:rsidR="00AC741C" w:rsidRPr="00DC0ACB">
        <w:rPr>
          <w:rFonts w:cstheme="minorHAnsi"/>
        </w:rPr>
        <w:t xml:space="preserve">almeno il 30% dei premi versati non genera servizi per gli iscritti perché viene eroso da costi amministrativi, fondo di garanzia (o oneri di </w:t>
      </w:r>
      <w:proofErr w:type="spellStart"/>
      <w:r w:rsidR="00AC741C" w:rsidRPr="00DC0ACB">
        <w:rPr>
          <w:rFonts w:cstheme="minorHAnsi"/>
        </w:rPr>
        <w:t>ri</w:t>
      </w:r>
      <w:proofErr w:type="spellEnd"/>
      <w:r w:rsidR="00AC741C" w:rsidRPr="00DC0ACB">
        <w:rPr>
          <w:rFonts w:cstheme="minorHAnsi"/>
        </w:rPr>
        <w:t>-assicurazione) e utili</w:t>
      </w:r>
      <w:r w:rsidR="00AC741C" w:rsidRPr="00AC741C">
        <w:rPr>
          <w:rFonts w:cstheme="minorHAnsi"/>
        </w:rPr>
        <w:t xml:space="preserve"> delle compagnie assicurative</w:t>
      </w:r>
      <w:r w:rsidR="00AC741C">
        <w:rPr>
          <w:rFonts w:cstheme="minorHAnsi"/>
        </w:rPr>
        <w:t xml:space="preserve">. </w:t>
      </w:r>
      <w:r>
        <w:rPr>
          <w:rFonts w:cstheme="minorHAnsi"/>
        </w:rPr>
        <w:t>In secondo luogo, perché inducono consumi di prestazioni inappropriate, in particolare sotto forma di “pacchetti prevenzione”</w:t>
      </w:r>
      <w:r w:rsidR="00E74D0B">
        <w:rPr>
          <w:rFonts w:cstheme="minorHAnsi"/>
        </w:rPr>
        <w:t xml:space="preserve"> privi di evidenze scientifiche</w:t>
      </w:r>
      <w:r>
        <w:rPr>
          <w:rFonts w:cstheme="minorHAnsi"/>
        </w:rPr>
        <w:t xml:space="preserve">, senza </w:t>
      </w:r>
      <w:r w:rsidR="00696BFF">
        <w:rPr>
          <w:rFonts w:cstheme="minorHAnsi"/>
        </w:rPr>
        <w:t xml:space="preserve">fornire </w:t>
      </w:r>
      <w:r>
        <w:rPr>
          <w:rFonts w:cstheme="minorHAnsi"/>
        </w:rPr>
        <w:t xml:space="preserve">un contributo sostanziale all’abbattimento delle liste di attesa. Infine, perché le prestazioni extra-LEA (odontoiatria, </w:t>
      </w:r>
      <w:r w:rsidRPr="001635D3">
        <w:rPr>
          <w:rFonts w:cstheme="minorHAnsi"/>
          <w:i/>
        </w:rPr>
        <w:t>long</w:t>
      </w:r>
      <w:r w:rsidR="001635D3">
        <w:rPr>
          <w:rFonts w:cstheme="minorHAnsi"/>
          <w:i/>
        </w:rPr>
        <w:t xml:space="preserve"> </w:t>
      </w:r>
      <w:proofErr w:type="spellStart"/>
      <w:r w:rsidRPr="001635D3">
        <w:rPr>
          <w:rFonts w:cstheme="minorHAnsi"/>
          <w:i/>
        </w:rPr>
        <w:t>term</w:t>
      </w:r>
      <w:proofErr w:type="spellEnd"/>
      <w:r w:rsidRPr="001635D3">
        <w:rPr>
          <w:rFonts w:cstheme="minorHAnsi"/>
          <w:i/>
        </w:rPr>
        <w:t xml:space="preserve"> care</w:t>
      </w:r>
      <w:r>
        <w:rPr>
          <w:rFonts w:cstheme="minorHAnsi"/>
        </w:rPr>
        <w:t>) che gravano interamente sui cittadini vengono coperte solo parzialmente.</w:t>
      </w:r>
    </w:p>
    <w:p w14:paraId="2AA01D33" w14:textId="67273F4C" w:rsidR="00C917CF" w:rsidRDefault="009476F2" w:rsidP="00CE4325">
      <w:pPr>
        <w:pStyle w:val="Paragrafoelenco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 fronte di consistenti </w:t>
      </w:r>
      <w:r w:rsidR="00696BFF">
        <w:rPr>
          <w:rFonts w:cstheme="minorHAnsi"/>
        </w:rPr>
        <w:t xml:space="preserve">benefici </w:t>
      </w:r>
      <w:r>
        <w:rPr>
          <w:rFonts w:cstheme="minorHAnsi"/>
        </w:rPr>
        <w:t xml:space="preserve">fiscali </w:t>
      </w:r>
      <w:r w:rsidR="00696BFF">
        <w:rPr>
          <w:rFonts w:cstheme="minorHAnsi"/>
        </w:rPr>
        <w:t xml:space="preserve">concessi </w:t>
      </w:r>
      <w:r>
        <w:rPr>
          <w:rFonts w:cstheme="minorHAnsi"/>
        </w:rPr>
        <w:t>a</w:t>
      </w:r>
      <w:r w:rsidR="00696BFF">
        <w:rPr>
          <w:rFonts w:cstheme="minorHAnsi"/>
        </w:rPr>
        <w:t>gli iscritti ai</w:t>
      </w:r>
      <w:r>
        <w:rPr>
          <w:rFonts w:cstheme="minorHAnsi"/>
        </w:rPr>
        <w:t xml:space="preserve"> </w:t>
      </w:r>
      <w:r w:rsidR="001635D3">
        <w:rPr>
          <w:rFonts w:cstheme="minorHAnsi"/>
        </w:rPr>
        <w:t>FSI</w:t>
      </w:r>
      <w:r>
        <w:rPr>
          <w:rFonts w:cstheme="minorHAnsi"/>
        </w:rPr>
        <w:t xml:space="preserve"> (sino a</w:t>
      </w:r>
      <w:r w:rsidR="00FE4ECF">
        <w:rPr>
          <w:rFonts w:cstheme="minorHAnsi"/>
        </w:rPr>
        <w:t xml:space="preserve"> € 3.615,20 di deducibilità </w:t>
      </w:r>
      <w:r>
        <w:rPr>
          <w:rFonts w:cstheme="minorHAnsi"/>
        </w:rPr>
        <w:t xml:space="preserve">per </w:t>
      </w:r>
      <w:r w:rsidR="00DC0ACB">
        <w:rPr>
          <w:rFonts w:cstheme="minorHAnsi"/>
        </w:rPr>
        <w:t>contribuente</w:t>
      </w:r>
      <w:r>
        <w:rPr>
          <w:rFonts w:cstheme="minorHAnsi"/>
        </w:rPr>
        <w:t xml:space="preserve">) </w:t>
      </w:r>
      <w:r w:rsidR="0073165F" w:rsidRPr="009476F2">
        <w:rPr>
          <w:rFonts w:cstheme="minorHAnsi"/>
        </w:rPr>
        <w:t>«</w:t>
      </w:r>
      <w:r>
        <w:rPr>
          <w:rFonts w:cstheme="minorHAnsi"/>
        </w:rPr>
        <w:t>è inaccettabile che non sia nota</w:t>
      </w:r>
      <w:r w:rsidR="0073165F">
        <w:rPr>
          <w:rFonts w:cstheme="minorHAnsi"/>
        </w:rPr>
        <w:t xml:space="preserve"> </w:t>
      </w:r>
      <w:r w:rsidR="0073165F" w:rsidRPr="005838AE">
        <w:rPr>
          <w:rFonts w:cstheme="minorHAnsi"/>
        </w:rPr>
        <w:t>–</w:t>
      </w:r>
      <w:r w:rsidR="0073165F">
        <w:rPr>
          <w:rFonts w:cstheme="minorHAnsi"/>
        </w:rPr>
        <w:t xml:space="preserve"> </w:t>
      </w:r>
      <w:r>
        <w:rPr>
          <w:rFonts w:cstheme="minorHAnsi"/>
        </w:rPr>
        <w:t>ha ribadito il Presidente</w:t>
      </w:r>
      <w:r w:rsidR="0073165F">
        <w:rPr>
          <w:rFonts w:cstheme="minorHAnsi"/>
        </w:rPr>
        <w:t xml:space="preserve"> </w:t>
      </w:r>
      <w:r w:rsidR="0073165F" w:rsidRPr="005838AE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9476F2">
        <w:rPr>
          <w:rFonts w:cstheme="minorHAnsi"/>
        </w:rPr>
        <w:t xml:space="preserve">l’entità del mancato gettito per l’erario conseguente alle agevolazioni riconosciute a FSI e </w:t>
      </w:r>
      <w:r>
        <w:rPr>
          <w:rFonts w:cstheme="minorHAnsi"/>
        </w:rPr>
        <w:t xml:space="preserve">al </w:t>
      </w:r>
      <w:r w:rsidRPr="009476F2">
        <w:rPr>
          <w:rFonts w:cstheme="minorHAnsi"/>
        </w:rPr>
        <w:t>welfare aziendale».</w:t>
      </w:r>
    </w:p>
    <w:p w14:paraId="5B8CF216" w14:textId="154CA4E5" w:rsidR="00F9624E" w:rsidRPr="00E75047" w:rsidRDefault="00DC0ACB" w:rsidP="00DC0ACB">
      <w:pPr>
        <w:pStyle w:val="Paragrafoelenco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Secondo i dati del </w:t>
      </w:r>
      <w:r w:rsidRPr="00DC0ACB">
        <w:rPr>
          <w:rFonts w:cstheme="minorHAnsi"/>
        </w:rPr>
        <w:t xml:space="preserve">Rapporto 2022 del </w:t>
      </w:r>
      <w:proofErr w:type="spellStart"/>
      <w:r w:rsidR="00696BFF" w:rsidRPr="00E74D0B">
        <w:rPr>
          <w:rFonts w:cstheme="minorHAnsi"/>
          <w:i/>
        </w:rPr>
        <w:t>think</w:t>
      </w:r>
      <w:proofErr w:type="spellEnd"/>
      <w:r w:rsidR="00696BFF" w:rsidRPr="00E74D0B">
        <w:rPr>
          <w:rFonts w:cstheme="minorHAnsi"/>
          <w:i/>
        </w:rPr>
        <w:t xml:space="preserve"> tank</w:t>
      </w:r>
      <w:r w:rsidR="00696BFF" w:rsidRPr="00DC0ACB">
        <w:rPr>
          <w:rFonts w:cstheme="minorHAnsi"/>
        </w:rPr>
        <w:t xml:space="preserve"> </w:t>
      </w:r>
      <w:r w:rsidRPr="00DC0ACB">
        <w:rPr>
          <w:rFonts w:cstheme="minorHAnsi"/>
        </w:rPr>
        <w:t>“Welfare, Italia”</w:t>
      </w:r>
      <w:r>
        <w:rPr>
          <w:rFonts w:cstheme="minorHAnsi"/>
        </w:rPr>
        <w:t>, i</w:t>
      </w:r>
      <w:r w:rsidR="00F9624E" w:rsidRPr="00F9624E">
        <w:rPr>
          <w:rFonts w:cstheme="minorHAnsi"/>
        </w:rPr>
        <w:t xml:space="preserve"> F</w:t>
      </w:r>
      <w:r w:rsidR="00FE4ECF">
        <w:rPr>
          <w:rFonts w:cstheme="minorHAnsi"/>
        </w:rPr>
        <w:t xml:space="preserve">SI </w:t>
      </w:r>
      <w:r w:rsidR="00F9624E" w:rsidRPr="00F9624E">
        <w:rPr>
          <w:rFonts w:cstheme="minorHAnsi"/>
        </w:rPr>
        <w:t>sono molto più</w:t>
      </w:r>
      <w:r w:rsidR="00F9624E">
        <w:rPr>
          <w:rFonts w:cstheme="minorHAnsi"/>
        </w:rPr>
        <w:t xml:space="preserve"> diffusi al Nord, ovvero il </w:t>
      </w:r>
      <w:r w:rsidR="00E34CF0">
        <w:rPr>
          <w:rFonts w:cstheme="minorHAnsi"/>
        </w:rPr>
        <w:t>60</w:t>
      </w:r>
      <w:r w:rsidR="00F9624E">
        <w:rPr>
          <w:rFonts w:cstheme="minorHAnsi"/>
        </w:rPr>
        <w:t>% del totale</w:t>
      </w:r>
      <w:r w:rsidR="00F9624E" w:rsidRPr="00F9624E">
        <w:rPr>
          <w:rFonts w:cstheme="minorHAnsi"/>
        </w:rPr>
        <w:t xml:space="preserve"> </w:t>
      </w:r>
      <w:r w:rsidR="00F9624E" w:rsidRPr="009476F2">
        <w:rPr>
          <w:rFonts w:cstheme="minorHAnsi"/>
        </w:rPr>
        <w:t>«</w:t>
      </w:r>
      <w:r w:rsidR="00F9624E" w:rsidRPr="00F9624E">
        <w:rPr>
          <w:rFonts w:cstheme="minorHAnsi"/>
        </w:rPr>
        <w:t>perché legati ai contratti di lavoro</w:t>
      </w:r>
      <w:r w:rsidR="00F9624E">
        <w:rPr>
          <w:rFonts w:cstheme="minorHAnsi"/>
        </w:rPr>
        <w:t xml:space="preserve"> </w:t>
      </w:r>
      <w:r w:rsidR="00F9624E" w:rsidRPr="005838AE">
        <w:rPr>
          <w:rFonts w:cstheme="minorHAnsi"/>
        </w:rPr>
        <w:t>–</w:t>
      </w:r>
      <w:r w:rsidR="00F9624E">
        <w:rPr>
          <w:rFonts w:cstheme="minorHAnsi"/>
        </w:rPr>
        <w:t xml:space="preserve"> ha spiegato Cartabellotta </w:t>
      </w:r>
      <w:r w:rsidR="00F9624E" w:rsidRPr="005838AE">
        <w:rPr>
          <w:rFonts w:cstheme="minorHAnsi"/>
        </w:rPr>
        <w:t>–</w:t>
      </w:r>
      <w:r w:rsidR="00F9624E" w:rsidRPr="00F9624E">
        <w:rPr>
          <w:rFonts w:cstheme="minorHAnsi"/>
        </w:rPr>
        <w:t xml:space="preserve"> </w:t>
      </w:r>
      <w:r w:rsidR="00F9624E">
        <w:rPr>
          <w:rFonts w:cstheme="minorHAnsi"/>
        </w:rPr>
        <w:t>e v</w:t>
      </w:r>
      <w:r w:rsidR="00F9624E" w:rsidRPr="00F9624E">
        <w:rPr>
          <w:rFonts w:cstheme="minorHAnsi"/>
        </w:rPr>
        <w:t xml:space="preserve">a sfatata pertanto l’idea che nel </w:t>
      </w:r>
      <w:r w:rsidR="00FE4ECF">
        <w:rPr>
          <w:rFonts w:cstheme="minorHAnsi"/>
        </w:rPr>
        <w:t>M</w:t>
      </w:r>
      <w:r w:rsidR="00F9624E" w:rsidRPr="00F9624E">
        <w:rPr>
          <w:rFonts w:cstheme="minorHAnsi"/>
        </w:rPr>
        <w:t xml:space="preserve">ezzogiorno </w:t>
      </w:r>
      <w:r w:rsidR="00FE4ECF">
        <w:rPr>
          <w:rFonts w:cstheme="minorHAnsi"/>
        </w:rPr>
        <w:t xml:space="preserve">i FSI </w:t>
      </w:r>
      <w:r w:rsidR="00696BFF">
        <w:rPr>
          <w:rFonts w:cstheme="minorHAnsi"/>
        </w:rPr>
        <w:t xml:space="preserve">possano integrare </w:t>
      </w:r>
      <w:r w:rsidR="00F9624E" w:rsidRPr="00F9624E">
        <w:rPr>
          <w:rFonts w:cstheme="minorHAnsi"/>
        </w:rPr>
        <w:t>le prestazioni che lo Stato non riesce a offrire</w:t>
      </w:r>
      <w:r w:rsidR="00F9624E">
        <w:rPr>
          <w:rFonts w:cstheme="minorHAnsi"/>
        </w:rPr>
        <w:t xml:space="preserve">. Siamo di fronte a </w:t>
      </w:r>
      <w:r w:rsidR="00F9624E" w:rsidRPr="00F9624E">
        <w:rPr>
          <w:rFonts w:cstheme="minorHAnsi"/>
        </w:rPr>
        <w:t xml:space="preserve">una frattura Nord-Sud che non </w:t>
      </w:r>
      <w:r w:rsidR="00F9624E">
        <w:rPr>
          <w:rFonts w:cstheme="minorHAnsi"/>
        </w:rPr>
        <w:t>si riesce</w:t>
      </w:r>
      <w:r w:rsidR="00F9624E" w:rsidRPr="00F9624E">
        <w:rPr>
          <w:rFonts w:cstheme="minorHAnsi"/>
        </w:rPr>
        <w:t xml:space="preserve"> a sanare</w:t>
      </w:r>
      <w:r w:rsidR="00FE4ECF" w:rsidRPr="009476F2">
        <w:rPr>
          <w:rFonts w:cstheme="minorHAnsi"/>
        </w:rPr>
        <w:t>».</w:t>
      </w:r>
    </w:p>
    <w:p w14:paraId="4930178C" w14:textId="77777777" w:rsidR="006D1B63" w:rsidRPr="006D1B63" w:rsidRDefault="006D1B63" w:rsidP="00CE4325">
      <w:pPr>
        <w:spacing w:after="0"/>
        <w:jc w:val="both"/>
        <w:rPr>
          <w:rFonts w:cstheme="minorHAnsi"/>
        </w:rPr>
      </w:pPr>
    </w:p>
    <w:p w14:paraId="550442BB" w14:textId="0EFC5111" w:rsidR="00564A20" w:rsidRPr="00564A20" w:rsidRDefault="009A646A" w:rsidP="00CE4325">
      <w:pPr>
        <w:spacing w:after="0"/>
        <w:jc w:val="both"/>
        <w:rPr>
          <w:bCs/>
        </w:rPr>
      </w:pPr>
      <w:r w:rsidRPr="005838AE">
        <w:rPr>
          <w:rFonts w:cstheme="minorHAnsi"/>
        </w:rPr>
        <w:t>«</w:t>
      </w:r>
      <w:r w:rsidR="00AC741C">
        <w:rPr>
          <w:rFonts w:cstheme="minorHAnsi"/>
        </w:rPr>
        <w:t xml:space="preserve">Ecco perché </w:t>
      </w:r>
      <w:r w:rsidR="00E9198B">
        <w:rPr>
          <w:rFonts w:cstheme="minorHAnsi"/>
        </w:rPr>
        <w:t>è inderogabile un riordino normativo</w:t>
      </w:r>
      <w:r w:rsidR="00E9198B" w:rsidRPr="005838AE">
        <w:rPr>
          <w:rFonts w:cstheme="minorHAnsi"/>
        </w:rPr>
        <w:t xml:space="preserve"> </w:t>
      </w:r>
      <w:r w:rsidR="00ED1FFF" w:rsidRPr="005838AE">
        <w:rPr>
          <w:rFonts w:cstheme="minorHAnsi"/>
        </w:rPr>
        <w:t xml:space="preserve">– </w:t>
      </w:r>
      <w:r w:rsidR="00EF1E8E">
        <w:rPr>
          <w:rFonts w:cstheme="minorHAnsi"/>
        </w:rPr>
        <w:t xml:space="preserve">ha </w:t>
      </w:r>
      <w:r w:rsidR="00AC741C">
        <w:rPr>
          <w:rFonts w:cstheme="minorHAnsi"/>
        </w:rPr>
        <w:t xml:space="preserve">concluso </w:t>
      </w:r>
      <w:r w:rsidR="00ED1FFF" w:rsidRPr="005838AE">
        <w:rPr>
          <w:rFonts w:cstheme="minorHAnsi"/>
        </w:rPr>
        <w:t>Cartabellotta</w:t>
      </w:r>
      <w:r w:rsidR="00AC741C">
        <w:rPr>
          <w:rFonts w:cstheme="minorHAnsi"/>
        </w:rPr>
        <w:t xml:space="preserve"> esponendo </w:t>
      </w:r>
      <w:r w:rsidR="00AC741C" w:rsidRPr="00AC741C">
        <w:rPr>
          <w:rFonts w:cstheme="minorHAnsi"/>
        </w:rPr>
        <w:t>alla Commissione gli spunti di riforma elaborati dalla Fondazione GIMBE</w:t>
      </w:r>
      <w:r w:rsidR="00ED1FFF" w:rsidRPr="005838AE">
        <w:rPr>
          <w:rFonts w:cstheme="minorHAnsi"/>
        </w:rPr>
        <w:t xml:space="preserve"> –</w:t>
      </w:r>
      <w:r w:rsidR="00EF1E8E">
        <w:rPr>
          <w:rFonts w:cstheme="minorHAnsi"/>
        </w:rPr>
        <w:t xml:space="preserve"> idealmente un Testo unico in grado di</w:t>
      </w:r>
      <w:r w:rsidR="006D1B63" w:rsidRPr="006D1B63">
        <w:t xml:space="preserve"> </w:t>
      </w:r>
      <w:r w:rsidR="006D1B63" w:rsidRPr="006D1B63">
        <w:rPr>
          <w:rFonts w:cstheme="minorHAnsi"/>
        </w:rPr>
        <w:t xml:space="preserve">restituire alla sanità integrativa il suo ruolo, ovvero rimborsare </w:t>
      </w:r>
      <w:r w:rsidR="00604C85">
        <w:rPr>
          <w:rFonts w:cstheme="minorHAnsi"/>
        </w:rPr>
        <w:t>prevalentemente</w:t>
      </w:r>
      <w:r w:rsidR="006D1B63" w:rsidRPr="006D1B63">
        <w:rPr>
          <w:rFonts w:cstheme="minorHAnsi"/>
        </w:rPr>
        <w:t xml:space="preserve"> p</w:t>
      </w:r>
      <w:r w:rsidR="009062BE">
        <w:rPr>
          <w:rFonts w:cstheme="minorHAnsi"/>
        </w:rPr>
        <w:t xml:space="preserve">restazioni non incluse nei </w:t>
      </w:r>
      <w:r w:rsidR="003C0FD2">
        <w:rPr>
          <w:rFonts w:cstheme="minorHAnsi"/>
        </w:rPr>
        <w:t>LEA</w:t>
      </w:r>
      <w:r w:rsidR="00564A20">
        <w:rPr>
          <w:rFonts w:cstheme="minorHAnsi"/>
        </w:rPr>
        <w:t xml:space="preserve"> </w:t>
      </w:r>
      <w:r w:rsidR="00604C85">
        <w:rPr>
          <w:rFonts w:cstheme="minorHAnsi"/>
        </w:rPr>
        <w:t xml:space="preserve">per riappropriarsi della </w:t>
      </w:r>
      <w:r w:rsidR="00564A20" w:rsidRPr="00564A20">
        <w:rPr>
          <w:bCs/>
        </w:rPr>
        <w:t xml:space="preserve">funzione di supporto al </w:t>
      </w:r>
      <w:r w:rsidR="003C0FD2">
        <w:rPr>
          <w:bCs/>
        </w:rPr>
        <w:t>S</w:t>
      </w:r>
      <w:r w:rsidR="003C0FD2" w:rsidRPr="00564A20">
        <w:rPr>
          <w:bCs/>
        </w:rPr>
        <w:t xml:space="preserve">ervizio </w:t>
      </w:r>
      <w:r w:rsidR="003C0FD2">
        <w:rPr>
          <w:bCs/>
        </w:rPr>
        <w:t>S</w:t>
      </w:r>
      <w:r w:rsidR="003C0FD2" w:rsidRPr="00564A20">
        <w:rPr>
          <w:bCs/>
        </w:rPr>
        <w:t xml:space="preserve">anitario </w:t>
      </w:r>
      <w:r w:rsidR="003C0FD2">
        <w:rPr>
          <w:bCs/>
        </w:rPr>
        <w:t>N</w:t>
      </w:r>
      <w:r w:rsidR="003C0FD2" w:rsidRPr="00564A20">
        <w:rPr>
          <w:bCs/>
        </w:rPr>
        <w:t>azionale</w:t>
      </w:r>
      <w:r w:rsidR="00564A20" w:rsidRPr="00564A20">
        <w:rPr>
          <w:bCs/>
        </w:rPr>
        <w:t xml:space="preserve">. </w:t>
      </w:r>
      <w:r w:rsidR="00564A20">
        <w:rPr>
          <w:bCs/>
        </w:rPr>
        <w:t>L</w:t>
      </w:r>
      <w:r w:rsidR="00564A20" w:rsidRPr="00564A20">
        <w:rPr>
          <w:bCs/>
        </w:rPr>
        <w:t xml:space="preserve">e prestazioni sostitutive erogate dai </w:t>
      </w:r>
      <w:r w:rsidR="003C0FD2">
        <w:rPr>
          <w:bCs/>
        </w:rPr>
        <w:t>FSI</w:t>
      </w:r>
      <w:r w:rsidR="00564A20" w:rsidRPr="00564A20">
        <w:rPr>
          <w:bCs/>
        </w:rPr>
        <w:t xml:space="preserve"> non dovrebbero più usufruire di detrazioni fiscali, perché alimentano business privati e </w:t>
      </w:r>
      <w:r w:rsidR="00564A20">
        <w:rPr>
          <w:bCs/>
        </w:rPr>
        <w:t>derive consumistiche</w:t>
      </w:r>
      <w:r w:rsidR="00564A20" w:rsidRPr="00564A20">
        <w:rPr>
          <w:bCs/>
        </w:rPr>
        <w:t xml:space="preserve">, </w:t>
      </w:r>
      <w:r w:rsidR="00A14206">
        <w:rPr>
          <w:bCs/>
        </w:rPr>
        <w:t>e le risorse recuperate devono essere</w:t>
      </w:r>
      <w:r w:rsidR="00564A20" w:rsidRPr="00564A20">
        <w:rPr>
          <w:bCs/>
        </w:rPr>
        <w:t xml:space="preserve"> indirizza</w:t>
      </w:r>
      <w:r w:rsidR="00A14206">
        <w:rPr>
          <w:bCs/>
        </w:rPr>
        <w:t xml:space="preserve">te </w:t>
      </w:r>
      <w:r w:rsidR="00564A20" w:rsidRPr="00564A20">
        <w:rPr>
          <w:bCs/>
        </w:rPr>
        <w:t>al finanziamento della sanità pubblica.</w:t>
      </w:r>
      <w:r w:rsidR="00564A20">
        <w:rPr>
          <w:bCs/>
        </w:rPr>
        <w:t xml:space="preserve"> Infine, bisogna </w:t>
      </w:r>
      <w:r w:rsidR="006D1B63" w:rsidRPr="006D1B63">
        <w:rPr>
          <w:rFonts w:cstheme="minorHAnsi"/>
        </w:rPr>
        <w:t xml:space="preserve">assicurare una </w:t>
      </w:r>
      <w:proofErr w:type="spellStart"/>
      <w:r w:rsidR="006D1B63" w:rsidRPr="006D1B63">
        <w:rPr>
          <w:rFonts w:cstheme="minorHAnsi"/>
        </w:rPr>
        <w:t>governance</w:t>
      </w:r>
      <w:proofErr w:type="spellEnd"/>
      <w:r w:rsidR="006D1B63" w:rsidRPr="006D1B63">
        <w:rPr>
          <w:rFonts w:cstheme="minorHAnsi"/>
        </w:rPr>
        <w:t xml:space="preserve"> nazionale</w:t>
      </w:r>
      <w:r w:rsidR="00604C85">
        <w:rPr>
          <w:rFonts w:cstheme="minorHAnsi"/>
        </w:rPr>
        <w:t xml:space="preserve"> dei fondi sanitari</w:t>
      </w:r>
      <w:r w:rsidR="006D1B63" w:rsidRPr="006D1B63">
        <w:rPr>
          <w:rFonts w:cstheme="minorHAnsi"/>
        </w:rPr>
        <w:t xml:space="preserve">, oggi minacciata </w:t>
      </w:r>
      <w:r w:rsidR="006D1B63">
        <w:rPr>
          <w:rFonts w:cstheme="minorHAnsi"/>
        </w:rPr>
        <w:t>dal regionalismo differenziato</w:t>
      </w:r>
      <w:r w:rsidR="003C0FD2">
        <w:rPr>
          <w:rFonts w:cstheme="minorHAnsi"/>
        </w:rPr>
        <w:t>,</w:t>
      </w:r>
      <w:r w:rsidR="00604C85">
        <w:rPr>
          <w:rFonts w:cstheme="minorHAnsi"/>
        </w:rPr>
        <w:t xml:space="preserve"> e</w:t>
      </w:r>
      <w:r w:rsidR="007B1F2A">
        <w:rPr>
          <w:rFonts w:cstheme="minorHAnsi"/>
        </w:rPr>
        <w:t xml:space="preserve"> garant</w:t>
      </w:r>
      <w:r w:rsidR="00604C85">
        <w:rPr>
          <w:rFonts w:cstheme="minorHAnsi"/>
        </w:rPr>
        <w:t xml:space="preserve">ire </w:t>
      </w:r>
      <w:r w:rsidR="006D1B63" w:rsidRPr="006D1B63">
        <w:rPr>
          <w:rFonts w:cstheme="minorHAnsi"/>
        </w:rPr>
        <w:t>a tutti gli operatori del settore le condi</w:t>
      </w:r>
      <w:r w:rsidR="006D1B63">
        <w:rPr>
          <w:rFonts w:cstheme="minorHAnsi"/>
        </w:rPr>
        <w:t>zioni per una sana competizione</w:t>
      </w:r>
      <w:r w:rsidRPr="005838AE">
        <w:t>».</w:t>
      </w:r>
    </w:p>
    <w:p w14:paraId="1F80D6DA" w14:textId="77777777" w:rsidR="006D1B63" w:rsidRPr="005838AE" w:rsidRDefault="006D1B63" w:rsidP="00F75BD3">
      <w:pPr>
        <w:spacing w:after="0"/>
        <w:rPr>
          <w:rFonts w:cstheme="minorHAnsi"/>
        </w:rPr>
      </w:pPr>
    </w:p>
    <w:p w14:paraId="2CBF37A6" w14:textId="3B6E8143" w:rsidR="00111EC8" w:rsidRDefault="006D1B63" w:rsidP="00F75BD3">
      <w:r>
        <w:rPr>
          <w:rFonts w:cstheme="minorHAnsi"/>
        </w:rPr>
        <w:t xml:space="preserve">Il video integrale dell’audizione è disponibile a: </w:t>
      </w:r>
      <w:hyperlink r:id="rId13" w:history="1">
        <w:r w:rsidR="001C7C2C" w:rsidRPr="00167EA3">
          <w:rPr>
            <w:rStyle w:val="Collegamentoipertestuale"/>
            <w:rFonts w:cstheme="minorHAnsi"/>
          </w:rPr>
          <w:t>https://youtu.be/kZDdbgkgW4E</w:t>
        </w:r>
      </w:hyperlink>
      <w:r w:rsidR="001C7C2C">
        <w:rPr>
          <w:rFonts w:cstheme="minorHAnsi"/>
        </w:rPr>
        <w:t xml:space="preserve"> </w:t>
      </w:r>
    </w:p>
    <w:p w14:paraId="3EC69599" w14:textId="77777777" w:rsidR="00AC741C" w:rsidRPr="005838AE" w:rsidRDefault="00AC741C" w:rsidP="00ED1FFF">
      <w:pPr>
        <w:rPr>
          <w:rFonts w:cstheme="minorHAnsi"/>
        </w:rPr>
      </w:pPr>
    </w:p>
    <w:p w14:paraId="6365F48F" w14:textId="77777777" w:rsidR="00E3755B" w:rsidRPr="00E3755B" w:rsidRDefault="00E3755B" w:rsidP="00E3755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14:paraId="5963F3F4" w14:textId="77777777" w:rsidR="00E3755B" w:rsidRPr="00E3755B" w:rsidRDefault="00E3755B" w:rsidP="00E3755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14:paraId="6A92C7F5" w14:textId="77777777" w:rsidR="00505619" w:rsidRDefault="00E3755B" w:rsidP="00171A9C">
      <w:pPr>
        <w:spacing w:after="0"/>
        <w:rPr>
          <w:rStyle w:val="Collegamentoipertestuale"/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14" w:history="1">
        <w:r w:rsidR="00B66D4E" w:rsidRPr="004051FE">
          <w:rPr>
            <w:rStyle w:val="Collegamentoipertestuale"/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p w14:paraId="1C0DE68F" w14:textId="77777777" w:rsidR="00CE5C43" w:rsidRDefault="00CE5C43" w:rsidP="00171A9C">
      <w:pPr>
        <w:spacing w:after="0"/>
        <w:rPr>
          <w:rStyle w:val="Collegamentoipertestuale"/>
          <w:rFonts w:ascii="Calibri" w:eastAsia="Calibri" w:hAnsi="Calibri" w:cs="Times New Roman"/>
          <w:sz w:val="20"/>
          <w:szCs w:val="20"/>
        </w:rPr>
      </w:pPr>
    </w:p>
    <w:p w14:paraId="5C52CCA5" w14:textId="77777777" w:rsidR="00CE5C43" w:rsidRDefault="00CE5C43">
      <w:pPr>
        <w:rPr>
          <w:rStyle w:val="Collegamentoipertestuale"/>
          <w:rFonts w:ascii="Calibri" w:eastAsia="Calibri" w:hAnsi="Calibri" w:cs="Times New Roman"/>
          <w:sz w:val="20"/>
          <w:szCs w:val="20"/>
        </w:rPr>
      </w:pPr>
      <w:r>
        <w:rPr>
          <w:rStyle w:val="Collegamentoipertestuale"/>
          <w:rFonts w:ascii="Calibri" w:eastAsia="Calibri" w:hAnsi="Calibri" w:cs="Times New Roman"/>
          <w:sz w:val="20"/>
          <w:szCs w:val="20"/>
        </w:rPr>
        <w:br w:type="page"/>
      </w:r>
    </w:p>
    <w:p w14:paraId="6F81C7D4" w14:textId="0BAF0647" w:rsidR="00CE5C43" w:rsidRPr="000963AF" w:rsidRDefault="000963AF" w:rsidP="000963AF">
      <w:pPr>
        <w:pStyle w:val="Didascalia"/>
        <w:suppressAutoHyphens/>
        <w:rPr>
          <w:rFonts w:ascii="Calibri" w:hAnsi="Calibri" w:cs="Calibri"/>
          <w:sz w:val="22"/>
          <w:szCs w:val="22"/>
        </w:rPr>
      </w:pPr>
      <w:r w:rsidRPr="000963AF">
        <w:rPr>
          <w:rFonts w:ascii="Calibri" w:hAnsi="Calibri" w:cs="Calibri"/>
          <w:sz w:val="22"/>
          <w:szCs w:val="22"/>
        </w:rPr>
        <w:lastRenderedPageBreak/>
        <w:t xml:space="preserve">Figura 1. </w:t>
      </w:r>
      <w:r w:rsidR="00FF2530">
        <w:rPr>
          <w:rFonts w:ascii="Calibri" w:hAnsi="Calibri" w:cs="Calibri"/>
          <w:sz w:val="22"/>
          <w:szCs w:val="22"/>
        </w:rPr>
        <w:t xml:space="preserve">Fondi sanitari: trend </w:t>
      </w:r>
      <w:r w:rsidR="00A05093">
        <w:rPr>
          <w:rFonts w:ascii="Calibri" w:hAnsi="Calibri" w:cs="Calibri"/>
          <w:sz w:val="22"/>
          <w:szCs w:val="22"/>
        </w:rPr>
        <w:t>2011-2021</w:t>
      </w:r>
      <w:r w:rsidR="00FF2530">
        <w:rPr>
          <w:rFonts w:ascii="Calibri" w:hAnsi="Calibri" w:cs="Calibri"/>
          <w:sz w:val="22"/>
          <w:szCs w:val="22"/>
        </w:rPr>
        <w:t xml:space="preserve"> per</w:t>
      </w:r>
      <w:r w:rsidR="00A05093">
        <w:rPr>
          <w:rFonts w:ascii="Calibri" w:hAnsi="Calibri" w:cs="Calibri"/>
          <w:sz w:val="22"/>
          <w:szCs w:val="22"/>
        </w:rPr>
        <w:t xml:space="preserve"> n° iscritti e fondi attestati</w:t>
      </w:r>
    </w:p>
    <w:p w14:paraId="75F0FFE1" w14:textId="7E972456" w:rsidR="00BE3172" w:rsidRPr="00BE3172" w:rsidRDefault="00FF2530" w:rsidP="00BE3172">
      <w:pPr>
        <w:spacing w:after="0"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  <w:sz w:val="20"/>
          <w:szCs w:val="20"/>
          <w:lang w:eastAsia="it-IT"/>
        </w:rPr>
        <w:drawing>
          <wp:inline distT="0" distB="0" distL="0" distR="0" wp14:anchorId="0443EA44" wp14:editId="5538F681">
            <wp:extent cx="5400000" cy="332349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323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955B77" w14:textId="77777777" w:rsidR="00BE3172" w:rsidRPr="00BE3172" w:rsidRDefault="00BE3172" w:rsidP="003E4B11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1E2C078" w14:textId="77777777" w:rsidR="00BE3172" w:rsidRPr="00BE3172" w:rsidRDefault="00BE3172" w:rsidP="00BE3172">
      <w:pPr>
        <w:spacing w:after="0"/>
        <w:jc w:val="center"/>
        <w:rPr>
          <w:rFonts w:ascii="Calibri" w:eastAsia="Calibri" w:hAnsi="Calibri" w:cs="Times New Roman"/>
          <w:sz w:val="20"/>
          <w:szCs w:val="20"/>
        </w:rPr>
      </w:pPr>
    </w:p>
    <w:p w14:paraId="596A4F82" w14:textId="7EF9DFC1" w:rsidR="00BE3172" w:rsidRPr="00FF2530" w:rsidRDefault="00BE3172" w:rsidP="000963AF">
      <w:pPr>
        <w:pStyle w:val="Didascalia"/>
        <w:suppressAutoHyphens/>
        <w:rPr>
          <w:rFonts w:ascii="Calibri" w:hAnsi="Calibri" w:cs="Calibri"/>
          <w:sz w:val="22"/>
          <w:szCs w:val="22"/>
        </w:rPr>
      </w:pPr>
      <w:r w:rsidRPr="000963AF">
        <w:rPr>
          <w:rFonts w:ascii="Calibri" w:hAnsi="Calibri" w:cs="Calibri"/>
          <w:sz w:val="22"/>
          <w:szCs w:val="22"/>
        </w:rPr>
        <w:t>Figura</w:t>
      </w:r>
      <w:r w:rsidRPr="00FF2530">
        <w:rPr>
          <w:rFonts w:ascii="Calibri" w:hAnsi="Calibri" w:cs="Calibri"/>
          <w:sz w:val="22"/>
          <w:szCs w:val="22"/>
        </w:rPr>
        <w:t xml:space="preserve"> 2</w:t>
      </w:r>
      <w:r w:rsidR="000963AF" w:rsidRPr="00FF2530">
        <w:rPr>
          <w:rFonts w:ascii="Calibri" w:hAnsi="Calibri" w:cs="Calibri"/>
          <w:sz w:val="22"/>
          <w:szCs w:val="22"/>
        </w:rPr>
        <w:t xml:space="preserve">. </w:t>
      </w:r>
      <w:r w:rsidR="00FF2530" w:rsidRPr="00FF2530">
        <w:rPr>
          <w:rFonts w:ascii="Calibri" w:hAnsi="Calibri" w:cs="Calibri"/>
          <w:sz w:val="22"/>
          <w:szCs w:val="22"/>
        </w:rPr>
        <w:t xml:space="preserve">Fondi sanitari: trend </w:t>
      </w:r>
      <w:r w:rsidR="00A14440" w:rsidRPr="00FF2530">
        <w:rPr>
          <w:rFonts w:ascii="Calibri" w:hAnsi="Calibri" w:cs="Calibri"/>
          <w:sz w:val="22"/>
          <w:szCs w:val="22"/>
        </w:rPr>
        <w:t>2020-2022</w:t>
      </w:r>
      <w:r w:rsidR="00FF2530" w:rsidRPr="00FF2530">
        <w:rPr>
          <w:rFonts w:ascii="Calibri" w:hAnsi="Calibri" w:cs="Calibri"/>
          <w:sz w:val="22"/>
          <w:szCs w:val="22"/>
        </w:rPr>
        <w:t xml:space="preserve"> per </w:t>
      </w:r>
      <w:r w:rsidR="00A14440" w:rsidRPr="00FF2530">
        <w:rPr>
          <w:rFonts w:ascii="Calibri" w:hAnsi="Calibri" w:cs="Calibri"/>
          <w:sz w:val="22"/>
          <w:szCs w:val="22"/>
        </w:rPr>
        <w:t xml:space="preserve">contributi e prestazioni </w:t>
      </w:r>
    </w:p>
    <w:p w14:paraId="5E790870" w14:textId="75FED449" w:rsidR="00BE3172" w:rsidRPr="00BE3172" w:rsidRDefault="00FF2530" w:rsidP="00BE3172">
      <w:pPr>
        <w:spacing w:after="0"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  <w:sz w:val="20"/>
          <w:szCs w:val="20"/>
          <w:lang w:eastAsia="it-IT"/>
        </w:rPr>
        <w:drawing>
          <wp:inline distT="0" distB="0" distL="0" distR="0" wp14:anchorId="65269A06" wp14:editId="1BABD34D">
            <wp:extent cx="5400000" cy="3414857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414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E3172" w:rsidRPr="00BE3172" w:rsidSect="005838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B66BD8" w16cid:durableId="28AD9758"/>
  <w16cid:commentId w16cid:paraId="6A542F22" w16cid:durableId="28AD97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FE632" w14:textId="77777777" w:rsidR="002C09E0" w:rsidRDefault="002C09E0" w:rsidP="00F9179C">
      <w:pPr>
        <w:spacing w:after="0" w:line="240" w:lineRule="auto"/>
      </w:pPr>
      <w:r>
        <w:separator/>
      </w:r>
    </w:p>
  </w:endnote>
  <w:endnote w:type="continuationSeparator" w:id="0">
    <w:p w14:paraId="007C6D27" w14:textId="77777777" w:rsidR="002C09E0" w:rsidRDefault="002C09E0" w:rsidP="00F9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605ED" w14:textId="77777777" w:rsidR="002C09E0" w:rsidRDefault="002C09E0" w:rsidP="00F9179C">
      <w:pPr>
        <w:spacing w:after="0" w:line="240" w:lineRule="auto"/>
      </w:pPr>
      <w:r>
        <w:separator/>
      </w:r>
    </w:p>
  </w:footnote>
  <w:footnote w:type="continuationSeparator" w:id="0">
    <w:p w14:paraId="59EC11F1" w14:textId="77777777" w:rsidR="002C09E0" w:rsidRDefault="002C09E0" w:rsidP="00F9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45B"/>
    <w:multiLevelType w:val="hybridMultilevel"/>
    <w:tmpl w:val="C1B82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471DD"/>
    <w:multiLevelType w:val="hybridMultilevel"/>
    <w:tmpl w:val="FDB23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B785C"/>
    <w:multiLevelType w:val="hybridMultilevel"/>
    <w:tmpl w:val="66F68C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303CF5"/>
    <w:multiLevelType w:val="hybridMultilevel"/>
    <w:tmpl w:val="882A1566"/>
    <w:lvl w:ilvl="0" w:tplc="54885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61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235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A0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2A6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92F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82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2BD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AE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02423"/>
    <w:multiLevelType w:val="hybridMultilevel"/>
    <w:tmpl w:val="226CD7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22A14"/>
    <w:multiLevelType w:val="hybridMultilevel"/>
    <w:tmpl w:val="033A42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E04C25"/>
    <w:multiLevelType w:val="hybridMultilevel"/>
    <w:tmpl w:val="C99A96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F04A66"/>
    <w:multiLevelType w:val="hybridMultilevel"/>
    <w:tmpl w:val="FE582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A16ED"/>
    <w:multiLevelType w:val="hybridMultilevel"/>
    <w:tmpl w:val="50F43A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B7B34"/>
    <w:multiLevelType w:val="hybridMultilevel"/>
    <w:tmpl w:val="BEAC50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770F73"/>
    <w:multiLevelType w:val="hybridMultilevel"/>
    <w:tmpl w:val="E6E0E6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C17E47"/>
    <w:multiLevelType w:val="hybridMultilevel"/>
    <w:tmpl w:val="95A09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EA72C0"/>
    <w:multiLevelType w:val="hybridMultilevel"/>
    <w:tmpl w:val="F07C72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075B7E"/>
    <w:multiLevelType w:val="hybridMultilevel"/>
    <w:tmpl w:val="6F5CA1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7139F9"/>
    <w:multiLevelType w:val="hybridMultilevel"/>
    <w:tmpl w:val="310E6934"/>
    <w:lvl w:ilvl="0" w:tplc="9D26544C"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EB6739"/>
    <w:multiLevelType w:val="hybridMultilevel"/>
    <w:tmpl w:val="923467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3715F7"/>
    <w:multiLevelType w:val="hybridMultilevel"/>
    <w:tmpl w:val="C7B055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0C70A8"/>
    <w:multiLevelType w:val="hybridMultilevel"/>
    <w:tmpl w:val="3FECBE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27"/>
  </w:num>
  <w:num w:numId="5">
    <w:abstractNumId w:val="17"/>
  </w:num>
  <w:num w:numId="6">
    <w:abstractNumId w:val="12"/>
  </w:num>
  <w:num w:numId="7">
    <w:abstractNumId w:val="20"/>
  </w:num>
  <w:num w:numId="8">
    <w:abstractNumId w:val="19"/>
  </w:num>
  <w:num w:numId="9">
    <w:abstractNumId w:val="3"/>
  </w:num>
  <w:num w:numId="10">
    <w:abstractNumId w:val="4"/>
  </w:num>
  <w:num w:numId="11">
    <w:abstractNumId w:val="7"/>
  </w:num>
  <w:num w:numId="12">
    <w:abstractNumId w:val="10"/>
  </w:num>
  <w:num w:numId="13">
    <w:abstractNumId w:val="9"/>
  </w:num>
  <w:num w:numId="14">
    <w:abstractNumId w:val="2"/>
  </w:num>
  <w:num w:numId="15">
    <w:abstractNumId w:val="8"/>
  </w:num>
  <w:num w:numId="16">
    <w:abstractNumId w:val="23"/>
  </w:num>
  <w:num w:numId="17">
    <w:abstractNumId w:val="1"/>
  </w:num>
  <w:num w:numId="18">
    <w:abstractNumId w:val="5"/>
  </w:num>
  <w:num w:numId="19">
    <w:abstractNumId w:val="0"/>
  </w:num>
  <w:num w:numId="20">
    <w:abstractNumId w:val="24"/>
  </w:num>
  <w:num w:numId="21">
    <w:abstractNumId w:val="25"/>
  </w:num>
  <w:num w:numId="22">
    <w:abstractNumId w:val="21"/>
  </w:num>
  <w:num w:numId="23">
    <w:abstractNumId w:val="16"/>
  </w:num>
  <w:num w:numId="24">
    <w:abstractNumId w:val="22"/>
  </w:num>
  <w:num w:numId="25">
    <w:abstractNumId w:val="18"/>
  </w:num>
  <w:num w:numId="26">
    <w:abstractNumId w:val="14"/>
  </w:num>
  <w:num w:numId="27">
    <w:abstractNumId w:val="11"/>
  </w:num>
  <w:num w:numId="28">
    <w:abstractNumId w:val="1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F0F"/>
    <w:rsid w:val="00002C1B"/>
    <w:rsid w:val="00003762"/>
    <w:rsid w:val="00003F78"/>
    <w:rsid w:val="00004918"/>
    <w:rsid w:val="0000491D"/>
    <w:rsid w:val="00005B25"/>
    <w:rsid w:val="00006555"/>
    <w:rsid w:val="00010498"/>
    <w:rsid w:val="00010EE6"/>
    <w:rsid w:val="0001384A"/>
    <w:rsid w:val="00013DFA"/>
    <w:rsid w:val="00014A0C"/>
    <w:rsid w:val="00016482"/>
    <w:rsid w:val="00017968"/>
    <w:rsid w:val="00017FB4"/>
    <w:rsid w:val="00023D8A"/>
    <w:rsid w:val="00025A25"/>
    <w:rsid w:val="00031106"/>
    <w:rsid w:val="0003363A"/>
    <w:rsid w:val="000347D1"/>
    <w:rsid w:val="000351B7"/>
    <w:rsid w:val="00035404"/>
    <w:rsid w:val="00040FE8"/>
    <w:rsid w:val="00043945"/>
    <w:rsid w:val="00043ED4"/>
    <w:rsid w:val="0004410A"/>
    <w:rsid w:val="0004630A"/>
    <w:rsid w:val="00047F99"/>
    <w:rsid w:val="00050DE4"/>
    <w:rsid w:val="00051F7A"/>
    <w:rsid w:val="0005313F"/>
    <w:rsid w:val="0005402C"/>
    <w:rsid w:val="00055AE9"/>
    <w:rsid w:val="00055D27"/>
    <w:rsid w:val="00056D5E"/>
    <w:rsid w:val="000602AA"/>
    <w:rsid w:val="00062E1F"/>
    <w:rsid w:val="0006440E"/>
    <w:rsid w:val="000657A8"/>
    <w:rsid w:val="00065F61"/>
    <w:rsid w:val="00066B64"/>
    <w:rsid w:val="00067B8F"/>
    <w:rsid w:val="000707B3"/>
    <w:rsid w:val="00070B39"/>
    <w:rsid w:val="000715A9"/>
    <w:rsid w:val="00073870"/>
    <w:rsid w:val="00074788"/>
    <w:rsid w:val="00075271"/>
    <w:rsid w:val="000801B5"/>
    <w:rsid w:val="00080253"/>
    <w:rsid w:val="00082861"/>
    <w:rsid w:val="000867F0"/>
    <w:rsid w:val="000903A9"/>
    <w:rsid w:val="00090A39"/>
    <w:rsid w:val="000927C7"/>
    <w:rsid w:val="00092D08"/>
    <w:rsid w:val="00093F73"/>
    <w:rsid w:val="00094258"/>
    <w:rsid w:val="000963AF"/>
    <w:rsid w:val="000A0FC3"/>
    <w:rsid w:val="000A170D"/>
    <w:rsid w:val="000A1978"/>
    <w:rsid w:val="000A2084"/>
    <w:rsid w:val="000A2351"/>
    <w:rsid w:val="000A3087"/>
    <w:rsid w:val="000A62A9"/>
    <w:rsid w:val="000A7B66"/>
    <w:rsid w:val="000B07B0"/>
    <w:rsid w:val="000B442B"/>
    <w:rsid w:val="000B4DE8"/>
    <w:rsid w:val="000C0998"/>
    <w:rsid w:val="000C2118"/>
    <w:rsid w:val="000C544C"/>
    <w:rsid w:val="000C6130"/>
    <w:rsid w:val="000C7AD0"/>
    <w:rsid w:val="000D02E4"/>
    <w:rsid w:val="000D1F7A"/>
    <w:rsid w:val="000D23C3"/>
    <w:rsid w:val="000D29E1"/>
    <w:rsid w:val="000D44D4"/>
    <w:rsid w:val="000D504E"/>
    <w:rsid w:val="000D563F"/>
    <w:rsid w:val="000D7252"/>
    <w:rsid w:val="000E023F"/>
    <w:rsid w:val="000E0C16"/>
    <w:rsid w:val="000E26EE"/>
    <w:rsid w:val="000E2A40"/>
    <w:rsid w:val="000E2E4F"/>
    <w:rsid w:val="000E2F3B"/>
    <w:rsid w:val="000E3BEC"/>
    <w:rsid w:val="000E4CA9"/>
    <w:rsid w:val="000E6970"/>
    <w:rsid w:val="000E76D8"/>
    <w:rsid w:val="000E7CC2"/>
    <w:rsid w:val="000F0BBD"/>
    <w:rsid w:val="000F10F8"/>
    <w:rsid w:val="000F27FD"/>
    <w:rsid w:val="000F31A6"/>
    <w:rsid w:val="000F3229"/>
    <w:rsid w:val="000F36BB"/>
    <w:rsid w:val="000F39EF"/>
    <w:rsid w:val="000F42F1"/>
    <w:rsid w:val="000F5C0F"/>
    <w:rsid w:val="0010059E"/>
    <w:rsid w:val="00100643"/>
    <w:rsid w:val="00106462"/>
    <w:rsid w:val="00107096"/>
    <w:rsid w:val="00111CC5"/>
    <w:rsid w:val="00111EC8"/>
    <w:rsid w:val="0011205F"/>
    <w:rsid w:val="001134E3"/>
    <w:rsid w:val="001139A6"/>
    <w:rsid w:val="00113D4A"/>
    <w:rsid w:val="0011527C"/>
    <w:rsid w:val="00115417"/>
    <w:rsid w:val="001167D9"/>
    <w:rsid w:val="001259E9"/>
    <w:rsid w:val="00125C6A"/>
    <w:rsid w:val="00126A64"/>
    <w:rsid w:val="0013083D"/>
    <w:rsid w:val="001317CF"/>
    <w:rsid w:val="00134C8C"/>
    <w:rsid w:val="00136A68"/>
    <w:rsid w:val="0014019C"/>
    <w:rsid w:val="00140A6C"/>
    <w:rsid w:val="00142AB1"/>
    <w:rsid w:val="00143689"/>
    <w:rsid w:val="00144CB7"/>
    <w:rsid w:val="00144F94"/>
    <w:rsid w:val="001458FE"/>
    <w:rsid w:val="001463FF"/>
    <w:rsid w:val="001471AF"/>
    <w:rsid w:val="001507C2"/>
    <w:rsid w:val="0015229D"/>
    <w:rsid w:val="00156B47"/>
    <w:rsid w:val="0016045C"/>
    <w:rsid w:val="00162FBC"/>
    <w:rsid w:val="001635D3"/>
    <w:rsid w:val="00163BFB"/>
    <w:rsid w:val="001654A5"/>
    <w:rsid w:val="001706D0"/>
    <w:rsid w:val="00170760"/>
    <w:rsid w:val="00170B46"/>
    <w:rsid w:val="00171745"/>
    <w:rsid w:val="00171A9C"/>
    <w:rsid w:val="00173764"/>
    <w:rsid w:val="0017405D"/>
    <w:rsid w:val="001748BA"/>
    <w:rsid w:val="001750C1"/>
    <w:rsid w:val="00176C26"/>
    <w:rsid w:val="00177828"/>
    <w:rsid w:val="00182F15"/>
    <w:rsid w:val="001833C0"/>
    <w:rsid w:val="00192DAD"/>
    <w:rsid w:val="00193F19"/>
    <w:rsid w:val="00196F7C"/>
    <w:rsid w:val="001A3E0D"/>
    <w:rsid w:val="001A5BDA"/>
    <w:rsid w:val="001A6BC9"/>
    <w:rsid w:val="001A776D"/>
    <w:rsid w:val="001A7A7F"/>
    <w:rsid w:val="001B2B44"/>
    <w:rsid w:val="001C51E2"/>
    <w:rsid w:val="001C591C"/>
    <w:rsid w:val="001C7C2C"/>
    <w:rsid w:val="001D0E41"/>
    <w:rsid w:val="001D153D"/>
    <w:rsid w:val="001D4CE8"/>
    <w:rsid w:val="001E088B"/>
    <w:rsid w:val="001E1658"/>
    <w:rsid w:val="001E2C6F"/>
    <w:rsid w:val="001E2ED0"/>
    <w:rsid w:val="001E4C36"/>
    <w:rsid w:val="001E5F20"/>
    <w:rsid w:val="001E6902"/>
    <w:rsid w:val="001E6975"/>
    <w:rsid w:val="001E6FCB"/>
    <w:rsid w:val="001F1222"/>
    <w:rsid w:val="001F1C35"/>
    <w:rsid w:val="001F20B8"/>
    <w:rsid w:val="001F34EE"/>
    <w:rsid w:val="001F6889"/>
    <w:rsid w:val="001F7891"/>
    <w:rsid w:val="00200A03"/>
    <w:rsid w:val="00200B3D"/>
    <w:rsid w:val="00202A01"/>
    <w:rsid w:val="0020435A"/>
    <w:rsid w:val="00206047"/>
    <w:rsid w:val="002073BD"/>
    <w:rsid w:val="00207B90"/>
    <w:rsid w:val="0021155E"/>
    <w:rsid w:val="00212E00"/>
    <w:rsid w:val="00214662"/>
    <w:rsid w:val="002160C4"/>
    <w:rsid w:val="002165B9"/>
    <w:rsid w:val="002217C0"/>
    <w:rsid w:val="00223F01"/>
    <w:rsid w:val="00224656"/>
    <w:rsid w:val="002318A9"/>
    <w:rsid w:val="002321B4"/>
    <w:rsid w:val="0023261F"/>
    <w:rsid w:val="002332A3"/>
    <w:rsid w:val="00233A32"/>
    <w:rsid w:val="00233C17"/>
    <w:rsid w:val="00233EF5"/>
    <w:rsid w:val="002349C3"/>
    <w:rsid w:val="0023771D"/>
    <w:rsid w:val="00237EA8"/>
    <w:rsid w:val="00242077"/>
    <w:rsid w:val="00243803"/>
    <w:rsid w:val="0024555E"/>
    <w:rsid w:val="00245ED9"/>
    <w:rsid w:val="002464B4"/>
    <w:rsid w:val="0025100A"/>
    <w:rsid w:val="00254528"/>
    <w:rsid w:val="002551A1"/>
    <w:rsid w:val="002602FA"/>
    <w:rsid w:val="00260B57"/>
    <w:rsid w:val="00262CC3"/>
    <w:rsid w:val="0026425C"/>
    <w:rsid w:val="00264E8A"/>
    <w:rsid w:val="0026548A"/>
    <w:rsid w:val="0026647B"/>
    <w:rsid w:val="00266561"/>
    <w:rsid w:val="00266E1A"/>
    <w:rsid w:val="00267CD0"/>
    <w:rsid w:val="002723FC"/>
    <w:rsid w:val="0027468B"/>
    <w:rsid w:val="002770A4"/>
    <w:rsid w:val="00282655"/>
    <w:rsid w:val="00282DAE"/>
    <w:rsid w:val="00283994"/>
    <w:rsid w:val="00283FE0"/>
    <w:rsid w:val="0028551B"/>
    <w:rsid w:val="00287105"/>
    <w:rsid w:val="00290547"/>
    <w:rsid w:val="00291602"/>
    <w:rsid w:val="0029392F"/>
    <w:rsid w:val="002943CF"/>
    <w:rsid w:val="00295E95"/>
    <w:rsid w:val="00297583"/>
    <w:rsid w:val="00297964"/>
    <w:rsid w:val="002A2034"/>
    <w:rsid w:val="002A29FA"/>
    <w:rsid w:val="002A3232"/>
    <w:rsid w:val="002A69A4"/>
    <w:rsid w:val="002B12E6"/>
    <w:rsid w:val="002B1329"/>
    <w:rsid w:val="002B579A"/>
    <w:rsid w:val="002B67C5"/>
    <w:rsid w:val="002B7295"/>
    <w:rsid w:val="002C09E0"/>
    <w:rsid w:val="002C0B56"/>
    <w:rsid w:val="002C0F1B"/>
    <w:rsid w:val="002C3A9C"/>
    <w:rsid w:val="002C3C29"/>
    <w:rsid w:val="002C5187"/>
    <w:rsid w:val="002C5517"/>
    <w:rsid w:val="002D1A9D"/>
    <w:rsid w:val="002D1F39"/>
    <w:rsid w:val="002D2C39"/>
    <w:rsid w:val="002D329A"/>
    <w:rsid w:val="002D61E1"/>
    <w:rsid w:val="002D7409"/>
    <w:rsid w:val="002E29A6"/>
    <w:rsid w:val="002E2D66"/>
    <w:rsid w:val="002E33A2"/>
    <w:rsid w:val="002E3B1D"/>
    <w:rsid w:val="002E5382"/>
    <w:rsid w:val="002E5E3C"/>
    <w:rsid w:val="002F2D7E"/>
    <w:rsid w:val="002F2E6A"/>
    <w:rsid w:val="002F323D"/>
    <w:rsid w:val="002F605D"/>
    <w:rsid w:val="002F67C1"/>
    <w:rsid w:val="002F6B4D"/>
    <w:rsid w:val="002F7F74"/>
    <w:rsid w:val="003009A4"/>
    <w:rsid w:val="00300EF7"/>
    <w:rsid w:val="00302197"/>
    <w:rsid w:val="00305113"/>
    <w:rsid w:val="003061BB"/>
    <w:rsid w:val="00306345"/>
    <w:rsid w:val="0030769D"/>
    <w:rsid w:val="00307F51"/>
    <w:rsid w:val="00310654"/>
    <w:rsid w:val="00311A6F"/>
    <w:rsid w:val="00313AD1"/>
    <w:rsid w:val="0031517B"/>
    <w:rsid w:val="00315734"/>
    <w:rsid w:val="00315EE2"/>
    <w:rsid w:val="0031648A"/>
    <w:rsid w:val="003164E2"/>
    <w:rsid w:val="0031755E"/>
    <w:rsid w:val="00321195"/>
    <w:rsid w:val="00321C3D"/>
    <w:rsid w:val="00322EE1"/>
    <w:rsid w:val="0032362A"/>
    <w:rsid w:val="00323A55"/>
    <w:rsid w:val="00325E98"/>
    <w:rsid w:val="003268D1"/>
    <w:rsid w:val="00327AF0"/>
    <w:rsid w:val="00331B49"/>
    <w:rsid w:val="00331F29"/>
    <w:rsid w:val="003341AD"/>
    <w:rsid w:val="0033460B"/>
    <w:rsid w:val="003361D0"/>
    <w:rsid w:val="00336637"/>
    <w:rsid w:val="003370D1"/>
    <w:rsid w:val="0033752D"/>
    <w:rsid w:val="00340DAA"/>
    <w:rsid w:val="0034291E"/>
    <w:rsid w:val="003454D8"/>
    <w:rsid w:val="00347675"/>
    <w:rsid w:val="00347BD4"/>
    <w:rsid w:val="00350D4E"/>
    <w:rsid w:val="00353E36"/>
    <w:rsid w:val="003554E0"/>
    <w:rsid w:val="00355DBF"/>
    <w:rsid w:val="003576FF"/>
    <w:rsid w:val="00357F80"/>
    <w:rsid w:val="0036086B"/>
    <w:rsid w:val="00363764"/>
    <w:rsid w:val="00364DCF"/>
    <w:rsid w:val="003714B0"/>
    <w:rsid w:val="003732E1"/>
    <w:rsid w:val="00373435"/>
    <w:rsid w:val="00373F30"/>
    <w:rsid w:val="00376974"/>
    <w:rsid w:val="0037736F"/>
    <w:rsid w:val="00380A73"/>
    <w:rsid w:val="0038139F"/>
    <w:rsid w:val="00381EDF"/>
    <w:rsid w:val="00382F29"/>
    <w:rsid w:val="00384AF1"/>
    <w:rsid w:val="00385EE6"/>
    <w:rsid w:val="0038626D"/>
    <w:rsid w:val="00390EF1"/>
    <w:rsid w:val="003933A7"/>
    <w:rsid w:val="00393B9D"/>
    <w:rsid w:val="003955A0"/>
    <w:rsid w:val="00396618"/>
    <w:rsid w:val="003972F8"/>
    <w:rsid w:val="0039787F"/>
    <w:rsid w:val="003A13B4"/>
    <w:rsid w:val="003A691F"/>
    <w:rsid w:val="003B0278"/>
    <w:rsid w:val="003B1F96"/>
    <w:rsid w:val="003B3743"/>
    <w:rsid w:val="003B4A8D"/>
    <w:rsid w:val="003B5971"/>
    <w:rsid w:val="003B5D7A"/>
    <w:rsid w:val="003C043D"/>
    <w:rsid w:val="003C0FD2"/>
    <w:rsid w:val="003C276B"/>
    <w:rsid w:val="003C2EB1"/>
    <w:rsid w:val="003C48B6"/>
    <w:rsid w:val="003C5A0A"/>
    <w:rsid w:val="003C71B9"/>
    <w:rsid w:val="003D2F57"/>
    <w:rsid w:val="003D4318"/>
    <w:rsid w:val="003D66C8"/>
    <w:rsid w:val="003D6FD5"/>
    <w:rsid w:val="003D7065"/>
    <w:rsid w:val="003E0375"/>
    <w:rsid w:val="003E1F24"/>
    <w:rsid w:val="003E4422"/>
    <w:rsid w:val="003E4B11"/>
    <w:rsid w:val="003E4E14"/>
    <w:rsid w:val="003E4FF7"/>
    <w:rsid w:val="003E634B"/>
    <w:rsid w:val="003F1AAC"/>
    <w:rsid w:val="003F1EF8"/>
    <w:rsid w:val="003F29C9"/>
    <w:rsid w:val="003F2E93"/>
    <w:rsid w:val="003F35EF"/>
    <w:rsid w:val="003F3B35"/>
    <w:rsid w:val="003F4157"/>
    <w:rsid w:val="003F470F"/>
    <w:rsid w:val="003F4C33"/>
    <w:rsid w:val="003F6638"/>
    <w:rsid w:val="003F67AB"/>
    <w:rsid w:val="004014D2"/>
    <w:rsid w:val="00401AA7"/>
    <w:rsid w:val="00403B4A"/>
    <w:rsid w:val="00404520"/>
    <w:rsid w:val="004052B2"/>
    <w:rsid w:val="00405775"/>
    <w:rsid w:val="00405C0C"/>
    <w:rsid w:val="00407AC6"/>
    <w:rsid w:val="00410A12"/>
    <w:rsid w:val="00412253"/>
    <w:rsid w:val="004123C5"/>
    <w:rsid w:val="00412C44"/>
    <w:rsid w:val="00415FC6"/>
    <w:rsid w:val="004227EF"/>
    <w:rsid w:val="00427BC4"/>
    <w:rsid w:val="00427D4C"/>
    <w:rsid w:val="00430270"/>
    <w:rsid w:val="004305D3"/>
    <w:rsid w:val="0043572C"/>
    <w:rsid w:val="00436368"/>
    <w:rsid w:val="00436D17"/>
    <w:rsid w:val="0043778C"/>
    <w:rsid w:val="0044012A"/>
    <w:rsid w:val="004419C5"/>
    <w:rsid w:val="00441D52"/>
    <w:rsid w:val="00442312"/>
    <w:rsid w:val="004432F6"/>
    <w:rsid w:val="00445677"/>
    <w:rsid w:val="0044687F"/>
    <w:rsid w:val="00446F85"/>
    <w:rsid w:val="00447B1A"/>
    <w:rsid w:val="00452891"/>
    <w:rsid w:val="00452900"/>
    <w:rsid w:val="00452A94"/>
    <w:rsid w:val="00452E6B"/>
    <w:rsid w:val="00456AC9"/>
    <w:rsid w:val="004608B4"/>
    <w:rsid w:val="00460DA0"/>
    <w:rsid w:val="0046149A"/>
    <w:rsid w:val="00461BFF"/>
    <w:rsid w:val="00465039"/>
    <w:rsid w:val="0046775E"/>
    <w:rsid w:val="00470D92"/>
    <w:rsid w:val="004719FB"/>
    <w:rsid w:val="004745B0"/>
    <w:rsid w:val="0047586E"/>
    <w:rsid w:val="004763D1"/>
    <w:rsid w:val="00480E9D"/>
    <w:rsid w:val="0048225B"/>
    <w:rsid w:val="004823AE"/>
    <w:rsid w:val="00485B90"/>
    <w:rsid w:val="004900AE"/>
    <w:rsid w:val="00490397"/>
    <w:rsid w:val="00490F61"/>
    <w:rsid w:val="00492117"/>
    <w:rsid w:val="004945E2"/>
    <w:rsid w:val="004948BA"/>
    <w:rsid w:val="004952D7"/>
    <w:rsid w:val="0049542C"/>
    <w:rsid w:val="00495587"/>
    <w:rsid w:val="00496108"/>
    <w:rsid w:val="004977BD"/>
    <w:rsid w:val="004A0E05"/>
    <w:rsid w:val="004A18D7"/>
    <w:rsid w:val="004A1B26"/>
    <w:rsid w:val="004A23C0"/>
    <w:rsid w:val="004A5489"/>
    <w:rsid w:val="004A62A6"/>
    <w:rsid w:val="004A6552"/>
    <w:rsid w:val="004B4684"/>
    <w:rsid w:val="004B5B72"/>
    <w:rsid w:val="004C0634"/>
    <w:rsid w:val="004C24CF"/>
    <w:rsid w:val="004C459C"/>
    <w:rsid w:val="004C46AA"/>
    <w:rsid w:val="004D0248"/>
    <w:rsid w:val="004D3A0B"/>
    <w:rsid w:val="004D469E"/>
    <w:rsid w:val="004D4B67"/>
    <w:rsid w:val="004E1BBE"/>
    <w:rsid w:val="004E4903"/>
    <w:rsid w:val="004E4BBD"/>
    <w:rsid w:val="004E5018"/>
    <w:rsid w:val="004E5EFE"/>
    <w:rsid w:val="004F064A"/>
    <w:rsid w:val="004F0FD3"/>
    <w:rsid w:val="004F1121"/>
    <w:rsid w:val="004F1F7A"/>
    <w:rsid w:val="004F319B"/>
    <w:rsid w:val="004F3D78"/>
    <w:rsid w:val="004F3F81"/>
    <w:rsid w:val="004F3FEB"/>
    <w:rsid w:val="00501459"/>
    <w:rsid w:val="0050147C"/>
    <w:rsid w:val="005014CD"/>
    <w:rsid w:val="00501793"/>
    <w:rsid w:val="00505619"/>
    <w:rsid w:val="00505BFD"/>
    <w:rsid w:val="005109C0"/>
    <w:rsid w:val="00510AA1"/>
    <w:rsid w:val="00511E6F"/>
    <w:rsid w:val="00512879"/>
    <w:rsid w:val="005157D2"/>
    <w:rsid w:val="005204CB"/>
    <w:rsid w:val="005209CD"/>
    <w:rsid w:val="00524F37"/>
    <w:rsid w:val="00525AEA"/>
    <w:rsid w:val="00525FA8"/>
    <w:rsid w:val="00526A8A"/>
    <w:rsid w:val="005272D8"/>
    <w:rsid w:val="005315D4"/>
    <w:rsid w:val="00531EA2"/>
    <w:rsid w:val="00532D90"/>
    <w:rsid w:val="00536E86"/>
    <w:rsid w:val="00537886"/>
    <w:rsid w:val="005419E9"/>
    <w:rsid w:val="00541DC9"/>
    <w:rsid w:val="00542475"/>
    <w:rsid w:val="005440CF"/>
    <w:rsid w:val="00550953"/>
    <w:rsid w:val="005516A8"/>
    <w:rsid w:val="00555825"/>
    <w:rsid w:val="005559C9"/>
    <w:rsid w:val="00557DAA"/>
    <w:rsid w:val="0056420A"/>
    <w:rsid w:val="00564914"/>
    <w:rsid w:val="00564A20"/>
    <w:rsid w:val="00565C3C"/>
    <w:rsid w:val="00566830"/>
    <w:rsid w:val="00567C5D"/>
    <w:rsid w:val="0057085B"/>
    <w:rsid w:val="00570FF6"/>
    <w:rsid w:val="00572DF6"/>
    <w:rsid w:val="00573AB6"/>
    <w:rsid w:val="00573E7E"/>
    <w:rsid w:val="00574278"/>
    <w:rsid w:val="00577D77"/>
    <w:rsid w:val="00580725"/>
    <w:rsid w:val="00581CD5"/>
    <w:rsid w:val="00582DE9"/>
    <w:rsid w:val="005838AE"/>
    <w:rsid w:val="00586FDE"/>
    <w:rsid w:val="00590E5A"/>
    <w:rsid w:val="005940D1"/>
    <w:rsid w:val="00594E34"/>
    <w:rsid w:val="005A03A1"/>
    <w:rsid w:val="005A1309"/>
    <w:rsid w:val="005A1434"/>
    <w:rsid w:val="005A198A"/>
    <w:rsid w:val="005A2BB7"/>
    <w:rsid w:val="005A3A8D"/>
    <w:rsid w:val="005A4ADA"/>
    <w:rsid w:val="005A728A"/>
    <w:rsid w:val="005A7853"/>
    <w:rsid w:val="005B09BF"/>
    <w:rsid w:val="005B3A18"/>
    <w:rsid w:val="005B3B71"/>
    <w:rsid w:val="005B43B5"/>
    <w:rsid w:val="005B4F61"/>
    <w:rsid w:val="005B57EF"/>
    <w:rsid w:val="005C7707"/>
    <w:rsid w:val="005D133C"/>
    <w:rsid w:val="005D33D4"/>
    <w:rsid w:val="005D5CF2"/>
    <w:rsid w:val="005D7FCA"/>
    <w:rsid w:val="005E0543"/>
    <w:rsid w:val="005E0616"/>
    <w:rsid w:val="005E1232"/>
    <w:rsid w:val="005E40C9"/>
    <w:rsid w:val="005E485F"/>
    <w:rsid w:val="005E55AB"/>
    <w:rsid w:val="005E5950"/>
    <w:rsid w:val="005F1A06"/>
    <w:rsid w:val="005F39C7"/>
    <w:rsid w:val="005F446B"/>
    <w:rsid w:val="006000FE"/>
    <w:rsid w:val="006002AA"/>
    <w:rsid w:val="006013BE"/>
    <w:rsid w:val="00604C85"/>
    <w:rsid w:val="006050CB"/>
    <w:rsid w:val="00605B10"/>
    <w:rsid w:val="00606BF5"/>
    <w:rsid w:val="006107A4"/>
    <w:rsid w:val="00611C67"/>
    <w:rsid w:val="00614076"/>
    <w:rsid w:val="00614E5A"/>
    <w:rsid w:val="006159FC"/>
    <w:rsid w:val="0062129B"/>
    <w:rsid w:val="0062275E"/>
    <w:rsid w:val="0062528D"/>
    <w:rsid w:val="0062554E"/>
    <w:rsid w:val="00625B72"/>
    <w:rsid w:val="006267A9"/>
    <w:rsid w:val="00630230"/>
    <w:rsid w:val="00631233"/>
    <w:rsid w:val="006317A9"/>
    <w:rsid w:val="0063197E"/>
    <w:rsid w:val="00631BE0"/>
    <w:rsid w:val="006346C3"/>
    <w:rsid w:val="00635B31"/>
    <w:rsid w:val="00636594"/>
    <w:rsid w:val="00640B8B"/>
    <w:rsid w:val="00640F9A"/>
    <w:rsid w:val="00643AB4"/>
    <w:rsid w:val="00643E28"/>
    <w:rsid w:val="00644A40"/>
    <w:rsid w:val="00645153"/>
    <w:rsid w:val="00646223"/>
    <w:rsid w:val="006501FB"/>
    <w:rsid w:val="00650304"/>
    <w:rsid w:val="006513AE"/>
    <w:rsid w:val="0065180B"/>
    <w:rsid w:val="006534B0"/>
    <w:rsid w:val="006535F8"/>
    <w:rsid w:val="0065519F"/>
    <w:rsid w:val="0065715D"/>
    <w:rsid w:val="00660C91"/>
    <w:rsid w:val="00660F61"/>
    <w:rsid w:val="00662095"/>
    <w:rsid w:val="006634E0"/>
    <w:rsid w:val="00663B7B"/>
    <w:rsid w:val="006640FF"/>
    <w:rsid w:val="00667145"/>
    <w:rsid w:val="00670AD9"/>
    <w:rsid w:val="006713C2"/>
    <w:rsid w:val="00675E56"/>
    <w:rsid w:val="0067632C"/>
    <w:rsid w:val="006771C7"/>
    <w:rsid w:val="00677A85"/>
    <w:rsid w:val="006805A5"/>
    <w:rsid w:val="00680A04"/>
    <w:rsid w:val="00680B51"/>
    <w:rsid w:val="00681241"/>
    <w:rsid w:val="006821E3"/>
    <w:rsid w:val="006833A4"/>
    <w:rsid w:val="00687758"/>
    <w:rsid w:val="0069378E"/>
    <w:rsid w:val="00694C51"/>
    <w:rsid w:val="00695599"/>
    <w:rsid w:val="006955E7"/>
    <w:rsid w:val="00695FCF"/>
    <w:rsid w:val="00696965"/>
    <w:rsid w:val="00696BFF"/>
    <w:rsid w:val="00696DDA"/>
    <w:rsid w:val="006A135C"/>
    <w:rsid w:val="006A150F"/>
    <w:rsid w:val="006A3457"/>
    <w:rsid w:val="006A4CFB"/>
    <w:rsid w:val="006A51BC"/>
    <w:rsid w:val="006A71A2"/>
    <w:rsid w:val="006A775F"/>
    <w:rsid w:val="006B01B2"/>
    <w:rsid w:val="006B221D"/>
    <w:rsid w:val="006B2270"/>
    <w:rsid w:val="006B5E7A"/>
    <w:rsid w:val="006B6956"/>
    <w:rsid w:val="006C075C"/>
    <w:rsid w:val="006C09E3"/>
    <w:rsid w:val="006C267B"/>
    <w:rsid w:val="006C41FF"/>
    <w:rsid w:val="006C4E62"/>
    <w:rsid w:val="006C5880"/>
    <w:rsid w:val="006D0B5E"/>
    <w:rsid w:val="006D0E59"/>
    <w:rsid w:val="006D1B63"/>
    <w:rsid w:val="006D502F"/>
    <w:rsid w:val="006D5067"/>
    <w:rsid w:val="006D6829"/>
    <w:rsid w:val="006D6ED4"/>
    <w:rsid w:val="006E0050"/>
    <w:rsid w:val="006E1EA3"/>
    <w:rsid w:val="006E27FD"/>
    <w:rsid w:val="006E2AC8"/>
    <w:rsid w:val="006E4DAD"/>
    <w:rsid w:val="006E6CC2"/>
    <w:rsid w:val="006E7399"/>
    <w:rsid w:val="006F01B9"/>
    <w:rsid w:val="006F5C05"/>
    <w:rsid w:val="006F6ADA"/>
    <w:rsid w:val="006F707F"/>
    <w:rsid w:val="007004B5"/>
    <w:rsid w:val="0070382E"/>
    <w:rsid w:val="0070621C"/>
    <w:rsid w:val="00706355"/>
    <w:rsid w:val="00710EE9"/>
    <w:rsid w:val="0071123A"/>
    <w:rsid w:val="00711E25"/>
    <w:rsid w:val="0071439B"/>
    <w:rsid w:val="00717377"/>
    <w:rsid w:val="00717BAE"/>
    <w:rsid w:val="00720166"/>
    <w:rsid w:val="007209C9"/>
    <w:rsid w:val="0072122E"/>
    <w:rsid w:val="007213F0"/>
    <w:rsid w:val="00723B85"/>
    <w:rsid w:val="007257B8"/>
    <w:rsid w:val="00726692"/>
    <w:rsid w:val="00727A83"/>
    <w:rsid w:val="00731217"/>
    <w:rsid w:val="0073165F"/>
    <w:rsid w:val="0073174A"/>
    <w:rsid w:val="007333BE"/>
    <w:rsid w:val="007335A8"/>
    <w:rsid w:val="00733BEC"/>
    <w:rsid w:val="00734C96"/>
    <w:rsid w:val="007369CE"/>
    <w:rsid w:val="00737013"/>
    <w:rsid w:val="0073764E"/>
    <w:rsid w:val="00744B7F"/>
    <w:rsid w:val="007453D1"/>
    <w:rsid w:val="007461C5"/>
    <w:rsid w:val="007467BF"/>
    <w:rsid w:val="0075099D"/>
    <w:rsid w:val="00754EA8"/>
    <w:rsid w:val="00756B84"/>
    <w:rsid w:val="00760136"/>
    <w:rsid w:val="00760496"/>
    <w:rsid w:val="00763FB0"/>
    <w:rsid w:val="00765427"/>
    <w:rsid w:val="00765AC5"/>
    <w:rsid w:val="007665B2"/>
    <w:rsid w:val="007673BA"/>
    <w:rsid w:val="00767AC3"/>
    <w:rsid w:val="00770D2D"/>
    <w:rsid w:val="00772C0B"/>
    <w:rsid w:val="007738D0"/>
    <w:rsid w:val="00773EC0"/>
    <w:rsid w:val="00774E33"/>
    <w:rsid w:val="0077567A"/>
    <w:rsid w:val="00777C62"/>
    <w:rsid w:val="00780533"/>
    <w:rsid w:val="00780B4A"/>
    <w:rsid w:val="00781741"/>
    <w:rsid w:val="00783E42"/>
    <w:rsid w:val="00783F79"/>
    <w:rsid w:val="00785BEE"/>
    <w:rsid w:val="0078737D"/>
    <w:rsid w:val="00790464"/>
    <w:rsid w:val="007905DA"/>
    <w:rsid w:val="007909D5"/>
    <w:rsid w:val="00791F5B"/>
    <w:rsid w:val="007939B6"/>
    <w:rsid w:val="0079592E"/>
    <w:rsid w:val="007964C7"/>
    <w:rsid w:val="0079705B"/>
    <w:rsid w:val="00797159"/>
    <w:rsid w:val="007A1014"/>
    <w:rsid w:val="007A12C9"/>
    <w:rsid w:val="007A19E0"/>
    <w:rsid w:val="007A5127"/>
    <w:rsid w:val="007A5425"/>
    <w:rsid w:val="007B05F7"/>
    <w:rsid w:val="007B1924"/>
    <w:rsid w:val="007B199A"/>
    <w:rsid w:val="007B1BA6"/>
    <w:rsid w:val="007B1F2A"/>
    <w:rsid w:val="007B48F8"/>
    <w:rsid w:val="007B5624"/>
    <w:rsid w:val="007C53FD"/>
    <w:rsid w:val="007C5420"/>
    <w:rsid w:val="007C61BF"/>
    <w:rsid w:val="007D1008"/>
    <w:rsid w:val="007D2672"/>
    <w:rsid w:val="007D3978"/>
    <w:rsid w:val="007D4B6B"/>
    <w:rsid w:val="007D5674"/>
    <w:rsid w:val="007D56C9"/>
    <w:rsid w:val="007D5BFB"/>
    <w:rsid w:val="007D62DC"/>
    <w:rsid w:val="007D7930"/>
    <w:rsid w:val="007D7B45"/>
    <w:rsid w:val="007E2EBD"/>
    <w:rsid w:val="007E4019"/>
    <w:rsid w:val="007E4613"/>
    <w:rsid w:val="007E4A46"/>
    <w:rsid w:val="007E728E"/>
    <w:rsid w:val="007E784C"/>
    <w:rsid w:val="007E7AFD"/>
    <w:rsid w:val="007F103F"/>
    <w:rsid w:val="007F130A"/>
    <w:rsid w:val="007F38BE"/>
    <w:rsid w:val="007F3D4F"/>
    <w:rsid w:val="007F46C8"/>
    <w:rsid w:val="007F5966"/>
    <w:rsid w:val="00802069"/>
    <w:rsid w:val="008025DC"/>
    <w:rsid w:val="00803C03"/>
    <w:rsid w:val="00803C62"/>
    <w:rsid w:val="008060AB"/>
    <w:rsid w:val="00806EC8"/>
    <w:rsid w:val="0081177A"/>
    <w:rsid w:val="00814CE9"/>
    <w:rsid w:val="00815D73"/>
    <w:rsid w:val="00816FBA"/>
    <w:rsid w:val="00821BCB"/>
    <w:rsid w:val="00825BCB"/>
    <w:rsid w:val="008270A6"/>
    <w:rsid w:val="008311CA"/>
    <w:rsid w:val="008317E3"/>
    <w:rsid w:val="00831988"/>
    <w:rsid w:val="00832233"/>
    <w:rsid w:val="00832BDC"/>
    <w:rsid w:val="00833241"/>
    <w:rsid w:val="0083364D"/>
    <w:rsid w:val="00834A4A"/>
    <w:rsid w:val="0083564F"/>
    <w:rsid w:val="008356C6"/>
    <w:rsid w:val="008363C6"/>
    <w:rsid w:val="0083673F"/>
    <w:rsid w:val="00837B95"/>
    <w:rsid w:val="008409F8"/>
    <w:rsid w:val="00842389"/>
    <w:rsid w:val="00843315"/>
    <w:rsid w:val="00844028"/>
    <w:rsid w:val="0084493B"/>
    <w:rsid w:val="00845A87"/>
    <w:rsid w:val="00845D51"/>
    <w:rsid w:val="00847E19"/>
    <w:rsid w:val="008513F9"/>
    <w:rsid w:val="00851EEF"/>
    <w:rsid w:val="008521CA"/>
    <w:rsid w:val="00855A59"/>
    <w:rsid w:val="008566B3"/>
    <w:rsid w:val="00856765"/>
    <w:rsid w:val="00860B12"/>
    <w:rsid w:val="00861252"/>
    <w:rsid w:val="00861701"/>
    <w:rsid w:val="00862841"/>
    <w:rsid w:val="00862A34"/>
    <w:rsid w:val="00863285"/>
    <w:rsid w:val="008775A4"/>
    <w:rsid w:val="008803E7"/>
    <w:rsid w:val="00881122"/>
    <w:rsid w:val="00881AF4"/>
    <w:rsid w:val="008821F1"/>
    <w:rsid w:val="008834FE"/>
    <w:rsid w:val="00883BC1"/>
    <w:rsid w:val="0088479B"/>
    <w:rsid w:val="00884AE7"/>
    <w:rsid w:val="00884B8D"/>
    <w:rsid w:val="0088726D"/>
    <w:rsid w:val="008916F5"/>
    <w:rsid w:val="008956D1"/>
    <w:rsid w:val="00895AE7"/>
    <w:rsid w:val="008976A1"/>
    <w:rsid w:val="008A0095"/>
    <w:rsid w:val="008A1766"/>
    <w:rsid w:val="008A1D18"/>
    <w:rsid w:val="008A71A5"/>
    <w:rsid w:val="008B13E3"/>
    <w:rsid w:val="008B2BA7"/>
    <w:rsid w:val="008B2C35"/>
    <w:rsid w:val="008B3E80"/>
    <w:rsid w:val="008B41CC"/>
    <w:rsid w:val="008B4768"/>
    <w:rsid w:val="008B50C8"/>
    <w:rsid w:val="008C0A82"/>
    <w:rsid w:val="008C1153"/>
    <w:rsid w:val="008C1226"/>
    <w:rsid w:val="008D2BDD"/>
    <w:rsid w:val="008D33F8"/>
    <w:rsid w:val="008D4BC6"/>
    <w:rsid w:val="008E3D88"/>
    <w:rsid w:val="008E4A60"/>
    <w:rsid w:val="008E4AD4"/>
    <w:rsid w:val="008E767E"/>
    <w:rsid w:val="008F2550"/>
    <w:rsid w:val="008F2920"/>
    <w:rsid w:val="008F2E54"/>
    <w:rsid w:val="008F690A"/>
    <w:rsid w:val="008F6975"/>
    <w:rsid w:val="008F72C4"/>
    <w:rsid w:val="008F75EA"/>
    <w:rsid w:val="00900A5F"/>
    <w:rsid w:val="00900F3A"/>
    <w:rsid w:val="00902865"/>
    <w:rsid w:val="009062BE"/>
    <w:rsid w:val="009147BE"/>
    <w:rsid w:val="009171F5"/>
    <w:rsid w:val="00917BA0"/>
    <w:rsid w:val="00917D94"/>
    <w:rsid w:val="00921057"/>
    <w:rsid w:val="00922E1F"/>
    <w:rsid w:val="00924122"/>
    <w:rsid w:val="009241E0"/>
    <w:rsid w:val="00925B50"/>
    <w:rsid w:val="00930CCE"/>
    <w:rsid w:val="00931A17"/>
    <w:rsid w:val="00931BE5"/>
    <w:rsid w:val="00931F69"/>
    <w:rsid w:val="009348C2"/>
    <w:rsid w:val="009353AC"/>
    <w:rsid w:val="009360C0"/>
    <w:rsid w:val="0093653B"/>
    <w:rsid w:val="00937550"/>
    <w:rsid w:val="009401E4"/>
    <w:rsid w:val="00942B17"/>
    <w:rsid w:val="00943F13"/>
    <w:rsid w:val="0094441B"/>
    <w:rsid w:val="00944806"/>
    <w:rsid w:val="00945DA7"/>
    <w:rsid w:val="00947084"/>
    <w:rsid w:val="0094709F"/>
    <w:rsid w:val="009475F8"/>
    <w:rsid w:val="009476F2"/>
    <w:rsid w:val="00953F1B"/>
    <w:rsid w:val="00957A45"/>
    <w:rsid w:val="00957D24"/>
    <w:rsid w:val="009602CE"/>
    <w:rsid w:val="00961E32"/>
    <w:rsid w:val="00963F93"/>
    <w:rsid w:val="009648D9"/>
    <w:rsid w:val="00965654"/>
    <w:rsid w:val="00965964"/>
    <w:rsid w:val="00967EF1"/>
    <w:rsid w:val="009722DB"/>
    <w:rsid w:val="00973B94"/>
    <w:rsid w:val="009742B1"/>
    <w:rsid w:val="009761C3"/>
    <w:rsid w:val="00976212"/>
    <w:rsid w:val="00976F80"/>
    <w:rsid w:val="009805F2"/>
    <w:rsid w:val="00985850"/>
    <w:rsid w:val="009873A4"/>
    <w:rsid w:val="00987C74"/>
    <w:rsid w:val="00996FA7"/>
    <w:rsid w:val="009971A5"/>
    <w:rsid w:val="009A2DA3"/>
    <w:rsid w:val="009A4480"/>
    <w:rsid w:val="009A5324"/>
    <w:rsid w:val="009A5C99"/>
    <w:rsid w:val="009A646A"/>
    <w:rsid w:val="009A6C03"/>
    <w:rsid w:val="009A6F80"/>
    <w:rsid w:val="009A7F2E"/>
    <w:rsid w:val="009B0C1D"/>
    <w:rsid w:val="009B1522"/>
    <w:rsid w:val="009B5ACC"/>
    <w:rsid w:val="009B662D"/>
    <w:rsid w:val="009C2C3C"/>
    <w:rsid w:val="009C6361"/>
    <w:rsid w:val="009C7037"/>
    <w:rsid w:val="009C7943"/>
    <w:rsid w:val="009D1A5C"/>
    <w:rsid w:val="009D48B7"/>
    <w:rsid w:val="009D6E1C"/>
    <w:rsid w:val="009D7574"/>
    <w:rsid w:val="009E3EAC"/>
    <w:rsid w:val="009E4342"/>
    <w:rsid w:val="009F0432"/>
    <w:rsid w:val="009F2CAA"/>
    <w:rsid w:val="009F691A"/>
    <w:rsid w:val="00A04E54"/>
    <w:rsid w:val="00A05093"/>
    <w:rsid w:val="00A061EB"/>
    <w:rsid w:val="00A12E53"/>
    <w:rsid w:val="00A13DFC"/>
    <w:rsid w:val="00A14035"/>
    <w:rsid w:val="00A14206"/>
    <w:rsid w:val="00A14440"/>
    <w:rsid w:val="00A16474"/>
    <w:rsid w:val="00A23E03"/>
    <w:rsid w:val="00A25C9B"/>
    <w:rsid w:val="00A301E1"/>
    <w:rsid w:val="00A30499"/>
    <w:rsid w:val="00A30B54"/>
    <w:rsid w:val="00A31D6A"/>
    <w:rsid w:val="00A32CD8"/>
    <w:rsid w:val="00A34072"/>
    <w:rsid w:val="00A36649"/>
    <w:rsid w:val="00A36D32"/>
    <w:rsid w:val="00A401BC"/>
    <w:rsid w:val="00A405F9"/>
    <w:rsid w:val="00A40F25"/>
    <w:rsid w:val="00A41AC2"/>
    <w:rsid w:val="00A41AD9"/>
    <w:rsid w:val="00A44F7D"/>
    <w:rsid w:val="00A50339"/>
    <w:rsid w:val="00A518A5"/>
    <w:rsid w:val="00A521EA"/>
    <w:rsid w:val="00A54001"/>
    <w:rsid w:val="00A57A3B"/>
    <w:rsid w:val="00A63606"/>
    <w:rsid w:val="00A64544"/>
    <w:rsid w:val="00A64AEB"/>
    <w:rsid w:val="00A650B3"/>
    <w:rsid w:val="00A65B9D"/>
    <w:rsid w:val="00A66317"/>
    <w:rsid w:val="00A66E9E"/>
    <w:rsid w:val="00A70B2C"/>
    <w:rsid w:val="00A710F1"/>
    <w:rsid w:val="00A7781C"/>
    <w:rsid w:val="00A86DA7"/>
    <w:rsid w:val="00A91E49"/>
    <w:rsid w:val="00A93802"/>
    <w:rsid w:val="00A95D09"/>
    <w:rsid w:val="00AA2A57"/>
    <w:rsid w:val="00AA3227"/>
    <w:rsid w:val="00AA5738"/>
    <w:rsid w:val="00AA57CB"/>
    <w:rsid w:val="00AA5992"/>
    <w:rsid w:val="00AA6288"/>
    <w:rsid w:val="00AB0FBF"/>
    <w:rsid w:val="00AB2DAF"/>
    <w:rsid w:val="00AB4962"/>
    <w:rsid w:val="00AB5A9E"/>
    <w:rsid w:val="00AB5D13"/>
    <w:rsid w:val="00AC05E9"/>
    <w:rsid w:val="00AC18D7"/>
    <w:rsid w:val="00AC249C"/>
    <w:rsid w:val="00AC2B50"/>
    <w:rsid w:val="00AC2E6A"/>
    <w:rsid w:val="00AC3716"/>
    <w:rsid w:val="00AC46D0"/>
    <w:rsid w:val="00AC7267"/>
    <w:rsid w:val="00AC741C"/>
    <w:rsid w:val="00AD05A6"/>
    <w:rsid w:val="00AD0AFB"/>
    <w:rsid w:val="00AD1DAF"/>
    <w:rsid w:val="00AD4443"/>
    <w:rsid w:val="00AD62AF"/>
    <w:rsid w:val="00AE001A"/>
    <w:rsid w:val="00AE0F77"/>
    <w:rsid w:val="00AE23F0"/>
    <w:rsid w:val="00AE2445"/>
    <w:rsid w:val="00AE3FCA"/>
    <w:rsid w:val="00AE4822"/>
    <w:rsid w:val="00AE52B8"/>
    <w:rsid w:val="00AE7BCB"/>
    <w:rsid w:val="00AE7C72"/>
    <w:rsid w:val="00AE7D7D"/>
    <w:rsid w:val="00AF0726"/>
    <w:rsid w:val="00AF1239"/>
    <w:rsid w:val="00AF24B2"/>
    <w:rsid w:val="00AF324B"/>
    <w:rsid w:val="00AF529C"/>
    <w:rsid w:val="00AF5345"/>
    <w:rsid w:val="00AF5B03"/>
    <w:rsid w:val="00AF60B7"/>
    <w:rsid w:val="00AF6F29"/>
    <w:rsid w:val="00B03791"/>
    <w:rsid w:val="00B051CC"/>
    <w:rsid w:val="00B0534C"/>
    <w:rsid w:val="00B1257C"/>
    <w:rsid w:val="00B149A9"/>
    <w:rsid w:val="00B16981"/>
    <w:rsid w:val="00B17FF8"/>
    <w:rsid w:val="00B23E47"/>
    <w:rsid w:val="00B24279"/>
    <w:rsid w:val="00B24831"/>
    <w:rsid w:val="00B30A72"/>
    <w:rsid w:val="00B30CF7"/>
    <w:rsid w:val="00B30F3E"/>
    <w:rsid w:val="00B31AFC"/>
    <w:rsid w:val="00B3280B"/>
    <w:rsid w:val="00B34570"/>
    <w:rsid w:val="00B365C9"/>
    <w:rsid w:val="00B401A6"/>
    <w:rsid w:val="00B43BAA"/>
    <w:rsid w:val="00B46F5D"/>
    <w:rsid w:val="00B510D1"/>
    <w:rsid w:val="00B512D1"/>
    <w:rsid w:val="00B516F4"/>
    <w:rsid w:val="00B52302"/>
    <w:rsid w:val="00B52B57"/>
    <w:rsid w:val="00B53695"/>
    <w:rsid w:val="00B568D2"/>
    <w:rsid w:val="00B6021A"/>
    <w:rsid w:val="00B61039"/>
    <w:rsid w:val="00B619E4"/>
    <w:rsid w:val="00B6394F"/>
    <w:rsid w:val="00B63F07"/>
    <w:rsid w:val="00B65FD9"/>
    <w:rsid w:val="00B66D4E"/>
    <w:rsid w:val="00B67FDC"/>
    <w:rsid w:val="00B708CF"/>
    <w:rsid w:val="00B71781"/>
    <w:rsid w:val="00B7222E"/>
    <w:rsid w:val="00B7336C"/>
    <w:rsid w:val="00B73CE2"/>
    <w:rsid w:val="00B7630C"/>
    <w:rsid w:val="00B763E9"/>
    <w:rsid w:val="00B77794"/>
    <w:rsid w:val="00B80677"/>
    <w:rsid w:val="00B81FD8"/>
    <w:rsid w:val="00B82437"/>
    <w:rsid w:val="00B829A8"/>
    <w:rsid w:val="00B829B3"/>
    <w:rsid w:val="00B85637"/>
    <w:rsid w:val="00B860F7"/>
    <w:rsid w:val="00B95065"/>
    <w:rsid w:val="00B95300"/>
    <w:rsid w:val="00B95CD4"/>
    <w:rsid w:val="00B96325"/>
    <w:rsid w:val="00B96E93"/>
    <w:rsid w:val="00B971AE"/>
    <w:rsid w:val="00B97AE8"/>
    <w:rsid w:val="00BA14A9"/>
    <w:rsid w:val="00BA4AB5"/>
    <w:rsid w:val="00BA56E7"/>
    <w:rsid w:val="00BB01C4"/>
    <w:rsid w:val="00BB1DDF"/>
    <w:rsid w:val="00BB21C1"/>
    <w:rsid w:val="00BB381E"/>
    <w:rsid w:val="00BB3B10"/>
    <w:rsid w:val="00BB4665"/>
    <w:rsid w:val="00BB4A4E"/>
    <w:rsid w:val="00BB56E7"/>
    <w:rsid w:val="00BC1CC8"/>
    <w:rsid w:val="00BC2D7C"/>
    <w:rsid w:val="00BC53AC"/>
    <w:rsid w:val="00BD3529"/>
    <w:rsid w:val="00BD467C"/>
    <w:rsid w:val="00BD6881"/>
    <w:rsid w:val="00BE0FE1"/>
    <w:rsid w:val="00BE3172"/>
    <w:rsid w:val="00BE4EA8"/>
    <w:rsid w:val="00BE56ED"/>
    <w:rsid w:val="00BE592A"/>
    <w:rsid w:val="00BF158F"/>
    <w:rsid w:val="00BF37C5"/>
    <w:rsid w:val="00BF4783"/>
    <w:rsid w:val="00BF5106"/>
    <w:rsid w:val="00BF5226"/>
    <w:rsid w:val="00BF5D19"/>
    <w:rsid w:val="00BF5D22"/>
    <w:rsid w:val="00BF709C"/>
    <w:rsid w:val="00C032E9"/>
    <w:rsid w:val="00C0499C"/>
    <w:rsid w:val="00C04E50"/>
    <w:rsid w:val="00C053AA"/>
    <w:rsid w:val="00C05572"/>
    <w:rsid w:val="00C07E24"/>
    <w:rsid w:val="00C10130"/>
    <w:rsid w:val="00C1154C"/>
    <w:rsid w:val="00C11CA8"/>
    <w:rsid w:val="00C1350A"/>
    <w:rsid w:val="00C13B1E"/>
    <w:rsid w:val="00C14CC5"/>
    <w:rsid w:val="00C16203"/>
    <w:rsid w:val="00C17B97"/>
    <w:rsid w:val="00C2114D"/>
    <w:rsid w:val="00C24B34"/>
    <w:rsid w:val="00C343BD"/>
    <w:rsid w:val="00C3561A"/>
    <w:rsid w:val="00C36730"/>
    <w:rsid w:val="00C44960"/>
    <w:rsid w:val="00C44FAD"/>
    <w:rsid w:val="00C46EC8"/>
    <w:rsid w:val="00C52F68"/>
    <w:rsid w:val="00C52FF7"/>
    <w:rsid w:val="00C533EE"/>
    <w:rsid w:val="00C546FF"/>
    <w:rsid w:val="00C54EF6"/>
    <w:rsid w:val="00C56178"/>
    <w:rsid w:val="00C57780"/>
    <w:rsid w:val="00C60B6C"/>
    <w:rsid w:val="00C652E3"/>
    <w:rsid w:val="00C65503"/>
    <w:rsid w:val="00C65DF2"/>
    <w:rsid w:val="00C674B4"/>
    <w:rsid w:val="00C67708"/>
    <w:rsid w:val="00C716A2"/>
    <w:rsid w:val="00C7326B"/>
    <w:rsid w:val="00C74392"/>
    <w:rsid w:val="00C74422"/>
    <w:rsid w:val="00C747A7"/>
    <w:rsid w:val="00C7736F"/>
    <w:rsid w:val="00C82712"/>
    <w:rsid w:val="00C8337E"/>
    <w:rsid w:val="00C8624C"/>
    <w:rsid w:val="00C86678"/>
    <w:rsid w:val="00C917CF"/>
    <w:rsid w:val="00C924DE"/>
    <w:rsid w:val="00C92B2B"/>
    <w:rsid w:val="00C93F32"/>
    <w:rsid w:val="00C94775"/>
    <w:rsid w:val="00C94D3F"/>
    <w:rsid w:val="00C95BEA"/>
    <w:rsid w:val="00C95D73"/>
    <w:rsid w:val="00C96FBB"/>
    <w:rsid w:val="00CA492E"/>
    <w:rsid w:val="00CA4C09"/>
    <w:rsid w:val="00CA4FA9"/>
    <w:rsid w:val="00CA5D56"/>
    <w:rsid w:val="00CA626C"/>
    <w:rsid w:val="00CA6DEF"/>
    <w:rsid w:val="00CB33D1"/>
    <w:rsid w:val="00CB4D1B"/>
    <w:rsid w:val="00CB58E4"/>
    <w:rsid w:val="00CB685E"/>
    <w:rsid w:val="00CC1780"/>
    <w:rsid w:val="00CC1B6E"/>
    <w:rsid w:val="00CC2F13"/>
    <w:rsid w:val="00CC3591"/>
    <w:rsid w:val="00CC680F"/>
    <w:rsid w:val="00CC7BDF"/>
    <w:rsid w:val="00CD3C2B"/>
    <w:rsid w:val="00CD7E41"/>
    <w:rsid w:val="00CE0098"/>
    <w:rsid w:val="00CE0269"/>
    <w:rsid w:val="00CE1728"/>
    <w:rsid w:val="00CE4325"/>
    <w:rsid w:val="00CE47F3"/>
    <w:rsid w:val="00CE4A39"/>
    <w:rsid w:val="00CE5C43"/>
    <w:rsid w:val="00CE6129"/>
    <w:rsid w:val="00CE7924"/>
    <w:rsid w:val="00CE7E1F"/>
    <w:rsid w:val="00CF1C62"/>
    <w:rsid w:val="00CF2586"/>
    <w:rsid w:val="00CF540D"/>
    <w:rsid w:val="00CF7239"/>
    <w:rsid w:val="00D00292"/>
    <w:rsid w:val="00D018D6"/>
    <w:rsid w:val="00D01A60"/>
    <w:rsid w:val="00D01B22"/>
    <w:rsid w:val="00D01B55"/>
    <w:rsid w:val="00D02682"/>
    <w:rsid w:val="00D03E15"/>
    <w:rsid w:val="00D07DF0"/>
    <w:rsid w:val="00D13147"/>
    <w:rsid w:val="00D14818"/>
    <w:rsid w:val="00D15111"/>
    <w:rsid w:val="00D155A6"/>
    <w:rsid w:val="00D167ED"/>
    <w:rsid w:val="00D17005"/>
    <w:rsid w:val="00D21F6E"/>
    <w:rsid w:val="00D2215E"/>
    <w:rsid w:val="00D22CFE"/>
    <w:rsid w:val="00D23AB2"/>
    <w:rsid w:val="00D27104"/>
    <w:rsid w:val="00D2786E"/>
    <w:rsid w:val="00D31C1B"/>
    <w:rsid w:val="00D33A1A"/>
    <w:rsid w:val="00D353A8"/>
    <w:rsid w:val="00D4149E"/>
    <w:rsid w:val="00D42242"/>
    <w:rsid w:val="00D422A1"/>
    <w:rsid w:val="00D43798"/>
    <w:rsid w:val="00D44D40"/>
    <w:rsid w:val="00D45208"/>
    <w:rsid w:val="00D45568"/>
    <w:rsid w:val="00D47B2B"/>
    <w:rsid w:val="00D50A75"/>
    <w:rsid w:val="00D50D35"/>
    <w:rsid w:val="00D51C6E"/>
    <w:rsid w:val="00D56619"/>
    <w:rsid w:val="00D57FC7"/>
    <w:rsid w:val="00D609E5"/>
    <w:rsid w:val="00D61C56"/>
    <w:rsid w:val="00D636FC"/>
    <w:rsid w:val="00D651BC"/>
    <w:rsid w:val="00D66971"/>
    <w:rsid w:val="00D67FA5"/>
    <w:rsid w:val="00D70205"/>
    <w:rsid w:val="00D708B7"/>
    <w:rsid w:val="00D72572"/>
    <w:rsid w:val="00D73234"/>
    <w:rsid w:val="00D755A7"/>
    <w:rsid w:val="00D75627"/>
    <w:rsid w:val="00D80173"/>
    <w:rsid w:val="00D823A9"/>
    <w:rsid w:val="00D83FB6"/>
    <w:rsid w:val="00D90217"/>
    <w:rsid w:val="00D90FFF"/>
    <w:rsid w:val="00D91F7D"/>
    <w:rsid w:val="00D924F2"/>
    <w:rsid w:val="00D92A8D"/>
    <w:rsid w:val="00D93ABB"/>
    <w:rsid w:val="00D958FB"/>
    <w:rsid w:val="00D95989"/>
    <w:rsid w:val="00D95C6B"/>
    <w:rsid w:val="00D96C89"/>
    <w:rsid w:val="00D97320"/>
    <w:rsid w:val="00DA19DF"/>
    <w:rsid w:val="00DA2FCD"/>
    <w:rsid w:val="00DA36D0"/>
    <w:rsid w:val="00DA37D5"/>
    <w:rsid w:val="00DA52E8"/>
    <w:rsid w:val="00DA5C1B"/>
    <w:rsid w:val="00DA6657"/>
    <w:rsid w:val="00DA6836"/>
    <w:rsid w:val="00DA6A89"/>
    <w:rsid w:val="00DB066C"/>
    <w:rsid w:val="00DB0A77"/>
    <w:rsid w:val="00DB4220"/>
    <w:rsid w:val="00DB4A45"/>
    <w:rsid w:val="00DC0ACB"/>
    <w:rsid w:val="00DC24BB"/>
    <w:rsid w:val="00DC3C2D"/>
    <w:rsid w:val="00DC4698"/>
    <w:rsid w:val="00DC54A4"/>
    <w:rsid w:val="00DC760F"/>
    <w:rsid w:val="00DD078F"/>
    <w:rsid w:val="00DD08D8"/>
    <w:rsid w:val="00DD2C65"/>
    <w:rsid w:val="00DD3E7A"/>
    <w:rsid w:val="00DD491D"/>
    <w:rsid w:val="00DD7163"/>
    <w:rsid w:val="00DD7BB6"/>
    <w:rsid w:val="00DE1AE3"/>
    <w:rsid w:val="00DE4E8D"/>
    <w:rsid w:val="00DE5012"/>
    <w:rsid w:val="00DE591C"/>
    <w:rsid w:val="00DE68E0"/>
    <w:rsid w:val="00DE6C37"/>
    <w:rsid w:val="00DF018A"/>
    <w:rsid w:val="00DF20F8"/>
    <w:rsid w:val="00DF3207"/>
    <w:rsid w:val="00DF3C21"/>
    <w:rsid w:val="00DF6487"/>
    <w:rsid w:val="00DF796E"/>
    <w:rsid w:val="00E00E5A"/>
    <w:rsid w:val="00E0203D"/>
    <w:rsid w:val="00E126E0"/>
    <w:rsid w:val="00E1406B"/>
    <w:rsid w:val="00E15E12"/>
    <w:rsid w:val="00E1655E"/>
    <w:rsid w:val="00E206FA"/>
    <w:rsid w:val="00E22F11"/>
    <w:rsid w:val="00E23C48"/>
    <w:rsid w:val="00E25363"/>
    <w:rsid w:val="00E263F2"/>
    <w:rsid w:val="00E273FA"/>
    <w:rsid w:val="00E27E4C"/>
    <w:rsid w:val="00E301EE"/>
    <w:rsid w:val="00E32609"/>
    <w:rsid w:val="00E3342F"/>
    <w:rsid w:val="00E3395C"/>
    <w:rsid w:val="00E34CF0"/>
    <w:rsid w:val="00E36BE2"/>
    <w:rsid w:val="00E3755B"/>
    <w:rsid w:val="00E377BE"/>
    <w:rsid w:val="00E37CC9"/>
    <w:rsid w:val="00E428A2"/>
    <w:rsid w:val="00E43930"/>
    <w:rsid w:val="00E44872"/>
    <w:rsid w:val="00E44C06"/>
    <w:rsid w:val="00E45CD7"/>
    <w:rsid w:val="00E4759B"/>
    <w:rsid w:val="00E51DB1"/>
    <w:rsid w:val="00E520B4"/>
    <w:rsid w:val="00E54201"/>
    <w:rsid w:val="00E544CF"/>
    <w:rsid w:val="00E5485A"/>
    <w:rsid w:val="00E568E1"/>
    <w:rsid w:val="00E5706C"/>
    <w:rsid w:val="00E60695"/>
    <w:rsid w:val="00E61043"/>
    <w:rsid w:val="00E61CF3"/>
    <w:rsid w:val="00E61E4D"/>
    <w:rsid w:val="00E6515F"/>
    <w:rsid w:val="00E65370"/>
    <w:rsid w:val="00E65AAE"/>
    <w:rsid w:val="00E67CE7"/>
    <w:rsid w:val="00E7024A"/>
    <w:rsid w:val="00E70F40"/>
    <w:rsid w:val="00E723F7"/>
    <w:rsid w:val="00E73A5A"/>
    <w:rsid w:val="00E74D0B"/>
    <w:rsid w:val="00E75047"/>
    <w:rsid w:val="00E75B91"/>
    <w:rsid w:val="00E75F52"/>
    <w:rsid w:val="00E7781F"/>
    <w:rsid w:val="00E824FD"/>
    <w:rsid w:val="00E831FE"/>
    <w:rsid w:val="00E83879"/>
    <w:rsid w:val="00E85690"/>
    <w:rsid w:val="00E8596C"/>
    <w:rsid w:val="00E8646A"/>
    <w:rsid w:val="00E865C0"/>
    <w:rsid w:val="00E900AF"/>
    <w:rsid w:val="00E9198B"/>
    <w:rsid w:val="00E91EBD"/>
    <w:rsid w:val="00E94124"/>
    <w:rsid w:val="00E94595"/>
    <w:rsid w:val="00E94FC2"/>
    <w:rsid w:val="00E959CA"/>
    <w:rsid w:val="00E95C92"/>
    <w:rsid w:val="00E960A7"/>
    <w:rsid w:val="00E97CC8"/>
    <w:rsid w:val="00EA04AA"/>
    <w:rsid w:val="00EA3C71"/>
    <w:rsid w:val="00EA544B"/>
    <w:rsid w:val="00EA66BE"/>
    <w:rsid w:val="00EA6EA0"/>
    <w:rsid w:val="00EA7A2B"/>
    <w:rsid w:val="00EB0134"/>
    <w:rsid w:val="00EB0371"/>
    <w:rsid w:val="00EB14C9"/>
    <w:rsid w:val="00EB336C"/>
    <w:rsid w:val="00EB572D"/>
    <w:rsid w:val="00EB654E"/>
    <w:rsid w:val="00EB6D4C"/>
    <w:rsid w:val="00EB7238"/>
    <w:rsid w:val="00EC1E91"/>
    <w:rsid w:val="00EC43CF"/>
    <w:rsid w:val="00EC55CB"/>
    <w:rsid w:val="00EC5F3F"/>
    <w:rsid w:val="00ED073D"/>
    <w:rsid w:val="00ED1FFF"/>
    <w:rsid w:val="00ED26C2"/>
    <w:rsid w:val="00ED2C92"/>
    <w:rsid w:val="00ED471A"/>
    <w:rsid w:val="00EE01C3"/>
    <w:rsid w:val="00EE1D08"/>
    <w:rsid w:val="00EE26A9"/>
    <w:rsid w:val="00EE4B4E"/>
    <w:rsid w:val="00EE53F9"/>
    <w:rsid w:val="00EE6DB9"/>
    <w:rsid w:val="00EE75DA"/>
    <w:rsid w:val="00EF1E8E"/>
    <w:rsid w:val="00EF47BB"/>
    <w:rsid w:val="00EF67C4"/>
    <w:rsid w:val="00F002DC"/>
    <w:rsid w:val="00F00618"/>
    <w:rsid w:val="00F01ED5"/>
    <w:rsid w:val="00F03D1A"/>
    <w:rsid w:val="00F079D6"/>
    <w:rsid w:val="00F1138D"/>
    <w:rsid w:val="00F11576"/>
    <w:rsid w:val="00F115AA"/>
    <w:rsid w:val="00F117D2"/>
    <w:rsid w:val="00F12BCE"/>
    <w:rsid w:val="00F13F24"/>
    <w:rsid w:val="00F16B41"/>
    <w:rsid w:val="00F17700"/>
    <w:rsid w:val="00F20B69"/>
    <w:rsid w:val="00F221C6"/>
    <w:rsid w:val="00F2448E"/>
    <w:rsid w:val="00F245C8"/>
    <w:rsid w:val="00F25155"/>
    <w:rsid w:val="00F275D7"/>
    <w:rsid w:val="00F27BAF"/>
    <w:rsid w:val="00F30D32"/>
    <w:rsid w:val="00F320EE"/>
    <w:rsid w:val="00F33B5B"/>
    <w:rsid w:val="00F357A0"/>
    <w:rsid w:val="00F36DEA"/>
    <w:rsid w:val="00F37E09"/>
    <w:rsid w:val="00F4071A"/>
    <w:rsid w:val="00F41612"/>
    <w:rsid w:val="00F416C6"/>
    <w:rsid w:val="00F42211"/>
    <w:rsid w:val="00F42912"/>
    <w:rsid w:val="00F42EAB"/>
    <w:rsid w:val="00F4406F"/>
    <w:rsid w:val="00F6136F"/>
    <w:rsid w:val="00F61E47"/>
    <w:rsid w:val="00F61E7A"/>
    <w:rsid w:val="00F6436F"/>
    <w:rsid w:val="00F6596E"/>
    <w:rsid w:val="00F66210"/>
    <w:rsid w:val="00F6679F"/>
    <w:rsid w:val="00F677B4"/>
    <w:rsid w:val="00F67CAA"/>
    <w:rsid w:val="00F704B9"/>
    <w:rsid w:val="00F70D0E"/>
    <w:rsid w:val="00F72F47"/>
    <w:rsid w:val="00F74ACA"/>
    <w:rsid w:val="00F75BD3"/>
    <w:rsid w:val="00F76A3E"/>
    <w:rsid w:val="00F77A26"/>
    <w:rsid w:val="00F82796"/>
    <w:rsid w:val="00F839E2"/>
    <w:rsid w:val="00F83CA0"/>
    <w:rsid w:val="00F856C6"/>
    <w:rsid w:val="00F86243"/>
    <w:rsid w:val="00F9179C"/>
    <w:rsid w:val="00F94514"/>
    <w:rsid w:val="00F948AD"/>
    <w:rsid w:val="00F9624E"/>
    <w:rsid w:val="00FA028D"/>
    <w:rsid w:val="00FA1AF8"/>
    <w:rsid w:val="00FA1D06"/>
    <w:rsid w:val="00FA38FF"/>
    <w:rsid w:val="00FA68F1"/>
    <w:rsid w:val="00FB028A"/>
    <w:rsid w:val="00FB2A4D"/>
    <w:rsid w:val="00FB41F7"/>
    <w:rsid w:val="00FC01D2"/>
    <w:rsid w:val="00FC1356"/>
    <w:rsid w:val="00FC3379"/>
    <w:rsid w:val="00FC4E8E"/>
    <w:rsid w:val="00FC7166"/>
    <w:rsid w:val="00FC7ACD"/>
    <w:rsid w:val="00FD146A"/>
    <w:rsid w:val="00FD1DDA"/>
    <w:rsid w:val="00FD1DF3"/>
    <w:rsid w:val="00FD4B4C"/>
    <w:rsid w:val="00FD58F7"/>
    <w:rsid w:val="00FE0061"/>
    <w:rsid w:val="00FE277E"/>
    <w:rsid w:val="00FE38BE"/>
    <w:rsid w:val="00FE4ECF"/>
    <w:rsid w:val="00FE52C6"/>
    <w:rsid w:val="00FE58DA"/>
    <w:rsid w:val="00FE624D"/>
    <w:rsid w:val="00FE63F6"/>
    <w:rsid w:val="00FE7671"/>
    <w:rsid w:val="00FE7C89"/>
    <w:rsid w:val="00FF1283"/>
    <w:rsid w:val="00FF1529"/>
    <w:rsid w:val="00FF2530"/>
    <w:rsid w:val="00FF4296"/>
    <w:rsid w:val="00FF4940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A895"/>
  <w15:docId w15:val="{5BB9929F-86C1-42A4-AD18-5388219F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59"/>
    <w:rsid w:val="002F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91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79C"/>
  </w:style>
  <w:style w:type="paragraph" w:styleId="Pidipagina">
    <w:name w:val="footer"/>
    <w:basedOn w:val="Normale"/>
    <w:link w:val="PidipaginaCarattere"/>
    <w:uiPriority w:val="99"/>
    <w:unhideWhenUsed/>
    <w:rsid w:val="00F91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79C"/>
  </w:style>
  <w:style w:type="character" w:styleId="Collegamentovisitato">
    <w:name w:val="FollowedHyperlink"/>
    <w:basedOn w:val="Carpredefinitoparagrafo"/>
    <w:uiPriority w:val="99"/>
    <w:semiHidden/>
    <w:unhideWhenUsed/>
    <w:rsid w:val="000867F0"/>
    <w:rPr>
      <w:color w:val="800080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0963AF"/>
    <w:pPr>
      <w:spacing w:before="120"/>
      <w:jc w:val="center"/>
    </w:pPr>
    <w:rPr>
      <w:rFonts w:ascii="Cambria" w:hAnsi="Cambria"/>
      <w:b/>
      <w:iCs/>
      <w:color w:val="00457D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07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8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85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22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cad=rja&amp;uact=8&amp;ved=2ahUKEwi08PnxyqmBAxUYRfEDHduUBxUQFnoECA0QAQ&amp;url=https%3A%2F%2Fwww.salute.gov.it%2Fimgs%2FC_17_pubblicazioni_3215_allegato.pdf&amp;usg=AOvVaw21Clr1skBUcfA3o9qH-zUM&amp;opi=89978449" TargetMode="External"/><Relationship Id="rId13" Type="http://schemas.openxmlformats.org/officeDocument/2006/relationships/hyperlink" Target="https://youtu.be/kZDdbgkgW4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ts.oecd.org/Index.aspx?ThemeTreeId=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ti.istat.it/Index.aspx?DataSetCode=DCCN_SHA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ania.it/documents/35135/580535/Esercizio+2021_polizze+collettive+malattia.pdf/7943fd26-b357-4850-f88a-1b29584617a1?version=1.0&amp;t=16645194238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inerariprevidenziali.it/site/home/biblioteca/pubblicazioni/documento32059295.html" TargetMode="External"/><Relationship Id="rId14" Type="http://schemas.openxmlformats.org/officeDocument/2006/relationships/hyperlink" Target="mailto:ufficio.stampa@gimb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F431-83BC-401C-9040-A9B0F7D0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 Luceri</cp:lastModifiedBy>
  <cp:revision>7</cp:revision>
  <cp:lastPrinted>2014-01-27T15:53:00Z</cp:lastPrinted>
  <dcterms:created xsi:type="dcterms:W3CDTF">2023-09-14T13:20:00Z</dcterms:created>
  <dcterms:modified xsi:type="dcterms:W3CDTF">2023-09-14T14:19:00Z</dcterms:modified>
</cp:coreProperties>
</file>