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760C3" w:rsidRDefault="009E6580" w:rsidP="00131174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r>
        <w:rPr>
          <w:rFonts w:ascii="Calibri" w:eastAsia="Calibri" w:hAnsi="Calibri" w:cs="Times New Roman"/>
          <w:b/>
          <w:bCs/>
          <w:sz w:val="36"/>
          <w:szCs w:val="36"/>
        </w:rPr>
        <w:t>MAL DI SCHIENA: TROPPI TEST DIAGNOSTICI E FARMACI</w:t>
      </w:r>
    </w:p>
    <w:bookmarkEnd w:id="0"/>
    <w:p w:rsidR="008C77E3" w:rsidRDefault="0061646F" w:rsidP="008C77E3">
      <w:pPr>
        <w:jc w:val="both"/>
        <w:rPr>
          <w:b/>
        </w:rPr>
      </w:pPr>
      <w:r>
        <w:rPr>
          <w:b/>
        </w:rPr>
        <w:t>DIAGNOSI E TERAPIA DI LOMBA</w:t>
      </w:r>
      <w:r w:rsidR="00F9648F">
        <w:rPr>
          <w:b/>
        </w:rPr>
        <w:t>L</w:t>
      </w:r>
      <w:r>
        <w:rPr>
          <w:b/>
        </w:rPr>
        <w:t xml:space="preserve">GIA E SCIATALGIA </w:t>
      </w:r>
      <w:r w:rsidR="008A7D38">
        <w:rPr>
          <w:b/>
        </w:rPr>
        <w:t>SONO CONDIZIONATE</w:t>
      </w:r>
      <w:r>
        <w:rPr>
          <w:b/>
        </w:rPr>
        <w:t xml:space="preserve"> PI</w:t>
      </w:r>
      <w:r w:rsidR="00E73F86">
        <w:rPr>
          <w:b/>
        </w:rPr>
        <w:t>Ù</w:t>
      </w:r>
      <w:r>
        <w:rPr>
          <w:b/>
        </w:rPr>
        <w:t xml:space="preserve"> DA PRATICHE CONSOLIDATE E RICHIESTE DEI PAZIENTI CHE DALLE EVIDENZE SCIENTIFICHE, CON CONSEGUENTI SPRECHI DA SOVRA-UTILIZZO E SOTTO-UTILIZZO</w:t>
      </w:r>
      <w:r w:rsidR="00E440E8">
        <w:rPr>
          <w:b/>
        </w:rPr>
        <w:t>.</w:t>
      </w:r>
      <w:r w:rsidR="00AD6198">
        <w:rPr>
          <w:b/>
        </w:rPr>
        <w:t xml:space="preserve"> LA FONDAZIONE GIMBE PUBBLICA LA SINTESI ITALIANA DELLE LINEE GUIDA </w:t>
      </w:r>
      <w:r w:rsidR="00E73F86">
        <w:rPr>
          <w:b/>
        </w:rPr>
        <w:t xml:space="preserve">DEL </w:t>
      </w:r>
      <w:r w:rsidR="00DE78D1">
        <w:rPr>
          <w:b/>
        </w:rPr>
        <w:t xml:space="preserve">NICE </w:t>
      </w:r>
      <w:r w:rsidR="008D0C61">
        <w:rPr>
          <w:b/>
        </w:rPr>
        <w:t>PER ORIENTARE I</w:t>
      </w:r>
      <w:r w:rsidR="009E76B9">
        <w:rPr>
          <w:b/>
        </w:rPr>
        <w:t xml:space="preserve"> COMPORTAMENTI PROFESSIONALI, RIORGANIZZARE I PERCORSI </w:t>
      </w:r>
      <w:r>
        <w:rPr>
          <w:b/>
        </w:rPr>
        <w:t xml:space="preserve">ASSISTENZIALI </w:t>
      </w:r>
      <w:r w:rsidR="009E76B9">
        <w:rPr>
          <w:b/>
        </w:rPr>
        <w:t>LOCALI E</w:t>
      </w:r>
      <w:r w:rsidR="00DD4FB4">
        <w:rPr>
          <w:b/>
        </w:rPr>
        <w:t xml:space="preserve"> INFORMARE </w:t>
      </w:r>
      <w:r>
        <w:rPr>
          <w:b/>
        </w:rPr>
        <w:t xml:space="preserve">ADEGUATAMENTE </w:t>
      </w:r>
      <w:r w:rsidR="00DD4FB4">
        <w:rPr>
          <w:b/>
        </w:rPr>
        <w:t>I PAZIENTI</w:t>
      </w:r>
      <w:r w:rsidR="005C2096">
        <w:rPr>
          <w:b/>
        </w:rPr>
        <w:t>.</w:t>
      </w:r>
    </w:p>
    <w:p w:rsidR="001A2867" w:rsidRDefault="003A6070" w:rsidP="008C77E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8C77E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AD6198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F19D9" w:rsidRDefault="009E76B9" w:rsidP="005F19D9">
      <w:pPr>
        <w:spacing w:after="0"/>
        <w:jc w:val="both"/>
      </w:pPr>
      <w:r>
        <w:t xml:space="preserve">Consistenti </w:t>
      </w:r>
      <w:r w:rsidR="008B0C8D">
        <w:t xml:space="preserve">evidenze </w:t>
      </w:r>
      <w:r>
        <w:t xml:space="preserve">scientifiche </w:t>
      </w:r>
      <w:r w:rsidR="008B0C8D">
        <w:t xml:space="preserve">documentano </w:t>
      </w:r>
      <w:r w:rsidR="006B529B">
        <w:t>ch</w:t>
      </w:r>
      <w:r w:rsidR="00196FC4">
        <w:t xml:space="preserve">e </w:t>
      </w:r>
      <w:r w:rsidR="003D7D1D">
        <w:t>nei</w:t>
      </w:r>
      <w:r w:rsidR="0061646F">
        <w:t xml:space="preserve"> pazienti con lombalgia e/o sciatalgia </w:t>
      </w:r>
      <w:r w:rsidR="003D7D1D">
        <w:t>alcuni trattamenti</w:t>
      </w:r>
      <w:r w:rsidR="008D0C61">
        <w:t xml:space="preserve"> come</w:t>
      </w:r>
      <w:r w:rsidR="003D7D1D">
        <w:t xml:space="preserve"> </w:t>
      </w:r>
      <w:r w:rsidR="008D0C61">
        <w:t>l’esercizio fisico, la terapia manuale e la psicoterapia</w:t>
      </w:r>
      <w:r w:rsidR="008D0C61" w:rsidDel="008D0C61">
        <w:t xml:space="preserve"> </w:t>
      </w:r>
      <w:r w:rsidR="008D0C61">
        <w:t xml:space="preserve">vengono </w:t>
      </w:r>
      <w:r w:rsidR="003D7D1D">
        <w:t xml:space="preserve">ampiamente sotto-utilizzati, </w:t>
      </w:r>
      <w:r w:rsidR="008D0C61">
        <w:t>mentre</w:t>
      </w:r>
      <w:r w:rsidR="003D7D1D">
        <w:t xml:space="preserve"> </w:t>
      </w:r>
      <w:r w:rsidR="0061646F">
        <w:t xml:space="preserve">vengono </w:t>
      </w:r>
      <w:proofErr w:type="spellStart"/>
      <w:r w:rsidR="008D0C61">
        <w:t>inappropriatamente</w:t>
      </w:r>
      <w:proofErr w:type="spellEnd"/>
      <w:r w:rsidR="008D0C61">
        <w:t xml:space="preserve"> </w:t>
      </w:r>
      <w:r w:rsidR="0061646F">
        <w:t xml:space="preserve">prescritti farmaci </w:t>
      </w:r>
      <w:r w:rsidR="000214F1">
        <w:t xml:space="preserve">analgesici </w:t>
      </w:r>
      <w:r w:rsidR="003D7D1D">
        <w:t>e, soprattutto, una valanga di test diagnostici quali TAC e risonanze magnetiche che allungano le liste d’attesa</w:t>
      </w:r>
      <w:r w:rsidR="008B0C8D">
        <w:t>.</w:t>
      </w:r>
      <w:r>
        <w:t xml:space="preserve"> </w:t>
      </w:r>
      <w:r w:rsidR="003D7D1D">
        <w:t>Per tale ragione</w:t>
      </w:r>
      <w:r w:rsidR="000214F1">
        <w:t xml:space="preserve">, </w:t>
      </w:r>
      <w:r>
        <w:t xml:space="preserve">l’Osservatorio GIMBE per la sostenibilità del SSN ha </w:t>
      </w:r>
      <w:r w:rsidR="0061646F">
        <w:t xml:space="preserve">già </w:t>
      </w:r>
      <w:r w:rsidR="008D0C61">
        <w:t xml:space="preserve">eletto </w:t>
      </w:r>
      <w:r w:rsidR="00DD4FB4">
        <w:t xml:space="preserve">i test </w:t>
      </w:r>
      <w:r w:rsidR="0061646F">
        <w:t xml:space="preserve">di imaging nel mal di schiena </w:t>
      </w:r>
      <w:r w:rsidR="008D0C61">
        <w:t xml:space="preserve">a </w:t>
      </w:r>
      <w:r>
        <w:t>“sorvegliato speciale” per stimare sprechi diretti e indiretti conseguenti al loro sovra-utilizzo.</w:t>
      </w:r>
    </w:p>
    <w:p w:rsidR="008B0C8D" w:rsidRDefault="008B0C8D" w:rsidP="005F19D9">
      <w:pPr>
        <w:spacing w:after="0"/>
        <w:jc w:val="both"/>
      </w:pPr>
    </w:p>
    <w:p w:rsidR="00F66E61" w:rsidRDefault="00F66E61" w:rsidP="00A74A84">
      <w:pPr>
        <w:jc w:val="both"/>
      </w:pPr>
      <w:r>
        <w:t>«</w:t>
      </w:r>
      <w:r w:rsidR="0061646F">
        <w:t>In assenza d</w:t>
      </w:r>
      <w:r w:rsidR="000214F1">
        <w:t>ei</w:t>
      </w:r>
      <w:r w:rsidR="000A3CA2">
        <w:t xml:space="preserve"> cosiddetti “</w:t>
      </w:r>
      <w:r w:rsidR="0061646F">
        <w:t>segni di allarme</w:t>
      </w:r>
      <w:r w:rsidR="000A3CA2">
        <w:t>”</w:t>
      </w:r>
      <w:r w:rsidR="00A74A84">
        <w:t xml:space="preserve"> </w:t>
      </w:r>
      <w:r>
        <w:t>– afferma Nino Cartabellotta, Presidente della Fondazione GIMBE –</w:t>
      </w:r>
      <w:r w:rsidR="00A74A84">
        <w:t xml:space="preserve"> </w:t>
      </w:r>
      <w:r w:rsidR="0061646F">
        <w:t>e prima di 4-6 settimane dall’insorgenza del dolore, tutte le linee guida internazionali concord</w:t>
      </w:r>
      <w:r w:rsidR="00921E65">
        <w:t>ano</w:t>
      </w:r>
      <w:r w:rsidR="0061646F">
        <w:t xml:space="preserve"> nel giudicare inappropriat</w:t>
      </w:r>
      <w:r w:rsidR="00921E65">
        <w:t>e</w:t>
      </w:r>
      <w:r w:rsidR="0061646F">
        <w:t xml:space="preserve"> </w:t>
      </w:r>
      <w:r w:rsidR="00921E65">
        <w:t>TAC e risonanze</w:t>
      </w:r>
      <w:r w:rsidR="0061646F">
        <w:t xml:space="preserve"> magnetic</w:t>
      </w:r>
      <w:r w:rsidR="00921E65">
        <w:t>he</w:t>
      </w:r>
      <w:r w:rsidR="000214F1">
        <w:t xml:space="preserve"> nei pazienti con </w:t>
      </w:r>
      <w:r w:rsidR="00921E65">
        <w:t>lombosciatalgia</w:t>
      </w:r>
      <w:r w:rsidR="0061646F">
        <w:t xml:space="preserve">, sia perché non modificano le scelte terapeutiche, sia perché </w:t>
      </w:r>
      <w:r w:rsidR="00C400CE">
        <w:t xml:space="preserve">il frequente </w:t>
      </w:r>
      <w:r w:rsidR="00A74A84">
        <w:t xml:space="preserve">riscontro di </w:t>
      </w:r>
      <w:r w:rsidR="000A3CA2">
        <w:t xml:space="preserve">anomalie non correlate con </w:t>
      </w:r>
      <w:r w:rsidR="00921E65">
        <w:t>il mal di schiena</w:t>
      </w:r>
      <w:r w:rsidR="000A3CA2">
        <w:t xml:space="preserve"> attivano una cascata di prestazioni sanitar</w:t>
      </w:r>
      <w:r w:rsidR="009E6580">
        <w:t>i</w:t>
      </w:r>
      <w:r w:rsidR="000A3CA2">
        <w:t xml:space="preserve">e </w:t>
      </w:r>
      <w:r w:rsidR="00921E65">
        <w:t>inutili</w:t>
      </w:r>
      <w:r w:rsidR="000A3CA2">
        <w:t xml:space="preserve"> (consulti specialistici, esami e trattamenti invasivi) che </w:t>
      </w:r>
      <w:r w:rsidR="00F66118">
        <w:t>aumentano</w:t>
      </w:r>
      <w:r w:rsidR="00811123">
        <w:t xml:space="preserve"> i </w:t>
      </w:r>
      <w:r w:rsidR="000A3CA2">
        <w:t xml:space="preserve"> rischi per i pazien</w:t>
      </w:r>
      <w:r w:rsidR="009E6580">
        <w:t>ti e consumano preziose risorse</w:t>
      </w:r>
      <w:r>
        <w:t>»</w:t>
      </w:r>
      <w:r w:rsidRPr="0093106E">
        <w:t>.</w:t>
      </w:r>
    </w:p>
    <w:p w:rsidR="00A74A84" w:rsidRDefault="00AE7A4F" w:rsidP="00740FB7">
      <w:pPr>
        <w:spacing w:after="0"/>
        <w:jc w:val="both"/>
      </w:pPr>
      <w:r>
        <w:t>L</w:t>
      </w:r>
      <w:r w:rsidR="00C400CE">
        <w:t>e</w:t>
      </w:r>
      <w:r w:rsidR="00A74A84">
        <w:t xml:space="preserve"> linee guida del </w:t>
      </w:r>
      <w:r w:rsidR="00F66118" w:rsidRPr="00F66118">
        <w:t xml:space="preserve">National </w:t>
      </w:r>
      <w:proofErr w:type="spellStart"/>
      <w:r w:rsidR="00F66118" w:rsidRPr="00F66118">
        <w:t>Institute</w:t>
      </w:r>
      <w:proofErr w:type="spellEnd"/>
      <w:r w:rsidR="00F66118" w:rsidRPr="00F66118">
        <w:t xml:space="preserve"> for </w:t>
      </w:r>
      <w:proofErr w:type="spellStart"/>
      <w:r w:rsidR="00F66118" w:rsidRPr="00F66118">
        <w:t>Health</w:t>
      </w:r>
      <w:proofErr w:type="spellEnd"/>
      <w:r w:rsidR="00F66118" w:rsidRPr="00F66118">
        <w:t xml:space="preserve"> and Care </w:t>
      </w:r>
      <w:proofErr w:type="spellStart"/>
      <w:r w:rsidR="00F66118" w:rsidRPr="00F66118">
        <w:t>Excellence</w:t>
      </w:r>
      <w:proofErr w:type="spellEnd"/>
      <w:r w:rsidR="00F66118">
        <w:t xml:space="preserve"> (</w:t>
      </w:r>
      <w:r w:rsidR="00A74A84">
        <w:t>NICE</w:t>
      </w:r>
      <w:r w:rsidR="00F66118">
        <w:t>)</w:t>
      </w:r>
      <w:r w:rsidR="00A74A84">
        <w:t>,</w:t>
      </w:r>
      <w:r w:rsidR="00A74A84" w:rsidRPr="00A74A84">
        <w:t xml:space="preserve"> </w:t>
      </w:r>
      <w:r w:rsidR="00A74A84">
        <w:t>disponibili in italiano grazie alla tra</w:t>
      </w:r>
      <w:r w:rsidR="000A3CA2">
        <w:t>duzione della Fondazione GIMBE</w:t>
      </w:r>
      <w:r w:rsidR="00A74A84">
        <w:t xml:space="preserve">, </w:t>
      </w:r>
      <w:r w:rsidR="00C400CE">
        <w:t>forniscono</w:t>
      </w:r>
      <w:r w:rsidR="006869CE">
        <w:t xml:space="preserve"> raccomandazioni </w:t>
      </w:r>
      <w:r w:rsidR="000A3CA2">
        <w:t xml:space="preserve">cliniche </w:t>
      </w:r>
      <w:r w:rsidR="00884D3C">
        <w:t xml:space="preserve">sia </w:t>
      </w:r>
      <w:r w:rsidR="000A3CA2">
        <w:t xml:space="preserve">per la valutazione diagnostica dei pazienti con lombalgia e/o sciatalgia, </w:t>
      </w:r>
      <w:r w:rsidR="00884D3C">
        <w:t xml:space="preserve">sia per </w:t>
      </w:r>
      <w:r w:rsidR="000A3CA2">
        <w:t>la terapia</w:t>
      </w:r>
      <w:r w:rsidR="00921E65">
        <w:t>:</w:t>
      </w:r>
      <w:r w:rsidR="00811123">
        <w:t xml:space="preserve"> </w:t>
      </w:r>
      <w:r w:rsidR="00C400CE">
        <w:t xml:space="preserve">da quella </w:t>
      </w:r>
      <w:r w:rsidR="00884D3C">
        <w:t>conservativa</w:t>
      </w:r>
      <w:r w:rsidR="000A3CA2">
        <w:t xml:space="preserve"> (</w:t>
      </w:r>
      <w:r w:rsidR="00C400CE">
        <w:t xml:space="preserve">programmi di esercizio </w:t>
      </w:r>
      <w:r w:rsidR="000A3CA2">
        <w:t xml:space="preserve">fisico, </w:t>
      </w:r>
      <w:r w:rsidR="00C400CE">
        <w:t xml:space="preserve">terapia manuale, </w:t>
      </w:r>
      <w:r w:rsidR="000A3CA2">
        <w:t>psicoterapia con approccio cognitivo-comportamentale, farmaci)</w:t>
      </w:r>
      <w:r w:rsidR="00C400CE">
        <w:t>, a quella</w:t>
      </w:r>
      <w:r w:rsidR="000A3CA2">
        <w:t xml:space="preserve"> </w:t>
      </w:r>
      <w:r w:rsidR="00884D3C">
        <w:t>chirurgica</w:t>
      </w:r>
      <w:r w:rsidR="00CE5AF9">
        <w:t>.</w:t>
      </w:r>
    </w:p>
    <w:p w:rsidR="00A74A84" w:rsidRDefault="00A74A84" w:rsidP="00740FB7">
      <w:pPr>
        <w:spacing w:after="0"/>
        <w:jc w:val="both"/>
      </w:pPr>
    </w:p>
    <w:p w:rsidR="005D4540" w:rsidRDefault="00740FB7" w:rsidP="00C400CE">
      <w:pPr>
        <w:spacing w:after="0"/>
        <w:jc w:val="both"/>
      </w:pPr>
      <w:r>
        <w:t>«</w:t>
      </w:r>
      <w:r w:rsidR="00C400CE">
        <w:t>Le</w:t>
      </w:r>
      <w:r w:rsidR="00082CE0">
        <w:t xml:space="preserve"> linea guida NICE</w:t>
      </w:r>
      <w:r w:rsidR="00131174">
        <w:t xml:space="preserve"> </w:t>
      </w:r>
      <w:r w:rsidR="005F19D9" w:rsidDel="002C0B93">
        <w:t>–</w:t>
      </w:r>
      <w:r w:rsidR="005F19D9">
        <w:t xml:space="preserve"> </w:t>
      </w:r>
      <w:r>
        <w:t xml:space="preserve">continua il Presidente </w:t>
      </w:r>
      <w:r w:rsidDel="002C0B93">
        <w:t>–</w:t>
      </w:r>
      <w:r w:rsidR="006869CE">
        <w:t xml:space="preserve"> </w:t>
      </w:r>
      <w:r w:rsidR="00082CE0">
        <w:t>raccomanda</w:t>
      </w:r>
      <w:r w:rsidR="00C400CE">
        <w:t>no</w:t>
      </w:r>
      <w:r w:rsidR="00082CE0">
        <w:t xml:space="preserve"> </w:t>
      </w:r>
      <w:r w:rsidR="00811123">
        <w:t xml:space="preserve">innanzitutto </w:t>
      </w:r>
      <w:r w:rsidR="006869CE">
        <w:t xml:space="preserve">di </w:t>
      </w:r>
      <w:r w:rsidR="00884D3C">
        <w:t>effettuare un</w:t>
      </w:r>
      <w:r w:rsidR="00921E65">
        <w:t>’</w:t>
      </w:r>
      <w:r w:rsidR="00884D3C">
        <w:t>a</w:t>
      </w:r>
      <w:r w:rsidR="00921E65">
        <w:t>deguata</w:t>
      </w:r>
      <w:r w:rsidR="00884D3C">
        <w:t xml:space="preserve"> valutazione clinica e </w:t>
      </w:r>
      <w:r w:rsidR="00F66118">
        <w:t xml:space="preserve">, in assenza di sospetto di gravi patologie (neoplasie, infezioni, traumi, spondiloartriti), </w:t>
      </w:r>
      <w:r w:rsidR="00884D3C">
        <w:t>di non richiedere</w:t>
      </w:r>
      <w:r w:rsidR="00F66118">
        <w:t xml:space="preserve"> </w:t>
      </w:r>
      <w:r w:rsidR="00811123">
        <w:t>TAC e risonanze magnetiche</w:t>
      </w:r>
      <w:r w:rsidR="00884D3C">
        <w:t xml:space="preserve">, </w:t>
      </w:r>
      <w:r w:rsidR="00F66118">
        <w:t xml:space="preserve">informando </w:t>
      </w:r>
      <w:r w:rsidR="00884D3C">
        <w:t xml:space="preserve">sempre il paziente sul fatto che </w:t>
      </w:r>
      <w:r w:rsidR="00811123">
        <w:t xml:space="preserve">questi test diagnostici, oltre a </w:t>
      </w:r>
      <w:r w:rsidR="00884D3C">
        <w:t xml:space="preserve">non </w:t>
      </w:r>
      <w:r w:rsidR="00811123">
        <w:t xml:space="preserve">essere necessari, </w:t>
      </w:r>
      <w:r w:rsidR="00884D3C">
        <w:t>presentano rischi conseguenti all’identificazione di lesioni anatomiche</w:t>
      </w:r>
      <w:r w:rsidR="00F66118">
        <w:t xml:space="preserve"> asintomatiche</w:t>
      </w:r>
      <w:r w:rsidR="00884D3C">
        <w:t xml:space="preserve"> non correlate con i sintomi della lombalgia e/o sciatalgia</w:t>
      </w:r>
      <w:r>
        <w:t>»</w:t>
      </w:r>
      <w:r w:rsidR="002D1077">
        <w:t>.</w:t>
      </w:r>
    </w:p>
    <w:p w:rsidR="00082CE0" w:rsidRDefault="00082CE0" w:rsidP="00740FB7">
      <w:pPr>
        <w:spacing w:after="0"/>
        <w:jc w:val="both"/>
      </w:pPr>
    </w:p>
    <w:p w:rsidR="00884D3C" w:rsidRDefault="00EB657C" w:rsidP="00EB657C">
      <w:pPr>
        <w:spacing w:after="0"/>
        <w:jc w:val="both"/>
      </w:pPr>
      <w:r>
        <w:t>L</w:t>
      </w:r>
      <w:r w:rsidR="00C400CE">
        <w:t>e</w:t>
      </w:r>
      <w:r w:rsidR="00082CE0">
        <w:t xml:space="preserve"> </w:t>
      </w:r>
      <w:r w:rsidR="00F66118">
        <w:t xml:space="preserve">linee </w:t>
      </w:r>
      <w:r w:rsidR="00AE7A4F">
        <w:t>guida</w:t>
      </w:r>
      <w:r w:rsidR="00082CE0">
        <w:t xml:space="preserve"> </w:t>
      </w:r>
      <w:r>
        <w:t>punta</w:t>
      </w:r>
      <w:r w:rsidR="00C400CE">
        <w:t>no</w:t>
      </w:r>
      <w:r>
        <w:t xml:space="preserve"> sull’</w:t>
      </w:r>
      <w:r w:rsidR="00884D3C">
        <w:t>utilizzo di strumenti validati di stratificazione del rischio per facilitare il pro</w:t>
      </w:r>
      <w:r>
        <w:t>ce</w:t>
      </w:r>
      <w:r w:rsidR="00921E65">
        <w:t>sso decisionale condiviso con i pazienti</w:t>
      </w:r>
      <w:r w:rsidR="00F66118">
        <w:t xml:space="preserve">: </w:t>
      </w:r>
      <w:r>
        <w:t xml:space="preserve"> per quelli con lombalgia </w:t>
      </w:r>
      <w:r w:rsidR="009E6580">
        <w:t>e/o</w:t>
      </w:r>
      <w:r>
        <w:t xml:space="preserve"> sciatalgia che potrebbero migliorare rapidamente </w:t>
      </w:r>
      <w:r w:rsidR="00C400CE">
        <w:t xml:space="preserve">è </w:t>
      </w:r>
      <w:r w:rsidR="005F015E">
        <w:t xml:space="preserve">infatti </w:t>
      </w:r>
      <w:r w:rsidR="00C400CE">
        <w:t xml:space="preserve">sufficiente </w:t>
      </w:r>
      <w:r w:rsidR="00F66118">
        <w:t>rassicurarli</w:t>
      </w:r>
      <w:r>
        <w:t xml:space="preserve">, consigliare </w:t>
      </w:r>
      <w:r w:rsidR="00F66118">
        <w:t xml:space="preserve">loro </w:t>
      </w:r>
      <w:r>
        <w:t>di mantenersi in attività</w:t>
      </w:r>
      <w:r w:rsidR="00F66118">
        <w:t xml:space="preserve"> e </w:t>
      </w:r>
      <w:r>
        <w:t>fornire indicazioni per il self management</w:t>
      </w:r>
      <w:r w:rsidR="00C400CE">
        <w:t xml:space="preserve">, mentre per </w:t>
      </w:r>
      <w:r>
        <w:t xml:space="preserve">i pazienti </w:t>
      </w:r>
      <w:r w:rsidR="00921E65">
        <w:t>a</w:t>
      </w:r>
      <w:r>
        <w:t xml:space="preserve"> rischio più elevato di esito sfavorevole </w:t>
      </w:r>
      <w:r w:rsidR="00C400CE">
        <w:t xml:space="preserve">è raccomandato un supporto complesso ed intensivo </w:t>
      </w:r>
      <w:r>
        <w:t xml:space="preserve">(es. programmi di esercizio </w:t>
      </w:r>
      <w:r w:rsidR="009E6580">
        <w:t>e/o</w:t>
      </w:r>
      <w:r>
        <w:t xml:space="preserve"> terapia manuale o approccio psicologico).</w:t>
      </w:r>
      <w:r w:rsidR="008A7D38">
        <w:t xml:space="preserve"> </w:t>
      </w:r>
      <w:r w:rsidR="00F66118">
        <w:t xml:space="preserve">Inequivocabilmente da evitare in ogni caso </w:t>
      </w:r>
      <w:r w:rsidR="008A7D38">
        <w:t xml:space="preserve">l’agopuntura e </w:t>
      </w:r>
      <w:r w:rsidR="00F66118">
        <w:t xml:space="preserve">il </w:t>
      </w:r>
      <w:r w:rsidR="008A7D38">
        <w:t>paracetamolo in monoterapia.</w:t>
      </w:r>
    </w:p>
    <w:p w:rsidR="005F015E" w:rsidRDefault="005F015E" w:rsidP="00EB657C">
      <w:pPr>
        <w:spacing w:after="0"/>
        <w:jc w:val="both"/>
      </w:pPr>
    </w:p>
    <w:p w:rsidR="00A74A84" w:rsidRDefault="00A74A84" w:rsidP="00A74A84">
      <w:pPr>
        <w:spacing w:after="0"/>
        <w:jc w:val="both"/>
      </w:pPr>
      <w:r>
        <w:lastRenderedPageBreak/>
        <w:t>«</w:t>
      </w:r>
      <w:r w:rsidR="008A7D38">
        <w:t>Le linee guida NICE</w:t>
      </w:r>
      <w:r w:rsidDel="002C0B93">
        <w:t>–</w:t>
      </w:r>
      <w:r>
        <w:t xml:space="preserve"> conclude Cartabellotta </w:t>
      </w:r>
      <w:r w:rsidDel="002C0B93">
        <w:t>–</w:t>
      </w:r>
      <w:r w:rsidR="008A7D38">
        <w:t xml:space="preserve"> documentano che </w:t>
      </w:r>
      <w:r w:rsidR="00F66118">
        <w:t xml:space="preserve">nella valutazione e il trattamento della lombalgia e/o sciatalgia </w:t>
      </w:r>
      <w:r w:rsidR="008A7D38">
        <w:t>la pratica professionale e le scelte dei pazienti non riflettono le migliori evidenze scientifiche: alcune prestazioni sanitarie risultano sovra-utilizzate, mentre altre sotto-utilizzate. Di conseguenza, r</w:t>
      </w:r>
      <w:r w:rsidR="001430D3">
        <w:t xml:space="preserve">ispetto a quanto oggi dimostra </w:t>
      </w:r>
      <w:r w:rsidR="008A7D38">
        <w:t>la ricerca, l’assistenza erogata ai pazienti presenta notevoli margini di miglioramento dell’appropriatezza</w:t>
      </w:r>
      <w:r w:rsidR="00C400CE">
        <w:t xml:space="preserve"> con risvolti favorevoli sia sugli esiti clinici, sia </w:t>
      </w:r>
      <w:r w:rsidR="001430D3">
        <w:t>sull’utilizzo delle risorse</w:t>
      </w:r>
      <w:r>
        <w:t>».</w:t>
      </w:r>
    </w:p>
    <w:p w:rsidR="00A74A84" w:rsidRDefault="00A74A84" w:rsidP="00A74A84">
      <w:pPr>
        <w:spacing w:after="0"/>
        <w:jc w:val="both"/>
      </w:pPr>
    </w:p>
    <w:p w:rsidR="00C458CF" w:rsidRPr="008A7D38" w:rsidRDefault="00575FB7" w:rsidP="008A7D38">
      <w:pPr>
        <w:spacing w:after="0"/>
        <w:jc w:val="both"/>
        <w:rPr>
          <w:rStyle w:val="Collegamentoipertestuale"/>
          <w:color w:val="auto"/>
          <w:u w:val="none"/>
        </w:rPr>
      </w:pPr>
      <w:r w:rsidRPr="00DF54DE">
        <w:t>L</w:t>
      </w:r>
      <w:r w:rsidR="00C46CFA">
        <w:t xml:space="preserve">e </w:t>
      </w:r>
      <w:r w:rsidR="00B269A1">
        <w:t>“</w:t>
      </w:r>
      <w:r w:rsidR="008A7D38">
        <w:t>Linee guida per la valutazione e il tra</w:t>
      </w:r>
      <w:r w:rsidR="008A7D38">
        <w:rPr>
          <w:rFonts w:ascii="Calibri" w:hAnsi="Calibri" w:cs="Calibri"/>
        </w:rPr>
        <w:t>tt</w:t>
      </w:r>
      <w:r w:rsidR="008A7D38">
        <w:t>amento di lombalgia e sciatalgia</w:t>
      </w:r>
      <w:r w:rsidR="00B269A1">
        <w:t xml:space="preserve">” </w:t>
      </w:r>
      <w:r w:rsidR="00C46CFA">
        <w:t>sono disponibili</w:t>
      </w:r>
      <w:r w:rsidR="008C77E3">
        <w:t xml:space="preserve"> a: </w:t>
      </w:r>
      <w:r w:rsidR="008C77E3" w:rsidRPr="00AD6198">
        <w:t>www.evide</w:t>
      </w:r>
      <w:r w:rsidR="00AD6198">
        <w:t>nce.it/</w:t>
      </w:r>
      <w:r w:rsidR="00F66118">
        <w:t>lombalgia</w:t>
      </w:r>
    </w:p>
    <w:p w:rsidR="00EB6291" w:rsidRDefault="00EB6291" w:rsidP="00DF54DE">
      <w:pPr>
        <w:spacing w:after="0"/>
        <w:jc w:val="both"/>
      </w:pPr>
    </w:p>
    <w:p w:rsidR="005F19D9" w:rsidRDefault="005F19D9" w:rsidP="00DF54DE">
      <w:pPr>
        <w:spacing w:after="0"/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EB25F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24497B" w:rsidRDefault="0024497B" w:rsidP="00EB25F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24497B" w:rsidRDefault="0024497B" w:rsidP="00EB25F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24497B" w:rsidRDefault="0024497B" w:rsidP="00EB25FC">
      <w:pPr>
        <w:spacing w:after="0"/>
      </w:pPr>
    </w:p>
    <w:sectPr w:rsidR="002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68" w:rsidRDefault="00F52768" w:rsidP="00F9179C">
      <w:pPr>
        <w:spacing w:after="0" w:line="240" w:lineRule="auto"/>
      </w:pPr>
      <w:r>
        <w:separator/>
      </w:r>
    </w:p>
  </w:endnote>
  <w:endnote w:type="continuationSeparator" w:id="0">
    <w:p w:rsidR="00F52768" w:rsidRDefault="00F52768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68" w:rsidRDefault="00F52768" w:rsidP="00F9179C">
      <w:pPr>
        <w:spacing w:after="0" w:line="240" w:lineRule="auto"/>
      </w:pPr>
      <w:r>
        <w:separator/>
      </w:r>
    </w:p>
  </w:footnote>
  <w:footnote w:type="continuationSeparator" w:id="0">
    <w:p w:rsidR="00F52768" w:rsidRDefault="00F52768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14F1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82CE0"/>
    <w:rsid w:val="00090A39"/>
    <w:rsid w:val="000927C7"/>
    <w:rsid w:val="00093BA3"/>
    <w:rsid w:val="000A0FC3"/>
    <w:rsid w:val="000A170D"/>
    <w:rsid w:val="000A1978"/>
    <w:rsid w:val="000A2084"/>
    <w:rsid w:val="000A3CA2"/>
    <w:rsid w:val="000A62A9"/>
    <w:rsid w:val="000A7B66"/>
    <w:rsid w:val="000B07B0"/>
    <w:rsid w:val="000B4DE8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0B1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0F5E03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174"/>
    <w:rsid w:val="001317CF"/>
    <w:rsid w:val="00134C8C"/>
    <w:rsid w:val="00135F49"/>
    <w:rsid w:val="001430D3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54A5"/>
    <w:rsid w:val="00170760"/>
    <w:rsid w:val="00170B46"/>
    <w:rsid w:val="001718F8"/>
    <w:rsid w:val="00173764"/>
    <w:rsid w:val="0017405D"/>
    <w:rsid w:val="001748BA"/>
    <w:rsid w:val="001750C1"/>
    <w:rsid w:val="001773A3"/>
    <w:rsid w:val="001876BD"/>
    <w:rsid w:val="00192DAD"/>
    <w:rsid w:val="00193481"/>
    <w:rsid w:val="00193F19"/>
    <w:rsid w:val="00196A93"/>
    <w:rsid w:val="00196FC4"/>
    <w:rsid w:val="001A2867"/>
    <w:rsid w:val="001A3E0D"/>
    <w:rsid w:val="001A776D"/>
    <w:rsid w:val="001A7A7F"/>
    <w:rsid w:val="001C51E2"/>
    <w:rsid w:val="001C5F1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58B"/>
    <w:rsid w:val="0023771D"/>
    <w:rsid w:val="00242077"/>
    <w:rsid w:val="0024497B"/>
    <w:rsid w:val="00245ED9"/>
    <w:rsid w:val="0025100A"/>
    <w:rsid w:val="002551A1"/>
    <w:rsid w:val="00256E32"/>
    <w:rsid w:val="00266561"/>
    <w:rsid w:val="00266E1A"/>
    <w:rsid w:val="002723FC"/>
    <w:rsid w:val="0027468B"/>
    <w:rsid w:val="00280EBD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E7D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D7BEA"/>
    <w:rsid w:val="002E2D66"/>
    <w:rsid w:val="002E33A2"/>
    <w:rsid w:val="002E5382"/>
    <w:rsid w:val="002E5E3C"/>
    <w:rsid w:val="002F2710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E85"/>
    <w:rsid w:val="00357F80"/>
    <w:rsid w:val="00363764"/>
    <w:rsid w:val="003760C3"/>
    <w:rsid w:val="00380A73"/>
    <w:rsid w:val="00382F29"/>
    <w:rsid w:val="00384AF1"/>
    <w:rsid w:val="00385EE6"/>
    <w:rsid w:val="00390EF1"/>
    <w:rsid w:val="003915E8"/>
    <w:rsid w:val="003933A7"/>
    <w:rsid w:val="00393B9D"/>
    <w:rsid w:val="003955A0"/>
    <w:rsid w:val="003A13B4"/>
    <w:rsid w:val="003A6070"/>
    <w:rsid w:val="003B4A8D"/>
    <w:rsid w:val="003B5D7A"/>
    <w:rsid w:val="003C276B"/>
    <w:rsid w:val="003C48B6"/>
    <w:rsid w:val="003D396A"/>
    <w:rsid w:val="003D4318"/>
    <w:rsid w:val="003D66C8"/>
    <w:rsid w:val="003D789F"/>
    <w:rsid w:val="003D7D1D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3EF6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D0248"/>
    <w:rsid w:val="004D1100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431E"/>
    <w:rsid w:val="00536B2B"/>
    <w:rsid w:val="00537886"/>
    <w:rsid w:val="005419E9"/>
    <w:rsid w:val="00541DC9"/>
    <w:rsid w:val="00542475"/>
    <w:rsid w:val="005440CF"/>
    <w:rsid w:val="005469FC"/>
    <w:rsid w:val="005516A8"/>
    <w:rsid w:val="00552FC9"/>
    <w:rsid w:val="00557DAA"/>
    <w:rsid w:val="00565C3C"/>
    <w:rsid w:val="0057085B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2096"/>
    <w:rsid w:val="005C7707"/>
    <w:rsid w:val="005D133C"/>
    <w:rsid w:val="005D33D4"/>
    <w:rsid w:val="005D4540"/>
    <w:rsid w:val="005D5CF2"/>
    <w:rsid w:val="005D7FCA"/>
    <w:rsid w:val="005E0616"/>
    <w:rsid w:val="005E1232"/>
    <w:rsid w:val="005E485F"/>
    <w:rsid w:val="005F015E"/>
    <w:rsid w:val="005F19D9"/>
    <w:rsid w:val="006002AA"/>
    <w:rsid w:val="00606BF5"/>
    <w:rsid w:val="00611C67"/>
    <w:rsid w:val="00612A6E"/>
    <w:rsid w:val="00614076"/>
    <w:rsid w:val="00614E5A"/>
    <w:rsid w:val="0061646F"/>
    <w:rsid w:val="00620205"/>
    <w:rsid w:val="00620742"/>
    <w:rsid w:val="0062275E"/>
    <w:rsid w:val="0062554E"/>
    <w:rsid w:val="006267A9"/>
    <w:rsid w:val="006272EA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65E8"/>
    <w:rsid w:val="006771C7"/>
    <w:rsid w:val="006774B7"/>
    <w:rsid w:val="00677A85"/>
    <w:rsid w:val="006805A5"/>
    <w:rsid w:val="00680B51"/>
    <w:rsid w:val="006821E3"/>
    <w:rsid w:val="00685F51"/>
    <w:rsid w:val="006869CE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29B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02CA"/>
    <w:rsid w:val="0071123A"/>
    <w:rsid w:val="00711E25"/>
    <w:rsid w:val="0071439B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6808"/>
    <w:rsid w:val="0078737D"/>
    <w:rsid w:val="00790464"/>
    <w:rsid w:val="0079121E"/>
    <w:rsid w:val="007939B6"/>
    <w:rsid w:val="007964C7"/>
    <w:rsid w:val="007B05F7"/>
    <w:rsid w:val="007B1251"/>
    <w:rsid w:val="007B1924"/>
    <w:rsid w:val="007B199A"/>
    <w:rsid w:val="007B1BA6"/>
    <w:rsid w:val="007B48F8"/>
    <w:rsid w:val="007B5624"/>
    <w:rsid w:val="007C2F64"/>
    <w:rsid w:val="007C5420"/>
    <w:rsid w:val="007D1008"/>
    <w:rsid w:val="007D2672"/>
    <w:rsid w:val="007D3978"/>
    <w:rsid w:val="007D4B6B"/>
    <w:rsid w:val="007D62DC"/>
    <w:rsid w:val="007D7930"/>
    <w:rsid w:val="007E0418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1123"/>
    <w:rsid w:val="0081356F"/>
    <w:rsid w:val="00814CE9"/>
    <w:rsid w:val="00815D73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08C"/>
    <w:rsid w:val="008566B3"/>
    <w:rsid w:val="00856765"/>
    <w:rsid w:val="00860B12"/>
    <w:rsid w:val="00870BAC"/>
    <w:rsid w:val="0087273F"/>
    <w:rsid w:val="008775A4"/>
    <w:rsid w:val="00881122"/>
    <w:rsid w:val="00881AF4"/>
    <w:rsid w:val="008834FE"/>
    <w:rsid w:val="00883BC1"/>
    <w:rsid w:val="00884AE7"/>
    <w:rsid w:val="00884D3C"/>
    <w:rsid w:val="00890054"/>
    <w:rsid w:val="008956D1"/>
    <w:rsid w:val="00895AE7"/>
    <w:rsid w:val="008976A1"/>
    <w:rsid w:val="008A1766"/>
    <w:rsid w:val="008A7D38"/>
    <w:rsid w:val="008B0C8D"/>
    <w:rsid w:val="008B2BA7"/>
    <w:rsid w:val="008B7F23"/>
    <w:rsid w:val="008C06D9"/>
    <w:rsid w:val="008C0A82"/>
    <w:rsid w:val="008C1226"/>
    <w:rsid w:val="008C45B8"/>
    <w:rsid w:val="008C77E3"/>
    <w:rsid w:val="008D03BB"/>
    <w:rsid w:val="008D0C61"/>
    <w:rsid w:val="008D2BDD"/>
    <w:rsid w:val="008D2DFB"/>
    <w:rsid w:val="008D33F8"/>
    <w:rsid w:val="008D4BC6"/>
    <w:rsid w:val="008E2651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25F3"/>
    <w:rsid w:val="009147BE"/>
    <w:rsid w:val="00914F31"/>
    <w:rsid w:val="009171F5"/>
    <w:rsid w:val="00917BA0"/>
    <w:rsid w:val="00917D94"/>
    <w:rsid w:val="00921057"/>
    <w:rsid w:val="00921E65"/>
    <w:rsid w:val="00922E1F"/>
    <w:rsid w:val="00924122"/>
    <w:rsid w:val="009241E0"/>
    <w:rsid w:val="00930CCE"/>
    <w:rsid w:val="0093106E"/>
    <w:rsid w:val="00931A17"/>
    <w:rsid w:val="009353AC"/>
    <w:rsid w:val="009360C0"/>
    <w:rsid w:val="0093653B"/>
    <w:rsid w:val="00937550"/>
    <w:rsid w:val="00947084"/>
    <w:rsid w:val="00957D24"/>
    <w:rsid w:val="00962691"/>
    <w:rsid w:val="00965964"/>
    <w:rsid w:val="0096774E"/>
    <w:rsid w:val="00967EF1"/>
    <w:rsid w:val="009700FF"/>
    <w:rsid w:val="0097037F"/>
    <w:rsid w:val="00970AFD"/>
    <w:rsid w:val="0097193D"/>
    <w:rsid w:val="009722DB"/>
    <w:rsid w:val="00972630"/>
    <w:rsid w:val="00973B94"/>
    <w:rsid w:val="009742B1"/>
    <w:rsid w:val="00976658"/>
    <w:rsid w:val="00976F80"/>
    <w:rsid w:val="009805F2"/>
    <w:rsid w:val="00985A1E"/>
    <w:rsid w:val="00987C74"/>
    <w:rsid w:val="00996714"/>
    <w:rsid w:val="00996FA7"/>
    <w:rsid w:val="009A2DA3"/>
    <w:rsid w:val="009A6C03"/>
    <w:rsid w:val="009A7F2E"/>
    <w:rsid w:val="009B0C1D"/>
    <w:rsid w:val="009B382A"/>
    <w:rsid w:val="009C2C3C"/>
    <w:rsid w:val="009C5CB4"/>
    <w:rsid w:val="009C7037"/>
    <w:rsid w:val="009C7943"/>
    <w:rsid w:val="009D1A5C"/>
    <w:rsid w:val="009D6E1C"/>
    <w:rsid w:val="009E3E9B"/>
    <w:rsid w:val="009E3EAC"/>
    <w:rsid w:val="009E4342"/>
    <w:rsid w:val="009E6215"/>
    <w:rsid w:val="009E6580"/>
    <w:rsid w:val="009E76B9"/>
    <w:rsid w:val="009F0432"/>
    <w:rsid w:val="009F2CAA"/>
    <w:rsid w:val="009F52CC"/>
    <w:rsid w:val="009F691A"/>
    <w:rsid w:val="00A04E54"/>
    <w:rsid w:val="00A061EB"/>
    <w:rsid w:val="00A0699F"/>
    <w:rsid w:val="00A127A0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4A84"/>
    <w:rsid w:val="00A7781C"/>
    <w:rsid w:val="00A86DA7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6198"/>
    <w:rsid w:val="00AE001A"/>
    <w:rsid w:val="00AE0F77"/>
    <w:rsid w:val="00AE4822"/>
    <w:rsid w:val="00AE52B8"/>
    <w:rsid w:val="00AE7A4F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0627"/>
    <w:rsid w:val="00B22192"/>
    <w:rsid w:val="00B24831"/>
    <w:rsid w:val="00B269A1"/>
    <w:rsid w:val="00B30A72"/>
    <w:rsid w:val="00B30CF7"/>
    <w:rsid w:val="00B30F3E"/>
    <w:rsid w:val="00B3280B"/>
    <w:rsid w:val="00B34570"/>
    <w:rsid w:val="00B365C9"/>
    <w:rsid w:val="00B43BAA"/>
    <w:rsid w:val="00B453A0"/>
    <w:rsid w:val="00B46F5D"/>
    <w:rsid w:val="00B47F55"/>
    <w:rsid w:val="00B510D1"/>
    <w:rsid w:val="00B512D1"/>
    <w:rsid w:val="00B516F4"/>
    <w:rsid w:val="00B53695"/>
    <w:rsid w:val="00B548B5"/>
    <w:rsid w:val="00B6021A"/>
    <w:rsid w:val="00B61469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4CDF"/>
    <w:rsid w:val="00B95065"/>
    <w:rsid w:val="00B96E93"/>
    <w:rsid w:val="00B971AE"/>
    <w:rsid w:val="00B97AE8"/>
    <w:rsid w:val="00BA14B1"/>
    <w:rsid w:val="00BA1C9B"/>
    <w:rsid w:val="00BA66B8"/>
    <w:rsid w:val="00BB01C4"/>
    <w:rsid w:val="00BB1DDF"/>
    <w:rsid w:val="00BB4665"/>
    <w:rsid w:val="00BB4A4E"/>
    <w:rsid w:val="00BB5D3A"/>
    <w:rsid w:val="00BC1CC8"/>
    <w:rsid w:val="00BC2D7C"/>
    <w:rsid w:val="00BC3E37"/>
    <w:rsid w:val="00BD3529"/>
    <w:rsid w:val="00BE4EA8"/>
    <w:rsid w:val="00BE56ED"/>
    <w:rsid w:val="00BE7DA4"/>
    <w:rsid w:val="00BF158F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5C2C"/>
    <w:rsid w:val="00C17B97"/>
    <w:rsid w:val="00C2114D"/>
    <w:rsid w:val="00C24B34"/>
    <w:rsid w:val="00C31193"/>
    <w:rsid w:val="00C33D12"/>
    <w:rsid w:val="00C343BD"/>
    <w:rsid w:val="00C3561A"/>
    <w:rsid w:val="00C36730"/>
    <w:rsid w:val="00C3732E"/>
    <w:rsid w:val="00C37AAD"/>
    <w:rsid w:val="00C400CE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8337E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5AF9"/>
    <w:rsid w:val="00CE7924"/>
    <w:rsid w:val="00CF1C62"/>
    <w:rsid w:val="00CF2586"/>
    <w:rsid w:val="00CF540D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44C"/>
    <w:rsid w:val="00DA5EF8"/>
    <w:rsid w:val="00DA6836"/>
    <w:rsid w:val="00DC24BB"/>
    <w:rsid w:val="00DC54A4"/>
    <w:rsid w:val="00DD2C65"/>
    <w:rsid w:val="00DD491D"/>
    <w:rsid w:val="00DD4FB4"/>
    <w:rsid w:val="00DD7BB6"/>
    <w:rsid w:val="00DE1D1B"/>
    <w:rsid w:val="00DE5012"/>
    <w:rsid w:val="00DE591C"/>
    <w:rsid w:val="00DE68E0"/>
    <w:rsid w:val="00DE6C37"/>
    <w:rsid w:val="00DE78D1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4EFB"/>
    <w:rsid w:val="00E0651F"/>
    <w:rsid w:val="00E06FF1"/>
    <w:rsid w:val="00E126E0"/>
    <w:rsid w:val="00E1406B"/>
    <w:rsid w:val="00E1655E"/>
    <w:rsid w:val="00E22F11"/>
    <w:rsid w:val="00E2372D"/>
    <w:rsid w:val="00E23C48"/>
    <w:rsid w:val="00E23E6E"/>
    <w:rsid w:val="00E25363"/>
    <w:rsid w:val="00E263F2"/>
    <w:rsid w:val="00E273FA"/>
    <w:rsid w:val="00E27E4C"/>
    <w:rsid w:val="00E301EE"/>
    <w:rsid w:val="00E36BE2"/>
    <w:rsid w:val="00E37234"/>
    <w:rsid w:val="00E3755B"/>
    <w:rsid w:val="00E37CC9"/>
    <w:rsid w:val="00E43930"/>
    <w:rsid w:val="00E440E8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3F86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5FC"/>
    <w:rsid w:val="00EB27BA"/>
    <w:rsid w:val="00EB2A9C"/>
    <w:rsid w:val="00EB6291"/>
    <w:rsid w:val="00EB654E"/>
    <w:rsid w:val="00EB657C"/>
    <w:rsid w:val="00EC1E91"/>
    <w:rsid w:val="00EC55A4"/>
    <w:rsid w:val="00EC55CB"/>
    <w:rsid w:val="00EC5F3F"/>
    <w:rsid w:val="00ED073D"/>
    <w:rsid w:val="00ED26C2"/>
    <w:rsid w:val="00ED471A"/>
    <w:rsid w:val="00EE18A9"/>
    <w:rsid w:val="00EE6DB9"/>
    <w:rsid w:val="00EE75DA"/>
    <w:rsid w:val="00EF3C9C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047"/>
    <w:rsid w:val="00F4071A"/>
    <w:rsid w:val="00F416C6"/>
    <w:rsid w:val="00F42EAB"/>
    <w:rsid w:val="00F4406F"/>
    <w:rsid w:val="00F4603D"/>
    <w:rsid w:val="00F46DC9"/>
    <w:rsid w:val="00F52768"/>
    <w:rsid w:val="00F61E47"/>
    <w:rsid w:val="00F61E7A"/>
    <w:rsid w:val="00F6436F"/>
    <w:rsid w:val="00F6596E"/>
    <w:rsid w:val="00F66118"/>
    <w:rsid w:val="00F6679F"/>
    <w:rsid w:val="00F66E61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9648F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D60A1"/>
    <w:rsid w:val="00FE066D"/>
    <w:rsid w:val="00FE277E"/>
    <w:rsid w:val="00FE38BE"/>
    <w:rsid w:val="00FE63F6"/>
    <w:rsid w:val="00FE7671"/>
    <w:rsid w:val="00FE7C89"/>
    <w:rsid w:val="00FF4296"/>
    <w:rsid w:val="00FF4DD0"/>
    <w:rsid w:val="00FF59B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8C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42AC-78FB-47A0-860C-6C324923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2017-07-18T15:05:00Z</dcterms:created>
  <dcterms:modified xsi:type="dcterms:W3CDTF">2017-07-18T15:05:00Z</dcterms:modified>
</cp:coreProperties>
</file>