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24C" w:rsidRDefault="00C8624C" w:rsidP="00C8624C">
      <w:pPr>
        <w:jc w:val="center"/>
        <w:rPr>
          <w:rFonts w:ascii="Calibri" w:eastAsia="Calibri" w:hAnsi="Calibri" w:cs="Times New Roman"/>
          <w:b/>
          <w:bCs/>
          <w:sz w:val="36"/>
          <w:szCs w:val="36"/>
        </w:rPr>
      </w:pPr>
      <w:r w:rsidRPr="00C8624C">
        <w:rPr>
          <w:rFonts w:ascii="Calibri" w:eastAsia="Calibri" w:hAnsi="Calibri" w:cs="Times New Roman"/>
          <w:b/>
          <w:bCs/>
          <w:sz w:val="36"/>
          <w:szCs w:val="36"/>
        </w:rPr>
        <w:t>COMUNICATO STAMPA</w:t>
      </w:r>
    </w:p>
    <w:p w:rsidR="00351C52" w:rsidRPr="004A1B03" w:rsidRDefault="00351C52" w:rsidP="00351C52">
      <w:pPr>
        <w:jc w:val="center"/>
        <w:rPr>
          <w:b/>
          <w:bCs/>
          <w:color w:val="FF0000"/>
          <w:sz w:val="36"/>
          <w:szCs w:val="36"/>
        </w:rPr>
      </w:pPr>
      <w:r w:rsidRPr="00351C52">
        <w:rPr>
          <w:b/>
          <w:bCs/>
          <w:sz w:val="36"/>
          <w:szCs w:val="36"/>
        </w:rPr>
        <w:t xml:space="preserve">VACCINI: </w:t>
      </w:r>
      <w:r w:rsidR="001B0A21">
        <w:rPr>
          <w:b/>
          <w:bCs/>
          <w:sz w:val="36"/>
          <w:szCs w:val="36"/>
        </w:rPr>
        <w:t xml:space="preserve">LA </w:t>
      </w:r>
      <w:r w:rsidR="009B001D">
        <w:rPr>
          <w:b/>
          <w:bCs/>
          <w:sz w:val="36"/>
          <w:szCs w:val="36"/>
        </w:rPr>
        <w:t xml:space="preserve">TUTELA DELLA SALUTE DEI BAMBINI </w:t>
      </w:r>
      <w:r w:rsidR="005F4529">
        <w:rPr>
          <w:b/>
          <w:bCs/>
          <w:sz w:val="36"/>
          <w:szCs w:val="36"/>
        </w:rPr>
        <w:br/>
      </w:r>
      <w:r w:rsidR="009B001D">
        <w:rPr>
          <w:b/>
          <w:bCs/>
          <w:sz w:val="36"/>
          <w:szCs w:val="36"/>
        </w:rPr>
        <w:t xml:space="preserve">OSTAGGIO DI </w:t>
      </w:r>
      <w:r w:rsidRPr="00351C52">
        <w:rPr>
          <w:b/>
          <w:bCs/>
          <w:sz w:val="36"/>
          <w:szCs w:val="36"/>
        </w:rPr>
        <w:t>CO</w:t>
      </w:r>
      <w:r w:rsidR="009B001D">
        <w:rPr>
          <w:b/>
          <w:bCs/>
          <w:sz w:val="36"/>
          <w:szCs w:val="36"/>
        </w:rPr>
        <w:t>MPROMESSI POLITICI</w:t>
      </w:r>
    </w:p>
    <w:p w:rsidR="009B001D" w:rsidRDefault="009B001D" w:rsidP="009B001D">
      <w:pPr>
        <w:jc w:val="both"/>
        <w:rPr>
          <w:b/>
          <w:bCs/>
        </w:rPr>
      </w:pPr>
      <w:r>
        <w:rPr>
          <w:b/>
          <w:bCs/>
        </w:rPr>
        <w:t xml:space="preserve">LA FONDAZIONE GIMBE ESPRIME </w:t>
      </w:r>
      <w:r w:rsidR="001B0A21">
        <w:rPr>
          <w:b/>
          <w:bCs/>
        </w:rPr>
        <w:t xml:space="preserve">PROFONDO </w:t>
      </w:r>
      <w:r>
        <w:rPr>
          <w:b/>
          <w:bCs/>
        </w:rPr>
        <w:t xml:space="preserve">SCONCERTO SULL’EMENDAMENTO CHE PROPONE DI CANCELLARE OBBLIGO CERTIFICAZIONE QUALE </w:t>
      </w:r>
      <w:r w:rsidRPr="009B001D">
        <w:rPr>
          <w:b/>
          <w:bCs/>
        </w:rPr>
        <w:t xml:space="preserve">REQUISITO DI ACCESSO </w:t>
      </w:r>
      <w:r w:rsidR="001B0A21">
        <w:rPr>
          <w:b/>
          <w:bCs/>
        </w:rPr>
        <w:t xml:space="preserve">SCOLASTICO </w:t>
      </w:r>
      <w:r w:rsidR="0007597D">
        <w:rPr>
          <w:b/>
          <w:bCs/>
        </w:rPr>
        <w:t>APPENA</w:t>
      </w:r>
      <w:r w:rsidR="005019DB">
        <w:rPr>
          <w:b/>
          <w:bCs/>
        </w:rPr>
        <w:t xml:space="preserve"> DOPO LA PUBBLICAZIONE DEL </w:t>
      </w:r>
      <w:r>
        <w:rPr>
          <w:b/>
          <w:bCs/>
        </w:rPr>
        <w:t xml:space="preserve">REPORT GIMBE </w:t>
      </w:r>
      <w:r w:rsidR="005019DB">
        <w:rPr>
          <w:b/>
          <w:bCs/>
        </w:rPr>
        <w:t xml:space="preserve">CHE </w:t>
      </w:r>
      <w:r>
        <w:rPr>
          <w:b/>
          <w:bCs/>
        </w:rPr>
        <w:t xml:space="preserve">HA DIMOSTRATO </w:t>
      </w:r>
      <w:r w:rsidR="005019DB">
        <w:rPr>
          <w:b/>
          <w:bCs/>
        </w:rPr>
        <w:t xml:space="preserve">SIA </w:t>
      </w:r>
      <w:r>
        <w:rPr>
          <w:b/>
          <w:bCs/>
        </w:rPr>
        <w:t xml:space="preserve">CHE L’INTRODUZIONE DELL’OBBLIGO VACCINALE È ASSOCIATO AD UN AUMENTO DELLE COPERTURE, </w:t>
      </w:r>
      <w:r w:rsidR="005019DB">
        <w:rPr>
          <w:b/>
          <w:bCs/>
        </w:rPr>
        <w:t xml:space="preserve">SIA CHE </w:t>
      </w:r>
      <w:r>
        <w:rPr>
          <w:b/>
          <w:bCs/>
        </w:rPr>
        <w:t xml:space="preserve">DIVERSE REGIONI </w:t>
      </w:r>
      <w:r w:rsidRPr="00996BF9">
        <w:rPr>
          <w:b/>
          <w:bCs/>
        </w:rPr>
        <w:t xml:space="preserve">DEVONO ANCORA RAGGIUNGERE I TARGET </w:t>
      </w:r>
      <w:r>
        <w:rPr>
          <w:b/>
          <w:bCs/>
        </w:rPr>
        <w:t>DEL PIANO NAZIONALE DI PREVENZIONE VACCINALE</w:t>
      </w:r>
      <w:r w:rsidR="005019DB">
        <w:rPr>
          <w:b/>
          <w:bCs/>
        </w:rPr>
        <w:t xml:space="preserve">. LA FONDAZIONE GIMBE RINNOVA </w:t>
      </w:r>
      <w:r w:rsidR="005019DB" w:rsidRPr="005019DB">
        <w:rPr>
          <w:b/>
          <w:bCs/>
        </w:rPr>
        <w:t>L’INVITO ALLA POLITICA A</w:t>
      </w:r>
      <w:r w:rsidR="008B7D6A">
        <w:rPr>
          <w:b/>
          <w:bCs/>
        </w:rPr>
        <w:t xml:space="preserve"> NON </w:t>
      </w:r>
      <w:r w:rsidR="005019DB" w:rsidRPr="005019DB">
        <w:rPr>
          <w:b/>
          <w:bCs/>
        </w:rPr>
        <w:t xml:space="preserve">STRUMENTALIZZARE NORME E LEGGI CHE TUTELANO LA SALUTE DELLE PERSONE, IGNORANDO </w:t>
      </w:r>
      <w:r w:rsidR="008B7D6A">
        <w:rPr>
          <w:b/>
          <w:bCs/>
        </w:rPr>
        <w:t xml:space="preserve">OPPORTUNISTICAMENTE </w:t>
      </w:r>
      <w:r w:rsidR="005019DB" w:rsidRPr="005019DB">
        <w:rPr>
          <w:b/>
          <w:bCs/>
        </w:rPr>
        <w:t>EVIDENZE SCI</w:t>
      </w:r>
      <w:r w:rsidR="005019DB">
        <w:rPr>
          <w:b/>
          <w:bCs/>
        </w:rPr>
        <w:t>ENTIFICHE E DATI EPIDEMIOLOGICI</w:t>
      </w:r>
      <w:r w:rsidR="008B7D6A">
        <w:rPr>
          <w:b/>
          <w:bCs/>
        </w:rPr>
        <w:t xml:space="preserve"> E</w:t>
      </w:r>
      <w:r w:rsidR="005019DB">
        <w:rPr>
          <w:b/>
          <w:bCs/>
        </w:rPr>
        <w:t xml:space="preserve"> </w:t>
      </w:r>
      <w:r w:rsidR="005019DB" w:rsidRPr="005019DB">
        <w:rPr>
          <w:b/>
          <w:bCs/>
        </w:rPr>
        <w:t>SUBORDINANDO LA SALUTE PUBBLICA A COMPROMESSI POLITICI E ACCORDI PRE</w:t>
      </w:r>
      <w:r w:rsidR="005019DB">
        <w:rPr>
          <w:b/>
          <w:bCs/>
        </w:rPr>
        <w:t>-ELETTORALI</w:t>
      </w:r>
      <w:r w:rsidR="005019DB" w:rsidRPr="005019DB">
        <w:rPr>
          <w:b/>
          <w:bCs/>
        </w:rPr>
        <w:t>.</w:t>
      </w:r>
    </w:p>
    <w:p w:rsidR="00925B50" w:rsidRPr="00925B50" w:rsidRDefault="0050368C" w:rsidP="00925B50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1</w:t>
      </w:r>
      <w:r w:rsidR="00B66D4E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4028E3">
        <w:rPr>
          <w:rFonts w:ascii="Calibri" w:eastAsia="Calibri" w:hAnsi="Calibri" w:cs="Times New Roman"/>
          <w:b/>
          <w:bCs/>
          <w:sz w:val="24"/>
          <w:szCs w:val="24"/>
        </w:rPr>
        <w:t>aprile</w:t>
      </w: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4028E3">
        <w:rPr>
          <w:rFonts w:ascii="Calibri" w:eastAsia="Calibri" w:hAnsi="Calibri" w:cs="Times New Roman"/>
          <w:b/>
          <w:bCs/>
          <w:sz w:val="24"/>
          <w:szCs w:val="24"/>
        </w:rPr>
        <w:t>2019</w:t>
      </w:r>
      <w:r w:rsidR="005B4F61">
        <w:rPr>
          <w:rFonts w:ascii="Calibri" w:eastAsia="Calibri" w:hAnsi="Calibri" w:cs="Times New Roman"/>
          <w:b/>
          <w:bCs/>
          <w:sz w:val="24"/>
          <w:szCs w:val="24"/>
        </w:rPr>
        <w:t xml:space="preserve"> - </w:t>
      </w:r>
      <w:r w:rsidR="005B4F61" w:rsidRPr="00C8624C">
        <w:rPr>
          <w:rFonts w:ascii="Calibri" w:eastAsia="Calibri" w:hAnsi="Calibri" w:cs="Times New Roman"/>
          <w:b/>
          <w:bCs/>
          <w:sz w:val="24"/>
          <w:szCs w:val="24"/>
        </w:rPr>
        <w:t>Fondazione GIMBE, Bologna</w:t>
      </w:r>
    </w:p>
    <w:p w:rsidR="0053127A" w:rsidRPr="00271AAC" w:rsidRDefault="00E075B3" w:rsidP="0043475F">
      <w:pPr>
        <w:spacing w:afterLines="120" w:after="288"/>
        <w:rPr>
          <w:rFonts w:ascii="Calibri" w:eastAsia="Calibri" w:hAnsi="Calibri" w:cs="Times New Roman"/>
          <w:bCs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3175</wp:posOffset>
            </wp:positionV>
            <wp:extent cx="1981200" cy="1149096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ino_Cartabellotta_cs_thum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1490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27A">
        <w:t xml:space="preserve">Lo scorso 21 marzo la Fondazione GIMBE </w:t>
      </w:r>
      <w:r w:rsidR="0053127A" w:rsidRPr="0053127A">
        <w:t>ha</w:t>
      </w:r>
      <w:r w:rsidR="001B0A21" w:rsidRPr="001B0A21">
        <w:t xml:space="preserve"> </w:t>
      </w:r>
      <w:r w:rsidR="00563535">
        <w:t xml:space="preserve">caldeggiato </w:t>
      </w:r>
      <w:r w:rsidR="001B0A21">
        <w:t>tutte le forze politiche</w:t>
      </w:r>
      <w:r w:rsidR="001B0A21" w:rsidRPr="001B0A21">
        <w:t xml:space="preserve"> ad interrompere </w:t>
      </w:r>
      <w:r w:rsidR="00563535">
        <w:t>il</w:t>
      </w:r>
      <w:r w:rsidR="00563535" w:rsidRPr="001B0A21">
        <w:t xml:space="preserve"> </w:t>
      </w:r>
      <w:r w:rsidR="001B0A21" w:rsidRPr="001B0A21">
        <w:t>dibattito sulla rimodulazione dell’obbligo vaccinale</w:t>
      </w:r>
      <w:r w:rsidR="001B0A21">
        <w:t>, visti i risultati d</w:t>
      </w:r>
      <w:r w:rsidR="00271AAC">
        <w:t xml:space="preserve">el </w:t>
      </w:r>
      <w:r w:rsidR="001B0A21">
        <w:t xml:space="preserve">report indipendente </w:t>
      </w:r>
      <w:r w:rsidR="00271AAC">
        <w:t>“</w:t>
      </w:r>
      <w:hyperlink r:id="rId9" w:history="1">
        <w:r w:rsidR="00271AAC" w:rsidRPr="00271AAC">
          <w:rPr>
            <w:rStyle w:val="Collegamentoipertestuale"/>
            <w:rFonts w:ascii="Calibri" w:eastAsia="Calibri" w:hAnsi="Calibri" w:cs="Times New Roman"/>
            <w:bCs/>
          </w:rPr>
          <w:t>Vaccinazioni in età pediatrica: impatto dell’obbligo sulle coperture vaccinali in Italia</w:t>
        </w:r>
      </w:hyperlink>
      <w:r w:rsidR="00271AAC" w:rsidRPr="00A30561">
        <w:rPr>
          <w:rFonts w:ascii="Calibri" w:eastAsia="Calibri" w:hAnsi="Calibri" w:cs="Times New Roman"/>
          <w:bCs/>
        </w:rPr>
        <w:t xml:space="preserve">” </w:t>
      </w:r>
      <w:r w:rsidR="00563535">
        <w:rPr>
          <w:rFonts w:ascii="Calibri" w:eastAsia="Calibri" w:hAnsi="Calibri" w:cs="Times New Roman"/>
          <w:bCs/>
        </w:rPr>
        <w:t>che</w:t>
      </w:r>
      <w:r w:rsidR="00A01A41">
        <w:rPr>
          <w:rFonts w:ascii="Calibri" w:eastAsia="Calibri" w:hAnsi="Calibri" w:cs="Times New Roman"/>
          <w:bCs/>
        </w:rPr>
        <w:t>, anali</w:t>
      </w:r>
      <w:r w:rsidR="00613B13">
        <w:rPr>
          <w:rFonts w:ascii="Calibri" w:eastAsia="Calibri" w:hAnsi="Calibri" w:cs="Times New Roman"/>
          <w:bCs/>
        </w:rPr>
        <w:t xml:space="preserve">zzando i dati ufficiali del Ministero della Salute, </w:t>
      </w:r>
      <w:r w:rsidR="00A01A41">
        <w:rPr>
          <w:rFonts w:ascii="Calibri" w:eastAsia="Calibri" w:hAnsi="Calibri" w:cs="Times New Roman"/>
          <w:bCs/>
        </w:rPr>
        <w:t>ha</w:t>
      </w:r>
      <w:r w:rsidR="00613B13">
        <w:rPr>
          <w:rFonts w:ascii="Calibri" w:eastAsia="Calibri" w:hAnsi="Calibri" w:cs="Times New Roman"/>
          <w:bCs/>
        </w:rPr>
        <w:t xml:space="preserve"> documenta</w:t>
      </w:r>
      <w:r w:rsidR="00A01A41">
        <w:rPr>
          <w:rFonts w:ascii="Calibri" w:eastAsia="Calibri" w:hAnsi="Calibri" w:cs="Times New Roman"/>
          <w:bCs/>
        </w:rPr>
        <w:t>to</w:t>
      </w:r>
      <w:r w:rsidR="00613B13">
        <w:rPr>
          <w:rFonts w:ascii="Calibri" w:eastAsia="Calibri" w:hAnsi="Calibri" w:cs="Times New Roman"/>
          <w:bCs/>
        </w:rPr>
        <w:t xml:space="preserve"> che</w:t>
      </w:r>
      <w:r w:rsidR="001B0A21">
        <w:t>:</w:t>
      </w:r>
      <w:r w:rsidR="0053127A">
        <w:t xml:space="preserve"> </w:t>
      </w:r>
      <w:bookmarkStart w:id="0" w:name="_GoBack"/>
      <w:bookmarkEnd w:id="0"/>
    </w:p>
    <w:p w:rsidR="0053127A" w:rsidRDefault="00563535" w:rsidP="001B0A21">
      <w:pPr>
        <w:pStyle w:val="Paragrafoelenco"/>
        <w:numPr>
          <w:ilvl w:val="0"/>
          <w:numId w:val="25"/>
        </w:numPr>
        <w:spacing w:afterLines="120" w:after="288" w:line="276" w:lineRule="auto"/>
      </w:pPr>
      <w:r>
        <w:t>l’entrata in vigore del</w:t>
      </w:r>
      <w:r w:rsidR="0053127A">
        <w:t xml:space="preserve"> DL 73/2017, convertito </w:t>
      </w:r>
      <w:r w:rsidR="000B459A">
        <w:t xml:space="preserve">in </w:t>
      </w:r>
      <w:r w:rsidR="0053127A">
        <w:t>Legge 119/2017</w:t>
      </w:r>
      <w:r>
        <w:t xml:space="preserve">, </w:t>
      </w:r>
      <w:r w:rsidR="0053127A" w:rsidRPr="0053127A">
        <w:t xml:space="preserve">è associata ad un netto incremento </w:t>
      </w:r>
      <w:r w:rsidR="0053127A">
        <w:t>delle coperture vaccinali</w:t>
      </w:r>
      <w:r w:rsidR="001B0A21">
        <w:t xml:space="preserve">: in particolare nella coorte </w:t>
      </w:r>
      <w:r w:rsidR="001B0A21" w:rsidRPr="001B0A21">
        <w:t xml:space="preserve">2014 </w:t>
      </w:r>
      <w:r w:rsidR="00613B13">
        <w:t>l’</w:t>
      </w:r>
      <w:r w:rsidR="001B0A21" w:rsidRPr="001B0A21">
        <w:t xml:space="preserve">incremento medio </w:t>
      </w:r>
      <w:r w:rsidR="00613B13">
        <w:t xml:space="preserve">è </w:t>
      </w:r>
      <w:r w:rsidR="001B0A21" w:rsidRPr="001B0A21">
        <w:t>d</w:t>
      </w:r>
      <w:r w:rsidR="001B0A21">
        <w:t>el</w:t>
      </w:r>
      <w:r w:rsidR="001B0A21" w:rsidRPr="001B0A21">
        <w:t xml:space="preserve"> </w:t>
      </w:r>
      <w:r w:rsidR="00613B13">
        <w:t xml:space="preserve">2,21% </w:t>
      </w:r>
      <w:r w:rsidR="001B0A21">
        <w:t xml:space="preserve">per </w:t>
      </w:r>
      <w:r w:rsidR="001B0A21" w:rsidRPr="001B0A21">
        <w:t xml:space="preserve">i vaccini dell’esavalente </w:t>
      </w:r>
      <w:r w:rsidR="001B0A21">
        <w:t xml:space="preserve">, </w:t>
      </w:r>
      <w:r w:rsidR="001B0A21" w:rsidRPr="001B0A21">
        <w:t>del 7,3% per quelli del trivalente e del 7,95% per la varicella</w:t>
      </w:r>
      <w:r w:rsidR="0053127A">
        <w:t>;</w:t>
      </w:r>
    </w:p>
    <w:p w:rsidR="0053127A" w:rsidRDefault="001B0A21" w:rsidP="001B0A21">
      <w:pPr>
        <w:pStyle w:val="Paragrafoelenco"/>
        <w:numPr>
          <w:ilvl w:val="0"/>
          <w:numId w:val="25"/>
        </w:numPr>
        <w:spacing w:afterLines="120" w:after="288" w:line="276" w:lineRule="auto"/>
      </w:pPr>
      <w:r>
        <w:t xml:space="preserve">se </w:t>
      </w:r>
      <w:r w:rsidRPr="001B0A21">
        <w:t>la copertura nazionale risulta ≥95% per i vaccini dell’esavalente, poco al di sotto del 95% per quelli del trivalente e ben al di sotto del 60% per l’anti-varicella</w:t>
      </w:r>
      <w:r>
        <w:t>, a</w:t>
      </w:r>
      <w:r w:rsidRPr="001B0A21">
        <w:t>nalizzando le coperture delle singole Regioni emerge un quadro molto eterogeneo</w:t>
      </w:r>
      <w:r>
        <w:t xml:space="preserve">: </w:t>
      </w:r>
      <w:r w:rsidR="00613B13">
        <w:t xml:space="preserve">infatti </w:t>
      </w:r>
      <w:r>
        <w:t xml:space="preserve">la </w:t>
      </w:r>
      <w:r w:rsidRPr="001B0A21">
        <w:t>copertura vaccinale media tra le Regioni varia dall’89,2% al 98,4% per l’esavalente, dall’82,2% al 97,5% per il trivalente e dal 3,4% al 91,7% per la varicella</w:t>
      </w:r>
      <w:r w:rsidR="00563535">
        <w:t>;</w:t>
      </w:r>
    </w:p>
    <w:p w:rsidR="0053127A" w:rsidRPr="0053127A" w:rsidRDefault="0053127A" w:rsidP="0043475F">
      <w:pPr>
        <w:pStyle w:val="Paragrafoelenco"/>
        <w:numPr>
          <w:ilvl w:val="0"/>
          <w:numId w:val="25"/>
        </w:numPr>
        <w:spacing w:afterLines="120" w:after="288" w:line="276" w:lineRule="auto"/>
      </w:pPr>
      <w:r w:rsidRPr="0053127A">
        <w:t>non sono ancora disponibili evidenze sul mantenimento delle c</w:t>
      </w:r>
      <w:r w:rsidR="001B0A21">
        <w:t>operture massime, ove raggiunte</w:t>
      </w:r>
      <w:r w:rsidRPr="0053127A">
        <w:t>.</w:t>
      </w:r>
    </w:p>
    <w:p w:rsidR="001B0A21" w:rsidRDefault="001B0A21" w:rsidP="0043475F">
      <w:pPr>
        <w:spacing w:afterLines="120" w:after="288"/>
        <w:rPr>
          <w:rFonts w:cstheme="minorHAnsi"/>
        </w:rPr>
      </w:pPr>
      <w:r>
        <w:rPr>
          <w:rFonts w:cstheme="minorHAnsi"/>
        </w:rPr>
        <w:t xml:space="preserve">Esattamente </w:t>
      </w:r>
      <w:r w:rsidR="00786E38">
        <w:rPr>
          <w:rFonts w:cstheme="minorHAnsi"/>
        </w:rPr>
        <w:t>una settimana dopo</w:t>
      </w:r>
      <w:r>
        <w:rPr>
          <w:rFonts w:cstheme="minorHAnsi"/>
        </w:rPr>
        <w:t xml:space="preserve"> </w:t>
      </w:r>
      <w:r w:rsidR="007932D6">
        <w:rPr>
          <w:rFonts w:cstheme="minorHAnsi"/>
        </w:rPr>
        <w:t xml:space="preserve">la pubblicazione del report GIMBE </w:t>
      </w:r>
      <w:r w:rsidR="00563535">
        <w:rPr>
          <w:rFonts w:cstheme="minorHAnsi"/>
        </w:rPr>
        <w:t>ecco vedere la</w:t>
      </w:r>
      <w:r w:rsidR="004C0827">
        <w:rPr>
          <w:rFonts w:cstheme="minorHAnsi"/>
        </w:rPr>
        <w:t xml:space="preserve"> luce</w:t>
      </w:r>
      <w:r>
        <w:rPr>
          <w:rFonts w:cstheme="minorHAnsi"/>
        </w:rPr>
        <w:t xml:space="preserve"> l’emendamento Cantù-Sileri-Fregolent</w:t>
      </w:r>
      <w:r w:rsidR="00282A51">
        <w:rPr>
          <w:rFonts w:cstheme="minorHAnsi"/>
        </w:rPr>
        <w:t xml:space="preserve"> al DdL S770</w:t>
      </w:r>
      <w:r w:rsidR="00613B13">
        <w:rPr>
          <w:rFonts w:cstheme="minorHAnsi"/>
        </w:rPr>
        <w:t xml:space="preserve"> che -</w:t>
      </w:r>
      <w:r w:rsidR="00E748DF">
        <w:rPr>
          <w:rFonts w:cstheme="minorHAnsi"/>
        </w:rPr>
        <w:t xml:space="preserve"> tramite </w:t>
      </w:r>
      <w:r w:rsidR="00E748DF" w:rsidRPr="00E748DF">
        <w:rPr>
          <w:rFonts w:cstheme="minorHAnsi"/>
        </w:rPr>
        <w:t>un nuovo articolo 7-bis</w:t>
      </w:r>
      <w:r w:rsidR="00613B13">
        <w:rPr>
          <w:rFonts w:cstheme="minorHAnsi"/>
        </w:rPr>
        <w:t xml:space="preserve"> </w:t>
      </w:r>
      <w:r w:rsidR="007932D6">
        <w:rPr>
          <w:rFonts w:cstheme="minorHAnsi"/>
        </w:rPr>
        <w:t>–</w:t>
      </w:r>
      <w:r w:rsidR="00E748DF" w:rsidRPr="00E748DF">
        <w:rPr>
          <w:rFonts w:cstheme="minorHAnsi"/>
        </w:rPr>
        <w:t xml:space="preserve"> </w:t>
      </w:r>
      <w:r w:rsidR="007932D6">
        <w:rPr>
          <w:rFonts w:cstheme="minorHAnsi"/>
        </w:rPr>
        <w:t xml:space="preserve">intende abrogare il caposaldo del DL Lorenzin </w:t>
      </w:r>
      <w:r w:rsidR="00E748DF">
        <w:rPr>
          <w:rFonts w:cstheme="minorHAnsi"/>
        </w:rPr>
        <w:t>prevede</w:t>
      </w:r>
      <w:r w:rsidR="007932D6">
        <w:rPr>
          <w:rFonts w:cstheme="minorHAnsi"/>
        </w:rPr>
        <w:t>ndo</w:t>
      </w:r>
      <w:r w:rsidR="00E748DF">
        <w:rPr>
          <w:rFonts w:cstheme="minorHAnsi"/>
        </w:rPr>
        <w:t xml:space="preserve"> che</w:t>
      </w:r>
      <w:r w:rsidR="00E748DF" w:rsidRPr="00E748DF">
        <w:rPr>
          <w:rFonts w:cstheme="minorHAnsi"/>
        </w:rPr>
        <w:t xml:space="preserve"> a decorrere dall'entra</w:t>
      </w:r>
      <w:r w:rsidR="00E748DF">
        <w:rPr>
          <w:rFonts w:cstheme="minorHAnsi"/>
        </w:rPr>
        <w:t xml:space="preserve">ta in vigore della nuova legge </w:t>
      </w:r>
      <w:r w:rsidR="00E748DF" w:rsidRPr="00E748DF">
        <w:rPr>
          <w:rFonts w:cstheme="minorHAnsi"/>
        </w:rPr>
        <w:t>la presentazione della documentazione comprovante l'effettuazione delle vaccinazioni non costituirà più requisito di accesso</w:t>
      </w:r>
      <w:r w:rsidR="00563535">
        <w:rPr>
          <w:rFonts w:cstheme="minorHAnsi"/>
        </w:rPr>
        <w:t xml:space="preserve"> ai</w:t>
      </w:r>
      <w:r w:rsidR="00E748DF" w:rsidRPr="00E748DF">
        <w:rPr>
          <w:rFonts w:cstheme="minorHAnsi"/>
        </w:rPr>
        <w:t xml:space="preserve"> </w:t>
      </w:r>
      <w:r w:rsidR="00563535" w:rsidRPr="00563535">
        <w:rPr>
          <w:rFonts w:cstheme="minorHAnsi"/>
        </w:rPr>
        <w:t xml:space="preserve">servizi educativi per l'infanzia, </w:t>
      </w:r>
      <w:r w:rsidR="00563535">
        <w:rPr>
          <w:rFonts w:cstheme="minorHAnsi"/>
        </w:rPr>
        <w:t>alle scuole</w:t>
      </w:r>
      <w:r w:rsidR="00563535" w:rsidRPr="00563535">
        <w:rPr>
          <w:rFonts w:cstheme="minorHAnsi"/>
        </w:rPr>
        <w:t xml:space="preserve"> e </w:t>
      </w:r>
      <w:r w:rsidR="00563535">
        <w:rPr>
          <w:rFonts w:cstheme="minorHAnsi"/>
        </w:rPr>
        <w:t xml:space="preserve">ai </w:t>
      </w:r>
      <w:r w:rsidR="00563535" w:rsidRPr="00563535">
        <w:rPr>
          <w:rFonts w:cstheme="minorHAnsi"/>
        </w:rPr>
        <w:t>centri di formazione professionale regionale</w:t>
      </w:r>
      <w:r w:rsidR="00E748DF" w:rsidRPr="00E748DF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:rsidR="00F157A3" w:rsidRDefault="00F157A3" w:rsidP="0043475F">
      <w:pPr>
        <w:spacing w:afterLines="120" w:after="288"/>
      </w:pPr>
      <w:r>
        <w:rPr>
          <w:rFonts w:cstheme="minorHAnsi"/>
        </w:rPr>
        <w:t>«</w:t>
      </w:r>
      <w:r w:rsidR="0053127A">
        <w:rPr>
          <w:rFonts w:cstheme="minorHAnsi"/>
        </w:rPr>
        <w:t>Considerato che il report GIMBE</w:t>
      </w:r>
      <w:r w:rsidR="0053127A">
        <w:t xml:space="preserve"> è stato invi</w:t>
      </w:r>
      <w:r w:rsidR="00271AAC">
        <w:t>a</w:t>
      </w:r>
      <w:r w:rsidR="0053127A">
        <w:t xml:space="preserve">to </w:t>
      </w:r>
      <w:r w:rsidR="00A01A41">
        <w:t xml:space="preserve">individualmente </w:t>
      </w:r>
      <w:r w:rsidR="0053127A">
        <w:t>a tutti i parlamentari</w:t>
      </w:r>
      <w:r w:rsidR="00563535">
        <w:t xml:space="preserve"> </w:t>
      </w:r>
      <w:r w:rsidR="00563535" w:rsidRPr="007461C5">
        <w:t>–</w:t>
      </w:r>
      <w:r w:rsidR="00563535">
        <w:t xml:space="preserve"> afferma Nino Cartabellotta, Presidente della Fondazione GIMBE – </w:t>
      </w:r>
      <w:r w:rsidR="0053127A">
        <w:t xml:space="preserve"> </w:t>
      </w:r>
      <w:r w:rsidR="00613B13">
        <w:t xml:space="preserve">questo </w:t>
      </w:r>
      <w:r w:rsidR="009A5FB9">
        <w:t xml:space="preserve">emendamento </w:t>
      </w:r>
      <w:r w:rsidR="002A6F4A">
        <w:t xml:space="preserve">non può che avere </w:t>
      </w:r>
      <w:r w:rsidR="009A5FB9">
        <w:t>finalità esclusivamente politiche</w:t>
      </w:r>
      <w:r w:rsidR="009251A1">
        <w:t xml:space="preserve"> e </w:t>
      </w:r>
      <w:r w:rsidR="009A5FB9">
        <w:t xml:space="preserve">ignora </w:t>
      </w:r>
      <w:r w:rsidR="00A01A41">
        <w:t>consapevolmente</w:t>
      </w:r>
      <w:r w:rsidR="00271AAC">
        <w:t xml:space="preserve"> </w:t>
      </w:r>
      <w:r w:rsidR="0053127A">
        <w:t>evidenze scien</w:t>
      </w:r>
      <w:r w:rsidR="00271AAC">
        <w:t xml:space="preserve">tifiche e </w:t>
      </w:r>
      <w:r w:rsidR="0053127A">
        <w:t>dati di copertura</w:t>
      </w:r>
      <w:r w:rsidR="009A5FB9">
        <w:t xml:space="preserve"> </w:t>
      </w:r>
      <w:r w:rsidR="004C0827">
        <w:t xml:space="preserve">vaccinale, </w:t>
      </w:r>
      <w:r w:rsidR="009A5FB9">
        <w:t>subordina</w:t>
      </w:r>
      <w:r w:rsidR="004C0827">
        <w:t>ndo</w:t>
      </w:r>
      <w:r w:rsidR="00271AAC">
        <w:t xml:space="preserve"> la tutela della salute pubblica a compromessi politici e accordi pre-elettorali</w:t>
      </w:r>
      <w:r w:rsidRPr="00B66D4E">
        <w:t>»</w:t>
      </w:r>
      <w:r>
        <w:t>.</w:t>
      </w:r>
    </w:p>
    <w:p w:rsidR="00271AAC" w:rsidRDefault="009A5FB9" w:rsidP="009A5FB9">
      <w:pPr>
        <w:spacing w:afterLines="120" w:after="288"/>
      </w:pPr>
      <w:r>
        <w:lastRenderedPageBreak/>
        <w:t xml:space="preserve">Non stupisce, </w:t>
      </w:r>
      <w:r w:rsidR="00271AAC">
        <w:t xml:space="preserve">infatti, che l’emendamento </w:t>
      </w:r>
      <w:r>
        <w:t xml:space="preserve">sia figlio di </w:t>
      </w:r>
      <w:r w:rsidR="007932D6">
        <w:t>un recente</w:t>
      </w:r>
      <w:r>
        <w:t xml:space="preserve"> strappo </w:t>
      </w:r>
      <w:r w:rsidR="00881E6F">
        <w:t xml:space="preserve">giallo-verde </w:t>
      </w:r>
      <w:r>
        <w:t xml:space="preserve">tra il vice-premier Salvini che </w:t>
      </w:r>
      <w:r w:rsidR="00613B13">
        <w:t xml:space="preserve">lo scorso 5 marzo aveva inviato </w:t>
      </w:r>
      <w:r>
        <w:t xml:space="preserve">alla Ministra Giulia Grillo </w:t>
      </w:r>
      <w:r w:rsidR="00613B13">
        <w:t xml:space="preserve">formale richiesta di decreto legge </w:t>
      </w:r>
      <w:r>
        <w:t>per differire la scadenza del 10 marzo</w:t>
      </w:r>
      <w:r w:rsidR="00613B13">
        <w:t>,</w:t>
      </w:r>
      <w:r>
        <w:t xml:space="preserve"> al fine di consentire l’accesso ai servizi scolastici anche ai bambini non vaccinati</w:t>
      </w:r>
      <w:r w:rsidR="007932D6">
        <w:t>, facendo addirittura leva sulla sensibilità di una neo-mamma ad “evitare traumi ai più piccoli”</w:t>
      </w:r>
      <w:r>
        <w:t xml:space="preserve">. Richiesta </w:t>
      </w:r>
      <w:r w:rsidR="008D63E9">
        <w:t>che</w:t>
      </w:r>
      <w:r>
        <w:t xml:space="preserve"> la </w:t>
      </w:r>
      <w:r w:rsidR="008D63E9">
        <w:t xml:space="preserve">Ministra </w:t>
      </w:r>
      <w:r>
        <w:t xml:space="preserve">ha, giustamente, </w:t>
      </w:r>
      <w:r w:rsidR="008D63E9">
        <w:t>rigettato con convinzione</w:t>
      </w:r>
      <w:r>
        <w:t xml:space="preserve"> </w:t>
      </w:r>
      <w:r w:rsidR="008D63E9">
        <w:t xml:space="preserve">visto che </w:t>
      </w:r>
      <w:r>
        <w:t xml:space="preserve">le Regioni </w:t>
      </w:r>
      <w:r w:rsidR="00091790">
        <w:t>avevano</w:t>
      </w:r>
      <w:r>
        <w:t xml:space="preserve"> avuto </w:t>
      </w:r>
      <w:r w:rsidR="00091790">
        <w:t xml:space="preserve">tutto il </w:t>
      </w:r>
      <w:r>
        <w:t>tempo per mettersi in regola</w:t>
      </w:r>
      <w:r w:rsidR="007932D6">
        <w:t xml:space="preserve">. </w:t>
      </w:r>
      <w:r w:rsidR="00A01A41">
        <w:t xml:space="preserve"> </w:t>
      </w:r>
      <w:r w:rsidR="007932D6">
        <w:t xml:space="preserve">L’emendamento 7.0.1. </w:t>
      </w:r>
      <w:r w:rsidR="008B7D6A">
        <w:t xml:space="preserve">ha </w:t>
      </w:r>
      <w:r w:rsidR="008D63E9">
        <w:t xml:space="preserve">tuttavia nel frattempo </w:t>
      </w:r>
      <w:r w:rsidR="00A01A41">
        <w:t>trovato nel Presidente della Commissione Igiene e Sanità del Senato</w:t>
      </w:r>
      <w:r w:rsidR="005F3F9A">
        <w:t xml:space="preserve"> – all’insaputa </w:t>
      </w:r>
      <w:r w:rsidR="00A00751">
        <w:t xml:space="preserve">e in contrasto con la linea della </w:t>
      </w:r>
      <w:r w:rsidR="005F3F9A">
        <w:t xml:space="preserve">Ministra Grillo </w:t>
      </w:r>
      <w:r w:rsidR="00091790">
        <w:t xml:space="preserve">– l’ariete </w:t>
      </w:r>
      <w:r w:rsidR="00A01A41">
        <w:t xml:space="preserve">“giallo” per </w:t>
      </w:r>
      <w:r w:rsidR="0025590F">
        <w:t xml:space="preserve">raccogliere tutte le istanze no-vax del Movimento </w:t>
      </w:r>
      <w:r w:rsidR="00A03A16">
        <w:t xml:space="preserve">5 Stelle </w:t>
      </w:r>
      <w:r w:rsidR="0025590F">
        <w:t xml:space="preserve">e </w:t>
      </w:r>
      <w:r w:rsidR="00E236C3">
        <w:t>proporre</w:t>
      </w:r>
      <w:r w:rsidR="00A01A41">
        <w:t xml:space="preserve"> un emendamento </w:t>
      </w:r>
      <w:r w:rsidR="008B7D6A">
        <w:t xml:space="preserve">formalmente </w:t>
      </w:r>
      <w:r w:rsidR="00A01A41">
        <w:t>bipartisan, ma</w:t>
      </w:r>
      <w:r w:rsidR="00881E6F">
        <w:t xml:space="preserve"> </w:t>
      </w:r>
      <w:r w:rsidR="00A00751">
        <w:t xml:space="preserve">in questo momento pre-elettorale </w:t>
      </w:r>
      <w:r w:rsidR="00881E6F">
        <w:t>fort</w:t>
      </w:r>
      <w:r w:rsidR="00A00751">
        <w:t>emente voluto dai “verdi</w:t>
      </w:r>
      <w:r w:rsidR="00A01A41">
        <w:t>”.</w:t>
      </w:r>
    </w:p>
    <w:p w:rsidR="007C7B3C" w:rsidRPr="00775CDD" w:rsidRDefault="00EC0EBC" w:rsidP="007C7B3C">
      <w:pPr>
        <w:spacing w:afterLines="120" w:after="288"/>
      </w:pPr>
      <w:r w:rsidRPr="00775CDD">
        <w:rPr>
          <w:rFonts w:cstheme="minorHAnsi"/>
        </w:rPr>
        <w:t>«</w:t>
      </w:r>
      <w:r w:rsidRPr="00775CDD">
        <w:t xml:space="preserve">Se è obiettivo della discussione parlamentare </w:t>
      </w:r>
      <w:r w:rsidR="00775CDD" w:rsidRPr="00775CDD">
        <w:rPr>
          <w:rFonts w:cstheme="minorHAnsi"/>
        </w:rPr>
        <w:t xml:space="preserve">– puntualizza il Presidente – </w:t>
      </w:r>
      <w:r w:rsidRPr="00775CDD">
        <w:t xml:space="preserve">è </w:t>
      </w:r>
      <w:r w:rsidR="00775CDD" w:rsidRPr="00775CDD">
        <w:t>pervenire</w:t>
      </w:r>
      <w:r w:rsidRPr="00775CDD">
        <w:t xml:space="preserve"> ad una politica vaccinale scientificamente valida e socialmente responsabile</w:t>
      </w:r>
      <w:r w:rsidR="00775CDD" w:rsidRPr="00775CDD">
        <w:t>, bisogn</w:t>
      </w:r>
      <w:r w:rsidR="007044E3">
        <w:t xml:space="preserve">a </w:t>
      </w:r>
      <w:r w:rsidR="00775CDD" w:rsidRPr="00775CDD">
        <w:t>innanzitutto</w:t>
      </w:r>
      <w:r w:rsidRPr="00775CDD">
        <w:t xml:space="preserve"> abbandonare </w:t>
      </w:r>
      <w:r w:rsidR="00B632D4" w:rsidRPr="00775CDD">
        <w:t>l’</w:t>
      </w:r>
      <w:r w:rsidR="00B632D4">
        <w:t>idea</w:t>
      </w:r>
      <w:r w:rsidR="00B632D4" w:rsidRPr="00775CDD">
        <w:t xml:space="preserve"> </w:t>
      </w:r>
      <w:r w:rsidRPr="00775CDD">
        <w:t>dell’obbligo flessibile</w:t>
      </w:r>
      <w:r w:rsidR="00B632D4">
        <w:t xml:space="preserve">: </w:t>
      </w:r>
      <w:r w:rsidR="00775CDD" w:rsidRPr="00775CDD">
        <w:t xml:space="preserve">mancano </w:t>
      </w:r>
      <w:r w:rsidR="00B632D4">
        <w:t xml:space="preserve">infatti </w:t>
      </w:r>
      <w:r w:rsidR="00775CDD" w:rsidRPr="00775CDD">
        <w:t>le condizioni per attuare l’obbligo solo dove si verifichino significativi scostamenti dagli obiettivi del P</w:t>
      </w:r>
      <w:r w:rsidR="00683FA6">
        <w:t>iano Nazionale di Prevenzione Vaccinale</w:t>
      </w:r>
      <w:r w:rsidR="00775CDD" w:rsidRPr="00775CDD">
        <w:t>».</w:t>
      </w:r>
      <w:r w:rsidR="007044E3">
        <w:t xml:space="preserve"> </w:t>
      </w:r>
      <w:r w:rsidR="00775CDD">
        <w:t>Infatti, se da un lato l’</w:t>
      </w:r>
      <w:r w:rsidRPr="00775CDD">
        <w:t>obbligo ha funzionato</w:t>
      </w:r>
      <w:r w:rsidR="00775CDD">
        <w:t xml:space="preserve"> e </w:t>
      </w:r>
      <w:r w:rsidRPr="00775CDD">
        <w:t xml:space="preserve">le coperture vaccinali non sono </w:t>
      </w:r>
      <w:r w:rsidR="00775CDD">
        <w:t xml:space="preserve">ancora ottimali </w:t>
      </w:r>
      <w:r w:rsidRPr="00775CDD">
        <w:t xml:space="preserve">in tutte le Regioni, né stabilizzate in quelle che </w:t>
      </w:r>
      <w:r w:rsidR="00B632D4" w:rsidRPr="00775CDD">
        <w:t>l</w:t>
      </w:r>
      <w:r w:rsidR="00B632D4">
        <w:t xml:space="preserve">e </w:t>
      </w:r>
      <w:r w:rsidR="00B632D4" w:rsidRPr="00775CDD">
        <w:t xml:space="preserve">hanno </w:t>
      </w:r>
      <w:r w:rsidRPr="00775CDD">
        <w:t>raggiunte</w:t>
      </w:r>
      <w:r w:rsidR="00775CDD">
        <w:t xml:space="preserve">, dall’altro </w:t>
      </w:r>
      <w:r w:rsidRPr="00775CDD">
        <w:t xml:space="preserve">la brusca transizione ad un modello basato su raccomandazione e persuasione richiede investimenti massivi </w:t>
      </w:r>
      <w:r w:rsidR="007044E3">
        <w:t>(e tempi medio-lunghi) di implementazione per</w:t>
      </w:r>
      <w:r w:rsidRPr="00775CDD">
        <w:t xml:space="preserve"> informazione e</w:t>
      </w:r>
      <w:r w:rsidR="007044E3">
        <w:t xml:space="preserve"> formazione</w:t>
      </w:r>
      <w:r w:rsidRPr="00775CDD">
        <w:t xml:space="preserve">, </w:t>
      </w:r>
      <w:r w:rsidR="007044E3">
        <w:t xml:space="preserve">messa a punto di </w:t>
      </w:r>
      <w:r w:rsidRPr="00775CDD">
        <w:t>sanzioni severe per chi diffonde messaggi no-vax e anagrafi vaccinali accurate che permettano di conoscere lo stato di copertura in tempo reale</w:t>
      </w:r>
      <w:r w:rsidR="00341050">
        <w:t>.</w:t>
      </w:r>
    </w:p>
    <w:p w:rsidR="00111EC8" w:rsidRDefault="00C06732" w:rsidP="0043475F">
      <w:pPr>
        <w:spacing w:afterLines="120" w:after="288"/>
      </w:pPr>
      <w:r w:rsidRPr="00782B9C">
        <w:rPr>
          <w:rFonts w:cstheme="minorHAnsi"/>
        </w:rPr>
        <w:t>«</w:t>
      </w:r>
      <w:r w:rsidR="00341050">
        <w:rPr>
          <w:rFonts w:cstheme="minorHAnsi"/>
        </w:rPr>
        <w:t xml:space="preserve">Ecco perché </w:t>
      </w:r>
      <w:r w:rsidR="005E2E59" w:rsidRPr="00782B9C">
        <w:rPr>
          <w:rFonts w:cstheme="minorHAnsi"/>
        </w:rPr>
        <w:t xml:space="preserve">– </w:t>
      </w:r>
      <w:r w:rsidR="005E2E59">
        <w:rPr>
          <w:rFonts w:cstheme="minorHAnsi"/>
        </w:rPr>
        <w:t xml:space="preserve">conclude Cartabellotta  </w:t>
      </w:r>
      <w:r w:rsidR="005E2E59" w:rsidRPr="00782B9C">
        <w:rPr>
          <w:rFonts w:cstheme="minorHAnsi"/>
        </w:rPr>
        <w:t>–</w:t>
      </w:r>
      <w:r w:rsidR="00613B13">
        <w:rPr>
          <w:rFonts w:cstheme="minorHAnsi"/>
        </w:rPr>
        <w:t xml:space="preserve"> </w:t>
      </w:r>
      <w:r w:rsidR="00341050">
        <w:rPr>
          <w:rFonts w:cstheme="minorHAnsi"/>
        </w:rPr>
        <w:t xml:space="preserve">come organizzazione indipendente </w:t>
      </w:r>
      <w:r w:rsidR="00613B13">
        <w:rPr>
          <w:rFonts w:cstheme="minorHAnsi"/>
        </w:rPr>
        <w:t>che da anni si batte per l</w:t>
      </w:r>
      <w:r w:rsidR="00336768">
        <w:rPr>
          <w:rFonts w:cstheme="minorHAnsi"/>
        </w:rPr>
        <w:t xml:space="preserve">a tutela della salute pubblica e </w:t>
      </w:r>
      <w:r w:rsidR="00613B13">
        <w:rPr>
          <w:rFonts w:cstheme="minorHAnsi"/>
        </w:rPr>
        <w:t>la sostenibilità del Servizio Sanitario Nazionale tramite l’integrazione delle migliori evidenze scientifiche in tutte le decisioni professionali, manageriali e politiche, non possiamo che rinnovare l’invito alla politica a</w:t>
      </w:r>
      <w:r w:rsidR="008B7D6A">
        <w:rPr>
          <w:rFonts w:cstheme="minorHAnsi"/>
        </w:rPr>
        <w:t xml:space="preserve"> non </w:t>
      </w:r>
      <w:r w:rsidR="00336768">
        <w:rPr>
          <w:rFonts w:cstheme="minorHAnsi"/>
        </w:rPr>
        <w:t xml:space="preserve">strumentalizzare norme e leggi che tutelano la salute delle persone, ignorando </w:t>
      </w:r>
      <w:r w:rsidR="008B7D6A">
        <w:rPr>
          <w:rFonts w:cstheme="minorHAnsi"/>
        </w:rPr>
        <w:t xml:space="preserve">opportunisticamente </w:t>
      </w:r>
      <w:r w:rsidR="00336768">
        <w:rPr>
          <w:rFonts w:cstheme="minorHAnsi"/>
        </w:rPr>
        <w:t>evidenze scientifiche e dati epidemiologici</w:t>
      </w:r>
      <w:r w:rsidRPr="00B66D4E">
        <w:t>»</w:t>
      </w:r>
      <w:r>
        <w:t>.</w:t>
      </w:r>
    </w:p>
    <w:p w:rsidR="00271AAC" w:rsidRDefault="00271AAC" w:rsidP="00E3755B">
      <w:pPr>
        <w:spacing w:after="0"/>
        <w:rPr>
          <w:rFonts w:ascii="Calibri" w:eastAsia="Calibri" w:hAnsi="Calibri" w:cs="Times New Roman"/>
          <w:b/>
          <w:bCs/>
        </w:rPr>
      </w:pPr>
    </w:p>
    <w:p w:rsidR="00E3755B" w:rsidRPr="00E3755B" w:rsidRDefault="00E3755B" w:rsidP="00E3755B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E3755B">
        <w:rPr>
          <w:rFonts w:ascii="Calibri" w:eastAsia="Calibri" w:hAnsi="Calibri" w:cs="Times New Roman"/>
          <w:b/>
          <w:bCs/>
        </w:rPr>
        <w:t>Fondazione GIMBE</w:t>
      </w:r>
      <w:r w:rsidRPr="00E3755B">
        <w:rPr>
          <w:rFonts w:ascii="Trebuchet MS" w:eastAsia="Calibri" w:hAnsi="Trebuchet MS" w:cs="Times New Roman"/>
        </w:rPr>
        <w:br/>
      </w:r>
      <w:r w:rsidRPr="00E3755B">
        <w:rPr>
          <w:rFonts w:ascii="Calibri" w:eastAsia="Calibri" w:hAnsi="Calibri" w:cs="Times New Roman"/>
          <w:sz w:val="20"/>
          <w:szCs w:val="20"/>
        </w:rPr>
        <w:t>Via Amendola 2 - 40121 Bologna</w:t>
      </w:r>
    </w:p>
    <w:p w:rsidR="00E3755B" w:rsidRPr="00E3755B" w:rsidRDefault="00E3755B" w:rsidP="00E3755B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E3755B">
        <w:rPr>
          <w:rFonts w:ascii="Calibri" w:eastAsia="Calibri" w:hAnsi="Calibri" w:cs="Times New Roman"/>
          <w:sz w:val="20"/>
          <w:szCs w:val="20"/>
        </w:rPr>
        <w:t>Tel. 051 5883920 - Fax 051 4075774</w:t>
      </w:r>
    </w:p>
    <w:p w:rsidR="004A0E05" w:rsidRDefault="00E3755B" w:rsidP="000927C7">
      <w:pPr>
        <w:spacing w:after="0"/>
      </w:pPr>
      <w:r w:rsidRPr="00E3755B">
        <w:rPr>
          <w:rFonts w:ascii="Calibri" w:eastAsia="Calibri" w:hAnsi="Calibri" w:cs="Times New Roman"/>
          <w:sz w:val="20"/>
          <w:szCs w:val="20"/>
        </w:rPr>
        <w:t xml:space="preserve">E-mail: </w:t>
      </w:r>
      <w:hyperlink r:id="rId10" w:history="1">
        <w:r w:rsidR="00B66D4E" w:rsidRPr="004051FE">
          <w:rPr>
            <w:rStyle w:val="Collegamentoipertestuale"/>
            <w:rFonts w:ascii="Calibri" w:eastAsia="Calibri" w:hAnsi="Calibri" w:cs="Times New Roman"/>
            <w:sz w:val="20"/>
            <w:szCs w:val="20"/>
          </w:rPr>
          <w:t>ufficio.stampa@gimbe.org</w:t>
        </w:r>
      </w:hyperlink>
    </w:p>
    <w:sectPr w:rsidR="004A0E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645" w:rsidRDefault="00C77645" w:rsidP="00F9179C">
      <w:pPr>
        <w:spacing w:after="0" w:line="240" w:lineRule="auto"/>
      </w:pPr>
      <w:r>
        <w:separator/>
      </w:r>
    </w:p>
  </w:endnote>
  <w:endnote w:type="continuationSeparator" w:id="0">
    <w:p w:rsidR="00C77645" w:rsidRDefault="00C77645" w:rsidP="00F91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645" w:rsidRDefault="00C77645" w:rsidP="00F9179C">
      <w:pPr>
        <w:spacing w:after="0" w:line="240" w:lineRule="auto"/>
      </w:pPr>
      <w:r>
        <w:separator/>
      </w:r>
    </w:p>
  </w:footnote>
  <w:footnote w:type="continuationSeparator" w:id="0">
    <w:p w:rsidR="00C77645" w:rsidRDefault="00C77645" w:rsidP="00F91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C145B"/>
    <w:multiLevelType w:val="hybridMultilevel"/>
    <w:tmpl w:val="C1B822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7471DD"/>
    <w:multiLevelType w:val="hybridMultilevel"/>
    <w:tmpl w:val="FDB234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5B785C"/>
    <w:multiLevelType w:val="hybridMultilevel"/>
    <w:tmpl w:val="66F68CF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DB3606"/>
    <w:multiLevelType w:val="hybridMultilevel"/>
    <w:tmpl w:val="6AF47F8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A073A8"/>
    <w:multiLevelType w:val="hybridMultilevel"/>
    <w:tmpl w:val="72908F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303CF5"/>
    <w:multiLevelType w:val="hybridMultilevel"/>
    <w:tmpl w:val="882A1566"/>
    <w:lvl w:ilvl="0" w:tplc="54885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F614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D235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7A02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62A6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92F5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E824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52BD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1AE0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181D49"/>
    <w:multiLevelType w:val="hybridMultilevel"/>
    <w:tmpl w:val="6050777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8259EF"/>
    <w:multiLevelType w:val="hybridMultilevel"/>
    <w:tmpl w:val="D61ED1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AC56B6"/>
    <w:multiLevelType w:val="hybridMultilevel"/>
    <w:tmpl w:val="BE068C9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322A14"/>
    <w:multiLevelType w:val="hybridMultilevel"/>
    <w:tmpl w:val="033A42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E04C25"/>
    <w:multiLevelType w:val="hybridMultilevel"/>
    <w:tmpl w:val="C99A96C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F04A66"/>
    <w:multiLevelType w:val="hybridMultilevel"/>
    <w:tmpl w:val="FE582C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028A0"/>
    <w:multiLevelType w:val="hybridMultilevel"/>
    <w:tmpl w:val="C9FEBD5A"/>
    <w:lvl w:ilvl="0" w:tplc="A914E83C">
      <w:start w:val="16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D20079"/>
    <w:multiLevelType w:val="hybridMultilevel"/>
    <w:tmpl w:val="8B98B0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2628E5"/>
    <w:multiLevelType w:val="hybridMultilevel"/>
    <w:tmpl w:val="2ABA6530"/>
    <w:lvl w:ilvl="0" w:tplc="FC6C4C0E">
      <w:start w:val="2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F1232A"/>
    <w:multiLevelType w:val="multilevel"/>
    <w:tmpl w:val="5AA4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6E2BA6"/>
    <w:multiLevelType w:val="hybridMultilevel"/>
    <w:tmpl w:val="9B20C5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0C3AF4"/>
    <w:multiLevelType w:val="hybridMultilevel"/>
    <w:tmpl w:val="E8D49A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075B7E"/>
    <w:multiLevelType w:val="hybridMultilevel"/>
    <w:tmpl w:val="6F5CA1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A15A7B"/>
    <w:multiLevelType w:val="hybridMultilevel"/>
    <w:tmpl w:val="B4780D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EB6739"/>
    <w:multiLevelType w:val="hybridMultilevel"/>
    <w:tmpl w:val="9234673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3715F7"/>
    <w:multiLevelType w:val="hybridMultilevel"/>
    <w:tmpl w:val="C7B055F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0C70A8"/>
    <w:multiLevelType w:val="hybridMultilevel"/>
    <w:tmpl w:val="3FECBE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B46163"/>
    <w:multiLevelType w:val="hybridMultilevel"/>
    <w:tmpl w:val="B51EB5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FA854BC"/>
    <w:multiLevelType w:val="multilevel"/>
    <w:tmpl w:val="E098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2879B0"/>
    <w:multiLevelType w:val="hybridMultilevel"/>
    <w:tmpl w:val="41CA39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14"/>
  </w:num>
  <w:num w:numId="4">
    <w:abstractNumId w:val="24"/>
  </w:num>
  <w:num w:numId="5">
    <w:abstractNumId w:val="15"/>
  </w:num>
  <w:num w:numId="6">
    <w:abstractNumId w:val="12"/>
  </w:num>
  <w:num w:numId="7">
    <w:abstractNumId w:val="17"/>
  </w:num>
  <w:num w:numId="8">
    <w:abstractNumId w:val="16"/>
  </w:num>
  <w:num w:numId="9">
    <w:abstractNumId w:val="3"/>
  </w:num>
  <w:num w:numId="10">
    <w:abstractNumId w:val="4"/>
  </w:num>
  <w:num w:numId="11">
    <w:abstractNumId w:val="7"/>
  </w:num>
  <w:num w:numId="12">
    <w:abstractNumId w:val="11"/>
  </w:num>
  <w:num w:numId="13">
    <w:abstractNumId w:val="10"/>
  </w:num>
  <w:num w:numId="14">
    <w:abstractNumId w:val="2"/>
  </w:num>
  <w:num w:numId="15">
    <w:abstractNumId w:val="9"/>
  </w:num>
  <w:num w:numId="16">
    <w:abstractNumId w:val="20"/>
  </w:num>
  <w:num w:numId="17">
    <w:abstractNumId w:val="1"/>
  </w:num>
  <w:num w:numId="18">
    <w:abstractNumId w:val="5"/>
  </w:num>
  <w:num w:numId="19">
    <w:abstractNumId w:val="0"/>
  </w:num>
  <w:num w:numId="20">
    <w:abstractNumId w:val="21"/>
  </w:num>
  <w:num w:numId="21">
    <w:abstractNumId w:val="22"/>
  </w:num>
  <w:num w:numId="22">
    <w:abstractNumId w:val="18"/>
  </w:num>
  <w:num w:numId="23">
    <w:abstractNumId w:val="19"/>
  </w:num>
  <w:num w:numId="24">
    <w:abstractNumId w:val="8"/>
  </w:num>
  <w:num w:numId="25">
    <w:abstractNumId w:val="13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91"/>
    <w:rsid w:val="00000F0F"/>
    <w:rsid w:val="00002C1B"/>
    <w:rsid w:val="00003762"/>
    <w:rsid w:val="00003F78"/>
    <w:rsid w:val="00005B25"/>
    <w:rsid w:val="00006555"/>
    <w:rsid w:val="00010498"/>
    <w:rsid w:val="0001384A"/>
    <w:rsid w:val="00013DFA"/>
    <w:rsid w:val="00016482"/>
    <w:rsid w:val="000169D4"/>
    <w:rsid w:val="00017968"/>
    <w:rsid w:val="00017FB4"/>
    <w:rsid w:val="00023D8A"/>
    <w:rsid w:val="00025A25"/>
    <w:rsid w:val="000347D1"/>
    <w:rsid w:val="000351B7"/>
    <w:rsid w:val="00035404"/>
    <w:rsid w:val="00043945"/>
    <w:rsid w:val="00043ED4"/>
    <w:rsid w:val="0004410A"/>
    <w:rsid w:val="0004630A"/>
    <w:rsid w:val="00051F7A"/>
    <w:rsid w:val="0005402C"/>
    <w:rsid w:val="000545B3"/>
    <w:rsid w:val="00055AE9"/>
    <w:rsid w:val="00055D27"/>
    <w:rsid w:val="00056D5E"/>
    <w:rsid w:val="000602AA"/>
    <w:rsid w:val="0006440E"/>
    <w:rsid w:val="000657A8"/>
    <w:rsid w:val="00065F61"/>
    <w:rsid w:val="00066B64"/>
    <w:rsid w:val="00067B8F"/>
    <w:rsid w:val="000707B3"/>
    <w:rsid w:val="000715A9"/>
    <w:rsid w:val="00073870"/>
    <w:rsid w:val="00074788"/>
    <w:rsid w:val="00075271"/>
    <w:rsid w:val="0007597D"/>
    <w:rsid w:val="00080015"/>
    <w:rsid w:val="000801B5"/>
    <w:rsid w:val="00080253"/>
    <w:rsid w:val="00082861"/>
    <w:rsid w:val="000867F0"/>
    <w:rsid w:val="000903A9"/>
    <w:rsid w:val="00090A39"/>
    <w:rsid w:val="00091790"/>
    <w:rsid w:val="000927C7"/>
    <w:rsid w:val="00092D08"/>
    <w:rsid w:val="00093F73"/>
    <w:rsid w:val="000A0FC3"/>
    <w:rsid w:val="000A170D"/>
    <w:rsid w:val="000A1978"/>
    <w:rsid w:val="000A2084"/>
    <w:rsid w:val="000A3087"/>
    <w:rsid w:val="000A62A9"/>
    <w:rsid w:val="000A7B66"/>
    <w:rsid w:val="000B07B0"/>
    <w:rsid w:val="000B442B"/>
    <w:rsid w:val="000B459A"/>
    <w:rsid w:val="000B4DE8"/>
    <w:rsid w:val="000C544C"/>
    <w:rsid w:val="000C6130"/>
    <w:rsid w:val="000D02E4"/>
    <w:rsid w:val="000D0F98"/>
    <w:rsid w:val="000D1F7A"/>
    <w:rsid w:val="000D23C3"/>
    <w:rsid w:val="000D29E1"/>
    <w:rsid w:val="000D44D4"/>
    <w:rsid w:val="000D504E"/>
    <w:rsid w:val="000D563F"/>
    <w:rsid w:val="000D7252"/>
    <w:rsid w:val="000E023F"/>
    <w:rsid w:val="000E0C16"/>
    <w:rsid w:val="000E2A40"/>
    <w:rsid w:val="000E2E4F"/>
    <w:rsid w:val="000E2F3B"/>
    <w:rsid w:val="000E3BEC"/>
    <w:rsid w:val="000E4CA9"/>
    <w:rsid w:val="000E6782"/>
    <w:rsid w:val="000E6970"/>
    <w:rsid w:val="000E76D8"/>
    <w:rsid w:val="000E7CC2"/>
    <w:rsid w:val="000F0BBD"/>
    <w:rsid w:val="000F10F8"/>
    <w:rsid w:val="000F27FD"/>
    <w:rsid w:val="000F31A6"/>
    <w:rsid w:val="000F3229"/>
    <w:rsid w:val="000F36BB"/>
    <w:rsid w:val="000F39EF"/>
    <w:rsid w:val="000F5C0F"/>
    <w:rsid w:val="0010059E"/>
    <w:rsid w:val="00106462"/>
    <w:rsid w:val="00107096"/>
    <w:rsid w:val="00111CC5"/>
    <w:rsid w:val="00111EC8"/>
    <w:rsid w:val="0011205F"/>
    <w:rsid w:val="001139A6"/>
    <w:rsid w:val="00113D4A"/>
    <w:rsid w:val="00115417"/>
    <w:rsid w:val="001167D9"/>
    <w:rsid w:val="00125C6A"/>
    <w:rsid w:val="00126A64"/>
    <w:rsid w:val="0013083D"/>
    <w:rsid w:val="001317CF"/>
    <w:rsid w:val="00134C8C"/>
    <w:rsid w:val="00136A68"/>
    <w:rsid w:val="0014019C"/>
    <w:rsid w:val="00140A6C"/>
    <w:rsid w:val="00143689"/>
    <w:rsid w:val="00144CB7"/>
    <w:rsid w:val="00144F94"/>
    <w:rsid w:val="001458FE"/>
    <w:rsid w:val="001463FF"/>
    <w:rsid w:val="001471AF"/>
    <w:rsid w:val="0015042A"/>
    <w:rsid w:val="001507C2"/>
    <w:rsid w:val="0015229D"/>
    <w:rsid w:val="00153E22"/>
    <w:rsid w:val="00156B47"/>
    <w:rsid w:val="0016045C"/>
    <w:rsid w:val="00162FBC"/>
    <w:rsid w:val="00163BFB"/>
    <w:rsid w:val="001654A5"/>
    <w:rsid w:val="00170000"/>
    <w:rsid w:val="001706D0"/>
    <w:rsid w:val="00170760"/>
    <w:rsid w:val="00170B46"/>
    <w:rsid w:val="00173764"/>
    <w:rsid w:val="0017405D"/>
    <w:rsid w:val="001748BA"/>
    <w:rsid w:val="001750C1"/>
    <w:rsid w:val="00176C26"/>
    <w:rsid w:val="00177828"/>
    <w:rsid w:val="00192DAD"/>
    <w:rsid w:val="00193F19"/>
    <w:rsid w:val="00196F7C"/>
    <w:rsid w:val="001972F4"/>
    <w:rsid w:val="001A3E0D"/>
    <w:rsid w:val="001A5BDA"/>
    <w:rsid w:val="001A776D"/>
    <w:rsid w:val="001A7A7F"/>
    <w:rsid w:val="001B0A21"/>
    <w:rsid w:val="001B2B44"/>
    <w:rsid w:val="001C51E2"/>
    <w:rsid w:val="001C591C"/>
    <w:rsid w:val="001D0E41"/>
    <w:rsid w:val="001D153D"/>
    <w:rsid w:val="001D4CE8"/>
    <w:rsid w:val="001D66A0"/>
    <w:rsid w:val="001E088B"/>
    <w:rsid w:val="001E2C6F"/>
    <w:rsid w:val="001E2ED0"/>
    <w:rsid w:val="001E6902"/>
    <w:rsid w:val="001E6975"/>
    <w:rsid w:val="001F1222"/>
    <w:rsid w:val="001F1C35"/>
    <w:rsid w:val="001F20B8"/>
    <w:rsid w:val="001F34EE"/>
    <w:rsid w:val="001F6889"/>
    <w:rsid w:val="001F7891"/>
    <w:rsid w:val="00200A03"/>
    <w:rsid w:val="00200B3D"/>
    <w:rsid w:val="00202A01"/>
    <w:rsid w:val="0020435A"/>
    <w:rsid w:val="00206047"/>
    <w:rsid w:val="002073BD"/>
    <w:rsid w:val="00207B90"/>
    <w:rsid w:val="0021155E"/>
    <w:rsid w:val="00214662"/>
    <w:rsid w:val="002160C4"/>
    <w:rsid w:val="002165B9"/>
    <w:rsid w:val="00223F01"/>
    <w:rsid w:val="002318A9"/>
    <w:rsid w:val="002321B4"/>
    <w:rsid w:val="0023261F"/>
    <w:rsid w:val="002332A3"/>
    <w:rsid w:val="00233A32"/>
    <w:rsid w:val="00233C17"/>
    <w:rsid w:val="00233EF5"/>
    <w:rsid w:val="002349C3"/>
    <w:rsid w:val="0023771D"/>
    <w:rsid w:val="00237EA8"/>
    <w:rsid w:val="00242077"/>
    <w:rsid w:val="00243803"/>
    <w:rsid w:val="0024555E"/>
    <w:rsid w:val="00245ED9"/>
    <w:rsid w:val="0025100A"/>
    <w:rsid w:val="00254528"/>
    <w:rsid w:val="002551A1"/>
    <w:rsid w:val="0025590F"/>
    <w:rsid w:val="00260B57"/>
    <w:rsid w:val="00262CC3"/>
    <w:rsid w:val="0026425C"/>
    <w:rsid w:val="0026647B"/>
    <w:rsid w:val="00266561"/>
    <w:rsid w:val="00266E1A"/>
    <w:rsid w:val="00267CD0"/>
    <w:rsid w:val="00271AAC"/>
    <w:rsid w:val="002723FC"/>
    <w:rsid w:val="0027468B"/>
    <w:rsid w:val="00282655"/>
    <w:rsid w:val="00282A51"/>
    <w:rsid w:val="00282DAE"/>
    <w:rsid w:val="00283FE0"/>
    <w:rsid w:val="0028551B"/>
    <w:rsid w:val="00287105"/>
    <w:rsid w:val="00290547"/>
    <w:rsid w:val="00291602"/>
    <w:rsid w:val="0029392F"/>
    <w:rsid w:val="002943CF"/>
    <w:rsid w:val="00297583"/>
    <w:rsid w:val="00297964"/>
    <w:rsid w:val="002A2034"/>
    <w:rsid w:val="002A29FA"/>
    <w:rsid w:val="002A3232"/>
    <w:rsid w:val="002A69A4"/>
    <w:rsid w:val="002A6F4A"/>
    <w:rsid w:val="002B12E6"/>
    <w:rsid w:val="002B1329"/>
    <w:rsid w:val="002B579A"/>
    <w:rsid w:val="002B67C5"/>
    <w:rsid w:val="002B7295"/>
    <w:rsid w:val="002C0B56"/>
    <w:rsid w:val="002C0F1B"/>
    <w:rsid w:val="002C3A9C"/>
    <w:rsid w:val="002C5187"/>
    <w:rsid w:val="002C5517"/>
    <w:rsid w:val="002D1A9D"/>
    <w:rsid w:val="002D1F39"/>
    <w:rsid w:val="002D2C39"/>
    <w:rsid w:val="002D61E1"/>
    <w:rsid w:val="002D7409"/>
    <w:rsid w:val="002E29A6"/>
    <w:rsid w:val="002E2D66"/>
    <w:rsid w:val="002E33A2"/>
    <w:rsid w:val="002E3B1D"/>
    <w:rsid w:val="002E4912"/>
    <w:rsid w:val="002E5382"/>
    <w:rsid w:val="002E5E3C"/>
    <w:rsid w:val="002F2E6A"/>
    <w:rsid w:val="002F30F2"/>
    <w:rsid w:val="002F323D"/>
    <w:rsid w:val="002F605D"/>
    <w:rsid w:val="002F67C1"/>
    <w:rsid w:val="002F6B4D"/>
    <w:rsid w:val="002F7F74"/>
    <w:rsid w:val="003009A4"/>
    <w:rsid w:val="00300EF7"/>
    <w:rsid w:val="00302197"/>
    <w:rsid w:val="00305113"/>
    <w:rsid w:val="003061BB"/>
    <w:rsid w:val="00307F51"/>
    <w:rsid w:val="00310654"/>
    <w:rsid w:val="00311A6F"/>
    <w:rsid w:val="00311D31"/>
    <w:rsid w:val="00313AD1"/>
    <w:rsid w:val="003141C0"/>
    <w:rsid w:val="0031517B"/>
    <w:rsid w:val="00315734"/>
    <w:rsid w:val="00315EE2"/>
    <w:rsid w:val="0031648A"/>
    <w:rsid w:val="0031755E"/>
    <w:rsid w:val="00320E03"/>
    <w:rsid w:val="00321195"/>
    <w:rsid w:val="00321C3D"/>
    <w:rsid w:val="00322EE1"/>
    <w:rsid w:val="0032362A"/>
    <w:rsid w:val="00323A55"/>
    <w:rsid w:val="00325E98"/>
    <w:rsid w:val="003268D1"/>
    <w:rsid w:val="00327AF0"/>
    <w:rsid w:val="00331B49"/>
    <w:rsid w:val="00331F29"/>
    <w:rsid w:val="003341AD"/>
    <w:rsid w:val="0033460B"/>
    <w:rsid w:val="003361D0"/>
    <w:rsid w:val="00336637"/>
    <w:rsid w:val="00336768"/>
    <w:rsid w:val="003370D1"/>
    <w:rsid w:val="0033752D"/>
    <w:rsid w:val="00340813"/>
    <w:rsid w:val="00341050"/>
    <w:rsid w:val="0034291E"/>
    <w:rsid w:val="00347675"/>
    <w:rsid w:val="00347BD4"/>
    <w:rsid w:val="00350D4E"/>
    <w:rsid w:val="00351C52"/>
    <w:rsid w:val="00353E36"/>
    <w:rsid w:val="003554E0"/>
    <w:rsid w:val="00355DBF"/>
    <w:rsid w:val="003576FF"/>
    <w:rsid w:val="00357F80"/>
    <w:rsid w:val="0036086B"/>
    <w:rsid w:val="00363764"/>
    <w:rsid w:val="00364DCF"/>
    <w:rsid w:val="003714B0"/>
    <w:rsid w:val="00373435"/>
    <w:rsid w:val="00376974"/>
    <w:rsid w:val="00380A73"/>
    <w:rsid w:val="00381EDF"/>
    <w:rsid w:val="00382F29"/>
    <w:rsid w:val="003848BD"/>
    <w:rsid w:val="00384AF1"/>
    <w:rsid w:val="00385EE6"/>
    <w:rsid w:val="0038626D"/>
    <w:rsid w:val="00390EF1"/>
    <w:rsid w:val="003933A7"/>
    <w:rsid w:val="00393B9D"/>
    <w:rsid w:val="003955A0"/>
    <w:rsid w:val="00396618"/>
    <w:rsid w:val="0039787F"/>
    <w:rsid w:val="003A13B4"/>
    <w:rsid w:val="003A691F"/>
    <w:rsid w:val="003B0278"/>
    <w:rsid w:val="003B1F96"/>
    <w:rsid w:val="003B4A8D"/>
    <w:rsid w:val="003B5971"/>
    <w:rsid w:val="003B5D7A"/>
    <w:rsid w:val="003C043D"/>
    <w:rsid w:val="003C276B"/>
    <w:rsid w:val="003C48B6"/>
    <w:rsid w:val="003C71B9"/>
    <w:rsid w:val="003D2F57"/>
    <w:rsid w:val="003D3D1B"/>
    <w:rsid w:val="003D4318"/>
    <w:rsid w:val="003D66C8"/>
    <w:rsid w:val="003D6FD5"/>
    <w:rsid w:val="003D7065"/>
    <w:rsid w:val="003E0375"/>
    <w:rsid w:val="003E1F24"/>
    <w:rsid w:val="003E4422"/>
    <w:rsid w:val="003E4E14"/>
    <w:rsid w:val="003E4FF7"/>
    <w:rsid w:val="003F1AAC"/>
    <w:rsid w:val="003F1EF8"/>
    <w:rsid w:val="003F2E93"/>
    <w:rsid w:val="003F35EF"/>
    <w:rsid w:val="003F3B35"/>
    <w:rsid w:val="003F4157"/>
    <w:rsid w:val="003F470F"/>
    <w:rsid w:val="003F4C33"/>
    <w:rsid w:val="003F6638"/>
    <w:rsid w:val="003F67AB"/>
    <w:rsid w:val="00401AA7"/>
    <w:rsid w:val="004028E3"/>
    <w:rsid w:val="00403B4A"/>
    <w:rsid w:val="00404520"/>
    <w:rsid w:val="004052B2"/>
    <w:rsid w:val="00405C0C"/>
    <w:rsid w:val="00407AC6"/>
    <w:rsid w:val="00410A12"/>
    <w:rsid w:val="00412253"/>
    <w:rsid w:val="004123C5"/>
    <w:rsid w:val="00412C44"/>
    <w:rsid w:val="00415FC6"/>
    <w:rsid w:val="004227EF"/>
    <w:rsid w:val="00426A96"/>
    <w:rsid w:val="00427BC4"/>
    <w:rsid w:val="00430270"/>
    <w:rsid w:val="0043475F"/>
    <w:rsid w:val="004347F4"/>
    <w:rsid w:val="0043572C"/>
    <w:rsid w:val="00435C7C"/>
    <w:rsid w:val="0043778C"/>
    <w:rsid w:val="0044012A"/>
    <w:rsid w:val="004419C5"/>
    <w:rsid w:val="00441D52"/>
    <w:rsid w:val="00442312"/>
    <w:rsid w:val="004432F6"/>
    <w:rsid w:val="0044687F"/>
    <w:rsid w:val="00446F85"/>
    <w:rsid w:val="00447B1A"/>
    <w:rsid w:val="00452891"/>
    <w:rsid w:val="00452900"/>
    <w:rsid w:val="00452A94"/>
    <w:rsid w:val="00456AC9"/>
    <w:rsid w:val="0046149A"/>
    <w:rsid w:val="00461BFF"/>
    <w:rsid w:val="00465039"/>
    <w:rsid w:val="0046775E"/>
    <w:rsid w:val="00470D92"/>
    <w:rsid w:val="0047586E"/>
    <w:rsid w:val="00480E9D"/>
    <w:rsid w:val="0048225B"/>
    <w:rsid w:val="004823AE"/>
    <w:rsid w:val="004900AE"/>
    <w:rsid w:val="00490397"/>
    <w:rsid w:val="00490F61"/>
    <w:rsid w:val="004945E2"/>
    <w:rsid w:val="004952D7"/>
    <w:rsid w:val="0049542C"/>
    <w:rsid w:val="00496108"/>
    <w:rsid w:val="0049630F"/>
    <w:rsid w:val="004A0E05"/>
    <w:rsid w:val="004A18D7"/>
    <w:rsid w:val="004A1B03"/>
    <w:rsid w:val="004A1B26"/>
    <w:rsid w:val="004A1E12"/>
    <w:rsid w:val="004A23C0"/>
    <w:rsid w:val="004A5489"/>
    <w:rsid w:val="004A62A6"/>
    <w:rsid w:val="004A6552"/>
    <w:rsid w:val="004B1050"/>
    <w:rsid w:val="004B4684"/>
    <w:rsid w:val="004B5B72"/>
    <w:rsid w:val="004C05D2"/>
    <w:rsid w:val="004C0634"/>
    <w:rsid w:val="004C0827"/>
    <w:rsid w:val="004C24CF"/>
    <w:rsid w:val="004C459C"/>
    <w:rsid w:val="004D0248"/>
    <w:rsid w:val="004D3A0B"/>
    <w:rsid w:val="004D469E"/>
    <w:rsid w:val="004D4B67"/>
    <w:rsid w:val="004E1BBE"/>
    <w:rsid w:val="004E4BBD"/>
    <w:rsid w:val="004E5018"/>
    <w:rsid w:val="004E5EFE"/>
    <w:rsid w:val="004F064A"/>
    <w:rsid w:val="004F0FD3"/>
    <w:rsid w:val="004F1121"/>
    <w:rsid w:val="004F319B"/>
    <w:rsid w:val="004F3D78"/>
    <w:rsid w:val="004F3FEB"/>
    <w:rsid w:val="0050147C"/>
    <w:rsid w:val="005014CD"/>
    <w:rsid w:val="00501793"/>
    <w:rsid w:val="005019DB"/>
    <w:rsid w:val="0050368C"/>
    <w:rsid w:val="00503C87"/>
    <w:rsid w:val="00505BFD"/>
    <w:rsid w:val="005109C0"/>
    <w:rsid w:val="00510AA1"/>
    <w:rsid w:val="00511E6F"/>
    <w:rsid w:val="00512879"/>
    <w:rsid w:val="005157D2"/>
    <w:rsid w:val="005204CB"/>
    <w:rsid w:val="005209CD"/>
    <w:rsid w:val="005231F0"/>
    <w:rsid w:val="00524F37"/>
    <w:rsid w:val="00525AEA"/>
    <w:rsid w:val="00525FA8"/>
    <w:rsid w:val="00526A8A"/>
    <w:rsid w:val="005272D8"/>
    <w:rsid w:val="0053127A"/>
    <w:rsid w:val="00531EA2"/>
    <w:rsid w:val="00532D90"/>
    <w:rsid w:val="00536E86"/>
    <w:rsid w:val="00537886"/>
    <w:rsid w:val="005419E9"/>
    <w:rsid w:val="00541DC9"/>
    <w:rsid w:val="00542475"/>
    <w:rsid w:val="005440CF"/>
    <w:rsid w:val="00547FC8"/>
    <w:rsid w:val="00550953"/>
    <w:rsid w:val="005516A8"/>
    <w:rsid w:val="005559C9"/>
    <w:rsid w:val="00557DAA"/>
    <w:rsid w:val="00563535"/>
    <w:rsid w:val="00564914"/>
    <w:rsid w:val="00565C3C"/>
    <w:rsid w:val="00566830"/>
    <w:rsid w:val="0057085B"/>
    <w:rsid w:val="00570FF6"/>
    <w:rsid w:val="00572DF6"/>
    <w:rsid w:val="00573AB6"/>
    <w:rsid w:val="00573E7E"/>
    <w:rsid w:val="00574278"/>
    <w:rsid w:val="00577D77"/>
    <w:rsid w:val="00580725"/>
    <w:rsid w:val="00581CD5"/>
    <w:rsid w:val="00582DE9"/>
    <w:rsid w:val="00584158"/>
    <w:rsid w:val="00586FDE"/>
    <w:rsid w:val="00590E5A"/>
    <w:rsid w:val="005940D1"/>
    <w:rsid w:val="00594E34"/>
    <w:rsid w:val="005A03A1"/>
    <w:rsid w:val="005A1309"/>
    <w:rsid w:val="005A1434"/>
    <w:rsid w:val="005A198A"/>
    <w:rsid w:val="005A1DE6"/>
    <w:rsid w:val="005A2BB7"/>
    <w:rsid w:val="005A3A8D"/>
    <w:rsid w:val="005A440E"/>
    <w:rsid w:val="005A4ADA"/>
    <w:rsid w:val="005A728A"/>
    <w:rsid w:val="005B09BF"/>
    <w:rsid w:val="005B3A18"/>
    <w:rsid w:val="005B3B71"/>
    <w:rsid w:val="005B4F61"/>
    <w:rsid w:val="005B57EF"/>
    <w:rsid w:val="005C7707"/>
    <w:rsid w:val="005D133C"/>
    <w:rsid w:val="005D33D4"/>
    <w:rsid w:val="005D5CF2"/>
    <w:rsid w:val="005D6569"/>
    <w:rsid w:val="005D7C69"/>
    <w:rsid w:val="005D7FCA"/>
    <w:rsid w:val="005E0543"/>
    <w:rsid w:val="005E0616"/>
    <w:rsid w:val="005E1232"/>
    <w:rsid w:val="005E2E59"/>
    <w:rsid w:val="005E40C9"/>
    <w:rsid w:val="005E485F"/>
    <w:rsid w:val="005E55AB"/>
    <w:rsid w:val="005F39C7"/>
    <w:rsid w:val="005F3F9A"/>
    <w:rsid w:val="005F446B"/>
    <w:rsid w:val="005F4529"/>
    <w:rsid w:val="006000FE"/>
    <w:rsid w:val="006002AA"/>
    <w:rsid w:val="006011C3"/>
    <w:rsid w:val="006013BE"/>
    <w:rsid w:val="006050CB"/>
    <w:rsid w:val="00605B10"/>
    <w:rsid w:val="00606BF5"/>
    <w:rsid w:val="006107A4"/>
    <w:rsid w:val="00611C67"/>
    <w:rsid w:val="00613B13"/>
    <w:rsid w:val="00614076"/>
    <w:rsid w:val="00614E5A"/>
    <w:rsid w:val="006159FC"/>
    <w:rsid w:val="0062275E"/>
    <w:rsid w:val="0062554E"/>
    <w:rsid w:val="006267A9"/>
    <w:rsid w:val="00630230"/>
    <w:rsid w:val="00631233"/>
    <w:rsid w:val="0063197E"/>
    <w:rsid w:val="00631BE0"/>
    <w:rsid w:val="006346C3"/>
    <w:rsid w:val="00634FDC"/>
    <w:rsid w:val="00635B31"/>
    <w:rsid w:val="00636594"/>
    <w:rsid w:val="00640B8B"/>
    <w:rsid w:val="00640F9A"/>
    <w:rsid w:val="00643AB4"/>
    <w:rsid w:val="00643E28"/>
    <w:rsid w:val="00645153"/>
    <w:rsid w:val="00646223"/>
    <w:rsid w:val="006501FB"/>
    <w:rsid w:val="00650304"/>
    <w:rsid w:val="0065180B"/>
    <w:rsid w:val="006534B0"/>
    <w:rsid w:val="006535F8"/>
    <w:rsid w:val="0065715D"/>
    <w:rsid w:val="00660C91"/>
    <w:rsid w:val="00660F61"/>
    <w:rsid w:val="00662095"/>
    <w:rsid w:val="006634E0"/>
    <w:rsid w:val="00663B7B"/>
    <w:rsid w:val="006640FF"/>
    <w:rsid w:val="00667145"/>
    <w:rsid w:val="00670AD9"/>
    <w:rsid w:val="006713C2"/>
    <w:rsid w:val="00675E56"/>
    <w:rsid w:val="0067632C"/>
    <w:rsid w:val="006771C7"/>
    <w:rsid w:val="00677A85"/>
    <w:rsid w:val="006805A5"/>
    <w:rsid w:val="00680A04"/>
    <w:rsid w:val="00680B51"/>
    <w:rsid w:val="00681241"/>
    <w:rsid w:val="006821E3"/>
    <w:rsid w:val="006833A4"/>
    <w:rsid w:val="00683FA6"/>
    <w:rsid w:val="00687758"/>
    <w:rsid w:val="00694C51"/>
    <w:rsid w:val="00695599"/>
    <w:rsid w:val="006955E7"/>
    <w:rsid w:val="00695FCF"/>
    <w:rsid w:val="00696965"/>
    <w:rsid w:val="00696DDA"/>
    <w:rsid w:val="006A135C"/>
    <w:rsid w:val="006A150F"/>
    <w:rsid w:val="006A3457"/>
    <w:rsid w:val="006A4CFB"/>
    <w:rsid w:val="006A51BC"/>
    <w:rsid w:val="006A71A2"/>
    <w:rsid w:val="006A775F"/>
    <w:rsid w:val="006B221D"/>
    <w:rsid w:val="006B2270"/>
    <w:rsid w:val="006B5E7A"/>
    <w:rsid w:val="006B6956"/>
    <w:rsid w:val="006C09E3"/>
    <w:rsid w:val="006C41FF"/>
    <w:rsid w:val="006C4E62"/>
    <w:rsid w:val="006C5880"/>
    <w:rsid w:val="006D0E59"/>
    <w:rsid w:val="006D502F"/>
    <w:rsid w:val="006D5067"/>
    <w:rsid w:val="006D661C"/>
    <w:rsid w:val="006D6829"/>
    <w:rsid w:val="006D6ED4"/>
    <w:rsid w:val="006E0050"/>
    <w:rsid w:val="006E1EA3"/>
    <w:rsid w:val="006E27FD"/>
    <w:rsid w:val="006E2AC8"/>
    <w:rsid w:val="006E4A3F"/>
    <w:rsid w:val="006E4DAD"/>
    <w:rsid w:val="006E6CC2"/>
    <w:rsid w:val="006E7399"/>
    <w:rsid w:val="006F01B9"/>
    <w:rsid w:val="006F5C05"/>
    <w:rsid w:val="006F6ADA"/>
    <w:rsid w:val="006F707F"/>
    <w:rsid w:val="007004B5"/>
    <w:rsid w:val="00701722"/>
    <w:rsid w:val="0070382E"/>
    <w:rsid w:val="007044E3"/>
    <w:rsid w:val="0070621C"/>
    <w:rsid w:val="00706355"/>
    <w:rsid w:val="0071123A"/>
    <w:rsid w:val="00711E25"/>
    <w:rsid w:val="0071439B"/>
    <w:rsid w:val="00717377"/>
    <w:rsid w:val="00717BAE"/>
    <w:rsid w:val="00720166"/>
    <w:rsid w:val="007209C9"/>
    <w:rsid w:val="0072122E"/>
    <w:rsid w:val="007213F0"/>
    <w:rsid w:val="00723B85"/>
    <w:rsid w:val="007257B8"/>
    <w:rsid w:val="00726692"/>
    <w:rsid w:val="00727A83"/>
    <w:rsid w:val="0073174A"/>
    <w:rsid w:val="007333BE"/>
    <w:rsid w:val="007335A8"/>
    <w:rsid w:val="00733BEC"/>
    <w:rsid w:val="007369CE"/>
    <w:rsid w:val="00737013"/>
    <w:rsid w:val="0073764E"/>
    <w:rsid w:val="00744B7F"/>
    <w:rsid w:val="007453D1"/>
    <w:rsid w:val="007461C5"/>
    <w:rsid w:val="0075099D"/>
    <w:rsid w:val="00754EA8"/>
    <w:rsid w:val="00756B84"/>
    <w:rsid w:val="00760136"/>
    <w:rsid w:val="00760496"/>
    <w:rsid w:val="00763FB0"/>
    <w:rsid w:val="007665B2"/>
    <w:rsid w:val="007673BA"/>
    <w:rsid w:val="00767AC3"/>
    <w:rsid w:val="00770D2D"/>
    <w:rsid w:val="00772C0B"/>
    <w:rsid w:val="007738D0"/>
    <w:rsid w:val="00773EC0"/>
    <w:rsid w:val="00774E33"/>
    <w:rsid w:val="0077567A"/>
    <w:rsid w:val="00775CDD"/>
    <w:rsid w:val="00777C62"/>
    <w:rsid w:val="00780533"/>
    <w:rsid w:val="00780B4A"/>
    <w:rsid w:val="00781741"/>
    <w:rsid w:val="00782B9C"/>
    <w:rsid w:val="00783F79"/>
    <w:rsid w:val="00786E38"/>
    <w:rsid w:val="0078737D"/>
    <w:rsid w:val="00790464"/>
    <w:rsid w:val="007909D5"/>
    <w:rsid w:val="00791F5B"/>
    <w:rsid w:val="007932D6"/>
    <w:rsid w:val="007939B6"/>
    <w:rsid w:val="0079592E"/>
    <w:rsid w:val="007964C7"/>
    <w:rsid w:val="0079705B"/>
    <w:rsid w:val="007A12C9"/>
    <w:rsid w:val="007A19E0"/>
    <w:rsid w:val="007A5425"/>
    <w:rsid w:val="007B05F7"/>
    <w:rsid w:val="007B1924"/>
    <w:rsid w:val="007B199A"/>
    <w:rsid w:val="007B1BA6"/>
    <w:rsid w:val="007B48F8"/>
    <w:rsid w:val="007B5624"/>
    <w:rsid w:val="007C5420"/>
    <w:rsid w:val="007C7B3C"/>
    <w:rsid w:val="007D1008"/>
    <w:rsid w:val="007D2672"/>
    <w:rsid w:val="007D2B37"/>
    <w:rsid w:val="007D3978"/>
    <w:rsid w:val="007D4B6B"/>
    <w:rsid w:val="007D56C9"/>
    <w:rsid w:val="007D5BFB"/>
    <w:rsid w:val="007D62DC"/>
    <w:rsid w:val="007D7930"/>
    <w:rsid w:val="007E2EBD"/>
    <w:rsid w:val="007E4613"/>
    <w:rsid w:val="007E728E"/>
    <w:rsid w:val="007E784C"/>
    <w:rsid w:val="007F103F"/>
    <w:rsid w:val="007F130A"/>
    <w:rsid w:val="007F38BE"/>
    <w:rsid w:val="007F3D4F"/>
    <w:rsid w:val="007F46C8"/>
    <w:rsid w:val="00802069"/>
    <w:rsid w:val="008025DC"/>
    <w:rsid w:val="00803C62"/>
    <w:rsid w:val="00804EF5"/>
    <w:rsid w:val="00805BFB"/>
    <w:rsid w:val="008060AB"/>
    <w:rsid w:val="00806EC8"/>
    <w:rsid w:val="008145CB"/>
    <w:rsid w:val="00814CE9"/>
    <w:rsid w:val="00815D73"/>
    <w:rsid w:val="00821BCB"/>
    <w:rsid w:val="00825BCB"/>
    <w:rsid w:val="00825C83"/>
    <w:rsid w:val="008270A6"/>
    <w:rsid w:val="008311CA"/>
    <w:rsid w:val="008317E3"/>
    <w:rsid w:val="00831988"/>
    <w:rsid w:val="00832233"/>
    <w:rsid w:val="00832BDC"/>
    <w:rsid w:val="0083364D"/>
    <w:rsid w:val="00834570"/>
    <w:rsid w:val="00834A4A"/>
    <w:rsid w:val="0083564F"/>
    <w:rsid w:val="008356C6"/>
    <w:rsid w:val="008363C6"/>
    <w:rsid w:val="0083673F"/>
    <w:rsid w:val="00837B95"/>
    <w:rsid w:val="008409F8"/>
    <w:rsid w:val="00842389"/>
    <w:rsid w:val="00843315"/>
    <w:rsid w:val="00844028"/>
    <w:rsid w:val="0084493B"/>
    <w:rsid w:val="00845D51"/>
    <w:rsid w:val="00847E19"/>
    <w:rsid w:val="008513F9"/>
    <w:rsid w:val="008521CA"/>
    <w:rsid w:val="00855A59"/>
    <w:rsid w:val="008566B3"/>
    <w:rsid w:val="00856765"/>
    <w:rsid w:val="00860B12"/>
    <w:rsid w:val="00861701"/>
    <w:rsid w:val="00863285"/>
    <w:rsid w:val="008775A4"/>
    <w:rsid w:val="00880608"/>
    <w:rsid w:val="00881122"/>
    <w:rsid w:val="00881AF4"/>
    <w:rsid w:val="00881E6F"/>
    <w:rsid w:val="008821F1"/>
    <w:rsid w:val="008834FE"/>
    <w:rsid w:val="00883BC1"/>
    <w:rsid w:val="00884AE7"/>
    <w:rsid w:val="00884B8D"/>
    <w:rsid w:val="00885D8E"/>
    <w:rsid w:val="008956D1"/>
    <w:rsid w:val="00895AE7"/>
    <w:rsid w:val="008976A1"/>
    <w:rsid w:val="008A0095"/>
    <w:rsid w:val="008A1766"/>
    <w:rsid w:val="008B13E3"/>
    <w:rsid w:val="008B2BA7"/>
    <w:rsid w:val="008B2C35"/>
    <w:rsid w:val="008B3E80"/>
    <w:rsid w:val="008B41CC"/>
    <w:rsid w:val="008B4768"/>
    <w:rsid w:val="008B7D6A"/>
    <w:rsid w:val="008C0A82"/>
    <w:rsid w:val="008C1153"/>
    <w:rsid w:val="008C1226"/>
    <w:rsid w:val="008C1EE4"/>
    <w:rsid w:val="008C668D"/>
    <w:rsid w:val="008D2BDD"/>
    <w:rsid w:val="008D33F8"/>
    <w:rsid w:val="008D4BC6"/>
    <w:rsid w:val="008D63E9"/>
    <w:rsid w:val="008E4A60"/>
    <w:rsid w:val="008E4AD4"/>
    <w:rsid w:val="008E7138"/>
    <w:rsid w:val="008F2550"/>
    <w:rsid w:val="008F2920"/>
    <w:rsid w:val="008F2E54"/>
    <w:rsid w:val="008F690A"/>
    <w:rsid w:val="008F6975"/>
    <w:rsid w:val="008F72C4"/>
    <w:rsid w:val="00900A5F"/>
    <w:rsid w:val="00900F3A"/>
    <w:rsid w:val="00902865"/>
    <w:rsid w:val="009147BE"/>
    <w:rsid w:val="009171F5"/>
    <w:rsid w:val="00917BA0"/>
    <w:rsid w:val="00917D94"/>
    <w:rsid w:val="00921057"/>
    <w:rsid w:val="00922E1F"/>
    <w:rsid w:val="00924122"/>
    <w:rsid w:val="009241E0"/>
    <w:rsid w:val="009251A1"/>
    <w:rsid w:val="00925B50"/>
    <w:rsid w:val="00930CCE"/>
    <w:rsid w:val="00931A17"/>
    <w:rsid w:val="00931BE5"/>
    <w:rsid w:val="00931F69"/>
    <w:rsid w:val="009348C2"/>
    <w:rsid w:val="009353AC"/>
    <w:rsid w:val="009360C0"/>
    <w:rsid w:val="0093653B"/>
    <w:rsid w:val="00937550"/>
    <w:rsid w:val="009401E4"/>
    <w:rsid w:val="00942B17"/>
    <w:rsid w:val="00943F13"/>
    <w:rsid w:val="0094441B"/>
    <w:rsid w:val="00944806"/>
    <w:rsid w:val="00947084"/>
    <w:rsid w:val="0094709F"/>
    <w:rsid w:val="00953F1B"/>
    <w:rsid w:val="00957D24"/>
    <w:rsid w:val="009602CE"/>
    <w:rsid w:val="00961E32"/>
    <w:rsid w:val="009648D9"/>
    <w:rsid w:val="00965654"/>
    <w:rsid w:val="00965964"/>
    <w:rsid w:val="00967553"/>
    <w:rsid w:val="00967EF1"/>
    <w:rsid w:val="009722DB"/>
    <w:rsid w:val="00973B94"/>
    <w:rsid w:val="009742B1"/>
    <w:rsid w:val="009761C3"/>
    <w:rsid w:val="00976212"/>
    <w:rsid w:val="00976F80"/>
    <w:rsid w:val="009805F2"/>
    <w:rsid w:val="00985850"/>
    <w:rsid w:val="009873A4"/>
    <w:rsid w:val="00987C74"/>
    <w:rsid w:val="00996BF9"/>
    <w:rsid w:val="00996FA7"/>
    <w:rsid w:val="009971A5"/>
    <w:rsid w:val="009A2DA3"/>
    <w:rsid w:val="009A5C99"/>
    <w:rsid w:val="009A5FB9"/>
    <w:rsid w:val="009A6C03"/>
    <w:rsid w:val="009A6F80"/>
    <w:rsid w:val="009A7F2E"/>
    <w:rsid w:val="009B001D"/>
    <w:rsid w:val="009B0C1D"/>
    <w:rsid w:val="009B1522"/>
    <w:rsid w:val="009B5ACC"/>
    <w:rsid w:val="009B6126"/>
    <w:rsid w:val="009C2C3C"/>
    <w:rsid w:val="009C6361"/>
    <w:rsid w:val="009C7037"/>
    <w:rsid w:val="009C7943"/>
    <w:rsid w:val="009D1A5C"/>
    <w:rsid w:val="009D48B7"/>
    <w:rsid w:val="009D6E1C"/>
    <w:rsid w:val="009D7574"/>
    <w:rsid w:val="009E3EAC"/>
    <w:rsid w:val="009E4342"/>
    <w:rsid w:val="009F0432"/>
    <w:rsid w:val="009F2CAA"/>
    <w:rsid w:val="009F691A"/>
    <w:rsid w:val="00A00751"/>
    <w:rsid w:val="00A01A41"/>
    <w:rsid w:val="00A03A16"/>
    <w:rsid w:val="00A04E54"/>
    <w:rsid w:val="00A061EB"/>
    <w:rsid w:val="00A064FA"/>
    <w:rsid w:val="00A12E53"/>
    <w:rsid w:val="00A13DFC"/>
    <w:rsid w:val="00A14035"/>
    <w:rsid w:val="00A23E03"/>
    <w:rsid w:val="00A25C9B"/>
    <w:rsid w:val="00A26889"/>
    <w:rsid w:val="00A26D41"/>
    <w:rsid w:val="00A301E1"/>
    <w:rsid w:val="00A30561"/>
    <w:rsid w:val="00A30B54"/>
    <w:rsid w:val="00A32CD8"/>
    <w:rsid w:val="00A34072"/>
    <w:rsid w:val="00A36221"/>
    <w:rsid w:val="00A36649"/>
    <w:rsid w:val="00A36D32"/>
    <w:rsid w:val="00A401BC"/>
    <w:rsid w:val="00A405F9"/>
    <w:rsid w:val="00A40F25"/>
    <w:rsid w:val="00A44F7D"/>
    <w:rsid w:val="00A50339"/>
    <w:rsid w:val="00A518A5"/>
    <w:rsid w:val="00A521EA"/>
    <w:rsid w:val="00A63606"/>
    <w:rsid w:val="00A64544"/>
    <w:rsid w:val="00A650B3"/>
    <w:rsid w:val="00A65B9D"/>
    <w:rsid w:val="00A66317"/>
    <w:rsid w:val="00A66E9E"/>
    <w:rsid w:val="00A70B2C"/>
    <w:rsid w:val="00A710F1"/>
    <w:rsid w:val="00A7781C"/>
    <w:rsid w:val="00A86DA7"/>
    <w:rsid w:val="00A91E49"/>
    <w:rsid w:val="00A93802"/>
    <w:rsid w:val="00A95D09"/>
    <w:rsid w:val="00AA2A57"/>
    <w:rsid w:val="00AA3227"/>
    <w:rsid w:val="00AA5738"/>
    <w:rsid w:val="00AA5992"/>
    <w:rsid w:val="00AA6288"/>
    <w:rsid w:val="00AB0FBF"/>
    <w:rsid w:val="00AB2DAF"/>
    <w:rsid w:val="00AB4962"/>
    <w:rsid w:val="00AB5A9E"/>
    <w:rsid w:val="00AC18D7"/>
    <w:rsid w:val="00AC2B50"/>
    <w:rsid w:val="00AC2E6A"/>
    <w:rsid w:val="00AC3716"/>
    <w:rsid w:val="00AC46D0"/>
    <w:rsid w:val="00AC7267"/>
    <w:rsid w:val="00AD05A6"/>
    <w:rsid w:val="00AD0AFB"/>
    <w:rsid w:val="00AD1DAF"/>
    <w:rsid w:val="00AD40C3"/>
    <w:rsid w:val="00AD62AF"/>
    <w:rsid w:val="00AE001A"/>
    <w:rsid w:val="00AE0F77"/>
    <w:rsid w:val="00AE23F0"/>
    <w:rsid w:val="00AE2445"/>
    <w:rsid w:val="00AE3FCA"/>
    <w:rsid w:val="00AE4822"/>
    <w:rsid w:val="00AE52B8"/>
    <w:rsid w:val="00AE7BCB"/>
    <w:rsid w:val="00AE7C72"/>
    <w:rsid w:val="00AE7D7D"/>
    <w:rsid w:val="00AF0726"/>
    <w:rsid w:val="00AF24B2"/>
    <w:rsid w:val="00AF324B"/>
    <w:rsid w:val="00AF529C"/>
    <w:rsid w:val="00AF5345"/>
    <w:rsid w:val="00AF56E4"/>
    <w:rsid w:val="00AF5B03"/>
    <w:rsid w:val="00AF60B7"/>
    <w:rsid w:val="00B03791"/>
    <w:rsid w:val="00B051CC"/>
    <w:rsid w:val="00B0534C"/>
    <w:rsid w:val="00B05F3E"/>
    <w:rsid w:val="00B11212"/>
    <w:rsid w:val="00B1257C"/>
    <w:rsid w:val="00B149A9"/>
    <w:rsid w:val="00B17FF8"/>
    <w:rsid w:val="00B23E47"/>
    <w:rsid w:val="00B24279"/>
    <w:rsid w:val="00B24831"/>
    <w:rsid w:val="00B30A72"/>
    <w:rsid w:val="00B30CF7"/>
    <w:rsid w:val="00B30F3E"/>
    <w:rsid w:val="00B3280B"/>
    <w:rsid w:val="00B34570"/>
    <w:rsid w:val="00B365C9"/>
    <w:rsid w:val="00B37606"/>
    <w:rsid w:val="00B43BAA"/>
    <w:rsid w:val="00B46F5D"/>
    <w:rsid w:val="00B510D1"/>
    <w:rsid w:val="00B512D1"/>
    <w:rsid w:val="00B516F4"/>
    <w:rsid w:val="00B52302"/>
    <w:rsid w:val="00B53695"/>
    <w:rsid w:val="00B568D2"/>
    <w:rsid w:val="00B6021A"/>
    <w:rsid w:val="00B61039"/>
    <w:rsid w:val="00B619F7"/>
    <w:rsid w:val="00B632D4"/>
    <w:rsid w:val="00B6394F"/>
    <w:rsid w:val="00B63F07"/>
    <w:rsid w:val="00B65FD9"/>
    <w:rsid w:val="00B66D4E"/>
    <w:rsid w:val="00B67FDC"/>
    <w:rsid w:val="00B708CF"/>
    <w:rsid w:val="00B71781"/>
    <w:rsid w:val="00B7222E"/>
    <w:rsid w:val="00B7336C"/>
    <w:rsid w:val="00B73CE2"/>
    <w:rsid w:val="00B7630C"/>
    <w:rsid w:val="00B77794"/>
    <w:rsid w:val="00B80677"/>
    <w:rsid w:val="00B82437"/>
    <w:rsid w:val="00B829A8"/>
    <w:rsid w:val="00B829B3"/>
    <w:rsid w:val="00B860F7"/>
    <w:rsid w:val="00B86BDE"/>
    <w:rsid w:val="00B95065"/>
    <w:rsid w:val="00B95CD4"/>
    <w:rsid w:val="00B96E93"/>
    <w:rsid w:val="00B971AE"/>
    <w:rsid w:val="00B97AE8"/>
    <w:rsid w:val="00BA14A9"/>
    <w:rsid w:val="00BA4AB5"/>
    <w:rsid w:val="00BA56E7"/>
    <w:rsid w:val="00BB01C4"/>
    <w:rsid w:val="00BB1308"/>
    <w:rsid w:val="00BB1DDF"/>
    <w:rsid w:val="00BB21C1"/>
    <w:rsid w:val="00BB3B10"/>
    <w:rsid w:val="00BB4665"/>
    <w:rsid w:val="00BB4A4E"/>
    <w:rsid w:val="00BC1CC8"/>
    <w:rsid w:val="00BC2D7C"/>
    <w:rsid w:val="00BC53AC"/>
    <w:rsid w:val="00BD3529"/>
    <w:rsid w:val="00BD467C"/>
    <w:rsid w:val="00BE0FE1"/>
    <w:rsid w:val="00BE44BF"/>
    <w:rsid w:val="00BE4EA8"/>
    <w:rsid w:val="00BE56ED"/>
    <w:rsid w:val="00BE592A"/>
    <w:rsid w:val="00BF158F"/>
    <w:rsid w:val="00BF37C5"/>
    <w:rsid w:val="00BF4783"/>
    <w:rsid w:val="00BF5106"/>
    <w:rsid w:val="00BF5226"/>
    <w:rsid w:val="00BF5D19"/>
    <w:rsid w:val="00BF5D22"/>
    <w:rsid w:val="00BF709C"/>
    <w:rsid w:val="00C032E9"/>
    <w:rsid w:val="00C0499C"/>
    <w:rsid w:val="00C04E50"/>
    <w:rsid w:val="00C053AA"/>
    <w:rsid w:val="00C05572"/>
    <w:rsid w:val="00C06732"/>
    <w:rsid w:val="00C07E24"/>
    <w:rsid w:val="00C10130"/>
    <w:rsid w:val="00C1154C"/>
    <w:rsid w:val="00C11CA8"/>
    <w:rsid w:val="00C1350A"/>
    <w:rsid w:val="00C13B1E"/>
    <w:rsid w:val="00C16203"/>
    <w:rsid w:val="00C172B4"/>
    <w:rsid w:val="00C17B97"/>
    <w:rsid w:val="00C2114D"/>
    <w:rsid w:val="00C24B34"/>
    <w:rsid w:val="00C343BD"/>
    <w:rsid w:val="00C3561A"/>
    <w:rsid w:val="00C36730"/>
    <w:rsid w:val="00C42A32"/>
    <w:rsid w:val="00C44960"/>
    <w:rsid w:val="00C44FAD"/>
    <w:rsid w:val="00C46EC8"/>
    <w:rsid w:val="00C52F68"/>
    <w:rsid w:val="00C52FF7"/>
    <w:rsid w:val="00C533EE"/>
    <w:rsid w:val="00C546FF"/>
    <w:rsid w:val="00C56178"/>
    <w:rsid w:val="00C60B6C"/>
    <w:rsid w:val="00C652E3"/>
    <w:rsid w:val="00C65DF2"/>
    <w:rsid w:val="00C674B4"/>
    <w:rsid w:val="00C67708"/>
    <w:rsid w:val="00C74392"/>
    <w:rsid w:val="00C74422"/>
    <w:rsid w:val="00C77645"/>
    <w:rsid w:val="00C82712"/>
    <w:rsid w:val="00C8337E"/>
    <w:rsid w:val="00C8624C"/>
    <w:rsid w:val="00C86678"/>
    <w:rsid w:val="00C924DE"/>
    <w:rsid w:val="00C92B2B"/>
    <w:rsid w:val="00C93F32"/>
    <w:rsid w:val="00C93FA0"/>
    <w:rsid w:val="00C94775"/>
    <w:rsid w:val="00C94D3F"/>
    <w:rsid w:val="00C95526"/>
    <w:rsid w:val="00C95BEA"/>
    <w:rsid w:val="00C95D73"/>
    <w:rsid w:val="00C97E06"/>
    <w:rsid w:val="00CA492E"/>
    <w:rsid w:val="00CA4C09"/>
    <w:rsid w:val="00CA4FA9"/>
    <w:rsid w:val="00CA5D56"/>
    <w:rsid w:val="00CA626C"/>
    <w:rsid w:val="00CA6DEF"/>
    <w:rsid w:val="00CB33D1"/>
    <w:rsid w:val="00CB4D1B"/>
    <w:rsid w:val="00CB58E4"/>
    <w:rsid w:val="00CB685E"/>
    <w:rsid w:val="00CC1780"/>
    <w:rsid w:val="00CC1B6E"/>
    <w:rsid w:val="00CC2F13"/>
    <w:rsid w:val="00CC3591"/>
    <w:rsid w:val="00CC680F"/>
    <w:rsid w:val="00CC7BDF"/>
    <w:rsid w:val="00CD7E41"/>
    <w:rsid w:val="00CE0098"/>
    <w:rsid w:val="00CE0269"/>
    <w:rsid w:val="00CE1728"/>
    <w:rsid w:val="00CE47F3"/>
    <w:rsid w:val="00CE72C4"/>
    <w:rsid w:val="00CE7924"/>
    <w:rsid w:val="00CE7E1F"/>
    <w:rsid w:val="00CF1C62"/>
    <w:rsid w:val="00CF2586"/>
    <w:rsid w:val="00CF540D"/>
    <w:rsid w:val="00CF7239"/>
    <w:rsid w:val="00D00292"/>
    <w:rsid w:val="00D01A60"/>
    <w:rsid w:val="00D01B22"/>
    <w:rsid w:val="00D02682"/>
    <w:rsid w:val="00D03E15"/>
    <w:rsid w:val="00D07DF0"/>
    <w:rsid w:val="00D13147"/>
    <w:rsid w:val="00D14818"/>
    <w:rsid w:val="00D15111"/>
    <w:rsid w:val="00D167ED"/>
    <w:rsid w:val="00D17005"/>
    <w:rsid w:val="00D21F6E"/>
    <w:rsid w:val="00D22CFE"/>
    <w:rsid w:val="00D23AB2"/>
    <w:rsid w:val="00D27104"/>
    <w:rsid w:val="00D2786E"/>
    <w:rsid w:val="00D31C1B"/>
    <w:rsid w:val="00D33522"/>
    <w:rsid w:val="00D33A1A"/>
    <w:rsid w:val="00D353A8"/>
    <w:rsid w:val="00D36C9F"/>
    <w:rsid w:val="00D42242"/>
    <w:rsid w:val="00D422A1"/>
    <w:rsid w:val="00D45208"/>
    <w:rsid w:val="00D45568"/>
    <w:rsid w:val="00D51C6E"/>
    <w:rsid w:val="00D56619"/>
    <w:rsid w:val="00D609E5"/>
    <w:rsid w:val="00D61C56"/>
    <w:rsid w:val="00D62AEB"/>
    <w:rsid w:val="00D636FC"/>
    <w:rsid w:val="00D63957"/>
    <w:rsid w:val="00D651BC"/>
    <w:rsid w:val="00D66971"/>
    <w:rsid w:val="00D70205"/>
    <w:rsid w:val="00D708B7"/>
    <w:rsid w:val="00D71D8A"/>
    <w:rsid w:val="00D73234"/>
    <w:rsid w:val="00D755A7"/>
    <w:rsid w:val="00D75627"/>
    <w:rsid w:val="00D762CF"/>
    <w:rsid w:val="00D80173"/>
    <w:rsid w:val="00D823A9"/>
    <w:rsid w:val="00D83FB6"/>
    <w:rsid w:val="00D862D9"/>
    <w:rsid w:val="00D90217"/>
    <w:rsid w:val="00D91F7D"/>
    <w:rsid w:val="00D924F2"/>
    <w:rsid w:val="00D92A8D"/>
    <w:rsid w:val="00D93ABB"/>
    <w:rsid w:val="00D958FB"/>
    <w:rsid w:val="00D95989"/>
    <w:rsid w:val="00D95C6B"/>
    <w:rsid w:val="00D96C89"/>
    <w:rsid w:val="00D97320"/>
    <w:rsid w:val="00DA19DF"/>
    <w:rsid w:val="00DA2FCD"/>
    <w:rsid w:val="00DA37D5"/>
    <w:rsid w:val="00DA52E8"/>
    <w:rsid w:val="00DA5C1B"/>
    <w:rsid w:val="00DA6657"/>
    <w:rsid w:val="00DA6836"/>
    <w:rsid w:val="00DB0A77"/>
    <w:rsid w:val="00DB4A45"/>
    <w:rsid w:val="00DC24BB"/>
    <w:rsid w:val="00DC3C2D"/>
    <w:rsid w:val="00DC4698"/>
    <w:rsid w:val="00DC54A4"/>
    <w:rsid w:val="00DC760F"/>
    <w:rsid w:val="00DD08D8"/>
    <w:rsid w:val="00DD2385"/>
    <w:rsid w:val="00DD2C65"/>
    <w:rsid w:val="00DD3E7A"/>
    <w:rsid w:val="00DD491D"/>
    <w:rsid w:val="00DD7163"/>
    <w:rsid w:val="00DD7BB6"/>
    <w:rsid w:val="00DE4E8D"/>
    <w:rsid w:val="00DE5012"/>
    <w:rsid w:val="00DE591C"/>
    <w:rsid w:val="00DE68E0"/>
    <w:rsid w:val="00DE6C37"/>
    <w:rsid w:val="00DF20F8"/>
    <w:rsid w:val="00DF3207"/>
    <w:rsid w:val="00DF3C21"/>
    <w:rsid w:val="00DF6487"/>
    <w:rsid w:val="00DF796E"/>
    <w:rsid w:val="00E00E5A"/>
    <w:rsid w:val="00E0203D"/>
    <w:rsid w:val="00E070F1"/>
    <w:rsid w:val="00E075B3"/>
    <w:rsid w:val="00E11168"/>
    <w:rsid w:val="00E126E0"/>
    <w:rsid w:val="00E1406B"/>
    <w:rsid w:val="00E15E12"/>
    <w:rsid w:val="00E1655E"/>
    <w:rsid w:val="00E206FA"/>
    <w:rsid w:val="00E22F11"/>
    <w:rsid w:val="00E236C3"/>
    <w:rsid w:val="00E23C48"/>
    <w:rsid w:val="00E25363"/>
    <w:rsid w:val="00E263F2"/>
    <w:rsid w:val="00E273FA"/>
    <w:rsid w:val="00E27E4C"/>
    <w:rsid w:val="00E301EE"/>
    <w:rsid w:val="00E32609"/>
    <w:rsid w:val="00E36BE2"/>
    <w:rsid w:val="00E3755B"/>
    <w:rsid w:val="00E37CC9"/>
    <w:rsid w:val="00E41DF0"/>
    <w:rsid w:val="00E428A2"/>
    <w:rsid w:val="00E43930"/>
    <w:rsid w:val="00E442F0"/>
    <w:rsid w:val="00E44872"/>
    <w:rsid w:val="00E44C06"/>
    <w:rsid w:val="00E45CD7"/>
    <w:rsid w:val="00E466B9"/>
    <w:rsid w:val="00E4759B"/>
    <w:rsid w:val="00E51DB1"/>
    <w:rsid w:val="00E54201"/>
    <w:rsid w:val="00E544CF"/>
    <w:rsid w:val="00E5485A"/>
    <w:rsid w:val="00E568E1"/>
    <w:rsid w:val="00E5706C"/>
    <w:rsid w:val="00E60695"/>
    <w:rsid w:val="00E61043"/>
    <w:rsid w:val="00E61CF3"/>
    <w:rsid w:val="00E61E4D"/>
    <w:rsid w:val="00E6515F"/>
    <w:rsid w:val="00E65370"/>
    <w:rsid w:val="00E65AAE"/>
    <w:rsid w:val="00E6773B"/>
    <w:rsid w:val="00E67CE7"/>
    <w:rsid w:val="00E7024A"/>
    <w:rsid w:val="00E70F40"/>
    <w:rsid w:val="00E723F7"/>
    <w:rsid w:val="00E748DF"/>
    <w:rsid w:val="00E75B91"/>
    <w:rsid w:val="00E75F52"/>
    <w:rsid w:val="00E7781F"/>
    <w:rsid w:val="00E77A80"/>
    <w:rsid w:val="00E824FD"/>
    <w:rsid w:val="00E83879"/>
    <w:rsid w:val="00E85690"/>
    <w:rsid w:val="00E8596C"/>
    <w:rsid w:val="00E865C0"/>
    <w:rsid w:val="00E87F5E"/>
    <w:rsid w:val="00E900AF"/>
    <w:rsid w:val="00E91EBD"/>
    <w:rsid w:val="00E92E93"/>
    <w:rsid w:val="00E94124"/>
    <w:rsid w:val="00E94595"/>
    <w:rsid w:val="00E94C3E"/>
    <w:rsid w:val="00E94FC2"/>
    <w:rsid w:val="00E959CA"/>
    <w:rsid w:val="00E95C92"/>
    <w:rsid w:val="00E960A7"/>
    <w:rsid w:val="00E97CC8"/>
    <w:rsid w:val="00EA3C71"/>
    <w:rsid w:val="00EA544B"/>
    <w:rsid w:val="00EA6EA0"/>
    <w:rsid w:val="00EA7A2B"/>
    <w:rsid w:val="00EB0134"/>
    <w:rsid w:val="00EB0371"/>
    <w:rsid w:val="00EB0ACE"/>
    <w:rsid w:val="00EB14C9"/>
    <w:rsid w:val="00EB262E"/>
    <w:rsid w:val="00EB336C"/>
    <w:rsid w:val="00EB654E"/>
    <w:rsid w:val="00EB6D4C"/>
    <w:rsid w:val="00EC0EBC"/>
    <w:rsid w:val="00EC1E91"/>
    <w:rsid w:val="00EC55CB"/>
    <w:rsid w:val="00EC5F3F"/>
    <w:rsid w:val="00ED073D"/>
    <w:rsid w:val="00ED26C2"/>
    <w:rsid w:val="00ED2C92"/>
    <w:rsid w:val="00ED471A"/>
    <w:rsid w:val="00EE1D08"/>
    <w:rsid w:val="00EE26A9"/>
    <w:rsid w:val="00EE53F9"/>
    <w:rsid w:val="00EE6DB9"/>
    <w:rsid w:val="00EE75DA"/>
    <w:rsid w:val="00EF47BB"/>
    <w:rsid w:val="00EF67C4"/>
    <w:rsid w:val="00F002DC"/>
    <w:rsid w:val="00F00618"/>
    <w:rsid w:val="00F01ED5"/>
    <w:rsid w:val="00F03D1A"/>
    <w:rsid w:val="00F079D6"/>
    <w:rsid w:val="00F07CE3"/>
    <w:rsid w:val="00F1138D"/>
    <w:rsid w:val="00F11576"/>
    <w:rsid w:val="00F115AA"/>
    <w:rsid w:val="00F117D2"/>
    <w:rsid w:val="00F12BCE"/>
    <w:rsid w:val="00F13F24"/>
    <w:rsid w:val="00F157A3"/>
    <w:rsid w:val="00F16B41"/>
    <w:rsid w:val="00F17700"/>
    <w:rsid w:val="00F221C6"/>
    <w:rsid w:val="00F245C8"/>
    <w:rsid w:val="00F25155"/>
    <w:rsid w:val="00F275D7"/>
    <w:rsid w:val="00F30D32"/>
    <w:rsid w:val="00F320EE"/>
    <w:rsid w:val="00F33B5B"/>
    <w:rsid w:val="00F357A0"/>
    <w:rsid w:val="00F36DEA"/>
    <w:rsid w:val="00F37E09"/>
    <w:rsid w:val="00F4071A"/>
    <w:rsid w:val="00F416C6"/>
    <w:rsid w:val="00F42211"/>
    <w:rsid w:val="00F42EAB"/>
    <w:rsid w:val="00F4406F"/>
    <w:rsid w:val="00F54B62"/>
    <w:rsid w:val="00F61E47"/>
    <w:rsid w:val="00F61E7A"/>
    <w:rsid w:val="00F6436F"/>
    <w:rsid w:val="00F6596E"/>
    <w:rsid w:val="00F6679F"/>
    <w:rsid w:val="00F677B4"/>
    <w:rsid w:val="00F67CAA"/>
    <w:rsid w:val="00F704B9"/>
    <w:rsid w:val="00F70D0E"/>
    <w:rsid w:val="00F71394"/>
    <w:rsid w:val="00F72F47"/>
    <w:rsid w:val="00F74ACA"/>
    <w:rsid w:val="00F76A3E"/>
    <w:rsid w:val="00F82796"/>
    <w:rsid w:val="00F839E2"/>
    <w:rsid w:val="00F83CA0"/>
    <w:rsid w:val="00F86243"/>
    <w:rsid w:val="00F9179C"/>
    <w:rsid w:val="00F94514"/>
    <w:rsid w:val="00F948AD"/>
    <w:rsid w:val="00FA028D"/>
    <w:rsid w:val="00FA0D43"/>
    <w:rsid w:val="00FA1D06"/>
    <w:rsid w:val="00FA38FF"/>
    <w:rsid w:val="00FA68F1"/>
    <w:rsid w:val="00FB028A"/>
    <w:rsid w:val="00FB2A4D"/>
    <w:rsid w:val="00FB41F7"/>
    <w:rsid w:val="00FB5879"/>
    <w:rsid w:val="00FC01D2"/>
    <w:rsid w:val="00FC1356"/>
    <w:rsid w:val="00FC3379"/>
    <w:rsid w:val="00FC4E8E"/>
    <w:rsid w:val="00FC7166"/>
    <w:rsid w:val="00FC7ACD"/>
    <w:rsid w:val="00FD146A"/>
    <w:rsid w:val="00FD1DDA"/>
    <w:rsid w:val="00FD1DF3"/>
    <w:rsid w:val="00FD4B4C"/>
    <w:rsid w:val="00FD58F7"/>
    <w:rsid w:val="00FE0061"/>
    <w:rsid w:val="00FE06CA"/>
    <w:rsid w:val="00FE277E"/>
    <w:rsid w:val="00FE38BE"/>
    <w:rsid w:val="00FE52C6"/>
    <w:rsid w:val="00FE58DA"/>
    <w:rsid w:val="00FE624D"/>
    <w:rsid w:val="00FE63F6"/>
    <w:rsid w:val="00FE7671"/>
    <w:rsid w:val="00FE7C89"/>
    <w:rsid w:val="00FF1283"/>
    <w:rsid w:val="00FF4296"/>
    <w:rsid w:val="00FF4940"/>
    <w:rsid w:val="00FF4DD0"/>
    <w:rsid w:val="00FF59C8"/>
    <w:rsid w:val="00FF6705"/>
    <w:rsid w:val="00FF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01D228-0E7F-4505-8183-B8A9C7F7C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2312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97A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7A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7A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7A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7AE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AE8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50179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544CF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1C51E2"/>
    <w:pPr>
      <w:autoSpaceDE w:val="0"/>
      <w:autoSpaceDN w:val="0"/>
      <w:adjustRightInd w:val="0"/>
      <w:spacing w:after="0" w:line="240" w:lineRule="atLeast"/>
      <w:textAlignment w:val="center"/>
    </w:pPr>
    <w:rPr>
      <w:rFonts w:ascii="Calibri" w:hAnsi="Calibri" w:cs="Calibri"/>
      <w:color w:val="00000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6805A5"/>
    <w:rPr>
      <w:i/>
      <w:iCs/>
    </w:rPr>
  </w:style>
  <w:style w:type="table" w:styleId="Grigliatabella">
    <w:name w:val="Table Grid"/>
    <w:basedOn w:val="Tabellanormale"/>
    <w:uiPriority w:val="59"/>
    <w:rsid w:val="002F6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917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179C"/>
  </w:style>
  <w:style w:type="paragraph" w:styleId="Pidipagina">
    <w:name w:val="footer"/>
    <w:basedOn w:val="Normale"/>
    <w:link w:val="PidipaginaCarattere"/>
    <w:uiPriority w:val="99"/>
    <w:unhideWhenUsed/>
    <w:rsid w:val="00F917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179C"/>
  </w:style>
  <w:style w:type="character" w:styleId="Collegamentovisitato">
    <w:name w:val="FollowedHyperlink"/>
    <w:basedOn w:val="Carpredefinitoparagrafo"/>
    <w:uiPriority w:val="99"/>
    <w:semiHidden/>
    <w:unhideWhenUsed/>
    <w:rsid w:val="000867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019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7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16673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67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79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4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74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80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43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38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234189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00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544099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74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008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3839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2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8071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887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9859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221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138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7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ufficio.stampa@gimbe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imbe.org/coperture-vaccinali-201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BCBF8-E4B2-4E38-9EF4-9EDCBB2B9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roberto.luceri</cp:lastModifiedBy>
  <cp:revision>4</cp:revision>
  <cp:lastPrinted>2014-01-27T15:53:00Z</cp:lastPrinted>
  <dcterms:created xsi:type="dcterms:W3CDTF">2019-04-01T07:22:00Z</dcterms:created>
  <dcterms:modified xsi:type="dcterms:W3CDTF">2019-04-01T07:31:00Z</dcterms:modified>
</cp:coreProperties>
</file>