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468F0" w14:textId="77777777" w:rsidR="000151CE" w:rsidRDefault="000151CE" w:rsidP="000151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COMUNICATO STAMPA</w:t>
      </w:r>
    </w:p>
    <w:p w14:paraId="299AA371" w14:textId="47CEEE1C" w:rsidR="002E40FD" w:rsidRPr="00FC6747" w:rsidRDefault="00265553" w:rsidP="00024200">
      <w:pPr>
        <w:spacing w:after="120"/>
        <w:jc w:val="center"/>
        <w:rPr>
          <w:b/>
          <w:bCs/>
          <w:color w:val="FF0000"/>
          <w:sz w:val="36"/>
          <w:szCs w:val="36"/>
        </w:rPr>
      </w:pPr>
      <w:bookmarkStart w:id="0" w:name="_Hlk129770404"/>
      <w:r w:rsidRPr="00FC6747">
        <w:rPr>
          <w:b/>
          <w:bCs/>
          <w:sz w:val="36"/>
          <w:szCs w:val="36"/>
        </w:rPr>
        <w:t xml:space="preserve">30 ANNI DI </w:t>
      </w:r>
      <w:r w:rsidR="00265392">
        <w:rPr>
          <w:b/>
          <w:bCs/>
          <w:sz w:val="36"/>
          <w:szCs w:val="36"/>
        </w:rPr>
        <w:t xml:space="preserve">IMPEGNO CIVICO </w:t>
      </w:r>
      <w:r w:rsidRPr="00FC6747">
        <w:rPr>
          <w:b/>
          <w:bCs/>
          <w:sz w:val="36"/>
          <w:szCs w:val="36"/>
        </w:rPr>
        <w:t>AL SERVIZIO DEL PAESE</w:t>
      </w:r>
      <w:r w:rsidR="00265392">
        <w:rPr>
          <w:b/>
          <w:bCs/>
          <w:sz w:val="36"/>
          <w:szCs w:val="36"/>
        </w:rPr>
        <w:t>.</w:t>
      </w:r>
      <w:r w:rsidRPr="00FC6747">
        <w:rPr>
          <w:b/>
          <w:bCs/>
          <w:sz w:val="36"/>
          <w:szCs w:val="36"/>
        </w:rPr>
        <w:br/>
        <w:t xml:space="preserve"> GIMBE APRE L’ANNO DEL TRENTENNALE E PRESENTA </w:t>
      </w:r>
      <w:r w:rsidR="00547172" w:rsidRPr="00FC6747">
        <w:rPr>
          <w:b/>
          <w:bCs/>
          <w:sz w:val="36"/>
          <w:szCs w:val="36"/>
        </w:rPr>
        <w:t xml:space="preserve">I </w:t>
      </w:r>
      <w:r w:rsidRPr="00FC6747">
        <w:rPr>
          <w:b/>
          <w:bCs/>
          <w:sz w:val="36"/>
          <w:szCs w:val="36"/>
        </w:rPr>
        <w:t>NUOVI DATI SULLA MIGRAZIONE SANITARIA</w:t>
      </w:r>
      <w:r w:rsidR="00547172" w:rsidRPr="00FC6747">
        <w:rPr>
          <w:b/>
          <w:bCs/>
          <w:sz w:val="36"/>
          <w:szCs w:val="36"/>
        </w:rPr>
        <w:t xml:space="preserve">: </w:t>
      </w:r>
      <w:r w:rsidR="0014546C" w:rsidRPr="00FC6747">
        <w:rPr>
          <w:b/>
          <w:bCs/>
          <w:sz w:val="36"/>
          <w:szCs w:val="36"/>
        </w:rPr>
        <w:t xml:space="preserve">NEL </w:t>
      </w:r>
      <w:bookmarkStart w:id="1" w:name="_GoBack"/>
      <w:bookmarkEnd w:id="1"/>
      <w:r w:rsidR="0014546C" w:rsidRPr="00FC6747">
        <w:rPr>
          <w:b/>
          <w:bCs/>
          <w:sz w:val="36"/>
          <w:szCs w:val="36"/>
        </w:rPr>
        <w:t xml:space="preserve">2023 </w:t>
      </w:r>
      <w:r w:rsidR="00547172" w:rsidRPr="00FC6747">
        <w:rPr>
          <w:b/>
          <w:bCs/>
          <w:sz w:val="36"/>
          <w:szCs w:val="36"/>
        </w:rPr>
        <w:t xml:space="preserve">RECORD </w:t>
      </w:r>
      <w:r w:rsidR="00BA2F1A">
        <w:rPr>
          <w:b/>
          <w:bCs/>
          <w:sz w:val="36"/>
          <w:szCs w:val="36"/>
        </w:rPr>
        <w:t>DI</w:t>
      </w:r>
      <w:r w:rsidR="00BA2F1A" w:rsidRPr="00FC6747">
        <w:rPr>
          <w:b/>
          <w:bCs/>
          <w:sz w:val="36"/>
          <w:szCs w:val="36"/>
        </w:rPr>
        <w:t xml:space="preserve"> </w:t>
      </w:r>
      <w:r w:rsidR="00595154">
        <w:rPr>
          <w:b/>
          <w:bCs/>
          <w:sz w:val="36"/>
          <w:szCs w:val="36"/>
        </w:rPr>
        <w:br/>
      </w:r>
      <w:r w:rsidR="00547172" w:rsidRPr="00FC6747">
        <w:rPr>
          <w:b/>
          <w:bCs/>
          <w:sz w:val="36"/>
          <w:szCs w:val="36"/>
        </w:rPr>
        <w:t>€ 5,15 MILIARDI E OLTRE</w:t>
      </w:r>
      <w:r w:rsidR="0014546C" w:rsidRPr="00FC6747">
        <w:rPr>
          <w:b/>
          <w:bCs/>
          <w:sz w:val="36"/>
          <w:szCs w:val="36"/>
        </w:rPr>
        <w:t xml:space="preserve"> 1 EURO SU 2 AL PRIVATO </w:t>
      </w:r>
      <w:r w:rsidR="00265392">
        <w:rPr>
          <w:b/>
          <w:bCs/>
          <w:sz w:val="36"/>
          <w:szCs w:val="36"/>
        </w:rPr>
        <w:t>CONVENZIONATO</w:t>
      </w:r>
      <w:r w:rsidR="00547172" w:rsidRPr="00FC6747">
        <w:rPr>
          <w:b/>
          <w:bCs/>
          <w:sz w:val="36"/>
          <w:szCs w:val="36"/>
        </w:rPr>
        <w:t xml:space="preserve">. </w:t>
      </w:r>
      <w:r w:rsidR="00547172" w:rsidRPr="00FC6747">
        <w:rPr>
          <w:b/>
          <w:bCs/>
          <w:sz w:val="36"/>
          <w:szCs w:val="36"/>
        </w:rPr>
        <w:br/>
      </w:r>
      <w:r w:rsidR="009A7A51">
        <w:rPr>
          <w:b/>
          <w:bCs/>
          <w:sz w:val="36"/>
          <w:szCs w:val="36"/>
        </w:rPr>
        <w:t>NORD E SUD SEMPRE PIÙ DIVISI</w:t>
      </w:r>
    </w:p>
    <w:bookmarkEnd w:id="0"/>
    <w:p w14:paraId="2C7D013D" w14:textId="5D9C55FF" w:rsidR="000151CE" w:rsidRDefault="00265553" w:rsidP="000151CE">
      <w:pPr>
        <w:spacing w:after="12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4 marzo 2026</w:t>
      </w:r>
      <w:r w:rsidR="000151CE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0151CE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14:paraId="695603E2" w14:textId="36E4BAE5" w:rsidR="00265553" w:rsidRPr="00C45977" w:rsidRDefault="00265553" w:rsidP="00114650">
      <w:pPr>
        <w:spacing w:after="160" w:line="259" w:lineRule="auto"/>
        <w:jc w:val="both"/>
      </w:pPr>
      <w:r w:rsidRPr="00C45977">
        <w:t xml:space="preserve">Trent’anni di </w:t>
      </w:r>
      <w:r w:rsidR="00E36088">
        <w:t xml:space="preserve">impegno civico indipendente con </w:t>
      </w:r>
      <w:r w:rsidR="00A915DF">
        <w:t>i fari</w:t>
      </w:r>
      <w:r w:rsidRPr="00C45977">
        <w:t xml:space="preserve"> </w:t>
      </w:r>
      <w:r w:rsidR="00A915DF" w:rsidRPr="00C45977">
        <w:t>puntat</w:t>
      </w:r>
      <w:r w:rsidR="00A915DF">
        <w:t>i</w:t>
      </w:r>
      <w:r w:rsidR="00A915DF" w:rsidRPr="00C45977">
        <w:t xml:space="preserve"> </w:t>
      </w:r>
      <w:r w:rsidRPr="00C45977">
        <w:t>sulle criticità del Servizio Sanitario Nazionale</w:t>
      </w:r>
      <w:r w:rsidR="002266D0" w:rsidRPr="00C45977">
        <w:t xml:space="preserve"> (SSN)</w:t>
      </w:r>
      <w:r w:rsidR="00E36088">
        <w:t xml:space="preserve"> e sull’integrità della scienza</w:t>
      </w:r>
      <w:r w:rsidRPr="00C45977">
        <w:t xml:space="preserve">. Con </w:t>
      </w:r>
      <w:r w:rsidR="006652D4">
        <w:t xml:space="preserve">un </w:t>
      </w:r>
      <w:r w:rsidR="00A915DF">
        <w:t>evento nazionale in streaming</w:t>
      </w:r>
      <w:r w:rsidRPr="00C45977">
        <w:t>, la Fondazione GIMBE ha aperto ufficialmente l’anno del trentennale</w:t>
      </w:r>
      <w:r w:rsidR="00B91823" w:rsidRPr="00C45977">
        <w:t xml:space="preserve"> di attività</w:t>
      </w:r>
      <w:r w:rsidRPr="00C45977">
        <w:t xml:space="preserve">, </w:t>
      </w:r>
      <w:r w:rsidR="00FC6747">
        <w:t xml:space="preserve">presentando il nuovo report </w:t>
      </w:r>
      <w:r w:rsidRPr="00C45977">
        <w:t>sulla mobilità sanitaria interregionale e rilanciando l’allarme su</w:t>
      </w:r>
      <w:r w:rsidR="002E1978">
        <w:t>l</w:t>
      </w:r>
      <w:r w:rsidR="00FC6747">
        <w:t xml:space="preserve">l’equità di accesso alle cure, le </w:t>
      </w:r>
      <w:r w:rsidRPr="00C45977">
        <w:t xml:space="preserve">diseguaglianze territoriali, </w:t>
      </w:r>
      <w:r w:rsidR="002E1978">
        <w:t xml:space="preserve">i ritardi della </w:t>
      </w:r>
      <w:r w:rsidRPr="00C45977">
        <w:t xml:space="preserve">digitalizzazione </w:t>
      </w:r>
      <w:r w:rsidR="002E1978">
        <w:t xml:space="preserve">e del PNRR </w:t>
      </w:r>
      <w:r w:rsidRPr="00C45977">
        <w:t>e</w:t>
      </w:r>
      <w:r w:rsidR="002E1978">
        <w:t>, più in generale,</w:t>
      </w:r>
      <w:r w:rsidRPr="00C45977">
        <w:t xml:space="preserve"> </w:t>
      </w:r>
      <w:r w:rsidR="002E1978">
        <w:t xml:space="preserve">la </w:t>
      </w:r>
      <w:r w:rsidRPr="00C45977">
        <w:t>sostenibilità del SSN</w:t>
      </w:r>
      <w:r w:rsidR="002E1978">
        <w:t xml:space="preserve"> e la disinformazione scientifica</w:t>
      </w:r>
      <w:r w:rsidRPr="00C45977">
        <w:t>.</w:t>
      </w:r>
    </w:p>
    <w:p w14:paraId="61D1FC45" w14:textId="06335191" w:rsidR="006652D4" w:rsidRPr="00C45977" w:rsidRDefault="00265553" w:rsidP="00114650">
      <w:pPr>
        <w:spacing w:after="160" w:line="259" w:lineRule="auto"/>
        <w:jc w:val="both"/>
      </w:pPr>
      <w:r w:rsidRPr="00C45977">
        <w:t>«</w:t>
      </w:r>
      <w:r w:rsidR="006652D4">
        <w:t>In questa occasione n</w:t>
      </w:r>
      <w:r w:rsidRPr="00C45977">
        <w:t xml:space="preserve">on </w:t>
      </w:r>
      <w:r w:rsidR="006652D4">
        <w:t>vogliamo celebrare</w:t>
      </w:r>
      <w:r w:rsidR="00B91823" w:rsidRPr="00C45977">
        <w:t xml:space="preserve"> </w:t>
      </w:r>
      <w:r w:rsidRPr="00C45977">
        <w:t>il passato – ha dichiarato il Presidente Nino Cartabellotta –</w:t>
      </w:r>
      <w:r w:rsidR="006652D4">
        <w:t xml:space="preserve"> ma rinnoviamo</w:t>
      </w:r>
      <w:r w:rsidR="002E1978">
        <w:t xml:space="preserve"> l’</w:t>
      </w:r>
      <w:r w:rsidRPr="00C45977">
        <w:t xml:space="preserve">impegno per il futuro. Dopo trent’anni </w:t>
      </w:r>
      <w:r w:rsidR="002266D0" w:rsidRPr="00C45977">
        <w:t>la nostra missione non è cambiata</w:t>
      </w:r>
      <w:r w:rsidRPr="00C45977">
        <w:t xml:space="preserve">: usare dati </w:t>
      </w:r>
      <w:r w:rsidR="002E1978">
        <w:t xml:space="preserve">ed evidenze scientifiche </w:t>
      </w:r>
      <w:r w:rsidR="00A915DF">
        <w:t xml:space="preserve">per </w:t>
      </w:r>
      <w:r w:rsidR="00E36088" w:rsidRPr="00C45977">
        <w:t xml:space="preserve">difendere la sanità pubblica </w:t>
      </w:r>
      <w:r w:rsidR="00E36088">
        <w:t xml:space="preserve">e </w:t>
      </w:r>
      <w:r w:rsidRPr="00C45977">
        <w:t xml:space="preserve">distinguere tra </w:t>
      </w:r>
      <w:r w:rsidR="006652D4">
        <w:t>proclami</w:t>
      </w:r>
      <w:r w:rsidR="006652D4" w:rsidRPr="00C45977">
        <w:t xml:space="preserve"> </w:t>
      </w:r>
      <w:r w:rsidRPr="00C45977">
        <w:t xml:space="preserve">e </w:t>
      </w:r>
      <w:r w:rsidRPr="00EE11B0">
        <w:t>realtà</w:t>
      </w:r>
      <w:r w:rsidR="002E1978" w:rsidRPr="00EE11B0">
        <w:t xml:space="preserve">. </w:t>
      </w:r>
      <w:r w:rsidR="006652D4" w:rsidRPr="00EE11B0">
        <w:t>O</w:t>
      </w:r>
      <w:r w:rsidR="002E1978" w:rsidRPr="00EE11B0">
        <w:t>ggi</w:t>
      </w:r>
      <w:r w:rsidR="00953614" w:rsidRPr="00EE11B0">
        <w:t xml:space="preserve">, più </w:t>
      </w:r>
      <w:r w:rsidR="006652D4" w:rsidRPr="00EE11B0">
        <w:t>che mai</w:t>
      </w:r>
      <w:r w:rsidR="00953614" w:rsidRPr="00EE11B0">
        <w:t>,</w:t>
      </w:r>
      <w:r w:rsidR="006652D4" w:rsidRPr="00EE11B0">
        <w:t xml:space="preserve"> serve </w:t>
      </w:r>
      <w:r w:rsidR="002E1978" w:rsidRPr="00EE11B0">
        <w:t xml:space="preserve">una voce rigorosa e indipendente </w:t>
      </w:r>
      <w:r w:rsidR="006652D4" w:rsidRPr="00EE11B0">
        <w:t xml:space="preserve">per contrastare gli </w:t>
      </w:r>
      <w:r w:rsidR="002E1978" w:rsidRPr="00EE11B0">
        <w:t xml:space="preserve">attacchi </w:t>
      </w:r>
      <w:r w:rsidR="00C64107" w:rsidRPr="00EE11B0">
        <w:t xml:space="preserve">scomposti </w:t>
      </w:r>
      <w:r w:rsidR="002E1978" w:rsidRPr="00EE11B0">
        <w:t xml:space="preserve">alla scienza e </w:t>
      </w:r>
      <w:r w:rsidR="00953614" w:rsidRPr="00EE11B0">
        <w:t xml:space="preserve">per </w:t>
      </w:r>
      <w:r w:rsidR="006652D4" w:rsidRPr="00EE11B0">
        <w:t xml:space="preserve">denunciare </w:t>
      </w:r>
      <w:r w:rsidR="000D658B" w:rsidRPr="00EE11B0">
        <w:t xml:space="preserve">che </w:t>
      </w:r>
      <w:r w:rsidR="00953614" w:rsidRPr="00EE11B0">
        <w:t xml:space="preserve">il </w:t>
      </w:r>
      <w:r w:rsidR="002E1978" w:rsidRPr="00EE11B0">
        <w:t>diritto alla tutela della salut</w:t>
      </w:r>
      <w:r w:rsidR="00953614" w:rsidRPr="00EE11B0">
        <w:t>e</w:t>
      </w:r>
      <w:r w:rsidR="000D658B" w:rsidRPr="00EE11B0">
        <w:t xml:space="preserve"> è sempre più condizionato dal reddito e dal luogo di residenza</w:t>
      </w:r>
      <w:r w:rsidRPr="00EE11B0">
        <w:t>».</w:t>
      </w:r>
    </w:p>
    <w:p w14:paraId="5EBEE671" w14:textId="6DA1FFB3" w:rsidR="00265553" w:rsidRPr="00C45977" w:rsidRDefault="00265553" w:rsidP="00114650">
      <w:pPr>
        <w:spacing w:after="160" w:line="259" w:lineRule="auto"/>
        <w:jc w:val="both"/>
      </w:pPr>
      <w:r w:rsidRPr="00C45977">
        <w:t>L’evento,</w:t>
      </w:r>
      <w:r w:rsidR="002266D0" w:rsidRPr="00C45977">
        <w:t xml:space="preserve"> che ha visto il Presidente Cartabellotta</w:t>
      </w:r>
      <w:r w:rsidRPr="00C45977">
        <w:t xml:space="preserve"> in </w:t>
      </w:r>
      <w:r w:rsidR="00C45977" w:rsidRPr="00C45977">
        <w:t>conversazione</w:t>
      </w:r>
      <w:r w:rsidRPr="00C45977">
        <w:t xml:space="preserve"> con la giornalista Maria Emilia Bonaccorso, </w:t>
      </w:r>
      <w:r w:rsidR="002266D0" w:rsidRPr="00C45977">
        <w:t>inaugura il</w:t>
      </w:r>
      <w:r w:rsidRPr="00C45977">
        <w:t xml:space="preserve"> percorso #GIMBE30</w:t>
      </w:r>
      <w:r w:rsidR="002266D0" w:rsidRPr="00C45977">
        <w:t xml:space="preserve">, </w:t>
      </w:r>
      <w:r w:rsidRPr="00C45977">
        <w:t xml:space="preserve">12 mesi </w:t>
      </w:r>
      <w:r w:rsidR="00A915DF">
        <w:t xml:space="preserve">in cui si </w:t>
      </w:r>
      <w:r w:rsidR="002C39DC">
        <w:t>susseguiranno</w:t>
      </w:r>
      <w:r w:rsidR="00A915DF">
        <w:t xml:space="preserve"> </w:t>
      </w:r>
      <w:r w:rsidRPr="00C45977">
        <w:t xml:space="preserve">attività istituzionali, iniziative divulgative, progetti editoriali e azioni di advocacy in una cornice unitaria fondata su tre pilastri: </w:t>
      </w:r>
      <w:r w:rsidR="00B031D9">
        <w:t xml:space="preserve">la </w:t>
      </w:r>
      <w:r w:rsidR="002E1978">
        <w:t>s</w:t>
      </w:r>
      <w:r w:rsidRPr="00C45977">
        <w:t xml:space="preserve">cienza per orientare le decisioni pubbliche, </w:t>
      </w:r>
      <w:r w:rsidR="00B031D9">
        <w:t xml:space="preserve">la </w:t>
      </w:r>
      <w:r w:rsidRPr="00C45977">
        <w:t xml:space="preserve">tutela del SSN come bene comune, </w:t>
      </w:r>
      <w:r w:rsidR="00B031D9">
        <w:t xml:space="preserve">il </w:t>
      </w:r>
      <w:r w:rsidRPr="00C45977">
        <w:t xml:space="preserve">rafforzamento della responsabilità civica </w:t>
      </w:r>
      <w:r w:rsidR="007011E1">
        <w:t xml:space="preserve">per </w:t>
      </w:r>
      <w:r w:rsidRPr="00C45977">
        <w:t>dife</w:t>
      </w:r>
      <w:r w:rsidR="007011E1">
        <w:t>ndere</w:t>
      </w:r>
      <w:r w:rsidRPr="00C45977">
        <w:t xml:space="preserve"> </w:t>
      </w:r>
      <w:r w:rsidR="008B0D2A">
        <w:t>il</w:t>
      </w:r>
      <w:r w:rsidR="008B0D2A" w:rsidRPr="00C45977">
        <w:t xml:space="preserve"> </w:t>
      </w:r>
      <w:r w:rsidRPr="00C45977">
        <w:t xml:space="preserve">diritto alla </w:t>
      </w:r>
      <w:r w:rsidR="002266D0" w:rsidRPr="00C45977">
        <w:t xml:space="preserve">tutela della </w:t>
      </w:r>
      <w:r w:rsidRPr="00C45977">
        <w:t>salute.</w:t>
      </w:r>
    </w:p>
    <w:p w14:paraId="180FBC2E" w14:textId="7BA88EFA" w:rsidR="002266D0" w:rsidRPr="00265553" w:rsidRDefault="00265553" w:rsidP="00114650">
      <w:pPr>
        <w:spacing w:after="160" w:line="259" w:lineRule="auto"/>
        <w:jc w:val="both"/>
      </w:pPr>
      <w:r w:rsidRPr="00C45977">
        <w:t xml:space="preserve">Nel corso dell’evento </w:t>
      </w:r>
      <w:r w:rsidR="00A4320E" w:rsidRPr="00C45977">
        <w:t xml:space="preserve">è stato presentato il nuovo </w:t>
      </w:r>
      <w:hyperlink r:id="rId8" w:history="1">
        <w:r w:rsidR="00A4320E" w:rsidRPr="00AF4209">
          <w:rPr>
            <w:rStyle w:val="Collegamentoipertestuale"/>
          </w:rPr>
          <w:t xml:space="preserve">Report GIMBE sulla mobilità </w:t>
        </w:r>
        <w:r w:rsidRPr="00AF4209">
          <w:rPr>
            <w:rStyle w:val="Collegamentoipertestuale"/>
          </w:rPr>
          <w:t>sanitaria</w:t>
        </w:r>
      </w:hyperlink>
      <w:r w:rsidRPr="00C45977">
        <w:t xml:space="preserve">. «La </w:t>
      </w:r>
      <w:r w:rsidR="00A4320E" w:rsidRPr="00C45977">
        <w:t xml:space="preserve">migrazione sanitaria tra Regioni </w:t>
      </w:r>
      <w:r w:rsidRPr="00C45977">
        <w:t xml:space="preserve">– ha sottolineato Cartabellotta – è </w:t>
      </w:r>
      <w:r w:rsidR="002266D0" w:rsidRPr="00C45977">
        <w:t>tra gli</w:t>
      </w:r>
      <w:r w:rsidRPr="00C45977">
        <w:t xml:space="preserve"> indicatori più sensibili delle diseguaglianze del </w:t>
      </w:r>
      <w:r w:rsidR="007011E1">
        <w:t>SSN</w:t>
      </w:r>
      <w:r w:rsidRPr="00C45977">
        <w:t xml:space="preserve">: </w:t>
      </w:r>
      <w:r w:rsidR="002E1978">
        <w:t xml:space="preserve">rileva </w:t>
      </w:r>
      <w:r w:rsidRPr="00C45977">
        <w:t xml:space="preserve">dove i cittadini trovano risposte </w:t>
      </w:r>
      <w:r w:rsidR="002266D0" w:rsidRPr="00C45977">
        <w:t xml:space="preserve">adeguate </w:t>
      </w:r>
      <w:r w:rsidRPr="00C45977">
        <w:t>e dove</w:t>
      </w:r>
      <w:r w:rsidR="002266D0" w:rsidRPr="00C45977">
        <w:t>,</w:t>
      </w:r>
      <w:r w:rsidRPr="00C45977">
        <w:t xml:space="preserve"> invece</w:t>
      </w:r>
      <w:r w:rsidR="002266D0" w:rsidRPr="00C45977">
        <w:t>,</w:t>
      </w:r>
      <w:r w:rsidRPr="00C45977">
        <w:t xml:space="preserve"> sono costretti a spostarsi per curarsi».</w:t>
      </w:r>
    </w:p>
    <w:p w14:paraId="0151B28C" w14:textId="523F659F" w:rsidR="00265553" w:rsidRPr="00265553" w:rsidRDefault="00265553" w:rsidP="00265553">
      <w:pPr>
        <w:spacing w:after="160" w:line="259" w:lineRule="auto"/>
        <w:rPr>
          <w:color w:val="FF0000"/>
        </w:rPr>
      </w:pPr>
      <w:r>
        <w:rPr>
          <w:b/>
          <w:bCs/>
        </w:rPr>
        <w:t>LA</w:t>
      </w:r>
      <w:r w:rsidRPr="00265553">
        <w:rPr>
          <w:b/>
          <w:bCs/>
        </w:rPr>
        <w:t xml:space="preserve"> MOBILITÀ SANITARIA INTERREGIONALE</w:t>
      </w:r>
      <w:r>
        <w:rPr>
          <w:b/>
          <w:bCs/>
        </w:rPr>
        <w:t xml:space="preserve"> NEL 2023</w:t>
      </w:r>
      <w:r w:rsidRPr="00265553">
        <w:rPr>
          <w:b/>
          <w:bCs/>
        </w:rPr>
        <w:t xml:space="preserve"> </w:t>
      </w:r>
    </w:p>
    <w:p w14:paraId="35371355" w14:textId="4232831E" w:rsidR="00160C67" w:rsidRPr="00600879" w:rsidRDefault="000151CE" w:rsidP="000151CE">
      <w:pPr>
        <w:jc w:val="both"/>
        <w:rPr>
          <w:rFonts w:eastAsia="Times New Roman" w:cstheme="minorHAnsi"/>
        </w:rPr>
      </w:pPr>
      <w:r w:rsidRPr="00600879">
        <w:rPr>
          <w:rFonts w:eastAsia="Times New Roman" w:cstheme="minorHAnsi"/>
        </w:rPr>
        <w:t>Nel 202</w:t>
      </w:r>
      <w:r w:rsidR="00600879" w:rsidRPr="00600879">
        <w:rPr>
          <w:rFonts w:eastAsia="Times New Roman" w:cstheme="minorHAnsi"/>
        </w:rPr>
        <w:t>3</w:t>
      </w:r>
      <w:r w:rsidRPr="00600879">
        <w:rPr>
          <w:rFonts w:eastAsia="Times New Roman" w:cstheme="minorHAnsi"/>
        </w:rPr>
        <w:t xml:space="preserve">, la mobilità sanitaria interregionale ha </w:t>
      </w:r>
      <w:r w:rsidR="00062A9B" w:rsidRPr="00600879">
        <w:rPr>
          <w:rFonts w:eastAsia="Times New Roman" w:cstheme="minorHAnsi"/>
        </w:rPr>
        <w:t xml:space="preserve">raggiunto </w:t>
      </w:r>
      <w:r w:rsidRPr="00600879">
        <w:rPr>
          <w:rFonts w:eastAsia="Times New Roman" w:cstheme="minorHAnsi"/>
        </w:rPr>
        <w:t xml:space="preserve">la cifra record di </w:t>
      </w:r>
      <w:r w:rsidRPr="00600879">
        <w:rPr>
          <w:rFonts w:eastAsia="Times New Roman" w:cstheme="minorHAnsi"/>
          <w:bCs/>
        </w:rPr>
        <w:t>€ 5,</w:t>
      </w:r>
      <w:r w:rsidR="00600879" w:rsidRPr="00600879">
        <w:rPr>
          <w:rFonts w:eastAsia="Times New Roman" w:cstheme="minorHAnsi"/>
          <w:bCs/>
        </w:rPr>
        <w:t>15</w:t>
      </w:r>
      <w:r w:rsidRPr="00600879">
        <w:rPr>
          <w:rFonts w:eastAsia="Times New Roman" w:cstheme="minorHAnsi"/>
          <w:bCs/>
        </w:rPr>
        <w:t xml:space="preserve"> miliardi</w:t>
      </w:r>
      <w:r w:rsidRPr="00600879">
        <w:rPr>
          <w:rFonts w:eastAsia="Times New Roman" w:cstheme="minorHAnsi"/>
        </w:rPr>
        <w:t xml:space="preserve">, </w:t>
      </w:r>
      <w:r w:rsidR="00062A9B" w:rsidRPr="00600879">
        <w:rPr>
          <w:rFonts w:eastAsia="Times New Roman" w:cstheme="minorHAnsi"/>
        </w:rPr>
        <w:t xml:space="preserve">il livello più alto </w:t>
      </w:r>
      <w:r w:rsidR="00E36088">
        <w:rPr>
          <w:rFonts w:eastAsia="Times New Roman" w:cstheme="minorHAnsi"/>
        </w:rPr>
        <w:t>di sempre</w:t>
      </w:r>
      <w:r w:rsidR="002266D0">
        <w:rPr>
          <w:rFonts w:eastAsia="Times New Roman" w:cstheme="minorHAnsi"/>
        </w:rPr>
        <w:t>, in aumento</w:t>
      </w:r>
      <w:r w:rsidRPr="00600879">
        <w:rPr>
          <w:rFonts w:eastAsia="Times New Roman" w:cstheme="minorHAnsi"/>
        </w:rPr>
        <w:t xml:space="preserve"> </w:t>
      </w:r>
      <w:r w:rsidR="006D4744" w:rsidRPr="00600879">
        <w:rPr>
          <w:rFonts w:eastAsia="Times New Roman" w:cstheme="minorHAnsi"/>
        </w:rPr>
        <w:t xml:space="preserve">del </w:t>
      </w:r>
      <w:r w:rsidR="00600879" w:rsidRPr="00600879">
        <w:rPr>
          <w:rFonts w:eastAsia="Times New Roman" w:cstheme="minorHAnsi"/>
        </w:rPr>
        <w:t>2,3</w:t>
      </w:r>
      <w:r w:rsidR="00B1392A" w:rsidRPr="00600879">
        <w:rPr>
          <w:rFonts w:eastAsia="Times New Roman" w:cstheme="minorHAnsi"/>
        </w:rPr>
        <w:t>%</w:t>
      </w:r>
      <w:r w:rsidR="006D4744" w:rsidRPr="00600879">
        <w:rPr>
          <w:rFonts w:eastAsia="Times New Roman" w:cstheme="minorHAnsi"/>
        </w:rPr>
        <w:t xml:space="preserve"> </w:t>
      </w:r>
      <w:r w:rsidR="002266D0">
        <w:rPr>
          <w:rFonts w:eastAsia="Times New Roman" w:cstheme="minorHAnsi"/>
        </w:rPr>
        <w:t>rispetto al</w:t>
      </w:r>
      <w:r w:rsidRPr="00600879">
        <w:rPr>
          <w:rFonts w:eastAsia="Times New Roman" w:cstheme="minorHAnsi"/>
        </w:rPr>
        <w:t xml:space="preserve"> 202</w:t>
      </w:r>
      <w:r w:rsidR="00600879" w:rsidRPr="00600879">
        <w:rPr>
          <w:rFonts w:eastAsia="Times New Roman" w:cstheme="minorHAnsi"/>
        </w:rPr>
        <w:t>2</w:t>
      </w:r>
      <w:r w:rsidRPr="00600879">
        <w:rPr>
          <w:rFonts w:eastAsia="Times New Roman" w:cstheme="minorHAnsi"/>
        </w:rPr>
        <w:t xml:space="preserve"> (</w:t>
      </w:r>
      <w:r w:rsidRPr="00600879">
        <w:rPr>
          <w:rFonts w:eastAsia="Times New Roman" w:cstheme="minorHAnsi"/>
          <w:bCs/>
        </w:rPr>
        <w:t xml:space="preserve">€ </w:t>
      </w:r>
      <w:r w:rsidR="00600879" w:rsidRPr="00600879">
        <w:rPr>
          <w:rFonts w:eastAsia="Times New Roman" w:cstheme="minorHAnsi"/>
          <w:bCs/>
        </w:rPr>
        <w:t>5,04</w:t>
      </w:r>
      <w:r w:rsidRPr="00600879">
        <w:rPr>
          <w:rFonts w:eastAsia="Times New Roman" w:cstheme="minorHAnsi"/>
          <w:bCs/>
        </w:rPr>
        <w:t xml:space="preserve"> miliardi</w:t>
      </w:r>
      <w:r w:rsidRPr="00600879">
        <w:rPr>
          <w:rFonts w:eastAsia="Times New Roman" w:cstheme="minorHAnsi"/>
        </w:rPr>
        <w:t xml:space="preserve">). </w:t>
      </w:r>
      <w:r w:rsidR="002266D0">
        <w:rPr>
          <w:rFonts w:eastAsia="Times New Roman" w:cstheme="minorHAnsi"/>
        </w:rPr>
        <w:t>Le analisi della</w:t>
      </w:r>
      <w:r w:rsidRPr="00600879">
        <w:rPr>
          <w:rFonts w:eastAsia="Times New Roman" w:cstheme="minorHAnsi"/>
        </w:rPr>
        <w:t xml:space="preserve"> </w:t>
      </w:r>
      <w:r w:rsidRPr="00600879">
        <w:rPr>
          <w:rFonts w:eastAsia="Times New Roman" w:cstheme="minorHAnsi"/>
          <w:bCs/>
        </w:rPr>
        <w:t>Fondazione GIMBE</w:t>
      </w:r>
      <w:r w:rsidRPr="00600879">
        <w:rPr>
          <w:rFonts w:eastAsia="Times New Roman" w:cstheme="minorHAnsi"/>
        </w:rPr>
        <w:t xml:space="preserve"> </w:t>
      </w:r>
      <w:r w:rsidR="00062A9B" w:rsidRPr="00600879">
        <w:rPr>
          <w:rFonts w:eastAsia="Times New Roman" w:cstheme="minorHAnsi"/>
        </w:rPr>
        <w:t xml:space="preserve">confermano </w:t>
      </w:r>
      <w:r w:rsidR="006A3BEE" w:rsidRPr="00600879">
        <w:rPr>
          <w:rFonts w:eastAsia="Times New Roman" w:cstheme="minorHAnsi"/>
        </w:rPr>
        <w:t>il</w:t>
      </w:r>
      <w:r w:rsidR="00062A9B" w:rsidRPr="00600879">
        <w:rPr>
          <w:rFonts w:eastAsia="Times New Roman" w:cstheme="minorHAnsi"/>
        </w:rPr>
        <w:t xml:space="preserve"> </w:t>
      </w:r>
      <w:r w:rsidR="002266D0">
        <w:rPr>
          <w:rFonts w:eastAsia="Times New Roman" w:cstheme="minorHAnsi"/>
        </w:rPr>
        <w:t>progressivo ampliamento</w:t>
      </w:r>
      <w:r w:rsidR="002266D0" w:rsidRPr="00600879">
        <w:rPr>
          <w:rFonts w:eastAsia="Times New Roman" w:cstheme="minorHAnsi"/>
        </w:rPr>
        <w:t xml:space="preserve"> </w:t>
      </w:r>
      <w:r w:rsidR="006A3BEE" w:rsidRPr="00600879">
        <w:rPr>
          <w:rFonts w:eastAsia="Times New Roman" w:cstheme="minorHAnsi"/>
        </w:rPr>
        <w:t>del</w:t>
      </w:r>
      <w:r w:rsidR="00160C67" w:rsidRPr="00600879">
        <w:rPr>
          <w:rFonts w:eastAsia="Times New Roman" w:cstheme="minorHAnsi"/>
        </w:rPr>
        <w:t>lo</w:t>
      </w:r>
      <w:r w:rsidR="006A3BEE" w:rsidRPr="00600879">
        <w:rPr>
          <w:rFonts w:eastAsia="Times New Roman" w:cstheme="minorHAnsi"/>
        </w:rPr>
        <w:t xml:space="preserve"> </w:t>
      </w:r>
      <w:r w:rsidRPr="00600879">
        <w:rPr>
          <w:rFonts w:eastAsia="Times New Roman" w:cstheme="minorHAnsi"/>
          <w:bCs/>
        </w:rPr>
        <w:t>squilibrio tra Nord e Sud</w:t>
      </w:r>
      <w:r w:rsidRPr="00600879">
        <w:rPr>
          <w:rFonts w:eastAsia="Times New Roman" w:cstheme="minorHAnsi"/>
        </w:rPr>
        <w:t xml:space="preserve">, con </w:t>
      </w:r>
      <w:r w:rsidR="00062A9B" w:rsidRPr="00600879">
        <w:rPr>
          <w:rFonts w:eastAsia="Times New Roman" w:cstheme="minorHAnsi"/>
        </w:rPr>
        <w:t xml:space="preserve">un </w:t>
      </w:r>
      <w:r w:rsidR="002266D0" w:rsidRPr="00600879">
        <w:rPr>
          <w:rFonts w:eastAsia="Times New Roman" w:cstheme="minorHAnsi"/>
        </w:rPr>
        <w:t xml:space="preserve">enorme </w:t>
      </w:r>
      <w:r w:rsidR="00062A9B" w:rsidRPr="00600879">
        <w:rPr>
          <w:rFonts w:eastAsia="Times New Roman" w:cstheme="minorHAnsi"/>
        </w:rPr>
        <w:t xml:space="preserve">flusso </w:t>
      </w:r>
      <w:r w:rsidRPr="00600879">
        <w:rPr>
          <w:rFonts w:eastAsia="Times New Roman" w:cstheme="minorHAnsi"/>
        </w:rPr>
        <w:t>di risorse economiche</w:t>
      </w:r>
      <w:r w:rsidR="00B1392A" w:rsidRPr="00600879">
        <w:rPr>
          <w:rFonts w:eastAsia="Times New Roman" w:cstheme="minorHAnsi"/>
        </w:rPr>
        <w:t xml:space="preserve"> </w:t>
      </w:r>
      <w:r w:rsidR="00062A9B" w:rsidRPr="00600879">
        <w:rPr>
          <w:rFonts w:eastAsia="Times New Roman" w:cstheme="minorHAnsi"/>
        </w:rPr>
        <w:t>in uscita</w:t>
      </w:r>
      <w:r w:rsidR="006D4744" w:rsidRPr="00600879">
        <w:rPr>
          <w:rFonts w:eastAsia="Times New Roman" w:cstheme="minorHAnsi"/>
        </w:rPr>
        <w:t xml:space="preserve"> dal Mezzogiorno </w:t>
      </w:r>
      <w:r w:rsidRPr="00600879">
        <w:rPr>
          <w:rFonts w:eastAsia="Times New Roman" w:cstheme="minorHAnsi"/>
        </w:rPr>
        <w:t xml:space="preserve">verso </w:t>
      </w:r>
      <w:r w:rsidR="00B43971">
        <w:rPr>
          <w:rFonts w:eastAsia="Times New Roman" w:cstheme="minorHAnsi"/>
        </w:rPr>
        <w:t>i</w:t>
      </w:r>
      <w:r w:rsidR="00AF1C4B">
        <w:rPr>
          <w:rFonts w:eastAsia="Times New Roman" w:cstheme="minorHAnsi"/>
        </w:rPr>
        <w:t>l</w:t>
      </w:r>
      <w:r w:rsidR="00B43971">
        <w:rPr>
          <w:rFonts w:eastAsia="Times New Roman" w:cstheme="minorHAnsi"/>
        </w:rPr>
        <w:t xml:space="preserve"> Nord. In particolare, </w:t>
      </w:r>
      <w:r w:rsidR="002E1978">
        <w:rPr>
          <w:rFonts w:eastAsia="Times New Roman" w:cstheme="minorHAnsi"/>
        </w:rPr>
        <w:t xml:space="preserve">verso </w:t>
      </w:r>
      <w:r w:rsidR="00160C67" w:rsidRPr="00600879">
        <w:rPr>
          <w:rFonts w:eastAsia="Times New Roman" w:cstheme="minorHAnsi"/>
        </w:rPr>
        <w:t xml:space="preserve">Lombardia, </w:t>
      </w:r>
      <w:r w:rsidR="0041707B" w:rsidRPr="00600879">
        <w:rPr>
          <w:rFonts w:eastAsia="Times New Roman" w:cstheme="minorHAnsi"/>
        </w:rPr>
        <w:t>Emilia-</w:t>
      </w:r>
      <w:r w:rsidR="00160C67" w:rsidRPr="00600879">
        <w:rPr>
          <w:rFonts w:eastAsia="Times New Roman" w:cstheme="minorHAnsi"/>
        </w:rPr>
        <w:t>Romagna e Veneto</w:t>
      </w:r>
      <w:r w:rsidR="0041707B" w:rsidRPr="00600879">
        <w:rPr>
          <w:rFonts w:eastAsia="Times New Roman" w:cstheme="minorHAnsi"/>
        </w:rPr>
        <w:t xml:space="preserve">, </w:t>
      </w:r>
      <w:r w:rsidR="00160C67" w:rsidRPr="00600879">
        <w:rPr>
          <w:rFonts w:eastAsia="Times New Roman" w:cstheme="minorHAnsi"/>
        </w:rPr>
        <w:t xml:space="preserve">che </w:t>
      </w:r>
      <w:r w:rsidR="00062A9B" w:rsidRPr="00600879">
        <w:rPr>
          <w:rFonts w:eastAsia="Times New Roman" w:cstheme="minorHAnsi"/>
        </w:rPr>
        <w:t xml:space="preserve">si confermano le </w:t>
      </w:r>
      <w:r w:rsidR="00B1392A" w:rsidRPr="00600879">
        <w:rPr>
          <w:rFonts w:eastAsia="Times New Roman" w:cstheme="minorHAnsi"/>
        </w:rPr>
        <w:t xml:space="preserve">Regioni </w:t>
      </w:r>
      <w:r w:rsidR="00062A9B" w:rsidRPr="00600879">
        <w:rPr>
          <w:rFonts w:eastAsia="Times New Roman" w:cstheme="minorHAnsi"/>
        </w:rPr>
        <w:t xml:space="preserve">più attrattive. </w:t>
      </w:r>
    </w:p>
    <w:p w14:paraId="0B3CF389" w14:textId="2BAAB63A" w:rsidR="009A3650" w:rsidRPr="0023069E" w:rsidRDefault="000151CE" w:rsidP="000151CE">
      <w:pPr>
        <w:jc w:val="both"/>
        <w:rPr>
          <w:rFonts w:eastAsia="Times New Roman" w:cstheme="minorHAnsi"/>
          <w:bCs/>
        </w:rPr>
      </w:pPr>
      <w:r w:rsidRPr="00600879">
        <w:rPr>
          <w:rFonts w:eastAsia="Times New Roman" w:cstheme="minorHAnsi"/>
        </w:rPr>
        <w:t>«</w:t>
      </w:r>
      <w:r w:rsidRPr="00600879">
        <w:rPr>
          <w:rFonts w:eastAsia="Times New Roman" w:cstheme="minorHAnsi"/>
          <w:bCs/>
        </w:rPr>
        <w:t xml:space="preserve">Questi numeri – afferma </w:t>
      </w:r>
      <w:r w:rsidR="002266D0">
        <w:rPr>
          <w:rFonts w:eastAsia="Times New Roman" w:cstheme="minorHAnsi"/>
          <w:bCs/>
        </w:rPr>
        <w:t>Cartabellotta</w:t>
      </w:r>
      <w:r w:rsidRPr="00600879">
        <w:rPr>
          <w:rFonts w:eastAsia="Times New Roman" w:cstheme="minorHAnsi"/>
          <w:bCs/>
        </w:rPr>
        <w:t xml:space="preserve"> – </w:t>
      </w:r>
      <w:r w:rsidR="002266D0">
        <w:t xml:space="preserve">indicano </w:t>
      </w:r>
      <w:r w:rsidR="004F219B">
        <w:t xml:space="preserve">che la mobilità sanitaria </w:t>
      </w:r>
      <w:r w:rsidR="00833510">
        <w:t xml:space="preserve">è </w:t>
      </w:r>
      <w:r w:rsidR="004F219B">
        <w:t xml:space="preserve">sempre meno una scelta e sempre più una necessità. Quando </w:t>
      </w:r>
      <w:r w:rsidR="00833510">
        <w:t xml:space="preserve">miliardi </w:t>
      </w:r>
      <w:r w:rsidR="004F219B">
        <w:t xml:space="preserve">di euro e </w:t>
      </w:r>
      <w:r w:rsidR="00833510">
        <w:t xml:space="preserve">centinaia di </w:t>
      </w:r>
      <w:r w:rsidR="004F219B">
        <w:t xml:space="preserve">migliaia di pazienti </w:t>
      </w:r>
      <w:r w:rsidR="002266D0">
        <w:t>convergono</w:t>
      </w:r>
      <w:r w:rsidR="004F219B">
        <w:t xml:space="preserve"> verso poche Regioni, significa che l’offerta dei servizi non è omogenea e che il diritto alla tutela della salute non è garantito </w:t>
      </w:r>
      <w:r w:rsidR="002E1978">
        <w:t>in maniera equa su</w:t>
      </w:r>
      <w:r w:rsidR="00B43971">
        <w:t xml:space="preserve"> </w:t>
      </w:r>
      <w:r w:rsidR="004F219B">
        <w:t>tutto il territorio nazionale</w:t>
      </w:r>
      <w:r w:rsidR="00055894">
        <w:t xml:space="preserve"> e richiede</w:t>
      </w:r>
      <w:r w:rsidR="002E1978">
        <w:t xml:space="preserve"> </w:t>
      </w:r>
      <w:r w:rsidR="00B43971" w:rsidRPr="002348E6">
        <w:t xml:space="preserve">spostamenti </w:t>
      </w:r>
      <w:r w:rsidR="002E1978">
        <w:t xml:space="preserve">che </w:t>
      </w:r>
      <w:r w:rsidR="00B43971">
        <w:t xml:space="preserve">hanno anche un rilevante impatto </w:t>
      </w:r>
      <w:r w:rsidR="00B43971" w:rsidRPr="006A564D">
        <w:t>economico su</w:t>
      </w:r>
      <w:r w:rsidR="002E1978" w:rsidRPr="006A564D">
        <w:t>i</w:t>
      </w:r>
      <w:r w:rsidR="00B43971" w:rsidRPr="006A564D">
        <w:t xml:space="preserve"> bilanci </w:t>
      </w:r>
      <w:r w:rsidR="002E1978" w:rsidRPr="006A564D">
        <w:t>delle famiglie</w:t>
      </w:r>
      <w:r w:rsidRPr="006A564D">
        <w:rPr>
          <w:rFonts w:eastAsia="Times New Roman" w:cstheme="minorHAnsi"/>
        </w:rPr>
        <w:t>»</w:t>
      </w:r>
      <w:r w:rsidR="009A3650" w:rsidRPr="006A564D">
        <w:rPr>
          <w:rFonts w:eastAsia="Times New Roman" w:cstheme="minorHAnsi"/>
        </w:rPr>
        <w:t xml:space="preserve">. </w:t>
      </w:r>
      <w:r w:rsidR="001F02D8" w:rsidRPr="006A564D">
        <w:rPr>
          <w:rFonts w:eastAsia="Times New Roman" w:cstheme="minorHAnsi"/>
        </w:rPr>
        <w:t>Un principio recentemente ribadito anche dal Presidente della Repubblica Sergio Mattarella che, il 28 febbraio scorso, ha ricordato come «</w:t>
      </w:r>
      <w:r w:rsidR="001F02D8" w:rsidRPr="006A564D">
        <w:rPr>
          <w:rFonts w:eastAsia="Times New Roman" w:cstheme="minorHAnsi"/>
          <w:i/>
          <w:iCs/>
        </w:rPr>
        <w:t xml:space="preserve">il diritto alla salute, </w:t>
      </w:r>
      <w:r w:rsidR="001F02D8" w:rsidRPr="006A564D">
        <w:rPr>
          <w:rFonts w:eastAsia="Times New Roman" w:cstheme="minorHAnsi"/>
          <w:i/>
          <w:iCs/>
        </w:rPr>
        <w:lastRenderedPageBreak/>
        <w:t>costituzionalmente garantito, deve trovare uniforme applicazione sull’intero territorio nazionale</w:t>
      </w:r>
      <w:r w:rsidR="001F02D8" w:rsidRPr="006A564D">
        <w:rPr>
          <w:rFonts w:eastAsia="Times New Roman" w:cstheme="minorHAnsi"/>
        </w:rPr>
        <w:t>», sottolineando che permangono disomogeneità territoriali non più accettabili.</w:t>
      </w:r>
    </w:p>
    <w:p w14:paraId="73630BF4" w14:textId="7A64F576" w:rsidR="002266D0" w:rsidRPr="00600879" w:rsidRDefault="009B4734" w:rsidP="000151CE">
      <w:pPr>
        <w:jc w:val="both"/>
        <w:rPr>
          <w:rFonts w:eastAsia="Times New Roman" w:cstheme="minorHAnsi"/>
        </w:rPr>
      </w:pPr>
      <w:r w:rsidRPr="00600879">
        <w:rPr>
          <w:rFonts w:eastAsia="Times New Roman" w:cstheme="minorHAnsi"/>
        </w:rPr>
        <w:t xml:space="preserve">Il </w:t>
      </w:r>
      <w:hyperlink r:id="rId9" w:history="1">
        <w:r w:rsidRPr="00600879">
          <w:rPr>
            <w:rStyle w:val="Collegamentoipertestuale"/>
            <w:rFonts w:eastAsia="Times New Roman" w:cstheme="minorHAnsi"/>
            <w:color w:val="auto"/>
          </w:rPr>
          <w:t xml:space="preserve">Report </w:t>
        </w:r>
        <w:r w:rsidR="0041707B" w:rsidRPr="00600879">
          <w:rPr>
            <w:rStyle w:val="Collegamentoipertestuale"/>
            <w:rFonts w:eastAsia="Times New Roman" w:cstheme="minorHAnsi"/>
            <w:color w:val="auto"/>
          </w:rPr>
          <w:t xml:space="preserve">GIMBE </w:t>
        </w:r>
        <w:r w:rsidRPr="00600879">
          <w:rPr>
            <w:rStyle w:val="Collegamentoipertestuale"/>
            <w:rFonts w:eastAsia="Times New Roman" w:cstheme="minorHAnsi"/>
            <w:color w:val="auto"/>
          </w:rPr>
          <w:t>sulla mobilità sanitaria 202</w:t>
        </w:r>
        <w:r w:rsidR="00600879" w:rsidRPr="00600879">
          <w:rPr>
            <w:rStyle w:val="Collegamentoipertestuale"/>
            <w:rFonts w:eastAsia="Times New Roman" w:cstheme="minorHAnsi"/>
            <w:color w:val="auto"/>
          </w:rPr>
          <w:t>3</w:t>
        </w:r>
      </w:hyperlink>
      <w:r w:rsidRPr="00600879">
        <w:rPr>
          <w:rFonts w:eastAsia="Times New Roman" w:cstheme="minorHAnsi"/>
        </w:rPr>
        <w:t xml:space="preserve"> </w:t>
      </w:r>
      <w:r w:rsidR="00062A9B" w:rsidRPr="00600879">
        <w:rPr>
          <w:rFonts w:eastAsia="Times New Roman" w:cstheme="minorHAnsi"/>
        </w:rPr>
        <w:t>si basa su</w:t>
      </w:r>
      <w:r w:rsidRPr="00600879">
        <w:rPr>
          <w:rFonts w:eastAsia="Times New Roman" w:cstheme="minorHAnsi"/>
        </w:rPr>
        <w:t xml:space="preserve"> </w:t>
      </w:r>
      <w:r w:rsidR="006A3BEE" w:rsidRPr="00600879">
        <w:rPr>
          <w:rFonts w:eastAsia="Times New Roman" w:cstheme="minorHAnsi"/>
        </w:rPr>
        <w:t>tre fonti</w:t>
      </w:r>
      <w:r w:rsidR="002266D0">
        <w:rPr>
          <w:rFonts w:eastAsia="Times New Roman" w:cstheme="minorHAnsi"/>
        </w:rPr>
        <w:t xml:space="preserve"> ufficiali</w:t>
      </w:r>
      <w:r w:rsidR="006A3BEE" w:rsidRPr="00600879">
        <w:rPr>
          <w:rFonts w:eastAsia="Times New Roman" w:cstheme="minorHAnsi"/>
        </w:rPr>
        <w:t xml:space="preserve">: </w:t>
      </w:r>
      <w:r w:rsidRPr="00600879">
        <w:rPr>
          <w:rFonts w:eastAsia="Times New Roman" w:cstheme="minorHAnsi"/>
        </w:rPr>
        <w:t xml:space="preserve">i dati economici aggregati </w:t>
      </w:r>
      <w:r w:rsidR="006A3BEE" w:rsidRPr="00600879">
        <w:rPr>
          <w:rFonts w:eastAsia="Times New Roman" w:cstheme="minorHAnsi"/>
        </w:rPr>
        <w:t xml:space="preserve">dal </w:t>
      </w:r>
      <w:hyperlink r:id="rId10" w:history="1">
        <w:r w:rsidR="006A3BEE" w:rsidRPr="00600879">
          <w:rPr>
            <w:rStyle w:val="Collegamentoipertestuale"/>
            <w:rFonts w:eastAsia="Times New Roman" w:cstheme="minorHAnsi"/>
            <w:color w:val="auto"/>
          </w:rPr>
          <w:t>Riparto 202</w:t>
        </w:r>
        <w:r w:rsidR="00600879" w:rsidRPr="00600879">
          <w:rPr>
            <w:rStyle w:val="Collegamentoipertestuale"/>
            <w:rFonts w:eastAsia="Times New Roman" w:cstheme="minorHAnsi"/>
            <w:color w:val="auto"/>
          </w:rPr>
          <w:t>5</w:t>
        </w:r>
      </w:hyperlink>
      <w:r w:rsidR="006A3BEE" w:rsidRPr="00600879">
        <w:rPr>
          <w:rFonts w:eastAsia="Times New Roman" w:cstheme="minorHAnsi"/>
        </w:rPr>
        <w:t xml:space="preserve">; </w:t>
      </w:r>
      <w:r w:rsidRPr="00600879">
        <w:rPr>
          <w:rFonts w:eastAsia="Times New Roman" w:cstheme="minorHAnsi"/>
        </w:rPr>
        <w:t xml:space="preserve">i flussi </w:t>
      </w:r>
      <w:r w:rsidR="009203C1" w:rsidRPr="00600879">
        <w:rPr>
          <w:rFonts w:eastAsia="Times New Roman" w:cstheme="minorHAnsi"/>
        </w:rPr>
        <w:t xml:space="preserve">dei Modelli M </w:t>
      </w:r>
      <w:r w:rsidRPr="00600879">
        <w:rPr>
          <w:rFonts w:eastAsia="Times New Roman" w:cstheme="minorHAnsi"/>
        </w:rPr>
        <w:t>trasmessi dalle Regioni al Ministero della Salute</w:t>
      </w:r>
      <w:r w:rsidR="006A3BEE" w:rsidRPr="00600879">
        <w:rPr>
          <w:rFonts w:eastAsia="Times New Roman" w:cstheme="minorHAnsi"/>
        </w:rPr>
        <w:t>;</w:t>
      </w:r>
      <w:r w:rsidR="00062A9B" w:rsidRPr="00600879">
        <w:rPr>
          <w:rFonts w:eastAsia="Times New Roman" w:cstheme="minorHAnsi"/>
        </w:rPr>
        <w:t xml:space="preserve"> </w:t>
      </w:r>
      <w:r w:rsidRPr="00600879">
        <w:rPr>
          <w:rFonts w:eastAsia="Times New Roman" w:cstheme="minorHAnsi"/>
        </w:rPr>
        <w:t xml:space="preserve">i dati del </w:t>
      </w:r>
      <w:hyperlink r:id="rId11" w:history="1">
        <w:r w:rsidRPr="00600879">
          <w:rPr>
            <w:rStyle w:val="Collegamentoipertestuale"/>
            <w:rFonts w:eastAsia="Times New Roman" w:cstheme="minorHAnsi"/>
            <w:color w:val="auto"/>
          </w:rPr>
          <w:t>Report Agenas</w:t>
        </w:r>
      </w:hyperlink>
      <w:r w:rsidR="008B6D81">
        <w:rPr>
          <w:rFonts w:eastAsia="Times New Roman" w:cstheme="minorHAnsi"/>
        </w:rPr>
        <w:t xml:space="preserve"> sulla mobilità sanitaria</w:t>
      </w:r>
      <w:r w:rsidR="006A3BEE" w:rsidRPr="00600879">
        <w:rPr>
          <w:rFonts w:eastAsia="Times New Roman" w:cstheme="minorHAnsi"/>
        </w:rPr>
        <w:t>.</w:t>
      </w:r>
    </w:p>
    <w:p w14:paraId="4184EF46" w14:textId="38C51A3A" w:rsidR="000919D3" w:rsidRPr="00265553" w:rsidRDefault="000151CE" w:rsidP="00EE21AA">
      <w:pPr>
        <w:jc w:val="both"/>
        <w:rPr>
          <w:rFonts w:eastAsia="Times New Roman" w:cstheme="minorHAnsi"/>
          <w:color w:val="FF0000"/>
        </w:rPr>
      </w:pPr>
      <w:r w:rsidRPr="00600879">
        <w:rPr>
          <w:rFonts w:eastAsia="Times New Roman" w:cstheme="minorHAnsi"/>
          <w:b/>
          <w:bCs/>
        </w:rPr>
        <w:t xml:space="preserve">Flussi economici e squilibri territoriali. </w:t>
      </w:r>
      <w:r w:rsidR="00C45977" w:rsidRPr="00C45977">
        <w:rPr>
          <w:rFonts w:eastAsia="Times New Roman" w:cstheme="minorHAnsi"/>
        </w:rPr>
        <w:t xml:space="preserve">In </w:t>
      </w:r>
      <w:r w:rsidR="006D4744" w:rsidRPr="00600879">
        <w:rPr>
          <w:rFonts w:eastAsia="Times New Roman" w:cstheme="minorHAnsi"/>
        </w:rPr>
        <w:t xml:space="preserve">Lombardia, </w:t>
      </w:r>
      <w:r w:rsidRPr="00600879">
        <w:rPr>
          <w:rFonts w:eastAsia="Times New Roman" w:cstheme="minorHAnsi"/>
        </w:rPr>
        <w:t xml:space="preserve">Emilia-Romagna e Veneto </w:t>
      </w:r>
      <w:r w:rsidR="00C45977">
        <w:rPr>
          <w:rFonts w:eastAsia="Times New Roman" w:cstheme="minorHAnsi"/>
        </w:rPr>
        <w:t xml:space="preserve">si </w:t>
      </w:r>
      <w:r w:rsidR="000919D3">
        <w:rPr>
          <w:rFonts w:eastAsia="Times New Roman" w:cstheme="minorHAnsi"/>
          <w:bCs/>
        </w:rPr>
        <w:t>concentra</w:t>
      </w:r>
      <w:r w:rsidR="006A3BEE" w:rsidRPr="00600879">
        <w:rPr>
          <w:rFonts w:eastAsia="Times New Roman" w:cstheme="minorHAnsi"/>
          <w:bCs/>
        </w:rPr>
        <w:t xml:space="preserve"> </w:t>
      </w:r>
      <w:r w:rsidRPr="00600879">
        <w:rPr>
          <w:rFonts w:eastAsia="Times New Roman" w:cstheme="minorHAnsi"/>
          <w:bCs/>
        </w:rPr>
        <w:t>il 9</w:t>
      </w:r>
      <w:r w:rsidR="00600879" w:rsidRPr="00600879">
        <w:rPr>
          <w:rFonts w:eastAsia="Times New Roman" w:cstheme="minorHAnsi"/>
          <w:bCs/>
        </w:rPr>
        <w:t>5</w:t>
      </w:r>
      <w:r w:rsidRPr="00600879">
        <w:rPr>
          <w:rFonts w:eastAsia="Times New Roman" w:cstheme="minorHAnsi"/>
          <w:bCs/>
        </w:rPr>
        <w:t>,1% del saldo attivo</w:t>
      </w:r>
      <w:r w:rsidR="00F156A0" w:rsidRPr="00600879">
        <w:rPr>
          <w:rFonts w:eastAsia="Times New Roman" w:cstheme="minorHAnsi"/>
          <w:bCs/>
        </w:rPr>
        <w:t xml:space="preserve"> della mobilità sanitaria</w:t>
      </w:r>
      <w:r w:rsidRPr="00600879">
        <w:rPr>
          <w:rFonts w:eastAsia="Times New Roman" w:cstheme="minorHAnsi"/>
        </w:rPr>
        <w:t xml:space="preserve">, ovvero la differenza tra </w:t>
      </w:r>
      <w:r w:rsidR="00F156A0" w:rsidRPr="00600879">
        <w:rPr>
          <w:rFonts w:eastAsia="Times New Roman" w:cstheme="minorHAnsi"/>
        </w:rPr>
        <w:t xml:space="preserve">risorse </w:t>
      </w:r>
      <w:r w:rsidRPr="00600879">
        <w:rPr>
          <w:rFonts w:eastAsia="Times New Roman" w:cstheme="minorHAnsi"/>
        </w:rPr>
        <w:t>ricevut</w:t>
      </w:r>
      <w:r w:rsidR="00F156A0" w:rsidRPr="00600879">
        <w:rPr>
          <w:rFonts w:eastAsia="Times New Roman" w:cstheme="minorHAnsi"/>
        </w:rPr>
        <w:t>e</w:t>
      </w:r>
      <w:r w:rsidRPr="00600879">
        <w:rPr>
          <w:rFonts w:eastAsia="Times New Roman" w:cstheme="minorHAnsi"/>
        </w:rPr>
        <w:t xml:space="preserve"> per curare pazienti </w:t>
      </w:r>
      <w:r w:rsidR="00B43971">
        <w:rPr>
          <w:rFonts w:eastAsia="Times New Roman" w:cstheme="minorHAnsi"/>
        </w:rPr>
        <w:t xml:space="preserve">di </w:t>
      </w:r>
      <w:r w:rsidRPr="00600879">
        <w:rPr>
          <w:rFonts w:eastAsia="Times New Roman" w:cstheme="minorHAnsi"/>
        </w:rPr>
        <w:t xml:space="preserve">altre Regioni e </w:t>
      </w:r>
      <w:r w:rsidR="00F156A0" w:rsidRPr="00600879">
        <w:rPr>
          <w:rFonts w:eastAsia="Times New Roman" w:cstheme="minorHAnsi"/>
        </w:rPr>
        <w:t xml:space="preserve">quelle </w:t>
      </w:r>
      <w:r w:rsidRPr="00600879">
        <w:rPr>
          <w:rFonts w:eastAsia="Times New Roman" w:cstheme="minorHAnsi"/>
        </w:rPr>
        <w:t>versat</w:t>
      </w:r>
      <w:r w:rsidR="00F156A0" w:rsidRPr="00600879">
        <w:rPr>
          <w:rFonts w:eastAsia="Times New Roman" w:cstheme="minorHAnsi"/>
        </w:rPr>
        <w:t>e</w:t>
      </w:r>
      <w:r w:rsidRPr="00600879">
        <w:rPr>
          <w:rFonts w:eastAsia="Times New Roman" w:cstheme="minorHAnsi"/>
        </w:rPr>
        <w:t xml:space="preserve"> per i propri </w:t>
      </w:r>
      <w:r w:rsidR="000919D3">
        <w:rPr>
          <w:rFonts w:eastAsia="Times New Roman" w:cstheme="minorHAnsi"/>
        </w:rPr>
        <w:t>residenti</w:t>
      </w:r>
      <w:r w:rsidR="000919D3" w:rsidRPr="00600879">
        <w:rPr>
          <w:rFonts w:eastAsia="Times New Roman" w:cstheme="minorHAnsi"/>
        </w:rPr>
        <w:t xml:space="preserve"> </w:t>
      </w:r>
      <w:r w:rsidR="000919D3">
        <w:rPr>
          <w:rFonts w:eastAsia="Times New Roman" w:cstheme="minorHAnsi"/>
        </w:rPr>
        <w:t>curati</w:t>
      </w:r>
      <w:r w:rsidRPr="00600879">
        <w:rPr>
          <w:rFonts w:eastAsia="Times New Roman" w:cstheme="minorHAnsi"/>
        </w:rPr>
        <w:t xml:space="preserve"> altrove. </w:t>
      </w:r>
      <w:r w:rsidR="000919D3">
        <w:rPr>
          <w:rFonts w:eastAsia="Times New Roman" w:cstheme="minorHAnsi"/>
        </w:rPr>
        <w:t>Sul versante opposto, a</w:t>
      </w:r>
      <w:r w:rsidRPr="00B97FDC">
        <w:rPr>
          <w:rFonts w:eastAsia="Times New Roman" w:cstheme="minorHAnsi"/>
        </w:rPr>
        <w:t xml:space="preserve"> pagare il prezzo più alto sono </w:t>
      </w:r>
      <w:r w:rsidRPr="00B97FDC">
        <w:rPr>
          <w:rFonts w:eastAsia="Times New Roman" w:cstheme="minorHAnsi"/>
          <w:bCs/>
        </w:rPr>
        <w:t>Calabria, Campania, Puglia</w:t>
      </w:r>
      <w:r w:rsidR="00600879" w:rsidRPr="00B97FDC">
        <w:rPr>
          <w:rFonts w:eastAsia="Times New Roman" w:cstheme="minorHAnsi"/>
          <w:bCs/>
        </w:rPr>
        <w:t>, Sicilia, Lazio e Sardegna</w:t>
      </w:r>
      <w:r w:rsidRPr="00B97FDC">
        <w:rPr>
          <w:rFonts w:eastAsia="Times New Roman" w:cstheme="minorHAnsi"/>
        </w:rPr>
        <w:t>, che</w:t>
      </w:r>
      <w:r w:rsidR="002348E6">
        <w:rPr>
          <w:rFonts w:eastAsia="Times New Roman" w:cstheme="minorHAnsi"/>
        </w:rPr>
        <w:t xml:space="preserve"> insieme assorbono</w:t>
      </w:r>
      <w:r w:rsidRPr="00B97FDC">
        <w:rPr>
          <w:rFonts w:eastAsia="Times New Roman" w:cstheme="minorHAnsi"/>
        </w:rPr>
        <w:t xml:space="preserve"> </w:t>
      </w:r>
      <w:r w:rsidRPr="00B97FDC">
        <w:rPr>
          <w:rFonts w:eastAsia="Times New Roman" w:cstheme="minorHAnsi"/>
          <w:bCs/>
        </w:rPr>
        <w:t>il 78,</w:t>
      </w:r>
      <w:r w:rsidR="00600879" w:rsidRPr="00B97FDC">
        <w:rPr>
          <w:rFonts w:eastAsia="Times New Roman" w:cstheme="minorHAnsi"/>
          <w:bCs/>
        </w:rPr>
        <w:t>2</w:t>
      </w:r>
      <w:r w:rsidRPr="00B97FDC">
        <w:rPr>
          <w:rFonts w:eastAsia="Times New Roman" w:cstheme="minorHAnsi"/>
          <w:bCs/>
        </w:rPr>
        <w:t>% del saldo passivo</w:t>
      </w:r>
      <w:r w:rsidRPr="00B97FDC">
        <w:rPr>
          <w:rFonts w:eastAsia="Times New Roman" w:cstheme="minorHAnsi"/>
        </w:rPr>
        <w:t>.</w:t>
      </w:r>
      <w:r w:rsidR="006D4744" w:rsidRPr="00B97FDC">
        <w:rPr>
          <w:rFonts w:eastAsia="Times New Roman" w:cstheme="minorHAnsi"/>
        </w:rPr>
        <w:t xml:space="preserve"> </w:t>
      </w:r>
      <w:r w:rsidRPr="00B97FDC">
        <w:rPr>
          <w:rFonts w:eastAsia="Times New Roman" w:cstheme="minorHAnsi"/>
          <w:bCs/>
        </w:rPr>
        <w:t>«</w:t>
      </w:r>
      <w:r w:rsidR="004F219B">
        <w:t xml:space="preserve">Non siamo più di fronte a semplici differenze regionali – avverte </w:t>
      </w:r>
      <w:r w:rsidR="000919D3">
        <w:t xml:space="preserve">il Presidente </w:t>
      </w:r>
      <w:r w:rsidR="004F219B">
        <w:t>– ma a un divario strutturale che nel tempo si è consolidato.</w:t>
      </w:r>
      <w:r w:rsidR="00AE7A41">
        <w:t xml:space="preserve"> </w:t>
      </w:r>
      <w:r w:rsidR="004F219B" w:rsidRPr="004F219B">
        <w:t xml:space="preserve">In questo </w:t>
      </w:r>
      <w:r w:rsidR="000919D3">
        <w:t>scenario</w:t>
      </w:r>
      <w:r w:rsidR="004F219B" w:rsidRPr="004F219B">
        <w:t xml:space="preserve">, l’autonomia differenziata, </w:t>
      </w:r>
      <w:r w:rsidR="000919D3">
        <w:rPr>
          <w:rFonts w:eastAsia="Times New Roman" w:cstheme="minorHAnsi"/>
          <w:bCs/>
        </w:rPr>
        <w:t>con</w:t>
      </w:r>
      <w:r w:rsidR="00833510">
        <w:rPr>
          <w:rFonts w:eastAsia="Times New Roman" w:cstheme="minorHAnsi"/>
          <w:bCs/>
        </w:rPr>
        <w:t xml:space="preserve"> </w:t>
      </w:r>
      <w:r w:rsidR="004F219B" w:rsidRPr="00B97FDC">
        <w:rPr>
          <w:rFonts w:eastAsia="Times New Roman" w:cstheme="minorHAnsi"/>
          <w:bCs/>
        </w:rPr>
        <w:t>il via libera alle pre-intese per Liguria, Lombardia, Piemonte e Veneto</w:t>
      </w:r>
      <w:r w:rsidR="000919D3">
        <w:rPr>
          <w:rFonts w:eastAsia="Times New Roman" w:cstheme="minorHAnsi"/>
          <w:bCs/>
        </w:rPr>
        <w:t>,</w:t>
      </w:r>
      <w:r w:rsidR="004F219B" w:rsidRPr="004F219B">
        <w:t xml:space="preserve"> ampli</w:t>
      </w:r>
      <w:r w:rsidR="00833510">
        <w:t xml:space="preserve">erà </w:t>
      </w:r>
      <w:r w:rsidR="00B43971">
        <w:t xml:space="preserve">inevitabilmente </w:t>
      </w:r>
      <w:r w:rsidR="000919D3">
        <w:t>le</w:t>
      </w:r>
      <w:r w:rsidR="000919D3" w:rsidRPr="004F219B">
        <w:t xml:space="preserve"> </w:t>
      </w:r>
      <w:r w:rsidR="004F219B" w:rsidRPr="004F219B">
        <w:t>disuguaglianze</w:t>
      </w:r>
      <w:r w:rsidRPr="00B97FDC">
        <w:rPr>
          <w:rFonts w:eastAsia="Times New Roman" w:cstheme="minorHAnsi"/>
          <w:bCs/>
        </w:rPr>
        <w:t>»</w:t>
      </w:r>
      <w:r w:rsidRPr="00B97FDC">
        <w:rPr>
          <w:rFonts w:eastAsia="Times New Roman" w:cstheme="minorHAnsi"/>
        </w:rPr>
        <w:t>.</w:t>
      </w:r>
    </w:p>
    <w:p w14:paraId="34EEA895" w14:textId="4EACD282" w:rsidR="00180918" w:rsidRPr="00265553" w:rsidRDefault="000151CE" w:rsidP="000151CE">
      <w:pPr>
        <w:jc w:val="both"/>
        <w:rPr>
          <w:rFonts w:eastAsia="Times New Roman" w:cstheme="minorHAnsi"/>
          <w:color w:val="FF0000"/>
        </w:rPr>
      </w:pPr>
      <w:r w:rsidRPr="00B97FDC">
        <w:rPr>
          <w:rFonts w:eastAsia="Times New Roman" w:cstheme="minorHAnsi"/>
          <w:b/>
          <w:bCs/>
        </w:rPr>
        <w:t>Regioni “attrattive” e pazienti “in fuga”.</w:t>
      </w:r>
      <w:r w:rsidR="00D16EB6" w:rsidRPr="00B97FDC">
        <w:rPr>
          <w:rFonts w:eastAsia="Times New Roman" w:cstheme="minorHAnsi"/>
          <w:bCs/>
        </w:rPr>
        <w:t xml:space="preserve"> </w:t>
      </w:r>
      <w:r w:rsidRPr="00B97FDC">
        <w:rPr>
          <w:rFonts w:eastAsia="Times New Roman" w:cstheme="minorHAnsi"/>
        </w:rPr>
        <w:t>La mobilità attiva</w:t>
      </w:r>
      <w:r w:rsidR="00180918">
        <w:rPr>
          <w:rFonts w:eastAsia="Times New Roman" w:cstheme="minorHAnsi"/>
        </w:rPr>
        <w:t xml:space="preserve"> </w:t>
      </w:r>
      <w:r w:rsidRPr="00B97FDC">
        <w:rPr>
          <w:rFonts w:eastAsia="Times New Roman" w:cstheme="minorHAnsi"/>
        </w:rPr>
        <w:t xml:space="preserve">si concentra per oltre la metà in </w:t>
      </w:r>
      <w:r w:rsidRPr="00B97FDC">
        <w:rPr>
          <w:rFonts w:eastAsia="Times New Roman" w:cstheme="minorHAnsi"/>
          <w:bCs/>
        </w:rPr>
        <w:t>Lombardia (</w:t>
      </w:r>
      <w:r w:rsidR="00B97FDC" w:rsidRPr="00B97FDC">
        <w:rPr>
          <w:rFonts w:eastAsia="Times New Roman" w:cstheme="minorHAnsi"/>
          <w:bCs/>
        </w:rPr>
        <w:t>23,2</w:t>
      </w:r>
      <w:r w:rsidRPr="00B97FDC">
        <w:rPr>
          <w:rFonts w:eastAsia="Times New Roman" w:cstheme="minorHAnsi"/>
          <w:bCs/>
        </w:rPr>
        <w:t>%), Emilia-Romagna (</w:t>
      </w:r>
      <w:r w:rsidR="00B97FDC" w:rsidRPr="00B97FDC">
        <w:rPr>
          <w:rFonts w:eastAsia="Times New Roman" w:cstheme="minorHAnsi"/>
          <w:bCs/>
        </w:rPr>
        <w:t>17,6</w:t>
      </w:r>
      <w:r w:rsidRPr="00B97FDC">
        <w:rPr>
          <w:rFonts w:eastAsia="Times New Roman" w:cstheme="minorHAnsi"/>
          <w:bCs/>
        </w:rPr>
        <w:t>%) e Veneto (</w:t>
      </w:r>
      <w:r w:rsidR="00B97FDC" w:rsidRPr="00B97FDC">
        <w:rPr>
          <w:rFonts w:eastAsia="Times New Roman" w:cstheme="minorHAnsi"/>
          <w:bCs/>
        </w:rPr>
        <w:t>11,1</w:t>
      </w:r>
      <w:r w:rsidRPr="00B97FDC">
        <w:rPr>
          <w:rFonts w:eastAsia="Times New Roman" w:cstheme="minorHAnsi"/>
          <w:bCs/>
        </w:rPr>
        <w:t>%)</w:t>
      </w:r>
      <w:r w:rsidRPr="00B97FDC">
        <w:rPr>
          <w:rFonts w:eastAsia="Times New Roman" w:cstheme="minorHAnsi"/>
        </w:rPr>
        <w:t>, seguite da Lazio (8,</w:t>
      </w:r>
      <w:r w:rsidR="00B97FDC" w:rsidRPr="00B97FDC">
        <w:rPr>
          <w:rFonts w:eastAsia="Times New Roman" w:cstheme="minorHAnsi"/>
        </w:rPr>
        <w:t>9</w:t>
      </w:r>
      <w:r w:rsidRPr="00B97FDC">
        <w:rPr>
          <w:rFonts w:eastAsia="Times New Roman" w:cstheme="minorHAnsi"/>
        </w:rPr>
        <w:t xml:space="preserve">%), </w:t>
      </w:r>
      <w:r w:rsidR="00B97FDC" w:rsidRPr="00B97FDC">
        <w:rPr>
          <w:rFonts w:eastAsia="Times New Roman" w:cstheme="minorHAnsi"/>
        </w:rPr>
        <w:t>Toscana</w:t>
      </w:r>
      <w:r w:rsidRPr="00B97FDC">
        <w:rPr>
          <w:rFonts w:eastAsia="Times New Roman" w:cstheme="minorHAnsi"/>
        </w:rPr>
        <w:t xml:space="preserve"> (6,</w:t>
      </w:r>
      <w:r w:rsidR="00B97FDC" w:rsidRPr="00B97FDC">
        <w:rPr>
          <w:rFonts w:eastAsia="Times New Roman" w:cstheme="minorHAnsi"/>
        </w:rPr>
        <w:t>4</w:t>
      </w:r>
      <w:r w:rsidRPr="00B97FDC">
        <w:rPr>
          <w:rFonts w:eastAsia="Times New Roman" w:cstheme="minorHAnsi"/>
        </w:rPr>
        <w:t xml:space="preserve">%) e </w:t>
      </w:r>
      <w:r w:rsidR="00B97FDC" w:rsidRPr="00B97FDC">
        <w:rPr>
          <w:rFonts w:eastAsia="Times New Roman" w:cstheme="minorHAnsi"/>
        </w:rPr>
        <w:t>Piemonte</w:t>
      </w:r>
      <w:r w:rsidRPr="00B97FDC">
        <w:rPr>
          <w:rFonts w:eastAsia="Times New Roman" w:cstheme="minorHAnsi"/>
        </w:rPr>
        <w:t xml:space="preserve"> (</w:t>
      </w:r>
      <w:r w:rsidR="00B97FDC" w:rsidRPr="00B97FDC">
        <w:rPr>
          <w:rFonts w:eastAsia="Times New Roman" w:cstheme="minorHAnsi"/>
        </w:rPr>
        <w:t>5,8</w:t>
      </w:r>
      <w:r w:rsidRPr="00B97FDC">
        <w:rPr>
          <w:rFonts w:eastAsia="Times New Roman" w:cstheme="minorHAnsi"/>
        </w:rPr>
        <w:t>%)</w:t>
      </w:r>
      <w:r w:rsidR="00FC49A5" w:rsidRPr="00B97FDC">
        <w:rPr>
          <w:rFonts w:eastAsia="Times New Roman" w:cstheme="minorHAnsi"/>
        </w:rPr>
        <w:t xml:space="preserve"> (</w:t>
      </w:r>
      <w:r w:rsidR="00FC49A5" w:rsidRPr="00B97FDC">
        <w:rPr>
          <w:rFonts w:eastAsia="Times New Roman" w:cstheme="minorHAnsi"/>
          <w:highlight w:val="yellow"/>
        </w:rPr>
        <w:t>figura 1</w:t>
      </w:r>
      <w:r w:rsidR="00FC49A5" w:rsidRPr="00B97FDC">
        <w:rPr>
          <w:rFonts w:eastAsia="Times New Roman" w:cstheme="minorHAnsi"/>
        </w:rPr>
        <w:t>)</w:t>
      </w:r>
      <w:r w:rsidRPr="00B97FDC">
        <w:rPr>
          <w:rFonts w:eastAsia="Times New Roman" w:cstheme="minorHAnsi"/>
        </w:rPr>
        <w:t>.</w:t>
      </w:r>
      <w:r w:rsidR="006A3BEE" w:rsidRPr="00B97FDC">
        <w:rPr>
          <w:rFonts w:eastAsia="Times New Roman" w:cstheme="minorHAnsi"/>
        </w:rPr>
        <w:t xml:space="preserve"> </w:t>
      </w:r>
      <w:r w:rsidRPr="00B97FDC">
        <w:rPr>
          <w:rFonts w:eastAsia="Times New Roman" w:cstheme="minorHAnsi"/>
        </w:rPr>
        <w:t xml:space="preserve">Sul fronte </w:t>
      </w:r>
      <w:r w:rsidR="0036058E" w:rsidRPr="00B97FDC">
        <w:rPr>
          <w:rFonts w:eastAsia="Times New Roman" w:cstheme="minorHAnsi"/>
        </w:rPr>
        <w:t>oppo</w:t>
      </w:r>
      <w:r w:rsidR="00160C67" w:rsidRPr="00B97FDC">
        <w:rPr>
          <w:rFonts w:eastAsia="Times New Roman" w:cstheme="minorHAnsi"/>
        </w:rPr>
        <w:t>s</w:t>
      </w:r>
      <w:r w:rsidR="0036058E" w:rsidRPr="00B97FDC">
        <w:rPr>
          <w:rFonts w:eastAsia="Times New Roman" w:cstheme="minorHAnsi"/>
        </w:rPr>
        <w:t>to,</w:t>
      </w:r>
      <w:r w:rsidRPr="00B97FDC">
        <w:rPr>
          <w:rFonts w:eastAsia="Times New Roman" w:cstheme="minorHAnsi"/>
        </w:rPr>
        <w:t xml:space="preserve"> </w:t>
      </w:r>
      <w:r w:rsidR="00BB112C">
        <w:rPr>
          <w:rFonts w:eastAsia="Times New Roman" w:cstheme="minorHAnsi"/>
        </w:rPr>
        <w:t>i maggiori esborsi</w:t>
      </w:r>
      <w:r w:rsidRPr="00B97FDC">
        <w:rPr>
          <w:rFonts w:eastAsia="Times New Roman" w:cstheme="minorHAnsi"/>
        </w:rPr>
        <w:t xml:space="preserve"> per cure ricevute </w:t>
      </w:r>
      <w:r w:rsidR="00924547" w:rsidRPr="00B97FDC">
        <w:rPr>
          <w:rFonts w:eastAsia="Times New Roman" w:cstheme="minorHAnsi"/>
        </w:rPr>
        <w:t>dai propri residenti in altre Regioni</w:t>
      </w:r>
      <w:r w:rsidR="00BB112C">
        <w:rPr>
          <w:rFonts w:eastAsia="Times New Roman" w:cstheme="minorHAnsi"/>
        </w:rPr>
        <w:t xml:space="preserve"> sono a carico di</w:t>
      </w:r>
      <w:r w:rsidRPr="00B97FDC">
        <w:rPr>
          <w:rFonts w:eastAsia="Times New Roman" w:cstheme="minorHAnsi"/>
        </w:rPr>
        <w:t xml:space="preserve"> </w:t>
      </w:r>
      <w:r w:rsidR="00D16EB6" w:rsidRPr="00B97FDC">
        <w:rPr>
          <w:rFonts w:eastAsia="Times New Roman" w:cstheme="minorHAnsi"/>
          <w:bCs/>
        </w:rPr>
        <w:t>Lazio (</w:t>
      </w:r>
      <w:r w:rsidR="00B97FDC" w:rsidRPr="00B97FDC">
        <w:rPr>
          <w:rFonts w:eastAsia="Times New Roman" w:cstheme="minorHAnsi"/>
          <w:bCs/>
        </w:rPr>
        <w:t>12,1</w:t>
      </w:r>
      <w:r w:rsidR="00D16EB6" w:rsidRPr="00B97FDC">
        <w:rPr>
          <w:rFonts w:eastAsia="Times New Roman" w:cstheme="minorHAnsi"/>
          <w:bCs/>
        </w:rPr>
        <w:t>%), Campania (</w:t>
      </w:r>
      <w:r w:rsidR="00B97FDC" w:rsidRPr="00B97FDC">
        <w:rPr>
          <w:rFonts w:eastAsia="Times New Roman" w:cstheme="minorHAnsi"/>
          <w:bCs/>
        </w:rPr>
        <w:t>9,4</w:t>
      </w:r>
      <w:r w:rsidR="00D16EB6" w:rsidRPr="00B97FDC">
        <w:rPr>
          <w:rFonts w:eastAsia="Times New Roman" w:cstheme="minorHAnsi"/>
          <w:bCs/>
        </w:rPr>
        <w:t>%) e Lombardia (</w:t>
      </w:r>
      <w:r w:rsidR="00B97FDC" w:rsidRPr="00B97FDC">
        <w:rPr>
          <w:rFonts w:eastAsia="Times New Roman" w:cstheme="minorHAnsi"/>
          <w:bCs/>
        </w:rPr>
        <w:t>9,2</w:t>
      </w:r>
      <w:r w:rsidRPr="00B97FDC">
        <w:rPr>
          <w:rFonts w:eastAsia="Times New Roman" w:cstheme="minorHAnsi"/>
          <w:bCs/>
        </w:rPr>
        <w:t>%)</w:t>
      </w:r>
      <w:r w:rsidRPr="00B97FDC">
        <w:rPr>
          <w:rFonts w:eastAsia="Times New Roman" w:cstheme="minorHAnsi"/>
        </w:rPr>
        <w:t xml:space="preserve">, che da sole rappresentano quasi un terzo </w:t>
      </w:r>
      <w:r w:rsidR="00BB112C">
        <w:rPr>
          <w:rFonts w:eastAsia="Times New Roman" w:cstheme="minorHAnsi"/>
        </w:rPr>
        <w:t>del totale</w:t>
      </w:r>
      <w:r w:rsidR="006A3BEE" w:rsidRPr="00B97FDC">
        <w:rPr>
          <w:rFonts w:eastAsia="Times New Roman" w:cstheme="minorHAnsi"/>
        </w:rPr>
        <w:t xml:space="preserve">, con </w:t>
      </w:r>
      <w:r w:rsidR="00BB112C">
        <w:t xml:space="preserve">oltre </w:t>
      </w:r>
      <w:r w:rsidR="00D16EB6" w:rsidRPr="00B97FDC">
        <w:t>€ 400 milioni ciascuna</w:t>
      </w:r>
      <w:r w:rsidR="00AF4209" w:rsidRPr="00EF7015" w:rsidDel="00AF4209">
        <w:rPr>
          <w:rFonts w:eastAsia="Times New Roman" w:cstheme="minorHAnsi"/>
          <w:color w:val="FF0000"/>
        </w:rPr>
        <w:t xml:space="preserve"> </w:t>
      </w:r>
      <w:r w:rsidR="00FC49A5" w:rsidRPr="00B97FDC">
        <w:t>(</w:t>
      </w:r>
      <w:r w:rsidR="00FC49A5" w:rsidRPr="00B97FDC">
        <w:rPr>
          <w:highlight w:val="yellow"/>
        </w:rPr>
        <w:t>figura 2</w:t>
      </w:r>
      <w:r w:rsidR="00FC49A5" w:rsidRPr="00B97FDC">
        <w:t>)</w:t>
      </w:r>
      <w:r w:rsidR="0036058E" w:rsidRPr="00B97FDC">
        <w:rPr>
          <w:rFonts w:eastAsia="Times New Roman" w:cstheme="minorHAnsi"/>
          <w:bCs/>
        </w:rPr>
        <w:t>.</w:t>
      </w:r>
      <w:r w:rsidR="006A3BEE" w:rsidRPr="00B97FDC">
        <w:rPr>
          <w:rFonts w:eastAsia="Times New Roman" w:cstheme="minorHAnsi"/>
        </w:rPr>
        <w:t xml:space="preserve"> </w:t>
      </w:r>
      <w:r w:rsidRPr="00B97FDC">
        <w:rPr>
          <w:rFonts w:eastAsia="Times New Roman" w:cstheme="minorHAnsi"/>
        </w:rPr>
        <w:t>«</w:t>
      </w:r>
      <w:r w:rsidR="004F219B">
        <w:rPr>
          <w:rFonts w:eastAsia="Times New Roman" w:cstheme="minorHAnsi"/>
          <w:bCs/>
        </w:rPr>
        <w:t>La mobilità passiva</w:t>
      </w:r>
      <w:r w:rsidRPr="00B97FDC">
        <w:rPr>
          <w:rFonts w:eastAsia="Times New Roman" w:cstheme="minorHAnsi"/>
          <w:bCs/>
        </w:rPr>
        <w:t xml:space="preserve"> – spiega Cartabellotta – </w:t>
      </w:r>
      <w:r w:rsidR="004F219B">
        <w:t xml:space="preserve">non </w:t>
      </w:r>
      <w:r w:rsidR="00BB112C">
        <w:t>coincide esclusivamente con</w:t>
      </w:r>
      <w:r w:rsidR="004F219B">
        <w:t xml:space="preserve"> la fuga di pazienti da Sud </w:t>
      </w:r>
      <w:r w:rsidR="00B43971">
        <w:t xml:space="preserve">a </w:t>
      </w:r>
      <w:r w:rsidR="004F219B">
        <w:t>Nord. E</w:t>
      </w:r>
      <w:r w:rsidRPr="00B97FDC">
        <w:rPr>
          <w:rFonts w:eastAsia="Times New Roman" w:cstheme="minorHAnsi"/>
          <w:bCs/>
        </w:rPr>
        <w:t>siste</w:t>
      </w:r>
      <w:r w:rsidR="004F219B">
        <w:rPr>
          <w:rFonts w:eastAsia="Times New Roman" w:cstheme="minorHAnsi"/>
          <w:bCs/>
        </w:rPr>
        <w:t xml:space="preserve"> </w:t>
      </w:r>
      <w:r w:rsidRPr="00B97FDC">
        <w:rPr>
          <w:rFonts w:eastAsia="Times New Roman" w:cstheme="minorHAnsi"/>
          <w:bCs/>
        </w:rPr>
        <w:t>anche una mobilità di prossimità</w:t>
      </w:r>
      <w:r w:rsidR="004F219B">
        <w:rPr>
          <w:rFonts w:eastAsia="Times New Roman" w:cstheme="minorHAnsi"/>
          <w:bCs/>
        </w:rPr>
        <w:t xml:space="preserve"> </w:t>
      </w:r>
      <w:r w:rsidR="004F219B">
        <w:t xml:space="preserve">tra Regioni </w:t>
      </w:r>
      <w:r w:rsidR="00354F05">
        <w:t xml:space="preserve">del Nord </w:t>
      </w:r>
      <w:r w:rsidR="004F219B">
        <w:t xml:space="preserve">confinanti </w:t>
      </w:r>
      <w:r w:rsidR="00BB112C">
        <w:t xml:space="preserve">dotate di </w:t>
      </w:r>
      <w:r w:rsidR="004F219B">
        <w:t>servizi di elevata</w:t>
      </w:r>
      <w:r w:rsidR="00BB112C" w:rsidRPr="00BB112C">
        <w:t xml:space="preserve"> </w:t>
      </w:r>
      <w:r w:rsidR="00BB112C">
        <w:t>qualità</w:t>
      </w:r>
      <w:r w:rsidR="0036058E" w:rsidRPr="00B97FDC">
        <w:rPr>
          <w:rFonts w:eastAsia="Times New Roman" w:cstheme="minorHAnsi"/>
          <w:bCs/>
        </w:rPr>
        <w:t xml:space="preserve">. </w:t>
      </w:r>
      <w:r w:rsidR="006A3BEE" w:rsidRPr="00B97FDC">
        <w:rPr>
          <w:rFonts w:eastAsia="Times New Roman" w:cstheme="minorHAnsi"/>
          <w:bCs/>
        </w:rPr>
        <w:t>R</w:t>
      </w:r>
      <w:r w:rsidRPr="00B97FDC">
        <w:rPr>
          <w:rFonts w:eastAsia="Times New Roman" w:cstheme="minorHAnsi"/>
          <w:bCs/>
        </w:rPr>
        <w:t xml:space="preserve">egioni come </w:t>
      </w:r>
      <w:r w:rsidR="006A3BEE" w:rsidRPr="00B97FDC">
        <w:rPr>
          <w:rFonts w:eastAsia="Times New Roman" w:cstheme="minorHAnsi"/>
          <w:bCs/>
        </w:rPr>
        <w:t xml:space="preserve">Lombardia, </w:t>
      </w:r>
      <w:r w:rsidR="00D16EB6" w:rsidRPr="00B97FDC">
        <w:rPr>
          <w:rFonts w:eastAsia="Times New Roman" w:cstheme="minorHAnsi"/>
          <w:bCs/>
        </w:rPr>
        <w:t xml:space="preserve">Veneto </w:t>
      </w:r>
      <w:r w:rsidR="00214990">
        <w:rPr>
          <w:rFonts w:eastAsia="Times New Roman" w:cstheme="minorHAnsi"/>
          <w:bCs/>
        </w:rPr>
        <w:t xml:space="preserve">e Piemonte </w:t>
      </w:r>
      <w:r w:rsidRPr="00B97FDC">
        <w:rPr>
          <w:rFonts w:eastAsia="Times New Roman" w:cstheme="minorHAnsi"/>
          <w:bCs/>
        </w:rPr>
        <w:t xml:space="preserve">registrano </w:t>
      </w:r>
      <w:r w:rsidR="00BB112C">
        <w:rPr>
          <w:rFonts w:eastAsia="Times New Roman" w:cstheme="minorHAnsi"/>
          <w:bCs/>
        </w:rPr>
        <w:t>livelli rilevanti di</w:t>
      </w:r>
      <w:r w:rsidR="00BB112C" w:rsidRPr="00B97FDC">
        <w:rPr>
          <w:rFonts w:eastAsia="Times New Roman" w:cstheme="minorHAnsi"/>
          <w:bCs/>
        </w:rPr>
        <w:t xml:space="preserve"> </w:t>
      </w:r>
      <w:r w:rsidR="00D16EB6" w:rsidRPr="00B97FDC">
        <w:rPr>
          <w:rFonts w:eastAsia="Times New Roman" w:cstheme="minorHAnsi"/>
          <w:bCs/>
        </w:rPr>
        <w:t>mobilità passiva</w:t>
      </w:r>
      <w:r w:rsidRPr="00B97FDC">
        <w:rPr>
          <w:rFonts w:eastAsia="Times New Roman" w:cstheme="minorHAnsi"/>
          <w:bCs/>
        </w:rPr>
        <w:t>»</w:t>
      </w:r>
      <w:r w:rsidRPr="00B97FDC">
        <w:rPr>
          <w:rFonts w:eastAsia="Times New Roman" w:cstheme="minorHAnsi"/>
        </w:rPr>
        <w:t>.</w:t>
      </w:r>
    </w:p>
    <w:p w14:paraId="5CDAC84B" w14:textId="219D63DF" w:rsidR="00BE3D30" w:rsidRPr="00B97FDC" w:rsidRDefault="006A3BEE" w:rsidP="00BE3D30">
      <w:pPr>
        <w:jc w:val="both"/>
        <w:rPr>
          <w:b/>
        </w:rPr>
      </w:pPr>
      <w:r w:rsidRPr="00B97FDC">
        <w:rPr>
          <w:b/>
        </w:rPr>
        <w:t xml:space="preserve">SALDI REGIONALI, i </w:t>
      </w:r>
      <w:r w:rsidR="00BE3D30" w:rsidRPr="00B97FDC">
        <w:rPr>
          <w:rFonts w:eastAsia="Times New Roman" w:cstheme="minorHAnsi"/>
          <w:b/>
        </w:rPr>
        <w:t>dati in dettaglio</w:t>
      </w:r>
      <w:r w:rsidR="00FC49A5" w:rsidRPr="00B97FDC">
        <w:rPr>
          <w:rFonts w:eastAsia="Times New Roman" w:cstheme="minorHAnsi"/>
          <w:b/>
        </w:rPr>
        <w:t xml:space="preserve"> </w:t>
      </w:r>
      <w:r w:rsidR="00FC49A5" w:rsidRPr="00B97FDC">
        <w:rPr>
          <w:b/>
        </w:rPr>
        <w:t>(</w:t>
      </w:r>
      <w:r w:rsidR="00FC49A5" w:rsidRPr="00B97FDC">
        <w:rPr>
          <w:b/>
          <w:highlight w:val="yellow"/>
        </w:rPr>
        <w:t>figura 3</w:t>
      </w:r>
      <w:r w:rsidR="00FC49A5" w:rsidRPr="00B97FDC">
        <w:rPr>
          <w:b/>
        </w:rPr>
        <w:t>)</w:t>
      </w:r>
      <w:r w:rsidR="00BE3D30" w:rsidRPr="00B97FDC">
        <w:rPr>
          <w:b/>
        </w:rPr>
        <w:t>:</w:t>
      </w:r>
    </w:p>
    <w:p w14:paraId="5042C6BA" w14:textId="5663857F" w:rsidR="00BE3D30" w:rsidRPr="00B97FDC" w:rsidRDefault="00BE3D30" w:rsidP="00BE3D3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97FDC">
        <w:rPr>
          <w:rFonts w:asciiTheme="minorHAnsi" w:hAnsiTheme="minorHAnsi" w:cstheme="minorHAnsi"/>
          <w:b/>
        </w:rPr>
        <w:t>Saldo positivo rilevante</w:t>
      </w:r>
      <w:r w:rsidRPr="00B97FDC">
        <w:rPr>
          <w:rFonts w:asciiTheme="minorHAnsi" w:hAnsiTheme="minorHAnsi" w:cstheme="minorHAnsi"/>
        </w:rPr>
        <w:t xml:space="preserve">: Lombardia (€ </w:t>
      </w:r>
      <w:r w:rsidR="00B97FDC" w:rsidRPr="00B97FDC">
        <w:rPr>
          <w:rFonts w:asciiTheme="minorHAnsi" w:hAnsiTheme="minorHAnsi" w:cstheme="minorHAnsi"/>
        </w:rPr>
        <w:t>645,8</w:t>
      </w:r>
      <w:r w:rsidRPr="00B97FDC">
        <w:rPr>
          <w:rFonts w:asciiTheme="minorHAnsi" w:hAnsiTheme="minorHAnsi" w:cstheme="minorHAnsi"/>
        </w:rPr>
        <w:t xml:space="preserve"> milioni), Emilia-Romagna (€ </w:t>
      </w:r>
      <w:r w:rsidR="00B97FDC" w:rsidRPr="00B97FDC">
        <w:rPr>
          <w:rFonts w:asciiTheme="minorHAnsi" w:hAnsiTheme="minorHAnsi" w:cstheme="minorHAnsi"/>
        </w:rPr>
        <w:t>564,9</w:t>
      </w:r>
      <w:r w:rsidRPr="00B97FDC">
        <w:rPr>
          <w:rFonts w:asciiTheme="minorHAnsi" w:hAnsiTheme="minorHAnsi" w:cstheme="minorHAnsi"/>
        </w:rPr>
        <w:t xml:space="preserve"> milioni) e Veneto (€ </w:t>
      </w:r>
      <w:r w:rsidR="00B97FDC" w:rsidRPr="00B97FDC">
        <w:rPr>
          <w:rFonts w:asciiTheme="minorHAnsi" w:hAnsiTheme="minorHAnsi" w:cstheme="minorHAnsi"/>
        </w:rPr>
        <w:t>212,1</w:t>
      </w:r>
      <w:r w:rsidRPr="00B97FDC">
        <w:rPr>
          <w:rFonts w:asciiTheme="minorHAnsi" w:hAnsiTheme="minorHAnsi" w:cstheme="minorHAnsi"/>
        </w:rPr>
        <w:t xml:space="preserve"> milioni) </w:t>
      </w:r>
    </w:p>
    <w:p w14:paraId="2CCEB379" w14:textId="12890728" w:rsidR="00BE3D30" w:rsidRPr="000B5EFC" w:rsidRDefault="00BE3D30" w:rsidP="00BE3D3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B5EFC">
        <w:rPr>
          <w:rFonts w:asciiTheme="minorHAnsi" w:hAnsiTheme="minorHAnsi" w:cstheme="minorHAnsi"/>
          <w:b/>
        </w:rPr>
        <w:t>Saldo positivo moderato</w:t>
      </w:r>
      <w:r w:rsidRPr="000B5EFC">
        <w:rPr>
          <w:rFonts w:asciiTheme="minorHAnsi" w:hAnsiTheme="minorHAnsi" w:cstheme="minorHAnsi"/>
        </w:rPr>
        <w:t xml:space="preserve">: Toscana (€ </w:t>
      </w:r>
      <w:r w:rsidR="000B5EFC" w:rsidRPr="000B5EFC">
        <w:rPr>
          <w:rFonts w:asciiTheme="minorHAnsi" w:hAnsiTheme="minorHAnsi" w:cstheme="minorHAnsi"/>
        </w:rPr>
        <w:t>47,2</w:t>
      </w:r>
      <w:r w:rsidRPr="000B5EFC">
        <w:rPr>
          <w:rFonts w:asciiTheme="minorHAnsi" w:hAnsiTheme="minorHAnsi" w:cstheme="minorHAnsi"/>
        </w:rPr>
        <w:t xml:space="preserve"> milioni) </w:t>
      </w:r>
    </w:p>
    <w:p w14:paraId="10C80400" w14:textId="2DA1675C" w:rsidR="00BE3D30" w:rsidRPr="000B5EFC" w:rsidRDefault="00BE3D30" w:rsidP="00BE3D3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B5EFC">
        <w:rPr>
          <w:rFonts w:asciiTheme="minorHAnsi" w:hAnsiTheme="minorHAnsi" w:cstheme="minorHAnsi"/>
          <w:b/>
        </w:rPr>
        <w:t>Saldo positivo minimo</w:t>
      </w:r>
      <w:r w:rsidRPr="000B5EFC">
        <w:rPr>
          <w:rFonts w:asciiTheme="minorHAnsi" w:hAnsiTheme="minorHAnsi" w:cstheme="minorHAnsi"/>
        </w:rPr>
        <w:t xml:space="preserve">: </w:t>
      </w:r>
      <w:r w:rsidR="000B5EFC" w:rsidRPr="000B5EFC">
        <w:rPr>
          <w:rFonts w:asciiTheme="minorHAnsi" w:hAnsiTheme="minorHAnsi" w:cstheme="minorHAnsi"/>
        </w:rPr>
        <w:t xml:space="preserve">Molise (€ 18,6 milioni), </w:t>
      </w:r>
      <w:r w:rsidRPr="000B5EFC">
        <w:rPr>
          <w:rFonts w:asciiTheme="minorHAnsi" w:hAnsiTheme="minorHAnsi" w:cstheme="minorHAnsi"/>
        </w:rPr>
        <w:t xml:space="preserve">Provincia autonoma di Trento (€ </w:t>
      </w:r>
      <w:r w:rsidR="000B5EFC" w:rsidRPr="000B5EFC">
        <w:rPr>
          <w:rFonts w:asciiTheme="minorHAnsi" w:hAnsiTheme="minorHAnsi" w:cstheme="minorHAnsi"/>
        </w:rPr>
        <w:t>8 milioni)</w:t>
      </w:r>
    </w:p>
    <w:p w14:paraId="644E1BB6" w14:textId="751FFA6D" w:rsidR="00BE3D30" w:rsidRPr="000B5EFC" w:rsidRDefault="00BE3D30" w:rsidP="00BE3D3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B5EFC">
        <w:rPr>
          <w:rFonts w:asciiTheme="minorHAnsi" w:hAnsiTheme="minorHAnsi" w:cstheme="minorHAnsi"/>
          <w:b/>
        </w:rPr>
        <w:t>Saldo negativo minimo</w:t>
      </w:r>
      <w:r w:rsidRPr="000B5EFC">
        <w:rPr>
          <w:rFonts w:asciiTheme="minorHAnsi" w:hAnsiTheme="minorHAnsi" w:cstheme="minorHAnsi"/>
        </w:rPr>
        <w:t xml:space="preserve">: </w:t>
      </w:r>
      <w:r w:rsidR="000B5EFC" w:rsidRPr="000B5EFC">
        <w:rPr>
          <w:rFonts w:asciiTheme="minorHAnsi" w:hAnsiTheme="minorHAnsi" w:cstheme="minorHAnsi"/>
        </w:rPr>
        <w:t>Provincia autonoma di Bolzano (-€ 3,9 milioni), Friuli Venezia Giulia (-€ 10 milioni), Valle d’Aosta (-€ 12,8 milioni), Piemonte (-€ 20,7 milioni)</w:t>
      </w:r>
    </w:p>
    <w:p w14:paraId="2389F94C" w14:textId="5D877FFE" w:rsidR="00BE3D30" w:rsidRPr="000B5EFC" w:rsidRDefault="00BE3D30" w:rsidP="00BE3D3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B5EFC">
        <w:rPr>
          <w:rFonts w:asciiTheme="minorHAnsi" w:hAnsiTheme="minorHAnsi" w:cstheme="minorHAnsi"/>
          <w:b/>
        </w:rPr>
        <w:t>Saldo negativo moderato</w:t>
      </w:r>
      <w:r w:rsidRPr="000B5EFC">
        <w:rPr>
          <w:rFonts w:asciiTheme="minorHAnsi" w:hAnsiTheme="minorHAnsi" w:cstheme="minorHAnsi"/>
        </w:rPr>
        <w:t>: Marche (-€ 5</w:t>
      </w:r>
      <w:r w:rsidR="000B5EFC" w:rsidRPr="000B5EFC">
        <w:rPr>
          <w:rFonts w:asciiTheme="minorHAnsi" w:hAnsiTheme="minorHAnsi" w:cstheme="minorHAnsi"/>
        </w:rPr>
        <w:t>4</w:t>
      </w:r>
      <w:r w:rsidRPr="000B5EFC">
        <w:rPr>
          <w:rFonts w:asciiTheme="minorHAnsi" w:hAnsiTheme="minorHAnsi" w:cstheme="minorHAnsi"/>
        </w:rPr>
        <w:t xml:space="preserve">,7 milioni), </w:t>
      </w:r>
      <w:r w:rsidR="000B5EFC" w:rsidRPr="000B5EFC">
        <w:rPr>
          <w:rFonts w:asciiTheme="minorHAnsi" w:hAnsiTheme="minorHAnsi" w:cstheme="minorHAnsi"/>
        </w:rPr>
        <w:t xml:space="preserve">Umbria (-€ 55,8 milioni), </w:t>
      </w:r>
      <w:r w:rsidRPr="000B5EFC">
        <w:rPr>
          <w:rFonts w:asciiTheme="minorHAnsi" w:hAnsiTheme="minorHAnsi" w:cstheme="minorHAnsi"/>
        </w:rPr>
        <w:t>Liguria (-€ 74,</w:t>
      </w:r>
      <w:r w:rsidR="000B5EFC" w:rsidRPr="000B5EFC">
        <w:rPr>
          <w:rFonts w:asciiTheme="minorHAnsi" w:hAnsiTheme="minorHAnsi" w:cstheme="minorHAnsi"/>
        </w:rPr>
        <w:t>4</w:t>
      </w:r>
      <w:r w:rsidRPr="000B5EFC">
        <w:rPr>
          <w:rFonts w:asciiTheme="minorHAnsi" w:hAnsiTheme="minorHAnsi" w:cstheme="minorHAnsi"/>
        </w:rPr>
        <w:t xml:space="preserve"> milioni), Basilicata (-€ </w:t>
      </w:r>
      <w:r w:rsidR="000B5EFC" w:rsidRPr="000B5EFC">
        <w:rPr>
          <w:rFonts w:asciiTheme="minorHAnsi" w:hAnsiTheme="minorHAnsi" w:cstheme="minorHAnsi"/>
        </w:rPr>
        <w:t>77,9</w:t>
      </w:r>
      <w:r w:rsidRPr="000B5EFC">
        <w:rPr>
          <w:rFonts w:asciiTheme="minorHAnsi" w:hAnsiTheme="minorHAnsi" w:cstheme="minorHAnsi"/>
        </w:rPr>
        <w:t xml:space="preserve"> milioni)</w:t>
      </w:r>
      <w:r w:rsidR="000B5EFC" w:rsidRPr="000B5EFC">
        <w:rPr>
          <w:rFonts w:asciiTheme="minorHAnsi" w:hAnsiTheme="minorHAnsi" w:cstheme="minorHAnsi"/>
        </w:rPr>
        <w:t>,</w:t>
      </w:r>
      <w:r w:rsidRPr="000B5EFC">
        <w:rPr>
          <w:rFonts w:asciiTheme="minorHAnsi" w:hAnsiTheme="minorHAnsi" w:cstheme="minorHAnsi"/>
        </w:rPr>
        <w:t xml:space="preserve"> </w:t>
      </w:r>
      <w:r w:rsidR="000B5EFC" w:rsidRPr="000B5EFC">
        <w:rPr>
          <w:rFonts w:asciiTheme="minorHAnsi" w:hAnsiTheme="minorHAnsi" w:cstheme="minorHAnsi"/>
        </w:rPr>
        <w:t>Abruzzo (-€ 86,9 milioni)</w:t>
      </w:r>
    </w:p>
    <w:p w14:paraId="7F2DACD3" w14:textId="52A76DE6" w:rsidR="00BE3D30" w:rsidRPr="000B5EFC" w:rsidRDefault="00BE3D30" w:rsidP="00BE3D30">
      <w:pPr>
        <w:pStyle w:val="Paragrafoelenco"/>
        <w:numPr>
          <w:ilvl w:val="0"/>
          <w:numId w:val="1"/>
        </w:numPr>
        <w:spacing w:after="20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0B5EFC">
        <w:rPr>
          <w:rFonts w:asciiTheme="minorHAnsi" w:hAnsiTheme="minorHAnsi" w:cstheme="minorHAnsi"/>
          <w:b/>
        </w:rPr>
        <w:t>Saldo negativo rilevante</w:t>
      </w:r>
      <w:r w:rsidRPr="000B5EFC">
        <w:rPr>
          <w:rFonts w:asciiTheme="minorHAnsi" w:hAnsiTheme="minorHAnsi" w:cstheme="minorHAnsi"/>
        </w:rPr>
        <w:t xml:space="preserve">: </w:t>
      </w:r>
      <w:r w:rsidR="000B5EFC" w:rsidRPr="000B5EFC">
        <w:rPr>
          <w:rFonts w:asciiTheme="minorHAnsi" w:hAnsiTheme="minorHAnsi" w:cstheme="minorHAnsi"/>
        </w:rPr>
        <w:t xml:space="preserve">Sardegna (-€ 101,9 milioni), </w:t>
      </w:r>
      <w:r w:rsidRPr="000B5EFC">
        <w:rPr>
          <w:rFonts w:asciiTheme="minorHAnsi" w:hAnsiTheme="minorHAnsi" w:cstheme="minorHAnsi"/>
        </w:rPr>
        <w:t xml:space="preserve">Lazio (-€ </w:t>
      </w:r>
      <w:r w:rsidR="000B5EFC" w:rsidRPr="000B5EFC">
        <w:rPr>
          <w:rFonts w:asciiTheme="minorHAnsi" w:hAnsiTheme="minorHAnsi" w:cstheme="minorHAnsi"/>
        </w:rPr>
        <w:t>191,7</w:t>
      </w:r>
      <w:r w:rsidRPr="000B5EFC">
        <w:rPr>
          <w:rFonts w:asciiTheme="minorHAnsi" w:hAnsiTheme="minorHAnsi" w:cstheme="minorHAnsi"/>
        </w:rPr>
        <w:t xml:space="preserve"> milioni), </w:t>
      </w:r>
      <w:r w:rsidR="000B5EFC" w:rsidRPr="000B5EFC">
        <w:rPr>
          <w:rFonts w:asciiTheme="minorHAnsi" w:hAnsiTheme="minorHAnsi" w:cstheme="minorHAnsi"/>
        </w:rPr>
        <w:t xml:space="preserve">Sicilia (-€ 246,7 milioni), </w:t>
      </w:r>
      <w:r w:rsidRPr="000B5EFC">
        <w:rPr>
          <w:rFonts w:asciiTheme="minorHAnsi" w:hAnsiTheme="minorHAnsi" w:cstheme="minorHAnsi"/>
        </w:rPr>
        <w:t xml:space="preserve">Puglia (-€ </w:t>
      </w:r>
      <w:r w:rsidR="000B5EFC" w:rsidRPr="000B5EFC">
        <w:rPr>
          <w:rFonts w:asciiTheme="minorHAnsi" w:hAnsiTheme="minorHAnsi" w:cstheme="minorHAnsi"/>
        </w:rPr>
        <w:t>253,2</w:t>
      </w:r>
      <w:r w:rsidRPr="000B5EFC">
        <w:rPr>
          <w:rFonts w:asciiTheme="minorHAnsi" w:hAnsiTheme="minorHAnsi" w:cstheme="minorHAnsi"/>
        </w:rPr>
        <w:t xml:space="preserve"> milioni), </w:t>
      </w:r>
      <w:r w:rsidR="000B5EFC" w:rsidRPr="000B5EFC">
        <w:rPr>
          <w:rFonts w:asciiTheme="minorHAnsi" w:hAnsiTheme="minorHAnsi" w:cstheme="minorHAnsi"/>
        </w:rPr>
        <w:t>Campania (-€ 306,3 milioni), Calabria (-€ 326,9</w:t>
      </w:r>
      <w:r w:rsidR="008C76AF">
        <w:rPr>
          <w:rFonts w:asciiTheme="minorHAnsi" w:hAnsiTheme="minorHAnsi" w:cstheme="minorHAnsi"/>
        </w:rPr>
        <w:t xml:space="preserve"> milioni</w:t>
      </w:r>
      <w:r w:rsidR="000B5EFC" w:rsidRPr="000B5EFC">
        <w:rPr>
          <w:rFonts w:asciiTheme="minorHAnsi" w:hAnsiTheme="minorHAnsi" w:cstheme="minorHAnsi"/>
        </w:rPr>
        <w:t>)</w:t>
      </w:r>
    </w:p>
    <w:p w14:paraId="1A813D25" w14:textId="20C01056" w:rsidR="00BB112C" w:rsidRPr="00265553" w:rsidRDefault="00BE3D30" w:rsidP="000140CD">
      <w:pPr>
        <w:jc w:val="both"/>
        <w:rPr>
          <w:rFonts w:eastAsia="Times New Roman" w:cstheme="minorHAnsi"/>
          <w:bCs/>
          <w:color w:val="FF0000"/>
        </w:rPr>
      </w:pPr>
      <w:r w:rsidRPr="000B5EFC">
        <w:rPr>
          <w:rFonts w:eastAsia="Times New Roman" w:cstheme="minorHAnsi"/>
          <w:bCs/>
        </w:rPr>
        <w:t>«</w:t>
      </w:r>
      <w:r w:rsidR="003531DD">
        <w:rPr>
          <w:rFonts w:eastAsia="Times New Roman" w:cstheme="minorHAnsi"/>
          <w:bCs/>
        </w:rPr>
        <w:t>I saldi regionali</w:t>
      </w:r>
      <w:r w:rsidRPr="000B5EFC">
        <w:rPr>
          <w:rFonts w:eastAsia="Times New Roman" w:cstheme="minorHAnsi"/>
          <w:bCs/>
        </w:rPr>
        <w:t xml:space="preserve"> – commenta il Presidente – </w:t>
      </w:r>
      <w:r w:rsidR="00BB112C">
        <w:rPr>
          <w:rFonts w:eastAsia="Times New Roman" w:cstheme="minorHAnsi"/>
          <w:bCs/>
        </w:rPr>
        <w:t>evidenziano un’enorme frattura strutturale</w:t>
      </w:r>
      <w:r w:rsidRPr="000B5EFC">
        <w:rPr>
          <w:rFonts w:eastAsia="Times New Roman" w:cstheme="minorHAnsi"/>
          <w:bCs/>
        </w:rPr>
        <w:t xml:space="preserve"> tra Nord e Sud</w:t>
      </w:r>
      <w:r w:rsidR="00D9539C" w:rsidRPr="000B5EFC">
        <w:rPr>
          <w:rFonts w:eastAsia="Times New Roman" w:cstheme="minorHAnsi"/>
          <w:bCs/>
        </w:rPr>
        <w:t xml:space="preserve">. Le </w:t>
      </w:r>
      <w:r w:rsidR="00BB112C">
        <w:rPr>
          <w:rFonts w:eastAsia="Times New Roman" w:cstheme="minorHAnsi"/>
          <w:bCs/>
        </w:rPr>
        <w:t>sole</w:t>
      </w:r>
      <w:r w:rsidR="00BB112C" w:rsidRPr="000B5EFC">
        <w:rPr>
          <w:rFonts w:eastAsia="Times New Roman" w:cstheme="minorHAnsi"/>
          <w:bCs/>
        </w:rPr>
        <w:t xml:space="preserve"> </w:t>
      </w:r>
      <w:r w:rsidRPr="000B5EFC">
        <w:rPr>
          <w:rFonts w:eastAsia="Times New Roman" w:cstheme="minorHAnsi"/>
          <w:bCs/>
        </w:rPr>
        <w:t xml:space="preserve">Regioni con </w:t>
      </w:r>
      <w:r w:rsidR="00D9539C" w:rsidRPr="000B5EFC">
        <w:rPr>
          <w:rFonts w:eastAsia="Times New Roman" w:cstheme="minorHAnsi"/>
          <w:bCs/>
        </w:rPr>
        <w:t xml:space="preserve">un </w:t>
      </w:r>
      <w:r w:rsidRPr="000B5EFC">
        <w:rPr>
          <w:rFonts w:eastAsia="Times New Roman" w:cstheme="minorHAnsi"/>
          <w:bCs/>
        </w:rPr>
        <w:t xml:space="preserve">saldo positivo superiore a € </w:t>
      </w:r>
      <w:r w:rsidR="004B6E0D" w:rsidRPr="000B5EFC">
        <w:rPr>
          <w:rFonts w:eastAsia="Times New Roman" w:cstheme="minorHAnsi"/>
          <w:bCs/>
        </w:rPr>
        <w:t>1</w:t>
      </w:r>
      <w:r w:rsidRPr="000B5EFC">
        <w:rPr>
          <w:rFonts w:eastAsia="Times New Roman" w:cstheme="minorHAnsi"/>
          <w:bCs/>
        </w:rPr>
        <w:t xml:space="preserve">00 milioni </w:t>
      </w:r>
      <w:r w:rsidR="00164E2C" w:rsidRPr="000B5EFC">
        <w:rPr>
          <w:rFonts w:eastAsia="Times New Roman" w:cstheme="minorHAnsi"/>
          <w:bCs/>
        </w:rPr>
        <w:t>si trovano tutte al</w:t>
      </w:r>
      <w:r w:rsidRPr="000B5EFC">
        <w:rPr>
          <w:rFonts w:eastAsia="Times New Roman" w:cstheme="minorHAnsi"/>
          <w:bCs/>
        </w:rPr>
        <w:t xml:space="preserve"> Nord, mentre quelle con </w:t>
      </w:r>
      <w:r w:rsidR="00164E2C" w:rsidRPr="000B5EFC">
        <w:rPr>
          <w:rFonts w:eastAsia="Times New Roman" w:cstheme="minorHAnsi"/>
          <w:bCs/>
        </w:rPr>
        <w:t xml:space="preserve">un </w:t>
      </w:r>
      <w:r w:rsidRPr="000B5EFC">
        <w:rPr>
          <w:rFonts w:eastAsia="Times New Roman" w:cstheme="minorHAnsi"/>
          <w:bCs/>
        </w:rPr>
        <w:t xml:space="preserve">saldo negativo </w:t>
      </w:r>
      <w:r w:rsidR="00BB112C">
        <w:rPr>
          <w:rFonts w:eastAsia="Times New Roman" w:cstheme="minorHAnsi"/>
          <w:bCs/>
        </w:rPr>
        <w:t xml:space="preserve">otre </w:t>
      </w:r>
      <w:r w:rsidRPr="000B5EFC">
        <w:rPr>
          <w:rFonts w:eastAsia="Times New Roman" w:cstheme="minorHAnsi"/>
          <w:bCs/>
        </w:rPr>
        <w:t xml:space="preserve">€ 100 milioni </w:t>
      </w:r>
      <w:r w:rsidR="00BB112C">
        <w:rPr>
          <w:rFonts w:eastAsia="Times New Roman" w:cstheme="minorHAnsi"/>
          <w:bCs/>
        </w:rPr>
        <w:t>appartengono</w:t>
      </w:r>
      <w:r w:rsidR="00BB112C" w:rsidRPr="000B5EFC">
        <w:rPr>
          <w:rFonts w:eastAsia="Times New Roman" w:cstheme="minorHAnsi"/>
          <w:bCs/>
        </w:rPr>
        <w:t xml:space="preserve"> </w:t>
      </w:r>
      <w:r w:rsidR="00833510">
        <w:rPr>
          <w:rFonts w:eastAsia="Times New Roman" w:cstheme="minorHAnsi"/>
          <w:bCs/>
        </w:rPr>
        <w:t xml:space="preserve">tutte </w:t>
      </w:r>
      <w:r w:rsidR="00BB112C">
        <w:rPr>
          <w:rFonts w:eastAsia="Times New Roman" w:cstheme="minorHAnsi"/>
          <w:bCs/>
        </w:rPr>
        <w:t xml:space="preserve">al </w:t>
      </w:r>
      <w:r w:rsidR="004B6E0D" w:rsidRPr="000B5EFC">
        <w:rPr>
          <w:rFonts w:eastAsia="Times New Roman" w:cstheme="minorHAnsi"/>
          <w:bCs/>
        </w:rPr>
        <w:t xml:space="preserve">Mezzogiorno, </w:t>
      </w:r>
      <w:r w:rsidR="00BB112C">
        <w:rPr>
          <w:rFonts w:eastAsia="Times New Roman" w:cstheme="minorHAnsi"/>
          <w:bCs/>
        </w:rPr>
        <w:t>con l’eccezione del</w:t>
      </w:r>
      <w:r w:rsidR="004B6E0D" w:rsidRPr="000B5EFC">
        <w:rPr>
          <w:rFonts w:eastAsia="Times New Roman" w:cstheme="minorHAnsi"/>
          <w:bCs/>
        </w:rPr>
        <w:t xml:space="preserve"> Lazio</w:t>
      </w:r>
      <w:r w:rsidR="00C364D1" w:rsidRPr="000B5EFC">
        <w:rPr>
          <w:rFonts w:eastAsia="Times New Roman" w:cstheme="minorHAnsi"/>
          <w:bCs/>
        </w:rPr>
        <w:t xml:space="preserve">. </w:t>
      </w:r>
      <w:r w:rsidR="0023069E" w:rsidRPr="009A3650">
        <w:rPr>
          <w:rFonts w:eastAsia="Times New Roman" w:cstheme="minorHAnsi"/>
        </w:rPr>
        <w:t>In</w:t>
      </w:r>
      <w:r w:rsidR="0023069E">
        <w:rPr>
          <w:rFonts w:eastAsia="Times New Roman" w:cstheme="minorHAnsi"/>
        </w:rPr>
        <w:t xml:space="preserve">fine, </w:t>
      </w:r>
      <w:r w:rsidR="0023069E" w:rsidRPr="009A3650">
        <w:rPr>
          <w:rFonts w:eastAsia="Times New Roman" w:cstheme="minorHAnsi"/>
          <w:bCs/>
        </w:rPr>
        <w:t xml:space="preserve">la mobilità sanitaria riguarda prevalentemente i ricoveri ospedalieri e non restituisce </w:t>
      </w:r>
      <w:r w:rsidR="0023069E">
        <w:rPr>
          <w:rFonts w:eastAsia="Times New Roman" w:cstheme="minorHAnsi"/>
          <w:bCs/>
        </w:rPr>
        <w:t>le</w:t>
      </w:r>
      <w:r w:rsidR="0023069E" w:rsidRPr="009A3650">
        <w:rPr>
          <w:rFonts w:eastAsia="Times New Roman" w:cstheme="minorHAnsi"/>
          <w:bCs/>
        </w:rPr>
        <w:t xml:space="preserve"> diseguaglianze nell’assistenza territoriale e socio-sanitaria</w:t>
      </w:r>
      <w:r w:rsidR="0023069E">
        <w:rPr>
          <w:rFonts w:eastAsia="Times New Roman" w:cstheme="minorHAnsi"/>
          <w:bCs/>
        </w:rPr>
        <w:t>. Ovvero</w:t>
      </w:r>
      <w:r w:rsidR="0023069E" w:rsidRPr="009A3650">
        <w:rPr>
          <w:rFonts w:eastAsia="Times New Roman" w:cstheme="minorHAnsi"/>
          <w:bCs/>
        </w:rPr>
        <w:t>, il divario</w:t>
      </w:r>
      <w:r w:rsidR="004D2A67">
        <w:rPr>
          <w:rFonts w:eastAsia="Times New Roman" w:cstheme="minorHAnsi"/>
          <w:bCs/>
        </w:rPr>
        <w:t xml:space="preserve"> reale</w:t>
      </w:r>
      <w:r w:rsidR="0023069E" w:rsidRPr="009A3650">
        <w:rPr>
          <w:rFonts w:eastAsia="Times New Roman" w:cstheme="minorHAnsi"/>
          <w:bCs/>
        </w:rPr>
        <w:t xml:space="preserve"> tra le Regioni è ancora più marcato</w:t>
      </w:r>
      <w:r w:rsidRPr="000B5EFC">
        <w:rPr>
          <w:rFonts w:eastAsia="Times New Roman" w:cstheme="minorHAnsi"/>
          <w:bCs/>
        </w:rPr>
        <w:t>».</w:t>
      </w:r>
      <w:bookmarkStart w:id="2" w:name="_Hlk190165784"/>
      <w:r w:rsidR="0023069E">
        <w:rPr>
          <w:rFonts w:eastAsia="Times New Roman" w:cstheme="minorHAnsi"/>
          <w:bCs/>
        </w:rPr>
        <w:t xml:space="preserve"> </w:t>
      </w:r>
    </w:p>
    <w:bookmarkEnd w:id="2"/>
    <w:p w14:paraId="4F7C92A8" w14:textId="05FC0C3B" w:rsidR="00BB112C" w:rsidRPr="00B031D9" w:rsidRDefault="000151CE" w:rsidP="000151CE">
      <w:pPr>
        <w:jc w:val="both"/>
        <w:rPr>
          <w:rFonts w:eastAsia="Times New Roman" w:cstheme="minorHAnsi"/>
        </w:rPr>
      </w:pPr>
      <w:r w:rsidRPr="00CE4495">
        <w:rPr>
          <w:rFonts w:eastAsia="Times New Roman" w:cstheme="minorHAnsi"/>
          <w:b/>
          <w:bCs/>
        </w:rPr>
        <w:t>Il ruolo del privato</w:t>
      </w:r>
      <w:r w:rsidR="00D7366A">
        <w:rPr>
          <w:rFonts w:eastAsia="Times New Roman" w:cstheme="minorHAnsi"/>
          <w:b/>
          <w:bCs/>
        </w:rPr>
        <w:t xml:space="preserve"> convenzionato</w:t>
      </w:r>
      <w:r w:rsidR="00D16EB6" w:rsidRPr="00CE4495">
        <w:rPr>
          <w:rFonts w:eastAsia="Times New Roman" w:cstheme="minorHAnsi"/>
          <w:b/>
          <w:bCs/>
        </w:rPr>
        <w:t xml:space="preserve">. </w:t>
      </w:r>
      <w:r w:rsidRPr="00CE4495">
        <w:rPr>
          <w:rFonts w:eastAsia="Times New Roman" w:cstheme="minorHAnsi"/>
        </w:rPr>
        <w:t xml:space="preserve">Oltre </w:t>
      </w:r>
      <w:r w:rsidRPr="00CE4495">
        <w:rPr>
          <w:rFonts w:eastAsia="Times New Roman" w:cstheme="minorHAnsi"/>
          <w:bCs/>
        </w:rPr>
        <w:t>1 euro su 2</w:t>
      </w:r>
      <w:r w:rsidRPr="00CE4495">
        <w:rPr>
          <w:rFonts w:eastAsia="Times New Roman" w:cstheme="minorHAnsi"/>
        </w:rPr>
        <w:t xml:space="preserve"> speso per ricoveri e prestazioni specialistiche </w:t>
      </w:r>
      <w:r w:rsidR="00BB112C">
        <w:rPr>
          <w:rFonts w:eastAsia="Times New Roman" w:cstheme="minorHAnsi"/>
        </w:rPr>
        <w:t xml:space="preserve">erogate </w:t>
      </w:r>
      <w:r w:rsidRPr="00CE4495">
        <w:rPr>
          <w:rFonts w:eastAsia="Times New Roman" w:cstheme="minorHAnsi"/>
        </w:rPr>
        <w:t xml:space="preserve">fuori Regione </w:t>
      </w:r>
      <w:r w:rsidR="00265392">
        <w:rPr>
          <w:rFonts w:eastAsia="Times New Roman" w:cstheme="minorHAnsi"/>
        </w:rPr>
        <w:t xml:space="preserve">viene </w:t>
      </w:r>
      <w:r w:rsidR="008C76AF">
        <w:rPr>
          <w:rFonts w:eastAsia="Times New Roman" w:cstheme="minorHAnsi"/>
        </w:rPr>
        <w:t xml:space="preserve">incassato </w:t>
      </w:r>
      <w:r w:rsidR="008B6D81">
        <w:rPr>
          <w:rFonts w:eastAsia="Times New Roman" w:cstheme="minorHAnsi"/>
        </w:rPr>
        <w:t>d</w:t>
      </w:r>
      <w:r w:rsidR="00265392">
        <w:rPr>
          <w:rFonts w:eastAsia="Times New Roman" w:cstheme="minorHAnsi"/>
        </w:rPr>
        <w:t>alla</w:t>
      </w:r>
      <w:r w:rsidRPr="00CE4495">
        <w:rPr>
          <w:rFonts w:eastAsia="Times New Roman" w:cstheme="minorHAnsi"/>
        </w:rPr>
        <w:t xml:space="preserve"> sanità privata</w:t>
      </w:r>
      <w:r w:rsidR="006D4744" w:rsidRPr="00CE4495">
        <w:rPr>
          <w:rFonts w:eastAsia="Times New Roman" w:cstheme="minorHAnsi"/>
        </w:rPr>
        <w:t xml:space="preserve"> </w:t>
      </w:r>
      <w:r w:rsidR="00833510">
        <w:rPr>
          <w:rFonts w:eastAsia="Times New Roman" w:cstheme="minorHAnsi"/>
        </w:rPr>
        <w:t>convenzionata</w:t>
      </w:r>
      <w:r w:rsidRPr="00CE4495">
        <w:rPr>
          <w:rFonts w:eastAsia="Times New Roman" w:cstheme="minorHAnsi"/>
        </w:rPr>
        <w:t xml:space="preserve">: </w:t>
      </w:r>
      <w:r w:rsidRPr="00CE4495">
        <w:rPr>
          <w:rFonts w:eastAsia="Times New Roman" w:cstheme="minorHAnsi"/>
          <w:bCs/>
        </w:rPr>
        <w:t>€ 1.</w:t>
      </w:r>
      <w:r w:rsidR="00CE4495" w:rsidRPr="00CE4495">
        <w:rPr>
          <w:rFonts w:eastAsia="Times New Roman" w:cstheme="minorHAnsi"/>
          <w:bCs/>
        </w:rPr>
        <w:t>966</w:t>
      </w:r>
      <w:r w:rsidRPr="00CE4495">
        <w:rPr>
          <w:rFonts w:eastAsia="Times New Roman" w:cstheme="minorHAnsi"/>
          <w:bCs/>
        </w:rPr>
        <w:t xml:space="preserve"> milioni (54,</w:t>
      </w:r>
      <w:r w:rsidR="00CE4495" w:rsidRPr="00CE4495">
        <w:rPr>
          <w:rFonts w:eastAsia="Times New Roman" w:cstheme="minorHAnsi"/>
          <w:bCs/>
        </w:rPr>
        <w:t>5</w:t>
      </w:r>
      <w:r w:rsidRPr="00CE4495">
        <w:rPr>
          <w:rFonts w:eastAsia="Times New Roman" w:cstheme="minorHAnsi"/>
          <w:bCs/>
        </w:rPr>
        <w:t>%)</w:t>
      </w:r>
      <w:r w:rsidRPr="00CE4495">
        <w:rPr>
          <w:rFonts w:eastAsia="Times New Roman" w:cstheme="minorHAnsi"/>
        </w:rPr>
        <w:t xml:space="preserve">, </w:t>
      </w:r>
      <w:r w:rsidR="00164E2C" w:rsidRPr="00CE4495">
        <w:rPr>
          <w:rFonts w:eastAsia="Times New Roman" w:cstheme="minorHAnsi"/>
        </w:rPr>
        <w:t>contro i</w:t>
      </w:r>
      <w:r w:rsidRPr="00CE4495">
        <w:rPr>
          <w:rFonts w:eastAsia="Times New Roman" w:cstheme="minorHAnsi"/>
        </w:rPr>
        <w:t xml:space="preserve"> </w:t>
      </w:r>
      <w:r w:rsidRPr="00CE4495">
        <w:rPr>
          <w:rFonts w:eastAsia="Times New Roman" w:cstheme="minorHAnsi"/>
          <w:bCs/>
        </w:rPr>
        <w:t xml:space="preserve">€ </w:t>
      </w:r>
      <w:r w:rsidR="00CE4495" w:rsidRPr="00CE4495">
        <w:rPr>
          <w:rFonts w:eastAsia="Times New Roman" w:cstheme="minorHAnsi"/>
          <w:bCs/>
        </w:rPr>
        <w:t>1.643</w:t>
      </w:r>
      <w:r w:rsidRPr="00CE4495">
        <w:rPr>
          <w:rFonts w:eastAsia="Times New Roman" w:cstheme="minorHAnsi"/>
          <w:bCs/>
        </w:rPr>
        <w:t xml:space="preserve"> milioni (45,</w:t>
      </w:r>
      <w:r w:rsidR="00CE4495" w:rsidRPr="00CE4495">
        <w:rPr>
          <w:rFonts w:eastAsia="Times New Roman" w:cstheme="minorHAnsi"/>
          <w:bCs/>
        </w:rPr>
        <w:t>5</w:t>
      </w:r>
      <w:r w:rsidRPr="00CE4495">
        <w:rPr>
          <w:rFonts w:eastAsia="Times New Roman" w:cstheme="minorHAnsi"/>
          <w:bCs/>
        </w:rPr>
        <w:t>%)</w:t>
      </w:r>
      <w:r w:rsidRPr="00CE4495">
        <w:rPr>
          <w:rFonts w:eastAsia="Times New Roman" w:cstheme="minorHAnsi"/>
        </w:rPr>
        <w:t xml:space="preserve"> </w:t>
      </w:r>
      <w:r w:rsidR="00164E2C" w:rsidRPr="00CE4495">
        <w:rPr>
          <w:rFonts w:eastAsia="Times New Roman" w:cstheme="minorHAnsi"/>
        </w:rPr>
        <w:t xml:space="preserve">destinati alle </w:t>
      </w:r>
      <w:r w:rsidRPr="00CE4495">
        <w:rPr>
          <w:rFonts w:eastAsia="Times New Roman" w:cstheme="minorHAnsi"/>
        </w:rPr>
        <w:t>strutture pubbliche.</w:t>
      </w:r>
      <w:r w:rsidR="007B44E9" w:rsidRPr="00CE4495">
        <w:rPr>
          <w:rFonts w:eastAsia="Times New Roman" w:cstheme="minorHAnsi"/>
        </w:rPr>
        <w:t xml:space="preserve"> </w:t>
      </w:r>
      <w:r w:rsidRPr="00CE4495">
        <w:rPr>
          <w:rFonts w:eastAsia="Times New Roman" w:cstheme="minorHAnsi"/>
        </w:rPr>
        <w:t>«</w:t>
      </w:r>
      <w:r w:rsidR="003531DD" w:rsidRPr="003531DD">
        <w:rPr>
          <w:rFonts w:eastAsia="Times New Roman" w:cstheme="minorHAnsi"/>
          <w:bCs/>
        </w:rPr>
        <w:t xml:space="preserve">La quota di mobilità che confluisce </w:t>
      </w:r>
      <w:r w:rsidR="00BB112C">
        <w:rPr>
          <w:rFonts w:eastAsia="Times New Roman" w:cstheme="minorHAnsi"/>
          <w:bCs/>
        </w:rPr>
        <w:t>verso il</w:t>
      </w:r>
      <w:r w:rsidR="00BB112C" w:rsidRPr="003531DD">
        <w:rPr>
          <w:rFonts w:eastAsia="Times New Roman" w:cstheme="minorHAnsi"/>
          <w:bCs/>
        </w:rPr>
        <w:t xml:space="preserve"> </w:t>
      </w:r>
      <w:r w:rsidR="003531DD" w:rsidRPr="003531DD">
        <w:rPr>
          <w:rFonts w:eastAsia="Times New Roman" w:cstheme="minorHAnsi"/>
          <w:bCs/>
        </w:rPr>
        <w:t xml:space="preserve">privato </w:t>
      </w:r>
      <w:r w:rsidR="00833510">
        <w:rPr>
          <w:rFonts w:eastAsia="Times New Roman" w:cstheme="minorHAnsi"/>
          <w:bCs/>
        </w:rPr>
        <w:t>convenzionato</w:t>
      </w:r>
      <w:r w:rsidR="003531DD" w:rsidRPr="003531DD">
        <w:rPr>
          <w:rFonts w:eastAsia="Times New Roman" w:cstheme="minorHAnsi"/>
          <w:bCs/>
        </w:rPr>
        <w:t xml:space="preserve"> – sottolinea Cartabellotta –</w:t>
      </w:r>
      <w:r w:rsidR="00B031D9">
        <w:rPr>
          <w:rFonts w:eastAsia="Times New Roman" w:cstheme="minorHAnsi"/>
          <w:bCs/>
        </w:rPr>
        <w:t xml:space="preserve"> non è omogenea in tutte le Regioni, perché dipende </w:t>
      </w:r>
      <w:r w:rsidR="00B031D9" w:rsidRPr="00B031D9">
        <w:rPr>
          <w:rFonts w:eastAsia="Times New Roman" w:cstheme="minorHAnsi"/>
        </w:rPr>
        <w:t>d</w:t>
      </w:r>
      <w:r w:rsidR="00B031D9">
        <w:rPr>
          <w:rFonts w:eastAsia="Times New Roman" w:cstheme="minorHAnsi"/>
        </w:rPr>
        <w:t>a</w:t>
      </w:r>
      <w:r w:rsidR="00B031D9" w:rsidRPr="00B031D9">
        <w:rPr>
          <w:rFonts w:eastAsia="Times New Roman" w:cstheme="minorHAnsi"/>
        </w:rPr>
        <w:t xml:space="preserve">ll’offerta </w:t>
      </w:r>
      <w:r w:rsidR="00D7366A">
        <w:rPr>
          <w:rFonts w:eastAsia="Times New Roman" w:cstheme="minorHAnsi"/>
        </w:rPr>
        <w:t xml:space="preserve">e </w:t>
      </w:r>
      <w:r w:rsidR="00B031D9" w:rsidRPr="00B031D9">
        <w:rPr>
          <w:rFonts w:eastAsia="Times New Roman" w:cstheme="minorHAnsi"/>
        </w:rPr>
        <w:t>d</w:t>
      </w:r>
      <w:r w:rsidR="00D7366A">
        <w:rPr>
          <w:rFonts w:eastAsia="Times New Roman" w:cstheme="minorHAnsi"/>
        </w:rPr>
        <w:t>a</w:t>
      </w:r>
      <w:r w:rsidR="00B031D9" w:rsidRPr="00B031D9">
        <w:rPr>
          <w:rFonts w:eastAsia="Times New Roman" w:cstheme="minorHAnsi"/>
        </w:rPr>
        <w:t>ll</w:t>
      </w:r>
      <w:r w:rsidR="00D7366A">
        <w:rPr>
          <w:rFonts w:eastAsia="Times New Roman" w:cstheme="minorHAnsi"/>
        </w:rPr>
        <w:t>e</w:t>
      </w:r>
      <w:r w:rsidR="00B031D9" w:rsidRPr="00B031D9">
        <w:rPr>
          <w:rFonts w:eastAsia="Times New Roman" w:cstheme="minorHAnsi"/>
        </w:rPr>
        <w:t xml:space="preserve"> capacità attrattive</w:t>
      </w:r>
      <w:r w:rsidR="00B031D9">
        <w:rPr>
          <w:rFonts w:eastAsia="Times New Roman" w:cstheme="minorHAnsi"/>
          <w:bCs/>
        </w:rPr>
        <w:t xml:space="preserve"> d</w:t>
      </w:r>
      <w:r w:rsidR="00D7366A">
        <w:rPr>
          <w:rFonts w:eastAsia="Times New Roman" w:cstheme="minorHAnsi"/>
          <w:bCs/>
        </w:rPr>
        <w:t xml:space="preserve">i strutture private </w:t>
      </w:r>
      <w:r w:rsidR="00D7366A">
        <w:rPr>
          <w:rFonts w:eastAsia="Times New Roman" w:cstheme="minorHAnsi"/>
        </w:rPr>
        <w:t>d’eccellenza</w:t>
      </w:r>
      <w:r w:rsidR="005077C9" w:rsidRPr="00CE4495">
        <w:rPr>
          <w:rFonts w:eastAsia="Times New Roman" w:cstheme="minorHAnsi"/>
        </w:rPr>
        <w:t>». Infatti,</w:t>
      </w:r>
      <w:r w:rsidR="007A78B5" w:rsidRPr="00CE4495">
        <w:rPr>
          <w:rFonts w:eastAsia="Times New Roman" w:cstheme="minorHAnsi"/>
        </w:rPr>
        <w:t xml:space="preserve"> </w:t>
      </w:r>
      <w:r w:rsidR="005077C9" w:rsidRPr="00CE4495">
        <w:rPr>
          <w:rFonts w:eastAsia="Times New Roman" w:cstheme="minorHAnsi"/>
          <w:bCs/>
        </w:rPr>
        <w:t xml:space="preserve">le strutture private assorbono oltre il 60% </w:t>
      </w:r>
      <w:r w:rsidR="005077C9" w:rsidRPr="00CE4495">
        <w:rPr>
          <w:rFonts w:eastAsia="Times New Roman" w:cstheme="minorHAnsi"/>
          <w:bCs/>
        </w:rPr>
        <w:lastRenderedPageBreak/>
        <w:t>della mobilità attiva</w:t>
      </w:r>
      <w:r w:rsidR="00823380" w:rsidRPr="00CE4495">
        <w:rPr>
          <w:rFonts w:eastAsia="Times New Roman" w:cstheme="minorHAnsi"/>
          <w:bCs/>
        </w:rPr>
        <w:t xml:space="preserve"> in</w:t>
      </w:r>
      <w:r w:rsidR="005077C9" w:rsidRPr="00CE4495">
        <w:rPr>
          <w:rFonts w:eastAsia="Times New Roman" w:cstheme="minorHAnsi"/>
          <w:bCs/>
        </w:rPr>
        <w:t xml:space="preserve"> </w:t>
      </w:r>
      <w:r w:rsidRPr="00CE4495">
        <w:rPr>
          <w:rFonts w:eastAsia="Times New Roman" w:cstheme="minorHAnsi"/>
          <w:bCs/>
        </w:rPr>
        <w:t>Molise (90,</w:t>
      </w:r>
      <w:r w:rsidR="00CE4495" w:rsidRPr="00CE4495">
        <w:rPr>
          <w:rFonts w:eastAsia="Times New Roman" w:cstheme="minorHAnsi"/>
          <w:bCs/>
        </w:rPr>
        <w:t>2</w:t>
      </w:r>
      <w:r w:rsidRPr="00CE4495">
        <w:rPr>
          <w:rFonts w:eastAsia="Times New Roman" w:cstheme="minorHAnsi"/>
          <w:bCs/>
        </w:rPr>
        <w:t>%), Lombardia (71,</w:t>
      </w:r>
      <w:r w:rsidR="00CE4495" w:rsidRPr="00CE4495">
        <w:rPr>
          <w:rFonts w:eastAsia="Times New Roman" w:cstheme="minorHAnsi"/>
          <w:bCs/>
        </w:rPr>
        <w:t>1</w:t>
      </w:r>
      <w:r w:rsidRPr="00CE4495">
        <w:rPr>
          <w:rFonts w:eastAsia="Times New Roman" w:cstheme="minorHAnsi"/>
          <w:bCs/>
        </w:rPr>
        <w:t>%), Puglia (</w:t>
      </w:r>
      <w:r w:rsidR="00CE4495" w:rsidRPr="00CE4495">
        <w:rPr>
          <w:rFonts w:eastAsia="Times New Roman" w:cstheme="minorHAnsi"/>
          <w:bCs/>
        </w:rPr>
        <w:t>68,9</w:t>
      </w:r>
      <w:r w:rsidRPr="00CE4495">
        <w:rPr>
          <w:rFonts w:eastAsia="Times New Roman" w:cstheme="minorHAnsi"/>
          <w:bCs/>
        </w:rPr>
        <w:t>%) e Lazio (</w:t>
      </w:r>
      <w:r w:rsidR="00CE4495" w:rsidRPr="00CE4495">
        <w:rPr>
          <w:rFonts w:eastAsia="Times New Roman" w:cstheme="minorHAnsi"/>
          <w:bCs/>
        </w:rPr>
        <w:t>63,8</w:t>
      </w:r>
      <w:r w:rsidRPr="00CE4495">
        <w:rPr>
          <w:rFonts w:eastAsia="Times New Roman" w:cstheme="minorHAnsi"/>
          <w:bCs/>
        </w:rPr>
        <w:t>%)</w:t>
      </w:r>
      <w:r w:rsidR="005077C9" w:rsidRPr="00CE4495">
        <w:rPr>
          <w:rFonts w:eastAsia="Times New Roman" w:cstheme="minorHAnsi"/>
          <w:bCs/>
        </w:rPr>
        <w:t>.</w:t>
      </w:r>
      <w:r w:rsidR="007A78B5" w:rsidRPr="00CE4495">
        <w:rPr>
          <w:rFonts w:eastAsia="Times New Roman" w:cstheme="minorHAnsi"/>
          <w:bCs/>
        </w:rPr>
        <w:t xml:space="preserve"> </w:t>
      </w:r>
      <w:r w:rsidR="00364385" w:rsidRPr="00CE4495">
        <w:rPr>
          <w:rFonts w:eastAsia="Times New Roman" w:cstheme="minorHAnsi"/>
          <w:bCs/>
        </w:rPr>
        <w:t>I</w:t>
      </w:r>
      <w:r w:rsidR="007A78B5" w:rsidRPr="00CE4495">
        <w:rPr>
          <w:rFonts w:eastAsia="Times New Roman" w:cstheme="minorHAnsi"/>
          <w:bCs/>
        </w:rPr>
        <w:t>n altre</w:t>
      </w:r>
      <w:r w:rsidR="00BB112C">
        <w:rPr>
          <w:rFonts w:eastAsia="Times New Roman" w:cstheme="minorHAnsi"/>
          <w:bCs/>
        </w:rPr>
        <w:t xml:space="preserve"> Regioni la </w:t>
      </w:r>
      <w:r w:rsidR="007A78B5" w:rsidRPr="00CE4495">
        <w:rPr>
          <w:rFonts w:eastAsia="Times New Roman" w:cstheme="minorHAnsi"/>
          <w:bCs/>
        </w:rPr>
        <w:t xml:space="preserve">capacità attrattiva </w:t>
      </w:r>
      <w:r w:rsidR="00BB112C">
        <w:rPr>
          <w:rFonts w:eastAsia="Times New Roman" w:cstheme="minorHAnsi"/>
          <w:bCs/>
        </w:rPr>
        <w:t xml:space="preserve">del privato resta invece </w:t>
      </w:r>
      <w:r w:rsidR="007A78B5" w:rsidRPr="00CE4495">
        <w:rPr>
          <w:rFonts w:eastAsia="Times New Roman" w:cstheme="minorHAnsi"/>
          <w:bCs/>
        </w:rPr>
        <w:t xml:space="preserve">inferiore al 20%: </w:t>
      </w:r>
      <w:r w:rsidR="00823380" w:rsidRPr="00CE4495">
        <w:rPr>
          <w:rFonts w:eastAsia="Times New Roman" w:cstheme="minorHAnsi"/>
          <w:bCs/>
        </w:rPr>
        <w:t>Valle D’Aosta (</w:t>
      </w:r>
      <w:r w:rsidR="00CE4495" w:rsidRPr="00CE4495">
        <w:rPr>
          <w:rFonts w:eastAsia="Times New Roman" w:cstheme="minorHAnsi"/>
          <w:bCs/>
        </w:rPr>
        <w:t>15,7</w:t>
      </w:r>
      <w:r w:rsidR="00823380" w:rsidRPr="00CE4495">
        <w:rPr>
          <w:rFonts w:eastAsia="Times New Roman" w:cstheme="minorHAnsi"/>
          <w:bCs/>
        </w:rPr>
        <w:t>%), Umbria (15,</w:t>
      </w:r>
      <w:r w:rsidR="00CE4495" w:rsidRPr="00CE4495">
        <w:rPr>
          <w:rFonts w:eastAsia="Times New Roman" w:cstheme="minorHAnsi"/>
          <w:bCs/>
        </w:rPr>
        <w:t>1</w:t>
      </w:r>
      <w:r w:rsidR="00823380" w:rsidRPr="00CE4495">
        <w:rPr>
          <w:rFonts w:eastAsia="Times New Roman" w:cstheme="minorHAnsi"/>
          <w:bCs/>
        </w:rPr>
        <w:t>%), Liguria (11,</w:t>
      </w:r>
      <w:r w:rsidR="00CE4495" w:rsidRPr="00CE4495">
        <w:rPr>
          <w:rFonts w:eastAsia="Times New Roman" w:cstheme="minorHAnsi"/>
          <w:bCs/>
        </w:rPr>
        <w:t>4</w:t>
      </w:r>
      <w:r w:rsidR="00823380" w:rsidRPr="00CE4495">
        <w:rPr>
          <w:rFonts w:eastAsia="Times New Roman" w:cstheme="minorHAnsi"/>
          <w:bCs/>
        </w:rPr>
        <w:t>%), Provincia autonoma di Bolzano (9,</w:t>
      </w:r>
      <w:r w:rsidR="00CE4495" w:rsidRPr="00CE4495">
        <w:rPr>
          <w:rFonts w:eastAsia="Times New Roman" w:cstheme="minorHAnsi"/>
          <w:bCs/>
        </w:rPr>
        <w:t>1</w:t>
      </w:r>
      <w:r w:rsidR="00823380" w:rsidRPr="00CE4495">
        <w:rPr>
          <w:rFonts w:eastAsia="Times New Roman" w:cstheme="minorHAnsi"/>
          <w:bCs/>
        </w:rPr>
        <w:t>%) e Basilicata (</w:t>
      </w:r>
      <w:r w:rsidR="00CE4495" w:rsidRPr="00CE4495">
        <w:rPr>
          <w:rFonts w:eastAsia="Times New Roman" w:cstheme="minorHAnsi"/>
          <w:bCs/>
        </w:rPr>
        <w:t>7,2</w:t>
      </w:r>
      <w:r w:rsidR="00823380" w:rsidRPr="00CE4495">
        <w:rPr>
          <w:rFonts w:eastAsia="Times New Roman" w:cstheme="minorHAnsi"/>
          <w:bCs/>
        </w:rPr>
        <w:t>%)</w:t>
      </w:r>
      <w:r w:rsidR="00FC49A5" w:rsidRPr="00CE4495">
        <w:rPr>
          <w:rFonts w:eastAsia="Times New Roman" w:cstheme="minorHAnsi"/>
          <w:bCs/>
        </w:rPr>
        <w:t xml:space="preserve"> (</w:t>
      </w:r>
      <w:r w:rsidR="00FC49A5" w:rsidRPr="00CE4495">
        <w:rPr>
          <w:rFonts w:eastAsia="Times New Roman" w:cstheme="minorHAnsi"/>
          <w:bCs/>
          <w:highlight w:val="yellow"/>
        </w:rPr>
        <w:t>figura 4</w:t>
      </w:r>
      <w:r w:rsidR="00FC49A5" w:rsidRPr="00CE4495">
        <w:rPr>
          <w:rFonts w:eastAsia="Times New Roman" w:cstheme="minorHAnsi"/>
          <w:bCs/>
        </w:rPr>
        <w:t>)</w:t>
      </w:r>
      <w:r w:rsidR="00823380" w:rsidRPr="00CE4495">
        <w:rPr>
          <w:rFonts w:eastAsia="Times New Roman" w:cstheme="minorHAnsi"/>
          <w:bCs/>
        </w:rPr>
        <w:t xml:space="preserve">. </w:t>
      </w:r>
    </w:p>
    <w:p w14:paraId="4F3D70BD" w14:textId="7FC83B80" w:rsidR="00FD3826" w:rsidRPr="00265553" w:rsidRDefault="00FD3826" w:rsidP="001F383C">
      <w:pPr>
        <w:jc w:val="both"/>
        <w:rPr>
          <w:rFonts w:eastAsia="Times New Roman" w:cstheme="minorHAnsi"/>
          <w:color w:val="FF0000"/>
        </w:rPr>
      </w:pPr>
      <w:r>
        <w:rPr>
          <w:rFonts w:eastAsia="Times New Roman" w:cstheme="minorHAnsi"/>
          <w:b/>
          <w:bCs/>
        </w:rPr>
        <w:t>R</w:t>
      </w:r>
      <w:r w:rsidR="006A3BEE" w:rsidRPr="00CE4495">
        <w:rPr>
          <w:rFonts w:eastAsia="Times New Roman" w:cstheme="minorHAnsi"/>
          <w:b/>
          <w:bCs/>
        </w:rPr>
        <w:t xml:space="preserve">icoveri </w:t>
      </w:r>
      <w:r w:rsidR="00833510">
        <w:rPr>
          <w:rFonts w:eastAsia="Times New Roman" w:cstheme="minorHAnsi"/>
          <w:b/>
          <w:bCs/>
        </w:rPr>
        <w:t xml:space="preserve">ospedalieri </w:t>
      </w:r>
      <w:r w:rsidR="006A3BEE" w:rsidRPr="00CE4495">
        <w:rPr>
          <w:rFonts w:eastAsia="Times New Roman" w:cstheme="minorHAnsi"/>
          <w:b/>
          <w:bCs/>
        </w:rPr>
        <w:t xml:space="preserve">e specialistica ambulatoriale. </w:t>
      </w:r>
      <w:r w:rsidR="00BC5ADA" w:rsidRPr="00CE4495">
        <w:rPr>
          <w:rFonts w:eastAsia="Times New Roman" w:cstheme="minorHAnsi"/>
        </w:rPr>
        <w:t xml:space="preserve">Secondo i dati Agenas, </w:t>
      </w:r>
      <w:r w:rsidR="00CE4495" w:rsidRPr="00CE4495">
        <w:rPr>
          <w:rFonts w:eastAsia="Times New Roman" w:cstheme="minorHAnsi"/>
        </w:rPr>
        <w:t>l’80,4</w:t>
      </w:r>
      <w:r w:rsidR="00BC5ADA" w:rsidRPr="00CE4495">
        <w:rPr>
          <w:rFonts w:eastAsia="Times New Roman" w:cstheme="minorHAnsi"/>
        </w:rPr>
        <w:t xml:space="preserve">% della mobilità per ricoveri è </w:t>
      </w:r>
      <w:r w:rsidR="004C4D08" w:rsidRPr="00CE4495">
        <w:rPr>
          <w:rFonts w:eastAsia="Times New Roman" w:cstheme="minorHAnsi"/>
        </w:rPr>
        <w:t>classificat</w:t>
      </w:r>
      <w:r w:rsidR="008B202A">
        <w:rPr>
          <w:rFonts w:eastAsia="Times New Roman" w:cstheme="minorHAnsi"/>
        </w:rPr>
        <w:t>o</w:t>
      </w:r>
      <w:r w:rsidR="004C4D08" w:rsidRPr="00CE4495">
        <w:rPr>
          <w:rFonts w:eastAsia="Times New Roman" w:cstheme="minorHAnsi"/>
        </w:rPr>
        <w:t xml:space="preserve"> </w:t>
      </w:r>
      <w:r w:rsidR="00BC5ADA" w:rsidRPr="00CE4495">
        <w:rPr>
          <w:rFonts w:eastAsia="Times New Roman" w:cstheme="minorHAnsi"/>
        </w:rPr>
        <w:t>come effettiva</w:t>
      </w:r>
      <w:r w:rsidR="00821089" w:rsidRPr="00CE4495">
        <w:rPr>
          <w:rFonts w:eastAsia="Times New Roman" w:cstheme="minorHAnsi"/>
        </w:rPr>
        <w:t xml:space="preserve"> (€ 2.</w:t>
      </w:r>
      <w:r w:rsidR="00CE4495" w:rsidRPr="00CE4495">
        <w:rPr>
          <w:rFonts w:eastAsia="Times New Roman" w:cstheme="minorHAnsi"/>
        </w:rPr>
        <w:t>311</w:t>
      </w:r>
      <w:r w:rsidR="00821089" w:rsidRPr="00CE4495">
        <w:rPr>
          <w:rFonts w:eastAsia="Times New Roman" w:cstheme="minorHAnsi"/>
        </w:rPr>
        <w:t xml:space="preserve"> milioni)</w:t>
      </w:r>
      <w:r w:rsidR="00BC5ADA" w:rsidRPr="00CE4495">
        <w:rPr>
          <w:rFonts w:eastAsia="Times New Roman" w:cstheme="minorHAnsi"/>
        </w:rPr>
        <w:t>, ovvero dipende dalla scelta del paziente.</w:t>
      </w:r>
      <w:r w:rsidR="00BC5ADA" w:rsidRPr="001863EC">
        <w:rPr>
          <w:rFonts w:eastAsia="Times New Roman" w:cstheme="minorHAnsi"/>
        </w:rPr>
        <w:t xml:space="preserve"> </w:t>
      </w:r>
      <w:r w:rsidR="000447FF" w:rsidRPr="001863EC">
        <w:rPr>
          <w:rFonts w:eastAsia="Times New Roman" w:cstheme="minorHAnsi"/>
        </w:rPr>
        <w:t>I</w:t>
      </w:r>
      <w:r w:rsidR="00BC5ADA" w:rsidRPr="001863EC">
        <w:rPr>
          <w:rFonts w:eastAsia="Times New Roman" w:cstheme="minorHAnsi"/>
        </w:rPr>
        <w:t xml:space="preserve">l </w:t>
      </w:r>
      <w:r w:rsidR="00CE4495" w:rsidRPr="001863EC">
        <w:rPr>
          <w:rFonts w:eastAsia="Times New Roman" w:cstheme="minorHAnsi"/>
        </w:rPr>
        <w:t>1</w:t>
      </w:r>
      <w:r w:rsidR="001863EC" w:rsidRPr="001863EC">
        <w:rPr>
          <w:rFonts w:eastAsia="Times New Roman" w:cstheme="minorHAnsi"/>
        </w:rPr>
        <w:t>6</w:t>
      </w:r>
      <w:r w:rsidR="00CE4495" w:rsidRPr="001863EC">
        <w:rPr>
          <w:rFonts w:eastAsia="Times New Roman" w:cstheme="minorHAnsi"/>
        </w:rPr>
        <w:t>,7</w:t>
      </w:r>
      <w:r w:rsidR="00BC5ADA" w:rsidRPr="001863EC">
        <w:rPr>
          <w:rFonts w:eastAsia="Times New Roman" w:cstheme="minorHAnsi"/>
        </w:rPr>
        <w:t xml:space="preserve">% </w:t>
      </w:r>
      <w:r w:rsidR="00821089" w:rsidRPr="001863EC">
        <w:rPr>
          <w:rFonts w:eastAsia="Times New Roman" w:cstheme="minorHAnsi"/>
        </w:rPr>
        <w:t>(€ 4</w:t>
      </w:r>
      <w:r w:rsidR="00CE4495" w:rsidRPr="001863EC">
        <w:rPr>
          <w:rFonts w:eastAsia="Times New Roman" w:cstheme="minorHAnsi"/>
        </w:rPr>
        <w:t>80</w:t>
      </w:r>
      <w:r w:rsidR="00821089" w:rsidRPr="001863EC">
        <w:rPr>
          <w:rFonts w:eastAsia="Times New Roman" w:cstheme="minorHAnsi"/>
        </w:rPr>
        <w:t xml:space="preserve"> milioni) </w:t>
      </w:r>
      <w:r w:rsidR="00BC5ADA" w:rsidRPr="001863EC">
        <w:rPr>
          <w:rFonts w:eastAsia="Times New Roman" w:cstheme="minorHAnsi"/>
        </w:rPr>
        <w:t>è</w:t>
      </w:r>
      <w:r w:rsidR="000447FF" w:rsidRPr="001863EC">
        <w:rPr>
          <w:rFonts w:eastAsia="Times New Roman" w:cstheme="minorHAnsi"/>
        </w:rPr>
        <w:t xml:space="preserve"> invece</w:t>
      </w:r>
      <w:r w:rsidR="00BC5ADA" w:rsidRPr="001863EC">
        <w:rPr>
          <w:rFonts w:eastAsia="Times New Roman" w:cstheme="minorHAnsi"/>
        </w:rPr>
        <w:t xml:space="preserve"> </w:t>
      </w:r>
      <w:r w:rsidR="004C4D08" w:rsidRPr="001863EC">
        <w:rPr>
          <w:rFonts w:eastAsia="Times New Roman" w:cstheme="minorHAnsi"/>
        </w:rPr>
        <w:t>legat</w:t>
      </w:r>
      <w:r w:rsidR="008B202A">
        <w:rPr>
          <w:rFonts w:eastAsia="Times New Roman" w:cstheme="minorHAnsi"/>
        </w:rPr>
        <w:t>o</w:t>
      </w:r>
      <w:r w:rsidR="004C4D08" w:rsidRPr="001863EC">
        <w:rPr>
          <w:rFonts w:eastAsia="Times New Roman" w:cstheme="minorHAnsi"/>
        </w:rPr>
        <w:t xml:space="preserve"> </w:t>
      </w:r>
      <w:r w:rsidR="00BC5ADA" w:rsidRPr="001863EC">
        <w:rPr>
          <w:rFonts w:eastAsia="Times New Roman" w:cstheme="minorHAnsi"/>
        </w:rPr>
        <w:t xml:space="preserve">a prestazioni </w:t>
      </w:r>
      <w:r>
        <w:rPr>
          <w:rFonts w:eastAsia="Times New Roman" w:cstheme="minorHAnsi"/>
        </w:rPr>
        <w:t>urgenti</w:t>
      </w:r>
      <w:r w:rsidR="00BC5ADA" w:rsidRPr="001863EC">
        <w:rPr>
          <w:rFonts w:eastAsia="Times New Roman" w:cstheme="minorHAnsi"/>
        </w:rPr>
        <w:t xml:space="preserve"> (mobilità casuale)</w:t>
      </w:r>
      <w:r w:rsidR="00821089" w:rsidRPr="001863EC">
        <w:rPr>
          <w:rFonts w:eastAsia="Times New Roman" w:cstheme="minorHAnsi"/>
        </w:rPr>
        <w:t xml:space="preserve"> e </w:t>
      </w:r>
      <w:r w:rsidR="000447FF" w:rsidRPr="001863EC">
        <w:rPr>
          <w:rFonts w:eastAsia="Times New Roman" w:cstheme="minorHAnsi"/>
        </w:rPr>
        <w:t xml:space="preserve">il </w:t>
      </w:r>
      <w:r w:rsidR="001863EC" w:rsidRPr="001863EC">
        <w:rPr>
          <w:rFonts w:eastAsia="Times New Roman" w:cstheme="minorHAnsi"/>
        </w:rPr>
        <w:t>3</w:t>
      </w:r>
      <w:r w:rsidR="00821089" w:rsidRPr="001863EC">
        <w:rPr>
          <w:rFonts w:eastAsia="Times New Roman" w:cstheme="minorHAnsi"/>
        </w:rPr>
        <w:t xml:space="preserve">% (€ </w:t>
      </w:r>
      <w:r w:rsidR="001863EC" w:rsidRPr="001863EC">
        <w:rPr>
          <w:rFonts w:eastAsia="Times New Roman" w:cstheme="minorHAnsi"/>
        </w:rPr>
        <w:t>85</w:t>
      </w:r>
      <w:r w:rsidR="00821089" w:rsidRPr="001863EC">
        <w:rPr>
          <w:rFonts w:eastAsia="Times New Roman" w:cstheme="minorHAnsi"/>
        </w:rPr>
        <w:t xml:space="preserve"> milioni) riguarda casi in cui il domicilio del paziente non coincide con la Regione di residenza (mobilità apparente)</w:t>
      </w:r>
      <w:r w:rsidR="00BC5ADA" w:rsidRPr="001863EC">
        <w:rPr>
          <w:rFonts w:eastAsia="Times New Roman" w:cstheme="minorHAnsi"/>
        </w:rPr>
        <w:t xml:space="preserve">. Della mobilità effettiva, solo il 6,5% riguarda ricoveri ordinari a rischio </w:t>
      </w:r>
      <w:r>
        <w:rPr>
          <w:rFonts w:eastAsia="Times New Roman" w:cstheme="minorHAnsi"/>
        </w:rPr>
        <w:t xml:space="preserve">di </w:t>
      </w:r>
      <w:r w:rsidR="00BC5ADA" w:rsidRPr="001863EC">
        <w:rPr>
          <w:rFonts w:eastAsia="Times New Roman" w:cstheme="minorHAnsi"/>
        </w:rPr>
        <w:t>inappropriatezza</w:t>
      </w:r>
      <w:r w:rsidR="002D3B91" w:rsidRPr="001863EC">
        <w:rPr>
          <w:rFonts w:eastAsia="Times New Roman" w:cstheme="minorHAnsi"/>
        </w:rPr>
        <w:t xml:space="preserve"> (</w:t>
      </w:r>
      <w:r w:rsidR="002D3B91" w:rsidRPr="001863EC">
        <w:rPr>
          <w:rFonts w:eastAsia="Times New Roman" w:cstheme="minorHAnsi"/>
          <w:highlight w:val="yellow"/>
        </w:rPr>
        <w:t>figura 5</w:t>
      </w:r>
      <w:r w:rsidR="002D3B91" w:rsidRPr="001863EC">
        <w:rPr>
          <w:rFonts w:eastAsia="Times New Roman" w:cstheme="minorHAnsi"/>
        </w:rPr>
        <w:t>)</w:t>
      </w:r>
      <w:r w:rsidR="00BC5ADA" w:rsidRPr="001863EC">
        <w:rPr>
          <w:rFonts w:eastAsia="Times New Roman" w:cstheme="minorHAnsi"/>
        </w:rPr>
        <w:t xml:space="preserve">. </w:t>
      </w:r>
      <w:r w:rsidR="00CA398A">
        <w:rPr>
          <w:rFonts w:eastAsia="Times New Roman" w:cstheme="minorHAnsi"/>
        </w:rPr>
        <w:t>Della</w:t>
      </w:r>
      <w:r w:rsidR="00C63C4E" w:rsidRPr="001863EC">
        <w:rPr>
          <w:rFonts w:eastAsia="Times New Roman" w:cstheme="minorHAnsi"/>
        </w:rPr>
        <w:t xml:space="preserve"> </w:t>
      </w:r>
      <w:r w:rsidR="001F383C" w:rsidRPr="001863EC">
        <w:rPr>
          <w:rFonts w:eastAsia="Times New Roman" w:cstheme="minorHAnsi"/>
        </w:rPr>
        <w:t xml:space="preserve">specialistica ambulatoriale erogata in mobilità, </w:t>
      </w:r>
      <w:r w:rsidR="001863EC" w:rsidRPr="001863EC">
        <w:rPr>
          <w:rFonts w:eastAsia="Times New Roman" w:cstheme="minorHAnsi"/>
        </w:rPr>
        <w:t>quasi</w:t>
      </w:r>
      <w:r w:rsidR="001F383C" w:rsidRPr="001863EC">
        <w:rPr>
          <w:rFonts w:eastAsia="Times New Roman" w:cstheme="minorHAnsi"/>
        </w:rPr>
        <w:t xml:space="preserve"> il 93% </w:t>
      </w:r>
      <w:r w:rsidR="00CA398A">
        <w:rPr>
          <w:rFonts w:eastAsia="Times New Roman" w:cstheme="minorHAnsi"/>
        </w:rPr>
        <w:t>si concentra</w:t>
      </w:r>
      <w:r w:rsidR="001F383C" w:rsidRPr="001863EC">
        <w:rPr>
          <w:rFonts w:eastAsia="Times New Roman" w:cstheme="minorHAnsi"/>
        </w:rPr>
        <w:t xml:space="preserve"> </w:t>
      </w:r>
      <w:r w:rsidR="008B202A">
        <w:rPr>
          <w:rFonts w:eastAsia="Times New Roman" w:cstheme="minorHAnsi"/>
        </w:rPr>
        <w:t xml:space="preserve">in </w:t>
      </w:r>
      <w:r w:rsidR="001F383C" w:rsidRPr="001863EC">
        <w:rPr>
          <w:rFonts w:eastAsia="Times New Roman" w:cstheme="minorHAnsi"/>
        </w:rPr>
        <w:t>tre categorie: prestazioni terapeutiche (33,</w:t>
      </w:r>
      <w:r w:rsidR="001863EC" w:rsidRPr="001863EC">
        <w:rPr>
          <w:rFonts w:eastAsia="Times New Roman" w:cstheme="minorHAnsi"/>
        </w:rPr>
        <w:t>1</w:t>
      </w:r>
      <w:r w:rsidR="001F383C" w:rsidRPr="001863EC">
        <w:rPr>
          <w:rFonts w:eastAsia="Times New Roman" w:cstheme="minorHAnsi"/>
        </w:rPr>
        <w:t>%), diagnostica strumentale (31,</w:t>
      </w:r>
      <w:r w:rsidR="001863EC" w:rsidRPr="001863EC">
        <w:rPr>
          <w:rFonts w:eastAsia="Times New Roman" w:cstheme="minorHAnsi"/>
        </w:rPr>
        <w:t>5</w:t>
      </w:r>
      <w:r w:rsidR="001F383C" w:rsidRPr="001863EC">
        <w:rPr>
          <w:rFonts w:eastAsia="Times New Roman" w:cstheme="minorHAnsi"/>
        </w:rPr>
        <w:t>%) e prestazioni di laboratorio (</w:t>
      </w:r>
      <w:r w:rsidR="001863EC" w:rsidRPr="001863EC">
        <w:rPr>
          <w:rFonts w:eastAsia="Times New Roman" w:cstheme="minorHAnsi"/>
        </w:rPr>
        <w:t>28</w:t>
      </w:r>
      <w:r w:rsidR="001F383C" w:rsidRPr="001863EC">
        <w:rPr>
          <w:rFonts w:eastAsia="Times New Roman" w:cstheme="minorHAnsi"/>
        </w:rPr>
        <w:t>%) (</w:t>
      </w:r>
      <w:r w:rsidR="001F383C" w:rsidRPr="001863EC">
        <w:rPr>
          <w:rFonts w:eastAsia="Times New Roman" w:cstheme="minorHAnsi"/>
          <w:highlight w:val="yellow"/>
        </w:rPr>
        <w:t xml:space="preserve">figura </w:t>
      </w:r>
      <w:r w:rsidR="00265392">
        <w:rPr>
          <w:rFonts w:eastAsia="Times New Roman" w:cstheme="minorHAnsi"/>
          <w:highlight w:val="yellow"/>
        </w:rPr>
        <w:t>6</w:t>
      </w:r>
      <w:r w:rsidR="001F383C" w:rsidRPr="001863EC">
        <w:rPr>
          <w:rFonts w:eastAsia="Times New Roman" w:cstheme="minorHAnsi"/>
        </w:rPr>
        <w:t xml:space="preserve">). </w:t>
      </w:r>
    </w:p>
    <w:p w14:paraId="6078CFB9" w14:textId="3EF253EC" w:rsidR="007F61C7" w:rsidRPr="00380F71" w:rsidRDefault="009B4734" w:rsidP="00265553">
      <w:pPr>
        <w:jc w:val="both"/>
        <w:rPr>
          <w:rFonts w:eastAsia="Times New Roman" w:cstheme="minorHAnsi"/>
        </w:rPr>
      </w:pPr>
      <w:r w:rsidRPr="007633FD">
        <w:rPr>
          <w:rFonts w:eastAsia="Times New Roman" w:cstheme="minorHAnsi"/>
        </w:rPr>
        <w:t>«</w:t>
      </w:r>
      <w:r w:rsidR="007633FD" w:rsidRPr="007633FD">
        <w:rPr>
          <w:rFonts w:eastAsia="Times New Roman" w:cstheme="minorHAnsi"/>
        </w:rPr>
        <w:t xml:space="preserve">I dati sulla mobilità sanitaria – prosegue </w:t>
      </w:r>
      <w:r w:rsidR="00380F71">
        <w:rPr>
          <w:rFonts w:eastAsia="Times New Roman" w:cstheme="minorHAnsi"/>
        </w:rPr>
        <w:t>il Presidente</w:t>
      </w:r>
      <w:r w:rsidR="007633FD" w:rsidRPr="007633FD">
        <w:rPr>
          <w:rFonts w:eastAsia="Times New Roman" w:cstheme="minorHAnsi"/>
        </w:rPr>
        <w:t xml:space="preserve"> –</w:t>
      </w:r>
      <w:r w:rsidR="007633FD">
        <w:rPr>
          <w:rFonts w:eastAsia="Times New Roman" w:cstheme="minorHAnsi"/>
        </w:rPr>
        <w:t xml:space="preserve"> </w:t>
      </w:r>
      <w:r w:rsidR="007633FD" w:rsidRPr="007633FD">
        <w:rPr>
          <w:rFonts w:eastAsia="Times New Roman" w:cstheme="minorHAnsi"/>
        </w:rPr>
        <w:t xml:space="preserve">ci ricordano che il diritto alla tutela della salute non può dipendere dal codice di avviamento postale. Il nostro impegno per il futuro </w:t>
      </w:r>
      <w:r w:rsidR="00CA398A">
        <w:rPr>
          <w:rFonts w:eastAsia="Times New Roman" w:cstheme="minorHAnsi"/>
        </w:rPr>
        <w:t>è di</w:t>
      </w:r>
      <w:r w:rsidR="00CA398A" w:rsidRPr="007633FD">
        <w:rPr>
          <w:rFonts w:eastAsia="Times New Roman" w:cstheme="minorHAnsi"/>
        </w:rPr>
        <w:t xml:space="preserve"> </w:t>
      </w:r>
      <w:r w:rsidR="007633FD" w:rsidRPr="007633FD">
        <w:rPr>
          <w:rFonts w:eastAsia="Times New Roman" w:cstheme="minorHAnsi"/>
        </w:rPr>
        <w:t>continuare a monitorare con rigore le diseguaglianze</w:t>
      </w:r>
      <w:r w:rsidR="004C4D08">
        <w:rPr>
          <w:rFonts w:eastAsia="Times New Roman" w:cstheme="minorHAnsi"/>
        </w:rPr>
        <w:t xml:space="preserve"> e a condurre</w:t>
      </w:r>
      <w:r w:rsidR="00690650">
        <w:rPr>
          <w:rFonts w:eastAsia="Times New Roman" w:cstheme="minorHAnsi"/>
        </w:rPr>
        <w:t xml:space="preserve"> </w:t>
      </w:r>
      <w:r w:rsidR="007633FD" w:rsidRPr="00B378BF">
        <w:rPr>
          <w:rFonts w:eastAsia="Times New Roman" w:cstheme="minorHAnsi"/>
        </w:rPr>
        <w:t xml:space="preserve">analisi indipendenti </w:t>
      </w:r>
      <w:r w:rsidR="00380F71">
        <w:rPr>
          <w:rFonts w:eastAsia="Times New Roman" w:cstheme="minorHAnsi"/>
        </w:rPr>
        <w:t>per ri</w:t>
      </w:r>
      <w:r w:rsidR="007633FD" w:rsidRPr="007633FD">
        <w:rPr>
          <w:rFonts w:eastAsia="Times New Roman" w:cstheme="minorHAnsi"/>
        </w:rPr>
        <w:t xml:space="preserve">costruire un </w:t>
      </w:r>
      <w:r w:rsidR="00CA398A">
        <w:rPr>
          <w:rFonts w:eastAsia="Times New Roman" w:cstheme="minorHAnsi"/>
        </w:rPr>
        <w:t>SSN</w:t>
      </w:r>
      <w:r w:rsidR="007633FD" w:rsidRPr="007633FD">
        <w:rPr>
          <w:rFonts w:eastAsia="Times New Roman" w:cstheme="minorHAnsi"/>
        </w:rPr>
        <w:t xml:space="preserve"> equo e universalistico</w:t>
      </w:r>
      <w:r w:rsidR="00690650">
        <w:rPr>
          <w:rFonts w:eastAsia="Times New Roman" w:cstheme="minorHAnsi"/>
        </w:rPr>
        <w:t>. E</w:t>
      </w:r>
      <w:r w:rsidR="00690650" w:rsidRPr="0013640C">
        <w:t xml:space="preserve"> da</w:t>
      </w:r>
      <w:r w:rsidR="00690650">
        <w:t xml:space="preserve"> attività come questa </w:t>
      </w:r>
      <w:r w:rsidR="00690650" w:rsidRPr="0013640C">
        <w:t xml:space="preserve">prende forma il </w:t>
      </w:r>
      <w:r w:rsidR="00690650">
        <w:t xml:space="preserve">nuovo </w:t>
      </w:r>
      <w:r w:rsidR="00690650" w:rsidRPr="0013640C">
        <w:t xml:space="preserve">percorso </w:t>
      </w:r>
      <w:r w:rsidR="00690650">
        <w:t>avviato con</w:t>
      </w:r>
      <w:r w:rsidR="008B202A">
        <w:t xml:space="preserve"> il</w:t>
      </w:r>
      <w:r w:rsidR="00690650">
        <w:t xml:space="preserve"> </w:t>
      </w:r>
      <w:r w:rsidR="00690650" w:rsidRPr="0013640C">
        <w:t xml:space="preserve">trentennale: trasformare il monitoraggio </w:t>
      </w:r>
      <w:r w:rsidR="00690650">
        <w:t>GIMBE</w:t>
      </w:r>
      <w:r w:rsidR="00690650" w:rsidRPr="0013640C">
        <w:t xml:space="preserve"> in strumento di consapevolezza pubblica e </w:t>
      </w:r>
      <w:r w:rsidR="00690650">
        <w:t xml:space="preserve">advocacy </w:t>
      </w:r>
      <w:r w:rsidR="00690650" w:rsidRPr="0013640C">
        <w:t>istituzionale</w:t>
      </w:r>
      <w:r w:rsidR="000151CE" w:rsidRPr="007633FD">
        <w:rPr>
          <w:rFonts w:eastAsia="Times New Roman" w:cstheme="minorHAnsi"/>
        </w:rPr>
        <w:t>».</w:t>
      </w:r>
      <w:r w:rsidR="00380F71">
        <w:rPr>
          <w:rFonts w:eastAsia="Times New Roman" w:cstheme="minorHAnsi"/>
        </w:rPr>
        <w:t xml:space="preserve"> </w:t>
      </w:r>
    </w:p>
    <w:p w14:paraId="56FDB623" w14:textId="6F856CFD" w:rsidR="00CA398A" w:rsidRDefault="007F61C7" w:rsidP="00CA398A">
      <w:pPr>
        <w:jc w:val="both"/>
      </w:pPr>
      <w:r w:rsidRPr="0013640C">
        <w:t>«</w:t>
      </w:r>
      <w:r w:rsidR="004C4D08">
        <w:t>Il</w:t>
      </w:r>
      <w:r w:rsidR="00690650">
        <w:t xml:space="preserve"> trentennale GIMBE</w:t>
      </w:r>
      <w:r w:rsidR="004C4D08">
        <w:t xml:space="preserve"> </w:t>
      </w:r>
      <w:r w:rsidR="004C4D08" w:rsidRPr="0013640C">
        <w:t>– conclude Cartabellotta –</w:t>
      </w:r>
      <w:r w:rsidR="004C4D08">
        <w:t xml:space="preserve"> </w:t>
      </w:r>
      <w:r w:rsidR="00380F71">
        <w:t xml:space="preserve">segna </w:t>
      </w:r>
      <w:r w:rsidR="004C4D08">
        <w:t>l’inizio di un nuovo capitolo per la</w:t>
      </w:r>
      <w:r w:rsidR="00DC7208">
        <w:t xml:space="preserve"> Fondazione: </w:t>
      </w:r>
      <w:r w:rsidR="004C4D08">
        <w:t>l’avvio di un</w:t>
      </w:r>
      <w:r w:rsidR="00265553" w:rsidRPr="0013640C">
        <w:t xml:space="preserve"> coinvolgimento della comunità, con strumenti dedicati a rafforzare in modo strutturale </w:t>
      </w:r>
      <w:r w:rsidR="00CA398A" w:rsidRPr="0013640C">
        <w:t>la</w:t>
      </w:r>
      <w:r w:rsidR="00265553" w:rsidRPr="0013640C">
        <w:t xml:space="preserve"> ricerca indipendente, </w:t>
      </w:r>
      <w:r w:rsidR="00CA398A" w:rsidRPr="0013640C">
        <w:t>l’</w:t>
      </w:r>
      <w:r w:rsidR="00265553" w:rsidRPr="0013640C">
        <w:t>educazione alla salute</w:t>
      </w:r>
      <w:r w:rsidR="00354AF3">
        <w:t xml:space="preserve">, </w:t>
      </w:r>
      <w:r w:rsidR="00DC7208">
        <w:t xml:space="preserve">l’uso consapevole della sanità pubblica </w:t>
      </w:r>
      <w:r w:rsidR="00265553" w:rsidRPr="0013640C">
        <w:t xml:space="preserve">e </w:t>
      </w:r>
      <w:r w:rsidR="00CA398A" w:rsidRPr="00B378BF">
        <w:t>l’</w:t>
      </w:r>
      <w:r w:rsidR="00265553" w:rsidRPr="00B378BF">
        <w:t>advocacy</w:t>
      </w:r>
      <w:r w:rsidR="00265553" w:rsidRPr="0013640C">
        <w:t xml:space="preserve"> </w:t>
      </w:r>
      <w:r w:rsidR="00B031D9">
        <w:t>politico-</w:t>
      </w:r>
      <w:r w:rsidR="00DC7208">
        <w:t xml:space="preserve">istituzionale </w:t>
      </w:r>
      <w:r w:rsidR="00B25C5B">
        <w:t xml:space="preserve">finalizzata a </w:t>
      </w:r>
      <w:r>
        <w:t xml:space="preserve">rilanciare </w:t>
      </w:r>
      <w:r w:rsidR="00265553" w:rsidRPr="0013640C">
        <w:t>il SSN. Perché l’indipendenza</w:t>
      </w:r>
      <w:r>
        <w:t xml:space="preserve">, nostro </w:t>
      </w:r>
      <w:r w:rsidR="00265553" w:rsidRPr="0013640C">
        <w:t>valore fondante</w:t>
      </w:r>
      <w:r>
        <w:t xml:space="preserve">, </w:t>
      </w:r>
      <w:r w:rsidR="00265553" w:rsidRPr="0013640C">
        <w:t>si tutela con trasparenza</w:t>
      </w:r>
      <w:r w:rsidR="00CA398A" w:rsidRPr="0013640C">
        <w:t>,</w:t>
      </w:r>
      <w:r>
        <w:t xml:space="preserve"> </w:t>
      </w:r>
      <w:r w:rsidR="00265553" w:rsidRPr="0013640C">
        <w:t>partecipazione</w:t>
      </w:r>
      <w:r w:rsidR="00CA398A" w:rsidRPr="0013640C">
        <w:t xml:space="preserve"> e responsabilità condivisa</w:t>
      </w:r>
      <w:r w:rsidR="00265553" w:rsidRPr="0013640C">
        <w:t>.</w:t>
      </w:r>
      <w:r>
        <w:t xml:space="preserve"> E perché d</w:t>
      </w:r>
      <w:r w:rsidR="00265553" w:rsidRPr="0013640C">
        <w:t xml:space="preserve">ifendere la sanità pubblica significa garantire decisioni guidate dalle evidenze </w:t>
      </w:r>
      <w:r w:rsidR="00CA398A" w:rsidRPr="0013640C">
        <w:t>scientifiche</w:t>
      </w:r>
      <w:r w:rsidR="008B09B4">
        <w:t xml:space="preserve"> e dai dati</w:t>
      </w:r>
      <w:r w:rsidR="00CA398A" w:rsidRPr="0013640C">
        <w:t xml:space="preserve">, </w:t>
      </w:r>
      <w:r w:rsidR="00265553" w:rsidRPr="0013640C">
        <w:t xml:space="preserve">non da interessi </w:t>
      </w:r>
      <w:r w:rsidR="00690650">
        <w:t xml:space="preserve">opportunistici </w:t>
      </w:r>
      <w:r w:rsidR="008B09B4">
        <w:t>o di categoria</w:t>
      </w:r>
      <w:r w:rsidR="00265553" w:rsidRPr="0013640C">
        <w:t xml:space="preserve">. Ma significa anche costruire una comunità consapevole del valore del SSN e </w:t>
      </w:r>
      <w:r w:rsidR="00CA398A" w:rsidRPr="0013640C">
        <w:t xml:space="preserve">pronta </w:t>
      </w:r>
      <w:r w:rsidR="00265553" w:rsidRPr="0013640C">
        <w:t xml:space="preserve">a </w:t>
      </w:r>
      <w:r w:rsidR="00B25C5B" w:rsidRPr="00B378BF">
        <w:t xml:space="preserve">sostenerlo </w:t>
      </w:r>
      <w:r w:rsidR="00B25C5B">
        <w:t>come pilastro della democrazia e strumento di coesione sociale</w:t>
      </w:r>
      <w:r w:rsidR="00265553" w:rsidRPr="0013640C">
        <w:t>»</w:t>
      </w:r>
      <w:r w:rsidR="00B25C5B">
        <w:t>.</w:t>
      </w:r>
    </w:p>
    <w:p w14:paraId="74375F30" w14:textId="67E2CDC4" w:rsidR="000151CE" w:rsidRPr="007F61C7" w:rsidRDefault="00265553" w:rsidP="00A308E6">
      <w:pPr>
        <w:rPr>
          <w:i/>
          <w:iCs/>
        </w:rPr>
      </w:pPr>
      <w:r w:rsidRPr="007F61C7">
        <w:rPr>
          <w:i/>
          <w:iCs/>
        </w:rPr>
        <w:t xml:space="preserve">Lo streaming dell’evento è disponibile sul </w:t>
      </w:r>
      <w:hyperlink r:id="rId12" w:history="1">
        <w:r w:rsidRPr="007F61C7">
          <w:rPr>
            <w:rStyle w:val="Collegamentoipertestuale"/>
            <w:i/>
            <w:iCs/>
          </w:rPr>
          <w:t>canale YouTube</w:t>
        </w:r>
      </w:hyperlink>
      <w:r w:rsidRPr="007F61C7">
        <w:rPr>
          <w:i/>
          <w:iCs/>
        </w:rPr>
        <w:t xml:space="preserve"> della Fondazione GIMBE</w:t>
      </w:r>
      <w:r w:rsidR="005F4C04">
        <w:rPr>
          <w:i/>
          <w:iCs/>
        </w:rPr>
        <w:t>.</w:t>
      </w:r>
      <w:r w:rsidR="00265392" w:rsidRPr="007F61C7" w:rsidDel="00265392">
        <w:rPr>
          <w:i/>
          <w:iCs/>
        </w:rPr>
        <w:t xml:space="preserve"> </w:t>
      </w:r>
      <w:r w:rsidR="00A308E6" w:rsidRPr="007F61C7">
        <w:rPr>
          <w:i/>
          <w:iCs/>
        </w:rPr>
        <w:br/>
        <w:t>Il</w:t>
      </w:r>
      <w:r w:rsidR="000151CE" w:rsidRPr="007F61C7">
        <w:rPr>
          <w:i/>
          <w:iCs/>
        </w:rPr>
        <w:t xml:space="preserve"> report dell’Osservatorio GIMBE “La mobilità sanitaria interregionale nel 202</w:t>
      </w:r>
      <w:r w:rsidRPr="007F61C7">
        <w:rPr>
          <w:i/>
          <w:iCs/>
        </w:rPr>
        <w:t>3</w:t>
      </w:r>
      <w:r w:rsidR="000151CE" w:rsidRPr="007F61C7">
        <w:rPr>
          <w:i/>
          <w:iCs/>
        </w:rPr>
        <w:t xml:space="preserve">” è disponibile a: </w:t>
      </w:r>
      <w:hyperlink r:id="rId13" w:history="1">
        <w:r w:rsidRPr="007F61C7">
          <w:rPr>
            <w:rStyle w:val="Collegamentoipertestuale"/>
            <w:i/>
            <w:iCs/>
          </w:rPr>
          <w:t>www.gimbe.org/mobilita2023</w:t>
        </w:r>
      </w:hyperlink>
    </w:p>
    <w:p w14:paraId="0B4BAD6A" w14:textId="77777777" w:rsidR="000151CE" w:rsidRPr="00E3755B" w:rsidRDefault="000151CE" w:rsidP="000151C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14:paraId="714865D7" w14:textId="77777777" w:rsidR="000151CE" w:rsidRPr="00E3755B" w:rsidRDefault="000151CE" w:rsidP="000151C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14:paraId="0177DB00" w14:textId="77777777" w:rsidR="000151CE" w:rsidRDefault="000151CE" w:rsidP="000151CE">
      <w:pPr>
        <w:spacing w:after="0"/>
        <w:rPr>
          <w:rStyle w:val="Collegamentoipertestuale"/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4" w:history="1">
        <w:r w:rsidRPr="00B0449E"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14:paraId="56DCB2BC" w14:textId="77777777" w:rsidR="00E36088" w:rsidRDefault="00E36088">
      <w:pPr>
        <w:spacing w:after="160" w:line="259" w:lineRule="auto"/>
        <w:rPr>
          <w:b/>
          <w:bCs/>
          <w:color w:val="05457D"/>
          <w:u w:color="00457D"/>
        </w:rPr>
      </w:pPr>
      <w:r>
        <w:rPr>
          <w:b/>
          <w:bCs/>
          <w:color w:val="05457D"/>
          <w:u w:color="00457D"/>
        </w:rPr>
        <w:br w:type="page"/>
      </w:r>
    </w:p>
    <w:p w14:paraId="3FCD1A3F" w14:textId="4619624B" w:rsidR="008B248B" w:rsidRPr="00A538CC" w:rsidRDefault="008B248B" w:rsidP="008B248B">
      <w:pPr>
        <w:spacing w:after="0" w:line="240" w:lineRule="auto"/>
        <w:jc w:val="center"/>
        <w:rPr>
          <w:b/>
          <w:bCs/>
          <w:color w:val="05457D"/>
          <w:u w:color="00457D"/>
        </w:rPr>
      </w:pPr>
      <w:r w:rsidRPr="00A538CC">
        <w:rPr>
          <w:b/>
          <w:bCs/>
          <w:color w:val="05457D"/>
          <w:u w:color="00457D"/>
        </w:rPr>
        <w:lastRenderedPageBreak/>
        <w:t>Figura 1. Crediti per mobilità sanitaria attiva: anno 202</w:t>
      </w:r>
      <w:r w:rsidR="00405554">
        <w:rPr>
          <w:b/>
          <w:bCs/>
          <w:color w:val="05457D"/>
          <w:u w:color="00457D"/>
        </w:rPr>
        <w:t>3</w:t>
      </w:r>
    </w:p>
    <w:p w14:paraId="4B9DC49F" w14:textId="433F2987" w:rsidR="008B248B" w:rsidRDefault="00405554" w:rsidP="008B248B">
      <w:pPr>
        <w:jc w:val="center"/>
      </w:pPr>
      <w:r>
        <w:rPr>
          <w:noProof/>
          <w:lang w:eastAsia="it-IT"/>
        </w:rPr>
        <w:drawing>
          <wp:inline distT="0" distB="0" distL="0" distR="0" wp14:anchorId="6928EC65" wp14:editId="6201BC0D">
            <wp:extent cx="5040000" cy="3398532"/>
            <wp:effectExtent l="0" t="0" r="825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398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7158E" w14:textId="77777777" w:rsidR="008B248B" w:rsidRDefault="008B248B" w:rsidP="008B248B">
      <w:pPr>
        <w:spacing w:after="0" w:line="240" w:lineRule="auto"/>
        <w:jc w:val="center"/>
        <w:rPr>
          <w:b/>
          <w:bCs/>
          <w:color w:val="05457D"/>
          <w:sz w:val="24"/>
          <w:szCs w:val="24"/>
          <w:u w:color="00457D"/>
        </w:rPr>
      </w:pPr>
    </w:p>
    <w:p w14:paraId="5606DDED" w14:textId="21823813" w:rsidR="008B248B" w:rsidRPr="00A538CC" w:rsidRDefault="008B248B" w:rsidP="008B248B">
      <w:pPr>
        <w:spacing w:after="0" w:line="240" w:lineRule="auto"/>
        <w:jc w:val="center"/>
        <w:rPr>
          <w:sz w:val="20"/>
          <w:szCs w:val="20"/>
        </w:rPr>
      </w:pPr>
      <w:r w:rsidRPr="00A538CC">
        <w:rPr>
          <w:b/>
          <w:bCs/>
          <w:color w:val="05457D"/>
          <w:u w:color="00457D"/>
        </w:rPr>
        <w:t>Figura 2. Debiti per mobilità sanitaria</w:t>
      </w:r>
      <w:r w:rsidR="001F383C" w:rsidRPr="00A538CC">
        <w:rPr>
          <w:b/>
          <w:bCs/>
          <w:color w:val="05457D"/>
          <w:u w:color="00457D"/>
        </w:rPr>
        <w:t xml:space="preserve"> passiva</w:t>
      </w:r>
      <w:r w:rsidRPr="00A538CC">
        <w:rPr>
          <w:b/>
          <w:bCs/>
          <w:color w:val="05457D"/>
          <w:u w:color="00457D"/>
        </w:rPr>
        <w:t>: anno 202</w:t>
      </w:r>
      <w:r w:rsidR="00405554">
        <w:rPr>
          <w:b/>
          <w:bCs/>
          <w:color w:val="05457D"/>
          <w:u w:color="00457D"/>
        </w:rPr>
        <w:t>3</w:t>
      </w:r>
    </w:p>
    <w:p w14:paraId="2CE0F237" w14:textId="0A9868FF" w:rsidR="008B248B" w:rsidRDefault="00405554" w:rsidP="008B248B">
      <w:pPr>
        <w:jc w:val="center"/>
      </w:pPr>
      <w:r>
        <w:rPr>
          <w:noProof/>
          <w:lang w:eastAsia="it-IT"/>
        </w:rPr>
        <w:drawing>
          <wp:inline distT="0" distB="0" distL="0" distR="0" wp14:anchorId="1400B2F1" wp14:editId="79DD72C8">
            <wp:extent cx="5040000" cy="3394546"/>
            <wp:effectExtent l="0" t="0" r="8255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394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248B">
        <w:br/>
      </w:r>
    </w:p>
    <w:p w14:paraId="4A4F8DAA" w14:textId="77777777" w:rsidR="008B248B" w:rsidRDefault="008B248B" w:rsidP="008B248B">
      <w:pPr>
        <w:jc w:val="center"/>
      </w:pPr>
    </w:p>
    <w:p w14:paraId="6DA8E9FF" w14:textId="77777777" w:rsidR="008B248B" w:rsidRDefault="008B248B" w:rsidP="008B248B">
      <w:pPr>
        <w:jc w:val="center"/>
      </w:pPr>
    </w:p>
    <w:p w14:paraId="3708CB8D" w14:textId="67759E69" w:rsidR="008B248B" w:rsidRDefault="008B248B" w:rsidP="008B248B">
      <w:pPr>
        <w:jc w:val="center"/>
      </w:pPr>
    </w:p>
    <w:p w14:paraId="264B1935" w14:textId="2A12D1C9" w:rsidR="008B248B" w:rsidRDefault="008B248B" w:rsidP="008B248B">
      <w:pPr>
        <w:jc w:val="center"/>
      </w:pPr>
    </w:p>
    <w:p w14:paraId="2F06C318" w14:textId="398B0E50" w:rsidR="008B248B" w:rsidRPr="00A538CC" w:rsidRDefault="008B248B" w:rsidP="008B248B">
      <w:pPr>
        <w:spacing w:after="0" w:line="240" w:lineRule="auto"/>
        <w:jc w:val="center"/>
        <w:rPr>
          <w:sz w:val="20"/>
          <w:szCs w:val="20"/>
        </w:rPr>
      </w:pPr>
      <w:r w:rsidRPr="00A538CC">
        <w:rPr>
          <w:b/>
          <w:bCs/>
          <w:color w:val="05457D"/>
          <w:u w:color="00457D"/>
        </w:rPr>
        <w:lastRenderedPageBreak/>
        <w:t xml:space="preserve">Figura 3. </w:t>
      </w:r>
      <w:r w:rsidR="0040394B">
        <w:rPr>
          <w:b/>
          <w:bCs/>
          <w:color w:val="05457D"/>
          <w:u w:color="00457D"/>
        </w:rPr>
        <w:t>S</w:t>
      </w:r>
      <w:r w:rsidRPr="00A538CC">
        <w:rPr>
          <w:b/>
          <w:bCs/>
          <w:color w:val="05457D"/>
          <w:u w:color="00457D"/>
        </w:rPr>
        <w:t>aldi mobilità sanitaria 202</w:t>
      </w:r>
      <w:r w:rsidR="00405554">
        <w:rPr>
          <w:b/>
          <w:bCs/>
          <w:color w:val="05457D"/>
          <w:u w:color="00457D"/>
        </w:rPr>
        <w:t>3</w:t>
      </w:r>
    </w:p>
    <w:p w14:paraId="5137DC4F" w14:textId="01648463" w:rsidR="008B248B" w:rsidRDefault="00405554" w:rsidP="008B248B">
      <w:pPr>
        <w:jc w:val="center"/>
      </w:pPr>
      <w:r w:rsidRPr="0031275B">
        <w:rPr>
          <w:rFonts w:asciiTheme="majorHAnsi" w:hAnsiTheme="majorHAnsi"/>
          <w:noProof/>
          <w:lang w:eastAsia="it-IT"/>
        </w:rPr>
        <w:drawing>
          <wp:inline distT="0" distB="0" distL="0" distR="0" wp14:anchorId="0837865C" wp14:editId="552A3A55">
            <wp:extent cx="5040000" cy="3402190"/>
            <wp:effectExtent l="19050" t="19050" r="27305" b="27305"/>
            <wp:docPr id="33" name="Immagine 33" descr="C:\Users\Roberto Luceri\Fondazione GIMBE Dropbox\Fondazione GIMBE\A00. Coronavirus\Ufficio stampa\Comunicati Stampa\20260304 Mobilità sanitaria interregionale 2023 e 30 anni GIMBE\HQ\Mobilità 2023_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erto Luceri\Fondazione GIMBE Dropbox\Fondazione GIMBE\A00. Coronavirus\Ufficio stampa\Comunicati Stampa\20260304 Mobilità sanitaria interregionale 2023 e 30 anni GIMBE\HQ\Mobilità 2023_report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402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78E0351" w14:textId="77777777" w:rsidR="002D3B91" w:rsidRDefault="002D3B91" w:rsidP="008B248B">
      <w:pPr>
        <w:jc w:val="center"/>
      </w:pPr>
    </w:p>
    <w:p w14:paraId="739D1C72" w14:textId="3FA6095D" w:rsidR="002D3B91" w:rsidRPr="00A538CC" w:rsidRDefault="002D3B91" w:rsidP="002D3B91">
      <w:pPr>
        <w:spacing w:after="0" w:line="240" w:lineRule="auto"/>
        <w:jc w:val="center"/>
        <w:rPr>
          <w:b/>
          <w:bCs/>
          <w:color w:val="05457D"/>
          <w:u w:color="00457D"/>
        </w:rPr>
      </w:pPr>
      <w:r w:rsidRPr="00A538CC">
        <w:rPr>
          <w:b/>
          <w:bCs/>
          <w:color w:val="05457D"/>
          <w:u w:color="00457D"/>
        </w:rPr>
        <w:t>Figura 4. Valore percentuale della mobilità sanitaria 202</w:t>
      </w:r>
      <w:r w:rsidR="005B3C91">
        <w:rPr>
          <w:b/>
          <w:bCs/>
          <w:color w:val="05457D"/>
          <w:u w:color="00457D"/>
        </w:rPr>
        <w:t>3</w:t>
      </w:r>
      <w:r w:rsidRPr="00A538CC">
        <w:rPr>
          <w:b/>
          <w:bCs/>
          <w:color w:val="05457D"/>
          <w:u w:color="00457D"/>
        </w:rPr>
        <w:t xml:space="preserve"> erogata </w:t>
      </w:r>
    </w:p>
    <w:p w14:paraId="2920E6E2" w14:textId="26B0D59A" w:rsidR="002D3B91" w:rsidRPr="00A538CC" w:rsidRDefault="002D3B91" w:rsidP="002D3B91">
      <w:pPr>
        <w:spacing w:after="0" w:line="240" w:lineRule="auto"/>
        <w:jc w:val="center"/>
        <w:rPr>
          <w:b/>
          <w:bCs/>
          <w:color w:val="05457D"/>
          <w:u w:color="00457D"/>
        </w:rPr>
      </w:pPr>
      <w:r w:rsidRPr="00A538CC">
        <w:rPr>
          <w:b/>
          <w:bCs/>
          <w:color w:val="05457D"/>
          <w:u w:color="00457D"/>
        </w:rPr>
        <w:t>da strutture private accreditate: ricoveri e specialistica ambulatoriale</w:t>
      </w:r>
    </w:p>
    <w:p w14:paraId="1466F4BB" w14:textId="5DA1785D" w:rsidR="002D3B91" w:rsidRDefault="00405554" w:rsidP="008B248B">
      <w:pPr>
        <w:jc w:val="center"/>
      </w:pPr>
      <w:r>
        <w:rPr>
          <w:noProof/>
          <w:lang w:eastAsia="it-IT"/>
        </w:rPr>
        <w:drawing>
          <wp:inline distT="0" distB="0" distL="0" distR="0" wp14:anchorId="16937050" wp14:editId="1C352944">
            <wp:extent cx="4961660" cy="4571559"/>
            <wp:effectExtent l="0" t="0" r="0" b="635"/>
            <wp:docPr id="6976229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497" cy="4579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F0491" w14:textId="32B836C7" w:rsidR="001F383C" w:rsidRDefault="002D3B91" w:rsidP="009A7A51">
      <w:pPr>
        <w:spacing w:after="0" w:line="240" w:lineRule="auto"/>
        <w:jc w:val="center"/>
        <w:rPr>
          <w:noProof/>
          <w:lang w:eastAsia="it-IT"/>
        </w:rPr>
      </w:pPr>
      <w:r w:rsidRPr="00A538CC">
        <w:rPr>
          <w:b/>
          <w:bCs/>
          <w:color w:val="05457D"/>
          <w:u w:color="00457D"/>
        </w:rPr>
        <w:lastRenderedPageBreak/>
        <w:t xml:space="preserve">Figura 5. </w:t>
      </w:r>
      <w:r w:rsidR="005B3C91" w:rsidRPr="005B3C91">
        <w:rPr>
          <w:b/>
          <w:bCs/>
          <w:color w:val="05457D"/>
          <w:u w:color="00457D"/>
        </w:rPr>
        <w:t>Mobilità sanitaria effettiva per ricoveri in relazione alla complessità del DRG</w:t>
      </w:r>
      <w:r w:rsidR="00405554">
        <w:rPr>
          <w:b/>
          <w:bCs/>
          <w:color w:val="05457D"/>
          <w:u w:color="00457D"/>
        </w:rPr>
        <w:br/>
      </w:r>
      <w:r w:rsidR="00405554" w:rsidRPr="00405554">
        <w:rPr>
          <w:bCs/>
          <w:color w:val="05457D"/>
          <w:u w:color="00457D"/>
        </w:rPr>
        <w:t>(dati Agenas, 2023)</w:t>
      </w:r>
      <w:r w:rsidR="00405554" w:rsidRPr="00405554">
        <w:rPr>
          <w:noProof/>
          <w:lang w:eastAsia="it-IT"/>
        </w:rPr>
        <w:t xml:space="preserve"> </w:t>
      </w:r>
      <w:r w:rsidR="005B3C91">
        <w:rPr>
          <w:noProof/>
          <w:lang w:eastAsia="it-IT"/>
        </w:rPr>
        <w:drawing>
          <wp:inline distT="0" distB="0" distL="0" distR="0" wp14:anchorId="24CE9CFD" wp14:editId="256954B4">
            <wp:extent cx="5040000" cy="3084627"/>
            <wp:effectExtent l="0" t="0" r="8255" b="1905"/>
            <wp:docPr id="1886170338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084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A3DEB" w14:textId="77777777" w:rsidR="009A7A51" w:rsidRDefault="009A7A51" w:rsidP="009A7A51">
      <w:pPr>
        <w:spacing w:after="0" w:line="240" w:lineRule="auto"/>
        <w:jc w:val="center"/>
        <w:rPr>
          <w:b/>
          <w:bCs/>
          <w:color w:val="05457D"/>
          <w:sz w:val="24"/>
          <w:szCs w:val="24"/>
          <w:u w:color="00457D"/>
        </w:rPr>
      </w:pPr>
    </w:p>
    <w:p w14:paraId="1C59C3B5" w14:textId="2478E47F" w:rsidR="002D3B91" w:rsidRPr="00A538CC" w:rsidRDefault="002D3B91" w:rsidP="002D3B91">
      <w:pPr>
        <w:spacing w:after="0" w:line="240" w:lineRule="auto"/>
        <w:jc w:val="center"/>
        <w:rPr>
          <w:sz w:val="20"/>
          <w:szCs w:val="20"/>
        </w:rPr>
      </w:pPr>
      <w:r w:rsidRPr="00A538CC">
        <w:rPr>
          <w:b/>
          <w:bCs/>
          <w:color w:val="05457D"/>
          <w:u w:color="00457D"/>
        </w:rPr>
        <w:t xml:space="preserve">Figura </w:t>
      </w:r>
      <w:r w:rsidR="00265392">
        <w:rPr>
          <w:b/>
          <w:bCs/>
          <w:color w:val="05457D"/>
          <w:u w:color="00457D"/>
        </w:rPr>
        <w:t>6</w:t>
      </w:r>
      <w:r w:rsidRPr="00A538CC">
        <w:rPr>
          <w:b/>
          <w:bCs/>
          <w:color w:val="05457D"/>
          <w:u w:color="00457D"/>
        </w:rPr>
        <w:t xml:space="preserve">. Mobilità sanitaria per specialista ambulatoriale </w:t>
      </w:r>
      <w:r w:rsidR="005B3C91">
        <w:rPr>
          <w:b/>
          <w:bCs/>
          <w:color w:val="05457D"/>
          <w:u w:color="00457D"/>
        </w:rPr>
        <w:br/>
      </w:r>
      <w:r w:rsidRPr="005B3C91">
        <w:rPr>
          <w:bCs/>
          <w:color w:val="05457D"/>
          <w:u w:color="00457D"/>
        </w:rPr>
        <w:t>(dati Agenas, 202</w:t>
      </w:r>
      <w:r w:rsidR="005B3C91">
        <w:rPr>
          <w:bCs/>
          <w:color w:val="05457D"/>
          <w:u w:color="00457D"/>
        </w:rPr>
        <w:t>3</w:t>
      </w:r>
      <w:r w:rsidRPr="005B3C91">
        <w:rPr>
          <w:bCs/>
          <w:color w:val="05457D"/>
          <w:u w:color="00457D"/>
        </w:rPr>
        <w:t>)</w:t>
      </w:r>
    </w:p>
    <w:p w14:paraId="1582D543" w14:textId="570610C1" w:rsidR="002D3B91" w:rsidRPr="000151CE" w:rsidRDefault="005B3C91" w:rsidP="008B248B">
      <w:pPr>
        <w:jc w:val="center"/>
      </w:pPr>
      <w:r w:rsidRPr="00AB674A">
        <w:rPr>
          <w:rFonts w:ascii="Cambria" w:hAnsi="Cambria"/>
          <w:bCs/>
          <w:noProof/>
          <w:szCs w:val="26"/>
          <w:lang w:eastAsia="it-IT"/>
        </w:rPr>
        <w:drawing>
          <wp:inline distT="0" distB="0" distL="0" distR="0" wp14:anchorId="1EBD91E9" wp14:editId="69934A4B">
            <wp:extent cx="5040000" cy="3084627"/>
            <wp:effectExtent l="0" t="0" r="8255" b="1905"/>
            <wp:docPr id="36833443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084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3B91" w:rsidRPr="000151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DCC34" w14:textId="77777777" w:rsidR="00AE664B" w:rsidRDefault="00AE664B" w:rsidP="00BE3D30">
      <w:pPr>
        <w:spacing w:after="0" w:line="240" w:lineRule="auto"/>
      </w:pPr>
      <w:r>
        <w:separator/>
      </w:r>
    </w:p>
  </w:endnote>
  <w:endnote w:type="continuationSeparator" w:id="0">
    <w:p w14:paraId="35878902" w14:textId="77777777" w:rsidR="00AE664B" w:rsidRDefault="00AE664B" w:rsidP="00BE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A92C5" w14:textId="77777777" w:rsidR="00AE664B" w:rsidRDefault="00AE664B" w:rsidP="00BE3D30">
      <w:pPr>
        <w:spacing w:after="0" w:line="240" w:lineRule="auto"/>
      </w:pPr>
      <w:r>
        <w:separator/>
      </w:r>
    </w:p>
  </w:footnote>
  <w:footnote w:type="continuationSeparator" w:id="0">
    <w:p w14:paraId="01AF4A13" w14:textId="77777777" w:rsidR="00AE664B" w:rsidRDefault="00AE664B" w:rsidP="00BE3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792B"/>
    <w:multiLevelType w:val="multilevel"/>
    <w:tmpl w:val="7DE0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D0B44"/>
    <w:multiLevelType w:val="hybridMultilevel"/>
    <w:tmpl w:val="C164CB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43"/>
    <w:rsid w:val="00000C58"/>
    <w:rsid w:val="00012657"/>
    <w:rsid w:val="000140CD"/>
    <w:rsid w:val="000151CE"/>
    <w:rsid w:val="00024200"/>
    <w:rsid w:val="00032144"/>
    <w:rsid w:val="000447FF"/>
    <w:rsid w:val="00055894"/>
    <w:rsid w:val="00062A9B"/>
    <w:rsid w:val="00082F15"/>
    <w:rsid w:val="000914D4"/>
    <w:rsid w:val="000919D3"/>
    <w:rsid w:val="000B5EFC"/>
    <w:rsid w:val="000D658B"/>
    <w:rsid w:val="001022BD"/>
    <w:rsid w:val="0010607E"/>
    <w:rsid w:val="00114650"/>
    <w:rsid w:val="00135252"/>
    <w:rsid w:val="0013640C"/>
    <w:rsid w:val="0014546C"/>
    <w:rsid w:val="00160C67"/>
    <w:rsid w:val="00160EAD"/>
    <w:rsid w:val="00164E2C"/>
    <w:rsid w:val="00180918"/>
    <w:rsid w:val="001863EC"/>
    <w:rsid w:val="0019136B"/>
    <w:rsid w:val="001C21B3"/>
    <w:rsid w:val="001F02D8"/>
    <w:rsid w:val="001F383C"/>
    <w:rsid w:val="00206E98"/>
    <w:rsid w:val="00214990"/>
    <w:rsid w:val="002266D0"/>
    <w:rsid w:val="0023069E"/>
    <w:rsid w:val="002348E6"/>
    <w:rsid w:val="0024081D"/>
    <w:rsid w:val="00261361"/>
    <w:rsid w:val="00265392"/>
    <w:rsid w:val="00265553"/>
    <w:rsid w:val="002737F7"/>
    <w:rsid w:val="0028310C"/>
    <w:rsid w:val="00284174"/>
    <w:rsid w:val="002C39DC"/>
    <w:rsid w:val="002D2689"/>
    <w:rsid w:val="002D3B91"/>
    <w:rsid w:val="002E1978"/>
    <w:rsid w:val="002E40FD"/>
    <w:rsid w:val="002E64E3"/>
    <w:rsid w:val="003531DD"/>
    <w:rsid w:val="00354AF3"/>
    <w:rsid w:val="00354F05"/>
    <w:rsid w:val="0036058E"/>
    <w:rsid w:val="00364385"/>
    <w:rsid w:val="00380F71"/>
    <w:rsid w:val="003B43D1"/>
    <w:rsid w:val="003B4643"/>
    <w:rsid w:val="003B79F8"/>
    <w:rsid w:val="003D5B8B"/>
    <w:rsid w:val="003E2D43"/>
    <w:rsid w:val="003E6382"/>
    <w:rsid w:val="003F7430"/>
    <w:rsid w:val="00400C17"/>
    <w:rsid w:val="0040394B"/>
    <w:rsid w:val="00405554"/>
    <w:rsid w:val="0041707B"/>
    <w:rsid w:val="004514C9"/>
    <w:rsid w:val="004841D0"/>
    <w:rsid w:val="004B3948"/>
    <w:rsid w:val="004B6E0D"/>
    <w:rsid w:val="004C4D08"/>
    <w:rsid w:val="004D2A67"/>
    <w:rsid w:val="004D730F"/>
    <w:rsid w:val="004F219B"/>
    <w:rsid w:val="004F3CEA"/>
    <w:rsid w:val="005077C9"/>
    <w:rsid w:val="00530242"/>
    <w:rsid w:val="00547172"/>
    <w:rsid w:val="00547CC0"/>
    <w:rsid w:val="00554DC1"/>
    <w:rsid w:val="00595154"/>
    <w:rsid w:val="005B3C91"/>
    <w:rsid w:val="005C026B"/>
    <w:rsid w:val="005D20F7"/>
    <w:rsid w:val="005E7241"/>
    <w:rsid w:val="005F4C04"/>
    <w:rsid w:val="00600879"/>
    <w:rsid w:val="00652A10"/>
    <w:rsid w:val="006652D4"/>
    <w:rsid w:val="00690650"/>
    <w:rsid w:val="006A3BEE"/>
    <w:rsid w:val="006A564D"/>
    <w:rsid w:val="006C13E4"/>
    <w:rsid w:val="006D4744"/>
    <w:rsid w:val="006D7520"/>
    <w:rsid w:val="006F373D"/>
    <w:rsid w:val="006F3764"/>
    <w:rsid w:val="0070105A"/>
    <w:rsid w:val="007011E1"/>
    <w:rsid w:val="00711488"/>
    <w:rsid w:val="00711E5F"/>
    <w:rsid w:val="00741CCA"/>
    <w:rsid w:val="007620A0"/>
    <w:rsid w:val="007633FD"/>
    <w:rsid w:val="00776A4E"/>
    <w:rsid w:val="007A78B5"/>
    <w:rsid w:val="007B44E9"/>
    <w:rsid w:val="007D2F51"/>
    <w:rsid w:val="007E362B"/>
    <w:rsid w:val="007E79C7"/>
    <w:rsid w:val="007F61C7"/>
    <w:rsid w:val="007F7E9A"/>
    <w:rsid w:val="00821089"/>
    <w:rsid w:val="00823380"/>
    <w:rsid w:val="00833510"/>
    <w:rsid w:val="00874684"/>
    <w:rsid w:val="00895DD7"/>
    <w:rsid w:val="008B06B9"/>
    <w:rsid w:val="008B09B4"/>
    <w:rsid w:val="008B0D2A"/>
    <w:rsid w:val="008B202A"/>
    <w:rsid w:val="008B248B"/>
    <w:rsid w:val="008B6594"/>
    <w:rsid w:val="008B6D81"/>
    <w:rsid w:val="008C76AF"/>
    <w:rsid w:val="008D348C"/>
    <w:rsid w:val="008D3810"/>
    <w:rsid w:val="008E6184"/>
    <w:rsid w:val="008F491D"/>
    <w:rsid w:val="009203C1"/>
    <w:rsid w:val="00921010"/>
    <w:rsid w:val="009244BC"/>
    <w:rsid w:val="00924547"/>
    <w:rsid w:val="009314FB"/>
    <w:rsid w:val="00953614"/>
    <w:rsid w:val="00991382"/>
    <w:rsid w:val="009A3650"/>
    <w:rsid w:val="009A7A51"/>
    <w:rsid w:val="009B4734"/>
    <w:rsid w:val="009C0EC5"/>
    <w:rsid w:val="009D209B"/>
    <w:rsid w:val="009F4496"/>
    <w:rsid w:val="00A00392"/>
    <w:rsid w:val="00A0448D"/>
    <w:rsid w:val="00A2077A"/>
    <w:rsid w:val="00A20F09"/>
    <w:rsid w:val="00A308E6"/>
    <w:rsid w:val="00A420D1"/>
    <w:rsid w:val="00A4320E"/>
    <w:rsid w:val="00A538CC"/>
    <w:rsid w:val="00A60FC1"/>
    <w:rsid w:val="00A63D80"/>
    <w:rsid w:val="00A915DF"/>
    <w:rsid w:val="00A96B31"/>
    <w:rsid w:val="00A96BE3"/>
    <w:rsid w:val="00A97501"/>
    <w:rsid w:val="00AB1282"/>
    <w:rsid w:val="00AD0351"/>
    <w:rsid w:val="00AE664B"/>
    <w:rsid w:val="00AE7A41"/>
    <w:rsid w:val="00AF1C4B"/>
    <w:rsid w:val="00AF4209"/>
    <w:rsid w:val="00AF5BF6"/>
    <w:rsid w:val="00B020EA"/>
    <w:rsid w:val="00B031D9"/>
    <w:rsid w:val="00B1392A"/>
    <w:rsid w:val="00B13B9E"/>
    <w:rsid w:val="00B25C5B"/>
    <w:rsid w:val="00B378BF"/>
    <w:rsid w:val="00B41C1E"/>
    <w:rsid w:val="00B43971"/>
    <w:rsid w:val="00B8088A"/>
    <w:rsid w:val="00B864BD"/>
    <w:rsid w:val="00B91823"/>
    <w:rsid w:val="00B948E1"/>
    <w:rsid w:val="00B97FDC"/>
    <w:rsid w:val="00BA2F1A"/>
    <w:rsid w:val="00BB112C"/>
    <w:rsid w:val="00BC17C2"/>
    <w:rsid w:val="00BC5ADA"/>
    <w:rsid w:val="00BE050B"/>
    <w:rsid w:val="00BE3D30"/>
    <w:rsid w:val="00C06C2A"/>
    <w:rsid w:val="00C31E27"/>
    <w:rsid w:val="00C364D1"/>
    <w:rsid w:val="00C45977"/>
    <w:rsid w:val="00C63C4E"/>
    <w:rsid w:val="00C64107"/>
    <w:rsid w:val="00C7621A"/>
    <w:rsid w:val="00C77002"/>
    <w:rsid w:val="00C86502"/>
    <w:rsid w:val="00C92E81"/>
    <w:rsid w:val="00CA398A"/>
    <w:rsid w:val="00CB1A36"/>
    <w:rsid w:val="00CE4495"/>
    <w:rsid w:val="00D077D3"/>
    <w:rsid w:val="00D16141"/>
    <w:rsid w:val="00D16EB6"/>
    <w:rsid w:val="00D70C57"/>
    <w:rsid w:val="00D7366A"/>
    <w:rsid w:val="00D9539C"/>
    <w:rsid w:val="00DB5DFC"/>
    <w:rsid w:val="00DB7449"/>
    <w:rsid w:val="00DC1D1B"/>
    <w:rsid w:val="00DC7208"/>
    <w:rsid w:val="00E24AB3"/>
    <w:rsid w:val="00E25D1E"/>
    <w:rsid w:val="00E36088"/>
    <w:rsid w:val="00E365A8"/>
    <w:rsid w:val="00E53C9D"/>
    <w:rsid w:val="00E74D0F"/>
    <w:rsid w:val="00E80277"/>
    <w:rsid w:val="00ED0ECF"/>
    <w:rsid w:val="00ED2F90"/>
    <w:rsid w:val="00EE11B0"/>
    <w:rsid w:val="00EE21AA"/>
    <w:rsid w:val="00EF7015"/>
    <w:rsid w:val="00F104DB"/>
    <w:rsid w:val="00F156A0"/>
    <w:rsid w:val="00F253B1"/>
    <w:rsid w:val="00F812AE"/>
    <w:rsid w:val="00F9560D"/>
    <w:rsid w:val="00FC35B7"/>
    <w:rsid w:val="00FC49A5"/>
    <w:rsid w:val="00FC6747"/>
    <w:rsid w:val="00FD3826"/>
    <w:rsid w:val="00FE5912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E8DE"/>
  <w15:chartTrackingRefBased/>
  <w15:docId w15:val="{59B598A3-5474-45CB-A747-C3B6488A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2D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2D43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2D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2D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2D43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E2D4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D4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E3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D30"/>
  </w:style>
  <w:style w:type="paragraph" w:styleId="Pidipagina">
    <w:name w:val="footer"/>
    <w:basedOn w:val="Normale"/>
    <w:link w:val="PidipaginaCarattere"/>
    <w:uiPriority w:val="99"/>
    <w:unhideWhenUsed/>
    <w:rsid w:val="00BE3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D3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47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4744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0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62A9B"/>
    <w:rPr>
      <w:b/>
      <w:bCs/>
    </w:rPr>
  </w:style>
  <w:style w:type="paragraph" w:styleId="Didascalia">
    <w:name w:val="caption"/>
    <w:basedOn w:val="Normale"/>
    <w:next w:val="Normale"/>
    <w:uiPriority w:val="35"/>
    <w:unhideWhenUsed/>
    <w:qFormat/>
    <w:rsid w:val="008B248B"/>
    <w:pPr>
      <w:spacing w:line="240" w:lineRule="auto"/>
    </w:pPr>
    <w:rPr>
      <w:rFonts w:eastAsiaTheme="minorEastAsia"/>
      <w:b/>
      <w:bCs/>
      <w:color w:val="5B9BD5" w:themeColor="accent1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0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be.org/mobilita2023" TargetMode="External"/><Relationship Id="rId13" Type="http://schemas.openxmlformats.org/officeDocument/2006/relationships/hyperlink" Target="http://www.gimbe.org/mobilita2023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GIMBEchannel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enas.gov.it/images/agenas/monitor/quaderno/mobilita_sanitaria-2024/AGENAS_Mobilit%C3%A0_Sanitaria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www.statoregioni.it/media/dboj3a4c/p-fs-2-csr-atto-rep-n-267-29dic2025.pdf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gimbe.org/mobilita2023" TargetMode="External"/><Relationship Id="rId14" Type="http://schemas.openxmlformats.org/officeDocument/2006/relationships/hyperlink" Target="mailto:ufficio.stampa@gimbe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05B7A-A8E5-49EA-8C88-5AF56FDB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Luceri</dc:creator>
  <cp:keywords/>
  <dc:description/>
  <cp:lastModifiedBy>Roberto Luceri</cp:lastModifiedBy>
  <cp:revision>136</cp:revision>
  <dcterms:created xsi:type="dcterms:W3CDTF">2025-02-09T10:45:00Z</dcterms:created>
  <dcterms:modified xsi:type="dcterms:W3CDTF">2026-03-03T08:33:00Z</dcterms:modified>
</cp:coreProperties>
</file>