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071F0A" w:rsidRPr="008957EF" w:rsidRDefault="00071F0A" w:rsidP="00071F0A">
      <w:pPr>
        <w:jc w:val="center"/>
        <w:rPr>
          <w:b/>
          <w:bCs/>
          <w:sz w:val="32"/>
          <w:szCs w:val="36"/>
        </w:rPr>
      </w:pPr>
      <w:r w:rsidRPr="008957EF">
        <w:rPr>
          <w:b/>
          <w:bCs/>
          <w:sz w:val="32"/>
          <w:szCs w:val="36"/>
        </w:rPr>
        <w:t xml:space="preserve">ART. 5 DDL RESPONSABILITÀ PROFESSIONALE: </w:t>
      </w:r>
      <w:r w:rsidR="00315407" w:rsidRPr="008957EF">
        <w:rPr>
          <w:b/>
          <w:bCs/>
          <w:sz w:val="32"/>
          <w:szCs w:val="36"/>
        </w:rPr>
        <w:t>TUTTO DA RISCRIVERE</w:t>
      </w:r>
      <w:r w:rsidR="00D77B37" w:rsidRPr="008957EF">
        <w:rPr>
          <w:b/>
          <w:bCs/>
          <w:sz w:val="32"/>
          <w:szCs w:val="36"/>
        </w:rPr>
        <w:t>?</w:t>
      </w:r>
    </w:p>
    <w:p w:rsidR="00AD436F" w:rsidRDefault="00071F0A" w:rsidP="009F03B6">
      <w:pPr>
        <w:jc w:val="both"/>
        <w:rPr>
          <w:b/>
        </w:rPr>
      </w:pPr>
      <w:r w:rsidRPr="00071F0A">
        <w:rPr>
          <w:b/>
        </w:rPr>
        <w:t>IN OCCASIONE DELL’AUDIZIONE PRESSO LA 12</w:t>
      </w:r>
      <w:r w:rsidRPr="00CE202C">
        <w:rPr>
          <w:b/>
          <w:vertAlign w:val="superscript"/>
        </w:rPr>
        <w:t>A</w:t>
      </w:r>
      <w:r w:rsidRPr="00071F0A">
        <w:rPr>
          <w:b/>
        </w:rPr>
        <w:t xml:space="preserve"> COMMISSIONE IGIENE E SANITÀ DEL SENATO LA FONDAZIONE GIMBE </w:t>
      </w:r>
      <w:r w:rsidR="00CE202C">
        <w:rPr>
          <w:b/>
        </w:rPr>
        <w:t>“</w:t>
      </w:r>
      <w:r w:rsidRPr="00071F0A">
        <w:rPr>
          <w:b/>
        </w:rPr>
        <w:t xml:space="preserve">SEZIONA” </w:t>
      </w:r>
      <w:r w:rsidR="0097162D">
        <w:rPr>
          <w:b/>
        </w:rPr>
        <w:t xml:space="preserve">L’ARTICOLO 5 E </w:t>
      </w:r>
      <w:r w:rsidRPr="00071F0A">
        <w:rPr>
          <w:b/>
        </w:rPr>
        <w:t xml:space="preserve">PROPONE UNA </w:t>
      </w:r>
      <w:r w:rsidR="00FB3E48">
        <w:rPr>
          <w:b/>
        </w:rPr>
        <w:t xml:space="preserve">EQUILIBRATA </w:t>
      </w:r>
      <w:r w:rsidRPr="00071F0A">
        <w:rPr>
          <w:b/>
        </w:rPr>
        <w:t xml:space="preserve">RIFORMULAZIONE DEL TESTO CHE </w:t>
      </w:r>
      <w:r w:rsidR="0097162D">
        <w:rPr>
          <w:b/>
        </w:rPr>
        <w:t xml:space="preserve">DEVE TENERE </w:t>
      </w:r>
      <w:r w:rsidRPr="00071F0A">
        <w:rPr>
          <w:b/>
        </w:rPr>
        <w:t>IN DEBITA CONSIDERAZIONE LE DIFFICOLT</w:t>
      </w:r>
      <w:r w:rsidR="00776431">
        <w:rPr>
          <w:b/>
        </w:rPr>
        <w:t>À</w:t>
      </w:r>
      <w:r w:rsidRPr="00071F0A">
        <w:rPr>
          <w:b/>
        </w:rPr>
        <w:t xml:space="preserve"> DI APPLICARE LE RACCOMANDAZIONI CLINICHE AL PAZIENTE INDIVIDUALE, GLI OSTACOLI ORGANIZZATIVI, I CRITERI DI QUALITÀ E TRASPARENZA DELLE LINEE GUIDA, L’AMPLIAMENTO DELL’ELENCO DEI PRODUTTORI E LA NECESSITA’ DI UN GARANTE ISTITUZIONALE</w:t>
      </w:r>
      <w:r>
        <w:rPr>
          <w:b/>
        </w:rPr>
        <w:t>.</w:t>
      </w:r>
    </w:p>
    <w:p w:rsidR="005B4F61" w:rsidRDefault="00B87617" w:rsidP="00EA3C71">
      <w:pPr>
        <w:jc w:val="center"/>
        <w:rPr>
          <w:rFonts w:ascii="Calibri" w:eastAsia="Calibri" w:hAnsi="Calibri" w:cs="Times New Roman"/>
          <w:b/>
          <w:bCs/>
          <w:sz w:val="24"/>
          <w:szCs w:val="24"/>
        </w:rPr>
      </w:pPr>
      <w:r>
        <w:rPr>
          <w:rFonts w:ascii="Calibri" w:eastAsia="Calibri" w:hAnsi="Calibri" w:cs="Times New Roman"/>
          <w:b/>
          <w:bCs/>
          <w:sz w:val="24"/>
          <w:szCs w:val="24"/>
        </w:rPr>
        <w:t>5</w:t>
      </w:r>
      <w:r w:rsidR="00CC4A07">
        <w:rPr>
          <w:rFonts w:ascii="Calibri" w:eastAsia="Calibri" w:hAnsi="Calibri" w:cs="Times New Roman"/>
          <w:b/>
          <w:bCs/>
          <w:sz w:val="24"/>
          <w:szCs w:val="24"/>
        </w:rPr>
        <w:t xml:space="preserve"> aprile</w:t>
      </w:r>
      <w:r w:rsidR="009B2E68">
        <w:rPr>
          <w:rFonts w:ascii="Calibri" w:eastAsia="Calibri" w:hAnsi="Calibri" w:cs="Times New Roman"/>
          <w:b/>
          <w:bCs/>
          <w:sz w:val="24"/>
          <w:szCs w:val="24"/>
        </w:rPr>
        <w:t xml:space="preserve"> </w:t>
      </w:r>
      <w:r w:rsidR="00AE0F77">
        <w:rPr>
          <w:rFonts w:ascii="Calibri" w:eastAsia="Calibri" w:hAnsi="Calibri" w:cs="Times New Roman"/>
          <w:b/>
          <w:bCs/>
          <w:sz w:val="24"/>
          <w:szCs w:val="24"/>
        </w:rPr>
        <w:t>201</w:t>
      </w:r>
      <w:r w:rsidR="009B2E68">
        <w:rPr>
          <w:rFonts w:ascii="Calibri" w:eastAsia="Calibri" w:hAnsi="Calibri" w:cs="Times New Roman"/>
          <w:b/>
          <w:bCs/>
          <w:sz w:val="24"/>
          <w:szCs w:val="24"/>
        </w:rPr>
        <w:t>6</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rsidR="00C374D4" w:rsidRDefault="00CC4A07" w:rsidP="00B61CD8">
      <w:r>
        <w:t xml:space="preserve">Si è appena conclusa l’audizione della Fondazione GIMBE presso </w:t>
      </w:r>
      <w:r w:rsidRPr="00CC4A07">
        <w:t>12</w:t>
      </w:r>
      <w:r w:rsidRPr="00CC4A07">
        <w:rPr>
          <w:vertAlign w:val="superscript"/>
        </w:rPr>
        <w:t>a</w:t>
      </w:r>
      <w:r w:rsidRPr="00CC4A07">
        <w:t xml:space="preserve"> Commissione Igiene </w:t>
      </w:r>
      <w:r>
        <w:t>e</w:t>
      </w:r>
      <w:r w:rsidRPr="00CC4A07">
        <w:t xml:space="preserve"> Sanità </w:t>
      </w:r>
      <w:r>
        <w:t>d</w:t>
      </w:r>
      <w:r w:rsidRPr="00CC4A07">
        <w:t>el Senato</w:t>
      </w:r>
      <w:r>
        <w:t xml:space="preserve"> della Repubblica in merito al </w:t>
      </w:r>
      <w:r w:rsidRPr="00CC4A07">
        <w:t>DdL n. 2224 e connessi “Disposizioni in materia di responsabilità profess</w:t>
      </w:r>
      <w:r>
        <w:t xml:space="preserve">ionale del personale sanitario”. </w:t>
      </w:r>
      <w:r w:rsidR="00550C9C">
        <w:t xml:space="preserve">L’art. 5, nella formulazione </w:t>
      </w:r>
      <w:r w:rsidR="00C374D4">
        <w:t>approvat</w:t>
      </w:r>
      <w:r w:rsidR="00550C9C">
        <w:t>a</w:t>
      </w:r>
      <w:r w:rsidR="00C374D4">
        <w:t xml:space="preserve"> dalla Camera dei Deputati </w:t>
      </w:r>
      <w:r w:rsidR="00550C9C">
        <w:t>lo scorso</w:t>
      </w:r>
      <w:r w:rsidR="00C374D4">
        <w:t xml:space="preserve"> 28 gennaio</w:t>
      </w:r>
      <w:r w:rsidR="00550C9C">
        <w:t>,</w:t>
      </w:r>
      <w:r w:rsidR="008A0E25">
        <w:t xml:space="preserve"> </w:t>
      </w:r>
      <w:r w:rsidR="00E76BC5">
        <w:t xml:space="preserve">stabilisce </w:t>
      </w:r>
      <w:r w:rsidR="00C374D4">
        <w:t>che “</w:t>
      </w:r>
      <w:r w:rsidR="00776431" w:rsidRPr="00776431">
        <w:t>Gli esercenti le professioni sanitarie, nell'esecuzione delle prestazioni sanitarie con finalità preventive, diagnostiche, terapeutiche, palliative e riabilitative, si attengono, salve le specificità del caso concreto, alle buone pratiche clinico-assistenziali e alle raccomandazioni previste dalle linee guida elaborate dalle società scientifiche iscritte in apposito elenco istituito e regolamentato con decreto del Ministro della salute, da emanare entro centottanta giorni dalla data di entrata in vigore della presente legge. Ai fini della presente legge, le linee guida sono inserite nel Sistema nazionale per le linee guida (SNLG) e pubblicate nel sito internet dell'Istituto superiore di sanità.</w:t>
      </w:r>
      <w:bookmarkStart w:id="0" w:name="_GoBack"/>
      <w:bookmarkEnd w:id="0"/>
      <w:r w:rsidR="00C374D4">
        <w:t>”</w:t>
      </w:r>
      <w:r w:rsidR="00391AD2">
        <w:t>.</w:t>
      </w:r>
    </w:p>
    <w:p w:rsidR="00550C9C" w:rsidRDefault="00550C9C" w:rsidP="00391AD2">
      <w:r>
        <w:t>«Le numerose contraddizioni riscontrate nel</w:t>
      </w:r>
      <w:r w:rsidR="0097162D">
        <w:t xml:space="preserve"> testo attuale </w:t>
      </w:r>
      <w:r>
        <w:t>– spiega Nino Cartabellotta, Presidente della Fondazione GIMBE – sono state oggi illustrate alla Commissione: anzitutto la formulazione dello stesso titolo dell’art. 5 ignora</w:t>
      </w:r>
      <w:r w:rsidR="008A0E25">
        <w:t xml:space="preserve"> </w:t>
      </w:r>
      <w:r>
        <w:t>che r</w:t>
      </w:r>
      <w:r w:rsidRPr="00550C9C">
        <w:t>accomandazioni e buone pratiche, oltr</w:t>
      </w:r>
      <w:r w:rsidR="00B20DA5">
        <w:t xml:space="preserve">e che clinico-assistenziali, </w:t>
      </w:r>
      <w:r w:rsidR="008A0E25">
        <w:t xml:space="preserve">sono </w:t>
      </w:r>
      <w:r w:rsidRPr="00550C9C">
        <w:t xml:space="preserve"> anche organizzativ</w:t>
      </w:r>
      <w:r>
        <w:t>e</w:t>
      </w:r>
      <w:r w:rsidR="00CE202C">
        <w:t xml:space="preserve"> e la </w:t>
      </w:r>
      <w:r>
        <w:t xml:space="preserve">responsabilità professionale </w:t>
      </w:r>
      <w:r w:rsidR="00CE202C">
        <w:t xml:space="preserve">riguarda </w:t>
      </w:r>
      <w:r>
        <w:t xml:space="preserve">anche coloro che non svolgono attività clinica. In secondo luogo, l’attuale testo </w:t>
      </w:r>
      <w:r w:rsidR="00B20DA5">
        <w:t>non fa alcun cenno alle “prestazioni assistenziali”</w:t>
      </w:r>
      <w:r w:rsidRPr="00550C9C">
        <w:t>, erogate in particolare da professionisti sanitari non medici</w:t>
      </w:r>
      <w:r>
        <w:t>».</w:t>
      </w:r>
    </w:p>
    <w:p w:rsidR="00550C9C" w:rsidRDefault="00550C9C" w:rsidP="00550C9C">
      <w:r>
        <w:t xml:space="preserve">Sul </w:t>
      </w:r>
      <w:r w:rsidR="0097162D">
        <w:t xml:space="preserve">rovente </w:t>
      </w:r>
      <w:r>
        <w:t xml:space="preserve">dibattito scatenato dal </w:t>
      </w:r>
      <w:r w:rsidR="00B20DA5">
        <w:t>rischio</w:t>
      </w:r>
      <w:r>
        <w:t xml:space="preserve"> di ridu</w:t>
      </w:r>
      <w:r w:rsidR="00B20DA5">
        <w:t xml:space="preserve">rre </w:t>
      </w:r>
      <w:r>
        <w:t xml:space="preserve">l’autonomia </w:t>
      </w:r>
      <w:r w:rsidR="0097162D">
        <w:t>professionale</w:t>
      </w:r>
      <w:r w:rsidR="00351462">
        <w:t>,</w:t>
      </w:r>
      <w:r>
        <w:t xml:space="preserve"> la posizione della Fondazione GIMBE è chiara: «</w:t>
      </w:r>
      <w:r w:rsidR="00351462" w:rsidRPr="00351462">
        <w:t>Le linee guida</w:t>
      </w:r>
      <w:r w:rsidR="00351462">
        <w:t xml:space="preserve"> – c</w:t>
      </w:r>
      <w:r w:rsidR="00B20DA5">
        <w:t xml:space="preserve">ontinua il Presidente – </w:t>
      </w:r>
      <w:r w:rsidR="00351462" w:rsidRPr="00351462">
        <w:t xml:space="preserve">forniscono raccomandazioni e norme di buona pratica per informare </w:t>
      </w:r>
      <w:r w:rsidR="0097162D">
        <w:t xml:space="preserve">senza obbligare </w:t>
      </w:r>
      <w:r w:rsidR="00B20DA5">
        <w:t xml:space="preserve">tutti i professionisti sanitari, ma le loro </w:t>
      </w:r>
      <w:r w:rsidR="00351462" w:rsidRPr="00351462">
        <w:t xml:space="preserve">decisioni e azioni devono sempre </w:t>
      </w:r>
      <w:r w:rsidR="0097162D">
        <w:t xml:space="preserve">considerare </w:t>
      </w:r>
      <w:r w:rsidR="00351462" w:rsidRPr="00351462">
        <w:t xml:space="preserve">caratteristiche cliniche </w:t>
      </w:r>
      <w:r w:rsidR="00B20DA5">
        <w:t xml:space="preserve">e aspettative e </w:t>
      </w:r>
      <w:r w:rsidR="00351462" w:rsidRPr="00351462">
        <w:t xml:space="preserve">preferenze </w:t>
      </w:r>
      <w:r w:rsidR="00B20DA5">
        <w:t>del paziente</w:t>
      </w:r>
      <w:r w:rsidR="0097162D">
        <w:t xml:space="preserve"> individuale</w:t>
      </w:r>
      <w:r w:rsidR="00351462">
        <w:t xml:space="preserve">. Per questo </w:t>
      </w:r>
      <w:r w:rsidR="00B20DA5">
        <w:t xml:space="preserve">proponiamo di </w:t>
      </w:r>
      <w:r w:rsidR="00351462">
        <w:t>utilizza</w:t>
      </w:r>
      <w:r w:rsidR="00B20DA5">
        <w:t xml:space="preserve">re un’espressione meno vincolante di “si </w:t>
      </w:r>
      <w:r w:rsidR="00B20DA5" w:rsidRPr="00B20DA5">
        <w:rPr>
          <w:color w:val="000000" w:themeColor="text1"/>
        </w:rPr>
        <w:t>attengono”</w:t>
      </w:r>
      <w:r w:rsidRPr="00B20DA5">
        <w:rPr>
          <w:color w:val="000000" w:themeColor="text1"/>
        </w:rPr>
        <w:t>».</w:t>
      </w:r>
    </w:p>
    <w:p w:rsidR="00550C9C" w:rsidRDefault="0083539A" w:rsidP="00391AD2">
      <w:r>
        <w:t>Sul</w:t>
      </w:r>
      <w:r w:rsidR="00351462">
        <w:t xml:space="preserve">la questione dei produttori delle linee guida la Fondazione GIMBE ha </w:t>
      </w:r>
      <w:r w:rsidR="00350B80">
        <w:t>ribadito</w:t>
      </w:r>
      <w:r w:rsidR="00351462">
        <w:t xml:space="preserve"> il suo scetticismo: «</w:t>
      </w:r>
      <w:r w:rsidR="00FE09E6">
        <w:t>L</w:t>
      </w:r>
      <w:r w:rsidR="00351462">
        <w:t xml:space="preserve">a </w:t>
      </w:r>
      <w:r w:rsidR="00FE09E6">
        <w:t xml:space="preserve">responsabilità di produrre </w:t>
      </w:r>
      <w:r w:rsidR="00351462">
        <w:t xml:space="preserve">le linee guida non </w:t>
      </w:r>
      <w:r w:rsidR="00FE09E6">
        <w:t xml:space="preserve">può essere </w:t>
      </w:r>
      <w:r w:rsidR="00351462">
        <w:t xml:space="preserve">affidata </w:t>
      </w:r>
      <w:r w:rsidR="00351462" w:rsidRPr="00351462">
        <w:rPr>
          <w:i/>
        </w:rPr>
        <w:t xml:space="preserve">ex </w:t>
      </w:r>
      <w:proofErr w:type="spellStart"/>
      <w:r w:rsidR="00351462" w:rsidRPr="00351462">
        <w:rPr>
          <w:i/>
        </w:rPr>
        <w:t>lege</w:t>
      </w:r>
      <w:proofErr w:type="spellEnd"/>
      <w:r w:rsidR="00351462">
        <w:t xml:space="preserve"> esclusivamente alle società scientifiche – prosegue Cartabellotta – ma </w:t>
      </w:r>
      <w:r w:rsidR="00FE09E6">
        <w:t>deve essere</w:t>
      </w:r>
      <w:r w:rsidR="00351462">
        <w:t xml:space="preserve"> estesa a</w:t>
      </w:r>
      <w:r w:rsidR="00055180">
        <w:t xml:space="preserve"> I</w:t>
      </w:r>
      <w:r w:rsidR="00351462" w:rsidRPr="00351462">
        <w:t>stituzioni, en</w:t>
      </w:r>
      <w:r w:rsidR="00FE09E6">
        <w:t>ti di ricerca e</w:t>
      </w:r>
      <w:r w:rsidR="00351462" w:rsidRPr="00351462">
        <w:t xml:space="preserve"> altre organizzazioni scientifiche</w:t>
      </w:r>
      <w:r w:rsidR="00351462">
        <w:t>. In</w:t>
      </w:r>
      <w:r w:rsidR="00FE09E6">
        <w:t xml:space="preserve">fatti, </w:t>
      </w:r>
      <w:r w:rsidR="00351462">
        <w:t xml:space="preserve">oltre 25 anni di ricerca sulle metodologie di produzione delle linee guida hanno dimostrato che la loro qualità </w:t>
      </w:r>
      <w:r w:rsidR="00FE09E6">
        <w:t xml:space="preserve">e trasparenza </w:t>
      </w:r>
      <w:r w:rsidR="00351462">
        <w:t xml:space="preserve">non </w:t>
      </w:r>
      <w:r w:rsidR="00FE09E6">
        <w:t>sono garantite</w:t>
      </w:r>
      <w:r w:rsidR="00351462">
        <w:t xml:space="preserve"> dall'autorevolezza dei produttori, né tantomeno dalla loro legittimazione normativa, ma </w:t>
      </w:r>
      <w:r w:rsidR="00FE09E6">
        <w:t>sono strettamente legate</w:t>
      </w:r>
      <w:r w:rsidR="00351462">
        <w:t xml:space="preserve"> al rigore metodologico del processo di elaborazione e a un'adeguata governance dei conflitti di interesse, aspetti del tutto </w:t>
      </w:r>
      <w:r w:rsidR="0097162D">
        <w:t>trascurati</w:t>
      </w:r>
      <w:r w:rsidR="00351462">
        <w:t xml:space="preserve"> dal testo dell’art. 5».</w:t>
      </w:r>
    </w:p>
    <w:p w:rsidR="00FE09E6" w:rsidRDefault="0097162D" w:rsidP="000C344B">
      <w:r>
        <w:lastRenderedPageBreak/>
        <w:t xml:space="preserve">Infine, la Fondazione GIMBE propone </w:t>
      </w:r>
      <w:r w:rsidR="009C1A22" w:rsidRPr="009C1A22">
        <w:t xml:space="preserve"> la necess</w:t>
      </w:r>
      <w:r w:rsidR="000D25AC">
        <w:t xml:space="preserve">ità di un garante istituzionale - </w:t>
      </w:r>
      <w:r w:rsidR="009C1A22" w:rsidRPr="009C1A22">
        <w:t xml:space="preserve">auspicabilmente </w:t>
      </w:r>
      <w:r w:rsidR="000D25AC">
        <w:t xml:space="preserve">l’Istituto Superiore di Sanità - </w:t>
      </w:r>
      <w:r w:rsidR="009C1A22" w:rsidRPr="009C1A22">
        <w:t xml:space="preserve">che </w:t>
      </w:r>
      <w:r w:rsidR="008972B2">
        <w:t xml:space="preserve">attraverso </w:t>
      </w:r>
      <w:r w:rsidR="008972B2" w:rsidRPr="009C1A22">
        <w:t xml:space="preserve"> </w:t>
      </w:r>
      <w:r w:rsidR="009C1A22" w:rsidRPr="009C1A22">
        <w:t>strumenti standardizzati e condivisi, validi le linee guida prodotte</w:t>
      </w:r>
      <w:r w:rsidR="000D25AC">
        <w:t xml:space="preserve">, al fine di </w:t>
      </w:r>
      <w:r w:rsidR="009C1A22" w:rsidRPr="009C1A22">
        <w:t>tutelare l’integrità della scienza nell’interesse dei pazienti.</w:t>
      </w:r>
    </w:p>
    <w:p w:rsidR="000C344B" w:rsidRPr="00FE09E6" w:rsidRDefault="000C344B" w:rsidP="000C344B">
      <w:r>
        <w:t xml:space="preserve">La relazione integrale </w:t>
      </w:r>
      <w:r w:rsidR="00FE09E6">
        <w:t xml:space="preserve">e gli allegati dell’audizione sono </w:t>
      </w:r>
      <w:r>
        <w:t xml:space="preserve">disponibile a: </w:t>
      </w:r>
      <w:hyperlink r:id="rId9" w:history="1">
        <w:r>
          <w:rPr>
            <w:rStyle w:val="Collegamentoipertestuale"/>
          </w:rPr>
          <w:t>www.gimbe.org/ddl_responsabilita_professionale</w:t>
        </w:r>
      </w:hyperlink>
    </w:p>
    <w:p w:rsidR="00DC2A0C" w:rsidRDefault="00DC2A0C" w:rsidP="00DC2A0C">
      <w:pPr>
        <w:spacing w:after="0"/>
        <w:rPr>
          <w:rFonts w:ascii="Calibri" w:eastAsia="Calibri" w:hAnsi="Calibri" w:cs="Times New Roman"/>
          <w:b/>
          <w:bCs/>
        </w:rPr>
      </w:pP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DC2A0C" w:rsidRDefault="00DC2A0C" w:rsidP="00DC2A0C">
      <w:pPr>
        <w:spacing w:after="0"/>
      </w:pPr>
      <w:r w:rsidRPr="00E3755B">
        <w:rPr>
          <w:rFonts w:ascii="Calibri" w:eastAsia="Calibri" w:hAnsi="Calibri" w:cs="Times New Roman"/>
          <w:sz w:val="20"/>
          <w:szCs w:val="20"/>
        </w:rPr>
        <w:t xml:space="preserve">E-mail: </w:t>
      </w:r>
      <w:hyperlink r:id="rId10" w:history="1">
        <w:r w:rsidRPr="00E3755B">
          <w:rPr>
            <w:rFonts w:ascii="Calibri" w:eastAsia="Calibri" w:hAnsi="Calibri" w:cs="Times New Roman"/>
            <w:sz w:val="20"/>
            <w:szCs w:val="20"/>
          </w:rPr>
          <w:t>ufficio.stampa@gimbe.org</w:t>
        </w:r>
      </w:hyperlink>
    </w:p>
    <w:p w:rsidR="00DC2A0C" w:rsidRPr="000C344B" w:rsidRDefault="00DC2A0C" w:rsidP="000C344B">
      <w:pPr>
        <w:rPr>
          <w:color w:val="1F497D"/>
        </w:rPr>
      </w:pPr>
    </w:p>
    <w:tbl>
      <w:tblPr>
        <w:tblStyle w:val="Grigliatabella"/>
        <w:tblW w:w="4819" w:type="pct"/>
        <w:tblInd w:w="108" w:type="dxa"/>
        <w:tblLook w:val="04A0" w:firstRow="1" w:lastRow="0" w:firstColumn="1" w:lastColumn="0" w:noHBand="0" w:noVBand="1"/>
      </w:tblPr>
      <w:tblGrid>
        <w:gridCol w:w="4817"/>
        <w:gridCol w:w="4680"/>
      </w:tblGrid>
      <w:tr w:rsidR="00DC2A0C" w:rsidRPr="008F3EF7" w:rsidTr="00DC2A0C">
        <w:tc>
          <w:tcPr>
            <w:tcW w:w="5000" w:type="pct"/>
            <w:gridSpan w:val="2"/>
            <w:shd w:val="clear" w:color="auto" w:fill="BFBFBF" w:themeFill="background1" w:themeFillShade="BF"/>
          </w:tcPr>
          <w:p w:rsidR="003631B2" w:rsidRDefault="00DC2A0C" w:rsidP="003631B2">
            <w:pPr>
              <w:jc w:val="center"/>
              <w:rPr>
                <w:rFonts w:ascii="Calibri" w:hAnsi="Calibri"/>
                <w:b/>
                <w:szCs w:val="24"/>
              </w:rPr>
            </w:pPr>
            <w:r>
              <w:rPr>
                <w:rFonts w:ascii="Calibri" w:hAnsi="Calibri"/>
                <w:b/>
                <w:szCs w:val="24"/>
              </w:rPr>
              <w:t>FONDAZIONE GIMBE</w:t>
            </w:r>
          </w:p>
          <w:p w:rsidR="003631B2" w:rsidRDefault="003631B2" w:rsidP="003631B2">
            <w:pPr>
              <w:jc w:val="center"/>
              <w:rPr>
                <w:rFonts w:ascii="Calibri" w:hAnsi="Calibri"/>
                <w:b/>
                <w:szCs w:val="24"/>
              </w:rPr>
            </w:pPr>
            <w:r w:rsidRPr="003631B2">
              <w:rPr>
                <w:rFonts w:ascii="Calibri" w:hAnsi="Calibri"/>
                <w:b/>
                <w:szCs w:val="24"/>
              </w:rPr>
              <w:t xml:space="preserve">Proposta modifica articolo 5 </w:t>
            </w:r>
            <w:proofErr w:type="spellStart"/>
            <w:r w:rsidRPr="003631B2">
              <w:rPr>
                <w:rFonts w:ascii="Calibri" w:hAnsi="Calibri"/>
                <w:b/>
                <w:szCs w:val="24"/>
              </w:rPr>
              <w:t>DdL</w:t>
            </w:r>
            <w:proofErr w:type="spellEnd"/>
            <w:r w:rsidRPr="003631B2">
              <w:rPr>
                <w:rFonts w:ascii="Calibri" w:hAnsi="Calibri"/>
                <w:b/>
                <w:szCs w:val="24"/>
              </w:rPr>
              <w:t xml:space="preserve"> n. 2224 e connessi </w:t>
            </w:r>
          </w:p>
          <w:p w:rsidR="00DC2A0C" w:rsidRDefault="003631B2" w:rsidP="003631B2">
            <w:pPr>
              <w:jc w:val="center"/>
              <w:rPr>
                <w:rFonts w:ascii="Calibri" w:hAnsi="Calibri"/>
                <w:b/>
                <w:szCs w:val="24"/>
              </w:rPr>
            </w:pPr>
            <w:r w:rsidRPr="003631B2">
              <w:rPr>
                <w:rFonts w:ascii="Calibri" w:hAnsi="Calibri"/>
                <w:b/>
                <w:szCs w:val="24"/>
              </w:rPr>
              <w:t>“Disposizioni in materia di responsabilità professionale del personale sanitario”</w:t>
            </w:r>
          </w:p>
        </w:tc>
      </w:tr>
      <w:tr w:rsidR="002B7C26" w:rsidRPr="008F3EF7" w:rsidTr="002B7C26">
        <w:tc>
          <w:tcPr>
            <w:tcW w:w="2536" w:type="pct"/>
          </w:tcPr>
          <w:p w:rsidR="002B7C26" w:rsidRPr="008F3EF7" w:rsidRDefault="002B7C26" w:rsidP="003631B2">
            <w:pPr>
              <w:spacing w:line="276" w:lineRule="auto"/>
              <w:jc w:val="center"/>
              <w:rPr>
                <w:rFonts w:ascii="Calibri" w:hAnsi="Calibri"/>
                <w:b/>
                <w:szCs w:val="24"/>
              </w:rPr>
            </w:pPr>
            <w:r>
              <w:rPr>
                <w:rFonts w:ascii="Calibri" w:hAnsi="Calibri"/>
                <w:b/>
                <w:szCs w:val="24"/>
              </w:rPr>
              <w:t>TESTO ORIGINALE</w:t>
            </w:r>
          </w:p>
        </w:tc>
        <w:tc>
          <w:tcPr>
            <w:tcW w:w="2464" w:type="pct"/>
          </w:tcPr>
          <w:p w:rsidR="002B7C26" w:rsidRPr="008F3EF7" w:rsidRDefault="002B7C26" w:rsidP="003631B2">
            <w:pPr>
              <w:spacing w:line="276" w:lineRule="auto"/>
              <w:jc w:val="center"/>
              <w:rPr>
                <w:rFonts w:ascii="Calibri" w:hAnsi="Calibri"/>
                <w:b/>
                <w:szCs w:val="24"/>
              </w:rPr>
            </w:pPr>
            <w:r>
              <w:rPr>
                <w:rFonts w:ascii="Calibri" w:hAnsi="Calibri"/>
                <w:b/>
                <w:szCs w:val="24"/>
              </w:rPr>
              <w:t>TESTO PROPOSTO</w:t>
            </w:r>
          </w:p>
        </w:tc>
      </w:tr>
      <w:tr w:rsidR="002B7C26" w:rsidRPr="008F3EF7" w:rsidTr="002B7C26">
        <w:tc>
          <w:tcPr>
            <w:tcW w:w="2536" w:type="pct"/>
          </w:tcPr>
          <w:p w:rsidR="002B7C26" w:rsidRPr="008F3EF7" w:rsidRDefault="002B7C26" w:rsidP="00EE6BB3">
            <w:pPr>
              <w:spacing w:line="276" w:lineRule="auto"/>
              <w:rPr>
                <w:rFonts w:ascii="Calibri" w:hAnsi="Calibri"/>
                <w:b/>
                <w:szCs w:val="24"/>
              </w:rPr>
            </w:pPr>
            <w:r w:rsidRPr="008F3EF7">
              <w:rPr>
                <w:rFonts w:ascii="Calibri" w:hAnsi="Calibri"/>
                <w:b/>
                <w:szCs w:val="24"/>
              </w:rPr>
              <w:t>Art. 5. Buone pratiche clinico-assistenziali e raccomandazioni previste dalle linee guida</w:t>
            </w:r>
          </w:p>
        </w:tc>
        <w:tc>
          <w:tcPr>
            <w:tcW w:w="2464" w:type="pct"/>
          </w:tcPr>
          <w:p w:rsidR="002B7C26" w:rsidRPr="008F3EF7" w:rsidRDefault="002B7C26" w:rsidP="00EE6BB3">
            <w:pPr>
              <w:spacing w:line="276" w:lineRule="auto"/>
              <w:rPr>
                <w:rFonts w:ascii="Calibri" w:hAnsi="Calibri"/>
                <w:b/>
                <w:szCs w:val="24"/>
              </w:rPr>
            </w:pPr>
            <w:r w:rsidRPr="008F3EF7">
              <w:rPr>
                <w:rFonts w:ascii="Calibri" w:hAnsi="Calibri"/>
                <w:b/>
                <w:szCs w:val="24"/>
              </w:rPr>
              <w:t>5. Raccomandazioni e buone pratiche clinico-assistenziali-organizzative previste dalle linee guida</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 xml:space="preserve">Gli esercenti le professioni sanitarie, </w:t>
            </w:r>
          </w:p>
        </w:tc>
        <w:tc>
          <w:tcPr>
            <w:tcW w:w="2464" w:type="pct"/>
          </w:tcPr>
          <w:p w:rsidR="002B7C26" w:rsidRPr="00C71378" w:rsidRDefault="002B7C26" w:rsidP="00EE6BB3">
            <w:pPr>
              <w:spacing w:line="276" w:lineRule="auto"/>
              <w:rPr>
                <w:rFonts w:ascii="Calibri" w:hAnsi="Calibri"/>
                <w:i/>
                <w:szCs w:val="24"/>
              </w:rPr>
            </w:pPr>
            <w:r>
              <w:rPr>
                <w:rFonts w:ascii="Calibri" w:hAnsi="Calibri"/>
                <w:i/>
                <w:szCs w:val="24"/>
              </w:rPr>
              <w:t>Non modificato</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 xml:space="preserve">nell’esecuzione delle prestazioni sanitarie con finalità preventive, diagnostiche, terapeutiche, palliative e riabilitative, </w:t>
            </w:r>
          </w:p>
        </w:tc>
        <w:tc>
          <w:tcPr>
            <w:tcW w:w="2464" w:type="pct"/>
          </w:tcPr>
          <w:p w:rsidR="002B7C26" w:rsidRDefault="002B7C26" w:rsidP="00EE6BB3">
            <w:pPr>
              <w:spacing w:line="276" w:lineRule="auto"/>
              <w:rPr>
                <w:rFonts w:ascii="Calibri" w:hAnsi="Calibri"/>
                <w:szCs w:val="24"/>
              </w:rPr>
            </w:pPr>
            <w:r w:rsidRPr="00E44DC9">
              <w:rPr>
                <w:rFonts w:ascii="Calibri" w:hAnsi="Calibri"/>
                <w:szCs w:val="24"/>
              </w:rPr>
              <w:t>nell’esecuzione delle prestazioni san</w:t>
            </w:r>
            <w:r>
              <w:rPr>
                <w:rFonts w:ascii="Calibri" w:hAnsi="Calibri"/>
                <w:szCs w:val="24"/>
              </w:rPr>
              <w:t xml:space="preserve">itarie con finalità preventive, </w:t>
            </w:r>
            <w:r w:rsidRPr="00E44DC9">
              <w:rPr>
                <w:rFonts w:ascii="Calibri" w:hAnsi="Calibri"/>
                <w:szCs w:val="24"/>
              </w:rPr>
              <w:t>diagnostiche, terapeutiche, assistenziali, riabilitative</w:t>
            </w:r>
            <w:r>
              <w:rPr>
                <w:rFonts w:ascii="Calibri" w:hAnsi="Calibri"/>
                <w:szCs w:val="24"/>
              </w:rPr>
              <w:t xml:space="preserve"> e</w:t>
            </w:r>
            <w:r w:rsidRPr="00E44DC9">
              <w:rPr>
                <w:rFonts w:ascii="Calibri" w:hAnsi="Calibri"/>
                <w:szCs w:val="24"/>
              </w:rPr>
              <w:t xml:space="preserve"> palliative</w:t>
            </w:r>
            <w:r>
              <w:rPr>
                <w:rFonts w:ascii="Calibri" w:hAnsi="Calibri"/>
                <w:szCs w:val="24"/>
              </w:rPr>
              <w:t xml:space="preserve">, </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 xml:space="preserve">si attengono, </w:t>
            </w:r>
          </w:p>
        </w:tc>
        <w:tc>
          <w:tcPr>
            <w:tcW w:w="2464" w:type="pct"/>
          </w:tcPr>
          <w:p w:rsidR="002B7C26" w:rsidRDefault="002B7C26" w:rsidP="00EE6BB3">
            <w:pPr>
              <w:spacing w:line="276" w:lineRule="auto"/>
              <w:rPr>
                <w:rFonts w:ascii="Calibri" w:hAnsi="Calibri"/>
                <w:szCs w:val="24"/>
              </w:rPr>
            </w:pPr>
            <w:r w:rsidRPr="00CF6D36">
              <w:rPr>
                <w:rFonts w:ascii="Calibri" w:hAnsi="Calibri"/>
                <w:szCs w:val="24"/>
              </w:rPr>
              <w:t xml:space="preserve">fanno riferimento, </w:t>
            </w:r>
          </w:p>
        </w:tc>
      </w:tr>
      <w:tr w:rsidR="002B7C26" w:rsidTr="002B7C26">
        <w:trPr>
          <w:trHeight w:val="840"/>
        </w:trPr>
        <w:tc>
          <w:tcPr>
            <w:tcW w:w="2536" w:type="pct"/>
          </w:tcPr>
          <w:p w:rsidR="002B7C26" w:rsidRPr="00012757" w:rsidRDefault="002B7C26" w:rsidP="00EE6BB3">
            <w:pPr>
              <w:spacing w:line="276" w:lineRule="auto"/>
              <w:rPr>
                <w:rFonts w:ascii="Calibri" w:hAnsi="Calibri"/>
                <w:szCs w:val="24"/>
              </w:rPr>
            </w:pPr>
            <w:r w:rsidRPr="00012757">
              <w:rPr>
                <w:rFonts w:ascii="Calibri" w:hAnsi="Calibri"/>
                <w:szCs w:val="24"/>
              </w:rPr>
              <w:t>salve le specificità del caso concreto,</w:t>
            </w:r>
          </w:p>
        </w:tc>
        <w:tc>
          <w:tcPr>
            <w:tcW w:w="2464" w:type="pct"/>
          </w:tcPr>
          <w:p w:rsidR="002B7C26" w:rsidRPr="009C2F9C" w:rsidRDefault="002B7C26" w:rsidP="00EE6BB3">
            <w:pPr>
              <w:spacing w:line="276" w:lineRule="auto"/>
              <w:rPr>
                <w:rFonts w:ascii="Calibri" w:hAnsi="Calibri"/>
                <w:szCs w:val="24"/>
              </w:rPr>
            </w:pPr>
            <w:r w:rsidRPr="00CF6D36">
              <w:rPr>
                <w:rFonts w:ascii="Calibri" w:hAnsi="Calibri"/>
                <w:szCs w:val="24"/>
              </w:rPr>
              <w:t>tenendo conto delle specificità del pazien</w:t>
            </w:r>
            <w:r>
              <w:rPr>
                <w:rFonts w:ascii="Calibri" w:hAnsi="Calibri"/>
                <w:szCs w:val="24"/>
              </w:rPr>
              <w:t>te e del contesto organizzativo</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 xml:space="preserve">alle buone pratiche clinico-assistenziali e alle raccomandazioni previste dalle linee guida </w:t>
            </w:r>
          </w:p>
        </w:tc>
        <w:tc>
          <w:tcPr>
            <w:tcW w:w="2464" w:type="pct"/>
          </w:tcPr>
          <w:p w:rsidR="002B7C26" w:rsidRDefault="002B7C26" w:rsidP="00EE6BB3">
            <w:pPr>
              <w:spacing w:line="276" w:lineRule="auto"/>
              <w:rPr>
                <w:rFonts w:ascii="Calibri" w:hAnsi="Calibri"/>
                <w:szCs w:val="24"/>
              </w:rPr>
            </w:pPr>
            <w:r w:rsidRPr="009C2F9C">
              <w:rPr>
                <w:rFonts w:ascii="Calibri" w:hAnsi="Calibri"/>
                <w:szCs w:val="24"/>
              </w:rPr>
              <w:t xml:space="preserve">alle raccomandazioni e alle buone pratiche clinico-assistenziali-organizzative </w:t>
            </w:r>
            <w:r>
              <w:rPr>
                <w:rFonts w:ascii="Calibri" w:hAnsi="Calibri"/>
                <w:szCs w:val="24"/>
              </w:rPr>
              <w:t>delle</w:t>
            </w:r>
            <w:r w:rsidRPr="009C2F9C">
              <w:rPr>
                <w:rFonts w:ascii="Calibri" w:hAnsi="Calibri"/>
                <w:szCs w:val="24"/>
              </w:rPr>
              <w:t xml:space="preserve"> linee guida</w:t>
            </w:r>
            <w:r>
              <w:rPr>
                <w:rFonts w:ascii="Calibri" w:hAnsi="Calibri"/>
                <w:szCs w:val="24"/>
              </w:rPr>
              <w:t xml:space="preserve"> </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 xml:space="preserve">elaborate dalle società scientifiche </w:t>
            </w:r>
          </w:p>
        </w:tc>
        <w:tc>
          <w:tcPr>
            <w:tcW w:w="2464" w:type="pct"/>
          </w:tcPr>
          <w:p w:rsidR="002B7C26" w:rsidRDefault="002B7C26" w:rsidP="00EE6BB3">
            <w:pPr>
              <w:spacing w:line="276" w:lineRule="auto"/>
              <w:rPr>
                <w:rFonts w:ascii="Calibri" w:hAnsi="Calibri"/>
                <w:szCs w:val="24"/>
              </w:rPr>
            </w:pPr>
            <w:r w:rsidRPr="009529C7">
              <w:rPr>
                <w:rFonts w:ascii="Calibri" w:hAnsi="Calibri"/>
                <w:szCs w:val="24"/>
              </w:rPr>
              <w:t>elaborate da istituzioni e organizzazioni private no-profit</w:t>
            </w:r>
            <w:r>
              <w:rPr>
                <w:rFonts w:ascii="Calibri" w:hAnsi="Calibri"/>
                <w:szCs w:val="24"/>
              </w:rPr>
              <w:t xml:space="preserve">. </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 xml:space="preserve">iscritte in apposito elenco istituito e regolamentato con decreto del Ministro della salute, da emanare entro centottanta giorni dalla data di entrata in vigore della presente legge. </w:t>
            </w:r>
          </w:p>
        </w:tc>
        <w:tc>
          <w:tcPr>
            <w:tcW w:w="2464" w:type="pct"/>
          </w:tcPr>
          <w:p w:rsidR="002B7C26" w:rsidRPr="008F3EF7" w:rsidRDefault="002B7C26" w:rsidP="00EE6BB3">
            <w:pPr>
              <w:spacing w:line="276" w:lineRule="auto"/>
              <w:rPr>
                <w:rFonts w:ascii="Calibri" w:hAnsi="Calibri"/>
                <w:i/>
                <w:szCs w:val="24"/>
              </w:rPr>
            </w:pPr>
            <w:r>
              <w:rPr>
                <w:rFonts w:ascii="Calibri" w:hAnsi="Calibri"/>
                <w:i/>
                <w:szCs w:val="24"/>
              </w:rPr>
              <w:t>Eliminato</w:t>
            </w:r>
          </w:p>
        </w:tc>
      </w:tr>
      <w:tr w:rsidR="002B7C26" w:rsidTr="002B7C26">
        <w:trPr>
          <w:trHeight w:val="840"/>
        </w:trPr>
        <w:tc>
          <w:tcPr>
            <w:tcW w:w="2536" w:type="pct"/>
          </w:tcPr>
          <w:p w:rsidR="002B7C26" w:rsidRPr="00012757" w:rsidRDefault="002B7C26" w:rsidP="00EE6BB3">
            <w:pPr>
              <w:spacing w:line="276" w:lineRule="auto"/>
              <w:rPr>
                <w:rFonts w:ascii="Calibri" w:hAnsi="Calibri"/>
                <w:b/>
                <w:szCs w:val="24"/>
              </w:rPr>
            </w:pPr>
            <w:r w:rsidRPr="00012757">
              <w:rPr>
                <w:rFonts w:ascii="Calibri" w:hAnsi="Calibri"/>
                <w:szCs w:val="24"/>
              </w:rPr>
              <w:t>Ai fini della presente legge, le linee guida sono inserite nel Sistema nazionale per le linee guida (SNLG) e pubblicate nel sito internet dell’Istituto superiore di sanità.</w:t>
            </w:r>
          </w:p>
        </w:tc>
        <w:tc>
          <w:tcPr>
            <w:tcW w:w="2464" w:type="pct"/>
          </w:tcPr>
          <w:p w:rsidR="002B7C26" w:rsidRDefault="002B7C26" w:rsidP="00EE6BB3">
            <w:pPr>
              <w:spacing w:line="276" w:lineRule="auto"/>
              <w:rPr>
                <w:rFonts w:ascii="Calibri" w:hAnsi="Calibri"/>
                <w:szCs w:val="24"/>
              </w:rPr>
            </w:pPr>
            <w:r w:rsidRPr="00E45F0D">
              <w:rPr>
                <w:rFonts w:ascii="Calibri" w:hAnsi="Calibri"/>
                <w:szCs w:val="24"/>
              </w:rPr>
              <w:t xml:space="preserve">Ai fini della presente legge, le linee guida sono validate dall’Istituto superiore di sanità per la loro qualità e trasparenza e pubblicate nel sito </w:t>
            </w:r>
            <w:r>
              <w:rPr>
                <w:rFonts w:ascii="Calibri" w:hAnsi="Calibri"/>
                <w:szCs w:val="24"/>
              </w:rPr>
              <w:t>internet</w:t>
            </w:r>
            <w:r w:rsidRPr="00E45F0D">
              <w:rPr>
                <w:rFonts w:ascii="Calibri" w:hAnsi="Calibri"/>
                <w:szCs w:val="24"/>
              </w:rPr>
              <w:t xml:space="preserve"> del Sistema nazionale linee guida (SNLG).</w:t>
            </w:r>
          </w:p>
        </w:tc>
      </w:tr>
    </w:tbl>
    <w:p w:rsidR="002B7C26" w:rsidRDefault="002B7C26" w:rsidP="009221E2">
      <w:pPr>
        <w:spacing w:after="0"/>
      </w:pPr>
    </w:p>
    <w:sectPr w:rsidR="002B7C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C45" w:rsidRDefault="00974C45" w:rsidP="00ED0CFD">
      <w:pPr>
        <w:spacing w:after="0" w:line="240" w:lineRule="auto"/>
      </w:pPr>
      <w:r>
        <w:separator/>
      </w:r>
    </w:p>
  </w:endnote>
  <w:endnote w:type="continuationSeparator" w:id="0">
    <w:p w:rsidR="00974C45" w:rsidRDefault="00974C45"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C45" w:rsidRDefault="00974C45" w:rsidP="00ED0CFD">
      <w:pPr>
        <w:spacing w:after="0" w:line="240" w:lineRule="auto"/>
      </w:pPr>
      <w:r>
        <w:separator/>
      </w:r>
    </w:p>
  </w:footnote>
  <w:footnote w:type="continuationSeparator" w:id="0">
    <w:p w:rsidR="00974C45" w:rsidRDefault="00974C45" w:rsidP="00ED0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6"/>
  </w:num>
  <w:num w:numId="4">
    <w:abstractNumId w:val="13"/>
  </w:num>
  <w:num w:numId="5">
    <w:abstractNumId w:val="7"/>
  </w:num>
  <w:num w:numId="6">
    <w:abstractNumId w:val="5"/>
  </w:num>
  <w:num w:numId="7">
    <w:abstractNumId w:val="11"/>
  </w:num>
  <w:num w:numId="8">
    <w:abstractNumId w:val="10"/>
  </w:num>
  <w:num w:numId="9">
    <w:abstractNumId w:val="0"/>
  </w:num>
  <w:num w:numId="10">
    <w:abstractNumId w:val="1"/>
  </w:num>
  <w:num w:numId="11">
    <w:abstractNumId w:val="3"/>
  </w:num>
  <w:num w:numId="12">
    <w:abstractNumId w:val="4"/>
  </w:num>
  <w:num w:numId="13">
    <w:abstractNumId w:val="9"/>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2C1B"/>
    <w:rsid w:val="00003744"/>
    <w:rsid w:val="00003F78"/>
    <w:rsid w:val="00004B0A"/>
    <w:rsid w:val="00005B25"/>
    <w:rsid w:val="00006555"/>
    <w:rsid w:val="00010498"/>
    <w:rsid w:val="0001384A"/>
    <w:rsid w:val="00013DFA"/>
    <w:rsid w:val="00015D8E"/>
    <w:rsid w:val="00017968"/>
    <w:rsid w:val="00017FB4"/>
    <w:rsid w:val="00021D7F"/>
    <w:rsid w:val="00023D8A"/>
    <w:rsid w:val="00035404"/>
    <w:rsid w:val="0004410A"/>
    <w:rsid w:val="00051F7A"/>
    <w:rsid w:val="0005402C"/>
    <w:rsid w:val="00055180"/>
    <w:rsid w:val="00055AE9"/>
    <w:rsid w:val="00055D27"/>
    <w:rsid w:val="000602AA"/>
    <w:rsid w:val="0006440E"/>
    <w:rsid w:val="000657A8"/>
    <w:rsid w:val="000662E3"/>
    <w:rsid w:val="00067B8F"/>
    <w:rsid w:val="000707B3"/>
    <w:rsid w:val="000715A9"/>
    <w:rsid w:val="00071F0A"/>
    <w:rsid w:val="00073870"/>
    <w:rsid w:val="00074788"/>
    <w:rsid w:val="000771A4"/>
    <w:rsid w:val="00090A39"/>
    <w:rsid w:val="000927C7"/>
    <w:rsid w:val="000935F1"/>
    <w:rsid w:val="000A0FC3"/>
    <w:rsid w:val="000A1367"/>
    <w:rsid w:val="000A2084"/>
    <w:rsid w:val="000A62A9"/>
    <w:rsid w:val="000A7B66"/>
    <w:rsid w:val="000B07B0"/>
    <w:rsid w:val="000B185F"/>
    <w:rsid w:val="000B1C52"/>
    <w:rsid w:val="000B7985"/>
    <w:rsid w:val="000C344B"/>
    <w:rsid w:val="000C544C"/>
    <w:rsid w:val="000C6130"/>
    <w:rsid w:val="000D02E4"/>
    <w:rsid w:val="000D25AC"/>
    <w:rsid w:val="000D44D4"/>
    <w:rsid w:val="000D5771"/>
    <w:rsid w:val="000D5893"/>
    <w:rsid w:val="000D7252"/>
    <w:rsid w:val="000E2E4F"/>
    <w:rsid w:val="000E7CC2"/>
    <w:rsid w:val="000F0BBD"/>
    <w:rsid w:val="000F10F8"/>
    <w:rsid w:val="000F39EF"/>
    <w:rsid w:val="000F5C0F"/>
    <w:rsid w:val="0010059E"/>
    <w:rsid w:val="00107096"/>
    <w:rsid w:val="0011205F"/>
    <w:rsid w:val="001139A6"/>
    <w:rsid w:val="00113D4A"/>
    <w:rsid w:val="001167D9"/>
    <w:rsid w:val="00125C6A"/>
    <w:rsid w:val="001262A5"/>
    <w:rsid w:val="001317CF"/>
    <w:rsid w:val="00134C8C"/>
    <w:rsid w:val="00143689"/>
    <w:rsid w:val="00144F94"/>
    <w:rsid w:val="001458FE"/>
    <w:rsid w:val="001471AF"/>
    <w:rsid w:val="0015229D"/>
    <w:rsid w:val="00162FBC"/>
    <w:rsid w:val="0016375C"/>
    <w:rsid w:val="001654A5"/>
    <w:rsid w:val="00170760"/>
    <w:rsid w:val="00170B46"/>
    <w:rsid w:val="00171767"/>
    <w:rsid w:val="00173764"/>
    <w:rsid w:val="0017405D"/>
    <w:rsid w:val="001748BA"/>
    <w:rsid w:val="00192DAD"/>
    <w:rsid w:val="00192F75"/>
    <w:rsid w:val="00193F19"/>
    <w:rsid w:val="001A3E0D"/>
    <w:rsid w:val="001C51E2"/>
    <w:rsid w:val="001D0E41"/>
    <w:rsid w:val="001D153D"/>
    <w:rsid w:val="001D4CE8"/>
    <w:rsid w:val="001E6902"/>
    <w:rsid w:val="001F1C35"/>
    <w:rsid w:val="001F20B8"/>
    <w:rsid w:val="00202A01"/>
    <w:rsid w:val="0020435A"/>
    <w:rsid w:val="00206047"/>
    <w:rsid w:val="002073BD"/>
    <w:rsid w:val="00207B90"/>
    <w:rsid w:val="00210158"/>
    <w:rsid w:val="0021155E"/>
    <w:rsid w:val="00223F01"/>
    <w:rsid w:val="00224E88"/>
    <w:rsid w:val="00233EF5"/>
    <w:rsid w:val="002349C3"/>
    <w:rsid w:val="0023771D"/>
    <w:rsid w:val="00241E9C"/>
    <w:rsid w:val="00242077"/>
    <w:rsid w:val="0025100A"/>
    <w:rsid w:val="002551A1"/>
    <w:rsid w:val="00266561"/>
    <w:rsid w:val="00266E0C"/>
    <w:rsid w:val="00266E1A"/>
    <w:rsid w:val="002723FC"/>
    <w:rsid w:val="0027468B"/>
    <w:rsid w:val="00282655"/>
    <w:rsid w:val="00282DAE"/>
    <w:rsid w:val="00287105"/>
    <w:rsid w:val="00291602"/>
    <w:rsid w:val="0029392F"/>
    <w:rsid w:val="00297583"/>
    <w:rsid w:val="002A2034"/>
    <w:rsid w:val="002A3232"/>
    <w:rsid w:val="002B12E6"/>
    <w:rsid w:val="002B1329"/>
    <w:rsid w:val="002B7295"/>
    <w:rsid w:val="002B7C26"/>
    <w:rsid w:val="002B7F03"/>
    <w:rsid w:val="002C0B56"/>
    <w:rsid w:val="002C0B93"/>
    <w:rsid w:val="002C0F1B"/>
    <w:rsid w:val="002C433C"/>
    <w:rsid w:val="002C5187"/>
    <w:rsid w:val="002C5517"/>
    <w:rsid w:val="002D1A9D"/>
    <w:rsid w:val="002D2C39"/>
    <w:rsid w:val="002D4D2D"/>
    <w:rsid w:val="002D61E1"/>
    <w:rsid w:val="002D7409"/>
    <w:rsid w:val="002E2D66"/>
    <w:rsid w:val="002E33A2"/>
    <w:rsid w:val="002E5382"/>
    <w:rsid w:val="002E5E3C"/>
    <w:rsid w:val="002F07F4"/>
    <w:rsid w:val="002F2E6A"/>
    <w:rsid w:val="002F323D"/>
    <w:rsid w:val="002F605D"/>
    <w:rsid w:val="00300EF7"/>
    <w:rsid w:val="00305113"/>
    <w:rsid w:val="00310511"/>
    <w:rsid w:val="00310654"/>
    <w:rsid w:val="00313AD1"/>
    <w:rsid w:val="00315407"/>
    <w:rsid w:val="00315734"/>
    <w:rsid w:val="0031648A"/>
    <w:rsid w:val="0031755E"/>
    <w:rsid w:val="00321C3D"/>
    <w:rsid w:val="00323A55"/>
    <w:rsid w:val="00325E98"/>
    <w:rsid w:val="003268D1"/>
    <w:rsid w:val="00327AF0"/>
    <w:rsid w:val="00331B49"/>
    <w:rsid w:val="00331F29"/>
    <w:rsid w:val="00333A1D"/>
    <w:rsid w:val="0033460B"/>
    <w:rsid w:val="00334F92"/>
    <w:rsid w:val="0033752D"/>
    <w:rsid w:val="0034291E"/>
    <w:rsid w:val="003456F8"/>
    <w:rsid w:val="00347675"/>
    <w:rsid w:val="00347BD4"/>
    <w:rsid w:val="00350B80"/>
    <w:rsid w:val="00351462"/>
    <w:rsid w:val="00353E36"/>
    <w:rsid w:val="003554E0"/>
    <w:rsid w:val="00355DBF"/>
    <w:rsid w:val="003576FF"/>
    <w:rsid w:val="00357F80"/>
    <w:rsid w:val="003631B2"/>
    <w:rsid w:val="00363764"/>
    <w:rsid w:val="0036462F"/>
    <w:rsid w:val="00367A4B"/>
    <w:rsid w:val="00380A73"/>
    <w:rsid w:val="00382F29"/>
    <w:rsid w:val="00384AF1"/>
    <w:rsid w:val="00385A79"/>
    <w:rsid w:val="00386385"/>
    <w:rsid w:val="00387555"/>
    <w:rsid w:val="0039006E"/>
    <w:rsid w:val="00391AD2"/>
    <w:rsid w:val="00393B9D"/>
    <w:rsid w:val="003955A0"/>
    <w:rsid w:val="003978DA"/>
    <w:rsid w:val="003A13B4"/>
    <w:rsid w:val="003B4A8D"/>
    <w:rsid w:val="003B5D7A"/>
    <w:rsid w:val="003B72C4"/>
    <w:rsid w:val="003C276B"/>
    <w:rsid w:val="003C48B6"/>
    <w:rsid w:val="003D4318"/>
    <w:rsid w:val="003D66C8"/>
    <w:rsid w:val="003E0375"/>
    <w:rsid w:val="003E4422"/>
    <w:rsid w:val="003E4FF7"/>
    <w:rsid w:val="003F1AAC"/>
    <w:rsid w:val="003F35EF"/>
    <w:rsid w:val="003F3B35"/>
    <w:rsid w:val="003F470F"/>
    <w:rsid w:val="004052B2"/>
    <w:rsid w:val="00405C0C"/>
    <w:rsid w:val="00412253"/>
    <w:rsid w:val="00415770"/>
    <w:rsid w:val="00415FC6"/>
    <w:rsid w:val="00430270"/>
    <w:rsid w:val="00434060"/>
    <w:rsid w:val="0044012A"/>
    <w:rsid w:val="00441D52"/>
    <w:rsid w:val="00442312"/>
    <w:rsid w:val="004432F6"/>
    <w:rsid w:val="00446F85"/>
    <w:rsid w:val="004522B4"/>
    <w:rsid w:val="00452891"/>
    <w:rsid w:val="00452900"/>
    <w:rsid w:val="00452CED"/>
    <w:rsid w:val="00456AC9"/>
    <w:rsid w:val="00461BFF"/>
    <w:rsid w:val="0046775E"/>
    <w:rsid w:val="00470D92"/>
    <w:rsid w:val="00475510"/>
    <w:rsid w:val="0047586E"/>
    <w:rsid w:val="00480E9D"/>
    <w:rsid w:val="0048588A"/>
    <w:rsid w:val="00490397"/>
    <w:rsid w:val="00490692"/>
    <w:rsid w:val="004952D7"/>
    <w:rsid w:val="00496108"/>
    <w:rsid w:val="004A0830"/>
    <w:rsid w:val="004A0E05"/>
    <w:rsid w:val="004A11C7"/>
    <w:rsid w:val="004A18D7"/>
    <w:rsid w:val="004A1B26"/>
    <w:rsid w:val="004A5489"/>
    <w:rsid w:val="004C17CB"/>
    <w:rsid w:val="004D0248"/>
    <w:rsid w:val="004D0BDF"/>
    <w:rsid w:val="004D3A0B"/>
    <w:rsid w:val="004D469E"/>
    <w:rsid w:val="004D4B67"/>
    <w:rsid w:val="004E4BBD"/>
    <w:rsid w:val="004E5018"/>
    <w:rsid w:val="004E5EFE"/>
    <w:rsid w:val="004F064A"/>
    <w:rsid w:val="004F0FD3"/>
    <w:rsid w:val="004F3FEB"/>
    <w:rsid w:val="005014CD"/>
    <w:rsid w:val="00501793"/>
    <w:rsid w:val="00505BFD"/>
    <w:rsid w:val="00510AA1"/>
    <w:rsid w:val="00511E6F"/>
    <w:rsid w:val="00512879"/>
    <w:rsid w:val="005204CB"/>
    <w:rsid w:val="00524F37"/>
    <w:rsid w:val="00525AEA"/>
    <w:rsid w:val="00525FA8"/>
    <w:rsid w:val="005272D8"/>
    <w:rsid w:val="00531EA2"/>
    <w:rsid w:val="00532D90"/>
    <w:rsid w:val="00533D48"/>
    <w:rsid w:val="005419E9"/>
    <w:rsid w:val="00541DC9"/>
    <w:rsid w:val="00542475"/>
    <w:rsid w:val="005440CF"/>
    <w:rsid w:val="00550C9C"/>
    <w:rsid w:val="005516A8"/>
    <w:rsid w:val="0056268F"/>
    <w:rsid w:val="00565C3C"/>
    <w:rsid w:val="0057085B"/>
    <w:rsid w:val="00570C6B"/>
    <w:rsid w:val="00572DF6"/>
    <w:rsid w:val="00573AB6"/>
    <w:rsid w:val="00577D77"/>
    <w:rsid w:val="00580725"/>
    <w:rsid w:val="00586FDE"/>
    <w:rsid w:val="00590E5A"/>
    <w:rsid w:val="005940D1"/>
    <w:rsid w:val="00594E34"/>
    <w:rsid w:val="005A2BB7"/>
    <w:rsid w:val="005A3A8D"/>
    <w:rsid w:val="005A4ADA"/>
    <w:rsid w:val="005A6F2F"/>
    <w:rsid w:val="005B283E"/>
    <w:rsid w:val="005B3A18"/>
    <w:rsid w:val="005B41AA"/>
    <w:rsid w:val="005B4F61"/>
    <w:rsid w:val="005B57EF"/>
    <w:rsid w:val="005C5968"/>
    <w:rsid w:val="005C7707"/>
    <w:rsid w:val="005D133C"/>
    <w:rsid w:val="005D33D4"/>
    <w:rsid w:val="005D5CF2"/>
    <w:rsid w:val="005D7FCA"/>
    <w:rsid w:val="005E1232"/>
    <w:rsid w:val="005E485F"/>
    <w:rsid w:val="006002AA"/>
    <w:rsid w:val="00611C67"/>
    <w:rsid w:val="00614076"/>
    <w:rsid w:val="00614E5A"/>
    <w:rsid w:val="00620244"/>
    <w:rsid w:val="00620B8A"/>
    <w:rsid w:val="006215A9"/>
    <w:rsid w:val="0062275E"/>
    <w:rsid w:val="0062554E"/>
    <w:rsid w:val="00630230"/>
    <w:rsid w:val="00631233"/>
    <w:rsid w:val="0063197E"/>
    <w:rsid w:val="00636EB6"/>
    <w:rsid w:val="00640B8B"/>
    <w:rsid w:val="00643E28"/>
    <w:rsid w:val="00645153"/>
    <w:rsid w:val="00646223"/>
    <w:rsid w:val="00650304"/>
    <w:rsid w:val="006535F8"/>
    <w:rsid w:val="00653B45"/>
    <w:rsid w:val="00663B7B"/>
    <w:rsid w:val="006640FF"/>
    <w:rsid w:val="00667145"/>
    <w:rsid w:val="006673BB"/>
    <w:rsid w:val="00670AD9"/>
    <w:rsid w:val="006713C2"/>
    <w:rsid w:val="00673AE4"/>
    <w:rsid w:val="00675E56"/>
    <w:rsid w:val="0067632C"/>
    <w:rsid w:val="00677A85"/>
    <w:rsid w:val="006805A5"/>
    <w:rsid w:val="00680B51"/>
    <w:rsid w:val="006821E3"/>
    <w:rsid w:val="00694C51"/>
    <w:rsid w:val="006955E7"/>
    <w:rsid w:val="00695FCF"/>
    <w:rsid w:val="00696965"/>
    <w:rsid w:val="00696DDA"/>
    <w:rsid w:val="006A135C"/>
    <w:rsid w:val="006A4CFB"/>
    <w:rsid w:val="006A71A2"/>
    <w:rsid w:val="006B5E7A"/>
    <w:rsid w:val="006B6956"/>
    <w:rsid w:val="006C09E3"/>
    <w:rsid w:val="006C41FF"/>
    <w:rsid w:val="006C4E62"/>
    <w:rsid w:val="006D30E8"/>
    <w:rsid w:val="006D502F"/>
    <w:rsid w:val="006D5067"/>
    <w:rsid w:val="006E1EA3"/>
    <w:rsid w:val="006E265E"/>
    <w:rsid w:val="006E27FD"/>
    <w:rsid w:val="006E4DAD"/>
    <w:rsid w:val="006E6CC2"/>
    <w:rsid w:val="006F5C05"/>
    <w:rsid w:val="006F6ADA"/>
    <w:rsid w:val="006F707F"/>
    <w:rsid w:val="0070382E"/>
    <w:rsid w:val="0070621C"/>
    <w:rsid w:val="00707993"/>
    <w:rsid w:val="0071123A"/>
    <w:rsid w:val="00711E25"/>
    <w:rsid w:val="0071439B"/>
    <w:rsid w:val="0072122E"/>
    <w:rsid w:val="00723B85"/>
    <w:rsid w:val="007257B8"/>
    <w:rsid w:val="00727A83"/>
    <w:rsid w:val="0073174A"/>
    <w:rsid w:val="007333BE"/>
    <w:rsid w:val="007335A8"/>
    <w:rsid w:val="00737013"/>
    <w:rsid w:val="0073764E"/>
    <w:rsid w:val="0075099D"/>
    <w:rsid w:val="00756B84"/>
    <w:rsid w:val="00760136"/>
    <w:rsid w:val="00760496"/>
    <w:rsid w:val="00763FB0"/>
    <w:rsid w:val="00770D2D"/>
    <w:rsid w:val="00772C0B"/>
    <w:rsid w:val="007738D0"/>
    <w:rsid w:val="00773EC0"/>
    <w:rsid w:val="00774E33"/>
    <w:rsid w:val="0077567A"/>
    <w:rsid w:val="00775DA1"/>
    <w:rsid w:val="00776431"/>
    <w:rsid w:val="00780533"/>
    <w:rsid w:val="0078737D"/>
    <w:rsid w:val="00790464"/>
    <w:rsid w:val="007939B6"/>
    <w:rsid w:val="007964C7"/>
    <w:rsid w:val="007B05F7"/>
    <w:rsid w:val="007B1924"/>
    <w:rsid w:val="007B199A"/>
    <w:rsid w:val="007B1BA6"/>
    <w:rsid w:val="007B48F8"/>
    <w:rsid w:val="007B55B5"/>
    <w:rsid w:val="007B5624"/>
    <w:rsid w:val="007C5420"/>
    <w:rsid w:val="007D1008"/>
    <w:rsid w:val="007D2672"/>
    <w:rsid w:val="007D4B6B"/>
    <w:rsid w:val="007D62DC"/>
    <w:rsid w:val="007D7930"/>
    <w:rsid w:val="007E0965"/>
    <w:rsid w:val="007E728E"/>
    <w:rsid w:val="007E784C"/>
    <w:rsid w:val="007F130A"/>
    <w:rsid w:val="007F3D4F"/>
    <w:rsid w:val="007F46C8"/>
    <w:rsid w:val="007F5D18"/>
    <w:rsid w:val="00802069"/>
    <w:rsid w:val="008025DC"/>
    <w:rsid w:val="00803C62"/>
    <w:rsid w:val="00806EC8"/>
    <w:rsid w:val="00814CE9"/>
    <w:rsid w:val="00815D73"/>
    <w:rsid w:val="008176D9"/>
    <w:rsid w:val="00825BCB"/>
    <w:rsid w:val="008270A6"/>
    <w:rsid w:val="00827BB7"/>
    <w:rsid w:val="00831988"/>
    <w:rsid w:val="00832233"/>
    <w:rsid w:val="00832BDC"/>
    <w:rsid w:val="0083364D"/>
    <w:rsid w:val="00834A4A"/>
    <w:rsid w:val="0083539A"/>
    <w:rsid w:val="0083564F"/>
    <w:rsid w:val="008356C6"/>
    <w:rsid w:val="0083673F"/>
    <w:rsid w:val="008409F8"/>
    <w:rsid w:val="00844028"/>
    <w:rsid w:val="0084493B"/>
    <w:rsid w:val="00845D51"/>
    <w:rsid w:val="008513F9"/>
    <w:rsid w:val="008521CA"/>
    <w:rsid w:val="008566B3"/>
    <w:rsid w:val="00856765"/>
    <w:rsid w:val="008775A4"/>
    <w:rsid w:val="00881122"/>
    <w:rsid w:val="00881AF4"/>
    <w:rsid w:val="008834FE"/>
    <w:rsid w:val="00883BC1"/>
    <w:rsid w:val="00884AE7"/>
    <w:rsid w:val="00890405"/>
    <w:rsid w:val="008920DC"/>
    <w:rsid w:val="008956D1"/>
    <w:rsid w:val="008957EF"/>
    <w:rsid w:val="008972B2"/>
    <w:rsid w:val="008976A1"/>
    <w:rsid w:val="008A0E25"/>
    <w:rsid w:val="008A1766"/>
    <w:rsid w:val="008B2BA7"/>
    <w:rsid w:val="008C0A82"/>
    <w:rsid w:val="008D2BDD"/>
    <w:rsid w:val="008D33F8"/>
    <w:rsid w:val="008D4BC6"/>
    <w:rsid w:val="008E4AD4"/>
    <w:rsid w:val="008F1906"/>
    <w:rsid w:val="008F2550"/>
    <w:rsid w:val="008F2E54"/>
    <w:rsid w:val="008F6975"/>
    <w:rsid w:val="008F72C4"/>
    <w:rsid w:val="00900A5F"/>
    <w:rsid w:val="00902865"/>
    <w:rsid w:val="009171F5"/>
    <w:rsid w:val="00917BA0"/>
    <w:rsid w:val="00917D94"/>
    <w:rsid w:val="00920E58"/>
    <w:rsid w:val="00921057"/>
    <w:rsid w:val="00921E42"/>
    <w:rsid w:val="009221E2"/>
    <w:rsid w:val="00924122"/>
    <w:rsid w:val="009241E0"/>
    <w:rsid w:val="00930CCE"/>
    <w:rsid w:val="00931A17"/>
    <w:rsid w:val="009353AC"/>
    <w:rsid w:val="009360C0"/>
    <w:rsid w:val="0093653B"/>
    <w:rsid w:val="00936FF7"/>
    <w:rsid w:val="00937550"/>
    <w:rsid w:val="00947084"/>
    <w:rsid w:val="00947FBD"/>
    <w:rsid w:val="00957526"/>
    <w:rsid w:val="00957D24"/>
    <w:rsid w:val="009630B4"/>
    <w:rsid w:val="00965964"/>
    <w:rsid w:val="0097162D"/>
    <w:rsid w:val="009722DB"/>
    <w:rsid w:val="00973B94"/>
    <w:rsid w:val="00974C45"/>
    <w:rsid w:val="00976F80"/>
    <w:rsid w:val="009805F2"/>
    <w:rsid w:val="00986052"/>
    <w:rsid w:val="00987C74"/>
    <w:rsid w:val="00996FA7"/>
    <w:rsid w:val="009A2DA3"/>
    <w:rsid w:val="009A3ADF"/>
    <w:rsid w:val="009A662A"/>
    <w:rsid w:val="009A6C03"/>
    <w:rsid w:val="009A7F2E"/>
    <w:rsid w:val="009B0C1D"/>
    <w:rsid w:val="009B2E68"/>
    <w:rsid w:val="009C1A22"/>
    <w:rsid w:val="009C2C3C"/>
    <w:rsid w:val="009C7037"/>
    <w:rsid w:val="009C7943"/>
    <w:rsid w:val="009D1A5C"/>
    <w:rsid w:val="009D4F4F"/>
    <w:rsid w:val="009D6E1C"/>
    <w:rsid w:val="009D7945"/>
    <w:rsid w:val="009E30A5"/>
    <w:rsid w:val="009E3CEE"/>
    <w:rsid w:val="009E3EAC"/>
    <w:rsid w:val="009E4342"/>
    <w:rsid w:val="009F03B6"/>
    <w:rsid w:val="009F0432"/>
    <w:rsid w:val="009F2842"/>
    <w:rsid w:val="009F2CAA"/>
    <w:rsid w:val="009F691A"/>
    <w:rsid w:val="00A04E54"/>
    <w:rsid w:val="00A061EB"/>
    <w:rsid w:val="00A0698F"/>
    <w:rsid w:val="00A12E53"/>
    <w:rsid w:val="00A13DFC"/>
    <w:rsid w:val="00A16B16"/>
    <w:rsid w:val="00A23E03"/>
    <w:rsid w:val="00A36649"/>
    <w:rsid w:val="00A36D32"/>
    <w:rsid w:val="00A401BC"/>
    <w:rsid w:val="00A40F25"/>
    <w:rsid w:val="00A44F7D"/>
    <w:rsid w:val="00A63606"/>
    <w:rsid w:val="00A650B3"/>
    <w:rsid w:val="00A65B9D"/>
    <w:rsid w:val="00A66317"/>
    <w:rsid w:val="00A66E9E"/>
    <w:rsid w:val="00A710F1"/>
    <w:rsid w:val="00A76386"/>
    <w:rsid w:val="00A7781C"/>
    <w:rsid w:val="00A86DA7"/>
    <w:rsid w:val="00A91E49"/>
    <w:rsid w:val="00AA2A57"/>
    <w:rsid w:val="00AA5738"/>
    <w:rsid w:val="00AB0FBF"/>
    <w:rsid w:val="00AB5A9E"/>
    <w:rsid w:val="00AC18D7"/>
    <w:rsid w:val="00AC2611"/>
    <w:rsid w:val="00AC2E6A"/>
    <w:rsid w:val="00AD05A6"/>
    <w:rsid w:val="00AD436F"/>
    <w:rsid w:val="00AE0F77"/>
    <w:rsid w:val="00AE4C5E"/>
    <w:rsid w:val="00AE52B8"/>
    <w:rsid w:val="00AE7BCB"/>
    <w:rsid w:val="00AE7C72"/>
    <w:rsid w:val="00AF0726"/>
    <w:rsid w:val="00AF24B2"/>
    <w:rsid w:val="00AF529C"/>
    <w:rsid w:val="00AF5345"/>
    <w:rsid w:val="00AF5B03"/>
    <w:rsid w:val="00AF60B7"/>
    <w:rsid w:val="00B03791"/>
    <w:rsid w:val="00B051CC"/>
    <w:rsid w:val="00B17FF8"/>
    <w:rsid w:val="00B20DA5"/>
    <w:rsid w:val="00B235F7"/>
    <w:rsid w:val="00B24831"/>
    <w:rsid w:val="00B265A5"/>
    <w:rsid w:val="00B30840"/>
    <w:rsid w:val="00B30A72"/>
    <w:rsid w:val="00B30CF7"/>
    <w:rsid w:val="00B30F3E"/>
    <w:rsid w:val="00B3280B"/>
    <w:rsid w:val="00B34570"/>
    <w:rsid w:val="00B365C9"/>
    <w:rsid w:val="00B43BAA"/>
    <w:rsid w:val="00B46F5D"/>
    <w:rsid w:val="00B510D1"/>
    <w:rsid w:val="00B516F4"/>
    <w:rsid w:val="00B53695"/>
    <w:rsid w:val="00B6021A"/>
    <w:rsid w:val="00B61CD8"/>
    <w:rsid w:val="00B63F07"/>
    <w:rsid w:val="00B65FD9"/>
    <w:rsid w:val="00B66381"/>
    <w:rsid w:val="00B67FDC"/>
    <w:rsid w:val="00B708CF"/>
    <w:rsid w:val="00B71781"/>
    <w:rsid w:val="00B7222E"/>
    <w:rsid w:val="00B7336C"/>
    <w:rsid w:val="00B7548C"/>
    <w:rsid w:val="00B76C6A"/>
    <w:rsid w:val="00B77794"/>
    <w:rsid w:val="00B80677"/>
    <w:rsid w:val="00B82437"/>
    <w:rsid w:val="00B829A8"/>
    <w:rsid w:val="00B829B3"/>
    <w:rsid w:val="00B83749"/>
    <w:rsid w:val="00B860F7"/>
    <w:rsid w:val="00B87617"/>
    <w:rsid w:val="00B92684"/>
    <w:rsid w:val="00B95065"/>
    <w:rsid w:val="00B96E93"/>
    <w:rsid w:val="00B971AE"/>
    <w:rsid w:val="00B97AE8"/>
    <w:rsid w:val="00BA2289"/>
    <w:rsid w:val="00BA3745"/>
    <w:rsid w:val="00BB01C4"/>
    <w:rsid w:val="00BB1DDF"/>
    <w:rsid w:val="00BB4665"/>
    <w:rsid w:val="00BB4A4E"/>
    <w:rsid w:val="00BC1CC8"/>
    <w:rsid w:val="00BC2D7C"/>
    <w:rsid w:val="00BD3529"/>
    <w:rsid w:val="00BE3538"/>
    <w:rsid w:val="00BE4EA8"/>
    <w:rsid w:val="00BE56ED"/>
    <w:rsid w:val="00BF158F"/>
    <w:rsid w:val="00BF5106"/>
    <w:rsid w:val="00BF5D19"/>
    <w:rsid w:val="00C032E9"/>
    <w:rsid w:val="00C04E50"/>
    <w:rsid w:val="00C053AA"/>
    <w:rsid w:val="00C05572"/>
    <w:rsid w:val="00C1154C"/>
    <w:rsid w:val="00C11CA8"/>
    <w:rsid w:val="00C17B97"/>
    <w:rsid w:val="00C2114D"/>
    <w:rsid w:val="00C24B34"/>
    <w:rsid w:val="00C343BD"/>
    <w:rsid w:val="00C3561A"/>
    <w:rsid w:val="00C36730"/>
    <w:rsid w:val="00C374D4"/>
    <w:rsid w:val="00C4141D"/>
    <w:rsid w:val="00C46721"/>
    <w:rsid w:val="00C46EC8"/>
    <w:rsid w:val="00C52FF7"/>
    <w:rsid w:val="00C546FF"/>
    <w:rsid w:val="00C56178"/>
    <w:rsid w:val="00C674B4"/>
    <w:rsid w:val="00C74392"/>
    <w:rsid w:val="00C74422"/>
    <w:rsid w:val="00C75948"/>
    <w:rsid w:val="00C8337E"/>
    <w:rsid w:val="00C83CDE"/>
    <w:rsid w:val="00C8624C"/>
    <w:rsid w:val="00C92B2B"/>
    <w:rsid w:val="00C93F32"/>
    <w:rsid w:val="00C94775"/>
    <w:rsid w:val="00C947A9"/>
    <w:rsid w:val="00C94D3F"/>
    <w:rsid w:val="00C95D73"/>
    <w:rsid w:val="00CA492E"/>
    <w:rsid w:val="00CA4C09"/>
    <w:rsid w:val="00CA4FA9"/>
    <w:rsid w:val="00CA6DEF"/>
    <w:rsid w:val="00CB09A1"/>
    <w:rsid w:val="00CB146D"/>
    <w:rsid w:val="00CB4D1B"/>
    <w:rsid w:val="00CB79A7"/>
    <w:rsid w:val="00CC1780"/>
    <w:rsid w:val="00CC4A07"/>
    <w:rsid w:val="00CC7BDF"/>
    <w:rsid w:val="00CD7ACC"/>
    <w:rsid w:val="00CE202C"/>
    <w:rsid w:val="00CF1C62"/>
    <w:rsid w:val="00CF540D"/>
    <w:rsid w:val="00D0086F"/>
    <w:rsid w:val="00D01B22"/>
    <w:rsid w:val="00D02682"/>
    <w:rsid w:val="00D03E15"/>
    <w:rsid w:val="00D07DF0"/>
    <w:rsid w:val="00D13147"/>
    <w:rsid w:val="00D14818"/>
    <w:rsid w:val="00D15111"/>
    <w:rsid w:val="00D167ED"/>
    <w:rsid w:val="00D21751"/>
    <w:rsid w:val="00D21F6E"/>
    <w:rsid w:val="00D22CFE"/>
    <w:rsid w:val="00D23A72"/>
    <w:rsid w:val="00D23AB2"/>
    <w:rsid w:val="00D27104"/>
    <w:rsid w:val="00D301D2"/>
    <w:rsid w:val="00D31C1B"/>
    <w:rsid w:val="00D33A1A"/>
    <w:rsid w:val="00D353A8"/>
    <w:rsid w:val="00D42242"/>
    <w:rsid w:val="00D45208"/>
    <w:rsid w:val="00D45568"/>
    <w:rsid w:val="00D51C6E"/>
    <w:rsid w:val="00D609E5"/>
    <w:rsid w:val="00D636FC"/>
    <w:rsid w:val="00D651BC"/>
    <w:rsid w:val="00D66971"/>
    <w:rsid w:val="00D708B7"/>
    <w:rsid w:val="00D755A7"/>
    <w:rsid w:val="00D77B37"/>
    <w:rsid w:val="00D80173"/>
    <w:rsid w:val="00D823A9"/>
    <w:rsid w:val="00D83FB6"/>
    <w:rsid w:val="00D90217"/>
    <w:rsid w:val="00D91F7D"/>
    <w:rsid w:val="00D95224"/>
    <w:rsid w:val="00D95989"/>
    <w:rsid w:val="00D96C89"/>
    <w:rsid w:val="00D97320"/>
    <w:rsid w:val="00DA52E8"/>
    <w:rsid w:val="00DA6836"/>
    <w:rsid w:val="00DC2A0C"/>
    <w:rsid w:val="00DC54A4"/>
    <w:rsid w:val="00DD2C65"/>
    <w:rsid w:val="00DD491D"/>
    <w:rsid w:val="00DD7BB6"/>
    <w:rsid w:val="00DE5012"/>
    <w:rsid w:val="00DE591C"/>
    <w:rsid w:val="00DE68E0"/>
    <w:rsid w:val="00DF20F8"/>
    <w:rsid w:val="00DF274C"/>
    <w:rsid w:val="00DF3C21"/>
    <w:rsid w:val="00DF6487"/>
    <w:rsid w:val="00E00E5A"/>
    <w:rsid w:val="00E0203D"/>
    <w:rsid w:val="00E102BB"/>
    <w:rsid w:val="00E126E0"/>
    <w:rsid w:val="00E1655E"/>
    <w:rsid w:val="00E17D68"/>
    <w:rsid w:val="00E21DED"/>
    <w:rsid w:val="00E22F11"/>
    <w:rsid w:val="00E25FA6"/>
    <w:rsid w:val="00E263F2"/>
    <w:rsid w:val="00E27E4C"/>
    <w:rsid w:val="00E301EE"/>
    <w:rsid w:val="00E36BE2"/>
    <w:rsid w:val="00E3755B"/>
    <w:rsid w:val="00E37CC9"/>
    <w:rsid w:val="00E43930"/>
    <w:rsid w:val="00E44E3C"/>
    <w:rsid w:val="00E45CD7"/>
    <w:rsid w:val="00E4759B"/>
    <w:rsid w:val="00E544CF"/>
    <w:rsid w:val="00E5485A"/>
    <w:rsid w:val="00E568E1"/>
    <w:rsid w:val="00E60695"/>
    <w:rsid w:val="00E61043"/>
    <w:rsid w:val="00E61CF3"/>
    <w:rsid w:val="00E61E4D"/>
    <w:rsid w:val="00E6515F"/>
    <w:rsid w:val="00E65AAE"/>
    <w:rsid w:val="00E65BF2"/>
    <w:rsid w:val="00E73406"/>
    <w:rsid w:val="00E75B91"/>
    <w:rsid w:val="00E76BC5"/>
    <w:rsid w:val="00E7781F"/>
    <w:rsid w:val="00E824FD"/>
    <w:rsid w:val="00E83879"/>
    <w:rsid w:val="00E8596C"/>
    <w:rsid w:val="00E865C0"/>
    <w:rsid w:val="00E900AF"/>
    <w:rsid w:val="00E94FC2"/>
    <w:rsid w:val="00E95C92"/>
    <w:rsid w:val="00E97CC8"/>
    <w:rsid w:val="00EA3C71"/>
    <w:rsid w:val="00EA5DD7"/>
    <w:rsid w:val="00EB0134"/>
    <w:rsid w:val="00EB14C9"/>
    <w:rsid w:val="00EB33E2"/>
    <w:rsid w:val="00EC1E91"/>
    <w:rsid w:val="00EC55CB"/>
    <w:rsid w:val="00ED073D"/>
    <w:rsid w:val="00ED0CFD"/>
    <w:rsid w:val="00ED26C2"/>
    <w:rsid w:val="00EE6DB9"/>
    <w:rsid w:val="00EF4908"/>
    <w:rsid w:val="00EF5B96"/>
    <w:rsid w:val="00EF67C4"/>
    <w:rsid w:val="00F00618"/>
    <w:rsid w:val="00F01ED5"/>
    <w:rsid w:val="00F11576"/>
    <w:rsid w:val="00F115AA"/>
    <w:rsid w:val="00F117D2"/>
    <w:rsid w:val="00F12BCE"/>
    <w:rsid w:val="00F16B41"/>
    <w:rsid w:val="00F17700"/>
    <w:rsid w:val="00F2429D"/>
    <w:rsid w:val="00F245C8"/>
    <w:rsid w:val="00F275D7"/>
    <w:rsid w:val="00F320EE"/>
    <w:rsid w:val="00F33B5B"/>
    <w:rsid w:val="00F36DEA"/>
    <w:rsid w:val="00F4050E"/>
    <w:rsid w:val="00F4071A"/>
    <w:rsid w:val="00F416C6"/>
    <w:rsid w:val="00F4406F"/>
    <w:rsid w:val="00F61E47"/>
    <w:rsid w:val="00F61E7A"/>
    <w:rsid w:val="00F6436F"/>
    <w:rsid w:val="00F6596E"/>
    <w:rsid w:val="00F6679F"/>
    <w:rsid w:val="00F67CAA"/>
    <w:rsid w:val="00F72F47"/>
    <w:rsid w:val="00F82796"/>
    <w:rsid w:val="00F86243"/>
    <w:rsid w:val="00F87942"/>
    <w:rsid w:val="00F948AD"/>
    <w:rsid w:val="00FA028D"/>
    <w:rsid w:val="00FA1D06"/>
    <w:rsid w:val="00FA68F1"/>
    <w:rsid w:val="00FB028A"/>
    <w:rsid w:val="00FB3E48"/>
    <w:rsid w:val="00FB41F7"/>
    <w:rsid w:val="00FC01D2"/>
    <w:rsid w:val="00FC183E"/>
    <w:rsid w:val="00FC4E8E"/>
    <w:rsid w:val="00FC7166"/>
    <w:rsid w:val="00FD146A"/>
    <w:rsid w:val="00FD1DDA"/>
    <w:rsid w:val="00FD4B4C"/>
    <w:rsid w:val="00FE09E6"/>
    <w:rsid w:val="00FE277E"/>
    <w:rsid w:val="00FE38BE"/>
    <w:rsid w:val="00FE63F6"/>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fficio.stampa@gimbe.org" TargetMode="External"/><Relationship Id="rId4" Type="http://schemas.microsoft.com/office/2007/relationships/stylesWithEffects" Target="stylesWithEffects.xml"/><Relationship Id="rId9" Type="http://schemas.openxmlformats.org/officeDocument/2006/relationships/hyperlink" Target="http://www.gimbe.org/ddl_responsabilita_professio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706E-541E-4809-BF37-CBD6678A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Roberto Luceri</cp:lastModifiedBy>
  <cp:revision>2</cp:revision>
  <cp:lastPrinted>2014-01-27T14:53:00Z</cp:lastPrinted>
  <dcterms:created xsi:type="dcterms:W3CDTF">2016-04-05T11:53:00Z</dcterms:created>
  <dcterms:modified xsi:type="dcterms:W3CDTF">2016-04-05T11:53:00Z</dcterms:modified>
</cp:coreProperties>
</file>