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4C" w:rsidRDefault="00C8624C" w:rsidP="00C8624C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9722DB" w:rsidRPr="002D1A9D" w:rsidRDefault="004A5489" w:rsidP="00A12E53">
      <w:pPr>
        <w:rPr>
          <w:rFonts w:ascii="Calibri" w:eastAsia="Calibri" w:hAnsi="Calibri" w:cs="Times New Roman"/>
          <w:b/>
          <w:bCs/>
          <w:sz w:val="36"/>
          <w:szCs w:val="36"/>
        </w:rPr>
      </w:pPr>
      <w:bookmarkStart w:id="0" w:name="_GoBack"/>
      <w:r w:rsidRPr="002D1A9D">
        <w:rPr>
          <w:rFonts w:ascii="Calibri" w:eastAsia="Calibri" w:hAnsi="Calibri" w:cs="Times New Roman"/>
          <w:b/>
          <w:bCs/>
          <w:sz w:val="36"/>
          <w:szCs w:val="36"/>
        </w:rPr>
        <w:t>L</w:t>
      </w:r>
      <w:r w:rsidR="00CA492E" w:rsidRPr="002D1A9D">
        <w:rPr>
          <w:rFonts w:ascii="Calibri" w:eastAsia="Calibri" w:hAnsi="Calibri" w:cs="Times New Roman"/>
          <w:b/>
          <w:bCs/>
          <w:sz w:val="36"/>
          <w:szCs w:val="36"/>
        </w:rPr>
        <w:t xml:space="preserve">a </w:t>
      </w:r>
      <w:r w:rsidR="00CC7BDF">
        <w:rPr>
          <w:rFonts w:ascii="Calibri" w:eastAsia="Calibri" w:hAnsi="Calibri" w:cs="Times New Roman"/>
          <w:b/>
          <w:bCs/>
          <w:sz w:val="36"/>
          <w:szCs w:val="36"/>
        </w:rPr>
        <w:t xml:space="preserve">morte di Nicole </w:t>
      </w:r>
      <w:r w:rsidRPr="002D1A9D">
        <w:rPr>
          <w:rFonts w:ascii="Calibri" w:eastAsia="Calibri" w:hAnsi="Calibri" w:cs="Times New Roman"/>
          <w:b/>
          <w:bCs/>
          <w:sz w:val="36"/>
          <w:szCs w:val="36"/>
        </w:rPr>
        <w:t>è un problema d</w:t>
      </w:r>
      <w:r w:rsidR="00F01ED5">
        <w:rPr>
          <w:rFonts w:ascii="Calibri" w:eastAsia="Calibri" w:hAnsi="Calibri" w:cs="Times New Roman"/>
          <w:b/>
          <w:bCs/>
          <w:sz w:val="36"/>
          <w:szCs w:val="36"/>
        </w:rPr>
        <w:t>i</w:t>
      </w:r>
      <w:r w:rsidRPr="002D1A9D">
        <w:rPr>
          <w:rFonts w:ascii="Calibri" w:eastAsia="Calibri" w:hAnsi="Calibri" w:cs="Times New Roman"/>
          <w:b/>
          <w:bCs/>
          <w:sz w:val="36"/>
          <w:szCs w:val="36"/>
        </w:rPr>
        <w:t xml:space="preserve"> sistema</w:t>
      </w:r>
      <w:r w:rsidR="00282655">
        <w:rPr>
          <w:rFonts w:ascii="Calibri" w:eastAsia="Calibri" w:hAnsi="Calibri" w:cs="Times New Roman"/>
          <w:b/>
          <w:bCs/>
          <w:sz w:val="36"/>
          <w:szCs w:val="36"/>
        </w:rPr>
        <w:t xml:space="preserve">: la Repubblica non </w:t>
      </w:r>
      <w:r w:rsidR="007335A8">
        <w:rPr>
          <w:rFonts w:ascii="Calibri" w:eastAsia="Calibri" w:hAnsi="Calibri" w:cs="Times New Roman"/>
          <w:b/>
          <w:bCs/>
          <w:sz w:val="36"/>
          <w:szCs w:val="36"/>
        </w:rPr>
        <w:t>è</w:t>
      </w:r>
      <w:r w:rsidR="00282655">
        <w:rPr>
          <w:rFonts w:ascii="Calibri" w:eastAsia="Calibri" w:hAnsi="Calibri" w:cs="Times New Roman"/>
          <w:b/>
          <w:bCs/>
          <w:sz w:val="36"/>
          <w:szCs w:val="36"/>
        </w:rPr>
        <w:t xml:space="preserve"> più</w:t>
      </w:r>
      <w:r w:rsidR="007335A8">
        <w:rPr>
          <w:rFonts w:ascii="Calibri" w:eastAsia="Calibri" w:hAnsi="Calibri" w:cs="Times New Roman"/>
          <w:b/>
          <w:bCs/>
          <w:sz w:val="36"/>
          <w:szCs w:val="36"/>
        </w:rPr>
        <w:t xml:space="preserve"> in grado di garantire</w:t>
      </w:r>
      <w:r w:rsidR="00BE56ED">
        <w:rPr>
          <w:rFonts w:ascii="Calibri" w:eastAsia="Calibri" w:hAnsi="Calibri" w:cs="Times New Roman"/>
          <w:b/>
          <w:bCs/>
          <w:sz w:val="36"/>
          <w:szCs w:val="36"/>
        </w:rPr>
        <w:t xml:space="preserve"> </w:t>
      </w:r>
      <w:r w:rsidR="00CC7BDF">
        <w:rPr>
          <w:rFonts w:ascii="Calibri" w:eastAsia="Calibri" w:hAnsi="Calibri" w:cs="Times New Roman"/>
          <w:b/>
          <w:bCs/>
          <w:sz w:val="36"/>
          <w:szCs w:val="36"/>
        </w:rPr>
        <w:t xml:space="preserve">la tutela della </w:t>
      </w:r>
      <w:r w:rsidR="00BE56ED">
        <w:rPr>
          <w:rFonts w:ascii="Calibri" w:eastAsia="Calibri" w:hAnsi="Calibri" w:cs="Times New Roman"/>
          <w:b/>
          <w:bCs/>
          <w:sz w:val="36"/>
          <w:szCs w:val="36"/>
        </w:rPr>
        <w:t xml:space="preserve">Salute </w:t>
      </w:r>
      <w:r w:rsidR="00282655">
        <w:rPr>
          <w:rFonts w:ascii="Calibri" w:eastAsia="Calibri" w:hAnsi="Calibri" w:cs="Times New Roman"/>
          <w:b/>
          <w:bCs/>
          <w:sz w:val="36"/>
          <w:szCs w:val="36"/>
        </w:rPr>
        <w:t>dei cittadini</w:t>
      </w:r>
    </w:p>
    <w:bookmarkEnd w:id="0"/>
    <w:p w:rsidR="006535F8" w:rsidRPr="002D1A9D" w:rsidRDefault="006E1EA3" w:rsidP="006535F8">
      <w:pPr>
        <w:jc w:val="both"/>
        <w:rPr>
          <w:b/>
        </w:rPr>
      </w:pPr>
      <w:r>
        <w:rPr>
          <w:b/>
        </w:rPr>
        <w:t>Davanti ad un</w:t>
      </w:r>
      <w:r w:rsidR="007D2672">
        <w:rPr>
          <w:b/>
        </w:rPr>
        <w:t xml:space="preserve"> sistema sanitario </w:t>
      </w:r>
      <w:r w:rsidR="002B1329" w:rsidRPr="002D1A9D">
        <w:rPr>
          <w:b/>
        </w:rPr>
        <w:t>incapace di</w:t>
      </w:r>
      <w:r w:rsidR="00CA492E" w:rsidRPr="002D1A9D">
        <w:rPr>
          <w:b/>
        </w:rPr>
        <w:t xml:space="preserve"> gestire l’emergenza respiratoria di una neonata per </w:t>
      </w:r>
      <w:r w:rsidR="001D0E41">
        <w:rPr>
          <w:b/>
        </w:rPr>
        <w:t xml:space="preserve">un inaccettabile mix di </w:t>
      </w:r>
      <w:r w:rsidR="004A5489" w:rsidRPr="002D1A9D">
        <w:rPr>
          <w:b/>
        </w:rPr>
        <w:t xml:space="preserve">contraddizioni </w:t>
      </w:r>
      <w:r w:rsidR="00CA492E" w:rsidRPr="002D1A9D">
        <w:rPr>
          <w:b/>
        </w:rPr>
        <w:t>politiche</w:t>
      </w:r>
      <w:r w:rsidR="00573AB6" w:rsidRPr="002D1A9D">
        <w:rPr>
          <w:b/>
        </w:rPr>
        <w:t xml:space="preserve">, </w:t>
      </w:r>
      <w:r w:rsidR="00A65B9D">
        <w:rPr>
          <w:b/>
        </w:rPr>
        <w:t>carenze</w:t>
      </w:r>
      <w:r w:rsidR="00CA492E" w:rsidRPr="002D1A9D">
        <w:rPr>
          <w:b/>
        </w:rPr>
        <w:t xml:space="preserve"> organizzative</w:t>
      </w:r>
      <w:r w:rsidR="007D2672">
        <w:rPr>
          <w:b/>
        </w:rPr>
        <w:t xml:space="preserve">, </w:t>
      </w:r>
      <w:r w:rsidR="00F245C8">
        <w:rPr>
          <w:b/>
        </w:rPr>
        <w:t>rassegnazione</w:t>
      </w:r>
      <w:r w:rsidR="00CA492E" w:rsidRPr="002D1A9D">
        <w:rPr>
          <w:b/>
        </w:rPr>
        <w:t xml:space="preserve"> dei professionisti </w:t>
      </w:r>
      <w:r w:rsidR="00E95C92" w:rsidRPr="002D1A9D">
        <w:rPr>
          <w:b/>
        </w:rPr>
        <w:t xml:space="preserve">e inadeguata informazione </w:t>
      </w:r>
      <w:r w:rsidR="00573AB6" w:rsidRPr="002D1A9D">
        <w:rPr>
          <w:b/>
        </w:rPr>
        <w:t xml:space="preserve">dei </w:t>
      </w:r>
      <w:r w:rsidR="00E95C92" w:rsidRPr="002D1A9D">
        <w:rPr>
          <w:b/>
        </w:rPr>
        <w:t>cittadini</w:t>
      </w:r>
      <w:r>
        <w:rPr>
          <w:b/>
        </w:rPr>
        <w:t xml:space="preserve">, </w:t>
      </w:r>
      <w:r w:rsidR="00A65B9D">
        <w:rPr>
          <w:b/>
        </w:rPr>
        <w:t xml:space="preserve">la Fondazione GIMBE chiede, in occasione delle riforme costituzionali, di </w:t>
      </w:r>
      <w:r>
        <w:rPr>
          <w:b/>
        </w:rPr>
        <w:t xml:space="preserve">riconsegnare </w:t>
      </w:r>
      <w:r w:rsidR="00A65B9D">
        <w:rPr>
          <w:b/>
        </w:rPr>
        <w:t xml:space="preserve">allo </w:t>
      </w:r>
      <w:r w:rsidR="00A65B9D" w:rsidRPr="00A65B9D">
        <w:rPr>
          <w:b/>
        </w:rPr>
        <w:t>Stato il ruolo di garante per il diritto alla Salute dei cittadini.</w:t>
      </w:r>
    </w:p>
    <w:p w:rsidR="005B4F61" w:rsidRDefault="00CA492E" w:rsidP="005B4F61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1</w:t>
      </w:r>
      <w:r w:rsidR="004D469E">
        <w:rPr>
          <w:rFonts w:ascii="Calibri" w:eastAsia="Calibri" w:hAnsi="Calibri" w:cs="Times New Roman"/>
          <w:b/>
          <w:bCs/>
          <w:sz w:val="24"/>
          <w:szCs w:val="24"/>
        </w:rPr>
        <w:t>6</w:t>
      </w:r>
      <w:r w:rsidR="006805A5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D22CFE">
        <w:rPr>
          <w:rFonts w:ascii="Calibri" w:eastAsia="Calibri" w:hAnsi="Calibri" w:cs="Times New Roman"/>
          <w:b/>
          <w:bCs/>
          <w:sz w:val="24"/>
          <w:szCs w:val="24"/>
        </w:rPr>
        <w:t xml:space="preserve">febbraio </w:t>
      </w:r>
      <w:r w:rsidR="00AE0F77">
        <w:rPr>
          <w:rFonts w:ascii="Calibri" w:eastAsia="Calibri" w:hAnsi="Calibri" w:cs="Times New Roman"/>
          <w:b/>
          <w:bCs/>
          <w:sz w:val="24"/>
          <w:szCs w:val="24"/>
        </w:rPr>
        <w:t>201</w:t>
      </w:r>
      <w:r w:rsidR="0062554E">
        <w:rPr>
          <w:rFonts w:ascii="Calibri" w:eastAsia="Calibri" w:hAnsi="Calibri" w:cs="Times New Roman"/>
          <w:b/>
          <w:bCs/>
          <w:sz w:val="24"/>
          <w:szCs w:val="24"/>
        </w:rPr>
        <w:t>5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BB1DDF" w:rsidRDefault="00E61E4D" w:rsidP="006D502F">
      <w:pPr>
        <w:spacing w:after="0"/>
      </w:pPr>
      <w:r>
        <w:t>L</w:t>
      </w:r>
      <w:r w:rsidR="00BB1DDF">
        <w:t>’inammissibile morte della piccola Nicole</w:t>
      </w:r>
      <w:r w:rsidR="008D4BC6">
        <w:t xml:space="preserve">, che ha suscitato lo sdegno e l’incredulità del Presidente </w:t>
      </w:r>
      <w:r w:rsidR="00A63606">
        <w:t>Mattarella</w:t>
      </w:r>
      <w:r w:rsidR="008D4BC6">
        <w:t xml:space="preserve"> e con lui di tutti i cittadini </w:t>
      </w:r>
      <w:r w:rsidR="00C343BD">
        <w:t>italiani</w:t>
      </w:r>
      <w:r w:rsidR="00A63606">
        <w:t xml:space="preserve">, </w:t>
      </w:r>
      <w:r w:rsidR="00E95C92">
        <w:t>apre una dolorosa piaga sulla sicurezza dei modelli organizzativi del</w:t>
      </w:r>
      <w:r w:rsidR="0078737D">
        <w:t>la Sanità italiana</w:t>
      </w:r>
      <w:r w:rsidR="00FE277E">
        <w:t>,</w:t>
      </w:r>
      <w:r w:rsidR="00E95C92">
        <w:t xml:space="preserve"> </w:t>
      </w:r>
      <w:r w:rsidR="00E22F11">
        <w:t xml:space="preserve">svelando </w:t>
      </w:r>
      <w:r w:rsidR="00E95C92">
        <w:t xml:space="preserve">lo spettro di un fallimento del sistema </w:t>
      </w:r>
      <w:r w:rsidR="002551A1">
        <w:t xml:space="preserve">di tutela della Salute </w:t>
      </w:r>
      <w:r w:rsidR="00E95C92">
        <w:t xml:space="preserve">a </w:t>
      </w:r>
      <w:r w:rsidR="004D469E">
        <w:t>livello</w:t>
      </w:r>
      <w:r w:rsidR="00E95C92">
        <w:t xml:space="preserve"> politico,</w:t>
      </w:r>
      <w:r w:rsidR="00CA6DEF">
        <w:t xml:space="preserve"> organizzativo e professionale.</w:t>
      </w:r>
      <w:r w:rsidR="004D469E">
        <w:t xml:space="preserve"> </w:t>
      </w:r>
    </w:p>
    <w:p w:rsidR="00BB1DDF" w:rsidRDefault="00BB1DDF" w:rsidP="006D502F">
      <w:pPr>
        <w:spacing w:after="0"/>
      </w:pPr>
    </w:p>
    <w:p w:rsidR="007E784C" w:rsidRDefault="0020435A" w:rsidP="007F3D4F">
      <w:pPr>
        <w:spacing w:after="0"/>
      </w:pPr>
      <w:r>
        <w:t xml:space="preserve">Ascoltando le voci </w:t>
      </w:r>
      <w:r w:rsidR="002551A1">
        <w:t>dei vari stakeholders</w:t>
      </w:r>
      <w:r w:rsidR="0071123A">
        <w:t>,</w:t>
      </w:r>
      <w:r w:rsidR="002551A1">
        <w:t xml:space="preserve"> </w:t>
      </w:r>
      <w:r w:rsidR="007D2672">
        <w:t xml:space="preserve">sembra che le responsabilità siano </w:t>
      </w:r>
      <w:r w:rsidR="002551A1">
        <w:t xml:space="preserve">sempre </w:t>
      </w:r>
      <w:r w:rsidR="00696965">
        <w:t>degli altr</w:t>
      </w:r>
      <w:r w:rsidR="002551A1">
        <w:t>i</w:t>
      </w:r>
      <w:r w:rsidR="0006440E">
        <w:t>:</w:t>
      </w:r>
      <w:r w:rsidR="00327AF0">
        <w:t xml:space="preserve"> </w:t>
      </w:r>
      <w:r w:rsidR="0006440E">
        <w:t>i</w:t>
      </w:r>
      <w:r w:rsidR="000E7CC2">
        <w:t xml:space="preserve">l Presidente </w:t>
      </w:r>
      <w:r w:rsidR="00327AF0">
        <w:t xml:space="preserve">della Regione </w:t>
      </w:r>
      <w:r w:rsidR="000E7CC2">
        <w:t xml:space="preserve">Crocetta </w:t>
      </w:r>
      <w:r w:rsidR="00327AF0">
        <w:t xml:space="preserve">ha </w:t>
      </w:r>
      <w:r w:rsidR="000E7CC2">
        <w:t>assol</w:t>
      </w:r>
      <w:r w:rsidR="00327AF0">
        <w:t xml:space="preserve">to </w:t>
      </w:r>
      <w:r w:rsidR="000E7CC2">
        <w:t>gli ospedali</w:t>
      </w:r>
      <w:r w:rsidR="0006440E">
        <w:t xml:space="preserve">, </w:t>
      </w:r>
      <w:r w:rsidR="000E7CC2">
        <w:t>accusa</w:t>
      </w:r>
      <w:r w:rsidR="00327AF0">
        <w:t>to</w:t>
      </w:r>
      <w:r w:rsidR="000E7CC2">
        <w:t xml:space="preserve"> i medici e chie</w:t>
      </w:r>
      <w:r w:rsidR="00327AF0">
        <w:t>sto</w:t>
      </w:r>
      <w:r w:rsidR="000E7CC2">
        <w:t xml:space="preserve"> al Ministro di rivedere le normative nazionali</w:t>
      </w:r>
      <w:r w:rsidR="0006440E">
        <w:t>; l</w:t>
      </w:r>
      <w:r w:rsidR="000E7CC2">
        <w:t xml:space="preserve">a Lorenzin </w:t>
      </w:r>
      <w:r w:rsidR="004A5489">
        <w:t xml:space="preserve">ha </w:t>
      </w:r>
      <w:r w:rsidR="0047586E">
        <w:t xml:space="preserve">replicato </w:t>
      </w:r>
      <w:r w:rsidR="005D5CF2">
        <w:t>–</w:t>
      </w:r>
      <w:r w:rsidR="00F117D2">
        <w:t xml:space="preserve"> </w:t>
      </w:r>
      <w:r w:rsidR="0078737D">
        <w:t>giustamente</w:t>
      </w:r>
      <w:r w:rsidR="0006440E">
        <w:t xml:space="preserve"> </w:t>
      </w:r>
      <w:r w:rsidR="005D5CF2">
        <w:t>–</w:t>
      </w:r>
      <w:r w:rsidR="0006440E">
        <w:t xml:space="preserve"> </w:t>
      </w:r>
      <w:r w:rsidR="000E7CC2">
        <w:t>che l’accreditamento delle strutture sanitarie compet</w:t>
      </w:r>
      <w:r w:rsidR="00D66971">
        <w:t xml:space="preserve">e </w:t>
      </w:r>
      <w:r w:rsidR="000E7CC2">
        <w:t>esclusivamente all’a</w:t>
      </w:r>
      <w:r w:rsidR="000E7CC2" w:rsidRPr="000E7CC2">
        <w:t xml:space="preserve">mministrazione </w:t>
      </w:r>
      <w:r w:rsidR="000E7CC2">
        <w:t>regionale</w:t>
      </w:r>
      <w:r w:rsidR="0006440E">
        <w:t xml:space="preserve">; Diego Piazza </w:t>
      </w:r>
      <w:r w:rsidR="005D5CF2">
        <w:t>–</w:t>
      </w:r>
      <w:r w:rsidR="0006440E">
        <w:t xml:space="preserve"> presidente dell’A</w:t>
      </w:r>
      <w:r w:rsidR="001D0E41">
        <w:t>COI</w:t>
      </w:r>
      <w:r w:rsidR="0006440E">
        <w:t xml:space="preserve"> </w:t>
      </w:r>
      <w:r w:rsidR="00696965">
        <w:t>–</w:t>
      </w:r>
      <w:r w:rsidR="00F117D2">
        <w:t xml:space="preserve"> </w:t>
      </w:r>
      <w:r w:rsidR="00696965">
        <w:t xml:space="preserve">è certo che </w:t>
      </w:r>
      <w:r w:rsidR="006C41FF">
        <w:t xml:space="preserve">la tragedia </w:t>
      </w:r>
      <w:r w:rsidR="0047586E">
        <w:t xml:space="preserve">è figlia dei </w:t>
      </w:r>
      <w:r w:rsidR="0006440E">
        <w:t xml:space="preserve">tagli </w:t>
      </w:r>
      <w:r w:rsidR="006D502F">
        <w:t xml:space="preserve">lineari e </w:t>
      </w:r>
      <w:r w:rsidR="00F117D2">
        <w:t xml:space="preserve">di </w:t>
      </w:r>
      <w:r w:rsidR="00327AF0">
        <w:t>caren</w:t>
      </w:r>
      <w:r w:rsidR="006713C2">
        <w:t>ze del management</w:t>
      </w:r>
      <w:r w:rsidR="00696965">
        <w:t xml:space="preserve">, mentre </w:t>
      </w:r>
      <w:r w:rsidR="006713C2">
        <w:t xml:space="preserve">Vito </w:t>
      </w:r>
      <w:proofErr w:type="spellStart"/>
      <w:r w:rsidR="006713C2">
        <w:t>Trojano</w:t>
      </w:r>
      <w:proofErr w:type="spellEnd"/>
      <w:r w:rsidR="006713C2">
        <w:t xml:space="preserve"> </w:t>
      </w:r>
      <w:r w:rsidR="005D5CF2">
        <w:t>–</w:t>
      </w:r>
      <w:r w:rsidR="006713C2">
        <w:t xml:space="preserve"> presidente dell’A</w:t>
      </w:r>
      <w:r w:rsidR="001D0E41">
        <w:t>IGO</w:t>
      </w:r>
      <w:r w:rsidR="006713C2" w:rsidRPr="006713C2">
        <w:t xml:space="preserve"> </w:t>
      </w:r>
      <w:r w:rsidR="002551A1">
        <w:t xml:space="preserve">– </w:t>
      </w:r>
      <w:r w:rsidR="001D0E41">
        <w:t>conferma</w:t>
      </w:r>
      <w:r w:rsidR="002551A1">
        <w:t xml:space="preserve"> </w:t>
      </w:r>
      <w:r w:rsidR="006713C2">
        <w:t xml:space="preserve">che </w:t>
      </w:r>
      <w:r w:rsidR="006713C2" w:rsidRPr="006713C2">
        <w:t>l’accreditamento delle strutture neonatali</w:t>
      </w:r>
      <w:r w:rsidR="006713C2">
        <w:t xml:space="preserve"> in Sicilia non è</w:t>
      </w:r>
      <w:r w:rsidR="006713C2" w:rsidRPr="006713C2">
        <w:t xml:space="preserve"> </w:t>
      </w:r>
      <w:r w:rsidR="006713C2">
        <w:t xml:space="preserve">ancora </w:t>
      </w:r>
      <w:r w:rsidR="006713C2" w:rsidRPr="006713C2">
        <w:t>applicato in molte realtà</w:t>
      </w:r>
      <w:r w:rsidR="007F3D4F">
        <w:t xml:space="preserve">; </w:t>
      </w:r>
      <w:proofErr w:type="spellStart"/>
      <w:r w:rsidR="007F3D4F">
        <w:t>l’Anaao</w:t>
      </w:r>
      <w:proofErr w:type="spellEnd"/>
      <w:r w:rsidR="007F3D4F">
        <w:t xml:space="preserve"> </w:t>
      </w:r>
      <w:proofErr w:type="spellStart"/>
      <w:r w:rsidR="007F3D4F">
        <w:t>Assomed</w:t>
      </w:r>
      <w:proofErr w:type="spellEnd"/>
      <w:r w:rsidR="007F3D4F">
        <w:t xml:space="preserve"> Sicilia fa rilevare che il s</w:t>
      </w:r>
      <w:r w:rsidR="007F3D4F" w:rsidRPr="007F3D4F">
        <w:t xml:space="preserve">ervizio di trasporto emergenze neonatali nel bacino Catania, Ragusa, Siracusa </w:t>
      </w:r>
      <w:r w:rsidR="007F3D4F">
        <w:t xml:space="preserve">non è mai stato attivato. </w:t>
      </w:r>
      <w:r w:rsidR="00CA6DEF">
        <w:t>L</w:t>
      </w:r>
      <w:r w:rsidR="00325E98">
        <w:t>’</w:t>
      </w:r>
      <w:r w:rsidR="0078737D">
        <w:t>a</w:t>
      </w:r>
      <w:r w:rsidR="00325E98">
        <w:t xml:space="preserve">ssessore Borsellino, colpita dalle </w:t>
      </w:r>
      <w:r w:rsidR="0047586E">
        <w:t xml:space="preserve">“dure” </w:t>
      </w:r>
      <w:r w:rsidR="00325E98">
        <w:t xml:space="preserve">parole del Ministro, </w:t>
      </w:r>
      <w:r w:rsidR="007D2672">
        <w:t xml:space="preserve">si limita a </w:t>
      </w:r>
      <w:r w:rsidR="00FC4E8E">
        <w:t>interpreta</w:t>
      </w:r>
      <w:r w:rsidR="007D2672">
        <w:t>re</w:t>
      </w:r>
      <w:r w:rsidR="00FC4E8E">
        <w:t xml:space="preserve"> il</w:t>
      </w:r>
      <w:r w:rsidR="00D97320">
        <w:t xml:space="preserve"> più classico dei cliché della politica </w:t>
      </w:r>
      <w:r w:rsidR="006713C2">
        <w:t xml:space="preserve">nostrana </w:t>
      </w:r>
      <w:r w:rsidR="00F117D2">
        <w:t>annuncia</w:t>
      </w:r>
      <w:r w:rsidR="007E784C">
        <w:t>ndo</w:t>
      </w:r>
      <w:r w:rsidR="007D2672">
        <w:t xml:space="preserve"> </w:t>
      </w:r>
      <w:r w:rsidR="005D5CF2">
        <w:t>–</w:t>
      </w:r>
      <w:r w:rsidR="007D2672">
        <w:t xml:space="preserve"> </w:t>
      </w:r>
      <w:r w:rsidR="00D02682">
        <w:t xml:space="preserve">senza </w:t>
      </w:r>
      <w:r w:rsidR="0071123A">
        <w:t xml:space="preserve">per ora </w:t>
      </w:r>
      <w:r w:rsidR="00D02682">
        <w:t>rassegnare</w:t>
      </w:r>
      <w:r w:rsidR="007D2672">
        <w:t xml:space="preserve"> </w:t>
      </w:r>
      <w:r w:rsidR="005D5CF2">
        <w:t>–</w:t>
      </w:r>
      <w:r w:rsidR="007D2672">
        <w:t xml:space="preserve"> </w:t>
      </w:r>
      <w:r w:rsidR="00325E98">
        <w:t xml:space="preserve">le </w:t>
      </w:r>
      <w:r w:rsidR="00D02682">
        <w:t xml:space="preserve">proprie </w:t>
      </w:r>
      <w:r w:rsidR="00325E98">
        <w:t>dimissioni</w:t>
      </w:r>
      <w:r w:rsidR="00F117D2">
        <w:t>.</w:t>
      </w:r>
    </w:p>
    <w:p w:rsidR="007E784C" w:rsidRDefault="007E784C" w:rsidP="006D502F">
      <w:pPr>
        <w:spacing w:after="0"/>
      </w:pPr>
    </w:p>
    <w:p w:rsidR="006D502F" w:rsidRDefault="0083564F" w:rsidP="006D502F">
      <w:pPr>
        <w:spacing w:after="0"/>
      </w:pPr>
      <w:r>
        <w:t>In occasione di una tragedia di simile portata</w:t>
      </w:r>
      <w:r w:rsidR="00A061EB">
        <w:t xml:space="preserve">, oltre a evitare </w:t>
      </w:r>
      <w:r w:rsidR="00F117D2">
        <w:t>strumentalizzazioni</w:t>
      </w:r>
      <w:r w:rsidR="00A061EB">
        <w:t xml:space="preserve">, </w:t>
      </w:r>
      <w:r w:rsidR="00E22F11">
        <w:t>è indispensabile</w:t>
      </w:r>
      <w:r w:rsidR="00A061EB">
        <w:t xml:space="preserve"> </w:t>
      </w:r>
      <w:r>
        <w:t xml:space="preserve">mettere da parte </w:t>
      </w:r>
      <w:r w:rsidR="00067B8F">
        <w:t>ogni forma di conflitto di interesse di categoria</w:t>
      </w:r>
      <w:r w:rsidR="0047586E">
        <w:t xml:space="preserve"> e, se necessario, </w:t>
      </w:r>
      <w:r w:rsidR="00A061EB">
        <w:t xml:space="preserve">uscire </w:t>
      </w:r>
      <w:r w:rsidR="00BB1DDF">
        <w:t xml:space="preserve">anche </w:t>
      </w:r>
      <w:r w:rsidR="007D2672">
        <w:t>dalle proprie posizioni istituzionali</w:t>
      </w:r>
      <w:r w:rsidR="0047586E">
        <w:t xml:space="preserve">, per </w:t>
      </w:r>
      <w:r w:rsidR="0078737D">
        <w:t xml:space="preserve">identificare con lucidità </w:t>
      </w:r>
      <w:r w:rsidR="006C41FF">
        <w:t xml:space="preserve">le </w:t>
      </w:r>
      <w:r w:rsidR="0078737D">
        <w:t xml:space="preserve">reali </w:t>
      </w:r>
      <w:r w:rsidR="00E22F11">
        <w:t>criticità di</w:t>
      </w:r>
      <w:r w:rsidR="006C41FF">
        <w:t xml:space="preserve"> sistema</w:t>
      </w:r>
      <w:r w:rsidR="006D502F">
        <w:t xml:space="preserve"> che</w:t>
      </w:r>
      <w:r w:rsidR="00B96E93">
        <w:t xml:space="preserve"> non si risolveranno</w:t>
      </w:r>
      <w:r w:rsidR="00E22F11">
        <w:t xml:space="preserve"> </w:t>
      </w:r>
      <w:r w:rsidR="001D0E41">
        <w:t xml:space="preserve">affatto </w:t>
      </w:r>
      <w:r w:rsidR="006D502F">
        <w:t>quando la magistratura</w:t>
      </w:r>
      <w:r w:rsidR="005D5CF2">
        <w:t xml:space="preserve"> </w:t>
      </w:r>
      <w:r w:rsidR="005D5CF2">
        <w:t>–</w:t>
      </w:r>
      <w:r w:rsidR="00E22F11">
        <w:t xml:space="preserve"> ormai unico arbitro della Sanità italiana </w:t>
      </w:r>
      <w:r w:rsidR="005D5CF2">
        <w:t>–</w:t>
      </w:r>
      <w:r w:rsidR="00E22F11">
        <w:t xml:space="preserve"> </w:t>
      </w:r>
      <w:r w:rsidR="006D502F">
        <w:t>avrà identificato le responsabilità che</w:t>
      </w:r>
      <w:r w:rsidR="007D2672">
        <w:t xml:space="preserve"> </w:t>
      </w:r>
      <w:r w:rsidR="00F117D2">
        <w:t>ri</w:t>
      </w:r>
      <w:r w:rsidR="00A061EB">
        <w:t>cadranno</w:t>
      </w:r>
      <w:r w:rsidR="007D2672">
        <w:t>,</w:t>
      </w:r>
      <w:r w:rsidR="00A061EB">
        <w:t xml:space="preserve"> </w:t>
      </w:r>
      <w:r w:rsidR="002551A1">
        <w:t>verosimilmente</w:t>
      </w:r>
      <w:r w:rsidR="007D2672">
        <w:t>,</w:t>
      </w:r>
      <w:r w:rsidR="002551A1">
        <w:t xml:space="preserve"> </w:t>
      </w:r>
      <w:r w:rsidR="006D502F">
        <w:t>sugli anelli più deboli della catena.</w:t>
      </w:r>
    </w:p>
    <w:p w:rsidR="00A061EB" w:rsidRDefault="00A061EB" w:rsidP="000E7CC2">
      <w:pPr>
        <w:spacing w:after="0"/>
      </w:pPr>
    </w:p>
    <w:p w:rsidR="002D61E1" w:rsidRDefault="002D61E1" w:rsidP="002D61E1">
      <w:pPr>
        <w:spacing w:after="0"/>
      </w:pPr>
      <w:r>
        <w:t>«</w:t>
      </w:r>
      <w:r w:rsidR="00E22F11">
        <w:t>Si continua a ignorare che u</w:t>
      </w:r>
      <w:r w:rsidR="00C94D3F">
        <w:t>n</w:t>
      </w:r>
      <w:r w:rsidR="006D502F">
        <w:t xml:space="preserve"> </w:t>
      </w:r>
      <w:r w:rsidR="0083564F">
        <w:t xml:space="preserve">determinante </w:t>
      </w:r>
      <w:r w:rsidR="007D2672">
        <w:t xml:space="preserve">fondamentale </w:t>
      </w:r>
      <w:r w:rsidR="0083564F">
        <w:t>degli esiti di salute</w:t>
      </w:r>
      <w:r w:rsidR="006D502F">
        <w:t>, in particolare nell’emergenza</w:t>
      </w:r>
      <w:r w:rsidR="0083564F">
        <w:t xml:space="preserve"> </w:t>
      </w:r>
      <w:r>
        <w:t>–</w:t>
      </w:r>
      <w:r w:rsidR="00645153">
        <w:t xml:space="preserve"> </w:t>
      </w:r>
      <w:r w:rsidR="002349C3">
        <w:t>afferma Nino Cartabellotta, Presidente della Fondazione GIMBE</w:t>
      </w:r>
      <w:r>
        <w:t xml:space="preserve"> </w:t>
      </w:r>
      <w:r w:rsidR="00831988">
        <w:t>–</w:t>
      </w:r>
      <w:r w:rsidR="008E4AD4">
        <w:t xml:space="preserve"> </w:t>
      </w:r>
      <w:r w:rsidR="0083564F">
        <w:t xml:space="preserve">è rappresentato dai </w:t>
      </w:r>
      <w:r w:rsidR="00C94D3F">
        <w:t xml:space="preserve">requisiti </w:t>
      </w:r>
      <w:r w:rsidR="0083564F">
        <w:t xml:space="preserve">minimi </w:t>
      </w:r>
      <w:r w:rsidR="00C94D3F">
        <w:t>di accreditamento delle strutture sanitarie</w:t>
      </w:r>
      <w:r w:rsidR="006D502F">
        <w:t xml:space="preserve">, </w:t>
      </w:r>
      <w:r w:rsidR="00C94D3F">
        <w:t xml:space="preserve">definiti </w:t>
      </w:r>
      <w:r w:rsidR="006D502F">
        <w:t xml:space="preserve">e verificati </w:t>
      </w:r>
      <w:r w:rsidR="00C94D3F">
        <w:t>da</w:t>
      </w:r>
      <w:r w:rsidR="00E22F11">
        <w:t xml:space="preserve"> ciascuna Regione in assoluta autonomia</w:t>
      </w:r>
      <w:r w:rsidR="0083564F">
        <w:t xml:space="preserve">. </w:t>
      </w:r>
      <w:r w:rsidR="00067B8F">
        <w:t>Purtroppo</w:t>
      </w:r>
      <w:r w:rsidR="00E22F11">
        <w:t xml:space="preserve">, </w:t>
      </w:r>
      <w:r w:rsidR="00CA6DEF">
        <w:t xml:space="preserve">tale </w:t>
      </w:r>
      <w:r w:rsidR="0083564F">
        <w:t>processo di accreditamento</w:t>
      </w:r>
      <w:r w:rsidR="00067B8F">
        <w:t xml:space="preserve"> </w:t>
      </w:r>
      <w:r w:rsidR="002349C3">
        <w:t xml:space="preserve">non </w:t>
      </w:r>
      <w:r w:rsidR="00F245C8">
        <w:t xml:space="preserve">è stato </w:t>
      </w:r>
      <w:r w:rsidR="00F117D2">
        <w:t xml:space="preserve">sempre </w:t>
      </w:r>
      <w:r w:rsidR="006D502F">
        <w:t>guidato</w:t>
      </w:r>
      <w:r w:rsidR="00E22F11">
        <w:t xml:space="preserve"> dalla necessità di tutelare </w:t>
      </w:r>
      <w:r w:rsidR="00CA6DEF">
        <w:t xml:space="preserve">al meglio </w:t>
      </w:r>
      <w:r w:rsidR="002349C3">
        <w:t xml:space="preserve">la </w:t>
      </w:r>
      <w:r w:rsidR="00073870">
        <w:t>salute dei cittadini</w:t>
      </w:r>
      <w:r w:rsidR="00524F37">
        <w:t xml:space="preserve">, ma </w:t>
      </w:r>
      <w:r w:rsidR="00067B8F">
        <w:t xml:space="preserve">troppo spesso </w:t>
      </w:r>
      <w:r w:rsidR="00E22F11">
        <w:t xml:space="preserve">condizionato dall’esigenza di </w:t>
      </w:r>
      <w:r w:rsidR="002349C3">
        <w:t>garantire gli interessi degli erogatori</w:t>
      </w:r>
      <w:r>
        <w:t>».</w:t>
      </w:r>
    </w:p>
    <w:p w:rsidR="002349C3" w:rsidRDefault="002349C3" w:rsidP="006535F8">
      <w:pPr>
        <w:spacing w:after="0"/>
      </w:pPr>
    </w:p>
    <w:p w:rsidR="00881AF4" w:rsidRDefault="0023771D" w:rsidP="002D61E1">
      <w:pPr>
        <w:spacing w:after="0"/>
      </w:pPr>
      <w:r>
        <w:t>«</w:t>
      </w:r>
      <w:r w:rsidR="00CA6DEF">
        <w:t xml:space="preserve">Questo </w:t>
      </w:r>
      <w:r w:rsidR="008E4AD4">
        <w:t>eccesso di autonomia</w:t>
      </w:r>
      <w:r w:rsidR="00CA6DEF">
        <w:t xml:space="preserve"> </w:t>
      </w:r>
      <w:r w:rsidR="007D2672">
        <w:t xml:space="preserve">delle Regioni </w:t>
      </w:r>
      <w:r w:rsidR="00CA6DEF">
        <w:t xml:space="preserve">non governato a livello centrale </w:t>
      </w:r>
      <w:r w:rsidR="00E22F11">
        <w:t xml:space="preserve"> </w:t>
      </w:r>
      <w:r>
        <w:t>–</w:t>
      </w:r>
      <w:r w:rsidR="00067B8F">
        <w:t xml:space="preserve"> continua </w:t>
      </w:r>
      <w:r w:rsidR="002D61E1">
        <w:t>Cartabellotta</w:t>
      </w:r>
      <w:r>
        <w:t xml:space="preserve"> </w:t>
      </w:r>
      <w:r w:rsidR="005D5CF2">
        <w:t>–</w:t>
      </w:r>
      <w:r>
        <w:t xml:space="preserve">  </w:t>
      </w:r>
      <w:r w:rsidR="008E4AD4">
        <w:t xml:space="preserve">ha concretizzato </w:t>
      </w:r>
      <w:r w:rsidR="00524F37">
        <w:t>situazioni estremamente pericolose per la salute</w:t>
      </w:r>
      <w:r w:rsidR="00067B8F">
        <w:t xml:space="preserve"> dei cittadini</w:t>
      </w:r>
      <w:r w:rsidR="008E4AD4">
        <w:t>,</w:t>
      </w:r>
      <w:r w:rsidR="00524F37">
        <w:t xml:space="preserve"> </w:t>
      </w:r>
      <w:r w:rsidR="006D502F">
        <w:t xml:space="preserve">da un lato </w:t>
      </w:r>
      <w:r w:rsidR="00524F37">
        <w:t>legittima</w:t>
      </w:r>
      <w:r w:rsidR="006D502F">
        <w:t xml:space="preserve">ndo </w:t>
      </w:r>
      <w:r w:rsidR="00524F37">
        <w:t>inaccettabili carenze strutturali</w:t>
      </w:r>
      <w:r w:rsidR="00FC4E8E">
        <w:t xml:space="preserve">, tecnologiche, organizzative </w:t>
      </w:r>
      <w:r w:rsidR="00524F37">
        <w:t xml:space="preserve">delle strutture pubbliche, </w:t>
      </w:r>
      <w:r w:rsidR="008E4AD4">
        <w:t xml:space="preserve">dall’altro </w:t>
      </w:r>
      <w:r w:rsidR="00F117D2">
        <w:t xml:space="preserve">consentendo </w:t>
      </w:r>
      <w:r w:rsidR="00B46F5D">
        <w:t xml:space="preserve">l’accreditamento di </w:t>
      </w:r>
      <w:r w:rsidR="008E4AD4">
        <w:t>erogatori privati</w:t>
      </w:r>
      <w:r w:rsidR="00F117D2">
        <w:t xml:space="preserve"> anche</w:t>
      </w:r>
      <w:r w:rsidR="008E4AD4">
        <w:t xml:space="preserve"> in assenza </w:t>
      </w:r>
      <w:r w:rsidR="00067B8F">
        <w:t>d</w:t>
      </w:r>
      <w:r w:rsidR="008E4AD4">
        <w:t xml:space="preserve">i </w:t>
      </w:r>
      <w:r w:rsidR="00067B8F">
        <w:t xml:space="preserve">adeguati </w:t>
      </w:r>
      <w:r w:rsidR="008E4AD4">
        <w:t>requisiti</w:t>
      </w:r>
      <w:r w:rsidR="000A7B66">
        <w:t xml:space="preserve">. </w:t>
      </w:r>
      <w:r w:rsidR="0020435A">
        <w:t xml:space="preserve">Di conseguenza, </w:t>
      </w:r>
      <w:r w:rsidR="0020435A">
        <w:lastRenderedPageBreak/>
        <w:t>l</w:t>
      </w:r>
      <w:r w:rsidR="000A7B66">
        <w:t xml:space="preserve">’eterogeneità nell’offerta di servizi e prestazioni sanitarie condiziona la salute, la vita e la morte dei cittadini italiani, in particolare nelle Regioni le cui performance, in termini di erogazione di LEA e di equilibrio finanziario, hanno ripetutamente dimostrato che gli episodi di </w:t>
      </w:r>
      <w:r w:rsidR="0020435A">
        <w:t xml:space="preserve">malasanità sono figli legittimi </w:t>
      </w:r>
      <w:r w:rsidR="000A7B66">
        <w:t>di una cattiva gestione politica</w:t>
      </w:r>
      <w:r w:rsidR="00E0203D">
        <w:t>»</w:t>
      </w:r>
      <w:r>
        <w:t>.</w:t>
      </w:r>
      <w:r w:rsidR="00E0203D" w:rsidRPr="00E0203D">
        <w:t xml:space="preserve"> </w:t>
      </w:r>
      <w:r w:rsidR="00881AF4">
        <w:t xml:space="preserve"> </w:t>
      </w:r>
    </w:p>
    <w:p w:rsidR="007D2672" w:rsidRDefault="007D2672" w:rsidP="00242077">
      <w:pPr>
        <w:spacing w:after="0"/>
      </w:pPr>
    </w:p>
    <w:p w:rsidR="0073764E" w:rsidRDefault="001D0E41" w:rsidP="0073764E">
      <w:pPr>
        <w:spacing w:after="0"/>
      </w:pPr>
      <w:r>
        <w:t>L</w:t>
      </w:r>
      <w:r w:rsidR="003F1AAC">
        <w:t>a tragedia di Catania</w:t>
      </w:r>
      <w:r w:rsidR="007D2672">
        <w:t xml:space="preserve"> </w:t>
      </w:r>
      <w:r w:rsidR="00CC1780">
        <w:t xml:space="preserve">mette a nudo </w:t>
      </w:r>
      <w:r w:rsidR="0020435A">
        <w:t xml:space="preserve">tutte </w:t>
      </w:r>
      <w:r w:rsidR="00FA68F1">
        <w:t xml:space="preserve">le contraddizioni </w:t>
      </w:r>
      <w:r w:rsidR="00CC1780">
        <w:t xml:space="preserve">istituzionali </w:t>
      </w:r>
      <w:r w:rsidR="00FA68F1">
        <w:t xml:space="preserve">tra diritto alla tutela </w:t>
      </w:r>
      <w:r w:rsidR="00CC1780">
        <w:t xml:space="preserve">della </w:t>
      </w:r>
      <w:r w:rsidR="008566B3">
        <w:t xml:space="preserve">Salute </w:t>
      </w:r>
      <w:r w:rsidR="00CC1780">
        <w:t xml:space="preserve">e </w:t>
      </w:r>
      <w:r w:rsidR="00FA68F1">
        <w:t>organizzazione dei servizi sanitari</w:t>
      </w:r>
      <w:r w:rsidR="000A7B66">
        <w:t xml:space="preserve">, dimostrando che </w:t>
      </w:r>
      <w:r w:rsidR="001A3E0D">
        <w:t xml:space="preserve">oggi </w:t>
      </w:r>
      <w:r w:rsidR="007D2672">
        <w:t xml:space="preserve">le responsabilità </w:t>
      </w:r>
      <w:r w:rsidR="001A3E0D">
        <w:t>delle I</w:t>
      </w:r>
      <w:r w:rsidR="007D2672">
        <w:t xml:space="preserve">stituzioni finiscono per diluirsi </w:t>
      </w:r>
      <w:r w:rsidR="0020435A">
        <w:t xml:space="preserve">e svanire </w:t>
      </w:r>
      <w:r w:rsidR="007D2672">
        <w:t>nelle pieghe normative</w:t>
      </w:r>
      <w:r w:rsidR="000A7B66">
        <w:t xml:space="preserve">. Infatti, </w:t>
      </w:r>
      <w:r w:rsidR="00CC1780">
        <w:t xml:space="preserve">se per </w:t>
      </w:r>
      <w:r w:rsidR="009F691A">
        <w:t xml:space="preserve">garantire </w:t>
      </w:r>
      <w:r w:rsidR="00F4071A">
        <w:t>l’</w:t>
      </w:r>
      <w:r w:rsidR="009F691A">
        <w:t xml:space="preserve">uguaglianza dei cittadini </w:t>
      </w:r>
      <w:r w:rsidR="00B95065">
        <w:t>lo Stato dovrebbe allineare a standard nazionali i requisiti minimi di accreditamento di tutte le strutture sanitarie</w:t>
      </w:r>
      <w:r w:rsidR="0020435A">
        <w:t xml:space="preserve"> </w:t>
      </w:r>
      <w:r>
        <w:t>del Paese</w:t>
      </w:r>
      <w:r w:rsidR="00B95065">
        <w:t xml:space="preserve">, </w:t>
      </w:r>
      <w:r w:rsidR="0020435A">
        <w:t xml:space="preserve">di fatto </w:t>
      </w:r>
      <w:r w:rsidR="009F691A">
        <w:t xml:space="preserve">non </w:t>
      </w:r>
      <w:r w:rsidR="00FC4E8E">
        <w:t>detiene</w:t>
      </w:r>
      <w:r w:rsidR="009F691A">
        <w:t xml:space="preserve"> </w:t>
      </w:r>
      <w:r w:rsidR="00814CE9">
        <w:t>alcuna</w:t>
      </w:r>
      <w:r w:rsidR="009F691A">
        <w:t xml:space="preserve"> competenza legislativa</w:t>
      </w:r>
      <w:r w:rsidR="00F4071A">
        <w:t xml:space="preserve"> perché </w:t>
      </w:r>
      <w:r w:rsidR="009F691A">
        <w:t>pianificazione e organizzazione dei servizi sanitari</w:t>
      </w:r>
      <w:r w:rsidR="00F4071A">
        <w:t xml:space="preserve"> </w:t>
      </w:r>
      <w:r w:rsidR="00B95065">
        <w:t>son</w:t>
      </w:r>
      <w:r w:rsidR="0073764E">
        <w:t>o state affidate</w:t>
      </w:r>
      <w:r w:rsidR="009F691A">
        <w:t xml:space="preserve"> alle Regioni</w:t>
      </w:r>
      <w:r w:rsidR="00310654">
        <w:t xml:space="preserve"> </w:t>
      </w:r>
      <w:r>
        <w:t>con</w:t>
      </w:r>
      <w:r w:rsidR="00E83879">
        <w:t xml:space="preserve"> </w:t>
      </w:r>
      <w:r w:rsidR="00643E28">
        <w:t>inaccettabili diseguaglianze regionali</w:t>
      </w:r>
      <w:r w:rsidR="00C032E9">
        <w:t>.</w:t>
      </w:r>
      <w:r w:rsidR="000707B3">
        <w:t xml:space="preserve"> Non a caso</w:t>
      </w:r>
      <w:r w:rsidR="004D0248">
        <w:t xml:space="preserve"> i</w:t>
      </w:r>
      <w:r w:rsidR="00C11CA8">
        <w:t xml:space="preserve">l recente </w:t>
      </w:r>
      <w:r w:rsidR="00242077">
        <w:t xml:space="preserve">rapporto OCSE ha “bacchettato” </w:t>
      </w:r>
      <w:r w:rsidR="00643E28">
        <w:t>il nostro</w:t>
      </w:r>
      <w:r w:rsidR="00242077">
        <w:t xml:space="preserve"> S</w:t>
      </w:r>
      <w:r w:rsidR="00643E28">
        <w:t>SN</w:t>
      </w:r>
      <w:r w:rsidR="00242077">
        <w:t>, denunciando che “le riforme costituzionali del 2001 hanno contribuito a creare 21 sistemi sanitari regionali con differenze notevoli sia per quanto rigu</w:t>
      </w:r>
      <w:r w:rsidR="0073764E">
        <w:t xml:space="preserve">arda l’assistenza che gli esiti”. </w:t>
      </w:r>
      <w:r w:rsidR="00E83879">
        <w:t>Per rimediare a questa situazione, i</w:t>
      </w:r>
      <w:r w:rsidR="00E865C0">
        <w:t xml:space="preserve">l Governo ha lavorato </w:t>
      </w:r>
      <w:r w:rsidR="0020435A">
        <w:t xml:space="preserve">intensamente </w:t>
      </w:r>
      <w:r w:rsidR="00E865C0">
        <w:t xml:space="preserve">e </w:t>
      </w:r>
      <w:r w:rsidR="0020435A">
        <w:t xml:space="preserve">proprio </w:t>
      </w:r>
      <w:r w:rsidR="0073764E">
        <w:t xml:space="preserve">venerdì </w:t>
      </w:r>
      <w:r w:rsidR="00013DFA">
        <w:t xml:space="preserve">notte </w:t>
      </w:r>
      <w:r w:rsidR="00643E28">
        <w:t xml:space="preserve">la Camera ha approvato </w:t>
      </w:r>
      <w:r w:rsidR="00643E28" w:rsidRPr="00525FA8">
        <w:t xml:space="preserve"> il n</w:t>
      </w:r>
      <w:r w:rsidR="00643E28">
        <w:t>uovo articolo 117 del titolo V</w:t>
      </w:r>
      <w:r w:rsidR="00643E28" w:rsidRPr="00525FA8">
        <w:t xml:space="preserve"> </w:t>
      </w:r>
      <w:r w:rsidR="009C2C3C">
        <w:t xml:space="preserve">che </w:t>
      </w:r>
      <w:r w:rsidR="00643E28" w:rsidRPr="00525FA8">
        <w:t>separa</w:t>
      </w:r>
      <w:r w:rsidR="0073764E">
        <w:t xml:space="preserve"> nettamente </w:t>
      </w:r>
      <w:r w:rsidR="00643E28" w:rsidRPr="00525FA8">
        <w:t>le comp</w:t>
      </w:r>
      <w:r w:rsidR="00643E28">
        <w:t>e</w:t>
      </w:r>
      <w:r w:rsidR="00643E28" w:rsidRPr="00525FA8">
        <w:t xml:space="preserve">tenze in materia sanitaria tra Stato e </w:t>
      </w:r>
      <w:r w:rsidR="00643E28">
        <w:t>Regioni</w:t>
      </w:r>
      <w:r w:rsidR="008566B3">
        <w:t>.</w:t>
      </w:r>
    </w:p>
    <w:p w:rsidR="0020435A" w:rsidRDefault="0020435A" w:rsidP="0073764E">
      <w:pPr>
        <w:spacing w:after="0"/>
      </w:pPr>
    </w:p>
    <w:p w:rsidR="001139A6" w:rsidRDefault="0073764E" w:rsidP="001139A6">
      <w:pPr>
        <w:spacing w:after="0"/>
      </w:pPr>
      <w:r>
        <w:t>«</w:t>
      </w:r>
      <w:r w:rsidR="005A4ADA">
        <w:t xml:space="preserve">Difficile percepire i potenziali vantaggi di </w:t>
      </w:r>
      <w:r w:rsidR="0077567A">
        <w:t>questa</w:t>
      </w:r>
      <w:r w:rsidR="005A4ADA">
        <w:t xml:space="preserve"> riforma per </w:t>
      </w:r>
      <w:r w:rsidR="00013DFA">
        <w:t xml:space="preserve">la </w:t>
      </w:r>
      <w:r w:rsidR="000A7B66">
        <w:t xml:space="preserve">tutela della </w:t>
      </w:r>
      <w:r w:rsidR="008566B3">
        <w:t xml:space="preserve">Salute </w:t>
      </w:r>
      <w:r w:rsidR="00013DFA">
        <w:t>de</w:t>
      </w:r>
      <w:r w:rsidR="000A7B66">
        <w:t>gl</w:t>
      </w:r>
      <w:r w:rsidR="005A4ADA">
        <w:t xml:space="preserve">i </w:t>
      </w:r>
      <w:r w:rsidR="008566B3">
        <w:t>Italiani</w:t>
      </w:r>
      <w:r w:rsidR="005A4ADA">
        <w:t xml:space="preserve"> </w:t>
      </w:r>
      <w:r w:rsidR="00E83879">
        <w:t>– conclude  Cartabellotta</w:t>
      </w:r>
      <w:r w:rsidR="005D5CF2">
        <w:t xml:space="preserve"> </w:t>
      </w:r>
      <w:r w:rsidR="005D5CF2">
        <w:t>–</w:t>
      </w:r>
      <w:r w:rsidR="00E83879">
        <w:t xml:space="preserve"> che </w:t>
      </w:r>
      <w:r w:rsidR="00013DFA">
        <w:t xml:space="preserve">non </w:t>
      </w:r>
      <w:r w:rsidR="002E5E3C">
        <w:t xml:space="preserve">sembra </w:t>
      </w:r>
      <w:r w:rsidR="0020435A">
        <w:t>decreta</w:t>
      </w:r>
      <w:r w:rsidR="002E5E3C">
        <w:t>re</w:t>
      </w:r>
      <w:r w:rsidR="0020435A">
        <w:t xml:space="preserve"> </w:t>
      </w:r>
      <w:r w:rsidR="0083673F">
        <w:t>“la fine di 21 diversi servizi sanitari”</w:t>
      </w:r>
      <w:r w:rsidR="00BF158F">
        <w:t>,</w:t>
      </w:r>
      <w:r w:rsidR="0083673F">
        <w:t xml:space="preserve"> perché </w:t>
      </w:r>
      <w:r w:rsidR="00614E5A">
        <w:t xml:space="preserve">con </w:t>
      </w:r>
      <w:r w:rsidR="00013DFA">
        <w:t xml:space="preserve">il nuovo art. 117 </w:t>
      </w:r>
      <w:r w:rsidR="000A7B66">
        <w:t>l</w:t>
      </w:r>
      <w:r w:rsidR="00CC1780">
        <w:t xml:space="preserve">o Stato non </w:t>
      </w:r>
      <w:r w:rsidR="002E5E3C">
        <w:t xml:space="preserve">potrà </w:t>
      </w:r>
      <w:r w:rsidR="008F6975">
        <w:t xml:space="preserve">comunque </w:t>
      </w:r>
      <w:r w:rsidR="00CC1780">
        <w:t xml:space="preserve">esercitare i poteri sostitutivi nei confronti delle Regioni inadempienti nell'attuazione dei LEA, </w:t>
      </w:r>
      <w:r w:rsidR="00614E5A">
        <w:t xml:space="preserve">in quanto </w:t>
      </w:r>
      <w:r w:rsidR="00CC1780">
        <w:t xml:space="preserve">la legislazione esclusiva riguarda solo la </w:t>
      </w:r>
      <w:r w:rsidR="00CC1780" w:rsidRPr="006955E7">
        <w:t>determinazione dei livelli essenziali delle prestazioni concern</w:t>
      </w:r>
      <w:r w:rsidR="005D5CF2">
        <w:t>enti i diritti civili e sociali</w:t>
      </w:r>
      <w:r w:rsidR="00CC1780">
        <w:t xml:space="preserve"> </w:t>
      </w:r>
      <w:r w:rsidR="005D5CF2">
        <w:t>–</w:t>
      </w:r>
      <w:r w:rsidR="00CC1780">
        <w:t xml:space="preserve"> ma non quelli sanitari (!)</w:t>
      </w:r>
      <w:r w:rsidR="005D5CF2">
        <w:t>–</w:t>
      </w:r>
      <w:r w:rsidR="00CC1780">
        <w:t xml:space="preserve"> </w:t>
      </w:r>
      <w:r w:rsidR="00CC1780" w:rsidRPr="006955E7">
        <w:t>che devono essere garantiti su tutto il territorio nazionale</w:t>
      </w:r>
      <w:r w:rsidR="001139A6">
        <w:t>».</w:t>
      </w:r>
    </w:p>
    <w:p w:rsidR="00806EC8" w:rsidRDefault="00806EC8" w:rsidP="001139A6">
      <w:pPr>
        <w:spacing w:after="0"/>
      </w:pPr>
    </w:p>
    <w:p w:rsidR="00614E5A" w:rsidRDefault="00614E5A" w:rsidP="00614E5A">
      <w:pPr>
        <w:spacing w:after="0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Se, come ha affermato </w:t>
      </w:r>
      <w:r w:rsidR="00806EC8">
        <w:rPr>
          <w:rFonts w:ascii="Calibri" w:eastAsia="Calibri" w:hAnsi="Calibri" w:cs="Times New Roman"/>
          <w:bCs/>
        </w:rPr>
        <w:t>il Presidente Mattarella</w:t>
      </w:r>
      <w:r w:rsidR="002D2C39">
        <w:rPr>
          <w:rFonts w:ascii="Calibri" w:eastAsia="Calibri" w:hAnsi="Calibri" w:cs="Times New Roman"/>
          <w:bCs/>
        </w:rPr>
        <w:t xml:space="preserve"> </w:t>
      </w:r>
      <w:r w:rsidR="00A65B9D">
        <w:rPr>
          <w:rFonts w:ascii="Calibri" w:eastAsia="Calibri" w:hAnsi="Calibri" w:cs="Times New Roman"/>
          <w:bCs/>
        </w:rPr>
        <w:t xml:space="preserve">nel </w:t>
      </w:r>
      <w:r w:rsidR="002D2C39">
        <w:rPr>
          <w:rFonts w:ascii="Calibri" w:eastAsia="Calibri" w:hAnsi="Calibri" w:cs="Times New Roman"/>
          <w:bCs/>
        </w:rPr>
        <w:t xml:space="preserve">suo </w:t>
      </w:r>
      <w:r>
        <w:rPr>
          <w:rFonts w:ascii="Calibri" w:eastAsia="Calibri" w:hAnsi="Calibri" w:cs="Times New Roman"/>
          <w:bCs/>
        </w:rPr>
        <w:t>discorso di insediamento, “</w:t>
      </w:r>
      <w:r w:rsidR="00806EC8" w:rsidRPr="00DB7D03">
        <w:rPr>
          <w:rFonts w:ascii="Calibri" w:eastAsia="Calibri" w:hAnsi="Calibri" w:cs="Times New Roman"/>
          <w:bCs/>
        </w:rPr>
        <w:t>Garantire la Costituzione significa g</w:t>
      </w:r>
      <w:r>
        <w:rPr>
          <w:rFonts w:ascii="Calibri" w:eastAsia="Calibri" w:hAnsi="Calibri" w:cs="Times New Roman"/>
          <w:bCs/>
        </w:rPr>
        <w:t xml:space="preserve">arantire i diritti dei malati”, </w:t>
      </w:r>
      <w:r w:rsidR="008F6975">
        <w:rPr>
          <w:rFonts w:ascii="Calibri" w:eastAsia="Calibri" w:hAnsi="Calibri" w:cs="Times New Roman"/>
          <w:bCs/>
        </w:rPr>
        <w:t>la Fondazione GIMBE chiede</w:t>
      </w:r>
      <w:r w:rsidR="00A65B9D">
        <w:rPr>
          <w:rFonts w:ascii="Calibri" w:eastAsia="Calibri" w:hAnsi="Calibri" w:cs="Times New Roman"/>
          <w:bCs/>
        </w:rPr>
        <w:t>, in occasione di una riforma costituzionale di simile portata,</w:t>
      </w:r>
      <w:r w:rsidR="008F6975">
        <w:rPr>
          <w:rFonts w:ascii="Calibri" w:eastAsia="Calibri" w:hAnsi="Calibri" w:cs="Times New Roman"/>
          <w:bCs/>
        </w:rPr>
        <w:t xml:space="preserve"> </w:t>
      </w:r>
      <w:r>
        <w:rPr>
          <w:rFonts w:ascii="Calibri" w:eastAsia="Calibri" w:hAnsi="Calibri" w:cs="Times New Roman"/>
          <w:bCs/>
        </w:rPr>
        <w:t xml:space="preserve">di passare dalle parole ai fatti </w:t>
      </w:r>
      <w:r>
        <w:t>assegnando in maniera inequivocabile allo Stato i</w:t>
      </w:r>
      <w:r w:rsidRPr="001139A6">
        <w:t xml:space="preserve">l ruolo di </w:t>
      </w:r>
      <w:r>
        <w:t>garante</w:t>
      </w:r>
      <w:r w:rsidRPr="001139A6">
        <w:t xml:space="preserve"> </w:t>
      </w:r>
      <w:r>
        <w:t>per il diritto alla S</w:t>
      </w:r>
      <w:r w:rsidRPr="001139A6">
        <w:t>alut</w:t>
      </w:r>
      <w:r>
        <w:t>e dei cittadini</w:t>
      </w:r>
      <w:r w:rsidR="00A65B9D">
        <w:t xml:space="preserve"> italiani</w:t>
      </w:r>
      <w:r>
        <w:t>.</w:t>
      </w:r>
    </w:p>
    <w:p w:rsidR="00806EC8" w:rsidRDefault="00806EC8" w:rsidP="00806EC8">
      <w:pPr>
        <w:spacing w:after="0"/>
        <w:rPr>
          <w:rFonts w:ascii="Calibri" w:eastAsia="Calibri" w:hAnsi="Calibri" w:cs="Times New Roman"/>
          <w:bCs/>
        </w:rPr>
      </w:pPr>
    </w:p>
    <w:p w:rsidR="001139A6" w:rsidRDefault="001139A6" w:rsidP="001139A6">
      <w:pPr>
        <w:spacing w:after="0"/>
      </w:pPr>
    </w:p>
    <w:p w:rsidR="00CA6DEF" w:rsidRDefault="00CA6DEF" w:rsidP="00E3755B">
      <w:pPr>
        <w:spacing w:after="0"/>
        <w:rPr>
          <w:rFonts w:ascii="Calibri" w:eastAsia="Calibri" w:hAnsi="Calibri" w:cs="Times New Roman"/>
          <w:b/>
          <w:bCs/>
        </w:rPr>
      </w:pPr>
    </w:p>
    <w:p w:rsidR="00E3755B" w:rsidRPr="00E3755B" w:rsidRDefault="00E3755B" w:rsidP="00E3755B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b/>
          <w:bCs/>
        </w:rPr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:rsidR="00E3755B" w:rsidRPr="00E3755B" w:rsidRDefault="00E3755B" w:rsidP="00E3755B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:rsidR="00CF2AED" w:rsidRDefault="00E3755B" w:rsidP="000927C7">
      <w:pPr>
        <w:spacing w:after="0"/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7" w:history="1">
        <w:r w:rsidRPr="00E3755B">
          <w:rPr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sectPr w:rsidR="00CF2A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02C1B"/>
    <w:rsid w:val="00003F78"/>
    <w:rsid w:val="00006555"/>
    <w:rsid w:val="00010498"/>
    <w:rsid w:val="0001384A"/>
    <w:rsid w:val="00013DFA"/>
    <w:rsid w:val="00017968"/>
    <w:rsid w:val="00035404"/>
    <w:rsid w:val="00055AE9"/>
    <w:rsid w:val="0006440E"/>
    <w:rsid w:val="00067B8F"/>
    <w:rsid w:val="000707B3"/>
    <w:rsid w:val="00073870"/>
    <w:rsid w:val="00074788"/>
    <w:rsid w:val="00090A39"/>
    <w:rsid w:val="000927C7"/>
    <w:rsid w:val="000A62A9"/>
    <w:rsid w:val="000A7B66"/>
    <w:rsid w:val="000C544C"/>
    <w:rsid w:val="000C6130"/>
    <w:rsid w:val="000D02E4"/>
    <w:rsid w:val="000E7CC2"/>
    <w:rsid w:val="000F10F8"/>
    <w:rsid w:val="001139A6"/>
    <w:rsid w:val="00134C8C"/>
    <w:rsid w:val="00143689"/>
    <w:rsid w:val="001458FE"/>
    <w:rsid w:val="00162FBC"/>
    <w:rsid w:val="001654A5"/>
    <w:rsid w:val="001748BA"/>
    <w:rsid w:val="00193F19"/>
    <w:rsid w:val="001A3E0D"/>
    <w:rsid w:val="001C51E2"/>
    <w:rsid w:val="001D0E41"/>
    <w:rsid w:val="001F1C35"/>
    <w:rsid w:val="001F20B8"/>
    <w:rsid w:val="0020435A"/>
    <w:rsid w:val="002073BD"/>
    <w:rsid w:val="00207B90"/>
    <w:rsid w:val="00233EF5"/>
    <w:rsid w:val="002349C3"/>
    <w:rsid w:val="0023771D"/>
    <w:rsid w:val="00242077"/>
    <w:rsid w:val="0025100A"/>
    <w:rsid w:val="002551A1"/>
    <w:rsid w:val="00266561"/>
    <w:rsid w:val="00282655"/>
    <w:rsid w:val="00282DAE"/>
    <w:rsid w:val="00287105"/>
    <w:rsid w:val="00291602"/>
    <w:rsid w:val="0029392F"/>
    <w:rsid w:val="002A2034"/>
    <w:rsid w:val="002A3232"/>
    <w:rsid w:val="002B12E6"/>
    <w:rsid w:val="002B1329"/>
    <w:rsid w:val="002D1A9D"/>
    <w:rsid w:val="002D2C39"/>
    <w:rsid w:val="002D61E1"/>
    <w:rsid w:val="002D7409"/>
    <w:rsid w:val="002E2D66"/>
    <w:rsid w:val="002E33A2"/>
    <w:rsid w:val="002E5E3C"/>
    <w:rsid w:val="002F2E6A"/>
    <w:rsid w:val="00300EF7"/>
    <w:rsid w:val="00305113"/>
    <w:rsid w:val="00310654"/>
    <w:rsid w:val="00313AD1"/>
    <w:rsid w:val="00315734"/>
    <w:rsid w:val="0031648A"/>
    <w:rsid w:val="0031755E"/>
    <w:rsid w:val="00325E98"/>
    <w:rsid w:val="003268D1"/>
    <w:rsid w:val="00327AF0"/>
    <w:rsid w:val="00331B49"/>
    <w:rsid w:val="0033460B"/>
    <w:rsid w:val="00347675"/>
    <w:rsid w:val="00347BD4"/>
    <w:rsid w:val="003554E0"/>
    <w:rsid w:val="003576FF"/>
    <w:rsid w:val="00357F80"/>
    <w:rsid w:val="00380A73"/>
    <w:rsid w:val="00382F29"/>
    <w:rsid w:val="00393B9D"/>
    <w:rsid w:val="003955A0"/>
    <w:rsid w:val="003C276B"/>
    <w:rsid w:val="003D4318"/>
    <w:rsid w:val="003D66C8"/>
    <w:rsid w:val="003E0375"/>
    <w:rsid w:val="003E4422"/>
    <w:rsid w:val="003F1AAC"/>
    <w:rsid w:val="003F470F"/>
    <w:rsid w:val="00412253"/>
    <w:rsid w:val="00441D52"/>
    <w:rsid w:val="00442312"/>
    <w:rsid w:val="004432F6"/>
    <w:rsid w:val="00446F85"/>
    <w:rsid w:val="00452900"/>
    <w:rsid w:val="00456AC9"/>
    <w:rsid w:val="0046775E"/>
    <w:rsid w:val="00470D92"/>
    <w:rsid w:val="0047586E"/>
    <w:rsid w:val="00480E9D"/>
    <w:rsid w:val="004952D7"/>
    <w:rsid w:val="00496108"/>
    <w:rsid w:val="004A1B26"/>
    <w:rsid w:val="004A5489"/>
    <w:rsid w:val="004D0248"/>
    <w:rsid w:val="004D3A0B"/>
    <w:rsid w:val="004D469E"/>
    <w:rsid w:val="004F064A"/>
    <w:rsid w:val="004F0FD3"/>
    <w:rsid w:val="005014CD"/>
    <w:rsid w:val="00501793"/>
    <w:rsid w:val="00510AA1"/>
    <w:rsid w:val="005204CB"/>
    <w:rsid w:val="00524F37"/>
    <w:rsid w:val="00525FA8"/>
    <w:rsid w:val="00531EA2"/>
    <w:rsid w:val="005419E9"/>
    <w:rsid w:val="00565C3C"/>
    <w:rsid w:val="0057085B"/>
    <w:rsid w:val="00572DF6"/>
    <w:rsid w:val="00573AB6"/>
    <w:rsid w:val="00577D77"/>
    <w:rsid w:val="00586FDE"/>
    <w:rsid w:val="00590E5A"/>
    <w:rsid w:val="005940D1"/>
    <w:rsid w:val="00594E34"/>
    <w:rsid w:val="005A3A8D"/>
    <w:rsid w:val="005A4ADA"/>
    <w:rsid w:val="005B4F61"/>
    <w:rsid w:val="005B57EF"/>
    <w:rsid w:val="005D33D4"/>
    <w:rsid w:val="005D5CF2"/>
    <w:rsid w:val="005D7FCA"/>
    <w:rsid w:val="005E1232"/>
    <w:rsid w:val="005E485F"/>
    <w:rsid w:val="00611C67"/>
    <w:rsid w:val="00614076"/>
    <w:rsid w:val="00614E5A"/>
    <w:rsid w:val="0062275E"/>
    <w:rsid w:val="0062554E"/>
    <w:rsid w:val="00630230"/>
    <w:rsid w:val="00631233"/>
    <w:rsid w:val="00643E28"/>
    <w:rsid w:val="00645153"/>
    <w:rsid w:val="00650304"/>
    <w:rsid w:val="006535F8"/>
    <w:rsid w:val="00667145"/>
    <w:rsid w:val="00670AD9"/>
    <w:rsid w:val="006713C2"/>
    <w:rsid w:val="00675E56"/>
    <w:rsid w:val="0067632C"/>
    <w:rsid w:val="006805A5"/>
    <w:rsid w:val="00680B51"/>
    <w:rsid w:val="006955E7"/>
    <w:rsid w:val="00695FCF"/>
    <w:rsid w:val="00696965"/>
    <w:rsid w:val="00696DDA"/>
    <w:rsid w:val="006A135C"/>
    <w:rsid w:val="006A4CFB"/>
    <w:rsid w:val="006B5E7A"/>
    <w:rsid w:val="006C09E3"/>
    <w:rsid w:val="006C41FF"/>
    <w:rsid w:val="006D502F"/>
    <w:rsid w:val="006E1EA3"/>
    <w:rsid w:val="006E6CC2"/>
    <w:rsid w:val="006F5C05"/>
    <w:rsid w:val="0070621C"/>
    <w:rsid w:val="0071123A"/>
    <w:rsid w:val="007257B8"/>
    <w:rsid w:val="00727A83"/>
    <w:rsid w:val="0073174A"/>
    <w:rsid w:val="007333BE"/>
    <w:rsid w:val="007335A8"/>
    <w:rsid w:val="0073764E"/>
    <w:rsid w:val="0075099D"/>
    <w:rsid w:val="00760136"/>
    <w:rsid w:val="00760496"/>
    <w:rsid w:val="00772C0B"/>
    <w:rsid w:val="007738D0"/>
    <w:rsid w:val="00773EC0"/>
    <w:rsid w:val="0077567A"/>
    <w:rsid w:val="0078737D"/>
    <w:rsid w:val="007964C7"/>
    <w:rsid w:val="007B05F7"/>
    <w:rsid w:val="007B1924"/>
    <w:rsid w:val="007B199A"/>
    <w:rsid w:val="007B1BA6"/>
    <w:rsid w:val="007B5624"/>
    <w:rsid w:val="007C5420"/>
    <w:rsid w:val="007D2672"/>
    <w:rsid w:val="007D4B6B"/>
    <w:rsid w:val="007E784C"/>
    <w:rsid w:val="007F130A"/>
    <w:rsid w:val="007F3D4F"/>
    <w:rsid w:val="00802069"/>
    <w:rsid w:val="00803C62"/>
    <w:rsid w:val="00806EC8"/>
    <w:rsid w:val="00814CE9"/>
    <w:rsid w:val="00825BCB"/>
    <w:rsid w:val="008270A6"/>
    <w:rsid w:val="00831988"/>
    <w:rsid w:val="00832BDC"/>
    <w:rsid w:val="0083364D"/>
    <w:rsid w:val="0083564F"/>
    <w:rsid w:val="008356C6"/>
    <w:rsid w:val="0083673F"/>
    <w:rsid w:val="0084493B"/>
    <w:rsid w:val="00845D51"/>
    <w:rsid w:val="008513F9"/>
    <w:rsid w:val="008521CA"/>
    <w:rsid w:val="008566B3"/>
    <w:rsid w:val="00856765"/>
    <w:rsid w:val="00881AF4"/>
    <w:rsid w:val="008834FE"/>
    <w:rsid w:val="008976A1"/>
    <w:rsid w:val="008B2BA7"/>
    <w:rsid w:val="008C0A82"/>
    <w:rsid w:val="008D2BDD"/>
    <w:rsid w:val="008D4BC6"/>
    <w:rsid w:val="008E4AD4"/>
    <w:rsid w:val="008F2550"/>
    <w:rsid w:val="008F2E54"/>
    <w:rsid w:val="008F6975"/>
    <w:rsid w:val="008F72C4"/>
    <w:rsid w:val="00900A5F"/>
    <w:rsid w:val="00902865"/>
    <w:rsid w:val="00921057"/>
    <w:rsid w:val="00924122"/>
    <w:rsid w:val="009353AC"/>
    <w:rsid w:val="009360C0"/>
    <w:rsid w:val="0093653B"/>
    <w:rsid w:val="00947084"/>
    <w:rsid w:val="00957D24"/>
    <w:rsid w:val="009722DB"/>
    <w:rsid w:val="00973B94"/>
    <w:rsid w:val="00976F80"/>
    <w:rsid w:val="009805F2"/>
    <w:rsid w:val="00996FA7"/>
    <w:rsid w:val="009A6C03"/>
    <w:rsid w:val="009A7F2E"/>
    <w:rsid w:val="009B0C1D"/>
    <w:rsid w:val="009C2C3C"/>
    <w:rsid w:val="009C7943"/>
    <w:rsid w:val="009D1A5C"/>
    <w:rsid w:val="009E3EAC"/>
    <w:rsid w:val="009F2CAA"/>
    <w:rsid w:val="009F691A"/>
    <w:rsid w:val="00A04E54"/>
    <w:rsid w:val="00A061EB"/>
    <w:rsid w:val="00A12E53"/>
    <w:rsid w:val="00A23E03"/>
    <w:rsid w:val="00A401BC"/>
    <w:rsid w:val="00A63606"/>
    <w:rsid w:val="00A65B9D"/>
    <w:rsid w:val="00A710F1"/>
    <w:rsid w:val="00A7781C"/>
    <w:rsid w:val="00AA2A57"/>
    <w:rsid w:val="00AB0FBF"/>
    <w:rsid w:val="00AC18D7"/>
    <w:rsid w:val="00AE0F77"/>
    <w:rsid w:val="00AF24B2"/>
    <w:rsid w:val="00AF529C"/>
    <w:rsid w:val="00AF60B7"/>
    <w:rsid w:val="00B03791"/>
    <w:rsid w:val="00B051CC"/>
    <w:rsid w:val="00B17FF8"/>
    <w:rsid w:val="00B30A72"/>
    <w:rsid w:val="00B30F3E"/>
    <w:rsid w:val="00B3280B"/>
    <w:rsid w:val="00B34570"/>
    <w:rsid w:val="00B46F5D"/>
    <w:rsid w:val="00B53695"/>
    <w:rsid w:val="00B63F07"/>
    <w:rsid w:val="00B82437"/>
    <w:rsid w:val="00B95065"/>
    <w:rsid w:val="00B96E93"/>
    <w:rsid w:val="00B971AE"/>
    <w:rsid w:val="00B97AE8"/>
    <w:rsid w:val="00BB01C4"/>
    <w:rsid w:val="00BB1DDF"/>
    <w:rsid w:val="00BC1CC8"/>
    <w:rsid w:val="00BC2D7C"/>
    <w:rsid w:val="00BE4EA8"/>
    <w:rsid w:val="00BE56ED"/>
    <w:rsid w:val="00BF158F"/>
    <w:rsid w:val="00BF5106"/>
    <w:rsid w:val="00C032E9"/>
    <w:rsid w:val="00C04E50"/>
    <w:rsid w:val="00C053AA"/>
    <w:rsid w:val="00C05572"/>
    <w:rsid w:val="00C11CA8"/>
    <w:rsid w:val="00C2114D"/>
    <w:rsid w:val="00C343BD"/>
    <w:rsid w:val="00C36730"/>
    <w:rsid w:val="00C46EC8"/>
    <w:rsid w:val="00C674B4"/>
    <w:rsid w:val="00C74392"/>
    <w:rsid w:val="00C74422"/>
    <w:rsid w:val="00C8337E"/>
    <w:rsid w:val="00C8624C"/>
    <w:rsid w:val="00C92B2B"/>
    <w:rsid w:val="00C93F32"/>
    <w:rsid w:val="00C94775"/>
    <w:rsid w:val="00C94D3F"/>
    <w:rsid w:val="00C95D73"/>
    <w:rsid w:val="00CA492E"/>
    <w:rsid w:val="00CA6DEF"/>
    <w:rsid w:val="00CC1780"/>
    <w:rsid w:val="00CC7BDF"/>
    <w:rsid w:val="00D01B22"/>
    <w:rsid w:val="00D02682"/>
    <w:rsid w:val="00D13147"/>
    <w:rsid w:val="00D14818"/>
    <w:rsid w:val="00D15111"/>
    <w:rsid w:val="00D21F6E"/>
    <w:rsid w:val="00D22CFE"/>
    <w:rsid w:val="00D31C1B"/>
    <w:rsid w:val="00D33A1A"/>
    <w:rsid w:val="00D45208"/>
    <w:rsid w:val="00D609E5"/>
    <w:rsid w:val="00D66971"/>
    <w:rsid w:val="00D708B7"/>
    <w:rsid w:val="00D755A7"/>
    <w:rsid w:val="00D823A9"/>
    <w:rsid w:val="00D83FB6"/>
    <w:rsid w:val="00D90217"/>
    <w:rsid w:val="00D97320"/>
    <w:rsid w:val="00DC54A4"/>
    <w:rsid w:val="00DD2C65"/>
    <w:rsid w:val="00DD491D"/>
    <w:rsid w:val="00DE5012"/>
    <w:rsid w:val="00DF20F8"/>
    <w:rsid w:val="00DF3C21"/>
    <w:rsid w:val="00DF6487"/>
    <w:rsid w:val="00E0203D"/>
    <w:rsid w:val="00E1655E"/>
    <w:rsid w:val="00E22F11"/>
    <w:rsid w:val="00E27E4C"/>
    <w:rsid w:val="00E3755B"/>
    <w:rsid w:val="00E45CD7"/>
    <w:rsid w:val="00E544CF"/>
    <w:rsid w:val="00E5485A"/>
    <w:rsid w:val="00E60695"/>
    <w:rsid w:val="00E61CF3"/>
    <w:rsid w:val="00E61E4D"/>
    <w:rsid w:val="00E65AAE"/>
    <w:rsid w:val="00E75B91"/>
    <w:rsid w:val="00E7781F"/>
    <w:rsid w:val="00E83879"/>
    <w:rsid w:val="00E865C0"/>
    <w:rsid w:val="00E94FC2"/>
    <w:rsid w:val="00E95C92"/>
    <w:rsid w:val="00EB14C9"/>
    <w:rsid w:val="00EC1E91"/>
    <w:rsid w:val="00ED073D"/>
    <w:rsid w:val="00ED26C2"/>
    <w:rsid w:val="00EE6DB9"/>
    <w:rsid w:val="00EF67C4"/>
    <w:rsid w:val="00F01ED5"/>
    <w:rsid w:val="00F11576"/>
    <w:rsid w:val="00F117D2"/>
    <w:rsid w:val="00F12BCE"/>
    <w:rsid w:val="00F16B41"/>
    <w:rsid w:val="00F17700"/>
    <w:rsid w:val="00F245C8"/>
    <w:rsid w:val="00F275D7"/>
    <w:rsid w:val="00F320EE"/>
    <w:rsid w:val="00F36DEA"/>
    <w:rsid w:val="00F4071A"/>
    <w:rsid w:val="00F61E47"/>
    <w:rsid w:val="00F6436F"/>
    <w:rsid w:val="00F6596E"/>
    <w:rsid w:val="00F6679F"/>
    <w:rsid w:val="00F67CAA"/>
    <w:rsid w:val="00F82796"/>
    <w:rsid w:val="00F948AD"/>
    <w:rsid w:val="00FA028D"/>
    <w:rsid w:val="00FA68F1"/>
    <w:rsid w:val="00FB028A"/>
    <w:rsid w:val="00FB41F7"/>
    <w:rsid w:val="00FC4E8E"/>
    <w:rsid w:val="00FD146A"/>
    <w:rsid w:val="00FD4B4C"/>
    <w:rsid w:val="00FE277E"/>
    <w:rsid w:val="00FE7C89"/>
    <w:rsid w:val="00FF4DD0"/>
    <w:rsid w:val="00FF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fficio.stampa@gimb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23B45-E97D-4AB9-BF83-D5E30E8B8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Roberto Luceri</cp:lastModifiedBy>
  <cp:revision>2</cp:revision>
  <cp:lastPrinted>2014-01-27T14:53:00Z</cp:lastPrinted>
  <dcterms:created xsi:type="dcterms:W3CDTF">2015-02-16T09:14:00Z</dcterms:created>
  <dcterms:modified xsi:type="dcterms:W3CDTF">2015-02-16T09:14:00Z</dcterms:modified>
</cp:coreProperties>
</file>