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A50AD6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A50AD6" w:rsidP="00A50AD6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SOSTENIBILITÀ DEI SISTEMI SANITARI: LE RISORSE ECONOMICHE NON SONO TUTTO</w:t>
      </w:r>
    </w:p>
    <w:p w:rsidR="00EC55CB" w:rsidRDefault="009742B1" w:rsidP="00A50AD6">
      <w:pPr>
        <w:jc w:val="both"/>
        <w:rPr>
          <w:b/>
        </w:rPr>
      </w:pPr>
      <w:r>
        <w:rPr>
          <w:b/>
        </w:rPr>
        <w:t xml:space="preserve">A TAORMINA </w:t>
      </w:r>
      <w:r w:rsidR="001750C1">
        <w:rPr>
          <w:b/>
        </w:rPr>
        <w:t xml:space="preserve">ESPERTI PROVENIENTI DA TUTTO IL MONDO </w:t>
      </w:r>
      <w:r w:rsidR="004945E2">
        <w:rPr>
          <w:b/>
        </w:rPr>
        <w:t xml:space="preserve">DISCUTONO </w:t>
      </w:r>
      <w:r w:rsidR="001750C1">
        <w:rPr>
          <w:b/>
        </w:rPr>
        <w:t>LE STRATEGIE P</w:t>
      </w:r>
      <w:r w:rsidR="00AE001A">
        <w:rPr>
          <w:b/>
        </w:rPr>
        <w:t xml:space="preserve">ER GARANTIRE LA </w:t>
      </w:r>
      <w:r w:rsidR="00A50AD6">
        <w:rPr>
          <w:b/>
        </w:rPr>
        <w:t xml:space="preserve">SOSTENIBILITÀ </w:t>
      </w:r>
      <w:r w:rsidR="001750C1" w:rsidRPr="00B6394F">
        <w:rPr>
          <w:b/>
        </w:rPr>
        <w:t xml:space="preserve">DEI SISTEMI SANITARI. CONSIDERATO </w:t>
      </w:r>
      <w:r w:rsidR="006B055C">
        <w:rPr>
          <w:b/>
        </w:rPr>
        <w:t xml:space="preserve">CHE </w:t>
      </w:r>
      <w:r w:rsidR="001750C1">
        <w:rPr>
          <w:b/>
        </w:rPr>
        <w:t xml:space="preserve">UN INCREMENTO DELLE RISORSE ECONOMICHE </w:t>
      </w:r>
      <w:r w:rsidR="00A50AD6">
        <w:rPr>
          <w:b/>
        </w:rPr>
        <w:t xml:space="preserve">È </w:t>
      </w:r>
      <w:r w:rsidR="004945E2">
        <w:rPr>
          <w:b/>
        </w:rPr>
        <w:t>INSUFFICIENTE PER RISOLVERE NUMEROSE SF</w:t>
      </w:r>
      <w:r w:rsidR="002F67C1">
        <w:rPr>
          <w:b/>
        </w:rPr>
        <w:t>I</w:t>
      </w:r>
      <w:r w:rsidR="004945E2">
        <w:rPr>
          <w:b/>
        </w:rPr>
        <w:t xml:space="preserve">DE, </w:t>
      </w:r>
      <w:r w:rsidR="00A50AD6">
        <w:rPr>
          <w:b/>
        </w:rPr>
        <w:t xml:space="preserve">È </w:t>
      </w:r>
      <w:r w:rsidR="001750C1">
        <w:rPr>
          <w:b/>
        </w:rPr>
        <w:t>PRIORITARIO</w:t>
      </w:r>
      <w:r w:rsidR="001750C1" w:rsidRPr="00AE001A">
        <w:rPr>
          <w:b/>
          <w:color w:val="FF0000"/>
        </w:rPr>
        <w:t xml:space="preserve"> </w:t>
      </w:r>
      <w:r w:rsidR="001750C1">
        <w:rPr>
          <w:b/>
        </w:rPr>
        <w:t xml:space="preserve">MIGLIORARE IL PROCESSO DI TRASFERIMENTO DELLE CONOSCENZE ALLA PRATICA CLINICA E ALL’ORGANIZZAZIONE DEI SERVIZI </w:t>
      </w:r>
      <w:r w:rsidR="006267A9">
        <w:rPr>
          <w:b/>
        </w:rPr>
        <w:t xml:space="preserve">SANITARI </w:t>
      </w:r>
      <w:r w:rsidR="001750C1">
        <w:rPr>
          <w:b/>
        </w:rPr>
        <w:t xml:space="preserve">AL FINE DI RIDURRE GLI SPRECHI ED AUMENTARE IL </w:t>
      </w:r>
      <w:r w:rsidR="001750C1" w:rsidRPr="006267A9">
        <w:rPr>
          <w:b/>
          <w:i/>
        </w:rPr>
        <w:t>VALUE</w:t>
      </w:r>
      <w:r w:rsidR="001750C1">
        <w:rPr>
          <w:b/>
        </w:rPr>
        <w:t xml:space="preserve"> DELL’ASSISTENZA.</w:t>
      </w:r>
    </w:p>
    <w:p w:rsidR="005B4F61" w:rsidRDefault="004F3D78" w:rsidP="00A50AD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30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25AEA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267A9" w:rsidRDefault="007D3978" w:rsidP="00A50AD6">
      <w:pPr>
        <w:spacing w:after="0"/>
        <w:jc w:val="both"/>
      </w:pPr>
      <w:r>
        <w:t>S</w:t>
      </w:r>
      <w:r w:rsidR="003F1EF8">
        <w:t xml:space="preserve">i </w:t>
      </w:r>
      <w:r>
        <w:t xml:space="preserve">è </w:t>
      </w:r>
      <w:r w:rsidR="003F1EF8">
        <w:t xml:space="preserve">aperta </w:t>
      </w:r>
      <w:r w:rsidR="00AF324B">
        <w:t xml:space="preserve">a </w:t>
      </w:r>
      <w:r w:rsidR="001750C1">
        <w:t xml:space="preserve">Taormina </w:t>
      </w:r>
      <w:r w:rsidR="003F1EF8">
        <w:t xml:space="preserve">la settima edizione della </w:t>
      </w:r>
      <w:r w:rsidR="003F1EF8" w:rsidRPr="003F1EF8">
        <w:rPr>
          <w:i/>
        </w:rPr>
        <w:t>International Conference for Evidence-based Health Care Teachers and Developers</w:t>
      </w:r>
      <w:r w:rsidR="006267A9">
        <w:t xml:space="preserve"> </w:t>
      </w:r>
      <w:r w:rsidR="006B055C" w:rsidRPr="008E4A60">
        <w:t>–</w:t>
      </w:r>
      <w:r w:rsidR="006267A9">
        <w:t xml:space="preserve"> </w:t>
      </w:r>
      <w:r w:rsidR="003F1EF8">
        <w:t>org</w:t>
      </w:r>
      <w:r w:rsidR="008E4A60">
        <w:t>anizzata dalla Fondazione GIMBE</w:t>
      </w:r>
      <w:r w:rsidR="001750C1">
        <w:t xml:space="preserve"> </w:t>
      </w:r>
      <w:r w:rsidR="006267A9">
        <w:t xml:space="preserve"> </w:t>
      </w:r>
      <w:r w:rsidR="006B055C" w:rsidRPr="008E4A60">
        <w:t>–</w:t>
      </w:r>
      <w:r w:rsidR="006267A9">
        <w:t xml:space="preserve"> </w:t>
      </w:r>
      <w:r w:rsidR="009742B1">
        <w:t>che ha permesso a</w:t>
      </w:r>
      <w:r w:rsidR="008E4A60">
        <w:t xml:space="preserve"> </w:t>
      </w:r>
      <w:r w:rsidR="0065715D" w:rsidRPr="0065715D">
        <w:t>110 professionisti provenienti da</w:t>
      </w:r>
      <w:r w:rsidR="0065715D">
        <w:t xml:space="preserve"> 25 paesi di tutti i continenti</w:t>
      </w:r>
      <w:r w:rsidR="009742B1">
        <w:t xml:space="preserve"> di confrontarsi</w:t>
      </w:r>
      <w:r w:rsidR="0065715D" w:rsidRPr="0065715D">
        <w:t xml:space="preserve"> </w:t>
      </w:r>
      <w:r w:rsidR="008E4A60">
        <w:t>s</w:t>
      </w:r>
      <w:r w:rsidR="002F67C1">
        <w:t xml:space="preserve">u un tema di estrema attualità: </w:t>
      </w:r>
      <w:r w:rsidR="008E4A60">
        <w:t xml:space="preserve">incrementare il </w:t>
      </w:r>
      <w:r w:rsidR="008E4A60">
        <w:rPr>
          <w:i/>
        </w:rPr>
        <w:t xml:space="preserve">value </w:t>
      </w:r>
      <w:r w:rsidR="008E4A60">
        <w:t>e ridurre sprechi e inefficienze in sanità integrando le migliori evidenze scientifiche in tutte le decisioni che rig</w:t>
      </w:r>
      <w:r>
        <w:t>uardano la salute delle</w:t>
      </w:r>
      <w:r w:rsidR="006267A9">
        <w:t xml:space="preserve"> persone</w:t>
      </w:r>
      <w:r>
        <w:t>.</w:t>
      </w:r>
      <w:r w:rsidR="006267A9">
        <w:t xml:space="preserve"> Infatti, oltre 20 anni di ricerca sull’</w:t>
      </w:r>
      <w:r w:rsidR="006267A9" w:rsidRPr="00F03D1A">
        <w:rPr>
          <w:i/>
        </w:rPr>
        <w:t xml:space="preserve">Evidence-based Healthcare </w:t>
      </w:r>
      <w:r w:rsidR="006267A9">
        <w:t>hanno insegnato che l’inadeguato processo di produzione, sintesi, presentazione e trasferimento delle conoscenze genera numerosi gap tra ricerca e assistenza sanitaria e conseguenti sprechi dovuti al sovra e sotto-utilizzo di farmaci, test diagnostici ed altri interventi sanitari.</w:t>
      </w:r>
    </w:p>
    <w:p w:rsidR="008E4A60" w:rsidRPr="007D3978" w:rsidRDefault="008E4A60" w:rsidP="00A50AD6">
      <w:pPr>
        <w:spacing w:after="0"/>
        <w:jc w:val="both"/>
      </w:pPr>
    </w:p>
    <w:p w:rsidR="006A775F" w:rsidRDefault="004945E2" w:rsidP="00A50AD6">
      <w:pPr>
        <w:spacing w:after="0"/>
        <w:jc w:val="both"/>
      </w:pPr>
      <w:r>
        <w:t>La</w:t>
      </w:r>
      <w:r w:rsidRPr="008E4A60">
        <w:t xml:space="preserve"> </w:t>
      </w:r>
      <w:r w:rsidR="008E4A60" w:rsidRPr="008E4A60">
        <w:t xml:space="preserve">sessione introduttiva </w:t>
      </w:r>
      <w:r>
        <w:t>presieduta da</w:t>
      </w:r>
      <w:r w:rsidRPr="008E4A60">
        <w:t xml:space="preserve"> Nino Cartabellotta – Presidente della Fondazione GIMBE  </w:t>
      </w:r>
      <w:r w:rsidR="006B055C" w:rsidRPr="008E4A60">
        <w:t>–</w:t>
      </w:r>
      <w:bookmarkStart w:id="0" w:name="_GoBack"/>
      <w:bookmarkEnd w:id="0"/>
      <w:r w:rsidRPr="008E4A60">
        <w:t xml:space="preserve"> e d</w:t>
      </w:r>
      <w:r>
        <w:t>a</w:t>
      </w:r>
      <w:r w:rsidRPr="008E4A60">
        <w:t xml:space="preserve"> Sir Muir Gray – </w:t>
      </w:r>
      <w:r>
        <w:t xml:space="preserve">direttore del programma </w:t>
      </w:r>
      <w:r w:rsidRPr="002F67C1">
        <w:rPr>
          <w:i/>
        </w:rPr>
        <w:t>Better Value Healthcare</w:t>
      </w:r>
      <w:r>
        <w:t xml:space="preserve"> all’Università di Oxford</w:t>
      </w:r>
      <w:r w:rsidRPr="008E4A60">
        <w:t xml:space="preserve"> </w:t>
      </w:r>
      <w:r>
        <w:t xml:space="preserve"> </w:t>
      </w:r>
      <w:r w:rsidR="006B055C" w:rsidRPr="008E4A60">
        <w:t>–</w:t>
      </w:r>
      <w:r>
        <w:t xml:space="preserve"> ha permesso </w:t>
      </w:r>
      <w:r w:rsidR="008E4A60" w:rsidRPr="008E4A60">
        <w:t xml:space="preserve"> </w:t>
      </w:r>
      <w:r>
        <w:t>di condividere</w:t>
      </w:r>
      <w:r w:rsidR="002F67C1">
        <w:t xml:space="preserve"> </w:t>
      </w:r>
      <w:r w:rsidR="0065715D">
        <w:t>che la sostenibilità dei sistemi sanitari è una sfida globale, ma al tempo stesso</w:t>
      </w:r>
      <w:r w:rsidR="002F67C1">
        <w:t xml:space="preserve"> che non è un problema esclusivamente finanziario. Infatti, </w:t>
      </w:r>
      <w:r w:rsidR="0065715D">
        <w:t xml:space="preserve">un’aumentata disponibilità di risorse non </w:t>
      </w:r>
      <w:r w:rsidR="002F67C1">
        <w:t xml:space="preserve">è </w:t>
      </w:r>
      <w:r w:rsidR="00EE75DA">
        <w:t>la chiave per</w:t>
      </w:r>
      <w:r w:rsidR="002F67C1">
        <w:t xml:space="preserve"> </w:t>
      </w:r>
      <w:r w:rsidR="0065715D">
        <w:t xml:space="preserve">risolvere cinque </w:t>
      </w:r>
      <w:r w:rsidR="006267A9">
        <w:t>grandi</w:t>
      </w:r>
      <w:r w:rsidR="002F67C1">
        <w:t xml:space="preserve"> sfide</w:t>
      </w:r>
      <w:r w:rsidR="0065715D">
        <w:t>:</w:t>
      </w:r>
      <w:r w:rsidR="006A775F">
        <w:t xml:space="preserve"> </w:t>
      </w:r>
    </w:p>
    <w:p w:rsidR="006A775F" w:rsidRDefault="009742B1" w:rsidP="00A50AD6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 xml:space="preserve">L’estrema </w:t>
      </w:r>
      <w:r w:rsidR="006A775F" w:rsidRPr="00B6394F">
        <w:t xml:space="preserve">variabilità </w:t>
      </w:r>
      <w:r w:rsidR="006A775F">
        <w:t>nell’utilizzo di servizi e prestazioni sanitarie, non giustificat</w:t>
      </w:r>
      <w:r w:rsidR="00EE75DA">
        <w:t>a</w:t>
      </w:r>
      <w:r w:rsidR="006A775F">
        <w:t xml:space="preserve"> dalla</w:t>
      </w:r>
      <w:r w:rsidR="00B6394F">
        <w:t xml:space="preserve"> eterogeneità </w:t>
      </w:r>
      <w:r w:rsidR="006A775F">
        <w:t>clinica né dalle preferenze dei pazienti</w:t>
      </w:r>
    </w:p>
    <w:p w:rsidR="006A775F" w:rsidRDefault="006A775F" w:rsidP="00A50AD6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 xml:space="preserve">Gli effetti avversi dell’eccesso di medicalizzazione, in particolare </w:t>
      </w:r>
      <w:r w:rsidR="002F67C1">
        <w:t>la sovra-diagnosi e il sovra-trattamento</w:t>
      </w:r>
    </w:p>
    <w:p w:rsidR="006A775F" w:rsidRDefault="006A775F" w:rsidP="00A50AD6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>Le diseguaglianze conseguenti al sotto-utilizzo di servizi e prestazioni sanitarie dall’</w:t>
      </w:r>
      <w:r w:rsidRPr="00F03D1A">
        <w:rPr>
          <w:i/>
        </w:rPr>
        <w:t>high value</w:t>
      </w:r>
    </w:p>
    <w:p w:rsidR="006A775F" w:rsidRDefault="006A775F" w:rsidP="00A50AD6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 xml:space="preserve">L’incapacità </w:t>
      </w:r>
      <w:r w:rsidR="00EE75DA">
        <w:t xml:space="preserve">di </w:t>
      </w:r>
      <w:r>
        <w:t>attuare efficaci strategie di prevenzione, specialmente quella non medicalizzata</w:t>
      </w:r>
    </w:p>
    <w:p w:rsidR="006A775F" w:rsidRDefault="006A775F" w:rsidP="00A50AD6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>Gli sprechi</w:t>
      </w:r>
    </w:p>
    <w:p w:rsidR="00B6394F" w:rsidRDefault="00B6394F" w:rsidP="00A50AD6">
      <w:pPr>
        <w:jc w:val="both"/>
      </w:pPr>
    </w:p>
    <w:p w:rsidR="009742B1" w:rsidRDefault="009742B1" w:rsidP="00A50AD6">
      <w:pPr>
        <w:jc w:val="both"/>
      </w:pPr>
      <w:r>
        <w:t xml:space="preserve">Sir Muir Gray ha enfatizzato il passaggio dalla </w:t>
      </w:r>
      <w:r w:rsidRPr="009742B1">
        <w:rPr>
          <w:i/>
        </w:rPr>
        <w:t>Evidence-based health care</w:t>
      </w:r>
      <w:r>
        <w:t xml:space="preserve"> alla </w:t>
      </w:r>
      <w:r w:rsidRPr="009742B1">
        <w:rPr>
          <w:i/>
        </w:rPr>
        <w:t xml:space="preserve">Evidence and Value-based health </w:t>
      </w:r>
      <w:r w:rsidRPr="00AD1DAF">
        <w:rPr>
          <w:i/>
        </w:rPr>
        <w:t>care</w:t>
      </w:r>
      <w:r>
        <w:t xml:space="preserve">: </w:t>
      </w:r>
      <w:r w:rsidRPr="00E1406B">
        <w:t>«</w:t>
      </w:r>
      <w:r>
        <w:t xml:space="preserve">Se il </w:t>
      </w:r>
      <w:r w:rsidRPr="009742B1">
        <w:rPr>
          <w:i/>
        </w:rPr>
        <w:t>value</w:t>
      </w:r>
      <w:r>
        <w:t xml:space="preserve"> è il miglior risultato di salute ottenuto per unità monetaria utilizzata, è indubbio che rappresenta l’unità di misura che, più di ogni altra, permette di identificare servizi e prestazioni da cui disinvestire (</w:t>
      </w:r>
      <w:proofErr w:type="spellStart"/>
      <w:r w:rsidRPr="009742B1">
        <w:rPr>
          <w:i/>
        </w:rPr>
        <w:t>low</w:t>
      </w:r>
      <w:proofErr w:type="spellEnd"/>
      <w:r w:rsidRPr="009742B1">
        <w:rPr>
          <w:i/>
        </w:rPr>
        <w:t>-value</w:t>
      </w:r>
      <w:r w:rsidRPr="001F7891">
        <w:t xml:space="preserve">) </w:t>
      </w:r>
      <w:r>
        <w:t>e su cui riallocare (</w:t>
      </w:r>
      <w:r w:rsidRPr="009742B1">
        <w:rPr>
          <w:i/>
        </w:rPr>
        <w:t>high value</w:t>
      </w:r>
      <w:r>
        <w:t>)</w:t>
      </w:r>
      <w:r w:rsidRPr="008E4A60">
        <w:t>»</w:t>
      </w:r>
      <w:r>
        <w:t>.</w:t>
      </w:r>
    </w:p>
    <w:p w:rsidR="00717BAE" w:rsidRDefault="001A776D" w:rsidP="00A50AD6">
      <w:pPr>
        <w:spacing w:after="0"/>
        <w:jc w:val="both"/>
      </w:pPr>
      <w:r>
        <w:t xml:space="preserve">Cartabellotta </w:t>
      </w:r>
      <w:r w:rsidR="007D3978">
        <w:t>ha analizzato le strategie con cui un Paese, i</w:t>
      </w:r>
      <w:r w:rsidR="00717BAE">
        <w:t>n condizioni di crisi economica</w:t>
      </w:r>
      <w:r w:rsidR="007D3978">
        <w:t>,</w:t>
      </w:r>
      <w:r w:rsidR="00717BAE">
        <w:t xml:space="preserve"> può affrontare la crisi di sostenibilità del proprio sistema sanitario:</w:t>
      </w:r>
    </w:p>
    <w:p w:rsidR="00717BAE" w:rsidRDefault="00717BAE" w:rsidP="00A50AD6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Ridurre il finanziamento pubblico, investendo meno risorse in sanità </w:t>
      </w:r>
    </w:p>
    <w:p w:rsidR="00717BAE" w:rsidRDefault="00717BAE" w:rsidP="00A50AD6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Incrementare il gettito finanziario da altri canali</w:t>
      </w:r>
      <w:r w:rsidR="007D3978">
        <w:t>:</w:t>
      </w:r>
      <w:r>
        <w:t xml:space="preserve"> ticket, intermedi</w:t>
      </w:r>
      <w:r w:rsidR="007D3978">
        <w:t>azione assicurativa</w:t>
      </w:r>
    </w:p>
    <w:p w:rsidR="00717BAE" w:rsidRDefault="00717BAE" w:rsidP="00A50AD6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Avviare un rigoroso processo di disinvestimento (da sprechi e inefficienze) e </w:t>
      </w:r>
      <w:proofErr w:type="spellStart"/>
      <w:r w:rsidR="00E25363">
        <w:t>ri</w:t>
      </w:r>
      <w:proofErr w:type="spellEnd"/>
      <w:r>
        <w:t>-allocazione delle risorse in servizi essenziali e innovazioni.</w:t>
      </w:r>
    </w:p>
    <w:p w:rsidR="00717BAE" w:rsidRDefault="00717BAE" w:rsidP="00A50AD6">
      <w:pPr>
        <w:spacing w:after="0"/>
        <w:jc w:val="both"/>
      </w:pPr>
      <w:r>
        <w:lastRenderedPageBreak/>
        <w:t xml:space="preserve">«In Italia – ha </w:t>
      </w:r>
      <w:r w:rsidR="007D3978">
        <w:t xml:space="preserve">puntualizzato </w:t>
      </w:r>
      <w:r>
        <w:t xml:space="preserve"> </w:t>
      </w:r>
      <w:r w:rsidR="002F67C1">
        <w:t>il Presidente</w:t>
      </w:r>
      <w:r w:rsidR="007D3978">
        <w:t xml:space="preserve"> </w:t>
      </w:r>
      <w:r>
        <w:t xml:space="preserve"> – la prima </w:t>
      </w:r>
      <w:r w:rsidR="00E25363">
        <w:t xml:space="preserve">strada </w:t>
      </w:r>
      <w:r>
        <w:t xml:space="preserve">è stata ampiamente </w:t>
      </w:r>
      <w:r w:rsidR="00E25363">
        <w:t>battuta</w:t>
      </w:r>
      <w:r>
        <w:t xml:space="preserve"> dalla politica che</w:t>
      </w:r>
      <w:r w:rsidR="006A3457">
        <w:t xml:space="preserve"> scelto di disinvestire pesantemente</w:t>
      </w:r>
      <w:r>
        <w:t xml:space="preserve"> dal SSN per ragioni di finanza pubblica. I ticket sono </w:t>
      </w:r>
      <w:r w:rsidR="007D3978">
        <w:t>uno strumento impopolare</w:t>
      </w:r>
      <w:r>
        <w:t xml:space="preserve"> e </w:t>
      </w:r>
      <w:r w:rsidR="007D3978">
        <w:t>al momento non sostenibile</w:t>
      </w:r>
      <w:r>
        <w:t xml:space="preserve"> </w:t>
      </w:r>
      <w:r w:rsidR="006A3457">
        <w:t xml:space="preserve">per </w:t>
      </w:r>
      <w:r>
        <w:t xml:space="preserve">una popolazione </w:t>
      </w:r>
      <w:r w:rsidR="007D3978">
        <w:t xml:space="preserve">fortemente </w:t>
      </w:r>
      <w:r>
        <w:t>impoverita, mentre l’intermediazione assicurativa, in assenza di governance istituzionale, si sta insinuando pericolosamente nel nostro sistema pubblico».</w:t>
      </w:r>
    </w:p>
    <w:p w:rsidR="002F67C1" w:rsidRDefault="002F67C1" w:rsidP="00A50AD6">
      <w:pPr>
        <w:spacing w:after="0"/>
        <w:jc w:val="both"/>
      </w:pPr>
    </w:p>
    <w:p w:rsidR="00D95989" w:rsidRDefault="00717BAE" w:rsidP="00A50AD6">
      <w:pPr>
        <w:spacing w:after="0"/>
        <w:jc w:val="both"/>
      </w:pPr>
      <w:r>
        <w:t xml:space="preserve">La </w:t>
      </w:r>
      <w:r w:rsidR="002F67C1">
        <w:t>lettura</w:t>
      </w:r>
      <w:r>
        <w:t xml:space="preserve"> del Presidente  ha affrontato in maniera analitica i presupposti</w:t>
      </w:r>
      <w:r w:rsidR="002A69A4">
        <w:t xml:space="preserve"> del processo di disinvestimento e riallocazione</w:t>
      </w:r>
      <w:r>
        <w:t xml:space="preserve">, </w:t>
      </w:r>
      <w:r w:rsidR="002A69A4">
        <w:t xml:space="preserve">analizzato </w:t>
      </w:r>
      <w:r>
        <w:t>la t</w:t>
      </w:r>
      <w:r w:rsidR="002F67C1">
        <w:t xml:space="preserve">assonomia degli sprechi nel SSN, </w:t>
      </w:r>
      <w:r>
        <w:t xml:space="preserve">proposto il </w:t>
      </w:r>
      <w:proofErr w:type="spellStart"/>
      <w:r>
        <w:t>framework</w:t>
      </w:r>
      <w:proofErr w:type="spellEnd"/>
      <w:r>
        <w:t xml:space="preserve"> per il disinvestimento</w:t>
      </w:r>
      <w:r w:rsidR="002F67C1">
        <w:t xml:space="preserve"> - </w:t>
      </w:r>
      <w:r>
        <w:t xml:space="preserve">già oggetto di un </w:t>
      </w:r>
      <w:r w:rsidR="003F1EF8">
        <w:t xml:space="preserve">protocollo di intesa siglato dalla Fondazione GIMBE con </w:t>
      </w:r>
      <w:proofErr w:type="spellStart"/>
      <w:r w:rsidR="003F1EF8">
        <w:t>Agenas</w:t>
      </w:r>
      <w:proofErr w:type="spellEnd"/>
      <w:r w:rsidR="002F67C1">
        <w:t xml:space="preserve"> – e </w:t>
      </w:r>
      <w:r w:rsidR="00AF324B">
        <w:t xml:space="preserve">concluso lanciando </w:t>
      </w:r>
      <w:r>
        <w:t xml:space="preserve">4 messaggi </w:t>
      </w:r>
      <w:r w:rsidR="006A3457">
        <w:t>chiave:</w:t>
      </w:r>
    </w:p>
    <w:p w:rsidR="001507C2" w:rsidRPr="00FE7671" w:rsidRDefault="001507C2" w:rsidP="00A50AD6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>Oltre il 50% degli sprechi in sanità consegue a</w:t>
      </w:r>
      <w:r w:rsidR="001750C1">
        <w:t>ll’</w:t>
      </w:r>
      <w:r>
        <w:t>inadeguato trasferimento dei risultati della ricerca alla pratica clinica e all’organizzazione dei servizi sanitari</w:t>
      </w:r>
      <w:r w:rsidR="00FE7671">
        <w:t>.</w:t>
      </w:r>
    </w:p>
    <w:p w:rsidR="00FE7671" w:rsidRPr="00FE7671" w:rsidRDefault="00FE7671" w:rsidP="00A50AD6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>Gli sprechi conseguenti a sovra-utilizzo e sotto-utilizzo di servizi e prestazioni sanitarie e l’inadeguato coordinamento dell’assistenza possono essere ridotti migliorando il processo di trasferimento delle conoscenze (</w:t>
      </w:r>
      <w:proofErr w:type="spellStart"/>
      <w:r w:rsidRPr="00FE7671">
        <w:rPr>
          <w:i/>
        </w:rPr>
        <w:t>knowledge</w:t>
      </w:r>
      <w:proofErr w:type="spellEnd"/>
      <w:r w:rsidRPr="00FE7671">
        <w:rPr>
          <w:i/>
        </w:rPr>
        <w:t xml:space="preserve"> </w:t>
      </w:r>
      <w:proofErr w:type="spellStart"/>
      <w:r w:rsidRPr="00FE7671">
        <w:rPr>
          <w:i/>
        </w:rPr>
        <w:t>translation</w:t>
      </w:r>
      <w:proofErr w:type="spellEnd"/>
      <w:r>
        <w:t>).</w:t>
      </w:r>
    </w:p>
    <w:p w:rsidR="00FE7671" w:rsidRPr="00FE7671" w:rsidRDefault="00FE7671" w:rsidP="00A50AD6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 xml:space="preserve">I decisori devono disinvestire da strategie organizzativo-gestionali </w:t>
      </w:r>
      <w:r w:rsidR="001750C1">
        <w:t>(</w:t>
      </w:r>
      <w:proofErr w:type="spellStart"/>
      <w:r w:rsidR="001750C1">
        <w:rPr>
          <w:i/>
        </w:rPr>
        <w:t>low</w:t>
      </w:r>
      <w:proofErr w:type="spellEnd"/>
      <w:r w:rsidR="001750C1">
        <w:rPr>
          <w:i/>
        </w:rPr>
        <w:t xml:space="preserve">-value) </w:t>
      </w:r>
      <w:r>
        <w:t xml:space="preserve">e riallocare le risorse nei processi di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translation</w:t>
      </w:r>
      <w:proofErr w:type="spellEnd"/>
      <w:r>
        <w:t xml:space="preserve">, perché la gestione delle conoscenze e il loro trasferimento alle pratiche professionali e all’organizzazione dei servizi sanitari </w:t>
      </w:r>
      <w:r w:rsidR="001750C1">
        <w:t xml:space="preserve">oggi </w:t>
      </w:r>
      <w:r>
        <w:t>richiede un approccio di sistema.</w:t>
      </w:r>
    </w:p>
    <w:p w:rsidR="00FE7671" w:rsidRPr="00FE7671" w:rsidRDefault="00EF47BB" w:rsidP="00A50AD6">
      <w:pPr>
        <w:pStyle w:val="Paragrafoelenco"/>
        <w:numPr>
          <w:ilvl w:val="0"/>
          <w:numId w:val="11"/>
        </w:numPr>
        <w:spacing w:line="276" w:lineRule="auto"/>
        <w:jc w:val="both"/>
        <w:rPr>
          <w:b/>
        </w:rPr>
      </w:pPr>
      <w:r>
        <w:t>Tutti i professionisti sanitari, medici</w:t>
      </w:r>
      <w:r w:rsidR="001750C1">
        <w:t xml:space="preserve"> in particolare</w:t>
      </w:r>
      <w:r>
        <w:t>, devono essere consapevoli che la sostenibilità del SSN è nelle loro mani.</w:t>
      </w:r>
    </w:p>
    <w:p w:rsidR="00CB4D1B" w:rsidRDefault="00CB4D1B" w:rsidP="00CB4D1B">
      <w:pPr>
        <w:spacing w:after="0"/>
        <w:jc w:val="both"/>
      </w:pPr>
    </w:p>
    <w:p w:rsidR="00043ED4" w:rsidRDefault="00043ED4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7968"/>
    <w:rsid w:val="00017FB4"/>
    <w:rsid w:val="00023D8A"/>
    <w:rsid w:val="00035404"/>
    <w:rsid w:val="00043ED4"/>
    <w:rsid w:val="0004410A"/>
    <w:rsid w:val="00051F7A"/>
    <w:rsid w:val="0005402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978"/>
    <w:rsid w:val="000A2084"/>
    <w:rsid w:val="000A62A9"/>
    <w:rsid w:val="000A7B66"/>
    <w:rsid w:val="000B07B0"/>
    <w:rsid w:val="000C544C"/>
    <w:rsid w:val="000C6130"/>
    <w:rsid w:val="000D02E4"/>
    <w:rsid w:val="000D44D4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1205F"/>
    <w:rsid w:val="001139A6"/>
    <w:rsid w:val="00113D4A"/>
    <w:rsid w:val="001167D9"/>
    <w:rsid w:val="00125C6A"/>
    <w:rsid w:val="001317CF"/>
    <w:rsid w:val="00134C8C"/>
    <w:rsid w:val="00143689"/>
    <w:rsid w:val="00144F94"/>
    <w:rsid w:val="001458FE"/>
    <w:rsid w:val="001471AF"/>
    <w:rsid w:val="001507C2"/>
    <w:rsid w:val="0015229D"/>
    <w:rsid w:val="00162FBC"/>
    <w:rsid w:val="001654A5"/>
    <w:rsid w:val="00170760"/>
    <w:rsid w:val="00170B46"/>
    <w:rsid w:val="00173764"/>
    <w:rsid w:val="0017405D"/>
    <w:rsid w:val="001748BA"/>
    <w:rsid w:val="001750C1"/>
    <w:rsid w:val="00192DAD"/>
    <w:rsid w:val="00193F19"/>
    <w:rsid w:val="001A3E0D"/>
    <w:rsid w:val="001A776D"/>
    <w:rsid w:val="001C51E2"/>
    <w:rsid w:val="001D0E41"/>
    <w:rsid w:val="001D153D"/>
    <w:rsid w:val="001D4CE8"/>
    <w:rsid w:val="001E6902"/>
    <w:rsid w:val="001F1C35"/>
    <w:rsid w:val="001F20B8"/>
    <w:rsid w:val="001F7891"/>
    <w:rsid w:val="00202A01"/>
    <w:rsid w:val="0020435A"/>
    <w:rsid w:val="00206047"/>
    <w:rsid w:val="002073BD"/>
    <w:rsid w:val="00207B90"/>
    <w:rsid w:val="0021155E"/>
    <w:rsid w:val="00223F01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605D"/>
    <w:rsid w:val="002F67C1"/>
    <w:rsid w:val="00300EF7"/>
    <w:rsid w:val="00302197"/>
    <w:rsid w:val="00305113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93B9D"/>
    <w:rsid w:val="003955A0"/>
    <w:rsid w:val="003A13B4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52B2"/>
    <w:rsid w:val="00405C0C"/>
    <w:rsid w:val="00412253"/>
    <w:rsid w:val="00415FC6"/>
    <w:rsid w:val="00430270"/>
    <w:rsid w:val="0044012A"/>
    <w:rsid w:val="00441D52"/>
    <w:rsid w:val="00442312"/>
    <w:rsid w:val="004432F6"/>
    <w:rsid w:val="00446F85"/>
    <w:rsid w:val="00452891"/>
    <w:rsid w:val="00452900"/>
    <w:rsid w:val="0045403F"/>
    <w:rsid w:val="00456AC9"/>
    <w:rsid w:val="00461BFF"/>
    <w:rsid w:val="0046775E"/>
    <w:rsid w:val="00470D92"/>
    <w:rsid w:val="0047586E"/>
    <w:rsid w:val="00480E9D"/>
    <w:rsid w:val="00490397"/>
    <w:rsid w:val="004945E2"/>
    <w:rsid w:val="004952D7"/>
    <w:rsid w:val="00496108"/>
    <w:rsid w:val="004A0E05"/>
    <w:rsid w:val="004A18D7"/>
    <w:rsid w:val="004A1B26"/>
    <w:rsid w:val="004A5489"/>
    <w:rsid w:val="004B5B72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D78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419E9"/>
    <w:rsid w:val="00541DC9"/>
    <w:rsid w:val="00542475"/>
    <w:rsid w:val="005440CF"/>
    <w:rsid w:val="005516A8"/>
    <w:rsid w:val="00565C3C"/>
    <w:rsid w:val="0057085B"/>
    <w:rsid w:val="00572DF6"/>
    <w:rsid w:val="00573AB6"/>
    <w:rsid w:val="00577D77"/>
    <w:rsid w:val="00580725"/>
    <w:rsid w:val="00586FDE"/>
    <w:rsid w:val="00590E5A"/>
    <w:rsid w:val="005940D1"/>
    <w:rsid w:val="00594E34"/>
    <w:rsid w:val="005A2BB7"/>
    <w:rsid w:val="005A3A8D"/>
    <w:rsid w:val="005A4ADA"/>
    <w:rsid w:val="005B3A18"/>
    <w:rsid w:val="005B4F61"/>
    <w:rsid w:val="005B57EF"/>
    <w:rsid w:val="005C7707"/>
    <w:rsid w:val="005D133C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40B8B"/>
    <w:rsid w:val="00643E28"/>
    <w:rsid w:val="00645153"/>
    <w:rsid w:val="00646223"/>
    <w:rsid w:val="00650304"/>
    <w:rsid w:val="006535F8"/>
    <w:rsid w:val="0065715D"/>
    <w:rsid w:val="00663B7B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3457"/>
    <w:rsid w:val="006A4CFB"/>
    <w:rsid w:val="006A71A2"/>
    <w:rsid w:val="006A775F"/>
    <w:rsid w:val="006B055C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63FB0"/>
    <w:rsid w:val="00770D2D"/>
    <w:rsid w:val="00772C0B"/>
    <w:rsid w:val="007738D0"/>
    <w:rsid w:val="00773EC0"/>
    <w:rsid w:val="00774E33"/>
    <w:rsid w:val="0077567A"/>
    <w:rsid w:val="00780533"/>
    <w:rsid w:val="00780B4A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775A4"/>
    <w:rsid w:val="00881122"/>
    <w:rsid w:val="00881AF4"/>
    <w:rsid w:val="008834FE"/>
    <w:rsid w:val="00883BC1"/>
    <w:rsid w:val="00884AE7"/>
    <w:rsid w:val="008956D1"/>
    <w:rsid w:val="008976A1"/>
    <w:rsid w:val="008A1766"/>
    <w:rsid w:val="008B2BA7"/>
    <w:rsid w:val="008C0A82"/>
    <w:rsid w:val="008D2BDD"/>
    <w:rsid w:val="008D33F8"/>
    <w:rsid w:val="008D4BC6"/>
    <w:rsid w:val="008E4A60"/>
    <w:rsid w:val="008E4AD4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722DB"/>
    <w:rsid w:val="00973B94"/>
    <w:rsid w:val="009742B1"/>
    <w:rsid w:val="00976F80"/>
    <w:rsid w:val="009805F2"/>
    <w:rsid w:val="00987C74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23E03"/>
    <w:rsid w:val="00A36649"/>
    <w:rsid w:val="00A36D32"/>
    <w:rsid w:val="00A401BC"/>
    <w:rsid w:val="00A40F25"/>
    <w:rsid w:val="00A44F7D"/>
    <w:rsid w:val="00A50AD6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5738"/>
    <w:rsid w:val="00AB0FBF"/>
    <w:rsid w:val="00AB5A9E"/>
    <w:rsid w:val="00AC18D7"/>
    <w:rsid w:val="00AC2E6A"/>
    <w:rsid w:val="00AD05A6"/>
    <w:rsid w:val="00AD1DAF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49A9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6F4"/>
    <w:rsid w:val="00B5369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24B34"/>
    <w:rsid w:val="00C343BD"/>
    <w:rsid w:val="00C3561A"/>
    <w:rsid w:val="00C36730"/>
    <w:rsid w:val="00C46EC8"/>
    <w:rsid w:val="00C52FF7"/>
    <w:rsid w:val="00C546FF"/>
    <w:rsid w:val="00C56178"/>
    <w:rsid w:val="00C674B4"/>
    <w:rsid w:val="00C67708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2F13"/>
    <w:rsid w:val="00CC7BDF"/>
    <w:rsid w:val="00CF1C62"/>
    <w:rsid w:val="00CF540D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55A7"/>
    <w:rsid w:val="00D80173"/>
    <w:rsid w:val="00D823A9"/>
    <w:rsid w:val="00D83FB6"/>
    <w:rsid w:val="00D90217"/>
    <w:rsid w:val="00D91F7D"/>
    <w:rsid w:val="00D95989"/>
    <w:rsid w:val="00D96C89"/>
    <w:rsid w:val="00D97320"/>
    <w:rsid w:val="00DA52E8"/>
    <w:rsid w:val="00DA6836"/>
    <w:rsid w:val="00DC54A4"/>
    <w:rsid w:val="00DD2C65"/>
    <w:rsid w:val="00DD491D"/>
    <w:rsid w:val="00DD7BB6"/>
    <w:rsid w:val="00DE5012"/>
    <w:rsid w:val="00DE591C"/>
    <w:rsid w:val="00DE68E0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3C71"/>
    <w:rsid w:val="00EB0134"/>
    <w:rsid w:val="00EB14C9"/>
    <w:rsid w:val="00EC1E91"/>
    <w:rsid w:val="00EC55CB"/>
    <w:rsid w:val="00ED073D"/>
    <w:rsid w:val="00ED26C2"/>
    <w:rsid w:val="00EE6DB9"/>
    <w:rsid w:val="00EE75DA"/>
    <w:rsid w:val="00EF47BB"/>
    <w:rsid w:val="00EF67C4"/>
    <w:rsid w:val="00F00618"/>
    <w:rsid w:val="00F01ED5"/>
    <w:rsid w:val="00F03D1A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1D06"/>
    <w:rsid w:val="00FA68F1"/>
    <w:rsid w:val="00FB028A"/>
    <w:rsid w:val="00FB41F7"/>
    <w:rsid w:val="00FC01D2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132F-9B2D-461D-88A2-6AC42108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2015-10-30T09:47:00Z</dcterms:created>
  <dcterms:modified xsi:type="dcterms:W3CDTF">2015-10-30T11:26:00Z</dcterms:modified>
</cp:coreProperties>
</file>