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68" w:rsidRDefault="00C8624C" w:rsidP="00E17D6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A14F7E" w:rsidRDefault="005C070A" w:rsidP="00A14F7E">
      <w:pPr>
        <w:jc w:val="center"/>
        <w:rPr>
          <w:b/>
        </w:rPr>
      </w:pPr>
      <w:bookmarkStart w:id="0" w:name="_GoBack"/>
      <w:r>
        <w:rPr>
          <w:b/>
          <w:bCs/>
          <w:sz w:val="32"/>
          <w:szCs w:val="30"/>
        </w:rPr>
        <w:t>MANOVRA 2019: ALLA SANITÀ PUBBLICA SERVONO 4 MILIARDI</w:t>
      </w:r>
    </w:p>
    <w:bookmarkEnd w:id="0"/>
    <w:p w:rsidR="00097CF1" w:rsidRDefault="00315590" w:rsidP="004303BA">
      <w:pPr>
        <w:jc w:val="both"/>
        <w:rPr>
          <w:b/>
        </w:rPr>
      </w:pPr>
      <w:r>
        <w:rPr>
          <w:b/>
        </w:rPr>
        <w:t xml:space="preserve">ANALISI GIMBE: </w:t>
      </w:r>
      <w:r w:rsidRPr="00315590">
        <w:rPr>
          <w:b/>
        </w:rPr>
        <w:t xml:space="preserve">PER RINNOVI CONTRATTUALI, SBLOCCO DEL TURNOVER, EROGAZIONE DEI NUOVI LEA, ELIMINAZIONE SUPERTICKET E BORSE DI STUDIO PER SPECIALIZZANDI, IL FONDO SANITARIO NAZIONALE RICHIEDEREBBE COMPLESSIVAMENTE UN AUMENTO DI 4 MILIARDI DI EURO, DI CUI AL MOMENTO È CONFERMATO SOLO IL MILIARDO ASSEGNATO DALLA PRECEDENTE LEGISLATURA. LA NOTA DI AGGIORNAMENTO DEL DEF 2018 E LA LEGGE DI BILANCIO 2019-2021 CRUCIALI PER LE SORTI DEL SERVIZIO SANITARIO NAZIONALE. </w:t>
      </w:r>
    </w:p>
    <w:p w:rsidR="005B4F61" w:rsidRDefault="00E4169D" w:rsidP="00EA3C7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2</w:t>
      </w:r>
      <w:r w:rsidR="00DE6AEA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C62367">
        <w:rPr>
          <w:rFonts w:ascii="Calibri" w:eastAsia="Calibri" w:hAnsi="Calibri" w:cs="Times New Roman"/>
          <w:b/>
          <w:bCs/>
          <w:sz w:val="24"/>
          <w:szCs w:val="24"/>
        </w:rPr>
        <w:t xml:space="preserve">ottobre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 w:rsidR="00497373">
        <w:rPr>
          <w:rFonts w:ascii="Calibri" w:eastAsia="Calibri" w:hAnsi="Calibri" w:cs="Times New Roman"/>
          <w:b/>
          <w:bCs/>
          <w:sz w:val="24"/>
          <w:szCs w:val="24"/>
        </w:rPr>
        <w:t>8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 xml:space="preserve">Fondazione GIMBE, </w:t>
      </w:r>
      <w:r w:rsidR="00815D4F">
        <w:rPr>
          <w:rFonts w:ascii="Calibri" w:eastAsia="Calibri" w:hAnsi="Calibri" w:cs="Times New Roman"/>
          <w:b/>
          <w:bCs/>
          <w:sz w:val="24"/>
          <w:szCs w:val="24"/>
        </w:rPr>
        <w:t>Bologna</w:t>
      </w:r>
    </w:p>
    <w:p w:rsidR="00306B44" w:rsidRDefault="00306B44" w:rsidP="003C4D0F">
      <w:pPr>
        <w:jc w:val="both"/>
        <w:rPr>
          <w:rFonts w:cstheme="minorHAnsi"/>
        </w:rPr>
      </w:pPr>
      <w:r w:rsidRPr="00306B44">
        <w:rPr>
          <w:rFonts w:cstheme="minorHAnsi"/>
        </w:rPr>
        <w:t xml:space="preserve">Alla vigilia della discussione sulla Legge di Bilancio 2019 </w:t>
      </w:r>
      <w:r>
        <w:rPr>
          <w:rFonts w:cstheme="minorHAnsi"/>
        </w:rPr>
        <w:t xml:space="preserve">numerose </w:t>
      </w:r>
      <w:r w:rsidR="00E50D3A">
        <w:rPr>
          <w:rFonts w:cstheme="minorHAnsi"/>
        </w:rPr>
        <w:t xml:space="preserve">legittime </w:t>
      </w:r>
      <w:r>
        <w:rPr>
          <w:rFonts w:cstheme="minorHAnsi"/>
        </w:rPr>
        <w:t>richieste degli stakeholder della sanità</w:t>
      </w:r>
      <w:r w:rsidR="0037629E">
        <w:rPr>
          <w:rFonts w:cstheme="minorHAnsi"/>
        </w:rPr>
        <w:t xml:space="preserve"> rischiano di rimanere disattese</w:t>
      </w:r>
      <w:r w:rsidR="004C6C35">
        <w:rPr>
          <w:rFonts w:cstheme="minorHAnsi"/>
        </w:rPr>
        <w:t xml:space="preserve">. </w:t>
      </w:r>
      <w:r w:rsidR="00FB59BA">
        <w:rPr>
          <w:rFonts w:cstheme="minorHAnsi"/>
        </w:rPr>
        <w:t>Al momento, i</w:t>
      </w:r>
      <w:r w:rsidR="004C6C35">
        <w:rPr>
          <w:rFonts w:cstheme="minorHAnsi"/>
        </w:rPr>
        <w:t xml:space="preserve">nfatti, le risorse necessarie sembrano </w:t>
      </w:r>
      <w:r w:rsidR="00FB59BA">
        <w:rPr>
          <w:rFonts w:cstheme="minorHAnsi"/>
        </w:rPr>
        <w:t xml:space="preserve">ben </w:t>
      </w:r>
      <w:r w:rsidR="004C6C35">
        <w:rPr>
          <w:rFonts w:cstheme="minorHAnsi"/>
        </w:rPr>
        <w:t xml:space="preserve">lontane da quelle </w:t>
      </w:r>
      <w:r w:rsidRPr="00306B44">
        <w:rPr>
          <w:rFonts w:cstheme="minorHAnsi"/>
        </w:rPr>
        <w:t>che il nuovo Esecutivo potrà assicurare</w:t>
      </w:r>
      <w:r>
        <w:rPr>
          <w:rFonts w:cstheme="minorHAnsi"/>
        </w:rPr>
        <w:t xml:space="preserve"> alla sanità </w:t>
      </w:r>
      <w:r w:rsidR="00097CF1">
        <w:rPr>
          <w:rFonts w:cstheme="minorHAnsi"/>
        </w:rPr>
        <w:t xml:space="preserve">pubblica </w:t>
      </w:r>
      <w:r w:rsidR="00E50D3A">
        <w:rPr>
          <w:rFonts w:cstheme="minorHAnsi"/>
        </w:rPr>
        <w:t>per la quale</w:t>
      </w:r>
      <w:r>
        <w:rPr>
          <w:rFonts w:cstheme="minorHAnsi"/>
        </w:rPr>
        <w:t xml:space="preserve">, dopo anni di </w:t>
      </w:r>
      <w:r w:rsidR="003149A9">
        <w:rPr>
          <w:rFonts w:cstheme="minorHAnsi"/>
        </w:rPr>
        <w:t xml:space="preserve">cocenti </w:t>
      </w:r>
      <w:r>
        <w:rPr>
          <w:rFonts w:cstheme="minorHAnsi"/>
        </w:rPr>
        <w:t xml:space="preserve">delusioni, </w:t>
      </w:r>
      <w:r w:rsidR="00D816A0">
        <w:rPr>
          <w:rFonts w:cstheme="minorHAnsi"/>
        </w:rPr>
        <w:t>sono</w:t>
      </w:r>
      <w:r w:rsidR="004D4F66">
        <w:rPr>
          <w:rFonts w:cstheme="minorHAnsi"/>
        </w:rPr>
        <w:t xml:space="preserve"> progressivamente maturate </w:t>
      </w:r>
      <w:r w:rsidR="004C6C35">
        <w:rPr>
          <w:rFonts w:cstheme="minorHAnsi"/>
        </w:rPr>
        <w:t xml:space="preserve">grandi aspettative </w:t>
      </w:r>
      <w:r w:rsidR="00E50D3A">
        <w:rPr>
          <w:rFonts w:cstheme="minorHAnsi"/>
        </w:rPr>
        <w:t xml:space="preserve">visto che </w:t>
      </w:r>
      <w:r w:rsidR="00D816A0">
        <w:rPr>
          <w:rFonts w:cstheme="minorHAnsi"/>
        </w:rPr>
        <w:t>il</w:t>
      </w:r>
      <w:r w:rsidR="004C6C35">
        <w:rPr>
          <w:rFonts w:cstheme="minorHAnsi"/>
        </w:rPr>
        <w:t xml:space="preserve"> “</w:t>
      </w:r>
      <w:r w:rsidR="00097CF1">
        <w:rPr>
          <w:rFonts w:cstheme="minorHAnsi"/>
        </w:rPr>
        <w:t xml:space="preserve">Contratto </w:t>
      </w:r>
      <w:r w:rsidR="004C6C35">
        <w:rPr>
          <w:rFonts w:cstheme="minorHAnsi"/>
        </w:rPr>
        <w:t xml:space="preserve">per il </w:t>
      </w:r>
      <w:r w:rsidR="00097CF1">
        <w:rPr>
          <w:rFonts w:cstheme="minorHAnsi"/>
        </w:rPr>
        <w:t xml:space="preserve">Governo </w:t>
      </w:r>
      <w:r w:rsidR="004C6C35">
        <w:rPr>
          <w:rFonts w:cstheme="minorHAnsi"/>
        </w:rPr>
        <w:t xml:space="preserve">del </w:t>
      </w:r>
      <w:r w:rsidR="00097CF1">
        <w:rPr>
          <w:rFonts w:cstheme="minorHAnsi"/>
        </w:rPr>
        <w:t>Cambiamento</w:t>
      </w:r>
      <w:r w:rsidR="004C6C35">
        <w:rPr>
          <w:rFonts w:cstheme="minorHAnsi"/>
        </w:rPr>
        <w:t>”</w:t>
      </w:r>
      <w:r w:rsidR="00A14F7E">
        <w:rPr>
          <w:rFonts w:cstheme="minorHAnsi"/>
        </w:rPr>
        <w:t xml:space="preserve"> </w:t>
      </w:r>
      <w:r w:rsidR="00D816A0">
        <w:rPr>
          <w:rFonts w:cstheme="minorHAnsi"/>
        </w:rPr>
        <w:t>mette</w:t>
      </w:r>
      <w:r w:rsidR="00E50D3A">
        <w:rPr>
          <w:rFonts w:cstheme="minorHAnsi"/>
        </w:rPr>
        <w:t xml:space="preserve"> </w:t>
      </w:r>
      <w:r w:rsidR="004C6C35">
        <w:rPr>
          <w:rFonts w:cstheme="minorHAnsi"/>
        </w:rPr>
        <w:t xml:space="preserve">nero su bianco </w:t>
      </w:r>
      <w:r w:rsidRPr="00306B44">
        <w:rPr>
          <w:rFonts w:cstheme="minorHAnsi"/>
        </w:rPr>
        <w:t xml:space="preserve">il </w:t>
      </w:r>
      <w:r>
        <w:rPr>
          <w:rFonts w:cstheme="minorHAnsi"/>
        </w:rPr>
        <w:t>sospirato rilancio del Servizio Sanitario Nazionale</w:t>
      </w:r>
      <w:r w:rsidR="00F97009">
        <w:rPr>
          <w:rFonts w:cstheme="minorHAnsi"/>
        </w:rPr>
        <w:t xml:space="preserve"> (SSN)</w:t>
      </w:r>
      <w:r w:rsidR="00097CF1">
        <w:rPr>
          <w:rFonts w:cstheme="minorHAnsi"/>
        </w:rPr>
        <w:t>.</w:t>
      </w:r>
    </w:p>
    <w:p w:rsidR="00815D4F" w:rsidRPr="0046020B" w:rsidRDefault="00712FB7" w:rsidP="003C4D0F">
      <w:pPr>
        <w:jc w:val="both"/>
        <w:rPr>
          <w:rFonts w:cstheme="minorHAnsi"/>
        </w:rPr>
      </w:pPr>
      <w:r w:rsidRPr="0046020B">
        <w:rPr>
          <w:rFonts w:cstheme="minorHAnsi"/>
        </w:rPr>
        <w:t>«</w:t>
      </w:r>
      <w:r w:rsidR="004C6C35">
        <w:rPr>
          <w:rFonts w:cstheme="minorHAnsi"/>
        </w:rPr>
        <w:t>Anche se t</w:t>
      </w:r>
      <w:r w:rsidR="00097CF1">
        <w:rPr>
          <w:rFonts w:cstheme="minorHAnsi"/>
        </w:rPr>
        <w:t xml:space="preserve">utte le </w:t>
      </w:r>
      <w:r w:rsidR="004E27A9">
        <w:rPr>
          <w:rFonts w:cstheme="minorHAnsi"/>
        </w:rPr>
        <w:t xml:space="preserve">istanze </w:t>
      </w:r>
      <w:r w:rsidR="00F97009">
        <w:rPr>
          <w:rFonts w:cstheme="minorHAnsi"/>
        </w:rPr>
        <w:t xml:space="preserve">di Regioni, professionisti sanitari, organizzazioni civiche e industria </w:t>
      </w:r>
      <w:r w:rsidR="00D96B0A" w:rsidRPr="0046020B">
        <w:rPr>
          <w:rFonts w:cstheme="minorHAnsi"/>
        </w:rPr>
        <w:t xml:space="preserve">– afferma Nino Cartabellotta, Presidente della Fondazione GIMBE </w:t>
      </w:r>
      <w:r w:rsidR="00241AD5" w:rsidRPr="0046020B">
        <w:rPr>
          <w:rFonts w:cstheme="minorHAnsi"/>
        </w:rPr>
        <w:t>–</w:t>
      </w:r>
      <w:r w:rsidR="00E50D3A">
        <w:rPr>
          <w:rFonts w:cstheme="minorHAnsi"/>
        </w:rPr>
        <w:t xml:space="preserve"> </w:t>
      </w:r>
      <w:r w:rsidR="00F97009">
        <w:rPr>
          <w:rFonts w:cstheme="minorHAnsi"/>
        </w:rPr>
        <w:t xml:space="preserve">mirano a soddisfare </w:t>
      </w:r>
      <w:r w:rsidR="00097CF1">
        <w:rPr>
          <w:rFonts w:cstheme="minorHAnsi"/>
        </w:rPr>
        <w:t xml:space="preserve">inderogabili </w:t>
      </w:r>
      <w:r w:rsidR="002D6AD0">
        <w:rPr>
          <w:rFonts w:cstheme="minorHAnsi"/>
        </w:rPr>
        <w:t xml:space="preserve">necessità </w:t>
      </w:r>
      <w:r w:rsidR="00097CF1">
        <w:rPr>
          <w:rFonts w:cstheme="minorHAnsi"/>
        </w:rPr>
        <w:t xml:space="preserve">per il SSN, s’impone una dose di sano realismo perché al momento </w:t>
      </w:r>
      <w:r w:rsidR="00D01B5A">
        <w:rPr>
          <w:rFonts w:cstheme="minorHAnsi"/>
        </w:rPr>
        <w:t>manca un’</w:t>
      </w:r>
      <w:r w:rsidR="002D6AD0">
        <w:rPr>
          <w:rFonts w:cstheme="minorHAnsi"/>
        </w:rPr>
        <w:t>adeguata copertura finanziaria</w:t>
      </w:r>
      <w:r w:rsidR="00D01B5A">
        <w:rPr>
          <w:rFonts w:cstheme="minorHAnsi"/>
        </w:rPr>
        <w:t>. I</w:t>
      </w:r>
      <w:r w:rsidR="00097CF1">
        <w:rPr>
          <w:rFonts w:cstheme="minorHAnsi"/>
        </w:rPr>
        <w:t>nfatti</w:t>
      </w:r>
      <w:r w:rsidR="002D6AD0">
        <w:rPr>
          <w:rFonts w:cstheme="minorHAnsi"/>
        </w:rPr>
        <w:t xml:space="preserve">, nonostante </w:t>
      </w:r>
      <w:r w:rsidR="00F97009">
        <w:rPr>
          <w:rFonts w:cstheme="minorHAnsi"/>
        </w:rPr>
        <w:t xml:space="preserve">l’ardita </w:t>
      </w:r>
      <w:r w:rsidR="002D6AD0">
        <w:rPr>
          <w:rFonts w:cstheme="minorHAnsi"/>
        </w:rPr>
        <w:t>scelta del Governo di fissare il deficit al 2,4% del PIL</w:t>
      </w:r>
      <w:r w:rsidR="00D01B5A">
        <w:rPr>
          <w:rFonts w:cstheme="minorHAnsi"/>
        </w:rPr>
        <w:t xml:space="preserve">, dall’entusiasmo dei due vice-premier non è “trasudata” </w:t>
      </w:r>
      <w:r w:rsidR="00851085">
        <w:rPr>
          <w:rFonts w:cstheme="minorHAnsi"/>
        </w:rPr>
        <w:t xml:space="preserve">alcuna liquidità aggiuntiva </w:t>
      </w:r>
      <w:r w:rsidR="00D01B5A">
        <w:rPr>
          <w:rFonts w:cstheme="minorHAnsi"/>
        </w:rPr>
        <w:t xml:space="preserve">per la </w:t>
      </w:r>
      <w:r w:rsidR="00851085">
        <w:rPr>
          <w:rFonts w:cstheme="minorHAnsi"/>
        </w:rPr>
        <w:t>sanità</w:t>
      </w:r>
      <w:r w:rsidR="00F97009">
        <w:rPr>
          <w:rFonts w:cstheme="minorHAnsi"/>
        </w:rPr>
        <w:t xml:space="preserve">, per la quale è stata esclusa </w:t>
      </w:r>
      <w:r w:rsidR="007F1C0D">
        <w:rPr>
          <w:rFonts w:cstheme="minorHAnsi"/>
        </w:rPr>
        <w:t xml:space="preserve">solo </w:t>
      </w:r>
      <w:r w:rsidR="00F97009">
        <w:rPr>
          <w:rFonts w:cstheme="minorHAnsi"/>
        </w:rPr>
        <w:t>l’ipotesi di nuovi</w:t>
      </w:r>
      <w:r w:rsidR="00851085">
        <w:rPr>
          <w:rFonts w:cstheme="minorHAnsi"/>
        </w:rPr>
        <w:t xml:space="preserve"> tagli</w:t>
      </w:r>
      <w:r w:rsidR="006548B7" w:rsidRPr="0046020B">
        <w:rPr>
          <w:rFonts w:cstheme="minorHAnsi"/>
        </w:rPr>
        <w:t>».</w:t>
      </w:r>
      <w:r w:rsidR="00AD5368" w:rsidRPr="0046020B">
        <w:rPr>
          <w:rFonts w:cstheme="minorHAnsi"/>
        </w:rPr>
        <w:t xml:space="preserve"> </w:t>
      </w:r>
    </w:p>
    <w:p w:rsidR="00097C59" w:rsidRDefault="0065485F" w:rsidP="003C4D0F">
      <w:pPr>
        <w:jc w:val="both"/>
        <w:rPr>
          <w:rFonts w:cstheme="minorHAnsi"/>
        </w:rPr>
      </w:pPr>
      <w:r>
        <w:rPr>
          <w:rFonts w:cstheme="minorHAnsi"/>
        </w:rPr>
        <w:t xml:space="preserve">Per </w:t>
      </w:r>
      <w:r w:rsidR="002D6AD0">
        <w:rPr>
          <w:rFonts w:cstheme="minorHAnsi"/>
        </w:rPr>
        <w:t xml:space="preserve">facilitare il confronto </w:t>
      </w:r>
      <w:r w:rsidR="00A14F7E">
        <w:rPr>
          <w:rFonts w:cstheme="minorHAnsi"/>
        </w:rPr>
        <w:t xml:space="preserve">tra Governo e Regioni </w:t>
      </w:r>
      <w:r w:rsidR="002D6AD0">
        <w:rPr>
          <w:rFonts w:cstheme="minorHAnsi"/>
        </w:rPr>
        <w:t xml:space="preserve">sulle priorità che possono essere realmente </w:t>
      </w:r>
      <w:r w:rsidR="004E27A9">
        <w:rPr>
          <w:rFonts w:cstheme="minorHAnsi"/>
        </w:rPr>
        <w:t xml:space="preserve">finanziate </w:t>
      </w:r>
      <w:r w:rsidR="002D6AD0">
        <w:rPr>
          <w:rFonts w:cstheme="minorHAnsi"/>
        </w:rPr>
        <w:t>dalla Legge di Bilancio</w:t>
      </w:r>
      <w:r w:rsidR="00D01B5A">
        <w:rPr>
          <w:rFonts w:cstheme="minorHAnsi"/>
        </w:rPr>
        <w:t xml:space="preserve"> 2019</w:t>
      </w:r>
      <w:r w:rsidR="002D6AD0">
        <w:rPr>
          <w:rFonts w:cstheme="minorHAnsi"/>
        </w:rPr>
        <w:t xml:space="preserve">, la Fondazione GIMBE ha </w:t>
      </w:r>
      <w:r w:rsidR="00D01B5A">
        <w:rPr>
          <w:rFonts w:cstheme="minorHAnsi"/>
        </w:rPr>
        <w:t xml:space="preserve">messo </w:t>
      </w:r>
      <w:r w:rsidR="002D6AD0">
        <w:rPr>
          <w:rFonts w:cstheme="minorHAnsi"/>
        </w:rPr>
        <w:t>ordine tra le cifre</w:t>
      </w:r>
      <w:r w:rsidR="00E50D3A">
        <w:rPr>
          <w:rFonts w:cstheme="minorHAnsi"/>
        </w:rPr>
        <w:t xml:space="preserve"> in ballo</w:t>
      </w:r>
      <w:r w:rsidR="00851085">
        <w:rPr>
          <w:rFonts w:cstheme="minorHAnsi"/>
        </w:rPr>
        <w:t xml:space="preserve">, a volte sovrastimate in maniera opportunistica </w:t>
      </w:r>
      <w:r w:rsidR="002D6AD0">
        <w:rPr>
          <w:rFonts w:cstheme="minorHAnsi"/>
        </w:rPr>
        <w:t>dai singoli stakeholder</w:t>
      </w:r>
      <w:r w:rsidR="007F1C0D">
        <w:rPr>
          <w:rFonts w:cstheme="minorHAnsi"/>
        </w:rPr>
        <w:t xml:space="preserve">, </w:t>
      </w:r>
      <w:r w:rsidR="00851085">
        <w:rPr>
          <w:rFonts w:cstheme="minorHAnsi"/>
        </w:rPr>
        <w:t xml:space="preserve">a volte </w:t>
      </w:r>
      <w:r w:rsidR="00D01B5A">
        <w:rPr>
          <w:rFonts w:cstheme="minorHAnsi"/>
        </w:rPr>
        <w:t xml:space="preserve">divenute </w:t>
      </w:r>
      <w:r w:rsidR="00851085">
        <w:rPr>
          <w:rFonts w:cstheme="minorHAnsi"/>
        </w:rPr>
        <w:t>oggetto di strumentalizzazione politica</w:t>
      </w:r>
      <w:r w:rsidR="008727DE">
        <w:rPr>
          <w:rFonts w:cstheme="minorHAnsi"/>
        </w:rPr>
        <w:t>.</w:t>
      </w:r>
    </w:p>
    <w:p w:rsidR="00494AD0" w:rsidRDefault="00494AD0" w:rsidP="003C4D0F">
      <w:pPr>
        <w:rPr>
          <w:rFonts w:cstheme="minorHAnsi"/>
        </w:rPr>
      </w:pPr>
      <w:r>
        <w:rPr>
          <w:b/>
        </w:rPr>
        <w:t>Fondo Sanitario Nazionale 2019</w:t>
      </w:r>
      <w:r>
        <w:t xml:space="preserve">. Rimane quello fissato dalla Legge di Bilancio 2017 </w:t>
      </w:r>
      <w:r w:rsidR="00E50D3A">
        <w:t>così come</w:t>
      </w:r>
      <w:r>
        <w:t xml:space="preserve"> rideterminato dal Decreto 5 giugno 2017, ovvero € 114,396 miliardi.</w:t>
      </w:r>
      <w:r w:rsidR="00772E3A">
        <w:t xml:space="preserve"> </w:t>
      </w:r>
      <w:r w:rsidR="009A7840">
        <w:t xml:space="preserve">In altri termini, </w:t>
      </w:r>
      <w:r w:rsidR="00B33A63">
        <w:t xml:space="preserve">l’attuale Governo </w:t>
      </w:r>
      <w:r w:rsidR="000239FE">
        <w:t xml:space="preserve">al momento </w:t>
      </w:r>
      <w:r w:rsidR="00B33A63">
        <w:t>non ha</w:t>
      </w:r>
      <w:r w:rsidR="00807EEF">
        <w:t xml:space="preserve"> </w:t>
      </w:r>
      <w:r w:rsidR="00B33A63">
        <w:t xml:space="preserve">previsto alcun aumento del fondo sanitario nazionale, visto che il </w:t>
      </w:r>
      <w:r w:rsidR="00446D56">
        <w:rPr>
          <w:rFonts w:cstheme="minorHAnsi"/>
        </w:rPr>
        <w:t xml:space="preserve">miliardo di euro </w:t>
      </w:r>
      <w:r w:rsidR="00B33A63">
        <w:rPr>
          <w:rFonts w:cstheme="minorHAnsi"/>
        </w:rPr>
        <w:t xml:space="preserve">in più </w:t>
      </w:r>
      <w:r w:rsidR="00446D56">
        <w:rPr>
          <w:rFonts w:cstheme="minorHAnsi"/>
        </w:rPr>
        <w:t xml:space="preserve">rispetto al 2018 era </w:t>
      </w:r>
      <w:r>
        <w:rPr>
          <w:rFonts w:cstheme="minorHAnsi"/>
        </w:rPr>
        <w:t xml:space="preserve">già </w:t>
      </w:r>
      <w:r w:rsidR="00446D56">
        <w:rPr>
          <w:rFonts w:cstheme="minorHAnsi"/>
        </w:rPr>
        <w:t>stato</w:t>
      </w:r>
      <w:r w:rsidR="00F67BB5">
        <w:rPr>
          <w:rFonts w:cstheme="minorHAnsi"/>
        </w:rPr>
        <w:t xml:space="preserve"> </w:t>
      </w:r>
      <w:r w:rsidR="009A7840">
        <w:rPr>
          <w:rFonts w:cstheme="minorHAnsi"/>
        </w:rPr>
        <w:t>definito dal</w:t>
      </w:r>
      <w:r w:rsidR="00D01B5A">
        <w:rPr>
          <w:rFonts w:cstheme="minorHAnsi"/>
        </w:rPr>
        <w:t xml:space="preserve"> precede</w:t>
      </w:r>
      <w:r w:rsidR="009A7840">
        <w:rPr>
          <w:rFonts w:cstheme="minorHAnsi"/>
        </w:rPr>
        <w:t>n</w:t>
      </w:r>
      <w:r w:rsidR="00D01B5A">
        <w:rPr>
          <w:rFonts w:cstheme="minorHAnsi"/>
        </w:rPr>
        <w:t>te Esecutiv</w:t>
      </w:r>
      <w:r w:rsidR="009A7840">
        <w:rPr>
          <w:rFonts w:cstheme="minorHAnsi"/>
        </w:rPr>
        <w:t>o.</w:t>
      </w:r>
    </w:p>
    <w:p w:rsidR="009D217B" w:rsidRPr="00771FBC" w:rsidRDefault="00355B64" w:rsidP="003C4D0F">
      <w:pPr>
        <w:rPr>
          <w:b/>
        </w:rPr>
      </w:pPr>
      <w:r w:rsidRPr="00355B64">
        <w:rPr>
          <w:rFonts w:cstheme="minorHAnsi"/>
          <w:b/>
        </w:rPr>
        <w:t xml:space="preserve">Priorità per la sanità </w:t>
      </w:r>
      <w:r w:rsidR="009D217B">
        <w:rPr>
          <w:rFonts w:cstheme="minorHAnsi"/>
          <w:b/>
        </w:rPr>
        <w:t>nella Legge di Bilancio 2019</w:t>
      </w:r>
      <w:r w:rsidR="00807EEF">
        <w:rPr>
          <w:rFonts w:cstheme="minorHAnsi"/>
          <w:b/>
        </w:rPr>
        <w:t>:</w:t>
      </w:r>
    </w:p>
    <w:p w:rsidR="00343723" w:rsidRDefault="00343723" w:rsidP="003C4D0F">
      <w:pPr>
        <w:pStyle w:val="Paragrafoelenco"/>
        <w:numPr>
          <w:ilvl w:val="0"/>
          <w:numId w:val="32"/>
        </w:numPr>
        <w:spacing w:line="276" w:lineRule="auto"/>
        <w:rPr>
          <w:rFonts w:cstheme="minorHAnsi"/>
        </w:rPr>
      </w:pPr>
      <w:r w:rsidRPr="00343723">
        <w:rPr>
          <w:rFonts w:cstheme="minorHAnsi"/>
          <w:b/>
        </w:rPr>
        <w:t>Rinnovi contrattuali</w:t>
      </w:r>
      <w:r w:rsidR="00A90870">
        <w:rPr>
          <w:rFonts w:cstheme="minorHAnsi"/>
          <w:b/>
        </w:rPr>
        <w:t xml:space="preserve">: </w:t>
      </w:r>
      <w:r>
        <w:rPr>
          <w:rFonts w:cstheme="minorHAnsi"/>
          <w:b/>
        </w:rPr>
        <w:t>€ 1</w:t>
      </w:r>
      <w:r w:rsidR="007675EB">
        <w:rPr>
          <w:rFonts w:cstheme="minorHAnsi"/>
          <w:b/>
        </w:rPr>
        <w:t>.000</w:t>
      </w:r>
      <w:r>
        <w:rPr>
          <w:rFonts w:cstheme="minorHAnsi"/>
          <w:b/>
        </w:rPr>
        <w:t xml:space="preserve"> mili</w:t>
      </w:r>
      <w:r w:rsidR="007675EB">
        <w:rPr>
          <w:rFonts w:cstheme="minorHAnsi"/>
          <w:b/>
        </w:rPr>
        <w:t>oni</w:t>
      </w:r>
      <w:r w:rsidR="00771FBC">
        <w:rPr>
          <w:rFonts w:cstheme="minorHAnsi"/>
        </w:rPr>
        <w:t>. Tale stima</w:t>
      </w:r>
      <w:r w:rsidR="0036003F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771FBC">
        <w:rPr>
          <w:rFonts w:cstheme="minorHAnsi"/>
        </w:rPr>
        <w:t>riportata</w:t>
      </w:r>
      <w:r w:rsidR="003F5B78">
        <w:rPr>
          <w:rFonts w:cstheme="minorHAnsi"/>
        </w:rPr>
        <w:t xml:space="preserve"> nel</w:t>
      </w:r>
      <w:r>
        <w:rPr>
          <w:rFonts w:cstheme="minorHAnsi"/>
        </w:rPr>
        <w:t xml:space="preserve"> luglio </w:t>
      </w:r>
      <w:r w:rsidR="003F5B78">
        <w:rPr>
          <w:rFonts w:cstheme="minorHAnsi"/>
        </w:rPr>
        <w:t xml:space="preserve">2018 </w:t>
      </w:r>
      <w:r>
        <w:rPr>
          <w:rFonts w:cstheme="minorHAnsi"/>
        </w:rPr>
        <w:t xml:space="preserve">dal Presidente </w:t>
      </w:r>
      <w:r w:rsidR="008737DB" w:rsidRPr="008737DB">
        <w:rPr>
          <w:rFonts w:cstheme="minorHAnsi"/>
        </w:rPr>
        <w:t xml:space="preserve">della Commissione salute alla Conferenza Stato Regioni </w:t>
      </w:r>
      <w:r>
        <w:rPr>
          <w:rFonts w:cstheme="minorHAnsi"/>
        </w:rPr>
        <w:t>Saitta in audizione presso la Commissione Igiene e Sanità</w:t>
      </w:r>
      <w:r w:rsidR="0036003F">
        <w:rPr>
          <w:rFonts w:cstheme="minorHAnsi"/>
        </w:rPr>
        <w:t>, è inclusiva di quanto recentemente stimato dall’ARAN p</w:t>
      </w:r>
      <w:r>
        <w:rPr>
          <w:rFonts w:cstheme="minorHAnsi"/>
        </w:rPr>
        <w:t xml:space="preserve">er la </w:t>
      </w:r>
      <w:r w:rsidRPr="003F5B78">
        <w:rPr>
          <w:rFonts w:cstheme="minorHAnsi"/>
        </w:rPr>
        <w:t>dirigenza</w:t>
      </w:r>
      <w:r w:rsidR="0036003F">
        <w:rPr>
          <w:rFonts w:cstheme="minorHAnsi"/>
        </w:rPr>
        <w:t xml:space="preserve"> medica e veterinaria: </w:t>
      </w:r>
      <w:r>
        <w:rPr>
          <w:rFonts w:cstheme="minorHAnsi"/>
        </w:rPr>
        <w:t xml:space="preserve">€ 560 milioni, </w:t>
      </w:r>
      <w:r w:rsidR="00CE3821">
        <w:rPr>
          <w:rFonts w:cstheme="minorHAnsi"/>
        </w:rPr>
        <w:t xml:space="preserve">di cui </w:t>
      </w:r>
      <w:r w:rsidRPr="00343723">
        <w:rPr>
          <w:rFonts w:cstheme="minorHAnsi"/>
        </w:rPr>
        <w:t xml:space="preserve">500 per l'aumento del 3,48% </w:t>
      </w:r>
      <w:r w:rsidR="00807EEF">
        <w:rPr>
          <w:rFonts w:cstheme="minorHAnsi"/>
        </w:rPr>
        <w:t>de</w:t>
      </w:r>
      <w:r w:rsidRPr="00343723">
        <w:rPr>
          <w:rFonts w:cstheme="minorHAnsi"/>
        </w:rPr>
        <w:t>gli stipendi pubblici e 60 per garantire l'indennità di esclusività della massa salariale</w:t>
      </w:r>
      <w:r w:rsidR="00CE3821">
        <w:rPr>
          <w:rFonts w:cstheme="minorHAnsi"/>
        </w:rPr>
        <w:t>.</w:t>
      </w:r>
      <w:r w:rsidR="00DF6C32">
        <w:rPr>
          <w:rFonts w:cstheme="minorHAnsi"/>
        </w:rPr>
        <w:t xml:space="preserve"> </w:t>
      </w:r>
      <w:r w:rsidR="00DF6C32">
        <w:t>Per i fondi contrattuali per il trattamento economico accessorio della dirigenza nel 2019 sono disponibili € 30 milioni</w:t>
      </w:r>
      <w:r w:rsidR="00771FBC">
        <w:t xml:space="preserve">, </w:t>
      </w:r>
      <w:r w:rsidR="00DF6C32">
        <w:t>dei € 437</w:t>
      </w:r>
      <w:r w:rsidR="00D34464">
        <w:t xml:space="preserve"> milioni</w:t>
      </w:r>
      <w:r w:rsidR="00DF6C32">
        <w:t xml:space="preserve"> totali stanziati dalla Legg</w:t>
      </w:r>
      <w:r w:rsidR="00771FBC">
        <w:t>e di Bilancio 2018 sino al 2026</w:t>
      </w:r>
      <w:r w:rsidR="00DF6C32">
        <w:t>.</w:t>
      </w:r>
    </w:p>
    <w:p w:rsidR="00CE3821" w:rsidRDefault="00897928" w:rsidP="003C4D0F">
      <w:pPr>
        <w:pStyle w:val="Paragrafoelenco"/>
        <w:numPr>
          <w:ilvl w:val="0"/>
          <w:numId w:val="32"/>
        </w:numPr>
        <w:spacing w:line="276" w:lineRule="auto"/>
        <w:rPr>
          <w:rFonts w:cstheme="minorHAnsi"/>
        </w:rPr>
      </w:pPr>
      <w:r w:rsidRPr="00A90870">
        <w:rPr>
          <w:rFonts w:cstheme="minorHAnsi"/>
          <w:b/>
        </w:rPr>
        <w:t>Sblocco turnover</w:t>
      </w:r>
      <w:r w:rsidR="00A90870">
        <w:rPr>
          <w:rFonts w:cstheme="minorHAnsi"/>
          <w:b/>
        </w:rPr>
        <w:t>:</w:t>
      </w:r>
      <w:r w:rsidRPr="00A90870">
        <w:rPr>
          <w:rFonts w:cstheme="minorHAnsi"/>
          <w:b/>
        </w:rPr>
        <w:t xml:space="preserve"> € 1.100 milioni</w:t>
      </w:r>
      <w:r w:rsidRPr="00A90870">
        <w:rPr>
          <w:rFonts w:cstheme="minorHAnsi"/>
        </w:rPr>
        <w:t xml:space="preserve">. </w:t>
      </w:r>
      <w:r w:rsidR="00A90870">
        <w:rPr>
          <w:rFonts w:cstheme="minorHAnsi"/>
        </w:rPr>
        <w:t>La stima</w:t>
      </w:r>
      <w:r w:rsidR="00771FBC">
        <w:rPr>
          <w:rFonts w:cstheme="minorHAnsi"/>
        </w:rPr>
        <w:t xml:space="preserve"> de</w:t>
      </w:r>
      <w:r w:rsidR="00A90870">
        <w:rPr>
          <w:rFonts w:cstheme="minorHAnsi"/>
        </w:rPr>
        <w:t xml:space="preserve">l </w:t>
      </w:r>
      <w:r w:rsidR="00A90870" w:rsidRPr="00A90870">
        <w:rPr>
          <w:rFonts w:cstheme="minorHAnsi"/>
        </w:rPr>
        <w:t>Presidente Saitta</w:t>
      </w:r>
      <w:r w:rsidR="00A90870">
        <w:rPr>
          <w:rFonts w:cstheme="minorHAnsi"/>
        </w:rPr>
        <w:t xml:space="preserve"> </w:t>
      </w:r>
      <w:r w:rsidR="00C80D62">
        <w:rPr>
          <w:rFonts w:cstheme="minorHAnsi"/>
        </w:rPr>
        <w:t>coprirebbe</w:t>
      </w:r>
      <w:r w:rsidR="00A90870" w:rsidRPr="00A90870">
        <w:rPr>
          <w:rFonts w:cstheme="minorHAnsi"/>
        </w:rPr>
        <w:t xml:space="preserve"> circa 20.000 assunzioni </w:t>
      </w:r>
      <w:r w:rsidR="00A90870">
        <w:rPr>
          <w:rFonts w:cstheme="minorHAnsi"/>
        </w:rPr>
        <w:t xml:space="preserve">nel SSN, previa </w:t>
      </w:r>
      <w:r w:rsidR="00A90870" w:rsidRPr="00A90870">
        <w:rPr>
          <w:rFonts w:cstheme="minorHAnsi"/>
        </w:rPr>
        <w:t>rimozione del</w:t>
      </w:r>
      <w:r w:rsidR="00497823">
        <w:rPr>
          <w:rFonts w:cstheme="minorHAnsi"/>
        </w:rPr>
        <w:t xml:space="preserve"> </w:t>
      </w:r>
      <w:r w:rsidR="00C20F02">
        <w:rPr>
          <w:rFonts w:cstheme="minorHAnsi"/>
        </w:rPr>
        <w:t>vincolo</w:t>
      </w:r>
      <w:r w:rsidR="00A90870" w:rsidRPr="00A90870">
        <w:rPr>
          <w:rFonts w:cstheme="minorHAnsi"/>
        </w:rPr>
        <w:t xml:space="preserve"> di spesa sui valor</w:t>
      </w:r>
      <w:r w:rsidR="00A90870">
        <w:rPr>
          <w:rFonts w:cstheme="minorHAnsi"/>
        </w:rPr>
        <w:t>i del 2004 ridotta dell’1,4%.</w:t>
      </w:r>
      <w:r w:rsidR="00A90870" w:rsidRPr="00A90870">
        <w:rPr>
          <w:rFonts w:cstheme="minorHAnsi"/>
        </w:rPr>
        <w:t xml:space="preserve"> </w:t>
      </w:r>
    </w:p>
    <w:p w:rsidR="00A90870" w:rsidRDefault="00A90870" w:rsidP="003C4D0F">
      <w:pPr>
        <w:pStyle w:val="Paragrafoelenco"/>
        <w:numPr>
          <w:ilvl w:val="0"/>
          <w:numId w:val="32"/>
        </w:numPr>
        <w:spacing w:line="276" w:lineRule="auto"/>
        <w:rPr>
          <w:rFonts w:cstheme="minorHAnsi"/>
        </w:rPr>
      </w:pPr>
      <w:r>
        <w:rPr>
          <w:rFonts w:cstheme="minorHAnsi"/>
          <w:b/>
        </w:rPr>
        <w:t xml:space="preserve">Borse di studio </w:t>
      </w:r>
      <w:r w:rsidR="00771FBC">
        <w:rPr>
          <w:rFonts w:cstheme="minorHAnsi"/>
          <w:b/>
        </w:rPr>
        <w:t>per il c</w:t>
      </w:r>
      <w:r>
        <w:rPr>
          <w:rFonts w:cstheme="minorHAnsi"/>
          <w:b/>
        </w:rPr>
        <w:t xml:space="preserve">orso di formazione specifica in </w:t>
      </w:r>
      <w:r w:rsidR="00771FBC">
        <w:rPr>
          <w:rFonts w:cstheme="minorHAnsi"/>
          <w:b/>
        </w:rPr>
        <w:t>m</w:t>
      </w:r>
      <w:r>
        <w:rPr>
          <w:rFonts w:cstheme="minorHAnsi"/>
          <w:b/>
        </w:rPr>
        <w:t>edicina generale: € 40 milioni</w:t>
      </w:r>
      <w:r>
        <w:rPr>
          <w:rFonts w:cstheme="minorHAnsi"/>
        </w:rPr>
        <w:t xml:space="preserve">. Già </w:t>
      </w:r>
      <w:r w:rsidR="004E7D7F">
        <w:rPr>
          <w:rFonts w:cstheme="minorHAnsi"/>
        </w:rPr>
        <w:t xml:space="preserve">assegnati dal </w:t>
      </w:r>
      <w:r>
        <w:rPr>
          <w:rFonts w:cstheme="minorHAnsi"/>
        </w:rPr>
        <w:t>fondo sanitario, secondo quanto dichiarato dalla Ministra Grillo, per finanziare insieme alle Regioni 840 borse aggiuntive per un totale di 2.093.</w:t>
      </w:r>
    </w:p>
    <w:p w:rsidR="003622B7" w:rsidRPr="003622B7" w:rsidRDefault="00A90870" w:rsidP="003C4D0F">
      <w:pPr>
        <w:pStyle w:val="Paragrafoelenco"/>
        <w:numPr>
          <w:ilvl w:val="0"/>
          <w:numId w:val="32"/>
        </w:numPr>
        <w:spacing w:line="276" w:lineRule="auto"/>
        <w:rPr>
          <w:rFonts w:cstheme="minorHAnsi"/>
        </w:rPr>
      </w:pPr>
      <w:r w:rsidRPr="003622B7">
        <w:rPr>
          <w:rFonts w:cstheme="minorHAnsi"/>
          <w:b/>
        </w:rPr>
        <w:lastRenderedPageBreak/>
        <w:t xml:space="preserve">Borse di studio </w:t>
      </w:r>
      <w:r w:rsidR="00771FBC">
        <w:rPr>
          <w:rFonts w:cstheme="minorHAnsi"/>
          <w:b/>
        </w:rPr>
        <w:t>pe</w:t>
      </w:r>
      <w:r w:rsidR="00CF3C1D">
        <w:rPr>
          <w:rFonts w:cstheme="minorHAnsi"/>
          <w:b/>
        </w:rPr>
        <w:t>r</w:t>
      </w:r>
      <w:r w:rsidR="00771FBC">
        <w:rPr>
          <w:rFonts w:cstheme="minorHAnsi"/>
          <w:b/>
        </w:rPr>
        <w:t xml:space="preserve"> le </w:t>
      </w:r>
      <w:r w:rsidRPr="003622B7">
        <w:rPr>
          <w:rFonts w:cstheme="minorHAnsi"/>
          <w:b/>
        </w:rPr>
        <w:t>scuole di specializzazione</w:t>
      </w:r>
      <w:r w:rsidRPr="003622B7">
        <w:rPr>
          <w:rFonts w:cstheme="minorHAnsi"/>
        </w:rPr>
        <w:t xml:space="preserve">: </w:t>
      </w:r>
      <w:r w:rsidR="00265F6C">
        <w:rPr>
          <w:rFonts w:cstheme="minorHAnsi"/>
          <w:b/>
        </w:rPr>
        <w:t xml:space="preserve">€ </w:t>
      </w:r>
      <w:r w:rsidR="00CB69CF">
        <w:rPr>
          <w:rFonts w:cstheme="minorHAnsi"/>
          <w:b/>
        </w:rPr>
        <w:t>250-</w:t>
      </w:r>
      <w:r w:rsidR="00265F6C">
        <w:rPr>
          <w:rFonts w:cstheme="minorHAnsi"/>
          <w:b/>
        </w:rPr>
        <w:t>30</w:t>
      </w:r>
      <w:r w:rsidR="003622B7" w:rsidRPr="003622B7">
        <w:rPr>
          <w:rFonts w:cstheme="minorHAnsi"/>
          <w:b/>
        </w:rPr>
        <w:t>0 milioni</w:t>
      </w:r>
      <w:r w:rsidR="003622B7">
        <w:rPr>
          <w:rFonts w:cstheme="minorHAnsi"/>
        </w:rPr>
        <w:t xml:space="preserve">. </w:t>
      </w:r>
      <w:r w:rsidR="006A704A">
        <w:rPr>
          <w:rFonts w:cstheme="minorHAnsi"/>
        </w:rPr>
        <w:t xml:space="preserve">Il Presidente </w:t>
      </w:r>
      <w:r w:rsidR="003622B7">
        <w:rPr>
          <w:rFonts w:cstheme="minorHAnsi"/>
        </w:rPr>
        <w:t xml:space="preserve">Saitta stima </w:t>
      </w:r>
      <w:r w:rsidR="003622B7" w:rsidRPr="003622B7">
        <w:rPr>
          <w:rFonts w:cstheme="minorHAnsi"/>
        </w:rPr>
        <w:t>2.600 borse non finanziate rispetto al fabbisogno formativo</w:t>
      </w:r>
      <w:r w:rsidR="003622B7">
        <w:rPr>
          <w:rFonts w:cstheme="minorHAnsi"/>
        </w:rPr>
        <w:t xml:space="preserve"> a un costo </w:t>
      </w:r>
      <w:r w:rsidR="006A704A">
        <w:rPr>
          <w:rFonts w:cstheme="minorHAnsi"/>
        </w:rPr>
        <w:t xml:space="preserve">medio </w:t>
      </w:r>
      <w:r w:rsidR="003622B7">
        <w:rPr>
          <w:rFonts w:cstheme="minorHAnsi"/>
        </w:rPr>
        <w:t xml:space="preserve">annuo di circa € 25.000. </w:t>
      </w:r>
      <w:r w:rsidR="00E22DF8">
        <w:rPr>
          <w:rFonts w:cstheme="minorHAnsi"/>
        </w:rPr>
        <w:t xml:space="preserve">La </w:t>
      </w:r>
      <w:r w:rsidR="00CB69CF">
        <w:rPr>
          <w:rFonts w:cstheme="minorHAnsi"/>
        </w:rPr>
        <w:t xml:space="preserve">stima </w:t>
      </w:r>
      <w:r w:rsidR="00E22DF8">
        <w:rPr>
          <w:rFonts w:cstheme="minorHAnsi"/>
        </w:rPr>
        <w:t xml:space="preserve">complessiva </w:t>
      </w:r>
      <w:r w:rsidR="00CB69CF">
        <w:rPr>
          <w:rFonts w:cstheme="minorHAnsi"/>
        </w:rPr>
        <w:t xml:space="preserve">non </w:t>
      </w:r>
      <w:r w:rsidR="00C80D62">
        <w:rPr>
          <w:rFonts w:cstheme="minorHAnsi"/>
        </w:rPr>
        <w:t xml:space="preserve">può </w:t>
      </w:r>
      <w:r w:rsidR="004E66AC">
        <w:rPr>
          <w:rFonts w:cstheme="minorHAnsi"/>
        </w:rPr>
        <w:t xml:space="preserve">tuttavia </w:t>
      </w:r>
      <w:r w:rsidR="00C80D62">
        <w:rPr>
          <w:rFonts w:cstheme="minorHAnsi"/>
        </w:rPr>
        <w:t>essere</w:t>
      </w:r>
      <w:r w:rsidR="00CB69CF">
        <w:rPr>
          <w:rFonts w:cstheme="minorHAnsi"/>
        </w:rPr>
        <w:t xml:space="preserve"> precisa, sia per la differente durata delle scuole di specializzazione, </w:t>
      </w:r>
      <w:r w:rsidR="00771FBC">
        <w:rPr>
          <w:rFonts w:cstheme="minorHAnsi"/>
        </w:rPr>
        <w:t xml:space="preserve">sia perché il numero di borse appare sovrastimato anche alla luce del </w:t>
      </w:r>
      <w:r w:rsidR="00642E98">
        <w:rPr>
          <w:rFonts w:cstheme="minorHAnsi"/>
        </w:rPr>
        <w:t xml:space="preserve">poco noto </w:t>
      </w:r>
      <w:r w:rsidR="003622B7">
        <w:rPr>
          <w:rFonts w:cstheme="minorHAnsi"/>
        </w:rPr>
        <w:t>fenomeno delle “borse per</w:t>
      </w:r>
      <w:r w:rsidR="00002EC3">
        <w:rPr>
          <w:rFonts w:cstheme="minorHAnsi"/>
        </w:rPr>
        <w:t>dute</w:t>
      </w:r>
      <w:r w:rsidR="003622B7">
        <w:rPr>
          <w:rFonts w:cstheme="minorHAnsi"/>
        </w:rPr>
        <w:t>”</w:t>
      </w:r>
      <w:r w:rsidR="00CB69CF">
        <w:rPr>
          <w:rFonts w:cstheme="minorHAnsi"/>
        </w:rPr>
        <w:t xml:space="preserve"> </w:t>
      </w:r>
      <w:r w:rsidR="00771FBC">
        <w:rPr>
          <w:rFonts w:cstheme="minorHAnsi"/>
        </w:rPr>
        <w:t xml:space="preserve">che </w:t>
      </w:r>
      <w:r w:rsidR="004E4113">
        <w:rPr>
          <w:rFonts w:cstheme="minorHAnsi"/>
        </w:rPr>
        <w:t xml:space="preserve">deve essere necessariamente arginato. </w:t>
      </w:r>
    </w:p>
    <w:p w:rsidR="00A90870" w:rsidRDefault="00A90870" w:rsidP="003C4D0F">
      <w:pPr>
        <w:pStyle w:val="Paragrafoelenco"/>
        <w:numPr>
          <w:ilvl w:val="0"/>
          <w:numId w:val="32"/>
        </w:numPr>
        <w:spacing w:line="276" w:lineRule="auto"/>
        <w:rPr>
          <w:rFonts w:cstheme="minorHAnsi"/>
        </w:rPr>
      </w:pPr>
      <w:r>
        <w:rPr>
          <w:rFonts w:cstheme="minorHAnsi"/>
          <w:b/>
        </w:rPr>
        <w:t>Nuovi LEA</w:t>
      </w:r>
      <w:r w:rsidRPr="00A90870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81CAA">
        <w:rPr>
          <w:rFonts w:cstheme="minorHAnsi"/>
          <w:b/>
        </w:rPr>
        <w:t xml:space="preserve">€ 800 </w:t>
      </w:r>
      <w:r w:rsidR="004E4113">
        <w:rPr>
          <w:rFonts w:cstheme="minorHAnsi"/>
          <w:b/>
        </w:rPr>
        <w:t xml:space="preserve">/ € </w:t>
      </w:r>
      <w:r w:rsidRPr="00A90870">
        <w:rPr>
          <w:rFonts w:cstheme="minorHAnsi"/>
          <w:b/>
        </w:rPr>
        <w:t>1.600 milioni</w:t>
      </w:r>
      <w:r>
        <w:rPr>
          <w:rFonts w:cstheme="minorHAnsi"/>
        </w:rPr>
        <w:t>. L</w:t>
      </w:r>
      <w:r w:rsidR="00581CAA">
        <w:rPr>
          <w:rFonts w:cstheme="minorHAnsi"/>
        </w:rPr>
        <w:t xml:space="preserve">a prima stima è </w:t>
      </w:r>
      <w:r w:rsidR="004235B1">
        <w:rPr>
          <w:rFonts w:cstheme="minorHAnsi"/>
        </w:rPr>
        <w:t>della</w:t>
      </w:r>
      <w:r>
        <w:rPr>
          <w:rFonts w:cstheme="minorHAnsi"/>
        </w:rPr>
        <w:t xml:space="preserve"> relazione tecnica che </w:t>
      </w:r>
      <w:r w:rsidR="004235B1">
        <w:rPr>
          <w:rFonts w:cstheme="minorHAnsi"/>
        </w:rPr>
        <w:t xml:space="preserve">ha </w:t>
      </w:r>
      <w:r w:rsidR="00FC0D4E">
        <w:rPr>
          <w:rFonts w:cstheme="minorHAnsi"/>
        </w:rPr>
        <w:t>dato il via libera al</w:t>
      </w:r>
      <w:r w:rsidR="004235B1">
        <w:rPr>
          <w:rFonts w:cstheme="minorHAnsi"/>
        </w:rPr>
        <w:t xml:space="preserve">la “bollinatura” del testo del </w:t>
      </w:r>
      <w:r>
        <w:rPr>
          <w:rFonts w:cstheme="minorHAnsi"/>
        </w:rPr>
        <w:t>DPCM sui nuovi LEA</w:t>
      </w:r>
      <w:r w:rsidR="004235B1">
        <w:rPr>
          <w:rFonts w:cstheme="minorHAnsi"/>
        </w:rPr>
        <w:t xml:space="preserve"> da parte della Ragioneria Generale dello Stato</w:t>
      </w:r>
      <w:r w:rsidR="00094560">
        <w:rPr>
          <w:rFonts w:cstheme="minorHAnsi"/>
        </w:rPr>
        <w:t>;</w:t>
      </w:r>
      <w:r>
        <w:rPr>
          <w:rFonts w:cstheme="minorHAnsi"/>
        </w:rPr>
        <w:t xml:space="preserve"> la seconda è della Conferenza delle Regioni e Province autonome</w:t>
      </w:r>
      <w:r w:rsidR="0099708E">
        <w:rPr>
          <w:rFonts w:cstheme="minorHAnsi"/>
        </w:rPr>
        <w:t xml:space="preserve"> che</w:t>
      </w:r>
      <w:r w:rsidR="004235B1">
        <w:rPr>
          <w:rFonts w:cstheme="minorHAnsi"/>
        </w:rPr>
        <w:t xml:space="preserve"> </w:t>
      </w:r>
      <w:r w:rsidR="004E66AC">
        <w:rPr>
          <w:rFonts w:cstheme="minorHAnsi"/>
        </w:rPr>
        <w:t xml:space="preserve">ritiene </w:t>
      </w:r>
      <w:r w:rsidR="004235B1">
        <w:rPr>
          <w:rFonts w:cstheme="minorHAnsi"/>
        </w:rPr>
        <w:t>insufficiente tale copertura perché contabilizza potenziali risparmi</w:t>
      </w:r>
      <w:r>
        <w:rPr>
          <w:rFonts w:cstheme="minorHAnsi"/>
        </w:rPr>
        <w:t xml:space="preserve">. </w:t>
      </w:r>
      <w:r w:rsidR="004235B1">
        <w:rPr>
          <w:rFonts w:cstheme="minorHAnsi"/>
        </w:rPr>
        <w:t xml:space="preserve">Nonostante </w:t>
      </w:r>
      <w:r w:rsidR="00094560">
        <w:rPr>
          <w:rFonts w:cstheme="minorHAnsi"/>
        </w:rPr>
        <w:t xml:space="preserve">il tema </w:t>
      </w:r>
      <w:r w:rsidR="004E66AC">
        <w:rPr>
          <w:rFonts w:cstheme="minorHAnsi"/>
        </w:rPr>
        <w:t>sia un po’</w:t>
      </w:r>
      <w:r w:rsidR="003E7EEF">
        <w:rPr>
          <w:rFonts w:cstheme="minorHAnsi"/>
        </w:rPr>
        <w:t xml:space="preserve"> passato</w:t>
      </w:r>
      <w:r w:rsidR="004235B1">
        <w:rPr>
          <w:rFonts w:cstheme="minorHAnsi"/>
        </w:rPr>
        <w:t xml:space="preserve"> di moda, </w:t>
      </w:r>
      <w:r w:rsidR="00094560">
        <w:rPr>
          <w:rFonts w:cstheme="minorHAnsi"/>
        </w:rPr>
        <w:t xml:space="preserve">va ribadito che i </w:t>
      </w:r>
      <w:r>
        <w:rPr>
          <w:rFonts w:cstheme="minorHAnsi"/>
        </w:rPr>
        <w:t xml:space="preserve">nomenclatori tariffari rimangono in “ostaggio” del MEF </w:t>
      </w:r>
      <w:r w:rsidR="00A14F7E">
        <w:rPr>
          <w:rFonts w:cstheme="minorHAnsi"/>
        </w:rPr>
        <w:t xml:space="preserve">proprio </w:t>
      </w:r>
      <w:r>
        <w:rPr>
          <w:rFonts w:cstheme="minorHAnsi"/>
        </w:rPr>
        <w:t xml:space="preserve">per la mancata copertura finanziaria e, di fatto, i nuovi LEA non sono esigibili </w:t>
      </w:r>
      <w:r w:rsidR="003E7EEF">
        <w:rPr>
          <w:rFonts w:cstheme="minorHAnsi"/>
        </w:rPr>
        <w:t xml:space="preserve">sulla </w:t>
      </w:r>
      <w:r>
        <w:rPr>
          <w:rFonts w:cstheme="minorHAnsi"/>
        </w:rPr>
        <w:t>maggior parte del territorio nazionale.</w:t>
      </w:r>
    </w:p>
    <w:p w:rsidR="00343723" w:rsidRPr="00581CAA" w:rsidRDefault="00343723" w:rsidP="003C4D0F">
      <w:pPr>
        <w:pStyle w:val="Paragrafoelenco"/>
        <w:numPr>
          <w:ilvl w:val="0"/>
          <w:numId w:val="32"/>
        </w:numPr>
        <w:spacing w:line="276" w:lineRule="auto"/>
        <w:rPr>
          <w:rFonts w:cstheme="minorHAnsi"/>
          <w:b/>
        </w:rPr>
      </w:pPr>
      <w:r w:rsidRPr="00343723">
        <w:rPr>
          <w:rFonts w:cstheme="minorHAnsi"/>
          <w:b/>
        </w:rPr>
        <w:t>Eliminazione superticket</w:t>
      </w:r>
      <w:r>
        <w:rPr>
          <w:rFonts w:cstheme="minorHAnsi"/>
          <w:b/>
        </w:rPr>
        <w:t xml:space="preserve"> </w:t>
      </w:r>
      <w:r w:rsidR="004235B1">
        <w:rPr>
          <w:rFonts w:cstheme="minorHAnsi"/>
          <w:b/>
        </w:rPr>
        <w:t xml:space="preserve">€ </w:t>
      </w:r>
      <w:r w:rsidR="0058695B">
        <w:rPr>
          <w:rFonts w:cstheme="minorHAnsi"/>
          <w:b/>
        </w:rPr>
        <w:t>350</w:t>
      </w:r>
      <w:r>
        <w:rPr>
          <w:rFonts w:cstheme="minorHAnsi"/>
          <w:b/>
        </w:rPr>
        <w:t xml:space="preserve"> milioni</w:t>
      </w:r>
      <w:r>
        <w:rPr>
          <w:rFonts w:cstheme="minorHAnsi"/>
        </w:rPr>
        <w:t xml:space="preserve">: secondo quanto riportato dalla Corte dei Conti nel Rapporto sul Coordinamento della Finanza Pubblica 2018, il superticket nel 2017 ha “pesato” per € 413,7 milioni, da cui </w:t>
      </w:r>
      <w:r w:rsidR="00094560">
        <w:rPr>
          <w:rFonts w:cstheme="minorHAnsi"/>
        </w:rPr>
        <w:t xml:space="preserve">sono stati decurtati </w:t>
      </w:r>
      <w:r w:rsidR="00A14F7E">
        <w:rPr>
          <w:rFonts w:cstheme="minorHAnsi"/>
        </w:rPr>
        <w:t xml:space="preserve">nella stima </w:t>
      </w:r>
      <w:r>
        <w:rPr>
          <w:rFonts w:cstheme="minorHAnsi"/>
        </w:rPr>
        <w:t xml:space="preserve">i € 60 </w:t>
      </w:r>
      <w:r w:rsidR="004E4113">
        <w:rPr>
          <w:rFonts w:cstheme="minorHAnsi"/>
        </w:rPr>
        <w:t xml:space="preserve">milioni </w:t>
      </w:r>
      <w:r>
        <w:rPr>
          <w:rFonts w:cstheme="minorHAnsi"/>
        </w:rPr>
        <w:t>già stanziati dalla Legge di Bilancio 2018</w:t>
      </w:r>
      <w:r w:rsidR="00094560">
        <w:rPr>
          <w:rFonts w:cstheme="minorHAnsi"/>
        </w:rPr>
        <w:t>, ma</w:t>
      </w:r>
      <w:r>
        <w:rPr>
          <w:rFonts w:cstheme="minorHAnsi"/>
        </w:rPr>
        <w:t xml:space="preserve"> non ancora utilizzati</w:t>
      </w:r>
      <w:r w:rsidR="00094560">
        <w:rPr>
          <w:rFonts w:cstheme="minorHAnsi"/>
        </w:rPr>
        <w:t xml:space="preserve"> per mancato accordo sulla bozza di decreto da parte della Conferenza delle Regioni e province autonome</w:t>
      </w:r>
      <w:r>
        <w:rPr>
          <w:rFonts w:cstheme="minorHAnsi"/>
        </w:rPr>
        <w:t>. Peraltro</w:t>
      </w:r>
      <w:r w:rsidR="004235B1">
        <w:rPr>
          <w:rFonts w:cstheme="minorHAnsi"/>
        </w:rPr>
        <w:t xml:space="preserve">, la </w:t>
      </w:r>
      <w:r w:rsidR="00A14F7E">
        <w:rPr>
          <w:rFonts w:cstheme="minorHAnsi"/>
        </w:rPr>
        <w:t xml:space="preserve">stima </w:t>
      </w:r>
      <w:r w:rsidR="004235B1">
        <w:rPr>
          <w:rFonts w:cstheme="minorHAnsi"/>
        </w:rPr>
        <w:t xml:space="preserve">potrebbe essere sovrastimata </w:t>
      </w:r>
      <w:r w:rsidR="004E4113">
        <w:rPr>
          <w:rFonts w:cstheme="minorHAnsi"/>
        </w:rPr>
        <w:t>perché alcune</w:t>
      </w:r>
      <w:r>
        <w:rPr>
          <w:rFonts w:cstheme="minorHAnsi"/>
        </w:rPr>
        <w:t xml:space="preserve"> Regioni </w:t>
      </w:r>
      <w:r w:rsidR="004235B1">
        <w:rPr>
          <w:rFonts w:cstheme="minorHAnsi"/>
        </w:rPr>
        <w:t xml:space="preserve">nel corso del 2018 </w:t>
      </w:r>
      <w:r>
        <w:rPr>
          <w:rFonts w:cstheme="minorHAnsi"/>
        </w:rPr>
        <w:t xml:space="preserve">hanno </w:t>
      </w:r>
      <w:r w:rsidR="003E7EEF">
        <w:rPr>
          <w:rFonts w:cstheme="minorHAnsi"/>
        </w:rPr>
        <w:t xml:space="preserve">già </w:t>
      </w:r>
      <w:r>
        <w:rPr>
          <w:rFonts w:cstheme="minorHAnsi"/>
        </w:rPr>
        <w:t>deliberato la sua eliminazione parziale o totale.</w:t>
      </w:r>
    </w:p>
    <w:p w:rsidR="00581CAA" w:rsidRDefault="0099708E" w:rsidP="003C4D0F">
      <w:pPr>
        <w:pStyle w:val="Paragrafoelenco"/>
        <w:numPr>
          <w:ilvl w:val="0"/>
          <w:numId w:val="32"/>
        </w:numPr>
        <w:spacing w:line="276" w:lineRule="auto"/>
        <w:rPr>
          <w:rFonts w:cstheme="minorHAnsi"/>
        </w:rPr>
      </w:pPr>
      <w:r>
        <w:rPr>
          <w:rFonts w:cstheme="minorHAnsi"/>
          <w:b/>
        </w:rPr>
        <w:t>Ristrutturazione edilizia e ammodernamento tecnologico: € 32.000 milioni</w:t>
      </w:r>
      <w:r>
        <w:rPr>
          <w:rFonts w:cstheme="minorHAnsi"/>
        </w:rPr>
        <w:t xml:space="preserve">. La stima complessiva è riportata dalla Corte dei Conti nella </w:t>
      </w:r>
      <w:r w:rsidR="00446D56">
        <w:rPr>
          <w:rFonts w:cstheme="minorHAnsi"/>
        </w:rPr>
        <w:t>Deliberazione 9 marzo 2018</w:t>
      </w:r>
      <w:r>
        <w:rPr>
          <w:rFonts w:cstheme="minorHAnsi"/>
        </w:rPr>
        <w:t xml:space="preserve"> “L</w:t>
      </w:r>
      <w:r w:rsidRPr="0099708E">
        <w:rPr>
          <w:rFonts w:cstheme="minorHAnsi"/>
        </w:rPr>
        <w:t>’attuazione del programma straordinario</w:t>
      </w:r>
      <w:r>
        <w:rPr>
          <w:rFonts w:cstheme="minorHAnsi"/>
        </w:rPr>
        <w:t xml:space="preserve"> </w:t>
      </w:r>
      <w:r w:rsidRPr="0099708E">
        <w:rPr>
          <w:rFonts w:cstheme="minorHAnsi"/>
        </w:rPr>
        <w:t>per la ristrutturazione edilizia</w:t>
      </w:r>
      <w:r>
        <w:rPr>
          <w:rFonts w:cstheme="minorHAnsi"/>
        </w:rPr>
        <w:t xml:space="preserve"> </w:t>
      </w:r>
      <w:r w:rsidRPr="0099708E">
        <w:rPr>
          <w:rFonts w:cstheme="minorHAnsi"/>
        </w:rPr>
        <w:t>l’ammodernamento tecnologico</w:t>
      </w:r>
      <w:r>
        <w:rPr>
          <w:rFonts w:cstheme="minorHAnsi"/>
        </w:rPr>
        <w:t xml:space="preserve"> </w:t>
      </w:r>
      <w:r w:rsidRPr="0099708E">
        <w:rPr>
          <w:rFonts w:cstheme="minorHAnsi"/>
        </w:rPr>
        <w:t>del patrimonio sanitario</w:t>
      </w:r>
      <w:r>
        <w:rPr>
          <w:rFonts w:cstheme="minorHAnsi"/>
        </w:rPr>
        <w:t>”</w:t>
      </w:r>
      <w:r w:rsidR="00446D56">
        <w:rPr>
          <w:rFonts w:cstheme="minorHAnsi"/>
        </w:rPr>
        <w:t>.</w:t>
      </w:r>
    </w:p>
    <w:p w:rsidR="0099708E" w:rsidRDefault="00F07D74" w:rsidP="003C4D0F">
      <w:pPr>
        <w:pStyle w:val="Paragrafoelenco"/>
        <w:numPr>
          <w:ilvl w:val="0"/>
          <w:numId w:val="32"/>
        </w:numPr>
        <w:spacing w:line="276" w:lineRule="auto"/>
        <w:rPr>
          <w:rFonts w:cstheme="minorHAnsi"/>
        </w:rPr>
      </w:pPr>
      <w:r>
        <w:rPr>
          <w:rFonts w:cstheme="minorHAnsi"/>
          <w:b/>
        </w:rPr>
        <w:t xml:space="preserve">Residuo </w:t>
      </w:r>
      <w:r w:rsidR="0099708E">
        <w:rPr>
          <w:rFonts w:cstheme="minorHAnsi"/>
          <w:b/>
        </w:rPr>
        <w:t>pay</w:t>
      </w:r>
      <w:r w:rsidR="0099708E" w:rsidRPr="0099708E">
        <w:rPr>
          <w:rFonts w:cstheme="minorHAnsi"/>
          <w:b/>
        </w:rPr>
        <w:t>-back</w:t>
      </w:r>
      <w:r w:rsidR="0099708E">
        <w:rPr>
          <w:rFonts w:cstheme="minorHAnsi"/>
          <w:b/>
        </w:rPr>
        <w:t xml:space="preserve"> farmaceutico</w:t>
      </w:r>
      <w:r w:rsidR="00DF6C32">
        <w:rPr>
          <w:rFonts w:cstheme="minorHAnsi"/>
          <w:b/>
        </w:rPr>
        <w:t xml:space="preserve"> 2013-2016:</w:t>
      </w:r>
      <w:r w:rsidR="00772E3A" w:rsidRPr="004E7D7F">
        <w:rPr>
          <w:rFonts w:cstheme="minorHAnsi"/>
        </w:rPr>
        <w:t xml:space="preserve"> </w:t>
      </w:r>
      <w:r w:rsidR="0036003F" w:rsidRPr="004E7D7F">
        <w:rPr>
          <w:rFonts w:cstheme="minorHAnsi"/>
          <w:b/>
        </w:rPr>
        <w:t xml:space="preserve">circa </w:t>
      </w:r>
      <w:r w:rsidR="0036003F" w:rsidRPr="004F1D5B">
        <w:rPr>
          <w:rFonts w:cstheme="minorHAnsi"/>
          <w:b/>
        </w:rPr>
        <w:t xml:space="preserve">€ </w:t>
      </w:r>
      <w:r w:rsidR="00B13092">
        <w:rPr>
          <w:rFonts w:cstheme="minorHAnsi"/>
          <w:b/>
        </w:rPr>
        <w:t>920</w:t>
      </w:r>
      <w:r w:rsidR="00B13092" w:rsidRPr="004F1D5B">
        <w:rPr>
          <w:rFonts w:cstheme="minorHAnsi"/>
          <w:b/>
        </w:rPr>
        <w:t xml:space="preserve"> </w:t>
      </w:r>
      <w:r w:rsidR="00DF6C32" w:rsidRPr="004F1D5B">
        <w:rPr>
          <w:rFonts w:cstheme="minorHAnsi"/>
          <w:b/>
        </w:rPr>
        <w:t>milioni</w:t>
      </w:r>
      <w:r w:rsidR="0099708E" w:rsidRPr="004F1D5B">
        <w:rPr>
          <w:rFonts w:cstheme="minorHAnsi"/>
          <w:b/>
        </w:rPr>
        <w:t>.</w:t>
      </w:r>
      <w:r w:rsidR="00DF6C32" w:rsidRPr="004F1D5B">
        <w:rPr>
          <w:rFonts w:cstheme="minorHAnsi"/>
          <w:b/>
        </w:rPr>
        <w:t xml:space="preserve"> </w:t>
      </w:r>
      <w:r>
        <w:rPr>
          <w:rFonts w:cstheme="minorHAnsi"/>
        </w:rPr>
        <w:t>T</w:t>
      </w:r>
      <w:r w:rsidR="00094560">
        <w:rPr>
          <w:rFonts w:cstheme="minorHAnsi"/>
        </w:rPr>
        <w:t xml:space="preserve">ale </w:t>
      </w:r>
      <w:r w:rsidR="00DF6C32">
        <w:rPr>
          <w:rFonts w:cstheme="minorHAnsi"/>
        </w:rPr>
        <w:t>importo</w:t>
      </w:r>
      <w:r>
        <w:rPr>
          <w:rFonts w:cstheme="minorHAnsi"/>
        </w:rPr>
        <w:t>,</w:t>
      </w:r>
      <w:r w:rsidR="00DF6C32">
        <w:rPr>
          <w:rFonts w:cstheme="minorHAnsi"/>
        </w:rPr>
        <w:t xml:space="preserve"> </w:t>
      </w:r>
      <w:r w:rsidR="00B13092">
        <w:rPr>
          <w:rFonts w:cstheme="minorHAnsi"/>
        </w:rPr>
        <w:t xml:space="preserve">quasi </w:t>
      </w:r>
      <w:r>
        <w:rPr>
          <w:rFonts w:cstheme="minorHAnsi"/>
        </w:rPr>
        <w:t>interamente contabilizzato</w:t>
      </w:r>
      <w:r w:rsidR="00DF6C32">
        <w:rPr>
          <w:rFonts w:cstheme="minorHAnsi"/>
        </w:rPr>
        <w:t xml:space="preserve"> </w:t>
      </w:r>
      <w:r>
        <w:rPr>
          <w:rFonts w:cstheme="minorHAnsi"/>
        </w:rPr>
        <w:t xml:space="preserve">come entrata </w:t>
      </w:r>
      <w:r w:rsidR="00DF6C32">
        <w:rPr>
          <w:rFonts w:cstheme="minorHAnsi"/>
        </w:rPr>
        <w:t xml:space="preserve">nel bilancio dello Stato, </w:t>
      </w:r>
      <w:r>
        <w:rPr>
          <w:rFonts w:cstheme="minorHAnsi"/>
        </w:rPr>
        <w:t xml:space="preserve">è attualmente </w:t>
      </w:r>
      <w:r w:rsidR="00DF6C32">
        <w:rPr>
          <w:rFonts w:cstheme="minorHAnsi"/>
        </w:rPr>
        <w:t>oggetto di contenzioso</w:t>
      </w:r>
      <w:r>
        <w:rPr>
          <w:rFonts w:cstheme="minorHAnsi"/>
        </w:rPr>
        <w:t xml:space="preserve"> e potrebbe,</w:t>
      </w:r>
      <w:r w:rsidR="00DF6C32">
        <w:rPr>
          <w:rFonts w:cstheme="minorHAnsi"/>
        </w:rPr>
        <w:t xml:space="preserve"> </w:t>
      </w:r>
      <w:r w:rsidR="00094560">
        <w:rPr>
          <w:rFonts w:cstheme="minorHAnsi"/>
        </w:rPr>
        <w:t xml:space="preserve">seppur in parte, </w:t>
      </w:r>
      <w:r w:rsidR="00D35969">
        <w:rPr>
          <w:rFonts w:cstheme="minorHAnsi"/>
        </w:rPr>
        <w:t xml:space="preserve">trasformarsi in </w:t>
      </w:r>
      <w:r w:rsidR="00642E98">
        <w:rPr>
          <w:rFonts w:cstheme="minorHAnsi"/>
        </w:rPr>
        <w:t>una voce di passività</w:t>
      </w:r>
      <w:r w:rsidR="004E7D7F">
        <w:rPr>
          <w:rFonts w:cstheme="minorHAnsi"/>
        </w:rPr>
        <w:t xml:space="preserve"> per la finanza pubblica</w:t>
      </w:r>
      <w:r w:rsidR="00094560">
        <w:rPr>
          <w:rFonts w:cstheme="minorHAnsi"/>
        </w:rPr>
        <w:t>.</w:t>
      </w:r>
    </w:p>
    <w:p w:rsidR="00DF6C32" w:rsidRDefault="00DF6C32" w:rsidP="003C4D0F">
      <w:pPr>
        <w:rPr>
          <w:rFonts w:cstheme="minorHAnsi"/>
        </w:rPr>
      </w:pPr>
    </w:p>
    <w:p w:rsidR="008A0BDA" w:rsidRDefault="00151E5F" w:rsidP="003C4D0F">
      <w:pPr>
        <w:rPr>
          <w:rFonts w:cstheme="minorHAnsi"/>
        </w:rPr>
      </w:pPr>
      <w:r>
        <w:rPr>
          <w:rFonts w:cstheme="minorHAnsi"/>
        </w:rPr>
        <w:t>E</w:t>
      </w:r>
      <w:r w:rsidR="00094560">
        <w:rPr>
          <w:rFonts w:cstheme="minorHAnsi"/>
        </w:rPr>
        <w:t>scludendo</w:t>
      </w:r>
      <w:r w:rsidR="004E7D7F">
        <w:rPr>
          <w:rFonts w:cstheme="minorHAnsi"/>
        </w:rPr>
        <w:t xml:space="preserve"> i potenziali effetti del contenzioso sul pay-back, oltre che ristrutturazione edilizia e</w:t>
      </w:r>
      <w:r w:rsidR="008A0BDA">
        <w:rPr>
          <w:rFonts w:cstheme="minorHAnsi"/>
        </w:rPr>
        <w:t xml:space="preserve"> ammodernamento tecnolo</w:t>
      </w:r>
      <w:r w:rsidR="004E7D7F">
        <w:rPr>
          <w:rFonts w:cstheme="minorHAnsi"/>
        </w:rPr>
        <w:t xml:space="preserve">gico che </w:t>
      </w:r>
      <w:r w:rsidR="002571A3">
        <w:rPr>
          <w:rFonts w:cstheme="minorHAnsi"/>
        </w:rPr>
        <w:t xml:space="preserve">richiedono </w:t>
      </w:r>
      <w:r w:rsidR="004E7D7F">
        <w:rPr>
          <w:rFonts w:cstheme="minorHAnsi"/>
        </w:rPr>
        <w:t xml:space="preserve">un piano pluriennale di investimenti che non possono gravare sul fondo sanitario, </w:t>
      </w:r>
      <w:r w:rsidR="008A0BDA">
        <w:rPr>
          <w:rFonts w:cstheme="minorHAnsi"/>
        </w:rPr>
        <w:t xml:space="preserve">e </w:t>
      </w:r>
      <w:r w:rsidR="004E7D7F">
        <w:rPr>
          <w:rFonts w:cstheme="minorHAnsi"/>
        </w:rPr>
        <w:t xml:space="preserve">stimando realisticamente in </w:t>
      </w:r>
      <w:r w:rsidR="00642E98">
        <w:rPr>
          <w:rFonts w:cstheme="minorHAnsi"/>
        </w:rPr>
        <w:t xml:space="preserve">€ 1.200 milioni </w:t>
      </w:r>
      <w:r w:rsidR="008A0BDA">
        <w:rPr>
          <w:rFonts w:cstheme="minorHAnsi"/>
        </w:rPr>
        <w:t>l’impatto dei nuovi LEA</w:t>
      </w:r>
      <w:r w:rsidR="004E7D7F">
        <w:rPr>
          <w:rFonts w:cstheme="minorHAnsi"/>
        </w:rPr>
        <w:t xml:space="preserve"> per sbloccare i nomenclatori tariffari</w:t>
      </w:r>
      <w:r w:rsidR="008A0BDA">
        <w:rPr>
          <w:rFonts w:cstheme="minorHAnsi"/>
        </w:rPr>
        <w:t xml:space="preserve">, la cifra </w:t>
      </w:r>
      <w:r w:rsidR="003622B7">
        <w:rPr>
          <w:rFonts w:cstheme="minorHAnsi"/>
        </w:rPr>
        <w:t xml:space="preserve">necessaria per il fondo sanitario 2019 </w:t>
      </w:r>
      <w:r w:rsidR="0058695B">
        <w:rPr>
          <w:rFonts w:cstheme="minorHAnsi"/>
        </w:rPr>
        <w:t>raggiunge</w:t>
      </w:r>
      <w:r w:rsidR="002571A3">
        <w:rPr>
          <w:rFonts w:cstheme="minorHAnsi"/>
        </w:rPr>
        <w:t xml:space="preserve"> </w:t>
      </w:r>
      <w:r w:rsidR="006B55BE">
        <w:rPr>
          <w:rFonts w:cstheme="minorHAnsi"/>
        </w:rPr>
        <w:t>i € 4 miliardi.</w:t>
      </w:r>
      <w:r w:rsidR="006809F1">
        <w:rPr>
          <w:rFonts w:cstheme="minorHAnsi"/>
        </w:rPr>
        <w:t xml:space="preserve"> </w:t>
      </w:r>
      <w:r w:rsidR="006B55BE" w:rsidRPr="0046020B">
        <w:rPr>
          <w:rFonts w:cstheme="minorHAnsi"/>
        </w:rPr>
        <w:t>«</w:t>
      </w:r>
      <w:r w:rsidR="006B55BE">
        <w:rPr>
          <w:rFonts w:cstheme="minorHAnsi"/>
        </w:rPr>
        <w:t>Una simile disponibilità di risorse nel 2019</w:t>
      </w:r>
      <w:r>
        <w:rPr>
          <w:rFonts w:cstheme="minorHAnsi"/>
        </w:rPr>
        <w:t xml:space="preserve"> </w:t>
      </w:r>
      <w:r w:rsidR="006B55BE" w:rsidRPr="0046020B">
        <w:rPr>
          <w:rFonts w:cstheme="minorHAnsi"/>
        </w:rPr>
        <w:t>–</w:t>
      </w:r>
      <w:r w:rsidR="006B55BE">
        <w:rPr>
          <w:rFonts w:cstheme="minorHAnsi"/>
        </w:rPr>
        <w:t xml:space="preserve"> commenta il Presidente </w:t>
      </w:r>
      <w:r w:rsidR="006B55BE" w:rsidRPr="0046020B">
        <w:rPr>
          <w:rFonts w:cstheme="minorHAnsi"/>
        </w:rPr>
        <w:t>–</w:t>
      </w:r>
      <w:r w:rsidR="006809F1">
        <w:rPr>
          <w:rFonts w:cstheme="minorHAnsi"/>
        </w:rPr>
        <w:t xml:space="preserve"> </w:t>
      </w:r>
      <w:r w:rsidR="006B55BE">
        <w:rPr>
          <w:rFonts w:cstheme="minorHAnsi"/>
        </w:rPr>
        <w:t>è assolutamente irrealistica</w:t>
      </w:r>
      <w:r w:rsidR="003622B7">
        <w:rPr>
          <w:rFonts w:cstheme="minorHAnsi"/>
        </w:rPr>
        <w:t xml:space="preserve"> nonostante l’impegno </w:t>
      </w:r>
      <w:r w:rsidR="004E7D7F">
        <w:rPr>
          <w:rFonts w:cstheme="minorHAnsi"/>
        </w:rPr>
        <w:t>de</w:t>
      </w:r>
      <w:r w:rsidR="003622B7">
        <w:rPr>
          <w:rFonts w:cstheme="minorHAnsi"/>
        </w:rPr>
        <w:t>lla Ministra</w:t>
      </w:r>
      <w:r w:rsidR="004E7D7F">
        <w:rPr>
          <w:rFonts w:cstheme="minorHAnsi"/>
        </w:rPr>
        <w:t xml:space="preserve"> Grillo</w:t>
      </w:r>
      <w:r w:rsidR="000239FE">
        <w:rPr>
          <w:rFonts w:cstheme="minorHAnsi"/>
        </w:rPr>
        <w:t xml:space="preserve"> a reperire altri fondi</w:t>
      </w:r>
      <w:r w:rsidR="006B55BE">
        <w:rPr>
          <w:rFonts w:cstheme="minorHAnsi"/>
        </w:rPr>
        <w:t>, la sua determinazione a non farsi “commissariare dal MEF”</w:t>
      </w:r>
      <w:r w:rsidR="003622B7">
        <w:rPr>
          <w:rFonts w:cstheme="minorHAnsi"/>
        </w:rPr>
        <w:t xml:space="preserve"> e l</w:t>
      </w:r>
      <w:r w:rsidR="000239FE">
        <w:rPr>
          <w:rFonts w:cstheme="minorHAnsi"/>
        </w:rPr>
        <w:t xml:space="preserve">a possibilità di recuperare ulteriori </w:t>
      </w:r>
      <w:r w:rsidR="003622B7">
        <w:rPr>
          <w:rFonts w:cstheme="minorHAnsi"/>
        </w:rPr>
        <w:t>risorse dal disinvestimento da sprechi e inefficienze</w:t>
      </w:r>
      <w:r w:rsidR="000239FE">
        <w:rPr>
          <w:rFonts w:cstheme="minorHAnsi"/>
        </w:rPr>
        <w:t>. Infatti la sanità, al momento, non rappresenta affatto una priorità per Di Maio e Salvini</w:t>
      </w:r>
      <w:r w:rsidR="006B55BE" w:rsidRPr="0046020B">
        <w:rPr>
          <w:rFonts w:cstheme="minorHAnsi"/>
        </w:rPr>
        <w:t>».</w:t>
      </w:r>
    </w:p>
    <w:p w:rsidR="00DF6C32" w:rsidRDefault="00DF6C32" w:rsidP="003C4D0F">
      <w:pPr>
        <w:rPr>
          <w:rFonts w:cstheme="minorHAnsi"/>
        </w:rPr>
      </w:pPr>
      <w:r w:rsidRPr="0046020B">
        <w:rPr>
          <w:rFonts w:cstheme="minorHAnsi"/>
        </w:rPr>
        <w:t>«</w:t>
      </w:r>
      <w:r w:rsidR="00A3541E">
        <w:rPr>
          <w:rFonts w:cstheme="minorHAnsi"/>
        </w:rPr>
        <w:t xml:space="preserve">Per verificare </w:t>
      </w:r>
      <w:r w:rsidR="006B55BE">
        <w:rPr>
          <w:rFonts w:cstheme="minorHAnsi"/>
        </w:rPr>
        <w:t xml:space="preserve">se il rilancio del SSN </w:t>
      </w:r>
      <w:r w:rsidR="008A0BDA">
        <w:rPr>
          <w:rFonts w:cstheme="minorHAnsi"/>
        </w:rPr>
        <w:t xml:space="preserve">è </w:t>
      </w:r>
      <w:r w:rsidR="00A14F7E">
        <w:rPr>
          <w:rFonts w:cstheme="minorHAnsi"/>
        </w:rPr>
        <w:t>realmente</w:t>
      </w:r>
      <w:r w:rsidR="008A0BDA">
        <w:rPr>
          <w:rFonts w:cstheme="minorHAnsi"/>
        </w:rPr>
        <w:t xml:space="preserve"> </w:t>
      </w:r>
      <w:r w:rsidR="00B244A4">
        <w:rPr>
          <w:rFonts w:cstheme="minorHAnsi"/>
        </w:rPr>
        <w:t xml:space="preserve">una priorità politica </w:t>
      </w:r>
      <w:r w:rsidR="00A3541E">
        <w:rPr>
          <w:rFonts w:cstheme="minorHAnsi"/>
        </w:rPr>
        <w:t xml:space="preserve">del Governo per il cambiamento </w:t>
      </w:r>
      <w:r w:rsidR="00151E5F" w:rsidRPr="0046020B">
        <w:rPr>
          <w:rFonts w:cstheme="minorHAnsi"/>
        </w:rPr>
        <w:t>–</w:t>
      </w:r>
      <w:r w:rsidR="00772E3A">
        <w:rPr>
          <w:rFonts w:cstheme="minorHAnsi"/>
        </w:rPr>
        <w:t xml:space="preserve"> </w:t>
      </w:r>
      <w:r w:rsidR="00151E5F">
        <w:rPr>
          <w:rFonts w:cstheme="minorHAnsi"/>
        </w:rPr>
        <w:t xml:space="preserve">conclude Cartabellotta </w:t>
      </w:r>
      <w:r w:rsidR="00151E5F" w:rsidRPr="0046020B">
        <w:rPr>
          <w:rFonts w:cstheme="minorHAnsi"/>
        </w:rPr>
        <w:t>–</w:t>
      </w:r>
      <w:r w:rsidR="00A170FF">
        <w:rPr>
          <w:rFonts w:cstheme="minorHAnsi"/>
        </w:rPr>
        <w:t xml:space="preserve"> </w:t>
      </w:r>
      <w:r w:rsidR="007675EB">
        <w:rPr>
          <w:rFonts w:cstheme="minorHAnsi"/>
        </w:rPr>
        <w:t xml:space="preserve">due </w:t>
      </w:r>
      <w:r w:rsidR="00A3541E">
        <w:rPr>
          <w:rFonts w:cstheme="minorHAnsi"/>
        </w:rPr>
        <w:t xml:space="preserve">sono le </w:t>
      </w:r>
      <w:r w:rsidR="007675EB">
        <w:rPr>
          <w:rFonts w:cstheme="minorHAnsi"/>
        </w:rPr>
        <w:t xml:space="preserve">cartine al tornasole: </w:t>
      </w:r>
      <w:r w:rsidR="0058695B">
        <w:rPr>
          <w:rFonts w:cstheme="minorHAnsi"/>
        </w:rPr>
        <w:t xml:space="preserve">la Legge di Bilancio 2019 </w:t>
      </w:r>
      <w:r w:rsidR="00A3541E">
        <w:rPr>
          <w:rFonts w:cstheme="minorHAnsi"/>
        </w:rPr>
        <w:t xml:space="preserve">dovrà </w:t>
      </w:r>
      <w:r w:rsidR="007675EB">
        <w:rPr>
          <w:rFonts w:cstheme="minorHAnsi"/>
        </w:rPr>
        <w:t>comunque destinare</w:t>
      </w:r>
      <w:r w:rsidR="0058695B">
        <w:rPr>
          <w:rFonts w:cstheme="minorHAnsi"/>
        </w:rPr>
        <w:t xml:space="preserve"> </w:t>
      </w:r>
      <w:r w:rsidR="007675EB">
        <w:rPr>
          <w:rFonts w:cstheme="minorHAnsi"/>
        </w:rPr>
        <w:t xml:space="preserve">per il triennio 2019-2021 </w:t>
      </w:r>
      <w:r w:rsidR="003622B7">
        <w:rPr>
          <w:rFonts w:cstheme="minorHAnsi"/>
        </w:rPr>
        <w:t xml:space="preserve">le risorse </w:t>
      </w:r>
      <w:r w:rsidR="006B55BE">
        <w:rPr>
          <w:rFonts w:cstheme="minorHAnsi"/>
        </w:rPr>
        <w:t xml:space="preserve">necessarie </w:t>
      </w:r>
      <w:r w:rsidR="0058695B">
        <w:rPr>
          <w:rFonts w:cstheme="minorHAnsi"/>
        </w:rPr>
        <w:t xml:space="preserve">alle priorità </w:t>
      </w:r>
      <w:r w:rsidR="007675EB">
        <w:rPr>
          <w:rFonts w:cstheme="minorHAnsi"/>
        </w:rPr>
        <w:t>sopra riportate e</w:t>
      </w:r>
      <w:r w:rsidR="0058695B">
        <w:rPr>
          <w:rFonts w:cstheme="minorHAnsi"/>
        </w:rPr>
        <w:t xml:space="preserve"> </w:t>
      </w:r>
      <w:r w:rsidR="004F1D5B">
        <w:rPr>
          <w:rFonts w:cstheme="minorHAnsi"/>
        </w:rPr>
        <w:t>al</w:t>
      </w:r>
      <w:r w:rsidR="007675EB">
        <w:rPr>
          <w:rFonts w:cstheme="minorHAnsi"/>
        </w:rPr>
        <w:t xml:space="preserve">la nota di aggiornamento del DEF 2018 (non ancora pervenuta!) </w:t>
      </w:r>
      <w:r w:rsidR="00315590">
        <w:rPr>
          <w:rFonts w:cstheme="minorHAnsi"/>
        </w:rPr>
        <w:t>spetterà</w:t>
      </w:r>
      <w:r w:rsidR="00A3541E">
        <w:rPr>
          <w:rFonts w:cstheme="minorHAnsi"/>
        </w:rPr>
        <w:t xml:space="preserve"> </w:t>
      </w:r>
      <w:r w:rsidR="007675EB">
        <w:rPr>
          <w:rFonts w:cstheme="minorHAnsi"/>
        </w:rPr>
        <w:t xml:space="preserve">documentare </w:t>
      </w:r>
      <w:r w:rsidR="0058695B">
        <w:rPr>
          <w:rFonts w:cstheme="minorHAnsi"/>
        </w:rPr>
        <w:t xml:space="preserve">l’inversione di </w:t>
      </w:r>
      <w:r w:rsidR="00094560">
        <w:rPr>
          <w:rFonts w:cstheme="minorHAnsi"/>
        </w:rPr>
        <w:t>tendenza del rapporto spesa sanitaria/PIL</w:t>
      </w:r>
      <w:r w:rsidR="004F5454">
        <w:rPr>
          <w:rFonts w:cstheme="minorHAnsi"/>
        </w:rPr>
        <w:t>.</w:t>
      </w:r>
      <w:r w:rsidR="004F5454" w:rsidRPr="004F5454">
        <w:rPr>
          <w:rFonts w:cstheme="minorHAnsi"/>
        </w:rPr>
        <w:t xml:space="preserve"> </w:t>
      </w:r>
      <w:r w:rsidR="00A3541E">
        <w:rPr>
          <w:rFonts w:cstheme="minorHAnsi"/>
        </w:rPr>
        <w:t>Se così non fosse</w:t>
      </w:r>
      <w:r w:rsidR="004F5454">
        <w:rPr>
          <w:rFonts w:cstheme="minorHAnsi"/>
        </w:rPr>
        <w:t>, il 23 dicembre invece di festeggiare il 40° compleanno del SSN, prepariamoci serenamente a intonarne il requiem</w:t>
      </w:r>
      <w:r w:rsidRPr="0046020B">
        <w:rPr>
          <w:rFonts w:cstheme="minorHAnsi"/>
        </w:rPr>
        <w:t>».</w:t>
      </w:r>
    </w:p>
    <w:p w:rsidR="00DC2A0C" w:rsidRPr="005240BD" w:rsidRDefault="00DC2A0C" w:rsidP="003C4D0F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  <w:b/>
          <w:bCs/>
        </w:rPr>
        <w:t>Fondazione GIMBE</w:t>
      </w:r>
      <w:r w:rsidRPr="005240BD">
        <w:rPr>
          <w:rFonts w:eastAsia="Calibri" w:cstheme="minorHAnsi"/>
        </w:rPr>
        <w:br/>
        <w:t>Via Amendola 2 - 40121 Bologna</w:t>
      </w:r>
    </w:p>
    <w:p w:rsidR="00DC2A0C" w:rsidRPr="005240BD" w:rsidRDefault="00DC2A0C" w:rsidP="003C4D0F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</w:rPr>
        <w:t>Tel. 051 5883920 - Fax 051 4075774</w:t>
      </w:r>
    </w:p>
    <w:p w:rsidR="008D1B70" w:rsidRDefault="00DC2A0C" w:rsidP="003C4D0F">
      <w:pPr>
        <w:spacing w:after="0"/>
        <w:rPr>
          <w:rStyle w:val="Collegamentoipertestuale"/>
          <w:rFonts w:eastAsia="Calibri" w:cstheme="minorHAnsi"/>
        </w:rPr>
      </w:pPr>
      <w:r w:rsidRPr="005240BD">
        <w:rPr>
          <w:rFonts w:eastAsia="Calibri" w:cstheme="minorHAnsi"/>
        </w:rPr>
        <w:t xml:space="preserve">E-mail: </w:t>
      </w:r>
      <w:hyperlink r:id="rId8" w:history="1">
        <w:r w:rsidR="004E472B" w:rsidRPr="00066CA1">
          <w:rPr>
            <w:rStyle w:val="Collegamentoipertestuale"/>
            <w:rFonts w:eastAsia="Calibri" w:cstheme="minorHAnsi"/>
          </w:rPr>
          <w:t>ufficio.stampa@gimbe.org</w:t>
        </w:r>
      </w:hyperlink>
    </w:p>
    <w:sectPr w:rsidR="008D1B70" w:rsidSect="00E136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66F" w:rsidRDefault="0005266F" w:rsidP="00ED0CFD">
      <w:pPr>
        <w:spacing w:after="0" w:line="240" w:lineRule="auto"/>
      </w:pPr>
      <w:r>
        <w:separator/>
      </w:r>
    </w:p>
  </w:endnote>
  <w:endnote w:type="continuationSeparator" w:id="0">
    <w:p w:rsidR="0005266F" w:rsidRDefault="0005266F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66F" w:rsidRDefault="0005266F" w:rsidP="00ED0CFD">
      <w:pPr>
        <w:spacing w:after="0" w:line="240" w:lineRule="auto"/>
      </w:pPr>
      <w:r>
        <w:separator/>
      </w:r>
    </w:p>
  </w:footnote>
  <w:footnote w:type="continuationSeparator" w:id="0">
    <w:p w:rsidR="0005266F" w:rsidRDefault="0005266F" w:rsidP="00ED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C64119"/>
    <w:multiLevelType w:val="hybridMultilevel"/>
    <w:tmpl w:val="64D6E2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337156"/>
    <w:multiLevelType w:val="hybridMultilevel"/>
    <w:tmpl w:val="79088E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5834C7"/>
    <w:multiLevelType w:val="hybridMultilevel"/>
    <w:tmpl w:val="C7FEF9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46490B"/>
    <w:multiLevelType w:val="hybridMultilevel"/>
    <w:tmpl w:val="889C551A"/>
    <w:lvl w:ilvl="0" w:tplc="307C4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E34CBC"/>
    <w:multiLevelType w:val="hybridMultilevel"/>
    <w:tmpl w:val="F7168F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CD1426"/>
    <w:multiLevelType w:val="hybridMultilevel"/>
    <w:tmpl w:val="4CA0E6EA"/>
    <w:lvl w:ilvl="0" w:tplc="51663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99E43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1502A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99426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E40A37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F2646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DF46EF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698ED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78AA4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4B7053B2"/>
    <w:multiLevelType w:val="multilevel"/>
    <w:tmpl w:val="41304EE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659F4"/>
    <w:multiLevelType w:val="hybridMultilevel"/>
    <w:tmpl w:val="3A8A0F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303CF9"/>
    <w:multiLevelType w:val="hybridMultilevel"/>
    <w:tmpl w:val="76B8F694"/>
    <w:lvl w:ilvl="0" w:tplc="49F6B3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C750FB"/>
    <w:multiLevelType w:val="hybridMultilevel"/>
    <w:tmpl w:val="D6FAC658"/>
    <w:lvl w:ilvl="0" w:tplc="841C8710">
      <w:start w:val="12"/>
      <w:numFmt w:val="bullet"/>
      <w:lvlText w:val="•"/>
      <w:lvlJc w:val="left"/>
      <w:pPr>
        <w:ind w:left="70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0600FA"/>
    <w:multiLevelType w:val="hybridMultilevel"/>
    <w:tmpl w:val="8DEC3E5A"/>
    <w:lvl w:ilvl="0" w:tplc="4EF8FB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B5662"/>
    <w:multiLevelType w:val="hybridMultilevel"/>
    <w:tmpl w:val="76D4F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B9081F"/>
    <w:multiLevelType w:val="hybridMultilevel"/>
    <w:tmpl w:val="53C89C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0E5A6C"/>
    <w:multiLevelType w:val="hybridMultilevel"/>
    <w:tmpl w:val="5D7CB6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EE7716"/>
    <w:multiLevelType w:val="hybridMultilevel"/>
    <w:tmpl w:val="B2969C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FE2386"/>
    <w:multiLevelType w:val="hybridMultilevel"/>
    <w:tmpl w:val="FABA43D0"/>
    <w:lvl w:ilvl="0" w:tplc="841C8710">
      <w:start w:val="12"/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11"/>
  </w:num>
  <w:num w:numId="4">
    <w:abstractNumId w:val="24"/>
  </w:num>
  <w:num w:numId="5">
    <w:abstractNumId w:val="14"/>
  </w:num>
  <w:num w:numId="6">
    <w:abstractNumId w:val="10"/>
  </w:num>
  <w:num w:numId="7">
    <w:abstractNumId w:val="20"/>
  </w:num>
  <w:num w:numId="8">
    <w:abstractNumId w:val="18"/>
  </w:num>
  <w:num w:numId="9">
    <w:abstractNumId w:val="0"/>
  </w:num>
  <w:num w:numId="10">
    <w:abstractNumId w:val="1"/>
  </w:num>
  <w:num w:numId="11">
    <w:abstractNumId w:val="4"/>
  </w:num>
  <w:num w:numId="12">
    <w:abstractNumId w:val="6"/>
  </w:num>
  <w:num w:numId="13">
    <w:abstractNumId w:val="16"/>
  </w:num>
  <w:num w:numId="14">
    <w:abstractNumId w:val="3"/>
  </w:num>
  <w:num w:numId="15">
    <w:abstractNumId w:val="15"/>
  </w:num>
  <w:num w:numId="16">
    <w:abstractNumId w:val="25"/>
  </w:num>
  <w:num w:numId="17">
    <w:abstractNumId w:val="12"/>
  </w:num>
  <w:num w:numId="18">
    <w:abstractNumId w:val="8"/>
  </w:num>
  <w:num w:numId="19">
    <w:abstractNumId w:val="22"/>
  </w:num>
  <w:num w:numId="20">
    <w:abstractNumId w:val="19"/>
  </w:num>
  <w:num w:numId="21">
    <w:abstractNumId w:val="2"/>
  </w:num>
  <w:num w:numId="22">
    <w:abstractNumId w:val="17"/>
  </w:num>
  <w:num w:numId="23">
    <w:abstractNumId w:val="9"/>
  </w:num>
  <w:num w:numId="24">
    <w:abstractNumId w:val="26"/>
  </w:num>
  <w:num w:numId="25">
    <w:abstractNumId w:val="31"/>
  </w:num>
  <w:num w:numId="26">
    <w:abstractNumId w:val="21"/>
  </w:num>
  <w:num w:numId="27">
    <w:abstractNumId w:val="7"/>
  </w:num>
  <w:num w:numId="28">
    <w:abstractNumId w:val="13"/>
  </w:num>
  <w:num w:numId="29">
    <w:abstractNumId w:val="29"/>
  </w:num>
  <w:num w:numId="30">
    <w:abstractNumId w:val="5"/>
  </w:num>
  <w:num w:numId="31">
    <w:abstractNumId w:val="28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07FC"/>
    <w:rsid w:val="0000149C"/>
    <w:rsid w:val="00002AAC"/>
    <w:rsid w:val="00002C1B"/>
    <w:rsid w:val="00002EC3"/>
    <w:rsid w:val="00003615"/>
    <w:rsid w:val="00003744"/>
    <w:rsid w:val="00003F78"/>
    <w:rsid w:val="00004B0A"/>
    <w:rsid w:val="00005664"/>
    <w:rsid w:val="00005B25"/>
    <w:rsid w:val="000064FE"/>
    <w:rsid w:val="00006555"/>
    <w:rsid w:val="0000695A"/>
    <w:rsid w:val="00010498"/>
    <w:rsid w:val="000123C4"/>
    <w:rsid w:val="0001384A"/>
    <w:rsid w:val="00013DFA"/>
    <w:rsid w:val="0001439D"/>
    <w:rsid w:val="000146FF"/>
    <w:rsid w:val="00015D8E"/>
    <w:rsid w:val="00017968"/>
    <w:rsid w:val="00017FB4"/>
    <w:rsid w:val="00021D7F"/>
    <w:rsid w:val="000239FE"/>
    <w:rsid w:val="00023D8A"/>
    <w:rsid w:val="000252D2"/>
    <w:rsid w:val="00034188"/>
    <w:rsid w:val="000346D7"/>
    <w:rsid w:val="00035404"/>
    <w:rsid w:val="00036089"/>
    <w:rsid w:val="00036788"/>
    <w:rsid w:val="000411ED"/>
    <w:rsid w:val="00043D1A"/>
    <w:rsid w:val="0004410A"/>
    <w:rsid w:val="0004703D"/>
    <w:rsid w:val="00051F7A"/>
    <w:rsid w:val="0005266F"/>
    <w:rsid w:val="00053EBE"/>
    <w:rsid w:val="0005402C"/>
    <w:rsid w:val="00054250"/>
    <w:rsid w:val="00055180"/>
    <w:rsid w:val="00055AE9"/>
    <w:rsid w:val="00055D27"/>
    <w:rsid w:val="000602AA"/>
    <w:rsid w:val="0006440E"/>
    <w:rsid w:val="0006471B"/>
    <w:rsid w:val="000657A8"/>
    <w:rsid w:val="000662E3"/>
    <w:rsid w:val="00067ACA"/>
    <w:rsid w:val="00067B8F"/>
    <w:rsid w:val="000707B3"/>
    <w:rsid w:val="000715A9"/>
    <w:rsid w:val="00071F0A"/>
    <w:rsid w:val="00073870"/>
    <w:rsid w:val="00074788"/>
    <w:rsid w:val="00076A48"/>
    <w:rsid w:val="000771A4"/>
    <w:rsid w:val="00077876"/>
    <w:rsid w:val="0008103B"/>
    <w:rsid w:val="000815B7"/>
    <w:rsid w:val="000863FA"/>
    <w:rsid w:val="00090A39"/>
    <w:rsid w:val="00090B7E"/>
    <w:rsid w:val="00090CF8"/>
    <w:rsid w:val="000924AD"/>
    <w:rsid w:val="000927C7"/>
    <w:rsid w:val="000935F1"/>
    <w:rsid w:val="00094560"/>
    <w:rsid w:val="000947C4"/>
    <w:rsid w:val="00095589"/>
    <w:rsid w:val="00095BA9"/>
    <w:rsid w:val="00097C59"/>
    <w:rsid w:val="00097CF1"/>
    <w:rsid w:val="000A0FC3"/>
    <w:rsid w:val="000A1367"/>
    <w:rsid w:val="000A2084"/>
    <w:rsid w:val="000A226B"/>
    <w:rsid w:val="000A4C27"/>
    <w:rsid w:val="000A58EB"/>
    <w:rsid w:val="000A62A9"/>
    <w:rsid w:val="000A6EB6"/>
    <w:rsid w:val="000A7B66"/>
    <w:rsid w:val="000B07B0"/>
    <w:rsid w:val="000B185F"/>
    <w:rsid w:val="000B1C52"/>
    <w:rsid w:val="000B2168"/>
    <w:rsid w:val="000B50CD"/>
    <w:rsid w:val="000B710C"/>
    <w:rsid w:val="000B7985"/>
    <w:rsid w:val="000B7E0B"/>
    <w:rsid w:val="000C098C"/>
    <w:rsid w:val="000C0B04"/>
    <w:rsid w:val="000C344B"/>
    <w:rsid w:val="000C544C"/>
    <w:rsid w:val="000C6130"/>
    <w:rsid w:val="000C72F9"/>
    <w:rsid w:val="000D02E4"/>
    <w:rsid w:val="000D1377"/>
    <w:rsid w:val="000D17FB"/>
    <w:rsid w:val="000D25AC"/>
    <w:rsid w:val="000D3C58"/>
    <w:rsid w:val="000D44D4"/>
    <w:rsid w:val="000D5771"/>
    <w:rsid w:val="000D5893"/>
    <w:rsid w:val="000D6150"/>
    <w:rsid w:val="000D7252"/>
    <w:rsid w:val="000D7A72"/>
    <w:rsid w:val="000E2E4F"/>
    <w:rsid w:val="000E6B01"/>
    <w:rsid w:val="000E7CC2"/>
    <w:rsid w:val="000F0BBD"/>
    <w:rsid w:val="000F10F8"/>
    <w:rsid w:val="000F39EF"/>
    <w:rsid w:val="000F5C0F"/>
    <w:rsid w:val="0010059E"/>
    <w:rsid w:val="00101E16"/>
    <w:rsid w:val="001020FC"/>
    <w:rsid w:val="001043DB"/>
    <w:rsid w:val="0010593B"/>
    <w:rsid w:val="0010685E"/>
    <w:rsid w:val="00107096"/>
    <w:rsid w:val="0010719F"/>
    <w:rsid w:val="00107984"/>
    <w:rsid w:val="0011205F"/>
    <w:rsid w:val="001139A6"/>
    <w:rsid w:val="00113D4A"/>
    <w:rsid w:val="00113F3C"/>
    <w:rsid w:val="001167D9"/>
    <w:rsid w:val="0011796A"/>
    <w:rsid w:val="00117F68"/>
    <w:rsid w:val="00125838"/>
    <w:rsid w:val="00125C6A"/>
    <w:rsid w:val="001262A5"/>
    <w:rsid w:val="00130907"/>
    <w:rsid w:val="001317CF"/>
    <w:rsid w:val="00132082"/>
    <w:rsid w:val="00134A6D"/>
    <w:rsid w:val="00134C8C"/>
    <w:rsid w:val="00135D93"/>
    <w:rsid w:val="00143689"/>
    <w:rsid w:val="00144377"/>
    <w:rsid w:val="00144F94"/>
    <w:rsid w:val="001458FE"/>
    <w:rsid w:val="001465C6"/>
    <w:rsid w:val="001471AF"/>
    <w:rsid w:val="001504F4"/>
    <w:rsid w:val="00150EF3"/>
    <w:rsid w:val="00151E5F"/>
    <w:rsid w:val="0015229D"/>
    <w:rsid w:val="00155161"/>
    <w:rsid w:val="001560D3"/>
    <w:rsid w:val="00162FBC"/>
    <w:rsid w:val="0016375C"/>
    <w:rsid w:val="00163D48"/>
    <w:rsid w:val="001654A5"/>
    <w:rsid w:val="00170760"/>
    <w:rsid w:val="00170B46"/>
    <w:rsid w:val="00171767"/>
    <w:rsid w:val="00173764"/>
    <w:rsid w:val="0017405D"/>
    <w:rsid w:val="001748BA"/>
    <w:rsid w:val="00185966"/>
    <w:rsid w:val="00186FCE"/>
    <w:rsid w:val="00192DAD"/>
    <w:rsid w:val="00192F75"/>
    <w:rsid w:val="00193F19"/>
    <w:rsid w:val="00194C03"/>
    <w:rsid w:val="001A038D"/>
    <w:rsid w:val="001A3E0D"/>
    <w:rsid w:val="001A3E96"/>
    <w:rsid w:val="001A6181"/>
    <w:rsid w:val="001B1CE6"/>
    <w:rsid w:val="001B59E3"/>
    <w:rsid w:val="001C367A"/>
    <w:rsid w:val="001C51E2"/>
    <w:rsid w:val="001C6507"/>
    <w:rsid w:val="001C6B8F"/>
    <w:rsid w:val="001C7324"/>
    <w:rsid w:val="001D0E41"/>
    <w:rsid w:val="001D153D"/>
    <w:rsid w:val="001D19F1"/>
    <w:rsid w:val="001D240E"/>
    <w:rsid w:val="001D38B9"/>
    <w:rsid w:val="001D4CE8"/>
    <w:rsid w:val="001E42B9"/>
    <w:rsid w:val="001E53AB"/>
    <w:rsid w:val="001E6902"/>
    <w:rsid w:val="001F0746"/>
    <w:rsid w:val="001F1C35"/>
    <w:rsid w:val="001F20B8"/>
    <w:rsid w:val="001F22DB"/>
    <w:rsid w:val="002020DB"/>
    <w:rsid w:val="00202A01"/>
    <w:rsid w:val="0020435A"/>
    <w:rsid w:val="00206047"/>
    <w:rsid w:val="00206A88"/>
    <w:rsid w:val="002073BD"/>
    <w:rsid w:val="00207B90"/>
    <w:rsid w:val="00210158"/>
    <w:rsid w:val="0021155E"/>
    <w:rsid w:val="00216F04"/>
    <w:rsid w:val="0022389A"/>
    <w:rsid w:val="00223F01"/>
    <w:rsid w:val="00224E88"/>
    <w:rsid w:val="002328C6"/>
    <w:rsid w:val="00233EF5"/>
    <w:rsid w:val="002349C3"/>
    <w:rsid w:val="00235FC2"/>
    <w:rsid w:val="0023771D"/>
    <w:rsid w:val="00241AD5"/>
    <w:rsid w:val="00241E9C"/>
    <w:rsid w:val="00242077"/>
    <w:rsid w:val="00243B76"/>
    <w:rsid w:val="00243F05"/>
    <w:rsid w:val="0025100A"/>
    <w:rsid w:val="00251386"/>
    <w:rsid w:val="00251AC2"/>
    <w:rsid w:val="00251D02"/>
    <w:rsid w:val="002534BD"/>
    <w:rsid w:val="002551A1"/>
    <w:rsid w:val="002571A3"/>
    <w:rsid w:val="00260A01"/>
    <w:rsid w:val="00261479"/>
    <w:rsid w:val="00262274"/>
    <w:rsid w:val="00265450"/>
    <w:rsid w:val="00265B05"/>
    <w:rsid w:val="00265F6C"/>
    <w:rsid w:val="00266561"/>
    <w:rsid w:val="00266E0C"/>
    <w:rsid w:val="00266E1A"/>
    <w:rsid w:val="002723FC"/>
    <w:rsid w:val="0027468B"/>
    <w:rsid w:val="002762A4"/>
    <w:rsid w:val="00282655"/>
    <w:rsid w:val="00282DAE"/>
    <w:rsid w:val="00284792"/>
    <w:rsid w:val="00287105"/>
    <w:rsid w:val="00287452"/>
    <w:rsid w:val="00290375"/>
    <w:rsid w:val="00291602"/>
    <w:rsid w:val="00293854"/>
    <w:rsid w:val="0029392F"/>
    <w:rsid w:val="00297583"/>
    <w:rsid w:val="002A2034"/>
    <w:rsid w:val="002A3232"/>
    <w:rsid w:val="002A5A93"/>
    <w:rsid w:val="002B12E6"/>
    <w:rsid w:val="002B1329"/>
    <w:rsid w:val="002B7295"/>
    <w:rsid w:val="002B7C26"/>
    <w:rsid w:val="002B7F03"/>
    <w:rsid w:val="002C0B56"/>
    <w:rsid w:val="002C0B93"/>
    <w:rsid w:val="002C0F1B"/>
    <w:rsid w:val="002C4190"/>
    <w:rsid w:val="002C433C"/>
    <w:rsid w:val="002C4460"/>
    <w:rsid w:val="002C5187"/>
    <w:rsid w:val="002C5517"/>
    <w:rsid w:val="002C7967"/>
    <w:rsid w:val="002D1354"/>
    <w:rsid w:val="002D1A9D"/>
    <w:rsid w:val="002D1CBC"/>
    <w:rsid w:val="002D2C39"/>
    <w:rsid w:val="002D390F"/>
    <w:rsid w:val="002D4D2D"/>
    <w:rsid w:val="002D61E1"/>
    <w:rsid w:val="002D6AD0"/>
    <w:rsid w:val="002D7409"/>
    <w:rsid w:val="002E2D66"/>
    <w:rsid w:val="002E33A2"/>
    <w:rsid w:val="002E3609"/>
    <w:rsid w:val="002E5382"/>
    <w:rsid w:val="002E5E3C"/>
    <w:rsid w:val="002F07F4"/>
    <w:rsid w:val="002F1433"/>
    <w:rsid w:val="002F2E6A"/>
    <w:rsid w:val="002F323D"/>
    <w:rsid w:val="002F605D"/>
    <w:rsid w:val="00300EF7"/>
    <w:rsid w:val="00305113"/>
    <w:rsid w:val="00306B44"/>
    <w:rsid w:val="00310511"/>
    <w:rsid w:val="00310654"/>
    <w:rsid w:val="00311603"/>
    <w:rsid w:val="00311E5C"/>
    <w:rsid w:val="003121F3"/>
    <w:rsid w:val="00313AD1"/>
    <w:rsid w:val="003149A9"/>
    <w:rsid w:val="00314A83"/>
    <w:rsid w:val="00315407"/>
    <w:rsid w:val="00315590"/>
    <w:rsid w:val="00315734"/>
    <w:rsid w:val="0031648A"/>
    <w:rsid w:val="0031755E"/>
    <w:rsid w:val="00321C3D"/>
    <w:rsid w:val="00323798"/>
    <w:rsid w:val="00323A55"/>
    <w:rsid w:val="00325E98"/>
    <w:rsid w:val="003268D1"/>
    <w:rsid w:val="00326DCF"/>
    <w:rsid w:val="00327AF0"/>
    <w:rsid w:val="00330694"/>
    <w:rsid w:val="00330A9B"/>
    <w:rsid w:val="00331B49"/>
    <w:rsid w:val="00331F29"/>
    <w:rsid w:val="00333A1D"/>
    <w:rsid w:val="0033460B"/>
    <w:rsid w:val="00334F92"/>
    <w:rsid w:val="00336D93"/>
    <w:rsid w:val="0033752D"/>
    <w:rsid w:val="0034291E"/>
    <w:rsid w:val="00343723"/>
    <w:rsid w:val="003443B4"/>
    <w:rsid w:val="0034453E"/>
    <w:rsid w:val="003456F8"/>
    <w:rsid w:val="00347675"/>
    <w:rsid w:val="00347BD4"/>
    <w:rsid w:val="00347CD5"/>
    <w:rsid w:val="00350B80"/>
    <w:rsid w:val="00351462"/>
    <w:rsid w:val="00353E36"/>
    <w:rsid w:val="003554E0"/>
    <w:rsid w:val="00355B64"/>
    <w:rsid w:val="00355DBF"/>
    <w:rsid w:val="00356991"/>
    <w:rsid w:val="003576FF"/>
    <w:rsid w:val="00357F80"/>
    <w:rsid w:val="0036003F"/>
    <w:rsid w:val="003622B7"/>
    <w:rsid w:val="0036304D"/>
    <w:rsid w:val="003631B2"/>
    <w:rsid w:val="00363764"/>
    <w:rsid w:val="0036462F"/>
    <w:rsid w:val="00367A4B"/>
    <w:rsid w:val="00372887"/>
    <w:rsid w:val="00373EDC"/>
    <w:rsid w:val="00374404"/>
    <w:rsid w:val="00375C4D"/>
    <w:rsid w:val="0037629E"/>
    <w:rsid w:val="00380A73"/>
    <w:rsid w:val="00382F29"/>
    <w:rsid w:val="00384AF1"/>
    <w:rsid w:val="00385A79"/>
    <w:rsid w:val="00386385"/>
    <w:rsid w:val="00386798"/>
    <w:rsid w:val="00387555"/>
    <w:rsid w:val="0039006E"/>
    <w:rsid w:val="00391AD2"/>
    <w:rsid w:val="003928A8"/>
    <w:rsid w:val="0039343C"/>
    <w:rsid w:val="00393B9D"/>
    <w:rsid w:val="00394823"/>
    <w:rsid w:val="003955A0"/>
    <w:rsid w:val="00395CA3"/>
    <w:rsid w:val="0039786B"/>
    <w:rsid w:val="003978DA"/>
    <w:rsid w:val="003A13B4"/>
    <w:rsid w:val="003A47A3"/>
    <w:rsid w:val="003A72AE"/>
    <w:rsid w:val="003B1262"/>
    <w:rsid w:val="003B4A8D"/>
    <w:rsid w:val="003B5D7A"/>
    <w:rsid w:val="003B72C4"/>
    <w:rsid w:val="003C276B"/>
    <w:rsid w:val="003C3908"/>
    <w:rsid w:val="003C48B6"/>
    <w:rsid w:val="003C4D0F"/>
    <w:rsid w:val="003C6B6D"/>
    <w:rsid w:val="003C7C89"/>
    <w:rsid w:val="003D4318"/>
    <w:rsid w:val="003D6200"/>
    <w:rsid w:val="003D66C8"/>
    <w:rsid w:val="003D6B2B"/>
    <w:rsid w:val="003E0375"/>
    <w:rsid w:val="003E2B21"/>
    <w:rsid w:val="003E4422"/>
    <w:rsid w:val="003E4FF7"/>
    <w:rsid w:val="003E7EEF"/>
    <w:rsid w:val="003F1AAC"/>
    <w:rsid w:val="003F35EF"/>
    <w:rsid w:val="003F3B35"/>
    <w:rsid w:val="003F470F"/>
    <w:rsid w:val="003F5B78"/>
    <w:rsid w:val="00402689"/>
    <w:rsid w:val="00404BE7"/>
    <w:rsid w:val="004052B2"/>
    <w:rsid w:val="00405C0C"/>
    <w:rsid w:val="00405FC1"/>
    <w:rsid w:val="00405FFB"/>
    <w:rsid w:val="00410B6F"/>
    <w:rsid w:val="004115E0"/>
    <w:rsid w:val="00412253"/>
    <w:rsid w:val="00415770"/>
    <w:rsid w:val="00415FC6"/>
    <w:rsid w:val="004179EB"/>
    <w:rsid w:val="004235B1"/>
    <w:rsid w:val="00424784"/>
    <w:rsid w:val="00426711"/>
    <w:rsid w:val="00427102"/>
    <w:rsid w:val="00430270"/>
    <w:rsid w:val="004303BA"/>
    <w:rsid w:val="00434060"/>
    <w:rsid w:val="00436E44"/>
    <w:rsid w:val="00437173"/>
    <w:rsid w:val="0044012A"/>
    <w:rsid w:val="00441D52"/>
    <w:rsid w:val="00442312"/>
    <w:rsid w:val="004432F6"/>
    <w:rsid w:val="004443BE"/>
    <w:rsid w:val="004446C5"/>
    <w:rsid w:val="004469F9"/>
    <w:rsid w:val="00446D56"/>
    <w:rsid w:val="00446F85"/>
    <w:rsid w:val="004522B4"/>
    <w:rsid w:val="00452714"/>
    <w:rsid w:val="00452891"/>
    <w:rsid w:val="00452900"/>
    <w:rsid w:val="00452A5B"/>
    <w:rsid w:val="00452CED"/>
    <w:rsid w:val="00453189"/>
    <w:rsid w:val="0045385A"/>
    <w:rsid w:val="00454813"/>
    <w:rsid w:val="00456AC9"/>
    <w:rsid w:val="0046020B"/>
    <w:rsid w:val="004619D4"/>
    <w:rsid w:val="00461BFF"/>
    <w:rsid w:val="0046257E"/>
    <w:rsid w:val="004642C0"/>
    <w:rsid w:val="0046775E"/>
    <w:rsid w:val="00470D92"/>
    <w:rsid w:val="00475510"/>
    <w:rsid w:val="0047586E"/>
    <w:rsid w:val="00475D67"/>
    <w:rsid w:val="00480E9D"/>
    <w:rsid w:val="00485168"/>
    <w:rsid w:val="004851ED"/>
    <w:rsid w:val="0048588A"/>
    <w:rsid w:val="00487D31"/>
    <w:rsid w:val="00490397"/>
    <w:rsid w:val="00490692"/>
    <w:rsid w:val="00494AD0"/>
    <w:rsid w:val="004952D7"/>
    <w:rsid w:val="00495C7D"/>
    <w:rsid w:val="00496108"/>
    <w:rsid w:val="00496192"/>
    <w:rsid w:val="00497373"/>
    <w:rsid w:val="00497823"/>
    <w:rsid w:val="004A0830"/>
    <w:rsid w:val="004A0E05"/>
    <w:rsid w:val="004A11C7"/>
    <w:rsid w:val="004A18D7"/>
    <w:rsid w:val="004A1B26"/>
    <w:rsid w:val="004A4A80"/>
    <w:rsid w:val="004A5489"/>
    <w:rsid w:val="004B7AD5"/>
    <w:rsid w:val="004C17CB"/>
    <w:rsid w:val="004C420E"/>
    <w:rsid w:val="004C6C35"/>
    <w:rsid w:val="004C7929"/>
    <w:rsid w:val="004D0248"/>
    <w:rsid w:val="004D0BDF"/>
    <w:rsid w:val="004D3A0B"/>
    <w:rsid w:val="004D469E"/>
    <w:rsid w:val="004D4B67"/>
    <w:rsid w:val="004D4F66"/>
    <w:rsid w:val="004E27A9"/>
    <w:rsid w:val="004E3A57"/>
    <w:rsid w:val="004E4113"/>
    <w:rsid w:val="004E472B"/>
    <w:rsid w:val="004E4BBD"/>
    <w:rsid w:val="004E5018"/>
    <w:rsid w:val="004E5200"/>
    <w:rsid w:val="004E5EFE"/>
    <w:rsid w:val="004E66AC"/>
    <w:rsid w:val="004E6B7B"/>
    <w:rsid w:val="004E7D7F"/>
    <w:rsid w:val="004F064A"/>
    <w:rsid w:val="004F0FD3"/>
    <w:rsid w:val="004F1D5B"/>
    <w:rsid w:val="004F3FEB"/>
    <w:rsid w:val="004F5454"/>
    <w:rsid w:val="004F6AEC"/>
    <w:rsid w:val="005014CD"/>
    <w:rsid w:val="00501793"/>
    <w:rsid w:val="00505BFD"/>
    <w:rsid w:val="005074D5"/>
    <w:rsid w:val="00510AA1"/>
    <w:rsid w:val="00511E6F"/>
    <w:rsid w:val="005127CE"/>
    <w:rsid w:val="00512879"/>
    <w:rsid w:val="00513265"/>
    <w:rsid w:val="00513282"/>
    <w:rsid w:val="005151BE"/>
    <w:rsid w:val="005204CB"/>
    <w:rsid w:val="0052211A"/>
    <w:rsid w:val="00522208"/>
    <w:rsid w:val="005240BD"/>
    <w:rsid w:val="00524BCF"/>
    <w:rsid w:val="00524F37"/>
    <w:rsid w:val="00525AEA"/>
    <w:rsid w:val="00525FA8"/>
    <w:rsid w:val="005272D8"/>
    <w:rsid w:val="005300D5"/>
    <w:rsid w:val="00530B7D"/>
    <w:rsid w:val="005310E8"/>
    <w:rsid w:val="00531EA2"/>
    <w:rsid w:val="00532D90"/>
    <w:rsid w:val="00533D48"/>
    <w:rsid w:val="00535A6B"/>
    <w:rsid w:val="00537869"/>
    <w:rsid w:val="005419E9"/>
    <w:rsid w:val="00541DC9"/>
    <w:rsid w:val="00542475"/>
    <w:rsid w:val="005440CF"/>
    <w:rsid w:val="00545910"/>
    <w:rsid w:val="00546397"/>
    <w:rsid w:val="00550C9C"/>
    <w:rsid w:val="00551444"/>
    <w:rsid w:val="005516A8"/>
    <w:rsid w:val="005533C4"/>
    <w:rsid w:val="00560786"/>
    <w:rsid w:val="0056268F"/>
    <w:rsid w:val="005653D8"/>
    <w:rsid w:val="00565C3C"/>
    <w:rsid w:val="00566974"/>
    <w:rsid w:val="00567623"/>
    <w:rsid w:val="0057085B"/>
    <w:rsid w:val="00570C6B"/>
    <w:rsid w:val="00572DF6"/>
    <w:rsid w:val="00573388"/>
    <w:rsid w:val="00573AB6"/>
    <w:rsid w:val="00577D77"/>
    <w:rsid w:val="00580725"/>
    <w:rsid w:val="005807CD"/>
    <w:rsid w:val="005811B9"/>
    <w:rsid w:val="00581CAA"/>
    <w:rsid w:val="0058245E"/>
    <w:rsid w:val="0058608A"/>
    <w:rsid w:val="00586657"/>
    <w:rsid w:val="0058695B"/>
    <w:rsid w:val="00586FDE"/>
    <w:rsid w:val="00587B6A"/>
    <w:rsid w:val="00587C9B"/>
    <w:rsid w:val="00587F5D"/>
    <w:rsid w:val="00590E5A"/>
    <w:rsid w:val="0059343D"/>
    <w:rsid w:val="005940D1"/>
    <w:rsid w:val="00594E34"/>
    <w:rsid w:val="00595908"/>
    <w:rsid w:val="00596B3D"/>
    <w:rsid w:val="005A07E1"/>
    <w:rsid w:val="005A2279"/>
    <w:rsid w:val="005A2BB7"/>
    <w:rsid w:val="005A3A8D"/>
    <w:rsid w:val="005A4ADA"/>
    <w:rsid w:val="005A6F2F"/>
    <w:rsid w:val="005A7757"/>
    <w:rsid w:val="005B283E"/>
    <w:rsid w:val="005B3A18"/>
    <w:rsid w:val="005B41AA"/>
    <w:rsid w:val="005B4F61"/>
    <w:rsid w:val="005B57EF"/>
    <w:rsid w:val="005B724E"/>
    <w:rsid w:val="005C070A"/>
    <w:rsid w:val="005C5968"/>
    <w:rsid w:val="005C7707"/>
    <w:rsid w:val="005D133C"/>
    <w:rsid w:val="005D27B7"/>
    <w:rsid w:val="005D33D4"/>
    <w:rsid w:val="005D5CF2"/>
    <w:rsid w:val="005D72FB"/>
    <w:rsid w:val="005D7836"/>
    <w:rsid w:val="005D7FCA"/>
    <w:rsid w:val="005E1232"/>
    <w:rsid w:val="005E2F7A"/>
    <w:rsid w:val="005E37DA"/>
    <w:rsid w:val="005E485F"/>
    <w:rsid w:val="005F2729"/>
    <w:rsid w:val="005F3758"/>
    <w:rsid w:val="005F71F9"/>
    <w:rsid w:val="006002AA"/>
    <w:rsid w:val="0060698B"/>
    <w:rsid w:val="00611C67"/>
    <w:rsid w:val="00614076"/>
    <w:rsid w:val="00614E5A"/>
    <w:rsid w:val="00616235"/>
    <w:rsid w:val="00617492"/>
    <w:rsid w:val="00620244"/>
    <w:rsid w:val="00620B8A"/>
    <w:rsid w:val="0062275E"/>
    <w:rsid w:val="0062554E"/>
    <w:rsid w:val="00630230"/>
    <w:rsid w:val="00631233"/>
    <w:rsid w:val="006316F4"/>
    <w:rsid w:val="0063197E"/>
    <w:rsid w:val="00633689"/>
    <w:rsid w:val="00636EB6"/>
    <w:rsid w:val="00640B8B"/>
    <w:rsid w:val="00640FE7"/>
    <w:rsid w:val="00640FEF"/>
    <w:rsid w:val="00642E98"/>
    <w:rsid w:val="00643AB4"/>
    <w:rsid w:val="00643E28"/>
    <w:rsid w:val="00644CF4"/>
    <w:rsid w:val="00645153"/>
    <w:rsid w:val="006455B8"/>
    <w:rsid w:val="00645EF2"/>
    <w:rsid w:val="00646223"/>
    <w:rsid w:val="00647993"/>
    <w:rsid w:val="00650304"/>
    <w:rsid w:val="006511EF"/>
    <w:rsid w:val="006529FA"/>
    <w:rsid w:val="006535F8"/>
    <w:rsid w:val="00653B45"/>
    <w:rsid w:val="0065485F"/>
    <w:rsid w:val="006548B7"/>
    <w:rsid w:val="00656745"/>
    <w:rsid w:val="00657376"/>
    <w:rsid w:val="00660EA6"/>
    <w:rsid w:val="00661FE9"/>
    <w:rsid w:val="00663B7B"/>
    <w:rsid w:val="006640FF"/>
    <w:rsid w:val="00664E77"/>
    <w:rsid w:val="00667145"/>
    <w:rsid w:val="006673BB"/>
    <w:rsid w:val="006707F5"/>
    <w:rsid w:val="00670AD9"/>
    <w:rsid w:val="006713C2"/>
    <w:rsid w:val="00671713"/>
    <w:rsid w:val="00672EDC"/>
    <w:rsid w:val="00673AE4"/>
    <w:rsid w:val="0067402D"/>
    <w:rsid w:val="00675CCA"/>
    <w:rsid w:val="00675E56"/>
    <w:rsid w:val="0067632C"/>
    <w:rsid w:val="00677934"/>
    <w:rsid w:val="00677A85"/>
    <w:rsid w:val="006805A5"/>
    <w:rsid w:val="006809F1"/>
    <w:rsid w:val="00680B51"/>
    <w:rsid w:val="006821E3"/>
    <w:rsid w:val="006857C9"/>
    <w:rsid w:val="00685DB6"/>
    <w:rsid w:val="0069299B"/>
    <w:rsid w:val="00693518"/>
    <w:rsid w:val="00694C51"/>
    <w:rsid w:val="006955E7"/>
    <w:rsid w:val="00695FCF"/>
    <w:rsid w:val="00696965"/>
    <w:rsid w:val="00696DDA"/>
    <w:rsid w:val="006970D5"/>
    <w:rsid w:val="006A013E"/>
    <w:rsid w:val="006A135C"/>
    <w:rsid w:val="006A4CFB"/>
    <w:rsid w:val="006A65B1"/>
    <w:rsid w:val="006A704A"/>
    <w:rsid w:val="006A71A2"/>
    <w:rsid w:val="006B0DD2"/>
    <w:rsid w:val="006B2505"/>
    <w:rsid w:val="006B4075"/>
    <w:rsid w:val="006B55BE"/>
    <w:rsid w:val="006B5E7A"/>
    <w:rsid w:val="006B6956"/>
    <w:rsid w:val="006C09E3"/>
    <w:rsid w:val="006C0A34"/>
    <w:rsid w:val="006C3647"/>
    <w:rsid w:val="006C3B4B"/>
    <w:rsid w:val="006C41FF"/>
    <w:rsid w:val="006C4E62"/>
    <w:rsid w:val="006C6AAB"/>
    <w:rsid w:val="006D1D72"/>
    <w:rsid w:val="006D30E8"/>
    <w:rsid w:val="006D502F"/>
    <w:rsid w:val="006D5067"/>
    <w:rsid w:val="006D5713"/>
    <w:rsid w:val="006E1EA3"/>
    <w:rsid w:val="006E265E"/>
    <w:rsid w:val="006E27FD"/>
    <w:rsid w:val="006E4DAD"/>
    <w:rsid w:val="006E6CC2"/>
    <w:rsid w:val="006F16C8"/>
    <w:rsid w:val="006F5C05"/>
    <w:rsid w:val="006F5E1D"/>
    <w:rsid w:val="006F6ADA"/>
    <w:rsid w:val="006F707F"/>
    <w:rsid w:val="006F70DE"/>
    <w:rsid w:val="0070382E"/>
    <w:rsid w:val="0070621C"/>
    <w:rsid w:val="00706682"/>
    <w:rsid w:val="00707993"/>
    <w:rsid w:val="0071123A"/>
    <w:rsid w:val="00711E25"/>
    <w:rsid w:val="00712AC4"/>
    <w:rsid w:val="00712FB7"/>
    <w:rsid w:val="007138CC"/>
    <w:rsid w:val="0071439B"/>
    <w:rsid w:val="00714EA4"/>
    <w:rsid w:val="00715755"/>
    <w:rsid w:val="0072122E"/>
    <w:rsid w:val="00723B85"/>
    <w:rsid w:val="007257B8"/>
    <w:rsid w:val="00727A83"/>
    <w:rsid w:val="00730A03"/>
    <w:rsid w:val="0073174A"/>
    <w:rsid w:val="007333BE"/>
    <w:rsid w:val="007335A8"/>
    <w:rsid w:val="00735079"/>
    <w:rsid w:val="0073593C"/>
    <w:rsid w:val="00736A14"/>
    <w:rsid w:val="00737013"/>
    <w:rsid w:val="0073764E"/>
    <w:rsid w:val="00737DDD"/>
    <w:rsid w:val="00743AC6"/>
    <w:rsid w:val="00744072"/>
    <w:rsid w:val="0075099D"/>
    <w:rsid w:val="00752052"/>
    <w:rsid w:val="00754EA3"/>
    <w:rsid w:val="00756B84"/>
    <w:rsid w:val="00757A75"/>
    <w:rsid w:val="00760136"/>
    <w:rsid w:val="00760496"/>
    <w:rsid w:val="0076053B"/>
    <w:rsid w:val="007622E3"/>
    <w:rsid w:val="00763FB0"/>
    <w:rsid w:val="007644E5"/>
    <w:rsid w:val="00765150"/>
    <w:rsid w:val="007675EB"/>
    <w:rsid w:val="00770D2D"/>
    <w:rsid w:val="00770D5D"/>
    <w:rsid w:val="00771FBC"/>
    <w:rsid w:val="00772C0B"/>
    <w:rsid w:val="00772E3A"/>
    <w:rsid w:val="007738D0"/>
    <w:rsid w:val="00773EC0"/>
    <w:rsid w:val="00774DA4"/>
    <w:rsid w:val="00774E33"/>
    <w:rsid w:val="0077567A"/>
    <w:rsid w:val="00775DA1"/>
    <w:rsid w:val="00775F4F"/>
    <w:rsid w:val="00777690"/>
    <w:rsid w:val="00777C0A"/>
    <w:rsid w:val="00780533"/>
    <w:rsid w:val="00783A0B"/>
    <w:rsid w:val="00784DD0"/>
    <w:rsid w:val="0078737D"/>
    <w:rsid w:val="00790464"/>
    <w:rsid w:val="00791D81"/>
    <w:rsid w:val="007939B6"/>
    <w:rsid w:val="007964C7"/>
    <w:rsid w:val="007A35B4"/>
    <w:rsid w:val="007A4846"/>
    <w:rsid w:val="007A4969"/>
    <w:rsid w:val="007A66DF"/>
    <w:rsid w:val="007A6D9A"/>
    <w:rsid w:val="007A6FD9"/>
    <w:rsid w:val="007A7C15"/>
    <w:rsid w:val="007B01D2"/>
    <w:rsid w:val="007B05F7"/>
    <w:rsid w:val="007B1924"/>
    <w:rsid w:val="007B199A"/>
    <w:rsid w:val="007B1BA6"/>
    <w:rsid w:val="007B48F8"/>
    <w:rsid w:val="007B51E6"/>
    <w:rsid w:val="007B55B5"/>
    <w:rsid w:val="007B5624"/>
    <w:rsid w:val="007C249E"/>
    <w:rsid w:val="007C3D92"/>
    <w:rsid w:val="007C5420"/>
    <w:rsid w:val="007D06C0"/>
    <w:rsid w:val="007D1008"/>
    <w:rsid w:val="007D1B67"/>
    <w:rsid w:val="007D2672"/>
    <w:rsid w:val="007D4B6B"/>
    <w:rsid w:val="007D62DC"/>
    <w:rsid w:val="007D6B1D"/>
    <w:rsid w:val="007D7930"/>
    <w:rsid w:val="007D7CCF"/>
    <w:rsid w:val="007E0965"/>
    <w:rsid w:val="007E58BF"/>
    <w:rsid w:val="007E728E"/>
    <w:rsid w:val="007E784C"/>
    <w:rsid w:val="007F0756"/>
    <w:rsid w:val="007F130A"/>
    <w:rsid w:val="007F1C0D"/>
    <w:rsid w:val="007F1E22"/>
    <w:rsid w:val="007F3D4F"/>
    <w:rsid w:val="007F46C8"/>
    <w:rsid w:val="007F52BD"/>
    <w:rsid w:val="007F5D18"/>
    <w:rsid w:val="00801420"/>
    <w:rsid w:val="00802069"/>
    <w:rsid w:val="008025DC"/>
    <w:rsid w:val="00802652"/>
    <w:rsid w:val="00802D8D"/>
    <w:rsid w:val="00803C62"/>
    <w:rsid w:val="00806EC8"/>
    <w:rsid w:val="00807EEF"/>
    <w:rsid w:val="00814CE9"/>
    <w:rsid w:val="00815D4F"/>
    <w:rsid w:val="00815D73"/>
    <w:rsid w:val="008176D9"/>
    <w:rsid w:val="00820BE1"/>
    <w:rsid w:val="00825BCB"/>
    <w:rsid w:val="0082609D"/>
    <w:rsid w:val="008270A6"/>
    <w:rsid w:val="00827BB7"/>
    <w:rsid w:val="00831988"/>
    <w:rsid w:val="00832233"/>
    <w:rsid w:val="00832428"/>
    <w:rsid w:val="00832BDC"/>
    <w:rsid w:val="008335D7"/>
    <w:rsid w:val="0083364D"/>
    <w:rsid w:val="008340F1"/>
    <w:rsid w:val="00834A4A"/>
    <w:rsid w:val="0083539A"/>
    <w:rsid w:val="0083564F"/>
    <w:rsid w:val="008356C6"/>
    <w:rsid w:val="0083673F"/>
    <w:rsid w:val="008379ED"/>
    <w:rsid w:val="00837B9C"/>
    <w:rsid w:val="008409F8"/>
    <w:rsid w:val="00844028"/>
    <w:rsid w:val="0084493B"/>
    <w:rsid w:val="00844B59"/>
    <w:rsid w:val="00844F82"/>
    <w:rsid w:val="00845D51"/>
    <w:rsid w:val="008469EE"/>
    <w:rsid w:val="00851085"/>
    <w:rsid w:val="008513F9"/>
    <w:rsid w:val="008521CA"/>
    <w:rsid w:val="008566B3"/>
    <w:rsid w:val="00856765"/>
    <w:rsid w:val="0085760A"/>
    <w:rsid w:val="00862746"/>
    <w:rsid w:val="008638C5"/>
    <w:rsid w:val="00864335"/>
    <w:rsid w:val="00867AEB"/>
    <w:rsid w:val="008727DE"/>
    <w:rsid w:val="008737DB"/>
    <w:rsid w:val="008775A4"/>
    <w:rsid w:val="008809B6"/>
    <w:rsid w:val="00881122"/>
    <w:rsid w:val="00881AF4"/>
    <w:rsid w:val="008834FE"/>
    <w:rsid w:val="00883BC1"/>
    <w:rsid w:val="00884AE7"/>
    <w:rsid w:val="00886263"/>
    <w:rsid w:val="00890070"/>
    <w:rsid w:val="00890405"/>
    <w:rsid w:val="008920DC"/>
    <w:rsid w:val="008927EE"/>
    <w:rsid w:val="008956D1"/>
    <w:rsid w:val="008957EF"/>
    <w:rsid w:val="00895BB6"/>
    <w:rsid w:val="008972B2"/>
    <w:rsid w:val="008976A1"/>
    <w:rsid w:val="00897928"/>
    <w:rsid w:val="00897CA1"/>
    <w:rsid w:val="008A0BDA"/>
    <w:rsid w:val="008A0E25"/>
    <w:rsid w:val="008A1766"/>
    <w:rsid w:val="008A1D53"/>
    <w:rsid w:val="008B2BA7"/>
    <w:rsid w:val="008B3494"/>
    <w:rsid w:val="008B5FC3"/>
    <w:rsid w:val="008B7022"/>
    <w:rsid w:val="008B743F"/>
    <w:rsid w:val="008C0A82"/>
    <w:rsid w:val="008C4980"/>
    <w:rsid w:val="008C5798"/>
    <w:rsid w:val="008D1B70"/>
    <w:rsid w:val="008D2BDD"/>
    <w:rsid w:val="008D33F8"/>
    <w:rsid w:val="008D3BD3"/>
    <w:rsid w:val="008D4BC6"/>
    <w:rsid w:val="008D5631"/>
    <w:rsid w:val="008E190A"/>
    <w:rsid w:val="008E2453"/>
    <w:rsid w:val="008E4AD4"/>
    <w:rsid w:val="008E78E9"/>
    <w:rsid w:val="008F1906"/>
    <w:rsid w:val="008F1F12"/>
    <w:rsid w:val="008F2550"/>
    <w:rsid w:val="008F2BFA"/>
    <w:rsid w:val="008F2E54"/>
    <w:rsid w:val="008F43E5"/>
    <w:rsid w:val="008F5A3B"/>
    <w:rsid w:val="008F6975"/>
    <w:rsid w:val="008F72C4"/>
    <w:rsid w:val="00900A5F"/>
    <w:rsid w:val="00902108"/>
    <w:rsid w:val="00902865"/>
    <w:rsid w:val="009030D3"/>
    <w:rsid w:val="00903342"/>
    <w:rsid w:val="00906DD1"/>
    <w:rsid w:val="009171F5"/>
    <w:rsid w:val="00917BA0"/>
    <w:rsid w:val="00917D94"/>
    <w:rsid w:val="00920E58"/>
    <w:rsid w:val="00921057"/>
    <w:rsid w:val="00921E42"/>
    <w:rsid w:val="009221E2"/>
    <w:rsid w:val="00924122"/>
    <w:rsid w:val="009241E0"/>
    <w:rsid w:val="00927505"/>
    <w:rsid w:val="009277A7"/>
    <w:rsid w:val="00927D6F"/>
    <w:rsid w:val="00930CCE"/>
    <w:rsid w:val="00931A17"/>
    <w:rsid w:val="009353AC"/>
    <w:rsid w:val="009360C0"/>
    <w:rsid w:val="0093653B"/>
    <w:rsid w:val="00936FF7"/>
    <w:rsid w:val="00937550"/>
    <w:rsid w:val="0094028A"/>
    <w:rsid w:val="0094183B"/>
    <w:rsid w:val="00947084"/>
    <w:rsid w:val="00947FBD"/>
    <w:rsid w:val="00951A4B"/>
    <w:rsid w:val="0095482F"/>
    <w:rsid w:val="00955403"/>
    <w:rsid w:val="00957526"/>
    <w:rsid w:val="00957C85"/>
    <w:rsid w:val="00957D24"/>
    <w:rsid w:val="009630B4"/>
    <w:rsid w:val="00963735"/>
    <w:rsid w:val="009650B3"/>
    <w:rsid w:val="00965964"/>
    <w:rsid w:val="0097162D"/>
    <w:rsid w:val="009721C4"/>
    <w:rsid w:val="009722DB"/>
    <w:rsid w:val="0097272E"/>
    <w:rsid w:val="00973B94"/>
    <w:rsid w:val="00974683"/>
    <w:rsid w:val="00976F80"/>
    <w:rsid w:val="009805F2"/>
    <w:rsid w:val="00984C33"/>
    <w:rsid w:val="00986052"/>
    <w:rsid w:val="00987C74"/>
    <w:rsid w:val="00991B11"/>
    <w:rsid w:val="00994D71"/>
    <w:rsid w:val="00996C28"/>
    <w:rsid w:val="00996FA7"/>
    <w:rsid w:val="0099708E"/>
    <w:rsid w:val="009A2DA3"/>
    <w:rsid w:val="009A37EB"/>
    <w:rsid w:val="009A388E"/>
    <w:rsid w:val="009A3ADF"/>
    <w:rsid w:val="009A662A"/>
    <w:rsid w:val="009A6C03"/>
    <w:rsid w:val="009A7840"/>
    <w:rsid w:val="009A7F2E"/>
    <w:rsid w:val="009B0C1D"/>
    <w:rsid w:val="009B2E68"/>
    <w:rsid w:val="009B67E9"/>
    <w:rsid w:val="009C1A22"/>
    <w:rsid w:val="009C2C3C"/>
    <w:rsid w:val="009C60D3"/>
    <w:rsid w:val="009C6AFA"/>
    <w:rsid w:val="009C7037"/>
    <w:rsid w:val="009C7943"/>
    <w:rsid w:val="009D1A5C"/>
    <w:rsid w:val="009D217B"/>
    <w:rsid w:val="009D2EAC"/>
    <w:rsid w:val="009D4F4F"/>
    <w:rsid w:val="009D6E1C"/>
    <w:rsid w:val="009D7945"/>
    <w:rsid w:val="009E30A5"/>
    <w:rsid w:val="009E3CEE"/>
    <w:rsid w:val="009E3EAC"/>
    <w:rsid w:val="009E3F63"/>
    <w:rsid w:val="009E4342"/>
    <w:rsid w:val="009F03B6"/>
    <w:rsid w:val="009F0432"/>
    <w:rsid w:val="009F2842"/>
    <w:rsid w:val="009F2CAA"/>
    <w:rsid w:val="009F3CB2"/>
    <w:rsid w:val="009F691A"/>
    <w:rsid w:val="00A004B0"/>
    <w:rsid w:val="00A0487E"/>
    <w:rsid w:val="00A04E54"/>
    <w:rsid w:val="00A061EB"/>
    <w:rsid w:val="00A0698F"/>
    <w:rsid w:val="00A12E53"/>
    <w:rsid w:val="00A13CF1"/>
    <w:rsid w:val="00A13DFC"/>
    <w:rsid w:val="00A14F7E"/>
    <w:rsid w:val="00A16B16"/>
    <w:rsid w:val="00A170FF"/>
    <w:rsid w:val="00A203F4"/>
    <w:rsid w:val="00A23E03"/>
    <w:rsid w:val="00A25176"/>
    <w:rsid w:val="00A269CF"/>
    <w:rsid w:val="00A3541E"/>
    <w:rsid w:val="00A364A1"/>
    <w:rsid w:val="00A36649"/>
    <w:rsid w:val="00A36D32"/>
    <w:rsid w:val="00A36E5F"/>
    <w:rsid w:val="00A401BC"/>
    <w:rsid w:val="00A40F25"/>
    <w:rsid w:val="00A423A7"/>
    <w:rsid w:val="00A44F7D"/>
    <w:rsid w:val="00A60FC8"/>
    <w:rsid w:val="00A61A79"/>
    <w:rsid w:val="00A63606"/>
    <w:rsid w:val="00A64D76"/>
    <w:rsid w:val="00A650B3"/>
    <w:rsid w:val="00A65B9D"/>
    <w:rsid w:val="00A66062"/>
    <w:rsid w:val="00A66317"/>
    <w:rsid w:val="00A66E9E"/>
    <w:rsid w:val="00A710F1"/>
    <w:rsid w:val="00A71D3F"/>
    <w:rsid w:val="00A71FF1"/>
    <w:rsid w:val="00A7213D"/>
    <w:rsid w:val="00A7339D"/>
    <w:rsid w:val="00A74BBA"/>
    <w:rsid w:val="00A76386"/>
    <w:rsid w:val="00A7781C"/>
    <w:rsid w:val="00A84F3D"/>
    <w:rsid w:val="00A86DA7"/>
    <w:rsid w:val="00A90870"/>
    <w:rsid w:val="00A91DC0"/>
    <w:rsid w:val="00A91E49"/>
    <w:rsid w:val="00A9205A"/>
    <w:rsid w:val="00AA0FE4"/>
    <w:rsid w:val="00AA10CE"/>
    <w:rsid w:val="00AA2A57"/>
    <w:rsid w:val="00AA5738"/>
    <w:rsid w:val="00AA6191"/>
    <w:rsid w:val="00AA65EF"/>
    <w:rsid w:val="00AB0EF6"/>
    <w:rsid w:val="00AB0FBF"/>
    <w:rsid w:val="00AB1853"/>
    <w:rsid w:val="00AB2FF1"/>
    <w:rsid w:val="00AB5A9E"/>
    <w:rsid w:val="00AC0C82"/>
    <w:rsid w:val="00AC18D7"/>
    <w:rsid w:val="00AC2611"/>
    <w:rsid w:val="00AC2BF4"/>
    <w:rsid w:val="00AC2E6A"/>
    <w:rsid w:val="00AC3E12"/>
    <w:rsid w:val="00AD01B1"/>
    <w:rsid w:val="00AD05A6"/>
    <w:rsid w:val="00AD436F"/>
    <w:rsid w:val="00AD5368"/>
    <w:rsid w:val="00AE0F77"/>
    <w:rsid w:val="00AE1EFF"/>
    <w:rsid w:val="00AE2657"/>
    <w:rsid w:val="00AE4385"/>
    <w:rsid w:val="00AE4C5E"/>
    <w:rsid w:val="00AE52B8"/>
    <w:rsid w:val="00AE7125"/>
    <w:rsid w:val="00AE7BCB"/>
    <w:rsid w:val="00AE7C72"/>
    <w:rsid w:val="00AF0726"/>
    <w:rsid w:val="00AF24B2"/>
    <w:rsid w:val="00AF529C"/>
    <w:rsid w:val="00AF5345"/>
    <w:rsid w:val="00AF5B03"/>
    <w:rsid w:val="00AF5EB2"/>
    <w:rsid w:val="00AF60B7"/>
    <w:rsid w:val="00B00F06"/>
    <w:rsid w:val="00B01528"/>
    <w:rsid w:val="00B01F41"/>
    <w:rsid w:val="00B03791"/>
    <w:rsid w:val="00B047F1"/>
    <w:rsid w:val="00B051CC"/>
    <w:rsid w:val="00B072C8"/>
    <w:rsid w:val="00B13092"/>
    <w:rsid w:val="00B13461"/>
    <w:rsid w:val="00B17FF8"/>
    <w:rsid w:val="00B20DA5"/>
    <w:rsid w:val="00B22D3D"/>
    <w:rsid w:val="00B22D55"/>
    <w:rsid w:val="00B235F7"/>
    <w:rsid w:val="00B242B8"/>
    <w:rsid w:val="00B244A4"/>
    <w:rsid w:val="00B24831"/>
    <w:rsid w:val="00B254D8"/>
    <w:rsid w:val="00B265A5"/>
    <w:rsid w:val="00B30840"/>
    <w:rsid w:val="00B30A72"/>
    <w:rsid w:val="00B30CF7"/>
    <w:rsid w:val="00B30F3E"/>
    <w:rsid w:val="00B3280B"/>
    <w:rsid w:val="00B33A63"/>
    <w:rsid w:val="00B34570"/>
    <w:rsid w:val="00B365C9"/>
    <w:rsid w:val="00B40113"/>
    <w:rsid w:val="00B43BAA"/>
    <w:rsid w:val="00B444F7"/>
    <w:rsid w:val="00B46F5D"/>
    <w:rsid w:val="00B510D1"/>
    <w:rsid w:val="00B516F4"/>
    <w:rsid w:val="00B53695"/>
    <w:rsid w:val="00B56122"/>
    <w:rsid w:val="00B6021A"/>
    <w:rsid w:val="00B61CD8"/>
    <w:rsid w:val="00B61DDE"/>
    <w:rsid w:val="00B62892"/>
    <w:rsid w:val="00B63F07"/>
    <w:rsid w:val="00B64FD7"/>
    <w:rsid w:val="00B650D8"/>
    <w:rsid w:val="00B65FD9"/>
    <w:rsid w:val="00B6634F"/>
    <w:rsid w:val="00B67FDC"/>
    <w:rsid w:val="00B708CF"/>
    <w:rsid w:val="00B71697"/>
    <w:rsid w:val="00B71781"/>
    <w:rsid w:val="00B7222E"/>
    <w:rsid w:val="00B7336C"/>
    <w:rsid w:val="00B734C2"/>
    <w:rsid w:val="00B7548C"/>
    <w:rsid w:val="00B76C6A"/>
    <w:rsid w:val="00B77794"/>
    <w:rsid w:val="00B80677"/>
    <w:rsid w:val="00B82437"/>
    <w:rsid w:val="00B829A8"/>
    <w:rsid w:val="00B829B3"/>
    <w:rsid w:val="00B83749"/>
    <w:rsid w:val="00B860F7"/>
    <w:rsid w:val="00B86579"/>
    <w:rsid w:val="00B87617"/>
    <w:rsid w:val="00B912EC"/>
    <w:rsid w:val="00B9203C"/>
    <w:rsid w:val="00B92684"/>
    <w:rsid w:val="00B93167"/>
    <w:rsid w:val="00B95065"/>
    <w:rsid w:val="00B96704"/>
    <w:rsid w:val="00B96E93"/>
    <w:rsid w:val="00B971AE"/>
    <w:rsid w:val="00B97AE8"/>
    <w:rsid w:val="00BA2289"/>
    <w:rsid w:val="00BA3745"/>
    <w:rsid w:val="00BA424D"/>
    <w:rsid w:val="00BB01C4"/>
    <w:rsid w:val="00BB1DDF"/>
    <w:rsid w:val="00BB1F05"/>
    <w:rsid w:val="00BB4665"/>
    <w:rsid w:val="00BB4A4E"/>
    <w:rsid w:val="00BC1CC8"/>
    <w:rsid w:val="00BC2D7C"/>
    <w:rsid w:val="00BC6124"/>
    <w:rsid w:val="00BC76D0"/>
    <w:rsid w:val="00BD3529"/>
    <w:rsid w:val="00BD5207"/>
    <w:rsid w:val="00BE134F"/>
    <w:rsid w:val="00BE3538"/>
    <w:rsid w:val="00BE4EA8"/>
    <w:rsid w:val="00BE56ED"/>
    <w:rsid w:val="00BE67E4"/>
    <w:rsid w:val="00BE77A5"/>
    <w:rsid w:val="00BF158F"/>
    <w:rsid w:val="00BF1A98"/>
    <w:rsid w:val="00BF2576"/>
    <w:rsid w:val="00BF279A"/>
    <w:rsid w:val="00BF5106"/>
    <w:rsid w:val="00BF583E"/>
    <w:rsid w:val="00BF5D19"/>
    <w:rsid w:val="00BF5DF9"/>
    <w:rsid w:val="00C0043D"/>
    <w:rsid w:val="00C032E9"/>
    <w:rsid w:val="00C03950"/>
    <w:rsid w:val="00C04AEB"/>
    <w:rsid w:val="00C04E50"/>
    <w:rsid w:val="00C053AA"/>
    <w:rsid w:val="00C05572"/>
    <w:rsid w:val="00C10CA2"/>
    <w:rsid w:val="00C1154C"/>
    <w:rsid w:val="00C11CA8"/>
    <w:rsid w:val="00C17B97"/>
    <w:rsid w:val="00C20338"/>
    <w:rsid w:val="00C20F02"/>
    <w:rsid w:val="00C2114D"/>
    <w:rsid w:val="00C21D67"/>
    <w:rsid w:val="00C24B34"/>
    <w:rsid w:val="00C26ABE"/>
    <w:rsid w:val="00C276B1"/>
    <w:rsid w:val="00C343BD"/>
    <w:rsid w:val="00C3561A"/>
    <w:rsid w:val="00C36730"/>
    <w:rsid w:val="00C374D4"/>
    <w:rsid w:val="00C4141D"/>
    <w:rsid w:val="00C437B1"/>
    <w:rsid w:val="00C45AAA"/>
    <w:rsid w:val="00C46721"/>
    <w:rsid w:val="00C46EC8"/>
    <w:rsid w:val="00C52FF7"/>
    <w:rsid w:val="00C536FD"/>
    <w:rsid w:val="00C54450"/>
    <w:rsid w:val="00C546FF"/>
    <w:rsid w:val="00C54B84"/>
    <w:rsid w:val="00C54C86"/>
    <w:rsid w:val="00C56178"/>
    <w:rsid w:val="00C56687"/>
    <w:rsid w:val="00C56F97"/>
    <w:rsid w:val="00C577A9"/>
    <w:rsid w:val="00C62367"/>
    <w:rsid w:val="00C674B4"/>
    <w:rsid w:val="00C717FC"/>
    <w:rsid w:val="00C72455"/>
    <w:rsid w:val="00C74392"/>
    <w:rsid w:val="00C74422"/>
    <w:rsid w:val="00C75948"/>
    <w:rsid w:val="00C76D3F"/>
    <w:rsid w:val="00C80D62"/>
    <w:rsid w:val="00C8337E"/>
    <w:rsid w:val="00C83CDE"/>
    <w:rsid w:val="00C83E21"/>
    <w:rsid w:val="00C85EEF"/>
    <w:rsid w:val="00C8624C"/>
    <w:rsid w:val="00C92B2B"/>
    <w:rsid w:val="00C93F32"/>
    <w:rsid w:val="00C94775"/>
    <w:rsid w:val="00C947A9"/>
    <w:rsid w:val="00C94D3F"/>
    <w:rsid w:val="00C95D73"/>
    <w:rsid w:val="00C96A92"/>
    <w:rsid w:val="00C97A89"/>
    <w:rsid w:val="00CA2AB4"/>
    <w:rsid w:val="00CA45DC"/>
    <w:rsid w:val="00CA492E"/>
    <w:rsid w:val="00CA4C09"/>
    <w:rsid w:val="00CA4FA9"/>
    <w:rsid w:val="00CA633A"/>
    <w:rsid w:val="00CA6DEF"/>
    <w:rsid w:val="00CA74CA"/>
    <w:rsid w:val="00CB09A1"/>
    <w:rsid w:val="00CB146D"/>
    <w:rsid w:val="00CB3355"/>
    <w:rsid w:val="00CB3F35"/>
    <w:rsid w:val="00CB4D1B"/>
    <w:rsid w:val="00CB69CF"/>
    <w:rsid w:val="00CB79A7"/>
    <w:rsid w:val="00CC1780"/>
    <w:rsid w:val="00CC4A07"/>
    <w:rsid w:val="00CC4E9E"/>
    <w:rsid w:val="00CC4F1D"/>
    <w:rsid w:val="00CC6E1E"/>
    <w:rsid w:val="00CC7338"/>
    <w:rsid w:val="00CC7BDF"/>
    <w:rsid w:val="00CD2317"/>
    <w:rsid w:val="00CD4895"/>
    <w:rsid w:val="00CD4BD8"/>
    <w:rsid w:val="00CD671E"/>
    <w:rsid w:val="00CD683F"/>
    <w:rsid w:val="00CD6B90"/>
    <w:rsid w:val="00CD6DFA"/>
    <w:rsid w:val="00CD7ACC"/>
    <w:rsid w:val="00CE1E5E"/>
    <w:rsid w:val="00CE202C"/>
    <w:rsid w:val="00CE3821"/>
    <w:rsid w:val="00CE5CEA"/>
    <w:rsid w:val="00CE688C"/>
    <w:rsid w:val="00CE6911"/>
    <w:rsid w:val="00CE71E5"/>
    <w:rsid w:val="00CF1C62"/>
    <w:rsid w:val="00CF3994"/>
    <w:rsid w:val="00CF3C1D"/>
    <w:rsid w:val="00CF540D"/>
    <w:rsid w:val="00CF6E6C"/>
    <w:rsid w:val="00CF77DC"/>
    <w:rsid w:val="00CF7D0F"/>
    <w:rsid w:val="00D0086F"/>
    <w:rsid w:val="00D01B22"/>
    <w:rsid w:val="00D01B5A"/>
    <w:rsid w:val="00D02682"/>
    <w:rsid w:val="00D03E15"/>
    <w:rsid w:val="00D046E3"/>
    <w:rsid w:val="00D04C48"/>
    <w:rsid w:val="00D05C60"/>
    <w:rsid w:val="00D0603C"/>
    <w:rsid w:val="00D061F7"/>
    <w:rsid w:val="00D06F63"/>
    <w:rsid w:val="00D07DF0"/>
    <w:rsid w:val="00D13147"/>
    <w:rsid w:val="00D14818"/>
    <w:rsid w:val="00D15111"/>
    <w:rsid w:val="00D167ED"/>
    <w:rsid w:val="00D17072"/>
    <w:rsid w:val="00D20341"/>
    <w:rsid w:val="00D21751"/>
    <w:rsid w:val="00D21F6E"/>
    <w:rsid w:val="00D22CFE"/>
    <w:rsid w:val="00D23A72"/>
    <w:rsid w:val="00D23AB2"/>
    <w:rsid w:val="00D24C4C"/>
    <w:rsid w:val="00D258D8"/>
    <w:rsid w:val="00D26331"/>
    <w:rsid w:val="00D2652D"/>
    <w:rsid w:val="00D27104"/>
    <w:rsid w:val="00D301D2"/>
    <w:rsid w:val="00D309DD"/>
    <w:rsid w:val="00D30CEF"/>
    <w:rsid w:val="00D31C1B"/>
    <w:rsid w:val="00D33A1A"/>
    <w:rsid w:val="00D34424"/>
    <w:rsid w:val="00D34464"/>
    <w:rsid w:val="00D353A8"/>
    <w:rsid w:val="00D35969"/>
    <w:rsid w:val="00D40E17"/>
    <w:rsid w:val="00D413C5"/>
    <w:rsid w:val="00D42242"/>
    <w:rsid w:val="00D45208"/>
    <w:rsid w:val="00D45568"/>
    <w:rsid w:val="00D46F84"/>
    <w:rsid w:val="00D51C6E"/>
    <w:rsid w:val="00D51D87"/>
    <w:rsid w:val="00D53CE2"/>
    <w:rsid w:val="00D542CC"/>
    <w:rsid w:val="00D543F3"/>
    <w:rsid w:val="00D609E5"/>
    <w:rsid w:val="00D62905"/>
    <w:rsid w:val="00D636FC"/>
    <w:rsid w:val="00D640C7"/>
    <w:rsid w:val="00D651BC"/>
    <w:rsid w:val="00D66971"/>
    <w:rsid w:val="00D708B7"/>
    <w:rsid w:val="00D755A7"/>
    <w:rsid w:val="00D77B37"/>
    <w:rsid w:val="00D80173"/>
    <w:rsid w:val="00D816A0"/>
    <w:rsid w:val="00D81D4D"/>
    <w:rsid w:val="00D823A9"/>
    <w:rsid w:val="00D83FB6"/>
    <w:rsid w:val="00D90217"/>
    <w:rsid w:val="00D91F7D"/>
    <w:rsid w:val="00D95224"/>
    <w:rsid w:val="00D95989"/>
    <w:rsid w:val="00D96184"/>
    <w:rsid w:val="00D96B0A"/>
    <w:rsid w:val="00D96C89"/>
    <w:rsid w:val="00D97320"/>
    <w:rsid w:val="00DA52E8"/>
    <w:rsid w:val="00DA6836"/>
    <w:rsid w:val="00DB56F6"/>
    <w:rsid w:val="00DC2A0C"/>
    <w:rsid w:val="00DC511D"/>
    <w:rsid w:val="00DC54A4"/>
    <w:rsid w:val="00DD2C65"/>
    <w:rsid w:val="00DD491D"/>
    <w:rsid w:val="00DD4DEC"/>
    <w:rsid w:val="00DD593A"/>
    <w:rsid w:val="00DD7BB6"/>
    <w:rsid w:val="00DE1FE9"/>
    <w:rsid w:val="00DE2B1F"/>
    <w:rsid w:val="00DE5012"/>
    <w:rsid w:val="00DE591C"/>
    <w:rsid w:val="00DE68E0"/>
    <w:rsid w:val="00DE6AEA"/>
    <w:rsid w:val="00DF20F8"/>
    <w:rsid w:val="00DF274C"/>
    <w:rsid w:val="00DF2811"/>
    <w:rsid w:val="00DF3C21"/>
    <w:rsid w:val="00DF6487"/>
    <w:rsid w:val="00DF6C32"/>
    <w:rsid w:val="00E00E5A"/>
    <w:rsid w:val="00E0144B"/>
    <w:rsid w:val="00E0203D"/>
    <w:rsid w:val="00E03F63"/>
    <w:rsid w:val="00E04BEC"/>
    <w:rsid w:val="00E0503D"/>
    <w:rsid w:val="00E06001"/>
    <w:rsid w:val="00E102BB"/>
    <w:rsid w:val="00E118ED"/>
    <w:rsid w:val="00E126E0"/>
    <w:rsid w:val="00E13656"/>
    <w:rsid w:val="00E1655E"/>
    <w:rsid w:val="00E17D68"/>
    <w:rsid w:val="00E21DED"/>
    <w:rsid w:val="00E22DF8"/>
    <w:rsid w:val="00E22F11"/>
    <w:rsid w:val="00E25FA6"/>
    <w:rsid w:val="00E263F2"/>
    <w:rsid w:val="00E267F3"/>
    <w:rsid w:val="00E27E4C"/>
    <w:rsid w:val="00E301EE"/>
    <w:rsid w:val="00E30818"/>
    <w:rsid w:val="00E34AAD"/>
    <w:rsid w:val="00E36BE2"/>
    <w:rsid w:val="00E3755B"/>
    <w:rsid w:val="00E37CC9"/>
    <w:rsid w:val="00E4169D"/>
    <w:rsid w:val="00E42270"/>
    <w:rsid w:val="00E43930"/>
    <w:rsid w:val="00E44E3C"/>
    <w:rsid w:val="00E45CD7"/>
    <w:rsid w:val="00E46DBD"/>
    <w:rsid w:val="00E4759B"/>
    <w:rsid w:val="00E50B8E"/>
    <w:rsid w:val="00E50D3A"/>
    <w:rsid w:val="00E5230C"/>
    <w:rsid w:val="00E52BE0"/>
    <w:rsid w:val="00E544CF"/>
    <w:rsid w:val="00E5485A"/>
    <w:rsid w:val="00E562B4"/>
    <w:rsid w:val="00E568E1"/>
    <w:rsid w:val="00E572F8"/>
    <w:rsid w:val="00E574FC"/>
    <w:rsid w:val="00E60629"/>
    <w:rsid w:val="00E60695"/>
    <w:rsid w:val="00E61043"/>
    <w:rsid w:val="00E61CF3"/>
    <w:rsid w:val="00E61E4D"/>
    <w:rsid w:val="00E63E75"/>
    <w:rsid w:val="00E64A0B"/>
    <w:rsid w:val="00E6515F"/>
    <w:rsid w:val="00E65AAE"/>
    <w:rsid w:val="00E65BF2"/>
    <w:rsid w:val="00E672C7"/>
    <w:rsid w:val="00E678EA"/>
    <w:rsid w:val="00E73406"/>
    <w:rsid w:val="00E75B91"/>
    <w:rsid w:val="00E7625C"/>
    <w:rsid w:val="00E76BC5"/>
    <w:rsid w:val="00E7781F"/>
    <w:rsid w:val="00E81782"/>
    <w:rsid w:val="00E824FD"/>
    <w:rsid w:val="00E83879"/>
    <w:rsid w:val="00E8596C"/>
    <w:rsid w:val="00E865C0"/>
    <w:rsid w:val="00E900AF"/>
    <w:rsid w:val="00E91CC1"/>
    <w:rsid w:val="00E94FC2"/>
    <w:rsid w:val="00E95659"/>
    <w:rsid w:val="00E95C92"/>
    <w:rsid w:val="00E97CC8"/>
    <w:rsid w:val="00EA3C71"/>
    <w:rsid w:val="00EA5DD7"/>
    <w:rsid w:val="00EB0134"/>
    <w:rsid w:val="00EB116F"/>
    <w:rsid w:val="00EB14C9"/>
    <w:rsid w:val="00EB1CAB"/>
    <w:rsid w:val="00EB1D29"/>
    <w:rsid w:val="00EB1D6E"/>
    <w:rsid w:val="00EB20D1"/>
    <w:rsid w:val="00EB2C5F"/>
    <w:rsid w:val="00EB2CB1"/>
    <w:rsid w:val="00EB33E2"/>
    <w:rsid w:val="00EB4FDD"/>
    <w:rsid w:val="00EB5AFB"/>
    <w:rsid w:val="00EB7589"/>
    <w:rsid w:val="00EB76A8"/>
    <w:rsid w:val="00EC0090"/>
    <w:rsid w:val="00EC1E91"/>
    <w:rsid w:val="00EC3A18"/>
    <w:rsid w:val="00EC5217"/>
    <w:rsid w:val="00EC55CB"/>
    <w:rsid w:val="00EC5C09"/>
    <w:rsid w:val="00EC7638"/>
    <w:rsid w:val="00ED073D"/>
    <w:rsid w:val="00ED0CFD"/>
    <w:rsid w:val="00ED0ED7"/>
    <w:rsid w:val="00ED26C2"/>
    <w:rsid w:val="00ED3457"/>
    <w:rsid w:val="00ED6F5A"/>
    <w:rsid w:val="00EE622A"/>
    <w:rsid w:val="00EE6DB9"/>
    <w:rsid w:val="00EF21E1"/>
    <w:rsid w:val="00EF462D"/>
    <w:rsid w:val="00EF4908"/>
    <w:rsid w:val="00EF5B96"/>
    <w:rsid w:val="00EF67C4"/>
    <w:rsid w:val="00F00618"/>
    <w:rsid w:val="00F01ED5"/>
    <w:rsid w:val="00F06C54"/>
    <w:rsid w:val="00F07D74"/>
    <w:rsid w:val="00F1028E"/>
    <w:rsid w:val="00F11576"/>
    <w:rsid w:val="00F115AA"/>
    <w:rsid w:val="00F117D2"/>
    <w:rsid w:val="00F12BB1"/>
    <w:rsid w:val="00F12BCE"/>
    <w:rsid w:val="00F15DF9"/>
    <w:rsid w:val="00F16B41"/>
    <w:rsid w:val="00F17700"/>
    <w:rsid w:val="00F214DB"/>
    <w:rsid w:val="00F22502"/>
    <w:rsid w:val="00F2429D"/>
    <w:rsid w:val="00F24571"/>
    <w:rsid w:val="00F245C8"/>
    <w:rsid w:val="00F275D7"/>
    <w:rsid w:val="00F320EE"/>
    <w:rsid w:val="00F33B5B"/>
    <w:rsid w:val="00F36DEA"/>
    <w:rsid w:val="00F400FA"/>
    <w:rsid w:val="00F4050E"/>
    <w:rsid w:val="00F4071A"/>
    <w:rsid w:val="00F416C6"/>
    <w:rsid w:val="00F4217C"/>
    <w:rsid w:val="00F4406F"/>
    <w:rsid w:val="00F46D61"/>
    <w:rsid w:val="00F5033A"/>
    <w:rsid w:val="00F61E47"/>
    <w:rsid w:val="00F61E7A"/>
    <w:rsid w:val="00F6436F"/>
    <w:rsid w:val="00F6596E"/>
    <w:rsid w:val="00F6679F"/>
    <w:rsid w:val="00F67BB5"/>
    <w:rsid w:val="00F67CAA"/>
    <w:rsid w:val="00F71E30"/>
    <w:rsid w:val="00F72F47"/>
    <w:rsid w:val="00F82796"/>
    <w:rsid w:val="00F83A61"/>
    <w:rsid w:val="00F86243"/>
    <w:rsid w:val="00F87942"/>
    <w:rsid w:val="00F9162E"/>
    <w:rsid w:val="00F916E8"/>
    <w:rsid w:val="00F948AD"/>
    <w:rsid w:val="00F97009"/>
    <w:rsid w:val="00F97E31"/>
    <w:rsid w:val="00FA028D"/>
    <w:rsid w:val="00FA1696"/>
    <w:rsid w:val="00FA1D06"/>
    <w:rsid w:val="00FA4086"/>
    <w:rsid w:val="00FA68F1"/>
    <w:rsid w:val="00FA6B98"/>
    <w:rsid w:val="00FA6CD2"/>
    <w:rsid w:val="00FB028A"/>
    <w:rsid w:val="00FB3E48"/>
    <w:rsid w:val="00FB41F7"/>
    <w:rsid w:val="00FB4811"/>
    <w:rsid w:val="00FB59BA"/>
    <w:rsid w:val="00FB5FD1"/>
    <w:rsid w:val="00FC01D2"/>
    <w:rsid w:val="00FC094C"/>
    <w:rsid w:val="00FC0D4E"/>
    <w:rsid w:val="00FC183E"/>
    <w:rsid w:val="00FC3BAE"/>
    <w:rsid w:val="00FC4E8E"/>
    <w:rsid w:val="00FC6102"/>
    <w:rsid w:val="00FC7166"/>
    <w:rsid w:val="00FD06B6"/>
    <w:rsid w:val="00FD1399"/>
    <w:rsid w:val="00FD146A"/>
    <w:rsid w:val="00FD1DDA"/>
    <w:rsid w:val="00FD237E"/>
    <w:rsid w:val="00FD47E8"/>
    <w:rsid w:val="00FD4B4C"/>
    <w:rsid w:val="00FD710E"/>
    <w:rsid w:val="00FD728D"/>
    <w:rsid w:val="00FE03AB"/>
    <w:rsid w:val="00FE09E6"/>
    <w:rsid w:val="00FE277E"/>
    <w:rsid w:val="00FE38BE"/>
    <w:rsid w:val="00FE5B99"/>
    <w:rsid w:val="00FE63F6"/>
    <w:rsid w:val="00FE7C89"/>
    <w:rsid w:val="00FF052C"/>
    <w:rsid w:val="00FF3ABB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06E421-8095-49BB-8D22-AE869515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56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303BA"/>
    <w:rPr>
      <w:color w:val="800080" w:themeColor="followedHyperlink"/>
      <w:u w:val="single"/>
    </w:rPr>
  </w:style>
  <w:style w:type="character" w:styleId="Rimandonotaapidipagina">
    <w:name w:val="footnote reference"/>
    <w:uiPriority w:val="99"/>
    <w:semiHidden/>
    <w:rsid w:val="008F43E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F43E5"/>
    <w:rPr>
      <w:rFonts w:eastAsiaTheme="minorEastAsia"/>
      <w:lang w:val="en-US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F43E5"/>
    <w:rPr>
      <w:rFonts w:eastAsiaTheme="minorEastAsia"/>
      <w:lang w:val="en-US"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B56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4372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4372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437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stampa@gimb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ED37A-8BA8-4AA6-8D0D-804FC522D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roberto.luceri</cp:lastModifiedBy>
  <cp:revision>9</cp:revision>
  <cp:lastPrinted>2014-01-27T14:53:00Z</cp:lastPrinted>
  <dcterms:created xsi:type="dcterms:W3CDTF">2018-10-02T07:15:00Z</dcterms:created>
  <dcterms:modified xsi:type="dcterms:W3CDTF">2018-10-03T08:50:00Z</dcterms:modified>
</cp:coreProperties>
</file>