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74102" w:rsidRDefault="00124E32" w:rsidP="00A94901">
      <w:pPr>
        <w:jc w:val="center"/>
        <w:rPr>
          <w:b/>
          <w:bCs/>
          <w:sz w:val="36"/>
        </w:rPr>
      </w:pPr>
      <w:r w:rsidRPr="00F544A5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</w:p>
    <w:p w:rsidR="00AB7473" w:rsidRPr="00637EFB" w:rsidRDefault="00AB7473" w:rsidP="00637EFB">
      <w:pPr>
        <w:spacing w:after="120"/>
        <w:jc w:val="center"/>
        <w:rPr>
          <w:b/>
          <w:sz w:val="34"/>
          <w:szCs w:val="34"/>
          <w:lang w:eastAsia="it-IT"/>
        </w:rPr>
      </w:pPr>
      <w:r w:rsidRPr="00AB7473">
        <w:rPr>
          <w:b/>
          <w:sz w:val="34"/>
          <w:szCs w:val="34"/>
          <w:lang w:eastAsia="it-IT"/>
        </w:rPr>
        <w:t>CORONAVIRUS: GLI ASINTOMATICI TRA</w:t>
      </w:r>
      <w:bookmarkStart w:id="0" w:name="_GoBack"/>
      <w:bookmarkEnd w:id="0"/>
      <w:r w:rsidRPr="00AB7473">
        <w:rPr>
          <w:b/>
          <w:sz w:val="34"/>
          <w:szCs w:val="34"/>
          <w:lang w:eastAsia="it-IT"/>
        </w:rPr>
        <w:t xml:space="preserve">SMETTONO IL VIRUS. </w:t>
      </w:r>
      <w:r>
        <w:rPr>
          <w:b/>
          <w:sz w:val="34"/>
          <w:szCs w:val="34"/>
          <w:lang w:eastAsia="it-IT"/>
        </w:rPr>
        <w:br/>
      </w:r>
      <w:r w:rsidR="00267417">
        <w:rPr>
          <w:b/>
          <w:sz w:val="34"/>
          <w:szCs w:val="34"/>
          <w:lang w:eastAsia="it-IT"/>
        </w:rPr>
        <w:t xml:space="preserve">E </w:t>
      </w:r>
      <w:r w:rsidRPr="00AB7473">
        <w:rPr>
          <w:b/>
          <w:sz w:val="34"/>
          <w:szCs w:val="34"/>
          <w:lang w:eastAsia="it-IT"/>
        </w:rPr>
        <w:t xml:space="preserve">SONO </w:t>
      </w:r>
      <w:r>
        <w:rPr>
          <w:b/>
          <w:sz w:val="34"/>
          <w:szCs w:val="34"/>
          <w:lang w:eastAsia="it-IT"/>
        </w:rPr>
        <w:t xml:space="preserve">ALMENO IL </w:t>
      </w:r>
      <w:r w:rsidR="004872A2">
        <w:rPr>
          <w:b/>
          <w:sz w:val="34"/>
          <w:szCs w:val="34"/>
          <w:lang w:eastAsia="it-IT"/>
        </w:rPr>
        <w:t>40-45</w:t>
      </w:r>
      <w:r w:rsidRPr="00AB7473">
        <w:rPr>
          <w:b/>
          <w:sz w:val="34"/>
          <w:szCs w:val="34"/>
          <w:lang w:eastAsia="it-IT"/>
        </w:rPr>
        <w:t>% DELLE PERSONE INFETTE</w:t>
      </w:r>
    </w:p>
    <w:p w:rsidR="00C64990" w:rsidRDefault="00620599" w:rsidP="003262EB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>LE SPIAZZANTI DICHIARAZIONI</w:t>
      </w:r>
      <w:r w:rsidR="00267417">
        <w:rPr>
          <w:b/>
          <w:sz w:val="23"/>
          <w:szCs w:val="23"/>
          <w:lang w:eastAsia="it-IT"/>
        </w:rPr>
        <w:t xml:space="preserve"> DELL’OMS</w:t>
      </w:r>
      <w:r>
        <w:rPr>
          <w:b/>
          <w:sz w:val="23"/>
          <w:szCs w:val="23"/>
          <w:lang w:eastAsia="it-IT"/>
        </w:rPr>
        <w:t>, IN PARTE RETTIFICATE, SUL RISCHIO DI CONTAGIO DA PERSONE ASINTOMATICHE</w:t>
      </w:r>
      <w:r w:rsidR="002A30C0" w:rsidRPr="002A30C0">
        <w:rPr>
          <w:b/>
          <w:sz w:val="23"/>
          <w:szCs w:val="23"/>
          <w:lang w:eastAsia="it-IT"/>
        </w:rPr>
        <w:t xml:space="preserve"> </w:t>
      </w:r>
      <w:r>
        <w:rPr>
          <w:b/>
          <w:sz w:val="23"/>
          <w:szCs w:val="23"/>
          <w:lang w:eastAsia="it-IT"/>
        </w:rPr>
        <w:t>S</w:t>
      </w:r>
      <w:r w:rsidR="002A30C0">
        <w:rPr>
          <w:b/>
          <w:sz w:val="23"/>
          <w:szCs w:val="23"/>
          <w:lang w:eastAsia="it-IT"/>
        </w:rPr>
        <w:t xml:space="preserve">I SCONTRANO CON I RISULTATI DELLA SCIENZA. </w:t>
      </w:r>
      <w:r w:rsidR="00871E62">
        <w:rPr>
          <w:b/>
          <w:sz w:val="23"/>
          <w:szCs w:val="23"/>
          <w:lang w:eastAsia="it-IT"/>
        </w:rPr>
        <w:t xml:space="preserve">LE EVIDENZE PARLANO CHIARO: </w:t>
      </w:r>
      <w:r w:rsidR="004872A2">
        <w:rPr>
          <w:b/>
          <w:sz w:val="23"/>
          <w:szCs w:val="23"/>
          <w:lang w:eastAsia="it-IT"/>
        </w:rPr>
        <w:t xml:space="preserve">GLI ASINTOMATICI </w:t>
      </w:r>
      <w:r w:rsidR="008639D2" w:rsidRPr="008639D2">
        <w:rPr>
          <w:b/>
          <w:sz w:val="23"/>
          <w:szCs w:val="23"/>
          <w:lang w:eastAsia="it-IT"/>
        </w:rPr>
        <w:t>POSSONO TRAS</w:t>
      </w:r>
      <w:r w:rsidR="003262EB">
        <w:rPr>
          <w:b/>
          <w:sz w:val="23"/>
          <w:szCs w:val="23"/>
          <w:lang w:eastAsia="it-IT"/>
        </w:rPr>
        <w:t xml:space="preserve">METTERE IL VIRUS ANCHE </w:t>
      </w:r>
      <w:r w:rsidR="008639D2">
        <w:rPr>
          <w:b/>
          <w:sz w:val="23"/>
          <w:szCs w:val="23"/>
          <w:lang w:eastAsia="it-IT"/>
        </w:rPr>
        <w:t xml:space="preserve">PER UN PERIODO </w:t>
      </w:r>
      <w:r w:rsidR="008639D2" w:rsidRPr="008639D2">
        <w:rPr>
          <w:b/>
          <w:sz w:val="23"/>
          <w:szCs w:val="23"/>
          <w:lang w:eastAsia="it-IT"/>
        </w:rPr>
        <w:t>MAGGIORE DI 14 GIORNI</w:t>
      </w:r>
      <w:r w:rsidR="004872A2">
        <w:rPr>
          <w:b/>
          <w:sz w:val="23"/>
          <w:szCs w:val="23"/>
          <w:lang w:eastAsia="it-IT"/>
        </w:rPr>
        <w:t xml:space="preserve"> E HANNO </w:t>
      </w:r>
      <w:r w:rsidR="008639D2" w:rsidRPr="008639D2">
        <w:rPr>
          <w:b/>
          <w:sz w:val="23"/>
          <w:szCs w:val="23"/>
          <w:lang w:eastAsia="it-IT"/>
        </w:rPr>
        <w:t xml:space="preserve">UNA CARICA VIRALE </w:t>
      </w:r>
      <w:r w:rsidR="003262EB" w:rsidRPr="008639D2">
        <w:rPr>
          <w:b/>
          <w:sz w:val="23"/>
          <w:szCs w:val="23"/>
          <w:lang w:eastAsia="it-IT"/>
        </w:rPr>
        <w:t xml:space="preserve">SIMILE </w:t>
      </w:r>
      <w:r w:rsidR="003262EB">
        <w:rPr>
          <w:b/>
          <w:sz w:val="23"/>
          <w:szCs w:val="23"/>
          <w:lang w:eastAsia="it-IT"/>
        </w:rPr>
        <w:t>A QUELLA DEI SINTOMATICI.</w:t>
      </w:r>
    </w:p>
    <w:p w:rsidR="00AB3446" w:rsidRPr="00BA76F4" w:rsidRDefault="00035792" w:rsidP="00BA76F4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10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 xml:space="preserve"> giugno 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BA76F4" w:rsidRDefault="00620599" w:rsidP="00FF53EC">
      <w:pPr>
        <w:spacing w:after="120"/>
        <w:jc w:val="both"/>
      </w:pPr>
      <w:r>
        <w:t>L</w:t>
      </w:r>
      <w:r w:rsidR="00846953">
        <w:t xml:space="preserve">a </w:t>
      </w:r>
      <w:r w:rsidR="002E5AF3" w:rsidRPr="00BA76F4">
        <w:t>dottoressa Maria Van Kerkhove</w:t>
      </w:r>
      <w:r w:rsidR="002E5AF3">
        <w:t xml:space="preserve">, </w:t>
      </w:r>
      <w:r w:rsidR="002E5AF3" w:rsidRPr="00BA76F4">
        <w:t>capo del tea</w:t>
      </w:r>
      <w:r w:rsidR="002E5AF3">
        <w:t xml:space="preserve">m tecnico anti-Covid-19 </w:t>
      </w:r>
      <w:r w:rsidR="00846953">
        <w:t>dell’Organizzazione Mondiale della Sanità (OMS)</w:t>
      </w:r>
      <w:r w:rsidR="009566CE">
        <w:t>,</w:t>
      </w:r>
      <w:r w:rsidR="00846953">
        <w:t xml:space="preserve"> </w:t>
      </w:r>
      <w:r w:rsidR="00C02EFC">
        <w:t>lo scorso 8</w:t>
      </w:r>
      <w:r w:rsidR="003635FB">
        <w:t xml:space="preserve"> giugno</w:t>
      </w:r>
      <w:r w:rsidR="008947AB">
        <w:t xml:space="preserve"> </w:t>
      </w:r>
      <w:r w:rsidR="002E5AF3">
        <w:t xml:space="preserve">ha rilasciato </w:t>
      </w:r>
      <w:r w:rsidR="00846953">
        <w:t xml:space="preserve">una </w:t>
      </w:r>
      <w:r w:rsidR="002E5AF3">
        <w:t>dichiarazione</w:t>
      </w:r>
      <w:r>
        <w:t xml:space="preserve"> </w:t>
      </w:r>
      <w:r w:rsidR="009566CE">
        <w:t xml:space="preserve">decisamente </w:t>
      </w:r>
      <w:r>
        <w:t>forte</w:t>
      </w:r>
      <w:r w:rsidR="00CA24FD">
        <w:t xml:space="preserve">: </w:t>
      </w:r>
      <w:r w:rsidR="00846953">
        <w:t>“</w:t>
      </w:r>
      <w:r w:rsidR="00846953" w:rsidRPr="0057735A">
        <w:rPr>
          <w:i/>
        </w:rPr>
        <w:t>È molto raro che una persona asintomatica possa trasmettere il coronavirus</w:t>
      </w:r>
      <w:r w:rsidR="00846953">
        <w:t>”</w:t>
      </w:r>
      <w:r w:rsidR="002E5AF3">
        <w:t xml:space="preserve">, </w:t>
      </w:r>
      <w:r w:rsidR="009566CE">
        <w:t xml:space="preserve">per poi rettificarla </w:t>
      </w:r>
      <w:r w:rsidR="008947AB">
        <w:t xml:space="preserve">ieri </w:t>
      </w:r>
      <w:r w:rsidR="002E5AF3">
        <w:t>sostenendo di essersi riferita</w:t>
      </w:r>
      <w:r w:rsidR="00846953">
        <w:t xml:space="preserve"> “</w:t>
      </w:r>
      <w:r w:rsidR="003B1CE0">
        <w:rPr>
          <w:i/>
        </w:rPr>
        <w:t>a un set di dati limitato</w:t>
      </w:r>
      <w:r w:rsidR="00846953">
        <w:t>”.</w:t>
      </w:r>
    </w:p>
    <w:p w:rsidR="00FF53EC" w:rsidRDefault="00FF53EC" w:rsidP="00FF53EC">
      <w:pPr>
        <w:spacing w:after="120"/>
        <w:jc w:val="both"/>
        <w:rPr>
          <w:lang w:eastAsia="it-IT"/>
        </w:rPr>
      </w:pPr>
      <w:r w:rsidRPr="00E51040">
        <w:t>«</w:t>
      </w:r>
      <w:r w:rsidR="00846953">
        <w:t xml:space="preserve">Ancora una volta </w:t>
      </w:r>
      <w:r w:rsidRPr="00A24080">
        <w:rPr>
          <w:lang w:eastAsia="it-IT"/>
        </w:rPr>
        <w:t>–</w:t>
      </w:r>
      <w:r>
        <w:t xml:space="preserve"> </w:t>
      </w:r>
      <w:r>
        <w:rPr>
          <w:lang w:eastAsia="it-IT"/>
        </w:rPr>
        <w:t xml:space="preserve">afferma </w:t>
      </w:r>
      <w:r w:rsidR="00AB35BB">
        <w:rPr>
          <w:lang w:eastAsia="it-IT"/>
        </w:rPr>
        <w:t xml:space="preserve">il Presidente </w:t>
      </w:r>
      <w:r>
        <w:rPr>
          <w:lang w:eastAsia="it-IT"/>
        </w:rPr>
        <w:t>Nino Cartabellotta</w:t>
      </w:r>
      <w:r w:rsidR="00AB35BB">
        <w:rPr>
          <w:lang w:eastAsia="it-IT"/>
        </w:rPr>
        <w:t xml:space="preserve"> </w:t>
      </w:r>
      <w:r w:rsidRPr="00A24080">
        <w:rPr>
          <w:lang w:eastAsia="it-IT"/>
        </w:rPr>
        <w:t>–</w:t>
      </w:r>
      <w:r w:rsidR="00846953">
        <w:rPr>
          <w:lang w:eastAsia="it-IT"/>
        </w:rPr>
        <w:t xml:space="preserve"> è l’</w:t>
      </w:r>
      <w:r w:rsidR="00846953">
        <w:rPr>
          <w:i/>
          <w:lang w:eastAsia="it-IT"/>
        </w:rPr>
        <w:t>ipse</w:t>
      </w:r>
      <w:r w:rsidR="00ED144B">
        <w:rPr>
          <w:i/>
          <w:lang w:eastAsia="it-IT"/>
        </w:rPr>
        <w:t xml:space="preserve"> </w:t>
      </w:r>
      <w:r w:rsidR="00846953">
        <w:rPr>
          <w:i/>
          <w:lang w:eastAsia="it-IT"/>
        </w:rPr>
        <w:t xml:space="preserve">dixit </w:t>
      </w:r>
      <w:r w:rsidR="00846953">
        <w:rPr>
          <w:lang w:eastAsia="it-IT"/>
        </w:rPr>
        <w:t>a condizionare l’informazione pubblica sul coronavirus. Questa volta non da parte di opinion leader nazionali, ma d</w:t>
      </w:r>
      <w:r w:rsidR="008947AB">
        <w:rPr>
          <w:lang w:eastAsia="it-IT"/>
        </w:rPr>
        <w:t xml:space="preserve">i </w:t>
      </w:r>
      <w:r w:rsidR="00ED144B">
        <w:rPr>
          <w:lang w:eastAsia="it-IT"/>
        </w:rPr>
        <w:t xml:space="preserve">una rappresentante </w:t>
      </w:r>
      <w:r w:rsidR="008947AB">
        <w:rPr>
          <w:lang w:eastAsia="it-IT"/>
        </w:rPr>
        <w:t xml:space="preserve">della </w:t>
      </w:r>
      <w:r w:rsidR="00846953">
        <w:rPr>
          <w:lang w:eastAsia="it-IT"/>
        </w:rPr>
        <w:t xml:space="preserve">massima autorità sanitaria </w:t>
      </w:r>
      <w:r w:rsidR="0057735A">
        <w:rPr>
          <w:lang w:eastAsia="it-IT"/>
        </w:rPr>
        <w:t>internazionale</w:t>
      </w:r>
      <w:r w:rsidR="008A4F42">
        <w:rPr>
          <w:lang w:eastAsia="it-IT"/>
        </w:rPr>
        <w:t>. E in questa fase molto delicata della pandemia, sarebbe opportuno conoscere i risultati della ricerca</w:t>
      </w:r>
      <w:r w:rsidR="0057735A">
        <w:rPr>
          <w:lang w:eastAsia="it-IT"/>
        </w:rPr>
        <w:t xml:space="preserve"> già disponibili, </w:t>
      </w:r>
      <w:r w:rsidR="008A4F42">
        <w:rPr>
          <w:lang w:eastAsia="it-IT"/>
        </w:rPr>
        <w:t xml:space="preserve">prima di lanciarsi in </w:t>
      </w:r>
      <w:r w:rsidR="008947AB">
        <w:rPr>
          <w:lang w:eastAsia="it-IT"/>
        </w:rPr>
        <w:t xml:space="preserve">dichiarazioni tanto ardite quanto pericolose, </w:t>
      </w:r>
      <w:r w:rsidR="00620599">
        <w:rPr>
          <w:lang w:eastAsia="it-IT"/>
        </w:rPr>
        <w:t>rischian</w:t>
      </w:r>
      <w:r w:rsidR="00CA24FD">
        <w:rPr>
          <w:lang w:eastAsia="it-IT"/>
        </w:rPr>
        <w:t>d</w:t>
      </w:r>
      <w:r w:rsidR="009B2081">
        <w:rPr>
          <w:lang w:eastAsia="it-IT"/>
        </w:rPr>
        <w:t>o</w:t>
      </w:r>
      <w:r w:rsidR="008A4F42">
        <w:rPr>
          <w:lang w:eastAsia="it-IT"/>
        </w:rPr>
        <w:t xml:space="preserve"> di condizionare le politiche sanitarie </w:t>
      </w:r>
      <w:r w:rsidR="009B2081">
        <w:rPr>
          <w:lang w:eastAsia="it-IT"/>
        </w:rPr>
        <w:t>dell’intero pianeta</w:t>
      </w:r>
      <w:r w:rsidRPr="00A24080">
        <w:rPr>
          <w:rFonts w:cstheme="minorHAnsi"/>
        </w:rPr>
        <w:t>»</w:t>
      </w:r>
      <w:r w:rsidR="00846953">
        <w:rPr>
          <w:lang w:eastAsia="it-IT"/>
        </w:rPr>
        <w:t>.</w:t>
      </w:r>
    </w:p>
    <w:p w:rsidR="00722946" w:rsidRDefault="008A4F42" w:rsidP="00722946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Ma cosa dicono </w:t>
      </w:r>
      <w:r w:rsidR="008947AB">
        <w:rPr>
          <w:lang w:eastAsia="it-IT"/>
        </w:rPr>
        <w:t xml:space="preserve">oggi </w:t>
      </w:r>
      <w:r>
        <w:rPr>
          <w:lang w:eastAsia="it-IT"/>
        </w:rPr>
        <w:t xml:space="preserve">le evidenze scientifiche </w:t>
      </w:r>
      <w:r w:rsidR="004872A2">
        <w:rPr>
          <w:lang w:eastAsia="it-IT"/>
        </w:rPr>
        <w:t xml:space="preserve">raccolte in maniera sistematica </w:t>
      </w:r>
      <w:r>
        <w:rPr>
          <w:lang w:eastAsia="it-IT"/>
        </w:rPr>
        <w:t xml:space="preserve">su questo tema </w:t>
      </w:r>
      <w:r w:rsidR="004872A2">
        <w:rPr>
          <w:lang w:eastAsia="it-IT"/>
        </w:rPr>
        <w:t>di grande rilevanza per la sanità pubblica?</w:t>
      </w:r>
      <w:r>
        <w:rPr>
          <w:lang w:eastAsia="it-IT"/>
        </w:rPr>
        <w:t xml:space="preserve"> Lo scorso 3 giugno </w:t>
      </w:r>
      <w:r w:rsidR="00620599">
        <w:rPr>
          <w:lang w:eastAsia="it-IT"/>
        </w:rPr>
        <w:t xml:space="preserve">Daniele </w:t>
      </w:r>
      <w:proofErr w:type="spellStart"/>
      <w:r w:rsidR="00620599">
        <w:rPr>
          <w:lang w:eastAsia="it-IT"/>
        </w:rPr>
        <w:t>Horan</w:t>
      </w:r>
      <w:proofErr w:type="spellEnd"/>
      <w:r w:rsidR="00620599">
        <w:rPr>
          <w:lang w:eastAsia="it-IT"/>
        </w:rPr>
        <w:t xml:space="preserve"> ed </w:t>
      </w:r>
      <w:r>
        <w:rPr>
          <w:lang w:eastAsia="it-IT"/>
        </w:rPr>
        <w:t xml:space="preserve">Eric </w:t>
      </w:r>
      <w:proofErr w:type="spellStart"/>
      <w:r>
        <w:rPr>
          <w:lang w:eastAsia="it-IT"/>
        </w:rPr>
        <w:t>Topol</w:t>
      </w:r>
      <w:proofErr w:type="spellEnd"/>
      <w:r>
        <w:rPr>
          <w:lang w:eastAsia="it-IT"/>
        </w:rPr>
        <w:t xml:space="preserve"> ha</w:t>
      </w:r>
      <w:r w:rsidR="00620599">
        <w:rPr>
          <w:lang w:eastAsia="it-IT"/>
        </w:rPr>
        <w:t xml:space="preserve">nno </w:t>
      </w:r>
      <w:r>
        <w:rPr>
          <w:lang w:eastAsia="it-IT"/>
        </w:rPr>
        <w:t xml:space="preserve">pubblicato sugli </w:t>
      </w:r>
      <w:r w:rsidRPr="00620599">
        <w:rPr>
          <w:i/>
          <w:lang w:eastAsia="it-IT"/>
        </w:rPr>
        <w:t>Annals of Internal Medicine</w:t>
      </w:r>
      <w:r>
        <w:rPr>
          <w:lang w:eastAsia="it-IT"/>
        </w:rPr>
        <w:t xml:space="preserve"> una </w:t>
      </w:r>
      <w:hyperlink r:id="rId8" w:history="1">
        <w:r w:rsidRPr="008A4F42">
          <w:rPr>
            <w:rStyle w:val="Collegamentoipertestuale"/>
            <w:lang w:eastAsia="it-IT"/>
          </w:rPr>
          <w:t>revisione</w:t>
        </w:r>
      </w:hyperlink>
      <w:r>
        <w:rPr>
          <w:lang w:eastAsia="it-IT"/>
        </w:rPr>
        <w:t xml:space="preserve"> che sintetizza le </w:t>
      </w:r>
      <w:r w:rsidRPr="00AB7473">
        <w:rPr>
          <w:b/>
          <w:lang w:eastAsia="it-IT"/>
        </w:rPr>
        <w:t>mi</w:t>
      </w:r>
      <w:r w:rsidR="00FF52CB" w:rsidRPr="00AB7473">
        <w:rPr>
          <w:b/>
          <w:lang w:eastAsia="it-IT"/>
        </w:rPr>
        <w:t xml:space="preserve">gliori evidenze disponibili sull'infezione asintomatica </w:t>
      </w:r>
      <w:r w:rsidR="001C56C1" w:rsidRPr="00AB7473">
        <w:rPr>
          <w:b/>
          <w:lang w:eastAsia="it-IT"/>
        </w:rPr>
        <w:t>d</w:t>
      </w:r>
      <w:r w:rsidR="001C56C1">
        <w:rPr>
          <w:b/>
          <w:lang w:eastAsia="it-IT"/>
        </w:rPr>
        <w:t>a</w:t>
      </w:r>
      <w:r w:rsidR="001C56C1" w:rsidRPr="00AB7473">
        <w:rPr>
          <w:b/>
          <w:lang w:eastAsia="it-IT"/>
        </w:rPr>
        <w:t xml:space="preserve"> </w:t>
      </w:r>
      <w:r w:rsidR="00FF52CB" w:rsidRPr="00AB7473">
        <w:rPr>
          <w:b/>
          <w:lang w:eastAsia="it-IT"/>
        </w:rPr>
        <w:t>SARS-CoV-2</w:t>
      </w:r>
      <w:r w:rsidR="008947AB">
        <w:rPr>
          <w:lang w:eastAsia="it-IT"/>
        </w:rPr>
        <w:t xml:space="preserve">. Dall’analisi dei dati di </w:t>
      </w:r>
      <w:r w:rsidR="00722946">
        <w:rPr>
          <w:lang w:eastAsia="it-IT"/>
        </w:rPr>
        <w:t>16 coorti</w:t>
      </w:r>
      <w:r w:rsidR="00273D44">
        <w:rPr>
          <w:lang w:eastAsia="it-IT"/>
        </w:rPr>
        <w:t>,</w:t>
      </w:r>
      <w:r w:rsidR="00722946">
        <w:rPr>
          <w:lang w:eastAsia="it-IT"/>
        </w:rPr>
        <w:t xml:space="preserve"> </w:t>
      </w:r>
      <w:r w:rsidR="00273D44">
        <w:rPr>
          <w:lang w:eastAsia="it-IT"/>
        </w:rPr>
        <w:t xml:space="preserve">tra cui </w:t>
      </w:r>
      <w:r w:rsidR="00722946">
        <w:rPr>
          <w:lang w:eastAsia="it-IT"/>
        </w:rPr>
        <w:t>quella italiana di Vo’</w:t>
      </w:r>
      <w:r w:rsidR="008947AB">
        <w:rPr>
          <w:lang w:eastAsia="it-IT"/>
        </w:rPr>
        <w:t xml:space="preserve">, </w:t>
      </w:r>
      <w:r w:rsidR="00722946">
        <w:rPr>
          <w:lang w:eastAsia="it-IT"/>
        </w:rPr>
        <w:t xml:space="preserve">emergono le seguenti </w:t>
      </w:r>
      <w:r w:rsidR="008947AB">
        <w:rPr>
          <w:lang w:eastAsia="it-IT"/>
        </w:rPr>
        <w:t>conclusioni</w:t>
      </w:r>
      <w:r w:rsidR="00722946">
        <w:rPr>
          <w:lang w:eastAsia="it-IT"/>
        </w:rPr>
        <w:t>:</w:t>
      </w:r>
    </w:p>
    <w:p w:rsidR="00FF52CB" w:rsidRDefault="008947AB" w:rsidP="0066639D">
      <w:pPr>
        <w:pStyle w:val="Paragrafoelenco"/>
        <w:numPr>
          <w:ilvl w:val="0"/>
          <w:numId w:val="35"/>
        </w:numPr>
        <w:spacing w:after="120" w:line="276" w:lineRule="auto"/>
        <w:jc w:val="both"/>
      </w:pPr>
      <w:r>
        <w:t>C</w:t>
      </w:r>
      <w:r w:rsidR="00FF52CB">
        <w:t>irca il 40-45% delle perso</w:t>
      </w:r>
      <w:r>
        <w:t xml:space="preserve">ne infette da SARS-CoV-2 </w:t>
      </w:r>
      <w:r w:rsidR="00E87282">
        <w:t xml:space="preserve">risultano </w:t>
      </w:r>
      <w:r w:rsidR="008639D2">
        <w:t>senza sintomi</w:t>
      </w:r>
      <w:r>
        <w:t xml:space="preserve">, suggerendo </w:t>
      </w:r>
      <w:r w:rsidR="008639D2">
        <w:t xml:space="preserve">un elevato </w:t>
      </w:r>
      <w:r>
        <w:t xml:space="preserve">potenziale del virus </w:t>
      </w:r>
      <w:r w:rsidR="00FF7B14">
        <w:t xml:space="preserve">di </w:t>
      </w:r>
      <w:r w:rsidR="00FF52CB">
        <w:t xml:space="preserve">diffondersi </w:t>
      </w:r>
      <w:r w:rsidR="008639D2">
        <w:t xml:space="preserve">nella popolazione </w:t>
      </w:r>
      <w:r w:rsidR="00FF52CB">
        <w:t xml:space="preserve">in maniera silenziosa ed estesa. </w:t>
      </w:r>
      <w:r w:rsidR="00AB7473">
        <w:t>Considerato che nelle varie coorti no</w:t>
      </w:r>
      <w:r w:rsidR="00267417">
        <w:t>n</w:t>
      </w:r>
      <w:r w:rsidR="00BA788B">
        <w:t xml:space="preserve"> è sempre possibile distinguere gli asintomatici</w:t>
      </w:r>
      <w:r w:rsidR="00AB7473">
        <w:t xml:space="preserve"> </w:t>
      </w:r>
      <w:r w:rsidR="00267417">
        <w:t xml:space="preserve">dai pre-sintomatici, i ricercatori riportano </w:t>
      </w:r>
      <w:r w:rsidR="004872A2">
        <w:t xml:space="preserve">in maniera conservativa </w:t>
      </w:r>
      <w:r w:rsidR="00267417">
        <w:t>che gli infetti che non sviluppano alcun sintomo sono almeno il 30%.</w:t>
      </w:r>
    </w:p>
    <w:p w:rsidR="00FF52CB" w:rsidRDefault="00FF52CB" w:rsidP="0057735A">
      <w:pPr>
        <w:pStyle w:val="Paragrafoelenco"/>
        <w:numPr>
          <w:ilvl w:val="0"/>
          <w:numId w:val="35"/>
        </w:numPr>
        <w:spacing w:after="120" w:line="276" w:lineRule="auto"/>
        <w:jc w:val="both"/>
      </w:pPr>
      <w:r>
        <w:t xml:space="preserve">I soggetti asintomatici possono trasmettere il virus per un periodo prolungato, verosimilmente </w:t>
      </w:r>
      <w:r w:rsidR="00962C97">
        <w:t xml:space="preserve">anche </w:t>
      </w:r>
      <w:r>
        <w:t>maggiore di 14 giorni.</w:t>
      </w:r>
    </w:p>
    <w:p w:rsidR="0057735A" w:rsidRDefault="00B24296" w:rsidP="00620599">
      <w:pPr>
        <w:pStyle w:val="Paragrafoelenco"/>
        <w:numPr>
          <w:ilvl w:val="0"/>
          <w:numId w:val="35"/>
        </w:numPr>
        <w:spacing w:after="120" w:line="276" w:lineRule="auto"/>
        <w:jc w:val="both"/>
      </w:pPr>
      <w:r>
        <w:t xml:space="preserve">Diversi studi, tra cui uno </w:t>
      </w:r>
      <w:hyperlink r:id="rId9" w:history="1">
        <w:r w:rsidRPr="00B24296">
          <w:rPr>
            <w:rStyle w:val="Collegamentoipertestuale"/>
          </w:rPr>
          <w:t>condotto in Lombardia</w:t>
        </w:r>
      </w:hyperlink>
      <w:r>
        <w:t xml:space="preserve">, dimostrano che </w:t>
      </w:r>
      <w:r w:rsidR="008947AB">
        <w:t xml:space="preserve">soggetti </w:t>
      </w:r>
      <w:r>
        <w:t xml:space="preserve">asintomatici </w:t>
      </w:r>
      <w:r w:rsidR="008947AB">
        <w:t xml:space="preserve">e sintomatici hanno una carica virale </w:t>
      </w:r>
      <w:r w:rsidR="00267417">
        <w:t xml:space="preserve">simile </w:t>
      </w:r>
      <w:r w:rsidR="003635FB">
        <w:t xml:space="preserve">che </w:t>
      </w:r>
      <w:r w:rsidR="00620599">
        <w:t xml:space="preserve">non </w:t>
      </w:r>
      <w:r w:rsidR="0057735A">
        <w:t>coincide con la trasmissibilità</w:t>
      </w:r>
      <w:r w:rsidR="008947AB">
        <w:t xml:space="preserve"> del virus</w:t>
      </w:r>
      <w:r w:rsidR="003635FB">
        <w:t>,</w:t>
      </w:r>
      <w:r w:rsidR="0057735A">
        <w:t xml:space="preserve"> </w:t>
      </w:r>
      <w:r w:rsidR="00962C97">
        <w:t xml:space="preserve">ancora </w:t>
      </w:r>
      <w:r w:rsidR="008947AB">
        <w:t xml:space="preserve">non </w:t>
      </w:r>
      <w:r w:rsidR="0057735A">
        <w:t>adeguatamente studiata</w:t>
      </w:r>
      <w:r w:rsidR="00620599">
        <w:t>.</w:t>
      </w:r>
    </w:p>
    <w:p w:rsidR="00FF52CB" w:rsidRDefault="00FF52CB" w:rsidP="0057735A">
      <w:pPr>
        <w:pStyle w:val="Paragrafoelenco"/>
        <w:numPr>
          <w:ilvl w:val="0"/>
          <w:numId w:val="35"/>
        </w:numPr>
        <w:spacing w:after="120" w:line="276" w:lineRule="auto"/>
        <w:jc w:val="both"/>
      </w:pPr>
      <w:r>
        <w:t xml:space="preserve">L'assenza di sintomi </w:t>
      </w:r>
      <w:r w:rsidR="00297216">
        <w:t xml:space="preserve">non </w:t>
      </w:r>
      <w:r w:rsidR="008947AB">
        <w:t xml:space="preserve">equivale ad </w:t>
      </w:r>
      <w:r w:rsidR="00297216">
        <w:t xml:space="preserve">assenza di </w:t>
      </w:r>
      <w:r w:rsidR="00B24296">
        <w:t>lesioni</w:t>
      </w:r>
      <w:r w:rsidR="00267417">
        <w:t>: infatti, n</w:t>
      </w:r>
      <w:r w:rsidR="008947AB">
        <w:t>elle</w:t>
      </w:r>
      <w:r w:rsidR="00297216">
        <w:t xml:space="preserve"> 2 coorti </w:t>
      </w:r>
      <w:r w:rsidR="008947AB">
        <w:t xml:space="preserve"> che hanno sottoposto alla TAC i soggetti inclusi</w:t>
      </w:r>
      <w:r w:rsidR="00FD4A04">
        <w:t xml:space="preserve"> </w:t>
      </w:r>
      <w:r w:rsidR="00BA35B0">
        <w:t>(</w:t>
      </w:r>
      <w:hyperlink r:id="rId10" w:history="1">
        <w:r w:rsidR="00BA35B0" w:rsidRPr="00B24296">
          <w:rPr>
            <w:rStyle w:val="Collegamentoipertestuale"/>
          </w:rPr>
          <w:t>Diamond Princess</w:t>
        </w:r>
      </w:hyperlink>
      <w:r w:rsidR="00BA35B0">
        <w:t xml:space="preserve">, </w:t>
      </w:r>
      <w:hyperlink r:id="rId11" w:history="1">
        <w:r w:rsidR="00BA35B0" w:rsidRPr="00B24296">
          <w:rPr>
            <w:rStyle w:val="Collegamentoipertestuale"/>
          </w:rPr>
          <w:t>Corea del Sud</w:t>
        </w:r>
      </w:hyperlink>
      <w:r w:rsidR="00BA35B0">
        <w:t>)</w:t>
      </w:r>
      <w:r w:rsidR="00297216">
        <w:t xml:space="preserve">, sono state rilevate </w:t>
      </w:r>
      <w:r w:rsidR="008947AB">
        <w:t xml:space="preserve">negli asintomatici </w:t>
      </w:r>
      <w:r w:rsidR="00297216">
        <w:t>anomalie polmonari subcliniche</w:t>
      </w:r>
      <w:r w:rsidR="00B24296">
        <w:t xml:space="preserve"> di incerto </w:t>
      </w:r>
      <w:r w:rsidR="00297216">
        <w:t xml:space="preserve">significato </w:t>
      </w:r>
      <w:r w:rsidR="00B24296">
        <w:t xml:space="preserve">che </w:t>
      </w:r>
      <w:r w:rsidR="00297216">
        <w:t>ri</w:t>
      </w:r>
      <w:r w:rsidR="00B24296">
        <w:t>chiedono</w:t>
      </w:r>
      <w:r w:rsidR="00297216">
        <w:t xml:space="preserve"> ulteriori studi</w:t>
      </w:r>
      <w:r w:rsidR="00B24296">
        <w:t>.</w:t>
      </w:r>
    </w:p>
    <w:p w:rsidR="00722946" w:rsidRDefault="00722946" w:rsidP="00FD6645">
      <w:pPr>
        <w:pStyle w:val="Paragrafoelenco"/>
        <w:numPr>
          <w:ilvl w:val="0"/>
          <w:numId w:val="35"/>
        </w:numPr>
        <w:spacing w:after="120" w:line="276" w:lineRule="auto"/>
        <w:jc w:val="both"/>
      </w:pPr>
      <w:r w:rsidRPr="00722946">
        <w:t xml:space="preserve">A causa dell’elevato rischio di diffusione </w:t>
      </w:r>
      <w:r w:rsidR="00B24296">
        <w:t>silente</w:t>
      </w:r>
      <w:r w:rsidRPr="00722946">
        <w:t xml:space="preserve"> da parte di soggetti asintomatici, è indispen</w:t>
      </w:r>
      <w:r>
        <w:t xml:space="preserve">sabile </w:t>
      </w:r>
      <w:r w:rsidR="00B24296">
        <w:t>estendere</w:t>
      </w:r>
      <w:r>
        <w:t xml:space="preserve"> </w:t>
      </w:r>
      <w:r w:rsidR="00B24296">
        <w:t xml:space="preserve">le </w:t>
      </w:r>
      <w:r>
        <w:t xml:space="preserve">strategie di </w:t>
      </w:r>
      <w:r w:rsidRPr="003635FB">
        <w:rPr>
          <w:i/>
        </w:rPr>
        <w:t>testing</w:t>
      </w:r>
      <w:r>
        <w:t xml:space="preserve"> alle </w:t>
      </w:r>
      <w:r w:rsidRPr="00722946">
        <w:t>persone senza sintomi.</w:t>
      </w:r>
    </w:p>
    <w:p w:rsidR="00080943" w:rsidRDefault="003C28C9" w:rsidP="003925EF">
      <w:pPr>
        <w:jc w:val="both"/>
      </w:pPr>
      <w:r w:rsidRPr="00145AFE">
        <w:t>«</w:t>
      </w:r>
      <w:r w:rsidR="00B24296">
        <w:t xml:space="preserve">Le evidenze </w:t>
      </w:r>
      <w:r w:rsidR="0057735A">
        <w:t xml:space="preserve">ad oggi </w:t>
      </w:r>
      <w:r w:rsidR="00B24296">
        <w:t>disponibili</w:t>
      </w:r>
      <w:r w:rsidR="00B24296">
        <w:softHyphen/>
        <w:t xml:space="preserve"> </w:t>
      </w:r>
      <w:r w:rsidR="00B24296" w:rsidRPr="00145AFE">
        <w:t>–</w:t>
      </w:r>
      <w:r w:rsidR="00B24296">
        <w:t xml:space="preserve"> </w:t>
      </w:r>
      <w:r w:rsidR="009F4108" w:rsidRPr="00145AFE">
        <w:t>conclude Cartabellotta –</w:t>
      </w:r>
      <w:r w:rsidR="00B24296">
        <w:t xml:space="preserve"> dimostrano che la prevalenza dei soggetti asintomatici è un</w:t>
      </w:r>
      <w:r w:rsidR="00BE4FB0">
        <w:t xml:space="preserve"> fattore </w:t>
      </w:r>
      <w:r w:rsidR="00B24296">
        <w:t xml:space="preserve">rilevante nella diffusione </w:t>
      </w:r>
      <w:r w:rsidR="008D624D">
        <w:t xml:space="preserve">del </w:t>
      </w:r>
      <w:r w:rsidR="00B24296">
        <w:t>contagi</w:t>
      </w:r>
      <w:r w:rsidR="008D624D">
        <w:t>o da Sars-Cov-2</w:t>
      </w:r>
      <w:r w:rsidR="00B24296">
        <w:t>. Di conseguenza</w:t>
      </w:r>
      <w:r w:rsidR="00B24296" w:rsidRPr="00B24296">
        <w:t xml:space="preserve"> </w:t>
      </w:r>
      <w:r w:rsidR="00620599">
        <w:t xml:space="preserve">in questa fase della pandemia le </w:t>
      </w:r>
      <w:r w:rsidR="00B24296">
        <w:t xml:space="preserve">misure di sanità pubblica devono essere orientate sia a </w:t>
      </w:r>
      <w:r w:rsidR="008639D2">
        <w:t xml:space="preserve">identificare, </w:t>
      </w:r>
      <w:r w:rsidR="00B24296">
        <w:t xml:space="preserve">tracciare e isolare i </w:t>
      </w:r>
      <w:r w:rsidR="00B24296">
        <w:lastRenderedPageBreak/>
        <w:t xml:space="preserve">soggetti </w:t>
      </w:r>
      <w:r w:rsidR="008639D2">
        <w:t>asintomatici</w:t>
      </w:r>
      <w:r w:rsidR="00B24296">
        <w:t xml:space="preserve">, sia a </w:t>
      </w:r>
      <w:r w:rsidR="00A17601">
        <w:t xml:space="preserve">fare </w:t>
      </w:r>
      <w:r w:rsidR="008639D2">
        <w:t xml:space="preserve">rispettare il </w:t>
      </w:r>
      <w:r w:rsidR="00B24296">
        <w:t>distanziamento sociale</w:t>
      </w:r>
      <w:r w:rsidR="008639D2">
        <w:t xml:space="preserve"> e utilizzare la mascherina quando non è possibile mantenere la distanza</w:t>
      </w:r>
      <w:r w:rsidR="00AB7473">
        <w:t xml:space="preserve"> di sicurezza</w:t>
      </w:r>
      <w:r w:rsidR="00080943" w:rsidRPr="00145AFE">
        <w:t>».</w:t>
      </w:r>
    </w:p>
    <w:p w:rsidR="00035792" w:rsidRDefault="00035792" w:rsidP="00035792">
      <w:pPr>
        <w:spacing w:after="120"/>
        <w:rPr>
          <w:rFonts w:ascii="Trebuchet MS" w:eastAsia="Calibri" w:hAnsi="Trebuchet MS" w:cs="Times New Roman"/>
        </w:rPr>
      </w:pPr>
      <w:bookmarkStart w:id="1" w:name="_Hlk41542964"/>
      <w:r w:rsidRPr="00A24080">
        <w:rPr>
          <w:rFonts w:cstheme="minorHAnsi"/>
          <w:i/>
        </w:rPr>
        <w:t xml:space="preserve">Il monitoraggio GIMBE dell'epidemia di COVID-19 è disponibile a: </w:t>
      </w:r>
      <w:hyperlink r:id="rId12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Pr="00A24080">
        <w:rPr>
          <w:rFonts w:cstheme="minorHAnsi"/>
          <w:i/>
        </w:rPr>
        <w:t xml:space="preserve"> </w:t>
      </w:r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035792" w:rsidRPr="00AB7473" w:rsidRDefault="00035792" w:rsidP="00AB7473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3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035792" w:rsidRDefault="00035792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</w:p>
    <w:p w:rsidR="00035792" w:rsidRDefault="00035792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</w:p>
    <w:p w:rsidR="00035792" w:rsidRDefault="00035792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</w:p>
    <w:p w:rsidR="00035792" w:rsidRDefault="00035792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</w:p>
    <w:p w:rsidR="00035792" w:rsidRDefault="00035792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</w:p>
    <w:p w:rsidR="00035792" w:rsidRDefault="00035792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</w:p>
    <w:p w:rsidR="00035792" w:rsidRDefault="00035792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</w:p>
    <w:p w:rsidR="00035792" w:rsidRDefault="00035792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</w:p>
    <w:p w:rsidR="00035792" w:rsidRDefault="00035792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</w:p>
    <w:p w:rsidR="00035792" w:rsidRDefault="00035792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</w:p>
    <w:p w:rsidR="00035792" w:rsidRDefault="00035792" w:rsidP="003F24A4">
      <w:pPr>
        <w:spacing w:after="120"/>
        <w:jc w:val="center"/>
        <w:rPr>
          <w:rStyle w:val="Collegamentoipertestuale"/>
          <w:b/>
          <w:noProof/>
          <w:color w:val="auto"/>
          <w:u w:val="none"/>
          <w:lang w:eastAsia="it-IT"/>
        </w:rPr>
      </w:pPr>
    </w:p>
    <w:bookmarkEnd w:id="1"/>
    <w:p w:rsidR="003F24A4" w:rsidRPr="00FD6645" w:rsidRDefault="003F24A4" w:rsidP="00E74431">
      <w:pPr>
        <w:spacing w:after="120"/>
        <w:rPr>
          <w:rFonts w:ascii="Calibri" w:eastAsia="Calibri" w:hAnsi="Calibri" w:cs="Times New Roman"/>
          <w:color w:val="0000FF" w:themeColor="hyperlink"/>
          <w:sz w:val="20"/>
          <w:u w:val="single"/>
        </w:rPr>
      </w:pPr>
    </w:p>
    <w:sectPr w:rsidR="003F24A4" w:rsidRPr="00FD6645" w:rsidSect="00637EFB">
      <w:headerReference w:type="default" r:id="rId14"/>
      <w:footerReference w:type="defaul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4A" w:rsidRDefault="00CD434A">
      <w:pPr>
        <w:spacing w:after="0" w:line="240" w:lineRule="auto"/>
      </w:pPr>
      <w:r>
        <w:separator/>
      </w:r>
    </w:p>
  </w:endnote>
  <w:endnote w:type="continuationSeparator" w:id="0">
    <w:p w:rsidR="00CD434A" w:rsidRDefault="00CD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69" w:rsidRDefault="00AC1D69">
    <w:pPr>
      <w:pStyle w:val="Pidipagina"/>
    </w:pPr>
  </w:p>
  <w:p w:rsidR="00AC1D69" w:rsidRDefault="00AC1D69">
    <w:pPr>
      <w:pStyle w:val="Pidipagina"/>
    </w:pPr>
  </w:p>
  <w:p w:rsidR="00AC1D69" w:rsidRDefault="00AC1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4A" w:rsidRDefault="00CD434A">
      <w:pPr>
        <w:spacing w:after="0" w:line="240" w:lineRule="auto"/>
      </w:pPr>
      <w:r>
        <w:separator/>
      </w:r>
    </w:p>
  </w:footnote>
  <w:footnote w:type="continuationSeparator" w:id="0">
    <w:p w:rsidR="00CD434A" w:rsidRDefault="00CD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69" w:rsidRPr="007F63C2" w:rsidRDefault="00AC1D69" w:rsidP="009E35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F31D6"/>
    <w:multiLevelType w:val="hybridMultilevel"/>
    <w:tmpl w:val="5A5260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76550A"/>
    <w:multiLevelType w:val="hybridMultilevel"/>
    <w:tmpl w:val="69CC4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12"/>
  </w:num>
  <w:num w:numId="5">
    <w:abstractNumId w:val="32"/>
  </w:num>
  <w:num w:numId="6">
    <w:abstractNumId w:val="6"/>
  </w:num>
  <w:num w:numId="7">
    <w:abstractNumId w:val="10"/>
  </w:num>
  <w:num w:numId="8">
    <w:abstractNumId w:val="27"/>
  </w:num>
  <w:num w:numId="9">
    <w:abstractNumId w:val="8"/>
  </w:num>
  <w:num w:numId="10">
    <w:abstractNumId w:val="23"/>
  </w:num>
  <w:num w:numId="11">
    <w:abstractNumId w:val="14"/>
  </w:num>
  <w:num w:numId="12">
    <w:abstractNumId w:val="22"/>
  </w:num>
  <w:num w:numId="13">
    <w:abstractNumId w:val="5"/>
  </w:num>
  <w:num w:numId="14">
    <w:abstractNumId w:val="20"/>
  </w:num>
  <w:num w:numId="15">
    <w:abstractNumId w:val="1"/>
  </w:num>
  <w:num w:numId="16">
    <w:abstractNumId w:val="3"/>
  </w:num>
  <w:num w:numId="17">
    <w:abstractNumId w:val="26"/>
  </w:num>
  <w:num w:numId="18">
    <w:abstractNumId w:val="9"/>
  </w:num>
  <w:num w:numId="19">
    <w:abstractNumId w:val="31"/>
  </w:num>
  <w:num w:numId="20">
    <w:abstractNumId w:val="7"/>
  </w:num>
  <w:num w:numId="21">
    <w:abstractNumId w:val="30"/>
  </w:num>
  <w:num w:numId="22">
    <w:abstractNumId w:val="33"/>
  </w:num>
  <w:num w:numId="23">
    <w:abstractNumId w:val="35"/>
  </w:num>
  <w:num w:numId="24">
    <w:abstractNumId w:val="13"/>
  </w:num>
  <w:num w:numId="25">
    <w:abstractNumId w:val="16"/>
  </w:num>
  <w:num w:numId="26">
    <w:abstractNumId w:val="24"/>
  </w:num>
  <w:num w:numId="27">
    <w:abstractNumId w:val="34"/>
  </w:num>
  <w:num w:numId="28">
    <w:abstractNumId w:val="11"/>
  </w:num>
  <w:num w:numId="29">
    <w:abstractNumId w:val="28"/>
  </w:num>
  <w:num w:numId="30">
    <w:abstractNumId w:val="19"/>
  </w:num>
  <w:num w:numId="31">
    <w:abstractNumId w:val="15"/>
  </w:num>
  <w:num w:numId="32">
    <w:abstractNumId w:val="0"/>
  </w:num>
  <w:num w:numId="33">
    <w:abstractNumId w:val="4"/>
  </w:num>
  <w:num w:numId="34">
    <w:abstractNumId w:val="18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1504"/>
    <w:rsid w:val="00002908"/>
    <w:rsid w:val="00007E2D"/>
    <w:rsid w:val="00010AEF"/>
    <w:rsid w:val="00012955"/>
    <w:rsid w:val="000171CE"/>
    <w:rsid w:val="000177CD"/>
    <w:rsid w:val="000179EC"/>
    <w:rsid w:val="000200E1"/>
    <w:rsid w:val="00023F18"/>
    <w:rsid w:val="00026DC0"/>
    <w:rsid w:val="000328C9"/>
    <w:rsid w:val="00035792"/>
    <w:rsid w:val="0004029D"/>
    <w:rsid w:val="000548AC"/>
    <w:rsid w:val="0005649A"/>
    <w:rsid w:val="00057675"/>
    <w:rsid w:val="00060A3C"/>
    <w:rsid w:val="000648AF"/>
    <w:rsid w:val="00066FEB"/>
    <w:rsid w:val="000713E0"/>
    <w:rsid w:val="00071F3F"/>
    <w:rsid w:val="00075811"/>
    <w:rsid w:val="00075B48"/>
    <w:rsid w:val="0007670E"/>
    <w:rsid w:val="00080943"/>
    <w:rsid w:val="00083222"/>
    <w:rsid w:val="00087618"/>
    <w:rsid w:val="00090BE2"/>
    <w:rsid w:val="00091C99"/>
    <w:rsid w:val="00092A9D"/>
    <w:rsid w:val="00093477"/>
    <w:rsid w:val="000943CF"/>
    <w:rsid w:val="00094EF2"/>
    <w:rsid w:val="000A7474"/>
    <w:rsid w:val="000B0330"/>
    <w:rsid w:val="000B1503"/>
    <w:rsid w:val="000B23AC"/>
    <w:rsid w:val="000B2A0D"/>
    <w:rsid w:val="000B6E50"/>
    <w:rsid w:val="000C1558"/>
    <w:rsid w:val="000C1EDD"/>
    <w:rsid w:val="000C22C6"/>
    <w:rsid w:val="000D1769"/>
    <w:rsid w:val="000D1D78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655E"/>
    <w:rsid w:val="000F6B97"/>
    <w:rsid w:val="000F7D28"/>
    <w:rsid w:val="000F7EE8"/>
    <w:rsid w:val="00103E7D"/>
    <w:rsid w:val="0010550E"/>
    <w:rsid w:val="001059AD"/>
    <w:rsid w:val="00113053"/>
    <w:rsid w:val="00115FEF"/>
    <w:rsid w:val="00123005"/>
    <w:rsid w:val="0012440D"/>
    <w:rsid w:val="00124E32"/>
    <w:rsid w:val="00126676"/>
    <w:rsid w:val="001305E0"/>
    <w:rsid w:val="001320B9"/>
    <w:rsid w:val="00133E24"/>
    <w:rsid w:val="001341D8"/>
    <w:rsid w:val="00136710"/>
    <w:rsid w:val="001408D2"/>
    <w:rsid w:val="00143377"/>
    <w:rsid w:val="00143BB8"/>
    <w:rsid w:val="00145AFE"/>
    <w:rsid w:val="00146588"/>
    <w:rsid w:val="00153115"/>
    <w:rsid w:val="00156186"/>
    <w:rsid w:val="00166D9E"/>
    <w:rsid w:val="0017590C"/>
    <w:rsid w:val="00183566"/>
    <w:rsid w:val="00186CF1"/>
    <w:rsid w:val="001A0964"/>
    <w:rsid w:val="001A25A5"/>
    <w:rsid w:val="001A3EC6"/>
    <w:rsid w:val="001A642A"/>
    <w:rsid w:val="001C07D8"/>
    <w:rsid w:val="001C3871"/>
    <w:rsid w:val="001C56C1"/>
    <w:rsid w:val="001D0755"/>
    <w:rsid w:val="001D1D83"/>
    <w:rsid w:val="001D59FE"/>
    <w:rsid w:val="001D6D39"/>
    <w:rsid w:val="001D7BC3"/>
    <w:rsid w:val="001E06CF"/>
    <w:rsid w:val="001E15A7"/>
    <w:rsid w:val="001E16B1"/>
    <w:rsid w:val="001E235C"/>
    <w:rsid w:val="001E456C"/>
    <w:rsid w:val="001E6000"/>
    <w:rsid w:val="001E66B3"/>
    <w:rsid w:val="001F06CD"/>
    <w:rsid w:val="001F2345"/>
    <w:rsid w:val="001F69E0"/>
    <w:rsid w:val="00204E2D"/>
    <w:rsid w:val="0020632D"/>
    <w:rsid w:val="00210F6C"/>
    <w:rsid w:val="00213097"/>
    <w:rsid w:val="002149D9"/>
    <w:rsid w:val="00217534"/>
    <w:rsid w:val="00217C7C"/>
    <w:rsid w:val="002205C9"/>
    <w:rsid w:val="00223CBF"/>
    <w:rsid w:val="00223FDE"/>
    <w:rsid w:val="0022503B"/>
    <w:rsid w:val="002273E1"/>
    <w:rsid w:val="0023571B"/>
    <w:rsid w:val="002419BE"/>
    <w:rsid w:val="00241BC8"/>
    <w:rsid w:val="002442BE"/>
    <w:rsid w:val="00252E88"/>
    <w:rsid w:val="0025387F"/>
    <w:rsid w:val="00255F11"/>
    <w:rsid w:val="0025799B"/>
    <w:rsid w:val="00260A99"/>
    <w:rsid w:val="002666F4"/>
    <w:rsid w:val="00267417"/>
    <w:rsid w:val="00272F32"/>
    <w:rsid w:val="00273D44"/>
    <w:rsid w:val="00276946"/>
    <w:rsid w:val="002813A7"/>
    <w:rsid w:val="002815AC"/>
    <w:rsid w:val="0028323F"/>
    <w:rsid w:val="002837E8"/>
    <w:rsid w:val="00284702"/>
    <w:rsid w:val="00287EB2"/>
    <w:rsid w:val="00296100"/>
    <w:rsid w:val="00297216"/>
    <w:rsid w:val="002A30C0"/>
    <w:rsid w:val="002A3BC2"/>
    <w:rsid w:val="002A4E8D"/>
    <w:rsid w:val="002A59D9"/>
    <w:rsid w:val="002A5FA2"/>
    <w:rsid w:val="002B170F"/>
    <w:rsid w:val="002B1BF9"/>
    <w:rsid w:val="002B2BF2"/>
    <w:rsid w:val="002B49E9"/>
    <w:rsid w:val="002C25F3"/>
    <w:rsid w:val="002D4C97"/>
    <w:rsid w:val="002D559D"/>
    <w:rsid w:val="002D63E0"/>
    <w:rsid w:val="002D76E0"/>
    <w:rsid w:val="002E0DAB"/>
    <w:rsid w:val="002E182B"/>
    <w:rsid w:val="002E5AF3"/>
    <w:rsid w:val="002F1137"/>
    <w:rsid w:val="002F70DB"/>
    <w:rsid w:val="00300FDE"/>
    <w:rsid w:val="00304BC8"/>
    <w:rsid w:val="00306D88"/>
    <w:rsid w:val="00317538"/>
    <w:rsid w:val="00320449"/>
    <w:rsid w:val="003262EB"/>
    <w:rsid w:val="00326A22"/>
    <w:rsid w:val="00327AF6"/>
    <w:rsid w:val="00327D55"/>
    <w:rsid w:val="00327D6B"/>
    <w:rsid w:val="00330B57"/>
    <w:rsid w:val="0033740A"/>
    <w:rsid w:val="00343D23"/>
    <w:rsid w:val="00345D05"/>
    <w:rsid w:val="0034652C"/>
    <w:rsid w:val="003515F5"/>
    <w:rsid w:val="003522D4"/>
    <w:rsid w:val="00352733"/>
    <w:rsid w:val="00355D9B"/>
    <w:rsid w:val="003624F9"/>
    <w:rsid w:val="003635FB"/>
    <w:rsid w:val="00363CCA"/>
    <w:rsid w:val="0037366F"/>
    <w:rsid w:val="00375555"/>
    <w:rsid w:val="00376B13"/>
    <w:rsid w:val="00384F8E"/>
    <w:rsid w:val="00385B04"/>
    <w:rsid w:val="00387426"/>
    <w:rsid w:val="00390C51"/>
    <w:rsid w:val="003925EF"/>
    <w:rsid w:val="003944F4"/>
    <w:rsid w:val="0039540D"/>
    <w:rsid w:val="003A0175"/>
    <w:rsid w:val="003B1CE0"/>
    <w:rsid w:val="003B4B8E"/>
    <w:rsid w:val="003B7ED5"/>
    <w:rsid w:val="003C19E9"/>
    <w:rsid w:val="003C28C9"/>
    <w:rsid w:val="003C3A9A"/>
    <w:rsid w:val="003C545F"/>
    <w:rsid w:val="003C6EB4"/>
    <w:rsid w:val="003D1749"/>
    <w:rsid w:val="003D2181"/>
    <w:rsid w:val="003D3898"/>
    <w:rsid w:val="003D5C6D"/>
    <w:rsid w:val="003E228A"/>
    <w:rsid w:val="003E318E"/>
    <w:rsid w:val="003E62A0"/>
    <w:rsid w:val="003F24A4"/>
    <w:rsid w:val="003F4964"/>
    <w:rsid w:val="003F5E91"/>
    <w:rsid w:val="003F66ED"/>
    <w:rsid w:val="003F7AAD"/>
    <w:rsid w:val="00400B49"/>
    <w:rsid w:val="00406927"/>
    <w:rsid w:val="00410301"/>
    <w:rsid w:val="00410F0D"/>
    <w:rsid w:val="00412031"/>
    <w:rsid w:val="0041302D"/>
    <w:rsid w:val="004173E1"/>
    <w:rsid w:val="00417C1C"/>
    <w:rsid w:val="00420C20"/>
    <w:rsid w:val="00420CC8"/>
    <w:rsid w:val="004214E3"/>
    <w:rsid w:val="00423ED3"/>
    <w:rsid w:val="00425C3A"/>
    <w:rsid w:val="00435198"/>
    <w:rsid w:val="00437BB8"/>
    <w:rsid w:val="004421F3"/>
    <w:rsid w:val="004534C0"/>
    <w:rsid w:val="004549CB"/>
    <w:rsid w:val="00455B93"/>
    <w:rsid w:val="00455F70"/>
    <w:rsid w:val="00456FB9"/>
    <w:rsid w:val="00460478"/>
    <w:rsid w:val="0046399E"/>
    <w:rsid w:val="004640C3"/>
    <w:rsid w:val="004642D0"/>
    <w:rsid w:val="00467C46"/>
    <w:rsid w:val="004703BD"/>
    <w:rsid w:val="0047278C"/>
    <w:rsid w:val="00476735"/>
    <w:rsid w:val="00476F10"/>
    <w:rsid w:val="004805BB"/>
    <w:rsid w:val="004872A2"/>
    <w:rsid w:val="00487DFA"/>
    <w:rsid w:val="00490381"/>
    <w:rsid w:val="00494318"/>
    <w:rsid w:val="00494885"/>
    <w:rsid w:val="004A0133"/>
    <w:rsid w:val="004A574D"/>
    <w:rsid w:val="004A6E52"/>
    <w:rsid w:val="004B2FB3"/>
    <w:rsid w:val="004B3D68"/>
    <w:rsid w:val="004C12A9"/>
    <w:rsid w:val="004C3A9A"/>
    <w:rsid w:val="004C41A8"/>
    <w:rsid w:val="004C50A7"/>
    <w:rsid w:val="004D26DF"/>
    <w:rsid w:val="004D3220"/>
    <w:rsid w:val="004D3455"/>
    <w:rsid w:val="004D6BE7"/>
    <w:rsid w:val="004E1A67"/>
    <w:rsid w:val="004E1AC9"/>
    <w:rsid w:val="004E7D1A"/>
    <w:rsid w:val="004F173B"/>
    <w:rsid w:val="004F2759"/>
    <w:rsid w:val="004F29CC"/>
    <w:rsid w:val="004F61AA"/>
    <w:rsid w:val="00500FEB"/>
    <w:rsid w:val="0050196C"/>
    <w:rsid w:val="00502A03"/>
    <w:rsid w:val="00503976"/>
    <w:rsid w:val="005052B2"/>
    <w:rsid w:val="005165ED"/>
    <w:rsid w:val="00521CAE"/>
    <w:rsid w:val="00523087"/>
    <w:rsid w:val="0052545F"/>
    <w:rsid w:val="00526F9F"/>
    <w:rsid w:val="00535B99"/>
    <w:rsid w:val="00541FCE"/>
    <w:rsid w:val="00546091"/>
    <w:rsid w:val="00547577"/>
    <w:rsid w:val="005531F6"/>
    <w:rsid w:val="00555547"/>
    <w:rsid w:val="00557FAC"/>
    <w:rsid w:val="00565896"/>
    <w:rsid w:val="005721B6"/>
    <w:rsid w:val="00572631"/>
    <w:rsid w:val="00573CE1"/>
    <w:rsid w:val="0057735A"/>
    <w:rsid w:val="00582B47"/>
    <w:rsid w:val="005850C4"/>
    <w:rsid w:val="005879F9"/>
    <w:rsid w:val="00595C29"/>
    <w:rsid w:val="00596FA8"/>
    <w:rsid w:val="005A4C86"/>
    <w:rsid w:val="005A69DC"/>
    <w:rsid w:val="005B1421"/>
    <w:rsid w:val="005B1EBE"/>
    <w:rsid w:val="005B6533"/>
    <w:rsid w:val="005B67AE"/>
    <w:rsid w:val="005C08B9"/>
    <w:rsid w:val="005C092C"/>
    <w:rsid w:val="005C5D3F"/>
    <w:rsid w:val="005D08B3"/>
    <w:rsid w:val="005D1CE4"/>
    <w:rsid w:val="005D2F9E"/>
    <w:rsid w:val="005D38E6"/>
    <w:rsid w:val="005E053F"/>
    <w:rsid w:val="005E3CCE"/>
    <w:rsid w:val="005E4864"/>
    <w:rsid w:val="005E6366"/>
    <w:rsid w:val="005E6C0B"/>
    <w:rsid w:val="005F336B"/>
    <w:rsid w:val="005F5D57"/>
    <w:rsid w:val="005F6212"/>
    <w:rsid w:val="005F7A93"/>
    <w:rsid w:val="00604DAE"/>
    <w:rsid w:val="006074AF"/>
    <w:rsid w:val="00612F59"/>
    <w:rsid w:val="00615B1C"/>
    <w:rsid w:val="00620599"/>
    <w:rsid w:val="0062113D"/>
    <w:rsid w:val="00622F59"/>
    <w:rsid w:val="00631EE7"/>
    <w:rsid w:val="00632682"/>
    <w:rsid w:val="006344FF"/>
    <w:rsid w:val="006347C6"/>
    <w:rsid w:val="00637EFB"/>
    <w:rsid w:val="0064233C"/>
    <w:rsid w:val="006477D2"/>
    <w:rsid w:val="00652253"/>
    <w:rsid w:val="00652364"/>
    <w:rsid w:val="00652B1A"/>
    <w:rsid w:val="00653022"/>
    <w:rsid w:val="006532E3"/>
    <w:rsid w:val="00654D58"/>
    <w:rsid w:val="00655479"/>
    <w:rsid w:val="00656B65"/>
    <w:rsid w:val="006602C7"/>
    <w:rsid w:val="00661625"/>
    <w:rsid w:val="00664F08"/>
    <w:rsid w:val="00672099"/>
    <w:rsid w:val="00674F78"/>
    <w:rsid w:val="006876EB"/>
    <w:rsid w:val="00690ACD"/>
    <w:rsid w:val="00691E9D"/>
    <w:rsid w:val="006A3B33"/>
    <w:rsid w:val="006B2769"/>
    <w:rsid w:val="006B6C0F"/>
    <w:rsid w:val="006C22E4"/>
    <w:rsid w:val="006C3FBD"/>
    <w:rsid w:val="006C458D"/>
    <w:rsid w:val="006C61CF"/>
    <w:rsid w:val="006D0D40"/>
    <w:rsid w:val="006D127C"/>
    <w:rsid w:val="006D28FA"/>
    <w:rsid w:val="006D4E98"/>
    <w:rsid w:val="006D696D"/>
    <w:rsid w:val="006D6A4A"/>
    <w:rsid w:val="006E02A4"/>
    <w:rsid w:val="006E2575"/>
    <w:rsid w:val="006E5D20"/>
    <w:rsid w:val="006F20F9"/>
    <w:rsid w:val="006F6445"/>
    <w:rsid w:val="006F6DC3"/>
    <w:rsid w:val="007006C3"/>
    <w:rsid w:val="00706AE0"/>
    <w:rsid w:val="00711A1B"/>
    <w:rsid w:val="00716D6F"/>
    <w:rsid w:val="00716E9B"/>
    <w:rsid w:val="00722946"/>
    <w:rsid w:val="00723A22"/>
    <w:rsid w:val="0072783E"/>
    <w:rsid w:val="00732E2F"/>
    <w:rsid w:val="0073695C"/>
    <w:rsid w:val="00742B69"/>
    <w:rsid w:val="00743648"/>
    <w:rsid w:val="0074492B"/>
    <w:rsid w:val="007456CB"/>
    <w:rsid w:val="007476C5"/>
    <w:rsid w:val="00753608"/>
    <w:rsid w:val="0075480B"/>
    <w:rsid w:val="00757AB3"/>
    <w:rsid w:val="00757E7A"/>
    <w:rsid w:val="0076048C"/>
    <w:rsid w:val="007606A9"/>
    <w:rsid w:val="007607AB"/>
    <w:rsid w:val="007626CA"/>
    <w:rsid w:val="0076281B"/>
    <w:rsid w:val="0076336E"/>
    <w:rsid w:val="007762D0"/>
    <w:rsid w:val="00777568"/>
    <w:rsid w:val="00780B5E"/>
    <w:rsid w:val="00780B6B"/>
    <w:rsid w:val="00780CCA"/>
    <w:rsid w:val="007836E4"/>
    <w:rsid w:val="00787430"/>
    <w:rsid w:val="00794D10"/>
    <w:rsid w:val="00797683"/>
    <w:rsid w:val="007A5918"/>
    <w:rsid w:val="007A5CE7"/>
    <w:rsid w:val="007A70DF"/>
    <w:rsid w:val="007B16AC"/>
    <w:rsid w:val="007B2B63"/>
    <w:rsid w:val="007B3BB0"/>
    <w:rsid w:val="007C2BCE"/>
    <w:rsid w:val="007C3065"/>
    <w:rsid w:val="007C48EB"/>
    <w:rsid w:val="007C62A1"/>
    <w:rsid w:val="007D0C94"/>
    <w:rsid w:val="007D1284"/>
    <w:rsid w:val="007D21EE"/>
    <w:rsid w:val="007D74C7"/>
    <w:rsid w:val="007D7805"/>
    <w:rsid w:val="007E1F0A"/>
    <w:rsid w:val="007E2BA6"/>
    <w:rsid w:val="007E2C64"/>
    <w:rsid w:val="007E6483"/>
    <w:rsid w:val="007F3F63"/>
    <w:rsid w:val="007F6A4C"/>
    <w:rsid w:val="008006DB"/>
    <w:rsid w:val="00801134"/>
    <w:rsid w:val="00802724"/>
    <w:rsid w:val="00805F05"/>
    <w:rsid w:val="00807B71"/>
    <w:rsid w:val="00812008"/>
    <w:rsid w:val="00813DA2"/>
    <w:rsid w:val="00813FAA"/>
    <w:rsid w:val="008141B0"/>
    <w:rsid w:val="00815132"/>
    <w:rsid w:val="00816B69"/>
    <w:rsid w:val="00822659"/>
    <w:rsid w:val="0082682D"/>
    <w:rsid w:val="0083016D"/>
    <w:rsid w:val="00834413"/>
    <w:rsid w:val="00835264"/>
    <w:rsid w:val="008376AC"/>
    <w:rsid w:val="0084002B"/>
    <w:rsid w:val="00840E9B"/>
    <w:rsid w:val="0084133F"/>
    <w:rsid w:val="00846953"/>
    <w:rsid w:val="008505F6"/>
    <w:rsid w:val="00851073"/>
    <w:rsid w:val="008515EF"/>
    <w:rsid w:val="00852832"/>
    <w:rsid w:val="00854B36"/>
    <w:rsid w:val="00855916"/>
    <w:rsid w:val="00856676"/>
    <w:rsid w:val="008613A9"/>
    <w:rsid w:val="00862990"/>
    <w:rsid w:val="00863411"/>
    <w:rsid w:val="008639D2"/>
    <w:rsid w:val="00871E62"/>
    <w:rsid w:val="00873715"/>
    <w:rsid w:val="00873E22"/>
    <w:rsid w:val="00873FF0"/>
    <w:rsid w:val="00877452"/>
    <w:rsid w:val="008822E7"/>
    <w:rsid w:val="00882A5C"/>
    <w:rsid w:val="0088398F"/>
    <w:rsid w:val="00885C9E"/>
    <w:rsid w:val="00886215"/>
    <w:rsid w:val="00886B2E"/>
    <w:rsid w:val="00891E62"/>
    <w:rsid w:val="00893D88"/>
    <w:rsid w:val="00893E02"/>
    <w:rsid w:val="008947AB"/>
    <w:rsid w:val="008957D2"/>
    <w:rsid w:val="008A4F42"/>
    <w:rsid w:val="008A55F7"/>
    <w:rsid w:val="008A5BA9"/>
    <w:rsid w:val="008A6587"/>
    <w:rsid w:val="008A7176"/>
    <w:rsid w:val="008A7D9C"/>
    <w:rsid w:val="008B0811"/>
    <w:rsid w:val="008B1878"/>
    <w:rsid w:val="008B6512"/>
    <w:rsid w:val="008D2AAD"/>
    <w:rsid w:val="008D624D"/>
    <w:rsid w:val="008E5187"/>
    <w:rsid w:val="008E5D9E"/>
    <w:rsid w:val="008E6971"/>
    <w:rsid w:val="008E7910"/>
    <w:rsid w:val="008F1612"/>
    <w:rsid w:val="008F4115"/>
    <w:rsid w:val="00900D84"/>
    <w:rsid w:val="00901A6B"/>
    <w:rsid w:val="00902148"/>
    <w:rsid w:val="0090383F"/>
    <w:rsid w:val="009049BC"/>
    <w:rsid w:val="00906C3E"/>
    <w:rsid w:val="00911CAF"/>
    <w:rsid w:val="00911D2E"/>
    <w:rsid w:val="0091396B"/>
    <w:rsid w:val="00913C78"/>
    <w:rsid w:val="00921D60"/>
    <w:rsid w:val="0092394A"/>
    <w:rsid w:val="00924455"/>
    <w:rsid w:val="009249AB"/>
    <w:rsid w:val="00925D82"/>
    <w:rsid w:val="00932B6D"/>
    <w:rsid w:val="0093426F"/>
    <w:rsid w:val="00936453"/>
    <w:rsid w:val="009369B6"/>
    <w:rsid w:val="00940309"/>
    <w:rsid w:val="00941121"/>
    <w:rsid w:val="009435DE"/>
    <w:rsid w:val="00943DE0"/>
    <w:rsid w:val="00944EF6"/>
    <w:rsid w:val="00945A20"/>
    <w:rsid w:val="00945E9B"/>
    <w:rsid w:val="00946221"/>
    <w:rsid w:val="00947579"/>
    <w:rsid w:val="009475F0"/>
    <w:rsid w:val="00954287"/>
    <w:rsid w:val="00955E2A"/>
    <w:rsid w:val="00956331"/>
    <w:rsid w:val="009566CE"/>
    <w:rsid w:val="00962C97"/>
    <w:rsid w:val="00967957"/>
    <w:rsid w:val="00974EC8"/>
    <w:rsid w:val="00975612"/>
    <w:rsid w:val="00984DF6"/>
    <w:rsid w:val="00990E18"/>
    <w:rsid w:val="009956AF"/>
    <w:rsid w:val="009A1612"/>
    <w:rsid w:val="009A33DB"/>
    <w:rsid w:val="009A64A5"/>
    <w:rsid w:val="009B0507"/>
    <w:rsid w:val="009B2081"/>
    <w:rsid w:val="009B314F"/>
    <w:rsid w:val="009B7B66"/>
    <w:rsid w:val="009C113E"/>
    <w:rsid w:val="009C6BF7"/>
    <w:rsid w:val="009D34A4"/>
    <w:rsid w:val="009D4A19"/>
    <w:rsid w:val="009D5834"/>
    <w:rsid w:val="009D6095"/>
    <w:rsid w:val="009E0E19"/>
    <w:rsid w:val="009E1E52"/>
    <w:rsid w:val="009E35CB"/>
    <w:rsid w:val="009E6748"/>
    <w:rsid w:val="009F2B01"/>
    <w:rsid w:val="009F4108"/>
    <w:rsid w:val="009F7BF1"/>
    <w:rsid w:val="00A05149"/>
    <w:rsid w:val="00A05DA4"/>
    <w:rsid w:val="00A061E7"/>
    <w:rsid w:val="00A10324"/>
    <w:rsid w:val="00A125C6"/>
    <w:rsid w:val="00A148E1"/>
    <w:rsid w:val="00A17601"/>
    <w:rsid w:val="00A176D4"/>
    <w:rsid w:val="00A208E0"/>
    <w:rsid w:val="00A20C16"/>
    <w:rsid w:val="00A2329E"/>
    <w:rsid w:val="00A24080"/>
    <w:rsid w:val="00A245F6"/>
    <w:rsid w:val="00A26E17"/>
    <w:rsid w:val="00A32A97"/>
    <w:rsid w:val="00A33EF5"/>
    <w:rsid w:val="00A37A23"/>
    <w:rsid w:val="00A4164F"/>
    <w:rsid w:val="00A42648"/>
    <w:rsid w:val="00A42FDA"/>
    <w:rsid w:val="00A43D16"/>
    <w:rsid w:val="00A44F25"/>
    <w:rsid w:val="00A4525F"/>
    <w:rsid w:val="00A4555F"/>
    <w:rsid w:val="00A45A8E"/>
    <w:rsid w:val="00A46BA1"/>
    <w:rsid w:val="00A57EE9"/>
    <w:rsid w:val="00A60230"/>
    <w:rsid w:val="00A63180"/>
    <w:rsid w:val="00A651A2"/>
    <w:rsid w:val="00A6607A"/>
    <w:rsid w:val="00A67218"/>
    <w:rsid w:val="00A67B4E"/>
    <w:rsid w:val="00A8160A"/>
    <w:rsid w:val="00A8226A"/>
    <w:rsid w:val="00A833AA"/>
    <w:rsid w:val="00A86612"/>
    <w:rsid w:val="00A8692E"/>
    <w:rsid w:val="00A94901"/>
    <w:rsid w:val="00A953E6"/>
    <w:rsid w:val="00AA1769"/>
    <w:rsid w:val="00AA1782"/>
    <w:rsid w:val="00AA3B9C"/>
    <w:rsid w:val="00AA7482"/>
    <w:rsid w:val="00AB0CE2"/>
    <w:rsid w:val="00AB3446"/>
    <w:rsid w:val="00AB35BB"/>
    <w:rsid w:val="00AB3B81"/>
    <w:rsid w:val="00AB7473"/>
    <w:rsid w:val="00AB7A6D"/>
    <w:rsid w:val="00AC1D69"/>
    <w:rsid w:val="00AC2A51"/>
    <w:rsid w:val="00AC4710"/>
    <w:rsid w:val="00AC546F"/>
    <w:rsid w:val="00AD3147"/>
    <w:rsid w:val="00AD4714"/>
    <w:rsid w:val="00AD510C"/>
    <w:rsid w:val="00AD7137"/>
    <w:rsid w:val="00AE3EA3"/>
    <w:rsid w:val="00AF55DD"/>
    <w:rsid w:val="00AF71E2"/>
    <w:rsid w:val="00B01615"/>
    <w:rsid w:val="00B021EA"/>
    <w:rsid w:val="00B04792"/>
    <w:rsid w:val="00B050EF"/>
    <w:rsid w:val="00B11737"/>
    <w:rsid w:val="00B17140"/>
    <w:rsid w:val="00B23F66"/>
    <w:rsid w:val="00B24296"/>
    <w:rsid w:val="00B24821"/>
    <w:rsid w:val="00B27A9C"/>
    <w:rsid w:val="00B3670B"/>
    <w:rsid w:val="00B437B8"/>
    <w:rsid w:val="00B443D8"/>
    <w:rsid w:val="00B45494"/>
    <w:rsid w:val="00B47F95"/>
    <w:rsid w:val="00B552B6"/>
    <w:rsid w:val="00B57331"/>
    <w:rsid w:val="00B639F9"/>
    <w:rsid w:val="00B65D9C"/>
    <w:rsid w:val="00B661A5"/>
    <w:rsid w:val="00B701A5"/>
    <w:rsid w:val="00B73CBB"/>
    <w:rsid w:val="00B74102"/>
    <w:rsid w:val="00B76857"/>
    <w:rsid w:val="00B812D1"/>
    <w:rsid w:val="00B82B20"/>
    <w:rsid w:val="00B82FEA"/>
    <w:rsid w:val="00B8711E"/>
    <w:rsid w:val="00B92D75"/>
    <w:rsid w:val="00B95C5D"/>
    <w:rsid w:val="00B97121"/>
    <w:rsid w:val="00BA08BE"/>
    <w:rsid w:val="00BA095D"/>
    <w:rsid w:val="00BA35B0"/>
    <w:rsid w:val="00BA3DDE"/>
    <w:rsid w:val="00BA5083"/>
    <w:rsid w:val="00BA76F4"/>
    <w:rsid w:val="00BA788B"/>
    <w:rsid w:val="00BA7A01"/>
    <w:rsid w:val="00BA7AE5"/>
    <w:rsid w:val="00BB0200"/>
    <w:rsid w:val="00BB1A7D"/>
    <w:rsid w:val="00BB2E70"/>
    <w:rsid w:val="00BC045A"/>
    <w:rsid w:val="00BC1400"/>
    <w:rsid w:val="00BC29E2"/>
    <w:rsid w:val="00BC46EA"/>
    <w:rsid w:val="00BD12F3"/>
    <w:rsid w:val="00BD2441"/>
    <w:rsid w:val="00BD618E"/>
    <w:rsid w:val="00BD689A"/>
    <w:rsid w:val="00BE2807"/>
    <w:rsid w:val="00BE4FB0"/>
    <w:rsid w:val="00BE6777"/>
    <w:rsid w:val="00BF0218"/>
    <w:rsid w:val="00BF22E3"/>
    <w:rsid w:val="00BF55EA"/>
    <w:rsid w:val="00BF656A"/>
    <w:rsid w:val="00C00461"/>
    <w:rsid w:val="00C01B35"/>
    <w:rsid w:val="00C024D8"/>
    <w:rsid w:val="00C02EFC"/>
    <w:rsid w:val="00C1065A"/>
    <w:rsid w:val="00C12018"/>
    <w:rsid w:val="00C15FCE"/>
    <w:rsid w:val="00C249E7"/>
    <w:rsid w:val="00C276DD"/>
    <w:rsid w:val="00C3563E"/>
    <w:rsid w:val="00C41C75"/>
    <w:rsid w:val="00C44FA0"/>
    <w:rsid w:val="00C4623F"/>
    <w:rsid w:val="00C50340"/>
    <w:rsid w:val="00C552C3"/>
    <w:rsid w:val="00C6226B"/>
    <w:rsid w:val="00C64990"/>
    <w:rsid w:val="00C71643"/>
    <w:rsid w:val="00C7252C"/>
    <w:rsid w:val="00C83CAC"/>
    <w:rsid w:val="00C91496"/>
    <w:rsid w:val="00C9165C"/>
    <w:rsid w:val="00C93E25"/>
    <w:rsid w:val="00C95A2F"/>
    <w:rsid w:val="00C97145"/>
    <w:rsid w:val="00C977DF"/>
    <w:rsid w:val="00CA24FD"/>
    <w:rsid w:val="00CA3BC7"/>
    <w:rsid w:val="00CA461A"/>
    <w:rsid w:val="00CA71BA"/>
    <w:rsid w:val="00CB5127"/>
    <w:rsid w:val="00CB7EB6"/>
    <w:rsid w:val="00CC4F6E"/>
    <w:rsid w:val="00CC6930"/>
    <w:rsid w:val="00CC76C8"/>
    <w:rsid w:val="00CD173C"/>
    <w:rsid w:val="00CD2388"/>
    <w:rsid w:val="00CD434A"/>
    <w:rsid w:val="00CE02BB"/>
    <w:rsid w:val="00CE10AB"/>
    <w:rsid w:val="00CE1598"/>
    <w:rsid w:val="00CE37FF"/>
    <w:rsid w:val="00CE6335"/>
    <w:rsid w:val="00CE71FC"/>
    <w:rsid w:val="00CF475E"/>
    <w:rsid w:val="00CF4849"/>
    <w:rsid w:val="00CF77FD"/>
    <w:rsid w:val="00D021F1"/>
    <w:rsid w:val="00D06D81"/>
    <w:rsid w:val="00D10DBB"/>
    <w:rsid w:val="00D14A88"/>
    <w:rsid w:val="00D14FA1"/>
    <w:rsid w:val="00D15211"/>
    <w:rsid w:val="00D152EE"/>
    <w:rsid w:val="00D17AA3"/>
    <w:rsid w:val="00D2064A"/>
    <w:rsid w:val="00D218D6"/>
    <w:rsid w:val="00D23C21"/>
    <w:rsid w:val="00D24EEE"/>
    <w:rsid w:val="00D31C5A"/>
    <w:rsid w:val="00D332DE"/>
    <w:rsid w:val="00D40BC4"/>
    <w:rsid w:val="00D40DE5"/>
    <w:rsid w:val="00D41B85"/>
    <w:rsid w:val="00D44392"/>
    <w:rsid w:val="00D50349"/>
    <w:rsid w:val="00D50BC0"/>
    <w:rsid w:val="00D53A14"/>
    <w:rsid w:val="00D648FE"/>
    <w:rsid w:val="00D67259"/>
    <w:rsid w:val="00D67E77"/>
    <w:rsid w:val="00D70181"/>
    <w:rsid w:val="00D7556D"/>
    <w:rsid w:val="00D75B91"/>
    <w:rsid w:val="00D77456"/>
    <w:rsid w:val="00D80343"/>
    <w:rsid w:val="00D81C78"/>
    <w:rsid w:val="00D8626A"/>
    <w:rsid w:val="00D8774A"/>
    <w:rsid w:val="00D90AB3"/>
    <w:rsid w:val="00D914F7"/>
    <w:rsid w:val="00D932BA"/>
    <w:rsid w:val="00D93C9B"/>
    <w:rsid w:val="00D96620"/>
    <w:rsid w:val="00DA1BAE"/>
    <w:rsid w:val="00DC3221"/>
    <w:rsid w:val="00DC4DE7"/>
    <w:rsid w:val="00DD0598"/>
    <w:rsid w:val="00DD24D5"/>
    <w:rsid w:val="00DD5296"/>
    <w:rsid w:val="00DE42BF"/>
    <w:rsid w:val="00DE6438"/>
    <w:rsid w:val="00DF1142"/>
    <w:rsid w:val="00DF33AF"/>
    <w:rsid w:val="00DF4924"/>
    <w:rsid w:val="00DF7CEF"/>
    <w:rsid w:val="00DF7EF2"/>
    <w:rsid w:val="00E0214D"/>
    <w:rsid w:val="00E025AE"/>
    <w:rsid w:val="00E02ACD"/>
    <w:rsid w:val="00E04696"/>
    <w:rsid w:val="00E101A8"/>
    <w:rsid w:val="00E1162E"/>
    <w:rsid w:val="00E15139"/>
    <w:rsid w:val="00E153B6"/>
    <w:rsid w:val="00E2044B"/>
    <w:rsid w:val="00E23B0B"/>
    <w:rsid w:val="00E23DCC"/>
    <w:rsid w:val="00E243CC"/>
    <w:rsid w:val="00E244E2"/>
    <w:rsid w:val="00E25F3D"/>
    <w:rsid w:val="00E33E7F"/>
    <w:rsid w:val="00E34B7A"/>
    <w:rsid w:val="00E36F43"/>
    <w:rsid w:val="00E37F8D"/>
    <w:rsid w:val="00E405FE"/>
    <w:rsid w:val="00E4211E"/>
    <w:rsid w:val="00E423EB"/>
    <w:rsid w:val="00E4322D"/>
    <w:rsid w:val="00E45DC4"/>
    <w:rsid w:val="00E46C79"/>
    <w:rsid w:val="00E474D3"/>
    <w:rsid w:val="00E51040"/>
    <w:rsid w:val="00E519F2"/>
    <w:rsid w:val="00E51A21"/>
    <w:rsid w:val="00E51FB7"/>
    <w:rsid w:val="00E51FEC"/>
    <w:rsid w:val="00E53E33"/>
    <w:rsid w:val="00E6154F"/>
    <w:rsid w:val="00E61AF4"/>
    <w:rsid w:val="00E74431"/>
    <w:rsid w:val="00E766DD"/>
    <w:rsid w:val="00E81093"/>
    <w:rsid w:val="00E81B54"/>
    <w:rsid w:val="00E83D64"/>
    <w:rsid w:val="00E861DE"/>
    <w:rsid w:val="00E87282"/>
    <w:rsid w:val="00E92498"/>
    <w:rsid w:val="00E92D33"/>
    <w:rsid w:val="00E97258"/>
    <w:rsid w:val="00EA2F90"/>
    <w:rsid w:val="00EA4E3A"/>
    <w:rsid w:val="00EA6343"/>
    <w:rsid w:val="00EB3915"/>
    <w:rsid w:val="00EC3C73"/>
    <w:rsid w:val="00EC7463"/>
    <w:rsid w:val="00ED144B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4E87"/>
    <w:rsid w:val="00EF50D7"/>
    <w:rsid w:val="00EF6DF5"/>
    <w:rsid w:val="00F02F06"/>
    <w:rsid w:val="00F072AF"/>
    <w:rsid w:val="00F10001"/>
    <w:rsid w:val="00F127D4"/>
    <w:rsid w:val="00F16223"/>
    <w:rsid w:val="00F25F97"/>
    <w:rsid w:val="00F302CB"/>
    <w:rsid w:val="00F348D4"/>
    <w:rsid w:val="00F37E81"/>
    <w:rsid w:val="00F4306A"/>
    <w:rsid w:val="00F432D2"/>
    <w:rsid w:val="00F434A1"/>
    <w:rsid w:val="00F43895"/>
    <w:rsid w:val="00F544A5"/>
    <w:rsid w:val="00F60151"/>
    <w:rsid w:val="00F66FD8"/>
    <w:rsid w:val="00F70C6F"/>
    <w:rsid w:val="00F71726"/>
    <w:rsid w:val="00F72378"/>
    <w:rsid w:val="00F768CD"/>
    <w:rsid w:val="00F769EE"/>
    <w:rsid w:val="00F839F8"/>
    <w:rsid w:val="00F84B69"/>
    <w:rsid w:val="00F8519A"/>
    <w:rsid w:val="00F8568B"/>
    <w:rsid w:val="00F876F6"/>
    <w:rsid w:val="00F90BF9"/>
    <w:rsid w:val="00F94702"/>
    <w:rsid w:val="00F95A9B"/>
    <w:rsid w:val="00FA5125"/>
    <w:rsid w:val="00FB3E94"/>
    <w:rsid w:val="00FB5DBA"/>
    <w:rsid w:val="00FC236B"/>
    <w:rsid w:val="00FC4217"/>
    <w:rsid w:val="00FC5603"/>
    <w:rsid w:val="00FC7002"/>
    <w:rsid w:val="00FC7925"/>
    <w:rsid w:val="00FD2C21"/>
    <w:rsid w:val="00FD4603"/>
    <w:rsid w:val="00FD4A04"/>
    <w:rsid w:val="00FD6645"/>
    <w:rsid w:val="00FE25D1"/>
    <w:rsid w:val="00FE3A84"/>
    <w:rsid w:val="00FE4936"/>
    <w:rsid w:val="00FE6830"/>
    <w:rsid w:val="00FF02D1"/>
    <w:rsid w:val="00FF1316"/>
    <w:rsid w:val="00FF1617"/>
    <w:rsid w:val="00FF52CB"/>
    <w:rsid w:val="00FF53EC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93D09"/>
  <w15:docId w15:val="{B2AB75D0-AA3B-4D4B-88CF-7EB068D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pjournals.org/doi/10.7326/M20-3012" TargetMode="External"/><Relationship Id="rId13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onavirus.gimb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rxiv.org/content/10.1101/2020.05.09.20096370v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s.rsna.org/doi/10.1148/ryct.2020200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xiv.org/pdf/2003.09320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91CB-1C71-497F-B755-F645D66D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2</cp:revision>
  <dcterms:created xsi:type="dcterms:W3CDTF">2020-06-10T07:37:00Z</dcterms:created>
  <dcterms:modified xsi:type="dcterms:W3CDTF">2020-06-10T07:37:00Z</dcterms:modified>
</cp:coreProperties>
</file>