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7C2E" w14:textId="2D2CD5DA" w:rsidR="00CA78D1" w:rsidRDefault="00C8624C" w:rsidP="00CA78D1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3FEAEB07" w14:textId="6EF77C34" w:rsidR="005B4F61" w:rsidRPr="00AE26E1" w:rsidRDefault="00B93DEB" w:rsidP="006F64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INFERMIERI:</w:t>
      </w:r>
      <w:r w:rsidR="00C729C5">
        <w:rPr>
          <w:b/>
          <w:bCs/>
          <w:sz w:val="36"/>
          <w:szCs w:val="36"/>
        </w:rPr>
        <w:t xml:space="preserve"> </w:t>
      </w:r>
      <w:r w:rsidR="00C32046" w:rsidRPr="00C32046">
        <w:rPr>
          <w:b/>
          <w:bCs/>
          <w:sz w:val="36"/>
          <w:szCs w:val="36"/>
        </w:rPr>
        <w:t>UNA CRISI CHE NON VEDE LA LUCE</w:t>
      </w:r>
      <w:r w:rsidR="00C32046">
        <w:rPr>
          <w:b/>
          <w:bCs/>
          <w:sz w:val="36"/>
          <w:szCs w:val="36"/>
        </w:rPr>
        <w:t xml:space="preserve">. </w:t>
      </w:r>
      <w:r w:rsidR="00FC7778">
        <w:rPr>
          <w:b/>
          <w:bCs/>
          <w:sz w:val="36"/>
          <w:szCs w:val="36"/>
        </w:rPr>
        <w:br/>
      </w:r>
      <w:r w:rsidR="00FC7778" w:rsidRPr="00FC7778">
        <w:rPr>
          <w:b/>
          <w:bCs/>
          <w:sz w:val="36"/>
          <w:szCs w:val="36"/>
        </w:rPr>
        <w:t>L’ITALIA PERDE 10</w:t>
      </w:r>
      <w:r w:rsidR="00171AE0">
        <w:rPr>
          <w:b/>
          <w:bCs/>
          <w:sz w:val="36"/>
          <w:szCs w:val="36"/>
        </w:rPr>
        <w:t xml:space="preserve"> MILA</w:t>
      </w:r>
      <w:r w:rsidR="00FC7778" w:rsidRPr="00FC7778">
        <w:rPr>
          <w:b/>
          <w:bCs/>
          <w:sz w:val="36"/>
          <w:szCs w:val="36"/>
        </w:rPr>
        <w:t xml:space="preserve"> PR</w:t>
      </w:r>
      <w:bookmarkStart w:id="0" w:name="_GoBack"/>
      <w:bookmarkEnd w:id="0"/>
      <w:r w:rsidR="00FC7778" w:rsidRPr="00FC7778">
        <w:rPr>
          <w:b/>
          <w:bCs/>
          <w:sz w:val="36"/>
          <w:szCs w:val="36"/>
        </w:rPr>
        <w:t xml:space="preserve">OFESSIONISTI L’ANNO </w:t>
      </w:r>
      <w:r w:rsidR="00FC7778">
        <w:rPr>
          <w:b/>
          <w:bCs/>
          <w:sz w:val="36"/>
          <w:szCs w:val="36"/>
        </w:rPr>
        <w:br/>
      </w:r>
      <w:r w:rsidR="00FC7778" w:rsidRPr="00FC7778">
        <w:rPr>
          <w:b/>
          <w:bCs/>
          <w:sz w:val="36"/>
          <w:szCs w:val="36"/>
        </w:rPr>
        <w:t xml:space="preserve">E PRECIPITA </w:t>
      </w:r>
      <w:r w:rsidR="004D6471">
        <w:rPr>
          <w:b/>
          <w:bCs/>
          <w:sz w:val="36"/>
          <w:szCs w:val="36"/>
        </w:rPr>
        <w:t>NELLE CLASSIFICHE EUROPEE</w:t>
      </w:r>
      <w:r w:rsidR="009C2EAC">
        <w:rPr>
          <w:b/>
          <w:bCs/>
          <w:sz w:val="36"/>
          <w:szCs w:val="36"/>
        </w:rPr>
        <w:t xml:space="preserve"> SU </w:t>
      </w:r>
      <w:r w:rsidR="006C0604">
        <w:rPr>
          <w:b/>
          <w:bCs/>
          <w:sz w:val="36"/>
          <w:szCs w:val="36"/>
        </w:rPr>
        <w:t>NUMERO DI LAUREATI E RE</w:t>
      </w:r>
      <w:r w:rsidR="00F6121B">
        <w:rPr>
          <w:b/>
          <w:bCs/>
          <w:sz w:val="36"/>
          <w:szCs w:val="36"/>
        </w:rPr>
        <w:t>T</w:t>
      </w:r>
      <w:r w:rsidR="006C0604">
        <w:rPr>
          <w:b/>
          <w:bCs/>
          <w:sz w:val="36"/>
          <w:szCs w:val="36"/>
        </w:rPr>
        <w:t>RIBUZIONI</w:t>
      </w:r>
      <w:r w:rsidR="00FC7778">
        <w:rPr>
          <w:b/>
          <w:bCs/>
          <w:sz w:val="36"/>
          <w:szCs w:val="36"/>
        </w:rPr>
        <w:t>.</w:t>
      </w:r>
      <w:r w:rsidR="00670D38">
        <w:rPr>
          <w:b/>
          <w:bCs/>
          <w:sz w:val="36"/>
          <w:szCs w:val="36"/>
        </w:rPr>
        <w:br/>
      </w:r>
      <w:r w:rsidR="004D6471">
        <w:rPr>
          <w:b/>
          <w:bCs/>
          <w:sz w:val="36"/>
          <w:szCs w:val="36"/>
        </w:rPr>
        <w:t xml:space="preserve">NEL SSN </w:t>
      </w:r>
      <w:r w:rsidR="009C2EAC" w:rsidRPr="009C2EAC">
        <w:rPr>
          <w:b/>
          <w:bCs/>
          <w:sz w:val="36"/>
          <w:szCs w:val="36"/>
        </w:rPr>
        <w:t xml:space="preserve">1 </w:t>
      </w:r>
      <w:r w:rsidR="009C2EAC">
        <w:rPr>
          <w:b/>
          <w:bCs/>
          <w:sz w:val="36"/>
          <w:szCs w:val="36"/>
        </w:rPr>
        <w:t xml:space="preserve">INFERMIERE </w:t>
      </w:r>
      <w:r w:rsidR="009C2EAC" w:rsidRPr="009C2EAC">
        <w:rPr>
          <w:b/>
          <w:bCs/>
          <w:sz w:val="36"/>
          <w:szCs w:val="36"/>
        </w:rPr>
        <w:t xml:space="preserve">SU 4 È VICINO ALLA PENSIONE </w:t>
      </w:r>
      <w:r w:rsidR="009C2EAC">
        <w:rPr>
          <w:b/>
          <w:bCs/>
          <w:sz w:val="36"/>
          <w:szCs w:val="36"/>
        </w:rPr>
        <w:t xml:space="preserve">E </w:t>
      </w:r>
      <w:r w:rsidR="009C2EAC" w:rsidRPr="009C2EAC">
        <w:rPr>
          <w:b/>
          <w:bCs/>
          <w:sz w:val="36"/>
          <w:szCs w:val="36"/>
        </w:rPr>
        <w:t>1 SU 6 LAVORA FUORI DAL SSN</w:t>
      </w:r>
      <w:r w:rsidR="009C2EAC">
        <w:rPr>
          <w:b/>
          <w:bCs/>
          <w:sz w:val="36"/>
          <w:szCs w:val="36"/>
        </w:rPr>
        <w:t>.</w:t>
      </w:r>
      <w:r w:rsidR="006F6449">
        <w:rPr>
          <w:b/>
          <w:bCs/>
          <w:sz w:val="36"/>
          <w:szCs w:val="36"/>
        </w:rPr>
        <w:br/>
      </w:r>
      <w:r w:rsidR="00DF318C" w:rsidRPr="00DF318C">
        <w:rPr>
          <w:b/>
          <w:bCs/>
          <w:sz w:val="36"/>
          <w:szCs w:val="36"/>
        </w:rPr>
        <w:t xml:space="preserve">PROFESSIONE SEMPRE MENO ATTRATTIVA: IN 5 ANNI IL RAPPORTO POSTI/CANDIDATI </w:t>
      </w:r>
      <w:r w:rsidR="009C2EAC" w:rsidRPr="009C2EAC">
        <w:rPr>
          <w:b/>
          <w:bCs/>
          <w:sz w:val="36"/>
          <w:szCs w:val="36"/>
        </w:rPr>
        <w:t xml:space="preserve">È </w:t>
      </w:r>
      <w:r w:rsidR="00DF318C">
        <w:rPr>
          <w:b/>
          <w:bCs/>
          <w:sz w:val="36"/>
          <w:szCs w:val="36"/>
        </w:rPr>
        <w:t>CROLLATO</w:t>
      </w:r>
      <w:r w:rsidR="00DF318C" w:rsidRPr="00DF318C">
        <w:rPr>
          <w:b/>
          <w:bCs/>
          <w:sz w:val="36"/>
          <w:szCs w:val="36"/>
        </w:rPr>
        <w:t xml:space="preserve"> DA 1,6 A 1,04</w:t>
      </w:r>
      <w:r w:rsidR="00E70B8B">
        <w:rPr>
          <w:b/>
          <w:bCs/>
          <w:sz w:val="36"/>
          <w:szCs w:val="36"/>
        </w:rPr>
        <w:t>.</w:t>
      </w:r>
      <w:r w:rsidR="00623910">
        <w:rPr>
          <w:b/>
          <w:bCs/>
          <w:sz w:val="36"/>
          <w:szCs w:val="36"/>
        </w:rPr>
        <w:br/>
      </w:r>
      <w:r w:rsidR="009B39BF">
        <w:rPr>
          <w:b/>
          <w:bCs/>
          <w:sz w:val="36"/>
          <w:szCs w:val="36"/>
        </w:rPr>
        <w:t>SENZA UN PIANO STRAORDINARIO,</w:t>
      </w:r>
      <w:r w:rsidR="006A4261">
        <w:rPr>
          <w:b/>
          <w:bCs/>
          <w:sz w:val="36"/>
          <w:szCs w:val="36"/>
        </w:rPr>
        <w:t xml:space="preserve"> </w:t>
      </w:r>
      <w:r w:rsidR="006F6449">
        <w:rPr>
          <w:b/>
          <w:bCs/>
          <w:sz w:val="36"/>
          <w:szCs w:val="36"/>
        </w:rPr>
        <w:t>A RISCHIO LA RIFORMA TERRITORIALE PREVISTA DAL PNRR</w:t>
      </w:r>
      <w:r w:rsidR="00C63C4D">
        <w:rPr>
          <w:b/>
          <w:bCs/>
          <w:sz w:val="36"/>
          <w:szCs w:val="36"/>
        </w:rPr>
        <w:t>.</w:t>
      </w:r>
      <w:r w:rsidR="006F6449">
        <w:rPr>
          <w:b/>
          <w:bCs/>
          <w:sz w:val="36"/>
          <w:szCs w:val="36"/>
        </w:rPr>
        <w:br/>
      </w:r>
      <w:r w:rsidR="00AB4229">
        <w:rPr>
          <w:rFonts w:ascii="Calibri" w:eastAsia="Calibri" w:hAnsi="Calibri" w:cs="Times New Roman"/>
          <w:b/>
          <w:bCs/>
          <w:sz w:val="24"/>
          <w:szCs w:val="24"/>
        </w:rPr>
        <w:t>25</w:t>
      </w:r>
      <w:r w:rsidR="005C6CB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53A5E">
        <w:rPr>
          <w:rFonts w:ascii="Calibri" w:eastAsia="Calibri" w:hAnsi="Calibri" w:cs="Times New Roman"/>
          <w:b/>
          <w:bCs/>
          <w:sz w:val="24"/>
          <w:szCs w:val="24"/>
        </w:rPr>
        <w:t>ma</w:t>
      </w:r>
      <w:r w:rsidR="00671674">
        <w:rPr>
          <w:rFonts w:ascii="Calibri" w:eastAsia="Calibri" w:hAnsi="Calibri" w:cs="Times New Roman"/>
          <w:b/>
          <w:bCs/>
          <w:sz w:val="24"/>
          <w:szCs w:val="24"/>
        </w:rPr>
        <w:t>rzo</w:t>
      </w:r>
      <w:r w:rsidR="00853A5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FC5CDC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75113B73" w14:textId="34067EBC" w:rsidR="00466DFB" w:rsidRDefault="001F7181" w:rsidP="00466DFB">
      <w:pPr>
        <w:spacing w:after="120"/>
        <w:jc w:val="both"/>
        <w:rPr>
          <w:rFonts w:cstheme="minorHAnsi"/>
        </w:rPr>
      </w:pPr>
      <w:r w:rsidRPr="001F7181">
        <w:rPr>
          <w:rFonts w:cstheme="minorHAnsi"/>
        </w:rPr>
        <w:t xml:space="preserve">La </w:t>
      </w:r>
      <w:r w:rsidR="00D16922">
        <w:rPr>
          <w:rFonts w:cstheme="minorHAnsi"/>
        </w:rPr>
        <w:t xml:space="preserve">grave </w:t>
      </w:r>
      <w:r w:rsidRPr="001F7181">
        <w:rPr>
          <w:rFonts w:cstheme="minorHAnsi"/>
        </w:rPr>
        <w:t xml:space="preserve">carenza di infermieri non è solo </w:t>
      </w:r>
      <w:r w:rsidR="008B2EB5">
        <w:rPr>
          <w:rFonts w:cstheme="minorHAnsi"/>
        </w:rPr>
        <w:t>una questione</w:t>
      </w:r>
      <w:r w:rsidRPr="001F7181">
        <w:rPr>
          <w:rFonts w:cstheme="minorHAnsi"/>
        </w:rPr>
        <w:t xml:space="preserve"> </w:t>
      </w:r>
      <w:r w:rsidR="00ED345B">
        <w:rPr>
          <w:rFonts w:cstheme="minorHAnsi"/>
        </w:rPr>
        <w:t xml:space="preserve">di </w:t>
      </w:r>
      <w:r w:rsidRPr="001F7181">
        <w:rPr>
          <w:rFonts w:cstheme="minorHAnsi"/>
        </w:rPr>
        <w:t xml:space="preserve">numeri, </w:t>
      </w:r>
      <w:r w:rsidR="00D16922">
        <w:rPr>
          <w:rFonts w:cstheme="minorHAnsi"/>
        </w:rPr>
        <w:t xml:space="preserve">ma </w:t>
      </w:r>
      <w:r w:rsidR="00466DFB">
        <w:rPr>
          <w:rFonts w:cstheme="minorHAnsi"/>
        </w:rPr>
        <w:t xml:space="preserve">il riflesso </w:t>
      </w:r>
      <w:r w:rsidR="00D16922">
        <w:rPr>
          <w:rFonts w:cstheme="minorHAnsi"/>
        </w:rPr>
        <w:t xml:space="preserve">di dinamiche professionali </w:t>
      </w:r>
      <w:r w:rsidR="00D6299D">
        <w:rPr>
          <w:rFonts w:cstheme="minorHAnsi"/>
        </w:rPr>
        <w:t>che</w:t>
      </w:r>
      <w:r w:rsidR="00A835AB">
        <w:rPr>
          <w:rFonts w:cstheme="minorHAnsi"/>
        </w:rPr>
        <w:t xml:space="preserve"> aggravano</w:t>
      </w:r>
      <w:r w:rsidR="00466DFB">
        <w:rPr>
          <w:rFonts w:cstheme="minorHAnsi"/>
        </w:rPr>
        <w:t xml:space="preserve"> lo</w:t>
      </w:r>
      <w:r w:rsidR="00044BFB">
        <w:rPr>
          <w:rFonts w:cstheme="minorHAnsi"/>
        </w:rPr>
        <w:t xml:space="preserve"> squilibrio tra bisogni</w:t>
      </w:r>
      <w:r w:rsidR="00466DFB">
        <w:rPr>
          <w:rFonts w:cstheme="minorHAnsi"/>
        </w:rPr>
        <w:t xml:space="preserve"> assistenziali</w:t>
      </w:r>
      <w:r w:rsidR="00044BFB">
        <w:rPr>
          <w:rFonts w:cstheme="minorHAnsi"/>
        </w:rPr>
        <w:t xml:space="preserve"> e </w:t>
      </w:r>
      <w:r w:rsidR="00C63C4D">
        <w:rPr>
          <w:rFonts w:cstheme="minorHAnsi"/>
        </w:rPr>
        <w:t xml:space="preserve">disponibilità </w:t>
      </w:r>
      <w:r w:rsidR="00A835AB">
        <w:rPr>
          <w:rFonts w:cstheme="minorHAnsi"/>
        </w:rPr>
        <w:t>di personale</w:t>
      </w:r>
      <w:r w:rsidR="00044BFB">
        <w:rPr>
          <w:rFonts w:cstheme="minorHAnsi"/>
        </w:rPr>
        <w:t xml:space="preserve">, </w:t>
      </w:r>
      <w:r w:rsidR="00D16922">
        <w:rPr>
          <w:rFonts w:cstheme="minorHAnsi"/>
        </w:rPr>
        <w:t>configura</w:t>
      </w:r>
      <w:r w:rsidR="00044BFB">
        <w:rPr>
          <w:rFonts w:cstheme="minorHAnsi"/>
        </w:rPr>
        <w:t>ndo</w:t>
      </w:r>
      <w:r w:rsidR="00D16922">
        <w:rPr>
          <w:rFonts w:cstheme="minorHAnsi"/>
        </w:rPr>
        <w:t xml:space="preserve"> </w:t>
      </w:r>
      <w:r w:rsidR="008B2EB5" w:rsidRPr="001F7181">
        <w:rPr>
          <w:rFonts w:cstheme="minorHAnsi"/>
        </w:rPr>
        <w:t>u</w:t>
      </w:r>
      <w:r w:rsidR="008B2EB5">
        <w:rPr>
          <w:rFonts w:cstheme="minorHAnsi"/>
        </w:rPr>
        <w:t>na vera e propria e</w:t>
      </w:r>
      <w:r w:rsidR="008B2EB5" w:rsidRPr="001F7181">
        <w:rPr>
          <w:rFonts w:cstheme="minorHAnsi"/>
        </w:rPr>
        <w:t xml:space="preserve">mergenza </w:t>
      </w:r>
      <w:r w:rsidR="00466DFB">
        <w:rPr>
          <w:rFonts w:cstheme="minorHAnsi"/>
        </w:rPr>
        <w:t xml:space="preserve">per il </w:t>
      </w:r>
      <w:r w:rsidR="00D16922">
        <w:rPr>
          <w:rFonts w:cstheme="minorHAnsi"/>
        </w:rPr>
        <w:t>Servizio Sanitario Nazionale (SSN)</w:t>
      </w:r>
      <w:r>
        <w:rPr>
          <w:rFonts w:cstheme="minorHAnsi"/>
        </w:rPr>
        <w:t xml:space="preserve">. </w:t>
      </w:r>
      <w:r w:rsidRPr="000E06F6">
        <w:t>«</w:t>
      </w:r>
      <w:r w:rsidR="00466DFB">
        <w:t>S</w:t>
      </w:r>
      <w:r w:rsidRPr="001F7181">
        <w:t xml:space="preserve">iamo di fronte a un quadro che </w:t>
      </w:r>
      <w:r w:rsidR="008B2EB5">
        <w:t>compromette</w:t>
      </w:r>
      <w:r w:rsidRPr="001F7181">
        <w:t xml:space="preserve"> </w:t>
      </w:r>
      <w:r w:rsidR="00D16922">
        <w:t xml:space="preserve">il funzionamento della sanità pubblica </w:t>
      </w:r>
      <w:r w:rsidRPr="001F7181">
        <w:t xml:space="preserve">e </w:t>
      </w:r>
      <w:r w:rsidR="008B2EB5">
        <w:t xml:space="preserve">mina </w:t>
      </w:r>
      <w:r w:rsidRPr="001F7181">
        <w:t>l’equità nell’accesso alle cure</w:t>
      </w:r>
      <w:r w:rsidR="00D16922">
        <w:t xml:space="preserve">, </w:t>
      </w:r>
      <w:r w:rsidR="00466DFB">
        <w:t>soprattutto</w:t>
      </w:r>
      <w:r w:rsidR="00D16922">
        <w:t xml:space="preserve"> per le persone anziane e più vulnerabili, sia in ambito ospedaliero che territoriale, dove gli investimenti del PNRR rischiano di essere vanificati senza un’adeguata dotazione di personale infermieristico</w:t>
      </w:r>
      <w:r w:rsidRPr="001F7181">
        <w:t>»</w:t>
      </w:r>
      <w:r w:rsidR="00A12ECA">
        <w:t xml:space="preserve"> afferma Nino Cartabellotta Presidente della Fondazione GIMBE</w:t>
      </w:r>
      <w:r w:rsidR="00ED345B">
        <w:t>,</w:t>
      </w:r>
      <w:r w:rsidR="00A12ECA">
        <w:t xml:space="preserve"> </w:t>
      </w:r>
      <w:r w:rsidRPr="001F7181">
        <w:rPr>
          <w:rFonts w:cstheme="minorHAnsi"/>
        </w:rPr>
        <w:t xml:space="preserve">commentando i dati </w:t>
      </w:r>
      <w:r w:rsidR="00466DFB">
        <w:rPr>
          <w:rFonts w:cstheme="minorHAnsi"/>
        </w:rPr>
        <w:t>sulla</w:t>
      </w:r>
      <w:r w:rsidR="00D16922">
        <w:rPr>
          <w:rFonts w:cstheme="minorHAnsi"/>
        </w:rPr>
        <w:t xml:space="preserve"> professione infermieristica </w:t>
      </w:r>
      <w:r w:rsidRPr="001F7181">
        <w:rPr>
          <w:rFonts w:cstheme="minorHAnsi"/>
        </w:rPr>
        <w:t xml:space="preserve">presentati al </w:t>
      </w:r>
      <w:r w:rsidR="00ED345B">
        <w:rPr>
          <w:rFonts w:cstheme="minorHAnsi"/>
        </w:rPr>
        <w:t>3° C</w:t>
      </w:r>
      <w:r w:rsidRPr="001F7181">
        <w:rPr>
          <w:rFonts w:cstheme="minorHAnsi"/>
        </w:rPr>
        <w:t>o</w:t>
      </w:r>
      <w:r w:rsidR="00ED345B">
        <w:rPr>
          <w:rFonts w:cstheme="minorHAnsi"/>
        </w:rPr>
        <w:t xml:space="preserve">ngresso Nazionale </w:t>
      </w:r>
      <w:r w:rsidRPr="001F7181">
        <w:rPr>
          <w:rFonts w:cstheme="minorHAnsi"/>
        </w:rPr>
        <w:t>FNOPI di Rimini.</w:t>
      </w:r>
    </w:p>
    <w:p w14:paraId="3B9296BA" w14:textId="1A79FE74" w:rsidR="00466DFB" w:rsidRDefault="006F6449" w:rsidP="00466DFB">
      <w:pPr>
        <w:spacing w:after="120"/>
        <w:jc w:val="both"/>
        <w:rPr>
          <w:rFonts w:cstheme="minorHAnsi"/>
        </w:rPr>
      </w:pPr>
      <w:r>
        <w:rPr>
          <w:b/>
          <w:bCs/>
        </w:rPr>
        <w:t>I numeri del personale infermieristico</w:t>
      </w:r>
      <w:r w:rsidR="00A01D25" w:rsidRPr="00A01D25">
        <w:rPr>
          <w:b/>
          <w:bCs/>
        </w:rPr>
        <w:t xml:space="preserve">. </w:t>
      </w:r>
      <w:r w:rsidR="0093608E" w:rsidRPr="00A01D25">
        <w:rPr>
          <w:rFonts w:cstheme="minorHAnsi"/>
        </w:rPr>
        <w:t xml:space="preserve">Nel </w:t>
      </w:r>
      <w:r w:rsidR="0093608E" w:rsidRPr="0093608E">
        <w:rPr>
          <w:rFonts w:cstheme="minorHAnsi"/>
        </w:rPr>
        <w:t xml:space="preserve">2022, </w:t>
      </w:r>
      <w:r w:rsidR="00095EFB">
        <w:rPr>
          <w:rFonts w:cstheme="minorHAnsi"/>
        </w:rPr>
        <w:t>secondo i dati del Ministero della Salute</w:t>
      </w:r>
      <w:r w:rsidR="008B2EB5">
        <w:rPr>
          <w:rFonts w:cstheme="minorHAnsi"/>
        </w:rPr>
        <w:t>,</w:t>
      </w:r>
      <w:r w:rsidR="00095EFB">
        <w:rPr>
          <w:rFonts w:cstheme="minorHAnsi"/>
        </w:rPr>
        <w:t xml:space="preserve"> </w:t>
      </w:r>
      <w:r w:rsidR="0093608E" w:rsidRPr="0093608E">
        <w:rPr>
          <w:rFonts w:cstheme="minorHAnsi"/>
        </w:rPr>
        <w:t>il personale infer</w:t>
      </w:r>
      <w:r w:rsidR="0093608E" w:rsidRPr="0068502D">
        <w:rPr>
          <w:rFonts w:cstheme="minorHAnsi"/>
        </w:rPr>
        <w:t>mieristico</w:t>
      </w:r>
      <w:r w:rsidR="0068502D" w:rsidRPr="0068502D">
        <w:rPr>
          <w:rFonts w:cstheme="minorHAnsi"/>
        </w:rPr>
        <w:t xml:space="preserve"> </w:t>
      </w:r>
      <w:r w:rsidR="00466DFB">
        <w:rPr>
          <w:rFonts w:cstheme="minorHAnsi"/>
        </w:rPr>
        <w:t>contava</w:t>
      </w:r>
      <w:r w:rsidR="0068502D" w:rsidRPr="0068502D">
        <w:rPr>
          <w:rFonts w:cstheme="minorHAnsi"/>
        </w:rPr>
        <w:t xml:space="preserve"> </w:t>
      </w:r>
      <w:r w:rsidR="0093608E" w:rsidRPr="0068502D">
        <w:rPr>
          <w:rFonts w:cstheme="minorHAnsi"/>
        </w:rPr>
        <w:t>302.841 unità</w:t>
      </w:r>
      <w:r w:rsidR="00466DFB">
        <w:rPr>
          <w:rFonts w:cstheme="minorHAnsi"/>
        </w:rPr>
        <w:t>, di cui</w:t>
      </w:r>
      <w:r w:rsidR="00466DFB" w:rsidRPr="0068502D">
        <w:rPr>
          <w:rFonts w:cstheme="minorHAnsi"/>
        </w:rPr>
        <w:t xml:space="preserve"> </w:t>
      </w:r>
      <w:r w:rsidR="0093608E" w:rsidRPr="0068502D">
        <w:rPr>
          <w:rFonts w:cstheme="minorHAnsi"/>
        </w:rPr>
        <w:t>268.013 dipendenti del SSN e 34.828</w:t>
      </w:r>
      <w:r w:rsidR="00466DFB">
        <w:rPr>
          <w:rFonts w:cstheme="minorHAnsi"/>
        </w:rPr>
        <w:t xml:space="preserve"> impiegati</w:t>
      </w:r>
      <w:r w:rsidR="0093608E" w:rsidRPr="0068502D">
        <w:rPr>
          <w:rFonts w:cstheme="minorHAnsi"/>
        </w:rPr>
        <w:t xml:space="preserve"> presso strutture equiparate. </w:t>
      </w:r>
      <w:r w:rsidR="00C63C4D">
        <w:rPr>
          <w:rFonts w:cstheme="minorHAnsi"/>
        </w:rPr>
        <w:t xml:space="preserve">In Italia ci sono </w:t>
      </w:r>
      <w:r w:rsidR="0093608E" w:rsidRPr="0093608E">
        <w:rPr>
          <w:rFonts w:cstheme="minorHAnsi"/>
        </w:rPr>
        <w:t>5,13 infermieri ogni 1.000 abitanti, con forti disomogeneità territoriali: dai 3,83 della Campania ai 7,01 della Liguria</w:t>
      </w:r>
      <w:r w:rsidR="00EF2DAF">
        <w:rPr>
          <w:rFonts w:cstheme="minorHAnsi"/>
        </w:rPr>
        <w:t xml:space="preserve"> </w:t>
      </w:r>
      <w:r w:rsidR="00EF2DAF">
        <w:t>(</w:t>
      </w:r>
      <w:r w:rsidR="00B87575">
        <w:rPr>
          <w:highlight w:val="yellow"/>
        </w:rPr>
        <w:t>Fi</w:t>
      </w:r>
      <w:r w:rsidR="00EF2DAF" w:rsidRPr="001C2703">
        <w:rPr>
          <w:highlight w:val="yellow"/>
        </w:rPr>
        <w:t>gura 1</w:t>
      </w:r>
      <w:r w:rsidR="00EF2DAF">
        <w:t>).</w:t>
      </w:r>
      <w:r w:rsidR="009C1C9A">
        <w:rPr>
          <w:rFonts w:cstheme="minorHAnsi"/>
        </w:rPr>
        <w:t xml:space="preserve"> </w:t>
      </w:r>
      <w:r w:rsidR="00044BFB" w:rsidRPr="000E06F6">
        <w:t>«</w:t>
      </w:r>
      <w:r w:rsidR="00044BFB">
        <w:t xml:space="preserve">In generale – commenta il Presidente – </w:t>
      </w:r>
      <w:r w:rsidR="00C63C4D">
        <w:t xml:space="preserve">il numero di </w:t>
      </w:r>
      <w:r w:rsidR="00044BFB">
        <w:t xml:space="preserve">infermieri risulta più </w:t>
      </w:r>
      <w:r w:rsidR="00C63C4D">
        <w:t xml:space="preserve">basso </w:t>
      </w:r>
      <w:r w:rsidR="00044BFB">
        <w:t>in quasi tutte le Regioni del Mezzogiorno, sottoposte ai Piani di rientro, oltre che in Lombardia</w:t>
      </w:r>
      <w:r w:rsidR="00044BFB" w:rsidRPr="001F7181">
        <w:t>»</w:t>
      </w:r>
      <w:r>
        <w:rPr>
          <w:rFonts w:cstheme="minorHAnsi"/>
        </w:rPr>
        <w:t xml:space="preserve">. </w:t>
      </w:r>
      <w:r w:rsidR="008B2EB5">
        <w:rPr>
          <w:rFonts w:cstheme="minorHAnsi"/>
        </w:rPr>
        <w:t>I</w:t>
      </w:r>
      <w:r w:rsidR="009C1C9A">
        <w:rPr>
          <w:rFonts w:cstheme="minorHAnsi"/>
        </w:rPr>
        <w:t>l confronto internazionale</w:t>
      </w:r>
      <w:r w:rsidR="008B2EB5">
        <w:rPr>
          <w:rFonts w:cstheme="minorHAnsi"/>
        </w:rPr>
        <w:t xml:space="preserve"> è impietoso</w:t>
      </w:r>
      <w:r w:rsidR="009C1C9A">
        <w:rPr>
          <w:rFonts w:cstheme="minorHAnsi"/>
        </w:rPr>
        <w:t xml:space="preserve">: </w:t>
      </w:r>
      <w:r w:rsidR="008B2EB5">
        <w:rPr>
          <w:rFonts w:cstheme="minorHAnsi"/>
        </w:rPr>
        <w:t>considerando tutti</w:t>
      </w:r>
      <w:r w:rsidR="009C1C9A" w:rsidRPr="009C1C9A">
        <w:rPr>
          <w:rFonts w:cstheme="minorHAnsi"/>
        </w:rPr>
        <w:t xml:space="preserve"> gli </w:t>
      </w:r>
      <w:r w:rsidR="009C1C9A">
        <w:rPr>
          <w:rFonts w:cstheme="minorHAnsi"/>
        </w:rPr>
        <w:t>infermieri in attività</w:t>
      </w:r>
      <w:r w:rsidR="008B2EB5">
        <w:rPr>
          <w:rFonts w:cstheme="minorHAnsi"/>
        </w:rPr>
        <w:t>,</w:t>
      </w:r>
      <w:r w:rsidR="009C1C9A" w:rsidRPr="009C1C9A">
        <w:rPr>
          <w:rFonts w:cstheme="minorHAnsi"/>
        </w:rPr>
        <w:t xml:space="preserve"> </w:t>
      </w:r>
      <w:r w:rsidR="00466DFB">
        <w:rPr>
          <w:rFonts w:cstheme="minorHAnsi"/>
        </w:rPr>
        <w:t>a prescindere</w:t>
      </w:r>
      <w:r w:rsidR="00466DFB" w:rsidRPr="009C1C9A">
        <w:rPr>
          <w:rFonts w:cstheme="minorHAnsi"/>
        </w:rPr>
        <w:t xml:space="preserve"> </w:t>
      </w:r>
      <w:r w:rsidR="009C1C9A" w:rsidRPr="009C1C9A">
        <w:rPr>
          <w:rFonts w:cstheme="minorHAnsi"/>
        </w:rPr>
        <w:t>dal contratto di lavoro e dalla struttura in cui operano</w:t>
      </w:r>
      <w:r w:rsidR="008B2EB5">
        <w:rPr>
          <w:rFonts w:cstheme="minorHAnsi"/>
        </w:rPr>
        <w:t xml:space="preserve">, </w:t>
      </w:r>
      <w:r w:rsidR="003E11C1">
        <w:rPr>
          <w:rFonts w:cstheme="minorHAnsi"/>
        </w:rPr>
        <w:t xml:space="preserve">nel 2022 </w:t>
      </w:r>
      <w:r w:rsidR="008B2EB5">
        <w:rPr>
          <w:rFonts w:cstheme="minorHAnsi"/>
        </w:rPr>
        <w:t>l’Italia conta</w:t>
      </w:r>
      <w:r w:rsidR="003E11C1">
        <w:rPr>
          <w:rFonts w:cstheme="minorHAnsi"/>
        </w:rPr>
        <w:t>va</w:t>
      </w:r>
      <w:r w:rsidR="008B2EB5">
        <w:rPr>
          <w:rFonts w:cstheme="minorHAnsi"/>
        </w:rPr>
        <w:t xml:space="preserve"> 6,5 infermieri</w:t>
      </w:r>
      <w:r w:rsidR="009C1C9A" w:rsidRPr="009C1C9A">
        <w:rPr>
          <w:rFonts w:cstheme="minorHAnsi"/>
        </w:rPr>
        <w:t xml:space="preserve"> per 1.000 abitanti</w:t>
      </w:r>
      <w:r w:rsidR="008B2EB5">
        <w:rPr>
          <w:rFonts w:cstheme="minorHAnsi"/>
        </w:rPr>
        <w:t xml:space="preserve">, </w:t>
      </w:r>
      <w:r w:rsidR="009C1C9A" w:rsidRPr="009C1C9A">
        <w:rPr>
          <w:rFonts w:cstheme="minorHAnsi"/>
        </w:rPr>
        <w:t xml:space="preserve">dato </w:t>
      </w:r>
      <w:r w:rsidR="008B2EB5">
        <w:rPr>
          <w:rFonts w:cstheme="minorHAnsi"/>
        </w:rPr>
        <w:t>ben al di sotto della</w:t>
      </w:r>
      <w:r w:rsidR="009C1C9A" w:rsidRPr="009C1C9A">
        <w:rPr>
          <w:rFonts w:cstheme="minorHAnsi"/>
        </w:rPr>
        <w:t xml:space="preserve"> media OCSE di 9,8 </w:t>
      </w:r>
      <w:r w:rsidR="008B2EB5">
        <w:rPr>
          <w:rFonts w:cstheme="minorHAnsi"/>
        </w:rPr>
        <w:t>e della</w:t>
      </w:r>
      <w:r w:rsidR="009C1C9A" w:rsidRPr="009C1C9A">
        <w:rPr>
          <w:rFonts w:cstheme="minorHAnsi"/>
        </w:rPr>
        <w:t xml:space="preserve"> </w:t>
      </w:r>
      <w:r w:rsidR="009C1C9A">
        <w:rPr>
          <w:rFonts w:cstheme="minorHAnsi"/>
        </w:rPr>
        <w:t>media EU di 9</w:t>
      </w:r>
      <w:r w:rsidR="009C1C9A" w:rsidRPr="009C1C9A">
        <w:rPr>
          <w:rFonts w:cstheme="minorHAnsi"/>
        </w:rPr>
        <w:t xml:space="preserve">. In Europa </w:t>
      </w:r>
      <w:r w:rsidR="008B2EB5">
        <w:rPr>
          <w:rFonts w:cstheme="minorHAnsi"/>
        </w:rPr>
        <w:t>peggio di noi</w:t>
      </w:r>
      <w:r w:rsidR="009C1C9A" w:rsidRPr="009C1C9A">
        <w:rPr>
          <w:rFonts w:cstheme="minorHAnsi"/>
        </w:rPr>
        <w:t xml:space="preserve"> solo Spagna (6,2), Polonia (5,7), Ungheria (5,5), Lettonia (4,2) e Grecia (3,9)</w:t>
      </w:r>
      <w:r w:rsidR="0068502D">
        <w:rPr>
          <w:rFonts w:cstheme="minorHAnsi"/>
        </w:rPr>
        <w:t xml:space="preserve"> </w:t>
      </w:r>
      <w:r w:rsidR="00EF2DAF">
        <w:t>(</w:t>
      </w:r>
      <w:r w:rsidR="002A0B86">
        <w:rPr>
          <w:highlight w:val="yellow"/>
        </w:rPr>
        <w:t>F</w:t>
      </w:r>
      <w:r w:rsidR="00EF2DAF" w:rsidRPr="001C2703">
        <w:rPr>
          <w:highlight w:val="yellow"/>
        </w:rPr>
        <w:t xml:space="preserve">igura </w:t>
      </w:r>
      <w:r w:rsidR="002A0B86">
        <w:rPr>
          <w:highlight w:val="yellow"/>
        </w:rPr>
        <w:t>2</w:t>
      </w:r>
      <w:r w:rsidR="00EF2DAF">
        <w:t>).</w:t>
      </w:r>
      <w:r w:rsidR="00E03AA6">
        <w:rPr>
          <w:rFonts w:cstheme="minorHAnsi"/>
        </w:rPr>
        <w:t xml:space="preserve"> </w:t>
      </w:r>
      <w:r w:rsidR="00466DFB">
        <w:rPr>
          <w:rFonts w:cstheme="minorHAnsi"/>
        </w:rPr>
        <w:t xml:space="preserve">Anche </w:t>
      </w:r>
      <w:r w:rsidR="00E03AA6" w:rsidRPr="00E03AA6">
        <w:rPr>
          <w:rFonts w:cstheme="minorHAnsi"/>
        </w:rPr>
        <w:t>il rapporto infermieri/med</w:t>
      </w:r>
      <w:r w:rsidR="00E03AA6" w:rsidRPr="0068502D">
        <w:rPr>
          <w:rFonts w:cstheme="minorHAnsi"/>
        </w:rPr>
        <w:t>ici</w:t>
      </w:r>
      <w:r w:rsidR="00D04BB2" w:rsidRPr="0068502D">
        <w:rPr>
          <w:rFonts w:cstheme="minorHAnsi"/>
        </w:rPr>
        <w:t xml:space="preserve"> </w:t>
      </w:r>
      <w:r w:rsidR="00466DFB">
        <w:rPr>
          <w:rFonts w:cstheme="minorHAnsi"/>
        </w:rPr>
        <w:t xml:space="preserve">fotografa un sistema sbilanciato: </w:t>
      </w:r>
      <w:r w:rsidR="00466DFB" w:rsidRPr="0068502D">
        <w:rPr>
          <w:rFonts w:cstheme="minorHAnsi"/>
        </w:rPr>
        <w:t xml:space="preserve">in Italia </w:t>
      </w:r>
      <w:r w:rsidR="00466DFB">
        <w:rPr>
          <w:rFonts w:cstheme="minorHAnsi"/>
        </w:rPr>
        <w:t>è fermo</w:t>
      </w:r>
      <w:r w:rsidR="00E03AA6" w:rsidRPr="0068502D">
        <w:rPr>
          <w:rFonts w:cstheme="minorHAnsi"/>
        </w:rPr>
        <w:t xml:space="preserve"> a 1,5, </w:t>
      </w:r>
      <w:r w:rsidR="00A835AB">
        <w:rPr>
          <w:rFonts w:cstheme="minorHAnsi"/>
        </w:rPr>
        <w:t xml:space="preserve">rispetto alla </w:t>
      </w:r>
      <w:r w:rsidR="00E03AA6" w:rsidRPr="0068502D">
        <w:rPr>
          <w:rFonts w:cstheme="minorHAnsi"/>
        </w:rPr>
        <w:t>media OCSE di 2,</w:t>
      </w:r>
      <w:r w:rsidR="003365FA" w:rsidRPr="0068502D">
        <w:rPr>
          <w:rFonts w:cstheme="minorHAnsi"/>
        </w:rPr>
        <w:t>7</w:t>
      </w:r>
      <w:r w:rsidR="00E03AA6" w:rsidRPr="0068502D">
        <w:rPr>
          <w:rFonts w:cstheme="minorHAnsi"/>
        </w:rPr>
        <w:t>.</w:t>
      </w:r>
      <w:r w:rsidR="00D04BB2" w:rsidRPr="0068502D">
        <w:rPr>
          <w:rFonts w:cstheme="minorHAnsi"/>
        </w:rPr>
        <w:t xml:space="preserve"> Infine, se </w:t>
      </w:r>
      <w:r w:rsidR="00C63C4D">
        <w:rPr>
          <w:rFonts w:cstheme="minorHAnsi"/>
        </w:rPr>
        <w:t xml:space="preserve">per il 2022 </w:t>
      </w:r>
      <w:r w:rsidR="00466DFB">
        <w:rPr>
          <w:rFonts w:cstheme="minorHAnsi"/>
        </w:rPr>
        <w:t>i dati</w:t>
      </w:r>
      <w:r w:rsidR="00D04BB2" w:rsidRPr="0068502D">
        <w:rPr>
          <w:rFonts w:cstheme="minorHAnsi"/>
        </w:rPr>
        <w:t xml:space="preserve"> OCSE </w:t>
      </w:r>
      <w:r w:rsidR="00466DFB">
        <w:rPr>
          <w:rFonts w:cstheme="minorHAnsi"/>
        </w:rPr>
        <w:t>riportano per il nostro Paese la presenza</w:t>
      </w:r>
      <w:r w:rsidR="00D04BB2" w:rsidRPr="0068502D">
        <w:rPr>
          <w:rFonts w:cstheme="minorHAnsi"/>
        </w:rPr>
        <w:t xml:space="preserve"> di 384.882 unità di personale infermieristico, </w:t>
      </w:r>
      <w:r w:rsidR="003726A9">
        <w:rPr>
          <w:rFonts w:cstheme="minorHAnsi"/>
        </w:rPr>
        <w:t>il numero di quelli</w:t>
      </w:r>
      <w:r w:rsidR="003726A9" w:rsidRPr="0068502D">
        <w:rPr>
          <w:rFonts w:cstheme="minorHAnsi"/>
        </w:rPr>
        <w:t xml:space="preserve"> </w:t>
      </w:r>
      <w:r w:rsidR="00D04BB2" w:rsidRPr="0068502D">
        <w:rPr>
          <w:rFonts w:cstheme="minorHAnsi"/>
        </w:rPr>
        <w:t xml:space="preserve">che lavorano </w:t>
      </w:r>
      <w:r w:rsidR="003726A9">
        <w:rPr>
          <w:rFonts w:cstheme="minorHAnsi"/>
        </w:rPr>
        <w:t>nelle</w:t>
      </w:r>
      <w:r w:rsidR="00D04BB2" w:rsidRPr="0068502D">
        <w:rPr>
          <w:rFonts w:cstheme="minorHAnsi"/>
        </w:rPr>
        <w:t xml:space="preserve"> strutture pubbliche</w:t>
      </w:r>
      <w:r w:rsidR="003726A9">
        <w:rPr>
          <w:rFonts w:cstheme="minorHAnsi"/>
        </w:rPr>
        <w:t xml:space="preserve"> e </w:t>
      </w:r>
      <w:r w:rsidR="00C63C4D">
        <w:rPr>
          <w:rFonts w:cstheme="minorHAnsi"/>
        </w:rPr>
        <w:t xml:space="preserve">in quelle </w:t>
      </w:r>
      <w:r w:rsidR="003726A9">
        <w:rPr>
          <w:rFonts w:cstheme="minorHAnsi"/>
        </w:rPr>
        <w:t xml:space="preserve">private convenzionate si attesta </w:t>
      </w:r>
      <w:r w:rsidR="00C63C4D">
        <w:rPr>
          <w:rFonts w:cstheme="minorHAnsi"/>
        </w:rPr>
        <w:t>poco sopra</w:t>
      </w:r>
      <w:r w:rsidR="003726A9">
        <w:rPr>
          <w:rFonts w:cstheme="minorHAnsi"/>
        </w:rPr>
        <w:t xml:space="preserve"> 324.000 </w:t>
      </w:r>
      <w:r w:rsidR="003726A9" w:rsidRPr="00466DFB">
        <w:rPr>
          <w:rFonts w:cstheme="minorHAnsi"/>
        </w:rPr>
        <w:t>(302.841 nel pubblico e 21.422 nel privato accreditato).</w:t>
      </w:r>
      <w:r w:rsidR="00D04BB2" w:rsidRPr="0068502D">
        <w:rPr>
          <w:rFonts w:cstheme="minorHAnsi"/>
        </w:rPr>
        <w:t xml:space="preserve"> </w:t>
      </w:r>
      <w:r w:rsidR="003726A9" w:rsidRPr="000E06F6">
        <w:t>«</w:t>
      </w:r>
      <w:r w:rsidR="003726A9" w:rsidRPr="0068502D">
        <w:rPr>
          <w:rFonts w:cstheme="minorHAnsi"/>
        </w:rPr>
        <w:t>È</w:t>
      </w:r>
      <w:r w:rsidR="00D04BB2" w:rsidRPr="0068502D">
        <w:rPr>
          <w:rFonts w:cstheme="minorHAnsi"/>
        </w:rPr>
        <w:t xml:space="preserve"> evidente</w:t>
      </w:r>
      <w:r w:rsidR="003726A9">
        <w:rPr>
          <w:rFonts w:cstheme="minorHAnsi"/>
        </w:rPr>
        <w:t xml:space="preserve"> </w:t>
      </w:r>
      <w:r w:rsidR="003726A9">
        <w:t>–</w:t>
      </w:r>
      <w:r w:rsidR="003726A9" w:rsidRPr="0068502D">
        <w:rPr>
          <w:rFonts w:cstheme="minorHAnsi"/>
        </w:rPr>
        <w:t xml:space="preserve"> </w:t>
      </w:r>
      <w:r w:rsidR="00D04BB2" w:rsidRPr="0068502D">
        <w:rPr>
          <w:rFonts w:cstheme="minorHAnsi"/>
        </w:rPr>
        <w:t xml:space="preserve">chiosa Cartabellotta </w:t>
      </w:r>
      <w:r w:rsidR="003726A9">
        <w:t xml:space="preserve">– </w:t>
      </w:r>
      <w:r w:rsidR="00D04BB2" w:rsidRPr="0068502D">
        <w:rPr>
          <w:rFonts w:cstheme="minorHAnsi"/>
        </w:rPr>
        <w:t xml:space="preserve">che </w:t>
      </w:r>
      <w:r w:rsidR="003726A9">
        <w:rPr>
          <w:rFonts w:cstheme="minorHAnsi"/>
        </w:rPr>
        <w:t>oltre</w:t>
      </w:r>
      <w:r w:rsidR="00D04BB2" w:rsidRPr="0068502D">
        <w:rPr>
          <w:rFonts w:cstheme="minorHAnsi"/>
        </w:rPr>
        <w:t xml:space="preserve"> 60 mila infermieri</w:t>
      </w:r>
      <w:r w:rsidR="009C2EAC">
        <w:rPr>
          <w:rFonts w:cstheme="minorHAnsi"/>
        </w:rPr>
        <w:t>, ovvero più di 1 su 6,</w:t>
      </w:r>
      <w:r w:rsidR="00D04BB2" w:rsidRPr="0068502D">
        <w:rPr>
          <w:rFonts w:cstheme="minorHAnsi"/>
        </w:rPr>
        <w:t xml:space="preserve"> esercitano come liberi professionisti</w:t>
      </w:r>
      <w:r w:rsidR="003726A9">
        <w:rPr>
          <w:rFonts w:cstheme="minorHAnsi"/>
        </w:rPr>
        <w:t xml:space="preserve"> </w:t>
      </w:r>
      <w:r w:rsidR="00D04BB2" w:rsidRPr="0068502D">
        <w:rPr>
          <w:rFonts w:cstheme="minorHAnsi"/>
        </w:rPr>
        <w:t xml:space="preserve">o </w:t>
      </w:r>
      <w:r w:rsidR="003726A9">
        <w:rPr>
          <w:rFonts w:cstheme="minorHAnsi"/>
        </w:rPr>
        <w:t xml:space="preserve">all’interno </w:t>
      </w:r>
      <w:r w:rsidR="00D04BB2" w:rsidRPr="0068502D">
        <w:rPr>
          <w:rFonts w:cstheme="minorHAnsi"/>
        </w:rPr>
        <w:t>di cooperative</w:t>
      </w:r>
      <w:r w:rsidR="00D04BB2">
        <w:rPr>
          <w:rFonts w:cstheme="minorHAnsi"/>
        </w:rPr>
        <w:t xml:space="preserve"> di servizi</w:t>
      </w:r>
      <w:r w:rsidR="009C2EAC">
        <w:rPr>
          <w:rFonts w:cstheme="minorHAnsi"/>
        </w:rPr>
        <w:t xml:space="preserve"> e </w:t>
      </w:r>
      <w:r w:rsidR="009C6808">
        <w:rPr>
          <w:rFonts w:cstheme="minorHAnsi"/>
        </w:rPr>
        <w:t xml:space="preserve">rappresentano </w:t>
      </w:r>
      <w:r w:rsidR="00D04BB2">
        <w:rPr>
          <w:rFonts w:cstheme="minorHAnsi"/>
        </w:rPr>
        <w:t>“forza lavoro”</w:t>
      </w:r>
      <w:r w:rsidR="003726A9">
        <w:rPr>
          <w:rFonts w:cstheme="minorHAnsi"/>
        </w:rPr>
        <w:t xml:space="preserve"> struttura</w:t>
      </w:r>
      <w:r w:rsidR="00A835AB">
        <w:rPr>
          <w:rFonts w:cstheme="minorHAnsi"/>
        </w:rPr>
        <w:t xml:space="preserve">le </w:t>
      </w:r>
      <w:r w:rsidR="00D04BB2">
        <w:rPr>
          <w:rFonts w:cstheme="minorHAnsi"/>
        </w:rPr>
        <w:t>del SSN</w:t>
      </w:r>
      <w:r w:rsidR="00D04BB2" w:rsidRPr="001F7181">
        <w:t>»</w:t>
      </w:r>
      <w:r w:rsidR="00D04BB2">
        <w:rPr>
          <w:rFonts w:cstheme="minorHAnsi"/>
        </w:rPr>
        <w:t xml:space="preserve">. </w:t>
      </w:r>
    </w:p>
    <w:p w14:paraId="1886D84E" w14:textId="4AC613D1" w:rsidR="003726A9" w:rsidRDefault="00E60F35" w:rsidP="00E60F35">
      <w:pPr>
        <w:spacing w:after="120"/>
        <w:jc w:val="both"/>
      </w:pPr>
      <w:r w:rsidRPr="00E60F35">
        <w:rPr>
          <w:b/>
          <w:bCs/>
        </w:rPr>
        <w:t>Dimissioni e cancellazioni</w:t>
      </w:r>
      <w:r w:rsidR="00044BFB">
        <w:rPr>
          <w:b/>
          <w:bCs/>
        </w:rPr>
        <w:t xml:space="preserve"> dall’albo</w:t>
      </w:r>
      <w:r w:rsidRPr="00E60F35">
        <w:rPr>
          <w:b/>
          <w:bCs/>
        </w:rPr>
        <w:t xml:space="preserve">: ogni anno </w:t>
      </w:r>
      <w:r w:rsidR="006F6449">
        <w:rPr>
          <w:b/>
          <w:bCs/>
        </w:rPr>
        <w:t xml:space="preserve">perdiamo </w:t>
      </w:r>
      <w:r w:rsidRPr="00E60F35">
        <w:rPr>
          <w:b/>
          <w:bCs/>
        </w:rPr>
        <w:t>migliaia di infermieri</w:t>
      </w:r>
      <w:r w:rsidR="0049153B" w:rsidRPr="0049153B">
        <w:rPr>
          <w:b/>
          <w:bCs/>
        </w:rPr>
        <w:t>.</w:t>
      </w:r>
      <w:r w:rsidR="0049153B" w:rsidRPr="0049153B">
        <w:t xml:space="preserve"> </w:t>
      </w:r>
      <w:r w:rsidR="00BB1620">
        <w:t xml:space="preserve">Il </w:t>
      </w:r>
      <w:r w:rsidR="00BB1620" w:rsidRPr="00676110">
        <w:t xml:space="preserve">numero di infermieri dipendenti del SSN che lasciano volontariamente il posto di lavoro </w:t>
      </w:r>
      <w:r w:rsidR="003726A9">
        <w:t>è in costante aumento</w:t>
      </w:r>
      <w:r w:rsidR="003726A9" w:rsidRPr="00676110">
        <w:t xml:space="preserve"> </w:t>
      </w:r>
      <w:r w:rsidR="00BB1620" w:rsidRPr="00676110">
        <w:t>dal 2016, con</w:t>
      </w:r>
      <w:r w:rsidR="00BB1620">
        <w:t xml:space="preserve"> </w:t>
      </w:r>
      <w:r w:rsidR="00BB1620">
        <w:lastRenderedPageBreak/>
        <w:t>un</w:t>
      </w:r>
      <w:r w:rsidR="003726A9">
        <w:t>’accelerazione significativa</w:t>
      </w:r>
      <w:r w:rsidR="00BB1620">
        <w:t xml:space="preserve"> </w:t>
      </w:r>
      <w:r w:rsidR="003726A9">
        <w:t>nel biennio pandemico</w:t>
      </w:r>
      <w:r w:rsidR="00BB1620">
        <w:t xml:space="preserve"> 2020-2021 e </w:t>
      </w:r>
      <w:r w:rsidR="003726A9">
        <w:t xml:space="preserve">una vera e propria impennata </w:t>
      </w:r>
      <w:r w:rsidR="00BB1620">
        <w:t xml:space="preserve">nel 2022. </w:t>
      </w:r>
      <w:r w:rsidR="003726A9">
        <w:t xml:space="preserve">Solo </w:t>
      </w:r>
      <w:r w:rsidR="00BB1620">
        <w:t xml:space="preserve">nel triennio 2020-2022 hanno </w:t>
      </w:r>
      <w:r w:rsidR="003726A9">
        <w:t xml:space="preserve">abbandonato </w:t>
      </w:r>
      <w:r w:rsidR="00BB1620">
        <w:t xml:space="preserve">il SSN 16.192 </w:t>
      </w:r>
      <w:r w:rsidR="00A835AB">
        <w:t>infermieri</w:t>
      </w:r>
      <w:r w:rsidR="00BB1620">
        <w:t xml:space="preserve">, di cui 6.651 nel </w:t>
      </w:r>
      <w:r w:rsidR="003726A9">
        <w:t xml:space="preserve">solo </w:t>
      </w:r>
      <w:r w:rsidR="00BB1620">
        <w:t>2022 (</w:t>
      </w:r>
      <w:r w:rsidR="00676110">
        <w:rPr>
          <w:highlight w:val="yellow"/>
        </w:rPr>
        <w:t>F</w:t>
      </w:r>
      <w:r w:rsidR="00BB1620" w:rsidRPr="001C2703">
        <w:rPr>
          <w:highlight w:val="yellow"/>
        </w:rPr>
        <w:t>igur</w:t>
      </w:r>
      <w:r w:rsidR="00676110">
        <w:rPr>
          <w:highlight w:val="yellow"/>
        </w:rPr>
        <w:t>a 3</w:t>
      </w:r>
      <w:r w:rsidR="00BB1620">
        <w:t xml:space="preserve">). </w:t>
      </w:r>
      <w:r w:rsidR="00044BFB" w:rsidRPr="000E06F6">
        <w:t>«</w:t>
      </w:r>
      <w:r w:rsidR="00BB1620">
        <w:t xml:space="preserve">Questo trend in continua ascesa </w:t>
      </w:r>
      <w:r w:rsidR="00044BFB">
        <w:t>–</w:t>
      </w:r>
      <w:r w:rsidR="00BB1620">
        <w:t xml:space="preserve"> commenta </w:t>
      </w:r>
      <w:r w:rsidR="00044BFB">
        <w:t>Cartabellotta –</w:t>
      </w:r>
      <w:r w:rsidR="00BB1620">
        <w:t xml:space="preserve"> non viene compensato </w:t>
      </w:r>
      <w:r w:rsidR="003726A9">
        <w:t xml:space="preserve">dall’ingresso di </w:t>
      </w:r>
      <w:r w:rsidR="00BB1620">
        <w:t xml:space="preserve">nuove leve, aggravando la carenza di personale e l’insostenibilità dei carichi di lavoro, con </w:t>
      </w:r>
      <w:r w:rsidR="003726A9">
        <w:t xml:space="preserve">un </w:t>
      </w:r>
      <w:r w:rsidR="00BB1620">
        <w:t xml:space="preserve">inevitabile effetto boomerang </w:t>
      </w:r>
      <w:r w:rsidR="003726A9">
        <w:t xml:space="preserve">su </w:t>
      </w:r>
      <w:r w:rsidR="00BB1620">
        <w:t>chi rimane in servizio</w:t>
      </w:r>
      <w:r w:rsidR="00044BFB" w:rsidRPr="001F7181">
        <w:t>»</w:t>
      </w:r>
      <w:r w:rsidR="00044BFB">
        <w:t>.</w:t>
      </w:r>
      <w:r w:rsidR="00044BFB" w:rsidRPr="00670D38">
        <w:rPr>
          <w:bCs/>
          <w:i/>
          <w:color w:val="FF0000"/>
        </w:rPr>
        <w:t xml:space="preserve"> </w:t>
      </w:r>
      <w:r w:rsidR="003726A9">
        <w:t>A</w:t>
      </w:r>
      <w:r>
        <w:t xml:space="preserve">ncora più </w:t>
      </w:r>
      <w:r w:rsidR="008B2EB5">
        <w:t xml:space="preserve">allarmante </w:t>
      </w:r>
      <w:r>
        <w:t xml:space="preserve">è il </w:t>
      </w:r>
      <w:r w:rsidR="003726A9">
        <w:t xml:space="preserve">dato relativo alle </w:t>
      </w:r>
      <w:r>
        <w:t xml:space="preserve">cancellazioni dall’Albo </w:t>
      </w:r>
      <w:r w:rsidR="00EE5211">
        <w:t xml:space="preserve">FNOPI, </w:t>
      </w:r>
      <w:r w:rsidR="00124CF4">
        <w:t xml:space="preserve">requisito essenziale </w:t>
      </w:r>
      <w:r w:rsidR="00EE5211">
        <w:t xml:space="preserve">per esercitare la professione: </w:t>
      </w:r>
      <w:r w:rsidR="00124CF4">
        <w:t xml:space="preserve">ben 42.713 infermieri </w:t>
      </w:r>
      <w:r w:rsidR="00EE5211">
        <w:t>si sono cancellati</w:t>
      </w:r>
      <w:r w:rsidR="00124CF4" w:rsidRPr="00124CF4">
        <w:t xml:space="preserve"> </w:t>
      </w:r>
      <w:r w:rsidR="00124CF4">
        <w:t>negli ultimi quattro anni</w:t>
      </w:r>
      <w:r w:rsidR="00FD097E">
        <w:t xml:space="preserve">, di cui 10.230 </w:t>
      </w:r>
      <w:r w:rsidR="00124CF4">
        <w:t xml:space="preserve">solo </w:t>
      </w:r>
      <w:r w:rsidR="00FD097E">
        <w:t>nel 2024</w:t>
      </w:r>
      <w:r w:rsidR="00124CF4">
        <w:t>. Le motivazioni</w:t>
      </w:r>
      <w:r w:rsidR="00FD097E">
        <w:t xml:space="preserve"> </w:t>
      </w:r>
      <w:r w:rsidR="00124CF4">
        <w:t>sono</w:t>
      </w:r>
      <w:r>
        <w:t xml:space="preserve"> </w:t>
      </w:r>
      <w:r w:rsidR="00124CF4">
        <w:t xml:space="preserve">diverse - </w:t>
      </w:r>
      <w:r>
        <w:t xml:space="preserve">pensionamenti, trasferimenti </w:t>
      </w:r>
      <w:r w:rsidR="00BB1620">
        <w:t xml:space="preserve">all’estero, </w:t>
      </w:r>
      <w:r>
        <w:t>decessi</w:t>
      </w:r>
      <w:r w:rsidR="00124CF4">
        <w:t>,</w:t>
      </w:r>
      <w:r w:rsidR="00124CF4" w:rsidRPr="00124CF4">
        <w:t xml:space="preserve"> </w:t>
      </w:r>
      <w:r w:rsidR="00124CF4">
        <w:t xml:space="preserve">morosità, </w:t>
      </w:r>
      <w:r>
        <w:t>abbandoni volontari della professione</w:t>
      </w:r>
      <w:r w:rsidR="00124CF4">
        <w:t xml:space="preserve"> - e tutte concorrono a un bilancio “in rosso”: di fatto </w:t>
      </w:r>
      <w:r w:rsidR="00BB1620">
        <w:t xml:space="preserve">la professione infermieristica </w:t>
      </w:r>
      <w:r>
        <w:t xml:space="preserve">perde </w:t>
      </w:r>
      <w:r w:rsidR="00FD097E">
        <w:t>oltre</w:t>
      </w:r>
      <w:r>
        <w:t xml:space="preserve"> 10</w:t>
      </w:r>
      <w:r w:rsidR="001C2703">
        <w:t xml:space="preserve"> mila</w:t>
      </w:r>
      <w:r>
        <w:t xml:space="preserve"> </w:t>
      </w:r>
      <w:r w:rsidR="00BB1620">
        <w:t>unità</w:t>
      </w:r>
      <w:r w:rsidR="00124CF4">
        <w:t xml:space="preserve"> all’anno</w:t>
      </w:r>
      <w:r w:rsidR="00BB1620">
        <w:t xml:space="preserve"> </w:t>
      </w:r>
      <w:r w:rsidR="001C2703">
        <w:t>(</w:t>
      </w:r>
      <w:r w:rsidR="00684987">
        <w:rPr>
          <w:highlight w:val="yellow"/>
        </w:rPr>
        <w:t>F</w:t>
      </w:r>
      <w:r w:rsidR="001C2703" w:rsidRPr="001C2703">
        <w:rPr>
          <w:highlight w:val="yellow"/>
        </w:rPr>
        <w:t>igur</w:t>
      </w:r>
      <w:r w:rsidR="00684987">
        <w:rPr>
          <w:highlight w:val="yellow"/>
        </w:rPr>
        <w:t>a 4</w:t>
      </w:r>
      <w:r w:rsidR="001C2703">
        <w:t>)</w:t>
      </w:r>
      <w:r w:rsidR="00EF2DAF">
        <w:t>.</w:t>
      </w:r>
      <w:r>
        <w:t xml:space="preserve"> </w:t>
      </w:r>
    </w:p>
    <w:p w14:paraId="7BBE78EC" w14:textId="61AE73F9" w:rsidR="00B93393" w:rsidRDefault="006F6449" w:rsidP="006F6449">
      <w:pPr>
        <w:spacing w:after="120"/>
        <w:jc w:val="both"/>
      </w:pPr>
      <w:r w:rsidRPr="000B5821">
        <w:rPr>
          <w:b/>
        </w:rPr>
        <w:t>Gobba pensionistica</w:t>
      </w:r>
      <w:r>
        <w:rPr>
          <w:b/>
        </w:rPr>
        <w:t xml:space="preserve">. </w:t>
      </w:r>
      <w:r w:rsidR="007470B9">
        <w:t>Nel 2022</w:t>
      </w:r>
      <w:r w:rsidR="00B93393">
        <w:t>,</w:t>
      </w:r>
      <w:r w:rsidR="007470B9">
        <w:t xml:space="preserve"> </w:t>
      </w:r>
      <w:r>
        <w:t xml:space="preserve">quasi 78 mila infermieri dipendenti </w:t>
      </w:r>
      <w:r w:rsidR="00B93393">
        <w:t xml:space="preserve">del SSN </w:t>
      </w:r>
      <w:r>
        <w:t>avevano più di 55 anni, ovvero oltre di 1 su 4 (27,3%)</w:t>
      </w:r>
      <w:r w:rsidR="00B93393">
        <w:t>, mentre</w:t>
      </w:r>
      <w:r w:rsidR="007470B9">
        <w:t xml:space="preserve"> un ulteriore 22% (n. </w:t>
      </w:r>
      <w:r w:rsidR="007470B9" w:rsidRPr="007470B9">
        <w:t>62.467</w:t>
      </w:r>
      <w:r w:rsidR="007470B9">
        <w:t xml:space="preserve">) si </w:t>
      </w:r>
      <w:r w:rsidR="00B93393">
        <w:t xml:space="preserve">collocava </w:t>
      </w:r>
      <w:r w:rsidR="007470B9">
        <w:t xml:space="preserve">nella fascia </w:t>
      </w:r>
      <w:r w:rsidR="007470B9" w:rsidRPr="007470B9">
        <w:t>di età 50-54 anni</w:t>
      </w:r>
      <w:r w:rsidR="007470B9">
        <w:t xml:space="preserve"> </w:t>
      </w:r>
      <w:r>
        <w:t>(</w:t>
      </w:r>
      <w:r w:rsidR="00931AF9">
        <w:rPr>
          <w:highlight w:val="yellow"/>
        </w:rPr>
        <w:t>F</w:t>
      </w:r>
      <w:r w:rsidRPr="001C2703">
        <w:rPr>
          <w:highlight w:val="yellow"/>
        </w:rPr>
        <w:t xml:space="preserve">igura </w:t>
      </w:r>
      <w:r w:rsidRPr="00C729C5">
        <w:rPr>
          <w:highlight w:val="yellow"/>
        </w:rPr>
        <w:t>5</w:t>
      </w:r>
      <w:r>
        <w:t>)</w:t>
      </w:r>
      <w:r w:rsidR="007470B9">
        <w:t xml:space="preserve">.  </w:t>
      </w:r>
      <w:r w:rsidR="007470B9" w:rsidRPr="00095EFB">
        <w:t>«</w:t>
      </w:r>
      <w:r w:rsidR="00B93393">
        <w:t>Anche prescindendo dagli altri fattori critici</w:t>
      </w:r>
      <w:r w:rsidR="007470B9">
        <w:t xml:space="preserve"> </w:t>
      </w:r>
      <w:r w:rsidR="007470B9" w:rsidRPr="00095EFB">
        <w:t xml:space="preserve">– </w:t>
      </w:r>
      <w:r w:rsidR="007470B9">
        <w:t xml:space="preserve">commenta il Presidente </w:t>
      </w:r>
      <w:r w:rsidR="007470B9" w:rsidRPr="00095EFB">
        <w:t>–</w:t>
      </w:r>
      <w:r w:rsidR="007470B9">
        <w:t xml:space="preserve"> </w:t>
      </w:r>
      <w:r w:rsidR="00B93393">
        <w:t>la sola variabile anagrafica basta a delineare uno scenario allarmante:</w:t>
      </w:r>
      <w:r w:rsidR="007470B9">
        <w:t xml:space="preserve"> </w:t>
      </w:r>
      <w:r w:rsidR="00B93393">
        <w:t>senza un ricambio generazionale</w:t>
      </w:r>
      <w:r w:rsidR="007470B9">
        <w:t xml:space="preserve"> adeguato, </w:t>
      </w:r>
      <w:r w:rsidR="00B93393">
        <w:t>la carena di infermieri è destinata ad</w:t>
      </w:r>
      <w:r w:rsidR="007470B9">
        <w:t xml:space="preserve"> acuirsi nei prossimi anni</w:t>
      </w:r>
      <w:r w:rsidR="00B93393">
        <w:t>,</w:t>
      </w:r>
      <w:r w:rsidR="007470B9">
        <w:t xml:space="preserve"> quando </w:t>
      </w:r>
      <w:r w:rsidR="00B93393">
        <w:t>si raggiungerà</w:t>
      </w:r>
      <w:r w:rsidR="007470B9">
        <w:t xml:space="preserve"> il picco della gobba pensionistica</w:t>
      </w:r>
      <w:r w:rsidR="007470B9" w:rsidRPr="00095EFB">
        <w:t>».</w:t>
      </w:r>
    </w:p>
    <w:p w14:paraId="3DD8FC9E" w14:textId="4846B7A7" w:rsidR="00C50AB3" w:rsidRDefault="006F6449" w:rsidP="006F6449">
      <w:pPr>
        <w:spacing w:after="120"/>
        <w:jc w:val="both"/>
      </w:pPr>
      <w:r>
        <w:rPr>
          <w:b/>
          <w:bCs/>
        </w:rPr>
        <w:t xml:space="preserve">Salari </w:t>
      </w:r>
      <w:r w:rsidR="00635FBA">
        <w:rPr>
          <w:b/>
          <w:bCs/>
        </w:rPr>
        <w:t>inadeguati</w:t>
      </w:r>
      <w:r w:rsidRPr="00095EFB">
        <w:rPr>
          <w:b/>
          <w:bCs/>
        </w:rPr>
        <w:t>.</w:t>
      </w:r>
      <w:r w:rsidRPr="00095EFB">
        <w:t xml:space="preserve"> «</w:t>
      </w:r>
      <w:r w:rsidR="00E77005">
        <w:t xml:space="preserve">A fronte di </w:t>
      </w:r>
      <w:r w:rsidRPr="00095EFB">
        <w:t xml:space="preserve">condizioni lavorative </w:t>
      </w:r>
      <w:r w:rsidR="00635FBA">
        <w:t xml:space="preserve">impegnative e </w:t>
      </w:r>
      <w:r w:rsidR="00E77005">
        <w:t xml:space="preserve">spesso </w:t>
      </w:r>
      <w:r w:rsidRPr="00095EFB">
        <w:t xml:space="preserve">insostenibili – </w:t>
      </w:r>
      <w:r w:rsidR="00C50AB3">
        <w:t>sottolinea</w:t>
      </w:r>
      <w:r w:rsidR="00C50AB3" w:rsidRPr="00095EFB">
        <w:t xml:space="preserve"> </w:t>
      </w:r>
      <w:r w:rsidRPr="00095EFB">
        <w:t>Cartabellotta –</w:t>
      </w:r>
      <w:r w:rsidR="00635FBA">
        <w:t xml:space="preserve"> </w:t>
      </w:r>
      <w:r w:rsidR="00E77005">
        <w:t>gli stipendi degli infermieri</w:t>
      </w:r>
      <w:r w:rsidR="00635FBA">
        <w:t xml:space="preserve"> </w:t>
      </w:r>
      <w:r w:rsidR="00C50AB3">
        <w:t xml:space="preserve">restano tra i più bassi d’Europa, </w:t>
      </w:r>
      <w:r w:rsidR="00635FBA">
        <w:t>sia in termini assoluti, sia rispetto al costo della vita</w:t>
      </w:r>
      <w:r w:rsidR="00DB5074">
        <w:t>. Una condizione che rende la professione sempre</w:t>
      </w:r>
      <w:r w:rsidR="00635FBA">
        <w:t xml:space="preserve"> meno attrattiva</w:t>
      </w:r>
      <w:r w:rsidR="00E77005">
        <w:t xml:space="preserve"> per le nuove generazioni</w:t>
      </w:r>
      <w:r w:rsidRPr="00095EFB">
        <w:t xml:space="preserve">». </w:t>
      </w:r>
      <w:r>
        <w:t>Nel 2022,</w:t>
      </w:r>
      <w:r w:rsidRPr="00095EFB">
        <w:t xml:space="preserve"> l</w:t>
      </w:r>
      <w:r>
        <w:t xml:space="preserve">a retribuzione </w:t>
      </w:r>
      <w:r w:rsidR="00183B35">
        <w:t xml:space="preserve">annua </w:t>
      </w:r>
      <w:r>
        <w:t xml:space="preserve">lorda </w:t>
      </w:r>
      <w:r w:rsidRPr="00095EFB">
        <w:t xml:space="preserve">di un infermiere italiano </w:t>
      </w:r>
      <w:r>
        <w:t xml:space="preserve">era di </w:t>
      </w:r>
      <w:r w:rsidRPr="00095EFB">
        <w:t xml:space="preserve">$ </w:t>
      </w:r>
      <w:r w:rsidRPr="00095EFB">
        <w:rPr>
          <w:bCs/>
        </w:rPr>
        <w:t>48.931</w:t>
      </w:r>
      <w:r w:rsidR="00183B35">
        <w:rPr>
          <w:bCs/>
        </w:rPr>
        <w:t xml:space="preserve"> a pari</w:t>
      </w:r>
      <w:r w:rsidR="00FD6B52">
        <w:rPr>
          <w:bCs/>
        </w:rPr>
        <w:t>tà di</w:t>
      </w:r>
      <w:r w:rsidR="00183B35">
        <w:rPr>
          <w:bCs/>
        </w:rPr>
        <w:t xml:space="preserve"> potere di acquisto</w:t>
      </w:r>
      <w:r w:rsidRPr="00095EFB">
        <w:t xml:space="preserve">, </w:t>
      </w:r>
      <w:r>
        <w:t>ben</w:t>
      </w:r>
      <w:r w:rsidRPr="00095EFB">
        <w:t xml:space="preserve"> </w:t>
      </w:r>
      <w:r w:rsidR="00DB5074" w:rsidRPr="00095EFB">
        <w:t>$</w:t>
      </w:r>
      <w:r w:rsidR="00DB5074">
        <w:t xml:space="preserve"> </w:t>
      </w:r>
      <w:r w:rsidRPr="00095EFB">
        <w:t>9.</w:t>
      </w:r>
      <w:r w:rsidR="00183B35">
        <w:t>463</w:t>
      </w:r>
      <w:r w:rsidR="00183B35" w:rsidRPr="00095EFB">
        <w:rPr>
          <w:bCs/>
        </w:rPr>
        <w:t xml:space="preserve"> </w:t>
      </w:r>
      <w:r w:rsidRPr="00095EFB">
        <w:rPr>
          <w:bCs/>
        </w:rPr>
        <w:t>in meno</w:t>
      </w:r>
      <w:r w:rsidRPr="00095EFB">
        <w:t xml:space="preserve"> rispetto </w:t>
      </w:r>
      <w:r>
        <w:t>alla media</w:t>
      </w:r>
      <w:r w:rsidRPr="00095EFB">
        <w:t xml:space="preserve"> OCSE ($ </w:t>
      </w:r>
      <w:r w:rsidRPr="00095EFB">
        <w:rPr>
          <w:bCs/>
        </w:rPr>
        <w:t>58.394</w:t>
      </w:r>
      <w:r w:rsidRPr="00095EFB">
        <w:t>)</w:t>
      </w:r>
      <w:r w:rsidR="00DB5074">
        <w:t>. In</w:t>
      </w:r>
      <w:r w:rsidR="00620FF7">
        <w:t xml:space="preserve"> Europa</w:t>
      </w:r>
      <w:r w:rsidR="00DB5074">
        <w:t>,</w:t>
      </w:r>
      <w:r w:rsidR="00620FF7">
        <w:t xml:space="preserve"> stipendi più bassi </w:t>
      </w:r>
      <w:r w:rsidR="00DB5074">
        <w:t xml:space="preserve">si registrano </w:t>
      </w:r>
      <w:r w:rsidR="00620FF7">
        <w:t xml:space="preserve">solo nei paesi dell’Europa </w:t>
      </w:r>
      <w:r w:rsidR="00DB5074">
        <w:t xml:space="preserve">dell’Est </w:t>
      </w:r>
      <w:r w:rsidR="00620FF7">
        <w:t xml:space="preserve">(Repubblica Ceca, Estonia, Ungheria, Repubblica Slovacca, Lettonia e Lituania), oltre a Grecia e Portogallo </w:t>
      </w:r>
      <w:r>
        <w:t>(</w:t>
      </w:r>
      <w:r w:rsidR="00183B35">
        <w:rPr>
          <w:highlight w:val="yellow"/>
        </w:rPr>
        <w:t>F</w:t>
      </w:r>
      <w:r w:rsidRPr="001C2703">
        <w:rPr>
          <w:highlight w:val="yellow"/>
        </w:rPr>
        <w:t xml:space="preserve">igura </w:t>
      </w:r>
      <w:r w:rsidR="00183B35">
        <w:rPr>
          <w:highlight w:val="yellow"/>
        </w:rPr>
        <w:t>6</w:t>
      </w:r>
      <w:r>
        <w:t xml:space="preserve">). </w:t>
      </w:r>
      <w:r w:rsidR="00DB5074">
        <w:t>Ancora più allarmante è il dato storico:</w:t>
      </w:r>
      <w:r w:rsidR="00E77005">
        <w:t xml:space="preserve"> dal 2001 al 2019 </w:t>
      </w:r>
      <w:r w:rsidR="00635FBA">
        <w:t xml:space="preserve">il salario </w:t>
      </w:r>
      <w:r w:rsidR="00316C69">
        <w:t xml:space="preserve">degli infermieri italiani </w:t>
      </w:r>
      <w:r w:rsidR="00DB5074">
        <w:t xml:space="preserve">è diminuito </w:t>
      </w:r>
      <w:r w:rsidR="00E77005">
        <w:t>dell’1,52%</w:t>
      </w:r>
      <w:r w:rsidR="00DB5074">
        <w:t>, un segnale inequivocabile di progressiva svalutazione profession</w:t>
      </w:r>
      <w:r w:rsidR="00A835AB">
        <w:t>ale</w:t>
      </w:r>
      <w:r w:rsidR="00DB5074">
        <w:t xml:space="preserve">, a fronte di </w:t>
      </w:r>
      <w:r w:rsidR="00A835AB">
        <w:t xml:space="preserve">crescenti </w:t>
      </w:r>
      <w:r w:rsidR="00DB5074">
        <w:t>responsabilità e carichi di lavoro sempre più gravosi.</w:t>
      </w:r>
    </w:p>
    <w:p w14:paraId="2B349548" w14:textId="4D77B6A9" w:rsidR="00DB5074" w:rsidRPr="00A835AB" w:rsidRDefault="006F6449" w:rsidP="0093608E">
      <w:pPr>
        <w:spacing w:after="120"/>
        <w:jc w:val="both"/>
      </w:pPr>
      <w:r w:rsidRPr="006F6449">
        <w:rPr>
          <w:b/>
          <w:bCs/>
        </w:rPr>
        <w:t>T</w:t>
      </w:r>
      <w:r w:rsidR="001C2703" w:rsidRPr="001C2703">
        <w:rPr>
          <w:rFonts w:cstheme="minorHAnsi"/>
          <w:b/>
        </w:rPr>
        <w:t>roppi pochi laureati</w:t>
      </w:r>
      <w:r w:rsidR="00BB1620">
        <w:rPr>
          <w:rFonts w:cstheme="minorHAnsi"/>
          <w:b/>
        </w:rPr>
        <w:t xml:space="preserve"> per compensare l’emorragia</w:t>
      </w:r>
      <w:r w:rsidR="001C2703" w:rsidRPr="001C2703">
        <w:rPr>
          <w:rFonts w:cstheme="minorHAnsi"/>
          <w:b/>
        </w:rPr>
        <w:t>.</w:t>
      </w:r>
      <w:r w:rsidR="001C2703">
        <w:rPr>
          <w:rFonts w:cstheme="minorHAnsi"/>
        </w:rPr>
        <w:t xml:space="preserve"> </w:t>
      </w:r>
      <w:r w:rsidR="00DB5074">
        <w:rPr>
          <w:rFonts w:cstheme="minorHAnsi"/>
        </w:rPr>
        <w:t>I</w:t>
      </w:r>
      <w:r w:rsidR="00316C69">
        <w:rPr>
          <w:rFonts w:cstheme="minorHAnsi"/>
        </w:rPr>
        <w:t xml:space="preserve">l </w:t>
      </w:r>
      <w:r w:rsidR="001C2703">
        <w:rPr>
          <w:rFonts w:cstheme="minorHAnsi"/>
        </w:rPr>
        <w:t>campanello d’allarme</w:t>
      </w:r>
      <w:r w:rsidR="0093608E" w:rsidRPr="0093608E">
        <w:rPr>
          <w:rFonts w:cstheme="minorHAnsi"/>
        </w:rPr>
        <w:t xml:space="preserve"> </w:t>
      </w:r>
      <w:r w:rsidR="00316C69">
        <w:rPr>
          <w:rFonts w:cstheme="minorHAnsi"/>
        </w:rPr>
        <w:t xml:space="preserve">più preoccupante </w:t>
      </w:r>
      <w:r w:rsidR="008B2EB5">
        <w:rPr>
          <w:rFonts w:cstheme="minorHAnsi"/>
        </w:rPr>
        <w:t>suona sul fronte de</w:t>
      </w:r>
      <w:r w:rsidR="00316C69">
        <w:rPr>
          <w:rFonts w:cstheme="minorHAnsi"/>
        </w:rPr>
        <w:t>i nuovi laureati</w:t>
      </w:r>
      <w:r w:rsidR="0093608E" w:rsidRPr="0093608E">
        <w:rPr>
          <w:rFonts w:cstheme="minorHAnsi"/>
        </w:rPr>
        <w:t xml:space="preserve">: </w:t>
      </w:r>
      <w:r w:rsidR="0093608E" w:rsidRPr="00A01D25">
        <w:rPr>
          <w:rFonts w:cstheme="minorHAnsi"/>
        </w:rPr>
        <w:t xml:space="preserve">nel 2022 </w:t>
      </w:r>
      <w:r w:rsidR="008B2EB5">
        <w:rPr>
          <w:rFonts w:cstheme="minorHAnsi"/>
        </w:rPr>
        <w:t>in Italia si sono laureati</w:t>
      </w:r>
      <w:r w:rsidR="008B2EB5" w:rsidRPr="00A01D25">
        <w:rPr>
          <w:rFonts w:cstheme="minorHAnsi"/>
        </w:rPr>
        <w:t xml:space="preserve"> </w:t>
      </w:r>
      <w:r w:rsidR="00DB5074">
        <w:rPr>
          <w:rFonts w:cstheme="minorHAnsi"/>
        </w:rPr>
        <w:t xml:space="preserve">solo </w:t>
      </w:r>
      <w:r w:rsidR="0093608E" w:rsidRPr="00A01D25">
        <w:rPr>
          <w:rFonts w:cstheme="minorHAnsi"/>
        </w:rPr>
        <w:t xml:space="preserve">16,4 </w:t>
      </w:r>
      <w:r w:rsidR="008F2091">
        <w:rPr>
          <w:rFonts w:cstheme="minorHAnsi"/>
        </w:rPr>
        <w:t xml:space="preserve">infermieri </w:t>
      </w:r>
      <w:r w:rsidR="0093608E" w:rsidRPr="00A01D25">
        <w:rPr>
          <w:rFonts w:cstheme="minorHAnsi"/>
        </w:rPr>
        <w:t xml:space="preserve">ogni 100.000 abitanti, </w:t>
      </w:r>
      <w:r w:rsidR="008F2091">
        <w:rPr>
          <w:rFonts w:cstheme="minorHAnsi"/>
        </w:rPr>
        <w:t>a fronte di</w:t>
      </w:r>
      <w:r w:rsidR="008F2091" w:rsidRPr="00A01D25">
        <w:rPr>
          <w:rFonts w:cstheme="minorHAnsi"/>
        </w:rPr>
        <w:t xml:space="preserve"> </w:t>
      </w:r>
      <w:r w:rsidR="0093608E" w:rsidRPr="00A01D25">
        <w:rPr>
          <w:rFonts w:cstheme="minorHAnsi"/>
        </w:rPr>
        <w:t>una media OCSE di 44,9</w:t>
      </w:r>
      <w:r w:rsidR="00EF2DAF">
        <w:rPr>
          <w:rFonts w:cstheme="minorHAnsi"/>
        </w:rPr>
        <w:t xml:space="preserve"> </w:t>
      </w:r>
      <w:r w:rsidR="00EF2DAF">
        <w:t>(</w:t>
      </w:r>
      <w:r w:rsidR="001A25FC">
        <w:rPr>
          <w:highlight w:val="yellow"/>
        </w:rPr>
        <w:t>F</w:t>
      </w:r>
      <w:r w:rsidR="00EF2DAF" w:rsidRPr="001C2703">
        <w:rPr>
          <w:highlight w:val="yellow"/>
        </w:rPr>
        <w:t xml:space="preserve">igura </w:t>
      </w:r>
      <w:r w:rsidR="00863CD4">
        <w:rPr>
          <w:highlight w:val="yellow"/>
        </w:rPr>
        <w:t>7</w:t>
      </w:r>
      <w:r w:rsidR="00EF2DAF">
        <w:t>).</w:t>
      </w:r>
      <w:r w:rsidR="0093608E" w:rsidRPr="0093608E">
        <w:rPr>
          <w:rFonts w:cstheme="minorHAnsi"/>
        </w:rPr>
        <w:t xml:space="preserve"> </w:t>
      </w:r>
      <w:r w:rsidR="00BB1620" w:rsidRPr="000E06F6">
        <w:t>«</w:t>
      </w:r>
      <w:r w:rsidR="004D4594" w:rsidRPr="008B2EB5">
        <w:rPr>
          <w:rFonts w:cstheme="minorHAnsi"/>
        </w:rPr>
        <w:t>Un divario drammatico</w:t>
      </w:r>
      <w:r w:rsidR="004D4594">
        <w:t xml:space="preserve"> </w:t>
      </w:r>
      <w:r w:rsidR="00BB1620">
        <w:t xml:space="preserve">– </w:t>
      </w:r>
      <w:r w:rsidR="004D4594">
        <w:t>chiosa il Presidente</w:t>
      </w:r>
      <w:r w:rsidR="00BB1620">
        <w:t xml:space="preserve"> –</w:t>
      </w:r>
      <w:r w:rsidR="004D4594">
        <w:t xml:space="preserve"> che </w:t>
      </w:r>
      <w:r w:rsidR="00DB5074">
        <w:t xml:space="preserve">conferma l’assenza di un </w:t>
      </w:r>
      <w:r w:rsidR="004D4594">
        <w:t>“serbatoio” professionale</w:t>
      </w:r>
      <w:r w:rsidR="009C6808">
        <w:t xml:space="preserve"> </w:t>
      </w:r>
      <w:r w:rsidR="00DB5074">
        <w:t xml:space="preserve">e certifica </w:t>
      </w:r>
      <w:r w:rsidR="004D4594">
        <w:t xml:space="preserve">la scarsa attrattività </w:t>
      </w:r>
      <w:r w:rsidR="00DB5074">
        <w:t>del</w:t>
      </w:r>
      <w:r w:rsidR="004D4594">
        <w:t>la professione infermieristica</w:t>
      </w:r>
      <w:r w:rsidR="00DB5074" w:rsidRPr="00DB5074">
        <w:t xml:space="preserve"> </w:t>
      </w:r>
      <w:r w:rsidR="00DB5074">
        <w:t>per i giovani</w:t>
      </w:r>
      <w:r w:rsidR="00BB1620" w:rsidRPr="001F7181">
        <w:t>»</w:t>
      </w:r>
      <w:r w:rsidR="00BB1620">
        <w:t>.</w:t>
      </w:r>
      <w:r w:rsidR="004D4594">
        <w:t xml:space="preserve"> </w:t>
      </w:r>
      <w:r w:rsidR="00DB5074" w:rsidRPr="00DB5074">
        <w:rPr>
          <w:rFonts w:cstheme="minorHAnsi"/>
        </w:rPr>
        <w:t>Un dato emblematico è il crollo del rapporto domanda/offerta</w:t>
      </w:r>
      <w:r w:rsidR="00A835AB">
        <w:rPr>
          <w:rFonts w:cstheme="minorHAnsi"/>
        </w:rPr>
        <w:t xml:space="preserve"> del Corso di Laurea in Scienze Infermieristiche</w:t>
      </w:r>
      <w:r w:rsidR="00DB5074" w:rsidRPr="00DB5074">
        <w:rPr>
          <w:rFonts w:cstheme="minorHAnsi"/>
        </w:rPr>
        <w:t xml:space="preserve">: </w:t>
      </w:r>
      <w:r w:rsidR="00DB5074">
        <w:t>se prima della pandemia era pari</w:t>
      </w:r>
      <w:r w:rsidR="00EE5211">
        <w:rPr>
          <w:rFonts w:cstheme="minorHAnsi"/>
        </w:rPr>
        <w:t xml:space="preserve"> a 1,6</w:t>
      </w:r>
      <w:r w:rsidR="00DB5074">
        <w:rPr>
          <w:rFonts w:cstheme="minorHAnsi"/>
        </w:rPr>
        <w:t>,</w:t>
      </w:r>
      <w:r w:rsidR="00EE5211" w:rsidRPr="00316C69">
        <w:rPr>
          <w:rFonts w:cstheme="minorHAnsi"/>
        </w:rPr>
        <w:t xml:space="preserve"> </w:t>
      </w:r>
      <w:r w:rsidR="00316C69">
        <w:rPr>
          <w:rFonts w:cstheme="minorHAnsi"/>
        </w:rPr>
        <w:t>dall’anno accademico 2020-2021</w:t>
      </w:r>
      <w:r w:rsidR="004D4594">
        <w:rPr>
          <w:rFonts w:cstheme="minorHAnsi"/>
        </w:rPr>
        <w:t xml:space="preserve"> si è ridotto progressivamente</w:t>
      </w:r>
      <w:r w:rsidR="00EE5211">
        <w:rPr>
          <w:rFonts w:cstheme="minorHAnsi"/>
        </w:rPr>
        <w:t xml:space="preserve"> sino a</w:t>
      </w:r>
      <w:r w:rsidR="004D4594">
        <w:rPr>
          <w:rFonts w:cstheme="minorHAnsi"/>
        </w:rPr>
        <w:t xml:space="preserve"> crolla</w:t>
      </w:r>
      <w:r w:rsidR="00EE5211">
        <w:rPr>
          <w:rFonts w:cstheme="minorHAnsi"/>
        </w:rPr>
        <w:t xml:space="preserve">re </w:t>
      </w:r>
      <w:r w:rsidR="004D4594" w:rsidRPr="000B5821">
        <w:rPr>
          <w:rFonts w:cstheme="minorHAnsi"/>
        </w:rPr>
        <w:t>a 1,</w:t>
      </w:r>
      <w:r w:rsidR="000E5E99">
        <w:rPr>
          <w:rFonts w:cstheme="minorHAnsi"/>
        </w:rPr>
        <w:t>04 nel 2024-2025</w:t>
      </w:r>
      <w:r w:rsidR="004D4594">
        <w:rPr>
          <w:rFonts w:cstheme="minorHAnsi"/>
        </w:rPr>
        <w:t xml:space="preserve"> </w:t>
      </w:r>
      <w:r w:rsidR="00316C69">
        <w:rPr>
          <w:rFonts w:cstheme="minorHAnsi"/>
        </w:rPr>
        <w:t>quando</w:t>
      </w:r>
      <w:r w:rsidR="00DB5074">
        <w:rPr>
          <w:rFonts w:cstheme="minorHAnsi"/>
        </w:rPr>
        <w:t xml:space="preserve"> </w:t>
      </w:r>
      <w:r w:rsidR="00C63C4D">
        <w:rPr>
          <w:rFonts w:cstheme="minorHAnsi"/>
        </w:rPr>
        <w:t>i candidati sono stati a</w:t>
      </w:r>
      <w:r w:rsidR="009C6808">
        <w:rPr>
          <w:rFonts w:cstheme="minorHAnsi"/>
        </w:rPr>
        <w:t>ppena</w:t>
      </w:r>
      <w:r w:rsidR="00C63C4D">
        <w:rPr>
          <w:rFonts w:cstheme="minorHAnsi"/>
        </w:rPr>
        <w:t xml:space="preserve"> sufficienti a coprire</w:t>
      </w:r>
      <w:r w:rsidR="00A835AB">
        <w:rPr>
          <w:rFonts w:cstheme="minorHAnsi"/>
        </w:rPr>
        <w:t xml:space="preserve"> </w:t>
      </w:r>
      <w:r w:rsidR="000E5E99">
        <w:rPr>
          <w:rFonts w:cstheme="minorHAnsi"/>
        </w:rPr>
        <w:t xml:space="preserve">i posti disponibili </w:t>
      </w:r>
      <w:r w:rsidR="004D4594">
        <w:t>(</w:t>
      </w:r>
      <w:r w:rsidR="006A2A5A">
        <w:rPr>
          <w:highlight w:val="yellow"/>
        </w:rPr>
        <w:t>F</w:t>
      </w:r>
      <w:r w:rsidR="004D4594" w:rsidRPr="001C2703">
        <w:rPr>
          <w:highlight w:val="yellow"/>
        </w:rPr>
        <w:t>igura</w:t>
      </w:r>
      <w:r w:rsidR="00863CD4">
        <w:rPr>
          <w:highlight w:val="yellow"/>
        </w:rPr>
        <w:t xml:space="preserve"> 8</w:t>
      </w:r>
      <w:r w:rsidR="004D4594">
        <w:t>).</w:t>
      </w:r>
    </w:p>
    <w:p w14:paraId="69D7A580" w14:textId="23BE4EC9" w:rsidR="00492F54" w:rsidRPr="008F2091" w:rsidRDefault="00B63201" w:rsidP="008F2091">
      <w:pPr>
        <w:spacing w:after="120"/>
        <w:jc w:val="both"/>
        <w:rPr>
          <w:rFonts w:cstheme="minorHAnsi"/>
        </w:rPr>
      </w:pPr>
      <w:r>
        <w:rPr>
          <w:rFonts w:cstheme="minorHAnsi"/>
          <w:b/>
        </w:rPr>
        <w:t xml:space="preserve">Aumenta il bisogno di infermieri: </w:t>
      </w:r>
      <w:r w:rsidR="00FE02BF" w:rsidRPr="00FE02BF">
        <w:rPr>
          <w:rFonts w:cstheme="minorHAnsi"/>
          <w:b/>
        </w:rPr>
        <w:t xml:space="preserve">invecchiamento della popolazione </w:t>
      </w:r>
      <w:r>
        <w:rPr>
          <w:rFonts w:cstheme="minorHAnsi"/>
          <w:b/>
        </w:rPr>
        <w:t>e attuazione del PNRR</w:t>
      </w:r>
      <w:r w:rsidR="00FE02BF" w:rsidRPr="00FE02BF">
        <w:rPr>
          <w:rFonts w:cstheme="minorHAnsi"/>
          <w:b/>
        </w:rPr>
        <w:t>.</w:t>
      </w:r>
      <w:r w:rsidR="00FE02BF">
        <w:rPr>
          <w:rFonts w:cstheme="minorHAnsi"/>
        </w:rPr>
        <w:t xml:space="preserve"> </w:t>
      </w:r>
      <w:r w:rsidR="00FE02BF" w:rsidRPr="00FE02BF">
        <w:rPr>
          <w:rFonts w:cstheme="minorHAnsi"/>
        </w:rPr>
        <w:t>Il progressivo invecchiamento della popolazione italiana rappresenta un</w:t>
      </w:r>
      <w:r w:rsidR="00C31A1E">
        <w:rPr>
          <w:rFonts w:cstheme="minorHAnsi"/>
        </w:rPr>
        <w:t xml:space="preserve">’imponente </w:t>
      </w:r>
      <w:r w:rsidR="00FE02BF" w:rsidRPr="00FD6B52">
        <w:rPr>
          <w:rFonts w:cstheme="minorHAnsi"/>
        </w:rPr>
        <w:t xml:space="preserve">sfida </w:t>
      </w:r>
      <w:r w:rsidR="00C31A1E">
        <w:rPr>
          <w:rFonts w:cstheme="minorHAnsi"/>
        </w:rPr>
        <w:t>assistenziale</w:t>
      </w:r>
      <w:r w:rsidR="008F2091" w:rsidRPr="00FD6B52">
        <w:rPr>
          <w:rFonts w:cstheme="minorHAnsi"/>
        </w:rPr>
        <w:t xml:space="preserve"> </w:t>
      </w:r>
      <w:r w:rsidR="00FE02BF" w:rsidRPr="00FD6B52">
        <w:rPr>
          <w:rFonts w:cstheme="minorHAnsi"/>
        </w:rPr>
        <w:t>per il SSN e</w:t>
      </w:r>
      <w:r w:rsidR="008F2091" w:rsidRPr="00FD6B52">
        <w:rPr>
          <w:rFonts w:cstheme="minorHAnsi"/>
        </w:rPr>
        <w:t xml:space="preserve"> </w:t>
      </w:r>
      <w:r w:rsidR="00C63C4D">
        <w:rPr>
          <w:rFonts w:cstheme="minorHAnsi"/>
        </w:rPr>
        <w:t>genera un</w:t>
      </w:r>
      <w:r w:rsidR="00C63C4D" w:rsidRPr="00FD6B52">
        <w:rPr>
          <w:rFonts w:cstheme="minorHAnsi"/>
        </w:rPr>
        <w:t xml:space="preserve"> </w:t>
      </w:r>
      <w:r w:rsidR="00C31A1E">
        <w:rPr>
          <w:rFonts w:cstheme="minorHAnsi"/>
        </w:rPr>
        <w:t xml:space="preserve">aumento della domanda di </w:t>
      </w:r>
      <w:r w:rsidR="00FE02BF" w:rsidRPr="00FD6B52">
        <w:rPr>
          <w:rFonts w:cstheme="minorHAnsi"/>
        </w:rPr>
        <w:t xml:space="preserve">infermieri. </w:t>
      </w:r>
      <w:r w:rsidR="00686099" w:rsidRPr="00FD6B52">
        <w:rPr>
          <w:rFonts w:cstheme="minorHAnsi"/>
        </w:rPr>
        <w:t>Nel 2024</w:t>
      </w:r>
      <w:r w:rsidR="00D86FF6">
        <w:rPr>
          <w:rFonts w:cstheme="minorHAnsi"/>
        </w:rPr>
        <w:t>,</w:t>
      </w:r>
      <w:r w:rsidR="00686099" w:rsidRPr="00FD6B52">
        <w:rPr>
          <w:rFonts w:cstheme="minorHAnsi"/>
        </w:rPr>
        <w:t xml:space="preserve"> gli over 65 rappresenta</w:t>
      </w:r>
      <w:r w:rsidR="00C63C4D">
        <w:rPr>
          <w:rFonts w:cstheme="minorHAnsi"/>
        </w:rPr>
        <w:t>va</w:t>
      </w:r>
      <w:r w:rsidR="00686099" w:rsidRPr="00FD6B52">
        <w:rPr>
          <w:rFonts w:cstheme="minorHAnsi"/>
        </w:rPr>
        <w:t>no il 24,3% della popolazione (</w:t>
      </w:r>
      <w:r w:rsidR="00FD6B52" w:rsidRPr="00FD6B52">
        <w:rPr>
          <w:rFonts w:cstheme="minorHAnsi"/>
        </w:rPr>
        <w:t>14,4</w:t>
      </w:r>
      <w:r w:rsidR="00686099" w:rsidRPr="00FD6B52">
        <w:rPr>
          <w:rFonts w:cstheme="minorHAnsi"/>
        </w:rPr>
        <w:t xml:space="preserve"> </w:t>
      </w:r>
      <w:r w:rsidR="00FD6B52" w:rsidRPr="00FD6B52">
        <w:rPr>
          <w:rFonts w:cstheme="minorHAnsi"/>
        </w:rPr>
        <w:t xml:space="preserve">milioni </w:t>
      </w:r>
      <w:r w:rsidR="00686099" w:rsidRPr="00FD6B52">
        <w:rPr>
          <w:rFonts w:cstheme="minorHAnsi"/>
        </w:rPr>
        <w:t>di persone) e gli over 80 il 7,7% (</w:t>
      </w:r>
      <w:r w:rsidR="00FD6B52" w:rsidRPr="00FD6B52">
        <w:rPr>
          <w:rFonts w:cstheme="minorHAnsi"/>
        </w:rPr>
        <w:t>4</w:t>
      </w:r>
      <w:r w:rsidR="00686099" w:rsidRPr="00FD6B52">
        <w:rPr>
          <w:rFonts w:cstheme="minorHAnsi"/>
        </w:rPr>
        <w:t>,</w:t>
      </w:r>
      <w:r w:rsidR="00FD6B52" w:rsidRPr="00FD6B52">
        <w:rPr>
          <w:rFonts w:cstheme="minorHAnsi"/>
        </w:rPr>
        <w:t>5</w:t>
      </w:r>
      <w:r w:rsidR="00686099" w:rsidRPr="00FD6B52">
        <w:rPr>
          <w:rFonts w:cstheme="minorHAnsi"/>
        </w:rPr>
        <w:t xml:space="preserve"> milioni</w:t>
      </w:r>
      <w:r w:rsidR="00FD6B52" w:rsidRPr="00FD6B52">
        <w:rPr>
          <w:rFonts w:cstheme="minorHAnsi"/>
        </w:rPr>
        <w:t xml:space="preserve"> di persone</w:t>
      </w:r>
      <w:r w:rsidR="00686099" w:rsidRPr="00FD6B52">
        <w:rPr>
          <w:rFonts w:cstheme="minorHAnsi"/>
        </w:rPr>
        <w:t xml:space="preserve">). </w:t>
      </w:r>
      <w:r w:rsidR="00FE02BF" w:rsidRPr="006831F3">
        <w:rPr>
          <w:rFonts w:cstheme="minorHAnsi"/>
        </w:rPr>
        <w:t>Secondo le previsioni ISTAT,</w:t>
      </w:r>
      <w:r w:rsidR="00686099" w:rsidRPr="006831F3">
        <w:rPr>
          <w:rFonts w:cstheme="minorHAnsi"/>
        </w:rPr>
        <w:t xml:space="preserve"> </w:t>
      </w:r>
      <w:r w:rsidR="00D86FF6">
        <w:rPr>
          <w:rFonts w:cstheme="minorHAnsi"/>
        </w:rPr>
        <w:t>entro il</w:t>
      </w:r>
      <w:r w:rsidR="00686099" w:rsidRPr="006831F3">
        <w:rPr>
          <w:rFonts w:cstheme="minorHAnsi"/>
        </w:rPr>
        <w:t xml:space="preserve"> 2050 </w:t>
      </w:r>
      <w:r w:rsidR="00FE02BF" w:rsidRPr="006831F3">
        <w:rPr>
          <w:rFonts w:cstheme="minorHAnsi"/>
        </w:rPr>
        <w:t xml:space="preserve">gli over 65 </w:t>
      </w:r>
      <w:r w:rsidR="00D86FF6">
        <w:rPr>
          <w:rFonts w:cstheme="minorHAnsi"/>
        </w:rPr>
        <w:t>saliranno al</w:t>
      </w:r>
      <w:r w:rsidR="00FE02BF" w:rsidRPr="006831F3">
        <w:rPr>
          <w:rFonts w:cstheme="minorHAnsi"/>
        </w:rPr>
        <w:t xml:space="preserve"> </w:t>
      </w:r>
      <w:r w:rsidR="00FD6B52" w:rsidRPr="006831F3">
        <w:rPr>
          <w:rFonts w:cstheme="minorHAnsi"/>
        </w:rPr>
        <w:t>34</w:t>
      </w:r>
      <w:r w:rsidR="00FE02BF" w:rsidRPr="006831F3">
        <w:rPr>
          <w:rFonts w:cstheme="minorHAnsi"/>
        </w:rPr>
        <w:t>,</w:t>
      </w:r>
      <w:r w:rsidR="00FD6B52" w:rsidRPr="006831F3">
        <w:rPr>
          <w:rFonts w:cstheme="minorHAnsi"/>
        </w:rPr>
        <w:t>5</w:t>
      </w:r>
      <w:r w:rsidR="00FE02BF" w:rsidRPr="006831F3">
        <w:rPr>
          <w:rFonts w:cstheme="minorHAnsi"/>
        </w:rPr>
        <w:t>% (</w:t>
      </w:r>
      <w:r w:rsidR="00FD6B52" w:rsidRPr="006831F3">
        <w:rPr>
          <w:rFonts w:cstheme="minorHAnsi"/>
        </w:rPr>
        <w:t>18,9</w:t>
      </w:r>
      <w:r w:rsidR="00FE02BF" w:rsidRPr="006831F3">
        <w:rPr>
          <w:rFonts w:cstheme="minorHAnsi"/>
        </w:rPr>
        <w:t xml:space="preserve"> milioni di persone</w:t>
      </w:r>
      <w:r w:rsidR="009C6808">
        <w:rPr>
          <w:rFonts w:cstheme="minorHAnsi"/>
        </w:rPr>
        <w:t>)</w:t>
      </w:r>
      <w:r w:rsidR="00D86FF6">
        <w:rPr>
          <w:rFonts w:cstheme="minorHAnsi"/>
        </w:rPr>
        <w:t xml:space="preserve"> e</w:t>
      </w:r>
      <w:r w:rsidR="00FE02BF" w:rsidRPr="006831F3">
        <w:rPr>
          <w:rFonts w:cstheme="minorHAnsi"/>
        </w:rPr>
        <w:t xml:space="preserve"> gli over 80 al </w:t>
      </w:r>
      <w:r w:rsidR="00FD6B52" w:rsidRPr="006831F3">
        <w:rPr>
          <w:rFonts w:cstheme="minorHAnsi"/>
        </w:rPr>
        <w:t>13</w:t>
      </w:r>
      <w:r w:rsidR="00FE02BF" w:rsidRPr="006831F3">
        <w:rPr>
          <w:rFonts w:cstheme="minorHAnsi"/>
        </w:rPr>
        <w:t>,</w:t>
      </w:r>
      <w:r w:rsidR="00FD6B52" w:rsidRPr="006831F3">
        <w:rPr>
          <w:rFonts w:cstheme="minorHAnsi"/>
        </w:rPr>
        <w:t>6</w:t>
      </w:r>
      <w:r w:rsidR="00FE02BF" w:rsidRPr="006831F3">
        <w:rPr>
          <w:rFonts w:cstheme="minorHAnsi"/>
        </w:rPr>
        <w:t>% (</w:t>
      </w:r>
      <w:r w:rsidR="00FD6B52" w:rsidRPr="006831F3">
        <w:rPr>
          <w:rFonts w:cstheme="minorHAnsi"/>
        </w:rPr>
        <w:t>7</w:t>
      </w:r>
      <w:r w:rsidR="00FE02BF" w:rsidRPr="006831F3">
        <w:rPr>
          <w:rFonts w:cstheme="minorHAnsi"/>
        </w:rPr>
        <w:t>,</w:t>
      </w:r>
      <w:r w:rsidR="00FD6B52" w:rsidRPr="006831F3">
        <w:rPr>
          <w:rFonts w:cstheme="minorHAnsi"/>
        </w:rPr>
        <w:t>5</w:t>
      </w:r>
      <w:r w:rsidR="00FE02BF" w:rsidRPr="006831F3">
        <w:rPr>
          <w:rFonts w:cstheme="minorHAnsi"/>
        </w:rPr>
        <w:t xml:space="preserve"> milioni</w:t>
      </w:r>
      <w:r w:rsidR="006831F3" w:rsidRPr="006831F3">
        <w:rPr>
          <w:rFonts w:cstheme="minorHAnsi"/>
        </w:rPr>
        <w:t xml:space="preserve"> di persone</w:t>
      </w:r>
      <w:r w:rsidR="00FE02BF" w:rsidRPr="006831F3">
        <w:rPr>
          <w:rFonts w:cstheme="minorHAnsi"/>
        </w:rPr>
        <w:t>) (</w:t>
      </w:r>
      <w:r w:rsidR="003F4EC5" w:rsidRPr="006831F3">
        <w:rPr>
          <w:rFonts w:cstheme="minorHAnsi"/>
          <w:highlight w:val="yellow"/>
        </w:rPr>
        <w:t>F</w:t>
      </w:r>
      <w:r w:rsidR="00FE02BF" w:rsidRPr="006831F3">
        <w:rPr>
          <w:rFonts w:cstheme="minorHAnsi"/>
          <w:highlight w:val="yellow"/>
        </w:rPr>
        <w:t xml:space="preserve">igura </w:t>
      </w:r>
      <w:r w:rsidR="00686099" w:rsidRPr="006831F3">
        <w:rPr>
          <w:rFonts w:cstheme="minorHAnsi"/>
          <w:highlight w:val="yellow"/>
        </w:rPr>
        <w:t>9</w:t>
      </w:r>
      <w:r w:rsidR="00FE02BF" w:rsidRPr="006831F3">
        <w:rPr>
          <w:rFonts w:cstheme="minorHAnsi"/>
        </w:rPr>
        <w:t xml:space="preserve">). Questa </w:t>
      </w:r>
      <w:r w:rsidR="008F2091" w:rsidRPr="006831F3">
        <w:rPr>
          <w:rFonts w:cstheme="minorHAnsi"/>
        </w:rPr>
        <w:t xml:space="preserve">trasformazione </w:t>
      </w:r>
      <w:r w:rsidR="00FE02BF" w:rsidRPr="00FE02BF">
        <w:rPr>
          <w:rFonts w:cstheme="minorHAnsi"/>
        </w:rPr>
        <w:t xml:space="preserve">demografica si traduce in un aumento </w:t>
      </w:r>
      <w:r w:rsidR="00D86FF6">
        <w:rPr>
          <w:rFonts w:cstheme="minorHAnsi"/>
        </w:rPr>
        <w:t xml:space="preserve">esponenziale </w:t>
      </w:r>
      <w:r w:rsidR="00FE02BF" w:rsidRPr="00FE02BF">
        <w:rPr>
          <w:rFonts w:cstheme="minorHAnsi"/>
        </w:rPr>
        <w:t>dei bisogni assistenziali</w:t>
      </w:r>
      <w:r w:rsidR="00D86FF6">
        <w:rPr>
          <w:rFonts w:cstheme="minorHAnsi"/>
        </w:rPr>
        <w:t>:</w:t>
      </w:r>
      <w:r w:rsidR="00D86FF6" w:rsidRPr="00FE02BF">
        <w:rPr>
          <w:rFonts w:cstheme="minorHAnsi"/>
        </w:rPr>
        <w:t xml:space="preserve"> </w:t>
      </w:r>
      <w:r w:rsidR="005E4D41">
        <w:rPr>
          <w:rFonts w:cstheme="minorHAnsi"/>
        </w:rPr>
        <w:t xml:space="preserve">secondo le indagini ISTAT, </w:t>
      </w:r>
      <w:r w:rsidR="00D86FF6">
        <w:rPr>
          <w:rFonts w:cstheme="minorHAnsi"/>
        </w:rPr>
        <w:t xml:space="preserve">già </w:t>
      </w:r>
      <w:r w:rsidR="00B22F30">
        <w:rPr>
          <w:rFonts w:cstheme="minorHAnsi"/>
        </w:rPr>
        <w:t>nel 2023</w:t>
      </w:r>
      <w:r w:rsidR="00FE02BF" w:rsidRPr="00FE02BF">
        <w:rPr>
          <w:rFonts w:cstheme="minorHAnsi"/>
        </w:rPr>
        <w:t xml:space="preserve"> oltre </w:t>
      </w:r>
      <w:r w:rsidR="00FE02BF">
        <w:rPr>
          <w:rFonts w:cstheme="minorHAnsi"/>
        </w:rPr>
        <w:t>11 milioni</w:t>
      </w:r>
      <w:r w:rsidR="00FE02BF" w:rsidRPr="00FE02BF">
        <w:rPr>
          <w:rFonts w:cstheme="minorHAnsi"/>
        </w:rPr>
        <w:t xml:space="preserve"> di over 65 </w:t>
      </w:r>
      <w:r w:rsidR="008F2091" w:rsidRPr="00FE02BF">
        <w:rPr>
          <w:rFonts w:cstheme="minorHAnsi"/>
        </w:rPr>
        <w:t>conviv</w:t>
      </w:r>
      <w:r w:rsidR="008F2091">
        <w:rPr>
          <w:rFonts w:cstheme="minorHAnsi"/>
        </w:rPr>
        <w:t>ono</w:t>
      </w:r>
      <w:r w:rsidR="008F2091" w:rsidRPr="00FE02BF">
        <w:rPr>
          <w:rFonts w:cstheme="minorHAnsi"/>
        </w:rPr>
        <w:t xml:space="preserve"> </w:t>
      </w:r>
      <w:r w:rsidR="00FE02BF" w:rsidRPr="00FE02BF">
        <w:rPr>
          <w:rFonts w:cstheme="minorHAnsi"/>
        </w:rPr>
        <w:t xml:space="preserve">con almeno una malattia cronica e </w:t>
      </w:r>
      <w:r w:rsidR="00FE02BF">
        <w:rPr>
          <w:rFonts w:cstheme="minorHAnsi"/>
        </w:rPr>
        <w:t>quasi 8 milioni</w:t>
      </w:r>
      <w:r w:rsidR="00FE02BF" w:rsidRPr="00FE02BF">
        <w:rPr>
          <w:rFonts w:cstheme="minorHAnsi"/>
        </w:rPr>
        <w:t xml:space="preserve"> </w:t>
      </w:r>
      <w:r w:rsidR="00D86FF6">
        <w:rPr>
          <w:rFonts w:cstheme="minorHAnsi"/>
        </w:rPr>
        <w:t>presentano</w:t>
      </w:r>
      <w:r w:rsidR="005E4D41">
        <w:rPr>
          <w:rFonts w:cstheme="minorHAnsi"/>
        </w:rPr>
        <w:t xml:space="preserve"> </w:t>
      </w:r>
      <w:r w:rsidR="00FE02BF" w:rsidRPr="00FE02BF">
        <w:rPr>
          <w:rFonts w:cstheme="minorHAnsi"/>
        </w:rPr>
        <w:t xml:space="preserve">due o più patologie. </w:t>
      </w:r>
      <w:r w:rsidRPr="000E06F6">
        <w:t>«</w:t>
      </w:r>
      <w:r w:rsidR="00880F18">
        <w:t xml:space="preserve">Inevitabilmente </w:t>
      </w:r>
      <w:r>
        <w:t>– commenta Cartabellotta –</w:t>
      </w:r>
      <w:r w:rsidRPr="00FE02BF">
        <w:rPr>
          <w:rFonts w:cstheme="minorHAnsi"/>
        </w:rPr>
        <w:t xml:space="preserve"> il ruolo degli infermieri sarà sempre più centrale</w:t>
      </w:r>
      <w:r w:rsidR="00D86FF6">
        <w:rPr>
          <w:rFonts w:cstheme="minorHAnsi"/>
        </w:rPr>
        <w:t>,</w:t>
      </w:r>
      <w:r w:rsidRPr="00FE02BF">
        <w:rPr>
          <w:rFonts w:cstheme="minorHAnsi"/>
        </w:rPr>
        <w:t xml:space="preserve"> non solo </w:t>
      </w:r>
      <w:r w:rsidR="00880F18">
        <w:rPr>
          <w:rFonts w:cstheme="minorHAnsi"/>
        </w:rPr>
        <w:t xml:space="preserve">in ambito </w:t>
      </w:r>
      <w:r w:rsidRPr="00FE02BF">
        <w:rPr>
          <w:rFonts w:cstheme="minorHAnsi"/>
        </w:rPr>
        <w:t>ospedalier</w:t>
      </w:r>
      <w:r w:rsidR="00880F18">
        <w:rPr>
          <w:rFonts w:cstheme="minorHAnsi"/>
        </w:rPr>
        <w:t>o</w:t>
      </w:r>
      <w:r w:rsidRPr="00FE02BF">
        <w:rPr>
          <w:rFonts w:cstheme="minorHAnsi"/>
        </w:rPr>
        <w:t>, ma soprattutto nell’assistenza territoriale e domiciliare</w:t>
      </w:r>
      <w:r>
        <w:rPr>
          <w:rFonts w:cstheme="minorHAnsi"/>
        </w:rPr>
        <w:t xml:space="preserve">, </w:t>
      </w:r>
      <w:r w:rsidRPr="008F2091">
        <w:rPr>
          <w:rFonts w:cstheme="minorHAnsi"/>
        </w:rPr>
        <w:t>dove la gestione d</w:t>
      </w:r>
      <w:r>
        <w:rPr>
          <w:rFonts w:cstheme="minorHAnsi"/>
        </w:rPr>
        <w:t xml:space="preserve">i </w:t>
      </w:r>
      <w:r w:rsidRPr="008F2091">
        <w:rPr>
          <w:rFonts w:cstheme="minorHAnsi"/>
        </w:rPr>
        <w:t xml:space="preserve">cronicità e fragilità richiederà competenze avanzate, </w:t>
      </w:r>
      <w:r w:rsidR="005E4D41">
        <w:rPr>
          <w:rFonts w:cstheme="minorHAnsi"/>
        </w:rPr>
        <w:t>prossimità</w:t>
      </w:r>
      <w:r w:rsidR="00D86FF6">
        <w:rPr>
          <w:rFonts w:cstheme="minorHAnsi"/>
        </w:rPr>
        <w:t>,</w:t>
      </w:r>
      <w:r w:rsidR="005E4D41">
        <w:rPr>
          <w:rFonts w:cstheme="minorHAnsi"/>
        </w:rPr>
        <w:t xml:space="preserve"> </w:t>
      </w:r>
      <w:r w:rsidRPr="008F2091">
        <w:rPr>
          <w:rFonts w:cstheme="minorHAnsi"/>
        </w:rPr>
        <w:t xml:space="preserve">continuità assistenziale e </w:t>
      </w:r>
      <w:r w:rsidR="00D86FF6">
        <w:rPr>
          <w:rFonts w:cstheme="minorHAnsi"/>
        </w:rPr>
        <w:t>una</w:t>
      </w:r>
      <w:r w:rsidRPr="008F2091">
        <w:rPr>
          <w:rFonts w:cstheme="minorHAnsi"/>
        </w:rPr>
        <w:t xml:space="preserve"> presa in carico multidimensionale</w:t>
      </w:r>
      <w:r>
        <w:t>.</w:t>
      </w:r>
      <w:r w:rsidR="00A23451">
        <w:t xml:space="preserve"> </w:t>
      </w:r>
      <w:r w:rsidR="00D86FF6" w:rsidRPr="00492F54">
        <w:rPr>
          <w:rFonts w:cstheme="minorHAnsi"/>
        </w:rPr>
        <w:t>Il rischio concreto è che, in assenza di una dotazione adeguata di personale, il crescente squilibrio tra bisogni e offerta finisca per vanificare gli investimenti del PNRR, che punta proprio sugli infermieri per la riorganizzazione dell’assistenza territoriale</w:t>
      </w:r>
      <w:r w:rsidRPr="00A01D25">
        <w:rPr>
          <w:rFonts w:cstheme="minorHAnsi"/>
        </w:rPr>
        <w:t>»</w:t>
      </w:r>
      <w:r w:rsidR="00D86FF6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5E4D41">
        <w:t xml:space="preserve">Infatti, secondo le stime di Agenas, </w:t>
      </w:r>
      <w:r w:rsidR="00D86FF6">
        <w:rPr>
          <w:rFonts w:cstheme="minorHAnsi"/>
        </w:rPr>
        <w:t>garantire il pieno funzionamento di</w:t>
      </w:r>
      <w:r w:rsidR="005E4D41">
        <w:rPr>
          <w:rFonts w:cstheme="minorHAnsi"/>
        </w:rPr>
        <w:t xml:space="preserve"> Case di </w:t>
      </w:r>
      <w:r w:rsidR="005E4D41">
        <w:rPr>
          <w:rFonts w:cstheme="minorHAnsi"/>
        </w:rPr>
        <w:lastRenderedPageBreak/>
        <w:t xml:space="preserve">Comunità, Centrali Operative Territoriali, Ospedali di Comunità e </w:t>
      </w:r>
      <w:r w:rsidR="00D86FF6">
        <w:rPr>
          <w:rFonts w:cstheme="minorHAnsi"/>
        </w:rPr>
        <w:t xml:space="preserve">per </w:t>
      </w:r>
      <w:r w:rsidR="005E4D41">
        <w:rPr>
          <w:rFonts w:cstheme="minorHAnsi"/>
        </w:rPr>
        <w:t xml:space="preserve">dare </w:t>
      </w:r>
      <w:r w:rsidR="00D86FF6">
        <w:rPr>
          <w:rFonts w:cstheme="minorHAnsi"/>
        </w:rPr>
        <w:t xml:space="preserve">concreta </w:t>
      </w:r>
      <w:r w:rsidR="005E4D41">
        <w:rPr>
          <w:rFonts w:cstheme="minorHAnsi"/>
        </w:rPr>
        <w:t>attuazione all’assistenza domiciliare</w:t>
      </w:r>
      <w:r w:rsidR="00D86FF6">
        <w:rPr>
          <w:rFonts w:cstheme="minorHAnsi"/>
        </w:rPr>
        <w:t>, serviranno</w:t>
      </w:r>
      <w:r w:rsidR="00D86FF6" w:rsidRPr="00A01D25">
        <w:rPr>
          <w:rFonts w:cstheme="minorHAnsi"/>
        </w:rPr>
        <w:t xml:space="preserve"> </w:t>
      </w:r>
      <w:r w:rsidR="00C31A1E">
        <w:rPr>
          <w:rFonts w:cstheme="minorHAnsi"/>
        </w:rPr>
        <w:t xml:space="preserve">un numero di </w:t>
      </w:r>
      <w:r w:rsidR="00D86FF6" w:rsidRPr="00095EFB">
        <w:rPr>
          <w:rFonts w:cstheme="minorHAnsi"/>
        </w:rPr>
        <w:t xml:space="preserve">Infermieri di Famiglia o di Comunità </w:t>
      </w:r>
      <w:r w:rsidR="00C31A1E">
        <w:rPr>
          <w:rFonts w:cstheme="minorHAnsi"/>
        </w:rPr>
        <w:t xml:space="preserve">compreso tra </w:t>
      </w:r>
      <w:r w:rsidR="00C31A1E" w:rsidRPr="00A01D25">
        <w:rPr>
          <w:rFonts w:cstheme="minorHAnsi"/>
        </w:rPr>
        <w:t>20</w:t>
      </w:r>
      <w:r w:rsidR="00C31A1E">
        <w:rPr>
          <w:rFonts w:cstheme="minorHAnsi"/>
        </w:rPr>
        <w:t xml:space="preserve"> e </w:t>
      </w:r>
      <w:r w:rsidR="00C31A1E" w:rsidRPr="00A01D25">
        <w:rPr>
          <w:rFonts w:cstheme="minorHAnsi"/>
        </w:rPr>
        <w:t>2</w:t>
      </w:r>
      <w:r w:rsidR="00C31A1E">
        <w:rPr>
          <w:rFonts w:cstheme="minorHAnsi"/>
        </w:rPr>
        <w:t>7</w:t>
      </w:r>
      <w:r w:rsidR="00C31A1E" w:rsidRPr="00A01D25">
        <w:rPr>
          <w:rFonts w:cstheme="minorHAnsi"/>
        </w:rPr>
        <w:t xml:space="preserve"> mila</w:t>
      </w:r>
      <w:r w:rsidR="00C31A1E">
        <w:t xml:space="preserve"> </w:t>
      </w:r>
      <w:r w:rsidR="00084A34">
        <w:t>(</w:t>
      </w:r>
      <w:r w:rsidR="00084A34">
        <w:rPr>
          <w:highlight w:val="yellow"/>
        </w:rPr>
        <w:t>Tabella 1</w:t>
      </w:r>
      <w:r>
        <w:t>).</w:t>
      </w:r>
    </w:p>
    <w:p w14:paraId="5A076C09" w14:textId="256F48F4" w:rsidR="003B751D" w:rsidRPr="008E7A54" w:rsidRDefault="00DB1858" w:rsidP="00DB1858">
      <w:pPr>
        <w:spacing w:after="120"/>
        <w:jc w:val="both"/>
        <w:rPr>
          <w:i/>
          <w:iCs/>
        </w:rPr>
      </w:pPr>
      <w:r w:rsidRPr="00B25C3F">
        <w:t>«</w:t>
      </w:r>
      <w:r w:rsidR="00EE5211">
        <w:t xml:space="preserve">Le nostre analisi </w:t>
      </w:r>
      <w:r w:rsidRPr="001C2703">
        <w:t>–</w:t>
      </w:r>
      <w:r w:rsidR="006F6449">
        <w:t xml:space="preserve"> </w:t>
      </w:r>
      <w:r>
        <w:t>spiega</w:t>
      </w:r>
      <w:r w:rsidRPr="001C2703">
        <w:t xml:space="preserve"> Cartabellotta – </w:t>
      </w:r>
      <w:r w:rsidR="003B751D">
        <w:t>mostrano con chiarezza i numerosi</w:t>
      </w:r>
      <w:r>
        <w:t xml:space="preserve"> fattori che rendono la professione infermieristica</w:t>
      </w:r>
      <w:r w:rsidR="003B751D">
        <w:t xml:space="preserve"> sempre meno attrattiva</w:t>
      </w:r>
      <w:r>
        <w:t>: s</w:t>
      </w:r>
      <w:r w:rsidRPr="008E7A54">
        <w:t>alari bassi</w:t>
      </w:r>
      <w:r w:rsidR="00EE5211">
        <w:t>,</w:t>
      </w:r>
      <w:r>
        <w:t xml:space="preserve"> l</w:t>
      </w:r>
      <w:r w:rsidRPr="008E7A54">
        <w:t>imitate prospettive di carriera</w:t>
      </w:r>
      <w:r>
        <w:t>, s</w:t>
      </w:r>
      <w:r w:rsidRPr="008E7A54">
        <w:t>ubordinazione professionale</w:t>
      </w:r>
      <w:r>
        <w:t>, i</w:t>
      </w:r>
      <w:r w:rsidRPr="008E7A54">
        <w:t>ncongruenza tra percorso formativo e attività lavorativa</w:t>
      </w:r>
      <w:r>
        <w:t>,</w:t>
      </w:r>
      <w:r w:rsidR="009C6808">
        <w:t xml:space="preserve"> </w:t>
      </w:r>
      <w:r w:rsidR="003B751D">
        <w:t>che compromettono l’equilibrio tra</w:t>
      </w:r>
      <w:r>
        <w:t xml:space="preserve"> </w:t>
      </w:r>
      <w:r w:rsidR="003B751D">
        <w:t xml:space="preserve">vita lavorativa </w:t>
      </w:r>
      <w:r>
        <w:t>e privata</w:t>
      </w:r>
      <w:r w:rsidR="001155CD">
        <w:t xml:space="preserve"> e</w:t>
      </w:r>
      <w:r w:rsidR="001155CD" w:rsidRPr="001155CD">
        <w:t xml:space="preserve"> </w:t>
      </w:r>
      <w:r w:rsidR="001155CD">
        <w:t xml:space="preserve">alimentano fenomeni di </w:t>
      </w:r>
      <w:proofErr w:type="spellStart"/>
      <w:r w:rsidR="001155CD">
        <w:t>b</w:t>
      </w:r>
      <w:r w:rsidR="001155CD" w:rsidRPr="008E7A54">
        <w:t>urnout</w:t>
      </w:r>
      <w:proofErr w:type="spellEnd"/>
      <w:r w:rsidR="001155CD" w:rsidRPr="008E7A54">
        <w:t xml:space="preserve"> per turni di lavoro massacranti</w:t>
      </w:r>
      <w:r w:rsidR="003B751D">
        <w:t>. A tutto questo si aggiunge</w:t>
      </w:r>
      <w:r>
        <w:t>, ultimo ma non meno importante, il r</w:t>
      </w:r>
      <w:r w:rsidRPr="008E7A54">
        <w:t xml:space="preserve">ischio </w:t>
      </w:r>
      <w:r>
        <w:t xml:space="preserve">di </w:t>
      </w:r>
      <w:r w:rsidRPr="008E7A54">
        <w:t>aggressioni verbali e fisiche</w:t>
      </w:r>
      <w:r w:rsidR="003B751D">
        <w:t xml:space="preserve">, </w:t>
      </w:r>
      <w:r w:rsidR="003B751D" w:rsidRPr="006E43B1">
        <w:rPr>
          <w:iCs/>
        </w:rPr>
        <w:t>che mina ulteriormente dignità e sicurezza della professione</w:t>
      </w:r>
      <w:r w:rsidR="00C31A1E">
        <w:rPr>
          <w:iCs/>
        </w:rPr>
        <w:t xml:space="preserve"> infermieristica</w:t>
      </w:r>
      <w:r w:rsidRPr="00B25C3F">
        <w:t>».</w:t>
      </w:r>
    </w:p>
    <w:p w14:paraId="689BDC03" w14:textId="4256D365" w:rsidR="00BD245D" w:rsidRDefault="00DB1858" w:rsidP="00BD245D">
      <w:pPr>
        <w:spacing w:after="120"/>
        <w:jc w:val="both"/>
      </w:pPr>
      <w:r w:rsidRPr="00B25C3F">
        <w:t>«</w:t>
      </w:r>
      <w:r w:rsidR="001155CD">
        <w:t>La</w:t>
      </w:r>
      <w:r w:rsidR="00EE5211">
        <w:t xml:space="preserve"> </w:t>
      </w:r>
      <w:r w:rsidR="003B751D">
        <w:t xml:space="preserve">profonda </w:t>
      </w:r>
      <w:r w:rsidR="00EE5211">
        <w:t xml:space="preserve">crisi che </w:t>
      </w:r>
      <w:r w:rsidR="003B751D">
        <w:t xml:space="preserve">investe </w:t>
      </w:r>
      <w:r w:rsidR="00EE5211">
        <w:t>il personale infermieristico</w:t>
      </w:r>
      <w:r w:rsidR="001155CD">
        <w:t xml:space="preserve"> – conclude Cartabellotta – </w:t>
      </w:r>
      <w:r w:rsidR="009C641E">
        <w:t xml:space="preserve">impone </w:t>
      </w:r>
      <w:r w:rsidR="00BD245D">
        <w:t xml:space="preserve">un piano </w:t>
      </w:r>
      <w:r w:rsidR="009C2EAC">
        <w:t xml:space="preserve">straordinario per </w:t>
      </w:r>
      <w:r w:rsidR="00BD245D">
        <w:t>la professione</w:t>
      </w:r>
      <w:r w:rsidR="009C641E">
        <w:t>,</w:t>
      </w:r>
      <w:r w:rsidR="00BD245D">
        <w:t xml:space="preserve"> con </w:t>
      </w:r>
      <w:r w:rsidR="009C641E">
        <w:t xml:space="preserve">un </w:t>
      </w:r>
      <w:r w:rsidR="00BD245D">
        <w:t>duplice obiettivo</w:t>
      </w:r>
      <w:r w:rsidR="009C641E">
        <w:t>:</w:t>
      </w:r>
      <w:r w:rsidR="00BD245D">
        <w:t xml:space="preserve"> motivare i giovani a intraprenderla e </w:t>
      </w:r>
      <w:r w:rsidR="009C641E">
        <w:t>trattenere</w:t>
      </w:r>
      <w:r w:rsidR="00BD245D">
        <w:t xml:space="preserve"> chi </w:t>
      </w:r>
      <w:r w:rsidR="009C641E">
        <w:t xml:space="preserve">già </w:t>
      </w:r>
      <w:r w:rsidR="00BD245D">
        <w:t>lavora nel SSN</w:t>
      </w:r>
      <w:r w:rsidR="009C641E">
        <w:t>, evitando che abbandoni definitivamente le corsie</w:t>
      </w:r>
      <w:r w:rsidR="00BD245D">
        <w:t xml:space="preserve"> </w:t>
      </w:r>
      <w:r w:rsidR="009C641E">
        <w:t>o i servizi territoriali</w:t>
      </w:r>
      <w:r w:rsidR="00BD245D">
        <w:t xml:space="preserve">. </w:t>
      </w:r>
      <w:r>
        <w:t xml:space="preserve">Un piano </w:t>
      </w:r>
      <w:r w:rsidR="009C641E">
        <w:t xml:space="preserve">ambizioso, fatto di </w:t>
      </w:r>
      <w:r>
        <w:t xml:space="preserve">interventi economici, organizzativi e formativi. </w:t>
      </w:r>
      <w:r w:rsidR="00BD245D">
        <w:t xml:space="preserve">Accanto </w:t>
      </w:r>
      <w:r w:rsidR="009C641E">
        <w:t xml:space="preserve">ad un aumento </w:t>
      </w:r>
      <w:r w:rsidR="00BD245D">
        <w:t xml:space="preserve">salariale, </w:t>
      </w:r>
      <w:r w:rsidR="009C641E">
        <w:t xml:space="preserve">è fondamentale intervenire </w:t>
      </w:r>
      <w:r w:rsidR="00BD245D">
        <w:t xml:space="preserve">a livello regionale e locale </w:t>
      </w:r>
      <w:r w:rsidR="006A4261">
        <w:t>con</w:t>
      </w:r>
      <w:r w:rsidR="00BD245D">
        <w:t xml:space="preserve"> </w:t>
      </w:r>
      <w:r w:rsidR="009C641E">
        <w:t xml:space="preserve">misure </w:t>
      </w:r>
      <w:r w:rsidR="00BD245D">
        <w:t>di welfare</w:t>
      </w:r>
      <w:r w:rsidR="009C641E">
        <w:t xml:space="preserve"> mirate</w:t>
      </w:r>
      <w:r w:rsidR="00BD245D">
        <w:t xml:space="preserve">: </w:t>
      </w:r>
      <w:r w:rsidR="00BD245D" w:rsidRPr="00BD245D">
        <w:t xml:space="preserve">alloggi a costi calmierati, </w:t>
      </w:r>
      <w:r w:rsidR="00BD245D">
        <w:t xml:space="preserve">agevolazioni </w:t>
      </w:r>
      <w:r w:rsidR="009C641E">
        <w:t xml:space="preserve">per </w:t>
      </w:r>
      <w:r w:rsidR="00BD245D" w:rsidRPr="00BD245D">
        <w:t>trasporti pubblici</w:t>
      </w:r>
      <w:r w:rsidR="00BD245D">
        <w:t xml:space="preserve"> e </w:t>
      </w:r>
      <w:r w:rsidR="00BD245D" w:rsidRPr="00BD245D">
        <w:t>parcheggi</w:t>
      </w:r>
      <w:r w:rsidR="00BD245D">
        <w:t xml:space="preserve">, etc. </w:t>
      </w:r>
      <w:r w:rsidR="00EE5211">
        <w:t xml:space="preserve">Sul versante organizzativo, </w:t>
      </w:r>
      <w:r w:rsidR="009C641E">
        <w:t>occorre</w:t>
      </w:r>
      <w:r w:rsidR="00BD245D">
        <w:t xml:space="preserve"> garantire sicurezza sul lavoro</w:t>
      </w:r>
      <w:r w:rsidR="009C641E" w:rsidRPr="009C641E">
        <w:t xml:space="preserve"> </w:t>
      </w:r>
      <w:r w:rsidR="009C641E">
        <w:t xml:space="preserve">e rivedere profondamente l’impianto operativo, con </w:t>
      </w:r>
      <w:r w:rsidR="00BD245D">
        <w:t xml:space="preserve">riforme </w:t>
      </w:r>
      <w:r w:rsidR="009C641E">
        <w:t xml:space="preserve">coraggiose </w:t>
      </w:r>
      <w:r w:rsidR="00C31A1E">
        <w:t xml:space="preserve">per </w:t>
      </w:r>
      <w:r w:rsidR="009C641E">
        <w:t>valor</w:t>
      </w:r>
      <w:r w:rsidR="00C31A1E">
        <w:t xml:space="preserve">izzare </w:t>
      </w:r>
      <w:r w:rsidR="009C641E">
        <w:t>la</w:t>
      </w:r>
      <w:r w:rsidR="00BD245D">
        <w:t xml:space="preserve"> collaborazione interprofessionale e </w:t>
      </w:r>
      <w:r w:rsidR="00C31A1E">
        <w:t xml:space="preserve">utilizzare </w:t>
      </w:r>
      <w:r w:rsidR="00BD245D">
        <w:t xml:space="preserve">tutte le </w:t>
      </w:r>
      <w:r w:rsidR="009C641E">
        <w:t>potenzialità d</w:t>
      </w:r>
      <w:r w:rsidR="00C31A1E">
        <w:t>e</w:t>
      </w:r>
      <w:r w:rsidR="009C641E">
        <w:t xml:space="preserve">lla </w:t>
      </w:r>
      <w:r w:rsidR="00BD245D">
        <w:t xml:space="preserve">digitalizzazione e </w:t>
      </w:r>
      <w:r w:rsidR="009C641E">
        <w:t xml:space="preserve">dall’innovazione </w:t>
      </w:r>
      <w:r w:rsidR="00BD245D">
        <w:t>tecnologica, inclusa l’intelligenza artificiale. Infine</w:t>
      </w:r>
      <w:r w:rsidR="00EE5211">
        <w:t xml:space="preserve">, </w:t>
      </w:r>
      <w:r w:rsidR="009C641E">
        <w:t>sul piano formativo è indispensabile rinnovare i percorsi universitari</w:t>
      </w:r>
      <w:r w:rsidR="00BD245D">
        <w:t xml:space="preserve">, </w:t>
      </w:r>
      <w:r w:rsidR="004A00F0">
        <w:t xml:space="preserve">aumentare il numero di </w:t>
      </w:r>
      <w:r w:rsidR="00BD245D" w:rsidRPr="00BD245D">
        <w:t>lauree specialistiche</w:t>
      </w:r>
      <w:r w:rsidR="00BD245D">
        <w:t xml:space="preserve"> e integrare formazione </w:t>
      </w:r>
      <w:r w:rsidR="009C641E">
        <w:t>e</w:t>
      </w:r>
      <w:r w:rsidR="00BD245D">
        <w:t xml:space="preserve"> sviluppo professionale continuo</w:t>
      </w:r>
      <w:r>
        <w:t xml:space="preserve">, </w:t>
      </w:r>
      <w:r w:rsidR="009C641E">
        <w:t>monitorando l’impatto reale sul</w:t>
      </w:r>
      <w:r>
        <w:t xml:space="preserve"> miglioramento delle pratiche </w:t>
      </w:r>
      <w:r w:rsidR="009C641E">
        <w:t>assistenziali</w:t>
      </w:r>
      <w:r>
        <w:t xml:space="preserve">. In assenza di un piano multifattoriale </w:t>
      </w:r>
      <w:r w:rsidR="009C641E">
        <w:t xml:space="preserve">capace di </w:t>
      </w:r>
      <w:r>
        <w:t>restituire attrattività</w:t>
      </w:r>
      <w:r w:rsidR="009C641E">
        <w:t>,</w:t>
      </w:r>
      <w:r>
        <w:t xml:space="preserve"> dignità </w:t>
      </w:r>
      <w:r w:rsidR="009C641E">
        <w:t xml:space="preserve">e prospettiva </w:t>
      </w:r>
      <w:r>
        <w:t xml:space="preserve">alla professione infermieristica, </w:t>
      </w:r>
      <w:r w:rsidR="009C641E">
        <w:t>assisteremo a</w:t>
      </w:r>
      <w:r w:rsidR="009C6808">
        <w:t>ll’</w:t>
      </w:r>
      <w:r w:rsidR="009C641E">
        <w:t xml:space="preserve">inesorabile </w:t>
      </w:r>
      <w:r>
        <w:t>indebolimento del SSN</w:t>
      </w:r>
      <w:r w:rsidR="009C641E">
        <w:t>,</w:t>
      </w:r>
      <w:r>
        <w:t xml:space="preserve"> che </w:t>
      </w:r>
      <w:r w:rsidR="009C641E">
        <w:t xml:space="preserve">poggia sulle </w:t>
      </w:r>
      <w:r w:rsidR="009C641E" w:rsidRPr="009C6808">
        <w:t xml:space="preserve">spalle </w:t>
      </w:r>
      <w:r w:rsidR="001155CD" w:rsidRPr="009C6808">
        <w:t>del</w:t>
      </w:r>
      <w:r w:rsidRPr="009C6808">
        <w:t xml:space="preserve"> personale sanitario, </w:t>
      </w:r>
      <w:r w:rsidR="009C641E" w:rsidRPr="009C6808">
        <w:t xml:space="preserve">in particolare su quelle degli infermieri, che </w:t>
      </w:r>
      <w:r w:rsidR="004A00F0" w:rsidRPr="009C6808">
        <w:t xml:space="preserve">numericamente rappresentano </w:t>
      </w:r>
      <w:r w:rsidR="00846173" w:rsidRPr="009C6808">
        <w:t>la quota più consistente</w:t>
      </w:r>
      <w:r w:rsidRPr="009C6808">
        <w:t>»</w:t>
      </w:r>
      <w:r w:rsidR="006A4261" w:rsidRPr="009C6808">
        <w:t>.</w:t>
      </w:r>
    </w:p>
    <w:p w14:paraId="4A3C8B45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0FB7A678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1379F940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0ED415D7" w14:textId="5A900360" w:rsidR="001F7181" w:rsidRDefault="001F7181" w:rsidP="00F86557">
      <w:pPr>
        <w:rPr>
          <w:rFonts w:cstheme="minorHAnsi"/>
        </w:rPr>
      </w:pPr>
    </w:p>
    <w:p w14:paraId="61DE695E" w14:textId="2C7D1FC7" w:rsidR="00941B80" w:rsidRDefault="00941B80">
      <w:pPr>
        <w:rPr>
          <w:rFonts w:cstheme="minorHAnsi"/>
        </w:rPr>
      </w:pPr>
      <w:r>
        <w:rPr>
          <w:rFonts w:cstheme="minorHAnsi"/>
        </w:rPr>
        <w:br w:type="page"/>
      </w:r>
    </w:p>
    <w:p w14:paraId="5738ECF5" w14:textId="2BFF9060" w:rsidR="00941B80" w:rsidRPr="00941B80" w:rsidRDefault="00941B80" w:rsidP="00B87575">
      <w:pPr>
        <w:spacing w:before="200" w:after="0"/>
        <w:jc w:val="center"/>
        <w:rPr>
          <w:rFonts w:cstheme="minorHAnsi"/>
          <w:b/>
          <w:bCs/>
          <w:color w:val="00457D"/>
        </w:rPr>
      </w:pPr>
      <w:r w:rsidRPr="00941B80">
        <w:rPr>
          <w:rFonts w:cstheme="minorHAnsi"/>
          <w:b/>
          <w:bCs/>
          <w:color w:val="00457D"/>
        </w:rPr>
        <w:lastRenderedPageBreak/>
        <w:t>Figura 1. Infermieri dipendenti per 1.000 abitanti (</w:t>
      </w:r>
      <w:r>
        <w:rPr>
          <w:rFonts w:cstheme="minorHAnsi"/>
          <w:b/>
          <w:bCs/>
          <w:color w:val="00457D"/>
        </w:rPr>
        <w:t>dati Ministero della Salute</w:t>
      </w:r>
      <w:r w:rsidRPr="00941B80">
        <w:rPr>
          <w:rFonts w:cstheme="minorHAnsi"/>
          <w:b/>
          <w:bCs/>
          <w:color w:val="00457D"/>
        </w:rPr>
        <w:t>, anno 2022)</w:t>
      </w:r>
    </w:p>
    <w:p w14:paraId="707869BD" w14:textId="4DAE453E" w:rsidR="00941B80" w:rsidRPr="001F7181" w:rsidRDefault="00941B80" w:rsidP="00941B80">
      <w:pPr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578AA80A" wp14:editId="2F391980">
            <wp:extent cx="5040000" cy="4199201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19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806F6" w14:textId="351F42E9" w:rsidR="00B87575" w:rsidRPr="00941B80" w:rsidRDefault="00B87575" w:rsidP="00B87575">
      <w:pPr>
        <w:spacing w:before="200" w:after="0"/>
        <w:jc w:val="center"/>
        <w:rPr>
          <w:rFonts w:cstheme="minorHAnsi"/>
          <w:b/>
          <w:bCs/>
          <w:color w:val="00457D"/>
        </w:rPr>
      </w:pPr>
      <w:r w:rsidRPr="00941B80">
        <w:rPr>
          <w:rFonts w:cstheme="minorHAnsi"/>
          <w:b/>
          <w:bCs/>
          <w:color w:val="00457D"/>
        </w:rPr>
        <w:t xml:space="preserve">Figura </w:t>
      </w:r>
      <w:r>
        <w:rPr>
          <w:rFonts w:cstheme="minorHAnsi"/>
          <w:b/>
          <w:bCs/>
          <w:color w:val="00457D"/>
        </w:rPr>
        <w:t>2</w:t>
      </w:r>
      <w:r w:rsidRPr="00941B80">
        <w:rPr>
          <w:rFonts w:cstheme="minorHAnsi"/>
          <w:b/>
          <w:bCs/>
          <w:color w:val="00457D"/>
        </w:rPr>
        <w:t>. Infermieri per 1.000 abitanti (</w:t>
      </w:r>
      <w:r>
        <w:rPr>
          <w:rFonts w:cstheme="minorHAnsi"/>
          <w:b/>
          <w:bCs/>
          <w:color w:val="00457D"/>
        </w:rPr>
        <w:t>dati OCSE</w:t>
      </w:r>
      <w:r w:rsidRPr="00941B80">
        <w:rPr>
          <w:rFonts w:cstheme="minorHAnsi"/>
          <w:b/>
          <w:bCs/>
          <w:color w:val="00457D"/>
        </w:rPr>
        <w:t>, anno 2022)</w:t>
      </w:r>
    </w:p>
    <w:p w14:paraId="252FB9B6" w14:textId="1E65CBB5" w:rsidR="00941B80" w:rsidRDefault="00B87575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4D8876EF" wp14:editId="37B39A02">
            <wp:extent cx="5040000" cy="2855154"/>
            <wp:effectExtent l="0" t="0" r="8255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5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4A33D" w14:textId="5E3735BF" w:rsidR="00B87575" w:rsidRDefault="00B87575" w:rsidP="008A3399">
      <w:pPr>
        <w:spacing w:after="0"/>
        <w:jc w:val="center"/>
        <w:rPr>
          <w:rFonts w:cstheme="minorHAnsi"/>
          <w:b/>
          <w:color w:val="00457D"/>
        </w:rPr>
      </w:pPr>
    </w:p>
    <w:p w14:paraId="0715D162" w14:textId="6B0E4CC7" w:rsidR="00B87575" w:rsidRDefault="00B87575">
      <w:pPr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br w:type="page"/>
      </w:r>
    </w:p>
    <w:p w14:paraId="437E0983" w14:textId="5D126722" w:rsidR="00684987" w:rsidRDefault="00B87575" w:rsidP="00684987">
      <w:pPr>
        <w:spacing w:before="200" w:after="0"/>
        <w:jc w:val="center"/>
        <w:rPr>
          <w:rFonts w:cstheme="minorHAnsi"/>
          <w:b/>
          <w:bCs/>
          <w:color w:val="00457D"/>
        </w:rPr>
      </w:pPr>
      <w:r w:rsidRPr="00941B80">
        <w:rPr>
          <w:rFonts w:cstheme="minorHAnsi"/>
          <w:b/>
          <w:bCs/>
          <w:color w:val="00457D"/>
        </w:rPr>
        <w:lastRenderedPageBreak/>
        <w:t xml:space="preserve">Figura </w:t>
      </w:r>
      <w:r>
        <w:rPr>
          <w:rFonts w:cstheme="minorHAnsi"/>
          <w:b/>
          <w:bCs/>
          <w:color w:val="00457D"/>
        </w:rPr>
        <w:t>3</w:t>
      </w:r>
      <w:r w:rsidRPr="00941B80">
        <w:rPr>
          <w:rFonts w:cstheme="minorHAnsi"/>
          <w:b/>
          <w:bCs/>
          <w:color w:val="00457D"/>
        </w:rPr>
        <w:t>.</w:t>
      </w:r>
      <w:r w:rsidR="00684987">
        <w:rPr>
          <w:rFonts w:cstheme="minorHAnsi"/>
          <w:b/>
          <w:bCs/>
          <w:color w:val="00457D"/>
        </w:rPr>
        <w:t xml:space="preserve"> Infermieri dipendenti del SSN: c</w:t>
      </w:r>
      <w:r w:rsidR="00684987" w:rsidRPr="00684987">
        <w:rPr>
          <w:rFonts w:cstheme="minorHAnsi"/>
          <w:b/>
          <w:bCs/>
          <w:color w:val="00457D"/>
        </w:rPr>
        <w:t>essazioni per dimissioni volontarie</w:t>
      </w:r>
      <w:r w:rsidR="00684987">
        <w:rPr>
          <w:rFonts w:cstheme="minorHAnsi"/>
          <w:b/>
          <w:bCs/>
          <w:color w:val="00457D"/>
        </w:rPr>
        <w:br/>
      </w:r>
      <w:r w:rsidR="00684987" w:rsidRPr="00684987">
        <w:rPr>
          <w:rFonts w:cstheme="minorHAnsi"/>
          <w:b/>
          <w:bCs/>
          <w:color w:val="00457D"/>
        </w:rPr>
        <w:t>(</w:t>
      </w:r>
      <w:r w:rsidR="00684987">
        <w:rPr>
          <w:rFonts w:cstheme="minorHAnsi"/>
          <w:b/>
          <w:bCs/>
          <w:color w:val="00457D"/>
        </w:rPr>
        <w:t xml:space="preserve">dati Ministero della Salute, </w:t>
      </w:r>
      <w:r w:rsidR="00684987" w:rsidRPr="00684987">
        <w:rPr>
          <w:rFonts w:cstheme="minorHAnsi"/>
          <w:b/>
          <w:bCs/>
          <w:color w:val="00457D"/>
        </w:rPr>
        <w:t>anno 2022)</w:t>
      </w:r>
    </w:p>
    <w:p w14:paraId="0F80D362" w14:textId="2719E0D2" w:rsidR="00684987" w:rsidRDefault="00684987" w:rsidP="00684987">
      <w:pPr>
        <w:spacing w:after="0"/>
        <w:jc w:val="center"/>
        <w:rPr>
          <w:rFonts w:cstheme="minorHAnsi"/>
          <w:b/>
          <w:bCs/>
          <w:color w:val="00457D"/>
        </w:rPr>
      </w:pPr>
      <w:r>
        <w:rPr>
          <w:rFonts w:cstheme="minorHAnsi"/>
          <w:b/>
          <w:bCs/>
          <w:noProof/>
          <w:color w:val="00457D"/>
          <w:lang w:eastAsia="it-IT"/>
        </w:rPr>
        <w:drawing>
          <wp:inline distT="0" distB="0" distL="0" distR="0" wp14:anchorId="21F97950" wp14:editId="1A58505A">
            <wp:extent cx="5040000" cy="3037975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3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128B2" w14:textId="77777777" w:rsidR="00511E17" w:rsidRDefault="00511E17" w:rsidP="00684987">
      <w:pPr>
        <w:spacing w:before="200" w:after="0"/>
        <w:jc w:val="center"/>
        <w:rPr>
          <w:rFonts w:cstheme="minorHAnsi"/>
          <w:b/>
          <w:bCs/>
          <w:color w:val="00457D"/>
        </w:rPr>
      </w:pPr>
    </w:p>
    <w:p w14:paraId="3B92BC91" w14:textId="6B41DEE7" w:rsidR="00684987" w:rsidRDefault="00684987" w:rsidP="00684987">
      <w:pPr>
        <w:spacing w:before="200" w:after="0"/>
        <w:jc w:val="center"/>
        <w:rPr>
          <w:rFonts w:cstheme="minorHAnsi"/>
          <w:b/>
          <w:bCs/>
          <w:color w:val="00457D"/>
        </w:rPr>
      </w:pPr>
      <w:r>
        <w:rPr>
          <w:rFonts w:cstheme="minorHAnsi"/>
          <w:b/>
          <w:bCs/>
          <w:color w:val="00457D"/>
        </w:rPr>
        <w:t xml:space="preserve">Figura 4. </w:t>
      </w:r>
      <w:r w:rsidRPr="00684987">
        <w:rPr>
          <w:rFonts w:cstheme="minorHAnsi"/>
          <w:b/>
          <w:bCs/>
          <w:color w:val="00457D"/>
        </w:rPr>
        <w:t xml:space="preserve">Cancellazioni dall’Albo </w:t>
      </w:r>
      <w:r w:rsidR="00857A81">
        <w:rPr>
          <w:rFonts w:cstheme="minorHAnsi"/>
          <w:b/>
          <w:bCs/>
          <w:color w:val="00457D"/>
        </w:rPr>
        <w:t xml:space="preserve">Professionale </w:t>
      </w:r>
      <w:r w:rsidRPr="00684987">
        <w:rPr>
          <w:rFonts w:cstheme="minorHAnsi"/>
          <w:b/>
          <w:bCs/>
          <w:color w:val="00457D"/>
        </w:rPr>
        <w:t>per tutte le cause</w:t>
      </w:r>
      <w:r w:rsidR="00857A81">
        <w:rPr>
          <w:rFonts w:cstheme="minorHAnsi"/>
          <w:b/>
          <w:bCs/>
          <w:color w:val="00457D"/>
        </w:rPr>
        <w:t xml:space="preserve"> (Dati </w:t>
      </w:r>
      <w:r w:rsidR="00857A81" w:rsidRPr="00684987">
        <w:rPr>
          <w:rFonts w:cstheme="minorHAnsi"/>
          <w:b/>
          <w:bCs/>
          <w:color w:val="00457D"/>
        </w:rPr>
        <w:t>FNOPI</w:t>
      </w:r>
      <w:r w:rsidR="00857A81">
        <w:rPr>
          <w:rFonts w:cstheme="minorHAnsi"/>
          <w:b/>
          <w:bCs/>
          <w:color w:val="00457D"/>
        </w:rPr>
        <w:t>)</w:t>
      </w:r>
    </w:p>
    <w:p w14:paraId="74D25D95" w14:textId="7A9A80AC" w:rsidR="00684987" w:rsidRDefault="00684987" w:rsidP="00684987">
      <w:pPr>
        <w:spacing w:after="0"/>
        <w:jc w:val="center"/>
        <w:rPr>
          <w:rFonts w:cstheme="minorHAnsi"/>
          <w:b/>
          <w:bCs/>
          <w:color w:val="00457D"/>
        </w:rPr>
      </w:pPr>
      <w:r>
        <w:rPr>
          <w:rFonts w:cstheme="minorHAnsi"/>
          <w:b/>
          <w:bCs/>
          <w:noProof/>
          <w:color w:val="00457D"/>
          <w:lang w:eastAsia="it-IT"/>
        </w:rPr>
        <w:drawing>
          <wp:inline distT="0" distB="0" distL="0" distR="0" wp14:anchorId="1EEDA6A1" wp14:editId="0AFC893C">
            <wp:extent cx="5040000" cy="3038253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3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8AAF1" w14:textId="4D7D21FF" w:rsidR="00B87575" w:rsidRDefault="00B87575" w:rsidP="00B87575">
      <w:pPr>
        <w:spacing w:before="200" w:after="0"/>
        <w:jc w:val="center"/>
        <w:rPr>
          <w:rFonts w:cstheme="minorHAnsi"/>
          <w:b/>
          <w:bCs/>
          <w:color w:val="00457D"/>
        </w:rPr>
      </w:pPr>
    </w:p>
    <w:p w14:paraId="2FDB5A16" w14:textId="77777777" w:rsidR="00684987" w:rsidRDefault="00684987">
      <w:pPr>
        <w:rPr>
          <w:rFonts w:cstheme="minorHAnsi"/>
          <w:b/>
          <w:bCs/>
          <w:color w:val="00457D"/>
        </w:rPr>
      </w:pPr>
      <w:r>
        <w:rPr>
          <w:rFonts w:cstheme="minorHAnsi"/>
          <w:b/>
          <w:bCs/>
          <w:color w:val="00457D"/>
        </w:rPr>
        <w:br w:type="page"/>
      </w:r>
    </w:p>
    <w:p w14:paraId="1EA466A1" w14:textId="76AFEB28" w:rsidR="00B87575" w:rsidRPr="00511E17" w:rsidRDefault="00684987" w:rsidP="00511E17">
      <w:pPr>
        <w:spacing w:before="200" w:after="0"/>
        <w:jc w:val="center"/>
        <w:rPr>
          <w:rFonts w:cstheme="minorHAnsi"/>
          <w:b/>
          <w:bCs/>
          <w:color w:val="00457D"/>
        </w:rPr>
      </w:pPr>
      <w:r>
        <w:rPr>
          <w:rFonts w:cstheme="minorHAnsi"/>
          <w:b/>
          <w:bCs/>
          <w:color w:val="00457D"/>
        </w:rPr>
        <w:lastRenderedPageBreak/>
        <w:t xml:space="preserve">Figura 5. </w:t>
      </w:r>
      <w:r w:rsidR="00931AF9" w:rsidRPr="00931AF9">
        <w:rPr>
          <w:rFonts w:cstheme="minorHAnsi"/>
          <w:b/>
          <w:bCs/>
          <w:color w:val="00457D"/>
        </w:rPr>
        <w:t>Infermieri in attività</w:t>
      </w:r>
      <w:r w:rsidR="00931AF9">
        <w:rPr>
          <w:rFonts w:cstheme="minorHAnsi"/>
          <w:b/>
          <w:bCs/>
          <w:color w:val="00457D"/>
        </w:rPr>
        <w:t xml:space="preserve"> per fascia di età</w:t>
      </w:r>
      <w:r w:rsidR="00511E17">
        <w:rPr>
          <w:rFonts w:cstheme="minorHAnsi"/>
          <w:b/>
          <w:bCs/>
          <w:color w:val="00457D"/>
        </w:rPr>
        <w:t>: percentuale sul totale</w:t>
      </w:r>
      <w:r w:rsidR="00511E17">
        <w:rPr>
          <w:rFonts w:cstheme="minorHAnsi"/>
          <w:b/>
          <w:bCs/>
          <w:color w:val="00457D"/>
        </w:rPr>
        <w:br/>
      </w:r>
      <w:r w:rsidR="00931AF9" w:rsidRPr="00931AF9">
        <w:rPr>
          <w:rFonts w:cstheme="minorHAnsi"/>
          <w:b/>
          <w:bCs/>
          <w:color w:val="00457D"/>
        </w:rPr>
        <w:t>(</w:t>
      </w:r>
      <w:r w:rsidR="00931AF9">
        <w:rPr>
          <w:rFonts w:cstheme="minorHAnsi"/>
          <w:b/>
          <w:bCs/>
          <w:color w:val="00457D"/>
        </w:rPr>
        <w:t xml:space="preserve">dati Ministero della Salute, </w:t>
      </w:r>
      <w:r w:rsidR="00931AF9" w:rsidRPr="00931AF9">
        <w:rPr>
          <w:rFonts w:cstheme="minorHAnsi"/>
          <w:b/>
          <w:bCs/>
          <w:color w:val="00457D"/>
        </w:rPr>
        <w:t>anno 2022)</w:t>
      </w:r>
    </w:p>
    <w:p w14:paraId="5ADD4582" w14:textId="2BB6F71F" w:rsidR="00931AF9" w:rsidRDefault="00931AF9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737410B0" wp14:editId="5F47D956">
            <wp:extent cx="5040000" cy="2939858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939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3A65C" w14:textId="77777777" w:rsidR="00511E17" w:rsidRDefault="00511E17" w:rsidP="008A3399">
      <w:pPr>
        <w:spacing w:after="0"/>
        <w:jc w:val="center"/>
        <w:rPr>
          <w:rFonts w:cstheme="minorHAnsi"/>
          <w:b/>
          <w:color w:val="00457D"/>
        </w:rPr>
      </w:pPr>
    </w:p>
    <w:p w14:paraId="38A08BC2" w14:textId="5B0D8D54" w:rsidR="00931AF9" w:rsidRDefault="00931AF9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>Figura 6.</w:t>
      </w:r>
      <w:r w:rsidR="00183B35">
        <w:rPr>
          <w:rFonts w:cstheme="minorHAnsi"/>
          <w:b/>
          <w:color w:val="00457D"/>
        </w:rPr>
        <w:t xml:space="preserve"> </w:t>
      </w:r>
      <w:r w:rsidR="00183B35" w:rsidRPr="00183B35">
        <w:rPr>
          <w:rFonts w:cstheme="minorHAnsi"/>
          <w:b/>
          <w:color w:val="00457D"/>
        </w:rPr>
        <w:t>Retribuzione degli infermieri dipendenti (</w:t>
      </w:r>
      <w:r w:rsidR="00183B35">
        <w:rPr>
          <w:rFonts w:cstheme="minorHAnsi"/>
          <w:b/>
          <w:color w:val="00457D"/>
        </w:rPr>
        <w:t xml:space="preserve">dati OCSE, </w:t>
      </w:r>
      <w:r w:rsidR="00183B35" w:rsidRPr="00183B35">
        <w:rPr>
          <w:rFonts w:cstheme="minorHAnsi"/>
          <w:b/>
          <w:color w:val="00457D"/>
        </w:rPr>
        <w:t>anno 2022)</w:t>
      </w:r>
    </w:p>
    <w:p w14:paraId="4EE00A09" w14:textId="4AD2086E" w:rsidR="00183B35" w:rsidRDefault="00183B35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4E2CDCD8" wp14:editId="1F26B7B4">
            <wp:extent cx="5040000" cy="2891652"/>
            <wp:effectExtent l="0" t="0" r="8255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9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475CE" w14:textId="77777777" w:rsidR="00863CD4" w:rsidRDefault="00863CD4" w:rsidP="008A3399">
      <w:pPr>
        <w:spacing w:after="0"/>
        <w:jc w:val="center"/>
        <w:rPr>
          <w:rFonts w:cstheme="minorHAnsi"/>
          <w:b/>
          <w:color w:val="00457D"/>
        </w:rPr>
      </w:pPr>
    </w:p>
    <w:p w14:paraId="4926681A" w14:textId="77777777" w:rsidR="00511E17" w:rsidRDefault="00511E17">
      <w:pPr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br w:type="page"/>
      </w:r>
    </w:p>
    <w:p w14:paraId="3C808A37" w14:textId="02531A59" w:rsidR="001A25FC" w:rsidRDefault="001A25FC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lastRenderedPageBreak/>
        <w:t xml:space="preserve">Figura </w:t>
      </w:r>
      <w:r w:rsidR="00863CD4">
        <w:rPr>
          <w:rFonts w:cstheme="minorHAnsi"/>
          <w:b/>
          <w:color w:val="00457D"/>
        </w:rPr>
        <w:t>7</w:t>
      </w:r>
      <w:r>
        <w:rPr>
          <w:rFonts w:cstheme="minorHAnsi"/>
          <w:b/>
          <w:color w:val="00457D"/>
        </w:rPr>
        <w:t xml:space="preserve">. </w:t>
      </w:r>
      <w:r w:rsidRPr="001A25FC">
        <w:rPr>
          <w:rFonts w:cstheme="minorHAnsi"/>
          <w:b/>
          <w:color w:val="00457D"/>
        </w:rPr>
        <w:t>Laureati in Scienze Infermieristiche per 100.000 abitanti (</w:t>
      </w:r>
      <w:r>
        <w:rPr>
          <w:rFonts w:cstheme="minorHAnsi"/>
          <w:b/>
          <w:color w:val="00457D"/>
        </w:rPr>
        <w:t xml:space="preserve">dati OCSE, </w:t>
      </w:r>
      <w:r w:rsidRPr="001A25FC">
        <w:rPr>
          <w:rFonts w:cstheme="minorHAnsi"/>
          <w:b/>
          <w:color w:val="00457D"/>
        </w:rPr>
        <w:t>anno 2022)</w:t>
      </w:r>
    </w:p>
    <w:p w14:paraId="4894B535" w14:textId="735926B3" w:rsidR="001A25FC" w:rsidRDefault="001A25FC" w:rsidP="008A3399">
      <w:pPr>
        <w:spacing w:after="0"/>
        <w:jc w:val="center"/>
        <w:rPr>
          <w:rFonts w:cstheme="minorHAnsi"/>
          <w:b/>
          <w:color w:val="00457D"/>
        </w:rPr>
      </w:pPr>
      <w:r w:rsidRPr="001A25FC"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31B6C2A3" wp14:editId="3C243A7E">
            <wp:extent cx="5040000" cy="2890234"/>
            <wp:effectExtent l="0" t="0" r="8255" b="5715"/>
            <wp:docPr id="10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1536E8DF-F95B-470B-AB7B-34A0E32C00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1536E8DF-F95B-470B-AB7B-34A0E32C00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89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E9684" w14:textId="1C51189A" w:rsidR="006A2A5A" w:rsidRDefault="006A2A5A" w:rsidP="008A3399">
      <w:pPr>
        <w:spacing w:after="0"/>
        <w:jc w:val="center"/>
        <w:rPr>
          <w:rFonts w:cstheme="minorHAnsi"/>
          <w:b/>
          <w:color w:val="00457D"/>
        </w:rPr>
      </w:pPr>
    </w:p>
    <w:p w14:paraId="6E298CD5" w14:textId="7FA8E27F" w:rsidR="006A2A5A" w:rsidRDefault="006A2A5A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 xml:space="preserve">Figura </w:t>
      </w:r>
      <w:r w:rsidR="00863CD4">
        <w:rPr>
          <w:rFonts w:cstheme="minorHAnsi"/>
          <w:b/>
          <w:color w:val="00457D"/>
        </w:rPr>
        <w:t>8</w:t>
      </w:r>
      <w:r>
        <w:rPr>
          <w:rFonts w:cstheme="minorHAnsi"/>
          <w:b/>
          <w:color w:val="00457D"/>
        </w:rPr>
        <w:t xml:space="preserve">. </w:t>
      </w:r>
      <w:r w:rsidR="00494EE1" w:rsidRPr="00494EE1">
        <w:rPr>
          <w:rFonts w:cstheme="minorHAnsi"/>
          <w:b/>
          <w:color w:val="00457D"/>
        </w:rPr>
        <w:t>Cors</w:t>
      </w:r>
      <w:r w:rsidR="00BC1A21">
        <w:rPr>
          <w:rFonts w:cstheme="minorHAnsi"/>
          <w:b/>
          <w:color w:val="00457D"/>
        </w:rPr>
        <w:t xml:space="preserve">o </w:t>
      </w:r>
      <w:r w:rsidR="00494EE1" w:rsidRPr="00494EE1">
        <w:rPr>
          <w:rFonts w:cstheme="minorHAnsi"/>
          <w:b/>
          <w:color w:val="00457D"/>
        </w:rPr>
        <w:t>di Laurea in Scienze Infermieristiche</w:t>
      </w:r>
      <w:r w:rsidR="00494EE1">
        <w:rPr>
          <w:rFonts w:cstheme="minorHAnsi"/>
          <w:b/>
          <w:color w:val="00457D"/>
        </w:rPr>
        <w:t xml:space="preserve">: </w:t>
      </w:r>
      <w:r w:rsidR="00BC1A21">
        <w:rPr>
          <w:rFonts w:cstheme="minorHAnsi"/>
          <w:b/>
          <w:color w:val="00457D"/>
        </w:rPr>
        <w:br/>
      </w:r>
      <w:r w:rsidR="00494EE1">
        <w:rPr>
          <w:rFonts w:cstheme="minorHAnsi"/>
          <w:b/>
          <w:color w:val="00457D"/>
        </w:rPr>
        <w:t>rapporto tra domande di iscrizione e posti disponibili (dati M</w:t>
      </w:r>
      <w:r w:rsidR="00BC1A21">
        <w:rPr>
          <w:rFonts w:cstheme="minorHAnsi"/>
          <w:b/>
          <w:color w:val="00457D"/>
        </w:rPr>
        <w:t>UR)</w:t>
      </w:r>
    </w:p>
    <w:p w14:paraId="69552FEB" w14:textId="139A51D0" w:rsidR="006A2A5A" w:rsidRDefault="00494EE1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3805E6F4" wp14:editId="344C901A">
            <wp:extent cx="5040000" cy="3189392"/>
            <wp:effectExtent l="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8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46AEC" w14:textId="77777777" w:rsidR="006A2A5A" w:rsidRDefault="006A2A5A" w:rsidP="008A3399">
      <w:pPr>
        <w:spacing w:after="0"/>
        <w:jc w:val="center"/>
        <w:rPr>
          <w:rFonts w:cstheme="minorHAnsi"/>
          <w:b/>
          <w:color w:val="00457D"/>
        </w:rPr>
      </w:pPr>
    </w:p>
    <w:p w14:paraId="69C5FE56" w14:textId="77777777" w:rsidR="00511E17" w:rsidRDefault="00511E17">
      <w:pPr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br w:type="page"/>
      </w:r>
    </w:p>
    <w:p w14:paraId="2D75D938" w14:textId="3033386A" w:rsidR="006A2A5A" w:rsidRPr="008A3399" w:rsidRDefault="006A2A5A" w:rsidP="006A2A5A">
      <w:pPr>
        <w:spacing w:after="0"/>
        <w:jc w:val="center"/>
        <w:rPr>
          <w:rFonts w:cstheme="minorHAnsi"/>
          <w:b/>
          <w:color w:val="00457D"/>
        </w:rPr>
      </w:pPr>
      <w:r w:rsidRPr="00511E17">
        <w:rPr>
          <w:rFonts w:cstheme="minorHAnsi"/>
          <w:b/>
          <w:color w:val="00457D"/>
        </w:rPr>
        <w:lastRenderedPageBreak/>
        <w:t xml:space="preserve">Figura </w:t>
      </w:r>
      <w:r w:rsidR="00863CD4" w:rsidRPr="00511E17">
        <w:rPr>
          <w:rFonts w:cstheme="minorHAnsi"/>
          <w:b/>
          <w:color w:val="00457D"/>
        </w:rPr>
        <w:t>9</w:t>
      </w:r>
      <w:r w:rsidRPr="00511E17">
        <w:rPr>
          <w:rFonts w:cstheme="minorHAnsi"/>
          <w:b/>
          <w:color w:val="00457D"/>
        </w:rPr>
        <w:t>.</w:t>
      </w:r>
      <w:r w:rsidR="00AA7BF8" w:rsidRPr="00511E17">
        <w:rPr>
          <w:rFonts w:cstheme="minorHAnsi"/>
          <w:b/>
          <w:color w:val="00457D"/>
        </w:rPr>
        <w:t xml:space="preserve"> Over 65 e over </w:t>
      </w:r>
      <w:proofErr w:type="gramStart"/>
      <w:r w:rsidR="00AA7BF8" w:rsidRPr="00511E17">
        <w:rPr>
          <w:rFonts w:cstheme="minorHAnsi"/>
          <w:b/>
          <w:color w:val="00457D"/>
        </w:rPr>
        <w:t>80</w:t>
      </w:r>
      <w:r w:rsidR="00511E17" w:rsidRPr="00511E17">
        <w:rPr>
          <w:rFonts w:cstheme="minorHAnsi"/>
          <w:b/>
          <w:color w:val="00457D"/>
        </w:rPr>
        <w:t>:  percentuale</w:t>
      </w:r>
      <w:proofErr w:type="gramEnd"/>
      <w:r w:rsidR="00511E17" w:rsidRPr="00511E17">
        <w:rPr>
          <w:rFonts w:cstheme="minorHAnsi"/>
          <w:b/>
          <w:color w:val="00457D"/>
        </w:rPr>
        <w:t xml:space="preserve"> sul totale della popolazione</w:t>
      </w:r>
      <w:r w:rsidR="00AA7BF8" w:rsidRPr="00511E17">
        <w:rPr>
          <w:rFonts w:cstheme="minorHAnsi"/>
          <w:b/>
          <w:color w:val="00457D"/>
        </w:rPr>
        <w:t xml:space="preserve"> (</w:t>
      </w:r>
      <w:r w:rsidR="00511E17">
        <w:rPr>
          <w:rFonts w:cstheme="minorHAnsi"/>
          <w:b/>
          <w:color w:val="00457D"/>
        </w:rPr>
        <w:t xml:space="preserve">previsioni </w:t>
      </w:r>
      <w:r w:rsidR="00AA7BF8" w:rsidRPr="00511E17">
        <w:rPr>
          <w:rFonts w:cstheme="minorHAnsi"/>
          <w:b/>
          <w:color w:val="00457D"/>
        </w:rPr>
        <w:t>ISTAT)</w:t>
      </w:r>
      <w:r>
        <w:rPr>
          <w:rFonts w:cstheme="minorHAnsi"/>
          <w:b/>
          <w:color w:val="00457D"/>
        </w:rPr>
        <w:t xml:space="preserve"> </w:t>
      </w:r>
    </w:p>
    <w:p w14:paraId="59938C3F" w14:textId="78B5FB04" w:rsidR="00AA7BF8" w:rsidRDefault="00AA7BF8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7897DD8F" wp14:editId="5FB0DDDF">
            <wp:extent cx="5040000" cy="3274967"/>
            <wp:effectExtent l="0" t="0" r="8255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74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DC3B3" w14:textId="77777777" w:rsidR="00511E17" w:rsidRDefault="00511E17" w:rsidP="008A3399">
      <w:pPr>
        <w:spacing w:after="0"/>
        <w:jc w:val="center"/>
        <w:rPr>
          <w:rFonts w:cstheme="minorHAnsi"/>
          <w:b/>
          <w:color w:val="00457D"/>
        </w:rPr>
      </w:pPr>
    </w:p>
    <w:p w14:paraId="725F122C" w14:textId="6BBB0939" w:rsidR="00084A34" w:rsidRDefault="00084A34" w:rsidP="008A3399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 xml:space="preserve">Tabella 1. </w:t>
      </w:r>
      <w:r w:rsidRPr="00084A34">
        <w:rPr>
          <w:rFonts w:cstheme="minorHAnsi"/>
          <w:b/>
          <w:color w:val="00457D"/>
        </w:rPr>
        <w:t>Stime del fabbisogno di personale infermieristico per attuare il DM 77</w:t>
      </w:r>
      <w:r>
        <w:rPr>
          <w:rFonts w:cstheme="minorHAnsi"/>
          <w:b/>
          <w:color w:val="00457D"/>
        </w:rPr>
        <w:t xml:space="preserve"> (dati Agenas)</w:t>
      </w:r>
    </w:p>
    <w:p w14:paraId="49EB614A" w14:textId="6B206FBF" w:rsidR="00084A34" w:rsidRPr="008A3399" w:rsidRDefault="00084A34" w:rsidP="008A3399">
      <w:pPr>
        <w:spacing w:after="0"/>
        <w:jc w:val="center"/>
        <w:rPr>
          <w:rFonts w:cstheme="minorHAnsi"/>
          <w:b/>
          <w:color w:val="00457D"/>
        </w:rPr>
      </w:pPr>
      <w:r w:rsidRPr="00084A34"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566BDE6F" wp14:editId="2AC42BD1">
            <wp:extent cx="5400000" cy="2131314"/>
            <wp:effectExtent l="0" t="0" r="0" b="2540"/>
            <wp:docPr id="1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C5B1CB68-F021-4A7B-8BF5-B1BA9BE83A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C5B1CB68-F021-4A7B-8BF5-B1BA9BE83A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13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A34" w:rsidRPr="008A3399" w:rsidSect="00CA78D1">
      <w:headerReference w:type="default" r:id="rId1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EA55" w16cex:dateUtc="2025-03-24T13:27:00Z"/>
  <w16cex:commentExtensible w16cex:durableId="2B8BEA2E" w16cex:dateUtc="2025-03-24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E09F0" w16cid:durableId="2B8BEA55"/>
  <w16cid:commentId w16cid:paraId="6D2F0535" w16cid:durableId="2B8BE9DB"/>
  <w16cid:commentId w16cid:paraId="79226739" w16cid:durableId="2B8BEA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6204" w14:textId="77777777" w:rsidR="002A4553" w:rsidRDefault="002A4553" w:rsidP="00ED0CFD">
      <w:pPr>
        <w:spacing w:after="0" w:line="240" w:lineRule="auto"/>
      </w:pPr>
      <w:r>
        <w:separator/>
      </w:r>
    </w:p>
  </w:endnote>
  <w:endnote w:type="continuationSeparator" w:id="0">
    <w:p w14:paraId="10185F25" w14:textId="77777777" w:rsidR="002A4553" w:rsidRDefault="002A4553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4C221" w14:textId="77777777" w:rsidR="002A4553" w:rsidRDefault="002A4553" w:rsidP="00ED0CFD">
      <w:pPr>
        <w:spacing w:after="0" w:line="240" w:lineRule="auto"/>
      </w:pPr>
      <w:r>
        <w:separator/>
      </w:r>
    </w:p>
  </w:footnote>
  <w:footnote w:type="continuationSeparator" w:id="0">
    <w:p w14:paraId="0846A064" w14:textId="77777777" w:rsidR="002A4553" w:rsidRDefault="002A4553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E297D" w14:textId="77777777" w:rsidR="00431859" w:rsidRPr="004D400C" w:rsidRDefault="00431859" w:rsidP="00FC5CD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C3222"/>
    <w:multiLevelType w:val="hybridMultilevel"/>
    <w:tmpl w:val="EAD0F50C"/>
    <w:lvl w:ilvl="0" w:tplc="B3D687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A321A"/>
    <w:multiLevelType w:val="hybridMultilevel"/>
    <w:tmpl w:val="5B180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7"/>
  </w:num>
  <w:num w:numId="7">
    <w:abstractNumId w:val="17"/>
  </w:num>
  <w:num w:numId="8">
    <w:abstractNumId w:val="16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21"/>
  </w:num>
  <w:num w:numId="17">
    <w:abstractNumId w:val="6"/>
  </w:num>
  <w:num w:numId="18">
    <w:abstractNumId w:val="9"/>
  </w:num>
  <w:num w:numId="19">
    <w:abstractNumId w:val="14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49A"/>
    <w:rsid w:val="00003551"/>
    <w:rsid w:val="00003744"/>
    <w:rsid w:val="00003F78"/>
    <w:rsid w:val="00004B0A"/>
    <w:rsid w:val="00005B25"/>
    <w:rsid w:val="00006555"/>
    <w:rsid w:val="000074F5"/>
    <w:rsid w:val="00010498"/>
    <w:rsid w:val="0001214A"/>
    <w:rsid w:val="0001285B"/>
    <w:rsid w:val="0001384A"/>
    <w:rsid w:val="00013DFA"/>
    <w:rsid w:val="0001439D"/>
    <w:rsid w:val="0001443F"/>
    <w:rsid w:val="00014FDE"/>
    <w:rsid w:val="00015D8E"/>
    <w:rsid w:val="00017021"/>
    <w:rsid w:val="00017968"/>
    <w:rsid w:val="00017B2D"/>
    <w:rsid w:val="00017FB4"/>
    <w:rsid w:val="00020B81"/>
    <w:rsid w:val="00021918"/>
    <w:rsid w:val="00021B36"/>
    <w:rsid w:val="00021D7F"/>
    <w:rsid w:val="000227E2"/>
    <w:rsid w:val="00023462"/>
    <w:rsid w:val="00023D8A"/>
    <w:rsid w:val="000242B9"/>
    <w:rsid w:val="00025E28"/>
    <w:rsid w:val="00027064"/>
    <w:rsid w:val="000314E4"/>
    <w:rsid w:val="0003388E"/>
    <w:rsid w:val="000351F9"/>
    <w:rsid w:val="00035404"/>
    <w:rsid w:val="0003544D"/>
    <w:rsid w:val="00035633"/>
    <w:rsid w:val="00037534"/>
    <w:rsid w:val="000404E3"/>
    <w:rsid w:val="000409A3"/>
    <w:rsid w:val="000410F5"/>
    <w:rsid w:val="000424F7"/>
    <w:rsid w:val="00043C6D"/>
    <w:rsid w:val="0004410A"/>
    <w:rsid w:val="00044BFB"/>
    <w:rsid w:val="00051F7A"/>
    <w:rsid w:val="0005402C"/>
    <w:rsid w:val="00054250"/>
    <w:rsid w:val="00054C6D"/>
    <w:rsid w:val="00055180"/>
    <w:rsid w:val="00055AE9"/>
    <w:rsid w:val="00055D27"/>
    <w:rsid w:val="000576BA"/>
    <w:rsid w:val="00057A5B"/>
    <w:rsid w:val="00057D1B"/>
    <w:rsid w:val="000602AA"/>
    <w:rsid w:val="00062A67"/>
    <w:rsid w:val="00062CF6"/>
    <w:rsid w:val="0006440E"/>
    <w:rsid w:val="00064C7D"/>
    <w:rsid w:val="000657A8"/>
    <w:rsid w:val="000662E3"/>
    <w:rsid w:val="00067B8F"/>
    <w:rsid w:val="000707B3"/>
    <w:rsid w:val="000715A9"/>
    <w:rsid w:val="000719E8"/>
    <w:rsid w:val="00071F0A"/>
    <w:rsid w:val="0007350A"/>
    <w:rsid w:val="00073870"/>
    <w:rsid w:val="00074788"/>
    <w:rsid w:val="000771A4"/>
    <w:rsid w:val="00077C0A"/>
    <w:rsid w:val="000825E0"/>
    <w:rsid w:val="00082839"/>
    <w:rsid w:val="00082EDA"/>
    <w:rsid w:val="000832BB"/>
    <w:rsid w:val="00084A34"/>
    <w:rsid w:val="00086372"/>
    <w:rsid w:val="00090210"/>
    <w:rsid w:val="000905D1"/>
    <w:rsid w:val="00090A39"/>
    <w:rsid w:val="00090B7E"/>
    <w:rsid w:val="000927C7"/>
    <w:rsid w:val="000935F1"/>
    <w:rsid w:val="00093A2E"/>
    <w:rsid w:val="00095DE9"/>
    <w:rsid w:val="00095EFB"/>
    <w:rsid w:val="00097875"/>
    <w:rsid w:val="000A05CF"/>
    <w:rsid w:val="000A0FC3"/>
    <w:rsid w:val="000A1367"/>
    <w:rsid w:val="000A1B2C"/>
    <w:rsid w:val="000A2084"/>
    <w:rsid w:val="000A459B"/>
    <w:rsid w:val="000A62A9"/>
    <w:rsid w:val="000A7B66"/>
    <w:rsid w:val="000B07B0"/>
    <w:rsid w:val="000B1376"/>
    <w:rsid w:val="000B185F"/>
    <w:rsid w:val="000B1C52"/>
    <w:rsid w:val="000B3D51"/>
    <w:rsid w:val="000B4578"/>
    <w:rsid w:val="000B5821"/>
    <w:rsid w:val="000B7985"/>
    <w:rsid w:val="000C0980"/>
    <w:rsid w:val="000C182F"/>
    <w:rsid w:val="000C344B"/>
    <w:rsid w:val="000C544C"/>
    <w:rsid w:val="000C6130"/>
    <w:rsid w:val="000C6295"/>
    <w:rsid w:val="000D02E4"/>
    <w:rsid w:val="000D0F16"/>
    <w:rsid w:val="000D17FB"/>
    <w:rsid w:val="000D25AC"/>
    <w:rsid w:val="000D2B58"/>
    <w:rsid w:val="000D2FB2"/>
    <w:rsid w:val="000D3AA7"/>
    <w:rsid w:val="000D3AE1"/>
    <w:rsid w:val="000D3F7D"/>
    <w:rsid w:val="000D44D4"/>
    <w:rsid w:val="000D5771"/>
    <w:rsid w:val="000D5893"/>
    <w:rsid w:val="000D6425"/>
    <w:rsid w:val="000D7252"/>
    <w:rsid w:val="000E06F6"/>
    <w:rsid w:val="000E0FE9"/>
    <w:rsid w:val="000E1730"/>
    <w:rsid w:val="000E2E3E"/>
    <w:rsid w:val="000E2E4F"/>
    <w:rsid w:val="000E2EB0"/>
    <w:rsid w:val="000E37AA"/>
    <w:rsid w:val="000E5E99"/>
    <w:rsid w:val="000E7CC2"/>
    <w:rsid w:val="000F09CF"/>
    <w:rsid w:val="000F0BBD"/>
    <w:rsid w:val="000F10F8"/>
    <w:rsid w:val="000F39EF"/>
    <w:rsid w:val="000F47DD"/>
    <w:rsid w:val="000F5C0F"/>
    <w:rsid w:val="000F7399"/>
    <w:rsid w:val="000F7867"/>
    <w:rsid w:val="0010059E"/>
    <w:rsid w:val="00100C0B"/>
    <w:rsid w:val="0010106E"/>
    <w:rsid w:val="001033BE"/>
    <w:rsid w:val="0010481D"/>
    <w:rsid w:val="001065FB"/>
    <w:rsid w:val="001069BD"/>
    <w:rsid w:val="00107096"/>
    <w:rsid w:val="00110E79"/>
    <w:rsid w:val="0011205F"/>
    <w:rsid w:val="0011270A"/>
    <w:rsid w:val="00112A28"/>
    <w:rsid w:val="0011397B"/>
    <w:rsid w:val="001139A6"/>
    <w:rsid w:val="00113D4A"/>
    <w:rsid w:val="00113F3C"/>
    <w:rsid w:val="001155CD"/>
    <w:rsid w:val="001156C5"/>
    <w:rsid w:val="001167D9"/>
    <w:rsid w:val="0011693A"/>
    <w:rsid w:val="00120226"/>
    <w:rsid w:val="0012393A"/>
    <w:rsid w:val="00124CF4"/>
    <w:rsid w:val="00124DB0"/>
    <w:rsid w:val="00125C6A"/>
    <w:rsid w:val="001262A5"/>
    <w:rsid w:val="00126835"/>
    <w:rsid w:val="001317CF"/>
    <w:rsid w:val="00132928"/>
    <w:rsid w:val="00134C8C"/>
    <w:rsid w:val="001356A5"/>
    <w:rsid w:val="001404A5"/>
    <w:rsid w:val="0014097E"/>
    <w:rsid w:val="00142F5E"/>
    <w:rsid w:val="00143689"/>
    <w:rsid w:val="0014448E"/>
    <w:rsid w:val="00144F94"/>
    <w:rsid w:val="001458FE"/>
    <w:rsid w:val="00145BA6"/>
    <w:rsid w:val="00145FAF"/>
    <w:rsid w:val="0014665A"/>
    <w:rsid w:val="001471AF"/>
    <w:rsid w:val="00150EF3"/>
    <w:rsid w:val="0015200C"/>
    <w:rsid w:val="0015229D"/>
    <w:rsid w:val="00155E32"/>
    <w:rsid w:val="00156DCB"/>
    <w:rsid w:val="00156FE7"/>
    <w:rsid w:val="001601B9"/>
    <w:rsid w:val="001608BE"/>
    <w:rsid w:val="0016105A"/>
    <w:rsid w:val="00162FBC"/>
    <w:rsid w:val="0016375C"/>
    <w:rsid w:val="001654A5"/>
    <w:rsid w:val="00166A2F"/>
    <w:rsid w:val="001672C8"/>
    <w:rsid w:val="00170533"/>
    <w:rsid w:val="00170760"/>
    <w:rsid w:val="00170B46"/>
    <w:rsid w:val="00171767"/>
    <w:rsid w:val="00171AE0"/>
    <w:rsid w:val="00171FD0"/>
    <w:rsid w:val="00173764"/>
    <w:rsid w:val="0017405D"/>
    <w:rsid w:val="001748BA"/>
    <w:rsid w:val="00175A17"/>
    <w:rsid w:val="00180BBF"/>
    <w:rsid w:val="00181B9B"/>
    <w:rsid w:val="00183B35"/>
    <w:rsid w:val="00185DFA"/>
    <w:rsid w:val="001877D6"/>
    <w:rsid w:val="00190985"/>
    <w:rsid w:val="00191481"/>
    <w:rsid w:val="001916E9"/>
    <w:rsid w:val="00191F59"/>
    <w:rsid w:val="00192DAD"/>
    <w:rsid w:val="00192F75"/>
    <w:rsid w:val="001932CB"/>
    <w:rsid w:val="00193564"/>
    <w:rsid w:val="00193F19"/>
    <w:rsid w:val="001A133C"/>
    <w:rsid w:val="001A1412"/>
    <w:rsid w:val="001A25FC"/>
    <w:rsid w:val="001A3CDB"/>
    <w:rsid w:val="001A3E0D"/>
    <w:rsid w:val="001A3E96"/>
    <w:rsid w:val="001A56A2"/>
    <w:rsid w:val="001A6181"/>
    <w:rsid w:val="001A6473"/>
    <w:rsid w:val="001B092E"/>
    <w:rsid w:val="001B3295"/>
    <w:rsid w:val="001B39C4"/>
    <w:rsid w:val="001B5CBC"/>
    <w:rsid w:val="001B64A9"/>
    <w:rsid w:val="001B6C63"/>
    <w:rsid w:val="001B7D31"/>
    <w:rsid w:val="001C1A8A"/>
    <w:rsid w:val="001C23CE"/>
    <w:rsid w:val="001C25C3"/>
    <w:rsid w:val="001C2703"/>
    <w:rsid w:val="001C3796"/>
    <w:rsid w:val="001C485E"/>
    <w:rsid w:val="001C4A52"/>
    <w:rsid w:val="001C51E2"/>
    <w:rsid w:val="001C536E"/>
    <w:rsid w:val="001D0E41"/>
    <w:rsid w:val="001D153D"/>
    <w:rsid w:val="001D19F1"/>
    <w:rsid w:val="001D2648"/>
    <w:rsid w:val="001D3500"/>
    <w:rsid w:val="001D3F14"/>
    <w:rsid w:val="001D4CE8"/>
    <w:rsid w:val="001E2183"/>
    <w:rsid w:val="001E34B7"/>
    <w:rsid w:val="001E3647"/>
    <w:rsid w:val="001E39C1"/>
    <w:rsid w:val="001E4D9D"/>
    <w:rsid w:val="001E4F36"/>
    <w:rsid w:val="001E5245"/>
    <w:rsid w:val="001E6902"/>
    <w:rsid w:val="001F1C35"/>
    <w:rsid w:val="001F2007"/>
    <w:rsid w:val="001F20B8"/>
    <w:rsid w:val="001F2826"/>
    <w:rsid w:val="001F2EF8"/>
    <w:rsid w:val="001F38F6"/>
    <w:rsid w:val="001F4AA0"/>
    <w:rsid w:val="001F6454"/>
    <w:rsid w:val="001F7181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1685B"/>
    <w:rsid w:val="002179AA"/>
    <w:rsid w:val="00217F16"/>
    <w:rsid w:val="002206B0"/>
    <w:rsid w:val="0022095B"/>
    <w:rsid w:val="00223F01"/>
    <w:rsid w:val="00224E88"/>
    <w:rsid w:val="00226565"/>
    <w:rsid w:val="0023012E"/>
    <w:rsid w:val="00231326"/>
    <w:rsid w:val="0023132D"/>
    <w:rsid w:val="00231690"/>
    <w:rsid w:val="00233EF5"/>
    <w:rsid w:val="002349C3"/>
    <w:rsid w:val="00236CB9"/>
    <w:rsid w:val="0023771D"/>
    <w:rsid w:val="00241C9C"/>
    <w:rsid w:val="00241E9C"/>
    <w:rsid w:val="00242077"/>
    <w:rsid w:val="00244CFC"/>
    <w:rsid w:val="00245859"/>
    <w:rsid w:val="00246EA8"/>
    <w:rsid w:val="0024739E"/>
    <w:rsid w:val="00250EDB"/>
    <w:rsid w:val="0025100A"/>
    <w:rsid w:val="00251AC2"/>
    <w:rsid w:val="002551A1"/>
    <w:rsid w:val="00256137"/>
    <w:rsid w:val="00265B05"/>
    <w:rsid w:val="00266561"/>
    <w:rsid w:val="00266E0C"/>
    <w:rsid w:val="00266E1A"/>
    <w:rsid w:val="00266F7E"/>
    <w:rsid w:val="002723FC"/>
    <w:rsid w:val="002728AA"/>
    <w:rsid w:val="00274061"/>
    <w:rsid w:val="0027468B"/>
    <w:rsid w:val="00280AE6"/>
    <w:rsid w:val="00281FA9"/>
    <w:rsid w:val="00282655"/>
    <w:rsid w:val="00282DAE"/>
    <w:rsid w:val="002833AC"/>
    <w:rsid w:val="00287105"/>
    <w:rsid w:val="00290EC3"/>
    <w:rsid w:val="00291602"/>
    <w:rsid w:val="00292502"/>
    <w:rsid w:val="0029392F"/>
    <w:rsid w:val="002946C4"/>
    <w:rsid w:val="00295DB4"/>
    <w:rsid w:val="00296BAB"/>
    <w:rsid w:val="00297158"/>
    <w:rsid w:val="00297583"/>
    <w:rsid w:val="00297F4E"/>
    <w:rsid w:val="002A0B86"/>
    <w:rsid w:val="002A2034"/>
    <w:rsid w:val="002A3232"/>
    <w:rsid w:val="002A3D34"/>
    <w:rsid w:val="002A4553"/>
    <w:rsid w:val="002A60A2"/>
    <w:rsid w:val="002B0CD1"/>
    <w:rsid w:val="002B12E6"/>
    <w:rsid w:val="002B1329"/>
    <w:rsid w:val="002B28F5"/>
    <w:rsid w:val="002B2AFE"/>
    <w:rsid w:val="002B53AC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307"/>
    <w:rsid w:val="002C5517"/>
    <w:rsid w:val="002D1A9D"/>
    <w:rsid w:val="002D2C39"/>
    <w:rsid w:val="002D36DF"/>
    <w:rsid w:val="002D4D2D"/>
    <w:rsid w:val="002D61E1"/>
    <w:rsid w:val="002D63B4"/>
    <w:rsid w:val="002D65ED"/>
    <w:rsid w:val="002D7409"/>
    <w:rsid w:val="002D7BE4"/>
    <w:rsid w:val="002E0AB6"/>
    <w:rsid w:val="002E1CFE"/>
    <w:rsid w:val="002E2251"/>
    <w:rsid w:val="002E22D7"/>
    <w:rsid w:val="002E2D66"/>
    <w:rsid w:val="002E2ECD"/>
    <w:rsid w:val="002E33A2"/>
    <w:rsid w:val="002E3609"/>
    <w:rsid w:val="002E3F3A"/>
    <w:rsid w:val="002E528E"/>
    <w:rsid w:val="002E5382"/>
    <w:rsid w:val="002E5E3C"/>
    <w:rsid w:val="002E76B3"/>
    <w:rsid w:val="002F05C5"/>
    <w:rsid w:val="002F05E9"/>
    <w:rsid w:val="002F07F4"/>
    <w:rsid w:val="002F1032"/>
    <w:rsid w:val="002F1057"/>
    <w:rsid w:val="002F20F5"/>
    <w:rsid w:val="002F25B1"/>
    <w:rsid w:val="002F2E6A"/>
    <w:rsid w:val="002F323D"/>
    <w:rsid w:val="002F55E7"/>
    <w:rsid w:val="002F605D"/>
    <w:rsid w:val="002F7F95"/>
    <w:rsid w:val="00300EF7"/>
    <w:rsid w:val="0030141E"/>
    <w:rsid w:val="003029DD"/>
    <w:rsid w:val="00305113"/>
    <w:rsid w:val="00305C88"/>
    <w:rsid w:val="00306431"/>
    <w:rsid w:val="00310511"/>
    <w:rsid w:val="00310654"/>
    <w:rsid w:val="00310E98"/>
    <w:rsid w:val="00311414"/>
    <w:rsid w:val="003130FC"/>
    <w:rsid w:val="003132DC"/>
    <w:rsid w:val="00313AD1"/>
    <w:rsid w:val="00315407"/>
    <w:rsid w:val="00315734"/>
    <w:rsid w:val="0031648A"/>
    <w:rsid w:val="003169E7"/>
    <w:rsid w:val="00316C69"/>
    <w:rsid w:val="0031755E"/>
    <w:rsid w:val="00317A1A"/>
    <w:rsid w:val="003205FF"/>
    <w:rsid w:val="00320F38"/>
    <w:rsid w:val="00321C3D"/>
    <w:rsid w:val="00323327"/>
    <w:rsid w:val="00323A55"/>
    <w:rsid w:val="00325252"/>
    <w:rsid w:val="00325E98"/>
    <w:rsid w:val="003268D1"/>
    <w:rsid w:val="00326F62"/>
    <w:rsid w:val="00327378"/>
    <w:rsid w:val="00327AF0"/>
    <w:rsid w:val="00331B49"/>
    <w:rsid w:val="00331F29"/>
    <w:rsid w:val="00333A1D"/>
    <w:rsid w:val="0033460B"/>
    <w:rsid w:val="00334F92"/>
    <w:rsid w:val="003365FA"/>
    <w:rsid w:val="0033752D"/>
    <w:rsid w:val="00337C35"/>
    <w:rsid w:val="003427D8"/>
    <w:rsid w:val="0034291E"/>
    <w:rsid w:val="00342BF4"/>
    <w:rsid w:val="00342E6D"/>
    <w:rsid w:val="003431A8"/>
    <w:rsid w:val="003456F8"/>
    <w:rsid w:val="003458F8"/>
    <w:rsid w:val="00347675"/>
    <w:rsid w:val="00347BD4"/>
    <w:rsid w:val="00347CD5"/>
    <w:rsid w:val="00350B80"/>
    <w:rsid w:val="00351017"/>
    <w:rsid w:val="00351462"/>
    <w:rsid w:val="0035222C"/>
    <w:rsid w:val="00353E36"/>
    <w:rsid w:val="00353E3B"/>
    <w:rsid w:val="0035547A"/>
    <w:rsid w:val="003554E0"/>
    <w:rsid w:val="00355DBF"/>
    <w:rsid w:val="003576FF"/>
    <w:rsid w:val="00357F80"/>
    <w:rsid w:val="00361A3C"/>
    <w:rsid w:val="00362055"/>
    <w:rsid w:val="0036304D"/>
    <w:rsid w:val="003631B2"/>
    <w:rsid w:val="00363764"/>
    <w:rsid w:val="0036462F"/>
    <w:rsid w:val="003678FA"/>
    <w:rsid w:val="00367A4B"/>
    <w:rsid w:val="00367AB2"/>
    <w:rsid w:val="00370768"/>
    <w:rsid w:val="00371303"/>
    <w:rsid w:val="0037228C"/>
    <w:rsid w:val="003726A9"/>
    <w:rsid w:val="00372B60"/>
    <w:rsid w:val="00372E36"/>
    <w:rsid w:val="00374A52"/>
    <w:rsid w:val="00374E86"/>
    <w:rsid w:val="0037786C"/>
    <w:rsid w:val="00380001"/>
    <w:rsid w:val="00380A73"/>
    <w:rsid w:val="00382F29"/>
    <w:rsid w:val="00383A19"/>
    <w:rsid w:val="00384AF1"/>
    <w:rsid w:val="003857F4"/>
    <w:rsid w:val="00385A79"/>
    <w:rsid w:val="00386385"/>
    <w:rsid w:val="00386B73"/>
    <w:rsid w:val="00387555"/>
    <w:rsid w:val="0039006E"/>
    <w:rsid w:val="0039086C"/>
    <w:rsid w:val="00390A30"/>
    <w:rsid w:val="00391685"/>
    <w:rsid w:val="00391AD2"/>
    <w:rsid w:val="0039303E"/>
    <w:rsid w:val="00393934"/>
    <w:rsid w:val="00393B9D"/>
    <w:rsid w:val="00393EEE"/>
    <w:rsid w:val="00394823"/>
    <w:rsid w:val="003955A0"/>
    <w:rsid w:val="00396D0E"/>
    <w:rsid w:val="00396EF2"/>
    <w:rsid w:val="003978DA"/>
    <w:rsid w:val="003A13B4"/>
    <w:rsid w:val="003A179E"/>
    <w:rsid w:val="003A4BE8"/>
    <w:rsid w:val="003A60F9"/>
    <w:rsid w:val="003A72AE"/>
    <w:rsid w:val="003B1507"/>
    <w:rsid w:val="003B4A8D"/>
    <w:rsid w:val="003B4F0F"/>
    <w:rsid w:val="003B5D7A"/>
    <w:rsid w:val="003B6F6F"/>
    <w:rsid w:val="003B72C4"/>
    <w:rsid w:val="003B751D"/>
    <w:rsid w:val="003C1834"/>
    <w:rsid w:val="003C1CAE"/>
    <w:rsid w:val="003C2417"/>
    <w:rsid w:val="003C2658"/>
    <w:rsid w:val="003C276B"/>
    <w:rsid w:val="003C31DB"/>
    <w:rsid w:val="003C34C9"/>
    <w:rsid w:val="003C40C5"/>
    <w:rsid w:val="003C48B6"/>
    <w:rsid w:val="003C4FB1"/>
    <w:rsid w:val="003C798F"/>
    <w:rsid w:val="003D4318"/>
    <w:rsid w:val="003D578C"/>
    <w:rsid w:val="003D66C8"/>
    <w:rsid w:val="003D6752"/>
    <w:rsid w:val="003D746E"/>
    <w:rsid w:val="003E0375"/>
    <w:rsid w:val="003E06AE"/>
    <w:rsid w:val="003E11C1"/>
    <w:rsid w:val="003E4422"/>
    <w:rsid w:val="003E4FF7"/>
    <w:rsid w:val="003E5506"/>
    <w:rsid w:val="003E69A3"/>
    <w:rsid w:val="003E6FC3"/>
    <w:rsid w:val="003F0902"/>
    <w:rsid w:val="003F155D"/>
    <w:rsid w:val="003F1AAC"/>
    <w:rsid w:val="003F2B13"/>
    <w:rsid w:val="003F35EF"/>
    <w:rsid w:val="003F3B35"/>
    <w:rsid w:val="003F470F"/>
    <w:rsid w:val="003F4EC5"/>
    <w:rsid w:val="003F54E9"/>
    <w:rsid w:val="00400BD8"/>
    <w:rsid w:val="00401D39"/>
    <w:rsid w:val="004028A2"/>
    <w:rsid w:val="00403C20"/>
    <w:rsid w:val="004052B2"/>
    <w:rsid w:val="0040583A"/>
    <w:rsid w:val="00405C0C"/>
    <w:rsid w:val="0041126F"/>
    <w:rsid w:val="00411DEB"/>
    <w:rsid w:val="00412253"/>
    <w:rsid w:val="00413DA3"/>
    <w:rsid w:val="004146DC"/>
    <w:rsid w:val="004156A9"/>
    <w:rsid w:val="00415770"/>
    <w:rsid w:val="00415FC6"/>
    <w:rsid w:val="00417B4C"/>
    <w:rsid w:val="004234B5"/>
    <w:rsid w:val="00424342"/>
    <w:rsid w:val="00427BB5"/>
    <w:rsid w:val="00430270"/>
    <w:rsid w:val="00431299"/>
    <w:rsid w:val="00431859"/>
    <w:rsid w:val="00432115"/>
    <w:rsid w:val="00432B9B"/>
    <w:rsid w:val="00434060"/>
    <w:rsid w:val="00435F19"/>
    <w:rsid w:val="00435F6A"/>
    <w:rsid w:val="00436E44"/>
    <w:rsid w:val="00437569"/>
    <w:rsid w:val="00437CAD"/>
    <w:rsid w:val="0044012A"/>
    <w:rsid w:val="00441303"/>
    <w:rsid w:val="00441D52"/>
    <w:rsid w:val="00442312"/>
    <w:rsid w:val="00442E37"/>
    <w:rsid w:val="004432F6"/>
    <w:rsid w:val="00443609"/>
    <w:rsid w:val="00443CB1"/>
    <w:rsid w:val="00444478"/>
    <w:rsid w:val="00444676"/>
    <w:rsid w:val="0044485A"/>
    <w:rsid w:val="00446F85"/>
    <w:rsid w:val="004521AC"/>
    <w:rsid w:val="004522B4"/>
    <w:rsid w:val="00452338"/>
    <w:rsid w:val="00452891"/>
    <w:rsid w:val="00452900"/>
    <w:rsid w:val="00452A5B"/>
    <w:rsid w:val="00452CED"/>
    <w:rsid w:val="00454AF0"/>
    <w:rsid w:val="00456533"/>
    <w:rsid w:val="00456AC9"/>
    <w:rsid w:val="00457C46"/>
    <w:rsid w:val="00460012"/>
    <w:rsid w:val="00461BFF"/>
    <w:rsid w:val="00465A24"/>
    <w:rsid w:val="00466C1C"/>
    <w:rsid w:val="00466DFB"/>
    <w:rsid w:val="0046775E"/>
    <w:rsid w:val="0047038B"/>
    <w:rsid w:val="00470D92"/>
    <w:rsid w:val="0047196C"/>
    <w:rsid w:val="0047354E"/>
    <w:rsid w:val="004736DB"/>
    <w:rsid w:val="00475510"/>
    <w:rsid w:val="0047586E"/>
    <w:rsid w:val="00477617"/>
    <w:rsid w:val="0047771B"/>
    <w:rsid w:val="00477873"/>
    <w:rsid w:val="00477AC5"/>
    <w:rsid w:val="00480E9D"/>
    <w:rsid w:val="004828DF"/>
    <w:rsid w:val="00482B12"/>
    <w:rsid w:val="00483C4E"/>
    <w:rsid w:val="004846D3"/>
    <w:rsid w:val="004853B4"/>
    <w:rsid w:val="0048588A"/>
    <w:rsid w:val="0048744E"/>
    <w:rsid w:val="00490397"/>
    <w:rsid w:val="00490692"/>
    <w:rsid w:val="0049153B"/>
    <w:rsid w:val="00492F54"/>
    <w:rsid w:val="00493748"/>
    <w:rsid w:val="00493BFD"/>
    <w:rsid w:val="00494EE1"/>
    <w:rsid w:val="004952D7"/>
    <w:rsid w:val="00496108"/>
    <w:rsid w:val="004A00F0"/>
    <w:rsid w:val="004A0830"/>
    <w:rsid w:val="004A0DCB"/>
    <w:rsid w:val="004A0E05"/>
    <w:rsid w:val="004A11C7"/>
    <w:rsid w:val="004A18D7"/>
    <w:rsid w:val="004A1B26"/>
    <w:rsid w:val="004A3B6F"/>
    <w:rsid w:val="004A44E7"/>
    <w:rsid w:val="004A5489"/>
    <w:rsid w:val="004A7DB2"/>
    <w:rsid w:val="004B3935"/>
    <w:rsid w:val="004B4D21"/>
    <w:rsid w:val="004B6915"/>
    <w:rsid w:val="004B7309"/>
    <w:rsid w:val="004B7FD1"/>
    <w:rsid w:val="004C00FC"/>
    <w:rsid w:val="004C17CB"/>
    <w:rsid w:val="004C195F"/>
    <w:rsid w:val="004C3EB2"/>
    <w:rsid w:val="004C41E7"/>
    <w:rsid w:val="004C4F80"/>
    <w:rsid w:val="004C5759"/>
    <w:rsid w:val="004C7191"/>
    <w:rsid w:val="004D0248"/>
    <w:rsid w:val="004D0BDF"/>
    <w:rsid w:val="004D21B4"/>
    <w:rsid w:val="004D3800"/>
    <w:rsid w:val="004D3A0B"/>
    <w:rsid w:val="004D400C"/>
    <w:rsid w:val="004D4594"/>
    <w:rsid w:val="004D469E"/>
    <w:rsid w:val="004D4B67"/>
    <w:rsid w:val="004D6471"/>
    <w:rsid w:val="004E0F69"/>
    <w:rsid w:val="004E47D8"/>
    <w:rsid w:val="004E4BBD"/>
    <w:rsid w:val="004E4C63"/>
    <w:rsid w:val="004E5018"/>
    <w:rsid w:val="004E5C28"/>
    <w:rsid w:val="004E5EFE"/>
    <w:rsid w:val="004F064A"/>
    <w:rsid w:val="004F0FD3"/>
    <w:rsid w:val="004F2231"/>
    <w:rsid w:val="004F3FEB"/>
    <w:rsid w:val="004F774D"/>
    <w:rsid w:val="004F79D9"/>
    <w:rsid w:val="0050104B"/>
    <w:rsid w:val="005014CD"/>
    <w:rsid w:val="00501793"/>
    <w:rsid w:val="00502114"/>
    <w:rsid w:val="00505BFD"/>
    <w:rsid w:val="00506DCF"/>
    <w:rsid w:val="00507B4B"/>
    <w:rsid w:val="00507D52"/>
    <w:rsid w:val="00510368"/>
    <w:rsid w:val="00510AA1"/>
    <w:rsid w:val="00511E17"/>
    <w:rsid w:val="00511E6F"/>
    <w:rsid w:val="00512879"/>
    <w:rsid w:val="005176D0"/>
    <w:rsid w:val="005204CB"/>
    <w:rsid w:val="00520C9A"/>
    <w:rsid w:val="00520DE3"/>
    <w:rsid w:val="00521224"/>
    <w:rsid w:val="00522A18"/>
    <w:rsid w:val="00524F37"/>
    <w:rsid w:val="00525AEA"/>
    <w:rsid w:val="00525FA8"/>
    <w:rsid w:val="005261A2"/>
    <w:rsid w:val="005272D8"/>
    <w:rsid w:val="00530B7D"/>
    <w:rsid w:val="0053139A"/>
    <w:rsid w:val="005319EA"/>
    <w:rsid w:val="00531CA6"/>
    <w:rsid w:val="00531EA2"/>
    <w:rsid w:val="00532D90"/>
    <w:rsid w:val="005334CB"/>
    <w:rsid w:val="00533D48"/>
    <w:rsid w:val="00535BDA"/>
    <w:rsid w:val="0053609D"/>
    <w:rsid w:val="005410F1"/>
    <w:rsid w:val="0054181C"/>
    <w:rsid w:val="005419E9"/>
    <w:rsid w:val="00541DC9"/>
    <w:rsid w:val="00542475"/>
    <w:rsid w:val="005440CF"/>
    <w:rsid w:val="00544CA6"/>
    <w:rsid w:val="00550929"/>
    <w:rsid w:val="00550C9C"/>
    <w:rsid w:val="00550FF2"/>
    <w:rsid w:val="005516A8"/>
    <w:rsid w:val="005545AE"/>
    <w:rsid w:val="00554A16"/>
    <w:rsid w:val="00556496"/>
    <w:rsid w:val="00560786"/>
    <w:rsid w:val="00562521"/>
    <w:rsid w:val="0056268F"/>
    <w:rsid w:val="0056306F"/>
    <w:rsid w:val="00563557"/>
    <w:rsid w:val="0056476B"/>
    <w:rsid w:val="0056530F"/>
    <w:rsid w:val="00565C3C"/>
    <w:rsid w:val="005663C6"/>
    <w:rsid w:val="0057085B"/>
    <w:rsid w:val="00570C6B"/>
    <w:rsid w:val="00571A00"/>
    <w:rsid w:val="00572DF6"/>
    <w:rsid w:val="00573388"/>
    <w:rsid w:val="005733A3"/>
    <w:rsid w:val="00573AB6"/>
    <w:rsid w:val="00577D77"/>
    <w:rsid w:val="00577FFD"/>
    <w:rsid w:val="00580725"/>
    <w:rsid w:val="005824D3"/>
    <w:rsid w:val="00582BC1"/>
    <w:rsid w:val="00586657"/>
    <w:rsid w:val="00586FDE"/>
    <w:rsid w:val="005872A0"/>
    <w:rsid w:val="00587826"/>
    <w:rsid w:val="00587C9B"/>
    <w:rsid w:val="00587F89"/>
    <w:rsid w:val="005902A2"/>
    <w:rsid w:val="0059043C"/>
    <w:rsid w:val="00590E5A"/>
    <w:rsid w:val="005916AD"/>
    <w:rsid w:val="00593B1A"/>
    <w:rsid w:val="005940D1"/>
    <w:rsid w:val="00594E34"/>
    <w:rsid w:val="00595ADB"/>
    <w:rsid w:val="00596A82"/>
    <w:rsid w:val="00596C14"/>
    <w:rsid w:val="005A1053"/>
    <w:rsid w:val="005A1219"/>
    <w:rsid w:val="005A21C3"/>
    <w:rsid w:val="005A2BB7"/>
    <w:rsid w:val="005A3350"/>
    <w:rsid w:val="005A3A8D"/>
    <w:rsid w:val="005A4ADA"/>
    <w:rsid w:val="005A698E"/>
    <w:rsid w:val="005A6F2F"/>
    <w:rsid w:val="005B0F08"/>
    <w:rsid w:val="005B283E"/>
    <w:rsid w:val="005B2965"/>
    <w:rsid w:val="005B2D50"/>
    <w:rsid w:val="005B3A18"/>
    <w:rsid w:val="005B41AA"/>
    <w:rsid w:val="005B4F61"/>
    <w:rsid w:val="005B57EF"/>
    <w:rsid w:val="005C1A04"/>
    <w:rsid w:val="005C3034"/>
    <w:rsid w:val="005C348F"/>
    <w:rsid w:val="005C5968"/>
    <w:rsid w:val="005C60BE"/>
    <w:rsid w:val="005C6CB1"/>
    <w:rsid w:val="005C7707"/>
    <w:rsid w:val="005C7D34"/>
    <w:rsid w:val="005D133C"/>
    <w:rsid w:val="005D3309"/>
    <w:rsid w:val="005D33D4"/>
    <w:rsid w:val="005D5CF2"/>
    <w:rsid w:val="005D6CF7"/>
    <w:rsid w:val="005D7FCA"/>
    <w:rsid w:val="005E081D"/>
    <w:rsid w:val="005E1232"/>
    <w:rsid w:val="005E485F"/>
    <w:rsid w:val="005E4D41"/>
    <w:rsid w:val="005E57D9"/>
    <w:rsid w:val="005E6643"/>
    <w:rsid w:val="005E7CC2"/>
    <w:rsid w:val="005F0658"/>
    <w:rsid w:val="005F6270"/>
    <w:rsid w:val="005F77A2"/>
    <w:rsid w:val="0060029B"/>
    <w:rsid w:val="006002AA"/>
    <w:rsid w:val="00601F0C"/>
    <w:rsid w:val="00601F43"/>
    <w:rsid w:val="00602AD8"/>
    <w:rsid w:val="00602D24"/>
    <w:rsid w:val="006032BF"/>
    <w:rsid w:val="006034D0"/>
    <w:rsid w:val="00604B41"/>
    <w:rsid w:val="00605C92"/>
    <w:rsid w:val="0060707D"/>
    <w:rsid w:val="006071AC"/>
    <w:rsid w:val="0060791B"/>
    <w:rsid w:val="00611C67"/>
    <w:rsid w:val="00613C4B"/>
    <w:rsid w:val="00614076"/>
    <w:rsid w:val="00614391"/>
    <w:rsid w:val="00614E5A"/>
    <w:rsid w:val="00616235"/>
    <w:rsid w:val="00620244"/>
    <w:rsid w:val="00620B8A"/>
    <w:rsid w:val="00620FF7"/>
    <w:rsid w:val="0062275E"/>
    <w:rsid w:val="00623910"/>
    <w:rsid w:val="0062413E"/>
    <w:rsid w:val="0062554E"/>
    <w:rsid w:val="006258B1"/>
    <w:rsid w:val="00630230"/>
    <w:rsid w:val="00630E03"/>
    <w:rsid w:val="00631233"/>
    <w:rsid w:val="00631513"/>
    <w:rsid w:val="0063197E"/>
    <w:rsid w:val="00632042"/>
    <w:rsid w:val="00633675"/>
    <w:rsid w:val="00634E58"/>
    <w:rsid w:val="00635345"/>
    <w:rsid w:val="00635E2F"/>
    <w:rsid w:val="00635FBA"/>
    <w:rsid w:val="00636EB6"/>
    <w:rsid w:val="006374F9"/>
    <w:rsid w:val="00637CB0"/>
    <w:rsid w:val="00640B8B"/>
    <w:rsid w:val="00641184"/>
    <w:rsid w:val="00641990"/>
    <w:rsid w:val="00643E28"/>
    <w:rsid w:val="00645153"/>
    <w:rsid w:val="00646223"/>
    <w:rsid w:val="00647799"/>
    <w:rsid w:val="00650304"/>
    <w:rsid w:val="006529FA"/>
    <w:rsid w:val="006535F8"/>
    <w:rsid w:val="00653B45"/>
    <w:rsid w:val="006569A9"/>
    <w:rsid w:val="00657CAF"/>
    <w:rsid w:val="0066039A"/>
    <w:rsid w:val="00662123"/>
    <w:rsid w:val="00663B7B"/>
    <w:rsid w:val="00663D86"/>
    <w:rsid w:val="006640FF"/>
    <w:rsid w:val="0066461E"/>
    <w:rsid w:val="00665387"/>
    <w:rsid w:val="0066583E"/>
    <w:rsid w:val="00667145"/>
    <w:rsid w:val="0066718B"/>
    <w:rsid w:val="006673BB"/>
    <w:rsid w:val="006677A6"/>
    <w:rsid w:val="00670AD9"/>
    <w:rsid w:val="00670D38"/>
    <w:rsid w:val="00671197"/>
    <w:rsid w:val="006713C2"/>
    <w:rsid w:val="00671674"/>
    <w:rsid w:val="00671713"/>
    <w:rsid w:val="006719F3"/>
    <w:rsid w:val="006728B8"/>
    <w:rsid w:val="00673AE4"/>
    <w:rsid w:val="00673D28"/>
    <w:rsid w:val="0067402D"/>
    <w:rsid w:val="00675E56"/>
    <w:rsid w:val="00675EAE"/>
    <w:rsid w:val="00675EDB"/>
    <w:rsid w:val="00676110"/>
    <w:rsid w:val="0067632C"/>
    <w:rsid w:val="00676EB1"/>
    <w:rsid w:val="00677A85"/>
    <w:rsid w:val="006805A5"/>
    <w:rsid w:val="00680B51"/>
    <w:rsid w:val="00680F6F"/>
    <w:rsid w:val="00681E64"/>
    <w:rsid w:val="006820BF"/>
    <w:rsid w:val="006821E3"/>
    <w:rsid w:val="00682E33"/>
    <w:rsid w:val="006831F3"/>
    <w:rsid w:val="006840E1"/>
    <w:rsid w:val="00684987"/>
    <w:rsid w:val="00684DB3"/>
    <w:rsid w:val="0068502D"/>
    <w:rsid w:val="00686099"/>
    <w:rsid w:val="00687F92"/>
    <w:rsid w:val="00690E89"/>
    <w:rsid w:val="00693518"/>
    <w:rsid w:val="00693F2B"/>
    <w:rsid w:val="00694C51"/>
    <w:rsid w:val="006951B8"/>
    <w:rsid w:val="006955E7"/>
    <w:rsid w:val="00695B03"/>
    <w:rsid w:val="00695FCF"/>
    <w:rsid w:val="00696965"/>
    <w:rsid w:val="00696DDA"/>
    <w:rsid w:val="00696EF2"/>
    <w:rsid w:val="006A135C"/>
    <w:rsid w:val="006A243E"/>
    <w:rsid w:val="006A2A5A"/>
    <w:rsid w:val="006A30B4"/>
    <w:rsid w:val="006A4261"/>
    <w:rsid w:val="006A48B5"/>
    <w:rsid w:val="006A4CFB"/>
    <w:rsid w:val="006A5914"/>
    <w:rsid w:val="006A6597"/>
    <w:rsid w:val="006A71A2"/>
    <w:rsid w:val="006B2505"/>
    <w:rsid w:val="006B3337"/>
    <w:rsid w:val="006B4075"/>
    <w:rsid w:val="006B4A58"/>
    <w:rsid w:val="006B5E7A"/>
    <w:rsid w:val="006B6817"/>
    <w:rsid w:val="006B6956"/>
    <w:rsid w:val="006C0604"/>
    <w:rsid w:val="006C09E3"/>
    <w:rsid w:val="006C17D2"/>
    <w:rsid w:val="006C3014"/>
    <w:rsid w:val="006C41FF"/>
    <w:rsid w:val="006C4E62"/>
    <w:rsid w:val="006C7521"/>
    <w:rsid w:val="006D254F"/>
    <w:rsid w:val="006D2E9C"/>
    <w:rsid w:val="006D30E8"/>
    <w:rsid w:val="006D502F"/>
    <w:rsid w:val="006D5067"/>
    <w:rsid w:val="006D6B8C"/>
    <w:rsid w:val="006D73D4"/>
    <w:rsid w:val="006D7A16"/>
    <w:rsid w:val="006D7F65"/>
    <w:rsid w:val="006E1EA3"/>
    <w:rsid w:val="006E2142"/>
    <w:rsid w:val="006E265E"/>
    <w:rsid w:val="006E27FD"/>
    <w:rsid w:val="006E3AF7"/>
    <w:rsid w:val="006E4495"/>
    <w:rsid w:val="006E4DAD"/>
    <w:rsid w:val="006E56F1"/>
    <w:rsid w:val="006E6CC2"/>
    <w:rsid w:val="006F27DE"/>
    <w:rsid w:val="006F5C05"/>
    <w:rsid w:val="006F5E1D"/>
    <w:rsid w:val="006F6449"/>
    <w:rsid w:val="006F6ADA"/>
    <w:rsid w:val="006F707F"/>
    <w:rsid w:val="006F7E22"/>
    <w:rsid w:val="00701CC2"/>
    <w:rsid w:val="007028B2"/>
    <w:rsid w:val="007034D2"/>
    <w:rsid w:val="007036DF"/>
    <w:rsid w:val="0070382E"/>
    <w:rsid w:val="0070478C"/>
    <w:rsid w:val="0070548A"/>
    <w:rsid w:val="0070621C"/>
    <w:rsid w:val="00706682"/>
    <w:rsid w:val="007072CA"/>
    <w:rsid w:val="00707993"/>
    <w:rsid w:val="00707B52"/>
    <w:rsid w:val="00710B7D"/>
    <w:rsid w:val="0071123A"/>
    <w:rsid w:val="00711E25"/>
    <w:rsid w:val="00712A2C"/>
    <w:rsid w:val="00712C44"/>
    <w:rsid w:val="007138CC"/>
    <w:rsid w:val="0071439B"/>
    <w:rsid w:val="00714848"/>
    <w:rsid w:val="00714FA6"/>
    <w:rsid w:val="00715D3D"/>
    <w:rsid w:val="007209B4"/>
    <w:rsid w:val="00720FB7"/>
    <w:rsid w:val="0072122E"/>
    <w:rsid w:val="00723B85"/>
    <w:rsid w:val="00724554"/>
    <w:rsid w:val="007257B8"/>
    <w:rsid w:val="00725DCD"/>
    <w:rsid w:val="00727A83"/>
    <w:rsid w:val="0073174A"/>
    <w:rsid w:val="00732592"/>
    <w:rsid w:val="0073280F"/>
    <w:rsid w:val="007333BE"/>
    <w:rsid w:val="007335A8"/>
    <w:rsid w:val="00736855"/>
    <w:rsid w:val="00737013"/>
    <w:rsid w:val="0073747A"/>
    <w:rsid w:val="0073764E"/>
    <w:rsid w:val="00737DDD"/>
    <w:rsid w:val="00740765"/>
    <w:rsid w:val="007414A3"/>
    <w:rsid w:val="00741C6B"/>
    <w:rsid w:val="00743D67"/>
    <w:rsid w:val="007470B9"/>
    <w:rsid w:val="0075099D"/>
    <w:rsid w:val="0075229E"/>
    <w:rsid w:val="007544BE"/>
    <w:rsid w:val="00756B84"/>
    <w:rsid w:val="00756D61"/>
    <w:rsid w:val="0075721B"/>
    <w:rsid w:val="00757A75"/>
    <w:rsid w:val="00760136"/>
    <w:rsid w:val="00760496"/>
    <w:rsid w:val="0076053B"/>
    <w:rsid w:val="00763FB0"/>
    <w:rsid w:val="007652AF"/>
    <w:rsid w:val="007667ED"/>
    <w:rsid w:val="00770D2D"/>
    <w:rsid w:val="00772444"/>
    <w:rsid w:val="00772C0B"/>
    <w:rsid w:val="007738D0"/>
    <w:rsid w:val="00773C7D"/>
    <w:rsid w:val="00773EC0"/>
    <w:rsid w:val="00774E33"/>
    <w:rsid w:val="0077567A"/>
    <w:rsid w:val="00775DA1"/>
    <w:rsid w:val="00776C47"/>
    <w:rsid w:val="00780533"/>
    <w:rsid w:val="00780D8F"/>
    <w:rsid w:val="0078262C"/>
    <w:rsid w:val="00782F53"/>
    <w:rsid w:val="007830E9"/>
    <w:rsid w:val="0078344A"/>
    <w:rsid w:val="00783898"/>
    <w:rsid w:val="007847DB"/>
    <w:rsid w:val="00786BC4"/>
    <w:rsid w:val="0078737D"/>
    <w:rsid w:val="00790464"/>
    <w:rsid w:val="00790E8C"/>
    <w:rsid w:val="00791CAB"/>
    <w:rsid w:val="007939B6"/>
    <w:rsid w:val="007964C7"/>
    <w:rsid w:val="007965F2"/>
    <w:rsid w:val="00796755"/>
    <w:rsid w:val="0079678B"/>
    <w:rsid w:val="007974E2"/>
    <w:rsid w:val="007A1C59"/>
    <w:rsid w:val="007A4969"/>
    <w:rsid w:val="007A6D9A"/>
    <w:rsid w:val="007B01D2"/>
    <w:rsid w:val="007B04E4"/>
    <w:rsid w:val="007B05F7"/>
    <w:rsid w:val="007B14A4"/>
    <w:rsid w:val="007B1924"/>
    <w:rsid w:val="007B199A"/>
    <w:rsid w:val="007B1BA6"/>
    <w:rsid w:val="007B2104"/>
    <w:rsid w:val="007B48F8"/>
    <w:rsid w:val="007B4C9D"/>
    <w:rsid w:val="007B4CB6"/>
    <w:rsid w:val="007B55B5"/>
    <w:rsid w:val="007B5624"/>
    <w:rsid w:val="007C0C20"/>
    <w:rsid w:val="007C264B"/>
    <w:rsid w:val="007C3D92"/>
    <w:rsid w:val="007C5078"/>
    <w:rsid w:val="007C5420"/>
    <w:rsid w:val="007C5542"/>
    <w:rsid w:val="007C5E63"/>
    <w:rsid w:val="007C60EC"/>
    <w:rsid w:val="007C62C2"/>
    <w:rsid w:val="007C7E5A"/>
    <w:rsid w:val="007D03D5"/>
    <w:rsid w:val="007D1008"/>
    <w:rsid w:val="007D1B67"/>
    <w:rsid w:val="007D2672"/>
    <w:rsid w:val="007D4B6B"/>
    <w:rsid w:val="007D62DC"/>
    <w:rsid w:val="007D7930"/>
    <w:rsid w:val="007E0965"/>
    <w:rsid w:val="007E1DB9"/>
    <w:rsid w:val="007E3347"/>
    <w:rsid w:val="007E497F"/>
    <w:rsid w:val="007E4A1A"/>
    <w:rsid w:val="007E6B12"/>
    <w:rsid w:val="007E6C02"/>
    <w:rsid w:val="007E728E"/>
    <w:rsid w:val="007E784C"/>
    <w:rsid w:val="007E7C5E"/>
    <w:rsid w:val="007F01D1"/>
    <w:rsid w:val="007F130A"/>
    <w:rsid w:val="007F236D"/>
    <w:rsid w:val="007F2ABD"/>
    <w:rsid w:val="007F2BD9"/>
    <w:rsid w:val="007F3411"/>
    <w:rsid w:val="007F3D4F"/>
    <w:rsid w:val="007F46C8"/>
    <w:rsid w:val="007F5D18"/>
    <w:rsid w:val="007F7278"/>
    <w:rsid w:val="007F798A"/>
    <w:rsid w:val="00801A38"/>
    <w:rsid w:val="00802069"/>
    <w:rsid w:val="008025DC"/>
    <w:rsid w:val="00803441"/>
    <w:rsid w:val="00803C62"/>
    <w:rsid w:val="00803FF6"/>
    <w:rsid w:val="00804056"/>
    <w:rsid w:val="008042C1"/>
    <w:rsid w:val="00804F6E"/>
    <w:rsid w:val="00806EC8"/>
    <w:rsid w:val="008073A9"/>
    <w:rsid w:val="00811DF6"/>
    <w:rsid w:val="00814CE9"/>
    <w:rsid w:val="00815A7F"/>
    <w:rsid w:val="00815D73"/>
    <w:rsid w:val="00816352"/>
    <w:rsid w:val="008168C6"/>
    <w:rsid w:val="00817312"/>
    <w:rsid w:val="008176D9"/>
    <w:rsid w:val="00823413"/>
    <w:rsid w:val="008243AC"/>
    <w:rsid w:val="00825BCB"/>
    <w:rsid w:val="00825D18"/>
    <w:rsid w:val="0082609D"/>
    <w:rsid w:val="00826E81"/>
    <w:rsid w:val="008270A6"/>
    <w:rsid w:val="00827BB7"/>
    <w:rsid w:val="0083112B"/>
    <w:rsid w:val="00831988"/>
    <w:rsid w:val="00832233"/>
    <w:rsid w:val="00832BDC"/>
    <w:rsid w:val="0083364D"/>
    <w:rsid w:val="0083367B"/>
    <w:rsid w:val="008340F1"/>
    <w:rsid w:val="008344E3"/>
    <w:rsid w:val="00834A4A"/>
    <w:rsid w:val="00834C09"/>
    <w:rsid w:val="0083539A"/>
    <w:rsid w:val="0083564F"/>
    <w:rsid w:val="008356C6"/>
    <w:rsid w:val="0083673F"/>
    <w:rsid w:val="00837343"/>
    <w:rsid w:val="008409F8"/>
    <w:rsid w:val="00844028"/>
    <w:rsid w:val="0084493B"/>
    <w:rsid w:val="00845D51"/>
    <w:rsid w:val="00846173"/>
    <w:rsid w:val="008469EE"/>
    <w:rsid w:val="0085024A"/>
    <w:rsid w:val="008506DB"/>
    <w:rsid w:val="008513F9"/>
    <w:rsid w:val="008520A8"/>
    <w:rsid w:val="008521CA"/>
    <w:rsid w:val="00852FF8"/>
    <w:rsid w:val="00853A5E"/>
    <w:rsid w:val="00854523"/>
    <w:rsid w:val="00856033"/>
    <w:rsid w:val="008566B3"/>
    <w:rsid w:val="00856765"/>
    <w:rsid w:val="00856B3F"/>
    <w:rsid w:val="00856B73"/>
    <w:rsid w:val="00857A3F"/>
    <w:rsid w:val="00857A81"/>
    <w:rsid w:val="00857F4D"/>
    <w:rsid w:val="00862ED1"/>
    <w:rsid w:val="00863954"/>
    <w:rsid w:val="00863CD4"/>
    <w:rsid w:val="00864CDB"/>
    <w:rsid w:val="00865C41"/>
    <w:rsid w:val="00867AEB"/>
    <w:rsid w:val="008714B6"/>
    <w:rsid w:val="0087532F"/>
    <w:rsid w:val="008775A4"/>
    <w:rsid w:val="00880F18"/>
    <w:rsid w:val="00880F66"/>
    <w:rsid w:val="00881122"/>
    <w:rsid w:val="00881362"/>
    <w:rsid w:val="00881634"/>
    <w:rsid w:val="00881918"/>
    <w:rsid w:val="00881AF4"/>
    <w:rsid w:val="008834FE"/>
    <w:rsid w:val="00883BC1"/>
    <w:rsid w:val="00884474"/>
    <w:rsid w:val="00884AE7"/>
    <w:rsid w:val="0088656A"/>
    <w:rsid w:val="00890405"/>
    <w:rsid w:val="008920DC"/>
    <w:rsid w:val="0089389F"/>
    <w:rsid w:val="008952D7"/>
    <w:rsid w:val="0089530E"/>
    <w:rsid w:val="008956D1"/>
    <w:rsid w:val="008957EB"/>
    <w:rsid w:val="008957EF"/>
    <w:rsid w:val="008972B2"/>
    <w:rsid w:val="008976A1"/>
    <w:rsid w:val="008A0E25"/>
    <w:rsid w:val="008A1766"/>
    <w:rsid w:val="008A3399"/>
    <w:rsid w:val="008A67CF"/>
    <w:rsid w:val="008A6928"/>
    <w:rsid w:val="008A75DE"/>
    <w:rsid w:val="008B00E3"/>
    <w:rsid w:val="008B13E8"/>
    <w:rsid w:val="008B2BA7"/>
    <w:rsid w:val="008B2EB5"/>
    <w:rsid w:val="008B311F"/>
    <w:rsid w:val="008B3494"/>
    <w:rsid w:val="008B3B3C"/>
    <w:rsid w:val="008B3B50"/>
    <w:rsid w:val="008B60A3"/>
    <w:rsid w:val="008B67C5"/>
    <w:rsid w:val="008B7022"/>
    <w:rsid w:val="008B71FF"/>
    <w:rsid w:val="008C084F"/>
    <w:rsid w:val="008C0A82"/>
    <w:rsid w:val="008C29D7"/>
    <w:rsid w:val="008C4980"/>
    <w:rsid w:val="008C5798"/>
    <w:rsid w:val="008C6A3E"/>
    <w:rsid w:val="008D0255"/>
    <w:rsid w:val="008D12F8"/>
    <w:rsid w:val="008D1444"/>
    <w:rsid w:val="008D2BDD"/>
    <w:rsid w:val="008D33F8"/>
    <w:rsid w:val="008D4BC6"/>
    <w:rsid w:val="008D5B31"/>
    <w:rsid w:val="008D63DE"/>
    <w:rsid w:val="008E3740"/>
    <w:rsid w:val="008E43D0"/>
    <w:rsid w:val="008E4AD4"/>
    <w:rsid w:val="008E6E4F"/>
    <w:rsid w:val="008E7A54"/>
    <w:rsid w:val="008F1906"/>
    <w:rsid w:val="008F2091"/>
    <w:rsid w:val="008F2550"/>
    <w:rsid w:val="008F2E54"/>
    <w:rsid w:val="008F6975"/>
    <w:rsid w:val="008F6E1D"/>
    <w:rsid w:val="008F72C4"/>
    <w:rsid w:val="008F7C0C"/>
    <w:rsid w:val="00900A5F"/>
    <w:rsid w:val="00902865"/>
    <w:rsid w:val="00903822"/>
    <w:rsid w:val="00904A76"/>
    <w:rsid w:val="0090652E"/>
    <w:rsid w:val="00906DD1"/>
    <w:rsid w:val="00911A73"/>
    <w:rsid w:val="0091562E"/>
    <w:rsid w:val="009171F5"/>
    <w:rsid w:val="00917BA0"/>
    <w:rsid w:val="00917D94"/>
    <w:rsid w:val="00920C2E"/>
    <w:rsid w:val="00920E58"/>
    <w:rsid w:val="00920FA8"/>
    <w:rsid w:val="00921057"/>
    <w:rsid w:val="00921980"/>
    <w:rsid w:val="00921E42"/>
    <w:rsid w:val="009221E2"/>
    <w:rsid w:val="00924122"/>
    <w:rsid w:val="009241E0"/>
    <w:rsid w:val="009252ED"/>
    <w:rsid w:val="0092558B"/>
    <w:rsid w:val="009267C6"/>
    <w:rsid w:val="00930CCE"/>
    <w:rsid w:val="00931A17"/>
    <w:rsid w:val="00931AF9"/>
    <w:rsid w:val="009329EF"/>
    <w:rsid w:val="00935354"/>
    <w:rsid w:val="009353AC"/>
    <w:rsid w:val="0093608E"/>
    <w:rsid w:val="009360C0"/>
    <w:rsid w:val="0093653B"/>
    <w:rsid w:val="00936FF7"/>
    <w:rsid w:val="00937550"/>
    <w:rsid w:val="00941700"/>
    <w:rsid w:val="00941B80"/>
    <w:rsid w:val="0094244A"/>
    <w:rsid w:val="00943449"/>
    <w:rsid w:val="009440C4"/>
    <w:rsid w:val="00944563"/>
    <w:rsid w:val="00945074"/>
    <w:rsid w:val="00945285"/>
    <w:rsid w:val="00947084"/>
    <w:rsid w:val="00947FBD"/>
    <w:rsid w:val="009519A7"/>
    <w:rsid w:val="00954B63"/>
    <w:rsid w:val="00955C33"/>
    <w:rsid w:val="00955C78"/>
    <w:rsid w:val="009565DD"/>
    <w:rsid w:val="0095699A"/>
    <w:rsid w:val="00957435"/>
    <w:rsid w:val="00957526"/>
    <w:rsid w:val="00957D24"/>
    <w:rsid w:val="009605F2"/>
    <w:rsid w:val="00962B24"/>
    <w:rsid w:val="009630B4"/>
    <w:rsid w:val="009650B3"/>
    <w:rsid w:val="00965964"/>
    <w:rsid w:val="00967261"/>
    <w:rsid w:val="00967CFF"/>
    <w:rsid w:val="0097162D"/>
    <w:rsid w:val="009722DB"/>
    <w:rsid w:val="00972436"/>
    <w:rsid w:val="00973B94"/>
    <w:rsid w:val="00974F6D"/>
    <w:rsid w:val="00975120"/>
    <w:rsid w:val="00975C8A"/>
    <w:rsid w:val="00976F80"/>
    <w:rsid w:val="009770DC"/>
    <w:rsid w:val="0097797D"/>
    <w:rsid w:val="009805F2"/>
    <w:rsid w:val="00981D4F"/>
    <w:rsid w:val="00983561"/>
    <w:rsid w:val="00983DD9"/>
    <w:rsid w:val="00986052"/>
    <w:rsid w:val="009863A0"/>
    <w:rsid w:val="009863F6"/>
    <w:rsid w:val="00987C74"/>
    <w:rsid w:val="00992312"/>
    <w:rsid w:val="00992CB4"/>
    <w:rsid w:val="00993F85"/>
    <w:rsid w:val="00994A6B"/>
    <w:rsid w:val="009966DC"/>
    <w:rsid w:val="009968A0"/>
    <w:rsid w:val="00996FA7"/>
    <w:rsid w:val="009A1968"/>
    <w:rsid w:val="009A2DA3"/>
    <w:rsid w:val="009A2DCE"/>
    <w:rsid w:val="009A3ADF"/>
    <w:rsid w:val="009A5D79"/>
    <w:rsid w:val="009A662A"/>
    <w:rsid w:val="009A6C03"/>
    <w:rsid w:val="009A7F2E"/>
    <w:rsid w:val="009A7FDA"/>
    <w:rsid w:val="009B0070"/>
    <w:rsid w:val="009B0372"/>
    <w:rsid w:val="009B0C1D"/>
    <w:rsid w:val="009B12D6"/>
    <w:rsid w:val="009B2491"/>
    <w:rsid w:val="009B2E68"/>
    <w:rsid w:val="009B33B1"/>
    <w:rsid w:val="009B39BF"/>
    <w:rsid w:val="009B3A00"/>
    <w:rsid w:val="009B3FF2"/>
    <w:rsid w:val="009B5BF8"/>
    <w:rsid w:val="009C0CB2"/>
    <w:rsid w:val="009C0D95"/>
    <w:rsid w:val="009C1A22"/>
    <w:rsid w:val="009C1C9A"/>
    <w:rsid w:val="009C2C3C"/>
    <w:rsid w:val="009C2EAC"/>
    <w:rsid w:val="009C4786"/>
    <w:rsid w:val="009C603E"/>
    <w:rsid w:val="009C641E"/>
    <w:rsid w:val="009C6808"/>
    <w:rsid w:val="009C7037"/>
    <w:rsid w:val="009C7943"/>
    <w:rsid w:val="009C7C25"/>
    <w:rsid w:val="009C7DEA"/>
    <w:rsid w:val="009D1970"/>
    <w:rsid w:val="009D1A5C"/>
    <w:rsid w:val="009D2044"/>
    <w:rsid w:val="009D3FE7"/>
    <w:rsid w:val="009D4F4F"/>
    <w:rsid w:val="009D6E1C"/>
    <w:rsid w:val="009D6F4E"/>
    <w:rsid w:val="009D7945"/>
    <w:rsid w:val="009E2840"/>
    <w:rsid w:val="009E30A5"/>
    <w:rsid w:val="009E3CEE"/>
    <w:rsid w:val="009E3EAC"/>
    <w:rsid w:val="009E4342"/>
    <w:rsid w:val="009E6BE3"/>
    <w:rsid w:val="009E75B1"/>
    <w:rsid w:val="009E77F3"/>
    <w:rsid w:val="009F03B6"/>
    <w:rsid w:val="009F0432"/>
    <w:rsid w:val="009F2842"/>
    <w:rsid w:val="009F2CAA"/>
    <w:rsid w:val="009F3165"/>
    <w:rsid w:val="009F4B17"/>
    <w:rsid w:val="009F534C"/>
    <w:rsid w:val="009F691A"/>
    <w:rsid w:val="009F6B11"/>
    <w:rsid w:val="00A0147B"/>
    <w:rsid w:val="00A01D25"/>
    <w:rsid w:val="00A034D8"/>
    <w:rsid w:val="00A0440F"/>
    <w:rsid w:val="00A04DE3"/>
    <w:rsid w:val="00A04E54"/>
    <w:rsid w:val="00A061EB"/>
    <w:rsid w:val="00A0692C"/>
    <w:rsid w:val="00A0698F"/>
    <w:rsid w:val="00A07051"/>
    <w:rsid w:val="00A102FD"/>
    <w:rsid w:val="00A111E1"/>
    <w:rsid w:val="00A12E53"/>
    <w:rsid w:val="00A12ECA"/>
    <w:rsid w:val="00A1328A"/>
    <w:rsid w:val="00A13DFC"/>
    <w:rsid w:val="00A14601"/>
    <w:rsid w:val="00A15861"/>
    <w:rsid w:val="00A15A7C"/>
    <w:rsid w:val="00A16B16"/>
    <w:rsid w:val="00A23451"/>
    <w:rsid w:val="00A23E03"/>
    <w:rsid w:val="00A24A0C"/>
    <w:rsid w:val="00A24ECC"/>
    <w:rsid w:val="00A262FF"/>
    <w:rsid w:val="00A27573"/>
    <w:rsid w:val="00A2763D"/>
    <w:rsid w:val="00A277F8"/>
    <w:rsid w:val="00A326F0"/>
    <w:rsid w:val="00A364A1"/>
    <w:rsid w:val="00A36649"/>
    <w:rsid w:val="00A36D32"/>
    <w:rsid w:val="00A401BC"/>
    <w:rsid w:val="00A40F25"/>
    <w:rsid w:val="00A42A7F"/>
    <w:rsid w:val="00A436C7"/>
    <w:rsid w:val="00A44114"/>
    <w:rsid w:val="00A4498E"/>
    <w:rsid w:val="00A44F7D"/>
    <w:rsid w:val="00A4592F"/>
    <w:rsid w:val="00A45EA3"/>
    <w:rsid w:val="00A50527"/>
    <w:rsid w:val="00A53D99"/>
    <w:rsid w:val="00A5678F"/>
    <w:rsid w:val="00A57E00"/>
    <w:rsid w:val="00A60022"/>
    <w:rsid w:val="00A63606"/>
    <w:rsid w:val="00A640FB"/>
    <w:rsid w:val="00A650B3"/>
    <w:rsid w:val="00A652B5"/>
    <w:rsid w:val="00A65944"/>
    <w:rsid w:val="00A65B9D"/>
    <w:rsid w:val="00A65D3E"/>
    <w:rsid w:val="00A66062"/>
    <w:rsid w:val="00A66317"/>
    <w:rsid w:val="00A66E9E"/>
    <w:rsid w:val="00A66F3E"/>
    <w:rsid w:val="00A710F1"/>
    <w:rsid w:val="00A71D3F"/>
    <w:rsid w:val="00A71F87"/>
    <w:rsid w:val="00A71FF1"/>
    <w:rsid w:val="00A7213D"/>
    <w:rsid w:val="00A726D2"/>
    <w:rsid w:val="00A72894"/>
    <w:rsid w:val="00A73099"/>
    <w:rsid w:val="00A73F36"/>
    <w:rsid w:val="00A76386"/>
    <w:rsid w:val="00A76C57"/>
    <w:rsid w:val="00A7781C"/>
    <w:rsid w:val="00A77C51"/>
    <w:rsid w:val="00A80422"/>
    <w:rsid w:val="00A811B1"/>
    <w:rsid w:val="00A833D7"/>
    <w:rsid w:val="00A835AB"/>
    <w:rsid w:val="00A8485C"/>
    <w:rsid w:val="00A86DA7"/>
    <w:rsid w:val="00A87959"/>
    <w:rsid w:val="00A90BF1"/>
    <w:rsid w:val="00A91E49"/>
    <w:rsid w:val="00A9205A"/>
    <w:rsid w:val="00A953F8"/>
    <w:rsid w:val="00A95FAC"/>
    <w:rsid w:val="00A96450"/>
    <w:rsid w:val="00A969F4"/>
    <w:rsid w:val="00A97626"/>
    <w:rsid w:val="00A97A53"/>
    <w:rsid w:val="00A97F18"/>
    <w:rsid w:val="00AA0983"/>
    <w:rsid w:val="00AA2A57"/>
    <w:rsid w:val="00AA5738"/>
    <w:rsid w:val="00AA7BF8"/>
    <w:rsid w:val="00AB0FBF"/>
    <w:rsid w:val="00AB2F97"/>
    <w:rsid w:val="00AB4164"/>
    <w:rsid w:val="00AB4229"/>
    <w:rsid w:val="00AB59A3"/>
    <w:rsid w:val="00AB5A9E"/>
    <w:rsid w:val="00AB7144"/>
    <w:rsid w:val="00AC18D7"/>
    <w:rsid w:val="00AC2611"/>
    <w:rsid w:val="00AC2E6A"/>
    <w:rsid w:val="00AC32A3"/>
    <w:rsid w:val="00AC5163"/>
    <w:rsid w:val="00AC5FC5"/>
    <w:rsid w:val="00AD05A6"/>
    <w:rsid w:val="00AD05EC"/>
    <w:rsid w:val="00AD436F"/>
    <w:rsid w:val="00AD54C0"/>
    <w:rsid w:val="00AD650C"/>
    <w:rsid w:val="00AD6ECE"/>
    <w:rsid w:val="00AD6F2D"/>
    <w:rsid w:val="00AD7456"/>
    <w:rsid w:val="00AD7467"/>
    <w:rsid w:val="00AE0F77"/>
    <w:rsid w:val="00AE2004"/>
    <w:rsid w:val="00AE26E1"/>
    <w:rsid w:val="00AE33B0"/>
    <w:rsid w:val="00AE4C5E"/>
    <w:rsid w:val="00AE52B8"/>
    <w:rsid w:val="00AE7BCB"/>
    <w:rsid w:val="00AE7C72"/>
    <w:rsid w:val="00AF04FA"/>
    <w:rsid w:val="00AF0726"/>
    <w:rsid w:val="00AF24B2"/>
    <w:rsid w:val="00AF3265"/>
    <w:rsid w:val="00AF3B0B"/>
    <w:rsid w:val="00AF3E55"/>
    <w:rsid w:val="00AF529C"/>
    <w:rsid w:val="00AF5345"/>
    <w:rsid w:val="00AF5B03"/>
    <w:rsid w:val="00AF60B7"/>
    <w:rsid w:val="00AF6AB3"/>
    <w:rsid w:val="00B01287"/>
    <w:rsid w:val="00B01613"/>
    <w:rsid w:val="00B03791"/>
    <w:rsid w:val="00B047F1"/>
    <w:rsid w:val="00B051CC"/>
    <w:rsid w:val="00B05DEA"/>
    <w:rsid w:val="00B07636"/>
    <w:rsid w:val="00B105D4"/>
    <w:rsid w:val="00B11C8C"/>
    <w:rsid w:val="00B1325C"/>
    <w:rsid w:val="00B15995"/>
    <w:rsid w:val="00B16885"/>
    <w:rsid w:val="00B17265"/>
    <w:rsid w:val="00B17FF8"/>
    <w:rsid w:val="00B20DA5"/>
    <w:rsid w:val="00B22F30"/>
    <w:rsid w:val="00B22FEF"/>
    <w:rsid w:val="00B235F7"/>
    <w:rsid w:val="00B242B8"/>
    <w:rsid w:val="00B24831"/>
    <w:rsid w:val="00B25C3F"/>
    <w:rsid w:val="00B265A5"/>
    <w:rsid w:val="00B30840"/>
    <w:rsid w:val="00B30A72"/>
    <w:rsid w:val="00B30CF7"/>
    <w:rsid w:val="00B30F3E"/>
    <w:rsid w:val="00B3176E"/>
    <w:rsid w:val="00B3255F"/>
    <w:rsid w:val="00B3280B"/>
    <w:rsid w:val="00B3280C"/>
    <w:rsid w:val="00B34570"/>
    <w:rsid w:val="00B365C9"/>
    <w:rsid w:val="00B375D7"/>
    <w:rsid w:val="00B40169"/>
    <w:rsid w:val="00B40BD6"/>
    <w:rsid w:val="00B41766"/>
    <w:rsid w:val="00B4258F"/>
    <w:rsid w:val="00B43BAA"/>
    <w:rsid w:val="00B440C1"/>
    <w:rsid w:val="00B46F5D"/>
    <w:rsid w:val="00B47616"/>
    <w:rsid w:val="00B5071A"/>
    <w:rsid w:val="00B507D6"/>
    <w:rsid w:val="00B510D1"/>
    <w:rsid w:val="00B516F4"/>
    <w:rsid w:val="00B535A9"/>
    <w:rsid w:val="00B53695"/>
    <w:rsid w:val="00B55A88"/>
    <w:rsid w:val="00B560F9"/>
    <w:rsid w:val="00B6021A"/>
    <w:rsid w:val="00B603E0"/>
    <w:rsid w:val="00B60DBC"/>
    <w:rsid w:val="00B61CD8"/>
    <w:rsid w:val="00B625DC"/>
    <w:rsid w:val="00B63201"/>
    <w:rsid w:val="00B63F07"/>
    <w:rsid w:val="00B64678"/>
    <w:rsid w:val="00B64FD7"/>
    <w:rsid w:val="00B650D0"/>
    <w:rsid w:val="00B65FD9"/>
    <w:rsid w:val="00B6634F"/>
    <w:rsid w:val="00B67FDC"/>
    <w:rsid w:val="00B708CF"/>
    <w:rsid w:val="00B71781"/>
    <w:rsid w:val="00B7222E"/>
    <w:rsid w:val="00B7336C"/>
    <w:rsid w:val="00B7548C"/>
    <w:rsid w:val="00B76575"/>
    <w:rsid w:val="00B76C2D"/>
    <w:rsid w:val="00B76C6A"/>
    <w:rsid w:val="00B7772A"/>
    <w:rsid w:val="00B77794"/>
    <w:rsid w:val="00B80677"/>
    <w:rsid w:val="00B81093"/>
    <w:rsid w:val="00B81142"/>
    <w:rsid w:val="00B81958"/>
    <w:rsid w:val="00B81B43"/>
    <w:rsid w:val="00B82437"/>
    <w:rsid w:val="00B829A8"/>
    <w:rsid w:val="00B829B3"/>
    <w:rsid w:val="00B82B47"/>
    <w:rsid w:val="00B83749"/>
    <w:rsid w:val="00B83E02"/>
    <w:rsid w:val="00B860F7"/>
    <w:rsid w:val="00B87575"/>
    <w:rsid w:val="00B87617"/>
    <w:rsid w:val="00B911C4"/>
    <w:rsid w:val="00B92684"/>
    <w:rsid w:val="00B93393"/>
    <w:rsid w:val="00B934C6"/>
    <w:rsid w:val="00B93DEB"/>
    <w:rsid w:val="00B94F34"/>
    <w:rsid w:val="00B95065"/>
    <w:rsid w:val="00B958AA"/>
    <w:rsid w:val="00B96E93"/>
    <w:rsid w:val="00B971AE"/>
    <w:rsid w:val="00B97AE8"/>
    <w:rsid w:val="00BA0296"/>
    <w:rsid w:val="00BA1049"/>
    <w:rsid w:val="00BA2289"/>
    <w:rsid w:val="00BA328C"/>
    <w:rsid w:val="00BA3745"/>
    <w:rsid w:val="00BA39B2"/>
    <w:rsid w:val="00BA45C1"/>
    <w:rsid w:val="00BA6AE4"/>
    <w:rsid w:val="00BA7531"/>
    <w:rsid w:val="00BB01C4"/>
    <w:rsid w:val="00BB0AAF"/>
    <w:rsid w:val="00BB1620"/>
    <w:rsid w:val="00BB1DDF"/>
    <w:rsid w:val="00BB1F05"/>
    <w:rsid w:val="00BB3250"/>
    <w:rsid w:val="00BB4665"/>
    <w:rsid w:val="00BB4A4E"/>
    <w:rsid w:val="00BB4D29"/>
    <w:rsid w:val="00BB54B7"/>
    <w:rsid w:val="00BB6FC6"/>
    <w:rsid w:val="00BB72DF"/>
    <w:rsid w:val="00BC02B7"/>
    <w:rsid w:val="00BC11B0"/>
    <w:rsid w:val="00BC1A21"/>
    <w:rsid w:val="00BC1CC8"/>
    <w:rsid w:val="00BC2D7C"/>
    <w:rsid w:val="00BC3748"/>
    <w:rsid w:val="00BC4F74"/>
    <w:rsid w:val="00BC5905"/>
    <w:rsid w:val="00BC672F"/>
    <w:rsid w:val="00BC69BB"/>
    <w:rsid w:val="00BC6B49"/>
    <w:rsid w:val="00BD0785"/>
    <w:rsid w:val="00BD1BA8"/>
    <w:rsid w:val="00BD245D"/>
    <w:rsid w:val="00BD30B0"/>
    <w:rsid w:val="00BD3529"/>
    <w:rsid w:val="00BD484A"/>
    <w:rsid w:val="00BE238E"/>
    <w:rsid w:val="00BE297F"/>
    <w:rsid w:val="00BE3538"/>
    <w:rsid w:val="00BE4166"/>
    <w:rsid w:val="00BE4EA8"/>
    <w:rsid w:val="00BE56ED"/>
    <w:rsid w:val="00BE722E"/>
    <w:rsid w:val="00BE77A5"/>
    <w:rsid w:val="00BE78E1"/>
    <w:rsid w:val="00BF158F"/>
    <w:rsid w:val="00BF1ABB"/>
    <w:rsid w:val="00BF240D"/>
    <w:rsid w:val="00BF2B4A"/>
    <w:rsid w:val="00BF2E71"/>
    <w:rsid w:val="00BF5106"/>
    <w:rsid w:val="00BF5D19"/>
    <w:rsid w:val="00BF5DF9"/>
    <w:rsid w:val="00BF6766"/>
    <w:rsid w:val="00C00B3C"/>
    <w:rsid w:val="00C032E9"/>
    <w:rsid w:val="00C04E50"/>
    <w:rsid w:val="00C04F91"/>
    <w:rsid w:val="00C053AA"/>
    <w:rsid w:val="00C05572"/>
    <w:rsid w:val="00C05D4D"/>
    <w:rsid w:val="00C05D7F"/>
    <w:rsid w:val="00C0668C"/>
    <w:rsid w:val="00C102A5"/>
    <w:rsid w:val="00C10CA2"/>
    <w:rsid w:val="00C1154C"/>
    <w:rsid w:val="00C11CA8"/>
    <w:rsid w:val="00C131B1"/>
    <w:rsid w:val="00C169D5"/>
    <w:rsid w:val="00C17443"/>
    <w:rsid w:val="00C176E1"/>
    <w:rsid w:val="00C17B41"/>
    <w:rsid w:val="00C17B97"/>
    <w:rsid w:val="00C20338"/>
    <w:rsid w:val="00C2114D"/>
    <w:rsid w:val="00C23E05"/>
    <w:rsid w:val="00C24638"/>
    <w:rsid w:val="00C24B34"/>
    <w:rsid w:val="00C24BB1"/>
    <w:rsid w:val="00C259EA"/>
    <w:rsid w:val="00C261DE"/>
    <w:rsid w:val="00C306FC"/>
    <w:rsid w:val="00C31A1E"/>
    <w:rsid w:val="00C32046"/>
    <w:rsid w:val="00C343BD"/>
    <w:rsid w:val="00C34D62"/>
    <w:rsid w:val="00C3561A"/>
    <w:rsid w:val="00C35686"/>
    <w:rsid w:val="00C36676"/>
    <w:rsid w:val="00C36730"/>
    <w:rsid w:val="00C374D4"/>
    <w:rsid w:val="00C4141D"/>
    <w:rsid w:val="00C41FE5"/>
    <w:rsid w:val="00C4467F"/>
    <w:rsid w:val="00C46721"/>
    <w:rsid w:val="00C46EC8"/>
    <w:rsid w:val="00C50AB3"/>
    <w:rsid w:val="00C52FF7"/>
    <w:rsid w:val="00C53499"/>
    <w:rsid w:val="00C546FF"/>
    <w:rsid w:val="00C54910"/>
    <w:rsid w:val="00C56015"/>
    <w:rsid w:val="00C56178"/>
    <w:rsid w:val="00C56AC2"/>
    <w:rsid w:val="00C56C67"/>
    <w:rsid w:val="00C56E80"/>
    <w:rsid w:val="00C62796"/>
    <w:rsid w:val="00C63C4D"/>
    <w:rsid w:val="00C63CEE"/>
    <w:rsid w:val="00C65898"/>
    <w:rsid w:val="00C66A84"/>
    <w:rsid w:val="00C66D68"/>
    <w:rsid w:val="00C674B4"/>
    <w:rsid w:val="00C67F6F"/>
    <w:rsid w:val="00C706DB"/>
    <w:rsid w:val="00C72455"/>
    <w:rsid w:val="00C729C5"/>
    <w:rsid w:val="00C7318D"/>
    <w:rsid w:val="00C7326D"/>
    <w:rsid w:val="00C74392"/>
    <w:rsid w:val="00C74422"/>
    <w:rsid w:val="00C75725"/>
    <w:rsid w:val="00C75948"/>
    <w:rsid w:val="00C76D3F"/>
    <w:rsid w:val="00C7759C"/>
    <w:rsid w:val="00C777C6"/>
    <w:rsid w:val="00C778B7"/>
    <w:rsid w:val="00C8323D"/>
    <w:rsid w:val="00C8337E"/>
    <w:rsid w:val="00C83CDE"/>
    <w:rsid w:val="00C860EA"/>
    <w:rsid w:val="00C8624C"/>
    <w:rsid w:val="00C919F1"/>
    <w:rsid w:val="00C92B2B"/>
    <w:rsid w:val="00C932BB"/>
    <w:rsid w:val="00C9334F"/>
    <w:rsid w:val="00C93F32"/>
    <w:rsid w:val="00C94775"/>
    <w:rsid w:val="00C947A9"/>
    <w:rsid w:val="00C94D3F"/>
    <w:rsid w:val="00C95D73"/>
    <w:rsid w:val="00C95FF9"/>
    <w:rsid w:val="00C9604B"/>
    <w:rsid w:val="00CA3398"/>
    <w:rsid w:val="00CA492E"/>
    <w:rsid w:val="00CA4C09"/>
    <w:rsid w:val="00CA4FA9"/>
    <w:rsid w:val="00CA6DEF"/>
    <w:rsid w:val="00CA78D1"/>
    <w:rsid w:val="00CB003A"/>
    <w:rsid w:val="00CB09A1"/>
    <w:rsid w:val="00CB1281"/>
    <w:rsid w:val="00CB146D"/>
    <w:rsid w:val="00CB428E"/>
    <w:rsid w:val="00CB4302"/>
    <w:rsid w:val="00CB4D1B"/>
    <w:rsid w:val="00CB5665"/>
    <w:rsid w:val="00CB5AB8"/>
    <w:rsid w:val="00CB79A7"/>
    <w:rsid w:val="00CC0471"/>
    <w:rsid w:val="00CC05D9"/>
    <w:rsid w:val="00CC1780"/>
    <w:rsid w:val="00CC4A07"/>
    <w:rsid w:val="00CC700B"/>
    <w:rsid w:val="00CC7A9E"/>
    <w:rsid w:val="00CC7BDF"/>
    <w:rsid w:val="00CD0101"/>
    <w:rsid w:val="00CD671E"/>
    <w:rsid w:val="00CD7ACC"/>
    <w:rsid w:val="00CE202C"/>
    <w:rsid w:val="00CE4A36"/>
    <w:rsid w:val="00CE5CEA"/>
    <w:rsid w:val="00CE6911"/>
    <w:rsid w:val="00CE7BE9"/>
    <w:rsid w:val="00CE7E92"/>
    <w:rsid w:val="00CF09E4"/>
    <w:rsid w:val="00CF1C62"/>
    <w:rsid w:val="00CF416D"/>
    <w:rsid w:val="00CF4868"/>
    <w:rsid w:val="00CF540D"/>
    <w:rsid w:val="00CF757F"/>
    <w:rsid w:val="00CF7D0F"/>
    <w:rsid w:val="00D0086F"/>
    <w:rsid w:val="00D00B26"/>
    <w:rsid w:val="00D01B22"/>
    <w:rsid w:val="00D0205F"/>
    <w:rsid w:val="00D02682"/>
    <w:rsid w:val="00D0282D"/>
    <w:rsid w:val="00D03E15"/>
    <w:rsid w:val="00D049B5"/>
    <w:rsid w:val="00D04BB2"/>
    <w:rsid w:val="00D0594F"/>
    <w:rsid w:val="00D05FE2"/>
    <w:rsid w:val="00D07DF0"/>
    <w:rsid w:val="00D123EC"/>
    <w:rsid w:val="00D13147"/>
    <w:rsid w:val="00D13F79"/>
    <w:rsid w:val="00D14818"/>
    <w:rsid w:val="00D15111"/>
    <w:rsid w:val="00D15521"/>
    <w:rsid w:val="00D16648"/>
    <w:rsid w:val="00D167ED"/>
    <w:rsid w:val="00D1691A"/>
    <w:rsid w:val="00D16922"/>
    <w:rsid w:val="00D17E01"/>
    <w:rsid w:val="00D20341"/>
    <w:rsid w:val="00D21751"/>
    <w:rsid w:val="00D21DFD"/>
    <w:rsid w:val="00D21F6E"/>
    <w:rsid w:val="00D22CFE"/>
    <w:rsid w:val="00D23A72"/>
    <w:rsid w:val="00D23AB2"/>
    <w:rsid w:val="00D24DDD"/>
    <w:rsid w:val="00D26D59"/>
    <w:rsid w:val="00D27104"/>
    <w:rsid w:val="00D27C8C"/>
    <w:rsid w:val="00D301D2"/>
    <w:rsid w:val="00D304F1"/>
    <w:rsid w:val="00D31237"/>
    <w:rsid w:val="00D3150E"/>
    <w:rsid w:val="00D316A7"/>
    <w:rsid w:val="00D317B0"/>
    <w:rsid w:val="00D31C1B"/>
    <w:rsid w:val="00D33A1A"/>
    <w:rsid w:val="00D353A8"/>
    <w:rsid w:val="00D37882"/>
    <w:rsid w:val="00D41A53"/>
    <w:rsid w:val="00D42242"/>
    <w:rsid w:val="00D42DBB"/>
    <w:rsid w:val="00D43C5B"/>
    <w:rsid w:val="00D4492D"/>
    <w:rsid w:val="00D45208"/>
    <w:rsid w:val="00D45568"/>
    <w:rsid w:val="00D47529"/>
    <w:rsid w:val="00D5197C"/>
    <w:rsid w:val="00D51C6E"/>
    <w:rsid w:val="00D54789"/>
    <w:rsid w:val="00D55B72"/>
    <w:rsid w:val="00D5685E"/>
    <w:rsid w:val="00D569C6"/>
    <w:rsid w:val="00D609E5"/>
    <w:rsid w:val="00D61334"/>
    <w:rsid w:val="00D61C4B"/>
    <w:rsid w:val="00D6299D"/>
    <w:rsid w:val="00D636FC"/>
    <w:rsid w:val="00D63EA0"/>
    <w:rsid w:val="00D651BC"/>
    <w:rsid w:val="00D66971"/>
    <w:rsid w:val="00D67A2A"/>
    <w:rsid w:val="00D708B7"/>
    <w:rsid w:val="00D70E8C"/>
    <w:rsid w:val="00D716BC"/>
    <w:rsid w:val="00D73F6D"/>
    <w:rsid w:val="00D755A7"/>
    <w:rsid w:val="00D77B37"/>
    <w:rsid w:val="00D80173"/>
    <w:rsid w:val="00D81A05"/>
    <w:rsid w:val="00D81E5D"/>
    <w:rsid w:val="00D823A9"/>
    <w:rsid w:val="00D83FB6"/>
    <w:rsid w:val="00D84CF9"/>
    <w:rsid w:val="00D86FDA"/>
    <w:rsid w:val="00D86FF6"/>
    <w:rsid w:val="00D90217"/>
    <w:rsid w:val="00D9143B"/>
    <w:rsid w:val="00D91F7D"/>
    <w:rsid w:val="00D9236C"/>
    <w:rsid w:val="00D95224"/>
    <w:rsid w:val="00D95989"/>
    <w:rsid w:val="00D95CAB"/>
    <w:rsid w:val="00D95DAA"/>
    <w:rsid w:val="00D96C89"/>
    <w:rsid w:val="00D96D91"/>
    <w:rsid w:val="00D97320"/>
    <w:rsid w:val="00D97C3E"/>
    <w:rsid w:val="00DA0B9D"/>
    <w:rsid w:val="00DA0FC6"/>
    <w:rsid w:val="00DA44B1"/>
    <w:rsid w:val="00DA48F4"/>
    <w:rsid w:val="00DA4EE5"/>
    <w:rsid w:val="00DA52E8"/>
    <w:rsid w:val="00DA53E5"/>
    <w:rsid w:val="00DA6836"/>
    <w:rsid w:val="00DA7F50"/>
    <w:rsid w:val="00DB1858"/>
    <w:rsid w:val="00DB1B1E"/>
    <w:rsid w:val="00DB24B4"/>
    <w:rsid w:val="00DB5074"/>
    <w:rsid w:val="00DB51ED"/>
    <w:rsid w:val="00DB6E1D"/>
    <w:rsid w:val="00DC1857"/>
    <w:rsid w:val="00DC1C87"/>
    <w:rsid w:val="00DC2A0C"/>
    <w:rsid w:val="00DC54A4"/>
    <w:rsid w:val="00DC7D81"/>
    <w:rsid w:val="00DD1A2E"/>
    <w:rsid w:val="00DD2C65"/>
    <w:rsid w:val="00DD491D"/>
    <w:rsid w:val="00DD4F26"/>
    <w:rsid w:val="00DD7B86"/>
    <w:rsid w:val="00DD7BB6"/>
    <w:rsid w:val="00DE1B38"/>
    <w:rsid w:val="00DE4FE0"/>
    <w:rsid w:val="00DE5012"/>
    <w:rsid w:val="00DE511B"/>
    <w:rsid w:val="00DE591C"/>
    <w:rsid w:val="00DE60A3"/>
    <w:rsid w:val="00DE68E0"/>
    <w:rsid w:val="00DE75A2"/>
    <w:rsid w:val="00DF1EE3"/>
    <w:rsid w:val="00DF20F8"/>
    <w:rsid w:val="00DF274C"/>
    <w:rsid w:val="00DF2BF8"/>
    <w:rsid w:val="00DF318C"/>
    <w:rsid w:val="00DF3C21"/>
    <w:rsid w:val="00DF5824"/>
    <w:rsid w:val="00DF6487"/>
    <w:rsid w:val="00E00E5A"/>
    <w:rsid w:val="00E0164C"/>
    <w:rsid w:val="00E0203D"/>
    <w:rsid w:val="00E03AA6"/>
    <w:rsid w:val="00E03F0E"/>
    <w:rsid w:val="00E04FBA"/>
    <w:rsid w:val="00E051B3"/>
    <w:rsid w:val="00E061F3"/>
    <w:rsid w:val="00E102BB"/>
    <w:rsid w:val="00E102ED"/>
    <w:rsid w:val="00E126E0"/>
    <w:rsid w:val="00E12E45"/>
    <w:rsid w:val="00E146FE"/>
    <w:rsid w:val="00E1537E"/>
    <w:rsid w:val="00E1655E"/>
    <w:rsid w:val="00E1722F"/>
    <w:rsid w:val="00E17D68"/>
    <w:rsid w:val="00E21DED"/>
    <w:rsid w:val="00E22F11"/>
    <w:rsid w:val="00E24988"/>
    <w:rsid w:val="00E25FA6"/>
    <w:rsid w:val="00E263F2"/>
    <w:rsid w:val="00E27E4C"/>
    <w:rsid w:val="00E301EE"/>
    <w:rsid w:val="00E32EEA"/>
    <w:rsid w:val="00E369D6"/>
    <w:rsid w:val="00E36BE2"/>
    <w:rsid w:val="00E3737B"/>
    <w:rsid w:val="00E3741F"/>
    <w:rsid w:val="00E3755B"/>
    <w:rsid w:val="00E37CC9"/>
    <w:rsid w:val="00E418F5"/>
    <w:rsid w:val="00E43930"/>
    <w:rsid w:val="00E44E3C"/>
    <w:rsid w:val="00E44F91"/>
    <w:rsid w:val="00E454E5"/>
    <w:rsid w:val="00E459C4"/>
    <w:rsid w:val="00E45CD7"/>
    <w:rsid w:val="00E471DD"/>
    <w:rsid w:val="00E4759B"/>
    <w:rsid w:val="00E477D0"/>
    <w:rsid w:val="00E47BF5"/>
    <w:rsid w:val="00E50681"/>
    <w:rsid w:val="00E51741"/>
    <w:rsid w:val="00E521F4"/>
    <w:rsid w:val="00E533B8"/>
    <w:rsid w:val="00E544CF"/>
    <w:rsid w:val="00E544DD"/>
    <w:rsid w:val="00E5485A"/>
    <w:rsid w:val="00E55F3D"/>
    <w:rsid w:val="00E568E1"/>
    <w:rsid w:val="00E574FC"/>
    <w:rsid w:val="00E60695"/>
    <w:rsid w:val="00E60F35"/>
    <w:rsid w:val="00E61043"/>
    <w:rsid w:val="00E61CF3"/>
    <w:rsid w:val="00E61E4D"/>
    <w:rsid w:val="00E6515F"/>
    <w:rsid w:val="00E65AAE"/>
    <w:rsid w:val="00E65BF2"/>
    <w:rsid w:val="00E67D7F"/>
    <w:rsid w:val="00E70B8B"/>
    <w:rsid w:val="00E7158F"/>
    <w:rsid w:val="00E71A82"/>
    <w:rsid w:val="00E73406"/>
    <w:rsid w:val="00E741C2"/>
    <w:rsid w:val="00E74362"/>
    <w:rsid w:val="00E75B91"/>
    <w:rsid w:val="00E7678E"/>
    <w:rsid w:val="00E76BC5"/>
    <w:rsid w:val="00E77005"/>
    <w:rsid w:val="00E7781F"/>
    <w:rsid w:val="00E8042C"/>
    <w:rsid w:val="00E824FD"/>
    <w:rsid w:val="00E83879"/>
    <w:rsid w:val="00E838DE"/>
    <w:rsid w:val="00E8596C"/>
    <w:rsid w:val="00E865C0"/>
    <w:rsid w:val="00E86EFB"/>
    <w:rsid w:val="00E87C2E"/>
    <w:rsid w:val="00E900AF"/>
    <w:rsid w:val="00E91B84"/>
    <w:rsid w:val="00E93334"/>
    <w:rsid w:val="00E9460D"/>
    <w:rsid w:val="00E94FC2"/>
    <w:rsid w:val="00E95C92"/>
    <w:rsid w:val="00E964EE"/>
    <w:rsid w:val="00E96F0A"/>
    <w:rsid w:val="00E97BF6"/>
    <w:rsid w:val="00E97CC8"/>
    <w:rsid w:val="00EA09B5"/>
    <w:rsid w:val="00EA0E87"/>
    <w:rsid w:val="00EA13BC"/>
    <w:rsid w:val="00EA2E8B"/>
    <w:rsid w:val="00EA37A2"/>
    <w:rsid w:val="00EA39DF"/>
    <w:rsid w:val="00EA3C71"/>
    <w:rsid w:val="00EA5DD7"/>
    <w:rsid w:val="00EA6941"/>
    <w:rsid w:val="00EA6B82"/>
    <w:rsid w:val="00EA75F8"/>
    <w:rsid w:val="00EB0134"/>
    <w:rsid w:val="00EB14C9"/>
    <w:rsid w:val="00EB2C5F"/>
    <w:rsid w:val="00EB33E2"/>
    <w:rsid w:val="00EB708F"/>
    <w:rsid w:val="00EC1E91"/>
    <w:rsid w:val="00EC35A0"/>
    <w:rsid w:val="00EC3A18"/>
    <w:rsid w:val="00EC3A27"/>
    <w:rsid w:val="00EC5347"/>
    <w:rsid w:val="00EC54EC"/>
    <w:rsid w:val="00EC55CB"/>
    <w:rsid w:val="00EC5C09"/>
    <w:rsid w:val="00EC60B9"/>
    <w:rsid w:val="00ED073D"/>
    <w:rsid w:val="00ED07ED"/>
    <w:rsid w:val="00ED0B74"/>
    <w:rsid w:val="00ED0CFD"/>
    <w:rsid w:val="00ED26C2"/>
    <w:rsid w:val="00ED2F82"/>
    <w:rsid w:val="00ED345B"/>
    <w:rsid w:val="00ED5C93"/>
    <w:rsid w:val="00EE1632"/>
    <w:rsid w:val="00EE1CCE"/>
    <w:rsid w:val="00EE2F24"/>
    <w:rsid w:val="00EE5211"/>
    <w:rsid w:val="00EE55EA"/>
    <w:rsid w:val="00EE59EC"/>
    <w:rsid w:val="00EE6DB9"/>
    <w:rsid w:val="00EE798A"/>
    <w:rsid w:val="00EF0266"/>
    <w:rsid w:val="00EF2DAF"/>
    <w:rsid w:val="00EF31C7"/>
    <w:rsid w:val="00EF3AE4"/>
    <w:rsid w:val="00EF448F"/>
    <w:rsid w:val="00EF462D"/>
    <w:rsid w:val="00EF4908"/>
    <w:rsid w:val="00EF4E04"/>
    <w:rsid w:val="00EF537B"/>
    <w:rsid w:val="00EF55D0"/>
    <w:rsid w:val="00EF5B96"/>
    <w:rsid w:val="00EF5F2A"/>
    <w:rsid w:val="00EF67C4"/>
    <w:rsid w:val="00EF7F5F"/>
    <w:rsid w:val="00F00618"/>
    <w:rsid w:val="00F009A2"/>
    <w:rsid w:val="00F01685"/>
    <w:rsid w:val="00F01ED5"/>
    <w:rsid w:val="00F04550"/>
    <w:rsid w:val="00F048A4"/>
    <w:rsid w:val="00F05A8A"/>
    <w:rsid w:val="00F1028E"/>
    <w:rsid w:val="00F11576"/>
    <w:rsid w:val="00F115AA"/>
    <w:rsid w:val="00F117D2"/>
    <w:rsid w:val="00F12570"/>
    <w:rsid w:val="00F12A92"/>
    <w:rsid w:val="00F12ACD"/>
    <w:rsid w:val="00F12BB1"/>
    <w:rsid w:val="00F12BCE"/>
    <w:rsid w:val="00F1611D"/>
    <w:rsid w:val="00F16B41"/>
    <w:rsid w:val="00F17250"/>
    <w:rsid w:val="00F17700"/>
    <w:rsid w:val="00F17CAF"/>
    <w:rsid w:val="00F20E79"/>
    <w:rsid w:val="00F22C58"/>
    <w:rsid w:val="00F23FEF"/>
    <w:rsid w:val="00F2429D"/>
    <w:rsid w:val="00F245C8"/>
    <w:rsid w:val="00F2607C"/>
    <w:rsid w:val="00F26520"/>
    <w:rsid w:val="00F275D7"/>
    <w:rsid w:val="00F30435"/>
    <w:rsid w:val="00F320EE"/>
    <w:rsid w:val="00F33584"/>
    <w:rsid w:val="00F33B5B"/>
    <w:rsid w:val="00F35051"/>
    <w:rsid w:val="00F36DEA"/>
    <w:rsid w:val="00F373C7"/>
    <w:rsid w:val="00F4050E"/>
    <w:rsid w:val="00F4071A"/>
    <w:rsid w:val="00F416C6"/>
    <w:rsid w:val="00F4406F"/>
    <w:rsid w:val="00F441E1"/>
    <w:rsid w:val="00F47826"/>
    <w:rsid w:val="00F51B22"/>
    <w:rsid w:val="00F51E7F"/>
    <w:rsid w:val="00F53896"/>
    <w:rsid w:val="00F53C1D"/>
    <w:rsid w:val="00F56646"/>
    <w:rsid w:val="00F57AF9"/>
    <w:rsid w:val="00F6121B"/>
    <w:rsid w:val="00F61E47"/>
    <w:rsid w:val="00F61E7A"/>
    <w:rsid w:val="00F6436F"/>
    <w:rsid w:val="00F6596E"/>
    <w:rsid w:val="00F6679F"/>
    <w:rsid w:val="00F67CAA"/>
    <w:rsid w:val="00F67F18"/>
    <w:rsid w:val="00F71D6C"/>
    <w:rsid w:val="00F72695"/>
    <w:rsid w:val="00F72E1D"/>
    <w:rsid w:val="00F72F47"/>
    <w:rsid w:val="00F739A3"/>
    <w:rsid w:val="00F74BF8"/>
    <w:rsid w:val="00F75017"/>
    <w:rsid w:val="00F7613E"/>
    <w:rsid w:val="00F80CA0"/>
    <w:rsid w:val="00F82796"/>
    <w:rsid w:val="00F838B4"/>
    <w:rsid w:val="00F83A61"/>
    <w:rsid w:val="00F8448B"/>
    <w:rsid w:val="00F849FE"/>
    <w:rsid w:val="00F86243"/>
    <w:rsid w:val="00F86557"/>
    <w:rsid w:val="00F87942"/>
    <w:rsid w:val="00F938CC"/>
    <w:rsid w:val="00F948AD"/>
    <w:rsid w:val="00F954F4"/>
    <w:rsid w:val="00F95827"/>
    <w:rsid w:val="00F96319"/>
    <w:rsid w:val="00F972F9"/>
    <w:rsid w:val="00F97B45"/>
    <w:rsid w:val="00F97DCB"/>
    <w:rsid w:val="00FA028D"/>
    <w:rsid w:val="00FA1715"/>
    <w:rsid w:val="00FA1D06"/>
    <w:rsid w:val="00FA2A85"/>
    <w:rsid w:val="00FA4086"/>
    <w:rsid w:val="00FA68F1"/>
    <w:rsid w:val="00FA6B98"/>
    <w:rsid w:val="00FA7405"/>
    <w:rsid w:val="00FB028A"/>
    <w:rsid w:val="00FB0D31"/>
    <w:rsid w:val="00FB3D25"/>
    <w:rsid w:val="00FB3E48"/>
    <w:rsid w:val="00FB41F7"/>
    <w:rsid w:val="00FB45F8"/>
    <w:rsid w:val="00FC01D2"/>
    <w:rsid w:val="00FC183E"/>
    <w:rsid w:val="00FC1B73"/>
    <w:rsid w:val="00FC1E6E"/>
    <w:rsid w:val="00FC3450"/>
    <w:rsid w:val="00FC4E8E"/>
    <w:rsid w:val="00FC512E"/>
    <w:rsid w:val="00FC5CDC"/>
    <w:rsid w:val="00FC7166"/>
    <w:rsid w:val="00FC7778"/>
    <w:rsid w:val="00FD097E"/>
    <w:rsid w:val="00FD1399"/>
    <w:rsid w:val="00FD146A"/>
    <w:rsid w:val="00FD1DDA"/>
    <w:rsid w:val="00FD22E1"/>
    <w:rsid w:val="00FD47E8"/>
    <w:rsid w:val="00FD4B4C"/>
    <w:rsid w:val="00FD4BFE"/>
    <w:rsid w:val="00FD6B52"/>
    <w:rsid w:val="00FE02BF"/>
    <w:rsid w:val="00FE09E6"/>
    <w:rsid w:val="00FE277E"/>
    <w:rsid w:val="00FE3259"/>
    <w:rsid w:val="00FE38BE"/>
    <w:rsid w:val="00FE63F6"/>
    <w:rsid w:val="00FE681D"/>
    <w:rsid w:val="00FE7278"/>
    <w:rsid w:val="00FE787C"/>
    <w:rsid w:val="00FE7C89"/>
    <w:rsid w:val="00FE7E26"/>
    <w:rsid w:val="00FF0465"/>
    <w:rsid w:val="00FF0B9F"/>
    <w:rsid w:val="00FF1389"/>
    <w:rsid w:val="00FF3F70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3CA6"/>
  <w15:docId w15:val="{466CDD39-6089-4DAF-9F7E-C442E14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7BE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3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3B8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3151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2558B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521F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7F01D1"/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932C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5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53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53C1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3D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19149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22380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3923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37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59789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56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759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810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75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97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2300-BF72-4705-A7AE-2DD1134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Roberto Luceri</cp:lastModifiedBy>
  <cp:revision>92</cp:revision>
  <cp:lastPrinted>2014-01-27T14:53:00Z</cp:lastPrinted>
  <dcterms:created xsi:type="dcterms:W3CDTF">2025-03-15T10:16:00Z</dcterms:created>
  <dcterms:modified xsi:type="dcterms:W3CDTF">2025-03-24T14:22:00Z</dcterms:modified>
</cp:coreProperties>
</file>