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67C2E" w14:textId="77777777" w:rsidR="00CA78D1" w:rsidRDefault="00C8624C" w:rsidP="00CA78D1">
      <w:pPr>
        <w:spacing w:line="240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26C22A0F" w14:textId="67CDC3EA" w:rsidR="0085316A" w:rsidRPr="00AC68D1" w:rsidRDefault="00AC68D1" w:rsidP="00883DE2">
      <w:pPr>
        <w:jc w:val="center"/>
        <w:rPr>
          <w:b/>
          <w:bCs/>
          <w:sz w:val="36"/>
          <w:szCs w:val="36"/>
        </w:rPr>
      </w:pPr>
      <w:r w:rsidRPr="00AC68D1">
        <w:rPr>
          <w:b/>
          <w:bCs/>
          <w:sz w:val="36"/>
          <w:szCs w:val="36"/>
        </w:rPr>
        <w:t>CRISI DEI MEDICI DI FAMIGLIA:</w:t>
      </w:r>
      <w:r w:rsidR="00EB1013">
        <w:rPr>
          <w:b/>
          <w:bCs/>
          <w:sz w:val="36"/>
          <w:szCs w:val="36"/>
        </w:rPr>
        <w:t xml:space="preserve"> </w:t>
      </w:r>
      <w:r w:rsidRPr="00AC68D1">
        <w:rPr>
          <w:b/>
          <w:bCs/>
          <w:sz w:val="36"/>
          <w:szCs w:val="36"/>
        </w:rPr>
        <w:t>NE MANCANO OLTRE 5.700</w:t>
      </w:r>
      <w:r w:rsidR="00667E50">
        <w:rPr>
          <w:b/>
          <w:bCs/>
          <w:sz w:val="36"/>
          <w:szCs w:val="36"/>
        </w:rPr>
        <w:t xml:space="preserve">, </w:t>
      </w:r>
      <w:r w:rsidR="00EB1013" w:rsidRPr="00AC68D1">
        <w:rPr>
          <w:b/>
          <w:bCs/>
          <w:sz w:val="36"/>
          <w:szCs w:val="36"/>
        </w:rPr>
        <w:t>CA</w:t>
      </w:r>
      <w:bookmarkStart w:id="0" w:name="_GoBack"/>
      <w:bookmarkEnd w:id="0"/>
      <w:r w:rsidR="00EB1013" w:rsidRPr="00AC68D1">
        <w:rPr>
          <w:b/>
          <w:bCs/>
          <w:sz w:val="36"/>
          <w:szCs w:val="36"/>
        </w:rPr>
        <w:t>RENZE</w:t>
      </w:r>
      <w:r w:rsidR="00BD7637">
        <w:rPr>
          <w:b/>
          <w:bCs/>
          <w:sz w:val="36"/>
          <w:szCs w:val="36"/>
        </w:rPr>
        <w:t xml:space="preserve"> </w:t>
      </w:r>
      <w:r w:rsidR="00EB1013" w:rsidRPr="00AC68D1">
        <w:rPr>
          <w:b/>
          <w:bCs/>
          <w:sz w:val="36"/>
          <w:szCs w:val="36"/>
        </w:rPr>
        <w:t xml:space="preserve">IN 18 REGIONI. </w:t>
      </w:r>
      <w:r>
        <w:rPr>
          <w:b/>
          <w:bCs/>
          <w:sz w:val="36"/>
          <w:szCs w:val="36"/>
        </w:rPr>
        <w:br/>
      </w:r>
      <w:r w:rsidR="00BD7637" w:rsidRPr="00BD7637">
        <w:rPr>
          <w:b/>
          <w:bCs/>
          <w:sz w:val="36"/>
          <w:szCs w:val="36"/>
        </w:rPr>
        <w:t>SALE LA PRESSIONE</w:t>
      </w:r>
      <w:r w:rsidR="008A5631">
        <w:rPr>
          <w:b/>
          <w:bCs/>
          <w:sz w:val="36"/>
          <w:szCs w:val="36"/>
        </w:rPr>
        <w:t xml:space="preserve"> SUI </w:t>
      </w:r>
      <w:r w:rsidR="00843CA6">
        <w:rPr>
          <w:b/>
          <w:bCs/>
          <w:sz w:val="36"/>
          <w:szCs w:val="36"/>
        </w:rPr>
        <w:t>MMG</w:t>
      </w:r>
      <w:r w:rsidR="00BD7637" w:rsidRPr="00BD7637">
        <w:rPr>
          <w:b/>
          <w:bCs/>
          <w:sz w:val="36"/>
          <w:szCs w:val="36"/>
        </w:rPr>
        <w:t>: 1.383 ASSISTITI IN MEDIA, BEN OLTRE IL RAPPORTO OTTIMALE DI 1.200</w:t>
      </w:r>
      <w:r w:rsidR="0062556B">
        <w:rPr>
          <w:b/>
          <w:bCs/>
          <w:sz w:val="36"/>
          <w:szCs w:val="36"/>
        </w:rPr>
        <w:t xml:space="preserve"> PER MEDICO</w:t>
      </w:r>
      <w:r w:rsidR="00BD7637">
        <w:rPr>
          <w:b/>
          <w:bCs/>
          <w:sz w:val="36"/>
          <w:szCs w:val="36"/>
        </w:rPr>
        <w:t>.</w:t>
      </w:r>
      <w:r w:rsidR="00883DE2">
        <w:rPr>
          <w:b/>
          <w:bCs/>
          <w:sz w:val="36"/>
          <w:szCs w:val="36"/>
        </w:rPr>
        <w:br/>
      </w:r>
      <w:r w:rsidR="00883DE2" w:rsidRPr="00AC68D1">
        <w:rPr>
          <w:b/>
          <w:bCs/>
          <w:sz w:val="36"/>
          <w:szCs w:val="36"/>
        </w:rPr>
        <w:t>ENTRO IL 2028</w:t>
      </w:r>
      <w:r w:rsidR="00883DE2">
        <w:rPr>
          <w:b/>
          <w:bCs/>
          <w:sz w:val="36"/>
          <w:szCs w:val="36"/>
        </w:rPr>
        <w:t xml:space="preserve"> </w:t>
      </w:r>
      <w:r w:rsidR="0085316A">
        <w:rPr>
          <w:b/>
          <w:bCs/>
          <w:sz w:val="36"/>
          <w:szCs w:val="36"/>
        </w:rPr>
        <w:t>PREVISTI</w:t>
      </w:r>
      <w:r w:rsidR="00883DE2">
        <w:rPr>
          <w:b/>
          <w:bCs/>
          <w:sz w:val="36"/>
          <w:szCs w:val="36"/>
        </w:rPr>
        <w:t xml:space="preserve"> </w:t>
      </w:r>
      <w:r w:rsidRPr="00AC68D1">
        <w:rPr>
          <w:b/>
          <w:bCs/>
          <w:sz w:val="36"/>
          <w:szCs w:val="36"/>
        </w:rPr>
        <w:t>8.180</w:t>
      </w:r>
      <w:r w:rsidR="0085316A">
        <w:rPr>
          <w:b/>
          <w:bCs/>
          <w:sz w:val="36"/>
          <w:szCs w:val="36"/>
        </w:rPr>
        <w:t xml:space="preserve"> PENSIONAMENTI</w:t>
      </w:r>
      <w:r>
        <w:rPr>
          <w:b/>
          <w:bCs/>
          <w:sz w:val="36"/>
          <w:szCs w:val="36"/>
        </w:rPr>
        <w:t>,</w:t>
      </w:r>
      <w:r w:rsidRPr="00AC68D1">
        <w:rPr>
          <w:b/>
          <w:bCs/>
          <w:sz w:val="36"/>
          <w:szCs w:val="36"/>
        </w:rPr>
        <w:t xml:space="preserve"> MENTRE </w:t>
      </w:r>
      <w:r w:rsidR="0085316A">
        <w:rPr>
          <w:b/>
          <w:bCs/>
          <w:sz w:val="36"/>
          <w:szCs w:val="36"/>
        </w:rPr>
        <w:t>CALANO</w:t>
      </w:r>
      <w:r w:rsidR="0085316A" w:rsidRPr="00AC68D1">
        <w:rPr>
          <w:b/>
          <w:bCs/>
          <w:sz w:val="36"/>
          <w:szCs w:val="36"/>
        </w:rPr>
        <w:t xml:space="preserve"> </w:t>
      </w:r>
      <w:r w:rsidRPr="00AC68D1">
        <w:rPr>
          <w:b/>
          <w:bCs/>
          <w:sz w:val="36"/>
          <w:szCs w:val="36"/>
        </w:rPr>
        <w:t>LE NUOVE LEVE.</w:t>
      </w:r>
      <w:r w:rsidR="00EB1013">
        <w:rPr>
          <w:b/>
          <w:bCs/>
          <w:sz w:val="36"/>
          <w:szCs w:val="36"/>
        </w:rPr>
        <w:br/>
      </w:r>
      <w:r w:rsidR="00883DE2">
        <w:rPr>
          <w:b/>
          <w:bCs/>
          <w:sz w:val="36"/>
          <w:szCs w:val="36"/>
        </w:rPr>
        <w:t xml:space="preserve">IPOTESI DI </w:t>
      </w:r>
      <w:r w:rsidR="00EB1013">
        <w:rPr>
          <w:b/>
          <w:bCs/>
          <w:sz w:val="36"/>
          <w:szCs w:val="36"/>
        </w:rPr>
        <w:t>RIFORM</w:t>
      </w:r>
      <w:r w:rsidR="00883DE2">
        <w:rPr>
          <w:b/>
          <w:bCs/>
          <w:sz w:val="36"/>
          <w:szCs w:val="36"/>
        </w:rPr>
        <w:t>E SENZA VISIONE D’INSIEME</w:t>
      </w:r>
    </w:p>
    <w:p w14:paraId="3FEAEB07" w14:textId="505C38CD" w:rsidR="005B4F61" w:rsidRDefault="00364D1E" w:rsidP="007E6B12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17</w:t>
      </w:r>
      <w:r w:rsidR="005C6CB1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853A5E">
        <w:rPr>
          <w:rFonts w:ascii="Calibri" w:eastAsia="Calibri" w:hAnsi="Calibri" w:cs="Times New Roman"/>
          <w:b/>
          <w:bCs/>
          <w:sz w:val="24"/>
          <w:szCs w:val="24"/>
        </w:rPr>
        <w:t>ma</w:t>
      </w:r>
      <w:r w:rsidR="00671674">
        <w:rPr>
          <w:rFonts w:ascii="Calibri" w:eastAsia="Calibri" w:hAnsi="Calibri" w:cs="Times New Roman"/>
          <w:b/>
          <w:bCs/>
          <w:sz w:val="24"/>
          <w:szCs w:val="24"/>
        </w:rPr>
        <w:t>rzo</w:t>
      </w:r>
      <w:r w:rsidR="00853A5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FE7278">
        <w:rPr>
          <w:rFonts w:ascii="Calibri" w:eastAsia="Calibri" w:hAnsi="Calibri" w:cs="Times New Roman"/>
          <w:b/>
          <w:bCs/>
          <w:sz w:val="24"/>
          <w:szCs w:val="24"/>
        </w:rPr>
        <w:t>2</w:t>
      </w:r>
      <w:r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14:paraId="4288B5C7" w14:textId="295F0435" w:rsidR="00107112" w:rsidRDefault="00AC0BFC" w:rsidP="00107112">
      <w:pPr>
        <w:spacing w:after="120"/>
        <w:jc w:val="both"/>
        <w:rPr>
          <w:rFonts w:cstheme="minorHAnsi"/>
        </w:rPr>
      </w:pPr>
      <w:r>
        <w:rPr>
          <w:rFonts w:cstheme="minorHAnsi"/>
        </w:rPr>
        <w:t>In Italia m</w:t>
      </w:r>
      <w:r w:rsidR="00107112" w:rsidRPr="00F67B21">
        <w:rPr>
          <w:rFonts w:cstheme="minorHAnsi"/>
        </w:rPr>
        <w:t xml:space="preserve">ancano oltre 5.700 medici di medicina generale (MMG) e sempre più cittadini faticano a trovare un medico di famiglia, soprattutto nelle Regioni più popolose. </w:t>
      </w:r>
      <w:r w:rsidR="00107112" w:rsidRPr="0079100D">
        <w:rPr>
          <w:rFonts w:cstheme="minorHAnsi"/>
        </w:rPr>
        <w:t xml:space="preserve">Tra il 2019 e il 2024 il numero di MMG è diminuito di </w:t>
      </w:r>
      <w:r w:rsidR="00BB77EE">
        <w:rPr>
          <w:rFonts w:cstheme="minorHAnsi"/>
        </w:rPr>
        <w:t xml:space="preserve">ben </w:t>
      </w:r>
      <w:r w:rsidR="00107112" w:rsidRPr="0079100D">
        <w:rPr>
          <w:rFonts w:cstheme="minorHAnsi"/>
        </w:rPr>
        <w:t xml:space="preserve">5.197 unità. Una riduzione che si colloca in un contesto demografico </w:t>
      </w:r>
      <w:r>
        <w:rPr>
          <w:rFonts w:cstheme="minorHAnsi"/>
        </w:rPr>
        <w:t xml:space="preserve">dove </w:t>
      </w:r>
      <w:r w:rsidR="00107112" w:rsidRPr="0079100D">
        <w:rPr>
          <w:rFonts w:cstheme="minorHAnsi"/>
        </w:rPr>
        <w:t xml:space="preserve">la popolazione invecchia e aumentano i bisogni </w:t>
      </w:r>
      <w:r w:rsidR="008A5631">
        <w:rPr>
          <w:rFonts w:cstheme="minorHAnsi"/>
        </w:rPr>
        <w:t>clinico-</w:t>
      </w:r>
      <w:r w:rsidR="0062556B" w:rsidRPr="0079100D">
        <w:rPr>
          <w:rFonts w:cstheme="minorHAnsi"/>
        </w:rPr>
        <w:t>assistenzi</w:t>
      </w:r>
      <w:r w:rsidR="0062556B">
        <w:rPr>
          <w:rFonts w:cstheme="minorHAnsi"/>
        </w:rPr>
        <w:t>ali</w:t>
      </w:r>
      <w:r>
        <w:rPr>
          <w:rFonts w:cstheme="minorHAnsi"/>
        </w:rPr>
        <w:t>: n</w:t>
      </w:r>
      <w:r w:rsidR="00107112" w:rsidRPr="0079100D">
        <w:rPr>
          <w:rFonts w:cstheme="minorHAnsi"/>
        </w:rPr>
        <w:t>el 2025 gli over 65 erano quasi 14,6 milioni</w:t>
      </w:r>
      <w:r>
        <w:rPr>
          <w:rFonts w:cstheme="minorHAnsi"/>
        </w:rPr>
        <w:t>, di cui</w:t>
      </w:r>
      <w:r w:rsidR="00107112" w:rsidRPr="0079100D">
        <w:rPr>
          <w:rFonts w:cstheme="minorHAnsi"/>
        </w:rPr>
        <w:t xml:space="preserve"> </w:t>
      </w:r>
      <w:r w:rsidR="00107112">
        <w:rPr>
          <w:rFonts w:cstheme="minorHAnsi"/>
        </w:rPr>
        <w:t>oltre la</w:t>
      </w:r>
      <w:r w:rsidR="00107112" w:rsidRPr="0079100D">
        <w:rPr>
          <w:rFonts w:cstheme="minorHAnsi"/>
        </w:rPr>
        <w:t xml:space="preserve"> metà </w:t>
      </w:r>
      <w:r w:rsidR="007D1AAD">
        <w:rPr>
          <w:rFonts w:cstheme="minorHAnsi"/>
        </w:rPr>
        <w:t>affetti da</w:t>
      </w:r>
      <w:r w:rsidR="007D1AAD" w:rsidRPr="0079100D">
        <w:rPr>
          <w:rFonts w:cstheme="minorHAnsi"/>
        </w:rPr>
        <w:t xml:space="preserve"> </w:t>
      </w:r>
      <w:r w:rsidR="00107112" w:rsidRPr="0079100D">
        <w:rPr>
          <w:rFonts w:cstheme="minorHAnsi"/>
        </w:rPr>
        <w:t>due o più malattie croniche.</w:t>
      </w:r>
    </w:p>
    <w:p w14:paraId="11B26B1D" w14:textId="77777777" w:rsidR="00107112" w:rsidRPr="00652C03" w:rsidRDefault="00107112" w:rsidP="00107112">
      <w:pPr>
        <w:spacing w:after="120"/>
        <w:jc w:val="both"/>
      </w:pPr>
      <w:r w:rsidRPr="00652C03">
        <w:rPr>
          <w:rFonts w:cstheme="minorHAnsi"/>
        </w:rPr>
        <w:t>Ogni cittadino iscritto al Servizio Sanitario Nazionale (SSN) ha diritto a un MMG</w:t>
      </w:r>
      <w:r>
        <w:rPr>
          <w:rFonts w:cstheme="minorHAnsi"/>
        </w:rPr>
        <w:t>,</w:t>
      </w:r>
      <w:r w:rsidRPr="00652C03">
        <w:rPr>
          <w:rFonts w:cstheme="minorHAnsi"/>
        </w:rPr>
        <w:t xml:space="preserve"> che </w:t>
      </w:r>
      <w:r>
        <w:rPr>
          <w:rFonts w:cstheme="minorHAnsi"/>
        </w:rPr>
        <w:t>rappresenta il principale punto di accesso ai</w:t>
      </w:r>
      <w:r w:rsidRPr="00652C03">
        <w:rPr>
          <w:rFonts w:cstheme="minorHAnsi"/>
        </w:rPr>
        <w:t xml:space="preserve"> servizi e </w:t>
      </w:r>
      <w:r>
        <w:rPr>
          <w:rFonts w:cstheme="minorHAnsi"/>
        </w:rPr>
        <w:t xml:space="preserve">alle </w:t>
      </w:r>
      <w:r w:rsidRPr="00652C03">
        <w:rPr>
          <w:rFonts w:cstheme="minorHAnsi"/>
        </w:rPr>
        <w:t xml:space="preserve">prestazioni inclusi nei Livelli Essenziali di Assistenza (LEA). </w:t>
      </w:r>
      <w:r w:rsidRPr="00652C03">
        <w:t xml:space="preserve">Il MMG non è un dipendente del SSN, ma </w:t>
      </w:r>
      <w:r>
        <w:t>opera</w:t>
      </w:r>
      <w:r w:rsidRPr="00652C03">
        <w:t xml:space="preserve"> in regime di convenzione con l’Azienda Sanitaria Locale (ASL): il suo rapporto di lavoro è regolato dall’Accordo Collettivo Nazionale (ACN), dagli Accordi Integrativi Regionali e dagli Accordi Attuativi Aziendali, definiti a livello di singola ASL.</w:t>
      </w:r>
    </w:p>
    <w:p w14:paraId="04C3E685" w14:textId="50833D8C" w:rsidR="00107112" w:rsidRPr="00B35AF3" w:rsidRDefault="00107112" w:rsidP="00107112">
      <w:pPr>
        <w:spacing w:after="120"/>
        <w:jc w:val="both"/>
        <w:rPr>
          <w:rFonts w:cstheme="minorHAnsi"/>
        </w:rPr>
      </w:pPr>
      <w:r w:rsidRPr="00B35AF3">
        <w:rPr>
          <w:rFonts w:cstheme="minorHAnsi"/>
        </w:rPr>
        <w:t xml:space="preserve">«La carenza dei medici di medicina generale – afferma Nino Cartabellotta, Presidente della Fondazione GIMBE – è un problema </w:t>
      </w:r>
      <w:r w:rsidR="007D1AAD">
        <w:rPr>
          <w:rFonts w:cstheme="minorHAnsi"/>
        </w:rPr>
        <w:t xml:space="preserve">ormai </w:t>
      </w:r>
      <w:r w:rsidRPr="00B35AF3">
        <w:rPr>
          <w:rFonts w:cstheme="minorHAnsi"/>
        </w:rPr>
        <w:t xml:space="preserve">diffuso in tutte le Regioni e affonda le radici in una programmazione inadeguata, che per anni non ha garantito il necessario ricambio generazionale rispetto ai pensionamenti </w:t>
      </w:r>
      <w:r w:rsidR="00AC0BFC">
        <w:rPr>
          <w:rFonts w:cstheme="minorHAnsi"/>
        </w:rPr>
        <w:t>attesi</w:t>
      </w:r>
      <w:r w:rsidRPr="00B35AF3">
        <w:rPr>
          <w:rFonts w:cstheme="minorHAnsi"/>
        </w:rPr>
        <w:t xml:space="preserve">. </w:t>
      </w:r>
      <w:r w:rsidR="007D1AAD">
        <w:rPr>
          <w:rFonts w:cstheme="minorHAnsi"/>
        </w:rPr>
        <w:t xml:space="preserve">Inoltre, </w:t>
      </w:r>
      <w:r w:rsidR="00AC0BFC">
        <w:rPr>
          <w:rFonts w:cstheme="minorHAnsi"/>
        </w:rPr>
        <w:t>n</w:t>
      </w:r>
      <w:r w:rsidRPr="00B35AF3">
        <w:rPr>
          <w:rFonts w:cstheme="minorHAnsi"/>
        </w:rPr>
        <w:t xml:space="preserve">egli ultimi anni </w:t>
      </w:r>
      <w:r w:rsidR="00AC0BFC">
        <w:rPr>
          <w:rFonts w:cstheme="minorHAnsi"/>
        </w:rPr>
        <w:t xml:space="preserve">questa </w:t>
      </w:r>
      <w:r w:rsidRPr="00B35AF3">
        <w:rPr>
          <w:rFonts w:cstheme="minorHAnsi"/>
        </w:rPr>
        <w:t xml:space="preserve">professione </w:t>
      </w:r>
      <w:r w:rsidR="007D1AAD">
        <w:rPr>
          <w:rFonts w:cstheme="minorHAnsi"/>
        </w:rPr>
        <w:t>ha perso di attrattività</w:t>
      </w:r>
      <w:r w:rsidR="00AC0BFC">
        <w:rPr>
          <w:rFonts w:cstheme="minorHAnsi"/>
        </w:rPr>
        <w:t xml:space="preserve"> </w:t>
      </w:r>
      <w:r w:rsidRPr="00B35AF3">
        <w:rPr>
          <w:rFonts w:cstheme="minorHAnsi"/>
        </w:rPr>
        <w:t xml:space="preserve">e </w:t>
      </w:r>
      <w:r w:rsidR="00363D17">
        <w:rPr>
          <w:rFonts w:cstheme="minorHAnsi"/>
        </w:rPr>
        <w:t xml:space="preserve">oggi </w:t>
      </w:r>
      <w:r w:rsidRPr="00B35AF3">
        <w:rPr>
          <w:rFonts w:cstheme="minorHAnsi"/>
        </w:rPr>
        <w:t>sempre più cittadini faticano a trovare un medico di famiglia vicino a casa, con disagi crescenti e potenziali rischi per la salute, soprattutto per le persone anziane e per i pazienti più fragili</w:t>
      </w:r>
      <w:r w:rsidRPr="00652C03">
        <w:rPr>
          <w:rFonts w:cstheme="minorHAnsi"/>
        </w:rPr>
        <w:t>».</w:t>
      </w:r>
    </w:p>
    <w:p w14:paraId="6A6F2B85" w14:textId="465E6387" w:rsidR="00107112" w:rsidRDefault="00107112" w:rsidP="00107112">
      <w:pPr>
        <w:spacing w:after="120"/>
        <w:jc w:val="both"/>
      </w:pPr>
      <w:r w:rsidRPr="00652C03">
        <w:rPr>
          <w:rFonts w:cstheme="minorHAnsi"/>
        </w:rPr>
        <w:t xml:space="preserve">La Fondazione GIMBE ha analizzato dinamiche e criticità </w:t>
      </w:r>
      <w:r w:rsidRPr="00B35AF3">
        <w:rPr>
          <w:rFonts w:cstheme="minorHAnsi"/>
        </w:rPr>
        <w:t>normative che regolano l’inserimento dei MMG nel SSN, stimando l’entità della loro carenza nelle Regioni italiane</w:t>
      </w:r>
      <w:r w:rsidR="00BB77EE">
        <w:rPr>
          <w:rFonts w:cstheme="minorHAnsi"/>
        </w:rPr>
        <w:t xml:space="preserve"> al 1° gennaio 2025</w:t>
      </w:r>
      <w:r w:rsidRPr="00B35AF3">
        <w:rPr>
          <w:rFonts w:cstheme="minorHAnsi"/>
        </w:rPr>
        <w:t xml:space="preserve">. Tuttavia, precisa Cartabellotta, </w:t>
      </w:r>
      <w:r w:rsidRPr="00B35AF3">
        <w:t>«è possibile solo stima</w:t>
      </w:r>
      <w:r w:rsidR="00AC0BFC">
        <w:t>re</w:t>
      </w:r>
      <w:r w:rsidRPr="00B35AF3">
        <w:t xml:space="preserve"> </w:t>
      </w:r>
      <w:r w:rsidR="00AC0BFC">
        <w:t xml:space="preserve">la </w:t>
      </w:r>
      <w:r w:rsidRPr="00B35AF3">
        <w:t xml:space="preserve">media regionale delle carenze, perché il fabbisogno reale di </w:t>
      </w:r>
      <w:r>
        <w:t>MMG</w:t>
      </w:r>
      <w:r w:rsidRPr="00B35AF3">
        <w:t xml:space="preserve"> viene definito dalle singole ASL nei rispettivi ambiti territoriali. Inoltre, i 21 differenti Accordi Integrativi Regionali</w:t>
      </w:r>
      <w:r w:rsidR="00363D17">
        <w:t xml:space="preserve"> possono </w:t>
      </w:r>
      <w:r w:rsidR="008A5631">
        <w:t>modificare il numero massimo di assistiti</w:t>
      </w:r>
      <w:r w:rsidRPr="00B35AF3">
        <w:t xml:space="preserve">, con il rischio di sovra- o sotto-stimare il </w:t>
      </w:r>
      <w:r w:rsidR="00BB77EE">
        <w:t xml:space="preserve">reale </w:t>
      </w:r>
      <w:r w:rsidRPr="00B35AF3">
        <w:t xml:space="preserve">fabbisogno </w:t>
      </w:r>
      <w:r w:rsidR="00BB77EE">
        <w:t xml:space="preserve">di MMG </w:t>
      </w:r>
      <w:r w:rsidR="00AC0BFC">
        <w:t xml:space="preserve">nelle singole </w:t>
      </w:r>
      <w:r w:rsidRPr="00B35AF3">
        <w:t>realtà</w:t>
      </w:r>
      <w:r w:rsidR="00AC0BFC">
        <w:t xml:space="preserve"> territoriali</w:t>
      </w:r>
      <w:r w:rsidRPr="00B35AF3">
        <w:t xml:space="preserve">». </w:t>
      </w:r>
    </w:p>
    <w:p w14:paraId="45E577CA" w14:textId="77777777" w:rsidR="00107112" w:rsidRDefault="00107112" w:rsidP="00107112">
      <w:pPr>
        <w:spacing w:after="0"/>
        <w:jc w:val="both"/>
      </w:pPr>
    </w:p>
    <w:p w14:paraId="0F315E7F" w14:textId="77777777" w:rsidR="00107112" w:rsidRDefault="00107112" w:rsidP="0010711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DINAMICHE E CRITICITÀ</w:t>
      </w:r>
    </w:p>
    <w:p w14:paraId="7402E701" w14:textId="02ACD482" w:rsidR="00107112" w:rsidRPr="0018115E" w:rsidRDefault="00107112" w:rsidP="00107112">
      <w:pPr>
        <w:spacing w:after="120"/>
        <w:jc w:val="both"/>
        <w:rPr>
          <w:highlight w:val="yellow"/>
        </w:rPr>
      </w:pPr>
      <w:r w:rsidRPr="00D9015A">
        <w:rPr>
          <w:b/>
          <w:bCs/>
        </w:rPr>
        <w:t>Quadro demografico</w:t>
      </w:r>
      <w:r w:rsidRPr="00D9015A">
        <w:t xml:space="preserve">. «I criteri per definire il numero massimo di assistiti per MMG – spiega Cartabellotta – non hanno mai </w:t>
      </w:r>
      <w:r>
        <w:t>tenuto conto del</w:t>
      </w:r>
      <w:r w:rsidRPr="00D9015A">
        <w:t>l’evoluzione demografica degli ultimi 40 anni</w:t>
      </w:r>
      <w:r>
        <w:t xml:space="preserve"> e, ancora</w:t>
      </w:r>
      <w:r w:rsidRPr="00D9015A">
        <w:t xml:space="preserve"> oggi</w:t>
      </w:r>
      <w:r>
        <w:t>, ignorano</w:t>
      </w:r>
      <w:r w:rsidRPr="00D9015A">
        <w:t xml:space="preserve"> le proiezioni per i prossim</w:t>
      </w:r>
      <w:r w:rsidR="00705474">
        <w:t>i</w:t>
      </w:r>
      <w:r w:rsidRPr="00D9015A">
        <w:t xml:space="preserve"> decenni». </w:t>
      </w:r>
      <w:r w:rsidRPr="00E54015">
        <w:t xml:space="preserve">La </w:t>
      </w:r>
      <w:r w:rsidR="00BB77EE">
        <w:t xml:space="preserve">demografia della </w:t>
      </w:r>
      <w:r w:rsidRPr="00E54015">
        <w:t xml:space="preserve">popolazione italiana è profondamente </w:t>
      </w:r>
      <w:r w:rsidR="00BB77EE">
        <w:t>mutata</w:t>
      </w:r>
      <w:r w:rsidRPr="00E54015">
        <w:t>:</w:t>
      </w:r>
      <w:r>
        <w:t xml:space="preserve"> </w:t>
      </w:r>
      <w:r w:rsidR="00CF0D1A">
        <w:t xml:space="preserve">negli ultimi quarant’anni </w:t>
      </w:r>
      <w:r w:rsidRPr="00D9015A">
        <w:t xml:space="preserve">la </w:t>
      </w:r>
      <w:r>
        <w:t>quota</w:t>
      </w:r>
      <w:r w:rsidRPr="00D9015A">
        <w:t xml:space="preserve"> di residenti di età </w:t>
      </w:r>
      <w:r w:rsidRPr="00D9015A">
        <w:rPr>
          <w:rFonts w:cstheme="minorHAnsi"/>
        </w:rPr>
        <w:t>≥</w:t>
      </w:r>
      <w:r w:rsidRPr="00D9015A">
        <w:t>65 anni è quasi raddoppiata</w:t>
      </w:r>
      <w:r w:rsidR="00BB77EE">
        <w:t xml:space="preserve">: </w:t>
      </w:r>
      <w:r w:rsidRPr="00D9015A">
        <w:t xml:space="preserve">dal 12,9% (7,29 milioni) </w:t>
      </w:r>
      <w:r w:rsidR="00363D17">
        <w:t xml:space="preserve">nel </w:t>
      </w:r>
      <w:r w:rsidRPr="00D9015A">
        <w:t xml:space="preserve">1985 al 24,7% (14,58 milioni) nel 2025. Ancora più marcato l’aumento degli over 80, la cui prevalenza è più che </w:t>
      </w:r>
      <w:r w:rsidRPr="00D9015A">
        <w:lastRenderedPageBreak/>
        <w:t xml:space="preserve">triplicata: dal 2,5% (1,4 milioni) </w:t>
      </w:r>
      <w:r w:rsidR="00363D17">
        <w:t xml:space="preserve">nel </w:t>
      </w:r>
      <w:r>
        <w:t xml:space="preserve">1985 </w:t>
      </w:r>
      <w:r w:rsidRPr="00D9015A">
        <w:t xml:space="preserve">al 7,8% (4,58 milioni) nel </w:t>
      </w:r>
      <w:r w:rsidRPr="008D168C">
        <w:t xml:space="preserve">2025. </w:t>
      </w:r>
      <w:r>
        <w:t xml:space="preserve">Le </w:t>
      </w:r>
      <w:hyperlink r:id="rId8" w:history="1">
        <w:r w:rsidRPr="007878CB">
          <w:rPr>
            <w:rStyle w:val="Collegamentoipertestuale"/>
          </w:rPr>
          <w:t>previsioni ISTAT</w:t>
        </w:r>
      </w:hyperlink>
      <w:r w:rsidRPr="00AF0306">
        <w:t xml:space="preserve"> </w:t>
      </w:r>
      <w:r>
        <w:t>confermano questa tendenza: nel</w:t>
      </w:r>
      <w:r w:rsidRPr="00AF0306">
        <w:t xml:space="preserve"> 2035 gli over 65 rappresenteranno il 30% della popolazione (17,36 milioni) e gli over 80 </w:t>
      </w:r>
      <w:r>
        <w:t>il</w:t>
      </w:r>
      <w:r w:rsidRPr="00AF0306">
        <w:t xml:space="preserve"> 9,3% (5,39 milioni)</w:t>
      </w:r>
      <w:r>
        <w:t>;</w:t>
      </w:r>
      <w:r w:rsidRPr="00AF0306">
        <w:t xml:space="preserve"> nel 2055 </w:t>
      </w:r>
      <w:r>
        <w:t>saliranno</w:t>
      </w:r>
      <w:r w:rsidRPr="00AF0306">
        <w:t xml:space="preserve"> rispettivamente </w:t>
      </w:r>
      <w:r>
        <w:t>al</w:t>
      </w:r>
      <w:r w:rsidRPr="00AF0306">
        <w:t xml:space="preserve"> 34,5% (18,34 milioni) e </w:t>
      </w:r>
      <w:r>
        <w:t>al</w:t>
      </w:r>
      <w:r w:rsidRPr="00AF0306">
        <w:t xml:space="preserve"> 15% (7,98 milioni) (</w:t>
      </w:r>
      <w:r w:rsidRPr="00CF23AE">
        <w:rPr>
          <w:highlight w:val="yellow"/>
        </w:rPr>
        <w:t>figura 1</w:t>
      </w:r>
      <w:r w:rsidRPr="00AF0306">
        <w:t>).</w:t>
      </w:r>
      <w:r w:rsidR="00BB77EE">
        <w:t xml:space="preserve"> Al quadro demografico </w:t>
      </w:r>
      <w:r w:rsidRPr="00220F83">
        <w:t>si aggiunge il peso crescente dell</w:t>
      </w:r>
      <w:r w:rsidR="00AC0BFC">
        <w:t>e</w:t>
      </w:r>
      <w:r w:rsidRPr="00220F83">
        <w:t xml:space="preserve"> cronicità:</w:t>
      </w:r>
      <w:r>
        <w:t xml:space="preserve"> secondo</w:t>
      </w:r>
      <w:r w:rsidRPr="00AF0306">
        <w:t xml:space="preserve"> l’</w:t>
      </w:r>
      <w:hyperlink r:id="rId9" w:anchor="/it/dw/categories/IT1,Z0810HEA,1.0/HEA_HESTDRUGS/HEA_HESTDRUGS_HEST/IT1,83_63_DF_DCCV_AVQ_PERSONE_205,1.0" w:history="1">
        <w:r w:rsidRPr="00B2307A">
          <w:rPr>
            <w:rStyle w:val="Collegamentoipertestuale"/>
          </w:rPr>
          <w:t>indagine ISTAT sullo stato di salute della popolazione</w:t>
        </w:r>
      </w:hyperlink>
      <w:r>
        <w:t xml:space="preserve">, </w:t>
      </w:r>
      <w:r w:rsidRPr="00B35AF3">
        <w:t xml:space="preserve">nel 2024 11,3 milioni di over 65 (77,3%) erano affetti da almeno una malattia cronica, di cui 8,1 milioni (55,5%) con due o più cronicità. «L’invecchiamento della popolazione e l’aumento delle malattie croniche – </w:t>
      </w:r>
      <w:r w:rsidR="00BB77EE">
        <w:t>commenta</w:t>
      </w:r>
      <w:r w:rsidRPr="00B35AF3">
        <w:t xml:space="preserve"> Cartabellotta – </w:t>
      </w:r>
      <w:r>
        <w:t>generano</w:t>
      </w:r>
      <w:r w:rsidRPr="00B35AF3">
        <w:t xml:space="preserve"> bisogni assistenziali molto più complessi rispetto al passato. Di conseguenza, un massimale di 1.500 assistiti per MMG, </w:t>
      </w:r>
      <w:r w:rsidR="00EA2505">
        <w:t xml:space="preserve">adeguato al quadro demografico </w:t>
      </w:r>
      <w:r w:rsidR="00363D17">
        <w:t xml:space="preserve">sino agli </w:t>
      </w:r>
      <w:r w:rsidRPr="00B35AF3">
        <w:t xml:space="preserve">anni </w:t>
      </w:r>
      <w:r w:rsidR="00BB77EE">
        <w:t>Novanta</w:t>
      </w:r>
      <w:r w:rsidRPr="00B35AF3">
        <w:t xml:space="preserve">, </w:t>
      </w:r>
      <w:r w:rsidR="00EA2505">
        <w:rPr>
          <w:rStyle w:val="Rimandocommento"/>
          <w:sz w:val="22"/>
          <w:szCs w:val="22"/>
        </w:rPr>
        <w:t>oggi riduce</w:t>
      </w:r>
      <w:r w:rsidR="00BB77EE">
        <w:t xml:space="preserve"> </w:t>
      </w:r>
      <w:r>
        <w:t xml:space="preserve">il tempo da dedicare ai pazienti, aumenta i </w:t>
      </w:r>
      <w:r w:rsidRPr="00B35AF3">
        <w:t>caric</w:t>
      </w:r>
      <w:r>
        <w:t xml:space="preserve">hi </w:t>
      </w:r>
      <w:r w:rsidRPr="00B35AF3">
        <w:t xml:space="preserve">di lavoro </w:t>
      </w:r>
      <w:r>
        <w:t xml:space="preserve">e </w:t>
      </w:r>
      <w:r w:rsidR="00BB77EE">
        <w:t xml:space="preserve">genera </w:t>
      </w:r>
      <w:r>
        <w:t xml:space="preserve">inevitabili </w:t>
      </w:r>
      <w:r w:rsidRPr="00B35AF3">
        <w:t xml:space="preserve">ripercussioni su </w:t>
      </w:r>
      <w:r>
        <w:t xml:space="preserve">accessibilità e </w:t>
      </w:r>
      <w:r w:rsidRPr="00B35AF3">
        <w:t>qualità dell’assistenza».</w:t>
      </w:r>
    </w:p>
    <w:p w14:paraId="2E650C66" w14:textId="272BA3DD" w:rsidR="00107112" w:rsidRDefault="00107112" w:rsidP="00107112">
      <w:pPr>
        <w:spacing w:after="120"/>
        <w:jc w:val="both"/>
      </w:pPr>
      <w:r w:rsidRPr="00652C03">
        <w:rPr>
          <w:b/>
          <w:bCs/>
        </w:rPr>
        <w:t>Massimale di assistiti</w:t>
      </w:r>
      <w:r w:rsidRPr="00652C03">
        <w:t xml:space="preserve">. L’ACN fissa a 1.500 il numero massimo di assistiti per MMG, con la possibilità di </w:t>
      </w:r>
      <w:r w:rsidR="00742201">
        <w:t>aumentarlo</w:t>
      </w:r>
      <w:r w:rsidRPr="00652C03">
        <w:t xml:space="preserve"> fino a 1.800 in casi particolari e, tramite deroghe locali, anche oltre (es. fino a 2.000 nella Provincia autonoma di Bolzano). Ulteriori deroghe vengono concesse anche in caso di </w:t>
      </w:r>
      <w:r w:rsidR="00EB04F5" w:rsidRPr="00363D17">
        <w:rPr>
          <w:rFonts w:cstheme="minorHAnsi"/>
        </w:rPr>
        <w:t xml:space="preserve">cittadini </w:t>
      </w:r>
      <w:r w:rsidR="00363D17" w:rsidRPr="00363D17">
        <w:rPr>
          <w:rFonts w:cstheme="minorHAnsi"/>
        </w:rPr>
        <w:t xml:space="preserve">senza </w:t>
      </w:r>
      <w:r w:rsidR="00EB04F5" w:rsidRPr="00363D17">
        <w:rPr>
          <w:rFonts w:cstheme="minorHAnsi"/>
        </w:rPr>
        <w:t>MMG</w:t>
      </w:r>
      <w:r w:rsidRPr="00363D17">
        <w:rPr>
          <w:rFonts w:cstheme="minorHAnsi"/>
        </w:rPr>
        <w:t xml:space="preserve"> </w:t>
      </w:r>
      <w:r w:rsidRPr="00652C03">
        <w:rPr>
          <w:rFonts w:cstheme="minorHAnsi"/>
        </w:rPr>
        <w:t xml:space="preserve">o per iscrizioni temporanee (es. extracomunitari senza permesso di soggiorno, non residenti). Parallelamente, alcune condizioni riducono il numero di assistiti per MMG: </w:t>
      </w:r>
      <w:r>
        <w:rPr>
          <w:rFonts w:cstheme="minorHAnsi"/>
        </w:rPr>
        <w:t xml:space="preserve">la </w:t>
      </w:r>
      <w:r w:rsidRPr="00652C03">
        <w:rPr>
          <w:rFonts w:cstheme="minorHAnsi"/>
        </w:rPr>
        <w:t xml:space="preserve">scelta volontaria di limitare il numero di pazienti, </w:t>
      </w:r>
      <w:r>
        <w:rPr>
          <w:rFonts w:cstheme="minorHAnsi"/>
        </w:rPr>
        <w:t xml:space="preserve">lo svolgimento di </w:t>
      </w:r>
      <w:r w:rsidRPr="00652C03">
        <w:rPr>
          <w:rFonts w:cstheme="minorHAnsi"/>
        </w:rPr>
        <w:t xml:space="preserve">incarichi in altri servizi (es. continuità assistenziale), </w:t>
      </w:r>
      <w:r w:rsidR="00742201">
        <w:rPr>
          <w:rFonts w:cstheme="minorHAnsi"/>
        </w:rPr>
        <w:t xml:space="preserve">il periodo di </w:t>
      </w:r>
      <w:r w:rsidRPr="00652C03">
        <w:rPr>
          <w:rFonts w:cstheme="minorHAnsi"/>
        </w:rPr>
        <w:t>avvio dell’attività professionale</w:t>
      </w:r>
      <w:r w:rsidR="00742201">
        <w:rPr>
          <w:rFonts w:cstheme="minorHAnsi"/>
        </w:rPr>
        <w:t>,</w:t>
      </w:r>
      <w:r w:rsidRPr="00652C03">
        <w:rPr>
          <w:rFonts w:cstheme="minorHAnsi"/>
        </w:rPr>
        <w:t xml:space="preserve"> </w:t>
      </w:r>
      <w:r>
        <w:rPr>
          <w:rFonts w:cstheme="minorHAnsi"/>
        </w:rPr>
        <w:t>l’</w:t>
      </w:r>
      <w:r w:rsidRPr="00652C03">
        <w:rPr>
          <w:rFonts w:cstheme="minorHAnsi"/>
        </w:rPr>
        <w:t xml:space="preserve">esercizio della professione in zone disagiate. </w:t>
      </w:r>
    </w:p>
    <w:p w14:paraId="7599626B" w14:textId="7B39C4BE" w:rsidR="00107112" w:rsidRDefault="00107112" w:rsidP="00107112">
      <w:pPr>
        <w:jc w:val="both"/>
      </w:pPr>
      <w:r w:rsidRPr="00652C03">
        <w:rPr>
          <w:b/>
          <w:bCs/>
        </w:rPr>
        <w:t>Ambiti territoriali carenti</w:t>
      </w:r>
      <w:r w:rsidRPr="00652C03">
        <w:t>. L’ACN</w:t>
      </w:r>
      <w:r>
        <w:t xml:space="preserve"> sottoscritto a gennaio 2026</w:t>
      </w:r>
      <w:r w:rsidRPr="00652C03">
        <w:t xml:space="preserve"> ha</w:t>
      </w:r>
      <w:r>
        <w:t xml:space="preserve"> confermato </w:t>
      </w:r>
      <w:r w:rsidR="00C51586">
        <w:t>l’</w:t>
      </w:r>
      <w:r>
        <w:t>innalzamento del</w:t>
      </w:r>
      <w:r w:rsidRPr="00652C03">
        <w:t xml:space="preserve"> rapporto ottimale</w:t>
      </w:r>
      <w:r w:rsidR="00C62A8C">
        <w:t xml:space="preserve"> già </w:t>
      </w:r>
      <w:r w:rsidR="00CF0D1A">
        <w:t xml:space="preserve">definito </w:t>
      </w:r>
      <w:r w:rsidR="00C62A8C">
        <w:t>nel 2024</w:t>
      </w:r>
      <w:r w:rsidRPr="00652C03">
        <w:t xml:space="preserve">, passando da un MMG ogni 1.000 residenti a uno ogni 1.200. Questo parametro viene utilizzato per individuare le cosiddette “zone carenti”, ovvero le aree </w:t>
      </w:r>
      <w:r>
        <w:t>in cui</w:t>
      </w:r>
      <w:r w:rsidRPr="00652C03">
        <w:t xml:space="preserve"> il numero di </w:t>
      </w:r>
      <w:r w:rsidR="00742201">
        <w:t xml:space="preserve">MMG </w:t>
      </w:r>
      <w:r w:rsidRPr="00652C03">
        <w:t xml:space="preserve">è insufficiente </w:t>
      </w:r>
      <w:r>
        <w:t>rispetto al</w:t>
      </w:r>
      <w:r w:rsidRPr="00B35AF3">
        <w:t xml:space="preserve"> fabbisogno della popolazione. </w:t>
      </w:r>
      <w:r w:rsidRPr="00363D17">
        <w:t>«Questa modifica – commenta Cartabellotta –</w:t>
      </w:r>
      <w:r w:rsidR="00742201" w:rsidRPr="00363D17">
        <w:t xml:space="preserve"> è </w:t>
      </w:r>
      <w:r w:rsidRPr="00363D17">
        <w:t xml:space="preserve">di fatto un espediente </w:t>
      </w:r>
      <w:r w:rsidR="00363D17">
        <w:t xml:space="preserve">che sottostima </w:t>
      </w:r>
      <w:r w:rsidR="00363D17" w:rsidRPr="00363D17">
        <w:t xml:space="preserve">la carenza di medici di famiglia </w:t>
      </w:r>
      <w:r w:rsidRPr="00363D17">
        <w:t>sulla carta</w:t>
      </w:r>
      <w:r w:rsidRPr="00B35AF3">
        <w:t xml:space="preserve">. </w:t>
      </w:r>
      <w:r w:rsidR="00742201">
        <w:t>Infatti, a</w:t>
      </w:r>
      <w:r w:rsidRPr="00B35AF3">
        <w:t xml:space="preserve">umentando il rapporto </w:t>
      </w:r>
      <w:r w:rsidR="00742201">
        <w:t>ottimale</w:t>
      </w:r>
      <w:r w:rsidRPr="00B35AF3">
        <w:t xml:space="preserve"> cresce il numero di cittadini che devono restare senza medico affinché un territorio venga formalmente riconosciuto come “zona carente” e possa quindi essere attivato un bando».</w:t>
      </w:r>
    </w:p>
    <w:p w14:paraId="18619A03" w14:textId="77777777" w:rsidR="00107112" w:rsidRPr="00C34D62" w:rsidRDefault="00107112" w:rsidP="00107112">
      <w:pPr>
        <w:jc w:val="both"/>
      </w:pPr>
      <w:r w:rsidRPr="000E06F6">
        <w:rPr>
          <w:b/>
          <w:bCs/>
        </w:rPr>
        <w:t xml:space="preserve">Pensionamenti. </w:t>
      </w:r>
      <w:r w:rsidRPr="000E06F6">
        <w:t>Secondo</w:t>
      </w:r>
      <w:r w:rsidRPr="00C34D62">
        <w:t xml:space="preserve"> i</w:t>
      </w:r>
      <w:r w:rsidRPr="009B2491">
        <w:t xml:space="preserve"> dati forniti dalla Federazione Italiana dei Medici di Medicina Generale (FIMMG), tra il 202</w:t>
      </w:r>
      <w:r>
        <w:t>5</w:t>
      </w:r>
      <w:r w:rsidRPr="009B2491">
        <w:t xml:space="preserve"> e il 202</w:t>
      </w:r>
      <w:r>
        <w:t>8</w:t>
      </w:r>
      <w:r w:rsidRPr="009B2491">
        <w:t xml:space="preserve"> </w:t>
      </w:r>
      <w:r>
        <w:t>ben 8</w:t>
      </w:r>
      <w:r w:rsidRPr="009B2491">
        <w:t>.</w:t>
      </w:r>
      <w:r>
        <w:t>180</w:t>
      </w:r>
      <w:r w:rsidRPr="009B2491">
        <w:t xml:space="preserve"> MMG hanno raggiunto</w:t>
      </w:r>
      <w:r>
        <w:t xml:space="preserve"> o </w:t>
      </w:r>
      <w:r w:rsidRPr="009B2491">
        <w:t>raggiungeranno il limite di età per la pensione</w:t>
      </w:r>
      <w:r>
        <w:t>,</w:t>
      </w:r>
      <w:r w:rsidRPr="009B2491">
        <w:t xml:space="preserve"> fissato a 70 anni</w:t>
      </w:r>
      <w:r>
        <w:t xml:space="preserve"> salvo </w:t>
      </w:r>
      <w:r w:rsidRPr="009B2491">
        <w:t xml:space="preserve">deroghe. Il numero di pensionamenti varia </w:t>
      </w:r>
      <w:r>
        <w:t>in modo significativo</w:t>
      </w:r>
      <w:r w:rsidRPr="009B2491">
        <w:t xml:space="preserve"> tra le Regioni: </w:t>
      </w:r>
      <w:r>
        <w:t>si passa dai</w:t>
      </w:r>
      <w:r w:rsidRPr="009B2491">
        <w:t xml:space="preserve"> </w:t>
      </w:r>
      <w:r>
        <w:t>10</w:t>
      </w:r>
      <w:r w:rsidRPr="009B2491">
        <w:t xml:space="preserve"> della Valle </w:t>
      </w:r>
      <w:r>
        <w:t>d</w:t>
      </w:r>
      <w:r w:rsidRPr="009B2491">
        <w:t>’Aosta ai 1.</w:t>
      </w:r>
      <w:r>
        <w:t>147</w:t>
      </w:r>
      <w:r w:rsidRPr="009B2491">
        <w:t xml:space="preserve"> della </w:t>
      </w:r>
      <w:r w:rsidRPr="00C34D62">
        <w:t>Campania (</w:t>
      </w:r>
      <w:r w:rsidRPr="00C34D62">
        <w:rPr>
          <w:highlight w:val="yellow"/>
        </w:rPr>
        <w:t xml:space="preserve">figura </w:t>
      </w:r>
      <w:r w:rsidRPr="007612DE">
        <w:rPr>
          <w:highlight w:val="yellow"/>
        </w:rPr>
        <w:t>2</w:t>
      </w:r>
      <w:r w:rsidRPr="00C34D62">
        <w:t>).</w:t>
      </w:r>
    </w:p>
    <w:p w14:paraId="735E115F" w14:textId="537B02AA" w:rsidR="00107112" w:rsidRDefault="00107112" w:rsidP="00107112">
      <w:pPr>
        <w:spacing w:after="120"/>
        <w:jc w:val="both"/>
      </w:pPr>
      <w:r w:rsidRPr="007612DE">
        <w:rPr>
          <w:b/>
          <w:bCs/>
        </w:rPr>
        <w:t>Nuovi MMG</w:t>
      </w:r>
      <w:r w:rsidRPr="007612DE">
        <w:t>. Nel periodo 2014-2017, il numero annuale di borse di studio ministeriali per il Corso di Formazione Specifica in Medicina Generale si è mantenuto intorno a 1.000, largamente insufficien</w:t>
      </w:r>
      <w:r w:rsidR="00D049CF">
        <w:t>t</w:t>
      </w:r>
      <w:r w:rsidR="00705474">
        <w:t>e</w:t>
      </w:r>
      <w:r w:rsidRPr="007612DE">
        <w:t xml:space="preserve"> a </w:t>
      </w:r>
      <w:r>
        <w:t>compensare i</w:t>
      </w:r>
      <w:r w:rsidRPr="007612DE">
        <w:t xml:space="preserve"> pensionamenti attesi. Successivamente il numero è aumentato sino a 4.362 nel 2021, grazie al sovrapporsi di due finanziamenti straordinari: 3.277 borse stanziate dal DL Calabria (2019-2022) e 2.700</w:t>
      </w:r>
      <w:r w:rsidR="00741BC7">
        <w:t xml:space="preserve"> </w:t>
      </w:r>
      <w:r>
        <w:t>finanziate</w:t>
      </w:r>
      <w:r w:rsidR="00E753B6">
        <w:t xml:space="preserve"> </w:t>
      </w:r>
      <w:r>
        <w:t>con</w:t>
      </w:r>
      <w:r w:rsidRPr="007612DE">
        <w:t xml:space="preserve"> fondi PNRR (2021-2023). Dal 2022</w:t>
      </w:r>
      <w:r w:rsidR="00D049CF">
        <w:t xml:space="preserve"> </w:t>
      </w:r>
      <w:r>
        <w:t>le</w:t>
      </w:r>
      <w:r w:rsidRPr="007612DE">
        <w:t xml:space="preserve"> borse </w:t>
      </w:r>
      <w:r>
        <w:t>hanno ripreso a diminuire</w:t>
      </w:r>
      <w:r w:rsidRPr="007612DE">
        <w:t>, stabilizzandosi intorno a 2.600 nel 2023 e nel 2024</w:t>
      </w:r>
      <w:r w:rsidR="00EB04F5">
        <w:t>,</w:t>
      </w:r>
      <w:r w:rsidRPr="007612DE">
        <w:t xml:space="preserve"> per </w:t>
      </w:r>
      <w:r w:rsidR="00EB04F5">
        <w:t xml:space="preserve">poi </w:t>
      </w:r>
      <w:r w:rsidR="00D049CF">
        <w:t>scendere</w:t>
      </w:r>
      <w:r w:rsidRPr="007612DE">
        <w:t xml:space="preserve"> a 2.228 nel 2025</w:t>
      </w:r>
      <w:r w:rsidR="00D049CF">
        <w:t>,</w:t>
      </w:r>
      <w:r>
        <w:t xml:space="preserve"> con </w:t>
      </w:r>
      <w:r w:rsidR="00E42C8E">
        <w:t xml:space="preserve">ben </w:t>
      </w:r>
      <w:r>
        <w:t>395 borse</w:t>
      </w:r>
      <w:r w:rsidR="00EB04F5">
        <w:t xml:space="preserve"> in meno</w:t>
      </w:r>
      <w:r>
        <w:t xml:space="preserve"> (-15,1%)</w:t>
      </w:r>
      <w:r w:rsidRPr="007612DE">
        <w:t xml:space="preserve"> (</w:t>
      </w:r>
      <w:r w:rsidRPr="007612DE">
        <w:rPr>
          <w:highlight w:val="yellow"/>
        </w:rPr>
        <w:t>figura 3</w:t>
      </w:r>
      <w:r w:rsidRPr="00766DA3">
        <w:t xml:space="preserve">). Secondo i dati FIMMG, nel 2025 i partecipanti al concorso nazionale sono stati superiori ai posti disponibili: 2.810 candidati per 2.228 borse, con un </w:t>
      </w:r>
      <w:r>
        <w:t>differenziale</w:t>
      </w:r>
      <w:r w:rsidRPr="00766DA3">
        <w:t xml:space="preserve"> di 582 </w:t>
      </w:r>
      <w:r>
        <w:t>candidati</w:t>
      </w:r>
      <w:r w:rsidRPr="00766DA3">
        <w:t xml:space="preserve"> (+26,1%). </w:t>
      </w:r>
      <w:r>
        <w:t>Tuttavia,</w:t>
      </w:r>
      <w:r w:rsidRPr="00B53C15">
        <w:t xml:space="preserve"> la mancata presentazione di candidati </w:t>
      </w:r>
      <w:r w:rsidR="00E77D40">
        <w:t xml:space="preserve">in rapporto ai posti </w:t>
      </w:r>
      <w:r w:rsidR="00EB04F5">
        <w:t xml:space="preserve">disponibili </w:t>
      </w:r>
      <w:r w:rsidRPr="00B53C15">
        <w:t xml:space="preserve">è molto evidente in alcune Regioni: </w:t>
      </w:r>
      <w:r w:rsidR="00D758AE">
        <w:t>Prov</w:t>
      </w:r>
      <w:r w:rsidR="00EB04F5">
        <w:t>incia autonoma</w:t>
      </w:r>
      <w:r w:rsidR="00D758AE">
        <w:t xml:space="preserve"> di Bolzano e Valle d’Aosta (-60%), </w:t>
      </w:r>
      <w:r w:rsidRPr="00B35AF3">
        <w:t>Marche (-</w:t>
      </w:r>
      <w:r w:rsidR="00D758AE">
        <w:t>49</w:t>
      </w:r>
      <w:r w:rsidRPr="00B35AF3">
        <w:t xml:space="preserve">%), </w:t>
      </w:r>
      <w:r w:rsidR="00D758AE">
        <w:t>Prov</w:t>
      </w:r>
      <w:r w:rsidR="00EB04F5">
        <w:t>incia autonoma</w:t>
      </w:r>
      <w:r w:rsidR="00D758AE">
        <w:t xml:space="preserve"> di Trento (-38</w:t>
      </w:r>
      <w:r w:rsidRPr="00B35AF3">
        <w:t>%)</w:t>
      </w:r>
      <w:r w:rsidR="00D758AE">
        <w:t xml:space="preserve">, Piemonte (-29%) </w:t>
      </w:r>
      <w:r w:rsidRPr="00B35AF3">
        <w:t>(</w:t>
      </w:r>
      <w:r w:rsidRPr="00B35AF3">
        <w:rPr>
          <w:highlight w:val="yellow"/>
        </w:rPr>
        <w:t xml:space="preserve">tabella 1, figura </w:t>
      </w:r>
      <w:r w:rsidRPr="00CF23AE">
        <w:rPr>
          <w:highlight w:val="yellow"/>
        </w:rPr>
        <w:t>4</w:t>
      </w:r>
      <w:r w:rsidRPr="00B35AF3">
        <w:t xml:space="preserve">). «Questa spia rossa – commenta Cartabellotta – è accesa da anni in diverse Regioni e oggi </w:t>
      </w:r>
      <w:r w:rsidR="00D049CF">
        <w:t>è sempre più evidente</w:t>
      </w:r>
      <w:r w:rsidRPr="00B35AF3">
        <w:t xml:space="preserve">. Da un lato segnala il progressivo calo di attrattività della professione di </w:t>
      </w:r>
      <w:r w:rsidR="007A7A7F">
        <w:t>medico di famiglia</w:t>
      </w:r>
      <w:r w:rsidRPr="00B35AF3">
        <w:t xml:space="preserve">; dall’altro mette in luce criticità particolarmente </w:t>
      </w:r>
      <w:r>
        <w:t>gravi</w:t>
      </w:r>
      <w:r w:rsidRPr="00B35AF3">
        <w:t xml:space="preserve"> in alcune Regioni</w:t>
      </w:r>
      <w:r w:rsidR="007A7A7F">
        <w:t xml:space="preserve"> </w:t>
      </w:r>
      <w:r w:rsidRPr="00B35AF3">
        <w:t xml:space="preserve">dove la carenza di </w:t>
      </w:r>
      <w:r w:rsidR="007A7A7F">
        <w:t xml:space="preserve">MMG </w:t>
      </w:r>
      <w:r w:rsidRPr="00B35AF3">
        <w:t xml:space="preserve">già </w:t>
      </w:r>
      <w:r>
        <w:t>rilevante</w:t>
      </w:r>
      <w:r w:rsidRPr="00B35AF3">
        <w:t xml:space="preserve"> rischia di aggravarsi ulteriormente nei prossimi anni». </w:t>
      </w:r>
    </w:p>
    <w:p w14:paraId="7ACD50C2" w14:textId="77777777" w:rsidR="00107112" w:rsidRPr="007612DE" w:rsidRDefault="00107112" w:rsidP="00107112">
      <w:pPr>
        <w:spacing w:after="120"/>
        <w:jc w:val="both"/>
        <w:rPr>
          <w:b/>
          <w:bCs/>
        </w:rPr>
      </w:pPr>
      <w:r w:rsidRPr="007612DE">
        <w:rPr>
          <w:b/>
          <w:bCs/>
        </w:rPr>
        <w:t xml:space="preserve">STIMA DELLE CARENZE. </w:t>
      </w:r>
      <w:r w:rsidRPr="007612DE">
        <w:t>Le stime d</w:t>
      </w:r>
      <w:r>
        <w:t>e</w:t>
      </w:r>
      <w:r w:rsidRPr="007612DE">
        <w:t xml:space="preserve">lla Fondazione GIMBE sono state elaborate sui dati della </w:t>
      </w:r>
      <w:hyperlink r:id="rId10" w:history="1">
        <w:r w:rsidRPr="007612DE">
          <w:rPr>
            <w:rStyle w:val="Collegamentoipertestuale"/>
          </w:rPr>
          <w:t>Struttura Interregionale Sanitari Convenzionati (SISAC) al 1° gennaio 2025</w:t>
        </w:r>
      </w:hyperlink>
      <w:r w:rsidRPr="007612DE">
        <w:t>.</w:t>
      </w:r>
    </w:p>
    <w:p w14:paraId="22CE9AEB" w14:textId="11D0935B" w:rsidR="00D176A4" w:rsidRPr="00AC68D1" w:rsidRDefault="007A7A7F" w:rsidP="00107112">
      <w:pPr>
        <w:spacing w:after="120"/>
        <w:jc w:val="both"/>
      </w:pPr>
      <w:r>
        <w:rPr>
          <w:b/>
          <w:bCs/>
        </w:rPr>
        <w:lastRenderedPageBreak/>
        <w:t xml:space="preserve">Gap </w:t>
      </w:r>
      <w:r w:rsidR="00107112" w:rsidRPr="00A709FC">
        <w:rPr>
          <w:b/>
          <w:bCs/>
        </w:rPr>
        <w:t>2019-2024</w:t>
      </w:r>
      <w:r w:rsidR="00107112" w:rsidRPr="00A709FC">
        <w:t xml:space="preserve">. I dati SISAC documentano una progressiva riduzione dei MMG </w:t>
      </w:r>
      <w:r w:rsidR="00B179F9">
        <w:t xml:space="preserve">dal </w:t>
      </w:r>
      <w:r w:rsidR="00E77D40">
        <w:t xml:space="preserve">2019 </w:t>
      </w:r>
      <w:r w:rsidR="00B179F9">
        <w:t xml:space="preserve">al </w:t>
      </w:r>
      <w:r w:rsidR="00E77D40">
        <w:t xml:space="preserve">2024 </w:t>
      </w:r>
      <w:r w:rsidR="00107112" w:rsidRPr="00A709FC">
        <w:t xml:space="preserve">in tutte le Regioni, </w:t>
      </w:r>
      <w:r w:rsidR="00107112">
        <w:t xml:space="preserve">con l’unica </w:t>
      </w:r>
      <w:r w:rsidR="00107112" w:rsidRPr="00A709FC">
        <w:t xml:space="preserve">eccezione della Provincia autonoma di Bolzano (+2,4%). </w:t>
      </w:r>
      <w:r w:rsidR="00D049CF">
        <w:t>Complessivamente</w:t>
      </w:r>
      <w:r w:rsidR="00E77D40">
        <w:t xml:space="preserve">, </w:t>
      </w:r>
      <w:r>
        <w:t>in 6 anni</w:t>
      </w:r>
      <w:r w:rsidR="00E77D40">
        <w:t xml:space="preserve">, </w:t>
      </w:r>
      <w:r w:rsidR="00107112" w:rsidRPr="00A709FC">
        <w:t xml:space="preserve">il numero di MMG </w:t>
      </w:r>
      <w:r w:rsidR="00D049CF">
        <w:t xml:space="preserve">in Italia </w:t>
      </w:r>
      <w:r w:rsidR="00107112" w:rsidRPr="00A709FC">
        <w:t xml:space="preserve">è diminuito di 5.197 unità (-14,1%), passando da 42.009 a 36.812. Le differenze regionali sono </w:t>
      </w:r>
      <w:r>
        <w:t>molto nette</w:t>
      </w:r>
      <w:r w:rsidR="00107112" w:rsidRPr="00A709FC">
        <w:t xml:space="preserve">: il calo più marcato si registra in Sardegna (-40,3%), </w:t>
      </w:r>
      <w:r w:rsidR="00107112">
        <w:t>il</w:t>
      </w:r>
      <w:r w:rsidR="00107112" w:rsidRPr="00A709FC">
        <w:t xml:space="preserve"> più contenuto nell</w:t>
      </w:r>
      <w:r w:rsidR="00107112">
        <w:t xml:space="preserve">a Provincia autonoma di Trento </w:t>
      </w:r>
      <w:r w:rsidR="00107112" w:rsidRPr="00A709FC">
        <w:t>(-1,5%) (</w:t>
      </w:r>
      <w:r w:rsidR="00107112" w:rsidRPr="0018115E">
        <w:rPr>
          <w:highlight w:val="yellow"/>
        </w:rPr>
        <w:t xml:space="preserve">figura </w:t>
      </w:r>
      <w:r w:rsidR="00107112">
        <w:rPr>
          <w:highlight w:val="yellow"/>
        </w:rPr>
        <w:t>5</w:t>
      </w:r>
      <w:r w:rsidR="00107112" w:rsidRPr="00A709FC">
        <w:t xml:space="preserve">). </w:t>
      </w:r>
    </w:p>
    <w:p w14:paraId="5E417F26" w14:textId="66FBE286" w:rsidR="00D049CF" w:rsidRPr="00D049CF" w:rsidRDefault="00107112" w:rsidP="00107112">
      <w:pPr>
        <w:spacing w:after="120"/>
        <w:jc w:val="both"/>
      </w:pPr>
      <w:r w:rsidRPr="00766DA3">
        <w:rPr>
          <w:b/>
          <w:bCs/>
        </w:rPr>
        <w:t>Numero di assistiti per MMG</w:t>
      </w:r>
      <w:r w:rsidRPr="00766DA3">
        <w:t xml:space="preserve">. Secondo i dati SISAC, al 1° gennaio 2025 i 36.812 MMG avevano in carico oltre 50,9 milioni di assistiti, con una media di 1.383 assistiti per medico e </w:t>
      </w:r>
      <w:r w:rsidR="00245519">
        <w:t>marcate differenze</w:t>
      </w:r>
      <w:r w:rsidR="00245519" w:rsidRPr="00766DA3">
        <w:t xml:space="preserve"> </w:t>
      </w:r>
      <w:r>
        <w:t>regionali</w:t>
      </w:r>
      <w:r w:rsidRPr="00766DA3">
        <w:t>: dai 1.153 del Molise ai 1.533 della Lombardia (</w:t>
      </w:r>
      <w:r w:rsidRPr="00766DA3">
        <w:rPr>
          <w:highlight w:val="yellow"/>
        </w:rPr>
        <w:t xml:space="preserve">figura </w:t>
      </w:r>
      <w:r>
        <w:rPr>
          <w:highlight w:val="yellow"/>
        </w:rPr>
        <w:t>6</w:t>
      </w:r>
      <w:r w:rsidRPr="00766DA3">
        <w:t xml:space="preserve">). </w:t>
      </w:r>
      <w:r w:rsidRPr="00B35AF3">
        <w:t>«</w:t>
      </w:r>
      <w:r w:rsidR="00245519">
        <w:t xml:space="preserve">Il </w:t>
      </w:r>
      <w:r w:rsidR="00245519" w:rsidRPr="00B35AF3">
        <w:t>quadro reale</w:t>
      </w:r>
      <w:r w:rsidR="00CA37C6">
        <w:t xml:space="preserve"> </w:t>
      </w:r>
      <w:r w:rsidRPr="00B35AF3">
        <w:t>– precisa Cartabellotta –</w:t>
      </w:r>
      <w:r w:rsidR="00363D17">
        <w:t xml:space="preserve"> </w:t>
      </w:r>
      <w:r w:rsidRPr="00B35AF3">
        <w:t xml:space="preserve">è </w:t>
      </w:r>
      <w:r w:rsidR="00245519">
        <w:t xml:space="preserve">verosimilmente </w:t>
      </w:r>
      <w:r w:rsidRPr="00B35AF3">
        <w:t xml:space="preserve">ancora più critico di quanto suggeriscano questi numeri. </w:t>
      </w:r>
      <w:r w:rsidR="00B43802">
        <w:t>Infatti, c</w:t>
      </w:r>
      <w:r w:rsidRPr="00B35AF3">
        <w:t xml:space="preserve">on livelli di saturazione così elevati </w:t>
      </w:r>
      <w:r w:rsidR="00D049CF">
        <w:t xml:space="preserve">viene limitato </w:t>
      </w:r>
      <w:r w:rsidRPr="00B35AF3">
        <w:t xml:space="preserve">il principio della libera scelta e diventa sempre più difficile trovare un MMG disponibile vicino a casa. Una difficoltà che non riguarda </w:t>
      </w:r>
      <w:r>
        <w:t xml:space="preserve">più </w:t>
      </w:r>
      <w:r w:rsidRPr="00B35AF3">
        <w:t xml:space="preserve">solo le aree a bassa densità abitativa, come zone montane e rurali dove i bandi </w:t>
      </w:r>
      <w:r w:rsidR="00B43802">
        <w:t>vanno</w:t>
      </w:r>
      <w:r w:rsidRPr="00B35AF3">
        <w:t xml:space="preserve"> spesso deserti, ma </w:t>
      </w:r>
      <w:r>
        <w:t>coinvolge</w:t>
      </w:r>
      <w:r w:rsidRPr="00B35AF3">
        <w:t xml:space="preserve"> anche molte grandi città».</w:t>
      </w:r>
    </w:p>
    <w:p w14:paraId="7EE7A44D" w14:textId="4D40BFB6" w:rsidR="00107112" w:rsidRDefault="00107112" w:rsidP="00107112">
      <w:pPr>
        <w:spacing w:after="120"/>
        <w:jc w:val="both"/>
        <w:rPr>
          <w:highlight w:val="yellow"/>
        </w:rPr>
      </w:pPr>
      <w:r w:rsidRPr="00766DA3">
        <w:rPr>
          <w:b/>
          <w:bCs/>
        </w:rPr>
        <w:t>Stima della carenza di MMG al 1° gennaio 2025</w:t>
      </w:r>
      <w:r w:rsidRPr="00766DA3">
        <w:t xml:space="preserve">. Per garantire </w:t>
      </w:r>
      <w:r>
        <w:t>una</w:t>
      </w:r>
      <w:r w:rsidRPr="00766DA3">
        <w:t xml:space="preserve"> distribuzione omogenea e capillare </w:t>
      </w:r>
      <w:r>
        <w:t>dei medici di famiglia, tenendo conto della</w:t>
      </w:r>
      <w:r w:rsidRPr="00766DA3">
        <w:t xml:space="preserve"> densità abitativa, </w:t>
      </w:r>
      <w:r>
        <w:t>del</w:t>
      </w:r>
      <w:r w:rsidRPr="00766DA3">
        <w:t xml:space="preserve">la prossimità degli ambulatori e </w:t>
      </w:r>
      <w:r>
        <w:t>del</w:t>
      </w:r>
      <w:r w:rsidRPr="00766DA3">
        <w:t xml:space="preserve">l’esercizio della libera scelta, la Fondazione GIMBE ha </w:t>
      </w:r>
      <w:r>
        <w:t>assunto come riferimento</w:t>
      </w:r>
      <w:r w:rsidRPr="00766DA3">
        <w:t xml:space="preserve"> il rapporto ottimale </w:t>
      </w:r>
      <w:r>
        <w:t>di</w:t>
      </w:r>
      <w:r w:rsidRPr="00766DA3">
        <w:t xml:space="preserve"> 1 MMG ogni 1.200 assistiti. Sulla base dei </w:t>
      </w:r>
      <w:hyperlink r:id="rId11" w:history="1">
        <w:r w:rsidRPr="00766DA3">
          <w:rPr>
            <w:rStyle w:val="Collegamentoipertestuale"/>
          </w:rPr>
          <w:t>dati SISAC</w:t>
        </w:r>
      </w:hyperlink>
      <w:r w:rsidRPr="00766DA3">
        <w:t xml:space="preserve"> al 1° gennaio 2025, la carenza complessiva è stimata in 5.716 MMG, distribuiti in 18 Regioni e Province autonome.</w:t>
      </w:r>
      <w:r w:rsidR="00821A55">
        <w:t xml:space="preserve"> </w:t>
      </w:r>
      <w:r w:rsidRPr="00766DA3">
        <w:t>Le situazioni più critiche si registrano in quasi tutte le grandi Regioni: Lombardia (-1.540), Veneto (-747), Campania (-643), Emilia</w:t>
      </w:r>
      <w:r w:rsidR="00D049CF">
        <w:t>-</w:t>
      </w:r>
      <w:r w:rsidRPr="00766DA3">
        <w:t>Romagna (-502), Piemonte (-463), Toscana (-394) e Lazio (-358). Non si rilevano, invece, carenze</w:t>
      </w:r>
      <w:r w:rsidR="00CF0D1A">
        <w:t xml:space="preserve"> </w:t>
      </w:r>
      <w:r w:rsidRPr="00766DA3">
        <w:t>in Basilicata, Molise e Sicilia (</w:t>
      </w:r>
      <w:r w:rsidRPr="00766DA3">
        <w:rPr>
          <w:highlight w:val="yellow"/>
        </w:rPr>
        <w:t xml:space="preserve">figura </w:t>
      </w:r>
      <w:r>
        <w:rPr>
          <w:highlight w:val="yellow"/>
        </w:rPr>
        <w:t>7</w:t>
      </w:r>
      <w:r w:rsidRPr="00766DA3">
        <w:t xml:space="preserve">). </w:t>
      </w:r>
      <w:r w:rsidRPr="00FE1760">
        <w:t>«</w:t>
      </w:r>
      <w:r w:rsidR="00071E53">
        <w:t xml:space="preserve">Considerato che le </w:t>
      </w:r>
      <w:r w:rsidR="00071E53" w:rsidRPr="00FE1760">
        <w:t xml:space="preserve">stime </w:t>
      </w:r>
      <w:r w:rsidR="00363D17">
        <w:t xml:space="preserve">sono </w:t>
      </w:r>
      <w:r w:rsidR="00071E53" w:rsidRPr="00FE1760">
        <w:t>calcolate sulla media regionale</w:t>
      </w:r>
      <w:r w:rsidR="00351B00">
        <w:t xml:space="preserve"> </w:t>
      </w:r>
      <w:r w:rsidRPr="00FE1760">
        <w:t xml:space="preserve">– </w:t>
      </w:r>
      <w:r w:rsidR="00D049CF">
        <w:t>precisa Cartabellotta</w:t>
      </w:r>
      <w:r w:rsidRPr="00FE1760">
        <w:t xml:space="preserve"> –</w:t>
      </w:r>
      <w:r w:rsidR="00363D17">
        <w:t xml:space="preserve"> </w:t>
      </w:r>
      <w:r w:rsidR="00D049CF">
        <w:t xml:space="preserve">non si può </w:t>
      </w:r>
      <w:r w:rsidR="00071E53">
        <w:t xml:space="preserve">tuttavia </w:t>
      </w:r>
      <w:r w:rsidR="00D049CF">
        <w:t>escludere che</w:t>
      </w:r>
      <w:r w:rsidR="00071E53">
        <w:t>,</w:t>
      </w:r>
      <w:r w:rsidR="00D049CF">
        <w:t xml:space="preserve"> </w:t>
      </w:r>
      <w:r w:rsidRPr="00FE1760">
        <w:t>anche nelle Regioni dove non emerge una carenza di MMG, poss</w:t>
      </w:r>
      <w:r w:rsidR="00CA37C6">
        <w:t>a</w:t>
      </w:r>
      <w:r w:rsidRPr="00FE1760">
        <w:t xml:space="preserve">no </w:t>
      </w:r>
      <w:r>
        <w:t>esserci</w:t>
      </w:r>
      <w:r w:rsidRPr="00FE1760">
        <w:t xml:space="preserve"> ambiti territoriali o singole aree </w:t>
      </w:r>
      <w:r w:rsidR="00F86B90">
        <w:t>senza MMG</w:t>
      </w:r>
      <w:r w:rsidRPr="00FE1760">
        <w:t>»</w:t>
      </w:r>
      <w:r>
        <w:t>.</w:t>
      </w:r>
    </w:p>
    <w:p w14:paraId="4EED3D89" w14:textId="6CF382A2" w:rsidR="00AD2907" w:rsidRDefault="00F175F0" w:rsidP="00563569">
      <w:pPr>
        <w:jc w:val="both"/>
      </w:pPr>
      <w:r w:rsidRPr="00B269CD">
        <w:rPr>
          <w:b/>
          <w:bCs/>
        </w:rPr>
        <w:t>Ricambio generazionale al 2028</w:t>
      </w:r>
      <w:r w:rsidRPr="00B269CD">
        <w:t xml:space="preserve">. </w:t>
      </w:r>
      <w:r w:rsidR="00351B00" w:rsidRPr="00B269CD">
        <w:t>Anche s</w:t>
      </w:r>
      <w:r w:rsidRPr="00B269CD">
        <w:t>e tutti i MMG andassero in pensione a 70 anni e tutte le borse di studio finanziate tra il 2022 e il 2025</w:t>
      </w:r>
      <w:r w:rsidR="00FA3C6F" w:rsidRPr="00B269CD">
        <w:t xml:space="preserve"> </w:t>
      </w:r>
      <w:r w:rsidR="00410848" w:rsidRPr="00B269CD">
        <w:t>fossero</w:t>
      </w:r>
      <w:r w:rsidRPr="00B269CD">
        <w:t xml:space="preserve"> assegnate e portate a termine, le nuove leve non riuscirebbero</w:t>
      </w:r>
      <w:r w:rsidR="00FA3C6F" w:rsidRPr="00B269CD">
        <w:t xml:space="preserve"> comunque</w:t>
      </w:r>
      <w:r w:rsidRPr="00B269CD">
        <w:t xml:space="preserve"> a coprire i pensionamenti attesi </w:t>
      </w:r>
      <w:r w:rsidR="006D4561" w:rsidRPr="00B269CD">
        <w:t xml:space="preserve">entro il </w:t>
      </w:r>
      <w:r w:rsidR="00410848" w:rsidRPr="00B269CD">
        <w:t xml:space="preserve">2028 </w:t>
      </w:r>
      <w:r w:rsidRPr="00B269CD">
        <w:t xml:space="preserve">e le carenze stimate al 1° gennaio 2025, con un gap di </w:t>
      </w:r>
      <w:r w:rsidR="0062556B" w:rsidRPr="00B269CD">
        <w:t>oltre</w:t>
      </w:r>
      <w:r w:rsidRPr="00B269CD">
        <w:t xml:space="preserve"> 2.700 MMG. </w:t>
      </w:r>
      <w:r w:rsidRPr="00FF7AB0">
        <w:t xml:space="preserve">«Peraltro – spiega Cartabellotta – </w:t>
      </w:r>
      <w:r w:rsidR="006D4561" w:rsidRPr="00FF7AB0">
        <w:t>trattandosi</w:t>
      </w:r>
      <w:r w:rsidR="00351B00" w:rsidRPr="00FF7AB0">
        <w:t xml:space="preserve"> d</w:t>
      </w:r>
      <w:r w:rsidR="00F5248F" w:rsidRPr="00FF7AB0">
        <w:t>ell</w:t>
      </w:r>
      <w:r w:rsidR="00563569" w:rsidRPr="00FF7AB0">
        <w:t xml:space="preserve">’ipotesi </w:t>
      </w:r>
      <w:r w:rsidR="00F5248F" w:rsidRPr="00FF7AB0">
        <w:t xml:space="preserve">più </w:t>
      </w:r>
      <w:r w:rsidR="00351B00" w:rsidRPr="00FF7AB0">
        <w:t>ottimistic</w:t>
      </w:r>
      <w:r w:rsidR="00563569" w:rsidRPr="00FF7AB0">
        <w:t>a</w:t>
      </w:r>
      <w:r w:rsidR="00351B00" w:rsidRPr="00FF7AB0">
        <w:t>,</w:t>
      </w:r>
      <w:r w:rsidR="00563569" w:rsidRPr="00FF7AB0">
        <w:t xml:space="preserve"> è evidente che nel 2028 il divario tra pensionamenti e ingresso delle nuove leve sarà ancora più ampio. </w:t>
      </w:r>
      <w:r w:rsidR="006D4561" w:rsidRPr="00FF7AB0">
        <w:t>Da</w:t>
      </w:r>
      <w:r w:rsidR="00351B00" w:rsidRPr="00FF7AB0">
        <w:t xml:space="preserve"> un lato</w:t>
      </w:r>
      <w:r w:rsidR="006D4561" w:rsidRPr="00FF7AB0">
        <w:t>, infatti,</w:t>
      </w:r>
      <w:r w:rsidR="00351B00" w:rsidRPr="00FF7AB0">
        <w:t xml:space="preserve"> </w:t>
      </w:r>
      <w:r w:rsidRPr="00FF7AB0">
        <w:t xml:space="preserve">sempre più </w:t>
      </w:r>
      <w:r w:rsidR="00351B00" w:rsidRPr="00FF7AB0">
        <w:t>MMG</w:t>
      </w:r>
      <w:r w:rsidRPr="00FF7AB0">
        <w:t xml:space="preserve"> s</w:t>
      </w:r>
      <w:r w:rsidRPr="00B269CD">
        <w:t>celgono di ritirarsi prima dei 70 anni</w:t>
      </w:r>
      <w:r w:rsidR="00351B00" w:rsidRPr="00B269CD">
        <w:t>, dall’altro</w:t>
      </w:r>
      <w:r w:rsidR="00FA3C6F" w:rsidRPr="00B269CD">
        <w:t xml:space="preserve"> il numero di </w:t>
      </w:r>
      <w:r w:rsidR="00351B00" w:rsidRPr="00B269CD">
        <w:t xml:space="preserve">medici </w:t>
      </w:r>
      <w:r w:rsidR="00FA3C6F" w:rsidRPr="00B269CD">
        <w:t>che completa il percorso formativo è inferiore alle borse finanziate</w:t>
      </w:r>
      <w:r w:rsidR="00F5248F" w:rsidRPr="00B269CD">
        <w:t>:</w:t>
      </w:r>
      <w:r w:rsidR="00FA3C6F" w:rsidRPr="00B269CD">
        <w:t xml:space="preserve"> non tutte </w:t>
      </w:r>
      <w:r w:rsidRPr="00B269CD">
        <w:t>vengono assegnate e almeno il 20% d</w:t>
      </w:r>
      <w:r w:rsidR="00CA37C6">
        <w:t>egl</w:t>
      </w:r>
      <w:r w:rsidRPr="00B269CD">
        <w:t>i iscritti abbandona il percorso formativo».</w:t>
      </w:r>
    </w:p>
    <w:p w14:paraId="2CCA6855" w14:textId="5DA56843" w:rsidR="003A2EC2" w:rsidRDefault="00107112" w:rsidP="00E17E96">
      <w:pPr>
        <w:spacing w:after="120"/>
        <w:jc w:val="both"/>
        <w:rPr>
          <w:rFonts w:cstheme="minorHAnsi"/>
        </w:rPr>
      </w:pPr>
      <w:r w:rsidRPr="000E149C">
        <w:rPr>
          <w:rFonts w:cstheme="minorHAnsi"/>
          <w:b/>
          <w:bCs/>
        </w:rPr>
        <w:t>RIFORMA</w:t>
      </w:r>
      <w:r w:rsidR="00E17E96">
        <w:rPr>
          <w:rFonts w:cstheme="minorHAnsi"/>
          <w:b/>
          <w:bCs/>
        </w:rPr>
        <w:t xml:space="preserve"> DELLA </w:t>
      </w:r>
      <w:r w:rsidR="00185EDD">
        <w:rPr>
          <w:rFonts w:cstheme="minorHAnsi"/>
          <w:b/>
          <w:bCs/>
        </w:rPr>
        <w:t>MEDICINA GENERALE</w:t>
      </w:r>
      <w:r w:rsidR="00E17E96">
        <w:rPr>
          <w:rFonts w:cstheme="minorHAnsi"/>
          <w:b/>
          <w:bCs/>
        </w:rPr>
        <w:t>.</w:t>
      </w:r>
      <w:r w:rsidRPr="000E149C">
        <w:rPr>
          <w:rFonts w:cstheme="minorHAnsi"/>
        </w:rPr>
        <w:t xml:space="preserve"> </w:t>
      </w:r>
      <w:r w:rsidR="00F5248F">
        <w:rPr>
          <w:rFonts w:cstheme="minorHAnsi"/>
        </w:rPr>
        <w:t>Negli ultimi anni per rispondere alla carenza di MMG</w:t>
      </w:r>
      <w:r w:rsidR="007D16CC" w:rsidRPr="007D16CC">
        <w:rPr>
          <w:rFonts w:cstheme="minorHAnsi"/>
        </w:rPr>
        <w:t xml:space="preserve">, Governo e Regioni hanno adottato </w:t>
      </w:r>
      <w:r w:rsidR="007D16CC">
        <w:rPr>
          <w:rFonts w:cstheme="minorHAnsi"/>
        </w:rPr>
        <w:t xml:space="preserve">varie </w:t>
      </w:r>
      <w:r w:rsidR="007D16CC" w:rsidRPr="007D16CC">
        <w:rPr>
          <w:rFonts w:cstheme="minorHAnsi"/>
        </w:rPr>
        <w:t xml:space="preserve">soluzioni tampone senza affrontare </w:t>
      </w:r>
      <w:r w:rsidR="00410848">
        <w:rPr>
          <w:rFonts w:cstheme="minorHAnsi"/>
        </w:rPr>
        <w:t>il problema al</w:t>
      </w:r>
      <w:r w:rsidR="007D16CC" w:rsidRPr="007D16CC">
        <w:rPr>
          <w:rFonts w:cstheme="minorHAnsi"/>
        </w:rPr>
        <w:t>la radice: innalzamento dell’età pensionabile fino a 72 anni, deroghe all’aumento del massimale</w:t>
      </w:r>
      <w:r w:rsidR="00E17E96">
        <w:rPr>
          <w:rFonts w:cstheme="minorHAnsi"/>
        </w:rPr>
        <w:t>,</w:t>
      </w:r>
      <w:r w:rsidR="007D16CC" w:rsidRPr="007D16CC">
        <w:rPr>
          <w:rFonts w:cstheme="minorHAnsi"/>
        </w:rPr>
        <w:t xml:space="preserve"> possibilità, per gli iscritti al Corso di Formazione in Medicina Generale, di acquisire fino a 1.000 assistiti.</w:t>
      </w:r>
      <w:r w:rsidR="00E17E96">
        <w:rPr>
          <w:rFonts w:cstheme="minorHAnsi"/>
        </w:rPr>
        <w:t xml:space="preserve"> </w:t>
      </w:r>
      <w:r w:rsidR="000D5A28" w:rsidRPr="00B35AF3">
        <w:t>«</w:t>
      </w:r>
      <w:r w:rsidR="00E17E96">
        <w:t xml:space="preserve">A questa crisi della medicina generale </w:t>
      </w:r>
      <w:r w:rsidR="000D5A28" w:rsidRPr="00B35AF3">
        <w:t xml:space="preserve">– </w:t>
      </w:r>
      <w:r w:rsidR="000D5A28">
        <w:t>commenta</w:t>
      </w:r>
      <w:r w:rsidR="000D5A28" w:rsidRPr="00B35AF3">
        <w:t xml:space="preserve"> Cartabellotta –</w:t>
      </w:r>
      <w:r w:rsidR="00F5248F">
        <w:t xml:space="preserve"> </w:t>
      </w:r>
      <w:r w:rsidR="003A2EC2">
        <w:t xml:space="preserve">bisognerebbe </w:t>
      </w:r>
      <w:r w:rsidR="00F5248F">
        <w:t xml:space="preserve">invece </w:t>
      </w:r>
      <w:r w:rsidR="003A2EC2">
        <w:t>rispondere con una riforma organica</w:t>
      </w:r>
      <w:r w:rsidR="00E71476">
        <w:t xml:space="preserve">, capace di </w:t>
      </w:r>
      <w:r w:rsidR="003A2EC2">
        <w:rPr>
          <w:rFonts w:cstheme="minorHAnsi"/>
        </w:rPr>
        <w:t xml:space="preserve">rendere </w:t>
      </w:r>
      <w:r w:rsidR="00E71476">
        <w:rPr>
          <w:rFonts w:cstheme="minorHAnsi"/>
        </w:rPr>
        <w:t>la</w:t>
      </w:r>
      <w:r w:rsidR="00E71476" w:rsidRPr="000E149C">
        <w:rPr>
          <w:rFonts w:cstheme="minorHAnsi"/>
        </w:rPr>
        <w:t xml:space="preserve"> professione</w:t>
      </w:r>
      <w:r w:rsidR="00E71476">
        <w:rPr>
          <w:rFonts w:cstheme="minorHAnsi"/>
        </w:rPr>
        <w:t xml:space="preserve"> </w:t>
      </w:r>
      <w:r w:rsidR="003A2EC2">
        <w:rPr>
          <w:rFonts w:cstheme="minorHAnsi"/>
        </w:rPr>
        <w:t>più attrattiva</w:t>
      </w:r>
      <w:r w:rsidR="00E71476">
        <w:rPr>
          <w:rFonts w:cstheme="minorHAnsi"/>
        </w:rPr>
        <w:t xml:space="preserve">. </w:t>
      </w:r>
      <w:r w:rsidR="00F5248F">
        <w:rPr>
          <w:rFonts w:cstheme="minorHAnsi"/>
        </w:rPr>
        <w:t xml:space="preserve">Peraltro, </w:t>
      </w:r>
      <w:r w:rsidR="00F5248F">
        <w:t>i</w:t>
      </w:r>
      <w:r w:rsidR="003A2EC2">
        <w:rPr>
          <w:rFonts w:cstheme="minorHAnsi"/>
        </w:rPr>
        <w:t>l</w:t>
      </w:r>
      <w:r w:rsidR="003A2EC2" w:rsidRPr="000E149C">
        <w:rPr>
          <w:rFonts w:cstheme="minorHAnsi"/>
        </w:rPr>
        <w:t xml:space="preserve"> dibattito </w:t>
      </w:r>
      <w:r w:rsidR="003A2EC2">
        <w:rPr>
          <w:rFonts w:cstheme="minorHAnsi"/>
        </w:rPr>
        <w:t>politico</w:t>
      </w:r>
      <w:r w:rsidR="00F5248F">
        <w:rPr>
          <w:rFonts w:cstheme="minorHAnsi"/>
        </w:rPr>
        <w:t xml:space="preserve"> </w:t>
      </w:r>
      <w:r w:rsidR="00E17E96">
        <w:rPr>
          <w:rFonts w:cstheme="minorHAnsi"/>
        </w:rPr>
        <w:t xml:space="preserve">negli ultimi anni </w:t>
      </w:r>
      <w:r w:rsidR="003A2EC2" w:rsidRPr="000E149C">
        <w:rPr>
          <w:rFonts w:cstheme="minorHAnsi"/>
        </w:rPr>
        <w:t xml:space="preserve">si è </w:t>
      </w:r>
      <w:r w:rsidR="00E71476">
        <w:rPr>
          <w:rFonts w:cstheme="minorHAnsi"/>
        </w:rPr>
        <w:t xml:space="preserve">sempre </w:t>
      </w:r>
      <w:r w:rsidR="003A2EC2">
        <w:rPr>
          <w:rFonts w:cstheme="minorHAnsi"/>
        </w:rPr>
        <w:t>avvitato</w:t>
      </w:r>
      <w:r w:rsidR="003A2EC2" w:rsidRPr="000E149C">
        <w:rPr>
          <w:rFonts w:cstheme="minorHAnsi"/>
        </w:rPr>
        <w:t xml:space="preserve"> </w:t>
      </w:r>
      <w:r w:rsidR="00E17E96">
        <w:rPr>
          <w:rFonts w:cstheme="minorHAnsi"/>
        </w:rPr>
        <w:t xml:space="preserve">senza risultati </w:t>
      </w:r>
      <w:r w:rsidR="003A2EC2" w:rsidRPr="000E149C">
        <w:rPr>
          <w:rFonts w:cstheme="minorHAnsi"/>
        </w:rPr>
        <w:t>sulla trasformazione del rapporto di lavoro de</w:t>
      </w:r>
      <w:r w:rsidR="003A2EC2">
        <w:rPr>
          <w:rFonts w:cstheme="minorHAnsi"/>
        </w:rPr>
        <w:t>l medico di famiglia: dal</w:t>
      </w:r>
      <w:r w:rsidR="00E71476">
        <w:rPr>
          <w:rFonts w:cstheme="minorHAnsi"/>
        </w:rPr>
        <w:t>la</w:t>
      </w:r>
      <w:r w:rsidR="003A2EC2">
        <w:rPr>
          <w:rFonts w:cstheme="minorHAnsi"/>
        </w:rPr>
        <w:t xml:space="preserve"> </w:t>
      </w:r>
      <w:r w:rsidR="003A2EC2" w:rsidRPr="000E149C">
        <w:rPr>
          <w:rFonts w:cstheme="minorHAnsi"/>
        </w:rPr>
        <w:t xml:space="preserve">convenzione </w:t>
      </w:r>
      <w:r w:rsidR="003A2EC2">
        <w:rPr>
          <w:rFonts w:cstheme="minorHAnsi"/>
        </w:rPr>
        <w:t xml:space="preserve">alla </w:t>
      </w:r>
      <w:r w:rsidR="003A2EC2" w:rsidRPr="000E149C">
        <w:rPr>
          <w:rFonts w:cstheme="minorHAnsi"/>
        </w:rPr>
        <w:t>dipendenza</w:t>
      </w:r>
      <w:r w:rsidR="009513EA">
        <w:rPr>
          <w:rFonts w:cstheme="minorHAnsi"/>
        </w:rPr>
        <w:t xml:space="preserve">. </w:t>
      </w:r>
      <w:r w:rsidR="00E17E96">
        <w:rPr>
          <w:rFonts w:cstheme="minorHAnsi"/>
        </w:rPr>
        <w:t xml:space="preserve">Di conseguenza, oggi il </w:t>
      </w:r>
      <w:r w:rsidRPr="000E149C">
        <w:rPr>
          <w:rFonts w:cstheme="minorHAnsi"/>
        </w:rPr>
        <w:t xml:space="preserve">quadro normativo </w:t>
      </w:r>
      <w:r>
        <w:rPr>
          <w:rFonts w:cstheme="minorHAnsi"/>
        </w:rPr>
        <w:t xml:space="preserve">si </w:t>
      </w:r>
      <w:r w:rsidR="00F5248F">
        <w:rPr>
          <w:rFonts w:cstheme="minorHAnsi"/>
        </w:rPr>
        <w:t xml:space="preserve">sta </w:t>
      </w:r>
      <w:r w:rsidR="00E71476">
        <w:rPr>
          <w:rFonts w:cstheme="minorHAnsi"/>
        </w:rPr>
        <w:t>sviluppa</w:t>
      </w:r>
      <w:r w:rsidR="00F5248F">
        <w:rPr>
          <w:rFonts w:cstheme="minorHAnsi"/>
        </w:rPr>
        <w:t>ndo</w:t>
      </w:r>
      <w:r w:rsidR="00E71476">
        <w:rPr>
          <w:rFonts w:cstheme="minorHAnsi"/>
        </w:rPr>
        <w:t xml:space="preserve"> </w:t>
      </w:r>
      <w:r w:rsidR="00F5248F">
        <w:rPr>
          <w:rFonts w:cstheme="minorHAnsi"/>
        </w:rPr>
        <w:t xml:space="preserve">attraverso </w:t>
      </w:r>
      <w:r w:rsidR="000D5A28">
        <w:rPr>
          <w:rFonts w:cstheme="minorHAnsi"/>
        </w:rPr>
        <w:t xml:space="preserve">varie </w:t>
      </w:r>
      <w:r w:rsidRPr="000E149C">
        <w:rPr>
          <w:rFonts w:cstheme="minorHAnsi"/>
        </w:rPr>
        <w:t>direttrici</w:t>
      </w:r>
      <w:r>
        <w:rPr>
          <w:rFonts w:cstheme="minorHAnsi"/>
        </w:rPr>
        <w:t xml:space="preserve"> non sempre convergenti</w:t>
      </w:r>
      <w:r w:rsidR="000D5A28">
        <w:rPr>
          <w:rFonts w:cstheme="minorHAnsi"/>
        </w:rPr>
        <w:t xml:space="preserve"> e</w:t>
      </w:r>
      <w:r w:rsidR="00F5248F">
        <w:rPr>
          <w:rFonts w:cstheme="minorHAnsi"/>
        </w:rPr>
        <w:t xml:space="preserve"> </w:t>
      </w:r>
      <w:r w:rsidR="00E17E96">
        <w:rPr>
          <w:rFonts w:cstheme="minorHAnsi"/>
        </w:rPr>
        <w:t>troppo</w:t>
      </w:r>
      <w:r w:rsidR="000D5A28">
        <w:rPr>
          <w:rFonts w:cstheme="minorHAnsi"/>
        </w:rPr>
        <w:t xml:space="preserve"> generiche</w:t>
      </w:r>
      <w:r w:rsidR="003A2EC2" w:rsidRPr="00FE1760">
        <w:t>»</w:t>
      </w:r>
      <w:r w:rsidRPr="000E149C">
        <w:rPr>
          <w:rFonts w:cstheme="minorHAnsi"/>
        </w:rPr>
        <w:t xml:space="preserve">. </w:t>
      </w:r>
    </w:p>
    <w:p w14:paraId="1FEFAE77" w14:textId="7B23E431" w:rsidR="00462611" w:rsidRDefault="00C62A8C" w:rsidP="000D5A28">
      <w:pPr>
        <w:jc w:val="both"/>
        <w:rPr>
          <w:rFonts w:cstheme="minorHAnsi"/>
        </w:rPr>
      </w:pPr>
      <w:r>
        <w:rPr>
          <w:rFonts w:cstheme="minorHAnsi"/>
        </w:rPr>
        <w:t>L’ACN</w:t>
      </w:r>
      <w:r w:rsidR="00107112" w:rsidRPr="000E149C">
        <w:rPr>
          <w:rFonts w:cstheme="minorHAnsi"/>
        </w:rPr>
        <w:t xml:space="preserve"> 2022-2024</w:t>
      </w:r>
      <w:r w:rsidR="00107112">
        <w:rPr>
          <w:rFonts w:cstheme="minorHAnsi"/>
        </w:rPr>
        <w:t xml:space="preserve"> </w:t>
      </w:r>
      <w:r w:rsidR="00107112" w:rsidRPr="000E149C">
        <w:rPr>
          <w:rFonts w:cstheme="minorHAnsi"/>
        </w:rPr>
        <w:t xml:space="preserve">rafforza l’integrazione dei medici convenzionati nelle Case di Comunità e nelle nuove strutture dell’assistenza territoriale previste dal PNRR. Parallelamente, la legge delega sulle professioni sanitarie prevede </w:t>
      </w:r>
      <w:r w:rsidR="003A2EC2">
        <w:rPr>
          <w:rFonts w:cstheme="minorHAnsi"/>
        </w:rPr>
        <w:t xml:space="preserve">di </w:t>
      </w:r>
      <w:r w:rsidR="00107112" w:rsidRPr="000E149C">
        <w:rPr>
          <w:rFonts w:cstheme="minorHAnsi"/>
        </w:rPr>
        <w:t>ridefini</w:t>
      </w:r>
      <w:r w:rsidR="003A2EC2">
        <w:rPr>
          <w:rFonts w:cstheme="minorHAnsi"/>
        </w:rPr>
        <w:t>re</w:t>
      </w:r>
      <w:r w:rsidR="00107112" w:rsidRPr="000E149C">
        <w:rPr>
          <w:rFonts w:cstheme="minorHAnsi"/>
        </w:rPr>
        <w:t xml:space="preserve"> </w:t>
      </w:r>
      <w:r w:rsidR="003A2EC2">
        <w:rPr>
          <w:rFonts w:cstheme="minorHAnsi"/>
        </w:rPr>
        <w:t xml:space="preserve">il </w:t>
      </w:r>
      <w:r w:rsidR="00107112" w:rsidRPr="000E149C">
        <w:rPr>
          <w:rFonts w:cstheme="minorHAnsi"/>
        </w:rPr>
        <w:t xml:space="preserve">percorso formativo della medicina generale, </w:t>
      </w:r>
      <w:r w:rsidR="003A2EC2">
        <w:rPr>
          <w:rFonts w:cstheme="minorHAnsi"/>
        </w:rPr>
        <w:t xml:space="preserve">ma non sembra prevedere </w:t>
      </w:r>
      <w:r w:rsidR="00107112" w:rsidRPr="000E149C">
        <w:rPr>
          <w:rFonts w:cstheme="minorHAnsi"/>
        </w:rPr>
        <w:t>l’istituzione di una scuola di specializzazione</w:t>
      </w:r>
      <w:r w:rsidR="003A2EC2">
        <w:rPr>
          <w:rFonts w:cstheme="minorHAnsi"/>
        </w:rPr>
        <w:t>, vista anche la clausola di invarianza finanziaria</w:t>
      </w:r>
      <w:r w:rsidR="00107112" w:rsidRPr="000E149C">
        <w:rPr>
          <w:rFonts w:cstheme="minorHAnsi"/>
        </w:rPr>
        <w:t xml:space="preserve">. Un ulteriore intervento legislativo delega </w:t>
      </w:r>
      <w:r w:rsidR="00462611">
        <w:rPr>
          <w:rFonts w:cstheme="minorHAnsi"/>
        </w:rPr>
        <w:t xml:space="preserve">poi </w:t>
      </w:r>
      <w:r w:rsidR="00107112" w:rsidRPr="000E149C">
        <w:rPr>
          <w:rFonts w:cstheme="minorHAnsi"/>
        </w:rPr>
        <w:t>il Governo a riordinare la disciplina dei MMG e dei pediatri di libera scelta</w:t>
      </w:r>
      <w:r w:rsidR="00107112">
        <w:rPr>
          <w:rFonts w:cstheme="minorHAnsi"/>
        </w:rPr>
        <w:t xml:space="preserve">, </w:t>
      </w:r>
      <w:r w:rsidR="00107112">
        <w:rPr>
          <w:rFonts w:cstheme="minorHAnsi"/>
        </w:rPr>
        <w:lastRenderedPageBreak/>
        <w:t>con l’obiettivo di</w:t>
      </w:r>
      <w:r w:rsidR="00107112" w:rsidRPr="000E149C">
        <w:rPr>
          <w:rFonts w:cstheme="minorHAnsi"/>
        </w:rPr>
        <w:t xml:space="preserve"> valorizzarne il ruolo nell’ambito dell’assistenza ter</w:t>
      </w:r>
      <w:r w:rsidR="00107112" w:rsidRPr="0053707E">
        <w:rPr>
          <w:rFonts w:cstheme="minorHAnsi"/>
        </w:rPr>
        <w:t>ritoriale</w:t>
      </w:r>
      <w:r w:rsidR="00FF7AB0" w:rsidRPr="0053707E">
        <w:rPr>
          <w:rFonts w:cstheme="minorHAnsi"/>
        </w:rPr>
        <w:t>, senza tuttavia prevedere oneri aggiuntivi</w:t>
      </w:r>
      <w:r w:rsidR="00107112" w:rsidRPr="0053707E">
        <w:rPr>
          <w:rFonts w:cstheme="minorHAnsi"/>
        </w:rPr>
        <w:t>.</w:t>
      </w:r>
      <w:r w:rsidR="000D5A28" w:rsidRPr="0053707E">
        <w:rPr>
          <w:rFonts w:cstheme="minorHAnsi"/>
        </w:rPr>
        <w:t xml:space="preserve"> </w:t>
      </w:r>
      <w:r w:rsidR="000D5A28" w:rsidRPr="000E149C">
        <w:rPr>
          <w:rFonts w:cstheme="minorHAnsi"/>
        </w:rPr>
        <w:t>In</w:t>
      </w:r>
      <w:r w:rsidR="003A2EC2">
        <w:rPr>
          <w:rFonts w:cstheme="minorHAnsi"/>
        </w:rPr>
        <w:t xml:space="preserve">fine, </w:t>
      </w:r>
      <w:r w:rsidR="000D5A28" w:rsidRPr="000E149C">
        <w:rPr>
          <w:rFonts w:cstheme="minorHAnsi"/>
        </w:rPr>
        <w:t xml:space="preserve">si moltiplicano iniziative legislative e proposte politiche </w:t>
      </w:r>
      <w:r w:rsidR="000D5A28">
        <w:rPr>
          <w:rFonts w:cstheme="minorHAnsi"/>
        </w:rPr>
        <w:t>volte</w:t>
      </w:r>
      <w:r w:rsidR="000D5A28" w:rsidRPr="000E149C">
        <w:rPr>
          <w:rFonts w:cstheme="minorHAnsi"/>
        </w:rPr>
        <w:t xml:space="preserve"> a ridefinire compiti, orari di lavoro e modalità di presenza dei medici nelle strutture territoriali</w:t>
      </w:r>
      <w:r w:rsidR="000D5A28">
        <w:rPr>
          <w:rFonts w:cstheme="minorHAnsi"/>
        </w:rPr>
        <w:t>, in particolare nelle Case di Comunità</w:t>
      </w:r>
      <w:r w:rsidR="000D5A28" w:rsidRPr="000E149C">
        <w:rPr>
          <w:rFonts w:cstheme="minorHAnsi"/>
        </w:rPr>
        <w:t xml:space="preserve">. </w:t>
      </w:r>
      <w:r w:rsidR="00462611">
        <w:rPr>
          <w:rFonts w:cstheme="minorHAnsi"/>
        </w:rPr>
        <w:t xml:space="preserve"> </w:t>
      </w:r>
    </w:p>
    <w:p w14:paraId="045B9022" w14:textId="5A8FCB75" w:rsidR="00107112" w:rsidRDefault="000D5A28" w:rsidP="000D5A28">
      <w:pPr>
        <w:jc w:val="both"/>
        <w:rPr>
          <w:rFonts w:cstheme="minorHAnsi"/>
        </w:rPr>
      </w:pPr>
      <w:r w:rsidRPr="000E149C">
        <w:rPr>
          <w:rFonts w:cstheme="minorHAnsi"/>
        </w:rPr>
        <w:t>«</w:t>
      </w:r>
      <w:r w:rsidR="000F3AD3">
        <w:rPr>
          <w:rFonts w:cstheme="minorHAnsi"/>
        </w:rPr>
        <w:t xml:space="preserve">Senza </w:t>
      </w:r>
      <w:r w:rsidR="00462611" w:rsidRPr="00462611">
        <w:rPr>
          <w:rFonts w:cstheme="minorHAnsi"/>
        </w:rPr>
        <w:t>una visione d’insieme</w:t>
      </w:r>
      <w:r w:rsidR="00E753B6">
        <w:rPr>
          <w:rFonts w:cstheme="minorHAnsi"/>
        </w:rPr>
        <w:t xml:space="preserve"> </w:t>
      </w:r>
      <w:r w:rsidR="00462611" w:rsidRPr="00462611">
        <w:rPr>
          <w:rFonts w:cstheme="minorHAnsi"/>
        </w:rPr>
        <w:t>–</w:t>
      </w:r>
      <w:r w:rsidR="00E753B6">
        <w:rPr>
          <w:rFonts w:cstheme="minorHAnsi"/>
        </w:rPr>
        <w:t xml:space="preserve"> chiosa </w:t>
      </w:r>
      <w:r w:rsidR="00462611" w:rsidRPr="00462611">
        <w:rPr>
          <w:rFonts w:cstheme="minorHAnsi"/>
        </w:rPr>
        <w:t xml:space="preserve">Cartabellotta – </w:t>
      </w:r>
      <w:r w:rsidR="000F3AD3">
        <w:rPr>
          <w:rFonts w:cstheme="minorHAnsi"/>
        </w:rPr>
        <w:t xml:space="preserve">Governo e Regioni </w:t>
      </w:r>
      <w:r w:rsidR="009513EA">
        <w:rPr>
          <w:rFonts w:cstheme="minorHAnsi"/>
        </w:rPr>
        <w:t>continuer</w:t>
      </w:r>
      <w:r w:rsidR="000F3AD3">
        <w:rPr>
          <w:rFonts w:cstheme="minorHAnsi"/>
        </w:rPr>
        <w:t xml:space="preserve">anno </w:t>
      </w:r>
      <w:r w:rsidR="00462611" w:rsidRPr="00462611">
        <w:rPr>
          <w:rFonts w:cstheme="minorHAnsi"/>
        </w:rPr>
        <w:t xml:space="preserve">a </w:t>
      </w:r>
      <w:r w:rsidR="00E753B6">
        <w:rPr>
          <w:rFonts w:cstheme="minorHAnsi"/>
        </w:rPr>
        <w:t xml:space="preserve">mettere in campo </w:t>
      </w:r>
      <w:r w:rsidR="00462611" w:rsidRPr="00462611">
        <w:rPr>
          <w:rFonts w:cstheme="minorHAnsi"/>
        </w:rPr>
        <w:t>soluzioni</w:t>
      </w:r>
      <w:r w:rsidR="00E753B6">
        <w:rPr>
          <w:rFonts w:cstheme="minorHAnsi"/>
        </w:rPr>
        <w:t xml:space="preserve"> </w:t>
      </w:r>
      <w:r w:rsidR="009513EA" w:rsidRPr="000F3AD3">
        <w:rPr>
          <w:rFonts w:cstheme="minorHAnsi"/>
        </w:rPr>
        <w:t xml:space="preserve">frammentate </w:t>
      </w:r>
      <w:r w:rsidR="00E753B6">
        <w:rPr>
          <w:rFonts w:cstheme="minorHAnsi"/>
        </w:rPr>
        <w:t xml:space="preserve">per </w:t>
      </w:r>
      <w:r w:rsidR="00462611">
        <w:rPr>
          <w:rFonts w:cstheme="minorHAnsi"/>
        </w:rPr>
        <w:t>tampon</w:t>
      </w:r>
      <w:r w:rsidR="00E753B6">
        <w:rPr>
          <w:rFonts w:cstheme="minorHAnsi"/>
        </w:rPr>
        <w:t>are</w:t>
      </w:r>
      <w:r w:rsidR="00462611" w:rsidRPr="00462611">
        <w:rPr>
          <w:rFonts w:cstheme="minorHAnsi"/>
        </w:rPr>
        <w:t xml:space="preserve"> una </w:t>
      </w:r>
      <w:r w:rsidR="00E753B6">
        <w:rPr>
          <w:rFonts w:cstheme="minorHAnsi"/>
        </w:rPr>
        <w:t xml:space="preserve">grave </w:t>
      </w:r>
      <w:r w:rsidR="00462611" w:rsidRPr="00462611">
        <w:rPr>
          <w:rFonts w:cstheme="minorHAnsi"/>
        </w:rPr>
        <w:t>crisi che richiede</w:t>
      </w:r>
      <w:r w:rsidR="009513EA">
        <w:rPr>
          <w:rFonts w:cstheme="minorHAnsi"/>
        </w:rPr>
        <w:t xml:space="preserve"> invece</w:t>
      </w:r>
      <w:r w:rsidR="00E753B6">
        <w:rPr>
          <w:rFonts w:cstheme="minorHAnsi"/>
        </w:rPr>
        <w:t xml:space="preserve"> </w:t>
      </w:r>
      <w:r w:rsidR="00462611" w:rsidRPr="00462611">
        <w:rPr>
          <w:rFonts w:cstheme="minorHAnsi"/>
        </w:rPr>
        <w:t xml:space="preserve">una riforma organica e coraggiosa della medicina generale. </w:t>
      </w:r>
      <w:r>
        <w:rPr>
          <w:rFonts w:cstheme="minorHAnsi"/>
        </w:rPr>
        <w:t xml:space="preserve">E soprattutto </w:t>
      </w:r>
      <w:r w:rsidR="009513EA">
        <w:rPr>
          <w:rFonts w:cstheme="minorHAnsi"/>
        </w:rPr>
        <w:t>il dibattito rischia di polarizzarsi nuovamente</w:t>
      </w:r>
      <w:r w:rsidR="00107112">
        <w:rPr>
          <w:rFonts w:cstheme="minorHAnsi"/>
        </w:rPr>
        <w:t xml:space="preserve"> </w:t>
      </w:r>
      <w:r w:rsidR="00107112" w:rsidRPr="000E149C">
        <w:rPr>
          <w:rFonts w:cstheme="minorHAnsi"/>
        </w:rPr>
        <w:t xml:space="preserve">sulla contrapposizione tra dipendenza e convenzione, </w:t>
      </w:r>
      <w:r w:rsidR="000F3AD3">
        <w:rPr>
          <w:rFonts w:cstheme="minorHAnsi"/>
        </w:rPr>
        <w:t>mentre</w:t>
      </w:r>
      <w:r w:rsidR="00107112" w:rsidRPr="000E149C">
        <w:rPr>
          <w:rFonts w:cstheme="minorHAnsi"/>
        </w:rPr>
        <w:t xml:space="preserve"> </w:t>
      </w:r>
      <w:r w:rsidR="00462611">
        <w:rPr>
          <w:rFonts w:cstheme="minorHAnsi"/>
        </w:rPr>
        <w:t xml:space="preserve">oggi </w:t>
      </w:r>
      <w:r w:rsidR="00107112" w:rsidRPr="000E149C">
        <w:rPr>
          <w:rFonts w:cstheme="minorHAnsi"/>
        </w:rPr>
        <w:t xml:space="preserve">la vera priorità </w:t>
      </w:r>
      <w:r w:rsidR="00462611">
        <w:rPr>
          <w:rFonts w:cstheme="minorHAnsi"/>
        </w:rPr>
        <w:t xml:space="preserve">è </w:t>
      </w:r>
      <w:r w:rsidR="00107112" w:rsidRPr="000E149C">
        <w:rPr>
          <w:rFonts w:cstheme="minorHAnsi"/>
        </w:rPr>
        <w:t xml:space="preserve">ripensare il ruolo del medico di famiglia: dalla formazione all’organizzazione del lavoro, fino all’integrazione con </w:t>
      </w:r>
      <w:r w:rsidR="00462611">
        <w:rPr>
          <w:rFonts w:cstheme="minorHAnsi"/>
        </w:rPr>
        <w:t>l’intera rete de</w:t>
      </w:r>
      <w:r w:rsidR="00107112" w:rsidRPr="000E149C">
        <w:rPr>
          <w:rFonts w:cstheme="minorHAnsi"/>
        </w:rPr>
        <w:t>i servizi territoriali</w:t>
      </w:r>
      <w:r w:rsidR="00543288">
        <w:rPr>
          <w:rFonts w:cstheme="minorHAnsi"/>
        </w:rPr>
        <w:t xml:space="preserve"> e ospedalieri</w:t>
      </w:r>
      <w:r w:rsidR="00107112" w:rsidRPr="000E149C">
        <w:rPr>
          <w:rFonts w:cstheme="minorHAnsi"/>
        </w:rPr>
        <w:t>».</w:t>
      </w:r>
      <w:r w:rsidR="00107112">
        <w:rPr>
          <w:rFonts w:cstheme="minorHAnsi"/>
        </w:rPr>
        <w:t xml:space="preserve"> </w:t>
      </w:r>
    </w:p>
    <w:p w14:paraId="0BCDF09C" w14:textId="682E1541" w:rsidR="00107112" w:rsidRPr="00BF14BF" w:rsidRDefault="00107112" w:rsidP="00107112">
      <w:pPr>
        <w:spacing w:after="120"/>
        <w:jc w:val="both"/>
      </w:pPr>
      <w:r w:rsidRPr="00F040A3">
        <w:t>«</w:t>
      </w:r>
      <w:r w:rsidR="00F51A31">
        <w:t>Oggi</w:t>
      </w:r>
      <w:r w:rsidR="00CA37C6">
        <w:t xml:space="preserve"> </w:t>
      </w:r>
      <w:r w:rsidRPr="00F040A3">
        <w:t xml:space="preserve">– conclude Cartabellotta – </w:t>
      </w:r>
      <w:r w:rsidR="00E371B7">
        <w:t xml:space="preserve">i </w:t>
      </w:r>
      <w:r w:rsidR="00E371B7" w:rsidRPr="00F040A3">
        <w:t xml:space="preserve">dati documentano </w:t>
      </w:r>
      <w:r w:rsidRPr="00F040A3">
        <w:t xml:space="preserve">che il problema si </w:t>
      </w:r>
      <w:r>
        <w:t>è</w:t>
      </w:r>
      <w:r w:rsidRPr="00F040A3">
        <w:t xml:space="preserve"> spostato dalla mancata programmazione </w:t>
      </w:r>
      <w:r>
        <w:t>alla</w:t>
      </w:r>
      <w:r w:rsidRPr="00F040A3">
        <w:t xml:space="preserve"> scarsa attrattività della professione di </w:t>
      </w:r>
      <w:r w:rsidR="00BF14BF">
        <w:t>MMG</w:t>
      </w:r>
      <w:r w:rsidRPr="00F040A3">
        <w:t xml:space="preserve">, </w:t>
      </w:r>
      <w:r>
        <w:t>soprattutto</w:t>
      </w:r>
      <w:r w:rsidRPr="00F040A3">
        <w:t xml:space="preserve"> nelle grandi </w:t>
      </w:r>
      <w:r w:rsidR="009513EA">
        <w:t>R</w:t>
      </w:r>
      <w:r w:rsidR="009513EA" w:rsidRPr="00F040A3">
        <w:t xml:space="preserve">egioni </w:t>
      </w:r>
      <w:r w:rsidRPr="00F040A3">
        <w:t xml:space="preserve">del Nord, </w:t>
      </w:r>
      <w:r w:rsidR="00F86B90">
        <w:t xml:space="preserve">dove </w:t>
      </w:r>
      <w:r w:rsidRPr="00F040A3">
        <w:t>i giovani</w:t>
      </w:r>
      <w:r>
        <w:t xml:space="preserve"> </w:t>
      </w:r>
      <w:r w:rsidR="00E753B6">
        <w:t xml:space="preserve">medici </w:t>
      </w:r>
      <w:r w:rsidR="009513EA">
        <w:t>tendono ad orientarsi</w:t>
      </w:r>
      <w:r w:rsidR="00E753B6">
        <w:t xml:space="preserve"> verso </w:t>
      </w:r>
      <w:r w:rsidRPr="00F040A3">
        <w:t>opportunità</w:t>
      </w:r>
      <w:r>
        <w:t xml:space="preserve"> professionali più</w:t>
      </w:r>
      <w:r w:rsidR="00F10AAF">
        <w:t xml:space="preserve"> </w:t>
      </w:r>
      <w:r w:rsidR="00EA1554" w:rsidRPr="00B269CD">
        <w:t>vantaggiose</w:t>
      </w:r>
      <w:r w:rsidRPr="00B269CD">
        <w:t xml:space="preserve">. </w:t>
      </w:r>
      <w:r w:rsidR="00F5248F" w:rsidRPr="00B269CD">
        <w:t xml:space="preserve">Tenendo conto di queste dinamiche, è certo che al 2028 le nuove leve non riusciranno a compensare le carenze attuali e i pensionamenti attesi. </w:t>
      </w:r>
      <w:r w:rsidR="00F10AAF" w:rsidRPr="00B269CD">
        <w:t>E mentre si avvicina la scadenza del 30 giugno 2026, alla quale si guardava</w:t>
      </w:r>
      <w:r w:rsidR="00F10AAF" w:rsidRPr="00F10AAF">
        <w:t xml:space="preserve"> con fiducia per attuare la riforma dell’assistenza territoriale</w:t>
      </w:r>
      <w:r w:rsidR="009513EA">
        <w:t xml:space="preserve">, </w:t>
      </w:r>
      <w:r w:rsidR="00F10AAF" w:rsidRPr="00F10AAF">
        <w:t>il ruolo del medico di famiglia non è ancora stato definito con chiarezza e si moltiplicano, in modo disordinato, le norme che dovrebbero ridisegnarlo</w:t>
      </w:r>
      <w:r w:rsidR="00854DC8">
        <w:t xml:space="preserve">. </w:t>
      </w:r>
      <w:r w:rsidR="00F10AAF" w:rsidRPr="00F10AAF">
        <w:t xml:space="preserve">Nella vita quotidiana, intanto, cresce il numero di persone senza medico di famiglia: una condizione </w:t>
      </w:r>
      <w:r w:rsidR="00843CA6" w:rsidRPr="00F10AAF">
        <w:t>che ostacola l’accesso al SSN</w:t>
      </w:r>
      <w:r w:rsidR="00843CA6">
        <w:t xml:space="preserve">, </w:t>
      </w:r>
      <w:r w:rsidR="00F10AAF">
        <w:t xml:space="preserve">riduce </w:t>
      </w:r>
      <w:r w:rsidR="00F10AAF" w:rsidRPr="00F10AAF">
        <w:t xml:space="preserve">la qualità dell’assistenza territoriale e aumenta </w:t>
      </w:r>
      <w:r w:rsidR="009513EA">
        <w:t>i rischi per la</w:t>
      </w:r>
      <w:r w:rsidR="00F10AAF" w:rsidRPr="00F10AAF">
        <w:t xml:space="preserve"> salute, soprattutto </w:t>
      </w:r>
      <w:r w:rsidR="009513EA">
        <w:t>di</w:t>
      </w:r>
      <w:r w:rsidR="009513EA" w:rsidRPr="00F10AAF">
        <w:t xml:space="preserve"> </w:t>
      </w:r>
      <w:r w:rsidR="00F10AAF" w:rsidRPr="00F10AAF">
        <w:t>anziani e persone fragili</w:t>
      </w:r>
      <w:r w:rsidRPr="00F040A3">
        <w:t>».</w:t>
      </w:r>
    </w:p>
    <w:p w14:paraId="2FE5DC20" w14:textId="77777777" w:rsidR="00D04DC8" w:rsidRDefault="00D04DC8" w:rsidP="00D04DC8">
      <w:pPr>
        <w:spacing w:after="120"/>
        <w:jc w:val="both"/>
        <w:rPr>
          <w:rFonts w:ascii="Calibri" w:eastAsia="Calibri" w:hAnsi="Calibri" w:cs="Times New Roman"/>
          <w:b/>
          <w:bCs/>
        </w:rPr>
      </w:pPr>
    </w:p>
    <w:p w14:paraId="4A3C8B45" w14:textId="77777777" w:rsidR="00001559" w:rsidRDefault="001E3647" w:rsidP="00001559">
      <w:pPr>
        <w:spacing w:after="0"/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0FB7A678" w14:textId="77777777" w:rsidR="001E3647" w:rsidRPr="00001559" w:rsidRDefault="001E3647" w:rsidP="00001559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14:paraId="1379F940" w14:textId="77777777" w:rsidR="001E3647" w:rsidRPr="006B4075" w:rsidRDefault="001E3647" w:rsidP="00001559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2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14:paraId="743BBE82" w14:textId="77777777" w:rsidR="000E149C" w:rsidRDefault="000E149C">
      <w:pPr>
        <w:rPr>
          <w:rFonts w:cstheme="minorHAnsi"/>
        </w:rPr>
      </w:pPr>
      <w:bookmarkStart w:id="1" w:name="_Hlk132374043"/>
    </w:p>
    <w:p w14:paraId="63FEDCE2" w14:textId="452F63D4" w:rsidR="00107112" w:rsidRDefault="00107112">
      <w:pPr>
        <w:rPr>
          <w:rFonts w:cstheme="minorHAnsi"/>
        </w:rPr>
      </w:pPr>
      <w:r>
        <w:rPr>
          <w:rFonts w:cstheme="minorHAnsi"/>
        </w:rPr>
        <w:br w:type="page"/>
      </w:r>
    </w:p>
    <w:bookmarkEnd w:id="1"/>
    <w:p w14:paraId="4AE7429C" w14:textId="670D13F1" w:rsidR="006951B8" w:rsidRPr="00D04DC8" w:rsidRDefault="006951B8" w:rsidP="009E75B1">
      <w:pPr>
        <w:spacing w:after="120"/>
        <w:jc w:val="center"/>
        <w:rPr>
          <w:rFonts w:cstheme="minorHAnsi"/>
          <w:bCs/>
          <w:color w:val="00457D"/>
          <w:sz w:val="20"/>
        </w:rPr>
      </w:pPr>
      <w:r w:rsidRPr="00D04DC8">
        <w:rPr>
          <w:rFonts w:cstheme="minorHAnsi"/>
          <w:b/>
          <w:color w:val="00457D"/>
          <w:sz w:val="20"/>
        </w:rPr>
        <w:lastRenderedPageBreak/>
        <w:t xml:space="preserve">Figura 1. </w:t>
      </w:r>
      <w:r w:rsidR="00EE1CCE" w:rsidRPr="00D04DC8">
        <w:rPr>
          <w:rFonts w:cstheme="minorHAnsi"/>
          <w:b/>
          <w:color w:val="00457D"/>
          <w:sz w:val="20"/>
        </w:rPr>
        <w:t>O</w:t>
      </w:r>
      <w:r w:rsidR="009E75B1" w:rsidRPr="00D04DC8">
        <w:rPr>
          <w:rFonts w:cstheme="minorHAnsi"/>
          <w:b/>
          <w:color w:val="00457D"/>
          <w:sz w:val="20"/>
        </w:rPr>
        <w:t>ver</w:t>
      </w:r>
      <w:r w:rsidR="001E4D9D" w:rsidRPr="00D04DC8">
        <w:rPr>
          <w:rFonts w:cstheme="minorHAnsi"/>
          <w:b/>
          <w:color w:val="00457D"/>
          <w:sz w:val="20"/>
        </w:rPr>
        <w:t xml:space="preserve"> </w:t>
      </w:r>
      <w:r w:rsidR="009E75B1" w:rsidRPr="00D04DC8">
        <w:rPr>
          <w:rFonts w:cstheme="minorHAnsi"/>
          <w:b/>
          <w:color w:val="00457D"/>
          <w:sz w:val="20"/>
        </w:rPr>
        <w:t xml:space="preserve">65 e over 80 </w:t>
      </w:r>
      <w:r w:rsidR="00EE1CCE" w:rsidRPr="00D04DC8">
        <w:rPr>
          <w:rFonts w:cstheme="minorHAnsi"/>
          <w:b/>
          <w:color w:val="00457D"/>
          <w:sz w:val="20"/>
        </w:rPr>
        <w:t xml:space="preserve">sul totale della popolazione </w:t>
      </w:r>
      <w:r w:rsidR="00D04DC8">
        <w:rPr>
          <w:rFonts w:cstheme="minorHAnsi"/>
          <w:b/>
          <w:color w:val="00457D"/>
          <w:sz w:val="20"/>
        </w:rPr>
        <w:br/>
      </w:r>
      <w:r w:rsidR="009E75B1" w:rsidRPr="00D04DC8">
        <w:rPr>
          <w:rFonts w:cstheme="minorHAnsi"/>
          <w:bCs/>
          <w:color w:val="00457D"/>
          <w:sz w:val="20"/>
        </w:rPr>
        <w:t>(dati ISTAT)</w:t>
      </w:r>
    </w:p>
    <w:p w14:paraId="2970BA17" w14:textId="79C24A1C" w:rsidR="0073280F" w:rsidRDefault="00F601EF" w:rsidP="00652C03">
      <w:pPr>
        <w:spacing w:after="120"/>
        <w:jc w:val="center"/>
        <w:rPr>
          <w:rFonts w:cstheme="minorHAnsi"/>
          <w:b/>
          <w:color w:val="00457D"/>
          <w:sz w:val="20"/>
        </w:rPr>
      </w:pPr>
      <w:r>
        <w:rPr>
          <w:rFonts w:cstheme="minorHAnsi"/>
          <w:b/>
          <w:noProof/>
          <w:color w:val="00457D"/>
          <w:sz w:val="20"/>
          <w:lang w:eastAsia="it-IT"/>
        </w:rPr>
        <w:drawing>
          <wp:inline distT="0" distB="0" distL="0" distR="0" wp14:anchorId="1035AD3B" wp14:editId="7E8FE5BD">
            <wp:extent cx="4680000" cy="2671489"/>
            <wp:effectExtent l="0" t="0" r="6350" b="0"/>
            <wp:docPr id="59188254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671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E5AFA1" w14:textId="5BB3998C" w:rsidR="00483C4E" w:rsidRDefault="00483C4E" w:rsidP="00483C4E">
      <w:pPr>
        <w:spacing w:after="0"/>
        <w:jc w:val="center"/>
        <w:rPr>
          <w:rFonts w:cstheme="minorHAnsi"/>
          <w:b/>
          <w:color w:val="00457D"/>
          <w:sz w:val="20"/>
          <w:szCs w:val="20"/>
        </w:rPr>
      </w:pPr>
    </w:p>
    <w:p w14:paraId="1416649B" w14:textId="09869A10" w:rsidR="00707B52" w:rsidRPr="00D04DC8" w:rsidRDefault="00707B52" w:rsidP="00707B52">
      <w:pPr>
        <w:spacing w:after="120"/>
        <w:jc w:val="center"/>
        <w:rPr>
          <w:rFonts w:cstheme="minorHAnsi"/>
          <w:bCs/>
          <w:color w:val="00457D"/>
          <w:sz w:val="20"/>
        </w:rPr>
      </w:pPr>
      <w:r w:rsidRPr="00D04DC8">
        <w:rPr>
          <w:rFonts w:cstheme="minorHAnsi"/>
          <w:b/>
          <w:color w:val="00457D"/>
          <w:sz w:val="20"/>
        </w:rPr>
        <w:t xml:space="preserve">Figura </w:t>
      </w:r>
      <w:r w:rsidR="00652C03" w:rsidRPr="00D04DC8">
        <w:rPr>
          <w:rFonts w:cstheme="minorHAnsi"/>
          <w:b/>
          <w:color w:val="00457D"/>
          <w:sz w:val="20"/>
        </w:rPr>
        <w:t>2</w:t>
      </w:r>
      <w:r w:rsidRPr="00D04DC8">
        <w:rPr>
          <w:rFonts w:cstheme="minorHAnsi"/>
          <w:b/>
          <w:color w:val="00457D"/>
          <w:sz w:val="20"/>
        </w:rPr>
        <w:t>. MMG che entro il 202</w:t>
      </w:r>
      <w:r w:rsidR="0018115E" w:rsidRPr="00D04DC8">
        <w:rPr>
          <w:rFonts w:cstheme="minorHAnsi"/>
          <w:b/>
          <w:color w:val="00457D"/>
          <w:sz w:val="20"/>
        </w:rPr>
        <w:t>8</w:t>
      </w:r>
      <w:r w:rsidRPr="00D04DC8">
        <w:rPr>
          <w:rFonts w:cstheme="minorHAnsi"/>
          <w:b/>
          <w:color w:val="00457D"/>
          <w:sz w:val="20"/>
        </w:rPr>
        <w:t xml:space="preserve"> raggiung</w:t>
      </w:r>
      <w:r w:rsidR="00883DE2">
        <w:rPr>
          <w:rFonts w:cstheme="minorHAnsi"/>
          <w:b/>
          <w:color w:val="00457D"/>
          <w:sz w:val="20"/>
        </w:rPr>
        <w:t>eranno</w:t>
      </w:r>
      <w:r w:rsidRPr="00D04DC8">
        <w:rPr>
          <w:rFonts w:cstheme="minorHAnsi"/>
          <w:b/>
          <w:color w:val="00457D"/>
          <w:sz w:val="20"/>
        </w:rPr>
        <w:t xml:space="preserve"> l’età di pensionamento di 70 anni </w:t>
      </w:r>
      <w:r w:rsidR="00D04DC8">
        <w:rPr>
          <w:rFonts w:cstheme="minorHAnsi"/>
          <w:b/>
          <w:color w:val="00457D"/>
          <w:sz w:val="20"/>
        </w:rPr>
        <w:br/>
      </w:r>
      <w:r w:rsidRPr="00D04DC8">
        <w:rPr>
          <w:rFonts w:cstheme="minorHAnsi"/>
          <w:bCs/>
          <w:color w:val="00457D"/>
          <w:sz w:val="20"/>
        </w:rPr>
        <w:t>(dati FIMMG)</w:t>
      </w:r>
    </w:p>
    <w:p w14:paraId="36B4E5BB" w14:textId="00912047" w:rsidR="00707B52" w:rsidRDefault="0018115E" w:rsidP="00483C4E">
      <w:pPr>
        <w:spacing w:after="0"/>
        <w:jc w:val="center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noProof/>
          <w:color w:val="00457D"/>
          <w:sz w:val="20"/>
          <w:szCs w:val="20"/>
          <w:lang w:eastAsia="it-IT"/>
        </w:rPr>
        <w:drawing>
          <wp:inline distT="0" distB="0" distL="0" distR="0" wp14:anchorId="0843E947" wp14:editId="5F279816">
            <wp:extent cx="4680000" cy="3875282"/>
            <wp:effectExtent l="0" t="0" r="6350" b="0"/>
            <wp:docPr id="9892931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875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4E69BF" w14:textId="77777777" w:rsidR="00707B52" w:rsidRDefault="00707B52">
      <w:pPr>
        <w:rPr>
          <w:rFonts w:cstheme="minorHAnsi"/>
          <w:b/>
          <w:color w:val="00457D"/>
          <w:sz w:val="20"/>
        </w:rPr>
      </w:pPr>
      <w:r>
        <w:rPr>
          <w:rFonts w:cstheme="minorHAnsi"/>
          <w:b/>
          <w:color w:val="00457D"/>
          <w:sz w:val="20"/>
        </w:rPr>
        <w:br w:type="page"/>
      </w:r>
    </w:p>
    <w:p w14:paraId="5BD4F856" w14:textId="22FE8E9F" w:rsidR="00057A5B" w:rsidRPr="00057A5B" w:rsidRDefault="00057A5B" w:rsidP="009252ED">
      <w:pPr>
        <w:spacing w:after="120"/>
        <w:jc w:val="center"/>
        <w:rPr>
          <w:rFonts w:cstheme="minorHAnsi"/>
          <w:b/>
          <w:color w:val="00457D"/>
          <w:sz w:val="20"/>
        </w:rPr>
      </w:pPr>
      <w:r w:rsidRPr="00D04DC8">
        <w:rPr>
          <w:rFonts w:cstheme="minorHAnsi"/>
          <w:b/>
          <w:color w:val="00457D"/>
          <w:sz w:val="20"/>
        </w:rPr>
        <w:lastRenderedPageBreak/>
        <w:t xml:space="preserve">Figura </w:t>
      </w:r>
      <w:r w:rsidR="00873653" w:rsidRPr="00D04DC8">
        <w:rPr>
          <w:rFonts w:cstheme="minorHAnsi"/>
          <w:b/>
          <w:color w:val="00457D"/>
          <w:sz w:val="20"/>
        </w:rPr>
        <w:t>3</w:t>
      </w:r>
      <w:r w:rsidRPr="00D04DC8">
        <w:rPr>
          <w:rFonts w:cstheme="minorHAnsi"/>
          <w:b/>
          <w:color w:val="00457D"/>
          <w:sz w:val="20"/>
        </w:rPr>
        <w:t xml:space="preserve">. Numero di borse di studio </w:t>
      </w:r>
      <w:r w:rsidR="00246EA8" w:rsidRPr="00D04DC8">
        <w:rPr>
          <w:rFonts w:cstheme="minorHAnsi"/>
          <w:b/>
          <w:color w:val="00457D"/>
          <w:sz w:val="20"/>
        </w:rPr>
        <w:t xml:space="preserve">finanziate </w:t>
      </w:r>
      <w:r w:rsidRPr="00D04DC8">
        <w:rPr>
          <w:rFonts w:cstheme="minorHAnsi"/>
          <w:b/>
          <w:color w:val="00457D"/>
          <w:sz w:val="20"/>
        </w:rPr>
        <w:t>per il Corso di Formazione Specifica in Medicina Generale</w:t>
      </w:r>
      <w:r w:rsidR="00CF4868" w:rsidRPr="00D04DC8">
        <w:rPr>
          <w:rFonts w:cstheme="minorHAnsi"/>
          <w:b/>
          <w:color w:val="00457D"/>
          <w:sz w:val="20"/>
        </w:rPr>
        <w:br/>
      </w:r>
      <w:r w:rsidR="00CF4868" w:rsidRPr="00883DE2">
        <w:rPr>
          <w:rFonts w:cstheme="minorHAnsi"/>
          <w:bCs/>
          <w:color w:val="00457D"/>
          <w:sz w:val="20"/>
        </w:rPr>
        <w:t>(dati Agenas, MUR)</w:t>
      </w:r>
    </w:p>
    <w:p w14:paraId="1447F3E1" w14:textId="4692F7D3" w:rsidR="00CA78D1" w:rsidRDefault="007612DE" w:rsidP="00786BC4">
      <w:pPr>
        <w:spacing w:after="0"/>
        <w:jc w:val="center"/>
        <w:rPr>
          <w:rFonts w:cstheme="minorHAnsi"/>
          <w:color w:val="00457D"/>
        </w:rPr>
      </w:pPr>
      <w:r>
        <w:rPr>
          <w:rFonts w:cstheme="minorHAnsi"/>
          <w:noProof/>
          <w:color w:val="00457D"/>
          <w:lang w:eastAsia="it-IT"/>
        </w:rPr>
        <w:drawing>
          <wp:inline distT="0" distB="0" distL="0" distR="0" wp14:anchorId="22E4092F" wp14:editId="5EB7A71D">
            <wp:extent cx="4681855" cy="2700655"/>
            <wp:effectExtent l="0" t="0" r="4445" b="4445"/>
            <wp:docPr id="16091990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18900" w14:textId="7B3B7E14" w:rsidR="001E4D9D" w:rsidRPr="00707B52" w:rsidRDefault="001E4D9D">
      <w:pPr>
        <w:rPr>
          <w:rFonts w:cstheme="minorHAnsi"/>
          <w:b/>
          <w:color w:val="00457D"/>
          <w:sz w:val="12"/>
          <w:szCs w:val="14"/>
        </w:rPr>
      </w:pPr>
    </w:p>
    <w:p w14:paraId="39425C6D" w14:textId="6DF94005" w:rsidR="009E2840" w:rsidRPr="004D400C" w:rsidRDefault="005916AD" w:rsidP="005916AD">
      <w:pPr>
        <w:jc w:val="center"/>
        <w:rPr>
          <w:rFonts w:cstheme="minorHAnsi"/>
          <w:b/>
          <w:color w:val="00457D"/>
          <w:sz w:val="20"/>
        </w:rPr>
      </w:pPr>
      <w:r w:rsidRPr="00D04DC8">
        <w:rPr>
          <w:rFonts w:cstheme="minorHAnsi"/>
          <w:b/>
          <w:color w:val="00457D"/>
          <w:sz w:val="20"/>
        </w:rPr>
        <w:t xml:space="preserve">Tabella 1. </w:t>
      </w:r>
      <w:r w:rsidR="004D400C" w:rsidRPr="00D04DC8">
        <w:rPr>
          <w:rFonts w:cstheme="minorHAnsi"/>
          <w:b/>
          <w:color w:val="00457D"/>
          <w:sz w:val="20"/>
        </w:rPr>
        <w:t xml:space="preserve">Corso di Formazione Specifica in Medicina Generale </w:t>
      </w:r>
      <w:r w:rsidR="001E4D9D" w:rsidRPr="00D04DC8">
        <w:rPr>
          <w:rFonts w:cstheme="minorHAnsi"/>
          <w:b/>
          <w:color w:val="00457D"/>
          <w:sz w:val="20"/>
        </w:rPr>
        <w:t>202</w:t>
      </w:r>
      <w:r w:rsidR="004A17A7" w:rsidRPr="00D04DC8">
        <w:rPr>
          <w:rFonts w:cstheme="minorHAnsi"/>
          <w:b/>
          <w:color w:val="00457D"/>
          <w:sz w:val="20"/>
        </w:rPr>
        <w:t>5</w:t>
      </w:r>
      <w:r w:rsidR="001E4D9D" w:rsidRPr="00D04DC8">
        <w:rPr>
          <w:rFonts w:cstheme="minorHAnsi"/>
          <w:b/>
          <w:color w:val="00457D"/>
          <w:sz w:val="20"/>
        </w:rPr>
        <w:t>:</w:t>
      </w:r>
      <w:r w:rsidR="004A17A7" w:rsidRPr="00D04DC8">
        <w:rPr>
          <w:rFonts w:cstheme="minorHAnsi"/>
          <w:b/>
          <w:color w:val="00457D"/>
          <w:sz w:val="20"/>
        </w:rPr>
        <w:br/>
      </w:r>
      <w:r w:rsidR="001E4D9D" w:rsidRPr="00D04DC8">
        <w:rPr>
          <w:rFonts w:cstheme="minorHAnsi"/>
          <w:b/>
          <w:color w:val="00457D"/>
          <w:sz w:val="20"/>
        </w:rPr>
        <w:t>n</w:t>
      </w:r>
      <w:r w:rsidR="00D80A60" w:rsidRPr="00D04DC8">
        <w:rPr>
          <w:rFonts w:cstheme="minorHAnsi"/>
          <w:b/>
          <w:color w:val="00457D"/>
          <w:sz w:val="20"/>
        </w:rPr>
        <w:t>°</w:t>
      </w:r>
      <w:r w:rsidR="001E4D9D" w:rsidRPr="00D04DC8">
        <w:rPr>
          <w:rFonts w:cstheme="minorHAnsi"/>
          <w:b/>
          <w:color w:val="00457D"/>
          <w:sz w:val="20"/>
        </w:rPr>
        <w:t xml:space="preserve"> di partecipanti al bando </w:t>
      </w:r>
      <w:r w:rsidR="00743D67" w:rsidRPr="00D04DC8">
        <w:rPr>
          <w:rFonts w:cstheme="minorHAnsi"/>
          <w:b/>
          <w:color w:val="00457D"/>
          <w:sz w:val="20"/>
        </w:rPr>
        <w:t>vs</w:t>
      </w:r>
      <w:r w:rsidR="004D400C" w:rsidRPr="00D04DC8">
        <w:rPr>
          <w:rFonts w:cstheme="minorHAnsi"/>
          <w:b/>
          <w:color w:val="00457D"/>
          <w:sz w:val="20"/>
        </w:rPr>
        <w:t xml:space="preserve"> </w:t>
      </w:r>
      <w:r w:rsidR="001E4D9D" w:rsidRPr="00D04DC8">
        <w:rPr>
          <w:rFonts w:cstheme="minorHAnsi"/>
          <w:b/>
          <w:color w:val="00457D"/>
          <w:sz w:val="20"/>
        </w:rPr>
        <w:t>n</w:t>
      </w:r>
      <w:r w:rsidR="00D80A60" w:rsidRPr="00D04DC8">
        <w:rPr>
          <w:rFonts w:cstheme="minorHAnsi"/>
          <w:b/>
          <w:color w:val="00457D"/>
          <w:sz w:val="20"/>
        </w:rPr>
        <w:t>°</w:t>
      </w:r>
      <w:r w:rsidR="004D400C" w:rsidRPr="00D04DC8">
        <w:rPr>
          <w:rFonts w:cstheme="minorHAnsi"/>
          <w:b/>
          <w:color w:val="00457D"/>
          <w:sz w:val="20"/>
        </w:rPr>
        <w:t xml:space="preserve"> di borse finanziate</w:t>
      </w:r>
      <w:r w:rsidR="004A17A7">
        <w:rPr>
          <w:rFonts w:cstheme="minorHAnsi"/>
          <w:b/>
          <w:color w:val="00457D"/>
          <w:sz w:val="20"/>
          <w:highlight w:val="green"/>
        </w:rPr>
        <w:br/>
      </w:r>
      <w:r w:rsidR="008D63DE" w:rsidRPr="00D04DC8">
        <w:rPr>
          <w:rFonts w:cstheme="minorHAnsi"/>
          <w:bCs/>
          <w:color w:val="00457D"/>
          <w:sz w:val="20"/>
        </w:rPr>
        <w:t xml:space="preserve">(dati </w:t>
      </w:r>
      <w:r w:rsidR="004A17A7" w:rsidRPr="00D04DC8">
        <w:rPr>
          <w:rFonts w:cstheme="minorHAnsi"/>
          <w:bCs/>
          <w:color w:val="00457D"/>
          <w:sz w:val="20"/>
        </w:rPr>
        <w:t>FIMMG</w:t>
      </w:r>
      <w:r w:rsidR="008D63DE" w:rsidRPr="00D04DC8">
        <w:rPr>
          <w:rFonts w:cstheme="minorHAnsi"/>
          <w:bCs/>
          <w:color w:val="00457D"/>
          <w:sz w:val="20"/>
        </w:rPr>
        <w:t>)</w:t>
      </w:r>
    </w:p>
    <w:tbl>
      <w:tblPr>
        <w:tblW w:w="4957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8"/>
        <w:gridCol w:w="1349"/>
      </w:tblGrid>
      <w:tr w:rsidR="004D400C" w:rsidRPr="004A17A7" w14:paraId="0E3166C8" w14:textId="77777777" w:rsidTr="004D400C">
        <w:trPr>
          <w:trHeight w:val="329"/>
          <w:jc w:val="center"/>
        </w:trPr>
        <w:tc>
          <w:tcPr>
            <w:tcW w:w="226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41E09059" w14:textId="77777777" w:rsidR="004D400C" w:rsidRPr="004A17A7" w:rsidRDefault="00C34D62" w:rsidP="005916A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A17A7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F0E7C7F" w14:textId="77777777" w:rsidR="004D400C" w:rsidRPr="004A17A7" w:rsidRDefault="004D400C" w:rsidP="005916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A17A7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Differenza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49CB0FFE" w14:textId="77777777" w:rsidR="004D400C" w:rsidRPr="004A17A7" w:rsidRDefault="004D400C" w:rsidP="005916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A17A7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Differenza %</w:t>
            </w:r>
          </w:p>
        </w:tc>
      </w:tr>
      <w:tr w:rsidR="004A17A7" w:rsidRPr="004A17A7" w14:paraId="544484F9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1840C287" w14:textId="320CB0B5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Valle d'Aosta</w:t>
            </w:r>
          </w:p>
        </w:tc>
        <w:tc>
          <w:tcPr>
            <w:tcW w:w="1348" w:type="dxa"/>
            <w:noWrap/>
            <w:vAlign w:val="center"/>
          </w:tcPr>
          <w:p w14:paraId="07736D8B" w14:textId="2BE3E852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-6</w:t>
            </w:r>
          </w:p>
        </w:tc>
        <w:tc>
          <w:tcPr>
            <w:tcW w:w="1349" w:type="dxa"/>
            <w:noWrap/>
            <w:vAlign w:val="center"/>
          </w:tcPr>
          <w:p w14:paraId="723E1F52" w14:textId="61546016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-60%</w:t>
            </w:r>
          </w:p>
        </w:tc>
      </w:tr>
      <w:tr w:rsidR="004A17A7" w:rsidRPr="004A17A7" w14:paraId="2A8B9796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63AE2BC8" w14:textId="7CF72513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Prov. Aut. di Bolzano</w:t>
            </w:r>
          </w:p>
        </w:tc>
        <w:tc>
          <w:tcPr>
            <w:tcW w:w="1348" w:type="dxa"/>
            <w:noWrap/>
            <w:vAlign w:val="center"/>
          </w:tcPr>
          <w:p w14:paraId="2BD28401" w14:textId="30563820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-18</w:t>
            </w:r>
          </w:p>
        </w:tc>
        <w:tc>
          <w:tcPr>
            <w:tcW w:w="1349" w:type="dxa"/>
            <w:noWrap/>
            <w:vAlign w:val="center"/>
          </w:tcPr>
          <w:p w14:paraId="461EE6DD" w14:textId="76B3DE97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-60%</w:t>
            </w:r>
          </w:p>
        </w:tc>
      </w:tr>
      <w:tr w:rsidR="004A17A7" w:rsidRPr="004A17A7" w14:paraId="5B97B3CC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48430D2A" w14:textId="6D6F452F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Marche</w:t>
            </w:r>
          </w:p>
        </w:tc>
        <w:tc>
          <w:tcPr>
            <w:tcW w:w="1348" w:type="dxa"/>
            <w:noWrap/>
            <w:vAlign w:val="center"/>
          </w:tcPr>
          <w:p w14:paraId="4F5CDC86" w14:textId="60BDFF81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-78</w:t>
            </w:r>
          </w:p>
        </w:tc>
        <w:tc>
          <w:tcPr>
            <w:tcW w:w="1349" w:type="dxa"/>
            <w:noWrap/>
            <w:vAlign w:val="center"/>
          </w:tcPr>
          <w:p w14:paraId="3884D978" w14:textId="73FFD333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-49%</w:t>
            </w:r>
          </w:p>
        </w:tc>
      </w:tr>
      <w:tr w:rsidR="004A17A7" w:rsidRPr="004A17A7" w14:paraId="16A24572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65D985D4" w14:textId="3856357A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Prov. Aut. di Trento</w:t>
            </w:r>
          </w:p>
        </w:tc>
        <w:tc>
          <w:tcPr>
            <w:tcW w:w="1348" w:type="dxa"/>
            <w:noWrap/>
            <w:vAlign w:val="center"/>
          </w:tcPr>
          <w:p w14:paraId="64F0055B" w14:textId="5E4E5D2A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-15</w:t>
            </w:r>
          </w:p>
        </w:tc>
        <w:tc>
          <w:tcPr>
            <w:tcW w:w="1349" w:type="dxa"/>
            <w:noWrap/>
            <w:vAlign w:val="center"/>
          </w:tcPr>
          <w:p w14:paraId="670A711D" w14:textId="7F58F7E9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-38%</w:t>
            </w:r>
          </w:p>
        </w:tc>
      </w:tr>
      <w:tr w:rsidR="004A17A7" w:rsidRPr="004A17A7" w14:paraId="172DD10A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6A4EED12" w14:textId="132B95D1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Piemonte</w:t>
            </w:r>
          </w:p>
        </w:tc>
        <w:tc>
          <w:tcPr>
            <w:tcW w:w="1348" w:type="dxa"/>
            <w:noWrap/>
            <w:vAlign w:val="center"/>
          </w:tcPr>
          <w:p w14:paraId="70E9B064" w14:textId="0A1F2342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-50</w:t>
            </w:r>
          </w:p>
        </w:tc>
        <w:tc>
          <w:tcPr>
            <w:tcW w:w="1349" w:type="dxa"/>
            <w:noWrap/>
            <w:vAlign w:val="center"/>
          </w:tcPr>
          <w:p w14:paraId="5020D8E6" w14:textId="67985485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-29%</w:t>
            </w:r>
          </w:p>
        </w:tc>
      </w:tr>
      <w:tr w:rsidR="004A17A7" w:rsidRPr="004A17A7" w14:paraId="73F32CCB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53B92C2C" w14:textId="59EF5F56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Lombardia</w:t>
            </w:r>
          </w:p>
        </w:tc>
        <w:tc>
          <w:tcPr>
            <w:tcW w:w="1348" w:type="dxa"/>
            <w:noWrap/>
            <w:vAlign w:val="center"/>
          </w:tcPr>
          <w:p w14:paraId="01E06F07" w14:textId="4F294B18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-84</w:t>
            </w:r>
          </w:p>
        </w:tc>
        <w:tc>
          <w:tcPr>
            <w:tcW w:w="1349" w:type="dxa"/>
            <w:noWrap/>
            <w:vAlign w:val="center"/>
          </w:tcPr>
          <w:p w14:paraId="1A100742" w14:textId="7E32C449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-22%</w:t>
            </w:r>
          </w:p>
        </w:tc>
      </w:tr>
      <w:tr w:rsidR="004A17A7" w:rsidRPr="004A17A7" w14:paraId="7AAECC76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530A52F8" w14:textId="7CA12C49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Liguria</w:t>
            </w:r>
          </w:p>
        </w:tc>
        <w:tc>
          <w:tcPr>
            <w:tcW w:w="1348" w:type="dxa"/>
            <w:noWrap/>
            <w:vAlign w:val="center"/>
          </w:tcPr>
          <w:p w14:paraId="4E1DCB3C" w14:textId="4E2CF1D1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-11</w:t>
            </w:r>
          </w:p>
        </w:tc>
        <w:tc>
          <w:tcPr>
            <w:tcW w:w="1349" w:type="dxa"/>
            <w:noWrap/>
            <w:vAlign w:val="center"/>
          </w:tcPr>
          <w:p w14:paraId="680AA026" w14:textId="2D45BE29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-18%</w:t>
            </w:r>
          </w:p>
        </w:tc>
      </w:tr>
      <w:tr w:rsidR="004A17A7" w:rsidRPr="004A17A7" w14:paraId="264E4F07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1EE6B1F9" w14:textId="679CFF90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Veneto</w:t>
            </w:r>
          </w:p>
        </w:tc>
        <w:tc>
          <w:tcPr>
            <w:tcW w:w="1348" w:type="dxa"/>
            <w:noWrap/>
            <w:vAlign w:val="center"/>
          </w:tcPr>
          <w:p w14:paraId="13464E8A" w14:textId="0D051AE5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-12</w:t>
            </w:r>
          </w:p>
        </w:tc>
        <w:tc>
          <w:tcPr>
            <w:tcW w:w="1349" w:type="dxa"/>
            <w:noWrap/>
            <w:vAlign w:val="center"/>
          </w:tcPr>
          <w:p w14:paraId="0B3FB6A3" w14:textId="17E58608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-6%</w:t>
            </w:r>
          </w:p>
        </w:tc>
      </w:tr>
      <w:tr w:rsidR="004A17A7" w:rsidRPr="004A17A7" w14:paraId="4D061AA4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253A81C8" w14:textId="5B539548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Sardegna</w:t>
            </w:r>
          </w:p>
        </w:tc>
        <w:tc>
          <w:tcPr>
            <w:tcW w:w="1348" w:type="dxa"/>
            <w:noWrap/>
            <w:vAlign w:val="center"/>
          </w:tcPr>
          <w:p w14:paraId="50919F03" w14:textId="3092C3B9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-3</w:t>
            </w:r>
          </w:p>
        </w:tc>
        <w:tc>
          <w:tcPr>
            <w:tcW w:w="1349" w:type="dxa"/>
            <w:noWrap/>
            <w:vAlign w:val="center"/>
          </w:tcPr>
          <w:p w14:paraId="7D8E0942" w14:textId="096B5E83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-5%</w:t>
            </w:r>
          </w:p>
        </w:tc>
      </w:tr>
      <w:tr w:rsidR="004A17A7" w:rsidRPr="004A17A7" w14:paraId="071689E0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7E38F48B" w14:textId="771573F2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Toscana</w:t>
            </w:r>
          </w:p>
        </w:tc>
        <w:tc>
          <w:tcPr>
            <w:tcW w:w="1348" w:type="dxa"/>
            <w:noWrap/>
            <w:vAlign w:val="center"/>
          </w:tcPr>
          <w:p w14:paraId="6A0A7912" w14:textId="0D0DF923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349" w:type="dxa"/>
            <w:noWrap/>
            <w:vAlign w:val="center"/>
          </w:tcPr>
          <w:p w14:paraId="2ED39C0E" w14:textId="6C1B6EAE" w:rsidR="004A17A7" w:rsidRPr="004A17A7" w:rsidRDefault="004A17A7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0%</w:t>
            </w:r>
          </w:p>
        </w:tc>
      </w:tr>
      <w:tr w:rsidR="004A17A7" w:rsidRPr="004A17A7" w14:paraId="49510280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06B4001D" w14:textId="7372078A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Friuli Venezia Giulia</w:t>
            </w:r>
          </w:p>
        </w:tc>
        <w:tc>
          <w:tcPr>
            <w:tcW w:w="1348" w:type="dxa"/>
            <w:noWrap/>
            <w:vAlign w:val="center"/>
          </w:tcPr>
          <w:p w14:paraId="427512AE" w14:textId="7E9FAB59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49" w:type="dxa"/>
            <w:noWrap/>
            <w:vAlign w:val="center"/>
          </w:tcPr>
          <w:p w14:paraId="205A7541" w14:textId="0BD0FF9A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10%</w:t>
            </w:r>
          </w:p>
        </w:tc>
      </w:tr>
      <w:tr w:rsidR="004A17A7" w:rsidRPr="004A17A7" w14:paraId="2EC97249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43D9B1B4" w14:textId="6D7A1D3F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Puglia</w:t>
            </w:r>
          </w:p>
        </w:tc>
        <w:tc>
          <w:tcPr>
            <w:tcW w:w="1348" w:type="dxa"/>
            <w:noWrap/>
            <w:vAlign w:val="center"/>
          </w:tcPr>
          <w:p w14:paraId="118331FE" w14:textId="4E7D65B9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349" w:type="dxa"/>
            <w:noWrap/>
            <w:vAlign w:val="center"/>
          </w:tcPr>
          <w:p w14:paraId="71218A74" w14:textId="6BEA7BBA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27%</w:t>
            </w:r>
          </w:p>
        </w:tc>
      </w:tr>
      <w:tr w:rsidR="004A17A7" w:rsidRPr="004A17A7" w14:paraId="2746AEA3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013234F6" w14:textId="337E8E54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Umbria</w:t>
            </w:r>
          </w:p>
        </w:tc>
        <w:tc>
          <w:tcPr>
            <w:tcW w:w="1348" w:type="dxa"/>
            <w:noWrap/>
            <w:vAlign w:val="center"/>
          </w:tcPr>
          <w:p w14:paraId="7E267E0E" w14:textId="3BB455BB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349" w:type="dxa"/>
            <w:noWrap/>
            <w:vAlign w:val="center"/>
          </w:tcPr>
          <w:p w14:paraId="25BEE43D" w14:textId="1D998509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32%</w:t>
            </w:r>
          </w:p>
        </w:tc>
      </w:tr>
      <w:tr w:rsidR="004A17A7" w:rsidRPr="004A17A7" w14:paraId="3716AA88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5DA658B6" w14:textId="76F8EE8F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Emilia-Romagna</w:t>
            </w:r>
          </w:p>
        </w:tc>
        <w:tc>
          <w:tcPr>
            <w:tcW w:w="1348" w:type="dxa"/>
            <w:noWrap/>
            <w:vAlign w:val="center"/>
          </w:tcPr>
          <w:p w14:paraId="51A6327B" w14:textId="1049B383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349" w:type="dxa"/>
            <w:noWrap/>
            <w:vAlign w:val="center"/>
          </w:tcPr>
          <w:p w14:paraId="6FEB75E4" w14:textId="2591647E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42%</w:t>
            </w:r>
          </w:p>
        </w:tc>
      </w:tr>
      <w:tr w:rsidR="004A17A7" w:rsidRPr="004A17A7" w14:paraId="7CCF35CA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7B99033C" w14:textId="294738F9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Basilicata</w:t>
            </w:r>
          </w:p>
        </w:tc>
        <w:tc>
          <w:tcPr>
            <w:tcW w:w="1348" w:type="dxa"/>
            <w:noWrap/>
            <w:vAlign w:val="center"/>
          </w:tcPr>
          <w:p w14:paraId="381E2137" w14:textId="7678747D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49" w:type="dxa"/>
            <w:noWrap/>
            <w:vAlign w:val="center"/>
          </w:tcPr>
          <w:p w14:paraId="76ECFDBD" w14:textId="55C8EE6B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67%</w:t>
            </w:r>
          </w:p>
        </w:tc>
      </w:tr>
      <w:tr w:rsidR="004A17A7" w:rsidRPr="004A17A7" w14:paraId="64B4FE87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344F8995" w14:textId="709F1E30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Molise</w:t>
            </w:r>
          </w:p>
        </w:tc>
        <w:tc>
          <w:tcPr>
            <w:tcW w:w="1348" w:type="dxa"/>
            <w:noWrap/>
            <w:vAlign w:val="center"/>
          </w:tcPr>
          <w:p w14:paraId="6A5DF510" w14:textId="0619DFB1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49" w:type="dxa"/>
            <w:noWrap/>
            <w:vAlign w:val="center"/>
          </w:tcPr>
          <w:p w14:paraId="318F6225" w14:textId="186F6500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70%</w:t>
            </w:r>
          </w:p>
        </w:tc>
      </w:tr>
      <w:tr w:rsidR="004A17A7" w:rsidRPr="004A17A7" w14:paraId="358646CA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0E958020" w14:textId="38C5F19B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Sicilia</w:t>
            </w:r>
          </w:p>
        </w:tc>
        <w:tc>
          <w:tcPr>
            <w:tcW w:w="1348" w:type="dxa"/>
            <w:noWrap/>
            <w:vAlign w:val="center"/>
          </w:tcPr>
          <w:p w14:paraId="18610180" w14:textId="29A73B94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149</w:t>
            </w:r>
          </w:p>
        </w:tc>
        <w:tc>
          <w:tcPr>
            <w:tcW w:w="1349" w:type="dxa"/>
            <w:noWrap/>
            <w:vAlign w:val="center"/>
          </w:tcPr>
          <w:p w14:paraId="5C8355FA" w14:textId="04827A95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79%</w:t>
            </w:r>
          </w:p>
        </w:tc>
      </w:tr>
      <w:tr w:rsidR="004A17A7" w:rsidRPr="004A17A7" w14:paraId="7FADF698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7B568D98" w14:textId="24AEE2DE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Abruzzo</w:t>
            </w:r>
          </w:p>
        </w:tc>
        <w:tc>
          <w:tcPr>
            <w:tcW w:w="1348" w:type="dxa"/>
            <w:noWrap/>
            <w:vAlign w:val="center"/>
          </w:tcPr>
          <w:p w14:paraId="4282F4BB" w14:textId="0FA5720A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349" w:type="dxa"/>
            <w:noWrap/>
            <w:vAlign w:val="center"/>
          </w:tcPr>
          <w:p w14:paraId="34F39528" w14:textId="1CA567D8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142%</w:t>
            </w:r>
          </w:p>
        </w:tc>
      </w:tr>
      <w:tr w:rsidR="004A17A7" w:rsidRPr="004A17A7" w14:paraId="1919677F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4FDA27F8" w14:textId="42E9D8C0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Campania</w:t>
            </w:r>
          </w:p>
        </w:tc>
        <w:tc>
          <w:tcPr>
            <w:tcW w:w="1348" w:type="dxa"/>
            <w:noWrap/>
            <w:vAlign w:val="center"/>
          </w:tcPr>
          <w:p w14:paraId="7F3C2D95" w14:textId="591491DE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1349" w:type="dxa"/>
            <w:noWrap/>
            <w:vAlign w:val="center"/>
          </w:tcPr>
          <w:p w14:paraId="42AD9AD3" w14:textId="108D8869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153%</w:t>
            </w:r>
          </w:p>
        </w:tc>
      </w:tr>
      <w:tr w:rsidR="004A17A7" w:rsidRPr="004A17A7" w14:paraId="2D8E2AC1" w14:textId="77777777" w:rsidTr="004A17A7">
        <w:trPr>
          <w:trHeight w:val="329"/>
          <w:jc w:val="center"/>
        </w:trPr>
        <w:tc>
          <w:tcPr>
            <w:tcW w:w="2260" w:type="dxa"/>
            <w:noWrap/>
            <w:vAlign w:val="center"/>
          </w:tcPr>
          <w:p w14:paraId="7EA43A9D" w14:textId="601F8411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Lazio</w:t>
            </w:r>
          </w:p>
        </w:tc>
        <w:tc>
          <w:tcPr>
            <w:tcW w:w="1348" w:type="dxa"/>
            <w:noWrap/>
            <w:vAlign w:val="center"/>
          </w:tcPr>
          <w:p w14:paraId="7D69A42C" w14:textId="052CE03F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181</w:t>
            </w:r>
          </w:p>
        </w:tc>
        <w:tc>
          <w:tcPr>
            <w:tcW w:w="1349" w:type="dxa"/>
            <w:noWrap/>
            <w:vAlign w:val="center"/>
          </w:tcPr>
          <w:p w14:paraId="58CC3806" w14:textId="20B6EDCD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221%</w:t>
            </w:r>
          </w:p>
        </w:tc>
      </w:tr>
      <w:tr w:rsidR="004A17A7" w:rsidRPr="004A17A7" w14:paraId="71324007" w14:textId="77777777" w:rsidTr="004A17A7">
        <w:trPr>
          <w:trHeight w:val="329"/>
          <w:jc w:val="center"/>
        </w:trPr>
        <w:tc>
          <w:tcPr>
            <w:tcW w:w="2260" w:type="dxa"/>
            <w:tcBorders>
              <w:bottom w:val="single" w:sz="4" w:space="0" w:color="00457D"/>
            </w:tcBorders>
            <w:noWrap/>
            <w:vAlign w:val="center"/>
          </w:tcPr>
          <w:p w14:paraId="420AE928" w14:textId="2F02BBFC" w:rsidR="004A17A7" w:rsidRPr="004A17A7" w:rsidRDefault="004A17A7" w:rsidP="004A17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A17A7">
              <w:rPr>
                <w:rFonts w:cstheme="minorHAnsi"/>
                <w:sz w:val="20"/>
                <w:szCs w:val="20"/>
              </w:rPr>
              <w:t>Calabria</w:t>
            </w:r>
          </w:p>
        </w:tc>
        <w:tc>
          <w:tcPr>
            <w:tcW w:w="1348" w:type="dxa"/>
            <w:tcBorders>
              <w:bottom w:val="single" w:sz="4" w:space="0" w:color="00457D"/>
            </w:tcBorders>
            <w:noWrap/>
            <w:vAlign w:val="center"/>
          </w:tcPr>
          <w:p w14:paraId="379F8277" w14:textId="25A38843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1349" w:type="dxa"/>
            <w:tcBorders>
              <w:bottom w:val="single" w:sz="4" w:space="0" w:color="00457D"/>
            </w:tcBorders>
            <w:noWrap/>
            <w:vAlign w:val="center"/>
          </w:tcPr>
          <w:p w14:paraId="7D5CEE63" w14:textId="24CD9A28" w:rsidR="004A17A7" w:rsidRPr="004A17A7" w:rsidRDefault="00B179F9" w:rsidP="004A17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="004A17A7" w:rsidRPr="004A17A7">
              <w:rPr>
                <w:rFonts w:cstheme="minorHAnsi"/>
                <w:sz w:val="20"/>
                <w:szCs w:val="20"/>
              </w:rPr>
              <w:t>273%</w:t>
            </w:r>
          </w:p>
        </w:tc>
      </w:tr>
      <w:tr w:rsidR="004D400C" w:rsidRPr="004A17A7" w14:paraId="29B43B1F" w14:textId="77777777" w:rsidTr="004A17A7">
        <w:trPr>
          <w:trHeight w:val="329"/>
          <w:jc w:val="center"/>
        </w:trPr>
        <w:tc>
          <w:tcPr>
            <w:tcW w:w="2260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2FCF3452" w14:textId="3150D618" w:rsidR="004D400C" w:rsidRPr="004A17A7" w:rsidRDefault="004A17A7" w:rsidP="0043185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13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3B16F74B" w14:textId="44AD9897" w:rsidR="004D400C" w:rsidRPr="004A17A7" w:rsidRDefault="004A17A7" w:rsidP="004318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582</w:t>
            </w:r>
          </w:p>
        </w:tc>
        <w:tc>
          <w:tcPr>
            <w:tcW w:w="1349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7B19D95A" w14:textId="255B4BA9" w:rsidR="004D400C" w:rsidRPr="004A17A7" w:rsidRDefault="004A17A7" w:rsidP="004318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26%</w:t>
            </w:r>
          </w:p>
        </w:tc>
      </w:tr>
    </w:tbl>
    <w:p w14:paraId="024CDD9F" w14:textId="03B0A888" w:rsidR="004D400C" w:rsidRDefault="004D400C" w:rsidP="00246EA8">
      <w:pPr>
        <w:spacing w:after="120"/>
        <w:jc w:val="center"/>
        <w:rPr>
          <w:rFonts w:cstheme="minorHAnsi"/>
          <w:b/>
          <w:color w:val="00457D"/>
          <w:sz w:val="20"/>
        </w:rPr>
      </w:pPr>
      <w:r w:rsidRPr="00D04DC8">
        <w:rPr>
          <w:rFonts w:cstheme="minorHAnsi"/>
          <w:b/>
          <w:color w:val="00457D"/>
          <w:sz w:val="20"/>
        </w:rPr>
        <w:lastRenderedPageBreak/>
        <w:t xml:space="preserve">Figura </w:t>
      </w:r>
      <w:r w:rsidR="00CF23AE">
        <w:rPr>
          <w:rFonts w:cstheme="minorHAnsi"/>
          <w:b/>
          <w:color w:val="00457D"/>
          <w:sz w:val="20"/>
        </w:rPr>
        <w:t>4</w:t>
      </w:r>
      <w:r w:rsidRPr="00D04DC8">
        <w:rPr>
          <w:rFonts w:cstheme="minorHAnsi"/>
          <w:b/>
          <w:color w:val="00457D"/>
          <w:sz w:val="20"/>
        </w:rPr>
        <w:t xml:space="preserve">. </w:t>
      </w:r>
      <w:r w:rsidR="001E4D9D" w:rsidRPr="00D04DC8">
        <w:rPr>
          <w:rFonts w:cstheme="minorHAnsi"/>
          <w:b/>
          <w:color w:val="00457D"/>
          <w:sz w:val="20"/>
        </w:rPr>
        <w:t>Corso di Formazione Specifica in Medicina Generale 202</w:t>
      </w:r>
      <w:r w:rsidR="004A17A7" w:rsidRPr="00D04DC8">
        <w:rPr>
          <w:rFonts w:cstheme="minorHAnsi"/>
          <w:b/>
          <w:color w:val="00457D"/>
          <w:sz w:val="20"/>
        </w:rPr>
        <w:t>5</w:t>
      </w:r>
      <w:r w:rsidR="000825E0" w:rsidRPr="00D04DC8">
        <w:rPr>
          <w:rFonts w:cstheme="minorHAnsi"/>
          <w:b/>
          <w:color w:val="00457D"/>
          <w:sz w:val="20"/>
        </w:rPr>
        <w:t>:</w:t>
      </w:r>
      <w:r w:rsidR="000825E0" w:rsidRPr="00D04DC8">
        <w:rPr>
          <w:rFonts w:cstheme="minorHAnsi"/>
          <w:b/>
          <w:color w:val="00457D"/>
          <w:sz w:val="20"/>
        </w:rPr>
        <w:br/>
        <w:t>p</w:t>
      </w:r>
      <w:r w:rsidRPr="00D04DC8">
        <w:rPr>
          <w:rFonts w:cstheme="minorHAnsi"/>
          <w:b/>
          <w:color w:val="00457D"/>
          <w:sz w:val="20"/>
        </w:rPr>
        <w:t xml:space="preserve">ercentuale di partecipanti al </w:t>
      </w:r>
      <w:r w:rsidR="001E4D9D" w:rsidRPr="00D04DC8">
        <w:rPr>
          <w:rFonts w:cstheme="minorHAnsi"/>
          <w:b/>
          <w:color w:val="00457D"/>
          <w:sz w:val="20"/>
        </w:rPr>
        <w:t>bando</w:t>
      </w:r>
      <w:r w:rsidRPr="00D04DC8">
        <w:rPr>
          <w:rFonts w:cstheme="minorHAnsi"/>
          <w:b/>
          <w:color w:val="00457D"/>
          <w:sz w:val="20"/>
        </w:rPr>
        <w:t xml:space="preserve"> </w:t>
      </w:r>
      <w:r w:rsidR="00246EA8" w:rsidRPr="00D04DC8">
        <w:rPr>
          <w:rFonts w:cstheme="minorHAnsi"/>
          <w:b/>
          <w:color w:val="00457D"/>
          <w:sz w:val="20"/>
        </w:rPr>
        <w:t>su</w:t>
      </w:r>
      <w:r w:rsidR="000825E0" w:rsidRPr="00D04DC8">
        <w:rPr>
          <w:rFonts w:cstheme="minorHAnsi"/>
          <w:b/>
          <w:color w:val="00457D"/>
          <w:sz w:val="20"/>
        </w:rPr>
        <w:t xml:space="preserve"> numero di</w:t>
      </w:r>
      <w:r w:rsidRPr="00D04DC8">
        <w:rPr>
          <w:rFonts w:cstheme="minorHAnsi"/>
          <w:b/>
          <w:color w:val="00457D"/>
          <w:sz w:val="20"/>
        </w:rPr>
        <w:t xml:space="preserve"> borse finanziate</w:t>
      </w:r>
      <w:r w:rsidR="008D63DE" w:rsidRPr="00D04DC8">
        <w:rPr>
          <w:rFonts w:cstheme="minorHAnsi"/>
          <w:b/>
          <w:color w:val="00457D"/>
          <w:sz w:val="20"/>
        </w:rPr>
        <w:br/>
      </w:r>
      <w:r w:rsidR="008D63DE" w:rsidRPr="00D04DC8">
        <w:rPr>
          <w:rFonts w:cstheme="minorHAnsi"/>
          <w:bCs/>
          <w:color w:val="00457D"/>
          <w:sz w:val="20"/>
        </w:rPr>
        <w:t xml:space="preserve">(dati </w:t>
      </w:r>
      <w:r w:rsidR="004A17A7" w:rsidRPr="00D04DC8">
        <w:rPr>
          <w:rFonts w:cstheme="minorHAnsi"/>
          <w:bCs/>
          <w:color w:val="00457D"/>
          <w:sz w:val="20"/>
        </w:rPr>
        <w:t>FIMMG</w:t>
      </w:r>
      <w:r w:rsidR="008D63DE" w:rsidRPr="00D04DC8">
        <w:rPr>
          <w:rFonts w:cstheme="minorHAnsi"/>
          <w:bCs/>
          <w:color w:val="00457D"/>
          <w:sz w:val="20"/>
        </w:rPr>
        <w:t>)</w:t>
      </w:r>
    </w:p>
    <w:p w14:paraId="59DEC991" w14:textId="0BF7B48E" w:rsidR="005916AD" w:rsidRDefault="004A17A7" w:rsidP="00C34D62">
      <w:pPr>
        <w:jc w:val="center"/>
        <w:rPr>
          <w:rFonts w:cstheme="minorHAnsi"/>
          <w:b/>
          <w:color w:val="00457D"/>
          <w:sz w:val="20"/>
        </w:rPr>
      </w:pPr>
      <w:r>
        <w:rPr>
          <w:rFonts w:cstheme="minorHAnsi"/>
          <w:b/>
          <w:noProof/>
          <w:color w:val="00457D"/>
          <w:sz w:val="20"/>
          <w:lang w:eastAsia="it-IT"/>
        </w:rPr>
        <w:drawing>
          <wp:inline distT="0" distB="0" distL="0" distR="0" wp14:anchorId="1FA10C5E" wp14:editId="7CD98F85">
            <wp:extent cx="4680000" cy="2850047"/>
            <wp:effectExtent l="0" t="0" r="6350" b="7620"/>
            <wp:docPr id="78822045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850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6ABDD" w14:textId="77777777" w:rsidR="00707B52" w:rsidRDefault="00707B52" w:rsidP="009252ED">
      <w:pPr>
        <w:spacing w:after="120"/>
        <w:jc w:val="center"/>
        <w:rPr>
          <w:rFonts w:cstheme="minorHAnsi"/>
          <w:b/>
          <w:color w:val="00457D"/>
          <w:sz w:val="20"/>
        </w:rPr>
      </w:pPr>
    </w:p>
    <w:p w14:paraId="52E7B158" w14:textId="719AB931" w:rsidR="00057A5B" w:rsidRPr="004A17A7" w:rsidRDefault="00057A5B" w:rsidP="009252ED">
      <w:pPr>
        <w:spacing w:after="120"/>
        <w:jc w:val="center"/>
        <w:rPr>
          <w:rFonts w:cstheme="minorHAnsi"/>
          <w:bCs/>
          <w:color w:val="00457D"/>
          <w:sz w:val="20"/>
        </w:rPr>
      </w:pPr>
      <w:r w:rsidRPr="00D04DC8">
        <w:rPr>
          <w:rFonts w:cstheme="minorHAnsi"/>
          <w:b/>
          <w:color w:val="00457D"/>
          <w:sz w:val="20"/>
        </w:rPr>
        <w:t xml:space="preserve">Figura </w:t>
      </w:r>
      <w:r w:rsidR="00CF23AE">
        <w:rPr>
          <w:rFonts w:cstheme="minorHAnsi"/>
          <w:b/>
          <w:color w:val="00457D"/>
          <w:sz w:val="20"/>
        </w:rPr>
        <w:t>5</w:t>
      </w:r>
      <w:r w:rsidRPr="00D04DC8">
        <w:rPr>
          <w:rFonts w:cstheme="minorHAnsi"/>
          <w:b/>
          <w:color w:val="00457D"/>
          <w:sz w:val="20"/>
        </w:rPr>
        <w:t xml:space="preserve">. Riduzione </w:t>
      </w:r>
      <w:r w:rsidR="0079678B" w:rsidRPr="00D04DC8">
        <w:rPr>
          <w:rFonts w:cstheme="minorHAnsi"/>
          <w:b/>
          <w:color w:val="00457D"/>
          <w:sz w:val="20"/>
        </w:rPr>
        <w:t>percentuale</w:t>
      </w:r>
      <w:r w:rsidRPr="00D04DC8">
        <w:rPr>
          <w:rFonts w:cstheme="minorHAnsi"/>
          <w:b/>
          <w:color w:val="00457D"/>
          <w:sz w:val="20"/>
        </w:rPr>
        <w:t xml:space="preserve"> del numero di MMG</w:t>
      </w:r>
      <w:r w:rsidR="001E4D9D" w:rsidRPr="00D04DC8">
        <w:rPr>
          <w:rFonts w:cstheme="minorHAnsi"/>
          <w:b/>
          <w:color w:val="00457D"/>
          <w:sz w:val="20"/>
        </w:rPr>
        <w:t xml:space="preserve">: </w:t>
      </w:r>
      <w:r w:rsidRPr="00D04DC8">
        <w:rPr>
          <w:rFonts w:cstheme="minorHAnsi"/>
          <w:b/>
          <w:color w:val="00457D"/>
          <w:sz w:val="20"/>
        </w:rPr>
        <w:t>202</w:t>
      </w:r>
      <w:r w:rsidR="00A709FC" w:rsidRPr="00D04DC8">
        <w:rPr>
          <w:rFonts w:cstheme="minorHAnsi"/>
          <w:b/>
          <w:color w:val="00457D"/>
          <w:sz w:val="20"/>
        </w:rPr>
        <w:t>4</w:t>
      </w:r>
      <w:r w:rsidRPr="00D04DC8">
        <w:rPr>
          <w:rFonts w:cstheme="minorHAnsi"/>
          <w:b/>
          <w:color w:val="00457D"/>
          <w:sz w:val="20"/>
        </w:rPr>
        <w:t xml:space="preserve"> </w:t>
      </w:r>
      <w:r w:rsidR="001E4D9D" w:rsidRPr="00D04DC8">
        <w:rPr>
          <w:rFonts w:cstheme="minorHAnsi"/>
          <w:b/>
          <w:color w:val="00457D"/>
          <w:sz w:val="20"/>
        </w:rPr>
        <w:t xml:space="preserve">vs </w:t>
      </w:r>
      <w:r w:rsidRPr="00D04DC8">
        <w:rPr>
          <w:rFonts w:cstheme="minorHAnsi"/>
          <w:b/>
          <w:color w:val="00457D"/>
          <w:sz w:val="20"/>
        </w:rPr>
        <w:t>2019</w:t>
      </w:r>
      <w:r w:rsidR="004A17A7" w:rsidRPr="00D04DC8">
        <w:rPr>
          <w:rFonts w:cstheme="minorHAnsi"/>
          <w:b/>
          <w:color w:val="00457D"/>
          <w:sz w:val="20"/>
        </w:rPr>
        <w:br/>
      </w:r>
      <w:r w:rsidR="00A73F36" w:rsidRPr="00D04DC8">
        <w:rPr>
          <w:rFonts w:cstheme="minorHAnsi"/>
          <w:bCs/>
          <w:color w:val="00457D"/>
          <w:sz w:val="20"/>
        </w:rPr>
        <w:t>(dati SISAC)</w:t>
      </w:r>
    </w:p>
    <w:p w14:paraId="0AC8C2D2" w14:textId="39DAEAE8" w:rsidR="001E4D9D" w:rsidRDefault="00A709FC" w:rsidP="001E4D9D">
      <w:pPr>
        <w:spacing w:after="120"/>
        <w:jc w:val="center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noProof/>
          <w:color w:val="00457D"/>
          <w:sz w:val="20"/>
          <w:szCs w:val="20"/>
          <w:lang w:eastAsia="it-IT"/>
        </w:rPr>
        <w:drawing>
          <wp:inline distT="0" distB="0" distL="0" distR="0" wp14:anchorId="7B5E70E0" wp14:editId="5CAACB25">
            <wp:extent cx="4680000" cy="3956396"/>
            <wp:effectExtent l="0" t="0" r="6350" b="6350"/>
            <wp:docPr id="11125810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956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4D9D">
        <w:rPr>
          <w:rFonts w:cstheme="minorHAnsi"/>
          <w:b/>
          <w:color w:val="00457D"/>
          <w:sz w:val="20"/>
          <w:szCs w:val="20"/>
        </w:rPr>
        <w:br/>
      </w:r>
    </w:p>
    <w:p w14:paraId="29F1B687" w14:textId="77777777" w:rsidR="00A111E1" w:rsidRDefault="00A111E1" w:rsidP="001E4D9D">
      <w:pPr>
        <w:spacing w:after="120"/>
        <w:jc w:val="center"/>
        <w:rPr>
          <w:rFonts w:cstheme="minorHAnsi"/>
          <w:b/>
          <w:color w:val="00457D"/>
          <w:sz w:val="20"/>
          <w:szCs w:val="20"/>
        </w:rPr>
      </w:pPr>
    </w:p>
    <w:p w14:paraId="0B7917F7" w14:textId="77777777" w:rsidR="00A111E1" w:rsidRDefault="00A111E1" w:rsidP="001E4D9D">
      <w:pPr>
        <w:spacing w:after="120"/>
        <w:jc w:val="center"/>
        <w:rPr>
          <w:rFonts w:cstheme="minorHAnsi"/>
          <w:b/>
          <w:color w:val="00457D"/>
          <w:sz w:val="20"/>
          <w:szCs w:val="20"/>
        </w:rPr>
      </w:pPr>
    </w:p>
    <w:p w14:paraId="73AAF817" w14:textId="01734BD1" w:rsidR="009252ED" w:rsidRPr="00D04DC8" w:rsidRDefault="00FB0D31" w:rsidP="001E4D9D">
      <w:pPr>
        <w:spacing w:after="120"/>
        <w:jc w:val="center"/>
        <w:rPr>
          <w:rFonts w:cstheme="minorHAnsi"/>
          <w:bCs/>
          <w:color w:val="00457D"/>
          <w:sz w:val="20"/>
          <w:szCs w:val="20"/>
        </w:rPr>
      </w:pPr>
      <w:r w:rsidRPr="00D04DC8">
        <w:rPr>
          <w:rFonts w:cstheme="minorHAnsi"/>
          <w:b/>
          <w:color w:val="00457D"/>
          <w:sz w:val="20"/>
          <w:szCs w:val="20"/>
        </w:rPr>
        <w:lastRenderedPageBreak/>
        <w:t xml:space="preserve">Figura </w:t>
      </w:r>
      <w:r w:rsidR="00C77214">
        <w:rPr>
          <w:rFonts w:cstheme="minorHAnsi"/>
          <w:b/>
          <w:color w:val="00457D"/>
          <w:sz w:val="20"/>
          <w:szCs w:val="20"/>
        </w:rPr>
        <w:t>6</w:t>
      </w:r>
      <w:r w:rsidRPr="00D04DC8">
        <w:rPr>
          <w:rFonts w:cstheme="minorHAnsi"/>
          <w:b/>
          <w:color w:val="00457D"/>
          <w:sz w:val="20"/>
          <w:szCs w:val="20"/>
        </w:rPr>
        <w:t>. Numero medio di assistiti per MMG al 1° gennaio 202</w:t>
      </w:r>
      <w:r w:rsidR="00766DA3" w:rsidRPr="00D04DC8">
        <w:rPr>
          <w:rFonts w:cstheme="minorHAnsi"/>
          <w:b/>
          <w:color w:val="00457D"/>
          <w:sz w:val="20"/>
          <w:szCs w:val="20"/>
        </w:rPr>
        <w:t>5</w:t>
      </w:r>
      <w:r w:rsidR="004A17A7" w:rsidRPr="00D04DC8">
        <w:rPr>
          <w:rFonts w:cstheme="minorHAnsi"/>
          <w:b/>
          <w:color w:val="00457D"/>
          <w:sz w:val="20"/>
          <w:szCs w:val="20"/>
        </w:rPr>
        <w:br/>
      </w:r>
      <w:r w:rsidR="00A73F36" w:rsidRPr="00D04DC8">
        <w:rPr>
          <w:rFonts w:cstheme="minorHAnsi"/>
          <w:bCs/>
          <w:color w:val="00457D"/>
          <w:sz w:val="20"/>
          <w:szCs w:val="20"/>
        </w:rPr>
        <w:t>(dati SISAC)</w:t>
      </w:r>
    </w:p>
    <w:p w14:paraId="00FC750F" w14:textId="5AD8F1AA" w:rsidR="005902A2" w:rsidRDefault="00766DA3" w:rsidP="00955C33">
      <w:pPr>
        <w:spacing w:after="0"/>
        <w:jc w:val="center"/>
        <w:rPr>
          <w:rFonts w:cstheme="minorHAnsi"/>
          <w:b/>
          <w:color w:val="00457D"/>
        </w:rPr>
      </w:pPr>
      <w:r>
        <w:rPr>
          <w:rFonts w:cstheme="minorHAnsi"/>
          <w:b/>
          <w:noProof/>
          <w:color w:val="00457D"/>
          <w:lang w:eastAsia="it-IT"/>
        </w:rPr>
        <w:drawing>
          <wp:inline distT="0" distB="0" distL="0" distR="0" wp14:anchorId="4071DBF4" wp14:editId="267222F7">
            <wp:extent cx="4680000" cy="3947734"/>
            <wp:effectExtent l="0" t="0" r="6350" b="0"/>
            <wp:docPr id="44889514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947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366BC" w14:textId="77777777" w:rsidR="00F954F4" w:rsidRDefault="00F954F4" w:rsidP="00955C33">
      <w:pPr>
        <w:spacing w:after="0"/>
        <w:jc w:val="center"/>
        <w:rPr>
          <w:rFonts w:cstheme="minorHAnsi"/>
          <w:b/>
          <w:color w:val="00457D"/>
        </w:rPr>
      </w:pPr>
    </w:p>
    <w:p w14:paraId="35A505AF" w14:textId="77777777" w:rsidR="004A17A7" w:rsidRDefault="004A17A7">
      <w:pPr>
        <w:rPr>
          <w:rFonts w:cstheme="minorHAnsi"/>
          <w:b/>
          <w:color w:val="00457D"/>
          <w:sz w:val="20"/>
          <w:szCs w:val="20"/>
          <w:highlight w:val="green"/>
        </w:rPr>
      </w:pPr>
      <w:r>
        <w:rPr>
          <w:rFonts w:cstheme="minorHAnsi"/>
          <w:b/>
          <w:color w:val="00457D"/>
          <w:sz w:val="20"/>
          <w:szCs w:val="20"/>
          <w:highlight w:val="green"/>
        </w:rPr>
        <w:br w:type="page"/>
      </w:r>
    </w:p>
    <w:p w14:paraId="19293389" w14:textId="009D89EF" w:rsidR="0048744E" w:rsidRPr="00D04DC8" w:rsidRDefault="0048744E" w:rsidP="0048744E">
      <w:pPr>
        <w:spacing w:after="120"/>
        <w:jc w:val="center"/>
        <w:rPr>
          <w:rFonts w:cstheme="minorHAnsi"/>
          <w:bCs/>
          <w:color w:val="00457D"/>
          <w:sz w:val="20"/>
          <w:szCs w:val="20"/>
        </w:rPr>
      </w:pPr>
      <w:r w:rsidRPr="00D04DC8">
        <w:rPr>
          <w:rFonts w:cstheme="minorHAnsi"/>
          <w:b/>
          <w:color w:val="00457D"/>
          <w:sz w:val="20"/>
          <w:szCs w:val="20"/>
        </w:rPr>
        <w:lastRenderedPageBreak/>
        <w:t xml:space="preserve">Figura </w:t>
      </w:r>
      <w:r w:rsidR="00CF23AE">
        <w:rPr>
          <w:rFonts w:cstheme="minorHAnsi"/>
          <w:b/>
          <w:color w:val="00457D"/>
          <w:sz w:val="20"/>
          <w:szCs w:val="20"/>
        </w:rPr>
        <w:t>7</w:t>
      </w:r>
      <w:r w:rsidRPr="00D04DC8">
        <w:rPr>
          <w:rFonts w:cstheme="minorHAnsi"/>
          <w:b/>
          <w:color w:val="00457D"/>
          <w:sz w:val="20"/>
          <w:szCs w:val="20"/>
        </w:rPr>
        <w:t>. Stima del numero di MMG mancanti al 1° gennaio 202</w:t>
      </w:r>
      <w:r w:rsidR="00766DA3" w:rsidRPr="00D04DC8">
        <w:rPr>
          <w:rFonts w:cstheme="minorHAnsi"/>
          <w:b/>
          <w:color w:val="00457D"/>
          <w:sz w:val="20"/>
          <w:szCs w:val="20"/>
        </w:rPr>
        <w:t>5</w:t>
      </w:r>
      <w:r w:rsidR="004A17A7" w:rsidRPr="00D04DC8">
        <w:rPr>
          <w:rFonts w:cstheme="minorHAnsi"/>
          <w:b/>
          <w:color w:val="00457D"/>
          <w:sz w:val="20"/>
          <w:szCs w:val="20"/>
        </w:rPr>
        <w:br/>
      </w:r>
      <w:r w:rsidRPr="00D04DC8">
        <w:rPr>
          <w:rFonts w:cstheme="minorHAnsi"/>
          <w:bCs/>
          <w:color w:val="00457D"/>
          <w:sz w:val="20"/>
          <w:szCs w:val="20"/>
        </w:rPr>
        <w:t xml:space="preserve"> (elaborazione GIMBE su dati SISAC)</w:t>
      </w:r>
    </w:p>
    <w:p w14:paraId="5CAAC9BD" w14:textId="63CE751D" w:rsidR="0048744E" w:rsidRDefault="00766DA3" w:rsidP="008A3399">
      <w:pPr>
        <w:spacing w:after="0"/>
        <w:jc w:val="center"/>
        <w:rPr>
          <w:rFonts w:cstheme="minorHAnsi"/>
          <w:b/>
          <w:color w:val="00457D"/>
        </w:rPr>
      </w:pPr>
      <w:r>
        <w:rPr>
          <w:rFonts w:cstheme="minorHAnsi"/>
          <w:b/>
          <w:noProof/>
          <w:color w:val="00457D"/>
          <w:lang w:eastAsia="it-IT"/>
        </w:rPr>
        <w:drawing>
          <wp:inline distT="0" distB="0" distL="0" distR="0" wp14:anchorId="7C994785" wp14:editId="27C3044D">
            <wp:extent cx="4680000" cy="4068057"/>
            <wp:effectExtent l="0" t="0" r="6350" b="8890"/>
            <wp:docPr id="67745917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068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3F574" w14:textId="650848A0" w:rsidR="00D61334" w:rsidRDefault="00D61334" w:rsidP="008A3399">
      <w:pPr>
        <w:spacing w:after="0"/>
        <w:jc w:val="center"/>
        <w:rPr>
          <w:rFonts w:cstheme="minorHAnsi"/>
          <w:b/>
          <w:color w:val="00457D"/>
        </w:rPr>
      </w:pPr>
    </w:p>
    <w:p w14:paraId="6598855B" w14:textId="2314A8DC" w:rsidR="00D61334" w:rsidRPr="008A3399" w:rsidRDefault="00D61334" w:rsidP="008A3399">
      <w:pPr>
        <w:spacing w:after="0"/>
        <w:jc w:val="center"/>
        <w:rPr>
          <w:rFonts w:cstheme="minorHAnsi"/>
          <w:b/>
          <w:color w:val="00457D"/>
        </w:rPr>
      </w:pPr>
    </w:p>
    <w:sectPr w:rsidR="00D61334" w:rsidRPr="008A3399" w:rsidSect="00CA78D1">
      <w:headerReference w:type="default" r:id="rId20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86FE5" w14:textId="77777777" w:rsidR="00EB72C6" w:rsidRDefault="00EB72C6" w:rsidP="00ED0CFD">
      <w:pPr>
        <w:spacing w:after="0" w:line="240" w:lineRule="auto"/>
      </w:pPr>
      <w:r>
        <w:separator/>
      </w:r>
    </w:p>
  </w:endnote>
  <w:endnote w:type="continuationSeparator" w:id="0">
    <w:p w14:paraId="09905478" w14:textId="77777777" w:rsidR="00EB72C6" w:rsidRDefault="00EB72C6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40B84" w14:textId="77777777" w:rsidR="00EB72C6" w:rsidRDefault="00EB72C6" w:rsidP="00ED0CFD">
      <w:pPr>
        <w:spacing w:after="0" w:line="240" w:lineRule="auto"/>
      </w:pPr>
      <w:r>
        <w:separator/>
      </w:r>
    </w:p>
  </w:footnote>
  <w:footnote w:type="continuationSeparator" w:id="0">
    <w:p w14:paraId="0F4B1F58" w14:textId="77777777" w:rsidR="00EB72C6" w:rsidRDefault="00EB72C6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E297D" w14:textId="77777777" w:rsidR="00431859" w:rsidRPr="004D400C" w:rsidRDefault="00431859" w:rsidP="00FC5CDC">
    <w:pPr>
      <w:pStyle w:val="Intestazione"/>
      <w:jc w:val="center"/>
      <w:rPr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C3222"/>
    <w:multiLevelType w:val="hybridMultilevel"/>
    <w:tmpl w:val="EAD0F50C"/>
    <w:lvl w:ilvl="0" w:tplc="B3D687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C53A8"/>
    <w:multiLevelType w:val="hybridMultilevel"/>
    <w:tmpl w:val="5B9269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916EA"/>
    <w:multiLevelType w:val="hybridMultilevel"/>
    <w:tmpl w:val="A16428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A321A"/>
    <w:multiLevelType w:val="hybridMultilevel"/>
    <w:tmpl w:val="5B180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B37EA"/>
    <w:multiLevelType w:val="hybridMultilevel"/>
    <w:tmpl w:val="BB8C9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BD3153"/>
    <w:multiLevelType w:val="hybridMultilevel"/>
    <w:tmpl w:val="FE48C6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C4A98"/>
    <w:multiLevelType w:val="hybridMultilevel"/>
    <w:tmpl w:val="0004F6E8"/>
    <w:lvl w:ilvl="0" w:tplc="920670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63460"/>
    <w:multiLevelType w:val="hybridMultilevel"/>
    <w:tmpl w:val="1152D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8"/>
  </w:num>
  <w:num w:numId="4">
    <w:abstractNumId w:val="20"/>
  </w:num>
  <w:num w:numId="5">
    <w:abstractNumId w:val="10"/>
  </w:num>
  <w:num w:numId="6">
    <w:abstractNumId w:val="7"/>
  </w:num>
  <w:num w:numId="7">
    <w:abstractNumId w:val="17"/>
  </w:num>
  <w:num w:numId="8">
    <w:abstractNumId w:val="16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  <w:num w:numId="16">
    <w:abstractNumId w:val="22"/>
  </w:num>
  <w:num w:numId="17">
    <w:abstractNumId w:val="6"/>
  </w:num>
  <w:num w:numId="18">
    <w:abstractNumId w:val="9"/>
  </w:num>
  <w:num w:numId="19">
    <w:abstractNumId w:val="14"/>
  </w:num>
  <w:num w:numId="20">
    <w:abstractNumId w:val="21"/>
  </w:num>
  <w:num w:numId="21">
    <w:abstractNumId w:val="15"/>
  </w:num>
  <w:num w:numId="22">
    <w:abstractNumId w:val="11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559"/>
    <w:rsid w:val="000022DE"/>
    <w:rsid w:val="00002C1B"/>
    <w:rsid w:val="0000349A"/>
    <w:rsid w:val="00003551"/>
    <w:rsid w:val="00003744"/>
    <w:rsid w:val="00003F78"/>
    <w:rsid w:val="00004B0A"/>
    <w:rsid w:val="00005B25"/>
    <w:rsid w:val="00006555"/>
    <w:rsid w:val="000074F5"/>
    <w:rsid w:val="00010498"/>
    <w:rsid w:val="0001214A"/>
    <w:rsid w:val="0001285B"/>
    <w:rsid w:val="0001384A"/>
    <w:rsid w:val="00013DFA"/>
    <w:rsid w:val="0001439D"/>
    <w:rsid w:val="0001443F"/>
    <w:rsid w:val="00014FDE"/>
    <w:rsid w:val="00015D8E"/>
    <w:rsid w:val="00016706"/>
    <w:rsid w:val="00017021"/>
    <w:rsid w:val="00017968"/>
    <w:rsid w:val="00017FB4"/>
    <w:rsid w:val="00020B81"/>
    <w:rsid w:val="00021918"/>
    <w:rsid w:val="00021B36"/>
    <w:rsid w:val="00021D7F"/>
    <w:rsid w:val="000227E2"/>
    <w:rsid w:val="00023462"/>
    <w:rsid w:val="00023D8A"/>
    <w:rsid w:val="000242B9"/>
    <w:rsid w:val="00025E28"/>
    <w:rsid w:val="00027064"/>
    <w:rsid w:val="000314E4"/>
    <w:rsid w:val="0003388E"/>
    <w:rsid w:val="000351F9"/>
    <w:rsid w:val="00035404"/>
    <w:rsid w:val="0003544D"/>
    <w:rsid w:val="00035633"/>
    <w:rsid w:val="00037534"/>
    <w:rsid w:val="000404E3"/>
    <w:rsid w:val="000409A3"/>
    <w:rsid w:val="000410F5"/>
    <w:rsid w:val="000424F7"/>
    <w:rsid w:val="00043C6D"/>
    <w:rsid w:val="0004410A"/>
    <w:rsid w:val="00051F22"/>
    <w:rsid w:val="00051F7A"/>
    <w:rsid w:val="0005402C"/>
    <w:rsid w:val="00054250"/>
    <w:rsid w:val="00055180"/>
    <w:rsid w:val="0005543D"/>
    <w:rsid w:val="00055AE9"/>
    <w:rsid w:val="00055D27"/>
    <w:rsid w:val="000576BA"/>
    <w:rsid w:val="00057A5B"/>
    <w:rsid w:val="00057D1B"/>
    <w:rsid w:val="000602AA"/>
    <w:rsid w:val="00062A67"/>
    <w:rsid w:val="00062CF6"/>
    <w:rsid w:val="0006440E"/>
    <w:rsid w:val="00064C7D"/>
    <w:rsid w:val="000657A8"/>
    <w:rsid w:val="000662E3"/>
    <w:rsid w:val="00067B8F"/>
    <w:rsid w:val="00067D6D"/>
    <w:rsid w:val="000707B3"/>
    <w:rsid w:val="000715A9"/>
    <w:rsid w:val="000719E8"/>
    <w:rsid w:val="00071E53"/>
    <w:rsid w:val="00071F0A"/>
    <w:rsid w:val="0007350A"/>
    <w:rsid w:val="00073870"/>
    <w:rsid w:val="00074788"/>
    <w:rsid w:val="000771A4"/>
    <w:rsid w:val="00077C0A"/>
    <w:rsid w:val="000825E0"/>
    <w:rsid w:val="00082839"/>
    <w:rsid w:val="00082EDA"/>
    <w:rsid w:val="000832BB"/>
    <w:rsid w:val="00086372"/>
    <w:rsid w:val="000871C4"/>
    <w:rsid w:val="00090210"/>
    <w:rsid w:val="000905D1"/>
    <w:rsid w:val="00090A39"/>
    <w:rsid w:val="00090B7E"/>
    <w:rsid w:val="000927C7"/>
    <w:rsid w:val="000935F1"/>
    <w:rsid w:val="00093831"/>
    <w:rsid w:val="00093A2E"/>
    <w:rsid w:val="00093B0D"/>
    <w:rsid w:val="00095DE9"/>
    <w:rsid w:val="00097875"/>
    <w:rsid w:val="000A05CF"/>
    <w:rsid w:val="000A0FC3"/>
    <w:rsid w:val="000A1367"/>
    <w:rsid w:val="000A1B2C"/>
    <w:rsid w:val="000A2084"/>
    <w:rsid w:val="000A3D1D"/>
    <w:rsid w:val="000A459B"/>
    <w:rsid w:val="000A62A9"/>
    <w:rsid w:val="000A7B66"/>
    <w:rsid w:val="000B07B0"/>
    <w:rsid w:val="000B1376"/>
    <w:rsid w:val="000B185F"/>
    <w:rsid w:val="000B1C52"/>
    <w:rsid w:val="000B3D51"/>
    <w:rsid w:val="000B4578"/>
    <w:rsid w:val="000B7985"/>
    <w:rsid w:val="000C0980"/>
    <w:rsid w:val="000C182F"/>
    <w:rsid w:val="000C344B"/>
    <w:rsid w:val="000C544C"/>
    <w:rsid w:val="000C6130"/>
    <w:rsid w:val="000C6295"/>
    <w:rsid w:val="000D02E4"/>
    <w:rsid w:val="000D0F16"/>
    <w:rsid w:val="000D17FB"/>
    <w:rsid w:val="000D25AC"/>
    <w:rsid w:val="000D2B58"/>
    <w:rsid w:val="000D3AA7"/>
    <w:rsid w:val="000D3AE1"/>
    <w:rsid w:val="000D3F7D"/>
    <w:rsid w:val="000D44D4"/>
    <w:rsid w:val="000D5771"/>
    <w:rsid w:val="000D5893"/>
    <w:rsid w:val="000D5A28"/>
    <w:rsid w:val="000D7252"/>
    <w:rsid w:val="000E06F6"/>
    <w:rsid w:val="000E1103"/>
    <w:rsid w:val="000E149C"/>
    <w:rsid w:val="000E1730"/>
    <w:rsid w:val="000E2E3E"/>
    <w:rsid w:val="000E2E4F"/>
    <w:rsid w:val="000E2EB0"/>
    <w:rsid w:val="000E37AA"/>
    <w:rsid w:val="000E7CC2"/>
    <w:rsid w:val="000F09CF"/>
    <w:rsid w:val="000F0BBD"/>
    <w:rsid w:val="000F10F8"/>
    <w:rsid w:val="000F39EF"/>
    <w:rsid w:val="000F3AD3"/>
    <w:rsid w:val="000F47DD"/>
    <w:rsid w:val="000F5C0F"/>
    <w:rsid w:val="000F7399"/>
    <w:rsid w:val="000F7867"/>
    <w:rsid w:val="0010059E"/>
    <w:rsid w:val="0010106E"/>
    <w:rsid w:val="001033BE"/>
    <w:rsid w:val="0010481D"/>
    <w:rsid w:val="001065FB"/>
    <w:rsid w:val="00107096"/>
    <w:rsid w:val="00107112"/>
    <w:rsid w:val="00110E79"/>
    <w:rsid w:val="0011205F"/>
    <w:rsid w:val="0011270A"/>
    <w:rsid w:val="0011397B"/>
    <w:rsid w:val="001139A6"/>
    <w:rsid w:val="00113D4A"/>
    <w:rsid w:val="00113F3C"/>
    <w:rsid w:val="001156C5"/>
    <w:rsid w:val="001167D9"/>
    <w:rsid w:val="0011693A"/>
    <w:rsid w:val="00120226"/>
    <w:rsid w:val="00120DAA"/>
    <w:rsid w:val="0012393A"/>
    <w:rsid w:val="00124DB0"/>
    <w:rsid w:val="00125C6A"/>
    <w:rsid w:val="001262A5"/>
    <w:rsid w:val="00126835"/>
    <w:rsid w:val="001317CF"/>
    <w:rsid w:val="00132928"/>
    <w:rsid w:val="00134C8C"/>
    <w:rsid w:val="001356A5"/>
    <w:rsid w:val="001404A5"/>
    <w:rsid w:val="0014097E"/>
    <w:rsid w:val="00140A58"/>
    <w:rsid w:val="00142F5E"/>
    <w:rsid w:val="00143689"/>
    <w:rsid w:val="0014448E"/>
    <w:rsid w:val="00144F94"/>
    <w:rsid w:val="001458FE"/>
    <w:rsid w:val="00145BA6"/>
    <w:rsid w:val="00145FAF"/>
    <w:rsid w:val="0014665A"/>
    <w:rsid w:val="001471AF"/>
    <w:rsid w:val="00150EF3"/>
    <w:rsid w:val="00151E40"/>
    <w:rsid w:val="0015200C"/>
    <w:rsid w:val="0015229D"/>
    <w:rsid w:val="00155E32"/>
    <w:rsid w:val="00156DCB"/>
    <w:rsid w:val="00156FE7"/>
    <w:rsid w:val="001601B9"/>
    <w:rsid w:val="001608BE"/>
    <w:rsid w:val="0016105A"/>
    <w:rsid w:val="00161DCE"/>
    <w:rsid w:val="00162FBC"/>
    <w:rsid w:val="0016375C"/>
    <w:rsid w:val="001654A5"/>
    <w:rsid w:val="00166A2F"/>
    <w:rsid w:val="001672C8"/>
    <w:rsid w:val="00170533"/>
    <w:rsid w:val="00170760"/>
    <w:rsid w:val="00170B46"/>
    <w:rsid w:val="00171767"/>
    <w:rsid w:val="00171FD0"/>
    <w:rsid w:val="00173764"/>
    <w:rsid w:val="0017405D"/>
    <w:rsid w:val="001748BA"/>
    <w:rsid w:val="00175A17"/>
    <w:rsid w:val="0018115E"/>
    <w:rsid w:val="00181B9B"/>
    <w:rsid w:val="00183C1F"/>
    <w:rsid w:val="00185DFA"/>
    <w:rsid w:val="00185EDD"/>
    <w:rsid w:val="001877D6"/>
    <w:rsid w:val="00190985"/>
    <w:rsid w:val="00191481"/>
    <w:rsid w:val="001916E9"/>
    <w:rsid w:val="00191F59"/>
    <w:rsid w:val="00192DAD"/>
    <w:rsid w:val="00192F75"/>
    <w:rsid w:val="001932CB"/>
    <w:rsid w:val="00193564"/>
    <w:rsid w:val="00193F19"/>
    <w:rsid w:val="001A133C"/>
    <w:rsid w:val="001A1412"/>
    <w:rsid w:val="001A3CDB"/>
    <w:rsid w:val="001A3E0D"/>
    <w:rsid w:val="001A3E96"/>
    <w:rsid w:val="001A56A2"/>
    <w:rsid w:val="001A6181"/>
    <w:rsid w:val="001A6473"/>
    <w:rsid w:val="001B092E"/>
    <w:rsid w:val="001B3295"/>
    <w:rsid w:val="001B39C4"/>
    <w:rsid w:val="001B64A9"/>
    <w:rsid w:val="001B6C63"/>
    <w:rsid w:val="001B7D31"/>
    <w:rsid w:val="001C1A8A"/>
    <w:rsid w:val="001C23CE"/>
    <w:rsid w:val="001C25C3"/>
    <w:rsid w:val="001C30AC"/>
    <w:rsid w:val="001C3796"/>
    <w:rsid w:val="001C485E"/>
    <w:rsid w:val="001C4A52"/>
    <w:rsid w:val="001C51E2"/>
    <w:rsid w:val="001C536E"/>
    <w:rsid w:val="001D0E41"/>
    <w:rsid w:val="001D153D"/>
    <w:rsid w:val="001D19F1"/>
    <w:rsid w:val="001D2648"/>
    <w:rsid w:val="001D3500"/>
    <w:rsid w:val="001D3F14"/>
    <w:rsid w:val="001D4CE8"/>
    <w:rsid w:val="001D798C"/>
    <w:rsid w:val="001E0E2D"/>
    <w:rsid w:val="001E2183"/>
    <w:rsid w:val="001E34B7"/>
    <w:rsid w:val="001E3647"/>
    <w:rsid w:val="001E39C1"/>
    <w:rsid w:val="001E4D9D"/>
    <w:rsid w:val="001E4F36"/>
    <w:rsid w:val="001E5245"/>
    <w:rsid w:val="001E6902"/>
    <w:rsid w:val="001F1C35"/>
    <w:rsid w:val="001F20B8"/>
    <w:rsid w:val="001F2826"/>
    <w:rsid w:val="001F2EF8"/>
    <w:rsid w:val="001F38F6"/>
    <w:rsid w:val="001F4353"/>
    <w:rsid w:val="001F4AA0"/>
    <w:rsid w:val="001F6454"/>
    <w:rsid w:val="002015C9"/>
    <w:rsid w:val="002020DB"/>
    <w:rsid w:val="00202A01"/>
    <w:rsid w:val="0020435A"/>
    <w:rsid w:val="00206047"/>
    <w:rsid w:val="002073BD"/>
    <w:rsid w:val="00207B90"/>
    <w:rsid w:val="00210158"/>
    <w:rsid w:val="0021155E"/>
    <w:rsid w:val="002137D4"/>
    <w:rsid w:val="0021685B"/>
    <w:rsid w:val="002179AA"/>
    <w:rsid w:val="00217F16"/>
    <w:rsid w:val="002206B0"/>
    <w:rsid w:val="0022095B"/>
    <w:rsid w:val="00220F83"/>
    <w:rsid w:val="00223F01"/>
    <w:rsid w:val="00224E88"/>
    <w:rsid w:val="0022558E"/>
    <w:rsid w:val="00226565"/>
    <w:rsid w:val="0023012E"/>
    <w:rsid w:val="00231326"/>
    <w:rsid w:val="0023132D"/>
    <w:rsid w:val="00231690"/>
    <w:rsid w:val="00233EF5"/>
    <w:rsid w:val="002349C3"/>
    <w:rsid w:val="002361A5"/>
    <w:rsid w:val="00236CB9"/>
    <w:rsid w:val="0023771D"/>
    <w:rsid w:val="00241C9C"/>
    <w:rsid w:val="00241E9C"/>
    <w:rsid w:val="00242077"/>
    <w:rsid w:val="00244CFC"/>
    <w:rsid w:val="00245519"/>
    <w:rsid w:val="00245859"/>
    <w:rsid w:val="00246EA8"/>
    <w:rsid w:val="0024739E"/>
    <w:rsid w:val="00250262"/>
    <w:rsid w:val="00250EDB"/>
    <w:rsid w:val="0025100A"/>
    <w:rsid w:val="00251AC2"/>
    <w:rsid w:val="002551A1"/>
    <w:rsid w:val="00256137"/>
    <w:rsid w:val="00260E80"/>
    <w:rsid w:val="00265B05"/>
    <w:rsid w:val="00266561"/>
    <w:rsid w:val="00266E0C"/>
    <w:rsid w:val="00266E1A"/>
    <w:rsid w:val="00266F7E"/>
    <w:rsid w:val="002723FC"/>
    <w:rsid w:val="002728AA"/>
    <w:rsid w:val="00274061"/>
    <w:rsid w:val="0027468B"/>
    <w:rsid w:val="00280AE6"/>
    <w:rsid w:val="002815B8"/>
    <w:rsid w:val="00281FA9"/>
    <w:rsid w:val="00282655"/>
    <w:rsid w:val="00282DAE"/>
    <w:rsid w:val="002833AC"/>
    <w:rsid w:val="00287105"/>
    <w:rsid w:val="00290EC3"/>
    <w:rsid w:val="00291602"/>
    <w:rsid w:val="00292502"/>
    <w:rsid w:val="0029392F"/>
    <w:rsid w:val="002946C4"/>
    <w:rsid w:val="00295DB4"/>
    <w:rsid w:val="00296BAB"/>
    <w:rsid w:val="00297158"/>
    <w:rsid w:val="00297583"/>
    <w:rsid w:val="00297F4E"/>
    <w:rsid w:val="002A2034"/>
    <w:rsid w:val="002A3232"/>
    <w:rsid w:val="002A3D34"/>
    <w:rsid w:val="002A60A2"/>
    <w:rsid w:val="002B0CD1"/>
    <w:rsid w:val="002B12E6"/>
    <w:rsid w:val="002B1329"/>
    <w:rsid w:val="002B28F5"/>
    <w:rsid w:val="002B2AFE"/>
    <w:rsid w:val="002B53AC"/>
    <w:rsid w:val="002B7055"/>
    <w:rsid w:val="002B7295"/>
    <w:rsid w:val="002B7C26"/>
    <w:rsid w:val="002B7F03"/>
    <w:rsid w:val="002C0B56"/>
    <w:rsid w:val="002C0B93"/>
    <w:rsid w:val="002C0F1B"/>
    <w:rsid w:val="002C1233"/>
    <w:rsid w:val="002C2B13"/>
    <w:rsid w:val="002C433C"/>
    <w:rsid w:val="002C5187"/>
    <w:rsid w:val="002C5307"/>
    <w:rsid w:val="002C5517"/>
    <w:rsid w:val="002D1A9D"/>
    <w:rsid w:val="002D2C39"/>
    <w:rsid w:val="002D36DF"/>
    <w:rsid w:val="002D4D2D"/>
    <w:rsid w:val="002D61E1"/>
    <w:rsid w:val="002D63B4"/>
    <w:rsid w:val="002D65ED"/>
    <w:rsid w:val="002D6A17"/>
    <w:rsid w:val="002D7409"/>
    <w:rsid w:val="002D7BE4"/>
    <w:rsid w:val="002E0AB6"/>
    <w:rsid w:val="002E1CFE"/>
    <w:rsid w:val="002E22D7"/>
    <w:rsid w:val="002E2D66"/>
    <w:rsid w:val="002E2ECD"/>
    <w:rsid w:val="002E33A2"/>
    <w:rsid w:val="002E3609"/>
    <w:rsid w:val="002E3F3A"/>
    <w:rsid w:val="002E528E"/>
    <w:rsid w:val="002E5382"/>
    <w:rsid w:val="002E5E3C"/>
    <w:rsid w:val="002E76B3"/>
    <w:rsid w:val="002E7948"/>
    <w:rsid w:val="002F05C5"/>
    <w:rsid w:val="002F05E9"/>
    <w:rsid w:val="002F07F4"/>
    <w:rsid w:val="002F1032"/>
    <w:rsid w:val="002F1057"/>
    <w:rsid w:val="002F20F5"/>
    <w:rsid w:val="002F25B1"/>
    <w:rsid w:val="002F2E6A"/>
    <w:rsid w:val="002F323D"/>
    <w:rsid w:val="002F55E7"/>
    <w:rsid w:val="002F605D"/>
    <w:rsid w:val="002F7F95"/>
    <w:rsid w:val="00300EF7"/>
    <w:rsid w:val="0030141E"/>
    <w:rsid w:val="003029DD"/>
    <w:rsid w:val="00305113"/>
    <w:rsid w:val="00305C88"/>
    <w:rsid w:val="00306431"/>
    <w:rsid w:val="00307D3C"/>
    <w:rsid w:val="00310511"/>
    <w:rsid w:val="00310654"/>
    <w:rsid w:val="00310E98"/>
    <w:rsid w:val="00311414"/>
    <w:rsid w:val="003130FC"/>
    <w:rsid w:val="003132DC"/>
    <w:rsid w:val="00313AD1"/>
    <w:rsid w:val="00315407"/>
    <w:rsid w:val="00315734"/>
    <w:rsid w:val="0031648A"/>
    <w:rsid w:val="003169E7"/>
    <w:rsid w:val="0031755E"/>
    <w:rsid w:val="00317A1A"/>
    <w:rsid w:val="003205FF"/>
    <w:rsid w:val="00320F38"/>
    <w:rsid w:val="00321C3D"/>
    <w:rsid w:val="00323327"/>
    <w:rsid w:val="00323A55"/>
    <w:rsid w:val="00325252"/>
    <w:rsid w:val="00325E98"/>
    <w:rsid w:val="003268D1"/>
    <w:rsid w:val="00326F62"/>
    <w:rsid w:val="00327378"/>
    <w:rsid w:val="00327AF0"/>
    <w:rsid w:val="00331B49"/>
    <w:rsid w:val="00331F29"/>
    <w:rsid w:val="00333A1D"/>
    <w:rsid w:val="0033460B"/>
    <w:rsid w:val="00334F92"/>
    <w:rsid w:val="0033752D"/>
    <w:rsid w:val="00337C35"/>
    <w:rsid w:val="003427D8"/>
    <w:rsid w:val="0034291E"/>
    <w:rsid w:val="00342BF4"/>
    <w:rsid w:val="00342E6D"/>
    <w:rsid w:val="003431A8"/>
    <w:rsid w:val="003456F8"/>
    <w:rsid w:val="003458F8"/>
    <w:rsid w:val="00347675"/>
    <w:rsid w:val="00347BD4"/>
    <w:rsid w:val="00347CD5"/>
    <w:rsid w:val="00350B80"/>
    <w:rsid w:val="00351017"/>
    <w:rsid w:val="00351462"/>
    <w:rsid w:val="00351B00"/>
    <w:rsid w:val="0035222C"/>
    <w:rsid w:val="003532E2"/>
    <w:rsid w:val="00353D41"/>
    <w:rsid w:val="00353E36"/>
    <w:rsid w:val="00353E3B"/>
    <w:rsid w:val="0035547A"/>
    <w:rsid w:val="003554E0"/>
    <w:rsid w:val="00355DBF"/>
    <w:rsid w:val="003576FF"/>
    <w:rsid w:val="00357F80"/>
    <w:rsid w:val="00361A3C"/>
    <w:rsid w:val="00362055"/>
    <w:rsid w:val="0036304D"/>
    <w:rsid w:val="003631B2"/>
    <w:rsid w:val="00363764"/>
    <w:rsid w:val="00363D17"/>
    <w:rsid w:val="0036462F"/>
    <w:rsid w:val="00364D1E"/>
    <w:rsid w:val="003678FA"/>
    <w:rsid w:val="00367A4B"/>
    <w:rsid w:val="00367AB2"/>
    <w:rsid w:val="00370768"/>
    <w:rsid w:val="00371303"/>
    <w:rsid w:val="0037228C"/>
    <w:rsid w:val="00372B60"/>
    <w:rsid w:val="00372E36"/>
    <w:rsid w:val="00374A52"/>
    <w:rsid w:val="003767DD"/>
    <w:rsid w:val="0037786C"/>
    <w:rsid w:val="00380001"/>
    <w:rsid w:val="00380A73"/>
    <w:rsid w:val="00382F29"/>
    <w:rsid w:val="00383A19"/>
    <w:rsid w:val="00384AF1"/>
    <w:rsid w:val="003851A8"/>
    <w:rsid w:val="003857F4"/>
    <w:rsid w:val="00385A79"/>
    <w:rsid w:val="00386385"/>
    <w:rsid w:val="00386B73"/>
    <w:rsid w:val="00387555"/>
    <w:rsid w:val="0039006E"/>
    <w:rsid w:val="0039086C"/>
    <w:rsid w:val="00390A30"/>
    <w:rsid w:val="00391685"/>
    <w:rsid w:val="00391AD2"/>
    <w:rsid w:val="0039303E"/>
    <w:rsid w:val="00393934"/>
    <w:rsid w:val="00393B9D"/>
    <w:rsid w:val="00393EEE"/>
    <w:rsid w:val="00394823"/>
    <w:rsid w:val="003955A0"/>
    <w:rsid w:val="00396D0E"/>
    <w:rsid w:val="00396EF2"/>
    <w:rsid w:val="003978DA"/>
    <w:rsid w:val="003A13B4"/>
    <w:rsid w:val="003A179E"/>
    <w:rsid w:val="003A2EC2"/>
    <w:rsid w:val="003A4BE8"/>
    <w:rsid w:val="003A60F9"/>
    <w:rsid w:val="003A72AE"/>
    <w:rsid w:val="003B1507"/>
    <w:rsid w:val="003B4A8D"/>
    <w:rsid w:val="003B4F0F"/>
    <w:rsid w:val="003B573A"/>
    <w:rsid w:val="003B5D7A"/>
    <w:rsid w:val="003B72C4"/>
    <w:rsid w:val="003C1834"/>
    <w:rsid w:val="003C2417"/>
    <w:rsid w:val="003C2658"/>
    <w:rsid w:val="003C276B"/>
    <w:rsid w:val="003C31DB"/>
    <w:rsid w:val="003C34C9"/>
    <w:rsid w:val="003C40C5"/>
    <w:rsid w:val="003C48B6"/>
    <w:rsid w:val="003C4FB1"/>
    <w:rsid w:val="003C798F"/>
    <w:rsid w:val="003D0F9D"/>
    <w:rsid w:val="003D282F"/>
    <w:rsid w:val="003D3591"/>
    <w:rsid w:val="003D4318"/>
    <w:rsid w:val="003D578C"/>
    <w:rsid w:val="003D66C8"/>
    <w:rsid w:val="003D6752"/>
    <w:rsid w:val="003D746E"/>
    <w:rsid w:val="003E0375"/>
    <w:rsid w:val="003E06AE"/>
    <w:rsid w:val="003E4422"/>
    <w:rsid w:val="003E4FF7"/>
    <w:rsid w:val="003E5506"/>
    <w:rsid w:val="003E69A3"/>
    <w:rsid w:val="003E6FC3"/>
    <w:rsid w:val="003F0902"/>
    <w:rsid w:val="003F155D"/>
    <w:rsid w:val="003F1AAC"/>
    <w:rsid w:val="003F2B13"/>
    <w:rsid w:val="003F35EF"/>
    <w:rsid w:val="003F3B35"/>
    <w:rsid w:val="003F470F"/>
    <w:rsid w:val="003F54E9"/>
    <w:rsid w:val="00400BD8"/>
    <w:rsid w:val="00401D39"/>
    <w:rsid w:val="00403C20"/>
    <w:rsid w:val="004052B2"/>
    <w:rsid w:val="00405C0C"/>
    <w:rsid w:val="00410848"/>
    <w:rsid w:val="0041126F"/>
    <w:rsid w:val="00411DEB"/>
    <w:rsid w:val="00412253"/>
    <w:rsid w:val="004146DC"/>
    <w:rsid w:val="004156A9"/>
    <w:rsid w:val="00415770"/>
    <w:rsid w:val="00415FC6"/>
    <w:rsid w:val="00417B4C"/>
    <w:rsid w:val="00420E61"/>
    <w:rsid w:val="004234B5"/>
    <w:rsid w:val="00424342"/>
    <w:rsid w:val="00426437"/>
    <w:rsid w:val="00427BB5"/>
    <w:rsid w:val="00430270"/>
    <w:rsid w:val="00431299"/>
    <w:rsid w:val="00431859"/>
    <w:rsid w:val="00432115"/>
    <w:rsid w:val="00432382"/>
    <w:rsid w:val="00432B9B"/>
    <w:rsid w:val="00434060"/>
    <w:rsid w:val="00435F19"/>
    <w:rsid w:val="00435F6A"/>
    <w:rsid w:val="00436E44"/>
    <w:rsid w:val="00437569"/>
    <w:rsid w:val="00437CAD"/>
    <w:rsid w:val="0044012A"/>
    <w:rsid w:val="00441303"/>
    <w:rsid w:val="00441D52"/>
    <w:rsid w:val="00442312"/>
    <w:rsid w:val="00442E37"/>
    <w:rsid w:val="004432F6"/>
    <w:rsid w:val="00443609"/>
    <w:rsid w:val="00444478"/>
    <w:rsid w:val="00444676"/>
    <w:rsid w:val="0044485A"/>
    <w:rsid w:val="00446F85"/>
    <w:rsid w:val="004521AC"/>
    <w:rsid w:val="004522B4"/>
    <w:rsid w:val="00452338"/>
    <w:rsid w:val="00452891"/>
    <w:rsid w:val="00452900"/>
    <w:rsid w:val="00452A5B"/>
    <w:rsid w:val="00452CED"/>
    <w:rsid w:val="00454AF0"/>
    <w:rsid w:val="00456533"/>
    <w:rsid w:val="00456AC9"/>
    <w:rsid w:val="00457C46"/>
    <w:rsid w:val="00460012"/>
    <w:rsid w:val="00461BFF"/>
    <w:rsid w:val="00462611"/>
    <w:rsid w:val="00465A24"/>
    <w:rsid w:val="00466C1C"/>
    <w:rsid w:val="0046775E"/>
    <w:rsid w:val="0047038B"/>
    <w:rsid w:val="00470D92"/>
    <w:rsid w:val="0047196C"/>
    <w:rsid w:val="0047354E"/>
    <w:rsid w:val="004736DB"/>
    <w:rsid w:val="00475510"/>
    <w:rsid w:val="0047586E"/>
    <w:rsid w:val="00477617"/>
    <w:rsid w:val="0047771B"/>
    <w:rsid w:val="00477873"/>
    <w:rsid w:val="00477CD4"/>
    <w:rsid w:val="00480E9D"/>
    <w:rsid w:val="004828DF"/>
    <w:rsid w:val="00483C4E"/>
    <w:rsid w:val="004846D3"/>
    <w:rsid w:val="004853B4"/>
    <w:rsid w:val="0048588A"/>
    <w:rsid w:val="004861E4"/>
    <w:rsid w:val="0048744E"/>
    <w:rsid w:val="00490397"/>
    <w:rsid w:val="00490692"/>
    <w:rsid w:val="00493BFD"/>
    <w:rsid w:val="004952D7"/>
    <w:rsid w:val="00496108"/>
    <w:rsid w:val="004A0830"/>
    <w:rsid w:val="004A0DCB"/>
    <w:rsid w:val="004A0E05"/>
    <w:rsid w:val="004A11C7"/>
    <w:rsid w:val="004A17A7"/>
    <w:rsid w:val="004A18D7"/>
    <w:rsid w:val="004A1B26"/>
    <w:rsid w:val="004A3B6F"/>
    <w:rsid w:val="004A3EA6"/>
    <w:rsid w:val="004A44E7"/>
    <w:rsid w:val="004A5489"/>
    <w:rsid w:val="004A7DB2"/>
    <w:rsid w:val="004B3935"/>
    <w:rsid w:val="004B4D21"/>
    <w:rsid w:val="004B6915"/>
    <w:rsid w:val="004B7309"/>
    <w:rsid w:val="004C00FC"/>
    <w:rsid w:val="004C17CB"/>
    <w:rsid w:val="004C195F"/>
    <w:rsid w:val="004C41E7"/>
    <w:rsid w:val="004C4F80"/>
    <w:rsid w:val="004C5759"/>
    <w:rsid w:val="004C7191"/>
    <w:rsid w:val="004D0248"/>
    <w:rsid w:val="004D0BDF"/>
    <w:rsid w:val="004D0CD1"/>
    <w:rsid w:val="004D21B4"/>
    <w:rsid w:val="004D3A0B"/>
    <w:rsid w:val="004D400C"/>
    <w:rsid w:val="004D469E"/>
    <w:rsid w:val="004D4B67"/>
    <w:rsid w:val="004E0F69"/>
    <w:rsid w:val="004E47D8"/>
    <w:rsid w:val="004E4BBD"/>
    <w:rsid w:val="004E4C63"/>
    <w:rsid w:val="004E5018"/>
    <w:rsid w:val="004E5C28"/>
    <w:rsid w:val="004E5EFE"/>
    <w:rsid w:val="004F064A"/>
    <w:rsid w:val="004F0FD3"/>
    <w:rsid w:val="004F2231"/>
    <w:rsid w:val="004F3FEB"/>
    <w:rsid w:val="004F774D"/>
    <w:rsid w:val="004F79D9"/>
    <w:rsid w:val="0050104B"/>
    <w:rsid w:val="005014CD"/>
    <w:rsid w:val="00501793"/>
    <w:rsid w:val="00502114"/>
    <w:rsid w:val="00504C7A"/>
    <w:rsid w:val="00505BFD"/>
    <w:rsid w:val="00506DCF"/>
    <w:rsid w:val="00507B4B"/>
    <w:rsid w:val="00507D52"/>
    <w:rsid w:val="00510368"/>
    <w:rsid w:val="00510AA1"/>
    <w:rsid w:val="00511E6F"/>
    <w:rsid w:val="00512879"/>
    <w:rsid w:val="005172A9"/>
    <w:rsid w:val="005176D0"/>
    <w:rsid w:val="005204CB"/>
    <w:rsid w:val="00520C9A"/>
    <w:rsid w:val="00520DE3"/>
    <w:rsid w:val="00521224"/>
    <w:rsid w:val="00522A18"/>
    <w:rsid w:val="0052366A"/>
    <w:rsid w:val="00524F37"/>
    <w:rsid w:val="00525AEA"/>
    <w:rsid w:val="00525FA8"/>
    <w:rsid w:val="005261A2"/>
    <w:rsid w:val="005272D8"/>
    <w:rsid w:val="00530B7D"/>
    <w:rsid w:val="0053139A"/>
    <w:rsid w:val="005319EA"/>
    <w:rsid w:val="00531CA6"/>
    <w:rsid w:val="00531EA2"/>
    <w:rsid w:val="00532D90"/>
    <w:rsid w:val="005334CB"/>
    <w:rsid w:val="00533D48"/>
    <w:rsid w:val="00535BDA"/>
    <w:rsid w:val="0053707E"/>
    <w:rsid w:val="005410F1"/>
    <w:rsid w:val="0054181C"/>
    <w:rsid w:val="005419E9"/>
    <w:rsid w:val="00541DC9"/>
    <w:rsid w:val="00542475"/>
    <w:rsid w:val="00543288"/>
    <w:rsid w:val="005440CF"/>
    <w:rsid w:val="00544CA6"/>
    <w:rsid w:val="00547BCB"/>
    <w:rsid w:val="00550929"/>
    <w:rsid w:val="00550C9C"/>
    <w:rsid w:val="00550FF2"/>
    <w:rsid w:val="005516A8"/>
    <w:rsid w:val="005545AE"/>
    <w:rsid w:val="00554A16"/>
    <w:rsid w:val="00556496"/>
    <w:rsid w:val="00560786"/>
    <w:rsid w:val="005614A2"/>
    <w:rsid w:val="00562521"/>
    <w:rsid w:val="0056268F"/>
    <w:rsid w:val="0056306F"/>
    <w:rsid w:val="00563557"/>
    <w:rsid w:val="00563569"/>
    <w:rsid w:val="0056476B"/>
    <w:rsid w:val="0056530F"/>
    <w:rsid w:val="00565C3C"/>
    <w:rsid w:val="005663C6"/>
    <w:rsid w:val="0057085B"/>
    <w:rsid w:val="00570C6B"/>
    <w:rsid w:val="00571A00"/>
    <w:rsid w:val="00572DF6"/>
    <w:rsid w:val="00573388"/>
    <w:rsid w:val="00573AB6"/>
    <w:rsid w:val="00577D77"/>
    <w:rsid w:val="00577FFD"/>
    <w:rsid w:val="00580725"/>
    <w:rsid w:val="00580B1C"/>
    <w:rsid w:val="005824D3"/>
    <w:rsid w:val="00582BC1"/>
    <w:rsid w:val="00586657"/>
    <w:rsid w:val="00586FDE"/>
    <w:rsid w:val="005872A0"/>
    <w:rsid w:val="00587826"/>
    <w:rsid w:val="00587C9B"/>
    <w:rsid w:val="00587F89"/>
    <w:rsid w:val="005902A2"/>
    <w:rsid w:val="00590E5A"/>
    <w:rsid w:val="005916AD"/>
    <w:rsid w:val="00593B1A"/>
    <w:rsid w:val="005940D1"/>
    <w:rsid w:val="00594E34"/>
    <w:rsid w:val="00595ADB"/>
    <w:rsid w:val="00596A82"/>
    <w:rsid w:val="00596C14"/>
    <w:rsid w:val="005A1053"/>
    <w:rsid w:val="005A1219"/>
    <w:rsid w:val="005A21C3"/>
    <w:rsid w:val="005A2BB7"/>
    <w:rsid w:val="005A3350"/>
    <w:rsid w:val="005A3A8D"/>
    <w:rsid w:val="005A4ADA"/>
    <w:rsid w:val="005A698E"/>
    <w:rsid w:val="005A6F2F"/>
    <w:rsid w:val="005B0F08"/>
    <w:rsid w:val="005B283E"/>
    <w:rsid w:val="005B2965"/>
    <w:rsid w:val="005B2D50"/>
    <w:rsid w:val="005B3A18"/>
    <w:rsid w:val="005B41AA"/>
    <w:rsid w:val="005B4F61"/>
    <w:rsid w:val="005B57EF"/>
    <w:rsid w:val="005B7FCC"/>
    <w:rsid w:val="005C1A04"/>
    <w:rsid w:val="005C3034"/>
    <w:rsid w:val="005C348F"/>
    <w:rsid w:val="005C5968"/>
    <w:rsid w:val="005C6044"/>
    <w:rsid w:val="005C60BE"/>
    <w:rsid w:val="005C6229"/>
    <w:rsid w:val="005C6CB1"/>
    <w:rsid w:val="005C7707"/>
    <w:rsid w:val="005C7D34"/>
    <w:rsid w:val="005D133C"/>
    <w:rsid w:val="005D2069"/>
    <w:rsid w:val="005D3309"/>
    <w:rsid w:val="005D33D4"/>
    <w:rsid w:val="005D5CF2"/>
    <w:rsid w:val="005D6CF7"/>
    <w:rsid w:val="005D7FCA"/>
    <w:rsid w:val="005E081D"/>
    <w:rsid w:val="005E1232"/>
    <w:rsid w:val="005E206C"/>
    <w:rsid w:val="005E3F9D"/>
    <w:rsid w:val="005E485F"/>
    <w:rsid w:val="005E57D9"/>
    <w:rsid w:val="005E7CC2"/>
    <w:rsid w:val="005F0658"/>
    <w:rsid w:val="005F6270"/>
    <w:rsid w:val="005F77A2"/>
    <w:rsid w:val="0060029B"/>
    <w:rsid w:val="006002AA"/>
    <w:rsid w:val="00601F0C"/>
    <w:rsid w:val="00601F43"/>
    <w:rsid w:val="00602AD8"/>
    <w:rsid w:val="00602D24"/>
    <w:rsid w:val="006032BF"/>
    <w:rsid w:val="006034D0"/>
    <w:rsid w:val="00604B41"/>
    <w:rsid w:val="00605C92"/>
    <w:rsid w:val="0060707D"/>
    <w:rsid w:val="006071AC"/>
    <w:rsid w:val="00607305"/>
    <w:rsid w:val="0060791B"/>
    <w:rsid w:val="00610EE4"/>
    <w:rsid w:val="00611C67"/>
    <w:rsid w:val="00613C4B"/>
    <w:rsid w:val="00614076"/>
    <w:rsid w:val="00614391"/>
    <w:rsid w:val="00614E5A"/>
    <w:rsid w:val="00616235"/>
    <w:rsid w:val="00620244"/>
    <w:rsid w:val="00620B8A"/>
    <w:rsid w:val="0062275E"/>
    <w:rsid w:val="0062413E"/>
    <w:rsid w:val="0062554E"/>
    <w:rsid w:val="0062556B"/>
    <w:rsid w:val="006258B1"/>
    <w:rsid w:val="00626D2A"/>
    <w:rsid w:val="00630230"/>
    <w:rsid w:val="00630E03"/>
    <w:rsid w:val="00631233"/>
    <w:rsid w:val="00631513"/>
    <w:rsid w:val="0063197E"/>
    <w:rsid w:val="00632042"/>
    <w:rsid w:val="00634E58"/>
    <w:rsid w:val="00635345"/>
    <w:rsid w:val="00635E2F"/>
    <w:rsid w:val="00636EB6"/>
    <w:rsid w:val="006374F9"/>
    <w:rsid w:val="00637CB0"/>
    <w:rsid w:val="00640B8B"/>
    <w:rsid w:val="00641184"/>
    <w:rsid w:val="00641990"/>
    <w:rsid w:val="00643E28"/>
    <w:rsid w:val="00645153"/>
    <w:rsid w:val="00646223"/>
    <w:rsid w:val="00647799"/>
    <w:rsid w:val="00650304"/>
    <w:rsid w:val="006529FA"/>
    <w:rsid w:val="00652C03"/>
    <w:rsid w:val="006535F8"/>
    <w:rsid w:val="00653B45"/>
    <w:rsid w:val="006569A9"/>
    <w:rsid w:val="00657CAF"/>
    <w:rsid w:val="0066039A"/>
    <w:rsid w:val="00662123"/>
    <w:rsid w:val="00663B7B"/>
    <w:rsid w:val="00663D86"/>
    <w:rsid w:val="006640FF"/>
    <w:rsid w:val="0066461E"/>
    <w:rsid w:val="00665387"/>
    <w:rsid w:val="0066583E"/>
    <w:rsid w:val="00667145"/>
    <w:rsid w:val="0066718B"/>
    <w:rsid w:val="006673BB"/>
    <w:rsid w:val="006677A6"/>
    <w:rsid w:val="00667E50"/>
    <w:rsid w:val="00670AD9"/>
    <w:rsid w:val="00671197"/>
    <w:rsid w:val="006713C2"/>
    <w:rsid w:val="00671674"/>
    <w:rsid w:val="00671713"/>
    <w:rsid w:val="006719F3"/>
    <w:rsid w:val="006728B8"/>
    <w:rsid w:val="00673AE4"/>
    <w:rsid w:val="00673D28"/>
    <w:rsid w:val="0067402D"/>
    <w:rsid w:val="00675E56"/>
    <w:rsid w:val="00675EAE"/>
    <w:rsid w:val="00675EDB"/>
    <w:rsid w:val="0067632C"/>
    <w:rsid w:val="00676EB1"/>
    <w:rsid w:val="00677A85"/>
    <w:rsid w:val="006805A5"/>
    <w:rsid w:val="00680B51"/>
    <w:rsid w:val="00680F6F"/>
    <w:rsid w:val="00681E64"/>
    <w:rsid w:val="006820BF"/>
    <w:rsid w:val="006821E3"/>
    <w:rsid w:val="00682E33"/>
    <w:rsid w:val="006840E1"/>
    <w:rsid w:val="00684DB3"/>
    <w:rsid w:val="00687F92"/>
    <w:rsid w:val="00690E89"/>
    <w:rsid w:val="00693518"/>
    <w:rsid w:val="00693F2B"/>
    <w:rsid w:val="00694C51"/>
    <w:rsid w:val="006951B8"/>
    <w:rsid w:val="006955E7"/>
    <w:rsid w:val="00695B03"/>
    <w:rsid w:val="00695FCF"/>
    <w:rsid w:val="00696965"/>
    <w:rsid w:val="00696DDA"/>
    <w:rsid w:val="00696EF2"/>
    <w:rsid w:val="006A08F7"/>
    <w:rsid w:val="006A135C"/>
    <w:rsid w:val="006A243E"/>
    <w:rsid w:val="006A48B5"/>
    <w:rsid w:val="006A4CFB"/>
    <w:rsid w:val="006A5914"/>
    <w:rsid w:val="006A6597"/>
    <w:rsid w:val="006A71A2"/>
    <w:rsid w:val="006B2505"/>
    <w:rsid w:val="006B2CA2"/>
    <w:rsid w:val="006B330E"/>
    <w:rsid w:val="006B3337"/>
    <w:rsid w:val="006B4075"/>
    <w:rsid w:val="006B4A58"/>
    <w:rsid w:val="006B5E7A"/>
    <w:rsid w:val="006B6817"/>
    <w:rsid w:val="006B6956"/>
    <w:rsid w:val="006C09E3"/>
    <w:rsid w:val="006C17D2"/>
    <w:rsid w:val="006C3014"/>
    <w:rsid w:val="006C41FF"/>
    <w:rsid w:val="006C4E62"/>
    <w:rsid w:val="006C7521"/>
    <w:rsid w:val="006D254F"/>
    <w:rsid w:val="006D2E9C"/>
    <w:rsid w:val="006D30E8"/>
    <w:rsid w:val="006D4561"/>
    <w:rsid w:val="006D502F"/>
    <w:rsid w:val="006D5067"/>
    <w:rsid w:val="006D6B8C"/>
    <w:rsid w:val="006D73D4"/>
    <w:rsid w:val="006D7A16"/>
    <w:rsid w:val="006D7F65"/>
    <w:rsid w:val="006E1EA3"/>
    <w:rsid w:val="006E2142"/>
    <w:rsid w:val="006E265E"/>
    <w:rsid w:val="006E27FD"/>
    <w:rsid w:val="006E4495"/>
    <w:rsid w:val="006E4DAD"/>
    <w:rsid w:val="006E56F1"/>
    <w:rsid w:val="006E6CC2"/>
    <w:rsid w:val="006F27DE"/>
    <w:rsid w:val="006F5C05"/>
    <w:rsid w:val="006F5E1D"/>
    <w:rsid w:val="006F6ADA"/>
    <w:rsid w:val="006F707F"/>
    <w:rsid w:val="006F7E22"/>
    <w:rsid w:val="00701CC2"/>
    <w:rsid w:val="007028B2"/>
    <w:rsid w:val="007034D2"/>
    <w:rsid w:val="007036DF"/>
    <w:rsid w:val="0070382E"/>
    <w:rsid w:val="0070478C"/>
    <w:rsid w:val="00704FAE"/>
    <w:rsid w:val="00705474"/>
    <w:rsid w:val="0070548A"/>
    <w:rsid w:val="0070621C"/>
    <w:rsid w:val="00706682"/>
    <w:rsid w:val="007072CA"/>
    <w:rsid w:val="00707993"/>
    <w:rsid w:val="00707B52"/>
    <w:rsid w:val="00710B7D"/>
    <w:rsid w:val="0071123A"/>
    <w:rsid w:val="00711E25"/>
    <w:rsid w:val="00712A2C"/>
    <w:rsid w:val="00712C44"/>
    <w:rsid w:val="007138CC"/>
    <w:rsid w:val="0071439B"/>
    <w:rsid w:val="00714848"/>
    <w:rsid w:val="00714FA6"/>
    <w:rsid w:val="00715D3D"/>
    <w:rsid w:val="007209B4"/>
    <w:rsid w:val="00720FB7"/>
    <w:rsid w:val="0072122E"/>
    <w:rsid w:val="00723B85"/>
    <w:rsid w:val="00724554"/>
    <w:rsid w:val="007257B8"/>
    <w:rsid w:val="00725DCD"/>
    <w:rsid w:val="00727A83"/>
    <w:rsid w:val="00730172"/>
    <w:rsid w:val="0073174A"/>
    <w:rsid w:val="00732592"/>
    <w:rsid w:val="0073280F"/>
    <w:rsid w:val="007333BE"/>
    <w:rsid w:val="007335A8"/>
    <w:rsid w:val="0073513B"/>
    <w:rsid w:val="00736855"/>
    <w:rsid w:val="00737013"/>
    <w:rsid w:val="0073747A"/>
    <w:rsid w:val="0073764E"/>
    <w:rsid w:val="00737DDD"/>
    <w:rsid w:val="00740765"/>
    <w:rsid w:val="007414A3"/>
    <w:rsid w:val="00741BC7"/>
    <w:rsid w:val="00741C6B"/>
    <w:rsid w:val="00742201"/>
    <w:rsid w:val="00743D67"/>
    <w:rsid w:val="0075099D"/>
    <w:rsid w:val="0075229E"/>
    <w:rsid w:val="007544BE"/>
    <w:rsid w:val="00756B84"/>
    <w:rsid w:val="00756D61"/>
    <w:rsid w:val="0075721B"/>
    <w:rsid w:val="00757A75"/>
    <w:rsid w:val="00760136"/>
    <w:rsid w:val="00760496"/>
    <w:rsid w:val="0076053B"/>
    <w:rsid w:val="007612DE"/>
    <w:rsid w:val="00763FB0"/>
    <w:rsid w:val="007652AF"/>
    <w:rsid w:val="007667ED"/>
    <w:rsid w:val="00766DA3"/>
    <w:rsid w:val="00770D2D"/>
    <w:rsid w:val="00772444"/>
    <w:rsid w:val="00772C0B"/>
    <w:rsid w:val="007738D0"/>
    <w:rsid w:val="00773C7D"/>
    <w:rsid w:val="00773EC0"/>
    <w:rsid w:val="00774E33"/>
    <w:rsid w:val="0077567A"/>
    <w:rsid w:val="00775DA1"/>
    <w:rsid w:val="00776C47"/>
    <w:rsid w:val="00780533"/>
    <w:rsid w:val="00780D8F"/>
    <w:rsid w:val="0078262C"/>
    <w:rsid w:val="00782F53"/>
    <w:rsid w:val="007830E9"/>
    <w:rsid w:val="0078344A"/>
    <w:rsid w:val="00783898"/>
    <w:rsid w:val="007847DB"/>
    <w:rsid w:val="00786BC4"/>
    <w:rsid w:val="0078737D"/>
    <w:rsid w:val="007878CB"/>
    <w:rsid w:val="00790464"/>
    <w:rsid w:val="00790E8C"/>
    <w:rsid w:val="0079100D"/>
    <w:rsid w:val="00791CAB"/>
    <w:rsid w:val="007939B6"/>
    <w:rsid w:val="007964C7"/>
    <w:rsid w:val="007965F2"/>
    <w:rsid w:val="00796755"/>
    <w:rsid w:val="0079678B"/>
    <w:rsid w:val="007974E2"/>
    <w:rsid w:val="007A1C59"/>
    <w:rsid w:val="007A4969"/>
    <w:rsid w:val="007A6D9A"/>
    <w:rsid w:val="007A7A7F"/>
    <w:rsid w:val="007B01D2"/>
    <w:rsid w:val="007B04E4"/>
    <w:rsid w:val="007B05F7"/>
    <w:rsid w:val="007B14A4"/>
    <w:rsid w:val="007B1924"/>
    <w:rsid w:val="007B199A"/>
    <w:rsid w:val="007B1BA6"/>
    <w:rsid w:val="007B2104"/>
    <w:rsid w:val="007B48F8"/>
    <w:rsid w:val="007B4C9D"/>
    <w:rsid w:val="007B4CB6"/>
    <w:rsid w:val="007B55B5"/>
    <w:rsid w:val="007B5624"/>
    <w:rsid w:val="007C0C20"/>
    <w:rsid w:val="007C264B"/>
    <w:rsid w:val="007C3D92"/>
    <w:rsid w:val="007C5078"/>
    <w:rsid w:val="007C5420"/>
    <w:rsid w:val="007C5542"/>
    <w:rsid w:val="007C5E63"/>
    <w:rsid w:val="007C60EC"/>
    <w:rsid w:val="007C62C2"/>
    <w:rsid w:val="007C6F73"/>
    <w:rsid w:val="007C7E5A"/>
    <w:rsid w:val="007D03D5"/>
    <w:rsid w:val="007D1008"/>
    <w:rsid w:val="007D16CC"/>
    <w:rsid w:val="007D1AAD"/>
    <w:rsid w:val="007D1B67"/>
    <w:rsid w:val="007D2672"/>
    <w:rsid w:val="007D4B6B"/>
    <w:rsid w:val="007D62DC"/>
    <w:rsid w:val="007D7930"/>
    <w:rsid w:val="007E0965"/>
    <w:rsid w:val="007E1DB9"/>
    <w:rsid w:val="007E3347"/>
    <w:rsid w:val="007E497F"/>
    <w:rsid w:val="007E4A1A"/>
    <w:rsid w:val="007E6B12"/>
    <w:rsid w:val="007E6C02"/>
    <w:rsid w:val="007E728E"/>
    <w:rsid w:val="007E784C"/>
    <w:rsid w:val="007E7C5E"/>
    <w:rsid w:val="007F01D1"/>
    <w:rsid w:val="007F130A"/>
    <w:rsid w:val="007F236D"/>
    <w:rsid w:val="007F2ABD"/>
    <w:rsid w:val="007F2BD9"/>
    <w:rsid w:val="007F3411"/>
    <w:rsid w:val="007F3D4F"/>
    <w:rsid w:val="007F46C8"/>
    <w:rsid w:val="007F5D18"/>
    <w:rsid w:val="007F7278"/>
    <w:rsid w:val="007F798A"/>
    <w:rsid w:val="00801A38"/>
    <w:rsid w:val="00802069"/>
    <w:rsid w:val="008025DC"/>
    <w:rsid w:val="00803441"/>
    <w:rsid w:val="00803C62"/>
    <w:rsid w:val="00804056"/>
    <w:rsid w:val="008042C1"/>
    <w:rsid w:val="00804F6E"/>
    <w:rsid w:val="008067A3"/>
    <w:rsid w:val="00806EC8"/>
    <w:rsid w:val="008073A9"/>
    <w:rsid w:val="00811DF6"/>
    <w:rsid w:val="00814CE9"/>
    <w:rsid w:val="00815A7F"/>
    <w:rsid w:val="00815D73"/>
    <w:rsid w:val="00816352"/>
    <w:rsid w:val="008168C6"/>
    <w:rsid w:val="00817312"/>
    <w:rsid w:val="008176D9"/>
    <w:rsid w:val="00821A55"/>
    <w:rsid w:val="00823413"/>
    <w:rsid w:val="008243AC"/>
    <w:rsid w:val="00825BCB"/>
    <w:rsid w:val="0082609D"/>
    <w:rsid w:val="00826E81"/>
    <w:rsid w:val="008270A6"/>
    <w:rsid w:val="00827BB7"/>
    <w:rsid w:val="0083112B"/>
    <w:rsid w:val="00831988"/>
    <w:rsid w:val="00832233"/>
    <w:rsid w:val="00832BDC"/>
    <w:rsid w:val="0083364D"/>
    <w:rsid w:val="0083367B"/>
    <w:rsid w:val="008340F1"/>
    <w:rsid w:val="008344E3"/>
    <w:rsid w:val="00834A4A"/>
    <w:rsid w:val="00834C09"/>
    <w:rsid w:val="0083539A"/>
    <w:rsid w:val="0083564F"/>
    <w:rsid w:val="008356C6"/>
    <w:rsid w:val="0083673F"/>
    <w:rsid w:val="00837343"/>
    <w:rsid w:val="008409F8"/>
    <w:rsid w:val="00840C97"/>
    <w:rsid w:val="00843CA6"/>
    <w:rsid w:val="00844028"/>
    <w:rsid w:val="0084493B"/>
    <w:rsid w:val="00845D51"/>
    <w:rsid w:val="008469EE"/>
    <w:rsid w:val="0085024A"/>
    <w:rsid w:val="008506DB"/>
    <w:rsid w:val="008513F9"/>
    <w:rsid w:val="00851A3F"/>
    <w:rsid w:val="008520A8"/>
    <w:rsid w:val="008521CA"/>
    <w:rsid w:val="00852FF8"/>
    <w:rsid w:val="0085316A"/>
    <w:rsid w:val="00853A5E"/>
    <w:rsid w:val="00854523"/>
    <w:rsid w:val="00854DC8"/>
    <w:rsid w:val="00856033"/>
    <w:rsid w:val="008566B3"/>
    <w:rsid w:val="00856765"/>
    <w:rsid w:val="00856B3F"/>
    <w:rsid w:val="00856B73"/>
    <w:rsid w:val="00857A3F"/>
    <w:rsid w:val="00857F4D"/>
    <w:rsid w:val="008616CA"/>
    <w:rsid w:val="00862ED1"/>
    <w:rsid w:val="00863954"/>
    <w:rsid w:val="00864CDB"/>
    <w:rsid w:val="00865C41"/>
    <w:rsid w:val="00867AEB"/>
    <w:rsid w:val="008714B6"/>
    <w:rsid w:val="00872BA3"/>
    <w:rsid w:val="00873653"/>
    <w:rsid w:val="0087532F"/>
    <w:rsid w:val="008775A4"/>
    <w:rsid w:val="00880F66"/>
    <w:rsid w:val="00881122"/>
    <w:rsid w:val="00881362"/>
    <w:rsid w:val="00881634"/>
    <w:rsid w:val="00881918"/>
    <w:rsid w:val="00881AF4"/>
    <w:rsid w:val="008834FE"/>
    <w:rsid w:val="00883BC1"/>
    <w:rsid w:val="00883DE2"/>
    <w:rsid w:val="00884474"/>
    <w:rsid w:val="00884AE7"/>
    <w:rsid w:val="0088656A"/>
    <w:rsid w:val="00890405"/>
    <w:rsid w:val="008920DC"/>
    <w:rsid w:val="0089389F"/>
    <w:rsid w:val="008952D7"/>
    <w:rsid w:val="0089530E"/>
    <w:rsid w:val="008956D1"/>
    <w:rsid w:val="008957EB"/>
    <w:rsid w:val="008957EF"/>
    <w:rsid w:val="008972B2"/>
    <w:rsid w:val="008976A1"/>
    <w:rsid w:val="008A0E25"/>
    <w:rsid w:val="008A1766"/>
    <w:rsid w:val="008A3399"/>
    <w:rsid w:val="008A5631"/>
    <w:rsid w:val="008A67CF"/>
    <w:rsid w:val="008A6928"/>
    <w:rsid w:val="008A75DE"/>
    <w:rsid w:val="008A76CD"/>
    <w:rsid w:val="008B00E3"/>
    <w:rsid w:val="008B13E8"/>
    <w:rsid w:val="008B146D"/>
    <w:rsid w:val="008B2BA7"/>
    <w:rsid w:val="008B311F"/>
    <w:rsid w:val="008B3494"/>
    <w:rsid w:val="008B3B50"/>
    <w:rsid w:val="008B60A3"/>
    <w:rsid w:val="008B67C5"/>
    <w:rsid w:val="008B7022"/>
    <w:rsid w:val="008B79CD"/>
    <w:rsid w:val="008C084F"/>
    <w:rsid w:val="008C0A82"/>
    <w:rsid w:val="008C29D7"/>
    <w:rsid w:val="008C4980"/>
    <w:rsid w:val="008C5798"/>
    <w:rsid w:val="008C619C"/>
    <w:rsid w:val="008C6A3E"/>
    <w:rsid w:val="008D0255"/>
    <w:rsid w:val="008D12F8"/>
    <w:rsid w:val="008D1444"/>
    <w:rsid w:val="008D168C"/>
    <w:rsid w:val="008D2BDD"/>
    <w:rsid w:val="008D33F8"/>
    <w:rsid w:val="008D4BC6"/>
    <w:rsid w:val="008D5B31"/>
    <w:rsid w:val="008D63DE"/>
    <w:rsid w:val="008E3740"/>
    <w:rsid w:val="008E43D0"/>
    <w:rsid w:val="008E4AD4"/>
    <w:rsid w:val="008E6E4F"/>
    <w:rsid w:val="008F1906"/>
    <w:rsid w:val="008F2550"/>
    <w:rsid w:val="008F2E54"/>
    <w:rsid w:val="008F6975"/>
    <w:rsid w:val="008F6E1D"/>
    <w:rsid w:val="008F72C4"/>
    <w:rsid w:val="008F7C0C"/>
    <w:rsid w:val="00900A5F"/>
    <w:rsid w:val="00902865"/>
    <w:rsid w:val="00903822"/>
    <w:rsid w:val="00904513"/>
    <w:rsid w:val="00904A76"/>
    <w:rsid w:val="0090652E"/>
    <w:rsid w:val="00906DD1"/>
    <w:rsid w:val="00911A73"/>
    <w:rsid w:val="0091562E"/>
    <w:rsid w:val="009171F5"/>
    <w:rsid w:val="00917BA0"/>
    <w:rsid w:val="00917D94"/>
    <w:rsid w:val="00920C2E"/>
    <w:rsid w:val="00920E58"/>
    <w:rsid w:val="00920FA8"/>
    <w:rsid w:val="00921057"/>
    <w:rsid w:val="00921980"/>
    <w:rsid w:val="00921E42"/>
    <w:rsid w:val="009221E2"/>
    <w:rsid w:val="00924122"/>
    <w:rsid w:val="009241E0"/>
    <w:rsid w:val="009252ED"/>
    <w:rsid w:val="0092558B"/>
    <w:rsid w:val="009267C6"/>
    <w:rsid w:val="00930CCE"/>
    <w:rsid w:val="00931A17"/>
    <w:rsid w:val="009329EF"/>
    <w:rsid w:val="00935354"/>
    <w:rsid w:val="009353AC"/>
    <w:rsid w:val="009360C0"/>
    <w:rsid w:val="0093653B"/>
    <w:rsid w:val="00936FF7"/>
    <w:rsid w:val="00937550"/>
    <w:rsid w:val="00941025"/>
    <w:rsid w:val="00941700"/>
    <w:rsid w:val="00943449"/>
    <w:rsid w:val="009440C4"/>
    <w:rsid w:val="00944563"/>
    <w:rsid w:val="00945074"/>
    <w:rsid w:val="00945285"/>
    <w:rsid w:val="00947084"/>
    <w:rsid w:val="00947145"/>
    <w:rsid w:val="00947FBD"/>
    <w:rsid w:val="009513EA"/>
    <w:rsid w:val="009519A7"/>
    <w:rsid w:val="00953731"/>
    <w:rsid w:val="009546B3"/>
    <w:rsid w:val="00954B63"/>
    <w:rsid w:val="00955C33"/>
    <w:rsid w:val="00955C78"/>
    <w:rsid w:val="009565DD"/>
    <w:rsid w:val="0095699A"/>
    <w:rsid w:val="00957435"/>
    <w:rsid w:val="00957526"/>
    <w:rsid w:val="00957D24"/>
    <w:rsid w:val="009605F2"/>
    <w:rsid w:val="009630B4"/>
    <w:rsid w:val="009650B3"/>
    <w:rsid w:val="00965964"/>
    <w:rsid w:val="00967261"/>
    <w:rsid w:val="00967CFF"/>
    <w:rsid w:val="0097162D"/>
    <w:rsid w:val="009722DB"/>
    <w:rsid w:val="00972436"/>
    <w:rsid w:val="00973B94"/>
    <w:rsid w:val="0097455F"/>
    <w:rsid w:val="00974F6D"/>
    <w:rsid w:val="00975120"/>
    <w:rsid w:val="00975C8A"/>
    <w:rsid w:val="00976F80"/>
    <w:rsid w:val="009770DC"/>
    <w:rsid w:val="0097797D"/>
    <w:rsid w:val="009805F2"/>
    <w:rsid w:val="00981D4F"/>
    <w:rsid w:val="00983561"/>
    <w:rsid w:val="00983DD9"/>
    <w:rsid w:val="00986052"/>
    <w:rsid w:val="009863A0"/>
    <w:rsid w:val="00987C74"/>
    <w:rsid w:val="00992312"/>
    <w:rsid w:val="00992CB4"/>
    <w:rsid w:val="00993F85"/>
    <w:rsid w:val="00994A6B"/>
    <w:rsid w:val="009966DC"/>
    <w:rsid w:val="009968A0"/>
    <w:rsid w:val="00996FA7"/>
    <w:rsid w:val="009A1968"/>
    <w:rsid w:val="009A2DA3"/>
    <w:rsid w:val="009A2DCE"/>
    <w:rsid w:val="009A3ADF"/>
    <w:rsid w:val="009A5D79"/>
    <w:rsid w:val="009A662A"/>
    <w:rsid w:val="009A6C03"/>
    <w:rsid w:val="009A7F2E"/>
    <w:rsid w:val="009A7FDA"/>
    <w:rsid w:val="009B0070"/>
    <w:rsid w:val="009B0372"/>
    <w:rsid w:val="009B0C1D"/>
    <w:rsid w:val="009B12D6"/>
    <w:rsid w:val="009B2491"/>
    <w:rsid w:val="009B2E68"/>
    <w:rsid w:val="009B33B1"/>
    <w:rsid w:val="009B3A00"/>
    <w:rsid w:val="009B3FF2"/>
    <w:rsid w:val="009B5BF8"/>
    <w:rsid w:val="009C0CB2"/>
    <w:rsid w:val="009C0D95"/>
    <w:rsid w:val="009C1A22"/>
    <w:rsid w:val="009C2C3C"/>
    <w:rsid w:val="009C4786"/>
    <w:rsid w:val="009C603E"/>
    <w:rsid w:val="009C7037"/>
    <w:rsid w:val="009C7943"/>
    <w:rsid w:val="009C7C25"/>
    <w:rsid w:val="009C7DEA"/>
    <w:rsid w:val="009D1970"/>
    <w:rsid w:val="009D1A5C"/>
    <w:rsid w:val="009D2044"/>
    <w:rsid w:val="009D3A0A"/>
    <w:rsid w:val="009D3FE7"/>
    <w:rsid w:val="009D4F4F"/>
    <w:rsid w:val="009D6E1C"/>
    <w:rsid w:val="009D6F4E"/>
    <w:rsid w:val="009D7945"/>
    <w:rsid w:val="009E2840"/>
    <w:rsid w:val="009E30A5"/>
    <w:rsid w:val="009E3CEE"/>
    <w:rsid w:val="009E3EAC"/>
    <w:rsid w:val="009E4342"/>
    <w:rsid w:val="009E6BE3"/>
    <w:rsid w:val="009E75B1"/>
    <w:rsid w:val="009E77F3"/>
    <w:rsid w:val="009F03B6"/>
    <w:rsid w:val="009F0432"/>
    <w:rsid w:val="009F2842"/>
    <w:rsid w:val="009F2CAA"/>
    <w:rsid w:val="009F3165"/>
    <w:rsid w:val="009F4B17"/>
    <w:rsid w:val="009F534C"/>
    <w:rsid w:val="009F691A"/>
    <w:rsid w:val="009F6B11"/>
    <w:rsid w:val="00A0147B"/>
    <w:rsid w:val="00A034D8"/>
    <w:rsid w:val="00A0440F"/>
    <w:rsid w:val="00A04DE3"/>
    <w:rsid w:val="00A04E54"/>
    <w:rsid w:val="00A061EB"/>
    <w:rsid w:val="00A0692C"/>
    <w:rsid w:val="00A0698F"/>
    <w:rsid w:val="00A07051"/>
    <w:rsid w:val="00A102FD"/>
    <w:rsid w:val="00A111E1"/>
    <w:rsid w:val="00A12E53"/>
    <w:rsid w:val="00A12ECA"/>
    <w:rsid w:val="00A1328A"/>
    <w:rsid w:val="00A13DFC"/>
    <w:rsid w:val="00A14601"/>
    <w:rsid w:val="00A15861"/>
    <w:rsid w:val="00A15A7C"/>
    <w:rsid w:val="00A16B16"/>
    <w:rsid w:val="00A23E03"/>
    <w:rsid w:val="00A24A0C"/>
    <w:rsid w:val="00A262FF"/>
    <w:rsid w:val="00A27573"/>
    <w:rsid w:val="00A2763D"/>
    <w:rsid w:val="00A277F8"/>
    <w:rsid w:val="00A326F0"/>
    <w:rsid w:val="00A364A1"/>
    <w:rsid w:val="00A36649"/>
    <w:rsid w:val="00A36D32"/>
    <w:rsid w:val="00A401BC"/>
    <w:rsid w:val="00A40F25"/>
    <w:rsid w:val="00A42A7F"/>
    <w:rsid w:val="00A436C7"/>
    <w:rsid w:val="00A44114"/>
    <w:rsid w:val="00A4498E"/>
    <w:rsid w:val="00A44F7D"/>
    <w:rsid w:val="00A4592F"/>
    <w:rsid w:val="00A45EA3"/>
    <w:rsid w:val="00A50527"/>
    <w:rsid w:val="00A523FB"/>
    <w:rsid w:val="00A53D99"/>
    <w:rsid w:val="00A5678F"/>
    <w:rsid w:val="00A57E00"/>
    <w:rsid w:val="00A60022"/>
    <w:rsid w:val="00A63606"/>
    <w:rsid w:val="00A640FB"/>
    <w:rsid w:val="00A650B3"/>
    <w:rsid w:val="00A652B5"/>
    <w:rsid w:val="00A65944"/>
    <w:rsid w:val="00A65B9D"/>
    <w:rsid w:val="00A65D3E"/>
    <w:rsid w:val="00A66062"/>
    <w:rsid w:val="00A66317"/>
    <w:rsid w:val="00A66E9E"/>
    <w:rsid w:val="00A66F3E"/>
    <w:rsid w:val="00A709FC"/>
    <w:rsid w:val="00A710F1"/>
    <w:rsid w:val="00A71D3F"/>
    <w:rsid w:val="00A71F87"/>
    <w:rsid w:val="00A71FF1"/>
    <w:rsid w:val="00A7213D"/>
    <w:rsid w:val="00A726D2"/>
    <w:rsid w:val="00A73F36"/>
    <w:rsid w:val="00A76386"/>
    <w:rsid w:val="00A76C57"/>
    <w:rsid w:val="00A7781C"/>
    <w:rsid w:val="00A77C51"/>
    <w:rsid w:val="00A80422"/>
    <w:rsid w:val="00A811B1"/>
    <w:rsid w:val="00A833D7"/>
    <w:rsid w:val="00A8485C"/>
    <w:rsid w:val="00A86DA7"/>
    <w:rsid w:val="00A87959"/>
    <w:rsid w:val="00A90BF1"/>
    <w:rsid w:val="00A91E49"/>
    <w:rsid w:val="00A9205A"/>
    <w:rsid w:val="00A92539"/>
    <w:rsid w:val="00A953F8"/>
    <w:rsid w:val="00A95FAC"/>
    <w:rsid w:val="00A96450"/>
    <w:rsid w:val="00A969F4"/>
    <w:rsid w:val="00A97626"/>
    <w:rsid w:val="00A97A53"/>
    <w:rsid w:val="00AA0983"/>
    <w:rsid w:val="00AA2540"/>
    <w:rsid w:val="00AA2A57"/>
    <w:rsid w:val="00AA5738"/>
    <w:rsid w:val="00AB0FBF"/>
    <w:rsid w:val="00AB2F97"/>
    <w:rsid w:val="00AB59A3"/>
    <w:rsid w:val="00AB5A9E"/>
    <w:rsid w:val="00AC0BFC"/>
    <w:rsid w:val="00AC18D7"/>
    <w:rsid w:val="00AC2611"/>
    <w:rsid w:val="00AC2D89"/>
    <w:rsid w:val="00AC2E6A"/>
    <w:rsid w:val="00AC32A3"/>
    <w:rsid w:val="00AC5163"/>
    <w:rsid w:val="00AC5FC5"/>
    <w:rsid w:val="00AC68D1"/>
    <w:rsid w:val="00AD05A6"/>
    <w:rsid w:val="00AD05EC"/>
    <w:rsid w:val="00AD2907"/>
    <w:rsid w:val="00AD436F"/>
    <w:rsid w:val="00AD54C0"/>
    <w:rsid w:val="00AD650C"/>
    <w:rsid w:val="00AD6ECE"/>
    <w:rsid w:val="00AD6F2D"/>
    <w:rsid w:val="00AD7456"/>
    <w:rsid w:val="00AD7467"/>
    <w:rsid w:val="00AE0F77"/>
    <w:rsid w:val="00AE2004"/>
    <w:rsid w:val="00AE33B0"/>
    <w:rsid w:val="00AE4C5E"/>
    <w:rsid w:val="00AE52B8"/>
    <w:rsid w:val="00AE64B6"/>
    <w:rsid w:val="00AE7BCB"/>
    <w:rsid w:val="00AE7C72"/>
    <w:rsid w:val="00AF0306"/>
    <w:rsid w:val="00AF04FA"/>
    <w:rsid w:val="00AF0726"/>
    <w:rsid w:val="00AF1319"/>
    <w:rsid w:val="00AF24B2"/>
    <w:rsid w:val="00AF3265"/>
    <w:rsid w:val="00AF3B0B"/>
    <w:rsid w:val="00AF3E55"/>
    <w:rsid w:val="00AF529C"/>
    <w:rsid w:val="00AF5345"/>
    <w:rsid w:val="00AF5B03"/>
    <w:rsid w:val="00AF60B7"/>
    <w:rsid w:val="00AF6AB3"/>
    <w:rsid w:val="00B01287"/>
    <w:rsid w:val="00B01613"/>
    <w:rsid w:val="00B03791"/>
    <w:rsid w:val="00B047F1"/>
    <w:rsid w:val="00B051CC"/>
    <w:rsid w:val="00B05DEA"/>
    <w:rsid w:val="00B07636"/>
    <w:rsid w:val="00B105D4"/>
    <w:rsid w:val="00B10877"/>
    <w:rsid w:val="00B11C8C"/>
    <w:rsid w:val="00B1325C"/>
    <w:rsid w:val="00B15995"/>
    <w:rsid w:val="00B16885"/>
    <w:rsid w:val="00B17265"/>
    <w:rsid w:val="00B179F9"/>
    <w:rsid w:val="00B17FF8"/>
    <w:rsid w:val="00B20DA5"/>
    <w:rsid w:val="00B22FEF"/>
    <w:rsid w:val="00B2307A"/>
    <w:rsid w:val="00B235F7"/>
    <w:rsid w:val="00B242B8"/>
    <w:rsid w:val="00B24761"/>
    <w:rsid w:val="00B24831"/>
    <w:rsid w:val="00B265A5"/>
    <w:rsid w:val="00B269CD"/>
    <w:rsid w:val="00B30840"/>
    <w:rsid w:val="00B30A72"/>
    <w:rsid w:val="00B30CF7"/>
    <w:rsid w:val="00B30F3E"/>
    <w:rsid w:val="00B3176E"/>
    <w:rsid w:val="00B3280B"/>
    <w:rsid w:val="00B3280C"/>
    <w:rsid w:val="00B34570"/>
    <w:rsid w:val="00B35AF3"/>
    <w:rsid w:val="00B365C9"/>
    <w:rsid w:val="00B36DDB"/>
    <w:rsid w:val="00B375D7"/>
    <w:rsid w:val="00B40169"/>
    <w:rsid w:val="00B40BD6"/>
    <w:rsid w:val="00B41766"/>
    <w:rsid w:val="00B4258F"/>
    <w:rsid w:val="00B43802"/>
    <w:rsid w:val="00B43BAA"/>
    <w:rsid w:val="00B440C1"/>
    <w:rsid w:val="00B46F5D"/>
    <w:rsid w:val="00B5071A"/>
    <w:rsid w:val="00B507D6"/>
    <w:rsid w:val="00B510D1"/>
    <w:rsid w:val="00B516F4"/>
    <w:rsid w:val="00B535A9"/>
    <w:rsid w:val="00B53695"/>
    <w:rsid w:val="00B53C15"/>
    <w:rsid w:val="00B55A88"/>
    <w:rsid w:val="00B560F9"/>
    <w:rsid w:val="00B6021A"/>
    <w:rsid w:val="00B603E0"/>
    <w:rsid w:val="00B60DBC"/>
    <w:rsid w:val="00B61CD8"/>
    <w:rsid w:val="00B625DC"/>
    <w:rsid w:val="00B63F07"/>
    <w:rsid w:val="00B64678"/>
    <w:rsid w:val="00B64FD7"/>
    <w:rsid w:val="00B65FD9"/>
    <w:rsid w:val="00B6634F"/>
    <w:rsid w:val="00B66C9D"/>
    <w:rsid w:val="00B67FDC"/>
    <w:rsid w:val="00B708CF"/>
    <w:rsid w:val="00B71781"/>
    <w:rsid w:val="00B7222E"/>
    <w:rsid w:val="00B7336C"/>
    <w:rsid w:val="00B747C6"/>
    <w:rsid w:val="00B7548C"/>
    <w:rsid w:val="00B76575"/>
    <w:rsid w:val="00B76C6A"/>
    <w:rsid w:val="00B7772A"/>
    <w:rsid w:val="00B77794"/>
    <w:rsid w:val="00B77C29"/>
    <w:rsid w:val="00B80677"/>
    <w:rsid w:val="00B81093"/>
    <w:rsid w:val="00B81142"/>
    <w:rsid w:val="00B81958"/>
    <w:rsid w:val="00B81B43"/>
    <w:rsid w:val="00B82437"/>
    <w:rsid w:val="00B829A8"/>
    <w:rsid w:val="00B829B3"/>
    <w:rsid w:val="00B82B47"/>
    <w:rsid w:val="00B83749"/>
    <w:rsid w:val="00B83E02"/>
    <w:rsid w:val="00B860F7"/>
    <w:rsid w:val="00B87617"/>
    <w:rsid w:val="00B911C4"/>
    <w:rsid w:val="00B92684"/>
    <w:rsid w:val="00B934C6"/>
    <w:rsid w:val="00B94A7B"/>
    <w:rsid w:val="00B94F34"/>
    <w:rsid w:val="00B95065"/>
    <w:rsid w:val="00B958AA"/>
    <w:rsid w:val="00B96696"/>
    <w:rsid w:val="00B96E93"/>
    <w:rsid w:val="00B971AE"/>
    <w:rsid w:val="00B97AE8"/>
    <w:rsid w:val="00BA1049"/>
    <w:rsid w:val="00BA2289"/>
    <w:rsid w:val="00BA328C"/>
    <w:rsid w:val="00BA3745"/>
    <w:rsid w:val="00BA39B2"/>
    <w:rsid w:val="00BA45C1"/>
    <w:rsid w:val="00BA6AE4"/>
    <w:rsid w:val="00BA7531"/>
    <w:rsid w:val="00BB01C4"/>
    <w:rsid w:val="00BB0AAF"/>
    <w:rsid w:val="00BB1DDF"/>
    <w:rsid w:val="00BB1F05"/>
    <w:rsid w:val="00BB3250"/>
    <w:rsid w:val="00BB4665"/>
    <w:rsid w:val="00BB4A4E"/>
    <w:rsid w:val="00BB4D29"/>
    <w:rsid w:val="00BB54B7"/>
    <w:rsid w:val="00BB6FC6"/>
    <w:rsid w:val="00BB72DF"/>
    <w:rsid w:val="00BB77EE"/>
    <w:rsid w:val="00BC02B7"/>
    <w:rsid w:val="00BC11B0"/>
    <w:rsid w:val="00BC1CC8"/>
    <w:rsid w:val="00BC2D7C"/>
    <w:rsid w:val="00BC3748"/>
    <w:rsid w:val="00BC4F74"/>
    <w:rsid w:val="00BC586E"/>
    <w:rsid w:val="00BC5905"/>
    <w:rsid w:val="00BC672F"/>
    <w:rsid w:val="00BC69BB"/>
    <w:rsid w:val="00BC6B49"/>
    <w:rsid w:val="00BD0785"/>
    <w:rsid w:val="00BD1BA8"/>
    <w:rsid w:val="00BD30B0"/>
    <w:rsid w:val="00BD3529"/>
    <w:rsid w:val="00BD484A"/>
    <w:rsid w:val="00BD7637"/>
    <w:rsid w:val="00BE238E"/>
    <w:rsid w:val="00BE297F"/>
    <w:rsid w:val="00BE3538"/>
    <w:rsid w:val="00BE4166"/>
    <w:rsid w:val="00BE4EA8"/>
    <w:rsid w:val="00BE56ED"/>
    <w:rsid w:val="00BE722E"/>
    <w:rsid w:val="00BE77A5"/>
    <w:rsid w:val="00BE78E1"/>
    <w:rsid w:val="00BF14BF"/>
    <w:rsid w:val="00BF158F"/>
    <w:rsid w:val="00BF1ABB"/>
    <w:rsid w:val="00BF240D"/>
    <w:rsid w:val="00BF2B4A"/>
    <w:rsid w:val="00BF2E71"/>
    <w:rsid w:val="00BF5106"/>
    <w:rsid w:val="00BF5D19"/>
    <w:rsid w:val="00BF5DF9"/>
    <w:rsid w:val="00BF6766"/>
    <w:rsid w:val="00C00B3C"/>
    <w:rsid w:val="00C032E9"/>
    <w:rsid w:val="00C04E50"/>
    <w:rsid w:val="00C04F91"/>
    <w:rsid w:val="00C053AA"/>
    <w:rsid w:val="00C05572"/>
    <w:rsid w:val="00C05D4D"/>
    <w:rsid w:val="00C05D7F"/>
    <w:rsid w:val="00C0668C"/>
    <w:rsid w:val="00C102A5"/>
    <w:rsid w:val="00C10CA2"/>
    <w:rsid w:val="00C1154C"/>
    <w:rsid w:val="00C11CA8"/>
    <w:rsid w:val="00C131B1"/>
    <w:rsid w:val="00C169D5"/>
    <w:rsid w:val="00C17443"/>
    <w:rsid w:val="00C176E1"/>
    <w:rsid w:val="00C17B41"/>
    <w:rsid w:val="00C17B97"/>
    <w:rsid w:val="00C20338"/>
    <w:rsid w:val="00C2114D"/>
    <w:rsid w:val="00C23E05"/>
    <w:rsid w:val="00C24638"/>
    <w:rsid w:val="00C24B34"/>
    <w:rsid w:val="00C24BB1"/>
    <w:rsid w:val="00C259EA"/>
    <w:rsid w:val="00C261DE"/>
    <w:rsid w:val="00C306FC"/>
    <w:rsid w:val="00C343BD"/>
    <w:rsid w:val="00C34D62"/>
    <w:rsid w:val="00C3561A"/>
    <w:rsid w:val="00C35686"/>
    <w:rsid w:val="00C36676"/>
    <w:rsid w:val="00C36730"/>
    <w:rsid w:val="00C371D3"/>
    <w:rsid w:val="00C374D4"/>
    <w:rsid w:val="00C4141D"/>
    <w:rsid w:val="00C41FE5"/>
    <w:rsid w:val="00C4467F"/>
    <w:rsid w:val="00C46721"/>
    <w:rsid w:val="00C46EC8"/>
    <w:rsid w:val="00C51586"/>
    <w:rsid w:val="00C52FF7"/>
    <w:rsid w:val="00C53499"/>
    <w:rsid w:val="00C546FF"/>
    <w:rsid w:val="00C54716"/>
    <w:rsid w:val="00C54910"/>
    <w:rsid w:val="00C56015"/>
    <w:rsid w:val="00C56178"/>
    <w:rsid w:val="00C56AC2"/>
    <w:rsid w:val="00C56E80"/>
    <w:rsid w:val="00C62796"/>
    <w:rsid w:val="00C62A8C"/>
    <w:rsid w:val="00C63CEE"/>
    <w:rsid w:val="00C65898"/>
    <w:rsid w:val="00C66A84"/>
    <w:rsid w:val="00C66D68"/>
    <w:rsid w:val="00C674B4"/>
    <w:rsid w:val="00C67F6F"/>
    <w:rsid w:val="00C706DB"/>
    <w:rsid w:val="00C72455"/>
    <w:rsid w:val="00C7318D"/>
    <w:rsid w:val="00C7326D"/>
    <w:rsid w:val="00C74392"/>
    <w:rsid w:val="00C74422"/>
    <w:rsid w:val="00C75725"/>
    <w:rsid w:val="00C75948"/>
    <w:rsid w:val="00C76D3F"/>
    <w:rsid w:val="00C77214"/>
    <w:rsid w:val="00C7759C"/>
    <w:rsid w:val="00C777C6"/>
    <w:rsid w:val="00C778B7"/>
    <w:rsid w:val="00C8323D"/>
    <w:rsid w:val="00C8337E"/>
    <w:rsid w:val="00C83CDE"/>
    <w:rsid w:val="00C8624C"/>
    <w:rsid w:val="00C919F1"/>
    <w:rsid w:val="00C92B2B"/>
    <w:rsid w:val="00C932BB"/>
    <w:rsid w:val="00C9334F"/>
    <w:rsid w:val="00C93F32"/>
    <w:rsid w:val="00C94775"/>
    <w:rsid w:val="00C947A9"/>
    <w:rsid w:val="00C94D3F"/>
    <w:rsid w:val="00C95D73"/>
    <w:rsid w:val="00C95FF9"/>
    <w:rsid w:val="00C9604B"/>
    <w:rsid w:val="00CA0FEB"/>
    <w:rsid w:val="00CA3398"/>
    <w:rsid w:val="00CA37C6"/>
    <w:rsid w:val="00CA492E"/>
    <w:rsid w:val="00CA4C09"/>
    <w:rsid w:val="00CA4FA9"/>
    <w:rsid w:val="00CA6DEF"/>
    <w:rsid w:val="00CA78D1"/>
    <w:rsid w:val="00CB003A"/>
    <w:rsid w:val="00CB09A1"/>
    <w:rsid w:val="00CB1281"/>
    <w:rsid w:val="00CB146D"/>
    <w:rsid w:val="00CB428E"/>
    <w:rsid w:val="00CB4302"/>
    <w:rsid w:val="00CB4D1B"/>
    <w:rsid w:val="00CB5665"/>
    <w:rsid w:val="00CB5AB8"/>
    <w:rsid w:val="00CB79A7"/>
    <w:rsid w:val="00CC0471"/>
    <w:rsid w:val="00CC05D9"/>
    <w:rsid w:val="00CC1780"/>
    <w:rsid w:val="00CC4A07"/>
    <w:rsid w:val="00CC5011"/>
    <w:rsid w:val="00CC700B"/>
    <w:rsid w:val="00CC7A9E"/>
    <w:rsid w:val="00CC7BDF"/>
    <w:rsid w:val="00CD0101"/>
    <w:rsid w:val="00CD671E"/>
    <w:rsid w:val="00CD7ACC"/>
    <w:rsid w:val="00CE15F0"/>
    <w:rsid w:val="00CE202C"/>
    <w:rsid w:val="00CE4A36"/>
    <w:rsid w:val="00CE5CEA"/>
    <w:rsid w:val="00CE6911"/>
    <w:rsid w:val="00CE7BE9"/>
    <w:rsid w:val="00CE7E92"/>
    <w:rsid w:val="00CF09E4"/>
    <w:rsid w:val="00CF0D1A"/>
    <w:rsid w:val="00CF1C62"/>
    <w:rsid w:val="00CF23AE"/>
    <w:rsid w:val="00CF416D"/>
    <w:rsid w:val="00CF4868"/>
    <w:rsid w:val="00CF4F76"/>
    <w:rsid w:val="00CF540D"/>
    <w:rsid w:val="00CF757F"/>
    <w:rsid w:val="00CF7D0F"/>
    <w:rsid w:val="00D0086F"/>
    <w:rsid w:val="00D00B26"/>
    <w:rsid w:val="00D01B22"/>
    <w:rsid w:val="00D0205F"/>
    <w:rsid w:val="00D02682"/>
    <w:rsid w:val="00D0282D"/>
    <w:rsid w:val="00D03E15"/>
    <w:rsid w:val="00D049B5"/>
    <w:rsid w:val="00D049CF"/>
    <w:rsid w:val="00D04DC8"/>
    <w:rsid w:val="00D0594F"/>
    <w:rsid w:val="00D05FE2"/>
    <w:rsid w:val="00D07DF0"/>
    <w:rsid w:val="00D123EC"/>
    <w:rsid w:val="00D13147"/>
    <w:rsid w:val="00D13F79"/>
    <w:rsid w:val="00D14818"/>
    <w:rsid w:val="00D15111"/>
    <w:rsid w:val="00D15521"/>
    <w:rsid w:val="00D167ED"/>
    <w:rsid w:val="00D1691A"/>
    <w:rsid w:val="00D176A4"/>
    <w:rsid w:val="00D17E01"/>
    <w:rsid w:val="00D20341"/>
    <w:rsid w:val="00D21751"/>
    <w:rsid w:val="00D21F6E"/>
    <w:rsid w:val="00D22CFE"/>
    <w:rsid w:val="00D23A72"/>
    <w:rsid w:val="00D23AB2"/>
    <w:rsid w:val="00D24DDD"/>
    <w:rsid w:val="00D26D59"/>
    <w:rsid w:val="00D27104"/>
    <w:rsid w:val="00D27C8C"/>
    <w:rsid w:val="00D301D2"/>
    <w:rsid w:val="00D304F1"/>
    <w:rsid w:val="00D31237"/>
    <w:rsid w:val="00D3150E"/>
    <w:rsid w:val="00D316A7"/>
    <w:rsid w:val="00D317B0"/>
    <w:rsid w:val="00D31C1B"/>
    <w:rsid w:val="00D33A1A"/>
    <w:rsid w:val="00D353A8"/>
    <w:rsid w:val="00D37882"/>
    <w:rsid w:val="00D41A53"/>
    <w:rsid w:val="00D42242"/>
    <w:rsid w:val="00D426B0"/>
    <w:rsid w:val="00D42DBB"/>
    <w:rsid w:val="00D43C5B"/>
    <w:rsid w:val="00D4492D"/>
    <w:rsid w:val="00D45208"/>
    <w:rsid w:val="00D45568"/>
    <w:rsid w:val="00D47529"/>
    <w:rsid w:val="00D5197C"/>
    <w:rsid w:val="00D51C6E"/>
    <w:rsid w:val="00D54789"/>
    <w:rsid w:val="00D55B72"/>
    <w:rsid w:val="00D5685E"/>
    <w:rsid w:val="00D569C6"/>
    <w:rsid w:val="00D609E5"/>
    <w:rsid w:val="00D61334"/>
    <w:rsid w:val="00D61C4B"/>
    <w:rsid w:val="00D636FC"/>
    <w:rsid w:val="00D651BC"/>
    <w:rsid w:val="00D66971"/>
    <w:rsid w:val="00D67A2A"/>
    <w:rsid w:val="00D708B7"/>
    <w:rsid w:val="00D70E8C"/>
    <w:rsid w:val="00D716BC"/>
    <w:rsid w:val="00D725D3"/>
    <w:rsid w:val="00D73F6D"/>
    <w:rsid w:val="00D755A7"/>
    <w:rsid w:val="00D758AE"/>
    <w:rsid w:val="00D77B37"/>
    <w:rsid w:val="00D80173"/>
    <w:rsid w:val="00D80A60"/>
    <w:rsid w:val="00D81A05"/>
    <w:rsid w:val="00D81E5D"/>
    <w:rsid w:val="00D823A9"/>
    <w:rsid w:val="00D83FB6"/>
    <w:rsid w:val="00D84CF9"/>
    <w:rsid w:val="00D86FDA"/>
    <w:rsid w:val="00D9015A"/>
    <w:rsid w:val="00D90217"/>
    <w:rsid w:val="00D9143B"/>
    <w:rsid w:val="00D91F7D"/>
    <w:rsid w:val="00D9236C"/>
    <w:rsid w:val="00D95224"/>
    <w:rsid w:val="00D95989"/>
    <w:rsid w:val="00D95CAB"/>
    <w:rsid w:val="00D95DAA"/>
    <w:rsid w:val="00D96C89"/>
    <w:rsid w:val="00D96D91"/>
    <w:rsid w:val="00D97320"/>
    <w:rsid w:val="00DA0B9D"/>
    <w:rsid w:val="00DA0FC6"/>
    <w:rsid w:val="00DA44B1"/>
    <w:rsid w:val="00DA48F4"/>
    <w:rsid w:val="00DA4EE5"/>
    <w:rsid w:val="00DA52E8"/>
    <w:rsid w:val="00DA53E5"/>
    <w:rsid w:val="00DA6836"/>
    <w:rsid w:val="00DB1B1E"/>
    <w:rsid w:val="00DB1F7E"/>
    <w:rsid w:val="00DB24B4"/>
    <w:rsid w:val="00DB51ED"/>
    <w:rsid w:val="00DB6E1D"/>
    <w:rsid w:val="00DC1857"/>
    <w:rsid w:val="00DC1C87"/>
    <w:rsid w:val="00DC2A0C"/>
    <w:rsid w:val="00DC54A4"/>
    <w:rsid w:val="00DC7D81"/>
    <w:rsid w:val="00DD1A2E"/>
    <w:rsid w:val="00DD2C65"/>
    <w:rsid w:val="00DD491D"/>
    <w:rsid w:val="00DD4F26"/>
    <w:rsid w:val="00DD7B86"/>
    <w:rsid w:val="00DD7BB6"/>
    <w:rsid w:val="00DE1B38"/>
    <w:rsid w:val="00DE3607"/>
    <w:rsid w:val="00DE4FE0"/>
    <w:rsid w:val="00DE5012"/>
    <w:rsid w:val="00DE511B"/>
    <w:rsid w:val="00DE591C"/>
    <w:rsid w:val="00DE60A3"/>
    <w:rsid w:val="00DE68E0"/>
    <w:rsid w:val="00DE75A2"/>
    <w:rsid w:val="00DF1EE3"/>
    <w:rsid w:val="00DF20F8"/>
    <w:rsid w:val="00DF274C"/>
    <w:rsid w:val="00DF2BF8"/>
    <w:rsid w:val="00DF3C21"/>
    <w:rsid w:val="00DF5824"/>
    <w:rsid w:val="00DF6487"/>
    <w:rsid w:val="00E00E5A"/>
    <w:rsid w:val="00E0164C"/>
    <w:rsid w:val="00E0203D"/>
    <w:rsid w:val="00E03F0E"/>
    <w:rsid w:val="00E04FBA"/>
    <w:rsid w:val="00E051B3"/>
    <w:rsid w:val="00E061F3"/>
    <w:rsid w:val="00E102BB"/>
    <w:rsid w:val="00E102ED"/>
    <w:rsid w:val="00E126E0"/>
    <w:rsid w:val="00E12E45"/>
    <w:rsid w:val="00E146FE"/>
    <w:rsid w:val="00E1655E"/>
    <w:rsid w:val="00E1722F"/>
    <w:rsid w:val="00E17D68"/>
    <w:rsid w:val="00E17E96"/>
    <w:rsid w:val="00E21DED"/>
    <w:rsid w:val="00E22F11"/>
    <w:rsid w:val="00E246FA"/>
    <w:rsid w:val="00E24988"/>
    <w:rsid w:val="00E25FA6"/>
    <w:rsid w:val="00E263F2"/>
    <w:rsid w:val="00E27E4C"/>
    <w:rsid w:val="00E301EE"/>
    <w:rsid w:val="00E32EEA"/>
    <w:rsid w:val="00E369D6"/>
    <w:rsid w:val="00E36BE2"/>
    <w:rsid w:val="00E371B7"/>
    <w:rsid w:val="00E3737B"/>
    <w:rsid w:val="00E3741F"/>
    <w:rsid w:val="00E3755B"/>
    <w:rsid w:val="00E37CC9"/>
    <w:rsid w:val="00E418F5"/>
    <w:rsid w:val="00E42C8E"/>
    <w:rsid w:val="00E43930"/>
    <w:rsid w:val="00E44E3C"/>
    <w:rsid w:val="00E44F91"/>
    <w:rsid w:val="00E454E5"/>
    <w:rsid w:val="00E459C4"/>
    <w:rsid w:val="00E45CD7"/>
    <w:rsid w:val="00E471DD"/>
    <w:rsid w:val="00E4759B"/>
    <w:rsid w:val="00E477D0"/>
    <w:rsid w:val="00E47BF5"/>
    <w:rsid w:val="00E51741"/>
    <w:rsid w:val="00E521F4"/>
    <w:rsid w:val="00E533B8"/>
    <w:rsid w:val="00E54015"/>
    <w:rsid w:val="00E544CF"/>
    <w:rsid w:val="00E544DD"/>
    <w:rsid w:val="00E5485A"/>
    <w:rsid w:val="00E55F3D"/>
    <w:rsid w:val="00E5650F"/>
    <w:rsid w:val="00E568E1"/>
    <w:rsid w:val="00E574FC"/>
    <w:rsid w:val="00E60695"/>
    <w:rsid w:val="00E61043"/>
    <w:rsid w:val="00E61CF3"/>
    <w:rsid w:val="00E61E4D"/>
    <w:rsid w:val="00E63095"/>
    <w:rsid w:val="00E6320C"/>
    <w:rsid w:val="00E6515F"/>
    <w:rsid w:val="00E65AAE"/>
    <w:rsid w:val="00E65BF2"/>
    <w:rsid w:val="00E67D7F"/>
    <w:rsid w:val="00E71476"/>
    <w:rsid w:val="00E7158F"/>
    <w:rsid w:val="00E71A82"/>
    <w:rsid w:val="00E73406"/>
    <w:rsid w:val="00E741C2"/>
    <w:rsid w:val="00E74362"/>
    <w:rsid w:val="00E753B6"/>
    <w:rsid w:val="00E75B91"/>
    <w:rsid w:val="00E7678E"/>
    <w:rsid w:val="00E76BC5"/>
    <w:rsid w:val="00E7781F"/>
    <w:rsid w:val="00E77D40"/>
    <w:rsid w:val="00E8042C"/>
    <w:rsid w:val="00E824FD"/>
    <w:rsid w:val="00E83879"/>
    <w:rsid w:val="00E838DE"/>
    <w:rsid w:val="00E8596C"/>
    <w:rsid w:val="00E865C0"/>
    <w:rsid w:val="00E86EFB"/>
    <w:rsid w:val="00E87C2E"/>
    <w:rsid w:val="00E900AF"/>
    <w:rsid w:val="00E91B84"/>
    <w:rsid w:val="00E93334"/>
    <w:rsid w:val="00E9460D"/>
    <w:rsid w:val="00E94FC2"/>
    <w:rsid w:val="00E95C92"/>
    <w:rsid w:val="00E964EE"/>
    <w:rsid w:val="00E96F0A"/>
    <w:rsid w:val="00E97BF6"/>
    <w:rsid w:val="00E97CC8"/>
    <w:rsid w:val="00EA09B5"/>
    <w:rsid w:val="00EA0E87"/>
    <w:rsid w:val="00EA13BC"/>
    <w:rsid w:val="00EA1554"/>
    <w:rsid w:val="00EA2505"/>
    <w:rsid w:val="00EA2E8B"/>
    <w:rsid w:val="00EA37A2"/>
    <w:rsid w:val="00EA39DF"/>
    <w:rsid w:val="00EA3C71"/>
    <w:rsid w:val="00EA5DD7"/>
    <w:rsid w:val="00EA6941"/>
    <w:rsid w:val="00EA6B82"/>
    <w:rsid w:val="00EA75F8"/>
    <w:rsid w:val="00EB0134"/>
    <w:rsid w:val="00EB04F5"/>
    <w:rsid w:val="00EB1013"/>
    <w:rsid w:val="00EB14C9"/>
    <w:rsid w:val="00EB2C5F"/>
    <w:rsid w:val="00EB33E2"/>
    <w:rsid w:val="00EB6E03"/>
    <w:rsid w:val="00EB708F"/>
    <w:rsid w:val="00EB72C6"/>
    <w:rsid w:val="00EC1E91"/>
    <w:rsid w:val="00EC35A0"/>
    <w:rsid w:val="00EC3A18"/>
    <w:rsid w:val="00EC3A27"/>
    <w:rsid w:val="00EC5347"/>
    <w:rsid w:val="00EC54EC"/>
    <w:rsid w:val="00EC55CB"/>
    <w:rsid w:val="00EC5C09"/>
    <w:rsid w:val="00EC60B9"/>
    <w:rsid w:val="00ED073D"/>
    <w:rsid w:val="00ED07ED"/>
    <w:rsid w:val="00ED0B74"/>
    <w:rsid w:val="00ED0CFD"/>
    <w:rsid w:val="00ED26C2"/>
    <w:rsid w:val="00ED2F82"/>
    <w:rsid w:val="00ED5C93"/>
    <w:rsid w:val="00EE1632"/>
    <w:rsid w:val="00EE1CCE"/>
    <w:rsid w:val="00EE2F24"/>
    <w:rsid w:val="00EE55EA"/>
    <w:rsid w:val="00EE59EC"/>
    <w:rsid w:val="00EE6DB9"/>
    <w:rsid w:val="00EE798A"/>
    <w:rsid w:val="00EF0266"/>
    <w:rsid w:val="00EF31C7"/>
    <w:rsid w:val="00EF3AE4"/>
    <w:rsid w:val="00EF448F"/>
    <w:rsid w:val="00EF462D"/>
    <w:rsid w:val="00EF4908"/>
    <w:rsid w:val="00EF4E04"/>
    <w:rsid w:val="00EF537B"/>
    <w:rsid w:val="00EF55D0"/>
    <w:rsid w:val="00EF5B96"/>
    <w:rsid w:val="00EF5F2A"/>
    <w:rsid w:val="00EF67C4"/>
    <w:rsid w:val="00EF7F5F"/>
    <w:rsid w:val="00F00618"/>
    <w:rsid w:val="00F009A2"/>
    <w:rsid w:val="00F015C8"/>
    <w:rsid w:val="00F01685"/>
    <w:rsid w:val="00F01ED5"/>
    <w:rsid w:val="00F040A3"/>
    <w:rsid w:val="00F04550"/>
    <w:rsid w:val="00F048A4"/>
    <w:rsid w:val="00F05A8A"/>
    <w:rsid w:val="00F1028E"/>
    <w:rsid w:val="00F10AAF"/>
    <w:rsid w:val="00F11576"/>
    <w:rsid w:val="00F115AA"/>
    <w:rsid w:val="00F117D2"/>
    <w:rsid w:val="00F12570"/>
    <w:rsid w:val="00F12A92"/>
    <w:rsid w:val="00F12ACD"/>
    <w:rsid w:val="00F12BB1"/>
    <w:rsid w:val="00F12BCE"/>
    <w:rsid w:val="00F1611D"/>
    <w:rsid w:val="00F16B41"/>
    <w:rsid w:val="00F17250"/>
    <w:rsid w:val="00F175F0"/>
    <w:rsid w:val="00F17700"/>
    <w:rsid w:val="00F17CAF"/>
    <w:rsid w:val="00F20E79"/>
    <w:rsid w:val="00F22C58"/>
    <w:rsid w:val="00F23FEF"/>
    <w:rsid w:val="00F2429D"/>
    <w:rsid w:val="00F245C8"/>
    <w:rsid w:val="00F26520"/>
    <w:rsid w:val="00F275D7"/>
    <w:rsid w:val="00F30435"/>
    <w:rsid w:val="00F32046"/>
    <w:rsid w:val="00F320EE"/>
    <w:rsid w:val="00F33584"/>
    <w:rsid w:val="00F33B5B"/>
    <w:rsid w:val="00F35051"/>
    <w:rsid w:val="00F36DEA"/>
    <w:rsid w:val="00F373C7"/>
    <w:rsid w:val="00F37930"/>
    <w:rsid w:val="00F4050E"/>
    <w:rsid w:val="00F4071A"/>
    <w:rsid w:val="00F416C6"/>
    <w:rsid w:val="00F4406F"/>
    <w:rsid w:val="00F441E1"/>
    <w:rsid w:val="00F47826"/>
    <w:rsid w:val="00F51A31"/>
    <w:rsid w:val="00F51B22"/>
    <w:rsid w:val="00F51E7F"/>
    <w:rsid w:val="00F5248F"/>
    <w:rsid w:val="00F53896"/>
    <w:rsid w:val="00F53C1D"/>
    <w:rsid w:val="00F56646"/>
    <w:rsid w:val="00F57AF9"/>
    <w:rsid w:val="00F601EF"/>
    <w:rsid w:val="00F61E47"/>
    <w:rsid w:val="00F61E7A"/>
    <w:rsid w:val="00F6436F"/>
    <w:rsid w:val="00F6596E"/>
    <w:rsid w:val="00F6679F"/>
    <w:rsid w:val="00F67B21"/>
    <w:rsid w:val="00F67CAA"/>
    <w:rsid w:val="00F67F18"/>
    <w:rsid w:val="00F7182F"/>
    <w:rsid w:val="00F71D6C"/>
    <w:rsid w:val="00F72695"/>
    <w:rsid w:val="00F72E1D"/>
    <w:rsid w:val="00F72F47"/>
    <w:rsid w:val="00F739A3"/>
    <w:rsid w:val="00F74BF8"/>
    <w:rsid w:val="00F75017"/>
    <w:rsid w:val="00F7613E"/>
    <w:rsid w:val="00F77966"/>
    <w:rsid w:val="00F809DC"/>
    <w:rsid w:val="00F80CA0"/>
    <w:rsid w:val="00F82796"/>
    <w:rsid w:val="00F838B4"/>
    <w:rsid w:val="00F83A61"/>
    <w:rsid w:val="00F8448B"/>
    <w:rsid w:val="00F849A1"/>
    <w:rsid w:val="00F849FE"/>
    <w:rsid w:val="00F86243"/>
    <w:rsid w:val="00F86B90"/>
    <w:rsid w:val="00F87942"/>
    <w:rsid w:val="00F938CC"/>
    <w:rsid w:val="00F948AD"/>
    <w:rsid w:val="00F954F4"/>
    <w:rsid w:val="00F95827"/>
    <w:rsid w:val="00F96319"/>
    <w:rsid w:val="00F972F9"/>
    <w:rsid w:val="00F97B45"/>
    <w:rsid w:val="00F97DCB"/>
    <w:rsid w:val="00F97F49"/>
    <w:rsid w:val="00FA028D"/>
    <w:rsid w:val="00FA1715"/>
    <w:rsid w:val="00FA1D06"/>
    <w:rsid w:val="00FA2A85"/>
    <w:rsid w:val="00FA3C6F"/>
    <w:rsid w:val="00FA4086"/>
    <w:rsid w:val="00FA5AE8"/>
    <w:rsid w:val="00FA68F1"/>
    <w:rsid w:val="00FA6B98"/>
    <w:rsid w:val="00FA7405"/>
    <w:rsid w:val="00FB028A"/>
    <w:rsid w:val="00FB0D31"/>
    <w:rsid w:val="00FB3D25"/>
    <w:rsid w:val="00FB3E48"/>
    <w:rsid w:val="00FB41F7"/>
    <w:rsid w:val="00FB45F8"/>
    <w:rsid w:val="00FC01D2"/>
    <w:rsid w:val="00FC183E"/>
    <w:rsid w:val="00FC1B73"/>
    <w:rsid w:val="00FC1E6E"/>
    <w:rsid w:val="00FC3450"/>
    <w:rsid w:val="00FC4E8E"/>
    <w:rsid w:val="00FC512E"/>
    <w:rsid w:val="00FC5CDC"/>
    <w:rsid w:val="00FC7166"/>
    <w:rsid w:val="00FD1399"/>
    <w:rsid w:val="00FD146A"/>
    <w:rsid w:val="00FD1DDA"/>
    <w:rsid w:val="00FD22E1"/>
    <w:rsid w:val="00FD47E8"/>
    <w:rsid w:val="00FD4B4C"/>
    <w:rsid w:val="00FD4BFE"/>
    <w:rsid w:val="00FE09E6"/>
    <w:rsid w:val="00FE1760"/>
    <w:rsid w:val="00FE277E"/>
    <w:rsid w:val="00FE3259"/>
    <w:rsid w:val="00FE38BE"/>
    <w:rsid w:val="00FE63F6"/>
    <w:rsid w:val="00FE681D"/>
    <w:rsid w:val="00FE7278"/>
    <w:rsid w:val="00FE787C"/>
    <w:rsid w:val="00FE7C89"/>
    <w:rsid w:val="00FE7E26"/>
    <w:rsid w:val="00FF0B9F"/>
    <w:rsid w:val="00FF1389"/>
    <w:rsid w:val="00FF3F70"/>
    <w:rsid w:val="00FF4296"/>
    <w:rsid w:val="00FF4DD0"/>
    <w:rsid w:val="00FF5852"/>
    <w:rsid w:val="00FF59C8"/>
    <w:rsid w:val="00FF6705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3CA6"/>
  <w15:docId w15:val="{466CDD39-6089-4DAF-9F7E-C442E140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2A2"/>
  </w:style>
  <w:style w:type="paragraph" w:styleId="Titolo3">
    <w:name w:val="heading 3"/>
    <w:basedOn w:val="Normale"/>
    <w:link w:val="Titolo3Carattere"/>
    <w:uiPriority w:val="9"/>
    <w:qFormat/>
    <w:rsid w:val="00AD2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7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6E1"/>
  </w:style>
  <w:style w:type="paragraph" w:styleId="Pidipagina">
    <w:name w:val="footer"/>
    <w:basedOn w:val="Normale"/>
    <w:link w:val="PidipaginaCarattere"/>
    <w:uiPriority w:val="99"/>
    <w:unhideWhenUsed/>
    <w:rsid w:val="00C17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6E1"/>
  </w:style>
  <w:style w:type="character" w:styleId="Enfasigrassetto">
    <w:name w:val="Strong"/>
    <w:basedOn w:val="Carpredefinitoparagrafo"/>
    <w:uiPriority w:val="22"/>
    <w:qFormat/>
    <w:rsid w:val="003E6FC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3C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3C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3C5B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7BE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33B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33B8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31513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2558B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521F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7F01D1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932C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5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53C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53C1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3D746E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5026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290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6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19149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2238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23923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371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59789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139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6567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6759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8105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3757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8977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istat.it/app/?i=PPR&amp;l=it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ufficio.stampa@gimbe.org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sac.info/downloadFILE.do?doc_id=www.sisac.info/resources/pagine/201012220128505922&amp;nomefile=medici_1_1_2025.pdf&amp;serv=nw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sisac.info/downloadFILE.do?doc_id=www.sisac.info/resources/pagine/201012220128505922&amp;nomefile=medici_1_1_2025.pdf&amp;serv=nws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esploradati.istat.it/databrowser/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6AB42-3888-4E29-9369-09BAA626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Roberto Luceri</cp:lastModifiedBy>
  <cp:revision>132</cp:revision>
  <cp:lastPrinted>2014-01-27T14:53:00Z</cp:lastPrinted>
  <dcterms:created xsi:type="dcterms:W3CDTF">2025-03-02T08:58:00Z</dcterms:created>
  <dcterms:modified xsi:type="dcterms:W3CDTF">2026-03-16T13:46:00Z</dcterms:modified>
</cp:coreProperties>
</file>