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9D907" w14:textId="77777777" w:rsidR="00E17D68" w:rsidRDefault="00C8624C" w:rsidP="00E17D68">
      <w:pPr>
        <w:jc w:val="center"/>
        <w:rPr>
          <w:rFonts w:ascii="Calibri" w:eastAsia="Calibri" w:hAnsi="Calibri" w:cs="Times New Roman"/>
          <w:b/>
          <w:bCs/>
          <w:sz w:val="36"/>
          <w:szCs w:val="36"/>
        </w:rPr>
      </w:pPr>
      <w:r w:rsidRPr="00C8624C">
        <w:rPr>
          <w:rFonts w:ascii="Calibri" w:eastAsia="Calibri" w:hAnsi="Calibri" w:cs="Times New Roman"/>
          <w:b/>
          <w:bCs/>
          <w:sz w:val="36"/>
          <w:szCs w:val="36"/>
        </w:rPr>
        <w:t>COMUNICATO STAMPA</w:t>
      </w:r>
    </w:p>
    <w:p w14:paraId="3787A0B5" w14:textId="77777777" w:rsidR="00523F0C" w:rsidRDefault="00597FA1" w:rsidP="00523F0C">
      <w:pPr>
        <w:jc w:val="center"/>
        <w:rPr>
          <w:b/>
          <w:bCs/>
          <w:sz w:val="36"/>
          <w:szCs w:val="36"/>
        </w:rPr>
      </w:pPr>
      <w:r w:rsidRPr="00597FA1">
        <w:rPr>
          <w:b/>
          <w:bCs/>
          <w:sz w:val="36"/>
          <w:szCs w:val="36"/>
        </w:rPr>
        <w:t xml:space="preserve">CARENZA PEDIATRI: NE MANCANO ALMENO 827, DUE SU TRE </w:t>
      </w:r>
      <w:r w:rsidR="00861C60">
        <w:rPr>
          <w:b/>
          <w:bCs/>
          <w:sz w:val="36"/>
          <w:szCs w:val="36"/>
        </w:rPr>
        <w:t>IN LOMBARDIA, PIEMONTE E VENETO</w:t>
      </w:r>
      <w:r w:rsidRPr="00597FA1">
        <w:rPr>
          <w:b/>
          <w:bCs/>
          <w:sz w:val="36"/>
          <w:szCs w:val="36"/>
        </w:rPr>
        <w:t xml:space="preserve">. </w:t>
      </w:r>
      <w:r w:rsidR="00861C60">
        <w:rPr>
          <w:b/>
          <w:bCs/>
          <w:sz w:val="36"/>
          <w:szCs w:val="36"/>
        </w:rPr>
        <w:br/>
      </w:r>
      <w:r w:rsidRPr="00597FA1">
        <w:rPr>
          <w:b/>
          <w:bCs/>
          <w:sz w:val="36"/>
          <w:szCs w:val="36"/>
        </w:rPr>
        <w:t>OLTRE 1.000 BAMBINI PER PEDIATRA IN PIEMONTE, VENETO, VALLE D’AOSTA E BOLZANO.</w:t>
      </w:r>
      <w:r>
        <w:rPr>
          <w:b/>
          <w:bCs/>
          <w:sz w:val="36"/>
          <w:szCs w:val="36"/>
        </w:rPr>
        <w:br/>
      </w:r>
      <w:r w:rsidR="00523F0C" w:rsidRPr="00523F0C">
        <w:rPr>
          <w:b/>
          <w:bCs/>
          <w:sz w:val="36"/>
          <w:szCs w:val="36"/>
        </w:rPr>
        <w:t xml:space="preserve">ENTRO IL 2026 PREVISTI OLTRE 1.700 PENSIONAMENTI, </w:t>
      </w:r>
      <w:r w:rsidR="002F7B1B">
        <w:rPr>
          <w:b/>
          <w:bCs/>
          <w:sz w:val="36"/>
          <w:szCs w:val="36"/>
        </w:rPr>
        <w:br/>
      </w:r>
      <w:r w:rsidR="00523F0C">
        <w:rPr>
          <w:b/>
          <w:bCs/>
          <w:sz w:val="36"/>
          <w:szCs w:val="36"/>
        </w:rPr>
        <w:t xml:space="preserve">MA </w:t>
      </w:r>
      <w:r w:rsidR="00523F0C" w:rsidRPr="00523F0C">
        <w:rPr>
          <w:b/>
          <w:bCs/>
          <w:sz w:val="36"/>
          <w:szCs w:val="36"/>
        </w:rPr>
        <w:t xml:space="preserve">NESSUNA </w:t>
      </w:r>
      <w:r w:rsidR="00523F0C">
        <w:rPr>
          <w:b/>
          <w:bCs/>
          <w:sz w:val="36"/>
          <w:szCs w:val="36"/>
        </w:rPr>
        <w:t xml:space="preserve">CERTEZZA </w:t>
      </w:r>
      <w:r w:rsidR="00523F0C" w:rsidRPr="00523F0C">
        <w:rPr>
          <w:b/>
          <w:bCs/>
          <w:sz w:val="36"/>
          <w:szCs w:val="36"/>
        </w:rPr>
        <w:t xml:space="preserve">SUL </w:t>
      </w:r>
      <w:r w:rsidR="00523F0C">
        <w:rPr>
          <w:b/>
          <w:bCs/>
          <w:sz w:val="36"/>
          <w:szCs w:val="36"/>
        </w:rPr>
        <w:t>RICAMBIO GENERAZIONALE</w:t>
      </w:r>
    </w:p>
    <w:p w14:paraId="692D1E50" w14:textId="77777777" w:rsidR="005B4F61" w:rsidRPr="00630E1C" w:rsidRDefault="00522D74" w:rsidP="00597FA1">
      <w:pPr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630E1C">
        <w:rPr>
          <w:rFonts w:ascii="Calibri" w:eastAsia="Calibri" w:hAnsi="Calibri" w:cs="Times New Roman"/>
          <w:b/>
          <w:bCs/>
          <w:sz w:val="24"/>
          <w:szCs w:val="24"/>
        </w:rPr>
        <w:t>21</w:t>
      </w:r>
      <w:r w:rsidR="005C6CB1" w:rsidRPr="00630E1C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853A5E" w:rsidRPr="00630E1C">
        <w:rPr>
          <w:rFonts w:ascii="Calibri" w:eastAsia="Calibri" w:hAnsi="Calibri" w:cs="Times New Roman"/>
          <w:b/>
          <w:bCs/>
          <w:sz w:val="24"/>
          <w:szCs w:val="24"/>
        </w:rPr>
        <w:t xml:space="preserve">maggio </w:t>
      </w:r>
      <w:r w:rsidR="00AE0F77" w:rsidRPr="00630E1C">
        <w:rPr>
          <w:rFonts w:ascii="Calibri" w:eastAsia="Calibri" w:hAnsi="Calibri" w:cs="Times New Roman"/>
          <w:b/>
          <w:bCs/>
          <w:sz w:val="24"/>
          <w:szCs w:val="24"/>
        </w:rPr>
        <w:t>20</w:t>
      </w:r>
      <w:r w:rsidR="00FE7278" w:rsidRPr="00630E1C">
        <w:rPr>
          <w:rFonts w:ascii="Calibri" w:eastAsia="Calibri" w:hAnsi="Calibri" w:cs="Times New Roman"/>
          <w:b/>
          <w:bCs/>
          <w:sz w:val="24"/>
          <w:szCs w:val="24"/>
        </w:rPr>
        <w:t>2</w:t>
      </w:r>
      <w:r w:rsidR="00AE26CD" w:rsidRPr="00630E1C">
        <w:rPr>
          <w:rFonts w:ascii="Calibri" w:eastAsia="Calibri" w:hAnsi="Calibri" w:cs="Times New Roman"/>
          <w:b/>
          <w:bCs/>
          <w:sz w:val="24"/>
          <w:szCs w:val="24"/>
        </w:rPr>
        <w:t>4</w:t>
      </w:r>
      <w:r w:rsidR="005B4F61" w:rsidRPr="00630E1C">
        <w:rPr>
          <w:rFonts w:ascii="Calibri" w:eastAsia="Calibri" w:hAnsi="Calibri" w:cs="Times New Roman"/>
          <w:b/>
          <w:bCs/>
          <w:sz w:val="24"/>
          <w:szCs w:val="24"/>
        </w:rPr>
        <w:t xml:space="preserve"> - Fondazione GIMBE, Bologna</w:t>
      </w:r>
    </w:p>
    <w:p w14:paraId="02F0C5BF" w14:textId="77777777" w:rsidR="005C6CB1" w:rsidRDefault="00BE78E1" w:rsidP="002A3D34">
      <w:pPr>
        <w:spacing w:after="120"/>
        <w:jc w:val="both"/>
        <w:rPr>
          <w:rFonts w:cstheme="minorHAnsi"/>
        </w:rPr>
      </w:pPr>
      <w:r w:rsidRPr="00630E1C">
        <w:rPr>
          <w:rFonts w:cstheme="minorHAnsi"/>
        </w:rPr>
        <w:t xml:space="preserve">Secondo quanto riportato sul </w:t>
      </w:r>
      <w:hyperlink r:id="rId8" w:anchor="tab-3" w:history="1">
        <w:r w:rsidRPr="00630E1C">
          <w:rPr>
            <w:rStyle w:val="Collegamentoipertestuale"/>
            <w:rFonts w:cstheme="minorHAnsi"/>
            <w:color w:val="auto"/>
          </w:rPr>
          <w:t>sito del Ministero della Salute</w:t>
        </w:r>
      </w:hyperlink>
      <w:r w:rsidRPr="00630E1C">
        <w:rPr>
          <w:rFonts w:cstheme="minorHAnsi"/>
        </w:rPr>
        <w:t>, i</w:t>
      </w:r>
      <w:r w:rsidR="004C41E7" w:rsidRPr="00630E1C">
        <w:rPr>
          <w:rFonts w:cstheme="minorHAnsi"/>
        </w:rPr>
        <w:t xml:space="preserve">l </w:t>
      </w:r>
      <w:r w:rsidR="00120226" w:rsidRPr="00630E1C">
        <w:rPr>
          <w:rFonts w:cstheme="minorHAnsi"/>
        </w:rPr>
        <w:t xml:space="preserve">pediatra di libera scelta (PLS) </w:t>
      </w:r>
      <w:r w:rsidR="004C41E7" w:rsidRPr="00630E1C">
        <w:rPr>
          <w:rFonts w:cstheme="minorHAnsi"/>
        </w:rPr>
        <w:t>–</w:t>
      </w:r>
      <w:r w:rsidR="00120226" w:rsidRPr="00630E1C">
        <w:rPr>
          <w:rFonts w:cstheme="minorHAnsi"/>
        </w:rPr>
        <w:t xml:space="preserve"> </w:t>
      </w:r>
      <w:r w:rsidR="004C41E7" w:rsidRPr="00630E1C">
        <w:rPr>
          <w:rFonts w:cstheme="minorHAnsi"/>
        </w:rPr>
        <w:t xml:space="preserve">cd. pediatra di famiglia </w:t>
      </w:r>
      <w:r w:rsidR="00FC512E" w:rsidRPr="00630E1C">
        <w:rPr>
          <w:rFonts w:cstheme="minorHAnsi"/>
        </w:rPr>
        <w:t xml:space="preserve">– </w:t>
      </w:r>
      <w:r w:rsidR="00120226" w:rsidRPr="00630E1C">
        <w:rPr>
          <w:rFonts w:cstheme="minorHAnsi"/>
        </w:rPr>
        <w:t xml:space="preserve">è il medico preposto alla tutela della salute di bambini e ragazzi tra 0 e 14 anni. </w:t>
      </w:r>
      <w:r w:rsidR="00EC35A0" w:rsidRPr="00630E1C">
        <w:rPr>
          <w:rFonts w:cstheme="minorHAnsi"/>
        </w:rPr>
        <w:t>Ad og</w:t>
      </w:r>
      <w:r w:rsidR="00120226" w:rsidRPr="00630E1C">
        <w:rPr>
          <w:rFonts w:cstheme="minorHAnsi"/>
        </w:rPr>
        <w:t xml:space="preserve">ni bambino, sin dalla nascita, deve </w:t>
      </w:r>
      <w:r w:rsidR="00EC35A0" w:rsidRPr="00630E1C">
        <w:rPr>
          <w:rFonts w:cstheme="minorHAnsi"/>
        </w:rPr>
        <w:t xml:space="preserve">essere assegnato un </w:t>
      </w:r>
      <w:r w:rsidR="00120226" w:rsidRPr="00630E1C">
        <w:rPr>
          <w:rFonts w:cstheme="minorHAnsi"/>
        </w:rPr>
        <w:t xml:space="preserve">PLS per accedere a servizi e </w:t>
      </w:r>
      <w:r w:rsidR="00120226" w:rsidRPr="003D578C">
        <w:rPr>
          <w:rFonts w:cstheme="minorHAnsi"/>
        </w:rPr>
        <w:t>prestazioni</w:t>
      </w:r>
      <w:r w:rsidR="00120226">
        <w:rPr>
          <w:rFonts w:cstheme="minorHAnsi"/>
        </w:rPr>
        <w:t xml:space="preserve"> inclusi</w:t>
      </w:r>
      <w:r w:rsidR="00120226" w:rsidRPr="003D578C">
        <w:rPr>
          <w:rFonts w:cstheme="minorHAnsi"/>
        </w:rPr>
        <w:t xml:space="preserve"> nei </w:t>
      </w:r>
      <w:r w:rsidR="00EC35A0">
        <w:rPr>
          <w:rFonts w:cstheme="minorHAnsi"/>
        </w:rPr>
        <w:t>L</w:t>
      </w:r>
      <w:r w:rsidR="00EC35A0" w:rsidRPr="003D578C">
        <w:rPr>
          <w:rFonts w:cstheme="minorHAnsi"/>
        </w:rPr>
        <w:t xml:space="preserve">ivelli </w:t>
      </w:r>
      <w:r w:rsidR="00EC35A0">
        <w:rPr>
          <w:rFonts w:cstheme="minorHAnsi"/>
        </w:rPr>
        <w:t>E</w:t>
      </w:r>
      <w:r w:rsidR="00EC35A0" w:rsidRPr="003D578C">
        <w:rPr>
          <w:rFonts w:cstheme="minorHAnsi"/>
        </w:rPr>
        <w:t xml:space="preserve">ssenziali </w:t>
      </w:r>
      <w:r w:rsidR="00120226" w:rsidRPr="003D578C">
        <w:rPr>
          <w:rFonts w:cstheme="minorHAnsi"/>
        </w:rPr>
        <w:t xml:space="preserve">di </w:t>
      </w:r>
      <w:r w:rsidR="00EC35A0">
        <w:rPr>
          <w:rFonts w:cstheme="minorHAnsi"/>
        </w:rPr>
        <w:t>A</w:t>
      </w:r>
      <w:r w:rsidR="00EC35A0" w:rsidRPr="003D578C">
        <w:rPr>
          <w:rFonts w:cstheme="minorHAnsi"/>
        </w:rPr>
        <w:t>ssistenza</w:t>
      </w:r>
      <w:r w:rsidR="00EC35A0">
        <w:rPr>
          <w:rFonts w:cstheme="minorHAnsi"/>
        </w:rPr>
        <w:t xml:space="preserve"> </w:t>
      </w:r>
      <w:r w:rsidR="00120226" w:rsidRPr="003D578C">
        <w:rPr>
          <w:rFonts w:cstheme="minorHAnsi"/>
        </w:rPr>
        <w:t xml:space="preserve">garantiti dal Servizio </w:t>
      </w:r>
      <w:r w:rsidR="00EC35A0">
        <w:rPr>
          <w:rFonts w:cstheme="minorHAnsi"/>
        </w:rPr>
        <w:t>S</w:t>
      </w:r>
      <w:r w:rsidR="00EC35A0" w:rsidRPr="003D578C">
        <w:rPr>
          <w:rFonts w:cstheme="minorHAnsi"/>
        </w:rPr>
        <w:t xml:space="preserve">anitario </w:t>
      </w:r>
      <w:r w:rsidR="00EC35A0">
        <w:rPr>
          <w:rFonts w:cstheme="minorHAnsi"/>
        </w:rPr>
        <w:t>N</w:t>
      </w:r>
      <w:r w:rsidR="00EC35A0" w:rsidRPr="003D578C">
        <w:rPr>
          <w:rFonts w:cstheme="minorHAnsi"/>
        </w:rPr>
        <w:t xml:space="preserve">azionale </w:t>
      </w:r>
      <w:r w:rsidR="00120226" w:rsidRPr="003D578C">
        <w:rPr>
          <w:rFonts w:cstheme="minorHAnsi"/>
        </w:rPr>
        <w:t>(SSN)</w:t>
      </w:r>
      <w:r w:rsidR="00120226">
        <w:rPr>
          <w:rFonts w:cstheme="minorHAnsi"/>
        </w:rPr>
        <w:t xml:space="preserve">. </w:t>
      </w:r>
      <w:r w:rsidR="002015C9">
        <w:t>«</w:t>
      </w:r>
      <w:r w:rsidR="00B623E7" w:rsidRPr="00B623E7">
        <w:t>L</w:t>
      </w:r>
      <w:r w:rsidR="001E11C8">
        <w:t>’</w:t>
      </w:r>
      <w:r w:rsidR="00B623E7" w:rsidRPr="00B623E7">
        <w:t>allarme sulla carenza di PLS – dichiara Nino Cartabellotta, Presidente della Fondazione GIMBE – oggi è sollevato da genitori di tutte le Regioni, da Nord a Sud. Le loro testimonianze evidenziano problemi burocratici, mancanza di risposte da parte delle ASL, pediatri con un numero eccessivo di assistiti e impossibilità di iscrivere i propri figli al pediatra di famiglia, mettendo potenzialmente a rischio la salute, soprattutto dei più piccoli e dei più vulnerabili</w:t>
      </w:r>
      <w:r w:rsidR="00B625DC" w:rsidRPr="00464994">
        <w:rPr>
          <w:rFonts w:cstheme="minorHAnsi"/>
        </w:rPr>
        <w:t>»</w:t>
      </w:r>
      <w:r w:rsidR="00D43C5B">
        <w:rPr>
          <w:rFonts w:cstheme="minorHAnsi"/>
        </w:rPr>
        <w:t>.</w:t>
      </w:r>
    </w:p>
    <w:p w14:paraId="69DEEC54" w14:textId="77777777" w:rsidR="0015200C" w:rsidRPr="0015200C" w:rsidRDefault="006C4119" w:rsidP="002A3D34">
      <w:pPr>
        <w:spacing w:after="120"/>
        <w:jc w:val="both"/>
      </w:pPr>
      <w:r>
        <w:rPr>
          <w:rFonts w:cstheme="minorHAnsi"/>
        </w:rPr>
        <w:t xml:space="preserve">Per </w:t>
      </w:r>
      <w:r w:rsidR="00BC4F74" w:rsidRPr="00D17E01">
        <w:rPr>
          <w:rFonts w:cstheme="minorHAnsi"/>
        </w:rPr>
        <w:t xml:space="preserve">comprendere meglio </w:t>
      </w:r>
      <w:r w:rsidR="001D3F14">
        <w:rPr>
          <w:rFonts w:cstheme="minorHAnsi"/>
        </w:rPr>
        <w:t xml:space="preserve">le </w:t>
      </w:r>
      <w:r w:rsidR="00BE78E1">
        <w:rPr>
          <w:rFonts w:cstheme="minorHAnsi"/>
        </w:rPr>
        <w:t xml:space="preserve">cause e </w:t>
      </w:r>
      <w:r w:rsidR="001D3F14">
        <w:rPr>
          <w:rFonts w:cstheme="minorHAnsi"/>
        </w:rPr>
        <w:t xml:space="preserve">le </w:t>
      </w:r>
      <w:r w:rsidR="00BE78E1">
        <w:rPr>
          <w:rFonts w:cstheme="minorHAnsi"/>
        </w:rPr>
        <w:t xml:space="preserve">dimensioni del </w:t>
      </w:r>
      <w:r w:rsidR="00BC4F74" w:rsidRPr="00D17E01">
        <w:rPr>
          <w:rFonts w:cstheme="minorHAnsi"/>
        </w:rPr>
        <w:t>fenomeno, l</w:t>
      </w:r>
      <w:r w:rsidR="00400BD8" w:rsidRPr="00D17E01">
        <w:rPr>
          <w:rFonts w:cstheme="minorHAnsi"/>
        </w:rPr>
        <w:t xml:space="preserve">a Fondazione GIMBE ha </w:t>
      </w:r>
      <w:r w:rsidR="001D3F14">
        <w:rPr>
          <w:rFonts w:cstheme="minorHAnsi"/>
        </w:rPr>
        <w:t xml:space="preserve">analizzato </w:t>
      </w:r>
      <w:r>
        <w:rPr>
          <w:rFonts w:cstheme="minorHAnsi"/>
        </w:rPr>
        <w:t xml:space="preserve">dinamiche e </w:t>
      </w:r>
      <w:r w:rsidR="007B04E4" w:rsidRPr="00D17E01">
        <w:rPr>
          <w:rFonts w:cstheme="minorHAnsi"/>
        </w:rPr>
        <w:t xml:space="preserve">criticità </w:t>
      </w:r>
      <w:r w:rsidR="00C66D68" w:rsidRPr="00D17E01">
        <w:rPr>
          <w:rFonts w:cstheme="minorHAnsi"/>
        </w:rPr>
        <w:t>che regolano l’inserimento dei</w:t>
      </w:r>
      <w:r w:rsidR="00457C46" w:rsidRPr="00D17E01">
        <w:rPr>
          <w:rFonts w:cstheme="minorHAnsi"/>
        </w:rPr>
        <w:t xml:space="preserve"> </w:t>
      </w:r>
      <w:r w:rsidR="00862ED1" w:rsidRPr="00D17E01">
        <w:rPr>
          <w:rFonts w:cstheme="minorHAnsi"/>
        </w:rPr>
        <w:t>PLS nel SSN</w:t>
      </w:r>
      <w:r w:rsidR="001D3F14">
        <w:rPr>
          <w:rFonts w:cstheme="minorHAnsi"/>
        </w:rPr>
        <w:t xml:space="preserve"> e </w:t>
      </w:r>
      <w:r w:rsidR="00862ED1" w:rsidRPr="00D17E01">
        <w:rPr>
          <w:rFonts w:cstheme="minorHAnsi"/>
        </w:rPr>
        <w:t>stima</w:t>
      </w:r>
      <w:r w:rsidR="001D3F14">
        <w:rPr>
          <w:rFonts w:cstheme="minorHAnsi"/>
        </w:rPr>
        <w:t>to</w:t>
      </w:r>
      <w:r w:rsidR="00862ED1" w:rsidRPr="00D17E01">
        <w:rPr>
          <w:rFonts w:cstheme="minorHAnsi"/>
        </w:rPr>
        <w:t xml:space="preserve"> </w:t>
      </w:r>
      <w:r w:rsidR="00400BD8" w:rsidRPr="00D17E01">
        <w:rPr>
          <w:rFonts w:cstheme="minorHAnsi"/>
        </w:rPr>
        <w:t>l’entità de</w:t>
      </w:r>
      <w:r w:rsidR="00457C46" w:rsidRPr="00D17E01">
        <w:rPr>
          <w:rFonts w:cstheme="minorHAnsi"/>
        </w:rPr>
        <w:t>lla</w:t>
      </w:r>
      <w:r w:rsidR="00400BD8" w:rsidRPr="00D17E01">
        <w:rPr>
          <w:rFonts w:cstheme="minorHAnsi"/>
        </w:rPr>
        <w:t xml:space="preserve"> </w:t>
      </w:r>
      <w:r w:rsidR="00457C46" w:rsidRPr="00D17E01">
        <w:rPr>
          <w:rFonts w:cstheme="minorHAnsi"/>
        </w:rPr>
        <w:t xml:space="preserve">carenza di PLS </w:t>
      </w:r>
      <w:r w:rsidR="00BC4F74" w:rsidRPr="00D17E01">
        <w:rPr>
          <w:rFonts w:cstheme="minorHAnsi"/>
        </w:rPr>
        <w:t xml:space="preserve">nelle </w:t>
      </w:r>
      <w:r w:rsidR="00457C46" w:rsidRPr="00D17E01">
        <w:rPr>
          <w:rFonts w:cstheme="minorHAnsi"/>
        </w:rPr>
        <w:t>Regioni</w:t>
      </w:r>
      <w:r w:rsidR="00BC4F74" w:rsidRPr="00D17E01">
        <w:rPr>
          <w:rFonts w:cstheme="minorHAnsi"/>
        </w:rPr>
        <w:t xml:space="preserve"> italiane</w:t>
      </w:r>
      <w:r w:rsidR="00400BD8" w:rsidRPr="00D17E01">
        <w:rPr>
          <w:rFonts w:cstheme="minorHAnsi"/>
        </w:rPr>
        <w:t>.</w:t>
      </w:r>
      <w:r w:rsidR="0015200C">
        <w:rPr>
          <w:rFonts w:cstheme="minorHAnsi"/>
        </w:rPr>
        <w:t xml:space="preserve"> </w:t>
      </w:r>
      <w:r w:rsidR="0015200C">
        <w:t>«</w:t>
      </w:r>
      <w:r w:rsidR="001E11C8">
        <w:t>D</w:t>
      </w:r>
      <w:r w:rsidR="00883BFC">
        <w:t>ue</w:t>
      </w:r>
      <w:r w:rsidR="00A8485C">
        <w:t xml:space="preserve"> aspetti </w:t>
      </w:r>
      <w:r w:rsidR="00A8485C" w:rsidRPr="00883BFC">
        <w:t>fondamentali</w:t>
      </w:r>
      <w:r w:rsidR="001E11C8">
        <w:t xml:space="preserve"> – spiega Cartabellotta – devono essere precisati</w:t>
      </w:r>
      <w:r w:rsidR="009E7A1B">
        <w:t>: i</w:t>
      </w:r>
      <w:r w:rsidR="00A8485C" w:rsidRPr="00883BFC">
        <w:t>nnanzitutto</w:t>
      </w:r>
      <w:r w:rsidR="00883BFC" w:rsidRPr="00883BFC">
        <w:t xml:space="preserve">, le stime </w:t>
      </w:r>
      <w:r w:rsidR="00A60022">
        <w:t>su</w:t>
      </w:r>
      <w:r w:rsidR="00883BFC">
        <w:t xml:space="preserve">lle </w:t>
      </w:r>
      <w:r w:rsidR="00A60022">
        <w:t xml:space="preserve">carenze </w:t>
      </w:r>
      <w:r w:rsidR="009E7A1B">
        <w:t xml:space="preserve">dei PLS </w:t>
      </w:r>
      <w:r w:rsidR="00883BFC">
        <w:t>sono state</w:t>
      </w:r>
      <w:r w:rsidR="00B623E7">
        <w:t xml:space="preserve"> effettuate</w:t>
      </w:r>
      <w:r w:rsidR="00883BFC">
        <w:t xml:space="preserve"> </w:t>
      </w:r>
      <w:r w:rsidR="00181B9B">
        <w:t>a livello</w:t>
      </w:r>
      <w:r w:rsidR="00A60022">
        <w:t xml:space="preserve"> regional</w:t>
      </w:r>
      <w:r w:rsidR="00181B9B">
        <w:t>e</w:t>
      </w:r>
      <w:r w:rsidR="00A60022">
        <w:t xml:space="preserve">, perché la </w:t>
      </w:r>
      <w:r w:rsidR="009E7A1B">
        <w:t xml:space="preserve">loro </w:t>
      </w:r>
      <w:r w:rsidR="00A60022">
        <w:t xml:space="preserve">reale necessità viene </w:t>
      </w:r>
      <w:r w:rsidR="009E7A1B">
        <w:t xml:space="preserve">definita </w:t>
      </w:r>
      <w:r w:rsidR="00A60022">
        <w:t>dalle Aziende Sanitarie Locali (ASL)</w:t>
      </w:r>
      <w:r w:rsidR="009E7A1B">
        <w:t xml:space="preserve"> in relazione agli ambiti territoriali carenti;</w:t>
      </w:r>
      <w:r w:rsidR="00A60022">
        <w:t xml:space="preserve"> </w:t>
      </w:r>
      <w:r w:rsidR="009E7A1B">
        <w:t xml:space="preserve">in secondo luogo, </w:t>
      </w:r>
      <w:r>
        <w:t xml:space="preserve">le stime sul ricambio generazionale sono ostacolate dall’impossibilità di sapere quanti </w:t>
      </w:r>
      <w:r w:rsidR="0015200C">
        <w:t xml:space="preserve">nuovi specialisti in pediatria </w:t>
      </w:r>
      <w:r>
        <w:t xml:space="preserve">scelgono </w:t>
      </w:r>
      <w:r w:rsidR="0015200C">
        <w:t>la carriera di PLS</w:t>
      </w:r>
      <w:r w:rsidR="0015200C" w:rsidRPr="00DD4F26">
        <w:t xml:space="preserve">». </w:t>
      </w:r>
    </w:p>
    <w:p w14:paraId="281D3859" w14:textId="77777777" w:rsidR="00522D74" w:rsidRDefault="00522D74" w:rsidP="00522D74">
      <w:pPr>
        <w:spacing w:after="120"/>
        <w:jc w:val="both"/>
        <w:rPr>
          <w:rFonts w:cstheme="minorHAnsi"/>
        </w:rPr>
      </w:pPr>
      <w:r>
        <w:rPr>
          <w:rFonts w:cstheme="minorHAnsi"/>
          <w:b/>
          <w:bCs/>
        </w:rPr>
        <w:t>DINAMICHE E CRITICITÀ</w:t>
      </w:r>
    </w:p>
    <w:p w14:paraId="0407730C" w14:textId="77777777" w:rsidR="00DD4F26" w:rsidRPr="00A97A53" w:rsidRDefault="00DA0FC6" w:rsidP="00DD4F26">
      <w:pPr>
        <w:spacing w:after="120"/>
        <w:jc w:val="both"/>
        <w:rPr>
          <w:rFonts w:cstheme="minorHAnsi"/>
          <w:b/>
          <w:bCs/>
        </w:rPr>
      </w:pPr>
      <w:r>
        <w:rPr>
          <w:b/>
          <w:bCs/>
        </w:rPr>
        <w:t xml:space="preserve">Fasce di </w:t>
      </w:r>
      <w:r w:rsidR="00457C46" w:rsidRPr="00457C46">
        <w:rPr>
          <w:b/>
          <w:bCs/>
        </w:rPr>
        <w:t>età</w:t>
      </w:r>
      <w:r w:rsidR="00457C46">
        <w:rPr>
          <w:b/>
          <w:bCs/>
        </w:rPr>
        <w:t>.</w:t>
      </w:r>
      <w:r w:rsidR="00457C46">
        <w:rPr>
          <w:rFonts w:cstheme="minorHAnsi"/>
          <w:b/>
          <w:bCs/>
        </w:rPr>
        <w:t xml:space="preserve"> </w:t>
      </w:r>
      <w:r w:rsidR="007C5078">
        <w:rPr>
          <w:rFonts w:cstheme="minorHAnsi"/>
        </w:rPr>
        <w:t>S</w:t>
      </w:r>
      <w:r w:rsidR="00226565" w:rsidRPr="003D578C">
        <w:rPr>
          <w:rFonts w:cstheme="minorHAnsi"/>
        </w:rPr>
        <w:t xml:space="preserve">ino </w:t>
      </w:r>
      <w:r w:rsidR="00226565">
        <w:rPr>
          <w:rFonts w:cstheme="minorHAnsi"/>
        </w:rPr>
        <w:t>a</w:t>
      </w:r>
      <w:r w:rsidR="007C5078">
        <w:rPr>
          <w:rFonts w:cstheme="minorHAnsi"/>
        </w:rPr>
        <w:t>l compimento de</w:t>
      </w:r>
      <w:r w:rsidR="00BE78E1">
        <w:rPr>
          <w:rFonts w:cstheme="minorHAnsi"/>
        </w:rPr>
        <w:t xml:space="preserve">l 6° anno di età </w:t>
      </w:r>
      <w:r w:rsidR="00226565">
        <w:rPr>
          <w:rFonts w:cstheme="minorHAnsi"/>
        </w:rPr>
        <w:t>i</w:t>
      </w:r>
      <w:r w:rsidR="00226565" w:rsidRPr="003D578C">
        <w:rPr>
          <w:rFonts w:cstheme="minorHAnsi"/>
        </w:rPr>
        <w:t xml:space="preserve"> bambini </w:t>
      </w:r>
      <w:r w:rsidR="00FA7405">
        <w:rPr>
          <w:rFonts w:cstheme="minorHAnsi"/>
        </w:rPr>
        <w:t>devono essere assistiti per legge da un PLS,</w:t>
      </w:r>
      <w:r w:rsidR="00120226">
        <w:rPr>
          <w:rFonts w:cstheme="minorHAnsi"/>
        </w:rPr>
        <w:t xml:space="preserve"> mentre </w:t>
      </w:r>
      <w:r w:rsidR="0029671A">
        <w:rPr>
          <w:rFonts w:cstheme="minorHAnsi"/>
        </w:rPr>
        <w:t>da</w:t>
      </w:r>
      <w:r w:rsidR="003D578C" w:rsidRPr="003D578C">
        <w:rPr>
          <w:rFonts w:cstheme="minorHAnsi"/>
        </w:rPr>
        <w:t xml:space="preserve">i 6 </w:t>
      </w:r>
      <w:r w:rsidR="0029671A">
        <w:rPr>
          <w:rFonts w:cstheme="minorHAnsi"/>
        </w:rPr>
        <w:t xml:space="preserve">ai </w:t>
      </w:r>
      <w:r w:rsidR="003D578C" w:rsidRPr="003D578C">
        <w:rPr>
          <w:rFonts w:cstheme="minorHAnsi"/>
        </w:rPr>
        <w:t>1</w:t>
      </w:r>
      <w:r w:rsidR="0029671A">
        <w:rPr>
          <w:rFonts w:cstheme="minorHAnsi"/>
        </w:rPr>
        <w:t>3</w:t>
      </w:r>
      <w:r w:rsidR="003D578C" w:rsidRPr="003D578C">
        <w:rPr>
          <w:rFonts w:cstheme="minorHAnsi"/>
        </w:rPr>
        <w:t xml:space="preserve"> anni </w:t>
      </w:r>
      <w:r w:rsidR="0029671A">
        <w:rPr>
          <w:rFonts w:cstheme="minorHAnsi"/>
        </w:rPr>
        <w:t xml:space="preserve">inclusi </w:t>
      </w:r>
      <w:r w:rsidR="00457C46">
        <w:rPr>
          <w:rFonts w:cstheme="minorHAnsi"/>
        </w:rPr>
        <w:t xml:space="preserve">i genitori possono scegliere tra </w:t>
      </w:r>
      <w:r w:rsidR="00120226">
        <w:rPr>
          <w:rFonts w:cstheme="minorHAnsi"/>
        </w:rPr>
        <w:t xml:space="preserve">PLS e </w:t>
      </w:r>
      <w:r w:rsidR="0029671A">
        <w:rPr>
          <w:rFonts w:cstheme="minorHAnsi"/>
        </w:rPr>
        <w:t>medico di medicina generale (MMG)</w:t>
      </w:r>
      <w:r w:rsidR="003D578C" w:rsidRPr="003D578C">
        <w:rPr>
          <w:rFonts w:cstheme="minorHAnsi"/>
        </w:rPr>
        <w:t xml:space="preserve">. Al compimento dei 14 anni la revoca </w:t>
      </w:r>
      <w:r w:rsidR="00FA7405">
        <w:rPr>
          <w:rFonts w:cstheme="minorHAnsi"/>
        </w:rPr>
        <w:t xml:space="preserve">del PLS </w:t>
      </w:r>
      <w:r w:rsidR="00653E63">
        <w:rPr>
          <w:rFonts w:cstheme="minorHAnsi"/>
        </w:rPr>
        <w:t>è</w:t>
      </w:r>
      <w:r w:rsidR="001E11C8">
        <w:rPr>
          <w:rFonts w:cstheme="minorHAnsi"/>
        </w:rPr>
        <w:t xml:space="preserve"> automatic</w:t>
      </w:r>
      <w:r w:rsidR="00653E63">
        <w:rPr>
          <w:rFonts w:cstheme="minorHAnsi"/>
        </w:rPr>
        <w:t>a</w:t>
      </w:r>
      <w:r w:rsidR="00FA7405">
        <w:rPr>
          <w:rFonts w:cstheme="minorHAnsi"/>
        </w:rPr>
        <w:t xml:space="preserve">, </w:t>
      </w:r>
      <w:r w:rsidR="007C5078">
        <w:rPr>
          <w:rFonts w:cstheme="minorHAnsi"/>
        </w:rPr>
        <w:t xml:space="preserve">tranne per </w:t>
      </w:r>
      <w:r w:rsidR="00FA7405">
        <w:rPr>
          <w:rFonts w:cstheme="minorHAnsi"/>
        </w:rPr>
        <w:t xml:space="preserve">pazienti con </w:t>
      </w:r>
      <w:r w:rsidR="00FA7405" w:rsidRPr="003D578C">
        <w:rPr>
          <w:rFonts w:cstheme="minorHAnsi"/>
        </w:rPr>
        <w:t xml:space="preserve">documentate patologie croniche o </w:t>
      </w:r>
      <w:r w:rsidR="00FA7405">
        <w:rPr>
          <w:rFonts w:cstheme="minorHAnsi"/>
        </w:rPr>
        <w:t xml:space="preserve">disabilità per i quali può essere richiesta una proroga fino </w:t>
      </w:r>
      <w:r w:rsidR="00226565">
        <w:rPr>
          <w:rFonts w:cstheme="minorHAnsi"/>
        </w:rPr>
        <w:t>al compimento del</w:t>
      </w:r>
      <w:r w:rsidR="00FA7405">
        <w:rPr>
          <w:rFonts w:cstheme="minorHAnsi"/>
        </w:rPr>
        <w:t xml:space="preserve"> 16</w:t>
      </w:r>
      <w:r w:rsidR="00226565">
        <w:rPr>
          <w:rFonts w:cstheme="minorHAnsi"/>
        </w:rPr>
        <w:t>°</w:t>
      </w:r>
      <w:r w:rsidR="00FA7405">
        <w:rPr>
          <w:rFonts w:cstheme="minorHAnsi"/>
        </w:rPr>
        <w:t xml:space="preserve"> ann</w:t>
      </w:r>
      <w:r w:rsidR="00226565">
        <w:rPr>
          <w:rFonts w:cstheme="minorHAnsi"/>
        </w:rPr>
        <w:t>o</w:t>
      </w:r>
      <w:r w:rsidR="003D578C" w:rsidRPr="003D578C">
        <w:rPr>
          <w:rFonts w:cstheme="minorHAnsi"/>
        </w:rPr>
        <w:t>.</w:t>
      </w:r>
      <w:r w:rsidR="00457C46">
        <w:rPr>
          <w:rFonts w:cstheme="minorHAnsi"/>
        </w:rPr>
        <w:t xml:space="preserve"> </w:t>
      </w:r>
      <w:r w:rsidR="00457C46">
        <w:t>«</w:t>
      </w:r>
      <w:r w:rsidR="00226565">
        <w:t>Queste regole</w:t>
      </w:r>
      <w:r w:rsidR="00D17E01">
        <w:t xml:space="preserve"> </w:t>
      </w:r>
      <w:r w:rsidR="00457C46">
        <w:t xml:space="preserve">– spiega Cartabellotta – </w:t>
      </w:r>
      <w:r w:rsidR="00BC4F74">
        <w:t xml:space="preserve">se da un lato </w:t>
      </w:r>
      <w:r w:rsidR="00457C46" w:rsidRPr="00725DCD">
        <w:t>contrast</w:t>
      </w:r>
      <w:r w:rsidR="00BE78E1" w:rsidRPr="00725DCD">
        <w:t>ano</w:t>
      </w:r>
      <w:r w:rsidR="00756D61" w:rsidRPr="00725DCD">
        <w:t xml:space="preserve"> con</w:t>
      </w:r>
      <w:r w:rsidR="00457C46" w:rsidRPr="00725DCD">
        <w:t xml:space="preserve"> </w:t>
      </w:r>
      <w:r w:rsidR="008D1444" w:rsidRPr="00725DCD">
        <w:t xml:space="preserve">la definizione </w:t>
      </w:r>
      <w:r w:rsidR="005545AE">
        <w:t>di</w:t>
      </w:r>
      <w:r w:rsidR="005545AE" w:rsidRPr="00725DCD">
        <w:t xml:space="preserve"> </w:t>
      </w:r>
      <w:r w:rsidR="008D1444" w:rsidRPr="00725DCD">
        <w:t>PLS come</w:t>
      </w:r>
      <w:r w:rsidR="00457C46" w:rsidRPr="00725DCD">
        <w:t xml:space="preserve"> </w:t>
      </w:r>
      <w:r w:rsidR="00457C46" w:rsidRPr="00725DCD">
        <w:rPr>
          <w:rFonts w:cstheme="minorHAnsi"/>
        </w:rPr>
        <w:t>medico preposto alla tutela della salute di bambini e ragazzi</w:t>
      </w:r>
      <w:r w:rsidR="00B354E2">
        <w:rPr>
          <w:rFonts w:cstheme="minorHAnsi"/>
        </w:rPr>
        <w:t xml:space="preserve"> sino al compimento dei 14 anni</w:t>
      </w:r>
      <w:r w:rsidR="00BC4F74" w:rsidRPr="005C1C84">
        <w:rPr>
          <w:rFonts w:cstheme="minorHAnsi"/>
        </w:rPr>
        <w:t xml:space="preserve">, dall’altro </w:t>
      </w:r>
      <w:r w:rsidR="0014097E" w:rsidRPr="005C1C84">
        <w:rPr>
          <w:rFonts w:cstheme="minorHAnsi"/>
        </w:rPr>
        <w:t>rappresenta</w:t>
      </w:r>
      <w:r w:rsidR="00226565" w:rsidRPr="005C1C84">
        <w:rPr>
          <w:rFonts w:cstheme="minorHAnsi"/>
        </w:rPr>
        <w:t>no</w:t>
      </w:r>
      <w:r w:rsidR="0014097E" w:rsidRPr="005C1C84">
        <w:rPr>
          <w:rFonts w:cstheme="minorHAnsi"/>
        </w:rPr>
        <w:t xml:space="preserve"> un </w:t>
      </w:r>
      <w:r w:rsidR="00BC4F74" w:rsidRPr="005C1C84">
        <w:rPr>
          <w:rFonts w:cstheme="minorHAnsi"/>
        </w:rPr>
        <w:t>ostacol</w:t>
      </w:r>
      <w:r w:rsidR="0014097E" w:rsidRPr="005C1C84">
        <w:rPr>
          <w:rFonts w:cstheme="minorHAnsi"/>
        </w:rPr>
        <w:t xml:space="preserve">o </w:t>
      </w:r>
      <w:r w:rsidR="00420346">
        <w:rPr>
          <w:rFonts w:cstheme="minorHAnsi"/>
        </w:rPr>
        <w:t xml:space="preserve">rilevante </w:t>
      </w:r>
      <w:r w:rsidR="0014097E" w:rsidRPr="005C1C84">
        <w:rPr>
          <w:rFonts w:cstheme="minorHAnsi"/>
        </w:rPr>
        <w:t>per</w:t>
      </w:r>
      <w:r w:rsidR="00BC4F74" w:rsidRPr="005C1C84">
        <w:rPr>
          <w:rFonts w:cstheme="minorHAnsi"/>
        </w:rPr>
        <w:t xml:space="preserve"> un’accurata programmazione </w:t>
      </w:r>
      <w:r w:rsidR="00756D61" w:rsidRPr="005C1C84">
        <w:rPr>
          <w:rFonts w:cstheme="minorHAnsi"/>
        </w:rPr>
        <w:t xml:space="preserve">del fabbisogno di </w:t>
      </w:r>
      <w:r w:rsidR="00BC4F74" w:rsidRPr="005C1C84">
        <w:rPr>
          <w:rFonts w:cstheme="minorHAnsi"/>
        </w:rPr>
        <w:t>PLS</w:t>
      </w:r>
      <w:r w:rsidR="00457C46" w:rsidRPr="005C1C84">
        <w:t>».</w:t>
      </w:r>
      <w:r w:rsidR="0014097E" w:rsidRPr="005C1C84">
        <w:t xml:space="preserve"> </w:t>
      </w:r>
      <w:r w:rsidR="0014097E" w:rsidRPr="005C1C84">
        <w:rPr>
          <w:rFonts w:cstheme="minorHAnsi"/>
        </w:rPr>
        <w:t xml:space="preserve">Infatti, </w:t>
      </w:r>
      <w:r w:rsidR="00226565" w:rsidRPr="005C1C84">
        <w:rPr>
          <w:rFonts w:cstheme="minorHAnsi"/>
        </w:rPr>
        <w:t xml:space="preserve">secondo i dati ISTAT </w:t>
      </w:r>
      <w:r w:rsidR="007D03D5" w:rsidRPr="005C1C84">
        <w:rPr>
          <w:rFonts w:cstheme="minorHAnsi"/>
        </w:rPr>
        <w:t>al 1° gennaio 202</w:t>
      </w:r>
      <w:r w:rsidR="005C1C84" w:rsidRPr="005C1C84">
        <w:rPr>
          <w:rFonts w:cstheme="minorHAnsi"/>
        </w:rPr>
        <w:t>3</w:t>
      </w:r>
      <w:r w:rsidR="0014097E" w:rsidRPr="005C1C84">
        <w:rPr>
          <w:rFonts w:cstheme="minorHAnsi"/>
        </w:rPr>
        <w:t xml:space="preserve"> la fascia 0-5 anni (</w:t>
      </w:r>
      <w:r w:rsidR="00EA6B82" w:rsidRPr="005C1C84">
        <w:rPr>
          <w:rFonts w:cstheme="minorHAnsi"/>
        </w:rPr>
        <w:t xml:space="preserve">iscrizione obbligatoria al </w:t>
      </w:r>
      <w:r w:rsidR="0014097E" w:rsidRPr="005C1C84">
        <w:rPr>
          <w:rFonts w:cstheme="minorHAnsi"/>
        </w:rPr>
        <w:t>PLS) include più di 2,</w:t>
      </w:r>
      <w:r w:rsidR="005C1C84" w:rsidRPr="005C1C84">
        <w:rPr>
          <w:rFonts w:cstheme="minorHAnsi"/>
        </w:rPr>
        <w:t>5</w:t>
      </w:r>
      <w:r w:rsidR="0014097E" w:rsidRPr="005C1C84">
        <w:rPr>
          <w:rFonts w:cstheme="minorHAnsi"/>
        </w:rPr>
        <w:t xml:space="preserve"> milioni di bambini e quella 6-13 </w:t>
      </w:r>
      <w:r w:rsidR="005C1C84" w:rsidRPr="005C1C84">
        <w:rPr>
          <w:rFonts w:cstheme="minorHAnsi"/>
        </w:rPr>
        <w:t>oltre</w:t>
      </w:r>
      <w:r w:rsidR="0014097E" w:rsidRPr="005C1C84">
        <w:rPr>
          <w:rFonts w:cstheme="minorHAnsi"/>
        </w:rPr>
        <w:t xml:space="preserve"> 4,</w:t>
      </w:r>
      <w:r w:rsidR="005C1C84" w:rsidRPr="005C1C84">
        <w:rPr>
          <w:rFonts w:cstheme="minorHAnsi"/>
        </w:rPr>
        <w:t>2</w:t>
      </w:r>
      <w:r w:rsidR="0014097E" w:rsidRPr="005C1C84">
        <w:rPr>
          <w:rFonts w:cstheme="minorHAnsi"/>
        </w:rPr>
        <w:t xml:space="preserve"> milioni</w:t>
      </w:r>
      <w:r w:rsidR="00F45AD2">
        <w:rPr>
          <w:rFonts w:cstheme="minorHAnsi"/>
        </w:rPr>
        <w:t xml:space="preserve">, che potrebbero </w:t>
      </w:r>
      <w:r w:rsidR="00420346">
        <w:rPr>
          <w:rFonts w:cstheme="minorHAnsi"/>
        </w:rPr>
        <w:t xml:space="preserve">essere </w:t>
      </w:r>
      <w:r w:rsidR="00F45AD2">
        <w:rPr>
          <w:rFonts w:cstheme="minorHAnsi"/>
        </w:rPr>
        <w:t xml:space="preserve">iscritti al </w:t>
      </w:r>
      <w:r w:rsidR="00420346">
        <w:rPr>
          <w:rFonts w:cstheme="minorHAnsi"/>
        </w:rPr>
        <w:t xml:space="preserve">PLS o </w:t>
      </w:r>
      <w:r w:rsidR="00F45AD2">
        <w:rPr>
          <w:rFonts w:cstheme="minorHAnsi"/>
        </w:rPr>
        <w:t xml:space="preserve">al </w:t>
      </w:r>
      <w:r w:rsidR="00DD4F26" w:rsidRPr="005C1C84">
        <w:rPr>
          <w:rFonts w:cstheme="minorHAnsi"/>
        </w:rPr>
        <w:t>MMG in base alle preferenze dei genitori.</w:t>
      </w:r>
      <w:r w:rsidR="00DD4F26" w:rsidRPr="005C1C84">
        <w:rPr>
          <w:rFonts w:cstheme="minorHAnsi"/>
          <w:b/>
          <w:bCs/>
        </w:rPr>
        <w:t xml:space="preserve"> </w:t>
      </w:r>
    </w:p>
    <w:p w14:paraId="2CD53621" w14:textId="77777777" w:rsidR="009E7A1B" w:rsidRDefault="009E7A1B" w:rsidP="009E7A1B">
      <w:pPr>
        <w:spacing w:after="120"/>
        <w:jc w:val="both"/>
      </w:pPr>
      <w:r>
        <w:rPr>
          <w:b/>
          <w:bCs/>
        </w:rPr>
        <w:t>Massimale di assisiti</w:t>
      </w:r>
      <w:r>
        <w:t>. Secondo quanto previsto</w:t>
      </w:r>
      <w:r w:rsidR="0080212E">
        <w:t xml:space="preserve"> </w:t>
      </w:r>
      <w:r w:rsidR="000B388F">
        <w:t>dall’Accordo Collettivo Nazionale</w:t>
      </w:r>
      <w:r w:rsidR="0080212E">
        <w:t xml:space="preserve"> (ACN)</w:t>
      </w:r>
      <w:r>
        <w:t>, il numero massimo di assistiti di un PLS è fissato a 880, con deroga nazionale di ulteriori 120 scelte temporanee</w:t>
      </w:r>
      <w:r w:rsidR="001E11C8">
        <w:t xml:space="preserve"> (</w:t>
      </w:r>
      <w:r>
        <w:t>residenti in ambiti limitrofi, non residenti, extracomunitari</w:t>
      </w:r>
      <w:r w:rsidR="001E11C8">
        <w:t>)</w:t>
      </w:r>
      <w:r>
        <w:t xml:space="preserve">. Tuttavia, esistono inoltre deroghe regionali e locali che portano a superare i 1.000 iscritti: indisponibilità di altri pediatri del territorio, fratelli di bambini già in carico ad un PLS. «In realtà – commenta il </w:t>
      </w:r>
      <w:r w:rsidRPr="0029671A">
        <w:t xml:space="preserve">Presidente – </w:t>
      </w:r>
      <w:r w:rsidR="001E11C8">
        <w:t>il</w:t>
      </w:r>
      <w:r w:rsidR="001E11C8" w:rsidRPr="0029671A">
        <w:t xml:space="preserve"> </w:t>
      </w:r>
      <w:r w:rsidRPr="0029671A">
        <w:t xml:space="preserve">numero di 1.000 assistiti non </w:t>
      </w:r>
      <w:r w:rsidR="001E11C8">
        <w:t>potrebbe</w:t>
      </w:r>
      <w:r w:rsidR="001E11C8" w:rsidRPr="0029671A">
        <w:t xml:space="preserve"> </w:t>
      </w:r>
      <w:r w:rsidRPr="0029671A">
        <w:t xml:space="preserve">essere superato </w:t>
      </w:r>
      <w:r w:rsidR="000B388F" w:rsidRPr="0029671A">
        <w:t xml:space="preserve">in </w:t>
      </w:r>
      <w:r w:rsidR="000B388F" w:rsidRPr="0029671A">
        <w:lastRenderedPageBreak/>
        <w:t xml:space="preserve">quanto la determinazione del massimale di scelte è </w:t>
      </w:r>
      <w:r w:rsidR="0029671A" w:rsidRPr="0029671A">
        <w:t xml:space="preserve">stabilita dall’Accordo Collettivo Nazionale (ACN), come previsto dalla L. 502/1992, e non è derogabile dalle </w:t>
      </w:r>
      <w:r w:rsidR="007A246D">
        <w:t>R</w:t>
      </w:r>
      <w:r w:rsidR="0029671A" w:rsidRPr="0029671A">
        <w:t>egioni o dalle singole ASL</w:t>
      </w:r>
      <w:r w:rsidRPr="0029671A">
        <w:t>».</w:t>
      </w:r>
    </w:p>
    <w:p w14:paraId="0A8A4E42" w14:textId="77777777" w:rsidR="00C754B5" w:rsidRDefault="004C1B12" w:rsidP="00E67D7F">
      <w:pPr>
        <w:jc w:val="both"/>
        <w:rPr>
          <w:color w:val="FF0000"/>
        </w:rPr>
      </w:pPr>
      <w:r>
        <w:rPr>
          <w:b/>
          <w:bCs/>
        </w:rPr>
        <w:t>Ambiti territoriali</w:t>
      </w:r>
      <w:r w:rsidR="00457C46" w:rsidRPr="00457C46">
        <w:rPr>
          <w:b/>
          <w:bCs/>
        </w:rPr>
        <w:t xml:space="preserve"> carenti</w:t>
      </w:r>
      <w:r w:rsidR="0014097E">
        <w:t xml:space="preserve">. </w:t>
      </w:r>
      <w:bookmarkStart w:id="0" w:name="_Hlk133562375"/>
      <w:r w:rsidR="00E67D7F" w:rsidRPr="008D1444">
        <w:t xml:space="preserve">I nuovi PLS vengono inseriti nel SSN previa identificazione da parte della Regione </w:t>
      </w:r>
      <w:r w:rsidR="002204A8">
        <w:t>–</w:t>
      </w:r>
      <w:r w:rsidR="00E67D7F" w:rsidRPr="008D1444">
        <w:t xml:space="preserve"> o soggetto da questa individuato </w:t>
      </w:r>
      <w:r w:rsidR="00906F96">
        <w:t>–</w:t>
      </w:r>
      <w:r w:rsidR="00E67D7F" w:rsidRPr="008D1444">
        <w:t xml:space="preserve"> de</w:t>
      </w:r>
      <w:r w:rsidR="00906F96">
        <w:t xml:space="preserve">gli </w:t>
      </w:r>
      <w:r w:rsidR="00E67D7F" w:rsidRPr="008D1444">
        <w:t xml:space="preserve">ambiti territoriali </w:t>
      </w:r>
      <w:r w:rsidR="00906F96">
        <w:t xml:space="preserve">carenti, dove bisogna </w:t>
      </w:r>
      <w:r w:rsidR="00E67D7F" w:rsidRPr="008D1444">
        <w:t xml:space="preserve">colmare un fabbisogno assistenziale e garantire una diffusione capillare degli studi dei </w:t>
      </w:r>
      <w:r w:rsidR="0035222C">
        <w:t>PLS</w:t>
      </w:r>
      <w:r w:rsidR="00E67D7F" w:rsidRPr="008D1444">
        <w:t xml:space="preserve">. </w:t>
      </w:r>
      <w:r w:rsidR="0023132D">
        <w:t>Attualmente</w:t>
      </w:r>
      <w:r w:rsidR="00906F96">
        <w:t xml:space="preserve">, </w:t>
      </w:r>
      <w:r w:rsidR="0023132D">
        <w:t>l</w:t>
      </w:r>
      <w:r w:rsidR="00E67D7F" w:rsidRPr="008D1444">
        <w:t>a necessità della zona carente</w:t>
      </w:r>
      <w:r w:rsidR="00BE78E1">
        <w:rPr>
          <w:color w:val="FF0000"/>
        </w:rPr>
        <w:t xml:space="preserve"> </w:t>
      </w:r>
      <w:r w:rsidR="00E67D7F" w:rsidRPr="008D1444">
        <w:t xml:space="preserve">viene calcolata </w:t>
      </w:r>
      <w:r w:rsidR="0023132D">
        <w:t xml:space="preserve">solo </w:t>
      </w:r>
      <w:r w:rsidR="00E67D7F" w:rsidRPr="008D1444">
        <w:t>sulla fascia di età 0-6 anni tenendo conto di un rapporto ottimale di 1 PLS ogni 600 bambini.</w:t>
      </w:r>
      <w:bookmarkEnd w:id="0"/>
      <w:r w:rsidR="00E67D7F" w:rsidRPr="008D1444">
        <w:t xml:space="preserve"> </w:t>
      </w:r>
      <w:r w:rsidR="00120226" w:rsidRPr="002F05E9">
        <w:t>«</w:t>
      </w:r>
      <w:r w:rsidR="000719E8" w:rsidRPr="002F05E9">
        <w:t xml:space="preserve">È del tutto evidente </w:t>
      </w:r>
      <w:r w:rsidR="00120226" w:rsidRPr="002F05E9">
        <w:t xml:space="preserve">– </w:t>
      </w:r>
      <w:r w:rsidR="000719E8" w:rsidRPr="002F05E9">
        <w:t>chiosa</w:t>
      </w:r>
      <w:r w:rsidR="00120226" w:rsidRPr="002F05E9">
        <w:t xml:space="preserve"> il Presidente –</w:t>
      </w:r>
      <w:r w:rsidR="000719E8" w:rsidRPr="002F05E9">
        <w:t xml:space="preserve"> che </w:t>
      </w:r>
      <w:r w:rsidR="007C5078">
        <w:t xml:space="preserve">questo metodo di calcolo sottostima il </w:t>
      </w:r>
      <w:r w:rsidR="00326F62">
        <w:t xml:space="preserve">fabbisogno </w:t>
      </w:r>
      <w:r w:rsidR="007C5078">
        <w:t>di PLS</w:t>
      </w:r>
      <w:r w:rsidR="0023132D">
        <w:t xml:space="preserve">: </w:t>
      </w:r>
      <w:r w:rsidR="00326F62">
        <w:t>paradossalmente, facendo riferimento alle regole vigenti</w:t>
      </w:r>
      <w:r w:rsidR="0023132D">
        <w:t>,</w:t>
      </w:r>
      <w:r w:rsidR="00326F62">
        <w:t xml:space="preserve"> i PLS sarebbero addirittura in esubero perché il loro fabbisogno viene stimato solo per i piccoli sino al compimento dei 6 anni. Mentre di fatto </w:t>
      </w:r>
      <w:r w:rsidR="009E7A1B">
        <w:t xml:space="preserve">i PLS </w:t>
      </w:r>
      <w:r w:rsidR="00326F62">
        <w:t>assistono oltre l’8</w:t>
      </w:r>
      <w:r w:rsidR="009E7A1B">
        <w:t>1</w:t>
      </w:r>
      <w:r w:rsidR="00326F62">
        <w:t>% di quelli d</w:t>
      </w:r>
      <w:r w:rsidR="0035222C">
        <w:t>ella fascia 6-13 anni</w:t>
      </w:r>
      <w:r w:rsidR="00120226" w:rsidRPr="0095699A">
        <w:t>».</w:t>
      </w:r>
      <w:r w:rsidR="00602052">
        <w:t xml:space="preserve"> </w:t>
      </w:r>
      <w:r w:rsidR="00602052" w:rsidRPr="00C754B5">
        <w:t>Va segnalato che l’atto di indirizzo per la contrattazione in corso dispone di rivedere il calcolo del rapporto ottimale tenendo conto degli assistibili di età 0-1</w:t>
      </w:r>
      <w:r w:rsidR="009E7A1B" w:rsidRPr="00C754B5">
        <w:t>3</w:t>
      </w:r>
      <w:r w:rsidR="00602052" w:rsidRPr="00C754B5">
        <w:t xml:space="preserve"> anni, decurtati dagli assistiti di età </w:t>
      </w:r>
      <w:r w:rsidR="0029671A" w:rsidRPr="00C754B5">
        <w:t>≥</w:t>
      </w:r>
      <w:r w:rsidR="00602052" w:rsidRPr="00C754B5">
        <w:t xml:space="preserve">6 anni in carico ai MMG e </w:t>
      </w:r>
      <w:r w:rsidR="00E103D5" w:rsidRPr="00C754B5">
        <w:t xml:space="preserve">di portare il </w:t>
      </w:r>
      <w:r w:rsidR="00602052" w:rsidRPr="00C754B5">
        <w:t>massimale a 1.000 assistiti</w:t>
      </w:r>
      <w:r w:rsidR="00E103D5" w:rsidRPr="00C754B5">
        <w:t xml:space="preserve">, </w:t>
      </w:r>
      <w:r w:rsidR="00602052" w:rsidRPr="00C754B5">
        <w:t>eliminando la distinzione tra scelte ordinarie e deroghe.</w:t>
      </w:r>
    </w:p>
    <w:p w14:paraId="76E8EB47" w14:textId="77777777" w:rsidR="004C1B12" w:rsidRDefault="00067EEC" w:rsidP="00067EEC">
      <w:pPr>
        <w:spacing w:after="120"/>
        <w:jc w:val="both"/>
      </w:pPr>
      <w:r>
        <w:rPr>
          <w:b/>
          <w:bCs/>
        </w:rPr>
        <w:t xml:space="preserve">Pensionamenti. </w:t>
      </w:r>
      <w:r>
        <w:t>Secondo i dati forniti dalla Federazione Italiana dei Medici Pediatri (FIMP)</w:t>
      </w:r>
      <w:r w:rsidRPr="006A3979">
        <w:t xml:space="preserve">, tra il 2023 e il 2026 sono </w:t>
      </w:r>
      <w:r w:rsidRPr="00906F96">
        <w:t xml:space="preserve">1.738 i PLS che hanno compiuto/compiranno 70 anni, raggiungendo così l’età massima per la pensione, deroghe a parte: dai </w:t>
      </w:r>
      <w:r w:rsidR="00906F96" w:rsidRPr="00906F96">
        <w:t xml:space="preserve">236 </w:t>
      </w:r>
      <w:r w:rsidR="00630E1C">
        <w:t xml:space="preserve">PLS </w:t>
      </w:r>
      <w:r w:rsidR="00906F96" w:rsidRPr="00906F96">
        <w:t>del Lazio a 1</w:t>
      </w:r>
      <w:r w:rsidR="00F2775F">
        <w:t xml:space="preserve"> PLS</w:t>
      </w:r>
      <w:r w:rsidR="00906F96" w:rsidRPr="00906F96">
        <w:t xml:space="preserve"> in Valle d’Aosta</w:t>
      </w:r>
      <w:r w:rsidR="00630E1C">
        <w:t xml:space="preserve"> </w:t>
      </w:r>
      <w:r w:rsidRPr="006A3979">
        <w:t>(</w:t>
      </w:r>
      <w:r w:rsidRPr="006A3979">
        <w:rPr>
          <w:highlight w:val="yellow"/>
        </w:rPr>
        <w:t>figura</w:t>
      </w:r>
      <w:r w:rsidRPr="00EC1808">
        <w:rPr>
          <w:highlight w:val="yellow"/>
        </w:rPr>
        <w:t xml:space="preserve"> </w:t>
      </w:r>
      <w:r w:rsidR="00EC1808" w:rsidRPr="00EC1808">
        <w:rPr>
          <w:highlight w:val="yellow"/>
        </w:rPr>
        <w:t>1</w:t>
      </w:r>
      <w:r w:rsidRPr="006A3979">
        <w:t>).</w:t>
      </w:r>
    </w:p>
    <w:p w14:paraId="6096F090" w14:textId="66E81182" w:rsidR="007765BD" w:rsidRDefault="004C1B12" w:rsidP="004C1B12">
      <w:pPr>
        <w:spacing w:after="120"/>
        <w:jc w:val="both"/>
      </w:pPr>
      <w:r>
        <w:rPr>
          <w:b/>
          <w:bCs/>
        </w:rPr>
        <w:t>N</w:t>
      </w:r>
      <w:r w:rsidRPr="00DE1B38">
        <w:rPr>
          <w:b/>
          <w:bCs/>
        </w:rPr>
        <w:t xml:space="preserve">uovi </w:t>
      </w:r>
      <w:r>
        <w:rPr>
          <w:b/>
          <w:bCs/>
        </w:rPr>
        <w:t>PLS</w:t>
      </w:r>
      <w:r>
        <w:t xml:space="preserve">. Il numero di borse di studio </w:t>
      </w:r>
      <w:bookmarkStart w:id="1" w:name="_GoBack"/>
      <w:bookmarkEnd w:id="1"/>
      <w:r>
        <w:t>per la scuola di specializzazione in pediatria, dopo un decennio di sostanziale stabilità, è nettamente aumentato negli ultimi 5 anni: da 4</w:t>
      </w:r>
      <w:r w:rsidR="00062FF2">
        <w:t>9</w:t>
      </w:r>
      <w:r w:rsidR="0029671A">
        <w:t>6</w:t>
      </w:r>
      <w:r>
        <w:t xml:space="preserve"> nell’anno accademico 201</w:t>
      </w:r>
      <w:r w:rsidR="0029671A">
        <w:t>7</w:t>
      </w:r>
      <w:r>
        <w:t>-201</w:t>
      </w:r>
      <w:r w:rsidR="0029671A">
        <w:t>8</w:t>
      </w:r>
      <w:r>
        <w:t xml:space="preserve"> </w:t>
      </w:r>
      <w:r w:rsidRPr="006B0110">
        <w:t xml:space="preserve">a 885 nel 2022-2023, </w:t>
      </w:r>
      <w:r w:rsidR="00432CFF">
        <w:t xml:space="preserve">raggiungendo </w:t>
      </w:r>
      <w:r w:rsidRPr="006B0110">
        <w:t xml:space="preserve">un picco di 973 nell’anno accademico 2020-2021 </w:t>
      </w:r>
      <w:r>
        <w:t>(</w:t>
      </w:r>
      <w:r w:rsidRPr="004F774D">
        <w:rPr>
          <w:highlight w:val="yellow"/>
        </w:rPr>
        <w:t xml:space="preserve">figura </w:t>
      </w:r>
      <w:r w:rsidR="00F8377F">
        <w:rPr>
          <w:highlight w:val="yellow"/>
        </w:rPr>
        <w:t>2</w:t>
      </w:r>
      <w:r>
        <w:t xml:space="preserve">). </w:t>
      </w:r>
      <w:r w:rsidRPr="002F05E9">
        <w:t>«</w:t>
      </w:r>
      <w:r w:rsidR="00D342EB">
        <w:t xml:space="preserve">Tuttavia </w:t>
      </w:r>
      <w:r w:rsidRPr="002F05E9">
        <w:t xml:space="preserve">– </w:t>
      </w:r>
      <w:r>
        <w:t xml:space="preserve">spiega Cartabellotta </w:t>
      </w:r>
      <w:r w:rsidRPr="002F05E9">
        <w:t>–</w:t>
      </w:r>
      <w:r w:rsidR="007765BD">
        <w:t xml:space="preserve"> </w:t>
      </w:r>
      <w:r w:rsidR="00D342EB">
        <w:t xml:space="preserve">considerato che </w:t>
      </w:r>
      <w:r w:rsidR="00073E67">
        <w:t xml:space="preserve">gli </w:t>
      </w:r>
      <w:r>
        <w:t xml:space="preserve">specializzandi in pediatria </w:t>
      </w:r>
      <w:r w:rsidR="00073E67">
        <w:t xml:space="preserve">possono scegliere </w:t>
      </w:r>
      <w:r w:rsidR="00D342EB">
        <w:t xml:space="preserve">anche </w:t>
      </w:r>
      <w:r>
        <w:t>la carriera ospedaliera</w:t>
      </w:r>
      <w:r w:rsidR="007765BD">
        <w:t xml:space="preserve">, è </w:t>
      </w:r>
      <w:r w:rsidR="00D342EB">
        <w:t xml:space="preserve">impossibile prevedere quanti nuovi </w:t>
      </w:r>
      <w:r w:rsidR="00305FFD">
        <w:t>pediatri</w:t>
      </w:r>
      <w:r w:rsidR="00D342EB">
        <w:t xml:space="preserve"> opteranno per la professione di PLS</w:t>
      </w:r>
      <w:r w:rsidRPr="0095699A">
        <w:t>».</w:t>
      </w:r>
      <w:r>
        <w:t xml:space="preserve"> </w:t>
      </w:r>
    </w:p>
    <w:p w14:paraId="1997A233" w14:textId="77777777" w:rsidR="007765BD" w:rsidRDefault="007765BD" w:rsidP="004C1B12">
      <w:pPr>
        <w:spacing w:after="120"/>
        <w:jc w:val="both"/>
      </w:pPr>
    </w:p>
    <w:p w14:paraId="693648DB" w14:textId="77777777" w:rsidR="004C1B12" w:rsidRPr="007765BD" w:rsidRDefault="004C1B12" w:rsidP="004C1B12">
      <w:pPr>
        <w:spacing w:after="120"/>
        <w:jc w:val="both"/>
      </w:pPr>
      <w:r>
        <w:rPr>
          <w:b/>
          <w:bCs/>
        </w:rPr>
        <w:t>STIMA DELLE CARENZE ATTUALI E FUTURE</w:t>
      </w:r>
    </w:p>
    <w:p w14:paraId="6295DA97" w14:textId="2128AC84" w:rsidR="0000349A" w:rsidRPr="00630E1C" w:rsidRDefault="00710B7D" w:rsidP="001764DB">
      <w:pPr>
        <w:spacing w:after="120"/>
        <w:jc w:val="both"/>
      </w:pPr>
      <w:r>
        <w:rPr>
          <w:b/>
          <w:bCs/>
        </w:rPr>
        <w:t xml:space="preserve">Trend </w:t>
      </w:r>
      <w:r w:rsidR="00400BD8">
        <w:rPr>
          <w:b/>
          <w:bCs/>
        </w:rPr>
        <w:t>2019</w:t>
      </w:r>
      <w:r>
        <w:rPr>
          <w:b/>
          <w:bCs/>
        </w:rPr>
        <w:t>-</w:t>
      </w:r>
      <w:r w:rsidR="00400BD8" w:rsidRPr="001764DB">
        <w:rPr>
          <w:b/>
          <w:bCs/>
        </w:rPr>
        <w:t>202</w:t>
      </w:r>
      <w:r w:rsidR="00310B86" w:rsidRPr="001764DB">
        <w:rPr>
          <w:b/>
          <w:bCs/>
        </w:rPr>
        <w:t>2</w:t>
      </w:r>
      <w:r w:rsidR="00862ED1" w:rsidRPr="001764DB">
        <w:t xml:space="preserve">. </w:t>
      </w:r>
      <w:r w:rsidR="001764DB" w:rsidRPr="001764DB">
        <w:t xml:space="preserve">Secondo </w:t>
      </w:r>
      <w:r w:rsidR="00FD4265">
        <w:t>la “fotografia” scattata dal Ministero della Salute e riportata n</w:t>
      </w:r>
      <w:r w:rsidR="00906F96">
        <w:t>e</w:t>
      </w:r>
      <w:r w:rsidR="001764DB" w:rsidRPr="001764DB">
        <w:t>ll’</w:t>
      </w:r>
      <w:hyperlink r:id="rId9" w:history="1">
        <w:r w:rsidR="001764DB" w:rsidRPr="00B57E0B">
          <w:rPr>
            <w:rStyle w:val="Collegamentoipertestuale"/>
          </w:rPr>
          <w:t>Annuario Statistico del SSN 2022,</w:t>
        </w:r>
      </w:hyperlink>
      <w:r w:rsidR="001764DB" w:rsidRPr="005C1C84">
        <w:t xml:space="preserve"> in </w:t>
      </w:r>
      <w:r w:rsidR="00400BD8" w:rsidRPr="005C1C84">
        <w:t xml:space="preserve">Italia </w:t>
      </w:r>
      <w:r w:rsidR="005410F1" w:rsidRPr="005C1C84">
        <w:t xml:space="preserve">i PLS </w:t>
      </w:r>
      <w:r w:rsidR="00FD4265" w:rsidRPr="005C1C84">
        <w:t xml:space="preserve">nel 2022 </w:t>
      </w:r>
      <w:r w:rsidR="005410F1" w:rsidRPr="005C1C84">
        <w:t xml:space="preserve">in attività erano </w:t>
      </w:r>
      <w:r w:rsidR="001764DB" w:rsidRPr="005C1C84">
        <w:t>6.962</w:t>
      </w:r>
      <w:r w:rsidR="00400BD8" w:rsidRPr="005C1C84">
        <w:t xml:space="preserve">, ovvero </w:t>
      </w:r>
      <w:r w:rsidR="001764DB" w:rsidRPr="005C1C84">
        <w:t>446</w:t>
      </w:r>
      <w:r w:rsidR="00400BD8" w:rsidRPr="005C1C84">
        <w:t xml:space="preserve"> in meno rispetto al 2019</w:t>
      </w:r>
      <w:r w:rsidR="0023132D" w:rsidRPr="005C1C84">
        <w:t xml:space="preserve"> (-</w:t>
      </w:r>
      <w:r w:rsidR="005C1C84" w:rsidRPr="005C1C84">
        <w:t>6</w:t>
      </w:r>
      <w:r w:rsidR="0023132D" w:rsidRPr="005C1C84">
        <w:t>%)</w:t>
      </w:r>
      <w:r w:rsidR="00E369D6" w:rsidRPr="005C1C84">
        <w:t xml:space="preserve">. </w:t>
      </w:r>
      <w:r w:rsidR="0035222C" w:rsidRPr="005C1C84">
        <w:t>Inoltre</w:t>
      </w:r>
      <w:r w:rsidR="00554A16" w:rsidRPr="005C1C84">
        <w:t xml:space="preserve">, i PLS </w:t>
      </w:r>
      <w:r w:rsidR="008B60A3" w:rsidRPr="005C1C84">
        <w:t xml:space="preserve">con oltre 23 anni di specializzazione sono passati dal 39% nel 2009 </w:t>
      </w:r>
      <w:r w:rsidR="005176D0" w:rsidRPr="005C1C84">
        <w:t>al</w:t>
      </w:r>
      <w:r w:rsidR="0034281F" w:rsidRPr="005C1C84">
        <w:t xml:space="preserve"> 79</w:t>
      </w:r>
      <w:r w:rsidR="008B60A3" w:rsidRPr="005C1C84">
        <w:t>% nel 202</w:t>
      </w:r>
      <w:r w:rsidR="0034281F" w:rsidRPr="005C1C84">
        <w:t>2</w:t>
      </w:r>
      <w:r w:rsidR="008B60A3" w:rsidRPr="005C1C84">
        <w:t xml:space="preserve">. </w:t>
      </w:r>
      <w:r w:rsidR="008B60A3" w:rsidRPr="00965BE5">
        <w:t>«Un dato</w:t>
      </w:r>
      <w:r w:rsidR="00466C1C" w:rsidRPr="00965BE5">
        <w:t xml:space="preserve"> </w:t>
      </w:r>
      <w:r w:rsidR="008B60A3" w:rsidRPr="00965BE5">
        <w:t>– commenta Cartabellotta –</w:t>
      </w:r>
      <w:r w:rsidRPr="00965BE5">
        <w:t xml:space="preserve"> </w:t>
      </w:r>
      <w:r w:rsidR="0023132D" w:rsidRPr="00965BE5">
        <w:t xml:space="preserve">che </w:t>
      </w:r>
      <w:r w:rsidR="00FD4265" w:rsidRPr="00965BE5">
        <w:t xml:space="preserve">se da un lato documenta </w:t>
      </w:r>
      <w:r w:rsidR="00630E1C">
        <w:t xml:space="preserve">una crescente anzianità dei </w:t>
      </w:r>
      <w:r w:rsidR="00FD4265" w:rsidRPr="00965BE5">
        <w:t xml:space="preserve">PLS </w:t>
      </w:r>
      <w:r w:rsidR="00630E1C">
        <w:t xml:space="preserve">in </w:t>
      </w:r>
      <w:r w:rsidR="00B354E2">
        <w:t>attività</w:t>
      </w:r>
      <w:r w:rsidR="00FD4265" w:rsidRPr="00965BE5">
        <w:t xml:space="preserve">, dall’altro richiederebbe stime molto precise su quanti PLS </w:t>
      </w:r>
      <w:r w:rsidR="00965BE5" w:rsidRPr="00965BE5">
        <w:t xml:space="preserve">potrà contare il SSN nei prossimi anni per garantire </w:t>
      </w:r>
      <w:r w:rsidRPr="00965BE5">
        <w:t xml:space="preserve">il </w:t>
      </w:r>
      <w:r w:rsidR="008B60A3" w:rsidRPr="00630E1C">
        <w:t xml:space="preserve">ricambio generazionale </w:t>
      </w:r>
      <w:r w:rsidR="00965BE5" w:rsidRPr="00630E1C">
        <w:t xml:space="preserve">evitando di </w:t>
      </w:r>
      <w:r w:rsidR="008B60A3" w:rsidRPr="00630E1C">
        <w:t>creare un “baratro” dell’assistenza pediatrica</w:t>
      </w:r>
      <w:r w:rsidR="00965BE5" w:rsidRPr="00630E1C">
        <w:t xml:space="preserve"> territoriale</w:t>
      </w:r>
      <w:r w:rsidR="008B60A3" w:rsidRPr="00630E1C">
        <w:t>».</w:t>
      </w:r>
    </w:p>
    <w:p w14:paraId="29EFB550" w14:textId="77777777" w:rsidR="00432CFF" w:rsidRDefault="0000349A" w:rsidP="00432CFF">
      <w:pPr>
        <w:spacing w:after="120"/>
        <w:jc w:val="both"/>
      </w:pPr>
      <w:r w:rsidRPr="00630E1C">
        <w:rPr>
          <w:b/>
          <w:bCs/>
        </w:rPr>
        <w:t>Numero di assistiti per PLS</w:t>
      </w:r>
      <w:r w:rsidRPr="00630E1C">
        <w:t xml:space="preserve">. </w:t>
      </w:r>
      <w:r w:rsidR="00F849FE" w:rsidRPr="00630E1C">
        <w:t>S</w:t>
      </w:r>
      <w:r w:rsidR="00E533B8" w:rsidRPr="00630E1C">
        <w:t xml:space="preserve">econdo le </w:t>
      </w:r>
      <w:hyperlink r:id="rId10" w:history="1">
        <w:r w:rsidR="00D71E91" w:rsidRPr="00630E1C">
          <w:rPr>
            <w:rStyle w:val="Collegamentoipertestuale"/>
            <w:color w:val="auto"/>
          </w:rPr>
          <w:t xml:space="preserve">rilevazioni </w:t>
        </w:r>
        <w:r w:rsidR="00630E1C" w:rsidRPr="00630E1C">
          <w:rPr>
            <w:rStyle w:val="Collegamentoipertestuale"/>
            <w:color w:val="auto"/>
          </w:rPr>
          <w:t>della Struttura Interregionale Sanitari Convenzionati (SISAC)</w:t>
        </w:r>
      </w:hyperlink>
      <w:r w:rsidR="00E533B8" w:rsidRPr="00630E1C">
        <w:t>, al 1</w:t>
      </w:r>
      <w:r w:rsidR="00BC5905" w:rsidRPr="00630E1C">
        <w:t>°</w:t>
      </w:r>
      <w:r w:rsidR="00E533B8" w:rsidRPr="00630E1C">
        <w:t xml:space="preserve"> gennaio 202</w:t>
      </w:r>
      <w:r w:rsidR="00310B86" w:rsidRPr="00630E1C">
        <w:t>3</w:t>
      </w:r>
      <w:r w:rsidR="00E533B8" w:rsidRPr="00630E1C">
        <w:t xml:space="preserve"> </w:t>
      </w:r>
      <w:r w:rsidR="00A969F4" w:rsidRPr="00630E1C">
        <w:t>6.</w:t>
      </w:r>
      <w:r w:rsidR="0034281F" w:rsidRPr="00630E1C">
        <w:t>68</w:t>
      </w:r>
      <w:r w:rsidR="00A969F4" w:rsidRPr="00630E1C">
        <w:t xml:space="preserve">1 </w:t>
      </w:r>
      <w:r w:rsidR="00E533B8" w:rsidRPr="00630E1C">
        <w:t xml:space="preserve">PLS </w:t>
      </w:r>
      <w:r w:rsidR="00241C9C" w:rsidRPr="00630E1C">
        <w:t>avevano</w:t>
      </w:r>
      <w:r w:rsidR="00E533B8" w:rsidRPr="00630E1C">
        <w:t xml:space="preserve"> in carico </w:t>
      </w:r>
      <w:r w:rsidR="00495754" w:rsidRPr="00630E1C">
        <w:t xml:space="preserve">quasi 6 milioni di </w:t>
      </w:r>
      <w:r w:rsidR="00E533B8" w:rsidRPr="00630E1C">
        <w:t>iscritti</w:t>
      </w:r>
      <w:r w:rsidR="00DA0B9D" w:rsidRPr="00630E1C">
        <w:t>,</w:t>
      </w:r>
      <w:r w:rsidR="00E533B8" w:rsidRPr="00630E1C">
        <w:t xml:space="preserve"> </w:t>
      </w:r>
      <w:r w:rsidR="00F849FE" w:rsidRPr="00630E1C">
        <w:t xml:space="preserve">di cui </w:t>
      </w:r>
      <w:r w:rsidR="00A07051" w:rsidRPr="00630E1C">
        <w:t xml:space="preserve">il </w:t>
      </w:r>
      <w:r w:rsidR="00865C41" w:rsidRPr="00630E1C">
        <w:t>42</w:t>
      </w:r>
      <w:r w:rsidR="00A07051" w:rsidRPr="00630E1C">
        <w:t>,</w:t>
      </w:r>
      <w:r w:rsidR="005C1C84" w:rsidRPr="00630E1C">
        <w:t>5</w:t>
      </w:r>
      <w:r w:rsidR="00A07051" w:rsidRPr="00630E1C">
        <w:t>% (2,</w:t>
      </w:r>
      <w:r w:rsidR="005C1C84" w:rsidRPr="00630E1C">
        <w:t>55</w:t>
      </w:r>
      <w:r w:rsidR="00865C41" w:rsidRPr="00630E1C">
        <w:t xml:space="preserve"> </w:t>
      </w:r>
      <w:r w:rsidR="00A07051" w:rsidRPr="00630E1C">
        <w:t>milioni) della fascia 0-5 anni</w:t>
      </w:r>
      <w:r w:rsidR="009B0372" w:rsidRPr="00630E1C">
        <w:t xml:space="preserve"> e il </w:t>
      </w:r>
      <w:r w:rsidR="00865C41" w:rsidRPr="00630E1C">
        <w:t>57</w:t>
      </w:r>
      <w:r w:rsidR="009B0372" w:rsidRPr="00630E1C">
        <w:t>,</w:t>
      </w:r>
      <w:r w:rsidR="005C1C84" w:rsidRPr="00630E1C">
        <w:t>5</w:t>
      </w:r>
      <w:r w:rsidR="009B0372" w:rsidRPr="00630E1C">
        <w:t>% (3,</w:t>
      </w:r>
      <w:r w:rsidR="005C1C84" w:rsidRPr="00630E1C">
        <w:t xml:space="preserve">45 </w:t>
      </w:r>
      <w:r w:rsidR="009B0372" w:rsidRPr="00630E1C">
        <w:t>milioni) della fascia 6-13 anni</w:t>
      </w:r>
      <w:r w:rsidR="00AD5E7B" w:rsidRPr="00630E1C">
        <w:t>. Ovvero l’</w:t>
      </w:r>
      <w:r w:rsidR="00725DCD" w:rsidRPr="00630E1C">
        <w:t>8</w:t>
      </w:r>
      <w:r w:rsidR="005C1C84" w:rsidRPr="00630E1C">
        <w:t>1</w:t>
      </w:r>
      <w:r w:rsidR="00A07051" w:rsidRPr="00630E1C">
        <w:t>,</w:t>
      </w:r>
      <w:r w:rsidR="005C1C84" w:rsidRPr="00630E1C">
        <w:t>8</w:t>
      </w:r>
      <w:r w:rsidR="00E533B8" w:rsidRPr="00630E1C">
        <w:t xml:space="preserve">% </w:t>
      </w:r>
      <w:r w:rsidR="00A07051" w:rsidRPr="00630E1C">
        <w:t>della popolazione</w:t>
      </w:r>
      <w:r w:rsidR="009B0372" w:rsidRPr="00630E1C">
        <w:t xml:space="preserve"> ISTAT al 1° gennaio 202</w:t>
      </w:r>
      <w:r w:rsidR="0034281F" w:rsidRPr="00630E1C">
        <w:t>3</w:t>
      </w:r>
      <w:r w:rsidR="00E44F91" w:rsidRPr="00630E1C">
        <w:t xml:space="preserve"> di età 6-13 anni</w:t>
      </w:r>
      <w:r w:rsidR="00AD5E7B" w:rsidRPr="00630E1C">
        <w:t xml:space="preserve"> </w:t>
      </w:r>
      <w:r w:rsidR="00495754" w:rsidRPr="00630E1C">
        <w:t xml:space="preserve">risulta assistita dai </w:t>
      </w:r>
      <w:r w:rsidR="00AD5E7B" w:rsidRPr="00630E1C">
        <w:t>PLS</w:t>
      </w:r>
      <w:r w:rsidR="00495754" w:rsidRPr="00630E1C">
        <w:t xml:space="preserve">, con percentuali </w:t>
      </w:r>
      <w:r w:rsidR="00495754">
        <w:t>molto diverse tra le Regioni</w:t>
      </w:r>
      <w:r w:rsidR="00AD5E7B">
        <w:t>: dal 95,9% della Liguria al 60,3% della Sardegna (</w:t>
      </w:r>
      <w:r w:rsidR="00AD5E7B" w:rsidRPr="00AD5E7B">
        <w:rPr>
          <w:highlight w:val="yellow"/>
        </w:rPr>
        <w:t xml:space="preserve">figura </w:t>
      </w:r>
      <w:r w:rsidR="00495754">
        <w:rPr>
          <w:highlight w:val="yellow"/>
        </w:rPr>
        <w:t>3</w:t>
      </w:r>
      <w:r w:rsidR="00AD5E7B">
        <w:t>)</w:t>
      </w:r>
      <w:r w:rsidR="00BE78E1" w:rsidRPr="005C1C84">
        <w:t xml:space="preserve">. In termini assoluti, </w:t>
      </w:r>
      <w:r w:rsidR="00F849FE" w:rsidRPr="005C1C84">
        <w:t xml:space="preserve">la </w:t>
      </w:r>
      <w:r w:rsidR="00CB1281" w:rsidRPr="005C1C84">
        <w:t xml:space="preserve">media nazionale </w:t>
      </w:r>
      <w:r w:rsidR="00F849FE" w:rsidRPr="005C1C84">
        <w:t xml:space="preserve">è </w:t>
      </w:r>
      <w:r w:rsidR="00CB1281" w:rsidRPr="005C1C84">
        <w:t>di 89</w:t>
      </w:r>
      <w:r w:rsidR="005C1C84" w:rsidRPr="005C1C84">
        <w:t>8</w:t>
      </w:r>
      <w:r w:rsidR="00CB1281" w:rsidRPr="005C1C84">
        <w:t xml:space="preserve"> assistiti</w:t>
      </w:r>
      <w:r w:rsidR="001C3796" w:rsidRPr="005C1C84">
        <w:t xml:space="preserve"> </w:t>
      </w:r>
      <w:r w:rsidR="00CC0471" w:rsidRPr="005C1C84">
        <w:t>per</w:t>
      </w:r>
      <w:r w:rsidR="00BE78E1" w:rsidRPr="005C1C84">
        <w:t xml:space="preserve"> PLS</w:t>
      </w:r>
      <w:r w:rsidR="00432CFF">
        <w:t xml:space="preserve">: </w:t>
      </w:r>
      <w:r w:rsidR="00B105D4" w:rsidRPr="00432CFF">
        <w:t>superano la media di 8</w:t>
      </w:r>
      <w:r w:rsidR="00432CFF" w:rsidRPr="00432CFF">
        <w:t>8</w:t>
      </w:r>
      <w:r w:rsidR="00B105D4" w:rsidRPr="00432CFF">
        <w:t>0 assistiti</w:t>
      </w:r>
      <w:r w:rsidR="00861C60">
        <w:t xml:space="preserve"> (massimale di assistiti senza deroghe)</w:t>
      </w:r>
      <w:r w:rsidR="00B105D4" w:rsidRPr="00432CFF">
        <w:t xml:space="preserve"> </w:t>
      </w:r>
      <w:r w:rsidR="00495754">
        <w:t xml:space="preserve">12 </w:t>
      </w:r>
      <w:r w:rsidR="00495754" w:rsidRPr="00432CFF">
        <w:t>Regioni</w:t>
      </w:r>
      <w:r w:rsidR="00495754">
        <w:t>,</w:t>
      </w:r>
      <w:r w:rsidR="00495754" w:rsidRPr="00432CFF">
        <w:t xml:space="preserve"> </w:t>
      </w:r>
      <w:r w:rsidR="00AD54C0" w:rsidRPr="00432CFF">
        <w:t xml:space="preserve">di cui </w:t>
      </w:r>
      <w:r w:rsidR="00CB1281" w:rsidRPr="00432CFF">
        <w:t>Piemonte (1.</w:t>
      </w:r>
      <w:r w:rsidR="00432CFF">
        <w:t>108</w:t>
      </w:r>
      <w:r w:rsidR="00CB1281" w:rsidRPr="00432CFF">
        <w:t xml:space="preserve">), </w:t>
      </w:r>
      <w:r w:rsidR="00432CFF">
        <w:t xml:space="preserve">Valle d’Aosta (1.047), </w:t>
      </w:r>
      <w:r w:rsidR="00CB1281" w:rsidRPr="00432CFF">
        <w:t>P</w:t>
      </w:r>
      <w:r w:rsidR="00FD4BFE" w:rsidRPr="00432CFF">
        <w:t xml:space="preserve">rovincia </w:t>
      </w:r>
      <w:r w:rsidR="00CB1281" w:rsidRPr="00432CFF">
        <w:t>A</w:t>
      </w:r>
      <w:r w:rsidR="00FD4BFE" w:rsidRPr="00432CFF">
        <w:t>utonoma di</w:t>
      </w:r>
      <w:r w:rsidR="00CB1281" w:rsidRPr="00432CFF">
        <w:t xml:space="preserve"> Bolzano (1.</w:t>
      </w:r>
      <w:r w:rsidR="00AD54C0" w:rsidRPr="00432CFF">
        <w:t>0</w:t>
      </w:r>
      <w:r w:rsidR="00432CFF">
        <w:t>26</w:t>
      </w:r>
      <w:r w:rsidR="00CB1281" w:rsidRPr="00432CFF">
        <w:t>)</w:t>
      </w:r>
      <w:r w:rsidR="00FD4BFE" w:rsidRPr="00432CFF">
        <w:t xml:space="preserve"> e</w:t>
      </w:r>
      <w:r w:rsidR="00CB1281" w:rsidRPr="00432CFF">
        <w:t xml:space="preserve"> </w:t>
      </w:r>
      <w:r w:rsidR="00432CFF">
        <w:t xml:space="preserve">Veneto </w:t>
      </w:r>
      <w:r w:rsidR="00AD54C0" w:rsidRPr="00432CFF">
        <w:t>(1.0</w:t>
      </w:r>
      <w:r w:rsidR="00432CFF">
        <w:t>11</w:t>
      </w:r>
      <w:r w:rsidR="00AD54C0" w:rsidRPr="00432CFF">
        <w:t xml:space="preserve">) </w:t>
      </w:r>
      <w:r w:rsidR="00BE78E1" w:rsidRPr="00432CFF">
        <w:t xml:space="preserve">vanno oltre </w:t>
      </w:r>
      <w:r w:rsidR="00CB1281" w:rsidRPr="00432CFF">
        <w:t xml:space="preserve">la media di 1.000 assistiti per PLS </w:t>
      </w:r>
      <w:r w:rsidR="002833AC" w:rsidRPr="00AD54C0">
        <w:t>(</w:t>
      </w:r>
      <w:r w:rsidR="002833AC" w:rsidRPr="00AD54C0">
        <w:rPr>
          <w:highlight w:val="yellow"/>
        </w:rPr>
        <w:t>figura</w:t>
      </w:r>
      <w:r w:rsidR="002833AC" w:rsidRPr="005C1C84">
        <w:rPr>
          <w:highlight w:val="yellow"/>
        </w:rPr>
        <w:t xml:space="preserve"> </w:t>
      </w:r>
      <w:r w:rsidR="00BE191D" w:rsidRPr="00BE191D">
        <w:rPr>
          <w:highlight w:val="yellow"/>
        </w:rPr>
        <w:t>4</w:t>
      </w:r>
      <w:r w:rsidR="002833AC" w:rsidRPr="00AD54C0">
        <w:t>)</w:t>
      </w:r>
      <w:r w:rsidR="00A97626" w:rsidRPr="00AD54C0">
        <w:t>.</w:t>
      </w:r>
      <w:r w:rsidR="002833AC" w:rsidRPr="00AD54C0">
        <w:t xml:space="preserve"> </w:t>
      </w:r>
      <w:r w:rsidR="00CB1281">
        <w:t>«</w:t>
      </w:r>
      <w:r w:rsidR="00432CFF">
        <w:t xml:space="preserve">In realtà </w:t>
      </w:r>
      <w:r w:rsidR="008D12F8">
        <w:t xml:space="preserve">– spiega Cartabellotta – </w:t>
      </w:r>
      <w:r w:rsidR="00432CFF">
        <w:t xml:space="preserve">lo scenario </w:t>
      </w:r>
      <w:r w:rsidR="008D12F8">
        <w:t xml:space="preserve">è </w:t>
      </w:r>
      <w:r w:rsidR="00CB1281">
        <w:t>più critic</w:t>
      </w:r>
      <w:r w:rsidR="008D12F8">
        <w:t>o</w:t>
      </w:r>
      <w:r w:rsidR="00CB1281">
        <w:t xml:space="preserve"> di quanto</w:t>
      </w:r>
      <w:r w:rsidR="00F849FE">
        <w:t xml:space="preserve"> lasciano trasparire</w:t>
      </w:r>
      <w:r w:rsidR="00CB1281">
        <w:t xml:space="preserve"> i numeri</w:t>
      </w:r>
      <w:r w:rsidR="00432CFF">
        <w:t xml:space="preserve">, perché </w:t>
      </w:r>
      <w:r w:rsidR="00CB1281">
        <w:t xml:space="preserve">con </w:t>
      </w:r>
      <w:r w:rsidR="0023132D">
        <w:t xml:space="preserve">un tale </w:t>
      </w:r>
      <w:r w:rsidR="008D12F8">
        <w:t xml:space="preserve">livello di </w:t>
      </w:r>
      <w:r w:rsidR="00CB1281">
        <w:t xml:space="preserve">saturazione non solo </w:t>
      </w:r>
      <w:r w:rsidR="00BA7AE6">
        <w:t xml:space="preserve">viene </w:t>
      </w:r>
      <w:r w:rsidR="00432CFF">
        <w:t>ostacola</w:t>
      </w:r>
      <w:r w:rsidR="00EB66DE">
        <w:t xml:space="preserve">to </w:t>
      </w:r>
      <w:r w:rsidR="00CB1281">
        <w:t xml:space="preserve">il principio della libera scelta, ma </w:t>
      </w:r>
      <w:r w:rsidR="00880F66">
        <w:t xml:space="preserve">in alcune Regioni </w:t>
      </w:r>
      <w:r w:rsidR="00CB1281">
        <w:t>diventa impossibile trovare disponibilità</w:t>
      </w:r>
      <w:r w:rsidR="00F51B22">
        <w:t xml:space="preserve"> di PLS</w:t>
      </w:r>
      <w:r w:rsidR="00432CFF">
        <w:t xml:space="preserve"> </w:t>
      </w:r>
      <w:r w:rsidR="00495754">
        <w:t xml:space="preserve">sia </w:t>
      </w:r>
      <w:r w:rsidR="00CB1281" w:rsidRPr="00554A16">
        <w:t xml:space="preserve">nelle </w:t>
      </w:r>
      <w:r w:rsidR="00554A16" w:rsidRPr="00554A16">
        <w:t xml:space="preserve">aree </w:t>
      </w:r>
      <w:r w:rsidR="00CB1281" w:rsidRPr="00554A16">
        <w:t>interne</w:t>
      </w:r>
      <w:r w:rsidR="00554A16" w:rsidRPr="00554A16">
        <w:t xml:space="preserve"> o disagiate</w:t>
      </w:r>
      <w:r w:rsidR="00495754">
        <w:t>, sia</w:t>
      </w:r>
      <w:r w:rsidR="00432CFF">
        <w:t xml:space="preserve"> </w:t>
      </w:r>
      <w:r w:rsidR="00811209">
        <w:t xml:space="preserve">vicino casa </w:t>
      </w:r>
      <w:r w:rsidR="00432CFF">
        <w:t>ne</w:t>
      </w:r>
      <w:r w:rsidR="00811209">
        <w:t>lle</w:t>
      </w:r>
      <w:r w:rsidR="00432CFF">
        <w:t xml:space="preserve"> grandi </w:t>
      </w:r>
      <w:r w:rsidR="00811209">
        <w:t>città</w:t>
      </w:r>
      <w:r w:rsidR="00CB1281" w:rsidRPr="0095699A">
        <w:t>».</w:t>
      </w:r>
    </w:p>
    <w:p w14:paraId="6C0B8B76" w14:textId="77777777" w:rsidR="004E1275" w:rsidRPr="004E1275" w:rsidRDefault="004C1B12" w:rsidP="002A3D34">
      <w:pPr>
        <w:spacing w:after="120"/>
        <w:jc w:val="both"/>
      </w:pPr>
      <w:r>
        <w:rPr>
          <w:b/>
          <w:bCs/>
        </w:rPr>
        <w:t>Stima della carenza di PLS al 1° gennaio 2023</w:t>
      </w:r>
      <w:r w:rsidR="001C3796">
        <w:t xml:space="preserve">. </w:t>
      </w:r>
      <w:r w:rsidR="00A65944" w:rsidRPr="000410F5">
        <w:t>«</w:t>
      </w:r>
      <w:r w:rsidR="00A65944">
        <w:t xml:space="preserve">Tutte le criticità sopra rilevate </w:t>
      </w:r>
      <w:r w:rsidR="00A65944" w:rsidRPr="000410F5">
        <w:t>– spiega Cartabellotta</w:t>
      </w:r>
      <w:r w:rsidR="00A65944">
        <w:t xml:space="preserve"> – permettono solo di stimare il fabbisogno di PLS a livello regionale, in quanto la necessità di ciascuna zona carente viene identificata dalle ASL in </w:t>
      </w:r>
      <w:r w:rsidR="00A65944" w:rsidRPr="008A420D">
        <w:t xml:space="preserve">relazione a numerose variabili locali». </w:t>
      </w:r>
      <w:r>
        <w:t xml:space="preserve">Se l’obiettivo è garantire la </w:t>
      </w:r>
      <w:r>
        <w:lastRenderedPageBreak/>
        <w:t xml:space="preserve">qualità dell’assistenza, la distribuzione capillare in relazione alla densità abitativa, la prossimità degli ambulatori e l’esercizio della libera scelta, non si può far riferimento al massimale </w:t>
      </w:r>
      <w:r w:rsidR="00495754">
        <w:t xml:space="preserve">con deroga </w:t>
      </w:r>
      <w:r>
        <w:t xml:space="preserve">delle scelte per stimare il fabbisogno di PLS. Di conseguenza la Fondazione GIMBE, ritenendo accettabile un rapporto di 1 PLS ogni 800 assistiti (valore medio tra il rapporto ottimale di 600 e il massimale </w:t>
      </w:r>
      <w:r w:rsidR="00495754">
        <w:t xml:space="preserve">con deroga </w:t>
      </w:r>
      <w:r>
        <w:t>di 1.000)</w:t>
      </w:r>
      <w:r w:rsidR="00AD7456" w:rsidRPr="008A420D">
        <w:t xml:space="preserve"> </w:t>
      </w:r>
      <w:r w:rsidR="00BE191D">
        <w:t xml:space="preserve">e utilizzando </w:t>
      </w:r>
      <w:r>
        <w:t xml:space="preserve">le </w:t>
      </w:r>
      <w:hyperlink r:id="rId11" w:history="1">
        <w:r>
          <w:rPr>
            <w:rStyle w:val="Collegamentoipertestuale"/>
          </w:rPr>
          <w:t>rilevazioni SISAC</w:t>
        </w:r>
      </w:hyperlink>
      <w:r>
        <w:rPr>
          <w:rStyle w:val="Collegamentoipertestuale"/>
        </w:rPr>
        <w:t xml:space="preserve"> </w:t>
      </w:r>
      <w:r w:rsidR="00326F62" w:rsidRPr="008A420D">
        <w:t>al 1° gennaio 202</w:t>
      </w:r>
      <w:r w:rsidR="00310B86" w:rsidRPr="008A420D">
        <w:t>3</w:t>
      </w:r>
      <w:r>
        <w:t>,</w:t>
      </w:r>
      <w:r w:rsidR="00495754">
        <w:t xml:space="preserve"> </w:t>
      </w:r>
      <w:r w:rsidR="00AD7456" w:rsidRPr="008A420D">
        <w:t>stima una carenza di</w:t>
      </w:r>
      <w:r w:rsidR="002946C4" w:rsidRPr="008A420D">
        <w:t xml:space="preserve"> </w:t>
      </w:r>
      <w:r w:rsidR="008A420D" w:rsidRPr="008A420D">
        <w:t>827</w:t>
      </w:r>
      <w:r w:rsidR="002946C4" w:rsidRPr="008A420D">
        <w:t xml:space="preserve"> </w:t>
      </w:r>
      <w:r w:rsidR="00BC5905" w:rsidRPr="008A420D">
        <w:t>PLS</w:t>
      </w:r>
      <w:r w:rsidR="0035222C" w:rsidRPr="008A420D">
        <w:t>, con notevoli differenze regionali</w:t>
      </w:r>
      <w:r>
        <w:t xml:space="preserve">. </w:t>
      </w:r>
      <w:r w:rsidR="00ED3E7A">
        <w:t xml:space="preserve">Infatti </w:t>
      </w:r>
      <w:r w:rsidR="0054263B">
        <w:t xml:space="preserve">il 62% </w:t>
      </w:r>
      <w:r w:rsidR="00ED3E7A">
        <w:t xml:space="preserve">delle carenze si concentra in </w:t>
      </w:r>
      <w:r w:rsidR="0054263B">
        <w:t>sole 3</w:t>
      </w:r>
      <w:r w:rsidR="00ED3E7A">
        <w:t xml:space="preserve"> </w:t>
      </w:r>
      <w:r w:rsidR="0054263B">
        <w:t>grandi Regioni del Nord</w:t>
      </w:r>
      <w:r w:rsidR="00ED3E7A" w:rsidRPr="00ED3E7A">
        <w:t>: Lombardia (244), Piemonte (136), Veneto (134)</w:t>
      </w:r>
      <w:r w:rsidR="0054263B">
        <w:t>; m</w:t>
      </w:r>
      <w:r w:rsidR="00ED3E7A" w:rsidRPr="00ED3E7A">
        <w:t xml:space="preserve">entre in 4 Regioni (Lazio, Molise, Puglia e Umbria) non si rileva alcuna carenza visto che la </w:t>
      </w:r>
      <w:r w:rsidR="008A420D" w:rsidRPr="00ED3E7A">
        <w:t>media di assistiti</w:t>
      </w:r>
      <w:r w:rsidR="00ED3E7A" w:rsidRPr="00ED3E7A">
        <w:t xml:space="preserve"> per </w:t>
      </w:r>
      <w:r w:rsidR="008A420D" w:rsidRPr="00ED3E7A">
        <w:t xml:space="preserve">PLS </w:t>
      </w:r>
      <w:r w:rsidR="00ED3E7A" w:rsidRPr="00ED3E7A">
        <w:t xml:space="preserve">è </w:t>
      </w:r>
      <w:r w:rsidR="008A420D" w:rsidRPr="00ED3E7A">
        <w:t xml:space="preserve">inferiore a 800 </w:t>
      </w:r>
      <w:r w:rsidR="000410F5" w:rsidRPr="008A420D">
        <w:t>(</w:t>
      </w:r>
      <w:r w:rsidR="000410F5" w:rsidRPr="008A420D">
        <w:rPr>
          <w:highlight w:val="yellow"/>
        </w:rPr>
        <w:t xml:space="preserve">figura </w:t>
      </w:r>
      <w:r w:rsidR="00BE191D">
        <w:rPr>
          <w:highlight w:val="yellow"/>
        </w:rPr>
        <w:t>5</w:t>
      </w:r>
      <w:r w:rsidR="000410F5" w:rsidRPr="008A420D">
        <w:t>)</w:t>
      </w:r>
      <w:r w:rsidR="008A420D">
        <w:t>.</w:t>
      </w:r>
    </w:p>
    <w:p w14:paraId="11F22010" w14:textId="77777777" w:rsidR="002813DD" w:rsidRDefault="003E0139" w:rsidP="002A3D34">
      <w:pPr>
        <w:spacing w:after="120"/>
        <w:jc w:val="both"/>
      </w:pPr>
      <w:r>
        <w:rPr>
          <w:b/>
          <w:bCs/>
        </w:rPr>
        <w:t>Stima della c</w:t>
      </w:r>
      <w:r w:rsidR="005A3321" w:rsidRPr="005A3321">
        <w:rPr>
          <w:b/>
          <w:bCs/>
        </w:rPr>
        <w:t>arenz</w:t>
      </w:r>
      <w:r>
        <w:rPr>
          <w:b/>
          <w:bCs/>
        </w:rPr>
        <w:t>a</w:t>
      </w:r>
      <w:r w:rsidR="005A3321" w:rsidRPr="005A3321">
        <w:rPr>
          <w:b/>
          <w:bCs/>
        </w:rPr>
        <w:t xml:space="preserve"> </w:t>
      </w:r>
      <w:r>
        <w:rPr>
          <w:b/>
          <w:bCs/>
        </w:rPr>
        <w:t xml:space="preserve">di PLS </w:t>
      </w:r>
      <w:r w:rsidR="005A3321" w:rsidRPr="005A3321">
        <w:rPr>
          <w:b/>
          <w:bCs/>
        </w:rPr>
        <w:t xml:space="preserve">2026. </w:t>
      </w:r>
      <w:r w:rsidR="00C0080D">
        <w:t xml:space="preserve">Conoscendo il numero </w:t>
      </w:r>
      <w:r>
        <w:t xml:space="preserve">dei </w:t>
      </w:r>
      <w:r w:rsidRPr="002813DD">
        <w:t xml:space="preserve">pensionamenti attesi e </w:t>
      </w:r>
      <w:r w:rsidR="00C0080D">
        <w:t xml:space="preserve">il </w:t>
      </w:r>
      <w:r w:rsidRPr="002813DD">
        <w:t xml:space="preserve">numero di borse di studio </w:t>
      </w:r>
      <w:r w:rsidR="00C0080D">
        <w:t xml:space="preserve">disponibili </w:t>
      </w:r>
      <w:r w:rsidR="00811209" w:rsidRPr="002813DD">
        <w:t xml:space="preserve">per </w:t>
      </w:r>
      <w:r w:rsidRPr="002813DD">
        <w:t xml:space="preserve">la </w:t>
      </w:r>
      <w:r w:rsidR="001A15EE">
        <w:t>s</w:t>
      </w:r>
      <w:r w:rsidRPr="002813DD">
        <w:t xml:space="preserve">cuola di </w:t>
      </w:r>
      <w:r w:rsidR="001A15EE">
        <w:t>s</w:t>
      </w:r>
      <w:r w:rsidRPr="002813DD">
        <w:t xml:space="preserve">pecializzazione in </w:t>
      </w:r>
      <w:r w:rsidR="001A15EE">
        <w:t>p</w:t>
      </w:r>
      <w:r w:rsidRPr="002813DD">
        <w:t>ediatria</w:t>
      </w:r>
      <w:r w:rsidR="002813DD" w:rsidRPr="002813DD">
        <w:t xml:space="preserve"> si potrebbe stimare</w:t>
      </w:r>
      <w:r w:rsidRPr="002813DD">
        <w:t xml:space="preserve"> la carenza di PLS al 2026, anno </w:t>
      </w:r>
      <w:r w:rsidR="002813DD" w:rsidRPr="002813DD">
        <w:t xml:space="preserve">in cui </w:t>
      </w:r>
      <w:r w:rsidRPr="002813DD">
        <w:t xml:space="preserve">dovrebbe “decollare” la riforma dell’assistenza territoriale prevista dal PNRR. </w:t>
      </w:r>
      <w:r w:rsidR="002813DD" w:rsidRPr="002813DD">
        <w:t xml:space="preserve">«Tuttavia – commenta Cartabellotta – </w:t>
      </w:r>
      <w:r w:rsidR="00C0080D">
        <w:t xml:space="preserve">considerato che non è noto </w:t>
      </w:r>
      <w:r w:rsidR="002813DD" w:rsidRPr="002813DD">
        <w:t>quanti specialisti pediatri intraprenderanno la carriera di PLS, è impossibile stimare se per i 1.738 PLS che tra il 2023 e il 2026 hanno compiuto/compiranno 70 anni ci sarà un adeguato ricambio generazionale e se questo sarà omogeneo nelle varie Regioni».</w:t>
      </w:r>
    </w:p>
    <w:p w14:paraId="10C4B266" w14:textId="7D37EDF4" w:rsidR="000A459B" w:rsidRDefault="00B64FD7" w:rsidP="002A3D34">
      <w:pPr>
        <w:spacing w:after="120"/>
        <w:jc w:val="both"/>
      </w:pPr>
      <w:r>
        <w:t>«</w:t>
      </w:r>
      <w:r w:rsidR="00881918">
        <w:t xml:space="preserve">La carenza </w:t>
      </w:r>
      <w:r w:rsidR="0085024A">
        <w:t xml:space="preserve">di </w:t>
      </w:r>
      <w:r w:rsidR="00881918">
        <w:t xml:space="preserve">PLS </w:t>
      </w:r>
      <w:r w:rsidR="00F51E7F">
        <w:t>– conclude Cartabellotta –</w:t>
      </w:r>
      <w:r w:rsidR="00F35051">
        <w:t xml:space="preserve"> </w:t>
      </w:r>
      <w:r w:rsidR="004E1275">
        <w:t xml:space="preserve">oggi riguarda in particolare alcune </w:t>
      </w:r>
      <w:r w:rsidR="00FB6678">
        <w:t xml:space="preserve">grandi </w:t>
      </w:r>
      <w:r w:rsidR="004E1275">
        <w:t xml:space="preserve">Regioni </w:t>
      </w:r>
      <w:r w:rsidR="00FB6678">
        <w:t xml:space="preserve">del Nord </w:t>
      </w:r>
      <w:r w:rsidR="004E1275">
        <w:t xml:space="preserve">e </w:t>
      </w:r>
      <w:r w:rsidR="0085024A">
        <w:t>deriva da</w:t>
      </w:r>
      <w:r w:rsidR="00881918">
        <w:t xml:space="preserve"> errori di programmazione </w:t>
      </w:r>
      <w:r w:rsidR="00351017">
        <w:t>del fabbisogno</w:t>
      </w:r>
      <w:r w:rsidR="00881918">
        <w:t xml:space="preserve">, in particolare </w:t>
      </w:r>
      <w:r w:rsidR="006677A6">
        <w:t xml:space="preserve">la mancata sincronia per bilanciare </w:t>
      </w:r>
      <w:r w:rsidR="00881918">
        <w:t xml:space="preserve">pensionamenti </w:t>
      </w:r>
      <w:r w:rsidR="006677A6">
        <w:t xml:space="preserve">attesi </w:t>
      </w:r>
      <w:r w:rsidR="00881918">
        <w:t>e borse di studio per la scuola di specializzazione</w:t>
      </w:r>
      <w:r w:rsidR="00F35051">
        <w:t xml:space="preserve">. </w:t>
      </w:r>
      <w:r w:rsidR="003145A1">
        <w:t>E</w:t>
      </w:r>
      <w:r w:rsidR="004E2F4D">
        <w:t xml:space="preserve">, comunque, la distribuzione capillare sul territorio </w:t>
      </w:r>
      <w:r w:rsidR="003145A1">
        <w:t xml:space="preserve">rimane </w:t>
      </w:r>
      <w:r w:rsidR="004E2F4D">
        <w:t xml:space="preserve">sempre </w:t>
      </w:r>
      <w:r w:rsidR="00351017">
        <w:t>condizionat</w:t>
      </w:r>
      <w:r w:rsidR="00881918">
        <w:t>a</w:t>
      </w:r>
      <w:r w:rsidR="00351017">
        <w:t xml:space="preserve"> </w:t>
      </w:r>
      <w:r w:rsidR="00881918" w:rsidRPr="00D41F54">
        <w:t>da</w:t>
      </w:r>
      <w:r w:rsidR="00F35051" w:rsidRPr="00D41F54">
        <w:t xml:space="preserve"> </w:t>
      </w:r>
      <w:r w:rsidR="00881918" w:rsidRPr="00D41F54">
        <w:t xml:space="preserve">variabili </w:t>
      </w:r>
      <w:r w:rsidR="001A15EE" w:rsidRPr="00D41F54">
        <w:t xml:space="preserve">e scelte </w:t>
      </w:r>
      <w:r w:rsidR="00F51B22" w:rsidRPr="00D41F54">
        <w:t xml:space="preserve">locali </w:t>
      </w:r>
      <w:r w:rsidR="00881918" w:rsidRPr="00D41F54">
        <w:t xml:space="preserve">non </w:t>
      </w:r>
      <w:r w:rsidR="00BC5905" w:rsidRPr="00D41F54">
        <w:t xml:space="preserve">sempre </w:t>
      </w:r>
      <w:r w:rsidR="00881918" w:rsidRPr="00D41F54">
        <w:t>prevedibili</w:t>
      </w:r>
      <w:r w:rsidR="00C41FE5" w:rsidRPr="00D41F54">
        <w:t>. In tal senso</w:t>
      </w:r>
      <w:r w:rsidR="001A15EE" w:rsidRPr="00D41F54">
        <w:t>,</w:t>
      </w:r>
      <w:r w:rsidR="00C41FE5" w:rsidRPr="00D41F54">
        <w:t xml:space="preserve"> serv</w:t>
      </w:r>
      <w:r w:rsidR="00F05344" w:rsidRPr="00D41F54">
        <w:t xml:space="preserve">e innanzitutto </w:t>
      </w:r>
      <w:r w:rsidR="00C41FE5" w:rsidRPr="00D41F54">
        <w:t>un’adeguata programmazione</w:t>
      </w:r>
      <w:r w:rsidR="00FF065B" w:rsidRPr="00D41F54">
        <w:t xml:space="preserve"> del fabbisogno</w:t>
      </w:r>
      <w:r w:rsidR="00F05344" w:rsidRPr="00D41F54">
        <w:t xml:space="preserve"> che richiede tre elementi: ridefinire la fascia di età di esclusiva competenza dei PLS, disporre di stime accurate sul numero di pediatri che intraprendono la carriera di PLS e, </w:t>
      </w:r>
      <w:r w:rsidR="004E2F4D" w:rsidRPr="00D41F54">
        <w:t>nel medio e lungo periodo</w:t>
      </w:r>
      <w:r w:rsidR="00F05344" w:rsidRPr="00D41F54">
        <w:t xml:space="preserve">, </w:t>
      </w:r>
      <w:r w:rsidR="004E2F4D" w:rsidRPr="00D41F54">
        <w:t>considerare il fenomeno della denatalità</w:t>
      </w:r>
      <w:r w:rsidR="00F05344" w:rsidRPr="00D41F54">
        <w:t xml:space="preserve">. </w:t>
      </w:r>
      <w:r w:rsidR="00BC11E3" w:rsidRPr="00D41F54">
        <w:t>Servono inoltre l’</w:t>
      </w:r>
      <w:r w:rsidR="004E2F4D" w:rsidRPr="00D41F54">
        <w:t>adozione di modelli organizzativi che promuovano il lavoro in team</w:t>
      </w:r>
      <w:r w:rsidR="00A65944" w:rsidRPr="00D41F54">
        <w:t>,</w:t>
      </w:r>
      <w:r w:rsidR="004E2F4D" w:rsidRPr="00D41F54">
        <w:t xml:space="preserve"> </w:t>
      </w:r>
      <w:r w:rsidR="00003904" w:rsidRPr="00D41F54">
        <w:t>l’</w:t>
      </w:r>
      <w:r w:rsidR="00FF065B" w:rsidRPr="00D41F54">
        <w:t>effettiva realizzazione della riforma dell’assistenza territoriale prevista dal PNRR (Case di comunità, Ospedali di Comunità, assistenza domiciliare, telemedicina), accordi sindacali in linea con il ricambio generazionale e la distribuzione capillare dei PLS</w:t>
      </w:r>
      <w:r w:rsidR="000B388F" w:rsidRPr="00D41F54">
        <w:t>, come indicato negli stessi atti di indirizzo</w:t>
      </w:r>
      <w:r w:rsidR="00FF065B" w:rsidRPr="00D41F54">
        <w:t>.</w:t>
      </w:r>
      <w:r w:rsidR="00532465" w:rsidRPr="00D41F54">
        <w:t xml:space="preserve"> </w:t>
      </w:r>
      <w:r w:rsidR="006677A6" w:rsidRPr="00D41F54">
        <w:t>P</w:t>
      </w:r>
      <w:r w:rsidR="00C41FE5" w:rsidRPr="00D41F54">
        <w:t>erch</w:t>
      </w:r>
      <w:r w:rsidR="002C4B96" w:rsidRPr="00D41F54">
        <w:t>é</w:t>
      </w:r>
      <w:r w:rsidR="00C41FE5" w:rsidRPr="00D41F54">
        <w:t xml:space="preserve"> </w:t>
      </w:r>
      <w:r w:rsidR="00614391" w:rsidRPr="00D41F54">
        <w:t>guardando a</w:t>
      </w:r>
      <w:r w:rsidR="00C41FE5" w:rsidRPr="00D41F54">
        <w:t>i</w:t>
      </w:r>
      <w:r w:rsidR="00614391" w:rsidRPr="00D41F54">
        <w:t xml:space="preserve"> </w:t>
      </w:r>
      <w:r w:rsidR="00C41FE5" w:rsidRPr="00D41F54">
        <w:t>pensionamenti attesi</w:t>
      </w:r>
      <w:r w:rsidR="004E2F4D" w:rsidRPr="00D41F54">
        <w:t xml:space="preserve">, non è </w:t>
      </w:r>
      <w:r w:rsidR="00E82373" w:rsidRPr="00D41F54">
        <w:t xml:space="preserve">affatto </w:t>
      </w:r>
      <w:r w:rsidR="004E2F4D" w:rsidRPr="00D41F54">
        <w:t xml:space="preserve">certo che nei prossimi anni </w:t>
      </w:r>
      <w:r w:rsidR="00614391" w:rsidRPr="00D41F54">
        <w:t xml:space="preserve">i </w:t>
      </w:r>
      <w:r w:rsidR="00C41FE5" w:rsidRPr="00D41F54">
        <w:t xml:space="preserve">nuovi </w:t>
      </w:r>
      <w:r w:rsidR="004E2F4D" w:rsidRPr="00D41F54">
        <w:t>PLS</w:t>
      </w:r>
      <w:r w:rsidR="00C41FE5" w:rsidRPr="00D41F54">
        <w:t xml:space="preserve"> </w:t>
      </w:r>
      <w:r w:rsidR="004E2F4D" w:rsidRPr="00D41F54">
        <w:t>saranno sufficienti</w:t>
      </w:r>
      <w:r w:rsidR="004E2F4D">
        <w:t xml:space="preserve"> a garantire il ricambio generazionale, con l’inevitabile acuirsi del</w:t>
      </w:r>
      <w:r w:rsidR="00C41FE5">
        <w:t>la carenza</w:t>
      </w:r>
      <w:r w:rsidR="004E2F4D">
        <w:t xml:space="preserve"> in alcune Regioni</w:t>
      </w:r>
      <w:r>
        <w:t>».</w:t>
      </w:r>
    </w:p>
    <w:p w14:paraId="64FCA973" w14:textId="77777777" w:rsidR="000A459B" w:rsidRDefault="000A459B" w:rsidP="00001559">
      <w:pPr>
        <w:spacing w:after="120"/>
      </w:pPr>
    </w:p>
    <w:p w14:paraId="4BFD9C09" w14:textId="77777777" w:rsidR="00001559" w:rsidRDefault="001E3647" w:rsidP="00001559">
      <w:pPr>
        <w:spacing w:after="0"/>
      </w:pPr>
      <w:r w:rsidRPr="00E3755B">
        <w:rPr>
          <w:rFonts w:ascii="Calibri" w:eastAsia="Calibri" w:hAnsi="Calibri" w:cs="Times New Roman"/>
          <w:b/>
          <w:bCs/>
        </w:rPr>
        <w:t>Fondazione GIMBE</w:t>
      </w:r>
      <w:r w:rsidRPr="00E3755B">
        <w:rPr>
          <w:rFonts w:ascii="Trebuchet MS" w:eastAsia="Calibri" w:hAnsi="Trebuchet MS" w:cs="Times New Roman"/>
        </w:rPr>
        <w:br/>
      </w:r>
      <w:r w:rsidRPr="00E3755B">
        <w:rPr>
          <w:rFonts w:ascii="Calibri" w:eastAsia="Calibri" w:hAnsi="Calibri" w:cs="Times New Roman"/>
          <w:sz w:val="20"/>
          <w:szCs w:val="20"/>
        </w:rPr>
        <w:t>Via Amendola 2 - 40121 Bologna</w:t>
      </w:r>
    </w:p>
    <w:p w14:paraId="5B57D764" w14:textId="77777777" w:rsidR="001E3647" w:rsidRPr="00001559" w:rsidRDefault="001E3647" w:rsidP="00001559">
      <w:pPr>
        <w:spacing w:after="0"/>
      </w:pPr>
      <w:r w:rsidRPr="00E3755B">
        <w:rPr>
          <w:rFonts w:ascii="Calibri" w:eastAsia="Calibri" w:hAnsi="Calibri" w:cs="Times New Roman"/>
          <w:sz w:val="20"/>
          <w:szCs w:val="20"/>
        </w:rPr>
        <w:t>Tel. 051 5883920 - Fax 051 4075774</w:t>
      </w:r>
    </w:p>
    <w:p w14:paraId="53EEF42A" w14:textId="77777777" w:rsidR="001E3647" w:rsidRPr="006B4075" w:rsidRDefault="001E3647" w:rsidP="00001559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E3755B">
        <w:rPr>
          <w:rFonts w:ascii="Calibri" w:eastAsia="Calibri" w:hAnsi="Calibri" w:cs="Times New Roman"/>
          <w:sz w:val="20"/>
          <w:szCs w:val="20"/>
        </w:rPr>
        <w:t xml:space="preserve">E-mail: </w:t>
      </w:r>
      <w:hyperlink r:id="rId12" w:history="1">
        <w:r w:rsidRPr="00E3755B">
          <w:rPr>
            <w:rFonts w:ascii="Calibri" w:eastAsia="Calibri" w:hAnsi="Calibri" w:cs="Times New Roman"/>
            <w:sz w:val="20"/>
            <w:szCs w:val="20"/>
          </w:rPr>
          <w:t>ufficio.stampa@gimbe.org</w:t>
        </w:r>
      </w:hyperlink>
    </w:p>
    <w:p w14:paraId="1119CB20" w14:textId="77777777" w:rsidR="004156A9" w:rsidRDefault="004156A9">
      <w:pPr>
        <w:rPr>
          <w:rFonts w:cstheme="minorHAnsi"/>
        </w:rPr>
      </w:pPr>
      <w:bookmarkStart w:id="2" w:name="_Hlk132374043"/>
      <w:r>
        <w:rPr>
          <w:rFonts w:cstheme="minorHAnsi"/>
        </w:rPr>
        <w:br w:type="page"/>
      </w:r>
    </w:p>
    <w:bookmarkEnd w:id="2"/>
    <w:p w14:paraId="25923244" w14:textId="77777777" w:rsidR="00B560F9" w:rsidRDefault="00B560F9" w:rsidP="000410F5">
      <w:pPr>
        <w:spacing w:after="0"/>
        <w:jc w:val="center"/>
        <w:rPr>
          <w:rFonts w:cstheme="minorHAnsi"/>
          <w:b/>
          <w:color w:val="00457D"/>
          <w:sz w:val="20"/>
        </w:rPr>
      </w:pPr>
    </w:p>
    <w:p w14:paraId="749F118C" w14:textId="77777777" w:rsidR="00F06709" w:rsidRPr="00FA01E1" w:rsidRDefault="008A4EF1" w:rsidP="00FA01E1">
      <w:pPr>
        <w:spacing w:after="80"/>
        <w:jc w:val="center"/>
        <w:rPr>
          <w:rFonts w:cstheme="minorHAnsi"/>
          <w:b/>
          <w:color w:val="00457D"/>
          <w:sz w:val="20"/>
        </w:rPr>
      </w:pPr>
      <w:r w:rsidRPr="00FA01E1">
        <w:rPr>
          <w:rFonts w:cstheme="minorHAnsi"/>
          <w:b/>
          <w:color w:val="00457D"/>
          <w:sz w:val="20"/>
        </w:rPr>
        <w:t xml:space="preserve">Figura </w:t>
      </w:r>
      <w:r w:rsidR="00F8377F">
        <w:rPr>
          <w:rFonts w:cstheme="minorHAnsi"/>
          <w:b/>
          <w:color w:val="00457D"/>
          <w:sz w:val="20"/>
        </w:rPr>
        <w:t>1</w:t>
      </w:r>
      <w:r w:rsidRPr="00FA01E1">
        <w:rPr>
          <w:rFonts w:cstheme="minorHAnsi"/>
          <w:b/>
          <w:color w:val="00457D"/>
          <w:sz w:val="20"/>
        </w:rPr>
        <w:t>. PLS</w:t>
      </w:r>
      <w:r w:rsidR="00B15DB8" w:rsidRPr="00B15DB8">
        <w:t xml:space="preserve"> </w:t>
      </w:r>
      <w:r w:rsidR="00B15DB8" w:rsidRPr="00B15DB8">
        <w:rPr>
          <w:rFonts w:cstheme="minorHAnsi"/>
          <w:b/>
          <w:color w:val="00457D"/>
          <w:sz w:val="20"/>
        </w:rPr>
        <w:t>che entro il 2026 raggiungono l’età di pensionamento di 70 anni</w:t>
      </w:r>
    </w:p>
    <w:p w14:paraId="15712691" w14:textId="77777777" w:rsidR="00F06709" w:rsidRDefault="008A4EF1" w:rsidP="00F06709">
      <w:pPr>
        <w:spacing w:after="120"/>
        <w:jc w:val="center"/>
        <w:rPr>
          <w:rFonts w:cstheme="minorHAnsi"/>
          <w:color w:val="00457D"/>
        </w:rPr>
      </w:pPr>
      <w:r>
        <w:rPr>
          <w:rFonts w:cstheme="minorHAnsi"/>
          <w:noProof/>
          <w:color w:val="00457D"/>
          <w:lang w:eastAsia="it-IT"/>
        </w:rPr>
        <w:drawing>
          <wp:inline distT="0" distB="0" distL="0" distR="0" wp14:anchorId="550A2B0F" wp14:editId="0222B1C6">
            <wp:extent cx="5400000" cy="4050793"/>
            <wp:effectExtent l="0" t="0" r="0" b="698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40507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E14226" w14:textId="77777777" w:rsidR="00F8377F" w:rsidRPr="00F8377F" w:rsidRDefault="00F8377F" w:rsidP="00F8377F">
      <w:pPr>
        <w:spacing w:after="80"/>
        <w:jc w:val="center"/>
        <w:rPr>
          <w:rFonts w:cstheme="minorHAnsi"/>
          <w:b/>
          <w:color w:val="00457D"/>
          <w:sz w:val="20"/>
        </w:rPr>
      </w:pPr>
      <w:r w:rsidRPr="00F8377F">
        <w:rPr>
          <w:rFonts w:cstheme="minorHAnsi"/>
          <w:b/>
          <w:color w:val="00457D"/>
          <w:sz w:val="20"/>
        </w:rPr>
        <w:t>Figura 2. Numero di borse di studio ministeriali per la specializzazione in pediatria per anno accademico</w:t>
      </w:r>
    </w:p>
    <w:p w14:paraId="4CB36B7E" w14:textId="77777777" w:rsidR="00F8377F" w:rsidRDefault="00F8377F" w:rsidP="00F8377F">
      <w:pPr>
        <w:spacing w:after="120"/>
        <w:jc w:val="center"/>
        <w:rPr>
          <w:rFonts w:cstheme="minorHAnsi"/>
          <w:b/>
          <w:color w:val="00457D"/>
          <w:sz w:val="20"/>
        </w:rPr>
      </w:pPr>
      <w:r>
        <w:rPr>
          <w:rFonts w:cstheme="minorHAnsi"/>
          <w:b/>
          <w:noProof/>
          <w:color w:val="00457D"/>
          <w:sz w:val="20"/>
          <w:lang w:eastAsia="it-IT"/>
        </w:rPr>
        <w:drawing>
          <wp:inline distT="0" distB="0" distL="0" distR="0" wp14:anchorId="080AABCF" wp14:editId="1C6DE47E">
            <wp:extent cx="5760000" cy="3172130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17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2FA9C0" w14:textId="77777777" w:rsidR="00F06709" w:rsidRDefault="00F06709" w:rsidP="00F06709">
      <w:pPr>
        <w:spacing w:after="120"/>
        <w:jc w:val="center"/>
        <w:rPr>
          <w:rFonts w:cstheme="minorHAnsi"/>
          <w:color w:val="00457D"/>
        </w:rPr>
      </w:pPr>
    </w:p>
    <w:p w14:paraId="318FF096" w14:textId="77777777" w:rsidR="00F06709" w:rsidRDefault="00F06709" w:rsidP="00F06709">
      <w:pPr>
        <w:spacing w:after="120"/>
        <w:jc w:val="center"/>
        <w:rPr>
          <w:rFonts w:cstheme="minorHAnsi"/>
          <w:color w:val="00457D"/>
        </w:rPr>
      </w:pPr>
    </w:p>
    <w:p w14:paraId="7A0D690E" w14:textId="77777777" w:rsidR="00F06709" w:rsidRDefault="00F06709" w:rsidP="00F06709">
      <w:pPr>
        <w:spacing w:after="120"/>
        <w:jc w:val="center"/>
        <w:rPr>
          <w:rFonts w:cstheme="minorHAnsi"/>
          <w:color w:val="00457D"/>
        </w:rPr>
      </w:pPr>
    </w:p>
    <w:p w14:paraId="6F84319F" w14:textId="77777777" w:rsidR="00F06709" w:rsidRDefault="00F06709" w:rsidP="00F06709">
      <w:pPr>
        <w:spacing w:after="120"/>
        <w:jc w:val="center"/>
        <w:rPr>
          <w:rFonts w:cstheme="minorHAnsi"/>
          <w:color w:val="00457D"/>
        </w:rPr>
      </w:pPr>
    </w:p>
    <w:p w14:paraId="3D70A490" w14:textId="77777777" w:rsidR="008A420D" w:rsidRDefault="008A420D" w:rsidP="008A420D">
      <w:pPr>
        <w:spacing w:after="80"/>
        <w:jc w:val="center"/>
        <w:rPr>
          <w:rFonts w:cstheme="minorHAnsi"/>
          <w:b/>
          <w:color w:val="00457D"/>
          <w:sz w:val="20"/>
        </w:rPr>
      </w:pPr>
      <w:r>
        <w:rPr>
          <w:rFonts w:cstheme="minorHAnsi"/>
          <w:b/>
          <w:color w:val="00457D"/>
          <w:sz w:val="20"/>
        </w:rPr>
        <w:lastRenderedPageBreak/>
        <w:t xml:space="preserve">Figura </w:t>
      </w:r>
      <w:r w:rsidR="006D694C">
        <w:rPr>
          <w:rFonts w:cstheme="minorHAnsi"/>
          <w:b/>
          <w:color w:val="00457D"/>
          <w:sz w:val="20"/>
        </w:rPr>
        <w:t>3</w:t>
      </w:r>
      <w:r>
        <w:rPr>
          <w:rFonts w:cstheme="minorHAnsi"/>
          <w:b/>
          <w:color w:val="00457D"/>
          <w:sz w:val="20"/>
        </w:rPr>
        <w:t>. Percentuale della popolazione 6-13 anni in carico ai PLS</w:t>
      </w:r>
    </w:p>
    <w:p w14:paraId="2565EF46" w14:textId="77777777" w:rsidR="008A420D" w:rsidRDefault="008A420D" w:rsidP="008A420D">
      <w:pPr>
        <w:jc w:val="center"/>
        <w:rPr>
          <w:rFonts w:cstheme="minorHAnsi"/>
          <w:b/>
          <w:color w:val="00457D"/>
          <w:sz w:val="20"/>
        </w:rPr>
      </w:pPr>
      <w:r>
        <w:rPr>
          <w:rFonts w:cstheme="minorHAnsi"/>
          <w:b/>
          <w:noProof/>
          <w:color w:val="00457D"/>
          <w:lang w:eastAsia="it-IT"/>
        </w:rPr>
        <w:drawing>
          <wp:inline distT="0" distB="0" distL="0" distR="0" wp14:anchorId="3EE37A66" wp14:editId="37DB7455">
            <wp:extent cx="4680000" cy="3864219"/>
            <wp:effectExtent l="0" t="0" r="6350" b="3175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3864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99046E" w14:textId="77777777" w:rsidR="003633D6" w:rsidRPr="00077C0A" w:rsidRDefault="003633D6" w:rsidP="008A420D">
      <w:pPr>
        <w:spacing w:after="80"/>
        <w:jc w:val="center"/>
        <w:rPr>
          <w:rFonts w:cstheme="minorHAnsi"/>
          <w:b/>
          <w:color w:val="00457D"/>
          <w:sz w:val="20"/>
        </w:rPr>
      </w:pPr>
      <w:r w:rsidRPr="00077C0A">
        <w:rPr>
          <w:rFonts w:cstheme="minorHAnsi"/>
          <w:b/>
          <w:color w:val="00457D"/>
          <w:sz w:val="20"/>
        </w:rPr>
        <w:t xml:space="preserve">Figura </w:t>
      </w:r>
      <w:r w:rsidR="006D694C">
        <w:rPr>
          <w:rFonts w:cstheme="minorHAnsi"/>
          <w:b/>
          <w:color w:val="00457D"/>
          <w:sz w:val="20"/>
        </w:rPr>
        <w:t>4</w:t>
      </w:r>
      <w:r w:rsidRPr="00077C0A">
        <w:rPr>
          <w:rFonts w:cstheme="minorHAnsi"/>
          <w:b/>
          <w:color w:val="00457D"/>
          <w:sz w:val="20"/>
        </w:rPr>
        <w:t xml:space="preserve">. </w:t>
      </w:r>
      <w:r>
        <w:rPr>
          <w:rFonts w:cstheme="minorHAnsi"/>
          <w:b/>
          <w:color w:val="00457D"/>
          <w:sz w:val="20"/>
        </w:rPr>
        <w:t>Numero medio di a</w:t>
      </w:r>
      <w:r w:rsidRPr="00077C0A">
        <w:rPr>
          <w:rFonts w:cstheme="minorHAnsi"/>
          <w:b/>
          <w:color w:val="00457D"/>
          <w:sz w:val="20"/>
        </w:rPr>
        <w:t>ssistiti</w:t>
      </w:r>
      <w:r>
        <w:rPr>
          <w:rFonts w:cstheme="minorHAnsi"/>
          <w:b/>
          <w:color w:val="00457D"/>
          <w:sz w:val="20"/>
        </w:rPr>
        <w:t xml:space="preserve"> per PLS al 1° gennaio 2023</w:t>
      </w:r>
    </w:p>
    <w:p w14:paraId="534BCC0C" w14:textId="77777777" w:rsidR="00F06709" w:rsidRDefault="008A420D" w:rsidP="00F06709">
      <w:pPr>
        <w:spacing w:after="120"/>
        <w:jc w:val="center"/>
        <w:rPr>
          <w:rFonts w:cstheme="minorHAnsi"/>
          <w:color w:val="00457D"/>
        </w:rPr>
      </w:pPr>
      <w:r>
        <w:rPr>
          <w:rFonts w:cstheme="minorHAnsi"/>
          <w:noProof/>
          <w:color w:val="00457D"/>
          <w:lang w:eastAsia="it-IT"/>
        </w:rPr>
        <w:drawing>
          <wp:inline distT="0" distB="0" distL="0" distR="0" wp14:anchorId="790AB7CB" wp14:editId="2B39DB90">
            <wp:extent cx="4680000" cy="4076857"/>
            <wp:effectExtent l="0" t="0" r="635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40768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DFCB44" w14:textId="77777777" w:rsidR="00077C0A" w:rsidRDefault="00077C0A" w:rsidP="0060707D">
      <w:pPr>
        <w:jc w:val="center"/>
        <w:rPr>
          <w:rFonts w:cstheme="minorHAnsi"/>
          <w:b/>
          <w:color w:val="00457D"/>
        </w:rPr>
      </w:pPr>
    </w:p>
    <w:p w14:paraId="2D85C08D" w14:textId="77777777" w:rsidR="003633D6" w:rsidRPr="008A420D" w:rsidRDefault="003633D6" w:rsidP="008A420D">
      <w:pPr>
        <w:spacing w:after="80"/>
        <w:jc w:val="center"/>
        <w:rPr>
          <w:rFonts w:cstheme="minorHAnsi"/>
          <w:b/>
          <w:color w:val="00457D"/>
          <w:sz w:val="20"/>
        </w:rPr>
      </w:pPr>
      <w:r w:rsidRPr="00077C0A">
        <w:rPr>
          <w:rFonts w:cstheme="minorHAnsi"/>
          <w:b/>
          <w:color w:val="00457D"/>
          <w:sz w:val="20"/>
        </w:rPr>
        <w:lastRenderedPageBreak/>
        <w:t>Figura</w:t>
      </w:r>
      <w:r>
        <w:rPr>
          <w:rFonts w:cstheme="minorHAnsi"/>
          <w:b/>
          <w:color w:val="00457D"/>
          <w:sz w:val="20"/>
        </w:rPr>
        <w:t xml:space="preserve"> </w:t>
      </w:r>
      <w:r w:rsidR="006D694C">
        <w:rPr>
          <w:rFonts w:cstheme="minorHAnsi"/>
          <w:b/>
          <w:color w:val="00457D"/>
          <w:sz w:val="20"/>
        </w:rPr>
        <w:t>5</w:t>
      </w:r>
      <w:r w:rsidRPr="00077C0A">
        <w:rPr>
          <w:rFonts w:cstheme="minorHAnsi"/>
          <w:b/>
          <w:color w:val="00457D"/>
          <w:sz w:val="20"/>
        </w:rPr>
        <w:t xml:space="preserve">. </w:t>
      </w:r>
      <w:r>
        <w:rPr>
          <w:rFonts w:cstheme="minorHAnsi"/>
          <w:b/>
          <w:color w:val="00457D"/>
          <w:sz w:val="20"/>
        </w:rPr>
        <w:t xml:space="preserve">Stima del numero PLS </w:t>
      </w:r>
      <w:r w:rsidRPr="00077C0A">
        <w:rPr>
          <w:rFonts w:cstheme="minorHAnsi"/>
          <w:b/>
          <w:color w:val="00457D"/>
          <w:sz w:val="20"/>
        </w:rPr>
        <w:t>mancanti</w:t>
      </w:r>
      <w:r w:rsidRPr="00725DCD">
        <w:rPr>
          <w:rFonts w:cstheme="minorHAnsi"/>
          <w:b/>
          <w:color w:val="00457D"/>
          <w:sz w:val="20"/>
        </w:rPr>
        <w:t xml:space="preserve"> </w:t>
      </w:r>
      <w:r>
        <w:rPr>
          <w:rFonts w:cstheme="minorHAnsi"/>
          <w:b/>
          <w:color w:val="00457D"/>
          <w:sz w:val="20"/>
        </w:rPr>
        <w:t>al 1° gennaio 2023</w:t>
      </w:r>
    </w:p>
    <w:p w14:paraId="7F38BAAF" w14:textId="77777777" w:rsidR="00077C0A" w:rsidRDefault="00F06709" w:rsidP="000410F5">
      <w:pPr>
        <w:spacing w:after="120"/>
        <w:jc w:val="center"/>
        <w:rPr>
          <w:rFonts w:cstheme="minorHAnsi"/>
          <w:b/>
          <w:color w:val="00457D"/>
        </w:rPr>
      </w:pPr>
      <w:r>
        <w:rPr>
          <w:rFonts w:cstheme="minorHAnsi"/>
          <w:b/>
          <w:noProof/>
          <w:color w:val="00457D"/>
          <w:lang w:eastAsia="it-IT"/>
        </w:rPr>
        <w:drawing>
          <wp:inline distT="0" distB="0" distL="0" distR="0" wp14:anchorId="65A8DDAE" wp14:editId="1A4D4929">
            <wp:extent cx="4680000" cy="3955591"/>
            <wp:effectExtent l="0" t="0" r="6350" b="698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39555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5EC722" w14:textId="77777777" w:rsidR="00AD5E7B" w:rsidRPr="000410F5" w:rsidRDefault="00AD5E7B" w:rsidP="005960B9">
      <w:pPr>
        <w:spacing w:after="120"/>
        <w:rPr>
          <w:rFonts w:cstheme="minorHAnsi"/>
          <w:b/>
          <w:color w:val="00457D"/>
        </w:rPr>
      </w:pPr>
    </w:p>
    <w:sectPr w:rsidR="00AD5E7B" w:rsidRPr="000410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0243D" w14:textId="77777777" w:rsidR="00CF25A5" w:rsidRDefault="00CF25A5" w:rsidP="00ED0CFD">
      <w:pPr>
        <w:spacing w:after="0" w:line="240" w:lineRule="auto"/>
      </w:pPr>
      <w:r>
        <w:separator/>
      </w:r>
    </w:p>
  </w:endnote>
  <w:endnote w:type="continuationSeparator" w:id="0">
    <w:p w14:paraId="652D3BCE" w14:textId="77777777" w:rsidR="00CF25A5" w:rsidRDefault="00CF25A5" w:rsidP="00ED0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EAF7A" w14:textId="77777777" w:rsidR="00CF25A5" w:rsidRDefault="00CF25A5" w:rsidP="00ED0CFD">
      <w:pPr>
        <w:spacing w:after="0" w:line="240" w:lineRule="auto"/>
      </w:pPr>
      <w:r>
        <w:separator/>
      </w:r>
    </w:p>
  </w:footnote>
  <w:footnote w:type="continuationSeparator" w:id="0">
    <w:p w14:paraId="6B37934C" w14:textId="77777777" w:rsidR="00CF25A5" w:rsidRDefault="00CF25A5" w:rsidP="00ED0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B3606"/>
    <w:multiLevelType w:val="hybridMultilevel"/>
    <w:tmpl w:val="6AF47F8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A073A8"/>
    <w:multiLevelType w:val="hybridMultilevel"/>
    <w:tmpl w:val="72908F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B0603F"/>
    <w:multiLevelType w:val="hybridMultilevel"/>
    <w:tmpl w:val="518CF2A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8259EF"/>
    <w:multiLevelType w:val="hybridMultilevel"/>
    <w:tmpl w:val="D61ED1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D829D7"/>
    <w:multiLevelType w:val="hybridMultilevel"/>
    <w:tmpl w:val="8C3C60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5C53A8"/>
    <w:multiLevelType w:val="hybridMultilevel"/>
    <w:tmpl w:val="5B9269F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5028A0"/>
    <w:multiLevelType w:val="hybridMultilevel"/>
    <w:tmpl w:val="C9FEBD5A"/>
    <w:lvl w:ilvl="0" w:tplc="A914E83C">
      <w:start w:val="16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628E5"/>
    <w:multiLevelType w:val="hybridMultilevel"/>
    <w:tmpl w:val="2ABA6530"/>
    <w:lvl w:ilvl="0" w:tplc="FC6C4C0E">
      <w:start w:val="28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E916EA"/>
    <w:multiLevelType w:val="hybridMultilevel"/>
    <w:tmpl w:val="A164288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F1232A"/>
    <w:multiLevelType w:val="multilevel"/>
    <w:tmpl w:val="5AA4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164247"/>
    <w:multiLevelType w:val="hybridMultilevel"/>
    <w:tmpl w:val="A0A2ED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5229DE"/>
    <w:multiLevelType w:val="hybridMultilevel"/>
    <w:tmpl w:val="E9003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CB37EA"/>
    <w:multiLevelType w:val="hybridMultilevel"/>
    <w:tmpl w:val="BB8C94C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FBD3153"/>
    <w:multiLevelType w:val="hybridMultilevel"/>
    <w:tmpl w:val="FE48C68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6E2BA6"/>
    <w:multiLevelType w:val="hybridMultilevel"/>
    <w:tmpl w:val="9B20C5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20C3AF4"/>
    <w:multiLevelType w:val="hybridMultilevel"/>
    <w:tmpl w:val="E8D49A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B46163"/>
    <w:multiLevelType w:val="hybridMultilevel"/>
    <w:tmpl w:val="B51EB5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A854BC"/>
    <w:multiLevelType w:val="multilevel"/>
    <w:tmpl w:val="E098C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C63460"/>
    <w:multiLevelType w:val="hybridMultilevel"/>
    <w:tmpl w:val="1152D80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591BA8"/>
    <w:multiLevelType w:val="hybridMultilevel"/>
    <w:tmpl w:val="BFA0DF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2879B0"/>
    <w:multiLevelType w:val="hybridMultilevel"/>
    <w:tmpl w:val="41CA39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7"/>
  </w:num>
  <w:num w:numId="4">
    <w:abstractNumId w:val="17"/>
  </w:num>
  <w:num w:numId="5">
    <w:abstractNumId w:val="9"/>
  </w:num>
  <w:num w:numId="6">
    <w:abstractNumId w:val="6"/>
  </w:num>
  <w:num w:numId="7">
    <w:abstractNumId w:val="15"/>
  </w:num>
  <w:num w:numId="8">
    <w:abstractNumId w:val="14"/>
  </w:num>
  <w:num w:numId="9">
    <w:abstractNumId w:val="0"/>
  </w:num>
  <w:num w:numId="10">
    <w:abstractNumId w:val="1"/>
  </w:num>
  <w:num w:numId="11">
    <w:abstractNumId w:val="3"/>
  </w:num>
  <w:num w:numId="12">
    <w:abstractNumId w:val="4"/>
  </w:num>
  <w:num w:numId="13">
    <w:abstractNumId w:val="11"/>
  </w:num>
  <w:num w:numId="14">
    <w:abstractNumId w:val="2"/>
  </w:num>
  <w:num w:numId="15">
    <w:abstractNumId w:val="10"/>
  </w:num>
  <w:num w:numId="16">
    <w:abstractNumId w:val="19"/>
  </w:num>
  <w:num w:numId="17">
    <w:abstractNumId w:val="5"/>
  </w:num>
  <w:num w:numId="18">
    <w:abstractNumId w:val="8"/>
  </w:num>
  <w:num w:numId="19">
    <w:abstractNumId w:val="12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91"/>
    <w:rsid w:val="000007FC"/>
    <w:rsid w:val="00001559"/>
    <w:rsid w:val="00002C1B"/>
    <w:rsid w:val="0000349A"/>
    <w:rsid w:val="00003551"/>
    <w:rsid w:val="00003744"/>
    <w:rsid w:val="00003904"/>
    <w:rsid w:val="00003F78"/>
    <w:rsid w:val="00004B0A"/>
    <w:rsid w:val="00005B25"/>
    <w:rsid w:val="00006555"/>
    <w:rsid w:val="00010498"/>
    <w:rsid w:val="0001214A"/>
    <w:rsid w:val="0001285B"/>
    <w:rsid w:val="0001384A"/>
    <w:rsid w:val="00013DFA"/>
    <w:rsid w:val="0001439D"/>
    <w:rsid w:val="000147DF"/>
    <w:rsid w:val="00014FDE"/>
    <w:rsid w:val="00015D8E"/>
    <w:rsid w:val="00017968"/>
    <w:rsid w:val="00017FB4"/>
    <w:rsid w:val="00021918"/>
    <w:rsid w:val="00021B36"/>
    <w:rsid w:val="00021D7F"/>
    <w:rsid w:val="00023462"/>
    <w:rsid w:val="00023D8A"/>
    <w:rsid w:val="00025E28"/>
    <w:rsid w:val="000314E4"/>
    <w:rsid w:val="0003388E"/>
    <w:rsid w:val="000351F9"/>
    <w:rsid w:val="00035404"/>
    <w:rsid w:val="00035633"/>
    <w:rsid w:val="000409A3"/>
    <w:rsid w:val="000410F5"/>
    <w:rsid w:val="0004410A"/>
    <w:rsid w:val="00051F7A"/>
    <w:rsid w:val="0005402C"/>
    <w:rsid w:val="00054250"/>
    <w:rsid w:val="00055180"/>
    <w:rsid w:val="00055AE9"/>
    <w:rsid w:val="00055D27"/>
    <w:rsid w:val="00057D1B"/>
    <w:rsid w:val="000602AA"/>
    <w:rsid w:val="00062FF2"/>
    <w:rsid w:val="0006440E"/>
    <w:rsid w:val="000657A8"/>
    <w:rsid w:val="000662E3"/>
    <w:rsid w:val="00067B8F"/>
    <w:rsid w:val="00067EEC"/>
    <w:rsid w:val="000707B3"/>
    <w:rsid w:val="000715A9"/>
    <w:rsid w:val="000719E8"/>
    <w:rsid w:val="00071F0A"/>
    <w:rsid w:val="00073870"/>
    <w:rsid w:val="00073E67"/>
    <w:rsid w:val="00074788"/>
    <w:rsid w:val="000771A4"/>
    <w:rsid w:val="00077C0A"/>
    <w:rsid w:val="0008174F"/>
    <w:rsid w:val="00082EDA"/>
    <w:rsid w:val="00085501"/>
    <w:rsid w:val="00086372"/>
    <w:rsid w:val="000905D1"/>
    <w:rsid w:val="00090A39"/>
    <w:rsid w:val="00090B7E"/>
    <w:rsid w:val="000927C7"/>
    <w:rsid w:val="000935F1"/>
    <w:rsid w:val="00095DE9"/>
    <w:rsid w:val="00097875"/>
    <w:rsid w:val="000A05CF"/>
    <w:rsid w:val="000A0FC3"/>
    <w:rsid w:val="000A1367"/>
    <w:rsid w:val="000A2084"/>
    <w:rsid w:val="000A459B"/>
    <w:rsid w:val="000A62A9"/>
    <w:rsid w:val="000A6A29"/>
    <w:rsid w:val="000A7B66"/>
    <w:rsid w:val="000B07B0"/>
    <w:rsid w:val="000B185F"/>
    <w:rsid w:val="000B1C52"/>
    <w:rsid w:val="000B388F"/>
    <w:rsid w:val="000B3D51"/>
    <w:rsid w:val="000B5D01"/>
    <w:rsid w:val="000B7985"/>
    <w:rsid w:val="000C344B"/>
    <w:rsid w:val="000C544C"/>
    <w:rsid w:val="000C6130"/>
    <w:rsid w:val="000D02E4"/>
    <w:rsid w:val="000D0F16"/>
    <w:rsid w:val="000D17FB"/>
    <w:rsid w:val="000D25AC"/>
    <w:rsid w:val="000D3AA7"/>
    <w:rsid w:val="000D44D4"/>
    <w:rsid w:val="000D5771"/>
    <w:rsid w:val="000D5893"/>
    <w:rsid w:val="000D7252"/>
    <w:rsid w:val="000E2E4F"/>
    <w:rsid w:val="000E2EB0"/>
    <w:rsid w:val="000E37AA"/>
    <w:rsid w:val="000E7CC2"/>
    <w:rsid w:val="000F09CF"/>
    <w:rsid w:val="000F0BBD"/>
    <w:rsid w:val="000F10F8"/>
    <w:rsid w:val="000F39EF"/>
    <w:rsid w:val="000F47DD"/>
    <w:rsid w:val="000F5C0F"/>
    <w:rsid w:val="000F7867"/>
    <w:rsid w:val="0010059E"/>
    <w:rsid w:val="0010106E"/>
    <w:rsid w:val="001033BE"/>
    <w:rsid w:val="00107096"/>
    <w:rsid w:val="0011205F"/>
    <w:rsid w:val="0011270A"/>
    <w:rsid w:val="001139A6"/>
    <w:rsid w:val="00113D4A"/>
    <w:rsid w:val="00113F3C"/>
    <w:rsid w:val="0011511F"/>
    <w:rsid w:val="001167D9"/>
    <w:rsid w:val="0011693A"/>
    <w:rsid w:val="00120226"/>
    <w:rsid w:val="0012393A"/>
    <w:rsid w:val="00124DB0"/>
    <w:rsid w:val="00125C6A"/>
    <w:rsid w:val="001262A5"/>
    <w:rsid w:val="001317CF"/>
    <w:rsid w:val="00134C8C"/>
    <w:rsid w:val="0014097E"/>
    <w:rsid w:val="00143689"/>
    <w:rsid w:val="00144F94"/>
    <w:rsid w:val="001458FE"/>
    <w:rsid w:val="00145BA6"/>
    <w:rsid w:val="001471AF"/>
    <w:rsid w:val="00150EF3"/>
    <w:rsid w:val="0015200C"/>
    <w:rsid w:val="0015229D"/>
    <w:rsid w:val="00155E32"/>
    <w:rsid w:val="00156DCB"/>
    <w:rsid w:val="00156FE7"/>
    <w:rsid w:val="001601B9"/>
    <w:rsid w:val="001604CA"/>
    <w:rsid w:val="001608BE"/>
    <w:rsid w:val="001628F9"/>
    <w:rsid w:val="00162FBC"/>
    <w:rsid w:val="0016375C"/>
    <w:rsid w:val="001654A5"/>
    <w:rsid w:val="00166A2F"/>
    <w:rsid w:val="00170760"/>
    <w:rsid w:val="00170B46"/>
    <w:rsid w:val="00171767"/>
    <w:rsid w:val="00173764"/>
    <w:rsid w:val="0017405D"/>
    <w:rsid w:val="001748BA"/>
    <w:rsid w:val="001764DB"/>
    <w:rsid w:val="00181B9B"/>
    <w:rsid w:val="001916E9"/>
    <w:rsid w:val="00191F59"/>
    <w:rsid w:val="00192DAD"/>
    <w:rsid w:val="00192F75"/>
    <w:rsid w:val="00193F19"/>
    <w:rsid w:val="001A1412"/>
    <w:rsid w:val="001A15EE"/>
    <w:rsid w:val="001A3CDB"/>
    <w:rsid w:val="001A3E0D"/>
    <w:rsid w:val="001A3E96"/>
    <w:rsid w:val="001A6181"/>
    <w:rsid w:val="001A6473"/>
    <w:rsid w:val="001B3295"/>
    <w:rsid w:val="001B39C4"/>
    <w:rsid w:val="001B64A9"/>
    <w:rsid w:val="001B6C63"/>
    <w:rsid w:val="001B7D31"/>
    <w:rsid w:val="001C0B46"/>
    <w:rsid w:val="001C1A8A"/>
    <w:rsid w:val="001C3796"/>
    <w:rsid w:val="001C485E"/>
    <w:rsid w:val="001C51E2"/>
    <w:rsid w:val="001D0E41"/>
    <w:rsid w:val="001D153D"/>
    <w:rsid w:val="001D19F1"/>
    <w:rsid w:val="001D3500"/>
    <w:rsid w:val="001D3F14"/>
    <w:rsid w:val="001D4CE8"/>
    <w:rsid w:val="001E11C8"/>
    <w:rsid w:val="001E34B7"/>
    <w:rsid w:val="001E3647"/>
    <w:rsid w:val="001E4F36"/>
    <w:rsid w:val="001E5245"/>
    <w:rsid w:val="001E6902"/>
    <w:rsid w:val="001F1C35"/>
    <w:rsid w:val="001F20B8"/>
    <w:rsid w:val="001F38F6"/>
    <w:rsid w:val="001F4AA0"/>
    <w:rsid w:val="002015C9"/>
    <w:rsid w:val="002020DB"/>
    <w:rsid w:val="00202A01"/>
    <w:rsid w:val="0020435A"/>
    <w:rsid w:val="00206047"/>
    <w:rsid w:val="002073BD"/>
    <w:rsid w:val="00207B90"/>
    <w:rsid w:val="00210158"/>
    <w:rsid w:val="0021155E"/>
    <w:rsid w:val="002137D4"/>
    <w:rsid w:val="002204A8"/>
    <w:rsid w:val="002206B0"/>
    <w:rsid w:val="00223F01"/>
    <w:rsid w:val="00224E88"/>
    <w:rsid w:val="00226565"/>
    <w:rsid w:val="0023012E"/>
    <w:rsid w:val="00231326"/>
    <w:rsid w:val="0023132D"/>
    <w:rsid w:val="00233EF5"/>
    <w:rsid w:val="002349C3"/>
    <w:rsid w:val="0023771D"/>
    <w:rsid w:val="00241C9C"/>
    <w:rsid w:val="00241E9C"/>
    <w:rsid w:val="00242077"/>
    <w:rsid w:val="0025100A"/>
    <w:rsid w:val="00251AC2"/>
    <w:rsid w:val="002551A1"/>
    <w:rsid w:val="00265B05"/>
    <w:rsid w:val="00266561"/>
    <w:rsid w:val="00266E0C"/>
    <w:rsid w:val="00266E1A"/>
    <w:rsid w:val="00266F7E"/>
    <w:rsid w:val="0027132D"/>
    <w:rsid w:val="002723FC"/>
    <w:rsid w:val="0027468B"/>
    <w:rsid w:val="00280AE6"/>
    <w:rsid w:val="002813DD"/>
    <w:rsid w:val="00281FA9"/>
    <w:rsid w:val="00282655"/>
    <w:rsid w:val="00282DAE"/>
    <w:rsid w:val="002833AC"/>
    <w:rsid w:val="00287105"/>
    <w:rsid w:val="00291602"/>
    <w:rsid w:val="0029392F"/>
    <w:rsid w:val="002946C4"/>
    <w:rsid w:val="0029671A"/>
    <w:rsid w:val="00297583"/>
    <w:rsid w:val="00297F4E"/>
    <w:rsid w:val="002A2034"/>
    <w:rsid w:val="002A3232"/>
    <w:rsid w:val="002A3D34"/>
    <w:rsid w:val="002B12E6"/>
    <w:rsid w:val="002B1329"/>
    <w:rsid w:val="002B28F5"/>
    <w:rsid w:val="002B7055"/>
    <w:rsid w:val="002B7295"/>
    <w:rsid w:val="002B7C26"/>
    <w:rsid w:val="002B7F03"/>
    <w:rsid w:val="002C0B56"/>
    <w:rsid w:val="002C0B93"/>
    <w:rsid w:val="002C0F1B"/>
    <w:rsid w:val="002C433C"/>
    <w:rsid w:val="002C4B96"/>
    <w:rsid w:val="002C5187"/>
    <w:rsid w:val="002C5517"/>
    <w:rsid w:val="002D1A9D"/>
    <w:rsid w:val="002D2C39"/>
    <w:rsid w:val="002D36DF"/>
    <w:rsid w:val="002D4D2D"/>
    <w:rsid w:val="002D61E1"/>
    <w:rsid w:val="002D63B4"/>
    <w:rsid w:val="002D65ED"/>
    <w:rsid w:val="002D7409"/>
    <w:rsid w:val="002D7BE4"/>
    <w:rsid w:val="002E2D66"/>
    <w:rsid w:val="002E33A2"/>
    <w:rsid w:val="002E3609"/>
    <w:rsid w:val="002E528E"/>
    <w:rsid w:val="002E5382"/>
    <w:rsid w:val="002E5E3C"/>
    <w:rsid w:val="002E76B3"/>
    <w:rsid w:val="002F05C5"/>
    <w:rsid w:val="002F05E9"/>
    <w:rsid w:val="002F07F4"/>
    <w:rsid w:val="002F1032"/>
    <w:rsid w:val="002F2E6A"/>
    <w:rsid w:val="002F323D"/>
    <w:rsid w:val="002F341D"/>
    <w:rsid w:val="002F35FC"/>
    <w:rsid w:val="002F605D"/>
    <w:rsid w:val="002F7B1B"/>
    <w:rsid w:val="00300EF7"/>
    <w:rsid w:val="003029DD"/>
    <w:rsid w:val="00305113"/>
    <w:rsid w:val="00305FFD"/>
    <w:rsid w:val="00306431"/>
    <w:rsid w:val="00310511"/>
    <w:rsid w:val="00310654"/>
    <w:rsid w:val="00310B86"/>
    <w:rsid w:val="00310E98"/>
    <w:rsid w:val="00311414"/>
    <w:rsid w:val="00313AD1"/>
    <w:rsid w:val="003145A1"/>
    <w:rsid w:val="00315407"/>
    <w:rsid w:val="00315734"/>
    <w:rsid w:val="0031648A"/>
    <w:rsid w:val="0031755E"/>
    <w:rsid w:val="00317A1A"/>
    <w:rsid w:val="00321C3D"/>
    <w:rsid w:val="00323327"/>
    <w:rsid w:val="00323A55"/>
    <w:rsid w:val="00325252"/>
    <w:rsid w:val="00325E98"/>
    <w:rsid w:val="003268D1"/>
    <w:rsid w:val="00326F62"/>
    <w:rsid w:val="00327AF0"/>
    <w:rsid w:val="00331B49"/>
    <w:rsid w:val="00331F29"/>
    <w:rsid w:val="00333A1D"/>
    <w:rsid w:val="0033460B"/>
    <w:rsid w:val="00334F92"/>
    <w:rsid w:val="0033752D"/>
    <w:rsid w:val="0034281F"/>
    <w:rsid w:val="0034291E"/>
    <w:rsid w:val="003456F8"/>
    <w:rsid w:val="003459EE"/>
    <w:rsid w:val="00347675"/>
    <w:rsid w:val="00347BD4"/>
    <w:rsid w:val="00347CD5"/>
    <w:rsid w:val="00350B80"/>
    <w:rsid w:val="00351017"/>
    <w:rsid w:val="00351462"/>
    <w:rsid w:val="0035222C"/>
    <w:rsid w:val="00353E36"/>
    <w:rsid w:val="0035547A"/>
    <w:rsid w:val="003554E0"/>
    <w:rsid w:val="00355DBF"/>
    <w:rsid w:val="003576FF"/>
    <w:rsid w:val="00357F80"/>
    <w:rsid w:val="00360EBE"/>
    <w:rsid w:val="0036304D"/>
    <w:rsid w:val="003631B2"/>
    <w:rsid w:val="003633D6"/>
    <w:rsid w:val="00363764"/>
    <w:rsid w:val="0036462F"/>
    <w:rsid w:val="003678FA"/>
    <w:rsid w:val="00367A4B"/>
    <w:rsid w:val="00370768"/>
    <w:rsid w:val="00371303"/>
    <w:rsid w:val="0037228C"/>
    <w:rsid w:val="00372E36"/>
    <w:rsid w:val="0037786C"/>
    <w:rsid w:val="00380A73"/>
    <w:rsid w:val="00382F29"/>
    <w:rsid w:val="00384AF1"/>
    <w:rsid w:val="003857F4"/>
    <w:rsid w:val="00385A79"/>
    <w:rsid w:val="00386385"/>
    <w:rsid w:val="00387555"/>
    <w:rsid w:val="0039006E"/>
    <w:rsid w:val="0039086C"/>
    <w:rsid w:val="00391AD2"/>
    <w:rsid w:val="00393B9D"/>
    <w:rsid w:val="00394823"/>
    <w:rsid w:val="003955A0"/>
    <w:rsid w:val="00396EF2"/>
    <w:rsid w:val="003978DA"/>
    <w:rsid w:val="003A13B4"/>
    <w:rsid w:val="003A179E"/>
    <w:rsid w:val="003A60F9"/>
    <w:rsid w:val="003A72AE"/>
    <w:rsid w:val="003B1507"/>
    <w:rsid w:val="003B4A8D"/>
    <w:rsid w:val="003B4F0F"/>
    <w:rsid w:val="003B5D7A"/>
    <w:rsid w:val="003B72C4"/>
    <w:rsid w:val="003C2417"/>
    <w:rsid w:val="003C276B"/>
    <w:rsid w:val="003C34C9"/>
    <w:rsid w:val="003C48B6"/>
    <w:rsid w:val="003C4FB1"/>
    <w:rsid w:val="003D4318"/>
    <w:rsid w:val="003D578C"/>
    <w:rsid w:val="003D66C8"/>
    <w:rsid w:val="003E0139"/>
    <w:rsid w:val="003E0375"/>
    <w:rsid w:val="003E4422"/>
    <w:rsid w:val="003E4FF7"/>
    <w:rsid w:val="003E6836"/>
    <w:rsid w:val="003E69A3"/>
    <w:rsid w:val="003E6FC3"/>
    <w:rsid w:val="003F1AAC"/>
    <w:rsid w:val="003F35EF"/>
    <w:rsid w:val="003F3B35"/>
    <w:rsid w:val="003F470F"/>
    <w:rsid w:val="003F54E9"/>
    <w:rsid w:val="00400BD8"/>
    <w:rsid w:val="004052B2"/>
    <w:rsid w:val="00405C0C"/>
    <w:rsid w:val="00412253"/>
    <w:rsid w:val="004156A9"/>
    <w:rsid w:val="00415770"/>
    <w:rsid w:val="00415FC6"/>
    <w:rsid w:val="00417B4C"/>
    <w:rsid w:val="00420346"/>
    <w:rsid w:val="00427BB5"/>
    <w:rsid w:val="00430270"/>
    <w:rsid w:val="00431299"/>
    <w:rsid w:val="00432115"/>
    <w:rsid w:val="00432B9B"/>
    <w:rsid w:val="00432CFF"/>
    <w:rsid w:val="00434060"/>
    <w:rsid w:val="00435F19"/>
    <w:rsid w:val="00436E44"/>
    <w:rsid w:val="00437569"/>
    <w:rsid w:val="0044012A"/>
    <w:rsid w:val="00441303"/>
    <w:rsid w:val="00441D52"/>
    <w:rsid w:val="00442312"/>
    <w:rsid w:val="00442E37"/>
    <w:rsid w:val="004432F6"/>
    <w:rsid w:val="00444478"/>
    <w:rsid w:val="00444676"/>
    <w:rsid w:val="0044693D"/>
    <w:rsid w:val="00446F85"/>
    <w:rsid w:val="004522B4"/>
    <w:rsid w:val="00452338"/>
    <w:rsid w:val="00452891"/>
    <w:rsid w:val="00452900"/>
    <w:rsid w:val="00452A5B"/>
    <w:rsid w:val="00452CED"/>
    <w:rsid w:val="00456AC9"/>
    <w:rsid w:val="00457C46"/>
    <w:rsid w:val="00461BFF"/>
    <w:rsid w:val="00463A02"/>
    <w:rsid w:val="00466C1C"/>
    <w:rsid w:val="0046775E"/>
    <w:rsid w:val="0047038B"/>
    <w:rsid w:val="00470D92"/>
    <w:rsid w:val="0047196C"/>
    <w:rsid w:val="0047354E"/>
    <w:rsid w:val="00475510"/>
    <w:rsid w:val="0047586E"/>
    <w:rsid w:val="0047771B"/>
    <w:rsid w:val="00477873"/>
    <w:rsid w:val="00480E9D"/>
    <w:rsid w:val="004853B4"/>
    <w:rsid w:val="0048588A"/>
    <w:rsid w:val="00490397"/>
    <w:rsid w:val="00490692"/>
    <w:rsid w:val="004952D7"/>
    <w:rsid w:val="00495754"/>
    <w:rsid w:val="00496108"/>
    <w:rsid w:val="00496651"/>
    <w:rsid w:val="004A0830"/>
    <w:rsid w:val="004A0E05"/>
    <w:rsid w:val="004A11C7"/>
    <w:rsid w:val="004A18D7"/>
    <w:rsid w:val="004A1B26"/>
    <w:rsid w:val="004A3B6F"/>
    <w:rsid w:val="004A44E7"/>
    <w:rsid w:val="004A5489"/>
    <w:rsid w:val="004B3935"/>
    <w:rsid w:val="004B4D21"/>
    <w:rsid w:val="004C00FC"/>
    <w:rsid w:val="004C17CB"/>
    <w:rsid w:val="004C195F"/>
    <w:rsid w:val="004C1B12"/>
    <w:rsid w:val="004C2F1B"/>
    <w:rsid w:val="004C41E7"/>
    <w:rsid w:val="004D0248"/>
    <w:rsid w:val="004D0BDF"/>
    <w:rsid w:val="004D3A0B"/>
    <w:rsid w:val="004D469E"/>
    <w:rsid w:val="004D4B67"/>
    <w:rsid w:val="004E1275"/>
    <w:rsid w:val="004E2F4D"/>
    <w:rsid w:val="004E47D8"/>
    <w:rsid w:val="004E4BBD"/>
    <w:rsid w:val="004E5018"/>
    <w:rsid w:val="004E5E74"/>
    <w:rsid w:val="004E5EFE"/>
    <w:rsid w:val="004F064A"/>
    <w:rsid w:val="004F0FD3"/>
    <w:rsid w:val="004F107C"/>
    <w:rsid w:val="004F2231"/>
    <w:rsid w:val="004F39C1"/>
    <w:rsid w:val="004F3FEB"/>
    <w:rsid w:val="004F774D"/>
    <w:rsid w:val="0050104B"/>
    <w:rsid w:val="005014CD"/>
    <w:rsid w:val="00501793"/>
    <w:rsid w:val="00505BFD"/>
    <w:rsid w:val="00510AA1"/>
    <w:rsid w:val="00511E6F"/>
    <w:rsid w:val="00512879"/>
    <w:rsid w:val="005176D0"/>
    <w:rsid w:val="005204CB"/>
    <w:rsid w:val="00520DE3"/>
    <w:rsid w:val="00521224"/>
    <w:rsid w:val="00522D74"/>
    <w:rsid w:val="00523F0C"/>
    <w:rsid w:val="00524F37"/>
    <w:rsid w:val="00525AEA"/>
    <w:rsid w:val="00525FA8"/>
    <w:rsid w:val="005261A2"/>
    <w:rsid w:val="005272D8"/>
    <w:rsid w:val="00530B7D"/>
    <w:rsid w:val="005319EA"/>
    <w:rsid w:val="00531EA2"/>
    <w:rsid w:val="00532465"/>
    <w:rsid w:val="00532D90"/>
    <w:rsid w:val="005334CB"/>
    <w:rsid w:val="00533D48"/>
    <w:rsid w:val="005410F1"/>
    <w:rsid w:val="005419E9"/>
    <w:rsid w:val="00541DC9"/>
    <w:rsid w:val="00542475"/>
    <w:rsid w:val="0054263B"/>
    <w:rsid w:val="005440CF"/>
    <w:rsid w:val="00544CA6"/>
    <w:rsid w:val="00546169"/>
    <w:rsid w:val="00550C9C"/>
    <w:rsid w:val="005516A8"/>
    <w:rsid w:val="005545AE"/>
    <w:rsid w:val="00554A16"/>
    <w:rsid w:val="00560786"/>
    <w:rsid w:val="00562521"/>
    <w:rsid w:val="0056268F"/>
    <w:rsid w:val="0056306F"/>
    <w:rsid w:val="00563557"/>
    <w:rsid w:val="0056476B"/>
    <w:rsid w:val="0056530F"/>
    <w:rsid w:val="00565C3C"/>
    <w:rsid w:val="0057085B"/>
    <w:rsid w:val="00570C6B"/>
    <w:rsid w:val="00572DF6"/>
    <w:rsid w:val="00573388"/>
    <w:rsid w:val="00573AB6"/>
    <w:rsid w:val="00577D77"/>
    <w:rsid w:val="00580725"/>
    <w:rsid w:val="005824D3"/>
    <w:rsid w:val="00582BC1"/>
    <w:rsid w:val="00586657"/>
    <w:rsid w:val="00586FDE"/>
    <w:rsid w:val="005872A0"/>
    <w:rsid w:val="005873FB"/>
    <w:rsid w:val="00587C9B"/>
    <w:rsid w:val="00587F89"/>
    <w:rsid w:val="00590E5A"/>
    <w:rsid w:val="00591440"/>
    <w:rsid w:val="00592D27"/>
    <w:rsid w:val="005940D1"/>
    <w:rsid w:val="00594E34"/>
    <w:rsid w:val="00595ADB"/>
    <w:rsid w:val="005960B9"/>
    <w:rsid w:val="00596C14"/>
    <w:rsid w:val="00597FA1"/>
    <w:rsid w:val="005A1053"/>
    <w:rsid w:val="005A1219"/>
    <w:rsid w:val="005A2BB7"/>
    <w:rsid w:val="005A3321"/>
    <w:rsid w:val="005A3350"/>
    <w:rsid w:val="005A3A8D"/>
    <w:rsid w:val="005A4ADA"/>
    <w:rsid w:val="005A63BF"/>
    <w:rsid w:val="005A6F2F"/>
    <w:rsid w:val="005B283E"/>
    <w:rsid w:val="005B2D50"/>
    <w:rsid w:val="005B3A18"/>
    <w:rsid w:val="005B41AA"/>
    <w:rsid w:val="005B4F61"/>
    <w:rsid w:val="005B57EF"/>
    <w:rsid w:val="005C1A04"/>
    <w:rsid w:val="005C1C84"/>
    <w:rsid w:val="005C5968"/>
    <w:rsid w:val="005C60BE"/>
    <w:rsid w:val="005C6CB1"/>
    <w:rsid w:val="005C7707"/>
    <w:rsid w:val="005D133C"/>
    <w:rsid w:val="005D33D4"/>
    <w:rsid w:val="005D5CF2"/>
    <w:rsid w:val="005D7FCA"/>
    <w:rsid w:val="005E1232"/>
    <w:rsid w:val="005E485F"/>
    <w:rsid w:val="005E57D9"/>
    <w:rsid w:val="005F77A2"/>
    <w:rsid w:val="006002AA"/>
    <w:rsid w:val="00601F43"/>
    <w:rsid w:val="00602052"/>
    <w:rsid w:val="006032BF"/>
    <w:rsid w:val="00604B41"/>
    <w:rsid w:val="00605C92"/>
    <w:rsid w:val="0060707D"/>
    <w:rsid w:val="006071AC"/>
    <w:rsid w:val="00611C67"/>
    <w:rsid w:val="00614076"/>
    <w:rsid w:val="00614391"/>
    <w:rsid w:val="00614E5A"/>
    <w:rsid w:val="00616235"/>
    <w:rsid w:val="00620244"/>
    <w:rsid w:val="00620B8A"/>
    <w:rsid w:val="0062275E"/>
    <w:rsid w:val="0062413E"/>
    <w:rsid w:val="0062554E"/>
    <w:rsid w:val="006258B1"/>
    <w:rsid w:val="00630230"/>
    <w:rsid w:val="00630E03"/>
    <w:rsid w:val="00630E1C"/>
    <w:rsid w:val="00631233"/>
    <w:rsid w:val="00631513"/>
    <w:rsid w:val="0063197E"/>
    <w:rsid w:val="00632042"/>
    <w:rsid w:val="00636EB6"/>
    <w:rsid w:val="006374F9"/>
    <w:rsid w:val="00637CB0"/>
    <w:rsid w:val="00640B8B"/>
    <w:rsid w:val="00641990"/>
    <w:rsid w:val="00643E28"/>
    <w:rsid w:val="00645153"/>
    <w:rsid w:val="00646223"/>
    <w:rsid w:val="00650304"/>
    <w:rsid w:val="006529FA"/>
    <w:rsid w:val="00652ACA"/>
    <w:rsid w:val="006535F8"/>
    <w:rsid w:val="00653B45"/>
    <w:rsid w:val="00653E63"/>
    <w:rsid w:val="0066039A"/>
    <w:rsid w:val="00662123"/>
    <w:rsid w:val="00663B7B"/>
    <w:rsid w:val="006640FF"/>
    <w:rsid w:val="00665387"/>
    <w:rsid w:val="00667145"/>
    <w:rsid w:val="0066718B"/>
    <w:rsid w:val="006673BB"/>
    <w:rsid w:val="006677A6"/>
    <w:rsid w:val="00670AD9"/>
    <w:rsid w:val="00671197"/>
    <w:rsid w:val="006713C2"/>
    <w:rsid w:val="00671713"/>
    <w:rsid w:val="006719F3"/>
    <w:rsid w:val="006728B8"/>
    <w:rsid w:val="00673AE4"/>
    <w:rsid w:val="00673D28"/>
    <w:rsid w:val="0067402D"/>
    <w:rsid w:val="00675E56"/>
    <w:rsid w:val="0067632C"/>
    <w:rsid w:val="00677A85"/>
    <w:rsid w:val="006805A5"/>
    <w:rsid w:val="00680B51"/>
    <w:rsid w:val="00681E64"/>
    <w:rsid w:val="006821E3"/>
    <w:rsid w:val="006844AF"/>
    <w:rsid w:val="00687F92"/>
    <w:rsid w:val="00693518"/>
    <w:rsid w:val="00693F2B"/>
    <w:rsid w:val="00694C51"/>
    <w:rsid w:val="006955E7"/>
    <w:rsid w:val="00695B03"/>
    <w:rsid w:val="00695FCF"/>
    <w:rsid w:val="00696965"/>
    <w:rsid w:val="00696DDA"/>
    <w:rsid w:val="00696EF2"/>
    <w:rsid w:val="006A135C"/>
    <w:rsid w:val="006A243E"/>
    <w:rsid w:val="006A3979"/>
    <w:rsid w:val="006A4CFB"/>
    <w:rsid w:val="006A5914"/>
    <w:rsid w:val="006A71A2"/>
    <w:rsid w:val="006B0110"/>
    <w:rsid w:val="006B2505"/>
    <w:rsid w:val="006B4075"/>
    <w:rsid w:val="006B5E7A"/>
    <w:rsid w:val="006B6817"/>
    <w:rsid w:val="006B6956"/>
    <w:rsid w:val="006C09E3"/>
    <w:rsid w:val="006C17D2"/>
    <w:rsid w:val="006C4119"/>
    <w:rsid w:val="006C41FF"/>
    <w:rsid w:val="006C4E62"/>
    <w:rsid w:val="006C7521"/>
    <w:rsid w:val="006D30E8"/>
    <w:rsid w:val="006D502F"/>
    <w:rsid w:val="006D5067"/>
    <w:rsid w:val="006D694C"/>
    <w:rsid w:val="006E1EA3"/>
    <w:rsid w:val="006E265E"/>
    <w:rsid w:val="006E27FD"/>
    <w:rsid w:val="006E4DAD"/>
    <w:rsid w:val="006E56F1"/>
    <w:rsid w:val="006E6CC2"/>
    <w:rsid w:val="006F2498"/>
    <w:rsid w:val="006F4DFF"/>
    <w:rsid w:val="006F5C05"/>
    <w:rsid w:val="006F5E1D"/>
    <w:rsid w:val="006F6ADA"/>
    <w:rsid w:val="006F707F"/>
    <w:rsid w:val="00701CC2"/>
    <w:rsid w:val="007028B2"/>
    <w:rsid w:val="0070382E"/>
    <w:rsid w:val="0070478C"/>
    <w:rsid w:val="0070621C"/>
    <w:rsid w:val="00706682"/>
    <w:rsid w:val="00707993"/>
    <w:rsid w:val="00710B7D"/>
    <w:rsid w:val="0071123A"/>
    <w:rsid w:val="00711E25"/>
    <w:rsid w:val="00712A2C"/>
    <w:rsid w:val="007138CC"/>
    <w:rsid w:val="0071439B"/>
    <w:rsid w:val="00714848"/>
    <w:rsid w:val="007209B4"/>
    <w:rsid w:val="00720FB7"/>
    <w:rsid w:val="0072122E"/>
    <w:rsid w:val="00723B85"/>
    <w:rsid w:val="00724554"/>
    <w:rsid w:val="007257B8"/>
    <w:rsid w:val="00725DCD"/>
    <w:rsid w:val="0072618F"/>
    <w:rsid w:val="00727A83"/>
    <w:rsid w:val="00731265"/>
    <w:rsid w:val="0073174A"/>
    <w:rsid w:val="007333BE"/>
    <w:rsid w:val="007335A8"/>
    <w:rsid w:val="00736436"/>
    <w:rsid w:val="00736855"/>
    <w:rsid w:val="00737013"/>
    <w:rsid w:val="0073764E"/>
    <w:rsid w:val="00737DDD"/>
    <w:rsid w:val="007414A3"/>
    <w:rsid w:val="007455CD"/>
    <w:rsid w:val="0075099D"/>
    <w:rsid w:val="0075229E"/>
    <w:rsid w:val="007544BE"/>
    <w:rsid w:val="00756B84"/>
    <w:rsid w:val="00756D61"/>
    <w:rsid w:val="0075721B"/>
    <w:rsid w:val="00757A75"/>
    <w:rsid w:val="00760136"/>
    <w:rsid w:val="00760496"/>
    <w:rsid w:val="0076053B"/>
    <w:rsid w:val="00763FB0"/>
    <w:rsid w:val="007652AF"/>
    <w:rsid w:val="00770D2D"/>
    <w:rsid w:val="00772C0B"/>
    <w:rsid w:val="007738D0"/>
    <w:rsid w:val="00773C7D"/>
    <w:rsid w:val="00773EC0"/>
    <w:rsid w:val="00774E33"/>
    <w:rsid w:val="0077567A"/>
    <w:rsid w:val="00775DA1"/>
    <w:rsid w:val="007765BD"/>
    <w:rsid w:val="00780533"/>
    <w:rsid w:val="0078344A"/>
    <w:rsid w:val="007847DB"/>
    <w:rsid w:val="0078737D"/>
    <w:rsid w:val="00790464"/>
    <w:rsid w:val="007939B6"/>
    <w:rsid w:val="007964C7"/>
    <w:rsid w:val="007965F2"/>
    <w:rsid w:val="007974E2"/>
    <w:rsid w:val="007A246D"/>
    <w:rsid w:val="007A4969"/>
    <w:rsid w:val="007A6D9A"/>
    <w:rsid w:val="007B01D2"/>
    <w:rsid w:val="007B04E4"/>
    <w:rsid w:val="007B05F7"/>
    <w:rsid w:val="007B1924"/>
    <w:rsid w:val="007B199A"/>
    <w:rsid w:val="007B1BA6"/>
    <w:rsid w:val="007B2104"/>
    <w:rsid w:val="007B48F8"/>
    <w:rsid w:val="007B4C9D"/>
    <w:rsid w:val="007B55B5"/>
    <w:rsid w:val="007B5624"/>
    <w:rsid w:val="007C0C20"/>
    <w:rsid w:val="007C264B"/>
    <w:rsid w:val="007C3D92"/>
    <w:rsid w:val="007C5078"/>
    <w:rsid w:val="007C5420"/>
    <w:rsid w:val="007C7E5A"/>
    <w:rsid w:val="007D03D5"/>
    <w:rsid w:val="007D1008"/>
    <w:rsid w:val="007D1B67"/>
    <w:rsid w:val="007D2672"/>
    <w:rsid w:val="007D4B6B"/>
    <w:rsid w:val="007D5B8D"/>
    <w:rsid w:val="007D62DC"/>
    <w:rsid w:val="007D7930"/>
    <w:rsid w:val="007E0965"/>
    <w:rsid w:val="007E1DB9"/>
    <w:rsid w:val="007E497F"/>
    <w:rsid w:val="007E4A1A"/>
    <w:rsid w:val="007E6B12"/>
    <w:rsid w:val="007E728E"/>
    <w:rsid w:val="007E784C"/>
    <w:rsid w:val="007F130A"/>
    <w:rsid w:val="007F2ABD"/>
    <w:rsid w:val="007F2BD9"/>
    <w:rsid w:val="007F3411"/>
    <w:rsid w:val="007F3D4F"/>
    <w:rsid w:val="007F46C8"/>
    <w:rsid w:val="007F5D18"/>
    <w:rsid w:val="00802069"/>
    <w:rsid w:val="0080212E"/>
    <w:rsid w:val="008025DC"/>
    <w:rsid w:val="00803441"/>
    <w:rsid w:val="00803C62"/>
    <w:rsid w:val="00804056"/>
    <w:rsid w:val="00804F6E"/>
    <w:rsid w:val="00806EC8"/>
    <w:rsid w:val="00811209"/>
    <w:rsid w:val="00811DF6"/>
    <w:rsid w:val="00814CE9"/>
    <w:rsid w:val="00815D73"/>
    <w:rsid w:val="0081608E"/>
    <w:rsid w:val="008176D9"/>
    <w:rsid w:val="00825BCB"/>
    <w:rsid w:val="0082609D"/>
    <w:rsid w:val="008270A6"/>
    <w:rsid w:val="00827BB7"/>
    <w:rsid w:val="00831988"/>
    <w:rsid w:val="00832233"/>
    <w:rsid w:val="00832BDC"/>
    <w:rsid w:val="0083364D"/>
    <w:rsid w:val="008340F1"/>
    <w:rsid w:val="00834A4A"/>
    <w:rsid w:val="0083539A"/>
    <w:rsid w:val="0083564F"/>
    <w:rsid w:val="008356C6"/>
    <w:rsid w:val="0083673F"/>
    <w:rsid w:val="00837117"/>
    <w:rsid w:val="00837343"/>
    <w:rsid w:val="008409F8"/>
    <w:rsid w:val="00844028"/>
    <w:rsid w:val="0084493B"/>
    <w:rsid w:val="00845D51"/>
    <w:rsid w:val="008469EE"/>
    <w:rsid w:val="0085024A"/>
    <w:rsid w:val="008506DB"/>
    <w:rsid w:val="008513F9"/>
    <w:rsid w:val="008521CA"/>
    <w:rsid w:val="00853A5E"/>
    <w:rsid w:val="00856033"/>
    <w:rsid w:val="008566B3"/>
    <w:rsid w:val="00856765"/>
    <w:rsid w:val="00856B3F"/>
    <w:rsid w:val="00861C60"/>
    <w:rsid w:val="00862ED1"/>
    <w:rsid w:val="00864C82"/>
    <w:rsid w:val="00864CDB"/>
    <w:rsid w:val="00865C41"/>
    <w:rsid w:val="00867AEB"/>
    <w:rsid w:val="008775A4"/>
    <w:rsid w:val="00880F66"/>
    <w:rsid w:val="00881122"/>
    <w:rsid w:val="00881362"/>
    <w:rsid w:val="00881634"/>
    <w:rsid w:val="00881918"/>
    <w:rsid w:val="00881AF4"/>
    <w:rsid w:val="008834FE"/>
    <w:rsid w:val="00883BC1"/>
    <w:rsid w:val="00883BFC"/>
    <w:rsid w:val="00884474"/>
    <w:rsid w:val="00884AE7"/>
    <w:rsid w:val="0088656A"/>
    <w:rsid w:val="00887FE0"/>
    <w:rsid w:val="00890405"/>
    <w:rsid w:val="008920DC"/>
    <w:rsid w:val="0089389F"/>
    <w:rsid w:val="008956D1"/>
    <w:rsid w:val="008957EB"/>
    <w:rsid w:val="008957EF"/>
    <w:rsid w:val="008972B2"/>
    <w:rsid w:val="008976A1"/>
    <w:rsid w:val="008977D9"/>
    <w:rsid w:val="008A0E25"/>
    <w:rsid w:val="008A1766"/>
    <w:rsid w:val="008A420D"/>
    <w:rsid w:val="008A4EF1"/>
    <w:rsid w:val="008A67CF"/>
    <w:rsid w:val="008B2BA7"/>
    <w:rsid w:val="008B3494"/>
    <w:rsid w:val="008B60A3"/>
    <w:rsid w:val="008B6932"/>
    <w:rsid w:val="008B7022"/>
    <w:rsid w:val="008C0A82"/>
    <w:rsid w:val="008C29D7"/>
    <w:rsid w:val="008C342E"/>
    <w:rsid w:val="008C4980"/>
    <w:rsid w:val="008C5798"/>
    <w:rsid w:val="008D12F8"/>
    <w:rsid w:val="008D1444"/>
    <w:rsid w:val="008D2BDD"/>
    <w:rsid w:val="008D33F8"/>
    <w:rsid w:val="008D4604"/>
    <w:rsid w:val="008D4BC6"/>
    <w:rsid w:val="008E3740"/>
    <w:rsid w:val="008E4AD4"/>
    <w:rsid w:val="008F1906"/>
    <w:rsid w:val="008F2550"/>
    <w:rsid w:val="008F2E54"/>
    <w:rsid w:val="008F6975"/>
    <w:rsid w:val="008F6E1D"/>
    <w:rsid w:val="008F7085"/>
    <w:rsid w:val="008F72C4"/>
    <w:rsid w:val="008F7C0C"/>
    <w:rsid w:val="00900A5F"/>
    <w:rsid w:val="00902865"/>
    <w:rsid w:val="00904A76"/>
    <w:rsid w:val="00906DD1"/>
    <w:rsid w:val="00906F96"/>
    <w:rsid w:val="0091562E"/>
    <w:rsid w:val="009171F5"/>
    <w:rsid w:val="00917BA0"/>
    <w:rsid w:val="00917D94"/>
    <w:rsid w:val="00920C2E"/>
    <w:rsid w:val="00920E58"/>
    <w:rsid w:val="00921057"/>
    <w:rsid w:val="00921E42"/>
    <w:rsid w:val="009221E2"/>
    <w:rsid w:val="00924122"/>
    <w:rsid w:val="009241E0"/>
    <w:rsid w:val="00930CCE"/>
    <w:rsid w:val="00931A17"/>
    <w:rsid w:val="00935354"/>
    <w:rsid w:val="009353AC"/>
    <w:rsid w:val="009360C0"/>
    <w:rsid w:val="0093653B"/>
    <w:rsid w:val="00936FF7"/>
    <w:rsid w:val="00937550"/>
    <w:rsid w:val="009440C4"/>
    <w:rsid w:val="00944563"/>
    <w:rsid w:val="00945074"/>
    <w:rsid w:val="00947084"/>
    <w:rsid w:val="00947FBD"/>
    <w:rsid w:val="009519A7"/>
    <w:rsid w:val="00954B63"/>
    <w:rsid w:val="009565DD"/>
    <w:rsid w:val="0095699A"/>
    <w:rsid w:val="00957435"/>
    <w:rsid w:val="00957526"/>
    <w:rsid w:val="00957D24"/>
    <w:rsid w:val="009630B4"/>
    <w:rsid w:val="009650B3"/>
    <w:rsid w:val="00965964"/>
    <w:rsid w:val="00965BE5"/>
    <w:rsid w:val="0097162D"/>
    <w:rsid w:val="009722DB"/>
    <w:rsid w:val="00973B94"/>
    <w:rsid w:val="00974F6D"/>
    <w:rsid w:val="00976F80"/>
    <w:rsid w:val="009770DC"/>
    <w:rsid w:val="0097797D"/>
    <w:rsid w:val="009805F2"/>
    <w:rsid w:val="00981D4F"/>
    <w:rsid w:val="00986052"/>
    <w:rsid w:val="009863A0"/>
    <w:rsid w:val="00987C74"/>
    <w:rsid w:val="00993F85"/>
    <w:rsid w:val="009966DC"/>
    <w:rsid w:val="00996FA7"/>
    <w:rsid w:val="009A2DA3"/>
    <w:rsid w:val="009A2DCE"/>
    <w:rsid w:val="009A3ADF"/>
    <w:rsid w:val="009A662A"/>
    <w:rsid w:val="009A6C03"/>
    <w:rsid w:val="009A7F2E"/>
    <w:rsid w:val="009B0372"/>
    <w:rsid w:val="009B0C1D"/>
    <w:rsid w:val="009B1194"/>
    <w:rsid w:val="009B2E68"/>
    <w:rsid w:val="009B33B1"/>
    <w:rsid w:val="009B5BF8"/>
    <w:rsid w:val="009C0CB2"/>
    <w:rsid w:val="009C0D95"/>
    <w:rsid w:val="009C1A22"/>
    <w:rsid w:val="009C2C3C"/>
    <w:rsid w:val="009C4786"/>
    <w:rsid w:val="009C7037"/>
    <w:rsid w:val="009C7943"/>
    <w:rsid w:val="009D1A5C"/>
    <w:rsid w:val="009D2044"/>
    <w:rsid w:val="009D4F4F"/>
    <w:rsid w:val="009D6E1C"/>
    <w:rsid w:val="009D7945"/>
    <w:rsid w:val="009E30A5"/>
    <w:rsid w:val="009E3CEE"/>
    <w:rsid w:val="009E3EAC"/>
    <w:rsid w:val="009E4342"/>
    <w:rsid w:val="009E6BE3"/>
    <w:rsid w:val="009E77F3"/>
    <w:rsid w:val="009E7A1B"/>
    <w:rsid w:val="009F03B6"/>
    <w:rsid w:val="009F0432"/>
    <w:rsid w:val="009F2842"/>
    <w:rsid w:val="009F2CAA"/>
    <w:rsid w:val="009F3165"/>
    <w:rsid w:val="009F3ACD"/>
    <w:rsid w:val="009F4B17"/>
    <w:rsid w:val="009F534C"/>
    <w:rsid w:val="009F691A"/>
    <w:rsid w:val="009F6B11"/>
    <w:rsid w:val="00A0147B"/>
    <w:rsid w:val="00A04DE3"/>
    <w:rsid w:val="00A04E54"/>
    <w:rsid w:val="00A061EB"/>
    <w:rsid w:val="00A0698F"/>
    <w:rsid w:val="00A07051"/>
    <w:rsid w:val="00A12E53"/>
    <w:rsid w:val="00A1328A"/>
    <w:rsid w:val="00A13DFC"/>
    <w:rsid w:val="00A15A7C"/>
    <w:rsid w:val="00A16B16"/>
    <w:rsid w:val="00A23E03"/>
    <w:rsid w:val="00A2763D"/>
    <w:rsid w:val="00A348ED"/>
    <w:rsid w:val="00A364A1"/>
    <w:rsid w:val="00A36649"/>
    <w:rsid w:val="00A36D32"/>
    <w:rsid w:val="00A401BC"/>
    <w:rsid w:val="00A40F25"/>
    <w:rsid w:val="00A42A7F"/>
    <w:rsid w:val="00A44F7D"/>
    <w:rsid w:val="00A4592F"/>
    <w:rsid w:val="00A45EA3"/>
    <w:rsid w:val="00A53D99"/>
    <w:rsid w:val="00A56396"/>
    <w:rsid w:val="00A60022"/>
    <w:rsid w:val="00A63606"/>
    <w:rsid w:val="00A650B3"/>
    <w:rsid w:val="00A65944"/>
    <w:rsid w:val="00A65B9D"/>
    <w:rsid w:val="00A65D3E"/>
    <w:rsid w:val="00A66062"/>
    <w:rsid w:val="00A66317"/>
    <w:rsid w:val="00A66E9E"/>
    <w:rsid w:val="00A710F1"/>
    <w:rsid w:val="00A714F9"/>
    <w:rsid w:val="00A71D3F"/>
    <w:rsid w:val="00A71FF1"/>
    <w:rsid w:val="00A720A9"/>
    <w:rsid w:val="00A7213D"/>
    <w:rsid w:val="00A73765"/>
    <w:rsid w:val="00A76386"/>
    <w:rsid w:val="00A7781C"/>
    <w:rsid w:val="00A80422"/>
    <w:rsid w:val="00A811B1"/>
    <w:rsid w:val="00A833D7"/>
    <w:rsid w:val="00A8485C"/>
    <w:rsid w:val="00A86DA7"/>
    <w:rsid w:val="00A87959"/>
    <w:rsid w:val="00A91E14"/>
    <w:rsid w:val="00A91E49"/>
    <w:rsid w:val="00A9205A"/>
    <w:rsid w:val="00A96450"/>
    <w:rsid w:val="00A969F4"/>
    <w:rsid w:val="00A97626"/>
    <w:rsid w:val="00A97A53"/>
    <w:rsid w:val="00AA2A57"/>
    <w:rsid w:val="00AA5738"/>
    <w:rsid w:val="00AB0FBF"/>
    <w:rsid w:val="00AB5A9E"/>
    <w:rsid w:val="00AC18D7"/>
    <w:rsid w:val="00AC2611"/>
    <w:rsid w:val="00AC2E6A"/>
    <w:rsid w:val="00AC32A3"/>
    <w:rsid w:val="00AD05A6"/>
    <w:rsid w:val="00AD436F"/>
    <w:rsid w:val="00AD54C0"/>
    <w:rsid w:val="00AD5E7B"/>
    <w:rsid w:val="00AD6ECE"/>
    <w:rsid w:val="00AD7456"/>
    <w:rsid w:val="00AE0F77"/>
    <w:rsid w:val="00AE2004"/>
    <w:rsid w:val="00AE26CD"/>
    <w:rsid w:val="00AE33B0"/>
    <w:rsid w:val="00AE4C5E"/>
    <w:rsid w:val="00AE52B8"/>
    <w:rsid w:val="00AE7BCB"/>
    <w:rsid w:val="00AE7C72"/>
    <w:rsid w:val="00AF0726"/>
    <w:rsid w:val="00AF24B2"/>
    <w:rsid w:val="00AF529C"/>
    <w:rsid w:val="00AF5345"/>
    <w:rsid w:val="00AF58BB"/>
    <w:rsid w:val="00AF5B03"/>
    <w:rsid w:val="00AF60B7"/>
    <w:rsid w:val="00AF6AB3"/>
    <w:rsid w:val="00B01613"/>
    <w:rsid w:val="00B02B93"/>
    <w:rsid w:val="00B03791"/>
    <w:rsid w:val="00B047F1"/>
    <w:rsid w:val="00B051CC"/>
    <w:rsid w:val="00B07636"/>
    <w:rsid w:val="00B105D4"/>
    <w:rsid w:val="00B11C8C"/>
    <w:rsid w:val="00B1325C"/>
    <w:rsid w:val="00B15995"/>
    <w:rsid w:val="00B15DB8"/>
    <w:rsid w:val="00B16885"/>
    <w:rsid w:val="00B17FF8"/>
    <w:rsid w:val="00B20DA5"/>
    <w:rsid w:val="00B22FEF"/>
    <w:rsid w:val="00B235F7"/>
    <w:rsid w:val="00B242B8"/>
    <w:rsid w:val="00B24831"/>
    <w:rsid w:val="00B25D82"/>
    <w:rsid w:val="00B265A5"/>
    <w:rsid w:val="00B30840"/>
    <w:rsid w:val="00B30A72"/>
    <w:rsid w:val="00B30CF7"/>
    <w:rsid w:val="00B30F3E"/>
    <w:rsid w:val="00B3176E"/>
    <w:rsid w:val="00B3280B"/>
    <w:rsid w:val="00B34570"/>
    <w:rsid w:val="00B354E2"/>
    <w:rsid w:val="00B365C9"/>
    <w:rsid w:val="00B375D7"/>
    <w:rsid w:val="00B40BD6"/>
    <w:rsid w:val="00B43BAA"/>
    <w:rsid w:val="00B440C1"/>
    <w:rsid w:val="00B46F5D"/>
    <w:rsid w:val="00B507D6"/>
    <w:rsid w:val="00B510D1"/>
    <w:rsid w:val="00B516F4"/>
    <w:rsid w:val="00B528F8"/>
    <w:rsid w:val="00B535A9"/>
    <w:rsid w:val="00B53695"/>
    <w:rsid w:val="00B560F9"/>
    <w:rsid w:val="00B57E0B"/>
    <w:rsid w:val="00B6021A"/>
    <w:rsid w:val="00B603E0"/>
    <w:rsid w:val="00B61CD8"/>
    <w:rsid w:val="00B623E7"/>
    <w:rsid w:val="00B625DC"/>
    <w:rsid w:val="00B63F07"/>
    <w:rsid w:val="00B64FD7"/>
    <w:rsid w:val="00B65FD9"/>
    <w:rsid w:val="00B6634F"/>
    <w:rsid w:val="00B67FDC"/>
    <w:rsid w:val="00B708CF"/>
    <w:rsid w:val="00B71781"/>
    <w:rsid w:val="00B7222E"/>
    <w:rsid w:val="00B7336C"/>
    <w:rsid w:val="00B7548C"/>
    <w:rsid w:val="00B76575"/>
    <w:rsid w:val="00B76C6A"/>
    <w:rsid w:val="00B77794"/>
    <w:rsid w:val="00B80677"/>
    <w:rsid w:val="00B81093"/>
    <w:rsid w:val="00B81142"/>
    <w:rsid w:val="00B81958"/>
    <w:rsid w:val="00B81B43"/>
    <w:rsid w:val="00B82437"/>
    <w:rsid w:val="00B829A8"/>
    <w:rsid w:val="00B829B3"/>
    <w:rsid w:val="00B82B47"/>
    <w:rsid w:val="00B83749"/>
    <w:rsid w:val="00B860F7"/>
    <w:rsid w:val="00B87617"/>
    <w:rsid w:val="00B87B19"/>
    <w:rsid w:val="00B92684"/>
    <w:rsid w:val="00B95065"/>
    <w:rsid w:val="00B96E93"/>
    <w:rsid w:val="00B971AE"/>
    <w:rsid w:val="00B97AE8"/>
    <w:rsid w:val="00BA1049"/>
    <w:rsid w:val="00BA2289"/>
    <w:rsid w:val="00BA3745"/>
    <w:rsid w:val="00BA45C1"/>
    <w:rsid w:val="00BA6AE4"/>
    <w:rsid w:val="00BA7AE6"/>
    <w:rsid w:val="00BB01C4"/>
    <w:rsid w:val="00BB1DDF"/>
    <w:rsid w:val="00BB1F05"/>
    <w:rsid w:val="00BB3250"/>
    <w:rsid w:val="00BB4665"/>
    <w:rsid w:val="00BB4A4E"/>
    <w:rsid w:val="00BB54B7"/>
    <w:rsid w:val="00BC11E3"/>
    <w:rsid w:val="00BC1CC8"/>
    <w:rsid w:val="00BC2D7C"/>
    <w:rsid w:val="00BC4F74"/>
    <w:rsid w:val="00BC5905"/>
    <w:rsid w:val="00BC6B49"/>
    <w:rsid w:val="00BD1BA8"/>
    <w:rsid w:val="00BD3529"/>
    <w:rsid w:val="00BE191D"/>
    <w:rsid w:val="00BE3538"/>
    <w:rsid w:val="00BE4166"/>
    <w:rsid w:val="00BE4EA8"/>
    <w:rsid w:val="00BE56ED"/>
    <w:rsid w:val="00BE722E"/>
    <w:rsid w:val="00BE77A5"/>
    <w:rsid w:val="00BE78E1"/>
    <w:rsid w:val="00BF158F"/>
    <w:rsid w:val="00BF1ABB"/>
    <w:rsid w:val="00BF240D"/>
    <w:rsid w:val="00BF2E71"/>
    <w:rsid w:val="00BF5106"/>
    <w:rsid w:val="00BF5D19"/>
    <w:rsid w:val="00BF5DF9"/>
    <w:rsid w:val="00BF6766"/>
    <w:rsid w:val="00C0080D"/>
    <w:rsid w:val="00C032E9"/>
    <w:rsid w:val="00C04E50"/>
    <w:rsid w:val="00C053AA"/>
    <w:rsid w:val="00C05572"/>
    <w:rsid w:val="00C102A5"/>
    <w:rsid w:val="00C10CA2"/>
    <w:rsid w:val="00C1154C"/>
    <w:rsid w:val="00C11CA8"/>
    <w:rsid w:val="00C131B1"/>
    <w:rsid w:val="00C17443"/>
    <w:rsid w:val="00C176E1"/>
    <w:rsid w:val="00C17B97"/>
    <w:rsid w:val="00C20338"/>
    <w:rsid w:val="00C2114D"/>
    <w:rsid w:val="00C23E05"/>
    <w:rsid w:val="00C24B34"/>
    <w:rsid w:val="00C3420D"/>
    <w:rsid w:val="00C343BD"/>
    <w:rsid w:val="00C3561A"/>
    <w:rsid w:val="00C36676"/>
    <w:rsid w:val="00C36730"/>
    <w:rsid w:val="00C374D4"/>
    <w:rsid w:val="00C4141D"/>
    <w:rsid w:val="00C41FE5"/>
    <w:rsid w:val="00C46721"/>
    <w:rsid w:val="00C46EC8"/>
    <w:rsid w:val="00C52FF7"/>
    <w:rsid w:val="00C53499"/>
    <w:rsid w:val="00C546FF"/>
    <w:rsid w:val="00C56178"/>
    <w:rsid w:val="00C56AC2"/>
    <w:rsid w:val="00C56E80"/>
    <w:rsid w:val="00C62796"/>
    <w:rsid w:val="00C63CEE"/>
    <w:rsid w:val="00C66A84"/>
    <w:rsid w:val="00C66D68"/>
    <w:rsid w:val="00C67241"/>
    <w:rsid w:val="00C674B4"/>
    <w:rsid w:val="00C72455"/>
    <w:rsid w:val="00C7318D"/>
    <w:rsid w:val="00C74392"/>
    <w:rsid w:val="00C74422"/>
    <w:rsid w:val="00C754B5"/>
    <w:rsid w:val="00C75948"/>
    <w:rsid w:val="00C76D3F"/>
    <w:rsid w:val="00C7759C"/>
    <w:rsid w:val="00C777C6"/>
    <w:rsid w:val="00C8337E"/>
    <w:rsid w:val="00C83CDE"/>
    <w:rsid w:val="00C8624C"/>
    <w:rsid w:val="00C87C80"/>
    <w:rsid w:val="00C92B2B"/>
    <w:rsid w:val="00C93F32"/>
    <w:rsid w:val="00C94775"/>
    <w:rsid w:val="00C947A9"/>
    <w:rsid w:val="00C94D3F"/>
    <w:rsid w:val="00C95D73"/>
    <w:rsid w:val="00CA0F70"/>
    <w:rsid w:val="00CA492E"/>
    <w:rsid w:val="00CA4C09"/>
    <w:rsid w:val="00CA4FA9"/>
    <w:rsid w:val="00CA6DEF"/>
    <w:rsid w:val="00CB003A"/>
    <w:rsid w:val="00CB09A1"/>
    <w:rsid w:val="00CB1281"/>
    <w:rsid w:val="00CB146D"/>
    <w:rsid w:val="00CB2413"/>
    <w:rsid w:val="00CB4302"/>
    <w:rsid w:val="00CB4D1B"/>
    <w:rsid w:val="00CB79A7"/>
    <w:rsid w:val="00CC0471"/>
    <w:rsid w:val="00CC1780"/>
    <w:rsid w:val="00CC4A07"/>
    <w:rsid w:val="00CC7BDF"/>
    <w:rsid w:val="00CD671E"/>
    <w:rsid w:val="00CD7ACC"/>
    <w:rsid w:val="00CE202C"/>
    <w:rsid w:val="00CE4A36"/>
    <w:rsid w:val="00CE5CEA"/>
    <w:rsid w:val="00CE6911"/>
    <w:rsid w:val="00CE7E92"/>
    <w:rsid w:val="00CF1C62"/>
    <w:rsid w:val="00CF25A5"/>
    <w:rsid w:val="00CF540D"/>
    <w:rsid w:val="00CF757F"/>
    <w:rsid w:val="00CF7D0F"/>
    <w:rsid w:val="00D0086F"/>
    <w:rsid w:val="00D00B26"/>
    <w:rsid w:val="00D01B22"/>
    <w:rsid w:val="00D0205F"/>
    <w:rsid w:val="00D02682"/>
    <w:rsid w:val="00D03E15"/>
    <w:rsid w:val="00D05FE2"/>
    <w:rsid w:val="00D07DF0"/>
    <w:rsid w:val="00D13147"/>
    <w:rsid w:val="00D14818"/>
    <w:rsid w:val="00D15111"/>
    <w:rsid w:val="00D167ED"/>
    <w:rsid w:val="00D17E01"/>
    <w:rsid w:val="00D20341"/>
    <w:rsid w:val="00D21751"/>
    <w:rsid w:val="00D21F6E"/>
    <w:rsid w:val="00D22CFE"/>
    <w:rsid w:val="00D23A72"/>
    <w:rsid w:val="00D23AB2"/>
    <w:rsid w:val="00D24DDD"/>
    <w:rsid w:val="00D26D59"/>
    <w:rsid w:val="00D27104"/>
    <w:rsid w:val="00D27C8C"/>
    <w:rsid w:val="00D301D2"/>
    <w:rsid w:val="00D304F1"/>
    <w:rsid w:val="00D31237"/>
    <w:rsid w:val="00D31C1B"/>
    <w:rsid w:val="00D33A1A"/>
    <w:rsid w:val="00D342EB"/>
    <w:rsid w:val="00D353A8"/>
    <w:rsid w:val="00D37882"/>
    <w:rsid w:val="00D41F54"/>
    <w:rsid w:val="00D42242"/>
    <w:rsid w:val="00D43C5B"/>
    <w:rsid w:val="00D45208"/>
    <w:rsid w:val="00D45568"/>
    <w:rsid w:val="00D47529"/>
    <w:rsid w:val="00D51C6E"/>
    <w:rsid w:val="00D54789"/>
    <w:rsid w:val="00D5685E"/>
    <w:rsid w:val="00D609E5"/>
    <w:rsid w:val="00D61C4B"/>
    <w:rsid w:val="00D636FC"/>
    <w:rsid w:val="00D651BC"/>
    <w:rsid w:val="00D66971"/>
    <w:rsid w:val="00D669B7"/>
    <w:rsid w:val="00D67A2A"/>
    <w:rsid w:val="00D708B7"/>
    <w:rsid w:val="00D70E8C"/>
    <w:rsid w:val="00D71E91"/>
    <w:rsid w:val="00D7254B"/>
    <w:rsid w:val="00D755A7"/>
    <w:rsid w:val="00D77B37"/>
    <w:rsid w:val="00D80173"/>
    <w:rsid w:val="00D81A05"/>
    <w:rsid w:val="00D81E5D"/>
    <w:rsid w:val="00D823A9"/>
    <w:rsid w:val="00D83E0C"/>
    <w:rsid w:val="00D83FB6"/>
    <w:rsid w:val="00D90217"/>
    <w:rsid w:val="00D91F7D"/>
    <w:rsid w:val="00D95224"/>
    <w:rsid w:val="00D95989"/>
    <w:rsid w:val="00D95CAB"/>
    <w:rsid w:val="00D95DAA"/>
    <w:rsid w:val="00D96C89"/>
    <w:rsid w:val="00D97320"/>
    <w:rsid w:val="00DA0B9D"/>
    <w:rsid w:val="00DA0FC6"/>
    <w:rsid w:val="00DA52E8"/>
    <w:rsid w:val="00DA53E5"/>
    <w:rsid w:val="00DA6836"/>
    <w:rsid w:val="00DB1B1E"/>
    <w:rsid w:val="00DB51ED"/>
    <w:rsid w:val="00DB5A93"/>
    <w:rsid w:val="00DB6E1D"/>
    <w:rsid w:val="00DB7EDA"/>
    <w:rsid w:val="00DC1C87"/>
    <w:rsid w:val="00DC2A0C"/>
    <w:rsid w:val="00DC54A4"/>
    <w:rsid w:val="00DD2C65"/>
    <w:rsid w:val="00DD491D"/>
    <w:rsid w:val="00DD4F26"/>
    <w:rsid w:val="00DD7BB6"/>
    <w:rsid w:val="00DE1B38"/>
    <w:rsid w:val="00DE33BA"/>
    <w:rsid w:val="00DE5012"/>
    <w:rsid w:val="00DE591C"/>
    <w:rsid w:val="00DE68E0"/>
    <w:rsid w:val="00DF1EE3"/>
    <w:rsid w:val="00DF20F8"/>
    <w:rsid w:val="00DF274C"/>
    <w:rsid w:val="00DF3C21"/>
    <w:rsid w:val="00DF5824"/>
    <w:rsid w:val="00DF6487"/>
    <w:rsid w:val="00E00E5A"/>
    <w:rsid w:val="00E0203D"/>
    <w:rsid w:val="00E051B3"/>
    <w:rsid w:val="00E061F3"/>
    <w:rsid w:val="00E102BB"/>
    <w:rsid w:val="00E102ED"/>
    <w:rsid w:val="00E103D5"/>
    <w:rsid w:val="00E118D1"/>
    <w:rsid w:val="00E126E0"/>
    <w:rsid w:val="00E146FE"/>
    <w:rsid w:val="00E1471B"/>
    <w:rsid w:val="00E1655E"/>
    <w:rsid w:val="00E17C83"/>
    <w:rsid w:val="00E17D68"/>
    <w:rsid w:val="00E21DED"/>
    <w:rsid w:val="00E22F11"/>
    <w:rsid w:val="00E25FA6"/>
    <w:rsid w:val="00E263F2"/>
    <w:rsid w:val="00E27E4C"/>
    <w:rsid w:val="00E301EE"/>
    <w:rsid w:val="00E369D6"/>
    <w:rsid w:val="00E36BE2"/>
    <w:rsid w:val="00E3741F"/>
    <w:rsid w:val="00E3755B"/>
    <w:rsid w:val="00E37CC9"/>
    <w:rsid w:val="00E418F5"/>
    <w:rsid w:val="00E43930"/>
    <w:rsid w:val="00E44ADB"/>
    <w:rsid w:val="00E44E3C"/>
    <w:rsid w:val="00E44F91"/>
    <w:rsid w:val="00E45CD7"/>
    <w:rsid w:val="00E471DD"/>
    <w:rsid w:val="00E4759B"/>
    <w:rsid w:val="00E51741"/>
    <w:rsid w:val="00E533B8"/>
    <w:rsid w:val="00E544CF"/>
    <w:rsid w:val="00E5485A"/>
    <w:rsid w:val="00E568E1"/>
    <w:rsid w:val="00E574FC"/>
    <w:rsid w:val="00E60695"/>
    <w:rsid w:val="00E61043"/>
    <w:rsid w:val="00E61CF3"/>
    <w:rsid w:val="00E61E4D"/>
    <w:rsid w:val="00E6515F"/>
    <w:rsid w:val="00E65AAE"/>
    <w:rsid w:val="00E65BF2"/>
    <w:rsid w:val="00E67D7F"/>
    <w:rsid w:val="00E7158F"/>
    <w:rsid w:val="00E71A82"/>
    <w:rsid w:val="00E73406"/>
    <w:rsid w:val="00E738FC"/>
    <w:rsid w:val="00E741C2"/>
    <w:rsid w:val="00E75B91"/>
    <w:rsid w:val="00E76BC5"/>
    <w:rsid w:val="00E7781F"/>
    <w:rsid w:val="00E8042C"/>
    <w:rsid w:val="00E82373"/>
    <w:rsid w:val="00E824FD"/>
    <w:rsid w:val="00E83879"/>
    <w:rsid w:val="00E8596C"/>
    <w:rsid w:val="00E865C0"/>
    <w:rsid w:val="00E87C2E"/>
    <w:rsid w:val="00E900AF"/>
    <w:rsid w:val="00E93334"/>
    <w:rsid w:val="00E9460D"/>
    <w:rsid w:val="00E94FC2"/>
    <w:rsid w:val="00E95BEE"/>
    <w:rsid w:val="00E95C92"/>
    <w:rsid w:val="00E964EE"/>
    <w:rsid w:val="00E96F0A"/>
    <w:rsid w:val="00E97CC8"/>
    <w:rsid w:val="00EA09B5"/>
    <w:rsid w:val="00EA37A2"/>
    <w:rsid w:val="00EA39DF"/>
    <w:rsid w:val="00EA3C71"/>
    <w:rsid w:val="00EA5DD7"/>
    <w:rsid w:val="00EA6941"/>
    <w:rsid w:val="00EA6B82"/>
    <w:rsid w:val="00EB0134"/>
    <w:rsid w:val="00EB14C9"/>
    <w:rsid w:val="00EB2C5F"/>
    <w:rsid w:val="00EB33E2"/>
    <w:rsid w:val="00EB66DE"/>
    <w:rsid w:val="00EC1808"/>
    <w:rsid w:val="00EC1E91"/>
    <w:rsid w:val="00EC35A0"/>
    <w:rsid w:val="00EC3A18"/>
    <w:rsid w:val="00EC3A27"/>
    <w:rsid w:val="00EC54EC"/>
    <w:rsid w:val="00EC55CB"/>
    <w:rsid w:val="00EC5C09"/>
    <w:rsid w:val="00ED073D"/>
    <w:rsid w:val="00ED07ED"/>
    <w:rsid w:val="00ED0CFD"/>
    <w:rsid w:val="00ED26C2"/>
    <w:rsid w:val="00ED2F82"/>
    <w:rsid w:val="00ED3E7A"/>
    <w:rsid w:val="00EE05D1"/>
    <w:rsid w:val="00EE11DC"/>
    <w:rsid w:val="00EE59EC"/>
    <w:rsid w:val="00EE6DB9"/>
    <w:rsid w:val="00EE798A"/>
    <w:rsid w:val="00EF0266"/>
    <w:rsid w:val="00EF462D"/>
    <w:rsid w:val="00EF4908"/>
    <w:rsid w:val="00EF4E04"/>
    <w:rsid w:val="00EF537B"/>
    <w:rsid w:val="00EF5B96"/>
    <w:rsid w:val="00EF67C4"/>
    <w:rsid w:val="00EF7F5F"/>
    <w:rsid w:val="00F00618"/>
    <w:rsid w:val="00F01685"/>
    <w:rsid w:val="00F01ED5"/>
    <w:rsid w:val="00F048A4"/>
    <w:rsid w:val="00F05344"/>
    <w:rsid w:val="00F06709"/>
    <w:rsid w:val="00F1028E"/>
    <w:rsid w:val="00F11576"/>
    <w:rsid w:val="00F115AA"/>
    <w:rsid w:val="00F117D2"/>
    <w:rsid w:val="00F12570"/>
    <w:rsid w:val="00F12BB1"/>
    <w:rsid w:val="00F12BCE"/>
    <w:rsid w:val="00F16B41"/>
    <w:rsid w:val="00F17700"/>
    <w:rsid w:val="00F17CAF"/>
    <w:rsid w:val="00F22C58"/>
    <w:rsid w:val="00F23FEF"/>
    <w:rsid w:val="00F2429D"/>
    <w:rsid w:val="00F245C8"/>
    <w:rsid w:val="00F275D7"/>
    <w:rsid w:val="00F2775F"/>
    <w:rsid w:val="00F320EE"/>
    <w:rsid w:val="00F33584"/>
    <w:rsid w:val="00F33B5B"/>
    <w:rsid w:val="00F35051"/>
    <w:rsid w:val="00F36DEA"/>
    <w:rsid w:val="00F373C7"/>
    <w:rsid w:val="00F4050E"/>
    <w:rsid w:val="00F4071A"/>
    <w:rsid w:val="00F416C6"/>
    <w:rsid w:val="00F4406F"/>
    <w:rsid w:val="00F441E1"/>
    <w:rsid w:val="00F45AD2"/>
    <w:rsid w:val="00F47826"/>
    <w:rsid w:val="00F51B22"/>
    <w:rsid w:val="00F51E7F"/>
    <w:rsid w:val="00F57AF9"/>
    <w:rsid w:val="00F61E47"/>
    <w:rsid w:val="00F61E7A"/>
    <w:rsid w:val="00F6436F"/>
    <w:rsid w:val="00F6596E"/>
    <w:rsid w:val="00F6679F"/>
    <w:rsid w:val="00F67CAA"/>
    <w:rsid w:val="00F67F18"/>
    <w:rsid w:val="00F72E1D"/>
    <w:rsid w:val="00F72F47"/>
    <w:rsid w:val="00F75017"/>
    <w:rsid w:val="00F7613E"/>
    <w:rsid w:val="00F80CA0"/>
    <w:rsid w:val="00F82796"/>
    <w:rsid w:val="00F8377F"/>
    <w:rsid w:val="00F83A61"/>
    <w:rsid w:val="00F8448B"/>
    <w:rsid w:val="00F849FE"/>
    <w:rsid w:val="00F86243"/>
    <w:rsid w:val="00F87942"/>
    <w:rsid w:val="00F948AD"/>
    <w:rsid w:val="00F95827"/>
    <w:rsid w:val="00F972F9"/>
    <w:rsid w:val="00F97B45"/>
    <w:rsid w:val="00FA01E1"/>
    <w:rsid w:val="00FA028D"/>
    <w:rsid w:val="00FA1D06"/>
    <w:rsid w:val="00FA2A85"/>
    <w:rsid w:val="00FA4086"/>
    <w:rsid w:val="00FA68F1"/>
    <w:rsid w:val="00FA6B98"/>
    <w:rsid w:val="00FA7405"/>
    <w:rsid w:val="00FB028A"/>
    <w:rsid w:val="00FB3E48"/>
    <w:rsid w:val="00FB41F7"/>
    <w:rsid w:val="00FB6678"/>
    <w:rsid w:val="00FC01D2"/>
    <w:rsid w:val="00FC183E"/>
    <w:rsid w:val="00FC4E8E"/>
    <w:rsid w:val="00FC512E"/>
    <w:rsid w:val="00FC7166"/>
    <w:rsid w:val="00FD1399"/>
    <w:rsid w:val="00FD146A"/>
    <w:rsid w:val="00FD1DDA"/>
    <w:rsid w:val="00FD22E1"/>
    <w:rsid w:val="00FD4265"/>
    <w:rsid w:val="00FD47E8"/>
    <w:rsid w:val="00FD4B4C"/>
    <w:rsid w:val="00FD4BFE"/>
    <w:rsid w:val="00FE09E6"/>
    <w:rsid w:val="00FE277E"/>
    <w:rsid w:val="00FE35CF"/>
    <w:rsid w:val="00FE38BE"/>
    <w:rsid w:val="00FE63F6"/>
    <w:rsid w:val="00FE681D"/>
    <w:rsid w:val="00FE7278"/>
    <w:rsid w:val="00FE7C89"/>
    <w:rsid w:val="00FF065B"/>
    <w:rsid w:val="00FF4296"/>
    <w:rsid w:val="00FF4DD0"/>
    <w:rsid w:val="00FF5852"/>
    <w:rsid w:val="00FF59C8"/>
    <w:rsid w:val="00FF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331D1"/>
  <w15:docId w15:val="{105AC535-9043-4458-92CC-1D492CC5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45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2312"/>
    <w:pPr>
      <w:spacing w:after="0" w:line="240" w:lineRule="auto"/>
      <w:ind w:left="720"/>
      <w:contextualSpacing/>
    </w:pPr>
    <w:rPr>
      <w:rFonts w:ascii="Calibri" w:hAnsi="Calibri" w:cs="Calibri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97A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97AE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97AE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7A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7AE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AE8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501793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E544CF"/>
    <w:rPr>
      <w:color w:val="0000FF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1C51E2"/>
    <w:pPr>
      <w:autoSpaceDE w:val="0"/>
      <w:autoSpaceDN w:val="0"/>
      <w:adjustRightInd w:val="0"/>
      <w:spacing w:after="0" w:line="240" w:lineRule="atLeast"/>
      <w:textAlignment w:val="center"/>
    </w:pPr>
    <w:rPr>
      <w:rFonts w:ascii="Calibri" w:hAnsi="Calibri" w:cs="Calibri"/>
      <w:color w:val="000000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6805A5"/>
    <w:rPr>
      <w:i/>
      <w:iCs/>
    </w:rPr>
  </w:style>
  <w:style w:type="table" w:styleId="Grigliatabella">
    <w:name w:val="Table Grid"/>
    <w:basedOn w:val="Tabellanormale"/>
    <w:rsid w:val="00620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rsid w:val="0083539A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176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76E1"/>
  </w:style>
  <w:style w:type="paragraph" w:styleId="Pidipagina">
    <w:name w:val="footer"/>
    <w:basedOn w:val="Normale"/>
    <w:link w:val="PidipaginaCarattere"/>
    <w:uiPriority w:val="99"/>
    <w:unhideWhenUsed/>
    <w:rsid w:val="00C176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76E1"/>
  </w:style>
  <w:style w:type="character" w:styleId="Enfasigrassetto">
    <w:name w:val="Strong"/>
    <w:basedOn w:val="Carpredefinitoparagrafo"/>
    <w:uiPriority w:val="22"/>
    <w:qFormat/>
    <w:rsid w:val="003E6FC3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43C5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43C5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43C5B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D7BE4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E533B8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533B8"/>
    <w:rPr>
      <w:color w:val="800080" w:themeColor="followedHyperlink"/>
      <w:u w:val="single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631513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3459EE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602052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30E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019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77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16673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67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793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34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747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80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433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389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234189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00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544099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74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008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3839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8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138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7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lute.gov.it/portale/lea/dettaglioContenutiLea.jsp?area=Lea&amp;id=4697&amp;lingua=italiano&amp;menu=distrettuale" TargetMode="Externa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fficio.stampa@gimbe.org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isac.info/downloadFILE.do?doc_id=www.sisac.info/resources/pagine/201012220128505922&amp;nomefile=ore_scelte_1_1_2022.pdf&amp;serv=nws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www.sisac.info/ActionPagina_296.d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salute.gov.it/imgs/C_17_pubblicazioni_3425_allegato.pdf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B20A5-8A7B-4C8F-883C-198D70F7F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1728</Words>
  <Characters>9853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Nino</dc:creator>
  <cp:lastModifiedBy>Roberto Luceri</cp:lastModifiedBy>
  <cp:revision>7</cp:revision>
  <cp:lastPrinted>2024-05-20T06:47:00Z</cp:lastPrinted>
  <dcterms:created xsi:type="dcterms:W3CDTF">2024-05-20T10:41:00Z</dcterms:created>
  <dcterms:modified xsi:type="dcterms:W3CDTF">2024-05-27T12:34:00Z</dcterms:modified>
</cp:coreProperties>
</file>