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32" w:rsidRDefault="00124E32" w:rsidP="00124E32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124E32" w:rsidRPr="00D7556D" w:rsidRDefault="00D03B21" w:rsidP="00D7556D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D7556D">
        <w:rPr>
          <w:rFonts w:ascii="Calibri" w:eastAsia="Calibri" w:hAnsi="Calibri" w:cs="Times New Roman"/>
          <w:b/>
          <w:bCs/>
          <w:sz w:val="36"/>
          <w:szCs w:val="36"/>
        </w:rPr>
        <w:t>C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ORONAVIRUS: VERSO LA FASE 2.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RISCHIOSO </w:t>
      </w:r>
      <w:r w:rsidRPr="00D7556D">
        <w:rPr>
          <w:rFonts w:ascii="Calibri" w:eastAsia="Calibri" w:hAnsi="Calibri" w:cs="Times New Roman"/>
          <w:b/>
          <w:bCs/>
          <w:sz w:val="36"/>
          <w:szCs w:val="36"/>
        </w:rPr>
        <w:t>ALLENTARE MISURE</w:t>
      </w:r>
      <w:r w:rsidRPr="00F769EE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</w:rPr>
        <w:t>PRIMA DI FINE MAGGIO</w:t>
      </w:r>
    </w:p>
    <w:p w:rsidR="00124E32" w:rsidRPr="001059AD" w:rsidRDefault="001D1D83" w:rsidP="00124E32">
      <w:pPr>
        <w:jc w:val="both"/>
        <w:rPr>
          <w:b/>
          <w:bCs/>
        </w:rPr>
      </w:pPr>
      <w:r w:rsidRPr="001059AD">
        <w:rPr>
          <w:b/>
          <w:bCs/>
        </w:rPr>
        <w:t xml:space="preserve">LE IMMINENTI DECISIONI DEL GOVERNO SU UN ALLENTAMENTO DELLE MISURE DI CONTENIMENTO </w:t>
      </w:r>
      <w:r w:rsidR="00AE3EA3">
        <w:rPr>
          <w:b/>
          <w:bCs/>
        </w:rPr>
        <w:t>NON POSSONO PRESCINDERE DA ALCUNE</w:t>
      </w:r>
      <w:r w:rsidRPr="001059AD">
        <w:rPr>
          <w:b/>
          <w:bCs/>
        </w:rPr>
        <w:t xml:space="preserve"> DOMANDE CRUCIALI: </w:t>
      </w:r>
      <w:r w:rsidR="0052545F">
        <w:rPr>
          <w:b/>
          <w:bCs/>
        </w:rPr>
        <w:t xml:space="preserve">È POSSIBILE PREVEDERE IL GIORNO DEL </w:t>
      </w:r>
      <w:r w:rsidR="0052545F" w:rsidRPr="001059AD">
        <w:rPr>
          <w:b/>
          <w:bCs/>
        </w:rPr>
        <w:t>CONTAGIO ZERO?</w:t>
      </w:r>
      <w:r w:rsidR="00AF71E2">
        <w:rPr>
          <w:b/>
          <w:bCs/>
        </w:rPr>
        <w:t xml:space="preserve"> </w:t>
      </w:r>
      <w:r w:rsidRPr="001059AD">
        <w:rPr>
          <w:b/>
          <w:bCs/>
        </w:rPr>
        <w:t xml:space="preserve">QUALI RISULTATI </w:t>
      </w:r>
      <w:r w:rsidR="00423ED3">
        <w:rPr>
          <w:b/>
          <w:bCs/>
        </w:rPr>
        <w:t>HANNO OTTENUTO</w:t>
      </w:r>
      <w:r w:rsidRPr="001059AD">
        <w:rPr>
          <w:b/>
          <w:bCs/>
        </w:rPr>
        <w:t xml:space="preserve"> LE MISURE DI DISTANZIAMENTO SOCIALE? </w:t>
      </w:r>
      <w:r w:rsidR="00417C1C">
        <w:rPr>
          <w:b/>
          <w:bCs/>
        </w:rPr>
        <w:t xml:space="preserve">I </w:t>
      </w:r>
      <w:r w:rsidR="00423ED3">
        <w:rPr>
          <w:b/>
          <w:bCs/>
        </w:rPr>
        <w:t xml:space="preserve">NOSTRI </w:t>
      </w:r>
      <w:r w:rsidR="00417C1C">
        <w:rPr>
          <w:b/>
          <w:bCs/>
        </w:rPr>
        <w:t xml:space="preserve">RISULTATI SONO IN LINEA CON QUELLI DELLA CINA? </w:t>
      </w:r>
      <w:r w:rsidRPr="001059AD">
        <w:rPr>
          <w:b/>
          <w:bCs/>
        </w:rPr>
        <w:t xml:space="preserve">DALLA FONDAZIONE GIMBE </w:t>
      </w:r>
      <w:r w:rsidR="00D7556D">
        <w:rPr>
          <w:b/>
          <w:bCs/>
        </w:rPr>
        <w:t xml:space="preserve">RISPOSTE BASATE SUI DATI E </w:t>
      </w:r>
      <w:r w:rsidRPr="001059AD">
        <w:rPr>
          <w:b/>
          <w:bCs/>
        </w:rPr>
        <w:t>UN MODELLO PREDITTIVO PER INFORMARE UNA DELLE DECISIONI PIÙ DIFFICILI DELLA STORIA DELLA REPUBBLICA</w:t>
      </w:r>
    </w:p>
    <w:p w:rsidR="00124E32" w:rsidRDefault="00124E32" w:rsidP="00124E32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8 aprile 2020 - </w:t>
      </w:r>
      <w:r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0F2E5C" w:rsidRDefault="00124E32" w:rsidP="00423ED3">
      <w:pPr>
        <w:spacing w:after="100"/>
        <w:jc w:val="both"/>
        <w:rPr>
          <w:rFonts w:cstheme="minorHAnsi"/>
        </w:rPr>
      </w:pPr>
      <w:r>
        <w:rPr>
          <w:rFonts w:cstheme="minorHAnsi"/>
        </w:rPr>
        <w:t>I</w:t>
      </w:r>
      <w:r w:rsidR="00E23DCC">
        <w:rPr>
          <w:rFonts w:cstheme="minorHAnsi"/>
        </w:rPr>
        <w:t>l quadro</w:t>
      </w:r>
      <w:r w:rsidR="00780B6B">
        <w:rPr>
          <w:rFonts w:cstheme="minorHAnsi"/>
        </w:rPr>
        <w:t xml:space="preserve"> </w:t>
      </w:r>
      <w:r w:rsidR="00E53E33">
        <w:rPr>
          <w:rFonts w:cstheme="minorHAnsi"/>
        </w:rPr>
        <w:t xml:space="preserve">progressivamente </w:t>
      </w:r>
      <w:r w:rsidR="00B04792">
        <w:rPr>
          <w:rFonts w:cstheme="minorHAnsi"/>
        </w:rPr>
        <w:t xml:space="preserve">meno funesto </w:t>
      </w:r>
      <w:r w:rsidR="00E23DCC">
        <w:rPr>
          <w:rFonts w:cstheme="minorHAnsi"/>
        </w:rPr>
        <w:t>offerto dal bollettino giornaliero della</w:t>
      </w:r>
      <w:r>
        <w:rPr>
          <w:rFonts w:cstheme="minorHAnsi"/>
        </w:rPr>
        <w:t xml:space="preserve"> Protezione Civile</w:t>
      </w:r>
      <w:r w:rsidR="00E23DCC">
        <w:rPr>
          <w:rFonts w:cstheme="minorHAnsi"/>
        </w:rPr>
        <w:t xml:space="preserve"> </w:t>
      </w:r>
      <w:r w:rsidR="00126676">
        <w:rPr>
          <w:rFonts w:cstheme="minorHAnsi"/>
        </w:rPr>
        <w:t xml:space="preserve">e l’imminente scadenza del decreto “Chiudi Italia” </w:t>
      </w:r>
      <w:r w:rsidR="00467C46">
        <w:rPr>
          <w:rFonts w:cstheme="minorHAnsi"/>
        </w:rPr>
        <w:t xml:space="preserve">fissata per il 13 aprile </w:t>
      </w:r>
      <w:r w:rsidR="00E23DCC">
        <w:rPr>
          <w:rFonts w:cstheme="minorHAnsi"/>
        </w:rPr>
        <w:t xml:space="preserve">hanno </w:t>
      </w:r>
      <w:r w:rsidR="00467C46">
        <w:rPr>
          <w:rFonts w:cstheme="minorHAnsi"/>
        </w:rPr>
        <w:t>acceso</w:t>
      </w:r>
      <w:r w:rsidR="009D5834">
        <w:rPr>
          <w:rFonts w:cstheme="minorHAnsi"/>
        </w:rPr>
        <w:t xml:space="preserve"> il dibattito </w:t>
      </w:r>
      <w:r w:rsidR="00126676">
        <w:rPr>
          <w:rFonts w:cstheme="minorHAnsi"/>
        </w:rPr>
        <w:t>sull’avvio del</w:t>
      </w:r>
      <w:r w:rsidR="00410301">
        <w:rPr>
          <w:rFonts w:cstheme="minorHAnsi"/>
        </w:rPr>
        <w:t xml:space="preserve">l’agognata </w:t>
      </w:r>
      <w:r w:rsidR="00E53E33">
        <w:rPr>
          <w:rFonts w:cstheme="minorHAnsi"/>
        </w:rPr>
        <w:t>“</w:t>
      </w:r>
      <w:r w:rsidR="000F2E5C">
        <w:rPr>
          <w:rFonts w:cstheme="minorHAnsi"/>
        </w:rPr>
        <w:t>F</w:t>
      </w:r>
      <w:r w:rsidR="009D5834">
        <w:rPr>
          <w:rFonts w:cstheme="minorHAnsi"/>
        </w:rPr>
        <w:t xml:space="preserve">ase </w:t>
      </w:r>
      <w:r w:rsidR="00E53E33">
        <w:rPr>
          <w:rFonts w:cstheme="minorHAnsi"/>
        </w:rPr>
        <w:t>2”</w:t>
      </w:r>
      <w:r w:rsidR="009D5834">
        <w:rPr>
          <w:rFonts w:cstheme="minorHAnsi"/>
        </w:rPr>
        <w:t xml:space="preserve">, ovvero tempi e modi per allentare </w:t>
      </w:r>
      <w:r w:rsidR="00126676">
        <w:rPr>
          <w:rFonts w:cstheme="minorHAnsi"/>
        </w:rPr>
        <w:t>il lockdown</w:t>
      </w:r>
      <w:r w:rsidR="000F2E5C">
        <w:rPr>
          <w:rFonts w:cstheme="minorHAnsi"/>
        </w:rPr>
        <w:t xml:space="preserve">. Dal vertice di </w:t>
      </w:r>
      <w:r w:rsidR="009D5834">
        <w:rPr>
          <w:rFonts w:cstheme="minorHAnsi"/>
        </w:rPr>
        <w:t xml:space="preserve">ieri tra il Governo e </w:t>
      </w:r>
      <w:r w:rsidR="00467C46">
        <w:rPr>
          <w:rFonts w:cstheme="minorHAnsi"/>
        </w:rPr>
        <w:t xml:space="preserve">il </w:t>
      </w:r>
      <w:r w:rsidR="009D5834">
        <w:rPr>
          <w:rFonts w:cstheme="minorHAnsi"/>
        </w:rPr>
        <w:t>Comitato Tecnico Scientifico</w:t>
      </w:r>
      <w:r w:rsidR="000F2E5C">
        <w:rPr>
          <w:rFonts w:cstheme="minorHAnsi"/>
        </w:rPr>
        <w:t xml:space="preserve"> è emersa </w:t>
      </w:r>
      <w:r w:rsidR="00E53E33">
        <w:rPr>
          <w:rFonts w:cstheme="minorHAnsi"/>
        </w:rPr>
        <w:t xml:space="preserve">una linea di “gradualità e prudenza”, con </w:t>
      </w:r>
      <w:r w:rsidR="000F2E5C">
        <w:rPr>
          <w:rFonts w:cstheme="minorHAnsi"/>
        </w:rPr>
        <w:t>l’ipotesi di</w:t>
      </w:r>
      <w:r w:rsidR="007A5918">
        <w:rPr>
          <w:rFonts w:cstheme="minorHAnsi"/>
        </w:rPr>
        <w:t xml:space="preserve"> una </w:t>
      </w:r>
      <w:r w:rsidR="00E53E33">
        <w:rPr>
          <w:rFonts w:cstheme="minorHAnsi"/>
        </w:rPr>
        <w:t>“</w:t>
      </w:r>
      <w:r w:rsidR="000F2E5C" w:rsidRPr="000F2E5C">
        <w:rPr>
          <w:rFonts w:cstheme="minorHAnsi"/>
        </w:rPr>
        <w:t xml:space="preserve">Fase </w:t>
      </w:r>
      <w:r w:rsidR="00E53E33">
        <w:rPr>
          <w:rFonts w:cstheme="minorHAnsi"/>
        </w:rPr>
        <w:t xml:space="preserve">2” </w:t>
      </w:r>
      <w:r w:rsidR="000F2E5C">
        <w:rPr>
          <w:rFonts w:cstheme="minorHAnsi"/>
        </w:rPr>
        <w:t>in due step</w:t>
      </w:r>
      <w:r w:rsidR="000F2E5C" w:rsidRPr="000F2E5C">
        <w:rPr>
          <w:rFonts w:cstheme="minorHAnsi"/>
        </w:rPr>
        <w:t xml:space="preserve">: il primo riguarderebbe piccole aperture per le attività produttive, il secondo </w:t>
      </w:r>
      <w:r w:rsidR="000F2E5C">
        <w:rPr>
          <w:rFonts w:cstheme="minorHAnsi"/>
        </w:rPr>
        <w:t xml:space="preserve">la </w:t>
      </w:r>
      <w:r w:rsidR="000F2E5C" w:rsidRPr="000F2E5C">
        <w:rPr>
          <w:rFonts w:cstheme="minorHAnsi"/>
        </w:rPr>
        <w:t xml:space="preserve">rimodulazione delle </w:t>
      </w:r>
      <w:r w:rsidR="000F2E5C">
        <w:rPr>
          <w:rFonts w:cstheme="minorHAnsi"/>
        </w:rPr>
        <w:t>misure per spostamenti e uscite</w:t>
      </w:r>
      <w:r w:rsidR="000F2E5C" w:rsidRPr="000F2E5C">
        <w:rPr>
          <w:rFonts w:cstheme="minorHAnsi"/>
        </w:rPr>
        <w:t>.</w:t>
      </w:r>
    </w:p>
    <w:p w:rsidR="00124E32" w:rsidRDefault="00E23B0B" w:rsidP="00423ED3">
      <w:pPr>
        <w:spacing w:after="100"/>
        <w:jc w:val="both"/>
        <w:rPr>
          <w:rFonts w:cstheme="minorHAnsi"/>
        </w:rPr>
      </w:pPr>
      <w:r>
        <w:t xml:space="preserve">Ma cosa dicono </w:t>
      </w:r>
      <w:r w:rsidR="007A5918">
        <w:t xml:space="preserve">oggi </w:t>
      </w:r>
      <w:r>
        <w:t xml:space="preserve">i dati? </w:t>
      </w:r>
      <w:r w:rsidR="007A5918">
        <w:t xml:space="preserve">L’andamento dell’epidemia in Italia permette di </w:t>
      </w:r>
      <w:r w:rsidR="000F2E5C">
        <w:t xml:space="preserve">programmare un allentamento delle </w:t>
      </w:r>
      <w:r w:rsidR="00A833AA">
        <w:t>misure</w:t>
      </w:r>
      <w:r>
        <w:t>?</w:t>
      </w:r>
      <w:r w:rsidR="000F2E5C">
        <w:t xml:space="preserve"> Con quali rischi?</w:t>
      </w:r>
    </w:p>
    <w:p w:rsidR="00CC6930" w:rsidRDefault="00CC6930" w:rsidP="00423ED3">
      <w:pPr>
        <w:spacing w:after="100"/>
        <w:jc w:val="both"/>
      </w:pPr>
      <w:r>
        <w:t xml:space="preserve">«La Fondazione GIMBE </w:t>
      </w:r>
      <w:r w:rsidRPr="0046020B">
        <w:rPr>
          <w:rFonts w:cstheme="minorHAnsi"/>
        </w:rPr>
        <w:t xml:space="preserve">– afferma </w:t>
      </w:r>
      <w:r>
        <w:rPr>
          <w:rFonts w:cstheme="minorHAnsi"/>
        </w:rPr>
        <w:t xml:space="preserve">il Presidente Nino Cartabellotta </w:t>
      </w:r>
      <w:r>
        <w:t>–</w:t>
      </w:r>
      <w:r w:rsidR="001059AD">
        <w:t xml:space="preserve"> </w:t>
      </w:r>
      <w:r w:rsidR="000F2E5C">
        <w:t xml:space="preserve">ha deciso di </w:t>
      </w:r>
      <w:r w:rsidR="001059AD">
        <w:t>rende</w:t>
      </w:r>
      <w:r w:rsidR="000F2E5C">
        <w:t>re</w:t>
      </w:r>
      <w:r w:rsidR="001059AD">
        <w:t xml:space="preserve"> pubblici</w:t>
      </w:r>
      <w:r w:rsidR="000C22C6">
        <w:t xml:space="preserve"> </w:t>
      </w:r>
      <w:r w:rsidR="00410301">
        <w:t xml:space="preserve">i risultati delle proprie analisi </w:t>
      </w:r>
      <w:r w:rsidR="0052545F">
        <w:t xml:space="preserve">indipendenti </w:t>
      </w:r>
      <w:r w:rsidR="000F2E5C">
        <w:t xml:space="preserve">per offrire </w:t>
      </w:r>
      <w:r w:rsidR="000C22C6">
        <w:t>alcune risposte</w:t>
      </w:r>
      <w:r w:rsidR="007A5918">
        <w:t>, utili ad</w:t>
      </w:r>
      <w:r>
        <w:t xml:space="preserve"> informare </w:t>
      </w:r>
      <w:r w:rsidR="007A5918">
        <w:t xml:space="preserve">le </w:t>
      </w:r>
      <w:r>
        <w:t>decisioni politiche e</w:t>
      </w:r>
      <w:r w:rsidR="007A5918">
        <w:t xml:space="preserve">d aumentare la </w:t>
      </w:r>
      <w:r>
        <w:t xml:space="preserve">consapevolezza </w:t>
      </w:r>
      <w:r w:rsidR="004F61AA">
        <w:t>della popolazione</w:t>
      </w:r>
      <w:r w:rsidR="001059AD">
        <w:t xml:space="preserve"> </w:t>
      </w:r>
      <w:r w:rsidR="00B552B6">
        <w:t xml:space="preserve">in un momento </w:t>
      </w:r>
      <w:r w:rsidR="001059AD">
        <w:t xml:space="preserve">estremamente </w:t>
      </w:r>
      <w:r w:rsidR="00B552B6">
        <w:t xml:space="preserve">delicato </w:t>
      </w:r>
      <w:r w:rsidR="00A8160A">
        <w:t>del</w:t>
      </w:r>
      <w:r>
        <w:t>la gestione dell’epidemia nel nostro Paese».</w:t>
      </w:r>
    </w:p>
    <w:p w:rsidR="0052545F" w:rsidRPr="0052545F" w:rsidRDefault="0052545F" w:rsidP="00423ED3">
      <w:pPr>
        <w:spacing w:after="100"/>
        <w:jc w:val="both"/>
        <w:rPr>
          <w:rFonts w:cstheme="minorHAnsi"/>
        </w:rPr>
      </w:pPr>
      <w:r>
        <w:rPr>
          <w:b/>
        </w:rPr>
        <w:t>È POSSIBILE PREVEDERE IL GIORNO DEL “CONTAGIO ZERO”?</w:t>
      </w:r>
      <w:r w:rsidR="00AF71E2">
        <w:rPr>
          <w:rFonts w:cstheme="minorHAnsi"/>
        </w:rPr>
        <w:t xml:space="preserve"> </w:t>
      </w:r>
      <w:r w:rsidR="00423ED3">
        <w:rPr>
          <w:rFonts w:cstheme="minorHAnsi"/>
        </w:rPr>
        <w:t xml:space="preserve"> </w:t>
      </w:r>
      <w:r w:rsidR="007A5918">
        <w:rPr>
          <w:rFonts w:cstheme="minorHAnsi"/>
        </w:rPr>
        <w:t>Nell</w:t>
      </w:r>
      <w:r w:rsidR="000F2E5C">
        <w:rPr>
          <w:rFonts w:cstheme="minorHAnsi"/>
        </w:rPr>
        <w:t>’impossibilità di</w:t>
      </w:r>
      <w:r>
        <w:rPr>
          <w:rFonts w:cstheme="minorHAnsi"/>
        </w:rPr>
        <w:t xml:space="preserve"> prevedere il giorno in cui non ci sarà alcun nuovo caso, l</w:t>
      </w:r>
      <w:r w:rsidRPr="00FC7925">
        <w:rPr>
          <w:rFonts w:cstheme="minorHAnsi"/>
        </w:rPr>
        <w:t xml:space="preserve">a Fondazione GIMBE </w:t>
      </w:r>
      <w:r w:rsidR="007A5918">
        <w:rPr>
          <w:rFonts w:cstheme="minorHAnsi"/>
        </w:rPr>
        <w:t xml:space="preserve">pubblica </w:t>
      </w:r>
      <w:r>
        <w:rPr>
          <w:rFonts w:cstheme="minorHAnsi"/>
        </w:rPr>
        <w:t xml:space="preserve">il proprio </w:t>
      </w:r>
      <w:r w:rsidRPr="000F2E5C">
        <w:rPr>
          <w:rFonts w:cstheme="minorHAnsi"/>
          <w:b/>
        </w:rPr>
        <w:t>modello predittivo</w:t>
      </w:r>
      <w:r>
        <w:rPr>
          <w:rFonts w:cstheme="minorHAnsi"/>
        </w:rPr>
        <w:t xml:space="preserve"> che </w:t>
      </w:r>
      <w:r>
        <w:rPr>
          <w:bCs/>
        </w:rPr>
        <w:t xml:space="preserve">ha </w:t>
      </w:r>
      <w:r>
        <w:rPr>
          <w:rFonts w:cstheme="minorHAnsi"/>
        </w:rPr>
        <w:t xml:space="preserve">ormai </w:t>
      </w:r>
      <w:r>
        <w:rPr>
          <w:bCs/>
        </w:rPr>
        <w:t xml:space="preserve">raggiunto un’adeguata stabilità </w:t>
      </w:r>
      <w:r>
        <w:rPr>
          <w:rFonts w:cstheme="minorHAnsi"/>
        </w:rPr>
        <w:t>(</w:t>
      </w:r>
      <w:r>
        <w:rPr>
          <w:rFonts w:cstheme="minorHAnsi"/>
          <w:highlight w:val="yellow"/>
        </w:rPr>
        <w:t xml:space="preserve">figura </w:t>
      </w:r>
      <w:r w:rsidRPr="0052545F">
        <w:rPr>
          <w:rFonts w:cstheme="minorHAnsi"/>
          <w:highlight w:val="yellow"/>
        </w:rPr>
        <w:t>1</w:t>
      </w:r>
      <w:r>
        <w:rPr>
          <w:rFonts w:cstheme="minorHAnsi"/>
        </w:rPr>
        <w:t>)</w:t>
      </w:r>
      <w:r>
        <w:rPr>
          <w:bCs/>
        </w:rPr>
        <w:t xml:space="preserve">. Il modello è stato elaborato </w:t>
      </w:r>
      <w:r w:rsidRPr="00FC7925">
        <w:t xml:space="preserve">con l’analisi della regressione </w:t>
      </w:r>
      <w:r w:rsidR="000F2E5C">
        <w:t>utilizzando</w:t>
      </w:r>
      <w:r>
        <w:t xml:space="preserve"> </w:t>
      </w:r>
      <w:r w:rsidRPr="00FC7925">
        <w:t xml:space="preserve">2 variabili: </w:t>
      </w:r>
      <w:r>
        <w:t>l’</w:t>
      </w:r>
      <w:r w:rsidRPr="00FC7925">
        <w:rPr>
          <w:rFonts w:cstheme="minorHAnsi"/>
        </w:rPr>
        <w:t>i</w:t>
      </w:r>
      <w:r w:rsidRPr="00FC7925">
        <w:rPr>
          <w:bCs/>
        </w:rPr>
        <w:t xml:space="preserve">ncremento </w:t>
      </w:r>
      <w:r>
        <w:rPr>
          <w:bCs/>
        </w:rPr>
        <w:t>percentuale</w:t>
      </w:r>
      <w:r w:rsidRPr="00FC7925">
        <w:rPr>
          <w:bCs/>
        </w:rPr>
        <w:t xml:space="preserve"> dei nuovi casi </w:t>
      </w:r>
      <w:r w:rsidRPr="00FC7925">
        <w:t xml:space="preserve">e </w:t>
      </w:r>
      <w:r>
        <w:t xml:space="preserve">il tempo espresso in </w:t>
      </w:r>
      <w:r w:rsidRPr="00FC7925">
        <w:rPr>
          <w:bCs/>
        </w:rPr>
        <w:t>giorni.</w:t>
      </w:r>
      <w:r>
        <w:rPr>
          <w:bCs/>
        </w:rPr>
        <w:t xml:space="preserve"> Il modello prevede che il 16 aprile l’aumento dei casi scenderà al 2%, il 27 aprile all’1%, il 7 maggio allo 0,5% e il 2 giugno allo 0,1%, soglia </w:t>
      </w:r>
      <w:r w:rsidR="0025387F">
        <w:rPr>
          <w:bCs/>
        </w:rPr>
        <w:t>utilizzata</w:t>
      </w:r>
      <w:r>
        <w:rPr>
          <w:bCs/>
        </w:rPr>
        <w:t xml:space="preserve"> </w:t>
      </w:r>
      <w:r w:rsidR="007A5918">
        <w:rPr>
          <w:bCs/>
        </w:rPr>
        <w:t xml:space="preserve">ad Hubei </w:t>
      </w:r>
      <w:r>
        <w:rPr>
          <w:bCs/>
        </w:rPr>
        <w:t xml:space="preserve">per allentare le misure. </w:t>
      </w:r>
      <w:r w:rsidRPr="0046020B">
        <w:rPr>
          <w:rFonts w:cstheme="minorHAnsi"/>
        </w:rPr>
        <w:t>«</w:t>
      </w:r>
      <w:r w:rsidR="007A5918">
        <w:rPr>
          <w:rFonts w:cstheme="minorHAnsi"/>
        </w:rPr>
        <w:t>Il modello</w:t>
      </w:r>
      <w:r>
        <w:rPr>
          <w:rFonts w:cstheme="minorHAnsi"/>
        </w:rPr>
        <w:t xml:space="preserve">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spiega Cartabellotta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7A5918">
        <w:rPr>
          <w:rFonts w:cstheme="minorHAnsi"/>
        </w:rPr>
        <w:t xml:space="preserve">viene aggiornato quotidianamente e </w:t>
      </w:r>
      <w:r>
        <w:rPr>
          <w:rFonts w:cstheme="minorHAnsi"/>
        </w:rPr>
        <w:t xml:space="preserve">deve sempre essere maneggiato </w:t>
      </w:r>
      <w:r>
        <w:rPr>
          <w:bCs/>
        </w:rPr>
        <w:t>con cautela perché l’andamento dei contagi potrebbe essere influenzato da variabili non</w:t>
      </w:r>
      <w:r w:rsidR="0025387F">
        <w:rPr>
          <w:bCs/>
        </w:rPr>
        <w:t xml:space="preserve"> considerate</w:t>
      </w:r>
      <w:r>
        <w:rPr>
          <w:bCs/>
        </w:rPr>
        <w:t xml:space="preserve">, spesso differenti nelle varie Regioni: insorgenza di </w:t>
      </w:r>
      <w:r w:rsidRPr="00FC7925">
        <w:rPr>
          <w:bCs/>
        </w:rPr>
        <w:t xml:space="preserve">nuovi focolai, </w:t>
      </w:r>
      <w:r>
        <w:rPr>
          <w:bCs/>
        </w:rPr>
        <w:t xml:space="preserve">numero di tamponi effettuati, aderenza alle </w:t>
      </w:r>
      <w:r w:rsidRPr="00FC7925">
        <w:rPr>
          <w:bCs/>
        </w:rPr>
        <w:t xml:space="preserve">misure di </w:t>
      </w:r>
      <w:r>
        <w:rPr>
          <w:bCs/>
        </w:rPr>
        <w:t>distanziamento sociale</w:t>
      </w:r>
      <w:r w:rsidRPr="00FC7925">
        <w:rPr>
          <w:bCs/>
        </w:rPr>
        <w:t xml:space="preserve">, </w:t>
      </w:r>
      <w:r>
        <w:rPr>
          <w:bCs/>
        </w:rPr>
        <w:t>sovraccarico degli ospedali</w:t>
      </w:r>
      <w:r w:rsidRPr="001D69B2">
        <w:rPr>
          <w:rFonts w:cstheme="minorHAnsi"/>
        </w:rPr>
        <w:t>».</w:t>
      </w:r>
      <w:r>
        <w:rPr>
          <w:rFonts w:cstheme="minorHAnsi"/>
        </w:rPr>
        <w:t xml:space="preserve"> </w:t>
      </w:r>
    </w:p>
    <w:p w:rsidR="00126676" w:rsidRPr="00E23B0B" w:rsidRDefault="006A3B33" w:rsidP="00423ED3">
      <w:pPr>
        <w:spacing w:after="100"/>
        <w:jc w:val="both"/>
        <w:rPr>
          <w:rFonts w:cstheme="minorHAnsi"/>
          <w:b/>
        </w:rPr>
      </w:pPr>
      <w:r>
        <w:rPr>
          <w:b/>
        </w:rPr>
        <w:t xml:space="preserve">QUALI RISULTATI </w:t>
      </w:r>
      <w:r w:rsidR="00423ED3">
        <w:rPr>
          <w:b/>
        </w:rPr>
        <w:t xml:space="preserve">HANNO OTTENUTO </w:t>
      </w:r>
      <w:r>
        <w:rPr>
          <w:b/>
        </w:rPr>
        <w:t>LE MISURE DI DISTANZIAMENTO SOCIALE?</w:t>
      </w:r>
      <w:r>
        <w:rPr>
          <w:rFonts w:cstheme="minorHAnsi"/>
          <w:b/>
        </w:rPr>
        <w:t xml:space="preserve"> </w:t>
      </w:r>
    </w:p>
    <w:p w:rsidR="00126676" w:rsidRDefault="00126676" w:rsidP="00423ED3">
      <w:pPr>
        <w:pStyle w:val="Paragrafoelenco"/>
        <w:numPr>
          <w:ilvl w:val="0"/>
          <w:numId w:val="3"/>
        </w:numPr>
        <w:spacing w:after="100" w:line="276" w:lineRule="auto"/>
        <w:jc w:val="both"/>
      </w:pPr>
      <w:r w:rsidRPr="00E23B0B">
        <w:rPr>
          <w:b/>
        </w:rPr>
        <w:t xml:space="preserve">Nuovi </w:t>
      </w:r>
      <w:r w:rsidR="00223CBF">
        <w:rPr>
          <w:b/>
        </w:rPr>
        <w:t>casi</w:t>
      </w:r>
      <w:r w:rsidR="0025387F">
        <w:t xml:space="preserve">: nell’ultima settimana </w:t>
      </w:r>
      <w:r>
        <w:t>l’incremento medio giornaliero è</w:t>
      </w:r>
      <w:r w:rsidR="000179EC">
        <w:t xml:space="preserve"> stato</w:t>
      </w:r>
      <w:r>
        <w:t xml:space="preserve"> </w:t>
      </w:r>
      <w:r w:rsidRPr="00417C1C">
        <w:t xml:space="preserve">del </w:t>
      </w:r>
      <w:r w:rsidR="00223CBF" w:rsidRPr="00417C1C">
        <w:t xml:space="preserve">3,9%, con </w:t>
      </w:r>
      <w:r w:rsidR="0025387F">
        <w:t>trend in progressiva riduzione dal 4</w:t>
      </w:r>
      <w:r w:rsidR="003B7ED5" w:rsidRPr="00417C1C">
        <w:t>,5% al 2,3%</w:t>
      </w:r>
      <w:r w:rsidR="00EE2B8E">
        <w:t xml:space="preserve"> (</w:t>
      </w:r>
      <w:r w:rsidR="00EE2B8E" w:rsidRPr="00EE2B8E">
        <w:rPr>
          <w:highlight w:val="yellow"/>
        </w:rPr>
        <w:t>figur</w:t>
      </w:r>
      <w:r w:rsidR="00E23B0B">
        <w:rPr>
          <w:highlight w:val="yellow"/>
        </w:rPr>
        <w:t xml:space="preserve">a </w:t>
      </w:r>
      <w:r w:rsidR="000D1769">
        <w:rPr>
          <w:highlight w:val="yellow"/>
        </w:rPr>
        <w:t>2</w:t>
      </w:r>
      <w:r w:rsidR="00EE2B8E">
        <w:t xml:space="preserve">). </w:t>
      </w:r>
    </w:p>
    <w:p w:rsidR="00EE2B8E" w:rsidRDefault="00EE2B8E" w:rsidP="00423ED3">
      <w:pPr>
        <w:pStyle w:val="Paragrafoelenco"/>
        <w:numPr>
          <w:ilvl w:val="0"/>
          <w:numId w:val="3"/>
        </w:numPr>
        <w:spacing w:after="100" w:line="276" w:lineRule="auto"/>
        <w:jc w:val="both"/>
      </w:pPr>
      <w:r>
        <w:t>Rispetto al</w:t>
      </w:r>
      <w:r w:rsidR="0025387F">
        <w:t xml:space="preserve">le </w:t>
      </w:r>
      <w:r w:rsidR="000D1769">
        <w:t xml:space="preserve">categorie </w:t>
      </w:r>
      <w:r w:rsidR="007A5918">
        <w:t>di casi riportati dalla Protezi</w:t>
      </w:r>
      <w:r w:rsidR="000D1769">
        <w:t xml:space="preserve">one </w:t>
      </w:r>
      <w:r w:rsidR="007A5918">
        <w:t xml:space="preserve">Civile </w:t>
      </w:r>
      <w:r>
        <w:t>(</w:t>
      </w:r>
      <w:r w:rsidRPr="00EE2B8E">
        <w:rPr>
          <w:highlight w:val="yellow"/>
        </w:rPr>
        <w:t>figur</w:t>
      </w:r>
      <w:r w:rsidR="00E23B0B">
        <w:rPr>
          <w:highlight w:val="yellow"/>
        </w:rPr>
        <w:t xml:space="preserve">a </w:t>
      </w:r>
      <w:r w:rsidR="000D1769" w:rsidRPr="000D1769">
        <w:rPr>
          <w:highlight w:val="yellow"/>
        </w:rPr>
        <w:t>3</w:t>
      </w:r>
      <w:r>
        <w:t>)</w:t>
      </w:r>
      <w:r w:rsidR="00E34B7A">
        <w:t>:</w:t>
      </w:r>
    </w:p>
    <w:p w:rsidR="00126676" w:rsidRDefault="00126676" w:rsidP="00423ED3">
      <w:pPr>
        <w:pStyle w:val="Paragrafoelenco"/>
        <w:numPr>
          <w:ilvl w:val="1"/>
          <w:numId w:val="3"/>
        </w:numPr>
        <w:spacing w:after="100" w:line="276" w:lineRule="auto"/>
        <w:jc w:val="both"/>
      </w:pPr>
      <w:r w:rsidRPr="00E23B0B">
        <w:rPr>
          <w:b/>
        </w:rPr>
        <w:t>Pazienti ricoverati con sintomi e in terapia intensiva</w:t>
      </w:r>
      <w:r>
        <w:t xml:space="preserve">: </w:t>
      </w:r>
      <w:r w:rsidR="00E244E2">
        <w:t>il crescente de</w:t>
      </w:r>
      <w:r w:rsidR="002837E8">
        <w:t xml:space="preserve">congestionamento degli ospedali </w:t>
      </w:r>
      <w:r w:rsidR="00E244E2">
        <w:t xml:space="preserve">è </w:t>
      </w:r>
      <w:r>
        <w:t xml:space="preserve">il dato che infonde </w:t>
      </w:r>
      <w:r w:rsidR="00E244E2">
        <w:t xml:space="preserve">maggiore </w:t>
      </w:r>
      <w:r>
        <w:t>ottimismo</w:t>
      </w:r>
      <w:r w:rsidR="00EE2B8E">
        <w:t xml:space="preserve"> (</w:t>
      </w:r>
      <w:r w:rsidR="00EE2B8E" w:rsidRPr="00E23B0B">
        <w:rPr>
          <w:highlight w:val="yellow"/>
        </w:rPr>
        <w:t>figura</w:t>
      </w:r>
      <w:r w:rsidR="00E23B0B" w:rsidRPr="00E23B0B">
        <w:rPr>
          <w:highlight w:val="yellow"/>
        </w:rPr>
        <w:t xml:space="preserve"> 4</w:t>
      </w:r>
      <w:r w:rsidR="00EE2B8E">
        <w:t>)</w:t>
      </w:r>
      <w:r w:rsidR="00E34B7A">
        <w:t>.</w:t>
      </w:r>
    </w:p>
    <w:p w:rsidR="00EE2B8E" w:rsidRDefault="00EE2B8E" w:rsidP="00423ED3">
      <w:pPr>
        <w:pStyle w:val="Paragrafoelenco"/>
        <w:numPr>
          <w:ilvl w:val="1"/>
          <w:numId w:val="3"/>
        </w:numPr>
        <w:spacing w:after="100" w:line="276" w:lineRule="auto"/>
        <w:jc w:val="both"/>
      </w:pPr>
      <w:r w:rsidRPr="00E23B0B">
        <w:rPr>
          <w:b/>
        </w:rPr>
        <w:t>Isolamento domiciliare</w:t>
      </w:r>
      <w:r>
        <w:t xml:space="preserve">: </w:t>
      </w:r>
      <w:r w:rsidR="001059AD">
        <w:t xml:space="preserve">il numero </w:t>
      </w:r>
      <w:r w:rsidR="00E34B7A">
        <w:t xml:space="preserve">è in continuo aumento </w:t>
      </w:r>
      <w:r w:rsidR="00FB3E94">
        <w:t xml:space="preserve">grazie ad </w:t>
      </w:r>
      <w:r w:rsidR="001059AD">
        <w:t>una più efficace identificazione dei contatti e di casi sempre meno gravi.</w:t>
      </w:r>
    </w:p>
    <w:p w:rsidR="00EE2B8E" w:rsidRDefault="00126676" w:rsidP="00423ED3">
      <w:pPr>
        <w:pStyle w:val="Paragrafoelenco"/>
        <w:numPr>
          <w:ilvl w:val="1"/>
          <w:numId w:val="3"/>
        </w:numPr>
        <w:spacing w:after="100" w:line="276" w:lineRule="auto"/>
        <w:jc w:val="both"/>
      </w:pPr>
      <w:r w:rsidRPr="00E23B0B">
        <w:rPr>
          <w:b/>
        </w:rPr>
        <w:lastRenderedPageBreak/>
        <w:t>Guariti</w:t>
      </w:r>
      <w:r>
        <w:t>:</w:t>
      </w:r>
      <w:r w:rsidR="00090BE2">
        <w:t xml:space="preserve"> il numero </w:t>
      </w:r>
      <w:r w:rsidR="0025387F">
        <w:t>aumenta</w:t>
      </w:r>
      <w:r w:rsidR="00090BE2">
        <w:t xml:space="preserve">, ma </w:t>
      </w:r>
      <w:r w:rsidR="00E23B0B" w:rsidRPr="00417C1C">
        <w:t>risulta</w:t>
      </w:r>
      <w:r w:rsidR="00E244E2" w:rsidRPr="00417C1C">
        <w:t xml:space="preserve"> </w:t>
      </w:r>
      <w:r w:rsidR="00090BE2">
        <w:t xml:space="preserve">sovrastimato </w:t>
      </w:r>
      <w:r w:rsidR="00BC29E2">
        <w:t xml:space="preserve">perché </w:t>
      </w:r>
      <w:r w:rsidR="007A5918">
        <w:t>vengono conteggiati in questa categoria i casi del</w:t>
      </w:r>
      <w:r w:rsidR="00090BE2">
        <w:t xml:space="preserve">la </w:t>
      </w:r>
      <w:r w:rsidR="000179EC">
        <w:t xml:space="preserve">Regione </w:t>
      </w:r>
      <w:r w:rsidR="00090BE2">
        <w:t>Lombardia</w:t>
      </w:r>
      <w:r w:rsidR="00E244E2">
        <w:t xml:space="preserve"> </w:t>
      </w:r>
      <w:r w:rsidR="00090BE2">
        <w:t>dimessi</w:t>
      </w:r>
      <w:r w:rsidR="001059AD">
        <w:t xml:space="preserve"> dall’ospedale</w:t>
      </w:r>
      <w:r w:rsidR="003B7ED5">
        <w:t>,</w:t>
      </w:r>
      <w:r w:rsidR="001059AD">
        <w:t xml:space="preserve"> </w:t>
      </w:r>
      <w:r w:rsidR="00090BE2">
        <w:t xml:space="preserve">senza </w:t>
      </w:r>
      <w:r w:rsidR="003B7ED5">
        <w:t>informazioni</w:t>
      </w:r>
      <w:r w:rsidR="00090BE2">
        <w:t xml:space="preserve"> sul loro status di guarigione clinica o virologica</w:t>
      </w:r>
      <w:r w:rsidR="00732E2F">
        <w:t xml:space="preserve"> (ieri 59,4%</w:t>
      </w:r>
      <w:r w:rsidR="00732E2F" w:rsidRPr="001059AD">
        <w:rPr>
          <w:color w:val="FF0000"/>
        </w:rPr>
        <w:t xml:space="preserve"> </w:t>
      </w:r>
      <w:r w:rsidR="00732E2F">
        <w:t>dei “guariti”)</w:t>
      </w:r>
      <w:r w:rsidR="00090BE2">
        <w:t>.</w:t>
      </w:r>
      <w:r>
        <w:t xml:space="preserve"> </w:t>
      </w:r>
    </w:p>
    <w:p w:rsidR="00BE2807" w:rsidRPr="00423ED3" w:rsidRDefault="00126676" w:rsidP="00423ED3">
      <w:pPr>
        <w:pStyle w:val="Paragrafoelenco"/>
        <w:numPr>
          <w:ilvl w:val="1"/>
          <w:numId w:val="3"/>
        </w:numPr>
        <w:spacing w:after="100" w:line="276" w:lineRule="auto"/>
        <w:jc w:val="both"/>
      </w:pPr>
      <w:r w:rsidRPr="00E23B0B">
        <w:rPr>
          <w:b/>
        </w:rPr>
        <w:t>Deceduti</w:t>
      </w:r>
      <w:r>
        <w:t>: la curva continua a salire</w:t>
      </w:r>
      <w:r w:rsidR="00BC29E2">
        <w:t xml:space="preserve"> </w:t>
      </w:r>
      <w:r>
        <w:t xml:space="preserve">con </w:t>
      </w:r>
      <w:r w:rsidR="007A5918">
        <w:t xml:space="preserve">una minima </w:t>
      </w:r>
      <w:r>
        <w:t>flessione negli ultimi 2-3 giorni</w:t>
      </w:r>
      <w:r w:rsidR="00090BE2">
        <w:t>.</w:t>
      </w:r>
    </w:p>
    <w:p w:rsidR="00423ED3" w:rsidRDefault="00423ED3" w:rsidP="00423ED3">
      <w:pPr>
        <w:spacing w:after="100"/>
        <w:jc w:val="both"/>
        <w:rPr>
          <w:b/>
          <w:bCs/>
        </w:rPr>
      </w:pPr>
    </w:p>
    <w:p w:rsidR="00417C1C" w:rsidRPr="00423ED3" w:rsidRDefault="0025387F" w:rsidP="00423ED3">
      <w:pPr>
        <w:spacing w:after="100"/>
        <w:jc w:val="both"/>
        <w:rPr>
          <w:b/>
          <w:bCs/>
        </w:rPr>
      </w:pPr>
      <w:r>
        <w:rPr>
          <w:b/>
          <w:bCs/>
        </w:rPr>
        <w:t xml:space="preserve">I RISULTATI </w:t>
      </w:r>
      <w:r w:rsidR="00417C1C">
        <w:rPr>
          <w:b/>
          <w:bCs/>
        </w:rPr>
        <w:t xml:space="preserve">ITALIANI SONO IN LINEA CON QUELLI DELLA CINA? </w:t>
      </w:r>
      <w:r w:rsidR="00417C1C" w:rsidRPr="00417C1C">
        <w:rPr>
          <w:rFonts w:cstheme="minorHAnsi"/>
        </w:rPr>
        <w:t xml:space="preserve">Il </w:t>
      </w:r>
      <w:r w:rsidR="00417C1C">
        <w:rPr>
          <w:rFonts w:cstheme="minorHAnsi"/>
        </w:rPr>
        <w:t>confronto è stato effett</w:t>
      </w:r>
      <w:r>
        <w:rPr>
          <w:rFonts w:cstheme="minorHAnsi"/>
        </w:rPr>
        <w:t xml:space="preserve">uato con la provincia di Hubei </w:t>
      </w:r>
      <w:r w:rsidR="00417C1C">
        <w:rPr>
          <w:rFonts w:cstheme="minorHAnsi"/>
        </w:rPr>
        <w:t xml:space="preserve">che conta </w:t>
      </w:r>
      <w:r w:rsidR="00417C1C" w:rsidRPr="00941121">
        <w:t xml:space="preserve">58,5 </w:t>
      </w:r>
      <w:r w:rsidR="00417C1C">
        <w:t>milioni di abitanti ed ha avuto una modalità di espansione iniziale dell’epidemia simile a quella italiana. Le curve di crescita dei contagi (</w:t>
      </w:r>
      <w:r w:rsidR="00417C1C">
        <w:rPr>
          <w:highlight w:val="yellow"/>
        </w:rPr>
        <w:t>figura</w:t>
      </w:r>
      <w:r w:rsidR="00417C1C" w:rsidRPr="000D1769">
        <w:rPr>
          <w:highlight w:val="yellow"/>
        </w:rPr>
        <w:t xml:space="preserve"> </w:t>
      </w:r>
      <w:r w:rsidR="000D1769" w:rsidRPr="000D1769">
        <w:rPr>
          <w:highlight w:val="yellow"/>
        </w:rPr>
        <w:t>5</w:t>
      </w:r>
      <w:r w:rsidR="00417C1C">
        <w:t xml:space="preserve">) dimostrano che i risultati delle misure attuate in Italia sono ben lontani da quelli ottenuti in Cina. «Questa differenza </w:t>
      </w:r>
      <w:r w:rsidR="00417C1C" w:rsidRPr="0046020B">
        <w:rPr>
          <w:rFonts w:cstheme="minorHAnsi"/>
        </w:rPr>
        <w:t xml:space="preserve">– </w:t>
      </w:r>
      <w:r w:rsidR="00417C1C">
        <w:rPr>
          <w:rFonts w:cstheme="minorHAnsi"/>
        </w:rPr>
        <w:t xml:space="preserve">spiega Cartabellotta </w:t>
      </w:r>
      <w:r w:rsidR="00417C1C">
        <w:t xml:space="preserve">– è dovuta almeno a tre motivazioni: </w:t>
      </w:r>
      <w:r w:rsidR="00420CC8">
        <w:t>da noi</w:t>
      </w:r>
      <w:r w:rsidR="007A5918">
        <w:t xml:space="preserve"> </w:t>
      </w:r>
      <w:r w:rsidR="00417C1C">
        <w:t xml:space="preserve">misure non tempestive, meno rigorose e più frammentate e </w:t>
      </w:r>
      <w:r w:rsidR="007A5918">
        <w:t>minore aderenza della popolazione</w:t>
      </w:r>
      <w:r w:rsidR="00417C1C">
        <w:t xml:space="preserve">». </w:t>
      </w:r>
    </w:p>
    <w:p w:rsidR="003B7ED5" w:rsidRDefault="00D31C5A" w:rsidP="00423ED3">
      <w:pPr>
        <w:spacing w:after="100"/>
        <w:jc w:val="both"/>
        <w:rPr>
          <w:rFonts w:cstheme="minorHAnsi"/>
        </w:rPr>
      </w:pPr>
      <w:r w:rsidRPr="00090BE2">
        <w:rPr>
          <w:rFonts w:cstheme="minorHAnsi"/>
        </w:rPr>
        <w:t>«</w:t>
      </w:r>
      <w:r w:rsidR="003B7ED5">
        <w:rPr>
          <w:rFonts w:cstheme="minorHAnsi"/>
        </w:rPr>
        <w:t xml:space="preserve">Il ruolo dei dati nelle decisioni politiche </w:t>
      </w:r>
      <w:r w:rsidR="003B7ED5" w:rsidRPr="00090BE2">
        <w:rPr>
          <w:rFonts w:cstheme="minorHAnsi"/>
        </w:rPr>
        <w:t xml:space="preserve">– </w:t>
      </w:r>
      <w:r>
        <w:rPr>
          <w:rFonts w:cstheme="minorHAnsi"/>
        </w:rPr>
        <w:t xml:space="preserve">continua Cartabellotta </w:t>
      </w:r>
      <w:r w:rsidRPr="00090BE2">
        <w:rPr>
          <w:rFonts w:cstheme="minorHAnsi"/>
        </w:rPr>
        <w:t>–</w:t>
      </w:r>
      <w:r w:rsidR="003B7ED5">
        <w:rPr>
          <w:rFonts w:cstheme="minorHAnsi"/>
        </w:rPr>
        <w:t xml:space="preserve"> dipenderà </w:t>
      </w:r>
      <w:r>
        <w:rPr>
          <w:rFonts w:cstheme="minorHAnsi"/>
        </w:rPr>
        <w:t>da</w:t>
      </w:r>
      <w:r w:rsidR="003B7ED5">
        <w:rPr>
          <w:rFonts w:cstheme="minorHAnsi"/>
        </w:rPr>
        <w:t xml:space="preserve"> quali </w:t>
      </w:r>
      <w:r w:rsidR="007A5918">
        <w:rPr>
          <w:rFonts w:cstheme="minorHAnsi"/>
        </w:rPr>
        <w:t xml:space="preserve">indicatori </w:t>
      </w:r>
      <w:r>
        <w:rPr>
          <w:rFonts w:cstheme="minorHAnsi"/>
        </w:rPr>
        <w:t xml:space="preserve">sceglierà </w:t>
      </w:r>
      <w:r w:rsidR="007A5918">
        <w:rPr>
          <w:rFonts w:cstheme="minorHAnsi"/>
        </w:rPr>
        <w:t xml:space="preserve">il Governo </w:t>
      </w:r>
      <w:r>
        <w:rPr>
          <w:rFonts w:cstheme="minorHAnsi"/>
        </w:rPr>
        <w:t>per stabilire criteri, tempi e modalità per l</w:t>
      </w:r>
      <w:r w:rsidR="003B7ED5">
        <w:rPr>
          <w:rFonts w:cstheme="minorHAnsi"/>
        </w:rPr>
        <w:t xml:space="preserve">’avvio </w:t>
      </w:r>
      <w:r>
        <w:rPr>
          <w:rFonts w:cstheme="minorHAnsi"/>
        </w:rPr>
        <w:t xml:space="preserve">graduale </w:t>
      </w:r>
      <w:r w:rsidR="007A5918">
        <w:rPr>
          <w:rFonts w:cstheme="minorHAnsi"/>
        </w:rPr>
        <w:t xml:space="preserve">della </w:t>
      </w:r>
      <w:r w:rsidR="00420CC8">
        <w:rPr>
          <w:rFonts w:cstheme="minorHAnsi"/>
        </w:rPr>
        <w:t xml:space="preserve">“Fase </w:t>
      </w:r>
      <w:r w:rsidR="000F2E5C">
        <w:rPr>
          <w:rFonts w:cstheme="minorHAnsi"/>
        </w:rPr>
        <w:t>2</w:t>
      </w:r>
      <w:r w:rsidR="00420CC8">
        <w:rPr>
          <w:rFonts w:cstheme="minorHAnsi"/>
        </w:rPr>
        <w:t>”</w:t>
      </w:r>
      <w:r w:rsidR="003B7ED5">
        <w:rPr>
          <w:rFonts w:cstheme="minorHAnsi"/>
        </w:rPr>
        <w:t xml:space="preserve">, </w:t>
      </w:r>
      <w:r>
        <w:rPr>
          <w:rFonts w:cstheme="minorHAnsi"/>
        </w:rPr>
        <w:t>nella consapevolezza che, a differenza della Cina, non siamo in condizioni di applicare una sistematica tracciatura dei contatti tramite tecnologie avanzate</w:t>
      </w:r>
      <w:r w:rsidR="007A5918">
        <w:rPr>
          <w:rFonts w:cstheme="minorHAnsi"/>
        </w:rPr>
        <w:t xml:space="preserve"> e che i test sierologici non permettono </w:t>
      </w:r>
      <w:r w:rsidR="00C97145">
        <w:rPr>
          <w:rFonts w:cstheme="minorHAnsi"/>
        </w:rPr>
        <w:t xml:space="preserve">ancora </w:t>
      </w:r>
      <w:r w:rsidR="007A5918">
        <w:rPr>
          <w:rFonts w:cstheme="minorHAnsi"/>
        </w:rPr>
        <w:t>di fornire alcun “patentino di immunità”</w:t>
      </w:r>
      <w:r w:rsidRPr="00090BE2">
        <w:rPr>
          <w:rFonts w:cstheme="minorHAnsi"/>
        </w:rPr>
        <w:t>»</w:t>
      </w:r>
      <w:r w:rsidR="00C276DD">
        <w:rPr>
          <w:rFonts w:cstheme="minorHAnsi"/>
        </w:rPr>
        <w:t>.</w:t>
      </w:r>
      <w:r w:rsidR="00A148E1">
        <w:rPr>
          <w:rFonts w:cstheme="minorHAnsi"/>
        </w:rPr>
        <w:t xml:space="preserve"> </w:t>
      </w:r>
    </w:p>
    <w:p w:rsidR="00A60230" w:rsidRDefault="00BF656A" w:rsidP="00423ED3">
      <w:pPr>
        <w:spacing w:after="100"/>
        <w:jc w:val="both"/>
        <w:rPr>
          <w:rFonts w:cstheme="minorHAnsi"/>
        </w:rPr>
      </w:pPr>
      <w:r>
        <w:rPr>
          <w:rFonts w:cstheme="minorHAnsi"/>
        </w:rPr>
        <w:t>In sintesi</w:t>
      </w:r>
      <w:r w:rsidR="00A148E1">
        <w:rPr>
          <w:rFonts w:cstheme="minorHAnsi"/>
        </w:rPr>
        <w:t>,</w:t>
      </w:r>
      <w:r>
        <w:rPr>
          <w:rFonts w:cstheme="minorHAnsi"/>
        </w:rPr>
        <w:t xml:space="preserve"> l</w:t>
      </w:r>
      <w:r w:rsidR="00A60230">
        <w:rPr>
          <w:rFonts w:cstheme="minorHAnsi"/>
        </w:rPr>
        <w:t>e analisi indipendenti della Fondazione GIMBE suggeriscono che:</w:t>
      </w:r>
    </w:p>
    <w:p w:rsidR="00A60230" w:rsidRDefault="0090383F" w:rsidP="00423ED3">
      <w:pPr>
        <w:pStyle w:val="Paragrafoelenco"/>
        <w:numPr>
          <w:ilvl w:val="0"/>
          <w:numId w:val="7"/>
        </w:numPr>
        <w:spacing w:after="100" w:line="276" w:lineRule="auto"/>
        <w:jc w:val="both"/>
        <w:rPr>
          <w:bCs/>
        </w:rPr>
      </w:pPr>
      <w:r>
        <w:rPr>
          <w:bCs/>
        </w:rPr>
        <w:t xml:space="preserve">La curva del </w:t>
      </w:r>
      <w:r w:rsidR="007C3065">
        <w:rPr>
          <w:bCs/>
        </w:rPr>
        <w:t xml:space="preserve">contagio </w:t>
      </w:r>
      <w:r>
        <w:rPr>
          <w:bCs/>
        </w:rPr>
        <w:t xml:space="preserve">è rallentata, ma l’aumento dei nuovi casi è </w:t>
      </w:r>
      <w:r w:rsidR="008F4115">
        <w:rPr>
          <w:bCs/>
        </w:rPr>
        <w:t>ancora rilevante.</w:t>
      </w:r>
    </w:p>
    <w:p w:rsidR="00A60230" w:rsidRDefault="00A60230" w:rsidP="00423ED3">
      <w:pPr>
        <w:pStyle w:val="Paragrafoelenco"/>
        <w:numPr>
          <w:ilvl w:val="0"/>
          <w:numId w:val="7"/>
        </w:numPr>
        <w:spacing w:after="100" w:line="276" w:lineRule="auto"/>
        <w:jc w:val="both"/>
        <w:rPr>
          <w:bCs/>
        </w:rPr>
      </w:pPr>
      <w:r>
        <w:rPr>
          <w:bCs/>
        </w:rPr>
        <w:t>Le misure di distanziamento sociale hanno alleg</w:t>
      </w:r>
      <w:r w:rsidR="007762D0">
        <w:rPr>
          <w:bCs/>
        </w:rPr>
        <w:t xml:space="preserve">gerito il carico sugli ospedali, </w:t>
      </w:r>
      <w:r w:rsidR="003B7ED5">
        <w:rPr>
          <w:bCs/>
        </w:rPr>
        <w:t xml:space="preserve">ma </w:t>
      </w:r>
      <w:r w:rsidR="00805F05">
        <w:rPr>
          <w:bCs/>
        </w:rPr>
        <w:t xml:space="preserve">il loro effetto </w:t>
      </w:r>
      <w:r>
        <w:rPr>
          <w:bCs/>
        </w:rPr>
        <w:t xml:space="preserve">sul numero </w:t>
      </w:r>
      <w:r w:rsidR="007C3065">
        <w:rPr>
          <w:bCs/>
        </w:rPr>
        <w:t xml:space="preserve">totale dei casi </w:t>
      </w:r>
      <w:r w:rsidR="00805F05">
        <w:rPr>
          <w:bCs/>
        </w:rPr>
        <w:t>è ancora modesto</w:t>
      </w:r>
    </w:p>
    <w:p w:rsidR="001320B9" w:rsidRPr="00A148E1" w:rsidRDefault="001320B9" w:rsidP="00423ED3">
      <w:pPr>
        <w:pStyle w:val="Paragrafoelenco"/>
        <w:numPr>
          <w:ilvl w:val="0"/>
          <w:numId w:val="7"/>
        </w:numPr>
        <w:spacing w:after="100" w:line="276" w:lineRule="auto"/>
        <w:jc w:val="both"/>
        <w:rPr>
          <w:rFonts w:cstheme="minorHAnsi"/>
        </w:rPr>
      </w:pPr>
      <w:r w:rsidRPr="00D31C5A">
        <w:rPr>
          <w:bCs/>
        </w:rPr>
        <w:t xml:space="preserve">L’allentamento delle misure </w:t>
      </w:r>
      <w:r w:rsidR="00C97145">
        <w:rPr>
          <w:bCs/>
        </w:rPr>
        <w:t xml:space="preserve">dovrà </w:t>
      </w:r>
      <w:r w:rsidRPr="00D31C5A">
        <w:rPr>
          <w:bCs/>
        </w:rPr>
        <w:t>essere graduale</w:t>
      </w:r>
      <w:r w:rsidR="00C97145">
        <w:rPr>
          <w:bCs/>
        </w:rPr>
        <w:t xml:space="preserve"> e differenziato per tipologia di intervento e, </w:t>
      </w:r>
      <w:r w:rsidR="00AD510C">
        <w:rPr>
          <w:bCs/>
        </w:rPr>
        <w:t xml:space="preserve">ove </w:t>
      </w:r>
      <w:r w:rsidR="00C97145">
        <w:rPr>
          <w:bCs/>
        </w:rPr>
        <w:t xml:space="preserve">possibile, “personalizzato” </w:t>
      </w:r>
      <w:r w:rsidRPr="00D31C5A">
        <w:rPr>
          <w:bCs/>
        </w:rPr>
        <w:t xml:space="preserve">nelle varie Regioni </w:t>
      </w:r>
      <w:r>
        <w:rPr>
          <w:bCs/>
        </w:rPr>
        <w:t>monitorando strettamente l’insorgenza di</w:t>
      </w:r>
      <w:r w:rsidRPr="00D31C5A">
        <w:rPr>
          <w:bCs/>
        </w:rPr>
        <w:t xml:space="preserve"> nuovi focola</w:t>
      </w:r>
      <w:r w:rsidRPr="002E182B">
        <w:rPr>
          <w:bCs/>
        </w:rPr>
        <w:t>i.</w:t>
      </w:r>
      <w:r w:rsidR="00AF71E2" w:rsidRPr="002E182B">
        <w:rPr>
          <w:bCs/>
        </w:rPr>
        <w:t xml:space="preserve"> </w:t>
      </w:r>
      <w:r w:rsidRPr="002E182B">
        <w:rPr>
          <w:bCs/>
        </w:rPr>
        <w:t xml:space="preserve"> </w:t>
      </w:r>
    </w:p>
    <w:p w:rsidR="001320B9" w:rsidRPr="001320B9" w:rsidRDefault="001320B9" w:rsidP="00423ED3">
      <w:pPr>
        <w:pStyle w:val="Paragrafoelenco"/>
        <w:numPr>
          <w:ilvl w:val="0"/>
          <w:numId w:val="7"/>
        </w:numPr>
        <w:spacing w:after="100" w:line="276" w:lineRule="auto"/>
        <w:jc w:val="both"/>
        <w:rPr>
          <w:rFonts w:cstheme="minorHAnsi"/>
        </w:rPr>
      </w:pPr>
      <w:r>
        <w:rPr>
          <w:bCs/>
        </w:rPr>
        <w:t>Se nelle prossime settimane s</w:t>
      </w:r>
      <w:r w:rsidR="00C97145">
        <w:rPr>
          <w:bCs/>
        </w:rPr>
        <w:t xml:space="preserve">arà </w:t>
      </w:r>
      <w:r>
        <w:rPr>
          <w:bCs/>
        </w:rPr>
        <w:t>conferma</w:t>
      </w:r>
      <w:r w:rsidR="00C97145">
        <w:rPr>
          <w:bCs/>
        </w:rPr>
        <w:t>to il rallentamento</w:t>
      </w:r>
      <w:r>
        <w:rPr>
          <w:bCs/>
        </w:rPr>
        <w:t xml:space="preserve"> dei nuovi casi, con una cert</w:t>
      </w:r>
      <w:r w:rsidR="00C97145">
        <w:rPr>
          <w:bCs/>
        </w:rPr>
        <w:t xml:space="preserve">a dose di </w:t>
      </w:r>
      <w:r w:rsidR="002E182B">
        <w:rPr>
          <w:bCs/>
        </w:rPr>
        <w:t xml:space="preserve">spavalderia </w:t>
      </w:r>
      <w:r>
        <w:rPr>
          <w:bCs/>
        </w:rPr>
        <w:t xml:space="preserve">la </w:t>
      </w:r>
      <w:r w:rsidR="002E182B">
        <w:rPr>
          <w:bCs/>
        </w:rPr>
        <w:t>“F</w:t>
      </w:r>
      <w:r w:rsidR="002E182B" w:rsidRPr="00D31C5A">
        <w:rPr>
          <w:bCs/>
        </w:rPr>
        <w:t xml:space="preserve">ase </w:t>
      </w:r>
      <w:r w:rsidR="002E182B">
        <w:rPr>
          <w:bCs/>
        </w:rPr>
        <w:t>2”</w:t>
      </w:r>
      <w:r w:rsidR="002E182B" w:rsidRPr="00D31C5A">
        <w:rPr>
          <w:bCs/>
        </w:rPr>
        <w:t xml:space="preserve"> </w:t>
      </w:r>
      <w:r>
        <w:rPr>
          <w:bCs/>
        </w:rPr>
        <w:t xml:space="preserve">potrebbe essere </w:t>
      </w:r>
      <w:r w:rsidR="00C97145">
        <w:rPr>
          <w:bCs/>
        </w:rPr>
        <w:t>avviata</w:t>
      </w:r>
      <w:r>
        <w:rPr>
          <w:bCs/>
        </w:rPr>
        <w:t xml:space="preserve"> tra fine aprile e inizio maggio</w:t>
      </w:r>
      <w:r w:rsidR="0025387F">
        <w:rPr>
          <w:bCs/>
        </w:rPr>
        <w:t xml:space="preserve">, accettando il </w:t>
      </w:r>
      <w:r w:rsidR="00805F05" w:rsidRPr="00D31C5A">
        <w:rPr>
          <w:bCs/>
        </w:rPr>
        <w:t xml:space="preserve">rischio di </w:t>
      </w:r>
      <w:r>
        <w:rPr>
          <w:bCs/>
        </w:rPr>
        <w:t>una nuova impennata dei contagi</w:t>
      </w:r>
      <w:r w:rsidR="00C97145">
        <w:rPr>
          <w:bCs/>
        </w:rPr>
        <w:t>.</w:t>
      </w:r>
    </w:p>
    <w:p w:rsidR="00D31C5A" w:rsidRPr="00D31C5A" w:rsidRDefault="00F769EE" w:rsidP="00423ED3">
      <w:pPr>
        <w:pStyle w:val="Paragrafoelenco"/>
        <w:numPr>
          <w:ilvl w:val="0"/>
          <w:numId w:val="7"/>
        </w:numPr>
        <w:spacing w:after="100" w:line="276" w:lineRule="auto"/>
        <w:jc w:val="both"/>
        <w:rPr>
          <w:rFonts w:cstheme="minorHAnsi"/>
        </w:rPr>
      </w:pPr>
      <w:r>
        <w:rPr>
          <w:bCs/>
        </w:rPr>
        <w:t xml:space="preserve">Se </w:t>
      </w:r>
      <w:r w:rsidR="003B4B8E">
        <w:rPr>
          <w:bCs/>
        </w:rPr>
        <w:t xml:space="preserve">al contrario </w:t>
      </w:r>
      <w:r>
        <w:rPr>
          <w:bCs/>
        </w:rPr>
        <w:t xml:space="preserve">la linea </w:t>
      </w:r>
      <w:r w:rsidR="003B4B8E">
        <w:rPr>
          <w:bCs/>
        </w:rPr>
        <w:t xml:space="preserve">vuole essere quella </w:t>
      </w:r>
      <w:r>
        <w:rPr>
          <w:bCs/>
        </w:rPr>
        <w:t>della gradualità e della prudenza</w:t>
      </w:r>
      <w:r w:rsidR="003B4B8E">
        <w:rPr>
          <w:bCs/>
        </w:rPr>
        <w:t>,</w:t>
      </w:r>
      <w:r>
        <w:rPr>
          <w:bCs/>
        </w:rPr>
        <w:t xml:space="preserve"> qualsiasi riapertura prima di </w:t>
      </w:r>
      <w:r w:rsidR="00C97145">
        <w:rPr>
          <w:bCs/>
        </w:rPr>
        <w:t xml:space="preserve">fine maggio </w:t>
      </w:r>
      <w:r>
        <w:rPr>
          <w:bCs/>
        </w:rPr>
        <w:t xml:space="preserve">non </w:t>
      </w:r>
      <w:r w:rsidR="003B4B8E">
        <w:rPr>
          <w:bCs/>
        </w:rPr>
        <w:t>si basa</w:t>
      </w:r>
      <w:r>
        <w:rPr>
          <w:bCs/>
        </w:rPr>
        <w:t xml:space="preserve"> sulle dinamiche del contagio in Italia.</w:t>
      </w:r>
    </w:p>
    <w:p w:rsidR="0025387F" w:rsidRPr="00423ED3" w:rsidRDefault="002D76E0" w:rsidP="00423ED3">
      <w:pPr>
        <w:spacing w:after="100"/>
        <w:rPr>
          <w:rFonts w:cstheme="minorHAnsi"/>
        </w:rPr>
      </w:pPr>
      <w:r w:rsidRPr="002D76E0">
        <w:rPr>
          <w:rFonts w:cstheme="minorHAnsi"/>
        </w:rPr>
        <w:t>«</w:t>
      </w:r>
      <w:r w:rsidR="00A6607A">
        <w:rPr>
          <w:rFonts w:cstheme="minorHAnsi"/>
        </w:rPr>
        <w:t>I</w:t>
      </w:r>
      <w:r w:rsidR="00A6607A" w:rsidRPr="002D76E0">
        <w:rPr>
          <w:rFonts w:cstheme="minorHAnsi"/>
        </w:rPr>
        <w:t>l Governo</w:t>
      </w:r>
      <w:r w:rsidR="004F61AA">
        <w:rPr>
          <w:rFonts w:cstheme="minorHAnsi"/>
        </w:rPr>
        <w:t xml:space="preserve"> </w:t>
      </w:r>
      <w:r w:rsidRPr="002D76E0">
        <w:rPr>
          <w:rFonts w:cstheme="minorHAnsi"/>
        </w:rPr>
        <w:t>– conclude Cartabellotta –</w:t>
      </w:r>
      <w:r w:rsidR="004F61AA">
        <w:rPr>
          <w:rFonts w:cstheme="minorHAnsi"/>
        </w:rPr>
        <w:t xml:space="preserve"> </w:t>
      </w:r>
      <w:r w:rsidR="00A6607A">
        <w:rPr>
          <w:rFonts w:cstheme="minorHAnsi"/>
        </w:rPr>
        <w:t>è chiamato a</w:t>
      </w:r>
      <w:r w:rsidR="00A6607A" w:rsidRPr="002D76E0">
        <w:rPr>
          <w:rFonts w:cstheme="minorHAnsi"/>
        </w:rPr>
        <w:t xml:space="preserve"> </w:t>
      </w:r>
      <w:r w:rsidRPr="002D76E0">
        <w:rPr>
          <w:rFonts w:cstheme="minorHAnsi"/>
        </w:rPr>
        <w:t xml:space="preserve">prendere una delle decisioni più difficili della storia della Repubblica, con effetti determinanti sulla </w:t>
      </w:r>
      <w:r w:rsidR="003B7ED5">
        <w:rPr>
          <w:rFonts w:cstheme="minorHAnsi"/>
        </w:rPr>
        <w:t xml:space="preserve">nostra salute, sulle nostre libertà individuali e </w:t>
      </w:r>
      <w:r w:rsidRPr="002D76E0">
        <w:rPr>
          <w:rFonts w:cstheme="minorHAnsi"/>
        </w:rPr>
        <w:t xml:space="preserve">sull’economia del Paese. </w:t>
      </w:r>
      <w:r w:rsidR="004F61AA">
        <w:rPr>
          <w:rFonts w:cstheme="minorHAnsi"/>
        </w:rPr>
        <w:t>G</w:t>
      </w:r>
      <w:r w:rsidR="003B7ED5">
        <w:rPr>
          <w:rFonts w:cstheme="minorHAnsi"/>
        </w:rPr>
        <w:t xml:space="preserve">uardando ai numeri è </w:t>
      </w:r>
      <w:r w:rsidR="00F769EE">
        <w:rPr>
          <w:rFonts w:cstheme="minorHAnsi"/>
        </w:rPr>
        <w:t xml:space="preserve">fondamentale </w:t>
      </w:r>
      <w:r w:rsidR="00C97145">
        <w:rPr>
          <w:rFonts w:cstheme="minorHAnsi"/>
        </w:rPr>
        <w:t xml:space="preserve">conoscere quale </w:t>
      </w:r>
      <w:r w:rsidR="00F769EE">
        <w:rPr>
          <w:rFonts w:cstheme="minorHAnsi"/>
        </w:rPr>
        <w:t xml:space="preserve">indicatore </w:t>
      </w:r>
      <w:r w:rsidR="00C97145">
        <w:rPr>
          <w:rFonts w:cstheme="minorHAnsi"/>
        </w:rPr>
        <w:t>guiderà</w:t>
      </w:r>
      <w:r w:rsidR="001320B9">
        <w:rPr>
          <w:rFonts w:cstheme="minorHAnsi"/>
        </w:rPr>
        <w:t xml:space="preserve"> </w:t>
      </w:r>
      <w:r w:rsidR="00F769EE">
        <w:rPr>
          <w:rFonts w:cstheme="minorHAnsi"/>
        </w:rPr>
        <w:t xml:space="preserve">la </w:t>
      </w:r>
      <w:r w:rsidR="00417C1C">
        <w:rPr>
          <w:rFonts w:cstheme="minorHAnsi"/>
        </w:rPr>
        <w:t xml:space="preserve">politica </w:t>
      </w:r>
      <w:r w:rsidR="00F769EE">
        <w:rPr>
          <w:rFonts w:cstheme="minorHAnsi"/>
        </w:rPr>
        <w:t xml:space="preserve">per </w:t>
      </w:r>
      <w:r w:rsidR="001320B9">
        <w:rPr>
          <w:rFonts w:cstheme="minorHAnsi"/>
        </w:rPr>
        <w:t>l’attuazione del</w:t>
      </w:r>
      <w:r w:rsidR="00C97145">
        <w:rPr>
          <w:rFonts w:cstheme="minorHAnsi"/>
        </w:rPr>
        <w:t xml:space="preserve">la </w:t>
      </w:r>
      <w:r w:rsidR="007E6483">
        <w:rPr>
          <w:bCs/>
        </w:rPr>
        <w:t>“F</w:t>
      </w:r>
      <w:r w:rsidR="007E6483" w:rsidRPr="00D31C5A">
        <w:rPr>
          <w:bCs/>
        </w:rPr>
        <w:t xml:space="preserve">ase </w:t>
      </w:r>
      <w:r w:rsidR="007E6483">
        <w:rPr>
          <w:bCs/>
        </w:rPr>
        <w:t>2</w:t>
      </w:r>
      <w:r w:rsidR="004F61AA">
        <w:rPr>
          <w:bCs/>
        </w:rPr>
        <w:t>”</w:t>
      </w:r>
      <w:r w:rsidR="004F61AA">
        <w:rPr>
          <w:rFonts w:cstheme="minorHAnsi"/>
        </w:rPr>
        <w:t>: s</w:t>
      </w:r>
      <w:r>
        <w:rPr>
          <w:rFonts w:cstheme="minorHAnsi"/>
        </w:rPr>
        <w:t>arà</w:t>
      </w:r>
      <w:r w:rsidR="00F769EE">
        <w:rPr>
          <w:rFonts w:cstheme="minorHAnsi"/>
        </w:rPr>
        <w:t xml:space="preserve">, auspicabilmente, </w:t>
      </w:r>
      <w:r w:rsidRPr="002D76E0">
        <w:rPr>
          <w:rFonts w:cstheme="minorHAnsi"/>
        </w:rPr>
        <w:t xml:space="preserve">la riduzione dei contagi al </w:t>
      </w:r>
      <w:r w:rsidR="00F769EE">
        <w:rPr>
          <w:rFonts w:cstheme="minorHAnsi"/>
        </w:rPr>
        <w:t>di sotto di una soglia più bassa possibile?</w:t>
      </w:r>
      <w:r w:rsidR="00AF71E2">
        <w:rPr>
          <w:rFonts w:cstheme="minorHAnsi"/>
        </w:rPr>
        <w:t xml:space="preserve"> </w:t>
      </w:r>
      <w:r w:rsidRPr="002D76E0">
        <w:rPr>
          <w:rFonts w:cstheme="minorHAnsi"/>
        </w:rPr>
        <w:t xml:space="preserve">Oppure, </w:t>
      </w:r>
      <w:r w:rsidR="001320B9">
        <w:rPr>
          <w:rFonts w:cstheme="minorHAnsi"/>
        </w:rPr>
        <w:t xml:space="preserve">ci </w:t>
      </w:r>
      <w:r w:rsidRPr="002D76E0">
        <w:rPr>
          <w:rFonts w:cstheme="minorHAnsi"/>
        </w:rPr>
        <w:t xml:space="preserve">si </w:t>
      </w:r>
      <w:r w:rsidR="00F769EE">
        <w:rPr>
          <w:rFonts w:cstheme="minorHAnsi"/>
        </w:rPr>
        <w:t xml:space="preserve">limiterà a </w:t>
      </w:r>
      <w:r w:rsidR="00C97145">
        <w:rPr>
          <w:rFonts w:cstheme="minorHAnsi"/>
        </w:rPr>
        <w:t>contenere</w:t>
      </w:r>
      <w:r w:rsidRPr="002D76E0">
        <w:rPr>
          <w:rFonts w:cstheme="minorHAnsi"/>
        </w:rPr>
        <w:t xml:space="preserve"> il v</w:t>
      </w:r>
      <w:r w:rsidR="00F769EE">
        <w:rPr>
          <w:rFonts w:cstheme="minorHAnsi"/>
        </w:rPr>
        <w:t xml:space="preserve">erosimile aumento dei ricoveri e dei decessi, </w:t>
      </w:r>
      <w:r w:rsidR="007E6483">
        <w:rPr>
          <w:rFonts w:cstheme="minorHAnsi"/>
        </w:rPr>
        <w:t xml:space="preserve">per il timore che </w:t>
      </w:r>
      <w:r w:rsidRPr="002D76E0">
        <w:rPr>
          <w:rFonts w:cstheme="minorHAnsi"/>
        </w:rPr>
        <w:t xml:space="preserve">la popolazione e l’economia </w:t>
      </w:r>
      <w:r w:rsidR="00F769EE">
        <w:rPr>
          <w:rFonts w:cstheme="minorHAnsi"/>
        </w:rPr>
        <w:t xml:space="preserve">non </w:t>
      </w:r>
      <w:r w:rsidR="008F4115">
        <w:rPr>
          <w:rFonts w:cstheme="minorHAnsi"/>
        </w:rPr>
        <w:t xml:space="preserve">sono in grado di reggere </w:t>
      </w:r>
      <w:r w:rsidRPr="002D76E0">
        <w:rPr>
          <w:rFonts w:cstheme="minorHAnsi"/>
        </w:rPr>
        <w:t xml:space="preserve">un rigoroso </w:t>
      </w:r>
      <w:r w:rsidR="001320B9">
        <w:rPr>
          <w:rFonts w:cstheme="minorHAnsi"/>
        </w:rPr>
        <w:t xml:space="preserve">prolungamento </w:t>
      </w:r>
      <w:r w:rsidR="00C97145">
        <w:rPr>
          <w:rFonts w:cstheme="minorHAnsi"/>
        </w:rPr>
        <w:t>del lockdown?»</w:t>
      </w:r>
      <w:r w:rsidR="00423ED3">
        <w:rPr>
          <w:rFonts w:cstheme="minorHAnsi"/>
        </w:rPr>
        <w:br/>
      </w:r>
      <w:r w:rsidR="00423ED3">
        <w:rPr>
          <w:rFonts w:cstheme="minorHAnsi"/>
        </w:rPr>
        <w:br/>
        <w:t xml:space="preserve">Il modello predittivo è quotidianamente aggiornato sul sito: </w:t>
      </w:r>
      <w:hyperlink r:id="rId8" w:history="1">
        <w:r w:rsidR="00423ED3" w:rsidRPr="001450AF">
          <w:rPr>
            <w:rStyle w:val="Collegamentoipertestuale"/>
            <w:rFonts w:cstheme="minorHAnsi"/>
          </w:rPr>
          <w:t>https://coronavirus.gimbe.org</w:t>
        </w:r>
      </w:hyperlink>
      <w:r w:rsidR="00423ED3">
        <w:rPr>
          <w:rFonts w:cstheme="minorHAnsi"/>
        </w:rPr>
        <w:t xml:space="preserve"> </w:t>
      </w:r>
    </w:p>
    <w:p w:rsidR="00124E32" w:rsidRDefault="00423ED3" w:rsidP="00423ED3">
      <w:pPr>
        <w:spacing w:after="10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/>
      </w:r>
      <w:r w:rsidR="00124E32">
        <w:rPr>
          <w:rFonts w:ascii="Calibri" w:eastAsia="Calibri" w:hAnsi="Calibri" w:cs="Times New Roman"/>
          <w:b/>
          <w:bCs/>
        </w:rPr>
        <w:t>CONTATTI</w:t>
      </w:r>
    </w:p>
    <w:p w:rsidR="007762D0" w:rsidRDefault="00124E32" w:rsidP="00423ED3">
      <w:pPr>
        <w:spacing w:after="100" w:line="240" w:lineRule="auto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 w:rsidRPr="003419C9">
        <w:rPr>
          <w:b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  <w:r w:rsidR="00423ED3">
        <w:rPr>
          <w:rFonts w:ascii="Calibri" w:eastAsia="Calibri" w:hAnsi="Calibri" w:cs="Times New Roman"/>
          <w:sz w:val="20"/>
          <w:szCs w:val="20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  <w:r w:rsidR="00423ED3">
        <w:rPr>
          <w:rFonts w:ascii="Calibri" w:eastAsia="Calibri" w:hAnsi="Calibri" w:cs="Times New Roman"/>
          <w:sz w:val="20"/>
          <w:szCs w:val="20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="005E6366" w:rsidRPr="001450AF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  <w:r w:rsidR="005E6366"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t xml:space="preserve"> </w:t>
      </w:r>
    </w:p>
    <w:p w:rsidR="00D03B21" w:rsidRDefault="00D03B21" w:rsidP="00423ED3">
      <w:pPr>
        <w:spacing w:after="100" w:line="240" w:lineRule="auto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p w:rsidR="00D03B21" w:rsidRDefault="00D03B21" w:rsidP="00423ED3">
      <w:pPr>
        <w:spacing w:after="100" w:line="240" w:lineRule="auto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p w:rsidR="00D03B21" w:rsidRDefault="00D03B21" w:rsidP="00423ED3">
      <w:pPr>
        <w:spacing w:after="100" w:line="240" w:lineRule="auto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p w:rsidR="00D03B21" w:rsidRPr="00423ED3" w:rsidRDefault="00D03B21" w:rsidP="00D03B21">
      <w:pPr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5911F38B" wp14:editId="7C43595C">
            <wp:extent cx="5867400" cy="505193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719" t="21037" r="38369" b="8655"/>
                    <a:stretch/>
                  </pic:blipFill>
                  <pic:spPr bwMode="auto">
                    <a:xfrm>
                      <a:off x="0" y="0"/>
                      <a:ext cx="5885666" cy="5067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3B21">
        <w:rPr>
          <w:noProof/>
          <w:lang w:eastAsia="it-IT"/>
        </w:rPr>
        <w:t xml:space="preserve"> </w:t>
      </w: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8B185D7" wp14:editId="13BDAE38">
            <wp:extent cx="6596380" cy="3901618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848" t="22421" r="31055" b="12253"/>
                    <a:stretch/>
                  </pic:blipFill>
                  <pic:spPr bwMode="auto">
                    <a:xfrm>
                      <a:off x="0" y="0"/>
                      <a:ext cx="6619658" cy="3915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3B21" w:rsidRPr="00423ED3" w:rsidSect="00B00BD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43" w:rsidRDefault="00FB4443">
      <w:pPr>
        <w:spacing w:after="0" w:line="240" w:lineRule="auto"/>
      </w:pPr>
      <w:r>
        <w:separator/>
      </w:r>
    </w:p>
  </w:endnote>
  <w:endnote w:type="continuationSeparator" w:id="0">
    <w:p w:rsidR="00FB4443" w:rsidRDefault="00FB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43" w:rsidRDefault="00FB4443">
      <w:pPr>
        <w:spacing w:after="0" w:line="240" w:lineRule="auto"/>
      </w:pPr>
      <w:r>
        <w:separator/>
      </w:r>
    </w:p>
  </w:footnote>
  <w:footnote w:type="continuationSeparator" w:id="0">
    <w:p w:rsidR="00FB4443" w:rsidRDefault="00FB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5F" w:rsidRPr="005F6D87" w:rsidRDefault="00EF50D7" w:rsidP="005F6D87">
    <w:pPr>
      <w:pStyle w:val="Intestazione"/>
      <w:jc w:val="center"/>
      <w:rPr>
        <w:b/>
        <w:color w:val="FF0000"/>
        <w:sz w:val="40"/>
        <w:szCs w:val="4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64419" wp14:editId="3DAF564A">
              <wp:simplePos x="0" y="0"/>
              <wp:positionH relativeFrom="page">
                <wp:posOffset>10415641</wp:posOffset>
              </wp:positionH>
              <wp:positionV relativeFrom="page">
                <wp:posOffset>-29617</wp:posOffset>
              </wp:positionV>
              <wp:extent cx="179705" cy="10691495"/>
              <wp:effectExtent l="0" t="0" r="10795" b="146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691495"/>
                      </a:xfrm>
                      <a:prstGeom prst="rect">
                        <a:avLst/>
                      </a:prstGeom>
                      <a:solidFill>
                        <a:srgbClr val="00457D"/>
                      </a:solidFill>
                      <a:ln w="9525">
                        <a:solidFill>
                          <a:srgbClr val="0045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3E0B8" id="Rectangle 3" o:spid="_x0000_s1026" style="position:absolute;margin-left:820.15pt;margin-top:-2.35pt;width:14.15pt;height:8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" fillcolor="#00457d" strokecolor="#00457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177CD"/>
    <w:rsid w:val="000179EC"/>
    <w:rsid w:val="000200E1"/>
    <w:rsid w:val="000548AC"/>
    <w:rsid w:val="000648AF"/>
    <w:rsid w:val="00090BE2"/>
    <w:rsid w:val="00091C99"/>
    <w:rsid w:val="000C22C6"/>
    <w:rsid w:val="000D1769"/>
    <w:rsid w:val="000E2B65"/>
    <w:rsid w:val="000F2E5C"/>
    <w:rsid w:val="000F655E"/>
    <w:rsid w:val="001059AD"/>
    <w:rsid w:val="00124E32"/>
    <w:rsid w:val="00126676"/>
    <w:rsid w:val="001320B9"/>
    <w:rsid w:val="00156186"/>
    <w:rsid w:val="00193D8B"/>
    <w:rsid w:val="00194AF6"/>
    <w:rsid w:val="001C07D8"/>
    <w:rsid w:val="001D1D83"/>
    <w:rsid w:val="001D59FE"/>
    <w:rsid w:val="001D7BC3"/>
    <w:rsid w:val="001F69E0"/>
    <w:rsid w:val="002149D9"/>
    <w:rsid w:val="00223CBF"/>
    <w:rsid w:val="002419BE"/>
    <w:rsid w:val="002442BE"/>
    <w:rsid w:val="0025387F"/>
    <w:rsid w:val="002837E8"/>
    <w:rsid w:val="00285A6E"/>
    <w:rsid w:val="002A59D9"/>
    <w:rsid w:val="002D63E0"/>
    <w:rsid w:val="002D76E0"/>
    <w:rsid w:val="002E182B"/>
    <w:rsid w:val="00376B13"/>
    <w:rsid w:val="003B4B8E"/>
    <w:rsid w:val="003B7ED5"/>
    <w:rsid w:val="003E318E"/>
    <w:rsid w:val="00410301"/>
    <w:rsid w:val="0041302D"/>
    <w:rsid w:val="00417C1C"/>
    <w:rsid w:val="00420CC8"/>
    <w:rsid w:val="00423ED3"/>
    <w:rsid w:val="00425C3A"/>
    <w:rsid w:val="00435198"/>
    <w:rsid w:val="00467C46"/>
    <w:rsid w:val="004F2759"/>
    <w:rsid w:val="004F61AA"/>
    <w:rsid w:val="0052545F"/>
    <w:rsid w:val="00530745"/>
    <w:rsid w:val="00546091"/>
    <w:rsid w:val="00547577"/>
    <w:rsid w:val="00565896"/>
    <w:rsid w:val="00572631"/>
    <w:rsid w:val="00596FA8"/>
    <w:rsid w:val="005E6366"/>
    <w:rsid w:val="006477D2"/>
    <w:rsid w:val="00653022"/>
    <w:rsid w:val="006A3B33"/>
    <w:rsid w:val="006C458D"/>
    <w:rsid w:val="006F6445"/>
    <w:rsid w:val="00706AE0"/>
    <w:rsid w:val="00711A1B"/>
    <w:rsid w:val="00716E9B"/>
    <w:rsid w:val="00732E2F"/>
    <w:rsid w:val="007606A9"/>
    <w:rsid w:val="0076281B"/>
    <w:rsid w:val="007762D0"/>
    <w:rsid w:val="00780B6B"/>
    <w:rsid w:val="00787430"/>
    <w:rsid w:val="007A5918"/>
    <w:rsid w:val="007A5CE7"/>
    <w:rsid w:val="007A5D27"/>
    <w:rsid w:val="007A70DF"/>
    <w:rsid w:val="007C3065"/>
    <w:rsid w:val="007E2BA6"/>
    <w:rsid w:val="007E2C64"/>
    <w:rsid w:val="007E6483"/>
    <w:rsid w:val="00805F05"/>
    <w:rsid w:val="00807B71"/>
    <w:rsid w:val="00813DA2"/>
    <w:rsid w:val="00815132"/>
    <w:rsid w:val="008376AC"/>
    <w:rsid w:val="0084133F"/>
    <w:rsid w:val="00855916"/>
    <w:rsid w:val="00886B2E"/>
    <w:rsid w:val="008A6587"/>
    <w:rsid w:val="008E5187"/>
    <w:rsid w:val="008F4115"/>
    <w:rsid w:val="00901A6B"/>
    <w:rsid w:val="0090383F"/>
    <w:rsid w:val="00936453"/>
    <w:rsid w:val="00941121"/>
    <w:rsid w:val="009435DE"/>
    <w:rsid w:val="00946221"/>
    <w:rsid w:val="00975612"/>
    <w:rsid w:val="00984DF6"/>
    <w:rsid w:val="009B6F6B"/>
    <w:rsid w:val="009D5834"/>
    <w:rsid w:val="009F2B01"/>
    <w:rsid w:val="00A148E1"/>
    <w:rsid w:val="00A4525F"/>
    <w:rsid w:val="00A45A8E"/>
    <w:rsid w:val="00A60230"/>
    <w:rsid w:val="00A651A2"/>
    <w:rsid w:val="00A6607A"/>
    <w:rsid w:val="00A67B4E"/>
    <w:rsid w:val="00A8160A"/>
    <w:rsid w:val="00A833AA"/>
    <w:rsid w:val="00AC2A51"/>
    <w:rsid w:val="00AD510C"/>
    <w:rsid w:val="00AE3EA3"/>
    <w:rsid w:val="00AF71E2"/>
    <w:rsid w:val="00B04792"/>
    <w:rsid w:val="00B3670B"/>
    <w:rsid w:val="00B552B6"/>
    <w:rsid w:val="00B661A5"/>
    <w:rsid w:val="00B73CBB"/>
    <w:rsid w:val="00BC29E2"/>
    <w:rsid w:val="00BE2807"/>
    <w:rsid w:val="00BE5358"/>
    <w:rsid w:val="00BF656A"/>
    <w:rsid w:val="00C1065A"/>
    <w:rsid w:val="00C276DD"/>
    <w:rsid w:val="00C97145"/>
    <w:rsid w:val="00CC6930"/>
    <w:rsid w:val="00CE6335"/>
    <w:rsid w:val="00D03B21"/>
    <w:rsid w:val="00D31C5A"/>
    <w:rsid w:val="00D332DE"/>
    <w:rsid w:val="00D648FE"/>
    <w:rsid w:val="00D67259"/>
    <w:rsid w:val="00D7556D"/>
    <w:rsid w:val="00D80343"/>
    <w:rsid w:val="00DD0598"/>
    <w:rsid w:val="00DF7EF2"/>
    <w:rsid w:val="00E0214D"/>
    <w:rsid w:val="00E04696"/>
    <w:rsid w:val="00E23B0B"/>
    <w:rsid w:val="00E23DCC"/>
    <w:rsid w:val="00E243CC"/>
    <w:rsid w:val="00E244E2"/>
    <w:rsid w:val="00E34B7A"/>
    <w:rsid w:val="00E37F8D"/>
    <w:rsid w:val="00E464EB"/>
    <w:rsid w:val="00E46C79"/>
    <w:rsid w:val="00E474D3"/>
    <w:rsid w:val="00E53E33"/>
    <w:rsid w:val="00EC7463"/>
    <w:rsid w:val="00ED6961"/>
    <w:rsid w:val="00EE2B8E"/>
    <w:rsid w:val="00EE4E87"/>
    <w:rsid w:val="00EF50D7"/>
    <w:rsid w:val="00F769EE"/>
    <w:rsid w:val="00F84B69"/>
    <w:rsid w:val="00F90BF9"/>
    <w:rsid w:val="00FB3E94"/>
    <w:rsid w:val="00FB4443"/>
    <w:rsid w:val="00FC7925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7FF5"/>
  <w15:docId w15:val="{9A0C6BEC-3FED-4C77-9C78-AA55483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63AB-9911-4816-B002-631A1972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9</cp:revision>
  <dcterms:created xsi:type="dcterms:W3CDTF">2020-04-08T06:17:00Z</dcterms:created>
  <dcterms:modified xsi:type="dcterms:W3CDTF">2020-04-08T12:47:00Z</dcterms:modified>
</cp:coreProperties>
</file>