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5985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09E3459F" w14:textId="4641F368" w:rsidR="007E6B12" w:rsidRDefault="007E6B12" w:rsidP="007E6B12">
      <w:pPr>
        <w:jc w:val="center"/>
        <w:rPr>
          <w:b/>
          <w:bCs/>
          <w:sz w:val="36"/>
          <w:szCs w:val="36"/>
        </w:rPr>
      </w:pPr>
      <w:r w:rsidRPr="007E6B12">
        <w:rPr>
          <w:b/>
          <w:bCs/>
          <w:sz w:val="36"/>
          <w:szCs w:val="36"/>
        </w:rPr>
        <w:t>DEF 2023</w:t>
      </w:r>
      <w:r>
        <w:rPr>
          <w:b/>
          <w:bCs/>
          <w:sz w:val="36"/>
          <w:szCs w:val="36"/>
        </w:rPr>
        <w:t>:</w:t>
      </w:r>
      <w:r w:rsidRPr="007E6B12">
        <w:rPr>
          <w:b/>
          <w:bCs/>
          <w:sz w:val="36"/>
          <w:szCs w:val="36"/>
        </w:rPr>
        <w:t xml:space="preserve"> </w:t>
      </w:r>
      <w:r w:rsidR="00166A2F">
        <w:rPr>
          <w:b/>
          <w:bCs/>
          <w:sz w:val="36"/>
          <w:szCs w:val="36"/>
        </w:rPr>
        <w:t xml:space="preserve">NESSUN </w:t>
      </w:r>
      <w:bookmarkStart w:id="0" w:name="_GoBack"/>
      <w:bookmarkEnd w:id="0"/>
      <w:r w:rsidR="00166A2F">
        <w:rPr>
          <w:b/>
          <w:bCs/>
          <w:sz w:val="36"/>
          <w:szCs w:val="36"/>
        </w:rPr>
        <w:t xml:space="preserve">RILANCIO DELLA </w:t>
      </w:r>
      <w:r w:rsidR="00166A2F" w:rsidRPr="007E6B12">
        <w:rPr>
          <w:b/>
          <w:bCs/>
          <w:sz w:val="36"/>
          <w:szCs w:val="36"/>
        </w:rPr>
        <w:t>SANITÀ</w:t>
      </w:r>
      <w:r w:rsidR="00166A2F">
        <w:rPr>
          <w:b/>
          <w:bCs/>
          <w:sz w:val="36"/>
          <w:szCs w:val="36"/>
        </w:rPr>
        <w:t xml:space="preserve"> PUBBLICA</w:t>
      </w:r>
      <w:r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 w:rsidRPr="007E6B12">
        <w:rPr>
          <w:b/>
          <w:bCs/>
          <w:sz w:val="36"/>
          <w:szCs w:val="36"/>
        </w:rPr>
        <w:t>PREOCCUPANTI SEGNALI DI DEFINANZIAMENTO: DAL 2025 RAPPORTO SPESA</w:t>
      </w:r>
      <w:r w:rsidR="00166A2F">
        <w:rPr>
          <w:b/>
          <w:bCs/>
          <w:sz w:val="36"/>
          <w:szCs w:val="36"/>
        </w:rPr>
        <w:t xml:space="preserve"> SANITARIA</w:t>
      </w:r>
      <w:r w:rsidRPr="007E6B12">
        <w:rPr>
          <w:b/>
          <w:bCs/>
          <w:sz w:val="36"/>
          <w:szCs w:val="36"/>
        </w:rPr>
        <w:t xml:space="preserve">/PIL </w:t>
      </w:r>
      <w:r w:rsidR="00166A2F">
        <w:rPr>
          <w:b/>
          <w:bCs/>
          <w:sz w:val="36"/>
          <w:szCs w:val="36"/>
        </w:rPr>
        <w:t xml:space="preserve">AL 6,2%, </w:t>
      </w:r>
      <w:r w:rsidRPr="007E6B12">
        <w:rPr>
          <w:b/>
          <w:bCs/>
          <w:sz w:val="36"/>
          <w:szCs w:val="36"/>
        </w:rPr>
        <w:t>INFERIORE AI LIVELLI PRE-PANDEMIA.</w:t>
      </w:r>
      <w:r>
        <w:rPr>
          <w:b/>
          <w:bCs/>
          <w:sz w:val="36"/>
          <w:szCs w:val="36"/>
        </w:rPr>
        <w:br/>
      </w:r>
      <w:r w:rsidR="005C60BE" w:rsidRPr="005C60BE">
        <w:rPr>
          <w:b/>
          <w:bCs/>
          <w:sz w:val="36"/>
          <w:szCs w:val="36"/>
        </w:rPr>
        <w:t>SERVE URGENTE CAMBIO DI ROTTA PER EVITARE IL COLLASSO DEL SSN</w:t>
      </w:r>
    </w:p>
    <w:p w14:paraId="6EF29371" w14:textId="77777777" w:rsidR="005B4F61" w:rsidRDefault="00867AEB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B625DC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aprile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6B0F361B" w14:textId="77777777" w:rsidR="00B81093" w:rsidRDefault="00B625DC" w:rsidP="002A3D34">
      <w:pPr>
        <w:spacing w:after="120"/>
        <w:jc w:val="both"/>
      </w:pPr>
      <w:r>
        <w:t>L</w:t>
      </w:r>
      <w:r w:rsidR="005A1053">
        <w:t xml:space="preserve">o scorso 11 aprile </w:t>
      </w:r>
      <w:r>
        <w:t xml:space="preserve">il Consiglio dei Ministri ha approvato </w:t>
      </w:r>
      <w:r w:rsidR="001F38F6">
        <w:t>i</w:t>
      </w:r>
      <w:r w:rsidR="007F2BD9" w:rsidRPr="007F2BD9">
        <w:t xml:space="preserve">l </w:t>
      </w:r>
      <w:r w:rsidR="007F2BD9">
        <w:t>Documento di Economia e Finanza (DEF) 20</w:t>
      </w:r>
      <w:r w:rsidR="00C176E1">
        <w:t>23</w:t>
      </w:r>
      <w:r w:rsidR="009770DC">
        <w:t xml:space="preserve"> che certifica per </w:t>
      </w:r>
      <w:r>
        <w:t xml:space="preserve">l’anno </w:t>
      </w:r>
      <w:r w:rsidR="009770DC">
        <w:t xml:space="preserve">2022 una spesa sanitaria di </w:t>
      </w:r>
      <w:r w:rsidR="00FE7278">
        <w:t xml:space="preserve">€ </w:t>
      </w:r>
      <w:r w:rsidR="009770DC">
        <w:t>131.103 milioni</w:t>
      </w:r>
      <w:r w:rsidR="00A4592F">
        <w:t xml:space="preserve">, inferiore di </w:t>
      </w:r>
      <w:r w:rsidR="00E8042C">
        <w:t xml:space="preserve">quasi € 3 </w:t>
      </w:r>
      <w:r w:rsidR="00A4592F" w:rsidRPr="00B11C8C">
        <w:t>milioni</w:t>
      </w:r>
      <w:r w:rsidR="00A4592F">
        <w:t xml:space="preserve"> rispetto ai </w:t>
      </w:r>
      <w:r w:rsidR="00A4592F" w:rsidRPr="00B11C8C">
        <w:t xml:space="preserve">€ 133.998 milioni </w:t>
      </w:r>
      <w:r w:rsidR="00A4592F">
        <w:t>previsti dall</w:t>
      </w:r>
      <w:r w:rsidR="00EA6941">
        <w:t xml:space="preserve">’ultima </w:t>
      </w:r>
      <w:r w:rsidR="00A4592F">
        <w:t>Nota di Aggiornamento DEF 2022.</w:t>
      </w:r>
      <w:r w:rsidR="00F51E7F">
        <w:t xml:space="preserve"> </w:t>
      </w:r>
    </w:p>
    <w:p w14:paraId="419BA4EA" w14:textId="6F7BDFE6" w:rsidR="009C0CB2" w:rsidRDefault="002015C9" w:rsidP="002A3D34">
      <w:pPr>
        <w:spacing w:after="120"/>
        <w:jc w:val="both"/>
        <w:rPr>
          <w:rFonts w:cstheme="minorHAnsi"/>
        </w:rPr>
      </w:pPr>
      <w:r>
        <w:t>«</w:t>
      </w:r>
      <w:r w:rsidR="00B625DC">
        <w:t xml:space="preserve">Rispetto alle </w:t>
      </w:r>
      <w:r w:rsidR="00A4592F">
        <w:t xml:space="preserve">previsioni di spesa sanitaria </w:t>
      </w:r>
      <w:r w:rsidR="00D43C5B">
        <w:t>sino al 2026</w:t>
      </w:r>
      <w:r>
        <w:t xml:space="preserve"> </w:t>
      </w:r>
      <w:r w:rsidR="00681E64">
        <w:t>–</w:t>
      </w:r>
      <w:r>
        <w:t xml:space="preserve"> </w:t>
      </w:r>
      <w:r w:rsidR="00B625DC">
        <w:t>afferma Nino Cartabellotta</w:t>
      </w:r>
      <w:r w:rsidR="00D43C5B">
        <w:t xml:space="preserve"> </w:t>
      </w:r>
      <w:r w:rsidR="00B625DC">
        <w:t>Presidente della Fondazione GIMBE</w:t>
      </w:r>
      <w:r>
        <w:t xml:space="preserve"> </w:t>
      </w:r>
      <w:r w:rsidR="00681E64">
        <w:t>–</w:t>
      </w:r>
      <w:r w:rsidR="00B625DC">
        <w:t xml:space="preserve"> </w:t>
      </w:r>
      <w:r w:rsidR="009C0CB2">
        <w:t xml:space="preserve">il DEF 2023 certifica l’assenza </w:t>
      </w:r>
      <w:r w:rsidR="00E8042C">
        <w:t xml:space="preserve">di un </w:t>
      </w:r>
      <w:r w:rsidR="009C0CB2">
        <w:t xml:space="preserve">cambio di rotta </w:t>
      </w:r>
      <w:r w:rsidR="00521224">
        <w:t xml:space="preserve">post-pandemia </w:t>
      </w:r>
      <w:r w:rsidR="00B625DC">
        <w:t>ignora</w:t>
      </w:r>
      <w:r w:rsidR="008957EB">
        <w:t>ndo</w:t>
      </w:r>
      <w:r w:rsidR="00B625DC">
        <w:t xml:space="preserve"> </w:t>
      </w:r>
      <w:r w:rsidR="00B81093">
        <w:t xml:space="preserve">il pessimo </w:t>
      </w:r>
      <w:r w:rsidR="00B625DC">
        <w:t xml:space="preserve">“stato di salute” </w:t>
      </w:r>
      <w:r w:rsidR="00D43C5B">
        <w:t>del</w:t>
      </w:r>
      <w:r w:rsidR="00B625DC">
        <w:t xml:space="preserve"> Servizio Sanitario Nazionale (SSN), i cui princìpi fondamentali di universalità, uguaglianza ed equità sono </w:t>
      </w:r>
      <w:r>
        <w:t xml:space="preserve">minati </w:t>
      </w:r>
      <w:r w:rsidR="00D43C5B">
        <w:t xml:space="preserve">da criticità che compromettono il diritto </w:t>
      </w:r>
      <w:r w:rsidR="00E8042C">
        <w:t xml:space="preserve">costituzionale </w:t>
      </w:r>
      <w:r w:rsidR="00D43C5B">
        <w:t>alla tutela della salute</w:t>
      </w:r>
      <w:r w:rsidR="00521224">
        <w:t>.</w:t>
      </w:r>
      <w:r w:rsidR="00D43C5B">
        <w:t xml:space="preserve"> </w:t>
      </w:r>
      <w:r w:rsidR="00521224">
        <w:rPr>
          <w:rFonts w:cstheme="minorHAnsi"/>
        </w:rPr>
        <w:t>I</w:t>
      </w:r>
      <w:r w:rsidR="00D43C5B">
        <w:rPr>
          <w:rFonts w:cstheme="minorHAnsi"/>
        </w:rPr>
        <w:t>nterminabili</w:t>
      </w:r>
      <w:r w:rsidR="00B625DC">
        <w:rPr>
          <w:rFonts w:cstheme="minorHAnsi"/>
        </w:rPr>
        <w:t xml:space="preserve"> liste di attesa</w:t>
      </w:r>
      <w:r w:rsidR="00D43C5B">
        <w:rPr>
          <w:rFonts w:cstheme="minorHAnsi"/>
        </w:rPr>
        <w:t xml:space="preserve"> costringono a</w:t>
      </w:r>
      <w:r w:rsidR="00B81093">
        <w:rPr>
          <w:rFonts w:cstheme="minorHAnsi"/>
        </w:rPr>
        <w:t xml:space="preserve"> ricorrere al </w:t>
      </w:r>
      <w:r w:rsidR="00D43C5B">
        <w:rPr>
          <w:rFonts w:cstheme="minorHAnsi"/>
        </w:rPr>
        <w:t xml:space="preserve">privato, </w:t>
      </w:r>
      <w:r w:rsidR="00B625DC">
        <w:rPr>
          <w:rFonts w:cstheme="minorHAnsi"/>
        </w:rPr>
        <w:t>aument</w:t>
      </w:r>
      <w:r w:rsidR="00D43C5B">
        <w:rPr>
          <w:rFonts w:cstheme="minorHAnsi"/>
        </w:rPr>
        <w:t>ano</w:t>
      </w:r>
      <w:r w:rsidR="00B625DC">
        <w:rPr>
          <w:rFonts w:cstheme="minorHAnsi"/>
        </w:rPr>
        <w:t xml:space="preserve"> la spesa</w:t>
      </w:r>
      <w:r w:rsidR="00D43C5B">
        <w:rPr>
          <w:rFonts w:cstheme="minorHAnsi"/>
        </w:rPr>
        <w:t xml:space="preserve"> out-of-pocket e impoveriscono le famiglie, sino alla rinuncia alle cure; </w:t>
      </w:r>
      <w:r w:rsidR="00B625DC">
        <w:rPr>
          <w:rFonts w:cstheme="minorHAnsi"/>
        </w:rPr>
        <w:t xml:space="preserve">diseguaglianze </w:t>
      </w:r>
      <w:r w:rsidR="00B81093">
        <w:rPr>
          <w:rFonts w:cstheme="minorHAnsi"/>
        </w:rPr>
        <w:t>regionali e locali</w:t>
      </w:r>
      <w:r w:rsidR="00EA6941">
        <w:rPr>
          <w:rFonts w:cstheme="minorHAnsi"/>
        </w:rPr>
        <w:t xml:space="preserve"> nell’offerta di servizi e prestazioni determinano</w:t>
      </w:r>
      <w:r w:rsidR="00B81093">
        <w:rPr>
          <w:rFonts w:cstheme="minorHAnsi"/>
        </w:rPr>
        <w:t xml:space="preserve"> </w:t>
      </w:r>
      <w:r w:rsidR="00D43C5B" w:rsidRPr="00464994">
        <w:rPr>
          <w:rFonts w:cstheme="minorHAnsi"/>
        </w:rPr>
        <w:t>migrazione sanitaria,</w:t>
      </w:r>
      <w:r w:rsidR="00D43C5B">
        <w:rPr>
          <w:rFonts w:cstheme="minorHAnsi"/>
        </w:rPr>
        <w:t xml:space="preserve"> </w:t>
      </w:r>
      <w:r w:rsidR="00B625DC">
        <w:rPr>
          <w:rFonts w:cstheme="minorHAnsi"/>
        </w:rPr>
        <w:t xml:space="preserve">inaccessibilità alle innovazioni, </w:t>
      </w:r>
      <w:r w:rsidR="00D43C5B">
        <w:rPr>
          <w:rFonts w:cstheme="minorHAnsi"/>
        </w:rPr>
        <w:t xml:space="preserve">sino alla </w:t>
      </w:r>
      <w:r w:rsidR="00B625DC">
        <w:rPr>
          <w:rFonts w:cstheme="minorHAnsi"/>
        </w:rPr>
        <w:t>riduzione dell’aspettativa di vita</w:t>
      </w:r>
      <w:r w:rsidR="00B625DC" w:rsidRPr="00464994">
        <w:rPr>
          <w:rFonts w:cstheme="minorHAnsi"/>
        </w:rPr>
        <w:t>»</w:t>
      </w:r>
      <w:r w:rsidR="00D43C5B">
        <w:rPr>
          <w:rFonts w:cstheme="minorHAnsi"/>
        </w:rPr>
        <w:t>.</w:t>
      </w:r>
    </w:p>
    <w:p w14:paraId="0B128FA2" w14:textId="77777777" w:rsidR="00D43C5B" w:rsidRDefault="00D43C5B" w:rsidP="002A3D34">
      <w:pPr>
        <w:spacing w:after="120"/>
        <w:jc w:val="both"/>
      </w:pPr>
      <w:r>
        <w:rPr>
          <w:rFonts w:cstheme="minorHAnsi"/>
        </w:rPr>
        <w:t>Vengono di seguito riportate le analisi indipendenti della Fondazione GIMBE sulle previsioni di spesa sanitaria per l’anno 2023 e per il triennio 2024-2026.</w:t>
      </w:r>
    </w:p>
    <w:p w14:paraId="621CFF88" w14:textId="199BB60D" w:rsidR="00A4592F" w:rsidRDefault="00A4592F" w:rsidP="002A3D34">
      <w:pPr>
        <w:spacing w:after="120"/>
        <w:jc w:val="both"/>
      </w:pPr>
      <w:r w:rsidRPr="00A4592F">
        <w:rPr>
          <w:b/>
          <w:bCs/>
        </w:rPr>
        <w:t>2023</w:t>
      </w:r>
      <w:r>
        <w:t xml:space="preserve">. </w:t>
      </w:r>
      <w:r w:rsidR="002015C9">
        <w:t>I</w:t>
      </w:r>
      <w:r w:rsidR="00D31237">
        <w:t xml:space="preserve">l rapporto spesa sanitaria/PIL nel 2023 scende </w:t>
      </w:r>
      <w:r w:rsidR="002015C9">
        <w:t xml:space="preserve">a </w:t>
      </w:r>
      <w:r w:rsidR="00D31237">
        <w:t>6,</w:t>
      </w:r>
      <w:r w:rsidR="002015C9">
        <w:t>7</w:t>
      </w:r>
      <w:r w:rsidR="00D31237">
        <w:t xml:space="preserve">% </w:t>
      </w:r>
      <w:r w:rsidR="002015C9">
        <w:t xml:space="preserve">rispetto </w:t>
      </w:r>
      <w:r w:rsidR="00D31237">
        <w:t>al 6,</w:t>
      </w:r>
      <w:r w:rsidR="002015C9">
        <w:t>9</w:t>
      </w:r>
      <w:r w:rsidR="00D31237">
        <w:t>%</w:t>
      </w:r>
      <w:r w:rsidR="002015C9">
        <w:t xml:space="preserve"> del 2022</w:t>
      </w:r>
      <w:r w:rsidR="00D31237">
        <w:t xml:space="preserve">, </w:t>
      </w:r>
      <w:r w:rsidR="002015C9">
        <w:t xml:space="preserve">anche se </w:t>
      </w:r>
      <w:r w:rsidR="00D31237">
        <w:t>in termini assoluti l</w:t>
      </w:r>
      <w:r>
        <w:t xml:space="preserve">a previsione di spesa sanitaria è di </w:t>
      </w:r>
      <w:r w:rsidRPr="00A4592F">
        <w:t>€ 136.043 milioni</w:t>
      </w:r>
      <w:r>
        <w:t xml:space="preserve">, </w:t>
      </w:r>
      <w:r w:rsidRPr="00A4592F">
        <w:t>ovvero € 4.</w:t>
      </w:r>
      <w:r>
        <w:t xml:space="preserve">319 </w:t>
      </w:r>
      <w:r w:rsidRPr="00A4592F">
        <w:t>milioni</w:t>
      </w:r>
      <w:r>
        <w:t xml:space="preserve"> </w:t>
      </w:r>
      <w:r w:rsidR="0037786C">
        <w:t xml:space="preserve">in più </w:t>
      </w:r>
      <w:r>
        <w:t>rispetto al 2022 (</w:t>
      </w:r>
      <w:r w:rsidRPr="00A4592F">
        <w:t>+3,8%</w:t>
      </w:r>
      <w:r>
        <w:t>)</w:t>
      </w:r>
      <w:r w:rsidRPr="00A4592F">
        <w:t>.</w:t>
      </w:r>
      <w:r>
        <w:t xml:space="preserve"> «</w:t>
      </w:r>
      <w:r w:rsidR="00D31237">
        <w:t>Tuttavia il roboante incremento di oltre quattro miliardi</w:t>
      </w:r>
      <w:r w:rsidR="00E8042C">
        <w:t xml:space="preserve"> di euro</w:t>
      </w:r>
      <w:r w:rsidR="00D31237">
        <w:t xml:space="preserve"> nel 2023 </w:t>
      </w:r>
      <w:r w:rsidR="00AE2004">
        <w:t xml:space="preserve">– precisa Cartabellotta – </w:t>
      </w:r>
      <w:r>
        <w:t xml:space="preserve">è solo apparente: sia perché </w:t>
      </w:r>
      <w:r w:rsidR="00B507D6" w:rsidRPr="00B11C8C">
        <w:rPr>
          <w:rFonts w:cstheme="minorHAnsi"/>
        </w:rPr>
        <w:t xml:space="preserve">oltre due terzi (67%) </w:t>
      </w:r>
      <w:r w:rsidR="00AE2004">
        <w:rPr>
          <w:rFonts w:cstheme="minorHAnsi"/>
        </w:rPr>
        <w:t>costituiscono</w:t>
      </w:r>
      <w:r w:rsidR="00AE2004" w:rsidRPr="00B11C8C">
        <w:rPr>
          <w:rFonts w:cstheme="minorHAnsi"/>
        </w:rPr>
        <w:t xml:space="preserve"> </w:t>
      </w:r>
      <w:r w:rsidR="00B507D6" w:rsidRPr="00B11C8C">
        <w:t xml:space="preserve">un mero spostamento </w:t>
      </w:r>
      <w:r w:rsidR="00D31237">
        <w:t xml:space="preserve">al 2023 </w:t>
      </w:r>
      <w:r w:rsidR="00B507D6" w:rsidRPr="00B11C8C">
        <w:t xml:space="preserve">della spesa sanitaria </w:t>
      </w:r>
      <w:r w:rsidR="00B507D6">
        <w:t>prevista nel 2022</w:t>
      </w:r>
      <w:r w:rsidR="008957EB">
        <w:t xml:space="preserve"> per il rinnovo contrattuale del personale dirigente</w:t>
      </w:r>
      <w:r w:rsidR="00B507D6">
        <w:t xml:space="preserve">, sia </w:t>
      </w:r>
      <w:r w:rsidR="00D31237">
        <w:t>per</w:t>
      </w:r>
      <w:r w:rsidR="00B507D6">
        <w:t xml:space="preserve"> l’erosione del potere di acquisto</w:t>
      </w:r>
      <w:r w:rsidR="0070478C">
        <w:t xml:space="preserve"> visto che secondo l’ISTAT ad oggi l</w:t>
      </w:r>
      <w:r w:rsidR="0070478C" w:rsidRPr="00F7613E">
        <w:t xml:space="preserve">’inflazione acquisita per il 2023 </w:t>
      </w:r>
      <w:r w:rsidR="00E8042C">
        <w:t xml:space="preserve">si attesta </w:t>
      </w:r>
      <w:r w:rsidR="0070478C" w:rsidRPr="00F7613E">
        <w:t>a +5%</w:t>
      </w:r>
      <w:r w:rsidR="009A2DCE">
        <w:t>,</w:t>
      </w:r>
      <w:r w:rsidR="00BC6B49">
        <w:t xml:space="preserve"> </w:t>
      </w:r>
      <w:r w:rsidR="00AE2004">
        <w:t xml:space="preserve">un valore </w:t>
      </w:r>
      <w:r w:rsidR="00BC6B49">
        <w:t>superiore all’aumento d</w:t>
      </w:r>
      <w:r w:rsidR="009A2DCE">
        <w:t xml:space="preserve">ella </w:t>
      </w:r>
      <w:r w:rsidR="00BC6B49">
        <w:t xml:space="preserve">spesa sanitaria </w:t>
      </w:r>
      <w:r w:rsidR="00F01685">
        <w:t>che, invece, si ferma a</w:t>
      </w:r>
      <w:r w:rsidR="00BC6B49">
        <w:t xml:space="preserve"> +3,8%</w:t>
      </w:r>
      <w:r w:rsidR="0095699A" w:rsidRPr="00464994">
        <w:rPr>
          <w:rFonts w:cstheme="minorHAnsi"/>
        </w:rPr>
        <w:t>»</w:t>
      </w:r>
      <w:r w:rsidR="0095699A">
        <w:rPr>
          <w:rFonts w:cstheme="minorHAnsi"/>
        </w:rPr>
        <w:t>.</w:t>
      </w:r>
    </w:p>
    <w:p w14:paraId="0D8401C4" w14:textId="3E15952B" w:rsidR="00095DE9" w:rsidRPr="000F7867" w:rsidRDefault="005A1053" w:rsidP="002A3D34">
      <w:pPr>
        <w:spacing w:after="120"/>
        <w:jc w:val="both"/>
        <w:rPr>
          <w:color w:val="000000" w:themeColor="text1"/>
        </w:rPr>
      </w:pPr>
      <w:r w:rsidRPr="00B507D6">
        <w:rPr>
          <w:b/>
          <w:bCs/>
        </w:rPr>
        <w:t>2024-2026</w:t>
      </w:r>
      <w:r w:rsidR="00B507D6">
        <w:t xml:space="preserve">. </w:t>
      </w:r>
      <w:r w:rsidR="00D31237">
        <w:t xml:space="preserve">Nel triennio </w:t>
      </w:r>
      <w:r w:rsidR="006374F9">
        <w:t xml:space="preserve">2024-2026, a fronte di </w:t>
      </w:r>
      <w:r w:rsidR="00FE7278">
        <w:t xml:space="preserve">una crescita </w:t>
      </w:r>
      <w:r w:rsidR="003857F4">
        <w:t xml:space="preserve">media annua </w:t>
      </w:r>
      <w:r w:rsidR="00FE7278">
        <w:t>del PIL nominale del 3,6%</w:t>
      </w:r>
      <w:r w:rsidR="003857F4">
        <w:t xml:space="preserve">, </w:t>
      </w:r>
      <w:r w:rsidR="006374F9">
        <w:t xml:space="preserve">il DEF 2023 stima </w:t>
      </w:r>
      <w:r w:rsidR="009863A0">
        <w:t xml:space="preserve">quella </w:t>
      </w:r>
      <w:r>
        <w:t>della spesa sanitaria</w:t>
      </w:r>
      <w:r w:rsidR="006374F9">
        <w:t xml:space="preserve"> a</w:t>
      </w:r>
      <w:r>
        <w:t>llo 0,6%</w:t>
      </w:r>
      <w:r w:rsidR="00FE7278">
        <w:t xml:space="preserve">. </w:t>
      </w:r>
      <w:r w:rsidR="00D31237">
        <w:t>I</w:t>
      </w:r>
      <w:r w:rsidR="00D31237" w:rsidRPr="00D31237">
        <w:t xml:space="preserve">l rapporto spesa sanitaria/PIL </w:t>
      </w:r>
      <w:r w:rsidR="00D31237">
        <w:t>si riduce</w:t>
      </w:r>
      <w:r w:rsidR="002015C9">
        <w:t xml:space="preserve"> dal 6,7% del 2023</w:t>
      </w:r>
      <w:r w:rsidR="00D31237">
        <w:t xml:space="preserve"> al 6,3% nel 2024 a</w:t>
      </w:r>
      <w:r w:rsidR="006374F9">
        <w:t>l</w:t>
      </w:r>
      <w:r w:rsidR="00D31237">
        <w:t xml:space="preserve"> 6,2% nel 2025-2026. </w:t>
      </w:r>
      <w:r w:rsidR="0037786C">
        <w:t>Rispetto al 2023, i</w:t>
      </w:r>
      <w:r w:rsidR="00D31237">
        <w:t>n termini assoluti la spesa sanitaria</w:t>
      </w:r>
      <w:r w:rsidR="0037786C">
        <w:t xml:space="preserve"> </w:t>
      </w:r>
      <w:r w:rsidR="00D31237">
        <w:t>nel 2024 scende a € 132.737 milioni (-2,4%), per poi risalire nel 2025 a € 135.034 milioni (+1,7%) e a € 138.399 (+2,5%) nel 2026.</w:t>
      </w:r>
      <w:r w:rsidR="000A459B">
        <w:t xml:space="preserve"> </w:t>
      </w:r>
      <w:r w:rsidR="00A53D99">
        <w:t xml:space="preserve">«È del tutto evidente – </w:t>
      </w:r>
      <w:r w:rsidR="009863A0">
        <w:t>spiega</w:t>
      </w:r>
      <w:r w:rsidR="00A53D99">
        <w:t xml:space="preserve"> Cartabellotta – </w:t>
      </w:r>
      <w:r w:rsidR="000A459B">
        <w:t xml:space="preserve">che </w:t>
      </w:r>
      <w:r w:rsidR="006C7521">
        <w:t xml:space="preserve">il risibile </w:t>
      </w:r>
      <w:r w:rsidR="000A459B">
        <w:t xml:space="preserve">aumento medio della spesa sanitaria dello 0,6% nel triennio 2024-2026 </w:t>
      </w:r>
      <w:r w:rsidR="00A53D99" w:rsidRPr="009650B3">
        <w:t>non cop</w:t>
      </w:r>
      <w:r w:rsidR="00A53D99">
        <w:t>rir</w:t>
      </w:r>
      <w:r w:rsidR="000A459B">
        <w:t>à</w:t>
      </w:r>
      <w:r w:rsidR="00A53D99">
        <w:t xml:space="preserve"> </w:t>
      </w:r>
      <w:r w:rsidR="00A53D99" w:rsidRPr="009650B3">
        <w:t>nemmeno l</w:t>
      </w:r>
      <w:r w:rsidR="0037786C">
        <w:t>’</w:t>
      </w:r>
      <w:r w:rsidR="00A53D99" w:rsidRPr="009650B3">
        <w:t>aumento dei prezzi</w:t>
      </w:r>
      <w:r w:rsidR="000A459B">
        <w:t xml:space="preserve">, sia per l’erosione dovuta </w:t>
      </w:r>
      <w:r w:rsidR="000A459B" w:rsidRPr="000A459B">
        <w:t xml:space="preserve">all’inflazione, sia perché </w:t>
      </w:r>
      <w:r w:rsidR="00A53D99" w:rsidRPr="000A459B">
        <w:rPr>
          <w:rFonts w:cstheme="minorHAnsi"/>
        </w:rPr>
        <w:t>l’indice dei prezzi del settore sanitario è superiore all’indice generale d</w:t>
      </w:r>
      <w:r w:rsidR="006C7521">
        <w:rPr>
          <w:rFonts w:cstheme="minorHAnsi"/>
        </w:rPr>
        <w:t xml:space="preserve">i quelli </w:t>
      </w:r>
      <w:r w:rsidR="00A53D99" w:rsidRPr="000A459B">
        <w:rPr>
          <w:rFonts w:cstheme="minorHAnsi"/>
        </w:rPr>
        <w:t>al consumo</w:t>
      </w:r>
      <w:r w:rsidR="00EA6941">
        <w:rPr>
          <w:rFonts w:cstheme="minorHAnsi"/>
        </w:rPr>
        <w:t xml:space="preserve">. </w:t>
      </w:r>
      <w:r w:rsidR="006C7521">
        <w:rPr>
          <w:rFonts w:cstheme="minorHAnsi"/>
        </w:rPr>
        <w:t>In altri termini</w:t>
      </w:r>
      <w:r w:rsidR="00EA6941">
        <w:rPr>
          <w:rFonts w:cstheme="minorHAnsi"/>
        </w:rPr>
        <w:t xml:space="preserve">, le previsioni </w:t>
      </w:r>
      <w:r w:rsidR="006C7521">
        <w:rPr>
          <w:rFonts w:cstheme="minorHAnsi"/>
        </w:rPr>
        <w:t xml:space="preserve">del DEF 2023 sulla </w:t>
      </w:r>
      <w:r w:rsidR="00EA6941">
        <w:rPr>
          <w:rFonts w:cstheme="minorHAnsi"/>
        </w:rPr>
        <w:t xml:space="preserve">spesa sanitaria 2024-2026 </w:t>
      </w:r>
      <w:r w:rsidR="00E418F5">
        <w:rPr>
          <w:rFonts w:cstheme="minorHAnsi"/>
        </w:rPr>
        <w:t xml:space="preserve">certificano evidenti </w:t>
      </w:r>
      <w:r w:rsidR="00EA6941">
        <w:rPr>
          <w:rFonts w:cstheme="minorHAnsi"/>
        </w:rPr>
        <w:t>segnali di definanziamento</w:t>
      </w:r>
      <w:r w:rsidR="00095DE9">
        <w:rPr>
          <w:rFonts w:cstheme="minorHAnsi"/>
        </w:rPr>
        <w:t>:</w:t>
      </w:r>
      <w:r w:rsidR="009863A0">
        <w:rPr>
          <w:rFonts w:cstheme="minorHAnsi"/>
        </w:rPr>
        <w:t xml:space="preserve"> in particolare </w:t>
      </w:r>
      <w:r w:rsidR="007E4A1A">
        <w:rPr>
          <w:rFonts w:cstheme="minorHAnsi"/>
        </w:rPr>
        <w:t xml:space="preserve">il </w:t>
      </w:r>
      <w:r w:rsidR="009863A0">
        <w:rPr>
          <w:rFonts w:cstheme="minorHAnsi"/>
        </w:rPr>
        <w:t>2024</w:t>
      </w:r>
      <w:r w:rsidR="00E418F5">
        <w:rPr>
          <w:rFonts w:cstheme="minorHAnsi"/>
        </w:rPr>
        <w:t xml:space="preserve">, ben lungi dall’essere </w:t>
      </w:r>
      <w:r w:rsidR="006C7521">
        <w:rPr>
          <w:rFonts w:cstheme="minorHAnsi"/>
        </w:rPr>
        <w:t>l’anno del rilancio, fa segnare</w:t>
      </w:r>
      <w:r w:rsidR="009863A0">
        <w:rPr>
          <w:rFonts w:cstheme="minorHAnsi"/>
        </w:rPr>
        <w:t xml:space="preserve"> un -2,4%</w:t>
      </w:r>
      <w:r w:rsidR="00095DE9">
        <w:rPr>
          <w:rFonts w:cstheme="minorHAnsi"/>
        </w:rPr>
        <w:t xml:space="preserve"> che </w:t>
      </w:r>
      <w:r w:rsidR="00E418F5">
        <w:rPr>
          <w:rFonts w:cstheme="minorHAnsi"/>
        </w:rPr>
        <w:t xml:space="preserve">dissolve </w:t>
      </w:r>
      <w:r w:rsidR="00095DE9">
        <w:rPr>
          <w:rFonts w:cstheme="minorHAnsi"/>
        </w:rPr>
        <w:t xml:space="preserve">ogni speranza </w:t>
      </w:r>
      <w:r w:rsidR="008957EB">
        <w:rPr>
          <w:rFonts w:cstheme="minorHAnsi"/>
        </w:rPr>
        <w:t xml:space="preserve">di nuove risorse per la sanità nella </w:t>
      </w:r>
      <w:r w:rsidR="00095DE9">
        <w:rPr>
          <w:rFonts w:cstheme="minorHAnsi"/>
        </w:rPr>
        <w:t>prossima Legge di Bilancio</w:t>
      </w:r>
      <w:r w:rsidR="000A459B" w:rsidRPr="00B20DA5">
        <w:rPr>
          <w:color w:val="000000" w:themeColor="text1"/>
        </w:rPr>
        <w:t>».</w:t>
      </w:r>
    </w:p>
    <w:p w14:paraId="1C446B43" w14:textId="53E0EF8A" w:rsidR="00D31237" w:rsidRDefault="006374F9" w:rsidP="002A3D34">
      <w:pPr>
        <w:spacing w:after="120"/>
        <w:jc w:val="both"/>
      </w:pPr>
      <w:r>
        <w:lastRenderedPageBreak/>
        <w:t xml:space="preserve">Complessivamente </w:t>
      </w:r>
      <w:r w:rsidR="000A459B">
        <w:t xml:space="preserve">le stime del DEF 2023 </w:t>
      </w:r>
      <w:r w:rsidR="0089389F">
        <w:t>conferma</w:t>
      </w:r>
      <w:r w:rsidR="00F51E7F">
        <w:t>no</w:t>
      </w:r>
      <w:r w:rsidR="0089389F">
        <w:t xml:space="preserve"> che </w:t>
      </w:r>
      <w:r>
        <w:t>la sanità rimane la cenerentola d</w:t>
      </w:r>
      <w:r w:rsidR="00B3176E">
        <w:t xml:space="preserve">ell’agenda politica </w:t>
      </w:r>
      <w:r w:rsidR="00231326">
        <w:t xml:space="preserve">per almeno tre ragioni. Innanzitutto, </w:t>
      </w:r>
      <w:r w:rsidR="00F51E7F">
        <w:t>il rapporto spesa sanitaria/PIL scende dal 6,9% del 2022 al 6,2%</w:t>
      </w:r>
      <w:r w:rsidR="000D0F16">
        <w:t xml:space="preserve"> nel 2026</w:t>
      </w:r>
      <w:r w:rsidR="001B3295">
        <w:t>,</w:t>
      </w:r>
      <w:r w:rsidR="00231326">
        <w:t xml:space="preserve"> un valore </w:t>
      </w:r>
      <w:hyperlink r:id="rId8" w:history="1">
        <w:r w:rsidR="00E418F5" w:rsidRPr="00773C7D">
          <w:rPr>
            <w:rStyle w:val="Collegamentoipertestuale"/>
          </w:rPr>
          <w:t>inferiore a quello</w:t>
        </w:r>
        <w:r w:rsidR="00231326" w:rsidRPr="00773C7D">
          <w:rPr>
            <w:rStyle w:val="Collegamentoipertestuale"/>
          </w:rPr>
          <w:t xml:space="preserve"> del 2019 (6,4%)</w:t>
        </w:r>
      </w:hyperlink>
      <w:r w:rsidR="00E418F5">
        <w:t>,</w:t>
      </w:r>
      <w:r w:rsidR="00231326" w:rsidRPr="0070478C">
        <w:t xml:space="preserve"> </w:t>
      </w:r>
      <w:r w:rsidR="00231326">
        <w:t xml:space="preserve">confermando che </w:t>
      </w:r>
      <w:r w:rsidR="00E418F5">
        <w:t>dal</w:t>
      </w:r>
      <w:r w:rsidR="00231326">
        <w:t xml:space="preserve">la </w:t>
      </w:r>
      <w:r w:rsidR="00231326" w:rsidRPr="0070478C">
        <w:t>pandemia</w:t>
      </w:r>
      <w:r w:rsidR="00231326">
        <w:t xml:space="preserve"> non </w:t>
      </w:r>
      <w:r w:rsidR="00E418F5">
        <w:t>è stato tratto alcun insegnamento</w:t>
      </w:r>
      <w:r w:rsidR="00231326">
        <w:t>; in secondo luogo, nel triennio 2024-2026</w:t>
      </w:r>
      <w:r w:rsidR="002A3D34">
        <w:t xml:space="preserve"> il DEF stima</w:t>
      </w:r>
      <w:r w:rsidR="00231326">
        <w:t xml:space="preserve"> </w:t>
      </w:r>
      <w:r w:rsidR="000D0F16">
        <w:t xml:space="preserve">una </w:t>
      </w:r>
      <w:r w:rsidR="00F51E7F">
        <w:t xml:space="preserve">crescita media </w:t>
      </w:r>
      <w:r w:rsidR="002A3D34">
        <w:t xml:space="preserve">annua </w:t>
      </w:r>
      <w:r w:rsidR="00F51E7F">
        <w:t xml:space="preserve">del PIL nominale </w:t>
      </w:r>
      <w:r w:rsidR="000D0F16">
        <w:t xml:space="preserve">del </w:t>
      </w:r>
      <w:r w:rsidR="00F51E7F">
        <w:t>3,6%</w:t>
      </w:r>
      <w:r w:rsidR="00231326">
        <w:t xml:space="preserve">, </w:t>
      </w:r>
      <w:r w:rsidR="002A3D34">
        <w:t xml:space="preserve">a fronte dello 0,6% </w:t>
      </w:r>
      <w:r w:rsidR="0095699A">
        <w:t>d</w:t>
      </w:r>
      <w:r w:rsidR="002A3D34">
        <w:t>i quella d</w:t>
      </w:r>
      <w:r w:rsidR="0095699A">
        <w:t xml:space="preserve">ella </w:t>
      </w:r>
      <w:r w:rsidR="00F51E7F" w:rsidRPr="009650B3">
        <w:t>spesa sanitaria</w:t>
      </w:r>
      <w:r w:rsidR="00231326">
        <w:t>; infine, il DEF 2023 non fa alcun cenno alle risorse necessarie per abolire gradualmente il tetto di spesa per il personale sanitario e per approvare il cd</w:t>
      </w:r>
      <w:r w:rsidR="00981D4F">
        <w:t>.</w:t>
      </w:r>
      <w:r w:rsidR="00231326">
        <w:t xml:space="preserve"> “decreto tariffe</w:t>
      </w:r>
      <w:r w:rsidR="00D95CAB">
        <w:t>”</w:t>
      </w:r>
      <w:r w:rsidR="00F01685" w:rsidRPr="00F01685">
        <w:t xml:space="preserve"> </w:t>
      </w:r>
      <w:r w:rsidR="00F01685">
        <w:t>sul</w:t>
      </w:r>
      <w:r w:rsidR="00F01685" w:rsidRPr="00F01685">
        <w:t>le prestazioni di assistenza specialistica ambulatoriale</w:t>
      </w:r>
      <w:r w:rsidR="009A2DCE">
        <w:t xml:space="preserve"> e di protesica</w:t>
      </w:r>
      <w:r w:rsidR="00D95CAB">
        <w:t>: du</w:t>
      </w:r>
      <w:r w:rsidR="00231326">
        <w:t xml:space="preserve">e priorità assolute per rilanciare le politiche del capitale umano e garantire </w:t>
      </w:r>
      <w:r w:rsidR="00D95CAB">
        <w:t xml:space="preserve">a tutti </w:t>
      </w:r>
      <w:r w:rsidR="00231326">
        <w:t xml:space="preserve">i “nuovi” </w:t>
      </w:r>
      <w:r w:rsidR="00D95CAB">
        <w:t>L</w:t>
      </w:r>
      <w:r w:rsidR="00231326">
        <w:t xml:space="preserve">ivelli </w:t>
      </w:r>
      <w:r w:rsidR="00D95CAB">
        <w:t>E</w:t>
      </w:r>
      <w:r w:rsidR="00231326">
        <w:t xml:space="preserve">ssenziali di </w:t>
      </w:r>
      <w:r w:rsidR="00D95CAB">
        <w:t xml:space="preserve">Assistenza </w:t>
      </w:r>
      <w:r w:rsidR="00231326">
        <w:t xml:space="preserve">e </w:t>
      </w:r>
      <w:r w:rsidR="00D95CAB">
        <w:t xml:space="preserve">l’accesso alle </w:t>
      </w:r>
      <w:r w:rsidR="00231326">
        <w:t>innovazioni. «</w:t>
      </w:r>
      <w:r w:rsidR="00D95CAB">
        <w:t>P</w:t>
      </w:r>
      <w:r w:rsidR="000F7867">
        <w:t xml:space="preserve">rogrammi e </w:t>
      </w:r>
      <w:r w:rsidR="000A459B">
        <w:t xml:space="preserve">numeri </w:t>
      </w:r>
      <w:r w:rsidR="000F7867">
        <w:t xml:space="preserve">del DEF 2023 </w:t>
      </w:r>
      <w:r w:rsidR="00D95CAB">
        <w:t xml:space="preserve">– continua il Presidente – </w:t>
      </w:r>
      <w:r w:rsidR="000A459B">
        <w:t>confermano che</w:t>
      </w:r>
      <w:r w:rsidR="00D95CAB">
        <w:t>, in linea con quanto accaduto negli ultimi 15 anni,</w:t>
      </w:r>
      <w:r w:rsidR="000A459B">
        <w:t xml:space="preserve"> </w:t>
      </w:r>
      <w:r w:rsidR="00F51E7F">
        <w:t xml:space="preserve">la sanità </w:t>
      </w:r>
      <w:r w:rsidR="000A459B">
        <w:t xml:space="preserve">pubblica </w:t>
      </w:r>
      <w:r w:rsidR="00F51E7F">
        <w:t xml:space="preserve">non </w:t>
      </w:r>
      <w:r w:rsidR="0089389F">
        <w:t xml:space="preserve">rappresenta una priorità </w:t>
      </w:r>
      <w:r w:rsidR="000A459B">
        <w:t xml:space="preserve">politica </w:t>
      </w:r>
      <w:r w:rsidR="00D95CAB">
        <w:t xml:space="preserve">neppure </w:t>
      </w:r>
      <w:r w:rsidR="0089389F">
        <w:t>per l’attuale Esecutivo</w:t>
      </w:r>
      <w:r w:rsidR="000F7867">
        <w:t>.</w:t>
      </w:r>
      <w:r w:rsidR="0089389F" w:rsidRPr="0095699A">
        <w:t xml:space="preserve"> </w:t>
      </w:r>
      <w:r w:rsidR="000F7867">
        <w:t>L</w:t>
      </w:r>
      <w:r w:rsidR="0089389F" w:rsidRPr="0095699A">
        <w:t xml:space="preserve">a sanità </w:t>
      </w:r>
      <w:r w:rsidR="00F51E7F" w:rsidRPr="0095699A">
        <w:t xml:space="preserve">rimane </w:t>
      </w:r>
      <w:r w:rsidR="0089389F" w:rsidRPr="0095699A">
        <w:t xml:space="preserve">un bancomat </w:t>
      </w:r>
      <w:r w:rsidR="0095699A" w:rsidRPr="0095699A">
        <w:t xml:space="preserve">per la facile aggredibilità della spesa pubblica e </w:t>
      </w:r>
      <w:r w:rsidR="0089389F" w:rsidRPr="0095699A">
        <w:t xml:space="preserve">nei rari casi di crescita economica i benefici per </w:t>
      </w:r>
      <w:r w:rsidR="00957435">
        <w:t xml:space="preserve">il SSN </w:t>
      </w:r>
      <w:r w:rsidR="0089389F" w:rsidRPr="0095699A">
        <w:t>non sono mai proporzionali, rendendo impossibile rilanci</w:t>
      </w:r>
      <w:r w:rsidR="00F51E7F" w:rsidRPr="0095699A">
        <w:t>are</w:t>
      </w:r>
      <w:r w:rsidR="0089389F" w:rsidRPr="0095699A">
        <w:t xml:space="preserve"> </w:t>
      </w:r>
      <w:r w:rsidR="00F51E7F" w:rsidRPr="0095699A">
        <w:t>il</w:t>
      </w:r>
      <w:r w:rsidR="0089389F" w:rsidRPr="0095699A">
        <w:t xml:space="preserve"> finanziamento pubblico».</w:t>
      </w:r>
    </w:p>
    <w:p w14:paraId="07D39F84" w14:textId="5D08583A" w:rsidR="000A459B" w:rsidRDefault="00B64FD7" w:rsidP="002A3D34">
      <w:pPr>
        <w:spacing w:after="120"/>
        <w:jc w:val="both"/>
      </w:pPr>
      <w:r>
        <w:t>«</w:t>
      </w:r>
      <w:r w:rsidR="009C0CB2">
        <w:t>Il</w:t>
      </w:r>
      <w:r w:rsidR="009565DD">
        <w:t xml:space="preserve"> </w:t>
      </w:r>
      <w:hyperlink r:id="rId9" w:history="1">
        <w:r w:rsidR="009565DD" w:rsidRPr="00F01685">
          <w:rPr>
            <w:rStyle w:val="Collegamentoipertestuale"/>
          </w:rPr>
          <w:t>Piano di Rilancio del SSN</w:t>
        </w:r>
      </w:hyperlink>
      <w:r w:rsidR="009565DD">
        <w:t xml:space="preserve"> recentemente elaborato dalla Fondazione GIMBE </w:t>
      </w:r>
      <w:r w:rsidR="00F51E7F">
        <w:t>– conclude Cartabellotta –</w:t>
      </w:r>
      <w:r w:rsidR="009565DD">
        <w:t>rileva</w:t>
      </w:r>
      <w:r w:rsidR="00F51E7F">
        <w:t xml:space="preserve"> </w:t>
      </w:r>
      <w:r w:rsidR="009565DD">
        <w:t xml:space="preserve">l’inderogabile necessità </w:t>
      </w:r>
      <w:r w:rsidR="009565DD" w:rsidRPr="00D95CAB">
        <w:t xml:space="preserve">di </w:t>
      </w:r>
      <w:r w:rsidR="00D95CAB" w:rsidRPr="000D0F16">
        <w:rPr>
          <w:iCs/>
        </w:rPr>
        <w:t xml:space="preserve">aumentare </w:t>
      </w:r>
      <w:r w:rsidR="009565DD" w:rsidRPr="000D0F16">
        <w:rPr>
          <w:iCs/>
        </w:rPr>
        <w:t>il finanziamento pubblico per la sanità in maniera consistente e stabile, allineandolo entro il 2030 alla media dei paesi europei, al fine di garantire l’erogazione uniforme dei LEA, l’accesso equo alle innovazioni e il rilancio delle politiche del personale sanitario</w:t>
      </w:r>
      <w:r w:rsidR="009565DD" w:rsidRPr="00D95CAB">
        <w:t>.</w:t>
      </w:r>
      <w:r w:rsidR="009565DD">
        <w:t xml:space="preserve"> Considerato che nel 2021 il gap </w:t>
      </w:r>
      <w:r w:rsidR="0089389F">
        <w:t xml:space="preserve">con la media dei paesi europei </w:t>
      </w:r>
      <w:r w:rsidR="009565DD">
        <w:t xml:space="preserve">era di quasi € 12 miliardi, </w:t>
      </w:r>
      <w:r w:rsidR="009C0CB2">
        <w:t>il</w:t>
      </w:r>
      <w:r w:rsidR="009863A0">
        <w:t xml:space="preserve"> </w:t>
      </w:r>
      <w:r w:rsidR="009565DD">
        <w:t xml:space="preserve">DEF 2023 non </w:t>
      </w:r>
      <w:r w:rsidR="009C0CB2">
        <w:t>ha affatto posto le basi per colmarlo</w:t>
      </w:r>
      <w:r w:rsidR="00F47826">
        <w:t>. Al contrario</w:t>
      </w:r>
      <w:r w:rsidR="00057D1B">
        <w:t xml:space="preserve"> </w:t>
      </w:r>
      <w:r w:rsidR="000F7867">
        <w:t xml:space="preserve">prosegue con </w:t>
      </w:r>
      <w:r w:rsidR="009C0CB2">
        <w:t xml:space="preserve">la </w:t>
      </w:r>
      <w:r w:rsidR="00F47826">
        <w:t xml:space="preserve">strategia di definanziamento </w:t>
      </w:r>
      <w:r w:rsidR="009C0CB2">
        <w:t xml:space="preserve">pubblico della sanità </w:t>
      </w:r>
      <w:r w:rsidR="00F47826">
        <w:t xml:space="preserve">che </w:t>
      </w:r>
      <w:r w:rsidR="009C0CB2">
        <w:t xml:space="preserve">aumenterà </w:t>
      </w:r>
      <w:r w:rsidR="00D95CAB">
        <w:t>la distanza dal</w:t>
      </w:r>
      <w:r w:rsidR="00057D1B">
        <w:t xml:space="preserve">la media dei paesi europei </w:t>
      </w:r>
      <w:r w:rsidR="009C0CB2">
        <w:t xml:space="preserve">e </w:t>
      </w:r>
      <w:r w:rsidR="007028B2">
        <w:t xml:space="preserve">porterà al collasso </w:t>
      </w:r>
      <w:r w:rsidR="00D47529">
        <w:t xml:space="preserve">del </w:t>
      </w:r>
      <w:r w:rsidR="00F47826">
        <w:t>SSN</w:t>
      </w:r>
      <w:r w:rsidR="009C0CB2">
        <w:t>,</w:t>
      </w:r>
      <w:r w:rsidR="00F47826">
        <w:t xml:space="preserve"> compromettendo </w:t>
      </w:r>
      <w:r w:rsidR="009C0CB2">
        <w:t xml:space="preserve">definitivamente </w:t>
      </w:r>
      <w:r w:rsidR="00F47826">
        <w:t xml:space="preserve">il diritto </w:t>
      </w:r>
      <w:r w:rsidR="00D95CAB">
        <w:t xml:space="preserve">costituzionale </w:t>
      </w:r>
      <w:r w:rsidR="00F47826">
        <w:t>alla tutela della salute delle persone</w:t>
      </w:r>
      <w:r>
        <w:t>».</w:t>
      </w:r>
    </w:p>
    <w:p w14:paraId="5C9B4AF1" w14:textId="77777777" w:rsidR="000A459B" w:rsidRDefault="000A459B" w:rsidP="00001559">
      <w:pPr>
        <w:spacing w:after="120"/>
      </w:pPr>
    </w:p>
    <w:p w14:paraId="4C96DE09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2D0DAFB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316DB59D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0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58DD0720" w14:textId="77777777" w:rsidR="00001559" w:rsidRPr="0097797D" w:rsidRDefault="00001559" w:rsidP="00266F7E">
      <w:pPr>
        <w:rPr>
          <w:rFonts w:cstheme="minorHAnsi"/>
        </w:rPr>
      </w:pPr>
      <w:bookmarkStart w:id="1" w:name="_Hlk132374043"/>
    </w:p>
    <w:bookmarkEnd w:id="1"/>
    <w:p w14:paraId="5E9AC940" w14:textId="13A79C89" w:rsidR="0060707D" w:rsidRPr="0097797D" w:rsidRDefault="00A16B1D" w:rsidP="0060707D">
      <w:pPr>
        <w:jc w:val="center"/>
        <w:rPr>
          <w:rFonts w:cstheme="minorHAnsi"/>
          <w:color w:val="00457D"/>
        </w:rPr>
      </w:pPr>
      <w:r>
        <w:rPr>
          <w:rFonts w:cstheme="minorHAnsi"/>
          <w:color w:val="00457D"/>
        </w:rPr>
        <w:pict w14:anchorId="6A429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05pt;height:145.85pt">
            <v:imagedata r:id="rId11" o:title="DEF_2023"/>
          </v:shape>
        </w:pict>
      </w:r>
    </w:p>
    <w:sectPr w:rsidR="0060707D" w:rsidRPr="00977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8FC8" w14:textId="77777777" w:rsidR="00E35BD9" w:rsidRDefault="00E35BD9" w:rsidP="00ED0CFD">
      <w:pPr>
        <w:spacing w:after="0" w:line="240" w:lineRule="auto"/>
      </w:pPr>
      <w:r>
        <w:separator/>
      </w:r>
    </w:p>
  </w:endnote>
  <w:endnote w:type="continuationSeparator" w:id="0">
    <w:p w14:paraId="3150F283" w14:textId="77777777" w:rsidR="00E35BD9" w:rsidRDefault="00E35BD9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99CD6" w14:textId="77777777" w:rsidR="00E35BD9" w:rsidRDefault="00E35BD9" w:rsidP="00ED0CFD">
      <w:pPr>
        <w:spacing w:after="0" w:line="240" w:lineRule="auto"/>
      </w:pPr>
      <w:r>
        <w:separator/>
      </w:r>
    </w:p>
  </w:footnote>
  <w:footnote w:type="continuationSeparator" w:id="0">
    <w:p w14:paraId="00040703" w14:textId="77777777" w:rsidR="00E35BD9" w:rsidRDefault="00E35BD9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5B25"/>
    <w:rsid w:val="00006555"/>
    <w:rsid w:val="00010498"/>
    <w:rsid w:val="0001214A"/>
    <w:rsid w:val="0001384A"/>
    <w:rsid w:val="00013DFA"/>
    <w:rsid w:val="0001439D"/>
    <w:rsid w:val="00014FDE"/>
    <w:rsid w:val="00015D8E"/>
    <w:rsid w:val="00017968"/>
    <w:rsid w:val="00017FB4"/>
    <w:rsid w:val="00021D7F"/>
    <w:rsid w:val="00023462"/>
    <w:rsid w:val="00023D8A"/>
    <w:rsid w:val="00025E28"/>
    <w:rsid w:val="000314E4"/>
    <w:rsid w:val="00035404"/>
    <w:rsid w:val="00035633"/>
    <w:rsid w:val="0004410A"/>
    <w:rsid w:val="00051F7A"/>
    <w:rsid w:val="0005402C"/>
    <w:rsid w:val="00054250"/>
    <w:rsid w:val="00055180"/>
    <w:rsid w:val="00055AE9"/>
    <w:rsid w:val="00055D27"/>
    <w:rsid w:val="00057D1B"/>
    <w:rsid w:val="000602AA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6372"/>
    <w:rsid w:val="000905D1"/>
    <w:rsid w:val="00090A39"/>
    <w:rsid w:val="00090B7E"/>
    <w:rsid w:val="000927C7"/>
    <w:rsid w:val="000935F1"/>
    <w:rsid w:val="00095DE9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33BE"/>
    <w:rsid w:val="00107096"/>
    <w:rsid w:val="0011205F"/>
    <w:rsid w:val="0011270A"/>
    <w:rsid w:val="001139A6"/>
    <w:rsid w:val="00113D4A"/>
    <w:rsid w:val="00113F3C"/>
    <w:rsid w:val="001167D9"/>
    <w:rsid w:val="0012393A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55E32"/>
    <w:rsid w:val="00156FE7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3CDB"/>
    <w:rsid w:val="001A3E0D"/>
    <w:rsid w:val="001A3E96"/>
    <w:rsid w:val="001A6181"/>
    <w:rsid w:val="001B3295"/>
    <w:rsid w:val="001B39C4"/>
    <w:rsid w:val="001B6C63"/>
    <w:rsid w:val="001B7D31"/>
    <w:rsid w:val="001C51E2"/>
    <w:rsid w:val="001D0E41"/>
    <w:rsid w:val="001D153D"/>
    <w:rsid w:val="001D19F1"/>
    <w:rsid w:val="001D4CE8"/>
    <w:rsid w:val="001E3647"/>
    <w:rsid w:val="001E4F36"/>
    <w:rsid w:val="001E5245"/>
    <w:rsid w:val="001E6902"/>
    <w:rsid w:val="001F1C35"/>
    <w:rsid w:val="001F20B8"/>
    <w:rsid w:val="001F38F6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206B0"/>
    <w:rsid w:val="00223F01"/>
    <w:rsid w:val="00224E88"/>
    <w:rsid w:val="0023012E"/>
    <w:rsid w:val="00231326"/>
    <w:rsid w:val="00233EF5"/>
    <w:rsid w:val="002349C3"/>
    <w:rsid w:val="0023771D"/>
    <w:rsid w:val="00241E9C"/>
    <w:rsid w:val="00242077"/>
    <w:rsid w:val="0025100A"/>
    <w:rsid w:val="00251AC2"/>
    <w:rsid w:val="002551A1"/>
    <w:rsid w:val="00265B05"/>
    <w:rsid w:val="00266561"/>
    <w:rsid w:val="00266E0C"/>
    <w:rsid w:val="00266E1A"/>
    <w:rsid w:val="00266F7E"/>
    <w:rsid w:val="002723FC"/>
    <w:rsid w:val="0027468B"/>
    <w:rsid w:val="00280AE6"/>
    <w:rsid w:val="00282655"/>
    <w:rsid w:val="00282DAE"/>
    <w:rsid w:val="00287105"/>
    <w:rsid w:val="00291602"/>
    <w:rsid w:val="0029392F"/>
    <w:rsid w:val="00297583"/>
    <w:rsid w:val="002A2034"/>
    <w:rsid w:val="002A3232"/>
    <w:rsid w:val="002A3D34"/>
    <w:rsid w:val="002B12E6"/>
    <w:rsid w:val="002B1329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D1A9D"/>
    <w:rsid w:val="002D2C39"/>
    <w:rsid w:val="002D4D2D"/>
    <w:rsid w:val="002D61E1"/>
    <w:rsid w:val="002D63B4"/>
    <w:rsid w:val="002D65ED"/>
    <w:rsid w:val="002D7409"/>
    <w:rsid w:val="002E2D66"/>
    <w:rsid w:val="002E33A2"/>
    <w:rsid w:val="002E3609"/>
    <w:rsid w:val="002E528E"/>
    <w:rsid w:val="002E5382"/>
    <w:rsid w:val="002E5E3C"/>
    <w:rsid w:val="002F07F4"/>
    <w:rsid w:val="002F1032"/>
    <w:rsid w:val="002F2E6A"/>
    <w:rsid w:val="002F323D"/>
    <w:rsid w:val="002F605D"/>
    <w:rsid w:val="00300EF7"/>
    <w:rsid w:val="003029DD"/>
    <w:rsid w:val="00305113"/>
    <w:rsid w:val="00306431"/>
    <w:rsid w:val="00310511"/>
    <w:rsid w:val="00310654"/>
    <w:rsid w:val="00310E98"/>
    <w:rsid w:val="00313AD1"/>
    <w:rsid w:val="00315407"/>
    <w:rsid w:val="00315734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0768"/>
    <w:rsid w:val="0037228C"/>
    <w:rsid w:val="0037786C"/>
    <w:rsid w:val="00380A73"/>
    <w:rsid w:val="00382F29"/>
    <w:rsid w:val="00384AF1"/>
    <w:rsid w:val="003857F4"/>
    <w:rsid w:val="00385A79"/>
    <w:rsid w:val="00386385"/>
    <w:rsid w:val="00387555"/>
    <w:rsid w:val="0039006E"/>
    <w:rsid w:val="00391AD2"/>
    <w:rsid w:val="00393B9D"/>
    <w:rsid w:val="00394823"/>
    <w:rsid w:val="003955A0"/>
    <w:rsid w:val="00396EF2"/>
    <w:rsid w:val="003978DA"/>
    <w:rsid w:val="003A13B4"/>
    <w:rsid w:val="003A179E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4318"/>
    <w:rsid w:val="003D66C8"/>
    <w:rsid w:val="003E0375"/>
    <w:rsid w:val="003E4422"/>
    <w:rsid w:val="003E4FF7"/>
    <w:rsid w:val="003E6FC3"/>
    <w:rsid w:val="003F1AAC"/>
    <w:rsid w:val="003F35EF"/>
    <w:rsid w:val="003F3B35"/>
    <w:rsid w:val="003F470F"/>
    <w:rsid w:val="004052B2"/>
    <w:rsid w:val="00405C0C"/>
    <w:rsid w:val="00412253"/>
    <w:rsid w:val="00415770"/>
    <w:rsid w:val="00415FC6"/>
    <w:rsid w:val="00430270"/>
    <w:rsid w:val="00432B9B"/>
    <w:rsid w:val="00434060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6F85"/>
    <w:rsid w:val="004522B4"/>
    <w:rsid w:val="00452338"/>
    <w:rsid w:val="00452891"/>
    <w:rsid w:val="00452900"/>
    <w:rsid w:val="00452A5B"/>
    <w:rsid w:val="00452CED"/>
    <w:rsid w:val="00456AC9"/>
    <w:rsid w:val="00461BFF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3B6F"/>
    <w:rsid w:val="004A44E7"/>
    <w:rsid w:val="004A5489"/>
    <w:rsid w:val="004B3935"/>
    <w:rsid w:val="004B4D21"/>
    <w:rsid w:val="004C00FC"/>
    <w:rsid w:val="004C17CB"/>
    <w:rsid w:val="004C195F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2231"/>
    <w:rsid w:val="004F3FEB"/>
    <w:rsid w:val="0050104B"/>
    <w:rsid w:val="005014CD"/>
    <w:rsid w:val="00501793"/>
    <w:rsid w:val="00505BFD"/>
    <w:rsid w:val="00510AA1"/>
    <w:rsid w:val="00511E6F"/>
    <w:rsid w:val="00512879"/>
    <w:rsid w:val="005204CB"/>
    <w:rsid w:val="00520DE3"/>
    <w:rsid w:val="00521224"/>
    <w:rsid w:val="00524F37"/>
    <w:rsid w:val="00525AEA"/>
    <w:rsid w:val="00525FA8"/>
    <w:rsid w:val="005261A2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44CA6"/>
    <w:rsid w:val="00550C9C"/>
    <w:rsid w:val="005516A8"/>
    <w:rsid w:val="00560786"/>
    <w:rsid w:val="00562521"/>
    <w:rsid w:val="0056268F"/>
    <w:rsid w:val="0056306F"/>
    <w:rsid w:val="00563557"/>
    <w:rsid w:val="0056476B"/>
    <w:rsid w:val="00565C3C"/>
    <w:rsid w:val="0057085B"/>
    <w:rsid w:val="00570C6B"/>
    <w:rsid w:val="00572DF6"/>
    <w:rsid w:val="00573388"/>
    <w:rsid w:val="00573AB6"/>
    <w:rsid w:val="00577D77"/>
    <w:rsid w:val="00580725"/>
    <w:rsid w:val="005824D3"/>
    <w:rsid w:val="00586657"/>
    <w:rsid w:val="00586FDE"/>
    <w:rsid w:val="00587C9B"/>
    <w:rsid w:val="00590E5A"/>
    <w:rsid w:val="005940D1"/>
    <w:rsid w:val="00594E34"/>
    <w:rsid w:val="00596C14"/>
    <w:rsid w:val="005A1053"/>
    <w:rsid w:val="005A1219"/>
    <w:rsid w:val="005A2BB7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5968"/>
    <w:rsid w:val="005C60BE"/>
    <w:rsid w:val="005C7707"/>
    <w:rsid w:val="005D133C"/>
    <w:rsid w:val="005D33D4"/>
    <w:rsid w:val="005D5CF2"/>
    <w:rsid w:val="005D7FCA"/>
    <w:rsid w:val="005E1232"/>
    <w:rsid w:val="005E485F"/>
    <w:rsid w:val="005E57D9"/>
    <w:rsid w:val="005F77A2"/>
    <w:rsid w:val="006002AA"/>
    <w:rsid w:val="006032BF"/>
    <w:rsid w:val="00604B41"/>
    <w:rsid w:val="00605C92"/>
    <w:rsid w:val="0060707D"/>
    <w:rsid w:val="00611C67"/>
    <w:rsid w:val="00614076"/>
    <w:rsid w:val="00614E5A"/>
    <w:rsid w:val="00616235"/>
    <w:rsid w:val="00620244"/>
    <w:rsid w:val="00620B8A"/>
    <w:rsid w:val="0062275E"/>
    <w:rsid w:val="0062554E"/>
    <w:rsid w:val="006258B1"/>
    <w:rsid w:val="00630230"/>
    <w:rsid w:val="00630E03"/>
    <w:rsid w:val="00631233"/>
    <w:rsid w:val="0063197E"/>
    <w:rsid w:val="00632042"/>
    <w:rsid w:val="00636EB6"/>
    <w:rsid w:val="006374F9"/>
    <w:rsid w:val="00640B8B"/>
    <w:rsid w:val="00641990"/>
    <w:rsid w:val="00643E28"/>
    <w:rsid w:val="00645153"/>
    <w:rsid w:val="00646223"/>
    <w:rsid w:val="00650304"/>
    <w:rsid w:val="006529FA"/>
    <w:rsid w:val="006535F8"/>
    <w:rsid w:val="00653B45"/>
    <w:rsid w:val="00662123"/>
    <w:rsid w:val="00663B7B"/>
    <w:rsid w:val="006640FF"/>
    <w:rsid w:val="00667145"/>
    <w:rsid w:val="0066718B"/>
    <w:rsid w:val="006673BB"/>
    <w:rsid w:val="00670AD9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1E64"/>
    <w:rsid w:val="006821E3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A135C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6CC2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123A"/>
    <w:rsid w:val="00711E25"/>
    <w:rsid w:val="00712A2C"/>
    <w:rsid w:val="007138CC"/>
    <w:rsid w:val="0071439B"/>
    <w:rsid w:val="007209B4"/>
    <w:rsid w:val="0072122E"/>
    <w:rsid w:val="00723B85"/>
    <w:rsid w:val="007257B8"/>
    <w:rsid w:val="00727A83"/>
    <w:rsid w:val="0073174A"/>
    <w:rsid w:val="007333BE"/>
    <w:rsid w:val="007335A8"/>
    <w:rsid w:val="00737013"/>
    <w:rsid w:val="0073764E"/>
    <w:rsid w:val="00737DDD"/>
    <w:rsid w:val="007414A3"/>
    <w:rsid w:val="0075099D"/>
    <w:rsid w:val="0075229E"/>
    <w:rsid w:val="007544BE"/>
    <w:rsid w:val="00756B84"/>
    <w:rsid w:val="0075721B"/>
    <w:rsid w:val="00757A75"/>
    <w:rsid w:val="00760136"/>
    <w:rsid w:val="00760496"/>
    <w:rsid w:val="0076053B"/>
    <w:rsid w:val="00763FB0"/>
    <w:rsid w:val="00770D2D"/>
    <w:rsid w:val="00772C0B"/>
    <w:rsid w:val="007738D0"/>
    <w:rsid w:val="00773C7D"/>
    <w:rsid w:val="00773EC0"/>
    <w:rsid w:val="00774E33"/>
    <w:rsid w:val="0077567A"/>
    <w:rsid w:val="00775DA1"/>
    <w:rsid w:val="00780533"/>
    <w:rsid w:val="0078737D"/>
    <w:rsid w:val="00790464"/>
    <w:rsid w:val="007939B6"/>
    <w:rsid w:val="007964C7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4B6B"/>
    <w:rsid w:val="007D62DC"/>
    <w:rsid w:val="007D7930"/>
    <w:rsid w:val="007E0965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802069"/>
    <w:rsid w:val="008025DC"/>
    <w:rsid w:val="00803C62"/>
    <w:rsid w:val="00804056"/>
    <w:rsid w:val="00804F6E"/>
    <w:rsid w:val="00806EC8"/>
    <w:rsid w:val="00811DF6"/>
    <w:rsid w:val="00814CE9"/>
    <w:rsid w:val="00815D73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7AEB"/>
    <w:rsid w:val="008775A4"/>
    <w:rsid w:val="00881122"/>
    <w:rsid w:val="00881634"/>
    <w:rsid w:val="00881AF4"/>
    <w:rsid w:val="008834FE"/>
    <w:rsid w:val="00883BC1"/>
    <w:rsid w:val="00884474"/>
    <w:rsid w:val="00884AE7"/>
    <w:rsid w:val="0088656A"/>
    <w:rsid w:val="00890405"/>
    <w:rsid w:val="008920DC"/>
    <w:rsid w:val="0089389F"/>
    <w:rsid w:val="008956D1"/>
    <w:rsid w:val="008957EB"/>
    <w:rsid w:val="008957EF"/>
    <w:rsid w:val="008972B2"/>
    <w:rsid w:val="008976A1"/>
    <w:rsid w:val="008A0E25"/>
    <w:rsid w:val="008A1766"/>
    <w:rsid w:val="008A67CF"/>
    <w:rsid w:val="008B2BA7"/>
    <w:rsid w:val="008B3494"/>
    <w:rsid w:val="008B7022"/>
    <w:rsid w:val="008C0A82"/>
    <w:rsid w:val="008C29D7"/>
    <w:rsid w:val="008C4980"/>
    <w:rsid w:val="008C5798"/>
    <w:rsid w:val="008D2BDD"/>
    <w:rsid w:val="008D33F8"/>
    <w:rsid w:val="008D4BC6"/>
    <w:rsid w:val="008E4AD4"/>
    <w:rsid w:val="008F1906"/>
    <w:rsid w:val="008F2550"/>
    <w:rsid w:val="008F2E54"/>
    <w:rsid w:val="008F6975"/>
    <w:rsid w:val="008F6E1D"/>
    <w:rsid w:val="008F72C4"/>
    <w:rsid w:val="008F7C0C"/>
    <w:rsid w:val="00900A5F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5354"/>
    <w:rsid w:val="009353AC"/>
    <w:rsid w:val="009360C0"/>
    <w:rsid w:val="0093653B"/>
    <w:rsid w:val="00936FF7"/>
    <w:rsid w:val="00937550"/>
    <w:rsid w:val="00945074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30B4"/>
    <w:rsid w:val="009650B3"/>
    <w:rsid w:val="00965964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6052"/>
    <w:rsid w:val="009863A0"/>
    <w:rsid w:val="00987C74"/>
    <w:rsid w:val="00996FA7"/>
    <w:rsid w:val="009A2DA3"/>
    <w:rsid w:val="009A2DCE"/>
    <w:rsid w:val="009A3ADF"/>
    <w:rsid w:val="009A662A"/>
    <w:rsid w:val="009A6C03"/>
    <w:rsid w:val="009A7F2E"/>
    <w:rsid w:val="009B0C1D"/>
    <w:rsid w:val="009B2E68"/>
    <w:rsid w:val="009B33B1"/>
    <w:rsid w:val="009B5BF8"/>
    <w:rsid w:val="009C0CB2"/>
    <w:rsid w:val="009C1A22"/>
    <w:rsid w:val="009C2C3C"/>
    <w:rsid w:val="009C7037"/>
    <w:rsid w:val="009C7943"/>
    <w:rsid w:val="009D1A5C"/>
    <w:rsid w:val="009D2044"/>
    <w:rsid w:val="009D4F4F"/>
    <w:rsid w:val="009D6E1C"/>
    <w:rsid w:val="009D7945"/>
    <w:rsid w:val="009E30A5"/>
    <w:rsid w:val="009E3CEE"/>
    <w:rsid w:val="009E3EAC"/>
    <w:rsid w:val="009E4342"/>
    <w:rsid w:val="009E6BE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5A7C"/>
    <w:rsid w:val="00A16B16"/>
    <w:rsid w:val="00A16B1D"/>
    <w:rsid w:val="00A23E03"/>
    <w:rsid w:val="00A2763D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53D99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33D7"/>
    <w:rsid w:val="00A86DA7"/>
    <w:rsid w:val="00A87959"/>
    <w:rsid w:val="00A91E49"/>
    <w:rsid w:val="00A9205A"/>
    <w:rsid w:val="00A96450"/>
    <w:rsid w:val="00AA2A57"/>
    <w:rsid w:val="00AA5738"/>
    <w:rsid w:val="00AB0FBF"/>
    <w:rsid w:val="00AB5A9E"/>
    <w:rsid w:val="00AC18D7"/>
    <w:rsid w:val="00AC2611"/>
    <w:rsid w:val="00AC2E6A"/>
    <w:rsid w:val="00AD05A6"/>
    <w:rsid w:val="00AD436F"/>
    <w:rsid w:val="00AD6ECE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7636"/>
    <w:rsid w:val="00B11C8C"/>
    <w:rsid w:val="00B1325C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65C9"/>
    <w:rsid w:val="00B375D7"/>
    <w:rsid w:val="00B40BD6"/>
    <w:rsid w:val="00B43BAA"/>
    <w:rsid w:val="00B46F5D"/>
    <w:rsid w:val="00B507D6"/>
    <w:rsid w:val="00B510D1"/>
    <w:rsid w:val="00B516F4"/>
    <w:rsid w:val="00B53695"/>
    <w:rsid w:val="00B6021A"/>
    <w:rsid w:val="00B61CD8"/>
    <w:rsid w:val="00B625DC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1093"/>
    <w:rsid w:val="00B81958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3250"/>
    <w:rsid w:val="00BB4665"/>
    <w:rsid w:val="00BB4A4E"/>
    <w:rsid w:val="00BC1CC8"/>
    <w:rsid w:val="00BC2D7C"/>
    <w:rsid w:val="00BC6B49"/>
    <w:rsid w:val="00BD1BA8"/>
    <w:rsid w:val="00BD3529"/>
    <w:rsid w:val="00BE3538"/>
    <w:rsid w:val="00BE4166"/>
    <w:rsid w:val="00BE4EA8"/>
    <w:rsid w:val="00BE56ED"/>
    <w:rsid w:val="00BE722E"/>
    <w:rsid w:val="00BE77A5"/>
    <w:rsid w:val="00BF158F"/>
    <w:rsid w:val="00BF2E71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6E1"/>
    <w:rsid w:val="00C17B97"/>
    <w:rsid w:val="00C20338"/>
    <w:rsid w:val="00C2114D"/>
    <w:rsid w:val="00C24B34"/>
    <w:rsid w:val="00C343BD"/>
    <w:rsid w:val="00C3561A"/>
    <w:rsid w:val="00C36730"/>
    <w:rsid w:val="00C374D4"/>
    <w:rsid w:val="00C4141D"/>
    <w:rsid w:val="00C46721"/>
    <w:rsid w:val="00C46EC8"/>
    <w:rsid w:val="00C52FF7"/>
    <w:rsid w:val="00C53499"/>
    <w:rsid w:val="00C546FF"/>
    <w:rsid w:val="00C56178"/>
    <w:rsid w:val="00C56AC2"/>
    <w:rsid w:val="00C63CEE"/>
    <w:rsid w:val="00C674B4"/>
    <w:rsid w:val="00C72455"/>
    <w:rsid w:val="00C7318D"/>
    <w:rsid w:val="00C74392"/>
    <w:rsid w:val="00C74422"/>
    <w:rsid w:val="00C75948"/>
    <w:rsid w:val="00C76D3F"/>
    <w:rsid w:val="00C7759C"/>
    <w:rsid w:val="00C777C6"/>
    <w:rsid w:val="00C8337E"/>
    <w:rsid w:val="00C83CDE"/>
    <w:rsid w:val="00C8624C"/>
    <w:rsid w:val="00C92B2B"/>
    <w:rsid w:val="00C93F32"/>
    <w:rsid w:val="00C94775"/>
    <w:rsid w:val="00C947A9"/>
    <w:rsid w:val="00C94D3F"/>
    <w:rsid w:val="00C95D73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4A07"/>
    <w:rsid w:val="00CC7BDF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7104"/>
    <w:rsid w:val="00D27C8C"/>
    <w:rsid w:val="00D301D2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51BC"/>
    <w:rsid w:val="00D66971"/>
    <w:rsid w:val="00D67A2A"/>
    <w:rsid w:val="00D708B7"/>
    <w:rsid w:val="00D70E8C"/>
    <w:rsid w:val="00D755A7"/>
    <w:rsid w:val="00D77B37"/>
    <w:rsid w:val="00D80173"/>
    <w:rsid w:val="00D81A05"/>
    <w:rsid w:val="00D81E5D"/>
    <w:rsid w:val="00D823A9"/>
    <w:rsid w:val="00D83FB6"/>
    <w:rsid w:val="00D90217"/>
    <w:rsid w:val="00D91F7D"/>
    <w:rsid w:val="00D95224"/>
    <w:rsid w:val="00D95989"/>
    <w:rsid w:val="00D95CAB"/>
    <w:rsid w:val="00D96C89"/>
    <w:rsid w:val="00D97320"/>
    <w:rsid w:val="00DA52E8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7BB6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5BD9"/>
    <w:rsid w:val="00E36BE2"/>
    <w:rsid w:val="00E3741F"/>
    <w:rsid w:val="00E3755B"/>
    <w:rsid w:val="00E37CC9"/>
    <w:rsid w:val="00E418F5"/>
    <w:rsid w:val="00E43930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41C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C2"/>
    <w:rsid w:val="00EE59EC"/>
    <w:rsid w:val="00EE6DB9"/>
    <w:rsid w:val="00EF462D"/>
    <w:rsid w:val="00EF4908"/>
    <w:rsid w:val="00EF4E04"/>
    <w:rsid w:val="00EF5B96"/>
    <w:rsid w:val="00EF67C4"/>
    <w:rsid w:val="00EF7F5F"/>
    <w:rsid w:val="00F00618"/>
    <w:rsid w:val="00F01685"/>
    <w:rsid w:val="00F01ED5"/>
    <w:rsid w:val="00F048A4"/>
    <w:rsid w:val="00F1028E"/>
    <w:rsid w:val="00F11576"/>
    <w:rsid w:val="00F115AA"/>
    <w:rsid w:val="00F117D2"/>
    <w:rsid w:val="00F12BB1"/>
    <w:rsid w:val="00F12BCE"/>
    <w:rsid w:val="00F16B41"/>
    <w:rsid w:val="00F17700"/>
    <w:rsid w:val="00F17CAF"/>
    <w:rsid w:val="00F23FEF"/>
    <w:rsid w:val="00F2429D"/>
    <w:rsid w:val="00F245C8"/>
    <w:rsid w:val="00F275D7"/>
    <w:rsid w:val="00F320EE"/>
    <w:rsid w:val="00F33584"/>
    <w:rsid w:val="00F33B5B"/>
    <w:rsid w:val="00F36DEA"/>
    <w:rsid w:val="00F4050E"/>
    <w:rsid w:val="00F4071A"/>
    <w:rsid w:val="00F416C6"/>
    <w:rsid w:val="00F4406F"/>
    <w:rsid w:val="00F441E1"/>
    <w:rsid w:val="00F47826"/>
    <w:rsid w:val="00F51E7F"/>
    <w:rsid w:val="00F57AF9"/>
    <w:rsid w:val="00F61E47"/>
    <w:rsid w:val="00F61E7A"/>
    <w:rsid w:val="00F6436F"/>
    <w:rsid w:val="00F6596E"/>
    <w:rsid w:val="00F6679F"/>
    <w:rsid w:val="00F67CAA"/>
    <w:rsid w:val="00F72F47"/>
    <w:rsid w:val="00F75017"/>
    <w:rsid w:val="00F7613E"/>
    <w:rsid w:val="00F80CA0"/>
    <w:rsid w:val="00F82796"/>
    <w:rsid w:val="00F83A61"/>
    <w:rsid w:val="00F8448B"/>
    <w:rsid w:val="00F86243"/>
    <w:rsid w:val="00F87942"/>
    <w:rsid w:val="00F948AD"/>
    <w:rsid w:val="00F97B45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681D"/>
    <w:rsid w:val="00FE7278"/>
    <w:rsid w:val="00FE7C89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AE93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mef.gov.it/_Documenti/VERSIONE-I/Attivit--i/Contabilit_e_finanza_pubblica/DEF/2022/DEF-2022-Sez-II-AnalisiETendenzeDellaFinanzaPubblic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viamo-ssn.it/salviamo-ssn/piano-di-rilancio.it-IT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0411-7AA1-4556-9F85-3C0C7259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4</cp:revision>
  <cp:lastPrinted>2014-01-27T14:53:00Z</cp:lastPrinted>
  <dcterms:created xsi:type="dcterms:W3CDTF">2023-04-17T12:16:00Z</dcterms:created>
  <dcterms:modified xsi:type="dcterms:W3CDTF">2023-04-17T12:24:00Z</dcterms:modified>
</cp:coreProperties>
</file>