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D39280" w14:textId="77777777" w:rsidR="00E17D68" w:rsidRDefault="00C8624C" w:rsidP="00E17D68">
      <w:pPr>
        <w:jc w:val="center"/>
        <w:rPr>
          <w:rFonts w:ascii="Calibri" w:eastAsia="Calibri" w:hAnsi="Calibri" w:cs="Times New Roman"/>
          <w:b/>
          <w:bCs/>
          <w:sz w:val="36"/>
          <w:szCs w:val="36"/>
        </w:rPr>
      </w:pPr>
      <w:r w:rsidRPr="00C8624C">
        <w:rPr>
          <w:rFonts w:ascii="Calibri" w:eastAsia="Calibri" w:hAnsi="Calibri" w:cs="Times New Roman"/>
          <w:b/>
          <w:bCs/>
          <w:sz w:val="36"/>
          <w:szCs w:val="36"/>
        </w:rPr>
        <w:t>COMUNICATO STAMPA</w:t>
      </w:r>
    </w:p>
    <w:p w14:paraId="5832DCA0" w14:textId="0247B38F" w:rsidR="00885927" w:rsidRPr="00397954" w:rsidRDefault="007F7FF1" w:rsidP="003838BC">
      <w:pPr>
        <w:jc w:val="center"/>
        <w:rPr>
          <w:b/>
          <w:bCs/>
          <w:sz w:val="36"/>
          <w:szCs w:val="36"/>
        </w:rPr>
      </w:pPr>
      <w:r w:rsidRPr="00397954">
        <w:rPr>
          <w:b/>
          <w:bCs/>
          <w:sz w:val="36"/>
          <w:szCs w:val="36"/>
        </w:rPr>
        <w:t>DEF</w:t>
      </w:r>
      <w:r>
        <w:rPr>
          <w:b/>
          <w:bCs/>
          <w:sz w:val="36"/>
          <w:szCs w:val="36"/>
        </w:rPr>
        <w:t xml:space="preserve">: SPESA SANITARIA </w:t>
      </w:r>
      <w:r w:rsidR="003838BC">
        <w:rPr>
          <w:b/>
          <w:bCs/>
          <w:sz w:val="36"/>
          <w:szCs w:val="36"/>
        </w:rPr>
        <w:t xml:space="preserve">IN CALO </w:t>
      </w:r>
      <w:r>
        <w:rPr>
          <w:b/>
          <w:bCs/>
          <w:sz w:val="36"/>
          <w:szCs w:val="36"/>
        </w:rPr>
        <w:t>NEL 2023</w:t>
      </w:r>
      <w:r w:rsidR="000C7220">
        <w:rPr>
          <w:b/>
          <w:bCs/>
          <w:sz w:val="36"/>
          <w:szCs w:val="36"/>
        </w:rPr>
        <w:t>, PER IL 2024</w:t>
      </w:r>
      <w:r w:rsidR="00662988">
        <w:rPr>
          <w:b/>
          <w:bCs/>
          <w:sz w:val="36"/>
          <w:szCs w:val="36"/>
        </w:rPr>
        <w:t xml:space="preserve"> </w:t>
      </w:r>
      <w:r w:rsidR="000C7220">
        <w:rPr>
          <w:b/>
          <w:bCs/>
          <w:sz w:val="36"/>
          <w:szCs w:val="36"/>
        </w:rPr>
        <w:t>L’</w:t>
      </w:r>
      <w:r w:rsidRPr="00A4720E">
        <w:rPr>
          <w:b/>
          <w:bCs/>
          <w:sz w:val="36"/>
          <w:szCs w:val="36"/>
        </w:rPr>
        <w:t>AU</w:t>
      </w:r>
      <w:bookmarkStart w:id="0" w:name="_GoBack"/>
      <w:bookmarkEnd w:id="0"/>
      <w:r w:rsidRPr="00A4720E">
        <w:rPr>
          <w:b/>
          <w:bCs/>
          <w:sz w:val="36"/>
          <w:szCs w:val="36"/>
        </w:rPr>
        <w:t>MENT</w:t>
      </w:r>
      <w:r w:rsidR="003838BC">
        <w:rPr>
          <w:b/>
          <w:bCs/>
          <w:sz w:val="36"/>
          <w:szCs w:val="36"/>
        </w:rPr>
        <w:t>O</w:t>
      </w:r>
      <w:r w:rsidR="000C7220" w:rsidRPr="00A4720E">
        <w:rPr>
          <w:b/>
          <w:bCs/>
          <w:sz w:val="36"/>
          <w:szCs w:val="36"/>
        </w:rPr>
        <w:t xml:space="preserve"> </w:t>
      </w:r>
      <w:r w:rsidR="000C7220">
        <w:rPr>
          <w:b/>
          <w:bCs/>
          <w:sz w:val="36"/>
          <w:szCs w:val="36"/>
        </w:rPr>
        <w:t>È</w:t>
      </w:r>
      <w:r w:rsidR="002E3DBD">
        <w:rPr>
          <w:b/>
          <w:bCs/>
          <w:sz w:val="36"/>
          <w:szCs w:val="36"/>
        </w:rPr>
        <w:t xml:space="preserve"> </w:t>
      </w:r>
      <w:r w:rsidR="00961D8F">
        <w:rPr>
          <w:b/>
          <w:bCs/>
          <w:sz w:val="36"/>
          <w:szCs w:val="36"/>
        </w:rPr>
        <w:t>ILLUSORIO</w:t>
      </w:r>
      <w:r w:rsidR="00EE5664">
        <w:rPr>
          <w:b/>
          <w:bCs/>
          <w:sz w:val="36"/>
          <w:szCs w:val="36"/>
        </w:rPr>
        <w:t>.</w:t>
      </w:r>
      <w:r w:rsidR="00A16942">
        <w:rPr>
          <w:b/>
          <w:bCs/>
          <w:sz w:val="36"/>
          <w:szCs w:val="36"/>
        </w:rPr>
        <w:br/>
      </w:r>
      <w:r w:rsidR="003838BC">
        <w:rPr>
          <w:b/>
          <w:bCs/>
          <w:sz w:val="36"/>
          <w:szCs w:val="36"/>
        </w:rPr>
        <w:t>SCENDE</w:t>
      </w:r>
      <w:r w:rsidR="008D1347">
        <w:rPr>
          <w:b/>
          <w:bCs/>
          <w:sz w:val="36"/>
          <w:szCs w:val="36"/>
        </w:rPr>
        <w:t xml:space="preserve"> </w:t>
      </w:r>
      <w:r w:rsidR="003838BC">
        <w:rPr>
          <w:b/>
          <w:bCs/>
          <w:sz w:val="36"/>
          <w:szCs w:val="36"/>
        </w:rPr>
        <w:t xml:space="preserve">IL </w:t>
      </w:r>
      <w:r w:rsidR="003838BC" w:rsidRPr="003838BC">
        <w:rPr>
          <w:b/>
          <w:bCs/>
          <w:sz w:val="36"/>
          <w:szCs w:val="36"/>
        </w:rPr>
        <w:t>RAPPORTO SPESA</w:t>
      </w:r>
      <w:r w:rsidR="004A1B6A">
        <w:rPr>
          <w:b/>
          <w:bCs/>
          <w:sz w:val="36"/>
          <w:szCs w:val="36"/>
        </w:rPr>
        <w:t xml:space="preserve"> SANITARIA</w:t>
      </w:r>
      <w:r w:rsidR="003838BC" w:rsidRPr="003838BC">
        <w:rPr>
          <w:b/>
          <w:bCs/>
          <w:sz w:val="36"/>
          <w:szCs w:val="36"/>
        </w:rPr>
        <w:t>/PIL: 6,3% NEL 2025-2026 E POI 6,2%</w:t>
      </w:r>
      <w:r w:rsidR="003838BC">
        <w:rPr>
          <w:b/>
          <w:bCs/>
          <w:sz w:val="36"/>
          <w:szCs w:val="36"/>
        </w:rPr>
        <w:t xml:space="preserve">, </w:t>
      </w:r>
      <w:r w:rsidR="003838BC" w:rsidRPr="003838BC">
        <w:rPr>
          <w:b/>
          <w:bCs/>
          <w:sz w:val="36"/>
          <w:szCs w:val="36"/>
        </w:rPr>
        <w:t>SOTTO IL LIVELLO PRE</w:t>
      </w:r>
      <w:r w:rsidR="002C7F77">
        <w:rPr>
          <w:b/>
          <w:bCs/>
          <w:sz w:val="36"/>
          <w:szCs w:val="36"/>
        </w:rPr>
        <w:t>-</w:t>
      </w:r>
      <w:r w:rsidR="003838BC" w:rsidRPr="003838BC">
        <w:rPr>
          <w:b/>
          <w:bCs/>
          <w:sz w:val="36"/>
          <w:szCs w:val="36"/>
        </w:rPr>
        <w:t>PANDEMIA</w:t>
      </w:r>
      <w:r w:rsidR="00EE5664">
        <w:rPr>
          <w:b/>
          <w:bCs/>
          <w:sz w:val="36"/>
          <w:szCs w:val="36"/>
        </w:rPr>
        <w:t>.</w:t>
      </w:r>
      <w:r w:rsidR="003838BC" w:rsidRPr="003838BC">
        <w:rPr>
          <w:b/>
          <w:bCs/>
          <w:sz w:val="36"/>
          <w:szCs w:val="36"/>
        </w:rPr>
        <w:t xml:space="preserve"> </w:t>
      </w:r>
      <w:r w:rsidR="00A16942">
        <w:rPr>
          <w:b/>
          <w:bCs/>
          <w:sz w:val="36"/>
          <w:szCs w:val="36"/>
        </w:rPr>
        <w:br/>
      </w:r>
      <w:r w:rsidR="00885927" w:rsidRPr="00885927">
        <w:rPr>
          <w:b/>
          <w:bCs/>
          <w:sz w:val="36"/>
          <w:szCs w:val="36"/>
        </w:rPr>
        <w:t>INVESTIMENTI INADEGUATI IN SANITÀ: ITALIA ULTIMA TRA I PAESI DEL G7, A RISCHIO DIRITTO ALLA TUTELA DELLA SALUTE</w:t>
      </w:r>
    </w:p>
    <w:p w14:paraId="49AB873A" w14:textId="77777777" w:rsidR="005B4F61" w:rsidRDefault="00867AEB" w:rsidP="007E6B12">
      <w:pPr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  <w:r>
        <w:rPr>
          <w:rFonts w:ascii="Calibri" w:eastAsia="Calibri" w:hAnsi="Calibri" w:cs="Times New Roman"/>
          <w:b/>
          <w:bCs/>
          <w:sz w:val="24"/>
          <w:szCs w:val="24"/>
        </w:rPr>
        <w:t>1</w:t>
      </w:r>
      <w:r w:rsidR="00470E96">
        <w:rPr>
          <w:rFonts w:ascii="Calibri" w:eastAsia="Calibri" w:hAnsi="Calibri" w:cs="Times New Roman"/>
          <w:b/>
          <w:bCs/>
          <w:sz w:val="24"/>
          <w:szCs w:val="24"/>
        </w:rPr>
        <w:t>6</w:t>
      </w:r>
      <w:r w:rsidR="00CC4A07">
        <w:rPr>
          <w:rFonts w:ascii="Calibri" w:eastAsia="Calibri" w:hAnsi="Calibri" w:cs="Times New Roman"/>
          <w:b/>
          <w:bCs/>
          <w:sz w:val="24"/>
          <w:szCs w:val="24"/>
        </w:rPr>
        <w:t xml:space="preserve"> aprile</w:t>
      </w:r>
      <w:r w:rsidR="009B2E68">
        <w:rPr>
          <w:rFonts w:ascii="Calibri" w:eastAsia="Calibri" w:hAnsi="Calibri" w:cs="Times New Roman"/>
          <w:b/>
          <w:bCs/>
          <w:sz w:val="24"/>
          <w:szCs w:val="24"/>
        </w:rPr>
        <w:t xml:space="preserve"> </w:t>
      </w:r>
      <w:r w:rsidR="00AE0F77">
        <w:rPr>
          <w:rFonts w:ascii="Calibri" w:eastAsia="Calibri" w:hAnsi="Calibri" w:cs="Times New Roman"/>
          <w:b/>
          <w:bCs/>
          <w:sz w:val="24"/>
          <w:szCs w:val="24"/>
        </w:rPr>
        <w:t>20</w:t>
      </w:r>
      <w:r w:rsidR="00FE7278">
        <w:rPr>
          <w:rFonts w:ascii="Calibri" w:eastAsia="Calibri" w:hAnsi="Calibri" w:cs="Times New Roman"/>
          <w:b/>
          <w:bCs/>
          <w:sz w:val="24"/>
          <w:szCs w:val="24"/>
        </w:rPr>
        <w:t>2</w:t>
      </w:r>
      <w:r w:rsidR="00470E96">
        <w:rPr>
          <w:rFonts w:ascii="Calibri" w:eastAsia="Calibri" w:hAnsi="Calibri" w:cs="Times New Roman"/>
          <w:b/>
          <w:bCs/>
          <w:sz w:val="24"/>
          <w:szCs w:val="24"/>
        </w:rPr>
        <w:t>4</w:t>
      </w:r>
      <w:r w:rsidR="005B4F61">
        <w:rPr>
          <w:rFonts w:ascii="Calibri" w:eastAsia="Calibri" w:hAnsi="Calibri" w:cs="Times New Roman"/>
          <w:b/>
          <w:bCs/>
          <w:sz w:val="24"/>
          <w:szCs w:val="24"/>
        </w:rPr>
        <w:t xml:space="preserve"> - </w:t>
      </w:r>
      <w:r w:rsidR="005B4F61" w:rsidRPr="00C8624C">
        <w:rPr>
          <w:rFonts w:ascii="Calibri" w:eastAsia="Calibri" w:hAnsi="Calibri" w:cs="Times New Roman"/>
          <w:b/>
          <w:bCs/>
          <w:sz w:val="24"/>
          <w:szCs w:val="24"/>
        </w:rPr>
        <w:t>Fondazione GIMBE, Bologna</w:t>
      </w:r>
    </w:p>
    <w:p w14:paraId="546F8E44" w14:textId="75D5DA58" w:rsidR="009D5362" w:rsidRDefault="00B625DC" w:rsidP="000C6500">
      <w:pPr>
        <w:spacing w:after="120"/>
        <w:jc w:val="both"/>
      </w:pPr>
      <w:r>
        <w:t>L</w:t>
      </w:r>
      <w:r w:rsidR="005A1053">
        <w:t xml:space="preserve">o scorso </w:t>
      </w:r>
      <w:r w:rsidR="00470E96">
        <w:t>9</w:t>
      </w:r>
      <w:r w:rsidR="005A1053">
        <w:t xml:space="preserve"> aprile </w:t>
      </w:r>
      <w:r>
        <w:t xml:space="preserve">il Consiglio dei Ministri ha approvato </w:t>
      </w:r>
      <w:r w:rsidR="001F38F6">
        <w:t>i</w:t>
      </w:r>
      <w:r w:rsidR="007F2BD9" w:rsidRPr="007F2BD9">
        <w:t xml:space="preserve">l </w:t>
      </w:r>
      <w:r w:rsidR="007F2BD9">
        <w:t>Documento di Economia e Finanza (DEF) 20</w:t>
      </w:r>
      <w:r w:rsidR="00C176E1">
        <w:t>2</w:t>
      </w:r>
      <w:r w:rsidR="00470E96">
        <w:t>4</w:t>
      </w:r>
      <w:r w:rsidR="009770DC">
        <w:t xml:space="preserve"> </w:t>
      </w:r>
      <w:r w:rsidR="000C6500">
        <w:t xml:space="preserve">in forma “semplificata”, </w:t>
      </w:r>
      <w:r w:rsidR="009D5362">
        <w:t>ovvero</w:t>
      </w:r>
      <w:r w:rsidR="002C7F77">
        <w:t xml:space="preserve"> con le sole </w:t>
      </w:r>
      <w:r w:rsidR="009D5362" w:rsidRPr="009D5362">
        <w:t xml:space="preserve">stime tendenziali calcolate sulle norme in vigore, e </w:t>
      </w:r>
      <w:r w:rsidR="002C7F77">
        <w:t xml:space="preserve">senza </w:t>
      </w:r>
      <w:r w:rsidR="009D5362" w:rsidRPr="009D5362">
        <w:t>stime programmatiche</w:t>
      </w:r>
      <w:r w:rsidR="009D5362">
        <w:t xml:space="preserve"> che</w:t>
      </w:r>
      <w:r w:rsidR="00BD529A">
        <w:t xml:space="preserve"> rimangono in attesa </w:t>
      </w:r>
      <w:r w:rsidR="009D5362">
        <w:t>del</w:t>
      </w:r>
      <w:r w:rsidR="009D5362" w:rsidRPr="009D5362">
        <w:t xml:space="preserve"> nuovo Patto di </w:t>
      </w:r>
      <w:r w:rsidR="009D5362">
        <w:t>S</w:t>
      </w:r>
      <w:r w:rsidR="009D5362" w:rsidRPr="009D5362">
        <w:t>tabilità</w:t>
      </w:r>
      <w:r w:rsidR="00A212AC">
        <w:t>.</w:t>
      </w:r>
    </w:p>
    <w:p w14:paraId="56B1AA82" w14:textId="0AF18843" w:rsidR="009C0CB2" w:rsidRPr="00470E96" w:rsidRDefault="002015C9" w:rsidP="002A3D34">
      <w:pPr>
        <w:spacing w:after="120"/>
        <w:jc w:val="both"/>
        <w:rPr>
          <w:rFonts w:cstheme="minorHAnsi"/>
          <w:color w:val="FF0000"/>
        </w:rPr>
      </w:pPr>
      <w:r w:rsidRPr="00292CE9">
        <w:t>«</w:t>
      </w:r>
      <w:r w:rsidR="00B625DC" w:rsidRPr="00292CE9">
        <w:t xml:space="preserve">Rispetto alle </w:t>
      </w:r>
      <w:r w:rsidR="00A4592F" w:rsidRPr="00292CE9">
        <w:t xml:space="preserve">previsioni di spesa sanitaria </w:t>
      </w:r>
      <w:r w:rsidR="00D43C5B" w:rsidRPr="00292CE9">
        <w:t>sino al 202</w:t>
      </w:r>
      <w:r w:rsidR="00470E96" w:rsidRPr="00292CE9">
        <w:t>7</w:t>
      </w:r>
      <w:r w:rsidRPr="00292CE9">
        <w:t xml:space="preserve"> </w:t>
      </w:r>
      <w:r w:rsidR="00681E64" w:rsidRPr="00292CE9">
        <w:t>–</w:t>
      </w:r>
      <w:r w:rsidRPr="00292CE9">
        <w:t xml:space="preserve"> </w:t>
      </w:r>
      <w:r w:rsidR="00B625DC" w:rsidRPr="00292CE9">
        <w:t>afferma Nino Cartabellotta</w:t>
      </w:r>
      <w:r w:rsidR="00D43C5B" w:rsidRPr="00292CE9">
        <w:t xml:space="preserve"> </w:t>
      </w:r>
      <w:r w:rsidR="00B625DC" w:rsidRPr="00292CE9">
        <w:t>Presidente della Fondazione GIMBE</w:t>
      </w:r>
      <w:r w:rsidRPr="00292CE9">
        <w:t xml:space="preserve"> </w:t>
      </w:r>
      <w:r w:rsidR="00681E64" w:rsidRPr="00292CE9">
        <w:t>–</w:t>
      </w:r>
      <w:r w:rsidR="00B625DC" w:rsidRPr="00292CE9">
        <w:t xml:space="preserve"> </w:t>
      </w:r>
      <w:r w:rsidR="009C0CB2" w:rsidRPr="00292CE9">
        <w:t>il DEF 202</w:t>
      </w:r>
      <w:r w:rsidR="00470E96" w:rsidRPr="00292CE9">
        <w:t>4</w:t>
      </w:r>
      <w:r w:rsidR="009C0CB2" w:rsidRPr="00292CE9">
        <w:t xml:space="preserve"> certifica l’assenza </w:t>
      </w:r>
      <w:r w:rsidR="00E8042C" w:rsidRPr="00292CE9">
        <w:t xml:space="preserve">di un </w:t>
      </w:r>
      <w:r w:rsidR="009C0CB2" w:rsidRPr="00292CE9">
        <w:t xml:space="preserve">cambio di rotta </w:t>
      </w:r>
      <w:r w:rsidR="00F02BB8">
        <w:t xml:space="preserve">e </w:t>
      </w:r>
      <w:r w:rsidR="00B625DC" w:rsidRPr="00292CE9">
        <w:t xml:space="preserve">ignora </w:t>
      </w:r>
      <w:r w:rsidR="00B81093" w:rsidRPr="00292CE9">
        <w:t xml:space="preserve">il pessimo </w:t>
      </w:r>
      <w:r w:rsidR="00B625DC" w:rsidRPr="00292CE9">
        <w:t xml:space="preserve">“stato di salute” </w:t>
      </w:r>
      <w:r w:rsidR="00D43C5B" w:rsidRPr="00292CE9">
        <w:t>del</w:t>
      </w:r>
      <w:r w:rsidR="00B625DC" w:rsidRPr="00292CE9">
        <w:t xml:space="preserve"> Servizio Sanitario Nazionale (SSN), i cui princìpi fondamentali di universalità, uguaglianza ed equità sono </w:t>
      </w:r>
      <w:r w:rsidR="001C294E">
        <w:t xml:space="preserve">stati traditi, </w:t>
      </w:r>
      <w:r w:rsidR="00340D71">
        <w:t xml:space="preserve">con conseguenze che condizionano la vita delle persone, </w:t>
      </w:r>
      <w:r w:rsidR="001C294E">
        <w:t xml:space="preserve">in particolare delle fasce socio-economiche più deboli e </w:t>
      </w:r>
      <w:r w:rsidR="00337EE7">
        <w:t xml:space="preserve">delle persone </w:t>
      </w:r>
      <w:r w:rsidR="00337EE7" w:rsidRPr="00337EE7">
        <w:t xml:space="preserve">residenti </w:t>
      </w:r>
      <w:r w:rsidR="001C294E" w:rsidRPr="00337EE7">
        <w:t>nel Mezzogiorno</w:t>
      </w:r>
      <w:r w:rsidR="001576D0">
        <w:t>. D</w:t>
      </w:r>
      <w:r w:rsidR="00337EE7" w:rsidRPr="00337EE7">
        <w:t xml:space="preserve">ai lunghissimi tempi di attesa all’affollamento inaccettabile dei pronto soccorso; dalle </w:t>
      </w:r>
      <w:r w:rsidR="00337EE7" w:rsidRPr="00337EE7">
        <w:rPr>
          <w:rFonts w:cstheme="minorHAnsi"/>
        </w:rPr>
        <w:t xml:space="preserve">diseguaglianze regionali e locali nell’offerta </w:t>
      </w:r>
      <w:r w:rsidR="00A212AC">
        <w:rPr>
          <w:rFonts w:cstheme="minorHAnsi"/>
        </w:rPr>
        <w:t xml:space="preserve">di </w:t>
      </w:r>
      <w:r w:rsidR="00337EE7" w:rsidRPr="00337EE7">
        <w:rPr>
          <w:rFonts w:cstheme="minorHAnsi"/>
        </w:rPr>
        <w:t xml:space="preserve">prestazioni sanitarie </w:t>
      </w:r>
      <w:r w:rsidR="008977F4">
        <w:rPr>
          <w:rFonts w:cstheme="minorHAnsi"/>
        </w:rPr>
        <w:t xml:space="preserve">alla </w:t>
      </w:r>
      <w:r w:rsidR="00337EE7" w:rsidRPr="00337EE7">
        <w:rPr>
          <w:rFonts w:cstheme="minorHAnsi"/>
        </w:rPr>
        <w:t xml:space="preserve">migrazione sanitaria dal </w:t>
      </w:r>
      <w:r w:rsidR="008977F4">
        <w:rPr>
          <w:rFonts w:cstheme="minorHAnsi"/>
        </w:rPr>
        <w:t>S</w:t>
      </w:r>
      <w:r w:rsidR="00337EE7" w:rsidRPr="00337EE7">
        <w:rPr>
          <w:rFonts w:cstheme="minorHAnsi"/>
        </w:rPr>
        <w:t xml:space="preserve">ud al </w:t>
      </w:r>
      <w:r w:rsidR="008977F4">
        <w:rPr>
          <w:rFonts w:cstheme="minorHAnsi"/>
        </w:rPr>
        <w:t>N</w:t>
      </w:r>
      <w:r w:rsidR="00337EE7" w:rsidRPr="00337EE7">
        <w:rPr>
          <w:rFonts w:cstheme="minorHAnsi"/>
        </w:rPr>
        <w:t>ord; dall’aumento della spesa privata all’impoverimento delle famiglie sino alla rinuncia alle cure</w:t>
      </w:r>
      <w:r w:rsidR="00B625DC" w:rsidRPr="00337EE7">
        <w:rPr>
          <w:rFonts w:cstheme="minorHAnsi"/>
        </w:rPr>
        <w:t>»</w:t>
      </w:r>
      <w:r w:rsidR="00D43C5B" w:rsidRPr="00337EE7">
        <w:rPr>
          <w:rFonts w:cstheme="minorHAnsi"/>
        </w:rPr>
        <w:t>.</w:t>
      </w:r>
    </w:p>
    <w:p w14:paraId="78E714F7" w14:textId="4F96AADC" w:rsidR="00D43C5B" w:rsidRDefault="00A253B0" w:rsidP="002A3D34">
      <w:pPr>
        <w:spacing w:after="120"/>
        <w:jc w:val="both"/>
      </w:pPr>
      <w:r>
        <w:rPr>
          <w:rFonts w:cstheme="minorHAnsi"/>
        </w:rPr>
        <w:t>Relativamente alla spesa sanitaria v</w:t>
      </w:r>
      <w:r w:rsidR="00D43C5B">
        <w:rPr>
          <w:rFonts w:cstheme="minorHAnsi"/>
        </w:rPr>
        <w:t>engono di seguito riportate le analisi indipendenti della Fondazione GIMBE sul</w:t>
      </w:r>
      <w:r>
        <w:rPr>
          <w:rFonts w:cstheme="minorHAnsi"/>
        </w:rPr>
        <w:t xml:space="preserve"> consuntivo </w:t>
      </w:r>
      <w:r w:rsidRPr="00B672A7">
        <w:rPr>
          <w:rFonts w:cstheme="minorHAnsi"/>
        </w:rPr>
        <w:t xml:space="preserve">2023 e </w:t>
      </w:r>
      <w:r w:rsidR="00102EC1" w:rsidRPr="00B672A7">
        <w:rPr>
          <w:rFonts w:cstheme="minorHAnsi"/>
        </w:rPr>
        <w:t>sulle stime</w:t>
      </w:r>
      <w:r w:rsidRPr="00B672A7">
        <w:rPr>
          <w:rFonts w:cstheme="minorHAnsi"/>
        </w:rPr>
        <w:t xml:space="preserve"> </w:t>
      </w:r>
      <w:r w:rsidR="00D43C5B" w:rsidRPr="00B672A7">
        <w:rPr>
          <w:rFonts w:cstheme="minorHAnsi"/>
        </w:rPr>
        <w:t xml:space="preserve">per l’anno </w:t>
      </w:r>
      <w:r w:rsidR="00D43C5B">
        <w:rPr>
          <w:rFonts w:cstheme="minorHAnsi"/>
        </w:rPr>
        <w:t>202</w:t>
      </w:r>
      <w:r w:rsidR="00470E96">
        <w:rPr>
          <w:rFonts w:cstheme="minorHAnsi"/>
        </w:rPr>
        <w:t>4</w:t>
      </w:r>
      <w:r w:rsidR="00D43C5B">
        <w:rPr>
          <w:rFonts w:cstheme="minorHAnsi"/>
        </w:rPr>
        <w:t xml:space="preserve"> e per il triennio 202</w:t>
      </w:r>
      <w:r w:rsidR="00470E96">
        <w:rPr>
          <w:rFonts w:cstheme="minorHAnsi"/>
        </w:rPr>
        <w:t>5</w:t>
      </w:r>
      <w:r w:rsidR="00D43C5B">
        <w:rPr>
          <w:rFonts w:cstheme="minorHAnsi"/>
        </w:rPr>
        <w:t>-202</w:t>
      </w:r>
      <w:r w:rsidR="00470E96">
        <w:rPr>
          <w:rFonts w:cstheme="minorHAnsi"/>
        </w:rPr>
        <w:t>7</w:t>
      </w:r>
      <w:r w:rsidR="00471BE5">
        <w:rPr>
          <w:rFonts w:cstheme="minorHAnsi"/>
        </w:rPr>
        <w:t xml:space="preserve"> (</w:t>
      </w:r>
      <w:r w:rsidR="00A16942">
        <w:rPr>
          <w:rFonts w:cstheme="minorHAnsi"/>
          <w:highlight w:val="yellow"/>
        </w:rPr>
        <w:t>Tabella</w:t>
      </w:r>
      <w:r w:rsidR="00471BE5">
        <w:rPr>
          <w:rFonts w:cstheme="minorHAnsi"/>
        </w:rPr>
        <w:t>)</w:t>
      </w:r>
      <w:r w:rsidR="00D43C5B">
        <w:rPr>
          <w:rFonts w:cstheme="minorHAnsi"/>
        </w:rPr>
        <w:t>.</w:t>
      </w:r>
    </w:p>
    <w:p w14:paraId="541C3C78" w14:textId="116E40FB" w:rsidR="00C5187D" w:rsidRPr="00D87DA9" w:rsidRDefault="00A253B0" w:rsidP="00CC3BFD">
      <w:pPr>
        <w:spacing w:after="120"/>
        <w:jc w:val="both"/>
        <w:rPr>
          <w:rFonts w:cstheme="minorHAnsi"/>
        </w:rPr>
      </w:pPr>
      <w:r>
        <w:rPr>
          <w:b/>
          <w:bCs/>
        </w:rPr>
        <w:t>Consuntivo 2023</w:t>
      </w:r>
      <w:r>
        <w:t xml:space="preserve">. Il DEF 2024 certifica per l’anno 2023 </w:t>
      </w:r>
      <w:r w:rsidR="00A212AC">
        <w:t xml:space="preserve">un </w:t>
      </w:r>
      <w:r w:rsidR="003443B6">
        <w:t xml:space="preserve">rapporto spesa sanitaria/PIL del 6,3% e, in termini assoluti, </w:t>
      </w:r>
      <w:r>
        <w:t>una spesa sanitaria di € 131.103 milioni</w:t>
      </w:r>
      <w:r w:rsidR="003443B6">
        <w:t xml:space="preserve">, </w:t>
      </w:r>
      <w:r>
        <w:t xml:space="preserve">oltre € 3.600 milioni </w:t>
      </w:r>
      <w:r w:rsidR="00C22F21">
        <w:t xml:space="preserve">in meno </w:t>
      </w:r>
      <w:r>
        <w:t xml:space="preserve">rispetto </w:t>
      </w:r>
      <w:r w:rsidR="00C22F21">
        <w:t>a quanto previsto dalla NaDEF 2023 (</w:t>
      </w:r>
      <w:r w:rsidRPr="00B11C8C">
        <w:t>€ 13</w:t>
      </w:r>
      <w:r>
        <w:t>4</w:t>
      </w:r>
      <w:r w:rsidRPr="00B11C8C">
        <w:t>.</w:t>
      </w:r>
      <w:r>
        <w:t>734</w:t>
      </w:r>
      <w:r w:rsidRPr="00B11C8C">
        <w:t xml:space="preserve"> milioni</w:t>
      </w:r>
      <w:r w:rsidR="00C22F21">
        <w:t>)</w:t>
      </w:r>
      <w:r>
        <w:t xml:space="preserve">. </w:t>
      </w:r>
      <w:r w:rsidR="00C77386" w:rsidRPr="00292CE9">
        <w:t>«</w:t>
      </w:r>
      <w:r w:rsidR="00C77386">
        <w:t xml:space="preserve">Tale </w:t>
      </w:r>
      <w:r>
        <w:t xml:space="preserve">riduzione di spesa </w:t>
      </w:r>
      <w:r w:rsidR="00C77386" w:rsidRPr="00292CE9">
        <w:t xml:space="preserve">– </w:t>
      </w:r>
      <w:r w:rsidR="00C77386">
        <w:t xml:space="preserve">spiega </w:t>
      </w:r>
      <w:r w:rsidR="003443B6">
        <w:t>il Presidente</w:t>
      </w:r>
      <w:r w:rsidR="00C77386">
        <w:t xml:space="preserve"> </w:t>
      </w:r>
      <w:r w:rsidR="00C77386" w:rsidRPr="00292CE9">
        <w:t>–</w:t>
      </w:r>
      <w:r w:rsidR="00C77386">
        <w:t xml:space="preserve"> consegue in larga misura </w:t>
      </w:r>
      <w:r>
        <w:t>al</w:t>
      </w:r>
      <w:r w:rsidR="00526BFC">
        <w:t xml:space="preserve"> mancato perfezionamento del rinnovo dei contratti del personale dirigente e convenzionato </w:t>
      </w:r>
      <w:r w:rsidR="004445C6">
        <w:t>per il triennio 2019-2021</w:t>
      </w:r>
      <w:r w:rsidR="00526BFC">
        <w:t>, i cui oneri non sono stati inputati nel 2023 e</w:t>
      </w:r>
      <w:r w:rsidR="00C83909">
        <w:t xml:space="preserve"> </w:t>
      </w:r>
      <w:r w:rsidR="00526BFC">
        <w:t xml:space="preserve">spostati al </w:t>
      </w:r>
      <w:r>
        <w:t>2024</w:t>
      </w:r>
      <w:r w:rsidR="00C83909">
        <w:t xml:space="preserve">. </w:t>
      </w:r>
      <w:r w:rsidR="006F2F44" w:rsidRPr="006F2F44">
        <w:t>In misura minore hanno inciso le spese per contrastare la pandemia</w:t>
      </w:r>
      <w:r w:rsidR="006F2F44">
        <w:t>,</w:t>
      </w:r>
      <w:r w:rsidR="006F2F44" w:rsidRPr="006F2F44">
        <w:t xml:space="preserve"> che sono </w:t>
      </w:r>
      <w:r w:rsidR="006F2F44">
        <w:t>state</w:t>
      </w:r>
      <w:r w:rsidR="006F2F44" w:rsidRPr="006F2F44">
        <w:t xml:space="preserve"> inferiori al previsto</w:t>
      </w:r>
      <w:r w:rsidR="00C77386" w:rsidRPr="002F6B16">
        <w:rPr>
          <w:rFonts w:cstheme="minorHAnsi"/>
        </w:rPr>
        <w:t>».</w:t>
      </w:r>
      <w:r w:rsidR="00C5187D" w:rsidRPr="002F6B16">
        <w:rPr>
          <w:rFonts w:cstheme="minorHAnsi"/>
        </w:rPr>
        <w:t xml:space="preserve"> Rispetto al 2022 la spesa sanitaria nel 2023 si è ridotta dal 6,7% al 6,3% </w:t>
      </w:r>
      <w:r w:rsidR="00102EC1" w:rsidRPr="002F6B16">
        <w:rPr>
          <w:rFonts w:cstheme="minorHAnsi"/>
        </w:rPr>
        <w:t xml:space="preserve">del PIL </w:t>
      </w:r>
      <w:r w:rsidR="00C5187D" w:rsidRPr="002F6B16">
        <w:rPr>
          <w:rFonts w:cstheme="minorHAnsi"/>
        </w:rPr>
        <w:t>e di € 555 milioni in termini assoluti</w:t>
      </w:r>
      <w:r w:rsidR="00102EC1" w:rsidRPr="002F6B16">
        <w:rPr>
          <w:rFonts w:cstheme="minorHAnsi"/>
        </w:rPr>
        <w:t>.</w:t>
      </w:r>
      <w:r w:rsidR="00C5187D" w:rsidRPr="002F6B16">
        <w:rPr>
          <w:rFonts w:cstheme="minorHAnsi"/>
        </w:rPr>
        <w:t xml:space="preserve"> </w:t>
      </w:r>
      <w:r w:rsidR="00C5187D" w:rsidRPr="002F6B16">
        <w:t xml:space="preserve">«Questo primo dato – </w:t>
      </w:r>
      <w:r w:rsidR="00F02BB8">
        <w:t>commenta</w:t>
      </w:r>
      <w:r w:rsidR="00C5187D" w:rsidRPr="002F6B16">
        <w:t xml:space="preserve"> Cartabellotta – certifica che il 2023 è stato segnato da un </w:t>
      </w:r>
      <w:r w:rsidR="006F2F44">
        <w:t>netto</w:t>
      </w:r>
      <w:r w:rsidR="00C5187D" w:rsidRPr="002F6B16">
        <w:t xml:space="preserve"> definanziamento in termini di rapporto spesa sanitaria/PIL (-0,4%)</w:t>
      </w:r>
      <w:r w:rsidR="00102EC1" w:rsidRPr="002F6B16">
        <w:t>,</w:t>
      </w:r>
      <w:r w:rsidR="00D87DA9" w:rsidRPr="002F6B16">
        <w:t xml:space="preserve"> </w:t>
      </w:r>
      <w:r w:rsidR="00102EC1" w:rsidRPr="002F6B16">
        <w:t xml:space="preserve">facendo </w:t>
      </w:r>
      <w:r w:rsidR="00D87DA9" w:rsidRPr="002F6B16">
        <w:t xml:space="preserve">addirittura </w:t>
      </w:r>
      <w:r w:rsidR="00D87DA9">
        <w:t>segnare un valore negativo della spesa</w:t>
      </w:r>
      <w:r w:rsidR="00397954">
        <w:t xml:space="preserve"> sanitaria</w:t>
      </w:r>
      <w:r w:rsidR="00D87DA9">
        <w:t xml:space="preserve">, </w:t>
      </w:r>
      <w:r w:rsidR="00C83909">
        <w:t xml:space="preserve">il cui potere </w:t>
      </w:r>
      <w:r w:rsidR="00D87DA9">
        <w:t xml:space="preserve">d’acquisto </w:t>
      </w:r>
      <w:r w:rsidR="00C83909">
        <w:t xml:space="preserve">è stato anche ridotto </w:t>
      </w:r>
      <w:r w:rsidR="00C5187D">
        <w:t>da u</w:t>
      </w:r>
      <w:r w:rsidR="00662988">
        <w:t>n’</w:t>
      </w:r>
      <w:r w:rsidR="00C5187D">
        <w:t xml:space="preserve">inflazione </w:t>
      </w:r>
      <w:r w:rsidR="00397954">
        <w:t>che nel 2023</w:t>
      </w:r>
      <w:r w:rsidR="00102EC1">
        <w:t xml:space="preserve"> ha raggiunto i</w:t>
      </w:r>
      <w:r w:rsidR="00397954">
        <w:t xml:space="preserve">l </w:t>
      </w:r>
      <w:r w:rsidR="00C5187D" w:rsidRPr="00B672A7">
        <w:t xml:space="preserve">5,7% </w:t>
      </w:r>
      <w:r w:rsidR="00C5187D">
        <w:t>su base annua</w:t>
      </w:r>
      <w:r w:rsidR="00C5187D" w:rsidRPr="003443B6">
        <w:rPr>
          <w:rFonts w:cstheme="minorHAnsi"/>
        </w:rPr>
        <w:t>».</w:t>
      </w:r>
    </w:p>
    <w:p w14:paraId="5A48A16E" w14:textId="415F564F" w:rsidR="00A2098A" w:rsidRPr="008977F4" w:rsidRDefault="00A253B0" w:rsidP="002A3D34">
      <w:pPr>
        <w:spacing w:after="120"/>
        <w:jc w:val="both"/>
      </w:pPr>
      <w:r>
        <w:rPr>
          <w:b/>
          <w:bCs/>
        </w:rPr>
        <w:t xml:space="preserve">Previsionale </w:t>
      </w:r>
      <w:r w:rsidR="00A4592F" w:rsidRPr="00A4592F">
        <w:rPr>
          <w:b/>
          <w:bCs/>
        </w:rPr>
        <w:t>202</w:t>
      </w:r>
      <w:r w:rsidR="00470E96">
        <w:rPr>
          <w:b/>
          <w:bCs/>
        </w:rPr>
        <w:t>4</w:t>
      </w:r>
      <w:r w:rsidR="00A4592F">
        <w:t xml:space="preserve">. </w:t>
      </w:r>
      <w:r w:rsidR="002015C9">
        <w:t>I</w:t>
      </w:r>
      <w:r w:rsidR="00D31237">
        <w:t>l rapporto spesa sanitaria/PIL nel 202</w:t>
      </w:r>
      <w:r w:rsidR="00470E96">
        <w:t>4</w:t>
      </w:r>
      <w:r w:rsidR="00D31237">
        <w:t xml:space="preserve"> </w:t>
      </w:r>
      <w:r w:rsidR="00470E96">
        <w:t>sale</w:t>
      </w:r>
      <w:r w:rsidR="00D31237">
        <w:t xml:space="preserve"> </w:t>
      </w:r>
      <w:r w:rsidR="002015C9">
        <w:t>a</w:t>
      </w:r>
      <w:r w:rsidR="002127C4">
        <w:t>l</w:t>
      </w:r>
      <w:r w:rsidR="002015C9">
        <w:t xml:space="preserve"> </w:t>
      </w:r>
      <w:r w:rsidR="00D31237">
        <w:t>6,</w:t>
      </w:r>
      <w:r w:rsidR="00470E96">
        <w:t>4</w:t>
      </w:r>
      <w:r w:rsidR="00D31237">
        <w:t xml:space="preserve">% </w:t>
      </w:r>
      <w:r w:rsidR="002015C9">
        <w:t xml:space="preserve">rispetto </w:t>
      </w:r>
      <w:r w:rsidR="00D31237">
        <w:t>al 6,</w:t>
      </w:r>
      <w:r w:rsidR="00470E96">
        <w:t>3</w:t>
      </w:r>
      <w:r w:rsidR="00D31237">
        <w:t>%</w:t>
      </w:r>
      <w:r w:rsidR="002015C9">
        <w:t xml:space="preserve"> del 202</w:t>
      </w:r>
      <w:r w:rsidR="00470E96">
        <w:t>3</w:t>
      </w:r>
      <w:r w:rsidR="0093481A">
        <w:t xml:space="preserve">; </w:t>
      </w:r>
      <w:r w:rsidR="00D31237">
        <w:t>in termini assoluti l</w:t>
      </w:r>
      <w:r w:rsidR="00A4592F">
        <w:t xml:space="preserve">a previsione di spesa sanitaria è di </w:t>
      </w:r>
      <w:r w:rsidR="00A4592F" w:rsidRPr="00A4592F">
        <w:t xml:space="preserve">€ </w:t>
      </w:r>
      <w:r w:rsidR="00470E96">
        <w:t>138.776</w:t>
      </w:r>
      <w:r w:rsidR="00A4592F" w:rsidRPr="00A4592F">
        <w:t xml:space="preserve"> milioni</w:t>
      </w:r>
      <w:r w:rsidR="00A4592F">
        <w:t xml:space="preserve">, </w:t>
      </w:r>
      <w:r w:rsidR="00A4592F" w:rsidRPr="00A4592F">
        <w:t xml:space="preserve">ovvero € </w:t>
      </w:r>
      <w:r w:rsidR="00470E96">
        <w:t>7.657</w:t>
      </w:r>
      <w:r w:rsidR="00A4592F">
        <w:t xml:space="preserve"> </w:t>
      </w:r>
      <w:r w:rsidR="00A4592F" w:rsidRPr="00A4592F">
        <w:t>milioni</w:t>
      </w:r>
      <w:r w:rsidR="00A4592F">
        <w:t xml:space="preserve"> </w:t>
      </w:r>
      <w:r w:rsidR="0037786C">
        <w:t xml:space="preserve">in più </w:t>
      </w:r>
      <w:r w:rsidR="00A4592F">
        <w:t>rispetto al 202</w:t>
      </w:r>
      <w:r w:rsidR="00470E96">
        <w:t>3</w:t>
      </w:r>
      <w:r w:rsidR="00A4592F">
        <w:t xml:space="preserve"> (</w:t>
      </w:r>
      <w:r w:rsidR="00A4592F" w:rsidRPr="00A4592F">
        <w:t>+</w:t>
      </w:r>
      <w:r w:rsidR="00470E96">
        <w:t>5</w:t>
      </w:r>
      <w:r w:rsidR="00A4592F" w:rsidRPr="00A4592F">
        <w:t>,8%</w:t>
      </w:r>
      <w:r w:rsidR="00A4592F">
        <w:t>)</w:t>
      </w:r>
      <w:r w:rsidR="00A4592F" w:rsidRPr="00A4592F">
        <w:t>.</w:t>
      </w:r>
      <w:r w:rsidR="00A4592F" w:rsidRPr="00584558">
        <w:t xml:space="preserve"> </w:t>
      </w:r>
      <w:r w:rsidR="00A4592F" w:rsidRPr="003443B6">
        <w:t>«</w:t>
      </w:r>
      <w:r w:rsidR="00F02BB8">
        <w:t xml:space="preserve">In realtà </w:t>
      </w:r>
      <w:r w:rsidR="00AE2004" w:rsidRPr="003443B6">
        <w:t xml:space="preserve">– precisa Cartabellotta – </w:t>
      </w:r>
      <w:r w:rsidR="00F02BB8">
        <w:t>l</w:t>
      </w:r>
      <w:r w:rsidR="00F02BB8" w:rsidRPr="003443B6">
        <w:t xml:space="preserve">’altisonante incremento di oltre € 7,6 miliardi </w:t>
      </w:r>
      <w:r w:rsidR="00961D8F">
        <w:t xml:space="preserve">stimato per il 2024 è illusorio: infatti, in parte è dovuto </w:t>
      </w:r>
      <w:r w:rsidR="008977F4">
        <w:t>a</w:t>
      </w:r>
      <w:r w:rsidR="00961D8F">
        <w:t>l</w:t>
      </w:r>
      <w:r w:rsidR="008977F4">
        <w:t xml:space="preserve"> un </w:t>
      </w:r>
      <w:r w:rsidR="00B507D6" w:rsidRPr="003443B6">
        <w:t xml:space="preserve">mero spostamento </w:t>
      </w:r>
      <w:r w:rsidR="00D31237" w:rsidRPr="003443B6">
        <w:t>al 202</w:t>
      </w:r>
      <w:r w:rsidR="003443B6" w:rsidRPr="003443B6">
        <w:t>4</w:t>
      </w:r>
      <w:r w:rsidR="00D31237" w:rsidRPr="003443B6">
        <w:t xml:space="preserve"> </w:t>
      </w:r>
      <w:r w:rsidR="00B507D6" w:rsidRPr="003443B6">
        <w:t>della spesa prevista nel 202</w:t>
      </w:r>
      <w:r w:rsidR="003443B6" w:rsidRPr="003443B6">
        <w:t>3</w:t>
      </w:r>
      <w:r w:rsidR="008957EB" w:rsidRPr="003443B6">
        <w:t xml:space="preserve"> per i rinnov</w:t>
      </w:r>
      <w:r w:rsidR="003443B6" w:rsidRPr="003443B6">
        <w:t>i</w:t>
      </w:r>
      <w:r w:rsidR="008957EB" w:rsidRPr="003443B6">
        <w:t xml:space="preserve"> contrattual</w:t>
      </w:r>
      <w:r w:rsidR="003443B6" w:rsidRPr="003443B6">
        <w:t>i</w:t>
      </w:r>
      <w:r w:rsidR="008957EB" w:rsidRPr="003443B6">
        <w:t xml:space="preserve"> </w:t>
      </w:r>
      <w:r w:rsidR="00A2098A">
        <w:t>2019-2021</w:t>
      </w:r>
      <w:r w:rsidR="008977F4">
        <w:t xml:space="preserve">, </w:t>
      </w:r>
      <w:r w:rsidR="00961D8F">
        <w:t xml:space="preserve">in parte </w:t>
      </w:r>
      <w:r w:rsidR="008977F4">
        <w:t xml:space="preserve">agli </w:t>
      </w:r>
      <w:r w:rsidR="008977F4">
        <w:rPr>
          <w:rFonts w:cstheme="minorHAnsi"/>
        </w:rPr>
        <w:t xml:space="preserve">oneri correlati al personale sanitario dipendente per il triennio 2022-2024 e, addirittura, all’anticipo del rinnovo per il triennio 2025-2027. Una previsione </w:t>
      </w:r>
      <w:r w:rsidR="008977F4">
        <w:t xml:space="preserve">poco comprensibile, </w:t>
      </w:r>
      <w:r w:rsidR="008977F4">
        <w:lastRenderedPageBreak/>
        <w:t xml:space="preserve">visto che la Legge di Bilancio 2024 non ha </w:t>
      </w:r>
      <w:r w:rsidR="00961D8F">
        <w:t xml:space="preserve">affatto </w:t>
      </w:r>
      <w:r w:rsidR="008977F4">
        <w:t xml:space="preserve">stanziato le risorse </w:t>
      </w:r>
      <w:r w:rsidR="00BF1EA6">
        <w:t>per questi due capitoli di spesa</w:t>
      </w:r>
      <w:r w:rsidR="008977F4" w:rsidRPr="003443B6">
        <w:rPr>
          <w:rFonts w:cstheme="minorHAnsi"/>
        </w:rPr>
        <w:t>»</w:t>
      </w:r>
      <w:r w:rsidR="008977F4">
        <w:rPr>
          <w:rFonts w:cstheme="minorHAnsi"/>
        </w:rPr>
        <w:t>. Senza considerare, peraltro</w:t>
      </w:r>
      <w:r w:rsidR="008977F4">
        <w:t xml:space="preserve">, </w:t>
      </w:r>
      <w:r w:rsidR="00B507D6" w:rsidRPr="003443B6">
        <w:t>l’erosione del potere di acquisto</w:t>
      </w:r>
      <w:r w:rsidR="003443B6" w:rsidRPr="003443B6">
        <w:t>,</w:t>
      </w:r>
      <w:r w:rsidR="0070478C" w:rsidRPr="003443B6">
        <w:t xml:space="preserve"> visto che secondo l’ISTAT ad oggi l’inflazione </w:t>
      </w:r>
      <w:r w:rsidR="00E8042C" w:rsidRPr="003443B6">
        <w:t xml:space="preserve">si attesta </w:t>
      </w:r>
      <w:r w:rsidR="003443B6" w:rsidRPr="003443B6">
        <w:t xml:space="preserve">su base annua </w:t>
      </w:r>
      <w:r w:rsidR="0070478C" w:rsidRPr="003443B6">
        <w:t>a +</w:t>
      </w:r>
      <w:r w:rsidR="003443B6" w:rsidRPr="003443B6">
        <w:t>1,3</w:t>
      </w:r>
      <w:r w:rsidR="00A212AC">
        <w:t>%</w:t>
      </w:r>
      <w:r w:rsidR="0095699A" w:rsidRPr="003443B6">
        <w:rPr>
          <w:rFonts w:cstheme="minorHAnsi"/>
        </w:rPr>
        <w:t>.</w:t>
      </w:r>
      <w:r w:rsidR="004157E2">
        <w:rPr>
          <w:rFonts w:cstheme="minorHAnsi"/>
        </w:rPr>
        <w:t xml:space="preserve"> </w:t>
      </w:r>
    </w:p>
    <w:p w14:paraId="2F65F0FF" w14:textId="5EF99215" w:rsidR="00B34775" w:rsidRDefault="00A253B0" w:rsidP="0087602C">
      <w:pPr>
        <w:spacing w:after="120"/>
        <w:jc w:val="both"/>
      </w:pPr>
      <w:r>
        <w:rPr>
          <w:b/>
          <w:bCs/>
        </w:rPr>
        <w:t xml:space="preserve">Previsionale </w:t>
      </w:r>
      <w:r w:rsidR="005A1053" w:rsidRPr="00B507D6">
        <w:rPr>
          <w:b/>
          <w:bCs/>
        </w:rPr>
        <w:t>202</w:t>
      </w:r>
      <w:r w:rsidR="00470E96">
        <w:rPr>
          <w:b/>
          <w:bCs/>
        </w:rPr>
        <w:t>5</w:t>
      </w:r>
      <w:r w:rsidR="005A1053" w:rsidRPr="00B507D6">
        <w:rPr>
          <w:b/>
          <w:bCs/>
        </w:rPr>
        <w:t>-202</w:t>
      </w:r>
      <w:r w:rsidR="00470E96">
        <w:rPr>
          <w:b/>
          <w:bCs/>
        </w:rPr>
        <w:t>7</w:t>
      </w:r>
      <w:r w:rsidR="00B34775">
        <w:t>. Nel triennio 2025-2027, a fronte di una crescita media annua del PIL no</w:t>
      </w:r>
      <w:r w:rsidR="00B34775" w:rsidRPr="005754E0">
        <w:t xml:space="preserve">minale del 3,1%, il DEF 2024 stima </w:t>
      </w:r>
      <w:r w:rsidR="003443B6">
        <w:t xml:space="preserve">al 2% la crescita media annua della </w:t>
      </w:r>
      <w:r w:rsidR="00B34775" w:rsidRPr="005754E0">
        <w:t xml:space="preserve">spesa sanitaria. Il rapporto spesa sanitaria/PIL si riduce dal 6,4% del 2024 al </w:t>
      </w:r>
      <w:r w:rsidR="00B34775">
        <w:t>6,3% nel 2025-2026, al 6,2% nel 2027. Rispetto al 2024, in termini assoluti la spesa sanitaria nel 2025 sale a € 141.814 milioni (+2,2%), a € 144.760 milioni (+2,1%) nel 2026 e a € 147.420</w:t>
      </w:r>
      <w:r w:rsidR="00BF1EA6">
        <w:t xml:space="preserve"> milioni</w:t>
      </w:r>
      <w:r w:rsidR="00B34775">
        <w:t xml:space="preserve"> (+1,8%) nel 2027</w:t>
      </w:r>
      <w:r w:rsidR="003443B6">
        <w:t>.</w:t>
      </w:r>
      <w:r w:rsidR="0087602C">
        <w:t xml:space="preserve"> </w:t>
      </w:r>
      <w:r w:rsidR="0087602C" w:rsidRPr="003443B6">
        <w:t>«</w:t>
      </w:r>
      <w:r w:rsidR="0087602C">
        <w:t xml:space="preserve">Considerato che il DEF in forma “semplificata” non contiene </w:t>
      </w:r>
      <w:r w:rsidR="0087602C" w:rsidRPr="001C294E">
        <w:t>indicazioni sulle politiche economiche per la prossima L</w:t>
      </w:r>
      <w:r w:rsidR="0087602C">
        <w:t xml:space="preserve">egge di Bilancio </w:t>
      </w:r>
      <w:r w:rsidR="00BF1EA6" w:rsidRPr="003443B6">
        <w:t xml:space="preserve">– </w:t>
      </w:r>
      <w:r w:rsidR="00BF1EA6">
        <w:t xml:space="preserve">commenta il Presidente </w:t>
      </w:r>
      <w:r w:rsidR="00BF1EA6" w:rsidRPr="003443B6">
        <w:t>–</w:t>
      </w:r>
      <w:r w:rsidR="00112E9A">
        <w:t xml:space="preserve"> </w:t>
      </w:r>
      <w:r w:rsidR="0087602C">
        <w:t xml:space="preserve">se da un lato </w:t>
      </w:r>
      <w:r w:rsidR="00BF1EA6">
        <w:t>le previsioni sul triennio 2025-2027</w:t>
      </w:r>
      <w:r w:rsidR="00F02BB8">
        <w:t xml:space="preserve"> </w:t>
      </w:r>
      <w:r w:rsidR="0087602C">
        <w:t xml:space="preserve">confermano il progressivo calo del rapporto spesa sanitaria/PIL, dall’altro </w:t>
      </w:r>
      <w:r w:rsidR="005E50A7">
        <w:t xml:space="preserve">non si possono escludere ulteriori riduzioni della spesa sanitaria </w:t>
      </w:r>
      <w:r w:rsidR="00112E9A">
        <w:t>visti i</w:t>
      </w:r>
      <w:r w:rsidR="00666E3F">
        <w:t xml:space="preserve"> </w:t>
      </w:r>
      <w:r w:rsidR="0087602C">
        <w:t xml:space="preserve">margini </w:t>
      </w:r>
      <w:r w:rsidR="00666E3F">
        <w:t xml:space="preserve">molto risicati </w:t>
      </w:r>
      <w:r w:rsidR="0087602C">
        <w:t xml:space="preserve">per </w:t>
      </w:r>
      <w:r w:rsidR="0087602C" w:rsidRPr="001C294E">
        <w:t xml:space="preserve">finanziare </w:t>
      </w:r>
      <w:r w:rsidR="0087602C">
        <w:t xml:space="preserve">in deficit la </w:t>
      </w:r>
      <w:r w:rsidR="00C211D2">
        <w:t xml:space="preserve">prossima </w:t>
      </w:r>
      <w:r w:rsidR="0087602C">
        <w:t>M</w:t>
      </w:r>
      <w:r w:rsidR="0087602C" w:rsidRPr="001C294E">
        <w:t>anovra</w:t>
      </w:r>
      <w:r w:rsidR="0087602C">
        <w:t xml:space="preserve">. </w:t>
      </w:r>
      <w:r w:rsidR="008977F4">
        <w:t>In tal senso rimangono molto azzardate le stime assolute</w:t>
      </w:r>
      <w:r w:rsidR="005E50A7">
        <w:t xml:space="preserve"> </w:t>
      </w:r>
      <w:r w:rsidR="008977F4">
        <w:t xml:space="preserve">di </w:t>
      </w:r>
      <w:r w:rsidR="005E50A7">
        <w:t xml:space="preserve">€ 6.414 milioni in più nel 2025 e </w:t>
      </w:r>
      <w:r w:rsidR="008977F4">
        <w:t xml:space="preserve">di </w:t>
      </w:r>
      <w:r w:rsidR="005E50A7">
        <w:t>€ 9.160 milioni nel 2026</w:t>
      </w:r>
      <w:r w:rsidR="008977F4">
        <w:t>,</w:t>
      </w:r>
      <w:r w:rsidR="005E50A7">
        <w:t xml:space="preserve"> </w:t>
      </w:r>
      <w:r w:rsidR="008977F4">
        <w:t xml:space="preserve">tenendo conto che il </w:t>
      </w:r>
      <w:r w:rsidR="0087602C">
        <w:t xml:space="preserve">Fabbisogno Sanitario Nazionale fissato dalla Legge di Bilancio 2024 </w:t>
      </w:r>
      <w:r w:rsidR="008977F4">
        <w:t xml:space="preserve">è </w:t>
      </w:r>
      <w:r w:rsidR="0087602C">
        <w:t>pari a € 135</w:t>
      </w:r>
      <w:r w:rsidR="00344C71">
        <w:t>.</w:t>
      </w:r>
      <w:r w:rsidR="0087602C">
        <w:t>400 milioni per il 2025 e € 135.600 milioni per il 2026</w:t>
      </w:r>
      <w:r w:rsidR="0087602C" w:rsidRPr="003443B6">
        <w:rPr>
          <w:rFonts w:cstheme="minorHAnsi"/>
        </w:rPr>
        <w:t>».</w:t>
      </w:r>
      <w:r w:rsidR="0087602C" w:rsidRPr="0087602C">
        <w:t xml:space="preserve"> </w:t>
      </w:r>
    </w:p>
    <w:p w14:paraId="74DB4006" w14:textId="78AF0242" w:rsidR="00F17108" w:rsidRDefault="00727A5B" w:rsidP="00F17108">
      <w:pPr>
        <w:spacing w:after="120"/>
        <w:jc w:val="both"/>
      </w:pPr>
      <w:r>
        <w:t>Peraltro</w:t>
      </w:r>
      <w:r w:rsidR="003838BC">
        <w:t xml:space="preserve">, </w:t>
      </w:r>
      <w:r>
        <w:t>in assenza di misure programmatiche nel DEF 2024</w:t>
      </w:r>
      <w:r w:rsidR="003838BC">
        <w:t xml:space="preserve">, aggiunge </w:t>
      </w:r>
      <w:r w:rsidR="003838BC" w:rsidRPr="00385993">
        <w:t>il Presidente «</w:t>
      </w:r>
      <w:r>
        <w:t xml:space="preserve">bisognerà </w:t>
      </w:r>
      <w:r w:rsidRPr="00F17108">
        <w:t xml:space="preserve">capire </w:t>
      </w:r>
      <w:r>
        <w:t xml:space="preserve">dove reperire le risorse sia per </w:t>
      </w:r>
      <w:r w:rsidR="00F17108" w:rsidRPr="0093481A">
        <w:t>abolire gradualmente il tetto di spesa per il personale sanitario</w:t>
      </w:r>
      <w:r>
        <w:t xml:space="preserve"> – come </w:t>
      </w:r>
      <w:r w:rsidR="003838BC">
        <w:t>annunciato</w:t>
      </w:r>
      <w:r w:rsidR="00D24BA4">
        <w:t xml:space="preserve"> </w:t>
      </w:r>
      <w:r w:rsidR="00F17108">
        <w:t>d</w:t>
      </w:r>
      <w:r>
        <w:t>a</w:t>
      </w:r>
      <w:r w:rsidR="00F17108">
        <w:t>l Presidente Meloni e del Ministro Schillaci</w:t>
      </w:r>
      <w:r>
        <w:t xml:space="preserve"> – sia </w:t>
      </w:r>
      <w:r w:rsidR="00F17108">
        <w:t xml:space="preserve">da destinare alle </w:t>
      </w:r>
      <w:r w:rsidR="00F17108" w:rsidRPr="0093481A">
        <w:t>prestazioni di assistenza specialistica ambulatoriale e di protesica</w:t>
      </w:r>
      <w:r w:rsidR="00F17108">
        <w:t xml:space="preserve">, visto che l’aggiornamento dei nomenclatori tariffari è stato rinviato </w:t>
      </w:r>
      <w:r>
        <w:t xml:space="preserve">in accordo con le Regioni </w:t>
      </w:r>
      <w:r w:rsidR="00F17108">
        <w:t xml:space="preserve">al 1° gennaio 2025 per </w:t>
      </w:r>
      <w:r>
        <w:t xml:space="preserve">mancanza di fondi, </w:t>
      </w:r>
      <w:r w:rsidR="00112E9A">
        <w:t>posticipando ancora una volta</w:t>
      </w:r>
      <w:r w:rsidR="00C211D2">
        <w:t xml:space="preserve"> </w:t>
      </w:r>
      <w:r>
        <w:t xml:space="preserve">l’esigibilità dei “nuovi” Livelli Essenziali di Assistenza, </w:t>
      </w:r>
      <w:r w:rsidR="00C211D2">
        <w:t xml:space="preserve">ben </w:t>
      </w:r>
      <w:r>
        <w:t>8 anni dopo la loro approvazione</w:t>
      </w:r>
      <w:r w:rsidRPr="00385993">
        <w:t>».</w:t>
      </w:r>
    </w:p>
    <w:p w14:paraId="1A341AC5" w14:textId="4C710604" w:rsidR="00385993" w:rsidRPr="00C9660F" w:rsidRDefault="008F2D8F" w:rsidP="002A3D34">
      <w:pPr>
        <w:spacing w:after="120"/>
        <w:jc w:val="both"/>
      </w:pPr>
      <w:r w:rsidRPr="00385993">
        <w:t>«</w:t>
      </w:r>
      <w:r>
        <w:t xml:space="preserve">Il </w:t>
      </w:r>
      <w:r w:rsidRPr="00385993">
        <w:t xml:space="preserve">DEF 2024 – </w:t>
      </w:r>
      <w:r w:rsidR="00C211D2">
        <w:t xml:space="preserve">chiosa </w:t>
      </w:r>
      <w:r w:rsidRPr="00385993">
        <w:t xml:space="preserve">il Presidente – conferma che, in linea con quanto accaduto negli ultimi 15 anni, la sanità pubblica non rappresenta </w:t>
      </w:r>
      <w:r>
        <w:t xml:space="preserve">affatto </w:t>
      </w:r>
      <w:r w:rsidRPr="00385993">
        <w:t xml:space="preserve">una priorità neppure per l’attuale </w:t>
      </w:r>
      <w:r>
        <w:t>Governo</w:t>
      </w:r>
      <w:r w:rsidRPr="00385993">
        <w:t>. In tal senso</w:t>
      </w:r>
      <w:r>
        <w:t>,</w:t>
      </w:r>
      <w:r w:rsidRPr="00385993">
        <w:t xml:space="preserve"> la </w:t>
      </w:r>
      <w:r w:rsidR="00F17108">
        <w:t>comunicazione pubblica dell’Esecutivo</w:t>
      </w:r>
      <w:r>
        <w:t xml:space="preserve"> </w:t>
      </w:r>
      <w:r w:rsidRPr="00385993">
        <w:t xml:space="preserve">continua </w:t>
      </w:r>
      <w:r w:rsidR="00F17108">
        <w:t xml:space="preserve">a </w:t>
      </w:r>
      <w:r w:rsidRPr="00385993">
        <w:t>punta</w:t>
      </w:r>
      <w:r w:rsidR="00F17108">
        <w:t xml:space="preserve">re esclusivamente </w:t>
      </w:r>
      <w:r w:rsidRPr="00385993">
        <w:t xml:space="preserve">sulla spesa sanitaria in termini assoluti che dal 2012 è (quasi) sempre aumentata rispetto all’anno precedente, e non sul rapporto spesa sanitaria/PIL che documenta </w:t>
      </w:r>
      <w:r w:rsidR="00C211D2">
        <w:t xml:space="preserve">al contrario </w:t>
      </w:r>
      <w:r w:rsidRPr="00385993">
        <w:t>un lento e inesorabile declino</w:t>
      </w:r>
      <w:r w:rsidR="00F17108">
        <w:t xml:space="preserve">, </w:t>
      </w:r>
      <w:r w:rsidR="00C211D2">
        <w:t>collocando</w:t>
      </w:r>
      <w:r w:rsidR="00C211D2" w:rsidRPr="00385993">
        <w:t xml:space="preserve"> </w:t>
      </w:r>
      <w:r w:rsidRPr="00385993">
        <w:t xml:space="preserve">l’Italia </w:t>
      </w:r>
      <w:r w:rsidR="00C211D2">
        <w:t>prima</w:t>
      </w:r>
      <w:r w:rsidRPr="00385993">
        <w:t xml:space="preserve"> tra i paesi poveri dell’Europa e </w:t>
      </w:r>
      <w:r w:rsidR="00C211D2">
        <w:t>ultima</w:t>
      </w:r>
      <w:r w:rsidR="00C211D2" w:rsidRPr="00385993">
        <w:t xml:space="preserve"> </w:t>
      </w:r>
      <w:r w:rsidRPr="00385993">
        <w:t xml:space="preserve">del G7 </w:t>
      </w:r>
      <w:r w:rsidR="00F17108">
        <w:t xml:space="preserve">di cui </w:t>
      </w:r>
      <w:r w:rsidRPr="00385993">
        <w:t xml:space="preserve">proprio </w:t>
      </w:r>
      <w:r w:rsidR="00F17108">
        <w:t>nel 2024 il nostro Paese ha la presidenza</w:t>
      </w:r>
      <w:r w:rsidRPr="00385993">
        <w:t>»</w:t>
      </w:r>
      <w:r w:rsidR="00F02BB8">
        <w:t>.</w:t>
      </w:r>
    </w:p>
    <w:p w14:paraId="5BF3C351" w14:textId="56503DCD" w:rsidR="00C9660F" w:rsidRDefault="00B64FD7" w:rsidP="003838BC">
      <w:pPr>
        <w:spacing w:after="120"/>
        <w:jc w:val="both"/>
      </w:pPr>
      <w:r w:rsidRPr="00A95965">
        <w:t>«</w:t>
      </w:r>
      <w:r w:rsidR="009C0CB2" w:rsidRPr="00A95965">
        <w:t>Il</w:t>
      </w:r>
      <w:r w:rsidR="009565DD" w:rsidRPr="00A95965">
        <w:t xml:space="preserve"> </w:t>
      </w:r>
      <w:hyperlink r:id="rId8" w:history="1">
        <w:r w:rsidR="009565DD" w:rsidRPr="00A95965">
          <w:rPr>
            <w:rStyle w:val="Collegamentoipertestuale"/>
            <w:color w:val="auto"/>
          </w:rPr>
          <w:t>Piano di Rilancio del SSN</w:t>
        </w:r>
      </w:hyperlink>
      <w:r w:rsidR="009565DD" w:rsidRPr="00A95965">
        <w:t xml:space="preserve"> elaborato dalla Fondazione GIMBE </w:t>
      </w:r>
      <w:r w:rsidR="00F51E7F" w:rsidRPr="00A95965">
        <w:t>– conclude Cartabellotta –</w:t>
      </w:r>
      <w:r w:rsidR="00A95965" w:rsidRPr="00A95965">
        <w:t xml:space="preserve"> </w:t>
      </w:r>
      <w:r w:rsidR="00C80391">
        <w:t>pr</w:t>
      </w:r>
      <w:r w:rsidR="00F02BB8">
        <w:t xml:space="preserve">opone </w:t>
      </w:r>
      <w:r w:rsidR="009565DD" w:rsidRPr="00A95965">
        <w:t xml:space="preserve">di </w:t>
      </w:r>
      <w:r w:rsidR="00D95CAB" w:rsidRPr="00A95965">
        <w:rPr>
          <w:iCs/>
        </w:rPr>
        <w:t xml:space="preserve">aumentare </w:t>
      </w:r>
      <w:r w:rsidR="008F2D8F">
        <w:rPr>
          <w:iCs/>
        </w:rPr>
        <w:t>progressivamente la spesa sanitaria</w:t>
      </w:r>
      <w:r w:rsidR="006F28BA">
        <w:rPr>
          <w:iCs/>
        </w:rPr>
        <w:t>, con l’obiettivo di</w:t>
      </w:r>
      <w:r w:rsidR="009565DD" w:rsidRPr="00A95965">
        <w:rPr>
          <w:iCs/>
        </w:rPr>
        <w:t xml:space="preserve"> allinea</w:t>
      </w:r>
      <w:r w:rsidR="006F28BA">
        <w:rPr>
          <w:iCs/>
        </w:rPr>
        <w:t xml:space="preserve">rla </w:t>
      </w:r>
      <w:r w:rsidR="009565DD" w:rsidRPr="00A95965">
        <w:rPr>
          <w:iCs/>
        </w:rPr>
        <w:t xml:space="preserve">entro il 2030 alla media dei paesi europei, al fine di garantire </w:t>
      </w:r>
      <w:r w:rsidR="008F2D8F" w:rsidRPr="00A95965">
        <w:rPr>
          <w:iCs/>
        </w:rPr>
        <w:t>il rilancio delle politiche del personale sanitario</w:t>
      </w:r>
      <w:r w:rsidR="008F2D8F">
        <w:rPr>
          <w:iCs/>
        </w:rPr>
        <w:t xml:space="preserve">, </w:t>
      </w:r>
      <w:r w:rsidR="009565DD" w:rsidRPr="00A95965">
        <w:rPr>
          <w:iCs/>
        </w:rPr>
        <w:t>l’erogazione uniforme dei L</w:t>
      </w:r>
      <w:r w:rsidR="008F2D8F">
        <w:rPr>
          <w:iCs/>
        </w:rPr>
        <w:t xml:space="preserve">ivelli </w:t>
      </w:r>
      <w:r w:rsidR="009565DD" w:rsidRPr="00A95965">
        <w:rPr>
          <w:iCs/>
        </w:rPr>
        <w:t>E</w:t>
      </w:r>
      <w:r w:rsidR="008F2D8F">
        <w:rPr>
          <w:iCs/>
        </w:rPr>
        <w:t xml:space="preserve">ssenziali di </w:t>
      </w:r>
      <w:r w:rsidR="009565DD" w:rsidRPr="00A95965">
        <w:rPr>
          <w:iCs/>
        </w:rPr>
        <w:t>A</w:t>
      </w:r>
      <w:r w:rsidR="008F2D8F">
        <w:rPr>
          <w:iCs/>
        </w:rPr>
        <w:t>ssistenza e</w:t>
      </w:r>
      <w:r w:rsidR="009565DD" w:rsidRPr="00A95965">
        <w:rPr>
          <w:iCs/>
        </w:rPr>
        <w:t xml:space="preserve"> l’accesso equo alle innovazioni</w:t>
      </w:r>
      <w:r w:rsidR="009565DD" w:rsidRPr="00A95965">
        <w:t>. Considerato che nel 202</w:t>
      </w:r>
      <w:r w:rsidR="0093481A" w:rsidRPr="00A95965">
        <w:t>2</w:t>
      </w:r>
      <w:r w:rsidR="009565DD" w:rsidRPr="00A95965">
        <w:t xml:space="preserve"> il gap </w:t>
      </w:r>
      <w:r w:rsidR="008F2D8F">
        <w:t xml:space="preserve">della spesa sanitaria pro-capite </w:t>
      </w:r>
      <w:r w:rsidR="0089389F" w:rsidRPr="00A95965">
        <w:t xml:space="preserve">con la media dei paesi europei </w:t>
      </w:r>
      <w:r w:rsidR="008F2D8F">
        <w:t>ha superato i</w:t>
      </w:r>
      <w:r w:rsidR="00C211D2">
        <w:t>n totale i</w:t>
      </w:r>
      <w:r w:rsidR="008F2D8F">
        <w:t xml:space="preserve"> </w:t>
      </w:r>
      <w:r w:rsidR="009565DD" w:rsidRPr="00A95965">
        <w:t xml:space="preserve">€ </w:t>
      </w:r>
      <w:r w:rsidR="0093481A" w:rsidRPr="00A95965">
        <w:t>47</w:t>
      </w:r>
      <w:r w:rsidR="009565DD" w:rsidRPr="00A95965">
        <w:t xml:space="preserve"> miliardi, </w:t>
      </w:r>
      <w:r w:rsidR="009C0CB2" w:rsidRPr="00A95965">
        <w:t>il</w:t>
      </w:r>
      <w:r w:rsidR="009863A0" w:rsidRPr="00A95965">
        <w:t xml:space="preserve"> </w:t>
      </w:r>
      <w:r w:rsidR="009565DD" w:rsidRPr="00A95965">
        <w:t>DEF 202</w:t>
      </w:r>
      <w:r w:rsidR="0093481A" w:rsidRPr="00A95965">
        <w:t>4</w:t>
      </w:r>
      <w:r w:rsidR="009565DD" w:rsidRPr="00A95965">
        <w:t xml:space="preserve"> non </w:t>
      </w:r>
      <w:r w:rsidR="006F28BA">
        <w:t xml:space="preserve">pone </w:t>
      </w:r>
      <w:r w:rsidR="009C0CB2" w:rsidRPr="00A95965">
        <w:t xml:space="preserve">affatto le basi per </w:t>
      </w:r>
      <w:r w:rsidR="008F2D8F">
        <w:t>ridurlo</w:t>
      </w:r>
      <w:r w:rsidR="00A95965" w:rsidRPr="00A95965">
        <w:t xml:space="preserve"> progressivamente</w:t>
      </w:r>
      <w:r w:rsidR="00112E9A">
        <w:t xml:space="preserve">: </w:t>
      </w:r>
      <w:r w:rsidR="00727A5B">
        <w:t>anzi</w:t>
      </w:r>
      <w:r w:rsidR="00112E9A">
        <w:t>,</w:t>
      </w:r>
      <w:r w:rsidR="00727A5B">
        <w:t xml:space="preserve"> il </w:t>
      </w:r>
      <w:r w:rsidR="00727A5B" w:rsidRPr="0093481A">
        <w:t xml:space="preserve">rapporto spesa sanitaria/PIL </w:t>
      </w:r>
      <w:r w:rsidR="003838BC">
        <w:t xml:space="preserve">scende a 6,3% nel 2025-2026 e al 6,2% nel 2026, </w:t>
      </w:r>
      <w:r w:rsidR="00727A5B" w:rsidRPr="0093481A">
        <w:t>valor</w:t>
      </w:r>
      <w:r w:rsidR="003838BC">
        <w:t>i</w:t>
      </w:r>
      <w:r w:rsidR="00727A5B" w:rsidRPr="0093481A">
        <w:t xml:space="preserve"> </w:t>
      </w:r>
      <w:r w:rsidR="00727A5B" w:rsidRPr="003838BC">
        <w:t>inferior</w:t>
      </w:r>
      <w:r w:rsidR="003838BC" w:rsidRPr="003838BC">
        <w:t>i</w:t>
      </w:r>
      <w:r w:rsidR="00727A5B" w:rsidRPr="003838BC">
        <w:t xml:space="preserve"> a</w:t>
      </w:r>
      <w:r w:rsidR="003838BC" w:rsidRPr="003838BC">
        <w:t xml:space="preserve">l </w:t>
      </w:r>
      <w:r w:rsidR="00727A5B" w:rsidRPr="003838BC">
        <w:t>2019 (6,4%)</w:t>
      </w:r>
      <w:r w:rsidR="00727A5B" w:rsidRPr="0093481A">
        <w:t xml:space="preserve">, confermando che la pandemia non </w:t>
      </w:r>
      <w:r w:rsidR="003838BC">
        <w:t xml:space="preserve">ha insegnato proprio nulla. Infatti, </w:t>
      </w:r>
      <w:r w:rsidR="008F2D8F">
        <w:t xml:space="preserve">il </w:t>
      </w:r>
      <w:r w:rsidR="00C211D2">
        <w:t xml:space="preserve">perseverante </w:t>
      </w:r>
      <w:r w:rsidR="00F47826" w:rsidRPr="00A95965">
        <w:t xml:space="preserve">definanziamento </w:t>
      </w:r>
      <w:r w:rsidR="009C0CB2" w:rsidRPr="00A95965">
        <w:t xml:space="preserve">pubblico aumenterà </w:t>
      </w:r>
      <w:r w:rsidR="00C80391">
        <w:t xml:space="preserve">la distanza con </w:t>
      </w:r>
      <w:r w:rsidR="00057D1B" w:rsidRPr="00A95965">
        <w:t xml:space="preserve">i paesi europei </w:t>
      </w:r>
      <w:r w:rsidR="009C0CB2" w:rsidRPr="00A95965">
        <w:t xml:space="preserve">e </w:t>
      </w:r>
      <w:r w:rsidR="008F2D8F">
        <w:t xml:space="preserve">affonderà definitivamente </w:t>
      </w:r>
      <w:r w:rsidR="00A95965" w:rsidRPr="00A95965">
        <w:t>il SSN</w:t>
      </w:r>
      <w:r w:rsidR="009C0CB2" w:rsidRPr="00A95965">
        <w:t>,</w:t>
      </w:r>
      <w:r w:rsidR="00F47826" w:rsidRPr="00A95965">
        <w:t xml:space="preserve"> compromettendo il diritto </w:t>
      </w:r>
      <w:r w:rsidR="00D95CAB" w:rsidRPr="00A95965">
        <w:t xml:space="preserve">costituzionale </w:t>
      </w:r>
      <w:r w:rsidR="00F47826" w:rsidRPr="00A95965">
        <w:t>alla tutela della salute delle persone</w:t>
      </w:r>
      <w:r w:rsidR="00A95965" w:rsidRPr="00A95965">
        <w:t xml:space="preserve">, in particolare per le classi meno abbienti e per </w:t>
      </w:r>
      <w:r w:rsidR="00C211D2">
        <w:t>i</w:t>
      </w:r>
      <w:r w:rsidR="00C211D2" w:rsidRPr="00A95965">
        <w:t xml:space="preserve"> </w:t>
      </w:r>
      <w:r w:rsidR="00A95965" w:rsidRPr="00A95965">
        <w:t>residenti nel</w:t>
      </w:r>
      <w:r w:rsidR="00864F35">
        <w:t>le Regioni del Sud</w:t>
      </w:r>
      <w:r w:rsidRPr="00A95965">
        <w:t>».</w:t>
      </w:r>
    </w:p>
    <w:p w14:paraId="5F5FB684" w14:textId="77777777" w:rsidR="00F02BB8" w:rsidRDefault="00F02BB8" w:rsidP="003838BC">
      <w:pPr>
        <w:spacing w:after="120"/>
        <w:jc w:val="both"/>
      </w:pPr>
    </w:p>
    <w:p w14:paraId="3198ECC4" w14:textId="77777777" w:rsidR="00001559" w:rsidRDefault="001E3647" w:rsidP="00001559">
      <w:pPr>
        <w:spacing w:after="0"/>
      </w:pPr>
      <w:r w:rsidRPr="00E3755B">
        <w:rPr>
          <w:rFonts w:ascii="Calibri" w:eastAsia="Calibri" w:hAnsi="Calibri" w:cs="Times New Roman"/>
          <w:b/>
          <w:bCs/>
        </w:rPr>
        <w:t>Fondazione GIMBE</w:t>
      </w:r>
      <w:r w:rsidRPr="00E3755B">
        <w:rPr>
          <w:rFonts w:ascii="Trebuchet MS" w:eastAsia="Calibri" w:hAnsi="Trebuchet MS" w:cs="Times New Roman"/>
        </w:rPr>
        <w:br/>
      </w:r>
      <w:r w:rsidRPr="00E3755B">
        <w:rPr>
          <w:rFonts w:ascii="Calibri" w:eastAsia="Calibri" w:hAnsi="Calibri" w:cs="Times New Roman"/>
          <w:sz w:val="20"/>
          <w:szCs w:val="20"/>
        </w:rPr>
        <w:t>Via Amendola 2 - 40121 Bologna</w:t>
      </w:r>
    </w:p>
    <w:p w14:paraId="52BFFC16" w14:textId="77777777" w:rsidR="001E3647" w:rsidRPr="00001559" w:rsidRDefault="001E3647" w:rsidP="00001559">
      <w:pPr>
        <w:spacing w:after="0"/>
      </w:pPr>
      <w:r w:rsidRPr="00E3755B">
        <w:rPr>
          <w:rFonts w:ascii="Calibri" w:eastAsia="Calibri" w:hAnsi="Calibri" w:cs="Times New Roman"/>
          <w:sz w:val="20"/>
          <w:szCs w:val="20"/>
        </w:rPr>
        <w:t>Tel. 051 5883920 - Fax 051 4075774</w:t>
      </w:r>
    </w:p>
    <w:p w14:paraId="2A36AC83" w14:textId="77777777" w:rsidR="001E3647" w:rsidRDefault="001E3647" w:rsidP="00001559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E3755B">
        <w:rPr>
          <w:rFonts w:ascii="Calibri" w:eastAsia="Calibri" w:hAnsi="Calibri" w:cs="Times New Roman"/>
          <w:sz w:val="20"/>
          <w:szCs w:val="20"/>
        </w:rPr>
        <w:t xml:space="preserve">E-mail: </w:t>
      </w:r>
      <w:hyperlink r:id="rId9" w:history="1">
        <w:r w:rsidRPr="00E3755B">
          <w:rPr>
            <w:rFonts w:ascii="Calibri" w:eastAsia="Calibri" w:hAnsi="Calibri" w:cs="Times New Roman"/>
            <w:sz w:val="20"/>
            <w:szCs w:val="20"/>
          </w:rPr>
          <w:t>ufficio.stampa@gimbe.org</w:t>
        </w:r>
      </w:hyperlink>
    </w:p>
    <w:p w14:paraId="0E84F33C" w14:textId="77777777" w:rsidR="00262BFF" w:rsidRDefault="00262BFF" w:rsidP="00001559">
      <w:pPr>
        <w:spacing w:after="0"/>
        <w:rPr>
          <w:rFonts w:ascii="Calibri" w:eastAsia="Calibri" w:hAnsi="Calibri" w:cs="Times New Roman"/>
          <w:sz w:val="20"/>
          <w:szCs w:val="20"/>
        </w:rPr>
      </w:pPr>
    </w:p>
    <w:p w14:paraId="1D740FE1" w14:textId="77777777" w:rsidR="00262BFF" w:rsidRDefault="00262BFF" w:rsidP="00001559">
      <w:pPr>
        <w:spacing w:after="0"/>
        <w:rPr>
          <w:rFonts w:ascii="Calibri" w:eastAsia="Calibri" w:hAnsi="Calibri" w:cs="Times New Roman"/>
          <w:sz w:val="20"/>
          <w:szCs w:val="20"/>
        </w:rPr>
      </w:pPr>
    </w:p>
    <w:p w14:paraId="388F2B15" w14:textId="77777777" w:rsidR="00C9660F" w:rsidRDefault="00C9660F" w:rsidP="00001559">
      <w:pPr>
        <w:spacing w:after="0"/>
        <w:rPr>
          <w:rFonts w:ascii="Calibri" w:eastAsia="Calibri" w:hAnsi="Calibri" w:cs="Times New Roman"/>
          <w:sz w:val="20"/>
          <w:szCs w:val="20"/>
        </w:rPr>
      </w:pPr>
    </w:p>
    <w:p w14:paraId="6774897C" w14:textId="77777777" w:rsidR="00262BFF" w:rsidRDefault="00262BFF" w:rsidP="00001559">
      <w:pPr>
        <w:spacing w:after="0"/>
        <w:rPr>
          <w:rFonts w:ascii="Calibri" w:eastAsia="Calibri" w:hAnsi="Calibri" w:cs="Times New Roman"/>
          <w:sz w:val="20"/>
          <w:szCs w:val="20"/>
        </w:rPr>
      </w:pPr>
    </w:p>
    <w:p w14:paraId="56C769D7" w14:textId="4B4B86D9" w:rsidR="008B2DDE" w:rsidRPr="0097797D" w:rsidRDefault="00045D04" w:rsidP="002F6B16">
      <w:pPr>
        <w:rPr>
          <w:rFonts w:cstheme="minorHAnsi"/>
          <w:color w:val="00457D"/>
        </w:rPr>
      </w:pPr>
      <w:r>
        <w:rPr>
          <w:rFonts w:cstheme="minorHAnsi"/>
          <w:color w:val="00457D"/>
        </w:rPr>
        <w:pict w14:anchorId="59E848E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05pt;height:164.55pt">
            <v:imagedata r:id="rId10" o:title="Tabella_20240416"/>
          </v:shape>
        </w:pict>
      </w:r>
    </w:p>
    <w:sectPr w:rsidR="008B2DDE" w:rsidRPr="0097797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6E725B" w14:textId="77777777" w:rsidR="00045D04" w:rsidRDefault="00045D04" w:rsidP="00ED0CFD">
      <w:pPr>
        <w:spacing w:after="0" w:line="240" w:lineRule="auto"/>
      </w:pPr>
      <w:r>
        <w:separator/>
      </w:r>
    </w:p>
  </w:endnote>
  <w:endnote w:type="continuationSeparator" w:id="0">
    <w:p w14:paraId="01EA04CF" w14:textId="77777777" w:rsidR="00045D04" w:rsidRDefault="00045D04" w:rsidP="00ED0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697FD8" w14:textId="77777777" w:rsidR="00045D04" w:rsidRDefault="00045D04" w:rsidP="00ED0CFD">
      <w:pPr>
        <w:spacing w:after="0" w:line="240" w:lineRule="auto"/>
      </w:pPr>
      <w:r>
        <w:separator/>
      </w:r>
    </w:p>
  </w:footnote>
  <w:footnote w:type="continuationSeparator" w:id="0">
    <w:p w14:paraId="433A7C3B" w14:textId="77777777" w:rsidR="00045D04" w:rsidRDefault="00045D04" w:rsidP="00ED0C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B3606"/>
    <w:multiLevelType w:val="hybridMultilevel"/>
    <w:tmpl w:val="6AF47F8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A073A8"/>
    <w:multiLevelType w:val="hybridMultilevel"/>
    <w:tmpl w:val="72908F4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3B0603F"/>
    <w:multiLevelType w:val="hybridMultilevel"/>
    <w:tmpl w:val="518CF2A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78259EF"/>
    <w:multiLevelType w:val="hybridMultilevel"/>
    <w:tmpl w:val="D61ED18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BD829D7"/>
    <w:multiLevelType w:val="hybridMultilevel"/>
    <w:tmpl w:val="8C3C602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85C53A8"/>
    <w:multiLevelType w:val="hybridMultilevel"/>
    <w:tmpl w:val="5B9269F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F5028A0"/>
    <w:multiLevelType w:val="hybridMultilevel"/>
    <w:tmpl w:val="C9FEBD5A"/>
    <w:lvl w:ilvl="0" w:tplc="A914E83C">
      <w:start w:val="16"/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2628E5"/>
    <w:multiLevelType w:val="hybridMultilevel"/>
    <w:tmpl w:val="2ABA6530"/>
    <w:lvl w:ilvl="0" w:tplc="FC6C4C0E">
      <w:start w:val="28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DE916EA"/>
    <w:multiLevelType w:val="hybridMultilevel"/>
    <w:tmpl w:val="A164288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FF1232A"/>
    <w:multiLevelType w:val="multilevel"/>
    <w:tmpl w:val="5AA4C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3164247"/>
    <w:multiLevelType w:val="hybridMultilevel"/>
    <w:tmpl w:val="A0A2ED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5229DE"/>
    <w:multiLevelType w:val="hybridMultilevel"/>
    <w:tmpl w:val="E90039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CB37EA"/>
    <w:multiLevelType w:val="hybridMultilevel"/>
    <w:tmpl w:val="BB8C94C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FBD3153"/>
    <w:multiLevelType w:val="hybridMultilevel"/>
    <w:tmpl w:val="FE48C68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06E2BA6"/>
    <w:multiLevelType w:val="hybridMultilevel"/>
    <w:tmpl w:val="9B20C57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20C3AF4"/>
    <w:multiLevelType w:val="hybridMultilevel"/>
    <w:tmpl w:val="E8D49A7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DB46163"/>
    <w:multiLevelType w:val="hybridMultilevel"/>
    <w:tmpl w:val="B51EB52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FA854BC"/>
    <w:multiLevelType w:val="multilevel"/>
    <w:tmpl w:val="E098C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3C63460"/>
    <w:multiLevelType w:val="hybridMultilevel"/>
    <w:tmpl w:val="1152D80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5591BA8"/>
    <w:multiLevelType w:val="hybridMultilevel"/>
    <w:tmpl w:val="BFA0DF5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2879B0"/>
    <w:multiLevelType w:val="hybridMultilevel"/>
    <w:tmpl w:val="41CA392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6"/>
  </w:num>
  <w:num w:numId="3">
    <w:abstractNumId w:val="7"/>
  </w:num>
  <w:num w:numId="4">
    <w:abstractNumId w:val="17"/>
  </w:num>
  <w:num w:numId="5">
    <w:abstractNumId w:val="9"/>
  </w:num>
  <w:num w:numId="6">
    <w:abstractNumId w:val="6"/>
  </w:num>
  <w:num w:numId="7">
    <w:abstractNumId w:val="15"/>
  </w:num>
  <w:num w:numId="8">
    <w:abstractNumId w:val="14"/>
  </w:num>
  <w:num w:numId="9">
    <w:abstractNumId w:val="0"/>
  </w:num>
  <w:num w:numId="10">
    <w:abstractNumId w:val="1"/>
  </w:num>
  <w:num w:numId="11">
    <w:abstractNumId w:val="3"/>
  </w:num>
  <w:num w:numId="12">
    <w:abstractNumId w:val="4"/>
  </w:num>
  <w:num w:numId="13">
    <w:abstractNumId w:val="11"/>
  </w:num>
  <w:num w:numId="14">
    <w:abstractNumId w:val="2"/>
  </w:num>
  <w:num w:numId="15">
    <w:abstractNumId w:val="10"/>
  </w:num>
  <w:num w:numId="16">
    <w:abstractNumId w:val="19"/>
  </w:num>
  <w:num w:numId="17">
    <w:abstractNumId w:val="5"/>
  </w:num>
  <w:num w:numId="18">
    <w:abstractNumId w:val="8"/>
  </w:num>
  <w:num w:numId="19">
    <w:abstractNumId w:val="12"/>
  </w:num>
  <w:num w:numId="20">
    <w:abstractNumId w:val="18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B91"/>
    <w:rsid w:val="000007FC"/>
    <w:rsid w:val="00001559"/>
    <w:rsid w:val="00002C1B"/>
    <w:rsid w:val="00003744"/>
    <w:rsid w:val="00003F78"/>
    <w:rsid w:val="00004B0A"/>
    <w:rsid w:val="00005B25"/>
    <w:rsid w:val="00006555"/>
    <w:rsid w:val="00010498"/>
    <w:rsid w:val="0001214A"/>
    <w:rsid w:val="0001384A"/>
    <w:rsid w:val="00013DFA"/>
    <w:rsid w:val="0001439D"/>
    <w:rsid w:val="00014FDE"/>
    <w:rsid w:val="00015D8E"/>
    <w:rsid w:val="00017968"/>
    <w:rsid w:val="00017FB4"/>
    <w:rsid w:val="00021D7F"/>
    <w:rsid w:val="00023462"/>
    <w:rsid w:val="00023D8A"/>
    <w:rsid w:val="00025E28"/>
    <w:rsid w:val="000314E4"/>
    <w:rsid w:val="00035404"/>
    <w:rsid w:val="00035633"/>
    <w:rsid w:val="0004410A"/>
    <w:rsid w:val="00045D04"/>
    <w:rsid w:val="000464FA"/>
    <w:rsid w:val="00051F7A"/>
    <w:rsid w:val="0005402C"/>
    <w:rsid w:val="00054250"/>
    <w:rsid w:val="00055180"/>
    <w:rsid w:val="00055AE9"/>
    <w:rsid w:val="00055D27"/>
    <w:rsid w:val="00057D1B"/>
    <w:rsid w:val="000602AA"/>
    <w:rsid w:val="00062B9F"/>
    <w:rsid w:val="0006440E"/>
    <w:rsid w:val="000657A8"/>
    <w:rsid w:val="000662E3"/>
    <w:rsid w:val="00067B8F"/>
    <w:rsid w:val="000707B3"/>
    <w:rsid w:val="000715A9"/>
    <w:rsid w:val="00071F0A"/>
    <w:rsid w:val="00073870"/>
    <w:rsid w:val="00074788"/>
    <w:rsid w:val="000771A4"/>
    <w:rsid w:val="00082EDA"/>
    <w:rsid w:val="00086372"/>
    <w:rsid w:val="000905D1"/>
    <w:rsid w:val="00090A39"/>
    <w:rsid w:val="00090B7E"/>
    <w:rsid w:val="000927C7"/>
    <w:rsid w:val="00092872"/>
    <w:rsid w:val="000935F1"/>
    <w:rsid w:val="000956A4"/>
    <w:rsid w:val="00095DE9"/>
    <w:rsid w:val="000A05CF"/>
    <w:rsid w:val="000A0FC3"/>
    <w:rsid w:val="000A1367"/>
    <w:rsid w:val="000A2084"/>
    <w:rsid w:val="000A459B"/>
    <w:rsid w:val="000A62A9"/>
    <w:rsid w:val="000A7B66"/>
    <w:rsid w:val="000B07B0"/>
    <w:rsid w:val="000B185F"/>
    <w:rsid w:val="000B1C52"/>
    <w:rsid w:val="000B3D51"/>
    <w:rsid w:val="000B7985"/>
    <w:rsid w:val="000C344B"/>
    <w:rsid w:val="000C544C"/>
    <w:rsid w:val="000C6130"/>
    <w:rsid w:val="000C6500"/>
    <w:rsid w:val="000C7220"/>
    <w:rsid w:val="000D02E4"/>
    <w:rsid w:val="000D0F16"/>
    <w:rsid w:val="000D17FB"/>
    <w:rsid w:val="000D25AC"/>
    <w:rsid w:val="000D3AA7"/>
    <w:rsid w:val="000D44D4"/>
    <w:rsid w:val="000D5771"/>
    <w:rsid w:val="000D5893"/>
    <w:rsid w:val="000D7252"/>
    <w:rsid w:val="000E2E4F"/>
    <w:rsid w:val="000E37AA"/>
    <w:rsid w:val="000E7CC2"/>
    <w:rsid w:val="000F09CF"/>
    <w:rsid w:val="000F0BBD"/>
    <w:rsid w:val="000F10F8"/>
    <w:rsid w:val="000F39EF"/>
    <w:rsid w:val="000F47DD"/>
    <w:rsid w:val="000F5C0F"/>
    <w:rsid w:val="000F7867"/>
    <w:rsid w:val="0010059E"/>
    <w:rsid w:val="00102EC1"/>
    <w:rsid w:val="001033BE"/>
    <w:rsid w:val="00107096"/>
    <w:rsid w:val="0011205F"/>
    <w:rsid w:val="0011270A"/>
    <w:rsid w:val="00112E9A"/>
    <w:rsid w:val="001139A6"/>
    <w:rsid w:val="00113D4A"/>
    <w:rsid w:val="00113F3C"/>
    <w:rsid w:val="001167D9"/>
    <w:rsid w:val="0012393A"/>
    <w:rsid w:val="00124DB0"/>
    <w:rsid w:val="00125C6A"/>
    <w:rsid w:val="001262A5"/>
    <w:rsid w:val="001317CF"/>
    <w:rsid w:val="00134C8C"/>
    <w:rsid w:val="00143689"/>
    <w:rsid w:val="00144F94"/>
    <w:rsid w:val="001458FE"/>
    <w:rsid w:val="00145BA6"/>
    <w:rsid w:val="001471AF"/>
    <w:rsid w:val="00150EF3"/>
    <w:rsid w:val="0015229D"/>
    <w:rsid w:val="00155E32"/>
    <w:rsid w:val="00156FE7"/>
    <w:rsid w:val="001576D0"/>
    <w:rsid w:val="001601B9"/>
    <w:rsid w:val="001608BE"/>
    <w:rsid w:val="00162FBC"/>
    <w:rsid w:val="0016375C"/>
    <w:rsid w:val="001654A5"/>
    <w:rsid w:val="00166A2F"/>
    <w:rsid w:val="00170760"/>
    <w:rsid w:val="00170B46"/>
    <w:rsid w:val="00171767"/>
    <w:rsid w:val="00173764"/>
    <w:rsid w:val="0017405D"/>
    <w:rsid w:val="001748BA"/>
    <w:rsid w:val="001916E9"/>
    <w:rsid w:val="00191F59"/>
    <w:rsid w:val="00192DAD"/>
    <w:rsid w:val="00192F75"/>
    <w:rsid w:val="00193F19"/>
    <w:rsid w:val="001A0BEF"/>
    <w:rsid w:val="001A3CDB"/>
    <w:rsid w:val="001A3E0D"/>
    <w:rsid w:val="001A3E96"/>
    <w:rsid w:val="001A6181"/>
    <w:rsid w:val="001B3295"/>
    <w:rsid w:val="001B39C4"/>
    <w:rsid w:val="001B6C63"/>
    <w:rsid w:val="001B7D31"/>
    <w:rsid w:val="001C294E"/>
    <w:rsid w:val="001C51E2"/>
    <w:rsid w:val="001D0E41"/>
    <w:rsid w:val="001D153D"/>
    <w:rsid w:val="001D19F1"/>
    <w:rsid w:val="001D1BCE"/>
    <w:rsid w:val="001D4CE8"/>
    <w:rsid w:val="001E3647"/>
    <w:rsid w:val="001E4F36"/>
    <w:rsid w:val="001E5245"/>
    <w:rsid w:val="001E6902"/>
    <w:rsid w:val="001F1C35"/>
    <w:rsid w:val="001F20B8"/>
    <w:rsid w:val="001F38F6"/>
    <w:rsid w:val="002015C9"/>
    <w:rsid w:val="002020DB"/>
    <w:rsid w:val="00202A01"/>
    <w:rsid w:val="0020435A"/>
    <w:rsid w:val="00206047"/>
    <w:rsid w:val="002073BD"/>
    <w:rsid w:val="00207B90"/>
    <w:rsid w:val="00210158"/>
    <w:rsid w:val="0021155E"/>
    <w:rsid w:val="002127C4"/>
    <w:rsid w:val="002137D4"/>
    <w:rsid w:val="002206B0"/>
    <w:rsid w:val="00223F01"/>
    <w:rsid w:val="00224E88"/>
    <w:rsid w:val="0023012E"/>
    <w:rsid w:val="00231326"/>
    <w:rsid w:val="00233EF5"/>
    <w:rsid w:val="002349C3"/>
    <w:rsid w:val="0023771D"/>
    <w:rsid w:val="00241E9C"/>
    <w:rsid w:val="00242077"/>
    <w:rsid w:val="0025100A"/>
    <w:rsid w:val="00251AC2"/>
    <w:rsid w:val="002551A1"/>
    <w:rsid w:val="00262BFF"/>
    <w:rsid w:val="00265B05"/>
    <w:rsid w:val="00266561"/>
    <w:rsid w:val="00266E0C"/>
    <w:rsid w:val="00266E1A"/>
    <w:rsid w:val="00266F7E"/>
    <w:rsid w:val="002723FC"/>
    <w:rsid w:val="0027468B"/>
    <w:rsid w:val="00280AE6"/>
    <w:rsid w:val="00282655"/>
    <w:rsid w:val="00282DAE"/>
    <w:rsid w:val="00287105"/>
    <w:rsid w:val="00291602"/>
    <w:rsid w:val="00292CE9"/>
    <w:rsid w:val="0029392F"/>
    <w:rsid w:val="00297583"/>
    <w:rsid w:val="002A2034"/>
    <w:rsid w:val="002A3232"/>
    <w:rsid w:val="002A3D34"/>
    <w:rsid w:val="002A6B26"/>
    <w:rsid w:val="002B12E6"/>
    <w:rsid w:val="002B1329"/>
    <w:rsid w:val="002B7055"/>
    <w:rsid w:val="002B7295"/>
    <w:rsid w:val="002B7C26"/>
    <w:rsid w:val="002B7F03"/>
    <w:rsid w:val="002C0B56"/>
    <w:rsid w:val="002C0B93"/>
    <w:rsid w:val="002C0F1B"/>
    <w:rsid w:val="002C433C"/>
    <w:rsid w:val="002C5187"/>
    <w:rsid w:val="002C5517"/>
    <w:rsid w:val="002C7F77"/>
    <w:rsid w:val="002D1A9D"/>
    <w:rsid w:val="002D2C39"/>
    <w:rsid w:val="002D4D2D"/>
    <w:rsid w:val="002D61E1"/>
    <w:rsid w:val="002D63B4"/>
    <w:rsid w:val="002D65ED"/>
    <w:rsid w:val="002D7409"/>
    <w:rsid w:val="002E2D66"/>
    <w:rsid w:val="002E33A2"/>
    <w:rsid w:val="002E3609"/>
    <w:rsid w:val="002E3DBD"/>
    <w:rsid w:val="002E528E"/>
    <w:rsid w:val="002E5382"/>
    <w:rsid w:val="002E5E3C"/>
    <w:rsid w:val="002F07F4"/>
    <w:rsid w:val="002F1032"/>
    <w:rsid w:val="002F2E6A"/>
    <w:rsid w:val="002F323D"/>
    <w:rsid w:val="002F605D"/>
    <w:rsid w:val="002F6B16"/>
    <w:rsid w:val="00300EF7"/>
    <w:rsid w:val="003029DD"/>
    <w:rsid w:val="00305113"/>
    <w:rsid w:val="00306431"/>
    <w:rsid w:val="00310511"/>
    <w:rsid w:val="00310654"/>
    <w:rsid w:val="00310E98"/>
    <w:rsid w:val="00313AD1"/>
    <w:rsid w:val="00315407"/>
    <w:rsid w:val="00315734"/>
    <w:rsid w:val="0031648A"/>
    <w:rsid w:val="0031755E"/>
    <w:rsid w:val="00321C3D"/>
    <w:rsid w:val="00323A55"/>
    <w:rsid w:val="00323D9A"/>
    <w:rsid w:val="00325804"/>
    <w:rsid w:val="00325E98"/>
    <w:rsid w:val="003268D1"/>
    <w:rsid w:val="00327AF0"/>
    <w:rsid w:val="00331B49"/>
    <w:rsid w:val="00331F29"/>
    <w:rsid w:val="00333A1D"/>
    <w:rsid w:val="0033460B"/>
    <w:rsid w:val="00334F92"/>
    <w:rsid w:val="0033752D"/>
    <w:rsid w:val="00337EE7"/>
    <w:rsid w:val="00340D71"/>
    <w:rsid w:val="0034291E"/>
    <w:rsid w:val="003443B6"/>
    <w:rsid w:val="00344C71"/>
    <w:rsid w:val="003456F8"/>
    <w:rsid w:val="00347675"/>
    <w:rsid w:val="00347BD4"/>
    <w:rsid w:val="00347CD5"/>
    <w:rsid w:val="00350B80"/>
    <w:rsid w:val="00351462"/>
    <w:rsid w:val="00353E36"/>
    <w:rsid w:val="0035547A"/>
    <w:rsid w:val="003554E0"/>
    <w:rsid w:val="00355DBF"/>
    <w:rsid w:val="00355E14"/>
    <w:rsid w:val="003576FF"/>
    <w:rsid w:val="00357F80"/>
    <w:rsid w:val="0036304D"/>
    <w:rsid w:val="003631B2"/>
    <w:rsid w:val="00363764"/>
    <w:rsid w:val="0036462F"/>
    <w:rsid w:val="00367A4B"/>
    <w:rsid w:val="00370768"/>
    <w:rsid w:val="0037228C"/>
    <w:rsid w:val="0037786C"/>
    <w:rsid w:val="00380A73"/>
    <w:rsid w:val="00382F29"/>
    <w:rsid w:val="003838BC"/>
    <w:rsid w:val="00384AF1"/>
    <w:rsid w:val="003857F4"/>
    <w:rsid w:val="00385993"/>
    <w:rsid w:val="00385A79"/>
    <w:rsid w:val="00386385"/>
    <w:rsid w:val="00387555"/>
    <w:rsid w:val="0039006E"/>
    <w:rsid w:val="00391AD2"/>
    <w:rsid w:val="00393B9D"/>
    <w:rsid w:val="00394823"/>
    <w:rsid w:val="003955A0"/>
    <w:rsid w:val="00396EF2"/>
    <w:rsid w:val="003978DA"/>
    <w:rsid w:val="00397954"/>
    <w:rsid w:val="003A13B4"/>
    <w:rsid w:val="003A179E"/>
    <w:rsid w:val="003A72AE"/>
    <w:rsid w:val="003B1507"/>
    <w:rsid w:val="003B4A8D"/>
    <w:rsid w:val="003B4F0F"/>
    <w:rsid w:val="003B5D7A"/>
    <w:rsid w:val="003B72C4"/>
    <w:rsid w:val="003C2417"/>
    <w:rsid w:val="003C276B"/>
    <w:rsid w:val="003C34C9"/>
    <w:rsid w:val="003C48B6"/>
    <w:rsid w:val="003C4FB1"/>
    <w:rsid w:val="003D25E5"/>
    <w:rsid w:val="003D4318"/>
    <w:rsid w:val="003D66C8"/>
    <w:rsid w:val="003E0375"/>
    <w:rsid w:val="003E4422"/>
    <w:rsid w:val="003E4FF7"/>
    <w:rsid w:val="003E6FC3"/>
    <w:rsid w:val="003F1AAC"/>
    <w:rsid w:val="003F35EF"/>
    <w:rsid w:val="003F3B35"/>
    <w:rsid w:val="003F470F"/>
    <w:rsid w:val="00400DAD"/>
    <w:rsid w:val="004052B2"/>
    <w:rsid w:val="00405C0C"/>
    <w:rsid w:val="00412253"/>
    <w:rsid w:val="004137B0"/>
    <w:rsid w:val="00415770"/>
    <w:rsid w:val="004157E2"/>
    <w:rsid w:val="00415FC6"/>
    <w:rsid w:val="00430270"/>
    <w:rsid w:val="00432B9B"/>
    <w:rsid w:val="00434060"/>
    <w:rsid w:val="00436E44"/>
    <w:rsid w:val="00437569"/>
    <w:rsid w:val="0044012A"/>
    <w:rsid w:val="00441303"/>
    <w:rsid w:val="00441D52"/>
    <w:rsid w:val="00442312"/>
    <w:rsid w:val="00442E37"/>
    <w:rsid w:val="004432F6"/>
    <w:rsid w:val="00444478"/>
    <w:rsid w:val="004445C6"/>
    <w:rsid w:val="00446F85"/>
    <w:rsid w:val="004522B4"/>
    <w:rsid w:val="00452338"/>
    <w:rsid w:val="00452891"/>
    <w:rsid w:val="00452900"/>
    <w:rsid w:val="00452A5B"/>
    <w:rsid w:val="00452CED"/>
    <w:rsid w:val="00456AC9"/>
    <w:rsid w:val="00461BFF"/>
    <w:rsid w:val="00466782"/>
    <w:rsid w:val="0046775E"/>
    <w:rsid w:val="0047038B"/>
    <w:rsid w:val="00470D92"/>
    <w:rsid w:val="00470E96"/>
    <w:rsid w:val="0047196C"/>
    <w:rsid w:val="00471BE5"/>
    <w:rsid w:val="0047354E"/>
    <w:rsid w:val="00475510"/>
    <w:rsid w:val="0047586E"/>
    <w:rsid w:val="0047771B"/>
    <w:rsid w:val="00477873"/>
    <w:rsid w:val="00480E9D"/>
    <w:rsid w:val="004853B4"/>
    <w:rsid w:val="0048588A"/>
    <w:rsid w:val="00490397"/>
    <w:rsid w:val="00490692"/>
    <w:rsid w:val="004952D7"/>
    <w:rsid w:val="00496108"/>
    <w:rsid w:val="004A0830"/>
    <w:rsid w:val="004A0E05"/>
    <w:rsid w:val="004A11C7"/>
    <w:rsid w:val="004A18D7"/>
    <w:rsid w:val="004A1B26"/>
    <w:rsid w:val="004A1B6A"/>
    <w:rsid w:val="004A3B6F"/>
    <w:rsid w:val="004A44E7"/>
    <w:rsid w:val="004A48C9"/>
    <w:rsid w:val="004A5489"/>
    <w:rsid w:val="004A75B5"/>
    <w:rsid w:val="004B3935"/>
    <w:rsid w:val="004B4D21"/>
    <w:rsid w:val="004C00FC"/>
    <w:rsid w:val="004C17CB"/>
    <w:rsid w:val="004C195F"/>
    <w:rsid w:val="004D0248"/>
    <w:rsid w:val="004D0BDF"/>
    <w:rsid w:val="004D3A0B"/>
    <w:rsid w:val="004D469E"/>
    <w:rsid w:val="004D4B67"/>
    <w:rsid w:val="004E4BBD"/>
    <w:rsid w:val="004E5018"/>
    <w:rsid w:val="004E5EFE"/>
    <w:rsid w:val="004F064A"/>
    <w:rsid w:val="004F0FD3"/>
    <w:rsid w:val="004F2231"/>
    <w:rsid w:val="004F3FEB"/>
    <w:rsid w:val="0050104B"/>
    <w:rsid w:val="005014CD"/>
    <w:rsid w:val="00501793"/>
    <w:rsid w:val="00505BFD"/>
    <w:rsid w:val="00510AA1"/>
    <w:rsid w:val="00511E6F"/>
    <w:rsid w:val="00512879"/>
    <w:rsid w:val="005204CB"/>
    <w:rsid w:val="00520DE3"/>
    <w:rsid w:val="00521224"/>
    <w:rsid w:val="00524F37"/>
    <w:rsid w:val="00525AEA"/>
    <w:rsid w:val="00525FA8"/>
    <w:rsid w:val="005261A2"/>
    <w:rsid w:val="00526BFC"/>
    <w:rsid w:val="005272D8"/>
    <w:rsid w:val="00530B7D"/>
    <w:rsid w:val="00531EA2"/>
    <w:rsid w:val="00532D90"/>
    <w:rsid w:val="005334CB"/>
    <w:rsid w:val="00533D48"/>
    <w:rsid w:val="005419E9"/>
    <w:rsid w:val="00541DC9"/>
    <w:rsid w:val="00542475"/>
    <w:rsid w:val="005440CF"/>
    <w:rsid w:val="00544CA6"/>
    <w:rsid w:val="00550C9C"/>
    <w:rsid w:val="005516A8"/>
    <w:rsid w:val="00560786"/>
    <w:rsid w:val="00562521"/>
    <w:rsid w:val="0056268F"/>
    <w:rsid w:val="0056306F"/>
    <w:rsid w:val="00563557"/>
    <w:rsid w:val="0056476B"/>
    <w:rsid w:val="00565C3C"/>
    <w:rsid w:val="0057085B"/>
    <w:rsid w:val="00570C6B"/>
    <w:rsid w:val="00572DF6"/>
    <w:rsid w:val="00573388"/>
    <w:rsid w:val="00573AB6"/>
    <w:rsid w:val="00574B6F"/>
    <w:rsid w:val="00577D77"/>
    <w:rsid w:val="00580725"/>
    <w:rsid w:val="005824D3"/>
    <w:rsid w:val="00584558"/>
    <w:rsid w:val="00586657"/>
    <w:rsid w:val="00586FDE"/>
    <w:rsid w:val="00587C9B"/>
    <w:rsid w:val="00590E5A"/>
    <w:rsid w:val="005940D1"/>
    <w:rsid w:val="00594E34"/>
    <w:rsid w:val="00596C14"/>
    <w:rsid w:val="005A1053"/>
    <w:rsid w:val="005A1219"/>
    <w:rsid w:val="005A2BB7"/>
    <w:rsid w:val="005A3A8D"/>
    <w:rsid w:val="005A4ADA"/>
    <w:rsid w:val="005A6F2F"/>
    <w:rsid w:val="005B283E"/>
    <w:rsid w:val="005B2D50"/>
    <w:rsid w:val="005B3A18"/>
    <w:rsid w:val="005B41AA"/>
    <w:rsid w:val="005B4F61"/>
    <w:rsid w:val="005B57EF"/>
    <w:rsid w:val="005C5968"/>
    <w:rsid w:val="005C60BE"/>
    <w:rsid w:val="005C7707"/>
    <w:rsid w:val="005D133C"/>
    <w:rsid w:val="005D33D4"/>
    <w:rsid w:val="005D5CF2"/>
    <w:rsid w:val="005D7FCA"/>
    <w:rsid w:val="005E1232"/>
    <w:rsid w:val="005E485F"/>
    <w:rsid w:val="005E50A7"/>
    <w:rsid w:val="005E57D9"/>
    <w:rsid w:val="005F77A2"/>
    <w:rsid w:val="006002AA"/>
    <w:rsid w:val="006032BF"/>
    <w:rsid w:val="00604B41"/>
    <w:rsid w:val="00605C92"/>
    <w:rsid w:val="0060707D"/>
    <w:rsid w:val="00611C67"/>
    <w:rsid w:val="0061213E"/>
    <w:rsid w:val="00614076"/>
    <w:rsid w:val="00614E5A"/>
    <w:rsid w:val="00616235"/>
    <w:rsid w:val="00620244"/>
    <w:rsid w:val="00620B8A"/>
    <w:rsid w:val="0062275E"/>
    <w:rsid w:val="0062554E"/>
    <w:rsid w:val="006258B1"/>
    <w:rsid w:val="00630230"/>
    <w:rsid w:val="00630E03"/>
    <w:rsid w:val="00631233"/>
    <w:rsid w:val="0063197E"/>
    <w:rsid w:val="00632042"/>
    <w:rsid w:val="00636EB6"/>
    <w:rsid w:val="006374F9"/>
    <w:rsid w:val="00640B8B"/>
    <w:rsid w:val="00641990"/>
    <w:rsid w:val="00643E28"/>
    <w:rsid w:val="00645153"/>
    <w:rsid w:val="00646223"/>
    <w:rsid w:val="00647140"/>
    <w:rsid w:val="00650304"/>
    <w:rsid w:val="006529FA"/>
    <w:rsid w:val="006535F8"/>
    <w:rsid w:val="00653B45"/>
    <w:rsid w:val="00662123"/>
    <w:rsid w:val="00662988"/>
    <w:rsid w:val="00663B7B"/>
    <w:rsid w:val="006640FF"/>
    <w:rsid w:val="00666E3F"/>
    <w:rsid w:val="00667145"/>
    <w:rsid w:val="0066718B"/>
    <w:rsid w:val="006673BB"/>
    <w:rsid w:val="00670AD9"/>
    <w:rsid w:val="006713C2"/>
    <w:rsid w:val="00671713"/>
    <w:rsid w:val="00671A06"/>
    <w:rsid w:val="00673AE4"/>
    <w:rsid w:val="0067402D"/>
    <w:rsid w:val="00675E56"/>
    <w:rsid w:val="0067632C"/>
    <w:rsid w:val="00677A85"/>
    <w:rsid w:val="006805A5"/>
    <w:rsid w:val="00680B51"/>
    <w:rsid w:val="00681E64"/>
    <w:rsid w:val="006821E3"/>
    <w:rsid w:val="00687F92"/>
    <w:rsid w:val="00693518"/>
    <w:rsid w:val="00693F2B"/>
    <w:rsid w:val="00694C51"/>
    <w:rsid w:val="006955E7"/>
    <w:rsid w:val="00695B03"/>
    <w:rsid w:val="00695FCF"/>
    <w:rsid w:val="00696965"/>
    <w:rsid w:val="00696DDA"/>
    <w:rsid w:val="006A135C"/>
    <w:rsid w:val="006A4CFB"/>
    <w:rsid w:val="006A5914"/>
    <w:rsid w:val="006A71A2"/>
    <w:rsid w:val="006B2505"/>
    <w:rsid w:val="006B4075"/>
    <w:rsid w:val="006B5E7A"/>
    <w:rsid w:val="006B6817"/>
    <w:rsid w:val="006B6956"/>
    <w:rsid w:val="006C09E3"/>
    <w:rsid w:val="006C41FF"/>
    <w:rsid w:val="006C4E62"/>
    <w:rsid w:val="006C7521"/>
    <w:rsid w:val="006D30E8"/>
    <w:rsid w:val="006D502F"/>
    <w:rsid w:val="006D5067"/>
    <w:rsid w:val="006E1EA3"/>
    <w:rsid w:val="006E265E"/>
    <w:rsid w:val="006E27FD"/>
    <w:rsid w:val="006E4DAD"/>
    <w:rsid w:val="006E6CC2"/>
    <w:rsid w:val="006F28BA"/>
    <w:rsid w:val="006F2F44"/>
    <w:rsid w:val="006F5C05"/>
    <w:rsid w:val="006F5E1D"/>
    <w:rsid w:val="006F6ADA"/>
    <w:rsid w:val="006F707F"/>
    <w:rsid w:val="00701CC2"/>
    <w:rsid w:val="007028B2"/>
    <w:rsid w:val="0070382E"/>
    <w:rsid w:val="0070478C"/>
    <w:rsid w:val="0070621C"/>
    <w:rsid w:val="00706682"/>
    <w:rsid w:val="00707993"/>
    <w:rsid w:val="0071123A"/>
    <w:rsid w:val="00711E25"/>
    <w:rsid w:val="00712A2C"/>
    <w:rsid w:val="007138CC"/>
    <w:rsid w:val="0071439B"/>
    <w:rsid w:val="007209B4"/>
    <w:rsid w:val="0072122E"/>
    <w:rsid w:val="00723B85"/>
    <w:rsid w:val="007257B8"/>
    <w:rsid w:val="00727A5B"/>
    <w:rsid w:val="00727A83"/>
    <w:rsid w:val="0073174A"/>
    <w:rsid w:val="007333BE"/>
    <w:rsid w:val="007335A8"/>
    <w:rsid w:val="00737013"/>
    <w:rsid w:val="0073764E"/>
    <w:rsid w:val="00737DDD"/>
    <w:rsid w:val="007414A3"/>
    <w:rsid w:val="0075099D"/>
    <w:rsid w:val="0075229E"/>
    <w:rsid w:val="007544BE"/>
    <w:rsid w:val="00756B84"/>
    <w:rsid w:val="0075721B"/>
    <w:rsid w:val="00757A75"/>
    <w:rsid w:val="00760136"/>
    <w:rsid w:val="00760496"/>
    <w:rsid w:val="0076053B"/>
    <w:rsid w:val="00763FB0"/>
    <w:rsid w:val="00770D2D"/>
    <w:rsid w:val="00772BE0"/>
    <w:rsid w:val="00772C0B"/>
    <w:rsid w:val="007738D0"/>
    <w:rsid w:val="00773C7D"/>
    <w:rsid w:val="00773EC0"/>
    <w:rsid w:val="00774E33"/>
    <w:rsid w:val="0077567A"/>
    <w:rsid w:val="00775DA1"/>
    <w:rsid w:val="00776EF9"/>
    <w:rsid w:val="00780533"/>
    <w:rsid w:val="0078737D"/>
    <w:rsid w:val="00790464"/>
    <w:rsid w:val="007939B6"/>
    <w:rsid w:val="007964C7"/>
    <w:rsid w:val="00796733"/>
    <w:rsid w:val="007A4969"/>
    <w:rsid w:val="007A6D9A"/>
    <w:rsid w:val="007B01D2"/>
    <w:rsid w:val="007B05F7"/>
    <w:rsid w:val="007B1924"/>
    <w:rsid w:val="007B199A"/>
    <w:rsid w:val="007B1BA6"/>
    <w:rsid w:val="007B48F8"/>
    <w:rsid w:val="007B4C9D"/>
    <w:rsid w:val="007B55B5"/>
    <w:rsid w:val="007B5624"/>
    <w:rsid w:val="007C0C20"/>
    <w:rsid w:val="007C3D92"/>
    <w:rsid w:val="007C5420"/>
    <w:rsid w:val="007D1008"/>
    <w:rsid w:val="007D1B67"/>
    <w:rsid w:val="007D2672"/>
    <w:rsid w:val="007D4B6B"/>
    <w:rsid w:val="007D62DC"/>
    <w:rsid w:val="007D7930"/>
    <w:rsid w:val="007E0965"/>
    <w:rsid w:val="007E4A1A"/>
    <w:rsid w:val="007E6B12"/>
    <w:rsid w:val="007E728E"/>
    <w:rsid w:val="007E784C"/>
    <w:rsid w:val="007F130A"/>
    <w:rsid w:val="007F2ABD"/>
    <w:rsid w:val="007F2BD9"/>
    <w:rsid w:val="007F3411"/>
    <w:rsid w:val="007F3D4F"/>
    <w:rsid w:val="007F46C8"/>
    <w:rsid w:val="007F5D18"/>
    <w:rsid w:val="007F7FF1"/>
    <w:rsid w:val="00802069"/>
    <w:rsid w:val="008025DC"/>
    <w:rsid w:val="00803C62"/>
    <w:rsid w:val="00804056"/>
    <w:rsid w:val="00804F6E"/>
    <w:rsid w:val="00806EC8"/>
    <w:rsid w:val="00811DF6"/>
    <w:rsid w:val="008125FF"/>
    <w:rsid w:val="00814CE9"/>
    <w:rsid w:val="00815D73"/>
    <w:rsid w:val="008176D9"/>
    <w:rsid w:val="008211A0"/>
    <w:rsid w:val="00825BCB"/>
    <w:rsid w:val="0082609D"/>
    <w:rsid w:val="008270A6"/>
    <w:rsid w:val="00827BB7"/>
    <w:rsid w:val="00831988"/>
    <w:rsid w:val="00832233"/>
    <w:rsid w:val="00832BDC"/>
    <w:rsid w:val="0083364D"/>
    <w:rsid w:val="008340F1"/>
    <w:rsid w:val="00834A4A"/>
    <w:rsid w:val="0083539A"/>
    <w:rsid w:val="0083564F"/>
    <w:rsid w:val="008356C6"/>
    <w:rsid w:val="0083673F"/>
    <w:rsid w:val="008409F8"/>
    <w:rsid w:val="00844028"/>
    <w:rsid w:val="0084493B"/>
    <w:rsid w:val="00845D51"/>
    <w:rsid w:val="008469EE"/>
    <w:rsid w:val="008506DB"/>
    <w:rsid w:val="008513F9"/>
    <w:rsid w:val="008521CA"/>
    <w:rsid w:val="00856033"/>
    <w:rsid w:val="008566B3"/>
    <w:rsid w:val="00856765"/>
    <w:rsid w:val="00864F35"/>
    <w:rsid w:val="00867AEB"/>
    <w:rsid w:val="0087602C"/>
    <w:rsid w:val="008775A4"/>
    <w:rsid w:val="00881122"/>
    <w:rsid w:val="00881634"/>
    <w:rsid w:val="00881AF4"/>
    <w:rsid w:val="008834FE"/>
    <w:rsid w:val="00883BC1"/>
    <w:rsid w:val="00884474"/>
    <w:rsid w:val="00884AE7"/>
    <w:rsid w:val="00885927"/>
    <w:rsid w:val="0088656A"/>
    <w:rsid w:val="00890405"/>
    <w:rsid w:val="008920DC"/>
    <w:rsid w:val="0089389F"/>
    <w:rsid w:val="008956D1"/>
    <w:rsid w:val="008957EB"/>
    <w:rsid w:val="008957EF"/>
    <w:rsid w:val="008972B2"/>
    <w:rsid w:val="008976A1"/>
    <w:rsid w:val="008977F4"/>
    <w:rsid w:val="008A0E25"/>
    <w:rsid w:val="008A1766"/>
    <w:rsid w:val="008A67CF"/>
    <w:rsid w:val="008B2BA7"/>
    <w:rsid w:val="008B2DDE"/>
    <w:rsid w:val="008B3494"/>
    <w:rsid w:val="008B7022"/>
    <w:rsid w:val="008C0A82"/>
    <w:rsid w:val="008C29D7"/>
    <w:rsid w:val="008C4980"/>
    <w:rsid w:val="008C5798"/>
    <w:rsid w:val="008D1347"/>
    <w:rsid w:val="008D2BDD"/>
    <w:rsid w:val="008D33F8"/>
    <w:rsid w:val="008D4BC6"/>
    <w:rsid w:val="008E4AD4"/>
    <w:rsid w:val="008F1906"/>
    <w:rsid w:val="008F2550"/>
    <w:rsid w:val="008F2D8F"/>
    <w:rsid w:val="008F2E54"/>
    <w:rsid w:val="008F60A2"/>
    <w:rsid w:val="008F6975"/>
    <w:rsid w:val="008F6E1D"/>
    <w:rsid w:val="008F72C4"/>
    <w:rsid w:val="008F7C0C"/>
    <w:rsid w:val="00900A5F"/>
    <w:rsid w:val="00902865"/>
    <w:rsid w:val="00904A76"/>
    <w:rsid w:val="00906DD1"/>
    <w:rsid w:val="009171F5"/>
    <w:rsid w:val="00917BA0"/>
    <w:rsid w:val="00917D94"/>
    <w:rsid w:val="00920E58"/>
    <w:rsid w:val="00921057"/>
    <w:rsid w:val="00921E42"/>
    <w:rsid w:val="009221E2"/>
    <w:rsid w:val="00924122"/>
    <w:rsid w:val="009241E0"/>
    <w:rsid w:val="00930CCE"/>
    <w:rsid w:val="00931A17"/>
    <w:rsid w:val="0093481A"/>
    <w:rsid w:val="00935354"/>
    <w:rsid w:val="009353AC"/>
    <w:rsid w:val="009360C0"/>
    <w:rsid w:val="0093653B"/>
    <w:rsid w:val="00936FF7"/>
    <w:rsid w:val="00937550"/>
    <w:rsid w:val="0094369B"/>
    <w:rsid w:val="00945074"/>
    <w:rsid w:val="00947084"/>
    <w:rsid w:val="00947FBD"/>
    <w:rsid w:val="009519A7"/>
    <w:rsid w:val="00954B63"/>
    <w:rsid w:val="009565DD"/>
    <w:rsid w:val="0095699A"/>
    <w:rsid w:val="00957435"/>
    <w:rsid w:val="00957526"/>
    <w:rsid w:val="00957D24"/>
    <w:rsid w:val="00961D8F"/>
    <w:rsid w:val="009630B4"/>
    <w:rsid w:val="009650B3"/>
    <w:rsid w:val="00965964"/>
    <w:rsid w:val="009714E4"/>
    <w:rsid w:val="0097162D"/>
    <w:rsid w:val="009722DB"/>
    <w:rsid w:val="00973B94"/>
    <w:rsid w:val="00974F6D"/>
    <w:rsid w:val="00976F80"/>
    <w:rsid w:val="009770DC"/>
    <w:rsid w:val="0097797D"/>
    <w:rsid w:val="009805F2"/>
    <w:rsid w:val="00981D4F"/>
    <w:rsid w:val="00983391"/>
    <w:rsid w:val="00986052"/>
    <w:rsid w:val="009863A0"/>
    <w:rsid w:val="00987C74"/>
    <w:rsid w:val="00996FA7"/>
    <w:rsid w:val="009A2DA3"/>
    <w:rsid w:val="009A2DAB"/>
    <w:rsid w:val="009A2DCE"/>
    <w:rsid w:val="009A3ADF"/>
    <w:rsid w:val="009A662A"/>
    <w:rsid w:val="009A6C03"/>
    <w:rsid w:val="009A7F2E"/>
    <w:rsid w:val="009B0C1D"/>
    <w:rsid w:val="009B2E68"/>
    <w:rsid w:val="009B33B1"/>
    <w:rsid w:val="009B555B"/>
    <w:rsid w:val="009B5BF8"/>
    <w:rsid w:val="009C0CB2"/>
    <w:rsid w:val="009C1A22"/>
    <w:rsid w:val="009C2C3C"/>
    <w:rsid w:val="009C7037"/>
    <w:rsid w:val="009C7943"/>
    <w:rsid w:val="009D1A5C"/>
    <w:rsid w:val="009D2044"/>
    <w:rsid w:val="009D4F4F"/>
    <w:rsid w:val="009D5362"/>
    <w:rsid w:val="009D6E1C"/>
    <w:rsid w:val="009D7945"/>
    <w:rsid w:val="009E30A5"/>
    <w:rsid w:val="009E39A3"/>
    <w:rsid w:val="009E3CEE"/>
    <w:rsid w:val="009E3EAC"/>
    <w:rsid w:val="009E4342"/>
    <w:rsid w:val="009E6BE3"/>
    <w:rsid w:val="009F0333"/>
    <w:rsid w:val="009F03B6"/>
    <w:rsid w:val="009F0432"/>
    <w:rsid w:val="009F2842"/>
    <w:rsid w:val="009F2CAA"/>
    <w:rsid w:val="009F4B17"/>
    <w:rsid w:val="009F691A"/>
    <w:rsid w:val="009F6B11"/>
    <w:rsid w:val="00A04DE3"/>
    <w:rsid w:val="00A04E54"/>
    <w:rsid w:val="00A061EB"/>
    <w:rsid w:val="00A0698F"/>
    <w:rsid w:val="00A12E53"/>
    <w:rsid w:val="00A13DFC"/>
    <w:rsid w:val="00A15A7C"/>
    <w:rsid w:val="00A16942"/>
    <w:rsid w:val="00A16B16"/>
    <w:rsid w:val="00A2098A"/>
    <w:rsid w:val="00A212AC"/>
    <w:rsid w:val="00A23E03"/>
    <w:rsid w:val="00A253B0"/>
    <w:rsid w:val="00A2763D"/>
    <w:rsid w:val="00A30E0A"/>
    <w:rsid w:val="00A364A1"/>
    <w:rsid w:val="00A36649"/>
    <w:rsid w:val="00A36D32"/>
    <w:rsid w:val="00A401BC"/>
    <w:rsid w:val="00A40F25"/>
    <w:rsid w:val="00A42A7F"/>
    <w:rsid w:val="00A44F7D"/>
    <w:rsid w:val="00A4592F"/>
    <w:rsid w:val="00A45EA3"/>
    <w:rsid w:val="00A4720E"/>
    <w:rsid w:val="00A53D99"/>
    <w:rsid w:val="00A63606"/>
    <w:rsid w:val="00A63922"/>
    <w:rsid w:val="00A650B3"/>
    <w:rsid w:val="00A65B9D"/>
    <w:rsid w:val="00A66062"/>
    <w:rsid w:val="00A66317"/>
    <w:rsid w:val="00A66E9E"/>
    <w:rsid w:val="00A710F1"/>
    <w:rsid w:val="00A71D3F"/>
    <w:rsid w:val="00A71FF1"/>
    <w:rsid w:val="00A7213D"/>
    <w:rsid w:val="00A76386"/>
    <w:rsid w:val="00A7781C"/>
    <w:rsid w:val="00A80422"/>
    <w:rsid w:val="00A833D7"/>
    <w:rsid w:val="00A83E50"/>
    <w:rsid w:val="00A86DA7"/>
    <w:rsid w:val="00A87959"/>
    <w:rsid w:val="00A91E49"/>
    <w:rsid w:val="00A9205A"/>
    <w:rsid w:val="00A95965"/>
    <w:rsid w:val="00A96450"/>
    <w:rsid w:val="00AA2A57"/>
    <w:rsid w:val="00AA5738"/>
    <w:rsid w:val="00AB0FBF"/>
    <w:rsid w:val="00AB5A9E"/>
    <w:rsid w:val="00AC18D7"/>
    <w:rsid w:val="00AC2611"/>
    <w:rsid w:val="00AC273B"/>
    <w:rsid w:val="00AC2E6A"/>
    <w:rsid w:val="00AD05A6"/>
    <w:rsid w:val="00AD436F"/>
    <w:rsid w:val="00AD6ECE"/>
    <w:rsid w:val="00AE0F77"/>
    <w:rsid w:val="00AE2004"/>
    <w:rsid w:val="00AE33B0"/>
    <w:rsid w:val="00AE4C5E"/>
    <w:rsid w:val="00AE52B8"/>
    <w:rsid w:val="00AE7BCB"/>
    <w:rsid w:val="00AE7C72"/>
    <w:rsid w:val="00AF0726"/>
    <w:rsid w:val="00AF24B2"/>
    <w:rsid w:val="00AF529C"/>
    <w:rsid w:val="00AF5345"/>
    <w:rsid w:val="00AF5B03"/>
    <w:rsid w:val="00AF60B7"/>
    <w:rsid w:val="00AF6AB3"/>
    <w:rsid w:val="00B01613"/>
    <w:rsid w:val="00B03791"/>
    <w:rsid w:val="00B047F1"/>
    <w:rsid w:val="00B051CC"/>
    <w:rsid w:val="00B05FD0"/>
    <w:rsid w:val="00B07636"/>
    <w:rsid w:val="00B11C8C"/>
    <w:rsid w:val="00B1325C"/>
    <w:rsid w:val="00B15995"/>
    <w:rsid w:val="00B16885"/>
    <w:rsid w:val="00B17FF8"/>
    <w:rsid w:val="00B20B6A"/>
    <w:rsid w:val="00B20DA5"/>
    <w:rsid w:val="00B22FEF"/>
    <w:rsid w:val="00B235F7"/>
    <w:rsid w:val="00B242B8"/>
    <w:rsid w:val="00B24831"/>
    <w:rsid w:val="00B265A5"/>
    <w:rsid w:val="00B30840"/>
    <w:rsid w:val="00B30A72"/>
    <w:rsid w:val="00B30CF7"/>
    <w:rsid w:val="00B30F3E"/>
    <w:rsid w:val="00B3176E"/>
    <w:rsid w:val="00B3280B"/>
    <w:rsid w:val="00B34570"/>
    <w:rsid w:val="00B34775"/>
    <w:rsid w:val="00B365C9"/>
    <w:rsid w:val="00B375D7"/>
    <w:rsid w:val="00B40BD6"/>
    <w:rsid w:val="00B43BAA"/>
    <w:rsid w:val="00B46F5D"/>
    <w:rsid w:val="00B507D6"/>
    <w:rsid w:val="00B510D1"/>
    <w:rsid w:val="00B516F4"/>
    <w:rsid w:val="00B53695"/>
    <w:rsid w:val="00B6021A"/>
    <w:rsid w:val="00B60A2C"/>
    <w:rsid w:val="00B61CD8"/>
    <w:rsid w:val="00B625DC"/>
    <w:rsid w:val="00B63F07"/>
    <w:rsid w:val="00B64FD7"/>
    <w:rsid w:val="00B65FD9"/>
    <w:rsid w:val="00B6634F"/>
    <w:rsid w:val="00B672A7"/>
    <w:rsid w:val="00B67FDC"/>
    <w:rsid w:val="00B708CF"/>
    <w:rsid w:val="00B71781"/>
    <w:rsid w:val="00B7222E"/>
    <w:rsid w:val="00B7336C"/>
    <w:rsid w:val="00B7548C"/>
    <w:rsid w:val="00B76C6A"/>
    <w:rsid w:val="00B77794"/>
    <w:rsid w:val="00B80677"/>
    <w:rsid w:val="00B81093"/>
    <w:rsid w:val="00B81958"/>
    <w:rsid w:val="00B82437"/>
    <w:rsid w:val="00B829A8"/>
    <w:rsid w:val="00B829B3"/>
    <w:rsid w:val="00B82B47"/>
    <w:rsid w:val="00B83749"/>
    <w:rsid w:val="00B860F7"/>
    <w:rsid w:val="00B87617"/>
    <w:rsid w:val="00B92684"/>
    <w:rsid w:val="00B95065"/>
    <w:rsid w:val="00B96E93"/>
    <w:rsid w:val="00B971AE"/>
    <w:rsid w:val="00B97AE8"/>
    <w:rsid w:val="00BA2289"/>
    <w:rsid w:val="00BA3745"/>
    <w:rsid w:val="00BB01C4"/>
    <w:rsid w:val="00BB07AF"/>
    <w:rsid w:val="00BB1DDF"/>
    <w:rsid w:val="00BB1F05"/>
    <w:rsid w:val="00BB3250"/>
    <w:rsid w:val="00BB4665"/>
    <w:rsid w:val="00BB4A4E"/>
    <w:rsid w:val="00BC1035"/>
    <w:rsid w:val="00BC1CC8"/>
    <w:rsid w:val="00BC2BB2"/>
    <w:rsid w:val="00BC2D7C"/>
    <w:rsid w:val="00BC6B49"/>
    <w:rsid w:val="00BD1BA8"/>
    <w:rsid w:val="00BD24CB"/>
    <w:rsid w:val="00BD3529"/>
    <w:rsid w:val="00BD529A"/>
    <w:rsid w:val="00BE3538"/>
    <w:rsid w:val="00BE4166"/>
    <w:rsid w:val="00BE4EA8"/>
    <w:rsid w:val="00BE56ED"/>
    <w:rsid w:val="00BE722E"/>
    <w:rsid w:val="00BE77A5"/>
    <w:rsid w:val="00BF158F"/>
    <w:rsid w:val="00BF1EA6"/>
    <w:rsid w:val="00BF2E71"/>
    <w:rsid w:val="00BF5106"/>
    <w:rsid w:val="00BF5D19"/>
    <w:rsid w:val="00BF5DF9"/>
    <w:rsid w:val="00C032E9"/>
    <w:rsid w:val="00C04E50"/>
    <w:rsid w:val="00C053AA"/>
    <w:rsid w:val="00C05572"/>
    <w:rsid w:val="00C102A5"/>
    <w:rsid w:val="00C10CA2"/>
    <w:rsid w:val="00C1154C"/>
    <w:rsid w:val="00C11CA8"/>
    <w:rsid w:val="00C176E1"/>
    <w:rsid w:val="00C17B97"/>
    <w:rsid w:val="00C20338"/>
    <w:rsid w:val="00C2114D"/>
    <w:rsid w:val="00C211D2"/>
    <w:rsid w:val="00C22F21"/>
    <w:rsid w:val="00C24B34"/>
    <w:rsid w:val="00C25EB3"/>
    <w:rsid w:val="00C333B5"/>
    <w:rsid w:val="00C343BD"/>
    <w:rsid w:val="00C3561A"/>
    <w:rsid w:val="00C36730"/>
    <w:rsid w:val="00C36B81"/>
    <w:rsid w:val="00C374D4"/>
    <w:rsid w:val="00C4141D"/>
    <w:rsid w:val="00C44022"/>
    <w:rsid w:val="00C46721"/>
    <w:rsid w:val="00C46EC8"/>
    <w:rsid w:val="00C5187D"/>
    <w:rsid w:val="00C52FF7"/>
    <w:rsid w:val="00C53499"/>
    <w:rsid w:val="00C546FF"/>
    <w:rsid w:val="00C56178"/>
    <w:rsid w:val="00C56AC2"/>
    <w:rsid w:val="00C63CEE"/>
    <w:rsid w:val="00C674B4"/>
    <w:rsid w:val="00C72455"/>
    <w:rsid w:val="00C7318D"/>
    <w:rsid w:val="00C74392"/>
    <w:rsid w:val="00C74422"/>
    <w:rsid w:val="00C75948"/>
    <w:rsid w:val="00C76D3F"/>
    <w:rsid w:val="00C77386"/>
    <w:rsid w:val="00C7759C"/>
    <w:rsid w:val="00C777C6"/>
    <w:rsid w:val="00C80391"/>
    <w:rsid w:val="00C8337E"/>
    <w:rsid w:val="00C83909"/>
    <w:rsid w:val="00C83CDE"/>
    <w:rsid w:val="00C8624C"/>
    <w:rsid w:val="00C92B2B"/>
    <w:rsid w:val="00C93F32"/>
    <w:rsid w:val="00C94775"/>
    <w:rsid w:val="00C947A9"/>
    <w:rsid w:val="00C94D3F"/>
    <w:rsid w:val="00C95D73"/>
    <w:rsid w:val="00C9660F"/>
    <w:rsid w:val="00CA492E"/>
    <w:rsid w:val="00CA4C09"/>
    <w:rsid w:val="00CA4FA9"/>
    <w:rsid w:val="00CA6DEF"/>
    <w:rsid w:val="00CB09A1"/>
    <w:rsid w:val="00CB146D"/>
    <w:rsid w:val="00CB4302"/>
    <w:rsid w:val="00CB4D1B"/>
    <w:rsid w:val="00CB79A7"/>
    <w:rsid w:val="00CC1780"/>
    <w:rsid w:val="00CC3BFD"/>
    <w:rsid w:val="00CC4A07"/>
    <w:rsid w:val="00CC5BAC"/>
    <w:rsid w:val="00CC7BDF"/>
    <w:rsid w:val="00CD2993"/>
    <w:rsid w:val="00CD671E"/>
    <w:rsid w:val="00CD7ACC"/>
    <w:rsid w:val="00CE202C"/>
    <w:rsid w:val="00CE4A36"/>
    <w:rsid w:val="00CE5CEA"/>
    <w:rsid w:val="00CE6911"/>
    <w:rsid w:val="00CE7E92"/>
    <w:rsid w:val="00CF1C62"/>
    <w:rsid w:val="00CF540D"/>
    <w:rsid w:val="00CF757F"/>
    <w:rsid w:val="00CF7D0F"/>
    <w:rsid w:val="00D0086F"/>
    <w:rsid w:val="00D01B22"/>
    <w:rsid w:val="00D0205F"/>
    <w:rsid w:val="00D02682"/>
    <w:rsid w:val="00D03E15"/>
    <w:rsid w:val="00D05FE2"/>
    <w:rsid w:val="00D07DF0"/>
    <w:rsid w:val="00D13147"/>
    <w:rsid w:val="00D14818"/>
    <w:rsid w:val="00D15111"/>
    <w:rsid w:val="00D167ED"/>
    <w:rsid w:val="00D20341"/>
    <w:rsid w:val="00D21751"/>
    <w:rsid w:val="00D21E7F"/>
    <w:rsid w:val="00D21F6E"/>
    <w:rsid w:val="00D22CFE"/>
    <w:rsid w:val="00D23A72"/>
    <w:rsid w:val="00D23AB2"/>
    <w:rsid w:val="00D24BA4"/>
    <w:rsid w:val="00D27104"/>
    <w:rsid w:val="00D27C8C"/>
    <w:rsid w:val="00D301D2"/>
    <w:rsid w:val="00D31237"/>
    <w:rsid w:val="00D31C1B"/>
    <w:rsid w:val="00D33A1A"/>
    <w:rsid w:val="00D353A8"/>
    <w:rsid w:val="00D37882"/>
    <w:rsid w:val="00D42242"/>
    <w:rsid w:val="00D43C5B"/>
    <w:rsid w:val="00D45208"/>
    <w:rsid w:val="00D45568"/>
    <w:rsid w:val="00D47529"/>
    <w:rsid w:val="00D51C6E"/>
    <w:rsid w:val="00D54789"/>
    <w:rsid w:val="00D5685E"/>
    <w:rsid w:val="00D609E5"/>
    <w:rsid w:val="00D61C4B"/>
    <w:rsid w:val="00D636FC"/>
    <w:rsid w:val="00D63BBE"/>
    <w:rsid w:val="00D6444E"/>
    <w:rsid w:val="00D651BC"/>
    <w:rsid w:val="00D65EE3"/>
    <w:rsid w:val="00D66971"/>
    <w:rsid w:val="00D67A2A"/>
    <w:rsid w:val="00D708B7"/>
    <w:rsid w:val="00D70E8C"/>
    <w:rsid w:val="00D716CB"/>
    <w:rsid w:val="00D755A7"/>
    <w:rsid w:val="00D77B37"/>
    <w:rsid w:val="00D80173"/>
    <w:rsid w:val="00D81A05"/>
    <w:rsid w:val="00D81E5D"/>
    <w:rsid w:val="00D823A9"/>
    <w:rsid w:val="00D83FB6"/>
    <w:rsid w:val="00D87DA9"/>
    <w:rsid w:val="00D90217"/>
    <w:rsid w:val="00D91F7D"/>
    <w:rsid w:val="00D95224"/>
    <w:rsid w:val="00D95989"/>
    <w:rsid w:val="00D95CAB"/>
    <w:rsid w:val="00D96C89"/>
    <w:rsid w:val="00D97320"/>
    <w:rsid w:val="00DA52E8"/>
    <w:rsid w:val="00DA6836"/>
    <w:rsid w:val="00DB1B1E"/>
    <w:rsid w:val="00DB51ED"/>
    <w:rsid w:val="00DB6E1D"/>
    <w:rsid w:val="00DC1C87"/>
    <w:rsid w:val="00DC2A0C"/>
    <w:rsid w:val="00DC54A4"/>
    <w:rsid w:val="00DD2C65"/>
    <w:rsid w:val="00DD491D"/>
    <w:rsid w:val="00DD7BB6"/>
    <w:rsid w:val="00DE5012"/>
    <w:rsid w:val="00DE591C"/>
    <w:rsid w:val="00DE68E0"/>
    <w:rsid w:val="00DF1EE3"/>
    <w:rsid w:val="00DF20F8"/>
    <w:rsid w:val="00DF274C"/>
    <w:rsid w:val="00DF3C21"/>
    <w:rsid w:val="00DF5824"/>
    <w:rsid w:val="00DF6487"/>
    <w:rsid w:val="00E00E5A"/>
    <w:rsid w:val="00E0203D"/>
    <w:rsid w:val="00E061F3"/>
    <w:rsid w:val="00E102BB"/>
    <w:rsid w:val="00E102ED"/>
    <w:rsid w:val="00E126E0"/>
    <w:rsid w:val="00E146FE"/>
    <w:rsid w:val="00E1655E"/>
    <w:rsid w:val="00E17D68"/>
    <w:rsid w:val="00E21DED"/>
    <w:rsid w:val="00E22F11"/>
    <w:rsid w:val="00E25FA6"/>
    <w:rsid w:val="00E263F2"/>
    <w:rsid w:val="00E27E4C"/>
    <w:rsid w:val="00E301EE"/>
    <w:rsid w:val="00E35E9F"/>
    <w:rsid w:val="00E36BE2"/>
    <w:rsid w:val="00E3741F"/>
    <w:rsid w:val="00E3755B"/>
    <w:rsid w:val="00E37CC9"/>
    <w:rsid w:val="00E418F5"/>
    <w:rsid w:val="00E43930"/>
    <w:rsid w:val="00E44E3C"/>
    <w:rsid w:val="00E45CD7"/>
    <w:rsid w:val="00E4759B"/>
    <w:rsid w:val="00E544CF"/>
    <w:rsid w:val="00E5485A"/>
    <w:rsid w:val="00E568E1"/>
    <w:rsid w:val="00E574FC"/>
    <w:rsid w:val="00E60695"/>
    <w:rsid w:val="00E61043"/>
    <w:rsid w:val="00E61CF3"/>
    <w:rsid w:val="00E61E4D"/>
    <w:rsid w:val="00E6515F"/>
    <w:rsid w:val="00E65AAE"/>
    <w:rsid w:val="00E65BF2"/>
    <w:rsid w:val="00E7158F"/>
    <w:rsid w:val="00E73406"/>
    <w:rsid w:val="00E741C2"/>
    <w:rsid w:val="00E75B91"/>
    <w:rsid w:val="00E76BC5"/>
    <w:rsid w:val="00E7781F"/>
    <w:rsid w:val="00E8042C"/>
    <w:rsid w:val="00E824FD"/>
    <w:rsid w:val="00E83879"/>
    <w:rsid w:val="00E8596C"/>
    <w:rsid w:val="00E865C0"/>
    <w:rsid w:val="00E87C2E"/>
    <w:rsid w:val="00E900AF"/>
    <w:rsid w:val="00E93334"/>
    <w:rsid w:val="00E9460D"/>
    <w:rsid w:val="00E94FC2"/>
    <w:rsid w:val="00E95C92"/>
    <w:rsid w:val="00E964EE"/>
    <w:rsid w:val="00E96F0A"/>
    <w:rsid w:val="00E97CC8"/>
    <w:rsid w:val="00EA09B5"/>
    <w:rsid w:val="00EA37A2"/>
    <w:rsid w:val="00EA39DF"/>
    <w:rsid w:val="00EA3C71"/>
    <w:rsid w:val="00EA5DD7"/>
    <w:rsid w:val="00EA6941"/>
    <w:rsid w:val="00EB0134"/>
    <w:rsid w:val="00EB14C9"/>
    <w:rsid w:val="00EB2C5F"/>
    <w:rsid w:val="00EB33E2"/>
    <w:rsid w:val="00EC1E91"/>
    <w:rsid w:val="00EC3A18"/>
    <w:rsid w:val="00EC55CB"/>
    <w:rsid w:val="00EC5C09"/>
    <w:rsid w:val="00ED073D"/>
    <w:rsid w:val="00ED07ED"/>
    <w:rsid w:val="00ED0CFD"/>
    <w:rsid w:val="00ED26C2"/>
    <w:rsid w:val="00EE5664"/>
    <w:rsid w:val="00EE59EC"/>
    <w:rsid w:val="00EE6DB9"/>
    <w:rsid w:val="00EF462D"/>
    <w:rsid w:val="00EF4908"/>
    <w:rsid w:val="00EF4E04"/>
    <w:rsid w:val="00EF51A1"/>
    <w:rsid w:val="00EF5B96"/>
    <w:rsid w:val="00EF67C4"/>
    <w:rsid w:val="00EF7F5F"/>
    <w:rsid w:val="00F00618"/>
    <w:rsid w:val="00F01685"/>
    <w:rsid w:val="00F01ED5"/>
    <w:rsid w:val="00F02B32"/>
    <w:rsid w:val="00F02BB8"/>
    <w:rsid w:val="00F048A4"/>
    <w:rsid w:val="00F1028E"/>
    <w:rsid w:val="00F10A84"/>
    <w:rsid w:val="00F11576"/>
    <w:rsid w:val="00F115AA"/>
    <w:rsid w:val="00F117D2"/>
    <w:rsid w:val="00F12BB1"/>
    <w:rsid w:val="00F12BCE"/>
    <w:rsid w:val="00F16B41"/>
    <w:rsid w:val="00F17108"/>
    <w:rsid w:val="00F17700"/>
    <w:rsid w:val="00F17CAF"/>
    <w:rsid w:val="00F23FEF"/>
    <w:rsid w:val="00F2429D"/>
    <w:rsid w:val="00F245C8"/>
    <w:rsid w:val="00F275D7"/>
    <w:rsid w:val="00F320EE"/>
    <w:rsid w:val="00F33584"/>
    <w:rsid w:val="00F33B5B"/>
    <w:rsid w:val="00F36DEA"/>
    <w:rsid w:val="00F4050E"/>
    <w:rsid w:val="00F4071A"/>
    <w:rsid w:val="00F416C6"/>
    <w:rsid w:val="00F4406F"/>
    <w:rsid w:val="00F441E1"/>
    <w:rsid w:val="00F47826"/>
    <w:rsid w:val="00F51E7F"/>
    <w:rsid w:val="00F57AF9"/>
    <w:rsid w:val="00F61E47"/>
    <w:rsid w:val="00F61E7A"/>
    <w:rsid w:val="00F634B4"/>
    <w:rsid w:val="00F6436F"/>
    <w:rsid w:val="00F6596E"/>
    <w:rsid w:val="00F6679F"/>
    <w:rsid w:val="00F67CAA"/>
    <w:rsid w:val="00F72F47"/>
    <w:rsid w:val="00F75017"/>
    <w:rsid w:val="00F75AFC"/>
    <w:rsid w:val="00F7613E"/>
    <w:rsid w:val="00F80CA0"/>
    <w:rsid w:val="00F82796"/>
    <w:rsid w:val="00F83A61"/>
    <w:rsid w:val="00F8448B"/>
    <w:rsid w:val="00F86243"/>
    <w:rsid w:val="00F87942"/>
    <w:rsid w:val="00F948AD"/>
    <w:rsid w:val="00F97B45"/>
    <w:rsid w:val="00FA028D"/>
    <w:rsid w:val="00FA1D06"/>
    <w:rsid w:val="00FA4086"/>
    <w:rsid w:val="00FA68F1"/>
    <w:rsid w:val="00FA6B98"/>
    <w:rsid w:val="00FB028A"/>
    <w:rsid w:val="00FB3E48"/>
    <w:rsid w:val="00FB41F7"/>
    <w:rsid w:val="00FC01D2"/>
    <w:rsid w:val="00FC183E"/>
    <w:rsid w:val="00FC4E8E"/>
    <w:rsid w:val="00FC7166"/>
    <w:rsid w:val="00FD1399"/>
    <w:rsid w:val="00FD146A"/>
    <w:rsid w:val="00FD1DDA"/>
    <w:rsid w:val="00FD22E1"/>
    <w:rsid w:val="00FD47E8"/>
    <w:rsid w:val="00FD4B4C"/>
    <w:rsid w:val="00FE09E6"/>
    <w:rsid w:val="00FE277E"/>
    <w:rsid w:val="00FE38BE"/>
    <w:rsid w:val="00FE63F6"/>
    <w:rsid w:val="00FE681D"/>
    <w:rsid w:val="00FE7278"/>
    <w:rsid w:val="00FE7C89"/>
    <w:rsid w:val="00FF0F0D"/>
    <w:rsid w:val="00FF4296"/>
    <w:rsid w:val="00FF4DD0"/>
    <w:rsid w:val="00FF5852"/>
    <w:rsid w:val="00FF59C8"/>
    <w:rsid w:val="00FF6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290CC"/>
  <w15:docId w15:val="{105AC535-9043-4458-92CC-1D492CC5D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42312"/>
    <w:pPr>
      <w:spacing w:after="0" w:line="240" w:lineRule="auto"/>
      <w:ind w:left="720"/>
      <w:contextualSpacing/>
    </w:pPr>
    <w:rPr>
      <w:rFonts w:ascii="Calibri" w:hAnsi="Calibri" w:cs="Calibri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B97AE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B97AE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B97AE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97AE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97AE8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7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7AE8"/>
    <w:rPr>
      <w:rFonts w:ascii="Tahoma" w:hAnsi="Tahoma" w:cs="Tahoma"/>
      <w:sz w:val="16"/>
      <w:szCs w:val="16"/>
    </w:rPr>
  </w:style>
  <w:style w:type="paragraph" w:styleId="Revisione">
    <w:name w:val="Revision"/>
    <w:hidden/>
    <w:uiPriority w:val="99"/>
    <w:semiHidden/>
    <w:rsid w:val="00501793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E544CF"/>
    <w:rPr>
      <w:color w:val="0000FF" w:themeColor="hyperlink"/>
      <w:u w:val="single"/>
    </w:rPr>
  </w:style>
  <w:style w:type="paragraph" w:customStyle="1" w:styleId="Paragrafobase">
    <w:name w:val="[Paragrafo base]"/>
    <w:basedOn w:val="Normale"/>
    <w:uiPriority w:val="99"/>
    <w:rsid w:val="001C51E2"/>
    <w:pPr>
      <w:autoSpaceDE w:val="0"/>
      <w:autoSpaceDN w:val="0"/>
      <w:adjustRightInd w:val="0"/>
      <w:spacing w:after="0" w:line="240" w:lineRule="atLeast"/>
      <w:textAlignment w:val="center"/>
    </w:pPr>
    <w:rPr>
      <w:rFonts w:ascii="Calibri" w:hAnsi="Calibri" w:cs="Calibri"/>
      <w:color w:val="000000"/>
      <w:sz w:val="20"/>
      <w:szCs w:val="20"/>
    </w:rPr>
  </w:style>
  <w:style w:type="character" w:styleId="Enfasicorsivo">
    <w:name w:val="Emphasis"/>
    <w:basedOn w:val="Carpredefinitoparagrafo"/>
    <w:uiPriority w:val="20"/>
    <w:qFormat/>
    <w:rsid w:val="006805A5"/>
    <w:rPr>
      <w:i/>
      <w:iCs/>
    </w:rPr>
  </w:style>
  <w:style w:type="table" w:styleId="Grigliatabella">
    <w:name w:val="Table Grid"/>
    <w:basedOn w:val="Tabellanormale"/>
    <w:rsid w:val="00620B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rsid w:val="0083539A"/>
    <w:pPr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C176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176E1"/>
  </w:style>
  <w:style w:type="paragraph" w:styleId="Pidipagina">
    <w:name w:val="footer"/>
    <w:basedOn w:val="Normale"/>
    <w:link w:val="PidipaginaCarattere"/>
    <w:uiPriority w:val="99"/>
    <w:unhideWhenUsed/>
    <w:rsid w:val="00C176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176E1"/>
  </w:style>
  <w:style w:type="character" w:styleId="Enfasigrassetto">
    <w:name w:val="Strong"/>
    <w:basedOn w:val="Carpredefinitoparagrafo"/>
    <w:uiPriority w:val="22"/>
    <w:qFormat/>
    <w:rsid w:val="003E6FC3"/>
    <w:rPr>
      <w:b/>
      <w:bCs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43C5B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43C5B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43C5B"/>
    <w:rPr>
      <w:vertAlign w:val="superscript"/>
    </w:rPr>
  </w:style>
  <w:style w:type="character" w:customStyle="1" w:styleId="seocontent">
    <w:name w:val="seocontent"/>
    <w:basedOn w:val="Carpredefinitoparagrafo"/>
    <w:rsid w:val="001A0BEF"/>
  </w:style>
  <w:style w:type="paragraph" w:styleId="Didascalia">
    <w:name w:val="caption"/>
    <w:basedOn w:val="Normale"/>
    <w:next w:val="Normale"/>
    <w:uiPriority w:val="35"/>
    <w:unhideWhenUsed/>
    <w:qFormat/>
    <w:rsid w:val="00262BFF"/>
    <w:pPr>
      <w:spacing w:line="240" w:lineRule="auto"/>
    </w:pPr>
    <w:rPr>
      <w:rFonts w:eastAsiaTheme="minorEastAsia"/>
      <w:b/>
      <w:bCs/>
      <w:color w:val="4F81BD" w:themeColor="accent1"/>
      <w:sz w:val="18"/>
      <w:szCs w:val="18"/>
      <w:lang w:eastAsia="zh-CN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E39A3"/>
    <w:rPr>
      <w:color w:val="800080" w:themeColor="followed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8B2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1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06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82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62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76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20195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773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166738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676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1793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9343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3747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2802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1433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9389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6234189">
                                                                  <w:marLeft w:val="-27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7002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5E6E9"/>
                                                                        <w:left w:val="single" w:sz="6" w:space="0" w:color="DFE0E4"/>
                                                                        <w:bottom w:val="single" w:sz="6" w:space="0" w:color="D0D1D5"/>
                                                                        <w:right w:val="single" w:sz="6" w:space="0" w:color="DFE0E4"/>
                                                                      </w:divBdr>
                                                                      <w:divsChild>
                                                                        <w:div w:id="15440995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744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50087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38399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88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0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81386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37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072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lviamo-ssn.it/salviamo-ssn/piano-di-rilancio.it-IT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ufficio.stampa@gimbe.org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1445F5-BF6D-4964-BA0A-8D6D32AD9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1104</Words>
  <Characters>6294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Nino</dc:creator>
  <cp:lastModifiedBy>Roberto Luceri</cp:lastModifiedBy>
  <cp:revision>21</cp:revision>
  <cp:lastPrinted>2024-04-15T10:01:00Z</cp:lastPrinted>
  <dcterms:created xsi:type="dcterms:W3CDTF">2024-04-15T12:29:00Z</dcterms:created>
  <dcterms:modified xsi:type="dcterms:W3CDTF">2024-04-15T13:45:00Z</dcterms:modified>
</cp:coreProperties>
</file>