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487DFA" w:rsidRDefault="00124E32" w:rsidP="00A94901">
      <w:pPr>
        <w:jc w:val="center"/>
        <w:rPr>
          <w:b/>
          <w:bCs/>
          <w:sz w:val="32"/>
          <w:lang w:val="en-US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  <w:r w:rsidR="003F4964" w:rsidRPr="00F544A5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="00AA7482" w:rsidRPr="00F544A5">
        <w:rPr>
          <w:b/>
          <w:bCs/>
          <w:sz w:val="32"/>
        </w:rPr>
        <w:t>C</w:t>
      </w:r>
      <w:r w:rsidR="00BF55EA" w:rsidRPr="00F544A5">
        <w:rPr>
          <w:b/>
          <w:bCs/>
          <w:sz w:val="32"/>
        </w:rPr>
        <w:t>ORONAVIRUS</w:t>
      </w:r>
      <w:r w:rsidR="00296100">
        <w:rPr>
          <w:b/>
          <w:bCs/>
          <w:sz w:val="32"/>
        </w:rPr>
        <w:t xml:space="preserve">: </w:t>
      </w:r>
      <w:r w:rsidR="00CC4F6E">
        <w:rPr>
          <w:b/>
          <w:bCs/>
          <w:sz w:val="32"/>
        </w:rPr>
        <w:t>FASE 2 CON LE ARMI SPUNTATE</w:t>
      </w:r>
      <w:r w:rsidR="005C5D3F">
        <w:rPr>
          <w:b/>
          <w:bCs/>
          <w:sz w:val="32"/>
        </w:rPr>
        <w:t>.</w:t>
      </w:r>
      <w:r w:rsidR="00FF1617">
        <w:rPr>
          <w:b/>
          <w:bCs/>
          <w:sz w:val="32"/>
        </w:rPr>
        <w:br/>
      </w:r>
      <w:r w:rsidR="001E16B1" w:rsidRPr="00487DFA">
        <w:rPr>
          <w:b/>
          <w:bCs/>
          <w:sz w:val="32"/>
          <w:lang w:val="en-US"/>
        </w:rPr>
        <w:t>NO TESTING, NO TRACING</w:t>
      </w:r>
    </w:p>
    <w:p w:rsidR="00C64990" w:rsidRDefault="00661625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CON </w:t>
      </w:r>
      <w:r w:rsidR="00FF1316">
        <w:rPr>
          <w:b/>
          <w:sz w:val="23"/>
          <w:szCs w:val="23"/>
          <w:lang w:eastAsia="it-IT"/>
        </w:rPr>
        <w:t>L’</w:t>
      </w:r>
      <w:r>
        <w:rPr>
          <w:b/>
          <w:sz w:val="23"/>
          <w:szCs w:val="23"/>
          <w:lang w:eastAsia="it-IT"/>
        </w:rPr>
        <w:t>INDAGINE SIERO</w:t>
      </w:r>
      <w:r w:rsidR="005C5D3F">
        <w:rPr>
          <w:b/>
          <w:sz w:val="23"/>
          <w:szCs w:val="23"/>
          <w:lang w:eastAsia="it-IT"/>
        </w:rPr>
        <w:t>-</w:t>
      </w:r>
      <w:r>
        <w:rPr>
          <w:b/>
          <w:sz w:val="23"/>
          <w:szCs w:val="23"/>
          <w:lang w:eastAsia="it-IT"/>
        </w:rPr>
        <w:t>EPI</w:t>
      </w:r>
      <w:r w:rsidR="00A94901">
        <w:rPr>
          <w:b/>
          <w:sz w:val="23"/>
          <w:szCs w:val="23"/>
          <w:lang w:eastAsia="it-IT"/>
        </w:rPr>
        <w:t>D</w:t>
      </w:r>
      <w:r>
        <w:rPr>
          <w:b/>
          <w:sz w:val="23"/>
          <w:szCs w:val="23"/>
          <w:lang w:eastAsia="it-IT"/>
        </w:rPr>
        <w:t xml:space="preserve">EMIOLOGICA </w:t>
      </w:r>
      <w:r w:rsidR="00FF1316">
        <w:rPr>
          <w:b/>
          <w:sz w:val="23"/>
          <w:szCs w:val="23"/>
          <w:lang w:eastAsia="it-IT"/>
        </w:rPr>
        <w:t xml:space="preserve">NON ANCORA AVVIATA </w:t>
      </w:r>
      <w:r>
        <w:rPr>
          <w:b/>
          <w:sz w:val="23"/>
          <w:szCs w:val="23"/>
          <w:lang w:eastAsia="it-IT"/>
        </w:rPr>
        <w:t xml:space="preserve">E </w:t>
      </w:r>
      <w:r w:rsidR="00FF1316">
        <w:rPr>
          <w:b/>
          <w:sz w:val="23"/>
          <w:szCs w:val="23"/>
          <w:lang w:eastAsia="it-IT"/>
        </w:rPr>
        <w:t>L’</w:t>
      </w:r>
      <w:r>
        <w:rPr>
          <w:b/>
          <w:sz w:val="23"/>
          <w:szCs w:val="23"/>
          <w:lang w:eastAsia="it-IT"/>
        </w:rPr>
        <w:t xml:space="preserve">APP IMMUNI AL PALO, </w:t>
      </w:r>
      <w:r w:rsidR="00FF1316">
        <w:rPr>
          <w:b/>
          <w:sz w:val="23"/>
          <w:szCs w:val="23"/>
          <w:lang w:eastAsia="it-IT"/>
        </w:rPr>
        <w:t>L’</w:t>
      </w:r>
      <w:r>
        <w:rPr>
          <w:b/>
          <w:sz w:val="23"/>
          <w:szCs w:val="23"/>
          <w:lang w:eastAsia="it-IT"/>
        </w:rPr>
        <w:t xml:space="preserve">UNICA STRATEGIA PER LA FASE 2 </w:t>
      </w:r>
      <w:r w:rsidR="005C5D3F">
        <w:rPr>
          <w:b/>
          <w:sz w:val="23"/>
          <w:szCs w:val="23"/>
          <w:lang w:eastAsia="it-IT"/>
        </w:rPr>
        <w:t xml:space="preserve">SAREBBE UNA </w:t>
      </w:r>
      <w:r>
        <w:rPr>
          <w:b/>
          <w:sz w:val="23"/>
          <w:szCs w:val="23"/>
          <w:lang w:eastAsia="it-IT"/>
        </w:rPr>
        <w:t>MIRATA ESTENSIONE DEI TAMPONI. MA D</w:t>
      </w:r>
      <w:r w:rsidR="00A94901">
        <w:rPr>
          <w:b/>
          <w:sz w:val="23"/>
          <w:szCs w:val="23"/>
          <w:lang w:eastAsia="it-IT"/>
        </w:rPr>
        <w:t xml:space="preserve">AL 23 APRILE AL 20 MAGGIO </w:t>
      </w:r>
      <w:r>
        <w:rPr>
          <w:b/>
          <w:sz w:val="23"/>
          <w:szCs w:val="23"/>
          <w:lang w:eastAsia="it-IT"/>
        </w:rPr>
        <w:t xml:space="preserve">NE </w:t>
      </w:r>
      <w:r w:rsidR="00A94901" w:rsidRPr="00A94901">
        <w:rPr>
          <w:b/>
          <w:sz w:val="23"/>
          <w:szCs w:val="23"/>
          <w:lang w:eastAsia="it-IT"/>
        </w:rPr>
        <w:t xml:space="preserve">SONO STATI EFFETTUATI 1.658.468 DI CUI </w:t>
      </w:r>
      <w:r w:rsidR="00420C20">
        <w:rPr>
          <w:b/>
          <w:sz w:val="23"/>
          <w:szCs w:val="23"/>
          <w:lang w:eastAsia="it-IT"/>
        </w:rPr>
        <w:t xml:space="preserve">SOLO </w:t>
      </w:r>
      <w:r w:rsidR="00A94901" w:rsidRPr="00A94901">
        <w:rPr>
          <w:b/>
          <w:sz w:val="23"/>
          <w:szCs w:val="23"/>
          <w:lang w:eastAsia="it-IT"/>
        </w:rPr>
        <w:t>IL 61,7% “DIAGNOSTICI”</w:t>
      </w:r>
      <w:r w:rsidR="00A94901">
        <w:rPr>
          <w:b/>
          <w:sz w:val="23"/>
          <w:szCs w:val="23"/>
          <w:lang w:eastAsia="it-IT"/>
        </w:rPr>
        <w:t xml:space="preserve"> CON UNA </w:t>
      </w:r>
      <w:r w:rsidR="00A94901" w:rsidRPr="00A94901">
        <w:rPr>
          <w:b/>
          <w:sz w:val="23"/>
          <w:szCs w:val="23"/>
          <w:lang w:eastAsia="it-IT"/>
        </w:rPr>
        <w:t>MEDIA NAZIONALE</w:t>
      </w:r>
      <w:r w:rsidR="00345D05">
        <w:rPr>
          <w:b/>
          <w:sz w:val="23"/>
          <w:szCs w:val="23"/>
          <w:lang w:eastAsia="it-IT"/>
        </w:rPr>
        <w:t xml:space="preserve"> GIORNALIERA</w:t>
      </w:r>
      <w:r w:rsidR="00A94901" w:rsidRPr="00A94901">
        <w:rPr>
          <w:b/>
          <w:sz w:val="23"/>
          <w:szCs w:val="23"/>
          <w:lang w:eastAsia="it-IT"/>
        </w:rPr>
        <w:t xml:space="preserve"> DI 61 PER 100.000 ABITANTI</w:t>
      </w:r>
      <w:r w:rsidR="00A94901">
        <w:rPr>
          <w:b/>
          <w:sz w:val="23"/>
          <w:szCs w:val="23"/>
          <w:lang w:eastAsia="it-IT"/>
        </w:rPr>
        <w:t xml:space="preserve"> ED AMPIE VARIABILITÀ REGIONALI: </w:t>
      </w:r>
      <w:r w:rsidR="00A94901" w:rsidRPr="00A94901">
        <w:rPr>
          <w:b/>
          <w:sz w:val="23"/>
          <w:szCs w:val="23"/>
          <w:lang w:eastAsia="it-IT"/>
        </w:rPr>
        <w:t>DAI 18 DELLA PUGLIA AI 16</w:t>
      </w:r>
      <w:r w:rsidR="00DA1BAE">
        <w:rPr>
          <w:b/>
          <w:sz w:val="23"/>
          <w:szCs w:val="23"/>
          <w:lang w:eastAsia="it-IT"/>
        </w:rPr>
        <w:t>8</w:t>
      </w:r>
      <w:r w:rsidR="00A94901" w:rsidRPr="00A94901">
        <w:rPr>
          <w:b/>
          <w:sz w:val="23"/>
          <w:szCs w:val="23"/>
          <w:lang w:eastAsia="it-IT"/>
        </w:rPr>
        <w:t xml:space="preserve"> DELLA VALLE D’AOSTA</w:t>
      </w:r>
      <w:r w:rsidR="00A94901">
        <w:rPr>
          <w:b/>
          <w:sz w:val="23"/>
          <w:szCs w:val="23"/>
          <w:lang w:eastAsia="it-IT"/>
        </w:rPr>
        <w:t>. NEL PERIODO 7-20 MAGGIO</w:t>
      </w:r>
      <w:r w:rsidR="005C5D3F">
        <w:rPr>
          <w:b/>
          <w:sz w:val="23"/>
          <w:szCs w:val="23"/>
          <w:lang w:eastAsia="it-IT"/>
        </w:rPr>
        <w:t xml:space="preserve"> </w:t>
      </w:r>
      <w:r w:rsidR="00A94901">
        <w:rPr>
          <w:b/>
          <w:sz w:val="23"/>
          <w:szCs w:val="23"/>
          <w:lang w:eastAsia="it-IT"/>
        </w:rPr>
        <w:t xml:space="preserve">SOLO PROVINCIA AUTONOMA DI TRENTO E VALLE D’AOSTA SVETTANO PER INCREMENTO </w:t>
      </w:r>
      <w:r w:rsidR="00345D05">
        <w:rPr>
          <w:b/>
          <w:sz w:val="23"/>
          <w:szCs w:val="23"/>
          <w:lang w:eastAsia="it-IT"/>
        </w:rPr>
        <w:t xml:space="preserve">DEI </w:t>
      </w:r>
      <w:r w:rsidR="00A94901">
        <w:rPr>
          <w:b/>
          <w:sz w:val="23"/>
          <w:szCs w:val="23"/>
          <w:lang w:eastAsia="it-IT"/>
        </w:rPr>
        <w:t>TAMPONI DIAGNOSTICI</w:t>
      </w:r>
      <w:r w:rsidR="005C5D3F">
        <w:rPr>
          <w:b/>
          <w:sz w:val="23"/>
          <w:szCs w:val="23"/>
          <w:lang w:eastAsia="it-IT"/>
        </w:rPr>
        <w:t xml:space="preserve"> RISPETTO ALLE DUE SETTIMANE PRECEDENTI</w:t>
      </w:r>
      <w:r w:rsidR="00A94901">
        <w:rPr>
          <w:b/>
          <w:sz w:val="23"/>
          <w:szCs w:val="23"/>
          <w:lang w:eastAsia="it-IT"/>
        </w:rPr>
        <w:t xml:space="preserve">. LA FONDAZIONE GIMBE </w:t>
      </w:r>
      <w:r w:rsidR="00487DFA">
        <w:rPr>
          <w:b/>
          <w:sz w:val="23"/>
          <w:szCs w:val="23"/>
          <w:lang w:eastAsia="it-IT"/>
        </w:rPr>
        <w:t>AVVERTE</w:t>
      </w:r>
      <w:r w:rsidR="00345D05">
        <w:rPr>
          <w:b/>
          <w:sz w:val="23"/>
          <w:szCs w:val="23"/>
          <w:lang w:eastAsia="it-IT"/>
        </w:rPr>
        <w:t>: SENZA UNA SISTEMATICA ATTIVITÀ</w:t>
      </w:r>
      <w:r w:rsidR="00A94901">
        <w:rPr>
          <w:b/>
          <w:sz w:val="23"/>
          <w:szCs w:val="23"/>
          <w:lang w:eastAsia="it-IT"/>
        </w:rPr>
        <w:t xml:space="preserve"> </w:t>
      </w:r>
      <w:r w:rsidR="00345D05">
        <w:rPr>
          <w:b/>
          <w:sz w:val="23"/>
          <w:szCs w:val="23"/>
          <w:lang w:eastAsia="it-IT"/>
        </w:rPr>
        <w:t xml:space="preserve">DI </w:t>
      </w:r>
      <w:r w:rsidR="00A94901">
        <w:rPr>
          <w:b/>
          <w:sz w:val="23"/>
          <w:szCs w:val="23"/>
          <w:lang w:eastAsia="it-IT"/>
        </w:rPr>
        <w:t xml:space="preserve">TESTING E TRACING </w:t>
      </w:r>
      <w:r w:rsidR="00690ACD">
        <w:rPr>
          <w:b/>
          <w:sz w:val="23"/>
          <w:szCs w:val="23"/>
          <w:lang w:eastAsia="it-IT"/>
        </w:rPr>
        <w:t xml:space="preserve">IN UNA CLAUDICANTE </w:t>
      </w:r>
      <w:r w:rsidR="00A94901">
        <w:rPr>
          <w:b/>
          <w:sz w:val="23"/>
          <w:szCs w:val="23"/>
          <w:lang w:eastAsia="it-IT"/>
        </w:rPr>
        <w:t xml:space="preserve">FASE </w:t>
      </w:r>
      <w:r w:rsidR="00A4164F">
        <w:rPr>
          <w:b/>
          <w:sz w:val="23"/>
          <w:szCs w:val="23"/>
          <w:lang w:eastAsia="it-IT"/>
        </w:rPr>
        <w:t xml:space="preserve">2 </w:t>
      </w:r>
      <w:r w:rsidR="005C5D3F">
        <w:rPr>
          <w:b/>
          <w:sz w:val="23"/>
          <w:szCs w:val="23"/>
          <w:lang w:eastAsia="it-IT"/>
        </w:rPr>
        <w:t xml:space="preserve">PARLERANNO </w:t>
      </w:r>
      <w:r w:rsidR="00345D05">
        <w:rPr>
          <w:b/>
          <w:sz w:val="23"/>
          <w:szCs w:val="23"/>
          <w:lang w:eastAsia="it-IT"/>
        </w:rPr>
        <w:t>SOLO I RICOVERI OSPEDALIERI.</w:t>
      </w:r>
    </w:p>
    <w:p w:rsidR="00B443D8" w:rsidRDefault="00A2329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D0D40"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D173C" w:rsidRDefault="00345D05" w:rsidP="00CD173C">
      <w:pPr>
        <w:spacing w:after="120"/>
        <w:jc w:val="both"/>
      </w:pPr>
      <w:r>
        <w:t>Evidenze scientifiche</w:t>
      </w:r>
      <w:r w:rsidR="00A953E6">
        <w:t xml:space="preserve"> e </w:t>
      </w:r>
      <w:r w:rsidR="00661625">
        <w:t>raccomandazioni</w:t>
      </w:r>
      <w:r>
        <w:t xml:space="preserve"> internazionali</w:t>
      </w:r>
      <w:r w:rsidR="006C3FBD">
        <w:t xml:space="preserve"> </w:t>
      </w:r>
      <w:r w:rsidR="00143377">
        <w:t xml:space="preserve">puntano per </w:t>
      </w:r>
      <w:r w:rsidR="00661625">
        <w:t xml:space="preserve">la fase 2 </w:t>
      </w:r>
      <w:r w:rsidR="00143377">
        <w:t xml:space="preserve">su tre pilastri: </w:t>
      </w:r>
      <w:r w:rsidR="00661625">
        <w:t xml:space="preserve">mirata estensione dei </w:t>
      </w:r>
      <w:r w:rsidR="00757E7A" w:rsidRPr="00757E7A">
        <w:t xml:space="preserve">tamponi per individuare i </w:t>
      </w:r>
      <w:r w:rsidR="00655479">
        <w:t xml:space="preserve">soggetti </w:t>
      </w:r>
      <w:r w:rsidR="00420C20">
        <w:t>asintomatici (</w:t>
      </w:r>
      <w:r w:rsidR="00420C20" w:rsidRPr="00420C20">
        <w:rPr>
          <w:i/>
        </w:rPr>
        <w:t>testing</w:t>
      </w:r>
      <w:r w:rsidR="00661625">
        <w:t xml:space="preserve">), </w:t>
      </w:r>
      <w:r w:rsidR="00655479">
        <w:t>strategie di</w:t>
      </w:r>
      <w:r w:rsidR="00757E7A">
        <w:t xml:space="preserve"> </w:t>
      </w:r>
      <w:r w:rsidR="00655479">
        <w:t xml:space="preserve">tracciatura </w:t>
      </w:r>
      <w:r w:rsidR="00757E7A">
        <w:t xml:space="preserve">dei casi </w:t>
      </w:r>
      <w:r w:rsidR="00420C20">
        <w:t>(</w:t>
      </w:r>
      <w:r w:rsidR="00420C20">
        <w:rPr>
          <w:i/>
        </w:rPr>
        <w:t>tracing</w:t>
      </w:r>
      <w:r w:rsidR="00420C20" w:rsidRPr="00420C20">
        <w:t>)</w:t>
      </w:r>
      <w:r w:rsidR="00420C20">
        <w:t xml:space="preserve">, inclusa </w:t>
      </w:r>
      <w:r w:rsidR="00757E7A">
        <w:t>l’app Immuni</w:t>
      </w:r>
      <w:r w:rsidR="00420C20">
        <w:t xml:space="preserve">, e loro </w:t>
      </w:r>
      <w:r w:rsidR="00CC4F6E">
        <w:t xml:space="preserve">adeguato </w:t>
      </w:r>
      <w:r w:rsidR="00420C20">
        <w:t>isolamento (</w:t>
      </w:r>
      <w:r w:rsidR="00420C20">
        <w:rPr>
          <w:i/>
        </w:rPr>
        <w:t>treatment</w:t>
      </w:r>
      <w:r w:rsidR="00420C20">
        <w:t>)</w:t>
      </w:r>
      <w:r w:rsidR="00143377">
        <w:t>, oltre alle indagini siero</w:t>
      </w:r>
      <w:r w:rsidR="00A953E6">
        <w:t>-</w:t>
      </w:r>
      <w:r w:rsidR="00143377">
        <w:t>epidemiologiche per conoscere la diffusione del virus nella popolazione</w:t>
      </w:r>
      <w:r w:rsidR="00661625">
        <w:t xml:space="preserve">. </w:t>
      </w:r>
      <w:r w:rsidR="00143377">
        <w:t xml:space="preserve">Tuttavia, </w:t>
      </w:r>
      <w:r w:rsidR="00A953E6">
        <w:t xml:space="preserve">in Italia </w:t>
      </w:r>
      <w:r w:rsidR="00143377">
        <w:t xml:space="preserve">questi </w:t>
      </w:r>
      <w:r w:rsidR="00420C20">
        <w:t xml:space="preserve">pilastri </w:t>
      </w:r>
      <w:r w:rsidR="00143377">
        <w:t xml:space="preserve">non </w:t>
      </w:r>
      <w:r w:rsidR="00A953E6">
        <w:t xml:space="preserve">possono contare </w:t>
      </w:r>
      <w:r w:rsidR="00143377">
        <w:t xml:space="preserve">su un’adeguata </w:t>
      </w:r>
      <w:r w:rsidR="00CC4F6E">
        <w:t xml:space="preserve">infrastruttura informativa, </w:t>
      </w:r>
      <w:r w:rsidR="000D6AC6">
        <w:t>tecnologica e organizzativa necessaria</w:t>
      </w:r>
      <w:r w:rsidR="000D6AC6" w:rsidRPr="000D6AC6">
        <w:t xml:space="preserve"> </w:t>
      </w:r>
      <w:r w:rsidR="000D6AC6">
        <w:t>per una ripartenza del Paese in sicurezza</w:t>
      </w:r>
      <w:r w:rsidR="000D6AC6" w:rsidRPr="000D6AC6">
        <w:t xml:space="preserve"> </w:t>
      </w:r>
      <w:r w:rsidR="000D6AC6">
        <w:t xml:space="preserve">nel momento in cui i dati riflettono ancora la fase finale del lockdown. </w:t>
      </w:r>
      <w:r w:rsidR="00CD173C" w:rsidRPr="00A24080">
        <w:t>«</w:t>
      </w:r>
      <w:r w:rsidR="006C3FBD">
        <w:t xml:space="preserve">Anche nella settimana 13-20 maggio </w:t>
      </w:r>
      <w:r w:rsidR="00CD173C" w:rsidRPr="00A24080">
        <w:rPr>
          <w:lang w:eastAsia="it-IT"/>
        </w:rPr>
        <w:t xml:space="preserve">– </w:t>
      </w:r>
      <w:r w:rsidR="00CD173C">
        <w:rPr>
          <w:lang w:eastAsia="it-IT"/>
        </w:rPr>
        <w:t xml:space="preserve">afferma </w:t>
      </w:r>
      <w:r w:rsidR="00854B36">
        <w:rPr>
          <w:lang w:eastAsia="it-IT"/>
        </w:rPr>
        <w:t xml:space="preserve">il Presidente </w:t>
      </w:r>
      <w:r w:rsidR="00CD173C">
        <w:rPr>
          <w:lang w:eastAsia="it-IT"/>
        </w:rPr>
        <w:t xml:space="preserve">Nino Cartabellotta </w:t>
      </w:r>
      <w:r w:rsidR="00CD173C" w:rsidRPr="00A24080">
        <w:rPr>
          <w:lang w:eastAsia="it-IT"/>
        </w:rPr>
        <w:t>–</w:t>
      </w:r>
      <w:r w:rsidR="006C3FBD">
        <w:rPr>
          <w:lang w:eastAsia="it-IT"/>
        </w:rPr>
        <w:t xml:space="preserve"> il monitoraggio indipendente della Fondazione GIMBE </w:t>
      </w:r>
      <w:r w:rsidR="001E16B1">
        <w:rPr>
          <w:lang w:eastAsia="it-IT"/>
        </w:rPr>
        <w:t>conferma</w:t>
      </w:r>
      <w:r w:rsidR="00C01B35">
        <w:rPr>
          <w:lang w:eastAsia="it-IT"/>
        </w:rPr>
        <w:t xml:space="preserve"> </w:t>
      </w:r>
      <w:r w:rsidR="001E16B1">
        <w:rPr>
          <w:lang w:eastAsia="it-IT"/>
        </w:rPr>
        <w:t xml:space="preserve">sia la costante riduzione del </w:t>
      </w:r>
      <w:r w:rsidR="004E1AC9">
        <w:rPr>
          <w:lang w:eastAsia="it-IT"/>
        </w:rPr>
        <w:t xml:space="preserve">carico </w:t>
      </w:r>
      <w:r w:rsidR="001E16B1">
        <w:rPr>
          <w:lang w:eastAsia="it-IT"/>
        </w:rPr>
        <w:t xml:space="preserve">di </w:t>
      </w:r>
      <w:r w:rsidR="00E025AE">
        <w:rPr>
          <w:lang w:eastAsia="it-IT"/>
        </w:rPr>
        <w:t xml:space="preserve">ospedali e </w:t>
      </w:r>
      <w:r w:rsidR="00CD173C">
        <w:rPr>
          <w:lang w:eastAsia="it-IT"/>
        </w:rPr>
        <w:t>terapie intensive</w:t>
      </w:r>
      <w:r w:rsidR="00C01B35">
        <w:rPr>
          <w:lang w:eastAsia="it-IT"/>
        </w:rPr>
        <w:t xml:space="preserve">, sia </w:t>
      </w:r>
      <w:r w:rsidR="00854B36">
        <w:rPr>
          <w:lang w:eastAsia="it-IT"/>
        </w:rPr>
        <w:t xml:space="preserve">il </w:t>
      </w:r>
      <w:r w:rsidR="00E1162E">
        <w:rPr>
          <w:lang w:eastAsia="it-IT"/>
        </w:rPr>
        <w:t>rallentamento s</w:t>
      </w:r>
      <w:r w:rsidR="00CD173C">
        <w:rPr>
          <w:lang w:eastAsia="it-IT"/>
        </w:rPr>
        <w:t xml:space="preserve">ul </w:t>
      </w:r>
      <w:r w:rsidR="00557FAC">
        <w:rPr>
          <w:lang w:eastAsia="it-IT"/>
        </w:rPr>
        <w:t xml:space="preserve">fronte </w:t>
      </w:r>
      <w:r w:rsidR="00CD173C">
        <w:rPr>
          <w:lang w:eastAsia="it-IT"/>
        </w:rPr>
        <w:t>di contagi e decessi</w:t>
      </w:r>
      <w:r w:rsidR="00CD173C" w:rsidRPr="00A24080">
        <w:rPr>
          <w:rFonts w:cstheme="minorHAnsi"/>
        </w:rPr>
        <w:t>»</w:t>
      </w:r>
      <w:r w:rsidR="00CD173C">
        <w:rPr>
          <w:lang w:eastAsia="it-IT"/>
        </w:rPr>
        <w:t>.</w:t>
      </w:r>
      <w:r w:rsidR="00B812D1">
        <w:rPr>
          <w:lang w:eastAsia="it-IT"/>
        </w:rPr>
        <w:t xml:space="preserve"> </w:t>
      </w:r>
      <w:r w:rsidR="00CD173C">
        <w:rPr>
          <w:lang w:eastAsia="it-IT"/>
        </w:rPr>
        <w:t>In si</w:t>
      </w:r>
      <w:r w:rsidR="006C3FBD">
        <w:rPr>
          <w:lang w:eastAsia="it-IT"/>
        </w:rPr>
        <w:t>ntesi</w:t>
      </w:r>
      <w:r w:rsidR="00CD173C">
        <w:rPr>
          <w:lang w:eastAsia="it-IT"/>
        </w:rPr>
        <w:t>:</w:t>
      </w:r>
    </w:p>
    <w:p w:rsidR="00DE42BF" w:rsidRPr="00E153B6" w:rsidRDefault="00DE42BF" w:rsidP="00DE42B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E153B6">
        <w:t>Casi totali: +</w:t>
      </w:r>
      <w:r w:rsidR="00B65D9C" w:rsidRPr="00E153B6">
        <w:t>5.318</w:t>
      </w:r>
      <w:r w:rsidRPr="00E153B6">
        <w:t xml:space="preserve"> (+</w:t>
      </w:r>
      <w:r w:rsidR="00B65D9C" w:rsidRPr="00E153B6">
        <w:t>2</w:t>
      </w:r>
      <w:r w:rsidRPr="00E153B6">
        <w:t>,</w:t>
      </w:r>
      <w:r w:rsidR="00B65D9C" w:rsidRPr="00E153B6">
        <w:t>4</w:t>
      </w:r>
      <w:r w:rsidRPr="00E153B6">
        <w:t>%)</w:t>
      </w:r>
    </w:p>
    <w:p w:rsidR="00DE42BF" w:rsidRPr="00E153B6" w:rsidRDefault="00854B36" w:rsidP="00DE42B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E153B6">
        <w:t>Decessi: +</w:t>
      </w:r>
      <w:r w:rsidR="00B65D9C" w:rsidRPr="00E153B6">
        <w:t>1</w:t>
      </w:r>
      <w:r w:rsidRPr="00E153B6">
        <w:t>.</w:t>
      </w:r>
      <w:r w:rsidR="00B65D9C" w:rsidRPr="00E153B6">
        <w:t>224</w:t>
      </w:r>
      <w:r w:rsidR="00DE42BF" w:rsidRPr="00E153B6">
        <w:t xml:space="preserve"> (+</w:t>
      </w:r>
      <w:r w:rsidR="00B65D9C" w:rsidRPr="00E153B6">
        <w:t>3</w:t>
      </w:r>
      <w:r w:rsidR="00DE42BF" w:rsidRPr="00E153B6">
        <w:t>,</w:t>
      </w:r>
      <w:r w:rsidR="00B65D9C" w:rsidRPr="00E153B6">
        <w:t>9</w:t>
      </w:r>
      <w:r w:rsidR="00DE42BF" w:rsidRPr="00E153B6">
        <w:t>%)</w:t>
      </w:r>
    </w:p>
    <w:p w:rsidR="00DE42BF" w:rsidRPr="00E153B6" w:rsidRDefault="00854B36" w:rsidP="00DE42B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E153B6">
        <w:t>Ricoverati con sintomi: -</w:t>
      </w:r>
      <w:r w:rsidR="00B65D9C" w:rsidRPr="00E153B6">
        <w:t>2</w:t>
      </w:r>
      <w:r w:rsidR="006C3FBD">
        <w:t>.</w:t>
      </w:r>
      <w:r w:rsidR="00B65D9C" w:rsidRPr="00E153B6">
        <w:t>528</w:t>
      </w:r>
      <w:r w:rsidRPr="00E153B6">
        <w:t xml:space="preserve"> (-</w:t>
      </w:r>
      <w:r w:rsidR="00B65D9C" w:rsidRPr="00E153B6">
        <w:t>20</w:t>
      </w:r>
      <w:r w:rsidRPr="00E153B6">
        <w:t>,</w:t>
      </w:r>
      <w:r w:rsidR="00B65D9C" w:rsidRPr="00E153B6">
        <w:t>8</w:t>
      </w:r>
      <w:r w:rsidR="00DE42BF" w:rsidRPr="00E153B6">
        <w:t>%)</w:t>
      </w:r>
    </w:p>
    <w:p w:rsidR="00E153B6" w:rsidRPr="00E153B6" w:rsidRDefault="00854B36" w:rsidP="00E153B6">
      <w:pPr>
        <w:pStyle w:val="Paragrafoelenco"/>
        <w:numPr>
          <w:ilvl w:val="0"/>
          <w:numId w:val="14"/>
        </w:numPr>
        <w:spacing w:after="120"/>
        <w:jc w:val="both"/>
      </w:pPr>
      <w:r w:rsidRPr="00E153B6">
        <w:t>Terapia intensiva: -</w:t>
      </w:r>
      <w:r w:rsidR="00B65D9C" w:rsidRPr="00E153B6">
        <w:t>217</w:t>
      </w:r>
      <w:r w:rsidRPr="00E153B6">
        <w:t xml:space="preserve"> (-</w:t>
      </w:r>
      <w:r w:rsidR="00B65D9C" w:rsidRPr="00E153B6">
        <w:t>24</w:t>
      </w:r>
      <w:r w:rsidRPr="00E153B6">
        <w:t>,</w:t>
      </w:r>
      <w:r w:rsidR="00B65D9C" w:rsidRPr="00E153B6">
        <w:t>3</w:t>
      </w:r>
      <w:r w:rsidR="00DE42BF" w:rsidRPr="00E153B6">
        <w:t>%)</w:t>
      </w:r>
    </w:p>
    <w:p w:rsidR="00F72378" w:rsidRPr="00F72378" w:rsidRDefault="00862990" w:rsidP="00C93E25">
      <w:pPr>
        <w:spacing w:after="120"/>
        <w:jc w:val="both"/>
        <w:rPr>
          <w:rFonts w:cstheme="minorHAnsi"/>
        </w:rPr>
      </w:pPr>
      <w:r w:rsidRPr="00E51040">
        <w:t>«</w:t>
      </w:r>
      <w:r w:rsidR="00A953E6">
        <w:t>S</w:t>
      </w:r>
      <w:r w:rsidR="00AC4710">
        <w:rPr>
          <w:lang w:eastAsia="it-IT"/>
        </w:rPr>
        <w:t>e i dati ospedalieri sono affidabili e tempestivi</w:t>
      </w:r>
      <w:r w:rsidR="00AC4710" w:rsidRPr="00E51040">
        <w:rPr>
          <w:lang w:eastAsia="it-IT"/>
        </w:rPr>
        <w:t xml:space="preserve"> </w:t>
      </w:r>
      <w:r w:rsidR="00924455" w:rsidRPr="00E51040">
        <w:rPr>
          <w:lang w:eastAsia="it-IT"/>
        </w:rPr>
        <w:t xml:space="preserve">– continua </w:t>
      </w:r>
      <w:r w:rsidR="00924455">
        <w:rPr>
          <w:lang w:eastAsia="it-IT"/>
        </w:rPr>
        <w:t>il Presidente</w:t>
      </w:r>
      <w:r w:rsidR="00924455" w:rsidRPr="00E51040">
        <w:rPr>
          <w:lang w:eastAsia="it-IT"/>
        </w:rPr>
        <w:t xml:space="preserve"> –</w:t>
      </w:r>
      <w:r w:rsidR="00ED6D28">
        <w:rPr>
          <w:lang w:eastAsia="it-IT"/>
        </w:rPr>
        <w:t xml:space="preserve"> </w:t>
      </w:r>
      <w:r w:rsidR="001E16B1">
        <w:rPr>
          <w:lang w:eastAsia="it-IT"/>
        </w:rPr>
        <w:t>i</w:t>
      </w:r>
      <w:r w:rsidR="00AC4710">
        <w:rPr>
          <w:lang w:eastAsia="it-IT"/>
        </w:rPr>
        <w:t>l numero di</w:t>
      </w:r>
      <w:r w:rsidR="003D2181">
        <w:rPr>
          <w:lang w:eastAsia="it-IT"/>
        </w:rPr>
        <w:t xml:space="preserve"> nuovi casi </w:t>
      </w:r>
      <w:r w:rsidR="00AC4710">
        <w:rPr>
          <w:lang w:eastAsia="it-IT"/>
        </w:rPr>
        <w:t>è direttamente influenzato</w:t>
      </w:r>
      <w:r w:rsidR="003D2181">
        <w:rPr>
          <w:lang w:eastAsia="it-IT"/>
        </w:rPr>
        <w:t xml:space="preserve"> </w:t>
      </w:r>
      <w:r w:rsidR="00B021EA">
        <w:rPr>
          <w:lang w:eastAsia="it-IT"/>
        </w:rPr>
        <w:t xml:space="preserve">dal </w:t>
      </w:r>
      <w:r w:rsidR="00AA7482">
        <w:rPr>
          <w:lang w:eastAsia="it-IT"/>
        </w:rPr>
        <w:t>numero dei tamponi eseguiti dalle Regioni</w:t>
      </w:r>
      <w:r w:rsidR="001E16B1">
        <w:rPr>
          <w:lang w:eastAsia="it-IT"/>
        </w:rPr>
        <w:t xml:space="preserve">, </w:t>
      </w:r>
      <w:r w:rsidR="00AC4710">
        <w:rPr>
          <w:lang w:eastAsia="it-IT"/>
        </w:rPr>
        <w:t xml:space="preserve">che </w:t>
      </w:r>
      <w:r w:rsidR="00410F0D">
        <w:rPr>
          <w:lang w:eastAsia="it-IT"/>
        </w:rPr>
        <w:t>su questo in parte si mostrano restie</w:t>
      </w:r>
      <w:r w:rsidR="00A42648">
        <w:rPr>
          <w:lang w:eastAsia="it-IT"/>
        </w:rPr>
        <w:t xml:space="preserve">, verosimilmente per il timore non dichiarato di veder aumentare troppo </w:t>
      </w:r>
      <w:r w:rsidR="00A953E6">
        <w:rPr>
          <w:lang w:eastAsia="it-IT"/>
        </w:rPr>
        <w:t>le nuove diagnosi</w:t>
      </w:r>
      <w:r w:rsidR="00A42648">
        <w:rPr>
          <w:lang w:eastAsia="it-IT"/>
        </w:rPr>
        <w:t xml:space="preserve"> </w:t>
      </w:r>
      <w:r w:rsidR="00A953E6">
        <w:rPr>
          <w:lang w:eastAsia="it-IT"/>
        </w:rPr>
        <w:t>che le costringerebbero ad</w:t>
      </w:r>
      <w:r w:rsidR="00A42648">
        <w:rPr>
          <w:lang w:eastAsia="it-IT"/>
        </w:rPr>
        <w:t xml:space="preserve"> applicare misure restrittive</w:t>
      </w:r>
      <w:r w:rsidRPr="00E51040">
        <w:t>»</w:t>
      </w:r>
      <w:r w:rsidR="00455F70" w:rsidRPr="00E51040">
        <w:t xml:space="preserve">. </w:t>
      </w:r>
      <w:r w:rsidR="00F72378">
        <w:t xml:space="preserve">Peraltro, </w:t>
      </w:r>
      <w:r w:rsidR="00F72378" w:rsidRPr="00F72378">
        <w:t xml:space="preserve">le indicazioni </w:t>
      </w:r>
      <w:r w:rsidR="00F72378">
        <w:t>a</w:t>
      </w:r>
      <w:r w:rsidR="00F72378" w:rsidRPr="00F72378">
        <w:t>ll’uso dei tamponi rimangono quelle ministeriali del 20 marzo e del 3 aprile che raccomandano di eseguirli prioritariamente ai casi sintomatici/paucisintomatici</w:t>
      </w:r>
      <w:r w:rsidR="00A953E6">
        <w:t>,</w:t>
      </w:r>
      <w:r w:rsidR="00F72378" w:rsidRPr="00F72378">
        <w:t xml:space="preserve"> ai contatti a rischio sintomatici e agli operatori sanitari</w:t>
      </w:r>
      <w:r w:rsidR="00143377">
        <w:t xml:space="preserve"> e agli ospiti di residenze per anziani</w:t>
      </w:r>
      <w:r w:rsidR="00F72378" w:rsidRPr="00F72378">
        <w:t>:</w:t>
      </w:r>
      <w:r w:rsidR="00F72378">
        <w:t xml:space="preserve"> in altre parole</w:t>
      </w:r>
      <w:r w:rsidR="00A953E6">
        <w:t xml:space="preserve"> la </w:t>
      </w:r>
      <w:r w:rsidR="00A953E6">
        <w:rPr>
          <w:rFonts w:cstheme="minorHAnsi"/>
        </w:rPr>
        <w:t xml:space="preserve">fase 2 è </w:t>
      </w:r>
      <w:r w:rsidR="00487DFA">
        <w:rPr>
          <w:rFonts w:cstheme="minorHAnsi"/>
        </w:rPr>
        <w:t xml:space="preserve">partita </w:t>
      </w:r>
      <w:r w:rsidR="00A953E6">
        <w:rPr>
          <w:rFonts w:cstheme="minorHAnsi"/>
        </w:rPr>
        <w:t xml:space="preserve">senza </w:t>
      </w:r>
      <w:r w:rsidR="00A953E6">
        <w:t xml:space="preserve">definire </w:t>
      </w:r>
      <w:r w:rsidR="00143377">
        <w:t xml:space="preserve">una </w:t>
      </w:r>
      <w:r w:rsidR="00A953E6">
        <w:t xml:space="preserve">nuova </w:t>
      </w:r>
      <w:r w:rsidR="00143377">
        <w:t xml:space="preserve">policy </w:t>
      </w:r>
      <w:r w:rsidR="00622F59">
        <w:rPr>
          <w:rFonts w:cstheme="minorHAnsi"/>
        </w:rPr>
        <w:t xml:space="preserve">nazionale </w:t>
      </w:r>
      <w:r w:rsidR="00CC4F6E">
        <w:rPr>
          <w:rFonts w:cstheme="minorHAnsi"/>
        </w:rPr>
        <w:t xml:space="preserve">per </w:t>
      </w:r>
      <w:r w:rsidR="00A953E6">
        <w:rPr>
          <w:rFonts w:cstheme="minorHAnsi"/>
        </w:rPr>
        <w:t xml:space="preserve">l’esecuzione dei </w:t>
      </w:r>
      <w:r w:rsidR="00CC4F6E">
        <w:rPr>
          <w:rFonts w:cstheme="minorHAnsi"/>
        </w:rPr>
        <w:t>tamponi</w:t>
      </w:r>
      <w:r w:rsidR="00F72378">
        <w:rPr>
          <w:rFonts w:cstheme="minorHAnsi"/>
        </w:rPr>
        <w:t xml:space="preserve">. </w:t>
      </w:r>
    </w:p>
    <w:p w:rsidR="00C93E25" w:rsidRDefault="00B021EA" w:rsidP="00C93E25">
      <w:pPr>
        <w:spacing w:after="120"/>
        <w:jc w:val="both"/>
      </w:pPr>
      <w:r>
        <w:t xml:space="preserve">Considerata la rilevanza della strategia delle 3T (testare, tracciare, trattare), </w:t>
      </w:r>
      <w:r w:rsidR="00632682">
        <w:t xml:space="preserve">la Fondazione GIMBE ha </w:t>
      </w:r>
      <w:r w:rsidR="00A2329E">
        <w:t xml:space="preserve">aggiornato </w:t>
      </w:r>
      <w:r>
        <w:t xml:space="preserve">e approfondito </w:t>
      </w:r>
      <w:r w:rsidR="00A2329E">
        <w:t>l</w:t>
      </w:r>
      <w:r w:rsidR="00632682">
        <w:t>’analisi indipendente</w:t>
      </w:r>
      <w:r w:rsidR="00327D6B">
        <w:t xml:space="preserve"> </w:t>
      </w:r>
      <w:r w:rsidR="00E6154F">
        <w:t xml:space="preserve">condotta </w:t>
      </w:r>
      <w:r w:rsidR="00327D6B">
        <w:t>sui dati della Protezione Civile che dal 19 aprile</w:t>
      </w:r>
      <w:r>
        <w:t xml:space="preserve">, oltre al numero totale dei tamponi effettuati da </w:t>
      </w:r>
      <w:r w:rsidR="00DE42BF">
        <w:t>ciascuna Regione</w:t>
      </w:r>
      <w:r>
        <w:t>,</w:t>
      </w:r>
      <w:r w:rsidR="00327D6B">
        <w:t xml:space="preserve"> </w:t>
      </w:r>
      <w:r>
        <w:t>r</w:t>
      </w:r>
      <w:r w:rsidR="006C3FBD">
        <w:t xml:space="preserve">ende disponibili </w:t>
      </w:r>
      <w:r w:rsidR="00327D6B">
        <w:t xml:space="preserve">i </w:t>
      </w:r>
      <w:r w:rsidR="006E5D20">
        <w:t>“</w:t>
      </w:r>
      <w:r w:rsidR="00327D6B">
        <w:t>casi testati</w:t>
      </w:r>
      <w:r w:rsidR="006E5D20">
        <w:t>”</w:t>
      </w:r>
      <w:r>
        <w:t>, ovvero i</w:t>
      </w:r>
      <w:r w:rsidR="006C3FBD">
        <w:t>l numero dei</w:t>
      </w:r>
      <w:r w:rsidR="00327D6B">
        <w:t xml:space="preserve"> “soggetti sottoposti al test”</w:t>
      </w:r>
      <w:r w:rsidR="006E5D20">
        <w:t xml:space="preserve">. </w:t>
      </w:r>
    </w:p>
    <w:p w:rsidR="00B021EA" w:rsidRDefault="0037366F" w:rsidP="006E5D20">
      <w:pPr>
        <w:spacing w:after="120"/>
        <w:jc w:val="both"/>
        <w:rPr>
          <w:rFonts w:cstheme="minorHAnsi"/>
        </w:rPr>
      </w:pPr>
      <w:r w:rsidRPr="00E51040">
        <w:t>«</w:t>
      </w:r>
      <w:r w:rsidR="006C3FBD">
        <w:t xml:space="preserve">Per valutare la reale </w:t>
      </w:r>
      <w:r w:rsidR="00E6154F">
        <w:t xml:space="preserve">propensione </w:t>
      </w:r>
      <w:r w:rsidR="006C3FBD">
        <w:t xml:space="preserve">di una Regione </w:t>
      </w:r>
      <w:r w:rsidR="00E6154F">
        <w:t xml:space="preserve">all’attività di </w:t>
      </w:r>
      <w:r w:rsidR="00E6154F" w:rsidRPr="00D50BC0">
        <w:rPr>
          <w:i/>
        </w:rPr>
        <w:t>testing</w:t>
      </w:r>
      <w:r w:rsidR="00E6154F">
        <w:t xml:space="preserve"> e </w:t>
      </w:r>
      <w:r w:rsidR="00E6154F" w:rsidRPr="00D50BC0">
        <w:rPr>
          <w:i/>
        </w:rPr>
        <w:t>tracing</w:t>
      </w:r>
      <w:r w:rsidR="00E6154F">
        <w:t xml:space="preserve"> </w:t>
      </w:r>
      <w:r w:rsidRPr="00E51040">
        <w:rPr>
          <w:lang w:eastAsia="it-IT"/>
        </w:rPr>
        <w:t xml:space="preserve">– </w:t>
      </w:r>
      <w:r>
        <w:rPr>
          <w:lang w:eastAsia="it-IT"/>
        </w:rPr>
        <w:t>spiega Cartabellotta</w:t>
      </w:r>
      <w:r w:rsidRPr="00E51040">
        <w:rPr>
          <w:lang w:eastAsia="it-IT"/>
        </w:rPr>
        <w:t xml:space="preserve"> –</w:t>
      </w:r>
      <w:r>
        <w:t xml:space="preserve"> </w:t>
      </w:r>
      <w:r w:rsidR="00420C20">
        <w:t>sono stati considerati</w:t>
      </w:r>
      <w:r w:rsidR="00A42648">
        <w:t xml:space="preserve"> </w:t>
      </w:r>
      <w:r w:rsidR="006C3FBD">
        <w:t xml:space="preserve">solo </w:t>
      </w:r>
      <w:r>
        <w:t xml:space="preserve">i </w:t>
      </w:r>
      <w:r w:rsidR="00A2329E">
        <w:t>tamponi “diagnostici”</w:t>
      </w:r>
      <w:r w:rsidR="00A42648">
        <w:t xml:space="preserve"> e non quelli </w:t>
      </w:r>
      <w:r w:rsidR="006C3FBD">
        <w:t xml:space="preserve">“di controllo”, </w:t>
      </w:r>
      <w:r w:rsidR="00B021EA">
        <w:t xml:space="preserve">utilizzati </w:t>
      </w:r>
      <w:r w:rsidR="00A2329E">
        <w:t xml:space="preserve">per confermare la </w:t>
      </w:r>
      <w:r w:rsidR="00A2329E">
        <w:lastRenderedPageBreak/>
        <w:t>guarigione virologica o per altre necessità di ripetere il test</w:t>
      </w:r>
      <w:r w:rsidRPr="00A24080">
        <w:rPr>
          <w:rFonts w:cstheme="minorHAnsi"/>
        </w:rPr>
        <w:t>»</w:t>
      </w:r>
      <w:r w:rsidR="00B021EA">
        <w:rPr>
          <w:rFonts w:cstheme="minorHAnsi"/>
        </w:rPr>
        <w:t xml:space="preserve">. In sintesi, nelle </w:t>
      </w:r>
      <w:r w:rsidR="006C3FBD">
        <w:rPr>
          <w:rFonts w:cstheme="minorHAnsi"/>
        </w:rPr>
        <w:t xml:space="preserve">ultime </w:t>
      </w:r>
      <w:r w:rsidR="00B021EA">
        <w:rPr>
          <w:rFonts w:cstheme="minorHAnsi"/>
        </w:rPr>
        <w:t>4 settimane</w:t>
      </w:r>
      <w:r w:rsidR="002E0DAB">
        <w:rPr>
          <w:rFonts w:cstheme="minorHAnsi"/>
        </w:rPr>
        <w:t xml:space="preserve"> (</w:t>
      </w:r>
      <w:r w:rsidR="00B021EA">
        <w:rPr>
          <w:rFonts w:cstheme="minorHAnsi"/>
        </w:rPr>
        <w:t>23 aprile</w:t>
      </w:r>
      <w:r w:rsidR="002E0DAB">
        <w:rPr>
          <w:rFonts w:cstheme="minorHAnsi"/>
        </w:rPr>
        <w:t>-</w:t>
      </w:r>
      <w:r w:rsidR="00B021EA">
        <w:rPr>
          <w:rFonts w:cstheme="minorHAnsi"/>
        </w:rPr>
        <w:t>20 maggio</w:t>
      </w:r>
      <w:r w:rsidR="002E0DAB">
        <w:rPr>
          <w:rFonts w:cstheme="minorHAnsi"/>
        </w:rPr>
        <w:t>)</w:t>
      </w:r>
      <w:r w:rsidR="009D34A4">
        <w:rPr>
          <w:rFonts w:cstheme="minorHAnsi"/>
        </w:rPr>
        <w:t>:</w:t>
      </w:r>
    </w:p>
    <w:p w:rsidR="003944F4" w:rsidRDefault="003944F4" w:rsidP="003944F4">
      <w:pPr>
        <w:pStyle w:val="Paragrafoelenco"/>
        <w:numPr>
          <w:ilvl w:val="0"/>
          <w:numId w:val="26"/>
        </w:numPr>
        <w:spacing w:line="276" w:lineRule="auto"/>
      </w:pPr>
      <w:r>
        <w:t>In Italia s</w:t>
      </w:r>
      <w:r w:rsidR="00612F59" w:rsidRPr="00612F59">
        <w:t xml:space="preserve">ono stati effettuati </w:t>
      </w:r>
      <w:r w:rsidR="00B65D9C" w:rsidRPr="00E153B6">
        <w:t xml:space="preserve">1.658.468 </w:t>
      </w:r>
      <w:r w:rsidR="00612F59" w:rsidRPr="00E153B6">
        <w:t xml:space="preserve">tamponi di cui il </w:t>
      </w:r>
      <w:r w:rsidR="006C3FBD">
        <w:t xml:space="preserve">38,3% “di controllo” </w:t>
      </w:r>
      <w:r w:rsidR="00A42648">
        <w:t xml:space="preserve">e il </w:t>
      </w:r>
      <w:r w:rsidR="00B65D9C" w:rsidRPr="00E153B6">
        <w:t>61,7</w:t>
      </w:r>
      <w:r w:rsidR="00612F59" w:rsidRPr="00E153B6">
        <w:t xml:space="preserve">% </w:t>
      </w:r>
      <w:r w:rsidR="008F1612" w:rsidRPr="00E153B6">
        <w:t>“diagnostici”</w:t>
      </w:r>
      <w:r w:rsidR="0010550E">
        <w:t>: su questi le</w:t>
      </w:r>
      <w:r w:rsidR="00276946" w:rsidRPr="00E153B6">
        <w:t xml:space="preserve"> differenze regionali</w:t>
      </w:r>
      <w:r w:rsidR="0010550E">
        <w:t xml:space="preserve"> sono notevoli, si va </w:t>
      </w:r>
      <w:r w:rsidR="00C93E25" w:rsidRPr="00E153B6">
        <w:t>da</w:t>
      </w:r>
      <w:r w:rsidR="009E35CB">
        <w:t>l</w:t>
      </w:r>
      <w:r w:rsidR="00C93E25" w:rsidRPr="00E153B6">
        <w:t xml:space="preserve"> </w:t>
      </w:r>
      <w:r w:rsidR="00B65D9C" w:rsidRPr="00E153B6">
        <w:t>34,1</w:t>
      </w:r>
      <w:r w:rsidR="00C93E25" w:rsidRPr="00E153B6">
        <w:t xml:space="preserve">% della </w:t>
      </w:r>
      <w:r w:rsidR="00B65D9C" w:rsidRPr="00E153B6">
        <w:t xml:space="preserve">Campania </w:t>
      </w:r>
      <w:r w:rsidR="00C93E25" w:rsidRPr="00E153B6">
        <w:t>a</w:t>
      </w:r>
      <w:r w:rsidR="009E35CB">
        <w:t>l</w:t>
      </w:r>
      <w:r w:rsidR="00C93E25" w:rsidRPr="00E153B6">
        <w:t xml:space="preserve"> </w:t>
      </w:r>
      <w:r w:rsidR="00B65D9C" w:rsidRPr="00E153B6">
        <w:t>98,2</w:t>
      </w:r>
      <w:r w:rsidR="00C93E25" w:rsidRPr="00E153B6">
        <w:t xml:space="preserve">% della </w:t>
      </w:r>
      <w:r w:rsidR="00B65D9C" w:rsidRPr="00E153B6">
        <w:t>Calabria</w:t>
      </w:r>
      <w:r w:rsidR="00C93E25" w:rsidRPr="00E153B6">
        <w:t>.</w:t>
      </w:r>
    </w:p>
    <w:p w:rsidR="00612F59" w:rsidRDefault="003944F4" w:rsidP="003944F4">
      <w:pPr>
        <w:pStyle w:val="Paragrafoelenco"/>
        <w:numPr>
          <w:ilvl w:val="0"/>
          <w:numId w:val="26"/>
        </w:numPr>
        <w:spacing w:line="276" w:lineRule="auto"/>
      </w:pPr>
      <w:r>
        <w:t>A fronte di una media nazionale di 61 tamponi diagnostici</w:t>
      </w:r>
      <w:r w:rsidR="00A4164F">
        <w:t>/die</w:t>
      </w:r>
      <w:r>
        <w:t xml:space="preserve"> per 100.000 abitanti, </w:t>
      </w:r>
      <w:r w:rsidR="00691E9D">
        <w:t xml:space="preserve">le Regioni hanno una </w:t>
      </w:r>
      <w:r>
        <w:t xml:space="preserve">propensione al </w:t>
      </w:r>
      <w:r w:rsidRPr="00D50BC0">
        <w:rPr>
          <w:i/>
        </w:rPr>
        <w:t>testing</w:t>
      </w:r>
      <w:r>
        <w:t xml:space="preserve"> </w:t>
      </w:r>
      <w:r w:rsidR="00A42648">
        <w:t>molto</w:t>
      </w:r>
      <w:r w:rsidR="00691E9D">
        <w:t xml:space="preserve"> eterogenea</w:t>
      </w:r>
      <w:r w:rsidR="00A42648">
        <w:t xml:space="preserve"> e</w:t>
      </w:r>
      <w:r w:rsidR="00691E9D">
        <w:t xml:space="preserve"> non </w:t>
      </w:r>
      <w:r w:rsidR="006C3FBD">
        <w:t xml:space="preserve">sempre </w:t>
      </w:r>
      <w:r w:rsidR="00691E9D">
        <w:t>correlata</w:t>
      </w:r>
      <w:r>
        <w:t xml:space="preserve"> </w:t>
      </w:r>
      <w:r w:rsidR="009D34A4">
        <w:t>alla situazione epidemiologica</w:t>
      </w:r>
      <w:r>
        <w:t>:</w:t>
      </w:r>
      <w:r w:rsidR="006C3FBD">
        <w:t xml:space="preserve"> il range </w:t>
      </w:r>
      <w:r w:rsidR="003F7AAD">
        <w:t xml:space="preserve">varia </w:t>
      </w:r>
      <w:r>
        <w:t xml:space="preserve">dai 18 della Puglia ai </w:t>
      </w:r>
      <w:r w:rsidR="00A4164F">
        <w:t xml:space="preserve">168 </w:t>
      </w:r>
      <w:r>
        <w:t>della Valle D’Aosta (</w:t>
      </w:r>
      <w:r w:rsidRPr="003944F4">
        <w:rPr>
          <w:highlight w:val="yellow"/>
        </w:rPr>
        <w:t>figura 1</w:t>
      </w:r>
      <w:r>
        <w:t>)</w:t>
      </w:r>
      <w:r w:rsidR="006C3FBD">
        <w:t>.</w:t>
      </w:r>
    </w:p>
    <w:p w:rsidR="0064233C" w:rsidRDefault="0064233C" w:rsidP="00956331">
      <w:pPr>
        <w:pStyle w:val="Paragrafoelenco"/>
        <w:numPr>
          <w:ilvl w:val="0"/>
          <w:numId w:val="26"/>
        </w:numPr>
        <w:spacing w:line="276" w:lineRule="auto"/>
      </w:pPr>
      <w:r>
        <w:t xml:space="preserve">Confrontando </w:t>
      </w:r>
      <w:r w:rsidR="006E02A4">
        <w:t xml:space="preserve">il </w:t>
      </w:r>
      <w:r w:rsidRPr="009E35CB">
        <w:t xml:space="preserve">periodo </w:t>
      </w:r>
      <w:r w:rsidR="00FC236B" w:rsidRPr="009E35CB">
        <w:t>7-20</w:t>
      </w:r>
      <w:r w:rsidRPr="009E35CB">
        <w:t xml:space="preserve"> maggio </w:t>
      </w:r>
      <w:r w:rsidR="006E02A4">
        <w:t>(fase 2 già avviata) con le due settimane precedenti</w:t>
      </w:r>
      <w:r w:rsidR="00F02F06" w:rsidRPr="009E35CB">
        <w:t>,</w:t>
      </w:r>
      <w:r w:rsidRPr="009E35CB">
        <w:t xml:space="preserve"> </w:t>
      </w:r>
      <w:r w:rsidR="00FC236B" w:rsidRPr="009E35CB">
        <w:t xml:space="preserve">12 </w:t>
      </w:r>
      <w:r w:rsidRPr="009E35CB">
        <w:t>Regioni fanno registrare incrementi e</w:t>
      </w:r>
      <w:r>
        <w:t xml:space="preserve"> </w:t>
      </w:r>
      <w:r w:rsidR="00FC236B">
        <w:t xml:space="preserve">9 </w:t>
      </w:r>
      <w:r w:rsidR="006E02A4">
        <w:t xml:space="preserve">Regioni </w:t>
      </w:r>
      <w:r>
        <w:t xml:space="preserve">riduzioni nel numero medio </w:t>
      </w:r>
      <w:r w:rsidR="003F7AAD">
        <w:t xml:space="preserve">giornaliero </w:t>
      </w:r>
      <w:r>
        <w:t>di tamponi diagnostici per 100.000 abitanti</w:t>
      </w:r>
      <w:r w:rsidR="009E35CB">
        <w:t xml:space="preserve"> (</w:t>
      </w:r>
      <w:r w:rsidR="009E35CB" w:rsidRPr="009E35CB">
        <w:rPr>
          <w:highlight w:val="yellow"/>
        </w:rPr>
        <w:t>figura 2</w:t>
      </w:r>
      <w:r w:rsidR="009E35CB">
        <w:t>)</w:t>
      </w:r>
      <w:r>
        <w:t>. In particolare</w:t>
      </w:r>
      <w:r w:rsidR="006E02A4">
        <w:t>, svettano per incremento</w:t>
      </w:r>
      <w:r w:rsidR="00A42648">
        <w:t xml:space="preserve"> </w:t>
      </w:r>
      <w:r w:rsidR="00664F08">
        <w:t xml:space="preserve">rilevante </w:t>
      </w:r>
      <w:r w:rsidR="00A42648">
        <w:t xml:space="preserve">solo </w:t>
      </w:r>
      <w:r>
        <w:t xml:space="preserve">Provincia Autonoma di Trento </w:t>
      </w:r>
      <w:r w:rsidR="00A42648">
        <w:t xml:space="preserve">(+99) </w:t>
      </w:r>
      <w:r>
        <w:t>e Valle D’Aosta</w:t>
      </w:r>
      <w:r w:rsidR="00A42648">
        <w:t xml:space="preserve"> (+66)</w:t>
      </w:r>
      <w:r w:rsidR="00664F08">
        <w:t>, mente gli</w:t>
      </w:r>
      <w:r w:rsidR="006E02A4">
        <w:t xml:space="preserve"> aumenti</w:t>
      </w:r>
      <w:r w:rsidR="00664F08">
        <w:t xml:space="preserve"> restano</w:t>
      </w:r>
      <w:r w:rsidR="006E02A4">
        <w:t xml:space="preserve"> modesti</w:t>
      </w:r>
      <w:r w:rsidR="00664F08">
        <w:t xml:space="preserve"> in</w:t>
      </w:r>
      <w:r w:rsidR="006E02A4">
        <w:t xml:space="preserve"> </w:t>
      </w:r>
      <w:r w:rsidR="00A42648">
        <w:t xml:space="preserve">Umbria (+24), Abruzzo (+ 19), Molise (+18), Campania (+13) e Lombardia (+13). </w:t>
      </w:r>
      <w:r w:rsidR="0046399E">
        <w:t xml:space="preserve">Circa la metà delle Regioni </w:t>
      </w:r>
      <w:r w:rsidR="00956331">
        <w:t xml:space="preserve">si colloca nel range ±12 </w:t>
      </w:r>
      <w:r w:rsidR="0046399E">
        <w:t>fa</w:t>
      </w:r>
      <w:r w:rsidR="000F6B97">
        <w:t xml:space="preserve">cendo </w:t>
      </w:r>
      <w:r w:rsidR="0046399E">
        <w:t xml:space="preserve">registrare minime variazioni in aumento o in diminuzione. </w:t>
      </w:r>
      <w:r w:rsidR="006E02A4">
        <w:t>Si</w:t>
      </w:r>
      <w:r w:rsidR="00956331">
        <w:t xml:space="preserve"> rileva un moderato decremento in </w:t>
      </w:r>
      <w:r w:rsidR="00A20C16">
        <w:t>Emilia-Romagna</w:t>
      </w:r>
      <w:r w:rsidR="00A42FDA">
        <w:t xml:space="preserve"> (-14</w:t>
      </w:r>
      <w:r w:rsidR="00956331">
        <w:t>)</w:t>
      </w:r>
      <w:r w:rsidR="006E02A4">
        <w:t xml:space="preserve"> </w:t>
      </w:r>
      <w:r w:rsidR="00956331">
        <w:t>e</w:t>
      </w:r>
      <w:bookmarkStart w:id="0" w:name="_GoBack"/>
      <w:bookmarkEnd w:id="0"/>
      <w:r w:rsidR="00956331">
        <w:t xml:space="preserve"> </w:t>
      </w:r>
      <w:r w:rsidR="0046399E">
        <w:t xml:space="preserve">consistenti decrementi in </w:t>
      </w:r>
      <w:r w:rsidR="00460478">
        <w:t>Puglia (-</w:t>
      </w:r>
      <w:r w:rsidR="00FC236B">
        <w:t>43</w:t>
      </w:r>
      <w:r w:rsidR="00460478">
        <w:t xml:space="preserve">) e </w:t>
      </w:r>
      <w:r w:rsidR="0046399E">
        <w:t xml:space="preserve">nel </w:t>
      </w:r>
      <w:r w:rsidR="00A42FDA">
        <w:t>Lazio (-</w:t>
      </w:r>
      <w:r w:rsidR="00FC236B">
        <w:t>64</w:t>
      </w:r>
      <w:r w:rsidR="00460478">
        <w:t>)</w:t>
      </w:r>
      <w:r w:rsidR="00664F08">
        <w:t>,</w:t>
      </w:r>
      <w:r w:rsidR="00A4164F">
        <w:t xml:space="preserve"> condizionati da ricalcoli nei dati riportati</w:t>
      </w:r>
      <w:r w:rsidR="00F72378">
        <w:t xml:space="preserve"> </w:t>
      </w:r>
      <w:r w:rsidR="000F6B97">
        <w:t>da</w:t>
      </w:r>
      <w:r w:rsidR="00460478">
        <w:t xml:space="preserve">lla Protezione </w:t>
      </w:r>
      <w:r w:rsidR="0046399E">
        <w:t>C</w:t>
      </w:r>
      <w:r w:rsidR="006E02A4">
        <w:t>ivile.</w:t>
      </w:r>
    </w:p>
    <w:p w:rsidR="00A42648" w:rsidRDefault="00A42648" w:rsidP="009C113E">
      <w:pPr>
        <w:spacing w:after="120"/>
        <w:jc w:val="both"/>
      </w:pPr>
    </w:p>
    <w:p w:rsidR="00F72378" w:rsidRDefault="00420C20" w:rsidP="00E74431">
      <w:pPr>
        <w:spacing w:after="120"/>
        <w:jc w:val="both"/>
        <w:rPr>
          <w:rFonts w:cstheme="minorHAnsi"/>
        </w:rPr>
      </w:pPr>
      <w:r>
        <w:t>D</w:t>
      </w:r>
      <w:r w:rsidR="001E16B1">
        <w:t>a</w:t>
      </w:r>
      <w:r w:rsidR="00CE02BB">
        <w:t>lle</w:t>
      </w:r>
      <w:r w:rsidR="00460478">
        <w:t xml:space="preserve"> </w:t>
      </w:r>
      <w:r w:rsidR="00C83CAC">
        <w:t xml:space="preserve">analisi </w:t>
      </w:r>
      <w:r w:rsidR="00460478">
        <w:t xml:space="preserve">relative alle ultime 4 settimane emergono </w:t>
      </w:r>
      <w:r w:rsidR="008F1612">
        <w:t>tre</w:t>
      </w:r>
      <w:r w:rsidR="00460478">
        <w:t xml:space="preserve"> dati incontrovertibili</w:t>
      </w:r>
      <w:r w:rsidR="00C83CAC">
        <w:t xml:space="preserve">: </w:t>
      </w:r>
      <w:r w:rsidR="00460478">
        <w:t xml:space="preserve">innanzitutto, </w:t>
      </w:r>
      <w:r w:rsidR="00C83CAC">
        <w:t>i</w:t>
      </w:r>
      <w:r w:rsidR="005D38E6">
        <w:t xml:space="preserve">l </w:t>
      </w:r>
      <w:r w:rsidR="00C83CAC">
        <w:rPr>
          <w:rFonts w:cstheme="minorHAnsi"/>
        </w:rPr>
        <w:t xml:space="preserve">numero </w:t>
      </w:r>
      <w:r w:rsidR="00460478">
        <w:rPr>
          <w:rFonts w:cstheme="minorHAnsi"/>
        </w:rPr>
        <w:t xml:space="preserve">medio </w:t>
      </w:r>
      <w:r w:rsidR="00E423EB">
        <w:rPr>
          <w:rFonts w:cstheme="minorHAnsi"/>
        </w:rPr>
        <w:t xml:space="preserve">giornaliero </w:t>
      </w:r>
      <w:r w:rsidR="00075811">
        <w:rPr>
          <w:rFonts w:cstheme="minorHAnsi"/>
        </w:rPr>
        <w:t xml:space="preserve">di tamponi </w:t>
      </w:r>
      <w:r w:rsidR="00460478">
        <w:rPr>
          <w:rFonts w:cstheme="minorHAnsi"/>
        </w:rPr>
        <w:t xml:space="preserve">“diagnostici </w:t>
      </w:r>
      <w:r w:rsidR="008F1612">
        <w:rPr>
          <w:rFonts w:cstheme="minorHAnsi"/>
        </w:rPr>
        <w:t xml:space="preserve">per 100.000 abitanti </w:t>
      </w:r>
      <w:r w:rsidR="005D38E6">
        <w:rPr>
          <w:rFonts w:cstheme="minorHAnsi"/>
        </w:rPr>
        <w:t>è</w:t>
      </w:r>
      <w:r w:rsidR="00460478">
        <w:rPr>
          <w:rFonts w:cstheme="minorHAnsi"/>
        </w:rPr>
        <w:t xml:space="preserve"> </w:t>
      </w:r>
      <w:r w:rsidR="00133E24">
        <w:rPr>
          <w:rFonts w:cstheme="minorHAnsi"/>
        </w:rPr>
        <w:t xml:space="preserve">incredibilmente </w:t>
      </w:r>
      <w:r w:rsidR="005D38E6">
        <w:rPr>
          <w:rFonts w:cstheme="minorHAnsi"/>
        </w:rPr>
        <w:t xml:space="preserve">esiguo </w:t>
      </w:r>
      <w:r w:rsidR="005721B6">
        <w:rPr>
          <w:rFonts w:cstheme="minorHAnsi"/>
        </w:rPr>
        <w:t xml:space="preserve">rispetto </w:t>
      </w:r>
      <w:r w:rsidR="00133E24">
        <w:rPr>
          <w:rFonts w:cstheme="minorHAnsi"/>
        </w:rPr>
        <w:t>alla</w:t>
      </w:r>
      <w:r w:rsidR="00D81C78">
        <w:rPr>
          <w:rFonts w:cstheme="minorHAnsi"/>
        </w:rPr>
        <w:t xml:space="preserve"> </w:t>
      </w:r>
      <w:r w:rsidR="00E1162E">
        <w:rPr>
          <w:rFonts w:cstheme="minorHAnsi"/>
        </w:rPr>
        <w:t xml:space="preserve">massiccia </w:t>
      </w:r>
      <w:r w:rsidR="00C83CAC">
        <w:rPr>
          <w:rFonts w:cstheme="minorHAnsi"/>
        </w:rPr>
        <w:t xml:space="preserve">attività di </w:t>
      </w:r>
      <w:r w:rsidR="00C83CAC" w:rsidRPr="0046399E">
        <w:rPr>
          <w:rFonts w:cstheme="minorHAnsi"/>
          <w:i/>
        </w:rPr>
        <w:t>testing</w:t>
      </w:r>
      <w:r w:rsidR="00C83CAC">
        <w:rPr>
          <w:rFonts w:cstheme="minorHAnsi"/>
        </w:rPr>
        <w:t xml:space="preserve"> </w:t>
      </w:r>
      <w:r w:rsidR="0046399E">
        <w:rPr>
          <w:rFonts w:cstheme="minorHAnsi"/>
        </w:rPr>
        <w:t xml:space="preserve">e </w:t>
      </w:r>
      <w:r w:rsidR="0046399E" w:rsidRPr="0046399E">
        <w:rPr>
          <w:rFonts w:cstheme="minorHAnsi"/>
          <w:i/>
        </w:rPr>
        <w:t>tracing</w:t>
      </w:r>
      <w:r w:rsidR="0046399E">
        <w:rPr>
          <w:rFonts w:cstheme="minorHAnsi"/>
        </w:rPr>
        <w:t xml:space="preserve"> </w:t>
      </w:r>
      <w:r w:rsidR="00CC4F6E">
        <w:rPr>
          <w:rFonts w:cstheme="minorHAnsi"/>
        </w:rPr>
        <w:t xml:space="preserve">necessaria nella </w:t>
      </w:r>
      <w:r w:rsidR="00C83CAC">
        <w:rPr>
          <w:rFonts w:cstheme="minorHAnsi"/>
        </w:rPr>
        <w:t>fase 2</w:t>
      </w:r>
      <w:r w:rsidR="00075811">
        <w:rPr>
          <w:rFonts w:cstheme="minorHAnsi"/>
        </w:rPr>
        <w:t xml:space="preserve">; </w:t>
      </w:r>
      <w:r w:rsidR="00460478">
        <w:rPr>
          <w:rFonts w:cstheme="minorHAnsi"/>
        </w:rPr>
        <w:t xml:space="preserve">in secondo luogo, </w:t>
      </w:r>
      <w:r w:rsidR="0046399E">
        <w:rPr>
          <w:rFonts w:cstheme="minorHAnsi"/>
        </w:rPr>
        <w:t xml:space="preserve">la </w:t>
      </w:r>
      <w:r w:rsidR="008F1612">
        <w:rPr>
          <w:rFonts w:cstheme="minorHAnsi"/>
        </w:rPr>
        <w:t xml:space="preserve">propensione </w:t>
      </w:r>
      <w:r>
        <w:rPr>
          <w:rFonts w:cstheme="minorHAnsi"/>
        </w:rPr>
        <w:t xml:space="preserve">ad eseguire </w:t>
      </w:r>
      <w:r w:rsidR="008F1612">
        <w:rPr>
          <w:rFonts w:cstheme="minorHAnsi"/>
        </w:rPr>
        <w:t>tamponi</w:t>
      </w:r>
      <w:r w:rsidR="001E16B1">
        <w:rPr>
          <w:rFonts w:cstheme="minorHAnsi"/>
        </w:rPr>
        <w:t xml:space="preserve"> diagnostici</w:t>
      </w:r>
      <w:r w:rsidR="0046399E">
        <w:rPr>
          <w:rFonts w:cstheme="minorHAnsi"/>
        </w:rPr>
        <w:t xml:space="preserve"> presenta enormi </w:t>
      </w:r>
      <w:r>
        <w:rPr>
          <w:rFonts w:cstheme="minorHAnsi"/>
        </w:rPr>
        <w:t xml:space="preserve">e non giustificate </w:t>
      </w:r>
      <w:r w:rsidR="0046399E">
        <w:rPr>
          <w:rFonts w:cstheme="minorHAnsi"/>
        </w:rPr>
        <w:t>variabilità regionali</w:t>
      </w:r>
      <w:r w:rsidR="00455B93">
        <w:rPr>
          <w:rFonts w:cstheme="minorHAnsi"/>
        </w:rPr>
        <w:t xml:space="preserve"> che </w:t>
      </w:r>
      <w:r w:rsidR="00CC4F6E">
        <w:rPr>
          <w:rFonts w:cstheme="minorHAnsi"/>
        </w:rPr>
        <w:t>influenzano anche</w:t>
      </w:r>
      <w:r w:rsidR="00133E24">
        <w:rPr>
          <w:rFonts w:cstheme="minorHAnsi"/>
        </w:rPr>
        <w:t xml:space="preserve"> il</w:t>
      </w:r>
      <w:r w:rsidR="00455B93">
        <w:rPr>
          <w:rFonts w:cstheme="minorHAnsi"/>
        </w:rPr>
        <w:t xml:space="preserve"> valore di Rt </w:t>
      </w:r>
      <w:r w:rsidR="00F72378">
        <w:rPr>
          <w:rFonts w:cstheme="minorHAnsi"/>
        </w:rPr>
        <w:t xml:space="preserve">incluso </w:t>
      </w:r>
      <w:r w:rsidR="00455B93">
        <w:rPr>
          <w:rFonts w:cstheme="minorHAnsi"/>
        </w:rPr>
        <w:t>negli indicatori del Ministero della Salute</w:t>
      </w:r>
      <w:r w:rsidR="001E16B1">
        <w:rPr>
          <w:rFonts w:cstheme="minorHAnsi"/>
        </w:rPr>
        <w:t>; infine</w:t>
      </w:r>
      <w:r w:rsidR="008F1612">
        <w:rPr>
          <w:rFonts w:cstheme="minorHAnsi"/>
        </w:rPr>
        <w:t xml:space="preserve">, </w:t>
      </w:r>
      <w:r w:rsidR="001E16B1">
        <w:rPr>
          <w:rFonts w:cstheme="minorHAnsi"/>
        </w:rPr>
        <w:t xml:space="preserve">nelle ultime due settimane solo </w:t>
      </w:r>
      <w:r w:rsidR="00133E24" w:rsidRPr="00133E24">
        <w:rPr>
          <w:rFonts w:cstheme="minorHAnsi"/>
        </w:rPr>
        <w:t xml:space="preserve">Provincia Autonoma di Trento e Valle D’Aosta </w:t>
      </w:r>
      <w:r w:rsidR="001E16B1">
        <w:rPr>
          <w:rFonts w:cstheme="minorHAnsi"/>
        </w:rPr>
        <w:t xml:space="preserve">hanno potenziato in maniera rilevante l’attività di </w:t>
      </w:r>
      <w:r w:rsidR="001E16B1" w:rsidRPr="007C62A1">
        <w:rPr>
          <w:rFonts w:cstheme="minorHAnsi"/>
          <w:i/>
        </w:rPr>
        <w:t>testing</w:t>
      </w:r>
      <w:r w:rsidR="0046399E">
        <w:rPr>
          <w:rFonts w:cstheme="minorHAnsi"/>
        </w:rPr>
        <w:t>.</w:t>
      </w:r>
    </w:p>
    <w:p w:rsidR="0046399E" w:rsidRDefault="00145AFE" w:rsidP="006E02A4">
      <w:pPr>
        <w:jc w:val="both"/>
      </w:pPr>
      <w:r w:rsidRPr="00145AFE">
        <w:t>«</w:t>
      </w:r>
      <w:r w:rsidR="00690ACD">
        <w:t xml:space="preserve">Per quasi tutte le Regioni </w:t>
      </w:r>
      <w:r w:rsidR="007C62A1" w:rsidRPr="00145AFE">
        <w:t>– conclude Cartabellotta –</w:t>
      </w:r>
      <w:r w:rsidR="00690ACD">
        <w:t xml:space="preserve"> </w:t>
      </w:r>
      <w:r w:rsidR="007C62A1">
        <w:t xml:space="preserve">la </w:t>
      </w:r>
      <w:r w:rsidR="0046399E">
        <w:t xml:space="preserve">ricerca attiva di contagi asintomatici e </w:t>
      </w:r>
      <w:r w:rsidR="00D14A88">
        <w:t xml:space="preserve">la tracciatura dei loro </w:t>
      </w:r>
      <w:r w:rsidR="0046399E">
        <w:t xml:space="preserve">contatti non </w:t>
      </w:r>
      <w:r w:rsidR="00690ACD">
        <w:t xml:space="preserve">rappresentano </w:t>
      </w:r>
      <w:r w:rsidR="007C62A1">
        <w:t xml:space="preserve">una </w:t>
      </w:r>
      <w:r w:rsidR="0046399E">
        <w:t>priorità</w:t>
      </w:r>
      <w:r w:rsidR="00CC4F6E">
        <w:t xml:space="preserve"> </w:t>
      </w:r>
      <w:r w:rsidR="00420C20">
        <w:t>nonostante sia</w:t>
      </w:r>
      <w:r w:rsidR="00D14A88">
        <w:t>no</w:t>
      </w:r>
      <w:r w:rsidR="00420C20">
        <w:t xml:space="preserve"> </w:t>
      </w:r>
      <w:r w:rsidR="00D14A88">
        <w:t>strumenti</w:t>
      </w:r>
      <w:r w:rsidR="00420C20" w:rsidRPr="0064233C">
        <w:t xml:space="preserve"> </w:t>
      </w:r>
      <w:r w:rsidR="00133E24">
        <w:t xml:space="preserve">indispensabili </w:t>
      </w:r>
      <w:r w:rsidR="00D14A88">
        <w:t>della fase 2</w:t>
      </w:r>
      <w:r w:rsidR="00A94901">
        <w:t xml:space="preserve">. </w:t>
      </w:r>
      <w:r w:rsidR="00CF475E">
        <w:t xml:space="preserve">Dopo essere stati colti impreparati nella fase 1 senza </w:t>
      </w:r>
      <w:r w:rsidR="00CF475E" w:rsidRPr="00CF475E">
        <w:t>mascherine, DPI, ventilatori</w:t>
      </w:r>
      <w:r w:rsidR="00CF475E">
        <w:t>, s</w:t>
      </w:r>
      <w:r w:rsidR="00956331">
        <w:t xml:space="preserve">tiamo </w:t>
      </w:r>
      <w:r w:rsidR="00133E24">
        <w:t xml:space="preserve">pericolosamente </w:t>
      </w:r>
      <w:r w:rsidR="00956331">
        <w:t>rinunciando a giocare d’anticipo</w:t>
      </w:r>
      <w:r w:rsidR="00CF475E">
        <w:t xml:space="preserve"> affrontando la fase 2 con armi spuntate</w:t>
      </w:r>
      <w:r w:rsidR="00133E24">
        <w:t>:</w:t>
      </w:r>
      <w:r w:rsidR="00956331">
        <w:t xml:space="preserve"> </w:t>
      </w:r>
      <w:r w:rsidR="00CF475E">
        <w:t>considerati i clamorosi ritardi dell’app Immuni e dell’indagine siero-epidemiologica, l’unica arma a disposizione oggi sono i tamponi diagnostici. E</w:t>
      </w:r>
      <w:r w:rsidR="00420C20">
        <w:t>seguir</w:t>
      </w:r>
      <w:r w:rsidR="00CF475E">
        <w:t>n</w:t>
      </w:r>
      <w:r w:rsidR="00420C20">
        <w:t xml:space="preserve">e </w:t>
      </w:r>
      <w:r w:rsidR="00133E24">
        <w:t xml:space="preserve">pochi </w:t>
      </w:r>
      <w:r w:rsidR="0064233C" w:rsidRPr="0064233C">
        <w:t>aumenta il rischio di una seconda ondata</w:t>
      </w:r>
      <w:r w:rsidR="00420C20">
        <w:t xml:space="preserve"> perché il monitoraggio della fase 2</w:t>
      </w:r>
      <w:r w:rsidR="00CF475E">
        <w:t xml:space="preserve"> </w:t>
      </w:r>
      <w:r w:rsidR="00420C20">
        <w:t xml:space="preserve">potrà essere </w:t>
      </w:r>
      <w:r w:rsidR="00A4164F">
        <w:t xml:space="preserve">effettuato </w:t>
      </w:r>
      <w:r w:rsidR="00420C20">
        <w:t xml:space="preserve">solo </w:t>
      </w:r>
      <w:r w:rsidR="00A4164F">
        <w:t xml:space="preserve">tardivamente </w:t>
      </w:r>
      <w:r w:rsidR="00133E24">
        <w:t>sulla base del</w:t>
      </w:r>
      <w:r w:rsidR="00420C20">
        <w:t>l’aumento de</w:t>
      </w:r>
      <w:r w:rsidR="00A4164F">
        <w:t xml:space="preserve">i ricoveri </w:t>
      </w:r>
      <w:r w:rsidR="00420C20">
        <w:t>ospedalier</w:t>
      </w:r>
      <w:r w:rsidR="00A4164F">
        <w:t>i</w:t>
      </w:r>
      <w:r w:rsidRPr="00145AFE">
        <w:t>».</w:t>
      </w:r>
    </w:p>
    <w:p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8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A94901" w:rsidRDefault="00A94901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45494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166D9E" w:rsidRDefault="00166D9E" w:rsidP="00E74431">
      <w:pPr>
        <w:spacing w:after="120"/>
        <w:rPr>
          <w:noProof/>
          <w:lang w:eastAsia="it-IT"/>
        </w:rPr>
      </w:pPr>
    </w:p>
    <w:p w:rsidR="00B021EA" w:rsidRDefault="00B021EA" w:rsidP="00E74431">
      <w:pPr>
        <w:spacing w:after="120"/>
        <w:rPr>
          <w:noProof/>
          <w:lang w:eastAsia="it-IT"/>
        </w:rPr>
      </w:pPr>
    </w:p>
    <w:p w:rsidR="00060A3C" w:rsidRDefault="00060A3C" w:rsidP="00E74431">
      <w:pPr>
        <w:spacing w:after="120"/>
        <w:rPr>
          <w:noProof/>
          <w:lang w:eastAsia="it-IT"/>
        </w:rPr>
      </w:pPr>
    </w:p>
    <w:p w:rsidR="00877452" w:rsidRDefault="00877452" w:rsidP="00691E9D">
      <w:pPr>
        <w:spacing w:after="120"/>
        <w:jc w:val="center"/>
        <w:rPr>
          <w:b/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3262C3D3" wp14:editId="74B3E4E1">
            <wp:extent cx="4320000" cy="4050108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0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00" w:rsidRPr="00877452" w:rsidRDefault="00877452" w:rsidP="00877452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r>
        <w:rPr>
          <w:noProof/>
          <w:lang w:eastAsia="it-IT"/>
        </w:rPr>
        <w:drawing>
          <wp:inline distT="0" distB="0" distL="0" distR="0" wp14:anchorId="1DA67AD7" wp14:editId="06F435C0">
            <wp:extent cx="4320000" cy="417444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1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A4" w:rsidRDefault="006E02A4" w:rsidP="00296100">
      <w:pPr>
        <w:spacing w:after="120"/>
        <w:jc w:val="center"/>
        <w:rPr>
          <w:rStyle w:val="Collegamentoipertestuale"/>
          <w:rFonts w:ascii="Calibri" w:eastAsia="Calibri" w:hAnsi="Calibri" w:cs="Times New Roman"/>
          <w:sz w:val="20"/>
        </w:rPr>
      </w:pPr>
    </w:p>
    <w:sectPr w:rsidR="006E02A4" w:rsidSect="00940309">
      <w:headerReference w:type="default" r:id="rId12"/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E5926" w16cid:durableId="2270B5B0"/>
  <w16cid:commentId w16cid:paraId="0ECECD8A" w16cid:durableId="2270B61B"/>
  <w16cid:commentId w16cid:paraId="5B061F00" w16cid:durableId="2270B645"/>
  <w16cid:commentId w16cid:paraId="4F4532E7" w16cid:durableId="2270B7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05" w:rsidRDefault="00EE2C05">
      <w:pPr>
        <w:spacing w:after="0" w:line="240" w:lineRule="auto"/>
      </w:pPr>
      <w:r>
        <w:separator/>
      </w:r>
    </w:p>
  </w:endnote>
  <w:endnote w:type="continuationSeparator" w:id="0">
    <w:p w:rsidR="00EE2C05" w:rsidRDefault="00EE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Default="009E35CB">
    <w:pPr>
      <w:pStyle w:val="Pidipagina"/>
    </w:pPr>
  </w:p>
  <w:p w:rsidR="009E35CB" w:rsidRDefault="009E35CB">
    <w:pPr>
      <w:pStyle w:val="Pidipagina"/>
    </w:pPr>
  </w:p>
  <w:p w:rsidR="009E35CB" w:rsidRDefault="009E3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05" w:rsidRDefault="00EE2C05">
      <w:pPr>
        <w:spacing w:after="0" w:line="240" w:lineRule="auto"/>
      </w:pPr>
      <w:r>
        <w:separator/>
      </w:r>
    </w:p>
  </w:footnote>
  <w:footnote w:type="continuationSeparator" w:id="0">
    <w:p w:rsidR="00EE2C05" w:rsidRDefault="00EE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Pr="007F63C2" w:rsidRDefault="009E35CB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8"/>
  </w:num>
  <w:num w:numId="5">
    <w:abstractNumId w:val="23"/>
  </w:num>
  <w:num w:numId="6">
    <w:abstractNumId w:val="3"/>
  </w:num>
  <w:num w:numId="7">
    <w:abstractNumId w:val="7"/>
  </w:num>
  <w:num w:numId="8">
    <w:abstractNumId w:val="19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6"/>
  </w:num>
  <w:num w:numId="19">
    <w:abstractNumId w:val="22"/>
  </w:num>
  <w:num w:numId="20">
    <w:abstractNumId w:val="4"/>
  </w:num>
  <w:num w:numId="21">
    <w:abstractNumId w:val="21"/>
  </w:num>
  <w:num w:numId="22">
    <w:abstractNumId w:val="24"/>
  </w:num>
  <w:num w:numId="23">
    <w:abstractNumId w:val="26"/>
  </w:num>
  <w:num w:numId="24">
    <w:abstractNumId w:val="9"/>
  </w:num>
  <w:num w:numId="25">
    <w:abstractNumId w:val="1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0AEF"/>
    <w:rsid w:val="000171CE"/>
    <w:rsid w:val="000177CD"/>
    <w:rsid w:val="000179EC"/>
    <w:rsid w:val="000200E1"/>
    <w:rsid w:val="00023F18"/>
    <w:rsid w:val="00026DC0"/>
    <w:rsid w:val="000328C9"/>
    <w:rsid w:val="000548AC"/>
    <w:rsid w:val="0005649A"/>
    <w:rsid w:val="00057675"/>
    <w:rsid w:val="00060A3C"/>
    <w:rsid w:val="000648AF"/>
    <w:rsid w:val="000713E0"/>
    <w:rsid w:val="00071F3F"/>
    <w:rsid w:val="00075811"/>
    <w:rsid w:val="00075B48"/>
    <w:rsid w:val="0007670E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23AC"/>
    <w:rsid w:val="000B2A0D"/>
    <w:rsid w:val="000B6E50"/>
    <w:rsid w:val="000C1EDD"/>
    <w:rsid w:val="000C22C6"/>
    <w:rsid w:val="000D1769"/>
    <w:rsid w:val="000D6AC6"/>
    <w:rsid w:val="000E2B65"/>
    <w:rsid w:val="000E4C32"/>
    <w:rsid w:val="000F23C9"/>
    <w:rsid w:val="000F2E5C"/>
    <w:rsid w:val="000F41B1"/>
    <w:rsid w:val="000F4E69"/>
    <w:rsid w:val="000F655E"/>
    <w:rsid w:val="000F6B97"/>
    <w:rsid w:val="000F7D28"/>
    <w:rsid w:val="000F7EE8"/>
    <w:rsid w:val="0010550E"/>
    <w:rsid w:val="001059AD"/>
    <w:rsid w:val="00113053"/>
    <w:rsid w:val="00123005"/>
    <w:rsid w:val="0012440D"/>
    <w:rsid w:val="00124E32"/>
    <w:rsid w:val="00126676"/>
    <w:rsid w:val="001305E0"/>
    <w:rsid w:val="001320B9"/>
    <w:rsid w:val="00133E24"/>
    <w:rsid w:val="001341D8"/>
    <w:rsid w:val="001408D2"/>
    <w:rsid w:val="00143377"/>
    <w:rsid w:val="00143BB8"/>
    <w:rsid w:val="00145AFE"/>
    <w:rsid w:val="00146588"/>
    <w:rsid w:val="00153115"/>
    <w:rsid w:val="00156186"/>
    <w:rsid w:val="00166D9E"/>
    <w:rsid w:val="00183566"/>
    <w:rsid w:val="00186CF1"/>
    <w:rsid w:val="001A0964"/>
    <w:rsid w:val="001A25A5"/>
    <w:rsid w:val="001A3EC6"/>
    <w:rsid w:val="001A642A"/>
    <w:rsid w:val="001C07D8"/>
    <w:rsid w:val="001C3871"/>
    <w:rsid w:val="001D0755"/>
    <w:rsid w:val="001D1D83"/>
    <w:rsid w:val="001D59FE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10F6C"/>
    <w:rsid w:val="00213097"/>
    <w:rsid w:val="002149D9"/>
    <w:rsid w:val="00217534"/>
    <w:rsid w:val="002205C9"/>
    <w:rsid w:val="00223CBF"/>
    <w:rsid w:val="002273E1"/>
    <w:rsid w:val="0023571B"/>
    <w:rsid w:val="002419BE"/>
    <w:rsid w:val="00241BC8"/>
    <w:rsid w:val="002442BE"/>
    <w:rsid w:val="00252E88"/>
    <w:rsid w:val="0025387F"/>
    <w:rsid w:val="00255F11"/>
    <w:rsid w:val="0025799B"/>
    <w:rsid w:val="00260A99"/>
    <w:rsid w:val="002666F4"/>
    <w:rsid w:val="00276946"/>
    <w:rsid w:val="002813A7"/>
    <w:rsid w:val="002815AC"/>
    <w:rsid w:val="0028323F"/>
    <w:rsid w:val="002837E8"/>
    <w:rsid w:val="00284702"/>
    <w:rsid w:val="00287EB2"/>
    <w:rsid w:val="00296100"/>
    <w:rsid w:val="002A4E8D"/>
    <w:rsid w:val="002A59D9"/>
    <w:rsid w:val="002A5FA2"/>
    <w:rsid w:val="002B170F"/>
    <w:rsid w:val="002B2BF2"/>
    <w:rsid w:val="002C25F3"/>
    <w:rsid w:val="002D559D"/>
    <w:rsid w:val="002D63E0"/>
    <w:rsid w:val="002D76E0"/>
    <w:rsid w:val="002E0DAB"/>
    <w:rsid w:val="002E182B"/>
    <w:rsid w:val="002F1137"/>
    <w:rsid w:val="00304BC8"/>
    <w:rsid w:val="00306D88"/>
    <w:rsid w:val="00317538"/>
    <w:rsid w:val="00320449"/>
    <w:rsid w:val="00326A22"/>
    <w:rsid w:val="00327AF6"/>
    <w:rsid w:val="00327D55"/>
    <w:rsid w:val="00327D6B"/>
    <w:rsid w:val="00330B57"/>
    <w:rsid w:val="0033740A"/>
    <w:rsid w:val="00343D23"/>
    <w:rsid w:val="00345D05"/>
    <w:rsid w:val="0034652C"/>
    <w:rsid w:val="003515F5"/>
    <w:rsid w:val="003522D4"/>
    <w:rsid w:val="00352733"/>
    <w:rsid w:val="00355D9B"/>
    <w:rsid w:val="003624F9"/>
    <w:rsid w:val="00363CCA"/>
    <w:rsid w:val="0037366F"/>
    <w:rsid w:val="00375555"/>
    <w:rsid w:val="00376B13"/>
    <w:rsid w:val="00384F8E"/>
    <w:rsid w:val="00387426"/>
    <w:rsid w:val="003944F4"/>
    <w:rsid w:val="0039540D"/>
    <w:rsid w:val="003A0175"/>
    <w:rsid w:val="003B4B8E"/>
    <w:rsid w:val="003B7ED5"/>
    <w:rsid w:val="003C3A9A"/>
    <w:rsid w:val="003C6EB4"/>
    <w:rsid w:val="003D1749"/>
    <w:rsid w:val="003D2181"/>
    <w:rsid w:val="003D5C6D"/>
    <w:rsid w:val="003E228A"/>
    <w:rsid w:val="003E318E"/>
    <w:rsid w:val="003E62A0"/>
    <w:rsid w:val="003F4964"/>
    <w:rsid w:val="003F5E91"/>
    <w:rsid w:val="003F66ED"/>
    <w:rsid w:val="003F7AAD"/>
    <w:rsid w:val="00400B49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35198"/>
    <w:rsid w:val="00437BB8"/>
    <w:rsid w:val="004421F3"/>
    <w:rsid w:val="004534C0"/>
    <w:rsid w:val="004549CB"/>
    <w:rsid w:val="00455B93"/>
    <w:rsid w:val="00455F70"/>
    <w:rsid w:val="00456FB9"/>
    <w:rsid w:val="00460478"/>
    <w:rsid w:val="0046399E"/>
    <w:rsid w:val="004640C3"/>
    <w:rsid w:val="00467C46"/>
    <w:rsid w:val="004703BD"/>
    <w:rsid w:val="0047278C"/>
    <w:rsid w:val="00476F10"/>
    <w:rsid w:val="004805BB"/>
    <w:rsid w:val="00487DFA"/>
    <w:rsid w:val="00490381"/>
    <w:rsid w:val="00494885"/>
    <w:rsid w:val="004A0133"/>
    <w:rsid w:val="004A574D"/>
    <w:rsid w:val="004B3D68"/>
    <w:rsid w:val="004C12A9"/>
    <w:rsid w:val="004C3A9A"/>
    <w:rsid w:val="004C41A8"/>
    <w:rsid w:val="004C50A7"/>
    <w:rsid w:val="004D26DF"/>
    <w:rsid w:val="004D3455"/>
    <w:rsid w:val="004D6BE7"/>
    <w:rsid w:val="004E1A67"/>
    <w:rsid w:val="004E1AC9"/>
    <w:rsid w:val="004E7D1A"/>
    <w:rsid w:val="004F173B"/>
    <w:rsid w:val="004F2759"/>
    <w:rsid w:val="004F29CC"/>
    <w:rsid w:val="004F61AA"/>
    <w:rsid w:val="0050196C"/>
    <w:rsid w:val="00503976"/>
    <w:rsid w:val="005052B2"/>
    <w:rsid w:val="005165ED"/>
    <w:rsid w:val="00521CAE"/>
    <w:rsid w:val="00523087"/>
    <w:rsid w:val="0052545F"/>
    <w:rsid w:val="00546091"/>
    <w:rsid w:val="00547577"/>
    <w:rsid w:val="005531F6"/>
    <w:rsid w:val="00557FAC"/>
    <w:rsid w:val="00565896"/>
    <w:rsid w:val="005721B6"/>
    <w:rsid w:val="00572631"/>
    <w:rsid w:val="00582B47"/>
    <w:rsid w:val="005850C4"/>
    <w:rsid w:val="005879F9"/>
    <w:rsid w:val="00595C29"/>
    <w:rsid w:val="00596FA8"/>
    <w:rsid w:val="005A69DC"/>
    <w:rsid w:val="005B1EBE"/>
    <w:rsid w:val="005B67AE"/>
    <w:rsid w:val="005C08B9"/>
    <w:rsid w:val="005C092C"/>
    <w:rsid w:val="005C5D3F"/>
    <w:rsid w:val="005D08B3"/>
    <w:rsid w:val="005D2F9E"/>
    <w:rsid w:val="005D38E6"/>
    <w:rsid w:val="005E053F"/>
    <w:rsid w:val="005E3CCE"/>
    <w:rsid w:val="005E6366"/>
    <w:rsid w:val="005E6C0B"/>
    <w:rsid w:val="005F5D57"/>
    <w:rsid w:val="005F6212"/>
    <w:rsid w:val="005F7A93"/>
    <w:rsid w:val="00604DAE"/>
    <w:rsid w:val="00612F59"/>
    <w:rsid w:val="00615B1C"/>
    <w:rsid w:val="0062113D"/>
    <w:rsid w:val="00622F59"/>
    <w:rsid w:val="00632682"/>
    <w:rsid w:val="006344FF"/>
    <w:rsid w:val="006347C6"/>
    <w:rsid w:val="0064233C"/>
    <w:rsid w:val="006477D2"/>
    <w:rsid w:val="00652253"/>
    <w:rsid w:val="00652364"/>
    <w:rsid w:val="00652B1A"/>
    <w:rsid w:val="00653022"/>
    <w:rsid w:val="006532E3"/>
    <w:rsid w:val="00655479"/>
    <w:rsid w:val="00656B65"/>
    <w:rsid w:val="006602C7"/>
    <w:rsid w:val="00661625"/>
    <w:rsid w:val="00664F08"/>
    <w:rsid w:val="00672099"/>
    <w:rsid w:val="006876EB"/>
    <w:rsid w:val="00690ACD"/>
    <w:rsid w:val="00691E9D"/>
    <w:rsid w:val="006A3B33"/>
    <w:rsid w:val="006B2769"/>
    <w:rsid w:val="006B6C0F"/>
    <w:rsid w:val="006C22E4"/>
    <w:rsid w:val="006C3FBD"/>
    <w:rsid w:val="006C458D"/>
    <w:rsid w:val="006C61CF"/>
    <w:rsid w:val="006D0D40"/>
    <w:rsid w:val="006D127C"/>
    <w:rsid w:val="006D4E98"/>
    <w:rsid w:val="006D696D"/>
    <w:rsid w:val="006E02A4"/>
    <w:rsid w:val="006E2575"/>
    <w:rsid w:val="006E5D20"/>
    <w:rsid w:val="006F20F9"/>
    <w:rsid w:val="006F6445"/>
    <w:rsid w:val="00706AE0"/>
    <w:rsid w:val="00711A1B"/>
    <w:rsid w:val="00716D6F"/>
    <w:rsid w:val="00716E9B"/>
    <w:rsid w:val="00723A22"/>
    <w:rsid w:val="0072783E"/>
    <w:rsid w:val="00732E2F"/>
    <w:rsid w:val="0073695C"/>
    <w:rsid w:val="00742B69"/>
    <w:rsid w:val="00743648"/>
    <w:rsid w:val="007456CB"/>
    <w:rsid w:val="007476C5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B2B63"/>
    <w:rsid w:val="007C2BCE"/>
    <w:rsid w:val="007C3065"/>
    <w:rsid w:val="007C62A1"/>
    <w:rsid w:val="007D0C94"/>
    <w:rsid w:val="007D1284"/>
    <w:rsid w:val="007D7805"/>
    <w:rsid w:val="007E2BA6"/>
    <w:rsid w:val="007E2C64"/>
    <w:rsid w:val="007E6483"/>
    <w:rsid w:val="00801134"/>
    <w:rsid w:val="00805F05"/>
    <w:rsid w:val="00807B71"/>
    <w:rsid w:val="00812008"/>
    <w:rsid w:val="00813DA2"/>
    <w:rsid w:val="00813FAA"/>
    <w:rsid w:val="00815132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505F6"/>
    <w:rsid w:val="00852832"/>
    <w:rsid w:val="00854B36"/>
    <w:rsid w:val="00855916"/>
    <w:rsid w:val="008613A9"/>
    <w:rsid w:val="00862990"/>
    <w:rsid w:val="00873715"/>
    <w:rsid w:val="00873E22"/>
    <w:rsid w:val="00877452"/>
    <w:rsid w:val="008822E7"/>
    <w:rsid w:val="00882A5C"/>
    <w:rsid w:val="00885C9E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1878"/>
    <w:rsid w:val="008D2AAD"/>
    <w:rsid w:val="008E5187"/>
    <w:rsid w:val="008E6971"/>
    <w:rsid w:val="008F1612"/>
    <w:rsid w:val="008F4115"/>
    <w:rsid w:val="00900D84"/>
    <w:rsid w:val="00901A6B"/>
    <w:rsid w:val="00902148"/>
    <w:rsid w:val="0090383F"/>
    <w:rsid w:val="009049BC"/>
    <w:rsid w:val="00911CAF"/>
    <w:rsid w:val="00911D2E"/>
    <w:rsid w:val="00913C78"/>
    <w:rsid w:val="00921D60"/>
    <w:rsid w:val="00924455"/>
    <w:rsid w:val="009249AB"/>
    <w:rsid w:val="00925D82"/>
    <w:rsid w:val="00932B6D"/>
    <w:rsid w:val="0093426F"/>
    <w:rsid w:val="00936453"/>
    <w:rsid w:val="00940309"/>
    <w:rsid w:val="00941121"/>
    <w:rsid w:val="009435DE"/>
    <w:rsid w:val="00943DE0"/>
    <w:rsid w:val="00944EF6"/>
    <w:rsid w:val="00945A20"/>
    <w:rsid w:val="00945E9B"/>
    <w:rsid w:val="00946221"/>
    <w:rsid w:val="009475F0"/>
    <w:rsid w:val="00954287"/>
    <w:rsid w:val="00955E2A"/>
    <w:rsid w:val="00956331"/>
    <w:rsid w:val="00967957"/>
    <w:rsid w:val="00974EC8"/>
    <w:rsid w:val="00975612"/>
    <w:rsid w:val="00984DF6"/>
    <w:rsid w:val="009956AF"/>
    <w:rsid w:val="009A33DB"/>
    <w:rsid w:val="009A64A5"/>
    <w:rsid w:val="009B0507"/>
    <w:rsid w:val="009B314F"/>
    <w:rsid w:val="009B7B66"/>
    <w:rsid w:val="009C113E"/>
    <w:rsid w:val="009C6BF7"/>
    <w:rsid w:val="009D34A4"/>
    <w:rsid w:val="009D5834"/>
    <w:rsid w:val="009E0E19"/>
    <w:rsid w:val="009E1E52"/>
    <w:rsid w:val="009E35CB"/>
    <w:rsid w:val="009E6748"/>
    <w:rsid w:val="009F2B01"/>
    <w:rsid w:val="009F7BF1"/>
    <w:rsid w:val="00A05149"/>
    <w:rsid w:val="00A05DA4"/>
    <w:rsid w:val="00A10324"/>
    <w:rsid w:val="00A125C6"/>
    <w:rsid w:val="00A148E1"/>
    <w:rsid w:val="00A208E0"/>
    <w:rsid w:val="00A20C16"/>
    <w:rsid w:val="00A2329E"/>
    <w:rsid w:val="00A24080"/>
    <w:rsid w:val="00A245F6"/>
    <w:rsid w:val="00A26E17"/>
    <w:rsid w:val="00A32A97"/>
    <w:rsid w:val="00A33EF5"/>
    <w:rsid w:val="00A4164F"/>
    <w:rsid w:val="00A42648"/>
    <w:rsid w:val="00A42FDA"/>
    <w:rsid w:val="00A4525F"/>
    <w:rsid w:val="00A4555F"/>
    <w:rsid w:val="00A45A8E"/>
    <w:rsid w:val="00A46BA1"/>
    <w:rsid w:val="00A60230"/>
    <w:rsid w:val="00A63180"/>
    <w:rsid w:val="00A651A2"/>
    <w:rsid w:val="00A6607A"/>
    <w:rsid w:val="00A67218"/>
    <w:rsid w:val="00A67B4E"/>
    <w:rsid w:val="00A8160A"/>
    <w:rsid w:val="00A833AA"/>
    <w:rsid w:val="00A86612"/>
    <w:rsid w:val="00A8692E"/>
    <w:rsid w:val="00A94901"/>
    <w:rsid w:val="00A953E6"/>
    <w:rsid w:val="00AA1769"/>
    <w:rsid w:val="00AA3B9C"/>
    <w:rsid w:val="00AA7482"/>
    <w:rsid w:val="00AB0CE2"/>
    <w:rsid w:val="00AB3B81"/>
    <w:rsid w:val="00AB7A6D"/>
    <w:rsid w:val="00AC2A51"/>
    <w:rsid w:val="00AC4710"/>
    <w:rsid w:val="00AD3147"/>
    <w:rsid w:val="00AD4714"/>
    <w:rsid w:val="00AD510C"/>
    <w:rsid w:val="00AD7137"/>
    <w:rsid w:val="00AE3EA3"/>
    <w:rsid w:val="00AF55DD"/>
    <w:rsid w:val="00AF71E2"/>
    <w:rsid w:val="00B01615"/>
    <w:rsid w:val="00B021EA"/>
    <w:rsid w:val="00B04792"/>
    <w:rsid w:val="00B050EF"/>
    <w:rsid w:val="00B17140"/>
    <w:rsid w:val="00B23F66"/>
    <w:rsid w:val="00B24821"/>
    <w:rsid w:val="00B27A9C"/>
    <w:rsid w:val="00B3670B"/>
    <w:rsid w:val="00B443D8"/>
    <w:rsid w:val="00B45494"/>
    <w:rsid w:val="00B552B6"/>
    <w:rsid w:val="00B639F9"/>
    <w:rsid w:val="00B65D9C"/>
    <w:rsid w:val="00B661A5"/>
    <w:rsid w:val="00B73CBB"/>
    <w:rsid w:val="00B76857"/>
    <w:rsid w:val="00B812D1"/>
    <w:rsid w:val="00B82B20"/>
    <w:rsid w:val="00B82FEA"/>
    <w:rsid w:val="00B8711E"/>
    <w:rsid w:val="00B92D75"/>
    <w:rsid w:val="00B95C5D"/>
    <w:rsid w:val="00BA08BE"/>
    <w:rsid w:val="00BA095D"/>
    <w:rsid w:val="00BA3DDE"/>
    <w:rsid w:val="00BA7AE5"/>
    <w:rsid w:val="00BB0200"/>
    <w:rsid w:val="00BB1A7D"/>
    <w:rsid w:val="00BB2E70"/>
    <w:rsid w:val="00BC1400"/>
    <w:rsid w:val="00BC29E2"/>
    <w:rsid w:val="00BD12F3"/>
    <w:rsid w:val="00BD2441"/>
    <w:rsid w:val="00BD618E"/>
    <w:rsid w:val="00BD689A"/>
    <w:rsid w:val="00BE2807"/>
    <w:rsid w:val="00BF0218"/>
    <w:rsid w:val="00BF22E3"/>
    <w:rsid w:val="00BF55EA"/>
    <w:rsid w:val="00BF656A"/>
    <w:rsid w:val="00C01B35"/>
    <w:rsid w:val="00C024D8"/>
    <w:rsid w:val="00C1065A"/>
    <w:rsid w:val="00C12018"/>
    <w:rsid w:val="00C15FCE"/>
    <w:rsid w:val="00C249E7"/>
    <w:rsid w:val="00C276DD"/>
    <w:rsid w:val="00C3563E"/>
    <w:rsid w:val="00C44FA0"/>
    <w:rsid w:val="00C4623F"/>
    <w:rsid w:val="00C50340"/>
    <w:rsid w:val="00C6226B"/>
    <w:rsid w:val="00C64990"/>
    <w:rsid w:val="00C71643"/>
    <w:rsid w:val="00C7252C"/>
    <w:rsid w:val="00C83CAC"/>
    <w:rsid w:val="00C91496"/>
    <w:rsid w:val="00C9165C"/>
    <w:rsid w:val="00C93E25"/>
    <w:rsid w:val="00C97145"/>
    <w:rsid w:val="00CA461A"/>
    <w:rsid w:val="00CA71BA"/>
    <w:rsid w:val="00CB5127"/>
    <w:rsid w:val="00CC4F6E"/>
    <w:rsid w:val="00CC6930"/>
    <w:rsid w:val="00CC76C8"/>
    <w:rsid w:val="00CD173C"/>
    <w:rsid w:val="00CD2388"/>
    <w:rsid w:val="00CE02BB"/>
    <w:rsid w:val="00CE10AB"/>
    <w:rsid w:val="00CE6335"/>
    <w:rsid w:val="00CE71FC"/>
    <w:rsid w:val="00CF475E"/>
    <w:rsid w:val="00CF4849"/>
    <w:rsid w:val="00CF77FD"/>
    <w:rsid w:val="00D06D81"/>
    <w:rsid w:val="00D10DBB"/>
    <w:rsid w:val="00D14A88"/>
    <w:rsid w:val="00D14FA1"/>
    <w:rsid w:val="00D152EE"/>
    <w:rsid w:val="00D17AA3"/>
    <w:rsid w:val="00D218D6"/>
    <w:rsid w:val="00D23C21"/>
    <w:rsid w:val="00D31C5A"/>
    <w:rsid w:val="00D332DE"/>
    <w:rsid w:val="00D40BC4"/>
    <w:rsid w:val="00D40DE5"/>
    <w:rsid w:val="00D41B85"/>
    <w:rsid w:val="00D44392"/>
    <w:rsid w:val="00D50BC0"/>
    <w:rsid w:val="00D53A14"/>
    <w:rsid w:val="00D648FE"/>
    <w:rsid w:val="00D67259"/>
    <w:rsid w:val="00D70181"/>
    <w:rsid w:val="00D7556D"/>
    <w:rsid w:val="00D75B91"/>
    <w:rsid w:val="00D77456"/>
    <w:rsid w:val="00D80343"/>
    <w:rsid w:val="00D81C78"/>
    <w:rsid w:val="00D8774A"/>
    <w:rsid w:val="00D90AB3"/>
    <w:rsid w:val="00D914F7"/>
    <w:rsid w:val="00D932BA"/>
    <w:rsid w:val="00D96620"/>
    <w:rsid w:val="00DA1BAE"/>
    <w:rsid w:val="00DC3221"/>
    <w:rsid w:val="00DC4DE7"/>
    <w:rsid w:val="00DD0598"/>
    <w:rsid w:val="00DD24D5"/>
    <w:rsid w:val="00DD5296"/>
    <w:rsid w:val="00DE42BF"/>
    <w:rsid w:val="00DE6438"/>
    <w:rsid w:val="00DF1142"/>
    <w:rsid w:val="00DF33AF"/>
    <w:rsid w:val="00DF7EF2"/>
    <w:rsid w:val="00E0214D"/>
    <w:rsid w:val="00E025AE"/>
    <w:rsid w:val="00E02ACD"/>
    <w:rsid w:val="00E04696"/>
    <w:rsid w:val="00E1162E"/>
    <w:rsid w:val="00E15139"/>
    <w:rsid w:val="00E153B6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211E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74431"/>
    <w:rsid w:val="00E766DD"/>
    <w:rsid w:val="00E81093"/>
    <w:rsid w:val="00E81B54"/>
    <w:rsid w:val="00E861DE"/>
    <w:rsid w:val="00E92498"/>
    <w:rsid w:val="00E92D33"/>
    <w:rsid w:val="00EA2F90"/>
    <w:rsid w:val="00EA4E3A"/>
    <w:rsid w:val="00EA6343"/>
    <w:rsid w:val="00EB3915"/>
    <w:rsid w:val="00EC3C73"/>
    <w:rsid w:val="00EC7463"/>
    <w:rsid w:val="00ED3D3F"/>
    <w:rsid w:val="00ED47E6"/>
    <w:rsid w:val="00ED6961"/>
    <w:rsid w:val="00ED6D28"/>
    <w:rsid w:val="00ED7975"/>
    <w:rsid w:val="00EE2B8E"/>
    <w:rsid w:val="00EE2C05"/>
    <w:rsid w:val="00EE3BD8"/>
    <w:rsid w:val="00EE4E87"/>
    <w:rsid w:val="00EF50D7"/>
    <w:rsid w:val="00EF6DF5"/>
    <w:rsid w:val="00F02F06"/>
    <w:rsid w:val="00F072AF"/>
    <w:rsid w:val="00F10001"/>
    <w:rsid w:val="00F16223"/>
    <w:rsid w:val="00F25F97"/>
    <w:rsid w:val="00F348D4"/>
    <w:rsid w:val="00F37E81"/>
    <w:rsid w:val="00F4306A"/>
    <w:rsid w:val="00F432D2"/>
    <w:rsid w:val="00F544A5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E25D1"/>
    <w:rsid w:val="00FE3A84"/>
    <w:rsid w:val="00FE4936"/>
    <w:rsid w:val="00FE6830"/>
    <w:rsid w:val="00FF02D1"/>
    <w:rsid w:val="00FF131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D202"/>
  <w15:docId w15:val="{4ECFE5D6-08FB-4924-8DEA-938DCF7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41C4-F4C3-4614-B9EA-6555F23C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12</cp:revision>
  <dcterms:created xsi:type="dcterms:W3CDTF">2020-05-21T06:34:00Z</dcterms:created>
  <dcterms:modified xsi:type="dcterms:W3CDTF">2020-05-21T07:49:00Z</dcterms:modified>
</cp:coreProperties>
</file>