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5C6596" w:rsidRPr="005C6596" w:rsidRDefault="005C6596" w:rsidP="005C6596">
      <w:pPr>
        <w:jc w:val="center"/>
        <w:rPr>
          <w:b/>
          <w:bCs/>
          <w:sz w:val="32"/>
          <w:szCs w:val="36"/>
        </w:rPr>
      </w:pPr>
      <w:r w:rsidRPr="005C6596">
        <w:rPr>
          <w:b/>
          <w:bCs/>
          <w:sz w:val="32"/>
          <w:szCs w:val="36"/>
        </w:rPr>
        <w:t xml:space="preserve">LINEE GUIDA E RESPONSABILITÀ PROFESSIONALE: </w:t>
      </w:r>
      <w:r w:rsidR="00D17031">
        <w:rPr>
          <w:b/>
          <w:bCs/>
          <w:sz w:val="32"/>
          <w:szCs w:val="36"/>
        </w:rPr>
        <w:t>ATTENZIONE</w:t>
      </w:r>
      <w:r w:rsidRPr="005C6596">
        <w:rPr>
          <w:b/>
          <w:bCs/>
          <w:sz w:val="32"/>
          <w:szCs w:val="36"/>
        </w:rPr>
        <w:t xml:space="preserve"> </w:t>
      </w:r>
      <w:r w:rsidR="00D17031">
        <w:rPr>
          <w:b/>
          <w:bCs/>
          <w:sz w:val="32"/>
          <w:szCs w:val="36"/>
        </w:rPr>
        <w:t>A</w:t>
      </w:r>
      <w:r w:rsidRPr="005C6596">
        <w:rPr>
          <w:b/>
          <w:bCs/>
          <w:sz w:val="32"/>
          <w:szCs w:val="36"/>
        </w:rPr>
        <w:t xml:space="preserve">I PAZIENTI CON PATOLOGIE MULTIPLE </w:t>
      </w:r>
    </w:p>
    <w:p w:rsidR="00AD436F" w:rsidRDefault="00625252" w:rsidP="009F03B6">
      <w:pPr>
        <w:jc w:val="both"/>
        <w:rPr>
          <w:b/>
        </w:rPr>
      </w:pPr>
      <w:r>
        <w:rPr>
          <w:b/>
        </w:rPr>
        <w:t>CON</w:t>
      </w:r>
      <w:r w:rsidR="002B01A6">
        <w:rPr>
          <w:b/>
        </w:rPr>
        <w:t xml:space="preserve"> IL </w:t>
      </w:r>
      <w:r w:rsidR="000C56C4">
        <w:rPr>
          <w:b/>
        </w:rPr>
        <w:t>DDL SULLA RESPONSABILITÀ PROFESSIONALE</w:t>
      </w:r>
      <w:r w:rsidR="002B01A6">
        <w:rPr>
          <w:b/>
        </w:rPr>
        <w:t xml:space="preserve"> IN DIRITTURA DI ARRIVO</w:t>
      </w:r>
      <w:r>
        <w:rPr>
          <w:b/>
        </w:rPr>
        <w:t>,</w:t>
      </w:r>
      <w:r w:rsidR="002B01A6">
        <w:rPr>
          <w:b/>
        </w:rPr>
        <w:t xml:space="preserve"> LA FONDAZIONE GIMBE </w:t>
      </w:r>
      <w:r w:rsidR="00B83BCF">
        <w:rPr>
          <w:b/>
        </w:rPr>
        <w:t xml:space="preserve">SOTTOLINEA </w:t>
      </w:r>
      <w:r w:rsidR="002B01A6">
        <w:rPr>
          <w:b/>
        </w:rPr>
        <w:t>L</w:t>
      </w:r>
      <w:r w:rsidR="006C713E">
        <w:rPr>
          <w:b/>
        </w:rPr>
        <w:t xml:space="preserve">’INDEROGABILE </w:t>
      </w:r>
      <w:r w:rsidR="002B01A6">
        <w:rPr>
          <w:b/>
        </w:rPr>
        <w:t>NECESSIT</w:t>
      </w:r>
      <w:r w:rsidR="00B83BCF">
        <w:rPr>
          <w:b/>
        </w:rPr>
        <w:t>À</w:t>
      </w:r>
      <w:r w:rsidR="002B01A6">
        <w:rPr>
          <w:b/>
        </w:rPr>
        <w:t xml:space="preserve"> DI UN APPROCCIO ORIENTATO ALLA MULTIMORBIDIT</w:t>
      </w:r>
      <w:r w:rsidR="00B83BCF">
        <w:rPr>
          <w:b/>
        </w:rPr>
        <w:t>À</w:t>
      </w:r>
      <w:r w:rsidR="006C713E">
        <w:rPr>
          <w:b/>
        </w:rPr>
        <w:t xml:space="preserve">: INFATTI, </w:t>
      </w:r>
      <w:r w:rsidR="007F5CFE">
        <w:rPr>
          <w:b/>
        </w:rPr>
        <w:t xml:space="preserve">CONSIDERATO CHE </w:t>
      </w:r>
      <w:r w:rsidR="002B01A6" w:rsidRPr="002B01A6">
        <w:rPr>
          <w:b/>
        </w:rPr>
        <w:t xml:space="preserve">LE PROVE DI EFFICACIA DEI </w:t>
      </w:r>
      <w:r>
        <w:rPr>
          <w:b/>
        </w:rPr>
        <w:t xml:space="preserve">TRATTAMENTI </w:t>
      </w:r>
      <w:r w:rsidR="002B01A6" w:rsidRPr="002B01A6">
        <w:rPr>
          <w:b/>
        </w:rPr>
        <w:t xml:space="preserve">DERIVANO </w:t>
      </w:r>
      <w:r>
        <w:rPr>
          <w:b/>
        </w:rPr>
        <w:t xml:space="preserve">SOPRATTUTTO </w:t>
      </w:r>
      <w:r w:rsidR="002B01A6" w:rsidRPr="002B01A6">
        <w:rPr>
          <w:b/>
        </w:rPr>
        <w:t xml:space="preserve">DA </w:t>
      </w:r>
      <w:r w:rsidR="00B35338">
        <w:rPr>
          <w:b/>
        </w:rPr>
        <w:t>STUDI</w:t>
      </w:r>
      <w:r w:rsidR="002B01A6">
        <w:rPr>
          <w:b/>
        </w:rPr>
        <w:t xml:space="preserve"> </w:t>
      </w:r>
      <w:r w:rsidR="002B01A6" w:rsidRPr="002B01A6">
        <w:rPr>
          <w:b/>
        </w:rPr>
        <w:t>CONDOTTI SU POPOLAZIONI SELEZIONATE</w:t>
      </w:r>
      <w:r>
        <w:rPr>
          <w:b/>
        </w:rPr>
        <w:t>,</w:t>
      </w:r>
      <w:r w:rsidR="002B01A6" w:rsidRPr="002B01A6">
        <w:rPr>
          <w:b/>
        </w:rPr>
        <w:t xml:space="preserve"> LE LINEE GUIDA ELABORATE PER SINGOLE PATOLOGIE </w:t>
      </w:r>
      <w:r w:rsidR="009C07FE">
        <w:rPr>
          <w:b/>
        </w:rPr>
        <w:t xml:space="preserve">RISCHIANO DI DIVENTARE UN BOOMERANG, PERCHÉ </w:t>
      </w:r>
      <w:r w:rsidR="002B01A6" w:rsidRPr="002B01A6">
        <w:rPr>
          <w:b/>
        </w:rPr>
        <w:t>RACCOMANDANO T</w:t>
      </w:r>
      <w:r w:rsidR="009C07FE">
        <w:rPr>
          <w:b/>
        </w:rPr>
        <w:t xml:space="preserve">ERAPIE </w:t>
      </w:r>
      <w:r w:rsidR="007F5CFE">
        <w:rPr>
          <w:b/>
        </w:rPr>
        <w:t xml:space="preserve">SPESSO </w:t>
      </w:r>
      <w:r w:rsidR="009C07FE">
        <w:rPr>
          <w:b/>
        </w:rPr>
        <w:t>NON INDICATE</w:t>
      </w:r>
      <w:r w:rsidR="002B01A6" w:rsidRPr="002B01A6">
        <w:rPr>
          <w:b/>
        </w:rPr>
        <w:t xml:space="preserve"> NEI PAZIENTI CON</w:t>
      </w:r>
      <w:r w:rsidR="008252B4">
        <w:rPr>
          <w:b/>
        </w:rPr>
        <w:t xml:space="preserve"> PATOLOGIE MULTIPLE</w:t>
      </w:r>
    </w:p>
    <w:p w:rsidR="005B4F61" w:rsidRDefault="000C56C4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13 febbraio 2017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DA77B9" w:rsidRDefault="000C56C4" w:rsidP="00B61CD8">
      <w:r>
        <w:t xml:space="preserve">Approda oggi </w:t>
      </w:r>
      <w:r w:rsidR="00DA77B9">
        <w:t xml:space="preserve">per l’approvazione finale </w:t>
      </w:r>
      <w:r>
        <w:t>alla Camera dei Deputati il</w:t>
      </w:r>
      <w:r w:rsidR="00CC4A07">
        <w:t xml:space="preserve"> </w:t>
      </w:r>
      <w:proofErr w:type="spellStart"/>
      <w:r w:rsidR="00CC4A07" w:rsidRPr="00CC4A07">
        <w:t>DdL</w:t>
      </w:r>
      <w:proofErr w:type="spellEnd"/>
      <w:r w:rsidR="00CC4A07" w:rsidRPr="00CC4A07">
        <w:t xml:space="preserve"> n. 2224 e connessi “Disposizioni in materia di responsabilità profess</w:t>
      </w:r>
      <w:r w:rsidR="00CC4A07">
        <w:t>ionale del personale sanitario”</w:t>
      </w:r>
      <w:r w:rsidR="00DA77B9">
        <w:t>, che all’art. 5 prevede che “</w:t>
      </w:r>
      <w:r w:rsidR="00DA77B9" w:rsidRPr="00DA77B9">
        <w:t>Gli esercenti le professioni sanitarie, nell’esecuzione delle prestazioni sanitarie con finalità preventive, diagnostiche, terapeutiche, pall</w:t>
      </w:r>
      <w:r w:rsidR="00DA77B9">
        <w:t>iative, riabilitative e di medi</w:t>
      </w:r>
      <w:r w:rsidR="00DA77B9" w:rsidRPr="00DA77B9">
        <w:t>cina legale, si attengono, salve le specificità del caso concreto, alle raccomandazioni previste dalle linee guida</w:t>
      </w:r>
      <w:r w:rsidR="006C713E">
        <w:t>”</w:t>
      </w:r>
      <w:r w:rsidR="00FE6FA7">
        <w:t>.</w:t>
      </w:r>
    </w:p>
    <w:p w:rsidR="00550C9C" w:rsidRDefault="00550C9C" w:rsidP="00550C9C">
      <w:r>
        <w:t>«</w:t>
      </w:r>
      <w:r w:rsidR="00351462" w:rsidRPr="00351462">
        <w:t>Le linee guida</w:t>
      </w:r>
      <w:r w:rsidR="00351462">
        <w:t xml:space="preserve"> – </w:t>
      </w:r>
      <w:r w:rsidR="000C56C4">
        <w:t>dichiara Nino Cartabellotta,</w:t>
      </w:r>
      <w:r w:rsidR="00B20DA5">
        <w:t xml:space="preserve"> Presidente </w:t>
      </w:r>
      <w:r w:rsidR="000C56C4">
        <w:t xml:space="preserve">della Fondazione GIMBE </w:t>
      </w:r>
      <w:r w:rsidR="00B20DA5">
        <w:t xml:space="preserve">– </w:t>
      </w:r>
      <w:r w:rsidR="00351462" w:rsidRPr="00351462">
        <w:t xml:space="preserve">forniscono raccomandazioni </w:t>
      </w:r>
      <w:r w:rsidR="00B35338">
        <w:t>basate sulle evidenze scientifiche</w:t>
      </w:r>
      <w:r w:rsidR="00DA5932">
        <w:t xml:space="preserve"> </w:t>
      </w:r>
      <w:r w:rsidR="00351462" w:rsidRPr="00351462">
        <w:t>e norme di buona pratica</w:t>
      </w:r>
      <w:r w:rsidR="00B35338">
        <w:t xml:space="preserve"> clinica</w:t>
      </w:r>
      <w:r w:rsidR="00351462" w:rsidRPr="00351462">
        <w:t xml:space="preserve"> </w:t>
      </w:r>
      <w:r w:rsidR="00A31679">
        <w:t>per</w:t>
      </w:r>
      <w:r w:rsidR="003B5599">
        <w:t xml:space="preserve"> </w:t>
      </w:r>
      <w:r w:rsidR="000C56C4">
        <w:t xml:space="preserve">informare </w:t>
      </w:r>
      <w:r w:rsidR="006C713E">
        <w:t xml:space="preserve">le decisioni </w:t>
      </w:r>
      <w:r w:rsidR="00965DF9">
        <w:t xml:space="preserve">di </w:t>
      </w:r>
      <w:r w:rsidR="000C56C4">
        <w:t xml:space="preserve">tutti i </w:t>
      </w:r>
      <w:r w:rsidR="00B20DA5">
        <w:t>professionisti sanitar</w:t>
      </w:r>
      <w:r w:rsidR="006C713E">
        <w:t>i</w:t>
      </w:r>
      <w:r w:rsidR="005F1532">
        <w:t xml:space="preserve">: tuttavia occorre tenere </w:t>
      </w:r>
      <w:r w:rsidR="006C713E">
        <w:t xml:space="preserve">sempre ben presente che non si tratta di protocolli rigorosi da applicare in maniera indiscriminata, ma </w:t>
      </w:r>
      <w:r w:rsidR="005F1532">
        <w:t xml:space="preserve">è necessario considerare </w:t>
      </w:r>
      <w:r w:rsidR="00A31679">
        <w:t xml:space="preserve">sempre </w:t>
      </w:r>
      <w:r w:rsidR="000C56C4">
        <w:t xml:space="preserve">le </w:t>
      </w:r>
      <w:r w:rsidR="00351462" w:rsidRPr="00351462">
        <w:t xml:space="preserve">caratteristiche </w:t>
      </w:r>
      <w:r w:rsidR="00A31679">
        <w:t xml:space="preserve">cliniche </w:t>
      </w:r>
      <w:r w:rsidR="00B20DA5">
        <w:t>del paziente</w:t>
      </w:r>
      <w:r w:rsidR="0097162D">
        <w:t xml:space="preserve"> individuale</w:t>
      </w:r>
      <w:r w:rsidR="00DA5932">
        <w:t>, oltre che le sue aspettative e preferenze</w:t>
      </w:r>
      <w:r w:rsidR="000C56C4">
        <w:t>»</w:t>
      </w:r>
      <w:r w:rsidR="00DA77B9">
        <w:t xml:space="preserve">. </w:t>
      </w:r>
    </w:p>
    <w:p w:rsidR="005F1979" w:rsidRDefault="006C713E" w:rsidP="00B35338">
      <w:r>
        <w:t>Oggi l</w:t>
      </w:r>
      <w:r w:rsidR="00B35338">
        <w:t>a maggior parte dei pazienti con una patologia o condizione cronica è affetto da almeno un’ulteriore cronicità</w:t>
      </w:r>
      <w:r w:rsidR="003B5599">
        <w:t>:</w:t>
      </w:r>
      <w:r w:rsidR="00B35338">
        <w:t xml:space="preserve"> </w:t>
      </w:r>
      <w:r w:rsidR="003B5599">
        <w:t>la</w:t>
      </w:r>
      <w:r w:rsidR="00B35338">
        <w:t xml:space="preserve"> multimorbidità</w:t>
      </w:r>
      <w:r w:rsidR="005F1979">
        <w:t xml:space="preserve">, </w:t>
      </w:r>
      <w:r w:rsidR="00DA5932">
        <w:t xml:space="preserve">di fatto </w:t>
      </w:r>
      <w:r w:rsidR="005F1979">
        <w:t>la norma tra gli anziani</w:t>
      </w:r>
      <w:r w:rsidR="00B35338">
        <w:t xml:space="preserve">, </w:t>
      </w:r>
      <w:r w:rsidR="005F1979">
        <w:t>riduce la qualità di vita</w:t>
      </w:r>
      <w:r w:rsidR="00DA5932">
        <w:t xml:space="preserve"> e</w:t>
      </w:r>
      <w:r w:rsidR="005F1979">
        <w:t xml:space="preserve"> aumenta mortalità, polifarmacoterapia, </w:t>
      </w:r>
      <w:r w:rsidR="00965DF9">
        <w:t xml:space="preserve">reazioni avverse a farmaci e </w:t>
      </w:r>
      <w:r w:rsidR="00DA5932">
        <w:t>accessi non programmati</w:t>
      </w:r>
      <w:r w:rsidR="005F1979">
        <w:t xml:space="preserve"> ai servizi sanitari. </w:t>
      </w:r>
      <w:r w:rsidR="001E0D13">
        <w:t xml:space="preserve">I </w:t>
      </w:r>
      <w:r w:rsidR="00B35338">
        <w:t>pazient</w:t>
      </w:r>
      <w:r w:rsidR="001E0D13">
        <w:t xml:space="preserve">i affetti da patologie multiple </w:t>
      </w:r>
      <w:r w:rsidR="00B35338">
        <w:t xml:space="preserve">rappresentano </w:t>
      </w:r>
      <w:r w:rsidR="001E0D13">
        <w:t xml:space="preserve">inoltre </w:t>
      </w:r>
      <w:r w:rsidR="00B35338">
        <w:t xml:space="preserve">un’ardua sfida per </w:t>
      </w:r>
      <w:r>
        <w:t>i servizi sanitari</w:t>
      </w:r>
      <w:r w:rsidR="00B35338">
        <w:t xml:space="preserve">, perché </w:t>
      </w:r>
      <w:r w:rsidR="00DA5932">
        <w:t xml:space="preserve">vengono </w:t>
      </w:r>
      <w:r w:rsidR="00A37D9C">
        <w:t xml:space="preserve">spesso </w:t>
      </w:r>
      <w:r w:rsidR="00DA5932">
        <w:t>assistiti in maniera frammentata da vari professionisti attraverso diversi setting (cure primarie, specialistica ambulatoriali, ospedale, domicilio, etc</w:t>
      </w:r>
      <w:r w:rsidR="001358CF">
        <w:t>.</w:t>
      </w:r>
      <w:r w:rsidR="00DA5932">
        <w:t>)</w:t>
      </w:r>
      <w:r w:rsidR="00673E14">
        <w:t xml:space="preserve"> con </w:t>
      </w:r>
      <w:r w:rsidR="00A37D9C">
        <w:t xml:space="preserve">inevitabili </w:t>
      </w:r>
      <w:r w:rsidR="00673E14">
        <w:t xml:space="preserve">problemi di </w:t>
      </w:r>
      <w:r w:rsidR="001358CF">
        <w:t xml:space="preserve">coordinamento e </w:t>
      </w:r>
      <w:r w:rsidR="00673E14">
        <w:t>comunicazione.</w:t>
      </w:r>
    </w:p>
    <w:p w:rsidR="005F1979" w:rsidRDefault="005F1979" w:rsidP="005F1979">
      <w:r>
        <w:t>«</w:t>
      </w:r>
      <w:r w:rsidR="001E0D13">
        <w:t xml:space="preserve">Nei soggetti con multimorbidità </w:t>
      </w:r>
      <w:r w:rsidR="00D439FB">
        <w:t>– continua il Presidente –</w:t>
      </w:r>
      <w:r w:rsidR="00965DF9">
        <w:t xml:space="preserve"> </w:t>
      </w:r>
      <w:r w:rsidR="00726D34">
        <w:t>i</w:t>
      </w:r>
      <w:r>
        <w:t xml:space="preserve">l </w:t>
      </w:r>
      <w:r w:rsidR="00673E14">
        <w:t>bilancio</w:t>
      </w:r>
      <w:r>
        <w:t xml:space="preserve"> tra rischi e benefici dei trattamenti</w:t>
      </w:r>
      <w:r w:rsidR="00726D34">
        <w:t xml:space="preserve"> </w:t>
      </w:r>
      <w:r>
        <w:t>è spesso incerto</w:t>
      </w:r>
      <w:r w:rsidR="005F1532">
        <w:t>,</w:t>
      </w:r>
      <w:r>
        <w:t xml:space="preserve"> </w:t>
      </w:r>
      <w:r w:rsidRPr="00D53C80">
        <w:t>visto che le prove di efficacia derivano per lo più</w:t>
      </w:r>
      <w:r w:rsidR="00B35338" w:rsidRPr="00D53C80">
        <w:t xml:space="preserve"> da trial </w:t>
      </w:r>
      <w:r w:rsidR="00DA5932" w:rsidRPr="00D53C80">
        <w:t>condotti su popolazioni selezionate</w:t>
      </w:r>
      <w:r w:rsidR="001E0D13">
        <w:t>,</w:t>
      </w:r>
      <w:r w:rsidR="00DA5932" w:rsidRPr="00D53C80">
        <w:t xml:space="preserve"> che tendono a escludere pazienti con patologie multiple</w:t>
      </w:r>
      <w:r w:rsidRPr="00D53C80">
        <w:t xml:space="preserve">. Di conseguenza, le </w:t>
      </w:r>
      <w:r w:rsidR="00673E14" w:rsidRPr="00D53C80">
        <w:t xml:space="preserve">linee guida </w:t>
      </w:r>
      <w:r w:rsidR="00DA5932" w:rsidRPr="00D53C80">
        <w:t xml:space="preserve">elaborate per singole </w:t>
      </w:r>
      <w:r w:rsidR="00D53C80" w:rsidRPr="00D53C80">
        <w:t>malattie</w:t>
      </w:r>
      <w:r w:rsidR="00DA5932" w:rsidRPr="00D53C80">
        <w:t xml:space="preserve"> </w:t>
      </w:r>
      <w:r w:rsidRPr="00D53C80">
        <w:t>r</w:t>
      </w:r>
      <w:r w:rsidR="00DA5932" w:rsidRPr="00D53C80">
        <w:t>accomandano</w:t>
      </w:r>
      <w:r w:rsidRPr="00D53C80">
        <w:t xml:space="preserve"> </w:t>
      </w:r>
      <w:r w:rsidR="00DA5932" w:rsidRPr="00D53C80">
        <w:t xml:space="preserve">test diagnostici e trattamenti </w:t>
      </w:r>
      <w:r w:rsidR="00726D34" w:rsidRPr="00D53C80">
        <w:t xml:space="preserve">potenzialmente </w:t>
      </w:r>
      <w:r w:rsidR="00DA5932" w:rsidRPr="00D53C80">
        <w:t xml:space="preserve">non indicati </w:t>
      </w:r>
      <w:r w:rsidRPr="00D53C80">
        <w:t xml:space="preserve">nei pazienti </w:t>
      </w:r>
      <w:r w:rsidR="00673E14" w:rsidRPr="00D53C80">
        <w:t>con</w:t>
      </w:r>
      <w:r w:rsidR="00DA5932" w:rsidRPr="00D53C80">
        <w:t xml:space="preserve"> multimorbidità</w:t>
      </w:r>
      <w:r w:rsidR="00673E14" w:rsidRPr="00D53C80">
        <w:t>, aumentando i rischi</w:t>
      </w:r>
      <w:r w:rsidR="00D53C80" w:rsidRPr="00D53C80">
        <w:t>, peggiorando la qualità di vita e generando ingenti sprechi</w:t>
      </w:r>
      <w:r w:rsidRPr="00D53C80">
        <w:t>».</w:t>
      </w:r>
      <w:r>
        <w:t xml:space="preserve"> </w:t>
      </w:r>
    </w:p>
    <w:p w:rsidR="005F1979" w:rsidRDefault="005F1979" w:rsidP="005F1979">
      <w:r>
        <w:t>Considerata la necessità di riorganizzare l’assistenza sanitaria per i pazienti con patologie multiple</w:t>
      </w:r>
      <w:r w:rsidR="00D82AD9">
        <w:t>,</w:t>
      </w:r>
      <w:r>
        <w:t xml:space="preserve"> la Fondazione GIMBE ha realizzato la versione italiana dell</w:t>
      </w:r>
      <w:r w:rsidRPr="005F1979">
        <w:t>e line</w:t>
      </w:r>
      <w:r>
        <w:t>e</w:t>
      </w:r>
      <w:r w:rsidRPr="005F1979">
        <w:t xml:space="preserve"> guida del </w:t>
      </w:r>
      <w:r w:rsidRPr="005F1979">
        <w:rPr>
          <w:i/>
        </w:rPr>
        <w:t xml:space="preserve">National </w:t>
      </w:r>
      <w:proofErr w:type="spellStart"/>
      <w:r w:rsidRPr="005F1979">
        <w:rPr>
          <w:i/>
        </w:rPr>
        <w:t>Institute</w:t>
      </w:r>
      <w:proofErr w:type="spellEnd"/>
      <w:r w:rsidRPr="005F1979">
        <w:rPr>
          <w:i/>
        </w:rPr>
        <w:t xml:space="preserve"> for Health and Care </w:t>
      </w:r>
      <w:proofErr w:type="spellStart"/>
      <w:r w:rsidRPr="005F1979">
        <w:rPr>
          <w:i/>
        </w:rPr>
        <w:t>Excellence</w:t>
      </w:r>
      <w:proofErr w:type="spellEnd"/>
      <w:r w:rsidRPr="005F1979">
        <w:t xml:space="preserve"> (NICE)</w:t>
      </w:r>
      <w:r w:rsidR="00D53C80">
        <w:t xml:space="preserve"> </w:t>
      </w:r>
      <w:r>
        <w:t xml:space="preserve">per </w:t>
      </w:r>
      <w:r w:rsidR="00DA5932">
        <w:t>l</w:t>
      </w:r>
      <w:r w:rsidR="004F353B">
        <w:t xml:space="preserve">’identificazione </w:t>
      </w:r>
      <w:r w:rsidR="00DA5932">
        <w:t xml:space="preserve">e </w:t>
      </w:r>
      <w:r>
        <w:t xml:space="preserve">il trattamento dei </w:t>
      </w:r>
      <w:r w:rsidR="004F353B">
        <w:t>pazienti</w:t>
      </w:r>
      <w:r w:rsidR="00673E14">
        <w:t xml:space="preserve"> con multimorbidità</w:t>
      </w:r>
      <w:r w:rsidR="004F353B">
        <w:t>.</w:t>
      </w:r>
    </w:p>
    <w:p w:rsidR="00FE09E6" w:rsidRDefault="005F1979" w:rsidP="000C344B">
      <w:r>
        <w:t xml:space="preserve"> «</w:t>
      </w:r>
      <w:r w:rsidR="001E0D13">
        <w:t>È inaccettabile – precisa Cartabellotta – costringere i</w:t>
      </w:r>
      <w:r w:rsidR="004F353B">
        <w:t xml:space="preserve"> </w:t>
      </w:r>
      <w:r>
        <w:t xml:space="preserve">pazienti </w:t>
      </w:r>
      <w:r w:rsidR="004F353B">
        <w:t xml:space="preserve">con </w:t>
      </w:r>
      <w:r w:rsidR="001E0D13">
        <w:t>patologie multiple</w:t>
      </w:r>
      <w:r w:rsidR="006A3758">
        <w:t xml:space="preserve"> </w:t>
      </w:r>
      <w:r w:rsidR="001E0D13">
        <w:t xml:space="preserve">a </w:t>
      </w:r>
      <w:r w:rsidR="00D53C80">
        <w:t>rimbalza</w:t>
      </w:r>
      <w:r w:rsidR="00937115">
        <w:t>re</w:t>
      </w:r>
      <w:r w:rsidR="00D53C80">
        <w:t xml:space="preserve"> tra vari specialisti, servizi e setting assistenziali</w:t>
      </w:r>
      <w:r w:rsidR="001E0D13">
        <w:t xml:space="preserve">: </w:t>
      </w:r>
      <w:r w:rsidR="005F1532">
        <w:t>occorre</w:t>
      </w:r>
      <w:r w:rsidR="00937115">
        <w:t xml:space="preserve"> </w:t>
      </w:r>
      <w:r w:rsidR="00A31679">
        <w:t xml:space="preserve">abbandonare </w:t>
      </w:r>
      <w:r w:rsidR="002B1BC1">
        <w:t xml:space="preserve">l’approccio basato sulla gestione della singola </w:t>
      </w:r>
      <w:r w:rsidR="006C713E">
        <w:t>malattia</w:t>
      </w:r>
      <w:r w:rsidR="004F353B">
        <w:t xml:space="preserve"> </w:t>
      </w:r>
      <w:r w:rsidR="005F1532">
        <w:t>in favore di</w:t>
      </w:r>
      <w:r w:rsidR="00A31679">
        <w:t xml:space="preserve"> </w:t>
      </w:r>
      <w:r w:rsidR="002B1BC1">
        <w:t>quello orientato alla multimorbidità</w:t>
      </w:r>
      <w:r w:rsidR="00937115">
        <w:t>, indipendentemente dalla variabilità dei modelli organizzativi regionali e aziendali per gestire la cronicità</w:t>
      </w:r>
      <w:r>
        <w:t xml:space="preserve">». </w:t>
      </w:r>
    </w:p>
    <w:p w:rsidR="002B1BC1" w:rsidRDefault="00937115" w:rsidP="002B1BC1">
      <w:r>
        <w:t>L</w:t>
      </w:r>
      <w:r w:rsidR="002B1BC1">
        <w:t xml:space="preserve">’approccio orientato alla multimorbidità richiede </w:t>
      </w:r>
      <w:r>
        <w:t xml:space="preserve">innanzitutto </w:t>
      </w:r>
      <w:r w:rsidR="002B1BC1">
        <w:t xml:space="preserve">di </w:t>
      </w:r>
      <w:r w:rsidR="006C713E">
        <w:t xml:space="preserve">definire le priorità della persona, </w:t>
      </w:r>
      <w:r w:rsidR="00460A87">
        <w:t xml:space="preserve">di </w:t>
      </w:r>
      <w:r w:rsidR="006C713E">
        <w:t>valutare l’</w:t>
      </w:r>
      <w:r w:rsidR="00A31679">
        <w:t xml:space="preserve">impatto delle singole patologie, </w:t>
      </w:r>
      <w:r w:rsidR="006C713E">
        <w:t xml:space="preserve">condizioni e terapie e </w:t>
      </w:r>
      <w:r>
        <w:t>di</w:t>
      </w:r>
      <w:r w:rsidR="006C713E">
        <w:t xml:space="preserve"> </w:t>
      </w:r>
      <w:r w:rsidR="00460A87">
        <w:t xml:space="preserve">definire insieme al </w:t>
      </w:r>
      <w:r w:rsidR="002B1BC1">
        <w:t>paziente un pian</w:t>
      </w:r>
      <w:r w:rsidR="006C713E">
        <w:t xml:space="preserve">o terapeutico personalizzato, </w:t>
      </w:r>
      <w:r w:rsidR="002B1BC1">
        <w:t>riporta</w:t>
      </w:r>
      <w:r w:rsidR="006C713E">
        <w:t xml:space="preserve">ndo </w:t>
      </w:r>
      <w:r w:rsidR="002B1BC1">
        <w:t>nella documentazione clinica le azion</w:t>
      </w:r>
      <w:r w:rsidR="00965DF9">
        <w:t>i da intraprendere:</w:t>
      </w:r>
      <w:r w:rsidR="002B1BC1">
        <w:t xml:space="preserve"> dall’individuazione del coordinatore del piano terapeutico all’introduzione, interruzione, sostituzione di farmaci e terapie non farmacologiche, dalla riorganizzazione d</w:t>
      </w:r>
      <w:r>
        <w:t>e</w:t>
      </w:r>
      <w:r w:rsidR="002B1BC1">
        <w:t xml:space="preserve">i controlli periodici all’identificazione precoce di </w:t>
      </w:r>
      <w:r>
        <w:t>variazioni d</w:t>
      </w:r>
      <w:r w:rsidR="002B1BC1">
        <w:t>ello stato di salute, dal</w:t>
      </w:r>
      <w:r w:rsidR="00A31679">
        <w:t xml:space="preserve"> </w:t>
      </w:r>
      <w:r w:rsidR="002B1BC1">
        <w:t xml:space="preserve">follow-up per rivalutare </w:t>
      </w:r>
      <w:r>
        <w:t xml:space="preserve">il piano terapeutico condiviso </w:t>
      </w:r>
      <w:r w:rsidR="002B1BC1">
        <w:t xml:space="preserve">alla valutazione di altri aspetti rilevanti </w:t>
      </w:r>
      <w:r>
        <w:t>per il</w:t>
      </w:r>
      <w:r w:rsidR="002B1BC1">
        <w:t xml:space="preserve"> paziente</w:t>
      </w:r>
      <w:r w:rsidR="00192A1A">
        <w:t>.</w:t>
      </w:r>
    </w:p>
    <w:p w:rsidR="002B1BC1" w:rsidRDefault="004658CC" w:rsidP="000C344B">
      <w:r>
        <w:t>«</w:t>
      </w:r>
      <w:r w:rsidR="00965DF9">
        <w:t xml:space="preserve">In questo processo </w:t>
      </w:r>
      <w:r w:rsidR="00A457F4">
        <w:t>–</w:t>
      </w:r>
      <w:r w:rsidR="002B1BC1">
        <w:t xml:space="preserve"> conclude Cartabellotta – è </w:t>
      </w:r>
      <w:r w:rsidR="001E0D13">
        <w:t xml:space="preserve">molto importante </w:t>
      </w:r>
      <w:r w:rsidR="002B1BC1">
        <w:t>condividere copia del piano terapeutico con il paziente e, previo consenso, con altri soggetti coinvolti nell’assistenza</w:t>
      </w:r>
      <w:r>
        <w:t xml:space="preserve"> (</w:t>
      </w:r>
      <w:r w:rsidR="002B1BC1">
        <w:t xml:space="preserve">professionisti sanitari, </w:t>
      </w:r>
      <w:r>
        <w:t xml:space="preserve">familiari, caregiver). Questa raccomandazione </w:t>
      </w:r>
      <w:r w:rsidR="001E0D13">
        <w:t xml:space="preserve">diventa </w:t>
      </w:r>
      <w:r>
        <w:t>fondamentale</w:t>
      </w:r>
      <w:r w:rsidR="002B1BC1">
        <w:t xml:space="preserve"> </w:t>
      </w:r>
      <w:r w:rsidR="006C713E">
        <w:t>per la</w:t>
      </w:r>
      <w:r w:rsidR="002B1BC1">
        <w:t xml:space="preserve"> </w:t>
      </w:r>
      <w:r>
        <w:t xml:space="preserve">tutela </w:t>
      </w:r>
      <w:r w:rsidR="00DA5932">
        <w:t>medico-legale</w:t>
      </w:r>
      <w:r w:rsidR="004F353B">
        <w:t>,</w:t>
      </w:r>
      <w:r w:rsidR="00DA5932">
        <w:t xml:space="preserve"> </w:t>
      </w:r>
      <w:r w:rsidR="00A31679">
        <w:t xml:space="preserve">perché </w:t>
      </w:r>
      <w:r w:rsidR="00DB2B14">
        <w:t xml:space="preserve">alla </w:t>
      </w:r>
      <w:r>
        <w:t xml:space="preserve">maggior parte dei </w:t>
      </w:r>
      <w:r w:rsidR="00DA5932">
        <w:t>pazienti con patologie multiple</w:t>
      </w:r>
      <w:r w:rsidR="00DB2B14">
        <w:t xml:space="preserve"> </w:t>
      </w:r>
      <w:r w:rsidR="00DB2B14">
        <w:t xml:space="preserve">le linee guida, anche </w:t>
      </w:r>
      <w:r w:rsidR="00DB2B14">
        <w:t xml:space="preserve">se </w:t>
      </w:r>
      <w:r w:rsidR="00DB2B14">
        <w:t>di elevata qualità, non sono applicabili</w:t>
      </w:r>
      <w:r w:rsidR="00DB2B14">
        <w:t xml:space="preserve"> e rischian</w:t>
      </w:r>
      <w:r w:rsidR="005F1532">
        <w:t xml:space="preserve">o </w:t>
      </w:r>
      <w:r w:rsidR="00DB2B14">
        <w:t xml:space="preserve">di trasformarsi </w:t>
      </w:r>
      <w:r w:rsidR="009C07FE">
        <w:t>in un boomerang</w:t>
      </w:r>
      <w:r w:rsidR="00DA5932">
        <w:t>».</w:t>
      </w:r>
    </w:p>
    <w:p w:rsidR="000C344B" w:rsidRPr="00FE09E6" w:rsidRDefault="000C344B" w:rsidP="000C344B">
      <w:r>
        <w:t>L</w:t>
      </w:r>
      <w:r w:rsidR="004658CC">
        <w:t xml:space="preserve">a versione integrale delle linee guida </w:t>
      </w:r>
      <w:r w:rsidR="00DA77B9">
        <w:t xml:space="preserve">è disponibile a: </w:t>
      </w:r>
      <w:hyperlink r:id="rId9" w:history="1">
        <w:r w:rsidR="00D17031" w:rsidRPr="00283010">
          <w:rPr>
            <w:rStyle w:val="Collegamentoipertestuale"/>
          </w:rPr>
          <w:t>www.evidence.it/multimorbidita</w:t>
        </w:r>
      </w:hyperlink>
      <w:r w:rsidR="004658CC">
        <w:t>.</w:t>
      </w:r>
      <w:r w:rsidR="00DA77B9">
        <w:t xml:space="preserve"> </w:t>
      </w:r>
    </w:p>
    <w:p w:rsidR="00DC2A0C" w:rsidRDefault="00DC2A0C" w:rsidP="00DC2A0C">
      <w:pPr>
        <w:spacing w:after="0"/>
        <w:rPr>
          <w:rFonts w:ascii="Calibri" w:eastAsia="Calibri" w:hAnsi="Calibri" w:cs="Times New Roman"/>
          <w:b/>
          <w:bCs/>
        </w:rPr>
      </w:pP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DC2A0C" w:rsidRDefault="00DC2A0C" w:rsidP="00DC2A0C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0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DC2A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66" w:rsidRDefault="00482D66" w:rsidP="00ED0CFD">
      <w:pPr>
        <w:spacing w:after="0" w:line="240" w:lineRule="auto"/>
      </w:pPr>
      <w:r>
        <w:separator/>
      </w:r>
    </w:p>
  </w:endnote>
  <w:endnote w:type="continuationSeparator" w:id="0">
    <w:p w:rsidR="00482D66" w:rsidRDefault="00482D66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66" w:rsidRDefault="00482D66" w:rsidP="00ED0CFD">
      <w:pPr>
        <w:spacing w:after="0" w:line="240" w:lineRule="auto"/>
      </w:pPr>
      <w:r>
        <w:separator/>
      </w:r>
    </w:p>
  </w:footnote>
  <w:footnote w:type="continuationSeparator" w:id="0">
    <w:p w:rsidR="00482D66" w:rsidRDefault="00482D66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B25"/>
    <w:rsid w:val="00006555"/>
    <w:rsid w:val="00010498"/>
    <w:rsid w:val="0001384A"/>
    <w:rsid w:val="00013DFA"/>
    <w:rsid w:val="00015D8E"/>
    <w:rsid w:val="00017968"/>
    <w:rsid w:val="00017FB4"/>
    <w:rsid w:val="00021D7F"/>
    <w:rsid w:val="00023D8A"/>
    <w:rsid w:val="00035404"/>
    <w:rsid w:val="0004410A"/>
    <w:rsid w:val="00051F7A"/>
    <w:rsid w:val="0005402C"/>
    <w:rsid w:val="00055180"/>
    <w:rsid w:val="00055AE9"/>
    <w:rsid w:val="00055D27"/>
    <w:rsid w:val="00055D80"/>
    <w:rsid w:val="000602AA"/>
    <w:rsid w:val="0006440E"/>
    <w:rsid w:val="000657A8"/>
    <w:rsid w:val="000662E3"/>
    <w:rsid w:val="00067B8F"/>
    <w:rsid w:val="000707B3"/>
    <w:rsid w:val="000715A9"/>
    <w:rsid w:val="00071F0A"/>
    <w:rsid w:val="00073870"/>
    <w:rsid w:val="00074788"/>
    <w:rsid w:val="000771A4"/>
    <w:rsid w:val="00090A39"/>
    <w:rsid w:val="000927C7"/>
    <w:rsid w:val="000935F1"/>
    <w:rsid w:val="000A0FC3"/>
    <w:rsid w:val="000A1367"/>
    <w:rsid w:val="000A2084"/>
    <w:rsid w:val="000A62A9"/>
    <w:rsid w:val="000A7B66"/>
    <w:rsid w:val="000B07B0"/>
    <w:rsid w:val="000B185F"/>
    <w:rsid w:val="000B1C52"/>
    <w:rsid w:val="000B7985"/>
    <w:rsid w:val="000C344B"/>
    <w:rsid w:val="000C544C"/>
    <w:rsid w:val="000C56C4"/>
    <w:rsid w:val="000C6130"/>
    <w:rsid w:val="000D02E4"/>
    <w:rsid w:val="000D25AC"/>
    <w:rsid w:val="000D44D4"/>
    <w:rsid w:val="000D5771"/>
    <w:rsid w:val="000D5893"/>
    <w:rsid w:val="000D7252"/>
    <w:rsid w:val="000E2E4F"/>
    <w:rsid w:val="000E7CC2"/>
    <w:rsid w:val="000F0BBD"/>
    <w:rsid w:val="000F10F8"/>
    <w:rsid w:val="000F39EF"/>
    <w:rsid w:val="000F5C0F"/>
    <w:rsid w:val="0010059E"/>
    <w:rsid w:val="00107096"/>
    <w:rsid w:val="00107CB5"/>
    <w:rsid w:val="0011205F"/>
    <w:rsid w:val="001139A6"/>
    <w:rsid w:val="00113A51"/>
    <w:rsid w:val="00113D4A"/>
    <w:rsid w:val="001167D9"/>
    <w:rsid w:val="00125C6A"/>
    <w:rsid w:val="001262A5"/>
    <w:rsid w:val="001317CF"/>
    <w:rsid w:val="00134C8C"/>
    <w:rsid w:val="001358CF"/>
    <w:rsid w:val="00143689"/>
    <w:rsid w:val="00144F94"/>
    <w:rsid w:val="001458FE"/>
    <w:rsid w:val="001471AF"/>
    <w:rsid w:val="0015229D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92A1A"/>
    <w:rsid w:val="00192DAD"/>
    <w:rsid w:val="00192F75"/>
    <w:rsid w:val="00193F19"/>
    <w:rsid w:val="001A3E0D"/>
    <w:rsid w:val="001C51E2"/>
    <w:rsid w:val="001D0E41"/>
    <w:rsid w:val="001D153D"/>
    <w:rsid w:val="001D4CE8"/>
    <w:rsid w:val="001E0D13"/>
    <w:rsid w:val="001E6902"/>
    <w:rsid w:val="001F1C35"/>
    <w:rsid w:val="001F20B8"/>
    <w:rsid w:val="00202A01"/>
    <w:rsid w:val="00202A8D"/>
    <w:rsid w:val="0020435A"/>
    <w:rsid w:val="00206047"/>
    <w:rsid w:val="002073BD"/>
    <w:rsid w:val="00207B90"/>
    <w:rsid w:val="00210158"/>
    <w:rsid w:val="0021155E"/>
    <w:rsid w:val="00223F01"/>
    <w:rsid w:val="00224E88"/>
    <w:rsid w:val="00233E7F"/>
    <w:rsid w:val="00233EF5"/>
    <w:rsid w:val="002349C3"/>
    <w:rsid w:val="0023771D"/>
    <w:rsid w:val="00241E9C"/>
    <w:rsid w:val="00242077"/>
    <w:rsid w:val="0025100A"/>
    <w:rsid w:val="002551A1"/>
    <w:rsid w:val="00266561"/>
    <w:rsid w:val="00266E0C"/>
    <w:rsid w:val="00266E1A"/>
    <w:rsid w:val="002723FC"/>
    <w:rsid w:val="0027468B"/>
    <w:rsid w:val="00282655"/>
    <w:rsid w:val="00282DAE"/>
    <w:rsid w:val="00287105"/>
    <w:rsid w:val="00291602"/>
    <w:rsid w:val="0029392F"/>
    <w:rsid w:val="00297583"/>
    <w:rsid w:val="002A2034"/>
    <w:rsid w:val="002A3232"/>
    <w:rsid w:val="002B01A6"/>
    <w:rsid w:val="002B12E6"/>
    <w:rsid w:val="002B1329"/>
    <w:rsid w:val="002B1BC1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5382"/>
    <w:rsid w:val="002E5E3C"/>
    <w:rsid w:val="002F07F4"/>
    <w:rsid w:val="002F2E6A"/>
    <w:rsid w:val="002F323D"/>
    <w:rsid w:val="002F605D"/>
    <w:rsid w:val="00300EF7"/>
    <w:rsid w:val="00305113"/>
    <w:rsid w:val="00310511"/>
    <w:rsid w:val="00310654"/>
    <w:rsid w:val="00313AD1"/>
    <w:rsid w:val="00315407"/>
    <w:rsid w:val="00315734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3A1D"/>
    <w:rsid w:val="0033460B"/>
    <w:rsid w:val="00334F92"/>
    <w:rsid w:val="0033752D"/>
    <w:rsid w:val="0034291E"/>
    <w:rsid w:val="003456F8"/>
    <w:rsid w:val="00347675"/>
    <w:rsid w:val="00347BD4"/>
    <w:rsid w:val="00350B80"/>
    <w:rsid w:val="00351462"/>
    <w:rsid w:val="00353E36"/>
    <w:rsid w:val="003554E0"/>
    <w:rsid w:val="00355DBF"/>
    <w:rsid w:val="003576FF"/>
    <w:rsid w:val="00357F80"/>
    <w:rsid w:val="003631B2"/>
    <w:rsid w:val="00363764"/>
    <w:rsid w:val="0036462F"/>
    <w:rsid w:val="00367A4B"/>
    <w:rsid w:val="00380A73"/>
    <w:rsid w:val="00382F29"/>
    <w:rsid w:val="00384AF1"/>
    <w:rsid w:val="00385A79"/>
    <w:rsid w:val="00386385"/>
    <w:rsid w:val="00387555"/>
    <w:rsid w:val="0039006E"/>
    <w:rsid w:val="00391AD2"/>
    <w:rsid w:val="00393B9D"/>
    <w:rsid w:val="003955A0"/>
    <w:rsid w:val="003978DA"/>
    <w:rsid w:val="003A13B4"/>
    <w:rsid w:val="003A15EA"/>
    <w:rsid w:val="003B4A8D"/>
    <w:rsid w:val="003B5599"/>
    <w:rsid w:val="003B5D7A"/>
    <w:rsid w:val="003B72C4"/>
    <w:rsid w:val="003C276B"/>
    <w:rsid w:val="003C48B6"/>
    <w:rsid w:val="003D4318"/>
    <w:rsid w:val="003D66C8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21EEE"/>
    <w:rsid w:val="00430270"/>
    <w:rsid w:val="00434060"/>
    <w:rsid w:val="0044012A"/>
    <w:rsid w:val="00441D52"/>
    <w:rsid w:val="00442312"/>
    <w:rsid w:val="004432F6"/>
    <w:rsid w:val="00446F85"/>
    <w:rsid w:val="004522B4"/>
    <w:rsid w:val="00452891"/>
    <w:rsid w:val="00452900"/>
    <w:rsid w:val="00452CED"/>
    <w:rsid w:val="00456AC9"/>
    <w:rsid w:val="00460A87"/>
    <w:rsid w:val="00461BFF"/>
    <w:rsid w:val="004658CC"/>
    <w:rsid w:val="00466246"/>
    <w:rsid w:val="0046775E"/>
    <w:rsid w:val="00470D92"/>
    <w:rsid w:val="00475510"/>
    <w:rsid w:val="0047586E"/>
    <w:rsid w:val="00480E9D"/>
    <w:rsid w:val="00482D66"/>
    <w:rsid w:val="0048588A"/>
    <w:rsid w:val="0048798B"/>
    <w:rsid w:val="00490397"/>
    <w:rsid w:val="00490692"/>
    <w:rsid w:val="00490ED7"/>
    <w:rsid w:val="004952D7"/>
    <w:rsid w:val="00496108"/>
    <w:rsid w:val="004A0830"/>
    <w:rsid w:val="004A0E05"/>
    <w:rsid w:val="004A11C7"/>
    <w:rsid w:val="004A18D7"/>
    <w:rsid w:val="004A1B26"/>
    <w:rsid w:val="004A5489"/>
    <w:rsid w:val="004C17CB"/>
    <w:rsid w:val="004D0248"/>
    <w:rsid w:val="004D0BDF"/>
    <w:rsid w:val="004D3A0B"/>
    <w:rsid w:val="004D469E"/>
    <w:rsid w:val="004D4B67"/>
    <w:rsid w:val="004E4BBD"/>
    <w:rsid w:val="004E5018"/>
    <w:rsid w:val="004E5EFE"/>
    <w:rsid w:val="004F0286"/>
    <w:rsid w:val="004F064A"/>
    <w:rsid w:val="004F0FD3"/>
    <w:rsid w:val="004F353B"/>
    <w:rsid w:val="004F3FEB"/>
    <w:rsid w:val="005014CD"/>
    <w:rsid w:val="00501793"/>
    <w:rsid w:val="00505BFD"/>
    <w:rsid w:val="00510AA1"/>
    <w:rsid w:val="00511E6F"/>
    <w:rsid w:val="00512879"/>
    <w:rsid w:val="005204CB"/>
    <w:rsid w:val="00524F37"/>
    <w:rsid w:val="00525AEA"/>
    <w:rsid w:val="00525FA8"/>
    <w:rsid w:val="005272D8"/>
    <w:rsid w:val="00531EA2"/>
    <w:rsid w:val="00532D90"/>
    <w:rsid w:val="00533D48"/>
    <w:rsid w:val="005419E9"/>
    <w:rsid w:val="00541DC9"/>
    <w:rsid w:val="00542475"/>
    <w:rsid w:val="005440CF"/>
    <w:rsid w:val="005461FB"/>
    <w:rsid w:val="00550C9C"/>
    <w:rsid w:val="005516A8"/>
    <w:rsid w:val="0056268F"/>
    <w:rsid w:val="00565C3C"/>
    <w:rsid w:val="0057085B"/>
    <w:rsid w:val="00570C6B"/>
    <w:rsid w:val="00572DF6"/>
    <w:rsid w:val="00573AB6"/>
    <w:rsid w:val="00577D77"/>
    <w:rsid w:val="00580725"/>
    <w:rsid w:val="00586FDE"/>
    <w:rsid w:val="00590E5A"/>
    <w:rsid w:val="005940D1"/>
    <w:rsid w:val="00594E34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3379"/>
    <w:rsid w:val="005C56AD"/>
    <w:rsid w:val="005C5968"/>
    <w:rsid w:val="005C6596"/>
    <w:rsid w:val="005C7707"/>
    <w:rsid w:val="005D133C"/>
    <w:rsid w:val="005D33D4"/>
    <w:rsid w:val="005D5CF2"/>
    <w:rsid w:val="005D7FCA"/>
    <w:rsid w:val="005E1232"/>
    <w:rsid w:val="005E485F"/>
    <w:rsid w:val="005F1532"/>
    <w:rsid w:val="005F1979"/>
    <w:rsid w:val="006002AA"/>
    <w:rsid w:val="00611C67"/>
    <w:rsid w:val="00614076"/>
    <w:rsid w:val="00614CD9"/>
    <w:rsid w:val="00614E5A"/>
    <w:rsid w:val="00620244"/>
    <w:rsid w:val="00620B8A"/>
    <w:rsid w:val="006215A9"/>
    <w:rsid w:val="0062275E"/>
    <w:rsid w:val="00625252"/>
    <w:rsid w:val="0062554E"/>
    <w:rsid w:val="00630230"/>
    <w:rsid w:val="00631233"/>
    <w:rsid w:val="0063197E"/>
    <w:rsid w:val="00636EB6"/>
    <w:rsid w:val="00640B8B"/>
    <w:rsid w:val="00643E28"/>
    <w:rsid w:val="00645153"/>
    <w:rsid w:val="00646223"/>
    <w:rsid w:val="00650304"/>
    <w:rsid w:val="006535F8"/>
    <w:rsid w:val="00653B45"/>
    <w:rsid w:val="00663B7B"/>
    <w:rsid w:val="006640FF"/>
    <w:rsid w:val="00667145"/>
    <w:rsid w:val="006673BB"/>
    <w:rsid w:val="00670AD9"/>
    <w:rsid w:val="006713C2"/>
    <w:rsid w:val="00673531"/>
    <w:rsid w:val="00673AE4"/>
    <w:rsid w:val="00673E14"/>
    <w:rsid w:val="00675E56"/>
    <w:rsid w:val="0067632C"/>
    <w:rsid w:val="00677A85"/>
    <w:rsid w:val="006805A5"/>
    <w:rsid w:val="00680B51"/>
    <w:rsid w:val="006821E3"/>
    <w:rsid w:val="00687965"/>
    <w:rsid w:val="00694C51"/>
    <w:rsid w:val="006955E7"/>
    <w:rsid w:val="00695FCF"/>
    <w:rsid w:val="00696965"/>
    <w:rsid w:val="00696DDA"/>
    <w:rsid w:val="006A135C"/>
    <w:rsid w:val="006A3758"/>
    <w:rsid w:val="006A4CFB"/>
    <w:rsid w:val="006A71A2"/>
    <w:rsid w:val="006B5E7A"/>
    <w:rsid w:val="006B6956"/>
    <w:rsid w:val="006C09E3"/>
    <w:rsid w:val="006C41FF"/>
    <w:rsid w:val="006C4E62"/>
    <w:rsid w:val="006C713E"/>
    <w:rsid w:val="006D30E8"/>
    <w:rsid w:val="006D502F"/>
    <w:rsid w:val="006D5067"/>
    <w:rsid w:val="006E1EA3"/>
    <w:rsid w:val="006E265E"/>
    <w:rsid w:val="006E27FD"/>
    <w:rsid w:val="006E4DAD"/>
    <w:rsid w:val="006E6CC2"/>
    <w:rsid w:val="006F5C05"/>
    <w:rsid w:val="006F6ADA"/>
    <w:rsid w:val="006F707F"/>
    <w:rsid w:val="0070382E"/>
    <w:rsid w:val="0070621C"/>
    <w:rsid w:val="00707993"/>
    <w:rsid w:val="0071123A"/>
    <w:rsid w:val="00711E25"/>
    <w:rsid w:val="0071439B"/>
    <w:rsid w:val="0072122E"/>
    <w:rsid w:val="00721E68"/>
    <w:rsid w:val="00723B85"/>
    <w:rsid w:val="007257B8"/>
    <w:rsid w:val="00726D34"/>
    <w:rsid w:val="00727A83"/>
    <w:rsid w:val="0073174A"/>
    <w:rsid w:val="007333BE"/>
    <w:rsid w:val="007335A8"/>
    <w:rsid w:val="00737013"/>
    <w:rsid w:val="0073764E"/>
    <w:rsid w:val="0075099D"/>
    <w:rsid w:val="00756B84"/>
    <w:rsid w:val="00760136"/>
    <w:rsid w:val="00760496"/>
    <w:rsid w:val="00763FB0"/>
    <w:rsid w:val="00770D2D"/>
    <w:rsid w:val="00772C0B"/>
    <w:rsid w:val="007738D0"/>
    <w:rsid w:val="00773EC0"/>
    <w:rsid w:val="00774E33"/>
    <w:rsid w:val="0077567A"/>
    <w:rsid w:val="00775DA1"/>
    <w:rsid w:val="00776431"/>
    <w:rsid w:val="00780533"/>
    <w:rsid w:val="0078737D"/>
    <w:rsid w:val="00790464"/>
    <w:rsid w:val="007939B6"/>
    <w:rsid w:val="007964C7"/>
    <w:rsid w:val="007B05F7"/>
    <w:rsid w:val="007B1924"/>
    <w:rsid w:val="007B199A"/>
    <w:rsid w:val="007B1BA6"/>
    <w:rsid w:val="007B48F8"/>
    <w:rsid w:val="007B55B5"/>
    <w:rsid w:val="007B5624"/>
    <w:rsid w:val="007C5420"/>
    <w:rsid w:val="007D1008"/>
    <w:rsid w:val="007D2672"/>
    <w:rsid w:val="007D4B6B"/>
    <w:rsid w:val="007D62DC"/>
    <w:rsid w:val="007D7930"/>
    <w:rsid w:val="007E0965"/>
    <w:rsid w:val="007E5E39"/>
    <w:rsid w:val="007E728E"/>
    <w:rsid w:val="007E784C"/>
    <w:rsid w:val="007F130A"/>
    <w:rsid w:val="007F3D4F"/>
    <w:rsid w:val="007F46C8"/>
    <w:rsid w:val="007F5CFE"/>
    <w:rsid w:val="007F5D18"/>
    <w:rsid w:val="00802069"/>
    <w:rsid w:val="008025DC"/>
    <w:rsid w:val="00803C62"/>
    <w:rsid w:val="00806EC8"/>
    <w:rsid w:val="00814CE9"/>
    <w:rsid w:val="00815D73"/>
    <w:rsid w:val="008176D9"/>
    <w:rsid w:val="008252B4"/>
    <w:rsid w:val="00825BCB"/>
    <w:rsid w:val="008270A6"/>
    <w:rsid w:val="00827BB7"/>
    <w:rsid w:val="00831988"/>
    <w:rsid w:val="00832233"/>
    <w:rsid w:val="00832BDC"/>
    <w:rsid w:val="0083364D"/>
    <w:rsid w:val="00834A4A"/>
    <w:rsid w:val="0083539A"/>
    <w:rsid w:val="0083564F"/>
    <w:rsid w:val="008356C6"/>
    <w:rsid w:val="0083673F"/>
    <w:rsid w:val="008409F8"/>
    <w:rsid w:val="00844028"/>
    <w:rsid w:val="0084493B"/>
    <w:rsid w:val="00845D51"/>
    <w:rsid w:val="008513F9"/>
    <w:rsid w:val="008521CA"/>
    <w:rsid w:val="008566B3"/>
    <w:rsid w:val="00856765"/>
    <w:rsid w:val="00864DFB"/>
    <w:rsid w:val="008775A4"/>
    <w:rsid w:val="00881122"/>
    <w:rsid w:val="00881AF4"/>
    <w:rsid w:val="00882316"/>
    <w:rsid w:val="008834FE"/>
    <w:rsid w:val="00883BC1"/>
    <w:rsid w:val="00884AE7"/>
    <w:rsid w:val="00890405"/>
    <w:rsid w:val="008920DC"/>
    <w:rsid w:val="008956D1"/>
    <w:rsid w:val="008957EF"/>
    <w:rsid w:val="008972B2"/>
    <w:rsid w:val="008976A1"/>
    <w:rsid w:val="008A0E25"/>
    <w:rsid w:val="008A1766"/>
    <w:rsid w:val="008B2BA7"/>
    <w:rsid w:val="008C0A82"/>
    <w:rsid w:val="008D2BDD"/>
    <w:rsid w:val="008D33F8"/>
    <w:rsid w:val="008D4BC6"/>
    <w:rsid w:val="008E24B9"/>
    <w:rsid w:val="008E4AD4"/>
    <w:rsid w:val="008F1906"/>
    <w:rsid w:val="008F2550"/>
    <w:rsid w:val="008F2E54"/>
    <w:rsid w:val="008F6975"/>
    <w:rsid w:val="008F72C4"/>
    <w:rsid w:val="00900A5F"/>
    <w:rsid w:val="00902865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53AC"/>
    <w:rsid w:val="009360C0"/>
    <w:rsid w:val="0093653B"/>
    <w:rsid w:val="00936FF7"/>
    <w:rsid w:val="00937115"/>
    <w:rsid w:val="00937550"/>
    <w:rsid w:val="00947084"/>
    <w:rsid w:val="00947FBD"/>
    <w:rsid w:val="00957526"/>
    <w:rsid w:val="00957D24"/>
    <w:rsid w:val="009630B4"/>
    <w:rsid w:val="00965964"/>
    <w:rsid w:val="00965DF9"/>
    <w:rsid w:val="0097162D"/>
    <w:rsid w:val="009722DB"/>
    <w:rsid w:val="00973B94"/>
    <w:rsid w:val="00974C45"/>
    <w:rsid w:val="00976F80"/>
    <w:rsid w:val="009805F2"/>
    <w:rsid w:val="00986052"/>
    <w:rsid w:val="00987C74"/>
    <w:rsid w:val="00996FA7"/>
    <w:rsid w:val="009A2DA3"/>
    <w:rsid w:val="009A3ADF"/>
    <w:rsid w:val="009A662A"/>
    <w:rsid w:val="009A6C03"/>
    <w:rsid w:val="009A7F2E"/>
    <w:rsid w:val="009B0C1D"/>
    <w:rsid w:val="009B2E68"/>
    <w:rsid w:val="009C07FE"/>
    <w:rsid w:val="009C1A22"/>
    <w:rsid w:val="009C2C3C"/>
    <w:rsid w:val="009C49A5"/>
    <w:rsid w:val="009C7037"/>
    <w:rsid w:val="009C7943"/>
    <w:rsid w:val="009D1A5C"/>
    <w:rsid w:val="009D4F4F"/>
    <w:rsid w:val="009D6E1C"/>
    <w:rsid w:val="009D7945"/>
    <w:rsid w:val="009E30A5"/>
    <w:rsid w:val="009E3CEE"/>
    <w:rsid w:val="009E3EAC"/>
    <w:rsid w:val="009E4342"/>
    <w:rsid w:val="009F03B6"/>
    <w:rsid w:val="009F0432"/>
    <w:rsid w:val="009F2842"/>
    <w:rsid w:val="009F2CAA"/>
    <w:rsid w:val="009F691A"/>
    <w:rsid w:val="00A04E54"/>
    <w:rsid w:val="00A061EB"/>
    <w:rsid w:val="00A0698F"/>
    <w:rsid w:val="00A12E53"/>
    <w:rsid w:val="00A13DFC"/>
    <w:rsid w:val="00A16B16"/>
    <w:rsid w:val="00A23E03"/>
    <w:rsid w:val="00A27034"/>
    <w:rsid w:val="00A31679"/>
    <w:rsid w:val="00A36649"/>
    <w:rsid w:val="00A36D32"/>
    <w:rsid w:val="00A37D9C"/>
    <w:rsid w:val="00A401BC"/>
    <w:rsid w:val="00A40F25"/>
    <w:rsid w:val="00A41085"/>
    <w:rsid w:val="00A44F7D"/>
    <w:rsid w:val="00A457F4"/>
    <w:rsid w:val="00A63606"/>
    <w:rsid w:val="00A650B3"/>
    <w:rsid w:val="00A65B9D"/>
    <w:rsid w:val="00A66317"/>
    <w:rsid w:val="00A66E9E"/>
    <w:rsid w:val="00A710F1"/>
    <w:rsid w:val="00A76386"/>
    <w:rsid w:val="00A7781C"/>
    <w:rsid w:val="00A86DA7"/>
    <w:rsid w:val="00A91E49"/>
    <w:rsid w:val="00AA2A57"/>
    <w:rsid w:val="00AA5738"/>
    <w:rsid w:val="00AB0FBF"/>
    <w:rsid w:val="00AB5A9E"/>
    <w:rsid w:val="00AC18D7"/>
    <w:rsid w:val="00AC2611"/>
    <w:rsid w:val="00AC2E6A"/>
    <w:rsid w:val="00AD05A6"/>
    <w:rsid w:val="00AD436F"/>
    <w:rsid w:val="00AE0F77"/>
    <w:rsid w:val="00AE4C5E"/>
    <w:rsid w:val="00AE52B8"/>
    <w:rsid w:val="00AE7BCB"/>
    <w:rsid w:val="00AE7C72"/>
    <w:rsid w:val="00AF0726"/>
    <w:rsid w:val="00AF24B2"/>
    <w:rsid w:val="00AF529C"/>
    <w:rsid w:val="00AF5345"/>
    <w:rsid w:val="00AF5B03"/>
    <w:rsid w:val="00AF60B7"/>
    <w:rsid w:val="00B03791"/>
    <w:rsid w:val="00B051CC"/>
    <w:rsid w:val="00B17FF8"/>
    <w:rsid w:val="00B20DA5"/>
    <w:rsid w:val="00B235F7"/>
    <w:rsid w:val="00B24831"/>
    <w:rsid w:val="00B265A5"/>
    <w:rsid w:val="00B30840"/>
    <w:rsid w:val="00B30A72"/>
    <w:rsid w:val="00B30CF7"/>
    <w:rsid w:val="00B30F3E"/>
    <w:rsid w:val="00B3280B"/>
    <w:rsid w:val="00B34570"/>
    <w:rsid w:val="00B35338"/>
    <w:rsid w:val="00B365C9"/>
    <w:rsid w:val="00B43BAA"/>
    <w:rsid w:val="00B46F5D"/>
    <w:rsid w:val="00B510D1"/>
    <w:rsid w:val="00B516F4"/>
    <w:rsid w:val="00B53695"/>
    <w:rsid w:val="00B6021A"/>
    <w:rsid w:val="00B61CD8"/>
    <w:rsid w:val="00B63F07"/>
    <w:rsid w:val="00B65FD9"/>
    <w:rsid w:val="00B66381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3749"/>
    <w:rsid w:val="00B83BCF"/>
    <w:rsid w:val="00B860F7"/>
    <w:rsid w:val="00B87617"/>
    <w:rsid w:val="00B92684"/>
    <w:rsid w:val="00B95065"/>
    <w:rsid w:val="00B96E93"/>
    <w:rsid w:val="00B971AE"/>
    <w:rsid w:val="00B97AE8"/>
    <w:rsid w:val="00BA2289"/>
    <w:rsid w:val="00BA3745"/>
    <w:rsid w:val="00BB01C4"/>
    <w:rsid w:val="00BB1DDF"/>
    <w:rsid w:val="00BB4665"/>
    <w:rsid w:val="00BB4A4E"/>
    <w:rsid w:val="00BC1CC8"/>
    <w:rsid w:val="00BC2D7C"/>
    <w:rsid w:val="00BD3529"/>
    <w:rsid w:val="00BE3538"/>
    <w:rsid w:val="00BE4EA8"/>
    <w:rsid w:val="00BE56ED"/>
    <w:rsid w:val="00BF158F"/>
    <w:rsid w:val="00BF5106"/>
    <w:rsid w:val="00BF5D19"/>
    <w:rsid w:val="00C032E9"/>
    <w:rsid w:val="00C04E50"/>
    <w:rsid w:val="00C053AA"/>
    <w:rsid w:val="00C05572"/>
    <w:rsid w:val="00C1154C"/>
    <w:rsid w:val="00C11CA8"/>
    <w:rsid w:val="00C17B97"/>
    <w:rsid w:val="00C2114D"/>
    <w:rsid w:val="00C24B34"/>
    <w:rsid w:val="00C343BD"/>
    <w:rsid w:val="00C3561A"/>
    <w:rsid w:val="00C36730"/>
    <w:rsid w:val="00C374D4"/>
    <w:rsid w:val="00C4141D"/>
    <w:rsid w:val="00C46721"/>
    <w:rsid w:val="00C46EC8"/>
    <w:rsid w:val="00C52FF7"/>
    <w:rsid w:val="00C546FF"/>
    <w:rsid w:val="00C56178"/>
    <w:rsid w:val="00C66B69"/>
    <w:rsid w:val="00C674B4"/>
    <w:rsid w:val="00C74392"/>
    <w:rsid w:val="00C74422"/>
    <w:rsid w:val="00C75948"/>
    <w:rsid w:val="00C8337E"/>
    <w:rsid w:val="00C83CDE"/>
    <w:rsid w:val="00C8624C"/>
    <w:rsid w:val="00C92B2B"/>
    <w:rsid w:val="00C93F32"/>
    <w:rsid w:val="00C94775"/>
    <w:rsid w:val="00C947A9"/>
    <w:rsid w:val="00C94D3F"/>
    <w:rsid w:val="00C95D73"/>
    <w:rsid w:val="00CA492E"/>
    <w:rsid w:val="00CA4C09"/>
    <w:rsid w:val="00CA4FA9"/>
    <w:rsid w:val="00CA6DEF"/>
    <w:rsid w:val="00CB09A1"/>
    <w:rsid w:val="00CB146D"/>
    <w:rsid w:val="00CB4D1B"/>
    <w:rsid w:val="00CB79A7"/>
    <w:rsid w:val="00CC1780"/>
    <w:rsid w:val="00CC4A07"/>
    <w:rsid w:val="00CC7BDF"/>
    <w:rsid w:val="00CD15EB"/>
    <w:rsid w:val="00CD7ACC"/>
    <w:rsid w:val="00CE202C"/>
    <w:rsid w:val="00CE6011"/>
    <w:rsid w:val="00CF1C62"/>
    <w:rsid w:val="00CF540D"/>
    <w:rsid w:val="00D0086F"/>
    <w:rsid w:val="00D01B22"/>
    <w:rsid w:val="00D02682"/>
    <w:rsid w:val="00D03E15"/>
    <w:rsid w:val="00D07DF0"/>
    <w:rsid w:val="00D11B49"/>
    <w:rsid w:val="00D13147"/>
    <w:rsid w:val="00D14818"/>
    <w:rsid w:val="00D15111"/>
    <w:rsid w:val="00D167ED"/>
    <w:rsid w:val="00D17031"/>
    <w:rsid w:val="00D21751"/>
    <w:rsid w:val="00D21F6E"/>
    <w:rsid w:val="00D22CFE"/>
    <w:rsid w:val="00D23A72"/>
    <w:rsid w:val="00D23AB2"/>
    <w:rsid w:val="00D27104"/>
    <w:rsid w:val="00D301D2"/>
    <w:rsid w:val="00D31C1B"/>
    <w:rsid w:val="00D33A1A"/>
    <w:rsid w:val="00D353A8"/>
    <w:rsid w:val="00D42242"/>
    <w:rsid w:val="00D439FB"/>
    <w:rsid w:val="00D45208"/>
    <w:rsid w:val="00D45568"/>
    <w:rsid w:val="00D51C6E"/>
    <w:rsid w:val="00D53C80"/>
    <w:rsid w:val="00D609E5"/>
    <w:rsid w:val="00D636FC"/>
    <w:rsid w:val="00D651BC"/>
    <w:rsid w:val="00D66971"/>
    <w:rsid w:val="00D708B7"/>
    <w:rsid w:val="00D755A7"/>
    <w:rsid w:val="00D77B37"/>
    <w:rsid w:val="00D80173"/>
    <w:rsid w:val="00D823A9"/>
    <w:rsid w:val="00D82AD9"/>
    <w:rsid w:val="00D83FB6"/>
    <w:rsid w:val="00D90217"/>
    <w:rsid w:val="00D91F7D"/>
    <w:rsid w:val="00D95224"/>
    <w:rsid w:val="00D95989"/>
    <w:rsid w:val="00D96C89"/>
    <w:rsid w:val="00D97320"/>
    <w:rsid w:val="00DA52E8"/>
    <w:rsid w:val="00DA5932"/>
    <w:rsid w:val="00DA6836"/>
    <w:rsid w:val="00DA77B9"/>
    <w:rsid w:val="00DB2B14"/>
    <w:rsid w:val="00DC2A0C"/>
    <w:rsid w:val="00DC54A4"/>
    <w:rsid w:val="00DD2C65"/>
    <w:rsid w:val="00DD491D"/>
    <w:rsid w:val="00DD7BB6"/>
    <w:rsid w:val="00DE5012"/>
    <w:rsid w:val="00DE591C"/>
    <w:rsid w:val="00DE68E0"/>
    <w:rsid w:val="00DF20F8"/>
    <w:rsid w:val="00DF274C"/>
    <w:rsid w:val="00DF3C21"/>
    <w:rsid w:val="00DF6487"/>
    <w:rsid w:val="00E00E5A"/>
    <w:rsid w:val="00E0203D"/>
    <w:rsid w:val="00E102BB"/>
    <w:rsid w:val="00E126E0"/>
    <w:rsid w:val="00E1655E"/>
    <w:rsid w:val="00E17D68"/>
    <w:rsid w:val="00E21DED"/>
    <w:rsid w:val="00E22F11"/>
    <w:rsid w:val="00E25FA6"/>
    <w:rsid w:val="00E263F2"/>
    <w:rsid w:val="00E27E4C"/>
    <w:rsid w:val="00E301EE"/>
    <w:rsid w:val="00E36BE2"/>
    <w:rsid w:val="00E3755B"/>
    <w:rsid w:val="00E37CC9"/>
    <w:rsid w:val="00E43930"/>
    <w:rsid w:val="00E44E3C"/>
    <w:rsid w:val="00E45CD7"/>
    <w:rsid w:val="00E4759B"/>
    <w:rsid w:val="00E544CF"/>
    <w:rsid w:val="00E5485A"/>
    <w:rsid w:val="00E568E1"/>
    <w:rsid w:val="00E60695"/>
    <w:rsid w:val="00E61043"/>
    <w:rsid w:val="00E61CF3"/>
    <w:rsid w:val="00E61E4D"/>
    <w:rsid w:val="00E6515F"/>
    <w:rsid w:val="00E65AAE"/>
    <w:rsid w:val="00E65BF2"/>
    <w:rsid w:val="00E73406"/>
    <w:rsid w:val="00E75B91"/>
    <w:rsid w:val="00E76BC5"/>
    <w:rsid w:val="00E7781F"/>
    <w:rsid w:val="00E824FD"/>
    <w:rsid w:val="00E83879"/>
    <w:rsid w:val="00E8596C"/>
    <w:rsid w:val="00E865C0"/>
    <w:rsid w:val="00E900AF"/>
    <w:rsid w:val="00E94FC2"/>
    <w:rsid w:val="00E95C92"/>
    <w:rsid w:val="00E97CC8"/>
    <w:rsid w:val="00EA3C71"/>
    <w:rsid w:val="00EA5DD7"/>
    <w:rsid w:val="00EB0134"/>
    <w:rsid w:val="00EB14C9"/>
    <w:rsid w:val="00EB33E2"/>
    <w:rsid w:val="00EC1E91"/>
    <w:rsid w:val="00EC55CB"/>
    <w:rsid w:val="00ED073D"/>
    <w:rsid w:val="00ED0CFD"/>
    <w:rsid w:val="00ED26C2"/>
    <w:rsid w:val="00EE6DB9"/>
    <w:rsid w:val="00EF4908"/>
    <w:rsid w:val="00EF5B96"/>
    <w:rsid w:val="00EF67C4"/>
    <w:rsid w:val="00F00618"/>
    <w:rsid w:val="00F01ED5"/>
    <w:rsid w:val="00F073B9"/>
    <w:rsid w:val="00F11576"/>
    <w:rsid w:val="00F115AA"/>
    <w:rsid w:val="00F117D2"/>
    <w:rsid w:val="00F12BCE"/>
    <w:rsid w:val="00F16B41"/>
    <w:rsid w:val="00F17700"/>
    <w:rsid w:val="00F2429D"/>
    <w:rsid w:val="00F245C8"/>
    <w:rsid w:val="00F275D7"/>
    <w:rsid w:val="00F320EE"/>
    <w:rsid w:val="00F33B5B"/>
    <w:rsid w:val="00F36DEA"/>
    <w:rsid w:val="00F40057"/>
    <w:rsid w:val="00F4050E"/>
    <w:rsid w:val="00F4071A"/>
    <w:rsid w:val="00F416C6"/>
    <w:rsid w:val="00F4406F"/>
    <w:rsid w:val="00F61E47"/>
    <w:rsid w:val="00F61E7A"/>
    <w:rsid w:val="00F6436F"/>
    <w:rsid w:val="00F6596E"/>
    <w:rsid w:val="00F6679F"/>
    <w:rsid w:val="00F67CAA"/>
    <w:rsid w:val="00F72F47"/>
    <w:rsid w:val="00F82796"/>
    <w:rsid w:val="00F86243"/>
    <w:rsid w:val="00F87942"/>
    <w:rsid w:val="00F948AD"/>
    <w:rsid w:val="00FA028D"/>
    <w:rsid w:val="00FA1D06"/>
    <w:rsid w:val="00FA68F1"/>
    <w:rsid w:val="00FB028A"/>
    <w:rsid w:val="00FB3E48"/>
    <w:rsid w:val="00FB41F7"/>
    <w:rsid w:val="00FC01D2"/>
    <w:rsid w:val="00FC183E"/>
    <w:rsid w:val="00FC4E8E"/>
    <w:rsid w:val="00FC7166"/>
    <w:rsid w:val="00FD146A"/>
    <w:rsid w:val="00FD1DDA"/>
    <w:rsid w:val="00FD4B4C"/>
    <w:rsid w:val="00FE09E6"/>
    <w:rsid w:val="00FE277E"/>
    <w:rsid w:val="00FE38BE"/>
    <w:rsid w:val="00FE63F6"/>
    <w:rsid w:val="00FE6FA7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fficio.stampa@gimb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vidence.it/multimorbid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6D14-8A57-4403-BB1D-0E2829EE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 Cartabellotta</cp:lastModifiedBy>
  <cp:revision>8</cp:revision>
  <cp:lastPrinted>2014-01-27T14:53:00Z</cp:lastPrinted>
  <dcterms:created xsi:type="dcterms:W3CDTF">2017-02-13T08:06:00Z</dcterms:created>
  <dcterms:modified xsi:type="dcterms:W3CDTF">2017-02-13T08:25:00Z</dcterms:modified>
</cp:coreProperties>
</file>