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2D30F" w14:textId="77777777"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67B7C3F5" w14:textId="77777777" w:rsidR="00D43524" w:rsidRDefault="00350B7C" w:rsidP="00D43524">
      <w:pPr>
        <w:jc w:val="center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>MANOVRA 2019.</w:t>
      </w:r>
      <w:r w:rsidR="00306B44">
        <w:rPr>
          <w:b/>
          <w:bCs/>
          <w:sz w:val="32"/>
          <w:szCs w:val="30"/>
        </w:rPr>
        <w:t xml:space="preserve"> </w:t>
      </w:r>
      <w:r w:rsidR="00EB64A8">
        <w:rPr>
          <w:b/>
          <w:bCs/>
          <w:sz w:val="32"/>
          <w:szCs w:val="30"/>
        </w:rPr>
        <w:t>PIÙ</w:t>
      </w:r>
      <w:r w:rsidR="00BF5501">
        <w:rPr>
          <w:b/>
          <w:bCs/>
          <w:sz w:val="32"/>
          <w:szCs w:val="30"/>
        </w:rPr>
        <w:t xml:space="preserve"> </w:t>
      </w:r>
      <w:r w:rsidR="00EB64A8">
        <w:rPr>
          <w:b/>
          <w:bCs/>
          <w:sz w:val="32"/>
          <w:szCs w:val="30"/>
        </w:rPr>
        <w:t xml:space="preserve">RISORSE PER </w:t>
      </w:r>
      <w:r w:rsidR="00061329">
        <w:rPr>
          <w:b/>
          <w:bCs/>
          <w:sz w:val="32"/>
          <w:szCs w:val="30"/>
        </w:rPr>
        <w:t>LA SANITÀ</w:t>
      </w:r>
      <w:r w:rsidR="0022444E">
        <w:rPr>
          <w:b/>
          <w:bCs/>
          <w:sz w:val="32"/>
          <w:szCs w:val="30"/>
        </w:rPr>
        <w:t xml:space="preserve">, </w:t>
      </w:r>
      <w:r w:rsidR="006C4C3E">
        <w:rPr>
          <w:b/>
          <w:bCs/>
          <w:sz w:val="32"/>
          <w:szCs w:val="30"/>
        </w:rPr>
        <w:br/>
      </w:r>
      <w:r w:rsidR="0022444E">
        <w:rPr>
          <w:b/>
          <w:bCs/>
          <w:sz w:val="32"/>
          <w:szCs w:val="30"/>
        </w:rPr>
        <w:t xml:space="preserve">MA </w:t>
      </w:r>
      <w:r w:rsidR="00E47909">
        <w:rPr>
          <w:b/>
          <w:bCs/>
          <w:sz w:val="32"/>
          <w:szCs w:val="30"/>
        </w:rPr>
        <w:t xml:space="preserve">PER </w:t>
      </w:r>
      <w:r w:rsidR="002139B6">
        <w:rPr>
          <w:b/>
          <w:bCs/>
          <w:sz w:val="32"/>
          <w:szCs w:val="30"/>
        </w:rPr>
        <w:t xml:space="preserve">IL PERSONALE </w:t>
      </w:r>
      <w:r w:rsidR="006C4C3E">
        <w:rPr>
          <w:b/>
          <w:bCs/>
          <w:sz w:val="32"/>
          <w:szCs w:val="30"/>
        </w:rPr>
        <w:t xml:space="preserve">È </w:t>
      </w:r>
      <w:r w:rsidR="0073506A">
        <w:rPr>
          <w:b/>
          <w:bCs/>
          <w:sz w:val="32"/>
          <w:szCs w:val="30"/>
        </w:rPr>
        <w:t>SEMPRE</w:t>
      </w:r>
      <w:r w:rsidR="00CC2C80">
        <w:rPr>
          <w:b/>
          <w:bCs/>
          <w:sz w:val="32"/>
          <w:szCs w:val="30"/>
        </w:rPr>
        <w:t xml:space="preserve"> </w:t>
      </w:r>
      <w:r w:rsidR="00E47909">
        <w:rPr>
          <w:b/>
          <w:bCs/>
          <w:sz w:val="32"/>
          <w:szCs w:val="30"/>
        </w:rPr>
        <w:t>BUIO PESTO</w:t>
      </w:r>
      <w:r w:rsidR="0037629C">
        <w:rPr>
          <w:b/>
          <w:bCs/>
          <w:sz w:val="32"/>
          <w:szCs w:val="30"/>
        </w:rPr>
        <w:t xml:space="preserve"> </w:t>
      </w:r>
    </w:p>
    <w:p w14:paraId="0FE58239" w14:textId="57DD2BA2" w:rsidR="00097CF1" w:rsidRPr="006E3ADD" w:rsidRDefault="008E5E24" w:rsidP="00D43524">
      <w:pPr>
        <w:rPr>
          <w:b/>
        </w:rPr>
      </w:pPr>
      <w:r>
        <w:rPr>
          <w:b/>
        </w:rPr>
        <w:t xml:space="preserve">LA MANOVRA </w:t>
      </w:r>
      <w:r w:rsidR="0015727C">
        <w:rPr>
          <w:b/>
        </w:rPr>
        <w:t>SBARCA</w:t>
      </w:r>
      <w:r w:rsidR="006C4C3E">
        <w:rPr>
          <w:b/>
        </w:rPr>
        <w:t xml:space="preserve"> AL SENATO </w:t>
      </w:r>
      <w:r w:rsidR="006E3ADD">
        <w:rPr>
          <w:b/>
        </w:rPr>
        <w:t xml:space="preserve">CON UN </w:t>
      </w:r>
      <w:r w:rsidR="005A204E">
        <w:rPr>
          <w:b/>
        </w:rPr>
        <w:t>“</w:t>
      </w:r>
      <w:r w:rsidR="006E3ADD">
        <w:rPr>
          <w:b/>
        </w:rPr>
        <w:t>PANIERE</w:t>
      </w:r>
      <w:r w:rsidR="00BA628A">
        <w:rPr>
          <w:b/>
        </w:rPr>
        <w:t>”</w:t>
      </w:r>
      <w:r w:rsidR="006E3ADD">
        <w:rPr>
          <w:b/>
        </w:rPr>
        <w:t xml:space="preserve"> PIÙ RICCO</w:t>
      </w:r>
      <w:r w:rsidR="00BA628A">
        <w:rPr>
          <w:b/>
        </w:rPr>
        <w:t xml:space="preserve"> PER </w:t>
      </w:r>
      <w:r w:rsidR="0015727C">
        <w:rPr>
          <w:b/>
        </w:rPr>
        <w:t xml:space="preserve">LA </w:t>
      </w:r>
      <w:r w:rsidR="00BA628A">
        <w:rPr>
          <w:b/>
        </w:rPr>
        <w:t>SANITÀ</w:t>
      </w:r>
      <w:r w:rsidR="006E3ADD">
        <w:rPr>
          <w:b/>
        </w:rPr>
        <w:t xml:space="preserve">: </w:t>
      </w:r>
      <w:r w:rsidR="00185513">
        <w:rPr>
          <w:b/>
        </w:rPr>
        <w:t>A</w:t>
      </w:r>
      <w:r>
        <w:rPr>
          <w:b/>
        </w:rPr>
        <w:t>UMENTO</w:t>
      </w:r>
      <w:r w:rsidR="00D43524">
        <w:rPr>
          <w:b/>
        </w:rPr>
        <w:t xml:space="preserve"> DI € 200 MILIONI </w:t>
      </w:r>
      <w:r>
        <w:rPr>
          <w:b/>
        </w:rPr>
        <w:t xml:space="preserve">PER </w:t>
      </w:r>
      <w:r w:rsidR="00CB454D">
        <w:rPr>
          <w:b/>
        </w:rPr>
        <w:t xml:space="preserve">LE </w:t>
      </w:r>
      <w:r w:rsidR="00D43524">
        <w:rPr>
          <w:b/>
        </w:rPr>
        <w:t xml:space="preserve">LISTE DI ATTESA </w:t>
      </w:r>
      <w:r w:rsidR="00603DB8">
        <w:rPr>
          <w:b/>
        </w:rPr>
        <w:t>E</w:t>
      </w:r>
      <w:r w:rsidR="00CB454D">
        <w:rPr>
          <w:b/>
        </w:rPr>
        <w:t>D</w:t>
      </w:r>
      <w:r w:rsidR="00D94856">
        <w:rPr>
          <w:b/>
        </w:rPr>
        <w:t xml:space="preserve"> </w:t>
      </w:r>
      <w:r w:rsidR="002139B6">
        <w:rPr>
          <w:b/>
        </w:rPr>
        <w:t xml:space="preserve">ULTERIORI € 2 MILIARDI PER EDILIZIA </w:t>
      </w:r>
      <w:r w:rsidR="002139B6" w:rsidRPr="00E2645D">
        <w:rPr>
          <w:b/>
        </w:rPr>
        <w:t>SANITARIA</w:t>
      </w:r>
      <w:r w:rsidR="006479B5">
        <w:rPr>
          <w:b/>
        </w:rPr>
        <w:t xml:space="preserve"> </w:t>
      </w:r>
      <w:r w:rsidR="00FA6E63">
        <w:rPr>
          <w:b/>
        </w:rPr>
        <w:t>E AMMODERNAMENTO TECNOLOGICO</w:t>
      </w:r>
      <w:r w:rsidR="00C43059">
        <w:rPr>
          <w:b/>
        </w:rPr>
        <w:t xml:space="preserve">. </w:t>
      </w:r>
      <w:r w:rsidR="0015727C">
        <w:rPr>
          <w:b/>
        </w:rPr>
        <w:t xml:space="preserve">ANCORA </w:t>
      </w:r>
      <w:r w:rsidR="00CB454D">
        <w:rPr>
          <w:b/>
        </w:rPr>
        <w:t xml:space="preserve">AL PALO </w:t>
      </w:r>
      <w:r w:rsidR="00C43059">
        <w:rPr>
          <w:b/>
        </w:rPr>
        <w:t>IL PERSONALE</w:t>
      </w:r>
      <w:r w:rsidR="00CB454D">
        <w:rPr>
          <w:b/>
        </w:rPr>
        <w:t>:</w:t>
      </w:r>
      <w:r w:rsidR="00C43059">
        <w:rPr>
          <w:b/>
        </w:rPr>
        <w:t xml:space="preserve"> </w:t>
      </w:r>
      <w:r w:rsidR="00F47A77">
        <w:rPr>
          <w:b/>
        </w:rPr>
        <w:t xml:space="preserve">NIENTE RISORSE </w:t>
      </w:r>
      <w:r w:rsidR="002139B6" w:rsidRPr="00E2645D">
        <w:rPr>
          <w:b/>
        </w:rPr>
        <w:t xml:space="preserve">VINCOLATE PER I </w:t>
      </w:r>
      <w:r w:rsidR="00D43524" w:rsidRPr="00E2645D">
        <w:rPr>
          <w:b/>
        </w:rPr>
        <w:t>RINNOVI CONTRATTUALI</w:t>
      </w:r>
      <w:r w:rsidR="00BF5501" w:rsidRPr="00E2645D">
        <w:rPr>
          <w:b/>
        </w:rPr>
        <w:t>,</w:t>
      </w:r>
      <w:r w:rsidR="00D43524" w:rsidRPr="00E2645D">
        <w:rPr>
          <w:b/>
        </w:rPr>
        <w:t xml:space="preserve"> </w:t>
      </w:r>
      <w:r w:rsidR="002139B6" w:rsidRPr="00E2645D">
        <w:rPr>
          <w:b/>
        </w:rPr>
        <w:t xml:space="preserve">NÉ RIMOZIONE DEI VINCOLI DI SPESA PER </w:t>
      </w:r>
      <w:r w:rsidR="00247C4F">
        <w:rPr>
          <w:b/>
        </w:rPr>
        <w:t>SBLOCCARE</w:t>
      </w:r>
      <w:r w:rsidR="00D43524">
        <w:rPr>
          <w:b/>
        </w:rPr>
        <w:t xml:space="preserve"> </w:t>
      </w:r>
      <w:r w:rsidR="00247C4F">
        <w:rPr>
          <w:b/>
        </w:rPr>
        <w:t>I</w:t>
      </w:r>
      <w:r w:rsidR="005A204E">
        <w:rPr>
          <w:b/>
        </w:rPr>
        <w:t xml:space="preserve">L </w:t>
      </w:r>
      <w:r w:rsidR="00D43524">
        <w:rPr>
          <w:b/>
        </w:rPr>
        <w:t>TURNOVER</w:t>
      </w:r>
      <w:r w:rsidR="00AA36C4">
        <w:rPr>
          <w:b/>
        </w:rPr>
        <w:t xml:space="preserve">. </w:t>
      </w:r>
      <w:r w:rsidR="00C43059">
        <w:rPr>
          <w:b/>
        </w:rPr>
        <w:t xml:space="preserve">SVANITO </w:t>
      </w:r>
      <w:r w:rsidR="0022444E">
        <w:rPr>
          <w:b/>
        </w:rPr>
        <w:t>ANCHE L’</w:t>
      </w:r>
      <w:r w:rsidR="00C43059">
        <w:rPr>
          <w:b/>
        </w:rPr>
        <w:t xml:space="preserve">EMENDAMENTO </w:t>
      </w:r>
      <w:r w:rsidR="00C43059" w:rsidRPr="0075375F">
        <w:rPr>
          <w:b/>
        </w:rPr>
        <w:t xml:space="preserve">PER </w:t>
      </w:r>
      <w:r w:rsidR="0022444E">
        <w:rPr>
          <w:b/>
        </w:rPr>
        <w:t xml:space="preserve">LA </w:t>
      </w:r>
      <w:r w:rsidR="00C43059">
        <w:rPr>
          <w:b/>
        </w:rPr>
        <w:t xml:space="preserve">RIDUZIONE </w:t>
      </w:r>
      <w:r w:rsidR="0022444E">
        <w:rPr>
          <w:b/>
        </w:rPr>
        <w:t xml:space="preserve">DEL </w:t>
      </w:r>
      <w:r w:rsidR="00C43059" w:rsidRPr="0075375F">
        <w:rPr>
          <w:b/>
        </w:rPr>
        <w:t>SUPERTICKET</w:t>
      </w:r>
      <w:r w:rsidR="00C43059" w:rsidRPr="00E2645D">
        <w:rPr>
          <w:b/>
        </w:rPr>
        <w:t>.</w:t>
      </w:r>
      <w:r w:rsidR="00C43059">
        <w:rPr>
          <w:b/>
        </w:rPr>
        <w:t xml:space="preserve"> </w:t>
      </w:r>
      <w:r w:rsidR="005A204E">
        <w:rPr>
          <w:b/>
        </w:rPr>
        <w:t xml:space="preserve">LA FONDAZIONE GIMBE </w:t>
      </w:r>
      <w:r w:rsidR="00247C4F">
        <w:rPr>
          <w:b/>
        </w:rPr>
        <w:t xml:space="preserve">ESORTA IL SENATO </w:t>
      </w:r>
      <w:r w:rsidR="0015727C">
        <w:rPr>
          <w:b/>
        </w:rPr>
        <w:t xml:space="preserve">A </w:t>
      </w:r>
      <w:r w:rsidR="00F04874">
        <w:rPr>
          <w:b/>
        </w:rPr>
        <w:t>CONSIDERARE L’ADOZIONE DI</w:t>
      </w:r>
      <w:r w:rsidR="0015727C">
        <w:rPr>
          <w:b/>
        </w:rPr>
        <w:t xml:space="preserve"> </w:t>
      </w:r>
      <w:r w:rsidR="00247C4F">
        <w:rPr>
          <w:b/>
        </w:rPr>
        <w:t xml:space="preserve">MISURE </w:t>
      </w:r>
      <w:r w:rsidR="0015727C">
        <w:rPr>
          <w:b/>
        </w:rPr>
        <w:t xml:space="preserve">PER IL </w:t>
      </w:r>
      <w:r w:rsidR="00247C4F">
        <w:rPr>
          <w:b/>
        </w:rPr>
        <w:t xml:space="preserve">PERSONALE E </w:t>
      </w:r>
      <w:r w:rsidR="005A204E">
        <w:rPr>
          <w:b/>
        </w:rPr>
        <w:t xml:space="preserve">INVITA </w:t>
      </w:r>
      <w:r w:rsidR="00247C4F">
        <w:rPr>
          <w:b/>
        </w:rPr>
        <w:t xml:space="preserve">TUTTI </w:t>
      </w:r>
      <w:r w:rsidR="005A204E">
        <w:rPr>
          <w:b/>
        </w:rPr>
        <w:t xml:space="preserve">AD UN </w:t>
      </w:r>
      <w:r w:rsidR="006C4C3E">
        <w:rPr>
          <w:b/>
        </w:rPr>
        <w:t>SANO REALISMO PERCHÉ LE</w:t>
      </w:r>
      <w:r w:rsidR="006E3ADD">
        <w:rPr>
          <w:b/>
        </w:rPr>
        <w:t xml:space="preserve"> RISORSE CERTE SOLO </w:t>
      </w:r>
      <w:r w:rsidR="006C4C3E">
        <w:rPr>
          <w:b/>
        </w:rPr>
        <w:t xml:space="preserve">QUELLE </w:t>
      </w:r>
      <w:r w:rsidR="006E3ADD">
        <w:rPr>
          <w:b/>
        </w:rPr>
        <w:t>PER IL 2019</w:t>
      </w:r>
      <w:r w:rsidR="006C4C3E">
        <w:rPr>
          <w:b/>
        </w:rPr>
        <w:t xml:space="preserve">, MENTRE </w:t>
      </w:r>
      <w:r w:rsidR="00CC5F90">
        <w:rPr>
          <w:b/>
        </w:rPr>
        <w:t>I € 3,5 MILIARDI</w:t>
      </w:r>
      <w:r w:rsidR="0015727C">
        <w:rPr>
          <w:b/>
        </w:rPr>
        <w:t xml:space="preserve"> PREVISTI</w:t>
      </w:r>
      <w:r w:rsidR="00CC5F90">
        <w:rPr>
          <w:b/>
        </w:rPr>
        <w:t xml:space="preserve"> PER IL 2020-2021</w:t>
      </w:r>
      <w:r w:rsidR="003919B6">
        <w:rPr>
          <w:b/>
        </w:rPr>
        <w:t xml:space="preserve"> </w:t>
      </w:r>
      <w:r w:rsidR="00247C4F">
        <w:rPr>
          <w:b/>
        </w:rPr>
        <w:t xml:space="preserve">RIMANGONO LEGATI AD </w:t>
      </w:r>
      <w:r w:rsidR="00CC5F90">
        <w:rPr>
          <w:b/>
        </w:rPr>
        <w:t>ARDITE PREVISIONI DI CRESCITA ECONOMICA</w:t>
      </w:r>
      <w:r w:rsidR="003919B6">
        <w:rPr>
          <w:b/>
        </w:rPr>
        <w:t>.</w:t>
      </w:r>
      <w:r w:rsidR="00972C66">
        <w:rPr>
          <w:b/>
        </w:rPr>
        <w:t xml:space="preserve"> </w:t>
      </w:r>
    </w:p>
    <w:p w14:paraId="72C16D9D" w14:textId="77777777" w:rsidR="005B4F61" w:rsidRDefault="00CC2C80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CC2C80">
        <w:rPr>
          <w:rFonts w:ascii="Calibri" w:eastAsia="Calibri" w:hAnsi="Calibri" w:cs="Times New Roman"/>
          <w:b/>
          <w:bCs/>
          <w:sz w:val="24"/>
          <w:szCs w:val="24"/>
        </w:rPr>
        <w:t>10</w:t>
      </w:r>
      <w:r w:rsidR="00DE6AEA" w:rsidRPr="00CC2C80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185513" w:rsidRPr="00CC2C80">
        <w:rPr>
          <w:rFonts w:ascii="Calibri" w:eastAsia="Calibri" w:hAnsi="Calibri" w:cs="Times New Roman"/>
          <w:b/>
          <w:bCs/>
          <w:sz w:val="24"/>
          <w:szCs w:val="24"/>
        </w:rPr>
        <w:t>dicembre</w:t>
      </w:r>
      <w:r w:rsidR="00C62367" w:rsidRPr="00CC2C80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 w:rsidRPr="00CC2C80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497373" w:rsidRPr="00CC2C80">
        <w:rPr>
          <w:rFonts w:ascii="Calibri" w:eastAsia="Calibri" w:hAnsi="Calibri" w:cs="Times New Roman"/>
          <w:b/>
          <w:bCs/>
          <w:sz w:val="24"/>
          <w:szCs w:val="24"/>
        </w:rPr>
        <w:t>8</w:t>
      </w:r>
      <w:r w:rsidR="005B4F61" w:rsidRPr="00CC2C80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815D4F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14:paraId="019726FC" w14:textId="199FF662" w:rsidR="00682967" w:rsidRDefault="00E84075" w:rsidP="003C4D0F">
      <w:pPr>
        <w:jc w:val="both"/>
        <w:rPr>
          <w:rFonts w:cstheme="minorHAnsi"/>
        </w:rPr>
      </w:pPr>
      <w:r w:rsidRPr="0046020B">
        <w:rPr>
          <w:rFonts w:cstheme="minorHAnsi"/>
        </w:rPr>
        <w:t>«</w:t>
      </w:r>
      <w:r>
        <w:rPr>
          <w:rFonts w:cstheme="minorHAnsi"/>
        </w:rPr>
        <w:t xml:space="preserve">Nell’impossibilità di </w:t>
      </w:r>
      <w:r w:rsidR="00891A9D">
        <w:rPr>
          <w:rFonts w:cstheme="minorHAnsi"/>
        </w:rPr>
        <w:t xml:space="preserve">ottenere </w:t>
      </w:r>
      <w:r>
        <w:rPr>
          <w:rFonts w:cstheme="minorHAnsi"/>
        </w:rPr>
        <w:t>un’audizione formale in Commissione Bilancio, che ha</w:t>
      </w:r>
      <w:r w:rsidR="00AA36C4">
        <w:rPr>
          <w:rFonts w:cstheme="minorHAnsi"/>
        </w:rPr>
        <w:t xml:space="preserve"> </w:t>
      </w:r>
      <w:r w:rsidR="00606784">
        <w:rPr>
          <w:rFonts w:cstheme="minorHAnsi"/>
        </w:rPr>
        <w:t xml:space="preserve">scelto di ascoltare </w:t>
      </w:r>
      <w:r w:rsidR="00AA36C4">
        <w:rPr>
          <w:rFonts w:cstheme="minorHAnsi"/>
        </w:rPr>
        <w:t xml:space="preserve">esclusivamente </w:t>
      </w:r>
      <w:r>
        <w:rPr>
          <w:rFonts w:cstheme="minorHAnsi"/>
        </w:rPr>
        <w:t>soggetti istituzionali</w:t>
      </w:r>
      <w:r w:rsidR="002A255B">
        <w:rPr>
          <w:rFonts w:cstheme="minorHAnsi"/>
        </w:rPr>
        <w:t xml:space="preserve"> </w:t>
      </w:r>
      <w:r w:rsidR="002A255B" w:rsidRPr="0046020B">
        <w:rPr>
          <w:rFonts w:cstheme="minorHAnsi"/>
        </w:rPr>
        <w:t>– afferma Nino Cartabellotta, Presidente della Fondazione GIMBE –</w:t>
      </w:r>
      <w:r w:rsidR="00CB24AA">
        <w:rPr>
          <w:rFonts w:cstheme="minorHAnsi"/>
        </w:rPr>
        <w:t xml:space="preserve"> </w:t>
      </w:r>
      <w:r w:rsidR="00606784">
        <w:rPr>
          <w:rFonts w:cstheme="minorHAnsi"/>
        </w:rPr>
        <w:t>des</w:t>
      </w:r>
      <w:r w:rsidR="0075375F">
        <w:rPr>
          <w:rFonts w:cstheme="minorHAnsi"/>
        </w:rPr>
        <w:t>i</w:t>
      </w:r>
      <w:r w:rsidR="00606784">
        <w:rPr>
          <w:rFonts w:cstheme="minorHAnsi"/>
        </w:rPr>
        <w:t xml:space="preserve">deriamo </w:t>
      </w:r>
      <w:r>
        <w:rPr>
          <w:rFonts w:cstheme="minorHAnsi"/>
        </w:rPr>
        <w:t xml:space="preserve">portare all’attenzione dell’opinione pubblica e della politica </w:t>
      </w:r>
      <w:r w:rsidR="002837DF">
        <w:rPr>
          <w:rFonts w:cstheme="minorHAnsi"/>
        </w:rPr>
        <w:t xml:space="preserve">le nostre </w:t>
      </w:r>
      <w:r w:rsidR="00C207EF">
        <w:rPr>
          <w:rFonts w:cstheme="minorHAnsi"/>
        </w:rPr>
        <w:t>analisi e</w:t>
      </w:r>
      <w:r>
        <w:rPr>
          <w:rFonts w:cstheme="minorHAnsi"/>
        </w:rPr>
        <w:t xml:space="preserve"> proposte </w:t>
      </w:r>
      <w:r w:rsidR="003E2EC1">
        <w:rPr>
          <w:rFonts w:cstheme="minorHAnsi"/>
        </w:rPr>
        <w:t>per</w:t>
      </w:r>
      <w:r>
        <w:rPr>
          <w:rFonts w:cstheme="minorHAnsi"/>
        </w:rPr>
        <w:t xml:space="preserve"> </w:t>
      </w:r>
      <w:r w:rsidR="003E2EC1">
        <w:rPr>
          <w:rFonts w:cstheme="minorHAnsi"/>
        </w:rPr>
        <w:t>contribuire al</w:t>
      </w:r>
      <w:r>
        <w:rPr>
          <w:rFonts w:cstheme="minorHAnsi"/>
        </w:rPr>
        <w:t xml:space="preserve"> dibattito parlamentare conclusivo</w:t>
      </w:r>
      <w:r w:rsidRPr="0046020B">
        <w:rPr>
          <w:rFonts w:cstheme="minorHAnsi"/>
        </w:rPr>
        <w:t>».</w:t>
      </w:r>
      <w:r>
        <w:rPr>
          <w:rFonts w:cstheme="minorHAnsi"/>
        </w:rPr>
        <w:t xml:space="preserve"> </w:t>
      </w:r>
      <w:r w:rsidR="00606784">
        <w:rPr>
          <w:rFonts w:cstheme="minorHAnsi"/>
        </w:rPr>
        <w:t>Preme</w:t>
      </w:r>
      <w:r>
        <w:rPr>
          <w:rFonts w:cstheme="minorHAnsi"/>
        </w:rPr>
        <w:t xml:space="preserve"> </w:t>
      </w:r>
      <w:r w:rsidR="00606784">
        <w:rPr>
          <w:rFonts w:cstheme="minorHAnsi"/>
        </w:rPr>
        <w:t>anzitutto</w:t>
      </w:r>
      <w:r>
        <w:rPr>
          <w:rFonts w:cstheme="minorHAnsi"/>
        </w:rPr>
        <w:t xml:space="preserve"> </w:t>
      </w:r>
      <w:r w:rsidR="0075375F">
        <w:rPr>
          <w:rFonts w:cstheme="minorHAnsi"/>
        </w:rPr>
        <w:t xml:space="preserve">fornire un </w:t>
      </w:r>
      <w:r w:rsidR="00537B61">
        <w:rPr>
          <w:rFonts w:cstheme="minorHAnsi"/>
        </w:rPr>
        <w:t xml:space="preserve">prospetto </w:t>
      </w:r>
      <w:r w:rsidR="0075375F">
        <w:rPr>
          <w:rFonts w:cstheme="minorHAnsi"/>
        </w:rPr>
        <w:t xml:space="preserve">aggiornato </w:t>
      </w:r>
      <w:r w:rsidR="00682967">
        <w:rPr>
          <w:rFonts w:cstheme="minorHAnsi"/>
        </w:rPr>
        <w:t xml:space="preserve">sulle cifre, visto che </w:t>
      </w:r>
      <w:r w:rsidR="00891A9D">
        <w:rPr>
          <w:rFonts w:cstheme="minorHAnsi"/>
        </w:rPr>
        <w:t xml:space="preserve">le </w:t>
      </w:r>
      <w:r w:rsidR="00CC5F90">
        <w:rPr>
          <w:rFonts w:cstheme="minorHAnsi"/>
        </w:rPr>
        <w:t>dichiarazioni</w:t>
      </w:r>
      <w:r w:rsidR="00682967">
        <w:rPr>
          <w:rFonts w:cstheme="minorHAnsi"/>
        </w:rPr>
        <w:t xml:space="preserve"> </w:t>
      </w:r>
      <w:r w:rsidR="00CC5F90">
        <w:rPr>
          <w:rFonts w:cstheme="minorHAnsi"/>
        </w:rPr>
        <w:t xml:space="preserve">informali </w:t>
      </w:r>
      <w:r w:rsidR="00606784">
        <w:rPr>
          <w:rFonts w:cstheme="minorHAnsi"/>
        </w:rPr>
        <w:t xml:space="preserve">rilasciate </w:t>
      </w:r>
      <w:r w:rsidR="00D86ECC" w:rsidRPr="00682967">
        <w:rPr>
          <w:rFonts w:cstheme="minorHAnsi"/>
        </w:rPr>
        <w:t>tramite social, stampa e TV</w:t>
      </w:r>
      <w:r w:rsidR="00D86ECC">
        <w:rPr>
          <w:rFonts w:cstheme="minorHAnsi"/>
        </w:rPr>
        <w:t xml:space="preserve"> </w:t>
      </w:r>
      <w:r w:rsidR="00446600">
        <w:rPr>
          <w:rFonts w:cstheme="minorHAnsi"/>
        </w:rPr>
        <w:t xml:space="preserve">riportano </w:t>
      </w:r>
      <w:r w:rsidR="00CC5F90">
        <w:rPr>
          <w:rFonts w:cstheme="minorHAnsi"/>
        </w:rPr>
        <w:t>dati parziali e incompleti</w:t>
      </w:r>
      <w:r w:rsidR="0015727C">
        <w:rPr>
          <w:rFonts w:cstheme="minorHAnsi"/>
        </w:rPr>
        <w:t xml:space="preserve">, </w:t>
      </w:r>
      <w:r w:rsidR="00215466">
        <w:rPr>
          <w:rFonts w:cstheme="minorHAnsi"/>
        </w:rPr>
        <w:t xml:space="preserve">spesso </w:t>
      </w:r>
      <w:r w:rsidR="0015727C">
        <w:rPr>
          <w:rFonts w:cstheme="minorHAnsi"/>
        </w:rPr>
        <w:t xml:space="preserve">utilizzati per </w:t>
      </w:r>
      <w:r w:rsidR="00215466">
        <w:rPr>
          <w:rFonts w:cstheme="minorHAnsi"/>
        </w:rPr>
        <w:t xml:space="preserve">strumentalizzazioni politiche. </w:t>
      </w:r>
    </w:p>
    <w:tbl>
      <w:tblPr>
        <w:tblStyle w:val="Grigliatabella"/>
        <w:tblW w:w="4945" w:type="pct"/>
        <w:tblInd w:w="108" w:type="dxa"/>
        <w:tblLook w:val="04A0" w:firstRow="1" w:lastRow="0" w:firstColumn="1" w:lastColumn="0" w:noHBand="0" w:noVBand="1"/>
      </w:tblPr>
      <w:tblGrid>
        <w:gridCol w:w="6049"/>
        <w:gridCol w:w="1142"/>
        <w:gridCol w:w="1226"/>
        <w:gridCol w:w="1329"/>
      </w:tblGrid>
      <w:tr w:rsidR="003919B6" w14:paraId="74B22C6E" w14:textId="77777777" w:rsidTr="005E4B87">
        <w:tc>
          <w:tcPr>
            <w:tcW w:w="3103" w:type="pct"/>
            <w:vMerge w:val="restart"/>
          </w:tcPr>
          <w:p w14:paraId="1EBF4A45" w14:textId="77777777" w:rsidR="003919B6" w:rsidRPr="00537B61" w:rsidRDefault="00802484" w:rsidP="00215466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LEGGE DI BILANCIO 2019 </w:t>
            </w:r>
            <w:r w:rsidR="00215466">
              <w:rPr>
                <w:rFonts w:cstheme="minorHAnsi"/>
                <w:b/>
              </w:rPr>
              <w:br/>
              <w:t>P</w:t>
            </w:r>
            <w:r>
              <w:rPr>
                <w:rFonts w:cstheme="minorHAnsi"/>
                <w:b/>
              </w:rPr>
              <w:t xml:space="preserve">rincipali misure per il finanziamento della sanità </w:t>
            </w:r>
            <w:r w:rsidRPr="00CC2C80">
              <w:rPr>
                <w:rFonts w:cstheme="minorHAnsi"/>
                <w:b/>
              </w:rPr>
              <w:t xml:space="preserve">al </w:t>
            </w:r>
            <w:r w:rsidR="00CC2C80" w:rsidRPr="00CC2C80">
              <w:rPr>
                <w:rFonts w:cstheme="minorHAnsi"/>
                <w:b/>
              </w:rPr>
              <w:t>7</w:t>
            </w:r>
            <w:r w:rsidR="00215466" w:rsidRPr="00CC2C80">
              <w:rPr>
                <w:rFonts w:cstheme="minorHAnsi"/>
                <w:b/>
              </w:rPr>
              <w:t>-12-</w:t>
            </w:r>
            <w:r w:rsidRPr="00CC2C80">
              <w:rPr>
                <w:rFonts w:cstheme="minorHAnsi"/>
                <w:b/>
              </w:rPr>
              <w:t>2018</w:t>
            </w:r>
          </w:p>
        </w:tc>
        <w:tc>
          <w:tcPr>
            <w:tcW w:w="1897" w:type="pct"/>
            <w:gridSpan w:val="3"/>
          </w:tcPr>
          <w:p w14:paraId="2B90FFCD" w14:textId="77777777" w:rsidR="003919B6" w:rsidRPr="00537B61" w:rsidRDefault="003919B6" w:rsidP="00F21708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MILIONI DI EURO</w:t>
            </w:r>
          </w:p>
        </w:tc>
      </w:tr>
      <w:tr w:rsidR="003919B6" w14:paraId="7E74A9A4" w14:textId="77777777" w:rsidTr="005E4B87">
        <w:tc>
          <w:tcPr>
            <w:tcW w:w="3103" w:type="pct"/>
            <w:vMerge/>
          </w:tcPr>
          <w:p w14:paraId="725F6F0F" w14:textId="77777777" w:rsidR="003919B6" w:rsidRPr="00537B61" w:rsidRDefault="003919B6" w:rsidP="00F2170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86" w:type="pct"/>
          </w:tcPr>
          <w:p w14:paraId="523474AE" w14:textId="77777777" w:rsidR="003919B6" w:rsidRDefault="003919B6" w:rsidP="00F21708">
            <w:pPr>
              <w:spacing w:line="360" w:lineRule="auto"/>
              <w:jc w:val="right"/>
              <w:rPr>
                <w:rFonts w:cstheme="minorHAnsi"/>
              </w:rPr>
            </w:pPr>
            <w:r w:rsidRPr="00537B61">
              <w:rPr>
                <w:rFonts w:cstheme="minorHAnsi"/>
                <w:b/>
              </w:rPr>
              <w:t>2019</w:t>
            </w:r>
          </w:p>
        </w:tc>
        <w:tc>
          <w:tcPr>
            <w:tcW w:w="629" w:type="pct"/>
          </w:tcPr>
          <w:p w14:paraId="416D1625" w14:textId="77777777" w:rsidR="003919B6" w:rsidRDefault="003919B6" w:rsidP="00F21708">
            <w:pPr>
              <w:spacing w:line="360" w:lineRule="auto"/>
              <w:jc w:val="right"/>
              <w:rPr>
                <w:rFonts w:cstheme="minorHAnsi"/>
              </w:rPr>
            </w:pPr>
            <w:r w:rsidRPr="00537B61">
              <w:rPr>
                <w:rFonts w:cstheme="minorHAnsi"/>
                <w:b/>
              </w:rPr>
              <w:t>2020</w:t>
            </w:r>
          </w:p>
        </w:tc>
        <w:tc>
          <w:tcPr>
            <w:tcW w:w="681" w:type="pct"/>
          </w:tcPr>
          <w:p w14:paraId="10F7689B" w14:textId="77777777" w:rsidR="003919B6" w:rsidRDefault="003919B6" w:rsidP="00F21708">
            <w:pPr>
              <w:spacing w:line="360" w:lineRule="auto"/>
              <w:jc w:val="right"/>
              <w:rPr>
                <w:rFonts w:cstheme="minorHAnsi"/>
              </w:rPr>
            </w:pPr>
            <w:r w:rsidRPr="00537B61">
              <w:rPr>
                <w:rFonts w:cstheme="minorHAnsi"/>
                <w:b/>
              </w:rPr>
              <w:t>2021</w:t>
            </w:r>
          </w:p>
        </w:tc>
      </w:tr>
      <w:tr w:rsidR="00F21708" w14:paraId="6BCF853E" w14:textId="77777777" w:rsidTr="005E4B87">
        <w:tc>
          <w:tcPr>
            <w:tcW w:w="3103" w:type="pct"/>
          </w:tcPr>
          <w:p w14:paraId="5C9D06A4" w14:textId="669A00C0" w:rsidR="00F21708" w:rsidRPr="00F21708" w:rsidRDefault="00BB7166" w:rsidP="00F21708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Aumento </w:t>
            </w:r>
            <w:r w:rsidR="002B18CF">
              <w:rPr>
                <w:rFonts w:cstheme="minorHAnsi"/>
                <w:b/>
              </w:rPr>
              <w:t xml:space="preserve">del </w:t>
            </w:r>
            <w:bookmarkStart w:id="0" w:name="_GoBack"/>
            <w:bookmarkEnd w:id="0"/>
            <w:r>
              <w:rPr>
                <w:rFonts w:cstheme="minorHAnsi"/>
                <w:b/>
              </w:rPr>
              <w:t>f</w:t>
            </w:r>
            <w:r w:rsidR="00F21708" w:rsidRPr="00537B61">
              <w:rPr>
                <w:rFonts w:cstheme="minorHAnsi"/>
                <w:b/>
              </w:rPr>
              <w:t>abbisogno sanitario</w:t>
            </w:r>
            <w:r w:rsidR="00CA347A">
              <w:rPr>
                <w:rFonts w:cstheme="minorHAnsi"/>
                <w:b/>
              </w:rPr>
              <w:t xml:space="preserve"> </w:t>
            </w:r>
            <w:r w:rsidR="00F21708" w:rsidRPr="00537B61">
              <w:rPr>
                <w:rFonts w:cstheme="minorHAnsi"/>
                <w:b/>
              </w:rPr>
              <w:t>nazionale standard</w:t>
            </w:r>
          </w:p>
        </w:tc>
        <w:tc>
          <w:tcPr>
            <w:tcW w:w="586" w:type="pct"/>
          </w:tcPr>
          <w:p w14:paraId="0F14AA68" w14:textId="282E1FE0" w:rsidR="00F21708" w:rsidRDefault="00F21708" w:rsidP="00F21708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1.000</w:t>
            </w:r>
            <w:r w:rsidR="001255A7" w:rsidRPr="001255A7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629" w:type="pct"/>
          </w:tcPr>
          <w:p w14:paraId="26DA0FAE" w14:textId="15F387ED" w:rsidR="00F21708" w:rsidRDefault="00F21708" w:rsidP="00F21708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2.000</w:t>
            </w:r>
            <w:r w:rsidR="001255A7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681" w:type="pct"/>
          </w:tcPr>
          <w:p w14:paraId="16984D05" w14:textId="664E94F0" w:rsidR="00F21708" w:rsidRDefault="00F21708" w:rsidP="00446600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1.500</w:t>
            </w:r>
            <w:r w:rsidR="001255A7">
              <w:rPr>
                <w:rFonts w:cstheme="minorHAnsi"/>
                <w:vertAlign w:val="superscript"/>
              </w:rPr>
              <w:t>2</w:t>
            </w:r>
          </w:p>
        </w:tc>
      </w:tr>
      <w:tr w:rsidR="00F21708" w14:paraId="5635A27C" w14:textId="77777777" w:rsidTr="005E4B87">
        <w:tc>
          <w:tcPr>
            <w:tcW w:w="3103" w:type="pct"/>
          </w:tcPr>
          <w:p w14:paraId="13377FDB" w14:textId="77777777" w:rsidR="00F21708" w:rsidRPr="004A72F5" w:rsidRDefault="00F21708" w:rsidP="00F21708">
            <w:pPr>
              <w:spacing w:line="360" w:lineRule="auto"/>
              <w:rPr>
                <w:rFonts w:cstheme="minorHAnsi"/>
                <w:b/>
              </w:rPr>
            </w:pPr>
            <w:r w:rsidRPr="004A72F5">
              <w:rPr>
                <w:rFonts w:cstheme="minorHAnsi"/>
                <w:b/>
              </w:rPr>
              <w:t>Riduzione tempi di attesa delle prestazioni sanitarie</w:t>
            </w:r>
          </w:p>
        </w:tc>
        <w:tc>
          <w:tcPr>
            <w:tcW w:w="586" w:type="pct"/>
          </w:tcPr>
          <w:p w14:paraId="5330B06D" w14:textId="754ABC36" w:rsidR="00F21708" w:rsidRDefault="007F0EA5" w:rsidP="00F21708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21708">
              <w:rPr>
                <w:rFonts w:cstheme="minorHAnsi"/>
              </w:rPr>
              <w:t>50</w:t>
            </w:r>
          </w:p>
        </w:tc>
        <w:tc>
          <w:tcPr>
            <w:tcW w:w="629" w:type="pct"/>
          </w:tcPr>
          <w:p w14:paraId="0DED2476" w14:textId="4F2367A4" w:rsidR="00F21708" w:rsidRDefault="007F0EA5" w:rsidP="00446600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21708">
              <w:rPr>
                <w:rFonts w:cstheme="minorHAnsi"/>
              </w:rPr>
              <w:t>0</w:t>
            </w:r>
          </w:p>
        </w:tc>
        <w:tc>
          <w:tcPr>
            <w:tcW w:w="681" w:type="pct"/>
          </w:tcPr>
          <w:p w14:paraId="5D9C74B1" w14:textId="1C4BDA85" w:rsidR="00F21708" w:rsidRDefault="007F0EA5" w:rsidP="00446600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21708">
              <w:rPr>
                <w:rFonts w:cstheme="minorHAnsi"/>
              </w:rPr>
              <w:t>0</w:t>
            </w:r>
          </w:p>
        </w:tc>
      </w:tr>
      <w:tr w:rsidR="00F21708" w14:paraId="78319370" w14:textId="77777777" w:rsidTr="005E4B87">
        <w:tc>
          <w:tcPr>
            <w:tcW w:w="3103" w:type="pct"/>
          </w:tcPr>
          <w:p w14:paraId="62A7565F" w14:textId="77777777" w:rsidR="00F21708" w:rsidRPr="002B74B9" w:rsidRDefault="00F21708" w:rsidP="00F21708">
            <w:pPr>
              <w:spacing w:line="360" w:lineRule="auto"/>
              <w:rPr>
                <w:rFonts w:cstheme="minorHAnsi"/>
                <w:b/>
              </w:rPr>
            </w:pPr>
            <w:r w:rsidRPr="002B74B9">
              <w:rPr>
                <w:rFonts w:cstheme="minorHAnsi"/>
                <w:b/>
              </w:rPr>
              <w:t>Borse di studio</w:t>
            </w:r>
            <w:r>
              <w:rPr>
                <w:rFonts w:cstheme="minorHAnsi"/>
                <w:b/>
              </w:rPr>
              <w:t xml:space="preserve"> corso di formazione Medicina Generale</w:t>
            </w:r>
          </w:p>
        </w:tc>
        <w:tc>
          <w:tcPr>
            <w:tcW w:w="586" w:type="pct"/>
          </w:tcPr>
          <w:p w14:paraId="48A966DC" w14:textId="250ACEEC" w:rsidR="00F21708" w:rsidRDefault="00F21708" w:rsidP="00446600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629" w:type="pct"/>
          </w:tcPr>
          <w:p w14:paraId="25DBD26D" w14:textId="2AB10CD3" w:rsidR="00F21708" w:rsidRDefault="00F21708" w:rsidP="00446600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681" w:type="pct"/>
          </w:tcPr>
          <w:p w14:paraId="7D246487" w14:textId="6545D35E" w:rsidR="00F21708" w:rsidRDefault="00F21708" w:rsidP="00446600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F21708" w14:paraId="448DA0A9" w14:textId="77777777" w:rsidTr="005E4B87">
        <w:tc>
          <w:tcPr>
            <w:tcW w:w="3103" w:type="pct"/>
          </w:tcPr>
          <w:p w14:paraId="20F22E65" w14:textId="7CADF24E" w:rsidR="00F21708" w:rsidRPr="002B74B9" w:rsidRDefault="00F21708" w:rsidP="00F21708">
            <w:pPr>
              <w:spacing w:line="360" w:lineRule="auto"/>
              <w:rPr>
                <w:rFonts w:cstheme="minorHAnsi"/>
                <w:b/>
              </w:rPr>
            </w:pPr>
            <w:r w:rsidRPr="002B74B9">
              <w:rPr>
                <w:rFonts w:cstheme="minorHAnsi"/>
                <w:b/>
              </w:rPr>
              <w:t>Borse di studio scuole di specializzazione</w:t>
            </w:r>
            <w:r w:rsidR="001255A7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586" w:type="pct"/>
          </w:tcPr>
          <w:p w14:paraId="05EA922A" w14:textId="42CA9963" w:rsidR="00F21708" w:rsidRDefault="00F21708" w:rsidP="00446600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22,5</w:t>
            </w:r>
          </w:p>
        </w:tc>
        <w:tc>
          <w:tcPr>
            <w:tcW w:w="629" w:type="pct"/>
          </w:tcPr>
          <w:p w14:paraId="12F614F3" w14:textId="716B3571" w:rsidR="00F21708" w:rsidRDefault="00F21708" w:rsidP="00446600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681" w:type="pct"/>
          </w:tcPr>
          <w:p w14:paraId="058E70E4" w14:textId="38EE1F05" w:rsidR="00F21708" w:rsidRDefault="00F21708" w:rsidP="00446600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68,4</w:t>
            </w:r>
          </w:p>
        </w:tc>
      </w:tr>
      <w:tr w:rsidR="00F21708" w14:paraId="5E70B4CD" w14:textId="77777777" w:rsidTr="005E4B87">
        <w:tc>
          <w:tcPr>
            <w:tcW w:w="3103" w:type="pct"/>
          </w:tcPr>
          <w:p w14:paraId="08595854" w14:textId="77777777" w:rsidR="00F21708" w:rsidRPr="00B42F88" w:rsidRDefault="00F21708" w:rsidP="00F21708">
            <w:pPr>
              <w:spacing w:line="360" w:lineRule="auto"/>
              <w:rPr>
                <w:rFonts w:cstheme="minorHAnsi"/>
                <w:b/>
              </w:rPr>
            </w:pPr>
            <w:r w:rsidRPr="00B42F88">
              <w:rPr>
                <w:rFonts w:cstheme="minorHAnsi"/>
                <w:b/>
              </w:rPr>
              <w:t>Programmi di edilizia sanitaria</w:t>
            </w:r>
            <w:r w:rsidR="0007663D">
              <w:rPr>
                <w:rFonts w:cstheme="minorHAnsi"/>
                <w:b/>
              </w:rPr>
              <w:t xml:space="preserve"> e ammodernamento tecnologico</w:t>
            </w:r>
          </w:p>
        </w:tc>
        <w:tc>
          <w:tcPr>
            <w:tcW w:w="1897" w:type="pct"/>
            <w:gridSpan w:val="3"/>
          </w:tcPr>
          <w:p w14:paraId="669E3554" w14:textId="7B11D654" w:rsidR="00F21708" w:rsidRDefault="001E1792" w:rsidP="00446600">
            <w:pPr>
              <w:spacing w:line="360" w:lineRule="auto"/>
              <w:jc w:val="center"/>
              <w:rPr>
                <w:rFonts w:cstheme="minorHAnsi"/>
              </w:rPr>
            </w:pPr>
            <w:r w:rsidRPr="00C566F6">
              <w:rPr>
                <w:rFonts w:cstheme="minorHAnsi"/>
              </w:rPr>
              <w:t>4.000</w:t>
            </w:r>
            <w:r w:rsidR="001255A7">
              <w:rPr>
                <w:rFonts w:cstheme="minorHAnsi"/>
                <w:vertAlign w:val="superscript"/>
              </w:rPr>
              <w:t>4</w:t>
            </w:r>
          </w:p>
        </w:tc>
      </w:tr>
      <w:tr w:rsidR="00F21708" w:rsidRPr="00F21708" w14:paraId="237769F7" w14:textId="77777777" w:rsidTr="005E4B87">
        <w:tc>
          <w:tcPr>
            <w:tcW w:w="5000" w:type="pct"/>
            <w:gridSpan w:val="4"/>
          </w:tcPr>
          <w:p w14:paraId="6FB4B9D0" w14:textId="30E9D2C3" w:rsidR="001255A7" w:rsidRPr="001255A7" w:rsidRDefault="001255A7" w:rsidP="00F2170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Già assegnato dalla Legislatura precedente</w:t>
            </w:r>
          </w:p>
          <w:p w14:paraId="24D4FBC9" w14:textId="6BDB5D7B" w:rsidR="00F21708" w:rsidRPr="00F21708" w:rsidRDefault="001255A7" w:rsidP="00F21708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vertAlign w:val="superscript"/>
              </w:rPr>
              <w:t>2</w:t>
            </w:r>
            <w:r w:rsidR="002837DF" w:rsidRPr="00F21708">
              <w:rPr>
                <w:rFonts w:cstheme="minorHAnsi"/>
              </w:rPr>
              <w:t>Subord</w:t>
            </w:r>
            <w:r w:rsidR="002837DF">
              <w:rPr>
                <w:rFonts w:cstheme="minorHAnsi"/>
              </w:rPr>
              <w:t xml:space="preserve">inati </w:t>
            </w:r>
            <w:r w:rsidR="007F0EA5">
              <w:rPr>
                <w:rFonts w:cstheme="minorHAnsi"/>
              </w:rPr>
              <w:t>alla stipula, entro il 31 marzo</w:t>
            </w:r>
            <w:r w:rsidR="00F21708" w:rsidRPr="00F21708">
              <w:rPr>
                <w:rFonts w:cstheme="minorHAnsi"/>
              </w:rPr>
              <w:t xml:space="preserve"> 2019, di </w:t>
            </w:r>
            <w:r w:rsidR="00606784" w:rsidRPr="00F21708">
              <w:rPr>
                <w:rFonts w:cstheme="minorHAnsi"/>
              </w:rPr>
              <w:t>un</w:t>
            </w:r>
            <w:r w:rsidR="00606784">
              <w:rPr>
                <w:rFonts w:cstheme="minorHAnsi"/>
              </w:rPr>
              <w:t>’</w:t>
            </w:r>
            <w:r w:rsidR="00F21708" w:rsidRPr="00F21708">
              <w:rPr>
                <w:rFonts w:cstheme="minorHAnsi"/>
              </w:rPr>
              <w:t xml:space="preserve">Intesa Stato-Regioni per il Patto per la Salute 2019-2021 che </w:t>
            </w:r>
            <w:r w:rsidR="00972DD1">
              <w:rPr>
                <w:rFonts w:cstheme="minorHAnsi"/>
              </w:rPr>
              <w:t>preveda</w:t>
            </w:r>
            <w:r w:rsidR="00F21708" w:rsidRPr="00F21708">
              <w:rPr>
                <w:rFonts w:cstheme="minorHAnsi"/>
              </w:rPr>
              <w:t xml:space="preserve"> “misure di programmazione e di miglioramento della qualità delle cure e dei servizi erogati e di efficientamento dei costi”.</w:t>
            </w:r>
          </w:p>
          <w:p w14:paraId="19CC034C" w14:textId="240CA5A6" w:rsidR="00F21708" w:rsidRDefault="001255A7" w:rsidP="00972DD1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vertAlign w:val="superscript"/>
              </w:rPr>
              <w:t>3</w:t>
            </w:r>
            <w:r w:rsidR="00F21708" w:rsidRPr="00F21708">
              <w:rPr>
                <w:rFonts w:cstheme="minorHAnsi"/>
              </w:rPr>
              <w:t xml:space="preserve"> </w:t>
            </w:r>
            <w:r w:rsidR="00DA6550">
              <w:rPr>
                <w:rFonts w:cstheme="minorHAnsi"/>
              </w:rPr>
              <w:t xml:space="preserve">Oltre a </w:t>
            </w:r>
            <w:r w:rsidR="00F21708" w:rsidRPr="00F21708">
              <w:rPr>
                <w:rFonts w:cstheme="minorHAnsi"/>
              </w:rPr>
              <w:t xml:space="preserve">€ 91,8 milioni per il 2022 e € 100 milioni </w:t>
            </w:r>
            <w:r w:rsidR="00972DD1">
              <w:rPr>
                <w:rFonts w:cstheme="minorHAnsi"/>
              </w:rPr>
              <w:t xml:space="preserve">l’anno </w:t>
            </w:r>
            <w:r w:rsidR="00F21708" w:rsidRPr="00F21708">
              <w:rPr>
                <w:rFonts w:cstheme="minorHAnsi"/>
              </w:rPr>
              <w:t>dal 2023.</w:t>
            </w:r>
          </w:p>
          <w:p w14:paraId="42A733B4" w14:textId="4B3394E3" w:rsidR="00C95E92" w:rsidRPr="00C95E92" w:rsidRDefault="001255A7" w:rsidP="002837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vertAlign w:val="superscript"/>
              </w:rPr>
              <w:t>4</w:t>
            </w:r>
            <w:r w:rsidR="002837DF" w:rsidRPr="005A204E">
              <w:rPr>
                <w:rFonts w:cstheme="minorHAnsi"/>
              </w:rPr>
              <w:t xml:space="preserve">Ripartiti </w:t>
            </w:r>
            <w:r w:rsidR="00C95E92">
              <w:rPr>
                <w:rFonts w:cstheme="minorHAnsi"/>
              </w:rPr>
              <w:t>nel periodo 2021-2032</w:t>
            </w:r>
            <w:r w:rsidR="00446600">
              <w:rPr>
                <w:rFonts w:cstheme="minorHAnsi"/>
              </w:rPr>
              <w:t>.</w:t>
            </w:r>
          </w:p>
        </w:tc>
      </w:tr>
    </w:tbl>
    <w:p w14:paraId="3728FFF3" w14:textId="77777777" w:rsidR="003919B6" w:rsidRDefault="003919B6" w:rsidP="00537071">
      <w:pPr>
        <w:spacing w:after="0"/>
      </w:pPr>
    </w:p>
    <w:p w14:paraId="3AEFD13D" w14:textId="77777777" w:rsidR="007E5ECB" w:rsidRDefault="002837DF" w:rsidP="007E5ECB">
      <w:r>
        <w:t>E</w:t>
      </w:r>
      <w:r w:rsidR="00DA6550">
        <w:t xml:space="preserve">cco </w:t>
      </w:r>
      <w:r w:rsidR="00A85AFD">
        <w:t xml:space="preserve">i </w:t>
      </w:r>
      <w:r w:rsidR="00001B76">
        <w:t xml:space="preserve">principali </w:t>
      </w:r>
      <w:r w:rsidR="00A85AFD">
        <w:t xml:space="preserve">passi in avanti </w:t>
      </w:r>
      <w:r w:rsidR="00C95E92">
        <w:t xml:space="preserve">compiuti </w:t>
      </w:r>
      <w:r w:rsidR="00A85AFD">
        <w:t xml:space="preserve">dalla Manovra </w:t>
      </w:r>
      <w:r w:rsidR="0073506A">
        <w:t xml:space="preserve">rispetto al </w:t>
      </w:r>
      <w:r>
        <w:t>finanziamento pubblico della sanità</w:t>
      </w:r>
      <w:r w:rsidR="00A85AFD">
        <w:t>.</w:t>
      </w:r>
      <w:r w:rsidR="0007663D">
        <w:t xml:space="preserve"> </w:t>
      </w:r>
    </w:p>
    <w:p w14:paraId="1D3AE156" w14:textId="77777777" w:rsidR="00537071" w:rsidRPr="00537071" w:rsidRDefault="00537071" w:rsidP="007E5ECB">
      <w:pPr>
        <w:pStyle w:val="Paragrafoelenco"/>
        <w:numPr>
          <w:ilvl w:val="0"/>
          <w:numId w:val="36"/>
        </w:numPr>
        <w:spacing w:line="276" w:lineRule="auto"/>
        <w:rPr>
          <w:rFonts w:cstheme="minorHAnsi"/>
        </w:rPr>
      </w:pPr>
      <w:r>
        <w:rPr>
          <w:rFonts w:cstheme="minorHAnsi"/>
          <w:b/>
        </w:rPr>
        <w:t>S</w:t>
      </w:r>
      <w:r w:rsidRPr="00537071">
        <w:rPr>
          <w:rFonts w:cstheme="minorHAnsi"/>
          <w:b/>
        </w:rPr>
        <w:t>ottoscrizione Patto per la Salute 2019-2021</w:t>
      </w:r>
      <w:r>
        <w:rPr>
          <w:rFonts w:cstheme="minorHAnsi"/>
        </w:rPr>
        <w:t xml:space="preserve">: come già richiesto anche dalla Fondazione GIMBE </w:t>
      </w:r>
      <w:r w:rsidR="00DA6550">
        <w:rPr>
          <w:rFonts w:cstheme="minorHAnsi"/>
        </w:rPr>
        <w:t xml:space="preserve">la scadenza </w:t>
      </w:r>
      <w:r>
        <w:rPr>
          <w:rFonts w:cstheme="minorHAnsi"/>
        </w:rPr>
        <w:t>è stata posticipata di due mesi, ovvero al 31 marzo 2019</w:t>
      </w:r>
      <w:r w:rsidR="002837DF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6E3615A" w14:textId="453D1811" w:rsidR="007E5ECB" w:rsidRPr="00C95E92" w:rsidRDefault="007E5ECB" w:rsidP="00C95E92">
      <w:pPr>
        <w:pStyle w:val="Paragrafoelenco"/>
        <w:numPr>
          <w:ilvl w:val="0"/>
          <w:numId w:val="36"/>
        </w:numPr>
        <w:spacing w:line="276" w:lineRule="auto"/>
        <w:rPr>
          <w:rFonts w:cstheme="minorHAnsi"/>
        </w:rPr>
      </w:pPr>
      <w:r w:rsidRPr="007E5ECB">
        <w:rPr>
          <w:b/>
        </w:rPr>
        <w:t>F</w:t>
      </w:r>
      <w:r w:rsidR="00E328A9" w:rsidRPr="007E5ECB">
        <w:rPr>
          <w:b/>
        </w:rPr>
        <w:t>ondi per la riduzione dei tempi di attesa</w:t>
      </w:r>
      <w:r>
        <w:t>:</w:t>
      </w:r>
      <w:r w:rsidR="00E328A9">
        <w:t xml:space="preserve"> </w:t>
      </w:r>
      <w:r w:rsidR="00AA36C4">
        <w:t>i</w:t>
      </w:r>
      <w:r w:rsidR="00CA347A">
        <w:t xml:space="preserve"> </w:t>
      </w:r>
      <w:r w:rsidR="00AA36C4">
        <w:t>1</w:t>
      </w:r>
      <w:r w:rsidR="00E328A9">
        <w:t xml:space="preserve">50 milioni </w:t>
      </w:r>
      <w:r w:rsidR="00606784">
        <w:t xml:space="preserve">di euro </w:t>
      </w:r>
      <w:r w:rsidR="00E328A9">
        <w:t>p</w:t>
      </w:r>
      <w:r w:rsidR="00AA36C4">
        <w:t xml:space="preserve">revisti per </w:t>
      </w:r>
      <w:r w:rsidR="00E328A9">
        <w:t xml:space="preserve">gli anni 2019-2021 </w:t>
      </w:r>
      <w:r w:rsidR="00AA36C4">
        <w:t xml:space="preserve">diventano 350: </w:t>
      </w:r>
      <w:r w:rsidR="00E328A9" w:rsidRPr="00E328A9">
        <w:t>150 per il 2019</w:t>
      </w:r>
      <w:r w:rsidR="00AA36C4">
        <w:t xml:space="preserve"> e</w:t>
      </w:r>
      <w:r w:rsidR="00E328A9" w:rsidRPr="00E328A9">
        <w:t xml:space="preserve"> 100</w:t>
      </w:r>
      <w:r w:rsidR="002837DF">
        <w:t xml:space="preserve">/anno </w:t>
      </w:r>
      <w:r w:rsidR="00E328A9" w:rsidRPr="00E328A9">
        <w:t>dal 2020</w:t>
      </w:r>
      <w:r>
        <w:t xml:space="preserve">. </w:t>
      </w:r>
      <w:r w:rsidRPr="007E5ECB">
        <w:rPr>
          <w:rFonts w:cstheme="minorHAnsi"/>
        </w:rPr>
        <w:t>«</w:t>
      </w:r>
      <w:r w:rsidR="00A85AFD">
        <w:rPr>
          <w:rFonts w:cstheme="minorHAnsi"/>
        </w:rPr>
        <w:t xml:space="preserve">È bene </w:t>
      </w:r>
      <w:r w:rsidR="006479B5">
        <w:rPr>
          <w:rFonts w:cstheme="minorHAnsi"/>
        </w:rPr>
        <w:t>ribadire</w:t>
      </w:r>
      <w:r w:rsidR="00A85AFD">
        <w:t xml:space="preserve"> </w:t>
      </w:r>
      <w:r w:rsidRPr="007E5ECB">
        <w:rPr>
          <w:rFonts w:cstheme="minorHAnsi"/>
        </w:rPr>
        <w:t xml:space="preserve">– </w:t>
      </w:r>
      <w:r w:rsidR="00DA6550">
        <w:rPr>
          <w:rFonts w:cstheme="minorHAnsi"/>
        </w:rPr>
        <w:t>s</w:t>
      </w:r>
      <w:r w:rsidRPr="007E5ECB">
        <w:rPr>
          <w:rFonts w:cstheme="minorHAnsi"/>
        </w:rPr>
        <w:t>p</w:t>
      </w:r>
      <w:r w:rsidR="00DA6550">
        <w:rPr>
          <w:rFonts w:cstheme="minorHAnsi"/>
        </w:rPr>
        <w:t xml:space="preserve">iega </w:t>
      </w:r>
      <w:r w:rsidRPr="007E5ECB">
        <w:rPr>
          <w:rFonts w:cstheme="minorHAnsi"/>
        </w:rPr>
        <w:t xml:space="preserve">Cartabellotta – </w:t>
      </w:r>
      <w:r w:rsidR="00A85AFD">
        <w:rPr>
          <w:rFonts w:cstheme="minorHAnsi"/>
        </w:rPr>
        <w:t xml:space="preserve">che si tratta di risorse </w:t>
      </w:r>
      <w:r w:rsidR="00A85AFD">
        <w:t>vincolate</w:t>
      </w:r>
      <w:r w:rsidR="00E328A9">
        <w:t xml:space="preserve"> a</w:t>
      </w:r>
      <w:r w:rsidR="00E328A9" w:rsidRPr="00E328A9">
        <w:t xml:space="preserve"> </w:t>
      </w:r>
      <w:r w:rsidR="00E328A9">
        <w:t xml:space="preserve">“implementazione e </w:t>
      </w:r>
      <w:r w:rsidR="00E328A9" w:rsidRPr="00E328A9">
        <w:t>ammodernamento delle infrastrutture tecnologiche legate ai sistemi di prenotazione elettronica</w:t>
      </w:r>
      <w:r w:rsidR="00A85AFD">
        <w:t xml:space="preserve">”, </w:t>
      </w:r>
      <w:r w:rsidR="00C95E92">
        <w:t xml:space="preserve">nel rispetto delle indicazioni previste dal </w:t>
      </w:r>
      <w:r w:rsidR="00A85AFD">
        <w:t xml:space="preserve">nuovo Piano </w:t>
      </w:r>
      <w:r w:rsidR="00A85AFD">
        <w:lastRenderedPageBreak/>
        <w:t xml:space="preserve">Nazionale per il Governo delle Liste di Attesa. In altri termini, le Regioni </w:t>
      </w:r>
      <w:r w:rsidR="006479B5">
        <w:t xml:space="preserve">non </w:t>
      </w:r>
      <w:r w:rsidR="00A85AFD">
        <w:t>potranno utilizzar</w:t>
      </w:r>
      <w:r w:rsidR="006479B5">
        <w:t>l</w:t>
      </w:r>
      <w:r w:rsidR="00C95E92">
        <w:t xml:space="preserve">e per </w:t>
      </w:r>
      <w:r w:rsidR="00A85AFD">
        <w:t xml:space="preserve">assunzione di personale o </w:t>
      </w:r>
      <w:r w:rsidR="00720881">
        <w:t xml:space="preserve">e/o </w:t>
      </w:r>
      <w:r w:rsidR="00A85AFD">
        <w:t xml:space="preserve">acquisizione di </w:t>
      </w:r>
      <w:r w:rsidR="00DA6550">
        <w:t>prestazioni sanitarie</w:t>
      </w:r>
      <w:r w:rsidR="00A85AFD">
        <w:t xml:space="preserve"> da soggetti privati</w:t>
      </w:r>
      <w:r w:rsidRPr="00C95E92">
        <w:rPr>
          <w:rFonts w:cstheme="minorHAnsi"/>
        </w:rPr>
        <w:t>».</w:t>
      </w:r>
      <w:r w:rsidR="00C95E92">
        <w:rPr>
          <w:rFonts w:cstheme="minorHAnsi"/>
        </w:rPr>
        <w:t xml:space="preserve"> Possibile che per il 2020 le liste d’attesa possano </w:t>
      </w:r>
      <w:r w:rsidR="00446600">
        <w:rPr>
          <w:rFonts w:cstheme="minorHAnsi"/>
        </w:rPr>
        <w:t xml:space="preserve">beneficiare </w:t>
      </w:r>
      <w:r w:rsidR="00C95E92">
        <w:rPr>
          <w:rFonts w:cstheme="minorHAnsi"/>
        </w:rPr>
        <w:t>di altri € 50 milioni assegnati dal Decreto Fiscale.</w:t>
      </w:r>
    </w:p>
    <w:p w14:paraId="0C1AB3FB" w14:textId="53D12DF9" w:rsidR="00802484" w:rsidRPr="00C566F6" w:rsidRDefault="00802484" w:rsidP="00802484">
      <w:pPr>
        <w:pStyle w:val="Paragrafoelenco"/>
        <w:numPr>
          <w:ilvl w:val="0"/>
          <w:numId w:val="36"/>
        </w:numPr>
        <w:spacing w:line="276" w:lineRule="auto"/>
        <w:rPr>
          <w:b/>
        </w:rPr>
      </w:pPr>
      <w:r w:rsidRPr="007E5ECB">
        <w:rPr>
          <w:rFonts w:cstheme="minorHAnsi"/>
          <w:b/>
        </w:rPr>
        <w:t>Programmi di edilizia sanitaria</w:t>
      </w:r>
      <w:r>
        <w:rPr>
          <w:rFonts w:cstheme="minorHAnsi"/>
          <w:b/>
        </w:rPr>
        <w:t xml:space="preserve"> e ammodernamento tecnologico</w:t>
      </w:r>
      <w:r>
        <w:rPr>
          <w:rFonts w:cstheme="minorHAnsi"/>
        </w:rPr>
        <w:t>: il fondo aumenta complessivamente di € 4 miliardi</w:t>
      </w:r>
      <w:r w:rsidR="003B4641">
        <w:rPr>
          <w:b/>
        </w:rPr>
        <w:t xml:space="preserve">, </w:t>
      </w:r>
      <w:r w:rsidRPr="007E5ECB">
        <w:rPr>
          <w:rFonts w:cstheme="minorHAnsi"/>
        </w:rPr>
        <w:t>«</w:t>
      </w:r>
      <w:r w:rsidR="003B4641">
        <w:rPr>
          <w:rFonts w:cstheme="minorHAnsi"/>
        </w:rPr>
        <w:t xml:space="preserve">una cifra </w:t>
      </w:r>
      <w:r w:rsidR="00E855D4">
        <w:rPr>
          <w:rFonts w:cstheme="minorHAnsi"/>
        </w:rPr>
        <w:t>indubbiamente rilevante</w:t>
      </w:r>
      <w:r w:rsidR="002166BA">
        <w:rPr>
          <w:rFonts w:cstheme="minorHAnsi"/>
        </w:rPr>
        <w:t xml:space="preserve"> </w:t>
      </w:r>
      <w:r w:rsidRPr="007E5ECB">
        <w:rPr>
          <w:rFonts w:cstheme="minorHAnsi"/>
        </w:rPr>
        <w:t>–</w:t>
      </w:r>
      <w:r w:rsidR="003B4641">
        <w:rPr>
          <w:rFonts w:cstheme="minorHAnsi"/>
        </w:rPr>
        <w:t xml:space="preserve"> commenta </w:t>
      </w:r>
      <w:r>
        <w:rPr>
          <w:rFonts w:cstheme="minorHAnsi"/>
        </w:rPr>
        <w:t xml:space="preserve">il Presidente </w:t>
      </w:r>
      <w:r w:rsidRPr="007E5ECB">
        <w:rPr>
          <w:rFonts w:cstheme="minorHAnsi"/>
        </w:rPr>
        <w:t>–</w:t>
      </w:r>
      <w:r w:rsidR="003B4641">
        <w:rPr>
          <w:rFonts w:cstheme="minorHAnsi"/>
        </w:rPr>
        <w:t xml:space="preserve"> ma </w:t>
      </w:r>
      <w:r w:rsidR="00E855D4">
        <w:rPr>
          <w:rFonts w:cstheme="minorHAnsi"/>
        </w:rPr>
        <w:t>troppo</w:t>
      </w:r>
      <w:r w:rsidR="003B4641">
        <w:rPr>
          <w:rFonts w:cstheme="minorHAnsi"/>
        </w:rPr>
        <w:t xml:space="preserve"> “diluita” nel tempo, visto che saranno nella disponibilità del</w:t>
      </w:r>
      <w:r w:rsidR="003B4641">
        <w:t xml:space="preserve">le </w:t>
      </w:r>
      <w:r>
        <w:t>Regioni</w:t>
      </w:r>
      <w:r w:rsidR="003B4641">
        <w:t xml:space="preserve"> solo € 100 milioni/anno per il 2021 e 2022, € 400</w:t>
      </w:r>
      <w:r w:rsidR="002166BA">
        <w:t xml:space="preserve"> milioni</w:t>
      </w:r>
      <w:r w:rsidR="001D1796">
        <w:t>/anno</w:t>
      </w:r>
      <w:r w:rsidR="003B4641">
        <w:t xml:space="preserve"> dal 2023 al 2031 e € 200</w:t>
      </w:r>
      <w:r w:rsidR="002166BA">
        <w:t xml:space="preserve"> milioni</w:t>
      </w:r>
      <w:r w:rsidR="003B4641">
        <w:t xml:space="preserve"> nel 2032</w:t>
      </w:r>
      <w:r w:rsidRPr="007E5ECB">
        <w:rPr>
          <w:rFonts w:cstheme="minorHAnsi"/>
        </w:rPr>
        <w:t>».</w:t>
      </w:r>
    </w:p>
    <w:p w14:paraId="77776871" w14:textId="77777777" w:rsidR="00211A90" w:rsidRDefault="00211A90" w:rsidP="00211A90">
      <w:pPr>
        <w:pStyle w:val="Paragrafoelenco"/>
        <w:numPr>
          <w:ilvl w:val="0"/>
          <w:numId w:val="36"/>
        </w:numPr>
        <w:spacing w:line="276" w:lineRule="auto"/>
        <w:rPr>
          <w:rFonts w:cstheme="minorHAnsi"/>
        </w:rPr>
      </w:pPr>
      <w:r>
        <w:rPr>
          <w:rFonts w:cstheme="minorHAnsi"/>
          <w:b/>
        </w:rPr>
        <w:t>Farmaci innovativi</w:t>
      </w:r>
      <w:r>
        <w:rPr>
          <w:rFonts w:cstheme="minorHAnsi"/>
        </w:rPr>
        <w:t>: confermati i due fondi</w:t>
      </w:r>
      <w:r w:rsidRPr="0029318D">
        <w:rPr>
          <w:rFonts w:cstheme="minorHAnsi"/>
        </w:rPr>
        <w:t xml:space="preserve"> </w:t>
      </w:r>
      <w:r>
        <w:rPr>
          <w:rFonts w:cstheme="minorHAnsi"/>
        </w:rPr>
        <w:t>(€ 500 milioni</w:t>
      </w:r>
      <w:r w:rsidR="006B3B10">
        <w:rPr>
          <w:rFonts w:cstheme="minorHAnsi"/>
        </w:rPr>
        <w:t xml:space="preserve"> ciascuno</w:t>
      </w:r>
      <w:r>
        <w:rPr>
          <w:rFonts w:cstheme="minorHAnsi"/>
        </w:rPr>
        <w:t xml:space="preserve">) </w:t>
      </w:r>
      <w:r w:rsidRPr="0029318D">
        <w:rPr>
          <w:rFonts w:cstheme="minorHAnsi"/>
        </w:rPr>
        <w:t xml:space="preserve">per farmaci innovativi </w:t>
      </w:r>
      <w:r>
        <w:rPr>
          <w:rFonts w:cstheme="minorHAnsi"/>
        </w:rPr>
        <w:t>e</w:t>
      </w:r>
      <w:r w:rsidRPr="0029318D">
        <w:rPr>
          <w:rFonts w:cstheme="minorHAnsi"/>
        </w:rPr>
        <w:t xml:space="preserve"> innovativi oncologici</w:t>
      </w:r>
      <w:r>
        <w:rPr>
          <w:rFonts w:cstheme="minorHAnsi"/>
        </w:rPr>
        <w:t>,</w:t>
      </w:r>
      <w:r w:rsidRPr="0029318D">
        <w:rPr>
          <w:rFonts w:cstheme="minorHAnsi"/>
        </w:rPr>
        <w:t xml:space="preserve"> </w:t>
      </w:r>
      <w:r>
        <w:rPr>
          <w:rFonts w:cstheme="minorHAnsi"/>
        </w:rPr>
        <w:t>che sa</w:t>
      </w:r>
      <w:r w:rsidRPr="0029318D">
        <w:rPr>
          <w:rFonts w:cstheme="minorHAnsi"/>
        </w:rPr>
        <w:t>ranno trasferiti ne</w:t>
      </w:r>
      <w:r>
        <w:rPr>
          <w:rFonts w:cstheme="minorHAnsi"/>
        </w:rPr>
        <w:t xml:space="preserve">llo stato di previsione del MEF </w:t>
      </w:r>
      <w:r w:rsidRPr="0029318D">
        <w:rPr>
          <w:rFonts w:cstheme="minorHAnsi"/>
        </w:rPr>
        <w:t xml:space="preserve">nell’ambito del finanziamento del </w:t>
      </w:r>
      <w:r>
        <w:rPr>
          <w:rFonts w:cstheme="minorHAnsi"/>
        </w:rPr>
        <w:t xml:space="preserve">FSN </w:t>
      </w:r>
      <w:r w:rsidRPr="0029318D">
        <w:rPr>
          <w:rFonts w:cstheme="minorHAnsi"/>
        </w:rPr>
        <w:t>cui concorre lo Stato.</w:t>
      </w:r>
    </w:p>
    <w:p w14:paraId="6FF3CD39" w14:textId="77777777" w:rsidR="002701C8" w:rsidRDefault="002701C8" w:rsidP="003919B6">
      <w:pPr>
        <w:spacing w:after="0"/>
      </w:pPr>
    </w:p>
    <w:p w14:paraId="7714E70F" w14:textId="77777777" w:rsidR="00427374" w:rsidRPr="00E42A76" w:rsidRDefault="00537071" w:rsidP="00427374">
      <w:r>
        <w:t xml:space="preserve">A fronte di conferme e </w:t>
      </w:r>
      <w:r w:rsidR="00972DD1">
        <w:t>passi avanti</w:t>
      </w:r>
      <w:r w:rsidR="003D5D9A">
        <w:t xml:space="preserve">, </w:t>
      </w:r>
      <w:r w:rsidR="0077019C">
        <w:t>rimangono</w:t>
      </w:r>
      <w:r w:rsidR="00E42A76">
        <w:t xml:space="preserve"> </w:t>
      </w:r>
      <w:r w:rsidR="00E855D4">
        <w:t xml:space="preserve">purtroppo ancora </w:t>
      </w:r>
      <w:r w:rsidR="002653BB">
        <w:t xml:space="preserve">disattese </w:t>
      </w:r>
      <w:r w:rsidR="00350B7C">
        <w:t xml:space="preserve">inderogabili </w:t>
      </w:r>
      <w:r w:rsidR="00E42A76">
        <w:t>necessità</w:t>
      </w:r>
      <w:r w:rsidR="00350B7C">
        <w:t xml:space="preserve"> </w:t>
      </w:r>
      <w:r w:rsidR="0077019C">
        <w:t xml:space="preserve">per la tenuta </w:t>
      </w:r>
      <w:r w:rsidR="00972DD1">
        <w:t>del Servizio Sanitario Nazionale</w:t>
      </w:r>
      <w:r w:rsidR="00350B7C">
        <w:t>, in particolare quelle che riguardano il personale</w:t>
      </w:r>
      <w:r w:rsidR="00F04CC5">
        <w:t>:</w:t>
      </w:r>
    </w:p>
    <w:p w14:paraId="77F12541" w14:textId="77777777" w:rsidR="00720881" w:rsidRPr="00325137" w:rsidRDefault="00361C15" w:rsidP="00720881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  <w:b/>
        </w:rPr>
      </w:pPr>
      <w:r w:rsidRPr="00361C15">
        <w:rPr>
          <w:rFonts w:cstheme="minorHAnsi"/>
          <w:b/>
        </w:rPr>
        <w:t>Rinnovi contrattuali</w:t>
      </w:r>
      <w:r w:rsidR="002701C8">
        <w:rPr>
          <w:rFonts w:cstheme="minorHAnsi"/>
        </w:rPr>
        <w:t>: g</w:t>
      </w:r>
      <w:r w:rsidR="00CA347A">
        <w:rPr>
          <w:rFonts w:cstheme="minorHAnsi"/>
        </w:rPr>
        <w:t>li spiragli</w:t>
      </w:r>
      <w:r w:rsidR="00E42A76">
        <w:rPr>
          <w:rFonts w:cstheme="minorHAnsi"/>
        </w:rPr>
        <w:t xml:space="preserve"> </w:t>
      </w:r>
      <w:r w:rsidR="00773068">
        <w:rPr>
          <w:rFonts w:cstheme="minorHAnsi"/>
        </w:rPr>
        <w:t xml:space="preserve">intravisti </w:t>
      </w:r>
      <w:r w:rsidR="00E42A76">
        <w:rPr>
          <w:rFonts w:cstheme="minorHAnsi"/>
        </w:rPr>
        <w:t>dopo</w:t>
      </w:r>
      <w:r w:rsidR="00F04CC5">
        <w:rPr>
          <w:rFonts w:cstheme="minorHAnsi"/>
        </w:rPr>
        <w:t xml:space="preserve"> lo </w:t>
      </w:r>
      <w:r w:rsidR="00E42A76">
        <w:rPr>
          <w:rFonts w:cstheme="minorHAnsi"/>
        </w:rPr>
        <w:t xml:space="preserve">sciopero dei medici </w:t>
      </w:r>
      <w:r w:rsidR="00720881">
        <w:rPr>
          <w:rFonts w:cstheme="minorHAnsi"/>
        </w:rPr>
        <w:t xml:space="preserve">non si sono </w:t>
      </w:r>
      <w:r w:rsidR="00CA347A">
        <w:rPr>
          <w:rFonts w:cstheme="minorHAnsi"/>
        </w:rPr>
        <w:t xml:space="preserve">al momento </w:t>
      </w:r>
      <w:r w:rsidR="00720881">
        <w:rPr>
          <w:rFonts w:cstheme="minorHAnsi"/>
        </w:rPr>
        <w:t xml:space="preserve">concretizzati in </w:t>
      </w:r>
      <w:r w:rsidR="00B91E74">
        <w:rPr>
          <w:rFonts w:cstheme="minorHAnsi"/>
        </w:rPr>
        <w:t>risorse dedicate</w:t>
      </w:r>
      <w:r w:rsidR="00CA347A">
        <w:rPr>
          <w:rFonts w:cstheme="minorHAnsi"/>
        </w:rPr>
        <w:t>. I</w:t>
      </w:r>
      <w:r w:rsidR="00720881">
        <w:rPr>
          <w:rFonts w:cstheme="minorHAnsi"/>
        </w:rPr>
        <w:t xml:space="preserve">nfatti, </w:t>
      </w:r>
      <w:r w:rsidR="00990FBE">
        <w:rPr>
          <w:rFonts w:cstheme="minorHAnsi"/>
        </w:rPr>
        <w:t xml:space="preserve">per la dirigenza, a partire dal triennio 2019-2021 </w:t>
      </w:r>
      <w:r w:rsidR="00720881">
        <w:rPr>
          <w:rFonts w:cstheme="minorHAnsi"/>
        </w:rPr>
        <w:t xml:space="preserve">il </w:t>
      </w:r>
      <w:r w:rsidR="00720881" w:rsidRPr="00720881">
        <w:rPr>
          <w:rFonts w:cstheme="minorHAnsi"/>
        </w:rPr>
        <w:t xml:space="preserve">trattamento economico aggiuntivo (indennità di esclusività) </w:t>
      </w:r>
      <w:r w:rsidR="005A4055" w:rsidRPr="005A4055">
        <w:rPr>
          <w:rFonts w:cstheme="minorHAnsi"/>
        </w:rPr>
        <w:t>concorrer</w:t>
      </w:r>
      <w:r w:rsidR="005A4055">
        <w:rPr>
          <w:rFonts w:cstheme="minorHAnsi"/>
        </w:rPr>
        <w:t xml:space="preserve">à </w:t>
      </w:r>
      <w:r w:rsidR="005A4055" w:rsidRPr="005A4055">
        <w:rPr>
          <w:rFonts w:cstheme="minorHAnsi"/>
        </w:rPr>
        <w:t>alla determinazione del monte salari</w:t>
      </w:r>
      <w:r w:rsidR="005A4055">
        <w:rPr>
          <w:rFonts w:cstheme="minorHAnsi"/>
        </w:rPr>
        <w:t xml:space="preserve">, ma rimarrà nel </w:t>
      </w:r>
      <w:r w:rsidR="00720881">
        <w:rPr>
          <w:rFonts w:cstheme="minorHAnsi"/>
        </w:rPr>
        <w:t>FSN indistinto</w:t>
      </w:r>
      <w:r w:rsidR="005A4055">
        <w:rPr>
          <w:rFonts w:cstheme="minorHAnsi"/>
        </w:rPr>
        <w:t xml:space="preserve">; </w:t>
      </w:r>
      <w:r w:rsidR="00001B76">
        <w:rPr>
          <w:rFonts w:cstheme="minorHAnsi"/>
        </w:rPr>
        <w:t xml:space="preserve">inoltre, nessun riferimento </w:t>
      </w:r>
      <w:r w:rsidR="00720881">
        <w:rPr>
          <w:rFonts w:cstheme="minorHAnsi"/>
        </w:rPr>
        <w:t>alla retribuzione individuale di anzianità</w:t>
      </w:r>
      <w:r w:rsidR="00720881" w:rsidRPr="00720881">
        <w:rPr>
          <w:rFonts w:cstheme="minorHAnsi"/>
        </w:rPr>
        <w:t>.</w:t>
      </w:r>
    </w:p>
    <w:p w14:paraId="792F23B9" w14:textId="77777777" w:rsidR="002139B6" w:rsidRDefault="00361C15" w:rsidP="00C95E92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 w:rsidRPr="00A90870">
        <w:rPr>
          <w:rFonts w:cstheme="minorHAnsi"/>
          <w:b/>
        </w:rPr>
        <w:t>Sblocco turnover</w:t>
      </w:r>
      <w:r w:rsidR="002701C8">
        <w:rPr>
          <w:rFonts w:cstheme="minorHAnsi"/>
        </w:rPr>
        <w:t xml:space="preserve">: </w:t>
      </w:r>
      <w:r w:rsidR="002139B6">
        <w:rPr>
          <w:rFonts w:cstheme="minorHAnsi"/>
        </w:rPr>
        <w:t xml:space="preserve">respinti gli emendamenti che proponevano di modificare </w:t>
      </w:r>
      <w:r w:rsidR="00C5407D">
        <w:rPr>
          <w:rFonts w:cstheme="minorHAnsi"/>
        </w:rPr>
        <w:t xml:space="preserve">il </w:t>
      </w:r>
      <w:r w:rsidR="002139B6" w:rsidRPr="002139B6">
        <w:rPr>
          <w:rFonts w:cstheme="minorHAnsi"/>
        </w:rPr>
        <w:t>tetto di spesa per il personale</w:t>
      </w:r>
      <w:r w:rsidR="002139B6">
        <w:rPr>
          <w:rFonts w:cstheme="minorHAnsi"/>
        </w:rPr>
        <w:t xml:space="preserve">, fissato </w:t>
      </w:r>
      <w:r w:rsidR="002139B6" w:rsidRPr="002139B6">
        <w:rPr>
          <w:rFonts w:cstheme="minorHAnsi"/>
        </w:rPr>
        <w:t>all'ammontare del</w:t>
      </w:r>
      <w:r w:rsidR="00E47909">
        <w:rPr>
          <w:rFonts w:cstheme="minorHAnsi"/>
        </w:rPr>
        <w:t xml:space="preserve"> 2004 diminuito dell'1,3%</w:t>
      </w:r>
      <w:r w:rsidR="0010076F">
        <w:rPr>
          <w:rFonts w:cstheme="minorHAnsi"/>
        </w:rPr>
        <w:t>: l</w:t>
      </w:r>
      <w:r w:rsidR="00C5407D">
        <w:rPr>
          <w:rFonts w:cstheme="minorHAnsi"/>
        </w:rPr>
        <w:t>a Ministra Grillo</w:t>
      </w:r>
      <w:r w:rsidR="00F0678B">
        <w:rPr>
          <w:rFonts w:cstheme="minorHAnsi"/>
        </w:rPr>
        <w:t xml:space="preserve"> </w:t>
      </w:r>
      <w:r w:rsidR="00C0248D">
        <w:rPr>
          <w:rFonts w:cstheme="minorHAnsi"/>
        </w:rPr>
        <w:t xml:space="preserve">sta </w:t>
      </w:r>
      <w:r w:rsidR="00C95E92">
        <w:rPr>
          <w:rFonts w:cstheme="minorHAnsi"/>
        </w:rPr>
        <w:t>fa</w:t>
      </w:r>
      <w:r w:rsidR="00C0248D">
        <w:rPr>
          <w:rFonts w:cstheme="minorHAnsi"/>
        </w:rPr>
        <w:t>cendo</w:t>
      </w:r>
      <w:r w:rsidR="00C95E92">
        <w:rPr>
          <w:rFonts w:cstheme="minorHAnsi"/>
        </w:rPr>
        <w:t xml:space="preserve"> pressing </w:t>
      </w:r>
      <w:r w:rsidR="00C0248D">
        <w:rPr>
          <w:rFonts w:cstheme="minorHAnsi"/>
        </w:rPr>
        <w:t xml:space="preserve">con il vice-Ministro </w:t>
      </w:r>
      <w:r w:rsidR="006C4C3E">
        <w:rPr>
          <w:rFonts w:cstheme="minorHAnsi"/>
        </w:rPr>
        <w:t xml:space="preserve">dell’Economia </w:t>
      </w:r>
      <w:r w:rsidR="00C0248D">
        <w:rPr>
          <w:rFonts w:cstheme="minorHAnsi"/>
        </w:rPr>
        <w:t xml:space="preserve">Garavaglia </w:t>
      </w:r>
      <w:r w:rsidR="00C95E92">
        <w:rPr>
          <w:rFonts w:cstheme="minorHAnsi"/>
        </w:rPr>
        <w:t xml:space="preserve">per </w:t>
      </w:r>
      <w:r w:rsidR="00C0248D">
        <w:rPr>
          <w:rFonts w:cstheme="minorHAnsi"/>
        </w:rPr>
        <w:t xml:space="preserve">intervenire </w:t>
      </w:r>
      <w:r w:rsidR="00C95E92">
        <w:rPr>
          <w:rFonts w:cstheme="minorHAnsi"/>
        </w:rPr>
        <w:t xml:space="preserve">al Senato su </w:t>
      </w:r>
      <w:r w:rsidR="0010076F">
        <w:rPr>
          <w:rFonts w:cstheme="minorHAnsi"/>
        </w:rPr>
        <w:t>quello che lei stessa ha etichettato come un “anacronistico parametro non più tollerabile”</w:t>
      </w:r>
      <w:r w:rsidR="00C95E92">
        <w:rPr>
          <w:rFonts w:cstheme="minorHAnsi"/>
        </w:rPr>
        <w:t>.</w:t>
      </w:r>
    </w:p>
    <w:p w14:paraId="207A6CD1" w14:textId="77777777" w:rsidR="00361C15" w:rsidRDefault="00361C15" w:rsidP="00361C15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>
        <w:rPr>
          <w:rFonts w:cstheme="minorHAnsi"/>
          <w:b/>
        </w:rPr>
        <w:t>Nuovi LEA</w:t>
      </w:r>
      <w:r w:rsidR="002701C8">
        <w:rPr>
          <w:rFonts w:cstheme="minorHAnsi"/>
        </w:rPr>
        <w:t>: n</w:t>
      </w:r>
      <w:r w:rsidR="00BF3D98">
        <w:rPr>
          <w:rFonts w:cstheme="minorHAnsi"/>
        </w:rPr>
        <w:t>essun</w:t>
      </w:r>
      <w:r w:rsidR="002653BB">
        <w:rPr>
          <w:rFonts w:cstheme="minorHAnsi"/>
        </w:rPr>
        <w:t xml:space="preserve">a proposta per </w:t>
      </w:r>
      <w:r w:rsidR="00E42A76">
        <w:rPr>
          <w:rFonts w:cstheme="minorHAnsi"/>
        </w:rPr>
        <w:t>sblocc</w:t>
      </w:r>
      <w:r w:rsidR="00C4672E">
        <w:rPr>
          <w:rFonts w:cstheme="minorHAnsi"/>
        </w:rPr>
        <w:t xml:space="preserve">are </w:t>
      </w:r>
      <w:r w:rsidR="00E42A76">
        <w:rPr>
          <w:rFonts w:cstheme="minorHAnsi"/>
        </w:rPr>
        <w:t xml:space="preserve">i </w:t>
      </w:r>
      <w:r>
        <w:rPr>
          <w:rFonts w:cstheme="minorHAnsi"/>
        </w:rPr>
        <w:t xml:space="preserve">nomenclatori tariffari “ostaggio” del MEF per </w:t>
      </w:r>
      <w:r w:rsidR="00FC7BAC">
        <w:rPr>
          <w:rFonts w:cstheme="minorHAnsi"/>
        </w:rPr>
        <w:t xml:space="preserve">mancata copertura finanziaria, </w:t>
      </w:r>
      <w:r w:rsidR="00C4672E">
        <w:rPr>
          <w:rFonts w:cstheme="minorHAnsi"/>
        </w:rPr>
        <w:t xml:space="preserve">che </w:t>
      </w:r>
      <w:r w:rsidR="00F04CC5">
        <w:rPr>
          <w:rFonts w:cstheme="minorHAnsi"/>
        </w:rPr>
        <w:t xml:space="preserve">impediscono di fatto l’esigibilità dei </w:t>
      </w:r>
      <w:r>
        <w:rPr>
          <w:rFonts w:cstheme="minorHAnsi"/>
        </w:rPr>
        <w:t>nuovi LEA</w:t>
      </w:r>
      <w:r w:rsidR="00BF3D9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3AD441A" w14:textId="3BE9F685" w:rsidR="004F0AE2" w:rsidRDefault="0073506A" w:rsidP="00C4672E">
      <w:pPr>
        <w:pStyle w:val="Paragrafoelenco"/>
        <w:numPr>
          <w:ilvl w:val="0"/>
          <w:numId w:val="32"/>
        </w:numPr>
        <w:spacing w:line="276" w:lineRule="auto"/>
        <w:rPr>
          <w:rFonts w:cstheme="minorHAnsi"/>
        </w:rPr>
      </w:pPr>
      <w:r>
        <w:rPr>
          <w:rFonts w:cstheme="minorHAnsi"/>
          <w:b/>
        </w:rPr>
        <w:t>S</w:t>
      </w:r>
      <w:r w:rsidR="004F0AE2" w:rsidRPr="00343723">
        <w:rPr>
          <w:rFonts w:cstheme="minorHAnsi"/>
          <w:b/>
        </w:rPr>
        <w:t>uperticket</w:t>
      </w:r>
      <w:r w:rsidR="00773068">
        <w:rPr>
          <w:rFonts w:cstheme="minorHAnsi"/>
        </w:rPr>
        <w:t xml:space="preserve">: </w:t>
      </w:r>
      <w:r w:rsidR="00BB7166">
        <w:rPr>
          <w:rFonts w:cstheme="minorHAnsi"/>
        </w:rPr>
        <w:t xml:space="preserve">non ha visto la luce </w:t>
      </w:r>
      <w:r w:rsidR="00C5407D" w:rsidRPr="006F1100">
        <w:rPr>
          <w:rFonts w:cstheme="minorHAnsi"/>
        </w:rPr>
        <w:t>l</w:t>
      </w:r>
      <w:r>
        <w:rPr>
          <w:rFonts w:cstheme="minorHAnsi"/>
        </w:rPr>
        <w:t xml:space="preserve">’emendamento </w:t>
      </w:r>
      <w:r w:rsidR="00BB7166">
        <w:rPr>
          <w:rFonts w:cstheme="minorHAnsi"/>
        </w:rPr>
        <w:t xml:space="preserve">per </w:t>
      </w:r>
      <w:r w:rsidR="00C5407D" w:rsidRPr="006F1100">
        <w:rPr>
          <w:rFonts w:cstheme="minorHAnsi"/>
        </w:rPr>
        <w:t>rifinanziare i</w:t>
      </w:r>
      <w:r w:rsidR="00C4672E" w:rsidRPr="006F1100">
        <w:rPr>
          <w:rFonts w:cstheme="minorHAnsi"/>
        </w:rPr>
        <w:t xml:space="preserve">l fondo per </w:t>
      </w:r>
      <w:r w:rsidR="00E60B1F" w:rsidRPr="006F1100">
        <w:rPr>
          <w:rFonts w:cstheme="minorHAnsi"/>
        </w:rPr>
        <w:t>ridu</w:t>
      </w:r>
      <w:r w:rsidR="00BB7166">
        <w:rPr>
          <w:rFonts w:cstheme="minorHAnsi"/>
        </w:rPr>
        <w:t>rre i</w:t>
      </w:r>
      <w:r w:rsidR="00E60B1F" w:rsidRPr="006F1100">
        <w:rPr>
          <w:rFonts w:cstheme="minorHAnsi"/>
        </w:rPr>
        <w:t xml:space="preserve">l </w:t>
      </w:r>
      <w:r w:rsidR="00C4672E" w:rsidRPr="006F1100">
        <w:rPr>
          <w:rFonts w:cstheme="minorHAnsi"/>
        </w:rPr>
        <w:t xml:space="preserve">superticket. </w:t>
      </w:r>
    </w:p>
    <w:p w14:paraId="791A596E" w14:textId="77777777" w:rsidR="00BF3D98" w:rsidRDefault="00BF3D98" w:rsidP="005501B6">
      <w:pPr>
        <w:spacing w:after="0"/>
        <w:rPr>
          <w:rFonts w:cstheme="minorHAnsi"/>
        </w:rPr>
      </w:pPr>
    </w:p>
    <w:p w14:paraId="02E5D5D0" w14:textId="77777777" w:rsidR="00DE7911" w:rsidRDefault="00001B76" w:rsidP="00DE7911">
      <w:pPr>
        <w:rPr>
          <w:rFonts w:cstheme="minorHAnsi"/>
        </w:rPr>
      </w:pPr>
      <w:r>
        <w:rPr>
          <w:rFonts w:cstheme="minorHAnsi"/>
        </w:rPr>
        <w:t>A</w:t>
      </w:r>
      <w:r w:rsidR="00CC2C80">
        <w:rPr>
          <w:rFonts w:cstheme="minorHAnsi"/>
        </w:rPr>
        <w:t>uspica</w:t>
      </w:r>
      <w:r w:rsidR="00D933EB">
        <w:rPr>
          <w:rFonts w:cstheme="minorHAnsi"/>
        </w:rPr>
        <w:t>ndo</w:t>
      </w:r>
      <w:r w:rsidR="00B10B5B">
        <w:rPr>
          <w:rFonts w:cstheme="minorHAnsi"/>
        </w:rPr>
        <w:t xml:space="preserve"> che </w:t>
      </w:r>
      <w:r w:rsidR="00D933EB">
        <w:rPr>
          <w:rFonts w:cstheme="minorHAnsi"/>
        </w:rPr>
        <w:t xml:space="preserve">al Senato </w:t>
      </w:r>
      <w:r w:rsidR="00B10B5B">
        <w:rPr>
          <w:rFonts w:cstheme="minorHAnsi"/>
        </w:rPr>
        <w:t xml:space="preserve">alcune di queste misure </w:t>
      </w:r>
      <w:r w:rsidR="0013473E">
        <w:rPr>
          <w:rFonts w:cstheme="minorHAnsi"/>
        </w:rPr>
        <w:t>possano trovare</w:t>
      </w:r>
      <w:r w:rsidR="0075375F">
        <w:rPr>
          <w:rFonts w:cstheme="minorHAnsi"/>
        </w:rPr>
        <w:t xml:space="preserve"> </w:t>
      </w:r>
      <w:r w:rsidR="00B10B5B">
        <w:rPr>
          <w:rFonts w:cstheme="minorHAnsi"/>
        </w:rPr>
        <w:t>diritt</w:t>
      </w:r>
      <w:r w:rsidR="00CA347A">
        <w:rPr>
          <w:rFonts w:cstheme="minorHAnsi"/>
        </w:rPr>
        <w:t>o di cittadinanza nella Manovra</w:t>
      </w:r>
      <w:r w:rsidR="00D933EB">
        <w:rPr>
          <w:rFonts w:cstheme="minorHAnsi"/>
        </w:rPr>
        <w:t>,</w:t>
      </w:r>
      <w:r w:rsidR="00CA347A">
        <w:rPr>
          <w:rFonts w:cstheme="minorHAnsi"/>
        </w:rPr>
        <w:t xml:space="preserve"> </w:t>
      </w:r>
      <w:r>
        <w:rPr>
          <w:rFonts w:cstheme="minorHAnsi"/>
        </w:rPr>
        <w:t xml:space="preserve">la Fondazione GIMBE </w:t>
      </w:r>
      <w:r w:rsidR="00551AB8">
        <w:rPr>
          <w:rFonts w:cstheme="minorHAnsi"/>
        </w:rPr>
        <w:t xml:space="preserve">suggerisce </w:t>
      </w:r>
      <w:r w:rsidR="009A18A8">
        <w:rPr>
          <w:rFonts w:cstheme="minorHAnsi"/>
        </w:rPr>
        <w:t xml:space="preserve">due </w:t>
      </w:r>
      <w:r w:rsidR="00972C66">
        <w:rPr>
          <w:rFonts w:cstheme="minorHAnsi"/>
        </w:rPr>
        <w:t xml:space="preserve">ulteriori </w:t>
      </w:r>
      <w:r w:rsidR="0013473E">
        <w:rPr>
          <w:rFonts w:cstheme="minorHAnsi"/>
        </w:rPr>
        <w:t>spunti</w:t>
      </w:r>
      <w:r w:rsidR="00B10B5B">
        <w:rPr>
          <w:rFonts w:cstheme="minorHAnsi"/>
        </w:rPr>
        <w:t xml:space="preserve"> </w:t>
      </w:r>
      <w:r w:rsidR="00350B7C">
        <w:rPr>
          <w:rFonts w:cstheme="minorHAnsi"/>
        </w:rPr>
        <w:t xml:space="preserve">per </w:t>
      </w:r>
      <w:r w:rsidR="00CA347A">
        <w:rPr>
          <w:rFonts w:cstheme="minorHAnsi"/>
        </w:rPr>
        <w:t xml:space="preserve">il </w:t>
      </w:r>
      <w:r w:rsidR="00DE7911">
        <w:rPr>
          <w:rFonts w:cstheme="minorHAnsi"/>
        </w:rPr>
        <w:t>dibattito parlamentare:</w:t>
      </w:r>
    </w:p>
    <w:p w14:paraId="464841FC" w14:textId="77777777" w:rsidR="00BF3D98" w:rsidRDefault="00F0678B" w:rsidP="00C207EF">
      <w:pPr>
        <w:pStyle w:val="Paragrafoelenco"/>
        <w:numPr>
          <w:ilvl w:val="0"/>
          <w:numId w:val="35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Distribuire </w:t>
      </w:r>
      <w:r w:rsidR="00BF3D98">
        <w:rPr>
          <w:rFonts w:cstheme="minorHAnsi"/>
        </w:rPr>
        <w:t>equamente nel quinquennio 2019-2023 i € 327</w:t>
      </w:r>
      <w:r w:rsidR="0013473E">
        <w:rPr>
          <w:rFonts w:cstheme="minorHAnsi"/>
        </w:rPr>
        <w:t>,7</w:t>
      </w:r>
      <w:r w:rsidR="00BF3D98">
        <w:rPr>
          <w:rFonts w:cstheme="minorHAnsi"/>
        </w:rPr>
        <w:t xml:space="preserve"> milioni stanziati per le borse di studio delle scuole di specializzazione</w:t>
      </w:r>
      <w:r w:rsidR="009C152A">
        <w:rPr>
          <w:rFonts w:cstheme="minorHAnsi"/>
        </w:rPr>
        <w:t xml:space="preserve">, </w:t>
      </w:r>
      <w:r w:rsidR="00B039F6">
        <w:rPr>
          <w:rFonts w:cstheme="minorHAnsi"/>
        </w:rPr>
        <w:t>assicurando</w:t>
      </w:r>
      <w:r w:rsidR="009C152A">
        <w:rPr>
          <w:rFonts w:cstheme="minorHAnsi"/>
        </w:rPr>
        <w:t xml:space="preserve"> </w:t>
      </w:r>
      <w:r w:rsidR="009A18A8">
        <w:rPr>
          <w:rFonts w:cstheme="minorHAnsi"/>
        </w:rPr>
        <w:t xml:space="preserve">nel 2023 </w:t>
      </w:r>
      <w:r w:rsidR="00C207EF">
        <w:rPr>
          <w:rFonts w:cstheme="minorHAnsi"/>
        </w:rPr>
        <w:t xml:space="preserve">ben </w:t>
      </w:r>
      <w:r w:rsidR="00BF3D98">
        <w:rPr>
          <w:rFonts w:cstheme="minorHAnsi"/>
        </w:rPr>
        <w:t>2</w:t>
      </w:r>
      <w:r w:rsidR="00C058A1">
        <w:rPr>
          <w:rFonts w:cstheme="minorHAnsi"/>
        </w:rPr>
        <w:t>.</w:t>
      </w:r>
      <w:r w:rsidR="00BF3D98">
        <w:rPr>
          <w:rFonts w:cstheme="minorHAnsi"/>
        </w:rPr>
        <w:t>600 (invece che 900)</w:t>
      </w:r>
      <w:r>
        <w:rPr>
          <w:rFonts w:cstheme="minorHAnsi"/>
        </w:rPr>
        <w:t xml:space="preserve"> nuovi specialisti</w:t>
      </w:r>
      <w:r w:rsidR="00C207EF">
        <w:rPr>
          <w:rFonts w:cstheme="minorHAnsi"/>
        </w:rPr>
        <w:t xml:space="preserve"> </w:t>
      </w:r>
      <w:r w:rsidR="009A18A8">
        <w:rPr>
          <w:rFonts w:cstheme="minorHAnsi"/>
        </w:rPr>
        <w:t>che</w:t>
      </w:r>
      <w:r w:rsidR="006C4C3E">
        <w:rPr>
          <w:rFonts w:cstheme="minorHAnsi"/>
        </w:rPr>
        <w:t xml:space="preserve">, peraltro, </w:t>
      </w:r>
      <w:r w:rsidR="009A18A8">
        <w:rPr>
          <w:rFonts w:cstheme="minorHAnsi"/>
        </w:rPr>
        <w:t xml:space="preserve">già </w:t>
      </w:r>
      <w:r w:rsidR="00C207EF" w:rsidRPr="00C207EF">
        <w:rPr>
          <w:rFonts w:cstheme="minorHAnsi"/>
        </w:rPr>
        <w:t>all’ultimo anno di corso</w:t>
      </w:r>
      <w:r w:rsidR="00C207EF">
        <w:rPr>
          <w:rFonts w:cstheme="minorHAnsi"/>
        </w:rPr>
        <w:t xml:space="preserve"> potranno essere </w:t>
      </w:r>
      <w:r w:rsidR="00C207EF" w:rsidRPr="00C207EF">
        <w:rPr>
          <w:rFonts w:cstheme="minorHAnsi"/>
        </w:rPr>
        <w:t>ammessi a</w:t>
      </w:r>
      <w:r w:rsidR="009A18A8">
        <w:rPr>
          <w:rFonts w:cstheme="minorHAnsi"/>
        </w:rPr>
        <w:t>i concors</w:t>
      </w:r>
      <w:r w:rsidR="00C207EF" w:rsidRPr="00C207EF">
        <w:rPr>
          <w:rFonts w:cstheme="minorHAnsi"/>
        </w:rPr>
        <w:t>i per l’accesso alla dirigenza.</w:t>
      </w:r>
    </w:p>
    <w:p w14:paraId="5D184DF1" w14:textId="77777777" w:rsidR="00971CB7" w:rsidRPr="00972C66" w:rsidRDefault="00590264" w:rsidP="006255E7">
      <w:pPr>
        <w:pStyle w:val="Paragrafoelenco"/>
        <w:numPr>
          <w:ilvl w:val="0"/>
          <w:numId w:val="35"/>
        </w:numPr>
        <w:spacing w:line="276" w:lineRule="auto"/>
        <w:rPr>
          <w:rFonts w:cstheme="minorHAnsi"/>
        </w:rPr>
      </w:pPr>
      <w:r>
        <w:rPr>
          <w:rFonts w:cstheme="minorHAnsi"/>
        </w:rPr>
        <w:t>Spostare sulle Regioni i costi organizzativi del</w:t>
      </w:r>
      <w:r w:rsidR="00802484">
        <w:rPr>
          <w:rFonts w:cstheme="minorHAnsi"/>
        </w:rPr>
        <w:t xml:space="preserve"> corso di formazione specifica in Medicina Generale</w:t>
      </w:r>
      <w:r w:rsidR="002701C8">
        <w:rPr>
          <w:rFonts w:cstheme="minorHAnsi"/>
        </w:rPr>
        <w:t>,</w:t>
      </w:r>
      <w:r w:rsidR="00BF3D98">
        <w:rPr>
          <w:rFonts w:cstheme="minorHAnsi"/>
        </w:rPr>
        <w:t xml:space="preserve"> </w:t>
      </w:r>
      <w:r w:rsidR="00F0678B">
        <w:rPr>
          <w:rFonts w:cstheme="minorHAnsi"/>
        </w:rPr>
        <w:t>aumentando così</w:t>
      </w:r>
      <w:r w:rsidR="00E44792">
        <w:rPr>
          <w:rFonts w:cstheme="minorHAnsi"/>
        </w:rPr>
        <w:t xml:space="preserve"> il numero di borse da circa 250 a 290</w:t>
      </w:r>
      <w:r w:rsidR="008F6AE0">
        <w:rPr>
          <w:rFonts w:cstheme="minorHAnsi"/>
        </w:rPr>
        <w:t xml:space="preserve"> l’anno.</w:t>
      </w:r>
      <w:r w:rsidR="00CA347A">
        <w:rPr>
          <w:rFonts w:cstheme="minorHAnsi"/>
        </w:rPr>
        <w:t xml:space="preserve"> </w:t>
      </w:r>
    </w:p>
    <w:p w14:paraId="08730EE4" w14:textId="77777777" w:rsidR="00603DB8" w:rsidRDefault="00603DB8" w:rsidP="00603DB8">
      <w:pPr>
        <w:spacing w:after="0"/>
        <w:rPr>
          <w:rFonts w:cstheme="minorHAnsi"/>
        </w:rPr>
      </w:pPr>
    </w:p>
    <w:p w14:paraId="410EE95D" w14:textId="28BBDA1B" w:rsidR="00425026" w:rsidRDefault="00B5363C" w:rsidP="003C4D0F">
      <w:pPr>
        <w:spacing w:after="0"/>
        <w:rPr>
          <w:rFonts w:cstheme="minorHAnsi"/>
        </w:rPr>
      </w:pPr>
      <w:r w:rsidRPr="00B5363C">
        <w:rPr>
          <w:rFonts w:cstheme="minorHAnsi"/>
        </w:rPr>
        <w:t>«</w:t>
      </w:r>
      <w:r w:rsidR="00D933EB">
        <w:rPr>
          <w:rFonts w:cstheme="minorHAnsi"/>
        </w:rPr>
        <w:t>I</w:t>
      </w:r>
      <w:r w:rsidR="00765D54">
        <w:rPr>
          <w:rFonts w:cstheme="minorHAnsi"/>
        </w:rPr>
        <w:t xml:space="preserve">ndubbiamente </w:t>
      </w:r>
      <w:r w:rsidR="0077019C" w:rsidRPr="00B5363C">
        <w:rPr>
          <w:rFonts w:cstheme="minorHAnsi"/>
        </w:rPr>
        <w:t>–</w:t>
      </w:r>
      <w:r w:rsidR="0077019C">
        <w:rPr>
          <w:rFonts w:cstheme="minorHAnsi"/>
        </w:rPr>
        <w:t xml:space="preserve"> </w:t>
      </w:r>
      <w:r w:rsidRPr="00B5363C">
        <w:rPr>
          <w:rFonts w:cstheme="minorHAnsi"/>
        </w:rPr>
        <w:t>conclude Cartabellotta –</w:t>
      </w:r>
      <w:r w:rsidR="00765D54">
        <w:rPr>
          <w:rFonts w:cstheme="minorHAnsi"/>
        </w:rPr>
        <w:t xml:space="preserve"> da questo primo giro di consultazioni parlamentari la Manovra esce con un “paniere sanità” più ricco, </w:t>
      </w:r>
      <w:r w:rsidR="00D933EB">
        <w:rPr>
          <w:rFonts w:cstheme="minorHAnsi"/>
        </w:rPr>
        <w:t xml:space="preserve">ma al momento il </w:t>
      </w:r>
      <w:r w:rsidR="00765D54">
        <w:rPr>
          <w:rFonts w:cstheme="minorHAnsi"/>
        </w:rPr>
        <w:t>personale</w:t>
      </w:r>
      <w:r w:rsidR="00D933EB">
        <w:rPr>
          <w:rFonts w:cstheme="minorHAnsi"/>
        </w:rPr>
        <w:t xml:space="preserve"> sanitario</w:t>
      </w:r>
      <w:r w:rsidR="00765D54">
        <w:rPr>
          <w:rFonts w:cstheme="minorHAnsi"/>
        </w:rPr>
        <w:t xml:space="preserve">, vero pilastro del SSN in </w:t>
      </w:r>
      <w:r w:rsidR="00D933EB">
        <w:rPr>
          <w:rFonts w:cstheme="minorHAnsi"/>
        </w:rPr>
        <w:t>questi anni difficili, rimane a bocca asciutta</w:t>
      </w:r>
      <w:r w:rsidR="00765D54">
        <w:rPr>
          <w:rFonts w:cstheme="minorHAnsi"/>
        </w:rPr>
        <w:t xml:space="preserve">. </w:t>
      </w:r>
      <w:r w:rsidR="00001B76">
        <w:rPr>
          <w:rFonts w:cstheme="minorHAnsi"/>
        </w:rPr>
        <w:t xml:space="preserve">Più in generale, è </w:t>
      </w:r>
      <w:r w:rsidR="00253B3D">
        <w:rPr>
          <w:rFonts w:cstheme="minorHAnsi"/>
        </w:rPr>
        <w:t>necessaria una dose di sano realismo</w:t>
      </w:r>
      <w:r w:rsidR="009A18A8">
        <w:rPr>
          <w:rFonts w:cstheme="minorHAnsi"/>
        </w:rPr>
        <w:t xml:space="preserve">, </w:t>
      </w:r>
      <w:r w:rsidR="00765D54">
        <w:rPr>
          <w:rFonts w:cstheme="minorHAnsi"/>
        </w:rPr>
        <w:t>facendo tesoro di quanto ha insegnato la storia recente</w:t>
      </w:r>
      <w:r w:rsidR="00F0678B">
        <w:rPr>
          <w:rFonts w:cstheme="minorHAnsi"/>
        </w:rPr>
        <w:t xml:space="preserve">: </w:t>
      </w:r>
      <w:r w:rsidR="00765D54">
        <w:rPr>
          <w:rFonts w:cstheme="minorHAnsi"/>
        </w:rPr>
        <w:t xml:space="preserve">le risorse certe sono </w:t>
      </w:r>
      <w:r w:rsidR="00001B76">
        <w:rPr>
          <w:rFonts w:cstheme="minorHAnsi"/>
        </w:rPr>
        <w:t xml:space="preserve">solo </w:t>
      </w:r>
      <w:r w:rsidR="00765D54">
        <w:rPr>
          <w:rFonts w:cstheme="minorHAnsi"/>
        </w:rPr>
        <w:t xml:space="preserve">quelle stanziate per il 2019, perché </w:t>
      </w:r>
      <w:r w:rsidR="00253B3D">
        <w:rPr>
          <w:rFonts w:cstheme="minorHAnsi"/>
        </w:rPr>
        <w:t xml:space="preserve">l’aumento del </w:t>
      </w:r>
      <w:r w:rsidR="00765D54">
        <w:rPr>
          <w:rFonts w:cstheme="minorHAnsi"/>
        </w:rPr>
        <w:t>FSN e gli altri interventi previsti per gli anni succes</w:t>
      </w:r>
      <w:r w:rsidR="00001B76">
        <w:rPr>
          <w:rFonts w:cstheme="minorHAnsi"/>
        </w:rPr>
        <w:t>sivi sono inevitabilmente legati</w:t>
      </w:r>
      <w:r w:rsidR="00765D54">
        <w:rPr>
          <w:rFonts w:cstheme="minorHAnsi"/>
        </w:rPr>
        <w:t xml:space="preserve"> ad ardite </w:t>
      </w:r>
      <w:r w:rsidR="008D65BB">
        <w:rPr>
          <w:rFonts w:cstheme="minorHAnsi"/>
        </w:rPr>
        <w:t xml:space="preserve">previsioni di crescita </w:t>
      </w:r>
      <w:r w:rsidR="00CA347A">
        <w:rPr>
          <w:rFonts w:cstheme="minorHAnsi"/>
        </w:rPr>
        <w:t>economica</w:t>
      </w:r>
      <w:r w:rsidR="00D933EB">
        <w:rPr>
          <w:rFonts w:cstheme="minorHAnsi"/>
        </w:rPr>
        <w:t xml:space="preserve"> e oggi</w:t>
      </w:r>
      <w:r w:rsidR="001C1FEA">
        <w:rPr>
          <w:rFonts w:cstheme="minorHAnsi"/>
        </w:rPr>
        <w:t xml:space="preserve"> non rappresentano “liquidità” in cui confidare ciecamente</w:t>
      </w:r>
      <w:r w:rsidR="0081416F">
        <w:rPr>
          <w:rFonts w:cstheme="minorHAnsi"/>
        </w:rPr>
        <w:t>».</w:t>
      </w:r>
    </w:p>
    <w:p w14:paraId="741B78E3" w14:textId="77777777" w:rsidR="00001B76" w:rsidRDefault="00001B76" w:rsidP="003C4D0F">
      <w:pPr>
        <w:spacing w:after="0"/>
        <w:rPr>
          <w:rFonts w:eastAsia="Calibri" w:cstheme="minorHAnsi"/>
          <w:b/>
          <w:bCs/>
        </w:rPr>
      </w:pPr>
    </w:p>
    <w:p w14:paraId="5CF99014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14:paraId="6D193398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14:paraId="06CE360E" w14:textId="19A31B12" w:rsidR="00765D54" w:rsidRDefault="00DC2A0C" w:rsidP="003C4D0F">
      <w:pPr>
        <w:spacing w:after="0"/>
        <w:rPr>
          <w:rStyle w:val="Collegamentoipertestuale"/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9" w:history="1">
        <w:r w:rsidR="004E472B" w:rsidRPr="00066CA1">
          <w:rPr>
            <w:rStyle w:val="Collegamentoipertestuale"/>
            <w:rFonts w:eastAsia="Calibri" w:cstheme="minorHAnsi"/>
          </w:rPr>
          <w:t>ufficio.stampa@gimbe.org</w:t>
        </w:r>
      </w:hyperlink>
    </w:p>
    <w:sectPr w:rsidR="00765D54" w:rsidSect="00E136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67EED3" w15:done="0"/>
  <w15:commentEx w15:paraId="039C1073" w15:done="0"/>
  <w15:commentEx w15:paraId="73B7B80B" w15:paraIdParent="039C1073" w15:done="0"/>
  <w15:commentEx w15:paraId="7C30E6A7" w15:paraIdParent="039C1073" w15:done="0"/>
  <w15:commentEx w15:paraId="41C02CBA" w15:done="0"/>
  <w15:commentEx w15:paraId="774FCD79" w15:paraIdParent="41C02C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2FA13" w14:textId="77777777" w:rsidR="008E70A9" w:rsidRDefault="008E70A9" w:rsidP="00ED0CFD">
      <w:pPr>
        <w:spacing w:after="0" w:line="240" w:lineRule="auto"/>
      </w:pPr>
      <w:r>
        <w:separator/>
      </w:r>
    </w:p>
  </w:endnote>
  <w:endnote w:type="continuationSeparator" w:id="0">
    <w:p w14:paraId="6CD2B828" w14:textId="77777777" w:rsidR="008E70A9" w:rsidRDefault="008E70A9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A69CB" w14:textId="77777777" w:rsidR="008E70A9" w:rsidRDefault="008E70A9" w:rsidP="00ED0CFD">
      <w:pPr>
        <w:spacing w:after="0" w:line="240" w:lineRule="auto"/>
      </w:pPr>
      <w:r>
        <w:separator/>
      </w:r>
    </w:p>
  </w:footnote>
  <w:footnote w:type="continuationSeparator" w:id="0">
    <w:p w14:paraId="10E4FDDF" w14:textId="77777777" w:rsidR="008E70A9" w:rsidRDefault="008E70A9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06088"/>
    <w:multiLevelType w:val="hybridMultilevel"/>
    <w:tmpl w:val="0F9085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337156"/>
    <w:multiLevelType w:val="hybridMultilevel"/>
    <w:tmpl w:val="79088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5834C7"/>
    <w:multiLevelType w:val="hybridMultilevel"/>
    <w:tmpl w:val="C7FEF9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86A83"/>
    <w:multiLevelType w:val="hybridMultilevel"/>
    <w:tmpl w:val="F3A837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5">
    <w:nsid w:val="4B7053B2"/>
    <w:multiLevelType w:val="multilevel"/>
    <w:tmpl w:val="41304E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8B57E2"/>
    <w:multiLevelType w:val="hybridMultilevel"/>
    <w:tmpl w:val="A8B6F9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B61594"/>
    <w:multiLevelType w:val="hybridMultilevel"/>
    <w:tmpl w:val="03029D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C750FB"/>
    <w:multiLevelType w:val="hybridMultilevel"/>
    <w:tmpl w:val="D6FAC658"/>
    <w:lvl w:ilvl="0" w:tplc="841C8710">
      <w:start w:val="12"/>
      <w:numFmt w:val="bullet"/>
      <w:lvlText w:val="•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B5662"/>
    <w:multiLevelType w:val="hybridMultilevel"/>
    <w:tmpl w:val="76D4F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B9081F"/>
    <w:multiLevelType w:val="hybridMultilevel"/>
    <w:tmpl w:val="53C89C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0E5A6C"/>
    <w:multiLevelType w:val="hybridMultilevel"/>
    <w:tmpl w:val="5D7CB6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EE7716"/>
    <w:multiLevelType w:val="hybridMultilevel"/>
    <w:tmpl w:val="B2969C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FE2386"/>
    <w:multiLevelType w:val="hybridMultilevel"/>
    <w:tmpl w:val="FABA43D0"/>
    <w:lvl w:ilvl="0" w:tplc="841C8710">
      <w:start w:val="12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3"/>
  </w:num>
  <w:num w:numId="4">
    <w:abstractNumId w:val="28"/>
  </w:num>
  <w:num w:numId="5">
    <w:abstractNumId w:val="16"/>
  </w:num>
  <w:num w:numId="6">
    <w:abstractNumId w:val="11"/>
  </w:num>
  <w:num w:numId="7">
    <w:abstractNumId w:val="23"/>
  </w:num>
  <w:num w:numId="8">
    <w:abstractNumId w:val="20"/>
  </w:num>
  <w:num w:numId="9">
    <w:abstractNumId w:val="0"/>
  </w:num>
  <w:num w:numId="10">
    <w:abstractNumId w:val="2"/>
  </w:num>
  <w:num w:numId="11">
    <w:abstractNumId w:val="5"/>
  </w:num>
  <w:num w:numId="12">
    <w:abstractNumId w:val="7"/>
  </w:num>
  <w:num w:numId="13">
    <w:abstractNumId w:val="18"/>
  </w:num>
  <w:num w:numId="14">
    <w:abstractNumId w:val="4"/>
  </w:num>
  <w:num w:numId="15">
    <w:abstractNumId w:val="17"/>
  </w:num>
  <w:num w:numId="16">
    <w:abstractNumId w:val="29"/>
  </w:num>
  <w:num w:numId="17">
    <w:abstractNumId w:val="14"/>
  </w:num>
  <w:num w:numId="18">
    <w:abstractNumId w:val="9"/>
  </w:num>
  <w:num w:numId="19">
    <w:abstractNumId w:val="26"/>
  </w:num>
  <w:num w:numId="20">
    <w:abstractNumId w:val="21"/>
  </w:num>
  <w:num w:numId="21">
    <w:abstractNumId w:val="3"/>
  </w:num>
  <w:num w:numId="22">
    <w:abstractNumId w:val="19"/>
  </w:num>
  <w:num w:numId="23">
    <w:abstractNumId w:val="10"/>
  </w:num>
  <w:num w:numId="24">
    <w:abstractNumId w:val="30"/>
  </w:num>
  <w:num w:numId="25">
    <w:abstractNumId w:val="35"/>
  </w:num>
  <w:num w:numId="26">
    <w:abstractNumId w:val="25"/>
  </w:num>
  <w:num w:numId="27">
    <w:abstractNumId w:val="8"/>
  </w:num>
  <w:num w:numId="28">
    <w:abstractNumId w:val="15"/>
  </w:num>
  <w:num w:numId="29">
    <w:abstractNumId w:val="33"/>
  </w:num>
  <w:num w:numId="30">
    <w:abstractNumId w:val="6"/>
  </w:num>
  <w:num w:numId="31">
    <w:abstractNumId w:val="32"/>
  </w:num>
  <w:num w:numId="32">
    <w:abstractNumId w:val="34"/>
  </w:num>
  <w:num w:numId="33">
    <w:abstractNumId w:val="12"/>
  </w:num>
  <w:num w:numId="34">
    <w:abstractNumId w:val="24"/>
  </w:num>
  <w:num w:numId="35">
    <w:abstractNumId w:val="22"/>
  </w:num>
  <w:num w:numId="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o Luceri">
    <w15:presenceInfo w15:providerId="None" w15:userId="Roberto Luceri"/>
  </w15:person>
  <w15:person w15:author="elena cottafava">
    <w15:presenceInfo w15:providerId="Windows Live" w15:userId="f6bc87305d7075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149C"/>
    <w:rsid w:val="00001B76"/>
    <w:rsid w:val="00002AAC"/>
    <w:rsid w:val="00002C1B"/>
    <w:rsid w:val="00002EC3"/>
    <w:rsid w:val="00003615"/>
    <w:rsid w:val="00003744"/>
    <w:rsid w:val="00003F78"/>
    <w:rsid w:val="00004B0A"/>
    <w:rsid w:val="00005664"/>
    <w:rsid w:val="00005B25"/>
    <w:rsid w:val="000064FE"/>
    <w:rsid w:val="00006555"/>
    <w:rsid w:val="0000695A"/>
    <w:rsid w:val="00010498"/>
    <w:rsid w:val="000123C4"/>
    <w:rsid w:val="00012FB5"/>
    <w:rsid w:val="0001384A"/>
    <w:rsid w:val="00013DFA"/>
    <w:rsid w:val="0001439D"/>
    <w:rsid w:val="000146FF"/>
    <w:rsid w:val="00015D8E"/>
    <w:rsid w:val="00017968"/>
    <w:rsid w:val="00017FB4"/>
    <w:rsid w:val="00021D7F"/>
    <w:rsid w:val="000239FE"/>
    <w:rsid w:val="00023D8A"/>
    <w:rsid w:val="000252D2"/>
    <w:rsid w:val="00034188"/>
    <w:rsid w:val="000346D7"/>
    <w:rsid w:val="00035404"/>
    <w:rsid w:val="00036089"/>
    <w:rsid w:val="00036788"/>
    <w:rsid w:val="000411ED"/>
    <w:rsid w:val="00043D1A"/>
    <w:rsid w:val="0004410A"/>
    <w:rsid w:val="0004703D"/>
    <w:rsid w:val="00051F7A"/>
    <w:rsid w:val="000538D8"/>
    <w:rsid w:val="00053EBE"/>
    <w:rsid w:val="0005402C"/>
    <w:rsid w:val="00054250"/>
    <w:rsid w:val="00055180"/>
    <w:rsid w:val="00055AE9"/>
    <w:rsid w:val="00055D27"/>
    <w:rsid w:val="000602AA"/>
    <w:rsid w:val="00061329"/>
    <w:rsid w:val="0006440E"/>
    <w:rsid w:val="0006471B"/>
    <w:rsid w:val="000657A8"/>
    <w:rsid w:val="000662E3"/>
    <w:rsid w:val="00067ACA"/>
    <w:rsid w:val="00067B8F"/>
    <w:rsid w:val="000707B3"/>
    <w:rsid w:val="000715A9"/>
    <w:rsid w:val="00071F0A"/>
    <w:rsid w:val="000730ED"/>
    <w:rsid w:val="00073870"/>
    <w:rsid w:val="00074788"/>
    <w:rsid w:val="0007663D"/>
    <w:rsid w:val="00076A48"/>
    <w:rsid w:val="000771A4"/>
    <w:rsid w:val="00077876"/>
    <w:rsid w:val="0008103B"/>
    <w:rsid w:val="000815B7"/>
    <w:rsid w:val="000863FA"/>
    <w:rsid w:val="00090A39"/>
    <w:rsid w:val="00090B7E"/>
    <w:rsid w:val="00090CF8"/>
    <w:rsid w:val="000924AD"/>
    <w:rsid w:val="000927C7"/>
    <w:rsid w:val="000935F1"/>
    <w:rsid w:val="00094560"/>
    <w:rsid w:val="000947C4"/>
    <w:rsid w:val="00095589"/>
    <w:rsid w:val="00095BA9"/>
    <w:rsid w:val="00097150"/>
    <w:rsid w:val="00097C59"/>
    <w:rsid w:val="00097CF1"/>
    <w:rsid w:val="000A0FC3"/>
    <w:rsid w:val="000A1367"/>
    <w:rsid w:val="000A2084"/>
    <w:rsid w:val="000A226B"/>
    <w:rsid w:val="000A4C27"/>
    <w:rsid w:val="000A58EB"/>
    <w:rsid w:val="000A62A9"/>
    <w:rsid w:val="000A6EB6"/>
    <w:rsid w:val="000A7B66"/>
    <w:rsid w:val="000B07B0"/>
    <w:rsid w:val="000B185F"/>
    <w:rsid w:val="000B1C52"/>
    <w:rsid w:val="000B2168"/>
    <w:rsid w:val="000B50CD"/>
    <w:rsid w:val="000B710C"/>
    <w:rsid w:val="000B7985"/>
    <w:rsid w:val="000B7E0B"/>
    <w:rsid w:val="000C098C"/>
    <w:rsid w:val="000C0B04"/>
    <w:rsid w:val="000C0DF4"/>
    <w:rsid w:val="000C344B"/>
    <w:rsid w:val="000C544C"/>
    <w:rsid w:val="000C6130"/>
    <w:rsid w:val="000C72F9"/>
    <w:rsid w:val="000D02E4"/>
    <w:rsid w:val="000D1377"/>
    <w:rsid w:val="000D17FB"/>
    <w:rsid w:val="000D25AC"/>
    <w:rsid w:val="000D25B2"/>
    <w:rsid w:val="000D3C58"/>
    <w:rsid w:val="000D44D4"/>
    <w:rsid w:val="000D5771"/>
    <w:rsid w:val="000D5893"/>
    <w:rsid w:val="000D6150"/>
    <w:rsid w:val="000D7252"/>
    <w:rsid w:val="000D7A72"/>
    <w:rsid w:val="000D7C66"/>
    <w:rsid w:val="000D7D83"/>
    <w:rsid w:val="000E2E4F"/>
    <w:rsid w:val="000E6B01"/>
    <w:rsid w:val="000E7CC2"/>
    <w:rsid w:val="000F0BBD"/>
    <w:rsid w:val="000F10F8"/>
    <w:rsid w:val="000F39EF"/>
    <w:rsid w:val="000F5C0F"/>
    <w:rsid w:val="0010059E"/>
    <w:rsid w:val="0010076F"/>
    <w:rsid w:val="00101E16"/>
    <w:rsid w:val="001020FC"/>
    <w:rsid w:val="001043DB"/>
    <w:rsid w:val="0010593B"/>
    <w:rsid w:val="0010685E"/>
    <w:rsid w:val="00107096"/>
    <w:rsid w:val="0010719F"/>
    <w:rsid w:val="00107509"/>
    <w:rsid w:val="00107984"/>
    <w:rsid w:val="0011205F"/>
    <w:rsid w:val="001139A6"/>
    <w:rsid w:val="00113D4A"/>
    <w:rsid w:val="00113F3C"/>
    <w:rsid w:val="001167D9"/>
    <w:rsid w:val="0011796A"/>
    <w:rsid w:val="00117F68"/>
    <w:rsid w:val="00121A50"/>
    <w:rsid w:val="001255A7"/>
    <w:rsid w:val="00125838"/>
    <w:rsid w:val="00125C6A"/>
    <w:rsid w:val="001262A5"/>
    <w:rsid w:val="00130907"/>
    <w:rsid w:val="001317CF"/>
    <w:rsid w:val="00132082"/>
    <w:rsid w:val="0013473E"/>
    <w:rsid w:val="00134A6D"/>
    <w:rsid w:val="00134C8C"/>
    <w:rsid w:val="00135D93"/>
    <w:rsid w:val="00143689"/>
    <w:rsid w:val="00144377"/>
    <w:rsid w:val="001446DF"/>
    <w:rsid w:val="00144F94"/>
    <w:rsid w:val="001458FE"/>
    <w:rsid w:val="001465C6"/>
    <w:rsid w:val="001471AF"/>
    <w:rsid w:val="001504F4"/>
    <w:rsid w:val="00150EF3"/>
    <w:rsid w:val="00151E5F"/>
    <w:rsid w:val="0015229D"/>
    <w:rsid w:val="00154A3B"/>
    <w:rsid w:val="00155161"/>
    <w:rsid w:val="001560D3"/>
    <w:rsid w:val="0015727C"/>
    <w:rsid w:val="001624A0"/>
    <w:rsid w:val="00162FBC"/>
    <w:rsid w:val="0016375C"/>
    <w:rsid w:val="00163D48"/>
    <w:rsid w:val="001654A5"/>
    <w:rsid w:val="00170760"/>
    <w:rsid w:val="00170B46"/>
    <w:rsid w:val="00171767"/>
    <w:rsid w:val="00173764"/>
    <w:rsid w:val="0017405D"/>
    <w:rsid w:val="001748BA"/>
    <w:rsid w:val="00185513"/>
    <w:rsid w:val="00185966"/>
    <w:rsid w:val="00186FCE"/>
    <w:rsid w:val="00192DAD"/>
    <w:rsid w:val="00192F75"/>
    <w:rsid w:val="00193A45"/>
    <w:rsid w:val="00193F19"/>
    <w:rsid w:val="00194C03"/>
    <w:rsid w:val="001A038D"/>
    <w:rsid w:val="001A3B01"/>
    <w:rsid w:val="001A3E0D"/>
    <w:rsid w:val="001A3E96"/>
    <w:rsid w:val="001A4E88"/>
    <w:rsid w:val="001A6181"/>
    <w:rsid w:val="001B0F0C"/>
    <w:rsid w:val="001B1CE6"/>
    <w:rsid w:val="001B59E3"/>
    <w:rsid w:val="001C1EF5"/>
    <w:rsid w:val="001C1FEA"/>
    <w:rsid w:val="001C367A"/>
    <w:rsid w:val="001C4605"/>
    <w:rsid w:val="001C51E2"/>
    <w:rsid w:val="001C6507"/>
    <w:rsid w:val="001C6B8F"/>
    <w:rsid w:val="001C7324"/>
    <w:rsid w:val="001D0E41"/>
    <w:rsid w:val="001D153D"/>
    <w:rsid w:val="001D1796"/>
    <w:rsid w:val="001D19F1"/>
    <w:rsid w:val="001D240E"/>
    <w:rsid w:val="001D38B9"/>
    <w:rsid w:val="001D4BA6"/>
    <w:rsid w:val="001D4CE8"/>
    <w:rsid w:val="001E1792"/>
    <w:rsid w:val="001E42B9"/>
    <w:rsid w:val="001E53AB"/>
    <w:rsid w:val="001E6902"/>
    <w:rsid w:val="001F0746"/>
    <w:rsid w:val="001F1C35"/>
    <w:rsid w:val="001F20B8"/>
    <w:rsid w:val="001F22DB"/>
    <w:rsid w:val="00200F4E"/>
    <w:rsid w:val="002020DB"/>
    <w:rsid w:val="00202A01"/>
    <w:rsid w:val="0020435A"/>
    <w:rsid w:val="00206047"/>
    <w:rsid w:val="00206A88"/>
    <w:rsid w:val="002073BD"/>
    <w:rsid w:val="00207B90"/>
    <w:rsid w:val="00207DE7"/>
    <w:rsid w:val="00210158"/>
    <w:rsid w:val="0021093E"/>
    <w:rsid w:val="0021155E"/>
    <w:rsid w:val="00211A90"/>
    <w:rsid w:val="002139B6"/>
    <w:rsid w:val="00215466"/>
    <w:rsid w:val="002166BA"/>
    <w:rsid w:val="00216F04"/>
    <w:rsid w:val="002235D5"/>
    <w:rsid w:val="0022389A"/>
    <w:rsid w:val="00223F01"/>
    <w:rsid w:val="0022444E"/>
    <w:rsid w:val="00224E88"/>
    <w:rsid w:val="0022530D"/>
    <w:rsid w:val="0023095C"/>
    <w:rsid w:val="0023266D"/>
    <w:rsid w:val="002328C6"/>
    <w:rsid w:val="00232ACF"/>
    <w:rsid w:val="00233EF5"/>
    <w:rsid w:val="002349C3"/>
    <w:rsid w:val="00235FC2"/>
    <w:rsid w:val="0023771D"/>
    <w:rsid w:val="00241AD5"/>
    <w:rsid w:val="00241E9C"/>
    <w:rsid w:val="00242077"/>
    <w:rsid w:val="00243B76"/>
    <w:rsid w:val="00243F05"/>
    <w:rsid w:val="002454E7"/>
    <w:rsid w:val="00247C4F"/>
    <w:rsid w:val="0025100A"/>
    <w:rsid w:val="00251386"/>
    <w:rsid w:val="00251AC2"/>
    <w:rsid w:val="00251D02"/>
    <w:rsid w:val="002534BD"/>
    <w:rsid w:val="00253B3D"/>
    <w:rsid w:val="002551A1"/>
    <w:rsid w:val="0025596E"/>
    <w:rsid w:val="002571A3"/>
    <w:rsid w:val="00260A01"/>
    <w:rsid w:val="00261479"/>
    <w:rsid w:val="00262274"/>
    <w:rsid w:val="002653BB"/>
    <w:rsid w:val="00265450"/>
    <w:rsid w:val="00265B05"/>
    <w:rsid w:val="00265F6C"/>
    <w:rsid w:val="00266561"/>
    <w:rsid w:val="00266E0C"/>
    <w:rsid w:val="00266E1A"/>
    <w:rsid w:val="002701C8"/>
    <w:rsid w:val="002723FC"/>
    <w:rsid w:val="0027468B"/>
    <w:rsid w:val="0027607C"/>
    <w:rsid w:val="002762A4"/>
    <w:rsid w:val="00282655"/>
    <w:rsid w:val="00282DAE"/>
    <w:rsid w:val="002837DF"/>
    <w:rsid w:val="00284792"/>
    <w:rsid w:val="00285E2B"/>
    <w:rsid w:val="00287105"/>
    <w:rsid w:val="00287452"/>
    <w:rsid w:val="00290375"/>
    <w:rsid w:val="00291602"/>
    <w:rsid w:val="0029318D"/>
    <w:rsid w:val="00293854"/>
    <w:rsid w:val="0029392F"/>
    <w:rsid w:val="00297583"/>
    <w:rsid w:val="002A1D64"/>
    <w:rsid w:val="002A2034"/>
    <w:rsid w:val="002A255B"/>
    <w:rsid w:val="002A3232"/>
    <w:rsid w:val="002A5A93"/>
    <w:rsid w:val="002A6B66"/>
    <w:rsid w:val="002A7387"/>
    <w:rsid w:val="002B12E6"/>
    <w:rsid w:val="002B1329"/>
    <w:rsid w:val="002B18CF"/>
    <w:rsid w:val="002B57AA"/>
    <w:rsid w:val="002B7295"/>
    <w:rsid w:val="002B74B9"/>
    <w:rsid w:val="002B7C26"/>
    <w:rsid w:val="002B7F03"/>
    <w:rsid w:val="002C0B56"/>
    <w:rsid w:val="002C0B93"/>
    <w:rsid w:val="002C0F1B"/>
    <w:rsid w:val="002C40BF"/>
    <w:rsid w:val="002C4190"/>
    <w:rsid w:val="002C433C"/>
    <w:rsid w:val="002C4460"/>
    <w:rsid w:val="002C5187"/>
    <w:rsid w:val="002C5517"/>
    <w:rsid w:val="002C7967"/>
    <w:rsid w:val="002D1354"/>
    <w:rsid w:val="002D1A9D"/>
    <w:rsid w:val="002D1CBC"/>
    <w:rsid w:val="002D2C39"/>
    <w:rsid w:val="002D390F"/>
    <w:rsid w:val="002D4D2D"/>
    <w:rsid w:val="002D61E1"/>
    <w:rsid w:val="002D6A92"/>
    <w:rsid w:val="002D6AD0"/>
    <w:rsid w:val="002D7409"/>
    <w:rsid w:val="002E2D66"/>
    <w:rsid w:val="002E33A2"/>
    <w:rsid w:val="002E3609"/>
    <w:rsid w:val="002E5382"/>
    <w:rsid w:val="002E5E3C"/>
    <w:rsid w:val="002F0050"/>
    <w:rsid w:val="002F07F4"/>
    <w:rsid w:val="002F1433"/>
    <w:rsid w:val="002F2E6A"/>
    <w:rsid w:val="002F323D"/>
    <w:rsid w:val="002F605D"/>
    <w:rsid w:val="00300EF7"/>
    <w:rsid w:val="003030EA"/>
    <w:rsid w:val="00305113"/>
    <w:rsid w:val="00306B44"/>
    <w:rsid w:val="00310511"/>
    <w:rsid w:val="00310654"/>
    <w:rsid w:val="00311603"/>
    <w:rsid w:val="003118EF"/>
    <w:rsid w:val="00311E5C"/>
    <w:rsid w:val="003121F3"/>
    <w:rsid w:val="00313AD1"/>
    <w:rsid w:val="003149A9"/>
    <w:rsid w:val="00314A83"/>
    <w:rsid w:val="00315407"/>
    <w:rsid w:val="00315734"/>
    <w:rsid w:val="0031648A"/>
    <w:rsid w:val="0031752B"/>
    <w:rsid w:val="0031755E"/>
    <w:rsid w:val="00321188"/>
    <w:rsid w:val="003214AF"/>
    <w:rsid w:val="00321C3D"/>
    <w:rsid w:val="00323798"/>
    <w:rsid w:val="00323A55"/>
    <w:rsid w:val="00325137"/>
    <w:rsid w:val="00325E98"/>
    <w:rsid w:val="003268D1"/>
    <w:rsid w:val="00326DCF"/>
    <w:rsid w:val="00327AF0"/>
    <w:rsid w:val="00330694"/>
    <w:rsid w:val="00330A9B"/>
    <w:rsid w:val="00331B49"/>
    <w:rsid w:val="00331F29"/>
    <w:rsid w:val="003331C0"/>
    <w:rsid w:val="00333A1D"/>
    <w:rsid w:val="0033460B"/>
    <w:rsid w:val="00334F92"/>
    <w:rsid w:val="00336D93"/>
    <w:rsid w:val="0033752D"/>
    <w:rsid w:val="0034291E"/>
    <w:rsid w:val="00343723"/>
    <w:rsid w:val="003443B4"/>
    <w:rsid w:val="0034453E"/>
    <w:rsid w:val="003456F8"/>
    <w:rsid w:val="00347675"/>
    <w:rsid w:val="00347BD4"/>
    <w:rsid w:val="00347CD5"/>
    <w:rsid w:val="00350B7C"/>
    <w:rsid w:val="00350B80"/>
    <w:rsid w:val="00351462"/>
    <w:rsid w:val="00353E36"/>
    <w:rsid w:val="00354FEC"/>
    <w:rsid w:val="003554E0"/>
    <w:rsid w:val="00355B64"/>
    <w:rsid w:val="00355DBF"/>
    <w:rsid w:val="00356991"/>
    <w:rsid w:val="003576FF"/>
    <w:rsid w:val="00357F80"/>
    <w:rsid w:val="0036003F"/>
    <w:rsid w:val="00361C15"/>
    <w:rsid w:val="003622B7"/>
    <w:rsid w:val="0036304D"/>
    <w:rsid w:val="003631B2"/>
    <w:rsid w:val="00363764"/>
    <w:rsid w:val="0036462F"/>
    <w:rsid w:val="00367A4B"/>
    <w:rsid w:val="00372887"/>
    <w:rsid w:val="00373EDC"/>
    <w:rsid w:val="00374404"/>
    <w:rsid w:val="00375C4D"/>
    <w:rsid w:val="0037629C"/>
    <w:rsid w:val="0037629E"/>
    <w:rsid w:val="00380A73"/>
    <w:rsid w:val="00382F29"/>
    <w:rsid w:val="00384AF1"/>
    <w:rsid w:val="00385A79"/>
    <w:rsid w:val="00386385"/>
    <w:rsid w:val="00386798"/>
    <w:rsid w:val="00387555"/>
    <w:rsid w:val="0039006E"/>
    <w:rsid w:val="00390F2A"/>
    <w:rsid w:val="003919B6"/>
    <w:rsid w:val="00391AD2"/>
    <w:rsid w:val="003928A8"/>
    <w:rsid w:val="0039343C"/>
    <w:rsid w:val="00393B9D"/>
    <w:rsid w:val="00394823"/>
    <w:rsid w:val="003955A0"/>
    <w:rsid w:val="00395CA3"/>
    <w:rsid w:val="0039786B"/>
    <w:rsid w:val="003978DA"/>
    <w:rsid w:val="003A13B4"/>
    <w:rsid w:val="003A47A3"/>
    <w:rsid w:val="003A72AE"/>
    <w:rsid w:val="003B1262"/>
    <w:rsid w:val="003B4641"/>
    <w:rsid w:val="003B4A8D"/>
    <w:rsid w:val="003B5D7A"/>
    <w:rsid w:val="003B72C4"/>
    <w:rsid w:val="003C276B"/>
    <w:rsid w:val="003C2D45"/>
    <w:rsid w:val="003C3908"/>
    <w:rsid w:val="003C48B6"/>
    <w:rsid w:val="003C4D0F"/>
    <w:rsid w:val="003C5327"/>
    <w:rsid w:val="003C6B6D"/>
    <w:rsid w:val="003C7C89"/>
    <w:rsid w:val="003D0249"/>
    <w:rsid w:val="003D066E"/>
    <w:rsid w:val="003D2AE7"/>
    <w:rsid w:val="003D4318"/>
    <w:rsid w:val="003D4D00"/>
    <w:rsid w:val="003D5D9A"/>
    <w:rsid w:val="003D6200"/>
    <w:rsid w:val="003D66C8"/>
    <w:rsid w:val="003D6B2B"/>
    <w:rsid w:val="003E0375"/>
    <w:rsid w:val="003E16A2"/>
    <w:rsid w:val="003E2B21"/>
    <w:rsid w:val="003E2EC1"/>
    <w:rsid w:val="003E4422"/>
    <w:rsid w:val="003E4FF7"/>
    <w:rsid w:val="003E7EEF"/>
    <w:rsid w:val="003F1AAC"/>
    <w:rsid w:val="003F35EF"/>
    <w:rsid w:val="003F3B35"/>
    <w:rsid w:val="003F470F"/>
    <w:rsid w:val="003F5B78"/>
    <w:rsid w:val="003F7BE5"/>
    <w:rsid w:val="0040063B"/>
    <w:rsid w:val="00402689"/>
    <w:rsid w:val="00404BE7"/>
    <w:rsid w:val="004052B2"/>
    <w:rsid w:val="00405C0C"/>
    <w:rsid w:val="00405FC1"/>
    <w:rsid w:val="00405FFB"/>
    <w:rsid w:val="00410B6F"/>
    <w:rsid w:val="004115E0"/>
    <w:rsid w:val="00412253"/>
    <w:rsid w:val="004145BD"/>
    <w:rsid w:val="00415770"/>
    <w:rsid w:val="00415FC6"/>
    <w:rsid w:val="004179EB"/>
    <w:rsid w:val="00420DA2"/>
    <w:rsid w:val="004235B1"/>
    <w:rsid w:val="00424784"/>
    <w:rsid w:val="00425026"/>
    <w:rsid w:val="00426711"/>
    <w:rsid w:val="00426F44"/>
    <w:rsid w:val="00427102"/>
    <w:rsid w:val="00427374"/>
    <w:rsid w:val="00430270"/>
    <w:rsid w:val="004303BA"/>
    <w:rsid w:val="0043101B"/>
    <w:rsid w:val="004320A9"/>
    <w:rsid w:val="00434060"/>
    <w:rsid w:val="00436E44"/>
    <w:rsid w:val="00437173"/>
    <w:rsid w:val="0043778D"/>
    <w:rsid w:val="0044012A"/>
    <w:rsid w:val="00441D52"/>
    <w:rsid w:val="00442312"/>
    <w:rsid w:val="004432F6"/>
    <w:rsid w:val="004443BE"/>
    <w:rsid w:val="004446C5"/>
    <w:rsid w:val="00446600"/>
    <w:rsid w:val="004469F9"/>
    <w:rsid w:val="00446D56"/>
    <w:rsid w:val="00446E52"/>
    <w:rsid w:val="00446F85"/>
    <w:rsid w:val="004522B4"/>
    <w:rsid w:val="00452714"/>
    <w:rsid w:val="00452891"/>
    <w:rsid w:val="00452900"/>
    <w:rsid w:val="00452A5B"/>
    <w:rsid w:val="00452CED"/>
    <w:rsid w:val="00453189"/>
    <w:rsid w:val="0045385A"/>
    <w:rsid w:val="00454813"/>
    <w:rsid w:val="00456AC9"/>
    <w:rsid w:val="0046020B"/>
    <w:rsid w:val="004619D4"/>
    <w:rsid w:val="00461BFF"/>
    <w:rsid w:val="0046257E"/>
    <w:rsid w:val="004642C0"/>
    <w:rsid w:val="004676C5"/>
    <w:rsid w:val="0046775E"/>
    <w:rsid w:val="00470D92"/>
    <w:rsid w:val="00475510"/>
    <w:rsid w:val="0047586E"/>
    <w:rsid w:val="00475D67"/>
    <w:rsid w:val="00480E9D"/>
    <w:rsid w:val="004837A6"/>
    <w:rsid w:val="00485168"/>
    <w:rsid w:val="004851ED"/>
    <w:rsid w:val="0048588A"/>
    <w:rsid w:val="00487D31"/>
    <w:rsid w:val="00490397"/>
    <w:rsid w:val="00490692"/>
    <w:rsid w:val="00491A38"/>
    <w:rsid w:val="00493265"/>
    <w:rsid w:val="00494AD0"/>
    <w:rsid w:val="004952D7"/>
    <w:rsid w:val="00495C7D"/>
    <w:rsid w:val="00496108"/>
    <w:rsid w:val="00496192"/>
    <w:rsid w:val="00497373"/>
    <w:rsid w:val="00497823"/>
    <w:rsid w:val="004A0830"/>
    <w:rsid w:val="004A0E05"/>
    <w:rsid w:val="004A11C7"/>
    <w:rsid w:val="004A12BF"/>
    <w:rsid w:val="004A18D7"/>
    <w:rsid w:val="004A1B26"/>
    <w:rsid w:val="004A2E08"/>
    <w:rsid w:val="004A4A80"/>
    <w:rsid w:val="004A5269"/>
    <w:rsid w:val="004A5489"/>
    <w:rsid w:val="004A72F5"/>
    <w:rsid w:val="004B7AD5"/>
    <w:rsid w:val="004C17CB"/>
    <w:rsid w:val="004C420E"/>
    <w:rsid w:val="004C6C35"/>
    <w:rsid w:val="004C7929"/>
    <w:rsid w:val="004D0248"/>
    <w:rsid w:val="004D0BDF"/>
    <w:rsid w:val="004D142A"/>
    <w:rsid w:val="004D3A0B"/>
    <w:rsid w:val="004D3FE3"/>
    <w:rsid w:val="004D469E"/>
    <w:rsid w:val="004D4B67"/>
    <w:rsid w:val="004D4F66"/>
    <w:rsid w:val="004E27A9"/>
    <w:rsid w:val="004E3A57"/>
    <w:rsid w:val="004E4113"/>
    <w:rsid w:val="004E472B"/>
    <w:rsid w:val="004E4A4C"/>
    <w:rsid w:val="004E4BBD"/>
    <w:rsid w:val="004E5018"/>
    <w:rsid w:val="004E5200"/>
    <w:rsid w:val="004E5EFE"/>
    <w:rsid w:val="004E66AC"/>
    <w:rsid w:val="004E6B7B"/>
    <w:rsid w:val="004E7D7F"/>
    <w:rsid w:val="004F064A"/>
    <w:rsid w:val="004F0AE2"/>
    <w:rsid w:val="004F0FD3"/>
    <w:rsid w:val="004F1D5B"/>
    <w:rsid w:val="004F35DB"/>
    <w:rsid w:val="004F3FEB"/>
    <w:rsid w:val="004F5454"/>
    <w:rsid w:val="004F6AEC"/>
    <w:rsid w:val="005014CD"/>
    <w:rsid w:val="00501793"/>
    <w:rsid w:val="00505BFD"/>
    <w:rsid w:val="005074D5"/>
    <w:rsid w:val="00510653"/>
    <w:rsid w:val="00510AA1"/>
    <w:rsid w:val="00511E6F"/>
    <w:rsid w:val="005127CE"/>
    <w:rsid w:val="00512879"/>
    <w:rsid w:val="00513265"/>
    <w:rsid w:val="00513282"/>
    <w:rsid w:val="005151BE"/>
    <w:rsid w:val="00515F29"/>
    <w:rsid w:val="005204CB"/>
    <w:rsid w:val="0052211A"/>
    <w:rsid w:val="00522208"/>
    <w:rsid w:val="005240BD"/>
    <w:rsid w:val="00524BCF"/>
    <w:rsid w:val="00524F37"/>
    <w:rsid w:val="00525AEA"/>
    <w:rsid w:val="00525FA8"/>
    <w:rsid w:val="005272D8"/>
    <w:rsid w:val="005300D5"/>
    <w:rsid w:val="00530B7D"/>
    <w:rsid w:val="005310E8"/>
    <w:rsid w:val="00531EA2"/>
    <w:rsid w:val="00532D90"/>
    <w:rsid w:val="00533D48"/>
    <w:rsid w:val="00535A6B"/>
    <w:rsid w:val="00537071"/>
    <w:rsid w:val="00537869"/>
    <w:rsid w:val="00537B61"/>
    <w:rsid w:val="005404B8"/>
    <w:rsid w:val="005419E9"/>
    <w:rsid w:val="00541DC9"/>
    <w:rsid w:val="00542475"/>
    <w:rsid w:val="005440CF"/>
    <w:rsid w:val="00545910"/>
    <w:rsid w:val="00546397"/>
    <w:rsid w:val="005501B6"/>
    <w:rsid w:val="00550C9C"/>
    <w:rsid w:val="00551444"/>
    <w:rsid w:val="005516A8"/>
    <w:rsid w:val="00551AB8"/>
    <w:rsid w:val="0055202C"/>
    <w:rsid w:val="005533C4"/>
    <w:rsid w:val="00553BAD"/>
    <w:rsid w:val="00560786"/>
    <w:rsid w:val="0056268F"/>
    <w:rsid w:val="00562BA3"/>
    <w:rsid w:val="005653D8"/>
    <w:rsid w:val="00565C3C"/>
    <w:rsid w:val="00566974"/>
    <w:rsid w:val="00567623"/>
    <w:rsid w:val="0057085B"/>
    <w:rsid w:val="00570C6B"/>
    <w:rsid w:val="00571963"/>
    <w:rsid w:val="00572DF6"/>
    <w:rsid w:val="00573388"/>
    <w:rsid w:val="00573AB6"/>
    <w:rsid w:val="00577D77"/>
    <w:rsid w:val="00580725"/>
    <w:rsid w:val="005807CD"/>
    <w:rsid w:val="005811B9"/>
    <w:rsid w:val="00581CAA"/>
    <w:rsid w:val="0058245E"/>
    <w:rsid w:val="0058608A"/>
    <w:rsid w:val="00586657"/>
    <w:rsid w:val="0058695B"/>
    <w:rsid w:val="00586FDE"/>
    <w:rsid w:val="00587191"/>
    <w:rsid w:val="00587B6A"/>
    <w:rsid w:val="00587C9B"/>
    <w:rsid w:val="00587F5D"/>
    <w:rsid w:val="00590264"/>
    <w:rsid w:val="00590E5A"/>
    <w:rsid w:val="005940D1"/>
    <w:rsid w:val="00594E34"/>
    <w:rsid w:val="0059501A"/>
    <w:rsid w:val="00595908"/>
    <w:rsid w:val="00596B3D"/>
    <w:rsid w:val="005A07E1"/>
    <w:rsid w:val="005A204E"/>
    <w:rsid w:val="005A2279"/>
    <w:rsid w:val="005A2BB7"/>
    <w:rsid w:val="005A3A8D"/>
    <w:rsid w:val="005A4055"/>
    <w:rsid w:val="005A4ADA"/>
    <w:rsid w:val="005A4E09"/>
    <w:rsid w:val="005A6F2F"/>
    <w:rsid w:val="005A7694"/>
    <w:rsid w:val="005A7757"/>
    <w:rsid w:val="005B09BE"/>
    <w:rsid w:val="005B283E"/>
    <w:rsid w:val="005B3A18"/>
    <w:rsid w:val="005B41AA"/>
    <w:rsid w:val="005B4F61"/>
    <w:rsid w:val="005B57EF"/>
    <w:rsid w:val="005B64F3"/>
    <w:rsid w:val="005B724E"/>
    <w:rsid w:val="005C5968"/>
    <w:rsid w:val="005C7707"/>
    <w:rsid w:val="005C7E75"/>
    <w:rsid w:val="005D133C"/>
    <w:rsid w:val="005D27B7"/>
    <w:rsid w:val="005D33D4"/>
    <w:rsid w:val="005D5CF2"/>
    <w:rsid w:val="005D72FB"/>
    <w:rsid w:val="005D7836"/>
    <w:rsid w:val="005D7FCA"/>
    <w:rsid w:val="005E1232"/>
    <w:rsid w:val="005E2F7A"/>
    <w:rsid w:val="005E37DA"/>
    <w:rsid w:val="005E485F"/>
    <w:rsid w:val="005E4B87"/>
    <w:rsid w:val="005F2729"/>
    <w:rsid w:val="005F3758"/>
    <w:rsid w:val="005F71F9"/>
    <w:rsid w:val="006002AA"/>
    <w:rsid w:val="00603DB8"/>
    <w:rsid w:val="00606784"/>
    <w:rsid w:val="0060698B"/>
    <w:rsid w:val="00611C67"/>
    <w:rsid w:val="00614076"/>
    <w:rsid w:val="00614E5A"/>
    <w:rsid w:val="00616235"/>
    <w:rsid w:val="00617492"/>
    <w:rsid w:val="00620244"/>
    <w:rsid w:val="00620B8A"/>
    <w:rsid w:val="0062275E"/>
    <w:rsid w:val="0062554E"/>
    <w:rsid w:val="006255E7"/>
    <w:rsid w:val="0062693C"/>
    <w:rsid w:val="00630230"/>
    <w:rsid w:val="00631233"/>
    <w:rsid w:val="006316F4"/>
    <w:rsid w:val="0063197E"/>
    <w:rsid w:val="00631B03"/>
    <w:rsid w:val="00633689"/>
    <w:rsid w:val="00636EB6"/>
    <w:rsid w:val="00640B8B"/>
    <w:rsid w:val="00640FE7"/>
    <w:rsid w:val="00640FEF"/>
    <w:rsid w:val="00642E98"/>
    <w:rsid w:val="00643AB4"/>
    <w:rsid w:val="00643E28"/>
    <w:rsid w:val="00644CF4"/>
    <w:rsid w:val="00645153"/>
    <w:rsid w:val="006455B8"/>
    <w:rsid w:val="00645EF2"/>
    <w:rsid w:val="00646223"/>
    <w:rsid w:val="00647993"/>
    <w:rsid w:val="006479B5"/>
    <w:rsid w:val="00650304"/>
    <w:rsid w:val="006511EF"/>
    <w:rsid w:val="00651735"/>
    <w:rsid w:val="006529FA"/>
    <w:rsid w:val="006535F8"/>
    <w:rsid w:val="00653B45"/>
    <w:rsid w:val="0065485F"/>
    <w:rsid w:val="006548B7"/>
    <w:rsid w:val="00656745"/>
    <w:rsid w:val="00657376"/>
    <w:rsid w:val="00660EA6"/>
    <w:rsid w:val="00661FE9"/>
    <w:rsid w:val="00663B7B"/>
    <w:rsid w:val="006640FF"/>
    <w:rsid w:val="00664E77"/>
    <w:rsid w:val="00667145"/>
    <w:rsid w:val="006673BB"/>
    <w:rsid w:val="006707F5"/>
    <w:rsid w:val="00670AD9"/>
    <w:rsid w:val="006713C2"/>
    <w:rsid w:val="00671713"/>
    <w:rsid w:val="00672EDC"/>
    <w:rsid w:val="00673AE4"/>
    <w:rsid w:val="0067402D"/>
    <w:rsid w:val="00675CCA"/>
    <w:rsid w:val="00675E56"/>
    <w:rsid w:val="0067632C"/>
    <w:rsid w:val="00676BDD"/>
    <w:rsid w:val="00677934"/>
    <w:rsid w:val="00677A85"/>
    <w:rsid w:val="006805A5"/>
    <w:rsid w:val="006809F1"/>
    <w:rsid w:val="00680B51"/>
    <w:rsid w:val="006821E3"/>
    <w:rsid w:val="00682967"/>
    <w:rsid w:val="00685DB6"/>
    <w:rsid w:val="0069299B"/>
    <w:rsid w:val="00692E9E"/>
    <w:rsid w:val="00693518"/>
    <w:rsid w:val="00694C51"/>
    <w:rsid w:val="006955E7"/>
    <w:rsid w:val="00695FCF"/>
    <w:rsid w:val="00696336"/>
    <w:rsid w:val="00696965"/>
    <w:rsid w:val="00696DDA"/>
    <w:rsid w:val="006970D5"/>
    <w:rsid w:val="006A013E"/>
    <w:rsid w:val="006A135C"/>
    <w:rsid w:val="006A4CFB"/>
    <w:rsid w:val="006A65B1"/>
    <w:rsid w:val="006A704A"/>
    <w:rsid w:val="006A71A2"/>
    <w:rsid w:val="006B0DD2"/>
    <w:rsid w:val="006B2505"/>
    <w:rsid w:val="006B3B10"/>
    <w:rsid w:val="006B4075"/>
    <w:rsid w:val="006B55BE"/>
    <w:rsid w:val="006B5E7A"/>
    <w:rsid w:val="006B6956"/>
    <w:rsid w:val="006C09E3"/>
    <w:rsid w:val="006C0A34"/>
    <w:rsid w:val="006C254B"/>
    <w:rsid w:val="006C3647"/>
    <w:rsid w:val="006C3947"/>
    <w:rsid w:val="006C3B4B"/>
    <w:rsid w:val="006C41FF"/>
    <w:rsid w:val="006C4C3E"/>
    <w:rsid w:val="006C4E62"/>
    <w:rsid w:val="006C6AAB"/>
    <w:rsid w:val="006D1D72"/>
    <w:rsid w:val="006D267B"/>
    <w:rsid w:val="006D30E8"/>
    <w:rsid w:val="006D502F"/>
    <w:rsid w:val="006D5067"/>
    <w:rsid w:val="006D5713"/>
    <w:rsid w:val="006D7B5C"/>
    <w:rsid w:val="006E1EA3"/>
    <w:rsid w:val="006E265E"/>
    <w:rsid w:val="006E27FD"/>
    <w:rsid w:val="006E3ADD"/>
    <w:rsid w:val="006E4DAD"/>
    <w:rsid w:val="006E6CC2"/>
    <w:rsid w:val="006F1100"/>
    <w:rsid w:val="006F16C8"/>
    <w:rsid w:val="006F5C05"/>
    <w:rsid w:val="006F5E1D"/>
    <w:rsid w:val="006F6ADA"/>
    <w:rsid w:val="006F6EF7"/>
    <w:rsid w:val="006F707F"/>
    <w:rsid w:val="006F70DE"/>
    <w:rsid w:val="007033BE"/>
    <w:rsid w:val="0070382E"/>
    <w:rsid w:val="0070621C"/>
    <w:rsid w:val="00706682"/>
    <w:rsid w:val="00707993"/>
    <w:rsid w:val="0071123A"/>
    <w:rsid w:val="00711E25"/>
    <w:rsid w:val="00712AC4"/>
    <w:rsid w:val="00712FB7"/>
    <w:rsid w:val="007138CC"/>
    <w:rsid w:val="0071439B"/>
    <w:rsid w:val="00714EA4"/>
    <w:rsid w:val="00715755"/>
    <w:rsid w:val="0071775F"/>
    <w:rsid w:val="00720881"/>
    <w:rsid w:val="0072122E"/>
    <w:rsid w:val="00723B85"/>
    <w:rsid w:val="00724661"/>
    <w:rsid w:val="007257B8"/>
    <w:rsid w:val="0072594B"/>
    <w:rsid w:val="00727A83"/>
    <w:rsid w:val="00727E1C"/>
    <w:rsid w:val="00730A03"/>
    <w:rsid w:val="0073174A"/>
    <w:rsid w:val="007333BE"/>
    <w:rsid w:val="007335A8"/>
    <w:rsid w:val="0073506A"/>
    <w:rsid w:val="00735079"/>
    <w:rsid w:val="0073593C"/>
    <w:rsid w:val="00736A14"/>
    <w:rsid w:val="00737013"/>
    <w:rsid w:val="0073764E"/>
    <w:rsid w:val="00737DDD"/>
    <w:rsid w:val="00743AC6"/>
    <w:rsid w:val="00744072"/>
    <w:rsid w:val="0075099D"/>
    <w:rsid w:val="00752052"/>
    <w:rsid w:val="0075375F"/>
    <w:rsid w:val="00753BF3"/>
    <w:rsid w:val="00754EA3"/>
    <w:rsid w:val="00756B84"/>
    <w:rsid w:val="00756F62"/>
    <w:rsid w:val="00757A75"/>
    <w:rsid w:val="00760136"/>
    <w:rsid w:val="00760496"/>
    <w:rsid w:val="0076053B"/>
    <w:rsid w:val="007622E3"/>
    <w:rsid w:val="00762CF6"/>
    <w:rsid w:val="00763FB0"/>
    <w:rsid w:val="007644E5"/>
    <w:rsid w:val="00765150"/>
    <w:rsid w:val="00765D54"/>
    <w:rsid w:val="007675EB"/>
    <w:rsid w:val="0077019C"/>
    <w:rsid w:val="00770D2D"/>
    <w:rsid w:val="00770D5D"/>
    <w:rsid w:val="00771FBC"/>
    <w:rsid w:val="00772C0B"/>
    <w:rsid w:val="00772E3A"/>
    <w:rsid w:val="00773068"/>
    <w:rsid w:val="007738D0"/>
    <w:rsid w:val="00773C80"/>
    <w:rsid w:val="00773EC0"/>
    <w:rsid w:val="00774DA4"/>
    <w:rsid w:val="00774E33"/>
    <w:rsid w:val="0077567A"/>
    <w:rsid w:val="00775DA1"/>
    <w:rsid w:val="00775F4F"/>
    <w:rsid w:val="00777690"/>
    <w:rsid w:val="00777C0A"/>
    <w:rsid w:val="00780533"/>
    <w:rsid w:val="00783A0B"/>
    <w:rsid w:val="00784DD0"/>
    <w:rsid w:val="0078737D"/>
    <w:rsid w:val="00790464"/>
    <w:rsid w:val="00791D81"/>
    <w:rsid w:val="007939B6"/>
    <w:rsid w:val="007964C7"/>
    <w:rsid w:val="007A35B4"/>
    <w:rsid w:val="007A4846"/>
    <w:rsid w:val="007A4969"/>
    <w:rsid w:val="007A66DF"/>
    <w:rsid w:val="007A6D9A"/>
    <w:rsid w:val="007A6FD9"/>
    <w:rsid w:val="007A7C15"/>
    <w:rsid w:val="007B01D2"/>
    <w:rsid w:val="007B05F7"/>
    <w:rsid w:val="007B1924"/>
    <w:rsid w:val="007B199A"/>
    <w:rsid w:val="007B1BA6"/>
    <w:rsid w:val="007B418A"/>
    <w:rsid w:val="007B48F8"/>
    <w:rsid w:val="007B51E6"/>
    <w:rsid w:val="007B55B5"/>
    <w:rsid w:val="007B5624"/>
    <w:rsid w:val="007C249E"/>
    <w:rsid w:val="007C3D92"/>
    <w:rsid w:val="007C5420"/>
    <w:rsid w:val="007D06C0"/>
    <w:rsid w:val="007D1008"/>
    <w:rsid w:val="007D1B67"/>
    <w:rsid w:val="007D2672"/>
    <w:rsid w:val="007D4B6B"/>
    <w:rsid w:val="007D62DC"/>
    <w:rsid w:val="007D6B1D"/>
    <w:rsid w:val="007D7930"/>
    <w:rsid w:val="007D7CCF"/>
    <w:rsid w:val="007E0965"/>
    <w:rsid w:val="007E457E"/>
    <w:rsid w:val="007E58BF"/>
    <w:rsid w:val="007E5ECB"/>
    <w:rsid w:val="007E65DB"/>
    <w:rsid w:val="007E728E"/>
    <w:rsid w:val="007E784C"/>
    <w:rsid w:val="007F0756"/>
    <w:rsid w:val="007F0EA5"/>
    <w:rsid w:val="007F130A"/>
    <w:rsid w:val="007F19B1"/>
    <w:rsid w:val="007F1C0D"/>
    <w:rsid w:val="007F1E22"/>
    <w:rsid w:val="007F3D4F"/>
    <w:rsid w:val="007F46C8"/>
    <w:rsid w:val="007F52BD"/>
    <w:rsid w:val="007F5D18"/>
    <w:rsid w:val="00801420"/>
    <w:rsid w:val="00802069"/>
    <w:rsid w:val="00802484"/>
    <w:rsid w:val="008025DC"/>
    <w:rsid w:val="00802652"/>
    <w:rsid w:val="00802D8D"/>
    <w:rsid w:val="00803C62"/>
    <w:rsid w:val="00806B72"/>
    <w:rsid w:val="00806EC8"/>
    <w:rsid w:val="00807EEF"/>
    <w:rsid w:val="00810A9B"/>
    <w:rsid w:val="00812D2F"/>
    <w:rsid w:val="0081416F"/>
    <w:rsid w:val="00814CE9"/>
    <w:rsid w:val="00815D4F"/>
    <w:rsid w:val="00815D73"/>
    <w:rsid w:val="008173BE"/>
    <w:rsid w:val="008176D9"/>
    <w:rsid w:val="00820BE1"/>
    <w:rsid w:val="00825BCB"/>
    <w:rsid w:val="0082609D"/>
    <w:rsid w:val="008270A6"/>
    <w:rsid w:val="00827BB7"/>
    <w:rsid w:val="00831988"/>
    <w:rsid w:val="00832233"/>
    <w:rsid w:val="00832428"/>
    <w:rsid w:val="00832BDC"/>
    <w:rsid w:val="008335D7"/>
    <w:rsid w:val="0083364D"/>
    <w:rsid w:val="0083385D"/>
    <w:rsid w:val="008340F1"/>
    <w:rsid w:val="00834A4A"/>
    <w:rsid w:val="0083539A"/>
    <w:rsid w:val="0083564F"/>
    <w:rsid w:val="008356C6"/>
    <w:rsid w:val="0083673F"/>
    <w:rsid w:val="008379ED"/>
    <w:rsid w:val="00837B9C"/>
    <w:rsid w:val="008409F8"/>
    <w:rsid w:val="00844028"/>
    <w:rsid w:val="0084493B"/>
    <w:rsid w:val="00844B59"/>
    <w:rsid w:val="00844F82"/>
    <w:rsid w:val="00845D51"/>
    <w:rsid w:val="008469EE"/>
    <w:rsid w:val="00851085"/>
    <w:rsid w:val="008513F9"/>
    <w:rsid w:val="00851A60"/>
    <w:rsid w:val="008521CA"/>
    <w:rsid w:val="00854E8A"/>
    <w:rsid w:val="008566B3"/>
    <w:rsid w:val="00856765"/>
    <w:rsid w:val="0085760A"/>
    <w:rsid w:val="00860FB1"/>
    <w:rsid w:val="00862746"/>
    <w:rsid w:val="008638C5"/>
    <w:rsid w:val="008640E0"/>
    <w:rsid w:val="00864335"/>
    <w:rsid w:val="00867AEB"/>
    <w:rsid w:val="00870261"/>
    <w:rsid w:val="008727DE"/>
    <w:rsid w:val="008737DB"/>
    <w:rsid w:val="008737F2"/>
    <w:rsid w:val="00873B7C"/>
    <w:rsid w:val="008775A4"/>
    <w:rsid w:val="008809B6"/>
    <w:rsid w:val="00881122"/>
    <w:rsid w:val="00881AF4"/>
    <w:rsid w:val="008834FE"/>
    <w:rsid w:val="00883BC1"/>
    <w:rsid w:val="00884AE7"/>
    <w:rsid w:val="0088524E"/>
    <w:rsid w:val="00886263"/>
    <w:rsid w:val="00890070"/>
    <w:rsid w:val="00890405"/>
    <w:rsid w:val="00891316"/>
    <w:rsid w:val="00891A9D"/>
    <w:rsid w:val="008920DC"/>
    <w:rsid w:val="008927EE"/>
    <w:rsid w:val="0089511B"/>
    <w:rsid w:val="008952D7"/>
    <w:rsid w:val="008956D1"/>
    <w:rsid w:val="008957EF"/>
    <w:rsid w:val="00895BB6"/>
    <w:rsid w:val="008972B2"/>
    <w:rsid w:val="008976A1"/>
    <w:rsid w:val="00897928"/>
    <w:rsid w:val="00897CA1"/>
    <w:rsid w:val="008A0BDA"/>
    <w:rsid w:val="008A0E25"/>
    <w:rsid w:val="008A1766"/>
    <w:rsid w:val="008A1D53"/>
    <w:rsid w:val="008A4A80"/>
    <w:rsid w:val="008A7479"/>
    <w:rsid w:val="008B2BA7"/>
    <w:rsid w:val="008B3494"/>
    <w:rsid w:val="008B4DDD"/>
    <w:rsid w:val="008B5FC3"/>
    <w:rsid w:val="008B7022"/>
    <w:rsid w:val="008B743F"/>
    <w:rsid w:val="008C0A82"/>
    <w:rsid w:val="008C4980"/>
    <w:rsid w:val="008C5798"/>
    <w:rsid w:val="008C6B5E"/>
    <w:rsid w:val="008D1B70"/>
    <w:rsid w:val="008D2BDD"/>
    <w:rsid w:val="008D33F8"/>
    <w:rsid w:val="008D3BD3"/>
    <w:rsid w:val="008D4BC6"/>
    <w:rsid w:val="008D5631"/>
    <w:rsid w:val="008D65BB"/>
    <w:rsid w:val="008E190A"/>
    <w:rsid w:val="008E2453"/>
    <w:rsid w:val="008E4822"/>
    <w:rsid w:val="008E4AD4"/>
    <w:rsid w:val="008E5E24"/>
    <w:rsid w:val="008E70A9"/>
    <w:rsid w:val="008E78E9"/>
    <w:rsid w:val="008F1906"/>
    <w:rsid w:val="008F1F12"/>
    <w:rsid w:val="008F2550"/>
    <w:rsid w:val="008F2BFA"/>
    <w:rsid w:val="008F2D5E"/>
    <w:rsid w:val="008F2E54"/>
    <w:rsid w:val="008F3893"/>
    <w:rsid w:val="008F43E5"/>
    <w:rsid w:val="008F5A3B"/>
    <w:rsid w:val="008F6975"/>
    <w:rsid w:val="008F6AE0"/>
    <w:rsid w:val="008F72C4"/>
    <w:rsid w:val="00900A5F"/>
    <w:rsid w:val="00902108"/>
    <w:rsid w:val="00902199"/>
    <w:rsid w:val="00902865"/>
    <w:rsid w:val="009030D3"/>
    <w:rsid w:val="00903342"/>
    <w:rsid w:val="009062C0"/>
    <w:rsid w:val="00906DD1"/>
    <w:rsid w:val="00913806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7505"/>
    <w:rsid w:val="009277A7"/>
    <w:rsid w:val="00927D6F"/>
    <w:rsid w:val="00930CCE"/>
    <w:rsid w:val="00931A17"/>
    <w:rsid w:val="009353AC"/>
    <w:rsid w:val="009360C0"/>
    <w:rsid w:val="0093653B"/>
    <w:rsid w:val="00936FF7"/>
    <w:rsid w:val="00937550"/>
    <w:rsid w:val="0094028A"/>
    <w:rsid w:val="0094183B"/>
    <w:rsid w:val="00942180"/>
    <w:rsid w:val="00947084"/>
    <w:rsid w:val="00947FBD"/>
    <w:rsid w:val="00951A4B"/>
    <w:rsid w:val="0095482F"/>
    <w:rsid w:val="00955403"/>
    <w:rsid w:val="00957526"/>
    <w:rsid w:val="00957C85"/>
    <w:rsid w:val="00957D24"/>
    <w:rsid w:val="009602DF"/>
    <w:rsid w:val="009630B4"/>
    <w:rsid w:val="00963735"/>
    <w:rsid w:val="009650B3"/>
    <w:rsid w:val="00965964"/>
    <w:rsid w:val="0097162D"/>
    <w:rsid w:val="00971CB7"/>
    <w:rsid w:val="009721C4"/>
    <w:rsid w:val="009722DB"/>
    <w:rsid w:val="0097272E"/>
    <w:rsid w:val="00972C66"/>
    <w:rsid w:val="00972DD1"/>
    <w:rsid w:val="00973B94"/>
    <w:rsid w:val="00974683"/>
    <w:rsid w:val="00976F80"/>
    <w:rsid w:val="009805F2"/>
    <w:rsid w:val="00984C33"/>
    <w:rsid w:val="00986052"/>
    <w:rsid w:val="00987C74"/>
    <w:rsid w:val="00990FBE"/>
    <w:rsid w:val="00991B11"/>
    <w:rsid w:val="00994D71"/>
    <w:rsid w:val="00996C28"/>
    <w:rsid w:val="00996FA7"/>
    <w:rsid w:val="0099708E"/>
    <w:rsid w:val="009A18A8"/>
    <w:rsid w:val="009A2DA3"/>
    <w:rsid w:val="009A37EB"/>
    <w:rsid w:val="009A388E"/>
    <w:rsid w:val="009A3ADF"/>
    <w:rsid w:val="009A662A"/>
    <w:rsid w:val="009A6C03"/>
    <w:rsid w:val="009A7840"/>
    <w:rsid w:val="009A7F2E"/>
    <w:rsid w:val="009B0C1D"/>
    <w:rsid w:val="009B2E68"/>
    <w:rsid w:val="009B67E9"/>
    <w:rsid w:val="009C152A"/>
    <w:rsid w:val="009C1A22"/>
    <w:rsid w:val="009C2C3C"/>
    <w:rsid w:val="009C60D3"/>
    <w:rsid w:val="009C6AFA"/>
    <w:rsid w:val="009C7037"/>
    <w:rsid w:val="009C7943"/>
    <w:rsid w:val="009D1A5C"/>
    <w:rsid w:val="009D217B"/>
    <w:rsid w:val="009D2EAC"/>
    <w:rsid w:val="009D4F4F"/>
    <w:rsid w:val="009D6E1C"/>
    <w:rsid w:val="009D7474"/>
    <w:rsid w:val="009D7945"/>
    <w:rsid w:val="009E30A5"/>
    <w:rsid w:val="009E3CEE"/>
    <w:rsid w:val="009E3EAC"/>
    <w:rsid w:val="009E3F63"/>
    <w:rsid w:val="009E4342"/>
    <w:rsid w:val="009E5A3C"/>
    <w:rsid w:val="009E5DE8"/>
    <w:rsid w:val="009F03B6"/>
    <w:rsid w:val="009F0432"/>
    <w:rsid w:val="009F132D"/>
    <w:rsid w:val="009F2842"/>
    <w:rsid w:val="009F2CAA"/>
    <w:rsid w:val="009F3CB2"/>
    <w:rsid w:val="009F691A"/>
    <w:rsid w:val="00A004B0"/>
    <w:rsid w:val="00A00C49"/>
    <w:rsid w:val="00A01CD6"/>
    <w:rsid w:val="00A0487E"/>
    <w:rsid w:val="00A04E54"/>
    <w:rsid w:val="00A061EB"/>
    <w:rsid w:val="00A0698F"/>
    <w:rsid w:val="00A12E53"/>
    <w:rsid w:val="00A13CF1"/>
    <w:rsid w:val="00A13DFC"/>
    <w:rsid w:val="00A14F7E"/>
    <w:rsid w:val="00A16B16"/>
    <w:rsid w:val="00A170FF"/>
    <w:rsid w:val="00A203F4"/>
    <w:rsid w:val="00A23E03"/>
    <w:rsid w:val="00A242D1"/>
    <w:rsid w:val="00A25176"/>
    <w:rsid w:val="00A269CF"/>
    <w:rsid w:val="00A3541E"/>
    <w:rsid w:val="00A364A1"/>
    <w:rsid w:val="00A36649"/>
    <w:rsid w:val="00A36D32"/>
    <w:rsid w:val="00A36E5F"/>
    <w:rsid w:val="00A37DD9"/>
    <w:rsid w:val="00A401BC"/>
    <w:rsid w:val="00A40F25"/>
    <w:rsid w:val="00A423A7"/>
    <w:rsid w:val="00A44F7D"/>
    <w:rsid w:val="00A452E4"/>
    <w:rsid w:val="00A60FC8"/>
    <w:rsid w:val="00A61A79"/>
    <w:rsid w:val="00A63606"/>
    <w:rsid w:val="00A64D76"/>
    <w:rsid w:val="00A650B3"/>
    <w:rsid w:val="00A65B9D"/>
    <w:rsid w:val="00A66062"/>
    <w:rsid w:val="00A66317"/>
    <w:rsid w:val="00A66E9E"/>
    <w:rsid w:val="00A710F1"/>
    <w:rsid w:val="00A71493"/>
    <w:rsid w:val="00A71D3F"/>
    <w:rsid w:val="00A71FF1"/>
    <w:rsid w:val="00A7213D"/>
    <w:rsid w:val="00A7320C"/>
    <w:rsid w:val="00A7339D"/>
    <w:rsid w:val="00A74BBA"/>
    <w:rsid w:val="00A76386"/>
    <w:rsid w:val="00A7781C"/>
    <w:rsid w:val="00A779B0"/>
    <w:rsid w:val="00A84F3D"/>
    <w:rsid w:val="00A8540D"/>
    <w:rsid w:val="00A85AFD"/>
    <w:rsid w:val="00A86DA7"/>
    <w:rsid w:val="00A90870"/>
    <w:rsid w:val="00A91DC0"/>
    <w:rsid w:val="00A91E49"/>
    <w:rsid w:val="00A9205A"/>
    <w:rsid w:val="00AA0FE4"/>
    <w:rsid w:val="00AA10CE"/>
    <w:rsid w:val="00AA2A57"/>
    <w:rsid w:val="00AA36C4"/>
    <w:rsid w:val="00AA5738"/>
    <w:rsid w:val="00AA6191"/>
    <w:rsid w:val="00AA65EF"/>
    <w:rsid w:val="00AB0BEB"/>
    <w:rsid w:val="00AB0EF6"/>
    <w:rsid w:val="00AB0FBF"/>
    <w:rsid w:val="00AB1853"/>
    <w:rsid w:val="00AB2FF1"/>
    <w:rsid w:val="00AB4085"/>
    <w:rsid w:val="00AB5A9E"/>
    <w:rsid w:val="00AC0044"/>
    <w:rsid w:val="00AC0C82"/>
    <w:rsid w:val="00AC18D7"/>
    <w:rsid w:val="00AC2611"/>
    <w:rsid w:val="00AC2BF4"/>
    <w:rsid w:val="00AC2E6A"/>
    <w:rsid w:val="00AC3E12"/>
    <w:rsid w:val="00AC6B32"/>
    <w:rsid w:val="00AD01B1"/>
    <w:rsid w:val="00AD05A6"/>
    <w:rsid w:val="00AD436F"/>
    <w:rsid w:val="00AD5368"/>
    <w:rsid w:val="00AE0F77"/>
    <w:rsid w:val="00AE1EFF"/>
    <w:rsid w:val="00AE2657"/>
    <w:rsid w:val="00AE4385"/>
    <w:rsid w:val="00AE4C5E"/>
    <w:rsid w:val="00AE52B8"/>
    <w:rsid w:val="00AE7125"/>
    <w:rsid w:val="00AE7BCB"/>
    <w:rsid w:val="00AE7C72"/>
    <w:rsid w:val="00AF0726"/>
    <w:rsid w:val="00AF24B2"/>
    <w:rsid w:val="00AF529C"/>
    <w:rsid w:val="00AF5345"/>
    <w:rsid w:val="00AF5B03"/>
    <w:rsid w:val="00AF5EB2"/>
    <w:rsid w:val="00AF60B7"/>
    <w:rsid w:val="00AF6FE5"/>
    <w:rsid w:val="00B00F06"/>
    <w:rsid w:val="00B01528"/>
    <w:rsid w:val="00B01C25"/>
    <w:rsid w:val="00B01F41"/>
    <w:rsid w:val="00B03791"/>
    <w:rsid w:val="00B039F6"/>
    <w:rsid w:val="00B047F1"/>
    <w:rsid w:val="00B051CC"/>
    <w:rsid w:val="00B05637"/>
    <w:rsid w:val="00B072C8"/>
    <w:rsid w:val="00B106EA"/>
    <w:rsid w:val="00B10B5B"/>
    <w:rsid w:val="00B13092"/>
    <w:rsid w:val="00B13461"/>
    <w:rsid w:val="00B17FF8"/>
    <w:rsid w:val="00B20DA5"/>
    <w:rsid w:val="00B22D3D"/>
    <w:rsid w:val="00B22D55"/>
    <w:rsid w:val="00B22FA4"/>
    <w:rsid w:val="00B235F7"/>
    <w:rsid w:val="00B23FA0"/>
    <w:rsid w:val="00B242B8"/>
    <w:rsid w:val="00B244A4"/>
    <w:rsid w:val="00B24831"/>
    <w:rsid w:val="00B254D8"/>
    <w:rsid w:val="00B26022"/>
    <w:rsid w:val="00B265A5"/>
    <w:rsid w:val="00B30840"/>
    <w:rsid w:val="00B30A72"/>
    <w:rsid w:val="00B30CF7"/>
    <w:rsid w:val="00B30F3E"/>
    <w:rsid w:val="00B3280B"/>
    <w:rsid w:val="00B33A63"/>
    <w:rsid w:val="00B34570"/>
    <w:rsid w:val="00B358D0"/>
    <w:rsid w:val="00B365C9"/>
    <w:rsid w:val="00B40113"/>
    <w:rsid w:val="00B42F88"/>
    <w:rsid w:val="00B43BAA"/>
    <w:rsid w:val="00B444F7"/>
    <w:rsid w:val="00B46F5D"/>
    <w:rsid w:val="00B510D1"/>
    <w:rsid w:val="00B516F4"/>
    <w:rsid w:val="00B5363C"/>
    <w:rsid w:val="00B53695"/>
    <w:rsid w:val="00B56122"/>
    <w:rsid w:val="00B56201"/>
    <w:rsid w:val="00B6021A"/>
    <w:rsid w:val="00B61CD8"/>
    <w:rsid w:val="00B61DDE"/>
    <w:rsid w:val="00B62892"/>
    <w:rsid w:val="00B63F07"/>
    <w:rsid w:val="00B64FD7"/>
    <w:rsid w:val="00B650D8"/>
    <w:rsid w:val="00B65FD9"/>
    <w:rsid w:val="00B6634F"/>
    <w:rsid w:val="00B67FDC"/>
    <w:rsid w:val="00B708CF"/>
    <w:rsid w:val="00B71697"/>
    <w:rsid w:val="00B71781"/>
    <w:rsid w:val="00B7222E"/>
    <w:rsid w:val="00B7336C"/>
    <w:rsid w:val="00B734C2"/>
    <w:rsid w:val="00B7548C"/>
    <w:rsid w:val="00B76C6A"/>
    <w:rsid w:val="00B77794"/>
    <w:rsid w:val="00B80677"/>
    <w:rsid w:val="00B82437"/>
    <w:rsid w:val="00B829A8"/>
    <w:rsid w:val="00B829B3"/>
    <w:rsid w:val="00B83749"/>
    <w:rsid w:val="00B860F7"/>
    <w:rsid w:val="00B86579"/>
    <w:rsid w:val="00B87617"/>
    <w:rsid w:val="00B912EC"/>
    <w:rsid w:val="00B91E74"/>
    <w:rsid w:val="00B9203C"/>
    <w:rsid w:val="00B92684"/>
    <w:rsid w:val="00B93167"/>
    <w:rsid w:val="00B95065"/>
    <w:rsid w:val="00B96704"/>
    <w:rsid w:val="00B96E93"/>
    <w:rsid w:val="00B971AE"/>
    <w:rsid w:val="00B97AE8"/>
    <w:rsid w:val="00BA2289"/>
    <w:rsid w:val="00BA2FCA"/>
    <w:rsid w:val="00BA3745"/>
    <w:rsid w:val="00BA424D"/>
    <w:rsid w:val="00BA4B60"/>
    <w:rsid w:val="00BA628A"/>
    <w:rsid w:val="00BB01C4"/>
    <w:rsid w:val="00BB1DDF"/>
    <w:rsid w:val="00BB1F05"/>
    <w:rsid w:val="00BB4665"/>
    <w:rsid w:val="00BB4A4E"/>
    <w:rsid w:val="00BB4DA0"/>
    <w:rsid w:val="00BB7166"/>
    <w:rsid w:val="00BC07F3"/>
    <w:rsid w:val="00BC1CC8"/>
    <w:rsid w:val="00BC2D7C"/>
    <w:rsid w:val="00BC5A06"/>
    <w:rsid w:val="00BC6124"/>
    <w:rsid w:val="00BC76D0"/>
    <w:rsid w:val="00BD3529"/>
    <w:rsid w:val="00BD5207"/>
    <w:rsid w:val="00BE0FF7"/>
    <w:rsid w:val="00BE134F"/>
    <w:rsid w:val="00BE1A23"/>
    <w:rsid w:val="00BE2843"/>
    <w:rsid w:val="00BE3538"/>
    <w:rsid w:val="00BE4EA8"/>
    <w:rsid w:val="00BE56ED"/>
    <w:rsid w:val="00BE67E4"/>
    <w:rsid w:val="00BE77A5"/>
    <w:rsid w:val="00BF158F"/>
    <w:rsid w:val="00BF1A98"/>
    <w:rsid w:val="00BF2576"/>
    <w:rsid w:val="00BF279A"/>
    <w:rsid w:val="00BF3D98"/>
    <w:rsid w:val="00BF5106"/>
    <w:rsid w:val="00BF5501"/>
    <w:rsid w:val="00BF583E"/>
    <w:rsid w:val="00BF5D19"/>
    <w:rsid w:val="00BF5DF9"/>
    <w:rsid w:val="00C0043D"/>
    <w:rsid w:val="00C0248D"/>
    <w:rsid w:val="00C032E9"/>
    <w:rsid w:val="00C03950"/>
    <w:rsid w:val="00C04AEB"/>
    <w:rsid w:val="00C04E50"/>
    <w:rsid w:val="00C053AA"/>
    <w:rsid w:val="00C05572"/>
    <w:rsid w:val="00C058A1"/>
    <w:rsid w:val="00C060D6"/>
    <w:rsid w:val="00C10CA2"/>
    <w:rsid w:val="00C1154C"/>
    <w:rsid w:val="00C11CA8"/>
    <w:rsid w:val="00C13B3E"/>
    <w:rsid w:val="00C17B97"/>
    <w:rsid w:val="00C20338"/>
    <w:rsid w:val="00C207EF"/>
    <w:rsid w:val="00C20F02"/>
    <w:rsid w:val="00C2114D"/>
    <w:rsid w:val="00C21D67"/>
    <w:rsid w:val="00C24B34"/>
    <w:rsid w:val="00C26ABE"/>
    <w:rsid w:val="00C276B1"/>
    <w:rsid w:val="00C33441"/>
    <w:rsid w:val="00C343BD"/>
    <w:rsid w:val="00C3561A"/>
    <w:rsid w:val="00C36730"/>
    <w:rsid w:val="00C374D4"/>
    <w:rsid w:val="00C4141D"/>
    <w:rsid w:val="00C43059"/>
    <w:rsid w:val="00C437B1"/>
    <w:rsid w:val="00C45AAA"/>
    <w:rsid w:val="00C46721"/>
    <w:rsid w:val="00C4672E"/>
    <w:rsid w:val="00C46EC8"/>
    <w:rsid w:val="00C52FF7"/>
    <w:rsid w:val="00C536FD"/>
    <w:rsid w:val="00C5407D"/>
    <w:rsid w:val="00C54450"/>
    <w:rsid w:val="00C546FF"/>
    <w:rsid w:val="00C54B84"/>
    <w:rsid w:val="00C54C86"/>
    <w:rsid w:val="00C56178"/>
    <w:rsid w:val="00C56687"/>
    <w:rsid w:val="00C566F6"/>
    <w:rsid w:val="00C56F97"/>
    <w:rsid w:val="00C577A9"/>
    <w:rsid w:val="00C62367"/>
    <w:rsid w:val="00C674B4"/>
    <w:rsid w:val="00C717FC"/>
    <w:rsid w:val="00C72455"/>
    <w:rsid w:val="00C74392"/>
    <w:rsid w:val="00C74422"/>
    <w:rsid w:val="00C7479E"/>
    <w:rsid w:val="00C75948"/>
    <w:rsid w:val="00C76D3F"/>
    <w:rsid w:val="00C80D62"/>
    <w:rsid w:val="00C8337E"/>
    <w:rsid w:val="00C83CDE"/>
    <w:rsid w:val="00C83E21"/>
    <w:rsid w:val="00C85EEF"/>
    <w:rsid w:val="00C8624C"/>
    <w:rsid w:val="00C92B2B"/>
    <w:rsid w:val="00C93F32"/>
    <w:rsid w:val="00C94775"/>
    <w:rsid w:val="00C947A9"/>
    <w:rsid w:val="00C94D3F"/>
    <w:rsid w:val="00C95D73"/>
    <w:rsid w:val="00C95E92"/>
    <w:rsid w:val="00C96A92"/>
    <w:rsid w:val="00C97A89"/>
    <w:rsid w:val="00CA2AB4"/>
    <w:rsid w:val="00CA347A"/>
    <w:rsid w:val="00CA45DC"/>
    <w:rsid w:val="00CA492E"/>
    <w:rsid w:val="00CA4C09"/>
    <w:rsid w:val="00CA4FA9"/>
    <w:rsid w:val="00CA633A"/>
    <w:rsid w:val="00CA6DEF"/>
    <w:rsid w:val="00CA74CA"/>
    <w:rsid w:val="00CB09A1"/>
    <w:rsid w:val="00CB146D"/>
    <w:rsid w:val="00CB24AA"/>
    <w:rsid w:val="00CB3355"/>
    <w:rsid w:val="00CB3F35"/>
    <w:rsid w:val="00CB454D"/>
    <w:rsid w:val="00CB4D1B"/>
    <w:rsid w:val="00CB69CF"/>
    <w:rsid w:val="00CB7720"/>
    <w:rsid w:val="00CB79A7"/>
    <w:rsid w:val="00CC1780"/>
    <w:rsid w:val="00CC2C80"/>
    <w:rsid w:val="00CC4A07"/>
    <w:rsid w:val="00CC4E9E"/>
    <w:rsid w:val="00CC4F1D"/>
    <w:rsid w:val="00CC5F90"/>
    <w:rsid w:val="00CC6E1E"/>
    <w:rsid w:val="00CC7338"/>
    <w:rsid w:val="00CC7BDF"/>
    <w:rsid w:val="00CD2317"/>
    <w:rsid w:val="00CD4895"/>
    <w:rsid w:val="00CD4BD8"/>
    <w:rsid w:val="00CD5955"/>
    <w:rsid w:val="00CD671E"/>
    <w:rsid w:val="00CD683F"/>
    <w:rsid w:val="00CD6B90"/>
    <w:rsid w:val="00CD6DFA"/>
    <w:rsid w:val="00CD7ACC"/>
    <w:rsid w:val="00CE1E5E"/>
    <w:rsid w:val="00CE202C"/>
    <w:rsid w:val="00CE3821"/>
    <w:rsid w:val="00CE5CEA"/>
    <w:rsid w:val="00CE688C"/>
    <w:rsid w:val="00CE6911"/>
    <w:rsid w:val="00CE71E5"/>
    <w:rsid w:val="00CF1C62"/>
    <w:rsid w:val="00CF3994"/>
    <w:rsid w:val="00CF3C1D"/>
    <w:rsid w:val="00CF540D"/>
    <w:rsid w:val="00CF5FA5"/>
    <w:rsid w:val="00CF6E6C"/>
    <w:rsid w:val="00CF77DC"/>
    <w:rsid w:val="00CF7D0F"/>
    <w:rsid w:val="00D0086F"/>
    <w:rsid w:val="00D01B22"/>
    <w:rsid w:val="00D01B5A"/>
    <w:rsid w:val="00D02682"/>
    <w:rsid w:val="00D03E15"/>
    <w:rsid w:val="00D046E3"/>
    <w:rsid w:val="00D04C48"/>
    <w:rsid w:val="00D05C60"/>
    <w:rsid w:val="00D0603C"/>
    <w:rsid w:val="00D061F7"/>
    <w:rsid w:val="00D06F63"/>
    <w:rsid w:val="00D07DF0"/>
    <w:rsid w:val="00D1289B"/>
    <w:rsid w:val="00D13147"/>
    <w:rsid w:val="00D14818"/>
    <w:rsid w:val="00D15111"/>
    <w:rsid w:val="00D167ED"/>
    <w:rsid w:val="00D17072"/>
    <w:rsid w:val="00D20341"/>
    <w:rsid w:val="00D20A3F"/>
    <w:rsid w:val="00D21751"/>
    <w:rsid w:val="00D21F6E"/>
    <w:rsid w:val="00D22CFE"/>
    <w:rsid w:val="00D22E0A"/>
    <w:rsid w:val="00D2380D"/>
    <w:rsid w:val="00D23A72"/>
    <w:rsid w:val="00D23AB2"/>
    <w:rsid w:val="00D24C4C"/>
    <w:rsid w:val="00D258D8"/>
    <w:rsid w:val="00D26331"/>
    <w:rsid w:val="00D2652D"/>
    <w:rsid w:val="00D27104"/>
    <w:rsid w:val="00D27341"/>
    <w:rsid w:val="00D301D2"/>
    <w:rsid w:val="00D309DD"/>
    <w:rsid w:val="00D30CEF"/>
    <w:rsid w:val="00D31C1B"/>
    <w:rsid w:val="00D33A1A"/>
    <w:rsid w:val="00D34424"/>
    <w:rsid w:val="00D34464"/>
    <w:rsid w:val="00D353A8"/>
    <w:rsid w:val="00D35969"/>
    <w:rsid w:val="00D377EE"/>
    <w:rsid w:val="00D40E17"/>
    <w:rsid w:val="00D413C5"/>
    <w:rsid w:val="00D42242"/>
    <w:rsid w:val="00D43524"/>
    <w:rsid w:val="00D45208"/>
    <w:rsid w:val="00D45568"/>
    <w:rsid w:val="00D46039"/>
    <w:rsid w:val="00D46F84"/>
    <w:rsid w:val="00D51C6E"/>
    <w:rsid w:val="00D51D87"/>
    <w:rsid w:val="00D53CE2"/>
    <w:rsid w:val="00D542CC"/>
    <w:rsid w:val="00D543F3"/>
    <w:rsid w:val="00D609E5"/>
    <w:rsid w:val="00D61F9A"/>
    <w:rsid w:val="00D62905"/>
    <w:rsid w:val="00D636FC"/>
    <w:rsid w:val="00D640C7"/>
    <w:rsid w:val="00D651BC"/>
    <w:rsid w:val="00D66971"/>
    <w:rsid w:val="00D708B7"/>
    <w:rsid w:val="00D70D80"/>
    <w:rsid w:val="00D74CC7"/>
    <w:rsid w:val="00D755A7"/>
    <w:rsid w:val="00D77B37"/>
    <w:rsid w:val="00D80173"/>
    <w:rsid w:val="00D816A0"/>
    <w:rsid w:val="00D81D4D"/>
    <w:rsid w:val="00D823A9"/>
    <w:rsid w:val="00D83FB6"/>
    <w:rsid w:val="00D86ECC"/>
    <w:rsid w:val="00D90217"/>
    <w:rsid w:val="00D91F7D"/>
    <w:rsid w:val="00D933EB"/>
    <w:rsid w:val="00D93D3D"/>
    <w:rsid w:val="00D94856"/>
    <w:rsid w:val="00D95224"/>
    <w:rsid w:val="00D95989"/>
    <w:rsid w:val="00D96184"/>
    <w:rsid w:val="00D96B0A"/>
    <w:rsid w:val="00D96C89"/>
    <w:rsid w:val="00D97320"/>
    <w:rsid w:val="00DA0672"/>
    <w:rsid w:val="00DA2459"/>
    <w:rsid w:val="00DA28FE"/>
    <w:rsid w:val="00DA40B6"/>
    <w:rsid w:val="00DA52E8"/>
    <w:rsid w:val="00DA5A77"/>
    <w:rsid w:val="00DA6550"/>
    <w:rsid w:val="00DA6836"/>
    <w:rsid w:val="00DB511D"/>
    <w:rsid w:val="00DB56F6"/>
    <w:rsid w:val="00DB6A57"/>
    <w:rsid w:val="00DC2A0C"/>
    <w:rsid w:val="00DC511D"/>
    <w:rsid w:val="00DC54A4"/>
    <w:rsid w:val="00DD207F"/>
    <w:rsid w:val="00DD2C65"/>
    <w:rsid w:val="00DD491D"/>
    <w:rsid w:val="00DD4DEC"/>
    <w:rsid w:val="00DD55DA"/>
    <w:rsid w:val="00DD593A"/>
    <w:rsid w:val="00DD7BB6"/>
    <w:rsid w:val="00DE07A9"/>
    <w:rsid w:val="00DE1FE9"/>
    <w:rsid w:val="00DE2B1F"/>
    <w:rsid w:val="00DE5012"/>
    <w:rsid w:val="00DE591C"/>
    <w:rsid w:val="00DE6469"/>
    <w:rsid w:val="00DE68E0"/>
    <w:rsid w:val="00DE6AEA"/>
    <w:rsid w:val="00DE78AB"/>
    <w:rsid w:val="00DE7911"/>
    <w:rsid w:val="00DF20F8"/>
    <w:rsid w:val="00DF274C"/>
    <w:rsid w:val="00DF2811"/>
    <w:rsid w:val="00DF3C21"/>
    <w:rsid w:val="00DF5912"/>
    <w:rsid w:val="00DF6487"/>
    <w:rsid w:val="00DF6C32"/>
    <w:rsid w:val="00E00E5A"/>
    <w:rsid w:val="00E0144B"/>
    <w:rsid w:val="00E0203D"/>
    <w:rsid w:val="00E03F63"/>
    <w:rsid w:val="00E04BEC"/>
    <w:rsid w:val="00E0503D"/>
    <w:rsid w:val="00E06001"/>
    <w:rsid w:val="00E102BB"/>
    <w:rsid w:val="00E118ED"/>
    <w:rsid w:val="00E126E0"/>
    <w:rsid w:val="00E13656"/>
    <w:rsid w:val="00E13E69"/>
    <w:rsid w:val="00E1655E"/>
    <w:rsid w:val="00E17D68"/>
    <w:rsid w:val="00E21DED"/>
    <w:rsid w:val="00E22DF8"/>
    <w:rsid w:val="00E22F11"/>
    <w:rsid w:val="00E25FA6"/>
    <w:rsid w:val="00E263F2"/>
    <w:rsid w:val="00E2645D"/>
    <w:rsid w:val="00E267F3"/>
    <w:rsid w:val="00E27E4C"/>
    <w:rsid w:val="00E301EE"/>
    <w:rsid w:val="00E30818"/>
    <w:rsid w:val="00E328A9"/>
    <w:rsid w:val="00E34AAD"/>
    <w:rsid w:val="00E36BE2"/>
    <w:rsid w:val="00E3755B"/>
    <w:rsid w:val="00E37CC9"/>
    <w:rsid w:val="00E4169D"/>
    <w:rsid w:val="00E42270"/>
    <w:rsid w:val="00E42A76"/>
    <w:rsid w:val="00E43930"/>
    <w:rsid w:val="00E43BF0"/>
    <w:rsid w:val="00E44792"/>
    <w:rsid w:val="00E44E3C"/>
    <w:rsid w:val="00E45CD7"/>
    <w:rsid w:val="00E46DBD"/>
    <w:rsid w:val="00E4759B"/>
    <w:rsid w:val="00E47909"/>
    <w:rsid w:val="00E50B8E"/>
    <w:rsid w:val="00E50D3A"/>
    <w:rsid w:val="00E5230C"/>
    <w:rsid w:val="00E52A50"/>
    <w:rsid w:val="00E52BE0"/>
    <w:rsid w:val="00E53BE3"/>
    <w:rsid w:val="00E544CF"/>
    <w:rsid w:val="00E5485A"/>
    <w:rsid w:val="00E562B4"/>
    <w:rsid w:val="00E568E1"/>
    <w:rsid w:val="00E572F8"/>
    <w:rsid w:val="00E574FC"/>
    <w:rsid w:val="00E60629"/>
    <w:rsid w:val="00E60695"/>
    <w:rsid w:val="00E60B1F"/>
    <w:rsid w:val="00E61043"/>
    <w:rsid w:val="00E61CF3"/>
    <w:rsid w:val="00E61E4D"/>
    <w:rsid w:val="00E63E75"/>
    <w:rsid w:val="00E64A0B"/>
    <w:rsid w:val="00E6515F"/>
    <w:rsid w:val="00E657FD"/>
    <w:rsid w:val="00E65AAE"/>
    <w:rsid w:val="00E65BF2"/>
    <w:rsid w:val="00E672C7"/>
    <w:rsid w:val="00E678EA"/>
    <w:rsid w:val="00E71123"/>
    <w:rsid w:val="00E72865"/>
    <w:rsid w:val="00E73406"/>
    <w:rsid w:val="00E75B91"/>
    <w:rsid w:val="00E7625C"/>
    <w:rsid w:val="00E76BC5"/>
    <w:rsid w:val="00E7781F"/>
    <w:rsid w:val="00E81782"/>
    <w:rsid w:val="00E824FD"/>
    <w:rsid w:val="00E83879"/>
    <w:rsid w:val="00E84075"/>
    <w:rsid w:val="00E855D4"/>
    <w:rsid w:val="00E8596C"/>
    <w:rsid w:val="00E865C0"/>
    <w:rsid w:val="00E900AF"/>
    <w:rsid w:val="00E91CC1"/>
    <w:rsid w:val="00E94FC2"/>
    <w:rsid w:val="00E95659"/>
    <w:rsid w:val="00E95C92"/>
    <w:rsid w:val="00E97CC8"/>
    <w:rsid w:val="00EA3C71"/>
    <w:rsid w:val="00EA4E3C"/>
    <w:rsid w:val="00EA5DD7"/>
    <w:rsid w:val="00EB0134"/>
    <w:rsid w:val="00EB116F"/>
    <w:rsid w:val="00EB14C9"/>
    <w:rsid w:val="00EB1CAB"/>
    <w:rsid w:val="00EB1D29"/>
    <w:rsid w:val="00EB1D6E"/>
    <w:rsid w:val="00EB20D1"/>
    <w:rsid w:val="00EB2C5F"/>
    <w:rsid w:val="00EB2CB1"/>
    <w:rsid w:val="00EB33E2"/>
    <w:rsid w:val="00EB4FDD"/>
    <w:rsid w:val="00EB5AFB"/>
    <w:rsid w:val="00EB64A8"/>
    <w:rsid w:val="00EB7589"/>
    <w:rsid w:val="00EB76A8"/>
    <w:rsid w:val="00EC1E91"/>
    <w:rsid w:val="00EC3A18"/>
    <w:rsid w:val="00EC5217"/>
    <w:rsid w:val="00EC55CB"/>
    <w:rsid w:val="00EC5C09"/>
    <w:rsid w:val="00EC7638"/>
    <w:rsid w:val="00ED073D"/>
    <w:rsid w:val="00ED0CFD"/>
    <w:rsid w:val="00ED0ED7"/>
    <w:rsid w:val="00ED26C2"/>
    <w:rsid w:val="00ED3457"/>
    <w:rsid w:val="00ED3A8D"/>
    <w:rsid w:val="00ED6F5A"/>
    <w:rsid w:val="00EE26C1"/>
    <w:rsid w:val="00EE622A"/>
    <w:rsid w:val="00EE6DB9"/>
    <w:rsid w:val="00EF21E1"/>
    <w:rsid w:val="00EF2A8E"/>
    <w:rsid w:val="00EF462D"/>
    <w:rsid w:val="00EF47DB"/>
    <w:rsid w:val="00EF4908"/>
    <w:rsid w:val="00EF5B96"/>
    <w:rsid w:val="00EF67C4"/>
    <w:rsid w:val="00F00618"/>
    <w:rsid w:val="00F01ED5"/>
    <w:rsid w:val="00F04874"/>
    <w:rsid w:val="00F04CC5"/>
    <w:rsid w:val="00F0678B"/>
    <w:rsid w:val="00F06C54"/>
    <w:rsid w:val="00F07D74"/>
    <w:rsid w:val="00F1028E"/>
    <w:rsid w:val="00F11576"/>
    <w:rsid w:val="00F115AA"/>
    <w:rsid w:val="00F117D2"/>
    <w:rsid w:val="00F12BB1"/>
    <w:rsid w:val="00F12BCE"/>
    <w:rsid w:val="00F15DF9"/>
    <w:rsid w:val="00F16B41"/>
    <w:rsid w:val="00F17700"/>
    <w:rsid w:val="00F214DB"/>
    <w:rsid w:val="00F21708"/>
    <w:rsid w:val="00F22502"/>
    <w:rsid w:val="00F2429D"/>
    <w:rsid w:val="00F24571"/>
    <w:rsid w:val="00F245C8"/>
    <w:rsid w:val="00F275D7"/>
    <w:rsid w:val="00F320EE"/>
    <w:rsid w:val="00F33B5B"/>
    <w:rsid w:val="00F36DEA"/>
    <w:rsid w:val="00F400FA"/>
    <w:rsid w:val="00F4050E"/>
    <w:rsid w:val="00F4071A"/>
    <w:rsid w:val="00F416C6"/>
    <w:rsid w:val="00F4217C"/>
    <w:rsid w:val="00F4406F"/>
    <w:rsid w:val="00F46D61"/>
    <w:rsid w:val="00F47A77"/>
    <w:rsid w:val="00F5033A"/>
    <w:rsid w:val="00F61E47"/>
    <w:rsid w:val="00F61E7A"/>
    <w:rsid w:val="00F6436F"/>
    <w:rsid w:val="00F6596E"/>
    <w:rsid w:val="00F6679F"/>
    <w:rsid w:val="00F67BB5"/>
    <w:rsid w:val="00F67CAA"/>
    <w:rsid w:val="00F71E30"/>
    <w:rsid w:val="00F72F47"/>
    <w:rsid w:val="00F82796"/>
    <w:rsid w:val="00F83A61"/>
    <w:rsid w:val="00F845C6"/>
    <w:rsid w:val="00F86243"/>
    <w:rsid w:val="00F87942"/>
    <w:rsid w:val="00F9162E"/>
    <w:rsid w:val="00F916E8"/>
    <w:rsid w:val="00F948AD"/>
    <w:rsid w:val="00F97009"/>
    <w:rsid w:val="00F97E31"/>
    <w:rsid w:val="00FA028D"/>
    <w:rsid w:val="00FA1696"/>
    <w:rsid w:val="00FA1D06"/>
    <w:rsid w:val="00FA4086"/>
    <w:rsid w:val="00FA68F1"/>
    <w:rsid w:val="00FA6B98"/>
    <w:rsid w:val="00FA6CD2"/>
    <w:rsid w:val="00FA6E63"/>
    <w:rsid w:val="00FB028A"/>
    <w:rsid w:val="00FB3E48"/>
    <w:rsid w:val="00FB41F7"/>
    <w:rsid w:val="00FB4811"/>
    <w:rsid w:val="00FB59BA"/>
    <w:rsid w:val="00FB5FD1"/>
    <w:rsid w:val="00FC01D2"/>
    <w:rsid w:val="00FC094C"/>
    <w:rsid w:val="00FC0D4E"/>
    <w:rsid w:val="00FC183E"/>
    <w:rsid w:val="00FC3BAE"/>
    <w:rsid w:val="00FC4781"/>
    <w:rsid w:val="00FC4E8E"/>
    <w:rsid w:val="00FC6102"/>
    <w:rsid w:val="00FC6B85"/>
    <w:rsid w:val="00FC7166"/>
    <w:rsid w:val="00FC7BAC"/>
    <w:rsid w:val="00FD06B6"/>
    <w:rsid w:val="00FD1399"/>
    <w:rsid w:val="00FD146A"/>
    <w:rsid w:val="00FD1DDA"/>
    <w:rsid w:val="00FD237E"/>
    <w:rsid w:val="00FD47E8"/>
    <w:rsid w:val="00FD4B4C"/>
    <w:rsid w:val="00FD710E"/>
    <w:rsid w:val="00FD728D"/>
    <w:rsid w:val="00FE03AB"/>
    <w:rsid w:val="00FE054B"/>
    <w:rsid w:val="00FE09E6"/>
    <w:rsid w:val="00FE1D1D"/>
    <w:rsid w:val="00FE277E"/>
    <w:rsid w:val="00FE38BE"/>
    <w:rsid w:val="00FE5B99"/>
    <w:rsid w:val="00FE63F6"/>
    <w:rsid w:val="00FE7C89"/>
    <w:rsid w:val="00FF052C"/>
    <w:rsid w:val="00FF3ABB"/>
    <w:rsid w:val="00FF4002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06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48FC-A7E8-4E9C-9821-4B6F06A5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 Cartabellotta</cp:lastModifiedBy>
  <cp:revision>7</cp:revision>
  <cp:lastPrinted>2014-01-27T14:53:00Z</cp:lastPrinted>
  <dcterms:created xsi:type="dcterms:W3CDTF">2018-12-09T21:42:00Z</dcterms:created>
  <dcterms:modified xsi:type="dcterms:W3CDTF">2018-12-10T07:47:00Z</dcterms:modified>
</cp:coreProperties>
</file>