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82B" w:rsidRPr="00DC0FBB" w:rsidRDefault="00CE577D">
      <w:pPr>
        <w:spacing w:after="0"/>
        <w:jc w:val="center"/>
        <w:rPr>
          <w:b/>
          <w:bCs/>
          <w:spacing w:val="-4"/>
          <w:sz w:val="32"/>
          <w:szCs w:val="32"/>
        </w:rPr>
      </w:pPr>
      <w:r w:rsidRPr="00DC0FBB">
        <w:rPr>
          <w:b/>
          <w:bCs/>
          <w:spacing w:val="-4"/>
          <w:sz w:val="32"/>
          <w:szCs w:val="32"/>
        </w:rPr>
        <w:t>COMUNICATO STAMPA</w:t>
      </w:r>
    </w:p>
    <w:p w:rsidR="007B682B" w:rsidRPr="00DC0FBB" w:rsidRDefault="00CE577D">
      <w:pPr>
        <w:spacing w:after="0"/>
        <w:jc w:val="center"/>
        <w:rPr>
          <w:b/>
          <w:bCs/>
          <w:color w:val="auto"/>
          <w:spacing w:val="-4"/>
          <w:sz w:val="32"/>
          <w:szCs w:val="32"/>
        </w:rPr>
      </w:pPr>
      <w:r w:rsidRPr="00DC0FBB">
        <w:rPr>
          <w:b/>
          <w:bCs/>
          <w:color w:val="auto"/>
          <w:spacing w:val="-4"/>
          <w:sz w:val="32"/>
          <w:szCs w:val="32"/>
        </w:rPr>
        <w:t>CORONAVIRUS</w:t>
      </w:r>
      <w:r w:rsidR="00485811" w:rsidRPr="00DC0FBB">
        <w:rPr>
          <w:b/>
          <w:bCs/>
          <w:color w:val="auto"/>
          <w:spacing w:val="-4"/>
          <w:sz w:val="32"/>
          <w:szCs w:val="32"/>
        </w:rPr>
        <w:t>:</w:t>
      </w:r>
      <w:r w:rsidR="00420736" w:rsidRPr="00DC0FBB">
        <w:rPr>
          <w:b/>
          <w:bCs/>
          <w:color w:val="auto"/>
          <w:spacing w:val="-4"/>
          <w:sz w:val="32"/>
          <w:szCs w:val="32"/>
        </w:rPr>
        <w:t xml:space="preserve"> </w:t>
      </w:r>
      <w:r w:rsidR="004D3C41" w:rsidRPr="00DC0FBB">
        <w:rPr>
          <w:b/>
          <w:bCs/>
          <w:color w:val="auto"/>
          <w:spacing w:val="-4"/>
          <w:sz w:val="32"/>
          <w:szCs w:val="32"/>
        </w:rPr>
        <w:t>CONTAGI IN CALO (-12,5%)</w:t>
      </w:r>
      <w:r w:rsidR="002F7E69" w:rsidRPr="00DC0FBB">
        <w:rPr>
          <w:b/>
          <w:bCs/>
          <w:color w:val="auto"/>
          <w:spacing w:val="-4"/>
          <w:sz w:val="32"/>
          <w:szCs w:val="32"/>
        </w:rPr>
        <w:t xml:space="preserve">, </w:t>
      </w:r>
      <w:r w:rsidR="00EE6E7C" w:rsidRPr="00DC0FBB">
        <w:rPr>
          <w:b/>
          <w:bCs/>
          <w:color w:val="auto"/>
          <w:spacing w:val="-4"/>
          <w:sz w:val="32"/>
          <w:szCs w:val="32"/>
        </w:rPr>
        <w:t>ULTERIORE FRENATA SUL FRONTE OSPEDALIERO</w:t>
      </w:r>
    </w:p>
    <w:p w:rsidR="00777916" w:rsidRPr="00DC0FBB" w:rsidRDefault="00777916" w:rsidP="00ED709C">
      <w:pPr>
        <w:spacing w:after="0" w:line="276" w:lineRule="auto"/>
        <w:jc w:val="center"/>
        <w:rPr>
          <w:b/>
          <w:bCs/>
          <w:color w:val="auto"/>
          <w:spacing w:val="-4"/>
          <w:sz w:val="32"/>
          <w:szCs w:val="32"/>
        </w:rPr>
      </w:pPr>
      <w:r w:rsidRPr="00DC0FBB">
        <w:rPr>
          <w:b/>
          <w:bCs/>
          <w:color w:val="auto"/>
          <w:spacing w:val="-4"/>
          <w:sz w:val="32"/>
          <w:szCs w:val="32"/>
        </w:rPr>
        <w:t>VACCIN</w:t>
      </w:r>
      <w:r w:rsidR="009403CB" w:rsidRPr="00DC0FBB">
        <w:rPr>
          <w:b/>
          <w:bCs/>
          <w:color w:val="auto"/>
          <w:spacing w:val="-4"/>
          <w:sz w:val="32"/>
          <w:szCs w:val="32"/>
        </w:rPr>
        <w:t>I</w:t>
      </w:r>
      <w:r w:rsidRPr="00DC0FBB">
        <w:rPr>
          <w:b/>
          <w:bCs/>
          <w:color w:val="auto"/>
          <w:spacing w:val="-4"/>
          <w:sz w:val="32"/>
          <w:szCs w:val="32"/>
        </w:rPr>
        <w:t xml:space="preserve">: </w:t>
      </w:r>
      <w:r w:rsidR="006370BE" w:rsidRPr="00DC0FBB">
        <w:rPr>
          <w:b/>
          <w:bCs/>
          <w:color w:val="auto"/>
          <w:spacing w:val="-4"/>
          <w:sz w:val="32"/>
          <w:szCs w:val="32"/>
        </w:rPr>
        <w:t>PRIME DOSI</w:t>
      </w:r>
      <w:r w:rsidR="00C71231" w:rsidRPr="00DC0FBB">
        <w:rPr>
          <w:b/>
          <w:bCs/>
          <w:color w:val="auto"/>
          <w:spacing w:val="-4"/>
          <w:sz w:val="32"/>
          <w:szCs w:val="32"/>
        </w:rPr>
        <w:t xml:space="preserve"> STABILI</w:t>
      </w:r>
      <w:r w:rsidR="006370BE" w:rsidRPr="00DC0FBB">
        <w:rPr>
          <w:b/>
          <w:bCs/>
          <w:color w:val="auto"/>
          <w:spacing w:val="-4"/>
          <w:sz w:val="32"/>
          <w:szCs w:val="32"/>
        </w:rPr>
        <w:t xml:space="preserve"> DA TRE SETTIMANE</w:t>
      </w:r>
      <w:r w:rsidR="008436F7" w:rsidRPr="00DC0FBB">
        <w:rPr>
          <w:b/>
          <w:bCs/>
          <w:color w:val="auto"/>
          <w:spacing w:val="-4"/>
          <w:sz w:val="32"/>
          <w:szCs w:val="32"/>
        </w:rPr>
        <w:t>,</w:t>
      </w:r>
      <w:r w:rsidR="002F7E69" w:rsidRPr="00DC0FBB">
        <w:rPr>
          <w:b/>
          <w:bCs/>
          <w:color w:val="auto"/>
          <w:spacing w:val="-4"/>
          <w:sz w:val="32"/>
          <w:szCs w:val="32"/>
        </w:rPr>
        <w:t xml:space="preserve"> </w:t>
      </w:r>
      <w:r w:rsidR="006370BE" w:rsidRPr="00DC0FBB">
        <w:rPr>
          <w:b/>
          <w:bCs/>
          <w:color w:val="auto"/>
          <w:spacing w:val="-4"/>
          <w:sz w:val="32"/>
          <w:szCs w:val="32"/>
        </w:rPr>
        <w:t xml:space="preserve">MENTRE </w:t>
      </w:r>
      <w:r w:rsidR="003E5E24" w:rsidRPr="00DC0FBB">
        <w:rPr>
          <w:b/>
          <w:bCs/>
          <w:color w:val="auto"/>
          <w:spacing w:val="-4"/>
          <w:sz w:val="32"/>
          <w:szCs w:val="32"/>
        </w:rPr>
        <w:t>AUMENTANO LE SCORTE</w:t>
      </w:r>
      <w:r w:rsidR="00AE4F91" w:rsidRPr="00DC0FBB">
        <w:rPr>
          <w:b/>
          <w:bCs/>
          <w:color w:val="auto"/>
          <w:spacing w:val="-4"/>
          <w:sz w:val="32"/>
          <w:szCs w:val="32"/>
        </w:rPr>
        <w:t xml:space="preserve"> </w:t>
      </w:r>
      <w:r w:rsidR="00EE6E7C" w:rsidRPr="00DC0FBB">
        <w:rPr>
          <w:b/>
          <w:bCs/>
          <w:color w:val="auto"/>
          <w:spacing w:val="-4"/>
          <w:sz w:val="32"/>
          <w:szCs w:val="32"/>
        </w:rPr>
        <w:t>(9,6 M</w:t>
      </w:r>
      <w:r w:rsidR="003E5E24" w:rsidRPr="00DC0FBB">
        <w:rPr>
          <w:b/>
          <w:bCs/>
          <w:color w:val="auto"/>
          <w:spacing w:val="-4"/>
          <w:sz w:val="32"/>
          <w:szCs w:val="32"/>
        </w:rPr>
        <w:t>LN</w:t>
      </w:r>
      <w:r w:rsidR="00EE6E7C" w:rsidRPr="00DC0FBB">
        <w:rPr>
          <w:b/>
          <w:bCs/>
          <w:color w:val="auto"/>
          <w:spacing w:val="-4"/>
          <w:sz w:val="32"/>
          <w:szCs w:val="32"/>
        </w:rPr>
        <w:t>)</w:t>
      </w:r>
    </w:p>
    <w:p w:rsidR="00777916" w:rsidRPr="00DC0FBB" w:rsidRDefault="0062682F" w:rsidP="00C71231">
      <w:pPr>
        <w:spacing w:after="0" w:line="276" w:lineRule="auto"/>
        <w:jc w:val="center"/>
        <w:rPr>
          <w:b/>
          <w:bCs/>
          <w:color w:val="auto"/>
          <w:spacing w:val="-4"/>
          <w:sz w:val="32"/>
          <w:szCs w:val="32"/>
        </w:rPr>
      </w:pPr>
      <w:r w:rsidRPr="00DC0FBB">
        <w:rPr>
          <w:b/>
          <w:bCs/>
          <w:color w:val="auto"/>
          <w:spacing w:val="-4"/>
          <w:sz w:val="32"/>
          <w:szCs w:val="32"/>
        </w:rPr>
        <w:t>L’</w:t>
      </w:r>
      <w:r w:rsidR="00AE4F91" w:rsidRPr="00DC0FBB">
        <w:rPr>
          <w:b/>
          <w:bCs/>
          <w:color w:val="auto"/>
          <w:spacing w:val="-4"/>
          <w:sz w:val="32"/>
          <w:szCs w:val="32"/>
        </w:rPr>
        <w:t xml:space="preserve">IMMUNITÀ DI GREGGE </w:t>
      </w:r>
      <w:r w:rsidR="00AD5A92" w:rsidRPr="00DC0FBB">
        <w:rPr>
          <w:b/>
          <w:bCs/>
          <w:color w:val="auto"/>
          <w:spacing w:val="-4"/>
          <w:sz w:val="32"/>
          <w:szCs w:val="32"/>
        </w:rPr>
        <w:t>È UNA CHIMERA</w:t>
      </w:r>
      <w:r w:rsidR="006B6E29" w:rsidRPr="00DC0FBB">
        <w:rPr>
          <w:b/>
          <w:bCs/>
          <w:color w:val="auto"/>
          <w:spacing w:val="-4"/>
          <w:sz w:val="32"/>
          <w:szCs w:val="32"/>
        </w:rPr>
        <w:t xml:space="preserve">, OBBLIGO VACCINALE È </w:t>
      </w:r>
      <w:r w:rsidR="00507572" w:rsidRPr="00DC0FBB">
        <w:rPr>
          <w:b/>
          <w:bCs/>
          <w:color w:val="auto"/>
          <w:spacing w:val="-4"/>
          <w:sz w:val="32"/>
          <w:szCs w:val="32"/>
        </w:rPr>
        <w:t xml:space="preserve">UNA </w:t>
      </w:r>
      <w:r w:rsidR="006B6E29" w:rsidRPr="00DC0FBB">
        <w:rPr>
          <w:b/>
          <w:bCs/>
          <w:color w:val="auto"/>
          <w:spacing w:val="-4"/>
          <w:sz w:val="32"/>
          <w:szCs w:val="32"/>
        </w:rPr>
        <w:t>SCELTA POLITICA</w:t>
      </w:r>
    </w:p>
    <w:p w:rsidR="007B682B" w:rsidRPr="00DC0FBB" w:rsidRDefault="00CE577D" w:rsidP="00777916">
      <w:pPr>
        <w:spacing w:after="0" w:line="276" w:lineRule="auto"/>
        <w:jc w:val="both"/>
        <w:rPr>
          <w:b/>
          <w:bCs/>
          <w:color w:val="FF0000"/>
          <w:spacing w:val="-4"/>
          <w:sz w:val="24"/>
          <w:szCs w:val="24"/>
          <w:u w:color="FF0000"/>
        </w:rPr>
      </w:pPr>
      <w:r w:rsidRPr="00DC0FBB">
        <w:rPr>
          <w:b/>
          <w:bCs/>
          <w:color w:val="auto"/>
          <w:spacing w:val="-4"/>
          <w:sz w:val="24"/>
          <w:szCs w:val="24"/>
        </w:rPr>
        <w:t xml:space="preserve">IL MONITORAGGIO DELLA FONDAZIONE GIMBE, NELLA SETTIMANA </w:t>
      </w:r>
      <w:r w:rsidR="00115B80" w:rsidRPr="00DC0FBB">
        <w:rPr>
          <w:b/>
          <w:bCs/>
          <w:color w:val="auto"/>
          <w:spacing w:val="-4"/>
          <w:sz w:val="24"/>
          <w:szCs w:val="24"/>
        </w:rPr>
        <w:t>1-7 SETTEMBRE</w:t>
      </w:r>
      <w:r w:rsidRPr="00DC0FBB">
        <w:rPr>
          <w:b/>
          <w:bCs/>
          <w:color w:val="auto"/>
          <w:spacing w:val="-4"/>
          <w:sz w:val="24"/>
          <w:szCs w:val="24"/>
        </w:rPr>
        <w:t>, RILEVA UN</w:t>
      </w:r>
      <w:r w:rsidR="00C95BCB" w:rsidRPr="00DC0FBB">
        <w:rPr>
          <w:b/>
          <w:bCs/>
          <w:color w:val="auto"/>
          <w:spacing w:val="-4"/>
          <w:sz w:val="24"/>
          <w:szCs w:val="24"/>
        </w:rPr>
        <w:t>A</w:t>
      </w:r>
      <w:r w:rsidRPr="00DC0FBB">
        <w:rPr>
          <w:b/>
          <w:bCs/>
          <w:color w:val="auto"/>
          <w:spacing w:val="-4"/>
          <w:sz w:val="24"/>
          <w:szCs w:val="24"/>
        </w:rPr>
        <w:t xml:space="preserve"> </w:t>
      </w:r>
      <w:r w:rsidR="004D3C41" w:rsidRPr="00DC0FBB">
        <w:rPr>
          <w:b/>
          <w:bCs/>
          <w:color w:val="auto"/>
          <w:spacing w:val="-4"/>
          <w:sz w:val="24"/>
          <w:szCs w:val="24"/>
        </w:rPr>
        <w:t>DIMINUZIONE DEI NUOVI CASI</w:t>
      </w:r>
      <w:r w:rsidR="00715CA2" w:rsidRPr="00DC0FBB">
        <w:rPr>
          <w:b/>
          <w:bCs/>
          <w:color w:val="auto"/>
          <w:spacing w:val="-4"/>
          <w:sz w:val="24"/>
          <w:szCs w:val="24"/>
        </w:rPr>
        <w:t xml:space="preserve"> </w:t>
      </w:r>
      <w:r w:rsidR="00337B53" w:rsidRPr="00DC0FBB">
        <w:rPr>
          <w:b/>
          <w:bCs/>
          <w:color w:val="auto"/>
          <w:spacing w:val="-4"/>
          <w:sz w:val="24"/>
          <w:szCs w:val="24"/>
        </w:rPr>
        <w:t xml:space="preserve">(-12,5%) </w:t>
      </w:r>
      <w:r w:rsidR="00814786" w:rsidRPr="00DC0FBB">
        <w:rPr>
          <w:b/>
          <w:bCs/>
          <w:color w:val="auto"/>
          <w:spacing w:val="-4"/>
          <w:sz w:val="24"/>
          <w:szCs w:val="24"/>
        </w:rPr>
        <w:t>DOPO 9 SETTIMANE DI AUMENTO</w:t>
      </w:r>
      <w:r w:rsidR="00141F0A" w:rsidRPr="00DC0FBB">
        <w:rPr>
          <w:b/>
          <w:bCs/>
          <w:color w:val="auto"/>
          <w:spacing w:val="-4"/>
          <w:sz w:val="24"/>
          <w:szCs w:val="24"/>
        </w:rPr>
        <w:t xml:space="preserve"> E </w:t>
      </w:r>
      <w:r w:rsidR="00087236" w:rsidRPr="00DC0FBB">
        <w:rPr>
          <w:b/>
          <w:bCs/>
          <w:color w:val="auto"/>
          <w:spacing w:val="-4"/>
          <w:sz w:val="24"/>
          <w:szCs w:val="24"/>
        </w:rPr>
        <w:t>UN’ULTERIORE FRENATA</w:t>
      </w:r>
      <w:r w:rsidR="00141F0A" w:rsidRPr="00DC0FBB">
        <w:rPr>
          <w:b/>
          <w:bCs/>
          <w:color w:val="auto"/>
          <w:spacing w:val="-4"/>
          <w:sz w:val="24"/>
          <w:szCs w:val="24"/>
        </w:rPr>
        <w:t xml:space="preserve"> NEGLI OSPEDALI</w:t>
      </w:r>
      <w:r w:rsidR="004D3C41" w:rsidRPr="00DC0FBB">
        <w:rPr>
          <w:b/>
          <w:bCs/>
          <w:color w:val="auto"/>
          <w:spacing w:val="-4"/>
          <w:sz w:val="24"/>
          <w:szCs w:val="24"/>
        </w:rPr>
        <w:t xml:space="preserve">: </w:t>
      </w:r>
      <w:r w:rsidR="003E5E24" w:rsidRPr="00DC0FBB">
        <w:rPr>
          <w:b/>
          <w:bCs/>
          <w:color w:val="auto"/>
          <w:spacing w:val="-4"/>
          <w:sz w:val="24"/>
          <w:szCs w:val="24"/>
        </w:rPr>
        <w:t xml:space="preserve">SOLO </w:t>
      </w:r>
      <w:r w:rsidR="004D3C41" w:rsidRPr="00DC0FBB">
        <w:rPr>
          <w:b/>
          <w:bCs/>
          <w:color w:val="auto"/>
          <w:spacing w:val="-4"/>
          <w:sz w:val="24"/>
          <w:szCs w:val="24"/>
        </w:rPr>
        <w:t xml:space="preserve">+1,3% DI RICOVERI IN </w:t>
      </w:r>
      <w:r w:rsidRPr="00DC0FBB">
        <w:rPr>
          <w:b/>
          <w:bCs/>
          <w:color w:val="auto"/>
          <w:spacing w:val="-4"/>
          <w:sz w:val="24"/>
          <w:szCs w:val="24"/>
        </w:rPr>
        <w:t>AREA MEDICA</w:t>
      </w:r>
      <w:r w:rsidR="004D3C41" w:rsidRPr="00DC0FBB">
        <w:rPr>
          <w:b/>
          <w:bCs/>
          <w:color w:val="auto"/>
          <w:spacing w:val="-4"/>
          <w:sz w:val="24"/>
          <w:szCs w:val="24"/>
        </w:rPr>
        <w:t xml:space="preserve"> E </w:t>
      </w:r>
      <w:r w:rsidRPr="00DC0FBB">
        <w:rPr>
          <w:b/>
          <w:bCs/>
          <w:color w:val="auto"/>
          <w:spacing w:val="-4"/>
          <w:sz w:val="24"/>
          <w:szCs w:val="24"/>
        </w:rPr>
        <w:t>+</w:t>
      </w:r>
      <w:r w:rsidR="004D3C41" w:rsidRPr="00DC0FBB">
        <w:rPr>
          <w:b/>
          <w:bCs/>
          <w:color w:val="auto"/>
          <w:spacing w:val="-4"/>
          <w:sz w:val="24"/>
          <w:szCs w:val="24"/>
        </w:rPr>
        <w:t>3,5%</w:t>
      </w:r>
      <w:r w:rsidRPr="00DC0FBB">
        <w:rPr>
          <w:b/>
          <w:bCs/>
          <w:color w:val="auto"/>
          <w:spacing w:val="-4"/>
          <w:sz w:val="24"/>
          <w:szCs w:val="24"/>
        </w:rPr>
        <w:t xml:space="preserve"> </w:t>
      </w:r>
      <w:r w:rsidR="001F63AA" w:rsidRPr="00DC0FBB">
        <w:rPr>
          <w:b/>
          <w:bCs/>
          <w:color w:val="auto"/>
          <w:spacing w:val="-4"/>
          <w:sz w:val="24"/>
          <w:szCs w:val="24"/>
        </w:rPr>
        <w:t>IN</w:t>
      </w:r>
      <w:r w:rsidRPr="00DC0FBB">
        <w:rPr>
          <w:b/>
          <w:bCs/>
          <w:color w:val="auto"/>
          <w:spacing w:val="-4"/>
          <w:sz w:val="24"/>
          <w:szCs w:val="24"/>
        </w:rPr>
        <w:t xml:space="preserve"> </w:t>
      </w:r>
      <w:r w:rsidR="00B07EF4" w:rsidRPr="00DC0FBB">
        <w:rPr>
          <w:b/>
          <w:bCs/>
          <w:color w:val="auto"/>
          <w:spacing w:val="-4"/>
          <w:sz w:val="24"/>
          <w:szCs w:val="24"/>
        </w:rPr>
        <w:t>TERAPIA INTENSIVA</w:t>
      </w:r>
      <w:r w:rsidR="004D3C41" w:rsidRPr="00DC0FBB">
        <w:rPr>
          <w:b/>
          <w:bCs/>
          <w:color w:val="auto"/>
          <w:spacing w:val="-4"/>
          <w:sz w:val="24"/>
          <w:szCs w:val="24"/>
        </w:rPr>
        <w:t xml:space="preserve">. </w:t>
      </w:r>
      <w:r w:rsidR="006B6E29" w:rsidRPr="00DC0FBB">
        <w:rPr>
          <w:b/>
          <w:bCs/>
          <w:color w:val="auto"/>
          <w:spacing w:val="-4"/>
          <w:sz w:val="24"/>
          <w:szCs w:val="24"/>
        </w:rPr>
        <w:t>CAMPAGNA VACCINALE: STABILE</w:t>
      </w:r>
      <w:r w:rsidR="003E5E24" w:rsidRPr="00DC0FBB">
        <w:rPr>
          <w:b/>
          <w:bCs/>
          <w:color w:val="auto"/>
          <w:spacing w:val="-4"/>
          <w:sz w:val="24"/>
          <w:szCs w:val="24"/>
        </w:rPr>
        <w:t xml:space="preserve"> </w:t>
      </w:r>
      <w:r w:rsidR="00A12C1B" w:rsidRPr="00DC0FBB">
        <w:rPr>
          <w:b/>
          <w:bCs/>
          <w:color w:val="auto"/>
          <w:spacing w:val="-4"/>
          <w:sz w:val="24"/>
          <w:szCs w:val="24"/>
        </w:rPr>
        <w:t>IL NUMERO DI PRIME SOMMINISTRAZIONI</w:t>
      </w:r>
      <w:r w:rsidR="00AD5A92" w:rsidRPr="00DC0FBB">
        <w:rPr>
          <w:b/>
          <w:bCs/>
          <w:color w:val="auto"/>
          <w:spacing w:val="-4"/>
          <w:sz w:val="24"/>
          <w:szCs w:val="24"/>
        </w:rPr>
        <w:t xml:space="preserve"> (730 MILA)</w:t>
      </w:r>
      <w:r w:rsidR="00A12C1B" w:rsidRPr="00DC0FBB">
        <w:rPr>
          <w:b/>
          <w:bCs/>
          <w:color w:val="auto"/>
          <w:spacing w:val="-4"/>
          <w:sz w:val="24"/>
          <w:szCs w:val="24"/>
        </w:rPr>
        <w:t xml:space="preserve">, </w:t>
      </w:r>
      <w:r w:rsidR="003E5E24" w:rsidRPr="00DC0FBB">
        <w:rPr>
          <w:b/>
          <w:bCs/>
          <w:color w:val="auto"/>
          <w:spacing w:val="-4"/>
          <w:sz w:val="24"/>
          <w:szCs w:val="24"/>
        </w:rPr>
        <w:t>AUMENTANO</w:t>
      </w:r>
      <w:r w:rsidR="008436F7" w:rsidRPr="00DC0FBB">
        <w:rPr>
          <w:b/>
          <w:bCs/>
          <w:color w:val="auto"/>
          <w:spacing w:val="-4"/>
          <w:sz w:val="24"/>
          <w:szCs w:val="24"/>
        </w:rPr>
        <w:t xml:space="preserve"> LE DOSI </w:t>
      </w:r>
      <w:r w:rsidR="006B6E29" w:rsidRPr="00DC0FBB">
        <w:rPr>
          <w:b/>
          <w:bCs/>
          <w:color w:val="auto"/>
          <w:spacing w:val="-4"/>
          <w:sz w:val="24"/>
          <w:szCs w:val="24"/>
        </w:rPr>
        <w:t xml:space="preserve">DI VACCINO </w:t>
      </w:r>
      <w:r w:rsidR="008436F7" w:rsidRPr="00DC0FBB">
        <w:rPr>
          <w:b/>
          <w:bCs/>
          <w:color w:val="auto"/>
          <w:spacing w:val="-4"/>
          <w:sz w:val="24"/>
          <w:szCs w:val="24"/>
        </w:rPr>
        <w:t>“IN FRIGO”</w:t>
      </w:r>
      <w:r w:rsidR="006B6E29" w:rsidRPr="00DC0FBB">
        <w:rPr>
          <w:b/>
          <w:bCs/>
          <w:color w:val="auto"/>
          <w:spacing w:val="-4"/>
          <w:sz w:val="24"/>
          <w:szCs w:val="24"/>
        </w:rPr>
        <w:t xml:space="preserve"> E</w:t>
      </w:r>
      <w:r w:rsidR="00A12C1B" w:rsidRPr="00DC0FBB">
        <w:rPr>
          <w:b/>
          <w:bCs/>
          <w:color w:val="auto"/>
          <w:spacing w:val="-4"/>
          <w:sz w:val="24"/>
          <w:szCs w:val="24"/>
        </w:rPr>
        <w:t xml:space="preserve"> </w:t>
      </w:r>
      <w:r w:rsidR="0039505A" w:rsidRPr="00DC0FBB">
        <w:rPr>
          <w:b/>
          <w:bCs/>
          <w:color w:val="auto"/>
          <w:spacing w:val="-4"/>
          <w:sz w:val="24"/>
          <w:szCs w:val="24"/>
        </w:rPr>
        <w:t xml:space="preserve">ANCORA 3,16 MILIONI </w:t>
      </w:r>
      <w:r w:rsidR="006B6E29" w:rsidRPr="00DC0FBB">
        <w:rPr>
          <w:b/>
          <w:bCs/>
          <w:color w:val="auto"/>
          <w:spacing w:val="-4"/>
          <w:sz w:val="24"/>
          <w:szCs w:val="24"/>
        </w:rPr>
        <w:t>DI</w:t>
      </w:r>
      <w:r w:rsidR="0039505A" w:rsidRPr="00DC0FBB">
        <w:rPr>
          <w:b/>
          <w:bCs/>
          <w:color w:val="auto"/>
          <w:spacing w:val="-4"/>
          <w:sz w:val="24"/>
          <w:szCs w:val="24"/>
        </w:rPr>
        <w:t xml:space="preserve"> </w:t>
      </w:r>
      <w:r w:rsidR="00484A42" w:rsidRPr="00DC0FBB">
        <w:rPr>
          <w:b/>
          <w:bCs/>
          <w:color w:val="auto"/>
          <w:spacing w:val="-4"/>
          <w:sz w:val="24"/>
          <w:szCs w:val="24"/>
        </w:rPr>
        <w:t xml:space="preserve">OVER 50 </w:t>
      </w:r>
      <w:r w:rsidR="00507572" w:rsidRPr="00DC0FBB">
        <w:rPr>
          <w:b/>
          <w:bCs/>
          <w:color w:val="auto"/>
          <w:spacing w:val="-4"/>
          <w:sz w:val="24"/>
          <w:szCs w:val="24"/>
        </w:rPr>
        <w:t xml:space="preserve">SONO </w:t>
      </w:r>
      <w:r w:rsidR="00484A42" w:rsidRPr="00DC0FBB">
        <w:rPr>
          <w:b/>
          <w:bCs/>
          <w:color w:val="auto"/>
          <w:spacing w:val="-4"/>
          <w:sz w:val="24"/>
          <w:szCs w:val="24"/>
        </w:rPr>
        <w:t>SEN</w:t>
      </w:r>
      <w:r w:rsidR="001F63AA" w:rsidRPr="00DC0FBB">
        <w:rPr>
          <w:b/>
          <w:bCs/>
          <w:color w:val="auto"/>
          <w:spacing w:val="-4"/>
          <w:sz w:val="24"/>
          <w:szCs w:val="24"/>
        </w:rPr>
        <w:t>Z</w:t>
      </w:r>
      <w:r w:rsidR="00484A42" w:rsidRPr="00DC0FBB">
        <w:rPr>
          <w:b/>
          <w:bCs/>
          <w:color w:val="auto"/>
          <w:spacing w:val="-4"/>
          <w:sz w:val="24"/>
          <w:szCs w:val="24"/>
        </w:rPr>
        <w:t>A COPERTURA.</w:t>
      </w:r>
      <w:r w:rsidR="0039505A" w:rsidRPr="00DC0FBB">
        <w:rPr>
          <w:b/>
          <w:bCs/>
          <w:color w:val="auto"/>
          <w:spacing w:val="-4"/>
          <w:sz w:val="24"/>
          <w:szCs w:val="24"/>
        </w:rPr>
        <w:t xml:space="preserve"> TERZA DOSE: </w:t>
      </w:r>
      <w:r w:rsidR="00507572" w:rsidRPr="00DC0FBB">
        <w:rPr>
          <w:b/>
          <w:bCs/>
          <w:color w:val="auto"/>
          <w:spacing w:val="-4"/>
          <w:sz w:val="24"/>
          <w:szCs w:val="24"/>
        </w:rPr>
        <w:t xml:space="preserve">SI </w:t>
      </w:r>
      <w:r w:rsidR="006B6E29" w:rsidRPr="00DC0FBB">
        <w:rPr>
          <w:b/>
          <w:bCs/>
          <w:color w:val="auto"/>
          <w:spacing w:val="-4"/>
          <w:sz w:val="24"/>
          <w:szCs w:val="24"/>
        </w:rPr>
        <w:t xml:space="preserve">ATTENDE VIA LIBERA DELL’AIFA PER FRAGILI E </w:t>
      </w:r>
      <w:r w:rsidR="0039505A" w:rsidRPr="00DC0FBB">
        <w:rPr>
          <w:b/>
          <w:bCs/>
          <w:color w:val="auto"/>
          <w:spacing w:val="-4"/>
          <w:sz w:val="24"/>
          <w:szCs w:val="24"/>
        </w:rPr>
        <w:t>ANZIANI.</w:t>
      </w:r>
      <w:r w:rsidR="006B6E29" w:rsidRPr="00DC0FBB">
        <w:rPr>
          <w:b/>
          <w:bCs/>
          <w:color w:val="auto"/>
          <w:spacing w:val="-4"/>
          <w:sz w:val="24"/>
          <w:szCs w:val="24"/>
        </w:rPr>
        <w:t xml:space="preserve"> STOP ALLA STERILE RINCORSA DI PERCENTUALI </w:t>
      </w:r>
      <w:r w:rsidR="00AC2B7E" w:rsidRPr="00DC0FBB">
        <w:rPr>
          <w:b/>
          <w:bCs/>
          <w:color w:val="auto"/>
          <w:spacing w:val="-4"/>
          <w:sz w:val="24"/>
          <w:szCs w:val="24"/>
        </w:rPr>
        <w:t>DI COPERTURA</w:t>
      </w:r>
      <w:r w:rsidR="00507572" w:rsidRPr="00DC0FBB">
        <w:rPr>
          <w:b/>
          <w:bCs/>
          <w:color w:val="auto"/>
          <w:spacing w:val="-4"/>
          <w:sz w:val="24"/>
          <w:szCs w:val="24"/>
        </w:rPr>
        <w:t>:</w:t>
      </w:r>
      <w:r w:rsidR="006B6E29" w:rsidRPr="00DC0FBB">
        <w:rPr>
          <w:b/>
          <w:bCs/>
          <w:color w:val="auto"/>
          <w:spacing w:val="-4"/>
          <w:sz w:val="24"/>
          <w:szCs w:val="24"/>
        </w:rPr>
        <w:t xml:space="preserve"> </w:t>
      </w:r>
      <w:r w:rsidR="00AC2B7E" w:rsidRPr="00DC0FBB">
        <w:rPr>
          <w:b/>
          <w:bCs/>
          <w:color w:val="auto"/>
          <w:spacing w:val="-4"/>
          <w:sz w:val="24"/>
          <w:szCs w:val="24"/>
        </w:rPr>
        <w:t xml:space="preserve">È NECESSARIO VACCINARE IL NUMERO </w:t>
      </w:r>
      <w:r w:rsidR="006B6E29" w:rsidRPr="00DC0FBB">
        <w:rPr>
          <w:b/>
          <w:bCs/>
          <w:color w:val="auto"/>
          <w:spacing w:val="-4"/>
          <w:sz w:val="24"/>
          <w:szCs w:val="24"/>
        </w:rPr>
        <w:t xml:space="preserve">PIÙ ELEVATO </w:t>
      </w:r>
      <w:r w:rsidR="00AC2B7E" w:rsidRPr="00DC0FBB">
        <w:rPr>
          <w:b/>
          <w:bCs/>
          <w:color w:val="auto"/>
          <w:spacing w:val="-4"/>
          <w:sz w:val="24"/>
          <w:szCs w:val="24"/>
        </w:rPr>
        <w:t xml:space="preserve">POSSIBILE DI </w:t>
      </w:r>
      <w:r w:rsidR="006B6E29" w:rsidRPr="00DC0FBB">
        <w:rPr>
          <w:b/>
          <w:bCs/>
          <w:color w:val="auto"/>
          <w:spacing w:val="-4"/>
          <w:sz w:val="24"/>
          <w:szCs w:val="24"/>
        </w:rPr>
        <w:t>PERSONE SENZA CONTROINDICAZIONI ASSOLUTE</w:t>
      </w:r>
      <w:r w:rsidR="00AC2B7E" w:rsidRPr="00DC0FBB">
        <w:rPr>
          <w:b/>
          <w:bCs/>
          <w:color w:val="auto"/>
          <w:spacing w:val="-4"/>
          <w:sz w:val="24"/>
          <w:szCs w:val="24"/>
        </w:rPr>
        <w:t xml:space="preserve">. COME RAGGIUNGERE L'OBIETTIVO </w:t>
      </w:r>
      <w:r w:rsidR="00AD5A92" w:rsidRPr="00DC0FBB">
        <w:rPr>
          <w:b/>
          <w:bCs/>
          <w:color w:val="auto"/>
          <w:spacing w:val="-4"/>
          <w:sz w:val="24"/>
          <w:szCs w:val="24"/>
        </w:rPr>
        <w:t>RESTA</w:t>
      </w:r>
      <w:r w:rsidR="00AC2B7E" w:rsidRPr="00DC0FBB">
        <w:rPr>
          <w:b/>
          <w:bCs/>
          <w:color w:val="auto"/>
          <w:spacing w:val="-4"/>
          <w:sz w:val="24"/>
          <w:szCs w:val="24"/>
        </w:rPr>
        <w:t xml:space="preserve"> UNA SCELTA POLITICA.</w:t>
      </w:r>
    </w:p>
    <w:p w:rsidR="007B682B" w:rsidRPr="00DC0FBB" w:rsidRDefault="00B67538">
      <w:pPr>
        <w:spacing w:before="120" w:after="120"/>
        <w:jc w:val="center"/>
        <w:rPr>
          <w:b/>
          <w:bCs/>
          <w:spacing w:val="-4"/>
          <w:sz w:val="24"/>
          <w:szCs w:val="24"/>
        </w:rPr>
      </w:pPr>
      <w:r w:rsidRPr="00DC0FBB">
        <w:rPr>
          <w:b/>
          <w:bCs/>
          <w:spacing w:val="-4"/>
          <w:sz w:val="24"/>
          <w:szCs w:val="24"/>
        </w:rPr>
        <w:t>9</w:t>
      </w:r>
      <w:r w:rsidR="00C2652A" w:rsidRPr="00DC0FBB">
        <w:rPr>
          <w:b/>
          <w:bCs/>
          <w:spacing w:val="-4"/>
          <w:sz w:val="24"/>
          <w:szCs w:val="24"/>
        </w:rPr>
        <w:t xml:space="preserve"> settembre</w:t>
      </w:r>
      <w:r w:rsidR="00CE577D" w:rsidRPr="00DC0FBB">
        <w:rPr>
          <w:b/>
          <w:bCs/>
          <w:spacing w:val="-4"/>
          <w:sz w:val="24"/>
          <w:szCs w:val="24"/>
        </w:rPr>
        <w:t xml:space="preserve"> 2021 - Fondazione GIMBE, Bologna</w:t>
      </w:r>
    </w:p>
    <w:p w:rsidR="00115B80" w:rsidRPr="00DC0FBB" w:rsidRDefault="00115B80" w:rsidP="007A602C">
      <w:pPr>
        <w:spacing w:after="120" w:line="276" w:lineRule="auto"/>
        <w:jc w:val="both"/>
        <w:rPr>
          <w:color w:val="auto"/>
          <w:spacing w:val="-4"/>
        </w:rPr>
      </w:pPr>
      <w:r w:rsidRPr="00DC0FBB">
        <w:rPr>
          <w:color w:val="auto"/>
          <w:spacing w:val="-4"/>
        </w:rPr>
        <w:t>Il monitoraggio indipendente della Fondazione GIMBE rileva nella settimana 1-7 settembre 2021, rispetto alla precedente, una diminuzione di nuovi casi (39.511 vs 45.134) (</w:t>
      </w:r>
      <w:r w:rsidRPr="00DC0FBB">
        <w:rPr>
          <w:color w:val="auto"/>
          <w:spacing w:val="-4"/>
          <w:highlight w:val="yellow"/>
        </w:rPr>
        <w:t>figura 1</w:t>
      </w:r>
      <w:r w:rsidRPr="00DC0FBB">
        <w:rPr>
          <w:color w:val="auto"/>
          <w:spacing w:val="-4"/>
        </w:rPr>
        <w:t>)</w:t>
      </w:r>
      <w:r w:rsidR="0034119B" w:rsidRPr="00DC0FBB">
        <w:rPr>
          <w:color w:val="auto"/>
          <w:spacing w:val="-4"/>
        </w:rPr>
        <w:t xml:space="preserve"> a fronte di un incremento dei</w:t>
      </w:r>
      <w:r w:rsidRPr="00DC0FBB">
        <w:rPr>
          <w:color w:val="auto"/>
          <w:spacing w:val="-4"/>
        </w:rPr>
        <w:t xml:space="preserve"> decessi (417 vs 366)</w:t>
      </w:r>
      <w:r w:rsidR="00E82977" w:rsidRPr="00DC0FBB">
        <w:rPr>
          <w:color w:val="auto"/>
          <w:spacing w:val="-4"/>
        </w:rPr>
        <w:t xml:space="preserve">, </w:t>
      </w:r>
      <w:r w:rsidR="00AA1E07" w:rsidRPr="00DC0FBB">
        <w:rPr>
          <w:color w:val="auto"/>
          <w:spacing w:val="-4"/>
        </w:rPr>
        <w:t xml:space="preserve">influenzato </w:t>
      </w:r>
      <w:r w:rsidR="00E82977" w:rsidRPr="00DC0FBB">
        <w:rPr>
          <w:color w:val="auto"/>
          <w:spacing w:val="-4"/>
        </w:rPr>
        <w:t xml:space="preserve">tuttavia </w:t>
      </w:r>
      <w:r w:rsidR="00AA1E07" w:rsidRPr="00DC0FBB">
        <w:rPr>
          <w:color w:val="auto"/>
          <w:spacing w:val="-4"/>
        </w:rPr>
        <w:t>da ricalcoli</w:t>
      </w:r>
      <w:r w:rsidR="009A6621" w:rsidRPr="00DC0FBB">
        <w:rPr>
          <w:color w:val="auto"/>
          <w:spacing w:val="-4"/>
        </w:rPr>
        <w:t xml:space="preserve"> </w:t>
      </w:r>
      <w:r w:rsidRPr="00DC0FBB">
        <w:rPr>
          <w:color w:val="auto"/>
          <w:spacing w:val="-4"/>
        </w:rPr>
        <w:t>(</w:t>
      </w:r>
      <w:r w:rsidRPr="00DC0FBB">
        <w:rPr>
          <w:color w:val="auto"/>
          <w:spacing w:val="-4"/>
          <w:highlight w:val="yellow"/>
        </w:rPr>
        <w:t>figura 2</w:t>
      </w:r>
      <w:r w:rsidRPr="00DC0FBB">
        <w:rPr>
          <w:color w:val="auto"/>
          <w:spacing w:val="-4"/>
        </w:rPr>
        <w:t xml:space="preserve">). </w:t>
      </w:r>
      <w:r w:rsidR="00E82977" w:rsidRPr="00DC0FBB">
        <w:rPr>
          <w:color w:val="auto"/>
          <w:spacing w:val="-4"/>
        </w:rPr>
        <w:t xml:space="preserve">Scendono </w:t>
      </w:r>
      <w:r w:rsidRPr="00DC0FBB">
        <w:rPr>
          <w:color w:val="auto"/>
          <w:spacing w:val="-4"/>
        </w:rPr>
        <w:t>anche i casi attualment</w:t>
      </w:r>
      <w:r w:rsidR="00975A2D" w:rsidRPr="00DC0FBB">
        <w:rPr>
          <w:color w:val="auto"/>
          <w:spacing w:val="-4"/>
        </w:rPr>
        <w:t>e positivi (133.787 vs 137.925) e</w:t>
      </w:r>
      <w:r w:rsidRPr="00DC0FBB">
        <w:rPr>
          <w:color w:val="auto"/>
          <w:spacing w:val="-4"/>
        </w:rPr>
        <w:t xml:space="preserve"> le persone in isolamento do</w:t>
      </w:r>
      <w:r w:rsidR="00975A2D" w:rsidRPr="00DC0FBB">
        <w:rPr>
          <w:color w:val="auto"/>
          <w:spacing w:val="-4"/>
        </w:rPr>
        <w:t>miciliare (128.917 vs 133.129), mentre si rileva un lieve aumento di</w:t>
      </w:r>
      <w:r w:rsidRPr="00DC0FBB">
        <w:rPr>
          <w:color w:val="auto"/>
          <w:spacing w:val="-4"/>
        </w:rPr>
        <w:t xml:space="preserve"> ricoveri con sintomi (4.307 vs 4.252) e terapie intensive (563 vs 544) (</w:t>
      </w:r>
      <w:r w:rsidRPr="00DC0FBB">
        <w:rPr>
          <w:color w:val="auto"/>
          <w:spacing w:val="-4"/>
          <w:highlight w:val="yellow"/>
        </w:rPr>
        <w:t>figura 3</w:t>
      </w:r>
      <w:r w:rsidRPr="00DC0FBB">
        <w:rPr>
          <w:color w:val="auto"/>
          <w:spacing w:val="-4"/>
        </w:rPr>
        <w:t>). In dettaglio, rispetto alla settimana precedente, si registrano le seguenti variazioni:</w:t>
      </w:r>
    </w:p>
    <w:p w:rsidR="007F79F1" w:rsidRPr="00DC0FBB" w:rsidRDefault="007F79F1" w:rsidP="007A602C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  <w:spacing w:val="-4"/>
        </w:rPr>
      </w:pPr>
      <w:r w:rsidRPr="00DC0FBB">
        <w:rPr>
          <w:color w:val="auto"/>
          <w:spacing w:val="-4"/>
        </w:rPr>
        <w:t>Decessi: 417 (+13,9%), di cui 82 riferiti a periodi precedenti</w:t>
      </w:r>
    </w:p>
    <w:p w:rsidR="007F79F1" w:rsidRPr="00DC0FBB" w:rsidRDefault="007F79F1" w:rsidP="007A602C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  <w:spacing w:val="-4"/>
        </w:rPr>
      </w:pPr>
      <w:r w:rsidRPr="00DC0FBB">
        <w:rPr>
          <w:color w:val="auto"/>
          <w:spacing w:val="-4"/>
        </w:rPr>
        <w:t>Terapia intensiva: +19 (+3,5%)</w:t>
      </w:r>
    </w:p>
    <w:p w:rsidR="007F79F1" w:rsidRPr="00DC0FBB" w:rsidRDefault="007F79F1" w:rsidP="007A602C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  <w:spacing w:val="-4"/>
        </w:rPr>
      </w:pPr>
      <w:r w:rsidRPr="00DC0FBB">
        <w:rPr>
          <w:color w:val="auto"/>
          <w:spacing w:val="-4"/>
        </w:rPr>
        <w:t>Ricoverati con sintomi: +55 (+1,3%)</w:t>
      </w:r>
    </w:p>
    <w:p w:rsidR="007F79F1" w:rsidRPr="00DC0FBB" w:rsidRDefault="007F79F1" w:rsidP="007A602C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  <w:spacing w:val="-4"/>
        </w:rPr>
      </w:pPr>
      <w:r w:rsidRPr="00DC0FBB">
        <w:rPr>
          <w:color w:val="auto"/>
          <w:spacing w:val="-4"/>
        </w:rPr>
        <w:t>Isolamento domiciliare: -4.212 (-3,2%)</w:t>
      </w:r>
    </w:p>
    <w:p w:rsidR="007F79F1" w:rsidRPr="00DC0FBB" w:rsidRDefault="007F79F1" w:rsidP="007A602C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  <w:spacing w:val="-4"/>
        </w:rPr>
      </w:pPr>
      <w:r w:rsidRPr="00DC0FBB">
        <w:rPr>
          <w:color w:val="auto"/>
          <w:spacing w:val="-4"/>
        </w:rPr>
        <w:t>Nuovi casi: 39.511 (-12,5%)</w:t>
      </w:r>
    </w:p>
    <w:p w:rsidR="007F79F1" w:rsidRPr="00DC0FBB" w:rsidRDefault="007F79F1" w:rsidP="007A602C">
      <w:pPr>
        <w:pStyle w:val="Paragrafoelenco"/>
        <w:numPr>
          <w:ilvl w:val="0"/>
          <w:numId w:val="2"/>
        </w:numPr>
        <w:spacing w:line="276" w:lineRule="auto"/>
        <w:ind w:left="357" w:hanging="357"/>
        <w:jc w:val="both"/>
        <w:rPr>
          <w:color w:val="auto"/>
          <w:spacing w:val="-4"/>
        </w:rPr>
      </w:pPr>
      <w:r w:rsidRPr="00DC0FBB">
        <w:rPr>
          <w:color w:val="auto"/>
          <w:spacing w:val="-4"/>
        </w:rPr>
        <w:t>Casi attualmente positivi: -4.138 (-3%)</w:t>
      </w:r>
    </w:p>
    <w:p w:rsidR="00797AB7" w:rsidRPr="00DC0FBB" w:rsidRDefault="00797AB7" w:rsidP="007A602C">
      <w:pPr>
        <w:spacing w:line="276" w:lineRule="auto"/>
        <w:jc w:val="both"/>
        <w:rPr>
          <w:color w:val="FF0000"/>
          <w:spacing w:val="-4"/>
        </w:rPr>
      </w:pPr>
      <w:r w:rsidRPr="00DC0FBB">
        <w:rPr>
          <w:color w:val="auto"/>
          <w:spacing w:val="-4"/>
        </w:rPr>
        <w:t>«</w:t>
      </w:r>
      <w:r w:rsidR="004D3C41" w:rsidRPr="00DC0FBB">
        <w:rPr>
          <w:color w:val="auto"/>
          <w:spacing w:val="-4"/>
        </w:rPr>
        <w:t>Per la prima volta da fine giugno diminuiscono i nuovi casi settimanali</w:t>
      </w:r>
      <w:r w:rsidR="007334AB" w:rsidRPr="00DC0FBB">
        <w:rPr>
          <w:color w:val="auto"/>
          <w:spacing w:val="-4"/>
        </w:rPr>
        <w:t xml:space="preserve"> </w:t>
      </w:r>
      <w:r w:rsidRPr="00DC0FBB">
        <w:rPr>
          <w:color w:val="auto"/>
          <w:spacing w:val="-4"/>
        </w:rPr>
        <w:t>– dichiara Nino Cartabellotta, Presidente della Fondazione GIMBE –</w:t>
      </w:r>
      <w:r w:rsidR="007334AB" w:rsidRPr="00DC0FBB">
        <w:rPr>
          <w:color w:val="auto"/>
          <w:spacing w:val="-4"/>
        </w:rPr>
        <w:t xml:space="preserve"> </w:t>
      </w:r>
      <w:r w:rsidR="006850DD" w:rsidRPr="00DC0FBB">
        <w:rPr>
          <w:color w:val="auto"/>
          <w:spacing w:val="-4"/>
        </w:rPr>
        <w:t xml:space="preserve">sia </w:t>
      </w:r>
      <w:r w:rsidR="00254744" w:rsidRPr="00DC0FBB">
        <w:rPr>
          <w:color w:val="auto"/>
          <w:spacing w:val="-4"/>
        </w:rPr>
        <w:t>come numeri</w:t>
      </w:r>
      <w:r w:rsidR="00263DA4" w:rsidRPr="00DC0FBB">
        <w:rPr>
          <w:color w:val="auto"/>
          <w:spacing w:val="-4"/>
        </w:rPr>
        <w:t xml:space="preserve"> </w:t>
      </w:r>
      <w:r w:rsidR="00254744" w:rsidRPr="00DC0FBB">
        <w:rPr>
          <w:color w:val="auto"/>
          <w:spacing w:val="-4"/>
        </w:rPr>
        <w:t>assoluti</w:t>
      </w:r>
      <w:r w:rsidR="006850DD" w:rsidRPr="00DC0FBB">
        <w:rPr>
          <w:color w:val="auto"/>
          <w:spacing w:val="-4"/>
        </w:rPr>
        <w:t xml:space="preserve"> che come </w:t>
      </w:r>
      <w:r w:rsidRPr="00DC0FBB">
        <w:rPr>
          <w:color w:val="auto"/>
          <w:spacing w:val="-4"/>
        </w:rPr>
        <w:t xml:space="preserve">media mobile dei casi giornalieri </w:t>
      </w:r>
      <w:r w:rsidR="00E97680" w:rsidRPr="00DC0FBB">
        <w:rPr>
          <w:color w:val="auto"/>
          <w:spacing w:val="-4"/>
        </w:rPr>
        <w:t xml:space="preserve">che si attesta a </w:t>
      </w:r>
      <w:r w:rsidR="007F79F1" w:rsidRPr="00DC0FBB">
        <w:rPr>
          <w:color w:val="auto"/>
          <w:spacing w:val="-4"/>
        </w:rPr>
        <w:t>5.644</w:t>
      </w:r>
      <w:r w:rsidRPr="00DC0FBB">
        <w:rPr>
          <w:color w:val="auto"/>
          <w:spacing w:val="-4"/>
        </w:rPr>
        <w:t>»</w:t>
      </w:r>
      <w:r w:rsidR="007334AB" w:rsidRPr="00DC0FBB">
        <w:rPr>
          <w:color w:val="auto"/>
          <w:spacing w:val="-4"/>
        </w:rPr>
        <w:t xml:space="preserve"> (</w:t>
      </w:r>
      <w:r w:rsidR="007334AB" w:rsidRPr="00DC0FBB">
        <w:rPr>
          <w:color w:val="auto"/>
          <w:spacing w:val="-4"/>
          <w:highlight w:val="yellow"/>
        </w:rPr>
        <w:t>figura 4</w:t>
      </w:r>
      <w:r w:rsidR="007334AB" w:rsidRPr="00DC0FBB">
        <w:rPr>
          <w:color w:val="auto"/>
          <w:spacing w:val="-4"/>
        </w:rPr>
        <w:t>)</w:t>
      </w:r>
      <w:r w:rsidRPr="00DC0FBB">
        <w:rPr>
          <w:color w:val="auto"/>
          <w:spacing w:val="-4"/>
        </w:rPr>
        <w:t xml:space="preserve">. </w:t>
      </w:r>
      <w:r w:rsidR="007F79F1" w:rsidRPr="00DC0FBB">
        <w:rPr>
          <w:color w:val="auto"/>
          <w:spacing w:val="-4"/>
        </w:rPr>
        <w:t xml:space="preserve">Nella settimana 1-7 settembre 2021, rispetto alla precedente, </w:t>
      </w:r>
      <w:r w:rsidR="004D3C41" w:rsidRPr="00DC0FBB">
        <w:rPr>
          <w:color w:val="auto"/>
          <w:spacing w:val="-4"/>
        </w:rPr>
        <w:t xml:space="preserve">solo </w:t>
      </w:r>
      <w:r w:rsidR="007F79F1" w:rsidRPr="00DC0FBB">
        <w:rPr>
          <w:color w:val="auto"/>
          <w:spacing w:val="-4"/>
        </w:rPr>
        <w:t xml:space="preserve">3 Regioni </w:t>
      </w:r>
      <w:r w:rsidR="004D3C41" w:rsidRPr="00DC0FBB">
        <w:rPr>
          <w:color w:val="auto"/>
          <w:spacing w:val="-4"/>
        </w:rPr>
        <w:t>registra</w:t>
      </w:r>
      <w:r w:rsidR="00E82977" w:rsidRPr="00DC0FBB">
        <w:rPr>
          <w:color w:val="auto"/>
          <w:spacing w:val="-4"/>
        </w:rPr>
        <w:t xml:space="preserve">no </w:t>
      </w:r>
      <w:r w:rsidR="007F79F1" w:rsidRPr="00DC0FBB">
        <w:rPr>
          <w:color w:val="auto"/>
          <w:spacing w:val="-4"/>
        </w:rPr>
        <w:t xml:space="preserve">un incremento percentuale dei nuovi casi, mentre </w:t>
      </w:r>
      <w:r w:rsidR="004D3C41" w:rsidRPr="00DC0FBB">
        <w:rPr>
          <w:color w:val="auto"/>
          <w:spacing w:val="-4"/>
        </w:rPr>
        <w:t xml:space="preserve">in </w:t>
      </w:r>
      <w:r w:rsidR="007F79F1" w:rsidRPr="00DC0FBB">
        <w:rPr>
          <w:color w:val="auto"/>
          <w:spacing w:val="-4"/>
        </w:rPr>
        <w:t xml:space="preserve">9 Regioni crescono </w:t>
      </w:r>
      <w:r w:rsidR="00E82977" w:rsidRPr="00DC0FBB">
        <w:rPr>
          <w:color w:val="auto"/>
          <w:spacing w:val="-4"/>
        </w:rPr>
        <w:t>i casi</w:t>
      </w:r>
      <w:r w:rsidR="007F79F1" w:rsidRPr="00DC0FBB">
        <w:rPr>
          <w:color w:val="auto"/>
          <w:spacing w:val="-4"/>
        </w:rPr>
        <w:t xml:space="preserve"> attualmente positivi </w:t>
      </w:r>
      <w:r w:rsidRPr="00DC0FBB">
        <w:rPr>
          <w:color w:val="auto"/>
          <w:spacing w:val="-4"/>
        </w:rPr>
        <w:t>(</w:t>
      </w:r>
      <w:r w:rsidRPr="00DC0FBB">
        <w:rPr>
          <w:color w:val="auto"/>
          <w:spacing w:val="-4"/>
          <w:shd w:val="clear" w:color="auto" w:fill="FFFF00"/>
        </w:rPr>
        <w:t>tabella 1</w:t>
      </w:r>
      <w:r w:rsidRPr="00DC0FBB">
        <w:rPr>
          <w:color w:val="auto"/>
          <w:spacing w:val="-4"/>
        </w:rPr>
        <w:t>).</w:t>
      </w:r>
      <w:bookmarkStart w:id="0" w:name="_Hlk74138709"/>
      <w:r w:rsidR="007F79F1" w:rsidRPr="00DC0FBB">
        <w:rPr>
          <w:color w:val="auto"/>
          <w:spacing w:val="-4"/>
        </w:rPr>
        <w:t xml:space="preserve"> 63 Province </w:t>
      </w:r>
      <w:r w:rsidR="00E82977" w:rsidRPr="00DC0FBB">
        <w:rPr>
          <w:color w:val="auto"/>
          <w:spacing w:val="-4"/>
        </w:rPr>
        <w:t>hanno un</w:t>
      </w:r>
      <w:r w:rsidR="007C4ED4" w:rsidRPr="00DC0FBB">
        <w:rPr>
          <w:color w:val="auto"/>
          <w:spacing w:val="-4"/>
        </w:rPr>
        <w:t>’</w:t>
      </w:r>
      <w:r w:rsidR="007F79F1" w:rsidRPr="00DC0FBB">
        <w:rPr>
          <w:color w:val="auto"/>
          <w:spacing w:val="-4"/>
        </w:rPr>
        <w:t xml:space="preserve">incidenza pari o superiore a 50 casi per 100.000 abitanti: in </w:t>
      </w:r>
      <w:r w:rsidR="004D3C41" w:rsidRPr="00DC0FBB">
        <w:rPr>
          <w:color w:val="auto"/>
          <w:spacing w:val="-4"/>
        </w:rPr>
        <w:t>Emilia-</w:t>
      </w:r>
      <w:r w:rsidR="007F79F1" w:rsidRPr="00DC0FBB">
        <w:rPr>
          <w:color w:val="auto"/>
          <w:spacing w:val="-4"/>
        </w:rPr>
        <w:t xml:space="preserve">Romagna, Sardegna, Sicilia, Toscana e Umbria tutte le Province raggiungono o superano tale soglia. </w:t>
      </w:r>
      <w:r w:rsidR="00C15A30" w:rsidRPr="00DC0FBB">
        <w:rPr>
          <w:color w:val="auto"/>
          <w:spacing w:val="-4"/>
        </w:rPr>
        <w:t>In 7</w:t>
      </w:r>
      <w:r w:rsidR="007F79F1" w:rsidRPr="00DC0FBB">
        <w:rPr>
          <w:color w:val="auto"/>
          <w:spacing w:val="-4"/>
        </w:rPr>
        <w:t xml:space="preserve"> Province </w:t>
      </w:r>
      <w:r w:rsidR="00C15A30" w:rsidRPr="00DC0FBB">
        <w:rPr>
          <w:color w:val="auto"/>
          <w:spacing w:val="-4"/>
        </w:rPr>
        <w:t xml:space="preserve">si contano </w:t>
      </w:r>
      <w:r w:rsidR="007F79F1" w:rsidRPr="00DC0FBB">
        <w:rPr>
          <w:color w:val="auto"/>
          <w:spacing w:val="-4"/>
        </w:rPr>
        <w:t xml:space="preserve">oltre 150 casi per 100.000 abitanti: Siracusa (231), Messina (189), Ragusa (170), Trapani (170), Catania (165), Prato (164) e Caltanissetta (159) </w:t>
      </w:r>
      <w:r w:rsidR="006850DD" w:rsidRPr="00DC0FBB">
        <w:rPr>
          <w:color w:val="auto"/>
          <w:spacing w:val="-4"/>
        </w:rPr>
        <w:t>(</w:t>
      </w:r>
      <w:r w:rsidR="006850DD" w:rsidRPr="00DC0FBB">
        <w:rPr>
          <w:color w:val="auto"/>
          <w:spacing w:val="-4"/>
          <w:highlight w:val="yellow"/>
        </w:rPr>
        <w:t>tabella 2</w:t>
      </w:r>
      <w:r w:rsidR="006850DD" w:rsidRPr="00DC0FBB">
        <w:rPr>
          <w:color w:val="auto"/>
          <w:spacing w:val="-4"/>
        </w:rPr>
        <w:t xml:space="preserve">). </w:t>
      </w:r>
      <w:r w:rsidR="007F79F1" w:rsidRPr="00DC0FBB">
        <w:rPr>
          <w:color w:val="auto"/>
          <w:spacing w:val="-4"/>
        </w:rPr>
        <w:t xml:space="preserve">In </w:t>
      </w:r>
      <w:r w:rsidR="00C15A30" w:rsidRPr="00DC0FBB">
        <w:rPr>
          <w:color w:val="auto"/>
          <w:spacing w:val="-4"/>
        </w:rPr>
        <w:t xml:space="preserve">aumento </w:t>
      </w:r>
      <w:r w:rsidR="007F79F1" w:rsidRPr="00DC0FBB">
        <w:rPr>
          <w:color w:val="auto"/>
          <w:spacing w:val="-4"/>
        </w:rPr>
        <w:t>i decessi</w:t>
      </w:r>
      <w:r w:rsidRPr="00DC0FBB">
        <w:rPr>
          <w:color w:val="auto"/>
          <w:spacing w:val="-4"/>
        </w:rPr>
        <w:t xml:space="preserve">: </w:t>
      </w:r>
      <w:r w:rsidR="007F79F1" w:rsidRPr="00DC0FBB">
        <w:rPr>
          <w:color w:val="auto"/>
          <w:spacing w:val="-4"/>
        </w:rPr>
        <w:t>417</w:t>
      </w:r>
      <w:r w:rsidRPr="00DC0FBB">
        <w:rPr>
          <w:color w:val="auto"/>
          <w:spacing w:val="-4"/>
        </w:rPr>
        <w:t xml:space="preserve"> </w:t>
      </w:r>
      <w:r w:rsidR="00F75BEE" w:rsidRPr="00DC0FBB">
        <w:rPr>
          <w:color w:val="auto"/>
          <w:spacing w:val="-4"/>
        </w:rPr>
        <w:t>di cui</w:t>
      </w:r>
      <w:r w:rsidR="00E82977" w:rsidRPr="00DC0FBB">
        <w:rPr>
          <w:color w:val="auto"/>
          <w:spacing w:val="-4"/>
        </w:rPr>
        <w:t xml:space="preserve"> </w:t>
      </w:r>
      <w:r w:rsidR="007F79F1" w:rsidRPr="00DC0FBB">
        <w:rPr>
          <w:color w:val="auto"/>
          <w:spacing w:val="-4"/>
        </w:rPr>
        <w:t>82</w:t>
      </w:r>
      <w:r w:rsidR="0061216F" w:rsidRPr="00DC0FBB">
        <w:rPr>
          <w:color w:val="auto"/>
          <w:spacing w:val="-4"/>
        </w:rPr>
        <w:t xml:space="preserve"> </w:t>
      </w:r>
      <w:r w:rsidR="00391BD8" w:rsidRPr="00DC0FBB">
        <w:rPr>
          <w:color w:val="auto"/>
          <w:spacing w:val="-4"/>
        </w:rPr>
        <w:t xml:space="preserve">relativi a </w:t>
      </w:r>
      <w:r w:rsidR="006850DD" w:rsidRPr="00DC0FBB">
        <w:rPr>
          <w:color w:val="auto"/>
          <w:spacing w:val="-4"/>
        </w:rPr>
        <w:t>periodi precedent</w:t>
      </w:r>
      <w:bookmarkEnd w:id="0"/>
      <w:r w:rsidR="00736022" w:rsidRPr="00DC0FBB">
        <w:rPr>
          <w:color w:val="auto"/>
          <w:spacing w:val="-4"/>
        </w:rPr>
        <w:t>i</w:t>
      </w:r>
      <w:r w:rsidR="007433AC" w:rsidRPr="00DC0FBB">
        <w:rPr>
          <w:color w:val="auto"/>
          <w:spacing w:val="-4"/>
        </w:rPr>
        <w:t>.</w:t>
      </w:r>
    </w:p>
    <w:p w:rsidR="006850DD" w:rsidRPr="00DC0FBB" w:rsidRDefault="007F79F1" w:rsidP="007A602C">
      <w:pPr>
        <w:spacing w:line="276" w:lineRule="auto"/>
        <w:jc w:val="both"/>
        <w:rPr>
          <w:color w:val="auto"/>
          <w:spacing w:val="-4"/>
        </w:rPr>
      </w:pPr>
      <w:r w:rsidRPr="00DC0FBB">
        <w:rPr>
          <w:color w:val="auto"/>
          <w:spacing w:val="-4"/>
        </w:rPr>
        <w:t xml:space="preserve">«Sul fronte ospedaliero – afferma Renata Gili, responsabile Ricerca sui Servizi Sanitari della Fondazione GIMBE – frena </w:t>
      </w:r>
      <w:r w:rsidR="009A6621" w:rsidRPr="00DC0FBB">
        <w:rPr>
          <w:color w:val="auto"/>
          <w:spacing w:val="-4"/>
        </w:rPr>
        <w:t xml:space="preserve">ulteriormente </w:t>
      </w:r>
      <w:r w:rsidR="0087125A" w:rsidRPr="00DC0FBB">
        <w:rPr>
          <w:color w:val="auto"/>
          <w:spacing w:val="-4"/>
        </w:rPr>
        <w:t xml:space="preserve">l’incremento </w:t>
      </w:r>
      <w:r w:rsidR="00547B69" w:rsidRPr="00DC0FBB">
        <w:rPr>
          <w:color w:val="auto"/>
          <w:spacing w:val="-4"/>
        </w:rPr>
        <w:t>de</w:t>
      </w:r>
      <w:r w:rsidRPr="00DC0FBB">
        <w:rPr>
          <w:color w:val="auto"/>
          <w:spacing w:val="-4"/>
        </w:rPr>
        <w:t xml:space="preserve">i posti letto </w:t>
      </w:r>
      <w:r w:rsidR="0087125A" w:rsidRPr="00DC0FBB">
        <w:rPr>
          <w:color w:val="auto"/>
          <w:spacing w:val="-4"/>
        </w:rPr>
        <w:t>destinati a</w:t>
      </w:r>
      <w:r w:rsidR="00547B69" w:rsidRPr="00DC0FBB">
        <w:rPr>
          <w:color w:val="auto"/>
          <w:spacing w:val="-4"/>
        </w:rPr>
        <w:t xml:space="preserve"> pazienti COVID</w:t>
      </w:r>
      <w:r w:rsidRPr="00DC0FBB">
        <w:rPr>
          <w:color w:val="auto"/>
          <w:spacing w:val="-4"/>
        </w:rPr>
        <w:t xml:space="preserve">: rispetto alla settimana precedente </w:t>
      </w:r>
      <w:r w:rsidR="00605F09" w:rsidRPr="00DC0FBB">
        <w:rPr>
          <w:color w:val="auto"/>
          <w:spacing w:val="-4"/>
        </w:rPr>
        <w:t>crescono solo dell’</w:t>
      </w:r>
      <w:r w:rsidRPr="00DC0FBB">
        <w:rPr>
          <w:color w:val="auto"/>
          <w:spacing w:val="-4"/>
        </w:rPr>
        <w:t>1,3% in area medic</w:t>
      </w:r>
      <w:r w:rsidR="00975A2D" w:rsidRPr="00DC0FBB">
        <w:rPr>
          <w:color w:val="auto"/>
          <w:spacing w:val="-4"/>
        </w:rPr>
        <w:t xml:space="preserve">a e </w:t>
      </w:r>
      <w:r w:rsidR="00605F09" w:rsidRPr="00DC0FBB">
        <w:rPr>
          <w:color w:val="auto"/>
          <w:spacing w:val="-4"/>
        </w:rPr>
        <w:t xml:space="preserve">del </w:t>
      </w:r>
      <w:r w:rsidR="00975A2D" w:rsidRPr="00DC0FBB">
        <w:rPr>
          <w:color w:val="auto"/>
          <w:spacing w:val="-4"/>
        </w:rPr>
        <w:t>3,5% in terapia intensiva»</w:t>
      </w:r>
      <w:r w:rsidRPr="00DC0FBB">
        <w:rPr>
          <w:color w:val="auto"/>
          <w:spacing w:val="-4"/>
        </w:rPr>
        <w:t>.</w:t>
      </w:r>
      <w:r w:rsidR="00FD6AEE" w:rsidRPr="00DC0FBB">
        <w:rPr>
          <w:color w:val="auto"/>
          <w:spacing w:val="-4"/>
        </w:rPr>
        <w:t xml:space="preserve"> </w:t>
      </w:r>
      <w:r w:rsidR="00312EB1" w:rsidRPr="00DC0FBB">
        <w:rPr>
          <w:color w:val="auto"/>
          <w:spacing w:val="-4"/>
        </w:rPr>
        <w:t xml:space="preserve">A livello nazionale il tasso di occupazione rimane basso (7% in area medica e 6% in area critica), </w:t>
      </w:r>
      <w:r w:rsidR="00605F09" w:rsidRPr="00DC0FBB">
        <w:rPr>
          <w:color w:val="auto"/>
          <w:spacing w:val="-4"/>
        </w:rPr>
        <w:t xml:space="preserve">seppure </w:t>
      </w:r>
      <w:r w:rsidR="00E82977" w:rsidRPr="00DC0FBB">
        <w:rPr>
          <w:color w:val="auto"/>
          <w:spacing w:val="-4"/>
        </w:rPr>
        <w:t xml:space="preserve">con </w:t>
      </w:r>
      <w:r w:rsidR="00312EB1" w:rsidRPr="00DC0FBB">
        <w:rPr>
          <w:color w:val="auto"/>
          <w:spacing w:val="-4"/>
        </w:rPr>
        <w:t>notevoli differenze regionali</w:t>
      </w:r>
      <w:r w:rsidR="00975A2D" w:rsidRPr="00DC0FBB">
        <w:rPr>
          <w:color w:val="auto"/>
          <w:spacing w:val="-4"/>
        </w:rPr>
        <w:t xml:space="preserve"> (</w:t>
      </w:r>
      <w:r w:rsidR="00975A2D" w:rsidRPr="00DC0FBB">
        <w:rPr>
          <w:color w:val="auto"/>
          <w:spacing w:val="-4"/>
          <w:highlight w:val="yellow"/>
        </w:rPr>
        <w:t>figura 5</w:t>
      </w:r>
      <w:r w:rsidR="00975A2D" w:rsidRPr="00DC0FBB">
        <w:rPr>
          <w:color w:val="auto"/>
          <w:spacing w:val="-4"/>
        </w:rPr>
        <w:t>)</w:t>
      </w:r>
      <w:r w:rsidR="00312EB1" w:rsidRPr="00DC0FBB">
        <w:rPr>
          <w:color w:val="auto"/>
          <w:spacing w:val="-4"/>
        </w:rPr>
        <w:t xml:space="preserve">: per </w:t>
      </w:r>
      <w:r w:rsidR="00312EB1" w:rsidRPr="00DC0FBB">
        <w:rPr>
          <w:color w:val="auto"/>
          <w:spacing w:val="-4"/>
        </w:rPr>
        <w:lastRenderedPageBreak/>
        <w:t>l’area medica si collocano sopra la soglia del 15% Sicilia (23%) e Calabria (19%); per l’area critica sopra la soglia del 10% Sicilia (13%) e Sardegna (15%)</w:t>
      </w:r>
      <w:r w:rsidR="006850DD" w:rsidRPr="00DC0FBB">
        <w:rPr>
          <w:color w:val="auto"/>
          <w:spacing w:val="-4"/>
        </w:rPr>
        <w:t>. «</w:t>
      </w:r>
      <w:r w:rsidR="00254744" w:rsidRPr="00DC0FBB">
        <w:rPr>
          <w:color w:val="auto"/>
          <w:spacing w:val="-4"/>
        </w:rPr>
        <w:t>S</w:t>
      </w:r>
      <w:r w:rsidR="00312EB1" w:rsidRPr="00DC0FBB">
        <w:rPr>
          <w:color w:val="auto"/>
          <w:spacing w:val="-4"/>
        </w:rPr>
        <w:t xml:space="preserve">tabili </w:t>
      </w:r>
      <w:r w:rsidR="006850DD" w:rsidRPr="00DC0FBB">
        <w:rPr>
          <w:color w:val="auto"/>
          <w:spacing w:val="-4"/>
        </w:rPr>
        <w:t xml:space="preserve">gli ingressi giornalieri in terapia intensiva – spiega Marco Mosti, Direttore Operativo della Fondazione GIMBE – con una media mobile a 7 giorni di </w:t>
      </w:r>
      <w:r w:rsidR="00312EB1" w:rsidRPr="00DC0FBB">
        <w:rPr>
          <w:color w:val="auto"/>
          <w:spacing w:val="-4"/>
        </w:rPr>
        <w:t>42</w:t>
      </w:r>
      <w:r w:rsidR="006850DD" w:rsidRPr="00DC0FBB">
        <w:rPr>
          <w:color w:val="auto"/>
          <w:spacing w:val="-4"/>
        </w:rPr>
        <w:t xml:space="preserve"> ingressi/die rispetto ai </w:t>
      </w:r>
      <w:r w:rsidR="00312EB1" w:rsidRPr="00DC0FBB">
        <w:rPr>
          <w:color w:val="auto"/>
          <w:spacing w:val="-4"/>
        </w:rPr>
        <w:t>43</w:t>
      </w:r>
      <w:r w:rsidR="006850DD" w:rsidRPr="00DC0FBB">
        <w:rPr>
          <w:color w:val="auto"/>
          <w:spacing w:val="-4"/>
        </w:rPr>
        <w:t xml:space="preserve"> della settimana precedente» (</w:t>
      </w:r>
      <w:r w:rsidR="006850DD" w:rsidRPr="00DC0FBB">
        <w:rPr>
          <w:color w:val="auto"/>
          <w:spacing w:val="-4"/>
          <w:highlight w:val="yellow"/>
        </w:rPr>
        <w:t xml:space="preserve">figura </w:t>
      </w:r>
      <w:r w:rsidR="003B6F85" w:rsidRPr="00DC0FBB">
        <w:rPr>
          <w:color w:val="auto"/>
          <w:spacing w:val="-4"/>
          <w:highlight w:val="yellow"/>
        </w:rPr>
        <w:t>6</w:t>
      </w:r>
      <w:r w:rsidR="006850DD" w:rsidRPr="00DC0FBB">
        <w:rPr>
          <w:color w:val="auto"/>
          <w:spacing w:val="-4"/>
        </w:rPr>
        <w:t>).</w:t>
      </w:r>
    </w:p>
    <w:p w:rsidR="00D325D0" w:rsidRPr="00DC0FBB" w:rsidRDefault="00D325D0" w:rsidP="007A602C">
      <w:pPr>
        <w:spacing w:line="276" w:lineRule="auto"/>
        <w:jc w:val="both"/>
        <w:rPr>
          <w:color w:val="auto"/>
          <w:spacing w:val="-4"/>
        </w:rPr>
      </w:pPr>
      <w:r w:rsidRPr="00DC0FBB">
        <w:rPr>
          <w:b/>
          <w:bCs/>
          <w:color w:val="auto"/>
          <w:spacing w:val="-4"/>
        </w:rPr>
        <w:t>Vaccini: forniture</w:t>
      </w:r>
      <w:r w:rsidRPr="00DC0FBB">
        <w:rPr>
          <w:color w:val="auto"/>
          <w:spacing w:val="-4"/>
        </w:rPr>
        <w:t xml:space="preserve">. </w:t>
      </w:r>
      <w:r w:rsidR="00605F09" w:rsidRPr="00DC0FBB">
        <w:rPr>
          <w:color w:val="auto"/>
          <w:spacing w:val="-4"/>
        </w:rPr>
        <w:t>All’</w:t>
      </w:r>
      <w:r w:rsidR="00FE71F0" w:rsidRPr="00DC0FBB">
        <w:rPr>
          <w:color w:val="auto"/>
          <w:spacing w:val="-4"/>
        </w:rPr>
        <w:t>8 settembre (aggiornamento ore 6</w:t>
      </w:r>
      <w:r w:rsidR="00315CB0" w:rsidRPr="00DC0FBB">
        <w:rPr>
          <w:color w:val="auto"/>
          <w:spacing w:val="-4"/>
        </w:rPr>
        <w:t>.</w:t>
      </w:r>
      <w:r w:rsidR="00FE71F0" w:rsidRPr="00DC0FBB">
        <w:rPr>
          <w:color w:val="auto"/>
          <w:spacing w:val="-4"/>
        </w:rPr>
        <w:t>12) risultano consegnate 89.721.203 dosi.</w:t>
      </w:r>
      <w:r w:rsidRPr="00DC0FBB">
        <w:rPr>
          <w:color w:val="auto"/>
          <w:spacing w:val="-4"/>
        </w:rPr>
        <w:t xml:space="preserve"> </w:t>
      </w:r>
      <w:r w:rsidR="00605F09" w:rsidRPr="00DC0FBB">
        <w:rPr>
          <w:color w:val="auto"/>
          <w:spacing w:val="-4"/>
        </w:rPr>
        <w:t>Sul fronte delle consegne, d</w:t>
      </w:r>
      <w:r w:rsidR="00315CB0" w:rsidRPr="00DC0FBB">
        <w:rPr>
          <w:color w:val="auto"/>
          <w:spacing w:val="-4"/>
        </w:rPr>
        <w:t>opo</w:t>
      </w:r>
      <w:r w:rsidR="00872CB5" w:rsidRPr="00DC0FBB">
        <w:rPr>
          <w:color w:val="auto"/>
          <w:spacing w:val="-4"/>
        </w:rPr>
        <w:t xml:space="preserve"> il </w:t>
      </w:r>
      <w:r w:rsidR="00975A2D" w:rsidRPr="00DC0FBB">
        <w:rPr>
          <w:color w:val="auto"/>
          <w:spacing w:val="-4"/>
        </w:rPr>
        <w:t xml:space="preserve">netto </w:t>
      </w:r>
      <w:r w:rsidR="001533DC" w:rsidRPr="00DC0FBB">
        <w:rPr>
          <w:color w:val="auto"/>
          <w:spacing w:val="-4"/>
        </w:rPr>
        <w:t>cambio di passo</w:t>
      </w:r>
      <w:r w:rsidR="00872CB5" w:rsidRPr="00DC0FBB">
        <w:rPr>
          <w:color w:val="auto"/>
          <w:spacing w:val="-4"/>
        </w:rPr>
        <w:t xml:space="preserve"> </w:t>
      </w:r>
      <w:r w:rsidR="00315CB0" w:rsidRPr="00DC0FBB">
        <w:rPr>
          <w:color w:val="auto"/>
          <w:spacing w:val="-4"/>
        </w:rPr>
        <w:t xml:space="preserve">registrato ad agosto (quasi </w:t>
      </w:r>
      <w:r w:rsidR="00417326" w:rsidRPr="00DC0FBB">
        <w:rPr>
          <w:color w:val="auto"/>
          <w:spacing w:val="-4"/>
        </w:rPr>
        <w:t xml:space="preserve">15 milioni di dosi </w:t>
      </w:r>
      <w:r w:rsidR="00505C8D" w:rsidRPr="00DC0FBB">
        <w:rPr>
          <w:color w:val="auto"/>
          <w:spacing w:val="-4"/>
        </w:rPr>
        <w:t>nel periodo 2-29 agosto</w:t>
      </w:r>
      <w:r w:rsidR="00AA3F44" w:rsidRPr="00DC0FBB">
        <w:rPr>
          <w:color w:val="auto"/>
          <w:spacing w:val="-4"/>
        </w:rPr>
        <w:t xml:space="preserve"> per una media settimanale di 3,75 milioni</w:t>
      </w:r>
      <w:r w:rsidR="00315CB0" w:rsidRPr="00DC0FBB">
        <w:rPr>
          <w:color w:val="auto"/>
          <w:spacing w:val="-4"/>
        </w:rPr>
        <w:t xml:space="preserve">), nella settimana 30 agosto-5 settembre sono </w:t>
      </w:r>
      <w:r w:rsidR="00605F09" w:rsidRPr="00DC0FBB">
        <w:rPr>
          <w:color w:val="auto"/>
          <w:spacing w:val="-4"/>
        </w:rPr>
        <w:t xml:space="preserve">state ricevute </w:t>
      </w:r>
      <w:r w:rsidR="00315CB0" w:rsidRPr="00DC0FBB">
        <w:rPr>
          <w:color w:val="auto"/>
          <w:spacing w:val="-4"/>
        </w:rPr>
        <w:t xml:space="preserve">solo 2 milioni di dosi </w:t>
      </w:r>
      <w:r w:rsidR="00605F09" w:rsidRPr="00DC0FBB">
        <w:rPr>
          <w:color w:val="auto"/>
          <w:spacing w:val="-4"/>
        </w:rPr>
        <w:t xml:space="preserve">da </w:t>
      </w:r>
      <w:r w:rsidR="00315CB0" w:rsidRPr="00DC0FBB">
        <w:rPr>
          <w:color w:val="auto"/>
          <w:spacing w:val="-4"/>
        </w:rPr>
        <w:t xml:space="preserve">Pfizer </w:t>
      </w:r>
      <w:r w:rsidRPr="00DC0FBB">
        <w:rPr>
          <w:color w:val="auto"/>
          <w:spacing w:val="-4"/>
        </w:rPr>
        <w:t>(</w:t>
      </w:r>
      <w:r w:rsidRPr="00DC0FBB">
        <w:rPr>
          <w:color w:val="auto"/>
          <w:spacing w:val="-4"/>
          <w:shd w:val="clear" w:color="auto" w:fill="FFFF00"/>
        </w:rPr>
        <w:t xml:space="preserve">figura </w:t>
      </w:r>
      <w:r w:rsidR="003B6F85" w:rsidRPr="00DC0FBB">
        <w:rPr>
          <w:color w:val="auto"/>
          <w:spacing w:val="-4"/>
          <w:shd w:val="clear" w:color="auto" w:fill="FFFF00"/>
        </w:rPr>
        <w:t>7</w:t>
      </w:r>
      <w:r w:rsidRPr="00DC0FBB">
        <w:rPr>
          <w:color w:val="auto"/>
          <w:spacing w:val="-4"/>
        </w:rPr>
        <w:t>). «</w:t>
      </w:r>
      <w:r w:rsidR="00315CB0" w:rsidRPr="00DC0FBB">
        <w:rPr>
          <w:color w:val="auto"/>
          <w:spacing w:val="-4"/>
        </w:rPr>
        <w:t xml:space="preserve">Nonostante il calo delle forniture dell’ultima settimana </w:t>
      </w:r>
      <w:r w:rsidR="0035087A" w:rsidRPr="00DC0FBB">
        <w:rPr>
          <w:color w:val="auto"/>
          <w:spacing w:val="-4"/>
        </w:rPr>
        <w:t>– spiega Marco Mosti –</w:t>
      </w:r>
      <w:r w:rsidR="00655803" w:rsidRPr="00DC0FBB">
        <w:rPr>
          <w:color w:val="auto"/>
          <w:spacing w:val="-4"/>
        </w:rPr>
        <w:t xml:space="preserve"> </w:t>
      </w:r>
      <w:r w:rsidR="00DF7F37" w:rsidRPr="00DC0FBB">
        <w:rPr>
          <w:color w:val="auto"/>
          <w:spacing w:val="-4"/>
        </w:rPr>
        <w:t xml:space="preserve">continuano ad aumentare </w:t>
      </w:r>
      <w:r w:rsidR="00315CB0" w:rsidRPr="00DC0FBB">
        <w:rPr>
          <w:color w:val="auto"/>
          <w:spacing w:val="-4"/>
        </w:rPr>
        <w:t>le scorte di vaccini a mRNA</w:t>
      </w:r>
      <w:r w:rsidR="00C02CEF" w:rsidRPr="00DC0FBB">
        <w:rPr>
          <w:color w:val="auto"/>
          <w:spacing w:val="-4"/>
        </w:rPr>
        <w:t>, che</w:t>
      </w:r>
      <w:r w:rsidR="00315CB0" w:rsidRPr="00DC0FBB">
        <w:rPr>
          <w:color w:val="auto"/>
          <w:spacing w:val="-4"/>
        </w:rPr>
        <w:t xml:space="preserve"> </w:t>
      </w:r>
      <w:r w:rsidR="00C02CEF" w:rsidRPr="00DC0FBB">
        <w:rPr>
          <w:color w:val="auto"/>
          <w:spacing w:val="-4"/>
        </w:rPr>
        <w:t xml:space="preserve">superano ormai le </w:t>
      </w:r>
      <w:r w:rsidR="00315CB0" w:rsidRPr="00DC0FBB">
        <w:rPr>
          <w:color w:val="auto"/>
          <w:spacing w:val="-4"/>
        </w:rPr>
        <w:t>9</w:t>
      </w:r>
      <w:r w:rsidRPr="00DC0FBB">
        <w:rPr>
          <w:color w:val="auto"/>
          <w:spacing w:val="-4"/>
        </w:rPr>
        <w:t>,</w:t>
      </w:r>
      <w:r w:rsidR="00315CB0" w:rsidRPr="00DC0FBB">
        <w:rPr>
          <w:color w:val="auto"/>
          <w:spacing w:val="-4"/>
        </w:rPr>
        <w:t>6</w:t>
      </w:r>
      <w:r w:rsidRPr="00DC0FBB">
        <w:rPr>
          <w:color w:val="auto"/>
          <w:spacing w:val="-4"/>
        </w:rPr>
        <w:t xml:space="preserve"> milioni di dosi».</w:t>
      </w:r>
    </w:p>
    <w:p w:rsidR="00A40F01" w:rsidRPr="00DC0FBB" w:rsidRDefault="00FE71F0" w:rsidP="007A602C">
      <w:pPr>
        <w:spacing w:line="276" w:lineRule="auto"/>
        <w:jc w:val="both"/>
        <w:rPr>
          <w:b/>
          <w:color w:val="auto"/>
          <w:spacing w:val="-4"/>
        </w:rPr>
      </w:pPr>
      <w:r w:rsidRPr="00DC0FBB">
        <w:rPr>
          <w:b/>
          <w:color w:val="auto"/>
          <w:spacing w:val="-4"/>
        </w:rPr>
        <w:t xml:space="preserve">Vaccini: somministrazioni. </w:t>
      </w:r>
      <w:r w:rsidR="0012540D" w:rsidRPr="00DC0FBB">
        <w:rPr>
          <w:color w:val="auto"/>
          <w:spacing w:val="-4"/>
        </w:rPr>
        <w:t>All’</w:t>
      </w:r>
      <w:r w:rsidRPr="00DC0FBB">
        <w:rPr>
          <w:color w:val="auto"/>
          <w:spacing w:val="-4"/>
        </w:rPr>
        <w:t>8 settembre (aggiornamento ore 6</w:t>
      </w:r>
      <w:r w:rsidR="00315CB0" w:rsidRPr="00DC0FBB">
        <w:rPr>
          <w:color w:val="auto"/>
          <w:spacing w:val="-4"/>
        </w:rPr>
        <w:t>.</w:t>
      </w:r>
      <w:r w:rsidRPr="00DC0FBB">
        <w:rPr>
          <w:color w:val="auto"/>
          <w:spacing w:val="-4"/>
        </w:rPr>
        <w:t>12) il 73,2% della popolazione (n. 43.371.929) ha ricevuto almeno una dose di vaccino (+762.552 rispetto alla settimana precedente) e il 65,9% (n. 39.072.107) ha completato il ciclo vaccinale (+1.189.855) (</w:t>
      </w:r>
      <w:r w:rsidRPr="00DC0FBB">
        <w:rPr>
          <w:color w:val="auto"/>
          <w:spacing w:val="-4"/>
          <w:highlight w:val="yellow"/>
        </w:rPr>
        <w:t>figura 8</w:t>
      </w:r>
      <w:r w:rsidR="00975A2D" w:rsidRPr="00DC0FBB">
        <w:rPr>
          <w:color w:val="auto"/>
          <w:spacing w:val="-4"/>
        </w:rPr>
        <w:t>). Aumenta</w:t>
      </w:r>
      <w:r w:rsidRPr="00DC0FBB">
        <w:rPr>
          <w:color w:val="auto"/>
          <w:spacing w:val="-4"/>
        </w:rPr>
        <w:t xml:space="preserve"> nell’ultima settimana il numero di somministrazioni (n. 1.934.230) (</w:t>
      </w:r>
      <w:r w:rsidRPr="00DC0FBB">
        <w:rPr>
          <w:color w:val="auto"/>
          <w:spacing w:val="-4"/>
          <w:highlight w:val="yellow"/>
        </w:rPr>
        <w:t>figura 9</w:t>
      </w:r>
      <w:r w:rsidRPr="00DC0FBB">
        <w:rPr>
          <w:color w:val="auto"/>
          <w:spacing w:val="-4"/>
        </w:rPr>
        <w:t xml:space="preserve">), </w:t>
      </w:r>
      <w:r w:rsidR="00975A2D" w:rsidRPr="00DC0FBB">
        <w:rPr>
          <w:color w:val="auto"/>
          <w:spacing w:val="-4"/>
        </w:rPr>
        <w:t xml:space="preserve">ma </w:t>
      </w:r>
      <w:r w:rsidR="00315CB0" w:rsidRPr="00DC0FBB">
        <w:rPr>
          <w:color w:val="auto"/>
          <w:spacing w:val="-4"/>
        </w:rPr>
        <w:t xml:space="preserve">la </w:t>
      </w:r>
      <w:r w:rsidRPr="00DC0FBB">
        <w:rPr>
          <w:color w:val="auto"/>
          <w:spacing w:val="-4"/>
        </w:rPr>
        <w:t>media mobile a 7 giorni</w:t>
      </w:r>
      <w:r w:rsidR="00BD6AC0" w:rsidRPr="00DC0FBB">
        <w:rPr>
          <w:color w:val="auto"/>
          <w:spacing w:val="-4"/>
        </w:rPr>
        <w:t>,</w:t>
      </w:r>
      <w:r w:rsidRPr="00DC0FBB">
        <w:rPr>
          <w:color w:val="auto"/>
          <w:spacing w:val="-4"/>
        </w:rPr>
        <w:t xml:space="preserve"> </w:t>
      </w:r>
      <w:r w:rsidR="00315CB0" w:rsidRPr="00DC0FBB">
        <w:rPr>
          <w:color w:val="auto"/>
          <w:spacing w:val="-4"/>
        </w:rPr>
        <w:t>dopo il picco di quasi 280mila dosi/die del 3 settembre</w:t>
      </w:r>
      <w:r w:rsidR="00BD6AC0" w:rsidRPr="00DC0FBB">
        <w:rPr>
          <w:color w:val="auto"/>
          <w:spacing w:val="-4"/>
        </w:rPr>
        <w:t>,</w:t>
      </w:r>
      <w:r w:rsidR="00315CB0" w:rsidRPr="00DC0FBB">
        <w:rPr>
          <w:color w:val="auto"/>
          <w:spacing w:val="-4"/>
        </w:rPr>
        <w:t xml:space="preserve"> è scesa </w:t>
      </w:r>
      <w:r w:rsidR="00BD6AC0" w:rsidRPr="00DC0FBB">
        <w:rPr>
          <w:color w:val="auto"/>
          <w:spacing w:val="-4"/>
        </w:rPr>
        <w:t>intorno a</w:t>
      </w:r>
      <w:r w:rsidR="00C71231" w:rsidRPr="00DC0FBB">
        <w:rPr>
          <w:color w:val="auto"/>
          <w:spacing w:val="-4"/>
        </w:rPr>
        <w:t xml:space="preserve"> 256mila </w:t>
      </w:r>
      <w:r w:rsidR="00AA3F44" w:rsidRPr="00DC0FBB">
        <w:rPr>
          <w:color w:val="auto"/>
          <w:spacing w:val="-4"/>
        </w:rPr>
        <w:t>il 7 settembre</w:t>
      </w:r>
      <w:r w:rsidRPr="00DC0FBB">
        <w:rPr>
          <w:color w:val="auto"/>
          <w:spacing w:val="-4"/>
        </w:rPr>
        <w:t xml:space="preserve"> (</w:t>
      </w:r>
      <w:r w:rsidRPr="00DC0FBB">
        <w:rPr>
          <w:color w:val="auto"/>
          <w:spacing w:val="-4"/>
          <w:highlight w:val="yellow"/>
        </w:rPr>
        <w:t>figura 10</w:t>
      </w:r>
      <w:r w:rsidRPr="00DC0FBB">
        <w:rPr>
          <w:color w:val="auto"/>
          <w:spacing w:val="-4"/>
        </w:rPr>
        <w:t>).</w:t>
      </w:r>
      <w:r w:rsidR="00315CB0" w:rsidRPr="00DC0FBB">
        <w:rPr>
          <w:b/>
          <w:color w:val="auto"/>
          <w:spacing w:val="-4"/>
        </w:rPr>
        <w:t xml:space="preserve"> </w:t>
      </w:r>
      <w:r w:rsidR="0044051F" w:rsidRPr="00DC0FBB">
        <w:rPr>
          <w:color w:val="auto"/>
          <w:spacing w:val="-4"/>
        </w:rPr>
        <w:t>«</w:t>
      </w:r>
      <w:r w:rsidR="00BD6AC0" w:rsidRPr="00DC0FBB">
        <w:rPr>
          <w:color w:val="auto"/>
          <w:spacing w:val="-4"/>
        </w:rPr>
        <w:t>Nonostante l’accelerazione delle forniture</w:t>
      </w:r>
      <w:r w:rsidR="005F14E1" w:rsidRPr="00DC0FBB">
        <w:rPr>
          <w:color w:val="auto"/>
          <w:spacing w:val="-4"/>
        </w:rPr>
        <w:t xml:space="preserve">– commenta Cartabellotta – </w:t>
      </w:r>
      <w:r w:rsidR="00BD6AC0" w:rsidRPr="00DC0FBB">
        <w:rPr>
          <w:color w:val="auto"/>
          <w:spacing w:val="-4"/>
        </w:rPr>
        <w:t xml:space="preserve">da tre settimane </w:t>
      </w:r>
      <w:r w:rsidR="00460D0D" w:rsidRPr="00DC0FBB">
        <w:rPr>
          <w:color w:val="auto"/>
          <w:spacing w:val="-4"/>
        </w:rPr>
        <w:t xml:space="preserve">il numero di </w:t>
      </w:r>
      <w:r w:rsidR="00127892" w:rsidRPr="00DC0FBB">
        <w:rPr>
          <w:color w:val="auto"/>
          <w:spacing w:val="-4"/>
        </w:rPr>
        <w:t xml:space="preserve">prime dosi </w:t>
      </w:r>
      <w:r w:rsidR="00BD6AC0" w:rsidRPr="00DC0FBB">
        <w:rPr>
          <w:color w:val="auto"/>
          <w:spacing w:val="-4"/>
        </w:rPr>
        <w:t xml:space="preserve">è </w:t>
      </w:r>
      <w:r w:rsidR="00E82977" w:rsidRPr="00DC0FBB">
        <w:rPr>
          <w:color w:val="auto"/>
          <w:spacing w:val="-4"/>
        </w:rPr>
        <w:t xml:space="preserve">di fatto </w:t>
      </w:r>
      <w:r w:rsidR="008436F7" w:rsidRPr="00DC0FBB">
        <w:rPr>
          <w:color w:val="auto"/>
          <w:spacing w:val="-4"/>
        </w:rPr>
        <w:t>stabile intorno a 720-750</w:t>
      </w:r>
      <w:r w:rsidR="00C71231" w:rsidRPr="00DC0FBB">
        <w:rPr>
          <w:color w:val="auto"/>
          <w:spacing w:val="-4"/>
        </w:rPr>
        <w:t>mila</w:t>
      </w:r>
      <w:r w:rsidR="003A0661" w:rsidRPr="00DC0FBB">
        <w:rPr>
          <w:color w:val="auto"/>
          <w:spacing w:val="-4"/>
        </w:rPr>
        <w:t>,</w:t>
      </w:r>
      <w:r w:rsidR="003B6F85" w:rsidRPr="00DC0FBB">
        <w:rPr>
          <w:color w:val="auto"/>
          <w:spacing w:val="-4"/>
        </w:rPr>
        <w:t xml:space="preserve"> </w:t>
      </w:r>
      <w:r w:rsidR="00052578" w:rsidRPr="00DC0FBB">
        <w:rPr>
          <w:color w:val="auto"/>
          <w:spacing w:val="-4"/>
        </w:rPr>
        <w:t>segno dell</w:t>
      </w:r>
      <w:r w:rsidR="002427A3" w:rsidRPr="00DC0FBB">
        <w:rPr>
          <w:color w:val="auto"/>
          <w:spacing w:val="-4"/>
        </w:rPr>
        <w:t>a</w:t>
      </w:r>
      <w:r w:rsidR="008436F7" w:rsidRPr="00DC0FBB">
        <w:rPr>
          <w:color w:val="auto"/>
          <w:spacing w:val="-4"/>
        </w:rPr>
        <w:t xml:space="preserve"> difficoltà di convincere gli indecisi</w:t>
      </w:r>
      <w:r w:rsidR="00A40F01" w:rsidRPr="00DC0FBB">
        <w:rPr>
          <w:color w:val="auto"/>
          <w:spacing w:val="-4"/>
        </w:rPr>
        <w:t xml:space="preserve">». </w:t>
      </w:r>
    </w:p>
    <w:p w:rsidR="00F122C0" w:rsidRPr="00DC0FBB" w:rsidRDefault="00FE71F0" w:rsidP="007A602C">
      <w:pPr>
        <w:spacing w:after="0" w:line="276" w:lineRule="auto"/>
        <w:jc w:val="both"/>
        <w:rPr>
          <w:color w:val="auto"/>
          <w:spacing w:val="-4"/>
          <w:u w:color="FF0000"/>
        </w:rPr>
      </w:pPr>
      <w:r w:rsidRPr="00DC0FBB">
        <w:rPr>
          <w:b/>
          <w:color w:val="auto"/>
          <w:spacing w:val="-4"/>
          <w:u w:color="FF0000"/>
        </w:rPr>
        <w:t xml:space="preserve">Vaccini: copertura degli over 50. </w:t>
      </w:r>
      <w:r w:rsidRPr="00DC0FBB">
        <w:rPr>
          <w:color w:val="auto"/>
          <w:spacing w:val="-4"/>
          <w:u w:color="FF0000"/>
        </w:rPr>
        <w:t>L’88,4% della popolazione over 50 ha ricevuto almeno la prima dose di vaccino, con un irrisorio incremento settimanale nazionale (+0,6%) e nette differenze regionali: dal 92,9% della Puglia al 82,</w:t>
      </w:r>
      <w:r w:rsidR="003B6F85" w:rsidRPr="00DC0FBB">
        <w:rPr>
          <w:color w:val="auto"/>
          <w:spacing w:val="-4"/>
          <w:u w:color="FF0000"/>
        </w:rPr>
        <w:t>3% della Sicilia. In dettaglio:</w:t>
      </w:r>
    </w:p>
    <w:p w:rsidR="00FE71F0" w:rsidRPr="00DC0FBB" w:rsidRDefault="00FE71F0" w:rsidP="007A602C">
      <w:pPr>
        <w:pStyle w:val="Paragrafoelenco"/>
        <w:numPr>
          <w:ilvl w:val="0"/>
          <w:numId w:val="4"/>
        </w:numPr>
        <w:spacing w:after="0" w:line="276" w:lineRule="auto"/>
        <w:jc w:val="both"/>
        <w:rPr>
          <w:color w:val="auto"/>
          <w:spacing w:val="-4"/>
        </w:rPr>
      </w:pPr>
      <w:r w:rsidRPr="00DC0FBB">
        <w:rPr>
          <w:b/>
          <w:color w:val="auto"/>
          <w:spacing w:val="-4"/>
        </w:rPr>
        <w:t xml:space="preserve">Over 80: </w:t>
      </w:r>
      <w:r w:rsidRPr="00DC0FBB">
        <w:rPr>
          <w:color w:val="auto"/>
          <w:spacing w:val="-4"/>
        </w:rPr>
        <w:t>degli oltre 4,4 milioni, 4.194.928 (93,6%) hanno completato il ciclo vaccinale e 104.950 (2,3%) hanno ricevuto solo la prima dose.</w:t>
      </w:r>
    </w:p>
    <w:p w:rsidR="00FE71F0" w:rsidRPr="00DC0FBB" w:rsidRDefault="00FE71F0" w:rsidP="007A602C">
      <w:pPr>
        <w:pStyle w:val="Paragrafoelenco"/>
        <w:numPr>
          <w:ilvl w:val="0"/>
          <w:numId w:val="4"/>
        </w:numPr>
        <w:spacing w:after="0" w:line="276" w:lineRule="auto"/>
        <w:jc w:val="both"/>
        <w:rPr>
          <w:color w:val="auto"/>
          <w:spacing w:val="-4"/>
        </w:rPr>
      </w:pPr>
      <w:r w:rsidRPr="00DC0FBB">
        <w:rPr>
          <w:b/>
          <w:color w:val="auto"/>
          <w:spacing w:val="-4"/>
        </w:rPr>
        <w:t xml:space="preserve">Fascia 70-79 anni: </w:t>
      </w:r>
      <w:r w:rsidRPr="00DC0FBB">
        <w:rPr>
          <w:color w:val="auto"/>
          <w:spacing w:val="-4"/>
        </w:rPr>
        <w:t>degli oltre 5,9 milioni, 5.326.891 (89,3%) hanno completato il ciclo vaccinale e 139.811 (2,3%) hanno ricevuto solo la prima dose.</w:t>
      </w:r>
    </w:p>
    <w:p w:rsidR="00FE71F0" w:rsidRPr="00DC0FBB" w:rsidRDefault="00FE71F0" w:rsidP="007A602C">
      <w:pPr>
        <w:pStyle w:val="Paragrafoelenco"/>
        <w:numPr>
          <w:ilvl w:val="0"/>
          <w:numId w:val="4"/>
        </w:numPr>
        <w:spacing w:after="0" w:line="276" w:lineRule="auto"/>
        <w:jc w:val="both"/>
        <w:rPr>
          <w:b/>
          <w:color w:val="auto"/>
          <w:spacing w:val="-4"/>
        </w:rPr>
      </w:pPr>
      <w:r w:rsidRPr="00DC0FBB">
        <w:rPr>
          <w:b/>
          <w:color w:val="auto"/>
          <w:spacing w:val="-4"/>
        </w:rPr>
        <w:t xml:space="preserve">Fascia 60-69 anni: </w:t>
      </w:r>
      <w:r w:rsidRPr="00DC0FBB">
        <w:rPr>
          <w:color w:val="auto"/>
          <w:spacing w:val="-4"/>
        </w:rPr>
        <w:t>degli oltre 7,3 milioni, 6.321.767 (85%) hanno completato il ciclo vaccinale e 237.700 (3,2%) hanno ricevuto solo la prima dose.</w:t>
      </w:r>
    </w:p>
    <w:p w:rsidR="00FE71F0" w:rsidRPr="00DC0FBB" w:rsidRDefault="00FE71F0" w:rsidP="007A602C">
      <w:pPr>
        <w:pStyle w:val="Paragrafoelenco"/>
        <w:numPr>
          <w:ilvl w:val="0"/>
          <w:numId w:val="4"/>
        </w:numPr>
        <w:spacing w:line="276" w:lineRule="auto"/>
        <w:ind w:left="357" w:hanging="357"/>
        <w:jc w:val="both"/>
        <w:rPr>
          <w:color w:val="auto"/>
          <w:spacing w:val="-4"/>
        </w:rPr>
      </w:pPr>
      <w:r w:rsidRPr="00DC0FBB">
        <w:rPr>
          <w:b/>
          <w:color w:val="auto"/>
          <w:spacing w:val="-4"/>
        </w:rPr>
        <w:t xml:space="preserve">Fascia 50-59 anni: </w:t>
      </w:r>
      <w:r w:rsidRPr="00DC0FBB">
        <w:rPr>
          <w:color w:val="auto"/>
          <w:spacing w:val="-4"/>
        </w:rPr>
        <w:t>degli oltre 9,4 milioni, 7.361.245 (77,8%) hanno completato il ciclo vaccinale e 501.638 (5,3%) hanno ricevuto solo la prima dose.</w:t>
      </w:r>
    </w:p>
    <w:p w:rsidR="00F122C0" w:rsidRPr="00DC0FBB" w:rsidRDefault="00DF7F37" w:rsidP="007A602C">
      <w:pPr>
        <w:spacing w:line="276" w:lineRule="auto"/>
        <w:jc w:val="both"/>
        <w:rPr>
          <w:color w:val="FF0000"/>
          <w:spacing w:val="-4"/>
        </w:rPr>
      </w:pPr>
      <w:r w:rsidRPr="00DC0FBB">
        <w:rPr>
          <w:color w:val="auto"/>
          <w:spacing w:val="-4"/>
        </w:rPr>
        <w:t>Complessivamente 4,1 milioni di over 50 (15,2%) non hanno ancora completato il ciclo vaccinale (</w:t>
      </w:r>
      <w:r w:rsidRPr="00DC0FBB">
        <w:rPr>
          <w:color w:val="auto"/>
          <w:spacing w:val="-4"/>
          <w:highlight w:val="yellow"/>
        </w:rPr>
        <w:t>figura 11</w:t>
      </w:r>
      <w:r w:rsidRPr="00DC0FBB">
        <w:rPr>
          <w:color w:val="auto"/>
          <w:spacing w:val="-4"/>
        </w:rPr>
        <w:t xml:space="preserve">) con rilevanti differenze regionali (dal 17,7% della Sicilia al 7,1% della Puglia, </w:t>
      </w:r>
      <w:r w:rsidRPr="00DC0FBB">
        <w:rPr>
          <w:color w:val="auto"/>
          <w:spacing w:val="-4"/>
          <w:highlight w:val="yellow"/>
        </w:rPr>
        <w:t>figura 12</w:t>
      </w:r>
      <w:r w:rsidRPr="00DC0FBB">
        <w:rPr>
          <w:color w:val="auto"/>
          <w:spacing w:val="-4"/>
        </w:rPr>
        <w:t>): di questi</w:t>
      </w:r>
      <w:r w:rsidR="00C464DA" w:rsidRPr="00DC0FBB">
        <w:rPr>
          <w:color w:val="auto"/>
          <w:spacing w:val="-4"/>
        </w:rPr>
        <w:t>,</w:t>
      </w:r>
      <w:r w:rsidRPr="00DC0FBB">
        <w:rPr>
          <w:color w:val="auto"/>
          <w:spacing w:val="-4"/>
        </w:rPr>
        <w:t xml:space="preserve"> 3,16 milioni non hanno ancora ricevuto nemmeno una dose.</w:t>
      </w:r>
      <w:r w:rsidRPr="00DC0FBB" w:rsidDel="00DF7F37">
        <w:rPr>
          <w:color w:val="auto"/>
          <w:spacing w:val="-4"/>
        </w:rPr>
        <w:t xml:space="preserve"> </w:t>
      </w:r>
      <w:r w:rsidR="003461BD" w:rsidRPr="00DC0FBB">
        <w:rPr>
          <w:color w:val="auto"/>
          <w:spacing w:val="-4"/>
        </w:rPr>
        <w:t xml:space="preserve">A fronte di un </w:t>
      </w:r>
      <w:r w:rsidR="00F122C0" w:rsidRPr="00DC0FBB">
        <w:rPr>
          <w:color w:val="auto"/>
          <w:spacing w:val="-4"/>
        </w:rPr>
        <w:t xml:space="preserve">sostanziale appiattimento dei trend di vaccinazione </w:t>
      </w:r>
      <w:r w:rsidR="007C5961" w:rsidRPr="00DC0FBB">
        <w:rPr>
          <w:color w:val="auto"/>
          <w:spacing w:val="-4"/>
        </w:rPr>
        <w:t>in questa fascia di età</w:t>
      </w:r>
      <w:r w:rsidR="00F122C0" w:rsidRPr="00DC0FBB">
        <w:rPr>
          <w:color w:val="auto"/>
          <w:spacing w:val="-4"/>
        </w:rPr>
        <w:t xml:space="preserve">, </w:t>
      </w:r>
      <w:r w:rsidR="0038374F" w:rsidRPr="00DC0FBB">
        <w:rPr>
          <w:color w:val="auto"/>
          <w:spacing w:val="-4"/>
        </w:rPr>
        <w:t>continuano a salire</w:t>
      </w:r>
      <w:r w:rsidR="00F122C0" w:rsidRPr="00DC0FBB">
        <w:rPr>
          <w:color w:val="auto"/>
          <w:spacing w:val="-4"/>
        </w:rPr>
        <w:t xml:space="preserve"> le curve degli under </w:t>
      </w:r>
      <w:r w:rsidR="00EE1262" w:rsidRPr="00DC0FBB">
        <w:rPr>
          <w:color w:val="auto"/>
          <w:spacing w:val="-4"/>
        </w:rPr>
        <w:t>50</w:t>
      </w:r>
      <w:r w:rsidR="0038374F" w:rsidRPr="00DC0FBB">
        <w:rPr>
          <w:color w:val="auto"/>
          <w:spacing w:val="-4"/>
        </w:rPr>
        <w:t>, nonostante una flessione di quella 40-49 anni e un iniziale rallentamento di quelle dei 20-29 e 30-39 anni</w:t>
      </w:r>
      <w:r w:rsidR="00E82977" w:rsidRPr="00DC0FBB">
        <w:rPr>
          <w:color w:val="auto"/>
          <w:spacing w:val="-4"/>
        </w:rPr>
        <w:t xml:space="preserve"> (</w:t>
      </w:r>
      <w:r w:rsidR="00E82977" w:rsidRPr="00DC0FBB">
        <w:rPr>
          <w:color w:val="auto"/>
          <w:spacing w:val="-4"/>
          <w:shd w:val="clear" w:color="auto" w:fill="FFFF00"/>
        </w:rPr>
        <w:t>figura 13</w:t>
      </w:r>
      <w:r w:rsidR="00E82977" w:rsidRPr="00DC0FBB">
        <w:rPr>
          <w:color w:val="auto"/>
          <w:spacing w:val="-4"/>
        </w:rPr>
        <w:t>)</w:t>
      </w:r>
      <w:r w:rsidR="0038374F" w:rsidRPr="00DC0FBB">
        <w:rPr>
          <w:color w:val="auto"/>
          <w:spacing w:val="-4"/>
        </w:rPr>
        <w:t xml:space="preserve">. Rimane </w:t>
      </w:r>
      <w:r w:rsidR="00505C8D" w:rsidRPr="00DC0FBB">
        <w:rPr>
          <w:color w:val="auto"/>
          <w:spacing w:val="-4"/>
        </w:rPr>
        <w:t xml:space="preserve">invece costante la </w:t>
      </w:r>
      <w:r w:rsidR="0038374F" w:rsidRPr="00DC0FBB">
        <w:rPr>
          <w:color w:val="auto"/>
          <w:spacing w:val="-4"/>
        </w:rPr>
        <w:t xml:space="preserve">salita </w:t>
      </w:r>
      <w:r w:rsidR="003A0661" w:rsidRPr="00DC0FBB">
        <w:rPr>
          <w:color w:val="auto"/>
          <w:spacing w:val="-4"/>
        </w:rPr>
        <w:t>del</w:t>
      </w:r>
      <w:r w:rsidR="0049549E" w:rsidRPr="00DC0FBB">
        <w:rPr>
          <w:color w:val="auto"/>
          <w:spacing w:val="-4"/>
        </w:rPr>
        <w:t xml:space="preserve">la fascia 12-19 </w:t>
      </w:r>
      <w:r w:rsidR="0038374F" w:rsidRPr="00DC0FBB">
        <w:rPr>
          <w:color w:val="auto"/>
          <w:spacing w:val="-4"/>
        </w:rPr>
        <w:t>anni</w:t>
      </w:r>
      <w:r w:rsidR="002F5606" w:rsidRPr="00DC0FBB">
        <w:rPr>
          <w:color w:val="auto"/>
          <w:spacing w:val="-4"/>
        </w:rPr>
        <w:t>, segnale incoraggiante vista l’imminente ri</w:t>
      </w:r>
      <w:r w:rsidR="00E82977" w:rsidRPr="00DC0FBB">
        <w:rPr>
          <w:color w:val="auto"/>
          <w:spacing w:val="-4"/>
        </w:rPr>
        <w:t>apertura delle scuole</w:t>
      </w:r>
      <w:r w:rsidR="00D62CC9" w:rsidRPr="00DC0FBB">
        <w:rPr>
          <w:color w:val="auto"/>
          <w:spacing w:val="-4"/>
        </w:rPr>
        <w:t>.</w:t>
      </w:r>
      <w:r w:rsidR="00F122C0" w:rsidRPr="00DC0FBB">
        <w:rPr>
          <w:color w:val="auto"/>
          <w:spacing w:val="-4"/>
        </w:rPr>
        <w:t xml:space="preserve"> </w:t>
      </w:r>
      <w:r w:rsidR="00127892" w:rsidRPr="00DC0FBB">
        <w:rPr>
          <w:color w:val="auto"/>
          <w:spacing w:val="-4"/>
        </w:rPr>
        <w:t xml:space="preserve">La </w:t>
      </w:r>
      <w:r w:rsidR="00127892" w:rsidRPr="00DC0FBB">
        <w:rPr>
          <w:color w:val="auto"/>
          <w:spacing w:val="-4"/>
          <w:highlight w:val="yellow"/>
        </w:rPr>
        <w:t>figura 1</w:t>
      </w:r>
      <w:r w:rsidR="003B6F85" w:rsidRPr="00DC0FBB">
        <w:rPr>
          <w:color w:val="auto"/>
          <w:spacing w:val="-4"/>
          <w:highlight w:val="yellow"/>
        </w:rPr>
        <w:t>4</w:t>
      </w:r>
      <w:r w:rsidR="00127892" w:rsidRPr="00DC0FBB">
        <w:rPr>
          <w:color w:val="auto"/>
          <w:spacing w:val="-4"/>
        </w:rPr>
        <w:t xml:space="preserve"> illustra le coperture vaccinali per fascia di età</w:t>
      </w:r>
      <w:r w:rsidR="00582285" w:rsidRPr="00DC0FBB">
        <w:rPr>
          <w:color w:val="auto"/>
          <w:spacing w:val="-4"/>
        </w:rPr>
        <w:t xml:space="preserve">: in particolare, </w:t>
      </w:r>
      <w:r w:rsidR="008F66E7" w:rsidRPr="00DC0FBB">
        <w:rPr>
          <w:color w:val="auto"/>
          <w:spacing w:val="-4"/>
        </w:rPr>
        <w:t xml:space="preserve">nella </w:t>
      </w:r>
      <w:r w:rsidR="00582285" w:rsidRPr="00DC0FBB">
        <w:rPr>
          <w:color w:val="auto"/>
          <w:spacing w:val="-4"/>
        </w:rPr>
        <w:t xml:space="preserve">fascia 12-19 anni, </w:t>
      </w:r>
      <w:r w:rsidR="008F66E7" w:rsidRPr="00DC0FBB">
        <w:rPr>
          <w:color w:val="auto"/>
          <w:spacing w:val="-4"/>
        </w:rPr>
        <w:t>il 40,1</w:t>
      </w:r>
      <w:r w:rsidR="007A69F8" w:rsidRPr="00DC0FBB">
        <w:rPr>
          <w:color w:val="auto"/>
          <w:spacing w:val="-4"/>
        </w:rPr>
        <w:t>%</w:t>
      </w:r>
      <w:r w:rsidR="008F66E7" w:rsidRPr="00DC0FBB">
        <w:rPr>
          <w:color w:val="auto"/>
          <w:spacing w:val="-4"/>
        </w:rPr>
        <w:t xml:space="preserve"> ha completato il ciclo, </w:t>
      </w:r>
      <w:r w:rsidR="003744DF" w:rsidRPr="00DC0FBB">
        <w:rPr>
          <w:color w:val="auto"/>
          <w:spacing w:val="-4"/>
        </w:rPr>
        <w:t xml:space="preserve">al </w:t>
      </w:r>
      <w:r w:rsidR="008F66E7" w:rsidRPr="00DC0FBB">
        <w:rPr>
          <w:color w:val="auto"/>
          <w:spacing w:val="-4"/>
        </w:rPr>
        <w:t xml:space="preserve">23,1% </w:t>
      </w:r>
      <w:r w:rsidR="003744DF" w:rsidRPr="00DC0FBB">
        <w:rPr>
          <w:color w:val="auto"/>
          <w:spacing w:val="-4"/>
        </w:rPr>
        <w:t xml:space="preserve">è stata somministrata </w:t>
      </w:r>
      <w:r w:rsidR="008F66E7" w:rsidRPr="00DC0FBB">
        <w:rPr>
          <w:color w:val="auto"/>
          <w:spacing w:val="-4"/>
        </w:rPr>
        <w:t xml:space="preserve">la prima dose e </w:t>
      </w:r>
      <w:r w:rsidR="00582285" w:rsidRPr="00DC0FBB">
        <w:rPr>
          <w:color w:val="auto"/>
          <w:spacing w:val="-4"/>
        </w:rPr>
        <w:t>il 36,8% non ha ancora ricevuto nemmeno una dose di vaccino</w:t>
      </w:r>
      <w:r w:rsidR="008436F7" w:rsidRPr="00DC0FBB">
        <w:rPr>
          <w:color w:val="auto"/>
          <w:spacing w:val="-4"/>
        </w:rPr>
        <w:t>, con rilevanti differenze regionali</w:t>
      </w:r>
      <w:r w:rsidR="000B25F9" w:rsidRPr="00DC0FBB">
        <w:rPr>
          <w:color w:val="auto"/>
          <w:spacing w:val="-4"/>
        </w:rPr>
        <w:t xml:space="preserve"> (</w:t>
      </w:r>
      <w:r w:rsidR="000B25F9" w:rsidRPr="00DC0FBB">
        <w:rPr>
          <w:color w:val="auto"/>
          <w:spacing w:val="-4"/>
          <w:highlight w:val="yellow"/>
        </w:rPr>
        <w:t>figura 15</w:t>
      </w:r>
      <w:r w:rsidR="000B25F9" w:rsidRPr="00DC0FBB">
        <w:rPr>
          <w:color w:val="auto"/>
          <w:spacing w:val="-4"/>
        </w:rPr>
        <w:t>)</w:t>
      </w:r>
      <w:r w:rsidR="00AE5B4A" w:rsidRPr="00DC0FBB">
        <w:rPr>
          <w:color w:val="auto"/>
          <w:spacing w:val="-4"/>
        </w:rPr>
        <w:t>.</w:t>
      </w:r>
    </w:p>
    <w:p w:rsidR="00460D0D" w:rsidRPr="00DC0FBB" w:rsidRDefault="00460D0D" w:rsidP="007A602C">
      <w:pPr>
        <w:spacing w:line="276" w:lineRule="auto"/>
        <w:jc w:val="both"/>
        <w:rPr>
          <w:color w:val="auto"/>
          <w:spacing w:val="-4"/>
        </w:rPr>
      </w:pPr>
      <w:r w:rsidRPr="00DC0FBB">
        <w:rPr>
          <w:b/>
          <w:color w:val="auto"/>
          <w:spacing w:val="-4"/>
        </w:rPr>
        <w:t>Efficacia vaccini</w:t>
      </w:r>
      <w:r w:rsidR="00505C8D" w:rsidRPr="00DC0FBB">
        <w:rPr>
          <w:color w:val="auto"/>
          <w:spacing w:val="-4"/>
        </w:rPr>
        <w:t>.</w:t>
      </w:r>
      <w:r w:rsidR="007C5961" w:rsidRPr="00DC0FBB">
        <w:rPr>
          <w:color w:val="auto"/>
          <w:spacing w:val="-4"/>
        </w:rPr>
        <w:t xml:space="preserve"> </w:t>
      </w:r>
      <w:r w:rsidRPr="00DC0FBB">
        <w:rPr>
          <w:color w:val="auto"/>
          <w:spacing w:val="-4"/>
        </w:rPr>
        <w:t xml:space="preserve">L’efficacia del vaccino </w:t>
      </w:r>
      <w:r w:rsidR="00A94175" w:rsidRPr="00DC0FBB">
        <w:rPr>
          <w:color w:val="auto"/>
          <w:spacing w:val="-4"/>
        </w:rPr>
        <w:t>da aprile ad oggi</w:t>
      </w:r>
      <w:r w:rsidRPr="00DC0FBB">
        <w:rPr>
          <w:color w:val="auto"/>
          <w:spacing w:val="-4"/>
        </w:rPr>
        <w:t xml:space="preserve"> rimane stabile e </w:t>
      </w:r>
      <w:r w:rsidR="00D37DB1" w:rsidRPr="00DC0FBB">
        <w:rPr>
          <w:color w:val="auto"/>
          <w:spacing w:val="-4"/>
        </w:rPr>
        <w:t xml:space="preserve">molto elevata </w:t>
      </w:r>
      <w:r w:rsidRPr="00DC0FBB">
        <w:rPr>
          <w:color w:val="auto"/>
          <w:spacing w:val="-4"/>
        </w:rPr>
        <w:t xml:space="preserve">nel ridurre </w:t>
      </w:r>
      <w:r w:rsidR="00A00F54" w:rsidRPr="00DC0FBB">
        <w:rPr>
          <w:color w:val="auto"/>
          <w:spacing w:val="-4"/>
        </w:rPr>
        <w:t xml:space="preserve">decessi </w:t>
      </w:r>
      <w:r w:rsidR="006A7099" w:rsidRPr="00DC0FBB">
        <w:rPr>
          <w:color w:val="auto"/>
          <w:spacing w:val="-4"/>
        </w:rPr>
        <w:t>(</w:t>
      </w:r>
      <w:r w:rsidR="00D37DB1" w:rsidRPr="00DC0FBB">
        <w:rPr>
          <w:color w:val="auto"/>
          <w:spacing w:val="-4"/>
        </w:rPr>
        <w:t>96,6</w:t>
      </w:r>
      <w:r w:rsidR="006A7099" w:rsidRPr="00DC0FBB">
        <w:rPr>
          <w:color w:val="auto"/>
          <w:spacing w:val="-4"/>
        </w:rPr>
        <w:t xml:space="preserve">%) </w:t>
      </w:r>
      <w:r w:rsidR="00A00F54" w:rsidRPr="00DC0FBB">
        <w:rPr>
          <w:color w:val="auto"/>
          <w:spacing w:val="-4"/>
        </w:rPr>
        <w:t xml:space="preserve">e </w:t>
      </w:r>
      <w:r w:rsidRPr="00DC0FBB">
        <w:rPr>
          <w:color w:val="auto"/>
          <w:spacing w:val="-4"/>
        </w:rPr>
        <w:t xml:space="preserve">forme severe di malattia che richiedono ospedalizzazione </w:t>
      </w:r>
      <w:r w:rsidR="006A7099" w:rsidRPr="00DC0FBB">
        <w:rPr>
          <w:color w:val="auto"/>
          <w:spacing w:val="-4"/>
        </w:rPr>
        <w:t>(</w:t>
      </w:r>
      <w:r w:rsidR="00D37DB1" w:rsidRPr="00DC0FBB">
        <w:rPr>
          <w:color w:val="auto"/>
          <w:spacing w:val="-4"/>
        </w:rPr>
        <w:t>93,9</w:t>
      </w:r>
      <w:r w:rsidR="006A7099" w:rsidRPr="00DC0FBB">
        <w:rPr>
          <w:color w:val="auto"/>
          <w:spacing w:val="-4"/>
        </w:rPr>
        <w:t xml:space="preserve">%) </w:t>
      </w:r>
      <w:r w:rsidRPr="00DC0FBB">
        <w:rPr>
          <w:color w:val="auto"/>
          <w:spacing w:val="-4"/>
        </w:rPr>
        <w:t>e ricovero in terapia intensiva</w:t>
      </w:r>
      <w:r w:rsidR="006A7099" w:rsidRPr="00DC0FBB">
        <w:rPr>
          <w:color w:val="auto"/>
          <w:spacing w:val="-4"/>
        </w:rPr>
        <w:t xml:space="preserve"> (</w:t>
      </w:r>
      <w:r w:rsidR="00D37DB1" w:rsidRPr="00DC0FBB">
        <w:rPr>
          <w:color w:val="auto"/>
          <w:spacing w:val="-4"/>
        </w:rPr>
        <w:t>96</w:t>
      </w:r>
      <w:r w:rsidR="006A7099" w:rsidRPr="00DC0FBB">
        <w:rPr>
          <w:color w:val="auto"/>
          <w:spacing w:val="-4"/>
        </w:rPr>
        <w:t>%)</w:t>
      </w:r>
      <w:r w:rsidRPr="00DC0FBB">
        <w:rPr>
          <w:color w:val="auto"/>
          <w:spacing w:val="-4"/>
        </w:rPr>
        <w:t xml:space="preserve">. </w:t>
      </w:r>
      <w:r w:rsidR="00E82977" w:rsidRPr="00DC0FBB">
        <w:rPr>
          <w:color w:val="auto"/>
          <w:spacing w:val="-4"/>
        </w:rPr>
        <w:t>Relativamente al</w:t>
      </w:r>
      <w:r w:rsidRPr="00DC0FBB">
        <w:rPr>
          <w:color w:val="auto"/>
          <w:spacing w:val="-4"/>
        </w:rPr>
        <w:t>le diagnosi di SARS-CoV-2</w:t>
      </w:r>
      <w:r w:rsidR="005549FE" w:rsidRPr="00DC0FBB">
        <w:rPr>
          <w:color w:val="auto"/>
          <w:spacing w:val="-4"/>
        </w:rPr>
        <w:t>, invece,</w:t>
      </w:r>
      <w:r w:rsidR="00F112A8" w:rsidRPr="00DC0FBB">
        <w:rPr>
          <w:color w:val="auto"/>
          <w:spacing w:val="-4"/>
        </w:rPr>
        <w:t xml:space="preserve"> </w:t>
      </w:r>
      <w:r w:rsidRPr="00DC0FBB">
        <w:rPr>
          <w:color w:val="auto"/>
          <w:spacing w:val="-4"/>
        </w:rPr>
        <w:t>l’efficacia si riduce dall’88</w:t>
      </w:r>
      <w:r w:rsidR="00CC75F9" w:rsidRPr="00DC0FBB">
        <w:rPr>
          <w:color w:val="auto"/>
          <w:spacing w:val="-4"/>
        </w:rPr>
        <w:t>,5</w:t>
      </w:r>
      <w:r w:rsidRPr="00DC0FBB">
        <w:rPr>
          <w:color w:val="auto"/>
          <w:spacing w:val="-4"/>
        </w:rPr>
        <w:t xml:space="preserve">% </w:t>
      </w:r>
      <w:r w:rsidR="00986C25" w:rsidRPr="00DC0FBB">
        <w:rPr>
          <w:color w:val="auto"/>
          <w:spacing w:val="-4"/>
        </w:rPr>
        <w:t>(</w:t>
      </w:r>
      <w:r w:rsidR="00EE1262" w:rsidRPr="00DC0FBB">
        <w:rPr>
          <w:color w:val="auto"/>
          <w:spacing w:val="-4"/>
        </w:rPr>
        <w:t>periodo 4 aprile-</w:t>
      </w:r>
      <w:r w:rsidRPr="00DC0FBB">
        <w:rPr>
          <w:color w:val="auto"/>
          <w:spacing w:val="-4"/>
        </w:rPr>
        <w:t>11 luglio</w:t>
      </w:r>
      <w:r w:rsidR="00986C25" w:rsidRPr="00DC0FBB">
        <w:rPr>
          <w:color w:val="auto"/>
          <w:spacing w:val="-4"/>
        </w:rPr>
        <w:t>)</w:t>
      </w:r>
      <w:r w:rsidRPr="00DC0FBB">
        <w:rPr>
          <w:color w:val="auto"/>
          <w:spacing w:val="-4"/>
        </w:rPr>
        <w:t xml:space="preserve"> </w:t>
      </w:r>
      <w:r w:rsidR="00A94175" w:rsidRPr="00DC0FBB">
        <w:rPr>
          <w:color w:val="auto"/>
          <w:spacing w:val="-4"/>
        </w:rPr>
        <w:t>al</w:t>
      </w:r>
      <w:r w:rsidRPr="00DC0FBB">
        <w:rPr>
          <w:color w:val="auto"/>
          <w:spacing w:val="-4"/>
        </w:rPr>
        <w:t xml:space="preserve"> 7</w:t>
      </w:r>
      <w:r w:rsidR="00C73150" w:rsidRPr="00DC0FBB">
        <w:rPr>
          <w:color w:val="auto"/>
          <w:spacing w:val="-4"/>
        </w:rPr>
        <w:t>8</w:t>
      </w:r>
      <w:r w:rsidR="00CC75F9" w:rsidRPr="00DC0FBB">
        <w:rPr>
          <w:color w:val="auto"/>
          <w:spacing w:val="-4"/>
        </w:rPr>
        <w:t>,</w:t>
      </w:r>
      <w:r w:rsidR="00C73150" w:rsidRPr="00DC0FBB">
        <w:rPr>
          <w:color w:val="auto"/>
          <w:spacing w:val="-4"/>
        </w:rPr>
        <w:t>1</w:t>
      </w:r>
      <w:r w:rsidRPr="00DC0FBB">
        <w:rPr>
          <w:color w:val="auto"/>
          <w:spacing w:val="-4"/>
        </w:rPr>
        <w:t xml:space="preserve">% </w:t>
      </w:r>
      <w:r w:rsidR="00986C25" w:rsidRPr="00DC0FBB">
        <w:rPr>
          <w:color w:val="auto"/>
          <w:spacing w:val="-4"/>
        </w:rPr>
        <w:t>(</w:t>
      </w:r>
      <w:r w:rsidR="00EE1262" w:rsidRPr="00DC0FBB">
        <w:rPr>
          <w:color w:val="auto"/>
          <w:spacing w:val="-4"/>
        </w:rPr>
        <w:t>periodo 4 aprile-</w:t>
      </w:r>
      <w:r w:rsidR="00C73150" w:rsidRPr="00DC0FBB">
        <w:rPr>
          <w:color w:val="auto"/>
          <w:spacing w:val="-4"/>
        </w:rPr>
        <w:t>29</w:t>
      </w:r>
      <w:r w:rsidRPr="00DC0FBB">
        <w:rPr>
          <w:color w:val="auto"/>
          <w:spacing w:val="-4"/>
        </w:rPr>
        <w:t xml:space="preserve"> agosto</w:t>
      </w:r>
      <w:r w:rsidR="00986C25" w:rsidRPr="00DC0FBB">
        <w:rPr>
          <w:color w:val="auto"/>
          <w:spacing w:val="-4"/>
        </w:rPr>
        <w:t>)</w:t>
      </w:r>
      <w:r w:rsidR="00EE280D" w:rsidRPr="00DC0FBB">
        <w:rPr>
          <w:color w:val="auto"/>
          <w:spacing w:val="-4"/>
        </w:rPr>
        <w:t xml:space="preserve">, in particolar modo nelle fasce più giovani della popolazione, </w:t>
      </w:r>
      <w:r w:rsidR="005549FE" w:rsidRPr="00DC0FBB">
        <w:rPr>
          <w:color w:val="auto"/>
          <w:spacing w:val="-4"/>
        </w:rPr>
        <w:t xml:space="preserve">seppure </w:t>
      </w:r>
      <w:r w:rsidR="00EE280D" w:rsidRPr="00DC0FBB">
        <w:rPr>
          <w:color w:val="auto"/>
          <w:spacing w:val="-4"/>
        </w:rPr>
        <w:t xml:space="preserve">con una stabilizzazione </w:t>
      </w:r>
      <w:r w:rsidR="008436F7" w:rsidRPr="00DC0FBB">
        <w:rPr>
          <w:color w:val="auto"/>
          <w:spacing w:val="-4"/>
        </w:rPr>
        <w:t>nelle ultime settimane</w:t>
      </w:r>
      <w:r w:rsidR="00B67538" w:rsidRPr="00DC0FBB">
        <w:rPr>
          <w:color w:val="auto"/>
          <w:spacing w:val="-4"/>
        </w:rPr>
        <w:t xml:space="preserve"> (</w:t>
      </w:r>
      <w:r w:rsidR="00B67538" w:rsidRPr="00DC0FBB">
        <w:rPr>
          <w:color w:val="auto"/>
          <w:spacing w:val="-4"/>
          <w:highlight w:val="yellow"/>
        </w:rPr>
        <w:t>figur</w:t>
      </w:r>
      <w:r w:rsidR="00EE280D" w:rsidRPr="00DC0FBB">
        <w:rPr>
          <w:color w:val="auto"/>
          <w:spacing w:val="-4"/>
          <w:highlight w:val="yellow"/>
        </w:rPr>
        <w:t>e</w:t>
      </w:r>
      <w:r w:rsidR="00B67538" w:rsidRPr="00DC0FBB">
        <w:rPr>
          <w:color w:val="auto"/>
          <w:spacing w:val="-4"/>
          <w:highlight w:val="yellow"/>
        </w:rPr>
        <w:t xml:space="preserve"> </w:t>
      </w:r>
      <w:r w:rsidR="007C5961" w:rsidRPr="00DC0FBB">
        <w:rPr>
          <w:color w:val="auto"/>
          <w:spacing w:val="-4"/>
          <w:highlight w:val="yellow"/>
        </w:rPr>
        <w:t>1</w:t>
      </w:r>
      <w:r w:rsidR="000B25F9" w:rsidRPr="00DC0FBB">
        <w:rPr>
          <w:color w:val="auto"/>
          <w:spacing w:val="-4"/>
          <w:highlight w:val="yellow"/>
        </w:rPr>
        <w:t>6</w:t>
      </w:r>
      <w:r w:rsidR="007C5961" w:rsidRPr="00DC0FBB">
        <w:rPr>
          <w:color w:val="auto"/>
          <w:spacing w:val="-4"/>
          <w:highlight w:val="yellow"/>
        </w:rPr>
        <w:t xml:space="preserve"> </w:t>
      </w:r>
      <w:r w:rsidR="00EE280D" w:rsidRPr="00DC0FBB">
        <w:rPr>
          <w:color w:val="auto"/>
          <w:spacing w:val="-4"/>
          <w:highlight w:val="yellow"/>
        </w:rPr>
        <w:t xml:space="preserve">e </w:t>
      </w:r>
      <w:r w:rsidR="000B25F9" w:rsidRPr="00DC0FBB">
        <w:rPr>
          <w:color w:val="auto"/>
          <w:spacing w:val="-4"/>
          <w:highlight w:val="yellow"/>
        </w:rPr>
        <w:t>17</w:t>
      </w:r>
      <w:r w:rsidR="00DE7474" w:rsidRPr="00DC0FBB">
        <w:rPr>
          <w:color w:val="auto"/>
          <w:spacing w:val="-4"/>
        </w:rPr>
        <w:t>)</w:t>
      </w:r>
      <w:r w:rsidR="00E82977" w:rsidRPr="00DC0FBB">
        <w:rPr>
          <w:color w:val="auto"/>
          <w:spacing w:val="-4"/>
        </w:rPr>
        <w:t>:</w:t>
      </w:r>
      <w:r w:rsidR="00DE7474" w:rsidRPr="00DC0FBB">
        <w:rPr>
          <w:color w:val="auto"/>
          <w:spacing w:val="-4"/>
        </w:rPr>
        <w:t xml:space="preserve"> si</w:t>
      </w:r>
      <w:r w:rsidR="00F112A8" w:rsidRPr="00DC0FBB">
        <w:rPr>
          <w:color w:val="auto"/>
          <w:spacing w:val="-4"/>
        </w:rPr>
        <w:t xml:space="preserve"> rileva </w:t>
      </w:r>
      <w:r w:rsidR="005549FE" w:rsidRPr="00DC0FBB">
        <w:rPr>
          <w:color w:val="auto"/>
          <w:spacing w:val="-4"/>
        </w:rPr>
        <w:t xml:space="preserve">dunque </w:t>
      </w:r>
      <w:r w:rsidR="00F112A8" w:rsidRPr="00DC0FBB">
        <w:rPr>
          <w:color w:val="auto"/>
          <w:spacing w:val="-4"/>
        </w:rPr>
        <w:t>una progressiv</w:t>
      </w:r>
      <w:r w:rsidR="00E82977" w:rsidRPr="00DC0FBB">
        <w:rPr>
          <w:color w:val="auto"/>
          <w:spacing w:val="-4"/>
        </w:rPr>
        <w:t>a riduzione dell’efficacia della copertura vaccinale</w:t>
      </w:r>
      <w:r w:rsidR="00F112A8" w:rsidRPr="00DC0FBB">
        <w:rPr>
          <w:color w:val="auto"/>
          <w:spacing w:val="-4"/>
        </w:rPr>
        <w:t xml:space="preserve"> nei confronti di infezioni asintomatiche e forme lievi di malattia che non necessitano di ricovero</w:t>
      </w:r>
      <w:r w:rsidR="00BA0E9E" w:rsidRPr="00DC0FBB">
        <w:rPr>
          <w:color w:val="auto"/>
          <w:spacing w:val="-4"/>
        </w:rPr>
        <w:t xml:space="preserve">. «Visto che </w:t>
      </w:r>
      <w:r w:rsidR="00EE280D" w:rsidRPr="00DC0FBB">
        <w:rPr>
          <w:color w:val="auto"/>
          <w:spacing w:val="-4"/>
        </w:rPr>
        <w:t xml:space="preserve">la </w:t>
      </w:r>
      <w:r w:rsidR="00E075CE" w:rsidRPr="00DC0FBB">
        <w:rPr>
          <w:color w:val="auto"/>
          <w:spacing w:val="-4"/>
        </w:rPr>
        <w:t>riduzione</w:t>
      </w:r>
      <w:r w:rsidR="00EE280D" w:rsidRPr="00DC0FBB">
        <w:rPr>
          <w:color w:val="auto"/>
          <w:spacing w:val="-4"/>
        </w:rPr>
        <w:t xml:space="preserve"> dell’efficacia</w:t>
      </w:r>
      <w:r w:rsidRPr="00DC0FBB">
        <w:rPr>
          <w:color w:val="auto"/>
          <w:spacing w:val="-4"/>
        </w:rPr>
        <w:t xml:space="preserve"> </w:t>
      </w:r>
      <w:r w:rsidR="0094638F" w:rsidRPr="00DC0FBB">
        <w:rPr>
          <w:color w:val="auto"/>
          <w:spacing w:val="-4"/>
        </w:rPr>
        <w:t>risulta</w:t>
      </w:r>
      <w:r w:rsidR="00E075CE" w:rsidRPr="00DC0FBB">
        <w:rPr>
          <w:color w:val="auto"/>
          <w:spacing w:val="-4"/>
        </w:rPr>
        <w:t xml:space="preserve"> </w:t>
      </w:r>
      <w:r w:rsidR="00EE280D" w:rsidRPr="00DC0FBB">
        <w:rPr>
          <w:color w:val="auto"/>
          <w:spacing w:val="-4"/>
        </w:rPr>
        <w:t xml:space="preserve">più </w:t>
      </w:r>
      <w:r w:rsidR="007A69F8" w:rsidRPr="00DC0FBB">
        <w:rPr>
          <w:color w:val="auto"/>
          <w:spacing w:val="-4"/>
        </w:rPr>
        <w:t>evidente</w:t>
      </w:r>
      <w:r w:rsidR="00EE280D" w:rsidRPr="00DC0FBB">
        <w:rPr>
          <w:color w:val="auto"/>
          <w:spacing w:val="-4"/>
        </w:rPr>
        <w:t xml:space="preserve"> </w:t>
      </w:r>
      <w:r w:rsidR="00F112A8" w:rsidRPr="00DC0FBB">
        <w:rPr>
          <w:color w:val="auto"/>
          <w:spacing w:val="-4"/>
        </w:rPr>
        <w:t>negli under 50</w:t>
      </w:r>
      <w:r w:rsidR="00DE7474" w:rsidRPr="00DC0FBB">
        <w:rPr>
          <w:spacing w:val="-4"/>
        </w:rPr>
        <w:t xml:space="preserve"> – spiega Cartabellotta –</w:t>
      </w:r>
      <w:r w:rsidR="001F63AA" w:rsidRPr="00DC0FBB">
        <w:rPr>
          <w:color w:val="auto"/>
          <w:spacing w:val="-4"/>
        </w:rPr>
        <w:t xml:space="preserve"> </w:t>
      </w:r>
      <w:r w:rsidR="00126938" w:rsidRPr="00DC0FBB">
        <w:rPr>
          <w:color w:val="auto"/>
          <w:spacing w:val="-4"/>
        </w:rPr>
        <w:t xml:space="preserve">è </w:t>
      </w:r>
      <w:r w:rsidR="00672C34" w:rsidRPr="00DC0FBB">
        <w:rPr>
          <w:color w:val="auto"/>
          <w:spacing w:val="-4"/>
        </w:rPr>
        <w:t>verosimile</w:t>
      </w:r>
      <w:r w:rsidR="00126938" w:rsidRPr="00DC0FBB">
        <w:rPr>
          <w:color w:val="auto"/>
          <w:spacing w:val="-4"/>
        </w:rPr>
        <w:t xml:space="preserve"> che</w:t>
      </w:r>
      <w:r w:rsidR="00C464DA" w:rsidRPr="00DC0FBB">
        <w:rPr>
          <w:color w:val="auto"/>
          <w:spacing w:val="-4"/>
        </w:rPr>
        <w:t>,</w:t>
      </w:r>
      <w:r w:rsidR="008436F7" w:rsidRPr="00DC0FBB">
        <w:rPr>
          <w:color w:val="auto"/>
          <w:spacing w:val="-4"/>
        </w:rPr>
        <w:t xml:space="preserve"> durante </w:t>
      </w:r>
      <w:r w:rsidR="00DE7474" w:rsidRPr="00DC0FBB">
        <w:rPr>
          <w:color w:val="auto"/>
          <w:spacing w:val="-4"/>
        </w:rPr>
        <w:t xml:space="preserve">l’estate, </w:t>
      </w:r>
      <w:r w:rsidR="00126938" w:rsidRPr="00DC0FBB">
        <w:rPr>
          <w:color w:val="auto"/>
          <w:spacing w:val="-4"/>
        </w:rPr>
        <w:t>tra i più giovani</w:t>
      </w:r>
      <w:r w:rsidR="00986C25" w:rsidRPr="00DC0FBB">
        <w:rPr>
          <w:color w:val="auto"/>
          <w:spacing w:val="-4"/>
        </w:rPr>
        <w:t xml:space="preserve"> </w:t>
      </w:r>
      <w:r w:rsidR="001D0234" w:rsidRPr="00DC0FBB">
        <w:rPr>
          <w:color w:val="auto"/>
          <w:spacing w:val="-4"/>
        </w:rPr>
        <w:t>abbia</w:t>
      </w:r>
      <w:r w:rsidR="002D30A6" w:rsidRPr="00DC0FBB">
        <w:rPr>
          <w:color w:val="auto"/>
          <w:spacing w:val="-4"/>
        </w:rPr>
        <w:t>no</w:t>
      </w:r>
      <w:r w:rsidR="001D0234" w:rsidRPr="00DC0FBB">
        <w:rPr>
          <w:color w:val="auto"/>
          <w:spacing w:val="-4"/>
        </w:rPr>
        <w:t xml:space="preserve"> influito </w:t>
      </w:r>
      <w:r w:rsidR="00DE7474" w:rsidRPr="00DC0FBB">
        <w:rPr>
          <w:color w:val="auto"/>
          <w:spacing w:val="-4"/>
        </w:rPr>
        <w:t xml:space="preserve">l’incremento dei </w:t>
      </w:r>
      <w:r w:rsidR="001D0234" w:rsidRPr="00DC0FBB">
        <w:rPr>
          <w:color w:val="auto"/>
          <w:spacing w:val="-4"/>
        </w:rPr>
        <w:t xml:space="preserve">contatti sociali e </w:t>
      </w:r>
      <w:r w:rsidR="00BA0E9E" w:rsidRPr="00DC0FBB">
        <w:rPr>
          <w:color w:val="auto"/>
          <w:spacing w:val="-4"/>
        </w:rPr>
        <w:t>l</w:t>
      </w:r>
      <w:r w:rsidR="0094638F" w:rsidRPr="00DC0FBB">
        <w:rPr>
          <w:color w:val="auto"/>
          <w:spacing w:val="-4"/>
        </w:rPr>
        <w:t xml:space="preserve">a </w:t>
      </w:r>
      <w:r w:rsidR="001F63AA" w:rsidRPr="00DC0FBB">
        <w:rPr>
          <w:color w:val="auto"/>
          <w:spacing w:val="-4"/>
        </w:rPr>
        <w:t>minore attenzione ai comportamenti individuali</w:t>
      </w:r>
      <w:r w:rsidR="00F106B7" w:rsidRPr="00DC0FBB">
        <w:rPr>
          <w:color w:val="auto"/>
          <w:spacing w:val="-4"/>
        </w:rPr>
        <w:t>, fondamentali per prevenire il contagio anche nelle persone vaccinate</w:t>
      </w:r>
      <w:r w:rsidR="00BA0E9E" w:rsidRPr="00DC0FBB">
        <w:rPr>
          <w:spacing w:val="-4"/>
        </w:rPr>
        <w:t>»</w:t>
      </w:r>
      <w:r w:rsidR="00F106B7" w:rsidRPr="00DC0FBB">
        <w:rPr>
          <w:color w:val="auto"/>
          <w:spacing w:val="-4"/>
        </w:rPr>
        <w:t xml:space="preserve">. </w:t>
      </w:r>
      <w:r w:rsidR="006E759D" w:rsidRPr="00DC0FBB">
        <w:rPr>
          <w:color w:val="auto"/>
          <w:spacing w:val="-4"/>
        </w:rPr>
        <w:lastRenderedPageBreak/>
        <w:t>N</w:t>
      </w:r>
      <w:r w:rsidR="00E36ACB" w:rsidRPr="00DC0FBB">
        <w:rPr>
          <w:color w:val="auto"/>
          <w:spacing w:val="-4"/>
        </w:rPr>
        <w:t xml:space="preserve">ei soggetti vaccinati </w:t>
      </w:r>
      <w:r w:rsidR="006E759D" w:rsidRPr="00DC0FBB">
        <w:rPr>
          <w:color w:val="auto"/>
          <w:spacing w:val="-4"/>
        </w:rPr>
        <w:t xml:space="preserve">con ciclo completo, rispetto ai </w:t>
      </w:r>
      <w:r w:rsidR="00E36ACB" w:rsidRPr="00DC0FBB">
        <w:rPr>
          <w:color w:val="auto"/>
          <w:spacing w:val="-4"/>
        </w:rPr>
        <w:t xml:space="preserve">non vaccinati, </w:t>
      </w:r>
      <w:r w:rsidR="005265EC" w:rsidRPr="00DC0FBB">
        <w:rPr>
          <w:color w:val="auto"/>
          <w:spacing w:val="-4"/>
        </w:rPr>
        <w:t>si registra</w:t>
      </w:r>
      <w:r w:rsidR="006E759D" w:rsidRPr="00DC0FBB">
        <w:rPr>
          <w:color w:val="auto"/>
          <w:spacing w:val="-4"/>
        </w:rPr>
        <w:t xml:space="preserve"> un netto calo dell’incidenza di diagnosi e soprattutto di malattia severa che richiede ospedalizzazione, ricovero in terapia intensiva o </w:t>
      </w:r>
      <w:r w:rsidR="007F79CD" w:rsidRPr="00DC0FBB">
        <w:rPr>
          <w:color w:val="auto"/>
          <w:spacing w:val="-4"/>
        </w:rPr>
        <w:t xml:space="preserve">che </w:t>
      </w:r>
      <w:r w:rsidR="006E759D" w:rsidRPr="00DC0FBB">
        <w:rPr>
          <w:color w:val="auto"/>
          <w:spacing w:val="-4"/>
        </w:rPr>
        <w:t>porta al decesso</w:t>
      </w:r>
      <w:r w:rsidR="00E36ACB" w:rsidRPr="00DC0FBB">
        <w:rPr>
          <w:color w:val="auto"/>
          <w:spacing w:val="-4"/>
        </w:rPr>
        <w:t xml:space="preserve">. Infatti, </w:t>
      </w:r>
      <w:r w:rsidR="006E759D" w:rsidRPr="00DC0FBB">
        <w:rPr>
          <w:color w:val="auto"/>
          <w:spacing w:val="-4"/>
        </w:rPr>
        <w:t>nelle varie fasce di età</w:t>
      </w:r>
      <w:r w:rsidR="00E36ACB" w:rsidRPr="00DC0FBB">
        <w:rPr>
          <w:color w:val="auto"/>
          <w:spacing w:val="-4"/>
        </w:rPr>
        <w:t xml:space="preserve">, le diagnosi di SARS-CoV-2 </w:t>
      </w:r>
      <w:r w:rsidR="00E33CA9" w:rsidRPr="00DC0FBB">
        <w:rPr>
          <w:color w:val="auto"/>
          <w:spacing w:val="-4"/>
        </w:rPr>
        <w:t>si riducono</w:t>
      </w:r>
      <w:r w:rsidR="00E36ACB" w:rsidRPr="00DC0FBB">
        <w:rPr>
          <w:color w:val="auto"/>
          <w:spacing w:val="-4"/>
        </w:rPr>
        <w:t xml:space="preserve"> del 76,6-79,9%, le ospedalizzazioni dell’88,8-</w:t>
      </w:r>
      <w:r w:rsidR="00EC401B" w:rsidRPr="00DC0FBB">
        <w:rPr>
          <w:color w:val="auto"/>
          <w:spacing w:val="-4"/>
        </w:rPr>
        <w:t>95,6</w:t>
      </w:r>
      <w:r w:rsidR="00E36ACB" w:rsidRPr="00DC0FBB">
        <w:rPr>
          <w:color w:val="auto"/>
          <w:spacing w:val="-4"/>
        </w:rPr>
        <w:t>%, i ricoveri in terapia intensiva del 93,4-96,5% e i decessi del 93,4-100% (</w:t>
      </w:r>
      <w:r w:rsidR="00E36ACB" w:rsidRPr="00DC0FBB">
        <w:rPr>
          <w:color w:val="auto"/>
          <w:spacing w:val="-4"/>
          <w:highlight w:val="yellow"/>
        </w:rPr>
        <w:t xml:space="preserve">figura </w:t>
      </w:r>
      <w:r w:rsidR="000B25F9" w:rsidRPr="00DC0FBB">
        <w:rPr>
          <w:color w:val="auto"/>
          <w:spacing w:val="-4"/>
          <w:highlight w:val="yellow"/>
        </w:rPr>
        <w:t>18</w:t>
      </w:r>
      <w:r w:rsidR="00E36ACB" w:rsidRPr="00DC0FBB">
        <w:rPr>
          <w:color w:val="auto"/>
          <w:spacing w:val="-4"/>
        </w:rPr>
        <w:t>).</w:t>
      </w:r>
    </w:p>
    <w:p w:rsidR="00505C8D" w:rsidRPr="00BA5D23" w:rsidRDefault="00505C8D" w:rsidP="00BA5D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00" w:line="276" w:lineRule="auto"/>
        <w:rPr>
          <w:rFonts w:cs="Calibri"/>
          <w:color w:val="auto"/>
          <w:lang w:val="it"/>
        </w:rPr>
      </w:pPr>
      <w:r w:rsidRPr="00DC0FBB">
        <w:rPr>
          <w:b/>
          <w:color w:val="auto"/>
          <w:spacing w:val="-4"/>
        </w:rPr>
        <w:t>Terza dose</w:t>
      </w:r>
      <w:r w:rsidRPr="00DC0FBB">
        <w:rPr>
          <w:color w:val="auto"/>
          <w:spacing w:val="-4"/>
        </w:rPr>
        <w:t>. L’European Medicines Agency</w:t>
      </w:r>
      <w:r w:rsidR="00E82977" w:rsidRPr="00DC0FBB">
        <w:rPr>
          <w:color w:val="auto"/>
          <w:spacing w:val="-4"/>
        </w:rPr>
        <w:t xml:space="preserve"> (EMA) </w:t>
      </w:r>
      <w:r w:rsidRPr="00DC0FBB">
        <w:rPr>
          <w:color w:val="auto"/>
          <w:spacing w:val="-4"/>
        </w:rPr>
        <w:t xml:space="preserve">in accordo con il </w:t>
      </w:r>
      <w:hyperlink r:id="rId8" w:history="1">
        <w:r w:rsidRPr="00DC0FBB">
          <w:rPr>
            <w:rStyle w:val="Collegamentoipertestuale"/>
            <w:color w:val="auto"/>
            <w:spacing w:val="-4"/>
            <w:u w:val="none"/>
          </w:rPr>
          <w:t>report</w:t>
        </w:r>
      </w:hyperlink>
      <w:r w:rsidRPr="00DC0FBB">
        <w:rPr>
          <w:color w:val="auto"/>
          <w:spacing w:val="-4"/>
        </w:rPr>
        <w:t xml:space="preserve"> dell’European Centre for Disease Prevention and Control (ECDC), </w:t>
      </w:r>
      <w:hyperlink r:id="rId9" w:history="1">
        <w:r w:rsidRPr="00DC0FBB">
          <w:rPr>
            <w:rStyle w:val="Collegamentoipertestuale"/>
            <w:color w:val="auto"/>
            <w:spacing w:val="-4"/>
            <w:u w:val="none"/>
          </w:rPr>
          <w:t>ha puntualizzato</w:t>
        </w:r>
      </w:hyperlink>
      <w:r w:rsidRPr="00DC0FBB">
        <w:rPr>
          <w:color w:val="auto"/>
          <w:spacing w:val="-4"/>
        </w:rPr>
        <w:t xml:space="preserve"> che, vista l’elevata (e prolungata) efficacia dei vaccini </w:t>
      </w:r>
      <w:r w:rsidR="00067039" w:rsidRPr="00DC0FBB">
        <w:rPr>
          <w:color w:val="auto"/>
          <w:spacing w:val="-4"/>
        </w:rPr>
        <w:t xml:space="preserve">verso </w:t>
      </w:r>
      <w:r w:rsidRPr="00DC0FBB">
        <w:rPr>
          <w:color w:val="auto"/>
          <w:spacing w:val="-4"/>
        </w:rPr>
        <w:t xml:space="preserve">forme severe di malattia e decessi da COVID-19, al momento non c’è urgenza di somministrare una dose di richiamo nella popolazione generale vaccinata con ciclo completo, neppure per le categorie professionali più a rischio (es. operatori sanitari). Al tempo stesso l’EMA ha avviato la </w:t>
      </w:r>
      <w:hyperlink r:id="rId10" w:history="1">
        <w:r w:rsidRPr="00DC0FBB">
          <w:rPr>
            <w:rStyle w:val="Collegamentoipertestuale"/>
            <w:color w:val="auto"/>
            <w:spacing w:val="-4"/>
            <w:u w:val="none"/>
          </w:rPr>
          <w:t>valutazione dei dati sull’efficacia della terza dose</w:t>
        </w:r>
      </w:hyperlink>
      <w:r w:rsidRPr="00DC0FBB">
        <w:rPr>
          <w:color w:val="auto"/>
          <w:spacing w:val="-4"/>
        </w:rPr>
        <w:t xml:space="preserve"> da somministrare dopo 6 mesi dalla conclusione del ciclo vaccinale al fine di potenziare la risposta immunitaria. «Diverso l’approccio per soggetti immun</w:t>
      </w:r>
      <w:r w:rsidR="00067039" w:rsidRPr="00DC0FBB">
        <w:rPr>
          <w:color w:val="auto"/>
          <w:spacing w:val="-4"/>
        </w:rPr>
        <w:t xml:space="preserve">odepressi e anziani fragili, </w:t>
      </w:r>
      <w:r w:rsidRPr="00DC0FBB">
        <w:rPr>
          <w:color w:val="auto"/>
          <w:spacing w:val="-4"/>
        </w:rPr>
        <w:t xml:space="preserve">in particolare ospiti di RSA </w:t>
      </w:r>
      <w:r w:rsidR="003F2987" w:rsidRPr="00DC0FBB">
        <w:rPr>
          <w:color w:val="auto"/>
          <w:spacing w:val="-4"/>
        </w:rPr>
        <w:t xml:space="preserve">– spiega Gili – </w:t>
      </w:r>
      <w:r w:rsidRPr="00DC0FBB">
        <w:rPr>
          <w:color w:val="auto"/>
          <w:spacing w:val="-4"/>
        </w:rPr>
        <w:t xml:space="preserve">che potrebbero non aver raggiunto un adeguato livello di protezione con il primo ciclo completo». </w:t>
      </w:r>
      <w:r w:rsidR="00BA5D23">
        <w:rPr>
          <w:rFonts w:cs="Calibri"/>
          <w:color w:val="auto"/>
          <w:lang w:val="it"/>
        </w:rPr>
        <w:t xml:space="preserve">In questo caso, la terza dose non si configurerebbe come un richiamo, bensì come parte integrante di un ciclo vaccinale di tre dosi: sia l’EMA che l’ECDC, infatti, stanno valutando la somministrazione di una dose aggiuntiva di vaccino </w:t>
      </w:r>
      <w:proofErr w:type="spellStart"/>
      <w:r w:rsidR="00BA5D23">
        <w:rPr>
          <w:rFonts w:cs="Calibri"/>
          <w:color w:val="auto"/>
          <w:lang w:val="it"/>
        </w:rPr>
        <w:t>mRNA</w:t>
      </w:r>
      <w:proofErr w:type="spellEnd"/>
      <w:r w:rsidR="00BA5D23">
        <w:rPr>
          <w:rFonts w:cs="Calibri"/>
          <w:color w:val="auto"/>
          <w:lang w:val="it"/>
        </w:rPr>
        <w:t xml:space="preserve"> per questi soggetti”</w:t>
      </w:r>
      <w:r w:rsidR="00BA5D23">
        <w:rPr>
          <w:rFonts w:cs="Calibri"/>
          <w:color w:val="auto"/>
          <w:lang w:val="it"/>
        </w:rPr>
        <w:t xml:space="preserve">. </w:t>
      </w:r>
      <w:r w:rsidRPr="00DC0FBB">
        <w:rPr>
          <w:color w:val="auto"/>
          <w:spacing w:val="-4"/>
        </w:rPr>
        <w:t xml:space="preserve">«Nel nostro Paese – spiega Cartabellotta – dopo che il Comitato Tecnico Scientifico si è già espresso positivamente, si attende </w:t>
      </w:r>
      <w:r w:rsidR="00E82977" w:rsidRPr="00DC0FBB">
        <w:rPr>
          <w:color w:val="auto"/>
          <w:spacing w:val="-4"/>
        </w:rPr>
        <w:t xml:space="preserve">solo </w:t>
      </w:r>
      <w:r w:rsidRPr="00DC0FBB">
        <w:rPr>
          <w:color w:val="auto"/>
          <w:spacing w:val="-4"/>
        </w:rPr>
        <w:t xml:space="preserve">il via libera dell’AIFA per avviare </w:t>
      </w:r>
      <w:r w:rsidR="00B950D8" w:rsidRPr="00DC0FBB">
        <w:rPr>
          <w:color w:val="auto"/>
          <w:spacing w:val="-4"/>
        </w:rPr>
        <w:t xml:space="preserve">la </w:t>
      </w:r>
      <w:r w:rsidRPr="00DC0FBB">
        <w:rPr>
          <w:color w:val="auto"/>
          <w:spacing w:val="-4"/>
        </w:rPr>
        <w:t>somministrazione della terza dose nelle persone immunodepresse e negli anzi</w:t>
      </w:r>
      <w:bookmarkStart w:id="1" w:name="_GoBack"/>
      <w:bookmarkEnd w:id="1"/>
      <w:r w:rsidRPr="00DC0FBB">
        <w:rPr>
          <w:color w:val="auto"/>
          <w:spacing w:val="-4"/>
        </w:rPr>
        <w:t xml:space="preserve">ani ad elevata fragilità». </w:t>
      </w:r>
    </w:p>
    <w:p w:rsidR="00505C8D" w:rsidRPr="00DC0FBB" w:rsidRDefault="00505C8D" w:rsidP="007A602C">
      <w:pPr>
        <w:spacing w:line="276" w:lineRule="auto"/>
        <w:jc w:val="both"/>
        <w:rPr>
          <w:spacing w:val="-4"/>
        </w:rPr>
      </w:pPr>
      <w:r w:rsidRPr="00DC0FBB">
        <w:rPr>
          <w:b/>
          <w:spacing w:val="-4"/>
        </w:rPr>
        <w:t>Immunità di gregge e obbligo vaccinale</w:t>
      </w:r>
      <w:r w:rsidRPr="00DC0FBB">
        <w:rPr>
          <w:spacing w:val="-4"/>
        </w:rPr>
        <w:t xml:space="preserve">. «A fronte di un dibattito politico e di una comunicazione pubblica che rincorrono percentuali </w:t>
      </w:r>
      <w:r w:rsidR="00460941" w:rsidRPr="00DC0FBB">
        <w:rPr>
          <w:spacing w:val="-4"/>
        </w:rPr>
        <w:t xml:space="preserve">target </w:t>
      </w:r>
      <w:r w:rsidRPr="00DC0FBB">
        <w:rPr>
          <w:spacing w:val="-4"/>
        </w:rPr>
        <w:t>di copertura vaccinale</w:t>
      </w:r>
      <w:r w:rsidR="00460941" w:rsidRPr="00DC0FBB">
        <w:rPr>
          <w:spacing w:val="-4"/>
        </w:rPr>
        <w:t xml:space="preserve"> </w:t>
      </w:r>
      <w:r w:rsidRPr="00DC0FBB">
        <w:rPr>
          <w:spacing w:val="-4"/>
        </w:rPr>
        <w:t xml:space="preserve">– dichiara Cartabellotta – è bene ricordare che </w:t>
      </w:r>
      <w:r w:rsidR="009A6621" w:rsidRPr="00DC0FBB">
        <w:rPr>
          <w:spacing w:val="-4"/>
        </w:rPr>
        <w:t xml:space="preserve">oggi </w:t>
      </w:r>
      <w:r w:rsidRPr="00DC0FBB">
        <w:rPr>
          <w:spacing w:val="-4"/>
        </w:rPr>
        <w:t>non esistono i presupposti epidemiologici per conquistare la cosiddetta immunità di gregge, in grado di proteggere i non vaccinati grazie ad un’elevata percentuale di persone non più suscettibili al contagio, perché vaccinate o guarite». Infatti:</w:t>
      </w:r>
    </w:p>
    <w:p w:rsidR="00505C8D" w:rsidRPr="00DC0FBB" w:rsidRDefault="00505C8D" w:rsidP="007A602C">
      <w:pPr>
        <w:pStyle w:val="Paragrafoelenco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spacing w:val="-4"/>
        </w:rPr>
      </w:pPr>
      <w:r w:rsidRPr="00DC0FBB">
        <w:rPr>
          <w:spacing w:val="-4"/>
        </w:rPr>
        <w:t>Al momento nessun vaccino è approvato per i soggetti sotto i 12 anni compiuti: oltre 5,8 milioni di persone (9,9% della popolazione) tra cui il virus continua a circolare</w:t>
      </w:r>
      <w:r w:rsidR="00B935C1" w:rsidRPr="00DC0FBB">
        <w:rPr>
          <w:spacing w:val="-4"/>
        </w:rPr>
        <w:t xml:space="preserve"> liberamente</w:t>
      </w:r>
      <w:r w:rsidRPr="00DC0FBB">
        <w:rPr>
          <w:spacing w:val="-4"/>
        </w:rPr>
        <w:t>.</w:t>
      </w:r>
    </w:p>
    <w:p w:rsidR="00505C8D" w:rsidRPr="00DC0FBB" w:rsidRDefault="008436F7" w:rsidP="007A602C">
      <w:pPr>
        <w:pStyle w:val="Paragrafoelenco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spacing w:val="-4"/>
        </w:rPr>
      </w:pPr>
      <w:r w:rsidRPr="00DC0FBB">
        <w:rPr>
          <w:spacing w:val="-4"/>
        </w:rPr>
        <w:t xml:space="preserve">I </w:t>
      </w:r>
      <w:r w:rsidR="00505C8D" w:rsidRPr="00DC0FBB">
        <w:rPr>
          <w:spacing w:val="-4"/>
        </w:rPr>
        <w:t xml:space="preserve">vaccini anti-COVID-19 </w:t>
      </w:r>
      <w:r w:rsidRPr="00DC0FBB">
        <w:rPr>
          <w:spacing w:val="-4"/>
        </w:rPr>
        <w:t xml:space="preserve">approvati </w:t>
      </w:r>
      <w:r w:rsidR="00505C8D" w:rsidRPr="00DC0FBB">
        <w:rPr>
          <w:spacing w:val="-4"/>
        </w:rPr>
        <w:t>non sono sterilizzanti, ovvero non conferiscono un’immunità totale contro il virus</w:t>
      </w:r>
      <w:r w:rsidR="00E82977" w:rsidRPr="00DC0FBB">
        <w:rPr>
          <w:spacing w:val="-4"/>
        </w:rPr>
        <w:t xml:space="preserve"> e </w:t>
      </w:r>
      <w:r w:rsidR="00505C8D" w:rsidRPr="00DC0FBB">
        <w:rPr>
          <w:spacing w:val="-4"/>
        </w:rPr>
        <w:t xml:space="preserve">anche chi è vaccinato ha una probabilità, </w:t>
      </w:r>
      <w:hyperlink r:id="rId11" w:history="1">
        <w:r w:rsidR="00505C8D" w:rsidRPr="00DC0FBB">
          <w:rPr>
            <w:rStyle w:val="Collegamentoipertestuale"/>
            <w:spacing w:val="-4"/>
          </w:rPr>
          <w:t>seppure molto più bassa</w:t>
        </w:r>
      </w:hyperlink>
      <w:r w:rsidR="00505C8D" w:rsidRPr="00DC0FBB">
        <w:rPr>
          <w:spacing w:val="-4"/>
        </w:rPr>
        <w:t>, di infettarsi e trasmettere il virus. Al momento in Italia l’efficacia del vaccino nei confronti dell’infezione si attest</w:t>
      </w:r>
      <w:r w:rsidR="00AE2767" w:rsidRPr="00DC0FBB">
        <w:rPr>
          <w:spacing w:val="-4"/>
        </w:rPr>
        <w:t>a intorno al 78%</w:t>
      </w:r>
      <w:r w:rsidR="00505C8D" w:rsidRPr="00DC0FBB">
        <w:rPr>
          <w:spacing w:val="-4"/>
        </w:rPr>
        <w:t>.</w:t>
      </w:r>
    </w:p>
    <w:p w:rsidR="00505C8D" w:rsidRPr="00DC0FBB" w:rsidRDefault="00505C8D" w:rsidP="007A602C">
      <w:pPr>
        <w:pStyle w:val="Paragrafoelenco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spacing w:val="-4"/>
        </w:rPr>
      </w:pPr>
      <w:r w:rsidRPr="00DC0FBB">
        <w:rPr>
          <w:spacing w:val="-4"/>
        </w:rPr>
        <w:t xml:space="preserve">L’efficacia dei vaccini nei confronti dell’infezione </w:t>
      </w:r>
      <w:hyperlink r:id="rId12" w:history="1">
        <w:r w:rsidRPr="00DC0FBB">
          <w:rPr>
            <w:rStyle w:val="Collegamentoipertestuale"/>
            <w:spacing w:val="-4"/>
          </w:rPr>
          <w:t>inizia a ridursi dopo circa 6 mesi</w:t>
        </w:r>
      </w:hyperlink>
      <w:r w:rsidRPr="00DC0FBB">
        <w:rPr>
          <w:spacing w:val="-4"/>
        </w:rPr>
        <w:t xml:space="preserve"> dalla conclusione del ciclo vaccinale, in particolare nelle fasce anagrafiche più giovani.</w:t>
      </w:r>
    </w:p>
    <w:p w:rsidR="00505C8D" w:rsidRPr="00DC0FBB" w:rsidRDefault="00505C8D" w:rsidP="007A602C">
      <w:pPr>
        <w:pStyle w:val="Paragrafoelenco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spacing w:val="-4"/>
        </w:rPr>
      </w:pPr>
      <w:r w:rsidRPr="00DC0FBB">
        <w:rPr>
          <w:spacing w:val="-4"/>
        </w:rPr>
        <w:t xml:space="preserve">Nei Paesi a basso reddito </w:t>
      </w:r>
      <w:hyperlink r:id="rId13" w:history="1">
        <w:r w:rsidRPr="00DC0FBB">
          <w:rPr>
            <w:rStyle w:val="Collegamentoipertestuale"/>
            <w:spacing w:val="-4"/>
          </w:rPr>
          <w:t>meno del 2% della popolazione</w:t>
        </w:r>
      </w:hyperlink>
      <w:r w:rsidRPr="00DC0FBB">
        <w:rPr>
          <w:spacing w:val="-4"/>
        </w:rPr>
        <w:t xml:space="preserve"> ha ricevuto almeno una dose di vaccino: questa disomogeneità nell</w:t>
      </w:r>
      <w:r w:rsidR="00E21E4A" w:rsidRPr="00DC0FBB">
        <w:rPr>
          <w:spacing w:val="-4"/>
        </w:rPr>
        <w:t>’</w:t>
      </w:r>
      <w:r w:rsidRPr="00DC0FBB">
        <w:rPr>
          <w:spacing w:val="-4"/>
        </w:rPr>
        <w:t>a</w:t>
      </w:r>
      <w:r w:rsidR="00E21E4A" w:rsidRPr="00DC0FBB">
        <w:rPr>
          <w:spacing w:val="-4"/>
        </w:rPr>
        <w:t>ccesso</w:t>
      </w:r>
      <w:r w:rsidRPr="00DC0FBB">
        <w:rPr>
          <w:spacing w:val="-4"/>
        </w:rPr>
        <w:t xml:space="preserve"> </w:t>
      </w:r>
      <w:r w:rsidR="00E21E4A" w:rsidRPr="00DC0FBB">
        <w:rPr>
          <w:spacing w:val="-4"/>
        </w:rPr>
        <w:t>a</w:t>
      </w:r>
      <w:r w:rsidRPr="00DC0FBB">
        <w:rPr>
          <w:spacing w:val="-4"/>
        </w:rPr>
        <w:t xml:space="preserve">i vaccini </w:t>
      </w:r>
      <w:r w:rsidR="00E82977" w:rsidRPr="00DC0FBB">
        <w:rPr>
          <w:spacing w:val="-4"/>
        </w:rPr>
        <w:t>contribuisce all’</w:t>
      </w:r>
      <w:r w:rsidRPr="00DC0FBB">
        <w:rPr>
          <w:spacing w:val="-4"/>
        </w:rPr>
        <w:t>elevata circolazione del virus</w:t>
      </w:r>
      <w:r w:rsidR="00E82977" w:rsidRPr="00DC0FBB">
        <w:rPr>
          <w:spacing w:val="-4"/>
        </w:rPr>
        <w:t xml:space="preserve"> e all’emergenza di </w:t>
      </w:r>
      <w:r w:rsidRPr="00DC0FBB">
        <w:rPr>
          <w:spacing w:val="-4"/>
        </w:rPr>
        <w:t>nuove varianti.</w:t>
      </w:r>
    </w:p>
    <w:p w:rsidR="001C7E16" w:rsidRPr="00DC0FBB" w:rsidRDefault="001C7E16" w:rsidP="007A602C">
      <w:pPr>
        <w:spacing w:line="276" w:lineRule="auto"/>
        <w:jc w:val="both"/>
        <w:rPr>
          <w:spacing w:val="-4"/>
        </w:rPr>
      </w:pPr>
      <w:r w:rsidRPr="00DC0FBB">
        <w:rPr>
          <w:spacing w:val="-4"/>
        </w:rPr>
        <w:t>«A fronte dell’elevato profilo di efficacia e sicurezza dimostrato dalla somministrazione di oltre 5 miliardi e mezzo di dosi di vaccino in tutto il mondo</w:t>
      </w:r>
      <w:r w:rsidR="00D93F71" w:rsidRPr="00DC0FBB">
        <w:rPr>
          <w:spacing w:val="-4"/>
        </w:rPr>
        <w:t xml:space="preserve"> – conclude Cartabellotta – </w:t>
      </w:r>
      <w:r w:rsidRPr="00DC0FBB">
        <w:rPr>
          <w:spacing w:val="-4"/>
        </w:rPr>
        <w:t xml:space="preserve">è inutile inseguire la chimera di una percentuale di popolazione vaccinata in grado di “spegnere” l’interruttore della circolazione virale. L’obiettivo di salute pubblica </w:t>
      </w:r>
      <w:r w:rsidR="00694C54" w:rsidRPr="00DC0FBB">
        <w:rPr>
          <w:spacing w:val="-4"/>
        </w:rPr>
        <w:t xml:space="preserve">è </w:t>
      </w:r>
      <w:r w:rsidRPr="00DC0FBB">
        <w:rPr>
          <w:spacing w:val="-4"/>
        </w:rPr>
        <w:t xml:space="preserve">quello di vaccinare tutti coloro che non presentano </w:t>
      </w:r>
      <w:r w:rsidR="00D93F71" w:rsidRPr="00DC0FBB">
        <w:rPr>
          <w:spacing w:val="-4"/>
        </w:rPr>
        <w:t xml:space="preserve">specifiche </w:t>
      </w:r>
      <w:r w:rsidRPr="00DC0FBB">
        <w:rPr>
          <w:spacing w:val="-4"/>
        </w:rPr>
        <w:t>controindicazioni</w:t>
      </w:r>
      <w:r w:rsidR="00D93F71" w:rsidRPr="00DC0FBB">
        <w:rPr>
          <w:spacing w:val="-4"/>
        </w:rPr>
        <w:t xml:space="preserve">, al fine sia di una </w:t>
      </w:r>
      <w:r w:rsidRPr="00DC0FBB">
        <w:rPr>
          <w:spacing w:val="-4"/>
        </w:rPr>
        <w:t>protezione individuale da malattia grave o decesso</w:t>
      </w:r>
      <w:r w:rsidR="00141F0A" w:rsidRPr="00DC0FBB">
        <w:rPr>
          <w:spacing w:val="-4"/>
        </w:rPr>
        <w:t>, in particolare per gli over 50</w:t>
      </w:r>
      <w:r w:rsidRPr="00DC0FBB">
        <w:rPr>
          <w:spacing w:val="-4"/>
        </w:rPr>
        <w:t xml:space="preserve">, sia </w:t>
      </w:r>
      <w:r w:rsidR="00D93F71" w:rsidRPr="00DC0FBB">
        <w:rPr>
          <w:spacing w:val="-4"/>
        </w:rPr>
        <w:t xml:space="preserve">di </w:t>
      </w:r>
      <w:r w:rsidRPr="00DC0FBB">
        <w:rPr>
          <w:spacing w:val="-4"/>
        </w:rPr>
        <w:t xml:space="preserve">ridurre al minimo la circolazione </w:t>
      </w:r>
      <w:r w:rsidR="00694C54" w:rsidRPr="00DC0FBB">
        <w:rPr>
          <w:spacing w:val="-4"/>
        </w:rPr>
        <w:t>virale. Visto che quest’</w:t>
      </w:r>
      <w:r w:rsidRPr="00DC0FBB">
        <w:rPr>
          <w:spacing w:val="-4"/>
        </w:rPr>
        <w:t xml:space="preserve">obiettivo è oggi basato su robuste evidenze, spetta alla politica scegliere la strategia con cui raggiungerlo: dal punto di vista scientifico tutte le carte </w:t>
      </w:r>
      <w:r w:rsidR="00E21E4A" w:rsidRPr="00DC0FBB">
        <w:rPr>
          <w:spacing w:val="-4"/>
        </w:rPr>
        <w:t xml:space="preserve">sono </w:t>
      </w:r>
      <w:r w:rsidRPr="00DC0FBB">
        <w:rPr>
          <w:spacing w:val="-4"/>
        </w:rPr>
        <w:t xml:space="preserve">in regola per </w:t>
      </w:r>
      <w:r w:rsidRPr="00DC0FBB">
        <w:rPr>
          <w:color w:val="auto"/>
          <w:spacing w:val="-4"/>
        </w:rPr>
        <w:t xml:space="preserve">istituire </w:t>
      </w:r>
      <w:r w:rsidRPr="00DC0FBB">
        <w:rPr>
          <w:spacing w:val="-4"/>
        </w:rPr>
        <w:t>l’obbligo vaccinale».</w:t>
      </w:r>
    </w:p>
    <w:p w:rsidR="007B682B" w:rsidRPr="00DC0FBB" w:rsidRDefault="00CE577D" w:rsidP="00DA708A">
      <w:pPr>
        <w:spacing w:after="120" w:line="276" w:lineRule="auto"/>
        <w:rPr>
          <w:rStyle w:val="Hyperlink0"/>
          <w:spacing w:val="-4"/>
        </w:rPr>
      </w:pPr>
      <w:r w:rsidRPr="00DC0FBB">
        <w:rPr>
          <w:i/>
          <w:iCs/>
          <w:spacing w:val="-4"/>
        </w:rPr>
        <w:t xml:space="preserve">Il monitoraggio GIMBE dell'epidemia di COVID-19 è disponibile a: </w:t>
      </w:r>
      <w:hyperlink r:id="rId14" w:history="1">
        <w:r w:rsidRPr="00DC0FBB">
          <w:rPr>
            <w:rStyle w:val="Hyperlink0"/>
            <w:spacing w:val="-4"/>
          </w:rPr>
          <w:t>https://coronavirus.gimbe.org</w:t>
        </w:r>
      </w:hyperlink>
    </w:p>
    <w:p w:rsidR="00B67538" w:rsidRDefault="00CE577D" w:rsidP="00DC0FBB">
      <w:pPr>
        <w:spacing w:after="120"/>
        <w:rPr>
          <w:b/>
          <w:bCs/>
          <w:color w:val="00457D"/>
          <w:sz w:val="24"/>
          <w:szCs w:val="24"/>
          <w:u w:color="00457D"/>
        </w:rPr>
      </w:pPr>
      <w:r w:rsidRPr="00DC0FBB">
        <w:rPr>
          <w:b/>
          <w:bCs/>
          <w:spacing w:val="-4"/>
        </w:rPr>
        <w:t>CONTATTI</w:t>
      </w:r>
      <w:r w:rsidRPr="00DC0FBB">
        <w:rPr>
          <w:i/>
          <w:iCs/>
          <w:spacing w:val="-4"/>
        </w:rPr>
        <w:br/>
      </w:r>
      <w:r w:rsidRPr="00DC0FBB">
        <w:rPr>
          <w:b/>
          <w:bCs/>
          <w:spacing w:val="-4"/>
        </w:rPr>
        <w:t>Fondazione GIMBE</w:t>
      </w:r>
      <w:r w:rsidRPr="00DC0FBB">
        <w:rPr>
          <w:i/>
          <w:iCs/>
          <w:color w:val="0563C1"/>
          <w:spacing w:val="-4"/>
          <w:u w:val="single" w:color="0563C1"/>
        </w:rPr>
        <w:br/>
      </w:r>
      <w:r w:rsidRPr="00DC0FBB">
        <w:rPr>
          <w:spacing w:val="-4"/>
          <w:sz w:val="20"/>
          <w:szCs w:val="20"/>
        </w:rPr>
        <w:t>Via Amendola 2 - 40121 Bologna</w:t>
      </w:r>
      <w:r w:rsidRPr="00DC0FBB">
        <w:rPr>
          <w:spacing w:val="-4"/>
          <w:sz w:val="20"/>
          <w:szCs w:val="20"/>
        </w:rPr>
        <w:br/>
        <w:t>Tel. 051 5883920 - Fax 051 4075774</w:t>
      </w:r>
      <w:r>
        <w:rPr>
          <w:sz w:val="20"/>
          <w:szCs w:val="20"/>
        </w:rPr>
        <w:br/>
        <w:t xml:space="preserve">E-mail: </w:t>
      </w:r>
      <w:hyperlink r:id="rId15" w:history="1">
        <w:r>
          <w:rPr>
            <w:rStyle w:val="Hyperlink1"/>
          </w:rPr>
          <w:t>ufficio.stampa@gimbe.org</w:t>
        </w:r>
      </w:hyperlink>
      <w:r w:rsidR="00B67538"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:rsidR="007B682B" w:rsidRDefault="00C73150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72ECF41" wp14:editId="09D1D88B">
            <wp:extent cx="5760000" cy="3193390"/>
            <wp:effectExtent l="0" t="0" r="0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2</w:t>
      </w:r>
      <w:r>
        <w:rPr>
          <w:b/>
          <w:bCs/>
          <w:color w:val="00457D"/>
          <w:sz w:val="24"/>
          <w:szCs w:val="24"/>
          <w:u w:color="00457D"/>
        </w:rPr>
        <w:br/>
      </w:r>
      <w:r w:rsidR="00C73150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26CFD80" wp14:editId="3A45E966">
            <wp:extent cx="5760000" cy="3094654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CE577D">
      <w:pPr>
        <w:jc w:val="center"/>
        <w:sectPr w:rsidR="007B682B">
          <w:headerReference w:type="default" r:id="rId18"/>
          <w:pgSz w:w="11900" w:h="16840"/>
          <w:pgMar w:top="993" w:right="1134" w:bottom="709" w:left="1134" w:header="709" w:footer="709" w:gutter="0"/>
          <w:cols w:space="720"/>
        </w:sectPr>
      </w:pPr>
      <w:r>
        <w:rPr>
          <w:b/>
          <w:bCs/>
          <w:color w:val="00457D"/>
          <w:sz w:val="24"/>
          <w:szCs w:val="24"/>
          <w:u w:color="00457D"/>
        </w:rPr>
        <w:br/>
      </w:r>
    </w:p>
    <w:p w:rsidR="007B682B" w:rsidRDefault="00CE577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7B682B" w:rsidRDefault="00C73150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717B5FD" wp14:editId="53AD6CC5">
            <wp:extent cx="9360000" cy="4830880"/>
            <wp:effectExtent l="0" t="0" r="0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0" w:line="360" w:lineRule="auto"/>
        <w:jc w:val="center"/>
        <w:sectPr w:rsidR="007B682B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B66203" w:rsidRDefault="00B66203" w:rsidP="00B66203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B66203" w:rsidRDefault="00C73150" w:rsidP="00B66203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F32B4CE" wp14:editId="174F2A9D">
            <wp:extent cx="5760000" cy="2824094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203" w:rsidRPr="0047778D" w:rsidRDefault="00B66203">
      <w:pPr>
        <w:jc w:val="center"/>
        <w:rPr>
          <w:b/>
          <w:bCs/>
          <w:color w:val="00457D"/>
          <w:sz w:val="12"/>
          <w:szCs w:val="24"/>
          <w:u w:color="00457D"/>
        </w:rPr>
      </w:pP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B66203">
        <w:rPr>
          <w:b/>
          <w:bCs/>
          <w:color w:val="00457D"/>
          <w:sz w:val="24"/>
          <w:szCs w:val="24"/>
          <w:u w:color="00457D"/>
        </w:rPr>
        <w:t>5</w:t>
      </w:r>
    </w:p>
    <w:p w:rsidR="00B66203" w:rsidRDefault="006A22DD" w:rsidP="008E0517">
      <w:pPr>
        <w:spacing w:after="24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</w:rPr>
        <w:drawing>
          <wp:inline distT="0" distB="0" distL="0" distR="0" wp14:anchorId="53229277" wp14:editId="7059B95E">
            <wp:extent cx="5760000" cy="5170369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17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8E0517">
        <w:rPr>
          <w:b/>
          <w:bCs/>
          <w:color w:val="00457D"/>
          <w:sz w:val="24"/>
          <w:szCs w:val="24"/>
          <w:u w:color="00457D"/>
        </w:rPr>
        <w:t>6</w:t>
      </w:r>
    </w:p>
    <w:p w:rsidR="007B682B" w:rsidRDefault="00C73150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D2938B2" wp14:editId="7170CDB7">
            <wp:extent cx="5760000" cy="2826141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8E9" w:rsidRDefault="00AF08E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8E0517">
        <w:rPr>
          <w:b/>
          <w:bCs/>
          <w:color w:val="00457D"/>
          <w:sz w:val="24"/>
          <w:szCs w:val="24"/>
          <w:u w:color="00457D"/>
        </w:rPr>
        <w:t>7</w:t>
      </w:r>
    </w:p>
    <w:p w:rsidR="00D707B3" w:rsidRDefault="00D707B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F90E982" wp14:editId="455AD5CD">
            <wp:extent cx="5760000" cy="308760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8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7B682B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8E0517" w:rsidRDefault="008E051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6176B8" w:rsidP="00AF08E9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8E0517">
        <w:rPr>
          <w:b/>
          <w:bCs/>
          <w:color w:val="00457D"/>
          <w:sz w:val="24"/>
          <w:szCs w:val="24"/>
          <w:u w:color="00457D"/>
        </w:rPr>
        <w:t>8</w:t>
      </w:r>
    </w:p>
    <w:p w:rsidR="007B682B" w:rsidRDefault="00D707B3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8C8EE71" wp14:editId="5F703E24">
            <wp:extent cx="5760000" cy="4518923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CE577D" w:rsidP="008E051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8E0517">
        <w:rPr>
          <w:b/>
          <w:bCs/>
          <w:color w:val="00457D"/>
          <w:sz w:val="24"/>
          <w:szCs w:val="24"/>
          <w:u w:color="00457D"/>
        </w:rPr>
        <w:t>9</w:t>
      </w:r>
    </w:p>
    <w:p w:rsidR="00D707B3" w:rsidRDefault="00D707B3" w:rsidP="008E051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00CC3CA" wp14:editId="34C01EFC">
            <wp:extent cx="5760000" cy="3099789"/>
            <wp:effectExtent l="0" t="0" r="0" b="571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9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7B682B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8E0517" w:rsidRDefault="008E051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8E0517">
        <w:rPr>
          <w:b/>
          <w:bCs/>
          <w:color w:val="00457D"/>
          <w:sz w:val="24"/>
          <w:szCs w:val="24"/>
          <w:u w:color="00457D"/>
        </w:rPr>
        <w:t>0</w:t>
      </w:r>
    </w:p>
    <w:p w:rsidR="006D67CC" w:rsidRDefault="006D67CC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971741A" wp14:editId="207FD905">
            <wp:extent cx="5760000" cy="3364932"/>
            <wp:effectExtent l="0" t="0" r="0" b="698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AF08E9" w:rsidRDefault="00AF08E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8E0517">
        <w:rPr>
          <w:b/>
          <w:bCs/>
          <w:color w:val="00457D"/>
          <w:sz w:val="24"/>
          <w:szCs w:val="24"/>
          <w:u w:color="00457D"/>
        </w:rPr>
        <w:t>1</w:t>
      </w:r>
    </w:p>
    <w:p w:rsidR="006D67CC" w:rsidRDefault="006D67C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3B56AE8" wp14:editId="41D33B2B">
            <wp:extent cx="5760000" cy="3518637"/>
            <wp:effectExtent l="0" t="0" r="0" b="571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18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A25" w:rsidRDefault="00705A25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05A25" w:rsidRDefault="00705A25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8E0517" w:rsidRDefault="008E051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B66203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</w:t>
      </w:r>
      <w:r w:rsidR="00CE577D">
        <w:rPr>
          <w:b/>
          <w:bCs/>
          <w:color w:val="00457D"/>
          <w:sz w:val="24"/>
          <w:szCs w:val="24"/>
          <w:u w:color="00457D"/>
        </w:rPr>
        <w:t>gura 1</w:t>
      </w:r>
      <w:r w:rsidR="008E0517">
        <w:rPr>
          <w:b/>
          <w:bCs/>
          <w:color w:val="00457D"/>
          <w:sz w:val="24"/>
          <w:szCs w:val="24"/>
          <w:u w:color="00457D"/>
        </w:rPr>
        <w:t>2</w:t>
      </w:r>
    </w:p>
    <w:p w:rsidR="006D67CC" w:rsidRDefault="006D67CC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F91C83F" wp14:editId="76BBFABD">
            <wp:extent cx="5760000" cy="4433382"/>
            <wp:effectExtent l="0" t="0" r="0" b="571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3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120"/>
        <w:jc w:val="center"/>
      </w:pPr>
    </w:p>
    <w:p w:rsidR="00705A25" w:rsidRDefault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8E0517">
        <w:rPr>
          <w:b/>
          <w:bCs/>
          <w:color w:val="00457D"/>
          <w:sz w:val="24"/>
          <w:szCs w:val="24"/>
          <w:u w:color="00457D"/>
        </w:rPr>
        <w:t>3</w:t>
      </w:r>
    </w:p>
    <w:p w:rsidR="00F65203" w:rsidRDefault="00F65203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48F2D68" wp14:editId="23CDB54A">
            <wp:extent cx="5760000" cy="340996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0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120"/>
        <w:jc w:val="center"/>
      </w:pPr>
    </w:p>
    <w:p w:rsidR="007B682B" w:rsidRPr="000B25F9" w:rsidRDefault="00705A25" w:rsidP="00705A25">
      <w:pPr>
        <w:jc w:val="center"/>
        <w:rPr>
          <w:rFonts w:cs="Calibri"/>
          <w:b/>
          <w:bCs/>
          <w:color w:val="00457D"/>
          <w:sz w:val="24"/>
          <w:szCs w:val="24"/>
          <w:u w:color="00457D"/>
        </w:rPr>
      </w:pPr>
      <w:r w:rsidRPr="000B25F9">
        <w:rPr>
          <w:rFonts w:cs="Calibri"/>
          <w:b/>
          <w:color w:val="00457D"/>
          <w:sz w:val="24"/>
          <w:szCs w:val="24"/>
          <w:u w:color="00457D"/>
        </w:rPr>
        <w:lastRenderedPageBreak/>
        <w:t>F</w:t>
      </w:r>
      <w:r w:rsidR="00CE577D" w:rsidRPr="000B25F9">
        <w:rPr>
          <w:rFonts w:cs="Calibri"/>
          <w:b/>
          <w:bCs/>
          <w:color w:val="00457D"/>
          <w:sz w:val="24"/>
          <w:szCs w:val="24"/>
          <w:u w:color="00457D"/>
        </w:rPr>
        <w:t xml:space="preserve">igura </w:t>
      </w:r>
      <w:r w:rsidR="00AF08E9" w:rsidRPr="000B25F9">
        <w:rPr>
          <w:rFonts w:cs="Calibri"/>
          <w:b/>
          <w:bCs/>
          <w:color w:val="00457D"/>
          <w:sz w:val="24"/>
          <w:szCs w:val="24"/>
          <w:u w:color="00457D"/>
        </w:rPr>
        <w:t>1</w:t>
      </w:r>
      <w:r w:rsidR="008E0517" w:rsidRPr="000B25F9">
        <w:rPr>
          <w:rFonts w:cs="Calibri"/>
          <w:b/>
          <w:bCs/>
          <w:color w:val="00457D"/>
          <w:sz w:val="24"/>
          <w:szCs w:val="24"/>
          <w:u w:color="00457D"/>
        </w:rPr>
        <w:t>4</w:t>
      </w:r>
    </w:p>
    <w:p w:rsidR="006D67CC" w:rsidRDefault="006D67CC" w:rsidP="00705A25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5B0AECD" wp14:editId="062EBCED">
            <wp:extent cx="5760000" cy="3364932"/>
            <wp:effectExtent l="0" t="0" r="0" b="698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538" w:rsidRDefault="00B6753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B67538" w:rsidRDefault="00B67538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8E0517">
        <w:rPr>
          <w:b/>
          <w:bCs/>
          <w:color w:val="00457D"/>
          <w:sz w:val="24"/>
          <w:szCs w:val="24"/>
          <w:u w:color="00457D"/>
        </w:rPr>
        <w:t>5</w:t>
      </w:r>
    </w:p>
    <w:p w:rsidR="000B25F9" w:rsidRDefault="000B25F9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</w:rPr>
        <w:drawing>
          <wp:inline distT="0" distB="0" distL="0" distR="0" wp14:anchorId="4A128A64" wp14:editId="4454044E">
            <wp:extent cx="5760000" cy="4436564"/>
            <wp:effectExtent l="0" t="0" r="0" b="254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36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5F9" w:rsidRDefault="000B25F9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0B25F9" w:rsidRDefault="000B25F9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16</w:t>
      </w:r>
    </w:p>
    <w:p w:rsidR="00B67538" w:rsidRDefault="00191EB1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6360657" wp14:editId="419E27EC">
            <wp:extent cx="5760000" cy="3537344"/>
            <wp:effectExtent l="0" t="0" r="0" b="63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7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5F9" w:rsidRDefault="000B25F9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B67538" w:rsidRDefault="00B67538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0B25F9">
        <w:rPr>
          <w:b/>
          <w:bCs/>
          <w:color w:val="00457D"/>
          <w:sz w:val="24"/>
          <w:szCs w:val="24"/>
          <w:u w:color="00457D"/>
        </w:rPr>
        <w:t>7</w:t>
      </w:r>
    </w:p>
    <w:p w:rsidR="00B67538" w:rsidRDefault="00191EB1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B6E6D49" wp14:editId="06638096">
            <wp:extent cx="5760000" cy="3537344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7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538" w:rsidRDefault="00B6753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CD53ED" w:rsidRDefault="00CD53ED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CD53ED">
          <w:pgSz w:w="11900" w:h="16840"/>
          <w:pgMar w:top="1134" w:right="1134" w:bottom="1418" w:left="1134" w:header="709" w:footer="709" w:gutter="0"/>
          <w:cols w:space="720"/>
        </w:sectPr>
      </w:pPr>
    </w:p>
    <w:p w:rsidR="00CD53ED" w:rsidRDefault="00B67538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0B25F9">
        <w:rPr>
          <w:b/>
          <w:bCs/>
          <w:color w:val="00457D"/>
          <w:sz w:val="24"/>
          <w:szCs w:val="24"/>
          <w:u w:color="00457D"/>
        </w:rPr>
        <w:t>8</w:t>
      </w:r>
    </w:p>
    <w:p w:rsidR="00CD53ED" w:rsidRDefault="004E2E6E" w:rsidP="00D71F7F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>
            <wp:extent cx="9072880" cy="4987290"/>
            <wp:effectExtent l="0" t="0" r="0" b="381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0909_Figura18x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88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3ED" w:rsidRDefault="00CD53ED" w:rsidP="00D71F7F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CD53ED" w:rsidSect="00CD53ED">
          <w:pgSz w:w="16840" w:h="11900" w:orient="landscape"/>
          <w:pgMar w:top="1134" w:right="1134" w:bottom="1134" w:left="1418" w:header="709" w:footer="709" w:gutter="0"/>
          <w:cols w:space="720"/>
          <w:docGrid w:linePitch="299"/>
        </w:sectPr>
      </w:pPr>
    </w:p>
    <w:p w:rsidR="00C94E2D" w:rsidRPr="00C94E2D" w:rsidRDefault="00CE577D" w:rsidP="00C94E2D">
      <w:pPr>
        <w:spacing w:line="276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C73150">
        <w:rPr>
          <w:b/>
          <w:bCs/>
          <w:color w:val="00457D"/>
          <w:sz w:val="24"/>
          <w:szCs w:val="24"/>
          <w:u w:color="00457D"/>
        </w:rPr>
        <w:t>1-7 settembre</w:t>
      </w:r>
      <w:r>
        <w:rPr>
          <w:b/>
          <w:bCs/>
          <w:color w:val="00457D"/>
          <w:sz w:val="24"/>
          <w:szCs w:val="24"/>
          <w:u w:color="00457D"/>
        </w:rPr>
        <w:t xml:space="preserve"> 2021</w:t>
      </w:r>
      <w:r w:rsidR="002B7A43">
        <w:rPr>
          <w:rFonts w:ascii="Arial Unicode MS" w:hAnsi="Arial Unicode MS"/>
          <w:color w:val="00457D"/>
          <w:spacing w:val="-4"/>
          <w:sz w:val="24"/>
          <w:szCs w:val="24"/>
          <w:u w:color="00457D"/>
        </w:rPr>
        <w:t xml:space="preserve">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8"/>
        <w:gridCol w:w="1955"/>
        <w:gridCol w:w="1259"/>
        <w:gridCol w:w="2196"/>
        <w:gridCol w:w="2194"/>
      </w:tblGrid>
      <w:tr w:rsidR="00C73150" w:rsidRPr="00C73150" w:rsidTr="00F63151">
        <w:trPr>
          <w:trHeight w:val="907"/>
        </w:trPr>
        <w:tc>
          <w:tcPr>
            <w:tcW w:w="104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C73150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1016" w:type="pct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C73150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654" w:type="pct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C73150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C73150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1141" w:type="pct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C73150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1140" w:type="pct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C73150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C73150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167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-4,0%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9C0006"/>
                <w:bdr w:val="none" w:sz="0" w:space="0" w:color="auto"/>
              </w:rPr>
              <w:t>258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-15,3%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14%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9C0006"/>
                <w:bdr w:val="none" w:sz="0" w:space="0" w:color="auto"/>
              </w:rPr>
              <w:t>268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-2,3%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9C0006"/>
                <w:bdr w:val="none" w:sz="0" w:space="0" w:color="auto"/>
              </w:rPr>
              <w:t>19%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144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-23,5%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349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-10,4%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9C0006"/>
                <w:bdr w:val="none" w:sz="0" w:space="0" w:color="auto"/>
              </w:rPr>
              <w:t>114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9C0006"/>
                <w:bdr w:val="none" w:sz="0" w:space="0" w:color="auto"/>
              </w:rPr>
              <w:t>3,9%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239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-10,7%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122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-14,0%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9C0006"/>
                <w:bdr w:val="none" w:sz="0" w:space="0" w:color="auto"/>
              </w:rPr>
              <w:t>114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-4,1%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226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-19,3%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9C0006"/>
                <w:bdr w:val="none" w:sz="0" w:space="0" w:color="auto"/>
              </w:rPr>
              <w:t>81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-3,6%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9C0006"/>
                <w:bdr w:val="none" w:sz="0" w:space="0" w:color="auto"/>
              </w:rPr>
              <w:t>87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9C0006"/>
                <w:bdr w:val="none" w:sz="0" w:space="0" w:color="auto"/>
              </w:rPr>
              <w:t>0,6%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9C0006"/>
                <w:bdr w:val="none" w:sz="0" w:space="0" w:color="auto"/>
              </w:rPr>
              <w:t>165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9C0006"/>
                <w:bdr w:val="none" w:sz="0" w:space="0" w:color="auto"/>
              </w:rPr>
              <w:t>31,9%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80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-14,0%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104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-15,5%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390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-31,3%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14%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9C0006"/>
                <w:bdr w:val="none" w:sz="0" w:space="0" w:color="auto"/>
              </w:rPr>
              <w:t>15%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9C0006"/>
                <w:bdr w:val="none" w:sz="0" w:space="0" w:color="auto"/>
              </w:rPr>
              <w:t>586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-17,7%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9C0006"/>
                <w:bdr w:val="none" w:sz="0" w:space="0" w:color="auto"/>
              </w:rPr>
              <w:t>23%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9C0006"/>
                <w:bdr w:val="none" w:sz="0" w:space="0" w:color="auto"/>
              </w:rPr>
              <w:t>13%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283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-15,2%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181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-1,1%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78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-24,2%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1%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73150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9C0006"/>
                <w:bdr w:val="none" w:sz="0" w:space="0" w:color="auto"/>
              </w:rPr>
              <w:t>268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-6,4%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C73150" w:rsidRPr="00C73150" w:rsidTr="00F63151">
        <w:trPr>
          <w:trHeight w:val="340"/>
        </w:trPr>
        <w:tc>
          <w:tcPr>
            <w:tcW w:w="1049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C73150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101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224</w:t>
            </w:r>
          </w:p>
        </w:tc>
        <w:tc>
          <w:tcPr>
            <w:tcW w:w="654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-12,5%</w:t>
            </w:r>
          </w:p>
        </w:tc>
        <w:tc>
          <w:tcPr>
            <w:tcW w:w="114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1140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C73150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6%</w:t>
            </w:r>
          </w:p>
        </w:tc>
      </w:tr>
      <w:tr w:rsidR="00C73150" w:rsidRPr="00C73150" w:rsidTr="00C73150">
        <w:trPr>
          <w:trHeight w:val="1710"/>
        </w:trPr>
        <w:tc>
          <w:tcPr>
            <w:tcW w:w="5000" w:type="pct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C73150" w:rsidRPr="00C73150" w:rsidRDefault="00C73150" w:rsidP="00C73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C73150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Nota: nella prima colonna rosso e verde indicano rispettivamente una performance regionale in peggioramento, o in miglioramento, rispetto alla settimana precedente.</w:t>
            </w:r>
            <w:r w:rsidRPr="00C73150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C73150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</w:r>
            <w:r w:rsidRPr="00127892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Nelle ultime 2 colonne rosso e verde indicano il superamento, o meno, della soglia di saturazione del 15% per l’area medica e del 10% per le terapie intensive (dati Agenas).</w:t>
            </w:r>
          </w:p>
        </w:tc>
      </w:tr>
    </w:tbl>
    <w:p w:rsidR="007B682B" w:rsidRDefault="00CE577D">
      <w:r>
        <w:rPr>
          <w:rFonts w:ascii="Arial Unicode MS" w:hAnsi="Arial Unicode MS"/>
          <w:color w:val="00457D"/>
          <w:spacing w:val="-4"/>
          <w:sz w:val="24"/>
          <w:szCs w:val="24"/>
          <w:u w:color="00457D"/>
        </w:rPr>
        <w:br w:type="page"/>
      </w:r>
    </w:p>
    <w:p w:rsidR="007B682B" w:rsidRPr="00F441F1" w:rsidRDefault="00CE577D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441F1">
        <w:rPr>
          <w:b/>
          <w:bCs/>
          <w:color w:val="00457D"/>
          <w:sz w:val="24"/>
          <w:szCs w:val="24"/>
          <w:u w:color="00457D"/>
        </w:rPr>
        <w:lastRenderedPageBreak/>
        <w:t xml:space="preserve">Tabella 2. </w:t>
      </w:r>
      <w:r w:rsidR="00A37F61" w:rsidRPr="00F441F1">
        <w:rPr>
          <w:b/>
          <w:bCs/>
          <w:color w:val="00457D"/>
          <w:sz w:val="24"/>
          <w:szCs w:val="24"/>
          <w:u w:color="00457D"/>
        </w:rPr>
        <w:t>Nuovi</w:t>
      </w:r>
      <w:r w:rsidRPr="00F441F1">
        <w:rPr>
          <w:b/>
          <w:bCs/>
          <w:color w:val="00457D"/>
          <w:sz w:val="24"/>
          <w:szCs w:val="24"/>
          <w:u w:color="00457D"/>
        </w:rPr>
        <w:t xml:space="preserve"> casi nell’ultima settimana</w:t>
      </w:r>
      <w:r w:rsidR="00A37F61" w:rsidRPr="00F441F1">
        <w:rPr>
          <w:b/>
          <w:bCs/>
          <w:color w:val="00457D"/>
          <w:sz w:val="24"/>
          <w:szCs w:val="24"/>
          <w:u w:color="00457D"/>
        </w:rPr>
        <w:t xml:space="preserve"> suddivisi per provincia</w:t>
      </w:r>
    </w:p>
    <w:p w:rsidR="007B682B" w:rsidRDefault="007B682B">
      <w:pPr>
        <w:spacing w:after="80" w:line="240" w:lineRule="auto"/>
        <w:jc w:val="center"/>
        <w:rPr>
          <w:b/>
          <w:bCs/>
          <w:color w:val="00457D"/>
          <w:spacing w:val="-3"/>
          <w:sz w:val="10"/>
          <w:szCs w:val="10"/>
          <w:u w:color="00457D"/>
        </w:rPr>
      </w:pPr>
    </w:p>
    <w:tbl>
      <w:tblPr>
        <w:tblStyle w:val="TableNormal"/>
        <w:tblW w:w="679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2551"/>
      </w:tblGrid>
      <w:tr w:rsidR="007B682B" w:rsidTr="007135C5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rPr>
                <w:b/>
                <w:bCs/>
                <w:color w:val="FFFFFF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rPr>
                <w:b/>
                <w:bCs/>
                <w:color w:val="FFFFFF"/>
                <w:u w:color="FFFFFF"/>
              </w:rPr>
              <w:t>Provincia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 w:rsidP="00497D65">
            <w:pPr>
              <w:spacing w:after="0" w:line="240" w:lineRule="auto"/>
              <w:jc w:val="center"/>
            </w:pPr>
            <w:r>
              <w:rPr>
                <w:b/>
                <w:bCs/>
                <w:color w:val="FFFFFF"/>
                <w:u w:color="FFFFFF"/>
              </w:rPr>
              <w:t xml:space="preserve">Nuovi casi per 100.000 abitanti </w:t>
            </w:r>
            <w:r w:rsidR="00BB04A6">
              <w:rPr>
                <w:b/>
                <w:bCs/>
                <w:color w:val="FFFFFF"/>
                <w:u w:color="FFFFFF"/>
              </w:rPr>
              <w:t>1-7 settembre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Teramo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82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L'Aquila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48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Pescara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31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Chieti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30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Matera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70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Potenza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50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Reggio di Calabria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143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Cosenza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105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Crotone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82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Vibo Valentia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56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Catanzaro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26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Napoli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62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Salerno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44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Benevento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24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Avellino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22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Caserta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13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Rimini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119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Modena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88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Ravenna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83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Piacenza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82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Parma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80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Reggio nell'Emilia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76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Forlì-Cesena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67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Bologna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60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Ferrara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57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Trieste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130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Pordenone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64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Gorizia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54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Udine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45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Rieti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62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Viterbo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55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Roma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47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Latina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42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Frosinone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31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La Spezia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85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Imperia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79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Genova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34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Savona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33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Mantova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48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Varese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44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Pavia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43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Lodi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42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Brescia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38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Sondrio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33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Milano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33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Como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33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Monza e della Brianza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32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Cremona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26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Bergamo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24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Lecco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24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Macerata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89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Fermo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78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Pesaro e Urbino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67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Ascoli Piceno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64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Ancona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40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Campobasso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36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Isernia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32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Bolzano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88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Trento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41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Cuneo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53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Verbano-Cusio-Ossola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44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Alessandria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43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Asti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42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Torino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33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Novara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30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Biella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29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Vercelli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28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Barletta-Andria-Trani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71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Lecce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60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Foggia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33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Brindisi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29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Bari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26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Taranto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15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Cagliari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115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Sud Sardegna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110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Oristano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97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Sassari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67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Nuoro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60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Siracusa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231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Messina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189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Ragusa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170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Trapani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170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Catania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165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Caltanissetta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159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lastRenderedPageBreak/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Enna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140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Palermo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135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Agrigento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85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Prato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164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Pistoia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143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Firenze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90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Grosseto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84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Siena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81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Arezzo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80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Livorno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79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Pisa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74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Lucca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64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Massa Carrara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62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Perugia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76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Terni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60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Aosta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17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Padova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97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Treviso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95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Vicenza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89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Venezia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81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Verona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78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Belluno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59</w:t>
            </w:r>
          </w:p>
        </w:tc>
      </w:tr>
      <w:tr w:rsidR="00F63151" w:rsidRPr="00F63151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Rovigo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F63151" w:rsidRPr="00F63151" w:rsidRDefault="00F63151" w:rsidP="00F6315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63151">
              <w:rPr>
                <w:rFonts w:cs="Calibri"/>
                <w:sz w:val="20"/>
                <w:szCs w:val="20"/>
              </w:rPr>
              <w:t>50</w:t>
            </w:r>
          </w:p>
        </w:tc>
      </w:tr>
    </w:tbl>
    <w:p w:rsidR="007B682B" w:rsidRDefault="007B682B" w:rsidP="007135C5">
      <w:pPr>
        <w:widowControl w:val="0"/>
        <w:spacing w:after="80" w:line="240" w:lineRule="auto"/>
        <w:jc w:val="center"/>
      </w:pPr>
    </w:p>
    <w:sectPr w:rsidR="007B682B"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7333" w:rsidRDefault="00677333">
      <w:pPr>
        <w:spacing w:after="0" w:line="240" w:lineRule="auto"/>
      </w:pPr>
      <w:r>
        <w:separator/>
      </w:r>
    </w:p>
  </w:endnote>
  <w:endnote w:type="continuationSeparator" w:id="0">
    <w:p w:rsidR="00677333" w:rsidRDefault="00677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7333" w:rsidRDefault="00677333">
      <w:pPr>
        <w:spacing w:after="0" w:line="240" w:lineRule="auto"/>
      </w:pPr>
      <w:r>
        <w:separator/>
      </w:r>
    </w:p>
  </w:footnote>
  <w:footnote w:type="continuationSeparator" w:id="0">
    <w:p w:rsidR="00677333" w:rsidRDefault="00677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AC0" w:rsidRDefault="00BD6AC0" w:rsidP="00A47542">
    <w:pPr>
      <w:pStyle w:val="Intestazione"/>
      <w:jc w:val="center"/>
      <w:rPr>
        <w:b/>
        <w:color w:val="FF0000"/>
        <w:sz w:val="36"/>
        <w:szCs w:val="36"/>
      </w:rPr>
    </w:pPr>
  </w:p>
  <w:p w:rsidR="00BD6AC0" w:rsidRPr="00F970BE" w:rsidRDefault="00BD6AC0" w:rsidP="00A47542">
    <w:pPr>
      <w:pStyle w:val="Intestazione"/>
      <w:jc w:val="center"/>
      <w:rPr>
        <w:b/>
        <w:color w:val="FF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B514920"/>
    <w:multiLevelType w:val="hybridMultilevel"/>
    <w:tmpl w:val="3F8C4CC8"/>
    <w:numStyleLink w:val="Stileimportato1"/>
  </w:abstractNum>
  <w:abstractNum w:abstractNumId="2" w15:restartNumberingAfterBreak="0">
    <w:nsid w:val="17124B2D"/>
    <w:multiLevelType w:val="hybridMultilevel"/>
    <w:tmpl w:val="D040A854"/>
    <w:numStyleLink w:val="Stileimportato2"/>
  </w:abstractNum>
  <w:abstractNum w:abstractNumId="3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2B"/>
    <w:rsid w:val="00004CA3"/>
    <w:rsid w:val="00005172"/>
    <w:rsid w:val="000056DE"/>
    <w:rsid w:val="00021C19"/>
    <w:rsid w:val="00033800"/>
    <w:rsid w:val="000352B4"/>
    <w:rsid w:val="00037A0A"/>
    <w:rsid w:val="00051038"/>
    <w:rsid w:val="00052578"/>
    <w:rsid w:val="000552E2"/>
    <w:rsid w:val="00057E5F"/>
    <w:rsid w:val="00067039"/>
    <w:rsid w:val="00072C04"/>
    <w:rsid w:val="00073A8A"/>
    <w:rsid w:val="0008362E"/>
    <w:rsid w:val="00087236"/>
    <w:rsid w:val="00095DC5"/>
    <w:rsid w:val="000A08BA"/>
    <w:rsid w:val="000A72BA"/>
    <w:rsid w:val="000B119C"/>
    <w:rsid w:val="000B21CF"/>
    <w:rsid w:val="000B2449"/>
    <w:rsid w:val="000B25F9"/>
    <w:rsid w:val="000C6B69"/>
    <w:rsid w:val="000D75CD"/>
    <w:rsid w:val="000D7E45"/>
    <w:rsid w:val="000F387B"/>
    <w:rsid w:val="000F3AC7"/>
    <w:rsid w:val="000F50A4"/>
    <w:rsid w:val="001104E4"/>
    <w:rsid w:val="00114088"/>
    <w:rsid w:val="00114459"/>
    <w:rsid w:val="00115B80"/>
    <w:rsid w:val="00116006"/>
    <w:rsid w:val="00116C93"/>
    <w:rsid w:val="0012399B"/>
    <w:rsid w:val="0012540D"/>
    <w:rsid w:val="00126938"/>
    <w:rsid w:val="00127892"/>
    <w:rsid w:val="001324D5"/>
    <w:rsid w:val="00141F0A"/>
    <w:rsid w:val="00144E5A"/>
    <w:rsid w:val="00147243"/>
    <w:rsid w:val="001533C7"/>
    <w:rsid w:val="001533DC"/>
    <w:rsid w:val="00157F8B"/>
    <w:rsid w:val="0016301A"/>
    <w:rsid w:val="00175709"/>
    <w:rsid w:val="00176590"/>
    <w:rsid w:val="00176B1E"/>
    <w:rsid w:val="00191EB1"/>
    <w:rsid w:val="00197435"/>
    <w:rsid w:val="001A1D07"/>
    <w:rsid w:val="001A3E0F"/>
    <w:rsid w:val="001A503E"/>
    <w:rsid w:val="001A50D6"/>
    <w:rsid w:val="001A7237"/>
    <w:rsid w:val="001C7E16"/>
    <w:rsid w:val="001D0234"/>
    <w:rsid w:val="001F63AA"/>
    <w:rsid w:val="001F668D"/>
    <w:rsid w:val="00200400"/>
    <w:rsid w:val="00212F66"/>
    <w:rsid w:val="00213464"/>
    <w:rsid w:val="00216973"/>
    <w:rsid w:val="002171F6"/>
    <w:rsid w:val="002222F6"/>
    <w:rsid w:val="00236626"/>
    <w:rsid w:val="0024188A"/>
    <w:rsid w:val="002427A3"/>
    <w:rsid w:val="00245DC3"/>
    <w:rsid w:val="00247670"/>
    <w:rsid w:val="0025323D"/>
    <w:rsid w:val="00253DD5"/>
    <w:rsid w:val="00254744"/>
    <w:rsid w:val="00263DA4"/>
    <w:rsid w:val="00265ECF"/>
    <w:rsid w:val="00275FFE"/>
    <w:rsid w:val="00282D8E"/>
    <w:rsid w:val="00291ECD"/>
    <w:rsid w:val="002B20E2"/>
    <w:rsid w:val="002B7A43"/>
    <w:rsid w:val="002C672C"/>
    <w:rsid w:val="002D30A6"/>
    <w:rsid w:val="002D66EF"/>
    <w:rsid w:val="002E0B40"/>
    <w:rsid w:val="002E0CF7"/>
    <w:rsid w:val="002E1532"/>
    <w:rsid w:val="002E1669"/>
    <w:rsid w:val="002F5606"/>
    <w:rsid w:val="002F7E69"/>
    <w:rsid w:val="00300770"/>
    <w:rsid w:val="00301F67"/>
    <w:rsid w:val="00304225"/>
    <w:rsid w:val="003068D2"/>
    <w:rsid w:val="00312170"/>
    <w:rsid w:val="0031239E"/>
    <w:rsid w:val="00312D49"/>
    <w:rsid w:val="00312EB1"/>
    <w:rsid w:val="00315CB0"/>
    <w:rsid w:val="00322631"/>
    <w:rsid w:val="00322C39"/>
    <w:rsid w:val="00325D76"/>
    <w:rsid w:val="00332BC9"/>
    <w:rsid w:val="00337B53"/>
    <w:rsid w:val="003408FB"/>
    <w:rsid w:val="0034119B"/>
    <w:rsid w:val="003461BD"/>
    <w:rsid w:val="0035087A"/>
    <w:rsid w:val="003614B8"/>
    <w:rsid w:val="00370704"/>
    <w:rsid w:val="003744DF"/>
    <w:rsid w:val="003747F1"/>
    <w:rsid w:val="0038374F"/>
    <w:rsid w:val="00391BD8"/>
    <w:rsid w:val="00391D3F"/>
    <w:rsid w:val="0039505A"/>
    <w:rsid w:val="003A0661"/>
    <w:rsid w:val="003A62BF"/>
    <w:rsid w:val="003B0352"/>
    <w:rsid w:val="003B6B24"/>
    <w:rsid w:val="003B6F85"/>
    <w:rsid w:val="003B720F"/>
    <w:rsid w:val="003D3EE4"/>
    <w:rsid w:val="003D4BA4"/>
    <w:rsid w:val="003D514B"/>
    <w:rsid w:val="003E33FF"/>
    <w:rsid w:val="003E3EB4"/>
    <w:rsid w:val="003E3FDD"/>
    <w:rsid w:val="003E5E24"/>
    <w:rsid w:val="003F07EE"/>
    <w:rsid w:val="003F2987"/>
    <w:rsid w:val="003F6A5F"/>
    <w:rsid w:val="00402E63"/>
    <w:rsid w:val="004041F5"/>
    <w:rsid w:val="00405588"/>
    <w:rsid w:val="00407F58"/>
    <w:rsid w:val="004167BB"/>
    <w:rsid w:val="00417326"/>
    <w:rsid w:val="00420736"/>
    <w:rsid w:val="0043788D"/>
    <w:rsid w:val="00440059"/>
    <w:rsid w:val="0044051F"/>
    <w:rsid w:val="004405AB"/>
    <w:rsid w:val="0044264D"/>
    <w:rsid w:val="00442D9F"/>
    <w:rsid w:val="00443AF2"/>
    <w:rsid w:val="00444814"/>
    <w:rsid w:val="00445E8D"/>
    <w:rsid w:val="00450FC6"/>
    <w:rsid w:val="0045113F"/>
    <w:rsid w:val="00451EEA"/>
    <w:rsid w:val="00456315"/>
    <w:rsid w:val="00460941"/>
    <w:rsid w:val="00460D0D"/>
    <w:rsid w:val="00461433"/>
    <w:rsid w:val="004642E7"/>
    <w:rsid w:val="00471002"/>
    <w:rsid w:val="00472289"/>
    <w:rsid w:val="00473630"/>
    <w:rsid w:val="00474D7E"/>
    <w:rsid w:val="0047778D"/>
    <w:rsid w:val="0048071C"/>
    <w:rsid w:val="004821B7"/>
    <w:rsid w:val="00483C7A"/>
    <w:rsid w:val="00484A42"/>
    <w:rsid w:val="00485811"/>
    <w:rsid w:val="004875F7"/>
    <w:rsid w:val="00490739"/>
    <w:rsid w:val="0049135C"/>
    <w:rsid w:val="00491484"/>
    <w:rsid w:val="004919DD"/>
    <w:rsid w:val="0049213B"/>
    <w:rsid w:val="0049218A"/>
    <w:rsid w:val="0049549E"/>
    <w:rsid w:val="00497D65"/>
    <w:rsid w:val="004A19D1"/>
    <w:rsid w:val="004B6438"/>
    <w:rsid w:val="004C70BD"/>
    <w:rsid w:val="004D0234"/>
    <w:rsid w:val="004D0801"/>
    <w:rsid w:val="004D0D54"/>
    <w:rsid w:val="004D2E6B"/>
    <w:rsid w:val="004D3C41"/>
    <w:rsid w:val="004D52D6"/>
    <w:rsid w:val="004D5525"/>
    <w:rsid w:val="004D562D"/>
    <w:rsid w:val="004D5CB3"/>
    <w:rsid w:val="004D5CBF"/>
    <w:rsid w:val="004D7ABD"/>
    <w:rsid w:val="004E2E6E"/>
    <w:rsid w:val="004E3F72"/>
    <w:rsid w:val="004E6C61"/>
    <w:rsid w:val="004F17AF"/>
    <w:rsid w:val="00505C8D"/>
    <w:rsid w:val="00507572"/>
    <w:rsid w:val="00517884"/>
    <w:rsid w:val="005265EC"/>
    <w:rsid w:val="00526D94"/>
    <w:rsid w:val="0053071C"/>
    <w:rsid w:val="00540EB3"/>
    <w:rsid w:val="00545404"/>
    <w:rsid w:val="005455CA"/>
    <w:rsid w:val="00547B69"/>
    <w:rsid w:val="00553823"/>
    <w:rsid w:val="005549FE"/>
    <w:rsid w:val="00563184"/>
    <w:rsid w:val="00567F60"/>
    <w:rsid w:val="00582285"/>
    <w:rsid w:val="00583951"/>
    <w:rsid w:val="00584F59"/>
    <w:rsid w:val="00587698"/>
    <w:rsid w:val="00594D45"/>
    <w:rsid w:val="00596736"/>
    <w:rsid w:val="005A6770"/>
    <w:rsid w:val="005A755B"/>
    <w:rsid w:val="005C335F"/>
    <w:rsid w:val="005C6FBE"/>
    <w:rsid w:val="005E19B1"/>
    <w:rsid w:val="005E1B40"/>
    <w:rsid w:val="005E26E5"/>
    <w:rsid w:val="005F14E1"/>
    <w:rsid w:val="005F1BEA"/>
    <w:rsid w:val="005F493D"/>
    <w:rsid w:val="00603956"/>
    <w:rsid w:val="00605F09"/>
    <w:rsid w:val="00610E6C"/>
    <w:rsid w:val="0061216F"/>
    <w:rsid w:val="006121D4"/>
    <w:rsid w:val="00617672"/>
    <w:rsid w:val="006176B8"/>
    <w:rsid w:val="00624DFE"/>
    <w:rsid w:val="0062682F"/>
    <w:rsid w:val="00632644"/>
    <w:rsid w:val="00634936"/>
    <w:rsid w:val="006370BE"/>
    <w:rsid w:val="00641859"/>
    <w:rsid w:val="0064474F"/>
    <w:rsid w:val="00655803"/>
    <w:rsid w:val="00655A1E"/>
    <w:rsid w:val="006603AC"/>
    <w:rsid w:val="00672C34"/>
    <w:rsid w:val="00677333"/>
    <w:rsid w:val="0068026F"/>
    <w:rsid w:val="00684004"/>
    <w:rsid w:val="006850DD"/>
    <w:rsid w:val="00692A2C"/>
    <w:rsid w:val="00694C54"/>
    <w:rsid w:val="006A22DD"/>
    <w:rsid w:val="006A7099"/>
    <w:rsid w:val="006B365C"/>
    <w:rsid w:val="006B6E29"/>
    <w:rsid w:val="006B75AC"/>
    <w:rsid w:val="006B77FA"/>
    <w:rsid w:val="006C2FDF"/>
    <w:rsid w:val="006C3678"/>
    <w:rsid w:val="006D60A3"/>
    <w:rsid w:val="006D67CC"/>
    <w:rsid w:val="006E201D"/>
    <w:rsid w:val="006E2AC2"/>
    <w:rsid w:val="006E4065"/>
    <w:rsid w:val="006E6EF5"/>
    <w:rsid w:val="006E759D"/>
    <w:rsid w:val="006F3DD6"/>
    <w:rsid w:val="006F5A3D"/>
    <w:rsid w:val="006F7494"/>
    <w:rsid w:val="00705A25"/>
    <w:rsid w:val="00710899"/>
    <w:rsid w:val="007111CC"/>
    <w:rsid w:val="0071337F"/>
    <w:rsid w:val="007135C5"/>
    <w:rsid w:val="007145F8"/>
    <w:rsid w:val="00714C4E"/>
    <w:rsid w:val="00715CA2"/>
    <w:rsid w:val="007237EA"/>
    <w:rsid w:val="007334AB"/>
    <w:rsid w:val="00733EDF"/>
    <w:rsid w:val="00735B0D"/>
    <w:rsid w:val="00736022"/>
    <w:rsid w:val="007433AC"/>
    <w:rsid w:val="00743F51"/>
    <w:rsid w:val="00753E57"/>
    <w:rsid w:val="00757965"/>
    <w:rsid w:val="00766C89"/>
    <w:rsid w:val="00770468"/>
    <w:rsid w:val="00776FE3"/>
    <w:rsid w:val="00777916"/>
    <w:rsid w:val="00781526"/>
    <w:rsid w:val="0079301A"/>
    <w:rsid w:val="00796514"/>
    <w:rsid w:val="00796F41"/>
    <w:rsid w:val="00797AB7"/>
    <w:rsid w:val="007A602C"/>
    <w:rsid w:val="007A69F8"/>
    <w:rsid w:val="007B682B"/>
    <w:rsid w:val="007B6DAF"/>
    <w:rsid w:val="007C11CB"/>
    <w:rsid w:val="007C4ED4"/>
    <w:rsid w:val="007C5961"/>
    <w:rsid w:val="007D2680"/>
    <w:rsid w:val="007D3363"/>
    <w:rsid w:val="007D5A05"/>
    <w:rsid w:val="007D5F8C"/>
    <w:rsid w:val="007E1912"/>
    <w:rsid w:val="007E1F3B"/>
    <w:rsid w:val="007E2586"/>
    <w:rsid w:val="007E629F"/>
    <w:rsid w:val="007E79D7"/>
    <w:rsid w:val="007F4E31"/>
    <w:rsid w:val="007F6C2C"/>
    <w:rsid w:val="007F79CD"/>
    <w:rsid w:val="007F79F1"/>
    <w:rsid w:val="008002F6"/>
    <w:rsid w:val="00801062"/>
    <w:rsid w:val="008020E7"/>
    <w:rsid w:val="00803E96"/>
    <w:rsid w:val="00814786"/>
    <w:rsid w:val="00822041"/>
    <w:rsid w:val="00822759"/>
    <w:rsid w:val="008327BE"/>
    <w:rsid w:val="008436F7"/>
    <w:rsid w:val="008552D6"/>
    <w:rsid w:val="008610FE"/>
    <w:rsid w:val="008663EB"/>
    <w:rsid w:val="008703FF"/>
    <w:rsid w:val="0087125A"/>
    <w:rsid w:val="00872CB5"/>
    <w:rsid w:val="008947F5"/>
    <w:rsid w:val="00894C91"/>
    <w:rsid w:val="008A6C7F"/>
    <w:rsid w:val="008A7B7E"/>
    <w:rsid w:val="008B3B5E"/>
    <w:rsid w:val="008B58F8"/>
    <w:rsid w:val="008C27CE"/>
    <w:rsid w:val="008C4763"/>
    <w:rsid w:val="008D00D2"/>
    <w:rsid w:val="008D21DE"/>
    <w:rsid w:val="008D3CA5"/>
    <w:rsid w:val="008D5FB8"/>
    <w:rsid w:val="008D7A28"/>
    <w:rsid w:val="008E0517"/>
    <w:rsid w:val="008F11C8"/>
    <w:rsid w:val="008F66E7"/>
    <w:rsid w:val="00924D28"/>
    <w:rsid w:val="00930098"/>
    <w:rsid w:val="00935401"/>
    <w:rsid w:val="00936B4D"/>
    <w:rsid w:val="009403CB"/>
    <w:rsid w:val="00941445"/>
    <w:rsid w:val="00944092"/>
    <w:rsid w:val="0094638F"/>
    <w:rsid w:val="009466A4"/>
    <w:rsid w:val="00946F37"/>
    <w:rsid w:val="00955B70"/>
    <w:rsid w:val="00957E32"/>
    <w:rsid w:val="009615E6"/>
    <w:rsid w:val="009643C6"/>
    <w:rsid w:val="00971D6F"/>
    <w:rsid w:val="00972DD8"/>
    <w:rsid w:val="00975A2D"/>
    <w:rsid w:val="009809FC"/>
    <w:rsid w:val="00982AA4"/>
    <w:rsid w:val="00984FFB"/>
    <w:rsid w:val="00985E6B"/>
    <w:rsid w:val="00986267"/>
    <w:rsid w:val="00986C25"/>
    <w:rsid w:val="00991024"/>
    <w:rsid w:val="009A1C72"/>
    <w:rsid w:val="009A1DFB"/>
    <w:rsid w:val="009A389D"/>
    <w:rsid w:val="009A3BFF"/>
    <w:rsid w:val="009A647E"/>
    <w:rsid w:val="009A6621"/>
    <w:rsid w:val="009B371B"/>
    <w:rsid w:val="009B7CBC"/>
    <w:rsid w:val="009C41D8"/>
    <w:rsid w:val="009C44C5"/>
    <w:rsid w:val="009E0CAE"/>
    <w:rsid w:val="009E42F7"/>
    <w:rsid w:val="009E4CC9"/>
    <w:rsid w:val="00A00F54"/>
    <w:rsid w:val="00A047C6"/>
    <w:rsid w:val="00A06C04"/>
    <w:rsid w:val="00A06D49"/>
    <w:rsid w:val="00A108BA"/>
    <w:rsid w:val="00A12C1B"/>
    <w:rsid w:val="00A13153"/>
    <w:rsid w:val="00A14CE0"/>
    <w:rsid w:val="00A22D49"/>
    <w:rsid w:val="00A25891"/>
    <w:rsid w:val="00A303CB"/>
    <w:rsid w:val="00A32AD4"/>
    <w:rsid w:val="00A37F61"/>
    <w:rsid w:val="00A40F01"/>
    <w:rsid w:val="00A42754"/>
    <w:rsid w:val="00A474BF"/>
    <w:rsid w:val="00A47542"/>
    <w:rsid w:val="00A553F8"/>
    <w:rsid w:val="00A56ABF"/>
    <w:rsid w:val="00A65462"/>
    <w:rsid w:val="00A700EF"/>
    <w:rsid w:val="00A72492"/>
    <w:rsid w:val="00A74C39"/>
    <w:rsid w:val="00A76391"/>
    <w:rsid w:val="00A7772E"/>
    <w:rsid w:val="00A94175"/>
    <w:rsid w:val="00AA014E"/>
    <w:rsid w:val="00AA1E07"/>
    <w:rsid w:val="00AA3F44"/>
    <w:rsid w:val="00AA4374"/>
    <w:rsid w:val="00AA64E5"/>
    <w:rsid w:val="00AB4E9F"/>
    <w:rsid w:val="00AC2B7E"/>
    <w:rsid w:val="00AD2EF1"/>
    <w:rsid w:val="00AD5A92"/>
    <w:rsid w:val="00AE0B11"/>
    <w:rsid w:val="00AE2767"/>
    <w:rsid w:val="00AE3EC3"/>
    <w:rsid w:val="00AE4F91"/>
    <w:rsid w:val="00AE5B4A"/>
    <w:rsid w:val="00AE6A72"/>
    <w:rsid w:val="00AF08E9"/>
    <w:rsid w:val="00AF0F8E"/>
    <w:rsid w:val="00B07EF4"/>
    <w:rsid w:val="00B305F0"/>
    <w:rsid w:val="00B30901"/>
    <w:rsid w:val="00B324DC"/>
    <w:rsid w:val="00B40E79"/>
    <w:rsid w:val="00B46108"/>
    <w:rsid w:val="00B4610A"/>
    <w:rsid w:val="00B51B74"/>
    <w:rsid w:val="00B635A4"/>
    <w:rsid w:val="00B649F9"/>
    <w:rsid w:val="00B66203"/>
    <w:rsid w:val="00B67538"/>
    <w:rsid w:val="00B8174F"/>
    <w:rsid w:val="00B81B08"/>
    <w:rsid w:val="00B842A4"/>
    <w:rsid w:val="00B85EBA"/>
    <w:rsid w:val="00B86D74"/>
    <w:rsid w:val="00B922F0"/>
    <w:rsid w:val="00B935C1"/>
    <w:rsid w:val="00B950D8"/>
    <w:rsid w:val="00BA0E9E"/>
    <w:rsid w:val="00BA43D6"/>
    <w:rsid w:val="00BA5D23"/>
    <w:rsid w:val="00BB04A6"/>
    <w:rsid w:val="00BB07D7"/>
    <w:rsid w:val="00BB0B64"/>
    <w:rsid w:val="00BB1851"/>
    <w:rsid w:val="00BB60A5"/>
    <w:rsid w:val="00BC0336"/>
    <w:rsid w:val="00BC4D3E"/>
    <w:rsid w:val="00BC660B"/>
    <w:rsid w:val="00BC7AB6"/>
    <w:rsid w:val="00BD2319"/>
    <w:rsid w:val="00BD27F8"/>
    <w:rsid w:val="00BD6AC0"/>
    <w:rsid w:val="00BD7ADC"/>
    <w:rsid w:val="00BE1761"/>
    <w:rsid w:val="00BE3893"/>
    <w:rsid w:val="00BE3F28"/>
    <w:rsid w:val="00BE3F2B"/>
    <w:rsid w:val="00BF36B3"/>
    <w:rsid w:val="00C02CEF"/>
    <w:rsid w:val="00C049FB"/>
    <w:rsid w:val="00C10469"/>
    <w:rsid w:val="00C12AB9"/>
    <w:rsid w:val="00C15A30"/>
    <w:rsid w:val="00C21A63"/>
    <w:rsid w:val="00C2652A"/>
    <w:rsid w:val="00C265DE"/>
    <w:rsid w:val="00C31A5D"/>
    <w:rsid w:val="00C33661"/>
    <w:rsid w:val="00C43985"/>
    <w:rsid w:val="00C4440A"/>
    <w:rsid w:val="00C464DA"/>
    <w:rsid w:val="00C5279E"/>
    <w:rsid w:val="00C534E1"/>
    <w:rsid w:val="00C53812"/>
    <w:rsid w:val="00C6367C"/>
    <w:rsid w:val="00C71231"/>
    <w:rsid w:val="00C718CD"/>
    <w:rsid w:val="00C73150"/>
    <w:rsid w:val="00C744C9"/>
    <w:rsid w:val="00C75102"/>
    <w:rsid w:val="00C83D13"/>
    <w:rsid w:val="00C90F39"/>
    <w:rsid w:val="00C94E2D"/>
    <w:rsid w:val="00C95BCB"/>
    <w:rsid w:val="00C974D4"/>
    <w:rsid w:val="00CB2555"/>
    <w:rsid w:val="00CB5C32"/>
    <w:rsid w:val="00CB5E57"/>
    <w:rsid w:val="00CC75F9"/>
    <w:rsid w:val="00CC7750"/>
    <w:rsid w:val="00CD4B38"/>
    <w:rsid w:val="00CD53ED"/>
    <w:rsid w:val="00CE0F85"/>
    <w:rsid w:val="00CE577D"/>
    <w:rsid w:val="00CF2721"/>
    <w:rsid w:val="00CF5DEB"/>
    <w:rsid w:val="00D23836"/>
    <w:rsid w:val="00D26A8F"/>
    <w:rsid w:val="00D325D0"/>
    <w:rsid w:val="00D37DB1"/>
    <w:rsid w:val="00D405FC"/>
    <w:rsid w:val="00D42384"/>
    <w:rsid w:val="00D43896"/>
    <w:rsid w:val="00D54B4A"/>
    <w:rsid w:val="00D55C02"/>
    <w:rsid w:val="00D62CC9"/>
    <w:rsid w:val="00D64DEC"/>
    <w:rsid w:val="00D65B96"/>
    <w:rsid w:val="00D707B3"/>
    <w:rsid w:val="00D71F7F"/>
    <w:rsid w:val="00D7724D"/>
    <w:rsid w:val="00D77EAE"/>
    <w:rsid w:val="00D936AC"/>
    <w:rsid w:val="00D93F71"/>
    <w:rsid w:val="00D943DC"/>
    <w:rsid w:val="00D952E7"/>
    <w:rsid w:val="00DA39C5"/>
    <w:rsid w:val="00DA672A"/>
    <w:rsid w:val="00DA708A"/>
    <w:rsid w:val="00DB1167"/>
    <w:rsid w:val="00DB5E0F"/>
    <w:rsid w:val="00DC0FBB"/>
    <w:rsid w:val="00DC15ED"/>
    <w:rsid w:val="00DC23FC"/>
    <w:rsid w:val="00DC27B0"/>
    <w:rsid w:val="00DC513A"/>
    <w:rsid w:val="00DC637B"/>
    <w:rsid w:val="00DC6EA0"/>
    <w:rsid w:val="00DD30B2"/>
    <w:rsid w:val="00DE7474"/>
    <w:rsid w:val="00DF2577"/>
    <w:rsid w:val="00DF7F37"/>
    <w:rsid w:val="00E075CE"/>
    <w:rsid w:val="00E21BD0"/>
    <w:rsid w:val="00E21E4A"/>
    <w:rsid w:val="00E33CA9"/>
    <w:rsid w:val="00E36ACB"/>
    <w:rsid w:val="00E42527"/>
    <w:rsid w:val="00E430A3"/>
    <w:rsid w:val="00E466E5"/>
    <w:rsid w:val="00E54306"/>
    <w:rsid w:val="00E60808"/>
    <w:rsid w:val="00E67F80"/>
    <w:rsid w:val="00E758A1"/>
    <w:rsid w:val="00E765CD"/>
    <w:rsid w:val="00E7721C"/>
    <w:rsid w:val="00E77426"/>
    <w:rsid w:val="00E82977"/>
    <w:rsid w:val="00E838BE"/>
    <w:rsid w:val="00E858E0"/>
    <w:rsid w:val="00E97680"/>
    <w:rsid w:val="00EA24C3"/>
    <w:rsid w:val="00EB3216"/>
    <w:rsid w:val="00EB6539"/>
    <w:rsid w:val="00EB6697"/>
    <w:rsid w:val="00EC401B"/>
    <w:rsid w:val="00ED709C"/>
    <w:rsid w:val="00EE1262"/>
    <w:rsid w:val="00EE280D"/>
    <w:rsid w:val="00EE385A"/>
    <w:rsid w:val="00EE6E7C"/>
    <w:rsid w:val="00EF6CF6"/>
    <w:rsid w:val="00F07317"/>
    <w:rsid w:val="00F106B7"/>
    <w:rsid w:val="00F112A8"/>
    <w:rsid w:val="00F122C0"/>
    <w:rsid w:val="00F134C8"/>
    <w:rsid w:val="00F21976"/>
    <w:rsid w:val="00F23E06"/>
    <w:rsid w:val="00F27FC0"/>
    <w:rsid w:val="00F304F2"/>
    <w:rsid w:val="00F441F1"/>
    <w:rsid w:val="00F454DA"/>
    <w:rsid w:val="00F45600"/>
    <w:rsid w:val="00F52DDA"/>
    <w:rsid w:val="00F551FA"/>
    <w:rsid w:val="00F604BA"/>
    <w:rsid w:val="00F63151"/>
    <w:rsid w:val="00F65203"/>
    <w:rsid w:val="00F72B0C"/>
    <w:rsid w:val="00F72FD4"/>
    <w:rsid w:val="00F7357D"/>
    <w:rsid w:val="00F75BEE"/>
    <w:rsid w:val="00F83B09"/>
    <w:rsid w:val="00F93DAF"/>
    <w:rsid w:val="00F96518"/>
    <w:rsid w:val="00F970BE"/>
    <w:rsid w:val="00FA2822"/>
    <w:rsid w:val="00FA59F5"/>
    <w:rsid w:val="00FA791F"/>
    <w:rsid w:val="00FB53E2"/>
    <w:rsid w:val="00FD5BEE"/>
    <w:rsid w:val="00FD6AEE"/>
    <w:rsid w:val="00FE452F"/>
    <w:rsid w:val="00FE50E9"/>
    <w:rsid w:val="00FE71F0"/>
    <w:rsid w:val="00FF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487B6"/>
  <w15:docId w15:val="{C04BD301-E8B7-45B8-AFD1-D707C6494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urworldindata.org/covid-vaccinations" TargetMode="External"/><Relationship Id="rId18" Type="http://schemas.openxmlformats.org/officeDocument/2006/relationships/header" Target="header1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8.jpg"/><Relationship Id="rId7" Type="http://schemas.openxmlformats.org/officeDocument/2006/relationships/endnotes" Target="endnotes.xml"/><Relationship Id="rId12" Type="http://schemas.openxmlformats.org/officeDocument/2006/relationships/hyperlink" Target="https://www.ndm.ox.ac.uk/files/coronavirus/covid-19-infection-survey/finalfinalcombinedve20210816.pdf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edrxiv.org/content/10.1101/2021.08.30.21262701v1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mailto:ufficio.stampa@gimbe.org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yperlink" Target="https://www.ema.europa.eu/en/news/ema-evaluating-data-booster-dose-covid-19-vaccine-comirnaty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www.ema.europa.eu/en/news/ecdc-ema-highlight-considerations-additional-booster-doses-covid-19-vaccines" TargetMode="External"/><Relationship Id="rId14" Type="http://schemas.openxmlformats.org/officeDocument/2006/relationships/hyperlink" Target="https://coronavirus.gimbe.org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hyperlink" Target="https://www.ecdc.europa.eu/en/news-events/ecdc-and-ema-considerations-additional-and-booster-doses-covid-19-vaccines" TargetMode="Externa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0AB26-31AD-46D7-8646-5BFDFB7B0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2503</Words>
  <Characters>14269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Luca Bellusci</cp:lastModifiedBy>
  <cp:revision>12</cp:revision>
  <cp:lastPrinted>2021-09-08T14:38:00Z</cp:lastPrinted>
  <dcterms:created xsi:type="dcterms:W3CDTF">2021-09-09T05:53:00Z</dcterms:created>
  <dcterms:modified xsi:type="dcterms:W3CDTF">2021-09-27T09:59:00Z</dcterms:modified>
</cp:coreProperties>
</file>