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64" w:rsidRPr="00BF1EEA" w:rsidRDefault="00115E64" w:rsidP="00115E64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FA2FF3" w:rsidRPr="00FA2FF3" w:rsidRDefault="00115E64" w:rsidP="00D61815">
      <w:pPr>
        <w:spacing w:after="120"/>
        <w:jc w:val="center"/>
        <w:rPr>
          <w:b/>
          <w:sz w:val="32"/>
          <w:szCs w:val="32"/>
        </w:rPr>
      </w:pPr>
      <w:r w:rsidRPr="00FA2FF3">
        <w:rPr>
          <w:b/>
          <w:sz w:val="32"/>
          <w:szCs w:val="32"/>
        </w:rPr>
        <w:t>CORONAVIRUS</w:t>
      </w:r>
      <w:r w:rsidR="0028299B">
        <w:rPr>
          <w:b/>
          <w:sz w:val="32"/>
          <w:szCs w:val="32"/>
        </w:rPr>
        <w:t>,</w:t>
      </w:r>
      <w:r w:rsidR="0028299B" w:rsidRPr="00FA2FF3">
        <w:rPr>
          <w:b/>
          <w:sz w:val="32"/>
          <w:szCs w:val="32"/>
        </w:rPr>
        <w:t xml:space="preserve"> </w:t>
      </w:r>
      <w:r w:rsidR="00D61815">
        <w:rPr>
          <w:b/>
          <w:sz w:val="32"/>
          <w:szCs w:val="32"/>
        </w:rPr>
        <w:t>MENO CONTAGI CON LA ZONA ROSSA DI NATALE</w:t>
      </w:r>
      <w:r w:rsidR="0028299B">
        <w:rPr>
          <w:b/>
          <w:sz w:val="32"/>
          <w:szCs w:val="32"/>
        </w:rPr>
        <w:t>.</w:t>
      </w:r>
      <w:r w:rsidR="00FA2FF3" w:rsidRPr="00FA2FF3">
        <w:rPr>
          <w:b/>
          <w:sz w:val="32"/>
          <w:szCs w:val="32"/>
        </w:rPr>
        <w:br/>
      </w:r>
      <w:r w:rsidR="005C7641">
        <w:rPr>
          <w:b/>
          <w:sz w:val="32"/>
          <w:szCs w:val="32"/>
        </w:rPr>
        <w:t xml:space="preserve">VACCINI: </w:t>
      </w:r>
      <w:r w:rsidR="00BF06D4">
        <w:rPr>
          <w:b/>
          <w:sz w:val="32"/>
          <w:szCs w:val="32"/>
        </w:rPr>
        <w:t>CAOS FORNITURE,</w:t>
      </w:r>
      <w:r w:rsidR="005C7641">
        <w:rPr>
          <w:b/>
          <w:sz w:val="32"/>
          <w:szCs w:val="32"/>
        </w:rPr>
        <w:t xml:space="preserve"> SECONDA DOSE</w:t>
      </w:r>
      <w:r w:rsidR="00BF06D4">
        <w:rPr>
          <w:b/>
          <w:sz w:val="32"/>
          <w:szCs w:val="32"/>
        </w:rPr>
        <w:t xml:space="preserve"> A RISCHIO</w:t>
      </w:r>
    </w:p>
    <w:p w:rsidR="00115E64" w:rsidRPr="00FD6C3A" w:rsidRDefault="00115E64" w:rsidP="00115E64">
      <w:pPr>
        <w:spacing w:after="120"/>
        <w:jc w:val="both"/>
        <w:rPr>
          <w:b/>
          <w:color w:val="FF0000"/>
          <w:sz w:val="23"/>
          <w:szCs w:val="23"/>
        </w:rPr>
      </w:pPr>
      <w:r w:rsidRPr="00EF64FF">
        <w:rPr>
          <w:b/>
          <w:sz w:val="23"/>
          <w:szCs w:val="23"/>
        </w:rPr>
        <w:t xml:space="preserve">IL MONITORAGGIO DELLA FONDAZIONE GIMBE RILEVA NELLA SETTIMANA </w:t>
      </w:r>
      <w:r>
        <w:rPr>
          <w:b/>
          <w:sz w:val="23"/>
          <w:szCs w:val="23"/>
        </w:rPr>
        <w:t>13</w:t>
      </w:r>
      <w:r w:rsidRPr="00EF64FF">
        <w:rPr>
          <w:b/>
          <w:sz w:val="23"/>
          <w:szCs w:val="23"/>
        </w:rPr>
        <w:t>–1</w:t>
      </w:r>
      <w:r>
        <w:rPr>
          <w:b/>
          <w:sz w:val="23"/>
          <w:szCs w:val="23"/>
        </w:rPr>
        <w:t>9</w:t>
      </w:r>
      <w:r w:rsidRPr="00EF64FF">
        <w:rPr>
          <w:b/>
          <w:sz w:val="23"/>
          <w:szCs w:val="23"/>
        </w:rPr>
        <w:t xml:space="preserve"> GENNAIO</w:t>
      </w:r>
      <w:r w:rsidR="006D64ED">
        <w:rPr>
          <w:b/>
          <w:sz w:val="23"/>
          <w:szCs w:val="23"/>
        </w:rPr>
        <w:t xml:space="preserve"> </w:t>
      </w:r>
      <w:r w:rsidR="00186BD2">
        <w:rPr>
          <w:b/>
          <w:sz w:val="23"/>
          <w:szCs w:val="23"/>
        </w:rPr>
        <w:t>LA</w:t>
      </w:r>
      <w:r w:rsidR="006D64ED">
        <w:rPr>
          <w:b/>
          <w:sz w:val="23"/>
          <w:szCs w:val="23"/>
        </w:rPr>
        <w:t xml:space="preserve"> RIDUZIONE DEI</w:t>
      </w:r>
      <w:r w:rsidRPr="005C7641">
        <w:rPr>
          <w:b/>
          <w:sz w:val="23"/>
          <w:szCs w:val="23"/>
        </w:rPr>
        <w:t xml:space="preserve"> NUOVI CASI</w:t>
      </w:r>
      <w:r w:rsidR="006B6251">
        <w:rPr>
          <w:b/>
          <w:sz w:val="23"/>
          <w:szCs w:val="23"/>
        </w:rPr>
        <w:t xml:space="preserve"> E UNA LIEVE FLESSIONE </w:t>
      </w:r>
      <w:r w:rsidR="005C7641">
        <w:rPr>
          <w:b/>
          <w:sz w:val="23"/>
          <w:szCs w:val="23"/>
        </w:rPr>
        <w:t>D</w:t>
      </w:r>
      <w:r w:rsidR="00186BD2">
        <w:rPr>
          <w:b/>
          <w:sz w:val="23"/>
          <w:szCs w:val="23"/>
        </w:rPr>
        <w:t xml:space="preserve">I DECESSI, </w:t>
      </w:r>
      <w:r w:rsidRPr="005C7641">
        <w:rPr>
          <w:b/>
          <w:sz w:val="23"/>
          <w:szCs w:val="23"/>
        </w:rPr>
        <w:t xml:space="preserve">RICOVERI E TERAPIE INTENSIVE, </w:t>
      </w:r>
      <w:r w:rsidR="005C7641">
        <w:rPr>
          <w:b/>
          <w:sz w:val="23"/>
          <w:szCs w:val="23"/>
        </w:rPr>
        <w:t xml:space="preserve">CHE RIMANGONO </w:t>
      </w:r>
      <w:r w:rsidRPr="005C7641">
        <w:rPr>
          <w:b/>
          <w:sz w:val="23"/>
          <w:szCs w:val="23"/>
        </w:rPr>
        <w:t xml:space="preserve">SOPRA SOGLIA DI SATURAZIONE </w:t>
      </w:r>
      <w:r w:rsidR="00104433" w:rsidRPr="002B6BDD">
        <w:rPr>
          <w:b/>
          <w:sz w:val="23"/>
          <w:szCs w:val="23"/>
        </w:rPr>
        <w:t xml:space="preserve">RISPETTIVAMENTE </w:t>
      </w:r>
      <w:r w:rsidRPr="002B6BDD">
        <w:rPr>
          <w:b/>
          <w:sz w:val="23"/>
          <w:szCs w:val="23"/>
        </w:rPr>
        <w:t xml:space="preserve">IN </w:t>
      </w:r>
      <w:r w:rsidR="006D64ED" w:rsidRPr="002B6BDD">
        <w:rPr>
          <w:b/>
          <w:sz w:val="23"/>
          <w:szCs w:val="23"/>
        </w:rPr>
        <w:t>7 E 11</w:t>
      </w:r>
      <w:r w:rsidRPr="002B6BDD">
        <w:rPr>
          <w:b/>
          <w:sz w:val="23"/>
          <w:szCs w:val="23"/>
        </w:rPr>
        <w:t xml:space="preserve"> </w:t>
      </w:r>
      <w:r w:rsidR="006B6251" w:rsidRPr="002B6BDD">
        <w:rPr>
          <w:b/>
          <w:sz w:val="23"/>
          <w:szCs w:val="23"/>
        </w:rPr>
        <w:t>REGIONI</w:t>
      </w:r>
      <w:r w:rsidRPr="005C7641">
        <w:rPr>
          <w:b/>
          <w:sz w:val="23"/>
          <w:szCs w:val="23"/>
        </w:rPr>
        <w:t>.</w:t>
      </w:r>
      <w:r w:rsidR="006B6251">
        <w:rPr>
          <w:b/>
          <w:sz w:val="23"/>
          <w:szCs w:val="23"/>
        </w:rPr>
        <w:t xml:space="preserve"> I RITARDI NELLE CONSEGNE DEL VACCINO PFIZER </w:t>
      </w:r>
      <w:r w:rsidR="002377AB">
        <w:rPr>
          <w:b/>
          <w:sz w:val="23"/>
          <w:szCs w:val="23"/>
        </w:rPr>
        <w:t>COSTRINGONO LE</w:t>
      </w:r>
      <w:r w:rsidR="006B6251">
        <w:rPr>
          <w:b/>
          <w:sz w:val="23"/>
          <w:szCs w:val="23"/>
        </w:rPr>
        <w:t xml:space="preserve"> REGIONI </w:t>
      </w:r>
      <w:r w:rsidR="002377AB">
        <w:rPr>
          <w:b/>
          <w:sz w:val="23"/>
          <w:szCs w:val="23"/>
        </w:rPr>
        <w:t xml:space="preserve">A </w:t>
      </w:r>
      <w:r w:rsidR="005F21F2">
        <w:rPr>
          <w:b/>
          <w:sz w:val="23"/>
          <w:szCs w:val="23"/>
        </w:rPr>
        <w:t>RALLENTARE LA CORSA</w:t>
      </w:r>
      <w:r w:rsidR="008F4ECB">
        <w:rPr>
          <w:b/>
          <w:sz w:val="23"/>
          <w:szCs w:val="23"/>
        </w:rPr>
        <w:t>:</w:t>
      </w:r>
      <w:r w:rsidR="006B6251">
        <w:rPr>
          <w:b/>
          <w:sz w:val="23"/>
          <w:szCs w:val="23"/>
        </w:rPr>
        <w:t xml:space="preserve"> </w:t>
      </w:r>
      <w:r w:rsidR="00104433" w:rsidRPr="005C7641">
        <w:rPr>
          <w:b/>
          <w:sz w:val="23"/>
          <w:szCs w:val="23"/>
        </w:rPr>
        <w:t>L’</w:t>
      </w:r>
      <w:r w:rsidR="00A426F1">
        <w:rPr>
          <w:b/>
          <w:sz w:val="23"/>
          <w:szCs w:val="23"/>
        </w:rPr>
        <w:t xml:space="preserve">INDICATORE </w:t>
      </w:r>
      <w:r w:rsidR="002377AB">
        <w:rPr>
          <w:b/>
          <w:sz w:val="23"/>
          <w:szCs w:val="23"/>
        </w:rPr>
        <w:t>DA MONITORARE</w:t>
      </w:r>
      <w:r w:rsidR="00A426F1">
        <w:rPr>
          <w:b/>
          <w:sz w:val="23"/>
          <w:szCs w:val="23"/>
        </w:rPr>
        <w:t xml:space="preserve"> </w:t>
      </w:r>
      <w:r w:rsidR="00104433" w:rsidRPr="005C7641">
        <w:rPr>
          <w:b/>
          <w:sz w:val="23"/>
          <w:szCs w:val="23"/>
        </w:rPr>
        <w:t xml:space="preserve">NON È </w:t>
      </w:r>
      <w:r w:rsidR="00A426F1">
        <w:rPr>
          <w:b/>
          <w:sz w:val="23"/>
          <w:szCs w:val="23"/>
        </w:rPr>
        <w:t xml:space="preserve">IL </w:t>
      </w:r>
      <w:r w:rsidR="005F21F2">
        <w:rPr>
          <w:b/>
          <w:sz w:val="23"/>
          <w:szCs w:val="23"/>
        </w:rPr>
        <w:t>TOTALE DELLE</w:t>
      </w:r>
      <w:r w:rsidR="00A426F1">
        <w:rPr>
          <w:b/>
          <w:sz w:val="23"/>
          <w:szCs w:val="23"/>
        </w:rPr>
        <w:t xml:space="preserve"> DOSI SOMMINISTRATE, </w:t>
      </w:r>
      <w:r w:rsidR="00104433" w:rsidRPr="005C7641">
        <w:rPr>
          <w:b/>
          <w:sz w:val="23"/>
          <w:szCs w:val="23"/>
        </w:rPr>
        <w:t xml:space="preserve">MA LA </w:t>
      </w:r>
      <w:r w:rsidR="006B6251">
        <w:rPr>
          <w:b/>
          <w:sz w:val="23"/>
          <w:szCs w:val="23"/>
        </w:rPr>
        <w:t>PE</w:t>
      </w:r>
      <w:r w:rsidR="00A426F1">
        <w:rPr>
          <w:b/>
          <w:sz w:val="23"/>
          <w:szCs w:val="23"/>
        </w:rPr>
        <w:t>R</w:t>
      </w:r>
      <w:r w:rsidR="006B6251">
        <w:rPr>
          <w:b/>
          <w:sz w:val="23"/>
          <w:szCs w:val="23"/>
        </w:rPr>
        <w:t xml:space="preserve">CENTUALE </w:t>
      </w:r>
      <w:r w:rsidR="00104433" w:rsidRPr="005C7641">
        <w:rPr>
          <w:b/>
          <w:sz w:val="23"/>
          <w:szCs w:val="23"/>
        </w:rPr>
        <w:t>DELLA POPOLAZIONE CHE H</w:t>
      </w:r>
      <w:r w:rsidR="005F21F2">
        <w:rPr>
          <w:b/>
          <w:sz w:val="23"/>
          <w:szCs w:val="23"/>
        </w:rPr>
        <w:t>A COMPLETATO IL CICLO VACCINALE</w:t>
      </w:r>
      <w:r w:rsidR="005C7641">
        <w:rPr>
          <w:b/>
          <w:sz w:val="23"/>
          <w:szCs w:val="23"/>
        </w:rPr>
        <w:t xml:space="preserve"> </w:t>
      </w:r>
    </w:p>
    <w:p w:rsidR="00115E64" w:rsidRPr="00EA4633" w:rsidRDefault="00115E64" w:rsidP="00115E64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21</w:t>
      </w:r>
      <w:r w:rsidRPr="00EA4633">
        <w:rPr>
          <w:rFonts w:ascii="Calibri" w:eastAsia="Calibri" w:hAnsi="Calibri" w:cs="Times New Roman"/>
          <w:b/>
          <w:bCs/>
          <w:sz w:val="24"/>
          <w:szCs w:val="24"/>
        </w:rPr>
        <w:t xml:space="preserve"> gennaio 2021 - Fondazione GIMBE, Bologna</w:t>
      </w:r>
    </w:p>
    <w:p w:rsidR="00115E64" w:rsidRPr="0082128F" w:rsidRDefault="00115E64" w:rsidP="00115E64">
      <w:pPr>
        <w:jc w:val="both"/>
      </w:pPr>
      <w:r w:rsidRPr="0082128F">
        <w:t>Il monitoraggio indipendente della Fondazione GIMBE</w:t>
      </w:r>
      <w:r w:rsidR="00B57E54">
        <w:t xml:space="preserve"> rileva</w:t>
      </w:r>
      <w:r w:rsidRPr="0082128F">
        <w:t xml:space="preserve"> nella settimana 13-19 gennaio 2021, rispetto alla precedente, la riduzione dei nuovi casi (97.335 vs 121.644) a fronte di un significativo </w:t>
      </w:r>
      <w:r w:rsidR="00B57E54">
        <w:t xml:space="preserve">e anomalo </w:t>
      </w:r>
      <w:r w:rsidRPr="0082128F">
        <w:t xml:space="preserve">calo del rapporto positivi/casi testati (19,8% vs 29,5%). In </w:t>
      </w:r>
      <w:r w:rsidR="00D07D4C">
        <w:t>leggera</w:t>
      </w:r>
      <w:r w:rsidR="00D07D4C" w:rsidRPr="0082128F">
        <w:t xml:space="preserve"> </w:t>
      </w:r>
      <w:r w:rsidR="00D07D4C">
        <w:t>diminuzione</w:t>
      </w:r>
      <w:r w:rsidR="00D07D4C" w:rsidRPr="0082128F">
        <w:t xml:space="preserve"> </w:t>
      </w:r>
      <w:r w:rsidRPr="0082128F">
        <w:t xml:space="preserve">i casi attualmente positivi (535.524 vs 570.040) e, sul fronte ospedaliero, </w:t>
      </w:r>
      <w:r w:rsidR="00D07D4C">
        <w:t>si riducono</w:t>
      </w:r>
      <w:r w:rsidR="00D07D4C" w:rsidRPr="0082128F">
        <w:t xml:space="preserve"> </w:t>
      </w:r>
      <w:r w:rsidRPr="0082128F">
        <w:t>i ricoverati con sintomi (22.699 vs 23.712) e le terapie intensive (2.487 vs 2.636); lieve calo dei decessi (3.338 vs 3.490). In dettaglio, rispetto alla settimana precedente, si registrano le seguenti variazioni:</w:t>
      </w:r>
    </w:p>
    <w:p w:rsidR="00115E64" w:rsidRPr="0082128F" w:rsidRDefault="00115E64" w:rsidP="00115E64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82128F">
        <w:t>Decessi: 3.338 (-4,4%)</w:t>
      </w:r>
    </w:p>
    <w:p w:rsidR="00115E64" w:rsidRPr="0082128F" w:rsidRDefault="00115E64" w:rsidP="00115E64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82128F">
        <w:t>Terapia intensiva: -149 (-5,7%)</w:t>
      </w:r>
    </w:p>
    <w:p w:rsidR="00115E64" w:rsidRPr="0082128F" w:rsidRDefault="00115E64" w:rsidP="00115E64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82128F">
        <w:t>Ricoverati con sintomi: +1.013 (-4,3%)</w:t>
      </w:r>
    </w:p>
    <w:p w:rsidR="00115E64" w:rsidRPr="0082128F" w:rsidRDefault="00115E64" w:rsidP="00115E64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82128F">
        <w:t>Nuovi casi: 97.335 (-20%)</w:t>
      </w:r>
    </w:p>
    <w:p w:rsidR="00115E64" w:rsidRPr="0082128F" w:rsidRDefault="00115E64" w:rsidP="00115E64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82128F">
        <w:t>Casi attualmente positivi: -34.516 (-6,1%)</w:t>
      </w:r>
    </w:p>
    <w:p w:rsidR="00115E64" w:rsidRPr="00080F85" w:rsidRDefault="00115E64" w:rsidP="00FC3FE2">
      <w:pPr>
        <w:spacing w:line="276" w:lineRule="auto"/>
        <w:jc w:val="both"/>
      </w:pPr>
      <w:r w:rsidRPr="00080F85">
        <w:t>«</w:t>
      </w:r>
      <w:r w:rsidR="008062DC">
        <w:t>D</w:t>
      </w:r>
      <w:r>
        <w:t xml:space="preserve">opo due settimane di lenta risalita </w:t>
      </w:r>
      <w:r w:rsidR="00FA678D">
        <w:t>di tut</w:t>
      </w:r>
      <w:r w:rsidR="006B6251">
        <w:t xml:space="preserve">te le curve che riflettevano </w:t>
      </w:r>
      <w:r w:rsidR="008868CF">
        <w:t xml:space="preserve">gli allentamenti </w:t>
      </w:r>
      <w:r w:rsidR="008062DC">
        <w:t xml:space="preserve">pre-natalizi </w:t>
      </w:r>
      <w:r w:rsidR="008062DC" w:rsidRPr="00080F85">
        <w:t>– afferma Nino Cartabellotta, Presidente della Fondazione GIMBE –</w:t>
      </w:r>
      <w:r>
        <w:t xml:space="preserve"> </w:t>
      </w:r>
      <w:r w:rsidR="006B6251">
        <w:t xml:space="preserve">si osserva una </w:t>
      </w:r>
      <w:r w:rsidR="007B4631">
        <w:t>riduzione dei nuovi casi</w:t>
      </w:r>
      <w:r w:rsidR="00FA678D">
        <w:t xml:space="preserve"> </w:t>
      </w:r>
      <w:r w:rsidR="006B6251">
        <w:t>grazie a</w:t>
      </w:r>
      <w:r>
        <w:t>gli effetti del Decreto Natal</w:t>
      </w:r>
      <w:r w:rsidR="00FA2FF3">
        <w:t xml:space="preserve">e, che nei primi giorni ha di fatto </w:t>
      </w:r>
      <w:r w:rsidR="00D07D4C">
        <w:t>“</w:t>
      </w:r>
      <w:r w:rsidR="006B6251">
        <w:t>colorato di rosso</w:t>
      </w:r>
      <w:r w:rsidR="00D07D4C">
        <w:t>”</w:t>
      </w:r>
      <w:r w:rsidR="006B6251">
        <w:t xml:space="preserve"> l’intero Paese</w:t>
      </w:r>
      <w:r w:rsidR="007B4631" w:rsidRPr="00BE5011">
        <w:t>»</w:t>
      </w:r>
      <w:r w:rsidR="00FA2FF3">
        <w:t>.</w:t>
      </w:r>
      <w:r w:rsidR="00E669F2">
        <w:t xml:space="preserve"> Rispetto all’attività di testing non vengono </w:t>
      </w:r>
      <w:r w:rsidR="00D07D4C">
        <w:t xml:space="preserve">segnalate </w:t>
      </w:r>
      <w:r w:rsidR="00E669F2">
        <w:t xml:space="preserve">le variazioni di tamponi e persone testate perché dal 15 gennaio il bollettino del Ministero della Salute </w:t>
      </w:r>
      <w:r w:rsidR="007000C2">
        <w:t xml:space="preserve">include </w:t>
      </w:r>
      <w:r w:rsidR="00E669F2">
        <w:t xml:space="preserve">anche i tamponi antigenici rapidi. In tal senso, il </w:t>
      </w:r>
      <w:r w:rsidR="00535C52">
        <w:t xml:space="preserve">crollo del </w:t>
      </w:r>
      <w:r w:rsidR="00FA2FF3">
        <w:t>rapporto positivi/persone testate</w:t>
      </w:r>
      <w:r w:rsidR="007B4631">
        <w:t xml:space="preserve"> (</w:t>
      </w:r>
      <w:r w:rsidR="007B4631" w:rsidRPr="0049444A">
        <w:rPr>
          <w:highlight w:val="yellow"/>
        </w:rPr>
        <w:t>figura 1</w:t>
      </w:r>
      <w:r w:rsidR="007B4631">
        <w:t>)</w:t>
      </w:r>
      <w:r w:rsidR="007B4631" w:rsidRPr="007B4631">
        <w:t xml:space="preserve"> </w:t>
      </w:r>
      <w:r w:rsidR="007B4631">
        <w:t xml:space="preserve">è di difficile interpretazione </w:t>
      </w:r>
      <w:r w:rsidR="00B63331">
        <w:t xml:space="preserve">e </w:t>
      </w:r>
      <w:r w:rsidR="007B4631">
        <w:t>non confrontabile con la settimana precedente</w:t>
      </w:r>
      <w:r w:rsidR="006B6251">
        <w:t>,</w:t>
      </w:r>
      <w:r w:rsidR="00E669F2">
        <w:t xml:space="preserve"> dove </w:t>
      </w:r>
      <w:r w:rsidR="00D07D4C">
        <w:t>il calcolo era effettuato</w:t>
      </w:r>
      <w:r w:rsidR="00B63331">
        <w:t xml:space="preserve"> </w:t>
      </w:r>
      <w:r w:rsidR="00E669F2">
        <w:t>solo sui tamponi molecolari</w:t>
      </w:r>
      <w:r w:rsidR="00B63331">
        <w:t xml:space="preserve">. </w:t>
      </w:r>
      <w:r w:rsidR="007000C2">
        <w:t xml:space="preserve">Grazie alla serrata </w:t>
      </w:r>
      <w:r w:rsidR="001D225C">
        <w:t xml:space="preserve">di Natale si </w:t>
      </w:r>
      <w:r>
        <w:t>ridu</w:t>
      </w:r>
      <w:r w:rsidR="001D225C">
        <w:t xml:space="preserve">ce </w:t>
      </w:r>
      <w:r>
        <w:t xml:space="preserve">l’incremento percentuale dei casi </w:t>
      </w:r>
      <w:r w:rsidR="00FA2FF3">
        <w:t xml:space="preserve">in quasi tutte le </w:t>
      </w:r>
      <w:r>
        <w:t xml:space="preserve">Regioni </w:t>
      </w:r>
      <w:r w:rsidRPr="00BE5011">
        <w:t>(</w:t>
      </w:r>
      <w:r w:rsidRPr="00BE5011">
        <w:rPr>
          <w:highlight w:val="yellow"/>
        </w:rPr>
        <w:t>tabella</w:t>
      </w:r>
      <w:r>
        <w:t xml:space="preserve">). </w:t>
      </w:r>
      <w:r w:rsidR="00FA2FF3">
        <w:t xml:space="preserve">Lieve </w:t>
      </w:r>
      <w:r w:rsidR="00FA5200">
        <w:t>calo</w:t>
      </w:r>
      <w:r w:rsidR="00FA2FF3">
        <w:t xml:space="preserve"> anche del</w:t>
      </w:r>
      <w:r>
        <w:t xml:space="preserve">le </w:t>
      </w:r>
      <w:r w:rsidR="009D18C8">
        <w:t xml:space="preserve">ospedalizzazioni </w:t>
      </w:r>
      <w:r>
        <w:t>(</w:t>
      </w:r>
      <w:r w:rsidRPr="00BE5011">
        <w:rPr>
          <w:highlight w:val="yellow"/>
        </w:rPr>
        <w:t>figura 2</w:t>
      </w:r>
      <w:r>
        <w:t xml:space="preserve">), </w:t>
      </w:r>
      <w:r w:rsidR="009D18C8">
        <w:t xml:space="preserve">anche se </w:t>
      </w:r>
      <w:r>
        <w:t xml:space="preserve">l’occupazione </w:t>
      </w:r>
      <w:r w:rsidRPr="00BE5011">
        <w:t xml:space="preserve">da parte di pazienti COVID </w:t>
      </w:r>
      <w:r w:rsidR="008062DC">
        <w:t xml:space="preserve">continua a </w:t>
      </w:r>
      <w:r w:rsidRPr="002B6BDD">
        <w:t>supera</w:t>
      </w:r>
      <w:r w:rsidR="008062DC" w:rsidRPr="002B6BDD">
        <w:t>re</w:t>
      </w:r>
      <w:r w:rsidRPr="002B6BDD">
        <w:t xml:space="preserve"> in</w:t>
      </w:r>
      <w:r w:rsidR="007C6B20" w:rsidRPr="002B6BDD">
        <w:t xml:space="preserve"> </w:t>
      </w:r>
      <w:r w:rsidR="007C6B20" w:rsidRPr="00F45DA9">
        <w:t>7</w:t>
      </w:r>
      <w:r w:rsidRPr="00F45DA9">
        <w:t xml:space="preserve"> </w:t>
      </w:r>
      <w:r w:rsidRPr="002B6BDD">
        <w:t>Regioni la soglia del 40% in area medica e in</w:t>
      </w:r>
      <w:r w:rsidR="007C6B20" w:rsidRPr="002B6BDD">
        <w:t xml:space="preserve"> </w:t>
      </w:r>
      <w:r w:rsidR="007C6B20" w:rsidRPr="00F45DA9">
        <w:t>11</w:t>
      </w:r>
      <w:r w:rsidRPr="00F45DA9">
        <w:t xml:space="preserve"> </w:t>
      </w:r>
      <w:r w:rsidRPr="002B6BDD">
        <w:t xml:space="preserve">Regioni quella del 30% delle terapie </w:t>
      </w:r>
      <w:r w:rsidR="009D18C8" w:rsidRPr="002B6BDD">
        <w:t xml:space="preserve">intensive </w:t>
      </w:r>
      <w:r w:rsidRPr="00BE5011">
        <w:t>(</w:t>
      </w:r>
      <w:r w:rsidRPr="00BE5011">
        <w:rPr>
          <w:highlight w:val="yellow"/>
        </w:rPr>
        <w:t>tabella</w:t>
      </w:r>
      <w:r w:rsidRPr="00BE5011">
        <w:t>).</w:t>
      </w:r>
      <w:r w:rsidR="00FA2FF3">
        <w:t xml:space="preserve"> </w:t>
      </w:r>
    </w:p>
    <w:p w:rsidR="00742994" w:rsidRDefault="00D11FE1" w:rsidP="00C848E3">
      <w:pPr>
        <w:spacing w:line="276" w:lineRule="auto"/>
        <w:jc w:val="both"/>
      </w:pPr>
      <w:r w:rsidRPr="00D11FE1">
        <w:rPr>
          <w:b/>
        </w:rPr>
        <w:t>Vaccini: disponibilità dosi</w:t>
      </w:r>
      <w:r w:rsidR="00B63331">
        <w:rPr>
          <w:b/>
        </w:rPr>
        <w:t>.</w:t>
      </w:r>
      <w:r w:rsidR="006B6251">
        <w:rPr>
          <w:b/>
        </w:rPr>
        <w:t xml:space="preserve"> </w:t>
      </w:r>
      <w:r w:rsidR="00B63331">
        <w:t>I</w:t>
      </w:r>
      <w:r>
        <w:t xml:space="preserve">l </w:t>
      </w:r>
      <w:hyperlink r:id="rId8" w:history="1">
        <w:r w:rsidRPr="00535C52">
          <w:rPr>
            <w:rStyle w:val="Collegamentoipertestuale"/>
          </w:rPr>
          <w:t>Piano vaccinale nazionale</w:t>
        </w:r>
      </w:hyperlink>
      <w:r w:rsidR="006B6251">
        <w:t xml:space="preserve"> </w:t>
      </w:r>
      <w:r w:rsidR="00B63331">
        <w:t xml:space="preserve">prevede nel 2021 la consegna di </w:t>
      </w:r>
      <w:r w:rsidR="00576D1E">
        <w:t>154,1</w:t>
      </w:r>
      <w:r w:rsidR="00B63331">
        <w:t xml:space="preserve"> </w:t>
      </w:r>
      <w:r w:rsidR="0053593D">
        <w:t xml:space="preserve">milioni </w:t>
      </w:r>
      <w:r w:rsidR="00B63331">
        <w:t xml:space="preserve">di </w:t>
      </w:r>
      <w:r w:rsidR="0053593D">
        <w:t xml:space="preserve">dosi: </w:t>
      </w:r>
      <w:r w:rsidR="00B63331">
        <w:t xml:space="preserve">28,3 </w:t>
      </w:r>
      <w:r w:rsidR="0053593D">
        <w:t xml:space="preserve">nel primo trimestre, </w:t>
      </w:r>
      <w:r w:rsidR="00B63331">
        <w:t xml:space="preserve">57,2 </w:t>
      </w:r>
      <w:r w:rsidR="0053593D">
        <w:t>nel s</w:t>
      </w:r>
      <w:r w:rsidR="00B63331">
        <w:t>econdo, 53,8</w:t>
      </w:r>
      <w:r w:rsidR="00FA678D">
        <w:t xml:space="preserve"> nel terzo</w:t>
      </w:r>
      <w:r w:rsidR="00B63331">
        <w:t xml:space="preserve"> e </w:t>
      </w:r>
      <w:r w:rsidR="00576D1E">
        <w:t>14,8 nel quarto</w:t>
      </w:r>
      <w:r w:rsidR="0053593D">
        <w:t>.</w:t>
      </w:r>
      <w:r w:rsidR="00D010B9">
        <w:t xml:space="preserve"> </w:t>
      </w:r>
      <w:r w:rsidR="000265B1">
        <w:t xml:space="preserve">Tuttavia, </w:t>
      </w:r>
      <w:r w:rsidR="000D3317">
        <w:t xml:space="preserve">i dati non </w:t>
      </w:r>
      <w:r w:rsidR="006B6251">
        <w:t xml:space="preserve">risultano </w:t>
      </w:r>
      <w:r w:rsidR="000D3317">
        <w:t xml:space="preserve">aggiornati in relazione ai </w:t>
      </w:r>
      <w:r w:rsidR="007D1821">
        <w:t>nuovi contratti stipulati dalla Commissione Europea</w:t>
      </w:r>
      <w:r w:rsidR="00A54D11">
        <w:t>,</w:t>
      </w:r>
      <w:r w:rsidR="007D1821">
        <w:t xml:space="preserve"> allo status di </w:t>
      </w:r>
      <w:r w:rsidR="00576D1E">
        <w:t xml:space="preserve">avanzamento degli studi clinici e </w:t>
      </w:r>
      <w:r w:rsidR="00A54D11">
        <w:t xml:space="preserve">a quello </w:t>
      </w:r>
      <w:r w:rsidR="00576D1E">
        <w:t xml:space="preserve">di </w:t>
      </w:r>
      <w:r w:rsidR="007D1821">
        <w:t xml:space="preserve">approvazione </w:t>
      </w:r>
      <w:r w:rsidR="007D4088">
        <w:t>dell’</w:t>
      </w:r>
      <w:r w:rsidR="007D4088" w:rsidRPr="007D4088">
        <w:rPr>
          <w:i/>
        </w:rPr>
        <w:t xml:space="preserve">European Medicines Agency </w:t>
      </w:r>
      <w:r w:rsidR="007D4088">
        <w:t>(EMA)</w:t>
      </w:r>
      <w:r w:rsidR="002E4E66">
        <w:t xml:space="preserve">. </w:t>
      </w:r>
      <w:r w:rsidR="00FA678D">
        <w:t xml:space="preserve">Secondo </w:t>
      </w:r>
      <w:r w:rsidR="00DD10FA">
        <w:t xml:space="preserve">gli approfondimenti </w:t>
      </w:r>
      <w:r w:rsidR="00B447D9">
        <w:t>effettuati</w:t>
      </w:r>
      <w:r w:rsidR="00FA678D">
        <w:t xml:space="preserve"> dalla Fondazione GIMBE su</w:t>
      </w:r>
      <w:r w:rsidR="00662090">
        <w:t xml:space="preserve">i dati di </w:t>
      </w:r>
      <w:hyperlink r:id="rId9" w:history="1">
        <w:r w:rsidR="00662090" w:rsidRPr="00662090">
          <w:rPr>
            <w:rStyle w:val="Collegamentoipertestuale"/>
          </w:rPr>
          <w:t>Commissione Europea</w:t>
        </w:r>
      </w:hyperlink>
      <w:r w:rsidR="009C7DD5">
        <w:t xml:space="preserve"> ed</w:t>
      </w:r>
      <w:r w:rsidR="00662090">
        <w:t xml:space="preserve"> </w:t>
      </w:r>
      <w:hyperlink r:id="rId10" w:history="1">
        <w:r w:rsidR="00662090" w:rsidRPr="00662090">
          <w:rPr>
            <w:rStyle w:val="Collegamentoipertestuale"/>
          </w:rPr>
          <w:t>EMA</w:t>
        </w:r>
      </w:hyperlink>
      <w:r w:rsidR="002B6BDD">
        <w:t>:</w:t>
      </w:r>
    </w:p>
    <w:p w:rsidR="00F30354" w:rsidRDefault="00CA111B" w:rsidP="00FC3FE2">
      <w:pPr>
        <w:pStyle w:val="Paragrafoelenco"/>
        <w:numPr>
          <w:ilvl w:val="0"/>
          <w:numId w:val="2"/>
        </w:numPr>
        <w:spacing w:line="276" w:lineRule="auto"/>
        <w:jc w:val="both"/>
      </w:pPr>
      <w:r>
        <w:t xml:space="preserve">Dei </w:t>
      </w:r>
      <w:r w:rsidR="0053593D">
        <w:t>v</w:t>
      </w:r>
      <w:r w:rsidR="007D1821">
        <w:t xml:space="preserve">accini approvati </w:t>
      </w:r>
      <w:r w:rsidR="00F17B77">
        <w:t>(Pfizer-BioNTech</w:t>
      </w:r>
      <w:r w:rsidR="00F365DB">
        <w:t xml:space="preserve"> e </w:t>
      </w:r>
      <w:r w:rsidR="00F17B77">
        <w:t>Moderna)</w:t>
      </w:r>
      <w:r w:rsidR="0053593D">
        <w:t xml:space="preserve"> </w:t>
      </w:r>
      <w:r w:rsidR="00F365DB">
        <w:t xml:space="preserve">l’Italia dispone </w:t>
      </w:r>
      <w:r w:rsidR="00186BD2">
        <w:t>sulla carta</w:t>
      </w:r>
      <w:r>
        <w:t xml:space="preserve"> di </w:t>
      </w:r>
      <w:r w:rsidR="00F30354">
        <w:t>102,3 milioni</w:t>
      </w:r>
      <w:r w:rsidR="007D1821">
        <w:t xml:space="preserve"> di dosi</w:t>
      </w:r>
      <w:r w:rsidR="00F30354">
        <w:t>:</w:t>
      </w:r>
    </w:p>
    <w:p w:rsidR="00D010B9" w:rsidRDefault="00BF0F19" w:rsidP="00FC3FE2">
      <w:pPr>
        <w:pStyle w:val="Paragrafoelenco"/>
        <w:numPr>
          <w:ilvl w:val="1"/>
          <w:numId w:val="2"/>
        </w:numPr>
        <w:spacing w:line="276" w:lineRule="auto"/>
        <w:jc w:val="both"/>
      </w:pPr>
      <w:r w:rsidRPr="00BF0F19">
        <w:t xml:space="preserve">37,7 </w:t>
      </w:r>
      <w:r w:rsidR="007D1821">
        <w:t xml:space="preserve">milioni di dosi </w:t>
      </w:r>
      <w:r w:rsidR="007D4088">
        <w:t xml:space="preserve">con tempi di consegna </w:t>
      </w:r>
      <w:r w:rsidR="007D1821">
        <w:t>già</w:t>
      </w:r>
      <w:r w:rsidR="007D4088">
        <w:t xml:space="preserve"> definiti</w:t>
      </w:r>
      <w:r w:rsidR="00DD78E4">
        <w:t xml:space="preserve"> dal Piano vaccinale</w:t>
      </w:r>
      <w:r w:rsidR="0053593D">
        <w:t>;</w:t>
      </w:r>
    </w:p>
    <w:p w:rsidR="00F30354" w:rsidRDefault="00F30354" w:rsidP="00FC3FE2">
      <w:pPr>
        <w:pStyle w:val="Paragrafoelenco"/>
        <w:numPr>
          <w:ilvl w:val="1"/>
          <w:numId w:val="2"/>
        </w:numPr>
        <w:spacing w:line="276" w:lineRule="auto"/>
        <w:jc w:val="both"/>
      </w:pPr>
      <w:r>
        <w:t xml:space="preserve">64,6 milioni di dosi </w:t>
      </w:r>
      <w:r w:rsidR="007D4088">
        <w:t xml:space="preserve">con tempi di consegna non </w:t>
      </w:r>
      <w:r w:rsidR="00BC2336">
        <w:t>noti</w:t>
      </w:r>
      <w:r w:rsidR="007D4088">
        <w:t xml:space="preserve">. Tali dosi includono quelle previste </w:t>
      </w:r>
      <w:r>
        <w:t xml:space="preserve">dal contratto aggiuntivo stipulato </w:t>
      </w:r>
      <w:r w:rsidR="007D4088">
        <w:t xml:space="preserve">dalla Commissione </w:t>
      </w:r>
      <w:r w:rsidR="00B47E22">
        <w:t xml:space="preserve">Europea </w:t>
      </w:r>
      <w:r>
        <w:t>con Pfizer-BioNtech l</w:t>
      </w:r>
      <w:r w:rsidR="007D1821">
        <w:t xml:space="preserve">o scorso </w:t>
      </w:r>
      <w:r>
        <w:t xml:space="preserve">8 gennaio </w:t>
      </w:r>
      <w:r w:rsidR="007D4088" w:rsidRPr="00C37637">
        <w:t>(</w:t>
      </w:r>
      <w:r w:rsidR="00BF0F19" w:rsidRPr="00C37637">
        <w:t>40,3 milioni</w:t>
      </w:r>
      <w:r w:rsidR="007D4088" w:rsidRPr="00C37637">
        <w:t xml:space="preserve">) </w:t>
      </w:r>
      <w:r>
        <w:t xml:space="preserve">e </w:t>
      </w:r>
      <w:r w:rsidR="00AE6F3F">
        <w:t>quelle</w:t>
      </w:r>
      <w:r>
        <w:t xml:space="preserve"> aggiuntive </w:t>
      </w:r>
      <w:r w:rsidR="00A54D11">
        <w:t xml:space="preserve">opzionali </w:t>
      </w:r>
      <w:r w:rsidR="00AE6F3F">
        <w:t>previst</w:t>
      </w:r>
      <w:r w:rsidR="00A54D11">
        <w:t>e</w:t>
      </w:r>
      <w:r w:rsidR="00AE6F3F">
        <w:t xml:space="preserve"> </w:t>
      </w:r>
      <w:r>
        <w:t>dai contratti con Pfi</w:t>
      </w:r>
      <w:r w:rsidR="007D4088">
        <w:t xml:space="preserve">zer-BioNTech </w:t>
      </w:r>
      <w:r w:rsidR="007D4088" w:rsidRPr="00C37637">
        <w:t>(</w:t>
      </w:r>
      <w:r w:rsidR="00CB27DE" w:rsidRPr="00C37637">
        <w:t>13,5</w:t>
      </w:r>
      <w:r w:rsidR="00BF0F19" w:rsidRPr="00C37637">
        <w:t xml:space="preserve"> milioni</w:t>
      </w:r>
      <w:r w:rsidR="007D4088" w:rsidRPr="00C37637">
        <w:t>) e Moderna (</w:t>
      </w:r>
      <w:r w:rsidR="00BF0F19" w:rsidRPr="00C37637">
        <w:t>10,8 milioni</w:t>
      </w:r>
      <w:r w:rsidR="007D4088" w:rsidRPr="00C37637">
        <w:t>).</w:t>
      </w:r>
    </w:p>
    <w:p w:rsidR="00755FD2" w:rsidRDefault="00A54D11" w:rsidP="00FC3FE2">
      <w:pPr>
        <w:pStyle w:val="Paragrafoelenco"/>
        <w:numPr>
          <w:ilvl w:val="0"/>
          <w:numId w:val="2"/>
        </w:numPr>
        <w:spacing w:line="276" w:lineRule="auto"/>
        <w:jc w:val="both"/>
      </w:pPr>
      <w:r>
        <w:lastRenderedPageBreak/>
        <w:t>AstraZeneca</w:t>
      </w:r>
      <w:r w:rsidR="004F4B00">
        <w:t xml:space="preserve"> </w:t>
      </w:r>
      <w:r w:rsidR="00F95E29">
        <w:t>si è impegnata a fornire</w:t>
      </w:r>
      <w:r w:rsidR="0053593D">
        <w:t xml:space="preserve"> </w:t>
      </w:r>
      <w:r w:rsidR="00F30354">
        <w:t>53,8 milioni</w:t>
      </w:r>
      <w:r w:rsidR="007D4088">
        <w:t xml:space="preserve"> di dosi</w:t>
      </w:r>
      <w:r w:rsidR="00F30354">
        <w:t xml:space="preserve">, </w:t>
      </w:r>
      <w:r w:rsidR="004F4B00">
        <w:t xml:space="preserve">con </w:t>
      </w:r>
      <w:r w:rsidR="007D4088">
        <w:t xml:space="preserve">tempi </w:t>
      </w:r>
      <w:r w:rsidR="00F30354">
        <w:t xml:space="preserve">di consegna </w:t>
      </w:r>
      <w:r w:rsidR="004F4B00">
        <w:t xml:space="preserve">noti </w:t>
      </w:r>
      <w:r w:rsidR="00F30354">
        <w:t>solo per 40,4 milioni</w:t>
      </w:r>
      <w:r w:rsidR="007D1821">
        <w:t xml:space="preserve"> di dosi (16,2 nel primo trimestre </w:t>
      </w:r>
      <w:r w:rsidR="00CA111B">
        <w:t xml:space="preserve">2021 </w:t>
      </w:r>
      <w:r w:rsidR="007D1821">
        <w:t>e 24,2 nel secondo)</w:t>
      </w:r>
      <w:r w:rsidR="000E3ED7">
        <w:t xml:space="preserve">, </w:t>
      </w:r>
      <w:r w:rsidR="00EB71F0">
        <w:t>previa autorizzazione</w:t>
      </w:r>
      <w:r w:rsidR="007D1821">
        <w:t xml:space="preserve"> condizionata all’immissione in commercio</w:t>
      </w:r>
      <w:r w:rsidR="007D4088">
        <w:t xml:space="preserve"> (AIC)</w:t>
      </w:r>
      <w:r w:rsidR="00D11FE1">
        <w:t xml:space="preserve"> dell’EMA</w:t>
      </w:r>
      <w:r w:rsidR="00B306EF">
        <w:t>,</w:t>
      </w:r>
      <w:r w:rsidR="00D11FE1">
        <w:t xml:space="preserve"> </w:t>
      </w:r>
      <w:r w:rsidR="00F95E29">
        <w:t>il cui parere è atteso per</w:t>
      </w:r>
      <w:r w:rsidR="00D11FE1">
        <w:t xml:space="preserve"> il </w:t>
      </w:r>
      <w:r w:rsidR="007D1821">
        <w:t>29 gennaio.</w:t>
      </w:r>
    </w:p>
    <w:p w:rsidR="00FA2FF3" w:rsidRPr="00FA2FF3" w:rsidRDefault="005C15C2" w:rsidP="00FC3FE2">
      <w:pPr>
        <w:pStyle w:val="Paragrafoelenco"/>
        <w:numPr>
          <w:ilvl w:val="0"/>
          <w:numId w:val="2"/>
        </w:numPr>
        <w:spacing w:line="276" w:lineRule="auto"/>
        <w:jc w:val="both"/>
      </w:pPr>
      <w:r>
        <w:t xml:space="preserve">Le rimanenti </w:t>
      </w:r>
      <w:r w:rsidR="00E029E6">
        <w:t xml:space="preserve">202,6 milioni di dosi </w:t>
      </w:r>
      <w:r w:rsidR="00CA111B">
        <w:t xml:space="preserve">riguardano </w:t>
      </w:r>
      <w:r w:rsidR="00E029E6">
        <w:t xml:space="preserve">vaccini </w:t>
      </w:r>
      <w:r w:rsidR="00A504EC">
        <w:t xml:space="preserve">per i quali </w:t>
      </w:r>
      <w:r w:rsidR="004F4B00">
        <w:t xml:space="preserve">le aziende </w:t>
      </w:r>
      <w:r w:rsidR="00A504EC">
        <w:t xml:space="preserve">non </w:t>
      </w:r>
      <w:r w:rsidR="004F4B00">
        <w:t>hanno presentato</w:t>
      </w:r>
      <w:r w:rsidR="00A504EC">
        <w:t xml:space="preserve"> all’EMA</w:t>
      </w:r>
      <w:r w:rsidR="007D4088">
        <w:t xml:space="preserve"> la domanda di AIC: </w:t>
      </w:r>
      <w:r w:rsidR="00CA111B">
        <w:t xml:space="preserve">in particolare, </w:t>
      </w:r>
      <w:r w:rsidR="0091502A">
        <w:t>per</w:t>
      </w:r>
      <w:r w:rsidR="00553D46">
        <w:t xml:space="preserve"> il vaccino di</w:t>
      </w:r>
      <w:r w:rsidR="0091502A">
        <w:t xml:space="preserve"> </w:t>
      </w:r>
      <w:r w:rsidR="007D4088">
        <w:t>J</w:t>
      </w:r>
      <w:r w:rsidR="007D1821">
        <w:t xml:space="preserve">ohnson&amp;Johnson </w:t>
      </w:r>
      <w:r w:rsidR="0091502A">
        <w:t xml:space="preserve">è </w:t>
      </w:r>
      <w:r w:rsidR="00FA5200">
        <w:t xml:space="preserve">stata avviata </w:t>
      </w:r>
      <w:r w:rsidR="007D1821">
        <w:t xml:space="preserve">la procedura di </w:t>
      </w:r>
      <w:r w:rsidR="007D1821" w:rsidRPr="007D4088">
        <w:rPr>
          <w:i/>
        </w:rPr>
        <w:t>rolling review</w:t>
      </w:r>
      <w:r w:rsidR="007D1821">
        <w:t xml:space="preserve">, Cure-Vac ha </w:t>
      </w:r>
      <w:r w:rsidR="00FA5200">
        <w:t>iniziato</w:t>
      </w:r>
      <w:r w:rsidR="007D1821" w:rsidRPr="0091502A">
        <w:t xml:space="preserve"> </w:t>
      </w:r>
      <w:r w:rsidR="0091502A">
        <w:t xml:space="preserve">lo studio </w:t>
      </w:r>
      <w:r w:rsidR="007D1821">
        <w:t xml:space="preserve">di fase 3 </w:t>
      </w:r>
      <w:r w:rsidR="004F4B00">
        <w:t>a metà dicembre (</w:t>
      </w:r>
      <w:r w:rsidR="00FA5200">
        <w:t xml:space="preserve">ma </w:t>
      </w:r>
      <w:r w:rsidR="004F4B00">
        <w:t xml:space="preserve">inspiegabilmente il Piano vaccinale prevede consegne </w:t>
      </w:r>
      <w:r w:rsidR="0091502A">
        <w:t>già nel primo</w:t>
      </w:r>
      <w:r w:rsidR="004F4B00">
        <w:t xml:space="preserve"> </w:t>
      </w:r>
      <w:r w:rsidR="0091502A">
        <w:t>trimestre</w:t>
      </w:r>
      <w:r w:rsidR="004F4B00">
        <w:t>)</w:t>
      </w:r>
      <w:r w:rsidR="00F95E29">
        <w:t>, mentre</w:t>
      </w:r>
      <w:r w:rsidR="00576D1E">
        <w:t xml:space="preserve"> </w:t>
      </w:r>
      <w:r w:rsidR="007D1821">
        <w:t>Sanofi-GSK ha posticipato le consegne al 2022.</w:t>
      </w:r>
    </w:p>
    <w:p w:rsidR="00C848E3" w:rsidRDefault="00C848E3" w:rsidP="00FC3FE2">
      <w:pPr>
        <w:spacing w:line="276" w:lineRule="auto"/>
        <w:jc w:val="both"/>
        <w:rPr>
          <w:b/>
        </w:rPr>
      </w:pPr>
      <w:r>
        <w:rPr>
          <w:noProof/>
          <w:lang w:eastAsia="it-IT"/>
        </w:rPr>
        <w:drawing>
          <wp:inline distT="0" distB="0" distL="0" distR="0" wp14:anchorId="099499E4" wp14:editId="24E0673F">
            <wp:extent cx="6120130" cy="173542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3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59" w:rsidRPr="00FA5200" w:rsidRDefault="00A34AAC" w:rsidP="00FC3FE2">
      <w:pPr>
        <w:spacing w:line="276" w:lineRule="auto"/>
        <w:jc w:val="both"/>
        <w:rPr>
          <w:color w:val="FF0000"/>
        </w:rPr>
      </w:pPr>
      <w:r w:rsidRPr="00A34AAC">
        <w:rPr>
          <w:b/>
        </w:rPr>
        <w:t xml:space="preserve">Vaccini: consegna </w:t>
      </w:r>
      <w:r w:rsidR="00D11FE1">
        <w:rPr>
          <w:b/>
        </w:rPr>
        <w:t xml:space="preserve">e somministrazione </w:t>
      </w:r>
      <w:r w:rsidRPr="00A34AAC">
        <w:rPr>
          <w:b/>
        </w:rPr>
        <w:t>dosi</w:t>
      </w:r>
      <w:r w:rsidR="00D11FE1">
        <w:t xml:space="preserve">. </w:t>
      </w:r>
      <w:r w:rsidR="000149BF" w:rsidRPr="000149BF">
        <w:t xml:space="preserve">Al 20 gennaio (aggiornamento </w:t>
      </w:r>
      <w:r w:rsidR="009549DB">
        <w:t xml:space="preserve">ore </w:t>
      </w:r>
      <w:r w:rsidR="000149BF" w:rsidRPr="000149BF">
        <w:t>21.48) sono state conseg</w:t>
      </w:r>
      <w:bookmarkStart w:id="0" w:name="_GoBack"/>
      <w:bookmarkEnd w:id="0"/>
      <w:r w:rsidR="000149BF" w:rsidRPr="000149BF">
        <w:t>nate alle Regioni 1.558.635 dosi, di cui 1.250.903 già somministrate (80,3%)</w:t>
      </w:r>
      <w:r w:rsidR="00D9740E">
        <w:t>, con inevitabile rallentamento negli ultimi giorni</w:t>
      </w:r>
      <w:r w:rsidR="000149BF" w:rsidRPr="000149BF">
        <w:t xml:space="preserve"> (</w:t>
      </w:r>
      <w:r w:rsidR="000149BF" w:rsidRPr="000149BF">
        <w:rPr>
          <w:highlight w:val="yellow"/>
          <w:shd w:val="clear" w:color="auto" w:fill="FCD116"/>
        </w:rPr>
        <w:t>figura 2</w:t>
      </w:r>
      <w:r w:rsidR="000149BF" w:rsidRPr="000149BF">
        <w:t>).</w:t>
      </w:r>
      <w:r w:rsidR="000149BF" w:rsidRPr="000149BF">
        <w:rPr>
          <w:b/>
          <w:bCs/>
          <w:i/>
          <w:iCs/>
        </w:rPr>
        <w:t xml:space="preserve"> </w:t>
      </w:r>
      <w:r w:rsidR="004F651C" w:rsidRPr="00DD10FA">
        <w:rPr>
          <w:bCs/>
          <w:iCs/>
        </w:rPr>
        <w:t>Tuttavia, solo</w:t>
      </w:r>
      <w:r w:rsidR="004F651C">
        <w:rPr>
          <w:bCs/>
          <w:iCs/>
        </w:rPr>
        <w:t xml:space="preserve"> </w:t>
      </w:r>
      <w:r w:rsidR="004F651C" w:rsidRPr="000149BF">
        <w:t>9.160 persone</w:t>
      </w:r>
      <w:r w:rsidR="004F651C" w:rsidRPr="004F651C">
        <w:t xml:space="preserve"> </w:t>
      </w:r>
      <w:r w:rsidR="004F651C">
        <w:t>h</w:t>
      </w:r>
      <w:r w:rsidR="000149BF" w:rsidRPr="004F651C">
        <w:t>anno</w:t>
      </w:r>
      <w:r w:rsidR="000149BF" w:rsidRPr="000149BF">
        <w:t xml:space="preserve"> completato il ciclo vaccinale, </w:t>
      </w:r>
      <w:r w:rsidR="00FA5200">
        <w:t xml:space="preserve">mentre </w:t>
      </w:r>
      <w:r w:rsidR="000149BF" w:rsidRPr="000149BF">
        <w:t>13.534 persone avrebbero già dovuto ricevere la seconda dose.</w:t>
      </w:r>
      <w:r w:rsidR="00FA5200">
        <w:rPr>
          <w:color w:val="FF0000"/>
        </w:rPr>
        <w:t xml:space="preserve"> </w:t>
      </w:r>
      <w:r w:rsidR="00656359" w:rsidRPr="00481B3A">
        <w:t>«Tenendo conto dei possib</w:t>
      </w:r>
      <w:r w:rsidR="00656359" w:rsidRPr="00C4562E">
        <w:t>ili ritardi di consegna</w:t>
      </w:r>
      <w:r w:rsidR="00C4562E">
        <w:t>,</w:t>
      </w:r>
      <w:r w:rsidR="00656359" w:rsidRPr="00C4562E">
        <w:t xml:space="preserve"> </w:t>
      </w:r>
      <w:r w:rsidR="004F4B00">
        <w:t xml:space="preserve">anche </w:t>
      </w:r>
      <w:r w:rsidR="00C4562E" w:rsidRPr="00C4562E">
        <w:t xml:space="preserve">comunicati </w:t>
      </w:r>
      <w:r w:rsidR="00C4562E" w:rsidRPr="00C4562E">
        <w:rPr>
          <w:i/>
        </w:rPr>
        <w:t xml:space="preserve">last minute </w:t>
      </w:r>
      <w:r w:rsidR="00C4562E" w:rsidRPr="00C4562E">
        <w:t>come</w:t>
      </w:r>
      <w:r w:rsidR="004465B8">
        <w:t xml:space="preserve"> nel caso di</w:t>
      </w:r>
      <w:r w:rsidR="00C4562E" w:rsidRPr="00C4562E">
        <w:t xml:space="preserve"> </w:t>
      </w:r>
      <w:r w:rsidR="004F4B00">
        <w:t xml:space="preserve">Pfizer </w:t>
      </w:r>
      <w:r w:rsidR="00C4562E" w:rsidRPr="00C4562E">
        <w:t xml:space="preserve">– </w:t>
      </w:r>
      <w:r w:rsidR="00576D1E">
        <w:t>spiega</w:t>
      </w:r>
      <w:r w:rsidR="00656359" w:rsidRPr="00C4562E">
        <w:t xml:space="preserve"> il Presidente </w:t>
      </w:r>
      <w:r w:rsidR="00C4562E" w:rsidRPr="00C4562E">
        <w:t>–</w:t>
      </w:r>
      <w:r w:rsidR="00C4562E">
        <w:t xml:space="preserve"> </w:t>
      </w:r>
      <w:r w:rsidR="00C4562E" w:rsidRPr="00C4562E">
        <w:t xml:space="preserve">è fondamentale che </w:t>
      </w:r>
      <w:r w:rsidR="00576D1E">
        <w:t xml:space="preserve">in questa fase </w:t>
      </w:r>
      <w:r w:rsidR="00C4562E" w:rsidRPr="00C4562E">
        <w:t>le Regioni</w:t>
      </w:r>
      <w:r w:rsidR="00576D1E">
        <w:t xml:space="preserve"> </w:t>
      </w:r>
      <w:r w:rsidR="00C4562E" w:rsidRPr="00C4562E">
        <w:t xml:space="preserve">accantonino </w:t>
      </w:r>
      <w:r w:rsidR="00FA5200">
        <w:t xml:space="preserve">i vaccini </w:t>
      </w:r>
      <w:r w:rsidR="00C4562E" w:rsidRPr="00C4562E">
        <w:t>per la somministrazione della seconda dose</w:t>
      </w:r>
      <w:r w:rsidR="00014DD9">
        <w:t>.</w:t>
      </w:r>
      <w:r w:rsidR="00C4562E" w:rsidRPr="00C4562E">
        <w:t xml:space="preserve"> </w:t>
      </w:r>
      <w:r w:rsidR="009549DB">
        <w:t xml:space="preserve">La campagna </w:t>
      </w:r>
      <w:r w:rsidR="00ED1184">
        <w:t>vaccinale</w:t>
      </w:r>
      <w:r w:rsidR="009549DB">
        <w:t xml:space="preserve"> non </w:t>
      </w:r>
      <w:r w:rsidR="00ED1184">
        <w:t>è</w:t>
      </w:r>
      <w:r w:rsidR="009549DB">
        <w:t xml:space="preserve"> una gara di velocità: l</w:t>
      </w:r>
      <w:r w:rsidR="001D225C">
        <w:t>’</w:t>
      </w:r>
      <w:r w:rsidR="00481B3A">
        <w:t xml:space="preserve">unità di misura </w:t>
      </w:r>
      <w:r w:rsidR="009549DB">
        <w:t xml:space="preserve">su </w:t>
      </w:r>
      <w:r w:rsidR="00481B3A">
        <w:t xml:space="preserve">cui confrontarsi, sia con gli altri Paesi, sia tra </w:t>
      </w:r>
      <w:r w:rsidR="00C74555">
        <w:t xml:space="preserve">le </w:t>
      </w:r>
      <w:r w:rsidR="00481B3A">
        <w:t>Regioni, non è</w:t>
      </w:r>
      <w:r w:rsidR="004465B8">
        <w:t xml:space="preserve"> </w:t>
      </w:r>
      <w:r w:rsidR="009549DB">
        <w:t xml:space="preserve">infatti </w:t>
      </w:r>
      <w:r w:rsidR="004F4B00">
        <w:t xml:space="preserve">il numero di dosi somministrate, </w:t>
      </w:r>
      <w:r w:rsidR="00481B3A">
        <w:t xml:space="preserve">ma la </w:t>
      </w:r>
      <w:r w:rsidR="004465B8">
        <w:t xml:space="preserve">percentuale </w:t>
      </w:r>
      <w:r w:rsidR="00481B3A">
        <w:t xml:space="preserve">della popolazione che </w:t>
      </w:r>
      <w:r w:rsidR="00EB71F0">
        <w:t>h</w:t>
      </w:r>
      <w:r w:rsidR="00481B3A">
        <w:t>a completato il ciclo vaccinale</w:t>
      </w:r>
      <w:r w:rsidR="004465B8">
        <w:t xml:space="preserve">, </w:t>
      </w:r>
      <w:r w:rsidR="00FA5200">
        <w:t xml:space="preserve">garanzia di </w:t>
      </w:r>
      <w:r w:rsidR="00576D1E">
        <w:t xml:space="preserve">efficacia </w:t>
      </w:r>
      <w:r w:rsidR="00C4562E" w:rsidRPr="00C4562E">
        <w:t>del 94-95% nel prevenire la COVID-19 sintomatica</w:t>
      </w:r>
      <w:r w:rsidR="00656359" w:rsidRPr="00C4562E">
        <w:t xml:space="preserve">». </w:t>
      </w:r>
    </w:p>
    <w:p w:rsidR="00C848E3" w:rsidRPr="00C848E3" w:rsidRDefault="00D32F0B" w:rsidP="00C848E3">
      <w:pPr>
        <w:spacing w:after="120" w:line="276" w:lineRule="auto"/>
        <w:jc w:val="both"/>
      </w:pPr>
      <w:r>
        <w:t>La</w:t>
      </w:r>
      <w:r w:rsidRPr="00C848E3">
        <w:t xml:space="preserve"> </w:t>
      </w:r>
      <w:r w:rsidR="00C848E3" w:rsidRPr="00C848E3">
        <w:t xml:space="preserve">Commissione Europea ha pubblicato </w:t>
      </w:r>
      <w:r>
        <w:t>i</w:t>
      </w:r>
      <w:r w:rsidRPr="00C848E3">
        <w:t xml:space="preserve">l 19 gennaio </w:t>
      </w:r>
      <w:r w:rsidR="00C848E3" w:rsidRPr="00C848E3">
        <w:t xml:space="preserve">un </w:t>
      </w:r>
      <w:hyperlink r:id="rId12" w:history="1">
        <w:r w:rsidR="00C848E3">
          <w:rPr>
            <w:rStyle w:val="Collegamentoipertestuale"/>
          </w:rPr>
          <w:t>documento</w:t>
        </w:r>
      </w:hyperlink>
      <w:r w:rsidR="00C848E3">
        <w:rPr>
          <w:color w:val="1F497D"/>
        </w:rPr>
        <w:t xml:space="preserve"> </w:t>
      </w:r>
      <w:r w:rsidR="00C848E3" w:rsidRPr="00C848E3">
        <w:t xml:space="preserve">che evidenzia le azioni necessarie per intensificare la lotta contro la pandemia. «Gli obiettivi delineati sulle coperture vaccinali – commenta Renata Gili, Responsabile GIMBE Ricerca sui Servizi Sanitari – prevedono la vaccinazione dell’80% degli operatori sanitari, socio-sanitari e delle persone over 80 entro la fine di marzo e il 70% degli adulti entro la fine dell’estate, </w:t>
      </w:r>
      <w:r w:rsidR="00660864">
        <w:t>ri</w:t>
      </w:r>
      <w:r w:rsidR="00C848E3" w:rsidRPr="00C848E3">
        <w:t xml:space="preserve">chiedendo un’accelerazione che, </w:t>
      </w:r>
      <w:r w:rsidR="00967586">
        <w:t xml:space="preserve">con le </w:t>
      </w:r>
      <w:r w:rsidR="004465B8">
        <w:t xml:space="preserve">attuali </w:t>
      </w:r>
      <w:r w:rsidR="00C848E3" w:rsidRPr="00C848E3">
        <w:t xml:space="preserve">criticità, sembra </w:t>
      </w:r>
      <w:r w:rsidR="00D9740E">
        <w:t>ardua</w:t>
      </w:r>
      <w:r w:rsidR="004465B8">
        <w:t xml:space="preserve"> da raggiungere</w:t>
      </w:r>
      <w:r w:rsidR="00F11380">
        <w:t xml:space="preserve">, </w:t>
      </w:r>
      <w:r w:rsidR="00660864">
        <w:t xml:space="preserve">pur rimanendo </w:t>
      </w:r>
      <w:r w:rsidR="00F11380">
        <w:t>obiettivo prioritario una volta risolti i problemi di fornitura dei vaccini</w:t>
      </w:r>
      <w:r w:rsidR="00C848E3" w:rsidRPr="00C848E3">
        <w:t>».</w:t>
      </w:r>
    </w:p>
    <w:p w:rsidR="0053593D" w:rsidRPr="00481B3A" w:rsidRDefault="00937F52" w:rsidP="00481B3A">
      <w:pPr>
        <w:spacing w:line="276" w:lineRule="auto"/>
        <w:jc w:val="both"/>
        <w:rPr>
          <w:color w:val="FF0000"/>
        </w:rPr>
      </w:pPr>
      <w:r w:rsidRPr="009D3B1B">
        <w:t>«</w:t>
      </w:r>
      <w:r>
        <w:t xml:space="preserve">A fronte dei ritardi di consegna </w:t>
      </w:r>
      <w:r w:rsidR="00EB2F07">
        <w:t>dei vaccini</w:t>
      </w:r>
      <w:r>
        <w:t xml:space="preserve"> e delle incognite legate alle varianti del virus </w:t>
      </w:r>
      <w:r w:rsidRPr="009D3B1B">
        <w:t>– conclude Cartabellotta –</w:t>
      </w:r>
      <w:r>
        <w:t xml:space="preserve"> </w:t>
      </w:r>
      <w:r w:rsidR="00481B3A">
        <w:t xml:space="preserve">se da un lato </w:t>
      </w:r>
      <w:r>
        <w:t xml:space="preserve">è urgente </w:t>
      </w:r>
      <w:r w:rsidR="00BF06D4">
        <w:t xml:space="preserve">tarare </w:t>
      </w:r>
      <w:r>
        <w:t xml:space="preserve">il </w:t>
      </w:r>
      <w:r w:rsidR="00481B3A">
        <w:t xml:space="preserve">piano delle somministrazioni </w:t>
      </w:r>
      <w:r w:rsidR="00BF06D4">
        <w:t xml:space="preserve">su </w:t>
      </w:r>
      <w:r w:rsidR="00481B3A">
        <w:t xml:space="preserve">quello delle consegne </w:t>
      </w:r>
      <w:r w:rsidR="00967586">
        <w:t xml:space="preserve">effettive </w:t>
      </w:r>
      <w:r>
        <w:t>per garantire nei tempi corretti la seconda dose</w:t>
      </w:r>
      <w:r w:rsidR="00481B3A">
        <w:t>, dall’altro è indispensabile p</w:t>
      </w:r>
      <w:r w:rsidR="00481B3A" w:rsidRPr="00481B3A">
        <w:t xml:space="preserve">otenziare </w:t>
      </w:r>
      <w:r w:rsidR="00481B3A">
        <w:t xml:space="preserve">rapidamente </w:t>
      </w:r>
      <w:r w:rsidR="00481B3A" w:rsidRPr="00481B3A">
        <w:t>l’esigu</w:t>
      </w:r>
      <w:r w:rsidR="00BF06D4">
        <w:t>a attività di</w:t>
      </w:r>
      <w:r w:rsidR="00481B3A" w:rsidRPr="00481B3A">
        <w:t xml:space="preserve"> sequenziamento virale</w:t>
      </w:r>
      <w:r w:rsidR="00BF06D4">
        <w:t xml:space="preserve"> </w:t>
      </w:r>
      <w:r w:rsidR="00BF06D4" w:rsidRPr="00481B3A">
        <w:t>(0,034%)</w:t>
      </w:r>
      <w:r w:rsidR="00481B3A" w:rsidRPr="00481B3A">
        <w:t>, visto che la Commissione E</w:t>
      </w:r>
      <w:r w:rsidR="00BF06D4">
        <w:t>uropea</w:t>
      </w:r>
      <w:r w:rsidR="00481B3A" w:rsidRPr="00481B3A">
        <w:t xml:space="preserve"> raccomanda un target del 5-10% dei tamponi molecolari positiv</w:t>
      </w:r>
      <w:r w:rsidR="00481B3A">
        <w:t>i</w:t>
      </w:r>
      <w:r>
        <w:t xml:space="preserve">. </w:t>
      </w:r>
      <w:r w:rsidR="00BF06D4" w:rsidRPr="00D61815">
        <w:rPr>
          <w:i/>
        </w:rPr>
        <w:t>Last but not least</w:t>
      </w:r>
      <w:r w:rsidR="00481B3A">
        <w:t>,</w:t>
      </w:r>
      <w:r>
        <w:t xml:space="preserve"> </w:t>
      </w:r>
      <w:r w:rsidR="00481B3A">
        <w:t xml:space="preserve">bisogna prendere definitivamente atto che </w:t>
      </w:r>
      <w:r>
        <w:t>solo</w:t>
      </w:r>
      <w:r w:rsidRPr="009D3B1B">
        <w:t xml:space="preserve"> </w:t>
      </w:r>
      <w:r w:rsidR="00481B3A">
        <w:t xml:space="preserve">le </w:t>
      </w:r>
      <w:r>
        <w:t xml:space="preserve">zone </w:t>
      </w:r>
      <w:r w:rsidR="00481B3A">
        <w:t xml:space="preserve">rosse, </w:t>
      </w:r>
      <w:r>
        <w:t>come quelle imposte dal Decreto Natale</w:t>
      </w:r>
      <w:r w:rsidR="00481B3A">
        <w:t>,</w:t>
      </w:r>
      <w:r>
        <w:t xml:space="preserve"> </w:t>
      </w:r>
      <w:r w:rsidR="00BF06D4">
        <w:t xml:space="preserve">sono </w:t>
      </w:r>
      <w:r w:rsidR="00D1095E">
        <w:t xml:space="preserve">la vera </w:t>
      </w:r>
      <w:r w:rsidR="00BF06D4">
        <w:t xml:space="preserve">arma per </w:t>
      </w:r>
      <w:r w:rsidR="00967586">
        <w:t xml:space="preserve">piegare la curva </w:t>
      </w:r>
      <w:r>
        <w:t>del contagio</w:t>
      </w:r>
      <w:r w:rsidR="00967586">
        <w:t xml:space="preserve">, </w:t>
      </w:r>
      <w:r w:rsidR="00D1095E">
        <w:t>destinata a risalire</w:t>
      </w:r>
      <w:r w:rsidR="00967586" w:rsidRPr="00C74555">
        <w:t xml:space="preserve"> </w:t>
      </w:r>
      <w:r w:rsidR="001D225C">
        <w:t xml:space="preserve">nelle prossime settimane per le </w:t>
      </w:r>
      <w:r w:rsidR="00967586">
        <w:t xml:space="preserve">minori restrizioni nelle Regioni arancioni e gialle, </w:t>
      </w:r>
      <w:r w:rsidR="001D225C">
        <w:t xml:space="preserve">la </w:t>
      </w:r>
      <w:r w:rsidR="001D225C" w:rsidRPr="00C74555">
        <w:t xml:space="preserve">riapertura </w:t>
      </w:r>
      <w:r w:rsidR="001D225C">
        <w:t xml:space="preserve">delle scuole e il potenziale impatto </w:t>
      </w:r>
      <w:r w:rsidR="00967586">
        <w:t>delle nuove varianti</w:t>
      </w:r>
      <w:r w:rsidR="00481B3A" w:rsidRPr="00481B3A">
        <w:t>».</w:t>
      </w:r>
    </w:p>
    <w:p w:rsidR="00115E64" w:rsidRPr="00625E38" w:rsidRDefault="00115E64" w:rsidP="00115E64">
      <w:pPr>
        <w:spacing w:after="120"/>
        <w:rPr>
          <w:rFonts w:cstheme="minorHAnsi"/>
          <w:i/>
          <w:u w:val="single"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13" w:history="1">
        <w:r w:rsidRPr="00497C09">
          <w:rPr>
            <w:rStyle w:val="Collegamentoipertestuale"/>
            <w:rFonts w:cstheme="minorHAnsi"/>
            <w:i/>
          </w:rPr>
          <w:t>https://coronavirus.gimbe.org</w:t>
        </w:r>
      </w:hyperlink>
    </w:p>
    <w:p w:rsidR="001023EE" w:rsidRPr="00186BD2" w:rsidRDefault="00115E64" w:rsidP="00115E64">
      <w:pPr>
        <w:spacing w:after="120"/>
        <w:rPr>
          <w:rStyle w:val="Rimandocommento"/>
          <w:rFonts w:ascii="Calibri" w:eastAsia="Calibri" w:hAnsi="Calibri" w:cs="Times New Roman"/>
          <w:color w:val="0563C1" w:themeColor="hyperlink"/>
          <w:sz w:val="20"/>
          <w:szCs w:val="22"/>
          <w:u w:val="single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</w:rPr>
        <w:br/>
      </w:r>
      <w:r w:rsidRPr="00A24080">
        <w:rPr>
          <w:b/>
        </w:rPr>
        <w:t>Fondazione GIMBE</w:t>
      </w:r>
      <w:r>
        <w:rPr>
          <w:rFonts w:cstheme="minorHAnsi"/>
          <w:i/>
          <w:color w:val="0563C1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4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1D225C" w:rsidRDefault="001D225C" w:rsidP="008B2BF2">
      <w:pPr>
        <w:jc w:val="center"/>
        <w:rPr>
          <w:b/>
          <w:color w:val="00457D"/>
          <w:sz w:val="24"/>
        </w:rPr>
      </w:pPr>
    </w:p>
    <w:p w:rsidR="00115E64" w:rsidRPr="0082128F" w:rsidRDefault="00115E64" w:rsidP="008B2BF2">
      <w:pPr>
        <w:jc w:val="center"/>
        <w:rPr>
          <w:b/>
          <w:color w:val="00457D"/>
          <w:sz w:val="24"/>
        </w:rPr>
      </w:pPr>
      <w:r w:rsidRPr="0082128F">
        <w:rPr>
          <w:b/>
          <w:color w:val="00457D"/>
          <w:sz w:val="24"/>
        </w:rPr>
        <w:t>Figura 1</w:t>
      </w:r>
      <w:r w:rsidR="008B2BF2">
        <w:rPr>
          <w:b/>
          <w:color w:val="00457D"/>
          <w:sz w:val="24"/>
        </w:rPr>
        <w:br/>
      </w:r>
      <w:r w:rsidR="00FA5200">
        <w:rPr>
          <w:noProof/>
          <w:lang w:eastAsia="it-IT"/>
        </w:rPr>
        <w:drawing>
          <wp:inline distT="0" distB="0" distL="0" distR="0" wp14:anchorId="4FE594D2" wp14:editId="358B2F0B">
            <wp:extent cx="6120130" cy="3635131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3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64" w:rsidRDefault="00115E64" w:rsidP="00115E64">
      <w:pPr>
        <w:spacing w:after="0" w:line="240" w:lineRule="auto"/>
        <w:rPr>
          <w:b/>
          <w:sz w:val="24"/>
        </w:rPr>
      </w:pPr>
    </w:p>
    <w:p w:rsidR="00090386" w:rsidRDefault="00090386" w:rsidP="001D225C">
      <w:pPr>
        <w:spacing w:line="24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>Figura 2</w:t>
      </w:r>
    </w:p>
    <w:p w:rsidR="008B2BF2" w:rsidRDefault="00FA5200" w:rsidP="001D225C">
      <w:pPr>
        <w:spacing w:line="240" w:lineRule="auto"/>
        <w:jc w:val="center"/>
        <w:rPr>
          <w:noProof/>
          <w:color w:val="FF0000"/>
          <w:lang w:eastAsia="it-IT"/>
        </w:rPr>
      </w:pPr>
      <w:r>
        <w:rPr>
          <w:noProof/>
          <w:lang w:eastAsia="it-IT"/>
        </w:rPr>
        <w:drawing>
          <wp:inline distT="0" distB="0" distL="0" distR="0" wp14:anchorId="6B3E1934" wp14:editId="4859DB13">
            <wp:extent cx="6120130" cy="335649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5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B14" w:rsidRDefault="00FD1B14" w:rsidP="001D225C">
      <w:pPr>
        <w:spacing w:line="240" w:lineRule="auto"/>
        <w:jc w:val="center"/>
        <w:rPr>
          <w:b/>
          <w:sz w:val="24"/>
        </w:rPr>
        <w:sectPr w:rsidR="00FD1B14" w:rsidSect="00115E64">
          <w:footnotePr>
            <w:numFmt w:val="chicago"/>
          </w:footnotePr>
          <w:pgSz w:w="11906" w:h="16838"/>
          <w:pgMar w:top="993" w:right="1134" w:bottom="709" w:left="1134" w:header="709" w:footer="836" w:gutter="0"/>
          <w:cols w:space="708"/>
          <w:docGrid w:linePitch="360"/>
        </w:sectPr>
      </w:pPr>
    </w:p>
    <w:p w:rsidR="00115E64" w:rsidRDefault="005C7641" w:rsidP="00115E64">
      <w:pPr>
        <w:spacing w:after="0" w:line="36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>Figura 3</w:t>
      </w:r>
    </w:p>
    <w:p w:rsidR="00115E64" w:rsidRDefault="00937AC4" w:rsidP="00115E64">
      <w:pPr>
        <w:spacing w:after="0" w:line="360" w:lineRule="auto"/>
        <w:jc w:val="center"/>
        <w:rPr>
          <w:b/>
          <w:color w:val="FF0000"/>
          <w:sz w:val="24"/>
        </w:rPr>
      </w:pPr>
      <w:r>
        <w:rPr>
          <w:noProof/>
          <w:lang w:eastAsia="it-IT"/>
        </w:rPr>
        <w:drawing>
          <wp:inline distT="0" distB="0" distL="0" distR="0" wp14:anchorId="25DC68B9" wp14:editId="13AA38E2">
            <wp:extent cx="9360000" cy="4894946"/>
            <wp:effectExtent l="0" t="0" r="0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489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64" w:rsidRPr="001E6A30" w:rsidRDefault="00115E64" w:rsidP="00937AC4">
      <w:pPr>
        <w:spacing w:after="0" w:line="276" w:lineRule="auto"/>
        <w:jc w:val="center"/>
        <w:rPr>
          <w:b/>
          <w:color w:val="44546A" w:themeColor="text2"/>
          <w:sz w:val="2"/>
          <w:szCs w:val="2"/>
        </w:rPr>
      </w:pPr>
      <w:r>
        <w:rPr>
          <w:b/>
          <w:sz w:val="24"/>
        </w:rPr>
        <w:br w:type="page"/>
      </w:r>
      <w:r w:rsidRPr="008B078E">
        <w:rPr>
          <w:b/>
          <w:color w:val="00457D"/>
          <w:sz w:val="24"/>
        </w:rPr>
        <w:lastRenderedPageBreak/>
        <w:t>Tabella. Indicatori regionali: settimana 13-19 gennaio 2021</w:t>
      </w:r>
    </w:p>
    <w:tbl>
      <w:tblPr>
        <w:tblW w:w="499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2085"/>
        <w:gridCol w:w="1632"/>
        <w:gridCol w:w="1961"/>
        <w:gridCol w:w="1762"/>
        <w:gridCol w:w="2235"/>
        <w:gridCol w:w="2232"/>
      </w:tblGrid>
      <w:tr w:rsidR="00115E64" w:rsidRPr="0082128F" w:rsidTr="00D05D1A">
        <w:trPr>
          <w:trHeight w:val="850"/>
        </w:trPr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457D"/>
            <w:vAlign w:val="center"/>
            <w:hideMark/>
          </w:tcPr>
          <w:p w:rsidR="00115E64" w:rsidRPr="008462D0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462D0">
              <w:rPr>
                <w:rFonts w:ascii="Calibri" w:eastAsia="Times New Roman" w:hAnsi="Calibri" w:cs="Calibri"/>
                <w:b/>
                <w:bCs/>
                <w:color w:val="FFFFFF"/>
              </w:rPr>
              <w:t>Regione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115E64" w:rsidRPr="004C2036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 xml:space="preserve">Casi attualmente positivi per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br/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100.000 abitanti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115E64" w:rsidRPr="004C2036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Incremento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% casi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115E64" w:rsidRPr="004C2036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Casi testati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>per 100.000 abitanti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115E64" w:rsidRPr="004C2036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Rapporto positivi/casi testati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115E64" w:rsidRPr="004C2036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osti letto in area medica occupati da pazienti COVID−19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115E64" w:rsidRPr="004C2036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osti letto in terapia intensiva occupati da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pazienti COVID−19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Abruzzo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842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4,0%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1.283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9,0%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31%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23%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Basilicata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1.233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3,6%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386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20,3%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7C6B20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18</w:t>
            </w:r>
            <w:r w:rsidR="00115E64" w:rsidRPr="0082128F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7C6B20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6</w:t>
            </w:r>
            <w:r w:rsidR="00115E64" w:rsidRPr="0082128F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Calabria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518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7,5%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809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13,1%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7C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3</w:t>
            </w:r>
            <w:r w:rsidR="007C6B20">
              <w:rPr>
                <w:rFonts w:ascii="Calibri" w:eastAsia="Times New Roman" w:hAnsi="Calibri" w:cs="Calibri"/>
                <w:color w:val="006100"/>
              </w:rPr>
              <w:t>3</w:t>
            </w:r>
            <w:r w:rsidRPr="0082128F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16%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Campania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1.239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3,5%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1.044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11,7%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7C6B20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33</w:t>
            </w:r>
            <w:r w:rsidR="00115E64" w:rsidRPr="0082128F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7C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1</w:t>
            </w:r>
            <w:r w:rsidR="007C6B20">
              <w:rPr>
                <w:rFonts w:ascii="Calibri" w:eastAsia="Times New Roman" w:hAnsi="Calibri" w:cs="Calibri"/>
                <w:color w:val="006100"/>
              </w:rPr>
              <w:t>6</w:t>
            </w:r>
            <w:r w:rsidRPr="0082128F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Emilia Romagna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1.194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5,0%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657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33,4%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15E64" w:rsidRPr="0082128F" w:rsidRDefault="00115E64" w:rsidP="007C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2128F">
              <w:rPr>
                <w:rFonts w:ascii="Calibri" w:eastAsia="Times New Roman" w:hAnsi="Calibri" w:cs="Calibri"/>
                <w:color w:val="9C0006"/>
              </w:rPr>
              <w:t>4</w:t>
            </w:r>
            <w:r w:rsidR="007C6B20">
              <w:rPr>
                <w:rFonts w:ascii="Calibri" w:eastAsia="Times New Roman" w:hAnsi="Calibri" w:cs="Calibri"/>
                <w:color w:val="9C0006"/>
              </w:rPr>
              <w:t>1</w:t>
            </w:r>
            <w:r w:rsidRPr="0082128F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2128F">
              <w:rPr>
                <w:rFonts w:ascii="Calibri" w:eastAsia="Times New Roman" w:hAnsi="Calibri" w:cs="Calibri"/>
                <w:color w:val="9C0006"/>
              </w:rPr>
              <w:t>31%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Friuli Venezia Giulia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1.036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7,2%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1.441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23,6%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15E64" w:rsidRPr="0082128F" w:rsidRDefault="00115E64" w:rsidP="007C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2128F">
              <w:rPr>
                <w:rFonts w:ascii="Calibri" w:eastAsia="Times New Roman" w:hAnsi="Calibri" w:cs="Calibri"/>
                <w:color w:val="9C0006"/>
              </w:rPr>
              <w:t>5</w:t>
            </w:r>
            <w:r w:rsidR="007C6B20">
              <w:rPr>
                <w:rFonts w:ascii="Calibri" w:eastAsia="Times New Roman" w:hAnsi="Calibri" w:cs="Calibri"/>
                <w:color w:val="9C0006"/>
              </w:rPr>
              <w:t>4</w:t>
            </w:r>
            <w:r w:rsidRPr="0082128F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2128F">
              <w:rPr>
                <w:rFonts w:ascii="Calibri" w:eastAsia="Times New Roman" w:hAnsi="Calibri" w:cs="Calibri"/>
                <w:color w:val="9C0006"/>
              </w:rPr>
              <w:t>36%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Lazio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1.280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5,1%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1.302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12,2%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15E64" w:rsidRPr="0082128F" w:rsidRDefault="007C6B20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Calibri" w:eastAsia="Times New Roman" w:hAnsi="Calibri" w:cs="Calibri"/>
                <w:color w:val="9C0006"/>
              </w:rPr>
              <w:t>43</w:t>
            </w:r>
            <w:r w:rsidR="00115E64" w:rsidRPr="0082128F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15E64" w:rsidRPr="0082128F" w:rsidRDefault="00115E64" w:rsidP="007C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2128F">
              <w:rPr>
                <w:rFonts w:ascii="Calibri" w:eastAsia="Times New Roman" w:hAnsi="Calibri" w:cs="Calibri"/>
                <w:color w:val="9C0006"/>
              </w:rPr>
              <w:t>3</w:t>
            </w:r>
            <w:r w:rsidR="007C6B20">
              <w:rPr>
                <w:rFonts w:ascii="Calibri" w:eastAsia="Times New Roman" w:hAnsi="Calibri" w:cs="Calibri"/>
                <w:color w:val="9C0006"/>
              </w:rPr>
              <w:t>2</w:t>
            </w:r>
            <w:r w:rsidRPr="0082128F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Liguria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310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3,1%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836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15,3%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37%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7C6B20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28</w:t>
            </w:r>
            <w:r w:rsidR="00115E64" w:rsidRPr="0082128F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Lombardia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531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2,6%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537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23,9%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7C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3</w:t>
            </w:r>
            <w:r w:rsidR="007C6B20">
              <w:rPr>
                <w:rFonts w:ascii="Calibri" w:eastAsia="Times New Roman" w:hAnsi="Calibri" w:cs="Calibri"/>
                <w:color w:val="006100"/>
              </w:rPr>
              <w:t>2</w:t>
            </w:r>
            <w:r w:rsidRPr="0082128F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15E64" w:rsidRPr="0082128F" w:rsidRDefault="007C6B20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Calibri" w:eastAsia="Times New Roman" w:hAnsi="Calibri" w:cs="Calibri"/>
                <w:color w:val="9C0006"/>
              </w:rPr>
              <w:t>35</w:t>
            </w:r>
            <w:r w:rsidR="00115E64" w:rsidRPr="0082128F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Marche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625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6,3%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1.622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12,0%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2128F">
              <w:rPr>
                <w:rFonts w:ascii="Calibri" w:eastAsia="Times New Roman" w:hAnsi="Calibri" w:cs="Calibri"/>
                <w:color w:val="9C0006"/>
              </w:rPr>
              <w:t>50%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2128F">
              <w:rPr>
                <w:rFonts w:ascii="Calibri" w:eastAsia="Times New Roman" w:hAnsi="Calibri" w:cs="Calibri"/>
                <w:color w:val="9C0006"/>
              </w:rPr>
              <w:t>38%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Molise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359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6,5%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1.478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10,3%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7C6B20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28</w:t>
            </w:r>
            <w:r w:rsidR="00115E64" w:rsidRPr="0082128F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7C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2</w:t>
            </w:r>
            <w:r w:rsidR="007C6B20">
              <w:rPr>
                <w:rFonts w:ascii="Calibri" w:eastAsia="Times New Roman" w:hAnsi="Calibri" w:cs="Calibri"/>
                <w:color w:val="006100"/>
              </w:rPr>
              <w:t>5</w:t>
            </w:r>
            <w:r w:rsidRPr="0082128F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Piemonte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331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2,6%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653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19,1%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15E64" w:rsidRPr="0082128F" w:rsidRDefault="00115E64" w:rsidP="007C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2128F">
              <w:rPr>
                <w:rFonts w:ascii="Calibri" w:eastAsia="Times New Roman" w:hAnsi="Calibri" w:cs="Calibri"/>
                <w:color w:val="9C0006"/>
              </w:rPr>
              <w:t>4</w:t>
            </w:r>
            <w:r w:rsidR="007C6B20">
              <w:rPr>
                <w:rFonts w:ascii="Calibri" w:eastAsia="Times New Roman" w:hAnsi="Calibri" w:cs="Calibri"/>
                <w:color w:val="9C0006"/>
              </w:rPr>
              <w:t>3</w:t>
            </w:r>
            <w:r w:rsidRPr="0082128F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7C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2</w:t>
            </w:r>
            <w:r w:rsidR="007C6B20">
              <w:rPr>
                <w:rFonts w:ascii="Calibri" w:eastAsia="Times New Roman" w:hAnsi="Calibri" w:cs="Calibri"/>
                <w:color w:val="006100"/>
              </w:rPr>
              <w:t>7</w:t>
            </w:r>
            <w:r w:rsidRPr="0082128F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Prov. Aut. Bolzano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2.347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7,5%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752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59,5%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15E64" w:rsidRPr="0082128F" w:rsidRDefault="00115E64" w:rsidP="007C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2128F">
              <w:rPr>
                <w:rFonts w:ascii="Calibri" w:eastAsia="Times New Roman" w:hAnsi="Calibri" w:cs="Calibri"/>
                <w:color w:val="9C0006"/>
              </w:rPr>
              <w:t>4</w:t>
            </w:r>
            <w:r w:rsidR="007C6B20">
              <w:rPr>
                <w:rFonts w:ascii="Calibri" w:eastAsia="Times New Roman" w:hAnsi="Calibri" w:cs="Calibri"/>
                <w:color w:val="9C0006"/>
              </w:rPr>
              <w:t>2</w:t>
            </w:r>
            <w:r w:rsidRPr="0082128F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2128F">
              <w:rPr>
                <w:rFonts w:ascii="Calibri" w:eastAsia="Times New Roman" w:hAnsi="Calibri" w:cs="Calibri"/>
                <w:color w:val="9C0006"/>
              </w:rPr>
              <w:t>39%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Prov. Aut. Trento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386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5,6%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440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55,8%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15E64" w:rsidRPr="0082128F" w:rsidRDefault="00115E64" w:rsidP="007C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2128F">
              <w:rPr>
                <w:rFonts w:ascii="Calibri" w:eastAsia="Times New Roman" w:hAnsi="Calibri" w:cs="Calibri"/>
                <w:color w:val="9C0006"/>
              </w:rPr>
              <w:t>4</w:t>
            </w:r>
            <w:r w:rsidR="007C6B20">
              <w:rPr>
                <w:rFonts w:ascii="Calibri" w:eastAsia="Times New Roman" w:hAnsi="Calibri" w:cs="Calibri"/>
                <w:color w:val="9C0006"/>
              </w:rPr>
              <w:t>5</w:t>
            </w:r>
            <w:r w:rsidRPr="0082128F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2128F">
              <w:rPr>
                <w:rFonts w:ascii="Calibri" w:eastAsia="Times New Roman" w:hAnsi="Calibri" w:cs="Calibri"/>
                <w:color w:val="9C0006"/>
              </w:rPr>
              <w:t>51%</w:t>
            </w:r>
          </w:p>
        </w:tc>
      </w:tr>
      <w:tr w:rsidR="00115E64" w:rsidRPr="0082128F" w:rsidTr="007C6B20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Puglia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1.370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6,9%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656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27,2%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7C6B20" w:rsidRDefault="007C6B20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7C6B20">
              <w:rPr>
                <w:rFonts w:ascii="Calibri" w:eastAsia="Times New Roman" w:hAnsi="Calibri" w:cs="Calibri"/>
                <w:color w:val="006100"/>
              </w:rPr>
              <w:t>39</w:t>
            </w:r>
            <w:r w:rsidR="00115E64" w:rsidRPr="007C6B2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2128F">
              <w:rPr>
                <w:rFonts w:ascii="Calibri" w:eastAsia="Times New Roman" w:hAnsi="Calibri" w:cs="Calibri"/>
                <w:color w:val="9C0006"/>
              </w:rPr>
              <w:t>31%</w:t>
            </w:r>
          </w:p>
        </w:tc>
      </w:tr>
      <w:tr w:rsidR="00115E64" w:rsidRPr="0082128F" w:rsidTr="007C6B20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Sardegna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1.063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4,6%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1.007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9,6%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30%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7C6B20" w:rsidRDefault="007C6B20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7C6B20">
              <w:rPr>
                <w:rFonts w:ascii="Calibri" w:eastAsia="Times New Roman" w:hAnsi="Calibri" w:cs="Calibri"/>
                <w:color w:val="9C0006"/>
              </w:rPr>
              <w:t>31</w:t>
            </w:r>
            <w:r w:rsidR="00115E64" w:rsidRPr="007C6B2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Sicilia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951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10,8%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835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28,9%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35%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7C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2</w:t>
            </w:r>
            <w:r w:rsidR="007C6B20">
              <w:rPr>
                <w:rFonts w:ascii="Calibri" w:eastAsia="Times New Roman" w:hAnsi="Calibri" w:cs="Calibri"/>
                <w:color w:val="006100"/>
              </w:rPr>
              <w:t>6</w:t>
            </w:r>
            <w:r w:rsidRPr="0082128F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Toscana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221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2,2%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722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10,4%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14%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22%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Umbria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526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4,7%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780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21,2%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7C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3</w:t>
            </w:r>
            <w:r w:rsidR="007C6B20">
              <w:rPr>
                <w:rFonts w:ascii="Calibri" w:eastAsia="Times New Roman" w:hAnsi="Calibri" w:cs="Calibri"/>
                <w:color w:val="006100"/>
              </w:rPr>
              <w:t>8</w:t>
            </w:r>
            <w:r w:rsidRPr="0082128F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15E64" w:rsidRPr="0082128F" w:rsidRDefault="00115E64" w:rsidP="007C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2128F">
              <w:rPr>
                <w:rFonts w:ascii="Calibri" w:eastAsia="Times New Roman" w:hAnsi="Calibri" w:cs="Calibri"/>
                <w:color w:val="9C0006"/>
              </w:rPr>
              <w:t>3</w:t>
            </w:r>
            <w:r w:rsidR="007C6B20">
              <w:rPr>
                <w:rFonts w:ascii="Calibri" w:eastAsia="Times New Roman" w:hAnsi="Calibri" w:cs="Calibri"/>
                <w:color w:val="9C0006"/>
              </w:rPr>
              <w:t>6</w:t>
            </w:r>
            <w:r w:rsidRPr="0082128F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Valle D'Aosta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317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1,8%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415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26,5%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20%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10%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128F">
              <w:rPr>
                <w:rFonts w:ascii="Calibri" w:eastAsia="Times New Roman" w:hAnsi="Calibri" w:cs="Calibri"/>
                <w:color w:val="000000"/>
              </w:rPr>
              <w:t>Veneto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1.288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3,6%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B078E">
              <w:rPr>
                <w:rFonts w:ascii="Calibri" w:eastAsia="Times New Roman" w:hAnsi="Calibri" w:cs="Calibri"/>
                <w:color w:val="9C0006"/>
              </w:rPr>
              <w:t>461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B078E">
              <w:rPr>
                <w:rFonts w:ascii="Calibri" w:eastAsia="Times New Roman" w:hAnsi="Calibri" w:cs="Calibri"/>
                <w:color w:val="006100"/>
              </w:rPr>
              <w:t>45,5%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7C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3</w:t>
            </w:r>
            <w:r w:rsidR="007C6B20">
              <w:rPr>
                <w:rFonts w:ascii="Calibri" w:eastAsia="Times New Roman" w:hAnsi="Calibri" w:cs="Calibri"/>
                <w:color w:val="006100"/>
              </w:rPr>
              <w:t>6</w:t>
            </w:r>
            <w:r w:rsidRPr="0082128F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15E64" w:rsidRPr="0082128F" w:rsidRDefault="00115E64" w:rsidP="007C6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82128F">
              <w:rPr>
                <w:rFonts w:ascii="Calibri" w:eastAsia="Times New Roman" w:hAnsi="Calibri" w:cs="Calibri"/>
                <w:color w:val="9C0006"/>
              </w:rPr>
              <w:t>3</w:t>
            </w:r>
            <w:r w:rsidR="007C6B20">
              <w:rPr>
                <w:rFonts w:ascii="Calibri" w:eastAsia="Times New Roman" w:hAnsi="Calibri" w:cs="Calibri"/>
                <w:color w:val="9C0006"/>
              </w:rPr>
              <w:t>2</w:t>
            </w:r>
            <w:r w:rsidRPr="0082128F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115E64" w:rsidRPr="0082128F" w:rsidTr="00D05D1A">
        <w:trPr>
          <w:trHeight w:val="329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28F">
              <w:rPr>
                <w:rFonts w:ascii="Calibri" w:eastAsia="Times New Roman" w:hAnsi="Calibri" w:cs="Calibri"/>
                <w:b/>
                <w:bCs/>
                <w:color w:val="000000"/>
              </w:rPr>
              <w:t>ITALIA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8B078E">
              <w:rPr>
                <w:rFonts w:ascii="Calibri" w:eastAsia="Times New Roman" w:hAnsi="Calibri" w:cs="Calibri"/>
                <w:b/>
                <w:bCs/>
                <w:color w:val="006100"/>
              </w:rPr>
              <w:t>887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8B078E">
              <w:rPr>
                <w:rFonts w:ascii="Calibri" w:eastAsia="Times New Roman" w:hAnsi="Calibri" w:cs="Calibri"/>
                <w:b/>
                <w:bCs/>
                <w:color w:val="006100"/>
              </w:rPr>
              <w:t>4,2%</w:t>
            </w: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8B078E">
              <w:rPr>
                <w:rFonts w:ascii="Calibri" w:eastAsia="Times New Roman" w:hAnsi="Calibri" w:cs="Calibri"/>
                <w:b/>
                <w:bCs/>
                <w:color w:val="006100"/>
              </w:rPr>
              <w:t>814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115E64" w:rsidRPr="008B078E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8B078E">
              <w:rPr>
                <w:rFonts w:ascii="Calibri" w:eastAsia="Times New Roman" w:hAnsi="Calibri" w:cs="Calibri"/>
                <w:b/>
                <w:bCs/>
                <w:color w:val="006100"/>
              </w:rPr>
              <w:t>19,8%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115E64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82128F">
              <w:rPr>
                <w:rFonts w:ascii="Calibri" w:eastAsia="Times New Roman" w:hAnsi="Calibri" w:cs="Calibri"/>
                <w:color w:val="006100"/>
              </w:rPr>
              <w:t>36%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15E64" w:rsidRPr="0082128F" w:rsidRDefault="007C6B20" w:rsidP="00D0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29</w:t>
            </w:r>
            <w:r w:rsidR="00115E64" w:rsidRPr="0082128F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115E64" w:rsidRPr="00F240C0" w:rsidTr="00D05D1A">
        <w:tblPrEx>
          <w:tblBorders>
            <w:top w:val="single" w:sz="8" w:space="0" w:color="00457D"/>
            <w:left w:val="single" w:sz="8" w:space="0" w:color="00457D"/>
            <w:bottom w:val="single" w:sz="8" w:space="0" w:color="00457D"/>
            <w:right w:val="single" w:sz="8" w:space="0" w:color="00457D"/>
            <w:insideH w:val="single" w:sz="8" w:space="0" w:color="00457D"/>
            <w:insideV w:val="single" w:sz="8" w:space="0" w:color="00457D"/>
          </w:tblBorders>
        </w:tblPrEx>
        <w:trPr>
          <w:trHeight w:val="624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15E64" w:rsidRPr="008B078E" w:rsidRDefault="00115E64" w:rsidP="00D05D1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</w:rPr>
            </w:pP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Nota: nelle prime 4 colonne rosso e verde indicano rispettivamente una performance regionale in peggioramento, o in miglioramento, risp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etto alla settimana precedente.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br/>
              <w:t>nelle ultime 2 colonne rosso e verde indicano il superamento, o meno, della soglia di saturazione del 40% per l’area medica e del 30% per le terapie intensive (dati Agenas).</w:t>
            </w:r>
          </w:p>
        </w:tc>
      </w:tr>
    </w:tbl>
    <w:p w:rsidR="00115E64" w:rsidRDefault="00115E64" w:rsidP="00937AC4"/>
    <w:sectPr w:rsidR="00115E64" w:rsidSect="00115E64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31" w:rsidRDefault="005B3931">
      <w:pPr>
        <w:spacing w:after="0" w:line="240" w:lineRule="auto"/>
      </w:pPr>
      <w:r>
        <w:separator/>
      </w:r>
    </w:p>
  </w:endnote>
  <w:endnote w:type="continuationSeparator" w:id="0">
    <w:p w:rsidR="005B3931" w:rsidRDefault="005B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31" w:rsidRDefault="005B3931">
      <w:pPr>
        <w:spacing w:after="0" w:line="240" w:lineRule="auto"/>
      </w:pPr>
      <w:r>
        <w:separator/>
      </w:r>
    </w:p>
  </w:footnote>
  <w:footnote w:type="continuationSeparator" w:id="0">
    <w:p w:rsidR="005B3931" w:rsidRDefault="005B3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8AB"/>
    <w:multiLevelType w:val="hybridMultilevel"/>
    <w:tmpl w:val="CDD4D6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13AB3"/>
    <w:multiLevelType w:val="hybridMultilevel"/>
    <w:tmpl w:val="16E0E5BE"/>
    <w:lvl w:ilvl="0" w:tplc="BA0E2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45FF"/>
    <w:multiLevelType w:val="hybridMultilevel"/>
    <w:tmpl w:val="6F84A354"/>
    <w:lvl w:ilvl="0" w:tplc="3A3EC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A5987"/>
    <w:multiLevelType w:val="hybridMultilevel"/>
    <w:tmpl w:val="D79637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C0E7D"/>
    <w:multiLevelType w:val="hybridMultilevel"/>
    <w:tmpl w:val="F5C08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F4"/>
    <w:rsid w:val="000149BF"/>
    <w:rsid w:val="00014DD9"/>
    <w:rsid w:val="00016A93"/>
    <w:rsid w:val="000265B1"/>
    <w:rsid w:val="00090386"/>
    <w:rsid w:val="000A3147"/>
    <w:rsid w:val="000A3B30"/>
    <w:rsid w:val="000B1EE4"/>
    <w:rsid w:val="000D3317"/>
    <w:rsid w:val="000E3ED7"/>
    <w:rsid w:val="001023EE"/>
    <w:rsid w:val="00104433"/>
    <w:rsid w:val="00112674"/>
    <w:rsid w:val="00115E64"/>
    <w:rsid w:val="00157C36"/>
    <w:rsid w:val="00172E8A"/>
    <w:rsid w:val="00186BD2"/>
    <w:rsid w:val="001B05A8"/>
    <w:rsid w:val="001D225C"/>
    <w:rsid w:val="001E053F"/>
    <w:rsid w:val="001E1E0B"/>
    <w:rsid w:val="001E3154"/>
    <w:rsid w:val="00207C8C"/>
    <w:rsid w:val="002123FE"/>
    <w:rsid w:val="002274EF"/>
    <w:rsid w:val="002377AB"/>
    <w:rsid w:val="0028299B"/>
    <w:rsid w:val="002A1295"/>
    <w:rsid w:val="002B1493"/>
    <w:rsid w:val="002B491F"/>
    <w:rsid w:val="002B6BDD"/>
    <w:rsid w:val="002E4E66"/>
    <w:rsid w:val="002F59ED"/>
    <w:rsid w:val="00320D88"/>
    <w:rsid w:val="00345891"/>
    <w:rsid w:val="003E2FDF"/>
    <w:rsid w:val="004465B8"/>
    <w:rsid w:val="00481B3A"/>
    <w:rsid w:val="004852ED"/>
    <w:rsid w:val="00490150"/>
    <w:rsid w:val="004B0F5C"/>
    <w:rsid w:val="004F4B00"/>
    <w:rsid w:val="004F651C"/>
    <w:rsid w:val="00503A30"/>
    <w:rsid w:val="0053593D"/>
    <w:rsid w:val="00535C52"/>
    <w:rsid w:val="0055213D"/>
    <w:rsid w:val="00553D46"/>
    <w:rsid w:val="0055490E"/>
    <w:rsid w:val="005606E0"/>
    <w:rsid w:val="00576D1E"/>
    <w:rsid w:val="005A6508"/>
    <w:rsid w:val="005B3931"/>
    <w:rsid w:val="005C15C2"/>
    <w:rsid w:val="005C7641"/>
    <w:rsid w:val="005F21F2"/>
    <w:rsid w:val="00614B6A"/>
    <w:rsid w:val="006175B2"/>
    <w:rsid w:val="006420E1"/>
    <w:rsid w:val="006553CF"/>
    <w:rsid w:val="00656359"/>
    <w:rsid w:val="00660864"/>
    <w:rsid w:val="00662090"/>
    <w:rsid w:val="0067739A"/>
    <w:rsid w:val="006A0C4B"/>
    <w:rsid w:val="006A48C8"/>
    <w:rsid w:val="006B6251"/>
    <w:rsid w:val="006D64ED"/>
    <w:rsid w:val="006D6999"/>
    <w:rsid w:val="007000C2"/>
    <w:rsid w:val="00726A50"/>
    <w:rsid w:val="00742994"/>
    <w:rsid w:val="00755FD2"/>
    <w:rsid w:val="007B4631"/>
    <w:rsid w:val="007C6B20"/>
    <w:rsid w:val="007D1821"/>
    <w:rsid w:val="007D4088"/>
    <w:rsid w:val="007F7ECD"/>
    <w:rsid w:val="008062DC"/>
    <w:rsid w:val="0084235D"/>
    <w:rsid w:val="008449E6"/>
    <w:rsid w:val="0088105A"/>
    <w:rsid w:val="008868CF"/>
    <w:rsid w:val="008923F9"/>
    <w:rsid w:val="008B2BF2"/>
    <w:rsid w:val="008D2A81"/>
    <w:rsid w:val="008D7D40"/>
    <w:rsid w:val="008F4ECB"/>
    <w:rsid w:val="0091502A"/>
    <w:rsid w:val="00921EF3"/>
    <w:rsid w:val="00937AC4"/>
    <w:rsid w:val="00937F52"/>
    <w:rsid w:val="009549DB"/>
    <w:rsid w:val="00956566"/>
    <w:rsid w:val="00967586"/>
    <w:rsid w:val="009C6060"/>
    <w:rsid w:val="009C7DD5"/>
    <w:rsid w:val="009D18C8"/>
    <w:rsid w:val="009D20E6"/>
    <w:rsid w:val="009E1F7B"/>
    <w:rsid w:val="009F1173"/>
    <w:rsid w:val="00A23FB4"/>
    <w:rsid w:val="00A34AAC"/>
    <w:rsid w:val="00A426F1"/>
    <w:rsid w:val="00A504EC"/>
    <w:rsid w:val="00A54D11"/>
    <w:rsid w:val="00A63BF3"/>
    <w:rsid w:val="00AB6ED5"/>
    <w:rsid w:val="00AB7F31"/>
    <w:rsid w:val="00AC16F6"/>
    <w:rsid w:val="00AC4DAA"/>
    <w:rsid w:val="00AD3FE4"/>
    <w:rsid w:val="00AE6F3F"/>
    <w:rsid w:val="00AF36AE"/>
    <w:rsid w:val="00B0266C"/>
    <w:rsid w:val="00B306EF"/>
    <w:rsid w:val="00B447D9"/>
    <w:rsid w:val="00B47E22"/>
    <w:rsid w:val="00B57E54"/>
    <w:rsid w:val="00B63331"/>
    <w:rsid w:val="00B72729"/>
    <w:rsid w:val="00BB4E0D"/>
    <w:rsid w:val="00BC1DF4"/>
    <w:rsid w:val="00BC2336"/>
    <w:rsid w:val="00BF06D4"/>
    <w:rsid w:val="00BF0F19"/>
    <w:rsid w:val="00C353BD"/>
    <w:rsid w:val="00C37637"/>
    <w:rsid w:val="00C4562E"/>
    <w:rsid w:val="00C74555"/>
    <w:rsid w:val="00C848E3"/>
    <w:rsid w:val="00C92671"/>
    <w:rsid w:val="00CA111B"/>
    <w:rsid w:val="00CB27DE"/>
    <w:rsid w:val="00CC237C"/>
    <w:rsid w:val="00D010B9"/>
    <w:rsid w:val="00D03B3E"/>
    <w:rsid w:val="00D046E8"/>
    <w:rsid w:val="00D05D1A"/>
    <w:rsid w:val="00D07D4C"/>
    <w:rsid w:val="00D1095E"/>
    <w:rsid w:val="00D11FE1"/>
    <w:rsid w:val="00D32F0B"/>
    <w:rsid w:val="00D4145C"/>
    <w:rsid w:val="00D61815"/>
    <w:rsid w:val="00D66A73"/>
    <w:rsid w:val="00D9740E"/>
    <w:rsid w:val="00DB1C2A"/>
    <w:rsid w:val="00DD10FA"/>
    <w:rsid w:val="00DD78E4"/>
    <w:rsid w:val="00DE5F57"/>
    <w:rsid w:val="00E029E6"/>
    <w:rsid w:val="00E10CFF"/>
    <w:rsid w:val="00E12150"/>
    <w:rsid w:val="00E669F2"/>
    <w:rsid w:val="00EB2F07"/>
    <w:rsid w:val="00EB71F0"/>
    <w:rsid w:val="00ED1184"/>
    <w:rsid w:val="00EE04AB"/>
    <w:rsid w:val="00EE242C"/>
    <w:rsid w:val="00F11380"/>
    <w:rsid w:val="00F14F07"/>
    <w:rsid w:val="00F15A96"/>
    <w:rsid w:val="00F17B77"/>
    <w:rsid w:val="00F21DC7"/>
    <w:rsid w:val="00F30354"/>
    <w:rsid w:val="00F33270"/>
    <w:rsid w:val="00F365DB"/>
    <w:rsid w:val="00F45DA9"/>
    <w:rsid w:val="00F62820"/>
    <w:rsid w:val="00F6760C"/>
    <w:rsid w:val="00F73BE8"/>
    <w:rsid w:val="00F92802"/>
    <w:rsid w:val="00F95E29"/>
    <w:rsid w:val="00FA2FF3"/>
    <w:rsid w:val="00FA5200"/>
    <w:rsid w:val="00FA678D"/>
    <w:rsid w:val="00FC3FE2"/>
    <w:rsid w:val="00FD1B14"/>
    <w:rsid w:val="00FF3D28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125EF-2197-4E9D-84E4-34BDF53C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B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BE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0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40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40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0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08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15E6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15E6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E64"/>
    <w:rPr>
      <w:rFonts w:eastAsiaTheme="minorEastAsia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03B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2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FF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35C5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2BF2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D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86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55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6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6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4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69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996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8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22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55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05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5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60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0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8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5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70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55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41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06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6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1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5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59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7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9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36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1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4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75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58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47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5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49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23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35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14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45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4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35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40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87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18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9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6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78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5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48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99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65895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0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9" w:color="DFE1E5"/>
                <w:right w:val="none" w:sz="0" w:space="0" w:color="auto"/>
              </w:divBdr>
              <w:divsChild>
                <w:div w:id="15067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6049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imgs/C_17_pubblicazioni_2986_allegato.pdf" TargetMode="External"/><Relationship Id="rId13" Type="http://schemas.openxmlformats.org/officeDocument/2006/relationships/hyperlink" Target="https://coronavirus.gimbe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sites/info/files/communication-united-front-beat-covid-19_en.pdf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ema.europa.eu/en/human-regulatory/overview/public-health-threats/coronavirus-disease-covid-19/treatments-vaccines/treatments-vaccines-covid-19-medicines-under-evalua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.europa.eu/info/live-work-travel-eu/coronavirus-response/safe-covid-19-vaccines-europeans_en" TargetMode="External"/><Relationship Id="rId14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8DF4-106A-4D44-BB4E-C5A611A3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Gili</dc:creator>
  <cp:lastModifiedBy>Roberto Luceri</cp:lastModifiedBy>
  <cp:revision>7</cp:revision>
  <dcterms:created xsi:type="dcterms:W3CDTF">2021-01-21T07:30:00Z</dcterms:created>
  <dcterms:modified xsi:type="dcterms:W3CDTF">2021-01-21T08:37:00Z</dcterms:modified>
</cp:coreProperties>
</file>