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84B" w:rsidRDefault="00BD684B" w:rsidP="00BD684B">
      <w:pPr>
        <w:jc w:val="center"/>
        <w:rPr>
          <w:rFonts w:cs="Calibri"/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>COMUNICATO STAMPA</w:t>
      </w:r>
    </w:p>
    <w:p w:rsidR="00F117F4" w:rsidRDefault="00BD684B" w:rsidP="00BD684B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1527E3">
        <w:rPr>
          <w:b/>
          <w:bCs/>
          <w:spacing w:val="-2"/>
          <w:sz w:val="32"/>
          <w:szCs w:val="32"/>
        </w:rPr>
        <w:t>CORONAVIRUS</w:t>
      </w:r>
      <w:r w:rsidRPr="00704D21">
        <w:rPr>
          <w:b/>
          <w:bCs/>
          <w:color w:val="auto"/>
          <w:spacing w:val="-2"/>
          <w:sz w:val="32"/>
          <w:szCs w:val="32"/>
        </w:rPr>
        <w:t xml:space="preserve">: FRENA LA DISCESA DEI NUOVI CASI (-1,9%), </w:t>
      </w:r>
      <w:r w:rsidR="008C1F7C">
        <w:rPr>
          <w:b/>
          <w:bCs/>
          <w:color w:val="auto"/>
          <w:spacing w:val="-2"/>
          <w:sz w:val="32"/>
          <w:szCs w:val="32"/>
        </w:rPr>
        <w:br/>
      </w:r>
      <w:r w:rsidR="002A50E7">
        <w:rPr>
          <w:b/>
          <w:bCs/>
          <w:color w:val="auto"/>
          <w:spacing w:val="-2"/>
          <w:sz w:val="32"/>
          <w:szCs w:val="32"/>
        </w:rPr>
        <w:t xml:space="preserve">MA </w:t>
      </w:r>
      <w:r w:rsidR="007328D1">
        <w:rPr>
          <w:b/>
          <w:bCs/>
          <w:color w:val="auto"/>
          <w:spacing w:val="-2"/>
          <w:sz w:val="32"/>
          <w:szCs w:val="32"/>
        </w:rPr>
        <w:t>EFFETTUATI</w:t>
      </w:r>
      <w:r w:rsidR="002A50E7">
        <w:rPr>
          <w:b/>
          <w:bCs/>
          <w:color w:val="auto"/>
          <w:spacing w:val="-2"/>
          <w:sz w:val="32"/>
          <w:szCs w:val="32"/>
        </w:rPr>
        <w:t xml:space="preserve"> </w:t>
      </w:r>
      <w:r w:rsidR="00F117F4">
        <w:rPr>
          <w:b/>
          <w:bCs/>
          <w:color w:val="auto"/>
          <w:spacing w:val="-2"/>
          <w:sz w:val="32"/>
          <w:szCs w:val="32"/>
        </w:rPr>
        <w:t xml:space="preserve">930 MILA TAMPONI </w:t>
      </w:r>
      <w:r w:rsidR="00071A13">
        <w:rPr>
          <w:b/>
          <w:bCs/>
          <w:color w:val="auto"/>
          <w:spacing w:val="-2"/>
          <w:sz w:val="32"/>
          <w:szCs w:val="32"/>
        </w:rPr>
        <w:t>IN PIÙ</w:t>
      </w:r>
      <w:r w:rsidR="007328D1">
        <w:rPr>
          <w:b/>
          <w:bCs/>
          <w:color w:val="auto"/>
          <w:spacing w:val="-2"/>
          <w:sz w:val="32"/>
          <w:szCs w:val="32"/>
        </w:rPr>
        <w:t>.</w:t>
      </w:r>
    </w:p>
    <w:p w:rsidR="00BD684B" w:rsidRPr="008F0A73" w:rsidRDefault="007825E9" w:rsidP="00BD684B">
      <w:pPr>
        <w:spacing w:after="0" w:line="276" w:lineRule="auto"/>
        <w:jc w:val="center"/>
        <w:rPr>
          <w:b/>
          <w:bCs/>
          <w:color w:val="FF0000"/>
          <w:spacing w:val="-2"/>
          <w:sz w:val="32"/>
          <w:szCs w:val="32"/>
        </w:rPr>
      </w:pPr>
      <w:r>
        <w:rPr>
          <w:b/>
          <w:bCs/>
          <w:color w:val="auto"/>
          <w:spacing w:val="-2"/>
          <w:sz w:val="32"/>
          <w:szCs w:val="32"/>
        </w:rPr>
        <w:t>SCENDONO ANCORA I</w:t>
      </w:r>
      <w:r w:rsidR="00BD684B" w:rsidRPr="00704D21">
        <w:rPr>
          <w:b/>
          <w:bCs/>
          <w:color w:val="auto"/>
          <w:spacing w:val="-2"/>
          <w:sz w:val="32"/>
          <w:szCs w:val="32"/>
        </w:rPr>
        <w:t xml:space="preserve"> R</w:t>
      </w:r>
      <w:r w:rsidR="00F117F4">
        <w:rPr>
          <w:b/>
          <w:bCs/>
          <w:color w:val="auto"/>
          <w:spacing w:val="-2"/>
          <w:sz w:val="32"/>
          <w:szCs w:val="32"/>
        </w:rPr>
        <w:t xml:space="preserve">ICOVERI IN AREA MEDICA (-9,1%) </w:t>
      </w:r>
      <w:r w:rsidR="008C1F7C">
        <w:rPr>
          <w:b/>
          <w:bCs/>
          <w:color w:val="auto"/>
          <w:spacing w:val="-2"/>
          <w:sz w:val="32"/>
          <w:szCs w:val="32"/>
        </w:rPr>
        <w:br/>
      </w:r>
      <w:r w:rsidR="00F117F4">
        <w:rPr>
          <w:b/>
          <w:bCs/>
          <w:color w:val="auto"/>
          <w:spacing w:val="-2"/>
          <w:sz w:val="32"/>
          <w:szCs w:val="32"/>
        </w:rPr>
        <w:t>E IN TERAPIA INTENSIVA</w:t>
      </w:r>
      <w:r w:rsidR="00BD684B" w:rsidRPr="00704D21">
        <w:rPr>
          <w:b/>
          <w:bCs/>
          <w:color w:val="auto"/>
          <w:spacing w:val="-2"/>
          <w:sz w:val="32"/>
          <w:szCs w:val="32"/>
        </w:rPr>
        <w:t xml:space="preserve"> (-4,1%)</w:t>
      </w:r>
      <w:r w:rsidR="00444CD7">
        <w:rPr>
          <w:b/>
          <w:bCs/>
          <w:color w:val="auto"/>
          <w:spacing w:val="-2"/>
          <w:sz w:val="32"/>
          <w:szCs w:val="32"/>
        </w:rPr>
        <w:t>.</w:t>
      </w:r>
    </w:p>
    <w:p w:rsidR="00BD684B" w:rsidRDefault="002A50E7" w:rsidP="00BD684B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  <w:lang w:eastAsia="en-US"/>
        </w:rPr>
      </w:pPr>
      <w:r>
        <w:rPr>
          <w:b/>
          <w:bCs/>
          <w:color w:val="auto"/>
          <w:spacing w:val="-2"/>
          <w:sz w:val="32"/>
          <w:szCs w:val="32"/>
          <w:lang w:eastAsia="en-US"/>
        </w:rPr>
        <w:t>EFFETTO</w:t>
      </w:r>
      <w:r w:rsidR="00BD684B" w:rsidRPr="00084EDF">
        <w:rPr>
          <w:b/>
          <w:bCs/>
          <w:color w:val="auto"/>
          <w:spacing w:val="-2"/>
          <w:sz w:val="32"/>
          <w:szCs w:val="32"/>
          <w:lang w:eastAsia="en-US"/>
        </w:rPr>
        <w:t xml:space="preserve"> GREEN PASS</w:t>
      </w:r>
      <w:r w:rsidR="00BD684B">
        <w:rPr>
          <w:b/>
          <w:bCs/>
          <w:color w:val="auto"/>
          <w:spacing w:val="-2"/>
          <w:sz w:val="32"/>
          <w:szCs w:val="32"/>
          <w:lang w:eastAsia="en-US"/>
        </w:rPr>
        <w:t>:</w:t>
      </w:r>
      <w:r w:rsidR="00BD684B" w:rsidRPr="00084EDF">
        <w:rPr>
          <w:b/>
          <w:bCs/>
          <w:color w:val="auto"/>
          <w:spacing w:val="-2"/>
          <w:sz w:val="32"/>
          <w:szCs w:val="32"/>
          <w:lang w:eastAsia="en-US"/>
        </w:rPr>
        <w:t xml:space="preserve"> </w:t>
      </w:r>
      <w:r w:rsidR="008E2689">
        <w:rPr>
          <w:b/>
          <w:bCs/>
          <w:color w:val="auto"/>
          <w:spacing w:val="-2"/>
          <w:sz w:val="32"/>
          <w:szCs w:val="32"/>
          <w:lang w:eastAsia="en-US"/>
        </w:rPr>
        <w:t xml:space="preserve">IN 7 GIORNI </w:t>
      </w:r>
      <w:r w:rsidR="00946299">
        <w:rPr>
          <w:b/>
          <w:bCs/>
          <w:color w:val="auto"/>
          <w:spacing w:val="-2"/>
          <w:sz w:val="32"/>
          <w:szCs w:val="32"/>
          <w:lang w:eastAsia="en-US"/>
        </w:rPr>
        <w:t>OLTRE 2</w:t>
      </w:r>
      <w:r w:rsidR="007328D1">
        <w:rPr>
          <w:b/>
          <w:bCs/>
          <w:color w:val="auto"/>
          <w:spacing w:val="-2"/>
          <w:sz w:val="32"/>
          <w:szCs w:val="32"/>
          <w:lang w:eastAsia="en-US"/>
        </w:rPr>
        <w:t>,1</w:t>
      </w:r>
      <w:r w:rsidR="00946299">
        <w:rPr>
          <w:b/>
          <w:bCs/>
          <w:color w:val="auto"/>
          <w:spacing w:val="-2"/>
          <w:sz w:val="32"/>
          <w:szCs w:val="32"/>
          <w:lang w:eastAsia="en-US"/>
        </w:rPr>
        <w:t xml:space="preserve"> MILIONI DI </w:t>
      </w:r>
      <w:r w:rsidR="004055EE">
        <w:rPr>
          <w:b/>
          <w:bCs/>
          <w:color w:val="auto"/>
          <w:spacing w:val="-2"/>
          <w:sz w:val="32"/>
          <w:szCs w:val="32"/>
          <w:lang w:eastAsia="en-US"/>
        </w:rPr>
        <w:t>TEST</w:t>
      </w:r>
      <w:r w:rsidR="004055EE" w:rsidRPr="00771E3F">
        <w:rPr>
          <w:b/>
          <w:bCs/>
          <w:color w:val="auto"/>
          <w:spacing w:val="-2"/>
          <w:sz w:val="32"/>
          <w:szCs w:val="32"/>
          <w:lang w:eastAsia="en-US"/>
        </w:rPr>
        <w:t xml:space="preserve"> </w:t>
      </w:r>
      <w:r w:rsidR="00BD684B" w:rsidRPr="00771E3F">
        <w:rPr>
          <w:b/>
          <w:bCs/>
          <w:color w:val="auto"/>
          <w:spacing w:val="-2"/>
          <w:sz w:val="32"/>
          <w:szCs w:val="32"/>
          <w:lang w:eastAsia="en-US"/>
        </w:rPr>
        <w:t>RAPIDI</w:t>
      </w:r>
      <w:r w:rsidR="008E2689">
        <w:rPr>
          <w:b/>
          <w:bCs/>
          <w:color w:val="auto"/>
          <w:spacing w:val="-2"/>
          <w:sz w:val="32"/>
          <w:szCs w:val="32"/>
          <w:lang w:eastAsia="en-US"/>
        </w:rPr>
        <w:t xml:space="preserve"> E </w:t>
      </w:r>
    </w:p>
    <w:p w:rsidR="00BD684B" w:rsidRPr="008F0A73" w:rsidRDefault="00E32D9C" w:rsidP="00BD684B">
      <w:pPr>
        <w:spacing w:after="0" w:line="276" w:lineRule="auto"/>
        <w:jc w:val="center"/>
        <w:rPr>
          <w:b/>
          <w:bCs/>
          <w:color w:val="FF0000"/>
          <w:spacing w:val="-2"/>
          <w:sz w:val="32"/>
          <w:szCs w:val="32"/>
          <w:lang w:eastAsia="en-US"/>
        </w:rPr>
      </w:pPr>
      <w:r>
        <w:rPr>
          <w:b/>
          <w:bCs/>
          <w:color w:val="auto"/>
          <w:spacing w:val="-2"/>
          <w:sz w:val="32"/>
          <w:szCs w:val="32"/>
          <w:lang w:eastAsia="en-US"/>
        </w:rPr>
        <w:t xml:space="preserve">OLTRE </w:t>
      </w:r>
      <w:r w:rsidR="00BD684B">
        <w:rPr>
          <w:b/>
          <w:bCs/>
          <w:color w:val="auto"/>
          <w:spacing w:val="-2"/>
          <w:sz w:val="32"/>
          <w:szCs w:val="32"/>
          <w:lang w:eastAsia="en-US"/>
        </w:rPr>
        <w:t>407 MILA</w:t>
      </w:r>
      <w:r w:rsidR="008E2689">
        <w:rPr>
          <w:b/>
          <w:bCs/>
          <w:color w:val="auto"/>
          <w:spacing w:val="-2"/>
          <w:sz w:val="32"/>
          <w:szCs w:val="32"/>
          <w:lang w:eastAsia="en-US"/>
        </w:rPr>
        <w:t xml:space="preserve"> NUOVI VACCINATI</w:t>
      </w:r>
      <w:r w:rsidR="00BD684B">
        <w:rPr>
          <w:b/>
          <w:bCs/>
          <w:color w:val="auto"/>
          <w:spacing w:val="-2"/>
          <w:sz w:val="32"/>
          <w:szCs w:val="32"/>
          <w:lang w:eastAsia="en-US"/>
        </w:rPr>
        <w:t xml:space="preserve">, </w:t>
      </w:r>
      <w:r w:rsidR="008B1D8F">
        <w:rPr>
          <w:b/>
          <w:bCs/>
          <w:color w:val="auto"/>
          <w:spacing w:val="-2"/>
          <w:sz w:val="32"/>
          <w:szCs w:val="32"/>
          <w:lang w:eastAsia="en-US"/>
        </w:rPr>
        <w:t xml:space="preserve">DI CUI </w:t>
      </w:r>
      <w:r w:rsidR="00340152">
        <w:rPr>
          <w:b/>
          <w:bCs/>
          <w:color w:val="auto"/>
          <w:spacing w:val="-2"/>
          <w:sz w:val="32"/>
          <w:szCs w:val="32"/>
          <w:lang w:eastAsia="en-US"/>
        </w:rPr>
        <w:t>L’</w:t>
      </w:r>
      <w:r w:rsidR="00936D85">
        <w:rPr>
          <w:b/>
          <w:bCs/>
          <w:color w:val="auto"/>
          <w:spacing w:val="-2"/>
          <w:sz w:val="32"/>
          <w:szCs w:val="32"/>
          <w:lang w:eastAsia="en-US"/>
        </w:rPr>
        <w:t>86</w:t>
      </w:r>
      <w:r w:rsidR="00BD684B">
        <w:rPr>
          <w:b/>
          <w:bCs/>
          <w:color w:val="auto"/>
          <w:spacing w:val="-2"/>
          <w:sz w:val="32"/>
          <w:szCs w:val="32"/>
          <w:lang w:eastAsia="en-US"/>
        </w:rPr>
        <w:t>,</w:t>
      </w:r>
      <w:r w:rsidR="00936D85">
        <w:rPr>
          <w:b/>
          <w:bCs/>
          <w:color w:val="auto"/>
          <w:spacing w:val="-2"/>
          <w:sz w:val="32"/>
          <w:szCs w:val="32"/>
          <w:lang w:eastAsia="en-US"/>
        </w:rPr>
        <w:t>4</w:t>
      </w:r>
      <w:r w:rsidR="00BD684B">
        <w:rPr>
          <w:b/>
          <w:bCs/>
          <w:color w:val="auto"/>
          <w:spacing w:val="-2"/>
          <w:sz w:val="32"/>
          <w:szCs w:val="32"/>
          <w:lang w:eastAsia="en-US"/>
        </w:rPr>
        <w:t>% TRA 20 E 69 ANNI</w:t>
      </w:r>
    </w:p>
    <w:p w:rsidR="00BD684B" w:rsidRPr="008F0A73" w:rsidRDefault="00BD684B" w:rsidP="00BD684B">
      <w:pPr>
        <w:spacing w:after="0" w:line="276" w:lineRule="auto"/>
        <w:jc w:val="both"/>
        <w:rPr>
          <w:b/>
          <w:bCs/>
          <w:color w:val="FF0000"/>
          <w:spacing w:val="-2"/>
          <w:sz w:val="32"/>
          <w:szCs w:val="32"/>
          <w:lang w:eastAsia="en-US"/>
        </w:rPr>
      </w:pPr>
      <w:r w:rsidRPr="00997E70">
        <w:rPr>
          <w:b/>
          <w:bCs/>
          <w:color w:val="auto"/>
          <w:sz w:val="24"/>
          <w:szCs w:val="24"/>
        </w:rPr>
        <w:t xml:space="preserve">IL MONITORAGGIO DELLA FONDAZIONE GIMBE, NELLA SETTIMANA </w:t>
      </w:r>
      <w:r>
        <w:rPr>
          <w:b/>
          <w:bCs/>
          <w:color w:val="auto"/>
          <w:sz w:val="24"/>
          <w:szCs w:val="24"/>
        </w:rPr>
        <w:t>13</w:t>
      </w:r>
      <w:r w:rsidRPr="00997E70">
        <w:rPr>
          <w:b/>
          <w:bCs/>
          <w:color w:val="auto"/>
          <w:sz w:val="24"/>
          <w:szCs w:val="24"/>
        </w:rPr>
        <w:t>-</w:t>
      </w:r>
      <w:r>
        <w:rPr>
          <w:b/>
          <w:bCs/>
          <w:color w:val="auto"/>
          <w:sz w:val="24"/>
          <w:szCs w:val="24"/>
        </w:rPr>
        <w:t>19</w:t>
      </w:r>
      <w:r w:rsidRPr="00997E70">
        <w:rPr>
          <w:b/>
          <w:bCs/>
          <w:color w:val="auto"/>
          <w:sz w:val="24"/>
          <w:szCs w:val="24"/>
        </w:rPr>
        <w:t xml:space="preserve"> OTTOBRE, </w:t>
      </w:r>
      <w:r w:rsidR="005F47B7">
        <w:rPr>
          <w:b/>
          <w:bCs/>
          <w:color w:val="auto"/>
          <w:sz w:val="24"/>
          <w:szCs w:val="24"/>
        </w:rPr>
        <w:t>RILEVA</w:t>
      </w:r>
      <w:r w:rsidR="005F47B7" w:rsidRPr="00FF258E">
        <w:rPr>
          <w:b/>
          <w:bCs/>
          <w:color w:val="auto"/>
          <w:sz w:val="24"/>
          <w:szCs w:val="24"/>
        </w:rPr>
        <w:t xml:space="preserve"> </w:t>
      </w:r>
      <w:r w:rsidRPr="00FF258E">
        <w:rPr>
          <w:b/>
          <w:bCs/>
          <w:color w:val="auto"/>
          <w:sz w:val="24"/>
          <w:szCs w:val="24"/>
        </w:rPr>
        <w:t xml:space="preserve">TUTTI I NUMERI </w:t>
      </w:r>
      <w:r w:rsidR="005268E4">
        <w:rPr>
          <w:b/>
          <w:bCs/>
          <w:color w:val="auto"/>
          <w:sz w:val="24"/>
          <w:szCs w:val="24"/>
        </w:rPr>
        <w:t xml:space="preserve">IN CALO, TRANNE I </w:t>
      </w:r>
      <w:r w:rsidRPr="00FF258E">
        <w:rPr>
          <w:b/>
          <w:bCs/>
          <w:color w:val="auto"/>
          <w:sz w:val="24"/>
          <w:szCs w:val="24"/>
        </w:rPr>
        <w:t xml:space="preserve">DECESSI CHE RIMANGONO STABILI. CAMPAGNA VACCINALE: </w:t>
      </w:r>
      <w:r w:rsidR="005268E4">
        <w:rPr>
          <w:b/>
          <w:bCs/>
          <w:color w:val="auto"/>
          <w:sz w:val="24"/>
          <w:szCs w:val="24"/>
        </w:rPr>
        <w:t xml:space="preserve">RISALGONO </w:t>
      </w:r>
      <w:r w:rsidR="00DD6DE7">
        <w:rPr>
          <w:b/>
          <w:bCs/>
          <w:color w:val="auto"/>
          <w:sz w:val="24"/>
          <w:szCs w:val="24"/>
        </w:rPr>
        <w:t xml:space="preserve">LE SOMMINISTRAZIONI </w:t>
      </w:r>
      <w:r w:rsidR="004055EE">
        <w:rPr>
          <w:b/>
          <w:bCs/>
          <w:color w:val="auto"/>
          <w:sz w:val="24"/>
          <w:szCs w:val="24"/>
        </w:rPr>
        <w:t xml:space="preserve">CHE SFIORANO LE </w:t>
      </w:r>
      <w:r w:rsidR="00DD6DE7">
        <w:rPr>
          <w:b/>
          <w:bCs/>
          <w:color w:val="auto"/>
          <w:sz w:val="24"/>
          <w:szCs w:val="24"/>
        </w:rPr>
        <w:t>17</w:t>
      </w:r>
      <w:r w:rsidR="004055EE">
        <w:rPr>
          <w:b/>
          <w:bCs/>
          <w:color w:val="auto"/>
          <w:sz w:val="24"/>
          <w:szCs w:val="24"/>
        </w:rPr>
        <w:t>9 MILA AL GIORNO</w:t>
      </w:r>
      <w:r w:rsidR="008C1F7C">
        <w:rPr>
          <w:b/>
          <w:bCs/>
          <w:color w:val="auto"/>
          <w:sz w:val="24"/>
          <w:szCs w:val="24"/>
        </w:rPr>
        <w:t xml:space="preserve"> MA</w:t>
      </w:r>
      <w:r w:rsidR="00E32D9C">
        <w:rPr>
          <w:b/>
          <w:bCs/>
          <w:color w:val="auto"/>
          <w:sz w:val="24"/>
          <w:szCs w:val="24"/>
        </w:rPr>
        <w:t>,</w:t>
      </w:r>
      <w:r w:rsidR="008C1F7C">
        <w:rPr>
          <w:b/>
          <w:bCs/>
          <w:color w:val="auto"/>
          <w:sz w:val="24"/>
          <w:szCs w:val="24"/>
        </w:rPr>
        <w:t xml:space="preserve"> </w:t>
      </w:r>
      <w:r w:rsidR="002A50E7">
        <w:rPr>
          <w:b/>
          <w:bCs/>
          <w:color w:val="auto"/>
          <w:sz w:val="24"/>
          <w:szCs w:val="24"/>
        </w:rPr>
        <w:t>NONOSTANTE 12 MILIONI DI DOSI “IN FRIGO”</w:t>
      </w:r>
      <w:r w:rsidR="00E32D9C">
        <w:rPr>
          <w:b/>
          <w:bCs/>
          <w:color w:val="auto"/>
          <w:sz w:val="24"/>
          <w:szCs w:val="24"/>
        </w:rPr>
        <w:t>,</w:t>
      </w:r>
      <w:r w:rsidR="002A50E7">
        <w:rPr>
          <w:b/>
          <w:bCs/>
          <w:color w:val="auto"/>
          <w:sz w:val="24"/>
          <w:szCs w:val="24"/>
        </w:rPr>
        <w:t xml:space="preserve"> </w:t>
      </w:r>
      <w:r w:rsidR="00E32D9C">
        <w:rPr>
          <w:b/>
          <w:bCs/>
          <w:color w:val="auto"/>
          <w:sz w:val="24"/>
          <w:szCs w:val="24"/>
        </w:rPr>
        <w:t xml:space="preserve">LE </w:t>
      </w:r>
      <w:r w:rsidRPr="00FF258E">
        <w:rPr>
          <w:b/>
          <w:bCs/>
          <w:color w:val="auto"/>
          <w:sz w:val="24"/>
          <w:szCs w:val="24"/>
        </w:rPr>
        <w:t>TERZ</w:t>
      </w:r>
      <w:r w:rsidR="00E32D9C">
        <w:rPr>
          <w:b/>
          <w:bCs/>
          <w:color w:val="auto"/>
          <w:sz w:val="24"/>
          <w:szCs w:val="24"/>
        </w:rPr>
        <w:t>E</w:t>
      </w:r>
      <w:r w:rsidRPr="00FF258E">
        <w:rPr>
          <w:b/>
          <w:bCs/>
          <w:color w:val="auto"/>
          <w:sz w:val="24"/>
          <w:szCs w:val="24"/>
        </w:rPr>
        <w:t xml:space="preserve"> </w:t>
      </w:r>
      <w:r w:rsidR="00E32D9C" w:rsidRPr="00FF258E">
        <w:rPr>
          <w:b/>
          <w:bCs/>
          <w:color w:val="auto"/>
          <w:sz w:val="24"/>
          <w:szCs w:val="24"/>
        </w:rPr>
        <w:t>DOS</w:t>
      </w:r>
      <w:r w:rsidR="00E32D9C">
        <w:rPr>
          <w:b/>
          <w:bCs/>
          <w:color w:val="auto"/>
          <w:sz w:val="24"/>
          <w:szCs w:val="24"/>
        </w:rPr>
        <w:t>I A RILENTO</w:t>
      </w:r>
      <w:r w:rsidRPr="00FF258E">
        <w:rPr>
          <w:b/>
          <w:bCs/>
          <w:color w:val="auto"/>
          <w:sz w:val="24"/>
          <w:szCs w:val="24"/>
        </w:rPr>
        <w:t xml:space="preserve">: </w:t>
      </w:r>
      <w:r w:rsidR="00F77D1F">
        <w:rPr>
          <w:b/>
          <w:bCs/>
          <w:color w:val="auto"/>
          <w:sz w:val="24"/>
          <w:szCs w:val="24"/>
        </w:rPr>
        <w:t xml:space="preserve">SOLO </w:t>
      </w:r>
      <w:r w:rsidRPr="00BE07E8">
        <w:rPr>
          <w:b/>
          <w:bCs/>
          <w:color w:val="auto"/>
          <w:sz w:val="24"/>
          <w:szCs w:val="24"/>
        </w:rPr>
        <w:t xml:space="preserve">9,3% </w:t>
      </w:r>
      <w:r w:rsidR="002A50E7">
        <w:rPr>
          <w:b/>
          <w:bCs/>
          <w:color w:val="auto"/>
          <w:sz w:val="24"/>
          <w:szCs w:val="24"/>
        </w:rPr>
        <w:t xml:space="preserve">DI </w:t>
      </w:r>
      <w:r w:rsidR="002A50E7" w:rsidRPr="00FF258E">
        <w:rPr>
          <w:b/>
          <w:bCs/>
          <w:color w:val="auto"/>
          <w:sz w:val="24"/>
          <w:szCs w:val="24"/>
        </w:rPr>
        <w:t>COPERTU</w:t>
      </w:r>
      <w:r w:rsidR="002A50E7" w:rsidRPr="00BE07E8">
        <w:rPr>
          <w:b/>
          <w:bCs/>
          <w:color w:val="auto"/>
          <w:sz w:val="24"/>
          <w:szCs w:val="24"/>
        </w:rPr>
        <w:t xml:space="preserve">RA </w:t>
      </w:r>
      <w:r w:rsidRPr="00BE07E8">
        <w:rPr>
          <w:b/>
          <w:bCs/>
          <w:color w:val="auto"/>
          <w:sz w:val="24"/>
          <w:szCs w:val="24"/>
        </w:rPr>
        <w:t xml:space="preserve">CON </w:t>
      </w:r>
      <w:r w:rsidR="002A50E7">
        <w:rPr>
          <w:b/>
          <w:bCs/>
          <w:color w:val="auto"/>
          <w:sz w:val="24"/>
          <w:szCs w:val="24"/>
        </w:rPr>
        <w:t>NETTE</w:t>
      </w:r>
      <w:r w:rsidRPr="00BE07E8">
        <w:rPr>
          <w:b/>
          <w:bCs/>
          <w:color w:val="auto"/>
          <w:sz w:val="24"/>
          <w:szCs w:val="24"/>
        </w:rPr>
        <w:t xml:space="preserve"> DIFFERENZE </w:t>
      </w:r>
      <w:r w:rsidR="002A50E7">
        <w:rPr>
          <w:b/>
          <w:bCs/>
          <w:color w:val="auto"/>
          <w:sz w:val="24"/>
          <w:szCs w:val="24"/>
        </w:rPr>
        <w:t>REGIONALI</w:t>
      </w:r>
      <w:r w:rsidRPr="00BE07E8">
        <w:rPr>
          <w:b/>
          <w:bCs/>
          <w:color w:val="auto"/>
          <w:sz w:val="24"/>
          <w:szCs w:val="24"/>
        </w:rPr>
        <w:t xml:space="preserve">. </w:t>
      </w:r>
      <w:r w:rsidR="002A50E7">
        <w:rPr>
          <w:b/>
          <w:bCs/>
          <w:color w:val="auto"/>
          <w:sz w:val="24"/>
          <w:szCs w:val="24"/>
        </w:rPr>
        <w:t xml:space="preserve">EFFETTO </w:t>
      </w:r>
      <w:r w:rsidRPr="00BE07E8">
        <w:rPr>
          <w:b/>
          <w:bCs/>
          <w:color w:val="auto"/>
          <w:sz w:val="24"/>
          <w:szCs w:val="24"/>
        </w:rPr>
        <w:t xml:space="preserve">GREEN PASS: </w:t>
      </w:r>
      <w:r w:rsidR="002A50E7">
        <w:rPr>
          <w:b/>
          <w:bCs/>
          <w:color w:val="auto"/>
          <w:sz w:val="24"/>
          <w:szCs w:val="24"/>
        </w:rPr>
        <w:t xml:space="preserve">IN 7 GIORNI </w:t>
      </w:r>
      <w:r w:rsidR="00946299" w:rsidRPr="00946299">
        <w:rPr>
          <w:b/>
          <w:bCs/>
          <w:color w:val="auto"/>
          <w:sz w:val="24"/>
          <w:szCs w:val="24"/>
        </w:rPr>
        <w:t xml:space="preserve">+78,5% </w:t>
      </w:r>
      <w:r w:rsidR="002A50E7">
        <w:rPr>
          <w:b/>
          <w:bCs/>
          <w:color w:val="auto"/>
          <w:sz w:val="24"/>
          <w:szCs w:val="24"/>
        </w:rPr>
        <w:t xml:space="preserve">DI TAMPONI </w:t>
      </w:r>
      <w:r w:rsidR="00946299">
        <w:rPr>
          <w:b/>
          <w:bCs/>
          <w:color w:val="auto"/>
          <w:sz w:val="24"/>
          <w:szCs w:val="24"/>
        </w:rPr>
        <w:t xml:space="preserve">RAPIDI </w:t>
      </w:r>
      <w:r w:rsidR="002A50E7">
        <w:rPr>
          <w:b/>
          <w:bCs/>
          <w:color w:val="auto"/>
          <w:sz w:val="24"/>
          <w:szCs w:val="24"/>
        </w:rPr>
        <w:t xml:space="preserve">E </w:t>
      </w:r>
      <w:r w:rsidR="00946299">
        <w:rPr>
          <w:b/>
          <w:bCs/>
          <w:color w:val="auto"/>
          <w:sz w:val="24"/>
          <w:szCs w:val="24"/>
        </w:rPr>
        <w:t>+</w:t>
      </w:r>
      <w:r w:rsidR="008B1D8F">
        <w:rPr>
          <w:b/>
          <w:bCs/>
          <w:color w:val="auto"/>
          <w:sz w:val="24"/>
          <w:szCs w:val="24"/>
        </w:rPr>
        <w:t>4,7%</w:t>
      </w:r>
      <w:r w:rsidR="002A50E7">
        <w:rPr>
          <w:b/>
          <w:bCs/>
          <w:color w:val="auto"/>
          <w:sz w:val="24"/>
          <w:szCs w:val="24"/>
        </w:rPr>
        <w:t xml:space="preserve"> </w:t>
      </w:r>
      <w:r w:rsidR="008B1D8F">
        <w:rPr>
          <w:b/>
          <w:bCs/>
          <w:color w:val="auto"/>
          <w:sz w:val="24"/>
          <w:szCs w:val="24"/>
        </w:rPr>
        <w:t xml:space="preserve">DI </w:t>
      </w:r>
      <w:r w:rsidRPr="00BE07E8">
        <w:rPr>
          <w:b/>
          <w:bCs/>
          <w:color w:val="auto"/>
          <w:sz w:val="24"/>
          <w:szCs w:val="24"/>
        </w:rPr>
        <w:t xml:space="preserve">NUOVI </w:t>
      </w:r>
      <w:r w:rsidR="00DD6DE7">
        <w:rPr>
          <w:b/>
          <w:bCs/>
          <w:color w:val="auto"/>
          <w:sz w:val="24"/>
          <w:szCs w:val="24"/>
        </w:rPr>
        <w:t>VACCINATI</w:t>
      </w:r>
      <w:r w:rsidR="00CF68DE">
        <w:rPr>
          <w:b/>
          <w:bCs/>
          <w:color w:val="auto"/>
          <w:sz w:val="24"/>
          <w:szCs w:val="24"/>
        </w:rPr>
        <w:t xml:space="preserve">. </w:t>
      </w:r>
      <w:r w:rsidR="00CF68DE" w:rsidRPr="00CF68DE">
        <w:rPr>
          <w:b/>
          <w:bCs/>
          <w:color w:val="auto"/>
          <w:sz w:val="24"/>
          <w:szCs w:val="24"/>
        </w:rPr>
        <w:t>PER TUTELARE LA SALUTE DELLE PERSO</w:t>
      </w:r>
      <w:r w:rsidR="007825E9" w:rsidRPr="00CF68DE">
        <w:rPr>
          <w:b/>
          <w:bCs/>
          <w:color w:val="auto"/>
          <w:sz w:val="24"/>
          <w:szCs w:val="24"/>
        </w:rPr>
        <w:t>NE</w:t>
      </w:r>
      <w:r w:rsidR="007825E9">
        <w:rPr>
          <w:b/>
          <w:bCs/>
          <w:color w:val="auto"/>
          <w:sz w:val="24"/>
          <w:szCs w:val="24"/>
        </w:rPr>
        <w:t xml:space="preserve">, </w:t>
      </w:r>
      <w:r w:rsidR="007825E9" w:rsidRPr="007825E9">
        <w:rPr>
          <w:b/>
          <w:bCs/>
          <w:color w:val="auto"/>
          <w:sz w:val="24"/>
          <w:szCs w:val="24"/>
        </w:rPr>
        <w:t>GARANTIRE L’IRREVERSIBILITÀ DELLE RIAPERTURE</w:t>
      </w:r>
      <w:r w:rsidR="00E32D9C">
        <w:rPr>
          <w:b/>
          <w:bCs/>
          <w:color w:val="auto"/>
          <w:sz w:val="24"/>
          <w:szCs w:val="24"/>
        </w:rPr>
        <w:t xml:space="preserve"> </w:t>
      </w:r>
      <w:r w:rsidR="00E32D9C" w:rsidRPr="00CF68DE">
        <w:rPr>
          <w:b/>
          <w:bCs/>
          <w:color w:val="auto"/>
          <w:sz w:val="24"/>
          <w:szCs w:val="24"/>
        </w:rPr>
        <w:t xml:space="preserve">GIMBE </w:t>
      </w:r>
      <w:r w:rsidR="00E32D9C">
        <w:rPr>
          <w:b/>
          <w:bCs/>
          <w:color w:val="auto"/>
          <w:sz w:val="24"/>
          <w:szCs w:val="24"/>
        </w:rPr>
        <w:t>PROPONE</w:t>
      </w:r>
      <w:r w:rsidR="00E32D9C" w:rsidRPr="00CF68DE">
        <w:rPr>
          <w:b/>
          <w:bCs/>
          <w:color w:val="auto"/>
          <w:sz w:val="24"/>
          <w:szCs w:val="24"/>
        </w:rPr>
        <w:t xml:space="preserve"> STRATEGIA </w:t>
      </w:r>
      <w:r w:rsidR="00E32D9C">
        <w:rPr>
          <w:b/>
          <w:bCs/>
          <w:color w:val="auto"/>
          <w:sz w:val="24"/>
          <w:szCs w:val="24"/>
        </w:rPr>
        <w:t>MULTIFATTORIALE</w:t>
      </w:r>
      <w:r w:rsidR="007825E9" w:rsidRPr="00CF68DE">
        <w:rPr>
          <w:b/>
          <w:bCs/>
          <w:color w:val="auto"/>
          <w:sz w:val="24"/>
          <w:szCs w:val="24"/>
        </w:rPr>
        <w:t xml:space="preserve">: </w:t>
      </w:r>
      <w:r w:rsidR="00CF68DE" w:rsidRPr="00CF68DE">
        <w:rPr>
          <w:b/>
          <w:bCs/>
          <w:color w:val="auto"/>
          <w:sz w:val="24"/>
          <w:szCs w:val="24"/>
        </w:rPr>
        <w:t>INCREMENTARE VACCINAZIONI OVER 12</w:t>
      </w:r>
      <w:r w:rsidR="004055EE">
        <w:rPr>
          <w:b/>
          <w:bCs/>
          <w:color w:val="auto"/>
          <w:sz w:val="24"/>
          <w:szCs w:val="24"/>
        </w:rPr>
        <w:t>, ACCELERARE SOMMINISTRAZIONE</w:t>
      </w:r>
      <w:r w:rsidR="00CF68DE" w:rsidRPr="00CF68DE">
        <w:rPr>
          <w:b/>
          <w:bCs/>
          <w:color w:val="auto"/>
          <w:sz w:val="24"/>
          <w:szCs w:val="24"/>
        </w:rPr>
        <w:t xml:space="preserve"> TERZE DOSI, ALLARGARE PLATEA DOSI </w:t>
      </w:r>
      <w:r w:rsidR="00CF68DE" w:rsidRPr="00F93CAD">
        <w:rPr>
          <w:b/>
          <w:bCs/>
          <w:i/>
          <w:color w:val="auto"/>
          <w:sz w:val="24"/>
          <w:szCs w:val="24"/>
        </w:rPr>
        <w:t>BOOSTER</w:t>
      </w:r>
      <w:r w:rsidR="00CF68DE" w:rsidRPr="00CF68DE">
        <w:rPr>
          <w:b/>
          <w:bCs/>
          <w:color w:val="auto"/>
          <w:sz w:val="24"/>
          <w:szCs w:val="24"/>
        </w:rPr>
        <w:t xml:space="preserve"> E </w:t>
      </w:r>
      <w:r w:rsidR="00F93CAD">
        <w:rPr>
          <w:b/>
          <w:bCs/>
          <w:color w:val="auto"/>
          <w:sz w:val="24"/>
          <w:szCs w:val="24"/>
        </w:rPr>
        <w:t xml:space="preserve">INTRODURRE </w:t>
      </w:r>
      <w:r w:rsidR="00CF68DE" w:rsidRPr="00CF68DE">
        <w:rPr>
          <w:b/>
          <w:bCs/>
          <w:color w:val="auto"/>
          <w:sz w:val="24"/>
          <w:szCs w:val="24"/>
        </w:rPr>
        <w:t>OBBLIGO TERZA DOSE PER OPERATORI SANITARI</w:t>
      </w:r>
      <w:r>
        <w:rPr>
          <w:b/>
          <w:bCs/>
          <w:color w:val="auto"/>
          <w:sz w:val="24"/>
          <w:szCs w:val="24"/>
        </w:rPr>
        <w:t>.</w:t>
      </w:r>
      <w:r>
        <w:rPr>
          <w:b/>
          <w:bCs/>
          <w:color w:val="FF0000"/>
          <w:sz w:val="24"/>
          <w:szCs w:val="24"/>
        </w:rPr>
        <w:t xml:space="preserve"> </w:t>
      </w:r>
    </w:p>
    <w:p w:rsidR="007B682B" w:rsidRPr="00234B97" w:rsidRDefault="001B0691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21</w:t>
      </w:r>
      <w:r w:rsidR="005C1E56">
        <w:rPr>
          <w:b/>
          <w:bCs/>
          <w:sz w:val="24"/>
          <w:szCs w:val="24"/>
        </w:rPr>
        <w:t xml:space="preserve"> ottobre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DC15CF" w:rsidRPr="00560DC0" w:rsidRDefault="00DC15CF" w:rsidP="007A602C">
      <w:pPr>
        <w:spacing w:after="120" w:line="276" w:lineRule="auto"/>
        <w:jc w:val="both"/>
        <w:rPr>
          <w:color w:val="auto"/>
        </w:rPr>
      </w:pPr>
      <w:r w:rsidRPr="00560DC0">
        <w:rPr>
          <w:color w:val="auto"/>
        </w:rPr>
        <w:t xml:space="preserve">Il monitoraggio indipendente della Fondazione GIMBE rileva nella settimana 13-19 ottobre 2021, rispetto alla precedente, una </w:t>
      </w:r>
      <w:r w:rsidR="00560DC0" w:rsidRPr="00560DC0">
        <w:rPr>
          <w:color w:val="auto"/>
        </w:rPr>
        <w:t xml:space="preserve">lieve </w:t>
      </w:r>
      <w:r w:rsidRPr="00560DC0">
        <w:rPr>
          <w:color w:val="auto"/>
        </w:rPr>
        <w:t xml:space="preserve">diminuzione </w:t>
      </w:r>
      <w:r w:rsidR="006E2BC3" w:rsidRPr="00560DC0">
        <w:rPr>
          <w:color w:val="auto"/>
        </w:rPr>
        <w:t>d</w:t>
      </w:r>
      <w:r w:rsidR="006E2BC3">
        <w:rPr>
          <w:color w:val="auto"/>
        </w:rPr>
        <w:t>ei</w:t>
      </w:r>
      <w:r w:rsidR="006E2BC3" w:rsidRPr="00560DC0">
        <w:rPr>
          <w:color w:val="auto"/>
        </w:rPr>
        <w:t xml:space="preserve"> </w:t>
      </w:r>
      <w:r w:rsidRPr="00560DC0">
        <w:rPr>
          <w:color w:val="auto"/>
        </w:rPr>
        <w:t>nuovi casi (17.870 vs 18.209) (</w:t>
      </w:r>
      <w:r w:rsidRPr="00560DC0">
        <w:rPr>
          <w:color w:val="auto"/>
          <w:highlight w:val="yellow"/>
        </w:rPr>
        <w:t>figura 1</w:t>
      </w:r>
      <w:r w:rsidRPr="00560DC0">
        <w:rPr>
          <w:color w:val="auto"/>
        </w:rPr>
        <w:t>) e un</w:t>
      </w:r>
      <w:r w:rsidR="00560DC0">
        <w:rPr>
          <w:color w:val="auto"/>
        </w:rPr>
        <w:t>a sostanziale stabilità</w:t>
      </w:r>
      <w:r w:rsidRPr="00560DC0">
        <w:rPr>
          <w:color w:val="auto"/>
        </w:rPr>
        <w:t xml:space="preserve"> dei decessi (271 vs 266) (</w:t>
      </w:r>
      <w:r w:rsidRPr="00560DC0">
        <w:rPr>
          <w:color w:val="auto"/>
          <w:highlight w:val="yellow"/>
        </w:rPr>
        <w:t>figura 2</w:t>
      </w:r>
      <w:r w:rsidRPr="00560DC0">
        <w:rPr>
          <w:color w:val="auto"/>
        </w:rPr>
        <w:t xml:space="preserve">). In calo </w:t>
      </w:r>
      <w:r w:rsidR="00B54FC9">
        <w:rPr>
          <w:color w:val="auto"/>
        </w:rPr>
        <w:t>gli</w:t>
      </w:r>
      <w:r w:rsidRPr="00560DC0">
        <w:rPr>
          <w:color w:val="auto"/>
        </w:rPr>
        <w:t xml:space="preserve"> attualmente positivi (74.546 vs 82.546), le persone in isolamento domiciliare (71.768 vs 79.511), i ricoveri con sintomi (2.423 vs 2.665) e le terapie intensive (355 vs 370) (</w:t>
      </w:r>
      <w:r w:rsidRPr="00560DC0">
        <w:rPr>
          <w:color w:val="auto"/>
          <w:highlight w:val="yellow"/>
        </w:rPr>
        <w:t>figura 3</w:t>
      </w:r>
      <w:r w:rsidRPr="00560DC0">
        <w:rPr>
          <w:color w:val="auto"/>
        </w:rPr>
        <w:t>). In dettaglio, rispetto alla settimana precedente, si registrano le seguenti variazioni:</w:t>
      </w:r>
    </w:p>
    <w:p w:rsidR="00560DC0" w:rsidRPr="00560DC0" w:rsidRDefault="00560DC0" w:rsidP="00560DC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60DC0">
        <w:rPr>
          <w:color w:val="auto"/>
        </w:rPr>
        <w:t>Decessi: 271 (+1,9%), di cui 28 riferiti a periodi precedenti</w:t>
      </w:r>
    </w:p>
    <w:p w:rsidR="00560DC0" w:rsidRPr="00560DC0" w:rsidRDefault="00560DC0" w:rsidP="00560DC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60DC0">
        <w:rPr>
          <w:color w:val="auto"/>
        </w:rPr>
        <w:t>Terapia intensiva: -15 (-4,1%)</w:t>
      </w:r>
    </w:p>
    <w:p w:rsidR="00560DC0" w:rsidRPr="00560DC0" w:rsidRDefault="00560DC0" w:rsidP="00560DC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60DC0">
        <w:rPr>
          <w:color w:val="auto"/>
        </w:rPr>
        <w:t>Ricoverati con sintomi: -242 (-9,1%)</w:t>
      </w:r>
    </w:p>
    <w:p w:rsidR="00560DC0" w:rsidRPr="00560DC0" w:rsidRDefault="00560DC0" w:rsidP="00560DC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60DC0">
        <w:rPr>
          <w:color w:val="auto"/>
        </w:rPr>
        <w:t>Isolamento domiciliare: -7.743 (-9,7%)</w:t>
      </w:r>
    </w:p>
    <w:p w:rsidR="00560DC0" w:rsidRPr="00560DC0" w:rsidRDefault="00560DC0" w:rsidP="00560DC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>
        <w:rPr>
          <w:color w:val="auto"/>
        </w:rPr>
        <w:t>Nuovi casi: 17.870 (-</w:t>
      </w:r>
      <w:r w:rsidRPr="00560DC0">
        <w:rPr>
          <w:color w:val="auto"/>
        </w:rPr>
        <w:t>1,9%)</w:t>
      </w:r>
    </w:p>
    <w:p w:rsidR="00560DC0" w:rsidRPr="00560DC0" w:rsidRDefault="00560DC0" w:rsidP="00560DC0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560DC0">
        <w:rPr>
          <w:color w:val="auto"/>
        </w:rPr>
        <w:t>Casi attualmente positivi: -8.000 (-9,7%)</w:t>
      </w:r>
    </w:p>
    <w:p w:rsidR="00F92CFC" w:rsidRPr="00D34302" w:rsidRDefault="00797AB7" w:rsidP="004A0F1A">
      <w:pPr>
        <w:spacing w:line="276" w:lineRule="auto"/>
        <w:jc w:val="both"/>
        <w:rPr>
          <w:color w:val="auto"/>
        </w:rPr>
      </w:pPr>
      <w:r w:rsidRPr="00AB62F8">
        <w:rPr>
          <w:color w:val="auto"/>
        </w:rPr>
        <w:t>«</w:t>
      </w:r>
      <w:r w:rsidR="00071A13" w:rsidRPr="00AB62F8">
        <w:rPr>
          <w:color w:val="auto"/>
        </w:rPr>
        <w:t>A livello nazionale</w:t>
      </w:r>
      <w:r w:rsidR="008C1F7C" w:rsidRPr="00AB62F8">
        <w:rPr>
          <w:color w:val="auto"/>
        </w:rPr>
        <w:t xml:space="preserve"> </w:t>
      </w:r>
      <w:r w:rsidR="0042340E" w:rsidRPr="00AB62F8">
        <w:rPr>
          <w:color w:val="auto"/>
        </w:rPr>
        <w:t xml:space="preserve">– dichiara Nino Cartabellotta, Presidente della Fondazione GIMBE – </w:t>
      </w:r>
      <w:r w:rsidR="008C1F7C" w:rsidRPr="00AB62F8">
        <w:rPr>
          <w:color w:val="auto"/>
        </w:rPr>
        <w:t xml:space="preserve">scendono da 7 settimane i </w:t>
      </w:r>
      <w:r w:rsidR="00071A13" w:rsidRPr="00AB62F8">
        <w:rPr>
          <w:color w:val="auto"/>
        </w:rPr>
        <w:t>nuovi casi settimanali</w:t>
      </w:r>
      <w:r w:rsidR="0042340E" w:rsidRPr="00AB62F8">
        <w:rPr>
          <w:color w:val="auto"/>
        </w:rPr>
        <w:t>. Nell’ultima settimana tuttavia il calo è</w:t>
      </w:r>
      <w:r w:rsidR="00071A13" w:rsidRPr="00AB62F8">
        <w:rPr>
          <w:color w:val="auto"/>
        </w:rPr>
        <w:t xml:space="preserve"> </w:t>
      </w:r>
      <w:r w:rsidR="00F77D1F" w:rsidRPr="00AB62F8">
        <w:rPr>
          <w:color w:val="auto"/>
        </w:rPr>
        <w:t xml:space="preserve">solo dell’1,9% anche </w:t>
      </w:r>
      <w:r w:rsidR="00071A13" w:rsidRPr="00AB62F8">
        <w:rPr>
          <w:color w:val="auto"/>
        </w:rPr>
        <w:t xml:space="preserve">in ragione </w:t>
      </w:r>
      <w:r w:rsidR="007328D1" w:rsidRPr="00AB62F8">
        <w:rPr>
          <w:color w:val="auto"/>
        </w:rPr>
        <w:t xml:space="preserve">di un </w:t>
      </w:r>
      <w:r w:rsidR="008E2689" w:rsidRPr="00AB62F8">
        <w:rPr>
          <w:color w:val="auto"/>
        </w:rPr>
        <w:t xml:space="preserve">aumento </w:t>
      </w:r>
      <w:r w:rsidR="007328D1" w:rsidRPr="00AB62F8">
        <w:rPr>
          <w:color w:val="auto"/>
        </w:rPr>
        <w:t xml:space="preserve">dei tamponi totali </w:t>
      </w:r>
      <w:r w:rsidR="0042340E" w:rsidRPr="00AB62F8">
        <w:rPr>
          <w:color w:val="auto"/>
        </w:rPr>
        <w:t>che sfiora il</w:t>
      </w:r>
      <w:r w:rsidR="007328D1" w:rsidRPr="00AB62F8">
        <w:rPr>
          <w:color w:val="auto"/>
        </w:rPr>
        <w:t xml:space="preserve"> </w:t>
      </w:r>
      <w:r w:rsidR="00F77D1F" w:rsidRPr="00AB62F8">
        <w:rPr>
          <w:color w:val="auto"/>
        </w:rPr>
        <w:t>50%</w:t>
      </w:r>
      <w:r w:rsidR="008C1F7C" w:rsidRPr="00AB62F8">
        <w:rPr>
          <w:color w:val="auto"/>
        </w:rPr>
        <w:t xml:space="preserve">: </w:t>
      </w:r>
      <w:r w:rsidR="00AB62F8" w:rsidRPr="00AB62F8">
        <w:rPr>
          <w:color w:val="auto"/>
        </w:rPr>
        <w:t xml:space="preserve">ben </w:t>
      </w:r>
      <w:r w:rsidR="00071A13" w:rsidRPr="00AB62F8">
        <w:rPr>
          <w:color w:val="auto"/>
        </w:rPr>
        <w:t>+930 mila ris</w:t>
      </w:r>
      <w:r w:rsidR="00F77D1F" w:rsidRPr="00AB62F8">
        <w:rPr>
          <w:color w:val="auto"/>
        </w:rPr>
        <w:t>petto alla settimana precedente</w:t>
      </w:r>
      <w:r w:rsidRPr="00AB62F8">
        <w:rPr>
          <w:color w:val="auto"/>
        </w:rPr>
        <w:t>».</w:t>
      </w:r>
      <w:r w:rsidR="005F2C47" w:rsidRPr="00AB62F8">
        <w:rPr>
          <w:color w:val="auto"/>
        </w:rPr>
        <w:t xml:space="preserve"> </w:t>
      </w:r>
      <w:r w:rsidR="00071A13" w:rsidRPr="00AB62F8">
        <w:rPr>
          <w:color w:val="auto"/>
        </w:rPr>
        <w:t>In 7</w:t>
      </w:r>
      <w:r w:rsidR="00071A13">
        <w:rPr>
          <w:color w:val="auto"/>
        </w:rPr>
        <w:t xml:space="preserve"> Regioni</w:t>
      </w:r>
      <w:r w:rsidR="00071A13" w:rsidRPr="00D34302">
        <w:rPr>
          <w:color w:val="auto"/>
        </w:rPr>
        <w:t xml:space="preserve"> si rileva un </w:t>
      </w:r>
      <w:r w:rsidR="00071A13">
        <w:rPr>
          <w:color w:val="auto"/>
        </w:rPr>
        <w:t>aumento</w:t>
      </w:r>
      <w:r w:rsidR="00071A13" w:rsidRPr="00D34302">
        <w:rPr>
          <w:color w:val="auto"/>
        </w:rPr>
        <w:t xml:space="preserve"> percentuale dei contagi</w:t>
      </w:r>
      <w:r w:rsidR="00071A13">
        <w:rPr>
          <w:color w:val="auto"/>
        </w:rPr>
        <w:t>, anche se i</w:t>
      </w:r>
      <w:r w:rsidR="00135006">
        <w:rPr>
          <w:color w:val="auto"/>
        </w:rPr>
        <w:t xml:space="preserve">n termini assoluti gli </w:t>
      </w:r>
      <w:r w:rsidR="00135006" w:rsidRPr="006E2BC3">
        <w:rPr>
          <w:color w:val="auto"/>
        </w:rPr>
        <w:t>incrementi sono</w:t>
      </w:r>
      <w:r w:rsidR="00135006" w:rsidRPr="008864FB">
        <w:rPr>
          <w:color w:val="auto"/>
        </w:rPr>
        <w:t xml:space="preserve"> </w:t>
      </w:r>
      <w:r w:rsidR="006E2BC3" w:rsidRPr="008864FB">
        <w:rPr>
          <w:color w:val="auto"/>
        </w:rPr>
        <w:t>modesti</w:t>
      </w:r>
      <w:r w:rsidR="00135006" w:rsidRPr="008864FB">
        <w:rPr>
          <w:color w:val="auto"/>
        </w:rPr>
        <w:t xml:space="preserve">: </w:t>
      </w:r>
      <w:r w:rsidR="00135006" w:rsidRPr="006E2BC3">
        <w:rPr>
          <w:color w:val="auto"/>
        </w:rPr>
        <w:t>Liguria</w:t>
      </w:r>
      <w:r w:rsidR="00135006" w:rsidRPr="0036518B">
        <w:rPr>
          <w:color w:val="auto"/>
        </w:rPr>
        <w:t xml:space="preserve"> </w:t>
      </w:r>
      <w:r w:rsidR="00135006">
        <w:rPr>
          <w:color w:val="auto"/>
        </w:rPr>
        <w:t>(+</w:t>
      </w:r>
      <w:r w:rsidR="00135006" w:rsidRPr="00135006">
        <w:rPr>
          <w:color w:val="auto"/>
        </w:rPr>
        <w:t>14</w:t>
      </w:r>
      <w:r w:rsidR="00135006">
        <w:rPr>
          <w:color w:val="auto"/>
        </w:rPr>
        <w:t xml:space="preserve">), </w:t>
      </w:r>
      <w:r w:rsidR="00135006" w:rsidRPr="00135006">
        <w:rPr>
          <w:color w:val="auto"/>
        </w:rPr>
        <w:t xml:space="preserve">Umbria </w:t>
      </w:r>
      <w:r w:rsidR="00135006">
        <w:rPr>
          <w:color w:val="auto"/>
        </w:rPr>
        <w:t>(+</w:t>
      </w:r>
      <w:r w:rsidR="00135006" w:rsidRPr="00135006">
        <w:rPr>
          <w:color w:val="auto"/>
        </w:rPr>
        <w:t>19</w:t>
      </w:r>
      <w:r w:rsidR="00135006">
        <w:rPr>
          <w:color w:val="auto"/>
        </w:rPr>
        <w:t xml:space="preserve">) </w:t>
      </w:r>
      <w:r w:rsidR="00135006" w:rsidRPr="00135006">
        <w:rPr>
          <w:color w:val="auto"/>
        </w:rPr>
        <w:t xml:space="preserve">Friuli Venezia Giulia </w:t>
      </w:r>
      <w:r w:rsidR="00135006">
        <w:rPr>
          <w:color w:val="auto"/>
        </w:rPr>
        <w:t>(+</w:t>
      </w:r>
      <w:r w:rsidR="00135006" w:rsidRPr="00135006">
        <w:rPr>
          <w:color w:val="auto"/>
        </w:rPr>
        <w:t>114</w:t>
      </w:r>
      <w:r w:rsidR="00135006">
        <w:rPr>
          <w:color w:val="auto"/>
        </w:rPr>
        <w:t xml:space="preserve">), </w:t>
      </w:r>
      <w:r w:rsidR="00135006" w:rsidRPr="00135006">
        <w:rPr>
          <w:color w:val="auto"/>
        </w:rPr>
        <w:t xml:space="preserve">Campania </w:t>
      </w:r>
      <w:r w:rsidR="00135006">
        <w:rPr>
          <w:color w:val="auto"/>
        </w:rPr>
        <w:t>(+</w:t>
      </w:r>
      <w:r w:rsidR="00135006" w:rsidRPr="00135006">
        <w:rPr>
          <w:color w:val="auto"/>
        </w:rPr>
        <w:t>120</w:t>
      </w:r>
      <w:r w:rsidR="00135006">
        <w:rPr>
          <w:color w:val="auto"/>
        </w:rPr>
        <w:t>)</w:t>
      </w:r>
      <w:r w:rsidR="00135006" w:rsidRPr="00135006">
        <w:rPr>
          <w:color w:val="auto"/>
        </w:rPr>
        <w:t xml:space="preserve">, Lombardia </w:t>
      </w:r>
      <w:r w:rsidR="00135006">
        <w:rPr>
          <w:color w:val="auto"/>
        </w:rPr>
        <w:t>(+129),</w:t>
      </w:r>
      <w:r w:rsidR="00135006" w:rsidRPr="00135006">
        <w:rPr>
          <w:color w:val="auto"/>
        </w:rPr>
        <w:t xml:space="preserve"> Piemonte </w:t>
      </w:r>
      <w:r w:rsidR="00135006">
        <w:rPr>
          <w:color w:val="auto"/>
        </w:rPr>
        <w:t>(+</w:t>
      </w:r>
      <w:r w:rsidR="00135006" w:rsidRPr="00135006">
        <w:rPr>
          <w:color w:val="auto"/>
        </w:rPr>
        <w:t>131)</w:t>
      </w:r>
      <w:r w:rsidR="006E2BC3">
        <w:rPr>
          <w:color w:val="auto"/>
        </w:rPr>
        <w:t xml:space="preserve">, </w:t>
      </w:r>
      <w:r w:rsidR="00135006" w:rsidRPr="00135006">
        <w:rPr>
          <w:color w:val="auto"/>
        </w:rPr>
        <w:t xml:space="preserve">Lazio </w:t>
      </w:r>
      <w:r w:rsidR="00135006">
        <w:rPr>
          <w:color w:val="auto"/>
        </w:rPr>
        <w:t>(+</w:t>
      </w:r>
      <w:r w:rsidR="00135006" w:rsidRPr="00135006">
        <w:rPr>
          <w:color w:val="auto"/>
        </w:rPr>
        <w:t>156</w:t>
      </w:r>
      <w:r w:rsidR="00135006">
        <w:rPr>
          <w:color w:val="auto"/>
        </w:rPr>
        <w:t xml:space="preserve">). </w:t>
      </w:r>
      <w:r w:rsidR="005C4488" w:rsidRPr="00D34302">
        <w:rPr>
          <w:color w:val="auto"/>
        </w:rPr>
        <w:t xml:space="preserve">Scendono a </w:t>
      </w:r>
      <w:r w:rsidR="00560DC0" w:rsidRPr="00D34302">
        <w:rPr>
          <w:color w:val="auto"/>
        </w:rPr>
        <w:t>9</w:t>
      </w:r>
      <w:r w:rsidR="00F92CFC" w:rsidRPr="00D34302">
        <w:rPr>
          <w:color w:val="auto"/>
        </w:rPr>
        <w:t xml:space="preserve"> le Province con incidenza pari o superiore a 50 casi per 100.000 abitanti</w:t>
      </w:r>
      <w:r w:rsidR="006236A4" w:rsidRPr="00D34302">
        <w:rPr>
          <w:color w:val="auto"/>
        </w:rPr>
        <w:t xml:space="preserve"> e nessuna </w:t>
      </w:r>
      <w:r w:rsidR="0026464D" w:rsidRPr="00D34302">
        <w:rPr>
          <w:color w:val="auto"/>
        </w:rPr>
        <w:t>conta</w:t>
      </w:r>
      <w:r w:rsidR="006236A4" w:rsidRPr="00D34302">
        <w:rPr>
          <w:color w:val="auto"/>
        </w:rPr>
        <w:t xml:space="preserve"> oltre 150 casi per 100.000 abitanti. </w:t>
      </w:r>
      <w:r w:rsidR="00560DC0" w:rsidRPr="00D34302">
        <w:rPr>
          <w:color w:val="auto"/>
        </w:rPr>
        <w:t xml:space="preserve">Sostanzialmente stabili </w:t>
      </w:r>
      <w:r w:rsidR="006236A4" w:rsidRPr="00D34302">
        <w:rPr>
          <w:color w:val="auto"/>
        </w:rPr>
        <w:t>i decessi</w:t>
      </w:r>
      <w:r w:rsidR="00F92CFC" w:rsidRPr="00D34302">
        <w:rPr>
          <w:color w:val="auto"/>
        </w:rPr>
        <w:t xml:space="preserve">: </w:t>
      </w:r>
      <w:r w:rsidR="005C4488" w:rsidRPr="00D34302">
        <w:rPr>
          <w:color w:val="auto"/>
        </w:rPr>
        <w:t>2</w:t>
      </w:r>
      <w:r w:rsidR="00560DC0" w:rsidRPr="00D34302">
        <w:rPr>
          <w:color w:val="auto"/>
        </w:rPr>
        <w:t>71</w:t>
      </w:r>
      <w:r w:rsidR="005C4488" w:rsidRPr="00D34302">
        <w:rPr>
          <w:color w:val="auto"/>
        </w:rPr>
        <w:t xml:space="preserve"> negli ultimi 7 giorni (di cui </w:t>
      </w:r>
      <w:r w:rsidR="00560DC0" w:rsidRPr="00D34302">
        <w:rPr>
          <w:color w:val="auto"/>
        </w:rPr>
        <w:t>28</w:t>
      </w:r>
      <w:r w:rsidR="005C4488" w:rsidRPr="00D34302">
        <w:rPr>
          <w:color w:val="auto"/>
        </w:rPr>
        <w:t xml:space="preserve"> riferiti a periodi precedenti), con una media di </w:t>
      </w:r>
      <w:r w:rsidR="00560DC0" w:rsidRPr="00D34302">
        <w:rPr>
          <w:color w:val="auto"/>
        </w:rPr>
        <w:t>39</w:t>
      </w:r>
      <w:r w:rsidR="005C4488" w:rsidRPr="00D34302">
        <w:rPr>
          <w:color w:val="auto"/>
        </w:rPr>
        <w:t xml:space="preserve"> al giorno rispetto ai </w:t>
      </w:r>
      <w:r w:rsidR="00560DC0" w:rsidRPr="00D34302">
        <w:rPr>
          <w:color w:val="auto"/>
        </w:rPr>
        <w:t>38</w:t>
      </w:r>
      <w:r w:rsidR="005C4488" w:rsidRPr="00D34302">
        <w:rPr>
          <w:color w:val="auto"/>
        </w:rPr>
        <w:t xml:space="preserve"> della settimana precedente.</w:t>
      </w:r>
    </w:p>
    <w:p w:rsidR="003C1BE8" w:rsidRDefault="00626103" w:rsidP="00626103">
      <w:pPr>
        <w:spacing w:line="276" w:lineRule="auto"/>
        <w:jc w:val="both"/>
        <w:rPr>
          <w:color w:val="FF0000"/>
        </w:rPr>
      </w:pPr>
      <w:bookmarkStart w:id="0" w:name="_Hlk85025666"/>
      <w:r w:rsidRPr="007E5D35">
        <w:rPr>
          <w:color w:val="auto"/>
        </w:rPr>
        <w:t>«</w:t>
      </w:r>
      <w:r w:rsidR="001F4AD2">
        <w:rPr>
          <w:color w:val="auto"/>
        </w:rPr>
        <w:t>Sul fronte</w:t>
      </w:r>
      <w:r w:rsidR="005F2C47" w:rsidRPr="007E5D35">
        <w:rPr>
          <w:color w:val="auto"/>
        </w:rPr>
        <w:t xml:space="preserve"> ospedaliero </w:t>
      </w:r>
      <w:r w:rsidRPr="007E5D35">
        <w:rPr>
          <w:color w:val="auto"/>
        </w:rPr>
        <w:t xml:space="preserve">– afferma Renata Gili, responsabile Ricerca sui Servizi Sanitari della Fondazione GIMBE – </w:t>
      </w:r>
      <w:r w:rsidRPr="007E5D35">
        <w:rPr>
          <w:rFonts w:eastAsia="Times New Roman" w:cs="Calibri"/>
          <w:color w:val="auto"/>
          <w:bdr w:val="none" w:sz="0" w:space="0" w:color="auto"/>
        </w:rPr>
        <w:t>si registra un ulteriore calo dei posti letto occupati da</w:t>
      </w:r>
      <w:r w:rsidR="00BD7DAB" w:rsidRPr="007E5D35">
        <w:rPr>
          <w:rFonts w:eastAsia="Times New Roman" w:cs="Calibri"/>
          <w:color w:val="auto"/>
          <w:bdr w:val="none" w:sz="0" w:space="0" w:color="auto"/>
        </w:rPr>
        <w:t xml:space="preserve">i </w:t>
      </w:r>
      <w:r w:rsidRPr="007E5D35">
        <w:rPr>
          <w:rFonts w:eastAsia="Times New Roman" w:cs="Calibri"/>
          <w:color w:val="auto"/>
          <w:bdr w:val="none" w:sz="0" w:space="0" w:color="auto"/>
        </w:rPr>
        <w:t>pazienti COVID-19</w:t>
      </w:r>
      <w:r w:rsidRPr="007E5D35">
        <w:rPr>
          <w:color w:val="auto"/>
        </w:rPr>
        <w:t>: rispetto alla settimana precedente scendono</w:t>
      </w:r>
      <w:r w:rsidR="00BD7DAB" w:rsidRPr="007E5D35">
        <w:rPr>
          <w:color w:val="auto"/>
        </w:rPr>
        <w:t xml:space="preserve"> </w:t>
      </w:r>
      <w:r w:rsidRPr="007E5D35">
        <w:rPr>
          <w:color w:val="auto"/>
        </w:rPr>
        <w:t xml:space="preserve">del </w:t>
      </w:r>
      <w:r w:rsidR="007E5D35" w:rsidRPr="007E5D35">
        <w:rPr>
          <w:color w:val="auto"/>
        </w:rPr>
        <w:t>9</w:t>
      </w:r>
      <w:r w:rsidRPr="007E5D35">
        <w:rPr>
          <w:color w:val="auto"/>
        </w:rPr>
        <w:t>,</w:t>
      </w:r>
      <w:r w:rsidR="007E5D35" w:rsidRPr="007E5D35">
        <w:rPr>
          <w:color w:val="auto"/>
        </w:rPr>
        <w:t>1</w:t>
      </w:r>
      <w:r w:rsidRPr="007E5D35">
        <w:rPr>
          <w:color w:val="auto"/>
        </w:rPr>
        <w:t>% in area medica e del 4,</w:t>
      </w:r>
      <w:r w:rsidR="007E5D35" w:rsidRPr="007E5D35">
        <w:rPr>
          <w:color w:val="auto"/>
        </w:rPr>
        <w:t>1</w:t>
      </w:r>
      <w:r w:rsidRPr="007E5D35">
        <w:rPr>
          <w:color w:val="auto"/>
        </w:rPr>
        <w:t xml:space="preserve">% in terapia intensiva». A livello nazionale il tasso di </w:t>
      </w:r>
      <w:r w:rsidRPr="007E5D35">
        <w:rPr>
          <w:color w:val="auto"/>
        </w:rPr>
        <w:lastRenderedPageBreak/>
        <w:t>occupazione rimane</w:t>
      </w:r>
      <w:r w:rsidR="00E3714A" w:rsidRPr="007E5D35">
        <w:rPr>
          <w:color w:val="auto"/>
        </w:rPr>
        <w:t xml:space="preserve"> molto</w:t>
      </w:r>
      <w:r w:rsidRPr="007E5D35">
        <w:rPr>
          <w:color w:val="auto"/>
        </w:rPr>
        <w:t xml:space="preserve"> basso (</w:t>
      </w:r>
      <w:r w:rsidR="007E5D35" w:rsidRPr="007E5D35">
        <w:rPr>
          <w:color w:val="auto"/>
        </w:rPr>
        <w:t>4</w:t>
      </w:r>
      <w:r w:rsidRPr="007E5D35">
        <w:rPr>
          <w:color w:val="auto"/>
        </w:rPr>
        <w:t>% in area medica e 4% in area critica</w:t>
      </w:r>
      <w:r w:rsidR="000F6EBD" w:rsidRPr="007E5D35">
        <w:rPr>
          <w:color w:val="auto"/>
        </w:rPr>
        <w:t>)</w:t>
      </w:r>
      <w:r w:rsidRPr="007E5D35">
        <w:rPr>
          <w:color w:val="auto"/>
        </w:rPr>
        <w:t xml:space="preserve"> e nessuna Regione supera le soglie del 15% per l’area medica e del 10% per l’area critica (</w:t>
      </w:r>
      <w:r w:rsidRPr="007E5D35">
        <w:rPr>
          <w:color w:val="auto"/>
          <w:highlight w:val="yellow"/>
        </w:rPr>
        <w:t>figura 4</w:t>
      </w:r>
      <w:r w:rsidRPr="007E5D35">
        <w:rPr>
          <w:color w:val="auto"/>
        </w:rPr>
        <w:t xml:space="preserve">). </w:t>
      </w:r>
      <w:bookmarkEnd w:id="0"/>
      <w:r w:rsidR="003C1BE8" w:rsidRPr="007E5D35">
        <w:rPr>
          <w:color w:val="auto"/>
        </w:rPr>
        <w:t>«</w:t>
      </w:r>
      <w:r w:rsidR="007E5D35" w:rsidRPr="007E5D35">
        <w:rPr>
          <w:rFonts w:eastAsia="Times New Roman" w:cs="Calibri"/>
          <w:color w:val="auto"/>
          <w:bdr w:val="none" w:sz="0" w:space="0" w:color="auto"/>
        </w:rPr>
        <w:t>Stabili</w:t>
      </w:r>
      <w:r w:rsidR="003C1BE8" w:rsidRPr="007E5D35">
        <w:rPr>
          <w:rFonts w:eastAsia="Times New Roman" w:cs="Calibri"/>
          <w:color w:val="auto"/>
          <w:bdr w:val="none" w:sz="0" w:space="0" w:color="auto"/>
        </w:rPr>
        <w:t xml:space="preserve"> gli ingressi giornalieri in terapia intensiva</w:t>
      </w:r>
      <w:r w:rsidR="003C1BE8" w:rsidRPr="007E5D35">
        <w:rPr>
          <w:color w:val="auto"/>
        </w:rPr>
        <w:t xml:space="preserve"> – spiega Marco Mosti, Direttore Operativo della Fondazione GIMBE – con una media mobile a 7 giorni di </w:t>
      </w:r>
      <w:r w:rsidR="007E5D35" w:rsidRPr="007E5D35">
        <w:rPr>
          <w:color w:val="auto"/>
        </w:rPr>
        <w:t>20</w:t>
      </w:r>
      <w:r w:rsidR="003C1BE8" w:rsidRPr="007E5D35">
        <w:rPr>
          <w:color w:val="auto"/>
        </w:rPr>
        <w:t xml:space="preserve"> ingressi/die rispetto ai </w:t>
      </w:r>
      <w:r w:rsidR="007E5D35" w:rsidRPr="007E5D35">
        <w:rPr>
          <w:color w:val="auto"/>
        </w:rPr>
        <w:t>19</w:t>
      </w:r>
      <w:r w:rsidR="005C4488" w:rsidRPr="007E5D35">
        <w:rPr>
          <w:color w:val="auto"/>
        </w:rPr>
        <w:t xml:space="preserve"> </w:t>
      </w:r>
      <w:r w:rsidR="003C1BE8" w:rsidRPr="007E5D35">
        <w:rPr>
          <w:color w:val="auto"/>
        </w:rPr>
        <w:t>della settimana precedente».</w:t>
      </w:r>
    </w:p>
    <w:p w:rsidR="00D325D0" w:rsidRPr="00041D6E" w:rsidRDefault="00D325D0" w:rsidP="00A5775A">
      <w:pPr>
        <w:spacing w:line="276" w:lineRule="auto"/>
        <w:jc w:val="both"/>
        <w:rPr>
          <w:color w:val="auto"/>
        </w:rPr>
      </w:pPr>
      <w:r w:rsidRPr="00041D6E">
        <w:rPr>
          <w:b/>
          <w:bCs/>
          <w:color w:val="auto"/>
        </w:rPr>
        <w:t>Vaccini: forniture</w:t>
      </w:r>
      <w:r w:rsidRPr="00041D6E">
        <w:rPr>
          <w:color w:val="auto"/>
        </w:rPr>
        <w:t xml:space="preserve">. </w:t>
      </w:r>
      <w:r w:rsidR="00993DFA" w:rsidRPr="00041D6E">
        <w:rPr>
          <w:color w:val="auto"/>
        </w:rPr>
        <w:t xml:space="preserve">Al </w:t>
      </w:r>
      <w:r w:rsidR="007E5D35" w:rsidRPr="00041D6E">
        <w:rPr>
          <w:color w:val="auto"/>
        </w:rPr>
        <w:t>20</w:t>
      </w:r>
      <w:r w:rsidR="00993DFA" w:rsidRPr="00041D6E">
        <w:rPr>
          <w:color w:val="auto"/>
        </w:rPr>
        <w:t xml:space="preserve"> ottobre (aggiornamento ore </w:t>
      </w:r>
      <w:r w:rsidR="00041D6E">
        <w:rPr>
          <w:color w:val="auto"/>
        </w:rPr>
        <w:t>6</w:t>
      </w:r>
      <w:r w:rsidR="00D83353" w:rsidRPr="00041D6E">
        <w:rPr>
          <w:color w:val="auto"/>
        </w:rPr>
        <w:t>.</w:t>
      </w:r>
      <w:r w:rsidR="00041D6E">
        <w:rPr>
          <w:color w:val="auto"/>
        </w:rPr>
        <w:t>1</w:t>
      </w:r>
      <w:r w:rsidR="00D83353" w:rsidRPr="00041D6E">
        <w:rPr>
          <w:color w:val="auto"/>
        </w:rPr>
        <w:t>3</w:t>
      </w:r>
      <w:r w:rsidR="00993DFA" w:rsidRPr="00041D6E">
        <w:rPr>
          <w:color w:val="auto"/>
        </w:rPr>
        <w:t xml:space="preserve">) </w:t>
      </w:r>
      <w:r w:rsidR="00E618D5" w:rsidRPr="00041D6E">
        <w:rPr>
          <w:color w:val="auto"/>
        </w:rPr>
        <w:t xml:space="preserve">risultano consegnate </w:t>
      </w:r>
      <w:r w:rsidR="00112E06" w:rsidRPr="00041D6E">
        <w:rPr>
          <w:color w:val="auto"/>
        </w:rPr>
        <w:t xml:space="preserve">99.716.407 </w:t>
      </w:r>
      <w:r w:rsidR="00E618D5" w:rsidRPr="00041D6E">
        <w:rPr>
          <w:color w:val="auto"/>
        </w:rPr>
        <w:t>dosi</w:t>
      </w:r>
      <w:r w:rsidR="00A5775A" w:rsidRPr="00041D6E">
        <w:rPr>
          <w:color w:val="auto"/>
        </w:rPr>
        <w:t xml:space="preserve">: </w:t>
      </w:r>
      <w:r w:rsidR="00E618D5" w:rsidRPr="00041D6E">
        <w:rPr>
          <w:color w:val="auto"/>
        </w:rPr>
        <w:t xml:space="preserve">pur </w:t>
      </w:r>
      <w:r w:rsidR="00A33529">
        <w:rPr>
          <w:color w:val="auto"/>
        </w:rPr>
        <w:t>in assenza di</w:t>
      </w:r>
      <w:r w:rsidR="00112E06" w:rsidRPr="00041D6E">
        <w:rPr>
          <w:color w:val="auto"/>
        </w:rPr>
        <w:t xml:space="preserve"> </w:t>
      </w:r>
      <w:r w:rsidR="00A33529">
        <w:rPr>
          <w:color w:val="auto"/>
        </w:rPr>
        <w:t xml:space="preserve">nuove </w:t>
      </w:r>
      <w:r w:rsidR="00071A13">
        <w:rPr>
          <w:color w:val="auto"/>
        </w:rPr>
        <w:t>forniture</w:t>
      </w:r>
      <w:r w:rsidR="00071A13" w:rsidRPr="00041D6E">
        <w:rPr>
          <w:color w:val="auto"/>
        </w:rPr>
        <w:t xml:space="preserve"> </w:t>
      </w:r>
      <w:r w:rsidR="00F14A72" w:rsidRPr="00041D6E">
        <w:rPr>
          <w:color w:val="auto"/>
        </w:rPr>
        <w:t xml:space="preserve">nell’ultima </w:t>
      </w:r>
      <w:r w:rsidR="009216B6" w:rsidRPr="00041D6E">
        <w:rPr>
          <w:color w:val="auto"/>
        </w:rPr>
        <w:t>settimana</w:t>
      </w:r>
      <w:r w:rsidR="00BD0D3E" w:rsidRPr="00041D6E">
        <w:rPr>
          <w:color w:val="auto"/>
        </w:rPr>
        <w:t xml:space="preserve"> </w:t>
      </w:r>
      <w:r w:rsidR="009216B6" w:rsidRPr="00041D6E">
        <w:rPr>
          <w:color w:val="auto"/>
        </w:rPr>
        <w:t>(</w:t>
      </w:r>
      <w:r w:rsidR="009216B6" w:rsidRPr="00041D6E">
        <w:rPr>
          <w:color w:val="auto"/>
          <w:highlight w:val="yellow"/>
        </w:rPr>
        <w:t xml:space="preserve">figura </w:t>
      </w:r>
      <w:r w:rsidR="00542585" w:rsidRPr="00041D6E">
        <w:rPr>
          <w:color w:val="auto"/>
          <w:highlight w:val="yellow"/>
        </w:rPr>
        <w:t>5</w:t>
      </w:r>
      <w:r w:rsidR="009216B6" w:rsidRPr="00041D6E">
        <w:rPr>
          <w:color w:val="auto"/>
        </w:rPr>
        <w:t>)</w:t>
      </w:r>
      <w:r w:rsidR="006642BB" w:rsidRPr="00041D6E">
        <w:rPr>
          <w:color w:val="auto"/>
        </w:rPr>
        <w:t>,</w:t>
      </w:r>
      <w:r w:rsidR="00741B18" w:rsidRPr="00041D6E">
        <w:rPr>
          <w:color w:val="auto"/>
        </w:rPr>
        <w:t xml:space="preserve"> </w:t>
      </w:r>
      <w:r w:rsidR="00315CB0" w:rsidRPr="00041D6E">
        <w:rPr>
          <w:color w:val="auto"/>
        </w:rPr>
        <w:t>le scorte di vaccini a mRNA</w:t>
      </w:r>
      <w:r w:rsidR="00112E06" w:rsidRPr="00041D6E">
        <w:rPr>
          <w:color w:val="auto"/>
        </w:rPr>
        <w:t xml:space="preserve"> </w:t>
      </w:r>
      <w:r w:rsidR="00041D6E" w:rsidRPr="00041D6E">
        <w:rPr>
          <w:color w:val="auto"/>
        </w:rPr>
        <w:t xml:space="preserve">si attestano </w:t>
      </w:r>
      <w:r w:rsidR="00E618D5" w:rsidRPr="00041D6E">
        <w:rPr>
          <w:color w:val="auto"/>
        </w:rPr>
        <w:t xml:space="preserve">a </w:t>
      </w:r>
      <w:r w:rsidR="00FE2F96" w:rsidRPr="00041D6E">
        <w:rPr>
          <w:color w:val="auto"/>
        </w:rPr>
        <w:t xml:space="preserve">quota </w:t>
      </w:r>
      <w:r w:rsidR="00112E06" w:rsidRPr="00041D6E">
        <w:rPr>
          <w:color w:val="auto"/>
        </w:rPr>
        <w:t>12</w:t>
      </w:r>
      <w:r w:rsidR="009332D3" w:rsidRPr="00041D6E">
        <w:rPr>
          <w:color w:val="auto"/>
        </w:rPr>
        <w:t xml:space="preserve"> milioni</w:t>
      </w:r>
      <w:r w:rsidRPr="00041D6E">
        <w:rPr>
          <w:color w:val="auto"/>
        </w:rPr>
        <w:t>.</w:t>
      </w:r>
    </w:p>
    <w:p w:rsidR="00A53C37" w:rsidRPr="00A53C37" w:rsidRDefault="00A53C37" w:rsidP="00595E53">
      <w:pPr>
        <w:spacing w:line="276" w:lineRule="auto"/>
        <w:jc w:val="both"/>
        <w:rPr>
          <w:color w:val="auto"/>
        </w:rPr>
      </w:pPr>
      <w:r w:rsidRPr="00A53C37">
        <w:rPr>
          <w:b/>
          <w:color w:val="auto"/>
        </w:rPr>
        <w:t>Vaccini: somministrazioni.</w:t>
      </w:r>
      <w:r w:rsidRPr="00A53C37">
        <w:rPr>
          <w:color w:val="auto"/>
        </w:rPr>
        <w:t xml:space="preserve"> Al 20 ottobre (aggiornamento ore 6</w:t>
      </w:r>
      <w:r w:rsidR="00071A13">
        <w:rPr>
          <w:color w:val="auto"/>
        </w:rPr>
        <w:t>.</w:t>
      </w:r>
      <w:r w:rsidRPr="00A53C37">
        <w:rPr>
          <w:color w:val="auto"/>
        </w:rPr>
        <w:t>13) il 78,2% della popolazione (n. 46.320.599) ha ricevuto almeno una dose di vaccino (+424.517 rispetto alla settimana precedente) e il 74,3% (n. 44.047.436) ha completato il ciclo vaccinale (+591.512 rispetto alla settimana precedente) (</w:t>
      </w:r>
      <w:r w:rsidRPr="00A53C37">
        <w:rPr>
          <w:color w:val="auto"/>
          <w:highlight w:val="yellow"/>
        </w:rPr>
        <w:t>figura 6).</w:t>
      </w:r>
      <w:r w:rsidRPr="00A53C37">
        <w:rPr>
          <w:color w:val="auto"/>
        </w:rPr>
        <w:t xml:space="preserve"> In aumento nell’ultima settimana il numero di somministrazioni (n. 1.260.748), con una media mobile a 7 giorni di 178.907 somministrazioni/die.</w:t>
      </w:r>
    </w:p>
    <w:p w:rsidR="00D34302" w:rsidRPr="008F0A73" w:rsidRDefault="00DD1090" w:rsidP="00C5216E">
      <w:pPr>
        <w:spacing w:line="276" w:lineRule="auto"/>
        <w:jc w:val="both"/>
        <w:rPr>
          <w:color w:val="FF0000"/>
        </w:rPr>
      </w:pPr>
      <w:r w:rsidRPr="00B42E1B">
        <w:rPr>
          <w:b/>
          <w:color w:val="auto"/>
          <w:u w:color="FF0000"/>
        </w:rPr>
        <w:t>Vaccini: copertur</w:t>
      </w:r>
      <w:r w:rsidR="004A3B4B" w:rsidRPr="00B42E1B">
        <w:rPr>
          <w:b/>
          <w:color w:val="auto"/>
          <w:u w:color="FF0000"/>
        </w:rPr>
        <w:t>e</w:t>
      </w:r>
      <w:r w:rsidRPr="00B42E1B">
        <w:rPr>
          <w:b/>
          <w:color w:val="auto"/>
          <w:u w:color="FF0000"/>
        </w:rPr>
        <w:t>.</w:t>
      </w:r>
      <w:r w:rsidRPr="00B42E1B">
        <w:rPr>
          <w:color w:val="auto"/>
          <w:u w:color="FF0000"/>
        </w:rPr>
        <w:t xml:space="preserve"> </w:t>
      </w:r>
      <w:r w:rsidR="004A3B4B" w:rsidRPr="00D34302">
        <w:rPr>
          <w:color w:val="auto"/>
        </w:rPr>
        <w:t>Le coperture vaccinali con almeno una dose di vaccino sono molto variabili</w:t>
      </w:r>
      <w:r w:rsidR="00936D85" w:rsidRPr="00936D85">
        <w:rPr>
          <w:color w:val="auto"/>
        </w:rPr>
        <w:t xml:space="preserve"> </w:t>
      </w:r>
      <w:r w:rsidR="00936D85">
        <w:rPr>
          <w:color w:val="auto"/>
        </w:rPr>
        <w:t>nelle diverse</w:t>
      </w:r>
      <w:r w:rsidR="00936D85" w:rsidRPr="00D34302">
        <w:rPr>
          <w:color w:val="auto"/>
        </w:rPr>
        <w:t xml:space="preserve"> fasc</w:t>
      </w:r>
      <w:r w:rsidR="00936D85">
        <w:rPr>
          <w:color w:val="auto"/>
        </w:rPr>
        <w:t>e</w:t>
      </w:r>
      <w:r w:rsidR="00936D85" w:rsidRPr="00D34302">
        <w:rPr>
          <w:color w:val="auto"/>
        </w:rPr>
        <w:t xml:space="preserve"> di età</w:t>
      </w:r>
      <w:r w:rsidR="004A3B4B" w:rsidRPr="00D34302">
        <w:rPr>
          <w:color w:val="auto"/>
        </w:rPr>
        <w:t xml:space="preserve">: </w:t>
      </w:r>
      <w:r w:rsidR="00D34302" w:rsidRPr="00D34302">
        <w:rPr>
          <w:color w:val="auto"/>
        </w:rPr>
        <w:t>dal 97</w:t>
      </w:r>
      <w:r w:rsidR="004A3B4B" w:rsidRPr="00D34302">
        <w:rPr>
          <w:color w:val="auto"/>
        </w:rPr>
        <w:t>% degli over 80 al 7</w:t>
      </w:r>
      <w:r w:rsidR="00D34302" w:rsidRPr="00D34302">
        <w:rPr>
          <w:color w:val="auto"/>
        </w:rPr>
        <w:t>2</w:t>
      </w:r>
      <w:r w:rsidR="004A3B4B" w:rsidRPr="00D34302">
        <w:rPr>
          <w:color w:val="auto"/>
        </w:rPr>
        <w:t>,</w:t>
      </w:r>
      <w:r w:rsidR="007F139F" w:rsidRPr="00D34302">
        <w:rPr>
          <w:color w:val="auto"/>
        </w:rPr>
        <w:t>3</w:t>
      </w:r>
      <w:r w:rsidR="004A3B4B" w:rsidRPr="00D34302">
        <w:rPr>
          <w:color w:val="auto"/>
        </w:rPr>
        <w:t>% della fascia 12-19 (</w:t>
      </w:r>
      <w:r w:rsidR="004A3B4B" w:rsidRPr="00D34302">
        <w:rPr>
          <w:color w:val="auto"/>
          <w:highlight w:val="yellow"/>
        </w:rPr>
        <w:t xml:space="preserve">figura </w:t>
      </w:r>
      <w:r w:rsidR="00F529F2" w:rsidRPr="00D34302">
        <w:rPr>
          <w:color w:val="auto"/>
          <w:highlight w:val="yellow"/>
        </w:rPr>
        <w:t>7</w:t>
      </w:r>
      <w:r w:rsidR="004A3B4B" w:rsidRPr="00D34302">
        <w:rPr>
          <w:color w:val="auto"/>
        </w:rPr>
        <w:t xml:space="preserve">). </w:t>
      </w:r>
      <w:r w:rsidR="004A3B4B" w:rsidRPr="00B42E1B">
        <w:rPr>
          <w:color w:val="auto"/>
        </w:rPr>
        <w:t>I</w:t>
      </w:r>
      <w:r w:rsidR="004A3B4B" w:rsidRPr="00D34302">
        <w:rPr>
          <w:color w:val="auto"/>
        </w:rPr>
        <w:t>n generale, rispetto alla settimana precedente, si registrano incrementi modesti: il numero di vaccinati con almeno una dose cresce dell’1,</w:t>
      </w:r>
      <w:r w:rsidR="00D34302" w:rsidRPr="00D34302">
        <w:rPr>
          <w:color w:val="auto"/>
        </w:rPr>
        <w:t>5</w:t>
      </w:r>
      <w:r w:rsidR="004A3B4B" w:rsidRPr="00D34302">
        <w:rPr>
          <w:color w:val="auto"/>
        </w:rPr>
        <w:t>% nell</w:t>
      </w:r>
      <w:r w:rsidR="00D34302" w:rsidRPr="00D34302">
        <w:rPr>
          <w:color w:val="auto"/>
        </w:rPr>
        <w:t xml:space="preserve">a </w:t>
      </w:r>
      <w:r w:rsidR="00624679" w:rsidRPr="00D34302">
        <w:rPr>
          <w:color w:val="auto"/>
        </w:rPr>
        <w:t>fasc</w:t>
      </w:r>
      <w:r w:rsidR="00D34302" w:rsidRPr="00D34302">
        <w:rPr>
          <w:color w:val="auto"/>
        </w:rPr>
        <w:t>ia 3</w:t>
      </w:r>
      <w:r w:rsidR="00E618D5" w:rsidRPr="00D34302">
        <w:rPr>
          <w:color w:val="auto"/>
        </w:rPr>
        <w:t>0-</w:t>
      </w:r>
      <w:r w:rsidR="00D34302" w:rsidRPr="00D34302">
        <w:rPr>
          <w:color w:val="auto"/>
        </w:rPr>
        <w:t>3</w:t>
      </w:r>
      <w:r w:rsidR="00E618D5" w:rsidRPr="00D34302">
        <w:rPr>
          <w:color w:val="auto"/>
        </w:rPr>
        <w:t>9</w:t>
      </w:r>
      <w:r w:rsidR="00D34302" w:rsidRPr="00D34302">
        <w:rPr>
          <w:color w:val="auto"/>
        </w:rPr>
        <w:t>, dell’1,4% nella fascia 20-29</w:t>
      </w:r>
      <w:r w:rsidR="004A3B4B" w:rsidRPr="00D34302">
        <w:rPr>
          <w:color w:val="auto"/>
        </w:rPr>
        <w:t>, dell</w:t>
      </w:r>
      <w:r w:rsidR="00D34302" w:rsidRPr="00D34302">
        <w:rPr>
          <w:color w:val="auto"/>
        </w:rPr>
        <w:t>’1,1% nella fascia 40-49, dello 0,9% nella fascia 12-19</w:t>
      </w:r>
      <w:r w:rsidR="004A3B4B" w:rsidRPr="00D34302">
        <w:rPr>
          <w:color w:val="auto"/>
        </w:rPr>
        <w:t>, dell</w:t>
      </w:r>
      <w:r w:rsidR="00E618D5" w:rsidRPr="00D34302">
        <w:rPr>
          <w:color w:val="auto"/>
        </w:rPr>
        <w:t>o 0</w:t>
      </w:r>
      <w:r w:rsidR="004A3B4B" w:rsidRPr="00D34302">
        <w:rPr>
          <w:color w:val="auto"/>
        </w:rPr>
        <w:t>,</w:t>
      </w:r>
      <w:r w:rsidR="00D34302" w:rsidRPr="00D34302">
        <w:rPr>
          <w:color w:val="auto"/>
        </w:rPr>
        <w:t>8</w:t>
      </w:r>
      <w:r w:rsidR="004A3B4B" w:rsidRPr="00D34302">
        <w:rPr>
          <w:color w:val="auto"/>
        </w:rPr>
        <w:t xml:space="preserve">% nella fascia </w:t>
      </w:r>
      <w:r w:rsidR="00E618D5" w:rsidRPr="00D34302">
        <w:rPr>
          <w:color w:val="auto"/>
        </w:rPr>
        <w:t>5</w:t>
      </w:r>
      <w:r w:rsidR="004A3B4B" w:rsidRPr="00D34302">
        <w:rPr>
          <w:color w:val="auto"/>
        </w:rPr>
        <w:t>0-</w:t>
      </w:r>
      <w:r w:rsidR="00E618D5" w:rsidRPr="00D34302">
        <w:rPr>
          <w:color w:val="auto"/>
        </w:rPr>
        <w:t>5</w:t>
      </w:r>
      <w:r w:rsidR="004A3B4B" w:rsidRPr="00D34302">
        <w:rPr>
          <w:color w:val="auto"/>
        </w:rPr>
        <w:t xml:space="preserve">9, mentre negli over 60 l’incremento non </w:t>
      </w:r>
      <w:r w:rsidR="00624679" w:rsidRPr="00D34302">
        <w:rPr>
          <w:color w:val="auto"/>
        </w:rPr>
        <w:t>supera</w:t>
      </w:r>
      <w:r w:rsidR="004A3B4B" w:rsidRPr="00D34302">
        <w:rPr>
          <w:color w:val="auto"/>
        </w:rPr>
        <w:t xml:space="preserve"> lo 0,</w:t>
      </w:r>
      <w:r w:rsidR="00D34302" w:rsidRPr="00D34302">
        <w:rPr>
          <w:color w:val="auto"/>
        </w:rPr>
        <w:t>4</w:t>
      </w:r>
      <w:r w:rsidR="00FE1CCB">
        <w:rPr>
          <w:color w:val="auto"/>
        </w:rPr>
        <w:t>%.</w:t>
      </w:r>
    </w:p>
    <w:p w:rsidR="00F86251" w:rsidRPr="00D80DD9" w:rsidRDefault="00F86251" w:rsidP="00F86251">
      <w:pPr>
        <w:spacing w:line="276" w:lineRule="auto"/>
        <w:jc w:val="both"/>
        <w:rPr>
          <w:color w:val="auto"/>
        </w:rPr>
      </w:pPr>
      <w:r w:rsidRPr="00D80DD9">
        <w:rPr>
          <w:b/>
          <w:color w:val="auto"/>
        </w:rPr>
        <w:t>Efficacia vaccini</w:t>
      </w:r>
      <w:r w:rsidRPr="00D80DD9">
        <w:rPr>
          <w:color w:val="auto"/>
        </w:rPr>
        <w:t xml:space="preserve">. L’efficacia del vaccino sulla diagnosi di SARS-CoV-2 si è ridotta dall’88,5% </w:t>
      </w:r>
      <w:r w:rsidR="00936D85">
        <w:rPr>
          <w:color w:val="auto"/>
        </w:rPr>
        <w:t xml:space="preserve">del </w:t>
      </w:r>
      <w:r w:rsidRPr="00D80DD9">
        <w:rPr>
          <w:color w:val="auto"/>
        </w:rPr>
        <w:t xml:space="preserve">periodo 4 aprile-11 luglio al 77,2% </w:t>
      </w:r>
      <w:r w:rsidR="00936D85">
        <w:rPr>
          <w:color w:val="auto"/>
        </w:rPr>
        <w:t xml:space="preserve">del </w:t>
      </w:r>
      <w:r w:rsidRPr="00D80DD9">
        <w:rPr>
          <w:color w:val="auto"/>
        </w:rPr>
        <w:t>periodo 4 aprile-26 settembre per poi risalire al 77,</w:t>
      </w:r>
      <w:r w:rsidR="00D80DD9" w:rsidRPr="00D80DD9">
        <w:rPr>
          <w:color w:val="auto"/>
        </w:rPr>
        <w:t>8</w:t>
      </w:r>
      <w:r w:rsidRPr="00D80DD9">
        <w:rPr>
          <w:color w:val="auto"/>
        </w:rPr>
        <w:t xml:space="preserve">% </w:t>
      </w:r>
      <w:r w:rsidR="00936D85">
        <w:rPr>
          <w:color w:val="auto"/>
        </w:rPr>
        <w:t xml:space="preserve">nel </w:t>
      </w:r>
      <w:r w:rsidRPr="00D80DD9">
        <w:rPr>
          <w:color w:val="auto"/>
        </w:rPr>
        <w:t>periodo 4 aprile-</w:t>
      </w:r>
      <w:r w:rsidR="00D80DD9" w:rsidRPr="00D80DD9">
        <w:rPr>
          <w:color w:val="auto"/>
        </w:rPr>
        <w:t>10</w:t>
      </w:r>
      <w:r w:rsidRPr="00D80DD9">
        <w:rPr>
          <w:color w:val="auto"/>
        </w:rPr>
        <w:t xml:space="preserve"> ottobre; </w:t>
      </w:r>
      <w:r w:rsidR="00936D85">
        <w:rPr>
          <w:color w:val="auto"/>
        </w:rPr>
        <w:t xml:space="preserve">sul dato ha molto influito la </w:t>
      </w:r>
      <w:r w:rsidRPr="00D80DD9">
        <w:rPr>
          <w:color w:val="auto"/>
        </w:rPr>
        <w:t xml:space="preserve">fascia di età 12-39 anni </w:t>
      </w:r>
      <w:r w:rsidR="00936D85">
        <w:rPr>
          <w:color w:val="auto"/>
        </w:rPr>
        <w:t xml:space="preserve">in cui l’efficacia </w:t>
      </w:r>
      <w:r w:rsidRPr="00D80DD9">
        <w:rPr>
          <w:color w:val="auto"/>
        </w:rPr>
        <w:t xml:space="preserve">è scesa sino al 67,2% </w:t>
      </w:r>
      <w:r w:rsidR="00936D85">
        <w:rPr>
          <w:color w:val="auto"/>
        </w:rPr>
        <w:t xml:space="preserve">nel </w:t>
      </w:r>
      <w:r w:rsidRPr="00D80DD9">
        <w:rPr>
          <w:color w:val="auto"/>
        </w:rPr>
        <w:t>periodo 4 aprile-29 agosto, per poi risalire al 7</w:t>
      </w:r>
      <w:r w:rsidR="00D80DD9" w:rsidRPr="00D80DD9">
        <w:rPr>
          <w:color w:val="auto"/>
        </w:rPr>
        <w:t>5</w:t>
      </w:r>
      <w:r w:rsidRPr="00D80DD9">
        <w:rPr>
          <w:color w:val="auto"/>
        </w:rPr>
        <w:t>,</w:t>
      </w:r>
      <w:r w:rsidR="00D80DD9" w:rsidRPr="00D80DD9">
        <w:rPr>
          <w:color w:val="auto"/>
        </w:rPr>
        <w:t>3</w:t>
      </w:r>
      <w:r w:rsidRPr="00D80DD9">
        <w:rPr>
          <w:color w:val="auto"/>
        </w:rPr>
        <w:t xml:space="preserve">% </w:t>
      </w:r>
      <w:r w:rsidR="00936D85">
        <w:rPr>
          <w:color w:val="auto"/>
        </w:rPr>
        <w:t xml:space="preserve">nel </w:t>
      </w:r>
      <w:r w:rsidRPr="00D80DD9">
        <w:rPr>
          <w:color w:val="auto"/>
        </w:rPr>
        <w:t>periodo 4 aprile-</w:t>
      </w:r>
      <w:r w:rsidR="00D80DD9" w:rsidRPr="00D80DD9">
        <w:rPr>
          <w:color w:val="auto"/>
        </w:rPr>
        <w:t>10</w:t>
      </w:r>
      <w:r w:rsidRPr="00D80DD9">
        <w:rPr>
          <w:color w:val="auto"/>
        </w:rPr>
        <w:t xml:space="preserve"> ottobre (</w:t>
      </w:r>
      <w:r w:rsidRPr="00D80DD9">
        <w:rPr>
          <w:color w:val="auto"/>
          <w:highlight w:val="yellow"/>
        </w:rPr>
        <w:t xml:space="preserve">figura </w:t>
      </w:r>
      <w:r w:rsidR="00FE1CCB">
        <w:rPr>
          <w:color w:val="auto"/>
          <w:highlight w:val="yellow"/>
        </w:rPr>
        <w:t>8</w:t>
      </w:r>
      <w:r w:rsidRPr="00D80DD9">
        <w:rPr>
          <w:color w:val="auto"/>
        </w:rPr>
        <w:t>). L’efficacia vaccinale si conferma molto elevata nel ridurre i decessi (94,</w:t>
      </w:r>
      <w:r w:rsidR="00D80DD9" w:rsidRPr="00D80DD9">
        <w:rPr>
          <w:color w:val="auto"/>
        </w:rPr>
        <w:t>3</w:t>
      </w:r>
      <w:r w:rsidRPr="00D80DD9">
        <w:rPr>
          <w:color w:val="auto"/>
        </w:rPr>
        <w:t>%) e le forme severe di malattia che necessitano di ricovero in area medica (92,</w:t>
      </w:r>
      <w:r w:rsidR="00D80DD9" w:rsidRPr="00D80DD9">
        <w:rPr>
          <w:color w:val="auto"/>
        </w:rPr>
        <w:t>4</w:t>
      </w:r>
      <w:r w:rsidRPr="00D80DD9">
        <w:rPr>
          <w:color w:val="auto"/>
        </w:rPr>
        <w:t xml:space="preserve">%) e in terapia intensiva (94,8%). Tuttavia, a partire da metà agosto, pur rimanendo superiore al 90%, </w:t>
      </w:r>
      <w:r w:rsidR="00DE0043" w:rsidRPr="00D80DD9">
        <w:rPr>
          <w:color w:val="auto"/>
        </w:rPr>
        <w:t>il</w:t>
      </w:r>
      <w:r w:rsidRPr="00D80DD9">
        <w:rPr>
          <w:color w:val="auto"/>
        </w:rPr>
        <w:t xml:space="preserve"> trend </w:t>
      </w:r>
      <w:r w:rsidR="00DE0043" w:rsidRPr="00D80DD9">
        <w:rPr>
          <w:color w:val="auto"/>
        </w:rPr>
        <w:t xml:space="preserve">è </w:t>
      </w:r>
      <w:r w:rsidRPr="00D80DD9">
        <w:rPr>
          <w:color w:val="auto"/>
        </w:rPr>
        <w:t>in lieve riduzione per ospedalizzazioni (-2,</w:t>
      </w:r>
      <w:r w:rsidR="00D80DD9" w:rsidRPr="00D80DD9">
        <w:rPr>
          <w:color w:val="auto"/>
        </w:rPr>
        <w:t>5</w:t>
      </w:r>
      <w:r w:rsidRPr="00D80DD9">
        <w:rPr>
          <w:color w:val="auto"/>
        </w:rPr>
        <w:t>%), ricoveri in terapia intensiva (-2,2%) e decessi (-2,</w:t>
      </w:r>
      <w:r w:rsidR="00D80DD9" w:rsidRPr="00D80DD9">
        <w:rPr>
          <w:color w:val="auto"/>
        </w:rPr>
        <w:t>9</w:t>
      </w:r>
      <w:r w:rsidRPr="00D80DD9">
        <w:rPr>
          <w:color w:val="auto"/>
        </w:rPr>
        <w:t>%) (</w:t>
      </w:r>
      <w:r w:rsidRPr="00D80DD9">
        <w:rPr>
          <w:color w:val="auto"/>
          <w:highlight w:val="yellow"/>
        </w:rPr>
        <w:t xml:space="preserve">figura </w:t>
      </w:r>
      <w:r w:rsidR="00FE1CCB">
        <w:rPr>
          <w:color w:val="auto"/>
          <w:highlight w:val="yellow"/>
        </w:rPr>
        <w:t>9</w:t>
      </w:r>
      <w:r w:rsidRPr="00D80DD9">
        <w:rPr>
          <w:color w:val="auto"/>
        </w:rPr>
        <w:t>). Complessivamente nelle persone vaccinate con ciclo completo</w:t>
      </w:r>
      <w:r w:rsidR="00D42875" w:rsidRPr="00D80DD9">
        <w:rPr>
          <w:color w:val="auto"/>
        </w:rPr>
        <w:t>,</w:t>
      </w:r>
      <w:r w:rsidRPr="00D80DD9">
        <w:rPr>
          <w:color w:val="auto"/>
        </w:rPr>
        <w:t xml:space="preserve"> rispetto a quelle non vaccinate, nelle varie fasce d’età si riduce nettamente l’incidenza di diagnosi (del </w:t>
      </w:r>
      <w:r w:rsidR="00D80DD9" w:rsidRPr="00D80DD9">
        <w:rPr>
          <w:color w:val="auto"/>
        </w:rPr>
        <w:t>77</w:t>
      </w:r>
      <w:r w:rsidR="002F7EF9" w:rsidRPr="00D80DD9">
        <w:rPr>
          <w:color w:val="auto"/>
        </w:rPr>
        <w:t>,</w:t>
      </w:r>
      <w:r w:rsidR="00D80DD9" w:rsidRPr="00D80DD9">
        <w:rPr>
          <w:color w:val="auto"/>
        </w:rPr>
        <w:t>6</w:t>
      </w:r>
      <w:r w:rsidR="002F7EF9" w:rsidRPr="00D80DD9">
        <w:rPr>
          <w:color w:val="auto"/>
        </w:rPr>
        <w:t>%</w:t>
      </w:r>
      <w:r w:rsidRPr="00D80DD9">
        <w:rPr>
          <w:color w:val="auto"/>
        </w:rPr>
        <w:t>-84</w:t>
      </w:r>
      <w:r w:rsidR="002F7EF9" w:rsidRPr="00D80DD9">
        <w:rPr>
          <w:color w:val="auto"/>
        </w:rPr>
        <w:t>,</w:t>
      </w:r>
      <w:r w:rsidR="00D80DD9" w:rsidRPr="00D80DD9">
        <w:rPr>
          <w:color w:val="auto"/>
        </w:rPr>
        <w:t>8</w:t>
      </w:r>
      <w:r w:rsidRPr="00D80DD9">
        <w:rPr>
          <w:color w:val="auto"/>
        </w:rPr>
        <w:t>%) e soprattutto di malattia grave (dell’87,</w:t>
      </w:r>
      <w:r w:rsidR="00D80DD9" w:rsidRPr="00D80DD9">
        <w:rPr>
          <w:color w:val="auto"/>
        </w:rPr>
        <w:t>1-95,5</w:t>
      </w:r>
      <w:r w:rsidRPr="00D80DD9">
        <w:rPr>
          <w:color w:val="auto"/>
        </w:rPr>
        <w:t xml:space="preserve">% per ricoveri ordinari; del </w:t>
      </w:r>
      <w:r w:rsidR="00D80DD9" w:rsidRPr="00D80DD9">
        <w:rPr>
          <w:color w:val="auto"/>
        </w:rPr>
        <w:t>89</w:t>
      </w:r>
      <w:r w:rsidRPr="00D80DD9">
        <w:rPr>
          <w:color w:val="auto"/>
        </w:rPr>
        <w:t>,4-98</w:t>
      </w:r>
      <w:r w:rsidR="00D80DD9" w:rsidRPr="00D80DD9">
        <w:rPr>
          <w:color w:val="auto"/>
        </w:rPr>
        <w:t>,9</w:t>
      </w:r>
      <w:r w:rsidRPr="00D80DD9">
        <w:rPr>
          <w:color w:val="auto"/>
        </w:rPr>
        <w:t>% per le terapie intensive) e decesso (dell’8</w:t>
      </w:r>
      <w:r w:rsidR="00D80DD9" w:rsidRPr="00D80DD9">
        <w:rPr>
          <w:color w:val="auto"/>
        </w:rPr>
        <w:t>0,7</w:t>
      </w:r>
      <w:r w:rsidRPr="00D80DD9">
        <w:rPr>
          <w:color w:val="auto"/>
        </w:rPr>
        <w:t>-9</w:t>
      </w:r>
      <w:r w:rsidR="00D80DD9" w:rsidRPr="00D80DD9">
        <w:rPr>
          <w:color w:val="auto"/>
        </w:rPr>
        <w:t>6</w:t>
      </w:r>
      <w:r w:rsidRPr="00D80DD9">
        <w:rPr>
          <w:color w:val="auto"/>
        </w:rPr>
        <w:t>,</w:t>
      </w:r>
      <w:r w:rsidR="00D80DD9" w:rsidRPr="00D80DD9">
        <w:rPr>
          <w:color w:val="auto"/>
        </w:rPr>
        <w:t>8</w:t>
      </w:r>
      <w:r w:rsidRPr="00D80DD9">
        <w:rPr>
          <w:color w:val="auto"/>
        </w:rPr>
        <w:t>%) (</w:t>
      </w:r>
      <w:r w:rsidRPr="00D80DD9">
        <w:rPr>
          <w:color w:val="auto"/>
          <w:highlight w:val="yellow"/>
        </w:rPr>
        <w:t xml:space="preserve">figura </w:t>
      </w:r>
      <w:r w:rsidR="00FE1CCB">
        <w:rPr>
          <w:color w:val="auto"/>
          <w:highlight w:val="yellow"/>
        </w:rPr>
        <w:t>10</w:t>
      </w:r>
      <w:r w:rsidRPr="00D80DD9">
        <w:rPr>
          <w:color w:val="auto"/>
        </w:rPr>
        <w:t>).</w:t>
      </w:r>
    </w:p>
    <w:p w:rsidR="00F86251" w:rsidRPr="00041D6E" w:rsidRDefault="00F86251" w:rsidP="00F86251">
      <w:pPr>
        <w:spacing w:line="276" w:lineRule="auto"/>
        <w:jc w:val="both"/>
        <w:rPr>
          <w:color w:val="auto"/>
        </w:rPr>
      </w:pPr>
      <w:r w:rsidRPr="00041D6E">
        <w:rPr>
          <w:b/>
          <w:color w:val="auto"/>
        </w:rPr>
        <w:t xml:space="preserve">Vaccini: terza dose. </w:t>
      </w:r>
      <w:r w:rsidR="00353CBD" w:rsidRPr="00041D6E">
        <w:rPr>
          <w:color w:val="auto"/>
        </w:rPr>
        <w:t xml:space="preserve">La </w:t>
      </w:r>
      <w:r w:rsidRPr="00041D6E">
        <w:rPr>
          <w:color w:val="auto"/>
        </w:rPr>
        <w:t xml:space="preserve">platea vaccinabile con la terza dose non </w:t>
      </w:r>
      <w:r w:rsidR="00353CBD" w:rsidRPr="00041D6E">
        <w:rPr>
          <w:color w:val="auto"/>
        </w:rPr>
        <w:t>risulta</w:t>
      </w:r>
      <w:r w:rsidRPr="00041D6E">
        <w:rPr>
          <w:color w:val="auto"/>
        </w:rPr>
        <w:t xml:space="preserve"> </w:t>
      </w:r>
      <w:r w:rsidR="00353CBD" w:rsidRPr="00041D6E">
        <w:rPr>
          <w:color w:val="auto"/>
        </w:rPr>
        <w:t xml:space="preserve">tuttora </w:t>
      </w:r>
      <w:r w:rsidRPr="00041D6E">
        <w:rPr>
          <w:color w:val="auto"/>
        </w:rPr>
        <w:t xml:space="preserve">aggiornata negli </w:t>
      </w:r>
      <w:hyperlink r:id="rId8" w:history="1">
        <w:r w:rsidRPr="00041D6E">
          <w:rPr>
            <w:rStyle w:val="Collegamentoipertestuale"/>
            <w:color w:val="auto"/>
          </w:rPr>
          <w:t>Open Data sui vaccini anti-COVID-19</w:t>
        </w:r>
      </w:hyperlink>
      <w:r w:rsidR="001E6262" w:rsidRPr="00041D6E">
        <w:rPr>
          <w:color w:val="auto"/>
        </w:rPr>
        <w:t xml:space="preserve"> rispetto all’estensione della Circolare del Ministero della Salute dell’8 ottobre </w:t>
      </w:r>
      <w:r w:rsidR="00C4313A" w:rsidRPr="00041D6E">
        <w:rPr>
          <w:color w:val="auto"/>
        </w:rPr>
        <w:t>2</w:t>
      </w:r>
      <w:r w:rsidR="001E6262" w:rsidRPr="00041D6E">
        <w:rPr>
          <w:color w:val="auto"/>
        </w:rPr>
        <w:t>021</w:t>
      </w:r>
      <w:r w:rsidR="00062223">
        <w:rPr>
          <w:color w:val="auto"/>
        </w:rPr>
        <w:t>, rimanendo</w:t>
      </w:r>
      <w:r w:rsidRPr="00041D6E">
        <w:rPr>
          <w:color w:val="auto"/>
        </w:rPr>
        <w:t xml:space="preserve"> ferma a quota 7,6 milioni di persone secondo le categorie previste dalla </w:t>
      </w:r>
      <w:r w:rsidR="00B54FC9" w:rsidRPr="00041D6E">
        <w:rPr>
          <w:color w:val="auto"/>
        </w:rPr>
        <w:t xml:space="preserve">circolare </w:t>
      </w:r>
      <w:r w:rsidRPr="00041D6E">
        <w:rPr>
          <w:color w:val="auto"/>
        </w:rPr>
        <w:t>precedente</w:t>
      </w:r>
      <w:r w:rsidR="001E6262" w:rsidRPr="00041D6E">
        <w:rPr>
          <w:color w:val="auto"/>
        </w:rPr>
        <w:t xml:space="preserve">. </w:t>
      </w:r>
      <w:r w:rsidR="00123878" w:rsidRPr="00123878">
        <w:rPr>
          <w:color w:val="auto"/>
        </w:rPr>
        <w:t>A fronte dell’ampia disponibilità di vaccini d</w:t>
      </w:r>
      <w:r w:rsidR="00946299" w:rsidRPr="00123878">
        <w:rPr>
          <w:color w:val="auto"/>
        </w:rPr>
        <w:t xml:space="preserve">al 16 settembre </w:t>
      </w:r>
      <w:r w:rsidRPr="00123878">
        <w:rPr>
          <w:color w:val="auto"/>
        </w:rPr>
        <w:t>sono state somministrate</w:t>
      </w:r>
      <w:r w:rsidR="00123878" w:rsidRPr="00123878">
        <w:rPr>
          <w:color w:val="auto"/>
        </w:rPr>
        <w:t xml:space="preserve"> </w:t>
      </w:r>
      <w:r w:rsidR="00946299" w:rsidRPr="00123878">
        <w:rPr>
          <w:color w:val="auto"/>
        </w:rPr>
        <w:t xml:space="preserve">solo </w:t>
      </w:r>
      <w:r w:rsidR="00041D6E" w:rsidRPr="00123878">
        <w:rPr>
          <w:color w:val="auto"/>
        </w:rPr>
        <w:t xml:space="preserve">700.623 </w:t>
      </w:r>
      <w:r w:rsidRPr="00123878">
        <w:rPr>
          <w:color w:val="auto"/>
        </w:rPr>
        <w:t>dosi</w:t>
      </w:r>
      <w:r w:rsidR="00123878" w:rsidRPr="00123878">
        <w:rPr>
          <w:color w:val="auto"/>
        </w:rPr>
        <w:t xml:space="preserve">, </w:t>
      </w:r>
      <w:r w:rsidR="00041D6E" w:rsidRPr="00123878">
        <w:rPr>
          <w:color w:val="auto"/>
        </w:rPr>
        <w:t>con un tasso di copertura del 9</w:t>
      </w:r>
      <w:r w:rsidRPr="00123878">
        <w:rPr>
          <w:color w:val="auto"/>
        </w:rPr>
        <w:t>,</w:t>
      </w:r>
      <w:r w:rsidR="00041D6E" w:rsidRPr="00123878">
        <w:rPr>
          <w:color w:val="auto"/>
        </w:rPr>
        <w:t>3</w:t>
      </w:r>
      <w:r w:rsidR="00123878" w:rsidRPr="00123878">
        <w:rPr>
          <w:color w:val="auto"/>
        </w:rPr>
        <w:t>%</w:t>
      </w:r>
      <w:r w:rsidRPr="00123878">
        <w:rPr>
          <w:color w:val="auto"/>
        </w:rPr>
        <w:t xml:space="preserve"> e notevoli differenze regionali: dal </w:t>
      </w:r>
      <w:r w:rsidR="00041D6E" w:rsidRPr="00123878">
        <w:rPr>
          <w:color w:val="auto"/>
        </w:rPr>
        <w:t>28</w:t>
      </w:r>
      <w:r w:rsidRPr="00123878">
        <w:rPr>
          <w:color w:val="auto"/>
        </w:rPr>
        <w:t>,</w:t>
      </w:r>
      <w:r w:rsidR="00041D6E" w:rsidRPr="00123878">
        <w:rPr>
          <w:color w:val="auto"/>
        </w:rPr>
        <w:t>1% del Molise all’1,2</w:t>
      </w:r>
      <w:r w:rsidRPr="00123878">
        <w:rPr>
          <w:color w:val="auto"/>
        </w:rPr>
        <w:t xml:space="preserve">% della Valle D’Aosta </w:t>
      </w:r>
      <w:r w:rsidRPr="00041D6E">
        <w:rPr>
          <w:color w:val="auto"/>
        </w:rPr>
        <w:t>(</w:t>
      </w:r>
      <w:r w:rsidRPr="00041D6E">
        <w:rPr>
          <w:color w:val="auto"/>
          <w:highlight w:val="yellow"/>
        </w:rPr>
        <w:t>figura 1</w:t>
      </w:r>
      <w:r w:rsidR="00FE1CCB">
        <w:rPr>
          <w:color w:val="auto"/>
          <w:highlight w:val="yellow"/>
        </w:rPr>
        <w:t>1</w:t>
      </w:r>
      <w:r w:rsidRPr="00041D6E">
        <w:rPr>
          <w:color w:val="auto"/>
        </w:rPr>
        <w:t>).</w:t>
      </w:r>
    </w:p>
    <w:p w:rsidR="008864FB" w:rsidRDefault="002A50E7" w:rsidP="004E555F">
      <w:pPr>
        <w:spacing w:line="276" w:lineRule="auto"/>
        <w:jc w:val="both"/>
        <w:rPr>
          <w:color w:val="auto"/>
        </w:rPr>
      </w:pPr>
      <w:bookmarkStart w:id="1" w:name="_Hlk84934176"/>
      <w:r>
        <w:rPr>
          <w:b/>
          <w:color w:val="auto"/>
        </w:rPr>
        <w:t>Effetti g</w:t>
      </w:r>
      <w:r w:rsidR="00E2010C" w:rsidRPr="00D828A0">
        <w:rPr>
          <w:b/>
          <w:color w:val="auto"/>
        </w:rPr>
        <w:t xml:space="preserve">reen </w:t>
      </w:r>
      <w:r w:rsidR="00D42875" w:rsidRPr="00D828A0">
        <w:rPr>
          <w:b/>
          <w:color w:val="auto"/>
        </w:rPr>
        <w:t>pass</w:t>
      </w:r>
      <w:r w:rsidR="00E2010C" w:rsidRPr="00D828A0">
        <w:rPr>
          <w:b/>
          <w:color w:val="auto"/>
        </w:rPr>
        <w:t>.</w:t>
      </w:r>
      <w:r w:rsidR="00E2010C" w:rsidRPr="00D828A0">
        <w:rPr>
          <w:color w:val="auto"/>
        </w:rPr>
        <w:t xml:space="preserve"> </w:t>
      </w:r>
      <w:r w:rsidR="00F93CAD">
        <w:rPr>
          <w:color w:val="auto"/>
        </w:rPr>
        <w:t>I</w:t>
      </w:r>
      <w:r w:rsidR="001E6262" w:rsidRPr="00D828A0">
        <w:rPr>
          <w:color w:val="auto"/>
        </w:rPr>
        <w:t xml:space="preserve">l </w:t>
      </w:r>
      <w:r w:rsidR="00E2010C" w:rsidRPr="00D828A0">
        <w:rPr>
          <w:color w:val="auto"/>
        </w:rPr>
        <w:t xml:space="preserve">numero dei tamponi antigenici rapidi </w:t>
      </w:r>
      <w:r w:rsidR="001E6262" w:rsidRPr="00D828A0">
        <w:rPr>
          <w:color w:val="auto"/>
        </w:rPr>
        <w:t xml:space="preserve">ha </w:t>
      </w:r>
      <w:r w:rsidR="00A13133" w:rsidRPr="00D828A0">
        <w:rPr>
          <w:color w:val="auto"/>
        </w:rPr>
        <w:t xml:space="preserve">registrato </w:t>
      </w:r>
      <w:r w:rsidR="007328D1">
        <w:rPr>
          <w:color w:val="auto"/>
        </w:rPr>
        <w:t xml:space="preserve">una netta </w:t>
      </w:r>
      <w:r w:rsidR="001E6262" w:rsidRPr="00D828A0">
        <w:rPr>
          <w:color w:val="auto"/>
        </w:rPr>
        <w:t xml:space="preserve">impennata, </w:t>
      </w:r>
      <w:r w:rsidR="00A13133" w:rsidRPr="00D828A0">
        <w:rPr>
          <w:color w:val="auto"/>
        </w:rPr>
        <w:t xml:space="preserve">aumentando </w:t>
      </w:r>
      <w:r w:rsidR="00E2010C" w:rsidRPr="00D828A0">
        <w:rPr>
          <w:color w:val="auto"/>
        </w:rPr>
        <w:t xml:space="preserve">del </w:t>
      </w:r>
      <w:r w:rsidR="00D828A0" w:rsidRPr="00D828A0">
        <w:rPr>
          <w:color w:val="auto"/>
        </w:rPr>
        <w:t>78,5</w:t>
      </w:r>
      <w:r w:rsidR="00E2010C" w:rsidRPr="00D828A0">
        <w:rPr>
          <w:color w:val="auto"/>
        </w:rPr>
        <w:t>%</w:t>
      </w:r>
      <w:r w:rsidR="00D42875" w:rsidRPr="00D828A0">
        <w:rPr>
          <w:color w:val="auto"/>
        </w:rPr>
        <w:t xml:space="preserve"> in</w:t>
      </w:r>
      <w:r w:rsidR="00101803" w:rsidRPr="00D828A0">
        <w:rPr>
          <w:color w:val="auto"/>
        </w:rPr>
        <w:t xml:space="preserve"> </w:t>
      </w:r>
      <w:r w:rsidR="001E6262" w:rsidRPr="00D828A0">
        <w:rPr>
          <w:color w:val="auto"/>
        </w:rPr>
        <w:t>una settimana</w:t>
      </w:r>
      <w:r w:rsidR="00E2010C" w:rsidRPr="00D828A0">
        <w:rPr>
          <w:color w:val="auto"/>
        </w:rPr>
        <w:t xml:space="preserve">: la media mobile a 7 giorni è </w:t>
      </w:r>
      <w:r w:rsidR="007328D1">
        <w:rPr>
          <w:color w:val="auto"/>
        </w:rPr>
        <w:t>salita</w:t>
      </w:r>
      <w:r w:rsidR="00D9517B" w:rsidRPr="00D828A0">
        <w:rPr>
          <w:color w:val="auto"/>
        </w:rPr>
        <w:t xml:space="preserve"> </w:t>
      </w:r>
      <w:r w:rsidR="00E2010C" w:rsidRPr="00D828A0">
        <w:rPr>
          <w:color w:val="auto"/>
        </w:rPr>
        <w:t xml:space="preserve">da </w:t>
      </w:r>
      <w:r w:rsidR="00D828A0" w:rsidRPr="00D828A0">
        <w:rPr>
          <w:color w:val="auto"/>
        </w:rPr>
        <w:t xml:space="preserve">173.235 </w:t>
      </w:r>
      <w:r w:rsidR="001E6262" w:rsidRPr="00D828A0">
        <w:rPr>
          <w:color w:val="auto"/>
        </w:rPr>
        <w:t xml:space="preserve">del </w:t>
      </w:r>
      <w:r w:rsidR="0042267C" w:rsidRPr="00D828A0">
        <w:rPr>
          <w:color w:val="auto"/>
        </w:rPr>
        <w:t>13</w:t>
      </w:r>
      <w:r w:rsidR="001E6262" w:rsidRPr="00D828A0">
        <w:rPr>
          <w:color w:val="auto"/>
        </w:rPr>
        <w:t xml:space="preserve"> ottobre</w:t>
      </w:r>
      <w:r w:rsidR="00E2010C" w:rsidRPr="00D828A0">
        <w:rPr>
          <w:color w:val="auto"/>
        </w:rPr>
        <w:t xml:space="preserve"> </w:t>
      </w:r>
      <w:r w:rsidR="001E6262" w:rsidRPr="00D828A0">
        <w:rPr>
          <w:color w:val="auto"/>
        </w:rPr>
        <w:t>a</w:t>
      </w:r>
      <w:r w:rsidR="00D828A0" w:rsidRPr="00D828A0">
        <w:rPr>
          <w:color w:val="auto"/>
        </w:rPr>
        <w:t xml:space="preserve"> 309.297</w:t>
      </w:r>
      <w:r w:rsidR="001E6262" w:rsidRPr="00D828A0">
        <w:rPr>
          <w:color w:val="auto"/>
        </w:rPr>
        <w:t xml:space="preserve"> il 19 ottobre</w:t>
      </w:r>
      <w:r w:rsidR="00936D85">
        <w:rPr>
          <w:color w:val="auto"/>
        </w:rPr>
        <w:t>;</w:t>
      </w:r>
      <w:r w:rsidR="001E6262" w:rsidRPr="00D828A0">
        <w:rPr>
          <w:color w:val="auto"/>
        </w:rPr>
        <w:t xml:space="preserve"> complessivamente, nell’ultima settimana sono stati effettuati </w:t>
      </w:r>
      <w:r w:rsidR="00D828A0" w:rsidRPr="00D828A0">
        <w:rPr>
          <w:color w:val="auto"/>
        </w:rPr>
        <w:t>2.151.081</w:t>
      </w:r>
      <w:r w:rsidR="001E6262" w:rsidRPr="00D828A0">
        <w:rPr>
          <w:color w:val="auto"/>
        </w:rPr>
        <w:t xml:space="preserve"> tamponi antigenici rapidi</w:t>
      </w:r>
      <w:r w:rsidR="00E2010C" w:rsidRPr="00D828A0">
        <w:rPr>
          <w:color w:val="auto"/>
        </w:rPr>
        <w:t xml:space="preserve">. </w:t>
      </w:r>
      <w:r w:rsidR="002127CE" w:rsidRPr="00AB62F8">
        <w:rPr>
          <w:color w:val="auto"/>
        </w:rPr>
        <w:t>L</w:t>
      </w:r>
      <w:r w:rsidR="00E2010C" w:rsidRPr="00AB62F8">
        <w:rPr>
          <w:color w:val="auto"/>
        </w:rPr>
        <w:t>a media mobile a 7 giorni dei nuovi vaccinati</w:t>
      </w:r>
      <w:r w:rsidR="00D828A0" w:rsidRPr="00AB62F8">
        <w:rPr>
          <w:color w:val="auto"/>
        </w:rPr>
        <w:t xml:space="preserve"> rimane</w:t>
      </w:r>
      <w:r w:rsidR="00936D85" w:rsidRPr="00AB62F8">
        <w:rPr>
          <w:color w:val="auto"/>
        </w:rPr>
        <w:t>, invece,</w:t>
      </w:r>
      <w:r w:rsidR="00D828A0" w:rsidRPr="00AB62F8">
        <w:rPr>
          <w:color w:val="auto"/>
        </w:rPr>
        <w:t xml:space="preserve"> </w:t>
      </w:r>
      <w:r w:rsidR="0017383E" w:rsidRPr="00AB62F8">
        <w:rPr>
          <w:color w:val="auto"/>
        </w:rPr>
        <w:t xml:space="preserve">sostanzialmente </w:t>
      </w:r>
      <w:r w:rsidR="00D828A0" w:rsidRPr="00AB62F8">
        <w:rPr>
          <w:color w:val="auto"/>
        </w:rPr>
        <w:t>stabile</w:t>
      </w:r>
      <w:r w:rsidR="007275D3" w:rsidRPr="00AB62F8">
        <w:rPr>
          <w:color w:val="auto"/>
        </w:rPr>
        <w:t>:</w:t>
      </w:r>
      <w:r w:rsidR="00E2010C" w:rsidRPr="00AB62F8">
        <w:rPr>
          <w:color w:val="auto"/>
        </w:rPr>
        <w:t xml:space="preserve"> da </w:t>
      </w:r>
      <w:r w:rsidR="00D828A0" w:rsidRPr="00AB62F8">
        <w:rPr>
          <w:color w:val="auto"/>
        </w:rPr>
        <w:t xml:space="preserve">57.275 </w:t>
      </w:r>
      <w:r w:rsidR="00E2010C" w:rsidRPr="00AB62F8">
        <w:rPr>
          <w:color w:val="auto"/>
        </w:rPr>
        <w:t>del 1</w:t>
      </w:r>
      <w:r w:rsidR="0042267C" w:rsidRPr="00AB62F8">
        <w:rPr>
          <w:color w:val="auto"/>
        </w:rPr>
        <w:t>3</w:t>
      </w:r>
      <w:r w:rsidR="00E2010C" w:rsidRPr="00AB62F8">
        <w:rPr>
          <w:color w:val="auto"/>
        </w:rPr>
        <w:t xml:space="preserve"> </w:t>
      </w:r>
      <w:r w:rsidR="0042267C" w:rsidRPr="00AB62F8">
        <w:rPr>
          <w:color w:val="auto"/>
        </w:rPr>
        <w:t>ottobre</w:t>
      </w:r>
      <w:r w:rsidR="00E2010C" w:rsidRPr="00AB62F8">
        <w:rPr>
          <w:color w:val="auto"/>
        </w:rPr>
        <w:t xml:space="preserve"> </w:t>
      </w:r>
      <w:r w:rsidR="0042267C" w:rsidRPr="00AB62F8">
        <w:rPr>
          <w:color w:val="auto"/>
        </w:rPr>
        <w:t xml:space="preserve">a </w:t>
      </w:r>
      <w:r w:rsidR="00D828A0" w:rsidRPr="00AB62F8">
        <w:rPr>
          <w:color w:val="auto"/>
        </w:rPr>
        <w:t xml:space="preserve">58.201 del </w:t>
      </w:r>
      <w:r w:rsidR="0042267C" w:rsidRPr="00AB62F8">
        <w:rPr>
          <w:color w:val="auto"/>
        </w:rPr>
        <w:t>19</w:t>
      </w:r>
      <w:r w:rsidR="00513024" w:rsidRPr="00AB62F8">
        <w:rPr>
          <w:color w:val="auto"/>
        </w:rPr>
        <w:t xml:space="preserve"> ottobre</w:t>
      </w:r>
      <w:r w:rsidR="008C1F7C" w:rsidRPr="00AB62F8">
        <w:rPr>
          <w:color w:val="auto"/>
        </w:rPr>
        <w:t>;</w:t>
      </w:r>
      <w:r w:rsidR="002127CE" w:rsidRPr="00AB62F8">
        <w:rPr>
          <w:color w:val="auto"/>
        </w:rPr>
        <w:t xml:space="preserve"> complessivamente nell’ultima settimana sono state vaccinate </w:t>
      </w:r>
      <w:r w:rsidR="008C1F7C" w:rsidRPr="00AB62F8">
        <w:rPr>
          <w:color w:val="auto"/>
        </w:rPr>
        <w:t xml:space="preserve">407.404 </w:t>
      </w:r>
      <w:r w:rsidR="002127CE" w:rsidRPr="00AB62F8">
        <w:rPr>
          <w:color w:val="auto"/>
        </w:rPr>
        <w:t>nuove persone</w:t>
      </w:r>
      <w:r w:rsidR="008B1D8F" w:rsidRPr="00AB62F8">
        <w:rPr>
          <w:color w:val="auto"/>
        </w:rPr>
        <w:t xml:space="preserve"> (+</w:t>
      </w:r>
      <w:bookmarkStart w:id="2" w:name="_GoBack"/>
      <w:bookmarkEnd w:id="2"/>
      <w:r w:rsidR="008B1D8F" w:rsidRPr="00AB62F8">
        <w:rPr>
          <w:color w:val="auto"/>
        </w:rPr>
        <w:t>4,7%)</w:t>
      </w:r>
      <w:r w:rsidR="00513024" w:rsidRPr="00AB62F8">
        <w:rPr>
          <w:color w:val="auto"/>
        </w:rPr>
        <w:t>.</w:t>
      </w:r>
      <w:r w:rsidR="008864FB" w:rsidRPr="00AB62F8">
        <w:rPr>
          <w:color w:val="auto"/>
        </w:rPr>
        <w:t xml:space="preserve"> «</w:t>
      </w:r>
      <w:r w:rsidR="00AA3B0A" w:rsidRPr="00AB62F8">
        <w:rPr>
          <w:color w:val="auto"/>
        </w:rPr>
        <w:t xml:space="preserve">Nell’interpretare gli effetti del green pass su tamponi e </w:t>
      </w:r>
      <w:r w:rsidR="00F12951" w:rsidRPr="00AB62F8">
        <w:rPr>
          <w:color w:val="auto"/>
        </w:rPr>
        <w:t>nuovi vaccinati</w:t>
      </w:r>
      <w:r w:rsidR="00F12951" w:rsidRPr="00AB62F8" w:rsidDel="00AA3B0A">
        <w:rPr>
          <w:color w:val="auto"/>
        </w:rPr>
        <w:t xml:space="preserve"> </w:t>
      </w:r>
      <w:r w:rsidR="008864FB" w:rsidRPr="00AB62F8">
        <w:rPr>
          <w:color w:val="auto"/>
        </w:rPr>
        <w:t>– spiega Cartabellotta –</w:t>
      </w:r>
      <w:r w:rsidR="002127CE" w:rsidRPr="00AB62F8">
        <w:rPr>
          <w:color w:val="auto"/>
        </w:rPr>
        <w:t xml:space="preserve"> </w:t>
      </w:r>
      <w:r w:rsidR="00F83402" w:rsidRPr="00AB62F8">
        <w:rPr>
          <w:color w:val="auto"/>
        </w:rPr>
        <w:t>bisogna</w:t>
      </w:r>
      <w:r w:rsidR="000B3CDF" w:rsidRPr="00AB62F8">
        <w:rPr>
          <w:color w:val="auto"/>
        </w:rPr>
        <w:t xml:space="preserve"> </w:t>
      </w:r>
      <w:r w:rsidR="00F12951" w:rsidRPr="00AB62F8">
        <w:rPr>
          <w:color w:val="auto"/>
        </w:rPr>
        <w:t xml:space="preserve">tenere conto </w:t>
      </w:r>
      <w:r w:rsidR="004E555F" w:rsidRPr="00AB62F8">
        <w:rPr>
          <w:color w:val="auto"/>
        </w:rPr>
        <w:t xml:space="preserve">che ogni </w:t>
      </w:r>
      <w:r w:rsidR="00F83402" w:rsidRPr="00AB62F8">
        <w:rPr>
          <w:color w:val="auto"/>
        </w:rPr>
        <w:t>persona non vaccinata può</w:t>
      </w:r>
      <w:r w:rsidR="004E555F" w:rsidRPr="00AB62F8">
        <w:rPr>
          <w:color w:val="auto"/>
        </w:rPr>
        <w:t xml:space="preserve"> </w:t>
      </w:r>
      <w:r w:rsidR="00AA3B0A" w:rsidRPr="00AB62F8">
        <w:rPr>
          <w:color w:val="auto"/>
        </w:rPr>
        <w:t xml:space="preserve">arrivare a sottoporsi </w:t>
      </w:r>
      <w:r w:rsidR="00F83402" w:rsidRPr="00AB62F8">
        <w:rPr>
          <w:color w:val="auto"/>
        </w:rPr>
        <w:t xml:space="preserve">sino a </w:t>
      </w:r>
      <w:r w:rsidR="004E555F" w:rsidRPr="00AB62F8">
        <w:rPr>
          <w:color w:val="auto"/>
        </w:rPr>
        <w:t xml:space="preserve">3 tamponi </w:t>
      </w:r>
      <w:r w:rsidR="000B3CDF" w:rsidRPr="00AB62F8">
        <w:rPr>
          <w:color w:val="auto"/>
        </w:rPr>
        <w:t xml:space="preserve">a </w:t>
      </w:r>
      <w:r w:rsidR="004E555F" w:rsidRPr="00AB62F8">
        <w:rPr>
          <w:color w:val="auto"/>
        </w:rPr>
        <w:t>settimana</w:t>
      </w:r>
      <w:r w:rsidR="00F12951" w:rsidRPr="00AB62F8">
        <w:rPr>
          <w:color w:val="auto"/>
        </w:rPr>
        <w:t>, mentre</w:t>
      </w:r>
      <w:r w:rsidR="00DA133A" w:rsidRPr="00AB62F8">
        <w:rPr>
          <w:color w:val="auto"/>
        </w:rPr>
        <w:t xml:space="preserve"> </w:t>
      </w:r>
      <w:r w:rsidR="002127CE" w:rsidRPr="00AB62F8">
        <w:rPr>
          <w:color w:val="auto"/>
        </w:rPr>
        <w:t>per aumentare la copertura vaccinale è sufficiente che i</w:t>
      </w:r>
      <w:r w:rsidR="00F12951" w:rsidRPr="00AB62F8">
        <w:rPr>
          <w:color w:val="auto"/>
        </w:rPr>
        <w:t>l numero di</w:t>
      </w:r>
      <w:r w:rsidR="002127CE" w:rsidRPr="00AB62F8">
        <w:rPr>
          <w:color w:val="auto"/>
        </w:rPr>
        <w:t xml:space="preserve"> nuovi vaccinati non tenda allo zero</w:t>
      </w:r>
      <w:r w:rsidR="008864FB" w:rsidRPr="00AB62F8">
        <w:rPr>
          <w:color w:val="auto"/>
        </w:rPr>
        <w:t>».</w:t>
      </w:r>
    </w:p>
    <w:p w:rsidR="00E2010C" w:rsidRPr="008F0A73" w:rsidRDefault="00D828A0" w:rsidP="00E2010C">
      <w:pPr>
        <w:spacing w:line="276" w:lineRule="auto"/>
        <w:jc w:val="center"/>
        <w:rPr>
          <w:rFonts w:cs="Calibri"/>
          <w:color w:val="FF0000"/>
        </w:rPr>
      </w:pPr>
      <w:r>
        <w:rPr>
          <w:rFonts w:cs="Calibri"/>
          <w:noProof/>
          <w:color w:val="FF0000"/>
        </w:rPr>
        <w:lastRenderedPageBreak/>
        <w:drawing>
          <wp:inline distT="0" distB="0" distL="0" distR="0" wp14:anchorId="32F4D092" wp14:editId="74F23EF6">
            <wp:extent cx="5760000" cy="3545233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B0A" w:rsidRDefault="00A438B3" w:rsidP="00C95BFF">
      <w:pPr>
        <w:spacing w:line="276" w:lineRule="auto"/>
        <w:jc w:val="both"/>
        <w:rPr>
          <w:color w:val="auto"/>
        </w:rPr>
      </w:pPr>
      <w:r>
        <w:rPr>
          <w:color w:val="auto"/>
        </w:rPr>
        <w:t>Delle 407.404</w:t>
      </w:r>
      <w:r w:rsidR="0042267C" w:rsidRPr="0042267C">
        <w:rPr>
          <w:color w:val="auto"/>
        </w:rPr>
        <w:t xml:space="preserve"> </w:t>
      </w:r>
      <w:r w:rsidR="00AA3B0A">
        <w:rPr>
          <w:color w:val="auto"/>
        </w:rPr>
        <w:t>nuove persone</w:t>
      </w:r>
      <w:r w:rsidR="00AA3B0A" w:rsidRPr="00AA3B0A">
        <w:rPr>
          <w:color w:val="auto"/>
        </w:rPr>
        <w:t xml:space="preserve"> </w:t>
      </w:r>
      <w:r w:rsidR="003D2A0B">
        <w:rPr>
          <w:color w:val="auto"/>
        </w:rPr>
        <w:t xml:space="preserve">vaccinate </w:t>
      </w:r>
      <w:r w:rsidR="003D2A0B" w:rsidRPr="0042267C">
        <w:rPr>
          <w:color w:val="auto"/>
        </w:rPr>
        <w:t xml:space="preserve">nella settimana 13-19 ottobre </w:t>
      </w:r>
      <w:r w:rsidR="003D2A0B">
        <w:rPr>
          <w:color w:val="auto"/>
        </w:rPr>
        <w:t>l’</w:t>
      </w:r>
      <w:r w:rsidR="00AA3B0A">
        <w:rPr>
          <w:color w:val="auto"/>
        </w:rPr>
        <w:t xml:space="preserve">86,4% </w:t>
      </w:r>
      <w:r w:rsidR="007328D1">
        <w:rPr>
          <w:color w:val="auto"/>
        </w:rPr>
        <w:t xml:space="preserve">appartiene a </w:t>
      </w:r>
      <w:r w:rsidR="00085386" w:rsidRPr="00E914EB">
        <w:rPr>
          <w:color w:val="auto"/>
        </w:rPr>
        <w:t xml:space="preserve">fasce anagrafiche </w:t>
      </w:r>
      <w:r w:rsidR="00857AB0" w:rsidRPr="00E914EB">
        <w:rPr>
          <w:color w:val="auto"/>
        </w:rPr>
        <w:t>che includono</w:t>
      </w:r>
      <w:r w:rsidR="00085386" w:rsidRPr="00E914EB">
        <w:rPr>
          <w:color w:val="auto"/>
        </w:rPr>
        <w:t xml:space="preserve"> persone in età lavorativa: </w:t>
      </w:r>
      <w:r w:rsidR="00E914EB" w:rsidRPr="00E914EB">
        <w:rPr>
          <w:color w:val="auto"/>
        </w:rPr>
        <w:t>78.387</w:t>
      </w:r>
      <w:r w:rsidR="00085386" w:rsidRPr="00E914EB">
        <w:rPr>
          <w:color w:val="auto"/>
        </w:rPr>
        <w:t xml:space="preserve"> nella fascia 20-29 anni, </w:t>
      </w:r>
      <w:r w:rsidR="00E914EB" w:rsidRPr="00E914EB">
        <w:rPr>
          <w:color w:val="auto"/>
        </w:rPr>
        <w:t>90.960</w:t>
      </w:r>
      <w:r w:rsidR="00085386" w:rsidRPr="00E914EB">
        <w:rPr>
          <w:color w:val="auto"/>
        </w:rPr>
        <w:t xml:space="preserve"> nella fascia 30-39 anni,</w:t>
      </w:r>
      <w:r w:rsidR="00FD0D93" w:rsidRPr="00E914EB">
        <w:rPr>
          <w:color w:val="auto"/>
        </w:rPr>
        <w:t xml:space="preserve"> </w:t>
      </w:r>
      <w:r w:rsidR="00E914EB" w:rsidRPr="00E914EB">
        <w:rPr>
          <w:color w:val="auto"/>
        </w:rPr>
        <w:t>85.745</w:t>
      </w:r>
      <w:r w:rsidR="00FD0D93" w:rsidRPr="00E914EB">
        <w:rPr>
          <w:color w:val="auto"/>
        </w:rPr>
        <w:t xml:space="preserve"> nella fascia 40-49 anni</w:t>
      </w:r>
      <w:r w:rsidR="00AA3B0A">
        <w:rPr>
          <w:color w:val="auto"/>
        </w:rPr>
        <w:t xml:space="preserve">, </w:t>
      </w:r>
      <w:r w:rsidR="00E914EB" w:rsidRPr="00E914EB">
        <w:rPr>
          <w:color w:val="auto"/>
        </w:rPr>
        <w:t xml:space="preserve">68.812 </w:t>
      </w:r>
      <w:r w:rsidR="00085386" w:rsidRPr="00E914EB">
        <w:rPr>
          <w:color w:val="auto"/>
        </w:rPr>
        <w:t>nella fascia 50-59 anni</w:t>
      </w:r>
      <w:r w:rsidR="00AA3B0A">
        <w:rPr>
          <w:color w:val="auto"/>
        </w:rPr>
        <w:t xml:space="preserve"> e 27.934 nella fascia 60-69</w:t>
      </w:r>
      <w:r w:rsidR="00085386" w:rsidRPr="00E914EB">
        <w:rPr>
          <w:color w:val="auto"/>
        </w:rPr>
        <w:t>.</w:t>
      </w:r>
    </w:p>
    <w:p w:rsidR="00057324" w:rsidRDefault="00CD2020" w:rsidP="002739E8">
      <w:pPr>
        <w:spacing w:line="276" w:lineRule="auto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0C665FFA" wp14:editId="4E7CAFFE">
            <wp:extent cx="5760000" cy="366194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:rsidR="00F3221C" w:rsidRPr="00340152" w:rsidRDefault="00AA3B0A" w:rsidP="00F3221C">
      <w:pPr>
        <w:jc w:val="both"/>
        <w:rPr>
          <w:rStyle w:val="Rimandocommento"/>
          <w:color w:val="auto"/>
          <w:sz w:val="22"/>
          <w:szCs w:val="22"/>
        </w:rPr>
      </w:pPr>
      <w:r>
        <w:rPr>
          <w:color w:val="auto"/>
        </w:rPr>
        <w:t>Analizzando il numero di nuovi vaccinati della settimana 13-19 ottobre</w:t>
      </w:r>
      <w:r w:rsidR="0017383E">
        <w:rPr>
          <w:color w:val="auto"/>
        </w:rPr>
        <w:t xml:space="preserve"> standardizzato </w:t>
      </w:r>
      <w:r w:rsidR="008E2689">
        <w:rPr>
          <w:color w:val="auto"/>
        </w:rPr>
        <w:t>per 100.000 soggetti che non hanno ricevuto nemmeno una dose vaccino</w:t>
      </w:r>
      <w:r>
        <w:rPr>
          <w:color w:val="auto"/>
        </w:rPr>
        <w:t xml:space="preserve"> al 12 ottobre,</w:t>
      </w:r>
      <w:r w:rsidR="008E2689">
        <w:rPr>
          <w:color w:val="auto"/>
        </w:rPr>
        <w:t xml:space="preserve"> </w:t>
      </w:r>
      <w:r>
        <w:rPr>
          <w:color w:val="auto"/>
        </w:rPr>
        <w:t xml:space="preserve">si rilevano </w:t>
      </w:r>
      <w:r w:rsidR="0017383E">
        <w:rPr>
          <w:color w:val="auto"/>
        </w:rPr>
        <w:t>notevoli differenze</w:t>
      </w:r>
      <w:r>
        <w:rPr>
          <w:color w:val="auto"/>
        </w:rPr>
        <w:t xml:space="preserve"> regionali</w:t>
      </w:r>
      <w:r w:rsidR="0017383E">
        <w:rPr>
          <w:color w:val="auto"/>
        </w:rPr>
        <w:t>: dai 6.437 della P.A. di Trento ai 3.516 del Molise</w:t>
      </w:r>
      <w:r w:rsidR="00340152">
        <w:rPr>
          <w:color w:val="auto"/>
        </w:rPr>
        <w:t xml:space="preserve"> (</w:t>
      </w:r>
      <w:r w:rsidR="00340152" w:rsidRPr="007328D1">
        <w:rPr>
          <w:color w:val="auto"/>
          <w:highlight w:val="yellow"/>
        </w:rPr>
        <w:t>figura 12</w:t>
      </w:r>
      <w:r w:rsidR="00340152">
        <w:rPr>
          <w:color w:val="auto"/>
        </w:rPr>
        <w:t>)</w:t>
      </w:r>
      <w:r w:rsidR="0017383E">
        <w:rPr>
          <w:color w:val="auto"/>
        </w:rPr>
        <w:t>.</w:t>
      </w:r>
    </w:p>
    <w:p w:rsidR="00DA133A" w:rsidRDefault="00DA133A" w:rsidP="00F3221C">
      <w:pPr>
        <w:jc w:val="both"/>
      </w:pPr>
    </w:p>
    <w:p w:rsidR="00DA133A" w:rsidRDefault="00DA133A" w:rsidP="00F3221C">
      <w:pPr>
        <w:jc w:val="both"/>
      </w:pPr>
    </w:p>
    <w:p w:rsidR="00F3221C" w:rsidRDefault="00DA133A" w:rsidP="00F3221C">
      <w:pPr>
        <w:jc w:val="both"/>
      </w:pPr>
      <w:r w:rsidRPr="008A5778">
        <w:lastRenderedPageBreak/>
        <w:t>«</w:t>
      </w:r>
      <w:r w:rsidR="00E83882">
        <w:t xml:space="preserve">Osservando </w:t>
      </w:r>
      <w:r>
        <w:t xml:space="preserve">scenari poco rassicuranti </w:t>
      </w:r>
      <w:r w:rsidR="00E83882">
        <w:t xml:space="preserve">di </w:t>
      </w:r>
      <w:r>
        <w:t>altri Paesi – conclude Cartabellotta –</w:t>
      </w:r>
      <w:r w:rsidR="00E83882">
        <w:t xml:space="preserve"> e </w:t>
      </w:r>
      <w:r>
        <w:t xml:space="preserve">nell’attuale impossibilità </w:t>
      </w:r>
      <w:r w:rsidR="00AB62F8">
        <w:t xml:space="preserve">sia </w:t>
      </w:r>
      <w:r>
        <w:t xml:space="preserve">di definire percentuali “magiche” per conquistare l’immunità di popolazione sia di prevedere </w:t>
      </w:r>
      <w:r>
        <w:rPr>
          <w:color w:val="auto"/>
        </w:rPr>
        <w:t xml:space="preserve">i tempi per raggiungere un preciso target vaccinale, </w:t>
      </w:r>
      <w:r>
        <w:t>con la stagione invernale alle porte e l’efficacia vaccinale che a 6 mesi dal completamento del ciclo inizia lentamente a declinare, la Fondazione GIMBE invita a perseguire una strategia multifattoriale per tutelare la salute delle persone</w:t>
      </w:r>
      <w:r w:rsidR="00444CD7">
        <w:t xml:space="preserve"> e </w:t>
      </w:r>
      <w:r>
        <w:t>garantire l’irreversibilità delle riaperture</w:t>
      </w:r>
      <w:r w:rsidRPr="008A5778">
        <w:t>»</w:t>
      </w:r>
      <w:r>
        <w:t xml:space="preserve">. </w:t>
      </w:r>
      <w:r w:rsidR="00F3221C">
        <w:t>In dettaglio:</w:t>
      </w:r>
    </w:p>
    <w:p w:rsidR="00F3221C" w:rsidRDefault="00F3221C" w:rsidP="007328D1">
      <w:pPr>
        <w:pStyle w:val="Paragrafoelenco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jc w:val="both"/>
      </w:pPr>
      <w:r>
        <w:t xml:space="preserve">Vaccinare il numero più elevato possibile di over 12 che </w:t>
      </w:r>
      <w:r w:rsidRPr="00FC687A">
        <w:t xml:space="preserve">non presentano specifiche controindicazioni, </w:t>
      </w:r>
      <w:r>
        <w:t xml:space="preserve">sia </w:t>
      </w:r>
      <w:r w:rsidR="00340152">
        <w:t xml:space="preserve">per la </w:t>
      </w:r>
      <w:r w:rsidRPr="00FC687A">
        <w:t xml:space="preserve">protezione individuale da malattia grave o decesso, in particolare per gli over 50, sia </w:t>
      </w:r>
      <w:r>
        <w:t xml:space="preserve">per </w:t>
      </w:r>
      <w:r w:rsidRPr="00FC687A">
        <w:t>ridurre al minimo la circolazione virale</w:t>
      </w:r>
      <w:r>
        <w:t>.</w:t>
      </w:r>
    </w:p>
    <w:p w:rsidR="00F3221C" w:rsidRDefault="00F3221C" w:rsidP="007328D1">
      <w:pPr>
        <w:pStyle w:val="Paragrafoelenco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jc w:val="both"/>
      </w:pPr>
      <w:r>
        <w:t>Accelerare la somministrazione della terza dose,</w:t>
      </w:r>
      <w:r w:rsidRPr="00926D2F">
        <w:t xml:space="preserve"> </w:t>
      </w:r>
      <w:r>
        <w:t>idealmente con meccanismi di chiamata attiva, con priorità massima per over 80, ospiti e personale delle RSA e operatori sanitari</w:t>
      </w:r>
      <w:r w:rsidR="00E154C3">
        <w:t xml:space="preserve">, </w:t>
      </w:r>
      <w:r w:rsidR="004824DB">
        <w:t>procede</w:t>
      </w:r>
      <w:r w:rsidR="00FB0E8B">
        <w:t xml:space="preserve">ndo </w:t>
      </w:r>
      <w:r w:rsidR="00E154C3">
        <w:t>in parallelo</w:t>
      </w:r>
      <w:r w:rsidR="004824DB">
        <w:t xml:space="preserve"> </w:t>
      </w:r>
      <w:r>
        <w:t>con over 60 e over 18 con comorbidità.</w:t>
      </w:r>
    </w:p>
    <w:p w:rsidR="00F3221C" w:rsidRDefault="00F3221C" w:rsidP="007328D1">
      <w:pPr>
        <w:pStyle w:val="Paragrafoelenco"/>
        <w:numPr>
          <w:ilvl w:val="0"/>
          <w:numId w:val="11"/>
        </w:numPr>
        <w:spacing w:after="0" w:line="276" w:lineRule="auto"/>
        <w:jc w:val="both"/>
      </w:pPr>
      <w:r>
        <w:t>Introdurre l’obbligo della terza dose per gli operatori sanitari.</w:t>
      </w:r>
    </w:p>
    <w:p w:rsidR="00F3221C" w:rsidRDefault="00F3221C" w:rsidP="007328D1">
      <w:pPr>
        <w:pStyle w:val="Paragrafoelenco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jc w:val="both"/>
      </w:pPr>
      <w:r>
        <w:t xml:space="preserve">Estendere progressivamente la platea vaccinabile con dose </w:t>
      </w:r>
      <w:r w:rsidRPr="00E77B0B">
        <w:rPr>
          <w:i/>
        </w:rPr>
        <w:t>booster</w:t>
      </w:r>
      <w:r>
        <w:t xml:space="preserve"> alla fascia 50-59 e successivamente, se necessario, alle altre fasce anagrafiche.</w:t>
      </w:r>
    </w:p>
    <w:p w:rsidR="00947330" w:rsidRDefault="00F3221C" w:rsidP="00A13EAB">
      <w:pPr>
        <w:pStyle w:val="Paragrafoelenco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jc w:val="both"/>
      </w:pPr>
      <w:r>
        <w:t xml:space="preserve">Mantenere l’obbligo di utilizzo delle mascherine nei luoghi </w:t>
      </w:r>
      <w:r w:rsidR="00A13EAB">
        <w:t>chiusi e aderire alle norme sul</w:t>
      </w:r>
      <w:r w:rsidR="00947330">
        <w:t xml:space="preserve"> distanziamento sociale.</w:t>
      </w:r>
    </w:p>
    <w:p w:rsidR="00F3221C" w:rsidRPr="00640F5E" w:rsidRDefault="00F3221C" w:rsidP="00C95BFF">
      <w:pPr>
        <w:spacing w:line="276" w:lineRule="auto"/>
        <w:jc w:val="both"/>
        <w:rPr>
          <w:color w:val="auto"/>
        </w:rPr>
      </w:pPr>
    </w:p>
    <w:p w:rsidR="007B682B" w:rsidRPr="00234B97" w:rsidRDefault="00CE577D" w:rsidP="00247BA3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 xml:space="preserve">Il monitoraggio GIMBE dell'epidemia di COVID-19 è disponibile a: </w:t>
      </w:r>
      <w:hyperlink r:id="rId11" w:history="1">
        <w:r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247BA3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2" w:history="1">
        <w:r w:rsidRPr="00234B97">
          <w:rPr>
            <w:rStyle w:val="Hyperlink1"/>
          </w:rPr>
          <w:t>ufficio.stampa@gimbe.org</w:t>
        </w:r>
      </w:hyperlink>
    </w:p>
    <w:p w:rsidR="00B7201F" w:rsidRDefault="00B7201F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458BE" w:rsidRDefault="00F458BE" w:rsidP="00B720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7B682B" w:rsidRPr="00234B97" w:rsidRDefault="00D3430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07889A1" wp14:editId="4B449D9C">
            <wp:extent cx="5760000" cy="3193390"/>
            <wp:effectExtent l="0" t="0" r="0" b="762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D34302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25F4563" wp14:editId="3BF5A707">
            <wp:extent cx="5760000" cy="3094654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sectPr w:rsidR="007B682B" w:rsidRPr="00234B97">
          <w:headerReference w:type="default" r:id="rId15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D34302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A159CFF" wp14:editId="0A34BA3B">
            <wp:extent cx="9360000" cy="4830880"/>
            <wp:effectExtent l="0" t="0" r="0" b="82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7B682B" w:rsidRPr="00234B97" w:rsidRDefault="00CE577D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542585">
        <w:rPr>
          <w:b/>
          <w:bCs/>
          <w:color w:val="00457D"/>
          <w:sz w:val="24"/>
          <w:szCs w:val="24"/>
          <w:u w:color="00457D"/>
        </w:rPr>
        <w:t>4</w:t>
      </w:r>
    </w:p>
    <w:p w:rsidR="00B66203" w:rsidRPr="00234B97" w:rsidRDefault="00D34302" w:rsidP="0034015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3D929E0" wp14:editId="5D2831F1">
            <wp:extent cx="5760000" cy="5170369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542585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542585" w:rsidRPr="00542585">
        <w:rPr>
          <w:b/>
          <w:bCs/>
          <w:color w:val="00457D"/>
          <w:sz w:val="24"/>
          <w:szCs w:val="24"/>
          <w:u w:color="00457D"/>
        </w:rPr>
        <w:t>5</w:t>
      </w:r>
    </w:p>
    <w:p w:rsidR="00D707B3" w:rsidRPr="00234B97" w:rsidRDefault="00D34302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A10D3E6" wp14:editId="229E073B">
            <wp:extent cx="5760000" cy="308760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9F2" w:rsidRDefault="00F529F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542585" w:rsidRPr="00542585">
        <w:rPr>
          <w:b/>
          <w:bCs/>
          <w:color w:val="00457D"/>
          <w:sz w:val="24"/>
          <w:szCs w:val="24"/>
          <w:u w:color="00457D"/>
        </w:rPr>
        <w:t>6</w:t>
      </w:r>
    </w:p>
    <w:p w:rsidR="00542585" w:rsidRDefault="00D34302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38832C2" wp14:editId="3B100B87">
            <wp:extent cx="5760000" cy="4518923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56" w:rsidRDefault="005C1E56" w:rsidP="005C1E56">
      <w:pPr>
        <w:spacing w:after="0" w:line="240" w:lineRule="auto"/>
        <w:rPr>
          <w:b/>
          <w:bCs/>
          <w:color w:val="FF0000"/>
          <w:sz w:val="24"/>
          <w:szCs w:val="24"/>
          <w:u w:color="00457D"/>
        </w:rPr>
      </w:pPr>
    </w:p>
    <w:p w:rsidR="0036634C" w:rsidRDefault="00C510AB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F529F2">
        <w:rPr>
          <w:b/>
          <w:bCs/>
          <w:color w:val="00457D"/>
          <w:sz w:val="24"/>
          <w:szCs w:val="24"/>
          <w:u w:color="00457D"/>
        </w:rPr>
        <w:t>7</w:t>
      </w:r>
    </w:p>
    <w:p w:rsidR="00775DC3" w:rsidRPr="003E512B" w:rsidRDefault="00D34302" w:rsidP="00D3430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  <w:color w:val="FF0000"/>
        </w:rPr>
        <w:drawing>
          <wp:inline distT="0" distB="0" distL="0" distR="0" wp14:anchorId="719705B8" wp14:editId="49C34F37">
            <wp:extent cx="5760000" cy="3442302"/>
            <wp:effectExtent l="0" t="0" r="0" b="635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Default="00C510AB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0B25F9" w:rsidRPr="00234B97" w:rsidRDefault="00C3740F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FE1CCB">
        <w:rPr>
          <w:b/>
          <w:bCs/>
          <w:color w:val="00457D"/>
          <w:sz w:val="24"/>
          <w:szCs w:val="24"/>
          <w:u w:color="00457D"/>
        </w:rPr>
        <w:t>8</w:t>
      </w:r>
    </w:p>
    <w:p w:rsidR="004A309A" w:rsidRDefault="00D80DD9" w:rsidP="004A309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4C2D60F" wp14:editId="219AD890">
            <wp:extent cx="5760000" cy="30710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7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Pr="00234B97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D53ED" w:rsidRDefault="00C5216E" w:rsidP="00FE1CC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</w:t>
      </w:r>
      <w:r w:rsidR="00F529F2">
        <w:rPr>
          <w:b/>
          <w:bCs/>
          <w:color w:val="00457D"/>
          <w:sz w:val="24"/>
          <w:szCs w:val="24"/>
          <w:u w:color="00457D"/>
        </w:rPr>
        <w:t xml:space="preserve"> </w:t>
      </w:r>
      <w:r w:rsidR="00FE1CCB">
        <w:rPr>
          <w:b/>
          <w:bCs/>
          <w:color w:val="00457D"/>
          <w:sz w:val="24"/>
          <w:szCs w:val="24"/>
          <w:u w:color="00457D"/>
        </w:rPr>
        <w:t>9</w:t>
      </w:r>
    </w:p>
    <w:p w:rsidR="00C5216E" w:rsidRDefault="00D80DD9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C72E15B" wp14:editId="6E3C401D">
            <wp:extent cx="5760000" cy="337938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7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Pr="00234B97" w:rsidRDefault="00C510AB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510AB" w:rsidRPr="00234B97">
          <w:pgSz w:w="11900" w:h="16840"/>
          <w:pgMar w:top="1134" w:right="1134" w:bottom="1418" w:left="1134" w:header="709" w:footer="709" w:gutter="0"/>
          <w:cols w:space="720"/>
        </w:sectPr>
      </w:pPr>
    </w:p>
    <w:p w:rsidR="00CD53ED" w:rsidRDefault="00B67538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2569A9">
        <w:rPr>
          <w:b/>
          <w:bCs/>
          <w:color w:val="00457D"/>
          <w:sz w:val="24"/>
          <w:szCs w:val="24"/>
          <w:u w:color="00457D"/>
        </w:rPr>
        <w:t>1</w:t>
      </w:r>
      <w:r w:rsidR="00FE1CCB">
        <w:rPr>
          <w:b/>
          <w:bCs/>
          <w:color w:val="00457D"/>
          <w:sz w:val="24"/>
          <w:szCs w:val="24"/>
          <w:u w:color="00457D"/>
        </w:rPr>
        <w:t>0</w:t>
      </w:r>
    </w:p>
    <w:p w:rsidR="005C1E56" w:rsidRDefault="00D80DD9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874937F" wp14:editId="4B4B2576">
            <wp:extent cx="9360000" cy="5141121"/>
            <wp:effectExtent l="0" t="0" r="0" b="25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14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3ED" w:rsidRPr="00234B97" w:rsidRDefault="00CD53ED" w:rsidP="001F378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RPr="00234B97" w:rsidSect="00CD53ED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C510AB" w:rsidRPr="005B129C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FE1CCB">
        <w:rPr>
          <w:b/>
          <w:bCs/>
          <w:color w:val="00457D"/>
          <w:sz w:val="24"/>
          <w:szCs w:val="24"/>
          <w:u w:color="00457D"/>
        </w:rPr>
        <w:t>1</w:t>
      </w:r>
    </w:p>
    <w:p w:rsidR="00C510AB" w:rsidRDefault="00D34302" w:rsidP="00C510AB">
      <w:pPr>
        <w:spacing w:after="0" w:line="240" w:lineRule="auto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noProof/>
          <w:color w:val="FF0000"/>
          <w:sz w:val="24"/>
          <w:szCs w:val="24"/>
          <w:u w:color="00457D"/>
        </w:rPr>
        <w:drawing>
          <wp:inline distT="0" distB="0" distL="0" distR="0" wp14:anchorId="1CE8EDCC" wp14:editId="2EF75AFD">
            <wp:extent cx="5760000" cy="4429852"/>
            <wp:effectExtent l="0" t="0" r="0" b="889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Pr="00C510AB" w:rsidRDefault="00C510AB">
      <w:pPr>
        <w:spacing w:after="0" w:line="240" w:lineRule="auto"/>
        <w:rPr>
          <w:b/>
          <w:bCs/>
          <w:color w:val="00457D"/>
          <w:sz w:val="2"/>
          <w:szCs w:val="2"/>
          <w:u w:color="00457D"/>
        </w:rPr>
      </w:pPr>
    </w:p>
    <w:p w:rsidR="00340152" w:rsidRDefault="0034015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340152" w:rsidRDefault="00340152" w:rsidP="0051302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340152" w:rsidRDefault="006F4447" w:rsidP="0051302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626A785F" wp14:editId="2998B3E6">
            <wp:extent cx="5760000" cy="4548286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4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103" w:rsidRPr="004D0247" w:rsidRDefault="00626103" w:rsidP="00513024">
      <w:pPr>
        <w:spacing w:after="0" w:line="240" w:lineRule="auto"/>
        <w:jc w:val="center"/>
        <w:rPr>
          <w:b/>
          <w:bCs/>
          <w:color w:val="00457D"/>
          <w:sz w:val="2"/>
          <w:szCs w:val="2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B90481" w:rsidRPr="00234B97" w:rsidRDefault="00CE577D" w:rsidP="00B90481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D34302">
        <w:rPr>
          <w:b/>
          <w:bCs/>
          <w:color w:val="00457D"/>
          <w:sz w:val="24"/>
          <w:szCs w:val="24"/>
          <w:u w:color="00457D"/>
        </w:rPr>
        <w:t>13</w:t>
      </w:r>
      <w:r w:rsidR="00626103">
        <w:rPr>
          <w:b/>
          <w:bCs/>
          <w:color w:val="00457D"/>
          <w:sz w:val="24"/>
          <w:szCs w:val="24"/>
          <w:u w:color="00457D"/>
        </w:rPr>
        <w:t>-</w:t>
      </w:r>
      <w:r w:rsidR="00D34302">
        <w:rPr>
          <w:b/>
          <w:bCs/>
          <w:color w:val="00457D"/>
          <w:sz w:val="24"/>
          <w:szCs w:val="24"/>
          <w:u w:color="00457D"/>
        </w:rPr>
        <w:t>19</w:t>
      </w:r>
      <w:r w:rsidR="009C0F77">
        <w:rPr>
          <w:b/>
          <w:bCs/>
          <w:color w:val="00457D"/>
          <w:sz w:val="24"/>
          <w:szCs w:val="24"/>
          <w:u w:color="00457D"/>
        </w:rPr>
        <w:t xml:space="preserve"> ottobre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134"/>
        <w:gridCol w:w="2126"/>
        <w:gridCol w:w="2127"/>
      </w:tblGrid>
      <w:tr w:rsidR="00D34302" w:rsidRPr="00D34302" w:rsidTr="00D34302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13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D3430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D3430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-5,6%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166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-43,3%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142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-19,4%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107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6,8%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293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-13,0%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26,7%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148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9,2%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3,3%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85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6,5%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133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-5,6%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-28,6%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11,6%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142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-3,2%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-4,4%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-10,2%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92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-30,9%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140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-12,8%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142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-3,6%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0006"/>
                <w:bdr w:val="none" w:sz="0" w:space="0" w:color="auto"/>
              </w:rPr>
              <w:t>9,8%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457D"/>
              <w:right w:val="single" w:sz="4" w:space="0" w:color="00457D"/>
            </w:tcBorders>
            <w:shd w:val="clear" w:color="auto" w:fill="FFEB9C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9C6500"/>
                <w:bdr w:val="none" w:sz="0" w:space="0" w:color="auto"/>
              </w:rPr>
              <w:t>0,0%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D34302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181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-2,3%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D34302" w:rsidRPr="00D34302" w:rsidTr="00D3430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125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-1,9%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D34302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4%</w:t>
            </w:r>
          </w:p>
        </w:tc>
      </w:tr>
      <w:tr w:rsidR="00D34302" w:rsidRPr="00D34302" w:rsidTr="00D34302">
        <w:trPr>
          <w:trHeight w:val="1710"/>
        </w:trPr>
        <w:tc>
          <w:tcPr>
            <w:tcW w:w="9498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D34302" w:rsidRPr="00D34302" w:rsidRDefault="00D34302" w:rsidP="00D343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D3430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D3430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D3430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D34302" w:rsidRPr="00234B97" w:rsidRDefault="00D34302"/>
    <w:sectPr w:rsidR="00D34302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6A6" w:rsidRDefault="00C526A6">
      <w:pPr>
        <w:spacing w:after="0" w:line="240" w:lineRule="auto"/>
      </w:pPr>
      <w:r>
        <w:separator/>
      </w:r>
    </w:p>
  </w:endnote>
  <w:endnote w:type="continuationSeparator" w:id="0">
    <w:p w:rsidR="00C526A6" w:rsidRDefault="00C5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6A6" w:rsidRDefault="00C526A6">
      <w:pPr>
        <w:spacing w:after="0" w:line="240" w:lineRule="auto"/>
      </w:pPr>
      <w:r>
        <w:separator/>
      </w:r>
    </w:p>
  </w:footnote>
  <w:footnote w:type="continuationSeparator" w:id="0">
    <w:p w:rsidR="00C526A6" w:rsidRDefault="00C52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F" w:rsidRDefault="00BD684B" w:rsidP="009C36F3">
    <w:pPr>
      <w:pStyle w:val="Intestazione"/>
      <w:jc w:val="center"/>
      <w:rPr>
        <w:b/>
        <w:color w:val="FF0000"/>
        <w:sz w:val="36"/>
        <w:szCs w:val="36"/>
      </w:rPr>
    </w:pPr>
    <w:r w:rsidRPr="00BD684B">
      <w:rPr>
        <w:b/>
        <w:color w:val="FF0000"/>
        <w:sz w:val="36"/>
        <w:szCs w:val="36"/>
      </w:rPr>
      <w:t>EMBARGO ORE 10.00 del 21/10/2021</w:t>
    </w:r>
  </w:p>
  <w:p w:rsidR="00AA3B0A" w:rsidRPr="00AA3B0A" w:rsidRDefault="00AA3B0A" w:rsidP="009C36F3">
    <w:pPr>
      <w:pStyle w:val="Intestazione"/>
      <w:jc w:val="center"/>
      <w:rPr>
        <w:b/>
        <w:color w:val="FF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14920"/>
    <w:multiLevelType w:val="hybridMultilevel"/>
    <w:tmpl w:val="3F8C4CC8"/>
    <w:numStyleLink w:val="Stileimportato1"/>
  </w:abstractNum>
  <w:abstractNum w:abstractNumId="4" w15:restartNumberingAfterBreak="0">
    <w:nsid w:val="17124B2D"/>
    <w:multiLevelType w:val="hybridMultilevel"/>
    <w:tmpl w:val="D040A854"/>
    <w:numStyleLink w:val="Stileimportato2"/>
  </w:abstractNum>
  <w:abstractNum w:abstractNumId="5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4BF7"/>
    <w:rsid w:val="00004CA3"/>
    <w:rsid w:val="00005172"/>
    <w:rsid w:val="000056DE"/>
    <w:rsid w:val="00007BF9"/>
    <w:rsid w:val="0001122C"/>
    <w:rsid w:val="00012113"/>
    <w:rsid w:val="0001299A"/>
    <w:rsid w:val="00014385"/>
    <w:rsid w:val="00015BAE"/>
    <w:rsid w:val="00017890"/>
    <w:rsid w:val="000206F4"/>
    <w:rsid w:val="00021C19"/>
    <w:rsid w:val="000222A5"/>
    <w:rsid w:val="00023784"/>
    <w:rsid w:val="00027033"/>
    <w:rsid w:val="00033800"/>
    <w:rsid w:val="00033A78"/>
    <w:rsid w:val="0003499E"/>
    <w:rsid w:val="000352B4"/>
    <w:rsid w:val="000373F1"/>
    <w:rsid w:val="00037A0A"/>
    <w:rsid w:val="00037F01"/>
    <w:rsid w:val="000415C2"/>
    <w:rsid w:val="00041D6E"/>
    <w:rsid w:val="000421A9"/>
    <w:rsid w:val="00042E7E"/>
    <w:rsid w:val="00046B65"/>
    <w:rsid w:val="00051038"/>
    <w:rsid w:val="00052578"/>
    <w:rsid w:val="000552E2"/>
    <w:rsid w:val="00057324"/>
    <w:rsid w:val="00057E5F"/>
    <w:rsid w:val="00061D4E"/>
    <w:rsid w:val="00062223"/>
    <w:rsid w:val="00063723"/>
    <w:rsid w:val="000653E7"/>
    <w:rsid w:val="00067039"/>
    <w:rsid w:val="000673B6"/>
    <w:rsid w:val="00071A13"/>
    <w:rsid w:val="0007243C"/>
    <w:rsid w:val="00072C04"/>
    <w:rsid w:val="00073A8A"/>
    <w:rsid w:val="000743B7"/>
    <w:rsid w:val="000747A9"/>
    <w:rsid w:val="00077B7F"/>
    <w:rsid w:val="000803DA"/>
    <w:rsid w:val="00080F14"/>
    <w:rsid w:val="0008362E"/>
    <w:rsid w:val="00085386"/>
    <w:rsid w:val="00087236"/>
    <w:rsid w:val="00095DC5"/>
    <w:rsid w:val="000A08BA"/>
    <w:rsid w:val="000A0EDA"/>
    <w:rsid w:val="000A6581"/>
    <w:rsid w:val="000A6DB2"/>
    <w:rsid w:val="000A72BA"/>
    <w:rsid w:val="000B0548"/>
    <w:rsid w:val="000B0AC0"/>
    <w:rsid w:val="000B119C"/>
    <w:rsid w:val="000B1B66"/>
    <w:rsid w:val="000B21CF"/>
    <w:rsid w:val="000B2449"/>
    <w:rsid w:val="000B25F9"/>
    <w:rsid w:val="000B3CDF"/>
    <w:rsid w:val="000C6B69"/>
    <w:rsid w:val="000C789B"/>
    <w:rsid w:val="000D0625"/>
    <w:rsid w:val="000D2CAA"/>
    <w:rsid w:val="000D3B36"/>
    <w:rsid w:val="000D5B61"/>
    <w:rsid w:val="000D75CD"/>
    <w:rsid w:val="000D7E45"/>
    <w:rsid w:val="000E1A5A"/>
    <w:rsid w:val="000E476D"/>
    <w:rsid w:val="000E6F3B"/>
    <w:rsid w:val="000F0385"/>
    <w:rsid w:val="000F09AA"/>
    <w:rsid w:val="000F1EC4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442F"/>
    <w:rsid w:val="00104974"/>
    <w:rsid w:val="0010568D"/>
    <w:rsid w:val="00106801"/>
    <w:rsid w:val="001104E4"/>
    <w:rsid w:val="00112E06"/>
    <w:rsid w:val="00114088"/>
    <w:rsid w:val="00114459"/>
    <w:rsid w:val="00115B80"/>
    <w:rsid w:val="00116006"/>
    <w:rsid w:val="00116C93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24D5"/>
    <w:rsid w:val="00135006"/>
    <w:rsid w:val="00135DBC"/>
    <w:rsid w:val="0014031D"/>
    <w:rsid w:val="0014184C"/>
    <w:rsid w:val="00141F0A"/>
    <w:rsid w:val="00141F2F"/>
    <w:rsid w:val="00144E5A"/>
    <w:rsid w:val="00147243"/>
    <w:rsid w:val="001513A9"/>
    <w:rsid w:val="001518FD"/>
    <w:rsid w:val="001527E3"/>
    <w:rsid w:val="001532BC"/>
    <w:rsid w:val="001533C7"/>
    <w:rsid w:val="001533DC"/>
    <w:rsid w:val="001546C9"/>
    <w:rsid w:val="00157CBE"/>
    <w:rsid w:val="00157F8B"/>
    <w:rsid w:val="00161AEE"/>
    <w:rsid w:val="00162B3C"/>
    <w:rsid w:val="0016301A"/>
    <w:rsid w:val="00163CCF"/>
    <w:rsid w:val="001667ED"/>
    <w:rsid w:val="0016753E"/>
    <w:rsid w:val="00171468"/>
    <w:rsid w:val="0017383E"/>
    <w:rsid w:val="00175709"/>
    <w:rsid w:val="00176590"/>
    <w:rsid w:val="00176B1E"/>
    <w:rsid w:val="001803BE"/>
    <w:rsid w:val="00181F5C"/>
    <w:rsid w:val="00183B21"/>
    <w:rsid w:val="00184068"/>
    <w:rsid w:val="00187EBF"/>
    <w:rsid w:val="00191EB1"/>
    <w:rsid w:val="0019345D"/>
    <w:rsid w:val="00197134"/>
    <w:rsid w:val="00197435"/>
    <w:rsid w:val="001A156C"/>
    <w:rsid w:val="001A1D07"/>
    <w:rsid w:val="001A25C7"/>
    <w:rsid w:val="001A2CC0"/>
    <w:rsid w:val="001A2F4F"/>
    <w:rsid w:val="001A3E0F"/>
    <w:rsid w:val="001A3E43"/>
    <w:rsid w:val="001A503E"/>
    <w:rsid w:val="001A50D6"/>
    <w:rsid w:val="001A633C"/>
    <w:rsid w:val="001A65C5"/>
    <w:rsid w:val="001A7237"/>
    <w:rsid w:val="001A7CDE"/>
    <w:rsid w:val="001B0691"/>
    <w:rsid w:val="001B3047"/>
    <w:rsid w:val="001B723C"/>
    <w:rsid w:val="001C0EBF"/>
    <w:rsid w:val="001C3E66"/>
    <w:rsid w:val="001C7E16"/>
    <w:rsid w:val="001D0234"/>
    <w:rsid w:val="001D0E98"/>
    <w:rsid w:val="001D224C"/>
    <w:rsid w:val="001D48DB"/>
    <w:rsid w:val="001D5B10"/>
    <w:rsid w:val="001D7E62"/>
    <w:rsid w:val="001E481E"/>
    <w:rsid w:val="001E5653"/>
    <w:rsid w:val="001E6262"/>
    <w:rsid w:val="001F2C8F"/>
    <w:rsid w:val="001F3785"/>
    <w:rsid w:val="001F4334"/>
    <w:rsid w:val="001F4A7E"/>
    <w:rsid w:val="001F4AD2"/>
    <w:rsid w:val="001F50EF"/>
    <w:rsid w:val="001F63AA"/>
    <w:rsid w:val="001F668D"/>
    <w:rsid w:val="001F6835"/>
    <w:rsid w:val="001F7135"/>
    <w:rsid w:val="00200400"/>
    <w:rsid w:val="00201768"/>
    <w:rsid w:val="0020699D"/>
    <w:rsid w:val="00210040"/>
    <w:rsid w:val="002127CE"/>
    <w:rsid w:val="002127D1"/>
    <w:rsid w:val="00212F66"/>
    <w:rsid w:val="00213464"/>
    <w:rsid w:val="00216973"/>
    <w:rsid w:val="002171F6"/>
    <w:rsid w:val="002222F6"/>
    <w:rsid w:val="00223DBB"/>
    <w:rsid w:val="00226C11"/>
    <w:rsid w:val="00234B97"/>
    <w:rsid w:val="002351A0"/>
    <w:rsid w:val="00236626"/>
    <w:rsid w:val="00236FB0"/>
    <w:rsid w:val="0024188A"/>
    <w:rsid w:val="002427A3"/>
    <w:rsid w:val="00243949"/>
    <w:rsid w:val="00245DC3"/>
    <w:rsid w:val="00247670"/>
    <w:rsid w:val="00247BA3"/>
    <w:rsid w:val="002515D1"/>
    <w:rsid w:val="00251A96"/>
    <w:rsid w:val="0025323D"/>
    <w:rsid w:val="00253DD5"/>
    <w:rsid w:val="002540D8"/>
    <w:rsid w:val="00254744"/>
    <w:rsid w:val="002569A9"/>
    <w:rsid w:val="00262272"/>
    <w:rsid w:val="002634F1"/>
    <w:rsid w:val="00263A36"/>
    <w:rsid w:val="00263DA4"/>
    <w:rsid w:val="0026464D"/>
    <w:rsid w:val="00265ECF"/>
    <w:rsid w:val="002667D7"/>
    <w:rsid w:val="002669FF"/>
    <w:rsid w:val="00266BEA"/>
    <w:rsid w:val="0026717A"/>
    <w:rsid w:val="002739E8"/>
    <w:rsid w:val="00273C22"/>
    <w:rsid w:val="00275B6C"/>
    <w:rsid w:val="00275C72"/>
    <w:rsid w:val="00275FFE"/>
    <w:rsid w:val="00282D8E"/>
    <w:rsid w:val="0028387B"/>
    <w:rsid w:val="002846B6"/>
    <w:rsid w:val="002870DE"/>
    <w:rsid w:val="0029023D"/>
    <w:rsid w:val="00290E33"/>
    <w:rsid w:val="00291ECD"/>
    <w:rsid w:val="0029423D"/>
    <w:rsid w:val="00296666"/>
    <w:rsid w:val="002A0FB9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7A43"/>
    <w:rsid w:val="002C16AA"/>
    <w:rsid w:val="002C19C1"/>
    <w:rsid w:val="002C4CF0"/>
    <w:rsid w:val="002C672C"/>
    <w:rsid w:val="002C7BFD"/>
    <w:rsid w:val="002D270C"/>
    <w:rsid w:val="002D288E"/>
    <w:rsid w:val="002D30A6"/>
    <w:rsid w:val="002D4F74"/>
    <w:rsid w:val="002D66EF"/>
    <w:rsid w:val="002E0B40"/>
    <w:rsid w:val="002E0CF7"/>
    <w:rsid w:val="002E1532"/>
    <w:rsid w:val="002E1669"/>
    <w:rsid w:val="002E30C9"/>
    <w:rsid w:val="002E63F1"/>
    <w:rsid w:val="002E732B"/>
    <w:rsid w:val="002F4065"/>
    <w:rsid w:val="002F5606"/>
    <w:rsid w:val="002F60B6"/>
    <w:rsid w:val="002F6277"/>
    <w:rsid w:val="002F7E69"/>
    <w:rsid w:val="002F7EF9"/>
    <w:rsid w:val="00300770"/>
    <w:rsid w:val="00301555"/>
    <w:rsid w:val="00301F67"/>
    <w:rsid w:val="00302774"/>
    <w:rsid w:val="00304225"/>
    <w:rsid w:val="003068D2"/>
    <w:rsid w:val="00312170"/>
    <w:rsid w:val="0031239E"/>
    <w:rsid w:val="00312A53"/>
    <w:rsid w:val="00312D49"/>
    <w:rsid w:val="00312EB1"/>
    <w:rsid w:val="00315CB0"/>
    <w:rsid w:val="00317E3D"/>
    <w:rsid w:val="00320D92"/>
    <w:rsid w:val="00322631"/>
    <w:rsid w:val="00322C39"/>
    <w:rsid w:val="00325D76"/>
    <w:rsid w:val="00326426"/>
    <w:rsid w:val="00330F23"/>
    <w:rsid w:val="00332BC9"/>
    <w:rsid w:val="00332E22"/>
    <w:rsid w:val="00333D4F"/>
    <w:rsid w:val="0033511B"/>
    <w:rsid w:val="003375DC"/>
    <w:rsid w:val="00337B53"/>
    <w:rsid w:val="00340152"/>
    <w:rsid w:val="003408FB"/>
    <w:rsid w:val="0034119B"/>
    <w:rsid w:val="00342065"/>
    <w:rsid w:val="00342A3A"/>
    <w:rsid w:val="0034565E"/>
    <w:rsid w:val="003461BD"/>
    <w:rsid w:val="0035087A"/>
    <w:rsid w:val="00353CBD"/>
    <w:rsid w:val="0035543D"/>
    <w:rsid w:val="003614B8"/>
    <w:rsid w:val="0036518B"/>
    <w:rsid w:val="0036634C"/>
    <w:rsid w:val="0037026E"/>
    <w:rsid w:val="00370F56"/>
    <w:rsid w:val="003726E1"/>
    <w:rsid w:val="0037430E"/>
    <w:rsid w:val="003744DF"/>
    <w:rsid w:val="003747F1"/>
    <w:rsid w:val="0038374F"/>
    <w:rsid w:val="003874BF"/>
    <w:rsid w:val="00390F8F"/>
    <w:rsid w:val="00391BD8"/>
    <w:rsid w:val="00391D3F"/>
    <w:rsid w:val="003932D6"/>
    <w:rsid w:val="00393652"/>
    <w:rsid w:val="00394992"/>
    <w:rsid w:val="0039505A"/>
    <w:rsid w:val="003A051C"/>
    <w:rsid w:val="003A0661"/>
    <w:rsid w:val="003A27B9"/>
    <w:rsid w:val="003A3BE0"/>
    <w:rsid w:val="003A5C42"/>
    <w:rsid w:val="003A62BF"/>
    <w:rsid w:val="003B0352"/>
    <w:rsid w:val="003B037E"/>
    <w:rsid w:val="003B19AE"/>
    <w:rsid w:val="003B632B"/>
    <w:rsid w:val="003B6B24"/>
    <w:rsid w:val="003B6F85"/>
    <w:rsid w:val="003B720F"/>
    <w:rsid w:val="003C0C5D"/>
    <w:rsid w:val="003C17AF"/>
    <w:rsid w:val="003C186F"/>
    <w:rsid w:val="003C1BE8"/>
    <w:rsid w:val="003C2801"/>
    <w:rsid w:val="003C5AEF"/>
    <w:rsid w:val="003C6C3F"/>
    <w:rsid w:val="003C724A"/>
    <w:rsid w:val="003D049D"/>
    <w:rsid w:val="003D2A0B"/>
    <w:rsid w:val="003D353F"/>
    <w:rsid w:val="003D3EE4"/>
    <w:rsid w:val="003D4657"/>
    <w:rsid w:val="003D4BA4"/>
    <w:rsid w:val="003D4D75"/>
    <w:rsid w:val="003D514B"/>
    <w:rsid w:val="003D5397"/>
    <w:rsid w:val="003D5649"/>
    <w:rsid w:val="003E083A"/>
    <w:rsid w:val="003E1DB5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F07EE"/>
    <w:rsid w:val="003F0B7E"/>
    <w:rsid w:val="003F0EDE"/>
    <w:rsid w:val="003F1259"/>
    <w:rsid w:val="003F2987"/>
    <w:rsid w:val="003F5167"/>
    <w:rsid w:val="003F5612"/>
    <w:rsid w:val="003F6A5F"/>
    <w:rsid w:val="00402E63"/>
    <w:rsid w:val="00403D87"/>
    <w:rsid w:val="004041F5"/>
    <w:rsid w:val="00405588"/>
    <w:rsid w:val="004055EE"/>
    <w:rsid w:val="00406554"/>
    <w:rsid w:val="00407F58"/>
    <w:rsid w:val="004127E6"/>
    <w:rsid w:val="004129D3"/>
    <w:rsid w:val="00413881"/>
    <w:rsid w:val="00414839"/>
    <w:rsid w:val="00414912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788D"/>
    <w:rsid w:val="00440059"/>
    <w:rsid w:val="0044051F"/>
    <w:rsid w:val="004405AB"/>
    <w:rsid w:val="004410BB"/>
    <w:rsid w:val="0044264D"/>
    <w:rsid w:val="00442D9F"/>
    <w:rsid w:val="00443AF2"/>
    <w:rsid w:val="00444814"/>
    <w:rsid w:val="00444CD7"/>
    <w:rsid w:val="00445E8D"/>
    <w:rsid w:val="00450520"/>
    <w:rsid w:val="00450FC6"/>
    <w:rsid w:val="0045113F"/>
    <w:rsid w:val="00451EEA"/>
    <w:rsid w:val="00456315"/>
    <w:rsid w:val="00457225"/>
    <w:rsid w:val="00460941"/>
    <w:rsid w:val="00460D0D"/>
    <w:rsid w:val="0046121C"/>
    <w:rsid w:val="00461433"/>
    <w:rsid w:val="00463915"/>
    <w:rsid w:val="004642E7"/>
    <w:rsid w:val="00465213"/>
    <w:rsid w:val="00471002"/>
    <w:rsid w:val="0047216B"/>
    <w:rsid w:val="00472289"/>
    <w:rsid w:val="00473630"/>
    <w:rsid w:val="00474D7E"/>
    <w:rsid w:val="00476376"/>
    <w:rsid w:val="004770F1"/>
    <w:rsid w:val="00477725"/>
    <w:rsid w:val="0047778D"/>
    <w:rsid w:val="00477B91"/>
    <w:rsid w:val="00477F83"/>
    <w:rsid w:val="0048071C"/>
    <w:rsid w:val="00480E53"/>
    <w:rsid w:val="004821B7"/>
    <w:rsid w:val="004824DB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0F1A"/>
    <w:rsid w:val="004A19D1"/>
    <w:rsid w:val="004A309A"/>
    <w:rsid w:val="004A3B4B"/>
    <w:rsid w:val="004A7B51"/>
    <w:rsid w:val="004B102C"/>
    <w:rsid w:val="004B512D"/>
    <w:rsid w:val="004B5CB6"/>
    <w:rsid w:val="004B6438"/>
    <w:rsid w:val="004C0E6D"/>
    <w:rsid w:val="004C465D"/>
    <w:rsid w:val="004C70BD"/>
    <w:rsid w:val="004C75FC"/>
    <w:rsid w:val="004D0234"/>
    <w:rsid w:val="004D0247"/>
    <w:rsid w:val="004D0801"/>
    <w:rsid w:val="004D0D54"/>
    <w:rsid w:val="004D1C78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3F56"/>
    <w:rsid w:val="004E3F72"/>
    <w:rsid w:val="004E555F"/>
    <w:rsid w:val="004E6C61"/>
    <w:rsid w:val="004F0669"/>
    <w:rsid w:val="004F17AF"/>
    <w:rsid w:val="004F2DDA"/>
    <w:rsid w:val="004F70C6"/>
    <w:rsid w:val="00500C6B"/>
    <w:rsid w:val="00505750"/>
    <w:rsid w:val="00505C8D"/>
    <w:rsid w:val="00506BF3"/>
    <w:rsid w:val="00507572"/>
    <w:rsid w:val="005110E4"/>
    <w:rsid w:val="00513024"/>
    <w:rsid w:val="00516F1E"/>
    <w:rsid w:val="00517884"/>
    <w:rsid w:val="005200FB"/>
    <w:rsid w:val="005206D7"/>
    <w:rsid w:val="00521485"/>
    <w:rsid w:val="005216C3"/>
    <w:rsid w:val="005239E5"/>
    <w:rsid w:val="005265EC"/>
    <w:rsid w:val="005268E4"/>
    <w:rsid w:val="00526D94"/>
    <w:rsid w:val="00527260"/>
    <w:rsid w:val="0053071C"/>
    <w:rsid w:val="0053578B"/>
    <w:rsid w:val="0053669F"/>
    <w:rsid w:val="00536726"/>
    <w:rsid w:val="00540EB3"/>
    <w:rsid w:val="00542585"/>
    <w:rsid w:val="0054316E"/>
    <w:rsid w:val="00545404"/>
    <w:rsid w:val="005455CA"/>
    <w:rsid w:val="00547B69"/>
    <w:rsid w:val="00553823"/>
    <w:rsid w:val="005549FE"/>
    <w:rsid w:val="005568AB"/>
    <w:rsid w:val="00560DC0"/>
    <w:rsid w:val="0056300B"/>
    <w:rsid w:val="00563184"/>
    <w:rsid w:val="00565708"/>
    <w:rsid w:val="00566BD9"/>
    <w:rsid w:val="00567F60"/>
    <w:rsid w:val="00571451"/>
    <w:rsid w:val="00572677"/>
    <w:rsid w:val="00573388"/>
    <w:rsid w:val="005776BB"/>
    <w:rsid w:val="00580D28"/>
    <w:rsid w:val="00582285"/>
    <w:rsid w:val="00583951"/>
    <w:rsid w:val="00584F59"/>
    <w:rsid w:val="0058585F"/>
    <w:rsid w:val="00587698"/>
    <w:rsid w:val="005943D6"/>
    <w:rsid w:val="00594D45"/>
    <w:rsid w:val="00595E1C"/>
    <w:rsid w:val="00595E53"/>
    <w:rsid w:val="00596736"/>
    <w:rsid w:val="005979B2"/>
    <w:rsid w:val="005A1383"/>
    <w:rsid w:val="005A138A"/>
    <w:rsid w:val="005A2F3C"/>
    <w:rsid w:val="005A52DD"/>
    <w:rsid w:val="005A6770"/>
    <w:rsid w:val="005A735E"/>
    <w:rsid w:val="005A755B"/>
    <w:rsid w:val="005A7880"/>
    <w:rsid w:val="005B103D"/>
    <w:rsid w:val="005B129C"/>
    <w:rsid w:val="005B1AF1"/>
    <w:rsid w:val="005B48EF"/>
    <w:rsid w:val="005B4F47"/>
    <w:rsid w:val="005B6229"/>
    <w:rsid w:val="005C1BAF"/>
    <w:rsid w:val="005C1E30"/>
    <w:rsid w:val="005C1E56"/>
    <w:rsid w:val="005C2C9D"/>
    <w:rsid w:val="005C335F"/>
    <w:rsid w:val="005C4488"/>
    <w:rsid w:val="005C61A2"/>
    <w:rsid w:val="005C6FBE"/>
    <w:rsid w:val="005D08F1"/>
    <w:rsid w:val="005D18C9"/>
    <w:rsid w:val="005D1A29"/>
    <w:rsid w:val="005D214D"/>
    <w:rsid w:val="005E19B1"/>
    <w:rsid w:val="005E1B40"/>
    <w:rsid w:val="005E26E5"/>
    <w:rsid w:val="005E3CC5"/>
    <w:rsid w:val="005F14E1"/>
    <w:rsid w:val="005F1BEA"/>
    <w:rsid w:val="005F2C47"/>
    <w:rsid w:val="005F43B2"/>
    <w:rsid w:val="005F47B7"/>
    <w:rsid w:val="005F493D"/>
    <w:rsid w:val="005F4AAD"/>
    <w:rsid w:val="005F5079"/>
    <w:rsid w:val="005F69C0"/>
    <w:rsid w:val="006026F8"/>
    <w:rsid w:val="00603956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7672"/>
    <w:rsid w:val="006176B8"/>
    <w:rsid w:val="00617D14"/>
    <w:rsid w:val="0062012B"/>
    <w:rsid w:val="006236A4"/>
    <w:rsid w:val="00624679"/>
    <w:rsid w:val="00624898"/>
    <w:rsid w:val="00624DFE"/>
    <w:rsid w:val="00626103"/>
    <w:rsid w:val="0062682F"/>
    <w:rsid w:val="00632644"/>
    <w:rsid w:val="00632798"/>
    <w:rsid w:val="00634936"/>
    <w:rsid w:val="006369E2"/>
    <w:rsid w:val="00636A4A"/>
    <w:rsid w:val="00636D6F"/>
    <w:rsid w:val="006370BE"/>
    <w:rsid w:val="00640F5E"/>
    <w:rsid w:val="00641764"/>
    <w:rsid w:val="00641859"/>
    <w:rsid w:val="00643C9B"/>
    <w:rsid w:val="0064474F"/>
    <w:rsid w:val="006479B3"/>
    <w:rsid w:val="00647D99"/>
    <w:rsid w:val="006501A2"/>
    <w:rsid w:val="00650970"/>
    <w:rsid w:val="00651334"/>
    <w:rsid w:val="0065366C"/>
    <w:rsid w:val="00653A32"/>
    <w:rsid w:val="00655803"/>
    <w:rsid w:val="00655A1E"/>
    <w:rsid w:val="006603AC"/>
    <w:rsid w:val="00660954"/>
    <w:rsid w:val="00663DCF"/>
    <w:rsid w:val="006642BB"/>
    <w:rsid w:val="00666A47"/>
    <w:rsid w:val="00672C34"/>
    <w:rsid w:val="0067368F"/>
    <w:rsid w:val="00677ADA"/>
    <w:rsid w:val="00677B01"/>
    <w:rsid w:val="0068026F"/>
    <w:rsid w:val="00684004"/>
    <w:rsid w:val="0068405E"/>
    <w:rsid w:val="006850DD"/>
    <w:rsid w:val="006927A5"/>
    <w:rsid w:val="00692A2C"/>
    <w:rsid w:val="00694C16"/>
    <w:rsid w:val="00694C54"/>
    <w:rsid w:val="00695005"/>
    <w:rsid w:val="006A03AB"/>
    <w:rsid w:val="006A22DD"/>
    <w:rsid w:val="006A37A7"/>
    <w:rsid w:val="006A3F3C"/>
    <w:rsid w:val="006A7099"/>
    <w:rsid w:val="006B344A"/>
    <w:rsid w:val="006B365C"/>
    <w:rsid w:val="006B6E29"/>
    <w:rsid w:val="006B75AC"/>
    <w:rsid w:val="006B77FA"/>
    <w:rsid w:val="006C08D3"/>
    <w:rsid w:val="006C142C"/>
    <w:rsid w:val="006C2FDF"/>
    <w:rsid w:val="006C322E"/>
    <w:rsid w:val="006C3678"/>
    <w:rsid w:val="006C7761"/>
    <w:rsid w:val="006D0DB7"/>
    <w:rsid w:val="006D1931"/>
    <w:rsid w:val="006D2E9D"/>
    <w:rsid w:val="006D60A3"/>
    <w:rsid w:val="006D67CC"/>
    <w:rsid w:val="006E201D"/>
    <w:rsid w:val="006E2AC2"/>
    <w:rsid w:val="006E2BC3"/>
    <w:rsid w:val="006E2DDC"/>
    <w:rsid w:val="006E4065"/>
    <w:rsid w:val="006E4555"/>
    <w:rsid w:val="006E4E9A"/>
    <w:rsid w:val="006E6EF5"/>
    <w:rsid w:val="006E6F88"/>
    <w:rsid w:val="006E759D"/>
    <w:rsid w:val="006F1B45"/>
    <w:rsid w:val="006F3DD6"/>
    <w:rsid w:val="006F4447"/>
    <w:rsid w:val="006F46F1"/>
    <w:rsid w:val="006F5548"/>
    <w:rsid w:val="006F5A3D"/>
    <w:rsid w:val="006F6446"/>
    <w:rsid w:val="006F7494"/>
    <w:rsid w:val="00701FEB"/>
    <w:rsid w:val="00705A25"/>
    <w:rsid w:val="00705BEA"/>
    <w:rsid w:val="00707895"/>
    <w:rsid w:val="00710899"/>
    <w:rsid w:val="007111CC"/>
    <w:rsid w:val="007126C0"/>
    <w:rsid w:val="0071337F"/>
    <w:rsid w:val="007135C5"/>
    <w:rsid w:val="007145F8"/>
    <w:rsid w:val="00714C4E"/>
    <w:rsid w:val="00715CA2"/>
    <w:rsid w:val="00716FA6"/>
    <w:rsid w:val="007237EA"/>
    <w:rsid w:val="00727126"/>
    <w:rsid w:val="007275D3"/>
    <w:rsid w:val="00731555"/>
    <w:rsid w:val="007328D1"/>
    <w:rsid w:val="007334AB"/>
    <w:rsid w:val="00733EDF"/>
    <w:rsid w:val="007355A6"/>
    <w:rsid w:val="00735B0D"/>
    <w:rsid w:val="00736022"/>
    <w:rsid w:val="00736B4B"/>
    <w:rsid w:val="00741B18"/>
    <w:rsid w:val="007433AC"/>
    <w:rsid w:val="00743F51"/>
    <w:rsid w:val="00745607"/>
    <w:rsid w:val="00745D53"/>
    <w:rsid w:val="00746D21"/>
    <w:rsid w:val="00753317"/>
    <w:rsid w:val="00753DEA"/>
    <w:rsid w:val="00753E57"/>
    <w:rsid w:val="007575B8"/>
    <w:rsid w:val="00757965"/>
    <w:rsid w:val="00763956"/>
    <w:rsid w:val="0076460C"/>
    <w:rsid w:val="00764772"/>
    <w:rsid w:val="007654DA"/>
    <w:rsid w:val="00766C89"/>
    <w:rsid w:val="00770441"/>
    <w:rsid w:val="00770468"/>
    <w:rsid w:val="00775DC3"/>
    <w:rsid w:val="00776FE3"/>
    <w:rsid w:val="00777916"/>
    <w:rsid w:val="00781526"/>
    <w:rsid w:val="007825E9"/>
    <w:rsid w:val="00782610"/>
    <w:rsid w:val="00782A95"/>
    <w:rsid w:val="007831C1"/>
    <w:rsid w:val="00791E54"/>
    <w:rsid w:val="0079301A"/>
    <w:rsid w:val="00793A6D"/>
    <w:rsid w:val="00793BD4"/>
    <w:rsid w:val="00793FA3"/>
    <w:rsid w:val="007945DD"/>
    <w:rsid w:val="00796514"/>
    <w:rsid w:val="00796F41"/>
    <w:rsid w:val="00797AB7"/>
    <w:rsid w:val="007A01BF"/>
    <w:rsid w:val="007A602C"/>
    <w:rsid w:val="007A69F8"/>
    <w:rsid w:val="007A6E24"/>
    <w:rsid w:val="007B0A1A"/>
    <w:rsid w:val="007B1735"/>
    <w:rsid w:val="007B2B6D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D101B"/>
    <w:rsid w:val="007D1633"/>
    <w:rsid w:val="007D2352"/>
    <w:rsid w:val="007D2680"/>
    <w:rsid w:val="007D336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4775"/>
    <w:rsid w:val="007E5D35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20E7"/>
    <w:rsid w:val="00803E96"/>
    <w:rsid w:val="0080443D"/>
    <w:rsid w:val="00811174"/>
    <w:rsid w:val="00811B49"/>
    <w:rsid w:val="00813F9F"/>
    <w:rsid w:val="00814786"/>
    <w:rsid w:val="00814DCC"/>
    <w:rsid w:val="00815E48"/>
    <w:rsid w:val="00816811"/>
    <w:rsid w:val="00822041"/>
    <w:rsid w:val="00822759"/>
    <w:rsid w:val="00824DF6"/>
    <w:rsid w:val="00825C99"/>
    <w:rsid w:val="008327BE"/>
    <w:rsid w:val="00836759"/>
    <w:rsid w:val="00837F1E"/>
    <w:rsid w:val="00840EBB"/>
    <w:rsid w:val="008436F7"/>
    <w:rsid w:val="008444B0"/>
    <w:rsid w:val="0084571A"/>
    <w:rsid w:val="00846200"/>
    <w:rsid w:val="0085003A"/>
    <w:rsid w:val="00854918"/>
    <w:rsid w:val="008552D6"/>
    <w:rsid w:val="00857AB0"/>
    <w:rsid w:val="008610FE"/>
    <w:rsid w:val="00861A3B"/>
    <w:rsid w:val="00863261"/>
    <w:rsid w:val="00864639"/>
    <w:rsid w:val="008663EB"/>
    <w:rsid w:val="00867620"/>
    <w:rsid w:val="008703FF"/>
    <w:rsid w:val="00870881"/>
    <w:rsid w:val="0087125A"/>
    <w:rsid w:val="00872355"/>
    <w:rsid w:val="00872CB5"/>
    <w:rsid w:val="008738A0"/>
    <w:rsid w:val="00875B0E"/>
    <w:rsid w:val="00875ED5"/>
    <w:rsid w:val="00880B5D"/>
    <w:rsid w:val="008828FB"/>
    <w:rsid w:val="008864FB"/>
    <w:rsid w:val="008947F5"/>
    <w:rsid w:val="00894C91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F7C"/>
    <w:rsid w:val="008C27CE"/>
    <w:rsid w:val="008C4763"/>
    <w:rsid w:val="008C5E4E"/>
    <w:rsid w:val="008C626F"/>
    <w:rsid w:val="008C6E0A"/>
    <w:rsid w:val="008D00D2"/>
    <w:rsid w:val="008D21DE"/>
    <w:rsid w:val="008D351A"/>
    <w:rsid w:val="008D3CA5"/>
    <w:rsid w:val="008D5FB8"/>
    <w:rsid w:val="008D7A28"/>
    <w:rsid w:val="008E0517"/>
    <w:rsid w:val="008E2689"/>
    <w:rsid w:val="008E33A1"/>
    <w:rsid w:val="008E4092"/>
    <w:rsid w:val="008F0A73"/>
    <w:rsid w:val="008F11C8"/>
    <w:rsid w:val="008F29A1"/>
    <w:rsid w:val="008F3DF3"/>
    <w:rsid w:val="008F66E7"/>
    <w:rsid w:val="0090300F"/>
    <w:rsid w:val="00903DE5"/>
    <w:rsid w:val="00910EAA"/>
    <w:rsid w:val="009129F1"/>
    <w:rsid w:val="00913BEB"/>
    <w:rsid w:val="00920965"/>
    <w:rsid w:val="009216B6"/>
    <w:rsid w:val="00924945"/>
    <w:rsid w:val="00924D28"/>
    <w:rsid w:val="00924D62"/>
    <w:rsid w:val="0092593F"/>
    <w:rsid w:val="00930098"/>
    <w:rsid w:val="009332D3"/>
    <w:rsid w:val="00935328"/>
    <w:rsid w:val="00935401"/>
    <w:rsid w:val="00936B4D"/>
    <w:rsid w:val="00936D85"/>
    <w:rsid w:val="009403CB"/>
    <w:rsid w:val="00941445"/>
    <w:rsid w:val="00944092"/>
    <w:rsid w:val="00946299"/>
    <w:rsid w:val="0094638F"/>
    <w:rsid w:val="009466A4"/>
    <w:rsid w:val="00946F37"/>
    <w:rsid w:val="00947330"/>
    <w:rsid w:val="00955B70"/>
    <w:rsid w:val="00957769"/>
    <w:rsid w:val="00957E32"/>
    <w:rsid w:val="009615E6"/>
    <w:rsid w:val="00961D34"/>
    <w:rsid w:val="009630F6"/>
    <w:rsid w:val="009643C6"/>
    <w:rsid w:val="00971726"/>
    <w:rsid w:val="00971D6F"/>
    <w:rsid w:val="00972DD8"/>
    <w:rsid w:val="0097494A"/>
    <w:rsid w:val="00975A2D"/>
    <w:rsid w:val="00975FC3"/>
    <w:rsid w:val="009762C3"/>
    <w:rsid w:val="009809FC"/>
    <w:rsid w:val="0098299E"/>
    <w:rsid w:val="00982AA4"/>
    <w:rsid w:val="00982FBA"/>
    <w:rsid w:val="0098487C"/>
    <w:rsid w:val="00984C2B"/>
    <w:rsid w:val="00984FFB"/>
    <w:rsid w:val="00985E6B"/>
    <w:rsid w:val="00986267"/>
    <w:rsid w:val="00986C25"/>
    <w:rsid w:val="009905F1"/>
    <w:rsid w:val="00991024"/>
    <w:rsid w:val="00993DFA"/>
    <w:rsid w:val="00997E70"/>
    <w:rsid w:val="009A1C72"/>
    <w:rsid w:val="009A1DFB"/>
    <w:rsid w:val="009A3154"/>
    <w:rsid w:val="009A341F"/>
    <w:rsid w:val="009A34E5"/>
    <w:rsid w:val="009A389D"/>
    <w:rsid w:val="009A3BFF"/>
    <w:rsid w:val="009A647E"/>
    <w:rsid w:val="009A6621"/>
    <w:rsid w:val="009B13A0"/>
    <w:rsid w:val="009B2C8D"/>
    <w:rsid w:val="009B371B"/>
    <w:rsid w:val="009B4B46"/>
    <w:rsid w:val="009B7CBC"/>
    <w:rsid w:val="009C0F77"/>
    <w:rsid w:val="009C36F3"/>
    <w:rsid w:val="009C41D8"/>
    <w:rsid w:val="009C44C5"/>
    <w:rsid w:val="009C48C9"/>
    <w:rsid w:val="009D4A03"/>
    <w:rsid w:val="009D710A"/>
    <w:rsid w:val="009E0CAE"/>
    <w:rsid w:val="009E269C"/>
    <w:rsid w:val="009E2750"/>
    <w:rsid w:val="009E27B4"/>
    <w:rsid w:val="009E42F7"/>
    <w:rsid w:val="009E4CC9"/>
    <w:rsid w:val="009E53C6"/>
    <w:rsid w:val="009E6B01"/>
    <w:rsid w:val="009F5E5D"/>
    <w:rsid w:val="009F77A2"/>
    <w:rsid w:val="00A00F54"/>
    <w:rsid w:val="00A01528"/>
    <w:rsid w:val="00A047C6"/>
    <w:rsid w:val="00A058D9"/>
    <w:rsid w:val="00A06C04"/>
    <w:rsid w:val="00A06D49"/>
    <w:rsid w:val="00A108BA"/>
    <w:rsid w:val="00A1291F"/>
    <w:rsid w:val="00A12C1B"/>
    <w:rsid w:val="00A13133"/>
    <w:rsid w:val="00A13153"/>
    <w:rsid w:val="00A1387C"/>
    <w:rsid w:val="00A13EAB"/>
    <w:rsid w:val="00A14CE0"/>
    <w:rsid w:val="00A15244"/>
    <w:rsid w:val="00A153C5"/>
    <w:rsid w:val="00A16EF0"/>
    <w:rsid w:val="00A22D49"/>
    <w:rsid w:val="00A25891"/>
    <w:rsid w:val="00A303CB"/>
    <w:rsid w:val="00A314DD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6946"/>
    <w:rsid w:val="00A46E1B"/>
    <w:rsid w:val="00A474BF"/>
    <w:rsid w:val="00A47542"/>
    <w:rsid w:val="00A525F7"/>
    <w:rsid w:val="00A53C37"/>
    <w:rsid w:val="00A553F8"/>
    <w:rsid w:val="00A5586E"/>
    <w:rsid w:val="00A56ABF"/>
    <w:rsid w:val="00A5775A"/>
    <w:rsid w:val="00A64725"/>
    <w:rsid w:val="00A65462"/>
    <w:rsid w:val="00A700EF"/>
    <w:rsid w:val="00A72492"/>
    <w:rsid w:val="00A74C39"/>
    <w:rsid w:val="00A75868"/>
    <w:rsid w:val="00A76391"/>
    <w:rsid w:val="00A76E11"/>
    <w:rsid w:val="00A7772E"/>
    <w:rsid w:val="00A77BBF"/>
    <w:rsid w:val="00A80B27"/>
    <w:rsid w:val="00A8444F"/>
    <w:rsid w:val="00A86B88"/>
    <w:rsid w:val="00A86CE3"/>
    <w:rsid w:val="00A94175"/>
    <w:rsid w:val="00AA014E"/>
    <w:rsid w:val="00AA149F"/>
    <w:rsid w:val="00AA1561"/>
    <w:rsid w:val="00AA1E07"/>
    <w:rsid w:val="00AA33DA"/>
    <w:rsid w:val="00AA3B0A"/>
    <w:rsid w:val="00AA3F44"/>
    <w:rsid w:val="00AA4374"/>
    <w:rsid w:val="00AA58B0"/>
    <w:rsid w:val="00AA6389"/>
    <w:rsid w:val="00AA64E5"/>
    <w:rsid w:val="00AA6C06"/>
    <w:rsid w:val="00AB1454"/>
    <w:rsid w:val="00AB1727"/>
    <w:rsid w:val="00AB3133"/>
    <w:rsid w:val="00AB4E9F"/>
    <w:rsid w:val="00AB62F8"/>
    <w:rsid w:val="00AC2B7E"/>
    <w:rsid w:val="00AC2F43"/>
    <w:rsid w:val="00AC451C"/>
    <w:rsid w:val="00AD1E10"/>
    <w:rsid w:val="00AD2EF1"/>
    <w:rsid w:val="00AD4BCC"/>
    <w:rsid w:val="00AD5A92"/>
    <w:rsid w:val="00AE02A2"/>
    <w:rsid w:val="00AE0B11"/>
    <w:rsid w:val="00AE2767"/>
    <w:rsid w:val="00AE340B"/>
    <w:rsid w:val="00AE3EC3"/>
    <w:rsid w:val="00AE41A0"/>
    <w:rsid w:val="00AE4F91"/>
    <w:rsid w:val="00AE5B4A"/>
    <w:rsid w:val="00AE6A72"/>
    <w:rsid w:val="00AE7D92"/>
    <w:rsid w:val="00AF08E9"/>
    <w:rsid w:val="00AF0F8E"/>
    <w:rsid w:val="00AF12C3"/>
    <w:rsid w:val="00AF16A2"/>
    <w:rsid w:val="00AF3E34"/>
    <w:rsid w:val="00B00C4C"/>
    <w:rsid w:val="00B03E87"/>
    <w:rsid w:val="00B063E2"/>
    <w:rsid w:val="00B07EF4"/>
    <w:rsid w:val="00B11517"/>
    <w:rsid w:val="00B12B0E"/>
    <w:rsid w:val="00B254AD"/>
    <w:rsid w:val="00B305F0"/>
    <w:rsid w:val="00B30901"/>
    <w:rsid w:val="00B30C5E"/>
    <w:rsid w:val="00B324DC"/>
    <w:rsid w:val="00B339C4"/>
    <w:rsid w:val="00B40E79"/>
    <w:rsid w:val="00B4215E"/>
    <w:rsid w:val="00B4242D"/>
    <w:rsid w:val="00B42E1B"/>
    <w:rsid w:val="00B46108"/>
    <w:rsid w:val="00B4610A"/>
    <w:rsid w:val="00B46E4C"/>
    <w:rsid w:val="00B50183"/>
    <w:rsid w:val="00B51419"/>
    <w:rsid w:val="00B51B74"/>
    <w:rsid w:val="00B52247"/>
    <w:rsid w:val="00B52AF9"/>
    <w:rsid w:val="00B54301"/>
    <w:rsid w:val="00B54FC9"/>
    <w:rsid w:val="00B56876"/>
    <w:rsid w:val="00B61E79"/>
    <w:rsid w:val="00B6203D"/>
    <w:rsid w:val="00B635A4"/>
    <w:rsid w:val="00B649F9"/>
    <w:rsid w:val="00B66203"/>
    <w:rsid w:val="00B67538"/>
    <w:rsid w:val="00B70699"/>
    <w:rsid w:val="00B7201F"/>
    <w:rsid w:val="00B740D8"/>
    <w:rsid w:val="00B74FCA"/>
    <w:rsid w:val="00B77E16"/>
    <w:rsid w:val="00B80C2A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50D8"/>
    <w:rsid w:val="00B951CE"/>
    <w:rsid w:val="00B951EB"/>
    <w:rsid w:val="00BA0E9E"/>
    <w:rsid w:val="00BA43D6"/>
    <w:rsid w:val="00BA66B2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432F"/>
    <w:rsid w:val="00BC4D3E"/>
    <w:rsid w:val="00BC660B"/>
    <w:rsid w:val="00BC759D"/>
    <w:rsid w:val="00BC7745"/>
    <w:rsid w:val="00BC7AB6"/>
    <w:rsid w:val="00BD0D3E"/>
    <w:rsid w:val="00BD1202"/>
    <w:rsid w:val="00BD2319"/>
    <w:rsid w:val="00BD27F8"/>
    <w:rsid w:val="00BD3F2E"/>
    <w:rsid w:val="00BD4CEC"/>
    <w:rsid w:val="00BD684B"/>
    <w:rsid w:val="00BD6AC0"/>
    <w:rsid w:val="00BD7112"/>
    <w:rsid w:val="00BD7ADC"/>
    <w:rsid w:val="00BD7DAB"/>
    <w:rsid w:val="00BE1761"/>
    <w:rsid w:val="00BE32A5"/>
    <w:rsid w:val="00BE3414"/>
    <w:rsid w:val="00BE3893"/>
    <w:rsid w:val="00BE3F28"/>
    <w:rsid w:val="00BE3F2B"/>
    <w:rsid w:val="00BE5310"/>
    <w:rsid w:val="00BF05A8"/>
    <w:rsid w:val="00BF1551"/>
    <w:rsid w:val="00BF36B3"/>
    <w:rsid w:val="00C00CFE"/>
    <w:rsid w:val="00C02CEF"/>
    <w:rsid w:val="00C049FB"/>
    <w:rsid w:val="00C07B82"/>
    <w:rsid w:val="00C10469"/>
    <w:rsid w:val="00C1172E"/>
    <w:rsid w:val="00C12AB9"/>
    <w:rsid w:val="00C15A30"/>
    <w:rsid w:val="00C15EAF"/>
    <w:rsid w:val="00C174AA"/>
    <w:rsid w:val="00C21A63"/>
    <w:rsid w:val="00C23477"/>
    <w:rsid w:val="00C24A58"/>
    <w:rsid w:val="00C2588C"/>
    <w:rsid w:val="00C2652A"/>
    <w:rsid w:val="00C265DE"/>
    <w:rsid w:val="00C269F1"/>
    <w:rsid w:val="00C26E1B"/>
    <w:rsid w:val="00C30159"/>
    <w:rsid w:val="00C30D3B"/>
    <w:rsid w:val="00C31A5D"/>
    <w:rsid w:val="00C320D6"/>
    <w:rsid w:val="00C33661"/>
    <w:rsid w:val="00C3740F"/>
    <w:rsid w:val="00C40581"/>
    <w:rsid w:val="00C4313A"/>
    <w:rsid w:val="00C43985"/>
    <w:rsid w:val="00C44288"/>
    <w:rsid w:val="00C4440A"/>
    <w:rsid w:val="00C464DA"/>
    <w:rsid w:val="00C50B1C"/>
    <w:rsid w:val="00C510AB"/>
    <w:rsid w:val="00C5216E"/>
    <w:rsid w:val="00C526A6"/>
    <w:rsid w:val="00C5279E"/>
    <w:rsid w:val="00C534E1"/>
    <w:rsid w:val="00C53812"/>
    <w:rsid w:val="00C54017"/>
    <w:rsid w:val="00C550FD"/>
    <w:rsid w:val="00C5672F"/>
    <w:rsid w:val="00C57BD2"/>
    <w:rsid w:val="00C60722"/>
    <w:rsid w:val="00C6367C"/>
    <w:rsid w:val="00C6598C"/>
    <w:rsid w:val="00C66C47"/>
    <w:rsid w:val="00C71231"/>
    <w:rsid w:val="00C718CD"/>
    <w:rsid w:val="00C73150"/>
    <w:rsid w:val="00C744C9"/>
    <w:rsid w:val="00C75102"/>
    <w:rsid w:val="00C817D6"/>
    <w:rsid w:val="00C82D0C"/>
    <w:rsid w:val="00C83D13"/>
    <w:rsid w:val="00C85275"/>
    <w:rsid w:val="00C85A8F"/>
    <w:rsid w:val="00C90B7F"/>
    <w:rsid w:val="00C90F39"/>
    <w:rsid w:val="00C91DE7"/>
    <w:rsid w:val="00C92095"/>
    <w:rsid w:val="00C92515"/>
    <w:rsid w:val="00C94E2D"/>
    <w:rsid w:val="00C95BCB"/>
    <w:rsid w:val="00C95BFF"/>
    <w:rsid w:val="00C9732C"/>
    <w:rsid w:val="00C974D4"/>
    <w:rsid w:val="00CA73D7"/>
    <w:rsid w:val="00CB0E1E"/>
    <w:rsid w:val="00CB20B0"/>
    <w:rsid w:val="00CB2555"/>
    <w:rsid w:val="00CB5C32"/>
    <w:rsid w:val="00CB5CD3"/>
    <w:rsid w:val="00CB5E57"/>
    <w:rsid w:val="00CB7A6F"/>
    <w:rsid w:val="00CC5999"/>
    <w:rsid w:val="00CC620E"/>
    <w:rsid w:val="00CC723C"/>
    <w:rsid w:val="00CC75F9"/>
    <w:rsid w:val="00CC7750"/>
    <w:rsid w:val="00CD09A4"/>
    <w:rsid w:val="00CD0E65"/>
    <w:rsid w:val="00CD10F7"/>
    <w:rsid w:val="00CD2020"/>
    <w:rsid w:val="00CD409D"/>
    <w:rsid w:val="00CD4B38"/>
    <w:rsid w:val="00CD53ED"/>
    <w:rsid w:val="00CD582C"/>
    <w:rsid w:val="00CD74C7"/>
    <w:rsid w:val="00CE0F85"/>
    <w:rsid w:val="00CE119C"/>
    <w:rsid w:val="00CE3EAA"/>
    <w:rsid w:val="00CE577D"/>
    <w:rsid w:val="00CE670D"/>
    <w:rsid w:val="00CF11B3"/>
    <w:rsid w:val="00CF2721"/>
    <w:rsid w:val="00CF456C"/>
    <w:rsid w:val="00CF5DEB"/>
    <w:rsid w:val="00CF68DE"/>
    <w:rsid w:val="00CF72E9"/>
    <w:rsid w:val="00CF74E2"/>
    <w:rsid w:val="00D00D7E"/>
    <w:rsid w:val="00D02D5E"/>
    <w:rsid w:val="00D0330D"/>
    <w:rsid w:val="00D03C0F"/>
    <w:rsid w:val="00D04E11"/>
    <w:rsid w:val="00D1010A"/>
    <w:rsid w:val="00D1391B"/>
    <w:rsid w:val="00D1624F"/>
    <w:rsid w:val="00D20A66"/>
    <w:rsid w:val="00D21777"/>
    <w:rsid w:val="00D225B0"/>
    <w:rsid w:val="00D22854"/>
    <w:rsid w:val="00D23836"/>
    <w:rsid w:val="00D241E2"/>
    <w:rsid w:val="00D26A8F"/>
    <w:rsid w:val="00D325D0"/>
    <w:rsid w:val="00D33951"/>
    <w:rsid w:val="00D34302"/>
    <w:rsid w:val="00D36B44"/>
    <w:rsid w:val="00D37DB1"/>
    <w:rsid w:val="00D405FC"/>
    <w:rsid w:val="00D41BA2"/>
    <w:rsid w:val="00D42384"/>
    <w:rsid w:val="00D42875"/>
    <w:rsid w:val="00D43896"/>
    <w:rsid w:val="00D45C5F"/>
    <w:rsid w:val="00D50EF0"/>
    <w:rsid w:val="00D538B5"/>
    <w:rsid w:val="00D54B4A"/>
    <w:rsid w:val="00D55C02"/>
    <w:rsid w:val="00D56BB9"/>
    <w:rsid w:val="00D61C25"/>
    <w:rsid w:val="00D62CC9"/>
    <w:rsid w:val="00D64DEC"/>
    <w:rsid w:val="00D65B96"/>
    <w:rsid w:val="00D6645A"/>
    <w:rsid w:val="00D707B3"/>
    <w:rsid w:val="00D71F7F"/>
    <w:rsid w:val="00D729A6"/>
    <w:rsid w:val="00D744AC"/>
    <w:rsid w:val="00D75179"/>
    <w:rsid w:val="00D7724D"/>
    <w:rsid w:val="00D77EAE"/>
    <w:rsid w:val="00D80DD9"/>
    <w:rsid w:val="00D828A0"/>
    <w:rsid w:val="00D83353"/>
    <w:rsid w:val="00D84790"/>
    <w:rsid w:val="00D936AC"/>
    <w:rsid w:val="00D93F71"/>
    <w:rsid w:val="00D943DC"/>
    <w:rsid w:val="00D94910"/>
    <w:rsid w:val="00D94FF1"/>
    <w:rsid w:val="00D9517B"/>
    <w:rsid w:val="00D952E7"/>
    <w:rsid w:val="00DA0EE7"/>
    <w:rsid w:val="00DA1178"/>
    <w:rsid w:val="00DA133A"/>
    <w:rsid w:val="00DA1853"/>
    <w:rsid w:val="00DA2B4C"/>
    <w:rsid w:val="00DA33DB"/>
    <w:rsid w:val="00DA3756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C0FBB"/>
    <w:rsid w:val="00DC12BC"/>
    <w:rsid w:val="00DC15CF"/>
    <w:rsid w:val="00DC15ED"/>
    <w:rsid w:val="00DC2299"/>
    <w:rsid w:val="00DC23FC"/>
    <w:rsid w:val="00DC27B0"/>
    <w:rsid w:val="00DC2E6E"/>
    <w:rsid w:val="00DC3704"/>
    <w:rsid w:val="00DC4350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8C8"/>
    <w:rsid w:val="00DE0043"/>
    <w:rsid w:val="00DE0A4B"/>
    <w:rsid w:val="00DE3995"/>
    <w:rsid w:val="00DE7474"/>
    <w:rsid w:val="00DF0EB0"/>
    <w:rsid w:val="00DF2577"/>
    <w:rsid w:val="00DF6FFD"/>
    <w:rsid w:val="00DF7F37"/>
    <w:rsid w:val="00E027E8"/>
    <w:rsid w:val="00E05220"/>
    <w:rsid w:val="00E06871"/>
    <w:rsid w:val="00E075CE"/>
    <w:rsid w:val="00E1041B"/>
    <w:rsid w:val="00E13512"/>
    <w:rsid w:val="00E154C3"/>
    <w:rsid w:val="00E2010C"/>
    <w:rsid w:val="00E2042C"/>
    <w:rsid w:val="00E21BD0"/>
    <w:rsid w:val="00E21E4A"/>
    <w:rsid w:val="00E2256F"/>
    <w:rsid w:val="00E26609"/>
    <w:rsid w:val="00E32D9C"/>
    <w:rsid w:val="00E33744"/>
    <w:rsid w:val="00E33CA9"/>
    <w:rsid w:val="00E36ACB"/>
    <w:rsid w:val="00E3714A"/>
    <w:rsid w:val="00E37174"/>
    <w:rsid w:val="00E404D6"/>
    <w:rsid w:val="00E40793"/>
    <w:rsid w:val="00E41153"/>
    <w:rsid w:val="00E412E8"/>
    <w:rsid w:val="00E41677"/>
    <w:rsid w:val="00E42527"/>
    <w:rsid w:val="00E430A3"/>
    <w:rsid w:val="00E466E5"/>
    <w:rsid w:val="00E47A88"/>
    <w:rsid w:val="00E50DB3"/>
    <w:rsid w:val="00E54306"/>
    <w:rsid w:val="00E60808"/>
    <w:rsid w:val="00E6094F"/>
    <w:rsid w:val="00E618D5"/>
    <w:rsid w:val="00E62D7E"/>
    <w:rsid w:val="00E640D2"/>
    <w:rsid w:val="00E64C44"/>
    <w:rsid w:val="00E67F80"/>
    <w:rsid w:val="00E71FFF"/>
    <w:rsid w:val="00E73ECC"/>
    <w:rsid w:val="00E749D4"/>
    <w:rsid w:val="00E758A1"/>
    <w:rsid w:val="00E765CD"/>
    <w:rsid w:val="00E7721C"/>
    <w:rsid w:val="00E77426"/>
    <w:rsid w:val="00E77B0B"/>
    <w:rsid w:val="00E802A1"/>
    <w:rsid w:val="00E82446"/>
    <w:rsid w:val="00E82977"/>
    <w:rsid w:val="00E83882"/>
    <w:rsid w:val="00E838BE"/>
    <w:rsid w:val="00E84324"/>
    <w:rsid w:val="00E858E0"/>
    <w:rsid w:val="00E914EB"/>
    <w:rsid w:val="00E926BB"/>
    <w:rsid w:val="00E97680"/>
    <w:rsid w:val="00E97CA3"/>
    <w:rsid w:val="00EA05C9"/>
    <w:rsid w:val="00EA24C3"/>
    <w:rsid w:val="00EA429E"/>
    <w:rsid w:val="00EA6AE2"/>
    <w:rsid w:val="00EB034D"/>
    <w:rsid w:val="00EB16CF"/>
    <w:rsid w:val="00EB21C9"/>
    <w:rsid w:val="00EB2EE9"/>
    <w:rsid w:val="00EB3216"/>
    <w:rsid w:val="00EB3A2B"/>
    <w:rsid w:val="00EB6539"/>
    <w:rsid w:val="00EB6697"/>
    <w:rsid w:val="00EC0703"/>
    <w:rsid w:val="00EC401B"/>
    <w:rsid w:val="00EC5B15"/>
    <w:rsid w:val="00ED316F"/>
    <w:rsid w:val="00ED47EC"/>
    <w:rsid w:val="00ED709C"/>
    <w:rsid w:val="00ED7456"/>
    <w:rsid w:val="00ED7F42"/>
    <w:rsid w:val="00EE1262"/>
    <w:rsid w:val="00EE265E"/>
    <w:rsid w:val="00EE280D"/>
    <w:rsid w:val="00EE385A"/>
    <w:rsid w:val="00EE6872"/>
    <w:rsid w:val="00EE6E7C"/>
    <w:rsid w:val="00EF4A8B"/>
    <w:rsid w:val="00EF64BE"/>
    <w:rsid w:val="00EF6CF6"/>
    <w:rsid w:val="00EF6DC3"/>
    <w:rsid w:val="00F00978"/>
    <w:rsid w:val="00F03DC7"/>
    <w:rsid w:val="00F05E94"/>
    <w:rsid w:val="00F07317"/>
    <w:rsid w:val="00F106B7"/>
    <w:rsid w:val="00F10F26"/>
    <w:rsid w:val="00F112A8"/>
    <w:rsid w:val="00F117F4"/>
    <w:rsid w:val="00F122C0"/>
    <w:rsid w:val="00F12951"/>
    <w:rsid w:val="00F134C8"/>
    <w:rsid w:val="00F13AD1"/>
    <w:rsid w:val="00F14A72"/>
    <w:rsid w:val="00F15458"/>
    <w:rsid w:val="00F1592D"/>
    <w:rsid w:val="00F17918"/>
    <w:rsid w:val="00F21976"/>
    <w:rsid w:val="00F23E06"/>
    <w:rsid w:val="00F27836"/>
    <w:rsid w:val="00F27FC0"/>
    <w:rsid w:val="00F304F2"/>
    <w:rsid w:val="00F31B40"/>
    <w:rsid w:val="00F3221C"/>
    <w:rsid w:val="00F34894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604BA"/>
    <w:rsid w:val="00F614A1"/>
    <w:rsid w:val="00F63151"/>
    <w:rsid w:val="00F65203"/>
    <w:rsid w:val="00F72194"/>
    <w:rsid w:val="00F72B0C"/>
    <w:rsid w:val="00F72FD4"/>
    <w:rsid w:val="00F7357D"/>
    <w:rsid w:val="00F75BEE"/>
    <w:rsid w:val="00F75FCC"/>
    <w:rsid w:val="00F772F5"/>
    <w:rsid w:val="00F77D1F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6518"/>
    <w:rsid w:val="00F970BE"/>
    <w:rsid w:val="00F97375"/>
    <w:rsid w:val="00FA0A87"/>
    <w:rsid w:val="00FA2822"/>
    <w:rsid w:val="00FA59F5"/>
    <w:rsid w:val="00FA791F"/>
    <w:rsid w:val="00FB0E8B"/>
    <w:rsid w:val="00FB396D"/>
    <w:rsid w:val="00FB53E2"/>
    <w:rsid w:val="00FC0FA2"/>
    <w:rsid w:val="00FC29A4"/>
    <w:rsid w:val="00FC5A8C"/>
    <w:rsid w:val="00FD03FA"/>
    <w:rsid w:val="00FD0D93"/>
    <w:rsid w:val="00FD15C5"/>
    <w:rsid w:val="00FD2D0B"/>
    <w:rsid w:val="00FD4218"/>
    <w:rsid w:val="00FD5775"/>
    <w:rsid w:val="00FD5BEE"/>
    <w:rsid w:val="00FD6AEE"/>
    <w:rsid w:val="00FD7913"/>
    <w:rsid w:val="00FE1CCB"/>
    <w:rsid w:val="00FE2956"/>
    <w:rsid w:val="00FE2CC8"/>
    <w:rsid w:val="00FE2F96"/>
    <w:rsid w:val="00FE452F"/>
    <w:rsid w:val="00FE50E9"/>
    <w:rsid w:val="00FE61B8"/>
    <w:rsid w:val="00FE71F0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3D744"/>
  <w15:docId w15:val="{2BAF3675-44E1-4B4A-8271-FE67A3A19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595E53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italia/covid19-opendata-vaccini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ufficio.stampa@gimbe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onavirus.gimbe.org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E7819-51E4-4061-B8EC-5E44BECDD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5</cp:revision>
  <cp:lastPrinted>2021-10-20T13:41:00Z</cp:lastPrinted>
  <dcterms:created xsi:type="dcterms:W3CDTF">2021-10-21T06:45:00Z</dcterms:created>
  <dcterms:modified xsi:type="dcterms:W3CDTF">2021-10-21T06:52:00Z</dcterms:modified>
</cp:coreProperties>
</file>