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55" w:rsidRDefault="00B53355" w:rsidP="00B53355">
      <w:pPr>
        <w:spacing w:after="0" w:line="276" w:lineRule="auto"/>
        <w:jc w:val="center"/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</w:pPr>
      <w:r w:rsidRPr="001E1F74">
        <w:rPr>
          <w:b/>
          <w:bCs/>
          <w:color w:val="auto"/>
          <w:sz w:val="36"/>
          <w:szCs w:val="33"/>
        </w:rPr>
        <w:t>COMUNICATO STAMPA</w:t>
      </w:r>
      <w:r w:rsidRPr="001E1F74">
        <w:rPr>
          <w:b/>
          <w:bCs/>
          <w:color w:val="auto"/>
          <w:sz w:val="36"/>
          <w:szCs w:val="33"/>
        </w:rPr>
        <w:br/>
      </w:r>
      <w:r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CORONAVIRUS: DOPO 4 SETTIMANE S</w:t>
      </w:r>
      <w:r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I INVERTE LA CURVA DEI CONTAGI </w:t>
      </w:r>
      <w:r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(+11,3%</w:t>
      </w:r>
      <w:r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 IN 7 GIORNI</w:t>
      </w:r>
      <w:r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)</w:t>
      </w:r>
      <w:r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.</w:t>
      </w:r>
      <w:r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 </w:t>
      </w:r>
      <w:r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br/>
      </w:r>
      <w:r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CONTINUA LA DISCESA DI </w:t>
      </w:r>
      <w:r w:rsidR="00144EC3"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RICOV</w:t>
      </w:r>
      <w:bookmarkStart w:id="0" w:name="_GoBack"/>
      <w:bookmarkEnd w:id="0"/>
      <w:r w:rsidR="00144EC3"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ERI ORDINARI (-9,6%)</w:t>
      </w:r>
      <w:r w:rsidR="00144EC3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,</w:t>
      </w:r>
      <w:r w:rsidR="00144EC3"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 </w:t>
      </w:r>
      <w:r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TERAPIE INTENSIVE (-8%)</w:t>
      </w:r>
      <w:r w:rsidR="00144EC3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 </w:t>
      </w:r>
      <w:r w:rsidRPr="00AF4EF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E DECESSI (-12,8%).</w:t>
      </w:r>
    </w:p>
    <w:p w:rsidR="00B53355" w:rsidRPr="00BE21B7" w:rsidRDefault="00B53355" w:rsidP="00B53355">
      <w:pPr>
        <w:spacing w:after="0" w:line="276" w:lineRule="auto"/>
        <w:jc w:val="center"/>
        <w:rPr>
          <w:b/>
          <w:bCs/>
          <w:caps/>
          <w:color w:val="FF0000"/>
          <w:sz w:val="36"/>
          <w:szCs w:val="36"/>
        </w:rPr>
      </w:pPr>
      <w:r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QUARTA DOSE</w:t>
      </w:r>
      <w:r w:rsidR="00845FAF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:</w:t>
      </w:r>
      <w:r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 CON </w:t>
      </w:r>
      <w:r w:rsidRPr="00C45145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RIPRESA DELLA CIRCOLAZIONE VIRALE </w:t>
      </w:r>
      <w:r w:rsidR="00380AA0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URGENTE </w:t>
      </w:r>
      <w:r w:rsidR="00845FAF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PER OLTRE 14 MILIONI DI PERSONE</w:t>
      </w:r>
      <w:r w:rsidR="004C1380"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>.</w:t>
      </w:r>
      <w:r>
        <w:rPr>
          <w:rFonts w:eastAsia="Times New Roman" w:cs="Calibri"/>
          <w:b/>
          <w:bCs/>
          <w:color w:val="000000" w:themeColor="text1"/>
          <w:sz w:val="36"/>
          <w:szCs w:val="36"/>
          <w:bdr w:val="none" w:sz="0" w:space="0" w:color="auto"/>
        </w:rPr>
        <w:t xml:space="preserve"> </w:t>
      </w:r>
    </w:p>
    <w:p w:rsidR="00B53355" w:rsidRPr="00BE21B7" w:rsidRDefault="00B53355" w:rsidP="00B53355">
      <w:pPr>
        <w:spacing w:after="200" w:line="276" w:lineRule="auto"/>
        <w:jc w:val="both"/>
        <w:rPr>
          <w:b/>
          <w:bCs/>
          <w:color w:val="FF0000"/>
        </w:rPr>
      </w:pPr>
      <w:r w:rsidRPr="00D42768">
        <w:rPr>
          <w:b/>
          <w:bCs/>
          <w:color w:val="auto"/>
        </w:rPr>
        <w:t>IL MONITORAGGIO DELLA FONDAZIONE GIMBE RILEVA, NELLA SETTIMANA 14-20 SETTE</w:t>
      </w:r>
      <w:r w:rsidRPr="0033666C">
        <w:rPr>
          <w:b/>
          <w:bCs/>
          <w:color w:val="000000" w:themeColor="text1"/>
        </w:rPr>
        <w:t>MBRE, UN AUMENTO DEI NUOVI CASI (120.057 vs 107.876). SALGONO A 15 LE REGIONI CHE REGISTRANO UN INCREMENTO DEI CASI. IN CALO GLI INDICATORI OSPEDALIERI (-373 POSTI LETTO IN AREA MEDICA, -13 IN TERAPIA INTENSIVA) E I DECESSI (334 V</w:t>
      </w:r>
      <w:r w:rsidRPr="0033666C">
        <w:rPr>
          <w:b/>
          <w:bCs/>
          <w:color w:val="auto"/>
        </w:rPr>
        <w:t>S 383). FERME LE PERCENTUALI DI CHI HA RICEVUTO ALMENO UNA DOSE DI VACCINO (88,2% DELLA PLATEA) E DI CHI HA COMPLETATO IL CICLO VACCINALE (86,7% DELLA PLATEA). SONO 6,81 MILIONI I NON VACCINATI, DI CUI 1,11 MILIONI DI GUARITI PROTETTI SOLO TEMPORANEAMENTE. 7,57 MILIONI DI PERSONE NON HANNO ANCORA RICEVUTO LA TERZA DOSE, DI CUI 2,25 MILIONI DI GUARITI</w:t>
      </w:r>
      <w:r w:rsidR="007C4C94">
        <w:rPr>
          <w:b/>
          <w:bCs/>
          <w:color w:val="auto"/>
        </w:rPr>
        <w:t xml:space="preserve"> </w:t>
      </w:r>
      <w:r w:rsidRPr="0033666C">
        <w:rPr>
          <w:b/>
          <w:bCs/>
          <w:color w:val="auto"/>
        </w:rPr>
        <w:t xml:space="preserve">CHE NON POSSONO RICEVERLA NELL’IMMEDIATO. QUARTE DOSI: SOMMINISTRATE </w:t>
      </w:r>
      <w:r>
        <w:rPr>
          <w:b/>
          <w:bCs/>
          <w:color w:val="auto"/>
        </w:rPr>
        <w:t>MENO DI 3,2</w:t>
      </w:r>
      <w:r w:rsidRPr="0033666C">
        <w:rPr>
          <w:b/>
          <w:bCs/>
          <w:color w:val="auto"/>
        </w:rPr>
        <w:t xml:space="preserve"> MILIONI DI DOSI.</w:t>
      </w:r>
      <w:r w:rsidRPr="00AD5307">
        <w:rPr>
          <w:b/>
          <w:bCs/>
          <w:color w:val="auto"/>
        </w:rPr>
        <w:t xml:space="preserve"> NONOSTANTE L’AUTORIZZAZIONE </w:t>
      </w:r>
      <w:r w:rsidR="007D0B01">
        <w:rPr>
          <w:b/>
          <w:bCs/>
          <w:color w:val="auto"/>
        </w:rPr>
        <w:t>DEL</w:t>
      </w:r>
      <w:r w:rsidR="007D0B01" w:rsidRPr="00AD5307">
        <w:rPr>
          <w:b/>
          <w:bCs/>
          <w:color w:val="auto"/>
        </w:rPr>
        <w:t xml:space="preserve"> VACCIN</w:t>
      </w:r>
      <w:r w:rsidR="007D0B01">
        <w:rPr>
          <w:b/>
          <w:bCs/>
          <w:color w:val="auto"/>
        </w:rPr>
        <w:t>O</w:t>
      </w:r>
      <w:r w:rsidR="007D0B01" w:rsidRPr="00AD5307">
        <w:rPr>
          <w:b/>
          <w:bCs/>
          <w:color w:val="auto"/>
        </w:rPr>
        <w:t xml:space="preserve"> </w:t>
      </w:r>
      <w:r w:rsidR="007D0B01" w:rsidRPr="00A606A9">
        <w:rPr>
          <w:b/>
          <w:bCs/>
          <w:color w:val="auto"/>
        </w:rPr>
        <w:t>AGGIORNATO A OMICRON BA.1</w:t>
      </w:r>
      <w:r w:rsidR="004C1380" w:rsidRPr="00A606A9">
        <w:rPr>
          <w:b/>
          <w:bCs/>
          <w:color w:val="auto"/>
        </w:rPr>
        <w:t xml:space="preserve"> DA PARTE DI EMA ED AIFA</w:t>
      </w:r>
      <w:r w:rsidRPr="00A606A9">
        <w:rPr>
          <w:b/>
          <w:bCs/>
          <w:color w:val="auto"/>
        </w:rPr>
        <w:t xml:space="preserve">, </w:t>
      </w:r>
      <w:r w:rsidR="004C1380" w:rsidRPr="00A606A9">
        <w:rPr>
          <w:b/>
          <w:bCs/>
          <w:color w:val="auto"/>
        </w:rPr>
        <w:t xml:space="preserve">AL DI FUORI DELLA PLATEA A RISCHIO </w:t>
      </w:r>
      <w:r w:rsidRPr="00A606A9">
        <w:rPr>
          <w:b/>
          <w:bCs/>
          <w:color w:val="auto"/>
        </w:rPr>
        <w:t xml:space="preserve">LA QUARTA DOSE NON È </w:t>
      </w:r>
      <w:r w:rsidR="007D0B01" w:rsidRPr="00A606A9">
        <w:rPr>
          <w:b/>
          <w:bCs/>
          <w:color w:val="auto"/>
        </w:rPr>
        <w:t xml:space="preserve">ANCORA </w:t>
      </w:r>
      <w:r w:rsidRPr="00A606A9">
        <w:rPr>
          <w:b/>
          <w:bCs/>
          <w:color w:val="auto"/>
        </w:rPr>
        <w:t xml:space="preserve">RACCOMANDATA DAL MINISTERO DELLA SALUTE. RIAPERTURA DELLE SCUOLE, MAGGIORE FREQUENTAZIONE DEI LUOGHI CHIUSI PER I </w:t>
      </w:r>
      <w:r w:rsidR="00B728C4" w:rsidRPr="00A606A9">
        <w:rPr>
          <w:b/>
          <w:bCs/>
          <w:color w:val="auto"/>
        </w:rPr>
        <w:t xml:space="preserve">PRIMI FREDDI, IMMINENTE STOP ALLE MASCHERINE </w:t>
      </w:r>
      <w:r w:rsidRPr="00A606A9">
        <w:rPr>
          <w:b/>
          <w:bCs/>
          <w:color w:val="auto"/>
        </w:rPr>
        <w:t xml:space="preserve">SUI MEZZI PUBBLICI </w:t>
      </w:r>
      <w:r w:rsidR="00225293" w:rsidRPr="00A606A9">
        <w:rPr>
          <w:b/>
          <w:bCs/>
          <w:caps/>
          <w:color w:val="auto"/>
        </w:rPr>
        <w:t>possono determinare un aumento dei nuovi casi di imprevedibile entità.</w:t>
      </w:r>
    </w:p>
    <w:p w:rsidR="00B53355" w:rsidRPr="00BE21B7" w:rsidRDefault="00B53355" w:rsidP="00B53355">
      <w:pPr>
        <w:spacing w:after="200" w:line="276" w:lineRule="auto"/>
        <w:jc w:val="center"/>
        <w:rPr>
          <w:rFonts w:eastAsia="Times New Roman" w:cs="Calibri"/>
          <w:color w:val="auto"/>
          <w:bdr w:val="none" w:sz="0" w:space="0" w:color="auto"/>
        </w:rPr>
      </w:pPr>
      <w:r>
        <w:rPr>
          <w:rFonts w:cs="Calibri"/>
          <w:b/>
          <w:bCs/>
          <w:color w:val="auto"/>
        </w:rPr>
        <w:t>22</w:t>
      </w:r>
      <w:r w:rsidRPr="00BE21B7">
        <w:rPr>
          <w:rFonts w:cs="Calibri"/>
          <w:b/>
          <w:bCs/>
          <w:color w:val="auto"/>
        </w:rPr>
        <w:t xml:space="preserve"> settembre 2022 - Fondazione GIMBE, Bologna</w:t>
      </w:r>
    </w:p>
    <w:p w:rsidR="00876217" w:rsidRPr="00876217" w:rsidRDefault="00876217" w:rsidP="008030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color w:val="auto"/>
        </w:rPr>
      </w:pPr>
      <w:r w:rsidRPr="00876217">
        <w:rPr>
          <w:color w:val="auto"/>
        </w:rPr>
        <w:t>Il monitoraggio indipendente della Fondazione GIMBE rileva nella settimana 14-20 settembre 2022, rispetto alla precedente, un aumento di nuovi casi (120.057 vs 107.876) (</w:t>
      </w:r>
      <w:r w:rsidRPr="00876217">
        <w:rPr>
          <w:color w:val="auto"/>
          <w:highlight w:val="yellow"/>
        </w:rPr>
        <w:t>figura 1</w:t>
      </w:r>
      <w:r w:rsidRPr="00876217">
        <w:rPr>
          <w:color w:val="auto"/>
        </w:rPr>
        <w:t>) e una diminuzione dei decessi (334 vs 383) (</w:t>
      </w:r>
      <w:r w:rsidRPr="00876217">
        <w:rPr>
          <w:color w:val="auto"/>
          <w:highlight w:val="yellow"/>
        </w:rPr>
        <w:t>figura 2</w:t>
      </w:r>
      <w:r w:rsidRPr="00876217">
        <w:rPr>
          <w:color w:val="auto"/>
        </w:rPr>
        <w:t>). In calo anche i casi attualmente positivi (414.067 vs 454.035), le persone in isolamento domiciliare (410.422 vs 450.004), i ricoveri con sintomi (3.495 vs 3.868) e le terapie intensive (150 vs 163) (</w:t>
      </w:r>
      <w:r w:rsidRPr="00876217">
        <w:rPr>
          <w:color w:val="auto"/>
          <w:highlight w:val="yellow"/>
        </w:rPr>
        <w:t>figura 3</w:t>
      </w:r>
      <w:r w:rsidRPr="00876217">
        <w:rPr>
          <w:color w:val="auto"/>
        </w:rPr>
        <w:t>). In dettaglio, rispetto alla settimana precedente, si registrano le seguenti variazioni:</w:t>
      </w:r>
    </w:p>
    <w:p w:rsidR="00876217" w:rsidRPr="00876217" w:rsidRDefault="00876217" w:rsidP="0087621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76217">
        <w:rPr>
          <w:color w:val="auto"/>
        </w:rPr>
        <w:t>Decessi: 334 (-12,8%), di cui 29 riferiti a periodi precedenti</w:t>
      </w:r>
    </w:p>
    <w:p w:rsidR="00876217" w:rsidRPr="00876217" w:rsidRDefault="00876217" w:rsidP="0087621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>Terapia intensiva: -13 (-8</w:t>
      </w:r>
      <w:r w:rsidRPr="00876217">
        <w:rPr>
          <w:color w:val="auto"/>
        </w:rPr>
        <w:t>%)</w:t>
      </w:r>
    </w:p>
    <w:p w:rsidR="00876217" w:rsidRPr="00876217" w:rsidRDefault="00876217" w:rsidP="0087621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76217">
        <w:rPr>
          <w:color w:val="auto"/>
        </w:rPr>
        <w:t>Ricoverati con sintomi: -373 (-9,6%)</w:t>
      </w:r>
    </w:p>
    <w:p w:rsidR="00876217" w:rsidRPr="00876217" w:rsidRDefault="00876217" w:rsidP="0087621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76217">
        <w:rPr>
          <w:color w:val="auto"/>
        </w:rPr>
        <w:t>Isolamento domiciliare: -39.582 (-8,8%)</w:t>
      </w:r>
    </w:p>
    <w:p w:rsidR="00876217" w:rsidRPr="00876217" w:rsidRDefault="00876217" w:rsidP="00876217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color w:val="auto"/>
        </w:rPr>
      </w:pPr>
      <w:r w:rsidRPr="00876217">
        <w:rPr>
          <w:color w:val="auto"/>
        </w:rPr>
        <w:t>Nuovi casi: 120.057 (+11,3%)</w:t>
      </w:r>
    </w:p>
    <w:p w:rsidR="00CB369B" w:rsidRPr="00876217" w:rsidRDefault="00876217" w:rsidP="00876217">
      <w:pPr>
        <w:pStyle w:val="Paragrafoelenco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876217">
        <w:rPr>
          <w:color w:val="auto"/>
        </w:rPr>
        <w:t>Casi attualmente positivi: -39.968 (-8,8%)</w:t>
      </w:r>
    </w:p>
    <w:p w:rsidR="007C4457" w:rsidRPr="00BE21B7" w:rsidRDefault="008030A9" w:rsidP="00F41D5F">
      <w:pPr>
        <w:spacing w:line="276" w:lineRule="auto"/>
        <w:jc w:val="both"/>
        <w:rPr>
          <w:color w:val="FF0000"/>
        </w:rPr>
      </w:pPr>
      <w:bookmarkStart w:id="1" w:name="_Hlk105580520"/>
      <w:r w:rsidRPr="0037738D">
        <w:rPr>
          <w:b/>
          <w:color w:val="auto"/>
        </w:rPr>
        <w:t xml:space="preserve">Nuovi casi. </w:t>
      </w:r>
      <w:r w:rsidRPr="0037738D">
        <w:rPr>
          <w:color w:val="auto"/>
        </w:rPr>
        <w:t>«</w:t>
      </w:r>
      <w:r w:rsidR="00B61F26" w:rsidRPr="0037738D">
        <w:rPr>
          <w:color w:val="auto"/>
        </w:rPr>
        <w:t>Dopo 4 settimane consecutive di calo</w:t>
      </w:r>
      <w:r w:rsidR="0037738D" w:rsidRPr="0037738D">
        <w:rPr>
          <w:color w:val="auto"/>
        </w:rPr>
        <w:t xml:space="preserve"> </w:t>
      </w:r>
      <w:r w:rsidR="00B61F26" w:rsidRPr="0037738D">
        <w:rPr>
          <w:color w:val="auto"/>
        </w:rPr>
        <w:t xml:space="preserve">si registra un </w:t>
      </w:r>
      <w:r w:rsidR="004320EA">
        <w:rPr>
          <w:color w:val="auto"/>
        </w:rPr>
        <w:t>modesto</w:t>
      </w:r>
      <w:r w:rsidR="0037738D" w:rsidRPr="0037738D">
        <w:rPr>
          <w:color w:val="auto"/>
        </w:rPr>
        <w:t xml:space="preserve"> </w:t>
      </w:r>
      <w:r w:rsidR="00B61F26" w:rsidRPr="0037738D">
        <w:rPr>
          <w:color w:val="auto"/>
        </w:rPr>
        <w:t xml:space="preserve">aumento </w:t>
      </w:r>
      <w:r w:rsidR="0037738D" w:rsidRPr="0037738D">
        <w:rPr>
          <w:color w:val="auto"/>
        </w:rPr>
        <w:t xml:space="preserve">dei nuovi casi </w:t>
      </w:r>
      <w:r w:rsidRPr="0037738D">
        <w:rPr>
          <w:color w:val="auto"/>
        </w:rPr>
        <w:t>– dichiara Nino Cartabellotta, Presidente della Fondazione GIMBE –</w:t>
      </w:r>
      <w:r w:rsidR="00B673FC" w:rsidRPr="0037738D">
        <w:rPr>
          <w:color w:val="auto"/>
        </w:rPr>
        <w:t xml:space="preserve"> </w:t>
      </w:r>
      <w:r w:rsidR="00B61F26" w:rsidRPr="0037738D">
        <w:rPr>
          <w:color w:val="auto"/>
        </w:rPr>
        <w:t xml:space="preserve">che passano da quasi </w:t>
      </w:r>
      <w:r w:rsidR="00CB369B" w:rsidRPr="0037738D">
        <w:rPr>
          <w:color w:val="auto"/>
        </w:rPr>
        <w:t>108</w:t>
      </w:r>
      <w:r w:rsidRPr="0037738D">
        <w:rPr>
          <w:color w:val="auto"/>
        </w:rPr>
        <w:t xml:space="preserve"> mila</w:t>
      </w:r>
      <w:r w:rsidR="00B61F26" w:rsidRPr="0037738D">
        <w:rPr>
          <w:color w:val="auto"/>
        </w:rPr>
        <w:t xml:space="preserve"> a 120 mila</w:t>
      </w:r>
      <w:r w:rsidRPr="0037738D">
        <w:rPr>
          <w:color w:val="auto"/>
        </w:rPr>
        <w:t xml:space="preserve">, con una media mobile a 7 giorni di </w:t>
      </w:r>
      <w:r w:rsidR="0037738D" w:rsidRPr="0037738D">
        <w:rPr>
          <w:color w:val="auto"/>
        </w:rPr>
        <w:t>oltre</w:t>
      </w:r>
      <w:r w:rsidR="00CB369B" w:rsidRPr="0037738D">
        <w:rPr>
          <w:color w:val="auto"/>
        </w:rPr>
        <w:t xml:space="preserve"> </w:t>
      </w:r>
      <w:r w:rsidR="00B61F26" w:rsidRPr="0037738D">
        <w:rPr>
          <w:color w:val="auto"/>
        </w:rPr>
        <w:t xml:space="preserve">17 </w:t>
      </w:r>
      <w:r w:rsidRPr="0037738D">
        <w:rPr>
          <w:color w:val="auto"/>
        </w:rPr>
        <w:t>mila casi al giorn</w:t>
      </w:r>
      <w:r w:rsidR="00F41D5F" w:rsidRPr="0037738D">
        <w:rPr>
          <w:color w:val="auto"/>
        </w:rPr>
        <w:t>o</w:t>
      </w:r>
      <w:r w:rsidRPr="0037738D">
        <w:rPr>
          <w:color w:val="auto"/>
        </w:rPr>
        <w:t>»</w:t>
      </w:r>
      <w:bookmarkEnd w:id="1"/>
      <w:r w:rsidR="000A4BEE" w:rsidRPr="0037738D">
        <w:rPr>
          <w:color w:val="auto"/>
        </w:rPr>
        <w:t xml:space="preserve"> </w:t>
      </w:r>
      <w:r w:rsidRPr="0037738D">
        <w:rPr>
          <w:color w:val="auto"/>
        </w:rPr>
        <w:t>(</w:t>
      </w:r>
      <w:r w:rsidRPr="0037738D">
        <w:rPr>
          <w:color w:val="auto"/>
          <w:highlight w:val="yellow"/>
        </w:rPr>
        <w:t xml:space="preserve">figura </w:t>
      </w:r>
      <w:r w:rsidRPr="00615130">
        <w:rPr>
          <w:color w:val="auto"/>
          <w:highlight w:val="yellow"/>
        </w:rPr>
        <w:t>4</w:t>
      </w:r>
      <w:r w:rsidR="002A3E82" w:rsidRPr="00615130">
        <w:rPr>
          <w:color w:val="auto"/>
        </w:rPr>
        <w:t xml:space="preserve">). In </w:t>
      </w:r>
      <w:r w:rsidR="00B61F26" w:rsidRPr="00615130">
        <w:rPr>
          <w:color w:val="auto"/>
        </w:rPr>
        <w:t xml:space="preserve">6 </w:t>
      </w:r>
      <w:r w:rsidRPr="00615130">
        <w:rPr>
          <w:color w:val="auto"/>
        </w:rPr>
        <w:t xml:space="preserve">Regioni si registra </w:t>
      </w:r>
      <w:r w:rsidR="00C64456" w:rsidRPr="00615130">
        <w:rPr>
          <w:color w:val="auto"/>
        </w:rPr>
        <w:t>un calo</w:t>
      </w:r>
      <w:r w:rsidRPr="00615130">
        <w:rPr>
          <w:color w:val="auto"/>
        </w:rPr>
        <w:t xml:space="preserve"> percentuale dei nuovi casi (dal </w:t>
      </w:r>
      <w:r w:rsidR="00B61F26" w:rsidRPr="00615130">
        <w:rPr>
          <w:color w:val="auto"/>
        </w:rPr>
        <w:t>-1,5</w:t>
      </w:r>
      <w:r w:rsidRPr="00615130">
        <w:rPr>
          <w:color w:val="auto"/>
        </w:rPr>
        <w:t xml:space="preserve">% </w:t>
      </w:r>
      <w:r w:rsidR="00B61F26" w:rsidRPr="00615130">
        <w:rPr>
          <w:color w:val="auto"/>
        </w:rPr>
        <w:t>della Sicilia</w:t>
      </w:r>
      <w:r w:rsidRPr="00615130">
        <w:rPr>
          <w:color w:val="auto"/>
        </w:rPr>
        <w:t xml:space="preserve"> </w:t>
      </w:r>
      <w:r w:rsidR="00F41D5F" w:rsidRPr="00615130">
        <w:rPr>
          <w:color w:val="auto"/>
        </w:rPr>
        <w:t>al -</w:t>
      </w:r>
      <w:r w:rsidR="00B61F26" w:rsidRPr="00615130">
        <w:rPr>
          <w:color w:val="auto"/>
        </w:rPr>
        <w:t>13,1</w:t>
      </w:r>
      <w:r w:rsidRPr="00615130">
        <w:rPr>
          <w:color w:val="auto"/>
        </w:rPr>
        <w:t xml:space="preserve">% della </w:t>
      </w:r>
      <w:r w:rsidR="00F41D5F" w:rsidRPr="00615130">
        <w:rPr>
          <w:color w:val="auto"/>
        </w:rPr>
        <w:t>Calabria</w:t>
      </w:r>
      <w:r w:rsidRPr="00615130">
        <w:rPr>
          <w:color w:val="auto"/>
        </w:rPr>
        <w:t>)</w:t>
      </w:r>
      <w:r w:rsidR="00CB369B" w:rsidRPr="00615130">
        <w:rPr>
          <w:color w:val="auto"/>
        </w:rPr>
        <w:t xml:space="preserve">, in </w:t>
      </w:r>
      <w:r w:rsidR="008F0934" w:rsidRPr="00615130">
        <w:rPr>
          <w:color w:val="auto"/>
        </w:rPr>
        <w:t xml:space="preserve">15 </w:t>
      </w:r>
      <w:r w:rsidR="00CB369B" w:rsidRPr="00615130">
        <w:rPr>
          <w:color w:val="auto"/>
        </w:rPr>
        <w:t xml:space="preserve">Regioni </w:t>
      </w:r>
      <w:r w:rsidR="00E546AD">
        <w:rPr>
          <w:color w:val="auto"/>
        </w:rPr>
        <w:t xml:space="preserve">incrementi molto eterogenei </w:t>
      </w:r>
      <w:r w:rsidR="00CB369B" w:rsidRPr="00615130">
        <w:rPr>
          <w:color w:val="auto"/>
        </w:rPr>
        <w:t>(</w:t>
      </w:r>
      <w:r w:rsidR="008F0934" w:rsidRPr="00615130">
        <w:rPr>
          <w:color w:val="auto"/>
        </w:rPr>
        <w:t>dal</w:t>
      </w:r>
      <w:r w:rsidR="00CB369B" w:rsidRPr="00615130">
        <w:rPr>
          <w:color w:val="auto"/>
        </w:rPr>
        <w:t xml:space="preserve"> +0,</w:t>
      </w:r>
      <w:r w:rsidR="00B61F26" w:rsidRPr="00615130">
        <w:rPr>
          <w:color w:val="auto"/>
        </w:rPr>
        <w:t>1</w:t>
      </w:r>
      <w:r w:rsidR="00CB369B" w:rsidRPr="00615130">
        <w:rPr>
          <w:color w:val="auto"/>
        </w:rPr>
        <w:t>%</w:t>
      </w:r>
      <w:r w:rsidR="008F0934" w:rsidRPr="00615130">
        <w:rPr>
          <w:color w:val="auto"/>
        </w:rPr>
        <w:t xml:space="preserve"> dell’Abruzzo al +58% della Provincia Autonoma di Bolzano)</w:t>
      </w:r>
      <w:r w:rsidR="00CB369B" w:rsidRPr="008F0934">
        <w:rPr>
          <w:color w:val="auto"/>
        </w:rPr>
        <w:t xml:space="preserve"> </w:t>
      </w:r>
      <w:r w:rsidRPr="0037738D">
        <w:rPr>
          <w:color w:val="auto"/>
        </w:rPr>
        <w:t>(</w:t>
      </w:r>
      <w:r w:rsidRPr="0037738D">
        <w:rPr>
          <w:color w:val="auto"/>
          <w:highlight w:val="yellow"/>
        </w:rPr>
        <w:t>tabella 1</w:t>
      </w:r>
      <w:r w:rsidRPr="0037738D">
        <w:rPr>
          <w:color w:val="auto"/>
        </w:rPr>
        <w:t xml:space="preserve">). Rispetto alla settimana precedente, in </w:t>
      </w:r>
      <w:r w:rsidR="00B61F26" w:rsidRPr="0037738D">
        <w:rPr>
          <w:color w:val="auto"/>
        </w:rPr>
        <w:t xml:space="preserve">36 </w:t>
      </w:r>
      <w:r w:rsidRPr="0037738D">
        <w:rPr>
          <w:color w:val="auto"/>
        </w:rPr>
        <w:t>Province si rileva una dim</w:t>
      </w:r>
      <w:r w:rsidR="00F41D5F" w:rsidRPr="0037738D">
        <w:rPr>
          <w:color w:val="auto"/>
        </w:rPr>
        <w:t>inuzione dei nuovi casi (dal -</w:t>
      </w:r>
      <w:r w:rsidR="00CB369B" w:rsidRPr="0037738D">
        <w:rPr>
          <w:color w:val="auto"/>
        </w:rPr>
        <w:t>0,</w:t>
      </w:r>
      <w:r w:rsidR="00B61F26" w:rsidRPr="0037738D">
        <w:rPr>
          <w:color w:val="auto"/>
        </w:rPr>
        <w:t>3</w:t>
      </w:r>
      <w:r w:rsidRPr="0037738D">
        <w:rPr>
          <w:color w:val="auto"/>
        </w:rPr>
        <w:t xml:space="preserve">% di </w:t>
      </w:r>
      <w:r w:rsidR="00B61F26" w:rsidRPr="0037738D">
        <w:rPr>
          <w:color w:val="auto"/>
        </w:rPr>
        <w:t xml:space="preserve">Genova </w:t>
      </w:r>
      <w:r w:rsidRPr="0037738D">
        <w:rPr>
          <w:color w:val="auto"/>
        </w:rPr>
        <w:t>al -</w:t>
      </w:r>
      <w:r w:rsidR="00B61F26" w:rsidRPr="0037738D">
        <w:rPr>
          <w:color w:val="auto"/>
        </w:rPr>
        <w:t>35,9</w:t>
      </w:r>
      <w:r w:rsidRPr="0037738D">
        <w:rPr>
          <w:color w:val="auto"/>
        </w:rPr>
        <w:t xml:space="preserve">% di </w:t>
      </w:r>
      <w:r w:rsidR="00B61F26" w:rsidRPr="0037738D">
        <w:rPr>
          <w:color w:val="auto"/>
        </w:rPr>
        <w:t>Vibo Valentia</w:t>
      </w:r>
      <w:r w:rsidRPr="0037738D">
        <w:rPr>
          <w:color w:val="auto"/>
        </w:rPr>
        <w:t xml:space="preserve">), </w:t>
      </w:r>
      <w:r w:rsidR="00C64456" w:rsidRPr="0037738D">
        <w:rPr>
          <w:color w:val="auto"/>
        </w:rPr>
        <w:t xml:space="preserve">mentre </w:t>
      </w:r>
      <w:r w:rsidR="00B61F26" w:rsidRPr="0037738D">
        <w:rPr>
          <w:color w:val="auto"/>
        </w:rPr>
        <w:t xml:space="preserve">70 </w:t>
      </w:r>
      <w:r w:rsidR="00F41D5F" w:rsidRPr="0037738D">
        <w:rPr>
          <w:color w:val="auto"/>
        </w:rPr>
        <w:t xml:space="preserve">Province </w:t>
      </w:r>
      <w:r w:rsidR="00C64456" w:rsidRPr="0037738D">
        <w:rPr>
          <w:color w:val="auto"/>
        </w:rPr>
        <w:t xml:space="preserve">segnano </w:t>
      </w:r>
      <w:r w:rsidR="00F41D5F" w:rsidRPr="0037738D">
        <w:rPr>
          <w:color w:val="auto"/>
        </w:rPr>
        <w:t>un incremento</w:t>
      </w:r>
      <w:r w:rsidR="00CB369B" w:rsidRPr="0037738D">
        <w:rPr>
          <w:color w:val="auto"/>
        </w:rPr>
        <w:t xml:space="preserve"> (dal +0,</w:t>
      </w:r>
      <w:r w:rsidR="00B61F26" w:rsidRPr="0037738D">
        <w:rPr>
          <w:color w:val="auto"/>
        </w:rPr>
        <w:t>2</w:t>
      </w:r>
      <w:r w:rsidR="00CB369B" w:rsidRPr="0037738D">
        <w:rPr>
          <w:color w:val="auto"/>
        </w:rPr>
        <w:t xml:space="preserve">% di </w:t>
      </w:r>
      <w:r w:rsidR="00B61F26" w:rsidRPr="0037738D">
        <w:rPr>
          <w:color w:val="auto"/>
        </w:rPr>
        <w:t xml:space="preserve">Verona </w:t>
      </w:r>
      <w:r w:rsidR="00CB369B" w:rsidRPr="0037738D">
        <w:rPr>
          <w:color w:val="auto"/>
        </w:rPr>
        <w:t>al +</w:t>
      </w:r>
      <w:r w:rsidR="00B61F26" w:rsidRPr="0037738D">
        <w:rPr>
          <w:color w:val="auto"/>
        </w:rPr>
        <w:t>88,9</w:t>
      </w:r>
      <w:r w:rsidR="00CB369B" w:rsidRPr="0037738D">
        <w:rPr>
          <w:color w:val="auto"/>
        </w:rPr>
        <w:t xml:space="preserve">% di </w:t>
      </w:r>
      <w:r w:rsidR="00B61F26" w:rsidRPr="0037738D">
        <w:rPr>
          <w:color w:val="auto"/>
        </w:rPr>
        <w:t>Biella</w:t>
      </w:r>
      <w:r w:rsidR="00CB369B" w:rsidRPr="0037738D">
        <w:rPr>
          <w:color w:val="auto"/>
        </w:rPr>
        <w:t>)</w:t>
      </w:r>
      <w:r w:rsidR="004074D6">
        <w:rPr>
          <w:color w:val="auto"/>
        </w:rPr>
        <w:t xml:space="preserve">; stabile la </w:t>
      </w:r>
      <w:r w:rsidR="004074D6">
        <w:rPr>
          <w:color w:val="auto"/>
        </w:rPr>
        <w:lastRenderedPageBreak/>
        <w:t>Provincia di</w:t>
      </w:r>
      <w:r w:rsidR="00040742">
        <w:rPr>
          <w:color w:val="auto"/>
        </w:rPr>
        <w:t xml:space="preserve"> </w:t>
      </w:r>
      <w:r w:rsidR="004074D6">
        <w:rPr>
          <w:color w:val="auto"/>
        </w:rPr>
        <w:t>La</w:t>
      </w:r>
      <w:r w:rsidR="00040742">
        <w:rPr>
          <w:color w:val="auto"/>
        </w:rPr>
        <w:t xml:space="preserve"> </w:t>
      </w:r>
      <w:r w:rsidR="004074D6">
        <w:rPr>
          <w:color w:val="auto"/>
        </w:rPr>
        <w:t>Spezia</w:t>
      </w:r>
      <w:r w:rsidR="00CB369B" w:rsidRPr="0037738D">
        <w:rPr>
          <w:color w:val="auto"/>
        </w:rPr>
        <w:t>.</w:t>
      </w:r>
      <w:r w:rsidRPr="0037738D">
        <w:rPr>
          <w:color w:val="auto"/>
        </w:rPr>
        <w:t xml:space="preserve"> L’incidenza </w:t>
      </w:r>
      <w:r w:rsidR="00C64456" w:rsidRPr="0037738D">
        <w:rPr>
          <w:color w:val="auto"/>
        </w:rPr>
        <w:t>rimane</w:t>
      </w:r>
      <w:r w:rsidRPr="0037738D">
        <w:rPr>
          <w:color w:val="auto"/>
        </w:rPr>
        <w:t xml:space="preserve"> sotto i 500 casi per 100.000 abitanti in tutte le Province</w:t>
      </w:r>
      <w:r w:rsidR="00F41D5F" w:rsidRPr="0037738D">
        <w:rPr>
          <w:color w:val="auto"/>
        </w:rPr>
        <w:t xml:space="preserve">: dai </w:t>
      </w:r>
      <w:r w:rsidR="00A46DB8" w:rsidRPr="0037738D">
        <w:rPr>
          <w:color w:val="auto"/>
        </w:rPr>
        <w:t xml:space="preserve">67 </w:t>
      </w:r>
      <w:r w:rsidR="00F41D5F" w:rsidRPr="0037738D">
        <w:rPr>
          <w:color w:val="auto"/>
        </w:rPr>
        <w:t xml:space="preserve">casi per 100.000 abitanti di Barletta-Andria-Trani ai </w:t>
      </w:r>
      <w:r w:rsidR="00A46DB8" w:rsidRPr="0037738D">
        <w:rPr>
          <w:color w:val="auto"/>
        </w:rPr>
        <w:t xml:space="preserve">384 </w:t>
      </w:r>
      <w:r w:rsidR="00F41D5F" w:rsidRPr="0037738D">
        <w:rPr>
          <w:color w:val="auto"/>
        </w:rPr>
        <w:t xml:space="preserve">di </w:t>
      </w:r>
      <w:r w:rsidR="00A46DB8" w:rsidRPr="0037738D">
        <w:rPr>
          <w:color w:val="auto"/>
        </w:rPr>
        <w:t xml:space="preserve">Vicenza </w:t>
      </w:r>
      <w:r w:rsidRPr="0037738D">
        <w:rPr>
          <w:color w:val="auto"/>
        </w:rPr>
        <w:t>(</w:t>
      </w:r>
      <w:r w:rsidRPr="0037738D">
        <w:rPr>
          <w:color w:val="auto"/>
          <w:highlight w:val="yellow"/>
        </w:rPr>
        <w:t>tabella 2</w:t>
      </w:r>
      <w:r w:rsidRPr="0037738D">
        <w:rPr>
          <w:color w:val="auto"/>
        </w:rPr>
        <w:t>).</w:t>
      </w:r>
    </w:p>
    <w:p w:rsidR="008030A9" w:rsidRPr="00BE21B7" w:rsidRDefault="008030A9" w:rsidP="008030A9">
      <w:pPr>
        <w:spacing w:line="276" w:lineRule="auto"/>
        <w:jc w:val="both"/>
        <w:rPr>
          <w:color w:val="auto"/>
        </w:rPr>
      </w:pPr>
      <w:r w:rsidRPr="00BE21B7">
        <w:rPr>
          <w:b/>
          <w:bCs/>
          <w:color w:val="auto"/>
        </w:rPr>
        <w:t>Reinfezioni</w:t>
      </w:r>
      <w:r w:rsidRPr="00BE21B7">
        <w:rPr>
          <w:color w:val="auto"/>
        </w:rPr>
        <w:t xml:space="preserve">. Secondo </w:t>
      </w:r>
      <w:hyperlink r:id="rId8" w:history="1">
        <w:r w:rsidRPr="00BE21B7">
          <w:rPr>
            <w:rStyle w:val="Collegamentoipertestuale"/>
            <w:color w:val="auto"/>
          </w:rPr>
          <w:t>l’ultimo report dell’Istituto Superiore di Sanità</w:t>
        </w:r>
      </w:hyperlink>
      <w:r w:rsidRPr="00BE21B7">
        <w:rPr>
          <w:rStyle w:val="Collegamentoipertestuale"/>
          <w:color w:val="auto"/>
          <w:u w:val="none"/>
        </w:rPr>
        <w:t>,</w:t>
      </w:r>
      <w:r w:rsidRPr="00BE21B7">
        <w:rPr>
          <w:color w:val="auto"/>
        </w:rPr>
        <w:t xml:space="preserve"> nel periodo 24 agosto 2021</w:t>
      </w:r>
      <w:r w:rsidR="00BE21B7" w:rsidRPr="00BE21B7">
        <w:rPr>
          <w:color w:val="auto"/>
        </w:rPr>
        <w:t>-14</w:t>
      </w:r>
      <w:r w:rsidR="00B31940" w:rsidRPr="00BE21B7">
        <w:rPr>
          <w:color w:val="auto"/>
        </w:rPr>
        <w:t xml:space="preserve"> settembre</w:t>
      </w:r>
      <w:r w:rsidRPr="00BE21B7">
        <w:rPr>
          <w:color w:val="auto"/>
        </w:rPr>
        <w:t xml:space="preserve"> 2022 </w:t>
      </w:r>
      <w:r w:rsidR="00387C86" w:rsidRPr="00BE21B7">
        <w:rPr>
          <w:color w:val="auto"/>
        </w:rPr>
        <w:t xml:space="preserve">in Italia </w:t>
      </w:r>
      <w:r w:rsidRPr="00BE21B7">
        <w:rPr>
          <w:color w:val="auto"/>
        </w:rPr>
        <w:t>sono state registrate oltre 1</w:t>
      </w:r>
      <w:r w:rsidR="007C4457" w:rsidRPr="00BE21B7">
        <w:rPr>
          <w:color w:val="auto"/>
        </w:rPr>
        <w:t>,0</w:t>
      </w:r>
      <w:r w:rsidR="00BE21B7" w:rsidRPr="00BE21B7">
        <w:rPr>
          <w:color w:val="auto"/>
        </w:rPr>
        <w:t>6</w:t>
      </w:r>
      <w:r w:rsidR="007C4457" w:rsidRPr="00BE21B7">
        <w:rPr>
          <w:color w:val="auto"/>
        </w:rPr>
        <w:t xml:space="preserve"> milioni </w:t>
      </w:r>
      <w:r w:rsidRPr="00BE21B7">
        <w:rPr>
          <w:color w:val="auto"/>
        </w:rPr>
        <w:t xml:space="preserve">di reinfezioni, pari al </w:t>
      </w:r>
      <w:r w:rsidR="00B31940" w:rsidRPr="00BE21B7">
        <w:rPr>
          <w:color w:val="auto"/>
        </w:rPr>
        <w:t>6</w:t>
      </w:r>
      <w:r w:rsidR="00BE21B7" w:rsidRPr="00BE21B7">
        <w:rPr>
          <w:color w:val="auto"/>
        </w:rPr>
        <w:t>,1</w:t>
      </w:r>
      <w:r w:rsidRPr="00BE21B7">
        <w:rPr>
          <w:color w:val="auto"/>
        </w:rPr>
        <w:t xml:space="preserve">% del totale dei casi. La loro incidenza nella settimana </w:t>
      </w:r>
      <w:r w:rsidR="00BE21B7" w:rsidRPr="00BE21B7">
        <w:rPr>
          <w:color w:val="auto"/>
        </w:rPr>
        <w:t>8</w:t>
      </w:r>
      <w:r w:rsidR="00633A4B" w:rsidRPr="00BE21B7">
        <w:rPr>
          <w:color w:val="auto"/>
        </w:rPr>
        <w:t>-</w:t>
      </w:r>
      <w:r w:rsidR="00BE21B7" w:rsidRPr="00BE21B7">
        <w:rPr>
          <w:color w:val="auto"/>
        </w:rPr>
        <w:t>14</w:t>
      </w:r>
      <w:r w:rsidR="00633A4B" w:rsidRPr="00BE21B7">
        <w:rPr>
          <w:color w:val="auto"/>
        </w:rPr>
        <w:t xml:space="preserve"> settembre</w:t>
      </w:r>
      <w:r w:rsidRPr="00BE21B7">
        <w:rPr>
          <w:color w:val="auto"/>
        </w:rPr>
        <w:t xml:space="preserve"> è </w:t>
      </w:r>
      <w:r w:rsidR="007C4457" w:rsidRPr="00BE21B7">
        <w:rPr>
          <w:color w:val="auto"/>
        </w:rPr>
        <w:t>del 14</w:t>
      </w:r>
      <w:r w:rsidR="00B31940" w:rsidRPr="00BE21B7">
        <w:rPr>
          <w:color w:val="auto"/>
        </w:rPr>
        <w:t>,</w:t>
      </w:r>
      <w:r w:rsidR="00BE21B7" w:rsidRPr="00BE21B7">
        <w:rPr>
          <w:color w:val="auto"/>
        </w:rPr>
        <w:t>9</w:t>
      </w:r>
      <w:r w:rsidRPr="00BE21B7">
        <w:rPr>
          <w:color w:val="auto"/>
        </w:rPr>
        <w:t xml:space="preserve">% (n. </w:t>
      </w:r>
      <w:r w:rsidR="00BE21B7" w:rsidRPr="00BE21B7">
        <w:rPr>
          <w:color w:val="auto"/>
        </w:rPr>
        <w:t>18.612</w:t>
      </w:r>
      <w:r w:rsidRPr="00BE21B7">
        <w:rPr>
          <w:color w:val="auto"/>
        </w:rPr>
        <w:t xml:space="preserve"> </w:t>
      </w:r>
      <w:r w:rsidR="007C4457" w:rsidRPr="00BE21B7">
        <w:rPr>
          <w:color w:val="auto"/>
        </w:rPr>
        <w:t>reinfezioni)</w:t>
      </w:r>
      <w:r w:rsidR="00E8203F" w:rsidRPr="00BE21B7">
        <w:rPr>
          <w:color w:val="auto"/>
        </w:rPr>
        <w:t>,</w:t>
      </w:r>
      <w:r w:rsidR="007C4457" w:rsidRPr="00BE21B7">
        <w:rPr>
          <w:color w:val="auto"/>
        </w:rPr>
        <w:t xml:space="preserve"> in lieve aumento rispetto alla settimana precedente (1</w:t>
      </w:r>
      <w:r w:rsidR="00B31940" w:rsidRPr="00BE21B7">
        <w:rPr>
          <w:color w:val="auto"/>
        </w:rPr>
        <w:t>4</w:t>
      </w:r>
      <w:r w:rsidR="00BE21B7" w:rsidRPr="00BE21B7">
        <w:rPr>
          <w:color w:val="auto"/>
        </w:rPr>
        <w:t>,6</w:t>
      </w:r>
      <w:r w:rsidR="007C4457" w:rsidRPr="00BE21B7">
        <w:rPr>
          <w:color w:val="auto"/>
        </w:rPr>
        <w:t>%).</w:t>
      </w:r>
    </w:p>
    <w:p w:rsidR="00876217" w:rsidRPr="00876217" w:rsidRDefault="00876217" w:rsidP="008030A9">
      <w:pPr>
        <w:spacing w:line="276" w:lineRule="auto"/>
        <w:jc w:val="both"/>
        <w:rPr>
          <w:color w:val="auto"/>
        </w:rPr>
      </w:pPr>
      <w:r w:rsidRPr="00876217">
        <w:rPr>
          <w:b/>
          <w:color w:val="auto"/>
        </w:rPr>
        <w:t>Testing</w:t>
      </w:r>
      <w:r w:rsidRPr="00876217">
        <w:rPr>
          <w:color w:val="auto"/>
        </w:rPr>
        <w:t>. Si registra un aumento del numero dei tamponi totali (+3%): da 940.476 della settimana 7-13 settembre 2022 a 969.140 della settimana 14-20 settembre 2022. In particolare i tamponi rapidi sono aumentati del 3,1% (+22.803), mentre q</w:t>
      </w:r>
      <w:r>
        <w:rPr>
          <w:color w:val="auto"/>
        </w:rPr>
        <w:t>uelli molecolari sono aumentati</w:t>
      </w:r>
      <w:r w:rsidRPr="00876217">
        <w:rPr>
          <w:color w:val="auto"/>
        </w:rPr>
        <w:t xml:space="preserve"> del 2,8% (+5.861) (</w:t>
      </w:r>
      <w:r w:rsidRPr="00B61F26">
        <w:rPr>
          <w:color w:val="auto"/>
          <w:highlight w:val="yellow"/>
        </w:rPr>
        <w:t>figura 5</w:t>
      </w:r>
      <w:r w:rsidRPr="00876217">
        <w:rPr>
          <w:color w:val="auto"/>
        </w:rPr>
        <w:t xml:space="preserve">). La media mobile a 7 giorni del tasso di positività </w:t>
      </w:r>
      <w:r w:rsidR="00C837E1">
        <w:rPr>
          <w:color w:val="auto"/>
        </w:rPr>
        <w:t>sale</w:t>
      </w:r>
      <w:r w:rsidR="00C837E1" w:rsidRPr="00876217">
        <w:rPr>
          <w:color w:val="auto"/>
        </w:rPr>
        <w:t xml:space="preserve"> </w:t>
      </w:r>
      <w:r w:rsidRPr="00876217">
        <w:rPr>
          <w:color w:val="auto"/>
        </w:rPr>
        <w:t>dal 5,9% al 6,5% per i tamponi mole</w:t>
      </w:r>
      <w:r>
        <w:rPr>
          <w:color w:val="auto"/>
        </w:rPr>
        <w:t>colari e</w:t>
      </w:r>
      <w:r w:rsidRPr="00876217">
        <w:rPr>
          <w:color w:val="auto"/>
        </w:rPr>
        <w:t xml:space="preserve"> dal 13% al 14% per gli antigenici rapidi (</w:t>
      </w:r>
      <w:r w:rsidRPr="00B61F26">
        <w:rPr>
          <w:color w:val="auto"/>
          <w:highlight w:val="yellow"/>
        </w:rPr>
        <w:t>figura 6</w:t>
      </w:r>
      <w:r w:rsidRPr="00876217">
        <w:rPr>
          <w:color w:val="auto"/>
        </w:rPr>
        <w:t>).</w:t>
      </w:r>
    </w:p>
    <w:p w:rsidR="009F1734" w:rsidRPr="00E76434" w:rsidRDefault="009F1734" w:rsidP="009F1734">
      <w:pPr>
        <w:jc w:val="both"/>
        <w:rPr>
          <w:color w:val="auto"/>
        </w:rPr>
      </w:pPr>
      <w:r w:rsidRPr="00E76434">
        <w:rPr>
          <w:b/>
          <w:color w:val="auto"/>
        </w:rPr>
        <w:t>Ospedalizzazioni</w:t>
      </w:r>
      <w:r w:rsidRPr="00E76434">
        <w:rPr>
          <w:color w:val="auto"/>
        </w:rPr>
        <w:t xml:space="preserve">. «Sul fronte degli ospedali – afferma Marco Mosti, Direttore Operativo della Fondazione GIMBE – </w:t>
      </w:r>
      <w:r>
        <w:rPr>
          <w:color w:val="auto"/>
        </w:rPr>
        <w:t>continua la discesa</w:t>
      </w:r>
      <w:r w:rsidRPr="00E76434">
        <w:rPr>
          <w:color w:val="auto"/>
        </w:rPr>
        <w:t xml:space="preserve"> nei ricoveri sia in area medica (-9,6</w:t>
      </w:r>
      <w:r>
        <w:rPr>
          <w:color w:val="auto"/>
        </w:rPr>
        <w:t>%) che in terapia intensiva (-8</w:t>
      </w:r>
      <w:r w:rsidRPr="00E76434">
        <w:rPr>
          <w:color w:val="auto"/>
        </w:rPr>
        <w:t xml:space="preserve">%)». </w:t>
      </w:r>
      <w:r w:rsidR="003906D7">
        <w:rPr>
          <w:color w:val="auto"/>
        </w:rPr>
        <w:t xml:space="preserve">In </w:t>
      </w:r>
      <w:r>
        <w:rPr>
          <w:color w:val="auto"/>
        </w:rPr>
        <w:t xml:space="preserve">otto settimane i ricoveri sono scesi rispettivamente da 434 a </w:t>
      </w:r>
      <w:r w:rsidRPr="00E76434">
        <w:rPr>
          <w:color w:val="auto"/>
        </w:rPr>
        <w:t xml:space="preserve">150 </w:t>
      </w:r>
      <w:r>
        <w:rPr>
          <w:color w:val="auto"/>
        </w:rPr>
        <w:t xml:space="preserve">in area critica e da 11.124 </w:t>
      </w:r>
      <w:r w:rsidRPr="00E76434">
        <w:rPr>
          <w:color w:val="auto"/>
        </w:rPr>
        <w:t>a 3.495 in area medica (</w:t>
      </w:r>
      <w:r w:rsidRPr="00E76434">
        <w:rPr>
          <w:color w:val="auto"/>
          <w:highlight w:val="yellow"/>
        </w:rPr>
        <w:t>figura 7</w:t>
      </w:r>
      <w:r w:rsidRPr="00E76434">
        <w:rPr>
          <w:color w:val="auto"/>
        </w:rPr>
        <w:t>). Al 20 settembre il tasso nazionale di occupazione da parte di pazienti COVID è del 5,5% in area medica (dal 3,2% della Toscana al 19,4% della Valle D</w:t>
      </w:r>
      <w:r w:rsidR="003906D7">
        <w:rPr>
          <w:color w:val="auto"/>
        </w:rPr>
        <w:t>’</w:t>
      </w:r>
      <w:r w:rsidRPr="00E76434">
        <w:rPr>
          <w:color w:val="auto"/>
        </w:rPr>
        <w:t>Aosta) e del</w:t>
      </w:r>
      <w:r w:rsidR="003906D7">
        <w:rPr>
          <w:color w:val="auto"/>
        </w:rPr>
        <w:t>l’</w:t>
      </w:r>
      <w:r w:rsidRPr="00E76434">
        <w:rPr>
          <w:color w:val="auto"/>
        </w:rPr>
        <w:t>1,6% in area critica (dal</w:t>
      </w:r>
      <w:r>
        <w:rPr>
          <w:color w:val="auto"/>
        </w:rPr>
        <w:t>lo 0</w:t>
      </w:r>
      <w:r w:rsidRPr="00E76434">
        <w:rPr>
          <w:color w:val="auto"/>
        </w:rPr>
        <w:t xml:space="preserve">% </w:t>
      </w:r>
      <w:r w:rsidR="003906D7" w:rsidRPr="00E76434">
        <w:rPr>
          <w:color w:val="auto"/>
        </w:rPr>
        <w:t>d</w:t>
      </w:r>
      <w:r w:rsidR="003906D7">
        <w:rPr>
          <w:color w:val="auto"/>
        </w:rPr>
        <w:t>i</w:t>
      </w:r>
      <w:r w:rsidR="003906D7" w:rsidRPr="00E76434">
        <w:rPr>
          <w:color w:val="auto"/>
        </w:rPr>
        <w:t xml:space="preserve"> </w:t>
      </w:r>
      <w:r w:rsidRPr="00E76434">
        <w:rPr>
          <w:color w:val="auto"/>
        </w:rPr>
        <w:t>Molise</w:t>
      </w:r>
      <w:r>
        <w:rPr>
          <w:color w:val="auto"/>
        </w:rPr>
        <w:t xml:space="preserve"> e Valle d’Aosta al 4</w:t>
      </w:r>
      <w:r w:rsidRPr="00E76434">
        <w:rPr>
          <w:color w:val="auto"/>
        </w:rPr>
        <w:t>% della Provincia Autonoma di Bolzano) (</w:t>
      </w:r>
      <w:r w:rsidRPr="000F5949">
        <w:rPr>
          <w:color w:val="auto"/>
          <w:highlight w:val="yellow"/>
        </w:rPr>
        <w:t>figura 8</w:t>
      </w:r>
      <w:r w:rsidRPr="00E76434">
        <w:rPr>
          <w:color w:val="auto"/>
        </w:rPr>
        <w:t>). «In lieve diminuzione gli ingressi giornalieri in terapia intensiva – puntualizza Mosti – con una media mobile a 7 giorni di 14 ingressi/die rispetto ai 16 della settimana precedente» (</w:t>
      </w:r>
      <w:r w:rsidRPr="000F5949">
        <w:rPr>
          <w:color w:val="auto"/>
          <w:highlight w:val="yellow"/>
        </w:rPr>
        <w:t>figura 9</w:t>
      </w:r>
      <w:r w:rsidRPr="00E76434">
        <w:rPr>
          <w:color w:val="auto"/>
        </w:rPr>
        <w:t>).</w:t>
      </w:r>
    </w:p>
    <w:p w:rsidR="00A46DB8" w:rsidRPr="00A46DB8" w:rsidRDefault="00A46DB8" w:rsidP="008030A9">
      <w:pPr>
        <w:spacing w:line="276" w:lineRule="auto"/>
        <w:jc w:val="both"/>
        <w:rPr>
          <w:color w:val="auto"/>
        </w:rPr>
      </w:pPr>
      <w:r w:rsidRPr="0037738D">
        <w:rPr>
          <w:b/>
          <w:color w:val="auto"/>
        </w:rPr>
        <w:t>Decessi</w:t>
      </w:r>
      <w:r w:rsidRPr="00A46DB8">
        <w:rPr>
          <w:color w:val="auto"/>
        </w:rPr>
        <w:t>. Prosegue il calo sul fronte dei decessi: 334 negli ultimi 7 giorni (di cui 29 riferiti a periodi precedenti), con una media di 48 al giorno rispetto ai 55 della settimana precedente.</w:t>
      </w:r>
    </w:p>
    <w:p w:rsidR="00A46DB8" w:rsidRPr="00A46DB8" w:rsidRDefault="00A46DB8" w:rsidP="008030A9">
      <w:pPr>
        <w:spacing w:line="276" w:lineRule="auto"/>
        <w:jc w:val="both"/>
        <w:rPr>
          <w:color w:val="auto"/>
        </w:rPr>
      </w:pPr>
      <w:r w:rsidRPr="00A46DB8">
        <w:rPr>
          <w:b/>
          <w:color w:val="auto"/>
        </w:rPr>
        <w:t>Vaccini: somministrazioni</w:t>
      </w:r>
      <w:r w:rsidRPr="00A46DB8">
        <w:rPr>
          <w:color w:val="auto"/>
        </w:rPr>
        <w:t xml:space="preserve">. Al 21 settembre (aggiornamento ore 06.16) </w:t>
      </w:r>
      <w:r w:rsidR="002E7C81">
        <w:rPr>
          <w:color w:val="auto"/>
        </w:rPr>
        <w:t>l’</w:t>
      </w:r>
      <w:r w:rsidRPr="00A46DB8">
        <w:rPr>
          <w:color w:val="auto"/>
        </w:rPr>
        <w:t xml:space="preserve">88,2% della platea (n. 50.836.060) ha ricevuto almeno una dose di vaccino (+4.348 rispetto alla settimana precedente) e </w:t>
      </w:r>
      <w:r w:rsidR="00231A20">
        <w:rPr>
          <w:color w:val="auto"/>
        </w:rPr>
        <w:t>l’</w:t>
      </w:r>
      <w:r w:rsidRPr="00A46DB8">
        <w:rPr>
          <w:color w:val="auto"/>
        </w:rPr>
        <w:t>86,7% (n. 49.973.193) ha completato il ciclo vaccinale (+4.840 rispetto alla settimana precedente).</w:t>
      </w:r>
    </w:p>
    <w:p w:rsidR="00A46DB8" w:rsidRPr="00A46DB8" w:rsidRDefault="00A46DB8" w:rsidP="008030A9">
      <w:pPr>
        <w:spacing w:line="276" w:lineRule="auto"/>
        <w:jc w:val="both"/>
        <w:rPr>
          <w:color w:val="auto"/>
        </w:rPr>
      </w:pPr>
      <w:r w:rsidRPr="00A46DB8">
        <w:rPr>
          <w:b/>
          <w:color w:val="auto"/>
        </w:rPr>
        <w:t>Vaccini: nuovi vaccinati</w:t>
      </w:r>
      <w:r w:rsidRPr="00A46DB8">
        <w:rPr>
          <w:color w:val="auto"/>
        </w:rPr>
        <w:t xml:space="preserve">. Nella settimana 14-20 settembre calano </w:t>
      </w:r>
      <w:r w:rsidR="00A475A4">
        <w:rPr>
          <w:color w:val="auto"/>
        </w:rPr>
        <w:t xml:space="preserve">sensibilmente </w:t>
      </w:r>
      <w:r w:rsidRPr="00A46DB8">
        <w:rPr>
          <w:color w:val="auto"/>
        </w:rPr>
        <w:t xml:space="preserve">i nuovi vaccinati: 1.480 rispetto ai 2.249 della settimana precedente (-34,2%). Di questi il 36,9% è rappresentato dalla fascia 5-11: 546, con una riduzione del 44,3% rispetto alla settimana precedente. Cala </w:t>
      </w:r>
      <w:r w:rsidR="00231A20">
        <w:rPr>
          <w:color w:val="auto"/>
        </w:rPr>
        <w:t xml:space="preserve">ancora </w:t>
      </w:r>
      <w:r w:rsidRPr="00A46DB8">
        <w:rPr>
          <w:color w:val="auto"/>
        </w:rPr>
        <w:t>tra gli over 50, più a rischio di malattia grave, il numero di nuovi vaccinati che si attesta a quota 311 (-6,9% rispetto alla settimana precedente) (</w:t>
      </w:r>
      <w:r w:rsidRPr="003F7555">
        <w:rPr>
          <w:color w:val="auto"/>
          <w:highlight w:val="yellow"/>
        </w:rPr>
        <w:t>figura 10</w:t>
      </w:r>
      <w:r w:rsidRPr="00A46DB8">
        <w:rPr>
          <w:color w:val="auto"/>
        </w:rPr>
        <w:t>).</w:t>
      </w:r>
    </w:p>
    <w:p w:rsidR="00B63EA1" w:rsidRPr="00B63EA1" w:rsidRDefault="003F7555" w:rsidP="003F7555">
      <w:pPr>
        <w:spacing w:line="276" w:lineRule="auto"/>
        <w:jc w:val="both"/>
        <w:rPr>
          <w:color w:val="auto"/>
        </w:rPr>
      </w:pPr>
      <w:r w:rsidRPr="003F7555">
        <w:rPr>
          <w:b/>
          <w:color w:val="auto"/>
        </w:rPr>
        <w:t>Vaccini: persone non vaccinate</w:t>
      </w:r>
      <w:r w:rsidRPr="003F7555">
        <w:rPr>
          <w:color w:val="auto"/>
        </w:rPr>
        <w:t xml:space="preserve">. Al 21 settembre (aggiornamento ore 06.16) sono 6,81 milioni le persone di </w:t>
      </w:r>
      <w:r w:rsidRPr="00B63EA1">
        <w:rPr>
          <w:color w:val="auto"/>
        </w:rPr>
        <w:t>età superiore a 5 anni che non hanno ricevuto nemmeno una dose di vaccino (</w:t>
      </w:r>
      <w:r w:rsidRPr="00B63EA1">
        <w:rPr>
          <w:color w:val="auto"/>
          <w:highlight w:val="yellow"/>
        </w:rPr>
        <w:t>figure 11 e 12</w:t>
      </w:r>
      <w:r w:rsidR="00B63EA1" w:rsidRPr="00B63EA1">
        <w:rPr>
          <w:color w:val="auto"/>
        </w:rPr>
        <w:t>), di cui:</w:t>
      </w:r>
    </w:p>
    <w:p w:rsidR="00B63EA1" w:rsidRPr="00B63EA1" w:rsidRDefault="002F1D9A" w:rsidP="00B63EA1">
      <w:pPr>
        <w:pStyle w:val="Paragrafoelenco"/>
        <w:numPr>
          <w:ilvl w:val="0"/>
          <w:numId w:val="34"/>
        </w:numPr>
        <w:spacing w:after="0" w:line="276" w:lineRule="auto"/>
        <w:jc w:val="both"/>
        <w:rPr>
          <w:color w:val="auto"/>
        </w:rPr>
      </w:pPr>
      <w:r>
        <w:rPr>
          <w:color w:val="auto"/>
        </w:rPr>
        <w:t xml:space="preserve">quasi </w:t>
      </w:r>
      <w:r w:rsidR="003F7555" w:rsidRPr="00B63EA1">
        <w:rPr>
          <w:color w:val="auto"/>
        </w:rPr>
        <w:t xml:space="preserve">5,71 milioni attualmente vaccinabili, pari al 9,9% della platea (dal 7,2% del Lazio </w:t>
      </w:r>
      <w:r w:rsidR="00B63EA1" w:rsidRPr="00B63EA1">
        <w:rPr>
          <w:color w:val="auto"/>
        </w:rPr>
        <w:t>al 13,6% della Valle D</w:t>
      </w:r>
      <w:r w:rsidR="00A475A4">
        <w:rPr>
          <w:color w:val="auto"/>
        </w:rPr>
        <w:t>’</w:t>
      </w:r>
      <w:r w:rsidR="00B63EA1" w:rsidRPr="00B63EA1">
        <w:rPr>
          <w:color w:val="auto"/>
        </w:rPr>
        <w:t>Aosta)</w:t>
      </w:r>
      <w:r w:rsidR="00A475A4">
        <w:rPr>
          <w:color w:val="auto"/>
        </w:rPr>
        <w:t>;</w:t>
      </w:r>
    </w:p>
    <w:p w:rsidR="003F7555" w:rsidRPr="003F7555" w:rsidRDefault="003F7555" w:rsidP="00B63EA1">
      <w:pPr>
        <w:pStyle w:val="Paragrafoelenco"/>
        <w:numPr>
          <w:ilvl w:val="0"/>
          <w:numId w:val="34"/>
        </w:numPr>
        <w:spacing w:line="276" w:lineRule="auto"/>
        <w:jc w:val="both"/>
        <w:rPr>
          <w:color w:val="auto"/>
        </w:rPr>
      </w:pPr>
      <w:r w:rsidRPr="00B63EA1">
        <w:rPr>
          <w:color w:val="auto"/>
        </w:rPr>
        <w:t xml:space="preserve">1,11 milioni temporaneamente </w:t>
      </w:r>
      <w:r w:rsidRPr="003F7555">
        <w:rPr>
          <w:color w:val="auto"/>
        </w:rPr>
        <w:t>protette in quanto guarite da COVID-19 da meno di 180 giorni, pari al</w:t>
      </w:r>
      <w:r w:rsidR="00231A20">
        <w:rPr>
          <w:color w:val="auto"/>
        </w:rPr>
        <w:t>l’</w:t>
      </w:r>
      <w:r w:rsidRPr="003F7555">
        <w:rPr>
          <w:color w:val="auto"/>
        </w:rPr>
        <w:t>1,9% della platea (dal</w:t>
      </w:r>
      <w:r w:rsidR="00231A20">
        <w:rPr>
          <w:color w:val="auto"/>
        </w:rPr>
        <w:t>l’</w:t>
      </w:r>
      <w:r w:rsidRPr="003F7555">
        <w:rPr>
          <w:color w:val="auto"/>
        </w:rPr>
        <w:t>1,3% della Valle D</w:t>
      </w:r>
      <w:r w:rsidR="00231A20">
        <w:rPr>
          <w:color w:val="auto"/>
        </w:rPr>
        <w:t>’</w:t>
      </w:r>
      <w:r w:rsidRPr="003F7555">
        <w:rPr>
          <w:color w:val="auto"/>
        </w:rPr>
        <w:t>Aosta al 2,9% delle Marche).</w:t>
      </w:r>
    </w:p>
    <w:p w:rsidR="00B63EA1" w:rsidRPr="00B63EA1" w:rsidRDefault="00B63EA1" w:rsidP="008030A9">
      <w:pPr>
        <w:spacing w:line="276" w:lineRule="auto"/>
        <w:jc w:val="both"/>
        <w:rPr>
          <w:color w:val="auto"/>
        </w:rPr>
      </w:pPr>
      <w:r w:rsidRPr="00B63EA1">
        <w:rPr>
          <w:b/>
          <w:color w:val="auto"/>
        </w:rPr>
        <w:t>Vaccini: fascia 5-11 anni</w:t>
      </w:r>
      <w:r w:rsidRPr="00B63EA1">
        <w:rPr>
          <w:color w:val="auto"/>
        </w:rPr>
        <w:t>. Al 21 settembre (aggiornamento ore 06.16) nella fascia 5-11 anni sono state somministrate 2.600.463 dosi: 1.405.619 hanno ricevuto almeno 1 dose di vaccino (di cui 1.285.186 hanno completato il ciclo vaccinale), con un tasso di copertura nazionale al 38,4% con nette differenze regionali: dal 21,1% della Provincia Autonoma di Bolzano al 53,9% della Puglia (</w:t>
      </w:r>
      <w:r w:rsidRPr="00B63EA1">
        <w:rPr>
          <w:color w:val="auto"/>
          <w:highlight w:val="yellow"/>
        </w:rPr>
        <w:t>figura 13</w:t>
      </w:r>
      <w:r w:rsidRPr="00B63EA1">
        <w:rPr>
          <w:color w:val="auto"/>
        </w:rPr>
        <w:t>).</w:t>
      </w:r>
    </w:p>
    <w:p w:rsidR="00B34B5A" w:rsidRDefault="00B63EA1" w:rsidP="00B63EA1">
      <w:pPr>
        <w:spacing w:line="276" w:lineRule="auto"/>
        <w:jc w:val="both"/>
        <w:rPr>
          <w:color w:val="auto"/>
        </w:rPr>
      </w:pPr>
      <w:r w:rsidRPr="00B63EA1">
        <w:rPr>
          <w:b/>
          <w:color w:val="auto"/>
        </w:rPr>
        <w:t>Vaccini: terza dose</w:t>
      </w:r>
      <w:r w:rsidRPr="00B63EA1">
        <w:rPr>
          <w:color w:val="auto"/>
        </w:rPr>
        <w:t xml:space="preserve">. Al 21 settembre (aggiornamento ore 06.16) sono state </w:t>
      </w:r>
      <w:r w:rsidRPr="002739EC">
        <w:rPr>
          <w:color w:val="auto"/>
        </w:rPr>
        <w:t xml:space="preserve">somministrate 40.135.558 terze dosi con una media mobile a 7 giorni di 1.825 somministrazioni al giorno. In base alla </w:t>
      </w:r>
      <w:hyperlink r:id="rId9" w:history="1">
        <w:r w:rsidR="002739EC" w:rsidRPr="002739EC">
          <w:rPr>
            <w:rStyle w:val="Collegamentoipertestuale"/>
            <w:color w:val="auto"/>
          </w:rPr>
          <w:t>platea ufficiale</w:t>
        </w:r>
      </w:hyperlink>
      <w:r w:rsidRPr="002739EC">
        <w:rPr>
          <w:color w:val="auto"/>
        </w:rPr>
        <w:t xml:space="preserve"> (n. 47.703.593), aggiornata al 20 maggio</w:t>
      </w:r>
      <w:r w:rsidR="00A70227">
        <w:rPr>
          <w:color w:val="auto"/>
        </w:rPr>
        <w:t>,</w:t>
      </w:r>
      <w:r w:rsidRPr="002739EC">
        <w:rPr>
          <w:color w:val="auto"/>
        </w:rPr>
        <w:t xml:space="preserve"> il tasso di copertura nazionale per le terze dosi </w:t>
      </w:r>
      <w:r w:rsidRPr="00B63EA1">
        <w:rPr>
          <w:color w:val="auto"/>
        </w:rPr>
        <w:t xml:space="preserve">è </w:t>
      </w:r>
      <w:r w:rsidR="00A70227" w:rsidRPr="00B63EA1">
        <w:rPr>
          <w:color w:val="auto"/>
        </w:rPr>
        <w:t>de</w:t>
      </w:r>
      <w:r w:rsidR="00A70227">
        <w:rPr>
          <w:color w:val="auto"/>
        </w:rPr>
        <w:t>ll’</w:t>
      </w:r>
      <w:r w:rsidRPr="00B63EA1">
        <w:rPr>
          <w:color w:val="auto"/>
        </w:rPr>
        <w:t xml:space="preserve">84,1%: dal </w:t>
      </w:r>
      <w:r>
        <w:rPr>
          <w:color w:val="auto"/>
        </w:rPr>
        <w:t xml:space="preserve">78,3% </w:t>
      </w:r>
      <w:r>
        <w:rPr>
          <w:color w:val="auto"/>
        </w:rPr>
        <w:lastRenderedPageBreak/>
        <w:t xml:space="preserve">della Sicilia </w:t>
      </w:r>
      <w:r w:rsidR="00A70227">
        <w:rPr>
          <w:color w:val="auto"/>
        </w:rPr>
        <w:t>all’</w:t>
      </w:r>
      <w:r>
        <w:rPr>
          <w:color w:val="auto"/>
        </w:rPr>
        <w:t>88</w:t>
      </w:r>
      <w:r w:rsidRPr="00B63EA1">
        <w:rPr>
          <w:color w:val="auto"/>
        </w:rPr>
        <w:t xml:space="preserve">% della Lombardia. Sono 7,57 milioni le persone che non hanno ancora ricevuto la dose </w:t>
      </w:r>
      <w:r w:rsidRPr="002D10DE">
        <w:rPr>
          <w:i/>
          <w:color w:val="auto"/>
        </w:rPr>
        <w:t>booster</w:t>
      </w:r>
      <w:r w:rsidRPr="00B63EA1">
        <w:rPr>
          <w:color w:val="auto"/>
        </w:rPr>
        <w:t xml:space="preserve"> (</w:t>
      </w:r>
      <w:r w:rsidRPr="00B34B5A">
        <w:rPr>
          <w:color w:val="auto"/>
          <w:highlight w:val="yellow"/>
        </w:rPr>
        <w:t>figure 14 e 15</w:t>
      </w:r>
      <w:r w:rsidR="00B34B5A">
        <w:rPr>
          <w:color w:val="auto"/>
        </w:rPr>
        <w:t>), di cui:</w:t>
      </w:r>
    </w:p>
    <w:p w:rsidR="00B34B5A" w:rsidRPr="00B34B5A" w:rsidRDefault="00B63EA1" w:rsidP="00B34B5A">
      <w:pPr>
        <w:pStyle w:val="Paragrafoelenco"/>
        <w:numPr>
          <w:ilvl w:val="0"/>
          <w:numId w:val="35"/>
        </w:numPr>
        <w:spacing w:after="0" w:line="276" w:lineRule="auto"/>
        <w:jc w:val="both"/>
        <w:rPr>
          <w:color w:val="auto"/>
        </w:rPr>
      </w:pPr>
      <w:r w:rsidRPr="00B34B5A">
        <w:rPr>
          <w:color w:val="auto"/>
        </w:rPr>
        <w:t xml:space="preserve">5,32 milioni possono riceverla subito, pari </w:t>
      </w:r>
      <w:r w:rsidR="00A70227" w:rsidRPr="00B34B5A">
        <w:rPr>
          <w:color w:val="auto"/>
        </w:rPr>
        <w:t>al</w:t>
      </w:r>
      <w:r w:rsidR="00A70227">
        <w:rPr>
          <w:color w:val="auto"/>
        </w:rPr>
        <w:t>l’</w:t>
      </w:r>
      <w:r w:rsidRPr="00B34B5A">
        <w:rPr>
          <w:color w:val="auto"/>
        </w:rPr>
        <w:t>11,2% della platea (dal 8,1% della Lomb</w:t>
      </w:r>
      <w:r w:rsidR="00B34B5A" w:rsidRPr="00B34B5A">
        <w:rPr>
          <w:color w:val="auto"/>
        </w:rPr>
        <w:t>ardia al 17,6% della Sicilia);</w:t>
      </w:r>
    </w:p>
    <w:p w:rsidR="00B63EA1" w:rsidRPr="00B63EA1" w:rsidRDefault="00B63EA1" w:rsidP="00B34B5A">
      <w:pPr>
        <w:pStyle w:val="Paragrafoelenco"/>
        <w:numPr>
          <w:ilvl w:val="0"/>
          <w:numId w:val="35"/>
        </w:numPr>
        <w:spacing w:line="276" w:lineRule="auto"/>
        <w:jc w:val="both"/>
        <w:rPr>
          <w:color w:val="auto"/>
        </w:rPr>
      </w:pPr>
      <w:r w:rsidRPr="00B34B5A">
        <w:rPr>
          <w:color w:val="auto"/>
        </w:rPr>
        <w:t xml:space="preserve">2,25 milioni </w:t>
      </w:r>
      <w:r w:rsidRPr="00B63EA1">
        <w:rPr>
          <w:color w:val="auto"/>
        </w:rPr>
        <w:t>non possono riceverla nell’immediato in quanto guarite da meno di 120 giorni, pari al 4,7% della platea (dal 2,3% della Valle D</w:t>
      </w:r>
      <w:r w:rsidR="00A70227">
        <w:rPr>
          <w:color w:val="auto"/>
        </w:rPr>
        <w:t>’</w:t>
      </w:r>
      <w:r w:rsidRPr="00B63EA1">
        <w:rPr>
          <w:color w:val="auto"/>
        </w:rPr>
        <w:t>Aosta al 6,7% dell</w:t>
      </w:r>
      <w:r w:rsidR="00A70227">
        <w:rPr>
          <w:color w:val="auto"/>
        </w:rPr>
        <w:t>’</w:t>
      </w:r>
      <w:r w:rsidRPr="00B63EA1">
        <w:rPr>
          <w:color w:val="auto"/>
        </w:rPr>
        <w:t>Abruzzo).</w:t>
      </w:r>
    </w:p>
    <w:p w:rsidR="00EB0206" w:rsidRPr="00EB0206" w:rsidRDefault="008030A9" w:rsidP="000A3AC9">
      <w:pPr>
        <w:spacing w:line="276" w:lineRule="auto"/>
        <w:jc w:val="both"/>
        <w:rPr>
          <w:rFonts w:eastAsia="Times New Roman"/>
          <w:color w:val="auto"/>
        </w:rPr>
      </w:pPr>
      <w:r w:rsidRPr="00E05438">
        <w:rPr>
          <w:b/>
          <w:color w:val="auto"/>
        </w:rPr>
        <w:t>Vaccini: quarta dose</w:t>
      </w:r>
      <w:r w:rsidRPr="00E05438">
        <w:rPr>
          <w:bCs/>
          <w:color w:val="auto"/>
        </w:rPr>
        <w:t xml:space="preserve">. </w:t>
      </w:r>
      <w:r w:rsidRPr="008C4B91">
        <w:rPr>
          <w:bCs/>
          <w:color w:val="auto"/>
        </w:rPr>
        <w:t xml:space="preserve">Secondo quanto disposto </w:t>
      </w:r>
      <w:r w:rsidR="008C4B91" w:rsidRPr="008C4B91">
        <w:rPr>
          <w:color w:val="auto"/>
        </w:rPr>
        <w:t xml:space="preserve">dalla </w:t>
      </w:r>
      <w:hyperlink r:id="rId10" w:history="1">
        <w:r w:rsidR="008C4B91" w:rsidRPr="008C4B91">
          <w:rPr>
            <w:rStyle w:val="Collegamentoipertestuale"/>
            <w:color w:val="auto"/>
          </w:rPr>
          <w:t>Circolare del Ministero della Salute del 7 settembre 2022</w:t>
        </w:r>
      </w:hyperlink>
      <w:r w:rsidR="00EB0206">
        <w:rPr>
          <w:color w:val="auto"/>
        </w:rPr>
        <w:t xml:space="preserve">, </w:t>
      </w:r>
      <w:r w:rsidRPr="008C4B91">
        <w:rPr>
          <w:color w:val="auto"/>
        </w:rPr>
        <w:t>la platea di perso</w:t>
      </w:r>
      <w:r w:rsidRPr="00E05438">
        <w:rPr>
          <w:color w:val="auto"/>
        </w:rPr>
        <w:t xml:space="preserve">ne candidate a ricevere il </w:t>
      </w:r>
      <w:r w:rsidRPr="00873628">
        <w:rPr>
          <w:color w:val="auto"/>
        </w:rPr>
        <w:t>secondo richiamo (quarta dose) è di oltre 1</w:t>
      </w:r>
      <w:r w:rsidR="00E05438" w:rsidRPr="00873628">
        <w:rPr>
          <w:color w:val="auto"/>
        </w:rPr>
        <w:t>9</w:t>
      </w:r>
      <w:r w:rsidRPr="00873628">
        <w:rPr>
          <w:color w:val="auto"/>
        </w:rPr>
        <w:t>,1 milioni di persone</w:t>
      </w:r>
      <w:bookmarkStart w:id="2" w:name="_Hlk109223496"/>
      <w:r w:rsidR="000A3AC9" w:rsidRPr="00873628">
        <w:rPr>
          <w:color w:val="auto"/>
        </w:rPr>
        <w:t xml:space="preserve"> (</w:t>
      </w:r>
      <w:r w:rsidR="000A3AC9" w:rsidRPr="00873628">
        <w:rPr>
          <w:color w:val="auto"/>
          <w:highlight w:val="yellow"/>
        </w:rPr>
        <w:t>figura</w:t>
      </w:r>
      <w:r w:rsidR="000A3AC9" w:rsidRPr="00873628">
        <w:rPr>
          <w:color w:val="auto"/>
        </w:rPr>
        <w:t>)</w:t>
      </w:r>
      <w:r w:rsidR="00EB0206" w:rsidRPr="00873628">
        <w:rPr>
          <w:color w:val="auto"/>
        </w:rPr>
        <w:t>: di quest</w:t>
      </w:r>
      <w:r w:rsidR="00A70227">
        <w:rPr>
          <w:color w:val="auto"/>
        </w:rPr>
        <w:t>e,</w:t>
      </w:r>
      <w:r w:rsidRPr="00873628">
        <w:rPr>
          <w:color w:val="auto"/>
        </w:rPr>
        <w:t xml:space="preserve"> </w:t>
      </w:r>
      <w:r w:rsidR="00EB0206" w:rsidRPr="00873628">
        <w:rPr>
          <w:rFonts w:eastAsia="Times New Roman"/>
          <w:color w:val="auto"/>
        </w:rPr>
        <w:t>oltre 1</w:t>
      </w:r>
      <w:r w:rsidR="00873628" w:rsidRPr="00873628">
        <w:rPr>
          <w:rFonts w:eastAsia="Times New Roman"/>
          <w:color w:val="auto"/>
        </w:rPr>
        <w:t>4</w:t>
      </w:r>
      <w:r w:rsidR="00EB0206" w:rsidRPr="00873628">
        <w:rPr>
          <w:rFonts w:eastAsia="Times New Roman"/>
          <w:color w:val="auto"/>
        </w:rPr>
        <w:t xml:space="preserve"> milioni possono riceverlo subito</w:t>
      </w:r>
      <w:r w:rsidR="00EB0206" w:rsidRPr="00873628">
        <w:rPr>
          <w:color w:val="auto"/>
        </w:rPr>
        <w:t xml:space="preserve">, </w:t>
      </w:r>
      <w:r w:rsidR="00873628" w:rsidRPr="00873628">
        <w:rPr>
          <w:color w:val="auto"/>
        </w:rPr>
        <w:t xml:space="preserve">quasi </w:t>
      </w:r>
      <w:r w:rsidRPr="00873628">
        <w:rPr>
          <w:color w:val="auto"/>
        </w:rPr>
        <w:t>1,</w:t>
      </w:r>
      <w:r w:rsidR="00787D95" w:rsidRPr="00873628">
        <w:rPr>
          <w:color w:val="auto"/>
        </w:rPr>
        <w:t>9</w:t>
      </w:r>
      <w:r w:rsidRPr="00873628">
        <w:rPr>
          <w:color w:val="auto"/>
        </w:rPr>
        <w:t xml:space="preserve"> milioni </w:t>
      </w:r>
      <w:r w:rsidRPr="00873628">
        <w:rPr>
          <w:rFonts w:eastAsia="Times New Roman"/>
          <w:color w:val="auto"/>
        </w:rPr>
        <w:t xml:space="preserve">non </w:t>
      </w:r>
      <w:r w:rsidR="00EB0206" w:rsidRPr="00873628">
        <w:rPr>
          <w:rFonts w:eastAsia="Times New Roman"/>
          <w:color w:val="auto"/>
        </w:rPr>
        <w:t xml:space="preserve">sono </w:t>
      </w:r>
      <w:r w:rsidRPr="00873628">
        <w:rPr>
          <w:rFonts w:eastAsia="Times New Roman"/>
          <w:color w:val="auto"/>
        </w:rPr>
        <w:t>eleggibili nell’immediato in quanto guarite da meno di 120 giorni</w:t>
      </w:r>
      <w:r w:rsidR="007167B5" w:rsidRPr="00873628">
        <w:rPr>
          <w:rFonts w:eastAsia="Times New Roman"/>
          <w:color w:val="auto"/>
        </w:rPr>
        <w:t xml:space="preserve"> </w:t>
      </w:r>
      <w:r w:rsidR="00AD3978" w:rsidRPr="00873628">
        <w:rPr>
          <w:rFonts w:eastAsia="Times New Roman"/>
          <w:color w:val="auto"/>
        </w:rPr>
        <w:t>e</w:t>
      </w:r>
      <w:r w:rsidR="00B16997" w:rsidRPr="00873628">
        <w:rPr>
          <w:rFonts w:eastAsia="Times New Roman"/>
          <w:color w:val="auto"/>
        </w:rPr>
        <w:t xml:space="preserve"> </w:t>
      </w:r>
      <w:r w:rsidR="00380AA0">
        <w:rPr>
          <w:rFonts w:eastAsia="Times New Roman"/>
          <w:color w:val="auto"/>
        </w:rPr>
        <w:t>quasi</w:t>
      </w:r>
      <w:r w:rsidR="00380AA0" w:rsidRPr="00873628">
        <w:rPr>
          <w:rFonts w:eastAsia="Times New Roman"/>
          <w:color w:val="auto"/>
        </w:rPr>
        <w:t xml:space="preserve"> </w:t>
      </w:r>
      <w:r w:rsidR="00B16997" w:rsidRPr="00873628">
        <w:rPr>
          <w:rFonts w:eastAsia="Times New Roman"/>
          <w:color w:val="auto"/>
        </w:rPr>
        <w:t>3</w:t>
      </w:r>
      <w:r w:rsidR="00237F69" w:rsidRPr="00873628">
        <w:rPr>
          <w:rFonts w:eastAsia="Times New Roman"/>
          <w:color w:val="auto"/>
        </w:rPr>
        <w:t>,</w:t>
      </w:r>
      <w:r w:rsidR="00380AA0">
        <w:rPr>
          <w:rFonts w:eastAsia="Times New Roman"/>
          <w:color w:val="auto"/>
        </w:rPr>
        <w:t>2</w:t>
      </w:r>
      <w:r w:rsidR="00380AA0" w:rsidRPr="00873628">
        <w:rPr>
          <w:rFonts w:eastAsia="Times New Roman"/>
          <w:color w:val="auto"/>
        </w:rPr>
        <w:t xml:space="preserve"> </w:t>
      </w:r>
      <w:r w:rsidR="007167B5" w:rsidRPr="00873628">
        <w:rPr>
          <w:rFonts w:eastAsia="Times New Roman"/>
          <w:color w:val="auto"/>
        </w:rPr>
        <w:t xml:space="preserve">milioni </w:t>
      </w:r>
      <w:r w:rsidR="007167B5" w:rsidRPr="00E05438">
        <w:rPr>
          <w:rFonts w:eastAsia="Times New Roman"/>
          <w:color w:val="auto"/>
        </w:rPr>
        <w:t>l’hanno già ricevuto</w:t>
      </w:r>
      <w:bookmarkEnd w:id="2"/>
      <w:r w:rsidR="00EB0206">
        <w:rPr>
          <w:rFonts w:eastAsia="Times New Roman"/>
          <w:color w:val="auto"/>
        </w:rPr>
        <w:t>.</w:t>
      </w:r>
    </w:p>
    <w:p w:rsidR="003400D2" w:rsidRDefault="005242E9" w:rsidP="000A3AC9">
      <w:pPr>
        <w:spacing w:line="276" w:lineRule="auto"/>
        <w:jc w:val="center"/>
        <w:rPr>
          <w:noProof/>
          <w:color w:val="auto"/>
        </w:rPr>
      </w:pPr>
      <w:r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282pt">
            <v:imagedata r:id="rId11" o:title="Platea_4a_dose-min"/>
          </v:shape>
        </w:pict>
      </w:r>
    </w:p>
    <w:p w:rsidR="00040742" w:rsidRDefault="00873628" w:rsidP="00040742">
      <w:pPr>
        <w:spacing w:line="276" w:lineRule="auto"/>
        <w:jc w:val="both"/>
      </w:pPr>
      <w:r w:rsidRPr="00873628">
        <w:rPr>
          <w:noProof/>
          <w:color w:val="auto"/>
        </w:rPr>
        <w:t>Al 21 settembre (aggiornamento ore 06.16) sono state somministrate 3.171.672 quarte dosi, con una media mobile di 10.236 somministrazioni al giorno, in aumento rispetto alle 8.501 della scorsa settimana (</w:t>
      </w:r>
      <w:r w:rsidR="002F1D9A">
        <w:rPr>
          <w:noProof/>
          <w:color w:val="auto"/>
        </w:rPr>
        <w:t>+</w:t>
      </w:r>
      <w:r w:rsidRPr="00873628">
        <w:rPr>
          <w:noProof/>
          <w:color w:val="auto"/>
        </w:rPr>
        <w:t>20,4%) (</w:t>
      </w:r>
      <w:r w:rsidRPr="00873628">
        <w:rPr>
          <w:noProof/>
          <w:color w:val="auto"/>
          <w:highlight w:val="yellow"/>
        </w:rPr>
        <w:t>figura 16</w:t>
      </w:r>
      <w:r w:rsidRPr="00873628">
        <w:rPr>
          <w:noProof/>
          <w:color w:val="auto"/>
        </w:rPr>
        <w:t xml:space="preserve">). In base alla </w:t>
      </w:r>
      <w:hyperlink r:id="rId12" w:history="1">
        <w:r w:rsidR="006A3502" w:rsidRPr="00237F69">
          <w:rPr>
            <w:rStyle w:val="Collegamentoipertestuale"/>
            <w:color w:val="auto"/>
          </w:rPr>
          <w:t>platea ufficiale</w:t>
        </w:r>
      </w:hyperlink>
      <w:r w:rsidRPr="00873628">
        <w:rPr>
          <w:noProof/>
          <w:color w:val="auto"/>
        </w:rPr>
        <w:t xml:space="preserve"> (n. 19.119.772), aggiornata al 17 settembre, il tasso di copertura nazionale per le quarte dosi è del 16,6% con nette differenze regionali: dal 7,4% della Sicilia al 27,7% dell</w:t>
      </w:r>
      <w:r w:rsidR="00A70227">
        <w:rPr>
          <w:noProof/>
          <w:color w:val="auto"/>
        </w:rPr>
        <w:t>’</w:t>
      </w:r>
      <w:r w:rsidRPr="00873628">
        <w:rPr>
          <w:noProof/>
          <w:color w:val="auto"/>
        </w:rPr>
        <w:t>Emilia Romagna (</w:t>
      </w:r>
      <w:r w:rsidRPr="00873628">
        <w:rPr>
          <w:noProof/>
          <w:color w:val="auto"/>
          <w:highlight w:val="yellow"/>
        </w:rPr>
        <w:t>figura 17</w:t>
      </w:r>
      <w:r w:rsidRPr="00873628">
        <w:rPr>
          <w:noProof/>
          <w:color w:val="auto"/>
        </w:rPr>
        <w:t>).</w:t>
      </w:r>
      <w:r w:rsidR="00040742" w:rsidRPr="00040742">
        <w:t xml:space="preserve"> </w:t>
      </w:r>
      <w:r w:rsidR="00040742" w:rsidRPr="00BD48D6">
        <w:t>«</w:t>
      </w:r>
      <w:r w:rsidR="00040742">
        <w:t xml:space="preserve">Utile rilevare </w:t>
      </w:r>
      <w:r w:rsidR="00040742" w:rsidRPr="00BD48D6">
        <w:t>–</w:t>
      </w:r>
      <w:r w:rsidR="00040742">
        <w:t xml:space="preserve"> commenta il Presidente </w:t>
      </w:r>
      <w:r w:rsidR="00040742" w:rsidRPr="00BD48D6">
        <w:t>–</w:t>
      </w:r>
      <w:r w:rsidR="00040742">
        <w:t xml:space="preserve"> che la riduzione dei tassi di copertura rispetto alla scorsa settimana è dovuta all’aggiornamento della platea che è passata da </w:t>
      </w:r>
      <w:r w:rsidR="006A3502" w:rsidRPr="00237F69">
        <w:rPr>
          <w:color w:val="auto"/>
        </w:rPr>
        <w:t>17</w:t>
      </w:r>
      <w:r w:rsidR="006A3502">
        <w:rPr>
          <w:color w:val="auto"/>
        </w:rPr>
        <w:t>,</w:t>
      </w:r>
      <w:r w:rsidR="006A3502" w:rsidRPr="00237F69">
        <w:rPr>
          <w:color w:val="auto"/>
        </w:rPr>
        <w:t>1</w:t>
      </w:r>
      <w:r w:rsidR="00040742" w:rsidRPr="00040742">
        <w:rPr>
          <w:color w:val="FF0000"/>
        </w:rPr>
        <w:t xml:space="preserve"> </w:t>
      </w:r>
      <w:r w:rsidR="00040742">
        <w:t>a oltre 19,1 milioni di persone</w:t>
      </w:r>
      <w:r w:rsidR="00040742" w:rsidRPr="00BD48D6">
        <w:t>»</w:t>
      </w:r>
      <w:r w:rsidR="00040742">
        <w:t>.</w:t>
      </w:r>
    </w:p>
    <w:p w:rsidR="00514446" w:rsidRDefault="00A5557A" w:rsidP="00514446">
      <w:pPr>
        <w:spacing w:line="276" w:lineRule="auto"/>
        <w:jc w:val="both"/>
      </w:pPr>
      <w:r>
        <w:rPr>
          <w:b/>
          <w:bCs/>
        </w:rPr>
        <w:t>Nuovi vaccini</w:t>
      </w:r>
      <w:r>
        <w:t xml:space="preserve">. </w:t>
      </w:r>
      <w:r w:rsidR="00130F3A">
        <w:t>Dopo il via libera al vaccino bivalente Original/Omicron BA.1, il</w:t>
      </w:r>
      <w:r w:rsidR="00BC2289" w:rsidRPr="00BC2289">
        <w:t xml:space="preserve"> 14 settembre l’</w:t>
      </w:r>
      <w:r w:rsidR="00EC56C4" w:rsidRPr="00EC56C4">
        <w:t>Agenzia Italiana del Farmaco</w:t>
      </w:r>
      <w:r w:rsidR="00EC56C4">
        <w:t xml:space="preserve"> </w:t>
      </w:r>
      <w:hyperlink r:id="rId13" w:history="1">
        <w:r w:rsidR="00EC56C4" w:rsidRPr="002D10DE">
          <w:rPr>
            <w:rStyle w:val="Collegamentoipertestuale"/>
          </w:rPr>
          <w:t>(AIFA)</w:t>
        </w:r>
        <w:r w:rsidR="002D10DE" w:rsidRPr="002D10DE">
          <w:rPr>
            <w:rStyle w:val="Collegamentoipertestuale"/>
          </w:rPr>
          <w:t xml:space="preserve"> </w:t>
        </w:r>
        <w:r w:rsidR="00BC2289" w:rsidRPr="002D10DE">
          <w:rPr>
            <w:rStyle w:val="Collegamentoipertestuale"/>
          </w:rPr>
          <w:t xml:space="preserve">ha </w:t>
        </w:r>
        <w:r w:rsidR="002D10DE" w:rsidRPr="002D10DE">
          <w:rPr>
            <w:rStyle w:val="Collegamentoipertestuale"/>
          </w:rPr>
          <w:t>autorizzato</w:t>
        </w:r>
      </w:hyperlink>
      <w:r w:rsidR="002D10DE">
        <w:t xml:space="preserve"> </w:t>
      </w:r>
      <w:r w:rsidR="00BC2289" w:rsidRPr="00BC2289">
        <w:t xml:space="preserve">anche </w:t>
      </w:r>
      <w:r w:rsidR="00130F3A">
        <w:t>il</w:t>
      </w:r>
      <w:r w:rsidR="00BC2289" w:rsidRPr="00BC2289">
        <w:t xml:space="preserve"> vaccino bivalente Original/Omicron BA.4-5 di Pfizer, </w:t>
      </w:r>
      <w:hyperlink r:id="rId14" w:history="1">
        <w:r w:rsidR="00BC2289" w:rsidRPr="002D10DE">
          <w:rPr>
            <w:rStyle w:val="Collegamentoipertestuale"/>
          </w:rPr>
          <w:t>già approvato da</w:t>
        </w:r>
        <w:r w:rsidR="00EC56C4" w:rsidRPr="002D10DE">
          <w:rPr>
            <w:rStyle w:val="Collegamentoipertestuale"/>
          </w:rPr>
          <w:t>ll’</w:t>
        </w:r>
        <w:r w:rsidR="00EC56C4" w:rsidRPr="002D10DE">
          <w:rPr>
            <w:rStyle w:val="Collegamentoipertestuale"/>
            <w:i/>
          </w:rPr>
          <w:t>European Medicines Agency</w:t>
        </w:r>
        <w:r w:rsidR="00EC56C4" w:rsidRPr="002D10DE">
          <w:rPr>
            <w:rStyle w:val="Collegamentoipertestuale"/>
          </w:rPr>
          <w:t xml:space="preserve"> (</w:t>
        </w:r>
        <w:r w:rsidR="00BC2289" w:rsidRPr="002D10DE">
          <w:rPr>
            <w:rStyle w:val="Collegamentoipertestuale"/>
          </w:rPr>
          <w:t>EMA</w:t>
        </w:r>
        <w:r w:rsidR="00EC56C4" w:rsidRPr="002D10DE">
          <w:rPr>
            <w:rStyle w:val="Collegamentoipertestuale"/>
          </w:rPr>
          <w:t>)</w:t>
        </w:r>
      </w:hyperlink>
      <w:r w:rsidR="00BC2289" w:rsidRPr="00BC2289">
        <w:t xml:space="preserve"> come dose </w:t>
      </w:r>
      <w:r w:rsidR="00BC2289" w:rsidRPr="00615130">
        <w:rPr>
          <w:i/>
        </w:rPr>
        <w:t>booster</w:t>
      </w:r>
      <w:r w:rsidR="00BC2289" w:rsidRPr="00BC2289">
        <w:t xml:space="preserve"> per tutti i soggetti previsti dall’indicazione autorizzata, sottolineando che ad oggi non ci sono elementi per esprimere un giudizio preferenziale tra i due vaccini bivalenti disponibili. «In un momento di disorientamento generale della popolazione e di sostanziale stallo della campagna vaccinale – commenta Cartabellotta – è utile ribadire tre cose: innanzitutto, al momento non è previsto un ulteriore richiamo per chi ha già fatto la quarta dose; in secondo luogo, i vaccini aggiornati non sono autorizzati per il ciclo primario, che deve essere effettuato esclusivamente con il vaccino originale; infine, </w:t>
      </w:r>
      <w:r w:rsidR="00615130">
        <w:t xml:space="preserve">per gli over 12 </w:t>
      </w:r>
      <w:r w:rsidR="00AC1B99">
        <w:t>non inclusi n</w:t>
      </w:r>
      <w:r w:rsidR="00615130">
        <w:t>ella platea</w:t>
      </w:r>
      <w:r w:rsidR="002D10DE">
        <w:t xml:space="preserve"> </w:t>
      </w:r>
      <w:r w:rsidR="002D10DE" w:rsidRPr="00BC2289">
        <w:t>la quarta dose non è raccomandata dal Ministero della Salute</w:t>
      </w:r>
      <w:r w:rsidR="002D10DE">
        <w:t xml:space="preserve"> </w:t>
      </w:r>
      <w:r w:rsidR="00130F3A">
        <w:t xml:space="preserve">né </w:t>
      </w:r>
      <w:r w:rsidR="002D10DE">
        <w:t>le Regioni consentono le prenotazioni</w:t>
      </w:r>
      <w:r w:rsidR="00130F3A">
        <w:t xml:space="preserve">, nonostante </w:t>
      </w:r>
      <w:r w:rsidR="00130F3A" w:rsidRPr="00BC2289">
        <w:t>l’autorizzazione d</w:t>
      </w:r>
      <w:r w:rsidR="00130F3A">
        <w:t xml:space="preserve">i </w:t>
      </w:r>
      <w:r w:rsidR="00130F3A" w:rsidRPr="00BC2289">
        <w:t>AIFA</w:t>
      </w:r>
      <w:r w:rsidR="00BC2289" w:rsidRPr="00BC2289">
        <w:t xml:space="preserve">». Nel frattempo, il </w:t>
      </w:r>
      <w:r w:rsidR="00BC2289" w:rsidRPr="00BC2289">
        <w:lastRenderedPageBreak/>
        <w:t xml:space="preserve">16 settembre l’EMA ha approvato il primo richiamo per la fascia 5-11 anni con il vaccino originale Pfizer, su cui si attendono il parere dell’AIFA e le indicazioni del Ministero della Salute. La tabella sintetizza le attuali raccomandazioni sui richiami con </w:t>
      </w:r>
      <w:r w:rsidR="00BC2289">
        <w:t>i vaccini aggiornati (</w:t>
      </w:r>
      <w:r w:rsidR="00BC2289" w:rsidRPr="00BC2289">
        <w:rPr>
          <w:highlight w:val="yellow"/>
        </w:rPr>
        <w:t>tabella</w:t>
      </w:r>
      <w:r w:rsidR="00BC2289">
        <w:t>).</w:t>
      </w:r>
    </w:p>
    <w:p w:rsidR="00A5557A" w:rsidRDefault="005242E9" w:rsidP="00514446">
      <w:pPr>
        <w:spacing w:line="276" w:lineRule="auto"/>
        <w:jc w:val="both"/>
      </w:pPr>
      <w:r>
        <w:pict>
          <v:shape id="_x0000_i1026" type="#_x0000_t75" style="width:481.5pt;height:264.75pt">
            <v:imagedata r:id="rId15" o:title="Raccomandazioni_vaccini_aggiornati-min"/>
          </v:shape>
        </w:pict>
      </w:r>
      <w:r w:rsidR="00514446">
        <w:t xml:space="preserve"> </w:t>
      </w:r>
    </w:p>
    <w:p w:rsidR="00040742" w:rsidRDefault="00040742" w:rsidP="00040742">
      <w:pPr>
        <w:spacing w:line="276" w:lineRule="auto"/>
        <w:jc w:val="both"/>
      </w:pPr>
      <w:r w:rsidRPr="00A606A9">
        <w:rPr>
          <w:color w:val="auto"/>
        </w:rPr>
        <w:t xml:space="preserve">«I dati indicano segnali di ripresa della circolazione virale da monitorare con attenzione nelle prossime settimane – conclude Cartabellotta – vista la concomitanza di vari fattori </w:t>
      </w:r>
      <w:r w:rsidR="00225293" w:rsidRPr="00A606A9">
        <w:rPr>
          <w:color w:val="auto"/>
        </w:rPr>
        <w:t xml:space="preserve">che possono determinare </w:t>
      </w:r>
      <w:r w:rsidRPr="00A606A9">
        <w:rPr>
          <w:color w:val="auto"/>
        </w:rPr>
        <w:t xml:space="preserve">un </w:t>
      </w:r>
      <w:r w:rsidR="00225293" w:rsidRPr="00A606A9">
        <w:rPr>
          <w:color w:val="auto"/>
        </w:rPr>
        <w:t xml:space="preserve">aumento dei nuovi casi </w:t>
      </w:r>
      <w:r w:rsidRPr="00A606A9">
        <w:rPr>
          <w:color w:val="auto"/>
        </w:rPr>
        <w:t xml:space="preserve">di </w:t>
      </w:r>
      <w:r w:rsidR="00DB1459" w:rsidRPr="00A606A9">
        <w:rPr>
          <w:color w:val="auto"/>
        </w:rPr>
        <w:t xml:space="preserve">imprevedibile </w:t>
      </w:r>
      <w:r w:rsidRPr="00A606A9">
        <w:rPr>
          <w:color w:val="auto"/>
        </w:rPr>
        <w:t xml:space="preserve">entità: riapertura delle scuole, maggiore frequentazione dei luoghi chiusi con l’arrivo dei primi freddi, decadenza dell’obbligo di mascherina </w:t>
      </w:r>
      <w:r w:rsidRPr="00BD48D6">
        <w:t>sui mezzi pubblici dal 30 settembre</w:t>
      </w:r>
      <w:r>
        <w:t>. Ecco perché alle porte dell’autunno è fondamentale per le categorie a rischio effettuare</w:t>
      </w:r>
      <w:r w:rsidR="00756F25">
        <w:t xml:space="preserve"> al più presto</w:t>
      </w:r>
      <w:r>
        <w:t xml:space="preserve"> il secondo richiamo, visto il declino dell’efficacia vaccinale nei confronti della malattia grave dopo 120 giorni</w:t>
      </w:r>
      <w:r w:rsidRPr="00BD48D6">
        <w:t>»</w:t>
      </w:r>
      <w:r>
        <w:t>.</w:t>
      </w:r>
    </w:p>
    <w:p w:rsidR="008030A9" w:rsidRPr="004A7793" w:rsidRDefault="008030A9" w:rsidP="008030A9">
      <w:pPr>
        <w:spacing w:after="120" w:line="276" w:lineRule="auto"/>
        <w:rPr>
          <w:rStyle w:val="Hyperlink0"/>
          <w:color w:val="auto"/>
        </w:rPr>
      </w:pPr>
      <w:r w:rsidRPr="004A7793">
        <w:rPr>
          <w:i/>
          <w:iCs/>
          <w:color w:val="auto"/>
        </w:rPr>
        <w:t>Il monitoraggio GIMBE dell'epidemia COVID-19 è disponibile</w:t>
      </w:r>
      <w:r w:rsidRPr="004A7793">
        <w:rPr>
          <w:i/>
          <w:iCs/>
          <w:color w:val="000000" w:themeColor="text1"/>
        </w:rPr>
        <w:t xml:space="preserve"> a:</w:t>
      </w:r>
      <w:r w:rsidRPr="004A7793">
        <w:t xml:space="preserve"> </w:t>
      </w:r>
      <w:hyperlink r:id="rId16" w:history="1">
        <w:r w:rsidRPr="00946483">
          <w:rPr>
            <w:rStyle w:val="Collegamentoipertestuale"/>
            <w:i/>
            <w:iCs/>
          </w:rPr>
          <w:t>https://coronavirus.gimbe.org</w:t>
        </w:r>
      </w:hyperlink>
      <w:r>
        <w:rPr>
          <w:i/>
          <w:iCs/>
          <w:color w:val="000000" w:themeColor="text1"/>
        </w:rPr>
        <w:t xml:space="preserve"> </w:t>
      </w:r>
    </w:p>
    <w:p w:rsidR="009B392C" w:rsidRPr="00D44AA7" w:rsidRDefault="009B392C" w:rsidP="00BD67DE">
      <w:pPr>
        <w:spacing w:after="120" w:line="276" w:lineRule="auto"/>
        <w:rPr>
          <w:rStyle w:val="Hyperlink0"/>
        </w:rPr>
      </w:pPr>
    </w:p>
    <w:p w:rsidR="00923333" w:rsidRDefault="00CE577D" w:rsidP="00C46A82">
      <w:pPr>
        <w:spacing w:after="120"/>
        <w:rPr>
          <w:rStyle w:val="Hyperlink1"/>
        </w:rPr>
      </w:pPr>
      <w:r w:rsidRPr="00D44AA7">
        <w:rPr>
          <w:b/>
          <w:bCs/>
        </w:rPr>
        <w:t>CONTATTI</w:t>
      </w:r>
      <w:r w:rsidRPr="00D44AA7">
        <w:rPr>
          <w:i/>
          <w:iCs/>
        </w:rPr>
        <w:br/>
      </w:r>
      <w:r w:rsidRPr="00D44AA7">
        <w:rPr>
          <w:b/>
          <w:bCs/>
        </w:rPr>
        <w:t>Fondazione GIMBE</w:t>
      </w:r>
      <w:r w:rsidRPr="00D44AA7">
        <w:rPr>
          <w:i/>
          <w:iCs/>
          <w:color w:val="0563C1"/>
          <w:u w:val="single" w:color="0563C1"/>
        </w:rPr>
        <w:br/>
      </w:r>
      <w:r w:rsidRPr="00D44AA7">
        <w:rPr>
          <w:sz w:val="20"/>
          <w:szCs w:val="20"/>
        </w:rPr>
        <w:t>Via Amendola 2 - 40121 Bologn</w:t>
      </w:r>
      <w:r w:rsidR="00B443E3">
        <w:rPr>
          <w:sz w:val="20"/>
          <w:szCs w:val="20"/>
        </w:rPr>
        <w:t>a</w:t>
      </w:r>
      <w:r w:rsidRPr="00D44AA7">
        <w:rPr>
          <w:sz w:val="20"/>
          <w:szCs w:val="20"/>
        </w:rPr>
        <w:br/>
        <w:t>Tel. 051 5883920 - Fax 051 4075774</w:t>
      </w:r>
      <w:r w:rsidRPr="00D44AA7">
        <w:rPr>
          <w:sz w:val="20"/>
          <w:szCs w:val="20"/>
        </w:rPr>
        <w:br/>
        <w:t xml:space="preserve">E-mail: </w:t>
      </w:r>
      <w:hyperlink r:id="rId17" w:history="1">
        <w:r w:rsidRPr="00D44AA7">
          <w:rPr>
            <w:rStyle w:val="Hyperlink1"/>
          </w:rPr>
          <w:t>ufficio.stampa@gimbe.org</w:t>
        </w:r>
      </w:hyperlink>
    </w:p>
    <w:p w:rsidR="00923333" w:rsidRPr="00D44AA7" w:rsidRDefault="00923333" w:rsidP="00C46A82">
      <w:pPr>
        <w:spacing w:after="120"/>
        <w:rPr>
          <w:rFonts w:eastAsia="Calibri" w:cs="Calibri"/>
          <w:color w:val="0563C1"/>
          <w:sz w:val="20"/>
          <w:szCs w:val="20"/>
          <w:u w:val="single" w:color="0563C1"/>
        </w:rPr>
      </w:pPr>
    </w:p>
    <w:p w:rsidR="00F43DFC" w:rsidRPr="00D44AA7" w:rsidRDefault="001203E4" w:rsidP="00D304E2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  <w:r w:rsidR="00CE577D" w:rsidRPr="00D44AA7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</w:p>
    <w:p w:rsidR="00873628" w:rsidRPr="00D44AA7" w:rsidRDefault="005242E9" w:rsidP="00EA300B">
      <w:pPr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>
          <v:shape id="_x0000_i1027" type="#_x0000_t75" style="width:481.5pt;height:267pt">
            <v:imagedata r:id="rId18" o:title="Figura_01_20220922-min"/>
          </v:shape>
        </w:pict>
      </w:r>
    </w:p>
    <w:p w:rsidR="00266D51" w:rsidRPr="00D44AA7" w:rsidRDefault="00266D51">
      <w:pPr>
        <w:jc w:val="center"/>
        <w:rPr>
          <w:b/>
          <w:bCs/>
          <w:color w:val="00457D"/>
          <w:sz w:val="24"/>
          <w:szCs w:val="24"/>
          <w:u w:color="00457D"/>
        </w:rPr>
      </w:pPr>
    </w:p>
    <w:p w:rsidR="00EA300B" w:rsidRDefault="00CE577D" w:rsidP="006B059A">
      <w:pPr>
        <w:spacing w:after="0"/>
        <w:jc w:val="center"/>
        <w:rPr>
          <w:b/>
          <w:bCs/>
          <w:noProof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 2</w:t>
      </w:r>
    </w:p>
    <w:p w:rsidR="00873628" w:rsidRPr="00D44AA7" w:rsidRDefault="005242E9" w:rsidP="00EA300B">
      <w:pPr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>
          <v:shape id="_x0000_i1028" type="#_x0000_t75" style="width:453pt;height:251.25pt">
            <v:imagedata r:id="rId19" o:title="Figura_02_20220922-min"/>
          </v:shape>
        </w:pict>
      </w:r>
    </w:p>
    <w:p w:rsidR="007B682B" w:rsidRPr="00D44AA7" w:rsidRDefault="00CE577D">
      <w:pPr>
        <w:jc w:val="center"/>
        <w:sectPr w:rsidR="007B682B" w:rsidRPr="00D44AA7" w:rsidSect="00AC5C5B">
          <w:pgSz w:w="11900" w:h="16840"/>
          <w:pgMar w:top="993" w:right="1134" w:bottom="993" w:left="1134" w:header="709" w:footer="709" w:gutter="0"/>
          <w:cols w:space="720"/>
        </w:sectPr>
      </w:pPr>
      <w:r w:rsidRPr="00D44AA7">
        <w:rPr>
          <w:b/>
          <w:bCs/>
          <w:color w:val="00457D"/>
          <w:sz w:val="24"/>
          <w:szCs w:val="24"/>
          <w:u w:color="00457D"/>
        </w:rPr>
        <w:br/>
      </w:r>
    </w:p>
    <w:p w:rsidR="007B682B" w:rsidRDefault="00CE577D" w:rsidP="00466C2D">
      <w:pPr>
        <w:spacing w:after="0" w:line="36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3</w:t>
      </w:r>
    </w:p>
    <w:p w:rsidR="009B356B" w:rsidRDefault="009B356B">
      <w:pPr>
        <w:spacing w:after="0" w:line="360" w:lineRule="auto"/>
        <w:jc w:val="center"/>
      </w:pPr>
    </w:p>
    <w:p w:rsidR="00873628" w:rsidRPr="00D44AA7" w:rsidRDefault="005242E9">
      <w:pPr>
        <w:spacing w:after="0" w:line="360" w:lineRule="auto"/>
        <w:jc w:val="center"/>
        <w:sectPr w:rsidR="00873628" w:rsidRPr="00D44AA7" w:rsidSect="005B4AE1">
          <w:pgSz w:w="16840" w:h="11900" w:orient="landscape"/>
          <w:pgMar w:top="992" w:right="1134" w:bottom="709" w:left="1134" w:header="709" w:footer="709" w:gutter="0"/>
          <w:cols w:space="720"/>
          <w:docGrid w:linePitch="299"/>
        </w:sectPr>
      </w:pPr>
      <w:r>
        <w:rPr>
          <w:noProof/>
        </w:rPr>
        <w:pict>
          <v:shape id="_x0000_i1029" type="#_x0000_t75" style="width:727.5pt;height:374.25pt">
            <v:imagedata r:id="rId20" o:title="Figura_03_20220922-min"/>
          </v:shape>
        </w:pict>
      </w:r>
    </w:p>
    <w:p w:rsidR="00184E2C" w:rsidRPr="00D44AA7" w:rsidRDefault="00E10DC3" w:rsidP="00E10DC3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Figura 4</w:t>
      </w:r>
    </w:p>
    <w:p w:rsidR="00344D84" w:rsidRPr="00D44AA7" w:rsidRDefault="005242E9" w:rsidP="00E10DC3">
      <w:pPr>
        <w:spacing w:after="0"/>
        <w:jc w:val="center"/>
        <w:rPr>
          <w:color w:val="auto"/>
        </w:rPr>
      </w:pPr>
      <w:r>
        <w:rPr>
          <w:noProof/>
          <w:color w:val="auto"/>
        </w:rPr>
        <w:pict>
          <v:shape id="_x0000_i1030" type="#_x0000_t75" style="width:479.25pt;height:234.75pt">
            <v:imagedata r:id="rId21" o:title="Figura_04_20220922-min"/>
          </v:shape>
        </w:pict>
      </w:r>
    </w:p>
    <w:p w:rsidR="00FB6128" w:rsidRPr="00D44AA7" w:rsidRDefault="00FB6128" w:rsidP="00E10DC3">
      <w:pPr>
        <w:spacing w:after="0"/>
        <w:jc w:val="center"/>
        <w:rPr>
          <w:color w:val="auto"/>
        </w:rPr>
      </w:pPr>
    </w:p>
    <w:p w:rsidR="00FB6128" w:rsidRPr="00333C20" w:rsidRDefault="00FB6128" w:rsidP="00FB6128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333C20">
        <w:rPr>
          <w:b/>
          <w:bCs/>
          <w:color w:val="00457D"/>
          <w:sz w:val="24"/>
          <w:szCs w:val="24"/>
          <w:u w:color="00457D"/>
        </w:rPr>
        <w:t>Figura 5</w:t>
      </w:r>
    </w:p>
    <w:p w:rsidR="00344D84" w:rsidRPr="00D44AA7" w:rsidRDefault="005242E9" w:rsidP="000E770E">
      <w:pPr>
        <w:spacing w:after="0" w:line="276" w:lineRule="auto"/>
        <w:jc w:val="center"/>
        <w:rPr>
          <w:color w:val="auto"/>
        </w:rPr>
      </w:pPr>
      <w:r>
        <w:rPr>
          <w:noProof/>
          <w:color w:val="auto"/>
        </w:rPr>
        <w:pict>
          <v:shape id="_x0000_i1031" type="#_x0000_t75" style="width:480.75pt;height:260.25pt">
            <v:imagedata r:id="rId22" o:title="Figura_05_20220922-min"/>
          </v:shape>
        </w:pict>
      </w:r>
    </w:p>
    <w:p w:rsidR="000E770E" w:rsidRPr="00D44AA7" w:rsidRDefault="000E770E" w:rsidP="00626103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:rsidR="00FB6128" w:rsidRPr="00D44AA7" w:rsidRDefault="00FB6128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:rsidR="00D93FAE" w:rsidRPr="002A22FA" w:rsidRDefault="00D93FAE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2A22FA">
        <w:rPr>
          <w:b/>
          <w:bCs/>
          <w:color w:val="00457D"/>
          <w:sz w:val="24"/>
          <w:szCs w:val="24"/>
          <w:u w:color="00457D"/>
        </w:rPr>
        <w:lastRenderedPageBreak/>
        <w:t>Figura 6</w:t>
      </w:r>
    </w:p>
    <w:p w:rsidR="00F72C6B" w:rsidRPr="00D44AA7" w:rsidRDefault="005242E9" w:rsidP="00F9470A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>
          <v:shape id="_x0000_i1032" type="#_x0000_t75" style="width:481.5pt;height:257.25pt">
            <v:imagedata r:id="rId23" o:title="Figura_06_20220922-min"/>
          </v:shape>
        </w:pict>
      </w:r>
    </w:p>
    <w:p w:rsidR="00D93FAE" w:rsidRPr="00D44AA7" w:rsidRDefault="00D93FAE" w:rsidP="00D93FAE">
      <w:pPr>
        <w:spacing w:after="0" w:line="240" w:lineRule="auto"/>
        <w:jc w:val="center"/>
        <w:rPr>
          <w:b/>
          <w:bCs/>
          <w:color w:val="00457D"/>
          <w:sz w:val="8"/>
          <w:szCs w:val="14"/>
          <w:u w:color="00457D"/>
        </w:rPr>
      </w:pPr>
    </w:p>
    <w:p w:rsidR="00061647" w:rsidRPr="00D44AA7" w:rsidRDefault="0006164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:rsidR="00A03AAC" w:rsidRPr="00D44AA7" w:rsidRDefault="00D93FAE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1E3B61" w:rsidRPr="00D44AA7">
        <w:rPr>
          <w:b/>
          <w:bCs/>
          <w:color w:val="00457D"/>
          <w:sz w:val="24"/>
          <w:szCs w:val="24"/>
          <w:u w:color="00457D"/>
        </w:rPr>
        <w:t>7</w:t>
      </w:r>
    </w:p>
    <w:p w:rsidR="00F72C6B" w:rsidRPr="00D44AA7" w:rsidRDefault="005242E9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>
          <v:shape id="_x0000_i1033" type="#_x0000_t75" style="width:481.5pt;height:240.75pt">
            <v:imagedata r:id="rId24" o:title="Figura_07_20220922-min"/>
          </v:shape>
        </w:pict>
      </w:r>
    </w:p>
    <w:p w:rsidR="008751B7" w:rsidRPr="00D44AA7" w:rsidRDefault="008751B7" w:rsidP="008751B7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</w:p>
    <w:p w:rsidR="008751B7" w:rsidRPr="00D44AA7" w:rsidRDefault="008751B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br w:type="page"/>
      </w:r>
    </w:p>
    <w:p w:rsidR="006B2A7B" w:rsidRPr="002739EC" w:rsidRDefault="00C531A3" w:rsidP="00C531A3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2739EC">
        <w:rPr>
          <w:b/>
          <w:bCs/>
          <w:color w:val="00457D"/>
          <w:sz w:val="24"/>
          <w:szCs w:val="24"/>
          <w:u w:color="00457D"/>
        </w:rPr>
        <w:lastRenderedPageBreak/>
        <w:t>Figura 8</w:t>
      </w:r>
    </w:p>
    <w:p w:rsidR="00CC253D" w:rsidRPr="00D44AA7" w:rsidRDefault="005242E9" w:rsidP="00D93FAE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>
          <v:shape id="_x0000_i1034" type="#_x0000_t75" style="width:444pt;height:412.5pt">
            <v:imagedata r:id="rId25" o:title="Figura_08_20220922-min"/>
          </v:shape>
        </w:pict>
      </w:r>
    </w:p>
    <w:p w:rsidR="002879EE" w:rsidRPr="00D44AA7" w:rsidRDefault="002879EE">
      <w:pPr>
        <w:spacing w:after="0"/>
        <w:jc w:val="center"/>
        <w:rPr>
          <w:b/>
          <w:bCs/>
          <w:color w:val="00457D"/>
          <w:sz w:val="10"/>
          <w:szCs w:val="12"/>
          <w:u w:color="00457D"/>
        </w:rPr>
      </w:pPr>
    </w:p>
    <w:p w:rsidR="00184E2C" w:rsidRPr="00D44AA7" w:rsidRDefault="00CE577D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t>Figura</w:t>
      </w:r>
      <w:r w:rsidR="00E10DC3" w:rsidRPr="00D44AA7">
        <w:rPr>
          <w:b/>
          <w:bCs/>
          <w:color w:val="00457D"/>
          <w:sz w:val="24"/>
          <w:szCs w:val="24"/>
          <w:u w:color="00457D"/>
        </w:rPr>
        <w:t xml:space="preserve"> </w:t>
      </w:r>
      <w:r w:rsidR="008751B7" w:rsidRPr="00D44AA7">
        <w:rPr>
          <w:b/>
          <w:bCs/>
          <w:color w:val="00457D"/>
          <w:sz w:val="24"/>
          <w:szCs w:val="24"/>
          <w:u w:color="00457D"/>
        </w:rPr>
        <w:t>9</w:t>
      </w:r>
    </w:p>
    <w:p w:rsidR="00F72C6B" w:rsidRPr="00D44AA7" w:rsidRDefault="005242E9" w:rsidP="003274E5">
      <w:pPr>
        <w:spacing w:after="0"/>
        <w:jc w:val="center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noProof/>
          <w:color w:val="00457D"/>
          <w:sz w:val="24"/>
          <w:szCs w:val="24"/>
          <w:u w:color="00457D"/>
        </w:rPr>
        <w:pict>
          <v:shape id="_x0000_i1035" type="#_x0000_t75" style="width:450pt;height:218.25pt">
            <v:imagedata r:id="rId26" o:title="Figura_09_20220922-min"/>
          </v:shape>
        </w:pict>
      </w:r>
    </w:p>
    <w:p w:rsidR="00DF4F27" w:rsidRDefault="00DF4F27" w:rsidP="00DB136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</w:p>
    <w:p w:rsidR="00DF4F27" w:rsidRDefault="00DF4F27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:rsidR="001B3764" w:rsidRPr="00D33A53" w:rsidRDefault="00736C14" w:rsidP="00DB1360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030535" w:rsidRPr="00D33A53">
        <w:rPr>
          <w:b/>
          <w:bCs/>
          <w:color w:val="00457D"/>
          <w:sz w:val="24"/>
          <w:szCs w:val="24"/>
          <w:u w:color="00457D"/>
        </w:rPr>
        <w:t>0</w:t>
      </w:r>
    </w:p>
    <w:p w:rsidR="00F72C6B" w:rsidRPr="00CF6F3B" w:rsidRDefault="005242E9" w:rsidP="005C1E56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6" type="#_x0000_t75" style="width:480.75pt;height:306pt">
            <v:imagedata r:id="rId27" o:title="Figura_10_20220922-min"/>
          </v:shape>
        </w:pict>
      </w:r>
    </w:p>
    <w:p w:rsidR="008751B7" w:rsidRPr="00CF6F3B" w:rsidRDefault="008751B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:rsidR="00211923" w:rsidRPr="00CF6F3B" w:rsidRDefault="00211923" w:rsidP="00211923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D022C4" w:rsidRPr="00D33A53">
        <w:rPr>
          <w:b/>
          <w:bCs/>
          <w:color w:val="00457D"/>
          <w:sz w:val="24"/>
          <w:szCs w:val="24"/>
          <w:u w:color="00457D"/>
        </w:rPr>
        <w:t>1</w:t>
      </w:r>
      <w:r w:rsidR="00D54DDF" w:rsidRPr="00D33A53">
        <w:rPr>
          <w:b/>
          <w:bCs/>
          <w:color w:val="00457D"/>
          <w:sz w:val="24"/>
          <w:szCs w:val="24"/>
          <w:u w:color="00457D"/>
        </w:rPr>
        <w:t>1</w:t>
      </w:r>
    </w:p>
    <w:p w:rsidR="00F72C6B" w:rsidRPr="00CF6F3B" w:rsidRDefault="005242E9" w:rsidP="00012B67">
      <w:pPr>
        <w:spacing w:line="276" w:lineRule="auto"/>
        <w:jc w:val="center"/>
        <w:rPr>
          <w:color w:val="FF0000"/>
        </w:rPr>
      </w:pPr>
      <w:r>
        <w:rPr>
          <w:noProof/>
          <w:color w:val="FF0000"/>
        </w:rPr>
        <w:pict>
          <v:shape id="_x0000_i1037" type="#_x0000_t75" style="width:481.5pt;height:303pt">
            <v:imagedata r:id="rId28" o:title="Figura_11_20220922-min"/>
          </v:shape>
        </w:pict>
      </w:r>
    </w:p>
    <w:p w:rsidR="00E03BC7" w:rsidRPr="00CF6F3B" w:rsidRDefault="00E03BC7">
      <w:pPr>
        <w:spacing w:after="0" w:line="240" w:lineRule="auto"/>
        <w:rPr>
          <w:b/>
          <w:bCs/>
          <w:color w:val="FF0000"/>
          <w:sz w:val="24"/>
          <w:szCs w:val="24"/>
          <w:u w:color="00457D"/>
        </w:rPr>
      </w:pPr>
    </w:p>
    <w:p w:rsidR="00D54DDF" w:rsidRPr="00D33A53" w:rsidRDefault="00D54DDF" w:rsidP="00DB2332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CF6F3B">
        <w:rPr>
          <w:b/>
          <w:bCs/>
          <w:color w:val="FF0000"/>
          <w:sz w:val="24"/>
          <w:szCs w:val="24"/>
          <w:u w:color="00457D"/>
        </w:rPr>
        <w:br w:type="page"/>
      </w:r>
      <w:r w:rsidRPr="00D33A53">
        <w:rPr>
          <w:b/>
          <w:bCs/>
          <w:color w:val="00457D"/>
          <w:sz w:val="24"/>
          <w:szCs w:val="24"/>
          <w:u w:color="00457D"/>
        </w:rPr>
        <w:lastRenderedPageBreak/>
        <w:t>Figura 12</w:t>
      </w:r>
    </w:p>
    <w:p w:rsidR="00F72C6B" w:rsidRPr="00CF6F3B" w:rsidRDefault="005242E9" w:rsidP="004B6DC2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  <w:r>
        <w:rPr>
          <w:b/>
          <w:bCs/>
          <w:noProof/>
          <w:color w:val="FF0000"/>
          <w:sz w:val="12"/>
          <w:szCs w:val="12"/>
          <w:u w:color="00457D"/>
        </w:rPr>
        <w:pict>
          <v:shape id="_x0000_i1038" type="#_x0000_t75" style="width:448.5pt;height:338.25pt">
            <v:imagedata r:id="rId29" o:title="Figura_12_20220922-min"/>
          </v:shape>
        </w:pict>
      </w:r>
    </w:p>
    <w:p w:rsidR="004D2B35" w:rsidRPr="00CF6F3B" w:rsidRDefault="004D2B35" w:rsidP="00E03BC7">
      <w:pPr>
        <w:spacing w:after="0" w:line="240" w:lineRule="auto"/>
        <w:jc w:val="center"/>
        <w:rPr>
          <w:b/>
          <w:bCs/>
          <w:color w:val="FF0000"/>
          <w:sz w:val="12"/>
          <w:szCs w:val="12"/>
          <w:u w:color="00457D"/>
        </w:rPr>
      </w:pPr>
    </w:p>
    <w:p w:rsidR="002A22FA" w:rsidRDefault="004B6DC2" w:rsidP="00E03B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t xml:space="preserve">Figura </w:t>
      </w:r>
      <w:r w:rsidR="001E3B61" w:rsidRPr="00D33A53">
        <w:rPr>
          <w:b/>
          <w:bCs/>
          <w:color w:val="00457D"/>
          <w:sz w:val="24"/>
          <w:szCs w:val="24"/>
          <w:u w:color="00457D"/>
        </w:rPr>
        <w:t>1</w:t>
      </w:r>
      <w:r w:rsidR="00D54DDF" w:rsidRPr="00D33A53">
        <w:rPr>
          <w:b/>
          <w:bCs/>
          <w:color w:val="00457D"/>
          <w:sz w:val="24"/>
          <w:szCs w:val="24"/>
          <w:u w:color="00457D"/>
        </w:rPr>
        <w:t>3</w:t>
      </w:r>
    </w:p>
    <w:p w:rsidR="00F72C6B" w:rsidRDefault="005242E9" w:rsidP="00E03BC7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39" type="#_x0000_t75" style="width:453.75pt;height:341.25pt">
            <v:imagedata r:id="rId30" o:title="Figura_13_20220922-min"/>
          </v:shape>
        </w:pict>
      </w:r>
    </w:p>
    <w:p w:rsidR="00C359C9" w:rsidRPr="00CF6F3B" w:rsidRDefault="00C359C9" w:rsidP="00BE48B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D33A53">
        <w:rPr>
          <w:b/>
          <w:bCs/>
          <w:color w:val="00457D"/>
          <w:sz w:val="24"/>
          <w:szCs w:val="24"/>
          <w:u w:color="00457D"/>
        </w:rPr>
        <w:lastRenderedPageBreak/>
        <w:t xml:space="preserve">Figura </w:t>
      </w:r>
      <w:r w:rsidR="001E3B61" w:rsidRPr="00D33A53">
        <w:rPr>
          <w:b/>
          <w:bCs/>
          <w:color w:val="00457D"/>
          <w:sz w:val="24"/>
          <w:szCs w:val="24"/>
          <w:u w:color="00457D"/>
        </w:rPr>
        <w:t>1</w:t>
      </w:r>
      <w:r w:rsidR="00D54DDF" w:rsidRPr="00D33A53">
        <w:rPr>
          <w:b/>
          <w:bCs/>
          <w:color w:val="00457D"/>
          <w:sz w:val="24"/>
          <w:szCs w:val="24"/>
          <w:u w:color="00457D"/>
        </w:rPr>
        <w:t>4</w:t>
      </w:r>
    </w:p>
    <w:p w:rsidR="00F72C6B" w:rsidRPr="00CF6F3B" w:rsidRDefault="005242E9" w:rsidP="00C359C9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40" type="#_x0000_t75" style="width:481.5pt;height:295.5pt">
            <v:imagedata r:id="rId31" o:title="Figura_14_20220922-min"/>
          </v:shape>
        </w:pict>
      </w:r>
    </w:p>
    <w:p w:rsidR="006E14AA" w:rsidRPr="00CF6F3B" w:rsidRDefault="006E14AA" w:rsidP="00C359C9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E24DCD" w:rsidRDefault="00BE48B0" w:rsidP="00040108">
      <w:pPr>
        <w:spacing w:after="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E24DCD">
        <w:rPr>
          <w:b/>
          <w:bCs/>
          <w:color w:val="00457D"/>
          <w:sz w:val="24"/>
          <w:szCs w:val="24"/>
          <w:u w:color="00457D"/>
        </w:rPr>
        <w:t>Figura 15</w:t>
      </w:r>
    </w:p>
    <w:p w:rsidR="00F72C6B" w:rsidRPr="00CF6F3B" w:rsidRDefault="005242E9" w:rsidP="00040108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F72C6B" w:rsidRPr="00CF6F3B" w:rsidSect="00DF4F27">
          <w:pgSz w:w="11900" w:h="16840"/>
          <w:pgMar w:top="1171" w:right="1134" w:bottom="1134" w:left="1134" w:header="709" w:footer="709" w:gutter="0"/>
          <w:cols w:space="720"/>
          <w:docGrid w:linePitch="299"/>
        </w:sect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41" type="#_x0000_t75" style="width:480.75pt;height:362.25pt">
            <v:imagedata r:id="rId32" o:title="Figura_15_20220922-min"/>
          </v:shape>
        </w:pict>
      </w:r>
    </w:p>
    <w:p w:rsidR="00FF3D45" w:rsidRPr="00CF6F3B" w:rsidRDefault="00FF3D45" w:rsidP="00FF3D45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8717BA">
        <w:rPr>
          <w:b/>
          <w:bCs/>
          <w:color w:val="00457D"/>
          <w:sz w:val="24"/>
          <w:szCs w:val="24"/>
          <w:u w:color="00457D"/>
        </w:rPr>
        <w:lastRenderedPageBreak/>
        <w:t>Figura 1</w:t>
      </w:r>
      <w:r w:rsidR="00067A2E">
        <w:rPr>
          <w:b/>
          <w:bCs/>
          <w:color w:val="00457D"/>
          <w:sz w:val="24"/>
          <w:szCs w:val="24"/>
          <w:u w:color="00457D"/>
        </w:rPr>
        <w:t>6</w:t>
      </w:r>
    </w:p>
    <w:p w:rsidR="00F72C6B" w:rsidRPr="00CF6F3B" w:rsidRDefault="005242E9" w:rsidP="006E14A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42" type="#_x0000_t75" style="width:481.5pt;height:281.25pt">
            <v:imagedata r:id="rId33" o:title="Figura_16_20220922-min"/>
          </v:shape>
        </w:pict>
      </w:r>
    </w:p>
    <w:p w:rsidR="009D0980" w:rsidRPr="00CF6F3B" w:rsidRDefault="009D0980" w:rsidP="006E14A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</w:p>
    <w:p w:rsidR="009D0980" w:rsidRPr="00CF6F3B" w:rsidRDefault="009D0980" w:rsidP="006E14AA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8717BA">
        <w:rPr>
          <w:b/>
          <w:bCs/>
          <w:color w:val="00457D"/>
          <w:sz w:val="24"/>
          <w:szCs w:val="24"/>
          <w:u w:color="00457D"/>
        </w:rPr>
        <w:t>Figura 1</w:t>
      </w:r>
      <w:r w:rsidR="00067A2E">
        <w:rPr>
          <w:b/>
          <w:bCs/>
          <w:color w:val="00457D"/>
          <w:sz w:val="24"/>
          <w:szCs w:val="24"/>
          <w:u w:color="00457D"/>
        </w:rPr>
        <w:t>7</w:t>
      </w:r>
    </w:p>
    <w:p w:rsidR="00F72C6B" w:rsidRDefault="005242E9" w:rsidP="009F62FA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color="00457D"/>
        </w:rPr>
      </w:pPr>
      <w:r>
        <w:rPr>
          <w:b/>
          <w:bCs/>
          <w:noProof/>
          <w:color w:val="FF0000"/>
          <w:sz w:val="24"/>
          <w:szCs w:val="24"/>
          <w:u w:color="00457D"/>
        </w:rPr>
        <w:pict>
          <v:shape id="_x0000_i1043" type="#_x0000_t75" style="width:465.75pt;height:350.25pt">
            <v:imagedata r:id="rId34" o:title="Figura_17_20220922-min"/>
          </v:shape>
        </w:pict>
      </w:r>
    </w:p>
    <w:p w:rsidR="00A133AA" w:rsidRPr="00CF6F3B" w:rsidRDefault="009D0980" w:rsidP="00D46A80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</w:pPr>
      <w:r w:rsidRPr="00CF6F3B">
        <w:rPr>
          <w:b/>
          <w:bCs/>
          <w:color w:val="FF0000"/>
          <w:sz w:val="24"/>
          <w:szCs w:val="24"/>
          <w:u w:color="00457D"/>
        </w:rPr>
        <w:br w:type="page"/>
      </w:r>
    </w:p>
    <w:p w:rsidR="00410DFB" w:rsidRPr="00CF6F3B" w:rsidRDefault="00410DFB" w:rsidP="00E03BC7">
      <w:pPr>
        <w:spacing w:after="0" w:line="240" w:lineRule="auto"/>
        <w:jc w:val="center"/>
        <w:rPr>
          <w:b/>
          <w:bCs/>
          <w:color w:val="FF0000"/>
          <w:sz w:val="24"/>
          <w:szCs w:val="24"/>
          <w:u w:color="00457D"/>
        </w:rPr>
        <w:sectPr w:rsidR="00410DFB" w:rsidRPr="00CF6F3B" w:rsidSect="005B4AE1">
          <w:pgSz w:w="11900" w:h="16840"/>
          <w:pgMar w:top="1134" w:right="1134" w:bottom="1418" w:left="1134" w:header="709" w:footer="709" w:gutter="0"/>
          <w:cols w:space="720"/>
        </w:sectPr>
      </w:pPr>
    </w:p>
    <w:p w:rsidR="00F75FDB" w:rsidRDefault="004D16FF" w:rsidP="00F75FDB">
      <w:pPr>
        <w:spacing w:after="60" w:line="276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2739EC">
        <w:rPr>
          <w:b/>
          <w:bCs/>
          <w:color w:val="00457D"/>
          <w:sz w:val="24"/>
          <w:szCs w:val="24"/>
          <w:u w:color="00457D"/>
        </w:rPr>
        <w:lastRenderedPageBreak/>
        <w:t xml:space="preserve">Tabella 1. Indicatori regionali: settimana </w:t>
      </w:r>
      <w:r w:rsidR="00F75FDB" w:rsidRPr="002739EC">
        <w:rPr>
          <w:b/>
          <w:bCs/>
          <w:color w:val="00457D"/>
          <w:sz w:val="24"/>
          <w:szCs w:val="24"/>
          <w:u w:color="00457D"/>
        </w:rPr>
        <w:t>7-13</w:t>
      </w:r>
      <w:r w:rsidR="00C7209E" w:rsidRPr="002739EC">
        <w:rPr>
          <w:b/>
          <w:bCs/>
          <w:color w:val="00457D"/>
          <w:sz w:val="24"/>
          <w:szCs w:val="24"/>
          <w:u w:color="00457D"/>
        </w:rPr>
        <w:t xml:space="preserve"> settembre</w:t>
      </w:r>
      <w:r w:rsidRPr="002739EC">
        <w:rPr>
          <w:b/>
          <w:bCs/>
          <w:color w:val="00457D"/>
          <w:sz w:val="24"/>
          <w:szCs w:val="24"/>
          <w:u w:color="00457D"/>
        </w:rPr>
        <w:t xml:space="preserve"> 2022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701"/>
        <w:gridCol w:w="1417"/>
        <w:gridCol w:w="2552"/>
        <w:gridCol w:w="2268"/>
      </w:tblGrid>
      <w:tr w:rsidR="002739EC" w:rsidRPr="002739EC" w:rsidTr="002739EC">
        <w:trPr>
          <w:trHeight w:val="1006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Regione</w:t>
            </w:r>
          </w:p>
        </w:tc>
        <w:tc>
          <w:tcPr>
            <w:tcW w:w="1701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Casi attualmente positivi per 100.000 abitanti</w:t>
            </w:r>
          </w:p>
        </w:tc>
        <w:tc>
          <w:tcPr>
            <w:tcW w:w="1417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Variazione </w:t>
            </w:r>
            <w:r w:rsidRPr="002739E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% nuovi casi</w:t>
            </w:r>
          </w:p>
        </w:tc>
        <w:tc>
          <w:tcPr>
            <w:tcW w:w="2552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FFFFFF"/>
            </w:tcBorders>
            <w:shd w:val="clear" w:color="000000" w:fill="00457D"/>
            <w:vAlign w:val="center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Posti letto in area medica occupati da pazienti COVID−19</w:t>
            </w:r>
          </w:p>
        </w:tc>
        <w:tc>
          <w:tcPr>
            <w:tcW w:w="2268" w:type="dxa"/>
            <w:tcBorders>
              <w:top w:val="single" w:sz="4" w:space="0" w:color="00457D"/>
              <w:left w:val="nil"/>
              <w:bottom w:val="single" w:sz="4" w:space="0" w:color="00457D"/>
              <w:right w:val="single" w:sz="4" w:space="0" w:color="00457D"/>
            </w:tcBorders>
            <w:shd w:val="clear" w:color="000000" w:fill="00457D"/>
            <w:vAlign w:val="center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 xml:space="preserve">Posti letto in terapia intensiva occupati da </w:t>
            </w:r>
            <w:r w:rsidRPr="002739E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br/>
              <w:t>pazienti COVID−19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Abruzzo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2.160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0,1%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8,0%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1,1%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Basilicata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1.063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-10,3%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5,6%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Calabria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2.100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-13,1%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12,8%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2,8%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Campania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697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5,6%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6,1%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1,7%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Emilia Romagna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20,8%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6,8%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2,7%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Friuli Venezia Giulia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421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21,3%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8,5%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2,3%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Lazio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718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12,7%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5,5%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2,8%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Liguria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312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2,9%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8,3%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1,4%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Lombardia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360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17,3%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4,7%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0,6%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Marche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225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1,5%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5,1%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1,3%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Molise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1.226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-11,2%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3,4%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Piemonte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752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28,8%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3,6%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1,1%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Prov. Aut. Bolzano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458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58,0%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8,0%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4,0%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Prov. Aut. Trento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399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20,1%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9,3%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2,2%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Puglia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263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-5,1%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4,5%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2,5%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Sardegna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269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1,4%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4,1%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3,4%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Sicilia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455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-1,5%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6,0%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2,0%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Toscana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2.183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3,2%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3,2%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0,9%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Umbria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362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22,0%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16,5%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1,2%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Valle D'Aosta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450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-4,2%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19,4%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0,0%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dr w:val="none" w:sz="0" w:space="0" w:color="auto"/>
              </w:rPr>
            </w:pPr>
            <w:r w:rsidRPr="002739EC">
              <w:rPr>
                <w:rFonts w:eastAsia="Times New Roman" w:cs="Calibri"/>
                <w:bdr w:val="none" w:sz="0" w:space="0" w:color="auto"/>
              </w:rPr>
              <w:t>Veneto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731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9C0006"/>
                <w:bdr w:val="none" w:sz="0" w:space="0" w:color="auto"/>
              </w:rPr>
              <w:t>17,9%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4,1%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006100"/>
                <w:bdr w:val="none" w:sz="0" w:space="0" w:color="auto"/>
              </w:rPr>
              <w:t>1,0%</w:t>
            </w:r>
          </w:p>
        </w:tc>
      </w:tr>
      <w:tr w:rsidR="002739EC" w:rsidRPr="002739EC" w:rsidTr="002739EC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00457D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FFFFFF"/>
                <w:bdr w:val="none" w:sz="0" w:space="0" w:color="auto"/>
              </w:rPr>
              <w:t>ITALIA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C6EFCE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699</w:t>
            </w:r>
          </w:p>
        </w:tc>
        <w:tc>
          <w:tcPr>
            <w:tcW w:w="1417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FFC7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9C0006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9C0006"/>
                <w:bdr w:val="none" w:sz="0" w:space="0" w:color="auto"/>
              </w:rPr>
              <w:t>11,3%</w:t>
            </w:r>
          </w:p>
        </w:tc>
        <w:tc>
          <w:tcPr>
            <w:tcW w:w="2552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5,5%</w:t>
            </w:r>
          </w:p>
        </w:tc>
        <w:tc>
          <w:tcPr>
            <w:tcW w:w="2268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000000" w:fill="C6EFCE"/>
            <w:noWrap/>
            <w:vAlign w:val="bottom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</w:pPr>
            <w:r w:rsidRPr="002739EC">
              <w:rPr>
                <w:rFonts w:eastAsia="Times New Roman" w:cs="Calibri"/>
                <w:b/>
                <w:bCs/>
                <w:color w:val="006100"/>
                <w:bdr w:val="none" w:sz="0" w:space="0" w:color="auto"/>
              </w:rPr>
              <w:t>1,6%</w:t>
            </w:r>
          </w:p>
        </w:tc>
      </w:tr>
      <w:tr w:rsidR="002739EC" w:rsidRPr="002739EC" w:rsidTr="002739EC">
        <w:trPr>
          <w:trHeight w:val="1710"/>
        </w:trPr>
        <w:tc>
          <w:tcPr>
            <w:tcW w:w="9923" w:type="dxa"/>
            <w:gridSpan w:val="5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vAlign w:val="center"/>
            <w:hideMark/>
          </w:tcPr>
          <w:p w:rsidR="002739EC" w:rsidRPr="002739EC" w:rsidRDefault="002739EC" w:rsidP="002739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</w:pPr>
            <w:r w:rsidRPr="002739EC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t>Nota: nella prima colonna i colori rosso, verde e giallo indicano rispettivamente una performance regionale in peggioramento, in miglioramento o stabile, rispetto alla settimana precedente.</w:t>
            </w:r>
            <w:r w:rsidRPr="002739EC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>Nella seconda colonna i colori rosso e verde indicano rispettivamente un aumento o una diminuzione percentuale dei nuovi casi rispetto alla settimana precedente.</w:t>
            </w:r>
            <w:r w:rsidRPr="002739EC">
              <w:rPr>
                <w:rFonts w:eastAsia="Times New Roman" w:cs="Calibri"/>
                <w:color w:val="auto"/>
                <w:sz w:val="20"/>
                <w:szCs w:val="20"/>
                <w:bdr w:val="none" w:sz="0" w:space="0" w:color="auto"/>
              </w:rPr>
              <w:br/>
              <w:t xml:space="preserve">Nelle ultime 2 colonne i colori rosso e verde indicano rispettivamente un valore superiore o inferiore rispetto alla media nazionale (dati Agenas). </w:t>
            </w:r>
          </w:p>
        </w:tc>
      </w:tr>
    </w:tbl>
    <w:p w:rsidR="002739EC" w:rsidRDefault="002739EC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</w:p>
    <w:p w:rsidR="00A133AA" w:rsidRDefault="00A133AA">
      <w:pPr>
        <w:spacing w:after="0" w:line="240" w:lineRule="auto"/>
        <w:rPr>
          <w:b/>
          <w:bCs/>
          <w:color w:val="00457D"/>
          <w:sz w:val="24"/>
          <w:szCs w:val="24"/>
          <w:u w:color="00457D"/>
        </w:rPr>
      </w:pPr>
      <w:r>
        <w:rPr>
          <w:b/>
          <w:bCs/>
          <w:color w:val="00457D"/>
          <w:sz w:val="24"/>
          <w:szCs w:val="24"/>
          <w:u w:color="00457D"/>
        </w:rPr>
        <w:br w:type="page"/>
      </w:r>
    </w:p>
    <w:p w:rsidR="004D16FF" w:rsidRPr="00D44AA7" w:rsidRDefault="004D16FF" w:rsidP="008955B7">
      <w:pPr>
        <w:spacing w:after="80" w:line="240" w:lineRule="auto"/>
        <w:jc w:val="center"/>
        <w:rPr>
          <w:b/>
          <w:bCs/>
          <w:color w:val="00457D"/>
          <w:sz w:val="24"/>
          <w:szCs w:val="24"/>
          <w:u w:color="00457D"/>
        </w:rPr>
      </w:pPr>
      <w:r w:rsidRPr="00D44AA7">
        <w:rPr>
          <w:b/>
          <w:bCs/>
          <w:color w:val="00457D"/>
          <w:sz w:val="24"/>
          <w:szCs w:val="24"/>
          <w:u w:color="00457D"/>
        </w:rPr>
        <w:lastRenderedPageBreak/>
        <w:t>Tabella 2. Nuovi casi nell’ultima se</w:t>
      </w:r>
      <w:r w:rsidR="008955B7" w:rsidRPr="00D44AA7">
        <w:rPr>
          <w:b/>
          <w:bCs/>
          <w:color w:val="00457D"/>
          <w:sz w:val="24"/>
          <w:szCs w:val="24"/>
          <w:u w:color="00457D"/>
        </w:rPr>
        <w:t>ttimana suddivisi per provincia</w:t>
      </w:r>
    </w:p>
    <w:tbl>
      <w:tblPr>
        <w:tblStyle w:val="TableNormal"/>
        <w:tblW w:w="82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1985"/>
        <w:gridCol w:w="2260"/>
        <w:gridCol w:w="2271"/>
        <w:gridCol w:w="1701"/>
      </w:tblGrid>
      <w:tr w:rsidR="006A3502" w:rsidRPr="0008778C" w:rsidTr="005A281A">
        <w:trPr>
          <w:trHeight w:val="481"/>
          <w:tblHeader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502" w:rsidRPr="0008778C" w:rsidRDefault="006A3502" w:rsidP="005A281A">
            <w:pPr>
              <w:spacing w:after="0" w:line="240" w:lineRule="auto"/>
              <w:rPr>
                <w:rFonts w:cs="Calibri"/>
                <w:szCs w:val="21"/>
              </w:rPr>
            </w:pPr>
            <w:r w:rsidRPr="0008778C">
              <w:rPr>
                <w:rFonts w:cs="Calibri"/>
                <w:b/>
                <w:bCs/>
                <w:color w:val="FFFFFF"/>
                <w:szCs w:val="21"/>
                <w:u w:color="FFFFFF"/>
              </w:rPr>
              <w:t>Regione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502" w:rsidRPr="0008778C" w:rsidRDefault="006A3502" w:rsidP="005A281A">
            <w:pPr>
              <w:spacing w:after="0" w:line="240" w:lineRule="auto"/>
              <w:rPr>
                <w:rFonts w:cs="Calibri"/>
                <w:szCs w:val="21"/>
              </w:rPr>
            </w:pPr>
            <w:r w:rsidRPr="0008778C">
              <w:rPr>
                <w:rFonts w:cs="Calibri"/>
                <w:b/>
                <w:bCs/>
                <w:color w:val="FFFFFF"/>
                <w:szCs w:val="21"/>
                <w:u w:color="FFFFFF"/>
              </w:rPr>
              <w:t>Provincia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FFFFFF"/>
              <w:bottom w:val="single" w:sz="4" w:space="0" w:color="00457D"/>
              <w:right w:val="single" w:sz="4" w:space="0" w:color="FFFFFF" w:themeColor="background1"/>
            </w:tcBorders>
            <w:shd w:val="clear" w:color="auto" w:fill="00457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3502" w:rsidRPr="0008778C" w:rsidRDefault="006A3502" w:rsidP="005A281A">
            <w:pPr>
              <w:spacing w:after="0" w:line="240" w:lineRule="auto"/>
              <w:jc w:val="center"/>
              <w:rPr>
                <w:rFonts w:cs="Calibri"/>
                <w:szCs w:val="21"/>
              </w:rPr>
            </w:pPr>
            <w:r w:rsidRPr="0008778C">
              <w:rPr>
                <w:rFonts w:cs="Calibri"/>
                <w:b/>
                <w:bCs/>
                <w:color w:val="FFFFFF"/>
                <w:szCs w:val="21"/>
                <w:u w:color="FFFFFF"/>
              </w:rPr>
              <w:t xml:space="preserve">Nuovi casi per </w:t>
            </w:r>
            <w:r w:rsidRPr="0008778C">
              <w:rPr>
                <w:rFonts w:cs="Calibri"/>
                <w:b/>
                <w:bCs/>
                <w:color w:val="FFFFFF"/>
                <w:szCs w:val="21"/>
                <w:u w:color="FFFFFF"/>
              </w:rPr>
              <w:br/>
              <w:t xml:space="preserve">100.000 abitanti </w:t>
            </w:r>
            <w:r w:rsidRPr="0008778C">
              <w:rPr>
                <w:rFonts w:cs="Calibri"/>
                <w:b/>
                <w:bCs/>
                <w:color w:val="FFFFFF"/>
                <w:szCs w:val="21"/>
                <w:u w:color="FFFFFF"/>
              </w:rPr>
              <w:br/>
            </w:r>
            <w:r>
              <w:rPr>
                <w:rFonts w:cs="Calibri"/>
                <w:b/>
                <w:bCs/>
                <w:color w:val="FFFFFF"/>
                <w:szCs w:val="21"/>
                <w:u w:color="FFFFFF"/>
              </w:rPr>
              <w:t>7-13 settembre 2</w:t>
            </w:r>
            <w:r w:rsidRPr="0008778C">
              <w:rPr>
                <w:rFonts w:cs="Calibri"/>
                <w:b/>
                <w:bCs/>
                <w:color w:val="FFFFFF"/>
                <w:szCs w:val="21"/>
                <w:u w:color="FFFFFF"/>
              </w:rPr>
              <w:t>022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FFFFFF" w:themeColor="background1"/>
              <w:bottom w:val="single" w:sz="4" w:space="0" w:color="00457D"/>
              <w:right w:val="single" w:sz="4" w:space="0" w:color="00457D"/>
            </w:tcBorders>
            <w:shd w:val="clear" w:color="auto" w:fill="00457D"/>
            <w:vAlign w:val="center"/>
          </w:tcPr>
          <w:p w:rsidR="006A3502" w:rsidRPr="0008778C" w:rsidRDefault="006A3502" w:rsidP="005A281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szCs w:val="21"/>
                <w:u w:color="FFFFFF"/>
              </w:rPr>
            </w:pPr>
            <w:r w:rsidRPr="0008778C">
              <w:rPr>
                <w:rFonts w:cs="Calibri"/>
                <w:b/>
                <w:bCs/>
                <w:color w:val="FFFFFF"/>
                <w:szCs w:val="21"/>
                <w:u w:color="FFFFFF"/>
              </w:rPr>
              <w:t>Variazione % nuovi casi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L'Aquila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344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11,6%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Pescara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314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-7,1%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Chieti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306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2,6%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Abruzzo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Teramo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261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Potenza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201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-10,7%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Basilicata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Matera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136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-9,7%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Catanzaro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-12,4%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Vibo Valentia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184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-35,9%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Reggio di Calabria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183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-9,5%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Cosenza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181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-12,4%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Calabria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Crotone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177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-4,0%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Salerno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260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Avellino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256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-8,9%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Benevento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249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-4,6%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Caserta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174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14,4%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Campania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Napoli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141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11,9%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Forlì-Cesena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242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15,9%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Ravenna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240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13,7%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Rimini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239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21,1%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Parma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216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22,2%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Reggio nell'Emilia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10,4%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Piacenza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180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34,8%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Ferrara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178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Modena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169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39,0%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Emilia Romagna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Bologna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167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32,1%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Trieste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309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26,5%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Udine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280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13,3%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Pordenone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269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31,4%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Friuli Venezia Giulia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Gorizia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247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26,9%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Rieti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280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18,8%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Frosinone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278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7,3%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Latina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25,1%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Viterbo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18,6%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Lazio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Roma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176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11,1%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La Spezia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202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EB9C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6500"/>
                <w:sz w:val="21"/>
                <w:szCs w:val="21"/>
              </w:rPr>
              <w:t>0,0%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Genova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200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-0,3%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Savona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29,3%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Liguria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Imperia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186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8,4%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Sondrio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261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14,8%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Mantova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14,4%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lastRenderedPageBreak/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Brescia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15,1%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Como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29,0%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Bergamo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212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20,7%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Cremona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211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5,1%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Lecco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19,2%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Lodi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195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15,6%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Varese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195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28,2%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Pavia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1,6%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Monza e della Brianza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182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14,0%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Lombardia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Milano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165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18,1%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237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6,9%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Macerata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225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-3,1%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Ancona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11,1%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Ascoli Piceno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218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5,2%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Marche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Pesaro e Urbino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174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-9,7%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Campobasso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-12,4%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Molise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Isernia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177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-8,9%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P.A. Bolzano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Bolzano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372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58,3%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P.A. Trento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Trento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369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20,1%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Biella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329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88,9%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Verbano-Cusio-Ossola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293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34,7%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Asti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260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39,5%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Cuneo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256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27,7%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Alessandria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239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22,5%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Vercelli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30,9%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Novara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219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31,2%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Piemonte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Torino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208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24,7%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Lecce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153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-17,3%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144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6,4%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Brindisi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126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0,4%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Taranto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111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-5,0%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Foggia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   88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-7,5%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Puglia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Barletta-Andria-Trani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   67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-11,5%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Oristano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13,5%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Cagliari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157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23,0%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Nuoro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144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-26,3%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Sud Sardegna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128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-2,3%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Sardegna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Sassari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109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-2,8%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Messina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187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-6,4%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Siracusa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166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-1,2%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Catania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133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4,4%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lastRenderedPageBreak/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Palermo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129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13,3%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Enna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107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-4,0%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Ragusa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104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-19,6%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Trapani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   99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-10,4%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Caltanissetta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   81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-22,0%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Sicilia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Agrigento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   81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-15,4%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Arezzo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229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22,2%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Grosseto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198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-10,0%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Massa Carrara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176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-15,7%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Siena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166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-5,0%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Livorno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164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-5,1%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Pisa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158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5,4%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Lucca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154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15,7%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Pistoia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131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-9,7%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Firenze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125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13,8%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Toscana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Prato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   91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-9,7%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Perugia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281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26,4%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Umbria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Terni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269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7,1%</w:t>
            </w:r>
          </w:p>
        </w:tc>
      </w:tr>
      <w:tr w:rsidR="006A3502" w:rsidRPr="0008778C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Valle d'Aosta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Aosta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141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C6EFCE"/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006100"/>
                <w:sz w:val="21"/>
                <w:szCs w:val="21"/>
              </w:rPr>
            </w:pPr>
            <w:r w:rsidRPr="00CC253D">
              <w:rPr>
                <w:rFonts w:cs="Calibri"/>
                <w:color w:val="006100"/>
                <w:sz w:val="21"/>
                <w:szCs w:val="21"/>
              </w:rPr>
              <w:t>-3,8%</w:t>
            </w:r>
          </w:p>
        </w:tc>
      </w:tr>
      <w:tr w:rsidR="006A3502" w:rsidRPr="006C644E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Vicenza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384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6C644E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34,1%</w:t>
            </w:r>
          </w:p>
        </w:tc>
      </w:tr>
      <w:tr w:rsidR="006A3502" w:rsidRPr="006C644E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Belluno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350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6C644E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16,1%</w:t>
            </w:r>
          </w:p>
        </w:tc>
      </w:tr>
      <w:tr w:rsidR="006A3502" w:rsidRPr="006C644E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Padova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325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6C644E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21,8%</w:t>
            </w:r>
          </w:p>
        </w:tc>
      </w:tr>
      <w:tr w:rsidR="006A3502" w:rsidRPr="006C644E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Treviso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304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6C644E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17,9%</w:t>
            </w:r>
          </w:p>
        </w:tc>
      </w:tr>
      <w:tr w:rsidR="006A3502" w:rsidRPr="006C644E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Venezia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285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6C644E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17,1%</w:t>
            </w:r>
          </w:p>
        </w:tc>
      </w:tr>
      <w:tr w:rsidR="006A3502" w:rsidRPr="006C644E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Rovigo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246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6C644E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15,4%</w:t>
            </w:r>
          </w:p>
        </w:tc>
      </w:tr>
      <w:tr w:rsidR="006A3502" w:rsidRPr="006C644E" w:rsidTr="005A281A">
        <w:tblPrEx>
          <w:shd w:val="clear" w:color="auto" w:fill="CDD4E9"/>
        </w:tblPrEx>
        <w:trPr>
          <w:trHeight w:val="20"/>
          <w:jc w:val="center"/>
        </w:trPr>
        <w:tc>
          <w:tcPr>
            <w:tcW w:w="1985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Veneto</w:t>
            </w:r>
          </w:p>
        </w:tc>
        <w:tc>
          <w:tcPr>
            <w:tcW w:w="2260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>Verona</w:t>
            </w:r>
          </w:p>
        </w:tc>
        <w:tc>
          <w:tcPr>
            <w:tcW w:w="227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bottom"/>
          </w:tcPr>
          <w:p w:rsidR="006A3502" w:rsidRPr="00CC253D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sz w:val="21"/>
                <w:szCs w:val="21"/>
              </w:rPr>
            </w:pPr>
            <w:r w:rsidRPr="00CC253D">
              <w:rPr>
                <w:rFonts w:cs="Calibri"/>
                <w:sz w:val="21"/>
                <w:szCs w:val="21"/>
              </w:rPr>
              <w:t xml:space="preserve">           239 </w:t>
            </w:r>
          </w:p>
        </w:tc>
        <w:tc>
          <w:tcPr>
            <w:tcW w:w="1701" w:type="dxa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FFC7CE"/>
            <w:vAlign w:val="bottom"/>
          </w:tcPr>
          <w:p w:rsidR="006A3502" w:rsidRPr="006C644E" w:rsidRDefault="006A3502" w:rsidP="005A281A">
            <w:pPr>
              <w:spacing w:after="0" w:line="240" w:lineRule="auto"/>
              <w:contextualSpacing/>
              <w:jc w:val="center"/>
              <w:rPr>
                <w:rFonts w:cs="Calibri"/>
                <w:color w:val="9C0006"/>
                <w:sz w:val="21"/>
                <w:szCs w:val="21"/>
              </w:rPr>
            </w:pPr>
            <w:r w:rsidRPr="00CC253D">
              <w:rPr>
                <w:rFonts w:cs="Calibri"/>
                <w:color w:val="9C0006"/>
                <w:sz w:val="21"/>
                <w:szCs w:val="21"/>
              </w:rPr>
              <w:t>0,2%</w:t>
            </w:r>
          </w:p>
        </w:tc>
      </w:tr>
      <w:tr w:rsidR="006A3502" w:rsidRPr="00872D1C" w:rsidTr="005A281A">
        <w:tblPrEx>
          <w:shd w:val="clear" w:color="auto" w:fill="CDD4E9"/>
        </w:tblPrEx>
        <w:trPr>
          <w:trHeight w:val="567"/>
          <w:jc w:val="center"/>
        </w:trPr>
        <w:tc>
          <w:tcPr>
            <w:tcW w:w="8217" w:type="dxa"/>
            <w:gridSpan w:val="4"/>
            <w:tcBorders>
              <w:top w:val="single" w:sz="4" w:space="0" w:color="00457D"/>
              <w:left w:val="single" w:sz="4" w:space="0" w:color="00457D"/>
              <w:bottom w:val="single" w:sz="4" w:space="0" w:color="00457D"/>
              <w:right w:val="single" w:sz="4" w:space="0" w:color="00457D"/>
            </w:tcBorders>
            <w:shd w:val="clear" w:color="auto" w:fill="auto"/>
            <w:tcMar>
              <w:top w:w="28" w:type="dxa"/>
              <w:left w:w="80" w:type="dxa"/>
              <w:bottom w:w="28" w:type="dxa"/>
              <w:right w:w="80" w:type="dxa"/>
            </w:tcMar>
            <w:vAlign w:val="center"/>
          </w:tcPr>
          <w:p w:rsidR="006A3502" w:rsidRPr="00872D1C" w:rsidRDefault="006A3502" w:rsidP="005A281A">
            <w:pPr>
              <w:spacing w:after="0" w:line="240" w:lineRule="auto"/>
              <w:contextualSpacing/>
              <w:rPr>
                <w:rFonts w:cs="Calibri"/>
                <w:sz w:val="20"/>
                <w:szCs w:val="21"/>
              </w:rPr>
            </w:pPr>
            <w:r w:rsidRPr="00872D1C">
              <w:rPr>
                <w:rFonts w:eastAsia="Times New Roman" w:cs="Calibri"/>
                <w:color w:val="auto"/>
                <w:sz w:val="20"/>
                <w:szCs w:val="21"/>
                <w:bdr w:val="none" w:sz="0" w:space="0" w:color="auto"/>
              </w:rPr>
              <w:t>Nella quarta colonna i colori rosso e verde indicano rispettivamente un aumento o una diminuzione percentuale dei nuovi casi rispetto alla settimana precedente.</w:t>
            </w:r>
          </w:p>
        </w:tc>
      </w:tr>
    </w:tbl>
    <w:p w:rsidR="006A3502" w:rsidRPr="00D44AA7" w:rsidRDefault="006A3502" w:rsidP="0082448E"/>
    <w:sectPr w:rsidR="006A3502" w:rsidRPr="00D44AA7" w:rsidSect="005B4AE1">
      <w:pgSz w:w="11900" w:h="16840"/>
      <w:pgMar w:top="1134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5B" w:rsidRDefault="00CC1D5B">
      <w:pPr>
        <w:spacing w:after="0" w:line="240" w:lineRule="auto"/>
      </w:pPr>
      <w:r>
        <w:separator/>
      </w:r>
    </w:p>
  </w:endnote>
  <w:endnote w:type="continuationSeparator" w:id="0">
    <w:p w:rsidR="00CC1D5B" w:rsidRDefault="00CC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5B" w:rsidRDefault="00CC1D5B">
      <w:pPr>
        <w:spacing w:after="0" w:line="240" w:lineRule="auto"/>
      </w:pPr>
      <w:r>
        <w:separator/>
      </w:r>
    </w:p>
  </w:footnote>
  <w:footnote w:type="continuationSeparator" w:id="0">
    <w:p w:rsidR="00CC1D5B" w:rsidRDefault="00CC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88F"/>
    <w:multiLevelType w:val="hybridMultilevel"/>
    <w:tmpl w:val="74B82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004E8"/>
    <w:multiLevelType w:val="hybridMultilevel"/>
    <w:tmpl w:val="D040A854"/>
    <w:styleLink w:val="Stileimportato2"/>
    <w:lvl w:ilvl="0" w:tplc="1DBC225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74C63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AADE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94C8A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C812E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5A4DA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04A17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C8E3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FE0B3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1D0E43"/>
    <w:multiLevelType w:val="hybridMultilevel"/>
    <w:tmpl w:val="B79459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2354A"/>
    <w:multiLevelType w:val="hybridMultilevel"/>
    <w:tmpl w:val="08748E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A64BC"/>
    <w:multiLevelType w:val="hybridMultilevel"/>
    <w:tmpl w:val="96F6C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7587C"/>
    <w:multiLevelType w:val="hybridMultilevel"/>
    <w:tmpl w:val="96361AFC"/>
    <w:lvl w:ilvl="0" w:tplc="13786608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843EA"/>
    <w:multiLevelType w:val="hybridMultilevel"/>
    <w:tmpl w:val="3F8C4CC8"/>
    <w:styleLink w:val="Stileimportato1"/>
    <w:lvl w:ilvl="0" w:tplc="1130B0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5641D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A41F6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165A9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466D59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B8BE4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CC800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2CEC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5C6E1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F862197"/>
    <w:multiLevelType w:val="hybridMultilevel"/>
    <w:tmpl w:val="869440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779F4"/>
    <w:multiLevelType w:val="hybridMultilevel"/>
    <w:tmpl w:val="BC9AD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60586"/>
    <w:multiLevelType w:val="hybridMultilevel"/>
    <w:tmpl w:val="9FD068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C575F"/>
    <w:multiLevelType w:val="hybridMultilevel"/>
    <w:tmpl w:val="1F6485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94533A"/>
    <w:multiLevelType w:val="hybridMultilevel"/>
    <w:tmpl w:val="2A6CC1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1235F"/>
    <w:multiLevelType w:val="hybridMultilevel"/>
    <w:tmpl w:val="652C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E7646"/>
    <w:multiLevelType w:val="hybridMultilevel"/>
    <w:tmpl w:val="58E0E3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F87F41"/>
    <w:multiLevelType w:val="hybridMultilevel"/>
    <w:tmpl w:val="8CAAD6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7E7BAF"/>
    <w:multiLevelType w:val="hybridMultilevel"/>
    <w:tmpl w:val="75583F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093871"/>
    <w:multiLevelType w:val="hybridMultilevel"/>
    <w:tmpl w:val="EB223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A6A66"/>
    <w:multiLevelType w:val="hybridMultilevel"/>
    <w:tmpl w:val="11F64F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32E7B"/>
    <w:multiLevelType w:val="hybridMultilevel"/>
    <w:tmpl w:val="BD90AF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0A12CA"/>
    <w:multiLevelType w:val="hybridMultilevel"/>
    <w:tmpl w:val="26388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75159"/>
    <w:multiLevelType w:val="hybridMultilevel"/>
    <w:tmpl w:val="14CC1B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928C1"/>
    <w:multiLevelType w:val="hybridMultilevel"/>
    <w:tmpl w:val="42A400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C41245"/>
    <w:multiLevelType w:val="hybridMultilevel"/>
    <w:tmpl w:val="22709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CB65A8"/>
    <w:multiLevelType w:val="hybridMultilevel"/>
    <w:tmpl w:val="30DA7D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9F1D45"/>
    <w:multiLevelType w:val="hybridMultilevel"/>
    <w:tmpl w:val="44BAFC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076C38"/>
    <w:multiLevelType w:val="hybridMultilevel"/>
    <w:tmpl w:val="038C6C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6C30FE"/>
    <w:multiLevelType w:val="hybridMultilevel"/>
    <w:tmpl w:val="8DD6BF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DB2FEF"/>
    <w:multiLevelType w:val="hybridMultilevel"/>
    <w:tmpl w:val="49466F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930BDF"/>
    <w:multiLevelType w:val="hybridMultilevel"/>
    <w:tmpl w:val="3BB858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A11AF7"/>
    <w:multiLevelType w:val="hybridMultilevel"/>
    <w:tmpl w:val="46DCF6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6111E9"/>
    <w:multiLevelType w:val="hybridMultilevel"/>
    <w:tmpl w:val="BC964E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8B5854"/>
    <w:multiLevelType w:val="hybridMultilevel"/>
    <w:tmpl w:val="9A5C2F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480D13"/>
    <w:multiLevelType w:val="hybridMultilevel"/>
    <w:tmpl w:val="986AB3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5E423A"/>
    <w:multiLevelType w:val="hybridMultilevel"/>
    <w:tmpl w:val="BC8848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9E6319"/>
    <w:multiLevelType w:val="hybridMultilevel"/>
    <w:tmpl w:val="E8FEFF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C50B58"/>
    <w:multiLevelType w:val="hybridMultilevel"/>
    <w:tmpl w:val="4DBA29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416E13"/>
    <w:multiLevelType w:val="hybridMultilevel"/>
    <w:tmpl w:val="40660F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28"/>
  </w:num>
  <w:num w:numId="5">
    <w:abstractNumId w:val="12"/>
  </w:num>
  <w:num w:numId="6">
    <w:abstractNumId w:val="17"/>
  </w:num>
  <w:num w:numId="7">
    <w:abstractNumId w:val="10"/>
  </w:num>
  <w:num w:numId="8">
    <w:abstractNumId w:val="24"/>
  </w:num>
  <w:num w:numId="9">
    <w:abstractNumId w:val="25"/>
  </w:num>
  <w:num w:numId="10">
    <w:abstractNumId w:val="20"/>
  </w:num>
  <w:num w:numId="11">
    <w:abstractNumId w:val="15"/>
  </w:num>
  <w:num w:numId="12">
    <w:abstractNumId w:val="33"/>
  </w:num>
  <w:num w:numId="13">
    <w:abstractNumId w:val="36"/>
  </w:num>
  <w:num w:numId="14">
    <w:abstractNumId w:val="8"/>
  </w:num>
  <w:num w:numId="15">
    <w:abstractNumId w:val="31"/>
  </w:num>
  <w:num w:numId="16">
    <w:abstractNumId w:val="26"/>
  </w:num>
  <w:num w:numId="17">
    <w:abstractNumId w:val="32"/>
  </w:num>
  <w:num w:numId="18">
    <w:abstractNumId w:val="18"/>
  </w:num>
  <w:num w:numId="19">
    <w:abstractNumId w:val="21"/>
  </w:num>
  <w:num w:numId="20">
    <w:abstractNumId w:val="4"/>
  </w:num>
  <w:num w:numId="21">
    <w:abstractNumId w:val="7"/>
  </w:num>
  <w:num w:numId="22">
    <w:abstractNumId w:val="34"/>
  </w:num>
  <w:num w:numId="23">
    <w:abstractNumId w:val="16"/>
  </w:num>
  <w:num w:numId="24">
    <w:abstractNumId w:val="19"/>
  </w:num>
  <w:num w:numId="25">
    <w:abstractNumId w:val="0"/>
  </w:num>
  <w:num w:numId="26">
    <w:abstractNumId w:val="22"/>
  </w:num>
  <w:num w:numId="27">
    <w:abstractNumId w:val="5"/>
  </w:num>
  <w:num w:numId="28">
    <w:abstractNumId w:val="23"/>
  </w:num>
  <w:num w:numId="29">
    <w:abstractNumId w:val="29"/>
  </w:num>
  <w:num w:numId="30">
    <w:abstractNumId w:val="35"/>
  </w:num>
  <w:num w:numId="31">
    <w:abstractNumId w:val="2"/>
  </w:num>
  <w:num w:numId="32">
    <w:abstractNumId w:val="3"/>
  </w:num>
  <w:num w:numId="33">
    <w:abstractNumId w:val="27"/>
  </w:num>
  <w:num w:numId="34">
    <w:abstractNumId w:val="11"/>
  </w:num>
  <w:num w:numId="35">
    <w:abstractNumId w:val="13"/>
  </w:num>
  <w:num w:numId="36">
    <w:abstractNumId w:val="30"/>
  </w:num>
  <w:num w:numId="3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B"/>
    <w:rsid w:val="00000FEF"/>
    <w:rsid w:val="000022A7"/>
    <w:rsid w:val="00002300"/>
    <w:rsid w:val="0000244C"/>
    <w:rsid w:val="000027F8"/>
    <w:rsid w:val="000043C6"/>
    <w:rsid w:val="00004BE3"/>
    <w:rsid w:val="00004BF7"/>
    <w:rsid w:val="00004CA3"/>
    <w:rsid w:val="00004D92"/>
    <w:rsid w:val="00005129"/>
    <w:rsid w:val="00005172"/>
    <w:rsid w:val="000056DE"/>
    <w:rsid w:val="000066F6"/>
    <w:rsid w:val="00006E6F"/>
    <w:rsid w:val="0000714A"/>
    <w:rsid w:val="000078FA"/>
    <w:rsid w:val="00007BF9"/>
    <w:rsid w:val="00007D52"/>
    <w:rsid w:val="00010548"/>
    <w:rsid w:val="00010F65"/>
    <w:rsid w:val="0001119D"/>
    <w:rsid w:val="0001122C"/>
    <w:rsid w:val="00011791"/>
    <w:rsid w:val="00011E61"/>
    <w:rsid w:val="00011F4F"/>
    <w:rsid w:val="00012113"/>
    <w:rsid w:val="0001299A"/>
    <w:rsid w:val="00012B67"/>
    <w:rsid w:val="0001337E"/>
    <w:rsid w:val="00013655"/>
    <w:rsid w:val="00014385"/>
    <w:rsid w:val="00014C7B"/>
    <w:rsid w:val="00015574"/>
    <w:rsid w:val="00015BAE"/>
    <w:rsid w:val="000165C3"/>
    <w:rsid w:val="00016690"/>
    <w:rsid w:val="00017890"/>
    <w:rsid w:val="0002043C"/>
    <w:rsid w:val="000206F4"/>
    <w:rsid w:val="0002125E"/>
    <w:rsid w:val="00021C19"/>
    <w:rsid w:val="000222A5"/>
    <w:rsid w:val="00023784"/>
    <w:rsid w:val="00024C2D"/>
    <w:rsid w:val="00024FD2"/>
    <w:rsid w:val="0002522B"/>
    <w:rsid w:val="00026518"/>
    <w:rsid w:val="00026849"/>
    <w:rsid w:val="00027033"/>
    <w:rsid w:val="000276DE"/>
    <w:rsid w:val="000300C2"/>
    <w:rsid w:val="00030535"/>
    <w:rsid w:val="0003144B"/>
    <w:rsid w:val="00031CD6"/>
    <w:rsid w:val="00032112"/>
    <w:rsid w:val="0003262E"/>
    <w:rsid w:val="00032658"/>
    <w:rsid w:val="00033800"/>
    <w:rsid w:val="00033A78"/>
    <w:rsid w:val="00033CE4"/>
    <w:rsid w:val="0003499E"/>
    <w:rsid w:val="00034A98"/>
    <w:rsid w:val="0003516A"/>
    <w:rsid w:val="000352B4"/>
    <w:rsid w:val="000354CC"/>
    <w:rsid w:val="000356DF"/>
    <w:rsid w:val="00036428"/>
    <w:rsid w:val="000365C2"/>
    <w:rsid w:val="00036D4B"/>
    <w:rsid w:val="00036D6B"/>
    <w:rsid w:val="000373F1"/>
    <w:rsid w:val="00037451"/>
    <w:rsid w:val="00037A0A"/>
    <w:rsid w:val="00037F01"/>
    <w:rsid w:val="00040108"/>
    <w:rsid w:val="000403D3"/>
    <w:rsid w:val="00040742"/>
    <w:rsid w:val="00040D5E"/>
    <w:rsid w:val="000410EA"/>
    <w:rsid w:val="000415C2"/>
    <w:rsid w:val="00041695"/>
    <w:rsid w:val="00041719"/>
    <w:rsid w:val="00041D6E"/>
    <w:rsid w:val="000421A9"/>
    <w:rsid w:val="00042A2C"/>
    <w:rsid w:val="00042E7E"/>
    <w:rsid w:val="000430E9"/>
    <w:rsid w:val="00043C39"/>
    <w:rsid w:val="00044665"/>
    <w:rsid w:val="00044ABB"/>
    <w:rsid w:val="00044C9B"/>
    <w:rsid w:val="00044EB9"/>
    <w:rsid w:val="000453E7"/>
    <w:rsid w:val="0004577B"/>
    <w:rsid w:val="00045A6A"/>
    <w:rsid w:val="000460D4"/>
    <w:rsid w:val="00046B65"/>
    <w:rsid w:val="000474FB"/>
    <w:rsid w:val="0004762F"/>
    <w:rsid w:val="00047BCE"/>
    <w:rsid w:val="0005001A"/>
    <w:rsid w:val="00051038"/>
    <w:rsid w:val="00051744"/>
    <w:rsid w:val="0005206B"/>
    <w:rsid w:val="000523C5"/>
    <w:rsid w:val="000523DF"/>
    <w:rsid w:val="00052578"/>
    <w:rsid w:val="000531D1"/>
    <w:rsid w:val="000542D3"/>
    <w:rsid w:val="0005433B"/>
    <w:rsid w:val="00054A26"/>
    <w:rsid w:val="00054D1D"/>
    <w:rsid w:val="000552E2"/>
    <w:rsid w:val="0005613E"/>
    <w:rsid w:val="0005670B"/>
    <w:rsid w:val="00056AE2"/>
    <w:rsid w:val="00056C03"/>
    <w:rsid w:val="000572F4"/>
    <w:rsid w:val="00057324"/>
    <w:rsid w:val="0005772C"/>
    <w:rsid w:val="00057C36"/>
    <w:rsid w:val="00057E5F"/>
    <w:rsid w:val="00057F3D"/>
    <w:rsid w:val="0006040F"/>
    <w:rsid w:val="00060FAC"/>
    <w:rsid w:val="00061647"/>
    <w:rsid w:val="00061D4E"/>
    <w:rsid w:val="00062223"/>
    <w:rsid w:val="000625F5"/>
    <w:rsid w:val="00062A6E"/>
    <w:rsid w:val="00063061"/>
    <w:rsid w:val="00063092"/>
    <w:rsid w:val="000636C7"/>
    <w:rsid w:val="00063723"/>
    <w:rsid w:val="00063DA8"/>
    <w:rsid w:val="0006525F"/>
    <w:rsid w:val="000653E7"/>
    <w:rsid w:val="0006599B"/>
    <w:rsid w:val="00065C95"/>
    <w:rsid w:val="00066602"/>
    <w:rsid w:val="0006669C"/>
    <w:rsid w:val="000668DA"/>
    <w:rsid w:val="00067039"/>
    <w:rsid w:val="000673B6"/>
    <w:rsid w:val="00067A2E"/>
    <w:rsid w:val="00067B8B"/>
    <w:rsid w:val="00070D71"/>
    <w:rsid w:val="0007138B"/>
    <w:rsid w:val="00071568"/>
    <w:rsid w:val="00071626"/>
    <w:rsid w:val="00071A13"/>
    <w:rsid w:val="00071C3B"/>
    <w:rsid w:val="0007243C"/>
    <w:rsid w:val="00072AFD"/>
    <w:rsid w:val="00072C04"/>
    <w:rsid w:val="00072F7C"/>
    <w:rsid w:val="00073532"/>
    <w:rsid w:val="00073A8A"/>
    <w:rsid w:val="00073DFF"/>
    <w:rsid w:val="000743B7"/>
    <w:rsid w:val="000747A9"/>
    <w:rsid w:val="00074E5F"/>
    <w:rsid w:val="00074FDD"/>
    <w:rsid w:val="000753BA"/>
    <w:rsid w:val="0007555B"/>
    <w:rsid w:val="00075694"/>
    <w:rsid w:val="00075EF2"/>
    <w:rsid w:val="0007615C"/>
    <w:rsid w:val="00076216"/>
    <w:rsid w:val="000762C3"/>
    <w:rsid w:val="00077B4C"/>
    <w:rsid w:val="00077B7F"/>
    <w:rsid w:val="00077DC5"/>
    <w:rsid w:val="00080225"/>
    <w:rsid w:val="000803DA"/>
    <w:rsid w:val="0008040C"/>
    <w:rsid w:val="00080BE8"/>
    <w:rsid w:val="00080F14"/>
    <w:rsid w:val="00081240"/>
    <w:rsid w:val="000814C4"/>
    <w:rsid w:val="000814F9"/>
    <w:rsid w:val="00081550"/>
    <w:rsid w:val="00081B96"/>
    <w:rsid w:val="0008254A"/>
    <w:rsid w:val="0008271E"/>
    <w:rsid w:val="0008362E"/>
    <w:rsid w:val="00083804"/>
    <w:rsid w:val="00083DE2"/>
    <w:rsid w:val="0008457A"/>
    <w:rsid w:val="00084764"/>
    <w:rsid w:val="0008493E"/>
    <w:rsid w:val="00084E0B"/>
    <w:rsid w:val="00085386"/>
    <w:rsid w:val="00085AF6"/>
    <w:rsid w:val="00085D13"/>
    <w:rsid w:val="000867DD"/>
    <w:rsid w:val="000871FB"/>
    <w:rsid w:val="00087236"/>
    <w:rsid w:val="0008778C"/>
    <w:rsid w:val="00087B77"/>
    <w:rsid w:val="00087ED7"/>
    <w:rsid w:val="00091A87"/>
    <w:rsid w:val="00091D56"/>
    <w:rsid w:val="00092022"/>
    <w:rsid w:val="0009249D"/>
    <w:rsid w:val="00093AE7"/>
    <w:rsid w:val="0009411D"/>
    <w:rsid w:val="00095584"/>
    <w:rsid w:val="00095667"/>
    <w:rsid w:val="00095DC5"/>
    <w:rsid w:val="00096350"/>
    <w:rsid w:val="00096577"/>
    <w:rsid w:val="000A00BA"/>
    <w:rsid w:val="000A0380"/>
    <w:rsid w:val="000A08BA"/>
    <w:rsid w:val="000A0920"/>
    <w:rsid w:val="000A0EDA"/>
    <w:rsid w:val="000A1093"/>
    <w:rsid w:val="000A1424"/>
    <w:rsid w:val="000A3264"/>
    <w:rsid w:val="000A39B8"/>
    <w:rsid w:val="000A3AC9"/>
    <w:rsid w:val="000A403F"/>
    <w:rsid w:val="000A422E"/>
    <w:rsid w:val="000A471A"/>
    <w:rsid w:val="000A4BEE"/>
    <w:rsid w:val="000A53F4"/>
    <w:rsid w:val="000A57A1"/>
    <w:rsid w:val="000A63DD"/>
    <w:rsid w:val="000A6581"/>
    <w:rsid w:val="000A6DB2"/>
    <w:rsid w:val="000A72BA"/>
    <w:rsid w:val="000A7D97"/>
    <w:rsid w:val="000A7DDA"/>
    <w:rsid w:val="000A7E95"/>
    <w:rsid w:val="000A7EA7"/>
    <w:rsid w:val="000B0339"/>
    <w:rsid w:val="000B0548"/>
    <w:rsid w:val="000B0AC0"/>
    <w:rsid w:val="000B119C"/>
    <w:rsid w:val="000B1B66"/>
    <w:rsid w:val="000B1D1D"/>
    <w:rsid w:val="000B211A"/>
    <w:rsid w:val="000B21CF"/>
    <w:rsid w:val="000B242E"/>
    <w:rsid w:val="000B2449"/>
    <w:rsid w:val="000B25F9"/>
    <w:rsid w:val="000B3CDF"/>
    <w:rsid w:val="000B4554"/>
    <w:rsid w:val="000B47B9"/>
    <w:rsid w:val="000B4A82"/>
    <w:rsid w:val="000B53A4"/>
    <w:rsid w:val="000B5AC9"/>
    <w:rsid w:val="000B6238"/>
    <w:rsid w:val="000B68AC"/>
    <w:rsid w:val="000B6BAC"/>
    <w:rsid w:val="000C07AC"/>
    <w:rsid w:val="000C0A45"/>
    <w:rsid w:val="000C0B9A"/>
    <w:rsid w:val="000C1CFE"/>
    <w:rsid w:val="000C1E98"/>
    <w:rsid w:val="000C22FE"/>
    <w:rsid w:val="000C2BD2"/>
    <w:rsid w:val="000C2E80"/>
    <w:rsid w:val="000C3C3C"/>
    <w:rsid w:val="000C3DE4"/>
    <w:rsid w:val="000C4285"/>
    <w:rsid w:val="000C46E0"/>
    <w:rsid w:val="000C5DA1"/>
    <w:rsid w:val="000C63F8"/>
    <w:rsid w:val="000C645E"/>
    <w:rsid w:val="000C6B69"/>
    <w:rsid w:val="000C7105"/>
    <w:rsid w:val="000C789B"/>
    <w:rsid w:val="000C7A89"/>
    <w:rsid w:val="000C7C8F"/>
    <w:rsid w:val="000D0625"/>
    <w:rsid w:val="000D08C8"/>
    <w:rsid w:val="000D0980"/>
    <w:rsid w:val="000D1250"/>
    <w:rsid w:val="000D1503"/>
    <w:rsid w:val="000D1799"/>
    <w:rsid w:val="000D1F5C"/>
    <w:rsid w:val="000D24D7"/>
    <w:rsid w:val="000D2A90"/>
    <w:rsid w:val="000D2CAA"/>
    <w:rsid w:val="000D3B36"/>
    <w:rsid w:val="000D40CB"/>
    <w:rsid w:val="000D4255"/>
    <w:rsid w:val="000D4370"/>
    <w:rsid w:val="000D57B4"/>
    <w:rsid w:val="000D5878"/>
    <w:rsid w:val="000D5B61"/>
    <w:rsid w:val="000D5C61"/>
    <w:rsid w:val="000D67CD"/>
    <w:rsid w:val="000D7077"/>
    <w:rsid w:val="000D75CD"/>
    <w:rsid w:val="000D7645"/>
    <w:rsid w:val="000D7A69"/>
    <w:rsid w:val="000D7DCE"/>
    <w:rsid w:val="000D7E45"/>
    <w:rsid w:val="000D7EE3"/>
    <w:rsid w:val="000E07A2"/>
    <w:rsid w:val="000E0BCB"/>
    <w:rsid w:val="000E0C48"/>
    <w:rsid w:val="000E1A5A"/>
    <w:rsid w:val="000E1ABF"/>
    <w:rsid w:val="000E1B09"/>
    <w:rsid w:val="000E1C12"/>
    <w:rsid w:val="000E238A"/>
    <w:rsid w:val="000E2D17"/>
    <w:rsid w:val="000E3472"/>
    <w:rsid w:val="000E476D"/>
    <w:rsid w:val="000E4901"/>
    <w:rsid w:val="000E4A1A"/>
    <w:rsid w:val="000E506B"/>
    <w:rsid w:val="000E5ABA"/>
    <w:rsid w:val="000E60E1"/>
    <w:rsid w:val="000E60EB"/>
    <w:rsid w:val="000E64DA"/>
    <w:rsid w:val="000E6F3B"/>
    <w:rsid w:val="000E770E"/>
    <w:rsid w:val="000E781A"/>
    <w:rsid w:val="000E7A53"/>
    <w:rsid w:val="000F0385"/>
    <w:rsid w:val="000F09AA"/>
    <w:rsid w:val="000F159D"/>
    <w:rsid w:val="000F1839"/>
    <w:rsid w:val="000F1EC4"/>
    <w:rsid w:val="000F2082"/>
    <w:rsid w:val="000F2389"/>
    <w:rsid w:val="000F387B"/>
    <w:rsid w:val="000F3AC7"/>
    <w:rsid w:val="000F4209"/>
    <w:rsid w:val="000F4917"/>
    <w:rsid w:val="000F5019"/>
    <w:rsid w:val="000F50A4"/>
    <w:rsid w:val="000F63CB"/>
    <w:rsid w:val="000F6D38"/>
    <w:rsid w:val="000F6EBD"/>
    <w:rsid w:val="000F6FE7"/>
    <w:rsid w:val="000F704A"/>
    <w:rsid w:val="000F73C6"/>
    <w:rsid w:val="000F7752"/>
    <w:rsid w:val="00100D0A"/>
    <w:rsid w:val="001014E8"/>
    <w:rsid w:val="00101803"/>
    <w:rsid w:val="00101EE1"/>
    <w:rsid w:val="00102089"/>
    <w:rsid w:val="001022BC"/>
    <w:rsid w:val="00102EF5"/>
    <w:rsid w:val="00103B2C"/>
    <w:rsid w:val="001043C7"/>
    <w:rsid w:val="0010442F"/>
    <w:rsid w:val="001047B6"/>
    <w:rsid w:val="00104974"/>
    <w:rsid w:val="00104B88"/>
    <w:rsid w:val="00104DDA"/>
    <w:rsid w:val="00104E7E"/>
    <w:rsid w:val="0010568D"/>
    <w:rsid w:val="00106801"/>
    <w:rsid w:val="00106888"/>
    <w:rsid w:val="00106B84"/>
    <w:rsid w:val="00110316"/>
    <w:rsid w:val="001104E4"/>
    <w:rsid w:val="00111ED5"/>
    <w:rsid w:val="00111EF8"/>
    <w:rsid w:val="00111F9A"/>
    <w:rsid w:val="00112328"/>
    <w:rsid w:val="00112E06"/>
    <w:rsid w:val="001130FB"/>
    <w:rsid w:val="00113933"/>
    <w:rsid w:val="00113F04"/>
    <w:rsid w:val="00113F85"/>
    <w:rsid w:val="00114088"/>
    <w:rsid w:val="00114459"/>
    <w:rsid w:val="00114A78"/>
    <w:rsid w:val="00115B80"/>
    <w:rsid w:val="00115C48"/>
    <w:rsid w:val="00116006"/>
    <w:rsid w:val="00116B12"/>
    <w:rsid w:val="00116C56"/>
    <w:rsid w:val="00116C93"/>
    <w:rsid w:val="00117C6A"/>
    <w:rsid w:val="00117E10"/>
    <w:rsid w:val="0012022B"/>
    <w:rsid w:val="001203E4"/>
    <w:rsid w:val="0012099D"/>
    <w:rsid w:val="00120DCD"/>
    <w:rsid w:val="00120F46"/>
    <w:rsid w:val="00121597"/>
    <w:rsid w:val="00121EB7"/>
    <w:rsid w:val="00122302"/>
    <w:rsid w:val="0012327E"/>
    <w:rsid w:val="0012383F"/>
    <w:rsid w:val="00123878"/>
    <w:rsid w:val="00123883"/>
    <w:rsid w:val="00123934"/>
    <w:rsid w:val="0012399B"/>
    <w:rsid w:val="00123A0D"/>
    <w:rsid w:val="00123B8F"/>
    <w:rsid w:val="0012436D"/>
    <w:rsid w:val="00124890"/>
    <w:rsid w:val="00124C08"/>
    <w:rsid w:val="00124EFF"/>
    <w:rsid w:val="0012540D"/>
    <w:rsid w:val="00126291"/>
    <w:rsid w:val="00126938"/>
    <w:rsid w:val="00126C0E"/>
    <w:rsid w:val="00127096"/>
    <w:rsid w:val="00127307"/>
    <w:rsid w:val="00127892"/>
    <w:rsid w:val="00127AA8"/>
    <w:rsid w:val="00130464"/>
    <w:rsid w:val="001304B0"/>
    <w:rsid w:val="0013062E"/>
    <w:rsid w:val="0013077F"/>
    <w:rsid w:val="00130B71"/>
    <w:rsid w:val="00130F3A"/>
    <w:rsid w:val="00131B77"/>
    <w:rsid w:val="00131B83"/>
    <w:rsid w:val="00131BD2"/>
    <w:rsid w:val="00131ECD"/>
    <w:rsid w:val="001324D5"/>
    <w:rsid w:val="00132966"/>
    <w:rsid w:val="00132BF8"/>
    <w:rsid w:val="001343AE"/>
    <w:rsid w:val="00134D05"/>
    <w:rsid w:val="00135006"/>
    <w:rsid w:val="00135D77"/>
    <w:rsid w:val="00135DBC"/>
    <w:rsid w:val="00136196"/>
    <w:rsid w:val="00136581"/>
    <w:rsid w:val="001367B8"/>
    <w:rsid w:val="00136FF5"/>
    <w:rsid w:val="001378AD"/>
    <w:rsid w:val="0014031D"/>
    <w:rsid w:val="001410D3"/>
    <w:rsid w:val="0014184C"/>
    <w:rsid w:val="001418E1"/>
    <w:rsid w:val="00141D1E"/>
    <w:rsid w:val="00141E72"/>
    <w:rsid w:val="00141F0A"/>
    <w:rsid w:val="00141F2B"/>
    <w:rsid w:val="00141F2F"/>
    <w:rsid w:val="00142677"/>
    <w:rsid w:val="001429C0"/>
    <w:rsid w:val="001434A9"/>
    <w:rsid w:val="00143D58"/>
    <w:rsid w:val="001440A0"/>
    <w:rsid w:val="00144669"/>
    <w:rsid w:val="00144E5A"/>
    <w:rsid w:val="00144EC3"/>
    <w:rsid w:val="0014500F"/>
    <w:rsid w:val="00145D4E"/>
    <w:rsid w:val="00146286"/>
    <w:rsid w:val="00146CE5"/>
    <w:rsid w:val="00147243"/>
    <w:rsid w:val="001473B8"/>
    <w:rsid w:val="0014788C"/>
    <w:rsid w:val="00147D1B"/>
    <w:rsid w:val="00150022"/>
    <w:rsid w:val="00150920"/>
    <w:rsid w:val="00150E81"/>
    <w:rsid w:val="00150F3B"/>
    <w:rsid w:val="001513A9"/>
    <w:rsid w:val="001518FD"/>
    <w:rsid w:val="001520F7"/>
    <w:rsid w:val="00152127"/>
    <w:rsid w:val="001527E3"/>
    <w:rsid w:val="00152D1F"/>
    <w:rsid w:val="001532BC"/>
    <w:rsid w:val="001533C7"/>
    <w:rsid w:val="001533DC"/>
    <w:rsid w:val="00153627"/>
    <w:rsid w:val="001536E7"/>
    <w:rsid w:val="001546C9"/>
    <w:rsid w:val="00154EE5"/>
    <w:rsid w:val="00156214"/>
    <w:rsid w:val="00157CBE"/>
    <w:rsid w:val="00157E6E"/>
    <w:rsid w:val="00157F8B"/>
    <w:rsid w:val="00160B7B"/>
    <w:rsid w:val="00161281"/>
    <w:rsid w:val="00161433"/>
    <w:rsid w:val="00161AEE"/>
    <w:rsid w:val="001626C3"/>
    <w:rsid w:val="00162B3C"/>
    <w:rsid w:val="00162BE4"/>
    <w:rsid w:val="00162D8C"/>
    <w:rsid w:val="0016301A"/>
    <w:rsid w:val="0016350E"/>
    <w:rsid w:val="00163CCF"/>
    <w:rsid w:val="00164036"/>
    <w:rsid w:val="001647A3"/>
    <w:rsid w:val="001649D7"/>
    <w:rsid w:val="00164A5D"/>
    <w:rsid w:val="00165554"/>
    <w:rsid w:val="00165DE9"/>
    <w:rsid w:val="0016606E"/>
    <w:rsid w:val="001667ED"/>
    <w:rsid w:val="00166F65"/>
    <w:rsid w:val="0016753E"/>
    <w:rsid w:val="0016781B"/>
    <w:rsid w:val="00167984"/>
    <w:rsid w:val="00167C65"/>
    <w:rsid w:val="00170F6D"/>
    <w:rsid w:val="00171468"/>
    <w:rsid w:val="001715BB"/>
    <w:rsid w:val="00171FB8"/>
    <w:rsid w:val="0017205A"/>
    <w:rsid w:val="0017383E"/>
    <w:rsid w:val="00173E38"/>
    <w:rsid w:val="001749DD"/>
    <w:rsid w:val="001753F4"/>
    <w:rsid w:val="00175571"/>
    <w:rsid w:val="00175709"/>
    <w:rsid w:val="0017618E"/>
    <w:rsid w:val="00176234"/>
    <w:rsid w:val="00176590"/>
    <w:rsid w:val="00176B1E"/>
    <w:rsid w:val="00177874"/>
    <w:rsid w:val="00180318"/>
    <w:rsid w:val="001803BE"/>
    <w:rsid w:val="0018079D"/>
    <w:rsid w:val="00181755"/>
    <w:rsid w:val="00181994"/>
    <w:rsid w:val="00181F5C"/>
    <w:rsid w:val="00182713"/>
    <w:rsid w:val="0018288F"/>
    <w:rsid w:val="00183B21"/>
    <w:rsid w:val="00183FA3"/>
    <w:rsid w:val="00184068"/>
    <w:rsid w:val="00184E2C"/>
    <w:rsid w:val="001857E7"/>
    <w:rsid w:val="00185D5F"/>
    <w:rsid w:val="00186142"/>
    <w:rsid w:val="00186853"/>
    <w:rsid w:val="00186E2D"/>
    <w:rsid w:val="00186FBE"/>
    <w:rsid w:val="001876F5"/>
    <w:rsid w:val="00187DC9"/>
    <w:rsid w:val="00187E43"/>
    <w:rsid w:val="00187EBF"/>
    <w:rsid w:val="0019090A"/>
    <w:rsid w:val="00190ADC"/>
    <w:rsid w:val="00190DB2"/>
    <w:rsid w:val="00191EB1"/>
    <w:rsid w:val="00192428"/>
    <w:rsid w:val="00192A72"/>
    <w:rsid w:val="0019345D"/>
    <w:rsid w:val="00194070"/>
    <w:rsid w:val="001940FA"/>
    <w:rsid w:val="00194F60"/>
    <w:rsid w:val="001956DC"/>
    <w:rsid w:val="001956DE"/>
    <w:rsid w:val="0019613B"/>
    <w:rsid w:val="00196E72"/>
    <w:rsid w:val="00197134"/>
    <w:rsid w:val="00197435"/>
    <w:rsid w:val="001A09E4"/>
    <w:rsid w:val="001A1015"/>
    <w:rsid w:val="001A156C"/>
    <w:rsid w:val="001A1A34"/>
    <w:rsid w:val="001A1D07"/>
    <w:rsid w:val="001A1D6C"/>
    <w:rsid w:val="001A25C7"/>
    <w:rsid w:val="001A2A7F"/>
    <w:rsid w:val="001A2CC0"/>
    <w:rsid w:val="001A2F1B"/>
    <w:rsid w:val="001A2F4F"/>
    <w:rsid w:val="001A3091"/>
    <w:rsid w:val="001A3572"/>
    <w:rsid w:val="001A37AC"/>
    <w:rsid w:val="001A3E0F"/>
    <w:rsid w:val="001A3E43"/>
    <w:rsid w:val="001A49EA"/>
    <w:rsid w:val="001A4ADB"/>
    <w:rsid w:val="001A503E"/>
    <w:rsid w:val="001A50D6"/>
    <w:rsid w:val="001A5713"/>
    <w:rsid w:val="001A5A00"/>
    <w:rsid w:val="001A633C"/>
    <w:rsid w:val="001A65C5"/>
    <w:rsid w:val="001A6AD7"/>
    <w:rsid w:val="001A6B1D"/>
    <w:rsid w:val="001A7237"/>
    <w:rsid w:val="001A780A"/>
    <w:rsid w:val="001A78A9"/>
    <w:rsid w:val="001A791A"/>
    <w:rsid w:val="001A7CDE"/>
    <w:rsid w:val="001B0254"/>
    <w:rsid w:val="001B0691"/>
    <w:rsid w:val="001B0764"/>
    <w:rsid w:val="001B1084"/>
    <w:rsid w:val="001B1836"/>
    <w:rsid w:val="001B28CF"/>
    <w:rsid w:val="001B2CE3"/>
    <w:rsid w:val="001B3047"/>
    <w:rsid w:val="001B3764"/>
    <w:rsid w:val="001B3D34"/>
    <w:rsid w:val="001B3DE6"/>
    <w:rsid w:val="001B405E"/>
    <w:rsid w:val="001B4527"/>
    <w:rsid w:val="001B4571"/>
    <w:rsid w:val="001B4670"/>
    <w:rsid w:val="001B4693"/>
    <w:rsid w:val="001B4998"/>
    <w:rsid w:val="001B4F73"/>
    <w:rsid w:val="001B51CC"/>
    <w:rsid w:val="001B5BA0"/>
    <w:rsid w:val="001B71EA"/>
    <w:rsid w:val="001B723C"/>
    <w:rsid w:val="001B75D8"/>
    <w:rsid w:val="001C0240"/>
    <w:rsid w:val="001C0EBF"/>
    <w:rsid w:val="001C167C"/>
    <w:rsid w:val="001C20F5"/>
    <w:rsid w:val="001C3537"/>
    <w:rsid w:val="001C3B3C"/>
    <w:rsid w:val="001C3D01"/>
    <w:rsid w:val="001C3E66"/>
    <w:rsid w:val="001C5612"/>
    <w:rsid w:val="001C5B0D"/>
    <w:rsid w:val="001C5BD4"/>
    <w:rsid w:val="001C5BEA"/>
    <w:rsid w:val="001C6ED6"/>
    <w:rsid w:val="001C70B3"/>
    <w:rsid w:val="001C7926"/>
    <w:rsid w:val="001C7E16"/>
    <w:rsid w:val="001D0234"/>
    <w:rsid w:val="001D082E"/>
    <w:rsid w:val="001D0883"/>
    <w:rsid w:val="001D0943"/>
    <w:rsid w:val="001D0E98"/>
    <w:rsid w:val="001D1070"/>
    <w:rsid w:val="001D12A5"/>
    <w:rsid w:val="001D13C8"/>
    <w:rsid w:val="001D1905"/>
    <w:rsid w:val="001D1D16"/>
    <w:rsid w:val="001D213D"/>
    <w:rsid w:val="001D224C"/>
    <w:rsid w:val="001D22BD"/>
    <w:rsid w:val="001D26AD"/>
    <w:rsid w:val="001D28BD"/>
    <w:rsid w:val="001D33A7"/>
    <w:rsid w:val="001D4639"/>
    <w:rsid w:val="001D48DB"/>
    <w:rsid w:val="001D4C72"/>
    <w:rsid w:val="001D4DDE"/>
    <w:rsid w:val="001D5639"/>
    <w:rsid w:val="001D5B10"/>
    <w:rsid w:val="001D5E5A"/>
    <w:rsid w:val="001D6F38"/>
    <w:rsid w:val="001D750A"/>
    <w:rsid w:val="001D7E62"/>
    <w:rsid w:val="001D7FE5"/>
    <w:rsid w:val="001E0808"/>
    <w:rsid w:val="001E1327"/>
    <w:rsid w:val="001E1F74"/>
    <w:rsid w:val="001E1FB2"/>
    <w:rsid w:val="001E2196"/>
    <w:rsid w:val="001E2453"/>
    <w:rsid w:val="001E297F"/>
    <w:rsid w:val="001E3B61"/>
    <w:rsid w:val="001E4641"/>
    <w:rsid w:val="001E4724"/>
    <w:rsid w:val="001E481E"/>
    <w:rsid w:val="001E49E6"/>
    <w:rsid w:val="001E4ABD"/>
    <w:rsid w:val="001E509A"/>
    <w:rsid w:val="001E5259"/>
    <w:rsid w:val="001E5653"/>
    <w:rsid w:val="001E5951"/>
    <w:rsid w:val="001E5977"/>
    <w:rsid w:val="001E6262"/>
    <w:rsid w:val="001E7AB9"/>
    <w:rsid w:val="001E7D8F"/>
    <w:rsid w:val="001F00E4"/>
    <w:rsid w:val="001F0400"/>
    <w:rsid w:val="001F0985"/>
    <w:rsid w:val="001F1661"/>
    <w:rsid w:val="001F1DD8"/>
    <w:rsid w:val="001F1DEB"/>
    <w:rsid w:val="001F1E82"/>
    <w:rsid w:val="001F2A2D"/>
    <w:rsid w:val="001F2BEC"/>
    <w:rsid w:val="001F2C8A"/>
    <w:rsid w:val="001F2C8F"/>
    <w:rsid w:val="001F2E94"/>
    <w:rsid w:val="001F30E7"/>
    <w:rsid w:val="001F3785"/>
    <w:rsid w:val="001F37EB"/>
    <w:rsid w:val="001F4334"/>
    <w:rsid w:val="001F48D1"/>
    <w:rsid w:val="001F4A7E"/>
    <w:rsid w:val="001F4AD2"/>
    <w:rsid w:val="001F50EF"/>
    <w:rsid w:val="001F63AA"/>
    <w:rsid w:val="001F64EF"/>
    <w:rsid w:val="001F668D"/>
    <w:rsid w:val="001F67CE"/>
    <w:rsid w:val="001F6835"/>
    <w:rsid w:val="001F7135"/>
    <w:rsid w:val="001F7366"/>
    <w:rsid w:val="001F7612"/>
    <w:rsid w:val="00200155"/>
    <w:rsid w:val="0020026D"/>
    <w:rsid w:val="00200400"/>
    <w:rsid w:val="002006FB"/>
    <w:rsid w:val="002008E2"/>
    <w:rsid w:val="00200DB8"/>
    <w:rsid w:val="00201768"/>
    <w:rsid w:val="00201A2D"/>
    <w:rsid w:val="00201D62"/>
    <w:rsid w:val="0020223B"/>
    <w:rsid w:val="00202793"/>
    <w:rsid w:val="00202D0A"/>
    <w:rsid w:val="00204993"/>
    <w:rsid w:val="00204BD9"/>
    <w:rsid w:val="00204D79"/>
    <w:rsid w:val="002054E6"/>
    <w:rsid w:val="002059AE"/>
    <w:rsid w:val="00205B01"/>
    <w:rsid w:val="0020699D"/>
    <w:rsid w:val="002069C7"/>
    <w:rsid w:val="002075B3"/>
    <w:rsid w:val="00207C45"/>
    <w:rsid w:val="00207D85"/>
    <w:rsid w:val="00207EFE"/>
    <w:rsid w:val="00210040"/>
    <w:rsid w:val="002101D9"/>
    <w:rsid w:val="00210AF9"/>
    <w:rsid w:val="002110E3"/>
    <w:rsid w:val="00211453"/>
    <w:rsid w:val="00211923"/>
    <w:rsid w:val="00211CA6"/>
    <w:rsid w:val="002122FF"/>
    <w:rsid w:val="002127CE"/>
    <w:rsid w:val="002127D1"/>
    <w:rsid w:val="00212F66"/>
    <w:rsid w:val="00213464"/>
    <w:rsid w:val="00213768"/>
    <w:rsid w:val="00213DE0"/>
    <w:rsid w:val="00213F85"/>
    <w:rsid w:val="00214B7C"/>
    <w:rsid w:val="0021525D"/>
    <w:rsid w:val="002158E7"/>
    <w:rsid w:val="00216973"/>
    <w:rsid w:val="00216F85"/>
    <w:rsid w:val="00217016"/>
    <w:rsid w:val="002171F6"/>
    <w:rsid w:val="00217A58"/>
    <w:rsid w:val="00217C57"/>
    <w:rsid w:val="002200E0"/>
    <w:rsid w:val="002202C1"/>
    <w:rsid w:val="00220BCF"/>
    <w:rsid w:val="002218CF"/>
    <w:rsid w:val="00221BE2"/>
    <w:rsid w:val="002222F6"/>
    <w:rsid w:val="00222E8B"/>
    <w:rsid w:val="0022308F"/>
    <w:rsid w:val="00223DBB"/>
    <w:rsid w:val="00223F5C"/>
    <w:rsid w:val="00224675"/>
    <w:rsid w:val="0022481D"/>
    <w:rsid w:val="00224BA2"/>
    <w:rsid w:val="00225293"/>
    <w:rsid w:val="0022544D"/>
    <w:rsid w:val="00225CF0"/>
    <w:rsid w:val="00226698"/>
    <w:rsid w:val="00226C11"/>
    <w:rsid w:val="00227577"/>
    <w:rsid w:val="002317EA"/>
    <w:rsid w:val="00231A20"/>
    <w:rsid w:val="002330ED"/>
    <w:rsid w:val="00234360"/>
    <w:rsid w:val="002344C4"/>
    <w:rsid w:val="002348FC"/>
    <w:rsid w:val="002349E6"/>
    <w:rsid w:val="00234AD6"/>
    <w:rsid w:val="00234B97"/>
    <w:rsid w:val="00234E8A"/>
    <w:rsid w:val="002351A0"/>
    <w:rsid w:val="00235552"/>
    <w:rsid w:val="00235E4D"/>
    <w:rsid w:val="00236626"/>
    <w:rsid w:val="0023670C"/>
    <w:rsid w:val="002369FF"/>
    <w:rsid w:val="00236FB0"/>
    <w:rsid w:val="0023721D"/>
    <w:rsid w:val="00237F69"/>
    <w:rsid w:val="00240195"/>
    <w:rsid w:val="002408C1"/>
    <w:rsid w:val="00240E19"/>
    <w:rsid w:val="00240E86"/>
    <w:rsid w:val="00241542"/>
    <w:rsid w:val="0024188A"/>
    <w:rsid w:val="002427A3"/>
    <w:rsid w:val="0024292A"/>
    <w:rsid w:val="00242AB2"/>
    <w:rsid w:val="00242C77"/>
    <w:rsid w:val="00242F2C"/>
    <w:rsid w:val="00243535"/>
    <w:rsid w:val="00243949"/>
    <w:rsid w:val="0024483B"/>
    <w:rsid w:val="00244900"/>
    <w:rsid w:val="00244983"/>
    <w:rsid w:val="00244CFB"/>
    <w:rsid w:val="00245030"/>
    <w:rsid w:val="00245DC3"/>
    <w:rsid w:val="00246244"/>
    <w:rsid w:val="002462E0"/>
    <w:rsid w:val="00246954"/>
    <w:rsid w:val="0024739E"/>
    <w:rsid w:val="00247670"/>
    <w:rsid w:val="00247B4B"/>
    <w:rsid w:val="00247BA3"/>
    <w:rsid w:val="00247F6D"/>
    <w:rsid w:val="00250437"/>
    <w:rsid w:val="002515D1"/>
    <w:rsid w:val="002517CA"/>
    <w:rsid w:val="00251947"/>
    <w:rsid w:val="002519DD"/>
    <w:rsid w:val="00251A96"/>
    <w:rsid w:val="002521BC"/>
    <w:rsid w:val="00252425"/>
    <w:rsid w:val="00252D32"/>
    <w:rsid w:val="0025323D"/>
    <w:rsid w:val="00253DD5"/>
    <w:rsid w:val="002540D8"/>
    <w:rsid w:val="00254613"/>
    <w:rsid w:val="00254744"/>
    <w:rsid w:val="002549B0"/>
    <w:rsid w:val="00254CC7"/>
    <w:rsid w:val="00254DBE"/>
    <w:rsid w:val="00255240"/>
    <w:rsid w:val="002557F4"/>
    <w:rsid w:val="002560A9"/>
    <w:rsid w:val="002569A9"/>
    <w:rsid w:val="00257103"/>
    <w:rsid w:val="002572A2"/>
    <w:rsid w:val="002573BE"/>
    <w:rsid w:val="0026223C"/>
    <w:rsid w:val="00262272"/>
    <w:rsid w:val="00262672"/>
    <w:rsid w:val="00262F80"/>
    <w:rsid w:val="002634F1"/>
    <w:rsid w:val="00263869"/>
    <w:rsid w:val="00263A36"/>
    <w:rsid w:val="00263BCF"/>
    <w:rsid w:val="00263DA4"/>
    <w:rsid w:val="00263E9F"/>
    <w:rsid w:val="002642CF"/>
    <w:rsid w:val="0026464D"/>
    <w:rsid w:val="00264850"/>
    <w:rsid w:val="0026526E"/>
    <w:rsid w:val="00265C72"/>
    <w:rsid w:val="00265ECF"/>
    <w:rsid w:val="00266358"/>
    <w:rsid w:val="00266588"/>
    <w:rsid w:val="002667D7"/>
    <w:rsid w:val="002669FF"/>
    <w:rsid w:val="00266ABF"/>
    <w:rsid w:val="00266BBA"/>
    <w:rsid w:val="00266BEA"/>
    <w:rsid w:val="00266D51"/>
    <w:rsid w:val="00266FB9"/>
    <w:rsid w:val="0026717A"/>
    <w:rsid w:val="0026724E"/>
    <w:rsid w:val="0026757D"/>
    <w:rsid w:val="002676BD"/>
    <w:rsid w:val="0026792F"/>
    <w:rsid w:val="00267F98"/>
    <w:rsid w:val="00267FC6"/>
    <w:rsid w:val="00272094"/>
    <w:rsid w:val="002723FF"/>
    <w:rsid w:val="002739E8"/>
    <w:rsid w:val="002739EC"/>
    <w:rsid w:val="00273C22"/>
    <w:rsid w:val="00275060"/>
    <w:rsid w:val="00275641"/>
    <w:rsid w:val="00275B6C"/>
    <w:rsid w:val="00275C72"/>
    <w:rsid w:val="00275FFE"/>
    <w:rsid w:val="002763EA"/>
    <w:rsid w:val="00276F49"/>
    <w:rsid w:val="00276FFD"/>
    <w:rsid w:val="00277B40"/>
    <w:rsid w:val="00281537"/>
    <w:rsid w:val="00282D8E"/>
    <w:rsid w:val="0028387B"/>
    <w:rsid w:val="00283CCD"/>
    <w:rsid w:val="002846B6"/>
    <w:rsid w:val="00284E3A"/>
    <w:rsid w:val="002851AE"/>
    <w:rsid w:val="00285319"/>
    <w:rsid w:val="00286961"/>
    <w:rsid w:val="00286F0E"/>
    <w:rsid w:val="002870DE"/>
    <w:rsid w:val="002879EE"/>
    <w:rsid w:val="0029023D"/>
    <w:rsid w:val="00290AD4"/>
    <w:rsid w:val="00290C3B"/>
    <w:rsid w:val="00290DF8"/>
    <w:rsid w:val="00290E33"/>
    <w:rsid w:val="00290E59"/>
    <w:rsid w:val="00291E7C"/>
    <w:rsid w:val="00291ECD"/>
    <w:rsid w:val="0029275F"/>
    <w:rsid w:val="0029423D"/>
    <w:rsid w:val="00294E1A"/>
    <w:rsid w:val="0029562D"/>
    <w:rsid w:val="00295927"/>
    <w:rsid w:val="00296666"/>
    <w:rsid w:val="00296AF1"/>
    <w:rsid w:val="00296E5F"/>
    <w:rsid w:val="002970AF"/>
    <w:rsid w:val="00297573"/>
    <w:rsid w:val="00297667"/>
    <w:rsid w:val="00297DEB"/>
    <w:rsid w:val="002A0FB9"/>
    <w:rsid w:val="002A1AA7"/>
    <w:rsid w:val="002A1EB7"/>
    <w:rsid w:val="002A225E"/>
    <w:rsid w:val="002A22E3"/>
    <w:rsid w:val="002A22FA"/>
    <w:rsid w:val="002A2549"/>
    <w:rsid w:val="002A264E"/>
    <w:rsid w:val="002A275D"/>
    <w:rsid w:val="002A2883"/>
    <w:rsid w:val="002A2CA7"/>
    <w:rsid w:val="002A300B"/>
    <w:rsid w:val="002A35BD"/>
    <w:rsid w:val="002A3E82"/>
    <w:rsid w:val="002A3EF6"/>
    <w:rsid w:val="002A407A"/>
    <w:rsid w:val="002A4098"/>
    <w:rsid w:val="002A4509"/>
    <w:rsid w:val="002A4857"/>
    <w:rsid w:val="002A50E7"/>
    <w:rsid w:val="002A53C2"/>
    <w:rsid w:val="002A62EC"/>
    <w:rsid w:val="002A6E01"/>
    <w:rsid w:val="002A6F90"/>
    <w:rsid w:val="002A7BEE"/>
    <w:rsid w:val="002B0423"/>
    <w:rsid w:val="002B0A30"/>
    <w:rsid w:val="002B0ADF"/>
    <w:rsid w:val="002B20E2"/>
    <w:rsid w:val="002B2371"/>
    <w:rsid w:val="002B2992"/>
    <w:rsid w:val="002B2CCB"/>
    <w:rsid w:val="002B3E49"/>
    <w:rsid w:val="002B3EF3"/>
    <w:rsid w:val="002B47C0"/>
    <w:rsid w:val="002B4F83"/>
    <w:rsid w:val="002B50CC"/>
    <w:rsid w:val="002B538C"/>
    <w:rsid w:val="002B53AA"/>
    <w:rsid w:val="002B59E2"/>
    <w:rsid w:val="002B5AE9"/>
    <w:rsid w:val="002B5E81"/>
    <w:rsid w:val="002B66F4"/>
    <w:rsid w:val="002B6B31"/>
    <w:rsid w:val="002B7A43"/>
    <w:rsid w:val="002B7BFA"/>
    <w:rsid w:val="002B7F50"/>
    <w:rsid w:val="002C0EEE"/>
    <w:rsid w:val="002C162D"/>
    <w:rsid w:val="002C16AA"/>
    <w:rsid w:val="002C1743"/>
    <w:rsid w:val="002C181E"/>
    <w:rsid w:val="002C19C1"/>
    <w:rsid w:val="002C1E12"/>
    <w:rsid w:val="002C1EC3"/>
    <w:rsid w:val="002C23F8"/>
    <w:rsid w:val="002C29AD"/>
    <w:rsid w:val="002C2AF9"/>
    <w:rsid w:val="002C2DB1"/>
    <w:rsid w:val="002C35FB"/>
    <w:rsid w:val="002C3E8F"/>
    <w:rsid w:val="002C43D7"/>
    <w:rsid w:val="002C449C"/>
    <w:rsid w:val="002C4B09"/>
    <w:rsid w:val="002C4CF0"/>
    <w:rsid w:val="002C5910"/>
    <w:rsid w:val="002C5E04"/>
    <w:rsid w:val="002C672C"/>
    <w:rsid w:val="002C6B93"/>
    <w:rsid w:val="002C7BFD"/>
    <w:rsid w:val="002C7D11"/>
    <w:rsid w:val="002D0F1A"/>
    <w:rsid w:val="002D10DE"/>
    <w:rsid w:val="002D13D6"/>
    <w:rsid w:val="002D15EC"/>
    <w:rsid w:val="002D19DA"/>
    <w:rsid w:val="002D1ACC"/>
    <w:rsid w:val="002D270C"/>
    <w:rsid w:val="002D287E"/>
    <w:rsid w:val="002D288E"/>
    <w:rsid w:val="002D30A6"/>
    <w:rsid w:val="002D3B15"/>
    <w:rsid w:val="002D3E70"/>
    <w:rsid w:val="002D4262"/>
    <w:rsid w:val="002D4591"/>
    <w:rsid w:val="002D49A9"/>
    <w:rsid w:val="002D4F74"/>
    <w:rsid w:val="002D5592"/>
    <w:rsid w:val="002D61FA"/>
    <w:rsid w:val="002D66EF"/>
    <w:rsid w:val="002D6D0C"/>
    <w:rsid w:val="002D7021"/>
    <w:rsid w:val="002D7B0F"/>
    <w:rsid w:val="002E0B40"/>
    <w:rsid w:val="002E0CF7"/>
    <w:rsid w:val="002E1056"/>
    <w:rsid w:val="002E11E1"/>
    <w:rsid w:val="002E1532"/>
    <w:rsid w:val="002E1669"/>
    <w:rsid w:val="002E1C4C"/>
    <w:rsid w:val="002E2285"/>
    <w:rsid w:val="002E246A"/>
    <w:rsid w:val="002E3070"/>
    <w:rsid w:val="002E30C9"/>
    <w:rsid w:val="002E37EA"/>
    <w:rsid w:val="002E3A5D"/>
    <w:rsid w:val="002E42FC"/>
    <w:rsid w:val="002E452A"/>
    <w:rsid w:val="002E63F1"/>
    <w:rsid w:val="002E732B"/>
    <w:rsid w:val="002E76BD"/>
    <w:rsid w:val="002E7BAF"/>
    <w:rsid w:val="002E7C81"/>
    <w:rsid w:val="002E7DDE"/>
    <w:rsid w:val="002F0760"/>
    <w:rsid w:val="002F0B13"/>
    <w:rsid w:val="002F1A2D"/>
    <w:rsid w:val="002F1D1A"/>
    <w:rsid w:val="002F1D9A"/>
    <w:rsid w:val="002F262E"/>
    <w:rsid w:val="002F2E6E"/>
    <w:rsid w:val="002F33CD"/>
    <w:rsid w:val="002F3559"/>
    <w:rsid w:val="002F4065"/>
    <w:rsid w:val="002F4AE2"/>
    <w:rsid w:val="002F5606"/>
    <w:rsid w:val="002F58DD"/>
    <w:rsid w:val="002F6010"/>
    <w:rsid w:val="002F60B6"/>
    <w:rsid w:val="002F6277"/>
    <w:rsid w:val="002F6530"/>
    <w:rsid w:val="002F6B9C"/>
    <w:rsid w:val="002F6D59"/>
    <w:rsid w:val="002F6DDF"/>
    <w:rsid w:val="002F76B6"/>
    <w:rsid w:val="002F7E69"/>
    <w:rsid w:val="002F7EF9"/>
    <w:rsid w:val="003000D5"/>
    <w:rsid w:val="00300770"/>
    <w:rsid w:val="00301555"/>
    <w:rsid w:val="00301A05"/>
    <w:rsid w:val="00301F67"/>
    <w:rsid w:val="00302173"/>
    <w:rsid w:val="00302774"/>
    <w:rsid w:val="00302A3A"/>
    <w:rsid w:val="00302DFF"/>
    <w:rsid w:val="003033A7"/>
    <w:rsid w:val="00303A73"/>
    <w:rsid w:val="00303AA0"/>
    <w:rsid w:val="00304225"/>
    <w:rsid w:val="00304954"/>
    <w:rsid w:val="003049F6"/>
    <w:rsid w:val="00305C43"/>
    <w:rsid w:val="00305D40"/>
    <w:rsid w:val="00305FD6"/>
    <w:rsid w:val="00306191"/>
    <w:rsid w:val="00306478"/>
    <w:rsid w:val="00306641"/>
    <w:rsid w:val="003068D2"/>
    <w:rsid w:val="00306EC3"/>
    <w:rsid w:val="00307483"/>
    <w:rsid w:val="003076C1"/>
    <w:rsid w:val="00310449"/>
    <w:rsid w:val="003106B8"/>
    <w:rsid w:val="00310997"/>
    <w:rsid w:val="003120AF"/>
    <w:rsid w:val="00312170"/>
    <w:rsid w:val="0031239E"/>
    <w:rsid w:val="00312A53"/>
    <w:rsid w:val="00312D49"/>
    <w:rsid w:val="00312E2D"/>
    <w:rsid w:val="00312EB1"/>
    <w:rsid w:val="0031336F"/>
    <w:rsid w:val="003148FC"/>
    <w:rsid w:val="00314B03"/>
    <w:rsid w:val="003159C9"/>
    <w:rsid w:val="00315A37"/>
    <w:rsid w:val="00315CB0"/>
    <w:rsid w:val="003163EB"/>
    <w:rsid w:val="003166AD"/>
    <w:rsid w:val="00317002"/>
    <w:rsid w:val="00317292"/>
    <w:rsid w:val="003178F9"/>
    <w:rsid w:val="00317A4C"/>
    <w:rsid w:val="00317E3D"/>
    <w:rsid w:val="003201CB"/>
    <w:rsid w:val="00320817"/>
    <w:rsid w:val="00320D4F"/>
    <w:rsid w:val="00320D92"/>
    <w:rsid w:val="00321347"/>
    <w:rsid w:val="00321C2D"/>
    <w:rsid w:val="00321CCA"/>
    <w:rsid w:val="00321D29"/>
    <w:rsid w:val="00322491"/>
    <w:rsid w:val="00322631"/>
    <w:rsid w:val="00322C39"/>
    <w:rsid w:val="00322F21"/>
    <w:rsid w:val="0032323D"/>
    <w:rsid w:val="0032415F"/>
    <w:rsid w:val="003245C8"/>
    <w:rsid w:val="00324695"/>
    <w:rsid w:val="00325B76"/>
    <w:rsid w:val="00325C89"/>
    <w:rsid w:val="00325D76"/>
    <w:rsid w:val="00326426"/>
    <w:rsid w:val="0032674E"/>
    <w:rsid w:val="003267E9"/>
    <w:rsid w:val="00326AB4"/>
    <w:rsid w:val="003274E5"/>
    <w:rsid w:val="0032773F"/>
    <w:rsid w:val="00330F1C"/>
    <w:rsid w:val="00330F23"/>
    <w:rsid w:val="0033197D"/>
    <w:rsid w:val="00331A02"/>
    <w:rsid w:val="003326E7"/>
    <w:rsid w:val="00332BC9"/>
    <w:rsid w:val="00332E22"/>
    <w:rsid w:val="00332FBA"/>
    <w:rsid w:val="003332F1"/>
    <w:rsid w:val="00333BB6"/>
    <w:rsid w:val="00333C20"/>
    <w:rsid w:val="00333D4F"/>
    <w:rsid w:val="00333EDF"/>
    <w:rsid w:val="0033410A"/>
    <w:rsid w:val="00334710"/>
    <w:rsid w:val="003350E5"/>
    <w:rsid w:val="0033511B"/>
    <w:rsid w:val="00337022"/>
    <w:rsid w:val="00337427"/>
    <w:rsid w:val="003375DC"/>
    <w:rsid w:val="00337B53"/>
    <w:rsid w:val="003400D2"/>
    <w:rsid w:val="00340152"/>
    <w:rsid w:val="0034018D"/>
    <w:rsid w:val="00340216"/>
    <w:rsid w:val="003408FB"/>
    <w:rsid w:val="00340B2D"/>
    <w:rsid w:val="0034119B"/>
    <w:rsid w:val="00341691"/>
    <w:rsid w:val="00342065"/>
    <w:rsid w:val="0034228C"/>
    <w:rsid w:val="003422C4"/>
    <w:rsid w:val="00342417"/>
    <w:rsid w:val="00342A3A"/>
    <w:rsid w:val="0034324C"/>
    <w:rsid w:val="0034437A"/>
    <w:rsid w:val="00344B54"/>
    <w:rsid w:val="00344D84"/>
    <w:rsid w:val="00345444"/>
    <w:rsid w:val="00345585"/>
    <w:rsid w:val="0034565E"/>
    <w:rsid w:val="003456B2"/>
    <w:rsid w:val="003457D9"/>
    <w:rsid w:val="00346171"/>
    <w:rsid w:val="003461BD"/>
    <w:rsid w:val="00347032"/>
    <w:rsid w:val="003477C3"/>
    <w:rsid w:val="00347F09"/>
    <w:rsid w:val="00347F76"/>
    <w:rsid w:val="00350108"/>
    <w:rsid w:val="0035087A"/>
    <w:rsid w:val="0035163C"/>
    <w:rsid w:val="00351746"/>
    <w:rsid w:val="003519B6"/>
    <w:rsid w:val="003534DD"/>
    <w:rsid w:val="00353CBD"/>
    <w:rsid w:val="00354B9D"/>
    <w:rsid w:val="0035543D"/>
    <w:rsid w:val="00356213"/>
    <w:rsid w:val="003562C6"/>
    <w:rsid w:val="003565D0"/>
    <w:rsid w:val="00357327"/>
    <w:rsid w:val="00357363"/>
    <w:rsid w:val="00357B80"/>
    <w:rsid w:val="00360D63"/>
    <w:rsid w:val="00360F67"/>
    <w:rsid w:val="00361268"/>
    <w:rsid w:val="003612F6"/>
    <w:rsid w:val="003614B8"/>
    <w:rsid w:val="00361905"/>
    <w:rsid w:val="00361F36"/>
    <w:rsid w:val="00361FB1"/>
    <w:rsid w:val="003621FC"/>
    <w:rsid w:val="003628BF"/>
    <w:rsid w:val="00362BBB"/>
    <w:rsid w:val="00362CAB"/>
    <w:rsid w:val="00362D82"/>
    <w:rsid w:val="00362FDB"/>
    <w:rsid w:val="00363039"/>
    <w:rsid w:val="003631E5"/>
    <w:rsid w:val="0036469A"/>
    <w:rsid w:val="003649A1"/>
    <w:rsid w:val="00364ED4"/>
    <w:rsid w:val="00364FC4"/>
    <w:rsid w:val="0036518B"/>
    <w:rsid w:val="00365280"/>
    <w:rsid w:val="0036535A"/>
    <w:rsid w:val="0036634C"/>
    <w:rsid w:val="00366CCB"/>
    <w:rsid w:val="00367020"/>
    <w:rsid w:val="003677C4"/>
    <w:rsid w:val="00367AEB"/>
    <w:rsid w:val="00367BA7"/>
    <w:rsid w:val="0037023A"/>
    <w:rsid w:val="0037026E"/>
    <w:rsid w:val="003709B0"/>
    <w:rsid w:val="00370F56"/>
    <w:rsid w:val="003719ED"/>
    <w:rsid w:val="00371C1D"/>
    <w:rsid w:val="003726E1"/>
    <w:rsid w:val="003727A7"/>
    <w:rsid w:val="00372AFA"/>
    <w:rsid w:val="00372B2C"/>
    <w:rsid w:val="0037304B"/>
    <w:rsid w:val="00373C60"/>
    <w:rsid w:val="00373CA2"/>
    <w:rsid w:val="0037430E"/>
    <w:rsid w:val="003744DF"/>
    <w:rsid w:val="0037469D"/>
    <w:rsid w:val="003747F1"/>
    <w:rsid w:val="00374CF3"/>
    <w:rsid w:val="0037564C"/>
    <w:rsid w:val="003763C5"/>
    <w:rsid w:val="00376A63"/>
    <w:rsid w:val="00376B57"/>
    <w:rsid w:val="00376B91"/>
    <w:rsid w:val="00376E88"/>
    <w:rsid w:val="0037738D"/>
    <w:rsid w:val="003778CE"/>
    <w:rsid w:val="00380127"/>
    <w:rsid w:val="00380531"/>
    <w:rsid w:val="00380AA0"/>
    <w:rsid w:val="003810E3"/>
    <w:rsid w:val="00381AB9"/>
    <w:rsid w:val="00382074"/>
    <w:rsid w:val="00382557"/>
    <w:rsid w:val="00383728"/>
    <w:rsid w:val="0038374F"/>
    <w:rsid w:val="00383868"/>
    <w:rsid w:val="00383A18"/>
    <w:rsid w:val="00383FBD"/>
    <w:rsid w:val="00384423"/>
    <w:rsid w:val="00385025"/>
    <w:rsid w:val="00385142"/>
    <w:rsid w:val="0038565D"/>
    <w:rsid w:val="00385AE9"/>
    <w:rsid w:val="00385C48"/>
    <w:rsid w:val="0038657C"/>
    <w:rsid w:val="00386D12"/>
    <w:rsid w:val="003874BF"/>
    <w:rsid w:val="003874D0"/>
    <w:rsid w:val="003879A8"/>
    <w:rsid w:val="00387C86"/>
    <w:rsid w:val="00387D4E"/>
    <w:rsid w:val="00387ED6"/>
    <w:rsid w:val="003906D7"/>
    <w:rsid w:val="003908B8"/>
    <w:rsid w:val="003908DD"/>
    <w:rsid w:val="00390F8F"/>
    <w:rsid w:val="00391515"/>
    <w:rsid w:val="00391BD8"/>
    <w:rsid w:val="00391D3F"/>
    <w:rsid w:val="00392041"/>
    <w:rsid w:val="003920FB"/>
    <w:rsid w:val="0039217B"/>
    <w:rsid w:val="0039246E"/>
    <w:rsid w:val="003924CD"/>
    <w:rsid w:val="003932D6"/>
    <w:rsid w:val="0039345B"/>
    <w:rsid w:val="00393652"/>
    <w:rsid w:val="00393F02"/>
    <w:rsid w:val="00393F63"/>
    <w:rsid w:val="00394375"/>
    <w:rsid w:val="00394447"/>
    <w:rsid w:val="00394992"/>
    <w:rsid w:val="00394FF8"/>
    <w:rsid w:val="0039505A"/>
    <w:rsid w:val="003950EC"/>
    <w:rsid w:val="00395E21"/>
    <w:rsid w:val="00396346"/>
    <w:rsid w:val="003965BE"/>
    <w:rsid w:val="00396D1B"/>
    <w:rsid w:val="00397CA5"/>
    <w:rsid w:val="003A051C"/>
    <w:rsid w:val="003A0661"/>
    <w:rsid w:val="003A0B96"/>
    <w:rsid w:val="003A0BC9"/>
    <w:rsid w:val="003A0D49"/>
    <w:rsid w:val="003A149B"/>
    <w:rsid w:val="003A1AA3"/>
    <w:rsid w:val="003A1AD0"/>
    <w:rsid w:val="003A1C93"/>
    <w:rsid w:val="003A2395"/>
    <w:rsid w:val="003A27B9"/>
    <w:rsid w:val="003A3BE0"/>
    <w:rsid w:val="003A422A"/>
    <w:rsid w:val="003A4755"/>
    <w:rsid w:val="003A5301"/>
    <w:rsid w:val="003A5C42"/>
    <w:rsid w:val="003A5F87"/>
    <w:rsid w:val="003A60C1"/>
    <w:rsid w:val="003A6257"/>
    <w:rsid w:val="003A62BF"/>
    <w:rsid w:val="003A72B8"/>
    <w:rsid w:val="003A742F"/>
    <w:rsid w:val="003A7981"/>
    <w:rsid w:val="003B0176"/>
    <w:rsid w:val="003B0299"/>
    <w:rsid w:val="003B02F3"/>
    <w:rsid w:val="003B0352"/>
    <w:rsid w:val="003B037E"/>
    <w:rsid w:val="003B0622"/>
    <w:rsid w:val="003B0F67"/>
    <w:rsid w:val="003B19AE"/>
    <w:rsid w:val="003B1EF7"/>
    <w:rsid w:val="003B28FB"/>
    <w:rsid w:val="003B3D1D"/>
    <w:rsid w:val="003B3D8B"/>
    <w:rsid w:val="003B4640"/>
    <w:rsid w:val="003B4853"/>
    <w:rsid w:val="003B4A61"/>
    <w:rsid w:val="003B4F88"/>
    <w:rsid w:val="003B53A4"/>
    <w:rsid w:val="003B5F29"/>
    <w:rsid w:val="003B632B"/>
    <w:rsid w:val="003B6513"/>
    <w:rsid w:val="003B6B24"/>
    <w:rsid w:val="003B6F85"/>
    <w:rsid w:val="003B720F"/>
    <w:rsid w:val="003C0321"/>
    <w:rsid w:val="003C0756"/>
    <w:rsid w:val="003C0BF8"/>
    <w:rsid w:val="003C0C5D"/>
    <w:rsid w:val="003C113B"/>
    <w:rsid w:val="003C1341"/>
    <w:rsid w:val="003C17AF"/>
    <w:rsid w:val="003C186F"/>
    <w:rsid w:val="003C1BE8"/>
    <w:rsid w:val="003C1C73"/>
    <w:rsid w:val="003C1DF7"/>
    <w:rsid w:val="003C2801"/>
    <w:rsid w:val="003C29FE"/>
    <w:rsid w:val="003C2DBB"/>
    <w:rsid w:val="003C3E71"/>
    <w:rsid w:val="003C47EA"/>
    <w:rsid w:val="003C4E72"/>
    <w:rsid w:val="003C5AEF"/>
    <w:rsid w:val="003C5BC9"/>
    <w:rsid w:val="003C620D"/>
    <w:rsid w:val="003C69BE"/>
    <w:rsid w:val="003C6C3F"/>
    <w:rsid w:val="003C724A"/>
    <w:rsid w:val="003C7263"/>
    <w:rsid w:val="003C7892"/>
    <w:rsid w:val="003D049D"/>
    <w:rsid w:val="003D05A8"/>
    <w:rsid w:val="003D1170"/>
    <w:rsid w:val="003D18B2"/>
    <w:rsid w:val="003D28CD"/>
    <w:rsid w:val="003D29ED"/>
    <w:rsid w:val="003D2A0B"/>
    <w:rsid w:val="003D3137"/>
    <w:rsid w:val="003D353F"/>
    <w:rsid w:val="003D3799"/>
    <w:rsid w:val="003D3E69"/>
    <w:rsid w:val="003D3EE4"/>
    <w:rsid w:val="003D4011"/>
    <w:rsid w:val="003D4106"/>
    <w:rsid w:val="003D430C"/>
    <w:rsid w:val="003D4657"/>
    <w:rsid w:val="003D4BA4"/>
    <w:rsid w:val="003D4BF6"/>
    <w:rsid w:val="003D4D75"/>
    <w:rsid w:val="003D514B"/>
    <w:rsid w:val="003D5252"/>
    <w:rsid w:val="003D5397"/>
    <w:rsid w:val="003D5649"/>
    <w:rsid w:val="003D66C3"/>
    <w:rsid w:val="003D7565"/>
    <w:rsid w:val="003D75C5"/>
    <w:rsid w:val="003D7D3B"/>
    <w:rsid w:val="003E083A"/>
    <w:rsid w:val="003E1BA0"/>
    <w:rsid w:val="003E1DB5"/>
    <w:rsid w:val="003E200D"/>
    <w:rsid w:val="003E230A"/>
    <w:rsid w:val="003E25C2"/>
    <w:rsid w:val="003E2622"/>
    <w:rsid w:val="003E293F"/>
    <w:rsid w:val="003E2B08"/>
    <w:rsid w:val="003E33FF"/>
    <w:rsid w:val="003E3422"/>
    <w:rsid w:val="003E35A0"/>
    <w:rsid w:val="003E3679"/>
    <w:rsid w:val="003E3C44"/>
    <w:rsid w:val="003E3EB4"/>
    <w:rsid w:val="003E3FDD"/>
    <w:rsid w:val="003E4620"/>
    <w:rsid w:val="003E49D4"/>
    <w:rsid w:val="003E4B31"/>
    <w:rsid w:val="003E512B"/>
    <w:rsid w:val="003E5392"/>
    <w:rsid w:val="003E5430"/>
    <w:rsid w:val="003E5A8B"/>
    <w:rsid w:val="003E5AB8"/>
    <w:rsid w:val="003E5D4D"/>
    <w:rsid w:val="003E5E24"/>
    <w:rsid w:val="003E609A"/>
    <w:rsid w:val="003E6288"/>
    <w:rsid w:val="003E6CDA"/>
    <w:rsid w:val="003E6CFB"/>
    <w:rsid w:val="003E6E27"/>
    <w:rsid w:val="003E6F3B"/>
    <w:rsid w:val="003E77B8"/>
    <w:rsid w:val="003F042E"/>
    <w:rsid w:val="003F07EE"/>
    <w:rsid w:val="003F08D1"/>
    <w:rsid w:val="003F0B7E"/>
    <w:rsid w:val="003F0EDE"/>
    <w:rsid w:val="003F1259"/>
    <w:rsid w:val="003F1D57"/>
    <w:rsid w:val="003F1E58"/>
    <w:rsid w:val="003F2282"/>
    <w:rsid w:val="003F23CF"/>
    <w:rsid w:val="003F26A1"/>
    <w:rsid w:val="003F28D2"/>
    <w:rsid w:val="003F2987"/>
    <w:rsid w:val="003F2CF1"/>
    <w:rsid w:val="003F3D44"/>
    <w:rsid w:val="003F434E"/>
    <w:rsid w:val="003F4BBB"/>
    <w:rsid w:val="003F5167"/>
    <w:rsid w:val="003F534E"/>
    <w:rsid w:val="003F5612"/>
    <w:rsid w:val="003F6A5F"/>
    <w:rsid w:val="003F6A89"/>
    <w:rsid w:val="003F6C05"/>
    <w:rsid w:val="003F7223"/>
    <w:rsid w:val="003F7469"/>
    <w:rsid w:val="003F7493"/>
    <w:rsid w:val="003F7555"/>
    <w:rsid w:val="003F77B9"/>
    <w:rsid w:val="00400FA8"/>
    <w:rsid w:val="0040190A"/>
    <w:rsid w:val="00401C4B"/>
    <w:rsid w:val="004024E8"/>
    <w:rsid w:val="00402E63"/>
    <w:rsid w:val="00403151"/>
    <w:rsid w:val="0040351E"/>
    <w:rsid w:val="00403BEB"/>
    <w:rsid w:val="00403D87"/>
    <w:rsid w:val="00403F26"/>
    <w:rsid w:val="004041F5"/>
    <w:rsid w:val="004044E5"/>
    <w:rsid w:val="00405588"/>
    <w:rsid w:val="004055EE"/>
    <w:rsid w:val="00405E36"/>
    <w:rsid w:val="00406554"/>
    <w:rsid w:val="004066D0"/>
    <w:rsid w:val="004071AC"/>
    <w:rsid w:val="00407426"/>
    <w:rsid w:val="004074D6"/>
    <w:rsid w:val="00407F58"/>
    <w:rsid w:val="0041023E"/>
    <w:rsid w:val="00410408"/>
    <w:rsid w:val="00410DFB"/>
    <w:rsid w:val="004127E6"/>
    <w:rsid w:val="004129D3"/>
    <w:rsid w:val="00412F07"/>
    <w:rsid w:val="0041325C"/>
    <w:rsid w:val="0041381B"/>
    <w:rsid w:val="00413881"/>
    <w:rsid w:val="00413AEA"/>
    <w:rsid w:val="00414033"/>
    <w:rsid w:val="00414839"/>
    <w:rsid w:val="0041483C"/>
    <w:rsid w:val="00414912"/>
    <w:rsid w:val="004149C0"/>
    <w:rsid w:val="00414E88"/>
    <w:rsid w:val="004150D5"/>
    <w:rsid w:val="004156CA"/>
    <w:rsid w:val="00415795"/>
    <w:rsid w:val="00415E66"/>
    <w:rsid w:val="004167BB"/>
    <w:rsid w:val="00417326"/>
    <w:rsid w:val="00417C5E"/>
    <w:rsid w:val="00417D75"/>
    <w:rsid w:val="00420736"/>
    <w:rsid w:val="00421389"/>
    <w:rsid w:val="004222A8"/>
    <w:rsid w:val="0042267C"/>
    <w:rsid w:val="00422E3F"/>
    <w:rsid w:val="004230E7"/>
    <w:rsid w:val="0042340E"/>
    <w:rsid w:val="004235BB"/>
    <w:rsid w:val="00423EC1"/>
    <w:rsid w:val="00424065"/>
    <w:rsid w:val="00424111"/>
    <w:rsid w:val="004243B2"/>
    <w:rsid w:val="004254C7"/>
    <w:rsid w:val="0042568F"/>
    <w:rsid w:val="00426290"/>
    <w:rsid w:val="004262FC"/>
    <w:rsid w:val="00431177"/>
    <w:rsid w:val="004315A5"/>
    <w:rsid w:val="004317DC"/>
    <w:rsid w:val="00431BFD"/>
    <w:rsid w:val="004320EA"/>
    <w:rsid w:val="0043242C"/>
    <w:rsid w:val="00432864"/>
    <w:rsid w:val="0043299D"/>
    <w:rsid w:val="00432C1D"/>
    <w:rsid w:val="00433412"/>
    <w:rsid w:val="00434350"/>
    <w:rsid w:val="00434FB1"/>
    <w:rsid w:val="00435333"/>
    <w:rsid w:val="004358B8"/>
    <w:rsid w:val="00435DD8"/>
    <w:rsid w:val="0043665F"/>
    <w:rsid w:val="00436FD3"/>
    <w:rsid w:val="00437754"/>
    <w:rsid w:val="0043788D"/>
    <w:rsid w:val="00437B7B"/>
    <w:rsid w:val="00440059"/>
    <w:rsid w:val="0044051F"/>
    <w:rsid w:val="004405AB"/>
    <w:rsid w:val="00440642"/>
    <w:rsid w:val="00440DA1"/>
    <w:rsid w:val="00440DF1"/>
    <w:rsid w:val="004410BB"/>
    <w:rsid w:val="004417EA"/>
    <w:rsid w:val="00441E41"/>
    <w:rsid w:val="0044264D"/>
    <w:rsid w:val="004428D2"/>
    <w:rsid w:val="00442D9F"/>
    <w:rsid w:val="00443A0B"/>
    <w:rsid w:val="00443AF2"/>
    <w:rsid w:val="00443EDD"/>
    <w:rsid w:val="00443F5B"/>
    <w:rsid w:val="004445AB"/>
    <w:rsid w:val="00444814"/>
    <w:rsid w:val="00444CD7"/>
    <w:rsid w:val="00444DCE"/>
    <w:rsid w:val="0044576F"/>
    <w:rsid w:val="00445E8D"/>
    <w:rsid w:val="0044610C"/>
    <w:rsid w:val="00446432"/>
    <w:rsid w:val="00446894"/>
    <w:rsid w:val="00446B62"/>
    <w:rsid w:val="00446BB6"/>
    <w:rsid w:val="00447C34"/>
    <w:rsid w:val="00447CB6"/>
    <w:rsid w:val="00450520"/>
    <w:rsid w:val="00450606"/>
    <w:rsid w:val="00450FC6"/>
    <w:rsid w:val="0045113F"/>
    <w:rsid w:val="00451468"/>
    <w:rsid w:val="00451CF0"/>
    <w:rsid w:val="00451EEA"/>
    <w:rsid w:val="004525A4"/>
    <w:rsid w:val="00453366"/>
    <w:rsid w:val="004535DC"/>
    <w:rsid w:val="0045421C"/>
    <w:rsid w:val="00454452"/>
    <w:rsid w:val="004556A7"/>
    <w:rsid w:val="00455764"/>
    <w:rsid w:val="0045576F"/>
    <w:rsid w:val="00455AE7"/>
    <w:rsid w:val="00455C5F"/>
    <w:rsid w:val="00455FD5"/>
    <w:rsid w:val="00456315"/>
    <w:rsid w:val="00456E52"/>
    <w:rsid w:val="00457225"/>
    <w:rsid w:val="004572B2"/>
    <w:rsid w:val="00457621"/>
    <w:rsid w:val="00457942"/>
    <w:rsid w:val="00460941"/>
    <w:rsid w:val="00460B6D"/>
    <w:rsid w:val="00460D0D"/>
    <w:rsid w:val="00460F8A"/>
    <w:rsid w:val="0046121C"/>
    <w:rsid w:val="00461433"/>
    <w:rsid w:val="004619B5"/>
    <w:rsid w:val="00461CEA"/>
    <w:rsid w:val="00462A52"/>
    <w:rsid w:val="00463709"/>
    <w:rsid w:val="00463915"/>
    <w:rsid w:val="004642E7"/>
    <w:rsid w:val="004649D9"/>
    <w:rsid w:val="00464CCF"/>
    <w:rsid w:val="00465094"/>
    <w:rsid w:val="00465213"/>
    <w:rsid w:val="00465C37"/>
    <w:rsid w:val="00465DF9"/>
    <w:rsid w:val="004668E6"/>
    <w:rsid w:val="00466C2D"/>
    <w:rsid w:val="00467781"/>
    <w:rsid w:val="00467C34"/>
    <w:rsid w:val="004709FB"/>
    <w:rsid w:val="00470C75"/>
    <w:rsid w:val="00470CE3"/>
    <w:rsid w:val="00471002"/>
    <w:rsid w:val="004712F1"/>
    <w:rsid w:val="0047216B"/>
    <w:rsid w:val="00472289"/>
    <w:rsid w:val="00472A13"/>
    <w:rsid w:val="00472A43"/>
    <w:rsid w:val="00472A5B"/>
    <w:rsid w:val="00472EFF"/>
    <w:rsid w:val="00473630"/>
    <w:rsid w:val="004738E2"/>
    <w:rsid w:val="00474D7E"/>
    <w:rsid w:val="00475624"/>
    <w:rsid w:val="004759A5"/>
    <w:rsid w:val="00476376"/>
    <w:rsid w:val="004765D7"/>
    <w:rsid w:val="00476C5F"/>
    <w:rsid w:val="00476F59"/>
    <w:rsid w:val="004770F1"/>
    <w:rsid w:val="0047724F"/>
    <w:rsid w:val="00477725"/>
    <w:rsid w:val="0047778D"/>
    <w:rsid w:val="004777C6"/>
    <w:rsid w:val="00477B91"/>
    <w:rsid w:val="00477E2C"/>
    <w:rsid w:val="00477F83"/>
    <w:rsid w:val="0048071C"/>
    <w:rsid w:val="00480E53"/>
    <w:rsid w:val="004813DC"/>
    <w:rsid w:val="00481B8E"/>
    <w:rsid w:val="00481C78"/>
    <w:rsid w:val="00481FF9"/>
    <w:rsid w:val="004821B7"/>
    <w:rsid w:val="004824DB"/>
    <w:rsid w:val="0048254D"/>
    <w:rsid w:val="0048276B"/>
    <w:rsid w:val="00482785"/>
    <w:rsid w:val="00482E79"/>
    <w:rsid w:val="0048371B"/>
    <w:rsid w:val="00483722"/>
    <w:rsid w:val="00483C7A"/>
    <w:rsid w:val="00483FB7"/>
    <w:rsid w:val="0048430C"/>
    <w:rsid w:val="00484921"/>
    <w:rsid w:val="0048493A"/>
    <w:rsid w:val="00484A42"/>
    <w:rsid w:val="00485372"/>
    <w:rsid w:val="00485811"/>
    <w:rsid w:val="004858C1"/>
    <w:rsid w:val="004865A6"/>
    <w:rsid w:val="004867DF"/>
    <w:rsid w:val="00486A0F"/>
    <w:rsid w:val="00486DBE"/>
    <w:rsid w:val="0048730A"/>
    <w:rsid w:val="0048747E"/>
    <w:rsid w:val="004875F7"/>
    <w:rsid w:val="00487710"/>
    <w:rsid w:val="0048771D"/>
    <w:rsid w:val="00487CF1"/>
    <w:rsid w:val="00490739"/>
    <w:rsid w:val="00490CAB"/>
    <w:rsid w:val="0049135C"/>
    <w:rsid w:val="00491484"/>
    <w:rsid w:val="004919DD"/>
    <w:rsid w:val="00491C1A"/>
    <w:rsid w:val="004920AE"/>
    <w:rsid w:val="0049213B"/>
    <w:rsid w:val="0049218A"/>
    <w:rsid w:val="004921A6"/>
    <w:rsid w:val="0049267B"/>
    <w:rsid w:val="004929EF"/>
    <w:rsid w:val="00492A5B"/>
    <w:rsid w:val="00492C7A"/>
    <w:rsid w:val="00493216"/>
    <w:rsid w:val="00493451"/>
    <w:rsid w:val="004936D6"/>
    <w:rsid w:val="004939F2"/>
    <w:rsid w:val="00494847"/>
    <w:rsid w:val="00494E98"/>
    <w:rsid w:val="00495029"/>
    <w:rsid w:val="0049544D"/>
    <w:rsid w:val="0049549E"/>
    <w:rsid w:val="00495A9F"/>
    <w:rsid w:val="004960A6"/>
    <w:rsid w:val="00496B48"/>
    <w:rsid w:val="00497D65"/>
    <w:rsid w:val="00497E19"/>
    <w:rsid w:val="004A07F8"/>
    <w:rsid w:val="004A0F1A"/>
    <w:rsid w:val="004A19D1"/>
    <w:rsid w:val="004A28D7"/>
    <w:rsid w:val="004A3027"/>
    <w:rsid w:val="004A309A"/>
    <w:rsid w:val="004A3673"/>
    <w:rsid w:val="004A3B4B"/>
    <w:rsid w:val="004A447F"/>
    <w:rsid w:val="004A51BE"/>
    <w:rsid w:val="004A5CAE"/>
    <w:rsid w:val="004A5D10"/>
    <w:rsid w:val="004A5D67"/>
    <w:rsid w:val="004A671F"/>
    <w:rsid w:val="004A702F"/>
    <w:rsid w:val="004A7619"/>
    <w:rsid w:val="004A7793"/>
    <w:rsid w:val="004A7B51"/>
    <w:rsid w:val="004A7CFD"/>
    <w:rsid w:val="004A7D7C"/>
    <w:rsid w:val="004B0168"/>
    <w:rsid w:val="004B0317"/>
    <w:rsid w:val="004B0AA5"/>
    <w:rsid w:val="004B102C"/>
    <w:rsid w:val="004B10E8"/>
    <w:rsid w:val="004B1639"/>
    <w:rsid w:val="004B1E0F"/>
    <w:rsid w:val="004B248A"/>
    <w:rsid w:val="004B316D"/>
    <w:rsid w:val="004B3E0A"/>
    <w:rsid w:val="004B3EBB"/>
    <w:rsid w:val="004B4ECE"/>
    <w:rsid w:val="004B50C4"/>
    <w:rsid w:val="004B512D"/>
    <w:rsid w:val="004B5C6E"/>
    <w:rsid w:val="004B5CB6"/>
    <w:rsid w:val="004B6407"/>
    <w:rsid w:val="004B6438"/>
    <w:rsid w:val="004B6A39"/>
    <w:rsid w:val="004B6B3C"/>
    <w:rsid w:val="004B6CE0"/>
    <w:rsid w:val="004B6DC2"/>
    <w:rsid w:val="004B7A79"/>
    <w:rsid w:val="004C00B7"/>
    <w:rsid w:val="004C0E6D"/>
    <w:rsid w:val="004C1380"/>
    <w:rsid w:val="004C18D7"/>
    <w:rsid w:val="004C3357"/>
    <w:rsid w:val="004C465D"/>
    <w:rsid w:val="004C59D8"/>
    <w:rsid w:val="004C62E3"/>
    <w:rsid w:val="004C68B9"/>
    <w:rsid w:val="004C6AAC"/>
    <w:rsid w:val="004C70BD"/>
    <w:rsid w:val="004C7110"/>
    <w:rsid w:val="004C731C"/>
    <w:rsid w:val="004C75FC"/>
    <w:rsid w:val="004C774D"/>
    <w:rsid w:val="004C7EE1"/>
    <w:rsid w:val="004D0234"/>
    <w:rsid w:val="004D0247"/>
    <w:rsid w:val="004D0641"/>
    <w:rsid w:val="004D0801"/>
    <w:rsid w:val="004D090A"/>
    <w:rsid w:val="004D0D54"/>
    <w:rsid w:val="004D0E27"/>
    <w:rsid w:val="004D0E65"/>
    <w:rsid w:val="004D0E8A"/>
    <w:rsid w:val="004D0F04"/>
    <w:rsid w:val="004D1056"/>
    <w:rsid w:val="004D16FF"/>
    <w:rsid w:val="004D1763"/>
    <w:rsid w:val="004D1B4B"/>
    <w:rsid w:val="004D1C78"/>
    <w:rsid w:val="004D26F0"/>
    <w:rsid w:val="004D291A"/>
    <w:rsid w:val="004D2A97"/>
    <w:rsid w:val="004D2B35"/>
    <w:rsid w:val="004D2E6B"/>
    <w:rsid w:val="004D3112"/>
    <w:rsid w:val="004D39E9"/>
    <w:rsid w:val="004D3C41"/>
    <w:rsid w:val="004D3CD7"/>
    <w:rsid w:val="004D3DFD"/>
    <w:rsid w:val="004D415A"/>
    <w:rsid w:val="004D49EC"/>
    <w:rsid w:val="004D4C65"/>
    <w:rsid w:val="004D52D6"/>
    <w:rsid w:val="004D5525"/>
    <w:rsid w:val="004D562D"/>
    <w:rsid w:val="004D5881"/>
    <w:rsid w:val="004D5CB3"/>
    <w:rsid w:val="004D5CBF"/>
    <w:rsid w:val="004D7ABD"/>
    <w:rsid w:val="004D7C29"/>
    <w:rsid w:val="004D7E87"/>
    <w:rsid w:val="004E0063"/>
    <w:rsid w:val="004E0DD7"/>
    <w:rsid w:val="004E102A"/>
    <w:rsid w:val="004E117D"/>
    <w:rsid w:val="004E18F8"/>
    <w:rsid w:val="004E1B35"/>
    <w:rsid w:val="004E220C"/>
    <w:rsid w:val="004E289D"/>
    <w:rsid w:val="004E28C6"/>
    <w:rsid w:val="004E3F56"/>
    <w:rsid w:val="004E3F72"/>
    <w:rsid w:val="004E4163"/>
    <w:rsid w:val="004E439D"/>
    <w:rsid w:val="004E43E7"/>
    <w:rsid w:val="004E506C"/>
    <w:rsid w:val="004E555F"/>
    <w:rsid w:val="004E6084"/>
    <w:rsid w:val="004E61A3"/>
    <w:rsid w:val="004E6816"/>
    <w:rsid w:val="004E6C61"/>
    <w:rsid w:val="004E7F6E"/>
    <w:rsid w:val="004F00F6"/>
    <w:rsid w:val="004F0669"/>
    <w:rsid w:val="004F07A7"/>
    <w:rsid w:val="004F0A96"/>
    <w:rsid w:val="004F0F06"/>
    <w:rsid w:val="004F1605"/>
    <w:rsid w:val="004F17AF"/>
    <w:rsid w:val="004F2030"/>
    <w:rsid w:val="004F2DBC"/>
    <w:rsid w:val="004F2DDA"/>
    <w:rsid w:val="004F2E6B"/>
    <w:rsid w:val="004F368B"/>
    <w:rsid w:val="004F39CD"/>
    <w:rsid w:val="004F4849"/>
    <w:rsid w:val="004F5848"/>
    <w:rsid w:val="004F58B7"/>
    <w:rsid w:val="004F5DA1"/>
    <w:rsid w:val="004F6556"/>
    <w:rsid w:val="004F6E84"/>
    <w:rsid w:val="004F70C6"/>
    <w:rsid w:val="004F798A"/>
    <w:rsid w:val="0050002C"/>
    <w:rsid w:val="00500148"/>
    <w:rsid w:val="00500C6B"/>
    <w:rsid w:val="00500CDB"/>
    <w:rsid w:val="00501B5F"/>
    <w:rsid w:val="00502D2D"/>
    <w:rsid w:val="00502EE7"/>
    <w:rsid w:val="00503C5E"/>
    <w:rsid w:val="00504F29"/>
    <w:rsid w:val="00505750"/>
    <w:rsid w:val="00505A98"/>
    <w:rsid w:val="00505C8D"/>
    <w:rsid w:val="00505EB9"/>
    <w:rsid w:val="00506825"/>
    <w:rsid w:val="0050695E"/>
    <w:rsid w:val="00506BF3"/>
    <w:rsid w:val="00507254"/>
    <w:rsid w:val="00507572"/>
    <w:rsid w:val="00510F4E"/>
    <w:rsid w:val="005110E4"/>
    <w:rsid w:val="00511981"/>
    <w:rsid w:val="00511BFE"/>
    <w:rsid w:val="00512377"/>
    <w:rsid w:val="00513024"/>
    <w:rsid w:val="00513780"/>
    <w:rsid w:val="005143A1"/>
    <w:rsid w:val="00514446"/>
    <w:rsid w:val="005145F6"/>
    <w:rsid w:val="00514887"/>
    <w:rsid w:val="00514EE9"/>
    <w:rsid w:val="00514F57"/>
    <w:rsid w:val="00515051"/>
    <w:rsid w:val="00515A0B"/>
    <w:rsid w:val="00516521"/>
    <w:rsid w:val="00516F1E"/>
    <w:rsid w:val="00517884"/>
    <w:rsid w:val="005200F6"/>
    <w:rsid w:val="005200FB"/>
    <w:rsid w:val="005206D7"/>
    <w:rsid w:val="005207B1"/>
    <w:rsid w:val="00520CC0"/>
    <w:rsid w:val="00521427"/>
    <w:rsid w:val="00521485"/>
    <w:rsid w:val="005216C3"/>
    <w:rsid w:val="005220BB"/>
    <w:rsid w:val="005223FE"/>
    <w:rsid w:val="005236EA"/>
    <w:rsid w:val="005239E5"/>
    <w:rsid w:val="005242E9"/>
    <w:rsid w:val="00524CDB"/>
    <w:rsid w:val="00525431"/>
    <w:rsid w:val="005265EC"/>
    <w:rsid w:val="005268E4"/>
    <w:rsid w:val="00526970"/>
    <w:rsid w:val="00526D10"/>
    <w:rsid w:val="00526D94"/>
    <w:rsid w:val="00526DCB"/>
    <w:rsid w:val="00527260"/>
    <w:rsid w:val="005278CA"/>
    <w:rsid w:val="00527AB3"/>
    <w:rsid w:val="005302FF"/>
    <w:rsid w:val="0053071C"/>
    <w:rsid w:val="00530B88"/>
    <w:rsid w:val="00530CC1"/>
    <w:rsid w:val="00531712"/>
    <w:rsid w:val="00531EFE"/>
    <w:rsid w:val="005322FE"/>
    <w:rsid w:val="005329DE"/>
    <w:rsid w:val="00532DB6"/>
    <w:rsid w:val="0053386F"/>
    <w:rsid w:val="005338CD"/>
    <w:rsid w:val="00533987"/>
    <w:rsid w:val="00533B1C"/>
    <w:rsid w:val="00533BE8"/>
    <w:rsid w:val="00533FCB"/>
    <w:rsid w:val="005354A9"/>
    <w:rsid w:val="0053578B"/>
    <w:rsid w:val="00535B9E"/>
    <w:rsid w:val="00536342"/>
    <w:rsid w:val="0053669F"/>
    <w:rsid w:val="0053670D"/>
    <w:rsid w:val="00536726"/>
    <w:rsid w:val="00536DC0"/>
    <w:rsid w:val="00537521"/>
    <w:rsid w:val="005378B1"/>
    <w:rsid w:val="005402F8"/>
    <w:rsid w:val="00540EB3"/>
    <w:rsid w:val="005416FD"/>
    <w:rsid w:val="00542349"/>
    <w:rsid w:val="0054238C"/>
    <w:rsid w:val="00542585"/>
    <w:rsid w:val="0054316E"/>
    <w:rsid w:val="005433E2"/>
    <w:rsid w:val="00544321"/>
    <w:rsid w:val="00544794"/>
    <w:rsid w:val="00544A7D"/>
    <w:rsid w:val="00545404"/>
    <w:rsid w:val="005455CA"/>
    <w:rsid w:val="0054617C"/>
    <w:rsid w:val="00547203"/>
    <w:rsid w:val="00547B69"/>
    <w:rsid w:val="00547F28"/>
    <w:rsid w:val="00550D02"/>
    <w:rsid w:val="00551035"/>
    <w:rsid w:val="00551283"/>
    <w:rsid w:val="00551C90"/>
    <w:rsid w:val="00551D92"/>
    <w:rsid w:val="005521C0"/>
    <w:rsid w:val="00552753"/>
    <w:rsid w:val="005529BC"/>
    <w:rsid w:val="00553106"/>
    <w:rsid w:val="00553823"/>
    <w:rsid w:val="00553D22"/>
    <w:rsid w:val="00553FF4"/>
    <w:rsid w:val="005549FE"/>
    <w:rsid w:val="00554C0B"/>
    <w:rsid w:val="00554DEA"/>
    <w:rsid w:val="00554F5B"/>
    <w:rsid w:val="00555BDA"/>
    <w:rsid w:val="00555D82"/>
    <w:rsid w:val="005568AB"/>
    <w:rsid w:val="00556EDF"/>
    <w:rsid w:val="00556F81"/>
    <w:rsid w:val="00557000"/>
    <w:rsid w:val="005574C5"/>
    <w:rsid w:val="0055798A"/>
    <w:rsid w:val="00557ACD"/>
    <w:rsid w:val="00557B7E"/>
    <w:rsid w:val="00557FA5"/>
    <w:rsid w:val="0056003D"/>
    <w:rsid w:val="00560DC0"/>
    <w:rsid w:val="00561D9B"/>
    <w:rsid w:val="00562977"/>
    <w:rsid w:val="0056300B"/>
    <w:rsid w:val="00563184"/>
    <w:rsid w:val="005644D5"/>
    <w:rsid w:val="00565708"/>
    <w:rsid w:val="00565C39"/>
    <w:rsid w:val="00566BD9"/>
    <w:rsid w:val="005672CD"/>
    <w:rsid w:val="005675F6"/>
    <w:rsid w:val="00567C14"/>
    <w:rsid w:val="00567F60"/>
    <w:rsid w:val="00570647"/>
    <w:rsid w:val="00570A0E"/>
    <w:rsid w:val="005713EB"/>
    <w:rsid w:val="00571451"/>
    <w:rsid w:val="00571B0C"/>
    <w:rsid w:val="005724C2"/>
    <w:rsid w:val="00572677"/>
    <w:rsid w:val="00572E55"/>
    <w:rsid w:val="0057319F"/>
    <w:rsid w:val="00573388"/>
    <w:rsid w:val="0057352F"/>
    <w:rsid w:val="005736A8"/>
    <w:rsid w:val="00573A36"/>
    <w:rsid w:val="00573CC2"/>
    <w:rsid w:val="00574EAE"/>
    <w:rsid w:val="00575515"/>
    <w:rsid w:val="0057592B"/>
    <w:rsid w:val="00575C7D"/>
    <w:rsid w:val="00576241"/>
    <w:rsid w:val="00576364"/>
    <w:rsid w:val="00576516"/>
    <w:rsid w:val="0057742F"/>
    <w:rsid w:val="005776BB"/>
    <w:rsid w:val="00580465"/>
    <w:rsid w:val="00580D28"/>
    <w:rsid w:val="00581005"/>
    <w:rsid w:val="00582285"/>
    <w:rsid w:val="005829B3"/>
    <w:rsid w:val="00582A9A"/>
    <w:rsid w:val="00582BAE"/>
    <w:rsid w:val="00583951"/>
    <w:rsid w:val="00584564"/>
    <w:rsid w:val="00584F59"/>
    <w:rsid w:val="0058585F"/>
    <w:rsid w:val="00585ADD"/>
    <w:rsid w:val="00585B70"/>
    <w:rsid w:val="005862A2"/>
    <w:rsid w:val="0058640B"/>
    <w:rsid w:val="00586B93"/>
    <w:rsid w:val="00586DA6"/>
    <w:rsid w:val="00586E57"/>
    <w:rsid w:val="005870B9"/>
    <w:rsid w:val="0058746E"/>
    <w:rsid w:val="00587698"/>
    <w:rsid w:val="0058785D"/>
    <w:rsid w:val="00590266"/>
    <w:rsid w:val="005906F8"/>
    <w:rsid w:val="005912B5"/>
    <w:rsid w:val="005913E3"/>
    <w:rsid w:val="00591406"/>
    <w:rsid w:val="00592B6E"/>
    <w:rsid w:val="0059338C"/>
    <w:rsid w:val="00594286"/>
    <w:rsid w:val="005943D6"/>
    <w:rsid w:val="00594D45"/>
    <w:rsid w:val="00594D89"/>
    <w:rsid w:val="00594FA3"/>
    <w:rsid w:val="0059524A"/>
    <w:rsid w:val="005956D4"/>
    <w:rsid w:val="00595E1C"/>
    <w:rsid w:val="00595E53"/>
    <w:rsid w:val="00595F72"/>
    <w:rsid w:val="00596109"/>
    <w:rsid w:val="00596736"/>
    <w:rsid w:val="00596E5A"/>
    <w:rsid w:val="005979B2"/>
    <w:rsid w:val="005979DD"/>
    <w:rsid w:val="005A05A2"/>
    <w:rsid w:val="005A0E50"/>
    <w:rsid w:val="005A102B"/>
    <w:rsid w:val="005A115D"/>
    <w:rsid w:val="005A1383"/>
    <w:rsid w:val="005A138A"/>
    <w:rsid w:val="005A14F7"/>
    <w:rsid w:val="005A162B"/>
    <w:rsid w:val="005A1874"/>
    <w:rsid w:val="005A24AA"/>
    <w:rsid w:val="005A2F3C"/>
    <w:rsid w:val="005A2F89"/>
    <w:rsid w:val="005A3332"/>
    <w:rsid w:val="005A3333"/>
    <w:rsid w:val="005A3C0A"/>
    <w:rsid w:val="005A434C"/>
    <w:rsid w:val="005A4857"/>
    <w:rsid w:val="005A52DD"/>
    <w:rsid w:val="005A57C5"/>
    <w:rsid w:val="005A6770"/>
    <w:rsid w:val="005A7316"/>
    <w:rsid w:val="005A735E"/>
    <w:rsid w:val="005A755B"/>
    <w:rsid w:val="005A7880"/>
    <w:rsid w:val="005B083D"/>
    <w:rsid w:val="005B103D"/>
    <w:rsid w:val="005B129C"/>
    <w:rsid w:val="005B13D3"/>
    <w:rsid w:val="005B1AF1"/>
    <w:rsid w:val="005B3275"/>
    <w:rsid w:val="005B3D56"/>
    <w:rsid w:val="005B44BB"/>
    <w:rsid w:val="005B44F2"/>
    <w:rsid w:val="005B4786"/>
    <w:rsid w:val="005B48EF"/>
    <w:rsid w:val="005B4AE1"/>
    <w:rsid w:val="005B4F2F"/>
    <w:rsid w:val="005B4F47"/>
    <w:rsid w:val="005B5096"/>
    <w:rsid w:val="005B58F8"/>
    <w:rsid w:val="005B5A1D"/>
    <w:rsid w:val="005B5BD7"/>
    <w:rsid w:val="005B5F58"/>
    <w:rsid w:val="005B6229"/>
    <w:rsid w:val="005B6ACD"/>
    <w:rsid w:val="005B7EE7"/>
    <w:rsid w:val="005C09B4"/>
    <w:rsid w:val="005C1BAF"/>
    <w:rsid w:val="005C1E30"/>
    <w:rsid w:val="005C1E56"/>
    <w:rsid w:val="005C2379"/>
    <w:rsid w:val="005C2C9D"/>
    <w:rsid w:val="005C2D0A"/>
    <w:rsid w:val="005C335F"/>
    <w:rsid w:val="005C385F"/>
    <w:rsid w:val="005C3917"/>
    <w:rsid w:val="005C40D9"/>
    <w:rsid w:val="005C4488"/>
    <w:rsid w:val="005C459F"/>
    <w:rsid w:val="005C52AD"/>
    <w:rsid w:val="005C59B7"/>
    <w:rsid w:val="005C61A2"/>
    <w:rsid w:val="005C6FBE"/>
    <w:rsid w:val="005C7C17"/>
    <w:rsid w:val="005D08F1"/>
    <w:rsid w:val="005D0ED7"/>
    <w:rsid w:val="005D1496"/>
    <w:rsid w:val="005D1676"/>
    <w:rsid w:val="005D18C9"/>
    <w:rsid w:val="005D1A29"/>
    <w:rsid w:val="005D1D1E"/>
    <w:rsid w:val="005D1E21"/>
    <w:rsid w:val="005D214D"/>
    <w:rsid w:val="005D31A8"/>
    <w:rsid w:val="005D3686"/>
    <w:rsid w:val="005D485D"/>
    <w:rsid w:val="005D5B02"/>
    <w:rsid w:val="005D5D21"/>
    <w:rsid w:val="005D5E08"/>
    <w:rsid w:val="005D5E18"/>
    <w:rsid w:val="005D63FA"/>
    <w:rsid w:val="005D672E"/>
    <w:rsid w:val="005D750D"/>
    <w:rsid w:val="005E0753"/>
    <w:rsid w:val="005E0815"/>
    <w:rsid w:val="005E0EA1"/>
    <w:rsid w:val="005E19B1"/>
    <w:rsid w:val="005E19F0"/>
    <w:rsid w:val="005E1B40"/>
    <w:rsid w:val="005E1FCD"/>
    <w:rsid w:val="005E20FC"/>
    <w:rsid w:val="005E236E"/>
    <w:rsid w:val="005E23F3"/>
    <w:rsid w:val="005E26E5"/>
    <w:rsid w:val="005E3077"/>
    <w:rsid w:val="005E375E"/>
    <w:rsid w:val="005E3824"/>
    <w:rsid w:val="005E38B7"/>
    <w:rsid w:val="005E3BF0"/>
    <w:rsid w:val="005E3CC5"/>
    <w:rsid w:val="005E411F"/>
    <w:rsid w:val="005E4188"/>
    <w:rsid w:val="005E5FFA"/>
    <w:rsid w:val="005E7D0A"/>
    <w:rsid w:val="005E7ECA"/>
    <w:rsid w:val="005E7EE5"/>
    <w:rsid w:val="005F08A7"/>
    <w:rsid w:val="005F14E1"/>
    <w:rsid w:val="005F1527"/>
    <w:rsid w:val="005F1683"/>
    <w:rsid w:val="005F172A"/>
    <w:rsid w:val="005F1AA6"/>
    <w:rsid w:val="005F1BEA"/>
    <w:rsid w:val="005F1C90"/>
    <w:rsid w:val="005F25FD"/>
    <w:rsid w:val="005F2C47"/>
    <w:rsid w:val="005F3757"/>
    <w:rsid w:val="005F41F7"/>
    <w:rsid w:val="005F423E"/>
    <w:rsid w:val="005F43B2"/>
    <w:rsid w:val="005F47B7"/>
    <w:rsid w:val="005F493D"/>
    <w:rsid w:val="005F4AAD"/>
    <w:rsid w:val="005F5079"/>
    <w:rsid w:val="005F5521"/>
    <w:rsid w:val="005F57E7"/>
    <w:rsid w:val="005F5920"/>
    <w:rsid w:val="005F59C3"/>
    <w:rsid w:val="005F5E37"/>
    <w:rsid w:val="005F69C0"/>
    <w:rsid w:val="005F766B"/>
    <w:rsid w:val="005F7E95"/>
    <w:rsid w:val="00600184"/>
    <w:rsid w:val="00601177"/>
    <w:rsid w:val="006013F1"/>
    <w:rsid w:val="00601546"/>
    <w:rsid w:val="00601ECC"/>
    <w:rsid w:val="006026F8"/>
    <w:rsid w:val="00602E7A"/>
    <w:rsid w:val="006031AD"/>
    <w:rsid w:val="00603956"/>
    <w:rsid w:val="006042E7"/>
    <w:rsid w:val="006049EE"/>
    <w:rsid w:val="00605B30"/>
    <w:rsid w:val="00605F09"/>
    <w:rsid w:val="0060662B"/>
    <w:rsid w:val="0060713D"/>
    <w:rsid w:val="00607BE6"/>
    <w:rsid w:val="00607C48"/>
    <w:rsid w:val="00610E6C"/>
    <w:rsid w:val="00611AD3"/>
    <w:rsid w:val="00612146"/>
    <w:rsid w:val="0061216F"/>
    <w:rsid w:val="006121D4"/>
    <w:rsid w:val="00612689"/>
    <w:rsid w:val="006126F6"/>
    <w:rsid w:val="0061375F"/>
    <w:rsid w:val="00613848"/>
    <w:rsid w:val="006140B8"/>
    <w:rsid w:val="00614210"/>
    <w:rsid w:val="006147A5"/>
    <w:rsid w:val="00614835"/>
    <w:rsid w:val="00614FDF"/>
    <w:rsid w:val="00615130"/>
    <w:rsid w:val="0061581B"/>
    <w:rsid w:val="0061588C"/>
    <w:rsid w:val="00615BC9"/>
    <w:rsid w:val="00615C81"/>
    <w:rsid w:val="00615DC1"/>
    <w:rsid w:val="00616316"/>
    <w:rsid w:val="006163E5"/>
    <w:rsid w:val="0061675A"/>
    <w:rsid w:val="006173A3"/>
    <w:rsid w:val="00617672"/>
    <w:rsid w:val="006176B8"/>
    <w:rsid w:val="006179CD"/>
    <w:rsid w:val="00617ADC"/>
    <w:rsid w:val="00617D14"/>
    <w:rsid w:val="0062012B"/>
    <w:rsid w:val="006203EA"/>
    <w:rsid w:val="006204CC"/>
    <w:rsid w:val="00620FD1"/>
    <w:rsid w:val="00621BD2"/>
    <w:rsid w:val="006222EF"/>
    <w:rsid w:val="00622991"/>
    <w:rsid w:val="00623175"/>
    <w:rsid w:val="006236A4"/>
    <w:rsid w:val="006237F8"/>
    <w:rsid w:val="00623C8E"/>
    <w:rsid w:val="00624679"/>
    <w:rsid w:val="00624898"/>
    <w:rsid w:val="006248CB"/>
    <w:rsid w:val="00624DFE"/>
    <w:rsid w:val="00626103"/>
    <w:rsid w:val="0062682F"/>
    <w:rsid w:val="00630C5C"/>
    <w:rsid w:val="00630FF7"/>
    <w:rsid w:val="0063151F"/>
    <w:rsid w:val="00631870"/>
    <w:rsid w:val="00631DF0"/>
    <w:rsid w:val="00632644"/>
    <w:rsid w:val="006326CC"/>
    <w:rsid w:val="00632798"/>
    <w:rsid w:val="00632B7B"/>
    <w:rsid w:val="00632CB0"/>
    <w:rsid w:val="00632D66"/>
    <w:rsid w:val="00633235"/>
    <w:rsid w:val="006334BF"/>
    <w:rsid w:val="00633A4B"/>
    <w:rsid w:val="00633B10"/>
    <w:rsid w:val="00634030"/>
    <w:rsid w:val="00634433"/>
    <w:rsid w:val="00634936"/>
    <w:rsid w:val="00634E23"/>
    <w:rsid w:val="006352F9"/>
    <w:rsid w:val="00635705"/>
    <w:rsid w:val="006362D6"/>
    <w:rsid w:val="0063692A"/>
    <w:rsid w:val="006369E2"/>
    <w:rsid w:val="00636A4A"/>
    <w:rsid w:val="00636D6F"/>
    <w:rsid w:val="006370BE"/>
    <w:rsid w:val="006372AB"/>
    <w:rsid w:val="00637C16"/>
    <w:rsid w:val="00637E61"/>
    <w:rsid w:val="00637ECB"/>
    <w:rsid w:val="00637F15"/>
    <w:rsid w:val="00640005"/>
    <w:rsid w:val="006404C4"/>
    <w:rsid w:val="006404C6"/>
    <w:rsid w:val="00640F5E"/>
    <w:rsid w:val="00641764"/>
    <w:rsid w:val="00641859"/>
    <w:rsid w:val="00641BE8"/>
    <w:rsid w:val="00641EC1"/>
    <w:rsid w:val="0064366A"/>
    <w:rsid w:val="00643731"/>
    <w:rsid w:val="00643937"/>
    <w:rsid w:val="00643C9B"/>
    <w:rsid w:val="00643DAD"/>
    <w:rsid w:val="0064474F"/>
    <w:rsid w:val="00645CFD"/>
    <w:rsid w:val="0064624A"/>
    <w:rsid w:val="0064650F"/>
    <w:rsid w:val="00646CE4"/>
    <w:rsid w:val="006473B3"/>
    <w:rsid w:val="006479B3"/>
    <w:rsid w:val="00647D99"/>
    <w:rsid w:val="00647FC0"/>
    <w:rsid w:val="006501A2"/>
    <w:rsid w:val="00650970"/>
    <w:rsid w:val="00650E66"/>
    <w:rsid w:val="00650ED3"/>
    <w:rsid w:val="00651045"/>
    <w:rsid w:val="00651334"/>
    <w:rsid w:val="00651524"/>
    <w:rsid w:val="00652231"/>
    <w:rsid w:val="00652242"/>
    <w:rsid w:val="006525C2"/>
    <w:rsid w:val="00652B36"/>
    <w:rsid w:val="0065334C"/>
    <w:rsid w:val="006533D4"/>
    <w:rsid w:val="00653636"/>
    <w:rsid w:val="0065366C"/>
    <w:rsid w:val="006537D6"/>
    <w:rsid w:val="00653A32"/>
    <w:rsid w:val="00654AD4"/>
    <w:rsid w:val="006557A4"/>
    <w:rsid w:val="00655803"/>
    <w:rsid w:val="00655A1E"/>
    <w:rsid w:val="00656118"/>
    <w:rsid w:val="00656F03"/>
    <w:rsid w:val="00657CF1"/>
    <w:rsid w:val="00657DDC"/>
    <w:rsid w:val="006603AC"/>
    <w:rsid w:val="00660463"/>
    <w:rsid w:val="006608D4"/>
    <w:rsid w:val="00660954"/>
    <w:rsid w:val="00660C13"/>
    <w:rsid w:val="00662466"/>
    <w:rsid w:val="006625AC"/>
    <w:rsid w:val="0066298A"/>
    <w:rsid w:val="00662C85"/>
    <w:rsid w:val="00662EB9"/>
    <w:rsid w:val="006632AC"/>
    <w:rsid w:val="00663407"/>
    <w:rsid w:val="00663B72"/>
    <w:rsid w:val="00663DCF"/>
    <w:rsid w:val="006642BB"/>
    <w:rsid w:val="006642F5"/>
    <w:rsid w:val="00664489"/>
    <w:rsid w:val="00664A58"/>
    <w:rsid w:val="00664F82"/>
    <w:rsid w:val="00665951"/>
    <w:rsid w:val="006660F1"/>
    <w:rsid w:val="006662C5"/>
    <w:rsid w:val="006666A9"/>
    <w:rsid w:val="00666867"/>
    <w:rsid w:val="00666A47"/>
    <w:rsid w:val="006674DF"/>
    <w:rsid w:val="00670CB5"/>
    <w:rsid w:val="00670CBD"/>
    <w:rsid w:val="00670CE4"/>
    <w:rsid w:val="006728CC"/>
    <w:rsid w:val="00672BE3"/>
    <w:rsid w:val="00672C34"/>
    <w:rsid w:val="00672F5A"/>
    <w:rsid w:val="0067334A"/>
    <w:rsid w:val="0067368F"/>
    <w:rsid w:val="00673E96"/>
    <w:rsid w:val="006743B7"/>
    <w:rsid w:val="0067511C"/>
    <w:rsid w:val="0067561F"/>
    <w:rsid w:val="006761A1"/>
    <w:rsid w:val="00676314"/>
    <w:rsid w:val="00676B7B"/>
    <w:rsid w:val="006771CE"/>
    <w:rsid w:val="00677ADA"/>
    <w:rsid w:val="00677B01"/>
    <w:rsid w:val="00677F3D"/>
    <w:rsid w:val="0068026F"/>
    <w:rsid w:val="0068195B"/>
    <w:rsid w:val="006823AD"/>
    <w:rsid w:val="0068281C"/>
    <w:rsid w:val="00684004"/>
    <w:rsid w:val="0068405E"/>
    <w:rsid w:val="006847E4"/>
    <w:rsid w:val="006850DD"/>
    <w:rsid w:val="0068557B"/>
    <w:rsid w:val="00686C1B"/>
    <w:rsid w:val="006908CD"/>
    <w:rsid w:val="00690B90"/>
    <w:rsid w:val="00691000"/>
    <w:rsid w:val="00691A52"/>
    <w:rsid w:val="00691E7E"/>
    <w:rsid w:val="006927A5"/>
    <w:rsid w:val="00692A2C"/>
    <w:rsid w:val="00692CF0"/>
    <w:rsid w:val="00692DB1"/>
    <w:rsid w:val="006933AC"/>
    <w:rsid w:val="006934A7"/>
    <w:rsid w:val="00693BF3"/>
    <w:rsid w:val="00693F03"/>
    <w:rsid w:val="00694315"/>
    <w:rsid w:val="00694ABC"/>
    <w:rsid w:val="00694C16"/>
    <w:rsid w:val="00694C54"/>
    <w:rsid w:val="00694C8E"/>
    <w:rsid w:val="00695005"/>
    <w:rsid w:val="00696029"/>
    <w:rsid w:val="0069612A"/>
    <w:rsid w:val="00696746"/>
    <w:rsid w:val="00696979"/>
    <w:rsid w:val="00697E35"/>
    <w:rsid w:val="006A02B7"/>
    <w:rsid w:val="006A03AB"/>
    <w:rsid w:val="006A145D"/>
    <w:rsid w:val="006A164A"/>
    <w:rsid w:val="006A2040"/>
    <w:rsid w:val="006A204B"/>
    <w:rsid w:val="006A22DD"/>
    <w:rsid w:val="006A2366"/>
    <w:rsid w:val="006A2CD0"/>
    <w:rsid w:val="006A2F4C"/>
    <w:rsid w:val="006A305E"/>
    <w:rsid w:val="006A3236"/>
    <w:rsid w:val="006A3502"/>
    <w:rsid w:val="006A37A7"/>
    <w:rsid w:val="006A3AEF"/>
    <w:rsid w:val="006A3F3C"/>
    <w:rsid w:val="006A4C22"/>
    <w:rsid w:val="006A5D49"/>
    <w:rsid w:val="006A6A5C"/>
    <w:rsid w:val="006A6CAC"/>
    <w:rsid w:val="006A7099"/>
    <w:rsid w:val="006A7F61"/>
    <w:rsid w:val="006B059A"/>
    <w:rsid w:val="006B0B88"/>
    <w:rsid w:val="006B0D74"/>
    <w:rsid w:val="006B1CCB"/>
    <w:rsid w:val="006B1D96"/>
    <w:rsid w:val="006B2137"/>
    <w:rsid w:val="006B2A7B"/>
    <w:rsid w:val="006B344A"/>
    <w:rsid w:val="006B3522"/>
    <w:rsid w:val="006B365C"/>
    <w:rsid w:val="006B3B3A"/>
    <w:rsid w:val="006B3B7F"/>
    <w:rsid w:val="006B4376"/>
    <w:rsid w:val="006B5BED"/>
    <w:rsid w:val="006B627D"/>
    <w:rsid w:val="006B6E29"/>
    <w:rsid w:val="006B7129"/>
    <w:rsid w:val="006B75AC"/>
    <w:rsid w:val="006B77FA"/>
    <w:rsid w:val="006C08D3"/>
    <w:rsid w:val="006C142C"/>
    <w:rsid w:val="006C147D"/>
    <w:rsid w:val="006C178A"/>
    <w:rsid w:val="006C1992"/>
    <w:rsid w:val="006C1AB3"/>
    <w:rsid w:val="006C1B58"/>
    <w:rsid w:val="006C20A6"/>
    <w:rsid w:val="006C2126"/>
    <w:rsid w:val="006C2782"/>
    <w:rsid w:val="006C2933"/>
    <w:rsid w:val="006C2BF6"/>
    <w:rsid w:val="006C2C82"/>
    <w:rsid w:val="006C2FDF"/>
    <w:rsid w:val="006C322E"/>
    <w:rsid w:val="006C324F"/>
    <w:rsid w:val="006C32BF"/>
    <w:rsid w:val="006C3678"/>
    <w:rsid w:val="006C3703"/>
    <w:rsid w:val="006C3AEE"/>
    <w:rsid w:val="006C3F83"/>
    <w:rsid w:val="006C45F4"/>
    <w:rsid w:val="006C515D"/>
    <w:rsid w:val="006C6333"/>
    <w:rsid w:val="006C7761"/>
    <w:rsid w:val="006C78E5"/>
    <w:rsid w:val="006C79D4"/>
    <w:rsid w:val="006D0DB7"/>
    <w:rsid w:val="006D1931"/>
    <w:rsid w:val="006D1D6C"/>
    <w:rsid w:val="006D20F2"/>
    <w:rsid w:val="006D26E1"/>
    <w:rsid w:val="006D2706"/>
    <w:rsid w:val="006D2CEA"/>
    <w:rsid w:val="006D2D8B"/>
    <w:rsid w:val="006D2E9D"/>
    <w:rsid w:val="006D32F4"/>
    <w:rsid w:val="006D3C23"/>
    <w:rsid w:val="006D4401"/>
    <w:rsid w:val="006D4E18"/>
    <w:rsid w:val="006D4FE3"/>
    <w:rsid w:val="006D5432"/>
    <w:rsid w:val="006D60A3"/>
    <w:rsid w:val="006D67CC"/>
    <w:rsid w:val="006D6A4B"/>
    <w:rsid w:val="006D749A"/>
    <w:rsid w:val="006D7865"/>
    <w:rsid w:val="006D7CA8"/>
    <w:rsid w:val="006E0007"/>
    <w:rsid w:val="006E14AA"/>
    <w:rsid w:val="006E1DA9"/>
    <w:rsid w:val="006E1DF1"/>
    <w:rsid w:val="006E201D"/>
    <w:rsid w:val="006E2AC2"/>
    <w:rsid w:val="006E2BA6"/>
    <w:rsid w:val="006E2BC3"/>
    <w:rsid w:val="006E2D9D"/>
    <w:rsid w:val="006E2DDC"/>
    <w:rsid w:val="006E2E12"/>
    <w:rsid w:val="006E34DC"/>
    <w:rsid w:val="006E4065"/>
    <w:rsid w:val="006E4555"/>
    <w:rsid w:val="006E4773"/>
    <w:rsid w:val="006E4B58"/>
    <w:rsid w:val="006E4E9A"/>
    <w:rsid w:val="006E4EC3"/>
    <w:rsid w:val="006E55DD"/>
    <w:rsid w:val="006E5F58"/>
    <w:rsid w:val="006E6EF5"/>
    <w:rsid w:val="006E6F2A"/>
    <w:rsid w:val="006E6F88"/>
    <w:rsid w:val="006E759D"/>
    <w:rsid w:val="006E75AD"/>
    <w:rsid w:val="006F0419"/>
    <w:rsid w:val="006F05AA"/>
    <w:rsid w:val="006F0750"/>
    <w:rsid w:val="006F1B45"/>
    <w:rsid w:val="006F1E1A"/>
    <w:rsid w:val="006F2768"/>
    <w:rsid w:val="006F2F78"/>
    <w:rsid w:val="006F3DD6"/>
    <w:rsid w:val="006F4447"/>
    <w:rsid w:val="006F46F1"/>
    <w:rsid w:val="006F5548"/>
    <w:rsid w:val="006F581B"/>
    <w:rsid w:val="006F58B0"/>
    <w:rsid w:val="006F5A3D"/>
    <w:rsid w:val="006F601F"/>
    <w:rsid w:val="006F626D"/>
    <w:rsid w:val="006F6446"/>
    <w:rsid w:val="006F6B3E"/>
    <w:rsid w:val="006F7494"/>
    <w:rsid w:val="006F7DB6"/>
    <w:rsid w:val="00700DD0"/>
    <w:rsid w:val="00701098"/>
    <w:rsid w:val="007013E8"/>
    <w:rsid w:val="00701FEB"/>
    <w:rsid w:val="007022B0"/>
    <w:rsid w:val="00702A63"/>
    <w:rsid w:val="00702D43"/>
    <w:rsid w:val="007044C6"/>
    <w:rsid w:val="00705146"/>
    <w:rsid w:val="00705A25"/>
    <w:rsid w:val="00705BEA"/>
    <w:rsid w:val="00706165"/>
    <w:rsid w:val="00707485"/>
    <w:rsid w:val="00707895"/>
    <w:rsid w:val="00707C7F"/>
    <w:rsid w:val="007101B3"/>
    <w:rsid w:val="00710276"/>
    <w:rsid w:val="00710506"/>
    <w:rsid w:val="00710899"/>
    <w:rsid w:val="00710B07"/>
    <w:rsid w:val="00710CF6"/>
    <w:rsid w:val="007111CC"/>
    <w:rsid w:val="00711B02"/>
    <w:rsid w:val="0071234A"/>
    <w:rsid w:val="0071252F"/>
    <w:rsid w:val="007126C0"/>
    <w:rsid w:val="0071308F"/>
    <w:rsid w:val="0071337F"/>
    <w:rsid w:val="007135C5"/>
    <w:rsid w:val="00713E29"/>
    <w:rsid w:val="00713F55"/>
    <w:rsid w:val="007145F8"/>
    <w:rsid w:val="00714C4E"/>
    <w:rsid w:val="00715C90"/>
    <w:rsid w:val="00715CA2"/>
    <w:rsid w:val="00715F55"/>
    <w:rsid w:val="007162CC"/>
    <w:rsid w:val="00716422"/>
    <w:rsid w:val="00716676"/>
    <w:rsid w:val="007167B5"/>
    <w:rsid w:val="00716FA6"/>
    <w:rsid w:val="00717415"/>
    <w:rsid w:val="007176F0"/>
    <w:rsid w:val="0072059E"/>
    <w:rsid w:val="00720639"/>
    <w:rsid w:val="00720758"/>
    <w:rsid w:val="00720EB2"/>
    <w:rsid w:val="0072103C"/>
    <w:rsid w:val="00721048"/>
    <w:rsid w:val="00721D49"/>
    <w:rsid w:val="007230A4"/>
    <w:rsid w:val="007232FF"/>
    <w:rsid w:val="007237EA"/>
    <w:rsid w:val="007243DC"/>
    <w:rsid w:val="007249EF"/>
    <w:rsid w:val="00724FE4"/>
    <w:rsid w:val="00725181"/>
    <w:rsid w:val="00725AE5"/>
    <w:rsid w:val="007267B6"/>
    <w:rsid w:val="00726D38"/>
    <w:rsid w:val="00726EE0"/>
    <w:rsid w:val="00727126"/>
    <w:rsid w:val="007273EF"/>
    <w:rsid w:val="007275D3"/>
    <w:rsid w:val="007277B1"/>
    <w:rsid w:val="00727B91"/>
    <w:rsid w:val="00730711"/>
    <w:rsid w:val="007308B2"/>
    <w:rsid w:val="00731284"/>
    <w:rsid w:val="00731555"/>
    <w:rsid w:val="0073276E"/>
    <w:rsid w:val="007328D1"/>
    <w:rsid w:val="00732D46"/>
    <w:rsid w:val="00732E1A"/>
    <w:rsid w:val="0073314B"/>
    <w:rsid w:val="00733177"/>
    <w:rsid w:val="007334AB"/>
    <w:rsid w:val="00733812"/>
    <w:rsid w:val="00733C9C"/>
    <w:rsid w:val="00733D7C"/>
    <w:rsid w:val="00733EC8"/>
    <w:rsid w:val="00733EDF"/>
    <w:rsid w:val="00734C40"/>
    <w:rsid w:val="007355A6"/>
    <w:rsid w:val="0073582A"/>
    <w:rsid w:val="00735B0D"/>
    <w:rsid w:val="00736022"/>
    <w:rsid w:val="00736793"/>
    <w:rsid w:val="00736B4B"/>
    <w:rsid w:val="00736C14"/>
    <w:rsid w:val="00737649"/>
    <w:rsid w:val="00737DCD"/>
    <w:rsid w:val="007403B2"/>
    <w:rsid w:val="00741566"/>
    <w:rsid w:val="00741703"/>
    <w:rsid w:val="00741B18"/>
    <w:rsid w:val="00741B46"/>
    <w:rsid w:val="00742773"/>
    <w:rsid w:val="007433AC"/>
    <w:rsid w:val="00743F51"/>
    <w:rsid w:val="00744BCD"/>
    <w:rsid w:val="00745607"/>
    <w:rsid w:val="007459B0"/>
    <w:rsid w:val="00745BD1"/>
    <w:rsid w:val="00745D53"/>
    <w:rsid w:val="00746998"/>
    <w:rsid w:val="00746D21"/>
    <w:rsid w:val="0074714C"/>
    <w:rsid w:val="00747B61"/>
    <w:rsid w:val="00750B6D"/>
    <w:rsid w:val="0075139D"/>
    <w:rsid w:val="0075163A"/>
    <w:rsid w:val="00751D3E"/>
    <w:rsid w:val="00752906"/>
    <w:rsid w:val="00752DD8"/>
    <w:rsid w:val="00753285"/>
    <w:rsid w:val="00753317"/>
    <w:rsid w:val="00753DEA"/>
    <w:rsid w:val="00753E57"/>
    <w:rsid w:val="00754FB8"/>
    <w:rsid w:val="007553D7"/>
    <w:rsid w:val="00755427"/>
    <w:rsid w:val="00755580"/>
    <w:rsid w:val="007567B7"/>
    <w:rsid w:val="00756894"/>
    <w:rsid w:val="00756F25"/>
    <w:rsid w:val="007575B8"/>
    <w:rsid w:val="00757965"/>
    <w:rsid w:val="00757CE0"/>
    <w:rsid w:val="00760751"/>
    <w:rsid w:val="00760CD8"/>
    <w:rsid w:val="00760FA9"/>
    <w:rsid w:val="0076144A"/>
    <w:rsid w:val="00761498"/>
    <w:rsid w:val="007625BD"/>
    <w:rsid w:val="007627B7"/>
    <w:rsid w:val="00763128"/>
    <w:rsid w:val="007631BC"/>
    <w:rsid w:val="007633D4"/>
    <w:rsid w:val="007634C0"/>
    <w:rsid w:val="007636F9"/>
    <w:rsid w:val="00763956"/>
    <w:rsid w:val="00763B97"/>
    <w:rsid w:val="00764162"/>
    <w:rsid w:val="0076453A"/>
    <w:rsid w:val="0076460C"/>
    <w:rsid w:val="00764772"/>
    <w:rsid w:val="007649D3"/>
    <w:rsid w:val="00765343"/>
    <w:rsid w:val="007654A2"/>
    <w:rsid w:val="007654DA"/>
    <w:rsid w:val="00765822"/>
    <w:rsid w:val="00765C16"/>
    <w:rsid w:val="007663B3"/>
    <w:rsid w:val="00766C89"/>
    <w:rsid w:val="00767214"/>
    <w:rsid w:val="007672F4"/>
    <w:rsid w:val="007700E8"/>
    <w:rsid w:val="007702E4"/>
    <w:rsid w:val="00770441"/>
    <w:rsid w:val="00770468"/>
    <w:rsid w:val="00770A3F"/>
    <w:rsid w:val="00770A60"/>
    <w:rsid w:val="007713D9"/>
    <w:rsid w:val="00772548"/>
    <w:rsid w:val="007726C7"/>
    <w:rsid w:val="00774250"/>
    <w:rsid w:val="00774A36"/>
    <w:rsid w:val="00775180"/>
    <w:rsid w:val="00775550"/>
    <w:rsid w:val="007756ED"/>
    <w:rsid w:val="00775DC3"/>
    <w:rsid w:val="00775ED7"/>
    <w:rsid w:val="00776FE3"/>
    <w:rsid w:val="00777916"/>
    <w:rsid w:val="00777B99"/>
    <w:rsid w:val="00777C82"/>
    <w:rsid w:val="0078021F"/>
    <w:rsid w:val="00781526"/>
    <w:rsid w:val="007825E9"/>
    <w:rsid w:val="00782610"/>
    <w:rsid w:val="00782A95"/>
    <w:rsid w:val="00782F7C"/>
    <w:rsid w:val="007831C1"/>
    <w:rsid w:val="00783670"/>
    <w:rsid w:val="00783A99"/>
    <w:rsid w:val="00784341"/>
    <w:rsid w:val="00784AC9"/>
    <w:rsid w:val="00784E4D"/>
    <w:rsid w:val="007869FF"/>
    <w:rsid w:val="00787D95"/>
    <w:rsid w:val="00790569"/>
    <w:rsid w:val="00790AC7"/>
    <w:rsid w:val="00790EA2"/>
    <w:rsid w:val="0079118B"/>
    <w:rsid w:val="007915AC"/>
    <w:rsid w:val="007917C5"/>
    <w:rsid w:val="00791E54"/>
    <w:rsid w:val="0079245C"/>
    <w:rsid w:val="00792A25"/>
    <w:rsid w:val="0079301A"/>
    <w:rsid w:val="007936A8"/>
    <w:rsid w:val="00793A6D"/>
    <w:rsid w:val="00793BD4"/>
    <w:rsid w:val="00793D2F"/>
    <w:rsid w:val="00793FA3"/>
    <w:rsid w:val="00794484"/>
    <w:rsid w:val="007945DD"/>
    <w:rsid w:val="007946AF"/>
    <w:rsid w:val="00794F6E"/>
    <w:rsid w:val="00795D4B"/>
    <w:rsid w:val="00796271"/>
    <w:rsid w:val="00796514"/>
    <w:rsid w:val="00796744"/>
    <w:rsid w:val="00796F41"/>
    <w:rsid w:val="00797493"/>
    <w:rsid w:val="00797AB7"/>
    <w:rsid w:val="007A01BF"/>
    <w:rsid w:val="007A0D05"/>
    <w:rsid w:val="007A2B0B"/>
    <w:rsid w:val="007A2D20"/>
    <w:rsid w:val="007A3184"/>
    <w:rsid w:val="007A3A16"/>
    <w:rsid w:val="007A3E8B"/>
    <w:rsid w:val="007A3F1B"/>
    <w:rsid w:val="007A45A3"/>
    <w:rsid w:val="007A4810"/>
    <w:rsid w:val="007A4C12"/>
    <w:rsid w:val="007A5044"/>
    <w:rsid w:val="007A602C"/>
    <w:rsid w:val="007A6242"/>
    <w:rsid w:val="007A69F8"/>
    <w:rsid w:val="007A6C37"/>
    <w:rsid w:val="007A6E24"/>
    <w:rsid w:val="007A7FFB"/>
    <w:rsid w:val="007B0611"/>
    <w:rsid w:val="007B06BC"/>
    <w:rsid w:val="007B07C6"/>
    <w:rsid w:val="007B0A1A"/>
    <w:rsid w:val="007B0BD2"/>
    <w:rsid w:val="007B1735"/>
    <w:rsid w:val="007B1C55"/>
    <w:rsid w:val="007B2AD3"/>
    <w:rsid w:val="007B2B6D"/>
    <w:rsid w:val="007B2C2A"/>
    <w:rsid w:val="007B2CD4"/>
    <w:rsid w:val="007B33B7"/>
    <w:rsid w:val="007B36FD"/>
    <w:rsid w:val="007B398D"/>
    <w:rsid w:val="007B3A23"/>
    <w:rsid w:val="007B43CC"/>
    <w:rsid w:val="007B4655"/>
    <w:rsid w:val="007B4B60"/>
    <w:rsid w:val="007B5BBD"/>
    <w:rsid w:val="007B682B"/>
    <w:rsid w:val="007B6DAF"/>
    <w:rsid w:val="007C0872"/>
    <w:rsid w:val="007C10A6"/>
    <w:rsid w:val="007C1124"/>
    <w:rsid w:val="007C11CB"/>
    <w:rsid w:val="007C148E"/>
    <w:rsid w:val="007C16E7"/>
    <w:rsid w:val="007C1D27"/>
    <w:rsid w:val="007C22C2"/>
    <w:rsid w:val="007C27F4"/>
    <w:rsid w:val="007C4150"/>
    <w:rsid w:val="007C4320"/>
    <w:rsid w:val="007C4457"/>
    <w:rsid w:val="007C4C94"/>
    <w:rsid w:val="007C4ED4"/>
    <w:rsid w:val="007C52BF"/>
    <w:rsid w:val="007C5375"/>
    <w:rsid w:val="007C5961"/>
    <w:rsid w:val="007C59CB"/>
    <w:rsid w:val="007C6181"/>
    <w:rsid w:val="007C6E4D"/>
    <w:rsid w:val="007C7630"/>
    <w:rsid w:val="007C7C66"/>
    <w:rsid w:val="007C7E75"/>
    <w:rsid w:val="007D03C2"/>
    <w:rsid w:val="007D04B4"/>
    <w:rsid w:val="007D0AAB"/>
    <w:rsid w:val="007D0B01"/>
    <w:rsid w:val="007D101B"/>
    <w:rsid w:val="007D10E0"/>
    <w:rsid w:val="007D1633"/>
    <w:rsid w:val="007D1A69"/>
    <w:rsid w:val="007D2352"/>
    <w:rsid w:val="007D2680"/>
    <w:rsid w:val="007D29FD"/>
    <w:rsid w:val="007D2BB8"/>
    <w:rsid w:val="007D2CB1"/>
    <w:rsid w:val="007D3167"/>
    <w:rsid w:val="007D3363"/>
    <w:rsid w:val="007D3BDB"/>
    <w:rsid w:val="007D47A3"/>
    <w:rsid w:val="007D50FA"/>
    <w:rsid w:val="007D5A05"/>
    <w:rsid w:val="007D5B87"/>
    <w:rsid w:val="007D5F8C"/>
    <w:rsid w:val="007D70D0"/>
    <w:rsid w:val="007D79B3"/>
    <w:rsid w:val="007E07AE"/>
    <w:rsid w:val="007E098F"/>
    <w:rsid w:val="007E0A27"/>
    <w:rsid w:val="007E1912"/>
    <w:rsid w:val="007E1AAC"/>
    <w:rsid w:val="007E1E21"/>
    <w:rsid w:val="007E1F3B"/>
    <w:rsid w:val="007E2283"/>
    <w:rsid w:val="007E2586"/>
    <w:rsid w:val="007E2D98"/>
    <w:rsid w:val="007E2E6E"/>
    <w:rsid w:val="007E30D5"/>
    <w:rsid w:val="007E34D2"/>
    <w:rsid w:val="007E3BE5"/>
    <w:rsid w:val="007E3D23"/>
    <w:rsid w:val="007E445B"/>
    <w:rsid w:val="007E4710"/>
    <w:rsid w:val="007E4775"/>
    <w:rsid w:val="007E5441"/>
    <w:rsid w:val="007E5D35"/>
    <w:rsid w:val="007E61A7"/>
    <w:rsid w:val="007E6274"/>
    <w:rsid w:val="007E629F"/>
    <w:rsid w:val="007E6506"/>
    <w:rsid w:val="007E6E8F"/>
    <w:rsid w:val="007E73DE"/>
    <w:rsid w:val="007E79D7"/>
    <w:rsid w:val="007F1012"/>
    <w:rsid w:val="007F139F"/>
    <w:rsid w:val="007F1BAD"/>
    <w:rsid w:val="007F1FA7"/>
    <w:rsid w:val="007F2079"/>
    <w:rsid w:val="007F22DF"/>
    <w:rsid w:val="007F3431"/>
    <w:rsid w:val="007F368C"/>
    <w:rsid w:val="007F391B"/>
    <w:rsid w:val="007F3C98"/>
    <w:rsid w:val="007F4A99"/>
    <w:rsid w:val="007F4BE5"/>
    <w:rsid w:val="007F4CB5"/>
    <w:rsid w:val="007F4E31"/>
    <w:rsid w:val="007F4EC6"/>
    <w:rsid w:val="007F5B75"/>
    <w:rsid w:val="007F5EB4"/>
    <w:rsid w:val="007F6B7E"/>
    <w:rsid w:val="007F6C2C"/>
    <w:rsid w:val="007F6D39"/>
    <w:rsid w:val="007F79CD"/>
    <w:rsid w:val="007F79F1"/>
    <w:rsid w:val="007F7AC7"/>
    <w:rsid w:val="008002F6"/>
    <w:rsid w:val="008005C0"/>
    <w:rsid w:val="00801062"/>
    <w:rsid w:val="00801454"/>
    <w:rsid w:val="00801B23"/>
    <w:rsid w:val="00801F3C"/>
    <w:rsid w:val="008020E7"/>
    <w:rsid w:val="00802898"/>
    <w:rsid w:val="00802B83"/>
    <w:rsid w:val="008030A9"/>
    <w:rsid w:val="00803E96"/>
    <w:rsid w:val="0080409E"/>
    <w:rsid w:val="0080443D"/>
    <w:rsid w:val="008048C9"/>
    <w:rsid w:val="008049CF"/>
    <w:rsid w:val="00804F16"/>
    <w:rsid w:val="0080523E"/>
    <w:rsid w:val="008061EC"/>
    <w:rsid w:val="00806579"/>
    <w:rsid w:val="00806876"/>
    <w:rsid w:val="00810AA6"/>
    <w:rsid w:val="00811174"/>
    <w:rsid w:val="00811762"/>
    <w:rsid w:val="008119C5"/>
    <w:rsid w:val="00811B49"/>
    <w:rsid w:val="00811CBC"/>
    <w:rsid w:val="00811E23"/>
    <w:rsid w:val="00812023"/>
    <w:rsid w:val="0081273D"/>
    <w:rsid w:val="008127B8"/>
    <w:rsid w:val="008134AE"/>
    <w:rsid w:val="00813661"/>
    <w:rsid w:val="00813DD6"/>
    <w:rsid w:val="00813F9F"/>
    <w:rsid w:val="00814786"/>
    <w:rsid w:val="00814DCC"/>
    <w:rsid w:val="0081511D"/>
    <w:rsid w:val="00815D0F"/>
    <w:rsid w:val="00815E48"/>
    <w:rsid w:val="008160C8"/>
    <w:rsid w:val="0081624D"/>
    <w:rsid w:val="008163F2"/>
    <w:rsid w:val="00816802"/>
    <w:rsid w:val="00816811"/>
    <w:rsid w:val="008178D9"/>
    <w:rsid w:val="00820300"/>
    <w:rsid w:val="008204D8"/>
    <w:rsid w:val="00821434"/>
    <w:rsid w:val="00821C5E"/>
    <w:rsid w:val="00822041"/>
    <w:rsid w:val="00822759"/>
    <w:rsid w:val="00822E56"/>
    <w:rsid w:val="0082308F"/>
    <w:rsid w:val="0082448E"/>
    <w:rsid w:val="00824DF6"/>
    <w:rsid w:val="0082558A"/>
    <w:rsid w:val="00825B12"/>
    <w:rsid w:val="00825C99"/>
    <w:rsid w:val="00826C47"/>
    <w:rsid w:val="00826F29"/>
    <w:rsid w:val="00827B8E"/>
    <w:rsid w:val="00830F30"/>
    <w:rsid w:val="0083203D"/>
    <w:rsid w:val="008327BE"/>
    <w:rsid w:val="00833396"/>
    <w:rsid w:val="0083354D"/>
    <w:rsid w:val="00833A0A"/>
    <w:rsid w:val="00833D33"/>
    <w:rsid w:val="008363A4"/>
    <w:rsid w:val="00836403"/>
    <w:rsid w:val="00836563"/>
    <w:rsid w:val="0083661E"/>
    <w:rsid w:val="00836759"/>
    <w:rsid w:val="008376AB"/>
    <w:rsid w:val="00837F1E"/>
    <w:rsid w:val="00840EBB"/>
    <w:rsid w:val="008416D6"/>
    <w:rsid w:val="0084280A"/>
    <w:rsid w:val="0084299B"/>
    <w:rsid w:val="00842C8F"/>
    <w:rsid w:val="008434F4"/>
    <w:rsid w:val="008436F7"/>
    <w:rsid w:val="00843B66"/>
    <w:rsid w:val="00843C5C"/>
    <w:rsid w:val="008444B0"/>
    <w:rsid w:val="00844619"/>
    <w:rsid w:val="0084461E"/>
    <w:rsid w:val="00844B03"/>
    <w:rsid w:val="008456D9"/>
    <w:rsid w:val="0084571A"/>
    <w:rsid w:val="00845A3F"/>
    <w:rsid w:val="00845D3F"/>
    <w:rsid w:val="00845FAF"/>
    <w:rsid w:val="00846200"/>
    <w:rsid w:val="008463FF"/>
    <w:rsid w:val="0084641B"/>
    <w:rsid w:val="0084665B"/>
    <w:rsid w:val="00846966"/>
    <w:rsid w:val="0085003A"/>
    <w:rsid w:val="008502AF"/>
    <w:rsid w:val="00850638"/>
    <w:rsid w:val="00851CCD"/>
    <w:rsid w:val="00851F17"/>
    <w:rsid w:val="0085291E"/>
    <w:rsid w:val="00852C4B"/>
    <w:rsid w:val="00853E22"/>
    <w:rsid w:val="00853E5F"/>
    <w:rsid w:val="00854918"/>
    <w:rsid w:val="0085491E"/>
    <w:rsid w:val="008551BE"/>
    <w:rsid w:val="008552D6"/>
    <w:rsid w:val="00855694"/>
    <w:rsid w:val="00855BD1"/>
    <w:rsid w:val="0085631C"/>
    <w:rsid w:val="0085654E"/>
    <w:rsid w:val="0085655A"/>
    <w:rsid w:val="008568BE"/>
    <w:rsid w:val="008573A3"/>
    <w:rsid w:val="008574A0"/>
    <w:rsid w:val="00857851"/>
    <w:rsid w:val="00857AB0"/>
    <w:rsid w:val="008602F0"/>
    <w:rsid w:val="00860D87"/>
    <w:rsid w:val="00860EFA"/>
    <w:rsid w:val="008610FE"/>
    <w:rsid w:val="008617F3"/>
    <w:rsid w:val="00861A3B"/>
    <w:rsid w:val="00861DB0"/>
    <w:rsid w:val="00862034"/>
    <w:rsid w:val="00863261"/>
    <w:rsid w:val="00864639"/>
    <w:rsid w:val="008649A8"/>
    <w:rsid w:val="00865743"/>
    <w:rsid w:val="008663EB"/>
    <w:rsid w:val="0086656A"/>
    <w:rsid w:val="008665CF"/>
    <w:rsid w:val="00866738"/>
    <w:rsid w:val="00866C02"/>
    <w:rsid w:val="00867307"/>
    <w:rsid w:val="008673F0"/>
    <w:rsid w:val="00867620"/>
    <w:rsid w:val="00867F5D"/>
    <w:rsid w:val="008703FF"/>
    <w:rsid w:val="0087078A"/>
    <w:rsid w:val="00870881"/>
    <w:rsid w:val="0087125A"/>
    <w:rsid w:val="00871650"/>
    <w:rsid w:val="008717BA"/>
    <w:rsid w:val="00872355"/>
    <w:rsid w:val="0087236F"/>
    <w:rsid w:val="00872CB5"/>
    <w:rsid w:val="00872D1C"/>
    <w:rsid w:val="008731C5"/>
    <w:rsid w:val="00873628"/>
    <w:rsid w:val="008738A0"/>
    <w:rsid w:val="00874044"/>
    <w:rsid w:val="008740CE"/>
    <w:rsid w:val="00874AEA"/>
    <w:rsid w:val="00874C62"/>
    <w:rsid w:val="00874C6D"/>
    <w:rsid w:val="008751B7"/>
    <w:rsid w:val="00875B0E"/>
    <w:rsid w:val="00875CFB"/>
    <w:rsid w:val="00875EAF"/>
    <w:rsid w:val="00875ED5"/>
    <w:rsid w:val="00876217"/>
    <w:rsid w:val="008762B7"/>
    <w:rsid w:val="00876CA0"/>
    <w:rsid w:val="00876E0A"/>
    <w:rsid w:val="00877372"/>
    <w:rsid w:val="008777DB"/>
    <w:rsid w:val="00877870"/>
    <w:rsid w:val="00877BE6"/>
    <w:rsid w:val="008807AE"/>
    <w:rsid w:val="0088094C"/>
    <w:rsid w:val="00880B59"/>
    <w:rsid w:val="00880B5D"/>
    <w:rsid w:val="00880BAA"/>
    <w:rsid w:val="00880C14"/>
    <w:rsid w:val="0088142A"/>
    <w:rsid w:val="00881788"/>
    <w:rsid w:val="00881A83"/>
    <w:rsid w:val="008823A3"/>
    <w:rsid w:val="0088256B"/>
    <w:rsid w:val="008828C6"/>
    <w:rsid w:val="008828FB"/>
    <w:rsid w:val="00883786"/>
    <w:rsid w:val="00883915"/>
    <w:rsid w:val="00883E2B"/>
    <w:rsid w:val="00883FD1"/>
    <w:rsid w:val="00884B82"/>
    <w:rsid w:val="00885CF3"/>
    <w:rsid w:val="00885D48"/>
    <w:rsid w:val="00885FFC"/>
    <w:rsid w:val="008864FB"/>
    <w:rsid w:val="008866A2"/>
    <w:rsid w:val="008867EF"/>
    <w:rsid w:val="0088732A"/>
    <w:rsid w:val="00887401"/>
    <w:rsid w:val="008904B8"/>
    <w:rsid w:val="0089060C"/>
    <w:rsid w:val="00890638"/>
    <w:rsid w:val="00890898"/>
    <w:rsid w:val="00891337"/>
    <w:rsid w:val="00891DCD"/>
    <w:rsid w:val="008927DE"/>
    <w:rsid w:val="0089305C"/>
    <w:rsid w:val="008943CE"/>
    <w:rsid w:val="008947F5"/>
    <w:rsid w:val="008948AD"/>
    <w:rsid w:val="00894BA6"/>
    <w:rsid w:val="00894C91"/>
    <w:rsid w:val="008955B7"/>
    <w:rsid w:val="00896078"/>
    <w:rsid w:val="008966F1"/>
    <w:rsid w:val="00896A21"/>
    <w:rsid w:val="0089751D"/>
    <w:rsid w:val="008A00D7"/>
    <w:rsid w:val="008A0975"/>
    <w:rsid w:val="008A1064"/>
    <w:rsid w:val="008A1771"/>
    <w:rsid w:val="008A19F3"/>
    <w:rsid w:val="008A1ACA"/>
    <w:rsid w:val="008A2274"/>
    <w:rsid w:val="008A228F"/>
    <w:rsid w:val="008A2301"/>
    <w:rsid w:val="008A297F"/>
    <w:rsid w:val="008A299E"/>
    <w:rsid w:val="008A2D98"/>
    <w:rsid w:val="008A3887"/>
    <w:rsid w:val="008A3B8C"/>
    <w:rsid w:val="008A44E1"/>
    <w:rsid w:val="008A5F85"/>
    <w:rsid w:val="008A6515"/>
    <w:rsid w:val="008A658E"/>
    <w:rsid w:val="008A68D1"/>
    <w:rsid w:val="008A6C7F"/>
    <w:rsid w:val="008A6E52"/>
    <w:rsid w:val="008A7927"/>
    <w:rsid w:val="008A7B7E"/>
    <w:rsid w:val="008B0CE2"/>
    <w:rsid w:val="008B1464"/>
    <w:rsid w:val="008B15D8"/>
    <w:rsid w:val="008B1D8F"/>
    <w:rsid w:val="008B22E8"/>
    <w:rsid w:val="008B2AAF"/>
    <w:rsid w:val="008B33A7"/>
    <w:rsid w:val="008B3468"/>
    <w:rsid w:val="008B3B5E"/>
    <w:rsid w:val="008B3E08"/>
    <w:rsid w:val="008B4CFE"/>
    <w:rsid w:val="008B5868"/>
    <w:rsid w:val="008B58B8"/>
    <w:rsid w:val="008B58F8"/>
    <w:rsid w:val="008B5F68"/>
    <w:rsid w:val="008B625F"/>
    <w:rsid w:val="008B68E4"/>
    <w:rsid w:val="008B7B4B"/>
    <w:rsid w:val="008C0406"/>
    <w:rsid w:val="008C05C3"/>
    <w:rsid w:val="008C0877"/>
    <w:rsid w:val="008C0F27"/>
    <w:rsid w:val="008C1196"/>
    <w:rsid w:val="008C1577"/>
    <w:rsid w:val="008C1A88"/>
    <w:rsid w:val="008C1B1B"/>
    <w:rsid w:val="008C1F7C"/>
    <w:rsid w:val="008C20AE"/>
    <w:rsid w:val="008C27CE"/>
    <w:rsid w:val="008C30DD"/>
    <w:rsid w:val="008C3364"/>
    <w:rsid w:val="008C369D"/>
    <w:rsid w:val="008C4763"/>
    <w:rsid w:val="008C4B91"/>
    <w:rsid w:val="008C5BE0"/>
    <w:rsid w:val="008C5E4E"/>
    <w:rsid w:val="008C626F"/>
    <w:rsid w:val="008C6321"/>
    <w:rsid w:val="008C677D"/>
    <w:rsid w:val="008C684A"/>
    <w:rsid w:val="008C6E0A"/>
    <w:rsid w:val="008C7A58"/>
    <w:rsid w:val="008D00D2"/>
    <w:rsid w:val="008D030B"/>
    <w:rsid w:val="008D1AB3"/>
    <w:rsid w:val="008D21DE"/>
    <w:rsid w:val="008D22CA"/>
    <w:rsid w:val="008D2843"/>
    <w:rsid w:val="008D2E90"/>
    <w:rsid w:val="008D351A"/>
    <w:rsid w:val="008D395A"/>
    <w:rsid w:val="008D3A27"/>
    <w:rsid w:val="008D3CA5"/>
    <w:rsid w:val="008D4D59"/>
    <w:rsid w:val="008D5B8B"/>
    <w:rsid w:val="008D5FB8"/>
    <w:rsid w:val="008D6312"/>
    <w:rsid w:val="008D6B31"/>
    <w:rsid w:val="008D74A2"/>
    <w:rsid w:val="008D799E"/>
    <w:rsid w:val="008D7A1D"/>
    <w:rsid w:val="008D7A28"/>
    <w:rsid w:val="008D7B00"/>
    <w:rsid w:val="008E0517"/>
    <w:rsid w:val="008E1A1B"/>
    <w:rsid w:val="008E1CD0"/>
    <w:rsid w:val="008E2689"/>
    <w:rsid w:val="008E304D"/>
    <w:rsid w:val="008E33A1"/>
    <w:rsid w:val="008E370A"/>
    <w:rsid w:val="008E3E46"/>
    <w:rsid w:val="008E4092"/>
    <w:rsid w:val="008E4B12"/>
    <w:rsid w:val="008E50A0"/>
    <w:rsid w:val="008E68B1"/>
    <w:rsid w:val="008E7049"/>
    <w:rsid w:val="008E70C3"/>
    <w:rsid w:val="008F01DF"/>
    <w:rsid w:val="008F022F"/>
    <w:rsid w:val="008F039D"/>
    <w:rsid w:val="008F04B0"/>
    <w:rsid w:val="008F0934"/>
    <w:rsid w:val="008F0A73"/>
    <w:rsid w:val="008F11C8"/>
    <w:rsid w:val="008F2195"/>
    <w:rsid w:val="008F284F"/>
    <w:rsid w:val="008F29A1"/>
    <w:rsid w:val="008F2AB2"/>
    <w:rsid w:val="008F30BE"/>
    <w:rsid w:val="008F3730"/>
    <w:rsid w:val="008F3DF3"/>
    <w:rsid w:val="008F4153"/>
    <w:rsid w:val="008F41E1"/>
    <w:rsid w:val="008F4656"/>
    <w:rsid w:val="008F4EDC"/>
    <w:rsid w:val="008F66E7"/>
    <w:rsid w:val="008F68A8"/>
    <w:rsid w:val="008F76A3"/>
    <w:rsid w:val="00900B1E"/>
    <w:rsid w:val="00900C2C"/>
    <w:rsid w:val="00900FCD"/>
    <w:rsid w:val="00902C3F"/>
    <w:rsid w:val="0090300F"/>
    <w:rsid w:val="00903588"/>
    <w:rsid w:val="009039F1"/>
    <w:rsid w:val="00903B7D"/>
    <w:rsid w:val="00903DE5"/>
    <w:rsid w:val="009041E2"/>
    <w:rsid w:val="00904498"/>
    <w:rsid w:val="00904C80"/>
    <w:rsid w:val="00905176"/>
    <w:rsid w:val="009057D9"/>
    <w:rsid w:val="009057E2"/>
    <w:rsid w:val="00905F33"/>
    <w:rsid w:val="00905FCC"/>
    <w:rsid w:val="009061FE"/>
    <w:rsid w:val="009062E9"/>
    <w:rsid w:val="00906BDB"/>
    <w:rsid w:val="00906FB7"/>
    <w:rsid w:val="00907107"/>
    <w:rsid w:val="00907463"/>
    <w:rsid w:val="00907D11"/>
    <w:rsid w:val="00910EAA"/>
    <w:rsid w:val="00910F5F"/>
    <w:rsid w:val="0091168C"/>
    <w:rsid w:val="00911864"/>
    <w:rsid w:val="00911933"/>
    <w:rsid w:val="00912454"/>
    <w:rsid w:val="00912637"/>
    <w:rsid w:val="009129F1"/>
    <w:rsid w:val="00913182"/>
    <w:rsid w:val="00913ACC"/>
    <w:rsid w:val="00913BEB"/>
    <w:rsid w:val="00913E30"/>
    <w:rsid w:val="00914317"/>
    <w:rsid w:val="00914EEE"/>
    <w:rsid w:val="009152C6"/>
    <w:rsid w:val="00915E90"/>
    <w:rsid w:val="00916DF2"/>
    <w:rsid w:val="00916F3D"/>
    <w:rsid w:val="00917B70"/>
    <w:rsid w:val="00920965"/>
    <w:rsid w:val="00920F25"/>
    <w:rsid w:val="00921171"/>
    <w:rsid w:val="009216B6"/>
    <w:rsid w:val="00922A53"/>
    <w:rsid w:val="00922E39"/>
    <w:rsid w:val="0092307C"/>
    <w:rsid w:val="009231D3"/>
    <w:rsid w:val="00923333"/>
    <w:rsid w:val="0092344C"/>
    <w:rsid w:val="00923E84"/>
    <w:rsid w:val="009240AB"/>
    <w:rsid w:val="00924945"/>
    <w:rsid w:val="00924D28"/>
    <w:rsid w:val="00924D62"/>
    <w:rsid w:val="0092555D"/>
    <w:rsid w:val="00925643"/>
    <w:rsid w:val="0092593F"/>
    <w:rsid w:val="009260B9"/>
    <w:rsid w:val="009269C8"/>
    <w:rsid w:val="00927630"/>
    <w:rsid w:val="00927D5F"/>
    <w:rsid w:val="00930098"/>
    <w:rsid w:val="00930C08"/>
    <w:rsid w:val="00930D8E"/>
    <w:rsid w:val="0093102A"/>
    <w:rsid w:val="00931764"/>
    <w:rsid w:val="00931814"/>
    <w:rsid w:val="00931C11"/>
    <w:rsid w:val="0093219B"/>
    <w:rsid w:val="009322D3"/>
    <w:rsid w:val="009326A6"/>
    <w:rsid w:val="00932D7B"/>
    <w:rsid w:val="00932E57"/>
    <w:rsid w:val="009332D3"/>
    <w:rsid w:val="0093388F"/>
    <w:rsid w:val="00933AAF"/>
    <w:rsid w:val="00933FD7"/>
    <w:rsid w:val="009341DB"/>
    <w:rsid w:val="0093429F"/>
    <w:rsid w:val="009346D0"/>
    <w:rsid w:val="00935100"/>
    <w:rsid w:val="00935328"/>
    <w:rsid w:val="00935401"/>
    <w:rsid w:val="009358D0"/>
    <w:rsid w:val="009362CC"/>
    <w:rsid w:val="0093662D"/>
    <w:rsid w:val="00936B4D"/>
    <w:rsid w:val="00936BBD"/>
    <w:rsid w:val="00936C2E"/>
    <w:rsid w:val="00936D85"/>
    <w:rsid w:val="00937D72"/>
    <w:rsid w:val="009403CB"/>
    <w:rsid w:val="00940E5B"/>
    <w:rsid w:val="00941445"/>
    <w:rsid w:val="00941A30"/>
    <w:rsid w:val="009427FE"/>
    <w:rsid w:val="00942B70"/>
    <w:rsid w:val="00942F02"/>
    <w:rsid w:val="00943F90"/>
    <w:rsid w:val="00944092"/>
    <w:rsid w:val="009450D2"/>
    <w:rsid w:val="009454D3"/>
    <w:rsid w:val="009458C8"/>
    <w:rsid w:val="00945A99"/>
    <w:rsid w:val="00945FC3"/>
    <w:rsid w:val="00945FDF"/>
    <w:rsid w:val="00946299"/>
    <w:rsid w:val="0094638F"/>
    <w:rsid w:val="009466A4"/>
    <w:rsid w:val="00946F06"/>
    <w:rsid w:val="00946F37"/>
    <w:rsid w:val="00947096"/>
    <w:rsid w:val="00947330"/>
    <w:rsid w:val="00947865"/>
    <w:rsid w:val="00947B4E"/>
    <w:rsid w:val="00950BAE"/>
    <w:rsid w:val="009516EB"/>
    <w:rsid w:val="00951CAA"/>
    <w:rsid w:val="00952462"/>
    <w:rsid w:val="0095311B"/>
    <w:rsid w:val="00953951"/>
    <w:rsid w:val="00953D24"/>
    <w:rsid w:val="00954497"/>
    <w:rsid w:val="00955021"/>
    <w:rsid w:val="0095508A"/>
    <w:rsid w:val="00955123"/>
    <w:rsid w:val="00955B70"/>
    <w:rsid w:val="00955C34"/>
    <w:rsid w:val="009562A0"/>
    <w:rsid w:val="0095662D"/>
    <w:rsid w:val="00956F70"/>
    <w:rsid w:val="00957769"/>
    <w:rsid w:val="00957E32"/>
    <w:rsid w:val="00957FD4"/>
    <w:rsid w:val="0096086B"/>
    <w:rsid w:val="00960BCD"/>
    <w:rsid w:val="00960D54"/>
    <w:rsid w:val="00960FEE"/>
    <w:rsid w:val="00961084"/>
    <w:rsid w:val="009615E6"/>
    <w:rsid w:val="0096190C"/>
    <w:rsid w:val="009619D7"/>
    <w:rsid w:val="00961C02"/>
    <w:rsid w:val="00961D34"/>
    <w:rsid w:val="00962117"/>
    <w:rsid w:val="00962F4F"/>
    <w:rsid w:val="009630F6"/>
    <w:rsid w:val="009643C6"/>
    <w:rsid w:val="0096539F"/>
    <w:rsid w:val="0096573D"/>
    <w:rsid w:val="00966416"/>
    <w:rsid w:val="0096654A"/>
    <w:rsid w:val="009670AB"/>
    <w:rsid w:val="00967927"/>
    <w:rsid w:val="00970EC3"/>
    <w:rsid w:val="00971726"/>
    <w:rsid w:val="00971802"/>
    <w:rsid w:val="00971D6F"/>
    <w:rsid w:val="00972412"/>
    <w:rsid w:val="009726A7"/>
    <w:rsid w:val="00972DD8"/>
    <w:rsid w:val="00972F01"/>
    <w:rsid w:val="00973B91"/>
    <w:rsid w:val="00973BE7"/>
    <w:rsid w:val="00973EE1"/>
    <w:rsid w:val="009744EE"/>
    <w:rsid w:val="00974518"/>
    <w:rsid w:val="0097494A"/>
    <w:rsid w:val="00975A2D"/>
    <w:rsid w:val="00975FC3"/>
    <w:rsid w:val="009762C3"/>
    <w:rsid w:val="00977496"/>
    <w:rsid w:val="009775C7"/>
    <w:rsid w:val="009775E6"/>
    <w:rsid w:val="0097785F"/>
    <w:rsid w:val="00977923"/>
    <w:rsid w:val="00977E03"/>
    <w:rsid w:val="009809FC"/>
    <w:rsid w:val="00980BB4"/>
    <w:rsid w:val="00981668"/>
    <w:rsid w:val="00981B80"/>
    <w:rsid w:val="00981E1A"/>
    <w:rsid w:val="0098244A"/>
    <w:rsid w:val="00982691"/>
    <w:rsid w:val="0098299E"/>
    <w:rsid w:val="00982AA4"/>
    <w:rsid w:val="00982C0A"/>
    <w:rsid w:val="00982C68"/>
    <w:rsid w:val="00982E58"/>
    <w:rsid w:val="00982FBA"/>
    <w:rsid w:val="00983518"/>
    <w:rsid w:val="00983763"/>
    <w:rsid w:val="00984496"/>
    <w:rsid w:val="0098487C"/>
    <w:rsid w:val="00984930"/>
    <w:rsid w:val="00984C2B"/>
    <w:rsid w:val="00984E02"/>
    <w:rsid w:val="00984FFB"/>
    <w:rsid w:val="009850EA"/>
    <w:rsid w:val="009851D2"/>
    <w:rsid w:val="009857B3"/>
    <w:rsid w:val="00985E6B"/>
    <w:rsid w:val="00985F02"/>
    <w:rsid w:val="00986267"/>
    <w:rsid w:val="00986C25"/>
    <w:rsid w:val="00986E45"/>
    <w:rsid w:val="0098713B"/>
    <w:rsid w:val="0098799E"/>
    <w:rsid w:val="0099024A"/>
    <w:rsid w:val="00990312"/>
    <w:rsid w:val="009905F1"/>
    <w:rsid w:val="00990A83"/>
    <w:rsid w:val="00991024"/>
    <w:rsid w:val="009918AA"/>
    <w:rsid w:val="00991CB2"/>
    <w:rsid w:val="00991D73"/>
    <w:rsid w:val="00991EFB"/>
    <w:rsid w:val="00992766"/>
    <w:rsid w:val="00992960"/>
    <w:rsid w:val="00992CAE"/>
    <w:rsid w:val="00992CF1"/>
    <w:rsid w:val="00993209"/>
    <w:rsid w:val="00993472"/>
    <w:rsid w:val="00993DFA"/>
    <w:rsid w:val="00993E22"/>
    <w:rsid w:val="00994E84"/>
    <w:rsid w:val="0099603C"/>
    <w:rsid w:val="00996B6E"/>
    <w:rsid w:val="009972A4"/>
    <w:rsid w:val="00997759"/>
    <w:rsid w:val="00997C03"/>
    <w:rsid w:val="00997E0C"/>
    <w:rsid w:val="00997E70"/>
    <w:rsid w:val="009A174E"/>
    <w:rsid w:val="009A1C72"/>
    <w:rsid w:val="009A1DFB"/>
    <w:rsid w:val="009A1E61"/>
    <w:rsid w:val="009A2286"/>
    <w:rsid w:val="009A25F3"/>
    <w:rsid w:val="009A3154"/>
    <w:rsid w:val="009A341F"/>
    <w:rsid w:val="009A34E5"/>
    <w:rsid w:val="009A389D"/>
    <w:rsid w:val="009A3BFF"/>
    <w:rsid w:val="009A4229"/>
    <w:rsid w:val="009A4F94"/>
    <w:rsid w:val="009A505C"/>
    <w:rsid w:val="009A5F9F"/>
    <w:rsid w:val="009A647E"/>
    <w:rsid w:val="009A6621"/>
    <w:rsid w:val="009A6947"/>
    <w:rsid w:val="009A72B7"/>
    <w:rsid w:val="009A79D2"/>
    <w:rsid w:val="009A7BFF"/>
    <w:rsid w:val="009B067C"/>
    <w:rsid w:val="009B13A0"/>
    <w:rsid w:val="009B286F"/>
    <w:rsid w:val="009B2C8D"/>
    <w:rsid w:val="009B2F08"/>
    <w:rsid w:val="009B356B"/>
    <w:rsid w:val="009B371B"/>
    <w:rsid w:val="009B392C"/>
    <w:rsid w:val="009B4B46"/>
    <w:rsid w:val="009B563A"/>
    <w:rsid w:val="009B582D"/>
    <w:rsid w:val="009B5DA0"/>
    <w:rsid w:val="009B6252"/>
    <w:rsid w:val="009B71E8"/>
    <w:rsid w:val="009B7C08"/>
    <w:rsid w:val="009B7CBC"/>
    <w:rsid w:val="009B7DFF"/>
    <w:rsid w:val="009C0E68"/>
    <w:rsid w:val="009C0F77"/>
    <w:rsid w:val="009C1CD8"/>
    <w:rsid w:val="009C2A60"/>
    <w:rsid w:val="009C2E47"/>
    <w:rsid w:val="009C32CB"/>
    <w:rsid w:val="009C36F3"/>
    <w:rsid w:val="009C37A0"/>
    <w:rsid w:val="009C41D8"/>
    <w:rsid w:val="009C44C5"/>
    <w:rsid w:val="009C468E"/>
    <w:rsid w:val="009C46A5"/>
    <w:rsid w:val="009C4704"/>
    <w:rsid w:val="009C48C9"/>
    <w:rsid w:val="009C4904"/>
    <w:rsid w:val="009C7A93"/>
    <w:rsid w:val="009D052A"/>
    <w:rsid w:val="009D0980"/>
    <w:rsid w:val="009D09F0"/>
    <w:rsid w:val="009D0C36"/>
    <w:rsid w:val="009D1699"/>
    <w:rsid w:val="009D28F9"/>
    <w:rsid w:val="009D2A6C"/>
    <w:rsid w:val="009D348E"/>
    <w:rsid w:val="009D4010"/>
    <w:rsid w:val="009D4A03"/>
    <w:rsid w:val="009D4FEE"/>
    <w:rsid w:val="009D5082"/>
    <w:rsid w:val="009D50D1"/>
    <w:rsid w:val="009D560A"/>
    <w:rsid w:val="009D5C3E"/>
    <w:rsid w:val="009D710A"/>
    <w:rsid w:val="009D726A"/>
    <w:rsid w:val="009D74BC"/>
    <w:rsid w:val="009D7904"/>
    <w:rsid w:val="009E0CAE"/>
    <w:rsid w:val="009E269C"/>
    <w:rsid w:val="009E2750"/>
    <w:rsid w:val="009E27B4"/>
    <w:rsid w:val="009E36BA"/>
    <w:rsid w:val="009E40E3"/>
    <w:rsid w:val="009E41F3"/>
    <w:rsid w:val="009E42F7"/>
    <w:rsid w:val="009E4CC9"/>
    <w:rsid w:val="009E53C6"/>
    <w:rsid w:val="009E6107"/>
    <w:rsid w:val="009E6B01"/>
    <w:rsid w:val="009E6CF1"/>
    <w:rsid w:val="009E72FB"/>
    <w:rsid w:val="009E7E3F"/>
    <w:rsid w:val="009F0FD6"/>
    <w:rsid w:val="009F12CA"/>
    <w:rsid w:val="009F1734"/>
    <w:rsid w:val="009F18AC"/>
    <w:rsid w:val="009F2420"/>
    <w:rsid w:val="009F3002"/>
    <w:rsid w:val="009F31F4"/>
    <w:rsid w:val="009F33ED"/>
    <w:rsid w:val="009F4D03"/>
    <w:rsid w:val="009F5279"/>
    <w:rsid w:val="009F5E07"/>
    <w:rsid w:val="009F5E5D"/>
    <w:rsid w:val="009F5E8D"/>
    <w:rsid w:val="009F62FA"/>
    <w:rsid w:val="009F6A3E"/>
    <w:rsid w:val="009F73FD"/>
    <w:rsid w:val="009F764A"/>
    <w:rsid w:val="009F7725"/>
    <w:rsid w:val="009F77A2"/>
    <w:rsid w:val="009F7F37"/>
    <w:rsid w:val="00A00F54"/>
    <w:rsid w:val="00A014E1"/>
    <w:rsid w:val="00A01528"/>
    <w:rsid w:val="00A018E7"/>
    <w:rsid w:val="00A02710"/>
    <w:rsid w:val="00A02B6E"/>
    <w:rsid w:val="00A02FE6"/>
    <w:rsid w:val="00A0358E"/>
    <w:rsid w:val="00A03998"/>
    <w:rsid w:val="00A03AAC"/>
    <w:rsid w:val="00A03BAF"/>
    <w:rsid w:val="00A03F9C"/>
    <w:rsid w:val="00A0466D"/>
    <w:rsid w:val="00A047C6"/>
    <w:rsid w:val="00A0578F"/>
    <w:rsid w:val="00A058D9"/>
    <w:rsid w:val="00A06A84"/>
    <w:rsid w:val="00A06C04"/>
    <w:rsid w:val="00A06C7A"/>
    <w:rsid w:val="00A06D49"/>
    <w:rsid w:val="00A07987"/>
    <w:rsid w:val="00A10167"/>
    <w:rsid w:val="00A108BA"/>
    <w:rsid w:val="00A10F2D"/>
    <w:rsid w:val="00A110EF"/>
    <w:rsid w:val="00A119AD"/>
    <w:rsid w:val="00A1291F"/>
    <w:rsid w:val="00A12C1B"/>
    <w:rsid w:val="00A12ECD"/>
    <w:rsid w:val="00A13012"/>
    <w:rsid w:val="00A13133"/>
    <w:rsid w:val="00A13153"/>
    <w:rsid w:val="00A133AA"/>
    <w:rsid w:val="00A1387C"/>
    <w:rsid w:val="00A13A12"/>
    <w:rsid w:val="00A13AE3"/>
    <w:rsid w:val="00A13E57"/>
    <w:rsid w:val="00A13EAB"/>
    <w:rsid w:val="00A13F38"/>
    <w:rsid w:val="00A14CE0"/>
    <w:rsid w:val="00A15056"/>
    <w:rsid w:val="00A150BB"/>
    <w:rsid w:val="00A15244"/>
    <w:rsid w:val="00A153C5"/>
    <w:rsid w:val="00A15BB4"/>
    <w:rsid w:val="00A160F0"/>
    <w:rsid w:val="00A16713"/>
    <w:rsid w:val="00A168AD"/>
    <w:rsid w:val="00A16BE4"/>
    <w:rsid w:val="00A16EF0"/>
    <w:rsid w:val="00A1731E"/>
    <w:rsid w:val="00A17AAF"/>
    <w:rsid w:val="00A200F8"/>
    <w:rsid w:val="00A20EFA"/>
    <w:rsid w:val="00A220DC"/>
    <w:rsid w:val="00A22D49"/>
    <w:rsid w:val="00A230BC"/>
    <w:rsid w:val="00A23E61"/>
    <w:rsid w:val="00A24D7C"/>
    <w:rsid w:val="00A25280"/>
    <w:rsid w:val="00A25891"/>
    <w:rsid w:val="00A25D04"/>
    <w:rsid w:val="00A26307"/>
    <w:rsid w:val="00A263C6"/>
    <w:rsid w:val="00A2657B"/>
    <w:rsid w:val="00A269CF"/>
    <w:rsid w:val="00A26D24"/>
    <w:rsid w:val="00A27021"/>
    <w:rsid w:val="00A2742D"/>
    <w:rsid w:val="00A27BA7"/>
    <w:rsid w:val="00A30316"/>
    <w:rsid w:val="00A303CB"/>
    <w:rsid w:val="00A303F6"/>
    <w:rsid w:val="00A30596"/>
    <w:rsid w:val="00A3065C"/>
    <w:rsid w:val="00A306BD"/>
    <w:rsid w:val="00A309A5"/>
    <w:rsid w:val="00A314DD"/>
    <w:rsid w:val="00A31B1F"/>
    <w:rsid w:val="00A321C6"/>
    <w:rsid w:val="00A32AD4"/>
    <w:rsid w:val="00A3302D"/>
    <w:rsid w:val="00A33529"/>
    <w:rsid w:val="00A33BE7"/>
    <w:rsid w:val="00A33F59"/>
    <w:rsid w:val="00A3467B"/>
    <w:rsid w:val="00A346DD"/>
    <w:rsid w:val="00A3560E"/>
    <w:rsid w:val="00A359A1"/>
    <w:rsid w:val="00A36909"/>
    <w:rsid w:val="00A3777A"/>
    <w:rsid w:val="00A37905"/>
    <w:rsid w:val="00A37F61"/>
    <w:rsid w:val="00A40F01"/>
    <w:rsid w:val="00A42390"/>
    <w:rsid w:val="00A4253C"/>
    <w:rsid w:val="00A42754"/>
    <w:rsid w:val="00A42F56"/>
    <w:rsid w:val="00A438B3"/>
    <w:rsid w:val="00A43AD7"/>
    <w:rsid w:val="00A43FB6"/>
    <w:rsid w:val="00A44550"/>
    <w:rsid w:val="00A44B67"/>
    <w:rsid w:val="00A44EAA"/>
    <w:rsid w:val="00A44EAC"/>
    <w:rsid w:val="00A45C23"/>
    <w:rsid w:val="00A46150"/>
    <w:rsid w:val="00A462EE"/>
    <w:rsid w:val="00A46611"/>
    <w:rsid w:val="00A46946"/>
    <w:rsid w:val="00A46CEC"/>
    <w:rsid w:val="00A46DB8"/>
    <w:rsid w:val="00A46E1B"/>
    <w:rsid w:val="00A46F1D"/>
    <w:rsid w:val="00A47155"/>
    <w:rsid w:val="00A47310"/>
    <w:rsid w:val="00A474BF"/>
    <w:rsid w:val="00A47542"/>
    <w:rsid w:val="00A475A4"/>
    <w:rsid w:val="00A47A28"/>
    <w:rsid w:val="00A47F6F"/>
    <w:rsid w:val="00A50579"/>
    <w:rsid w:val="00A5060E"/>
    <w:rsid w:val="00A5083C"/>
    <w:rsid w:val="00A50CC8"/>
    <w:rsid w:val="00A50F88"/>
    <w:rsid w:val="00A51744"/>
    <w:rsid w:val="00A51B01"/>
    <w:rsid w:val="00A51CC9"/>
    <w:rsid w:val="00A51DC5"/>
    <w:rsid w:val="00A525F7"/>
    <w:rsid w:val="00A52B8F"/>
    <w:rsid w:val="00A52BDE"/>
    <w:rsid w:val="00A52D83"/>
    <w:rsid w:val="00A5313A"/>
    <w:rsid w:val="00A53412"/>
    <w:rsid w:val="00A53C37"/>
    <w:rsid w:val="00A5410B"/>
    <w:rsid w:val="00A54479"/>
    <w:rsid w:val="00A553F8"/>
    <w:rsid w:val="00A554EF"/>
    <w:rsid w:val="00A5557A"/>
    <w:rsid w:val="00A5573C"/>
    <w:rsid w:val="00A5586E"/>
    <w:rsid w:val="00A564F2"/>
    <w:rsid w:val="00A56ABF"/>
    <w:rsid w:val="00A56D3A"/>
    <w:rsid w:val="00A57606"/>
    <w:rsid w:val="00A576FD"/>
    <w:rsid w:val="00A5775A"/>
    <w:rsid w:val="00A57927"/>
    <w:rsid w:val="00A5799D"/>
    <w:rsid w:val="00A57B1C"/>
    <w:rsid w:val="00A57B6F"/>
    <w:rsid w:val="00A606A9"/>
    <w:rsid w:val="00A60B78"/>
    <w:rsid w:val="00A60D85"/>
    <w:rsid w:val="00A61C84"/>
    <w:rsid w:val="00A62994"/>
    <w:rsid w:val="00A63DE4"/>
    <w:rsid w:val="00A63F18"/>
    <w:rsid w:val="00A64725"/>
    <w:rsid w:val="00A64FB3"/>
    <w:rsid w:val="00A65035"/>
    <w:rsid w:val="00A65245"/>
    <w:rsid w:val="00A65462"/>
    <w:rsid w:val="00A66BCF"/>
    <w:rsid w:val="00A6754C"/>
    <w:rsid w:val="00A700EF"/>
    <w:rsid w:val="00A701A5"/>
    <w:rsid w:val="00A70227"/>
    <w:rsid w:val="00A702A7"/>
    <w:rsid w:val="00A703E5"/>
    <w:rsid w:val="00A7130A"/>
    <w:rsid w:val="00A72492"/>
    <w:rsid w:val="00A73635"/>
    <w:rsid w:val="00A73C5F"/>
    <w:rsid w:val="00A7416B"/>
    <w:rsid w:val="00A741DF"/>
    <w:rsid w:val="00A74C39"/>
    <w:rsid w:val="00A75312"/>
    <w:rsid w:val="00A75868"/>
    <w:rsid w:val="00A75A30"/>
    <w:rsid w:val="00A75E66"/>
    <w:rsid w:val="00A76391"/>
    <w:rsid w:val="00A76666"/>
    <w:rsid w:val="00A76E11"/>
    <w:rsid w:val="00A77605"/>
    <w:rsid w:val="00A7772E"/>
    <w:rsid w:val="00A77BBF"/>
    <w:rsid w:val="00A77EC1"/>
    <w:rsid w:val="00A77F9A"/>
    <w:rsid w:val="00A80B27"/>
    <w:rsid w:val="00A818EE"/>
    <w:rsid w:val="00A81E2A"/>
    <w:rsid w:val="00A8223F"/>
    <w:rsid w:val="00A82694"/>
    <w:rsid w:val="00A8339F"/>
    <w:rsid w:val="00A83A50"/>
    <w:rsid w:val="00A84014"/>
    <w:rsid w:val="00A8444F"/>
    <w:rsid w:val="00A844BE"/>
    <w:rsid w:val="00A846D6"/>
    <w:rsid w:val="00A85051"/>
    <w:rsid w:val="00A85428"/>
    <w:rsid w:val="00A864F4"/>
    <w:rsid w:val="00A86B88"/>
    <w:rsid w:val="00A86CE3"/>
    <w:rsid w:val="00A8700B"/>
    <w:rsid w:val="00A876BA"/>
    <w:rsid w:val="00A879D6"/>
    <w:rsid w:val="00A87AF2"/>
    <w:rsid w:val="00A90702"/>
    <w:rsid w:val="00A90A08"/>
    <w:rsid w:val="00A914AC"/>
    <w:rsid w:val="00A91D76"/>
    <w:rsid w:val="00A94175"/>
    <w:rsid w:val="00A941CA"/>
    <w:rsid w:val="00A94F9E"/>
    <w:rsid w:val="00A951A4"/>
    <w:rsid w:val="00A95538"/>
    <w:rsid w:val="00AA006A"/>
    <w:rsid w:val="00AA00FA"/>
    <w:rsid w:val="00AA014E"/>
    <w:rsid w:val="00AA044F"/>
    <w:rsid w:val="00AA0600"/>
    <w:rsid w:val="00AA118D"/>
    <w:rsid w:val="00AA149F"/>
    <w:rsid w:val="00AA1561"/>
    <w:rsid w:val="00AA1E07"/>
    <w:rsid w:val="00AA20B8"/>
    <w:rsid w:val="00AA212C"/>
    <w:rsid w:val="00AA33DA"/>
    <w:rsid w:val="00AA3622"/>
    <w:rsid w:val="00AA367C"/>
    <w:rsid w:val="00AA3B0A"/>
    <w:rsid w:val="00AA3F44"/>
    <w:rsid w:val="00AA4374"/>
    <w:rsid w:val="00AA58B0"/>
    <w:rsid w:val="00AA6053"/>
    <w:rsid w:val="00AA6389"/>
    <w:rsid w:val="00AA64E5"/>
    <w:rsid w:val="00AA686E"/>
    <w:rsid w:val="00AA6C06"/>
    <w:rsid w:val="00AA70A1"/>
    <w:rsid w:val="00AA7725"/>
    <w:rsid w:val="00AA7784"/>
    <w:rsid w:val="00AA7D8D"/>
    <w:rsid w:val="00AB009D"/>
    <w:rsid w:val="00AB0C65"/>
    <w:rsid w:val="00AB1094"/>
    <w:rsid w:val="00AB1454"/>
    <w:rsid w:val="00AB1727"/>
    <w:rsid w:val="00AB1BD7"/>
    <w:rsid w:val="00AB2290"/>
    <w:rsid w:val="00AB2BE7"/>
    <w:rsid w:val="00AB3133"/>
    <w:rsid w:val="00AB4E9F"/>
    <w:rsid w:val="00AB6121"/>
    <w:rsid w:val="00AB62F8"/>
    <w:rsid w:val="00AB70E8"/>
    <w:rsid w:val="00AC009C"/>
    <w:rsid w:val="00AC04E9"/>
    <w:rsid w:val="00AC0C0A"/>
    <w:rsid w:val="00AC1587"/>
    <w:rsid w:val="00AC1851"/>
    <w:rsid w:val="00AC1A43"/>
    <w:rsid w:val="00AC1B85"/>
    <w:rsid w:val="00AC1B99"/>
    <w:rsid w:val="00AC1C9A"/>
    <w:rsid w:val="00AC22AB"/>
    <w:rsid w:val="00AC2737"/>
    <w:rsid w:val="00AC2A01"/>
    <w:rsid w:val="00AC2B7E"/>
    <w:rsid w:val="00AC2D32"/>
    <w:rsid w:val="00AC2F43"/>
    <w:rsid w:val="00AC32E6"/>
    <w:rsid w:val="00AC32F3"/>
    <w:rsid w:val="00AC337B"/>
    <w:rsid w:val="00AC37CB"/>
    <w:rsid w:val="00AC451C"/>
    <w:rsid w:val="00AC516D"/>
    <w:rsid w:val="00AC5AEE"/>
    <w:rsid w:val="00AC5C5B"/>
    <w:rsid w:val="00AC62A8"/>
    <w:rsid w:val="00AC6CE2"/>
    <w:rsid w:val="00AC7409"/>
    <w:rsid w:val="00AC7AE1"/>
    <w:rsid w:val="00AD04AB"/>
    <w:rsid w:val="00AD0D1E"/>
    <w:rsid w:val="00AD1316"/>
    <w:rsid w:val="00AD1A67"/>
    <w:rsid w:val="00AD1DD0"/>
    <w:rsid w:val="00AD1E09"/>
    <w:rsid w:val="00AD1E10"/>
    <w:rsid w:val="00AD2111"/>
    <w:rsid w:val="00AD2CBB"/>
    <w:rsid w:val="00AD2EF1"/>
    <w:rsid w:val="00AD3978"/>
    <w:rsid w:val="00AD3E3C"/>
    <w:rsid w:val="00AD46ED"/>
    <w:rsid w:val="00AD4768"/>
    <w:rsid w:val="00AD4BCC"/>
    <w:rsid w:val="00AD4F13"/>
    <w:rsid w:val="00AD55CB"/>
    <w:rsid w:val="00AD55D2"/>
    <w:rsid w:val="00AD5756"/>
    <w:rsid w:val="00AD5A55"/>
    <w:rsid w:val="00AD5A92"/>
    <w:rsid w:val="00AD5B7E"/>
    <w:rsid w:val="00AD5CBB"/>
    <w:rsid w:val="00AD68DD"/>
    <w:rsid w:val="00AD6EBB"/>
    <w:rsid w:val="00AD7144"/>
    <w:rsid w:val="00AD7329"/>
    <w:rsid w:val="00AD7568"/>
    <w:rsid w:val="00AE02A2"/>
    <w:rsid w:val="00AE03CF"/>
    <w:rsid w:val="00AE0B11"/>
    <w:rsid w:val="00AE152F"/>
    <w:rsid w:val="00AE1959"/>
    <w:rsid w:val="00AE1BD7"/>
    <w:rsid w:val="00AE2266"/>
    <w:rsid w:val="00AE2767"/>
    <w:rsid w:val="00AE3036"/>
    <w:rsid w:val="00AE3042"/>
    <w:rsid w:val="00AE340B"/>
    <w:rsid w:val="00AE3B6B"/>
    <w:rsid w:val="00AE3BDB"/>
    <w:rsid w:val="00AE3C3E"/>
    <w:rsid w:val="00AE3EC3"/>
    <w:rsid w:val="00AE41A0"/>
    <w:rsid w:val="00AE47EE"/>
    <w:rsid w:val="00AE4D1D"/>
    <w:rsid w:val="00AE4F91"/>
    <w:rsid w:val="00AE54C6"/>
    <w:rsid w:val="00AE5586"/>
    <w:rsid w:val="00AE5B4A"/>
    <w:rsid w:val="00AE5F52"/>
    <w:rsid w:val="00AE61EF"/>
    <w:rsid w:val="00AE6245"/>
    <w:rsid w:val="00AE6A72"/>
    <w:rsid w:val="00AE7B93"/>
    <w:rsid w:val="00AE7D92"/>
    <w:rsid w:val="00AE7E12"/>
    <w:rsid w:val="00AF00A2"/>
    <w:rsid w:val="00AF0139"/>
    <w:rsid w:val="00AF0411"/>
    <w:rsid w:val="00AF08E9"/>
    <w:rsid w:val="00AF0F8E"/>
    <w:rsid w:val="00AF1020"/>
    <w:rsid w:val="00AF1238"/>
    <w:rsid w:val="00AF12C3"/>
    <w:rsid w:val="00AF16A2"/>
    <w:rsid w:val="00AF1AC2"/>
    <w:rsid w:val="00AF20A2"/>
    <w:rsid w:val="00AF2607"/>
    <w:rsid w:val="00AF2C65"/>
    <w:rsid w:val="00AF30DA"/>
    <w:rsid w:val="00AF32CC"/>
    <w:rsid w:val="00AF32E5"/>
    <w:rsid w:val="00AF398B"/>
    <w:rsid w:val="00AF3E34"/>
    <w:rsid w:val="00AF3F59"/>
    <w:rsid w:val="00AF40DE"/>
    <w:rsid w:val="00AF47DF"/>
    <w:rsid w:val="00AF5D96"/>
    <w:rsid w:val="00AF5F63"/>
    <w:rsid w:val="00AF6AB2"/>
    <w:rsid w:val="00AF6DD7"/>
    <w:rsid w:val="00AF7B6E"/>
    <w:rsid w:val="00B00C4C"/>
    <w:rsid w:val="00B00E7E"/>
    <w:rsid w:val="00B00E96"/>
    <w:rsid w:val="00B00F13"/>
    <w:rsid w:val="00B018B9"/>
    <w:rsid w:val="00B01FE0"/>
    <w:rsid w:val="00B02115"/>
    <w:rsid w:val="00B02692"/>
    <w:rsid w:val="00B02719"/>
    <w:rsid w:val="00B02B17"/>
    <w:rsid w:val="00B03E87"/>
    <w:rsid w:val="00B03FFD"/>
    <w:rsid w:val="00B043C1"/>
    <w:rsid w:val="00B0473F"/>
    <w:rsid w:val="00B04959"/>
    <w:rsid w:val="00B05121"/>
    <w:rsid w:val="00B054AB"/>
    <w:rsid w:val="00B05F8A"/>
    <w:rsid w:val="00B0605D"/>
    <w:rsid w:val="00B063E2"/>
    <w:rsid w:val="00B06841"/>
    <w:rsid w:val="00B06EDB"/>
    <w:rsid w:val="00B070C5"/>
    <w:rsid w:val="00B07331"/>
    <w:rsid w:val="00B07EF4"/>
    <w:rsid w:val="00B10419"/>
    <w:rsid w:val="00B10EED"/>
    <w:rsid w:val="00B11517"/>
    <w:rsid w:val="00B12111"/>
    <w:rsid w:val="00B127CC"/>
    <w:rsid w:val="00B128AE"/>
    <w:rsid w:val="00B12B0E"/>
    <w:rsid w:val="00B12B5D"/>
    <w:rsid w:val="00B12C8F"/>
    <w:rsid w:val="00B132E7"/>
    <w:rsid w:val="00B1353C"/>
    <w:rsid w:val="00B137B8"/>
    <w:rsid w:val="00B13E97"/>
    <w:rsid w:val="00B13FB6"/>
    <w:rsid w:val="00B140FC"/>
    <w:rsid w:val="00B14D76"/>
    <w:rsid w:val="00B14DCD"/>
    <w:rsid w:val="00B153B3"/>
    <w:rsid w:val="00B1544D"/>
    <w:rsid w:val="00B157BD"/>
    <w:rsid w:val="00B16997"/>
    <w:rsid w:val="00B16FB1"/>
    <w:rsid w:val="00B17440"/>
    <w:rsid w:val="00B17820"/>
    <w:rsid w:val="00B17958"/>
    <w:rsid w:val="00B17F0A"/>
    <w:rsid w:val="00B17FEF"/>
    <w:rsid w:val="00B2019D"/>
    <w:rsid w:val="00B243A0"/>
    <w:rsid w:val="00B24DAE"/>
    <w:rsid w:val="00B25129"/>
    <w:rsid w:val="00B254AD"/>
    <w:rsid w:val="00B25A89"/>
    <w:rsid w:val="00B261CF"/>
    <w:rsid w:val="00B26205"/>
    <w:rsid w:val="00B26784"/>
    <w:rsid w:val="00B278E3"/>
    <w:rsid w:val="00B305F0"/>
    <w:rsid w:val="00B30632"/>
    <w:rsid w:val="00B307DE"/>
    <w:rsid w:val="00B30901"/>
    <w:rsid w:val="00B30C5E"/>
    <w:rsid w:val="00B31940"/>
    <w:rsid w:val="00B31DC3"/>
    <w:rsid w:val="00B32455"/>
    <w:rsid w:val="00B324DC"/>
    <w:rsid w:val="00B32A3E"/>
    <w:rsid w:val="00B339C4"/>
    <w:rsid w:val="00B33C4C"/>
    <w:rsid w:val="00B33EDF"/>
    <w:rsid w:val="00B34124"/>
    <w:rsid w:val="00B34469"/>
    <w:rsid w:val="00B34B5A"/>
    <w:rsid w:val="00B34C35"/>
    <w:rsid w:val="00B34E04"/>
    <w:rsid w:val="00B34EC0"/>
    <w:rsid w:val="00B3571C"/>
    <w:rsid w:val="00B35AE0"/>
    <w:rsid w:val="00B35FD1"/>
    <w:rsid w:val="00B35FF2"/>
    <w:rsid w:val="00B3612D"/>
    <w:rsid w:val="00B36516"/>
    <w:rsid w:val="00B36A58"/>
    <w:rsid w:val="00B37354"/>
    <w:rsid w:val="00B40E79"/>
    <w:rsid w:val="00B4181F"/>
    <w:rsid w:val="00B41A4F"/>
    <w:rsid w:val="00B41C7F"/>
    <w:rsid w:val="00B41F6B"/>
    <w:rsid w:val="00B4215E"/>
    <w:rsid w:val="00B4242D"/>
    <w:rsid w:val="00B428BA"/>
    <w:rsid w:val="00B42CCD"/>
    <w:rsid w:val="00B42E1B"/>
    <w:rsid w:val="00B42E4C"/>
    <w:rsid w:val="00B4367F"/>
    <w:rsid w:val="00B43A83"/>
    <w:rsid w:val="00B443E3"/>
    <w:rsid w:val="00B46108"/>
    <w:rsid w:val="00B4610A"/>
    <w:rsid w:val="00B4655D"/>
    <w:rsid w:val="00B46AEB"/>
    <w:rsid w:val="00B46C56"/>
    <w:rsid w:val="00B46E4C"/>
    <w:rsid w:val="00B46F5D"/>
    <w:rsid w:val="00B47135"/>
    <w:rsid w:val="00B47552"/>
    <w:rsid w:val="00B47865"/>
    <w:rsid w:val="00B5003D"/>
    <w:rsid w:val="00B50183"/>
    <w:rsid w:val="00B51419"/>
    <w:rsid w:val="00B514EF"/>
    <w:rsid w:val="00B51B74"/>
    <w:rsid w:val="00B520C2"/>
    <w:rsid w:val="00B52247"/>
    <w:rsid w:val="00B52AF9"/>
    <w:rsid w:val="00B53355"/>
    <w:rsid w:val="00B53CEF"/>
    <w:rsid w:val="00B54301"/>
    <w:rsid w:val="00B5440F"/>
    <w:rsid w:val="00B544B1"/>
    <w:rsid w:val="00B54779"/>
    <w:rsid w:val="00B54DEE"/>
    <w:rsid w:val="00B54FC9"/>
    <w:rsid w:val="00B555ED"/>
    <w:rsid w:val="00B5580C"/>
    <w:rsid w:val="00B55DE0"/>
    <w:rsid w:val="00B561D7"/>
    <w:rsid w:val="00B56876"/>
    <w:rsid w:val="00B56CF1"/>
    <w:rsid w:val="00B570A6"/>
    <w:rsid w:val="00B60BF7"/>
    <w:rsid w:val="00B619C2"/>
    <w:rsid w:val="00B61E79"/>
    <w:rsid w:val="00B61F26"/>
    <w:rsid w:val="00B6203D"/>
    <w:rsid w:val="00B620E7"/>
    <w:rsid w:val="00B62A7C"/>
    <w:rsid w:val="00B6335A"/>
    <w:rsid w:val="00B635A4"/>
    <w:rsid w:val="00B63EA1"/>
    <w:rsid w:val="00B64004"/>
    <w:rsid w:val="00B649F9"/>
    <w:rsid w:val="00B655B5"/>
    <w:rsid w:val="00B66203"/>
    <w:rsid w:val="00B667E8"/>
    <w:rsid w:val="00B668A8"/>
    <w:rsid w:val="00B66996"/>
    <w:rsid w:val="00B672EA"/>
    <w:rsid w:val="00B673FC"/>
    <w:rsid w:val="00B67538"/>
    <w:rsid w:val="00B6753D"/>
    <w:rsid w:val="00B67F5D"/>
    <w:rsid w:val="00B70699"/>
    <w:rsid w:val="00B70759"/>
    <w:rsid w:val="00B70844"/>
    <w:rsid w:val="00B7174B"/>
    <w:rsid w:val="00B7198E"/>
    <w:rsid w:val="00B71C79"/>
    <w:rsid w:val="00B7201F"/>
    <w:rsid w:val="00B7225F"/>
    <w:rsid w:val="00B72563"/>
    <w:rsid w:val="00B72828"/>
    <w:rsid w:val="00B728C4"/>
    <w:rsid w:val="00B7322A"/>
    <w:rsid w:val="00B735D1"/>
    <w:rsid w:val="00B740D8"/>
    <w:rsid w:val="00B7494F"/>
    <w:rsid w:val="00B74A01"/>
    <w:rsid w:val="00B74CE2"/>
    <w:rsid w:val="00B74EC4"/>
    <w:rsid w:val="00B74FCA"/>
    <w:rsid w:val="00B75208"/>
    <w:rsid w:val="00B75A29"/>
    <w:rsid w:val="00B75A9C"/>
    <w:rsid w:val="00B76193"/>
    <w:rsid w:val="00B7657B"/>
    <w:rsid w:val="00B77E16"/>
    <w:rsid w:val="00B802E1"/>
    <w:rsid w:val="00B806DD"/>
    <w:rsid w:val="00B8087D"/>
    <w:rsid w:val="00B80C2A"/>
    <w:rsid w:val="00B80EAA"/>
    <w:rsid w:val="00B81071"/>
    <w:rsid w:val="00B813D5"/>
    <w:rsid w:val="00B8174F"/>
    <w:rsid w:val="00B81B08"/>
    <w:rsid w:val="00B81BD0"/>
    <w:rsid w:val="00B81F4F"/>
    <w:rsid w:val="00B824A3"/>
    <w:rsid w:val="00B82920"/>
    <w:rsid w:val="00B83207"/>
    <w:rsid w:val="00B8321C"/>
    <w:rsid w:val="00B8370F"/>
    <w:rsid w:val="00B83727"/>
    <w:rsid w:val="00B84259"/>
    <w:rsid w:val="00B842A4"/>
    <w:rsid w:val="00B85577"/>
    <w:rsid w:val="00B85EBA"/>
    <w:rsid w:val="00B85EE3"/>
    <w:rsid w:val="00B86161"/>
    <w:rsid w:val="00B869A2"/>
    <w:rsid w:val="00B86D74"/>
    <w:rsid w:val="00B86D95"/>
    <w:rsid w:val="00B86DE1"/>
    <w:rsid w:val="00B87B46"/>
    <w:rsid w:val="00B87C59"/>
    <w:rsid w:val="00B87F5E"/>
    <w:rsid w:val="00B90481"/>
    <w:rsid w:val="00B90BF4"/>
    <w:rsid w:val="00B90D08"/>
    <w:rsid w:val="00B91091"/>
    <w:rsid w:val="00B91A74"/>
    <w:rsid w:val="00B91F2F"/>
    <w:rsid w:val="00B91F34"/>
    <w:rsid w:val="00B922F0"/>
    <w:rsid w:val="00B92354"/>
    <w:rsid w:val="00B92843"/>
    <w:rsid w:val="00B92911"/>
    <w:rsid w:val="00B92CB4"/>
    <w:rsid w:val="00B92EA7"/>
    <w:rsid w:val="00B933EC"/>
    <w:rsid w:val="00B935C1"/>
    <w:rsid w:val="00B94292"/>
    <w:rsid w:val="00B94762"/>
    <w:rsid w:val="00B9485B"/>
    <w:rsid w:val="00B9490A"/>
    <w:rsid w:val="00B9495B"/>
    <w:rsid w:val="00B950D8"/>
    <w:rsid w:val="00B951CE"/>
    <w:rsid w:val="00B951EB"/>
    <w:rsid w:val="00B952E3"/>
    <w:rsid w:val="00B955A1"/>
    <w:rsid w:val="00B95D69"/>
    <w:rsid w:val="00B97239"/>
    <w:rsid w:val="00BA0010"/>
    <w:rsid w:val="00BA058F"/>
    <w:rsid w:val="00BA061F"/>
    <w:rsid w:val="00BA097A"/>
    <w:rsid w:val="00BA0BFE"/>
    <w:rsid w:val="00BA0E9E"/>
    <w:rsid w:val="00BA17A3"/>
    <w:rsid w:val="00BA17CB"/>
    <w:rsid w:val="00BA184B"/>
    <w:rsid w:val="00BA1894"/>
    <w:rsid w:val="00BA19EE"/>
    <w:rsid w:val="00BA213A"/>
    <w:rsid w:val="00BA21DB"/>
    <w:rsid w:val="00BA2557"/>
    <w:rsid w:val="00BA25F4"/>
    <w:rsid w:val="00BA26D5"/>
    <w:rsid w:val="00BA2A77"/>
    <w:rsid w:val="00BA34FE"/>
    <w:rsid w:val="00BA37C0"/>
    <w:rsid w:val="00BA3B3D"/>
    <w:rsid w:val="00BA43D6"/>
    <w:rsid w:val="00BA4618"/>
    <w:rsid w:val="00BA51F3"/>
    <w:rsid w:val="00BA58BF"/>
    <w:rsid w:val="00BA64F7"/>
    <w:rsid w:val="00BA66B2"/>
    <w:rsid w:val="00BA7C18"/>
    <w:rsid w:val="00BA7ED4"/>
    <w:rsid w:val="00BB04A6"/>
    <w:rsid w:val="00BB07D7"/>
    <w:rsid w:val="00BB07E0"/>
    <w:rsid w:val="00BB08B0"/>
    <w:rsid w:val="00BB0B64"/>
    <w:rsid w:val="00BB0DCF"/>
    <w:rsid w:val="00BB0F9F"/>
    <w:rsid w:val="00BB16C6"/>
    <w:rsid w:val="00BB1851"/>
    <w:rsid w:val="00BB2581"/>
    <w:rsid w:val="00BB2AE2"/>
    <w:rsid w:val="00BB2DA8"/>
    <w:rsid w:val="00BB36DE"/>
    <w:rsid w:val="00BB383A"/>
    <w:rsid w:val="00BB49C3"/>
    <w:rsid w:val="00BB4E1A"/>
    <w:rsid w:val="00BB5F01"/>
    <w:rsid w:val="00BB60A5"/>
    <w:rsid w:val="00BB793E"/>
    <w:rsid w:val="00BC02B9"/>
    <w:rsid w:val="00BC0336"/>
    <w:rsid w:val="00BC0433"/>
    <w:rsid w:val="00BC0D4D"/>
    <w:rsid w:val="00BC1FCA"/>
    <w:rsid w:val="00BC2289"/>
    <w:rsid w:val="00BC2423"/>
    <w:rsid w:val="00BC2E90"/>
    <w:rsid w:val="00BC307C"/>
    <w:rsid w:val="00BC338E"/>
    <w:rsid w:val="00BC33D8"/>
    <w:rsid w:val="00BC3557"/>
    <w:rsid w:val="00BC3716"/>
    <w:rsid w:val="00BC432F"/>
    <w:rsid w:val="00BC4CC8"/>
    <w:rsid w:val="00BC4D3E"/>
    <w:rsid w:val="00BC50FD"/>
    <w:rsid w:val="00BC660B"/>
    <w:rsid w:val="00BC716A"/>
    <w:rsid w:val="00BC71E8"/>
    <w:rsid w:val="00BC73B6"/>
    <w:rsid w:val="00BC759D"/>
    <w:rsid w:val="00BC7745"/>
    <w:rsid w:val="00BC78FF"/>
    <w:rsid w:val="00BC7AB6"/>
    <w:rsid w:val="00BC7EC5"/>
    <w:rsid w:val="00BD0408"/>
    <w:rsid w:val="00BD0977"/>
    <w:rsid w:val="00BD0D3E"/>
    <w:rsid w:val="00BD0FD5"/>
    <w:rsid w:val="00BD112F"/>
    <w:rsid w:val="00BD1202"/>
    <w:rsid w:val="00BD17DF"/>
    <w:rsid w:val="00BD1F43"/>
    <w:rsid w:val="00BD2319"/>
    <w:rsid w:val="00BD2355"/>
    <w:rsid w:val="00BD2487"/>
    <w:rsid w:val="00BD27F8"/>
    <w:rsid w:val="00BD3048"/>
    <w:rsid w:val="00BD30B2"/>
    <w:rsid w:val="00BD36AF"/>
    <w:rsid w:val="00BD3A63"/>
    <w:rsid w:val="00BD3F2E"/>
    <w:rsid w:val="00BD3FEB"/>
    <w:rsid w:val="00BD4719"/>
    <w:rsid w:val="00BD4CEC"/>
    <w:rsid w:val="00BD4F61"/>
    <w:rsid w:val="00BD5050"/>
    <w:rsid w:val="00BD50D0"/>
    <w:rsid w:val="00BD58A3"/>
    <w:rsid w:val="00BD5A30"/>
    <w:rsid w:val="00BD6745"/>
    <w:rsid w:val="00BD67DE"/>
    <w:rsid w:val="00BD684B"/>
    <w:rsid w:val="00BD6AC0"/>
    <w:rsid w:val="00BD7112"/>
    <w:rsid w:val="00BD7ADC"/>
    <w:rsid w:val="00BD7DAB"/>
    <w:rsid w:val="00BE0225"/>
    <w:rsid w:val="00BE0E22"/>
    <w:rsid w:val="00BE1761"/>
    <w:rsid w:val="00BE21B7"/>
    <w:rsid w:val="00BE26B2"/>
    <w:rsid w:val="00BE2A2C"/>
    <w:rsid w:val="00BE32A5"/>
    <w:rsid w:val="00BE3414"/>
    <w:rsid w:val="00BE3893"/>
    <w:rsid w:val="00BE3A2F"/>
    <w:rsid w:val="00BE3F28"/>
    <w:rsid w:val="00BE3F2B"/>
    <w:rsid w:val="00BE4240"/>
    <w:rsid w:val="00BE48B0"/>
    <w:rsid w:val="00BE4C36"/>
    <w:rsid w:val="00BE5078"/>
    <w:rsid w:val="00BE5150"/>
    <w:rsid w:val="00BE5310"/>
    <w:rsid w:val="00BE533A"/>
    <w:rsid w:val="00BE54A4"/>
    <w:rsid w:val="00BE5A42"/>
    <w:rsid w:val="00BE6B62"/>
    <w:rsid w:val="00BE6C5B"/>
    <w:rsid w:val="00BE6EF9"/>
    <w:rsid w:val="00BE73DF"/>
    <w:rsid w:val="00BE75C3"/>
    <w:rsid w:val="00BE774D"/>
    <w:rsid w:val="00BF05A8"/>
    <w:rsid w:val="00BF12A8"/>
    <w:rsid w:val="00BF1551"/>
    <w:rsid w:val="00BF186E"/>
    <w:rsid w:val="00BF270D"/>
    <w:rsid w:val="00BF2A6C"/>
    <w:rsid w:val="00BF36B3"/>
    <w:rsid w:val="00BF3A91"/>
    <w:rsid w:val="00BF3BDA"/>
    <w:rsid w:val="00BF3EA8"/>
    <w:rsid w:val="00BF468F"/>
    <w:rsid w:val="00BF469C"/>
    <w:rsid w:val="00BF4F56"/>
    <w:rsid w:val="00BF55B6"/>
    <w:rsid w:val="00BF5C23"/>
    <w:rsid w:val="00BF670A"/>
    <w:rsid w:val="00BF6782"/>
    <w:rsid w:val="00BF7620"/>
    <w:rsid w:val="00BF7794"/>
    <w:rsid w:val="00BF7A2F"/>
    <w:rsid w:val="00C001EF"/>
    <w:rsid w:val="00C001FD"/>
    <w:rsid w:val="00C0045A"/>
    <w:rsid w:val="00C00927"/>
    <w:rsid w:val="00C00CFE"/>
    <w:rsid w:val="00C0168D"/>
    <w:rsid w:val="00C01D45"/>
    <w:rsid w:val="00C02CEF"/>
    <w:rsid w:val="00C02E02"/>
    <w:rsid w:val="00C035AF"/>
    <w:rsid w:val="00C03625"/>
    <w:rsid w:val="00C0383E"/>
    <w:rsid w:val="00C0446E"/>
    <w:rsid w:val="00C045B2"/>
    <w:rsid w:val="00C04958"/>
    <w:rsid w:val="00C049FB"/>
    <w:rsid w:val="00C04A14"/>
    <w:rsid w:val="00C07B82"/>
    <w:rsid w:val="00C10293"/>
    <w:rsid w:val="00C10469"/>
    <w:rsid w:val="00C10693"/>
    <w:rsid w:val="00C10D93"/>
    <w:rsid w:val="00C11059"/>
    <w:rsid w:val="00C1127F"/>
    <w:rsid w:val="00C1172E"/>
    <w:rsid w:val="00C1245A"/>
    <w:rsid w:val="00C129EF"/>
    <w:rsid w:val="00C12AB9"/>
    <w:rsid w:val="00C12EF1"/>
    <w:rsid w:val="00C13A5D"/>
    <w:rsid w:val="00C13A66"/>
    <w:rsid w:val="00C13AFF"/>
    <w:rsid w:val="00C14248"/>
    <w:rsid w:val="00C148D7"/>
    <w:rsid w:val="00C14970"/>
    <w:rsid w:val="00C15A30"/>
    <w:rsid w:val="00C15EAF"/>
    <w:rsid w:val="00C15EB5"/>
    <w:rsid w:val="00C15F87"/>
    <w:rsid w:val="00C16112"/>
    <w:rsid w:val="00C16498"/>
    <w:rsid w:val="00C16995"/>
    <w:rsid w:val="00C174AA"/>
    <w:rsid w:val="00C17A73"/>
    <w:rsid w:val="00C20D17"/>
    <w:rsid w:val="00C20D68"/>
    <w:rsid w:val="00C2119E"/>
    <w:rsid w:val="00C2160C"/>
    <w:rsid w:val="00C21A63"/>
    <w:rsid w:val="00C22255"/>
    <w:rsid w:val="00C222DE"/>
    <w:rsid w:val="00C22774"/>
    <w:rsid w:val="00C22D98"/>
    <w:rsid w:val="00C23202"/>
    <w:rsid w:val="00C23477"/>
    <w:rsid w:val="00C235D7"/>
    <w:rsid w:val="00C2456C"/>
    <w:rsid w:val="00C24A58"/>
    <w:rsid w:val="00C24DC9"/>
    <w:rsid w:val="00C252AC"/>
    <w:rsid w:val="00C2588C"/>
    <w:rsid w:val="00C25CCC"/>
    <w:rsid w:val="00C2644B"/>
    <w:rsid w:val="00C2652A"/>
    <w:rsid w:val="00C265DE"/>
    <w:rsid w:val="00C268DD"/>
    <w:rsid w:val="00C269F1"/>
    <w:rsid w:val="00C26E1B"/>
    <w:rsid w:val="00C26E40"/>
    <w:rsid w:val="00C26FE5"/>
    <w:rsid w:val="00C27708"/>
    <w:rsid w:val="00C27C15"/>
    <w:rsid w:val="00C27E98"/>
    <w:rsid w:val="00C27FC5"/>
    <w:rsid w:val="00C30159"/>
    <w:rsid w:val="00C305B1"/>
    <w:rsid w:val="00C30958"/>
    <w:rsid w:val="00C30D3B"/>
    <w:rsid w:val="00C31543"/>
    <w:rsid w:val="00C31A2B"/>
    <w:rsid w:val="00C31A5D"/>
    <w:rsid w:val="00C320D6"/>
    <w:rsid w:val="00C32134"/>
    <w:rsid w:val="00C325CC"/>
    <w:rsid w:val="00C33493"/>
    <w:rsid w:val="00C33661"/>
    <w:rsid w:val="00C33DF4"/>
    <w:rsid w:val="00C34550"/>
    <w:rsid w:val="00C34741"/>
    <w:rsid w:val="00C34B5F"/>
    <w:rsid w:val="00C35270"/>
    <w:rsid w:val="00C356F9"/>
    <w:rsid w:val="00C359C9"/>
    <w:rsid w:val="00C3612A"/>
    <w:rsid w:val="00C36726"/>
    <w:rsid w:val="00C3740F"/>
    <w:rsid w:val="00C3782F"/>
    <w:rsid w:val="00C40581"/>
    <w:rsid w:val="00C40A92"/>
    <w:rsid w:val="00C40B0B"/>
    <w:rsid w:val="00C41089"/>
    <w:rsid w:val="00C4182B"/>
    <w:rsid w:val="00C41B42"/>
    <w:rsid w:val="00C42751"/>
    <w:rsid w:val="00C4313A"/>
    <w:rsid w:val="00C43985"/>
    <w:rsid w:val="00C43BFF"/>
    <w:rsid w:val="00C43E99"/>
    <w:rsid w:val="00C44288"/>
    <w:rsid w:val="00C44312"/>
    <w:rsid w:val="00C4440A"/>
    <w:rsid w:val="00C44F88"/>
    <w:rsid w:val="00C45B48"/>
    <w:rsid w:val="00C45FA1"/>
    <w:rsid w:val="00C464DA"/>
    <w:rsid w:val="00C46585"/>
    <w:rsid w:val="00C465BC"/>
    <w:rsid w:val="00C467E0"/>
    <w:rsid w:val="00C46A82"/>
    <w:rsid w:val="00C46FF1"/>
    <w:rsid w:val="00C47174"/>
    <w:rsid w:val="00C47A07"/>
    <w:rsid w:val="00C50B1C"/>
    <w:rsid w:val="00C50BD9"/>
    <w:rsid w:val="00C510AB"/>
    <w:rsid w:val="00C51990"/>
    <w:rsid w:val="00C52085"/>
    <w:rsid w:val="00C5216E"/>
    <w:rsid w:val="00C523BD"/>
    <w:rsid w:val="00C526A6"/>
    <w:rsid w:val="00C5279E"/>
    <w:rsid w:val="00C531A3"/>
    <w:rsid w:val="00C534E1"/>
    <w:rsid w:val="00C53812"/>
    <w:rsid w:val="00C54017"/>
    <w:rsid w:val="00C5474A"/>
    <w:rsid w:val="00C54E12"/>
    <w:rsid w:val="00C54FAD"/>
    <w:rsid w:val="00C550FD"/>
    <w:rsid w:val="00C55341"/>
    <w:rsid w:val="00C559EC"/>
    <w:rsid w:val="00C55EE6"/>
    <w:rsid w:val="00C5672F"/>
    <w:rsid w:val="00C569D7"/>
    <w:rsid w:val="00C56CEA"/>
    <w:rsid w:val="00C5723E"/>
    <w:rsid w:val="00C57BD2"/>
    <w:rsid w:val="00C60299"/>
    <w:rsid w:val="00C604D7"/>
    <w:rsid w:val="00C60722"/>
    <w:rsid w:val="00C6096C"/>
    <w:rsid w:val="00C61628"/>
    <w:rsid w:val="00C61A51"/>
    <w:rsid w:val="00C61C68"/>
    <w:rsid w:val="00C61D81"/>
    <w:rsid w:val="00C6227B"/>
    <w:rsid w:val="00C6239E"/>
    <w:rsid w:val="00C62BE4"/>
    <w:rsid w:val="00C62C92"/>
    <w:rsid w:val="00C63099"/>
    <w:rsid w:val="00C6367C"/>
    <w:rsid w:val="00C63886"/>
    <w:rsid w:val="00C64286"/>
    <w:rsid w:val="00C64456"/>
    <w:rsid w:val="00C644BF"/>
    <w:rsid w:val="00C64A91"/>
    <w:rsid w:val="00C65468"/>
    <w:rsid w:val="00C6598C"/>
    <w:rsid w:val="00C65BB3"/>
    <w:rsid w:val="00C6603F"/>
    <w:rsid w:val="00C6624D"/>
    <w:rsid w:val="00C66BFE"/>
    <w:rsid w:val="00C66C47"/>
    <w:rsid w:val="00C66FE3"/>
    <w:rsid w:val="00C678EB"/>
    <w:rsid w:val="00C67DF9"/>
    <w:rsid w:val="00C70295"/>
    <w:rsid w:val="00C702F9"/>
    <w:rsid w:val="00C706E5"/>
    <w:rsid w:val="00C71231"/>
    <w:rsid w:val="00C717E5"/>
    <w:rsid w:val="00C718CD"/>
    <w:rsid w:val="00C71BE9"/>
    <w:rsid w:val="00C7209E"/>
    <w:rsid w:val="00C721C9"/>
    <w:rsid w:val="00C73150"/>
    <w:rsid w:val="00C744C9"/>
    <w:rsid w:val="00C74C64"/>
    <w:rsid w:val="00C75102"/>
    <w:rsid w:val="00C754E0"/>
    <w:rsid w:val="00C7585B"/>
    <w:rsid w:val="00C75EC4"/>
    <w:rsid w:val="00C760F3"/>
    <w:rsid w:val="00C761A9"/>
    <w:rsid w:val="00C76A43"/>
    <w:rsid w:val="00C76FBE"/>
    <w:rsid w:val="00C80863"/>
    <w:rsid w:val="00C808C1"/>
    <w:rsid w:val="00C8158C"/>
    <w:rsid w:val="00C817D6"/>
    <w:rsid w:val="00C81A82"/>
    <w:rsid w:val="00C8230F"/>
    <w:rsid w:val="00C82D0C"/>
    <w:rsid w:val="00C82E1B"/>
    <w:rsid w:val="00C83164"/>
    <w:rsid w:val="00C837E1"/>
    <w:rsid w:val="00C83D13"/>
    <w:rsid w:val="00C84407"/>
    <w:rsid w:val="00C847B4"/>
    <w:rsid w:val="00C84C0B"/>
    <w:rsid w:val="00C85275"/>
    <w:rsid w:val="00C85367"/>
    <w:rsid w:val="00C853CC"/>
    <w:rsid w:val="00C855C0"/>
    <w:rsid w:val="00C85A8F"/>
    <w:rsid w:val="00C8606C"/>
    <w:rsid w:val="00C86339"/>
    <w:rsid w:val="00C86A59"/>
    <w:rsid w:val="00C86D05"/>
    <w:rsid w:val="00C87080"/>
    <w:rsid w:val="00C87417"/>
    <w:rsid w:val="00C87919"/>
    <w:rsid w:val="00C879F1"/>
    <w:rsid w:val="00C87C75"/>
    <w:rsid w:val="00C90441"/>
    <w:rsid w:val="00C90548"/>
    <w:rsid w:val="00C90A20"/>
    <w:rsid w:val="00C90B3B"/>
    <w:rsid w:val="00C90B7F"/>
    <w:rsid w:val="00C90F39"/>
    <w:rsid w:val="00C91686"/>
    <w:rsid w:val="00C91DE7"/>
    <w:rsid w:val="00C92095"/>
    <w:rsid w:val="00C92230"/>
    <w:rsid w:val="00C92515"/>
    <w:rsid w:val="00C92FCC"/>
    <w:rsid w:val="00C94E2D"/>
    <w:rsid w:val="00C954A4"/>
    <w:rsid w:val="00C95AC9"/>
    <w:rsid w:val="00C95BCB"/>
    <w:rsid w:val="00C95BFF"/>
    <w:rsid w:val="00C971AD"/>
    <w:rsid w:val="00C9732C"/>
    <w:rsid w:val="00C97388"/>
    <w:rsid w:val="00C974D4"/>
    <w:rsid w:val="00C976DA"/>
    <w:rsid w:val="00C97ADA"/>
    <w:rsid w:val="00CA0901"/>
    <w:rsid w:val="00CA1A31"/>
    <w:rsid w:val="00CA225A"/>
    <w:rsid w:val="00CA324C"/>
    <w:rsid w:val="00CA3559"/>
    <w:rsid w:val="00CA4A08"/>
    <w:rsid w:val="00CA5502"/>
    <w:rsid w:val="00CA5C35"/>
    <w:rsid w:val="00CA6ACC"/>
    <w:rsid w:val="00CA73D7"/>
    <w:rsid w:val="00CA7733"/>
    <w:rsid w:val="00CA7ACB"/>
    <w:rsid w:val="00CB0D25"/>
    <w:rsid w:val="00CB0E1E"/>
    <w:rsid w:val="00CB100E"/>
    <w:rsid w:val="00CB10D7"/>
    <w:rsid w:val="00CB1ED3"/>
    <w:rsid w:val="00CB20B0"/>
    <w:rsid w:val="00CB22C5"/>
    <w:rsid w:val="00CB2555"/>
    <w:rsid w:val="00CB2C68"/>
    <w:rsid w:val="00CB369B"/>
    <w:rsid w:val="00CB3727"/>
    <w:rsid w:val="00CB3BD4"/>
    <w:rsid w:val="00CB49DD"/>
    <w:rsid w:val="00CB5AF4"/>
    <w:rsid w:val="00CB5C32"/>
    <w:rsid w:val="00CB5CD3"/>
    <w:rsid w:val="00CB5E57"/>
    <w:rsid w:val="00CB6568"/>
    <w:rsid w:val="00CB68D9"/>
    <w:rsid w:val="00CB6BE6"/>
    <w:rsid w:val="00CB6D19"/>
    <w:rsid w:val="00CB6D2A"/>
    <w:rsid w:val="00CB7464"/>
    <w:rsid w:val="00CB7A6F"/>
    <w:rsid w:val="00CB7AA3"/>
    <w:rsid w:val="00CB7FD9"/>
    <w:rsid w:val="00CC0AB4"/>
    <w:rsid w:val="00CC0DB4"/>
    <w:rsid w:val="00CC1D5B"/>
    <w:rsid w:val="00CC2211"/>
    <w:rsid w:val="00CC253D"/>
    <w:rsid w:val="00CC2FB5"/>
    <w:rsid w:val="00CC3450"/>
    <w:rsid w:val="00CC4CA6"/>
    <w:rsid w:val="00CC5144"/>
    <w:rsid w:val="00CC5691"/>
    <w:rsid w:val="00CC5999"/>
    <w:rsid w:val="00CC620E"/>
    <w:rsid w:val="00CC6B80"/>
    <w:rsid w:val="00CC6E57"/>
    <w:rsid w:val="00CC6E95"/>
    <w:rsid w:val="00CC723C"/>
    <w:rsid w:val="00CC75F9"/>
    <w:rsid w:val="00CC7750"/>
    <w:rsid w:val="00CC7A39"/>
    <w:rsid w:val="00CD03D4"/>
    <w:rsid w:val="00CD0695"/>
    <w:rsid w:val="00CD06DE"/>
    <w:rsid w:val="00CD09A4"/>
    <w:rsid w:val="00CD0E65"/>
    <w:rsid w:val="00CD10F7"/>
    <w:rsid w:val="00CD1D53"/>
    <w:rsid w:val="00CD2020"/>
    <w:rsid w:val="00CD2389"/>
    <w:rsid w:val="00CD29D5"/>
    <w:rsid w:val="00CD2BF7"/>
    <w:rsid w:val="00CD3191"/>
    <w:rsid w:val="00CD3234"/>
    <w:rsid w:val="00CD4019"/>
    <w:rsid w:val="00CD409D"/>
    <w:rsid w:val="00CD4775"/>
    <w:rsid w:val="00CD4AE6"/>
    <w:rsid w:val="00CD4B38"/>
    <w:rsid w:val="00CD534A"/>
    <w:rsid w:val="00CD53ED"/>
    <w:rsid w:val="00CD5819"/>
    <w:rsid w:val="00CD582C"/>
    <w:rsid w:val="00CD5A84"/>
    <w:rsid w:val="00CD68DE"/>
    <w:rsid w:val="00CD74C7"/>
    <w:rsid w:val="00CD7610"/>
    <w:rsid w:val="00CD774A"/>
    <w:rsid w:val="00CD7845"/>
    <w:rsid w:val="00CE06E9"/>
    <w:rsid w:val="00CE09E6"/>
    <w:rsid w:val="00CE0F85"/>
    <w:rsid w:val="00CE119C"/>
    <w:rsid w:val="00CE26B3"/>
    <w:rsid w:val="00CE3EAA"/>
    <w:rsid w:val="00CE4B95"/>
    <w:rsid w:val="00CE4FA2"/>
    <w:rsid w:val="00CE52BD"/>
    <w:rsid w:val="00CE547E"/>
    <w:rsid w:val="00CE577D"/>
    <w:rsid w:val="00CE58E8"/>
    <w:rsid w:val="00CE5B08"/>
    <w:rsid w:val="00CE5F5B"/>
    <w:rsid w:val="00CE642A"/>
    <w:rsid w:val="00CE670D"/>
    <w:rsid w:val="00CE71A8"/>
    <w:rsid w:val="00CE72C7"/>
    <w:rsid w:val="00CE7984"/>
    <w:rsid w:val="00CF02D1"/>
    <w:rsid w:val="00CF062A"/>
    <w:rsid w:val="00CF11B3"/>
    <w:rsid w:val="00CF1579"/>
    <w:rsid w:val="00CF2295"/>
    <w:rsid w:val="00CF2577"/>
    <w:rsid w:val="00CF2721"/>
    <w:rsid w:val="00CF2C69"/>
    <w:rsid w:val="00CF3AB6"/>
    <w:rsid w:val="00CF456C"/>
    <w:rsid w:val="00CF49A5"/>
    <w:rsid w:val="00CF5475"/>
    <w:rsid w:val="00CF55FA"/>
    <w:rsid w:val="00CF5823"/>
    <w:rsid w:val="00CF5DEB"/>
    <w:rsid w:val="00CF68DE"/>
    <w:rsid w:val="00CF698D"/>
    <w:rsid w:val="00CF6A71"/>
    <w:rsid w:val="00CF6F3B"/>
    <w:rsid w:val="00CF6FB6"/>
    <w:rsid w:val="00CF7129"/>
    <w:rsid w:val="00CF72E9"/>
    <w:rsid w:val="00CF74E2"/>
    <w:rsid w:val="00D001BF"/>
    <w:rsid w:val="00D00D7E"/>
    <w:rsid w:val="00D00E9B"/>
    <w:rsid w:val="00D0129C"/>
    <w:rsid w:val="00D013D0"/>
    <w:rsid w:val="00D01A49"/>
    <w:rsid w:val="00D01B87"/>
    <w:rsid w:val="00D022C4"/>
    <w:rsid w:val="00D025A2"/>
    <w:rsid w:val="00D02798"/>
    <w:rsid w:val="00D0282D"/>
    <w:rsid w:val="00D02D5E"/>
    <w:rsid w:val="00D02FFA"/>
    <w:rsid w:val="00D03026"/>
    <w:rsid w:val="00D0315E"/>
    <w:rsid w:val="00D0330D"/>
    <w:rsid w:val="00D0379C"/>
    <w:rsid w:val="00D03965"/>
    <w:rsid w:val="00D03C0F"/>
    <w:rsid w:val="00D04E11"/>
    <w:rsid w:val="00D067F0"/>
    <w:rsid w:val="00D06ADA"/>
    <w:rsid w:val="00D06F8F"/>
    <w:rsid w:val="00D076D7"/>
    <w:rsid w:val="00D078B4"/>
    <w:rsid w:val="00D07DCA"/>
    <w:rsid w:val="00D07F4C"/>
    <w:rsid w:val="00D1010A"/>
    <w:rsid w:val="00D104B3"/>
    <w:rsid w:val="00D11146"/>
    <w:rsid w:val="00D126A3"/>
    <w:rsid w:val="00D12939"/>
    <w:rsid w:val="00D12B80"/>
    <w:rsid w:val="00D1391B"/>
    <w:rsid w:val="00D139E9"/>
    <w:rsid w:val="00D13AD1"/>
    <w:rsid w:val="00D14AB1"/>
    <w:rsid w:val="00D14F46"/>
    <w:rsid w:val="00D1563D"/>
    <w:rsid w:val="00D15B52"/>
    <w:rsid w:val="00D1612B"/>
    <w:rsid w:val="00D1624F"/>
    <w:rsid w:val="00D162C6"/>
    <w:rsid w:val="00D16975"/>
    <w:rsid w:val="00D16AD8"/>
    <w:rsid w:val="00D16E7A"/>
    <w:rsid w:val="00D16FE4"/>
    <w:rsid w:val="00D17415"/>
    <w:rsid w:val="00D174F8"/>
    <w:rsid w:val="00D175C4"/>
    <w:rsid w:val="00D200BE"/>
    <w:rsid w:val="00D203E1"/>
    <w:rsid w:val="00D205CA"/>
    <w:rsid w:val="00D20A66"/>
    <w:rsid w:val="00D21777"/>
    <w:rsid w:val="00D21CBA"/>
    <w:rsid w:val="00D21D64"/>
    <w:rsid w:val="00D225B0"/>
    <w:rsid w:val="00D22854"/>
    <w:rsid w:val="00D22D28"/>
    <w:rsid w:val="00D23836"/>
    <w:rsid w:val="00D241E2"/>
    <w:rsid w:val="00D2445C"/>
    <w:rsid w:val="00D24941"/>
    <w:rsid w:val="00D24EBB"/>
    <w:rsid w:val="00D25531"/>
    <w:rsid w:val="00D257A4"/>
    <w:rsid w:val="00D25F6D"/>
    <w:rsid w:val="00D2625C"/>
    <w:rsid w:val="00D26A8F"/>
    <w:rsid w:val="00D27153"/>
    <w:rsid w:val="00D278B3"/>
    <w:rsid w:val="00D30329"/>
    <w:rsid w:val="00D304E2"/>
    <w:rsid w:val="00D3059A"/>
    <w:rsid w:val="00D30930"/>
    <w:rsid w:val="00D30A5E"/>
    <w:rsid w:val="00D30B78"/>
    <w:rsid w:val="00D3124D"/>
    <w:rsid w:val="00D316FA"/>
    <w:rsid w:val="00D31B2C"/>
    <w:rsid w:val="00D31DA5"/>
    <w:rsid w:val="00D325D0"/>
    <w:rsid w:val="00D329BA"/>
    <w:rsid w:val="00D33606"/>
    <w:rsid w:val="00D33696"/>
    <w:rsid w:val="00D33951"/>
    <w:rsid w:val="00D33A53"/>
    <w:rsid w:val="00D34004"/>
    <w:rsid w:val="00D34302"/>
    <w:rsid w:val="00D3433F"/>
    <w:rsid w:val="00D34C6A"/>
    <w:rsid w:val="00D34DF9"/>
    <w:rsid w:val="00D3512D"/>
    <w:rsid w:val="00D353C6"/>
    <w:rsid w:val="00D35DA8"/>
    <w:rsid w:val="00D36466"/>
    <w:rsid w:val="00D36B44"/>
    <w:rsid w:val="00D379DD"/>
    <w:rsid w:val="00D37DB1"/>
    <w:rsid w:val="00D37FA9"/>
    <w:rsid w:val="00D405F9"/>
    <w:rsid w:val="00D405FC"/>
    <w:rsid w:val="00D4139A"/>
    <w:rsid w:val="00D41BA2"/>
    <w:rsid w:val="00D42384"/>
    <w:rsid w:val="00D42768"/>
    <w:rsid w:val="00D42875"/>
    <w:rsid w:val="00D42AAE"/>
    <w:rsid w:val="00D43896"/>
    <w:rsid w:val="00D439F8"/>
    <w:rsid w:val="00D44AA7"/>
    <w:rsid w:val="00D44FB8"/>
    <w:rsid w:val="00D45C5F"/>
    <w:rsid w:val="00D4626F"/>
    <w:rsid w:val="00D462EF"/>
    <w:rsid w:val="00D46A80"/>
    <w:rsid w:val="00D46AF3"/>
    <w:rsid w:val="00D46B30"/>
    <w:rsid w:val="00D47306"/>
    <w:rsid w:val="00D476FE"/>
    <w:rsid w:val="00D47DF0"/>
    <w:rsid w:val="00D5002E"/>
    <w:rsid w:val="00D501BF"/>
    <w:rsid w:val="00D5044C"/>
    <w:rsid w:val="00D50EF0"/>
    <w:rsid w:val="00D50EF2"/>
    <w:rsid w:val="00D50FC1"/>
    <w:rsid w:val="00D511EF"/>
    <w:rsid w:val="00D513E3"/>
    <w:rsid w:val="00D51D9F"/>
    <w:rsid w:val="00D5251A"/>
    <w:rsid w:val="00D52640"/>
    <w:rsid w:val="00D53036"/>
    <w:rsid w:val="00D538B5"/>
    <w:rsid w:val="00D540E6"/>
    <w:rsid w:val="00D5452F"/>
    <w:rsid w:val="00D54B4A"/>
    <w:rsid w:val="00D54DDF"/>
    <w:rsid w:val="00D55046"/>
    <w:rsid w:val="00D553C3"/>
    <w:rsid w:val="00D557BC"/>
    <w:rsid w:val="00D557FA"/>
    <w:rsid w:val="00D55A25"/>
    <w:rsid w:val="00D55C02"/>
    <w:rsid w:val="00D563B4"/>
    <w:rsid w:val="00D56BB9"/>
    <w:rsid w:val="00D5785E"/>
    <w:rsid w:val="00D578CA"/>
    <w:rsid w:val="00D57A60"/>
    <w:rsid w:val="00D57ED4"/>
    <w:rsid w:val="00D6037C"/>
    <w:rsid w:val="00D60F5B"/>
    <w:rsid w:val="00D614C6"/>
    <w:rsid w:val="00D614D3"/>
    <w:rsid w:val="00D61941"/>
    <w:rsid w:val="00D61C25"/>
    <w:rsid w:val="00D62A37"/>
    <w:rsid w:val="00D62CC9"/>
    <w:rsid w:val="00D62D11"/>
    <w:rsid w:val="00D6336F"/>
    <w:rsid w:val="00D63707"/>
    <w:rsid w:val="00D63D7A"/>
    <w:rsid w:val="00D645E9"/>
    <w:rsid w:val="00D64DEC"/>
    <w:rsid w:val="00D65692"/>
    <w:rsid w:val="00D65B96"/>
    <w:rsid w:val="00D6645A"/>
    <w:rsid w:val="00D66484"/>
    <w:rsid w:val="00D66677"/>
    <w:rsid w:val="00D6718E"/>
    <w:rsid w:val="00D67E77"/>
    <w:rsid w:val="00D707B3"/>
    <w:rsid w:val="00D71401"/>
    <w:rsid w:val="00D718F5"/>
    <w:rsid w:val="00D71F7F"/>
    <w:rsid w:val="00D7203C"/>
    <w:rsid w:val="00D722CE"/>
    <w:rsid w:val="00D72919"/>
    <w:rsid w:val="00D729A6"/>
    <w:rsid w:val="00D72D69"/>
    <w:rsid w:val="00D73279"/>
    <w:rsid w:val="00D744AC"/>
    <w:rsid w:val="00D74F90"/>
    <w:rsid w:val="00D75179"/>
    <w:rsid w:val="00D7558B"/>
    <w:rsid w:val="00D757EC"/>
    <w:rsid w:val="00D758FA"/>
    <w:rsid w:val="00D76356"/>
    <w:rsid w:val="00D76765"/>
    <w:rsid w:val="00D7724D"/>
    <w:rsid w:val="00D77446"/>
    <w:rsid w:val="00D7796E"/>
    <w:rsid w:val="00D77BFB"/>
    <w:rsid w:val="00D77D4F"/>
    <w:rsid w:val="00D77EAE"/>
    <w:rsid w:val="00D80DD9"/>
    <w:rsid w:val="00D810FA"/>
    <w:rsid w:val="00D8144D"/>
    <w:rsid w:val="00D81615"/>
    <w:rsid w:val="00D82264"/>
    <w:rsid w:val="00D8235E"/>
    <w:rsid w:val="00D8240D"/>
    <w:rsid w:val="00D82842"/>
    <w:rsid w:val="00D828A0"/>
    <w:rsid w:val="00D82A51"/>
    <w:rsid w:val="00D82F01"/>
    <w:rsid w:val="00D82FAF"/>
    <w:rsid w:val="00D83353"/>
    <w:rsid w:val="00D833B7"/>
    <w:rsid w:val="00D83C97"/>
    <w:rsid w:val="00D8437D"/>
    <w:rsid w:val="00D84781"/>
    <w:rsid w:val="00D84790"/>
    <w:rsid w:val="00D8485D"/>
    <w:rsid w:val="00D84E6A"/>
    <w:rsid w:val="00D85162"/>
    <w:rsid w:val="00D8565C"/>
    <w:rsid w:val="00D856F6"/>
    <w:rsid w:val="00D85BD3"/>
    <w:rsid w:val="00D86017"/>
    <w:rsid w:val="00D87040"/>
    <w:rsid w:val="00D874A4"/>
    <w:rsid w:val="00D8764F"/>
    <w:rsid w:val="00D87BFE"/>
    <w:rsid w:val="00D90E75"/>
    <w:rsid w:val="00D91289"/>
    <w:rsid w:val="00D9230D"/>
    <w:rsid w:val="00D9300D"/>
    <w:rsid w:val="00D930B4"/>
    <w:rsid w:val="00D936AC"/>
    <w:rsid w:val="00D93F71"/>
    <w:rsid w:val="00D93FAE"/>
    <w:rsid w:val="00D943DC"/>
    <w:rsid w:val="00D94910"/>
    <w:rsid w:val="00D94CB7"/>
    <w:rsid w:val="00D94FF1"/>
    <w:rsid w:val="00D9517B"/>
    <w:rsid w:val="00D952E7"/>
    <w:rsid w:val="00D954A7"/>
    <w:rsid w:val="00D956D2"/>
    <w:rsid w:val="00D95AF5"/>
    <w:rsid w:val="00D96C6A"/>
    <w:rsid w:val="00D96EF3"/>
    <w:rsid w:val="00D97515"/>
    <w:rsid w:val="00D97820"/>
    <w:rsid w:val="00DA02A0"/>
    <w:rsid w:val="00DA0EE7"/>
    <w:rsid w:val="00DA1178"/>
    <w:rsid w:val="00DA133A"/>
    <w:rsid w:val="00DA1853"/>
    <w:rsid w:val="00DA1A9D"/>
    <w:rsid w:val="00DA2B04"/>
    <w:rsid w:val="00DA2B4C"/>
    <w:rsid w:val="00DA2BA0"/>
    <w:rsid w:val="00DA33DB"/>
    <w:rsid w:val="00DA3756"/>
    <w:rsid w:val="00DA39C5"/>
    <w:rsid w:val="00DA3D5D"/>
    <w:rsid w:val="00DA4BC9"/>
    <w:rsid w:val="00DA54C8"/>
    <w:rsid w:val="00DA5AD4"/>
    <w:rsid w:val="00DA5F07"/>
    <w:rsid w:val="00DA602A"/>
    <w:rsid w:val="00DA672A"/>
    <w:rsid w:val="00DA708A"/>
    <w:rsid w:val="00DA7117"/>
    <w:rsid w:val="00DA7C4B"/>
    <w:rsid w:val="00DA7CCE"/>
    <w:rsid w:val="00DB1167"/>
    <w:rsid w:val="00DB1360"/>
    <w:rsid w:val="00DB1459"/>
    <w:rsid w:val="00DB19B0"/>
    <w:rsid w:val="00DB21EC"/>
    <w:rsid w:val="00DB2332"/>
    <w:rsid w:val="00DB26FB"/>
    <w:rsid w:val="00DB2CEA"/>
    <w:rsid w:val="00DB2DC0"/>
    <w:rsid w:val="00DB3A64"/>
    <w:rsid w:val="00DB436B"/>
    <w:rsid w:val="00DB51B3"/>
    <w:rsid w:val="00DB5E0F"/>
    <w:rsid w:val="00DB6214"/>
    <w:rsid w:val="00DB673B"/>
    <w:rsid w:val="00DB6A15"/>
    <w:rsid w:val="00DB6C6C"/>
    <w:rsid w:val="00DB709A"/>
    <w:rsid w:val="00DB70BE"/>
    <w:rsid w:val="00DB76D2"/>
    <w:rsid w:val="00DB7EB6"/>
    <w:rsid w:val="00DB7F67"/>
    <w:rsid w:val="00DC0FBB"/>
    <w:rsid w:val="00DC12BC"/>
    <w:rsid w:val="00DC12E1"/>
    <w:rsid w:val="00DC15CF"/>
    <w:rsid w:val="00DC15ED"/>
    <w:rsid w:val="00DC1780"/>
    <w:rsid w:val="00DC2299"/>
    <w:rsid w:val="00DC23FC"/>
    <w:rsid w:val="00DC25D6"/>
    <w:rsid w:val="00DC2764"/>
    <w:rsid w:val="00DC27B0"/>
    <w:rsid w:val="00DC2E6E"/>
    <w:rsid w:val="00DC2EB9"/>
    <w:rsid w:val="00DC2FD8"/>
    <w:rsid w:val="00DC31F1"/>
    <w:rsid w:val="00DC3419"/>
    <w:rsid w:val="00DC34CB"/>
    <w:rsid w:val="00DC3704"/>
    <w:rsid w:val="00DC39E5"/>
    <w:rsid w:val="00DC3CB4"/>
    <w:rsid w:val="00DC3EDD"/>
    <w:rsid w:val="00DC4350"/>
    <w:rsid w:val="00DC45EF"/>
    <w:rsid w:val="00DC4862"/>
    <w:rsid w:val="00DC513A"/>
    <w:rsid w:val="00DC6175"/>
    <w:rsid w:val="00DC637B"/>
    <w:rsid w:val="00DC6EA0"/>
    <w:rsid w:val="00DC770C"/>
    <w:rsid w:val="00DC790E"/>
    <w:rsid w:val="00DC7AAF"/>
    <w:rsid w:val="00DD00A2"/>
    <w:rsid w:val="00DD0F99"/>
    <w:rsid w:val="00DD1090"/>
    <w:rsid w:val="00DD132F"/>
    <w:rsid w:val="00DD1CC5"/>
    <w:rsid w:val="00DD2ADA"/>
    <w:rsid w:val="00DD2C79"/>
    <w:rsid w:val="00DD30B2"/>
    <w:rsid w:val="00DD32EC"/>
    <w:rsid w:val="00DD3438"/>
    <w:rsid w:val="00DD3D7F"/>
    <w:rsid w:val="00DD4A88"/>
    <w:rsid w:val="00DD5234"/>
    <w:rsid w:val="00DD59AA"/>
    <w:rsid w:val="00DD5C2C"/>
    <w:rsid w:val="00DD62D9"/>
    <w:rsid w:val="00DD6C04"/>
    <w:rsid w:val="00DD6DE7"/>
    <w:rsid w:val="00DD6E0E"/>
    <w:rsid w:val="00DD73D5"/>
    <w:rsid w:val="00DD78C8"/>
    <w:rsid w:val="00DD7A8F"/>
    <w:rsid w:val="00DE0043"/>
    <w:rsid w:val="00DE0343"/>
    <w:rsid w:val="00DE0545"/>
    <w:rsid w:val="00DE0652"/>
    <w:rsid w:val="00DE0A4B"/>
    <w:rsid w:val="00DE0ED8"/>
    <w:rsid w:val="00DE15D2"/>
    <w:rsid w:val="00DE17EB"/>
    <w:rsid w:val="00DE1919"/>
    <w:rsid w:val="00DE1E6A"/>
    <w:rsid w:val="00DE279D"/>
    <w:rsid w:val="00DE2DDF"/>
    <w:rsid w:val="00DE3995"/>
    <w:rsid w:val="00DE4D9C"/>
    <w:rsid w:val="00DE5F4A"/>
    <w:rsid w:val="00DE6192"/>
    <w:rsid w:val="00DE6727"/>
    <w:rsid w:val="00DE68D8"/>
    <w:rsid w:val="00DE6AA0"/>
    <w:rsid w:val="00DE6EE2"/>
    <w:rsid w:val="00DE7474"/>
    <w:rsid w:val="00DE7E8F"/>
    <w:rsid w:val="00DF0BC0"/>
    <w:rsid w:val="00DF0EB0"/>
    <w:rsid w:val="00DF15F7"/>
    <w:rsid w:val="00DF2577"/>
    <w:rsid w:val="00DF2815"/>
    <w:rsid w:val="00DF2939"/>
    <w:rsid w:val="00DF2A02"/>
    <w:rsid w:val="00DF2E7F"/>
    <w:rsid w:val="00DF2EAF"/>
    <w:rsid w:val="00DF30EE"/>
    <w:rsid w:val="00DF3FAB"/>
    <w:rsid w:val="00DF4F27"/>
    <w:rsid w:val="00DF56AC"/>
    <w:rsid w:val="00DF5ABC"/>
    <w:rsid w:val="00DF629E"/>
    <w:rsid w:val="00DF6520"/>
    <w:rsid w:val="00DF691E"/>
    <w:rsid w:val="00DF6AE7"/>
    <w:rsid w:val="00DF6FFD"/>
    <w:rsid w:val="00DF7F37"/>
    <w:rsid w:val="00E00F2C"/>
    <w:rsid w:val="00E02403"/>
    <w:rsid w:val="00E027E8"/>
    <w:rsid w:val="00E03BC7"/>
    <w:rsid w:val="00E0496B"/>
    <w:rsid w:val="00E04F3B"/>
    <w:rsid w:val="00E05220"/>
    <w:rsid w:val="00E0525E"/>
    <w:rsid w:val="00E05438"/>
    <w:rsid w:val="00E05B8E"/>
    <w:rsid w:val="00E05E3E"/>
    <w:rsid w:val="00E05F83"/>
    <w:rsid w:val="00E060C7"/>
    <w:rsid w:val="00E06511"/>
    <w:rsid w:val="00E06871"/>
    <w:rsid w:val="00E06B09"/>
    <w:rsid w:val="00E06FE5"/>
    <w:rsid w:val="00E07201"/>
    <w:rsid w:val="00E0746B"/>
    <w:rsid w:val="00E075CE"/>
    <w:rsid w:val="00E0776D"/>
    <w:rsid w:val="00E079E0"/>
    <w:rsid w:val="00E1041B"/>
    <w:rsid w:val="00E10CD6"/>
    <w:rsid w:val="00E10DC3"/>
    <w:rsid w:val="00E11711"/>
    <w:rsid w:val="00E1175A"/>
    <w:rsid w:val="00E11E92"/>
    <w:rsid w:val="00E11F5D"/>
    <w:rsid w:val="00E1203B"/>
    <w:rsid w:val="00E129D4"/>
    <w:rsid w:val="00E12A5F"/>
    <w:rsid w:val="00E131AB"/>
    <w:rsid w:val="00E13512"/>
    <w:rsid w:val="00E146CB"/>
    <w:rsid w:val="00E154C3"/>
    <w:rsid w:val="00E16035"/>
    <w:rsid w:val="00E1616F"/>
    <w:rsid w:val="00E168E8"/>
    <w:rsid w:val="00E171A2"/>
    <w:rsid w:val="00E17C28"/>
    <w:rsid w:val="00E20002"/>
    <w:rsid w:val="00E2010C"/>
    <w:rsid w:val="00E2042C"/>
    <w:rsid w:val="00E2044B"/>
    <w:rsid w:val="00E20806"/>
    <w:rsid w:val="00E2195C"/>
    <w:rsid w:val="00E21BD0"/>
    <w:rsid w:val="00E21E4A"/>
    <w:rsid w:val="00E2256F"/>
    <w:rsid w:val="00E22C11"/>
    <w:rsid w:val="00E23CF9"/>
    <w:rsid w:val="00E23DC3"/>
    <w:rsid w:val="00E24263"/>
    <w:rsid w:val="00E24DCD"/>
    <w:rsid w:val="00E2532F"/>
    <w:rsid w:val="00E25A51"/>
    <w:rsid w:val="00E26273"/>
    <w:rsid w:val="00E263B1"/>
    <w:rsid w:val="00E26609"/>
    <w:rsid w:val="00E27C46"/>
    <w:rsid w:val="00E300F1"/>
    <w:rsid w:val="00E3038F"/>
    <w:rsid w:val="00E30B7A"/>
    <w:rsid w:val="00E31DD1"/>
    <w:rsid w:val="00E32D9C"/>
    <w:rsid w:val="00E33122"/>
    <w:rsid w:val="00E33744"/>
    <w:rsid w:val="00E33CA9"/>
    <w:rsid w:val="00E34458"/>
    <w:rsid w:val="00E34D2E"/>
    <w:rsid w:val="00E34FD7"/>
    <w:rsid w:val="00E355FA"/>
    <w:rsid w:val="00E35A73"/>
    <w:rsid w:val="00E36ACB"/>
    <w:rsid w:val="00E3714A"/>
    <w:rsid w:val="00E37174"/>
    <w:rsid w:val="00E3785F"/>
    <w:rsid w:val="00E37C1C"/>
    <w:rsid w:val="00E37C1F"/>
    <w:rsid w:val="00E404D6"/>
    <w:rsid w:val="00E40793"/>
    <w:rsid w:val="00E40B90"/>
    <w:rsid w:val="00E41153"/>
    <w:rsid w:val="00E41162"/>
    <w:rsid w:val="00E411D7"/>
    <w:rsid w:val="00E412E8"/>
    <w:rsid w:val="00E41394"/>
    <w:rsid w:val="00E413A6"/>
    <w:rsid w:val="00E41677"/>
    <w:rsid w:val="00E41FA0"/>
    <w:rsid w:val="00E41FA3"/>
    <w:rsid w:val="00E420D8"/>
    <w:rsid w:val="00E423A8"/>
    <w:rsid w:val="00E42527"/>
    <w:rsid w:val="00E430A3"/>
    <w:rsid w:val="00E43198"/>
    <w:rsid w:val="00E43550"/>
    <w:rsid w:val="00E438D5"/>
    <w:rsid w:val="00E44399"/>
    <w:rsid w:val="00E4461A"/>
    <w:rsid w:val="00E44D02"/>
    <w:rsid w:val="00E45377"/>
    <w:rsid w:val="00E458E3"/>
    <w:rsid w:val="00E45DCE"/>
    <w:rsid w:val="00E46480"/>
    <w:rsid w:val="00E466E5"/>
    <w:rsid w:val="00E467E8"/>
    <w:rsid w:val="00E47A88"/>
    <w:rsid w:val="00E47D74"/>
    <w:rsid w:val="00E50207"/>
    <w:rsid w:val="00E5035B"/>
    <w:rsid w:val="00E50967"/>
    <w:rsid w:val="00E50DB3"/>
    <w:rsid w:val="00E51794"/>
    <w:rsid w:val="00E519E0"/>
    <w:rsid w:val="00E52C1A"/>
    <w:rsid w:val="00E538CF"/>
    <w:rsid w:val="00E53C87"/>
    <w:rsid w:val="00E53D97"/>
    <w:rsid w:val="00E53DB8"/>
    <w:rsid w:val="00E54306"/>
    <w:rsid w:val="00E543DB"/>
    <w:rsid w:val="00E54491"/>
    <w:rsid w:val="00E546AD"/>
    <w:rsid w:val="00E558D4"/>
    <w:rsid w:val="00E558E4"/>
    <w:rsid w:val="00E55A2B"/>
    <w:rsid w:val="00E569DA"/>
    <w:rsid w:val="00E56B15"/>
    <w:rsid w:val="00E56B56"/>
    <w:rsid w:val="00E5730C"/>
    <w:rsid w:val="00E600E6"/>
    <w:rsid w:val="00E605BC"/>
    <w:rsid w:val="00E60808"/>
    <w:rsid w:val="00E6094F"/>
    <w:rsid w:val="00E61326"/>
    <w:rsid w:val="00E61434"/>
    <w:rsid w:val="00E614AA"/>
    <w:rsid w:val="00E61535"/>
    <w:rsid w:val="00E618D5"/>
    <w:rsid w:val="00E61A10"/>
    <w:rsid w:val="00E62318"/>
    <w:rsid w:val="00E6298B"/>
    <w:rsid w:val="00E62D33"/>
    <w:rsid w:val="00E62D7E"/>
    <w:rsid w:val="00E630AC"/>
    <w:rsid w:val="00E6329F"/>
    <w:rsid w:val="00E635AF"/>
    <w:rsid w:val="00E64086"/>
    <w:rsid w:val="00E640D2"/>
    <w:rsid w:val="00E6449F"/>
    <w:rsid w:val="00E64B1F"/>
    <w:rsid w:val="00E64C44"/>
    <w:rsid w:val="00E64D25"/>
    <w:rsid w:val="00E65FFE"/>
    <w:rsid w:val="00E667AD"/>
    <w:rsid w:val="00E66A25"/>
    <w:rsid w:val="00E66BE3"/>
    <w:rsid w:val="00E6700B"/>
    <w:rsid w:val="00E679F1"/>
    <w:rsid w:val="00E67F80"/>
    <w:rsid w:val="00E70AB7"/>
    <w:rsid w:val="00E70FA4"/>
    <w:rsid w:val="00E715EB"/>
    <w:rsid w:val="00E71798"/>
    <w:rsid w:val="00E7186A"/>
    <w:rsid w:val="00E71B51"/>
    <w:rsid w:val="00E71BC7"/>
    <w:rsid w:val="00E71FFF"/>
    <w:rsid w:val="00E72DAC"/>
    <w:rsid w:val="00E73ECC"/>
    <w:rsid w:val="00E74240"/>
    <w:rsid w:val="00E7471F"/>
    <w:rsid w:val="00E7480F"/>
    <w:rsid w:val="00E749D4"/>
    <w:rsid w:val="00E74DC4"/>
    <w:rsid w:val="00E74E91"/>
    <w:rsid w:val="00E74FB2"/>
    <w:rsid w:val="00E758A1"/>
    <w:rsid w:val="00E765CD"/>
    <w:rsid w:val="00E7681E"/>
    <w:rsid w:val="00E7681F"/>
    <w:rsid w:val="00E76C33"/>
    <w:rsid w:val="00E76D8A"/>
    <w:rsid w:val="00E76EAD"/>
    <w:rsid w:val="00E771DB"/>
    <w:rsid w:val="00E7721C"/>
    <w:rsid w:val="00E77426"/>
    <w:rsid w:val="00E77B0B"/>
    <w:rsid w:val="00E800DE"/>
    <w:rsid w:val="00E802A1"/>
    <w:rsid w:val="00E8061A"/>
    <w:rsid w:val="00E80699"/>
    <w:rsid w:val="00E80725"/>
    <w:rsid w:val="00E81FD3"/>
    <w:rsid w:val="00E8203F"/>
    <w:rsid w:val="00E82446"/>
    <w:rsid w:val="00E82708"/>
    <w:rsid w:val="00E8279C"/>
    <w:rsid w:val="00E82977"/>
    <w:rsid w:val="00E82C39"/>
    <w:rsid w:val="00E83335"/>
    <w:rsid w:val="00E83634"/>
    <w:rsid w:val="00E83882"/>
    <w:rsid w:val="00E838BE"/>
    <w:rsid w:val="00E84324"/>
    <w:rsid w:val="00E84645"/>
    <w:rsid w:val="00E8478D"/>
    <w:rsid w:val="00E85820"/>
    <w:rsid w:val="00E858E0"/>
    <w:rsid w:val="00E85B74"/>
    <w:rsid w:val="00E8692F"/>
    <w:rsid w:val="00E86BBB"/>
    <w:rsid w:val="00E8769D"/>
    <w:rsid w:val="00E87F44"/>
    <w:rsid w:val="00E912AE"/>
    <w:rsid w:val="00E914EB"/>
    <w:rsid w:val="00E9195F"/>
    <w:rsid w:val="00E91DC0"/>
    <w:rsid w:val="00E926BB"/>
    <w:rsid w:val="00E92D25"/>
    <w:rsid w:val="00E9315C"/>
    <w:rsid w:val="00E93873"/>
    <w:rsid w:val="00E93B9A"/>
    <w:rsid w:val="00E93DFD"/>
    <w:rsid w:val="00E94BC6"/>
    <w:rsid w:val="00E953D1"/>
    <w:rsid w:val="00E9541D"/>
    <w:rsid w:val="00E97680"/>
    <w:rsid w:val="00E97CA3"/>
    <w:rsid w:val="00EA03F3"/>
    <w:rsid w:val="00EA05C9"/>
    <w:rsid w:val="00EA0787"/>
    <w:rsid w:val="00EA0841"/>
    <w:rsid w:val="00EA10DD"/>
    <w:rsid w:val="00EA11BD"/>
    <w:rsid w:val="00EA1361"/>
    <w:rsid w:val="00EA1471"/>
    <w:rsid w:val="00EA2429"/>
    <w:rsid w:val="00EA24C3"/>
    <w:rsid w:val="00EA300B"/>
    <w:rsid w:val="00EA3B7C"/>
    <w:rsid w:val="00EA3E2C"/>
    <w:rsid w:val="00EA4155"/>
    <w:rsid w:val="00EA429E"/>
    <w:rsid w:val="00EA484E"/>
    <w:rsid w:val="00EA4C24"/>
    <w:rsid w:val="00EA50E2"/>
    <w:rsid w:val="00EA5BB5"/>
    <w:rsid w:val="00EA6AE2"/>
    <w:rsid w:val="00EA78AE"/>
    <w:rsid w:val="00EB0206"/>
    <w:rsid w:val="00EB034D"/>
    <w:rsid w:val="00EB040E"/>
    <w:rsid w:val="00EB1389"/>
    <w:rsid w:val="00EB16CF"/>
    <w:rsid w:val="00EB21C9"/>
    <w:rsid w:val="00EB2782"/>
    <w:rsid w:val="00EB2EE9"/>
    <w:rsid w:val="00EB3216"/>
    <w:rsid w:val="00EB3A2B"/>
    <w:rsid w:val="00EB493D"/>
    <w:rsid w:val="00EB4A40"/>
    <w:rsid w:val="00EB50A0"/>
    <w:rsid w:val="00EB5BE2"/>
    <w:rsid w:val="00EB63CA"/>
    <w:rsid w:val="00EB6539"/>
    <w:rsid w:val="00EB6697"/>
    <w:rsid w:val="00EB7C30"/>
    <w:rsid w:val="00EB7E3F"/>
    <w:rsid w:val="00EB7E66"/>
    <w:rsid w:val="00EC02BE"/>
    <w:rsid w:val="00EC0339"/>
    <w:rsid w:val="00EC03A5"/>
    <w:rsid w:val="00EC05B7"/>
    <w:rsid w:val="00EC06E2"/>
    <w:rsid w:val="00EC0703"/>
    <w:rsid w:val="00EC1653"/>
    <w:rsid w:val="00EC1864"/>
    <w:rsid w:val="00EC2B72"/>
    <w:rsid w:val="00EC3BF8"/>
    <w:rsid w:val="00EC401B"/>
    <w:rsid w:val="00EC49A0"/>
    <w:rsid w:val="00EC4CC2"/>
    <w:rsid w:val="00EC4E64"/>
    <w:rsid w:val="00EC56C4"/>
    <w:rsid w:val="00EC5819"/>
    <w:rsid w:val="00EC5B15"/>
    <w:rsid w:val="00EC5F03"/>
    <w:rsid w:val="00ED14DB"/>
    <w:rsid w:val="00ED17DB"/>
    <w:rsid w:val="00ED24DE"/>
    <w:rsid w:val="00ED316F"/>
    <w:rsid w:val="00ED402E"/>
    <w:rsid w:val="00ED414F"/>
    <w:rsid w:val="00ED4412"/>
    <w:rsid w:val="00ED4606"/>
    <w:rsid w:val="00ED47EC"/>
    <w:rsid w:val="00ED48D3"/>
    <w:rsid w:val="00ED52C8"/>
    <w:rsid w:val="00ED5318"/>
    <w:rsid w:val="00ED5D63"/>
    <w:rsid w:val="00ED6992"/>
    <w:rsid w:val="00ED69DE"/>
    <w:rsid w:val="00ED6B96"/>
    <w:rsid w:val="00ED709C"/>
    <w:rsid w:val="00ED7456"/>
    <w:rsid w:val="00ED74BA"/>
    <w:rsid w:val="00ED786F"/>
    <w:rsid w:val="00ED79EE"/>
    <w:rsid w:val="00ED7B5B"/>
    <w:rsid w:val="00ED7F42"/>
    <w:rsid w:val="00EE02EB"/>
    <w:rsid w:val="00EE0C19"/>
    <w:rsid w:val="00EE1262"/>
    <w:rsid w:val="00EE1385"/>
    <w:rsid w:val="00EE265E"/>
    <w:rsid w:val="00EE280D"/>
    <w:rsid w:val="00EE2EC9"/>
    <w:rsid w:val="00EE3046"/>
    <w:rsid w:val="00EE385A"/>
    <w:rsid w:val="00EE3E16"/>
    <w:rsid w:val="00EE417D"/>
    <w:rsid w:val="00EE460E"/>
    <w:rsid w:val="00EE489D"/>
    <w:rsid w:val="00EE5241"/>
    <w:rsid w:val="00EE53A4"/>
    <w:rsid w:val="00EE55C6"/>
    <w:rsid w:val="00EE5687"/>
    <w:rsid w:val="00EE5E14"/>
    <w:rsid w:val="00EE618B"/>
    <w:rsid w:val="00EE6330"/>
    <w:rsid w:val="00EE651A"/>
    <w:rsid w:val="00EE6829"/>
    <w:rsid w:val="00EE6872"/>
    <w:rsid w:val="00EE6AFC"/>
    <w:rsid w:val="00EE6E27"/>
    <w:rsid w:val="00EE6E7C"/>
    <w:rsid w:val="00EE7578"/>
    <w:rsid w:val="00EE782D"/>
    <w:rsid w:val="00EE7BA6"/>
    <w:rsid w:val="00EF0408"/>
    <w:rsid w:val="00EF05E9"/>
    <w:rsid w:val="00EF0A5F"/>
    <w:rsid w:val="00EF0A73"/>
    <w:rsid w:val="00EF0C71"/>
    <w:rsid w:val="00EF109A"/>
    <w:rsid w:val="00EF166A"/>
    <w:rsid w:val="00EF2175"/>
    <w:rsid w:val="00EF26E2"/>
    <w:rsid w:val="00EF28EE"/>
    <w:rsid w:val="00EF2F72"/>
    <w:rsid w:val="00EF2FDC"/>
    <w:rsid w:val="00EF398A"/>
    <w:rsid w:val="00EF4A8B"/>
    <w:rsid w:val="00EF4EFE"/>
    <w:rsid w:val="00EF5DC1"/>
    <w:rsid w:val="00EF64BE"/>
    <w:rsid w:val="00EF6C6E"/>
    <w:rsid w:val="00EF6CF6"/>
    <w:rsid w:val="00EF6D1F"/>
    <w:rsid w:val="00EF6DC3"/>
    <w:rsid w:val="00EF73AC"/>
    <w:rsid w:val="00F00978"/>
    <w:rsid w:val="00F00B13"/>
    <w:rsid w:val="00F01E45"/>
    <w:rsid w:val="00F02206"/>
    <w:rsid w:val="00F02A69"/>
    <w:rsid w:val="00F02B02"/>
    <w:rsid w:val="00F02C10"/>
    <w:rsid w:val="00F02FE6"/>
    <w:rsid w:val="00F03DC7"/>
    <w:rsid w:val="00F04192"/>
    <w:rsid w:val="00F04383"/>
    <w:rsid w:val="00F047AA"/>
    <w:rsid w:val="00F0509D"/>
    <w:rsid w:val="00F0538C"/>
    <w:rsid w:val="00F0551D"/>
    <w:rsid w:val="00F05E94"/>
    <w:rsid w:val="00F063D1"/>
    <w:rsid w:val="00F065A4"/>
    <w:rsid w:val="00F072BC"/>
    <w:rsid w:val="00F07317"/>
    <w:rsid w:val="00F073D2"/>
    <w:rsid w:val="00F07D28"/>
    <w:rsid w:val="00F101DD"/>
    <w:rsid w:val="00F106B7"/>
    <w:rsid w:val="00F10F26"/>
    <w:rsid w:val="00F10F65"/>
    <w:rsid w:val="00F112A8"/>
    <w:rsid w:val="00F117F4"/>
    <w:rsid w:val="00F119C3"/>
    <w:rsid w:val="00F11D93"/>
    <w:rsid w:val="00F12077"/>
    <w:rsid w:val="00F12260"/>
    <w:rsid w:val="00F122C0"/>
    <w:rsid w:val="00F123D5"/>
    <w:rsid w:val="00F1254B"/>
    <w:rsid w:val="00F12951"/>
    <w:rsid w:val="00F1321C"/>
    <w:rsid w:val="00F134C8"/>
    <w:rsid w:val="00F134D7"/>
    <w:rsid w:val="00F13603"/>
    <w:rsid w:val="00F13AD1"/>
    <w:rsid w:val="00F13BC9"/>
    <w:rsid w:val="00F13FE8"/>
    <w:rsid w:val="00F14A72"/>
    <w:rsid w:val="00F15458"/>
    <w:rsid w:val="00F1592D"/>
    <w:rsid w:val="00F15C76"/>
    <w:rsid w:val="00F15D70"/>
    <w:rsid w:val="00F16A4B"/>
    <w:rsid w:val="00F16AC3"/>
    <w:rsid w:val="00F16EA6"/>
    <w:rsid w:val="00F1758E"/>
    <w:rsid w:val="00F17918"/>
    <w:rsid w:val="00F17D4C"/>
    <w:rsid w:val="00F20059"/>
    <w:rsid w:val="00F20699"/>
    <w:rsid w:val="00F20F9C"/>
    <w:rsid w:val="00F2127F"/>
    <w:rsid w:val="00F21976"/>
    <w:rsid w:val="00F21D9B"/>
    <w:rsid w:val="00F228E3"/>
    <w:rsid w:val="00F22EF9"/>
    <w:rsid w:val="00F23616"/>
    <w:rsid w:val="00F23D8B"/>
    <w:rsid w:val="00F23E06"/>
    <w:rsid w:val="00F250B2"/>
    <w:rsid w:val="00F26897"/>
    <w:rsid w:val="00F26C68"/>
    <w:rsid w:val="00F26DA1"/>
    <w:rsid w:val="00F2750E"/>
    <w:rsid w:val="00F27836"/>
    <w:rsid w:val="00F27B62"/>
    <w:rsid w:val="00F27F03"/>
    <w:rsid w:val="00F27FC0"/>
    <w:rsid w:val="00F30049"/>
    <w:rsid w:val="00F304F2"/>
    <w:rsid w:val="00F305D9"/>
    <w:rsid w:val="00F317C1"/>
    <w:rsid w:val="00F31B40"/>
    <w:rsid w:val="00F3221C"/>
    <w:rsid w:val="00F32FC8"/>
    <w:rsid w:val="00F3347A"/>
    <w:rsid w:val="00F337C1"/>
    <w:rsid w:val="00F33CE4"/>
    <w:rsid w:val="00F34894"/>
    <w:rsid w:val="00F36D90"/>
    <w:rsid w:val="00F375A7"/>
    <w:rsid w:val="00F4004D"/>
    <w:rsid w:val="00F407F6"/>
    <w:rsid w:val="00F40FCE"/>
    <w:rsid w:val="00F416BF"/>
    <w:rsid w:val="00F41D5F"/>
    <w:rsid w:val="00F41F65"/>
    <w:rsid w:val="00F420D4"/>
    <w:rsid w:val="00F43424"/>
    <w:rsid w:val="00F43DFC"/>
    <w:rsid w:val="00F43FE9"/>
    <w:rsid w:val="00F441F1"/>
    <w:rsid w:val="00F44541"/>
    <w:rsid w:val="00F44AE4"/>
    <w:rsid w:val="00F454DA"/>
    <w:rsid w:val="00F45600"/>
    <w:rsid w:val="00F458BE"/>
    <w:rsid w:val="00F459BA"/>
    <w:rsid w:val="00F45A03"/>
    <w:rsid w:val="00F463B8"/>
    <w:rsid w:val="00F46508"/>
    <w:rsid w:val="00F46D77"/>
    <w:rsid w:val="00F470D4"/>
    <w:rsid w:val="00F47218"/>
    <w:rsid w:val="00F4754E"/>
    <w:rsid w:val="00F5064E"/>
    <w:rsid w:val="00F5070F"/>
    <w:rsid w:val="00F510E2"/>
    <w:rsid w:val="00F51467"/>
    <w:rsid w:val="00F519BE"/>
    <w:rsid w:val="00F51F39"/>
    <w:rsid w:val="00F52330"/>
    <w:rsid w:val="00F529F2"/>
    <w:rsid w:val="00F52DDA"/>
    <w:rsid w:val="00F530BF"/>
    <w:rsid w:val="00F532B5"/>
    <w:rsid w:val="00F53962"/>
    <w:rsid w:val="00F54086"/>
    <w:rsid w:val="00F54427"/>
    <w:rsid w:val="00F54572"/>
    <w:rsid w:val="00F546D2"/>
    <w:rsid w:val="00F54D19"/>
    <w:rsid w:val="00F54E5C"/>
    <w:rsid w:val="00F551FA"/>
    <w:rsid w:val="00F55396"/>
    <w:rsid w:val="00F553EF"/>
    <w:rsid w:val="00F555F0"/>
    <w:rsid w:val="00F55CE8"/>
    <w:rsid w:val="00F5674C"/>
    <w:rsid w:val="00F5685E"/>
    <w:rsid w:val="00F56C0A"/>
    <w:rsid w:val="00F5709F"/>
    <w:rsid w:val="00F575A4"/>
    <w:rsid w:val="00F577C1"/>
    <w:rsid w:val="00F604BA"/>
    <w:rsid w:val="00F606BE"/>
    <w:rsid w:val="00F60CFB"/>
    <w:rsid w:val="00F610D9"/>
    <w:rsid w:val="00F6142B"/>
    <w:rsid w:val="00F614A1"/>
    <w:rsid w:val="00F61968"/>
    <w:rsid w:val="00F627CD"/>
    <w:rsid w:val="00F62E1B"/>
    <w:rsid w:val="00F63151"/>
    <w:rsid w:val="00F645D0"/>
    <w:rsid w:val="00F64834"/>
    <w:rsid w:val="00F64A4A"/>
    <w:rsid w:val="00F64E93"/>
    <w:rsid w:val="00F65203"/>
    <w:rsid w:val="00F65592"/>
    <w:rsid w:val="00F663F8"/>
    <w:rsid w:val="00F66909"/>
    <w:rsid w:val="00F66AF0"/>
    <w:rsid w:val="00F66EB5"/>
    <w:rsid w:val="00F66FC8"/>
    <w:rsid w:val="00F67183"/>
    <w:rsid w:val="00F678B6"/>
    <w:rsid w:val="00F706DD"/>
    <w:rsid w:val="00F7077A"/>
    <w:rsid w:val="00F720D8"/>
    <w:rsid w:val="00F72194"/>
    <w:rsid w:val="00F72734"/>
    <w:rsid w:val="00F72B0C"/>
    <w:rsid w:val="00F72C6B"/>
    <w:rsid w:val="00F72F2D"/>
    <w:rsid w:val="00F72FD4"/>
    <w:rsid w:val="00F7332F"/>
    <w:rsid w:val="00F7357D"/>
    <w:rsid w:val="00F73BB8"/>
    <w:rsid w:val="00F7419D"/>
    <w:rsid w:val="00F746B2"/>
    <w:rsid w:val="00F748E7"/>
    <w:rsid w:val="00F74D3A"/>
    <w:rsid w:val="00F74E2C"/>
    <w:rsid w:val="00F7555E"/>
    <w:rsid w:val="00F75859"/>
    <w:rsid w:val="00F75938"/>
    <w:rsid w:val="00F75BEE"/>
    <w:rsid w:val="00F75D8A"/>
    <w:rsid w:val="00F75FCC"/>
    <w:rsid w:val="00F75FDB"/>
    <w:rsid w:val="00F760AC"/>
    <w:rsid w:val="00F7649F"/>
    <w:rsid w:val="00F76A6A"/>
    <w:rsid w:val="00F7703E"/>
    <w:rsid w:val="00F772F5"/>
    <w:rsid w:val="00F773A6"/>
    <w:rsid w:val="00F778EE"/>
    <w:rsid w:val="00F77D1F"/>
    <w:rsid w:val="00F77DC0"/>
    <w:rsid w:val="00F802E7"/>
    <w:rsid w:val="00F8043C"/>
    <w:rsid w:val="00F809CD"/>
    <w:rsid w:val="00F8233A"/>
    <w:rsid w:val="00F825E1"/>
    <w:rsid w:val="00F8276A"/>
    <w:rsid w:val="00F82848"/>
    <w:rsid w:val="00F8294C"/>
    <w:rsid w:val="00F83402"/>
    <w:rsid w:val="00F8392B"/>
    <w:rsid w:val="00F83B09"/>
    <w:rsid w:val="00F855A5"/>
    <w:rsid w:val="00F86251"/>
    <w:rsid w:val="00F86BDB"/>
    <w:rsid w:val="00F9180B"/>
    <w:rsid w:val="00F91968"/>
    <w:rsid w:val="00F92CFC"/>
    <w:rsid w:val="00F930A7"/>
    <w:rsid w:val="00F93621"/>
    <w:rsid w:val="00F93BCA"/>
    <w:rsid w:val="00F93CAD"/>
    <w:rsid w:val="00F93D56"/>
    <w:rsid w:val="00F93DAF"/>
    <w:rsid w:val="00F93F15"/>
    <w:rsid w:val="00F9470A"/>
    <w:rsid w:val="00F94CF7"/>
    <w:rsid w:val="00F9519D"/>
    <w:rsid w:val="00F95688"/>
    <w:rsid w:val="00F96518"/>
    <w:rsid w:val="00F96AC8"/>
    <w:rsid w:val="00F97056"/>
    <w:rsid w:val="00F97074"/>
    <w:rsid w:val="00F970BE"/>
    <w:rsid w:val="00F97375"/>
    <w:rsid w:val="00FA0A87"/>
    <w:rsid w:val="00FA2822"/>
    <w:rsid w:val="00FA2E1B"/>
    <w:rsid w:val="00FA34F5"/>
    <w:rsid w:val="00FA34FF"/>
    <w:rsid w:val="00FA35A9"/>
    <w:rsid w:val="00FA3628"/>
    <w:rsid w:val="00FA3CF5"/>
    <w:rsid w:val="00FA3F2B"/>
    <w:rsid w:val="00FA3FEB"/>
    <w:rsid w:val="00FA4212"/>
    <w:rsid w:val="00FA4320"/>
    <w:rsid w:val="00FA445A"/>
    <w:rsid w:val="00FA5053"/>
    <w:rsid w:val="00FA59F5"/>
    <w:rsid w:val="00FA60F0"/>
    <w:rsid w:val="00FA6A2C"/>
    <w:rsid w:val="00FA709B"/>
    <w:rsid w:val="00FA791F"/>
    <w:rsid w:val="00FA79F8"/>
    <w:rsid w:val="00FA7A7E"/>
    <w:rsid w:val="00FA7C3C"/>
    <w:rsid w:val="00FB08AE"/>
    <w:rsid w:val="00FB0E8B"/>
    <w:rsid w:val="00FB15D0"/>
    <w:rsid w:val="00FB22A4"/>
    <w:rsid w:val="00FB26BC"/>
    <w:rsid w:val="00FB396D"/>
    <w:rsid w:val="00FB3D6E"/>
    <w:rsid w:val="00FB3FE9"/>
    <w:rsid w:val="00FB41BC"/>
    <w:rsid w:val="00FB4235"/>
    <w:rsid w:val="00FB4258"/>
    <w:rsid w:val="00FB4A67"/>
    <w:rsid w:val="00FB518D"/>
    <w:rsid w:val="00FB53E2"/>
    <w:rsid w:val="00FB5602"/>
    <w:rsid w:val="00FB5D63"/>
    <w:rsid w:val="00FB606D"/>
    <w:rsid w:val="00FB6128"/>
    <w:rsid w:val="00FB6287"/>
    <w:rsid w:val="00FB7CD8"/>
    <w:rsid w:val="00FC083B"/>
    <w:rsid w:val="00FC0FA2"/>
    <w:rsid w:val="00FC11B7"/>
    <w:rsid w:val="00FC1222"/>
    <w:rsid w:val="00FC2693"/>
    <w:rsid w:val="00FC2717"/>
    <w:rsid w:val="00FC2984"/>
    <w:rsid w:val="00FC29A4"/>
    <w:rsid w:val="00FC37E0"/>
    <w:rsid w:val="00FC42D8"/>
    <w:rsid w:val="00FC4F8F"/>
    <w:rsid w:val="00FC519B"/>
    <w:rsid w:val="00FC5534"/>
    <w:rsid w:val="00FC5A8C"/>
    <w:rsid w:val="00FC63A1"/>
    <w:rsid w:val="00FC64DD"/>
    <w:rsid w:val="00FC6F9A"/>
    <w:rsid w:val="00FC70DF"/>
    <w:rsid w:val="00FC73ED"/>
    <w:rsid w:val="00FC7FD9"/>
    <w:rsid w:val="00FD03FA"/>
    <w:rsid w:val="00FD0462"/>
    <w:rsid w:val="00FD07CB"/>
    <w:rsid w:val="00FD0889"/>
    <w:rsid w:val="00FD0B13"/>
    <w:rsid w:val="00FD0D93"/>
    <w:rsid w:val="00FD1441"/>
    <w:rsid w:val="00FD15C5"/>
    <w:rsid w:val="00FD1924"/>
    <w:rsid w:val="00FD261E"/>
    <w:rsid w:val="00FD2D0B"/>
    <w:rsid w:val="00FD3A41"/>
    <w:rsid w:val="00FD4012"/>
    <w:rsid w:val="00FD4218"/>
    <w:rsid w:val="00FD42BE"/>
    <w:rsid w:val="00FD53C6"/>
    <w:rsid w:val="00FD5775"/>
    <w:rsid w:val="00FD5BEE"/>
    <w:rsid w:val="00FD6AEE"/>
    <w:rsid w:val="00FD6C11"/>
    <w:rsid w:val="00FD6E2A"/>
    <w:rsid w:val="00FD7913"/>
    <w:rsid w:val="00FE0325"/>
    <w:rsid w:val="00FE099F"/>
    <w:rsid w:val="00FE1310"/>
    <w:rsid w:val="00FE1A1D"/>
    <w:rsid w:val="00FE1CCB"/>
    <w:rsid w:val="00FE2956"/>
    <w:rsid w:val="00FE2CC8"/>
    <w:rsid w:val="00FE2F96"/>
    <w:rsid w:val="00FE3950"/>
    <w:rsid w:val="00FE452F"/>
    <w:rsid w:val="00FE45DD"/>
    <w:rsid w:val="00FE462E"/>
    <w:rsid w:val="00FE4714"/>
    <w:rsid w:val="00FE50E9"/>
    <w:rsid w:val="00FE60CA"/>
    <w:rsid w:val="00FE61B8"/>
    <w:rsid w:val="00FE6358"/>
    <w:rsid w:val="00FE6A95"/>
    <w:rsid w:val="00FE6DBA"/>
    <w:rsid w:val="00FE71F0"/>
    <w:rsid w:val="00FE751E"/>
    <w:rsid w:val="00FE754C"/>
    <w:rsid w:val="00FE7E64"/>
    <w:rsid w:val="00FF0A58"/>
    <w:rsid w:val="00FF0B12"/>
    <w:rsid w:val="00FF0C75"/>
    <w:rsid w:val="00FF0F83"/>
    <w:rsid w:val="00FF138C"/>
    <w:rsid w:val="00FF1F55"/>
    <w:rsid w:val="00FF200B"/>
    <w:rsid w:val="00FF2418"/>
    <w:rsid w:val="00FF2742"/>
    <w:rsid w:val="00FF2D69"/>
    <w:rsid w:val="00FF32D9"/>
    <w:rsid w:val="00FF3D45"/>
    <w:rsid w:val="00FF4047"/>
    <w:rsid w:val="00FF42E8"/>
    <w:rsid w:val="00FF44EA"/>
    <w:rsid w:val="00FF4B84"/>
    <w:rsid w:val="00FF504D"/>
    <w:rsid w:val="00FF5664"/>
    <w:rsid w:val="00FF5D9C"/>
    <w:rsid w:val="00FF69C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568C91-DD6B-44C4-BE21-A3021AA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CB0D25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Titolo3">
    <w:name w:val="heading 3"/>
    <w:basedOn w:val="Normale"/>
    <w:link w:val="Titolo3Carattere"/>
    <w:uiPriority w:val="9"/>
    <w:qFormat/>
    <w:rsid w:val="004262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2">
    <w:name w:val="Stile importato 2"/>
    <w:pPr>
      <w:numPr>
        <w:numId w:val="2"/>
      </w:numPr>
    </w:pPr>
  </w:style>
  <w:style w:type="character" w:customStyle="1" w:styleId="Link">
    <w:name w:val="Link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Calibri" w:eastAsia="Calibri" w:hAnsi="Calibri" w:cs="Calibri"/>
      <w:i/>
      <w:iCs/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Calibri" w:eastAsia="Calibri" w:hAnsi="Calibri" w:cs="Calibri"/>
      <w:color w:val="0563C1"/>
      <w:sz w:val="20"/>
      <w:szCs w:val="20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styleId="Testocommento">
    <w:name w:val="annotation text"/>
    <w:basedOn w:val="Normale"/>
    <w:link w:val="TestocommentoCaratter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Calibri" w:hAnsi="Calibri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494"/>
    <w:rPr>
      <w:rFonts w:ascii="Tahoma" w:hAnsi="Tahoma" w:cs="Tahoma"/>
      <w:color w:val="000000"/>
      <w:sz w:val="16"/>
      <w:szCs w:val="16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57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577D"/>
    <w:rPr>
      <w:rFonts w:ascii="Calibri" w:hAnsi="Calibri" w:cs="Arial Unicode MS"/>
      <w:b/>
      <w:bCs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AF08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08E9"/>
    <w:rPr>
      <w:rFonts w:ascii="Calibri" w:hAnsi="Calibri" w:cs="Arial Unicode MS"/>
      <w:color w:val="000000"/>
      <w:sz w:val="22"/>
      <w:szCs w:val="22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7E45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6A8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5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5C8D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5C8D"/>
    <w:rPr>
      <w:vertAlign w:val="superscrip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F2987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C44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eastAsiaTheme="minorHAnsi" w:cs="Calibri"/>
      <w:color w:val="00457D"/>
      <w:bdr w:val="none" w:sz="0" w:space="0" w:color="auto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4440A"/>
    <w:rPr>
      <w:rFonts w:ascii="Calibri" w:eastAsiaTheme="minorHAnsi" w:hAnsi="Calibri" w:cs="Calibri"/>
      <w:color w:val="00457D"/>
      <w:sz w:val="22"/>
      <w:szCs w:val="22"/>
      <w:bdr w:val="none" w:sz="0" w:space="0" w:color="auto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262272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370F56"/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3D564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6251"/>
    <w:rPr>
      <w:b/>
      <w:bCs/>
    </w:rPr>
  </w:style>
  <w:style w:type="paragraph" w:styleId="Revisione">
    <w:name w:val="Revision"/>
    <w:hidden/>
    <w:uiPriority w:val="99"/>
    <w:semiHidden/>
    <w:rsid w:val="004A0F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5">
    <w:name w:val="Menzione non risolta5"/>
    <w:basedOn w:val="Carpredefinitoparagrafo"/>
    <w:uiPriority w:val="99"/>
    <w:semiHidden/>
    <w:unhideWhenUsed/>
    <w:rsid w:val="007A624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E41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6">
    <w:name w:val="Menzione non risolta6"/>
    <w:basedOn w:val="Carpredefinitoparagrafo"/>
    <w:uiPriority w:val="99"/>
    <w:semiHidden/>
    <w:unhideWhenUsed/>
    <w:rsid w:val="009346D0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34E04"/>
    <w:rPr>
      <w:i/>
      <w:iCs/>
    </w:rPr>
  </w:style>
  <w:style w:type="paragraph" w:styleId="NormaleWeb">
    <w:name w:val="Normal (Web)"/>
    <w:basedOn w:val="Normale"/>
    <w:uiPriority w:val="99"/>
    <w:unhideWhenUsed/>
    <w:rsid w:val="00B514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Menzionenonrisolta7">
    <w:name w:val="Menzione non risolta7"/>
    <w:basedOn w:val="Carpredefinitoparagrafo"/>
    <w:uiPriority w:val="99"/>
    <w:semiHidden/>
    <w:unhideWhenUsed/>
    <w:rsid w:val="00653636"/>
    <w:rPr>
      <w:color w:val="605E5C"/>
      <w:shd w:val="clear" w:color="auto" w:fill="E1DFDD"/>
    </w:rPr>
  </w:style>
  <w:style w:type="character" w:customStyle="1" w:styleId="Menzionenonrisolta8">
    <w:name w:val="Menzione non risolta8"/>
    <w:basedOn w:val="Carpredefinitoparagrafo"/>
    <w:uiPriority w:val="99"/>
    <w:semiHidden/>
    <w:unhideWhenUsed/>
    <w:rsid w:val="00C90A20"/>
    <w:rPr>
      <w:color w:val="605E5C"/>
      <w:shd w:val="clear" w:color="auto" w:fill="E1DFDD"/>
    </w:rPr>
  </w:style>
  <w:style w:type="character" w:customStyle="1" w:styleId="Menzionenonrisolta9">
    <w:name w:val="Menzione non risolta9"/>
    <w:basedOn w:val="Carpredefinitoparagrafo"/>
    <w:uiPriority w:val="99"/>
    <w:semiHidden/>
    <w:unhideWhenUsed/>
    <w:rsid w:val="007C59CB"/>
    <w:rPr>
      <w:color w:val="605E5C"/>
      <w:shd w:val="clear" w:color="auto" w:fill="E1DFDD"/>
    </w:rPr>
  </w:style>
  <w:style w:type="character" w:customStyle="1" w:styleId="d2edcug0">
    <w:name w:val="d2edcug0"/>
    <w:basedOn w:val="Carpredefinitoparagrafo"/>
    <w:rsid w:val="00C6096C"/>
  </w:style>
  <w:style w:type="character" w:customStyle="1" w:styleId="highlight">
    <w:name w:val="highlight"/>
    <w:basedOn w:val="Carpredefinitoparagrafo"/>
    <w:rsid w:val="006B0D74"/>
  </w:style>
  <w:style w:type="character" w:customStyle="1" w:styleId="Titolo3Carattere">
    <w:name w:val="Titolo 3 Carattere"/>
    <w:basedOn w:val="Carpredefinitoparagrafo"/>
    <w:link w:val="Titolo3"/>
    <w:uiPriority w:val="9"/>
    <w:rsid w:val="00426290"/>
    <w:rPr>
      <w:rFonts w:eastAsia="Times New Roman"/>
      <w:b/>
      <w:bCs/>
      <w:sz w:val="27"/>
      <w:szCs w:val="27"/>
      <w:u w:color="000000"/>
      <w:bdr w:val="none" w:sz="0" w:space="0" w:color="auto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041719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945F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2" w:lineRule="auto"/>
    </w:pPr>
    <w:rPr>
      <w:rFonts w:eastAsiaTheme="minorHAnsi" w:cs="Calibri"/>
      <w:bdr w:val="none" w:sz="0" w:space="0" w:color="auto"/>
    </w:rPr>
  </w:style>
  <w:style w:type="character" w:customStyle="1" w:styleId="Menzionenonrisolta11">
    <w:name w:val="Menzione non risolta11"/>
    <w:basedOn w:val="Carpredefinitoparagrafo"/>
    <w:uiPriority w:val="99"/>
    <w:semiHidden/>
    <w:unhideWhenUsed/>
    <w:rsid w:val="004B1639"/>
    <w:rPr>
      <w:color w:val="605E5C"/>
      <w:shd w:val="clear" w:color="auto" w:fill="E1DFDD"/>
    </w:rPr>
  </w:style>
  <w:style w:type="character" w:customStyle="1" w:styleId="Menzionenonrisolta12">
    <w:name w:val="Menzione non risolta12"/>
    <w:basedOn w:val="Carpredefinitoparagrafo"/>
    <w:uiPriority w:val="99"/>
    <w:semiHidden/>
    <w:unhideWhenUsed/>
    <w:rsid w:val="00B9490A"/>
    <w:rPr>
      <w:color w:val="605E5C"/>
      <w:shd w:val="clear" w:color="auto" w:fill="E1DFDD"/>
    </w:rPr>
  </w:style>
  <w:style w:type="character" w:customStyle="1" w:styleId="Menzionenonrisolta13">
    <w:name w:val="Menzione non risolta13"/>
    <w:basedOn w:val="Carpredefinitoparagrafo"/>
    <w:uiPriority w:val="99"/>
    <w:semiHidden/>
    <w:unhideWhenUsed/>
    <w:rsid w:val="00EC3BF8"/>
    <w:rPr>
      <w:color w:val="605E5C"/>
      <w:shd w:val="clear" w:color="auto" w:fill="E1DFDD"/>
    </w:rPr>
  </w:style>
  <w:style w:type="character" w:customStyle="1" w:styleId="Menzionenonrisolta14">
    <w:name w:val="Menzione non risolta14"/>
    <w:basedOn w:val="Carpredefinitoparagrafo"/>
    <w:uiPriority w:val="99"/>
    <w:semiHidden/>
    <w:unhideWhenUsed/>
    <w:rsid w:val="006404C6"/>
    <w:rPr>
      <w:color w:val="605E5C"/>
      <w:shd w:val="clear" w:color="auto" w:fill="E1DFDD"/>
    </w:rPr>
  </w:style>
  <w:style w:type="character" w:customStyle="1" w:styleId="Menzionenonrisolta15">
    <w:name w:val="Menzione non risolta15"/>
    <w:basedOn w:val="Carpredefinitoparagrafo"/>
    <w:uiPriority w:val="99"/>
    <w:semiHidden/>
    <w:unhideWhenUsed/>
    <w:rsid w:val="00A018E7"/>
    <w:rPr>
      <w:color w:val="605E5C"/>
      <w:shd w:val="clear" w:color="auto" w:fill="E1DFDD"/>
    </w:rPr>
  </w:style>
  <w:style w:type="character" w:customStyle="1" w:styleId="Menzionenonrisolta16">
    <w:name w:val="Menzione non risolta16"/>
    <w:basedOn w:val="Carpredefinitoparagrafo"/>
    <w:uiPriority w:val="99"/>
    <w:semiHidden/>
    <w:unhideWhenUsed/>
    <w:rsid w:val="00D37FA9"/>
    <w:rPr>
      <w:color w:val="605E5C"/>
      <w:shd w:val="clear" w:color="auto" w:fill="E1DFDD"/>
    </w:rPr>
  </w:style>
  <w:style w:type="character" w:customStyle="1" w:styleId="Menzionenonrisolta17">
    <w:name w:val="Menzione non risolta17"/>
    <w:basedOn w:val="Carpredefinitoparagrafo"/>
    <w:uiPriority w:val="99"/>
    <w:semiHidden/>
    <w:unhideWhenUsed/>
    <w:rsid w:val="00905F33"/>
    <w:rPr>
      <w:color w:val="605E5C"/>
      <w:shd w:val="clear" w:color="auto" w:fill="E1DFDD"/>
    </w:rPr>
  </w:style>
  <w:style w:type="character" w:customStyle="1" w:styleId="Menzionenonrisolta18">
    <w:name w:val="Menzione non risolta18"/>
    <w:basedOn w:val="Carpredefinitoparagrafo"/>
    <w:uiPriority w:val="99"/>
    <w:semiHidden/>
    <w:unhideWhenUsed/>
    <w:rsid w:val="00620FD1"/>
    <w:rPr>
      <w:color w:val="605E5C"/>
      <w:shd w:val="clear" w:color="auto" w:fill="E1DFDD"/>
    </w:rPr>
  </w:style>
  <w:style w:type="character" w:customStyle="1" w:styleId="Menzionenonrisolta19">
    <w:name w:val="Menzione non risolta19"/>
    <w:basedOn w:val="Carpredefinitoparagrafo"/>
    <w:uiPriority w:val="99"/>
    <w:semiHidden/>
    <w:unhideWhenUsed/>
    <w:rsid w:val="0038565D"/>
    <w:rPr>
      <w:color w:val="605E5C"/>
      <w:shd w:val="clear" w:color="auto" w:fill="E1DFDD"/>
    </w:rPr>
  </w:style>
  <w:style w:type="character" w:customStyle="1" w:styleId="Menzionenonrisolta20">
    <w:name w:val="Menzione non risolta20"/>
    <w:basedOn w:val="Carpredefinitoparagrafo"/>
    <w:uiPriority w:val="99"/>
    <w:semiHidden/>
    <w:unhideWhenUsed/>
    <w:rsid w:val="00B56CF1"/>
    <w:rPr>
      <w:color w:val="605E5C"/>
      <w:shd w:val="clear" w:color="auto" w:fill="E1DFDD"/>
    </w:rPr>
  </w:style>
  <w:style w:type="character" w:customStyle="1" w:styleId="Menzionenonrisolta21">
    <w:name w:val="Menzione non risolta21"/>
    <w:basedOn w:val="Carpredefinitoparagrafo"/>
    <w:uiPriority w:val="99"/>
    <w:semiHidden/>
    <w:unhideWhenUsed/>
    <w:rsid w:val="002D1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4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86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7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6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8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17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50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34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146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84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477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523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7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749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178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9684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864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276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96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228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84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11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01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9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79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288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576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6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56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4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49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7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84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614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63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47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55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963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83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31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4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9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64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46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12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7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574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36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10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6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0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2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45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37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901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5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9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9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64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39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23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072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147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315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92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896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4516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3144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879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881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24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74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26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6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1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12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352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0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84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277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9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39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75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678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942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2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44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04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80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3277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025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375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708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81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045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1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474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2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79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61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85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85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6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3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3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5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6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4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863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770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2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55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2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18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076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5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3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61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3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9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833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4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1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9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1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2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7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82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46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211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224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241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21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649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20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94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5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0470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10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9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926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070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555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35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124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046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7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14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1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0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1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6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53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8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8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8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574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6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771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5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935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0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527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8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13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5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15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323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73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72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6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1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83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693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06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70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611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52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5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34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507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684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122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978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6145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66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91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1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86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404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73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8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3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92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fa.gov.it/-/aifa-autorizza-il-vaccino-bivalente-comirnaty-original-per-le-varianti-omicron-ba.4-5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hyperlink" Target="https://github.com/italia/covid19-opendata-vaccini/blob/master/dati/platea-second-booster.csv" TargetMode="External"/><Relationship Id="rId17" Type="http://schemas.openxmlformats.org/officeDocument/2006/relationships/hyperlink" Target="mailto:ufficio.stampa@gimbe.org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hyperlink" Target="https://coronavirus.gimbe.org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theme" Target="theme/theme1.xml"/><Relationship Id="rId10" Type="http://schemas.openxmlformats.org/officeDocument/2006/relationships/hyperlink" Target="https://www.trovanorme.salute.gov.it/norme/renderNormsanPdf?anno=2022&amp;codLeg=88794&amp;parte=1%20&amp;serie=null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hyperlink" Target="https://github.com/italia/covid19-opendata-vaccini/blob/master/dati/platea-dose-addizionale-booster.csv" TargetMode="External"/><Relationship Id="rId14" Type="http://schemas.openxmlformats.org/officeDocument/2006/relationships/hyperlink" Target="https://www.ema.europa.eu/en/news/adapted-vaccine-targeting-ba4-ba5-omicron-variants-original-sars-cov-2-recommended-approval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fontTable" Target="fontTable.xml"/><Relationship Id="rId8" Type="http://schemas.openxmlformats.org/officeDocument/2006/relationships/hyperlink" Target="https://www.epicentro.iss.it/coronavirus/bollettino/Bollettino-sorveglianza-integrata-COVID-19_14-settembre-2022.pdf" TargetMode="Externa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BCA9B-8D67-4BBF-9BD0-E03D4275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Cartabellotta</dc:creator>
  <cp:keywords/>
  <dc:description/>
  <cp:lastModifiedBy>Roberto Luceri</cp:lastModifiedBy>
  <cp:revision>7</cp:revision>
  <cp:lastPrinted>2022-08-24T13:12:00Z</cp:lastPrinted>
  <dcterms:created xsi:type="dcterms:W3CDTF">2022-09-21T12:54:00Z</dcterms:created>
  <dcterms:modified xsi:type="dcterms:W3CDTF">2022-09-22T07:10:00Z</dcterms:modified>
</cp:coreProperties>
</file>