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82B" w:rsidRPr="00234B97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234B97">
        <w:rPr>
          <w:b/>
          <w:bCs/>
          <w:color w:val="auto"/>
          <w:sz w:val="32"/>
          <w:szCs w:val="32"/>
        </w:rPr>
        <w:t>COMUNICATO STAMPA</w:t>
      </w:r>
    </w:p>
    <w:p w:rsidR="00F1592D" w:rsidRPr="00C92095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C92095">
        <w:rPr>
          <w:b/>
          <w:bCs/>
          <w:color w:val="auto"/>
          <w:sz w:val="32"/>
          <w:szCs w:val="32"/>
        </w:rPr>
        <w:t>CORONAVIRUS</w:t>
      </w:r>
      <w:r w:rsidR="00485811" w:rsidRPr="00C92095">
        <w:rPr>
          <w:b/>
          <w:bCs/>
          <w:color w:val="auto"/>
          <w:sz w:val="32"/>
          <w:szCs w:val="32"/>
        </w:rPr>
        <w:t>:</w:t>
      </w:r>
      <w:r w:rsidR="00420736" w:rsidRPr="00C92095">
        <w:rPr>
          <w:b/>
          <w:bCs/>
          <w:color w:val="auto"/>
          <w:sz w:val="32"/>
          <w:szCs w:val="32"/>
        </w:rPr>
        <w:t xml:space="preserve"> </w:t>
      </w:r>
      <w:r w:rsidR="00F1592D" w:rsidRPr="00C92095">
        <w:rPr>
          <w:b/>
          <w:bCs/>
          <w:color w:val="auto"/>
          <w:sz w:val="32"/>
          <w:szCs w:val="32"/>
        </w:rPr>
        <w:t xml:space="preserve">SCENDONO </w:t>
      </w:r>
      <w:r w:rsidR="00815E48">
        <w:rPr>
          <w:b/>
          <w:bCs/>
          <w:color w:val="auto"/>
          <w:sz w:val="32"/>
          <w:szCs w:val="32"/>
        </w:rPr>
        <w:t xml:space="preserve">ANCORA </w:t>
      </w:r>
      <w:r w:rsidR="00AE41A0" w:rsidRPr="00C92095">
        <w:rPr>
          <w:b/>
          <w:bCs/>
          <w:color w:val="auto"/>
          <w:sz w:val="32"/>
          <w:szCs w:val="32"/>
        </w:rPr>
        <w:t>NUOVI CASI (-14,</w:t>
      </w:r>
      <w:r w:rsidR="00C92095" w:rsidRPr="00C92095">
        <w:rPr>
          <w:b/>
          <w:bCs/>
          <w:color w:val="auto"/>
          <w:sz w:val="32"/>
          <w:szCs w:val="32"/>
        </w:rPr>
        <w:t>9</w:t>
      </w:r>
      <w:r w:rsidR="00AE41A0" w:rsidRPr="00C92095">
        <w:rPr>
          <w:b/>
          <w:bCs/>
          <w:color w:val="auto"/>
          <w:sz w:val="32"/>
          <w:szCs w:val="32"/>
        </w:rPr>
        <w:t xml:space="preserve">%), </w:t>
      </w:r>
      <w:r w:rsidR="00F1592D" w:rsidRPr="00C92095">
        <w:rPr>
          <w:b/>
          <w:bCs/>
          <w:color w:val="auto"/>
          <w:sz w:val="32"/>
          <w:szCs w:val="32"/>
        </w:rPr>
        <w:t>RICOVERI ORDINARI (-</w:t>
      </w:r>
      <w:r w:rsidR="00C92095" w:rsidRPr="00C92095">
        <w:rPr>
          <w:b/>
          <w:bCs/>
          <w:color w:val="auto"/>
          <w:sz w:val="32"/>
          <w:szCs w:val="32"/>
        </w:rPr>
        <w:t>5,5</w:t>
      </w:r>
      <w:r w:rsidR="00F1592D" w:rsidRPr="00C92095">
        <w:rPr>
          <w:b/>
          <w:bCs/>
          <w:color w:val="auto"/>
          <w:sz w:val="32"/>
          <w:szCs w:val="32"/>
        </w:rPr>
        <w:t>%) E TERAPIE INTENSIVE (-</w:t>
      </w:r>
      <w:r w:rsidR="00C92095" w:rsidRPr="00C92095">
        <w:rPr>
          <w:b/>
          <w:bCs/>
          <w:color w:val="auto"/>
          <w:sz w:val="32"/>
          <w:szCs w:val="32"/>
        </w:rPr>
        <w:t>6,9</w:t>
      </w:r>
      <w:r w:rsidR="00F1592D" w:rsidRPr="00C92095">
        <w:rPr>
          <w:b/>
          <w:bCs/>
          <w:color w:val="auto"/>
          <w:sz w:val="32"/>
          <w:szCs w:val="32"/>
        </w:rPr>
        <w:t>%)</w:t>
      </w:r>
      <w:r w:rsidR="00ED47EC">
        <w:rPr>
          <w:b/>
          <w:bCs/>
          <w:color w:val="auto"/>
          <w:sz w:val="32"/>
          <w:szCs w:val="32"/>
        </w:rPr>
        <w:t>, STABILI I DECESSI</w:t>
      </w:r>
      <w:r w:rsidR="005D08F1">
        <w:rPr>
          <w:b/>
          <w:bCs/>
          <w:color w:val="auto"/>
          <w:sz w:val="32"/>
          <w:szCs w:val="32"/>
        </w:rPr>
        <w:t>.</w:t>
      </w:r>
    </w:p>
    <w:p w:rsidR="00777916" w:rsidRDefault="00777916" w:rsidP="003E1DB5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 w:rsidRPr="00F14A72">
        <w:rPr>
          <w:b/>
          <w:bCs/>
          <w:color w:val="auto"/>
          <w:sz w:val="32"/>
          <w:szCs w:val="32"/>
        </w:rPr>
        <w:t>VACCIN</w:t>
      </w:r>
      <w:r w:rsidR="009403CB" w:rsidRPr="00F14A72">
        <w:rPr>
          <w:b/>
          <w:bCs/>
          <w:color w:val="auto"/>
          <w:sz w:val="32"/>
          <w:szCs w:val="32"/>
        </w:rPr>
        <w:t>I</w:t>
      </w:r>
      <w:r w:rsidRPr="00F14A72">
        <w:rPr>
          <w:b/>
          <w:bCs/>
          <w:color w:val="auto"/>
          <w:sz w:val="32"/>
          <w:szCs w:val="32"/>
        </w:rPr>
        <w:t xml:space="preserve">: </w:t>
      </w:r>
      <w:r w:rsidR="005D08F1">
        <w:rPr>
          <w:b/>
          <w:bCs/>
          <w:color w:val="auto"/>
          <w:sz w:val="32"/>
          <w:szCs w:val="32"/>
        </w:rPr>
        <w:t xml:space="preserve">SCORTE PER </w:t>
      </w:r>
      <w:r w:rsidR="003E1DB5">
        <w:rPr>
          <w:b/>
          <w:bCs/>
          <w:color w:val="auto"/>
          <w:sz w:val="32"/>
          <w:szCs w:val="32"/>
        </w:rPr>
        <w:t>OLTRE 10 MILIONI DI DOSI, MA</w:t>
      </w:r>
      <w:r w:rsidR="005D08F1">
        <w:rPr>
          <w:b/>
          <w:bCs/>
          <w:color w:val="auto"/>
          <w:sz w:val="32"/>
          <w:szCs w:val="32"/>
        </w:rPr>
        <w:t xml:space="preserve"> </w:t>
      </w:r>
      <w:r w:rsidR="005D08F1" w:rsidRPr="00F14A72">
        <w:rPr>
          <w:b/>
          <w:bCs/>
          <w:color w:val="auto"/>
          <w:sz w:val="32"/>
          <w:szCs w:val="32"/>
        </w:rPr>
        <w:t>I</w:t>
      </w:r>
      <w:r w:rsidR="005D08F1">
        <w:rPr>
          <w:b/>
          <w:bCs/>
          <w:color w:val="auto"/>
          <w:sz w:val="32"/>
          <w:szCs w:val="32"/>
        </w:rPr>
        <w:t xml:space="preserve"> </w:t>
      </w:r>
      <w:r w:rsidR="005D08F1" w:rsidRPr="00F14A72">
        <w:rPr>
          <w:b/>
          <w:bCs/>
          <w:color w:val="auto"/>
          <w:sz w:val="32"/>
          <w:szCs w:val="32"/>
        </w:rPr>
        <w:t>NUOVI VACCINATI</w:t>
      </w:r>
      <w:r w:rsidR="003E1DB5">
        <w:rPr>
          <w:b/>
          <w:bCs/>
          <w:color w:val="auto"/>
          <w:sz w:val="32"/>
          <w:szCs w:val="32"/>
        </w:rPr>
        <w:t xml:space="preserve"> </w:t>
      </w:r>
      <w:r w:rsidR="005D08F1" w:rsidRPr="00F14A72">
        <w:rPr>
          <w:b/>
          <w:bCs/>
          <w:color w:val="auto"/>
          <w:sz w:val="32"/>
          <w:szCs w:val="32"/>
        </w:rPr>
        <w:t>CROLLA</w:t>
      </w:r>
      <w:r w:rsidR="005D08F1">
        <w:rPr>
          <w:b/>
          <w:bCs/>
          <w:color w:val="auto"/>
          <w:sz w:val="32"/>
          <w:szCs w:val="32"/>
        </w:rPr>
        <w:t>NO</w:t>
      </w:r>
      <w:r w:rsidR="005D08F1" w:rsidRPr="00F14A72">
        <w:rPr>
          <w:b/>
          <w:bCs/>
          <w:color w:val="auto"/>
          <w:sz w:val="32"/>
          <w:szCs w:val="32"/>
        </w:rPr>
        <w:t xml:space="preserve"> </w:t>
      </w:r>
      <w:r w:rsidR="005D08F1">
        <w:rPr>
          <w:b/>
          <w:bCs/>
          <w:color w:val="auto"/>
          <w:sz w:val="32"/>
          <w:szCs w:val="32"/>
        </w:rPr>
        <w:t xml:space="preserve">DEL 41% </w:t>
      </w:r>
      <w:r w:rsidR="008A44E1">
        <w:rPr>
          <w:b/>
          <w:bCs/>
          <w:color w:val="auto"/>
          <w:sz w:val="32"/>
          <w:szCs w:val="32"/>
        </w:rPr>
        <w:t>IN DUE SETTIMANE.</w:t>
      </w:r>
    </w:p>
    <w:p w:rsidR="008A44E1" w:rsidRDefault="006E4E9A" w:rsidP="003E1DB5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SCUOLE: </w:t>
      </w:r>
      <w:r w:rsidR="000F5019">
        <w:rPr>
          <w:b/>
          <w:bCs/>
          <w:color w:val="auto"/>
          <w:sz w:val="32"/>
          <w:szCs w:val="32"/>
        </w:rPr>
        <w:t>CON VARIANTE DELTA MISURE INSUFFICIENTI PER LIMITARE I CONTAGI</w:t>
      </w:r>
      <w:bookmarkStart w:id="0" w:name="_GoBack"/>
      <w:bookmarkEnd w:id="0"/>
    </w:p>
    <w:p w:rsidR="00935328" w:rsidRPr="00DC3704" w:rsidRDefault="00CE577D" w:rsidP="00777916">
      <w:pPr>
        <w:spacing w:after="0" w:line="276" w:lineRule="auto"/>
        <w:jc w:val="both"/>
        <w:rPr>
          <w:b/>
          <w:bCs/>
          <w:color w:val="auto"/>
          <w:sz w:val="24"/>
          <w:szCs w:val="24"/>
        </w:rPr>
      </w:pPr>
      <w:r w:rsidRPr="00234B97">
        <w:rPr>
          <w:b/>
          <w:bCs/>
          <w:color w:val="auto"/>
          <w:sz w:val="24"/>
          <w:szCs w:val="24"/>
        </w:rPr>
        <w:t xml:space="preserve">IL MONITORAGGIO DELLA FONDAZIONE GIMBE, NELLA SETTIMANA </w:t>
      </w:r>
      <w:r w:rsidR="00A5775A">
        <w:rPr>
          <w:b/>
          <w:bCs/>
          <w:color w:val="auto"/>
          <w:sz w:val="24"/>
          <w:szCs w:val="24"/>
        </w:rPr>
        <w:t>15</w:t>
      </w:r>
      <w:r w:rsidR="00115B80" w:rsidRPr="00234B97">
        <w:rPr>
          <w:b/>
          <w:bCs/>
          <w:color w:val="auto"/>
          <w:sz w:val="24"/>
          <w:szCs w:val="24"/>
        </w:rPr>
        <w:t>-</w:t>
      </w:r>
      <w:r w:rsidR="00A5775A">
        <w:rPr>
          <w:b/>
          <w:bCs/>
          <w:color w:val="auto"/>
          <w:sz w:val="24"/>
          <w:szCs w:val="24"/>
        </w:rPr>
        <w:t>21</w:t>
      </w:r>
      <w:r w:rsidR="00984C2B" w:rsidRPr="00234B97">
        <w:rPr>
          <w:b/>
          <w:bCs/>
          <w:color w:val="auto"/>
          <w:sz w:val="24"/>
          <w:szCs w:val="24"/>
        </w:rPr>
        <w:t xml:space="preserve"> </w:t>
      </w:r>
      <w:r w:rsidR="00115B80" w:rsidRPr="00234B97">
        <w:rPr>
          <w:b/>
          <w:bCs/>
          <w:color w:val="auto"/>
          <w:sz w:val="24"/>
          <w:szCs w:val="24"/>
        </w:rPr>
        <w:t>SETTEMBRE</w:t>
      </w:r>
      <w:r w:rsidRPr="00234B97">
        <w:rPr>
          <w:b/>
          <w:bCs/>
          <w:color w:val="auto"/>
          <w:sz w:val="24"/>
          <w:szCs w:val="24"/>
        </w:rPr>
        <w:t xml:space="preserve">, </w:t>
      </w:r>
      <w:r w:rsidR="00DC3704" w:rsidRPr="00F14A72">
        <w:rPr>
          <w:b/>
          <w:bCs/>
          <w:color w:val="auto"/>
          <w:sz w:val="24"/>
          <w:szCs w:val="24"/>
        </w:rPr>
        <w:t>CONFERMA</w:t>
      </w:r>
      <w:r w:rsidRPr="00F14A72">
        <w:rPr>
          <w:b/>
          <w:bCs/>
          <w:color w:val="auto"/>
          <w:sz w:val="24"/>
          <w:szCs w:val="24"/>
        </w:rPr>
        <w:t xml:space="preserve"> </w:t>
      </w:r>
      <w:r w:rsidR="00DC3704" w:rsidRPr="00F14A72">
        <w:rPr>
          <w:b/>
          <w:bCs/>
          <w:color w:val="auto"/>
          <w:sz w:val="24"/>
          <w:szCs w:val="24"/>
        </w:rPr>
        <w:t xml:space="preserve">UN ULTERIORE CALO DI </w:t>
      </w:r>
      <w:r w:rsidR="002E30C9">
        <w:rPr>
          <w:b/>
          <w:bCs/>
          <w:color w:val="auto"/>
          <w:sz w:val="24"/>
          <w:szCs w:val="24"/>
        </w:rPr>
        <w:t>TUTTE LE CURVE</w:t>
      </w:r>
      <w:r w:rsidR="00DC3704" w:rsidRPr="00F14A72">
        <w:rPr>
          <w:b/>
          <w:bCs/>
          <w:color w:val="auto"/>
          <w:sz w:val="24"/>
          <w:szCs w:val="24"/>
        </w:rPr>
        <w:t>, AD ECCEZIONE DEI DECESSI CHE SI CONFERMANO STABILI.</w:t>
      </w:r>
      <w:r w:rsidR="00183B21" w:rsidRPr="00F14A72">
        <w:rPr>
          <w:b/>
          <w:bCs/>
          <w:color w:val="auto"/>
          <w:sz w:val="24"/>
          <w:szCs w:val="24"/>
        </w:rPr>
        <w:t xml:space="preserve"> </w:t>
      </w:r>
      <w:r w:rsidR="00C92515">
        <w:rPr>
          <w:b/>
          <w:bCs/>
          <w:color w:val="auto"/>
          <w:sz w:val="24"/>
          <w:szCs w:val="24"/>
        </w:rPr>
        <w:t xml:space="preserve">SUL FRONTE DELLA </w:t>
      </w:r>
      <w:r w:rsidR="00F14A72" w:rsidRPr="00F14A72">
        <w:rPr>
          <w:b/>
          <w:bCs/>
          <w:color w:val="auto"/>
          <w:sz w:val="24"/>
          <w:szCs w:val="24"/>
        </w:rPr>
        <w:t xml:space="preserve">CAMPAGNA </w:t>
      </w:r>
      <w:r w:rsidR="00183B21" w:rsidRPr="00F14A72">
        <w:rPr>
          <w:b/>
          <w:bCs/>
          <w:color w:val="auto"/>
          <w:sz w:val="24"/>
          <w:szCs w:val="24"/>
        </w:rPr>
        <w:t>VACCINALE</w:t>
      </w:r>
      <w:r w:rsidR="00C92515">
        <w:rPr>
          <w:b/>
          <w:bCs/>
          <w:color w:val="auto"/>
          <w:sz w:val="24"/>
          <w:szCs w:val="24"/>
        </w:rPr>
        <w:t xml:space="preserve"> CALANO</w:t>
      </w:r>
      <w:r w:rsidR="007A01BF">
        <w:rPr>
          <w:b/>
          <w:bCs/>
          <w:color w:val="auto"/>
          <w:sz w:val="24"/>
          <w:szCs w:val="24"/>
        </w:rPr>
        <w:t xml:space="preserve"> LE </w:t>
      </w:r>
      <w:r w:rsidR="00E404D6" w:rsidRPr="00F14A72">
        <w:rPr>
          <w:b/>
          <w:bCs/>
          <w:color w:val="auto"/>
          <w:sz w:val="24"/>
          <w:szCs w:val="24"/>
        </w:rPr>
        <w:t>SOMMINISTRAZIONI</w:t>
      </w:r>
      <w:r w:rsidR="007A01BF">
        <w:rPr>
          <w:b/>
          <w:bCs/>
          <w:color w:val="auto"/>
          <w:sz w:val="24"/>
          <w:szCs w:val="24"/>
        </w:rPr>
        <w:t xml:space="preserve"> (1,48 MLN</w:t>
      </w:r>
      <w:r w:rsidR="00C92515">
        <w:rPr>
          <w:b/>
          <w:bCs/>
          <w:color w:val="auto"/>
          <w:sz w:val="24"/>
          <w:szCs w:val="24"/>
        </w:rPr>
        <w:t>):</w:t>
      </w:r>
      <w:r w:rsidR="00C92515" w:rsidRPr="00F14A72">
        <w:rPr>
          <w:b/>
          <w:bCs/>
          <w:color w:val="auto"/>
          <w:sz w:val="24"/>
          <w:szCs w:val="24"/>
        </w:rPr>
        <w:t xml:space="preserve"> </w:t>
      </w:r>
      <w:r w:rsidR="00F14A72" w:rsidRPr="00F14A72">
        <w:rPr>
          <w:b/>
          <w:bCs/>
          <w:color w:val="auto"/>
          <w:sz w:val="24"/>
          <w:szCs w:val="24"/>
        </w:rPr>
        <w:t xml:space="preserve">QUESTA SETTIMANA SOLO 486 MILA NUOVI </w:t>
      </w:r>
      <w:r w:rsidR="00F14A72" w:rsidRPr="007A01BF">
        <w:rPr>
          <w:b/>
          <w:bCs/>
          <w:color w:val="auto"/>
          <w:sz w:val="24"/>
          <w:szCs w:val="24"/>
        </w:rPr>
        <w:t>VACCINATI</w:t>
      </w:r>
      <w:r w:rsidR="002669FF">
        <w:rPr>
          <w:b/>
          <w:bCs/>
          <w:color w:val="auto"/>
          <w:sz w:val="24"/>
          <w:szCs w:val="24"/>
        </w:rPr>
        <w:t>.</w:t>
      </w:r>
      <w:r w:rsidR="007A01BF" w:rsidRPr="007A01BF">
        <w:rPr>
          <w:b/>
          <w:bCs/>
          <w:color w:val="auto"/>
          <w:sz w:val="24"/>
          <w:szCs w:val="24"/>
        </w:rPr>
        <w:t xml:space="preserve"> </w:t>
      </w:r>
      <w:r w:rsidR="00E404D6" w:rsidRPr="007A01BF">
        <w:rPr>
          <w:b/>
          <w:bCs/>
          <w:color w:val="auto"/>
          <w:sz w:val="24"/>
          <w:szCs w:val="24"/>
        </w:rPr>
        <w:t>L’ESITAZIONE VACCINALE PER</w:t>
      </w:r>
      <w:r w:rsidR="00F05E94" w:rsidRPr="007A01BF">
        <w:rPr>
          <w:b/>
          <w:bCs/>
          <w:color w:val="auto"/>
          <w:sz w:val="24"/>
          <w:szCs w:val="24"/>
        </w:rPr>
        <w:t>SISTE NEGLI OVER 50</w:t>
      </w:r>
      <w:r w:rsidR="002669FF">
        <w:rPr>
          <w:b/>
          <w:bCs/>
          <w:color w:val="auto"/>
          <w:sz w:val="24"/>
          <w:szCs w:val="24"/>
        </w:rPr>
        <w:t xml:space="preserve"> E </w:t>
      </w:r>
      <w:r w:rsidR="007A01BF" w:rsidRPr="007A01BF">
        <w:rPr>
          <w:b/>
          <w:bCs/>
          <w:color w:val="auto"/>
          <w:sz w:val="24"/>
          <w:szCs w:val="24"/>
        </w:rPr>
        <w:t>FRENA LA FASCIA 12-19</w:t>
      </w:r>
      <w:r w:rsidR="002669FF">
        <w:rPr>
          <w:b/>
          <w:bCs/>
          <w:color w:val="auto"/>
          <w:sz w:val="24"/>
          <w:szCs w:val="24"/>
        </w:rPr>
        <w:t>, DOVE QUASI 1,5 MILIONI DI RAGAZZI NON HANNO ANCORA RICEVUTO NEMMENO UNA DOSE DI VACCINO</w:t>
      </w:r>
      <w:r w:rsidR="00F51F39">
        <w:rPr>
          <w:b/>
          <w:bCs/>
          <w:color w:val="auto"/>
          <w:sz w:val="24"/>
          <w:szCs w:val="24"/>
        </w:rPr>
        <w:t>. SI MANTIENE MOLTO ELEVATA L’</w:t>
      </w:r>
      <w:r w:rsidR="00F51F39" w:rsidRPr="00F51F39">
        <w:rPr>
          <w:b/>
          <w:bCs/>
          <w:color w:val="auto"/>
          <w:sz w:val="24"/>
          <w:szCs w:val="24"/>
        </w:rPr>
        <w:t>EFFICACIA VACCINALE: RIDUZIONE DECESSI E TERAPIE INTENSIVE OLTRE IL 95% E RICOVERI IN AREA MEDICA DEL 93%</w:t>
      </w:r>
      <w:r w:rsidR="00F51F39">
        <w:rPr>
          <w:b/>
          <w:bCs/>
          <w:color w:val="auto"/>
          <w:sz w:val="24"/>
          <w:szCs w:val="24"/>
        </w:rPr>
        <w:t xml:space="preserve">. </w:t>
      </w:r>
      <w:r w:rsidR="006E4E9A">
        <w:rPr>
          <w:b/>
          <w:bCs/>
          <w:color w:val="auto"/>
          <w:sz w:val="24"/>
          <w:szCs w:val="24"/>
        </w:rPr>
        <w:t>SCUOLE</w:t>
      </w:r>
      <w:r w:rsidR="006501A2">
        <w:rPr>
          <w:b/>
          <w:bCs/>
          <w:color w:val="auto"/>
          <w:sz w:val="24"/>
          <w:szCs w:val="24"/>
        </w:rPr>
        <w:t xml:space="preserve">: </w:t>
      </w:r>
      <w:r w:rsidR="00CB7A6F">
        <w:rPr>
          <w:b/>
          <w:bCs/>
          <w:color w:val="auto"/>
          <w:sz w:val="24"/>
          <w:szCs w:val="24"/>
        </w:rPr>
        <w:t>CON UNA VARIANTE DELTA PIÙ CONTAGIOSA TRA BAMBINI E ADOLESCENTI SERVE UN</w:t>
      </w:r>
      <w:r w:rsidR="009E2750">
        <w:rPr>
          <w:b/>
          <w:bCs/>
          <w:color w:val="auto"/>
          <w:sz w:val="24"/>
          <w:szCs w:val="24"/>
        </w:rPr>
        <w:t xml:space="preserve"> APPROCCIO MULTIFATTORIALE </w:t>
      </w:r>
      <w:r w:rsidR="00226C11">
        <w:rPr>
          <w:b/>
          <w:bCs/>
          <w:color w:val="auto"/>
          <w:sz w:val="24"/>
          <w:szCs w:val="24"/>
        </w:rPr>
        <w:t>COMPOSTO DA</w:t>
      </w:r>
      <w:r w:rsidR="009E2750">
        <w:rPr>
          <w:b/>
          <w:bCs/>
          <w:color w:val="auto"/>
          <w:sz w:val="24"/>
          <w:szCs w:val="24"/>
        </w:rPr>
        <w:t xml:space="preserve"> </w:t>
      </w:r>
      <w:r w:rsidR="009E2750" w:rsidRPr="009E2750">
        <w:rPr>
          <w:b/>
          <w:bCs/>
          <w:color w:val="auto"/>
          <w:sz w:val="24"/>
          <w:szCs w:val="24"/>
        </w:rPr>
        <w:t>DIFFERENTI INTERVENTI DI PREVENZIONE INDIVIDUALE E AMBIENTALE</w:t>
      </w:r>
      <w:r w:rsidR="006501A2">
        <w:rPr>
          <w:b/>
          <w:bCs/>
          <w:color w:val="auto"/>
          <w:sz w:val="24"/>
          <w:szCs w:val="24"/>
        </w:rPr>
        <w:t>.</w:t>
      </w:r>
    </w:p>
    <w:p w:rsidR="007B682B" w:rsidRPr="00234B97" w:rsidRDefault="00A5775A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23</w:t>
      </w:r>
      <w:r w:rsidR="00C2652A" w:rsidRPr="00234B97">
        <w:rPr>
          <w:b/>
          <w:bCs/>
          <w:sz w:val="24"/>
          <w:szCs w:val="24"/>
        </w:rPr>
        <w:t xml:space="preserve"> settembre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A5775A" w:rsidRPr="00234B97" w:rsidRDefault="00A5775A" w:rsidP="007A602C">
      <w:pPr>
        <w:spacing w:after="120" w:line="276" w:lineRule="auto"/>
        <w:jc w:val="both"/>
        <w:rPr>
          <w:color w:val="auto"/>
        </w:rPr>
      </w:pPr>
      <w:r w:rsidRPr="00A5775A">
        <w:rPr>
          <w:color w:val="auto"/>
        </w:rPr>
        <w:t>Il monitoraggio indipendente della Fondazione GIMBE rileva nella settimana 15-21 settembre 2021, rispetto alla precedente, una diminuzione di nuovi casi (28.676 vs 33.712) (</w:t>
      </w:r>
      <w:r w:rsidRPr="00A5775A">
        <w:rPr>
          <w:color w:val="auto"/>
          <w:highlight w:val="yellow"/>
        </w:rPr>
        <w:t>figura 1</w:t>
      </w:r>
      <w:r w:rsidRPr="00A5775A">
        <w:rPr>
          <w:color w:val="auto"/>
        </w:rPr>
        <w:t>) e un</w:t>
      </w:r>
      <w:r>
        <w:rPr>
          <w:color w:val="auto"/>
        </w:rPr>
        <w:t>a sostanziale stabilità</w:t>
      </w:r>
      <w:r w:rsidRPr="00A5775A">
        <w:rPr>
          <w:color w:val="auto"/>
        </w:rPr>
        <w:t xml:space="preserve"> dei decessi (394 vs 389) (</w:t>
      </w:r>
      <w:r w:rsidRPr="00A5775A">
        <w:rPr>
          <w:color w:val="auto"/>
          <w:highlight w:val="yellow"/>
        </w:rPr>
        <w:t>figura 2</w:t>
      </w:r>
      <w:r w:rsidRPr="00A5775A">
        <w:rPr>
          <w:color w:val="auto"/>
        </w:rPr>
        <w:t>). In calo anche i casi attualmente positivi (109.513 vs 122.340), le persone in isolamento domiciliare (105.060 vs 117.621), i ricoveri con sintomi (3.937 vs 4.165) e le terapie intensive (516 vs 554) (</w:t>
      </w:r>
      <w:r w:rsidRPr="00A5775A">
        <w:rPr>
          <w:color w:val="auto"/>
          <w:highlight w:val="yellow"/>
        </w:rPr>
        <w:t>figura 3</w:t>
      </w:r>
      <w:r w:rsidRPr="00A5775A">
        <w:rPr>
          <w:color w:val="auto"/>
        </w:rPr>
        <w:t>). In dettaglio, rispetto alla settimana precedente, si registrano le seguenti variazioni:</w:t>
      </w:r>
    </w:p>
    <w:p w:rsidR="00A5775A" w:rsidRPr="00A5775A" w:rsidRDefault="00A5775A" w:rsidP="00A5775A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A5775A">
        <w:rPr>
          <w:color w:val="auto"/>
        </w:rPr>
        <w:t>Decessi: 394 (+1,3%), di cui 33 riferiti a periodi precedenti</w:t>
      </w:r>
    </w:p>
    <w:p w:rsidR="00A5775A" w:rsidRPr="00A5775A" w:rsidRDefault="00A5775A" w:rsidP="00A5775A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A5775A">
        <w:rPr>
          <w:color w:val="auto"/>
        </w:rPr>
        <w:t>Terapia intensiva: -38 (-6,9%)</w:t>
      </w:r>
    </w:p>
    <w:p w:rsidR="00A5775A" w:rsidRPr="00A5775A" w:rsidRDefault="00A5775A" w:rsidP="00A5775A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A5775A">
        <w:rPr>
          <w:color w:val="auto"/>
        </w:rPr>
        <w:t>Ricoverati con sintomi: -228 (-5,5%)</w:t>
      </w:r>
    </w:p>
    <w:p w:rsidR="00A5775A" w:rsidRPr="00A5775A" w:rsidRDefault="00A5775A" w:rsidP="00A5775A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A5775A">
        <w:rPr>
          <w:color w:val="auto"/>
        </w:rPr>
        <w:t>Isolamento domiciliare: -12.561 (-10,7%)</w:t>
      </w:r>
    </w:p>
    <w:p w:rsidR="00A5775A" w:rsidRPr="00A5775A" w:rsidRDefault="00A5775A" w:rsidP="00A5775A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A5775A">
        <w:rPr>
          <w:color w:val="auto"/>
        </w:rPr>
        <w:t>Nuovi casi: 28.676 (-14,9%)</w:t>
      </w:r>
    </w:p>
    <w:p w:rsidR="00A5775A" w:rsidRPr="00A5775A" w:rsidRDefault="00A5775A" w:rsidP="00A5775A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rFonts w:eastAsia="Times New Roman" w:cs="Calibri"/>
          <w:bdr w:val="none" w:sz="0" w:space="0" w:color="auto"/>
        </w:rPr>
      </w:pPr>
      <w:r w:rsidRPr="00A5775A">
        <w:rPr>
          <w:color w:val="auto"/>
        </w:rPr>
        <w:t>Casi attualmente positivi: -12.827 (-10,5%)</w:t>
      </w:r>
    </w:p>
    <w:p w:rsidR="00A5775A" w:rsidRPr="00A5775A" w:rsidRDefault="00797AB7" w:rsidP="00A5775A">
      <w:pPr>
        <w:spacing w:line="276" w:lineRule="auto"/>
        <w:jc w:val="both"/>
        <w:rPr>
          <w:color w:val="auto"/>
        </w:rPr>
      </w:pPr>
      <w:r w:rsidRPr="00A5775A">
        <w:rPr>
          <w:color w:val="auto"/>
        </w:rPr>
        <w:t>«</w:t>
      </w:r>
      <w:r w:rsidR="00653A32" w:rsidRPr="00A5775A">
        <w:rPr>
          <w:color w:val="auto"/>
        </w:rPr>
        <w:t xml:space="preserve">Continuano a diminuire </w:t>
      </w:r>
      <w:r w:rsidR="004D3C41" w:rsidRPr="00A5775A">
        <w:rPr>
          <w:color w:val="auto"/>
        </w:rPr>
        <w:t>i nuovi casi settimanali</w:t>
      </w:r>
      <w:r w:rsidR="007334AB" w:rsidRPr="00A5775A">
        <w:rPr>
          <w:color w:val="auto"/>
        </w:rPr>
        <w:t xml:space="preserve"> </w:t>
      </w:r>
      <w:r w:rsidRPr="00A5775A">
        <w:rPr>
          <w:color w:val="auto"/>
        </w:rPr>
        <w:t>– dichiara Nino Cartabellotta, Presidente della Fondazione GIMBE –</w:t>
      </w:r>
      <w:r w:rsidR="007334AB" w:rsidRPr="00A5775A">
        <w:rPr>
          <w:color w:val="auto"/>
        </w:rPr>
        <w:t xml:space="preserve"> </w:t>
      </w:r>
      <w:r w:rsidR="006850DD" w:rsidRPr="00A5775A">
        <w:rPr>
          <w:color w:val="auto"/>
        </w:rPr>
        <w:t xml:space="preserve">sia </w:t>
      </w:r>
      <w:r w:rsidR="00254744" w:rsidRPr="00A5775A">
        <w:rPr>
          <w:color w:val="auto"/>
        </w:rPr>
        <w:t>come numeri</w:t>
      </w:r>
      <w:r w:rsidR="00263DA4" w:rsidRPr="00A5775A">
        <w:rPr>
          <w:color w:val="auto"/>
        </w:rPr>
        <w:t xml:space="preserve"> </w:t>
      </w:r>
      <w:r w:rsidR="00254744" w:rsidRPr="00A5775A">
        <w:rPr>
          <w:color w:val="auto"/>
        </w:rPr>
        <w:t>assoluti</w:t>
      </w:r>
      <w:r w:rsidR="006850DD" w:rsidRPr="00A5775A">
        <w:rPr>
          <w:color w:val="auto"/>
        </w:rPr>
        <w:t xml:space="preserve"> che come </w:t>
      </w:r>
      <w:r w:rsidRPr="00A5775A">
        <w:rPr>
          <w:color w:val="auto"/>
        </w:rPr>
        <w:t xml:space="preserve">media mobile dei casi giornalieri </w:t>
      </w:r>
      <w:r w:rsidR="00E97680" w:rsidRPr="00A5775A">
        <w:rPr>
          <w:color w:val="auto"/>
        </w:rPr>
        <w:t xml:space="preserve">che si attesta a </w:t>
      </w:r>
      <w:r w:rsidR="00A5775A">
        <w:rPr>
          <w:color w:val="auto"/>
        </w:rPr>
        <w:t>4.097</w:t>
      </w:r>
      <w:r w:rsidRPr="00A5775A">
        <w:rPr>
          <w:color w:val="auto"/>
        </w:rPr>
        <w:t>»</w:t>
      </w:r>
      <w:r w:rsidR="007334AB" w:rsidRPr="00A5775A">
        <w:rPr>
          <w:color w:val="auto"/>
        </w:rPr>
        <w:t xml:space="preserve"> (</w:t>
      </w:r>
      <w:r w:rsidR="007334AB" w:rsidRPr="00A5775A">
        <w:rPr>
          <w:color w:val="auto"/>
          <w:highlight w:val="yellow"/>
        </w:rPr>
        <w:t>figura 4</w:t>
      </w:r>
      <w:r w:rsidR="007334AB" w:rsidRPr="00A5775A">
        <w:rPr>
          <w:color w:val="auto"/>
        </w:rPr>
        <w:t>)</w:t>
      </w:r>
      <w:r w:rsidRPr="00A5775A">
        <w:rPr>
          <w:color w:val="auto"/>
        </w:rPr>
        <w:t xml:space="preserve">. </w:t>
      </w:r>
      <w:r w:rsidR="00A5775A" w:rsidRPr="00A5775A">
        <w:rPr>
          <w:color w:val="auto"/>
        </w:rPr>
        <w:t>Nella settimana 15-21 settembre 2021, rispetto alla precedente, solo 4 Regioni registrano un incremento percentuale dei nuovi casi, mentre in 3 Regioni crescono i casi attualmente positivi (</w:t>
      </w:r>
      <w:r w:rsidR="00A5775A" w:rsidRPr="00A5775A">
        <w:rPr>
          <w:color w:val="auto"/>
          <w:highlight w:val="yellow"/>
        </w:rPr>
        <w:t>tabella 1</w:t>
      </w:r>
      <w:r w:rsidR="00A5775A" w:rsidRPr="00A5775A">
        <w:rPr>
          <w:color w:val="auto"/>
        </w:rPr>
        <w:t>).</w:t>
      </w:r>
      <w:r w:rsidR="00A5775A">
        <w:rPr>
          <w:color w:val="auto"/>
        </w:rPr>
        <w:t xml:space="preserve"> Scendono a </w:t>
      </w:r>
      <w:r w:rsidR="00A5775A" w:rsidRPr="00A5775A">
        <w:rPr>
          <w:color w:val="auto"/>
        </w:rPr>
        <w:t xml:space="preserve">35 </w:t>
      </w:r>
      <w:r w:rsidR="00A5775A">
        <w:rPr>
          <w:color w:val="auto"/>
        </w:rPr>
        <w:t xml:space="preserve">le </w:t>
      </w:r>
      <w:r w:rsidR="00A5775A" w:rsidRPr="00A5775A">
        <w:rPr>
          <w:color w:val="auto"/>
        </w:rPr>
        <w:t xml:space="preserve">Province </w:t>
      </w:r>
      <w:r w:rsidR="00B52247">
        <w:rPr>
          <w:color w:val="auto"/>
        </w:rPr>
        <w:t xml:space="preserve">con </w:t>
      </w:r>
      <w:r w:rsidR="00A5775A" w:rsidRPr="00A5775A">
        <w:rPr>
          <w:color w:val="auto"/>
        </w:rPr>
        <w:t>incidenza pari o superiore a 50</w:t>
      </w:r>
      <w:r w:rsidR="00A5775A">
        <w:rPr>
          <w:color w:val="auto"/>
        </w:rPr>
        <w:t xml:space="preserve"> casi per 100.000 abitanti</w:t>
      </w:r>
      <w:r w:rsidR="00B52247">
        <w:rPr>
          <w:color w:val="auto"/>
        </w:rPr>
        <w:t>, ma in nessuna si superano i</w:t>
      </w:r>
      <w:r w:rsidR="00A5775A" w:rsidRPr="00A5775A">
        <w:rPr>
          <w:color w:val="auto"/>
        </w:rPr>
        <w:t xml:space="preserve"> 150 casi per 100.000 abitanti (</w:t>
      </w:r>
      <w:r w:rsidR="00A5775A" w:rsidRPr="00A5775A">
        <w:rPr>
          <w:color w:val="auto"/>
          <w:highlight w:val="yellow"/>
        </w:rPr>
        <w:t>tabella 2</w:t>
      </w:r>
      <w:r w:rsidR="00A5775A" w:rsidRPr="00A5775A">
        <w:rPr>
          <w:color w:val="auto"/>
        </w:rPr>
        <w:t>).</w:t>
      </w:r>
      <w:r w:rsidR="00A5775A">
        <w:rPr>
          <w:color w:val="auto"/>
        </w:rPr>
        <w:t xml:space="preserve"> Sostanzialmente stabili </w:t>
      </w:r>
      <w:r w:rsidR="00A5775A" w:rsidRPr="00A5775A">
        <w:rPr>
          <w:rFonts w:eastAsia="Times New Roman" w:cs="Calibri"/>
          <w:bdr w:val="none" w:sz="0" w:space="0" w:color="auto"/>
        </w:rPr>
        <w:t xml:space="preserve">i decessi: 394 negli ultimi 7 giorni (di cui 33 riferiti a periodi precedenti), con una media </w:t>
      </w:r>
      <w:r w:rsidR="00226C11">
        <w:rPr>
          <w:rFonts w:eastAsia="Times New Roman" w:cs="Calibri"/>
          <w:bdr w:val="none" w:sz="0" w:space="0" w:color="auto"/>
        </w:rPr>
        <w:t xml:space="preserve">di </w:t>
      </w:r>
      <w:r w:rsidR="001F4334" w:rsidRPr="00A5775A">
        <w:rPr>
          <w:rFonts w:eastAsia="Times New Roman" w:cs="Calibri"/>
          <w:bdr w:val="none" w:sz="0" w:space="0" w:color="auto"/>
        </w:rPr>
        <w:t>56 al giorno</w:t>
      </w:r>
      <w:r w:rsidR="001F4334">
        <w:rPr>
          <w:rFonts w:eastAsia="Times New Roman" w:cs="Calibri"/>
          <w:bdr w:val="none" w:sz="0" w:space="0" w:color="auto"/>
        </w:rPr>
        <w:t xml:space="preserve">, </w:t>
      </w:r>
      <w:r w:rsidR="00816811">
        <w:rPr>
          <w:rFonts w:eastAsia="Times New Roman" w:cs="Calibri"/>
          <w:bdr w:val="none" w:sz="0" w:space="0" w:color="auto"/>
        </w:rPr>
        <w:t>pari a quella della</w:t>
      </w:r>
      <w:r w:rsidR="00A5775A">
        <w:rPr>
          <w:rFonts w:eastAsia="Times New Roman" w:cs="Calibri"/>
          <w:bdr w:val="none" w:sz="0" w:space="0" w:color="auto"/>
        </w:rPr>
        <w:t xml:space="preserve"> settimana precedente</w:t>
      </w:r>
      <w:r w:rsidR="00A5775A" w:rsidRPr="00A5775A">
        <w:rPr>
          <w:rFonts w:eastAsia="Times New Roman" w:cs="Calibri"/>
          <w:bdr w:val="none" w:sz="0" w:space="0" w:color="auto"/>
        </w:rPr>
        <w:t>.</w:t>
      </w:r>
    </w:p>
    <w:p w:rsidR="00A5775A" w:rsidRDefault="00A5775A" w:rsidP="00A5775A">
      <w:pPr>
        <w:spacing w:line="276" w:lineRule="auto"/>
        <w:jc w:val="both"/>
        <w:rPr>
          <w:rFonts w:eastAsia="Times New Roman" w:cs="Calibri"/>
          <w:bdr w:val="none" w:sz="0" w:space="0" w:color="auto"/>
        </w:rPr>
      </w:pPr>
      <w:r w:rsidRPr="00A5775A">
        <w:rPr>
          <w:rFonts w:eastAsia="Times New Roman" w:cs="Calibri"/>
          <w:bdr w:val="none" w:sz="0" w:space="0" w:color="auto"/>
        </w:rPr>
        <w:t xml:space="preserve">«Sul fronte ospedaliero – afferma Renata Gili, responsabile Ricerca sui Servizi Sanitari della Fondazione GIMBE – </w:t>
      </w:r>
      <w:r>
        <w:rPr>
          <w:rFonts w:eastAsia="Times New Roman" w:cs="Calibri"/>
          <w:bdr w:val="none" w:sz="0" w:space="0" w:color="auto"/>
        </w:rPr>
        <w:t xml:space="preserve">si conferma </w:t>
      </w:r>
      <w:r w:rsidR="002D270C">
        <w:rPr>
          <w:rFonts w:eastAsia="Times New Roman" w:cs="Calibri"/>
          <w:bdr w:val="none" w:sz="0" w:space="0" w:color="auto"/>
        </w:rPr>
        <w:t>il calo</w:t>
      </w:r>
      <w:r>
        <w:rPr>
          <w:rFonts w:eastAsia="Times New Roman" w:cs="Calibri"/>
          <w:bdr w:val="none" w:sz="0" w:space="0" w:color="auto"/>
        </w:rPr>
        <w:t xml:space="preserve"> </w:t>
      </w:r>
      <w:r w:rsidRPr="00A5775A">
        <w:rPr>
          <w:rFonts w:eastAsia="Times New Roman" w:cs="Calibri"/>
          <w:bdr w:val="none" w:sz="0" w:space="0" w:color="auto"/>
        </w:rPr>
        <w:t xml:space="preserve">dei posti letto occupati da pazienti COVID-19: rispetto alla settimana precedente </w:t>
      </w:r>
      <w:r>
        <w:rPr>
          <w:rFonts w:eastAsia="Times New Roman" w:cs="Calibri"/>
          <w:bdr w:val="none" w:sz="0" w:space="0" w:color="auto"/>
        </w:rPr>
        <w:t xml:space="preserve">scendono del </w:t>
      </w:r>
      <w:r w:rsidRPr="00A5775A">
        <w:rPr>
          <w:rFonts w:eastAsia="Times New Roman" w:cs="Calibri"/>
          <w:bdr w:val="none" w:sz="0" w:space="0" w:color="auto"/>
        </w:rPr>
        <w:t>5,5% in area medica e del 6,9% in terapia intensiva».</w:t>
      </w:r>
      <w:r>
        <w:rPr>
          <w:rFonts w:eastAsia="Times New Roman" w:cs="Calibri"/>
          <w:bdr w:val="none" w:sz="0" w:space="0" w:color="auto"/>
        </w:rPr>
        <w:t xml:space="preserve"> </w:t>
      </w:r>
      <w:r w:rsidRPr="00A5775A">
        <w:rPr>
          <w:rFonts w:eastAsia="Times New Roman" w:cs="Calibri"/>
          <w:bdr w:val="none" w:sz="0" w:space="0" w:color="auto"/>
        </w:rPr>
        <w:t>A livello nazionale il tasso di occupazione rimane basso (7% in area medica e 6% in area critica), seppur con notevoli differenze regionali (</w:t>
      </w:r>
      <w:r w:rsidRPr="00A5775A">
        <w:rPr>
          <w:rFonts w:eastAsia="Times New Roman" w:cs="Calibri"/>
          <w:highlight w:val="yellow"/>
          <w:bdr w:val="none" w:sz="0" w:space="0" w:color="auto"/>
        </w:rPr>
        <w:t>figura 5</w:t>
      </w:r>
      <w:r w:rsidRPr="00A5775A">
        <w:rPr>
          <w:rFonts w:eastAsia="Times New Roman" w:cs="Calibri"/>
          <w:bdr w:val="none" w:sz="0" w:space="0" w:color="auto"/>
        </w:rPr>
        <w:t xml:space="preserve">): per l’area medica si collocano sopra </w:t>
      </w:r>
      <w:r w:rsidR="004C75FC">
        <w:rPr>
          <w:rFonts w:eastAsia="Times New Roman" w:cs="Calibri"/>
          <w:bdr w:val="none" w:sz="0" w:space="0" w:color="auto"/>
        </w:rPr>
        <w:t xml:space="preserve">la soglia del 15% </w:t>
      </w:r>
      <w:r w:rsidR="004C75FC" w:rsidRPr="00A5775A">
        <w:rPr>
          <w:rFonts w:eastAsia="Times New Roman" w:cs="Calibri"/>
          <w:bdr w:val="none" w:sz="0" w:space="0" w:color="auto"/>
        </w:rPr>
        <w:t>Calabria (18%)</w:t>
      </w:r>
      <w:r w:rsidR="004C75FC">
        <w:rPr>
          <w:rFonts w:eastAsia="Times New Roman" w:cs="Calibri"/>
          <w:bdr w:val="none" w:sz="0" w:space="0" w:color="auto"/>
        </w:rPr>
        <w:t xml:space="preserve"> e Sicilia (17%)</w:t>
      </w:r>
      <w:r w:rsidRPr="00A5775A">
        <w:rPr>
          <w:rFonts w:eastAsia="Times New Roman" w:cs="Calibri"/>
          <w:bdr w:val="none" w:sz="0" w:space="0" w:color="auto"/>
        </w:rPr>
        <w:t xml:space="preserve">; per l’area critica </w:t>
      </w:r>
      <w:r w:rsidR="004C75FC">
        <w:rPr>
          <w:rFonts w:eastAsia="Times New Roman" w:cs="Calibri"/>
          <w:bdr w:val="none" w:sz="0" w:space="0" w:color="auto"/>
        </w:rPr>
        <w:t xml:space="preserve">nessuna </w:t>
      </w:r>
      <w:r w:rsidR="004C75FC">
        <w:rPr>
          <w:rFonts w:eastAsia="Times New Roman" w:cs="Calibri"/>
          <w:bdr w:val="none" w:sz="0" w:space="0" w:color="auto"/>
        </w:rPr>
        <w:lastRenderedPageBreak/>
        <w:t xml:space="preserve">Regione </w:t>
      </w:r>
      <w:r w:rsidR="00ED47EC">
        <w:rPr>
          <w:rFonts w:eastAsia="Times New Roman" w:cs="Calibri"/>
          <w:bdr w:val="none" w:sz="0" w:space="0" w:color="auto"/>
        </w:rPr>
        <w:t>supera</w:t>
      </w:r>
      <w:r w:rsidRPr="00A5775A">
        <w:rPr>
          <w:rFonts w:eastAsia="Times New Roman" w:cs="Calibri"/>
          <w:bdr w:val="none" w:sz="0" w:space="0" w:color="auto"/>
        </w:rPr>
        <w:t xml:space="preserve"> la soglia del 10%.</w:t>
      </w:r>
      <w:r>
        <w:rPr>
          <w:rFonts w:eastAsia="Times New Roman" w:cs="Calibri"/>
          <w:bdr w:val="none" w:sz="0" w:space="0" w:color="auto"/>
        </w:rPr>
        <w:t xml:space="preserve"> </w:t>
      </w:r>
      <w:r w:rsidRPr="00A5775A">
        <w:rPr>
          <w:rFonts w:eastAsia="Times New Roman" w:cs="Calibri"/>
          <w:bdr w:val="none" w:sz="0" w:space="0" w:color="auto"/>
        </w:rPr>
        <w:t>«</w:t>
      </w:r>
      <w:r w:rsidR="001F4334">
        <w:rPr>
          <w:rFonts w:eastAsia="Times New Roman" w:cs="Calibri"/>
          <w:bdr w:val="none" w:sz="0" w:space="0" w:color="auto"/>
        </w:rPr>
        <w:t>Continuano a diminuire anche gli</w:t>
      </w:r>
      <w:r w:rsidRPr="00A5775A">
        <w:rPr>
          <w:rFonts w:eastAsia="Times New Roman" w:cs="Calibri"/>
          <w:bdr w:val="none" w:sz="0" w:space="0" w:color="auto"/>
        </w:rPr>
        <w:t xml:space="preserve"> ingressi giornalieri in terapia intensiva – spiega Marco Mosti, Direttore Operativo della Fondazione GIMBE – con una media mobile a 7 giorni di 32 ingressi/die rispetto ai </w:t>
      </w:r>
      <w:r>
        <w:rPr>
          <w:rFonts w:eastAsia="Times New Roman" w:cs="Calibri"/>
          <w:bdr w:val="none" w:sz="0" w:space="0" w:color="auto"/>
        </w:rPr>
        <w:t>36</w:t>
      </w:r>
      <w:r w:rsidRPr="00A5775A">
        <w:rPr>
          <w:rFonts w:eastAsia="Times New Roman" w:cs="Calibri"/>
          <w:bdr w:val="none" w:sz="0" w:space="0" w:color="auto"/>
        </w:rPr>
        <w:t xml:space="preserve"> della settimana precedente» (</w:t>
      </w:r>
      <w:r w:rsidRPr="00A5775A">
        <w:rPr>
          <w:rFonts w:eastAsia="Times New Roman" w:cs="Calibri"/>
          <w:highlight w:val="yellow"/>
          <w:bdr w:val="none" w:sz="0" w:space="0" w:color="auto"/>
        </w:rPr>
        <w:t xml:space="preserve">figura </w:t>
      </w:r>
      <w:r>
        <w:rPr>
          <w:rFonts w:eastAsia="Times New Roman" w:cs="Calibri"/>
          <w:highlight w:val="yellow"/>
          <w:bdr w:val="none" w:sz="0" w:space="0" w:color="auto"/>
        </w:rPr>
        <w:t>6</w:t>
      </w:r>
      <w:r w:rsidRPr="00A5775A">
        <w:rPr>
          <w:rFonts w:eastAsia="Times New Roman" w:cs="Calibri"/>
          <w:bdr w:val="none" w:sz="0" w:space="0" w:color="auto"/>
        </w:rPr>
        <w:t>).</w:t>
      </w:r>
    </w:p>
    <w:p w:rsidR="00D325D0" w:rsidRPr="00234B97" w:rsidRDefault="00D325D0" w:rsidP="00A5775A">
      <w:pPr>
        <w:spacing w:line="276" w:lineRule="auto"/>
        <w:jc w:val="both"/>
        <w:rPr>
          <w:color w:val="auto"/>
        </w:rPr>
      </w:pPr>
      <w:r w:rsidRPr="00234B97">
        <w:rPr>
          <w:b/>
          <w:bCs/>
          <w:color w:val="auto"/>
        </w:rPr>
        <w:t>Vaccini: forniture</w:t>
      </w:r>
      <w:r w:rsidRPr="00234B97">
        <w:rPr>
          <w:color w:val="auto"/>
        </w:rPr>
        <w:t xml:space="preserve">. </w:t>
      </w:r>
      <w:r w:rsidR="00605F09" w:rsidRPr="00234B97">
        <w:rPr>
          <w:color w:val="auto"/>
        </w:rPr>
        <w:t>Al</w:t>
      </w:r>
      <w:r w:rsidR="0062012B" w:rsidRPr="00234B97">
        <w:rPr>
          <w:color w:val="auto"/>
        </w:rPr>
        <w:t xml:space="preserve"> </w:t>
      </w:r>
      <w:r w:rsidR="00A5775A">
        <w:rPr>
          <w:color w:val="auto"/>
        </w:rPr>
        <w:t>22</w:t>
      </w:r>
      <w:r w:rsidR="00FE71F0" w:rsidRPr="00234B97">
        <w:rPr>
          <w:color w:val="auto"/>
        </w:rPr>
        <w:t xml:space="preserve"> settembre (aggiornamento ore 6</w:t>
      </w:r>
      <w:r w:rsidR="00315CB0" w:rsidRPr="00234B97">
        <w:rPr>
          <w:color w:val="auto"/>
        </w:rPr>
        <w:t>.</w:t>
      </w:r>
      <w:r w:rsidR="00A5775A">
        <w:rPr>
          <w:color w:val="auto"/>
        </w:rPr>
        <w:t>16</w:t>
      </w:r>
      <w:r w:rsidR="00FE71F0" w:rsidRPr="00234B97">
        <w:rPr>
          <w:color w:val="auto"/>
        </w:rPr>
        <w:t xml:space="preserve">) </w:t>
      </w:r>
      <w:r w:rsidR="00A5775A" w:rsidRPr="00A5775A">
        <w:rPr>
          <w:color w:val="auto"/>
        </w:rPr>
        <w:t>risul</w:t>
      </w:r>
      <w:r w:rsidR="00A5775A">
        <w:rPr>
          <w:color w:val="auto"/>
        </w:rPr>
        <w:t xml:space="preserve">tano consegnate 93.563.560 dosi: nonostante </w:t>
      </w:r>
      <w:r w:rsidR="00F14A72">
        <w:rPr>
          <w:color w:val="auto"/>
        </w:rPr>
        <w:t>n</w:t>
      </w:r>
      <w:r w:rsidR="00F14A72" w:rsidRPr="00234B97">
        <w:rPr>
          <w:color w:val="auto"/>
        </w:rPr>
        <w:t xml:space="preserve">ell’ultima </w:t>
      </w:r>
      <w:r w:rsidR="009216B6" w:rsidRPr="00234B97">
        <w:rPr>
          <w:color w:val="auto"/>
        </w:rPr>
        <w:t>settimana</w:t>
      </w:r>
      <w:r w:rsidR="00BD0D3E">
        <w:rPr>
          <w:color w:val="auto"/>
        </w:rPr>
        <w:t xml:space="preserve"> </w:t>
      </w:r>
      <w:r w:rsidR="00210040">
        <w:rPr>
          <w:color w:val="auto"/>
        </w:rPr>
        <w:t xml:space="preserve">siano state </w:t>
      </w:r>
      <w:r w:rsidR="00226C11">
        <w:rPr>
          <w:color w:val="auto"/>
        </w:rPr>
        <w:t>ricevute</w:t>
      </w:r>
      <w:r w:rsidR="00226C11" w:rsidRPr="00234B97">
        <w:rPr>
          <w:color w:val="auto"/>
        </w:rPr>
        <w:t xml:space="preserve"> </w:t>
      </w:r>
      <w:r w:rsidR="00BD0D3E">
        <w:rPr>
          <w:color w:val="auto"/>
        </w:rPr>
        <w:t>solo 1,4</w:t>
      </w:r>
      <w:r w:rsidR="00BD0D3E" w:rsidRPr="00234B97">
        <w:rPr>
          <w:color w:val="auto"/>
        </w:rPr>
        <w:t xml:space="preserve"> milioni </w:t>
      </w:r>
      <w:r w:rsidR="00F14A72">
        <w:rPr>
          <w:color w:val="auto"/>
        </w:rPr>
        <w:t xml:space="preserve">di dosi </w:t>
      </w:r>
      <w:r w:rsidR="009216B6" w:rsidRPr="00234B97">
        <w:rPr>
          <w:color w:val="auto"/>
        </w:rPr>
        <w:t>(</w:t>
      </w:r>
      <w:r w:rsidR="009216B6" w:rsidRPr="00234B97">
        <w:rPr>
          <w:color w:val="auto"/>
          <w:highlight w:val="yellow"/>
        </w:rPr>
        <w:t>figura 7</w:t>
      </w:r>
      <w:r w:rsidR="009216B6" w:rsidRPr="00234B97">
        <w:rPr>
          <w:color w:val="auto"/>
        </w:rPr>
        <w:t>)</w:t>
      </w:r>
      <w:r w:rsidR="00F14A72">
        <w:rPr>
          <w:color w:val="auto"/>
        </w:rPr>
        <w:t>,</w:t>
      </w:r>
      <w:r w:rsidR="00741B18" w:rsidRPr="00234B97">
        <w:rPr>
          <w:color w:val="auto"/>
        </w:rPr>
        <w:t xml:space="preserve"> </w:t>
      </w:r>
      <w:r w:rsidR="00315CB0" w:rsidRPr="00234B97">
        <w:t>le</w:t>
      </w:r>
      <w:r w:rsidR="00315CB0" w:rsidRPr="00234B97">
        <w:rPr>
          <w:color w:val="auto"/>
        </w:rPr>
        <w:t xml:space="preserve"> scorte di vaccini a mRNA</w:t>
      </w:r>
      <w:r w:rsidR="00450520">
        <w:rPr>
          <w:color w:val="auto"/>
        </w:rPr>
        <w:t xml:space="preserve"> </w:t>
      </w:r>
      <w:r w:rsidR="00A5775A">
        <w:rPr>
          <w:color w:val="auto"/>
        </w:rPr>
        <w:t xml:space="preserve">restano stabilmente sopra </w:t>
      </w:r>
      <w:r w:rsidR="00FE2F96" w:rsidRPr="00234B97">
        <w:rPr>
          <w:color w:val="auto"/>
        </w:rPr>
        <w:t xml:space="preserve">quota </w:t>
      </w:r>
      <w:r w:rsidR="00184068" w:rsidRPr="00234B97">
        <w:rPr>
          <w:color w:val="auto"/>
        </w:rPr>
        <w:t>10</w:t>
      </w:r>
      <w:r w:rsidR="009332D3" w:rsidRPr="00234B97">
        <w:rPr>
          <w:color w:val="auto"/>
        </w:rPr>
        <w:t xml:space="preserve"> milioni</w:t>
      </w:r>
      <w:r w:rsidRPr="00234B97">
        <w:rPr>
          <w:color w:val="auto"/>
        </w:rPr>
        <w:t>.</w:t>
      </w:r>
    </w:p>
    <w:p w:rsidR="004C75FC" w:rsidRPr="001D48DB" w:rsidRDefault="00573388" w:rsidP="00B90481">
      <w:pPr>
        <w:spacing w:line="276" w:lineRule="auto"/>
        <w:jc w:val="both"/>
        <w:rPr>
          <w:color w:val="auto"/>
        </w:rPr>
      </w:pPr>
      <w:r w:rsidRPr="00234B97">
        <w:rPr>
          <w:b/>
          <w:color w:val="auto"/>
        </w:rPr>
        <w:t xml:space="preserve">Vaccini: somministrazioni. </w:t>
      </w:r>
      <w:r w:rsidRPr="00234B97">
        <w:rPr>
          <w:color w:val="auto"/>
        </w:rPr>
        <w:t xml:space="preserve">Al </w:t>
      </w:r>
      <w:r>
        <w:rPr>
          <w:color w:val="auto"/>
        </w:rPr>
        <w:t xml:space="preserve">22 settembre (aggiornamento ore </w:t>
      </w:r>
      <w:r w:rsidRPr="00234B97">
        <w:rPr>
          <w:color w:val="auto"/>
        </w:rPr>
        <w:t>6</w:t>
      </w:r>
      <w:r>
        <w:rPr>
          <w:color w:val="auto"/>
        </w:rPr>
        <w:t>.16</w:t>
      </w:r>
      <w:r w:rsidRPr="00234B97">
        <w:rPr>
          <w:color w:val="auto"/>
        </w:rPr>
        <w:t xml:space="preserve">) </w:t>
      </w:r>
      <w:r w:rsidRPr="00573388">
        <w:rPr>
          <w:color w:val="auto"/>
        </w:rPr>
        <w:t>il 75% della popolazione (n. 44.450.943) ha ricevuto almeno una dose di vaccino (+526.912 rispetto alla settimana precedente) e il 69,8% (n. 41.345.448) ha completato il ciclo vaccinale (+1.049.468) (</w:t>
      </w:r>
      <w:r w:rsidRPr="00573388">
        <w:rPr>
          <w:color w:val="auto"/>
          <w:highlight w:val="yellow"/>
        </w:rPr>
        <w:t>figura 8</w:t>
      </w:r>
      <w:r w:rsidRPr="00573388">
        <w:rPr>
          <w:color w:val="auto"/>
        </w:rPr>
        <w:t xml:space="preserve">). </w:t>
      </w:r>
      <w:r w:rsidR="00FC29A4">
        <w:rPr>
          <w:color w:val="auto"/>
        </w:rPr>
        <w:t xml:space="preserve">Continua a scendere il </w:t>
      </w:r>
      <w:r w:rsidRPr="00573388">
        <w:rPr>
          <w:color w:val="auto"/>
        </w:rPr>
        <w:t xml:space="preserve">numero di somministrazioni </w:t>
      </w:r>
      <w:r>
        <w:rPr>
          <w:color w:val="auto"/>
        </w:rPr>
        <w:t>settimanali</w:t>
      </w:r>
      <w:r w:rsidR="00FC29A4">
        <w:rPr>
          <w:color w:val="auto"/>
        </w:rPr>
        <w:t xml:space="preserve"> </w:t>
      </w:r>
      <w:r w:rsidRPr="00573388">
        <w:rPr>
          <w:color w:val="auto"/>
        </w:rPr>
        <w:t>(n. 1.480.800) (</w:t>
      </w:r>
      <w:r w:rsidRPr="00573388">
        <w:rPr>
          <w:color w:val="auto"/>
          <w:highlight w:val="yellow"/>
        </w:rPr>
        <w:t>figura 9</w:t>
      </w:r>
      <w:r w:rsidRPr="00573388">
        <w:rPr>
          <w:color w:val="auto"/>
        </w:rPr>
        <w:t>), con una media mobile a 7 giorni di 212.789 somministrazioni/die (</w:t>
      </w:r>
      <w:r w:rsidRPr="00573388">
        <w:rPr>
          <w:color w:val="auto"/>
          <w:highlight w:val="yellow"/>
        </w:rPr>
        <w:t>figura 10</w:t>
      </w:r>
      <w:r w:rsidRPr="00573388">
        <w:rPr>
          <w:color w:val="auto"/>
        </w:rPr>
        <w:t xml:space="preserve">). </w:t>
      </w:r>
      <w:r w:rsidR="00BF1551" w:rsidRPr="00234B97">
        <w:rPr>
          <w:color w:val="auto"/>
        </w:rPr>
        <w:t xml:space="preserve">«Nonostante la </w:t>
      </w:r>
      <w:r w:rsidR="00BF1551">
        <w:rPr>
          <w:color w:val="auto"/>
        </w:rPr>
        <w:t>considerevole</w:t>
      </w:r>
      <w:r w:rsidR="00BF1551" w:rsidRPr="00234B97">
        <w:rPr>
          <w:color w:val="auto"/>
        </w:rPr>
        <w:t xml:space="preserve"> disponibilità di dosi – commenta Cartabellotta – il numero di </w:t>
      </w:r>
      <w:r w:rsidR="00BF1551">
        <w:rPr>
          <w:color w:val="auto"/>
        </w:rPr>
        <w:t>nuovi vaccinati</w:t>
      </w:r>
      <w:r w:rsidR="00C40581">
        <w:rPr>
          <w:color w:val="auto"/>
        </w:rPr>
        <w:t xml:space="preserve"> settimanali</w:t>
      </w:r>
      <w:r w:rsidR="00BF1551">
        <w:rPr>
          <w:color w:val="auto"/>
        </w:rPr>
        <w:t xml:space="preserve">, dopo la timida risalita di fine agosto </w:t>
      </w:r>
      <w:r w:rsidR="00342065">
        <w:rPr>
          <w:color w:val="auto"/>
        </w:rPr>
        <w:t>(</w:t>
      </w:r>
      <w:r w:rsidR="00BF1551">
        <w:rPr>
          <w:color w:val="auto"/>
        </w:rPr>
        <w:t>831mila</w:t>
      </w:r>
      <w:r w:rsidR="00342065">
        <w:rPr>
          <w:color w:val="auto"/>
        </w:rPr>
        <w:t>)</w:t>
      </w:r>
      <w:r w:rsidR="00BF1551">
        <w:rPr>
          <w:color w:val="auto"/>
        </w:rPr>
        <w:t xml:space="preserve">, nell’ultima settimana è crollato </w:t>
      </w:r>
      <w:r w:rsidR="00342065">
        <w:rPr>
          <w:color w:val="auto"/>
        </w:rPr>
        <w:t>intorno a quota</w:t>
      </w:r>
      <w:r w:rsidR="00BF1551">
        <w:rPr>
          <w:color w:val="auto"/>
        </w:rPr>
        <w:t xml:space="preserve"> 487mila</w:t>
      </w:r>
      <w:r w:rsidR="00837F1E">
        <w:rPr>
          <w:color w:val="auto"/>
        </w:rPr>
        <w:t xml:space="preserve"> (</w:t>
      </w:r>
      <w:r w:rsidR="00837F1E" w:rsidRPr="002E52EA">
        <w:rPr>
          <w:color w:val="auto"/>
          <w:highlight w:val="yellow"/>
        </w:rPr>
        <w:t xml:space="preserve">figura </w:t>
      </w:r>
      <w:r w:rsidR="00837F1E">
        <w:rPr>
          <w:color w:val="auto"/>
          <w:highlight w:val="yellow"/>
        </w:rPr>
        <w:t>11</w:t>
      </w:r>
      <w:r w:rsidR="00837F1E">
        <w:rPr>
          <w:color w:val="auto"/>
        </w:rPr>
        <w:t>)</w:t>
      </w:r>
      <w:r w:rsidR="00BE5310">
        <w:rPr>
          <w:color w:val="auto"/>
        </w:rPr>
        <w:t>. Stante l’attuale e ingiustificata indisponibilità pubblica di dati sulle prenotazioni non è possibile sapere in che misura questi numeri saliranno nelle prossime settimane per effetto dell’estensione dell’obbligo di green pass sui luoghi di lavoro</w:t>
      </w:r>
      <w:r w:rsidR="00BF1551" w:rsidRPr="001D48DB">
        <w:rPr>
          <w:color w:val="auto"/>
        </w:rPr>
        <w:t>»</w:t>
      </w:r>
      <w:r w:rsidR="00837F1E">
        <w:rPr>
          <w:color w:val="auto"/>
        </w:rPr>
        <w:t>.</w:t>
      </w:r>
      <w:r w:rsidR="00BF1551">
        <w:rPr>
          <w:color w:val="auto"/>
        </w:rPr>
        <w:t xml:space="preserve"> Nel frattempo, le Regioni hanno dato il via alla </w:t>
      </w:r>
      <w:r w:rsidR="00BF1551" w:rsidRPr="006D2E9D">
        <w:rPr>
          <w:color w:val="auto"/>
        </w:rPr>
        <w:t xml:space="preserve">terza dose </w:t>
      </w:r>
      <w:r w:rsidR="00BF1551">
        <w:rPr>
          <w:color w:val="auto"/>
        </w:rPr>
        <w:t>nelle persone con immunocompromissione clinicamente rilevante</w:t>
      </w:r>
      <w:r w:rsidR="00BF1551" w:rsidRPr="006D2E9D">
        <w:rPr>
          <w:color w:val="auto"/>
        </w:rPr>
        <w:t xml:space="preserve">: dal 14 settembre sono state </w:t>
      </w:r>
      <w:r w:rsidR="00BF1551" w:rsidRPr="002E52EA">
        <w:rPr>
          <w:color w:val="auto"/>
        </w:rPr>
        <w:t xml:space="preserve">somministrate </w:t>
      </w:r>
      <w:r w:rsidR="00BF1551">
        <w:rPr>
          <w:color w:val="auto"/>
        </w:rPr>
        <w:t>12.612 dosi.</w:t>
      </w:r>
    </w:p>
    <w:p w:rsidR="00793BD4" w:rsidRPr="00234B97" w:rsidRDefault="00793BD4" w:rsidP="00793BD4">
      <w:pPr>
        <w:spacing w:after="0" w:line="276" w:lineRule="auto"/>
        <w:jc w:val="both"/>
        <w:rPr>
          <w:color w:val="auto"/>
          <w:u w:color="FF0000"/>
        </w:rPr>
      </w:pPr>
      <w:r w:rsidRPr="00793BD4">
        <w:rPr>
          <w:b/>
          <w:color w:val="auto"/>
          <w:u w:color="FF0000"/>
        </w:rPr>
        <w:t>Vaccini: copertura degli over 50.</w:t>
      </w:r>
      <w:r w:rsidRPr="00793BD4">
        <w:rPr>
          <w:color w:val="auto"/>
          <w:u w:color="FF0000"/>
        </w:rPr>
        <w:t xml:space="preserve"> L’89,5% della popolazione over 50 ha ricevuto almeno la prima dose di vaccino, con un irrisorio incremento settimanale nazionale (+0,</w:t>
      </w:r>
      <w:r>
        <w:rPr>
          <w:color w:val="auto"/>
          <w:u w:color="FF0000"/>
        </w:rPr>
        <w:t>6</w:t>
      </w:r>
      <w:r w:rsidRPr="00793BD4">
        <w:rPr>
          <w:color w:val="auto"/>
          <w:u w:color="FF0000"/>
        </w:rPr>
        <w:t>%) e nette differenze regionali: dal 93,7% della Puglia al 83,7% della Calabria. In dettaglio:</w:t>
      </w:r>
    </w:p>
    <w:p w:rsidR="00793BD4" w:rsidRPr="00793BD4" w:rsidRDefault="00793BD4" w:rsidP="00793BD4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793BD4">
        <w:rPr>
          <w:b/>
          <w:color w:val="auto"/>
        </w:rPr>
        <w:t xml:space="preserve">Over 80: </w:t>
      </w:r>
      <w:r w:rsidRPr="00793BD4">
        <w:rPr>
          <w:color w:val="auto"/>
        </w:rPr>
        <w:t>degli oltre 4,4 milioni, 4.218.163 (94,1%) hanno completato il ciclo vaccinale e 97.875 (2,2%) hanno ricevuto solo la prima dose.</w:t>
      </w:r>
    </w:p>
    <w:p w:rsidR="00793BD4" w:rsidRPr="00793BD4" w:rsidRDefault="00793BD4" w:rsidP="00793BD4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793BD4">
        <w:rPr>
          <w:b/>
          <w:color w:val="auto"/>
        </w:rPr>
        <w:t>Fascia 70-79 anni:</w:t>
      </w:r>
      <w:r w:rsidRPr="00793BD4">
        <w:rPr>
          <w:color w:val="auto"/>
        </w:rPr>
        <w:t xml:space="preserve"> degli oltre 5,9 milioni, 5.379.699 (90,2%) hanno completato il ciclo vaccinale e 123.721 (2,1%) hanno ricevuto solo la prima dose.</w:t>
      </w:r>
    </w:p>
    <w:p w:rsidR="00793BD4" w:rsidRPr="00793BD4" w:rsidRDefault="00793BD4" w:rsidP="00793BD4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793BD4">
        <w:rPr>
          <w:b/>
          <w:color w:val="auto"/>
        </w:rPr>
        <w:t>Fascia 60-69 anni:</w:t>
      </w:r>
      <w:r w:rsidRPr="00793BD4">
        <w:rPr>
          <w:color w:val="auto"/>
        </w:rPr>
        <w:t xml:space="preserve"> degli oltre 7,3 milioni, 6.430.347 (86,4%) hanno completato il ciclo vaccinale e 203.388 (2,7%) hanno ricevuto solo la prima dose.</w:t>
      </w:r>
    </w:p>
    <w:p w:rsidR="00B90481" w:rsidRPr="00793BD4" w:rsidRDefault="00793BD4" w:rsidP="00793BD4">
      <w:pPr>
        <w:pStyle w:val="Paragrafoelenco"/>
        <w:numPr>
          <w:ilvl w:val="0"/>
          <w:numId w:val="4"/>
        </w:numPr>
        <w:spacing w:line="276" w:lineRule="auto"/>
        <w:ind w:left="357" w:hanging="357"/>
        <w:jc w:val="both"/>
        <w:rPr>
          <w:color w:val="auto"/>
        </w:rPr>
      </w:pPr>
      <w:r w:rsidRPr="00793BD4">
        <w:rPr>
          <w:b/>
          <w:color w:val="auto"/>
        </w:rPr>
        <w:t>Fascia 50-59 anni:</w:t>
      </w:r>
      <w:r w:rsidRPr="00793BD4">
        <w:rPr>
          <w:color w:val="auto"/>
        </w:rPr>
        <w:t xml:space="preserve"> degli oltre 9,4 milioni, 7.614.133 (80,4%) hanno completato il ciclo vaccinale e 402.738 (4,3%) hanno ricevuto solo la prima dose.</w:t>
      </w:r>
    </w:p>
    <w:p w:rsidR="005206D7" w:rsidRDefault="00793BD4" w:rsidP="00ED7F42">
      <w:pPr>
        <w:spacing w:line="276" w:lineRule="auto"/>
        <w:jc w:val="both"/>
        <w:rPr>
          <w:color w:val="auto"/>
        </w:rPr>
      </w:pPr>
      <w:r w:rsidRPr="00793BD4">
        <w:rPr>
          <w:color w:val="auto"/>
        </w:rPr>
        <w:t xml:space="preserve">Complessivamente 3,7 milioni di over 50 </w:t>
      </w:r>
      <w:r>
        <w:rPr>
          <w:color w:val="auto"/>
        </w:rPr>
        <w:t xml:space="preserve">(13,5%) </w:t>
      </w:r>
      <w:r w:rsidRPr="00793BD4">
        <w:rPr>
          <w:color w:val="auto"/>
        </w:rPr>
        <w:t>non hanno ancora completato il ciclo vaccinale (</w:t>
      </w:r>
      <w:r w:rsidRPr="00CC620E">
        <w:rPr>
          <w:color w:val="auto"/>
          <w:highlight w:val="yellow"/>
        </w:rPr>
        <w:t>figura 1</w:t>
      </w:r>
      <w:r w:rsidR="0036634C">
        <w:rPr>
          <w:color w:val="auto"/>
          <w:highlight w:val="yellow"/>
        </w:rPr>
        <w:t>2</w:t>
      </w:r>
      <w:r w:rsidRPr="00793BD4">
        <w:rPr>
          <w:color w:val="auto"/>
        </w:rPr>
        <w:t>)</w:t>
      </w:r>
      <w:r w:rsidR="00701FEB">
        <w:rPr>
          <w:color w:val="auto"/>
        </w:rPr>
        <w:t>,</w:t>
      </w:r>
      <w:r w:rsidRPr="00793BD4">
        <w:rPr>
          <w:color w:val="auto"/>
        </w:rPr>
        <w:t xml:space="preserve"> con rilevanti differenze regionali (dal 16,3% della Calabria al 6,3% della Puglia) (</w:t>
      </w:r>
      <w:r w:rsidRPr="00CC620E">
        <w:rPr>
          <w:color w:val="auto"/>
          <w:highlight w:val="yellow"/>
        </w:rPr>
        <w:t>figura 1</w:t>
      </w:r>
      <w:r w:rsidR="0036634C">
        <w:rPr>
          <w:color w:val="auto"/>
          <w:highlight w:val="yellow"/>
        </w:rPr>
        <w:t>3</w:t>
      </w:r>
      <w:r w:rsidRPr="00793BD4">
        <w:rPr>
          <w:color w:val="auto"/>
        </w:rPr>
        <w:t>): di questi, 2,88 milioni non hanno ancora ricevuto nemmeno una dose.</w:t>
      </w:r>
      <w:r w:rsidR="00ED7F42">
        <w:rPr>
          <w:color w:val="auto"/>
        </w:rPr>
        <w:t xml:space="preserve"> </w:t>
      </w:r>
      <w:r w:rsidR="003461BD" w:rsidRPr="00234B97">
        <w:rPr>
          <w:color w:val="auto"/>
        </w:rPr>
        <w:t xml:space="preserve">A fronte di un </w:t>
      </w:r>
      <w:r w:rsidR="00F122C0" w:rsidRPr="00234B97">
        <w:rPr>
          <w:color w:val="auto"/>
        </w:rPr>
        <w:t xml:space="preserve">sostanziale appiattimento dei trend di vaccinazione </w:t>
      </w:r>
      <w:r w:rsidR="007C5961" w:rsidRPr="00234B97">
        <w:rPr>
          <w:color w:val="auto"/>
        </w:rPr>
        <w:t>in questa fascia di età</w:t>
      </w:r>
      <w:r w:rsidR="001A3E43">
        <w:rPr>
          <w:color w:val="auto"/>
        </w:rPr>
        <w:t xml:space="preserve">, le fasce </w:t>
      </w:r>
      <w:r w:rsidR="001A3E43" w:rsidRPr="00234B97">
        <w:rPr>
          <w:color w:val="auto"/>
        </w:rPr>
        <w:t xml:space="preserve">20-29 </w:t>
      </w:r>
      <w:r w:rsidR="001A3E43">
        <w:rPr>
          <w:color w:val="auto"/>
        </w:rPr>
        <w:t xml:space="preserve">e 30-39 </w:t>
      </w:r>
      <w:r w:rsidR="001A3E43" w:rsidRPr="00234B97">
        <w:rPr>
          <w:color w:val="auto"/>
        </w:rPr>
        <w:t xml:space="preserve">anni </w:t>
      </w:r>
      <w:r w:rsidR="0038374F" w:rsidRPr="00234B97">
        <w:rPr>
          <w:color w:val="auto"/>
        </w:rPr>
        <w:t>continuano a salire</w:t>
      </w:r>
      <w:r w:rsidR="00701FEB">
        <w:rPr>
          <w:color w:val="auto"/>
        </w:rPr>
        <w:t>, seppure a</w:t>
      </w:r>
      <w:r w:rsidR="00FD15C5">
        <w:rPr>
          <w:color w:val="auto"/>
        </w:rPr>
        <w:t>d</w:t>
      </w:r>
      <w:r w:rsidR="00701FEB">
        <w:rPr>
          <w:color w:val="auto"/>
        </w:rPr>
        <w:t xml:space="preserve"> un ritmo meno sostenuto,</w:t>
      </w:r>
      <w:r w:rsidR="00F122C0" w:rsidRPr="00234B97">
        <w:rPr>
          <w:color w:val="auto"/>
        </w:rPr>
        <w:t xml:space="preserve"> </w:t>
      </w:r>
      <w:r w:rsidR="00CC620E">
        <w:rPr>
          <w:color w:val="auto"/>
        </w:rPr>
        <w:t xml:space="preserve">mentre la fascia </w:t>
      </w:r>
      <w:r w:rsidR="00CC620E" w:rsidRPr="00234B97">
        <w:rPr>
          <w:color w:val="auto"/>
        </w:rPr>
        <w:t xml:space="preserve">12-19 </w:t>
      </w:r>
      <w:r w:rsidR="00CC620E">
        <w:rPr>
          <w:color w:val="auto"/>
        </w:rPr>
        <w:t>mostra segni di frenata</w:t>
      </w:r>
      <w:r w:rsidR="00E82977" w:rsidRPr="00234B97">
        <w:rPr>
          <w:color w:val="auto"/>
        </w:rPr>
        <w:t xml:space="preserve"> (</w:t>
      </w:r>
      <w:r w:rsidR="00E82977" w:rsidRPr="00234B97">
        <w:rPr>
          <w:color w:val="auto"/>
          <w:shd w:val="clear" w:color="auto" w:fill="FFFF00"/>
        </w:rPr>
        <w:t>figura 1</w:t>
      </w:r>
      <w:r w:rsidR="0036634C">
        <w:rPr>
          <w:color w:val="auto"/>
          <w:shd w:val="clear" w:color="auto" w:fill="FFFF00"/>
        </w:rPr>
        <w:t>4</w:t>
      </w:r>
      <w:r w:rsidR="00E82977" w:rsidRPr="00234B97">
        <w:rPr>
          <w:color w:val="auto"/>
        </w:rPr>
        <w:t>)</w:t>
      </w:r>
      <w:r w:rsidR="0038374F" w:rsidRPr="00234B97">
        <w:rPr>
          <w:color w:val="auto"/>
        </w:rPr>
        <w:t xml:space="preserve">. </w:t>
      </w:r>
      <w:r w:rsidR="00127892" w:rsidRPr="00234B97">
        <w:rPr>
          <w:color w:val="auto"/>
        </w:rPr>
        <w:t xml:space="preserve">La </w:t>
      </w:r>
      <w:r w:rsidR="00127892" w:rsidRPr="00234B97">
        <w:rPr>
          <w:color w:val="auto"/>
          <w:highlight w:val="yellow"/>
        </w:rPr>
        <w:t>figura 1</w:t>
      </w:r>
      <w:r w:rsidR="0036634C">
        <w:rPr>
          <w:color w:val="auto"/>
          <w:highlight w:val="yellow"/>
        </w:rPr>
        <w:t>5</w:t>
      </w:r>
      <w:r w:rsidR="00127892" w:rsidRPr="00234B97">
        <w:rPr>
          <w:color w:val="auto"/>
        </w:rPr>
        <w:t xml:space="preserve"> illustra le coperture vaccinali per fascia di età</w:t>
      </w:r>
      <w:r w:rsidR="00B46E4C" w:rsidRPr="00234B97">
        <w:rPr>
          <w:color w:val="auto"/>
        </w:rPr>
        <w:t xml:space="preserve"> mentre</w:t>
      </w:r>
      <w:r w:rsidR="005C2C9D" w:rsidRPr="00234B97">
        <w:rPr>
          <w:color w:val="auto"/>
        </w:rPr>
        <w:t xml:space="preserve"> la </w:t>
      </w:r>
      <w:r w:rsidR="005C2C9D" w:rsidRPr="00234B97">
        <w:rPr>
          <w:color w:val="auto"/>
          <w:highlight w:val="yellow"/>
        </w:rPr>
        <w:t xml:space="preserve">figura </w:t>
      </w:r>
      <w:r w:rsidR="00C3740F" w:rsidRPr="00234B97">
        <w:rPr>
          <w:color w:val="auto"/>
          <w:highlight w:val="yellow"/>
        </w:rPr>
        <w:t>1</w:t>
      </w:r>
      <w:r w:rsidR="0036634C">
        <w:rPr>
          <w:color w:val="auto"/>
          <w:highlight w:val="yellow"/>
        </w:rPr>
        <w:t>6</w:t>
      </w:r>
      <w:r w:rsidR="005C2C9D" w:rsidRPr="00234B97">
        <w:rPr>
          <w:color w:val="auto"/>
        </w:rPr>
        <w:t xml:space="preserve"> </w:t>
      </w:r>
      <w:r w:rsidR="00023784" w:rsidRPr="00234B97">
        <w:rPr>
          <w:color w:val="auto"/>
        </w:rPr>
        <w:t xml:space="preserve">riporta, </w:t>
      </w:r>
      <w:r w:rsidR="009C48C9">
        <w:rPr>
          <w:color w:val="auto"/>
        </w:rPr>
        <w:t xml:space="preserve">sempre </w:t>
      </w:r>
      <w:r w:rsidR="00023784" w:rsidRPr="00234B97">
        <w:rPr>
          <w:color w:val="auto"/>
        </w:rPr>
        <w:t xml:space="preserve">per fascia d’età, </w:t>
      </w:r>
      <w:r w:rsidR="005C2C9D" w:rsidRPr="00234B97">
        <w:rPr>
          <w:color w:val="auto"/>
        </w:rPr>
        <w:t>il numero delle persone che non hanno ricevuto nemmeno una dose</w:t>
      </w:r>
      <w:r w:rsidR="00C3740F" w:rsidRPr="00234B97">
        <w:rPr>
          <w:color w:val="auto"/>
        </w:rPr>
        <w:t>.</w:t>
      </w:r>
      <w:r w:rsidR="00C3740F" w:rsidRPr="00D241E2">
        <w:rPr>
          <w:color w:val="FF0000"/>
        </w:rPr>
        <w:t xml:space="preserve"> </w:t>
      </w:r>
    </w:p>
    <w:p w:rsidR="00460D0D" w:rsidRDefault="00460D0D" w:rsidP="007A602C">
      <w:pPr>
        <w:spacing w:line="276" w:lineRule="auto"/>
        <w:jc w:val="both"/>
        <w:rPr>
          <w:color w:val="auto"/>
        </w:rPr>
      </w:pPr>
      <w:r w:rsidRPr="00234B97">
        <w:rPr>
          <w:b/>
          <w:color w:val="auto"/>
        </w:rPr>
        <w:t>Efficacia vaccini</w:t>
      </w:r>
      <w:r w:rsidR="00505C8D" w:rsidRPr="00234B97">
        <w:rPr>
          <w:color w:val="auto"/>
        </w:rPr>
        <w:t>.</w:t>
      </w:r>
      <w:r w:rsidR="007C5961" w:rsidRPr="00234B97">
        <w:rPr>
          <w:color w:val="auto"/>
        </w:rPr>
        <w:t xml:space="preserve"> </w:t>
      </w:r>
      <w:r w:rsidRPr="00234B97">
        <w:rPr>
          <w:color w:val="auto"/>
        </w:rPr>
        <w:t xml:space="preserve">L’efficacia del vaccino </w:t>
      </w:r>
      <w:r w:rsidR="00A94175" w:rsidRPr="00234B97">
        <w:rPr>
          <w:color w:val="auto"/>
        </w:rPr>
        <w:t>da aprile ad oggi</w:t>
      </w:r>
      <w:r w:rsidRPr="00234B97">
        <w:rPr>
          <w:color w:val="auto"/>
        </w:rPr>
        <w:t xml:space="preserve"> </w:t>
      </w:r>
      <w:r w:rsidR="005206D7" w:rsidRPr="00234B97">
        <w:rPr>
          <w:color w:val="auto"/>
        </w:rPr>
        <w:t xml:space="preserve">si conferma </w:t>
      </w:r>
      <w:r w:rsidR="00D37DB1" w:rsidRPr="00234B97">
        <w:rPr>
          <w:color w:val="auto"/>
        </w:rPr>
        <w:t xml:space="preserve">molto elevata </w:t>
      </w:r>
      <w:r w:rsidRPr="00234B97">
        <w:rPr>
          <w:color w:val="auto"/>
        </w:rPr>
        <w:t xml:space="preserve">nel ridurre </w:t>
      </w:r>
      <w:r w:rsidR="005206D7" w:rsidRPr="00234B97">
        <w:rPr>
          <w:color w:val="auto"/>
        </w:rPr>
        <w:t xml:space="preserve">i </w:t>
      </w:r>
      <w:r w:rsidR="00A00F54" w:rsidRPr="00234B97">
        <w:rPr>
          <w:color w:val="auto"/>
        </w:rPr>
        <w:t xml:space="preserve">decessi </w:t>
      </w:r>
      <w:r w:rsidR="006A7099" w:rsidRPr="00234B97">
        <w:rPr>
          <w:color w:val="auto"/>
        </w:rPr>
        <w:t>(</w:t>
      </w:r>
      <w:r w:rsidR="00D37DB1" w:rsidRPr="00234B97">
        <w:rPr>
          <w:color w:val="auto"/>
        </w:rPr>
        <w:t>9</w:t>
      </w:r>
      <w:r w:rsidR="00ED7F42">
        <w:rPr>
          <w:color w:val="auto"/>
        </w:rPr>
        <w:t>5</w:t>
      </w:r>
      <w:r w:rsidR="00D37DB1" w:rsidRPr="00234B97">
        <w:rPr>
          <w:color w:val="auto"/>
        </w:rPr>
        <w:t>,</w:t>
      </w:r>
      <w:r w:rsidR="00ED7F42">
        <w:rPr>
          <w:color w:val="auto"/>
        </w:rPr>
        <w:t>7</w:t>
      </w:r>
      <w:r w:rsidR="006A7099" w:rsidRPr="00234B97">
        <w:rPr>
          <w:color w:val="auto"/>
        </w:rPr>
        <w:t xml:space="preserve">%) </w:t>
      </w:r>
      <w:r w:rsidR="00A00F54" w:rsidRPr="00234B97">
        <w:rPr>
          <w:color w:val="auto"/>
        </w:rPr>
        <w:t xml:space="preserve">e </w:t>
      </w:r>
      <w:r w:rsidR="005206D7" w:rsidRPr="00234B97">
        <w:rPr>
          <w:color w:val="auto"/>
        </w:rPr>
        <w:t xml:space="preserve">le </w:t>
      </w:r>
      <w:r w:rsidRPr="00234B97">
        <w:rPr>
          <w:color w:val="auto"/>
        </w:rPr>
        <w:t xml:space="preserve">forme severe di malattia che </w:t>
      </w:r>
      <w:r w:rsidR="005206D7" w:rsidRPr="00234B97">
        <w:rPr>
          <w:color w:val="auto"/>
        </w:rPr>
        <w:t xml:space="preserve">necessitano di ricovero in area medica </w:t>
      </w:r>
      <w:r w:rsidR="006A7099" w:rsidRPr="00234B97">
        <w:rPr>
          <w:color w:val="auto"/>
        </w:rPr>
        <w:t>(</w:t>
      </w:r>
      <w:r w:rsidR="00D37DB1" w:rsidRPr="00234B97">
        <w:rPr>
          <w:color w:val="auto"/>
        </w:rPr>
        <w:t>93,</w:t>
      </w:r>
      <w:r w:rsidR="00ED7F42">
        <w:rPr>
          <w:color w:val="auto"/>
        </w:rPr>
        <w:t>1</w:t>
      </w:r>
      <w:r w:rsidR="006A7099" w:rsidRPr="00234B97">
        <w:rPr>
          <w:color w:val="auto"/>
        </w:rPr>
        <w:t xml:space="preserve">%) </w:t>
      </w:r>
      <w:r w:rsidR="00BF1551">
        <w:rPr>
          <w:color w:val="auto"/>
        </w:rPr>
        <w:t xml:space="preserve">e in </w:t>
      </w:r>
      <w:r w:rsidRPr="00234B97">
        <w:rPr>
          <w:color w:val="auto"/>
        </w:rPr>
        <w:t>terapia intensiva</w:t>
      </w:r>
      <w:r w:rsidR="006A7099" w:rsidRPr="00234B97">
        <w:rPr>
          <w:color w:val="auto"/>
        </w:rPr>
        <w:t xml:space="preserve"> (</w:t>
      </w:r>
      <w:r w:rsidR="00D37DB1" w:rsidRPr="00234B97">
        <w:rPr>
          <w:color w:val="auto"/>
        </w:rPr>
        <w:t>9</w:t>
      </w:r>
      <w:r w:rsidR="00653A32" w:rsidRPr="00234B97">
        <w:rPr>
          <w:color w:val="auto"/>
        </w:rPr>
        <w:t>5,</w:t>
      </w:r>
      <w:r w:rsidR="00ED7F42">
        <w:rPr>
          <w:color w:val="auto"/>
        </w:rPr>
        <w:t>4</w:t>
      </w:r>
      <w:r w:rsidR="006A7099" w:rsidRPr="00234B97">
        <w:rPr>
          <w:color w:val="auto"/>
        </w:rPr>
        <w:t>%)</w:t>
      </w:r>
      <w:r w:rsidRPr="00234B97">
        <w:rPr>
          <w:color w:val="auto"/>
        </w:rPr>
        <w:t xml:space="preserve">. </w:t>
      </w:r>
      <w:r w:rsidR="00E82977" w:rsidRPr="00234B97">
        <w:rPr>
          <w:color w:val="auto"/>
        </w:rPr>
        <w:t>Relativamente al</w:t>
      </w:r>
      <w:r w:rsidRPr="00234B97">
        <w:rPr>
          <w:color w:val="auto"/>
        </w:rPr>
        <w:t>le diagnosi di SARS-CoV-2</w:t>
      </w:r>
      <w:r w:rsidR="005549FE" w:rsidRPr="00234B97">
        <w:rPr>
          <w:color w:val="auto"/>
        </w:rPr>
        <w:t>, invece,</w:t>
      </w:r>
      <w:r w:rsidR="00F112A8" w:rsidRPr="00234B97">
        <w:rPr>
          <w:color w:val="auto"/>
        </w:rPr>
        <w:t xml:space="preserve"> </w:t>
      </w:r>
      <w:r w:rsidRPr="00234B97">
        <w:rPr>
          <w:color w:val="auto"/>
        </w:rPr>
        <w:t xml:space="preserve">l’efficacia si </w:t>
      </w:r>
      <w:r w:rsidR="005206D7" w:rsidRPr="00234B97">
        <w:rPr>
          <w:color w:val="auto"/>
        </w:rPr>
        <w:t xml:space="preserve">è ridotta </w:t>
      </w:r>
      <w:r w:rsidRPr="00234B97">
        <w:rPr>
          <w:color w:val="auto"/>
        </w:rPr>
        <w:t>dall’88</w:t>
      </w:r>
      <w:r w:rsidR="00CC75F9" w:rsidRPr="00234B97">
        <w:rPr>
          <w:color w:val="auto"/>
        </w:rPr>
        <w:t>,5</w:t>
      </w:r>
      <w:r w:rsidRPr="00234B97">
        <w:rPr>
          <w:color w:val="auto"/>
        </w:rPr>
        <w:t xml:space="preserve">% </w:t>
      </w:r>
      <w:r w:rsidR="00986C25" w:rsidRPr="00234B97">
        <w:rPr>
          <w:color w:val="auto"/>
        </w:rPr>
        <w:t>(</w:t>
      </w:r>
      <w:r w:rsidR="00EE1262" w:rsidRPr="00234B97">
        <w:rPr>
          <w:color w:val="auto"/>
        </w:rPr>
        <w:t>periodo 4 aprile-</w:t>
      </w:r>
      <w:r w:rsidRPr="00234B97">
        <w:rPr>
          <w:color w:val="auto"/>
        </w:rPr>
        <w:t>11 luglio</w:t>
      </w:r>
      <w:r w:rsidR="00986C25" w:rsidRPr="00234B97">
        <w:rPr>
          <w:color w:val="auto"/>
        </w:rPr>
        <w:t>)</w:t>
      </w:r>
      <w:r w:rsidRPr="00234B97">
        <w:rPr>
          <w:color w:val="auto"/>
        </w:rPr>
        <w:t xml:space="preserve"> </w:t>
      </w:r>
      <w:r w:rsidR="00A94175" w:rsidRPr="00234B97">
        <w:rPr>
          <w:color w:val="auto"/>
        </w:rPr>
        <w:t>al</w:t>
      </w:r>
      <w:r w:rsidRPr="00234B97">
        <w:rPr>
          <w:color w:val="auto"/>
        </w:rPr>
        <w:t xml:space="preserve"> 7</w:t>
      </w:r>
      <w:r w:rsidR="00197134">
        <w:rPr>
          <w:color w:val="auto"/>
        </w:rPr>
        <w:t>6</w:t>
      </w:r>
      <w:r w:rsidR="00CC75F9" w:rsidRPr="00234B97">
        <w:rPr>
          <w:color w:val="auto"/>
        </w:rPr>
        <w:t>,</w:t>
      </w:r>
      <w:r w:rsidR="00197134">
        <w:rPr>
          <w:color w:val="auto"/>
        </w:rPr>
        <w:t>9</w:t>
      </w:r>
      <w:r w:rsidRPr="00234B97">
        <w:rPr>
          <w:color w:val="auto"/>
        </w:rPr>
        <w:t xml:space="preserve">% </w:t>
      </w:r>
      <w:r w:rsidR="00986C25" w:rsidRPr="00234B97">
        <w:rPr>
          <w:color w:val="auto"/>
        </w:rPr>
        <w:t>(</w:t>
      </w:r>
      <w:r w:rsidR="00EE1262" w:rsidRPr="00234B97">
        <w:rPr>
          <w:color w:val="auto"/>
        </w:rPr>
        <w:t>periodo 4 aprile-</w:t>
      </w:r>
      <w:r w:rsidR="00197134">
        <w:rPr>
          <w:color w:val="auto"/>
        </w:rPr>
        <w:t>12</w:t>
      </w:r>
      <w:r w:rsidR="00653A32" w:rsidRPr="00234B97">
        <w:rPr>
          <w:color w:val="auto"/>
        </w:rPr>
        <w:t xml:space="preserve"> settembre</w:t>
      </w:r>
      <w:r w:rsidR="00986C25" w:rsidRPr="00234B97">
        <w:rPr>
          <w:color w:val="auto"/>
        </w:rPr>
        <w:t>)</w:t>
      </w:r>
      <w:r w:rsidR="00EE280D" w:rsidRPr="00234B97">
        <w:rPr>
          <w:color w:val="auto"/>
        </w:rPr>
        <w:t xml:space="preserve">, in </w:t>
      </w:r>
      <w:r w:rsidR="005206D7" w:rsidRPr="00234B97">
        <w:rPr>
          <w:color w:val="auto"/>
        </w:rPr>
        <w:t>misura inversamente proporzionale all’età</w:t>
      </w:r>
      <w:r w:rsidR="00C3740F" w:rsidRPr="00234B97">
        <w:rPr>
          <w:color w:val="auto"/>
        </w:rPr>
        <w:t xml:space="preserve">: </w:t>
      </w:r>
      <w:r w:rsidR="00BF1551" w:rsidRPr="00234B97">
        <w:rPr>
          <w:color w:val="auto"/>
        </w:rPr>
        <w:t xml:space="preserve">infatti, nella fascia 12-39 anni l’efficacia è scesa </w:t>
      </w:r>
      <w:r w:rsidR="00BF1551">
        <w:rPr>
          <w:color w:val="auto"/>
        </w:rPr>
        <w:t>sino al 67,2</w:t>
      </w:r>
      <w:r w:rsidR="00BF1551" w:rsidRPr="00234B97">
        <w:rPr>
          <w:color w:val="auto"/>
        </w:rPr>
        <w:t>%</w:t>
      </w:r>
      <w:r w:rsidR="00BF1551">
        <w:rPr>
          <w:color w:val="auto"/>
        </w:rPr>
        <w:t xml:space="preserve"> a inizio agosto, </w:t>
      </w:r>
      <w:r w:rsidR="00DA0EE7">
        <w:rPr>
          <w:color w:val="auto"/>
        </w:rPr>
        <w:t xml:space="preserve">anche se </w:t>
      </w:r>
      <w:r w:rsidR="00BF1551">
        <w:rPr>
          <w:color w:val="auto"/>
        </w:rPr>
        <w:t xml:space="preserve">nelle ultime due settimane è risalita al 69,3% </w:t>
      </w:r>
      <w:r w:rsidR="00BF1551" w:rsidRPr="00234B97">
        <w:rPr>
          <w:color w:val="auto"/>
        </w:rPr>
        <w:t>(</w:t>
      </w:r>
      <w:r w:rsidR="00BF1551" w:rsidRPr="00234B97">
        <w:rPr>
          <w:color w:val="auto"/>
          <w:highlight w:val="yellow"/>
        </w:rPr>
        <w:t>figure 17 e 18</w:t>
      </w:r>
      <w:r w:rsidR="00BF1551" w:rsidRPr="00234B97">
        <w:rPr>
          <w:color w:val="auto"/>
        </w:rPr>
        <w:t>)</w:t>
      </w:r>
      <w:r w:rsidR="00BF1551">
        <w:rPr>
          <w:color w:val="auto"/>
        </w:rPr>
        <w:t>.</w:t>
      </w:r>
      <w:r w:rsidR="006E4E9A">
        <w:rPr>
          <w:color w:val="auto"/>
        </w:rPr>
        <w:t xml:space="preserve"> </w:t>
      </w:r>
      <w:r w:rsidR="00BF1551" w:rsidRPr="00234B97">
        <w:rPr>
          <w:color w:val="auto"/>
        </w:rPr>
        <w:t>«</w:t>
      </w:r>
      <w:r w:rsidR="00CD10F7">
        <w:rPr>
          <w:color w:val="auto"/>
        </w:rPr>
        <w:t>T</w:t>
      </w:r>
      <w:r w:rsidR="006927A5">
        <w:rPr>
          <w:color w:val="auto"/>
        </w:rPr>
        <w:t xml:space="preserve">ra i più giovani </w:t>
      </w:r>
      <w:r w:rsidR="00BF1551" w:rsidRPr="00234B97">
        <w:rPr>
          <w:color w:val="auto"/>
        </w:rPr>
        <w:t>– spiega Cartabellotta –</w:t>
      </w:r>
      <w:r w:rsidR="00CD10F7">
        <w:rPr>
          <w:color w:val="auto"/>
        </w:rPr>
        <w:t xml:space="preserve"> </w:t>
      </w:r>
      <w:r w:rsidR="00BF1551">
        <w:rPr>
          <w:color w:val="auto"/>
        </w:rPr>
        <w:t xml:space="preserve">si sta </w:t>
      </w:r>
      <w:r w:rsidR="00CD10F7">
        <w:rPr>
          <w:color w:val="auto"/>
        </w:rPr>
        <w:t xml:space="preserve">verosimilmente </w:t>
      </w:r>
      <w:r w:rsidR="00BF1551">
        <w:rPr>
          <w:color w:val="auto"/>
        </w:rPr>
        <w:t>esaurendo “l’effetto estate”, dove</w:t>
      </w:r>
      <w:r w:rsidR="00BF1551" w:rsidRPr="00234B97">
        <w:rPr>
          <w:color w:val="auto"/>
        </w:rPr>
        <w:t xml:space="preserve"> l’incremento dei contatti sociali e la minore attenzione ai comportamenti individuali, fondamentali per prevenire il contagio anche ne</w:t>
      </w:r>
      <w:r w:rsidR="00BF1551">
        <w:rPr>
          <w:color w:val="auto"/>
        </w:rPr>
        <w:t xml:space="preserve">i </w:t>
      </w:r>
      <w:r w:rsidR="006927A5" w:rsidRPr="00234B97">
        <w:rPr>
          <w:color w:val="auto"/>
        </w:rPr>
        <w:t>vaccinat</w:t>
      </w:r>
      <w:r w:rsidR="006927A5">
        <w:rPr>
          <w:color w:val="auto"/>
        </w:rPr>
        <w:t>i</w:t>
      </w:r>
      <w:r w:rsidR="00BF1551">
        <w:rPr>
          <w:color w:val="auto"/>
        </w:rPr>
        <w:t>, avevano ridotto l’efficacia vaccinale</w:t>
      </w:r>
      <w:r w:rsidR="00BF1551" w:rsidRPr="00234B97">
        <w:rPr>
          <w:color w:val="auto"/>
        </w:rPr>
        <w:t xml:space="preserve">». </w:t>
      </w:r>
      <w:r w:rsidR="006E759D" w:rsidRPr="00234B97">
        <w:rPr>
          <w:color w:val="auto"/>
        </w:rPr>
        <w:t>N</w:t>
      </w:r>
      <w:r w:rsidR="00BF1551">
        <w:rPr>
          <w:color w:val="auto"/>
        </w:rPr>
        <w:t>elle persone vaccinate</w:t>
      </w:r>
      <w:r w:rsidR="00E36ACB" w:rsidRPr="00234B97">
        <w:rPr>
          <w:color w:val="auto"/>
        </w:rPr>
        <w:t xml:space="preserve"> </w:t>
      </w:r>
      <w:r w:rsidR="006E759D" w:rsidRPr="00234B97">
        <w:rPr>
          <w:color w:val="auto"/>
        </w:rPr>
        <w:t xml:space="preserve">con ciclo completo, rispetto </w:t>
      </w:r>
      <w:r w:rsidR="00BF1551">
        <w:rPr>
          <w:color w:val="auto"/>
        </w:rPr>
        <w:t>a quelle non vaccinate</w:t>
      </w:r>
      <w:r w:rsidR="00E36ACB" w:rsidRPr="00234B97">
        <w:rPr>
          <w:color w:val="auto"/>
        </w:rPr>
        <w:t xml:space="preserve">, </w:t>
      </w:r>
      <w:r w:rsidR="005265EC" w:rsidRPr="00234B97">
        <w:rPr>
          <w:color w:val="auto"/>
        </w:rPr>
        <w:t>si registra</w:t>
      </w:r>
      <w:r w:rsidR="006E759D" w:rsidRPr="00234B97">
        <w:rPr>
          <w:color w:val="auto"/>
        </w:rPr>
        <w:t xml:space="preserve"> un netto calo dell’incidenza di diagnosi e soprattutto di malattia severa che </w:t>
      </w:r>
      <w:r w:rsidR="00716FA6">
        <w:rPr>
          <w:color w:val="auto"/>
        </w:rPr>
        <w:t>porta ad</w:t>
      </w:r>
      <w:r w:rsidR="00716FA6" w:rsidRPr="00234B97">
        <w:rPr>
          <w:color w:val="auto"/>
        </w:rPr>
        <w:t xml:space="preserve"> </w:t>
      </w:r>
      <w:r w:rsidR="006E759D" w:rsidRPr="00234B97">
        <w:rPr>
          <w:color w:val="auto"/>
        </w:rPr>
        <w:t xml:space="preserve">ospedalizzazione, ricovero in terapia intensiva o </w:t>
      </w:r>
      <w:r w:rsidR="006E759D" w:rsidRPr="00234B97">
        <w:rPr>
          <w:color w:val="auto"/>
        </w:rPr>
        <w:lastRenderedPageBreak/>
        <w:t>decesso</w:t>
      </w:r>
      <w:r w:rsidR="00677B01">
        <w:rPr>
          <w:color w:val="auto"/>
        </w:rPr>
        <w:t>:</w:t>
      </w:r>
      <w:r w:rsidR="00677B01" w:rsidRPr="00234B97">
        <w:rPr>
          <w:color w:val="auto"/>
        </w:rPr>
        <w:t xml:space="preserve"> </w:t>
      </w:r>
      <w:r w:rsidR="006E759D" w:rsidRPr="00234B97">
        <w:rPr>
          <w:color w:val="auto"/>
        </w:rPr>
        <w:t>nelle varie fasce di età</w:t>
      </w:r>
      <w:r w:rsidR="00E36ACB" w:rsidRPr="00234B97">
        <w:rPr>
          <w:color w:val="auto"/>
        </w:rPr>
        <w:t xml:space="preserve">, le diagnosi di SARS-CoV-2 </w:t>
      </w:r>
      <w:r w:rsidR="00E33CA9" w:rsidRPr="00234B97">
        <w:rPr>
          <w:color w:val="auto"/>
        </w:rPr>
        <w:t>si riducono</w:t>
      </w:r>
      <w:r w:rsidR="00E36ACB" w:rsidRPr="00234B97">
        <w:rPr>
          <w:color w:val="auto"/>
        </w:rPr>
        <w:t xml:space="preserve"> </w:t>
      </w:r>
      <w:r w:rsidR="00677B01">
        <w:rPr>
          <w:color w:val="auto"/>
        </w:rPr>
        <w:t xml:space="preserve">infatti </w:t>
      </w:r>
      <w:r w:rsidR="00E36ACB" w:rsidRPr="00234B97">
        <w:rPr>
          <w:color w:val="auto"/>
        </w:rPr>
        <w:t xml:space="preserve">del </w:t>
      </w:r>
      <w:r w:rsidR="00197134" w:rsidRPr="00197134">
        <w:rPr>
          <w:color w:val="auto"/>
        </w:rPr>
        <w:t>78,5-82,6%</w:t>
      </w:r>
      <w:r w:rsidR="00E36ACB" w:rsidRPr="00234B97">
        <w:rPr>
          <w:color w:val="auto"/>
        </w:rPr>
        <w:t xml:space="preserve">, </w:t>
      </w:r>
      <w:r w:rsidR="0010442F">
        <w:rPr>
          <w:color w:val="auto"/>
        </w:rPr>
        <w:t>i ricoveri ordinari</w:t>
      </w:r>
      <w:r w:rsidR="00E36ACB" w:rsidRPr="00234B97">
        <w:rPr>
          <w:color w:val="auto"/>
        </w:rPr>
        <w:t xml:space="preserve"> dell’</w:t>
      </w:r>
      <w:r w:rsidR="00197134" w:rsidRPr="00197134">
        <w:rPr>
          <w:color w:val="auto"/>
        </w:rPr>
        <w:t>87,2-95,8%</w:t>
      </w:r>
      <w:r w:rsidR="00E36ACB" w:rsidRPr="00234B97">
        <w:rPr>
          <w:color w:val="auto"/>
        </w:rPr>
        <w:t xml:space="preserve">, </w:t>
      </w:r>
      <w:r w:rsidR="0010442F">
        <w:rPr>
          <w:color w:val="auto"/>
        </w:rPr>
        <w:t>quelli</w:t>
      </w:r>
      <w:r w:rsidR="00E36ACB" w:rsidRPr="00234B97">
        <w:rPr>
          <w:color w:val="auto"/>
        </w:rPr>
        <w:t xml:space="preserve"> in terapia intensiva del </w:t>
      </w:r>
      <w:r w:rsidR="00197134" w:rsidRPr="00197134">
        <w:rPr>
          <w:color w:val="auto"/>
        </w:rPr>
        <w:t>92,2-98,1%</w:t>
      </w:r>
      <w:r w:rsidR="00E36ACB" w:rsidRPr="00234B97">
        <w:rPr>
          <w:color w:val="auto"/>
        </w:rPr>
        <w:t xml:space="preserve"> e i decessi del </w:t>
      </w:r>
      <w:r w:rsidR="00197134" w:rsidRPr="00197134">
        <w:rPr>
          <w:color w:val="auto"/>
        </w:rPr>
        <w:t>80,3-95,6%</w:t>
      </w:r>
      <w:r w:rsidR="00197134">
        <w:rPr>
          <w:color w:val="auto"/>
        </w:rPr>
        <w:t xml:space="preserve"> </w:t>
      </w:r>
      <w:r w:rsidR="00E36ACB" w:rsidRPr="00234B97">
        <w:rPr>
          <w:color w:val="auto"/>
        </w:rPr>
        <w:t>(</w:t>
      </w:r>
      <w:r w:rsidR="00E36ACB" w:rsidRPr="00234B97">
        <w:rPr>
          <w:color w:val="auto"/>
          <w:highlight w:val="yellow"/>
        </w:rPr>
        <w:t xml:space="preserve">figura </w:t>
      </w:r>
      <w:r w:rsidR="002569A9">
        <w:rPr>
          <w:color w:val="auto"/>
          <w:highlight w:val="yellow"/>
        </w:rPr>
        <w:t>19</w:t>
      </w:r>
      <w:r w:rsidR="00E36ACB" w:rsidRPr="00234B97">
        <w:rPr>
          <w:color w:val="auto"/>
        </w:rPr>
        <w:t>).</w:t>
      </w:r>
    </w:p>
    <w:p w:rsidR="005B4F47" w:rsidRDefault="005B4F47" w:rsidP="007A602C">
      <w:pPr>
        <w:spacing w:line="276" w:lineRule="auto"/>
        <w:jc w:val="both"/>
        <w:rPr>
          <w:color w:val="auto"/>
        </w:rPr>
      </w:pPr>
      <w:r w:rsidRPr="005B4F47">
        <w:rPr>
          <w:b/>
          <w:color w:val="auto"/>
        </w:rPr>
        <w:t>Anteprima report GIMBE “Sicurezza COVID-19 nelle scuole”</w:t>
      </w:r>
      <w:r>
        <w:rPr>
          <w:color w:val="auto"/>
        </w:rPr>
        <w:t xml:space="preserve">. </w:t>
      </w:r>
      <w:r w:rsidR="00D241E2">
        <w:rPr>
          <w:color w:val="auto"/>
        </w:rPr>
        <w:t>I</w:t>
      </w:r>
      <w:r>
        <w:rPr>
          <w:color w:val="auto"/>
        </w:rPr>
        <w:t xml:space="preserve">n occasione </w:t>
      </w:r>
      <w:r w:rsidR="00840EBB">
        <w:rPr>
          <w:color w:val="auto"/>
        </w:rPr>
        <w:t xml:space="preserve">della presentazione </w:t>
      </w:r>
      <w:r w:rsidRPr="005B4F47">
        <w:rPr>
          <w:color w:val="auto"/>
        </w:rPr>
        <w:t>dell’</w:t>
      </w:r>
      <w:hyperlink r:id="rId8" w:history="1">
        <w:r w:rsidRPr="005B4F47">
          <w:rPr>
            <w:rStyle w:val="Collegamentoipertestuale"/>
          </w:rPr>
          <w:t>Osservatorio Civico sulla sicurezza nelle scuole</w:t>
        </w:r>
      </w:hyperlink>
      <w:r w:rsidR="00D241E2">
        <w:rPr>
          <w:color w:val="auto"/>
        </w:rPr>
        <w:t xml:space="preserve"> promosso </w:t>
      </w:r>
      <w:r w:rsidR="00791E54">
        <w:rPr>
          <w:color w:val="auto"/>
        </w:rPr>
        <w:t xml:space="preserve">ieri </w:t>
      </w:r>
      <w:r w:rsidR="00D241E2">
        <w:rPr>
          <w:color w:val="auto"/>
        </w:rPr>
        <w:t xml:space="preserve">da Cittadinanzattiva </w:t>
      </w:r>
      <w:r w:rsidR="00840EBB" w:rsidRPr="00234B97">
        <w:rPr>
          <w:color w:val="auto"/>
        </w:rPr>
        <w:t>«</w:t>
      </w:r>
      <w:r w:rsidR="00D241E2">
        <w:rPr>
          <w:color w:val="auto"/>
        </w:rPr>
        <w:t xml:space="preserve">abbiamo </w:t>
      </w:r>
      <w:r>
        <w:rPr>
          <w:color w:val="auto"/>
        </w:rPr>
        <w:t xml:space="preserve">ribadito  </w:t>
      </w:r>
      <w:r w:rsidRPr="00234B97">
        <w:rPr>
          <w:color w:val="auto"/>
        </w:rPr>
        <w:t xml:space="preserve">– spiega </w:t>
      </w:r>
      <w:r>
        <w:rPr>
          <w:color w:val="auto"/>
        </w:rPr>
        <w:t xml:space="preserve">il Presidente </w:t>
      </w:r>
      <w:r w:rsidRPr="00234B97">
        <w:rPr>
          <w:color w:val="auto"/>
        </w:rPr>
        <w:t>–</w:t>
      </w:r>
      <w:r w:rsidR="00840EBB">
        <w:rPr>
          <w:color w:val="auto"/>
        </w:rPr>
        <w:t xml:space="preserve"> </w:t>
      </w:r>
      <w:r>
        <w:rPr>
          <w:color w:val="auto"/>
        </w:rPr>
        <w:t>che l</w:t>
      </w:r>
      <w:r w:rsidRPr="005B4F47">
        <w:rPr>
          <w:color w:val="auto"/>
        </w:rPr>
        <w:t>e evidenze scientifiche</w:t>
      </w:r>
      <w:r>
        <w:rPr>
          <w:color w:val="auto"/>
        </w:rPr>
        <w:t xml:space="preserve"> da un lato </w:t>
      </w:r>
      <w:r w:rsidRPr="005B4F47">
        <w:rPr>
          <w:color w:val="auto"/>
        </w:rPr>
        <w:t xml:space="preserve">dimostrano </w:t>
      </w:r>
      <w:r>
        <w:rPr>
          <w:color w:val="auto"/>
        </w:rPr>
        <w:t xml:space="preserve">che nelle scuole non esiste il rischio zero di contagio, dall’altro </w:t>
      </w:r>
      <w:r w:rsidR="00D241E2">
        <w:rPr>
          <w:color w:val="auto"/>
        </w:rPr>
        <w:t xml:space="preserve">suggeriscono che </w:t>
      </w:r>
      <w:r>
        <w:rPr>
          <w:color w:val="auto"/>
        </w:rPr>
        <w:t>è possibile minimizzarlo tramite un approccio multifattoriale combina</w:t>
      </w:r>
      <w:r w:rsidR="002569A9">
        <w:rPr>
          <w:color w:val="auto"/>
        </w:rPr>
        <w:t>ndo</w:t>
      </w:r>
      <w:r>
        <w:rPr>
          <w:color w:val="auto"/>
        </w:rPr>
        <w:t xml:space="preserve"> differenti interventi di prevenzione individuale e ambientale</w:t>
      </w:r>
      <w:r w:rsidR="00D241E2" w:rsidRPr="00234B97">
        <w:rPr>
          <w:color w:val="auto"/>
        </w:rPr>
        <w:t>».</w:t>
      </w:r>
      <w:r w:rsidR="00D241E2">
        <w:rPr>
          <w:color w:val="auto"/>
        </w:rPr>
        <w:t xml:space="preserve"> </w:t>
      </w:r>
      <w:r w:rsidR="00617D14">
        <w:rPr>
          <w:color w:val="auto"/>
        </w:rPr>
        <w:t>Di seguito una sintesi delle attuali criticità</w:t>
      </w:r>
      <w:r w:rsidR="00F458BE">
        <w:rPr>
          <w:color w:val="auto"/>
        </w:rPr>
        <w:t>:</w:t>
      </w:r>
    </w:p>
    <w:p w:rsidR="003E083A" w:rsidRPr="00F458BE" w:rsidRDefault="00D241E2" w:rsidP="00F458BE">
      <w:pPr>
        <w:pStyle w:val="Paragrafoelenco"/>
        <w:numPr>
          <w:ilvl w:val="0"/>
          <w:numId w:val="8"/>
        </w:numPr>
        <w:spacing w:after="0" w:line="276" w:lineRule="auto"/>
        <w:ind w:left="357" w:hanging="357"/>
        <w:jc w:val="both"/>
        <w:rPr>
          <w:b/>
          <w:color w:val="auto"/>
        </w:rPr>
      </w:pPr>
      <w:r>
        <w:rPr>
          <w:b/>
          <w:color w:val="auto"/>
        </w:rPr>
        <w:t>Vaccinazione studenti</w:t>
      </w:r>
      <w:r>
        <w:rPr>
          <w:color w:val="auto"/>
        </w:rPr>
        <w:t xml:space="preserve">. </w:t>
      </w:r>
      <w:r w:rsidR="00F458BE">
        <w:rPr>
          <w:color w:val="auto"/>
        </w:rPr>
        <w:t xml:space="preserve">Oltre 2,42 milioni (53,1%) hanno completato il ciclo vaccinale e più di 675mila </w:t>
      </w:r>
      <w:r w:rsidR="00811174">
        <w:rPr>
          <w:color w:val="auto"/>
        </w:rPr>
        <w:t xml:space="preserve">hanno effettuato </w:t>
      </w:r>
      <w:r w:rsidR="00F458BE">
        <w:rPr>
          <w:color w:val="auto"/>
        </w:rPr>
        <w:t>la prima dose. Oltre</w:t>
      </w:r>
      <w:r w:rsidR="003E083A" w:rsidRPr="00F458BE">
        <w:rPr>
          <w:color w:val="auto"/>
        </w:rPr>
        <w:t xml:space="preserve"> 1,46 milioni di ragazzi (3</w:t>
      </w:r>
      <w:r w:rsidR="00F458BE">
        <w:rPr>
          <w:color w:val="auto"/>
        </w:rPr>
        <w:t>2</w:t>
      </w:r>
      <w:r w:rsidR="003E083A" w:rsidRPr="00F458BE">
        <w:rPr>
          <w:color w:val="auto"/>
        </w:rPr>
        <w:t>,1%) non hanno ancora ricevuto nemmeno una dose di vaccino, con rilevanti differenze regionali (</w:t>
      </w:r>
      <w:r w:rsidR="00F458BE" w:rsidRPr="006501A2">
        <w:rPr>
          <w:color w:val="auto"/>
          <w:highlight w:val="yellow"/>
        </w:rPr>
        <w:t xml:space="preserve">figura </w:t>
      </w:r>
      <w:r w:rsidR="00811174" w:rsidRPr="006501A2">
        <w:rPr>
          <w:color w:val="auto"/>
          <w:highlight w:val="yellow"/>
        </w:rPr>
        <w:t>2</w:t>
      </w:r>
      <w:r w:rsidR="00811174">
        <w:rPr>
          <w:color w:val="auto"/>
          <w:highlight w:val="yellow"/>
        </w:rPr>
        <w:t>0</w:t>
      </w:r>
      <w:r w:rsidR="003E083A" w:rsidRPr="00F458BE">
        <w:rPr>
          <w:color w:val="auto"/>
        </w:rPr>
        <w:t>).</w:t>
      </w:r>
    </w:p>
    <w:p w:rsidR="005B4F47" w:rsidRPr="00811174" w:rsidRDefault="005B4F47" w:rsidP="003E083A">
      <w:pPr>
        <w:pStyle w:val="Paragrafoelenco"/>
        <w:numPr>
          <w:ilvl w:val="0"/>
          <w:numId w:val="8"/>
        </w:numPr>
        <w:spacing w:after="0" w:line="276" w:lineRule="auto"/>
        <w:ind w:left="357" w:hanging="357"/>
        <w:jc w:val="both"/>
        <w:rPr>
          <w:b/>
          <w:color w:val="auto"/>
        </w:rPr>
      </w:pPr>
      <w:r w:rsidRPr="005B4F47">
        <w:rPr>
          <w:b/>
          <w:color w:val="auto"/>
        </w:rPr>
        <w:t>Vaccinazione personale scolastico</w:t>
      </w:r>
      <w:r w:rsidR="00D241E2">
        <w:rPr>
          <w:color w:val="auto"/>
        </w:rPr>
        <w:t xml:space="preserve">. </w:t>
      </w:r>
      <w:r w:rsidR="00F458BE">
        <w:rPr>
          <w:color w:val="auto"/>
        </w:rPr>
        <w:t xml:space="preserve">Oltre 1,39 milioni (89,9%) hanno completato il ciclo vaccinale e poco più di 64mila sono in attesa della </w:t>
      </w:r>
      <w:r w:rsidR="00F458BE" w:rsidRPr="00811174">
        <w:rPr>
          <w:color w:val="auto"/>
        </w:rPr>
        <w:t>seconda dose; i rimanenti 90.976 (5,9%) non hanno ricevuto ancora nessuna dose di vaccino, con rilevati differenze regionali (</w:t>
      </w:r>
      <w:r w:rsidR="00F458BE" w:rsidRPr="006501A2">
        <w:rPr>
          <w:color w:val="auto"/>
          <w:highlight w:val="yellow"/>
        </w:rPr>
        <w:t xml:space="preserve">figura </w:t>
      </w:r>
      <w:r w:rsidR="00811174" w:rsidRPr="006501A2">
        <w:rPr>
          <w:color w:val="auto"/>
          <w:highlight w:val="yellow"/>
        </w:rPr>
        <w:t>21</w:t>
      </w:r>
      <w:r w:rsidR="00F458BE" w:rsidRPr="00811174">
        <w:rPr>
          <w:color w:val="auto"/>
        </w:rPr>
        <w:t>)</w:t>
      </w:r>
      <w:r w:rsidR="00811174">
        <w:rPr>
          <w:color w:val="auto"/>
        </w:rPr>
        <w:t>.</w:t>
      </w:r>
    </w:p>
    <w:p w:rsidR="00F458BE" w:rsidRPr="00F458BE" w:rsidRDefault="00F458BE" w:rsidP="00F458BE">
      <w:pPr>
        <w:pStyle w:val="Paragrafoelenco"/>
        <w:numPr>
          <w:ilvl w:val="0"/>
          <w:numId w:val="8"/>
        </w:numPr>
        <w:spacing w:after="0" w:line="276" w:lineRule="auto"/>
        <w:jc w:val="both"/>
        <w:rPr>
          <w:b/>
          <w:color w:val="auto"/>
        </w:rPr>
      </w:pPr>
      <w:r>
        <w:rPr>
          <w:b/>
          <w:color w:val="auto"/>
        </w:rPr>
        <w:t>Mascherine</w:t>
      </w:r>
      <w:r>
        <w:rPr>
          <w:color w:val="auto"/>
        </w:rPr>
        <w:t xml:space="preserve">. Un rigoroso </w:t>
      </w:r>
      <w:hyperlink r:id="rId9" w:history="1">
        <w:r w:rsidRPr="005216C3">
          <w:rPr>
            <w:rStyle w:val="Collegamentoipertestuale"/>
          </w:rPr>
          <w:t xml:space="preserve">studio di simulazione dei </w:t>
        </w:r>
        <w:r w:rsidRPr="005216C3">
          <w:rPr>
            <w:rStyle w:val="Collegamentoipertestuale"/>
            <w:i/>
          </w:rPr>
          <w:t>Centers for Disease Control and Prevention</w:t>
        </w:r>
      </w:hyperlink>
      <w:r w:rsidRPr="00F458BE">
        <w:rPr>
          <w:i/>
          <w:color w:val="auto"/>
        </w:rPr>
        <w:t xml:space="preserve"> </w:t>
      </w:r>
      <w:r>
        <w:rPr>
          <w:color w:val="auto"/>
        </w:rPr>
        <w:t xml:space="preserve">ha dimostrato che </w:t>
      </w:r>
      <w:r w:rsidR="006501A2">
        <w:rPr>
          <w:color w:val="auto"/>
        </w:rPr>
        <w:t>a scuola</w:t>
      </w:r>
      <w:r w:rsidR="00617D14">
        <w:rPr>
          <w:color w:val="auto"/>
        </w:rPr>
        <w:t>,</w:t>
      </w:r>
      <w:r w:rsidR="006501A2">
        <w:rPr>
          <w:color w:val="auto"/>
        </w:rPr>
        <w:t xml:space="preserve"> </w:t>
      </w:r>
      <w:r w:rsidR="00791E54">
        <w:rPr>
          <w:color w:val="auto"/>
        </w:rPr>
        <w:t>in condizioni di</w:t>
      </w:r>
      <w:r w:rsidR="006501A2">
        <w:rPr>
          <w:color w:val="auto"/>
        </w:rPr>
        <w:t xml:space="preserve"> elevata</w:t>
      </w:r>
      <w:r w:rsidR="00617D14">
        <w:rPr>
          <w:color w:val="auto"/>
        </w:rPr>
        <w:t xml:space="preserve"> immunità</w:t>
      </w:r>
      <w:r>
        <w:rPr>
          <w:color w:val="auto"/>
        </w:rPr>
        <w:t>, l’uso della mascherina chirurgica riduce il rischio di trasmissione del 24%</w:t>
      </w:r>
      <w:r w:rsidR="00012113">
        <w:rPr>
          <w:color w:val="auto"/>
        </w:rPr>
        <w:t xml:space="preserve">, percentuale che sale al 35% in condizioni di </w:t>
      </w:r>
      <w:r w:rsidR="006501A2">
        <w:rPr>
          <w:color w:val="auto"/>
        </w:rPr>
        <w:t xml:space="preserve">immunità intermedia </w:t>
      </w:r>
      <w:r w:rsidR="00012113">
        <w:rPr>
          <w:color w:val="auto"/>
        </w:rPr>
        <w:t xml:space="preserve">e al 50% </w:t>
      </w:r>
      <w:r w:rsidR="00811174">
        <w:rPr>
          <w:color w:val="auto"/>
        </w:rPr>
        <w:t xml:space="preserve">in presenza di </w:t>
      </w:r>
      <w:r w:rsidR="006501A2">
        <w:rPr>
          <w:color w:val="auto"/>
        </w:rPr>
        <w:t>bassa immunità</w:t>
      </w:r>
      <w:r w:rsidR="00012113">
        <w:rPr>
          <w:color w:val="auto"/>
        </w:rPr>
        <w:t>.</w:t>
      </w:r>
      <w:r w:rsidR="00791E54">
        <w:rPr>
          <w:color w:val="auto"/>
        </w:rPr>
        <w:t xml:space="preserve"> </w:t>
      </w:r>
      <w:r w:rsidR="00811174">
        <w:rPr>
          <w:color w:val="auto"/>
        </w:rPr>
        <w:t xml:space="preserve">In altri termini </w:t>
      </w:r>
      <w:r w:rsidR="00791E54">
        <w:rPr>
          <w:color w:val="auto"/>
        </w:rPr>
        <w:t xml:space="preserve">l’ipotesi di abbandonare le mascherine nelle classi con tutti gli studenti vaccinati non è basata su evidenze scientifiche, oltre a porre problemi di privacy sul controllo dello status vaccinale e </w:t>
      </w:r>
      <w:r w:rsidR="00811174">
        <w:rPr>
          <w:color w:val="auto"/>
        </w:rPr>
        <w:t xml:space="preserve">generare il rischio di </w:t>
      </w:r>
      <w:r w:rsidR="00791E54">
        <w:rPr>
          <w:color w:val="auto"/>
        </w:rPr>
        <w:t>discriminazioni.</w:t>
      </w:r>
    </w:p>
    <w:p w:rsidR="00F458BE" w:rsidRDefault="00F458BE" w:rsidP="003E083A">
      <w:pPr>
        <w:pStyle w:val="Paragrafoelenco"/>
        <w:numPr>
          <w:ilvl w:val="0"/>
          <w:numId w:val="8"/>
        </w:numPr>
        <w:spacing w:after="0" w:line="276" w:lineRule="auto"/>
        <w:ind w:left="357" w:hanging="357"/>
        <w:jc w:val="both"/>
        <w:rPr>
          <w:b/>
          <w:color w:val="auto"/>
        </w:rPr>
      </w:pPr>
      <w:r>
        <w:rPr>
          <w:b/>
          <w:color w:val="auto"/>
        </w:rPr>
        <w:t>Distanziamento</w:t>
      </w:r>
      <w:r>
        <w:rPr>
          <w:color w:val="auto"/>
        </w:rPr>
        <w:t>.</w:t>
      </w:r>
      <w:r w:rsidR="00012113">
        <w:rPr>
          <w:color w:val="auto"/>
        </w:rPr>
        <w:t xml:space="preserve"> Il </w:t>
      </w:r>
      <w:hyperlink r:id="rId10" w:history="1">
        <w:r w:rsidR="00012113" w:rsidRPr="00500C6B">
          <w:rPr>
            <w:rStyle w:val="Collegamentoipertestuale"/>
          </w:rPr>
          <w:t>Protocollo di Intesa</w:t>
        </w:r>
      </w:hyperlink>
      <w:r w:rsidR="00012113">
        <w:rPr>
          <w:color w:val="auto"/>
        </w:rPr>
        <w:t xml:space="preserve"> del Ministero dell’Istruzione </w:t>
      </w:r>
      <w:r w:rsidR="00500C6B">
        <w:rPr>
          <w:color w:val="auto"/>
        </w:rPr>
        <w:t xml:space="preserve">per l’avvio in sicurezza dell’anno scolastico </w:t>
      </w:r>
      <w:r w:rsidR="00012113">
        <w:rPr>
          <w:color w:val="auto"/>
        </w:rPr>
        <w:t>prevede una “distanza interpersonale di almeno un metro, sia in posizione statica che dinamica, qualora logisticamente possibile”, ovvero definisce un obbligo flessibile</w:t>
      </w:r>
      <w:r w:rsidR="00497E19">
        <w:rPr>
          <w:color w:val="auto"/>
        </w:rPr>
        <w:t>, derogabile in presenza di limiti strutturali</w:t>
      </w:r>
      <w:r w:rsidR="00262272">
        <w:rPr>
          <w:color w:val="auto"/>
        </w:rPr>
        <w:t>.</w:t>
      </w:r>
    </w:p>
    <w:p w:rsidR="003726E1" w:rsidRPr="003726E1" w:rsidRDefault="00F458BE" w:rsidP="003726E1">
      <w:pPr>
        <w:pStyle w:val="Paragrafoelenco"/>
        <w:numPr>
          <w:ilvl w:val="0"/>
          <w:numId w:val="8"/>
        </w:numPr>
        <w:spacing w:after="0" w:line="276" w:lineRule="auto"/>
        <w:jc w:val="both"/>
        <w:rPr>
          <w:b/>
          <w:color w:val="auto"/>
        </w:rPr>
      </w:pPr>
      <w:r>
        <w:rPr>
          <w:b/>
          <w:color w:val="auto"/>
        </w:rPr>
        <w:t>Screening periodico</w:t>
      </w:r>
      <w:r>
        <w:rPr>
          <w:color w:val="auto"/>
        </w:rPr>
        <w:t>.</w:t>
      </w:r>
      <w:r w:rsidR="00B86DE1">
        <w:rPr>
          <w:color w:val="auto"/>
        </w:rPr>
        <w:t xml:space="preserve"> </w:t>
      </w:r>
      <w:r w:rsidR="003726E1">
        <w:rPr>
          <w:color w:val="auto"/>
        </w:rPr>
        <w:t xml:space="preserve">Il </w:t>
      </w:r>
      <w:hyperlink r:id="rId11" w:history="1">
        <w:r w:rsidR="003726E1" w:rsidRPr="003726E1">
          <w:rPr>
            <w:rStyle w:val="Collegamentoipertestuale"/>
          </w:rPr>
          <w:t>Piano di monitoraggio della circolazione di SARS-CoV-2 nelle scuole</w:t>
        </w:r>
      </w:hyperlink>
      <w:r w:rsidR="003726E1">
        <w:rPr>
          <w:color w:val="auto"/>
        </w:rPr>
        <w:t xml:space="preserve"> dell’Istituto Superiore di Sanità non prevede lo screening periodico e sistematico, ma solo una </w:t>
      </w:r>
      <w:r w:rsidR="003726E1" w:rsidRPr="003726E1">
        <w:rPr>
          <w:color w:val="auto"/>
        </w:rPr>
        <w:t xml:space="preserve">campagna di testing </w:t>
      </w:r>
      <w:r w:rsidR="008E33A1">
        <w:rPr>
          <w:color w:val="auto"/>
        </w:rPr>
        <w:t xml:space="preserve">a campione </w:t>
      </w:r>
      <w:r w:rsidR="003726E1">
        <w:rPr>
          <w:color w:val="auto"/>
        </w:rPr>
        <w:t xml:space="preserve">che coinvolgerà circa 110mila studenti delle </w:t>
      </w:r>
      <w:r w:rsidR="008E33A1">
        <w:rPr>
          <w:color w:val="auto"/>
        </w:rPr>
        <w:t>“</w:t>
      </w:r>
      <w:r w:rsidR="003726E1">
        <w:rPr>
          <w:color w:val="auto"/>
        </w:rPr>
        <w:t xml:space="preserve">scuole </w:t>
      </w:r>
      <w:r w:rsidR="008E33A1">
        <w:rPr>
          <w:color w:val="auto"/>
        </w:rPr>
        <w:t xml:space="preserve">sentinella” </w:t>
      </w:r>
      <w:r w:rsidR="003726E1" w:rsidRPr="003726E1">
        <w:rPr>
          <w:color w:val="auto"/>
        </w:rPr>
        <w:t>primarie e secondarie di primo grado</w:t>
      </w:r>
      <w:r w:rsidR="003726E1">
        <w:rPr>
          <w:color w:val="auto"/>
        </w:rPr>
        <w:t xml:space="preserve">, utilizzando </w:t>
      </w:r>
      <w:r w:rsidR="003726E1" w:rsidRPr="003726E1">
        <w:rPr>
          <w:color w:val="auto"/>
        </w:rPr>
        <w:t>test molecolare su campione salivare</w:t>
      </w:r>
      <w:r w:rsidR="003726E1">
        <w:rPr>
          <w:color w:val="auto"/>
        </w:rPr>
        <w:t xml:space="preserve">. Un test di facile utilizzo e non invasivo, ma – come rilevato dal </w:t>
      </w:r>
      <w:hyperlink r:id="rId12" w:history="1">
        <w:r w:rsidR="003726E1" w:rsidRPr="003726E1">
          <w:rPr>
            <w:rStyle w:val="Collegamentoipertestuale"/>
          </w:rPr>
          <w:t>report dell’</w:t>
        </w:r>
        <w:r w:rsidR="003726E1" w:rsidRPr="003726E1">
          <w:rPr>
            <w:rStyle w:val="Collegamentoipertestuale"/>
            <w:i/>
          </w:rPr>
          <w:t>European Centre for Disease Control and Prevention</w:t>
        </w:r>
        <w:r w:rsidR="003726E1" w:rsidRPr="003726E1">
          <w:rPr>
            <w:rStyle w:val="Collegamentoipertestuale"/>
          </w:rPr>
          <w:t xml:space="preserve"> </w:t>
        </w:r>
      </w:hyperlink>
      <w:r w:rsidR="003726E1">
        <w:rPr>
          <w:color w:val="auto"/>
        </w:rPr>
        <w:t xml:space="preserve"> – </w:t>
      </w:r>
      <w:r w:rsidR="008E33A1">
        <w:rPr>
          <w:color w:val="auto"/>
        </w:rPr>
        <w:t>con</w:t>
      </w:r>
      <w:r w:rsidR="003726E1">
        <w:rPr>
          <w:color w:val="auto"/>
        </w:rPr>
        <w:t xml:space="preserve"> una sensibilità limitata (53-73%) e condizionata dal metodo di raccolta del campione</w:t>
      </w:r>
      <w:r w:rsidR="006501A2">
        <w:rPr>
          <w:color w:val="auto"/>
        </w:rPr>
        <w:t xml:space="preserve">, a seconda se </w:t>
      </w:r>
      <w:r w:rsidR="003726E1">
        <w:rPr>
          <w:color w:val="auto"/>
        </w:rPr>
        <w:t xml:space="preserve">effettuata da operatori sanitari o </w:t>
      </w:r>
      <w:r w:rsidR="006501A2">
        <w:rPr>
          <w:color w:val="auto"/>
        </w:rPr>
        <w:t xml:space="preserve">tramite </w:t>
      </w:r>
      <w:r w:rsidR="003726E1">
        <w:rPr>
          <w:color w:val="auto"/>
        </w:rPr>
        <w:t>auto</w:t>
      </w:r>
      <w:r w:rsidR="008E33A1">
        <w:rPr>
          <w:color w:val="auto"/>
        </w:rPr>
        <w:t>-</w:t>
      </w:r>
      <w:r w:rsidR="006501A2">
        <w:rPr>
          <w:color w:val="auto"/>
        </w:rPr>
        <w:t>raccolta.</w:t>
      </w:r>
    </w:p>
    <w:p w:rsidR="00F458BE" w:rsidRPr="00500C6B" w:rsidRDefault="00F458BE" w:rsidP="00500C6B">
      <w:pPr>
        <w:pStyle w:val="Paragrafoelenco"/>
        <w:numPr>
          <w:ilvl w:val="0"/>
          <w:numId w:val="8"/>
        </w:numPr>
        <w:spacing w:after="0" w:line="276" w:lineRule="auto"/>
        <w:jc w:val="both"/>
        <w:rPr>
          <w:color w:val="auto"/>
        </w:rPr>
      </w:pPr>
      <w:r>
        <w:rPr>
          <w:b/>
          <w:color w:val="auto"/>
        </w:rPr>
        <w:t>Aerazione e ventilazione</w:t>
      </w:r>
      <w:r>
        <w:rPr>
          <w:color w:val="auto"/>
        </w:rPr>
        <w:t>.</w:t>
      </w:r>
      <w:r w:rsidR="00500C6B">
        <w:rPr>
          <w:color w:val="auto"/>
        </w:rPr>
        <w:t xml:space="preserve"> Il </w:t>
      </w:r>
      <w:hyperlink r:id="rId13" w:history="1">
        <w:r w:rsidR="00500C6B" w:rsidRPr="00500C6B">
          <w:rPr>
            <w:rStyle w:val="Collegamentoipertestuale"/>
          </w:rPr>
          <w:t>Decreto Ripartizione</w:t>
        </w:r>
      </w:hyperlink>
      <w:r w:rsidR="00500C6B">
        <w:rPr>
          <w:color w:val="auto"/>
        </w:rPr>
        <w:t xml:space="preserve"> che ha assegnato 350 milioni di euro alle scuole prevedeva l’acquisto di “</w:t>
      </w:r>
      <w:r w:rsidR="00500C6B" w:rsidRPr="00500C6B">
        <w:rPr>
          <w:color w:val="auto"/>
        </w:rPr>
        <w:t>strumenti per l’aerazione</w:t>
      </w:r>
      <w:r w:rsidR="00500C6B">
        <w:rPr>
          <w:color w:val="auto"/>
        </w:rPr>
        <w:t>”, ma t</w:t>
      </w:r>
      <w:r w:rsidR="00500C6B" w:rsidRPr="00500C6B">
        <w:rPr>
          <w:color w:val="auto"/>
        </w:rPr>
        <w:t xml:space="preserve">ale destinazione d’uso non è specificata nel DL 73/2021 che fa riferimento </w:t>
      </w:r>
      <w:r w:rsidR="00B86DE1">
        <w:rPr>
          <w:color w:val="auto"/>
        </w:rPr>
        <w:t xml:space="preserve">solo </w:t>
      </w:r>
      <w:r w:rsidR="00500C6B" w:rsidRPr="00500C6B">
        <w:rPr>
          <w:color w:val="auto"/>
        </w:rPr>
        <w:t>a interventi di piccola  manutenzione</w:t>
      </w:r>
      <w:r w:rsidR="00500C6B">
        <w:rPr>
          <w:color w:val="auto"/>
        </w:rPr>
        <w:t xml:space="preserve">. Di conseguenza, areazione e ventilazione sono affidate al “Protocollo finestre aperte”, la cui efficacia dipende dalla </w:t>
      </w:r>
      <w:r w:rsidR="00500C6B" w:rsidRPr="00500C6B">
        <w:rPr>
          <w:color w:val="auto"/>
        </w:rPr>
        <w:t xml:space="preserve">sensibilizzazione </w:t>
      </w:r>
      <w:r w:rsidR="00500C6B">
        <w:rPr>
          <w:color w:val="auto"/>
        </w:rPr>
        <w:t xml:space="preserve">del </w:t>
      </w:r>
      <w:r w:rsidR="00500C6B" w:rsidRPr="00500C6B">
        <w:rPr>
          <w:color w:val="auto"/>
        </w:rPr>
        <w:t>personale scolastico</w:t>
      </w:r>
      <w:r w:rsidR="00B86DE1">
        <w:rPr>
          <w:color w:val="auto"/>
        </w:rPr>
        <w:t xml:space="preserve"> e</w:t>
      </w:r>
      <w:r w:rsidR="00500C6B">
        <w:rPr>
          <w:color w:val="auto"/>
        </w:rPr>
        <w:t xml:space="preserve"> dalla </w:t>
      </w:r>
      <w:r w:rsidR="00500C6B" w:rsidRPr="00500C6B">
        <w:rPr>
          <w:color w:val="auto"/>
        </w:rPr>
        <w:t>ventilazione continuativa</w:t>
      </w:r>
      <w:r w:rsidR="00500C6B">
        <w:rPr>
          <w:color w:val="auto"/>
        </w:rPr>
        <w:t xml:space="preserve"> </w:t>
      </w:r>
      <w:r w:rsidR="008E33A1">
        <w:rPr>
          <w:color w:val="auto"/>
        </w:rPr>
        <w:t xml:space="preserve">degli ambienti durante le attività scolastiche, </w:t>
      </w:r>
      <w:r w:rsidR="00B86DE1">
        <w:rPr>
          <w:color w:val="auto"/>
        </w:rPr>
        <w:t xml:space="preserve">condizionata </w:t>
      </w:r>
      <w:r w:rsidR="00500C6B">
        <w:rPr>
          <w:color w:val="auto"/>
        </w:rPr>
        <w:t xml:space="preserve">dalle </w:t>
      </w:r>
      <w:r w:rsidR="00500C6B" w:rsidRPr="00500C6B">
        <w:rPr>
          <w:color w:val="auto"/>
        </w:rPr>
        <w:t>condizioni metereologiche</w:t>
      </w:r>
      <w:r w:rsidR="00500C6B">
        <w:rPr>
          <w:color w:val="auto"/>
        </w:rPr>
        <w:t>.</w:t>
      </w:r>
    </w:p>
    <w:p w:rsidR="00F458BE" w:rsidRPr="00171468" w:rsidRDefault="00F458BE" w:rsidP="003E083A">
      <w:pPr>
        <w:pStyle w:val="Paragrafoelenco"/>
        <w:numPr>
          <w:ilvl w:val="0"/>
          <w:numId w:val="8"/>
        </w:numPr>
        <w:spacing w:after="0" w:line="276" w:lineRule="auto"/>
        <w:ind w:left="357" w:hanging="357"/>
        <w:jc w:val="both"/>
        <w:rPr>
          <w:b/>
          <w:color w:val="auto"/>
        </w:rPr>
      </w:pPr>
      <w:r>
        <w:rPr>
          <w:b/>
          <w:color w:val="auto"/>
        </w:rPr>
        <w:t>Trasporti</w:t>
      </w:r>
      <w:r>
        <w:rPr>
          <w:color w:val="auto"/>
        </w:rPr>
        <w:t>.</w:t>
      </w:r>
      <w:r w:rsidR="00500C6B">
        <w:rPr>
          <w:color w:val="auto"/>
        </w:rPr>
        <w:t xml:space="preserve"> </w:t>
      </w:r>
      <w:r w:rsidR="008E33A1">
        <w:rPr>
          <w:color w:val="auto"/>
        </w:rPr>
        <w:t>Ambito</w:t>
      </w:r>
      <w:r w:rsidR="00500C6B">
        <w:rPr>
          <w:color w:val="auto"/>
        </w:rPr>
        <w:t xml:space="preserve"> </w:t>
      </w:r>
      <w:r w:rsidR="008E33A1">
        <w:rPr>
          <w:color w:val="auto"/>
        </w:rPr>
        <w:t xml:space="preserve">non incluso nel </w:t>
      </w:r>
      <w:r w:rsidR="00500C6B">
        <w:rPr>
          <w:color w:val="auto"/>
        </w:rPr>
        <w:t>report GIMBE</w:t>
      </w:r>
      <w:r w:rsidR="00171468">
        <w:rPr>
          <w:color w:val="auto"/>
        </w:rPr>
        <w:t>.</w:t>
      </w:r>
    </w:p>
    <w:p w:rsidR="00171468" w:rsidRPr="00171468" w:rsidRDefault="00171468" w:rsidP="00171468">
      <w:pPr>
        <w:spacing w:after="0" w:line="276" w:lineRule="auto"/>
        <w:jc w:val="both"/>
        <w:rPr>
          <w:b/>
          <w:color w:val="auto"/>
        </w:rPr>
      </w:pPr>
    </w:p>
    <w:p w:rsidR="00D241E2" w:rsidRPr="00171468" w:rsidRDefault="00171468" w:rsidP="00171468">
      <w:pPr>
        <w:spacing w:line="276" w:lineRule="auto"/>
        <w:jc w:val="both"/>
        <w:rPr>
          <w:b/>
          <w:color w:val="auto"/>
        </w:rPr>
      </w:pPr>
      <w:r w:rsidRPr="00234B97">
        <w:rPr>
          <w:color w:val="auto"/>
        </w:rPr>
        <w:t>«</w:t>
      </w:r>
      <w:r w:rsidR="008E33A1">
        <w:rPr>
          <w:color w:val="auto"/>
        </w:rPr>
        <w:t>Si parla tanto di scuola</w:t>
      </w:r>
      <w:r w:rsidR="008E33A1" w:rsidRPr="00234B97">
        <w:rPr>
          <w:color w:val="auto"/>
        </w:rPr>
        <w:t xml:space="preserve"> </w:t>
      </w:r>
      <w:r w:rsidRPr="00234B97">
        <w:rPr>
          <w:color w:val="auto"/>
        </w:rPr>
        <w:t>– spiega</w:t>
      </w:r>
      <w:r>
        <w:rPr>
          <w:color w:val="auto"/>
        </w:rPr>
        <w:t xml:space="preserve"> Cartabellotta </w:t>
      </w:r>
      <w:r w:rsidRPr="00234B97">
        <w:rPr>
          <w:color w:val="auto"/>
        </w:rPr>
        <w:t>–</w:t>
      </w:r>
      <w:r>
        <w:rPr>
          <w:color w:val="auto"/>
        </w:rPr>
        <w:t xml:space="preserve"> </w:t>
      </w:r>
      <w:r w:rsidR="008E33A1">
        <w:rPr>
          <w:color w:val="auto"/>
        </w:rPr>
        <w:t xml:space="preserve">ma lo si fa in modo generico, senza considerare che </w:t>
      </w:r>
      <w:r>
        <w:rPr>
          <w:color w:val="auto"/>
        </w:rPr>
        <w:t xml:space="preserve">i vari interventi per minimizzare la circolazione del virus non possono essere </w:t>
      </w:r>
      <w:r w:rsidRPr="00432C1D">
        <w:rPr>
          <w:color w:val="auto"/>
        </w:rPr>
        <w:t xml:space="preserve">applicati </w:t>
      </w:r>
      <w:r w:rsidR="00497E19">
        <w:rPr>
          <w:color w:val="auto"/>
        </w:rPr>
        <w:t xml:space="preserve">indiscriminatamente </w:t>
      </w:r>
      <w:r w:rsidRPr="00432C1D">
        <w:rPr>
          <w:color w:val="auto"/>
        </w:rPr>
        <w:t>in tutte le tipologie</w:t>
      </w:r>
      <w:r w:rsidR="002569A9" w:rsidRPr="00432C1D">
        <w:rPr>
          <w:color w:val="auto"/>
        </w:rPr>
        <w:t xml:space="preserve"> di scuole</w:t>
      </w:r>
      <w:r w:rsidR="00432C1D" w:rsidRPr="00432C1D">
        <w:rPr>
          <w:color w:val="auto"/>
        </w:rPr>
        <w:t xml:space="preserve">, ciascuna delle quali richiederebbe un piano di prevenzione </w:t>
      </w:r>
      <w:r w:rsidR="008E33A1">
        <w:rPr>
          <w:color w:val="auto"/>
        </w:rPr>
        <w:t>su misura, considerando soprattutto la maggiore contagiosità della variante delta tra bambini e adolescenti</w:t>
      </w:r>
      <w:r w:rsidRPr="00432C1D">
        <w:rPr>
          <w:color w:val="auto"/>
        </w:rPr>
        <w:t xml:space="preserve">. In </w:t>
      </w:r>
      <w:r>
        <w:rPr>
          <w:color w:val="auto"/>
        </w:rPr>
        <w:t xml:space="preserve">particolare non disponiamo di vaccini autorizzati sotto i 12 anni, l’obbligo di mascherine vige </w:t>
      </w:r>
      <w:r w:rsidR="00497E19">
        <w:rPr>
          <w:color w:val="auto"/>
        </w:rPr>
        <w:t xml:space="preserve">solo a partire </w:t>
      </w:r>
      <w:r>
        <w:rPr>
          <w:color w:val="auto"/>
        </w:rPr>
        <w:t>dalla scuola primaria e il distanziamento non è realisticamente applicabile nei nidi e nella scuola dell’infanzia</w:t>
      </w:r>
      <w:r w:rsidRPr="00234B97">
        <w:rPr>
          <w:color w:val="auto"/>
        </w:rPr>
        <w:t>»</w:t>
      </w:r>
      <w:r>
        <w:rPr>
          <w:color w:val="auto"/>
        </w:rPr>
        <w:t xml:space="preserve"> (</w:t>
      </w:r>
      <w:r w:rsidRPr="00171468">
        <w:rPr>
          <w:color w:val="auto"/>
          <w:highlight w:val="yellow"/>
        </w:rPr>
        <w:t>tabella</w:t>
      </w:r>
      <w:r>
        <w:rPr>
          <w:color w:val="auto"/>
        </w:rPr>
        <w:t xml:space="preserve">). </w:t>
      </w:r>
    </w:p>
    <w:p w:rsidR="006501A2" w:rsidRDefault="006501A2" w:rsidP="006501A2">
      <w:pPr>
        <w:spacing w:line="276" w:lineRule="auto"/>
        <w:jc w:val="both"/>
        <w:rPr>
          <w:b/>
          <w:color w:val="auto"/>
        </w:rPr>
      </w:pPr>
      <w:r>
        <w:rPr>
          <w:noProof/>
        </w:rPr>
        <w:lastRenderedPageBreak/>
        <w:drawing>
          <wp:inline distT="0" distB="0" distL="0" distR="0" wp14:anchorId="1E4463C2" wp14:editId="40B3BFF3">
            <wp:extent cx="6332220" cy="33083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imandocommento"/>
        </w:rPr>
        <w:t xml:space="preserve"> </w:t>
      </w:r>
    </w:p>
    <w:p w:rsidR="00171468" w:rsidRPr="006501A2" w:rsidRDefault="002569A9" w:rsidP="006501A2">
      <w:pPr>
        <w:spacing w:line="276" w:lineRule="auto"/>
        <w:jc w:val="both"/>
        <w:rPr>
          <w:b/>
          <w:color w:val="auto"/>
        </w:rPr>
      </w:pPr>
      <w:r w:rsidRPr="00234B97">
        <w:rPr>
          <w:color w:val="auto"/>
        </w:rPr>
        <w:t>«</w:t>
      </w:r>
      <w:r w:rsidR="009E2750">
        <w:rPr>
          <w:color w:val="auto"/>
        </w:rPr>
        <w:t xml:space="preserve">A fronte delle evidenze scientifiche </w:t>
      </w:r>
      <w:r w:rsidR="009E2750" w:rsidRPr="00234B97">
        <w:rPr>
          <w:color w:val="auto"/>
        </w:rPr>
        <w:t xml:space="preserve">– </w:t>
      </w:r>
      <w:r>
        <w:rPr>
          <w:color w:val="auto"/>
        </w:rPr>
        <w:t xml:space="preserve">conclude il Presidente </w:t>
      </w:r>
      <w:r w:rsidRPr="00234B97">
        <w:rPr>
          <w:color w:val="auto"/>
        </w:rPr>
        <w:t>–</w:t>
      </w:r>
      <w:r w:rsidR="009E2750">
        <w:rPr>
          <w:color w:val="auto"/>
        </w:rPr>
        <w:t xml:space="preserve"> </w:t>
      </w:r>
      <w:r w:rsidR="008E33A1">
        <w:t xml:space="preserve">il </w:t>
      </w:r>
      <w:r w:rsidR="009E2750">
        <w:t xml:space="preserve">mondo reale della scuola </w:t>
      </w:r>
      <w:r w:rsidR="00432C1D">
        <w:t xml:space="preserve">si </w:t>
      </w:r>
      <w:r w:rsidR="009E2750">
        <w:t>ri</w:t>
      </w:r>
      <w:r w:rsidR="00432C1D">
        <w:t xml:space="preserve">trova </w:t>
      </w:r>
      <w:r w:rsidR="006501A2">
        <w:t xml:space="preserve">all’inizio del nuovo anno scolastico </w:t>
      </w:r>
      <w:r>
        <w:t xml:space="preserve">senza una strategia di screening sistematico di personale e studenti, con regole sul distanziamento derogabili in presenza di limiti logistici e </w:t>
      </w:r>
      <w:r w:rsidR="00432C1D">
        <w:t xml:space="preserve">senza </w:t>
      </w:r>
      <w:r>
        <w:t>interventi sistematici su aerazione e ventilazione delle aule, né sulla gestione dei trasporti</w:t>
      </w:r>
      <w:r w:rsidR="00F51F39">
        <w:t xml:space="preserve">. </w:t>
      </w:r>
      <w:r w:rsidR="009E2750">
        <w:t xml:space="preserve">E </w:t>
      </w:r>
      <w:r>
        <w:t xml:space="preserve">la vaccinazione di personale e studenti, seppur indispensabile, non </w:t>
      </w:r>
      <w:r w:rsidR="009E2750">
        <w:t xml:space="preserve">è sufficiente </w:t>
      </w:r>
      <w:r>
        <w:t>per arginare la diffusione del virus</w:t>
      </w:r>
      <w:r w:rsidR="00F51F39">
        <w:t xml:space="preserve"> </w:t>
      </w:r>
      <w:r>
        <w:t>e</w:t>
      </w:r>
      <w:r w:rsidR="009E2750">
        <w:t xml:space="preserve"> scongiurare la DAD, in particolare nelle scuole primarie</w:t>
      </w:r>
      <w:r>
        <w:t>».</w:t>
      </w:r>
    </w:p>
    <w:p w:rsidR="007B682B" w:rsidRPr="00234B97" w:rsidRDefault="00CE577D" w:rsidP="00DA708A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15" w:history="1">
        <w:r w:rsidRPr="00234B97">
          <w:rPr>
            <w:rStyle w:val="Hyperlink0"/>
          </w:rPr>
          <w:t>https://coronavirus.gimbe.org</w:t>
        </w:r>
      </w:hyperlink>
    </w:p>
    <w:p w:rsidR="00C3740F" w:rsidRPr="00613848" w:rsidRDefault="00CE577D" w:rsidP="00613848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6" w:history="1">
        <w:r w:rsidRPr="00234B97">
          <w:rPr>
            <w:rStyle w:val="Hyperlink1"/>
          </w:rPr>
          <w:t>ufficio.stampa@gimbe.org</w:t>
        </w:r>
      </w:hyperlink>
    </w:p>
    <w:p w:rsidR="00F458BE" w:rsidRDefault="00F458B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Pr="00234B97" w:rsidRDefault="00197134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AD7A924" wp14:editId="4E809814">
            <wp:extent cx="5760000" cy="319339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197134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657147A" wp14:editId="45B964A9">
            <wp:extent cx="5760000" cy="309465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headerReference w:type="default" r:id="rId19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4C75FC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74578726" wp14:editId="5CE8C240">
            <wp:extent cx="9253220" cy="4775390"/>
            <wp:effectExtent l="0" t="0" r="508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477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B66203" w:rsidRPr="00234B97" w:rsidRDefault="00B66203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B66203" w:rsidRPr="00234B97" w:rsidRDefault="00197134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870FE6B" wp14:editId="51DD41A9">
            <wp:extent cx="5760000" cy="2824094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Pr="00234B97" w:rsidRDefault="00B66203">
      <w:pPr>
        <w:jc w:val="center"/>
        <w:rPr>
          <w:b/>
          <w:bCs/>
          <w:color w:val="00457D"/>
          <w:sz w:val="12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66203" w:rsidRPr="00234B97">
        <w:rPr>
          <w:b/>
          <w:bCs/>
          <w:color w:val="00457D"/>
          <w:sz w:val="24"/>
          <w:szCs w:val="24"/>
          <w:u w:color="00457D"/>
        </w:rPr>
        <w:t>5</w:t>
      </w:r>
    </w:p>
    <w:p w:rsidR="00B66203" w:rsidRPr="00234B97" w:rsidRDefault="00197134" w:rsidP="008E0517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02CD4BA" wp14:editId="42E99F5D">
            <wp:extent cx="5760000" cy="5170369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Pr="00234B97" w:rsidRDefault="00197134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7938AAE" wp14:editId="123BEB2A">
            <wp:extent cx="5760000" cy="2826141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Pr="00234B97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7</w:t>
      </w:r>
    </w:p>
    <w:p w:rsidR="00D707B3" w:rsidRPr="00234B97" w:rsidRDefault="00197134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FB95558" wp14:editId="240BD575">
            <wp:extent cx="5760000" cy="308760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Pr="00234B9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6176B8" w:rsidP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8</w:t>
      </w:r>
    </w:p>
    <w:p w:rsidR="007B682B" w:rsidRPr="00234B97" w:rsidRDefault="00197134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5089DBA" wp14:editId="6697D98F">
            <wp:extent cx="5760000" cy="4518923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9</w:t>
      </w:r>
    </w:p>
    <w:p w:rsidR="00D707B3" w:rsidRPr="00234B97" w:rsidRDefault="00197134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A823FDA" wp14:editId="21D88688">
            <wp:extent cx="5760000" cy="306765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Pr="00234B9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</w:p>
    <w:p w:rsidR="006D67CC" w:rsidRPr="00234B97" w:rsidRDefault="00CE577D" w:rsidP="00197134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0</w:t>
      </w:r>
    </w:p>
    <w:p w:rsidR="007B682B" w:rsidRPr="00234B97" w:rsidRDefault="00197134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AADDE4F" wp14:editId="4B363A71">
            <wp:extent cx="5760000" cy="3364932"/>
            <wp:effectExtent l="0" t="0" r="0" b="698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Pr="00234B97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1</w:t>
      </w:r>
    </w:p>
    <w:p w:rsidR="0036634C" w:rsidRPr="00234B97" w:rsidRDefault="0036634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A6CCE4C" wp14:editId="3B33443A">
            <wp:extent cx="5760000" cy="3064926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34C" w:rsidRDefault="0036634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36634C" w:rsidRDefault="0036634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>
        <w:rPr>
          <w:b/>
          <w:bCs/>
          <w:color w:val="00457D"/>
          <w:sz w:val="24"/>
          <w:szCs w:val="24"/>
          <w:u w:color="00457D"/>
        </w:rPr>
        <w:t>2</w:t>
      </w:r>
    </w:p>
    <w:p w:rsidR="006D67CC" w:rsidRPr="00234B97" w:rsidRDefault="0019713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8CD4069" wp14:editId="352CBFBB">
            <wp:extent cx="5760000" cy="3518637"/>
            <wp:effectExtent l="0" t="0" r="0" b="571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Pr="00234B97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B66203" w:rsidP="0036634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</w:t>
      </w:r>
      <w:r w:rsidR="00CE577D" w:rsidRPr="00234B97">
        <w:rPr>
          <w:b/>
          <w:bCs/>
          <w:color w:val="00457D"/>
          <w:sz w:val="24"/>
          <w:szCs w:val="24"/>
          <w:u w:color="00457D"/>
        </w:rPr>
        <w:t>gura 1</w:t>
      </w:r>
      <w:r w:rsidR="0036634C">
        <w:rPr>
          <w:b/>
          <w:bCs/>
          <w:color w:val="00457D"/>
          <w:sz w:val="24"/>
          <w:szCs w:val="24"/>
          <w:u w:color="00457D"/>
        </w:rPr>
        <w:t>3</w:t>
      </w:r>
    </w:p>
    <w:p w:rsidR="006D67CC" w:rsidRPr="00234B97" w:rsidRDefault="00197134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0C43CA2" wp14:editId="5356C235">
            <wp:extent cx="5760000" cy="4433382"/>
            <wp:effectExtent l="0" t="0" r="0" b="571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197134" w:rsidRDefault="007B682B">
      <w:pPr>
        <w:spacing w:after="120"/>
        <w:jc w:val="center"/>
        <w:rPr>
          <w:sz w:val="16"/>
        </w:rPr>
      </w:pPr>
    </w:p>
    <w:p w:rsidR="0036634C" w:rsidRDefault="0036634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36634C">
        <w:rPr>
          <w:b/>
          <w:bCs/>
          <w:color w:val="00457D"/>
          <w:sz w:val="24"/>
          <w:szCs w:val="24"/>
          <w:u w:color="00457D"/>
        </w:rPr>
        <w:t>4</w:t>
      </w:r>
    </w:p>
    <w:p w:rsidR="00F65203" w:rsidRPr="00234B97" w:rsidRDefault="00ED7F4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2653D4D" wp14:editId="40ED88D7">
            <wp:extent cx="5760000" cy="4028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120"/>
        <w:jc w:val="center"/>
      </w:pPr>
    </w:p>
    <w:p w:rsidR="006D67CC" w:rsidRPr="00234B97" w:rsidRDefault="00705A25" w:rsidP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rFonts w:cs="Calibri"/>
          <w:b/>
          <w:color w:val="00457D"/>
          <w:sz w:val="24"/>
          <w:szCs w:val="24"/>
          <w:u w:color="00457D"/>
        </w:rPr>
        <w:t>F</w:t>
      </w:r>
      <w:r w:rsidR="00CE577D" w:rsidRPr="00234B97">
        <w:rPr>
          <w:rFonts w:cs="Calibri"/>
          <w:b/>
          <w:bCs/>
          <w:color w:val="00457D"/>
          <w:sz w:val="24"/>
          <w:szCs w:val="24"/>
          <w:u w:color="00457D"/>
        </w:rPr>
        <w:t xml:space="preserve">igura </w:t>
      </w:r>
      <w:r w:rsidR="00AF08E9" w:rsidRPr="00234B97">
        <w:rPr>
          <w:rFonts w:cs="Calibri"/>
          <w:b/>
          <w:bCs/>
          <w:color w:val="00457D"/>
          <w:sz w:val="24"/>
          <w:szCs w:val="24"/>
          <w:u w:color="00457D"/>
        </w:rPr>
        <w:t>1</w:t>
      </w:r>
      <w:r w:rsidR="0036634C">
        <w:rPr>
          <w:rFonts w:cs="Calibri"/>
          <w:b/>
          <w:bCs/>
          <w:color w:val="00457D"/>
          <w:sz w:val="24"/>
          <w:szCs w:val="24"/>
          <w:u w:color="00457D"/>
        </w:rPr>
        <w:t>5</w:t>
      </w:r>
      <w:r w:rsidR="00197134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3A78016" wp14:editId="7BE9BFFA">
            <wp:extent cx="5760000" cy="3364932"/>
            <wp:effectExtent l="0" t="0" r="0" b="698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197134" w:rsidRDefault="00B67538">
      <w:pPr>
        <w:spacing w:after="0" w:line="240" w:lineRule="auto"/>
        <w:rPr>
          <w:b/>
          <w:bCs/>
          <w:color w:val="00457D"/>
          <w:szCs w:val="24"/>
          <w:u w:color="00457D"/>
        </w:rPr>
      </w:pPr>
    </w:p>
    <w:p w:rsidR="0036634C" w:rsidRDefault="0036634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B67538" w:rsidRPr="00234B97" w:rsidRDefault="00B67538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36634C">
        <w:rPr>
          <w:b/>
          <w:bCs/>
          <w:color w:val="00457D"/>
          <w:sz w:val="24"/>
          <w:szCs w:val="24"/>
          <w:u w:color="00457D"/>
        </w:rPr>
        <w:t>6</w:t>
      </w:r>
    </w:p>
    <w:p w:rsidR="00C3740F" w:rsidRPr="00234B97" w:rsidRDefault="00C3740F" w:rsidP="00C3740F">
      <w:pPr>
        <w:spacing w:after="120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   </w:t>
      </w:r>
      <w:r w:rsidR="00197134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176E0EA" wp14:editId="589F5E07">
            <wp:extent cx="5760000" cy="3765717"/>
            <wp:effectExtent l="0" t="0" r="0" b="635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5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F9" w:rsidRPr="00234B97" w:rsidRDefault="00C3740F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2569A9">
        <w:rPr>
          <w:b/>
          <w:bCs/>
          <w:color w:val="00457D"/>
          <w:sz w:val="24"/>
          <w:szCs w:val="24"/>
          <w:u w:color="00457D"/>
        </w:rPr>
        <w:t>7</w:t>
      </w:r>
    </w:p>
    <w:p w:rsidR="00B67538" w:rsidRPr="00234B97" w:rsidRDefault="00C174AA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4E71765" wp14:editId="60796A43">
            <wp:extent cx="5760000" cy="3243171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F9" w:rsidRPr="00234B97" w:rsidRDefault="000B25F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2569A9" w:rsidRDefault="002569A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B67538" w:rsidRPr="00234B97" w:rsidRDefault="00B67538" w:rsidP="0036634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2569A9">
        <w:rPr>
          <w:b/>
          <w:bCs/>
          <w:color w:val="00457D"/>
          <w:sz w:val="24"/>
          <w:szCs w:val="24"/>
          <w:u w:color="00457D"/>
        </w:rPr>
        <w:t>8</w:t>
      </w:r>
    </w:p>
    <w:p w:rsidR="00B67538" w:rsidRPr="00234B97" w:rsidRDefault="00C174AA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CEE6DD3" wp14:editId="51F7F731">
            <wp:extent cx="5760000" cy="3243171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234B97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D53ED" w:rsidRPr="00234B97" w:rsidRDefault="00CD53ED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>
          <w:pgSz w:w="11900" w:h="16840"/>
          <w:pgMar w:top="1134" w:right="1134" w:bottom="1418" w:left="1134" w:header="709" w:footer="709" w:gutter="0"/>
          <w:cols w:space="720"/>
        </w:sectPr>
      </w:pPr>
    </w:p>
    <w:p w:rsidR="00CD53ED" w:rsidRPr="00234B97" w:rsidRDefault="00B67538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2569A9">
        <w:rPr>
          <w:b/>
          <w:bCs/>
          <w:color w:val="00457D"/>
          <w:sz w:val="24"/>
          <w:szCs w:val="24"/>
          <w:u w:color="00457D"/>
        </w:rPr>
        <w:t>19</w:t>
      </w:r>
    </w:p>
    <w:p w:rsidR="00CD53ED" w:rsidRPr="00234B97" w:rsidRDefault="00C174AA" w:rsidP="003E083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 w:rsidSect="00CD53ED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0D2EDD7" wp14:editId="26FB1F2F">
            <wp:extent cx="9360000" cy="5141121"/>
            <wp:effectExtent l="0" t="0" r="0" b="254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174" w:rsidRDefault="003E083A" w:rsidP="002569A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569A9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2569A9" w:rsidRPr="002569A9">
        <w:rPr>
          <w:b/>
          <w:bCs/>
          <w:color w:val="00457D"/>
          <w:sz w:val="24"/>
          <w:szCs w:val="24"/>
          <w:u w:color="00457D"/>
        </w:rPr>
        <w:t>20</w:t>
      </w:r>
    </w:p>
    <w:p w:rsidR="003E083A" w:rsidRDefault="006501A2" w:rsidP="006501A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AE80BE5" wp14:editId="031CFE0D">
            <wp:extent cx="5760000" cy="4433382"/>
            <wp:effectExtent l="0" t="0" r="0" b="571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A9" w:rsidRDefault="002569A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2569A9" w:rsidRPr="00234B97" w:rsidRDefault="002569A9" w:rsidP="0081117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21</w:t>
      </w:r>
    </w:p>
    <w:p w:rsidR="003E083A" w:rsidRDefault="00811174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3E083A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A4AF27F" wp14:editId="7845A756">
            <wp:extent cx="6116320" cy="4982845"/>
            <wp:effectExtent l="0" t="0" r="0" b="8255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74" w:rsidRDefault="00811174" w:rsidP="00B90481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B90481" w:rsidRPr="00234B97" w:rsidRDefault="00CE577D" w:rsidP="00B90481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C174AA">
        <w:rPr>
          <w:b/>
          <w:bCs/>
          <w:color w:val="00457D"/>
          <w:sz w:val="24"/>
          <w:szCs w:val="24"/>
          <w:u w:color="00457D"/>
        </w:rPr>
        <w:t>15</w:t>
      </w:r>
      <w:r w:rsidR="000B0548" w:rsidRPr="00234B97">
        <w:rPr>
          <w:b/>
          <w:bCs/>
          <w:color w:val="00457D"/>
          <w:sz w:val="24"/>
          <w:szCs w:val="24"/>
          <w:u w:color="00457D"/>
        </w:rPr>
        <w:t>-</w:t>
      </w:r>
      <w:r w:rsidR="00C174AA">
        <w:rPr>
          <w:b/>
          <w:bCs/>
          <w:color w:val="00457D"/>
          <w:sz w:val="24"/>
          <w:szCs w:val="24"/>
          <w:u w:color="00457D"/>
        </w:rPr>
        <w:t>21</w:t>
      </w:r>
      <w:r w:rsidR="00C73150" w:rsidRPr="00234B97">
        <w:rPr>
          <w:b/>
          <w:bCs/>
          <w:color w:val="00457D"/>
          <w:sz w:val="24"/>
          <w:szCs w:val="24"/>
          <w:u w:color="00457D"/>
        </w:rPr>
        <w:t xml:space="preserve"> settembre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  <w:r w:rsidR="002B7A43" w:rsidRPr="00234B97">
        <w:rPr>
          <w:rFonts w:ascii="Arial Unicode MS" w:hAnsi="Arial Unicode MS"/>
          <w:color w:val="00457D"/>
          <w:sz w:val="24"/>
          <w:szCs w:val="24"/>
          <w:u w:color="00457D"/>
        </w:rPr>
        <w:t xml:space="preserve"> 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134"/>
        <w:gridCol w:w="2268"/>
        <w:gridCol w:w="2126"/>
      </w:tblGrid>
      <w:tr w:rsidR="00C174AA" w:rsidRPr="00C174AA" w:rsidTr="00C174AA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13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151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-24,9%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174AA" w:rsidRPr="00C174AA" w:rsidTr="004C75FC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2,8%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C75FC">
              <w:rPr>
                <w:rFonts w:eastAsia="Times New Roman" w:cs="Calibri"/>
                <w:color w:val="006100"/>
                <w:bdr w:val="none" w:sz="0" w:space="0" w:color="auto"/>
              </w:rPr>
              <w:t>15%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236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-17,7%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18%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132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-7,3%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302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-19,6%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104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-29,4%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183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-2,6%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87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-26,8%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EB9C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65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6500"/>
                <w:bdr w:val="none" w:sz="0" w:space="0" w:color="auto"/>
              </w:rPr>
              <w:t>114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-8,7%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178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-19,0%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-15,5%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87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8,6%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189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-19,1%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1,4%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-11,5%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174AA" w:rsidRPr="00C174AA" w:rsidTr="004C75FC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206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-43,7%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noWrap/>
            <w:vAlign w:val="center"/>
            <w:hideMark/>
          </w:tcPr>
          <w:p w:rsidR="00C174AA" w:rsidRPr="004C75FC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C75FC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C174AA" w:rsidRPr="00C174AA" w:rsidTr="004C75FC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419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-27,9%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17%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noWrap/>
            <w:vAlign w:val="center"/>
            <w:hideMark/>
          </w:tcPr>
          <w:p w:rsidR="00C174AA" w:rsidRPr="004C75FC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C75FC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219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-6,7%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-13,7%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9C0006"/>
                <w:bdr w:val="none" w:sz="0" w:space="0" w:color="auto"/>
              </w:rPr>
              <w:t>25,0%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174AA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245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-12,3%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C174AA" w:rsidRPr="00C174AA" w:rsidTr="00C174AA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184</w:t>
            </w:r>
          </w:p>
        </w:tc>
        <w:tc>
          <w:tcPr>
            <w:tcW w:w="11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-14,9%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174AA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6%</w:t>
            </w:r>
          </w:p>
        </w:tc>
      </w:tr>
      <w:tr w:rsidR="00C174AA" w:rsidRPr="00C174AA" w:rsidTr="00C174AA">
        <w:trPr>
          <w:trHeight w:val="1710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C174AA" w:rsidRPr="00C174AA" w:rsidRDefault="00C174AA" w:rsidP="00C174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C174AA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C174AA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C174AA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7B682B" w:rsidRPr="00234B97" w:rsidRDefault="00CE577D">
      <w:r w:rsidRPr="00234B97">
        <w:rPr>
          <w:rFonts w:ascii="Arial Unicode MS" w:hAnsi="Arial Unicode MS"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2. </w:t>
      </w:r>
      <w:r w:rsidR="00A37F61" w:rsidRPr="00234B97">
        <w:rPr>
          <w:b/>
          <w:bCs/>
          <w:color w:val="00457D"/>
          <w:sz w:val="24"/>
          <w:szCs w:val="24"/>
          <w:u w:color="00457D"/>
        </w:rPr>
        <w:t>Nuovi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casi nell’ultima settimana</w:t>
      </w:r>
      <w:r w:rsidR="00A37F61" w:rsidRPr="00234B97">
        <w:rPr>
          <w:b/>
          <w:bCs/>
          <w:color w:val="00457D"/>
          <w:sz w:val="24"/>
          <w:szCs w:val="24"/>
          <w:u w:color="00457D"/>
        </w:rPr>
        <w:t xml:space="preserve"> suddivisi per provincia</w:t>
      </w:r>
    </w:p>
    <w:p w:rsidR="007B682B" w:rsidRPr="00234B97" w:rsidRDefault="007B682B">
      <w:pPr>
        <w:spacing w:after="80" w:line="240" w:lineRule="auto"/>
        <w:jc w:val="center"/>
        <w:rPr>
          <w:b/>
          <w:bCs/>
          <w:color w:val="00457D"/>
          <w:sz w:val="10"/>
          <w:szCs w:val="10"/>
          <w:u w:color="00457D"/>
        </w:rPr>
      </w:pPr>
    </w:p>
    <w:tbl>
      <w:tblPr>
        <w:tblStyle w:val="TableNormal"/>
        <w:tblW w:w="67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551"/>
      </w:tblGrid>
      <w:tr w:rsidR="007B682B" w:rsidRPr="00234B97" w:rsidTr="007135C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Pr="00234B97" w:rsidRDefault="00CE577D" w:rsidP="00B90481">
            <w:pPr>
              <w:spacing w:after="0" w:line="240" w:lineRule="auto"/>
            </w:pPr>
            <w:r w:rsidRPr="00234B97"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Pr="00234B97" w:rsidRDefault="00CE577D" w:rsidP="00B90481">
            <w:pPr>
              <w:spacing w:after="0" w:line="240" w:lineRule="auto"/>
            </w:pPr>
            <w:r w:rsidRPr="00234B97">
              <w:rPr>
                <w:b/>
                <w:bCs/>
                <w:color w:val="FFFFFF"/>
                <w:u w:color="FFFFFF"/>
              </w:rPr>
              <w:t>Provincia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Pr="00234B97" w:rsidRDefault="00CE577D" w:rsidP="00B90481">
            <w:pPr>
              <w:spacing w:after="0" w:line="240" w:lineRule="auto"/>
              <w:jc w:val="center"/>
            </w:pPr>
            <w:r w:rsidRPr="00234B97">
              <w:rPr>
                <w:b/>
                <w:bCs/>
                <w:color w:val="FFFFFF"/>
                <w:u w:color="FFFFFF"/>
              </w:rPr>
              <w:t xml:space="preserve">Nuovi casi per 100.000 abitanti </w:t>
            </w:r>
            <w:r w:rsidR="003F1259">
              <w:rPr>
                <w:b/>
                <w:bCs/>
                <w:color w:val="FFFFFF"/>
                <w:u w:color="FFFFFF"/>
              </w:rPr>
              <w:t>15-21</w:t>
            </w:r>
            <w:r w:rsidR="00BB04A6" w:rsidRPr="00234B97">
              <w:rPr>
                <w:b/>
                <w:bCs/>
                <w:color w:val="FFFFFF"/>
                <w:u w:color="FFFFFF"/>
              </w:rPr>
              <w:t xml:space="preserve"> settembre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L'Aquila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Teramo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Chieti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Pescara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Potenza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Matera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Crotone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114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104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Cosenza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Catanzaro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Vibo Valentia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17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Napoli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Benevento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Salerno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Caserta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Avellino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Rimini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Modena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Parma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Ravenna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Forlì-Cesena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Piacenza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Bologna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Ferrara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Trieste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91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Udine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Pordenone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Gorizia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Roma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Latina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Frosinone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Viterbo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Imperia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La Spezia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Savona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Genova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Varese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Lodi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Pavia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37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Brescia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Mantova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Milano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Cremona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Bergamo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Lecco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Sondrio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Como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Macerata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Ascoli Piceno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Ancona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Isernia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Campobasso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Bolzano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77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Trento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Asti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Alessandria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Torino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37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Cuneo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Vercelli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Novara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Biella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Lecce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Foggia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Brindisi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Taranto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Cagliari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Nuoro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Sud Sardegna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Sassari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26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lastRenderedPageBreak/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Oristano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Siracusa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146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Catania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116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Messina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91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Trapani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88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Ragusa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77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Caltanissetta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73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Palermo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Agrigento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Prato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125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Pistoia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95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Firenze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79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Siena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77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Livorno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62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Grosseto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Lucca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Arezzo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Pisa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Massa Carrara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38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Perugia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Terni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49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Aosta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16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Padova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85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71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Treviso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Vicenza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60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Verona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54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Belluno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45</w:t>
            </w:r>
          </w:p>
        </w:tc>
      </w:tr>
      <w:tr w:rsidR="00C174AA" w:rsidRPr="00234B97" w:rsidTr="00870881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</w:pPr>
            <w:r>
              <w:rPr>
                <w:rFonts w:cs="Calibri"/>
              </w:rPr>
              <w:t>Rovigo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C174AA" w:rsidRPr="00234B97" w:rsidRDefault="00C174AA" w:rsidP="00C174AA">
            <w:pPr>
              <w:spacing w:after="0" w:line="240" w:lineRule="auto"/>
              <w:jc w:val="center"/>
            </w:pPr>
            <w:r>
              <w:rPr>
                <w:rFonts w:cs="Calibri"/>
              </w:rPr>
              <w:t>36</w:t>
            </w:r>
          </w:p>
        </w:tc>
      </w:tr>
    </w:tbl>
    <w:p w:rsidR="007B682B" w:rsidRPr="00234B97" w:rsidRDefault="007B682B" w:rsidP="007135C5">
      <w:pPr>
        <w:widowControl w:val="0"/>
        <w:spacing w:after="80" w:line="240" w:lineRule="auto"/>
        <w:jc w:val="center"/>
      </w:pPr>
    </w:p>
    <w:sectPr w:rsidR="007B682B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E5D" w:rsidRDefault="009F5E5D">
      <w:pPr>
        <w:spacing w:after="0" w:line="240" w:lineRule="auto"/>
      </w:pPr>
      <w:r>
        <w:separator/>
      </w:r>
    </w:p>
  </w:endnote>
  <w:endnote w:type="continuationSeparator" w:id="0">
    <w:p w:rsidR="009F5E5D" w:rsidRDefault="009F5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E5D" w:rsidRDefault="009F5E5D">
      <w:pPr>
        <w:spacing w:after="0" w:line="240" w:lineRule="auto"/>
      </w:pPr>
      <w:r>
        <w:separator/>
      </w:r>
    </w:p>
  </w:footnote>
  <w:footnote w:type="continuationSeparator" w:id="0">
    <w:p w:rsidR="009F5E5D" w:rsidRDefault="009F5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D14" w:rsidRDefault="00617D14" w:rsidP="009C36F3">
    <w:pPr>
      <w:pStyle w:val="Intestazione"/>
      <w:jc w:val="center"/>
      <w:rPr>
        <w:b/>
        <w:color w:val="FF0000"/>
        <w:sz w:val="36"/>
        <w:szCs w:val="36"/>
      </w:rPr>
    </w:pPr>
    <w:r>
      <w:rPr>
        <w:b/>
        <w:color w:val="FF0000"/>
        <w:sz w:val="36"/>
        <w:szCs w:val="36"/>
      </w:rPr>
      <w:t>EMBARGO: 23 settembre 2021, ore 10.00</w:t>
    </w:r>
  </w:p>
  <w:p w:rsidR="00617D14" w:rsidRPr="0036634C" w:rsidRDefault="00617D14" w:rsidP="009C36F3">
    <w:pPr>
      <w:pStyle w:val="Intestazione"/>
      <w:jc w:val="center"/>
      <w:rPr>
        <w:b/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B514920"/>
    <w:multiLevelType w:val="hybridMultilevel"/>
    <w:tmpl w:val="3F8C4CC8"/>
    <w:numStyleLink w:val="Stileimportato1"/>
  </w:abstractNum>
  <w:abstractNum w:abstractNumId="3" w15:restartNumberingAfterBreak="0">
    <w:nsid w:val="17124B2D"/>
    <w:multiLevelType w:val="hybridMultilevel"/>
    <w:tmpl w:val="D040A854"/>
    <w:numStyleLink w:val="Stileimportato2"/>
  </w:abstractNum>
  <w:abstractNum w:abstractNumId="4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82B"/>
    <w:rsid w:val="00004CA3"/>
    <w:rsid w:val="00005172"/>
    <w:rsid w:val="000056DE"/>
    <w:rsid w:val="00007BF9"/>
    <w:rsid w:val="00012113"/>
    <w:rsid w:val="00017890"/>
    <w:rsid w:val="00021C19"/>
    <w:rsid w:val="000222A5"/>
    <w:rsid w:val="00023784"/>
    <w:rsid w:val="00033800"/>
    <w:rsid w:val="000352B4"/>
    <w:rsid w:val="00037A0A"/>
    <w:rsid w:val="00037F01"/>
    <w:rsid w:val="00051038"/>
    <w:rsid w:val="00052578"/>
    <w:rsid w:val="000552E2"/>
    <w:rsid w:val="00057E5F"/>
    <w:rsid w:val="00061D4E"/>
    <w:rsid w:val="00067039"/>
    <w:rsid w:val="0007243C"/>
    <w:rsid w:val="00072C04"/>
    <w:rsid w:val="00073A8A"/>
    <w:rsid w:val="00080F14"/>
    <w:rsid w:val="0008362E"/>
    <w:rsid w:val="00087236"/>
    <w:rsid w:val="00095DC5"/>
    <w:rsid w:val="000A08BA"/>
    <w:rsid w:val="000A6581"/>
    <w:rsid w:val="000A72BA"/>
    <w:rsid w:val="000B0548"/>
    <w:rsid w:val="000B0AC0"/>
    <w:rsid w:val="000B119C"/>
    <w:rsid w:val="000B1B66"/>
    <w:rsid w:val="000B21CF"/>
    <w:rsid w:val="000B2449"/>
    <w:rsid w:val="000B25F9"/>
    <w:rsid w:val="000C6B69"/>
    <w:rsid w:val="000C789B"/>
    <w:rsid w:val="000D5B61"/>
    <w:rsid w:val="000D75CD"/>
    <w:rsid w:val="000D7E45"/>
    <w:rsid w:val="000E1A5A"/>
    <w:rsid w:val="000F09AA"/>
    <w:rsid w:val="000F387B"/>
    <w:rsid w:val="000F3AC7"/>
    <w:rsid w:val="000F5019"/>
    <w:rsid w:val="000F50A4"/>
    <w:rsid w:val="0010442F"/>
    <w:rsid w:val="00106801"/>
    <w:rsid w:val="001104E4"/>
    <w:rsid w:val="00114088"/>
    <w:rsid w:val="00114459"/>
    <w:rsid w:val="00115B80"/>
    <w:rsid w:val="00116006"/>
    <w:rsid w:val="00116C93"/>
    <w:rsid w:val="0012399B"/>
    <w:rsid w:val="0012540D"/>
    <w:rsid w:val="00126938"/>
    <w:rsid w:val="00127892"/>
    <w:rsid w:val="001324D5"/>
    <w:rsid w:val="0014031D"/>
    <w:rsid w:val="00141F0A"/>
    <w:rsid w:val="00144E5A"/>
    <w:rsid w:val="00147243"/>
    <w:rsid w:val="001513A9"/>
    <w:rsid w:val="001533C7"/>
    <w:rsid w:val="001533DC"/>
    <w:rsid w:val="00157F8B"/>
    <w:rsid w:val="00161AEE"/>
    <w:rsid w:val="0016301A"/>
    <w:rsid w:val="001667ED"/>
    <w:rsid w:val="0016753E"/>
    <w:rsid w:val="00171468"/>
    <w:rsid w:val="00175709"/>
    <w:rsid w:val="00176590"/>
    <w:rsid w:val="00176B1E"/>
    <w:rsid w:val="00183B21"/>
    <w:rsid w:val="00184068"/>
    <w:rsid w:val="00187EBF"/>
    <w:rsid w:val="00191EB1"/>
    <w:rsid w:val="0019345D"/>
    <w:rsid w:val="00197134"/>
    <w:rsid w:val="00197435"/>
    <w:rsid w:val="001A1D07"/>
    <w:rsid w:val="001A2CC0"/>
    <w:rsid w:val="001A3E0F"/>
    <w:rsid w:val="001A3E43"/>
    <w:rsid w:val="001A503E"/>
    <w:rsid w:val="001A50D6"/>
    <w:rsid w:val="001A7237"/>
    <w:rsid w:val="001C7E16"/>
    <w:rsid w:val="001D0234"/>
    <w:rsid w:val="001D0E98"/>
    <w:rsid w:val="001D48DB"/>
    <w:rsid w:val="001E5653"/>
    <w:rsid w:val="001F2C8F"/>
    <w:rsid w:val="001F4334"/>
    <w:rsid w:val="001F63AA"/>
    <w:rsid w:val="001F668D"/>
    <w:rsid w:val="00200400"/>
    <w:rsid w:val="0020699D"/>
    <w:rsid w:val="00210040"/>
    <w:rsid w:val="00212F66"/>
    <w:rsid w:val="00213464"/>
    <w:rsid w:val="00216973"/>
    <w:rsid w:val="002171F6"/>
    <w:rsid w:val="002222F6"/>
    <w:rsid w:val="00223DBB"/>
    <w:rsid w:val="00226C11"/>
    <w:rsid w:val="00234B97"/>
    <w:rsid w:val="00236626"/>
    <w:rsid w:val="0024188A"/>
    <w:rsid w:val="002427A3"/>
    <w:rsid w:val="00245DC3"/>
    <w:rsid w:val="00247670"/>
    <w:rsid w:val="0025323D"/>
    <w:rsid w:val="00253DD5"/>
    <w:rsid w:val="002540D8"/>
    <w:rsid w:val="00254744"/>
    <w:rsid w:val="002569A9"/>
    <w:rsid w:val="00262272"/>
    <w:rsid w:val="002634F1"/>
    <w:rsid w:val="00263A36"/>
    <w:rsid w:val="00263DA4"/>
    <w:rsid w:val="00265ECF"/>
    <w:rsid w:val="002669FF"/>
    <w:rsid w:val="00273C22"/>
    <w:rsid w:val="00275FFE"/>
    <w:rsid w:val="00282D8E"/>
    <w:rsid w:val="002846B6"/>
    <w:rsid w:val="00290E33"/>
    <w:rsid w:val="00291ECD"/>
    <w:rsid w:val="002B0423"/>
    <w:rsid w:val="002B20E2"/>
    <w:rsid w:val="002B2371"/>
    <w:rsid w:val="002B3E49"/>
    <w:rsid w:val="002B7A43"/>
    <w:rsid w:val="002C672C"/>
    <w:rsid w:val="002D270C"/>
    <w:rsid w:val="002D288E"/>
    <w:rsid w:val="002D30A6"/>
    <w:rsid w:val="002D66EF"/>
    <w:rsid w:val="002E0B40"/>
    <w:rsid w:val="002E0CF7"/>
    <w:rsid w:val="002E1532"/>
    <w:rsid w:val="002E1669"/>
    <w:rsid w:val="002E30C9"/>
    <w:rsid w:val="002E63F1"/>
    <w:rsid w:val="002F4065"/>
    <w:rsid w:val="002F5606"/>
    <w:rsid w:val="002F6277"/>
    <w:rsid w:val="002F7E69"/>
    <w:rsid w:val="00300770"/>
    <w:rsid w:val="00301F67"/>
    <w:rsid w:val="00302774"/>
    <w:rsid w:val="00304225"/>
    <w:rsid w:val="003068D2"/>
    <w:rsid w:val="00312170"/>
    <w:rsid w:val="0031239E"/>
    <w:rsid w:val="00312A53"/>
    <w:rsid w:val="00312D49"/>
    <w:rsid w:val="00312EB1"/>
    <w:rsid w:val="00315CB0"/>
    <w:rsid w:val="00322631"/>
    <w:rsid w:val="00322C39"/>
    <w:rsid w:val="00325D76"/>
    <w:rsid w:val="00332BC9"/>
    <w:rsid w:val="00337B53"/>
    <w:rsid w:val="003408FB"/>
    <w:rsid w:val="0034119B"/>
    <w:rsid w:val="00342065"/>
    <w:rsid w:val="0034565E"/>
    <w:rsid w:val="003461BD"/>
    <w:rsid w:val="0035087A"/>
    <w:rsid w:val="003614B8"/>
    <w:rsid w:val="0036634C"/>
    <w:rsid w:val="0037026E"/>
    <w:rsid w:val="003726E1"/>
    <w:rsid w:val="003744DF"/>
    <w:rsid w:val="003747F1"/>
    <w:rsid w:val="0038374F"/>
    <w:rsid w:val="00391BD8"/>
    <w:rsid w:val="00391D3F"/>
    <w:rsid w:val="003932D6"/>
    <w:rsid w:val="0039505A"/>
    <w:rsid w:val="003A0661"/>
    <w:rsid w:val="003A62BF"/>
    <w:rsid w:val="003B0352"/>
    <w:rsid w:val="003B037E"/>
    <w:rsid w:val="003B632B"/>
    <w:rsid w:val="003B6B24"/>
    <w:rsid w:val="003B6F85"/>
    <w:rsid w:val="003B720F"/>
    <w:rsid w:val="003C724A"/>
    <w:rsid w:val="003D049D"/>
    <w:rsid w:val="003D353F"/>
    <w:rsid w:val="003D3EE4"/>
    <w:rsid w:val="003D4BA4"/>
    <w:rsid w:val="003D514B"/>
    <w:rsid w:val="003E083A"/>
    <w:rsid w:val="003E1DB5"/>
    <w:rsid w:val="003E33FF"/>
    <w:rsid w:val="003E35A0"/>
    <w:rsid w:val="003E3EB4"/>
    <w:rsid w:val="003E3FDD"/>
    <w:rsid w:val="003E5D4D"/>
    <w:rsid w:val="003E5E24"/>
    <w:rsid w:val="003F07EE"/>
    <w:rsid w:val="003F1259"/>
    <w:rsid w:val="003F2987"/>
    <w:rsid w:val="003F6A5F"/>
    <w:rsid w:val="00402E63"/>
    <w:rsid w:val="004041F5"/>
    <w:rsid w:val="00405588"/>
    <w:rsid w:val="00407F58"/>
    <w:rsid w:val="004129D3"/>
    <w:rsid w:val="004167BB"/>
    <w:rsid w:val="00417326"/>
    <w:rsid w:val="00417D75"/>
    <w:rsid w:val="00420736"/>
    <w:rsid w:val="0043299D"/>
    <w:rsid w:val="00432C1D"/>
    <w:rsid w:val="0043788D"/>
    <w:rsid w:val="00440059"/>
    <w:rsid w:val="0044051F"/>
    <w:rsid w:val="004405AB"/>
    <w:rsid w:val="0044264D"/>
    <w:rsid w:val="00442D9F"/>
    <w:rsid w:val="00443AF2"/>
    <w:rsid w:val="00444814"/>
    <w:rsid w:val="00445E8D"/>
    <w:rsid w:val="00450520"/>
    <w:rsid w:val="00450FC6"/>
    <w:rsid w:val="0045113F"/>
    <w:rsid w:val="00451EEA"/>
    <w:rsid w:val="00456315"/>
    <w:rsid w:val="00457225"/>
    <w:rsid w:val="00460941"/>
    <w:rsid w:val="00460D0D"/>
    <w:rsid w:val="00461433"/>
    <w:rsid w:val="004642E7"/>
    <w:rsid w:val="00471002"/>
    <w:rsid w:val="00472289"/>
    <w:rsid w:val="00473630"/>
    <w:rsid w:val="00474D7E"/>
    <w:rsid w:val="004770F1"/>
    <w:rsid w:val="0047778D"/>
    <w:rsid w:val="00477B91"/>
    <w:rsid w:val="0048071C"/>
    <w:rsid w:val="004821B7"/>
    <w:rsid w:val="00483C7A"/>
    <w:rsid w:val="00484A42"/>
    <w:rsid w:val="00485811"/>
    <w:rsid w:val="004875F7"/>
    <w:rsid w:val="00490739"/>
    <w:rsid w:val="0049135C"/>
    <w:rsid w:val="00491484"/>
    <w:rsid w:val="004919DD"/>
    <w:rsid w:val="0049213B"/>
    <w:rsid w:val="0049218A"/>
    <w:rsid w:val="00492A5B"/>
    <w:rsid w:val="0049549E"/>
    <w:rsid w:val="00495A9F"/>
    <w:rsid w:val="00497D65"/>
    <w:rsid w:val="00497E19"/>
    <w:rsid w:val="004A19D1"/>
    <w:rsid w:val="004B102C"/>
    <w:rsid w:val="004B5CB6"/>
    <w:rsid w:val="004B6438"/>
    <w:rsid w:val="004C465D"/>
    <w:rsid w:val="004C70BD"/>
    <w:rsid w:val="004C75FC"/>
    <w:rsid w:val="004D0234"/>
    <w:rsid w:val="004D0801"/>
    <w:rsid w:val="004D0D54"/>
    <w:rsid w:val="004D1C78"/>
    <w:rsid w:val="004D2E6B"/>
    <w:rsid w:val="004D3C41"/>
    <w:rsid w:val="004D52D6"/>
    <w:rsid w:val="004D5525"/>
    <w:rsid w:val="004D562D"/>
    <w:rsid w:val="004D5CB3"/>
    <w:rsid w:val="004D5CBF"/>
    <w:rsid w:val="004D7ABD"/>
    <w:rsid w:val="004E18F8"/>
    <w:rsid w:val="004E3F56"/>
    <w:rsid w:val="004E3F72"/>
    <w:rsid w:val="004E6C61"/>
    <w:rsid w:val="004F0669"/>
    <w:rsid w:val="004F17AF"/>
    <w:rsid w:val="00500C6B"/>
    <w:rsid w:val="00505C8D"/>
    <w:rsid w:val="00506BF3"/>
    <w:rsid w:val="00507572"/>
    <w:rsid w:val="005110E4"/>
    <w:rsid w:val="00517884"/>
    <w:rsid w:val="005206D7"/>
    <w:rsid w:val="005216C3"/>
    <w:rsid w:val="005239E5"/>
    <w:rsid w:val="005265EC"/>
    <w:rsid w:val="00526D94"/>
    <w:rsid w:val="0053071C"/>
    <w:rsid w:val="00540EB3"/>
    <w:rsid w:val="0054316E"/>
    <w:rsid w:val="00545404"/>
    <w:rsid w:val="005455CA"/>
    <w:rsid w:val="00547B69"/>
    <w:rsid w:val="00553823"/>
    <w:rsid w:val="005549FE"/>
    <w:rsid w:val="005568AB"/>
    <w:rsid w:val="0056300B"/>
    <w:rsid w:val="00563184"/>
    <w:rsid w:val="00567F60"/>
    <w:rsid w:val="00571451"/>
    <w:rsid w:val="00572677"/>
    <w:rsid w:val="00573388"/>
    <w:rsid w:val="00582285"/>
    <w:rsid w:val="00583951"/>
    <w:rsid w:val="00584F59"/>
    <w:rsid w:val="0058585F"/>
    <w:rsid w:val="00587698"/>
    <w:rsid w:val="00594D45"/>
    <w:rsid w:val="00596736"/>
    <w:rsid w:val="005A6770"/>
    <w:rsid w:val="005A735E"/>
    <w:rsid w:val="005A755B"/>
    <w:rsid w:val="005A7880"/>
    <w:rsid w:val="005B103D"/>
    <w:rsid w:val="005B48EF"/>
    <w:rsid w:val="005B4F47"/>
    <w:rsid w:val="005C2C9D"/>
    <w:rsid w:val="005C335F"/>
    <w:rsid w:val="005C6FBE"/>
    <w:rsid w:val="005D08F1"/>
    <w:rsid w:val="005D18C9"/>
    <w:rsid w:val="005E19B1"/>
    <w:rsid w:val="005E1B40"/>
    <w:rsid w:val="005E26E5"/>
    <w:rsid w:val="005F14E1"/>
    <w:rsid w:val="005F1BEA"/>
    <w:rsid w:val="005F43B2"/>
    <w:rsid w:val="005F493D"/>
    <w:rsid w:val="005F5079"/>
    <w:rsid w:val="00603956"/>
    <w:rsid w:val="00605F09"/>
    <w:rsid w:val="00610E6C"/>
    <w:rsid w:val="0061216F"/>
    <w:rsid w:val="006121D4"/>
    <w:rsid w:val="00613848"/>
    <w:rsid w:val="00615DC1"/>
    <w:rsid w:val="00617672"/>
    <w:rsid w:val="006176B8"/>
    <w:rsid w:val="00617D14"/>
    <w:rsid w:val="0062012B"/>
    <w:rsid w:val="00624DFE"/>
    <w:rsid w:val="0062682F"/>
    <w:rsid w:val="00632644"/>
    <w:rsid w:val="00634936"/>
    <w:rsid w:val="006370BE"/>
    <w:rsid w:val="00641859"/>
    <w:rsid w:val="0064474F"/>
    <w:rsid w:val="006479B3"/>
    <w:rsid w:val="00647D99"/>
    <w:rsid w:val="006501A2"/>
    <w:rsid w:val="00653A32"/>
    <w:rsid w:val="00655803"/>
    <w:rsid w:val="00655A1E"/>
    <w:rsid w:val="006603AC"/>
    <w:rsid w:val="00663DCF"/>
    <w:rsid w:val="00672C34"/>
    <w:rsid w:val="00677B01"/>
    <w:rsid w:val="0068026F"/>
    <w:rsid w:val="00684004"/>
    <w:rsid w:val="006850DD"/>
    <w:rsid w:val="006927A5"/>
    <w:rsid w:val="00692A2C"/>
    <w:rsid w:val="00694C54"/>
    <w:rsid w:val="006A22DD"/>
    <w:rsid w:val="006A3F3C"/>
    <w:rsid w:val="006A7099"/>
    <w:rsid w:val="006B344A"/>
    <w:rsid w:val="006B365C"/>
    <w:rsid w:val="006B6E29"/>
    <w:rsid w:val="006B75AC"/>
    <w:rsid w:val="006B77FA"/>
    <w:rsid w:val="006C142C"/>
    <w:rsid w:val="006C2FDF"/>
    <w:rsid w:val="006C3678"/>
    <w:rsid w:val="006C7761"/>
    <w:rsid w:val="006D1931"/>
    <w:rsid w:val="006D2E9D"/>
    <w:rsid w:val="006D60A3"/>
    <w:rsid w:val="006D67CC"/>
    <w:rsid w:val="006E201D"/>
    <w:rsid w:val="006E2AC2"/>
    <w:rsid w:val="006E4065"/>
    <w:rsid w:val="006E4555"/>
    <w:rsid w:val="006E4E9A"/>
    <w:rsid w:val="006E6EF5"/>
    <w:rsid w:val="006E6F88"/>
    <w:rsid w:val="006E759D"/>
    <w:rsid w:val="006F1B45"/>
    <w:rsid w:val="006F3DD6"/>
    <w:rsid w:val="006F5A3D"/>
    <w:rsid w:val="006F7494"/>
    <w:rsid w:val="00701FEB"/>
    <w:rsid w:val="00705A25"/>
    <w:rsid w:val="00705BEA"/>
    <w:rsid w:val="00710899"/>
    <w:rsid w:val="007111CC"/>
    <w:rsid w:val="007126C0"/>
    <w:rsid w:val="0071337F"/>
    <w:rsid w:val="007135C5"/>
    <w:rsid w:val="007145F8"/>
    <w:rsid w:val="00714C4E"/>
    <w:rsid w:val="00715CA2"/>
    <w:rsid w:val="00716FA6"/>
    <w:rsid w:val="007237EA"/>
    <w:rsid w:val="00731555"/>
    <w:rsid w:val="007334AB"/>
    <w:rsid w:val="00733EDF"/>
    <w:rsid w:val="00735B0D"/>
    <w:rsid w:val="00736022"/>
    <w:rsid w:val="00741B18"/>
    <w:rsid w:val="007433AC"/>
    <w:rsid w:val="00743F51"/>
    <w:rsid w:val="00745607"/>
    <w:rsid w:val="00753E57"/>
    <w:rsid w:val="00757965"/>
    <w:rsid w:val="00763956"/>
    <w:rsid w:val="00766C89"/>
    <w:rsid w:val="00770441"/>
    <w:rsid w:val="00770468"/>
    <w:rsid w:val="00776FE3"/>
    <w:rsid w:val="00777916"/>
    <w:rsid w:val="00781526"/>
    <w:rsid w:val="00782A95"/>
    <w:rsid w:val="00791E54"/>
    <w:rsid w:val="0079301A"/>
    <w:rsid w:val="00793A6D"/>
    <w:rsid w:val="00793BD4"/>
    <w:rsid w:val="00793FA3"/>
    <w:rsid w:val="007945DD"/>
    <w:rsid w:val="00796514"/>
    <w:rsid w:val="00796F41"/>
    <w:rsid w:val="00797AB7"/>
    <w:rsid w:val="007A01BF"/>
    <w:rsid w:val="007A602C"/>
    <w:rsid w:val="007A69F8"/>
    <w:rsid w:val="007A6E24"/>
    <w:rsid w:val="007B0A1A"/>
    <w:rsid w:val="007B1735"/>
    <w:rsid w:val="007B398D"/>
    <w:rsid w:val="007B43CC"/>
    <w:rsid w:val="007B682B"/>
    <w:rsid w:val="007B6DAF"/>
    <w:rsid w:val="007C11CB"/>
    <w:rsid w:val="007C4ED4"/>
    <w:rsid w:val="007C5961"/>
    <w:rsid w:val="007D2352"/>
    <w:rsid w:val="007D2680"/>
    <w:rsid w:val="007D3363"/>
    <w:rsid w:val="007D5A05"/>
    <w:rsid w:val="007D5F8C"/>
    <w:rsid w:val="007D70D0"/>
    <w:rsid w:val="007E1912"/>
    <w:rsid w:val="007E1F3B"/>
    <w:rsid w:val="007E2586"/>
    <w:rsid w:val="007E629F"/>
    <w:rsid w:val="007E79D7"/>
    <w:rsid w:val="007F1BAD"/>
    <w:rsid w:val="007F2079"/>
    <w:rsid w:val="007F4E31"/>
    <w:rsid w:val="007F6C2C"/>
    <w:rsid w:val="007F79CD"/>
    <w:rsid w:val="007F79F1"/>
    <w:rsid w:val="008002F6"/>
    <w:rsid w:val="00801062"/>
    <w:rsid w:val="008020E7"/>
    <w:rsid w:val="00803E96"/>
    <w:rsid w:val="00811174"/>
    <w:rsid w:val="00811B49"/>
    <w:rsid w:val="00814786"/>
    <w:rsid w:val="00815E48"/>
    <w:rsid w:val="00816811"/>
    <w:rsid w:val="00822041"/>
    <w:rsid w:val="00822759"/>
    <w:rsid w:val="00825C99"/>
    <w:rsid w:val="008327BE"/>
    <w:rsid w:val="00837F1E"/>
    <w:rsid w:val="00840EBB"/>
    <w:rsid w:val="008436F7"/>
    <w:rsid w:val="0085003A"/>
    <w:rsid w:val="008552D6"/>
    <w:rsid w:val="008610FE"/>
    <w:rsid w:val="008663EB"/>
    <w:rsid w:val="008703FF"/>
    <w:rsid w:val="00870881"/>
    <w:rsid w:val="0087125A"/>
    <w:rsid w:val="00872355"/>
    <w:rsid w:val="00872CB5"/>
    <w:rsid w:val="00875B0E"/>
    <w:rsid w:val="008947F5"/>
    <w:rsid w:val="00894C91"/>
    <w:rsid w:val="008A44E1"/>
    <w:rsid w:val="008A6C7F"/>
    <w:rsid w:val="008A7B7E"/>
    <w:rsid w:val="008B2AAF"/>
    <w:rsid w:val="008B3B5E"/>
    <w:rsid w:val="008B58F8"/>
    <w:rsid w:val="008C05C3"/>
    <w:rsid w:val="008C27CE"/>
    <w:rsid w:val="008C4763"/>
    <w:rsid w:val="008D00D2"/>
    <w:rsid w:val="008D21DE"/>
    <w:rsid w:val="008D3CA5"/>
    <w:rsid w:val="008D5FB8"/>
    <w:rsid w:val="008D7A28"/>
    <w:rsid w:val="008E0517"/>
    <w:rsid w:val="008E33A1"/>
    <w:rsid w:val="008E4092"/>
    <w:rsid w:val="008F11C8"/>
    <w:rsid w:val="008F66E7"/>
    <w:rsid w:val="0090300F"/>
    <w:rsid w:val="00920965"/>
    <w:rsid w:val="009216B6"/>
    <w:rsid w:val="00924D28"/>
    <w:rsid w:val="00924D62"/>
    <w:rsid w:val="00930098"/>
    <w:rsid w:val="009332D3"/>
    <w:rsid w:val="00935328"/>
    <w:rsid w:val="00935401"/>
    <w:rsid w:val="00936B4D"/>
    <w:rsid w:val="009403CB"/>
    <w:rsid w:val="00941445"/>
    <w:rsid w:val="00944092"/>
    <w:rsid w:val="0094638F"/>
    <w:rsid w:val="009466A4"/>
    <w:rsid w:val="00946F37"/>
    <w:rsid w:val="00955B70"/>
    <w:rsid w:val="00957769"/>
    <w:rsid w:val="00957E32"/>
    <w:rsid w:val="009615E6"/>
    <w:rsid w:val="009643C6"/>
    <w:rsid w:val="00971D6F"/>
    <w:rsid w:val="00972DD8"/>
    <w:rsid w:val="00975A2D"/>
    <w:rsid w:val="009762C3"/>
    <w:rsid w:val="009809FC"/>
    <w:rsid w:val="00982AA4"/>
    <w:rsid w:val="00982FBA"/>
    <w:rsid w:val="00984C2B"/>
    <w:rsid w:val="00984FFB"/>
    <w:rsid w:val="00985E6B"/>
    <w:rsid w:val="00986267"/>
    <w:rsid w:val="00986C25"/>
    <w:rsid w:val="00991024"/>
    <w:rsid w:val="009A1C72"/>
    <w:rsid w:val="009A1DFB"/>
    <w:rsid w:val="009A389D"/>
    <w:rsid w:val="009A3BFF"/>
    <w:rsid w:val="009A647E"/>
    <w:rsid w:val="009A6621"/>
    <w:rsid w:val="009B2C8D"/>
    <w:rsid w:val="009B371B"/>
    <w:rsid w:val="009B7CBC"/>
    <w:rsid w:val="009C36F3"/>
    <w:rsid w:val="009C41D8"/>
    <w:rsid w:val="009C44C5"/>
    <w:rsid w:val="009C48C9"/>
    <w:rsid w:val="009E0CAE"/>
    <w:rsid w:val="009E269C"/>
    <w:rsid w:val="009E2750"/>
    <w:rsid w:val="009E42F7"/>
    <w:rsid w:val="009E4CC9"/>
    <w:rsid w:val="009E53C6"/>
    <w:rsid w:val="009E6B01"/>
    <w:rsid w:val="009F5E5D"/>
    <w:rsid w:val="00A00F54"/>
    <w:rsid w:val="00A047C6"/>
    <w:rsid w:val="00A058D9"/>
    <w:rsid w:val="00A06C04"/>
    <w:rsid w:val="00A06D49"/>
    <w:rsid w:val="00A108BA"/>
    <w:rsid w:val="00A12C1B"/>
    <w:rsid w:val="00A13153"/>
    <w:rsid w:val="00A14CE0"/>
    <w:rsid w:val="00A22D49"/>
    <w:rsid w:val="00A25891"/>
    <w:rsid w:val="00A303CB"/>
    <w:rsid w:val="00A32AD4"/>
    <w:rsid w:val="00A33F59"/>
    <w:rsid w:val="00A37F61"/>
    <w:rsid w:val="00A40F01"/>
    <w:rsid w:val="00A42754"/>
    <w:rsid w:val="00A474BF"/>
    <w:rsid w:val="00A47542"/>
    <w:rsid w:val="00A553F8"/>
    <w:rsid w:val="00A5586E"/>
    <w:rsid w:val="00A56ABF"/>
    <w:rsid w:val="00A5775A"/>
    <w:rsid w:val="00A65462"/>
    <w:rsid w:val="00A700EF"/>
    <w:rsid w:val="00A72492"/>
    <w:rsid w:val="00A74C39"/>
    <w:rsid w:val="00A76391"/>
    <w:rsid w:val="00A7772E"/>
    <w:rsid w:val="00A94175"/>
    <w:rsid w:val="00AA014E"/>
    <w:rsid w:val="00AA1E07"/>
    <w:rsid w:val="00AA33DA"/>
    <w:rsid w:val="00AA3F44"/>
    <w:rsid w:val="00AA4374"/>
    <w:rsid w:val="00AA64E5"/>
    <w:rsid w:val="00AB1454"/>
    <w:rsid w:val="00AB3133"/>
    <w:rsid w:val="00AB4E9F"/>
    <w:rsid w:val="00AC2B7E"/>
    <w:rsid w:val="00AC451C"/>
    <w:rsid w:val="00AD2EF1"/>
    <w:rsid w:val="00AD5A92"/>
    <w:rsid w:val="00AE0B11"/>
    <w:rsid w:val="00AE2767"/>
    <w:rsid w:val="00AE3EC3"/>
    <w:rsid w:val="00AE41A0"/>
    <w:rsid w:val="00AE4F91"/>
    <w:rsid w:val="00AE5B4A"/>
    <w:rsid w:val="00AE6A72"/>
    <w:rsid w:val="00AF08E9"/>
    <w:rsid w:val="00AF0F8E"/>
    <w:rsid w:val="00AF3E34"/>
    <w:rsid w:val="00B063E2"/>
    <w:rsid w:val="00B07EF4"/>
    <w:rsid w:val="00B12B0E"/>
    <w:rsid w:val="00B305F0"/>
    <w:rsid w:val="00B30901"/>
    <w:rsid w:val="00B324DC"/>
    <w:rsid w:val="00B40E79"/>
    <w:rsid w:val="00B46108"/>
    <w:rsid w:val="00B4610A"/>
    <w:rsid w:val="00B46E4C"/>
    <w:rsid w:val="00B51419"/>
    <w:rsid w:val="00B51B74"/>
    <w:rsid w:val="00B52247"/>
    <w:rsid w:val="00B6203D"/>
    <w:rsid w:val="00B635A4"/>
    <w:rsid w:val="00B649F9"/>
    <w:rsid w:val="00B66203"/>
    <w:rsid w:val="00B67538"/>
    <w:rsid w:val="00B70699"/>
    <w:rsid w:val="00B8174F"/>
    <w:rsid w:val="00B81B08"/>
    <w:rsid w:val="00B842A4"/>
    <w:rsid w:val="00B85EBA"/>
    <w:rsid w:val="00B86D74"/>
    <w:rsid w:val="00B86DE1"/>
    <w:rsid w:val="00B90481"/>
    <w:rsid w:val="00B91F2F"/>
    <w:rsid w:val="00B922F0"/>
    <w:rsid w:val="00B935C1"/>
    <w:rsid w:val="00B950D8"/>
    <w:rsid w:val="00BA0E9E"/>
    <w:rsid w:val="00BA43D6"/>
    <w:rsid w:val="00BB04A6"/>
    <w:rsid w:val="00BB07D7"/>
    <w:rsid w:val="00BB0B64"/>
    <w:rsid w:val="00BB1851"/>
    <w:rsid w:val="00BB5F01"/>
    <w:rsid w:val="00BB60A5"/>
    <w:rsid w:val="00BC0336"/>
    <w:rsid w:val="00BC0433"/>
    <w:rsid w:val="00BC432F"/>
    <w:rsid w:val="00BC4D3E"/>
    <w:rsid w:val="00BC660B"/>
    <w:rsid w:val="00BC759D"/>
    <w:rsid w:val="00BC7AB6"/>
    <w:rsid w:val="00BD0D3E"/>
    <w:rsid w:val="00BD2319"/>
    <w:rsid w:val="00BD27F8"/>
    <w:rsid w:val="00BD3F2E"/>
    <w:rsid w:val="00BD6AC0"/>
    <w:rsid w:val="00BD7ADC"/>
    <w:rsid w:val="00BE1761"/>
    <w:rsid w:val="00BE3893"/>
    <w:rsid w:val="00BE3F28"/>
    <w:rsid w:val="00BE3F2B"/>
    <w:rsid w:val="00BE5310"/>
    <w:rsid w:val="00BF05A8"/>
    <w:rsid w:val="00BF1551"/>
    <w:rsid w:val="00BF36B3"/>
    <w:rsid w:val="00C00CFE"/>
    <w:rsid w:val="00C02CEF"/>
    <w:rsid w:val="00C049FB"/>
    <w:rsid w:val="00C10469"/>
    <w:rsid w:val="00C12AB9"/>
    <w:rsid w:val="00C15A30"/>
    <w:rsid w:val="00C174AA"/>
    <w:rsid w:val="00C21A63"/>
    <w:rsid w:val="00C24A58"/>
    <w:rsid w:val="00C2652A"/>
    <w:rsid w:val="00C265DE"/>
    <w:rsid w:val="00C30159"/>
    <w:rsid w:val="00C30D3B"/>
    <w:rsid w:val="00C31A5D"/>
    <w:rsid w:val="00C33661"/>
    <w:rsid w:val="00C3740F"/>
    <w:rsid w:val="00C40581"/>
    <w:rsid w:val="00C43985"/>
    <w:rsid w:val="00C44288"/>
    <w:rsid w:val="00C4440A"/>
    <w:rsid w:val="00C464DA"/>
    <w:rsid w:val="00C50B1C"/>
    <w:rsid w:val="00C5279E"/>
    <w:rsid w:val="00C534E1"/>
    <w:rsid w:val="00C53812"/>
    <w:rsid w:val="00C54017"/>
    <w:rsid w:val="00C57BD2"/>
    <w:rsid w:val="00C6367C"/>
    <w:rsid w:val="00C6598C"/>
    <w:rsid w:val="00C71231"/>
    <w:rsid w:val="00C718CD"/>
    <w:rsid w:val="00C73150"/>
    <w:rsid w:val="00C744C9"/>
    <w:rsid w:val="00C75102"/>
    <w:rsid w:val="00C83D13"/>
    <w:rsid w:val="00C85275"/>
    <w:rsid w:val="00C90F39"/>
    <w:rsid w:val="00C91DE7"/>
    <w:rsid w:val="00C92095"/>
    <w:rsid w:val="00C92515"/>
    <w:rsid w:val="00C94E2D"/>
    <w:rsid w:val="00C95BCB"/>
    <w:rsid w:val="00C974D4"/>
    <w:rsid w:val="00CB2555"/>
    <w:rsid w:val="00CB5C32"/>
    <w:rsid w:val="00CB5E57"/>
    <w:rsid w:val="00CB7A6F"/>
    <w:rsid w:val="00CC620E"/>
    <w:rsid w:val="00CC75F9"/>
    <w:rsid w:val="00CC7750"/>
    <w:rsid w:val="00CD09A4"/>
    <w:rsid w:val="00CD0E65"/>
    <w:rsid w:val="00CD10F7"/>
    <w:rsid w:val="00CD409D"/>
    <w:rsid w:val="00CD4B38"/>
    <w:rsid w:val="00CD53ED"/>
    <w:rsid w:val="00CE0F85"/>
    <w:rsid w:val="00CE577D"/>
    <w:rsid w:val="00CE670D"/>
    <w:rsid w:val="00CF2721"/>
    <w:rsid w:val="00CF5DEB"/>
    <w:rsid w:val="00CF74E2"/>
    <w:rsid w:val="00D1010A"/>
    <w:rsid w:val="00D1624F"/>
    <w:rsid w:val="00D23836"/>
    <w:rsid w:val="00D241E2"/>
    <w:rsid w:val="00D26A8F"/>
    <w:rsid w:val="00D325D0"/>
    <w:rsid w:val="00D33951"/>
    <w:rsid w:val="00D37DB1"/>
    <w:rsid w:val="00D405FC"/>
    <w:rsid w:val="00D42384"/>
    <w:rsid w:val="00D43896"/>
    <w:rsid w:val="00D45C5F"/>
    <w:rsid w:val="00D538B5"/>
    <w:rsid w:val="00D54B4A"/>
    <w:rsid w:val="00D55C02"/>
    <w:rsid w:val="00D56BB9"/>
    <w:rsid w:val="00D61C25"/>
    <w:rsid w:val="00D62CC9"/>
    <w:rsid w:val="00D64DEC"/>
    <w:rsid w:val="00D65B96"/>
    <w:rsid w:val="00D707B3"/>
    <w:rsid w:val="00D71F7F"/>
    <w:rsid w:val="00D7724D"/>
    <w:rsid w:val="00D77EAE"/>
    <w:rsid w:val="00D936AC"/>
    <w:rsid w:val="00D93F71"/>
    <w:rsid w:val="00D943DC"/>
    <w:rsid w:val="00D952E7"/>
    <w:rsid w:val="00DA0EE7"/>
    <w:rsid w:val="00DA39C5"/>
    <w:rsid w:val="00DA672A"/>
    <w:rsid w:val="00DA708A"/>
    <w:rsid w:val="00DB1167"/>
    <w:rsid w:val="00DB51B3"/>
    <w:rsid w:val="00DB5E0F"/>
    <w:rsid w:val="00DC0FBB"/>
    <w:rsid w:val="00DC12BC"/>
    <w:rsid w:val="00DC15ED"/>
    <w:rsid w:val="00DC2299"/>
    <w:rsid w:val="00DC23FC"/>
    <w:rsid w:val="00DC27B0"/>
    <w:rsid w:val="00DC3704"/>
    <w:rsid w:val="00DC513A"/>
    <w:rsid w:val="00DC637B"/>
    <w:rsid w:val="00DC6EA0"/>
    <w:rsid w:val="00DC770C"/>
    <w:rsid w:val="00DD0F99"/>
    <w:rsid w:val="00DD30B2"/>
    <w:rsid w:val="00DD5C2C"/>
    <w:rsid w:val="00DE7474"/>
    <w:rsid w:val="00DF0EB0"/>
    <w:rsid w:val="00DF2577"/>
    <w:rsid w:val="00DF7F37"/>
    <w:rsid w:val="00E05220"/>
    <w:rsid w:val="00E075CE"/>
    <w:rsid w:val="00E21BD0"/>
    <w:rsid w:val="00E21E4A"/>
    <w:rsid w:val="00E26609"/>
    <w:rsid w:val="00E33CA9"/>
    <w:rsid w:val="00E36ACB"/>
    <w:rsid w:val="00E37174"/>
    <w:rsid w:val="00E404D6"/>
    <w:rsid w:val="00E40793"/>
    <w:rsid w:val="00E42527"/>
    <w:rsid w:val="00E430A3"/>
    <w:rsid w:val="00E466E5"/>
    <w:rsid w:val="00E54306"/>
    <w:rsid w:val="00E60808"/>
    <w:rsid w:val="00E67F80"/>
    <w:rsid w:val="00E73ECC"/>
    <w:rsid w:val="00E758A1"/>
    <w:rsid w:val="00E765CD"/>
    <w:rsid w:val="00E7721C"/>
    <w:rsid w:val="00E77426"/>
    <w:rsid w:val="00E82977"/>
    <w:rsid w:val="00E838BE"/>
    <w:rsid w:val="00E84324"/>
    <w:rsid w:val="00E858E0"/>
    <w:rsid w:val="00E97680"/>
    <w:rsid w:val="00EA24C3"/>
    <w:rsid w:val="00EA6AE2"/>
    <w:rsid w:val="00EB2EE9"/>
    <w:rsid w:val="00EB3216"/>
    <w:rsid w:val="00EB3A2B"/>
    <w:rsid w:val="00EB6539"/>
    <w:rsid w:val="00EB6697"/>
    <w:rsid w:val="00EC0703"/>
    <w:rsid w:val="00EC401B"/>
    <w:rsid w:val="00ED316F"/>
    <w:rsid w:val="00ED47EC"/>
    <w:rsid w:val="00ED709C"/>
    <w:rsid w:val="00ED7F42"/>
    <w:rsid w:val="00EE1262"/>
    <w:rsid w:val="00EE265E"/>
    <w:rsid w:val="00EE280D"/>
    <w:rsid w:val="00EE385A"/>
    <w:rsid w:val="00EE6E7C"/>
    <w:rsid w:val="00EF4A8B"/>
    <w:rsid w:val="00EF6CF6"/>
    <w:rsid w:val="00F05E94"/>
    <w:rsid w:val="00F07317"/>
    <w:rsid w:val="00F106B7"/>
    <w:rsid w:val="00F112A8"/>
    <w:rsid w:val="00F122C0"/>
    <w:rsid w:val="00F134C8"/>
    <w:rsid w:val="00F14A72"/>
    <w:rsid w:val="00F15458"/>
    <w:rsid w:val="00F1592D"/>
    <w:rsid w:val="00F17918"/>
    <w:rsid w:val="00F21976"/>
    <w:rsid w:val="00F23E06"/>
    <w:rsid w:val="00F27836"/>
    <w:rsid w:val="00F27FC0"/>
    <w:rsid w:val="00F304F2"/>
    <w:rsid w:val="00F31B40"/>
    <w:rsid w:val="00F34894"/>
    <w:rsid w:val="00F441F1"/>
    <w:rsid w:val="00F454DA"/>
    <w:rsid w:val="00F45600"/>
    <w:rsid w:val="00F458BE"/>
    <w:rsid w:val="00F45A03"/>
    <w:rsid w:val="00F47218"/>
    <w:rsid w:val="00F51F39"/>
    <w:rsid w:val="00F52DDA"/>
    <w:rsid w:val="00F551FA"/>
    <w:rsid w:val="00F575A4"/>
    <w:rsid w:val="00F604BA"/>
    <w:rsid w:val="00F63151"/>
    <w:rsid w:val="00F65203"/>
    <w:rsid w:val="00F72194"/>
    <w:rsid w:val="00F72B0C"/>
    <w:rsid w:val="00F72FD4"/>
    <w:rsid w:val="00F7357D"/>
    <w:rsid w:val="00F75BEE"/>
    <w:rsid w:val="00F82848"/>
    <w:rsid w:val="00F83B09"/>
    <w:rsid w:val="00F93DAF"/>
    <w:rsid w:val="00F96518"/>
    <w:rsid w:val="00F970BE"/>
    <w:rsid w:val="00FA0A87"/>
    <w:rsid w:val="00FA2822"/>
    <w:rsid w:val="00FA59F5"/>
    <w:rsid w:val="00FA791F"/>
    <w:rsid w:val="00FB53E2"/>
    <w:rsid w:val="00FC29A4"/>
    <w:rsid w:val="00FC5A8C"/>
    <w:rsid w:val="00FD03FA"/>
    <w:rsid w:val="00FD15C5"/>
    <w:rsid w:val="00FD2D0B"/>
    <w:rsid w:val="00FD5BEE"/>
    <w:rsid w:val="00FD6AEE"/>
    <w:rsid w:val="00FD7913"/>
    <w:rsid w:val="00FE2F96"/>
    <w:rsid w:val="00FE452F"/>
    <w:rsid w:val="00FE50E9"/>
    <w:rsid w:val="00FE71F0"/>
    <w:rsid w:val="00FF0A58"/>
    <w:rsid w:val="00FF42E8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7D606A-ED70-463F-82AB-8622D24C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36634C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ur.gov.it/documents/20182/0/m_pi.AOOGABMI.Registro+Decreti%28R%29.0000265.16-08-2021.pdf/8885e339-e570-d474-59ab-cd311b625391?version=1.0&amp;t=1629214786223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s://www.ecdc.europa.eu/sites/default/files/documents/covid-19-use-saliva-sample-material-testing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mailto:ufficio.stampa@gimbe.org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s.it/documents/20126/0/Piano+per+il+monitoraggio+scuole+2021-22+rev+8_Finale.pdf/1e6c34ad-70d5-d36c-ae38-bfaa4bfb4d09?t=1630522643454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oronavirus.gimbe.or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www.miur.gov.it/documents/20182/0/m_pi.AOOGABMI.ATTI+del+Ministro%28R%29.0000021.14-08-2021.pdf/f2defe64-6a94-2676-f652-7c1ba87d304d?version=1.0&amp;t=1629311928566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medrxiv.org/content/10.1101/2021.08.10.21261726v1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s://www.cittadinanzattiva.it/primo-piano/scuola/14370-presentato-il-xix-rapporto-di-cittadinanzattiva-sulla-sicurezza-a-scuola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E2C65-A799-45E1-8C8E-79949BBB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2632</Words>
  <Characters>15006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2</cp:revision>
  <cp:lastPrinted>2021-09-08T14:38:00Z</cp:lastPrinted>
  <dcterms:created xsi:type="dcterms:W3CDTF">2021-09-23T06:29:00Z</dcterms:created>
  <dcterms:modified xsi:type="dcterms:W3CDTF">2021-09-23T06:29:00Z</dcterms:modified>
</cp:coreProperties>
</file>