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482" w:rsidRPr="002269AD" w:rsidRDefault="00124E32" w:rsidP="00A94901">
      <w:pPr>
        <w:jc w:val="center"/>
        <w:rPr>
          <w:b/>
          <w:bCs/>
          <w:sz w:val="36"/>
          <w:szCs w:val="36"/>
        </w:rPr>
      </w:pPr>
      <w:r w:rsidRPr="002269AD">
        <w:rPr>
          <w:rFonts w:ascii="Calibri" w:eastAsia="Calibri" w:hAnsi="Calibri" w:cs="Times New Roman"/>
          <w:b/>
          <w:bCs/>
          <w:sz w:val="36"/>
          <w:szCs w:val="36"/>
        </w:rPr>
        <w:t>COMUNICATO STAMPA</w:t>
      </w:r>
    </w:p>
    <w:p w:rsidR="00EC6CAA" w:rsidRDefault="00EC6CAA" w:rsidP="00EC6CAA">
      <w:pPr>
        <w:spacing w:after="120"/>
        <w:jc w:val="center"/>
        <w:rPr>
          <w:b/>
          <w:sz w:val="36"/>
          <w:szCs w:val="36"/>
          <w:lang w:eastAsia="it-IT"/>
        </w:rPr>
      </w:pPr>
      <w:bookmarkStart w:id="0" w:name="_GoBack"/>
      <w:r>
        <w:rPr>
          <w:b/>
          <w:sz w:val="36"/>
          <w:szCs w:val="36"/>
          <w:lang w:eastAsia="it-IT"/>
        </w:rPr>
        <w:t>CORONAVIRUS: CON OLTRE 45.000 CASI ATTIVI E OSPEDALIZZAZIONI IN CRESCITA COSTANTE, GIOCARE D’ANTICIPO SUL VIRUS</w:t>
      </w:r>
      <w:r w:rsidR="007E7156">
        <w:rPr>
          <w:b/>
          <w:sz w:val="36"/>
          <w:szCs w:val="36"/>
          <w:lang w:eastAsia="it-IT"/>
        </w:rPr>
        <w:t xml:space="preserve"> PER CONTENERE </w:t>
      </w:r>
      <w:r w:rsidR="005A3E3B">
        <w:rPr>
          <w:b/>
          <w:sz w:val="36"/>
          <w:szCs w:val="36"/>
          <w:lang w:eastAsia="it-IT"/>
        </w:rPr>
        <w:t xml:space="preserve">LA </w:t>
      </w:r>
      <w:r w:rsidR="007E7156">
        <w:rPr>
          <w:b/>
          <w:sz w:val="36"/>
          <w:szCs w:val="36"/>
          <w:lang w:eastAsia="it-IT"/>
        </w:rPr>
        <w:t>SECONDA ONDATA</w:t>
      </w:r>
    </w:p>
    <w:bookmarkEnd w:id="0"/>
    <w:p w:rsidR="001F31DC" w:rsidRPr="007E6477" w:rsidRDefault="003B761A" w:rsidP="00EC6CAA">
      <w:pPr>
        <w:spacing w:after="120"/>
        <w:jc w:val="both"/>
        <w:rPr>
          <w:b/>
          <w:sz w:val="23"/>
          <w:szCs w:val="23"/>
          <w:lang w:eastAsia="it-IT"/>
        </w:rPr>
      </w:pPr>
      <w:r w:rsidRPr="00AF58A6">
        <w:rPr>
          <w:b/>
          <w:sz w:val="23"/>
          <w:szCs w:val="23"/>
          <w:lang w:eastAsia="it-IT"/>
        </w:rPr>
        <w:t xml:space="preserve">NELLA SETTIMANA </w:t>
      </w:r>
      <w:r w:rsidR="00AF58A6" w:rsidRPr="00AF58A6">
        <w:rPr>
          <w:b/>
          <w:sz w:val="23"/>
          <w:szCs w:val="23"/>
          <w:lang w:eastAsia="it-IT"/>
        </w:rPr>
        <w:t>16</w:t>
      </w:r>
      <w:r w:rsidR="001F31DC" w:rsidRPr="00AF58A6">
        <w:rPr>
          <w:b/>
          <w:sz w:val="23"/>
          <w:szCs w:val="23"/>
          <w:lang w:eastAsia="it-IT"/>
        </w:rPr>
        <w:t>-</w:t>
      </w:r>
      <w:r w:rsidR="00AF58A6" w:rsidRPr="00AF58A6">
        <w:rPr>
          <w:b/>
          <w:sz w:val="23"/>
          <w:szCs w:val="23"/>
          <w:lang w:eastAsia="it-IT"/>
        </w:rPr>
        <w:t>22</w:t>
      </w:r>
      <w:r w:rsidR="00F20599" w:rsidRPr="00AF58A6">
        <w:rPr>
          <w:b/>
          <w:sz w:val="23"/>
          <w:szCs w:val="23"/>
          <w:lang w:eastAsia="it-IT"/>
        </w:rPr>
        <w:t xml:space="preserve"> SETTEMBRE </w:t>
      </w:r>
      <w:r w:rsidR="008B7303">
        <w:rPr>
          <w:b/>
          <w:sz w:val="23"/>
          <w:szCs w:val="23"/>
          <w:lang w:eastAsia="it-IT"/>
        </w:rPr>
        <w:t xml:space="preserve">CONTINUANO A SALIRE </w:t>
      </w:r>
      <w:r w:rsidR="004F0320" w:rsidRPr="00AF58A6">
        <w:rPr>
          <w:b/>
          <w:sz w:val="23"/>
          <w:szCs w:val="23"/>
          <w:lang w:eastAsia="it-IT"/>
        </w:rPr>
        <w:t>I NUOVI CASI</w:t>
      </w:r>
      <w:r w:rsidR="008B7303">
        <w:rPr>
          <w:b/>
          <w:sz w:val="23"/>
          <w:szCs w:val="23"/>
          <w:lang w:eastAsia="it-IT"/>
        </w:rPr>
        <w:t xml:space="preserve"> </w:t>
      </w:r>
      <w:r w:rsidR="00B35EBC">
        <w:rPr>
          <w:b/>
          <w:sz w:val="23"/>
          <w:szCs w:val="23"/>
          <w:lang w:eastAsia="it-IT"/>
        </w:rPr>
        <w:t xml:space="preserve">E SI AMPLIA </w:t>
      </w:r>
      <w:r w:rsidR="00C81942">
        <w:rPr>
          <w:b/>
          <w:sz w:val="23"/>
          <w:szCs w:val="23"/>
          <w:lang w:eastAsia="it-IT"/>
        </w:rPr>
        <w:t xml:space="preserve">ULTERIORMENTE </w:t>
      </w:r>
      <w:r w:rsidR="008B7303">
        <w:rPr>
          <w:b/>
        </w:rPr>
        <w:t>IL BACINO DEGLI</w:t>
      </w:r>
      <w:r w:rsidR="009F5F16" w:rsidRPr="00AF58A6">
        <w:rPr>
          <w:b/>
        </w:rPr>
        <w:t xml:space="preserve"> </w:t>
      </w:r>
      <w:r w:rsidR="008B7303">
        <w:rPr>
          <w:b/>
        </w:rPr>
        <w:t>“</w:t>
      </w:r>
      <w:r w:rsidR="009F5F16" w:rsidRPr="00AF58A6">
        <w:rPr>
          <w:b/>
        </w:rPr>
        <w:t>ATTUALMENTE POSITIVI</w:t>
      </w:r>
      <w:r w:rsidR="008B7303">
        <w:rPr>
          <w:b/>
        </w:rPr>
        <w:t>”</w:t>
      </w:r>
      <w:r w:rsidR="009F5F16" w:rsidRPr="00AF58A6">
        <w:rPr>
          <w:b/>
          <w:sz w:val="23"/>
          <w:szCs w:val="23"/>
          <w:lang w:eastAsia="it-IT"/>
        </w:rPr>
        <w:t xml:space="preserve"> (</w:t>
      </w:r>
      <w:r w:rsidR="00AF58A6">
        <w:rPr>
          <w:b/>
          <w:sz w:val="23"/>
          <w:szCs w:val="23"/>
          <w:lang w:eastAsia="it-IT"/>
        </w:rPr>
        <w:t>45.489</w:t>
      </w:r>
      <w:r w:rsidR="009F5F16" w:rsidRPr="00AF58A6">
        <w:rPr>
          <w:b/>
          <w:sz w:val="23"/>
          <w:szCs w:val="23"/>
          <w:lang w:eastAsia="it-IT"/>
        </w:rPr>
        <w:t>)</w:t>
      </w:r>
      <w:r w:rsidR="00B35EBC">
        <w:rPr>
          <w:b/>
          <w:sz w:val="23"/>
          <w:szCs w:val="23"/>
          <w:lang w:eastAsia="it-IT"/>
        </w:rPr>
        <w:t xml:space="preserve">. </w:t>
      </w:r>
      <w:r w:rsidR="00B9180D">
        <w:rPr>
          <w:b/>
          <w:sz w:val="23"/>
          <w:szCs w:val="23"/>
          <w:lang w:eastAsia="it-IT"/>
        </w:rPr>
        <w:t xml:space="preserve">NUMERI IN CRESCITA </w:t>
      </w:r>
      <w:r w:rsidR="00E4191E">
        <w:rPr>
          <w:b/>
          <w:sz w:val="23"/>
          <w:szCs w:val="23"/>
          <w:lang w:eastAsia="it-IT"/>
        </w:rPr>
        <w:t xml:space="preserve">COSTANTE </w:t>
      </w:r>
      <w:r w:rsidR="00B9180D">
        <w:rPr>
          <w:b/>
          <w:sz w:val="23"/>
          <w:szCs w:val="23"/>
          <w:lang w:eastAsia="it-IT"/>
        </w:rPr>
        <w:t>SUL FRONTE OSPEDALIERO</w:t>
      </w:r>
      <w:r w:rsidR="00E4191E">
        <w:rPr>
          <w:b/>
          <w:sz w:val="23"/>
          <w:szCs w:val="23"/>
          <w:lang w:eastAsia="it-IT"/>
        </w:rPr>
        <w:t xml:space="preserve">: </w:t>
      </w:r>
      <w:r w:rsidR="00B9180D" w:rsidRPr="00AF58A6">
        <w:rPr>
          <w:b/>
          <w:sz w:val="23"/>
          <w:szCs w:val="23"/>
          <w:lang w:eastAsia="it-IT"/>
        </w:rPr>
        <w:t xml:space="preserve">+382 </w:t>
      </w:r>
      <w:r w:rsidR="004F0320" w:rsidRPr="00AF58A6">
        <w:rPr>
          <w:b/>
          <w:sz w:val="23"/>
          <w:szCs w:val="23"/>
          <w:lang w:eastAsia="it-IT"/>
        </w:rPr>
        <w:t>PAZIENTI RICOVERATI</w:t>
      </w:r>
      <w:r w:rsidR="002F76F9" w:rsidRPr="00AF58A6">
        <w:rPr>
          <w:b/>
          <w:sz w:val="23"/>
          <w:szCs w:val="23"/>
          <w:lang w:eastAsia="it-IT"/>
        </w:rPr>
        <w:t xml:space="preserve"> </w:t>
      </w:r>
      <w:r w:rsidR="004F0320" w:rsidRPr="00AF58A6">
        <w:rPr>
          <w:b/>
          <w:sz w:val="23"/>
          <w:szCs w:val="23"/>
          <w:lang w:eastAsia="it-IT"/>
        </w:rPr>
        <w:t>CON SINTOMI</w:t>
      </w:r>
      <w:r w:rsidR="00E4191E">
        <w:rPr>
          <w:b/>
          <w:sz w:val="23"/>
          <w:szCs w:val="23"/>
          <w:lang w:eastAsia="it-IT"/>
        </w:rPr>
        <w:t xml:space="preserve"> E</w:t>
      </w:r>
      <w:r w:rsidR="00B9180D">
        <w:rPr>
          <w:b/>
          <w:sz w:val="23"/>
          <w:szCs w:val="23"/>
          <w:lang w:eastAsia="it-IT"/>
        </w:rPr>
        <w:t xml:space="preserve"> </w:t>
      </w:r>
      <w:r w:rsidR="00B9180D" w:rsidRPr="00AF58A6">
        <w:rPr>
          <w:b/>
          <w:sz w:val="23"/>
          <w:szCs w:val="23"/>
          <w:lang w:eastAsia="it-IT"/>
        </w:rPr>
        <w:t>+38</w:t>
      </w:r>
      <w:r w:rsidR="004F0320" w:rsidRPr="00AF58A6">
        <w:rPr>
          <w:b/>
          <w:sz w:val="23"/>
          <w:szCs w:val="23"/>
          <w:lang w:eastAsia="it-IT"/>
        </w:rPr>
        <w:t xml:space="preserve"> </w:t>
      </w:r>
      <w:r w:rsidR="0052679C" w:rsidRPr="00AF58A6">
        <w:rPr>
          <w:b/>
          <w:sz w:val="23"/>
          <w:szCs w:val="23"/>
          <w:lang w:eastAsia="it-IT"/>
        </w:rPr>
        <w:t>IN TERAPIA INTENSIVA</w:t>
      </w:r>
      <w:r w:rsidR="00E4191E">
        <w:rPr>
          <w:b/>
          <w:sz w:val="23"/>
          <w:szCs w:val="23"/>
          <w:lang w:eastAsia="it-IT"/>
        </w:rPr>
        <w:t xml:space="preserve">. TORNANO A SALIRE I </w:t>
      </w:r>
      <w:r w:rsidR="00ED695D">
        <w:rPr>
          <w:b/>
          <w:sz w:val="23"/>
          <w:szCs w:val="23"/>
          <w:lang w:eastAsia="it-IT"/>
        </w:rPr>
        <w:t>DECESSI (+</w:t>
      </w:r>
      <w:r w:rsidR="007E6477">
        <w:rPr>
          <w:b/>
          <w:sz w:val="23"/>
          <w:szCs w:val="23"/>
          <w:lang w:eastAsia="it-IT"/>
        </w:rPr>
        <w:t>35</w:t>
      </w:r>
      <w:r w:rsidR="00ED695D">
        <w:rPr>
          <w:b/>
          <w:sz w:val="23"/>
          <w:szCs w:val="23"/>
          <w:lang w:eastAsia="it-IT"/>
        </w:rPr>
        <w:t>)</w:t>
      </w:r>
      <w:r w:rsidR="004F0320" w:rsidRPr="00AF58A6">
        <w:rPr>
          <w:b/>
          <w:sz w:val="23"/>
          <w:szCs w:val="23"/>
          <w:lang w:eastAsia="it-IT"/>
        </w:rPr>
        <w:t>.</w:t>
      </w:r>
      <w:r w:rsidR="00E4191E">
        <w:rPr>
          <w:b/>
          <w:sz w:val="23"/>
          <w:szCs w:val="23"/>
          <w:lang w:eastAsia="it-IT"/>
        </w:rPr>
        <w:t xml:space="preserve"> </w:t>
      </w:r>
      <w:r w:rsidR="00D72D37">
        <w:rPr>
          <w:b/>
          <w:sz w:val="23"/>
          <w:szCs w:val="23"/>
          <w:lang w:eastAsia="it-IT"/>
        </w:rPr>
        <w:t>GRANDI VARIABILITÀ REGIONALI</w:t>
      </w:r>
      <w:r w:rsidR="00AD1DC7">
        <w:rPr>
          <w:b/>
          <w:sz w:val="23"/>
          <w:szCs w:val="23"/>
          <w:lang w:eastAsia="it-IT"/>
        </w:rPr>
        <w:t xml:space="preserve"> NEL</w:t>
      </w:r>
      <w:r w:rsidR="007E6477">
        <w:rPr>
          <w:b/>
          <w:sz w:val="23"/>
          <w:szCs w:val="23"/>
          <w:lang w:eastAsia="it-IT"/>
        </w:rPr>
        <w:t xml:space="preserve"> NUMERO DI </w:t>
      </w:r>
      <w:r w:rsidR="00AD1DC7">
        <w:rPr>
          <w:b/>
          <w:sz w:val="23"/>
          <w:szCs w:val="23"/>
          <w:lang w:eastAsia="it-IT"/>
        </w:rPr>
        <w:t>TAMPONI</w:t>
      </w:r>
      <w:r w:rsidR="007E6477">
        <w:rPr>
          <w:b/>
          <w:sz w:val="23"/>
          <w:szCs w:val="23"/>
          <w:lang w:eastAsia="it-IT"/>
        </w:rPr>
        <w:t xml:space="preserve"> NON SEMPRE PROPORZIONALE ALLA CIRCOLAZIONE DEL VIRUS</w:t>
      </w:r>
      <w:r w:rsidR="00D72D37">
        <w:rPr>
          <w:b/>
          <w:sz w:val="23"/>
          <w:szCs w:val="23"/>
          <w:lang w:eastAsia="it-IT"/>
        </w:rPr>
        <w:t xml:space="preserve">. </w:t>
      </w:r>
      <w:r w:rsidR="0056782F">
        <w:rPr>
          <w:b/>
          <w:sz w:val="23"/>
          <w:szCs w:val="23"/>
          <w:lang w:eastAsia="it-IT"/>
        </w:rPr>
        <w:t>PER</w:t>
      </w:r>
      <w:r w:rsidR="00EC6CAA">
        <w:rPr>
          <w:b/>
          <w:sz w:val="23"/>
          <w:szCs w:val="23"/>
          <w:lang w:eastAsia="it-IT"/>
        </w:rPr>
        <w:t xml:space="preserve"> PREVENIRE SOVRACCARICHI DEL SISTEMA SANITARIO </w:t>
      </w:r>
      <w:r w:rsidR="0056782F">
        <w:rPr>
          <w:b/>
          <w:sz w:val="23"/>
          <w:szCs w:val="23"/>
          <w:lang w:eastAsia="it-IT"/>
        </w:rPr>
        <w:t xml:space="preserve">TUTTI DEVONO FARE LA LORO PARTE: POTENZIAMENTO DEL TESTING, ISOLAMENTO </w:t>
      </w:r>
      <w:r w:rsidR="00C81942">
        <w:rPr>
          <w:b/>
          <w:sz w:val="23"/>
          <w:szCs w:val="23"/>
          <w:lang w:eastAsia="it-IT"/>
        </w:rPr>
        <w:t xml:space="preserve">DI </w:t>
      </w:r>
      <w:r w:rsidR="0056782F">
        <w:rPr>
          <w:b/>
          <w:sz w:val="23"/>
          <w:szCs w:val="23"/>
          <w:lang w:eastAsia="it-IT"/>
        </w:rPr>
        <w:t xml:space="preserve">CASI SOSPETTI E LORO CONTATTI, </w:t>
      </w:r>
      <w:r w:rsidR="00771BCB">
        <w:rPr>
          <w:b/>
          <w:sz w:val="23"/>
          <w:szCs w:val="23"/>
          <w:lang w:eastAsia="it-IT"/>
        </w:rPr>
        <w:t xml:space="preserve">AMPIA COPERTURA </w:t>
      </w:r>
      <w:r w:rsidR="00C81942">
        <w:rPr>
          <w:b/>
          <w:sz w:val="23"/>
          <w:szCs w:val="23"/>
          <w:lang w:eastAsia="it-IT"/>
        </w:rPr>
        <w:t xml:space="preserve">DELLA </w:t>
      </w:r>
      <w:r w:rsidR="0056782F">
        <w:rPr>
          <w:b/>
          <w:sz w:val="23"/>
          <w:szCs w:val="23"/>
          <w:lang w:eastAsia="it-IT"/>
        </w:rPr>
        <w:t>VACCINAZIONE ANTINFLUEN</w:t>
      </w:r>
      <w:r w:rsidR="00771BCB">
        <w:rPr>
          <w:b/>
          <w:sz w:val="23"/>
          <w:szCs w:val="23"/>
          <w:lang w:eastAsia="it-IT"/>
        </w:rPr>
        <w:t>Z</w:t>
      </w:r>
      <w:r w:rsidR="0056782F">
        <w:rPr>
          <w:b/>
          <w:sz w:val="23"/>
          <w:szCs w:val="23"/>
          <w:lang w:eastAsia="it-IT"/>
        </w:rPr>
        <w:t xml:space="preserve">ALE, </w:t>
      </w:r>
      <w:r w:rsidR="00F3021C">
        <w:rPr>
          <w:b/>
          <w:sz w:val="23"/>
          <w:szCs w:val="23"/>
          <w:lang w:eastAsia="it-IT"/>
        </w:rPr>
        <w:t xml:space="preserve">RIGOROSA </w:t>
      </w:r>
      <w:r w:rsidR="0056782F">
        <w:rPr>
          <w:b/>
          <w:sz w:val="23"/>
          <w:szCs w:val="23"/>
          <w:lang w:eastAsia="it-IT"/>
        </w:rPr>
        <w:t>ADERENZA ALLE</w:t>
      </w:r>
      <w:r w:rsidR="00771BCB">
        <w:rPr>
          <w:b/>
          <w:sz w:val="23"/>
          <w:szCs w:val="23"/>
          <w:lang w:eastAsia="it-IT"/>
        </w:rPr>
        <w:t xml:space="preserve"> MISURE</w:t>
      </w:r>
      <w:r w:rsidR="0056782F">
        <w:rPr>
          <w:b/>
          <w:sz w:val="23"/>
          <w:szCs w:val="23"/>
          <w:lang w:eastAsia="it-IT"/>
        </w:rPr>
        <w:t xml:space="preserve"> RACCOMA</w:t>
      </w:r>
      <w:r w:rsidR="00F3021C">
        <w:rPr>
          <w:b/>
          <w:sz w:val="23"/>
          <w:szCs w:val="23"/>
          <w:lang w:eastAsia="it-IT"/>
        </w:rPr>
        <w:t>NDA</w:t>
      </w:r>
      <w:r w:rsidR="00771BCB">
        <w:rPr>
          <w:b/>
          <w:sz w:val="23"/>
          <w:szCs w:val="23"/>
          <w:lang w:eastAsia="it-IT"/>
        </w:rPr>
        <w:t xml:space="preserve">TE </w:t>
      </w:r>
      <w:r w:rsidR="0056782F">
        <w:rPr>
          <w:b/>
          <w:sz w:val="23"/>
          <w:szCs w:val="23"/>
          <w:lang w:eastAsia="it-IT"/>
        </w:rPr>
        <w:t xml:space="preserve">E MASSIMA PROTEZIONE </w:t>
      </w:r>
      <w:r w:rsidR="00771BCB">
        <w:rPr>
          <w:b/>
          <w:sz w:val="23"/>
          <w:szCs w:val="23"/>
          <w:lang w:eastAsia="it-IT"/>
        </w:rPr>
        <w:t>DI</w:t>
      </w:r>
      <w:r w:rsidR="0056782F">
        <w:rPr>
          <w:b/>
          <w:sz w:val="23"/>
          <w:szCs w:val="23"/>
          <w:lang w:eastAsia="it-IT"/>
        </w:rPr>
        <w:t xml:space="preserve"> ANZIANI E SOGGETTI FRAGILI</w:t>
      </w:r>
      <w:r w:rsidR="007E7156">
        <w:rPr>
          <w:b/>
          <w:sz w:val="23"/>
          <w:szCs w:val="23"/>
          <w:lang w:eastAsia="it-IT"/>
        </w:rPr>
        <w:t>.</w:t>
      </w:r>
    </w:p>
    <w:p w:rsidR="00B443D8" w:rsidRDefault="00A2408F" w:rsidP="00EC6CAA">
      <w:pPr>
        <w:spacing w:after="12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24</w:t>
      </w:r>
      <w:r w:rsidR="00404ACE" w:rsidRPr="00A97066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B6250F">
        <w:rPr>
          <w:rFonts w:ascii="Calibri" w:eastAsia="Calibri" w:hAnsi="Calibri" w:cs="Times New Roman"/>
          <w:b/>
          <w:bCs/>
          <w:sz w:val="24"/>
          <w:szCs w:val="24"/>
        </w:rPr>
        <w:t xml:space="preserve">settembre </w:t>
      </w:r>
      <w:r w:rsidR="007F3F63">
        <w:rPr>
          <w:rFonts w:ascii="Calibri" w:eastAsia="Calibri" w:hAnsi="Calibri" w:cs="Times New Roman"/>
          <w:b/>
          <w:bCs/>
          <w:sz w:val="24"/>
          <w:szCs w:val="24"/>
        </w:rPr>
        <w:t>2020</w:t>
      </w:r>
      <w:r w:rsidR="00B443D8">
        <w:rPr>
          <w:rFonts w:ascii="Calibri" w:eastAsia="Calibri" w:hAnsi="Calibri" w:cs="Times New Roman"/>
          <w:b/>
          <w:bCs/>
          <w:sz w:val="24"/>
          <w:szCs w:val="24"/>
        </w:rPr>
        <w:t xml:space="preserve"> - </w:t>
      </w:r>
      <w:r w:rsidR="00B443D8" w:rsidRPr="00C8624C">
        <w:rPr>
          <w:rFonts w:ascii="Calibri" w:eastAsia="Calibri" w:hAnsi="Calibri" w:cs="Times New Roman"/>
          <w:b/>
          <w:bCs/>
          <w:sz w:val="24"/>
          <w:szCs w:val="24"/>
        </w:rPr>
        <w:t>Fondazione GIMBE, Bologna</w:t>
      </w:r>
    </w:p>
    <w:p w:rsidR="00C004A0" w:rsidRDefault="00406DC9" w:rsidP="00EC6CAA">
      <w:pPr>
        <w:spacing w:after="120"/>
        <w:jc w:val="both"/>
        <w:rPr>
          <w:lang w:eastAsia="it-IT"/>
        </w:rPr>
      </w:pPr>
      <w:r>
        <w:rPr>
          <w:lang w:eastAsia="it-IT"/>
        </w:rPr>
        <w:t xml:space="preserve">Il monitoraggio indipendente della </w:t>
      </w:r>
      <w:r w:rsidRPr="00B93DEF">
        <w:rPr>
          <w:lang w:eastAsia="it-IT"/>
        </w:rPr>
        <w:t xml:space="preserve">Fondazione GIMBE </w:t>
      </w:r>
      <w:r w:rsidR="00CE5B44">
        <w:rPr>
          <w:lang w:eastAsia="it-IT"/>
        </w:rPr>
        <w:t>registra</w:t>
      </w:r>
      <w:r w:rsidR="00CE5B44" w:rsidRPr="00B93DEF">
        <w:rPr>
          <w:lang w:eastAsia="it-IT"/>
        </w:rPr>
        <w:t xml:space="preserve"> </w:t>
      </w:r>
      <w:r w:rsidRPr="00B93DEF">
        <w:t>n</w:t>
      </w:r>
      <w:r w:rsidR="00DD06F4" w:rsidRPr="00B93DEF">
        <w:t xml:space="preserve">ella settimana </w:t>
      </w:r>
      <w:r w:rsidR="002D6D5F">
        <w:t>16</w:t>
      </w:r>
      <w:r w:rsidR="0088282B">
        <w:t>-</w:t>
      </w:r>
      <w:r w:rsidR="002D6D5F">
        <w:t>22</w:t>
      </w:r>
      <w:r w:rsidR="00B6250F">
        <w:t xml:space="preserve"> settembre</w:t>
      </w:r>
      <w:r w:rsidR="00A73F90" w:rsidRPr="00B93DEF">
        <w:t xml:space="preserve">, rispetto alla precedente, </w:t>
      </w:r>
      <w:r w:rsidR="005862D2" w:rsidRPr="00B93DEF">
        <w:rPr>
          <w:lang w:eastAsia="it-IT"/>
        </w:rPr>
        <w:t>un</w:t>
      </w:r>
      <w:r w:rsidR="002D6D5F">
        <w:rPr>
          <w:lang w:eastAsia="it-IT"/>
        </w:rPr>
        <w:t xml:space="preserve"> </w:t>
      </w:r>
      <w:r w:rsidR="00CC7E10">
        <w:rPr>
          <w:lang w:eastAsia="it-IT"/>
        </w:rPr>
        <w:t xml:space="preserve">ulteriore </w:t>
      </w:r>
      <w:r w:rsidR="002D6D5F">
        <w:rPr>
          <w:lang w:eastAsia="it-IT"/>
        </w:rPr>
        <w:t xml:space="preserve">incremento </w:t>
      </w:r>
      <w:r w:rsidR="00A9533C">
        <w:rPr>
          <w:lang w:eastAsia="it-IT"/>
        </w:rPr>
        <w:t xml:space="preserve">nel trend </w:t>
      </w:r>
      <w:r w:rsidR="00DD06F4" w:rsidRPr="00B93DEF">
        <w:rPr>
          <w:lang w:eastAsia="it-IT"/>
        </w:rPr>
        <w:t>dei nuovi casi (</w:t>
      </w:r>
      <w:r w:rsidR="002D6D5F">
        <w:rPr>
          <w:lang w:eastAsia="it-IT"/>
        </w:rPr>
        <w:t xml:space="preserve">10.907 vs </w:t>
      </w:r>
      <w:r w:rsidR="0088282B">
        <w:rPr>
          <w:lang w:eastAsia="it-IT"/>
        </w:rPr>
        <w:t>9.837</w:t>
      </w:r>
      <w:r w:rsidR="00796E28" w:rsidRPr="00B93DEF">
        <w:rPr>
          <w:lang w:eastAsia="it-IT"/>
        </w:rPr>
        <w:t>)</w:t>
      </w:r>
      <w:r w:rsidR="006B448E">
        <w:rPr>
          <w:lang w:eastAsia="it-IT"/>
        </w:rPr>
        <w:t xml:space="preserve"> </w:t>
      </w:r>
      <w:r w:rsidR="004D602F">
        <w:rPr>
          <w:lang w:eastAsia="it-IT"/>
        </w:rPr>
        <w:t xml:space="preserve">a fronte di </w:t>
      </w:r>
      <w:r w:rsidR="002D6D5F">
        <w:rPr>
          <w:lang w:eastAsia="it-IT"/>
        </w:rPr>
        <w:t xml:space="preserve">un </w:t>
      </w:r>
      <w:r w:rsidR="008B3962">
        <w:rPr>
          <w:lang w:eastAsia="it-IT"/>
        </w:rPr>
        <w:t xml:space="preserve">lieve </w:t>
      </w:r>
      <w:r w:rsidR="002D6D5F">
        <w:rPr>
          <w:lang w:eastAsia="it-IT"/>
        </w:rPr>
        <w:t xml:space="preserve">aumento </w:t>
      </w:r>
      <w:r w:rsidR="006B448E">
        <w:rPr>
          <w:lang w:eastAsia="it-IT"/>
        </w:rPr>
        <w:t>dei casi testati (</w:t>
      </w:r>
      <w:r w:rsidR="002D6D5F">
        <w:rPr>
          <w:lang w:eastAsia="it-IT"/>
        </w:rPr>
        <w:t xml:space="preserve">385.324 vs </w:t>
      </w:r>
      <w:r w:rsidR="006B448E">
        <w:rPr>
          <w:lang w:eastAsia="it-IT"/>
        </w:rPr>
        <w:t>370.012</w:t>
      </w:r>
      <w:r w:rsidR="004D602F">
        <w:rPr>
          <w:lang w:eastAsia="it-IT"/>
        </w:rPr>
        <w:t>)</w:t>
      </w:r>
      <w:r w:rsidR="006B448E">
        <w:rPr>
          <w:lang w:eastAsia="it-IT"/>
        </w:rPr>
        <w:t xml:space="preserve">. Dal punto di vista epidemiologico </w:t>
      </w:r>
      <w:r w:rsidR="00A9533C">
        <w:rPr>
          <w:lang w:eastAsia="it-IT"/>
        </w:rPr>
        <w:t xml:space="preserve">crescono </w:t>
      </w:r>
      <w:r w:rsidR="006B448E">
        <w:rPr>
          <w:lang w:eastAsia="it-IT"/>
        </w:rPr>
        <w:t>i</w:t>
      </w:r>
      <w:r w:rsidR="00D33012">
        <w:rPr>
          <w:lang w:eastAsia="it-IT"/>
        </w:rPr>
        <w:t xml:space="preserve"> casi attualmente positivi (</w:t>
      </w:r>
      <w:r w:rsidR="002D6D5F">
        <w:rPr>
          <w:lang w:eastAsia="it-IT"/>
        </w:rPr>
        <w:t xml:space="preserve">45.489 vs </w:t>
      </w:r>
      <w:r w:rsidR="0088282B">
        <w:rPr>
          <w:lang w:eastAsia="it-IT"/>
        </w:rPr>
        <w:t>39.712</w:t>
      </w:r>
      <w:r w:rsidR="00D33012">
        <w:rPr>
          <w:lang w:eastAsia="it-IT"/>
        </w:rPr>
        <w:t>)</w:t>
      </w:r>
      <w:r w:rsidR="006B448E">
        <w:rPr>
          <w:lang w:eastAsia="it-IT"/>
        </w:rPr>
        <w:t xml:space="preserve"> e</w:t>
      </w:r>
      <w:r w:rsidR="003F4EAB">
        <w:rPr>
          <w:lang w:eastAsia="it-IT"/>
        </w:rPr>
        <w:t>,</w:t>
      </w:r>
      <w:r w:rsidR="005B05C3">
        <w:rPr>
          <w:lang w:eastAsia="it-IT"/>
        </w:rPr>
        <w:t xml:space="preserve"> sul </w:t>
      </w:r>
      <w:r w:rsidR="003F4EAB">
        <w:rPr>
          <w:lang w:eastAsia="it-IT"/>
        </w:rPr>
        <w:t xml:space="preserve">fronte </w:t>
      </w:r>
      <w:r w:rsidR="006B448E">
        <w:rPr>
          <w:lang w:eastAsia="it-IT"/>
        </w:rPr>
        <w:t>degli ospedali</w:t>
      </w:r>
      <w:r w:rsidR="003F4EAB">
        <w:rPr>
          <w:lang w:eastAsia="it-IT"/>
        </w:rPr>
        <w:t>,</w:t>
      </w:r>
      <w:r w:rsidR="007376ED">
        <w:rPr>
          <w:lang w:eastAsia="it-IT"/>
        </w:rPr>
        <w:t xml:space="preserve"> </w:t>
      </w:r>
      <w:r w:rsidR="006B448E">
        <w:rPr>
          <w:lang w:eastAsia="it-IT"/>
        </w:rPr>
        <w:t xml:space="preserve">i </w:t>
      </w:r>
      <w:r w:rsidR="0046598E" w:rsidRPr="00C91BCF">
        <w:rPr>
          <w:lang w:eastAsia="it-IT"/>
        </w:rPr>
        <w:t xml:space="preserve">pazienti </w:t>
      </w:r>
      <w:r w:rsidR="008F1BD5" w:rsidRPr="00C91BCF">
        <w:rPr>
          <w:lang w:eastAsia="it-IT"/>
        </w:rPr>
        <w:t>ricoverati con sintomi</w:t>
      </w:r>
      <w:r w:rsidR="00CD1202" w:rsidRPr="00C91BCF">
        <w:rPr>
          <w:lang w:eastAsia="it-IT"/>
        </w:rPr>
        <w:t xml:space="preserve"> </w:t>
      </w:r>
      <w:r w:rsidR="007B4206" w:rsidRPr="00C91BCF">
        <w:rPr>
          <w:lang w:eastAsia="it-IT"/>
        </w:rPr>
        <w:t>(</w:t>
      </w:r>
      <w:r w:rsidR="002D6D5F">
        <w:rPr>
          <w:lang w:eastAsia="it-IT"/>
        </w:rPr>
        <w:t xml:space="preserve">2.604 vs </w:t>
      </w:r>
      <w:r w:rsidR="0088282B">
        <w:rPr>
          <w:lang w:eastAsia="it-IT"/>
        </w:rPr>
        <w:t>2.222</w:t>
      </w:r>
      <w:r w:rsidR="007B4206" w:rsidRPr="00C91BCF">
        <w:rPr>
          <w:lang w:eastAsia="it-IT"/>
        </w:rPr>
        <w:t>)</w:t>
      </w:r>
      <w:r w:rsidR="006B448E">
        <w:rPr>
          <w:lang w:eastAsia="it-IT"/>
        </w:rPr>
        <w:t xml:space="preserve"> e </w:t>
      </w:r>
      <w:r w:rsidR="0046598E" w:rsidRPr="00C91BCF">
        <w:rPr>
          <w:lang w:eastAsia="it-IT"/>
        </w:rPr>
        <w:t>in terapia intensiva (</w:t>
      </w:r>
      <w:r w:rsidR="002D6D5F">
        <w:rPr>
          <w:lang w:eastAsia="it-IT"/>
        </w:rPr>
        <w:t xml:space="preserve">239 vs </w:t>
      </w:r>
      <w:r w:rsidR="0088282B">
        <w:rPr>
          <w:lang w:eastAsia="it-IT"/>
        </w:rPr>
        <w:t>201</w:t>
      </w:r>
      <w:r w:rsidR="00F469C4">
        <w:rPr>
          <w:lang w:eastAsia="it-IT"/>
        </w:rPr>
        <w:t>)</w:t>
      </w:r>
      <w:r w:rsidR="006B448E">
        <w:rPr>
          <w:lang w:eastAsia="it-IT"/>
        </w:rPr>
        <w:t xml:space="preserve">. </w:t>
      </w:r>
      <w:r w:rsidR="007F32E5">
        <w:rPr>
          <w:lang w:eastAsia="it-IT"/>
        </w:rPr>
        <w:t>Dopo la sostanziale stabilità registrata nella</w:t>
      </w:r>
      <w:r w:rsidR="002D6D5F">
        <w:rPr>
          <w:lang w:eastAsia="it-IT"/>
        </w:rPr>
        <w:t xml:space="preserve"> settimana precedente</w:t>
      </w:r>
      <w:r w:rsidR="001A3959">
        <w:rPr>
          <w:lang w:eastAsia="it-IT"/>
        </w:rPr>
        <w:t>,</w:t>
      </w:r>
      <w:r w:rsidR="00BD3A22">
        <w:rPr>
          <w:lang w:eastAsia="it-IT"/>
        </w:rPr>
        <w:t xml:space="preserve"> </w:t>
      </w:r>
      <w:r w:rsidR="002D6D5F">
        <w:rPr>
          <w:lang w:eastAsia="it-IT"/>
        </w:rPr>
        <w:t>tornano a</w:t>
      </w:r>
      <w:r w:rsidR="00A9533C">
        <w:rPr>
          <w:lang w:eastAsia="it-IT"/>
        </w:rPr>
        <w:t xml:space="preserve"> salire anche </w:t>
      </w:r>
      <w:r w:rsidR="006B448E">
        <w:rPr>
          <w:lang w:eastAsia="it-IT"/>
        </w:rPr>
        <w:t>i</w:t>
      </w:r>
      <w:r w:rsidR="00F469C4">
        <w:rPr>
          <w:lang w:eastAsia="it-IT"/>
        </w:rPr>
        <w:t xml:space="preserve"> decessi</w:t>
      </w:r>
      <w:r w:rsidR="00BE59CF">
        <w:rPr>
          <w:lang w:eastAsia="it-IT"/>
        </w:rPr>
        <w:t xml:space="preserve"> (</w:t>
      </w:r>
      <w:r w:rsidR="00F373A1">
        <w:rPr>
          <w:lang w:eastAsia="it-IT"/>
        </w:rPr>
        <w:t xml:space="preserve">105 vs </w:t>
      </w:r>
      <w:r w:rsidR="0088282B">
        <w:rPr>
          <w:lang w:eastAsia="it-IT"/>
        </w:rPr>
        <w:t>70</w:t>
      </w:r>
      <w:r w:rsidR="00BE59CF">
        <w:rPr>
          <w:lang w:eastAsia="it-IT"/>
        </w:rPr>
        <w:t>)</w:t>
      </w:r>
      <w:r w:rsidR="0069637C" w:rsidRPr="00C91BCF">
        <w:rPr>
          <w:lang w:eastAsia="it-IT"/>
        </w:rPr>
        <w:t xml:space="preserve">. </w:t>
      </w:r>
    </w:p>
    <w:p w:rsidR="00756BF5" w:rsidRDefault="0069637C" w:rsidP="00EC6CAA">
      <w:pPr>
        <w:spacing w:after="120"/>
        <w:jc w:val="both"/>
        <w:rPr>
          <w:lang w:eastAsia="it-IT"/>
        </w:rPr>
      </w:pPr>
      <w:r w:rsidRPr="00C91BCF">
        <w:rPr>
          <w:lang w:eastAsia="it-IT"/>
        </w:rPr>
        <w:t xml:space="preserve">In </w:t>
      </w:r>
      <w:r w:rsidR="00C036E5" w:rsidRPr="00C91BCF">
        <w:rPr>
          <w:lang w:eastAsia="it-IT"/>
        </w:rPr>
        <w:t>dettaglio</w:t>
      </w:r>
      <w:r w:rsidR="003442B9">
        <w:t xml:space="preserve">, </w:t>
      </w:r>
      <w:r w:rsidR="00BE59CF">
        <w:t xml:space="preserve">rispetto alla settimana precedente, </w:t>
      </w:r>
      <w:r w:rsidR="00742EE2">
        <w:t>si registrano le seguenti variazioni</w:t>
      </w:r>
      <w:r w:rsidRPr="00C91BCF">
        <w:rPr>
          <w:lang w:eastAsia="it-IT"/>
        </w:rPr>
        <w:t>:</w:t>
      </w:r>
      <w:r w:rsidR="006842FB">
        <w:rPr>
          <w:lang w:eastAsia="it-IT"/>
        </w:rPr>
        <w:t xml:space="preserve"> </w:t>
      </w:r>
    </w:p>
    <w:p w:rsidR="005E1B70" w:rsidRPr="00C91BCF" w:rsidRDefault="00300572" w:rsidP="00EC6CAA">
      <w:pPr>
        <w:pStyle w:val="Paragrafoelenco"/>
        <w:numPr>
          <w:ilvl w:val="0"/>
          <w:numId w:val="42"/>
        </w:numPr>
        <w:spacing w:after="120" w:line="276" w:lineRule="auto"/>
        <w:jc w:val="both"/>
      </w:pPr>
      <w:r>
        <w:t>D</w:t>
      </w:r>
      <w:r w:rsidR="005E1B70" w:rsidRPr="00C91BCF">
        <w:t xml:space="preserve">ecessi: </w:t>
      </w:r>
      <w:r w:rsidR="00F373A1">
        <w:t>+35</w:t>
      </w:r>
      <w:r w:rsidR="003442B9">
        <w:t xml:space="preserve"> (</w:t>
      </w:r>
      <w:r w:rsidR="00F373A1">
        <w:t>+50</w:t>
      </w:r>
      <w:r w:rsidR="005862D2" w:rsidRPr="00511884">
        <w:t>%)</w:t>
      </w:r>
    </w:p>
    <w:p w:rsidR="005E1B70" w:rsidRPr="00C91BCF" w:rsidRDefault="005E1B70" w:rsidP="00EC6CAA">
      <w:pPr>
        <w:pStyle w:val="Paragrafoelenco"/>
        <w:numPr>
          <w:ilvl w:val="0"/>
          <w:numId w:val="42"/>
        </w:numPr>
        <w:spacing w:after="120" w:line="276" w:lineRule="auto"/>
        <w:jc w:val="both"/>
      </w:pPr>
      <w:r w:rsidRPr="00C91BCF">
        <w:t xml:space="preserve">Terapia intensiva: </w:t>
      </w:r>
      <w:r w:rsidR="003565EE">
        <w:t>+</w:t>
      </w:r>
      <w:r w:rsidR="00F373A1">
        <w:t>38</w:t>
      </w:r>
      <w:r w:rsidR="005862D2" w:rsidRPr="00C91BCF">
        <w:t xml:space="preserve"> (</w:t>
      </w:r>
      <w:r w:rsidR="000654A3" w:rsidRPr="00C91BCF">
        <w:t>+</w:t>
      </w:r>
      <w:r w:rsidR="00F373A1">
        <w:t>18</w:t>
      </w:r>
      <w:r w:rsidR="0088282B">
        <w:t>,</w:t>
      </w:r>
      <w:r w:rsidR="00F373A1">
        <w:t>9</w:t>
      </w:r>
      <w:r w:rsidR="003565EE">
        <w:t>%</w:t>
      </w:r>
      <w:r w:rsidR="005862D2" w:rsidRPr="00C91BCF">
        <w:t>)</w:t>
      </w:r>
    </w:p>
    <w:p w:rsidR="00DD06F4" w:rsidRPr="00C91BCF" w:rsidRDefault="00DD06F4" w:rsidP="00EC6CAA">
      <w:pPr>
        <w:pStyle w:val="Paragrafoelenco"/>
        <w:numPr>
          <w:ilvl w:val="0"/>
          <w:numId w:val="42"/>
        </w:numPr>
        <w:spacing w:after="120" w:line="276" w:lineRule="auto"/>
        <w:jc w:val="both"/>
      </w:pPr>
      <w:r w:rsidRPr="00C91BCF">
        <w:t xml:space="preserve">Ricoverati con sintomi: </w:t>
      </w:r>
      <w:r w:rsidR="00C91BCF" w:rsidRPr="00C91BCF">
        <w:t>+</w:t>
      </w:r>
      <w:r w:rsidR="00F373A1">
        <w:t>382</w:t>
      </w:r>
      <w:r w:rsidR="00C91BCF" w:rsidRPr="00C91BCF">
        <w:t xml:space="preserve"> (+</w:t>
      </w:r>
      <w:r w:rsidR="00F373A1">
        <w:t>17,2</w:t>
      </w:r>
      <w:r w:rsidR="003565EE">
        <w:t>%</w:t>
      </w:r>
      <w:r w:rsidR="005862D2" w:rsidRPr="00C91BCF">
        <w:t>)</w:t>
      </w:r>
    </w:p>
    <w:p w:rsidR="005E1B70" w:rsidRPr="003442B9" w:rsidRDefault="00BE59CF" w:rsidP="00EC6CAA">
      <w:pPr>
        <w:pStyle w:val="Paragrafoelenco"/>
        <w:numPr>
          <w:ilvl w:val="0"/>
          <w:numId w:val="42"/>
        </w:numPr>
        <w:spacing w:after="120" w:line="276" w:lineRule="auto"/>
        <w:jc w:val="both"/>
      </w:pPr>
      <w:r>
        <w:t>Nuovi casi</w:t>
      </w:r>
      <w:r w:rsidR="005E1B70" w:rsidRPr="003442B9">
        <w:t>:</w:t>
      </w:r>
      <w:r w:rsidR="00633FE4" w:rsidRPr="003442B9">
        <w:t xml:space="preserve"> </w:t>
      </w:r>
      <w:r w:rsidR="00185E17">
        <w:t>+</w:t>
      </w:r>
      <w:r w:rsidR="00F373A1">
        <w:t>10.907</w:t>
      </w:r>
      <w:r w:rsidR="00404ACE" w:rsidRPr="003442B9">
        <w:t xml:space="preserve"> </w:t>
      </w:r>
      <w:r w:rsidR="00924C50">
        <w:t>(</w:t>
      </w:r>
      <w:r w:rsidR="00F373A1">
        <w:t>+10,9</w:t>
      </w:r>
      <w:r w:rsidR="005862D2" w:rsidRPr="003442B9">
        <w:t>%)</w:t>
      </w:r>
    </w:p>
    <w:p w:rsidR="000B6B1F" w:rsidRPr="00BE59CF" w:rsidRDefault="000B6B1F" w:rsidP="00EC6CAA">
      <w:pPr>
        <w:pStyle w:val="Paragrafoelenco"/>
        <w:numPr>
          <w:ilvl w:val="0"/>
          <w:numId w:val="42"/>
        </w:numPr>
        <w:spacing w:after="120" w:line="276" w:lineRule="auto"/>
        <w:jc w:val="both"/>
      </w:pPr>
      <w:r w:rsidRPr="00BE59CF">
        <w:t xml:space="preserve">Casi </w:t>
      </w:r>
      <w:r w:rsidR="00487E15" w:rsidRPr="00BE59CF">
        <w:t>attualmente positivi</w:t>
      </w:r>
      <w:r w:rsidR="00595785">
        <w:t xml:space="preserve">: </w:t>
      </w:r>
      <w:r w:rsidR="00F373A1">
        <w:t>+5.777</w:t>
      </w:r>
      <w:r w:rsidR="00FE10CC" w:rsidRPr="00BE59CF">
        <w:t xml:space="preserve"> </w:t>
      </w:r>
      <w:r w:rsidR="00F469C4">
        <w:t>(</w:t>
      </w:r>
      <w:r w:rsidR="006B448E">
        <w:t>+</w:t>
      </w:r>
      <w:r w:rsidR="00F373A1">
        <w:t>14</w:t>
      </w:r>
      <w:r w:rsidR="00D33012">
        <w:t>,</w:t>
      </w:r>
      <w:r w:rsidR="00924C50">
        <w:t>5</w:t>
      </w:r>
      <w:r w:rsidR="00FE10CC" w:rsidRPr="00BE59CF">
        <w:t>%</w:t>
      </w:r>
      <w:r w:rsidRPr="00BE59CF">
        <w:t>)</w:t>
      </w:r>
    </w:p>
    <w:p w:rsidR="00260775" w:rsidRPr="00C91BCF" w:rsidRDefault="002A3D04" w:rsidP="00EC6CAA">
      <w:pPr>
        <w:pStyle w:val="Paragrafoelenco"/>
        <w:numPr>
          <w:ilvl w:val="0"/>
          <w:numId w:val="39"/>
        </w:numPr>
        <w:spacing w:after="120" w:line="276" w:lineRule="auto"/>
        <w:jc w:val="both"/>
      </w:pPr>
      <w:r>
        <w:t xml:space="preserve">Casi testati </w:t>
      </w:r>
      <w:r w:rsidR="00F373A1">
        <w:t>+15.312</w:t>
      </w:r>
      <w:r w:rsidR="00BE59CF">
        <w:t xml:space="preserve"> </w:t>
      </w:r>
      <w:r w:rsidR="0092337D" w:rsidRPr="00C91BCF">
        <w:t>(</w:t>
      </w:r>
      <w:r w:rsidR="00F373A1">
        <w:t>+4,1</w:t>
      </w:r>
      <w:r w:rsidR="003565EE">
        <w:t>%</w:t>
      </w:r>
      <w:r w:rsidR="0092337D" w:rsidRPr="00C91BCF">
        <w:t>)</w:t>
      </w:r>
    </w:p>
    <w:p w:rsidR="00260775" w:rsidRDefault="00260775" w:rsidP="00EC6CAA">
      <w:pPr>
        <w:pStyle w:val="Paragrafoelenco"/>
        <w:numPr>
          <w:ilvl w:val="0"/>
          <w:numId w:val="39"/>
        </w:numPr>
        <w:spacing w:after="120" w:line="276" w:lineRule="auto"/>
        <w:jc w:val="both"/>
      </w:pPr>
      <w:r w:rsidRPr="00C91BCF">
        <w:t xml:space="preserve">Tamponi totali: </w:t>
      </w:r>
      <w:r w:rsidR="00F373A1">
        <w:t>+52.304</w:t>
      </w:r>
      <w:r w:rsidR="00BE59CF">
        <w:t xml:space="preserve"> </w:t>
      </w:r>
      <w:r w:rsidR="00A149F4">
        <w:t>(</w:t>
      </w:r>
      <w:r w:rsidR="00F373A1">
        <w:t>+9</w:t>
      </w:r>
      <w:r w:rsidR="00A149F4">
        <w:t>%</w:t>
      </w:r>
      <w:r w:rsidR="009D6AEE" w:rsidRPr="00C91BCF">
        <w:t>)</w:t>
      </w:r>
    </w:p>
    <w:p w:rsidR="00611E90" w:rsidRPr="00F469C4" w:rsidRDefault="00611E90" w:rsidP="00EC6CAA">
      <w:pPr>
        <w:spacing w:after="120"/>
        <w:jc w:val="both"/>
        <w:rPr>
          <w:color w:val="FF0000"/>
          <w:lang w:eastAsia="it-IT"/>
        </w:rPr>
      </w:pPr>
      <w:r w:rsidRPr="000F56B7">
        <w:t>«</w:t>
      </w:r>
      <w:r w:rsidR="00487E15" w:rsidRPr="000F56B7">
        <w:t xml:space="preserve">Nell’ultima settimana </w:t>
      </w:r>
      <w:r w:rsidR="00E0665C" w:rsidRPr="000F56B7">
        <w:rPr>
          <w:lang w:eastAsia="it-IT"/>
        </w:rPr>
        <w:t>–</w:t>
      </w:r>
      <w:r w:rsidR="00E17238" w:rsidRPr="000F56B7">
        <w:rPr>
          <w:lang w:eastAsia="it-IT"/>
        </w:rPr>
        <w:t xml:space="preserve"> </w:t>
      </w:r>
      <w:r w:rsidR="003565EE" w:rsidRPr="000F56B7">
        <w:rPr>
          <w:lang w:eastAsia="it-IT"/>
        </w:rPr>
        <w:t>afferma</w:t>
      </w:r>
      <w:r w:rsidR="00E0665C" w:rsidRPr="000F56B7">
        <w:rPr>
          <w:lang w:eastAsia="it-IT"/>
        </w:rPr>
        <w:t xml:space="preserve"> Nino Cartabellotta, Presidente della Fondazione GIMBE –</w:t>
      </w:r>
      <w:r w:rsidR="00EC0138">
        <w:rPr>
          <w:lang w:eastAsia="it-IT"/>
        </w:rPr>
        <w:t xml:space="preserve"> </w:t>
      </w:r>
      <w:r w:rsidR="00C004A0">
        <w:rPr>
          <w:lang w:eastAsia="it-IT"/>
        </w:rPr>
        <w:t xml:space="preserve">risale </w:t>
      </w:r>
      <w:r w:rsidR="00704845">
        <w:rPr>
          <w:lang w:eastAsia="it-IT"/>
        </w:rPr>
        <w:t xml:space="preserve">l’aumento </w:t>
      </w:r>
      <w:r w:rsidR="006B448E">
        <w:rPr>
          <w:lang w:eastAsia="it-IT"/>
        </w:rPr>
        <w:t>dei nuovi casi</w:t>
      </w:r>
      <w:r w:rsidR="00EC0138">
        <w:rPr>
          <w:lang w:eastAsia="it-IT"/>
        </w:rPr>
        <w:t xml:space="preserve">, </w:t>
      </w:r>
      <w:r w:rsidR="005B529E">
        <w:rPr>
          <w:lang w:eastAsia="it-IT"/>
        </w:rPr>
        <w:t>in conseguenza del</w:t>
      </w:r>
      <w:r w:rsidR="007E6477">
        <w:rPr>
          <w:lang w:eastAsia="it-IT"/>
        </w:rPr>
        <w:t>l’</w:t>
      </w:r>
      <w:r w:rsidR="00A9533C">
        <w:rPr>
          <w:lang w:eastAsia="it-IT"/>
        </w:rPr>
        <w:t xml:space="preserve">incremento </w:t>
      </w:r>
      <w:r w:rsidR="008B3962">
        <w:rPr>
          <w:lang w:eastAsia="it-IT"/>
        </w:rPr>
        <w:t xml:space="preserve">sia </w:t>
      </w:r>
      <w:r w:rsidR="00F373A1">
        <w:rPr>
          <w:lang w:eastAsia="it-IT"/>
        </w:rPr>
        <w:t>dei casi testati</w:t>
      </w:r>
      <w:r w:rsidR="007E6477">
        <w:rPr>
          <w:lang w:eastAsia="it-IT"/>
        </w:rPr>
        <w:t xml:space="preserve"> sia </w:t>
      </w:r>
      <w:r w:rsidR="00212CD8" w:rsidRPr="006B448E">
        <w:t>del rapporto positivi/casi testati.</w:t>
      </w:r>
      <w:r w:rsidR="00212CD8" w:rsidRPr="006B448E">
        <w:rPr>
          <w:lang w:eastAsia="it-IT"/>
        </w:rPr>
        <w:t xml:space="preserve"> </w:t>
      </w:r>
      <w:r w:rsidR="000F56B7">
        <w:rPr>
          <w:lang w:eastAsia="it-IT"/>
        </w:rPr>
        <w:t>S</w:t>
      </w:r>
      <w:r w:rsidR="00571125" w:rsidRPr="000F56B7">
        <w:rPr>
          <w:lang w:eastAsia="it-IT"/>
        </w:rPr>
        <w:t xml:space="preserve">i </w:t>
      </w:r>
      <w:r w:rsidR="006B448E">
        <w:rPr>
          <w:lang w:eastAsia="it-IT"/>
        </w:rPr>
        <w:t xml:space="preserve">conferma </w:t>
      </w:r>
      <w:r w:rsidR="00A82603">
        <w:rPr>
          <w:lang w:eastAsia="it-IT"/>
        </w:rPr>
        <w:t xml:space="preserve">inoltre </w:t>
      </w:r>
      <w:r w:rsidR="005019AF">
        <w:rPr>
          <w:lang w:eastAsia="it-IT"/>
        </w:rPr>
        <w:t>la</w:t>
      </w:r>
      <w:r w:rsidR="00571125" w:rsidRPr="000F56B7">
        <w:rPr>
          <w:lang w:eastAsia="it-IT"/>
        </w:rPr>
        <w:t xml:space="preserve"> </w:t>
      </w:r>
      <w:r w:rsidR="005019AF">
        <w:rPr>
          <w:lang w:eastAsia="it-IT"/>
        </w:rPr>
        <w:t>crescita</w:t>
      </w:r>
      <w:r w:rsidR="005019AF" w:rsidRPr="000F56B7">
        <w:rPr>
          <w:lang w:eastAsia="it-IT"/>
        </w:rPr>
        <w:t xml:space="preserve"> </w:t>
      </w:r>
      <w:r w:rsidR="007F5C08">
        <w:rPr>
          <w:lang w:eastAsia="it-IT"/>
        </w:rPr>
        <w:t xml:space="preserve">costante </w:t>
      </w:r>
      <w:r w:rsidR="006B448E">
        <w:t>dei pazienti ospedalizzati</w:t>
      </w:r>
      <w:r w:rsidR="00285170" w:rsidRPr="000F56B7">
        <w:t xml:space="preserve"> </w:t>
      </w:r>
      <w:r w:rsidR="00571125" w:rsidRPr="000F56B7">
        <w:t xml:space="preserve">con </w:t>
      </w:r>
      <w:r w:rsidR="00285170" w:rsidRPr="000F56B7">
        <w:t xml:space="preserve">sintomi e </w:t>
      </w:r>
      <w:r w:rsidR="006B448E">
        <w:t xml:space="preserve">di quelli in terapia </w:t>
      </w:r>
      <w:r w:rsidR="00571125" w:rsidRPr="000F56B7">
        <w:t>intensiva</w:t>
      </w:r>
      <w:r w:rsidRPr="008069D5">
        <w:rPr>
          <w:rFonts w:cstheme="minorHAnsi"/>
        </w:rPr>
        <w:t>»</w:t>
      </w:r>
      <w:r w:rsidR="00153964" w:rsidRPr="008069D5">
        <w:rPr>
          <w:lang w:eastAsia="it-IT"/>
        </w:rPr>
        <w:t>.</w:t>
      </w:r>
    </w:p>
    <w:p w:rsidR="003B4DD7" w:rsidRDefault="001630EB" w:rsidP="00EC6CAA">
      <w:pPr>
        <w:spacing w:after="120"/>
        <w:jc w:val="both"/>
      </w:pPr>
      <w:r w:rsidRPr="00164139">
        <w:t>Nel</w:t>
      </w:r>
      <w:r w:rsidR="00771BCB">
        <w:t xml:space="preserve">l’ambito </w:t>
      </w:r>
      <w:r w:rsidR="00C6764B" w:rsidRPr="00164139">
        <w:t xml:space="preserve">di </w:t>
      </w:r>
      <w:r w:rsidR="00A776BE" w:rsidRPr="00164139">
        <w:t xml:space="preserve">una </w:t>
      </w:r>
      <w:r w:rsidR="00AB4371" w:rsidRPr="00164139">
        <w:t>circol</w:t>
      </w:r>
      <w:r w:rsidR="00F52062" w:rsidRPr="00164139">
        <w:t>azione endemica del virus</w:t>
      </w:r>
      <w:r w:rsidR="001A3959">
        <w:t>,</w:t>
      </w:r>
      <w:r w:rsidR="00390E96" w:rsidRPr="00164139">
        <w:t xml:space="preserve"> </w:t>
      </w:r>
      <w:r w:rsidR="00F15ECF" w:rsidRPr="00164139">
        <w:t>l’aumento de</w:t>
      </w:r>
      <w:r w:rsidRPr="00164139">
        <w:t xml:space="preserve">i focolai </w:t>
      </w:r>
      <w:r w:rsidR="00771BCB">
        <w:t>determina</w:t>
      </w:r>
      <w:r w:rsidR="00AC273C" w:rsidRPr="00164139">
        <w:t xml:space="preserve"> </w:t>
      </w:r>
      <w:r w:rsidR="00164139">
        <w:t xml:space="preserve">la </w:t>
      </w:r>
      <w:r w:rsidR="001A3959">
        <w:t xml:space="preserve">progressiva </w:t>
      </w:r>
      <w:r w:rsidR="00F15ECF" w:rsidRPr="00164139">
        <w:t xml:space="preserve">crescita </w:t>
      </w:r>
      <w:r w:rsidR="0090558C" w:rsidRPr="00164139">
        <w:t>dei nuovi casi</w:t>
      </w:r>
      <w:r w:rsidR="00164139">
        <w:t xml:space="preserve"> settimanali.</w:t>
      </w:r>
      <w:r w:rsidR="003C7356" w:rsidRPr="00164139">
        <w:t xml:space="preserve"> </w:t>
      </w:r>
      <w:r w:rsidR="00A21B24" w:rsidRPr="00164139">
        <w:t>Infatti</w:t>
      </w:r>
      <w:r w:rsidR="00A21B24">
        <w:t xml:space="preserve">, </w:t>
      </w:r>
      <w:r w:rsidR="000A24C2">
        <w:t>da</w:t>
      </w:r>
      <w:r w:rsidR="0092554E">
        <w:t>i</w:t>
      </w:r>
      <w:r w:rsidR="002A6ED6">
        <w:t xml:space="preserve"> 1.408 </w:t>
      </w:r>
      <w:r w:rsidR="00550EED">
        <w:t xml:space="preserve">nuovi casi </w:t>
      </w:r>
      <w:r w:rsidR="0092554E">
        <w:t xml:space="preserve">della </w:t>
      </w:r>
      <w:r w:rsidR="002A6ED6">
        <w:t>settimana 15-21 luglio</w:t>
      </w:r>
      <w:r w:rsidR="002A6ED6" w:rsidRPr="002A3D04">
        <w:t xml:space="preserve"> </w:t>
      </w:r>
      <w:r w:rsidR="002A6ED6">
        <w:t>siamo passati a</w:t>
      </w:r>
      <w:r w:rsidR="00550EED">
        <w:t>i</w:t>
      </w:r>
      <w:r w:rsidR="002A6ED6">
        <w:t xml:space="preserve"> </w:t>
      </w:r>
      <w:r w:rsidR="00AF58A6">
        <w:t>10</w:t>
      </w:r>
      <w:r w:rsidR="00A21B24">
        <w:t>.</w:t>
      </w:r>
      <w:r w:rsidR="00AF58A6">
        <w:t xml:space="preserve">907 </w:t>
      </w:r>
      <w:r w:rsidR="00621372">
        <w:t xml:space="preserve">di quella </w:t>
      </w:r>
      <w:r w:rsidR="00AF58A6">
        <w:t>16</w:t>
      </w:r>
      <w:r w:rsidR="00924C50">
        <w:t>-</w:t>
      </w:r>
      <w:r w:rsidR="00AF58A6">
        <w:t>22</w:t>
      </w:r>
      <w:r w:rsidR="00F15ECF">
        <w:t xml:space="preserve"> settembre</w:t>
      </w:r>
      <w:r w:rsidR="005512A0">
        <w:t xml:space="preserve">, con un incremento del rapporto positivi/casi testati </w:t>
      </w:r>
      <w:r w:rsidR="00F15ECF">
        <w:t>dallo 0,8% al 2,</w:t>
      </w:r>
      <w:r w:rsidR="00AF58A6">
        <w:t>8</w:t>
      </w:r>
      <w:r w:rsidR="005512A0">
        <w:t>%</w:t>
      </w:r>
      <w:r w:rsidR="00621372">
        <w:t xml:space="preserve"> </w:t>
      </w:r>
      <w:r w:rsidR="009B1C61" w:rsidRPr="002A3D04">
        <w:t>(</w:t>
      </w:r>
      <w:r w:rsidR="009B1C61" w:rsidRPr="002A3D04">
        <w:rPr>
          <w:highlight w:val="yellow"/>
        </w:rPr>
        <w:t>figura</w:t>
      </w:r>
      <w:r w:rsidR="008E252F" w:rsidRPr="00345326">
        <w:rPr>
          <w:highlight w:val="yellow"/>
        </w:rPr>
        <w:t xml:space="preserve"> </w:t>
      </w:r>
      <w:r w:rsidR="00622A81" w:rsidRPr="00345326">
        <w:rPr>
          <w:highlight w:val="yellow"/>
        </w:rPr>
        <w:t>1</w:t>
      </w:r>
      <w:r w:rsidR="009B1C61" w:rsidRPr="00A776BE">
        <w:t>)</w:t>
      </w:r>
      <w:r w:rsidR="006B0B33">
        <w:t xml:space="preserve">, </w:t>
      </w:r>
      <w:r w:rsidR="001A3959">
        <w:t xml:space="preserve">seppure </w:t>
      </w:r>
      <w:r w:rsidR="006B0B33">
        <w:t>con ampie variabilità regionali: dall’1,1% della Basilicata al 6,5% della Liguria</w:t>
      </w:r>
      <w:r w:rsidR="008958EF" w:rsidRPr="00A776BE">
        <w:t>.</w:t>
      </w:r>
      <w:r w:rsidR="000F56B7">
        <w:t xml:space="preserve"> </w:t>
      </w:r>
    </w:p>
    <w:p w:rsidR="003B4DD7" w:rsidRDefault="003B4DD7" w:rsidP="00EC6CAA">
      <w:pPr>
        <w:spacing w:after="120"/>
        <w:jc w:val="both"/>
      </w:pPr>
      <w:r>
        <w:t xml:space="preserve">Le dinamiche </w:t>
      </w:r>
      <w:r w:rsidR="006B0B33">
        <w:t xml:space="preserve">del contagio </w:t>
      </w:r>
      <w:r w:rsidR="009F5BC5">
        <w:t>ha</w:t>
      </w:r>
      <w:r>
        <w:t>nno</w:t>
      </w:r>
      <w:r w:rsidR="009F5BC5">
        <w:t xml:space="preserve"> </w:t>
      </w:r>
      <w:r w:rsidR="009B6082">
        <w:t>generato</w:t>
      </w:r>
      <w:r w:rsidR="00D54F3F">
        <w:t xml:space="preserve"> il </w:t>
      </w:r>
      <w:r w:rsidR="000F56B7">
        <w:t xml:space="preserve">progressivo aumento </w:t>
      </w:r>
      <w:r w:rsidR="00B00612">
        <w:t xml:space="preserve">dei casi attualmente positivi che </w:t>
      </w:r>
      <w:r w:rsidR="009F5BC5">
        <w:t xml:space="preserve">da fine luglio </w:t>
      </w:r>
      <w:r w:rsidR="009B6082">
        <w:t xml:space="preserve">sono </w:t>
      </w:r>
      <w:r w:rsidR="00FE5DA6">
        <w:t>quasi quadruplicati</w:t>
      </w:r>
      <w:r w:rsidR="001A3959">
        <w:t xml:space="preserve">, </w:t>
      </w:r>
      <w:r w:rsidR="00FD5498">
        <w:t>da 12.</w:t>
      </w:r>
      <w:r w:rsidR="00B00612">
        <w:t>48</w:t>
      </w:r>
      <w:r w:rsidR="00FD5498">
        <w:t>2</w:t>
      </w:r>
      <w:r w:rsidR="00B00612">
        <w:t xml:space="preserve"> </w:t>
      </w:r>
      <w:r w:rsidR="00FD5498">
        <w:t xml:space="preserve">a </w:t>
      </w:r>
      <w:r w:rsidR="00AF58A6">
        <w:t>45.489</w:t>
      </w:r>
      <w:r w:rsidR="00FD5498">
        <w:t xml:space="preserve"> </w:t>
      </w:r>
      <w:r w:rsidR="00B00612">
        <w:t>(</w:t>
      </w:r>
      <w:r w:rsidR="00B00612" w:rsidRPr="00B00612">
        <w:rPr>
          <w:highlight w:val="yellow"/>
        </w:rPr>
        <w:t>figura 2</w:t>
      </w:r>
      <w:r w:rsidR="00C004A0">
        <w:t xml:space="preserve">), </w:t>
      </w:r>
      <w:r w:rsidR="007F35B2">
        <w:t>anche se distribuiti in maniera molto</w:t>
      </w:r>
      <w:r w:rsidR="00C004A0">
        <w:t xml:space="preserve"> </w:t>
      </w:r>
      <w:r w:rsidR="007F35B2">
        <w:t xml:space="preserve">diversa </w:t>
      </w:r>
      <w:r w:rsidR="006B0B33">
        <w:t xml:space="preserve">tra le Regioni, </w:t>
      </w:r>
      <w:r>
        <w:t>in relazione a 3 variabili (</w:t>
      </w:r>
      <w:r w:rsidRPr="003B4DD7">
        <w:rPr>
          <w:highlight w:val="yellow"/>
        </w:rPr>
        <w:t>figura 3</w:t>
      </w:r>
      <w:r>
        <w:t xml:space="preserve">): </w:t>
      </w:r>
    </w:p>
    <w:p w:rsidR="00FE3B63" w:rsidRDefault="0037191E" w:rsidP="00EC6CAA">
      <w:pPr>
        <w:pStyle w:val="Paragrafoelenco"/>
        <w:numPr>
          <w:ilvl w:val="0"/>
          <w:numId w:val="47"/>
        </w:numPr>
        <w:spacing w:after="120" w:line="276" w:lineRule="auto"/>
        <w:jc w:val="both"/>
      </w:pPr>
      <w:r>
        <w:t>“Densità” del contagio: c</w:t>
      </w:r>
      <w:r w:rsidR="003B4DD7">
        <w:t>asi attualmente positivi per 100.000 abitanti</w:t>
      </w:r>
      <w:r w:rsidR="00C21766">
        <w:t xml:space="preserve"> al 22 settembre</w:t>
      </w:r>
      <w:r>
        <w:t>.</w:t>
      </w:r>
    </w:p>
    <w:p w:rsidR="003B4DD7" w:rsidRDefault="0037191E" w:rsidP="00EC6CAA">
      <w:pPr>
        <w:pStyle w:val="Paragrafoelenco"/>
        <w:numPr>
          <w:ilvl w:val="0"/>
          <w:numId w:val="47"/>
        </w:numPr>
        <w:spacing w:after="120" w:line="276" w:lineRule="auto"/>
        <w:jc w:val="both"/>
      </w:pPr>
      <w:r>
        <w:lastRenderedPageBreak/>
        <w:t>Velocità di diffusione del contagio: i</w:t>
      </w:r>
      <w:r w:rsidR="003B4DD7">
        <w:t>ncremento percentuale dei casi nell</w:t>
      </w:r>
      <w:r w:rsidR="00C21766">
        <w:t xml:space="preserve">a </w:t>
      </w:r>
      <w:r w:rsidR="003B4DD7">
        <w:t>settimana</w:t>
      </w:r>
      <w:r w:rsidR="00C21766">
        <w:t xml:space="preserve"> 16-22 settembre</w:t>
      </w:r>
      <w:r>
        <w:t>.</w:t>
      </w:r>
    </w:p>
    <w:p w:rsidR="003B4DD7" w:rsidRDefault="00ED3AC6" w:rsidP="00EC6CAA">
      <w:pPr>
        <w:pStyle w:val="Paragrafoelenco"/>
        <w:numPr>
          <w:ilvl w:val="0"/>
          <w:numId w:val="47"/>
        </w:numPr>
        <w:spacing w:after="120" w:line="276" w:lineRule="auto"/>
        <w:jc w:val="both"/>
      </w:pPr>
      <w:r>
        <w:t>Capacità di testing delle Regioni: n</w:t>
      </w:r>
      <w:r w:rsidR="003B4DD7">
        <w:t>umero di casi testati per 100.000 abitanti</w:t>
      </w:r>
      <w:r w:rsidR="00C21766">
        <w:t xml:space="preserve"> nella settimana 16-22 settembre</w:t>
      </w:r>
      <w:r w:rsidR="003B4DD7">
        <w:t xml:space="preserve">, che </w:t>
      </w:r>
      <w:r w:rsidR="00D72D37">
        <w:t>condiziona l’incremento percentuale dei casi</w:t>
      </w:r>
      <w:r w:rsidR="00771BCB">
        <w:t xml:space="preserve"> e</w:t>
      </w:r>
      <w:r w:rsidR="00D72D37">
        <w:t xml:space="preserve"> il numero dei casi attualmente positivi</w:t>
      </w:r>
      <w:r w:rsidR="00BD3A22">
        <w:t>.</w:t>
      </w:r>
    </w:p>
    <w:p w:rsidR="00C004A0" w:rsidRDefault="000F56B7" w:rsidP="00EC6CAA">
      <w:pPr>
        <w:spacing w:after="120"/>
        <w:jc w:val="both"/>
      </w:pPr>
      <w:r>
        <w:t xml:space="preserve">L’incremento </w:t>
      </w:r>
      <w:r w:rsidR="00D72D37">
        <w:t xml:space="preserve">progressivo </w:t>
      </w:r>
      <w:r>
        <w:t>dei casi attualmente positivi</w:t>
      </w:r>
      <w:r w:rsidR="009B6082">
        <w:t xml:space="preserve"> si riflette</w:t>
      </w:r>
      <w:r w:rsidR="00987AF9">
        <w:t xml:space="preserve"> </w:t>
      </w:r>
      <w:r w:rsidR="00D72D37">
        <w:t xml:space="preserve">anche </w:t>
      </w:r>
      <w:r w:rsidR="002A6ED6" w:rsidRPr="00A776BE">
        <w:t>sul</w:t>
      </w:r>
      <w:r w:rsidR="009B6082">
        <w:t>l’</w:t>
      </w:r>
      <w:r w:rsidR="002A6ED6" w:rsidRPr="00A776BE">
        <w:t xml:space="preserve">aumento </w:t>
      </w:r>
      <w:r w:rsidR="00264C7C">
        <w:t>delle ospedalizzazioni</w:t>
      </w:r>
      <w:r w:rsidR="00D72D37">
        <w:t>: i</w:t>
      </w:r>
      <w:r w:rsidR="00F15ECF">
        <w:t>nfatti</w:t>
      </w:r>
      <w:r w:rsidR="00285170">
        <w:t xml:space="preserve">, </w:t>
      </w:r>
      <w:r w:rsidR="007D3730">
        <w:t>i</w:t>
      </w:r>
      <w:r w:rsidR="007F35B2">
        <w:t>n</w:t>
      </w:r>
      <w:r w:rsidR="007D3730">
        <w:t xml:space="preserve"> 2 mesi </w:t>
      </w:r>
      <w:r w:rsidR="00285170">
        <w:t>i</w:t>
      </w:r>
      <w:r w:rsidR="00F15ECF">
        <w:t xml:space="preserve"> </w:t>
      </w:r>
      <w:r w:rsidR="003D5B18">
        <w:t xml:space="preserve">pazienti </w:t>
      </w:r>
      <w:r w:rsidR="00F15ECF">
        <w:t xml:space="preserve">ricoverati con sintomi sono aumentati da 732 a </w:t>
      </w:r>
      <w:r w:rsidR="00924C50">
        <w:t>2.</w:t>
      </w:r>
      <w:r w:rsidR="00AF58A6">
        <w:t>604</w:t>
      </w:r>
      <w:r w:rsidR="00F15ECF">
        <w:t xml:space="preserve"> </w:t>
      </w:r>
      <w:r w:rsidR="00F1321F">
        <w:t>e</w:t>
      </w:r>
      <w:r w:rsidR="00F15ECF">
        <w:t xml:space="preserve"> </w:t>
      </w:r>
      <w:r w:rsidR="003D5B18">
        <w:t xml:space="preserve">quelli </w:t>
      </w:r>
      <w:r w:rsidR="0033698E">
        <w:t xml:space="preserve">in terapia intensiva </w:t>
      </w:r>
      <w:r w:rsidR="00F1321F">
        <w:t>da 49</w:t>
      </w:r>
      <w:r w:rsidR="00F15ECF">
        <w:t xml:space="preserve"> a </w:t>
      </w:r>
      <w:r w:rsidR="00924C50">
        <w:t>2</w:t>
      </w:r>
      <w:r w:rsidR="00AF58A6">
        <w:t>39</w:t>
      </w:r>
      <w:r w:rsidR="00F15ECF">
        <w:t xml:space="preserve"> </w:t>
      </w:r>
      <w:r w:rsidR="002A6ED6" w:rsidRPr="00A776BE">
        <w:t>(</w:t>
      </w:r>
      <w:r w:rsidR="002A6ED6" w:rsidRPr="00A776BE">
        <w:rPr>
          <w:highlight w:val="yellow"/>
        </w:rPr>
        <w:t>figura</w:t>
      </w:r>
      <w:r w:rsidR="002A6ED6" w:rsidRPr="00FE3B63">
        <w:rPr>
          <w:highlight w:val="yellow"/>
        </w:rPr>
        <w:t xml:space="preserve"> </w:t>
      </w:r>
      <w:r w:rsidR="00FE3B63" w:rsidRPr="00FE3B63">
        <w:rPr>
          <w:highlight w:val="yellow"/>
        </w:rPr>
        <w:t>4</w:t>
      </w:r>
      <w:r w:rsidR="002A6ED6" w:rsidRPr="00A776BE">
        <w:t>)</w:t>
      </w:r>
      <w:r w:rsidR="007E7B7B" w:rsidRPr="00A776BE">
        <w:t>.</w:t>
      </w:r>
      <w:r w:rsidR="00CF57BD">
        <w:t xml:space="preserve"> </w:t>
      </w:r>
      <w:r w:rsidR="00F126E8">
        <w:t>«Fortunatamente – spiega Cartabellotta –</w:t>
      </w:r>
      <w:r w:rsidR="00C004A0">
        <w:t xml:space="preserve"> </w:t>
      </w:r>
      <w:r w:rsidR="00F126E8">
        <w:t xml:space="preserve">la composizione percentuale dei casi attualmente positivi </w:t>
      </w:r>
      <w:r w:rsidR="00D72D37">
        <w:t xml:space="preserve">si mantiene </w:t>
      </w:r>
      <w:r w:rsidR="00F126E8">
        <w:t xml:space="preserve">costante: </w:t>
      </w:r>
      <w:r w:rsidR="00D72D37">
        <w:t xml:space="preserve">mediamente il 93-94% sono asintomatici/oligosintomatici; </w:t>
      </w:r>
      <w:r w:rsidR="00F126E8">
        <w:t xml:space="preserve">i pazienti ricoverati con sintomi </w:t>
      </w:r>
      <w:r w:rsidR="00D72D37">
        <w:t xml:space="preserve">rappresentano </w:t>
      </w:r>
      <w:r w:rsidR="00F126E8">
        <w:t>il 5-6% del totale</w:t>
      </w:r>
      <w:r w:rsidR="00375FF6">
        <w:t xml:space="preserve"> </w:t>
      </w:r>
      <w:r w:rsidR="00F126E8">
        <w:t>e quelli in terapia intensiva lo 0,5%, anche se con differenze regionali rilevanti».</w:t>
      </w:r>
      <w:r w:rsidR="00C004A0">
        <w:t xml:space="preserve"> </w:t>
      </w:r>
      <w:r w:rsidR="00D72D37">
        <w:t xml:space="preserve">In particolare, </w:t>
      </w:r>
      <w:r w:rsidR="005019AF">
        <w:t>la percentuale de</w:t>
      </w:r>
      <w:r w:rsidR="00D72D37">
        <w:t xml:space="preserve">i ricoverati con sintomi </w:t>
      </w:r>
      <w:r w:rsidR="005019AF">
        <w:t>sui</w:t>
      </w:r>
      <w:r w:rsidR="00EC6CAA">
        <w:t xml:space="preserve"> casi attivi</w:t>
      </w:r>
      <w:r w:rsidR="005019AF">
        <w:t xml:space="preserve"> va</w:t>
      </w:r>
      <w:r w:rsidR="00D72D37">
        <w:t xml:space="preserve"> dal 2,4% della </w:t>
      </w:r>
      <w:r w:rsidR="00771BCB">
        <w:t>Provincia a</w:t>
      </w:r>
      <w:r w:rsidR="003F3A78">
        <w:t xml:space="preserve">utonoma </w:t>
      </w:r>
      <w:r w:rsidR="00D72D37">
        <w:t>di Trento al 9,7% della Liguria</w:t>
      </w:r>
      <w:r w:rsidR="005019AF">
        <w:t xml:space="preserve">; </w:t>
      </w:r>
      <w:r w:rsidR="003F3A78">
        <w:t xml:space="preserve">la percentuale </w:t>
      </w:r>
      <w:r w:rsidR="005019AF">
        <w:t>di</w:t>
      </w:r>
      <w:r w:rsidR="00D72D37">
        <w:t xml:space="preserve"> quelli in terapia intensiva dallo 0% della </w:t>
      </w:r>
      <w:r w:rsidR="003F3A78">
        <w:t xml:space="preserve">Provincia Autonoma </w:t>
      </w:r>
      <w:r w:rsidR="00D72D37">
        <w:t>di Trento e della Valle D’Aosta all’1,2% della Sardegna.</w:t>
      </w:r>
    </w:p>
    <w:p w:rsidR="00D33012" w:rsidRDefault="00D72D37" w:rsidP="00EC6CAA">
      <w:pPr>
        <w:spacing w:after="120"/>
      </w:pPr>
      <w:r>
        <w:t>Nella settimana 16-22 settembre c</w:t>
      </w:r>
      <w:r w:rsidR="007C6A4D">
        <w:t xml:space="preserve">irca </w:t>
      </w:r>
      <w:r w:rsidR="006D0AAF">
        <w:t xml:space="preserve">l’85% </w:t>
      </w:r>
      <w:r w:rsidR="006D0AAF" w:rsidRPr="00145D5E">
        <w:t xml:space="preserve">dei pazienti ricoverati </w:t>
      </w:r>
      <w:r w:rsidR="006D0AAF">
        <w:t xml:space="preserve">con sintomi </w:t>
      </w:r>
      <w:r w:rsidR="006D0AAF" w:rsidRPr="00145D5E">
        <w:t xml:space="preserve">si concentrano </w:t>
      </w:r>
      <w:r w:rsidR="006D0AAF">
        <w:t>in</w:t>
      </w:r>
      <w:r w:rsidR="00D33012" w:rsidRPr="00145D5E">
        <w:t xml:space="preserve"> Lazio (</w:t>
      </w:r>
      <w:r w:rsidR="00AD57F0" w:rsidRPr="00145D5E">
        <w:t>482</w:t>
      </w:r>
      <w:r w:rsidR="00D33012" w:rsidRPr="00145D5E">
        <w:t>), Campania (</w:t>
      </w:r>
      <w:r w:rsidR="00AD57F0" w:rsidRPr="00145D5E">
        <w:t>360</w:t>
      </w:r>
      <w:r w:rsidR="00D33012" w:rsidRPr="00145D5E">
        <w:t xml:space="preserve">), </w:t>
      </w:r>
      <w:r w:rsidR="0088261F" w:rsidRPr="00145D5E">
        <w:t>Lombardia (</w:t>
      </w:r>
      <w:r w:rsidR="00AD57F0" w:rsidRPr="00145D5E">
        <w:t>294</w:t>
      </w:r>
      <w:r w:rsidR="0088261F" w:rsidRPr="00145D5E">
        <w:t xml:space="preserve">), </w:t>
      </w:r>
      <w:r w:rsidR="00AD57F0" w:rsidRPr="00145D5E">
        <w:t>Sicilia</w:t>
      </w:r>
      <w:r w:rsidR="0088261F" w:rsidRPr="00145D5E">
        <w:t xml:space="preserve"> (</w:t>
      </w:r>
      <w:r w:rsidR="009321B9" w:rsidRPr="00145D5E">
        <w:t>2</w:t>
      </w:r>
      <w:r w:rsidR="00AD57F0" w:rsidRPr="00145D5E">
        <w:t>2</w:t>
      </w:r>
      <w:r w:rsidR="009321B9" w:rsidRPr="00145D5E">
        <w:t>4</w:t>
      </w:r>
      <w:r w:rsidR="00D33012" w:rsidRPr="00145D5E">
        <w:t xml:space="preserve">), </w:t>
      </w:r>
      <w:r w:rsidR="003D5B18">
        <w:t xml:space="preserve">Puglia (204), </w:t>
      </w:r>
      <w:r w:rsidR="00B07715" w:rsidRPr="00145D5E">
        <w:t>Emilia-Romagna</w:t>
      </w:r>
      <w:r w:rsidR="00D33012" w:rsidRPr="00145D5E">
        <w:t xml:space="preserve"> (</w:t>
      </w:r>
      <w:r w:rsidR="00AD57F0" w:rsidRPr="00145D5E">
        <w:t>185</w:t>
      </w:r>
      <w:r w:rsidR="0088261F" w:rsidRPr="00145D5E">
        <w:t>)</w:t>
      </w:r>
      <w:r w:rsidR="00DD368D">
        <w:t xml:space="preserve">, </w:t>
      </w:r>
      <w:r w:rsidR="00AD57F0" w:rsidRPr="00145D5E">
        <w:t xml:space="preserve">Piemonte </w:t>
      </w:r>
      <w:r w:rsidR="00D33012" w:rsidRPr="00145D5E">
        <w:t>(</w:t>
      </w:r>
      <w:r w:rsidR="00AD57F0" w:rsidRPr="00145D5E">
        <w:t>164</w:t>
      </w:r>
      <w:r w:rsidR="00DD368D">
        <w:t>), Liguria (148) e Veneto (141).</w:t>
      </w:r>
      <w:r w:rsidR="00A66518">
        <w:t xml:space="preserve"> </w:t>
      </w:r>
      <w:r w:rsidR="00DD368D">
        <w:t xml:space="preserve">L’82,8% </w:t>
      </w:r>
      <w:r w:rsidR="00E916CD" w:rsidRPr="00145D5E">
        <w:t>dei pazienti</w:t>
      </w:r>
      <w:r w:rsidR="00253F3D" w:rsidRPr="00145D5E">
        <w:t xml:space="preserve"> </w:t>
      </w:r>
      <w:r w:rsidR="00D33012" w:rsidRPr="00145D5E">
        <w:t xml:space="preserve">in terapia intensiva </w:t>
      </w:r>
      <w:r w:rsidR="00DD368D">
        <w:t>si distribuisce</w:t>
      </w:r>
      <w:r w:rsidR="00E916CD" w:rsidRPr="00145D5E">
        <w:t xml:space="preserve"> in</w:t>
      </w:r>
      <w:r w:rsidR="00253F3D" w:rsidRPr="00145D5E">
        <w:t xml:space="preserve"> </w:t>
      </w:r>
      <w:r w:rsidR="00DD368D">
        <w:t xml:space="preserve">9 </w:t>
      </w:r>
      <w:r w:rsidR="00D33012" w:rsidRPr="00145D5E">
        <w:t>Regioni: Lombardia (</w:t>
      </w:r>
      <w:r w:rsidR="00AD57F0" w:rsidRPr="00145D5E">
        <w:t>34</w:t>
      </w:r>
      <w:r w:rsidR="00D33012" w:rsidRPr="00145D5E">
        <w:t xml:space="preserve">), </w:t>
      </w:r>
      <w:r w:rsidR="0088261F" w:rsidRPr="00145D5E">
        <w:t>Lazio (</w:t>
      </w:r>
      <w:r w:rsidR="00AD57F0" w:rsidRPr="00145D5E">
        <w:t>31</w:t>
      </w:r>
      <w:r w:rsidR="0088261F" w:rsidRPr="00145D5E">
        <w:t>), Campania (</w:t>
      </w:r>
      <w:r w:rsidR="00AD57F0" w:rsidRPr="00145D5E">
        <w:t>23</w:t>
      </w:r>
      <w:r w:rsidR="0088261F" w:rsidRPr="00145D5E">
        <w:t xml:space="preserve">), </w:t>
      </w:r>
      <w:r w:rsidR="00AD57F0" w:rsidRPr="00145D5E">
        <w:t>Emilia-Romagna (22), Toscana (21), Sardegna (21</w:t>
      </w:r>
      <w:r w:rsidR="0088261F" w:rsidRPr="00145D5E">
        <w:t xml:space="preserve">), </w:t>
      </w:r>
      <w:r w:rsidR="002559B4" w:rsidRPr="00145D5E">
        <w:t>Liguria</w:t>
      </w:r>
      <w:r w:rsidR="00D33012" w:rsidRPr="00145D5E">
        <w:t xml:space="preserve"> (</w:t>
      </w:r>
      <w:r w:rsidR="0088261F" w:rsidRPr="00145D5E">
        <w:t>17</w:t>
      </w:r>
      <w:r w:rsidR="00DD368D">
        <w:t>), Sicilia (15) e Veneto (14).</w:t>
      </w:r>
      <w:r w:rsidR="000F56B7" w:rsidRPr="00253F3D">
        <w:t xml:space="preserve"> </w:t>
      </w:r>
      <w:r>
        <w:t xml:space="preserve"> </w:t>
      </w:r>
      <w:r w:rsidR="00D33012" w:rsidRPr="003D5B18">
        <w:t>«</w:t>
      </w:r>
      <w:r w:rsidR="006D0AAF">
        <w:t xml:space="preserve">Se da lato </w:t>
      </w:r>
      <w:r w:rsidR="006D0AAF" w:rsidRPr="003D5B18">
        <w:t xml:space="preserve">si tratta di numeri </w:t>
      </w:r>
      <w:r w:rsidR="006D0AAF">
        <w:t xml:space="preserve">che al </w:t>
      </w:r>
      <w:r w:rsidR="00E916CD" w:rsidRPr="003D5B18">
        <w:t>momento</w:t>
      </w:r>
      <w:r w:rsidR="00253F3D" w:rsidRPr="003D5B18">
        <w:t xml:space="preserve"> non </w:t>
      </w:r>
      <w:r w:rsidR="003D5B18" w:rsidRPr="003D5B18">
        <w:t>generano alcun s</w:t>
      </w:r>
      <w:r w:rsidR="00D33012" w:rsidRPr="003D5B18">
        <w:t>ovra</w:t>
      </w:r>
      <w:r w:rsidR="003D5B18" w:rsidRPr="003D5B18">
        <w:t>c</w:t>
      </w:r>
      <w:r w:rsidR="006D0AAF">
        <w:t xml:space="preserve">carico dei servizi ospedalieri </w:t>
      </w:r>
      <w:r w:rsidR="007C6A4D" w:rsidRPr="003D5B18">
        <w:t>– puntualizza il Presidente –</w:t>
      </w:r>
      <w:r w:rsidR="007C6A4D">
        <w:t xml:space="preserve"> </w:t>
      </w:r>
      <w:r w:rsidR="006D0AAF">
        <w:t xml:space="preserve">dall’altro non </w:t>
      </w:r>
      <w:r w:rsidR="006D0AAF" w:rsidRPr="003D5B18">
        <w:t xml:space="preserve">bisogna </w:t>
      </w:r>
      <w:r w:rsidR="003D5B18" w:rsidRPr="003D5B18">
        <w:t xml:space="preserve">sottovalutare </w:t>
      </w:r>
      <w:r w:rsidR="007C6A4D">
        <w:t xml:space="preserve">il </w:t>
      </w:r>
      <w:r w:rsidR="000F56B7" w:rsidRPr="003D5B18">
        <w:t xml:space="preserve">trend in costante aumento </w:t>
      </w:r>
      <w:r w:rsidR="006D0AAF">
        <w:t xml:space="preserve">che impone di </w:t>
      </w:r>
      <w:r w:rsidR="000F56B7" w:rsidRPr="003D5B18">
        <w:t>mantenere la guardia molto alta, soprattutto in alcune Regioni</w:t>
      </w:r>
      <w:r w:rsidR="00D33012" w:rsidRPr="003D5B18">
        <w:t>».</w:t>
      </w:r>
      <w:r w:rsidR="002F76F9" w:rsidRPr="003D5B18">
        <w:t xml:space="preserve"> </w:t>
      </w:r>
      <w:r w:rsidR="00164139">
        <w:t xml:space="preserve">In </w:t>
      </w:r>
      <w:r w:rsidR="00771BCB">
        <w:t xml:space="preserve">particolare, i </w:t>
      </w:r>
      <w:r w:rsidR="00A66518">
        <w:t xml:space="preserve">tassi di ospedalizzazione per 100.000 abitanti superiori </w:t>
      </w:r>
      <w:r w:rsidR="003D6109">
        <w:t>alla</w:t>
      </w:r>
      <w:r w:rsidR="00771BCB">
        <w:t xml:space="preserve"> </w:t>
      </w:r>
      <w:r w:rsidR="00A66518">
        <w:t>media nazionale</w:t>
      </w:r>
      <w:r w:rsidR="004D71C4">
        <w:t xml:space="preserve"> </w:t>
      </w:r>
      <w:r w:rsidR="003D6109">
        <w:t>(</w:t>
      </w:r>
      <w:r w:rsidR="00A66518">
        <w:t>4,7</w:t>
      </w:r>
      <w:r w:rsidR="003D6109">
        <w:t>)</w:t>
      </w:r>
      <w:r w:rsidR="003F3A78" w:rsidRPr="003F3A78">
        <w:t xml:space="preserve"> </w:t>
      </w:r>
      <w:r w:rsidR="00771BCB">
        <w:t xml:space="preserve">sono in </w:t>
      </w:r>
      <w:r w:rsidR="003F3A78">
        <w:t>Liguria (10,6), Lazio (8,7), Sardegna (7,1), Campania (6,6), Puglia (5,3) e Sicilia (4,8)</w:t>
      </w:r>
      <w:r w:rsidR="00A66518">
        <w:t>.</w:t>
      </w:r>
    </w:p>
    <w:p w:rsidR="00226CB8" w:rsidRDefault="00A14132" w:rsidP="00EC6CAA">
      <w:pPr>
        <w:spacing w:after="120"/>
        <w:jc w:val="both"/>
      </w:pPr>
      <w:r>
        <w:t>Da</w:t>
      </w:r>
      <w:r w:rsidR="00470817">
        <w:t xml:space="preserve"> 8 settimane consecutive </w:t>
      </w:r>
      <w:r w:rsidR="00226CB8">
        <w:t xml:space="preserve">i numeri confermano la crescita costante della curva epidemica e delle ospedalizzazioni, </w:t>
      </w:r>
      <w:r>
        <w:t>e al momento sono molte le</w:t>
      </w:r>
      <w:r w:rsidR="00226CB8">
        <w:t xml:space="preserve"> variabili </w:t>
      </w:r>
      <w:r>
        <w:t xml:space="preserve">che </w:t>
      </w:r>
      <w:r w:rsidR="00226CB8">
        <w:t>non lasciano ipotizzare alcuna flessione: dalla riapertura delle scuole all’aumento della circolazione del virus nella stagione invernale; dal continuo incremento dei casi in paesi senza restrizioni di ingresso in Italia, alla convivenza tra coronavirus e influenza stagionale</w:t>
      </w:r>
      <w:r w:rsidR="00470817">
        <w:t>; da</w:t>
      </w:r>
      <w:r w:rsidR="00771BCB">
        <w:t>lla vita in ambienti chiusi e su mezzi pubblici</w:t>
      </w:r>
      <w:r w:rsidR="00FD5F25">
        <w:t xml:space="preserve"> più affollati</w:t>
      </w:r>
      <w:r w:rsidR="00771BCB">
        <w:t xml:space="preserve">, </w:t>
      </w:r>
      <w:r w:rsidR="00470817">
        <w:t>alla ventilata riapertura degli stadi.</w:t>
      </w:r>
    </w:p>
    <w:p w:rsidR="00252C2D" w:rsidRDefault="00252C2D" w:rsidP="00EC6CAA">
      <w:pPr>
        <w:spacing w:after="120"/>
        <w:jc w:val="both"/>
      </w:pPr>
      <w:r>
        <w:t>«</w:t>
      </w:r>
      <w:r w:rsidR="00226CB8">
        <w:t xml:space="preserve">Se </w:t>
      </w:r>
      <w:r w:rsidR="006056BE">
        <w:t xml:space="preserve">è vero che </w:t>
      </w:r>
      <w:r w:rsidR="00226CB8">
        <w:t>r</w:t>
      </w:r>
      <w:r>
        <w:t xml:space="preserve">ispetto </w:t>
      </w:r>
      <w:r w:rsidR="00226CB8">
        <w:t xml:space="preserve">ad </w:t>
      </w:r>
      <w:r>
        <w:t xml:space="preserve">altri paesi europei </w:t>
      </w:r>
      <w:r w:rsidRPr="00252C2D">
        <w:t xml:space="preserve">– conclude Cartabellotta – </w:t>
      </w:r>
      <w:r>
        <w:t xml:space="preserve">manteniamo </w:t>
      </w:r>
      <w:r w:rsidR="00226CB8">
        <w:t xml:space="preserve">ancora </w:t>
      </w:r>
      <w:r>
        <w:t>un vantaggio rilevante grazie ad un lockdown più tempestivo, intenso e prolungato e a riaperture più graduali</w:t>
      </w:r>
      <w:r w:rsidR="00226CB8">
        <w:t xml:space="preserve">, non </w:t>
      </w:r>
      <w:r w:rsidR="0056782F">
        <w:t>è il caso di adagiarsi</w:t>
      </w:r>
      <w:r w:rsidR="00226CB8">
        <w:t xml:space="preserve"> sugli allori</w:t>
      </w:r>
      <w:r w:rsidR="00FF0B43">
        <w:t>, ma bisogna giocare d’anticipo</w:t>
      </w:r>
      <w:r w:rsidR="00F3021C">
        <w:t xml:space="preserve"> sul coronavirus</w:t>
      </w:r>
      <w:r w:rsidR="007E7156">
        <w:t xml:space="preserve"> per contenere la seconda ondata</w:t>
      </w:r>
      <w:r w:rsidR="006056BE">
        <w:t xml:space="preserve"> ed evitare sovraccarichi del sistema sanitario</w:t>
      </w:r>
      <w:r w:rsidR="00226CB8">
        <w:t xml:space="preserve">. </w:t>
      </w:r>
      <w:r w:rsidR="00470817">
        <w:t xml:space="preserve">Innanzitutto, serve un potenziamento consistente del </w:t>
      </w:r>
      <w:r w:rsidR="00226CB8">
        <w:t>sistema di testing &amp; tracing</w:t>
      </w:r>
      <w:r w:rsidR="00FF0B43">
        <w:t xml:space="preserve"> oltre che </w:t>
      </w:r>
      <w:r w:rsidR="00FD5F25">
        <w:t>adeguate misure per l’</w:t>
      </w:r>
      <w:r w:rsidR="00FF0B43">
        <w:t>isolamento domiciliare</w:t>
      </w:r>
      <w:r w:rsidR="00470817">
        <w:t xml:space="preserve">; in secondo luogo </w:t>
      </w:r>
      <w:r w:rsidR="0056782F">
        <w:t xml:space="preserve">devono essere </w:t>
      </w:r>
      <w:r w:rsidR="00470817">
        <w:t xml:space="preserve">garantite le coperture vaccinali a tutte le categorie a rischio; </w:t>
      </w:r>
      <w:r w:rsidR="00FF0B43">
        <w:t>infine</w:t>
      </w:r>
      <w:r w:rsidR="00470817">
        <w:t>, bisogna assicurarsi che</w:t>
      </w:r>
      <w:r w:rsidR="0056782F">
        <w:t xml:space="preserve"> i servizi sanitari delle </w:t>
      </w:r>
      <w:r w:rsidR="00470817">
        <w:t>Regioni del centro-sud, meno avvezz</w:t>
      </w:r>
      <w:r w:rsidR="0056782F">
        <w:t xml:space="preserve">i alla </w:t>
      </w:r>
      <w:r w:rsidR="00470817">
        <w:t>gestione dell</w:t>
      </w:r>
      <w:r w:rsidR="0056782F">
        <w:t>’</w:t>
      </w:r>
      <w:r w:rsidR="00470817">
        <w:t>emergenza ospedaliera da COVID</w:t>
      </w:r>
      <w:r w:rsidR="00F3021C">
        <w:t>-19</w:t>
      </w:r>
      <w:r w:rsidR="00470817">
        <w:t>, siano adeguatamente organizzat</w:t>
      </w:r>
      <w:r w:rsidR="0056782F">
        <w:t>i</w:t>
      </w:r>
      <w:r w:rsidR="00470817">
        <w:t xml:space="preserve"> e potenziat</w:t>
      </w:r>
      <w:r w:rsidR="0056782F">
        <w:t>i</w:t>
      </w:r>
      <w:r w:rsidR="00FF0B43">
        <w:t xml:space="preserve">. </w:t>
      </w:r>
      <w:r w:rsidR="0056782F">
        <w:t xml:space="preserve">Tutti noi infine, </w:t>
      </w:r>
      <w:r w:rsidR="00FF0B43">
        <w:t xml:space="preserve">oltre a </w:t>
      </w:r>
      <w:r w:rsidR="0056782F">
        <w:t xml:space="preserve">rispettare </w:t>
      </w:r>
      <w:r w:rsidR="00FF0B43">
        <w:t xml:space="preserve">rigorosamente tutte le misure raccomandate, </w:t>
      </w:r>
      <w:r w:rsidR="0056782F">
        <w:t xml:space="preserve">siamo chiamati a </w:t>
      </w:r>
      <w:r w:rsidR="00FF0B43">
        <w:t>proteggere al meglio gli anziani e le persone fragili, vista la notevole circolazione in ambito familiare del virus, soprattutto tra giovani asintomatici</w:t>
      </w:r>
      <w:r w:rsidRPr="00252C2D">
        <w:t>».</w:t>
      </w:r>
      <w:r w:rsidR="00FF0B43">
        <w:t xml:space="preserve"> </w:t>
      </w:r>
    </w:p>
    <w:p w:rsidR="005019AF" w:rsidRDefault="005127EB" w:rsidP="00EC6CAA">
      <w:pPr>
        <w:spacing w:after="120"/>
        <w:rPr>
          <w:rFonts w:ascii="Calibri" w:eastAsia="Calibri" w:hAnsi="Calibri" w:cs="Times New Roman"/>
          <w:b/>
          <w:bCs/>
        </w:rPr>
      </w:pPr>
      <w:r w:rsidRPr="00A24080">
        <w:rPr>
          <w:rFonts w:cstheme="minorHAnsi"/>
          <w:i/>
        </w:rPr>
        <w:t xml:space="preserve">Il monitoraggio GIMBE dell'epidemia di COVID-19 è disponibile a: </w:t>
      </w:r>
      <w:hyperlink r:id="rId8" w:history="1">
        <w:r w:rsidRPr="00A24080">
          <w:rPr>
            <w:rStyle w:val="Collegamentoipertestuale"/>
            <w:rFonts w:cstheme="minorHAnsi"/>
            <w:i/>
          </w:rPr>
          <w:t>https://coronavirus.gimbe.org</w:t>
        </w:r>
      </w:hyperlink>
    </w:p>
    <w:p w:rsidR="00055D5E" w:rsidRPr="007E7156" w:rsidRDefault="005127EB" w:rsidP="00055D5E">
      <w:pPr>
        <w:spacing w:after="120"/>
        <w:rPr>
          <w:rFonts w:cstheme="minorHAnsi"/>
          <w:i/>
          <w:color w:val="0000FF" w:themeColor="hyperlink"/>
          <w:u w:val="single"/>
        </w:rPr>
      </w:pPr>
      <w:r w:rsidRPr="00A24080">
        <w:rPr>
          <w:rFonts w:ascii="Calibri" w:eastAsia="Calibri" w:hAnsi="Calibri" w:cs="Times New Roman"/>
          <w:b/>
          <w:bCs/>
        </w:rPr>
        <w:t>CONTATTI</w:t>
      </w:r>
      <w:r>
        <w:rPr>
          <w:i/>
          <w:lang w:eastAsia="it-IT"/>
        </w:rPr>
        <w:br/>
      </w:r>
      <w:r w:rsidRPr="00A24080">
        <w:rPr>
          <w:b/>
        </w:rPr>
        <w:t>Fondazione GIMBE</w:t>
      </w:r>
      <w:r w:rsidR="007E7156">
        <w:rPr>
          <w:rFonts w:cstheme="minorHAnsi"/>
          <w:i/>
          <w:color w:val="0000FF" w:themeColor="hyperlink"/>
          <w:u w:val="single"/>
        </w:rPr>
        <w:t xml:space="preserve"> </w:t>
      </w:r>
      <w:r w:rsidRPr="00652364">
        <w:rPr>
          <w:rFonts w:ascii="Calibri" w:eastAsia="Calibri" w:hAnsi="Calibri" w:cs="Times New Roman"/>
          <w:sz w:val="20"/>
        </w:rPr>
        <w:t>Via Amendola 2 - 40121 Bologna</w:t>
      </w:r>
      <w:r>
        <w:rPr>
          <w:rFonts w:ascii="Calibri" w:eastAsia="Calibri" w:hAnsi="Calibri" w:cs="Times New Roman"/>
          <w:sz w:val="20"/>
        </w:rPr>
        <w:br/>
      </w:r>
      <w:r w:rsidRPr="00652364">
        <w:rPr>
          <w:rFonts w:ascii="Calibri" w:eastAsia="Calibri" w:hAnsi="Calibri" w:cs="Times New Roman"/>
          <w:sz w:val="20"/>
        </w:rPr>
        <w:t>Tel. 051 5883920 - Fax 051 4075774</w:t>
      </w:r>
      <w:r>
        <w:rPr>
          <w:rFonts w:ascii="Calibri" w:eastAsia="Calibri" w:hAnsi="Calibri" w:cs="Times New Roman"/>
          <w:sz w:val="20"/>
        </w:rPr>
        <w:br/>
      </w:r>
      <w:r w:rsidRPr="00652364">
        <w:rPr>
          <w:rFonts w:ascii="Calibri" w:eastAsia="Calibri" w:hAnsi="Calibri" w:cs="Times New Roman"/>
          <w:sz w:val="20"/>
        </w:rPr>
        <w:t xml:space="preserve">E-mail: </w:t>
      </w:r>
      <w:hyperlink r:id="rId9" w:history="1">
        <w:r w:rsidRPr="00652364">
          <w:rPr>
            <w:rStyle w:val="Collegamentoipertestuale"/>
            <w:rFonts w:ascii="Calibri" w:eastAsia="Calibri" w:hAnsi="Calibri" w:cs="Times New Roman"/>
            <w:sz w:val="20"/>
          </w:rPr>
          <w:t>ufficio.stampa@gimbe.org</w:t>
        </w:r>
      </w:hyperlink>
      <w:r w:rsidR="00055D5E">
        <w:rPr>
          <w:b/>
          <w:sz w:val="24"/>
        </w:rPr>
        <w:br w:type="page"/>
      </w:r>
    </w:p>
    <w:p w:rsidR="009B1C61" w:rsidRPr="009B1C61" w:rsidRDefault="00487E15" w:rsidP="009B1C61">
      <w:pPr>
        <w:spacing w:after="0" w:line="360" w:lineRule="auto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Figura 1. </w:t>
      </w:r>
      <w:r w:rsidR="00BE0147">
        <w:rPr>
          <w:b/>
          <w:sz w:val="24"/>
        </w:rPr>
        <w:t>T</w:t>
      </w:r>
      <w:r w:rsidR="009B1C61" w:rsidRPr="005512A0">
        <w:rPr>
          <w:b/>
          <w:sz w:val="24"/>
        </w:rPr>
        <w:t>rend settimanale nuovi casi</w:t>
      </w:r>
      <w:r w:rsidR="00CB5911" w:rsidRPr="005512A0">
        <w:rPr>
          <w:b/>
          <w:sz w:val="24"/>
        </w:rPr>
        <w:t xml:space="preserve"> e</w:t>
      </w:r>
      <w:r w:rsidR="00AF5735">
        <w:rPr>
          <w:b/>
          <w:sz w:val="24"/>
        </w:rPr>
        <w:t xml:space="preserve"> rapporto positivi/casi testati</w:t>
      </w:r>
    </w:p>
    <w:p w:rsidR="009B1C61" w:rsidRDefault="002559B4" w:rsidP="009B1C61">
      <w:pPr>
        <w:spacing w:after="0" w:line="240" w:lineRule="auto"/>
        <w:jc w:val="center"/>
      </w:pPr>
      <w:r>
        <w:rPr>
          <w:noProof/>
          <w:lang w:eastAsia="it-IT"/>
        </w:rPr>
        <w:drawing>
          <wp:inline distT="0" distB="0" distL="0" distR="0" wp14:anchorId="23E7F7DC" wp14:editId="151C6CD8">
            <wp:extent cx="5760000" cy="2872018"/>
            <wp:effectExtent l="0" t="0" r="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28720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2A81" w:rsidRDefault="00622A81" w:rsidP="009B1C61">
      <w:pPr>
        <w:spacing w:after="0" w:line="240" w:lineRule="auto"/>
        <w:jc w:val="center"/>
      </w:pPr>
    </w:p>
    <w:p w:rsidR="0016713F" w:rsidRDefault="0016713F" w:rsidP="006B0B33">
      <w:pPr>
        <w:spacing w:after="0" w:line="240" w:lineRule="auto"/>
        <w:rPr>
          <w:b/>
        </w:rPr>
      </w:pPr>
    </w:p>
    <w:p w:rsidR="00D33012" w:rsidRPr="00D33012" w:rsidRDefault="00D33012" w:rsidP="00D33012">
      <w:pPr>
        <w:spacing w:after="0" w:line="360" w:lineRule="auto"/>
        <w:jc w:val="center"/>
        <w:rPr>
          <w:b/>
          <w:sz w:val="24"/>
        </w:rPr>
      </w:pPr>
      <w:r w:rsidRPr="00D33012">
        <w:rPr>
          <w:b/>
          <w:sz w:val="24"/>
        </w:rPr>
        <w:t xml:space="preserve">Figura 2. </w:t>
      </w:r>
      <w:r>
        <w:rPr>
          <w:b/>
          <w:sz w:val="24"/>
        </w:rPr>
        <w:t>T</w:t>
      </w:r>
      <w:r w:rsidRPr="005512A0">
        <w:rPr>
          <w:b/>
          <w:sz w:val="24"/>
        </w:rPr>
        <w:t xml:space="preserve">rend settimanale </w:t>
      </w:r>
      <w:r>
        <w:rPr>
          <w:b/>
          <w:sz w:val="24"/>
        </w:rPr>
        <w:t>dei casi attualmente positivi</w:t>
      </w:r>
    </w:p>
    <w:p w:rsidR="00D33012" w:rsidRDefault="002559B4" w:rsidP="009B1C61">
      <w:pPr>
        <w:spacing w:after="0" w:line="240" w:lineRule="auto"/>
        <w:jc w:val="center"/>
        <w:rPr>
          <w:b/>
        </w:rPr>
      </w:pPr>
      <w:r>
        <w:rPr>
          <w:b/>
          <w:noProof/>
          <w:lang w:eastAsia="it-IT"/>
        </w:rPr>
        <w:drawing>
          <wp:inline distT="0" distB="0" distL="0" distR="0" wp14:anchorId="7E885D9A" wp14:editId="507BD38E">
            <wp:extent cx="5760000" cy="2828486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28284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3012" w:rsidRDefault="00D33012" w:rsidP="009B1C61">
      <w:pPr>
        <w:spacing w:after="0" w:line="240" w:lineRule="auto"/>
        <w:jc w:val="center"/>
        <w:rPr>
          <w:b/>
        </w:rPr>
      </w:pPr>
    </w:p>
    <w:p w:rsidR="00D33012" w:rsidRDefault="00D33012" w:rsidP="009B1C61">
      <w:pPr>
        <w:spacing w:after="0" w:line="240" w:lineRule="auto"/>
        <w:jc w:val="center"/>
        <w:rPr>
          <w:b/>
        </w:rPr>
      </w:pPr>
    </w:p>
    <w:p w:rsidR="00D33012" w:rsidRDefault="00D33012">
      <w:pPr>
        <w:rPr>
          <w:b/>
        </w:rPr>
      </w:pPr>
      <w:r>
        <w:rPr>
          <w:b/>
        </w:rPr>
        <w:br w:type="page"/>
      </w:r>
    </w:p>
    <w:p w:rsidR="00FE3B63" w:rsidRDefault="00FE3B63" w:rsidP="00055D5E">
      <w:pPr>
        <w:spacing w:after="80" w:line="240" w:lineRule="auto"/>
        <w:jc w:val="center"/>
        <w:rPr>
          <w:b/>
          <w:sz w:val="24"/>
        </w:rPr>
      </w:pPr>
      <w:r>
        <w:rPr>
          <w:b/>
          <w:sz w:val="24"/>
        </w:rPr>
        <w:lastRenderedPageBreak/>
        <w:t>Figura 3.</w:t>
      </w:r>
      <w:r w:rsidR="00F126E8">
        <w:rPr>
          <w:b/>
          <w:sz w:val="24"/>
        </w:rPr>
        <w:t xml:space="preserve"> </w:t>
      </w:r>
      <w:r w:rsidR="001D3373">
        <w:rPr>
          <w:b/>
          <w:sz w:val="24"/>
        </w:rPr>
        <w:t>R</w:t>
      </w:r>
      <w:r w:rsidR="00F126E8">
        <w:rPr>
          <w:b/>
          <w:sz w:val="24"/>
        </w:rPr>
        <w:t xml:space="preserve">elazione tra casi attualmente </w:t>
      </w:r>
      <w:r w:rsidR="001D3373">
        <w:rPr>
          <w:b/>
          <w:sz w:val="24"/>
        </w:rPr>
        <w:t xml:space="preserve">positivi per 100.000 abitanti, </w:t>
      </w:r>
      <w:r w:rsidR="00F126E8">
        <w:rPr>
          <w:b/>
          <w:sz w:val="24"/>
        </w:rPr>
        <w:t xml:space="preserve">incremento </w:t>
      </w:r>
      <w:r w:rsidR="001D3373">
        <w:rPr>
          <w:b/>
          <w:sz w:val="24"/>
        </w:rPr>
        <w:t>%</w:t>
      </w:r>
      <w:r w:rsidR="00F126E8">
        <w:rPr>
          <w:b/>
          <w:sz w:val="24"/>
        </w:rPr>
        <w:t xml:space="preserve"> dei casi </w:t>
      </w:r>
      <w:r w:rsidR="00C21766">
        <w:rPr>
          <w:b/>
          <w:sz w:val="24"/>
        </w:rPr>
        <w:br/>
      </w:r>
      <w:r w:rsidR="001D3373">
        <w:rPr>
          <w:b/>
          <w:sz w:val="24"/>
        </w:rPr>
        <w:t xml:space="preserve">(16-22 settembre) </w:t>
      </w:r>
      <w:r w:rsidR="00F126E8">
        <w:rPr>
          <w:b/>
          <w:sz w:val="24"/>
        </w:rPr>
        <w:t>e numero di casi testati per 100.000 abitanti</w:t>
      </w:r>
      <w:r w:rsidR="001D3373">
        <w:rPr>
          <w:b/>
          <w:sz w:val="24"/>
        </w:rPr>
        <w:t xml:space="preserve"> (16-22 settembre)</w:t>
      </w:r>
    </w:p>
    <w:p w:rsidR="006B0B33" w:rsidRDefault="008A3B0B" w:rsidP="00055D5E">
      <w:pPr>
        <w:spacing w:after="0" w:line="240" w:lineRule="auto"/>
        <w:jc w:val="center"/>
        <w:rPr>
          <w:b/>
          <w:sz w:val="24"/>
        </w:rPr>
      </w:pPr>
      <w:r>
        <w:rPr>
          <w:noProof/>
          <w:lang w:eastAsia="it-IT"/>
        </w:rPr>
        <w:drawing>
          <wp:inline distT="0" distB="0" distL="0" distR="0" wp14:anchorId="396FDD1B" wp14:editId="13822B94">
            <wp:extent cx="5760000" cy="5083429"/>
            <wp:effectExtent l="0" t="0" r="0" b="317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50834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3B0B" w:rsidRPr="00055D5E" w:rsidRDefault="008A3B0B" w:rsidP="00FE3B63">
      <w:pPr>
        <w:spacing w:after="0" w:line="312" w:lineRule="auto"/>
        <w:jc w:val="center"/>
        <w:rPr>
          <w:b/>
          <w:sz w:val="14"/>
          <w:szCs w:val="14"/>
        </w:rPr>
      </w:pPr>
    </w:p>
    <w:p w:rsidR="00622A81" w:rsidRPr="002559B4" w:rsidRDefault="00487E15" w:rsidP="00055D5E">
      <w:pPr>
        <w:spacing w:after="80" w:line="240" w:lineRule="auto"/>
        <w:jc w:val="center"/>
        <w:rPr>
          <w:b/>
          <w:sz w:val="24"/>
        </w:rPr>
      </w:pPr>
      <w:r w:rsidRPr="002559B4">
        <w:rPr>
          <w:b/>
          <w:sz w:val="24"/>
        </w:rPr>
        <w:t xml:space="preserve">Figura </w:t>
      </w:r>
      <w:r w:rsidR="00FE3B63">
        <w:rPr>
          <w:b/>
          <w:sz w:val="24"/>
        </w:rPr>
        <w:t>4</w:t>
      </w:r>
      <w:r w:rsidRPr="002559B4">
        <w:rPr>
          <w:b/>
          <w:sz w:val="24"/>
        </w:rPr>
        <w:t xml:space="preserve">. </w:t>
      </w:r>
      <w:r w:rsidR="0016713F" w:rsidRPr="002559B4">
        <w:rPr>
          <w:b/>
          <w:sz w:val="24"/>
        </w:rPr>
        <w:t>Numero di</w:t>
      </w:r>
      <w:r w:rsidR="00EC2B05" w:rsidRPr="002559B4">
        <w:rPr>
          <w:b/>
          <w:sz w:val="24"/>
        </w:rPr>
        <w:t xml:space="preserve"> </w:t>
      </w:r>
      <w:r w:rsidR="00CB5911" w:rsidRPr="002559B4">
        <w:rPr>
          <w:b/>
          <w:sz w:val="24"/>
        </w:rPr>
        <w:t>ricoverati con sintomi e in terapia intensiva</w:t>
      </w:r>
    </w:p>
    <w:p w:rsidR="00622A81" w:rsidRDefault="00DE68C2" w:rsidP="009B1C61">
      <w:pPr>
        <w:spacing w:after="0" w:line="240" w:lineRule="auto"/>
        <w:jc w:val="center"/>
      </w:pPr>
      <w:r>
        <w:rPr>
          <w:noProof/>
          <w:lang w:eastAsia="it-IT"/>
        </w:rPr>
        <w:drawing>
          <wp:inline distT="0" distB="0" distL="0" distR="0" wp14:anchorId="03CE8D48" wp14:editId="260EC5B2">
            <wp:extent cx="5760000" cy="2880208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28802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59B4" w:rsidRPr="002559B4" w:rsidRDefault="00D02BD5" w:rsidP="002559B4">
      <w:pPr>
        <w:jc w:val="center"/>
        <w:rPr>
          <w:b/>
          <w:sz w:val="24"/>
        </w:rPr>
      </w:pPr>
      <w:r>
        <w:rPr>
          <w:b/>
          <w:sz w:val="24"/>
        </w:rPr>
        <w:t>Tabella.</w:t>
      </w:r>
      <w:r w:rsidR="003B761A" w:rsidRPr="007E177C">
        <w:rPr>
          <w:b/>
          <w:sz w:val="24"/>
        </w:rPr>
        <w:t xml:space="preserve"> </w:t>
      </w:r>
      <w:r>
        <w:rPr>
          <w:b/>
          <w:sz w:val="24"/>
        </w:rPr>
        <w:t>N</w:t>
      </w:r>
      <w:r w:rsidR="003B761A" w:rsidRPr="007E177C">
        <w:rPr>
          <w:b/>
          <w:sz w:val="24"/>
        </w:rPr>
        <w:t>uovi casi settimana</w:t>
      </w:r>
      <w:r w:rsidR="003B761A">
        <w:rPr>
          <w:b/>
          <w:sz w:val="24"/>
        </w:rPr>
        <w:t xml:space="preserve"> </w:t>
      </w:r>
      <w:r w:rsidR="002559B4">
        <w:rPr>
          <w:b/>
          <w:sz w:val="24"/>
        </w:rPr>
        <w:t>16-22</w:t>
      </w:r>
      <w:r w:rsidR="003B761A">
        <w:rPr>
          <w:b/>
          <w:sz w:val="24"/>
        </w:rPr>
        <w:t xml:space="preserve"> settembre</w:t>
      </w:r>
    </w:p>
    <w:tbl>
      <w:tblPr>
        <w:tblW w:w="76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2606"/>
        <w:gridCol w:w="1360"/>
        <w:gridCol w:w="1720"/>
      </w:tblGrid>
      <w:tr w:rsidR="002559B4" w:rsidRPr="008C16EA" w:rsidTr="00890657">
        <w:trPr>
          <w:trHeight w:val="471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57D"/>
            <w:vAlign w:val="center"/>
            <w:hideMark/>
          </w:tcPr>
          <w:p w:rsidR="002559B4" w:rsidRPr="008C16EA" w:rsidRDefault="002559B4" w:rsidP="002559B4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lang w:eastAsia="it-IT"/>
              </w:rPr>
            </w:pPr>
            <w:r w:rsidRPr="008C16EA">
              <w:rPr>
                <w:rFonts w:eastAsia="Times New Roman"/>
                <w:b/>
                <w:bCs/>
                <w:color w:val="FFFFFF"/>
                <w:lang w:eastAsia="it-IT"/>
              </w:rPr>
              <w:lastRenderedPageBreak/>
              <w:t>Regione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57D"/>
            <w:vAlign w:val="center"/>
            <w:hideMark/>
          </w:tcPr>
          <w:p w:rsidR="002559B4" w:rsidRPr="009F6F0E" w:rsidRDefault="002559B4" w:rsidP="002559B4">
            <w:pPr>
              <w:spacing w:after="0" w:line="240" w:lineRule="auto"/>
              <w:contextualSpacing/>
              <w:jc w:val="center"/>
              <w:rPr>
                <w:b/>
                <w:bCs/>
                <w:color w:val="FFFFFF"/>
                <w:lang w:eastAsia="it-IT"/>
              </w:rPr>
            </w:pPr>
            <w:r w:rsidRPr="009F6F0E">
              <w:rPr>
                <w:b/>
                <w:bCs/>
                <w:color w:val="FFFFFF"/>
                <w:lang w:eastAsia="it-IT"/>
              </w:rPr>
              <w:t xml:space="preserve">Variazione casi rispetto </w:t>
            </w:r>
          </w:p>
          <w:p w:rsidR="002559B4" w:rsidRPr="00242494" w:rsidRDefault="002559B4" w:rsidP="0025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9F6F0E">
              <w:rPr>
                <w:b/>
                <w:bCs/>
                <w:color w:val="FFFFFF"/>
                <w:lang w:eastAsia="it-IT"/>
              </w:rPr>
              <w:t>alla settimana precedente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57D"/>
            <w:vAlign w:val="center"/>
            <w:hideMark/>
          </w:tcPr>
          <w:p w:rsidR="002559B4" w:rsidRPr="009F6F0E" w:rsidRDefault="002559B4" w:rsidP="002559B4">
            <w:pPr>
              <w:spacing w:after="0" w:line="240" w:lineRule="auto"/>
              <w:contextualSpacing/>
              <w:jc w:val="center"/>
              <w:rPr>
                <w:b/>
                <w:bCs/>
                <w:color w:val="FFFFFF"/>
                <w:lang w:eastAsia="it-IT"/>
              </w:rPr>
            </w:pPr>
            <w:r w:rsidRPr="009F6F0E">
              <w:rPr>
                <w:b/>
                <w:bCs/>
                <w:color w:val="FFFFFF"/>
                <w:lang w:eastAsia="it-IT"/>
              </w:rPr>
              <w:t xml:space="preserve">Totale </w:t>
            </w:r>
          </w:p>
          <w:p w:rsidR="002559B4" w:rsidRPr="00242494" w:rsidRDefault="002559B4" w:rsidP="0025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9F6F0E">
              <w:rPr>
                <w:b/>
                <w:bCs/>
                <w:color w:val="FFFFFF"/>
                <w:lang w:eastAsia="it-IT"/>
              </w:rPr>
              <w:t>nuovi casi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57D"/>
            <w:vAlign w:val="center"/>
          </w:tcPr>
          <w:p w:rsidR="002559B4" w:rsidRPr="009F6F0E" w:rsidRDefault="002559B4" w:rsidP="002559B4">
            <w:pPr>
              <w:spacing w:after="0" w:line="240" w:lineRule="auto"/>
              <w:contextualSpacing/>
              <w:jc w:val="center"/>
              <w:rPr>
                <w:b/>
                <w:bCs/>
                <w:color w:val="FFFFFF"/>
                <w:lang w:eastAsia="it-IT"/>
              </w:rPr>
            </w:pPr>
            <w:r w:rsidRPr="009F6F0E">
              <w:rPr>
                <w:b/>
                <w:bCs/>
                <w:color w:val="FFFFFF"/>
                <w:lang w:eastAsia="it-IT"/>
              </w:rPr>
              <w:t>Nuovi casi per</w:t>
            </w:r>
          </w:p>
          <w:p w:rsidR="002559B4" w:rsidRPr="00242494" w:rsidRDefault="002559B4" w:rsidP="0025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9F6F0E">
              <w:rPr>
                <w:b/>
                <w:bCs/>
                <w:color w:val="FFFFFF"/>
                <w:lang w:eastAsia="it-IT"/>
              </w:rPr>
              <w:t xml:space="preserve"> 100.000 abitanti</w:t>
            </w:r>
          </w:p>
        </w:tc>
      </w:tr>
      <w:tr w:rsidR="002559B4" w:rsidRPr="008C16EA" w:rsidTr="002559B4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9B4" w:rsidRPr="008C16EA" w:rsidRDefault="002559B4" w:rsidP="002559B4">
            <w:pPr>
              <w:spacing w:after="0" w:line="240" w:lineRule="auto"/>
              <w:rPr>
                <w:rFonts w:eastAsia="Times New Roman"/>
                <w:lang w:eastAsia="it-IT"/>
              </w:rPr>
            </w:pPr>
            <w:r w:rsidRPr="008C16EA">
              <w:rPr>
                <w:rFonts w:eastAsia="Times New Roman"/>
                <w:lang w:eastAsia="it-IT"/>
              </w:rPr>
              <w:t>Campania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2559B4" w:rsidRPr="002559B4" w:rsidRDefault="002559B4" w:rsidP="002559B4">
            <w:pPr>
              <w:spacing w:after="0" w:line="240" w:lineRule="auto"/>
              <w:jc w:val="center"/>
              <w:rPr>
                <w:rFonts w:eastAsia="Times New Roman"/>
                <w:color w:val="9C0006"/>
                <w:lang w:eastAsia="it-IT"/>
              </w:rPr>
            </w:pPr>
            <w:r w:rsidRPr="002559B4">
              <w:rPr>
                <w:rFonts w:eastAsia="Times New Roman"/>
                <w:color w:val="9C0006"/>
                <w:lang w:eastAsia="it-IT"/>
              </w:rPr>
              <w:t>334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9B4" w:rsidRPr="008C16EA" w:rsidRDefault="002559B4" w:rsidP="002559B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8C16EA">
              <w:rPr>
                <w:rFonts w:eastAsia="Times New Roman"/>
                <w:color w:val="000000"/>
                <w:lang w:eastAsia="it-IT"/>
              </w:rPr>
              <w:t>1.308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9B4" w:rsidRPr="008C16EA" w:rsidRDefault="002559B4" w:rsidP="002559B4">
            <w:pPr>
              <w:spacing w:after="0" w:line="240" w:lineRule="auto"/>
              <w:jc w:val="center"/>
              <w:rPr>
                <w:rFonts w:eastAsia="Times New Roman"/>
                <w:lang w:eastAsia="it-IT"/>
              </w:rPr>
            </w:pPr>
            <w:r w:rsidRPr="008C16EA">
              <w:rPr>
                <w:rFonts w:eastAsia="Times New Roman"/>
                <w:lang w:eastAsia="it-IT"/>
              </w:rPr>
              <w:t>22,55</w:t>
            </w:r>
          </w:p>
        </w:tc>
      </w:tr>
      <w:tr w:rsidR="002559B4" w:rsidRPr="008C16EA" w:rsidTr="002559B4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9B4" w:rsidRPr="008C16EA" w:rsidRDefault="002559B4" w:rsidP="002559B4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8C16EA">
              <w:rPr>
                <w:rFonts w:eastAsia="Times New Roman"/>
                <w:color w:val="000000"/>
                <w:lang w:eastAsia="it-IT"/>
              </w:rPr>
              <w:t>Lazio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2559B4" w:rsidRPr="002559B4" w:rsidRDefault="002559B4" w:rsidP="002559B4">
            <w:pPr>
              <w:spacing w:after="0" w:line="240" w:lineRule="auto"/>
              <w:jc w:val="center"/>
              <w:rPr>
                <w:rFonts w:eastAsia="Times New Roman"/>
                <w:color w:val="9C0006"/>
                <w:lang w:eastAsia="it-IT"/>
              </w:rPr>
            </w:pPr>
            <w:r w:rsidRPr="002559B4">
              <w:rPr>
                <w:rFonts w:eastAsia="Times New Roman"/>
                <w:color w:val="9C0006"/>
                <w:lang w:eastAsia="it-IT"/>
              </w:rPr>
              <w:t>233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9B4" w:rsidRPr="008C16EA" w:rsidRDefault="002559B4" w:rsidP="002559B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8C16EA">
              <w:rPr>
                <w:rFonts w:eastAsia="Times New Roman"/>
                <w:color w:val="000000"/>
                <w:lang w:eastAsia="it-IT"/>
              </w:rPr>
              <w:t>1.337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9B4" w:rsidRPr="008C16EA" w:rsidRDefault="002559B4" w:rsidP="002559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8C16EA">
              <w:rPr>
                <w:rFonts w:eastAsia="Times New Roman"/>
                <w:color w:val="000000"/>
                <w:lang w:eastAsia="it-IT"/>
              </w:rPr>
              <w:t>22,74</w:t>
            </w:r>
          </w:p>
        </w:tc>
      </w:tr>
      <w:tr w:rsidR="002559B4" w:rsidRPr="008C16EA" w:rsidTr="002559B4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9B4" w:rsidRPr="008C16EA" w:rsidRDefault="002559B4" w:rsidP="002559B4">
            <w:pPr>
              <w:spacing w:after="0" w:line="240" w:lineRule="auto"/>
              <w:rPr>
                <w:rFonts w:eastAsia="Times New Roman"/>
                <w:lang w:eastAsia="it-IT"/>
              </w:rPr>
            </w:pPr>
            <w:r w:rsidRPr="008C16EA">
              <w:rPr>
                <w:rFonts w:eastAsia="Times New Roman"/>
                <w:lang w:eastAsia="it-IT"/>
              </w:rPr>
              <w:t>Sicilia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2559B4" w:rsidRPr="002559B4" w:rsidRDefault="002559B4" w:rsidP="002559B4">
            <w:pPr>
              <w:spacing w:after="0" w:line="240" w:lineRule="auto"/>
              <w:jc w:val="center"/>
              <w:rPr>
                <w:rFonts w:eastAsia="Times New Roman"/>
                <w:color w:val="9C0006"/>
                <w:lang w:eastAsia="it-IT"/>
              </w:rPr>
            </w:pPr>
            <w:r w:rsidRPr="002559B4">
              <w:rPr>
                <w:rFonts w:eastAsia="Times New Roman"/>
                <w:color w:val="9C0006"/>
                <w:lang w:eastAsia="it-IT"/>
              </w:rPr>
              <w:t>228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9B4" w:rsidRPr="008C16EA" w:rsidRDefault="002559B4" w:rsidP="002559B4">
            <w:pPr>
              <w:spacing w:after="0" w:line="240" w:lineRule="auto"/>
              <w:jc w:val="right"/>
              <w:rPr>
                <w:rFonts w:eastAsia="Times New Roman"/>
                <w:lang w:eastAsia="it-IT"/>
              </w:rPr>
            </w:pPr>
            <w:r w:rsidRPr="008C16EA">
              <w:rPr>
                <w:rFonts w:eastAsia="Times New Roman"/>
                <w:lang w:eastAsia="it-IT"/>
              </w:rPr>
              <w:t>762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9B4" w:rsidRPr="008C16EA" w:rsidRDefault="002559B4" w:rsidP="002559B4">
            <w:pPr>
              <w:spacing w:after="0" w:line="240" w:lineRule="auto"/>
              <w:jc w:val="center"/>
              <w:rPr>
                <w:rFonts w:eastAsia="Times New Roman"/>
                <w:lang w:eastAsia="it-IT"/>
              </w:rPr>
            </w:pPr>
            <w:r w:rsidRPr="008C16EA">
              <w:rPr>
                <w:rFonts w:eastAsia="Times New Roman"/>
                <w:lang w:eastAsia="it-IT"/>
              </w:rPr>
              <w:t>15,24</w:t>
            </w:r>
          </w:p>
        </w:tc>
      </w:tr>
      <w:tr w:rsidR="002559B4" w:rsidRPr="008C16EA" w:rsidTr="002559B4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9B4" w:rsidRPr="008C16EA" w:rsidRDefault="002559B4" w:rsidP="002559B4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8C16EA">
              <w:rPr>
                <w:rFonts w:eastAsia="Times New Roman"/>
                <w:color w:val="000000"/>
                <w:lang w:eastAsia="it-IT"/>
              </w:rPr>
              <w:t>Veneto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2559B4" w:rsidRPr="002559B4" w:rsidRDefault="002559B4" w:rsidP="002559B4">
            <w:pPr>
              <w:spacing w:after="0" w:line="240" w:lineRule="auto"/>
              <w:jc w:val="center"/>
              <w:rPr>
                <w:rFonts w:eastAsia="Times New Roman"/>
                <w:color w:val="9C0006"/>
                <w:lang w:eastAsia="it-IT"/>
              </w:rPr>
            </w:pPr>
            <w:r w:rsidRPr="002559B4">
              <w:rPr>
                <w:rFonts w:eastAsia="Times New Roman"/>
                <w:color w:val="9C0006"/>
                <w:lang w:eastAsia="it-IT"/>
              </w:rPr>
              <w:t>164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9B4" w:rsidRPr="008C16EA" w:rsidRDefault="002559B4" w:rsidP="002559B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8C16EA">
              <w:rPr>
                <w:rFonts w:eastAsia="Times New Roman"/>
                <w:color w:val="000000"/>
                <w:lang w:eastAsia="it-IT"/>
              </w:rPr>
              <w:t>1.025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9B4" w:rsidRPr="008C16EA" w:rsidRDefault="002559B4" w:rsidP="002559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8C16EA">
              <w:rPr>
                <w:rFonts w:eastAsia="Times New Roman"/>
                <w:color w:val="000000"/>
                <w:lang w:eastAsia="it-IT"/>
              </w:rPr>
              <w:t>20,89</w:t>
            </w:r>
          </w:p>
        </w:tc>
      </w:tr>
      <w:tr w:rsidR="002559B4" w:rsidRPr="008C16EA" w:rsidTr="002559B4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9B4" w:rsidRPr="008C16EA" w:rsidRDefault="002559B4" w:rsidP="002559B4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8C16EA">
              <w:rPr>
                <w:rFonts w:eastAsia="Times New Roman"/>
                <w:color w:val="000000"/>
                <w:lang w:eastAsia="it-IT"/>
              </w:rPr>
              <w:t>Piemonte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2559B4" w:rsidRPr="002559B4" w:rsidRDefault="002559B4" w:rsidP="002559B4">
            <w:pPr>
              <w:spacing w:after="0" w:line="240" w:lineRule="auto"/>
              <w:jc w:val="center"/>
              <w:rPr>
                <w:rFonts w:eastAsia="Times New Roman"/>
                <w:color w:val="9C0006"/>
                <w:lang w:eastAsia="it-IT"/>
              </w:rPr>
            </w:pPr>
            <w:r w:rsidRPr="002559B4">
              <w:rPr>
                <w:rFonts w:eastAsia="Times New Roman"/>
                <w:color w:val="9C0006"/>
                <w:lang w:eastAsia="it-IT"/>
              </w:rPr>
              <w:t>109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9B4" w:rsidRPr="008C16EA" w:rsidRDefault="002559B4" w:rsidP="002559B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8C16EA">
              <w:rPr>
                <w:rFonts w:eastAsia="Times New Roman"/>
                <w:color w:val="000000"/>
                <w:lang w:eastAsia="it-IT"/>
              </w:rPr>
              <w:t>627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9B4" w:rsidRPr="008C16EA" w:rsidRDefault="002559B4" w:rsidP="002559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8C16EA">
              <w:rPr>
                <w:rFonts w:eastAsia="Times New Roman"/>
                <w:color w:val="000000"/>
                <w:lang w:eastAsia="it-IT"/>
              </w:rPr>
              <w:t>14,39</w:t>
            </w:r>
          </w:p>
        </w:tc>
      </w:tr>
      <w:tr w:rsidR="002559B4" w:rsidRPr="008C16EA" w:rsidTr="002559B4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9B4" w:rsidRPr="008C16EA" w:rsidRDefault="002559B4" w:rsidP="002559B4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8C16EA">
              <w:rPr>
                <w:rFonts w:eastAsia="Times New Roman"/>
                <w:color w:val="000000"/>
                <w:lang w:eastAsia="it-IT"/>
              </w:rPr>
              <w:t>Toscana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2559B4" w:rsidRPr="002559B4" w:rsidRDefault="002559B4" w:rsidP="002559B4">
            <w:pPr>
              <w:spacing w:after="0" w:line="240" w:lineRule="auto"/>
              <w:jc w:val="center"/>
              <w:rPr>
                <w:rFonts w:eastAsia="Times New Roman"/>
                <w:color w:val="9C0006"/>
                <w:lang w:eastAsia="it-IT"/>
              </w:rPr>
            </w:pPr>
            <w:r w:rsidRPr="002559B4">
              <w:rPr>
                <w:rFonts w:eastAsia="Times New Roman"/>
                <w:color w:val="9C0006"/>
                <w:lang w:eastAsia="it-IT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9B4" w:rsidRPr="008C16EA" w:rsidRDefault="002559B4" w:rsidP="002559B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8C16EA">
              <w:rPr>
                <w:rFonts w:eastAsia="Times New Roman"/>
                <w:color w:val="000000"/>
                <w:lang w:eastAsia="it-IT"/>
              </w:rPr>
              <w:t>756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9B4" w:rsidRPr="008C16EA" w:rsidRDefault="002559B4" w:rsidP="002559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8C16EA">
              <w:rPr>
                <w:rFonts w:eastAsia="Times New Roman"/>
                <w:color w:val="000000"/>
                <w:lang w:eastAsia="it-IT"/>
              </w:rPr>
              <w:t>20,27</w:t>
            </w:r>
          </w:p>
        </w:tc>
      </w:tr>
      <w:tr w:rsidR="002559B4" w:rsidRPr="008C16EA" w:rsidTr="002559B4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9B4" w:rsidRPr="008C16EA" w:rsidRDefault="002559B4" w:rsidP="002559B4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8C16EA">
              <w:rPr>
                <w:rFonts w:eastAsia="Times New Roman"/>
                <w:color w:val="000000"/>
                <w:lang w:eastAsia="it-IT"/>
              </w:rPr>
              <w:t>Abruzzo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2559B4" w:rsidRPr="002559B4" w:rsidRDefault="002559B4" w:rsidP="002559B4">
            <w:pPr>
              <w:spacing w:after="0" w:line="240" w:lineRule="auto"/>
              <w:jc w:val="center"/>
              <w:rPr>
                <w:rFonts w:eastAsia="Times New Roman"/>
                <w:color w:val="9C0006"/>
                <w:lang w:eastAsia="it-IT"/>
              </w:rPr>
            </w:pPr>
            <w:r w:rsidRPr="002559B4">
              <w:rPr>
                <w:rFonts w:eastAsia="Times New Roman"/>
                <w:color w:val="9C0006"/>
                <w:lang w:eastAsia="it-IT"/>
              </w:rPr>
              <w:t>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9B4" w:rsidRPr="008C16EA" w:rsidRDefault="002559B4" w:rsidP="002559B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8C16EA">
              <w:rPr>
                <w:rFonts w:eastAsia="Times New Roman"/>
                <w:color w:val="000000"/>
                <w:lang w:eastAsia="it-IT"/>
              </w:rPr>
              <w:t>193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9B4" w:rsidRPr="008C16EA" w:rsidRDefault="002559B4" w:rsidP="002559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8C16EA">
              <w:rPr>
                <w:rFonts w:eastAsia="Times New Roman"/>
                <w:color w:val="000000"/>
                <w:lang w:eastAsia="it-IT"/>
              </w:rPr>
              <w:t>14,72</w:t>
            </w:r>
          </w:p>
        </w:tc>
      </w:tr>
      <w:tr w:rsidR="002559B4" w:rsidRPr="008C16EA" w:rsidTr="002559B4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9B4" w:rsidRPr="008C16EA" w:rsidRDefault="002559B4" w:rsidP="002559B4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8C16EA">
              <w:rPr>
                <w:rFonts w:eastAsia="Times New Roman"/>
                <w:color w:val="000000"/>
                <w:lang w:eastAsia="it-IT"/>
              </w:rPr>
              <w:t>Calabria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2559B4" w:rsidRPr="002559B4" w:rsidRDefault="002559B4" w:rsidP="002559B4">
            <w:pPr>
              <w:spacing w:after="0" w:line="240" w:lineRule="auto"/>
              <w:jc w:val="center"/>
              <w:rPr>
                <w:rFonts w:eastAsia="Times New Roman"/>
                <w:color w:val="9C0006"/>
                <w:lang w:eastAsia="it-IT"/>
              </w:rPr>
            </w:pPr>
            <w:r w:rsidRPr="002559B4">
              <w:rPr>
                <w:rFonts w:eastAsia="Times New Roman"/>
                <w:color w:val="9C0006"/>
                <w:lang w:eastAsia="it-IT"/>
              </w:rPr>
              <w:t>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9B4" w:rsidRPr="008C16EA" w:rsidRDefault="002559B4" w:rsidP="002559B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8C16EA">
              <w:rPr>
                <w:rFonts w:eastAsia="Times New Roman"/>
                <w:color w:val="000000"/>
                <w:lang w:eastAsia="it-IT"/>
              </w:rPr>
              <w:t>146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9B4" w:rsidRPr="008C16EA" w:rsidRDefault="002559B4" w:rsidP="002559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8C16EA">
              <w:rPr>
                <w:rFonts w:eastAsia="Times New Roman"/>
                <w:color w:val="000000"/>
                <w:lang w:eastAsia="it-IT"/>
              </w:rPr>
              <w:t>7,50</w:t>
            </w:r>
          </w:p>
        </w:tc>
      </w:tr>
      <w:tr w:rsidR="002559B4" w:rsidRPr="008C16EA" w:rsidTr="002559B4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9B4" w:rsidRPr="008C16EA" w:rsidRDefault="002559B4" w:rsidP="002559B4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8C16EA">
              <w:rPr>
                <w:rFonts w:eastAsia="Times New Roman"/>
                <w:color w:val="000000"/>
                <w:lang w:eastAsia="it-IT"/>
              </w:rPr>
              <w:t>Sardegna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2559B4" w:rsidRPr="002559B4" w:rsidRDefault="002559B4" w:rsidP="002559B4">
            <w:pPr>
              <w:spacing w:after="0" w:line="240" w:lineRule="auto"/>
              <w:jc w:val="center"/>
              <w:rPr>
                <w:rFonts w:eastAsia="Times New Roman"/>
                <w:color w:val="9C0006"/>
                <w:lang w:eastAsia="it-IT"/>
              </w:rPr>
            </w:pPr>
            <w:r w:rsidRPr="002559B4">
              <w:rPr>
                <w:rFonts w:eastAsia="Times New Roman"/>
                <w:color w:val="9C0006"/>
                <w:lang w:eastAsia="it-IT"/>
              </w:rPr>
              <w:t>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9B4" w:rsidRPr="008C16EA" w:rsidRDefault="002559B4" w:rsidP="002559B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8C16EA">
              <w:rPr>
                <w:rFonts w:eastAsia="Times New Roman"/>
                <w:color w:val="000000"/>
                <w:lang w:eastAsia="it-IT"/>
              </w:rPr>
              <w:t>392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9B4" w:rsidRPr="008C16EA" w:rsidRDefault="002559B4" w:rsidP="002559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8C16EA">
              <w:rPr>
                <w:rFonts w:eastAsia="Times New Roman"/>
                <w:color w:val="000000"/>
                <w:lang w:eastAsia="it-IT"/>
              </w:rPr>
              <w:t>23,91</w:t>
            </w:r>
          </w:p>
        </w:tc>
      </w:tr>
      <w:tr w:rsidR="002559B4" w:rsidRPr="008C16EA" w:rsidTr="002559B4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9B4" w:rsidRPr="008C16EA" w:rsidRDefault="002559B4" w:rsidP="002559B4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8C16EA">
              <w:rPr>
                <w:rFonts w:eastAsia="Times New Roman"/>
                <w:color w:val="000000"/>
                <w:lang w:eastAsia="it-IT"/>
              </w:rPr>
              <w:t>Prov. Aut. Trento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2559B4" w:rsidRPr="002559B4" w:rsidRDefault="002559B4" w:rsidP="002559B4">
            <w:pPr>
              <w:spacing w:after="0" w:line="240" w:lineRule="auto"/>
              <w:jc w:val="center"/>
              <w:rPr>
                <w:rFonts w:eastAsia="Times New Roman"/>
                <w:color w:val="9C0006"/>
                <w:lang w:eastAsia="it-IT"/>
              </w:rPr>
            </w:pPr>
            <w:r w:rsidRPr="002559B4">
              <w:rPr>
                <w:rFonts w:eastAsia="Times New Roman"/>
                <w:color w:val="9C0006"/>
                <w:lang w:eastAsia="it-IT"/>
              </w:rPr>
              <w:t>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9B4" w:rsidRPr="008C16EA" w:rsidRDefault="002559B4" w:rsidP="002559B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8C16EA">
              <w:rPr>
                <w:rFonts w:eastAsia="Times New Roman"/>
                <w:color w:val="000000"/>
                <w:lang w:eastAsia="it-IT"/>
              </w:rPr>
              <w:t>220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9B4" w:rsidRPr="008C16EA" w:rsidRDefault="002559B4" w:rsidP="002559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8C16EA">
              <w:rPr>
                <w:rFonts w:eastAsia="Times New Roman"/>
                <w:color w:val="000000"/>
                <w:lang w:eastAsia="it-IT"/>
              </w:rPr>
              <w:t>40,66</w:t>
            </w:r>
          </w:p>
        </w:tc>
      </w:tr>
      <w:tr w:rsidR="002559B4" w:rsidRPr="008C16EA" w:rsidTr="002559B4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9B4" w:rsidRPr="008C16EA" w:rsidRDefault="002559B4" w:rsidP="002559B4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8C16EA">
              <w:rPr>
                <w:rFonts w:eastAsia="Times New Roman"/>
                <w:color w:val="000000"/>
                <w:lang w:eastAsia="it-IT"/>
              </w:rPr>
              <w:t>Molise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2559B4" w:rsidRPr="002559B4" w:rsidRDefault="002559B4" w:rsidP="002559B4">
            <w:pPr>
              <w:spacing w:after="0" w:line="240" w:lineRule="auto"/>
              <w:jc w:val="center"/>
              <w:rPr>
                <w:rFonts w:eastAsia="Times New Roman"/>
                <w:color w:val="9C0006"/>
                <w:lang w:eastAsia="it-IT"/>
              </w:rPr>
            </w:pPr>
            <w:r w:rsidRPr="002559B4">
              <w:rPr>
                <w:rFonts w:eastAsia="Times New Roman"/>
                <w:color w:val="9C0006"/>
                <w:lang w:eastAsia="it-IT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9B4" w:rsidRPr="008C16EA" w:rsidRDefault="002559B4" w:rsidP="002559B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8C16EA">
              <w:rPr>
                <w:rFonts w:eastAsia="Times New Roman"/>
                <w:color w:val="000000"/>
                <w:lang w:eastAsia="it-IT"/>
              </w:rPr>
              <w:t>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9B4" w:rsidRPr="008C16EA" w:rsidRDefault="002559B4" w:rsidP="002559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8C16EA">
              <w:rPr>
                <w:rFonts w:eastAsia="Times New Roman"/>
                <w:color w:val="000000"/>
                <w:lang w:eastAsia="it-IT"/>
              </w:rPr>
              <w:t>16,36</w:t>
            </w:r>
          </w:p>
        </w:tc>
      </w:tr>
      <w:tr w:rsidR="002559B4" w:rsidRPr="008C16EA" w:rsidTr="002559B4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9B4" w:rsidRPr="008C16EA" w:rsidRDefault="002559B4" w:rsidP="002559B4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8C16EA">
              <w:rPr>
                <w:rFonts w:eastAsia="Times New Roman"/>
                <w:color w:val="000000"/>
                <w:lang w:eastAsia="it-IT"/>
              </w:rPr>
              <w:t>Prov. Aut. Bolzano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2559B4" w:rsidRPr="002559B4" w:rsidRDefault="002559B4" w:rsidP="002559B4">
            <w:pPr>
              <w:spacing w:after="0" w:line="240" w:lineRule="auto"/>
              <w:jc w:val="center"/>
              <w:rPr>
                <w:rFonts w:eastAsia="Times New Roman"/>
                <w:color w:val="9C0006"/>
                <w:lang w:eastAsia="it-IT"/>
              </w:rPr>
            </w:pPr>
            <w:r w:rsidRPr="002559B4">
              <w:rPr>
                <w:rFonts w:eastAsia="Times New Roman"/>
                <w:color w:val="9C0006"/>
                <w:lang w:eastAsia="it-IT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9B4" w:rsidRPr="008C16EA" w:rsidRDefault="002559B4" w:rsidP="002559B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8C16EA">
              <w:rPr>
                <w:rFonts w:eastAsia="Times New Roman"/>
                <w:color w:val="000000"/>
                <w:lang w:eastAsia="it-IT"/>
              </w:rPr>
              <w:t>173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9B4" w:rsidRPr="008C16EA" w:rsidRDefault="002559B4" w:rsidP="002559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8C16EA">
              <w:rPr>
                <w:rFonts w:eastAsia="Times New Roman"/>
                <w:color w:val="000000"/>
                <w:lang w:eastAsia="it-IT"/>
              </w:rPr>
              <w:t>32,57</w:t>
            </w:r>
          </w:p>
        </w:tc>
      </w:tr>
      <w:tr w:rsidR="002559B4" w:rsidRPr="008C16EA" w:rsidTr="002559B4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9B4" w:rsidRPr="008C16EA" w:rsidRDefault="002559B4" w:rsidP="002559B4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8C16EA">
              <w:rPr>
                <w:rFonts w:eastAsia="Times New Roman"/>
                <w:color w:val="000000"/>
                <w:lang w:eastAsia="it-IT"/>
              </w:rPr>
              <w:t>Puglia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2559B4" w:rsidRPr="002559B4" w:rsidRDefault="002559B4" w:rsidP="002559B4">
            <w:pPr>
              <w:spacing w:after="0" w:line="240" w:lineRule="auto"/>
              <w:jc w:val="center"/>
              <w:rPr>
                <w:rFonts w:eastAsia="Times New Roman"/>
                <w:color w:val="9C0006"/>
                <w:lang w:eastAsia="it-IT"/>
              </w:rPr>
            </w:pPr>
            <w:r w:rsidRPr="002559B4">
              <w:rPr>
                <w:rFonts w:eastAsia="Times New Roman"/>
                <w:color w:val="9C0006"/>
                <w:lang w:eastAsia="it-IT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9B4" w:rsidRPr="008C16EA" w:rsidRDefault="002559B4" w:rsidP="002559B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8C16EA">
              <w:rPr>
                <w:rFonts w:eastAsia="Times New Roman"/>
                <w:color w:val="000000"/>
                <w:lang w:eastAsia="it-IT"/>
              </w:rPr>
              <w:t>556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9B4" w:rsidRPr="008C16EA" w:rsidRDefault="002559B4" w:rsidP="002559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8C16EA">
              <w:rPr>
                <w:rFonts w:eastAsia="Times New Roman"/>
                <w:color w:val="000000"/>
                <w:lang w:eastAsia="it-IT"/>
              </w:rPr>
              <w:t>13,80</w:t>
            </w:r>
          </w:p>
        </w:tc>
      </w:tr>
      <w:tr w:rsidR="002559B4" w:rsidRPr="008C16EA" w:rsidTr="002559B4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9B4" w:rsidRPr="008C16EA" w:rsidRDefault="002559B4" w:rsidP="002559B4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8C16EA">
              <w:rPr>
                <w:rFonts w:eastAsia="Times New Roman"/>
                <w:color w:val="000000"/>
                <w:lang w:eastAsia="it-IT"/>
              </w:rPr>
              <w:t>Valle D'Aosta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2559B4" w:rsidRPr="002559B4" w:rsidRDefault="002559B4" w:rsidP="002559B4">
            <w:pPr>
              <w:spacing w:after="0" w:line="240" w:lineRule="auto"/>
              <w:jc w:val="center"/>
              <w:rPr>
                <w:rFonts w:eastAsia="Times New Roman"/>
                <w:color w:val="9C0006"/>
                <w:lang w:eastAsia="it-IT"/>
              </w:rPr>
            </w:pPr>
            <w:r w:rsidRPr="002559B4">
              <w:rPr>
                <w:rFonts w:eastAsia="Times New Roman"/>
                <w:color w:val="9C0006"/>
                <w:lang w:eastAsia="it-IT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9B4" w:rsidRPr="008C16EA" w:rsidRDefault="002559B4" w:rsidP="002559B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8C16EA">
              <w:rPr>
                <w:rFonts w:eastAsia="Times New Roman"/>
                <w:color w:val="000000"/>
                <w:lang w:eastAsia="it-IT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9B4" w:rsidRPr="008C16EA" w:rsidRDefault="002559B4" w:rsidP="002559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8C16EA">
              <w:rPr>
                <w:rFonts w:eastAsia="Times New Roman"/>
                <w:color w:val="000000"/>
                <w:lang w:eastAsia="it-IT"/>
              </w:rPr>
              <w:t>12,73</w:t>
            </w:r>
          </w:p>
        </w:tc>
      </w:tr>
      <w:tr w:rsidR="002559B4" w:rsidRPr="008C16EA" w:rsidTr="002559B4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9B4" w:rsidRPr="008C16EA" w:rsidRDefault="002559B4" w:rsidP="002559B4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8C16EA">
              <w:rPr>
                <w:rFonts w:eastAsia="Times New Roman"/>
                <w:color w:val="000000"/>
                <w:lang w:eastAsia="it-IT"/>
              </w:rPr>
              <w:t>Marche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2559B4" w:rsidRPr="008C16EA" w:rsidRDefault="002559B4" w:rsidP="002559B4">
            <w:pPr>
              <w:spacing w:after="0" w:line="240" w:lineRule="auto"/>
              <w:jc w:val="center"/>
              <w:rPr>
                <w:rFonts w:eastAsia="Times New Roman"/>
                <w:color w:val="9C0006"/>
                <w:lang w:eastAsia="it-IT"/>
              </w:rPr>
            </w:pPr>
            <w:r>
              <w:rPr>
                <w:rFonts w:eastAsia="Times New Roman"/>
                <w:color w:val="9C0006"/>
                <w:lang w:eastAsia="it-IT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9B4" w:rsidRPr="008C16EA" w:rsidRDefault="002559B4" w:rsidP="002559B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8C16EA">
              <w:rPr>
                <w:rFonts w:eastAsia="Times New Roman"/>
                <w:color w:val="000000"/>
                <w:lang w:eastAsia="it-IT"/>
              </w:rPr>
              <w:t>194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9B4" w:rsidRPr="008C16EA" w:rsidRDefault="002559B4" w:rsidP="002559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8C16EA">
              <w:rPr>
                <w:rFonts w:eastAsia="Times New Roman"/>
                <w:color w:val="000000"/>
                <w:lang w:eastAsia="it-IT"/>
              </w:rPr>
              <w:t>12,72</w:t>
            </w:r>
          </w:p>
        </w:tc>
      </w:tr>
      <w:tr w:rsidR="002559B4" w:rsidRPr="008C16EA" w:rsidTr="002559B4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9B4" w:rsidRPr="008C16EA" w:rsidRDefault="002559B4" w:rsidP="002559B4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8C16EA">
              <w:rPr>
                <w:rFonts w:eastAsia="Times New Roman"/>
                <w:color w:val="000000"/>
                <w:lang w:eastAsia="it-IT"/>
              </w:rPr>
              <w:t>Basilicata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2559B4" w:rsidRPr="002559B4" w:rsidRDefault="002559B4" w:rsidP="002559B4">
            <w:pPr>
              <w:spacing w:after="0" w:line="240" w:lineRule="auto"/>
              <w:jc w:val="center"/>
              <w:rPr>
                <w:rFonts w:eastAsia="Times New Roman"/>
                <w:color w:val="006100"/>
                <w:lang w:eastAsia="it-IT"/>
              </w:rPr>
            </w:pPr>
            <w:r w:rsidRPr="002559B4">
              <w:rPr>
                <w:rFonts w:eastAsia="Times New Roman"/>
                <w:color w:val="006100"/>
                <w:lang w:eastAsia="it-IT"/>
              </w:rPr>
              <w:t>-11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9B4" w:rsidRPr="008C16EA" w:rsidRDefault="002559B4" w:rsidP="002559B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8C16EA">
              <w:rPr>
                <w:rFonts w:eastAsia="Times New Roman"/>
                <w:color w:val="000000"/>
                <w:lang w:eastAsia="it-IT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9B4" w:rsidRPr="008C16EA" w:rsidRDefault="002559B4" w:rsidP="002559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8C16EA">
              <w:rPr>
                <w:rFonts w:eastAsia="Times New Roman"/>
                <w:color w:val="000000"/>
                <w:lang w:eastAsia="it-IT"/>
              </w:rPr>
              <w:t>6,04</w:t>
            </w:r>
          </w:p>
        </w:tc>
      </w:tr>
      <w:tr w:rsidR="002559B4" w:rsidRPr="008C16EA" w:rsidTr="002559B4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9B4" w:rsidRPr="008C16EA" w:rsidRDefault="002559B4" w:rsidP="002559B4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8C16EA">
              <w:rPr>
                <w:rFonts w:eastAsia="Times New Roman"/>
                <w:color w:val="000000"/>
                <w:lang w:eastAsia="it-IT"/>
              </w:rPr>
              <w:t>Friuli Venezia Giulia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2559B4" w:rsidRPr="002559B4" w:rsidRDefault="002559B4" w:rsidP="002559B4">
            <w:pPr>
              <w:spacing w:after="0" w:line="240" w:lineRule="auto"/>
              <w:jc w:val="center"/>
              <w:rPr>
                <w:rFonts w:eastAsia="Times New Roman"/>
                <w:color w:val="006100"/>
                <w:lang w:eastAsia="it-IT"/>
              </w:rPr>
            </w:pPr>
            <w:r w:rsidRPr="002559B4">
              <w:rPr>
                <w:rFonts w:eastAsia="Times New Roman"/>
                <w:color w:val="006100"/>
                <w:lang w:eastAsia="it-IT"/>
              </w:rPr>
              <w:t>-12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9B4" w:rsidRPr="008C16EA" w:rsidRDefault="002559B4" w:rsidP="002559B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8C16EA">
              <w:rPr>
                <w:rFonts w:eastAsia="Times New Roman"/>
                <w:color w:val="000000"/>
                <w:lang w:eastAsia="it-IT"/>
              </w:rPr>
              <w:t>223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9B4" w:rsidRPr="008C16EA" w:rsidRDefault="002559B4" w:rsidP="002559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8C16EA">
              <w:rPr>
                <w:rFonts w:eastAsia="Times New Roman"/>
                <w:color w:val="000000"/>
                <w:lang w:eastAsia="it-IT"/>
              </w:rPr>
              <w:t>18,35</w:t>
            </w:r>
          </w:p>
        </w:tc>
      </w:tr>
      <w:tr w:rsidR="002559B4" w:rsidRPr="008C16EA" w:rsidTr="002559B4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9B4" w:rsidRPr="008C16EA" w:rsidRDefault="002559B4" w:rsidP="002559B4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8C16EA">
              <w:rPr>
                <w:rFonts w:eastAsia="Times New Roman"/>
                <w:color w:val="000000"/>
                <w:lang w:eastAsia="it-IT"/>
              </w:rPr>
              <w:t>Umbria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2559B4" w:rsidRPr="002559B4" w:rsidRDefault="002559B4" w:rsidP="002559B4">
            <w:pPr>
              <w:spacing w:after="0" w:line="240" w:lineRule="auto"/>
              <w:jc w:val="center"/>
              <w:rPr>
                <w:rFonts w:eastAsia="Times New Roman"/>
                <w:color w:val="006100"/>
                <w:lang w:eastAsia="it-IT"/>
              </w:rPr>
            </w:pPr>
            <w:r w:rsidRPr="002559B4">
              <w:rPr>
                <w:rFonts w:eastAsia="Times New Roman"/>
                <w:color w:val="006100"/>
                <w:lang w:eastAsia="it-IT"/>
              </w:rPr>
              <w:t>-18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9B4" w:rsidRPr="008C16EA" w:rsidRDefault="002559B4" w:rsidP="002559B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8C16EA">
              <w:rPr>
                <w:rFonts w:eastAsia="Times New Roman"/>
                <w:color w:val="000000"/>
                <w:lang w:eastAsia="it-IT"/>
              </w:rPr>
              <w:t>147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9B4" w:rsidRPr="008C16EA" w:rsidRDefault="002559B4" w:rsidP="002559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8C16EA">
              <w:rPr>
                <w:rFonts w:eastAsia="Times New Roman"/>
                <w:color w:val="000000"/>
                <w:lang w:eastAsia="it-IT"/>
              </w:rPr>
              <w:t>16,67</w:t>
            </w:r>
          </w:p>
        </w:tc>
      </w:tr>
      <w:tr w:rsidR="002559B4" w:rsidRPr="008C16EA" w:rsidTr="002559B4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9B4" w:rsidRPr="008C16EA" w:rsidRDefault="002559B4" w:rsidP="002559B4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8C16EA">
              <w:rPr>
                <w:rFonts w:eastAsia="Times New Roman"/>
                <w:color w:val="000000"/>
                <w:lang w:eastAsia="it-IT"/>
              </w:rPr>
              <w:t>Liguria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2559B4" w:rsidRPr="002559B4" w:rsidRDefault="002559B4" w:rsidP="002559B4">
            <w:pPr>
              <w:spacing w:after="0" w:line="240" w:lineRule="auto"/>
              <w:jc w:val="center"/>
              <w:rPr>
                <w:rFonts w:eastAsia="Times New Roman"/>
                <w:color w:val="006100"/>
                <w:lang w:eastAsia="it-IT"/>
              </w:rPr>
            </w:pPr>
            <w:r w:rsidRPr="002559B4">
              <w:rPr>
                <w:rFonts w:eastAsia="Times New Roman"/>
                <w:color w:val="006100"/>
                <w:lang w:eastAsia="it-IT"/>
              </w:rPr>
              <w:t>-40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9B4" w:rsidRPr="008C16EA" w:rsidRDefault="002559B4" w:rsidP="002559B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8C16EA">
              <w:rPr>
                <w:rFonts w:eastAsia="Times New Roman"/>
                <w:color w:val="000000"/>
                <w:lang w:eastAsia="it-IT"/>
              </w:rPr>
              <w:t>603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9B4" w:rsidRPr="008C16EA" w:rsidRDefault="002559B4" w:rsidP="002559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8C16EA">
              <w:rPr>
                <w:rFonts w:eastAsia="Times New Roman"/>
                <w:color w:val="000000"/>
                <w:lang w:eastAsia="it-IT"/>
              </w:rPr>
              <w:t>38,89</w:t>
            </w:r>
          </w:p>
        </w:tc>
      </w:tr>
      <w:tr w:rsidR="002559B4" w:rsidRPr="008C16EA" w:rsidTr="002559B4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9B4" w:rsidRPr="008C16EA" w:rsidRDefault="002559B4" w:rsidP="002559B4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8C16EA">
              <w:rPr>
                <w:rFonts w:eastAsia="Times New Roman"/>
                <w:color w:val="000000"/>
                <w:lang w:eastAsia="it-IT"/>
              </w:rPr>
              <w:t>Emilia Romagna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2559B4" w:rsidRPr="002559B4" w:rsidRDefault="002559B4" w:rsidP="002559B4">
            <w:pPr>
              <w:spacing w:after="0" w:line="240" w:lineRule="auto"/>
              <w:jc w:val="center"/>
              <w:rPr>
                <w:rFonts w:eastAsia="Times New Roman"/>
                <w:color w:val="006100"/>
                <w:lang w:eastAsia="it-IT"/>
              </w:rPr>
            </w:pPr>
            <w:r w:rsidRPr="002559B4">
              <w:rPr>
                <w:rFonts w:eastAsia="Times New Roman"/>
                <w:color w:val="006100"/>
                <w:lang w:eastAsia="it-IT"/>
              </w:rPr>
              <w:t>-147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9B4" w:rsidRPr="008C16EA" w:rsidRDefault="002559B4" w:rsidP="002559B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8C16EA">
              <w:rPr>
                <w:rFonts w:eastAsia="Times New Roman"/>
                <w:color w:val="000000"/>
                <w:lang w:eastAsia="it-IT"/>
              </w:rPr>
              <w:t>755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9B4" w:rsidRPr="008C16EA" w:rsidRDefault="002559B4" w:rsidP="002559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8C16EA">
              <w:rPr>
                <w:rFonts w:eastAsia="Times New Roman"/>
                <w:color w:val="000000"/>
                <w:lang w:eastAsia="it-IT"/>
              </w:rPr>
              <w:t>16,93</w:t>
            </w:r>
          </w:p>
        </w:tc>
      </w:tr>
      <w:tr w:rsidR="002559B4" w:rsidRPr="008C16EA" w:rsidTr="002559B4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9B4" w:rsidRPr="008C16EA" w:rsidRDefault="002559B4" w:rsidP="002559B4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8C16EA">
              <w:rPr>
                <w:rFonts w:eastAsia="Times New Roman"/>
                <w:color w:val="000000"/>
                <w:lang w:eastAsia="it-IT"/>
              </w:rPr>
              <w:t>Lombardia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2559B4" w:rsidRPr="008C16EA" w:rsidRDefault="002559B4" w:rsidP="002559B4">
            <w:pPr>
              <w:spacing w:after="0" w:line="240" w:lineRule="auto"/>
              <w:jc w:val="center"/>
              <w:rPr>
                <w:rFonts w:eastAsia="Times New Roman"/>
                <w:color w:val="006100"/>
                <w:lang w:eastAsia="it-IT"/>
              </w:rPr>
            </w:pPr>
            <w:r>
              <w:rPr>
                <w:rFonts w:eastAsia="Times New Roman"/>
                <w:color w:val="006100"/>
                <w:lang w:eastAsia="it-IT"/>
              </w:rPr>
              <w:t>-165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9B4" w:rsidRPr="008C16EA" w:rsidRDefault="002559B4" w:rsidP="002559B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8C16EA">
              <w:rPr>
                <w:rFonts w:eastAsia="Times New Roman"/>
                <w:color w:val="000000"/>
                <w:lang w:eastAsia="it-IT"/>
              </w:rPr>
              <w:t>1.390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9B4" w:rsidRPr="008C16EA" w:rsidRDefault="002559B4" w:rsidP="002559B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8C16EA">
              <w:rPr>
                <w:rFonts w:eastAsia="Times New Roman"/>
                <w:color w:val="000000"/>
                <w:lang w:eastAsia="it-IT"/>
              </w:rPr>
              <w:t>13,82</w:t>
            </w:r>
          </w:p>
        </w:tc>
      </w:tr>
      <w:tr w:rsidR="002559B4" w:rsidRPr="008C16EA" w:rsidTr="002559B4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559B4" w:rsidRPr="008C16EA" w:rsidRDefault="002559B4" w:rsidP="002559B4">
            <w:pPr>
              <w:spacing w:after="0" w:line="240" w:lineRule="auto"/>
              <w:rPr>
                <w:rFonts w:eastAsia="Times New Roman"/>
                <w:b/>
                <w:color w:val="000000"/>
                <w:lang w:eastAsia="it-IT"/>
              </w:rPr>
            </w:pPr>
            <w:r w:rsidRPr="008C16EA">
              <w:rPr>
                <w:rFonts w:eastAsia="Times New Roman"/>
                <w:b/>
                <w:color w:val="000000"/>
                <w:lang w:eastAsia="it-IT"/>
              </w:rPr>
              <w:t>ITALIA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559B4" w:rsidRPr="008C16EA" w:rsidRDefault="002559B4" w:rsidP="002559B4">
            <w:pPr>
              <w:spacing w:after="0" w:line="240" w:lineRule="auto"/>
              <w:jc w:val="center"/>
              <w:rPr>
                <w:rFonts w:eastAsia="Times New Roman"/>
                <w:b/>
                <w:color w:val="006100"/>
                <w:lang w:eastAsia="it-IT"/>
              </w:rPr>
            </w:pPr>
            <w:r w:rsidRPr="008C16EA">
              <w:rPr>
                <w:rFonts w:eastAsia="Times New Roman"/>
                <w:b/>
                <w:color w:val="000000"/>
                <w:lang w:eastAsia="it-IT"/>
              </w:rPr>
              <w:t>1.070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559B4" w:rsidRPr="008C16EA" w:rsidRDefault="002559B4" w:rsidP="002559B4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it-IT"/>
              </w:rPr>
            </w:pPr>
            <w:r w:rsidRPr="008C16EA">
              <w:rPr>
                <w:rFonts w:eastAsia="Times New Roman"/>
                <w:b/>
                <w:color w:val="000000"/>
                <w:lang w:eastAsia="it-IT"/>
              </w:rPr>
              <w:t>10.907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2559B4" w:rsidRPr="008C16EA" w:rsidRDefault="002559B4" w:rsidP="002559B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it-IT"/>
              </w:rPr>
            </w:pPr>
            <w:r w:rsidRPr="008C16EA">
              <w:rPr>
                <w:rFonts w:eastAsia="Times New Roman"/>
                <w:b/>
                <w:color w:val="000000"/>
                <w:lang w:eastAsia="it-IT"/>
              </w:rPr>
              <w:t>18,07</w:t>
            </w:r>
          </w:p>
        </w:tc>
      </w:tr>
    </w:tbl>
    <w:p w:rsidR="006B0B33" w:rsidRDefault="006B0B33" w:rsidP="00066671">
      <w:pPr>
        <w:spacing w:after="0" w:line="240" w:lineRule="auto"/>
      </w:pPr>
    </w:p>
    <w:sectPr w:rsidR="006B0B33" w:rsidSect="00055D5E">
      <w:headerReference w:type="default" r:id="rId14"/>
      <w:footerReference w:type="default" r:id="rId15"/>
      <w:footnotePr>
        <w:numFmt w:val="chicago"/>
      </w:footnotePr>
      <w:type w:val="continuous"/>
      <w:pgSz w:w="11906" w:h="16838"/>
      <w:pgMar w:top="993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977" w:rsidRDefault="00022977">
      <w:pPr>
        <w:spacing w:after="0" w:line="240" w:lineRule="auto"/>
      </w:pPr>
      <w:r>
        <w:separator/>
      </w:r>
    </w:p>
  </w:endnote>
  <w:endnote w:type="continuationSeparator" w:id="0">
    <w:p w:rsidR="00022977" w:rsidRDefault="00022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77A" w:rsidRDefault="0075277A">
    <w:pPr>
      <w:pStyle w:val="Pidipagina"/>
    </w:pPr>
  </w:p>
  <w:p w:rsidR="0075277A" w:rsidRDefault="0075277A">
    <w:pPr>
      <w:pStyle w:val="Pidipagina"/>
    </w:pPr>
  </w:p>
  <w:p w:rsidR="0075277A" w:rsidRDefault="007527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977" w:rsidRDefault="00022977">
      <w:pPr>
        <w:spacing w:after="0" w:line="240" w:lineRule="auto"/>
      </w:pPr>
      <w:r>
        <w:separator/>
      </w:r>
    </w:p>
  </w:footnote>
  <w:footnote w:type="continuationSeparator" w:id="0">
    <w:p w:rsidR="00022977" w:rsidRDefault="00022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9B4" w:rsidRPr="00055D5E" w:rsidRDefault="002559B4" w:rsidP="00E544FB">
    <w:pPr>
      <w:pStyle w:val="Intestazione"/>
      <w:jc w:val="center"/>
      <w:rPr>
        <w:b/>
        <w:color w:val="FF000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6651"/>
    <w:multiLevelType w:val="multilevel"/>
    <w:tmpl w:val="170EB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54604"/>
    <w:multiLevelType w:val="hybridMultilevel"/>
    <w:tmpl w:val="A57E85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643303"/>
    <w:multiLevelType w:val="hybridMultilevel"/>
    <w:tmpl w:val="8A5A2E1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BB3C11"/>
    <w:multiLevelType w:val="hybridMultilevel"/>
    <w:tmpl w:val="C5A49B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BD5F3E"/>
    <w:multiLevelType w:val="hybridMultilevel"/>
    <w:tmpl w:val="3BA470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2724CA"/>
    <w:multiLevelType w:val="hybridMultilevel"/>
    <w:tmpl w:val="3A5415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73CF3"/>
    <w:multiLevelType w:val="hybridMultilevel"/>
    <w:tmpl w:val="103C1148"/>
    <w:lvl w:ilvl="0" w:tplc="B54EF48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1B15A8"/>
    <w:multiLevelType w:val="hybridMultilevel"/>
    <w:tmpl w:val="0400BF2C"/>
    <w:lvl w:ilvl="0" w:tplc="998AB3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AE03AC"/>
    <w:multiLevelType w:val="hybridMultilevel"/>
    <w:tmpl w:val="3252F7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AD4321"/>
    <w:multiLevelType w:val="hybridMultilevel"/>
    <w:tmpl w:val="0ED2F1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023A3A"/>
    <w:multiLevelType w:val="hybridMultilevel"/>
    <w:tmpl w:val="F7F632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5A5C25"/>
    <w:multiLevelType w:val="hybridMultilevel"/>
    <w:tmpl w:val="2F483850"/>
    <w:lvl w:ilvl="0" w:tplc="E3F4A4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5B668B"/>
    <w:multiLevelType w:val="hybridMultilevel"/>
    <w:tmpl w:val="7F127C10"/>
    <w:lvl w:ilvl="0" w:tplc="E52EADBC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E3BCC"/>
    <w:multiLevelType w:val="hybridMultilevel"/>
    <w:tmpl w:val="7A1CF9AE"/>
    <w:lvl w:ilvl="0" w:tplc="5448AF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168D9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A1AADF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8AA2EE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868217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3B6920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E2AE0E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5F0ECB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AC2696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4" w15:restartNumberingAfterBreak="0">
    <w:nsid w:val="1E002442"/>
    <w:multiLevelType w:val="hybridMultilevel"/>
    <w:tmpl w:val="479EDB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0673E18"/>
    <w:multiLevelType w:val="hybridMultilevel"/>
    <w:tmpl w:val="B928D4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D03F0C"/>
    <w:multiLevelType w:val="hybridMultilevel"/>
    <w:tmpl w:val="22CAFF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34843B9"/>
    <w:multiLevelType w:val="hybridMultilevel"/>
    <w:tmpl w:val="813AF8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6A8410F"/>
    <w:multiLevelType w:val="hybridMultilevel"/>
    <w:tmpl w:val="56FC71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1533DF"/>
    <w:multiLevelType w:val="hybridMultilevel"/>
    <w:tmpl w:val="5F8611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A2C2053"/>
    <w:multiLevelType w:val="hybridMultilevel"/>
    <w:tmpl w:val="AF4C7A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05019C3"/>
    <w:multiLevelType w:val="hybridMultilevel"/>
    <w:tmpl w:val="E04C4B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E698F"/>
    <w:multiLevelType w:val="hybridMultilevel"/>
    <w:tmpl w:val="2DF684FC"/>
    <w:lvl w:ilvl="0" w:tplc="04100001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4F712DA"/>
    <w:multiLevelType w:val="hybridMultilevel"/>
    <w:tmpl w:val="F7C299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6771EB7"/>
    <w:multiLevelType w:val="hybridMultilevel"/>
    <w:tmpl w:val="11C29F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9B75DF4"/>
    <w:multiLevelType w:val="hybridMultilevel"/>
    <w:tmpl w:val="919C8C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A0A5F29"/>
    <w:multiLevelType w:val="hybridMultilevel"/>
    <w:tmpl w:val="D54428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A8253A0"/>
    <w:multiLevelType w:val="hybridMultilevel"/>
    <w:tmpl w:val="1BC6BC42"/>
    <w:lvl w:ilvl="0" w:tplc="DA0444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B4868F7"/>
    <w:multiLevelType w:val="hybridMultilevel"/>
    <w:tmpl w:val="33A81A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DF10459"/>
    <w:multiLevelType w:val="hybridMultilevel"/>
    <w:tmpl w:val="002E28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2DB19ED"/>
    <w:multiLevelType w:val="hybridMultilevel"/>
    <w:tmpl w:val="9266E57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5091C98"/>
    <w:multiLevelType w:val="hybridMultilevel"/>
    <w:tmpl w:val="65E47A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516321D"/>
    <w:multiLevelType w:val="hybridMultilevel"/>
    <w:tmpl w:val="29421BFC"/>
    <w:lvl w:ilvl="0" w:tplc="19982E7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3E6A16"/>
    <w:multiLevelType w:val="hybridMultilevel"/>
    <w:tmpl w:val="1E5867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973289"/>
    <w:multiLevelType w:val="hybridMultilevel"/>
    <w:tmpl w:val="DA9639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7D21414"/>
    <w:multiLevelType w:val="hybridMultilevel"/>
    <w:tmpl w:val="E7AA0E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8EA6FAD"/>
    <w:multiLevelType w:val="hybridMultilevel"/>
    <w:tmpl w:val="1F44E246"/>
    <w:lvl w:ilvl="0" w:tplc="968CF78A">
      <w:numFmt w:val="bullet"/>
      <w:lvlText w:val="•"/>
      <w:lvlJc w:val="left"/>
      <w:pPr>
        <w:ind w:left="705" w:hanging="705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EA84739"/>
    <w:multiLevelType w:val="hybridMultilevel"/>
    <w:tmpl w:val="346A4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2E79D4"/>
    <w:multiLevelType w:val="hybridMultilevel"/>
    <w:tmpl w:val="24F87F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835E95"/>
    <w:multiLevelType w:val="hybridMultilevel"/>
    <w:tmpl w:val="9C3ACFBE"/>
    <w:lvl w:ilvl="0" w:tplc="41860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958AF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70CFA2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27ECE56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8B66C7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8903B1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BAAD54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BE65CD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A26DE7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0" w15:restartNumberingAfterBreak="0">
    <w:nsid w:val="5F0D3A51"/>
    <w:multiLevelType w:val="hybridMultilevel"/>
    <w:tmpl w:val="B2E6B7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A556C3"/>
    <w:multiLevelType w:val="hybridMultilevel"/>
    <w:tmpl w:val="65A6159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4FF4981"/>
    <w:multiLevelType w:val="hybridMultilevel"/>
    <w:tmpl w:val="20C6D67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C31ACA"/>
    <w:multiLevelType w:val="hybridMultilevel"/>
    <w:tmpl w:val="C0D66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4437B9"/>
    <w:multiLevelType w:val="hybridMultilevel"/>
    <w:tmpl w:val="5E2AF8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A01017"/>
    <w:multiLevelType w:val="hybridMultilevel"/>
    <w:tmpl w:val="8CDA050C"/>
    <w:lvl w:ilvl="0" w:tplc="2ECCCA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901458"/>
    <w:multiLevelType w:val="hybridMultilevel"/>
    <w:tmpl w:val="685E6CC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0"/>
  </w:num>
  <w:num w:numId="3">
    <w:abstractNumId w:val="29"/>
  </w:num>
  <w:num w:numId="4">
    <w:abstractNumId w:val="13"/>
  </w:num>
  <w:num w:numId="5">
    <w:abstractNumId w:val="39"/>
  </w:num>
  <w:num w:numId="6">
    <w:abstractNumId w:val="6"/>
  </w:num>
  <w:num w:numId="7">
    <w:abstractNumId w:val="11"/>
  </w:num>
  <w:num w:numId="8">
    <w:abstractNumId w:val="32"/>
  </w:num>
  <w:num w:numId="9">
    <w:abstractNumId w:val="8"/>
  </w:num>
  <w:num w:numId="10">
    <w:abstractNumId w:val="26"/>
  </w:num>
  <w:num w:numId="11">
    <w:abstractNumId w:val="16"/>
  </w:num>
  <w:num w:numId="12">
    <w:abstractNumId w:val="25"/>
  </w:num>
  <w:num w:numId="13">
    <w:abstractNumId w:val="5"/>
  </w:num>
  <w:num w:numId="14">
    <w:abstractNumId w:val="24"/>
  </w:num>
  <w:num w:numId="15">
    <w:abstractNumId w:val="1"/>
  </w:num>
  <w:num w:numId="16">
    <w:abstractNumId w:val="2"/>
  </w:num>
  <w:num w:numId="17">
    <w:abstractNumId w:val="30"/>
  </w:num>
  <w:num w:numId="18">
    <w:abstractNumId w:val="9"/>
  </w:num>
  <w:num w:numId="19">
    <w:abstractNumId w:val="36"/>
  </w:num>
  <w:num w:numId="20">
    <w:abstractNumId w:val="7"/>
  </w:num>
  <w:num w:numId="21">
    <w:abstractNumId w:val="35"/>
  </w:num>
  <w:num w:numId="22">
    <w:abstractNumId w:val="41"/>
  </w:num>
  <w:num w:numId="23">
    <w:abstractNumId w:val="43"/>
  </w:num>
  <w:num w:numId="24">
    <w:abstractNumId w:val="14"/>
  </w:num>
  <w:num w:numId="25">
    <w:abstractNumId w:val="18"/>
  </w:num>
  <w:num w:numId="26">
    <w:abstractNumId w:val="28"/>
  </w:num>
  <w:num w:numId="27">
    <w:abstractNumId w:val="42"/>
  </w:num>
  <w:num w:numId="28">
    <w:abstractNumId w:val="12"/>
  </w:num>
  <w:num w:numId="29">
    <w:abstractNumId w:val="33"/>
  </w:num>
  <w:num w:numId="30">
    <w:abstractNumId w:val="23"/>
  </w:num>
  <w:num w:numId="31">
    <w:abstractNumId w:val="17"/>
  </w:num>
  <w:num w:numId="32">
    <w:abstractNumId w:val="0"/>
  </w:num>
  <w:num w:numId="33">
    <w:abstractNumId w:val="4"/>
  </w:num>
  <w:num w:numId="34">
    <w:abstractNumId w:val="21"/>
  </w:num>
  <w:num w:numId="35">
    <w:abstractNumId w:val="19"/>
  </w:num>
  <w:num w:numId="36">
    <w:abstractNumId w:val="3"/>
  </w:num>
  <w:num w:numId="37">
    <w:abstractNumId w:val="15"/>
  </w:num>
  <w:num w:numId="38">
    <w:abstractNumId w:val="27"/>
  </w:num>
  <w:num w:numId="39">
    <w:abstractNumId w:val="31"/>
  </w:num>
  <w:num w:numId="40">
    <w:abstractNumId w:val="37"/>
  </w:num>
  <w:num w:numId="41">
    <w:abstractNumId w:val="22"/>
  </w:num>
  <w:num w:numId="42">
    <w:abstractNumId w:val="46"/>
  </w:num>
  <w:num w:numId="43">
    <w:abstractNumId w:val="38"/>
  </w:num>
  <w:num w:numId="44">
    <w:abstractNumId w:val="45"/>
  </w:num>
  <w:num w:numId="45">
    <w:abstractNumId w:val="44"/>
  </w:num>
  <w:num w:numId="46">
    <w:abstractNumId w:val="40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4D"/>
    <w:rsid w:val="000005DC"/>
    <w:rsid w:val="00001504"/>
    <w:rsid w:val="00001CEF"/>
    <w:rsid w:val="00002908"/>
    <w:rsid w:val="00002E3E"/>
    <w:rsid w:val="00002EAA"/>
    <w:rsid w:val="00003A18"/>
    <w:rsid w:val="0000610C"/>
    <w:rsid w:val="00007E2D"/>
    <w:rsid w:val="00010AEF"/>
    <w:rsid w:val="00012955"/>
    <w:rsid w:val="00015809"/>
    <w:rsid w:val="000171B3"/>
    <w:rsid w:val="000171CE"/>
    <w:rsid w:val="000177CD"/>
    <w:rsid w:val="000179EC"/>
    <w:rsid w:val="000200E1"/>
    <w:rsid w:val="00020B41"/>
    <w:rsid w:val="0002190C"/>
    <w:rsid w:val="000223CF"/>
    <w:rsid w:val="00022977"/>
    <w:rsid w:val="00022EBF"/>
    <w:rsid w:val="00023F18"/>
    <w:rsid w:val="00026DC0"/>
    <w:rsid w:val="00030B5F"/>
    <w:rsid w:val="000328C9"/>
    <w:rsid w:val="00035405"/>
    <w:rsid w:val="0004029D"/>
    <w:rsid w:val="00043148"/>
    <w:rsid w:val="00043A85"/>
    <w:rsid w:val="0004544E"/>
    <w:rsid w:val="0004717B"/>
    <w:rsid w:val="00047EE0"/>
    <w:rsid w:val="000529FD"/>
    <w:rsid w:val="000534AE"/>
    <w:rsid w:val="000548AC"/>
    <w:rsid w:val="000559EC"/>
    <w:rsid w:val="00055D5E"/>
    <w:rsid w:val="00055E53"/>
    <w:rsid w:val="00055FB6"/>
    <w:rsid w:val="0005649A"/>
    <w:rsid w:val="000568EE"/>
    <w:rsid w:val="00057675"/>
    <w:rsid w:val="00060A3C"/>
    <w:rsid w:val="00062310"/>
    <w:rsid w:val="00062E06"/>
    <w:rsid w:val="000637B1"/>
    <w:rsid w:val="000648AF"/>
    <w:rsid w:val="00064937"/>
    <w:rsid w:val="000650A3"/>
    <w:rsid w:val="000654A3"/>
    <w:rsid w:val="00066671"/>
    <w:rsid w:val="00066FEB"/>
    <w:rsid w:val="0007007A"/>
    <w:rsid w:val="00070944"/>
    <w:rsid w:val="000713E0"/>
    <w:rsid w:val="000716C6"/>
    <w:rsid w:val="00071F3F"/>
    <w:rsid w:val="00072E7C"/>
    <w:rsid w:val="00073DC9"/>
    <w:rsid w:val="0007561A"/>
    <w:rsid w:val="00075811"/>
    <w:rsid w:val="00075B48"/>
    <w:rsid w:val="0007670E"/>
    <w:rsid w:val="00080943"/>
    <w:rsid w:val="00081DF7"/>
    <w:rsid w:val="00082DDC"/>
    <w:rsid w:val="00083222"/>
    <w:rsid w:val="00083F44"/>
    <w:rsid w:val="0008470A"/>
    <w:rsid w:val="00087618"/>
    <w:rsid w:val="00090BE2"/>
    <w:rsid w:val="00091C99"/>
    <w:rsid w:val="00092A9D"/>
    <w:rsid w:val="00093477"/>
    <w:rsid w:val="00093FC2"/>
    <w:rsid w:val="000943CF"/>
    <w:rsid w:val="00094EF2"/>
    <w:rsid w:val="00095141"/>
    <w:rsid w:val="00095FCA"/>
    <w:rsid w:val="000A1C07"/>
    <w:rsid w:val="000A24C2"/>
    <w:rsid w:val="000A5441"/>
    <w:rsid w:val="000A5D42"/>
    <w:rsid w:val="000A7474"/>
    <w:rsid w:val="000A7D7F"/>
    <w:rsid w:val="000B0330"/>
    <w:rsid w:val="000B1503"/>
    <w:rsid w:val="000B23AC"/>
    <w:rsid w:val="000B2A0D"/>
    <w:rsid w:val="000B2A60"/>
    <w:rsid w:val="000B6B1F"/>
    <w:rsid w:val="000B6E50"/>
    <w:rsid w:val="000B77BB"/>
    <w:rsid w:val="000C1558"/>
    <w:rsid w:val="000C1EDD"/>
    <w:rsid w:val="000C22C6"/>
    <w:rsid w:val="000C271B"/>
    <w:rsid w:val="000C44FE"/>
    <w:rsid w:val="000D1769"/>
    <w:rsid w:val="000D1D78"/>
    <w:rsid w:val="000D4762"/>
    <w:rsid w:val="000D56B8"/>
    <w:rsid w:val="000D64BB"/>
    <w:rsid w:val="000D6AC6"/>
    <w:rsid w:val="000E2B65"/>
    <w:rsid w:val="000E4C32"/>
    <w:rsid w:val="000F136B"/>
    <w:rsid w:val="000F23C9"/>
    <w:rsid w:val="000F2E5C"/>
    <w:rsid w:val="000F381E"/>
    <w:rsid w:val="000F41B1"/>
    <w:rsid w:val="000F4E69"/>
    <w:rsid w:val="000F56B7"/>
    <w:rsid w:val="000F5922"/>
    <w:rsid w:val="000F63C3"/>
    <w:rsid w:val="000F655E"/>
    <w:rsid w:val="000F6B97"/>
    <w:rsid w:val="000F7D28"/>
    <w:rsid w:val="000F7EE8"/>
    <w:rsid w:val="00100714"/>
    <w:rsid w:val="00100F54"/>
    <w:rsid w:val="00103E7D"/>
    <w:rsid w:val="00104007"/>
    <w:rsid w:val="00104759"/>
    <w:rsid w:val="001047A9"/>
    <w:rsid w:val="00104A0E"/>
    <w:rsid w:val="0010550E"/>
    <w:rsid w:val="001059AD"/>
    <w:rsid w:val="001079DA"/>
    <w:rsid w:val="00113053"/>
    <w:rsid w:val="00113554"/>
    <w:rsid w:val="00113C94"/>
    <w:rsid w:val="001218DD"/>
    <w:rsid w:val="00123005"/>
    <w:rsid w:val="00123C15"/>
    <w:rsid w:val="0012440D"/>
    <w:rsid w:val="00124E32"/>
    <w:rsid w:val="00126676"/>
    <w:rsid w:val="0012777B"/>
    <w:rsid w:val="001305E0"/>
    <w:rsid w:val="001307CA"/>
    <w:rsid w:val="00130C34"/>
    <w:rsid w:val="00131099"/>
    <w:rsid w:val="0013167A"/>
    <w:rsid w:val="001320B9"/>
    <w:rsid w:val="00133E24"/>
    <w:rsid w:val="001341D8"/>
    <w:rsid w:val="001345C1"/>
    <w:rsid w:val="001348C4"/>
    <w:rsid w:val="00136710"/>
    <w:rsid w:val="00137608"/>
    <w:rsid w:val="0014018F"/>
    <w:rsid w:val="001408D2"/>
    <w:rsid w:val="00143377"/>
    <w:rsid w:val="001435C6"/>
    <w:rsid w:val="00143BB8"/>
    <w:rsid w:val="00144CF6"/>
    <w:rsid w:val="00145AFE"/>
    <w:rsid w:val="00145D5E"/>
    <w:rsid w:val="00146588"/>
    <w:rsid w:val="00147917"/>
    <w:rsid w:val="001509C3"/>
    <w:rsid w:val="00151D45"/>
    <w:rsid w:val="00152168"/>
    <w:rsid w:val="00153115"/>
    <w:rsid w:val="00153964"/>
    <w:rsid w:val="00156186"/>
    <w:rsid w:val="001630EB"/>
    <w:rsid w:val="00164139"/>
    <w:rsid w:val="0016624A"/>
    <w:rsid w:val="00166D9E"/>
    <w:rsid w:val="001670B6"/>
    <w:rsid w:val="0016713F"/>
    <w:rsid w:val="00170961"/>
    <w:rsid w:val="0017590C"/>
    <w:rsid w:val="00175A46"/>
    <w:rsid w:val="001767BB"/>
    <w:rsid w:val="00180482"/>
    <w:rsid w:val="001815BB"/>
    <w:rsid w:val="0018261A"/>
    <w:rsid w:val="00183566"/>
    <w:rsid w:val="00183F81"/>
    <w:rsid w:val="00185E17"/>
    <w:rsid w:val="00186CF1"/>
    <w:rsid w:val="00187B8A"/>
    <w:rsid w:val="00190025"/>
    <w:rsid w:val="00191018"/>
    <w:rsid w:val="00191361"/>
    <w:rsid w:val="00191564"/>
    <w:rsid w:val="00191AFB"/>
    <w:rsid w:val="0019215F"/>
    <w:rsid w:val="00196162"/>
    <w:rsid w:val="00197B87"/>
    <w:rsid w:val="001A0964"/>
    <w:rsid w:val="001A25A5"/>
    <w:rsid w:val="001A2AC2"/>
    <w:rsid w:val="001A3813"/>
    <w:rsid w:val="001A3959"/>
    <w:rsid w:val="001A3BD0"/>
    <w:rsid w:val="001A3EC6"/>
    <w:rsid w:val="001A62B9"/>
    <w:rsid w:val="001A642A"/>
    <w:rsid w:val="001B0820"/>
    <w:rsid w:val="001B29FE"/>
    <w:rsid w:val="001B3683"/>
    <w:rsid w:val="001B3E88"/>
    <w:rsid w:val="001B7500"/>
    <w:rsid w:val="001C07D8"/>
    <w:rsid w:val="001C3419"/>
    <w:rsid w:val="001C3871"/>
    <w:rsid w:val="001C563B"/>
    <w:rsid w:val="001D0755"/>
    <w:rsid w:val="001D1D83"/>
    <w:rsid w:val="001D3373"/>
    <w:rsid w:val="001D59FE"/>
    <w:rsid w:val="001D6AC1"/>
    <w:rsid w:val="001D6D39"/>
    <w:rsid w:val="001D7689"/>
    <w:rsid w:val="001D7BC3"/>
    <w:rsid w:val="001E06CF"/>
    <w:rsid w:val="001E15A7"/>
    <w:rsid w:val="001E16B1"/>
    <w:rsid w:val="001E235C"/>
    <w:rsid w:val="001E2E2C"/>
    <w:rsid w:val="001E2E7F"/>
    <w:rsid w:val="001E456C"/>
    <w:rsid w:val="001E6000"/>
    <w:rsid w:val="001E66B3"/>
    <w:rsid w:val="001F06CD"/>
    <w:rsid w:val="001F2345"/>
    <w:rsid w:val="001F31DC"/>
    <w:rsid w:val="001F374C"/>
    <w:rsid w:val="001F4A0A"/>
    <w:rsid w:val="001F69E0"/>
    <w:rsid w:val="00204E2D"/>
    <w:rsid w:val="00205992"/>
    <w:rsid w:val="0020632D"/>
    <w:rsid w:val="00207983"/>
    <w:rsid w:val="00210F6C"/>
    <w:rsid w:val="002115AE"/>
    <w:rsid w:val="002118B6"/>
    <w:rsid w:val="00212CD8"/>
    <w:rsid w:val="00213097"/>
    <w:rsid w:val="002149D9"/>
    <w:rsid w:val="00217534"/>
    <w:rsid w:val="00217612"/>
    <w:rsid w:val="00217C7C"/>
    <w:rsid w:val="002205C9"/>
    <w:rsid w:val="00222222"/>
    <w:rsid w:val="00223CBF"/>
    <w:rsid w:val="00223FDE"/>
    <w:rsid w:val="0022503B"/>
    <w:rsid w:val="002269AD"/>
    <w:rsid w:val="00226CB8"/>
    <w:rsid w:val="002273E1"/>
    <w:rsid w:val="002306E8"/>
    <w:rsid w:val="00232450"/>
    <w:rsid w:val="002329BC"/>
    <w:rsid w:val="0023363F"/>
    <w:rsid w:val="0023472D"/>
    <w:rsid w:val="0023571B"/>
    <w:rsid w:val="00236A29"/>
    <w:rsid w:val="002372A1"/>
    <w:rsid w:val="002409AC"/>
    <w:rsid w:val="00240B0E"/>
    <w:rsid w:val="00241578"/>
    <w:rsid w:val="002419BE"/>
    <w:rsid w:val="00241BC8"/>
    <w:rsid w:val="00243835"/>
    <w:rsid w:val="002442BE"/>
    <w:rsid w:val="00244487"/>
    <w:rsid w:val="00246085"/>
    <w:rsid w:val="002509F9"/>
    <w:rsid w:val="0025131F"/>
    <w:rsid w:val="00252C2D"/>
    <w:rsid w:val="00252E88"/>
    <w:rsid w:val="0025387F"/>
    <w:rsid w:val="00253F3D"/>
    <w:rsid w:val="002559B4"/>
    <w:rsid w:val="00255F11"/>
    <w:rsid w:val="00256D8D"/>
    <w:rsid w:val="0025799B"/>
    <w:rsid w:val="00260775"/>
    <w:rsid w:val="00260A99"/>
    <w:rsid w:val="00262053"/>
    <w:rsid w:val="00264C7C"/>
    <w:rsid w:val="002666F4"/>
    <w:rsid w:val="002705E8"/>
    <w:rsid w:val="00272A45"/>
    <w:rsid w:val="00272F32"/>
    <w:rsid w:val="00275D83"/>
    <w:rsid w:val="00276946"/>
    <w:rsid w:val="00277E90"/>
    <w:rsid w:val="00280213"/>
    <w:rsid w:val="002813A7"/>
    <w:rsid w:val="002815AC"/>
    <w:rsid w:val="0028323F"/>
    <w:rsid w:val="002837E8"/>
    <w:rsid w:val="00284702"/>
    <w:rsid w:val="00285170"/>
    <w:rsid w:val="002852F5"/>
    <w:rsid w:val="00287EB2"/>
    <w:rsid w:val="00290EB0"/>
    <w:rsid w:val="00290FDF"/>
    <w:rsid w:val="00292F53"/>
    <w:rsid w:val="002933A0"/>
    <w:rsid w:val="0029457A"/>
    <w:rsid w:val="00296100"/>
    <w:rsid w:val="00297824"/>
    <w:rsid w:val="002A2099"/>
    <w:rsid w:val="002A3D04"/>
    <w:rsid w:val="002A4C5F"/>
    <w:rsid w:val="002A4DEE"/>
    <w:rsid w:val="002A4E8D"/>
    <w:rsid w:val="002A55EA"/>
    <w:rsid w:val="002A59D9"/>
    <w:rsid w:val="002A5FA2"/>
    <w:rsid w:val="002A6486"/>
    <w:rsid w:val="002A6ED6"/>
    <w:rsid w:val="002A6F3F"/>
    <w:rsid w:val="002B170F"/>
    <w:rsid w:val="002B1BF9"/>
    <w:rsid w:val="002B2BF2"/>
    <w:rsid w:val="002B4392"/>
    <w:rsid w:val="002B49E9"/>
    <w:rsid w:val="002B7A9C"/>
    <w:rsid w:val="002C25F3"/>
    <w:rsid w:val="002D4C97"/>
    <w:rsid w:val="002D559D"/>
    <w:rsid w:val="002D5A0D"/>
    <w:rsid w:val="002D63E0"/>
    <w:rsid w:val="002D6D5F"/>
    <w:rsid w:val="002D70B8"/>
    <w:rsid w:val="002D7694"/>
    <w:rsid w:val="002D76E0"/>
    <w:rsid w:val="002E0DAB"/>
    <w:rsid w:val="002E182B"/>
    <w:rsid w:val="002E1A37"/>
    <w:rsid w:val="002E2579"/>
    <w:rsid w:val="002E3B3A"/>
    <w:rsid w:val="002E450B"/>
    <w:rsid w:val="002F0DFB"/>
    <w:rsid w:val="002F1137"/>
    <w:rsid w:val="002F117B"/>
    <w:rsid w:val="002F1666"/>
    <w:rsid w:val="002F47DF"/>
    <w:rsid w:val="002F4D19"/>
    <w:rsid w:val="002F4DEF"/>
    <w:rsid w:val="002F5E78"/>
    <w:rsid w:val="002F70DB"/>
    <w:rsid w:val="002F743B"/>
    <w:rsid w:val="002F76F9"/>
    <w:rsid w:val="00300572"/>
    <w:rsid w:val="00300FDE"/>
    <w:rsid w:val="003020A3"/>
    <w:rsid w:val="00303AB8"/>
    <w:rsid w:val="00303C74"/>
    <w:rsid w:val="00304BC8"/>
    <w:rsid w:val="00304F90"/>
    <w:rsid w:val="003053CC"/>
    <w:rsid w:val="003055A2"/>
    <w:rsid w:val="00306624"/>
    <w:rsid w:val="00306D88"/>
    <w:rsid w:val="0030740E"/>
    <w:rsid w:val="003168CE"/>
    <w:rsid w:val="00317410"/>
    <w:rsid w:val="00317538"/>
    <w:rsid w:val="00320449"/>
    <w:rsid w:val="0032306E"/>
    <w:rsid w:val="00323CCC"/>
    <w:rsid w:val="00325971"/>
    <w:rsid w:val="00326A22"/>
    <w:rsid w:val="00327AF6"/>
    <w:rsid w:val="00327C0A"/>
    <w:rsid w:val="00327D55"/>
    <w:rsid w:val="00327D6B"/>
    <w:rsid w:val="00330B57"/>
    <w:rsid w:val="00330DDC"/>
    <w:rsid w:val="003319BF"/>
    <w:rsid w:val="00336225"/>
    <w:rsid w:val="003366CD"/>
    <w:rsid w:val="0033698E"/>
    <w:rsid w:val="0033740A"/>
    <w:rsid w:val="00341741"/>
    <w:rsid w:val="00343D23"/>
    <w:rsid w:val="003442B9"/>
    <w:rsid w:val="00344C02"/>
    <w:rsid w:val="00345326"/>
    <w:rsid w:val="00345D05"/>
    <w:rsid w:val="0034652C"/>
    <w:rsid w:val="00346A49"/>
    <w:rsid w:val="003515F5"/>
    <w:rsid w:val="003522D4"/>
    <w:rsid w:val="00352733"/>
    <w:rsid w:val="00352A02"/>
    <w:rsid w:val="00352E63"/>
    <w:rsid w:val="00353D22"/>
    <w:rsid w:val="00355D9B"/>
    <w:rsid w:val="003565B1"/>
    <w:rsid w:val="003565EE"/>
    <w:rsid w:val="00356D01"/>
    <w:rsid w:val="00357398"/>
    <w:rsid w:val="003573F0"/>
    <w:rsid w:val="00360AA4"/>
    <w:rsid w:val="003624F9"/>
    <w:rsid w:val="0036340C"/>
    <w:rsid w:val="00363CCA"/>
    <w:rsid w:val="00365312"/>
    <w:rsid w:val="003658CE"/>
    <w:rsid w:val="00366193"/>
    <w:rsid w:val="0037191E"/>
    <w:rsid w:val="0037366F"/>
    <w:rsid w:val="0037421B"/>
    <w:rsid w:val="00375555"/>
    <w:rsid w:val="00375FF6"/>
    <w:rsid w:val="00376334"/>
    <w:rsid w:val="00376B13"/>
    <w:rsid w:val="003827FB"/>
    <w:rsid w:val="00383720"/>
    <w:rsid w:val="00384F8E"/>
    <w:rsid w:val="003864BA"/>
    <w:rsid w:val="00387426"/>
    <w:rsid w:val="00390E96"/>
    <w:rsid w:val="003925EF"/>
    <w:rsid w:val="003944F4"/>
    <w:rsid w:val="003948A2"/>
    <w:rsid w:val="0039540D"/>
    <w:rsid w:val="00395971"/>
    <w:rsid w:val="00397A51"/>
    <w:rsid w:val="003A0175"/>
    <w:rsid w:val="003A0F9B"/>
    <w:rsid w:val="003A2071"/>
    <w:rsid w:val="003B386F"/>
    <w:rsid w:val="003B3BA8"/>
    <w:rsid w:val="003B46B9"/>
    <w:rsid w:val="003B4B8E"/>
    <w:rsid w:val="003B4DD7"/>
    <w:rsid w:val="003B5BD7"/>
    <w:rsid w:val="003B761A"/>
    <w:rsid w:val="003B767D"/>
    <w:rsid w:val="003B7ED5"/>
    <w:rsid w:val="003C28C9"/>
    <w:rsid w:val="003C300D"/>
    <w:rsid w:val="003C3A9A"/>
    <w:rsid w:val="003C44B3"/>
    <w:rsid w:val="003C545F"/>
    <w:rsid w:val="003C6EB4"/>
    <w:rsid w:val="003C7356"/>
    <w:rsid w:val="003D1749"/>
    <w:rsid w:val="003D1F04"/>
    <w:rsid w:val="003D1FAF"/>
    <w:rsid w:val="003D2181"/>
    <w:rsid w:val="003D3898"/>
    <w:rsid w:val="003D530D"/>
    <w:rsid w:val="003D5B18"/>
    <w:rsid w:val="003D5C6D"/>
    <w:rsid w:val="003D6109"/>
    <w:rsid w:val="003D7012"/>
    <w:rsid w:val="003E172D"/>
    <w:rsid w:val="003E228A"/>
    <w:rsid w:val="003E318E"/>
    <w:rsid w:val="003E62A0"/>
    <w:rsid w:val="003E7BE4"/>
    <w:rsid w:val="003F0150"/>
    <w:rsid w:val="003F24A4"/>
    <w:rsid w:val="003F3A78"/>
    <w:rsid w:val="003F4964"/>
    <w:rsid w:val="003F4EAB"/>
    <w:rsid w:val="003F5E91"/>
    <w:rsid w:val="003F5EB8"/>
    <w:rsid w:val="003F66ED"/>
    <w:rsid w:val="003F7AAD"/>
    <w:rsid w:val="00400B49"/>
    <w:rsid w:val="00402D73"/>
    <w:rsid w:val="00404ACE"/>
    <w:rsid w:val="00404CF8"/>
    <w:rsid w:val="00404EDE"/>
    <w:rsid w:val="004053FC"/>
    <w:rsid w:val="00406927"/>
    <w:rsid w:val="00406DC9"/>
    <w:rsid w:val="00410301"/>
    <w:rsid w:val="00410F0D"/>
    <w:rsid w:val="0041135C"/>
    <w:rsid w:val="00411BE2"/>
    <w:rsid w:val="00412031"/>
    <w:rsid w:val="0041302D"/>
    <w:rsid w:val="00413E8E"/>
    <w:rsid w:val="004173E1"/>
    <w:rsid w:val="00417C1C"/>
    <w:rsid w:val="004203C6"/>
    <w:rsid w:val="004207EF"/>
    <w:rsid w:val="00420C20"/>
    <w:rsid w:val="00420CC8"/>
    <w:rsid w:val="004214E3"/>
    <w:rsid w:val="00423ED3"/>
    <w:rsid w:val="00425C3A"/>
    <w:rsid w:val="00426A8E"/>
    <w:rsid w:val="00427B58"/>
    <w:rsid w:val="00432089"/>
    <w:rsid w:val="0043421F"/>
    <w:rsid w:val="00435198"/>
    <w:rsid w:val="00435282"/>
    <w:rsid w:val="004374D6"/>
    <w:rsid w:val="00437BB8"/>
    <w:rsid w:val="00441414"/>
    <w:rsid w:val="004421F3"/>
    <w:rsid w:val="00442661"/>
    <w:rsid w:val="004430FB"/>
    <w:rsid w:val="004445B2"/>
    <w:rsid w:val="0044462E"/>
    <w:rsid w:val="00451DF0"/>
    <w:rsid w:val="00452084"/>
    <w:rsid w:val="004534C0"/>
    <w:rsid w:val="004549CB"/>
    <w:rsid w:val="00455B93"/>
    <w:rsid w:val="00455F70"/>
    <w:rsid w:val="00456FB9"/>
    <w:rsid w:val="00457239"/>
    <w:rsid w:val="00460478"/>
    <w:rsid w:val="00460DB4"/>
    <w:rsid w:val="0046399E"/>
    <w:rsid w:val="004640C3"/>
    <w:rsid w:val="004642D0"/>
    <w:rsid w:val="004653C6"/>
    <w:rsid w:val="0046598E"/>
    <w:rsid w:val="00465DF4"/>
    <w:rsid w:val="00467C46"/>
    <w:rsid w:val="004703BD"/>
    <w:rsid w:val="00470817"/>
    <w:rsid w:val="00470EA2"/>
    <w:rsid w:val="00470ED4"/>
    <w:rsid w:val="0047278C"/>
    <w:rsid w:val="004751C0"/>
    <w:rsid w:val="00475FAA"/>
    <w:rsid w:val="0047644D"/>
    <w:rsid w:val="00476735"/>
    <w:rsid w:val="00476F10"/>
    <w:rsid w:val="004776AE"/>
    <w:rsid w:val="004805BB"/>
    <w:rsid w:val="00480CC3"/>
    <w:rsid w:val="00481C9F"/>
    <w:rsid w:val="00482E09"/>
    <w:rsid w:val="004855A5"/>
    <w:rsid w:val="00486F84"/>
    <w:rsid w:val="00487CA2"/>
    <w:rsid w:val="00487DFA"/>
    <w:rsid w:val="00487E15"/>
    <w:rsid w:val="00490381"/>
    <w:rsid w:val="00493007"/>
    <w:rsid w:val="00494318"/>
    <w:rsid w:val="00494885"/>
    <w:rsid w:val="00496ADF"/>
    <w:rsid w:val="0049718B"/>
    <w:rsid w:val="004A0133"/>
    <w:rsid w:val="004A46F7"/>
    <w:rsid w:val="004A54BA"/>
    <w:rsid w:val="004A574D"/>
    <w:rsid w:val="004A5C54"/>
    <w:rsid w:val="004A6E52"/>
    <w:rsid w:val="004A7DB9"/>
    <w:rsid w:val="004B219E"/>
    <w:rsid w:val="004B2FB3"/>
    <w:rsid w:val="004B34C0"/>
    <w:rsid w:val="004B3D68"/>
    <w:rsid w:val="004B4E74"/>
    <w:rsid w:val="004B64C5"/>
    <w:rsid w:val="004C12A9"/>
    <w:rsid w:val="004C3A9A"/>
    <w:rsid w:val="004C41A8"/>
    <w:rsid w:val="004C50A7"/>
    <w:rsid w:val="004C60DC"/>
    <w:rsid w:val="004C6651"/>
    <w:rsid w:val="004D26DF"/>
    <w:rsid w:val="004D3037"/>
    <w:rsid w:val="004D3220"/>
    <w:rsid w:val="004D3455"/>
    <w:rsid w:val="004D381A"/>
    <w:rsid w:val="004D3DAE"/>
    <w:rsid w:val="004D5A05"/>
    <w:rsid w:val="004D602F"/>
    <w:rsid w:val="004D6BE7"/>
    <w:rsid w:val="004D71C4"/>
    <w:rsid w:val="004D7373"/>
    <w:rsid w:val="004D7D3F"/>
    <w:rsid w:val="004D7F8F"/>
    <w:rsid w:val="004E1A67"/>
    <w:rsid w:val="004E1AC9"/>
    <w:rsid w:val="004E39E1"/>
    <w:rsid w:val="004E46D4"/>
    <w:rsid w:val="004E6DA9"/>
    <w:rsid w:val="004E7D1A"/>
    <w:rsid w:val="004F0320"/>
    <w:rsid w:val="004F05B1"/>
    <w:rsid w:val="004F173B"/>
    <w:rsid w:val="004F2759"/>
    <w:rsid w:val="004F29CC"/>
    <w:rsid w:val="004F2E8F"/>
    <w:rsid w:val="004F61AA"/>
    <w:rsid w:val="004F62AF"/>
    <w:rsid w:val="00500FEB"/>
    <w:rsid w:val="0050143A"/>
    <w:rsid w:val="005015C7"/>
    <w:rsid w:val="0050196C"/>
    <w:rsid w:val="005019AF"/>
    <w:rsid w:val="00502A03"/>
    <w:rsid w:val="00503664"/>
    <w:rsid w:val="00503976"/>
    <w:rsid w:val="005049A0"/>
    <w:rsid w:val="00504B2C"/>
    <w:rsid w:val="005052B2"/>
    <w:rsid w:val="00505F2C"/>
    <w:rsid w:val="005070CE"/>
    <w:rsid w:val="00511884"/>
    <w:rsid w:val="005118BC"/>
    <w:rsid w:val="0051236D"/>
    <w:rsid w:val="005126FA"/>
    <w:rsid w:val="005127EB"/>
    <w:rsid w:val="00512FC7"/>
    <w:rsid w:val="0051437E"/>
    <w:rsid w:val="00516047"/>
    <w:rsid w:val="005165ED"/>
    <w:rsid w:val="00521A13"/>
    <w:rsid w:val="00521CAE"/>
    <w:rsid w:val="00522819"/>
    <w:rsid w:val="00523087"/>
    <w:rsid w:val="0052545F"/>
    <w:rsid w:val="0052679C"/>
    <w:rsid w:val="00526F9F"/>
    <w:rsid w:val="005356F3"/>
    <w:rsid w:val="00535B99"/>
    <w:rsid w:val="00535FB8"/>
    <w:rsid w:val="005378EA"/>
    <w:rsid w:val="00541FCE"/>
    <w:rsid w:val="0054575E"/>
    <w:rsid w:val="00546091"/>
    <w:rsid w:val="0054649D"/>
    <w:rsid w:val="00547577"/>
    <w:rsid w:val="00550EED"/>
    <w:rsid w:val="005512A0"/>
    <w:rsid w:val="00551627"/>
    <w:rsid w:val="00551B78"/>
    <w:rsid w:val="005531F6"/>
    <w:rsid w:val="005555AC"/>
    <w:rsid w:val="00557FAC"/>
    <w:rsid w:val="00561E94"/>
    <w:rsid w:val="0056226F"/>
    <w:rsid w:val="0056309C"/>
    <w:rsid w:val="00563171"/>
    <w:rsid w:val="00565896"/>
    <w:rsid w:val="005659F4"/>
    <w:rsid w:val="00565B01"/>
    <w:rsid w:val="005670E5"/>
    <w:rsid w:val="0056782F"/>
    <w:rsid w:val="00570E0C"/>
    <w:rsid w:val="00571125"/>
    <w:rsid w:val="005721B6"/>
    <w:rsid w:val="00572631"/>
    <w:rsid w:val="0057286A"/>
    <w:rsid w:val="00573443"/>
    <w:rsid w:val="00573CE1"/>
    <w:rsid w:val="00575FE4"/>
    <w:rsid w:val="005803F6"/>
    <w:rsid w:val="00580652"/>
    <w:rsid w:val="00582B47"/>
    <w:rsid w:val="00584F34"/>
    <w:rsid w:val="005850C4"/>
    <w:rsid w:val="005862D2"/>
    <w:rsid w:val="00586EDB"/>
    <w:rsid w:val="00587855"/>
    <w:rsid w:val="005879F9"/>
    <w:rsid w:val="00591FDA"/>
    <w:rsid w:val="005927E5"/>
    <w:rsid w:val="0059509E"/>
    <w:rsid w:val="00595785"/>
    <w:rsid w:val="00595C29"/>
    <w:rsid w:val="00596FA8"/>
    <w:rsid w:val="00597447"/>
    <w:rsid w:val="005A0C5E"/>
    <w:rsid w:val="005A3752"/>
    <w:rsid w:val="005A3E3B"/>
    <w:rsid w:val="005A491E"/>
    <w:rsid w:val="005A4C86"/>
    <w:rsid w:val="005A6603"/>
    <w:rsid w:val="005A69DC"/>
    <w:rsid w:val="005A7071"/>
    <w:rsid w:val="005B05C3"/>
    <w:rsid w:val="005B1421"/>
    <w:rsid w:val="005B1EBE"/>
    <w:rsid w:val="005B4EDF"/>
    <w:rsid w:val="005B529E"/>
    <w:rsid w:val="005B6533"/>
    <w:rsid w:val="005B67AE"/>
    <w:rsid w:val="005C08B9"/>
    <w:rsid w:val="005C092C"/>
    <w:rsid w:val="005C3F52"/>
    <w:rsid w:val="005C5269"/>
    <w:rsid w:val="005C5D3F"/>
    <w:rsid w:val="005D08B3"/>
    <w:rsid w:val="005D12FA"/>
    <w:rsid w:val="005D2CAB"/>
    <w:rsid w:val="005D2F9E"/>
    <w:rsid w:val="005D38E6"/>
    <w:rsid w:val="005D493F"/>
    <w:rsid w:val="005D59BB"/>
    <w:rsid w:val="005D6265"/>
    <w:rsid w:val="005D78FF"/>
    <w:rsid w:val="005E053F"/>
    <w:rsid w:val="005E1B70"/>
    <w:rsid w:val="005E3CCE"/>
    <w:rsid w:val="005E4864"/>
    <w:rsid w:val="005E6366"/>
    <w:rsid w:val="005E6613"/>
    <w:rsid w:val="005E6A32"/>
    <w:rsid w:val="005E6C0B"/>
    <w:rsid w:val="005E7348"/>
    <w:rsid w:val="005F0188"/>
    <w:rsid w:val="005F4AC1"/>
    <w:rsid w:val="005F5D57"/>
    <w:rsid w:val="005F6212"/>
    <w:rsid w:val="005F7A93"/>
    <w:rsid w:val="00600B66"/>
    <w:rsid w:val="00600CCD"/>
    <w:rsid w:val="00601753"/>
    <w:rsid w:val="00602DF1"/>
    <w:rsid w:val="0060442D"/>
    <w:rsid w:val="00604986"/>
    <w:rsid w:val="00604A4F"/>
    <w:rsid w:val="00604DAE"/>
    <w:rsid w:val="006056BE"/>
    <w:rsid w:val="00606D1D"/>
    <w:rsid w:val="006074AF"/>
    <w:rsid w:val="006115E6"/>
    <w:rsid w:val="00611E90"/>
    <w:rsid w:val="0061266D"/>
    <w:rsid w:val="00612C8A"/>
    <w:rsid w:val="00612F59"/>
    <w:rsid w:val="00615B1C"/>
    <w:rsid w:val="006165DD"/>
    <w:rsid w:val="00617AF9"/>
    <w:rsid w:val="00620EF4"/>
    <w:rsid w:val="0062113D"/>
    <w:rsid w:val="00621372"/>
    <w:rsid w:val="00622A81"/>
    <w:rsid w:val="00622F59"/>
    <w:rsid w:val="00627001"/>
    <w:rsid w:val="00627D19"/>
    <w:rsid w:val="00631563"/>
    <w:rsid w:val="00631EE7"/>
    <w:rsid w:val="00632682"/>
    <w:rsid w:val="00633FE4"/>
    <w:rsid w:val="006344FF"/>
    <w:rsid w:val="00634684"/>
    <w:rsid w:val="006347C6"/>
    <w:rsid w:val="006350E1"/>
    <w:rsid w:val="006355A5"/>
    <w:rsid w:val="00637E95"/>
    <w:rsid w:val="00637EFB"/>
    <w:rsid w:val="0064216D"/>
    <w:rsid w:val="0064233C"/>
    <w:rsid w:val="00642A96"/>
    <w:rsid w:val="00643FD1"/>
    <w:rsid w:val="00644B51"/>
    <w:rsid w:val="006477D2"/>
    <w:rsid w:val="00652253"/>
    <w:rsid w:val="00652364"/>
    <w:rsid w:val="00652B1A"/>
    <w:rsid w:val="00653022"/>
    <w:rsid w:val="006532E3"/>
    <w:rsid w:val="00654D58"/>
    <w:rsid w:val="00655479"/>
    <w:rsid w:val="00655810"/>
    <w:rsid w:val="00655A89"/>
    <w:rsid w:val="00656B65"/>
    <w:rsid w:val="006576D7"/>
    <w:rsid w:val="006602C7"/>
    <w:rsid w:val="00661625"/>
    <w:rsid w:val="0066164A"/>
    <w:rsid w:val="00664F08"/>
    <w:rsid w:val="00672099"/>
    <w:rsid w:val="0067483E"/>
    <w:rsid w:val="00674F78"/>
    <w:rsid w:val="00676036"/>
    <w:rsid w:val="006768D8"/>
    <w:rsid w:val="00683B82"/>
    <w:rsid w:val="006842FB"/>
    <w:rsid w:val="00687318"/>
    <w:rsid w:val="006876EB"/>
    <w:rsid w:val="00690ACD"/>
    <w:rsid w:val="006917E1"/>
    <w:rsid w:val="00691E9D"/>
    <w:rsid w:val="0069637C"/>
    <w:rsid w:val="0069725F"/>
    <w:rsid w:val="006A1820"/>
    <w:rsid w:val="006A294B"/>
    <w:rsid w:val="006A381D"/>
    <w:rsid w:val="006A3B33"/>
    <w:rsid w:val="006A40EB"/>
    <w:rsid w:val="006A5AB0"/>
    <w:rsid w:val="006B0B33"/>
    <w:rsid w:val="006B0D3D"/>
    <w:rsid w:val="006B12A9"/>
    <w:rsid w:val="006B2769"/>
    <w:rsid w:val="006B448E"/>
    <w:rsid w:val="006B6C0F"/>
    <w:rsid w:val="006B6EF7"/>
    <w:rsid w:val="006C0A61"/>
    <w:rsid w:val="006C22E4"/>
    <w:rsid w:val="006C3FBD"/>
    <w:rsid w:val="006C458D"/>
    <w:rsid w:val="006C5A99"/>
    <w:rsid w:val="006C61CF"/>
    <w:rsid w:val="006C79E9"/>
    <w:rsid w:val="006D0AAF"/>
    <w:rsid w:val="006D0D40"/>
    <w:rsid w:val="006D121C"/>
    <w:rsid w:val="006D127C"/>
    <w:rsid w:val="006D28FA"/>
    <w:rsid w:val="006D4E98"/>
    <w:rsid w:val="006D5C17"/>
    <w:rsid w:val="006D696D"/>
    <w:rsid w:val="006E02A4"/>
    <w:rsid w:val="006E2575"/>
    <w:rsid w:val="006E3E6F"/>
    <w:rsid w:val="006E4166"/>
    <w:rsid w:val="006E459F"/>
    <w:rsid w:val="006E488E"/>
    <w:rsid w:val="006E5D20"/>
    <w:rsid w:val="006E6E87"/>
    <w:rsid w:val="006F0C1E"/>
    <w:rsid w:val="006F20F9"/>
    <w:rsid w:val="006F24CB"/>
    <w:rsid w:val="006F2A40"/>
    <w:rsid w:val="006F34AA"/>
    <w:rsid w:val="006F34F5"/>
    <w:rsid w:val="006F4998"/>
    <w:rsid w:val="006F4A1D"/>
    <w:rsid w:val="006F6445"/>
    <w:rsid w:val="007000E1"/>
    <w:rsid w:val="007006C3"/>
    <w:rsid w:val="007013BF"/>
    <w:rsid w:val="00702C85"/>
    <w:rsid w:val="00704845"/>
    <w:rsid w:val="00706AE0"/>
    <w:rsid w:val="007106A3"/>
    <w:rsid w:val="00710B57"/>
    <w:rsid w:val="00711A1B"/>
    <w:rsid w:val="00712DE3"/>
    <w:rsid w:val="00714DD1"/>
    <w:rsid w:val="00716462"/>
    <w:rsid w:val="00716D6F"/>
    <w:rsid w:val="00716E9B"/>
    <w:rsid w:val="00717187"/>
    <w:rsid w:val="00717245"/>
    <w:rsid w:val="007202C9"/>
    <w:rsid w:val="00720787"/>
    <w:rsid w:val="00722404"/>
    <w:rsid w:val="00723655"/>
    <w:rsid w:val="00723A22"/>
    <w:rsid w:val="0072783E"/>
    <w:rsid w:val="007305F0"/>
    <w:rsid w:val="00732E2F"/>
    <w:rsid w:val="00734FA2"/>
    <w:rsid w:val="0073695C"/>
    <w:rsid w:val="007376ED"/>
    <w:rsid w:val="00737FDA"/>
    <w:rsid w:val="007429A2"/>
    <w:rsid w:val="00742B69"/>
    <w:rsid w:val="00742EE2"/>
    <w:rsid w:val="00743648"/>
    <w:rsid w:val="00743DAB"/>
    <w:rsid w:val="0074492B"/>
    <w:rsid w:val="007456CB"/>
    <w:rsid w:val="00746937"/>
    <w:rsid w:val="007476C5"/>
    <w:rsid w:val="0075145C"/>
    <w:rsid w:val="007517C6"/>
    <w:rsid w:val="0075277A"/>
    <w:rsid w:val="00753608"/>
    <w:rsid w:val="0075480B"/>
    <w:rsid w:val="00755114"/>
    <w:rsid w:val="007551E8"/>
    <w:rsid w:val="00756BF5"/>
    <w:rsid w:val="00757AB3"/>
    <w:rsid w:val="00757E7A"/>
    <w:rsid w:val="0076048C"/>
    <w:rsid w:val="00760663"/>
    <w:rsid w:val="007606A9"/>
    <w:rsid w:val="007607AB"/>
    <w:rsid w:val="007620F2"/>
    <w:rsid w:val="007626CA"/>
    <w:rsid w:val="0076281B"/>
    <w:rsid w:val="0076336E"/>
    <w:rsid w:val="007635F5"/>
    <w:rsid w:val="007707AD"/>
    <w:rsid w:val="00771BCB"/>
    <w:rsid w:val="00772F06"/>
    <w:rsid w:val="00773CD5"/>
    <w:rsid w:val="007762D0"/>
    <w:rsid w:val="00777568"/>
    <w:rsid w:val="00777E08"/>
    <w:rsid w:val="00780B5E"/>
    <w:rsid w:val="00780B6B"/>
    <w:rsid w:val="00780CCA"/>
    <w:rsid w:val="007836E4"/>
    <w:rsid w:val="007852E6"/>
    <w:rsid w:val="00787430"/>
    <w:rsid w:val="00787494"/>
    <w:rsid w:val="007908E2"/>
    <w:rsid w:val="00791096"/>
    <w:rsid w:val="00792513"/>
    <w:rsid w:val="007934E9"/>
    <w:rsid w:val="00794AEC"/>
    <w:rsid w:val="0079515D"/>
    <w:rsid w:val="00796A3E"/>
    <w:rsid w:val="00796E28"/>
    <w:rsid w:val="00797683"/>
    <w:rsid w:val="007A0E55"/>
    <w:rsid w:val="007A17B0"/>
    <w:rsid w:val="007A1E0F"/>
    <w:rsid w:val="007A2B7E"/>
    <w:rsid w:val="007A3025"/>
    <w:rsid w:val="007A5918"/>
    <w:rsid w:val="007A5CE7"/>
    <w:rsid w:val="007A70DF"/>
    <w:rsid w:val="007B1502"/>
    <w:rsid w:val="007B16AC"/>
    <w:rsid w:val="007B2B63"/>
    <w:rsid w:val="007B2D95"/>
    <w:rsid w:val="007B3BB0"/>
    <w:rsid w:val="007B4206"/>
    <w:rsid w:val="007B460A"/>
    <w:rsid w:val="007B76C3"/>
    <w:rsid w:val="007C1924"/>
    <w:rsid w:val="007C2BCE"/>
    <w:rsid w:val="007C3065"/>
    <w:rsid w:val="007C48EB"/>
    <w:rsid w:val="007C62A1"/>
    <w:rsid w:val="007C6A4D"/>
    <w:rsid w:val="007D0C94"/>
    <w:rsid w:val="007D1284"/>
    <w:rsid w:val="007D21EE"/>
    <w:rsid w:val="007D2880"/>
    <w:rsid w:val="007D3730"/>
    <w:rsid w:val="007D4B2A"/>
    <w:rsid w:val="007D4C7F"/>
    <w:rsid w:val="007D7805"/>
    <w:rsid w:val="007E05D8"/>
    <w:rsid w:val="007E177C"/>
    <w:rsid w:val="007E1F0A"/>
    <w:rsid w:val="007E2BA6"/>
    <w:rsid w:val="007E2C64"/>
    <w:rsid w:val="007E2EE5"/>
    <w:rsid w:val="007E3B6F"/>
    <w:rsid w:val="007E5F6D"/>
    <w:rsid w:val="007E6477"/>
    <w:rsid w:val="007E6483"/>
    <w:rsid w:val="007E7156"/>
    <w:rsid w:val="007E7B7B"/>
    <w:rsid w:val="007F276F"/>
    <w:rsid w:val="007F32E5"/>
    <w:rsid w:val="007F35B2"/>
    <w:rsid w:val="007F3F63"/>
    <w:rsid w:val="007F5C08"/>
    <w:rsid w:val="007F6282"/>
    <w:rsid w:val="007F7956"/>
    <w:rsid w:val="008006DB"/>
    <w:rsid w:val="00801134"/>
    <w:rsid w:val="00802724"/>
    <w:rsid w:val="00805F05"/>
    <w:rsid w:val="0080635D"/>
    <w:rsid w:val="008064EA"/>
    <w:rsid w:val="008069D5"/>
    <w:rsid w:val="00806A53"/>
    <w:rsid w:val="0080704D"/>
    <w:rsid w:val="00807B71"/>
    <w:rsid w:val="00807E75"/>
    <w:rsid w:val="008109FF"/>
    <w:rsid w:val="00811C30"/>
    <w:rsid w:val="00811F1C"/>
    <w:rsid w:val="00812008"/>
    <w:rsid w:val="00812DAD"/>
    <w:rsid w:val="00813DA2"/>
    <w:rsid w:val="00813FAA"/>
    <w:rsid w:val="008141B0"/>
    <w:rsid w:val="00815132"/>
    <w:rsid w:val="00815F40"/>
    <w:rsid w:val="00816B69"/>
    <w:rsid w:val="00817B29"/>
    <w:rsid w:val="00821104"/>
    <w:rsid w:val="00822659"/>
    <w:rsid w:val="00824061"/>
    <w:rsid w:val="00824131"/>
    <w:rsid w:val="00824D1D"/>
    <w:rsid w:val="00825F7D"/>
    <w:rsid w:val="0082682D"/>
    <w:rsid w:val="0083016D"/>
    <w:rsid w:val="0083247F"/>
    <w:rsid w:val="00833C4A"/>
    <w:rsid w:val="00834083"/>
    <w:rsid w:val="00834413"/>
    <w:rsid w:val="00834A20"/>
    <w:rsid w:val="00835264"/>
    <w:rsid w:val="00835930"/>
    <w:rsid w:val="00837424"/>
    <w:rsid w:val="008376AC"/>
    <w:rsid w:val="0084002B"/>
    <w:rsid w:val="00840E9B"/>
    <w:rsid w:val="0084133F"/>
    <w:rsid w:val="00842C0E"/>
    <w:rsid w:val="00843D5B"/>
    <w:rsid w:val="008458BF"/>
    <w:rsid w:val="00846C06"/>
    <w:rsid w:val="0084753A"/>
    <w:rsid w:val="00847FDE"/>
    <w:rsid w:val="008505F6"/>
    <w:rsid w:val="00851073"/>
    <w:rsid w:val="008515EF"/>
    <w:rsid w:val="00852832"/>
    <w:rsid w:val="00852CA1"/>
    <w:rsid w:val="00853A01"/>
    <w:rsid w:val="00854A33"/>
    <w:rsid w:val="00854B36"/>
    <w:rsid w:val="00855916"/>
    <w:rsid w:val="00856676"/>
    <w:rsid w:val="008613A9"/>
    <w:rsid w:val="00862990"/>
    <w:rsid w:val="00862D8E"/>
    <w:rsid w:val="00863411"/>
    <w:rsid w:val="00871B35"/>
    <w:rsid w:val="00872114"/>
    <w:rsid w:val="00873715"/>
    <w:rsid w:val="00873E22"/>
    <w:rsid w:val="00873FF0"/>
    <w:rsid w:val="00877452"/>
    <w:rsid w:val="008822E7"/>
    <w:rsid w:val="0088261F"/>
    <w:rsid w:val="0088282B"/>
    <w:rsid w:val="00882A5C"/>
    <w:rsid w:val="00883151"/>
    <w:rsid w:val="0088398F"/>
    <w:rsid w:val="0088451E"/>
    <w:rsid w:val="00885C9E"/>
    <w:rsid w:val="00885E3A"/>
    <w:rsid w:val="00886215"/>
    <w:rsid w:val="00886B2E"/>
    <w:rsid w:val="00890657"/>
    <w:rsid w:val="00891E62"/>
    <w:rsid w:val="00893D88"/>
    <w:rsid w:val="00893E02"/>
    <w:rsid w:val="008957D2"/>
    <w:rsid w:val="008958EF"/>
    <w:rsid w:val="00897558"/>
    <w:rsid w:val="008A0E45"/>
    <w:rsid w:val="008A3B0B"/>
    <w:rsid w:val="008A55F7"/>
    <w:rsid w:val="008A5BA9"/>
    <w:rsid w:val="008A6587"/>
    <w:rsid w:val="008A7176"/>
    <w:rsid w:val="008A7D9C"/>
    <w:rsid w:val="008B0811"/>
    <w:rsid w:val="008B13C3"/>
    <w:rsid w:val="008B1878"/>
    <w:rsid w:val="008B3962"/>
    <w:rsid w:val="008B4508"/>
    <w:rsid w:val="008B5356"/>
    <w:rsid w:val="008B5E90"/>
    <w:rsid w:val="008B7303"/>
    <w:rsid w:val="008B791C"/>
    <w:rsid w:val="008C0576"/>
    <w:rsid w:val="008C204C"/>
    <w:rsid w:val="008C54E1"/>
    <w:rsid w:val="008C7B6D"/>
    <w:rsid w:val="008D07E8"/>
    <w:rsid w:val="008D0904"/>
    <w:rsid w:val="008D2367"/>
    <w:rsid w:val="008D2AAD"/>
    <w:rsid w:val="008D4DF1"/>
    <w:rsid w:val="008D6E67"/>
    <w:rsid w:val="008E086F"/>
    <w:rsid w:val="008E24BB"/>
    <w:rsid w:val="008E252F"/>
    <w:rsid w:val="008E5187"/>
    <w:rsid w:val="008E5D9E"/>
    <w:rsid w:val="008E6971"/>
    <w:rsid w:val="008E7910"/>
    <w:rsid w:val="008F0A5C"/>
    <w:rsid w:val="008F1612"/>
    <w:rsid w:val="008F1BD5"/>
    <w:rsid w:val="008F2959"/>
    <w:rsid w:val="008F4115"/>
    <w:rsid w:val="008F4E0D"/>
    <w:rsid w:val="008F50B0"/>
    <w:rsid w:val="008F654F"/>
    <w:rsid w:val="008F675F"/>
    <w:rsid w:val="00900D84"/>
    <w:rsid w:val="00901A6B"/>
    <w:rsid w:val="00901D22"/>
    <w:rsid w:val="00902148"/>
    <w:rsid w:val="0090383F"/>
    <w:rsid w:val="009049BC"/>
    <w:rsid w:val="0090558C"/>
    <w:rsid w:val="009068D0"/>
    <w:rsid w:val="00906C3E"/>
    <w:rsid w:val="00911CAF"/>
    <w:rsid w:val="00911D2E"/>
    <w:rsid w:val="0091396B"/>
    <w:rsid w:val="00913C78"/>
    <w:rsid w:val="00914402"/>
    <w:rsid w:val="00914A26"/>
    <w:rsid w:val="00921D60"/>
    <w:rsid w:val="0092274E"/>
    <w:rsid w:val="0092337D"/>
    <w:rsid w:val="00924455"/>
    <w:rsid w:val="009249AB"/>
    <w:rsid w:val="00924C50"/>
    <w:rsid w:val="0092554E"/>
    <w:rsid w:val="00925C73"/>
    <w:rsid w:val="00925D82"/>
    <w:rsid w:val="009321B9"/>
    <w:rsid w:val="00932325"/>
    <w:rsid w:val="00932B6D"/>
    <w:rsid w:val="0093426F"/>
    <w:rsid w:val="00936453"/>
    <w:rsid w:val="009369B6"/>
    <w:rsid w:val="00940114"/>
    <w:rsid w:val="00940309"/>
    <w:rsid w:val="00940CFC"/>
    <w:rsid w:val="00941121"/>
    <w:rsid w:val="00943551"/>
    <w:rsid w:val="009435DE"/>
    <w:rsid w:val="00943B2E"/>
    <w:rsid w:val="00943DE0"/>
    <w:rsid w:val="00944EF6"/>
    <w:rsid w:val="00945A20"/>
    <w:rsid w:val="00945E9B"/>
    <w:rsid w:val="00946221"/>
    <w:rsid w:val="00947579"/>
    <w:rsid w:val="009475F0"/>
    <w:rsid w:val="00953034"/>
    <w:rsid w:val="00954287"/>
    <w:rsid w:val="00955E2A"/>
    <w:rsid w:val="0095608C"/>
    <w:rsid w:val="00956331"/>
    <w:rsid w:val="00962793"/>
    <w:rsid w:val="009642AA"/>
    <w:rsid w:val="00967957"/>
    <w:rsid w:val="00970B5D"/>
    <w:rsid w:val="00972E1E"/>
    <w:rsid w:val="00974C0B"/>
    <w:rsid w:val="00974EC8"/>
    <w:rsid w:val="00975612"/>
    <w:rsid w:val="00975F96"/>
    <w:rsid w:val="009769A6"/>
    <w:rsid w:val="0098076B"/>
    <w:rsid w:val="00984DF6"/>
    <w:rsid w:val="0098527F"/>
    <w:rsid w:val="009856B6"/>
    <w:rsid w:val="009858B9"/>
    <w:rsid w:val="00987AF9"/>
    <w:rsid w:val="00990E18"/>
    <w:rsid w:val="00991393"/>
    <w:rsid w:val="00991CD3"/>
    <w:rsid w:val="009942DB"/>
    <w:rsid w:val="009952B5"/>
    <w:rsid w:val="009956AF"/>
    <w:rsid w:val="009970D3"/>
    <w:rsid w:val="009A1612"/>
    <w:rsid w:val="009A33DB"/>
    <w:rsid w:val="009A64A5"/>
    <w:rsid w:val="009A6824"/>
    <w:rsid w:val="009A7852"/>
    <w:rsid w:val="009B0507"/>
    <w:rsid w:val="009B1C61"/>
    <w:rsid w:val="009B1C75"/>
    <w:rsid w:val="009B22A4"/>
    <w:rsid w:val="009B314F"/>
    <w:rsid w:val="009B6082"/>
    <w:rsid w:val="009B7B66"/>
    <w:rsid w:val="009C113E"/>
    <w:rsid w:val="009C12B3"/>
    <w:rsid w:val="009C47F0"/>
    <w:rsid w:val="009C6BF7"/>
    <w:rsid w:val="009D34A4"/>
    <w:rsid w:val="009D3C6E"/>
    <w:rsid w:val="009D4A19"/>
    <w:rsid w:val="009D4C6D"/>
    <w:rsid w:val="009D5834"/>
    <w:rsid w:val="009D6AEE"/>
    <w:rsid w:val="009E0E19"/>
    <w:rsid w:val="009E1E52"/>
    <w:rsid w:val="009E35CB"/>
    <w:rsid w:val="009E51E1"/>
    <w:rsid w:val="009E5780"/>
    <w:rsid w:val="009E6748"/>
    <w:rsid w:val="009E7573"/>
    <w:rsid w:val="009E7D1B"/>
    <w:rsid w:val="009F0587"/>
    <w:rsid w:val="009F0E8E"/>
    <w:rsid w:val="009F2B01"/>
    <w:rsid w:val="009F4108"/>
    <w:rsid w:val="009F5BC5"/>
    <w:rsid w:val="009F5F16"/>
    <w:rsid w:val="009F6F0E"/>
    <w:rsid w:val="009F7BF1"/>
    <w:rsid w:val="009F7C36"/>
    <w:rsid w:val="00A00674"/>
    <w:rsid w:val="00A00C54"/>
    <w:rsid w:val="00A02B9F"/>
    <w:rsid w:val="00A05149"/>
    <w:rsid w:val="00A05DA4"/>
    <w:rsid w:val="00A05F39"/>
    <w:rsid w:val="00A061E7"/>
    <w:rsid w:val="00A07778"/>
    <w:rsid w:val="00A10324"/>
    <w:rsid w:val="00A125C6"/>
    <w:rsid w:val="00A14132"/>
    <w:rsid w:val="00A1436A"/>
    <w:rsid w:val="00A148E1"/>
    <w:rsid w:val="00A149F4"/>
    <w:rsid w:val="00A176D4"/>
    <w:rsid w:val="00A200E1"/>
    <w:rsid w:val="00A208E0"/>
    <w:rsid w:val="00A20C16"/>
    <w:rsid w:val="00A21B24"/>
    <w:rsid w:val="00A2329E"/>
    <w:rsid w:val="00A24080"/>
    <w:rsid w:val="00A2408F"/>
    <w:rsid w:val="00A245F6"/>
    <w:rsid w:val="00A26E17"/>
    <w:rsid w:val="00A27B40"/>
    <w:rsid w:val="00A30D45"/>
    <w:rsid w:val="00A31274"/>
    <w:rsid w:val="00A3202F"/>
    <w:rsid w:val="00A32A97"/>
    <w:rsid w:val="00A32CC0"/>
    <w:rsid w:val="00A33EF5"/>
    <w:rsid w:val="00A37423"/>
    <w:rsid w:val="00A37A23"/>
    <w:rsid w:val="00A406C1"/>
    <w:rsid w:val="00A4164F"/>
    <w:rsid w:val="00A42648"/>
    <w:rsid w:val="00A42764"/>
    <w:rsid w:val="00A42FDA"/>
    <w:rsid w:val="00A43286"/>
    <w:rsid w:val="00A43D16"/>
    <w:rsid w:val="00A44F25"/>
    <w:rsid w:val="00A4525F"/>
    <w:rsid w:val="00A45510"/>
    <w:rsid w:val="00A4555F"/>
    <w:rsid w:val="00A45A8E"/>
    <w:rsid w:val="00A463BE"/>
    <w:rsid w:val="00A46BA1"/>
    <w:rsid w:val="00A50577"/>
    <w:rsid w:val="00A5468C"/>
    <w:rsid w:val="00A54F2C"/>
    <w:rsid w:val="00A56AAB"/>
    <w:rsid w:val="00A574E0"/>
    <w:rsid w:val="00A578D4"/>
    <w:rsid w:val="00A57EE9"/>
    <w:rsid w:val="00A60230"/>
    <w:rsid w:val="00A60C84"/>
    <w:rsid w:val="00A62731"/>
    <w:rsid w:val="00A63180"/>
    <w:rsid w:val="00A63F5C"/>
    <w:rsid w:val="00A64E2D"/>
    <w:rsid w:val="00A651A2"/>
    <w:rsid w:val="00A6607A"/>
    <w:rsid w:val="00A66518"/>
    <w:rsid w:val="00A67218"/>
    <w:rsid w:val="00A6798E"/>
    <w:rsid w:val="00A67B4E"/>
    <w:rsid w:val="00A71B18"/>
    <w:rsid w:val="00A73BBD"/>
    <w:rsid w:val="00A73F90"/>
    <w:rsid w:val="00A7678D"/>
    <w:rsid w:val="00A776BE"/>
    <w:rsid w:val="00A77F3C"/>
    <w:rsid w:val="00A8160A"/>
    <w:rsid w:val="00A8226A"/>
    <w:rsid w:val="00A82603"/>
    <w:rsid w:val="00A82638"/>
    <w:rsid w:val="00A833AA"/>
    <w:rsid w:val="00A835FA"/>
    <w:rsid w:val="00A86612"/>
    <w:rsid w:val="00A8692E"/>
    <w:rsid w:val="00A94367"/>
    <w:rsid w:val="00A94901"/>
    <w:rsid w:val="00A9533C"/>
    <w:rsid w:val="00A953E6"/>
    <w:rsid w:val="00A97066"/>
    <w:rsid w:val="00AA0C59"/>
    <w:rsid w:val="00AA1769"/>
    <w:rsid w:val="00AA1782"/>
    <w:rsid w:val="00AA2732"/>
    <w:rsid w:val="00AA2946"/>
    <w:rsid w:val="00AA2BFF"/>
    <w:rsid w:val="00AA2F2F"/>
    <w:rsid w:val="00AA3B9C"/>
    <w:rsid w:val="00AA5DF1"/>
    <w:rsid w:val="00AA7482"/>
    <w:rsid w:val="00AB0CE2"/>
    <w:rsid w:val="00AB3446"/>
    <w:rsid w:val="00AB35BB"/>
    <w:rsid w:val="00AB3B81"/>
    <w:rsid w:val="00AB415E"/>
    <w:rsid w:val="00AB4371"/>
    <w:rsid w:val="00AB6636"/>
    <w:rsid w:val="00AB6F51"/>
    <w:rsid w:val="00AB7A6D"/>
    <w:rsid w:val="00AB7C9B"/>
    <w:rsid w:val="00AC04EB"/>
    <w:rsid w:val="00AC1D69"/>
    <w:rsid w:val="00AC273C"/>
    <w:rsid w:val="00AC2A51"/>
    <w:rsid w:val="00AC4710"/>
    <w:rsid w:val="00AC546F"/>
    <w:rsid w:val="00AC55D6"/>
    <w:rsid w:val="00AC69F1"/>
    <w:rsid w:val="00AD1DC7"/>
    <w:rsid w:val="00AD21A5"/>
    <w:rsid w:val="00AD3147"/>
    <w:rsid w:val="00AD4714"/>
    <w:rsid w:val="00AD4E60"/>
    <w:rsid w:val="00AD510C"/>
    <w:rsid w:val="00AD57F0"/>
    <w:rsid w:val="00AD7137"/>
    <w:rsid w:val="00AE0068"/>
    <w:rsid w:val="00AE2B36"/>
    <w:rsid w:val="00AE35A2"/>
    <w:rsid w:val="00AE3EA3"/>
    <w:rsid w:val="00AE6C19"/>
    <w:rsid w:val="00AE7D6B"/>
    <w:rsid w:val="00AF1029"/>
    <w:rsid w:val="00AF55DD"/>
    <w:rsid w:val="00AF56B2"/>
    <w:rsid w:val="00AF5735"/>
    <w:rsid w:val="00AF58A6"/>
    <w:rsid w:val="00AF71E2"/>
    <w:rsid w:val="00AF7CDD"/>
    <w:rsid w:val="00B00612"/>
    <w:rsid w:val="00B01615"/>
    <w:rsid w:val="00B01F54"/>
    <w:rsid w:val="00B021EA"/>
    <w:rsid w:val="00B03553"/>
    <w:rsid w:val="00B04792"/>
    <w:rsid w:val="00B04E45"/>
    <w:rsid w:val="00B050EF"/>
    <w:rsid w:val="00B05439"/>
    <w:rsid w:val="00B07715"/>
    <w:rsid w:val="00B10B61"/>
    <w:rsid w:val="00B11015"/>
    <w:rsid w:val="00B11737"/>
    <w:rsid w:val="00B14080"/>
    <w:rsid w:val="00B17140"/>
    <w:rsid w:val="00B210CE"/>
    <w:rsid w:val="00B23F66"/>
    <w:rsid w:val="00B241CC"/>
    <w:rsid w:val="00B24821"/>
    <w:rsid w:val="00B25576"/>
    <w:rsid w:val="00B266AC"/>
    <w:rsid w:val="00B26BFD"/>
    <w:rsid w:val="00B27A9C"/>
    <w:rsid w:val="00B30F11"/>
    <w:rsid w:val="00B32BE4"/>
    <w:rsid w:val="00B33FBD"/>
    <w:rsid w:val="00B34EB5"/>
    <w:rsid w:val="00B35EBC"/>
    <w:rsid w:val="00B3670B"/>
    <w:rsid w:val="00B3789D"/>
    <w:rsid w:val="00B41CDA"/>
    <w:rsid w:val="00B41F3E"/>
    <w:rsid w:val="00B441BB"/>
    <w:rsid w:val="00B443D8"/>
    <w:rsid w:val="00B45494"/>
    <w:rsid w:val="00B4696D"/>
    <w:rsid w:val="00B47F95"/>
    <w:rsid w:val="00B50481"/>
    <w:rsid w:val="00B5100D"/>
    <w:rsid w:val="00B5483A"/>
    <w:rsid w:val="00B552B6"/>
    <w:rsid w:val="00B55C32"/>
    <w:rsid w:val="00B56D01"/>
    <w:rsid w:val="00B57331"/>
    <w:rsid w:val="00B6206C"/>
    <w:rsid w:val="00B6250F"/>
    <w:rsid w:val="00B635C6"/>
    <w:rsid w:val="00B639F9"/>
    <w:rsid w:val="00B65D9C"/>
    <w:rsid w:val="00B661A5"/>
    <w:rsid w:val="00B66222"/>
    <w:rsid w:val="00B701A5"/>
    <w:rsid w:val="00B73CBB"/>
    <w:rsid w:val="00B74102"/>
    <w:rsid w:val="00B74FD7"/>
    <w:rsid w:val="00B76857"/>
    <w:rsid w:val="00B77F95"/>
    <w:rsid w:val="00B812D1"/>
    <w:rsid w:val="00B822D5"/>
    <w:rsid w:val="00B82B20"/>
    <w:rsid w:val="00B82FEA"/>
    <w:rsid w:val="00B8711E"/>
    <w:rsid w:val="00B9032D"/>
    <w:rsid w:val="00B904EF"/>
    <w:rsid w:val="00B9098A"/>
    <w:rsid w:val="00B9180D"/>
    <w:rsid w:val="00B92D75"/>
    <w:rsid w:val="00B93DEF"/>
    <w:rsid w:val="00B95C53"/>
    <w:rsid w:val="00B95C5D"/>
    <w:rsid w:val="00B97121"/>
    <w:rsid w:val="00BA08BE"/>
    <w:rsid w:val="00BA095D"/>
    <w:rsid w:val="00BA17A3"/>
    <w:rsid w:val="00BA2ED2"/>
    <w:rsid w:val="00BA3DDE"/>
    <w:rsid w:val="00BA44E0"/>
    <w:rsid w:val="00BA5083"/>
    <w:rsid w:val="00BA798E"/>
    <w:rsid w:val="00BA7A01"/>
    <w:rsid w:val="00BA7AE5"/>
    <w:rsid w:val="00BB0200"/>
    <w:rsid w:val="00BB0440"/>
    <w:rsid w:val="00BB1A7D"/>
    <w:rsid w:val="00BB2E70"/>
    <w:rsid w:val="00BB6B84"/>
    <w:rsid w:val="00BC045A"/>
    <w:rsid w:val="00BC1400"/>
    <w:rsid w:val="00BC29E2"/>
    <w:rsid w:val="00BC46EA"/>
    <w:rsid w:val="00BC670C"/>
    <w:rsid w:val="00BC7AAD"/>
    <w:rsid w:val="00BD1234"/>
    <w:rsid w:val="00BD12F3"/>
    <w:rsid w:val="00BD2441"/>
    <w:rsid w:val="00BD3A22"/>
    <w:rsid w:val="00BD49A5"/>
    <w:rsid w:val="00BD618E"/>
    <w:rsid w:val="00BD689A"/>
    <w:rsid w:val="00BE0147"/>
    <w:rsid w:val="00BE1AA2"/>
    <w:rsid w:val="00BE2807"/>
    <w:rsid w:val="00BE2B21"/>
    <w:rsid w:val="00BE3545"/>
    <w:rsid w:val="00BE4CBF"/>
    <w:rsid w:val="00BE59CF"/>
    <w:rsid w:val="00BF0218"/>
    <w:rsid w:val="00BF22E3"/>
    <w:rsid w:val="00BF2DE2"/>
    <w:rsid w:val="00BF55EA"/>
    <w:rsid w:val="00BF656A"/>
    <w:rsid w:val="00BF7AD5"/>
    <w:rsid w:val="00C004A0"/>
    <w:rsid w:val="00C01B35"/>
    <w:rsid w:val="00C024D8"/>
    <w:rsid w:val="00C036C3"/>
    <w:rsid w:val="00C036E5"/>
    <w:rsid w:val="00C04A0B"/>
    <w:rsid w:val="00C05AB7"/>
    <w:rsid w:val="00C06ED3"/>
    <w:rsid w:val="00C075E0"/>
    <w:rsid w:val="00C1065A"/>
    <w:rsid w:val="00C10E3A"/>
    <w:rsid w:val="00C12018"/>
    <w:rsid w:val="00C15FCE"/>
    <w:rsid w:val="00C20D5E"/>
    <w:rsid w:val="00C21766"/>
    <w:rsid w:val="00C22254"/>
    <w:rsid w:val="00C2408D"/>
    <w:rsid w:val="00C24286"/>
    <w:rsid w:val="00C249E7"/>
    <w:rsid w:val="00C276DD"/>
    <w:rsid w:val="00C30DB5"/>
    <w:rsid w:val="00C31765"/>
    <w:rsid w:val="00C33F46"/>
    <w:rsid w:val="00C34525"/>
    <w:rsid w:val="00C3488A"/>
    <w:rsid w:val="00C34AB8"/>
    <w:rsid w:val="00C34E68"/>
    <w:rsid w:val="00C34EA8"/>
    <w:rsid w:val="00C3563E"/>
    <w:rsid w:val="00C40014"/>
    <w:rsid w:val="00C4077E"/>
    <w:rsid w:val="00C41167"/>
    <w:rsid w:val="00C41C75"/>
    <w:rsid w:val="00C44FA0"/>
    <w:rsid w:val="00C45232"/>
    <w:rsid w:val="00C4623F"/>
    <w:rsid w:val="00C502C7"/>
    <w:rsid w:val="00C50340"/>
    <w:rsid w:val="00C5094C"/>
    <w:rsid w:val="00C520DC"/>
    <w:rsid w:val="00C552C3"/>
    <w:rsid w:val="00C55BF6"/>
    <w:rsid w:val="00C55E0F"/>
    <w:rsid w:val="00C56E82"/>
    <w:rsid w:val="00C570CD"/>
    <w:rsid w:val="00C57B75"/>
    <w:rsid w:val="00C61B08"/>
    <w:rsid w:val="00C6226B"/>
    <w:rsid w:val="00C63D79"/>
    <w:rsid w:val="00C64990"/>
    <w:rsid w:val="00C6764B"/>
    <w:rsid w:val="00C71643"/>
    <w:rsid w:val="00C718A8"/>
    <w:rsid w:val="00C7252C"/>
    <w:rsid w:val="00C733CB"/>
    <w:rsid w:val="00C75C27"/>
    <w:rsid w:val="00C81268"/>
    <w:rsid w:val="00C81942"/>
    <w:rsid w:val="00C83CAC"/>
    <w:rsid w:val="00C84861"/>
    <w:rsid w:val="00C853A4"/>
    <w:rsid w:val="00C8751F"/>
    <w:rsid w:val="00C90BDE"/>
    <w:rsid w:val="00C91496"/>
    <w:rsid w:val="00C9165C"/>
    <w:rsid w:val="00C91BCF"/>
    <w:rsid w:val="00C932D1"/>
    <w:rsid w:val="00C93E25"/>
    <w:rsid w:val="00C94612"/>
    <w:rsid w:val="00C95A2F"/>
    <w:rsid w:val="00C9645B"/>
    <w:rsid w:val="00C97145"/>
    <w:rsid w:val="00C97510"/>
    <w:rsid w:val="00C977DF"/>
    <w:rsid w:val="00CA248C"/>
    <w:rsid w:val="00CA3BC7"/>
    <w:rsid w:val="00CA461A"/>
    <w:rsid w:val="00CA4B43"/>
    <w:rsid w:val="00CA71BA"/>
    <w:rsid w:val="00CB3113"/>
    <w:rsid w:val="00CB5127"/>
    <w:rsid w:val="00CB5911"/>
    <w:rsid w:val="00CB71D2"/>
    <w:rsid w:val="00CB7EB6"/>
    <w:rsid w:val="00CC1520"/>
    <w:rsid w:val="00CC153B"/>
    <w:rsid w:val="00CC25F5"/>
    <w:rsid w:val="00CC2D50"/>
    <w:rsid w:val="00CC3BE0"/>
    <w:rsid w:val="00CC4F6E"/>
    <w:rsid w:val="00CC6930"/>
    <w:rsid w:val="00CC75DA"/>
    <w:rsid w:val="00CC76C8"/>
    <w:rsid w:val="00CC7E10"/>
    <w:rsid w:val="00CD019A"/>
    <w:rsid w:val="00CD1202"/>
    <w:rsid w:val="00CD173C"/>
    <w:rsid w:val="00CD2388"/>
    <w:rsid w:val="00CD4D51"/>
    <w:rsid w:val="00CD5104"/>
    <w:rsid w:val="00CE0186"/>
    <w:rsid w:val="00CE02BB"/>
    <w:rsid w:val="00CE10AB"/>
    <w:rsid w:val="00CE1598"/>
    <w:rsid w:val="00CE1C69"/>
    <w:rsid w:val="00CE2DBC"/>
    <w:rsid w:val="00CE5B44"/>
    <w:rsid w:val="00CE6335"/>
    <w:rsid w:val="00CE71FC"/>
    <w:rsid w:val="00CF1F59"/>
    <w:rsid w:val="00CF475E"/>
    <w:rsid w:val="00CF4849"/>
    <w:rsid w:val="00CF57BD"/>
    <w:rsid w:val="00CF77FD"/>
    <w:rsid w:val="00D021F1"/>
    <w:rsid w:val="00D02BD5"/>
    <w:rsid w:val="00D02DA0"/>
    <w:rsid w:val="00D038AD"/>
    <w:rsid w:val="00D06D81"/>
    <w:rsid w:val="00D07536"/>
    <w:rsid w:val="00D07A13"/>
    <w:rsid w:val="00D10635"/>
    <w:rsid w:val="00D109CA"/>
    <w:rsid w:val="00D10DBB"/>
    <w:rsid w:val="00D14A88"/>
    <w:rsid w:val="00D14FA1"/>
    <w:rsid w:val="00D152EE"/>
    <w:rsid w:val="00D17AA3"/>
    <w:rsid w:val="00D2064A"/>
    <w:rsid w:val="00D218D6"/>
    <w:rsid w:val="00D224D0"/>
    <w:rsid w:val="00D23C21"/>
    <w:rsid w:val="00D23D9B"/>
    <w:rsid w:val="00D24EEE"/>
    <w:rsid w:val="00D25E02"/>
    <w:rsid w:val="00D31C5A"/>
    <w:rsid w:val="00D33012"/>
    <w:rsid w:val="00D332DE"/>
    <w:rsid w:val="00D349B7"/>
    <w:rsid w:val="00D35089"/>
    <w:rsid w:val="00D40BC4"/>
    <w:rsid w:val="00D40DE5"/>
    <w:rsid w:val="00D41B85"/>
    <w:rsid w:val="00D44392"/>
    <w:rsid w:val="00D47D62"/>
    <w:rsid w:val="00D50997"/>
    <w:rsid w:val="00D50BC0"/>
    <w:rsid w:val="00D5109E"/>
    <w:rsid w:val="00D51B40"/>
    <w:rsid w:val="00D53A14"/>
    <w:rsid w:val="00D54F3F"/>
    <w:rsid w:val="00D55922"/>
    <w:rsid w:val="00D6016A"/>
    <w:rsid w:val="00D60482"/>
    <w:rsid w:val="00D648FE"/>
    <w:rsid w:val="00D67259"/>
    <w:rsid w:val="00D67E77"/>
    <w:rsid w:val="00D70181"/>
    <w:rsid w:val="00D713DC"/>
    <w:rsid w:val="00D71616"/>
    <w:rsid w:val="00D724A6"/>
    <w:rsid w:val="00D72D37"/>
    <w:rsid w:val="00D736FB"/>
    <w:rsid w:val="00D73AD1"/>
    <w:rsid w:val="00D7556D"/>
    <w:rsid w:val="00D75B91"/>
    <w:rsid w:val="00D76397"/>
    <w:rsid w:val="00D76D04"/>
    <w:rsid w:val="00D77456"/>
    <w:rsid w:val="00D80343"/>
    <w:rsid w:val="00D81C78"/>
    <w:rsid w:val="00D83497"/>
    <w:rsid w:val="00D85ED1"/>
    <w:rsid w:val="00D8626A"/>
    <w:rsid w:val="00D86C9A"/>
    <w:rsid w:val="00D87549"/>
    <w:rsid w:val="00D8774A"/>
    <w:rsid w:val="00D90AB3"/>
    <w:rsid w:val="00D914F7"/>
    <w:rsid w:val="00D932BA"/>
    <w:rsid w:val="00D93C9B"/>
    <w:rsid w:val="00D94B97"/>
    <w:rsid w:val="00D96620"/>
    <w:rsid w:val="00DA08AA"/>
    <w:rsid w:val="00DA1BAE"/>
    <w:rsid w:val="00DA5193"/>
    <w:rsid w:val="00DB0000"/>
    <w:rsid w:val="00DB29EE"/>
    <w:rsid w:val="00DB2EDA"/>
    <w:rsid w:val="00DC0CA0"/>
    <w:rsid w:val="00DC3221"/>
    <w:rsid w:val="00DC40F5"/>
    <w:rsid w:val="00DC424F"/>
    <w:rsid w:val="00DC4DE7"/>
    <w:rsid w:val="00DD03C7"/>
    <w:rsid w:val="00DD0598"/>
    <w:rsid w:val="00DD06F4"/>
    <w:rsid w:val="00DD24D5"/>
    <w:rsid w:val="00DD368D"/>
    <w:rsid w:val="00DD3D71"/>
    <w:rsid w:val="00DD43F4"/>
    <w:rsid w:val="00DD473C"/>
    <w:rsid w:val="00DD5296"/>
    <w:rsid w:val="00DE16F3"/>
    <w:rsid w:val="00DE42BF"/>
    <w:rsid w:val="00DE4DEC"/>
    <w:rsid w:val="00DE6438"/>
    <w:rsid w:val="00DE68C2"/>
    <w:rsid w:val="00DE7F13"/>
    <w:rsid w:val="00DF0857"/>
    <w:rsid w:val="00DF1142"/>
    <w:rsid w:val="00DF26C3"/>
    <w:rsid w:val="00DF33AF"/>
    <w:rsid w:val="00DF3D34"/>
    <w:rsid w:val="00DF4924"/>
    <w:rsid w:val="00DF619E"/>
    <w:rsid w:val="00DF792A"/>
    <w:rsid w:val="00DF7EF2"/>
    <w:rsid w:val="00E0214D"/>
    <w:rsid w:val="00E025AE"/>
    <w:rsid w:val="00E025C7"/>
    <w:rsid w:val="00E02ACD"/>
    <w:rsid w:val="00E04098"/>
    <w:rsid w:val="00E04696"/>
    <w:rsid w:val="00E05052"/>
    <w:rsid w:val="00E0665C"/>
    <w:rsid w:val="00E101A8"/>
    <w:rsid w:val="00E1162E"/>
    <w:rsid w:val="00E11C42"/>
    <w:rsid w:val="00E12171"/>
    <w:rsid w:val="00E15139"/>
    <w:rsid w:val="00E15254"/>
    <w:rsid w:val="00E153B6"/>
    <w:rsid w:val="00E17238"/>
    <w:rsid w:val="00E20281"/>
    <w:rsid w:val="00E2044B"/>
    <w:rsid w:val="00E23B0B"/>
    <w:rsid w:val="00E23DCC"/>
    <w:rsid w:val="00E243CC"/>
    <w:rsid w:val="00E244E2"/>
    <w:rsid w:val="00E256CA"/>
    <w:rsid w:val="00E25F3D"/>
    <w:rsid w:val="00E2614C"/>
    <w:rsid w:val="00E30A6E"/>
    <w:rsid w:val="00E33E7F"/>
    <w:rsid w:val="00E34B7A"/>
    <w:rsid w:val="00E35646"/>
    <w:rsid w:val="00E36C9C"/>
    <w:rsid w:val="00E36F43"/>
    <w:rsid w:val="00E37F8D"/>
    <w:rsid w:val="00E405FE"/>
    <w:rsid w:val="00E414C1"/>
    <w:rsid w:val="00E4191E"/>
    <w:rsid w:val="00E41EBD"/>
    <w:rsid w:val="00E4211E"/>
    <w:rsid w:val="00E4222C"/>
    <w:rsid w:val="00E423EB"/>
    <w:rsid w:val="00E4322D"/>
    <w:rsid w:val="00E45DC4"/>
    <w:rsid w:val="00E45EDE"/>
    <w:rsid w:val="00E46C79"/>
    <w:rsid w:val="00E474D3"/>
    <w:rsid w:val="00E51040"/>
    <w:rsid w:val="00E519F2"/>
    <w:rsid w:val="00E51A21"/>
    <w:rsid w:val="00E51FB7"/>
    <w:rsid w:val="00E51FEC"/>
    <w:rsid w:val="00E53E33"/>
    <w:rsid w:val="00E544FB"/>
    <w:rsid w:val="00E6017D"/>
    <w:rsid w:val="00E60B1F"/>
    <w:rsid w:val="00E6154F"/>
    <w:rsid w:val="00E61960"/>
    <w:rsid w:val="00E61AF4"/>
    <w:rsid w:val="00E61D83"/>
    <w:rsid w:val="00E61F2B"/>
    <w:rsid w:val="00E62497"/>
    <w:rsid w:val="00E62C02"/>
    <w:rsid w:val="00E63ED0"/>
    <w:rsid w:val="00E646EE"/>
    <w:rsid w:val="00E66E01"/>
    <w:rsid w:val="00E66F49"/>
    <w:rsid w:val="00E6747E"/>
    <w:rsid w:val="00E709EA"/>
    <w:rsid w:val="00E70F18"/>
    <w:rsid w:val="00E7165C"/>
    <w:rsid w:val="00E73CFE"/>
    <w:rsid w:val="00E74431"/>
    <w:rsid w:val="00E74C75"/>
    <w:rsid w:val="00E751C2"/>
    <w:rsid w:val="00E7540C"/>
    <w:rsid w:val="00E757DD"/>
    <w:rsid w:val="00E76422"/>
    <w:rsid w:val="00E766DD"/>
    <w:rsid w:val="00E81093"/>
    <w:rsid w:val="00E81B54"/>
    <w:rsid w:val="00E82566"/>
    <w:rsid w:val="00E83D64"/>
    <w:rsid w:val="00E84D5D"/>
    <w:rsid w:val="00E85CB8"/>
    <w:rsid w:val="00E861DE"/>
    <w:rsid w:val="00E866A2"/>
    <w:rsid w:val="00E86D17"/>
    <w:rsid w:val="00E87BB1"/>
    <w:rsid w:val="00E90376"/>
    <w:rsid w:val="00E916CD"/>
    <w:rsid w:val="00E92498"/>
    <w:rsid w:val="00E92D33"/>
    <w:rsid w:val="00E9517D"/>
    <w:rsid w:val="00E964C7"/>
    <w:rsid w:val="00E97258"/>
    <w:rsid w:val="00EA118B"/>
    <w:rsid w:val="00EA2A16"/>
    <w:rsid w:val="00EA2BA5"/>
    <w:rsid w:val="00EA2F90"/>
    <w:rsid w:val="00EA43D0"/>
    <w:rsid w:val="00EA48E0"/>
    <w:rsid w:val="00EA4E3A"/>
    <w:rsid w:val="00EA5993"/>
    <w:rsid w:val="00EA6343"/>
    <w:rsid w:val="00EA6CB9"/>
    <w:rsid w:val="00EB3915"/>
    <w:rsid w:val="00EB75D3"/>
    <w:rsid w:val="00EB7C0F"/>
    <w:rsid w:val="00EC0138"/>
    <w:rsid w:val="00EC0983"/>
    <w:rsid w:val="00EC2B05"/>
    <w:rsid w:val="00EC3C73"/>
    <w:rsid w:val="00EC6CAA"/>
    <w:rsid w:val="00EC7463"/>
    <w:rsid w:val="00EC7EE7"/>
    <w:rsid w:val="00ED0E1A"/>
    <w:rsid w:val="00ED248D"/>
    <w:rsid w:val="00ED3AC6"/>
    <w:rsid w:val="00ED3D3F"/>
    <w:rsid w:val="00ED47E6"/>
    <w:rsid w:val="00ED695D"/>
    <w:rsid w:val="00ED6961"/>
    <w:rsid w:val="00ED6D28"/>
    <w:rsid w:val="00ED7975"/>
    <w:rsid w:val="00ED7ACE"/>
    <w:rsid w:val="00EE2B8E"/>
    <w:rsid w:val="00EE2C05"/>
    <w:rsid w:val="00EE3BD8"/>
    <w:rsid w:val="00EE3F08"/>
    <w:rsid w:val="00EE4D1B"/>
    <w:rsid w:val="00EE4E87"/>
    <w:rsid w:val="00EE577D"/>
    <w:rsid w:val="00EF24A6"/>
    <w:rsid w:val="00EF29A0"/>
    <w:rsid w:val="00EF50D7"/>
    <w:rsid w:val="00EF6DF5"/>
    <w:rsid w:val="00F019EB"/>
    <w:rsid w:val="00F026DD"/>
    <w:rsid w:val="00F02F06"/>
    <w:rsid w:val="00F04C84"/>
    <w:rsid w:val="00F072AF"/>
    <w:rsid w:val="00F0750A"/>
    <w:rsid w:val="00F10001"/>
    <w:rsid w:val="00F1238A"/>
    <w:rsid w:val="00F126E8"/>
    <w:rsid w:val="00F12842"/>
    <w:rsid w:val="00F1321F"/>
    <w:rsid w:val="00F15ECF"/>
    <w:rsid w:val="00F16223"/>
    <w:rsid w:val="00F17C2A"/>
    <w:rsid w:val="00F20599"/>
    <w:rsid w:val="00F22B10"/>
    <w:rsid w:val="00F25F97"/>
    <w:rsid w:val="00F26E18"/>
    <w:rsid w:val="00F273A2"/>
    <w:rsid w:val="00F3021C"/>
    <w:rsid w:val="00F302CB"/>
    <w:rsid w:val="00F30DDA"/>
    <w:rsid w:val="00F33C62"/>
    <w:rsid w:val="00F348D4"/>
    <w:rsid w:val="00F373A1"/>
    <w:rsid w:val="00F37431"/>
    <w:rsid w:val="00F37E81"/>
    <w:rsid w:val="00F42384"/>
    <w:rsid w:val="00F4306A"/>
    <w:rsid w:val="00F432D2"/>
    <w:rsid w:val="00F434A1"/>
    <w:rsid w:val="00F43895"/>
    <w:rsid w:val="00F438A6"/>
    <w:rsid w:val="00F43F00"/>
    <w:rsid w:val="00F469C4"/>
    <w:rsid w:val="00F52062"/>
    <w:rsid w:val="00F544A5"/>
    <w:rsid w:val="00F60151"/>
    <w:rsid w:val="00F61E51"/>
    <w:rsid w:val="00F6381A"/>
    <w:rsid w:val="00F66FD8"/>
    <w:rsid w:val="00F671B9"/>
    <w:rsid w:val="00F70C6F"/>
    <w:rsid w:val="00F70D2E"/>
    <w:rsid w:val="00F71726"/>
    <w:rsid w:val="00F71DDE"/>
    <w:rsid w:val="00F72378"/>
    <w:rsid w:val="00F7270C"/>
    <w:rsid w:val="00F754D3"/>
    <w:rsid w:val="00F768CD"/>
    <w:rsid w:val="00F769EE"/>
    <w:rsid w:val="00F8379A"/>
    <w:rsid w:val="00F839F8"/>
    <w:rsid w:val="00F8431D"/>
    <w:rsid w:val="00F84B69"/>
    <w:rsid w:val="00F8519A"/>
    <w:rsid w:val="00F854B1"/>
    <w:rsid w:val="00F8554D"/>
    <w:rsid w:val="00F8568B"/>
    <w:rsid w:val="00F86095"/>
    <w:rsid w:val="00F8697E"/>
    <w:rsid w:val="00F876F6"/>
    <w:rsid w:val="00F90BF9"/>
    <w:rsid w:val="00F92BE6"/>
    <w:rsid w:val="00F94702"/>
    <w:rsid w:val="00F95A9B"/>
    <w:rsid w:val="00F962F4"/>
    <w:rsid w:val="00F96F71"/>
    <w:rsid w:val="00FA3D96"/>
    <w:rsid w:val="00FA45AE"/>
    <w:rsid w:val="00FA5125"/>
    <w:rsid w:val="00FA7342"/>
    <w:rsid w:val="00FB13C1"/>
    <w:rsid w:val="00FB1F92"/>
    <w:rsid w:val="00FB3E94"/>
    <w:rsid w:val="00FB52B9"/>
    <w:rsid w:val="00FB5DBA"/>
    <w:rsid w:val="00FC14DC"/>
    <w:rsid w:val="00FC236B"/>
    <w:rsid w:val="00FC37FB"/>
    <w:rsid w:val="00FC4217"/>
    <w:rsid w:val="00FC4D96"/>
    <w:rsid w:val="00FC5223"/>
    <w:rsid w:val="00FC5603"/>
    <w:rsid w:val="00FC7002"/>
    <w:rsid w:val="00FC713E"/>
    <w:rsid w:val="00FC7925"/>
    <w:rsid w:val="00FD18A7"/>
    <w:rsid w:val="00FD2C21"/>
    <w:rsid w:val="00FD4603"/>
    <w:rsid w:val="00FD5498"/>
    <w:rsid w:val="00FD5F25"/>
    <w:rsid w:val="00FD6645"/>
    <w:rsid w:val="00FE10CC"/>
    <w:rsid w:val="00FE21F9"/>
    <w:rsid w:val="00FE25D1"/>
    <w:rsid w:val="00FE2BE5"/>
    <w:rsid w:val="00FE3503"/>
    <w:rsid w:val="00FE3A84"/>
    <w:rsid w:val="00FE3B63"/>
    <w:rsid w:val="00FE4674"/>
    <w:rsid w:val="00FE4936"/>
    <w:rsid w:val="00FE4DCA"/>
    <w:rsid w:val="00FE5DA6"/>
    <w:rsid w:val="00FE6830"/>
    <w:rsid w:val="00FE6E72"/>
    <w:rsid w:val="00FE78EE"/>
    <w:rsid w:val="00FF02D1"/>
    <w:rsid w:val="00FF0B43"/>
    <w:rsid w:val="00FF1316"/>
    <w:rsid w:val="00FF1617"/>
    <w:rsid w:val="00FF3016"/>
    <w:rsid w:val="00FF344F"/>
    <w:rsid w:val="00FF4316"/>
    <w:rsid w:val="00FF53EC"/>
    <w:rsid w:val="00FF681D"/>
    <w:rsid w:val="00FF6B22"/>
    <w:rsid w:val="00FF6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EE070C-4ACA-49B6-9A4F-D7E4CAFBF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4E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4E3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24E3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124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24E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4E32"/>
  </w:style>
  <w:style w:type="paragraph" w:styleId="NormaleWeb">
    <w:name w:val="Normal (Web)"/>
    <w:basedOn w:val="Normale"/>
    <w:uiPriority w:val="99"/>
    <w:semiHidden/>
    <w:unhideWhenUsed/>
    <w:rsid w:val="00124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9435D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435D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435D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35D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35D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3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35DE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477D2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F769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9EE"/>
  </w:style>
  <w:style w:type="character" w:customStyle="1" w:styleId="css-901oao">
    <w:name w:val="css-901oao"/>
    <w:basedOn w:val="Carpredefinitoparagrafo"/>
    <w:rsid w:val="00BA3DDE"/>
  </w:style>
  <w:style w:type="character" w:styleId="Collegamentovisitato">
    <w:name w:val="FollowedHyperlink"/>
    <w:basedOn w:val="Carpredefinitoparagrafo"/>
    <w:uiPriority w:val="99"/>
    <w:semiHidden/>
    <w:unhideWhenUsed/>
    <w:rsid w:val="008505F6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24EEE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E101A8"/>
    <w:pPr>
      <w:spacing w:after="0" w:line="240" w:lineRule="auto"/>
    </w:pPr>
  </w:style>
  <w:style w:type="paragraph" w:styleId="Testonormale">
    <w:name w:val="Plain Text"/>
    <w:basedOn w:val="Normale"/>
    <w:link w:val="TestonormaleCarattere"/>
    <w:uiPriority w:val="99"/>
    <w:unhideWhenUsed/>
    <w:rsid w:val="005B4EDF"/>
    <w:pPr>
      <w:spacing w:after="0" w:line="240" w:lineRule="auto"/>
    </w:pPr>
    <w:rPr>
      <w:rFonts w:ascii="Calibri" w:hAnsi="Calibri"/>
      <w:color w:val="00457D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B4EDF"/>
    <w:rPr>
      <w:rFonts w:ascii="Calibri" w:hAnsi="Calibri"/>
      <w:color w:val="00457D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F0DF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F0DF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F0D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onavirus.gimbe.org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ufficio.stampa@gimbe.or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B458E-6D17-4802-B852-E5574C596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 Cartabellotta</dc:creator>
  <cp:lastModifiedBy>Roberto Luceri</cp:lastModifiedBy>
  <cp:revision>8</cp:revision>
  <cp:lastPrinted>2020-09-23T09:35:00Z</cp:lastPrinted>
  <dcterms:created xsi:type="dcterms:W3CDTF">2020-09-24T07:05:00Z</dcterms:created>
  <dcterms:modified xsi:type="dcterms:W3CDTF">2020-09-24T07:43:00Z</dcterms:modified>
</cp:coreProperties>
</file>