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4EF" w:rsidRPr="000753BA" w:rsidRDefault="00B514EF" w:rsidP="00500148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0753BA">
        <w:rPr>
          <w:b/>
          <w:bCs/>
          <w:color w:val="auto"/>
          <w:spacing w:val="-2"/>
          <w:sz w:val="32"/>
          <w:szCs w:val="32"/>
        </w:rPr>
        <w:t>COMUNICATO STAMPA</w:t>
      </w:r>
    </w:p>
    <w:p w:rsidR="00733C9C" w:rsidRPr="000753BA" w:rsidRDefault="00733C9C" w:rsidP="00A173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center"/>
        <w:rPr>
          <w:rFonts w:eastAsia="Times New Roman" w:cs="Calibri"/>
          <w:color w:val="auto"/>
          <w:sz w:val="21"/>
          <w:szCs w:val="21"/>
          <w:bdr w:val="none" w:sz="0" w:space="0" w:color="auto"/>
        </w:rPr>
      </w:pPr>
      <w:r w:rsidRPr="000753B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CORONAVIRUS:</w:t>
      </w:r>
      <w:r w:rsidR="00A1731E" w:rsidRPr="000753B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AUMENTANO NUOVI CASI (+27%), RICOVERI (+15,8%) E TERAPIE INTENSIVE (+16,4%) </w:t>
      </w:r>
    </w:p>
    <w:p w:rsidR="00733C9C" w:rsidRPr="000753BA" w:rsidRDefault="003C1DF7" w:rsidP="00A173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center"/>
        <w:rPr>
          <w:rFonts w:eastAsia="Times New Roman" w:cs="Calibri"/>
          <w:color w:val="auto"/>
          <w:sz w:val="21"/>
          <w:szCs w:val="21"/>
          <w:bdr w:val="none" w:sz="0" w:space="0" w:color="auto"/>
        </w:rPr>
      </w:pPr>
      <w:r w:rsidRPr="000753B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STABILE IL NUMERO DI NUOVI VACCINATI</w:t>
      </w:r>
      <w:r w:rsidR="006A204B" w:rsidRPr="000753B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,</w:t>
      </w:r>
      <w:r w:rsidR="00A1731E" w:rsidRPr="000753B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 IN NETTO RITARDO I RICHIAMI CHE </w:t>
      </w:r>
      <w:r w:rsidR="00733C9C" w:rsidRPr="000753B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ENTRO FINE AN</w:t>
      </w:r>
      <w:bookmarkStart w:id="0" w:name="_GoBack"/>
      <w:bookmarkEnd w:id="0"/>
      <w:r w:rsidR="00733C9C" w:rsidRPr="000753B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NO </w:t>
      </w:r>
      <w:r w:rsidR="00A1731E" w:rsidRPr="000753B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RIGUARDANO </w:t>
      </w:r>
      <w:r w:rsidR="00733C9C" w:rsidRPr="000753BA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22,6 MLN DI PERSONE</w:t>
      </w:r>
    </w:p>
    <w:p w:rsidR="00733C9C" w:rsidRDefault="00733C9C" w:rsidP="00A173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Times New Roman" w:cs="Calibri"/>
          <w:b/>
          <w:bCs/>
          <w:color w:val="FF0000"/>
          <w:sz w:val="24"/>
          <w:szCs w:val="24"/>
          <w:bdr w:val="none" w:sz="0" w:space="0" w:color="auto"/>
        </w:rPr>
      </w:pP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>IL MONITORAGGIO DELLA FONDAZIONE GIMBE RILEVA, NELLA SETTIMANA 17-23 NOVEMBRE, UN AUMENTO DEI NUOVI CASI CHE INTERESSA TUTTE LE REGIONI AD ECC</w:t>
      </w:r>
      <w:r w:rsidR="00A1731E">
        <w:rPr>
          <w:rFonts w:eastAsia="Times New Roman" w:cs="Calibri"/>
          <w:b/>
          <w:bCs/>
          <w:sz w:val="24"/>
          <w:szCs w:val="24"/>
          <w:bdr w:val="none" w:sz="0" w:space="0" w:color="auto"/>
        </w:rPr>
        <w:t>EZIONE DELLA BASILICATA. SALGONO</w:t>
      </w: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ANCHE LE CURVE SUL FRONTE OSPEDALIERO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(</w:t>
      </w: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>+627 RICOVERI IN AREA MEDICA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>,</w:t>
      </w: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+79 IN TERAPIA INTENSIVA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) </w:t>
      </w: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E I DECESSI (+8,7%). STABILI 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>A QUOTA 127</w:t>
      </w:r>
      <w:r w:rsidR="00B7657B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MILA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LE PRIME DOSI SOMMINISTRATE </w:t>
      </w: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NELL’ULTIMA SETTIMANA. 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>RIPRENDONO</w:t>
      </w: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LE FORNITURE DEI VACCINI CHE ARRIVANO</w:t>
      </w:r>
      <w:r w:rsidR="00B7657B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A QUOTA 101,7 MLN</w:t>
      </w: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. </w:t>
      </w:r>
      <w:r w:rsidR="00A1731E">
        <w:rPr>
          <w:rFonts w:eastAsia="Times New Roman" w:cs="Calibri"/>
          <w:b/>
          <w:bCs/>
          <w:sz w:val="24"/>
          <w:szCs w:val="24"/>
          <w:bdr w:val="none" w:sz="0" w:space="0" w:color="auto"/>
        </w:rPr>
        <w:t>IN LIEVE AUMENTO</w:t>
      </w: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LE SOMMINISTRAZIONI 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>QUOTIDIANE</w:t>
      </w:r>
      <w:r w:rsidR="00B7657B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DEI RICHIAMI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MA</w:t>
      </w:r>
      <w:r w:rsidR="00B7657B">
        <w:rPr>
          <w:rFonts w:eastAsia="Times New Roman" w:cs="Calibri"/>
          <w:b/>
          <w:bCs/>
          <w:sz w:val="24"/>
          <w:szCs w:val="24"/>
          <w:bdr w:val="none" w:sz="0" w:space="0" w:color="auto"/>
        </w:rPr>
        <w:t>,</w:t>
      </w:r>
      <w:r w:rsidR="00AC3B9A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</w:t>
      </w:r>
      <w:r w:rsidR="003C1DF7"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PER COPRIRE LE PERSONE CHIAMATE ALLA TERZA DOSE 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ENTRO </w:t>
      </w:r>
      <w:r w:rsidR="00B7657B">
        <w:rPr>
          <w:rFonts w:eastAsia="Times New Roman" w:cs="Calibri"/>
          <w:b/>
          <w:bCs/>
          <w:sz w:val="24"/>
          <w:szCs w:val="24"/>
          <w:bdr w:val="none" w:sz="0" w:space="0" w:color="auto"/>
        </w:rPr>
        <w:t>IL 31 DICEMBRE,</w:t>
      </w:r>
      <w:r w:rsidR="003C1DF7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IL RITMO DOVREBBE SALIRE </w:t>
      </w:r>
      <w:r w:rsidR="00B7657B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A </w:t>
      </w:r>
      <w:r w:rsidRPr="00733C9C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OLTRE 600 MILA SOMMINISTRAZIONI AL GIORNO. </w:t>
      </w:r>
    </w:p>
    <w:p w:rsidR="00A1731E" w:rsidRPr="00733C9C" w:rsidRDefault="00A1731E" w:rsidP="00A173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Times New Roman" w:cs="Calibri"/>
          <w:b/>
          <w:bCs/>
          <w:sz w:val="24"/>
          <w:szCs w:val="24"/>
          <w:bdr w:val="none" w:sz="0" w:space="0" w:color="auto"/>
        </w:rPr>
      </w:pPr>
    </w:p>
    <w:p w:rsidR="006C1992" w:rsidRPr="00916DF2" w:rsidRDefault="00916DF2" w:rsidP="00500148">
      <w:pPr>
        <w:spacing w:after="8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rFonts w:cs="Calibri"/>
          <w:b/>
          <w:bCs/>
          <w:color w:val="auto"/>
        </w:rPr>
        <w:t>25</w:t>
      </w:r>
      <w:r w:rsidR="00B514EF" w:rsidRPr="00916DF2">
        <w:rPr>
          <w:rFonts w:cs="Calibri"/>
          <w:b/>
          <w:bCs/>
          <w:color w:val="auto"/>
        </w:rPr>
        <w:t xml:space="preserve"> novembre 2021 - Fondazione GIMBE, Bologna</w:t>
      </w:r>
    </w:p>
    <w:p w:rsidR="00104DDA" w:rsidRPr="00104DDA" w:rsidRDefault="00104DDA" w:rsidP="00500148">
      <w:pPr>
        <w:spacing w:after="80" w:line="276" w:lineRule="auto"/>
        <w:jc w:val="both"/>
        <w:rPr>
          <w:color w:val="auto"/>
        </w:rPr>
      </w:pPr>
      <w:r w:rsidRPr="00104DDA">
        <w:rPr>
          <w:color w:val="auto"/>
        </w:rPr>
        <w:t>Il monitoraggio indipendente della Fondazione GIMBE rileva nella settimana 17-23 novembre 2021, rispetto alla precedente, un aumento di nuovi casi (69.060 vs 54.370) (</w:t>
      </w:r>
      <w:r w:rsidRPr="00104DDA">
        <w:rPr>
          <w:color w:val="auto"/>
          <w:highlight w:val="yellow"/>
        </w:rPr>
        <w:t>figura 1</w:t>
      </w:r>
      <w:r w:rsidRPr="00104DDA">
        <w:rPr>
          <w:color w:val="auto"/>
        </w:rPr>
        <w:t>) e decessi (437 vs 402) (</w:t>
      </w:r>
      <w:r w:rsidRPr="00104DDA">
        <w:rPr>
          <w:color w:val="auto"/>
          <w:highlight w:val="yellow"/>
        </w:rPr>
        <w:t>figura 2</w:t>
      </w:r>
      <w:r w:rsidRPr="00104DDA">
        <w:rPr>
          <w:color w:val="auto"/>
        </w:rPr>
        <w:t>). In aumento anche i casi attualmente positivi (154.510 vs 123.396), le persone in isolamento domiciliare (149.353 vs 118.945), i ricoveri con sintomi (4.597 vs 3.970) e le terapie intensive (560 vs 481) (</w:t>
      </w:r>
      <w:r w:rsidRPr="00104DDA">
        <w:rPr>
          <w:color w:val="auto"/>
          <w:highlight w:val="yellow"/>
        </w:rPr>
        <w:t>figura 3</w:t>
      </w:r>
      <w:r w:rsidRPr="00104DDA">
        <w:rPr>
          <w:color w:val="auto"/>
        </w:rPr>
        <w:t>). In dettaglio, rispetto alla settimana precedente, si registrano le seguenti variazioni:</w:t>
      </w:r>
    </w:p>
    <w:p w:rsidR="00104DDA" w:rsidRPr="00104DDA" w:rsidRDefault="00104DDA" w:rsidP="00500148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 w:rsidRPr="00104DDA">
        <w:rPr>
          <w:color w:val="auto"/>
        </w:rPr>
        <w:t>Decessi: 437 (+8,7%), di cui 25 riferiti a periodi precedenti</w:t>
      </w:r>
    </w:p>
    <w:p w:rsidR="00104DDA" w:rsidRPr="00104DDA" w:rsidRDefault="00104DDA" w:rsidP="00500148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 w:rsidRPr="00104DDA">
        <w:rPr>
          <w:color w:val="auto"/>
        </w:rPr>
        <w:t>Terapia intensiva: +79 (+16,4%)</w:t>
      </w:r>
    </w:p>
    <w:p w:rsidR="00104DDA" w:rsidRPr="00104DDA" w:rsidRDefault="00104DDA" w:rsidP="00500148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 w:rsidRPr="00104DDA">
        <w:rPr>
          <w:color w:val="auto"/>
        </w:rPr>
        <w:t>Ricoverati con sintomi: +627 (+15,8%)</w:t>
      </w:r>
    </w:p>
    <w:p w:rsidR="00104DDA" w:rsidRPr="00104DDA" w:rsidRDefault="00104DDA" w:rsidP="00500148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 w:rsidRPr="00104DDA">
        <w:rPr>
          <w:color w:val="auto"/>
        </w:rPr>
        <w:t>Isolamento domiciliare: +30.408 (+25,6%)</w:t>
      </w:r>
    </w:p>
    <w:p w:rsidR="00104DDA" w:rsidRPr="00104DDA" w:rsidRDefault="00104DDA" w:rsidP="00500148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 w:rsidRPr="00104DDA">
        <w:rPr>
          <w:color w:val="auto"/>
        </w:rPr>
        <w:t>Nuovi casi: 69.060 (+27%)</w:t>
      </w:r>
    </w:p>
    <w:p w:rsidR="00104DDA" w:rsidRPr="00104DDA" w:rsidRDefault="00104DDA" w:rsidP="00500148">
      <w:pPr>
        <w:pStyle w:val="Paragrafoelenco"/>
        <w:numPr>
          <w:ilvl w:val="0"/>
          <w:numId w:val="2"/>
        </w:numPr>
        <w:spacing w:line="276" w:lineRule="auto"/>
        <w:jc w:val="both"/>
        <w:rPr>
          <w:color w:val="auto"/>
        </w:rPr>
      </w:pPr>
      <w:r w:rsidRPr="00104DDA">
        <w:rPr>
          <w:color w:val="auto"/>
        </w:rPr>
        <w:t>Casi attualmente positivi: +31.114 (+25,2%)</w:t>
      </w:r>
    </w:p>
    <w:p w:rsidR="001429C0" w:rsidRPr="00104DDA" w:rsidRDefault="00797AB7" w:rsidP="00500148">
      <w:pPr>
        <w:spacing w:line="276" w:lineRule="auto"/>
        <w:jc w:val="both"/>
        <w:rPr>
          <w:color w:val="auto"/>
        </w:rPr>
      </w:pPr>
      <w:r w:rsidRPr="00104DDA">
        <w:rPr>
          <w:color w:val="auto"/>
        </w:rPr>
        <w:t>«</w:t>
      </w:r>
      <w:r w:rsidR="00913E30" w:rsidRPr="00104DDA">
        <w:rPr>
          <w:color w:val="auto"/>
        </w:rPr>
        <w:t xml:space="preserve">Per la </w:t>
      </w:r>
      <w:r w:rsidR="00104DDA" w:rsidRPr="00104DDA">
        <w:rPr>
          <w:color w:val="auto"/>
        </w:rPr>
        <w:t>quinta</w:t>
      </w:r>
      <w:r w:rsidR="00913E30" w:rsidRPr="00104DDA">
        <w:rPr>
          <w:color w:val="auto"/>
        </w:rPr>
        <w:t xml:space="preserve"> settimana consecutiva </w:t>
      </w:r>
      <w:r w:rsidR="0042340E" w:rsidRPr="00104DDA">
        <w:rPr>
          <w:color w:val="auto"/>
        </w:rPr>
        <w:t>– dichiara Nino Cartabellotta, Presidente della Fondazione GIMBE –</w:t>
      </w:r>
      <w:r w:rsidR="00AC3B9A">
        <w:rPr>
          <w:color w:val="auto"/>
        </w:rPr>
        <w:t xml:space="preserve"> </w:t>
      </w:r>
      <w:r w:rsidR="00AA3622">
        <w:rPr>
          <w:color w:val="auto"/>
        </w:rPr>
        <w:t xml:space="preserve">aumentano </w:t>
      </w:r>
      <w:r w:rsidR="00973EE1" w:rsidRPr="00104DDA">
        <w:rPr>
          <w:color w:val="auto"/>
        </w:rPr>
        <w:t xml:space="preserve">a livello nazionale </w:t>
      </w:r>
      <w:r w:rsidR="008C1F7C" w:rsidRPr="00104DDA">
        <w:rPr>
          <w:color w:val="auto"/>
        </w:rPr>
        <w:t xml:space="preserve">i </w:t>
      </w:r>
      <w:r w:rsidR="00071A13" w:rsidRPr="00104DDA">
        <w:rPr>
          <w:color w:val="auto"/>
        </w:rPr>
        <w:t>nuovi casi settimanali</w:t>
      </w:r>
      <w:r w:rsidR="00A7130A" w:rsidRPr="00104DDA">
        <w:rPr>
          <w:color w:val="auto"/>
        </w:rPr>
        <w:t>(+</w:t>
      </w:r>
      <w:r w:rsidR="00104DDA" w:rsidRPr="00104DDA">
        <w:rPr>
          <w:color w:val="auto"/>
        </w:rPr>
        <w:t>27</w:t>
      </w:r>
      <w:r w:rsidR="00A7130A" w:rsidRPr="00104DDA">
        <w:rPr>
          <w:color w:val="auto"/>
        </w:rPr>
        <w:t>%)</w:t>
      </w:r>
      <w:r w:rsidR="00AA3622">
        <w:rPr>
          <w:color w:val="auto"/>
        </w:rPr>
        <w:t xml:space="preserve"> con una </w:t>
      </w:r>
      <w:r w:rsidR="000E770E" w:rsidRPr="00104DDA">
        <w:rPr>
          <w:color w:val="auto"/>
        </w:rPr>
        <w:t xml:space="preserve">media mobile a 7 giorni </w:t>
      </w:r>
      <w:r w:rsidR="00AA3622">
        <w:rPr>
          <w:color w:val="auto"/>
        </w:rPr>
        <w:t xml:space="preserve">più che </w:t>
      </w:r>
      <w:r w:rsidR="00104DDA" w:rsidRPr="00104DDA">
        <w:rPr>
          <w:color w:val="auto"/>
        </w:rPr>
        <w:t>quadruplicata</w:t>
      </w:r>
      <w:r w:rsidR="00154EE5" w:rsidRPr="00104DDA">
        <w:rPr>
          <w:color w:val="auto"/>
        </w:rPr>
        <w:t>:</w:t>
      </w:r>
      <w:r w:rsidR="000E770E" w:rsidRPr="00104DDA">
        <w:rPr>
          <w:color w:val="auto"/>
        </w:rPr>
        <w:t>da 2.456 il 1</w:t>
      </w:r>
      <w:r w:rsidR="00942F02" w:rsidRPr="00104DDA">
        <w:rPr>
          <w:color w:val="auto"/>
        </w:rPr>
        <w:t xml:space="preserve">5 ottobre a </w:t>
      </w:r>
      <w:r w:rsidR="00104DDA" w:rsidRPr="00104DDA">
        <w:rPr>
          <w:color w:val="auto"/>
        </w:rPr>
        <w:t>9.866</w:t>
      </w:r>
      <w:r w:rsidR="00942F02" w:rsidRPr="00104DDA">
        <w:rPr>
          <w:color w:val="auto"/>
        </w:rPr>
        <w:t xml:space="preserve"> il </w:t>
      </w:r>
      <w:r w:rsidR="00104DDA" w:rsidRPr="00104DDA">
        <w:rPr>
          <w:color w:val="auto"/>
        </w:rPr>
        <w:t>23</w:t>
      </w:r>
      <w:r w:rsidR="00942F02" w:rsidRPr="00104DDA">
        <w:rPr>
          <w:color w:val="auto"/>
        </w:rPr>
        <w:t xml:space="preserve"> novembre</w:t>
      </w:r>
      <w:r w:rsidRPr="00104DDA">
        <w:rPr>
          <w:color w:val="auto"/>
        </w:rPr>
        <w:t>»</w:t>
      </w:r>
      <w:r w:rsidR="00942F02" w:rsidRPr="00104DDA">
        <w:rPr>
          <w:color w:val="auto"/>
        </w:rPr>
        <w:t xml:space="preserve"> (</w:t>
      </w:r>
      <w:r w:rsidR="00942F02" w:rsidRPr="00104DDA">
        <w:rPr>
          <w:color w:val="auto"/>
          <w:highlight w:val="yellow"/>
        </w:rPr>
        <w:t>figura 4</w:t>
      </w:r>
      <w:r w:rsidR="00942F02" w:rsidRPr="00104DDA">
        <w:rPr>
          <w:color w:val="auto"/>
        </w:rPr>
        <w:t>)</w:t>
      </w:r>
      <w:r w:rsidRPr="00104DDA">
        <w:rPr>
          <w:color w:val="auto"/>
        </w:rPr>
        <w:t>.</w:t>
      </w:r>
      <w:r w:rsidR="00AA3622">
        <w:rPr>
          <w:color w:val="auto"/>
        </w:rPr>
        <w:t>L</w:t>
      </w:r>
      <w:r w:rsidR="00D0282D" w:rsidRPr="00104DDA">
        <w:rPr>
          <w:color w:val="auto"/>
        </w:rPr>
        <w:t>’aumento della circo</w:t>
      </w:r>
      <w:r w:rsidR="004F07A7" w:rsidRPr="00104DDA">
        <w:rPr>
          <w:color w:val="auto"/>
        </w:rPr>
        <w:t xml:space="preserve">lazione virale è ben </w:t>
      </w:r>
      <w:r w:rsidR="00EC05B7" w:rsidRPr="00104DDA">
        <w:rPr>
          <w:color w:val="auto"/>
        </w:rPr>
        <w:t xml:space="preserve">documentato </w:t>
      </w:r>
      <w:r w:rsidR="00D0282D" w:rsidRPr="00104DDA">
        <w:rPr>
          <w:color w:val="auto"/>
        </w:rPr>
        <w:t xml:space="preserve">dall’incremento </w:t>
      </w:r>
      <w:r w:rsidR="00634030" w:rsidRPr="00104DDA">
        <w:rPr>
          <w:color w:val="auto"/>
        </w:rPr>
        <w:t xml:space="preserve">sia </w:t>
      </w:r>
      <w:r w:rsidR="00D0282D" w:rsidRPr="00104DDA">
        <w:rPr>
          <w:color w:val="auto"/>
        </w:rPr>
        <w:t>del rapporto positivi/</w:t>
      </w:r>
      <w:r w:rsidR="00AA7725" w:rsidRPr="00104DDA">
        <w:rPr>
          <w:color w:val="auto"/>
        </w:rPr>
        <w:t xml:space="preserve">persone testate </w:t>
      </w:r>
      <w:r w:rsidR="00D0282D" w:rsidRPr="00104DDA">
        <w:rPr>
          <w:color w:val="auto"/>
        </w:rPr>
        <w:t xml:space="preserve">(da </w:t>
      </w:r>
      <w:r w:rsidR="003E293F" w:rsidRPr="00104DDA">
        <w:rPr>
          <w:color w:val="auto"/>
        </w:rPr>
        <w:t>3,6</w:t>
      </w:r>
      <w:r w:rsidR="00D0282D" w:rsidRPr="00104DDA">
        <w:rPr>
          <w:color w:val="auto"/>
        </w:rPr>
        <w:t xml:space="preserve">% a </w:t>
      </w:r>
      <w:r w:rsidR="00596E5A" w:rsidRPr="00104DDA">
        <w:rPr>
          <w:color w:val="auto"/>
        </w:rPr>
        <w:t>1</w:t>
      </w:r>
      <w:r w:rsidR="00104DDA" w:rsidRPr="00104DDA">
        <w:rPr>
          <w:color w:val="auto"/>
        </w:rPr>
        <w:t>4</w:t>
      </w:r>
      <w:r w:rsidR="000D40CB" w:rsidRPr="00104DDA">
        <w:rPr>
          <w:color w:val="auto"/>
        </w:rPr>
        <w:t>,</w:t>
      </w:r>
      <w:r w:rsidR="00596E5A" w:rsidRPr="00104DDA">
        <w:rPr>
          <w:color w:val="auto"/>
        </w:rPr>
        <w:t>7</w:t>
      </w:r>
      <w:r w:rsidR="00D0282D" w:rsidRPr="00104DDA">
        <w:rPr>
          <w:color w:val="auto"/>
        </w:rPr>
        <w:t>%)</w:t>
      </w:r>
      <w:r w:rsidR="003E293F" w:rsidRPr="00104DDA">
        <w:rPr>
          <w:color w:val="auto"/>
        </w:rPr>
        <w:t xml:space="preserve"> (</w:t>
      </w:r>
      <w:r w:rsidR="003E293F" w:rsidRPr="00104DDA">
        <w:rPr>
          <w:color w:val="auto"/>
          <w:highlight w:val="yellow"/>
        </w:rPr>
        <w:t>figura 1</w:t>
      </w:r>
      <w:r w:rsidR="003E293F" w:rsidRPr="00104DDA">
        <w:rPr>
          <w:color w:val="auto"/>
        </w:rPr>
        <w:t>)</w:t>
      </w:r>
      <w:r w:rsidR="00D0282D" w:rsidRPr="00104DDA">
        <w:rPr>
          <w:color w:val="auto"/>
        </w:rPr>
        <w:t xml:space="preserve">, sia </w:t>
      </w:r>
      <w:r w:rsidR="00634030" w:rsidRPr="00104DDA">
        <w:rPr>
          <w:color w:val="auto"/>
        </w:rPr>
        <w:t xml:space="preserve">del </w:t>
      </w:r>
      <w:r w:rsidR="00D0282D" w:rsidRPr="00104DDA">
        <w:rPr>
          <w:color w:val="auto"/>
        </w:rPr>
        <w:t>rapporto positivi/tamponi molecolari (da</w:t>
      </w:r>
      <w:r w:rsidR="003E293F" w:rsidRPr="00104DDA">
        <w:rPr>
          <w:color w:val="auto"/>
        </w:rPr>
        <w:t xml:space="preserve"> 2,4</w:t>
      </w:r>
      <w:r w:rsidR="00D0282D" w:rsidRPr="00104DDA">
        <w:rPr>
          <w:color w:val="auto"/>
        </w:rPr>
        <w:t>%</w:t>
      </w:r>
      <w:r w:rsidR="003E293F" w:rsidRPr="00104DDA">
        <w:rPr>
          <w:color w:val="auto"/>
        </w:rPr>
        <w:t xml:space="preserve"> a </w:t>
      </w:r>
      <w:r w:rsidR="00104DDA" w:rsidRPr="00104DDA">
        <w:rPr>
          <w:color w:val="auto"/>
        </w:rPr>
        <w:t>6,3</w:t>
      </w:r>
      <w:r w:rsidR="003E293F" w:rsidRPr="00104DDA">
        <w:rPr>
          <w:color w:val="auto"/>
        </w:rPr>
        <w:t>%</w:t>
      </w:r>
      <w:r w:rsidR="00D0282D" w:rsidRPr="00104DDA">
        <w:rPr>
          <w:color w:val="auto"/>
        </w:rPr>
        <w:t>)</w:t>
      </w:r>
      <w:r w:rsidR="00154EE5" w:rsidRPr="00104DDA">
        <w:rPr>
          <w:color w:val="auto"/>
        </w:rPr>
        <w:t xml:space="preserve"> e</w:t>
      </w:r>
      <w:r w:rsidR="005E0EA1" w:rsidRPr="00104DDA">
        <w:rPr>
          <w:color w:val="auto"/>
        </w:rPr>
        <w:t xml:space="preserve"> positivi/tamponi antigenici rapidi (da 0,07% a 0,2</w:t>
      </w:r>
      <w:r w:rsidR="00104DDA" w:rsidRPr="00104DDA">
        <w:rPr>
          <w:color w:val="auto"/>
        </w:rPr>
        <w:t>7</w:t>
      </w:r>
      <w:r w:rsidR="005E0EA1" w:rsidRPr="00104DDA">
        <w:rPr>
          <w:color w:val="auto"/>
        </w:rPr>
        <w:t>%)</w:t>
      </w:r>
      <w:r w:rsidR="003E293F" w:rsidRPr="00104DDA">
        <w:rPr>
          <w:color w:val="auto"/>
        </w:rPr>
        <w:t xml:space="preserve"> (</w:t>
      </w:r>
      <w:r w:rsidR="003E293F" w:rsidRPr="00104DDA">
        <w:rPr>
          <w:color w:val="auto"/>
          <w:highlight w:val="yellow"/>
        </w:rPr>
        <w:t xml:space="preserve">figura </w:t>
      </w:r>
      <w:r w:rsidR="00FB6128" w:rsidRPr="00104DDA">
        <w:rPr>
          <w:color w:val="auto"/>
          <w:highlight w:val="yellow"/>
        </w:rPr>
        <w:t>5</w:t>
      </w:r>
      <w:r w:rsidR="003E293F" w:rsidRPr="00104DDA">
        <w:rPr>
          <w:color w:val="auto"/>
        </w:rPr>
        <w:t>).</w:t>
      </w:r>
    </w:p>
    <w:p w:rsidR="000D40CB" w:rsidRDefault="001A5713" w:rsidP="00500148">
      <w:pPr>
        <w:spacing w:line="276" w:lineRule="auto"/>
        <w:jc w:val="both"/>
        <w:rPr>
          <w:color w:val="auto"/>
        </w:rPr>
      </w:pPr>
      <w:r w:rsidRPr="00544794">
        <w:rPr>
          <w:color w:val="auto"/>
        </w:rPr>
        <w:t>I</w:t>
      </w:r>
      <w:r w:rsidR="00843C5C" w:rsidRPr="00544794">
        <w:rPr>
          <w:color w:val="auto"/>
        </w:rPr>
        <w:t xml:space="preserve">n </w:t>
      </w:r>
      <w:r w:rsidR="00883915" w:rsidRPr="00544794">
        <w:rPr>
          <w:color w:val="auto"/>
        </w:rPr>
        <w:t xml:space="preserve">tutte le Regioni </w:t>
      </w:r>
      <w:r w:rsidR="00596E5A" w:rsidRPr="00544794">
        <w:rPr>
          <w:color w:val="auto"/>
        </w:rPr>
        <w:t xml:space="preserve">tranne </w:t>
      </w:r>
      <w:r w:rsidR="0081624D" w:rsidRPr="00544794">
        <w:rPr>
          <w:color w:val="auto"/>
        </w:rPr>
        <w:t>la Basilicata si</w:t>
      </w:r>
      <w:r w:rsidR="00843C5C" w:rsidRPr="00544794">
        <w:rPr>
          <w:color w:val="auto"/>
        </w:rPr>
        <w:t xml:space="preserve"> rileva </w:t>
      </w:r>
      <w:r w:rsidR="00883915" w:rsidRPr="00544794">
        <w:rPr>
          <w:color w:val="auto"/>
        </w:rPr>
        <w:t>un incremento percentuale dei nuovi casi</w:t>
      </w:r>
      <w:r w:rsidR="00A60B78" w:rsidRPr="00544794">
        <w:rPr>
          <w:color w:val="auto"/>
        </w:rPr>
        <w:t>, con variazioni che vanno</w:t>
      </w:r>
      <w:r w:rsidR="00AC3B9A">
        <w:rPr>
          <w:color w:val="auto"/>
        </w:rPr>
        <w:t xml:space="preserve"> </w:t>
      </w:r>
      <w:r w:rsidR="000D40CB" w:rsidRPr="00544794">
        <w:rPr>
          <w:color w:val="auto"/>
        </w:rPr>
        <w:t xml:space="preserve">dal </w:t>
      </w:r>
      <w:r w:rsidR="0081624D" w:rsidRPr="00544794">
        <w:rPr>
          <w:color w:val="auto"/>
        </w:rPr>
        <w:t>1</w:t>
      </w:r>
      <w:r w:rsidR="000D40CB" w:rsidRPr="00544794">
        <w:rPr>
          <w:color w:val="auto"/>
        </w:rPr>
        <w:t>,</w:t>
      </w:r>
      <w:r w:rsidR="0081624D" w:rsidRPr="00544794">
        <w:rPr>
          <w:color w:val="auto"/>
        </w:rPr>
        <w:t>3</w:t>
      </w:r>
      <w:r w:rsidR="000D40CB" w:rsidRPr="00544794">
        <w:rPr>
          <w:color w:val="auto"/>
        </w:rPr>
        <w:t xml:space="preserve">% della Regione </w:t>
      </w:r>
      <w:r w:rsidR="0081624D" w:rsidRPr="00544794">
        <w:rPr>
          <w:color w:val="auto"/>
        </w:rPr>
        <w:t xml:space="preserve">Toscana </w:t>
      </w:r>
      <w:r w:rsidR="000D40CB" w:rsidRPr="00544794">
        <w:rPr>
          <w:color w:val="auto"/>
        </w:rPr>
        <w:t xml:space="preserve">al </w:t>
      </w:r>
      <w:r w:rsidR="0081624D" w:rsidRPr="00544794">
        <w:rPr>
          <w:color w:val="auto"/>
        </w:rPr>
        <w:t>124,3</w:t>
      </w:r>
      <w:r w:rsidR="000D40CB" w:rsidRPr="00544794">
        <w:rPr>
          <w:color w:val="auto"/>
        </w:rPr>
        <w:t xml:space="preserve">% della </w:t>
      </w:r>
      <w:r w:rsidR="00596E5A" w:rsidRPr="00544794">
        <w:rPr>
          <w:color w:val="auto"/>
        </w:rPr>
        <w:t>Valle D’Aosta</w:t>
      </w:r>
      <w:r w:rsidR="00AC3B9A">
        <w:rPr>
          <w:color w:val="auto"/>
        </w:rPr>
        <w:t xml:space="preserve"> </w:t>
      </w:r>
      <w:r w:rsidR="00883915" w:rsidRPr="00544794">
        <w:rPr>
          <w:color w:val="auto"/>
        </w:rPr>
        <w:t>(</w:t>
      </w:r>
      <w:r w:rsidR="00883915" w:rsidRPr="00544794">
        <w:rPr>
          <w:color w:val="auto"/>
          <w:highlight w:val="yellow"/>
        </w:rPr>
        <w:t>tabella 1</w:t>
      </w:r>
      <w:r w:rsidR="00883915" w:rsidRPr="00544794">
        <w:rPr>
          <w:color w:val="auto"/>
        </w:rPr>
        <w:t>).</w:t>
      </w:r>
      <w:r w:rsidR="00AC3B9A">
        <w:rPr>
          <w:color w:val="auto"/>
        </w:rPr>
        <w:t xml:space="preserve"> </w:t>
      </w:r>
      <w:r w:rsidR="00CC0DB4" w:rsidRPr="00544794">
        <w:rPr>
          <w:color w:val="auto"/>
        </w:rPr>
        <w:t xml:space="preserve">In </w:t>
      </w:r>
      <w:r w:rsidR="0081624D" w:rsidRPr="00544794">
        <w:rPr>
          <w:color w:val="auto"/>
        </w:rPr>
        <w:t>92</w:t>
      </w:r>
      <w:r w:rsidR="00596E5A" w:rsidRPr="00544794">
        <w:rPr>
          <w:color w:val="auto"/>
        </w:rPr>
        <w:t xml:space="preserve"> Province </w:t>
      </w:r>
      <w:r w:rsidR="00CC0DB4" w:rsidRPr="00544794">
        <w:rPr>
          <w:color w:val="auto"/>
        </w:rPr>
        <w:t xml:space="preserve">si registra </w:t>
      </w:r>
      <w:r w:rsidR="00596E5A" w:rsidRPr="00544794">
        <w:rPr>
          <w:color w:val="auto"/>
        </w:rPr>
        <w:t xml:space="preserve">un’incidenza pari o superiore a 50 casi per 100.000 abitanti: </w:t>
      </w:r>
      <w:r w:rsidR="0081624D" w:rsidRPr="00544794">
        <w:rPr>
          <w:color w:val="auto"/>
        </w:rPr>
        <w:t>in Abruzzo, Campania, Emilia</w:t>
      </w:r>
      <w:r w:rsidR="00E83335">
        <w:rPr>
          <w:color w:val="auto"/>
        </w:rPr>
        <w:t>-</w:t>
      </w:r>
      <w:r w:rsidR="0081624D" w:rsidRPr="00544794">
        <w:rPr>
          <w:color w:val="auto"/>
        </w:rPr>
        <w:t>Romagna, Friuli</w:t>
      </w:r>
      <w:r w:rsidR="00E83335">
        <w:rPr>
          <w:color w:val="auto"/>
        </w:rPr>
        <w:t>-</w:t>
      </w:r>
      <w:r w:rsidR="0081624D" w:rsidRPr="00544794">
        <w:rPr>
          <w:color w:val="auto"/>
        </w:rPr>
        <w:t>Venezia Giulia, Lazio, Liguria, Lombardia, Marche, Piemonte e Veneto</w:t>
      </w:r>
      <w:r w:rsidR="00596E5A" w:rsidRPr="00544794">
        <w:rPr>
          <w:color w:val="auto"/>
        </w:rPr>
        <w:t xml:space="preserve"> tutte le Province superano tale soglia. </w:t>
      </w:r>
      <w:r w:rsidR="00202793" w:rsidRPr="00202793">
        <w:rPr>
          <w:color w:val="auto"/>
        </w:rPr>
        <w:t xml:space="preserve">In 18 Province si contano oltre 150 casi per 100.000 abitanti: Trieste (674), Gorizia (492), Bolzano (442), Forlì-Cesena (311), Padova (274), Rimini (249), Aosta (248), Ravenna (214), Treviso (213), Venezia (213), </w:t>
      </w:r>
      <w:r w:rsidR="00202793" w:rsidRPr="00544794">
        <w:rPr>
          <w:color w:val="auto"/>
        </w:rPr>
        <w:t>Vicenza (200), Pordenone (186), Udine (183), Fermo (172), Ascoli Piceno (166), Belluno (162), La Spezia (162) e Imperia (160)</w:t>
      </w:r>
      <w:r w:rsidR="00596E5A" w:rsidRPr="00544794">
        <w:rPr>
          <w:color w:val="auto"/>
        </w:rPr>
        <w:t xml:space="preserve"> (</w:t>
      </w:r>
      <w:r w:rsidR="00596E5A" w:rsidRPr="00544794">
        <w:rPr>
          <w:color w:val="auto"/>
          <w:highlight w:val="yellow"/>
        </w:rPr>
        <w:t>tabella 2</w:t>
      </w:r>
      <w:r w:rsidR="00596E5A" w:rsidRPr="00544794">
        <w:rPr>
          <w:color w:val="auto"/>
        </w:rPr>
        <w:t>).</w:t>
      </w:r>
      <w:r w:rsidR="00AC3B9A">
        <w:rPr>
          <w:color w:val="auto"/>
        </w:rPr>
        <w:t xml:space="preserve"> </w:t>
      </w:r>
      <w:r w:rsidR="00F15D70" w:rsidRPr="00544794">
        <w:rPr>
          <w:color w:val="auto"/>
        </w:rPr>
        <w:t>«</w:t>
      </w:r>
      <w:r w:rsidR="00B70759" w:rsidRPr="00544794">
        <w:rPr>
          <w:color w:val="auto"/>
        </w:rPr>
        <w:t xml:space="preserve">Quando l’incidenza </w:t>
      </w:r>
      <w:r w:rsidR="002D1ACC">
        <w:rPr>
          <w:color w:val="auto"/>
        </w:rPr>
        <w:t>supera</w:t>
      </w:r>
      <w:r w:rsidR="00B70759" w:rsidRPr="00544794">
        <w:rPr>
          <w:color w:val="auto"/>
        </w:rPr>
        <w:t xml:space="preserve"> i 150 casi per 100 mila abitanti </w:t>
      </w:r>
      <w:r w:rsidR="00F15D70" w:rsidRPr="00544794">
        <w:rPr>
          <w:color w:val="auto"/>
        </w:rPr>
        <w:t>–</w:t>
      </w:r>
      <w:r w:rsidR="004F07A7" w:rsidRPr="00544794">
        <w:rPr>
          <w:color w:val="auto"/>
        </w:rPr>
        <w:t xml:space="preserve"> commenta </w:t>
      </w:r>
      <w:r w:rsidR="00F15D70" w:rsidRPr="00544794">
        <w:rPr>
          <w:color w:val="auto"/>
        </w:rPr>
        <w:t>il Presidente –</w:t>
      </w:r>
      <w:r w:rsidR="00AC3B9A">
        <w:rPr>
          <w:color w:val="auto"/>
        </w:rPr>
        <w:t xml:space="preserve"> </w:t>
      </w:r>
      <w:r w:rsidR="00F15D70" w:rsidRPr="00544794">
        <w:rPr>
          <w:color w:val="auto"/>
        </w:rPr>
        <w:t xml:space="preserve">gli amministratori </w:t>
      </w:r>
      <w:r w:rsidR="00B70759" w:rsidRPr="00544794">
        <w:rPr>
          <w:color w:val="auto"/>
        </w:rPr>
        <w:t xml:space="preserve">locali </w:t>
      </w:r>
      <w:r w:rsidR="00F2127F">
        <w:rPr>
          <w:color w:val="auto"/>
        </w:rPr>
        <w:t xml:space="preserve">devono verificare tempestivamente l’esistenza di focolai e </w:t>
      </w:r>
      <w:r w:rsidR="002D1ACC">
        <w:rPr>
          <w:color w:val="auto"/>
        </w:rPr>
        <w:t>decidere eventuali</w:t>
      </w:r>
      <w:r w:rsidR="00AC3B9A">
        <w:rPr>
          <w:color w:val="auto"/>
        </w:rPr>
        <w:t xml:space="preserve"> </w:t>
      </w:r>
      <w:r w:rsidR="00F15D70" w:rsidRPr="00544794">
        <w:rPr>
          <w:color w:val="auto"/>
        </w:rPr>
        <w:t xml:space="preserve">restrizioni </w:t>
      </w:r>
      <w:r w:rsidR="00544794" w:rsidRPr="00544794">
        <w:rPr>
          <w:color w:val="auto"/>
        </w:rPr>
        <w:t>mirate</w:t>
      </w:r>
      <w:r w:rsidR="00AC3B9A">
        <w:rPr>
          <w:color w:val="auto"/>
        </w:rPr>
        <w:t xml:space="preserve"> </w:t>
      </w:r>
      <w:r w:rsidR="00AA3622">
        <w:rPr>
          <w:color w:val="auto"/>
        </w:rPr>
        <w:t>per arginare la diffusione del contagio</w:t>
      </w:r>
      <w:r w:rsidR="00275060">
        <w:rPr>
          <w:color w:val="auto"/>
        </w:rPr>
        <w:t>,come già fatto dalla Provincia Autonoma di Bolzano</w:t>
      </w:r>
      <w:r w:rsidR="00F15D70" w:rsidRPr="00544794">
        <w:rPr>
          <w:color w:val="auto"/>
        </w:rPr>
        <w:t xml:space="preserve">». </w:t>
      </w:r>
    </w:p>
    <w:p w:rsidR="0093219B" w:rsidRDefault="0093219B" w:rsidP="00500148">
      <w:pPr>
        <w:spacing w:line="276" w:lineRule="auto"/>
        <w:jc w:val="both"/>
        <w:rPr>
          <w:color w:val="auto"/>
        </w:rPr>
      </w:pPr>
      <w:r w:rsidRPr="0093219B">
        <w:rPr>
          <w:color w:val="auto"/>
        </w:rPr>
        <w:lastRenderedPageBreak/>
        <w:t xml:space="preserve">In aumento </w:t>
      </w:r>
      <w:r w:rsidR="00AA3622">
        <w:rPr>
          <w:color w:val="auto"/>
        </w:rPr>
        <w:t xml:space="preserve">anche </w:t>
      </w:r>
      <w:r w:rsidRPr="0093219B">
        <w:rPr>
          <w:color w:val="auto"/>
        </w:rPr>
        <w:t>i decessi: 437 negli ultimi 7 giorni (di cui 25 riferiti a periodi precedenti), con una media di 62 al giorno rispetto ai 57 della settimana precedente.</w:t>
      </w:r>
    </w:p>
    <w:p w:rsidR="00BD67DE" w:rsidRDefault="002348FC" w:rsidP="00500148">
      <w:pPr>
        <w:spacing w:line="276" w:lineRule="auto"/>
        <w:jc w:val="both"/>
        <w:rPr>
          <w:color w:val="auto"/>
        </w:rPr>
      </w:pPr>
      <w:bookmarkStart w:id="1" w:name="_Hlk85025666"/>
      <w:r w:rsidRPr="0093219B">
        <w:rPr>
          <w:color w:val="auto"/>
        </w:rPr>
        <w:t>«Sul fronte ospedaliero – afferma Renata Gili, responsabile Ricerca sui Servizi Sanitari della Fondazione GIMBE – si registra un ulteriore incremento dei posti letto occupati da pazienti COVID: rispetto alla settimana precedente +15,</w:t>
      </w:r>
      <w:r w:rsidR="0093219B" w:rsidRPr="0093219B">
        <w:rPr>
          <w:color w:val="auto"/>
        </w:rPr>
        <w:t>8</w:t>
      </w:r>
      <w:r w:rsidRPr="0093219B">
        <w:rPr>
          <w:color w:val="auto"/>
        </w:rPr>
        <w:t>% in area medica e +</w:t>
      </w:r>
      <w:r w:rsidR="0093219B" w:rsidRPr="0093219B">
        <w:rPr>
          <w:color w:val="auto"/>
        </w:rPr>
        <w:t>16,4</w:t>
      </w:r>
      <w:r w:rsidRPr="0093219B">
        <w:rPr>
          <w:color w:val="auto"/>
        </w:rPr>
        <w:t xml:space="preserve">% in terapia intensiva». </w:t>
      </w:r>
      <w:r w:rsidR="0093219B" w:rsidRPr="0093219B">
        <w:rPr>
          <w:color w:val="auto"/>
        </w:rPr>
        <w:t xml:space="preserve">In termini assoluti, il numero di pazienti COVID in area medica è passato da 2.371 del 16 ottobre a 4.597 del 23 novembre 2021 (+93,9%) e quello nelle terapie intensive da 338 del 25 ottobre a 560 del 23 novembre 2021 (+65,7%). </w:t>
      </w:r>
      <w:r w:rsidRPr="0093219B">
        <w:rPr>
          <w:color w:val="auto"/>
        </w:rPr>
        <w:t>A livello nazionale</w:t>
      </w:r>
      <w:r w:rsidR="00BF270D">
        <w:rPr>
          <w:color w:val="auto"/>
        </w:rPr>
        <w:t>, al 23 novembre,</w:t>
      </w:r>
      <w:r w:rsidRPr="0093219B">
        <w:rPr>
          <w:color w:val="auto"/>
        </w:rPr>
        <w:t xml:space="preserve"> il tasso di occupazione è </w:t>
      </w:r>
      <w:r w:rsidR="0016781B" w:rsidRPr="0093219B">
        <w:rPr>
          <w:color w:val="auto"/>
        </w:rPr>
        <w:t>del</w:t>
      </w:r>
      <w:r w:rsidR="0016781B">
        <w:rPr>
          <w:color w:val="auto"/>
        </w:rPr>
        <w:t>l’</w:t>
      </w:r>
      <w:r w:rsidR="0093219B" w:rsidRPr="0093219B">
        <w:rPr>
          <w:color w:val="auto"/>
        </w:rPr>
        <w:t>8</w:t>
      </w:r>
      <w:r w:rsidRPr="0093219B">
        <w:rPr>
          <w:color w:val="auto"/>
        </w:rPr>
        <w:t xml:space="preserve">% in area medica e del </w:t>
      </w:r>
      <w:r w:rsidR="0093219B" w:rsidRPr="0093219B">
        <w:rPr>
          <w:color w:val="auto"/>
        </w:rPr>
        <w:t>6</w:t>
      </w:r>
      <w:r w:rsidRPr="0093219B">
        <w:rPr>
          <w:color w:val="auto"/>
        </w:rPr>
        <w:t>% in area critica, co</w:t>
      </w:r>
      <w:r w:rsidR="00BF5C23" w:rsidRPr="0093219B">
        <w:rPr>
          <w:color w:val="auto"/>
        </w:rPr>
        <w:t>n notevoli differenze regionali</w:t>
      </w:r>
      <w:r w:rsidR="00B668A8" w:rsidRPr="0093219B">
        <w:rPr>
          <w:color w:val="auto"/>
        </w:rPr>
        <w:t xml:space="preserve">: </w:t>
      </w:r>
      <w:r w:rsidR="00AE3036" w:rsidRPr="0093219B">
        <w:rPr>
          <w:color w:val="auto"/>
        </w:rPr>
        <w:t>per l’area medica superano la soglia del 15%</w:t>
      </w:r>
      <w:r w:rsidR="0093219B" w:rsidRPr="0093219B">
        <w:rPr>
          <w:color w:val="auto"/>
        </w:rPr>
        <w:t xml:space="preserve"> Provincia Autonoma di Bolzano (16</w:t>
      </w:r>
      <w:r w:rsidR="00AE3036" w:rsidRPr="0093219B">
        <w:rPr>
          <w:color w:val="auto"/>
        </w:rPr>
        <w:t>%)</w:t>
      </w:r>
      <w:r w:rsidR="00AE3036">
        <w:rPr>
          <w:color w:val="auto"/>
        </w:rPr>
        <w:t xml:space="preserve"> e </w:t>
      </w:r>
      <w:r w:rsidR="00AE3036" w:rsidRPr="0093219B">
        <w:rPr>
          <w:color w:val="auto"/>
        </w:rPr>
        <w:t>Friuli</w:t>
      </w:r>
      <w:r w:rsidR="00AE3036">
        <w:rPr>
          <w:color w:val="auto"/>
        </w:rPr>
        <w:t>-</w:t>
      </w:r>
      <w:r w:rsidR="00AE3036" w:rsidRPr="0093219B">
        <w:rPr>
          <w:color w:val="auto"/>
        </w:rPr>
        <w:t xml:space="preserve">Venezia Giulia (18%) </w:t>
      </w:r>
      <w:r w:rsidR="00AE3036">
        <w:rPr>
          <w:color w:val="auto"/>
        </w:rPr>
        <w:t xml:space="preserve">che con il 14% supera anche </w:t>
      </w:r>
      <w:r w:rsidRPr="0093219B">
        <w:rPr>
          <w:color w:val="auto"/>
        </w:rPr>
        <w:t>quella del 10% per l’area critica (</w:t>
      </w:r>
      <w:r w:rsidRPr="0093219B">
        <w:rPr>
          <w:color w:val="auto"/>
          <w:highlight w:val="yellow"/>
        </w:rPr>
        <w:t>figura 6</w:t>
      </w:r>
      <w:bookmarkEnd w:id="1"/>
      <w:r w:rsidR="00C97388" w:rsidRPr="0093219B">
        <w:rPr>
          <w:color w:val="auto"/>
        </w:rPr>
        <w:t>).</w:t>
      </w:r>
      <w:r w:rsidR="00BD67DE" w:rsidRPr="0093219B">
        <w:rPr>
          <w:color w:val="auto"/>
        </w:rPr>
        <w:t>«</w:t>
      </w:r>
      <w:r w:rsidR="00C97388" w:rsidRPr="0093219B">
        <w:rPr>
          <w:color w:val="auto"/>
        </w:rPr>
        <w:t>Gli ingressi giornalieri in terapia intensiva</w:t>
      </w:r>
      <w:r w:rsidR="00AC3B9A">
        <w:rPr>
          <w:color w:val="auto"/>
        </w:rPr>
        <w:t xml:space="preserve"> </w:t>
      </w:r>
      <w:r w:rsidR="00BD67DE" w:rsidRPr="0093219B">
        <w:rPr>
          <w:color w:val="auto"/>
        </w:rPr>
        <w:t xml:space="preserve">– </w:t>
      </w:r>
      <w:r w:rsidR="0006040F" w:rsidRPr="0093219B">
        <w:rPr>
          <w:color w:val="auto"/>
        </w:rPr>
        <w:t xml:space="preserve">puntualizza </w:t>
      </w:r>
      <w:r w:rsidR="00BD67DE" w:rsidRPr="0093219B">
        <w:rPr>
          <w:color w:val="auto"/>
        </w:rPr>
        <w:t>Marco Mosti, Direttore Operativo della Fondazione GIMBE –</w:t>
      </w:r>
      <w:r w:rsidR="00C97388" w:rsidRPr="0093219B">
        <w:rPr>
          <w:color w:val="auto"/>
        </w:rPr>
        <w:t xml:space="preserve"> continuano ad aumentare</w:t>
      </w:r>
      <w:r w:rsidR="00547F28" w:rsidRPr="0093219B">
        <w:rPr>
          <w:color w:val="auto"/>
        </w:rPr>
        <w:t xml:space="preserve">: la </w:t>
      </w:r>
      <w:r w:rsidR="00BD67DE" w:rsidRPr="0093219B">
        <w:rPr>
          <w:color w:val="auto"/>
        </w:rPr>
        <w:t xml:space="preserve">media mobile a 7 giorni </w:t>
      </w:r>
      <w:r w:rsidR="00C97388" w:rsidRPr="0093219B">
        <w:rPr>
          <w:color w:val="auto"/>
        </w:rPr>
        <w:t xml:space="preserve">è </w:t>
      </w:r>
      <w:r w:rsidR="00547F28" w:rsidRPr="0093219B">
        <w:rPr>
          <w:color w:val="auto"/>
        </w:rPr>
        <w:t>passa</w:t>
      </w:r>
      <w:r w:rsidR="00C97388" w:rsidRPr="0093219B">
        <w:rPr>
          <w:color w:val="auto"/>
        </w:rPr>
        <w:t>ta</w:t>
      </w:r>
      <w:r w:rsidR="00547F28" w:rsidRPr="0093219B">
        <w:rPr>
          <w:color w:val="auto"/>
        </w:rPr>
        <w:t xml:space="preserve"> da </w:t>
      </w:r>
      <w:r w:rsidRPr="0093219B">
        <w:rPr>
          <w:color w:val="auto"/>
        </w:rPr>
        <w:t>3</w:t>
      </w:r>
      <w:r w:rsidR="0093219B" w:rsidRPr="0093219B">
        <w:rPr>
          <w:color w:val="auto"/>
        </w:rPr>
        <w:t>8</w:t>
      </w:r>
      <w:r w:rsidR="00547F28" w:rsidRPr="0093219B">
        <w:rPr>
          <w:color w:val="auto"/>
        </w:rPr>
        <w:t xml:space="preserve"> ingressi/die della settimana precedente a </w:t>
      </w:r>
      <w:r w:rsidR="0093219B" w:rsidRPr="0093219B">
        <w:rPr>
          <w:color w:val="auto"/>
        </w:rPr>
        <w:t>4</w:t>
      </w:r>
      <w:r w:rsidRPr="0093219B">
        <w:rPr>
          <w:color w:val="auto"/>
        </w:rPr>
        <w:t>8</w:t>
      </w:r>
      <w:r w:rsidR="00BD67DE" w:rsidRPr="0093219B">
        <w:rPr>
          <w:color w:val="auto"/>
        </w:rPr>
        <w:t>» (</w:t>
      </w:r>
      <w:r w:rsidR="00BD67DE" w:rsidRPr="0093219B">
        <w:rPr>
          <w:color w:val="auto"/>
          <w:highlight w:val="yellow"/>
        </w:rPr>
        <w:t xml:space="preserve">figura </w:t>
      </w:r>
      <w:r w:rsidR="00FB6128" w:rsidRPr="0093219B">
        <w:rPr>
          <w:color w:val="auto"/>
          <w:highlight w:val="yellow"/>
        </w:rPr>
        <w:t>7</w:t>
      </w:r>
      <w:r w:rsidR="00BD67DE" w:rsidRPr="0093219B">
        <w:rPr>
          <w:color w:val="auto"/>
        </w:rPr>
        <w:t>).</w:t>
      </w:r>
    </w:p>
    <w:p w:rsidR="00D325D0" w:rsidRPr="00851CCD" w:rsidRDefault="00D325D0" w:rsidP="00500148">
      <w:pPr>
        <w:spacing w:line="276" w:lineRule="auto"/>
        <w:jc w:val="both"/>
        <w:rPr>
          <w:color w:val="FF0000"/>
        </w:rPr>
      </w:pPr>
      <w:r w:rsidRPr="006533D4">
        <w:rPr>
          <w:b/>
          <w:bCs/>
          <w:color w:val="auto"/>
        </w:rPr>
        <w:t>Vaccini: forniture</w:t>
      </w:r>
      <w:r w:rsidRPr="006533D4">
        <w:rPr>
          <w:color w:val="auto"/>
        </w:rPr>
        <w:t xml:space="preserve">. </w:t>
      </w:r>
      <w:r w:rsidR="00BA213A" w:rsidRPr="00BA213A">
        <w:rPr>
          <w:color w:val="auto"/>
        </w:rPr>
        <w:t xml:space="preserve">Al 24 novembre (aggiornamento ore </w:t>
      </w:r>
      <w:r w:rsidR="00B14D76">
        <w:rPr>
          <w:color w:val="auto"/>
        </w:rPr>
        <w:t>0</w:t>
      </w:r>
      <w:r w:rsidR="00BA213A" w:rsidRPr="00BA213A">
        <w:rPr>
          <w:color w:val="auto"/>
        </w:rPr>
        <w:t>6.11) risult</w:t>
      </w:r>
      <w:r w:rsidR="00BA213A">
        <w:rPr>
          <w:color w:val="auto"/>
        </w:rPr>
        <w:t>ano consegnate 101.693.473 dosi</w:t>
      </w:r>
      <w:r w:rsidR="006533D4" w:rsidRPr="006533D4">
        <w:rPr>
          <w:color w:val="auto"/>
        </w:rPr>
        <w:t xml:space="preserve"> e </w:t>
      </w:r>
      <w:r w:rsidR="00530B88" w:rsidRPr="006533D4">
        <w:rPr>
          <w:color w:val="auto"/>
        </w:rPr>
        <w:t xml:space="preserve">le </w:t>
      </w:r>
      <w:r w:rsidR="00315CB0" w:rsidRPr="006533D4">
        <w:rPr>
          <w:color w:val="auto"/>
        </w:rPr>
        <w:t>scorte di vaccini a mRNA</w:t>
      </w:r>
      <w:r w:rsidR="00AC3B9A">
        <w:rPr>
          <w:color w:val="auto"/>
        </w:rPr>
        <w:t xml:space="preserve"> </w:t>
      </w:r>
      <w:r w:rsidR="006533D4" w:rsidRPr="006533D4">
        <w:rPr>
          <w:color w:val="auto"/>
        </w:rPr>
        <w:t xml:space="preserve">si attestano </w:t>
      </w:r>
      <w:r w:rsidR="00E618D5" w:rsidRPr="006533D4">
        <w:rPr>
          <w:color w:val="auto"/>
        </w:rPr>
        <w:t xml:space="preserve">a </w:t>
      </w:r>
      <w:r w:rsidR="00FE2F96" w:rsidRPr="006533D4">
        <w:rPr>
          <w:color w:val="auto"/>
        </w:rPr>
        <w:t>quota</w:t>
      </w:r>
      <w:r w:rsidR="00BA213A">
        <w:rPr>
          <w:color w:val="auto"/>
        </w:rPr>
        <w:t xml:space="preserve"> 8</w:t>
      </w:r>
      <w:r w:rsidR="00011791" w:rsidRPr="006533D4">
        <w:rPr>
          <w:color w:val="auto"/>
        </w:rPr>
        <w:t>milioni</w:t>
      </w:r>
      <w:r w:rsidRPr="006533D4">
        <w:rPr>
          <w:color w:val="auto"/>
        </w:rPr>
        <w:t>.</w:t>
      </w:r>
      <w:r w:rsidR="006533D4">
        <w:rPr>
          <w:color w:val="auto"/>
        </w:rPr>
        <w:t xml:space="preserve"> Dopo 5 settimane di stop, sono riprese le consegne</w:t>
      </w:r>
      <w:r w:rsidR="00E05F83">
        <w:rPr>
          <w:color w:val="auto"/>
        </w:rPr>
        <w:t xml:space="preserve"> con 1,6 milioni di dosi di vaccino Moderna</w:t>
      </w:r>
      <w:r w:rsidR="00653636">
        <w:rPr>
          <w:color w:val="auto"/>
        </w:rPr>
        <w:t xml:space="preserve">: </w:t>
      </w:r>
      <w:hyperlink r:id="rId8" w:history="1">
        <w:r w:rsidR="00E05F83">
          <w:rPr>
            <w:rStyle w:val="Collegamentoipertestuale"/>
          </w:rPr>
          <w:t xml:space="preserve">secondo </w:t>
        </w:r>
        <w:r w:rsidR="00653636" w:rsidRPr="00653636">
          <w:rPr>
            <w:rStyle w:val="Collegamentoipertestuale"/>
          </w:rPr>
          <w:t xml:space="preserve">quanto dichiarato </w:t>
        </w:r>
        <w:r w:rsidR="00DE15D2">
          <w:rPr>
            <w:rStyle w:val="Collegamentoipertestuale"/>
          </w:rPr>
          <w:t xml:space="preserve">il 19 novembre </w:t>
        </w:r>
        <w:r w:rsidR="00653636" w:rsidRPr="00653636">
          <w:rPr>
            <w:rStyle w:val="Collegamentoipertestuale"/>
          </w:rPr>
          <w:t>dal Commissario Figliuolo</w:t>
        </w:r>
      </w:hyperlink>
      <w:r w:rsidR="00AC3B9A">
        <w:t xml:space="preserve"> </w:t>
      </w:r>
      <w:r w:rsidR="00B14D76">
        <w:rPr>
          <w:color w:val="auto"/>
        </w:rPr>
        <w:t xml:space="preserve">si attendono </w:t>
      </w:r>
      <w:r w:rsidR="00E05F83">
        <w:rPr>
          <w:color w:val="auto"/>
        </w:rPr>
        <w:t xml:space="preserve">entro la fine dell’anno </w:t>
      </w:r>
      <w:r w:rsidR="00653636">
        <w:rPr>
          <w:color w:val="auto"/>
        </w:rPr>
        <w:t xml:space="preserve">ulteriori 7 milioni di </w:t>
      </w:r>
      <w:r w:rsidR="00E05F83">
        <w:rPr>
          <w:color w:val="auto"/>
        </w:rPr>
        <w:t xml:space="preserve">dosi di </w:t>
      </w:r>
      <w:r w:rsidR="00653636">
        <w:rPr>
          <w:color w:val="auto"/>
        </w:rPr>
        <w:t>vaccini a mRNA (4 milioni di Pfizer e 3 di Moderna)</w:t>
      </w:r>
      <w:r w:rsidR="00851CCD">
        <w:rPr>
          <w:color w:val="auto"/>
        </w:rPr>
        <w:t xml:space="preserve">, </w:t>
      </w:r>
      <w:r w:rsidR="00E05F83">
        <w:rPr>
          <w:color w:val="auto"/>
        </w:rPr>
        <w:t>“</w:t>
      </w:r>
      <w:r w:rsidR="00851CCD">
        <w:rPr>
          <w:color w:val="auto"/>
        </w:rPr>
        <w:t xml:space="preserve">a cui </w:t>
      </w:r>
      <w:r w:rsidR="00653636" w:rsidRPr="00653636">
        <w:rPr>
          <w:color w:val="auto"/>
        </w:rPr>
        <w:t>si potranno aggiungere altri 2,5 milioni di dosi della riserva centralizzata</w:t>
      </w:r>
      <w:r w:rsidR="00E05F83">
        <w:rPr>
          <w:color w:val="auto"/>
        </w:rPr>
        <w:t>”</w:t>
      </w:r>
      <w:r w:rsidR="00653636">
        <w:rPr>
          <w:color w:val="auto"/>
        </w:rPr>
        <w:t>.</w:t>
      </w:r>
    </w:p>
    <w:p w:rsidR="00BA213A" w:rsidRPr="00BA213A" w:rsidRDefault="00BA213A" w:rsidP="00500148">
      <w:pPr>
        <w:spacing w:line="276" w:lineRule="auto"/>
        <w:jc w:val="both"/>
        <w:rPr>
          <w:color w:val="auto"/>
        </w:rPr>
      </w:pPr>
      <w:r w:rsidRPr="00BA213A">
        <w:rPr>
          <w:b/>
          <w:color w:val="auto"/>
        </w:rPr>
        <w:t>Vaccini: somministrazioni.</w:t>
      </w:r>
      <w:r w:rsidRPr="00BA213A">
        <w:rPr>
          <w:color w:val="auto"/>
        </w:rPr>
        <w:t xml:space="preserve"> Al 24 novembre (aggiornamento ore </w:t>
      </w:r>
      <w:r w:rsidR="00B14D76">
        <w:rPr>
          <w:color w:val="auto"/>
        </w:rPr>
        <w:t>0</w:t>
      </w:r>
      <w:r w:rsidRPr="00BA213A">
        <w:rPr>
          <w:color w:val="auto"/>
        </w:rPr>
        <w:t>6.11) il 79,2% della popolazione (n. 46.928.704) ha ricevuto almeno una dose di vaccino (+34.657 rispetto alla settimana precedente) e il 76,7% (n. 45.435.706) ha completato il ciclo vaccinale (</w:t>
      </w:r>
      <w:r w:rsidRPr="00BA213A">
        <w:rPr>
          <w:color w:val="auto"/>
          <w:highlight w:val="yellow"/>
        </w:rPr>
        <w:t>figura 8</w:t>
      </w:r>
      <w:r w:rsidRPr="00BA213A">
        <w:rPr>
          <w:color w:val="auto"/>
        </w:rPr>
        <w:t xml:space="preserve">). In </w:t>
      </w:r>
      <w:r>
        <w:rPr>
          <w:color w:val="auto"/>
        </w:rPr>
        <w:t xml:space="preserve">lieve </w:t>
      </w:r>
      <w:r w:rsidRPr="00BA213A">
        <w:rPr>
          <w:color w:val="auto"/>
        </w:rPr>
        <w:t>aumento nell’ultima settimana il numero di somministrazioni (n. 1.380.796), con una media mobile a 7 giorni di 207.593 somministrazioni/die.</w:t>
      </w:r>
    </w:p>
    <w:p w:rsidR="00B672EA" w:rsidRPr="00AE2266" w:rsidRDefault="00B672EA" w:rsidP="00B14D76">
      <w:pPr>
        <w:spacing w:line="276" w:lineRule="auto"/>
        <w:jc w:val="both"/>
        <w:rPr>
          <w:color w:val="auto"/>
        </w:rPr>
      </w:pPr>
      <w:r w:rsidRPr="00AE2266">
        <w:rPr>
          <w:b/>
          <w:color w:val="auto"/>
        </w:rPr>
        <w:t xml:space="preserve">Vaccini: </w:t>
      </w:r>
      <w:r w:rsidR="003E293F" w:rsidRPr="00AE2266">
        <w:rPr>
          <w:b/>
          <w:color w:val="auto"/>
        </w:rPr>
        <w:t>nuovi vaccinati</w:t>
      </w:r>
      <w:r w:rsidRPr="00AE2266">
        <w:rPr>
          <w:color w:val="auto"/>
        </w:rPr>
        <w:t xml:space="preserve">. </w:t>
      </w:r>
      <w:r w:rsidR="007459B0">
        <w:rPr>
          <w:color w:val="auto"/>
        </w:rPr>
        <w:t xml:space="preserve">Nelle ultime </w:t>
      </w:r>
      <w:r w:rsidR="008376AB">
        <w:rPr>
          <w:color w:val="auto"/>
        </w:rPr>
        <w:t xml:space="preserve">2 </w:t>
      </w:r>
      <w:r w:rsidR="007459B0">
        <w:rPr>
          <w:color w:val="auto"/>
        </w:rPr>
        <w:t>settiman</w:t>
      </w:r>
      <w:r w:rsidR="00F0538C">
        <w:rPr>
          <w:color w:val="auto"/>
        </w:rPr>
        <w:t>e</w:t>
      </w:r>
      <w:r w:rsidR="00AC3B9A">
        <w:rPr>
          <w:color w:val="auto"/>
        </w:rPr>
        <w:t xml:space="preserve"> </w:t>
      </w:r>
      <w:r w:rsidR="00F7332F" w:rsidRPr="00AE2266">
        <w:rPr>
          <w:color w:val="auto"/>
        </w:rPr>
        <w:t xml:space="preserve">il numero dei nuovi vaccinati </w:t>
      </w:r>
      <w:r w:rsidR="007459B0">
        <w:rPr>
          <w:color w:val="auto"/>
        </w:rPr>
        <w:t xml:space="preserve">si è stabilizzato </w:t>
      </w:r>
      <w:r w:rsidR="008376AB">
        <w:rPr>
          <w:color w:val="auto"/>
        </w:rPr>
        <w:t>intorno a</w:t>
      </w:r>
      <w:r w:rsidR="00BA213A">
        <w:rPr>
          <w:color w:val="auto"/>
        </w:rPr>
        <w:t xml:space="preserve"> 127 mila</w:t>
      </w:r>
      <w:r w:rsidR="007459B0">
        <w:rPr>
          <w:color w:val="auto"/>
        </w:rPr>
        <w:t>, un numero che</w:t>
      </w:r>
      <w:r w:rsidR="00B14D76">
        <w:rPr>
          <w:color w:val="auto"/>
        </w:rPr>
        <w:t>, seppure esiguo,</w:t>
      </w:r>
      <w:r w:rsidR="007459B0">
        <w:rPr>
          <w:color w:val="auto"/>
        </w:rPr>
        <w:t xml:space="preserve"> dimostra </w:t>
      </w:r>
      <w:r w:rsidR="005E7ECA">
        <w:rPr>
          <w:color w:val="auto"/>
        </w:rPr>
        <w:t xml:space="preserve">che esiste ancora </w:t>
      </w:r>
      <w:r w:rsidR="007459B0">
        <w:rPr>
          <w:color w:val="auto"/>
        </w:rPr>
        <w:t>la possibilità di convincere gli indecisi</w:t>
      </w:r>
      <w:r w:rsidR="00AC3B9A">
        <w:rPr>
          <w:color w:val="auto"/>
        </w:rPr>
        <w:t xml:space="preserve"> </w:t>
      </w:r>
      <w:r w:rsidRPr="00AE2266">
        <w:rPr>
          <w:color w:val="auto"/>
        </w:rPr>
        <w:t>(</w:t>
      </w:r>
      <w:r w:rsidRPr="00AE2266">
        <w:rPr>
          <w:color w:val="auto"/>
          <w:highlight w:val="yellow"/>
        </w:rPr>
        <w:t xml:space="preserve">figura </w:t>
      </w:r>
      <w:r w:rsidR="006533D4" w:rsidRPr="00AE2266">
        <w:rPr>
          <w:color w:val="auto"/>
          <w:highlight w:val="yellow"/>
        </w:rPr>
        <w:t>9</w:t>
      </w:r>
      <w:r w:rsidR="00446B62" w:rsidRPr="00AE2266">
        <w:rPr>
          <w:color w:val="auto"/>
        </w:rPr>
        <w:t>)</w:t>
      </w:r>
      <w:r w:rsidRPr="00AE2266">
        <w:rPr>
          <w:color w:val="auto"/>
        </w:rPr>
        <w:t xml:space="preserve">. </w:t>
      </w:r>
      <w:r w:rsidR="00AE2266" w:rsidRPr="00AE2266">
        <w:rPr>
          <w:color w:val="auto"/>
        </w:rPr>
        <w:t>Degli oltre 7</w:t>
      </w:r>
      <w:r w:rsidR="006A5D49" w:rsidRPr="00AE2266">
        <w:rPr>
          <w:color w:val="auto"/>
        </w:rPr>
        <w:t xml:space="preserve"> milioni di </w:t>
      </w:r>
      <w:r w:rsidRPr="00AE2266">
        <w:rPr>
          <w:color w:val="auto"/>
        </w:rPr>
        <w:t>persone</w:t>
      </w:r>
      <w:r w:rsidR="00A554EF">
        <w:rPr>
          <w:color w:val="auto"/>
        </w:rPr>
        <w:t xml:space="preserve"> non vaccinate, tuttavia,</w:t>
      </w:r>
      <w:r w:rsidR="00AC3B9A">
        <w:rPr>
          <w:color w:val="auto"/>
        </w:rPr>
        <w:t xml:space="preserve"> </w:t>
      </w:r>
      <w:r w:rsidR="00ED24DE">
        <w:rPr>
          <w:color w:val="auto"/>
        </w:rPr>
        <w:t xml:space="preserve">si “muovono” troppo lentamente </w:t>
      </w:r>
      <w:r w:rsidR="007459B0">
        <w:rPr>
          <w:color w:val="auto"/>
        </w:rPr>
        <w:t xml:space="preserve">due fasce che </w:t>
      </w:r>
      <w:r w:rsidR="008F284F" w:rsidRPr="00AE2266">
        <w:rPr>
          <w:color w:val="auto"/>
        </w:rPr>
        <w:t>preoccupano</w:t>
      </w:r>
      <w:r w:rsidR="007459B0">
        <w:rPr>
          <w:color w:val="auto"/>
        </w:rPr>
        <w:t>:</w:t>
      </w:r>
      <w:r w:rsidR="004B6B3C" w:rsidRPr="004B6B3C">
        <w:rPr>
          <w:color w:val="auto"/>
        </w:rPr>
        <w:t>da un lato 2,62 milioni di over 50 ad elevato rischio di malattia grave e ospedalizzazione, dall’altro 1,2 milioni nella fascia 12-19 che influiscono negativamente sulla sicurezza delle scuole</w:t>
      </w:r>
      <w:r w:rsidR="00AC3B9A">
        <w:rPr>
          <w:color w:val="auto"/>
        </w:rPr>
        <w:t xml:space="preserve"> </w:t>
      </w:r>
      <w:r w:rsidRPr="00AE2266">
        <w:rPr>
          <w:color w:val="auto"/>
        </w:rPr>
        <w:t>(</w:t>
      </w:r>
      <w:r w:rsidRPr="00AE2266">
        <w:rPr>
          <w:color w:val="auto"/>
          <w:highlight w:val="yellow"/>
        </w:rPr>
        <w:t>figura</w:t>
      </w:r>
      <w:r w:rsidR="006533D4" w:rsidRPr="00AE2266">
        <w:rPr>
          <w:color w:val="auto"/>
          <w:highlight w:val="yellow"/>
        </w:rPr>
        <w:t xml:space="preserve"> 10</w:t>
      </w:r>
      <w:r w:rsidRPr="00AE2266">
        <w:rPr>
          <w:color w:val="auto"/>
        </w:rPr>
        <w:t>)</w:t>
      </w:r>
      <w:r w:rsidR="007459B0">
        <w:rPr>
          <w:color w:val="auto"/>
        </w:rPr>
        <w:t>.</w:t>
      </w:r>
    </w:p>
    <w:p w:rsidR="005F5E37" w:rsidRDefault="005F5E37" w:rsidP="00500148">
      <w:pPr>
        <w:jc w:val="both"/>
      </w:pPr>
      <w:r w:rsidRPr="00242053">
        <w:rPr>
          <w:b/>
        </w:rPr>
        <w:t>Vaccini: efficacia.</w:t>
      </w:r>
      <w:r>
        <w:t xml:space="preserve"> Gli </w:t>
      </w:r>
      <w:hyperlink r:id="rId9" w:history="1">
        <w:r w:rsidRPr="00AD5CE4">
          <w:rPr>
            <w:rStyle w:val="Collegamentoipertestuale"/>
          </w:rPr>
          <w:t>ultimi dati dell’Istituto Superiore di Sanità</w:t>
        </w:r>
      </w:hyperlink>
      <w:r>
        <w:t xml:space="preserve"> evidenziano la riduzione dell’efficacia vaccinale dopo 6 mesi dal completamento del ciclo</w:t>
      </w:r>
      <w:r w:rsidR="00DE15D2">
        <w:t>,</w:t>
      </w:r>
      <w:r w:rsidR="00DE15D2" w:rsidRPr="00DE15D2">
        <w:t xml:space="preserve"> conferman</w:t>
      </w:r>
      <w:r w:rsidR="00DE15D2">
        <w:t>d</w:t>
      </w:r>
      <w:r w:rsidR="00DE15D2" w:rsidRPr="00DE15D2">
        <w:t>o la ne</w:t>
      </w:r>
      <w:r w:rsidR="00DE15D2">
        <w:t>cessità della dose di richiamo. In</w:t>
      </w:r>
      <w:r>
        <w:t xml:space="preserve"> dettaglio:</w:t>
      </w:r>
    </w:p>
    <w:p w:rsidR="005F5E37" w:rsidRDefault="005F5E37" w:rsidP="005F5E37">
      <w:pPr>
        <w:pStyle w:val="Paragrafoelenco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</w:pPr>
      <w:r>
        <w:t xml:space="preserve">l’efficacia sulla diagnosi </w:t>
      </w:r>
      <w:r w:rsidR="00DE15D2">
        <w:t>scende</w:t>
      </w:r>
      <w:r w:rsidR="00AC3B9A">
        <w:t xml:space="preserve"> </w:t>
      </w:r>
      <w:r w:rsidR="0071308F">
        <w:t xml:space="preserve">in media </w:t>
      </w:r>
      <w:r>
        <w:t>da</w:t>
      </w:r>
      <w:r w:rsidR="00DE15D2">
        <w:t>l</w:t>
      </w:r>
      <w:r>
        <w:t xml:space="preserve"> 74,6% per i vaccinati entro 6 mesi a</w:t>
      </w:r>
      <w:r w:rsidR="00DE15D2">
        <w:t>l</w:t>
      </w:r>
      <w:r>
        <w:t xml:space="preserve"> 46,8% per i vaccinati da più di 6 mesi;</w:t>
      </w:r>
    </w:p>
    <w:p w:rsidR="005F5E37" w:rsidRDefault="005F5E37" w:rsidP="00F2127F">
      <w:pPr>
        <w:pStyle w:val="Paragrafoelenco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</w:pPr>
      <w:r>
        <w:t xml:space="preserve">l’efficacia sulla malattia severa </w:t>
      </w:r>
      <w:r w:rsidR="00DE15D2">
        <w:t>scende</w:t>
      </w:r>
      <w:r w:rsidR="0071308F">
        <w:t xml:space="preserve"> in media </w:t>
      </w:r>
      <w:r>
        <w:t>da</w:t>
      </w:r>
      <w:r w:rsidR="00DE15D2">
        <w:t>l</w:t>
      </w:r>
      <w:r>
        <w:t xml:space="preserve"> 91,8% per i vaccinati entro 6 mesi a</w:t>
      </w:r>
      <w:r w:rsidR="00DE15D2">
        <w:t>ll’</w:t>
      </w:r>
      <w:r>
        <w:t>82,1% per i vaccinati da più di 6 mesi.</w:t>
      </w:r>
    </w:p>
    <w:p w:rsidR="0026223C" w:rsidRPr="00E05F83" w:rsidRDefault="00DD1090" w:rsidP="0026223C">
      <w:pPr>
        <w:spacing w:line="276" w:lineRule="auto"/>
        <w:jc w:val="both"/>
        <w:rPr>
          <w:color w:val="auto"/>
        </w:rPr>
      </w:pPr>
      <w:r w:rsidRPr="00E05F83">
        <w:rPr>
          <w:b/>
          <w:color w:val="auto"/>
          <w:u w:color="FF0000"/>
        </w:rPr>
        <w:t>Vaccini: copertur</w:t>
      </w:r>
      <w:r w:rsidR="004A3B4B" w:rsidRPr="00E05F83">
        <w:rPr>
          <w:b/>
          <w:color w:val="auto"/>
          <w:u w:color="FF0000"/>
        </w:rPr>
        <w:t>e</w:t>
      </w:r>
      <w:r w:rsidRPr="00E05F83">
        <w:rPr>
          <w:b/>
          <w:color w:val="auto"/>
          <w:u w:color="FF0000"/>
        </w:rPr>
        <w:t>.</w:t>
      </w:r>
      <w:r w:rsidR="00AC3B9A">
        <w:rPr>
          <w:b/>
          <w:color w:val="auto"/>
          <w:u w:color="FF0000"/>
        </w:rPr>
        <w:t xml:space="preserve"> </w:t>
      </w:r>
      <w:r w:rsidR="00F2127F">
        <w:rPr>
          <w:color w:val="auto"/>
        </w:rPr>
        <w:t>L</w:t>
      </w:r>
      <w:r w:rsidR="00071568" w:rsidRPr="00E05F83">
        <w:rPr>
          <w:color w:val="auto"/>
        </w:rPr>
        <w:t xml:space="preserve">e coperture con almeno una dose di vaccino sono molto variabili nelle diverse fasce d’età </w:t>
      </w:r>
      <w:r w:rsidR="000A1093">
        <w:rPr>
          <w:color w:val="auto"/>
        </w:rPr>
        <w:t>(</w:t>
      </w:r>
      <w:r w:rsidR="00D34302" w:rsidRPr="00E05F83">
        <w:rPr>
          <w:color w:val="auto"/>
        </w:rPr>
        <w:t xml:space="preserve">dal </w:t>
      </w:r>
      <w:r w:rsidR="00D0379C">
        <w:rPr>
          <w:color w:val="auto"/>
        </w:rPr>
        <w:t>96,9</w:t>
      </w:r>
      <w:r w:rsidR="004A3B4B" w:rsidRPr="00E05F83">
        <w:rPr>
          <w:color w:val="auto"/>
        </w:rPr>
        <w:t xml:space="preserve">% degli over 80 al </w:t>
      </w:r>
      <w:r w:rsidR="002369FF" w:rsidRPr="00E05F83">
        <w:rPr>
          <w:color w:val="auto"/>
        </w:rPr>
        <w:t>7</w:t>
      </w:r>
      <w:r w:rsidR="00F15C76">
        <w:rPr>
          <w:color w:val="auto"/>
        </w:rPr>
        <w:t>5</w:t>
      </w:r>
      <w:r w:rsidR="00446B62" w:rsidRPr="00E05F83">
        <w:rPr>
          <w:color w:val="auto"/>
        </w:rPr>
        <w:t>,</w:t>
      </w:r>
      <w:r w:rsidR="00F15C76">
        <w:rPr>
          <w:color w:val="auto"/>
        </w:rPr>
        <w:t>2</w:t>
      </w:r>
      <w:r w:rsidR="004A3B4B" w:rsidRPr="00E05F83">
        <w:rPr>
          <w:color w:val="auto"/>
        </w:rPr>
        <w:t>% della fascia 12-19</w:t>
      </w:r>
      <w:r w:rsidR="000A1093">
        <w:rPr>
          <w:color w:val="auto"/>
        </w:rPr>
        <w:t xml:space="preserve">) così come le </w:t>
      </w:r>
      <w:r w:rsidR="00071568" w:rsidRPr="00E05F83">
        <w:rPr>
          <w:color w:val="auto"/>
        </w:rPr>
        <w:t xml:space="preserve">coperture </w:t>
      </w:r>
      <w:r w:rsidR="00F15C76">
        <w:rPr>
          <w:color w:val="auto"/>
        </w:rPr>
        <w:t xml:space="preserve">con le </w:t>
      </w:r>
      <w:r w:rsidR="00071568" w:rsidRPr="00E05F83">
        <w:rPr>
          <w:color w:val="auto"/>
        </w:rPr>
        <w:t>terze dosi</w:t>
      </w:r>
      <w:r w:rsidR="00F15C76">
        <w:rPr>
          <w:color w:val="auto"/>
        </w:rPr>
        <w:t>, che negli over 80</w:t>
      </w:r>
      <w:r w:rsidR="007459B0">
        <w:rPr>
          <w:color w:val="auto"/>
        </w:rPr>
        <w:t xml:space="preserve"> hanno raggiunto il 4</w:t>
      </w:r>
      <w:r w:rsidR="00D0379C">
        <w:rPr>
          <w:color w:val="auto"/>
        </w:rPr>
        <w:t>4</w:t>
      </w:r>
      <w:r w:rsidR="007459B0">
        <w:rPr>
          <w:color w:val="auto"/>
        </w:rPr>
        <w:t>,</w:t>
      </w:r>
      <w:r w:rsidR="00D0379C">
        <w:rPr>
          <w:color w:val="auto"/>
        </w:rPr>
        <w:t>9</w:t>
      </w:r>
      <w:r w:rsidR="007459B0">
        <w:rPr>
          <w:color w:val="auto"/>
        </w:rPr>
        <w:t>%</w:t>
      </w:r>
      <w:r w:rsidR="00F15C76">
        <w:rPr>
          <w:color w:val="auto"/>
        </w:rPr>
        <w:t xml:space="preserve">, </w:t>
      </w:r>
      <w:r w:rsidR="007459B0">
        <w:rPr>
          <w:color w:val="auto"/>
        </w:rPr>
        <w:t xml:space="preserve">mentre </w:t>
      </w:r>
      <w:r w:rsidR="00B140FC">
        <w:rPr>
          <w:color w:val="auto"/>
        </w:rPr>
        <w:t xml:space="preserve">sono ancora </w:t>
      </w:r>
      <w:r w:rsidR="007459B0">
        <w:rPr>
          <w:color w:val="auto"/>
        </w:rPr>
        <w:t>al</w:t>
      </w:r>
      <w:r w:rsidR="00D0379C">
        <w:rPr>
          <w:color w:val="auto"/>
        </w:rPr>
        <w:t xml:space="preserve"> 13,3%</w:t>
      </w:r>
      <w:r w:rsidR="007459B0">
        <w:rPr>
          <w:color w:val="auto"/>
        </w:rPr>
        <w:t xml:space="preserve"> nella fascia 70-79 e al</w:t>
      </w:r>
      <w:r w:rsidR="00D0379C">
        <w:rPr>
          <w:color w:val="auto"/>
        </w:rPr>
        <w:t xml:space="preserve"> 10</w:t>
      </w:r>
      <w:r w:rsidR="007459B0">
        <w:rPr>
          <w:color w:val="auto"/>
        </w:rPr>
        <w:t>,</w:t>
      </w:r>
      <w:r w:rsidR="00D0379C">
        <w:rPr>
          <w:color w:val="auto"/>
        </w:rPr>
        <w:t>1</w:t>
      </w:r>
      <w:r w:rsidR="007459B0">
        <w:rPr>
          <w:color w:val="auto"/>
        </w:rPr>
        <w:t>% in quella 60-69 anni</w:t>
      </w:r>
      <w:r w:rsidR="00071568" w:rsidRPr="00E05F83">
        <w:rPr>
          <w:color w:val="auto"/>
        </w:rPr>
        <w:t>.</w:t>
      </w:r>
    </w:p>
    <w:p w:rsidR="00724FE4" w:rsidRPr="006204CC" w:rsidRDefault="00724FE4" w:rsidP="00D540E6">
      <w:pPr>
        <w:spacing w:line="276" w:lineRule="auto"/>
        <w:jc w:val="center"/>
        <w:rPr>
          <w:color w:val="FF0000"/>
        </w:rPr>
      </w:pPr>
    </w:p>
    <w:p w:rsidR="00A45C23" w:rsidRPr="0026757D" w:rsidRDefault="00440DF1" w:rsidP="006A5D49">
      <w:pPr>
        <w:spacing w:line="276" w:lineRule="auto"/>
        <w:jc w:val="both"/>
        <w:rPr>
          <w:color w:val="auto"/>
        </w:rPr>
      </w:pPr>
      <w:r w:rsidRPr="0026757D">
        <w:rPr>
          <w:b/>
          <w:color w:val="auto"/>
        </w:rPr>
        <w:t>Vaccini: terza dose</w:t>
      </w:r>
      <w:r w:rsidRPr="0026757D">
        <w:rPr>
          <w:color w:val="auto"/>
        </w:rPr>
        <w:t xml:space="preserve">. </w:t>
      </w:r>
      <w:r w:rsidR="00A45C23" w:rsidRPr="0026757D">
        <w:rPr>
          <w:color w:val="auto"/>
        </w:rPr>
        <w:t>Al</w:t>
      </w:r>
      <w:r w:rsidR="00AC3B9A">
        <w:rPr>
          <w:color w:val="auto"/>
        </w:rPr>
        <w:t xml:space="preserve"> </w:t>
      </w:r>
      <w:r w:rsidR="00A45C23" w:rsidRPr="0026757D">
        <w:rPr>
          <w:color w:val="auto"/>
        </w:rPr>
        <w:t>24</w:t>
      </w:r>
      <w:r w:rsidR="005378B1" w:rsidRPr="0026757D">
        <w:rPr>
          <w:color w:val="auto"/>
        </w:rPr>
        <w:t>novembre</w:t>
      </w:r>
      <w:r w:rsidR="00D12939" w:rsidRPr="0026757D">
        <w:rPr>
          <w:color w:val="auto"/>
        </w:rPr>
        <w:t>sono</w:t>
      </w:r>
      <w:r w:rsidR="009B067C" w:rsidRPr="0026757D">
        <w:rPr>
          <w:color w:val="auto"/>
        </w:rPr>
        <w:t xml:space="preserve"> state somministrate</w:t>
      </w:r>
      <w:r w:rsidR="00AC3B9A">
        <w:rPr>
          <w:color w:val="auto"/>
        </w:rPr>
        <w:t xml:space="preserve"> </w:t>
      </w:r>
      <w:r w:rsidR="0026757D" w:rsidRPr="0026757D">
        <w:rPr>
          <w:color w:val="auto"/>
        </w:rPr>
        <w:t xml:space="preserve">4.673.047 </w:t>
      </w:r>
      <w:r w:rsidR="00D12939" w:rsidRPr="0026757D">
        <w:rPr>
          <w:color w:val="auto"/>
        </w:rPr>
        <w:t>terze dosi</w:t>
      </w:r>
      <w:r w:rsidR="009B067C" w:rsidRPr="0026757D">
        <w:rPr>
          <w:color w:val="auto"/>
        </w:rPr>
        <w:t xml:space="preserve"> di cui </w:t>
      </w:r>
      <w:r w:rsidR="0026757D" w:rsidRPr="0026757D">
        <w:rPr>
          <w:color w:val="auto"/>
        </w:rPr>
        <w:t xml:space="preserve">763.960 </w:t>
      </w:r>
      <w:r w:rsidR="009B067C" w:rsidRPr="0026757D">
        <w:rPr>
          <w:color w:val="auto"/>
        </w:rPr>
        <w:t>dosi aggiuntive</w:t>
      </w:r>
      <w:r w:rsidR="00AC3B9A">
        <w:rPr>
          <w:color w:val="auto"/>
        </w:rPr>
        <w:t xml:space="preserve"> </w:t>
      </w:r>
      <w:r w:rsidR="009B067C" w:rsidRPr="0026757D">
        <w:rPr>
          <w:color w:val="auto"/>
        </w:rPr>
        <w:t>e</w:t>
      </w:r>
      <w:r w:rsidR="00AC3B9A">
        <w:rPr>
          <w:color w:val="auto"/>
        </w:rPr>
        <w:t xml:space="preserve"> </w:t>
      </w:r>
      <w:r w:rsidR="0026757D" w:rsidRPr="0026757D">
        <w:rPr>
          <w:color w:val="auto"/>
        </w:rPr>
        <w:t xml:space="preserve">3.909.087 </w:t>
      </w:r>
      <w:r w:rsidR="00FE754C" w:rsidRPr="0026757D">
        <w:rPr>
          <w:color w:val="auto"/>
        </w:rPr>
        <w:t xml:space="preserve">di </w:t>
      </w:r>
      <w:r w:rsidR="009B067C" w:rsidRPr="0026757D">
        <w:rPr>
          <w:color w:val="auto"/>
        </w:rPr>
        <w:t xml:space="preserve">dosi </w:t>
      </w:r>
      <w:r w:rsidR="009B067C" w:rsidRPr="0026757D">
        <w:rPr>
          <w:i/>
          <w:color w:val="auto"/>
        </w:rPr>
        <w:t>booster</w:t>
      </w:r>
      <w:r w:rsidR="00D12939" w:rsidRPr="0026757D">
        <w:rPr>
          <w:color w:val="auto"/>
        </w:rPr>
        <w:t xml:space="preserve">, con una media </w:t>
      </w:r>
      <w:r w:rsidR="00DC4862" w:rsidRPr="0026757D">
        <w:rPr>
          <w:color w:val="auto"/>
        </w:rPr>
        <w:t xml:space="preserve">mobile a 7 giorni </w:t>
      </w:r>
      <w:r w:rsidRPr="0026757D">
        <w:rPr>
          <w:color w:val="auto"/>
        </w:rPr>
        <w:t>che</w:t>
      </w:r>
      <w:r w:rsidR="00AC3B9A">
        <w:rPr>
          <w:color w:val="auto"/>
        </w:rPr>
        <w:t xml:space="preserve"> </w:t>
      </w:r>
      <w:r w:rsidR="00AF7B6E" w:rsidRPr="0026757D">
        <w:rPr>
          <w:color w:val="auto"/>
        </w:rPr>
        <w:t xml:space="preserve">sfiora </w:t>
      </w:r>
      <w:r w:rsidR="00DC4862" w:rsidRPr="0026757D">
        <w:rPr>
          <w:color w:val="auto"/>
        </w:rPr>
        <w:t>1</w:t>
      </w:r>
      <w:r w:rsidR="0026757D" w:rsidRPr="0026757D">
        <w:rPr>
          <w:color w:val="auto"/>
        </w:rPr>
        <w:t>7</w:t>
      </w:r>
      <w:r w:rsidR="00DC4862" w:rsidRPr="0026757D">
        <w:rPr>
          <w:color w:val="auto"/>
        </w:rPr>
        <w:t xml:space="preserve">0 mila </w:t>
      </w:r>
      <w:r w:rsidR="000C63F8" w:rsidRPr="0026757D">
        <w:rPr>
          <w:color w:val="auto"/>
        </w:rPr>
        <w:t>somministrazioni</w:t>
      </w:r>
      <w:r w:rsidR="00721048">
        <w:rPr>
          <w:color w:val="auto"/>
        </w:rPr>
        <w:t xml:space="preserve"> al giorno</w:t>
      </w:r>
      <w:r w:rsidR="00AC3B9A">
        <w:rPr>
          <w:color w:val="auto"/>
        </w:rPr>
        <w:t xml:space="preserve"> </w:t>
      </w:r>
      <w:r w:rsidR="00D12939" w:rsidRPr="0026757D">
        <w:rPr>
          <w:color w:val="auto"/>
        </w:rPr>
        <w:t>(</w:t>
      </w:r>
      <w:r w:rsidR="00D12939" w:rsidRPr="0026757D">
        <w:rPr>
          <w:color w:val="auto"/>
          <w:highlight w:val="yellow"/>
        </w:rPr>
        <w:t xml:space="preserve">figura </w:t>
      </w:r>
      <w:r w:rsidR="00E355FA" w:rsidRPr="0026757D">
        <w:rPr>
          <w:color w:val="auto"/>
          <w:highlight w:val="yellow"/>
        </w:rPr>
        <w:t>1</w:t>
      </w:r>
      <w:r w:rsidR="00B137B8" w:rsidRPr="0026757D">
        <w:rPr>
          <w:color w:val="auto"/>
          <w:highlight w:val="yellow"/>
        </w:rPr>
        <w:t>1</w:t>
      </w:r>
      <w:r w:rsidR="00D12939" w:rsidRPr="0026757D">
        <w:rPr>
          <w:color w:val="auto"/>
        </w:rPr>
        <w:t xml:space="preserve">). </w:t>
      </w:r>
    </w:p>
    <w:p w:rsidR="005F3757" w:rsidRDefault="009A5F9F" w:rsidP="006A5D49">
      <w:pPr>
        <w:spacing w:line="276" w:lineRule="auto"/>
        <w:jc w:val="both"/>
        <w:rPr>
          <w:color w:val="auto"/>
        </w:rPr>
      </w:pPr>
      <w:r w:rsidRPr="0026757D">
        <w:rPr>
          <w:color w:val="auto"/>
        </w:rPr>
        <w:lastRenderedPageBreak/>
        <w:t xml:space="preserve">Al 24 novembre (aggiornamento ore </w:t>
      </w:r>
      <w:r w:rsidR="0071308F">
        <w:rPr>
          <w:color w:val="auto"/>
        </w:rPr>
        <w:t>0</w:t>
      </w:r>
      <w:r w:rsidRPr="0026757D">
        <w:rPr>
          <w:color w:val="auto"/>
        </w:rPr>
        <w:t>6.1</w:t>
      </w:r>
      <w:r w:rsidR="0026757D" w:rsidRPr="0026757D">
        <w:rPr>
          <w:color w:val="auto"/>
        </w:rPr>
        <w:t>1</w:t>
      </w:r>
      <w:r w:rsidRPr="0026757D">
        <w:rPr>
          <w:color w:val="auto"/>
        </w:rPr>
        <w:t xml:space="preserve">) sul </w:t>
      </w:r>
      <w:hyperlink r:id="rId10" w:history="1">
        <w:r w:rsidRPr="0026757D">
          <w:rPr>
            <w:rStyle w:val="Collegamentoipertestuale"/>
            <w:color w:val="auto"/>
          </w:rPr>
          <w:t>repository ufficiale del Commissario Straordinario</w:t>
        </w:r>
      </w:hyperlink>
      <w:r w:rsidRPr="0026757D">
        <w:rPr>
          <w:color w:val="auto"/>
        </w:rPr>
        <w:t xml:space="preserve"> la platea </w:t>
      </w:r>
      <w:r>
        <w:rPr>
          <w:color w:val="auto"/>
        </w:rPr>
        <w:t xml:space="preserve">per la dose </w:t>
      </w:r>
      <w:r w:rsidRPr="005F3757">
        <w:rPr>
          <w:i/>
          <w:color w:val="auto"/>
        </w:rPr>
        <w:t>booster</w:t>
      </w:r>
      <w:r w:rsidR="00033CE4" w:rsidRPr="005F3757">
        <w:rPr>
          <w:color w:val="auto"/>
        </w:rPr>
        <w:t xml:space="preserve">(n. </w:t>
      </w:r>
      <w:r w:rsidR="0026757D" w:rsidRPr="005F3757">
        <w:rPr>
          <w:color w:val="auto"/>
        </w:rPr>
        <w:t>13.435.287</w:t>
      </w:r>
      <w:r w:rsidR="00033CE4" w:rsidRPr="005F3757">
        <w:rPr>
          <w:color w:val="auto"/>
        </w:rPr>
        <w:t>)</w:t>
      </w:r>
      <w:r w:rsidR="005F3757" w:rsidRPr="005F3757">
        <w:rPr>
          <w:color w:val="auto"/>
        </w:rPr>
        <w:t xml:space="preserve"> è </w:t>
      </w:r>
      <w:r w:rsidR="005F3757">
        <w:rPr>
          <w:color w:val="auto"/>
        </w:rPr>
        <w:t xml:space="preserve">stata aggiornata </w:t>
      </w:r>
      <w:r w:rsidR="00707C7F">
        <w:rPr>
          <w:color w:val="auto"/>
        </w:rPr>
        <w:t xml:space="preserve">secondo le indicazioni </w:t>
      </w:r>
      <w:r w:rsidR="00033CE4">
        <w:rPr>
          <w:color w:val="auto"/>
        </w:rPr>
        <w:t>d</w:t>
      </w:r>
      <w:r w:rsidR="00707C7F">
        <w:rPr>
          <w:color w:val="auto"/>
        </w:rPr>
        <w:t>e</w:t>
      </w:r>
      <w:r w:rsidR="00033CE4">
        <w:rPr>
          <w:color w:val="auto"/>
        </w:rPr>
        <w:t xml:space="preserve">lle circolari ministeriali del </w:t>
      </w:r>
      <w:hyperlink r:id="rId11" w:history="1">
        <w:r w:rsidR="00CE547E" w:rsidRPr="00F15C76">
          <w:rPr>
            <w:rStyle w:val="Collegamentoipertestuale"/>
          </w:rPr>
          <w:t>3</w:t>
        </w:r>
        <w:r w:rsidR="00F15C76" w:rsidRPr="00F15C76">
          <w:rPr>
            <w:rStyle w:val="Collegamentoipertestuale"/>
          </w:rPr>
          <w:t xml:space="preserve"> novembre</w:t>
        </w:r>
      </w:hyperlink>
      <w:r w:rsidR="00AC3B9A">
        <w:t xml:space="preserve"> </w:t>
      </w:r>
      <w:r w:rsidR="00033CE4">
        <w:rPr>
          <w:color w:val="auto"/>
        </w:rPr>
        <w:t>e</w:t>
      </w:r>
      <w:r w:rsidR="00AC3B9A">
        <w:rPr>
          <w:color w:val="auto"/>
        </w:rPr>
        <w:t xml:space="preserve"> </w:t>
      </w:r>
      <w:hyperlink r:id="rId12" w:history="1">
        <w:r w:rsidR="00CE547E" w:rsidRPr="00CE547E">
          <w:rPr>
            <w:rStyle w:val="Collegamentoipertestuale"/>
          </w:rPr>
          <w:t>1</w:t>
        </w:r>
        <w:r w:rsidR="00F15C76">
          <w:rPr>
            <w:rStyle w:val="Collegamentoipertestuale"/>
          </w:rPr>
          <w:t>1 novembre</w:t>
        </w:r>
      </w:hyperlink>
      <w:r w:rsidR="00707C7F">
        <w:rPr>
          <w:color w:val="auto"/>
        </w:rPr>
        <w:t xml:space="preserve">. </w:t>
      </w:r>
      <w:hyperlink r:id="rId13" w:history="1">
        <w:r w:rsidR="00707C7F" w:rsidRPr="00707C7F">
          <w:rPr>
            <w:rStyle w:val="Collegamentoipertestuale"/>
          </w:rPr>
          <w:t xml:space="preserve">Non risulta </w:t>
        </w:r>
        <w:r w:rsidR="00DE15D2">
          <w:rPr>
            <w:rStyle w:val="Collegamentoipertestuale"/>
          </w:rPr>
          <w:t xml:space="preserve">ancora </w:t>
        </w:r>
        <w:r w:rsidR="00707C7F" w:rsidRPr="00707C7F">
          <w:rPr>
            <w:rStyle w:val="Collegamentoipertestuale"/>
          </w:rPr>
          <w:t>recepita</w:t>
        </w:r>
      </w:hyperlink>
      <w:r w:rsidR="00707C7F">
        <w:rPr>
          <w:color w:val="auto"/>
        </w:rPr>
        <w:t xml:space="preserve"> la </w:t>
      </w:r>
      <w:hyperlink r:id="rId14" w:history="1">
        <w:r w:rsidR="00707C7F" w:rsidRPr="00707C7F">
          <w:rPr>
            <w:rStyle w:val="Collegamentoipertestuale"/>
          </w:rPr>
          <w:t>determina AIFA</w:t>
        </w:r>
      </w:hyperlink>
      <w:r w:rsidR="00707C7F">
        <w:rPr>
          <w:color w:val="auto"/>
        </w:rPr>
        <w:t xml:space="preserve"> che </w:t>
      </w:r>
      <w:r w:rsidR="00DE15D2">
        <w:rPr>
          <w:color w:val="auto"/>
        </w:rPr>
        <w:t xml:space="preserve">permette </w:t>
      </w:r>
      <w:r w:rsidR="00707C7F">
        <w:rPr>
          <w:color w:val="auto"/>
        </w:rPr>
        <w:t xml:space="preserve">di somministrare la dose </w:t>
      </w:r>
      <w:r w:rsidR="00707C7F" w:rsidRPr="00707C7F">
        <w:rPr>
          <w:i/>
          <w:color w:val="auto"/>
        </w:rPr>
        <w:t>booster</w:t>
      </w:r>
      <w:r w:rsidR="00707C7F">
        <w:rPr>
          <w:color w:val="auto"/>
        </w:rPr>
        <w:t xml:space="preserve"> a partire da</w:t>
      </w:r>
      <w:r w:rsidR="00D63D7A">
        <w:rPr>
          <w:color w:val="auto"/>
        </w:rPr>
        <w:t xml:space="preserve">l </w:t>
      </w:r>
      <w:r w:rsidR="007459B0">
        <w:rPr>
          <w:color w:val="auto"/>
        </w:rPr>
        <w:t>5° mese dal completamento del ciclo primario</w:t>
      </w:r>
      <w:r w:rsidR="005F3757">
        <w:rPr>
          <w:color w:val="auto"/>
        </w:rPr>
        <w:t>.</w:t>
      </w:r>
      <w:r w:rsidR="00AC3B9A">
        <w:rPr>
          <w:color w:val="auto"/>
        </w:rPr>
        <w:t xml:space="preserve"> </w:t>
      </w:r>
      <w:r w:rsidR="0071308F">
        <w:rPr>
          <w:color w:val="auto"/>
        </w:rPr>
        <w:t xml:space="preserve">Aggiungendo gli </w:t>
      </w:r>
      <w:r w:rsidR="001C5BEA" w:rsidRPr="001C5BEA">
        <w:rPr>
          <w:color w:val="auto"/>
        </w:rPr>
        <w:t>895.460</w:t>
      </w:r>
      <w:r w:rsidR="001C5BEA">
        <w:rPr>
          <w:color w:val="auto"/>
        </w:rPr>
        <w:t xml:space="preserve"> pazienti immunocompromessi, la platea complessiva per la terza dose </w:t>
      </w:r>
      <w:r w:rsidR="003E77B8">
        <w:rPr>
          <w:color w:val="auto"/>
        </w:rPr>
        <w:t>include</w:t>
      </w:r>
      <w:r w:rsidR="001C5BEA" w:rsidRPr="001C5BEA">
        <w:rPr>
          <w:color w:val="auto"/>
        </w:rPr>
        <w:t>14.330.747</w:t>
      </w:r>
      <w:r w:rsidR="003E77B8">
        <w:rPr>
          <w:color w:val="auto"/>
        </w:rPr>
        <w:t xml:space="preserve">persone </w:t>
      </w:r>
      <w:r w:rsidR="001C5BEA" w:rsidRPr="0026757D">
        <w:rPr>
          <w:color w:val="auto"/>
        </w:rPr>
        <w:t>(</w:t>
      </w:r>
      <w:r w:rsidR="001C5BEA" w:rsidRPr="0026757D">
        <w:rPr>
          <w:color w:val="auto"/>
          <w:highlight w:val="yellow"/>
        </w:rPr>
        <w:t>figura 1</w:t>
      </w:r>
      <w:r w:rsidR="001C5BEA">
        <w:rPr>
          <w:color w:val="auto"/>
          <w:highlight w:val="yellow"/>
        </w:rPr>
        <w:t>2</w:t>
      </w:r>
      <w:r w:rsidR="001C5BEA" w:rsidRPr="0026757D">
        <w:rPr>
          <w:color w:val="auto"/>
        </w:rPr>
        <w:t>)</w:t>
      </w:r>
      <w:r w:rsidR="001C5BEA">
        <w:rPr>
          <w:color w:val="auto"/>
        </w:rPr>
        <w:t>.</w:t>
      </w:r>
    </w:p>
    <w:p w:rsidR="00F1350D" w:rsidRPr="00E35A73" w:rsidRDefault="00D1563D" w:rsidP="006A5D49">
      <w:pPr>
        <w:spacing w:line="276" w:lineRule="auto"/>
        <w:jc w:val="both"/>
      </w:pPr>
      <w:r w:rsidRPr="00707C7F">
        <w:t xml:space="preserve">Il tasso nazionale di copertura vaccinale per le dosi aggiuntive è del </w:t>
      </w:r>
      <w:r>
        <w:t>85</w:t>
      </w:r>
      <w:r w:rsidRPr="00707C7F">
        <w:t>,</w:t>
      </w:r>
      <w:r>
        <w:t>3</w:t>
      </w:r>
      <w:r w:rsidRPr="00707C7F">
        <w:t xml:space="preserve">% con nette differenze regionali: dal </w:t>
      </w:r>
      <w:r>
        <w:t>6,7</w:t>
      </w:r>
      <w:r w:rsidRPr="00707C7F">
        <w:t xml:space="preserve">% della Valle D’Aosta al 100% di </w:t>
      </w:r>
      <w:r>
        <w:t>Abruzzo, Campania, Emilia Romagna, Liguria, Molise, Prov. Aut. Bolzano, Piemonte, Sardegna, Sicilia, Toscana, Umbria</w:t>
      </w:r>
      <w:r w:rsidRPr="00707C7F">
        <w:t xml:space="preserve"> (</w:t>
      </w:r>
      <w:r w:rsidRPr="00707C7F">
        <w:rPr>
          <w:highlight w:val="yellow"/>
        </w:rPr>
        <w:t>figura 1</w:t>
      </w:r>
      <w:r>
        <w:rPr>
          <w:highlight w:val="yellow"/>
        </w:rPr>
        <w:t>3</w:t>
      </w:r>
      <w:r w:rsidRPr="00707C7F">
        <w:t xml:space="preserve">). La copertura nazionale con dose booster è del </w:t>
      </w:r>
      <w:r>
        <w:t>29</w:t>
      </w:r>
      <w:r w:rsidRPr="00707C7F">
        <w:t>,</w:t>
      </w:r>
      <w:r>
        <w:t>1</w:t>
      </w:r>
      <w:r w:rsidRPr="00707C7F">
        <w:t xml:space="preserve">%, anche qui con notevoli differenze tra Regioni: dal </w:t>
      </w:r>
      <w:r>
        <w:t>14</w:t>
      </w:r>
      <w:r w:rsidRPr="00707C7F">
        <w:t>,</w:t>
      </w:r>
      <w:r>
        <w:t>9</w:t>
      </w:r>
      <w:r w:rsidRPr="00707C7F">
        <w:t xml:space="preserve">% della </w:t>
      </w:r>
      <w:r>
        <w:t>Sicilia</w:t>
      </w:r>
      <w:r w:rsidRPr="00707C7F">
        <w:t xml:space="preserve"> al </w:t>
      </w:r>
      <w:r>
        <w:t>46</w:t>
      </w:r>
      <w:r w:rsidRPr="00707C7F">
        <w:t>,</w:t>
      </w:r>
      <w:r>
        <w:t>8</w:t>
      </w:r>
      <w:r w:rsidRPr="00707C7F">
        <w:t>% del Molise (</w:t>
      </w:r>
      <w:r w:rsidRPr="00707C7F">
        <w:rPr>
          <w:highlight w:val="yellow"/>
        </w:rPr>
        <w:t>figura 1</w:t>
      </w:r>
      <w:r>
        <w:rPr>
          <w:highlight w:val="yellow"/>
        </w:rPr>
        <w:t>4</w:t>
      </w:r>
      <w:r w:rsidRPr="00707C7F">
        <w:t>).</w:t>
      </w:r>
    </w:p>
    <w:p w:rsidR="005F3757" w:rsidRDefault="00E12A5F" w:rsidP="006A5D49">
      <w:pPr>
        <w:spacing w:line="276" w:lineRule="auto"/>
        <w:jc w:val="both"/>
      </w:pPr>
      <w:r>
        <w:t>La Fondazione GIMBE ha stimato che,</w:t>
      </w:r>
      <w:r w:rsidR="005F3757">
        <w:t xml:space="preserve"> secondo le indicazioni ministeriali</w:t>
      </w:r>
      <w:r w:rsidR="004F798A">
        <w:t xml:space="preserve">, </w:t>
      </w:r>
      <w:r w:rsidR="005F3757">
        <w:t xml:space="preserve">le persone </w:t>
      </w:r>
      <w:r w:rsidR="00F2127F">
        <w:t xml:space="preserve">che possono </w:t>
      </w:r>
      <w:r w:rsidR="005F3757">
        <w:t xml:space="preserve">ricevere entro la fine del 2021 la dose </w:t>
      </w:r>
      <w:r w:rsidR="005F3757" w:rsidRPr="004F798A">
        <w:rPr>
          <w:i/>
        </w:rPr>
        <w:t>booster</w:t>
      </w:r>
      <w:r w:rsidR="00AC3B9A">
        <w:rPr>
          <w:i/>
        </w:rPr>
        <w:t xml:space="preserve"> </w:t>
      </w:r>
      <w:r>
        <w:t>s</w:t>
      </w:r>
      <w:r w:rsidR="00F2127F">
        <w:t xml:space="preserve">ono </w:t>
      </w:r>
      <w:r>
        <w:t xml:space="preserve">in </w:t>
      </w:r>
      <w:r w:rsidR="004F798A">
        <w:t>totale 27,3 milioni</w:t>
      </w:r>
      <w:r w:rsidR="005F3757">
        <w:t>:</w:t>
      </w:r>
    </w:p>
    <w:p w:rsidR="00B75A9C" w:rsidRPr="009A5F9F" w:rsidRDefault="00B75A9C" w:rsidP="00B75A9C">
      <w:pPr>
        <w:pStyle w:val="Paragrafoelenco"/>
        <w:numPr>
          <w:ilvl w:val="0"/>
          <w:numId w:val="20"/>
        </w:numPr>
        <w:spacing w:after="0" w:line="276" w:lineRule="auto"/>
        <w:ind w:left="357" w:hanging="357"/>
        <w:jc w:val="both"/>
        <w:rPr>
          <w:color w:val="auto"/>
        </w:rPr>
      </w:pPr>
      <w:r w:rsidRPr="009A5F9F">
        <w:rPr>
          <w:color w:val="auto"/>
        </w:rPr>
        <w:t xml:space="preserve">15,19 milioni </w:t>
      </w:r>
      <w:r w:rsidR="00E12A5F">
        <w:rPr>
          <w:color w:val="auto"/>
        </w:rPr>
        <w:t xml:space="preserve">di </w:t>
      </w:r>
      <w:r w:rsidRPr="009A5F9F">
        <w:rPr>
          <w:color w:val="auto"/>
        </w:rPr>
        <w:t>over 60 che hanno completato il ciclo con qualsiasi vaccino entro il 3 agosto;</w:t>
      </w:r>
    </w:p>
    <w:p w:rsidR="00B75A9C" w:rsidRPr="009A5F9F" w:rsidRDefault="00B75A9C" w:rsidP="00B75A9C">
      <w:pPr>
        <w:pStyle w:val="Paragrafoelenco"/>
        <w:numPr>
          <w:ilvl w:val="0"/>
          <w:numId w:val="20"/>
        </w:numPr>
        <w:spacing w:after="0" w:line="276" w:lineRule="auto"/>
        <w:ind w:left="357" w:hanging="357"/>
        <w:jc w:val="both"/>
        <w:rPr>
          <w:color w:val="auto"/>
        </w:rPr>
      </w:pPr>
      <w:r w:rsidRPr="009A5F9F">
        <w:rPr>
          <w:color w:val="auto"/>
        </w:rPr>
        <w:t xml:space="preserve">822 mila </w:t>
      </w:r>
      <w:r w:rsidR="00E12A5F">
        <w:rPr>
          <w:color w:val="auto"/>
        </w:rPr>
        <w:t xml:space="preserve">di </w:t>
      </w:r>
      <w:r w:rsidRPr="009A5F9F">
        <w:rPr>
          <w:color w:val="auto"/>
        </w:rPr>
        <w:t>under 60 che hanno ricevuto il vaccino J</w:t>
      </w:r>
      <w:r w:rsidR="00E12A5F">
        <w:rPr>
          <w:color w:val="auto"/>
        </w:rPr>
        <w:t>ohn</w:t>
      </w:r>
      <w:r w:rsidR="003C1DF7">
        <w:rPr>
          <w:color w:val="auto"/>
        </w:rPr>
        <w:t>s</w:t>
      </w:r>
      <w:r w:rsidR="00E12A5F">
        <w:rPr>
          <w:color w:val="auto"/>
        </w:rPr>
        <w:t>on</w:t>
      </w:r>
      <w:r w:rsidRPr="009A5F9F">
        <w:rPr>
          <w:color w:val="auto"/>
        </w:rPr>
        <w:t>&amp;J</w:t>
      </w:r>
      <w:r w:rsidR="00E12A5F">
        <w:rPr>
          <w:color w:val="auto"/>
        </w:rPr>
        <w:t xml:space="preserve">ohnson </w:t>
      </w:r>
      <w:r w:rsidRPr="009A5F9F">
        <w:rPr>
          <w:color w:val="auto"/>
        </w:rPr>
        <w:t>entro il 3 agosto;</w:t>
      </w:r>
    </w:p>
    <w:p w:rsidR="00B75A9C" w:rsidRPr="009A5F9F" w:rsidRDefault="00B75A9C" w:rsidP="00B75A9C">
      <w:pPr>
        <w:pStyle w:val="Paragrafoelenco"/>
        <w:numPr>
          <w:ilvl w:val="0"/>
          <w:numId w:val="20"/>
        </w:numPr>
        <w:spacing w:line="276" w:lineRule="auto"/>
        <w:ind w:left="357" w:hanging="357"/>
        <w:jc w:val="both"/>
        <w:rPr>
          <w:color w:val="auto"/>
        </w:rPr>
      </w:pPr>
      <w:r w:rsidRPr="009A5F9F">
        <w:rPr>
          <w:color w:val="auto"/>
        </w:rPr>
        <w:t xml:space="preserve">11,28 milioni </w:t>
      </w:r>
      <w:r w:rsidR="00E12A5F">
        <w:rPr>
          <w:color w:val="auto"/>
        </w:rPr>
        <w:t xml:space="preserve">di </w:t>
      </w:r>
      <w:r w:rsidRPr="009A5F9F">
        <w:rPr>
          <w:color w:val="auto"/>
        </w:rPr>
        <w:t>persone con età compresa fra 40 e 59 anni che hanno completato il ciclo vaccinale con Pfizer, Moderna o AstraZeneca entro il 3 agosto.</w:t>
      </w:r>
    </w:p>
    <w:p w:rsidR="005F5E37" w:rsidRDefault="00B75A9C" w:rsidP="00664F82">
      <w:pPr>
        <w:spacing w:line="276" w:lineRule="auto"/>
        <w:jc w:val="both"/>
      </w:pPr>
      <w:r>
        <w:rPr>
          <w:color w:val="auto"/>
        </w:rPr>
        <w:t xml:space="preserve">Per </w:t>
      </w:r>
      <w:r w:rsidRPr="00A45C23">
        <w:rPr>
          <w:color w:val="auto"/>
        </w:rPr>
        <w:t>indispon</w:t>
      </w:r>
      <w:r>
        <w:rPr>
          <w:color w:val="auto"/>
        </w:rPr>
        <w:t>ibilità d</w:t>
      </w:r>
      <w:r w:rsidRPr="00A45C23">
        <w:rPr>
          <w:color w:val="auto"/>
        </w:rPr>
        <w:t>i</w:t>
      </w:r>
      <w:r>
        <w:rPr>
          <w:color w:val="auto"/>
        </w:rPr>
        <w:t xml:space="preserve"> alcuni</w:t>
      </w:r>
      <w:r w:rsidRPr="00A45C23">
        <w:rPr>
          <w:color w:val="auto"/>
        </w:rPr>
        <w:t xml:space="preserve"> dati</w:t>
      </w:r>
      <w:r>
        <w:rPr>
          <w:color w:val="auto"/>
        </w:rPr>
        <w:t xml:space="preserve">, </w:t>
      </w:r>
      <w:r>
        <w:t xml:space="preserve">questi numeri potrebbero essere da un lato sottostimati </w:t>
      </w:r>
      <w:r>
        <w:rPr>
          <w:color w:val="auto"/>
        </w:rPr>
        <w:t>(</w:t>
      </w:r>
      <w:r w:rsidRPr="00A45C23">
        <w:rPr>
          <w:color w:val="auto"/>
        </w:rPr>
        <w:t xml:space="preserve">non </w:t>
      </w:r>
      <w:r>
        <w:rPr>
          <w:color w:val="auto"/>
        </w:rPr>
        <w:t xml:space="preserve">è </w:t>
      </w:r>
      <w:r w:rsidRPr="00A45C23">
        <w:rPr>
          <w:color w:val="auto"/>
        </w:rPr>
        <w:t>inclu</w:t>
      </w:r>
      <w:r>
        <w:rPr>
          <w:color w:val="auto"/>
        </w:rPr>
        <w:t xml:space="preserve">so il </w:t>
      </w:r>
      <w:r w:rsidRPr="00A45C23">
        <w:rPr>
          <w:color w:val="auto"/>
        </w:rPr>
        <w:t>personale san</w:t>
      </w:r>
      <w:r>
        <w:rPr>
          <w:color w:val="auto"/>
        </w:rPr>
        <w:t xml:space="preserve">itario e gli ospiti di RSA under 60), </w:t>
      </w:r>
      <w:r>
        <w:t>dall’altro sovrastimati</w:t>
      </w:r>
      <w:r>
        <w:rPr>
          <w:color w:val="auto"/>
        </w:rPr>
        <w:t>(sono incluse</w:t>
      </w:r>
      <w:r w:rsidRPr="00A45C23">
        <w:rPr>
          <w:color w:val="auto"/>
        </w:rPr>
        <w:t xml:space="preserve"> le persone guarite da meno di 6 mesi e i deceduti appartenenti alle categorie sopra menzionate</w:t>
      </w:r>
      <w:r>
        <w:rPr>
          <w:color w:val="auto"/>
        </w:rPr>
        <w:t xml:space="preserve">). </w:t>
      </w:r>
      <w:r w:rsidR="00557FA5" w:rsidRPr="00B75A9C">
        <w:rPr>
          <w:color w:val="auto"/>
        </w:rPr>
        <w:t xml:space="preserve">Considerato che ad oggi sono già state somministrate </w:t>
      </w:r>
      <w:r w:rsidR="0026757D" w:rsidRPr="00B75A9C">
        <w:rPr>
          <w:color w:val="auto"/>
        </w:rPr>
        <w:t>3,91</w:t>
      </w:r>
      <w:r w:rsidR="00005129" w:rsidRPr="00B75A9C">
        <w:rPr>
          <w:color w:val="auto"/>
        </w:rPr>
        <w:t xml:space="preserve"> milioni di </w:t>
      </w:r>
      <w:r w:rsidR="00557FA5" w:rsidRPr="00B75A9C">
        <w:rPr>
          <w:color w:val="auto"/>
        </w:rPr>
        <w:t xml:space="preserve">dosi </w:t>
      </w:r>
      <w:r w:rsidR="00557FA5" w:rsidRPr="00B75A9C">
        <w:rPr>
          <w:i/>
          <w:color w:val="auto"/>
        </w:rPr>
        <w:t>booster</w:t>
      </w:r>
      <w:r w:rsidR="00557FA5" w:rsidRPr="00B75A9C">
        <w:rPr>
          <w:color w:val="auto"/>
        </w:rPr>
        <w:t xml:space="preserve"> e </w:t>
      </w:r>
      <w:r w:rsidR="0026757D" w:rsidRPr="00B75A9C">
        <w:rPr>
          <w:color w:val="auto"/>
        </w:rPr>
        <w:t>764</w:t>
      </w:r>
      <w:r w:rsidR="00306478" w:rsidRPr="00B75A9C">
        <w:rPr>
          <w:color w:val="auto"/>
        </w:rPr>
        <w:t xml:space="preserve"> mila</w:t>
      </w:r>
      <w:r w:rsidR="00557FA5" w:rsidRPr="00B75A9C">
        <w:rPr>
          <w:color w:val="auto"/>
        </w:rPr>
        <w:t xml:space="preserve"> dosi aggiuntive, entro il 31 dicembre </w:t>
      </w:r>
      <w:r w:rsidR="004B6B3C">
        <w:rPr>
          <w:color w:val="auto"/>
        </w:rPr>
        <w:t>dovrebbero</w:t>
      </w:r>
      <w:r w:rsidR="00AC3B9A">
        <w:rPr>
          <w:color w:val="auto"/>
        </w:rPr>
        <w:t xml:space="preserve"> </w:t>
      </w:r>
      <w:r w:rsidR="00E9541D" w:rsidRPr="00B75A9C">
        <w:rPr>
          <w:color w:val="auto"/>
        </w:rPr>
        <w:t>essere somministrate</w:t>
      </w:r>
      <w:r w:rsidR="00FC42D8" w:rsidRPr="00B75A9C">
        <w:rPr>
          <w:color w:val="auto"/>
        </w:rPr>
        <w:t xml:space="preserve"> sino a</w:t>
      </w:r>
      <w:r w:rsidRPr="00B75A9C">
        <w:rPr>
          <w:color w:val="auto"/>
        </w:rPr>
        <w:t>22</w:t>
      </w:r>
      <w:r w:rsidR="00005129" w:rsidRPr="00B75A9C">
        <w:rPr>
          <w:color w:val="auto"/>
        </w:rPr>
        <w:t>,</w:t>
      </w:r>
      <w:r w:rsidRPr="00B75A9C">
        <w:rPr>
          <w:color w:val="auto"/>
        </w:rPr>
        <w:t>62</w:t>
      </w:r>
      <w:r w:rsidR="00005129" w:rsidRPr="00B75A9C">
        <w:rPr>
          <w:color w:val="auto"/>
        </w:rPr>
        <w:t xml:space="preserve"> milioni di </w:t>
      </w:r>
      <w:r w:rsidR="00557FA5" w:rsidRPr="00B75A9C">
        <w:rPr>
          <w:color w:val="auto"/>
        </w:rPr>
        <w:t>terze dosi</w:t>
      </w:r>
      <w:r w:rsidR="00FB3FE9" w:rsidRPr="00B75A9C">
        <w:rPr>
          <w:color w:val="auto"/>
        </w:rPr>
        <w:t>,</w:t>
      </w:r>
      <w:r w:rsidR="004B6B3C">
        <w:rPr>
          <w:color w:val="auto"/>
        </w:rPr>
        <w:t xml:space="preserve">pari a una </w:t>
      </w:r>
      <w:r w:rsidR="0024483B" w:rsidRPr="00B75A9C">
        <w:rPr>
          <w:color w:val="auto"/>
        </w:rPr>
        <w:t>media</w:t>
      </w:r>
      <w:r w:rsidR="004B6B3C">
        <w:rPr>
          <w:color w:val="auto"/>
        </w:rPr>
        <w:t xml:space="preserve"> di </w:t>
      </w:r>
      <w:r w:rsidR="0024483B" w:rsidRPr="00B75A9C">
        <w:rPr>
          <w:color w:val="auto"/>
        </w:rPr>
        <w:t xml:space="preserve">oltre </w:t>
      </w:r>
      <w:r w:rsidRPr="00B75A9C">
        <w:rPr>
          <w:color w:val="auto"/>
        </w:rPr>
        <w:t>610</w:t>
      </w:r>
      <w:r w:rsidR="00E33122" w:rsidRPr="00B75A9C">
        <w:rPr>
          <w:color w:val="auto"/>
        </w:rPr>
        <w:t>mila</w:t>
      </w:r>
      <w:r w:rsidR="00557FA5" w:rsidRPr="00B75A9C">
        <w:rPr>
          <w:color w:val="auto"/>
        </w:rPr>
        <w:t xml:space="preserve"> somministrazioni</w:t>
      </w:r>
      <w:r w:rsidR="0024483B" w:rsidRPr="00B75A9C">
        <w:rPr>
          <w:color w:val="auto"/>
        </w:rPr>
        <w:t xml:space="preserve"> al giorno</w:t>
      </w:r>
      <w:r w:rsidR="00557FA5" w:rsidRPr="00B75A9C">
        <w:rPr>
          <w:color w:val="auto"/>
        </w:rPr>
        <w:t>.</w:t>
      </w:r>
      <w:r w:rsidR="00AC3B9A">
        <w:rPr>
          <w:color w:val="auto"/>
        </w:rPr>
        <w:t xml:space="preserve"> </w:t>
      </w:r>
      <w:r w:rsidR="005F5E37" w:rsidRPr="00983B59">
        <w:t>«</w:t>
      </w:r>
      <w:r w:rsidR="00E538CF">
        <w:t>Su questo fronte</w:t>
      </w:r>
      <w:r w:rsidR="00AC3B9A">
        <w:t xml:space="preserve"> </w:t>
      </w:r>
      <w:r w:rsidR="005F5E37">
        <w:t xml:space="preserve">– commenta Cartabellotta – </w:t>
      </w:r>
      <w:r w:rsidR="00E538CF">
        <w:t xml:space="preserve">preoccupano particolarmente </w:t>
      </w:r>
      <w:r w:rsidR="00A1731E">
        <w:rPr>
          <w:color w:val="auto"/>
        </w:rPr>
        <w:t xml:space="preserve">2,1 milioni di over 80, 4,4 milioni di 70-79enni, </w:t>
      </w:r>
      <w:r w:rsidR="005F5E37">
        <w:rPr>
          <w:color w:val="auto"/>
        </w:rPr>
        <w:t>5,1 milioni di 60-69enni e i 6,2 milioni di 50-59enni</w:t>
      </w:r>
      <w:r w:rsidR="005F5E37">
        <w:t xml:space="preserve"> che, visti i dati sull’efficacia vaccinale a 6 mesi e a fronte delle imminenti festività natalizie che implicheranno certamente un aumento dei contatti sociali in luoghi chiusi, risultano ancora scoperti dalla dose </w:t>
      </w:r>
      <w:r w:rsidR="005F5E37" w:rsidRPr="00983B59">
        <w:rPr>
          <w:i/>
        </w:rPr>
        <w:t>booster</w:t>
      </w:r>
      <w:r w:rsidR="005F5E37" w:rsidRPr="00983B59">
        <w:t>».</w:t>
      </w:r>
    </w:p>
    <w:p w:rsidR="00E538CF" w:rsidRDefault="00EA50E2" w:rsidP="005A115D">
      <w:pPr>
        <w:spacing w:line="276" w:lineRule="auto"/>
        <w:jc w:val="both"/>
      </w:pPr>
      <w:r>
        <w:rPr>
          <w:color w:val="auto"/>
        </w:rPr>
        <w:t xml:space="preserve">«Per contenere </w:t>
      </w:r>
      <w:r w:rsidR="00E538CF" w:rsidRPr="005A115D">
        <w:rPr>
          <w:color w:val="auto"/>
        </w:rPr>
        <w:t>la quarta ondata nel nostro Paese – conclude Cartabellotta – sul fronte vaccini è indiscutibile la necessità di raggiungere il maggior numero possibile di persone non ancora vaccinate, sia accelerare con la somministrazione delle terze dosi, in particolare negli over 60 e nei fragili. Senza entrare nel merito della “composizione” del pacchetto d</w:t>
      </w:r>
      <w:r>
        <w:rPr>
          <w:color w:val="auto"/>
        </w:rPr>
        <w:t xml:space="preserve">elle </w:t>
      </w:r>
      <w:r w:rsidR="005A115D">
        <w:rPr>
          <w:color w:val="auto"/>
        </w:rPr>
        <w:t xml:space="preserve">nuove </w:t>
      </w:r>
      <w:r w:rsidR="00E538CF" w:rsidRPr="005A115D">
        <w:rPr>
          <w:color w:val="auto"/>
        </w:rPr>
        <w:t>misure</w:t>
      </w:r>
      <w:r w:rsidR="005A115D">
        <w:rPr>
          <w:color w:val="auto"/>
        </w:rPr>
        <w:t>,</w:t>
      </w:r>
      <w:r w:rsidR="00E538CF" w:rsidRPr="005A115D">
        <w:rPr>
          <w:color w:val="auto"/>
        </w:rPr>
        <w:t xml:space="preserve"> è bene tenere a mente le lezioni imparate in 20 mesi di pandemia. Innanzitutto, così come l’allentamento delle misure restrittive deve essere graduale, la loro </w:t>
      </w:r>
      <w:r w:rsidR="005A115D">
        <w:rPr>
          <w:color w:val="auto"/>
        </w:rPr>
        <w:t>re-</w:t>
      </w:r>
      <w:r w:rsidR="00E538CF" w:rsidRPr="005A115D">
        <w:rPr>
          <w:color w:val="auto"/>
        </w:rPr>
        <w:t xml:space="preserve">introduzione deve essere tempestiva, per neutralizzare il vantaggio temporale, di almeno 15 giorni, di cui gode il virus. In secondo luogo, </w:t>
      </w:r>
      <w:r w:rsidR="00C85367">
        <w:rPr>
          <w:color w:val="auto"/>
        </w:rPr>
        <w:t xml:space="preserve">è opportuno che </w:t>
      </w:r>
      <w:r w:rsidR="00E538CF" w:rsidRPr="005A115D">
        <w:rPr>
          <w:color w:val="auto"/>
        </w:rPr>
        <w:t xml:space="preserve">le misure </w:t>
      </w:r>
      <w:r w:rsidR="00C85367">
        <w:rPr>
          <w:color w:val="auto"/>
        </w:rPr>
        <w:t xml:space="preserve">entrino </w:t>
      </w:r>
      <w:r w:rsidR="00E538CF" w:rsidRPr="005A115D">
        <w:rPr>
          <w:color w:val="auto"/>
        </w:rPr>
        <w:t xml:space="preserve">in vigore in tutte le Regioni perché le soglie di occupazione in area medica e in terapia intensiva per arrivare in zona arancione, o addirittura rossa, sono talmente </w:t>
      </w:r>
      <w:r w:rsidR="00E538CF" w:rsidRPr="005A115D">
        <w:t>elevate</w:t>
      </w:r>
      <w:r w:rsidR="00E538CF" w:rsidRPr="005A115D">
        <w:rPr>
          <w:color w:val="auto"/>
        </w:rPr>
        <w:t xml:space="preserve"> che rischiano di paralizzare l’assistenza ospedaliera per i malati non COVID e di aumentar</w:t>
      </w:r>
      <w:r w:rsidR="00A1731E">
        <w:rPr>
          <w:color w:val="auto"/>
        </w:rPr>
        <w:t>e la mortalità per quelli COVID</w:t>
      </w:r>
      <w:r w:rsidR="00E538CF" w:rsidRPr="00493B52">
        <w:t>».</w:t>
      </w:r>
    </w:p>
    <w:p w:rsidR="00DE15D2" w:rsidRDefault="00DE15D2" w:rsidP="00BD67DE">
      <w:pPr>
        <w:spacing w:after="120" w:line="276" w:lineRule="auto"/>
        <w:rPr>
          <w:color w:val="auto"/>
        </w:rPr>
      </w:pPr>
    </w:p>
    <w:p w:rsidR="007B682B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di COVID-19 è disponibile a: </w:t>
      </w:r>
      <w:hyperlink r:id="rId15" w:history="1">
        <w:r w:rsidR="00CE577D"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BD67DE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6" w:history="1">
        <w:r w:rsidRPr="00234B97">
          <w:rPr>
            <w:rStyle w:val="Hyperlink1"/>
          </w:rPr>
          <w:t>ufficio.stampa@gimbe.org</w:t>
        </w:r>
      </w:hyperlink>
    </w:p>
    <w:p w:rsidR="005F5E37" w:rsidRDefault="005F5E3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916DF2" w:rsidRDefault="00916DF2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 w:rsidP="00005129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584564" w:rsidRPr="00234B97" w:rsidRDefault="00B520C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3193390"/>
            <wp:effectExtent l="0" t="0" r="0" b="762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B520C2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309465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Pr="00234B97" w:rsidRDefault="00466C2D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  <w:r>
        <w:rPr>
          <w:noProof/>
        </w:rPr>
        <w:drawing>
          <wp:inline distT="0" distB="0" distL="0" distR="0">
            <wp:extent cx="9360000" cy="4810624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466C2D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760000" cy="2812165"/>
            <wp:effectExtent l="0" t="0" r="0" b="762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466C2D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760000" cy="3159622"/>
            <wp:effectExtent l="0" t="0" r="0" b="317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FB6128" w:rsidRPr="00234B97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6</w:t>
      </w:r>
    </w:p>
    <w:p w:rsidR="00B66203" w:rsidRPr="00234B97" w:rsidRDefault="00B520C2" w:rsidP="0034015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5170369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FB6128">
        <w:rPr>
          <w:b/>
          <w:bCs/>
          <w:color w:val="00457D"/>
          <w:sz w:val="24"/>
          <w:szCs w:val="24"/>
          <w:u w:color="00457D"/>
        </w:rPr>
        <w:t>7</w:t>
      </w:r>
    </w:p>
    <w:p w:rsidR="00184E2C" w:rsidRDefault="00184E2C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84E2C" w:rsidRDefault="005F5E37" w:rsidP="005F5E3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2826141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542585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E10DC3">
        <w:rPr>
          <w:b/>
          <w:bCs/>
          <w:color w:val="00457D"/>
          <w:sz w:val="24"/>
          <w:szCs w:val="24"/>
          <w:u w:color="00457D"/>
        </w:rPr>
        <w:t>8</w:t>
      </w:r>
    </w:p>
    <w:p w:rsidR="00542585" w:rsidRDefault="00466C2D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4518923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B3764" w:rsidRPr="00466C2D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>Figura</w:t>
      </w:r>
      <w:r w:rsidR="00A45C23" w:rsidRPr="00466C2D">
        <w:rPr>
          <w:b/>
          <w:bCs/>
          <w:color w:val="00457D"/>
          <w:sz w:val="24"/>
          <w:szCs w:val="24"/>
          <w:u w:color="00457D"/>
        </w:rPr>
        <w:t xml:space="preserve"> 9</w:t>
      </w:r>
    </w:p>
    <w:p w:rsidR="001B3764" w:rsidRPr="00466C2D" w:rsidRDefault="00A45C23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306765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764" w:rsidRPr="00466C2D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A45C23" w:rsidRPr="00466C2D" w:rsidRDefault="00A45C2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br w:type="page"/>
      </w:r>
    </w:p>
    <w:p w:rsidR="00005129" w:rsidRPr="00466C2D" w:rsidRDefault="00E10DC3" w:rsidP="0000512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A45C23" w:rsidRPr="00466C2D">
        <w:rPr>
          <w:b/>
          <w:bCs/>
          <w:color w:val="00457D"/>
          <w:sz w:val="24"/>
          <w:szCs w:val="24"/>
          <w:u w:color="00457D"/>
        </w:rPr>
        <w:t>0</w:t>
      </w:r>
    </w:p>
    <w:p w:rsidR="00012B67" w:rsidRPr="003F6A89" w:rsidRDefault="00BC2423" w:rsidP="00012B67">
      <w:pPr>
        <w:spacing w:line="276" w:lineRule="auto"/>
        <w:jc w:val="center"/>
        <w:rPr>
          <w:color w:val="FF0000"/>
        </w:rPr>
      </w:pPr>
      <w:r w:rsidRPr="00466C2D">
        <w:rPr>
          <w:noProof/>
          <w:color w:val="FF0000"/>
        </w:rPr>
        <w:drawing>
          <wp:inline distT="0" distB="0" distL="0" distR="0">
            <wp:extent cx="5760000" cy="3661941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A53" w:rsidRDefault="000E7A5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F01E45" w:rsidRDefault="00184E2C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BC2423">
        <w:rPr>
          <w:b/>
          <w:bCs/>
          <w:color w:val="00457D"/>
          <w:sz w:val="24"/>
          <w:szCs w:val="24"/>
          <w:u w:color="00457D"/>
        </w:rPr>
        <w:t>1</w:t>
      </w:r>
    </w:p>
    <w:p w:rsidR="00953D24" w:rsidRDefault="00466C2D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3123574"/>
            <wp:effectExtent l="0" t="0" r="0" b="63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2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B56" w:rsidRDefault="00E56B5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C5BEA" w:rsidRDefault="001C5BEA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C5BEA" w:rsidRDefault="001C5BEA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C5BEA" w:rsidRDefault="001C5BEA" w:rsidP="001C5BE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12</w:t>
      </w:r>
    </w:p>
    <w:p w:rsidR="001C5BEA" w:rsidRDefault="00466C2D" w:rsidP="00466C2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3843297"/>
            <wp:effectExtent l="0" t="0" r="0" b="508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C2D" w:rsidRDefault="00466C2D" w:rsidP="001C5BE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C5BEA" w:rsidRDefault="001C5BEA" w:rsidP="001C5BE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13</w:t>
      </w:r>
    </w:p>
    <w:p w:rsidR="001C5BEA" w:rsidRDefault="00466C2D" w:rsidP="00466C2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4324141"/>
            <wp:effectExtent l="0" t="0" r="0" b="63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BEA" w:rsidRDefault="001C5BEA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C5BEA" w:rsidRDefault="001C5BEA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C5BEA" w:rsidRDefault="001C5BEA" w:rsidP="001C5BE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14</w:t>
      </w:r>
    </w:p>
    <w:p w:rsidR="00BC2423" w:rsidRDefault="00466C2D" w:rsidP="00466C2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4324141"/>
            <wp:effectExtent l="0" t="0" r="0" b="63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423">
        <w:rPr>
          <w:b/>
          <w:bCs/>
          <w:color w:val="00457D"/>
          <w:sz w:val="24"/>
          <w:szCs w:val="24"/>
          <w:u w:color="00457D"/>
        </w:rPr>
        <w:br w:type="page"/>
      </w:r>
    </w:p>
    <w:p w:rsidR="00466C2D" w:rsidRDefault="00CE577D" w:rsidP="006049EE">
      <w:pPr>
        <w:spacing w:line="276" w:lineRule="auto"/>
        <w:jc w:val="center"/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466C2D">
        <w:rPr>
          <w:b/>
          <w:bCs/>
          <w:color w:val="00457D"/>
          <w:sz w:val="24"/>
          <w:szCs w:val="24"/>
          <w:u w:color="00457D"/>
        </w:rPr>
        <w:t>17-23</w:t>
      </w:r>
      <w:r w:rsidR="005672CD">
        <w:rPr>
          <w:b/>
          <w:bCs/>
          <w:color w:val="00457D"/>
          <w:sz w:val="24"/>
          <w:szCs w:val="24"/>
          <w:u w:color="00457D"/>
        </w:rPr>
        <w:t xml:space="preserve"> novembre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127"/>
        <w:gridCol w:w="1984"/>
        <w:gridCol w:w="1276"/>
        <w:gridCol w:w="2126"/>
        <w:gridCol w:w="2126"/>
      </w:tblGrid>
      <w:tr w:rsidR="000E2D17" w:rsidRPr="000E2D17" w:rsidTr="000E2D17">
        <w:trPr>
          <w:trHeight w:val="907"/>
        </w:trPr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984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27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0E2D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0E2D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282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23,8%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173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-8,1%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198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5,3%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12%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255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6,6%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345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47,9%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503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18,6%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14%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275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30,0%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11%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216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14,1%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228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48,2%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11%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261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26,4%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113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16,2%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184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34,0%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872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10,0%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218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54,4%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6,1%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142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14,6%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224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9,5%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222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189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6,9%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354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124,3%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12%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0E2D17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464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9C0006"/>
                <w:bdr w:val="none" w:sz="0" w:space="0" w:color="auto"/>
              </w:rPr>
              <w:t>42,4%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0E2D17" w:rsidRPr="000E2D17" w:rsidTr="000E2D17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259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27,0%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0E2D1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6%</w:t>
            </w:r>
          </w:p>
        </w:tc>
      </w:tr>
      <w:tr w:rsidR="000E2D17" w:rsidRPr="000E2D17" w:rsidTr="000E2D17">
        <w:trPr>
          <w:trHeight w:val="1710"/>
        </w:trPr>
        <w:tc>
          <w:tcPr>
            <w:tcW w:w="9639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0E2D17" w:rsidRPr="000E2D17" w:rsidRDefault="000E2D17" w:rsidP="000E2D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0E2D1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0E2D1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0E2D1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5E38B7" w:rsidRDefault="005E38B7">
      <w:pPr>
        <w:spacing w:after="0" w:line="240" w:lineRule="auto"/>
      </w:pPr>
      <w:r>
        <w:br w:type="page"/>
      </w:r>
    </w:p>
    <w:p w:rsidR="005E38B7" w:rsidRPr="00F441F1" w:rsidRDefault="005E38B7" w:rsidP="005E38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:rsidR="005E38B7" w:rsidRDefault="005E38B7" w:rsidP="005E38B7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6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/>
      </w:tblPr>
      <w:tblGrid>
        <w:gridCol w:w="2000"/>
        <w:gridCol w:w="2248"/>
        <w:gridCol w:w="3118"/>
      </w:tblGrid>
      <w:tr w:rsidR="005E38B7" w:rsidRPr="005672CD" w:rsidTr="005E38B7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6049EE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100.000 abitanti </w:t>
            </w:r>
            <w:r w:rsidR="006049EE">
              <w:rPr>
                <w:rFonts w:cs="Calibri"/>
                <w:b/>
                <w:bCs/>
                <w:color w:val="FFFFFF"/>
                <w:szCs w:val="20"/>
                <w:u w:color="FFFFFF"/>
              </w:rPr>
              <w:t>17-23</w:t>
            </w: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novembre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Teramo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140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Pescara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110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L'Aquila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94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Chieti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72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Matera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54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Potenza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21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Reggio di Calabria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106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Vibo Valentia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88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Crotone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47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Cosenza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Catanzaro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35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Caserta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120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Napoli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108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Benevento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90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Salerno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89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Avellino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65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Forlì-Cesena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311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Rimini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249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Ravenna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214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Bologna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150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Ferrara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131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Piacenza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99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Modena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97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Reggio nell'Emilia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77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Parma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Trieste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674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Gorizia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492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Pordenone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186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Udine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183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Roma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145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Latina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130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Viterbo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127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Rieti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114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Frosinone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100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La Spezia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162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Imperia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160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Genova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122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Savona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120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Varese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144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Milano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120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Monza e della Brianza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120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Cremona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117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Mantova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108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Como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106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Brescia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104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Sondrio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96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Lodi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90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Pavia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74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Lecco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Bergamo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57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172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Ascoli Piceno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166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Ancona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124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Pesaro e Urbino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123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Macerata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94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Isernia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90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Campobasso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38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Bolzano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442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Trento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136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Verbano-Cusio-Ossola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145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Asti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103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Torino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88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Novara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83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Cuneo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Alessandria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77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Vercelli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66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Biella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Taranto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61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Foggia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53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Lecce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39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Brindisi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37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31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Barletta-Andria-Trani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26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Sassari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58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Nuoro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52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Oristano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40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Sud Sardegna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37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Cagliari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Messina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131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Catania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103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Siracusa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101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Caltanissetta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79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Trapani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Agrigento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55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Palermo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52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Ragusa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52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43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Grosseto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147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Siena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129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Pistoia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95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Massa Carrara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84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Livorno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84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Pisa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73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Prato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Lucca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Firenze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62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Arezzo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Perugia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70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Terni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40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Aosta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248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Padova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274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Treviso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213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Venezia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213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Vicenza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200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Belluno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162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Rovigo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149</w:t>
            </w:r>
          </w:p>
        </w:tc>
      </w:tr>
      <w:tr w:rsidR="00A13F38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Verona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A13F38" w:rsidRPr="00A13F38" w:rsidRDefault="00A13F38" w:rsidP="00A13F3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13F38">
              <w:rPr>
                <w:rFonts w:cs="Calibri"/>
                <w:sz w:val="20"/>
                <w:szCs w:val="20"/>
              </w:rPr>
              <w:t>136</w:t>
            </w:r>
          </w:p>
        </w:tc>
      </w:tr>
    </w:tbl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 w:rsidSect="00124640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A7B" w:rsidRDefault="00DD6A7B">
      <w:pPr>
        <w:spacing w:after="0" w:line="240" w:lineRule="auto"/>
      </w:pPr>
      <w:r>
        <w:separator/>
      </w:r>
    </w:p>
  </w:endnote>
  <w:endnote w:type="continuationSeparator" w:id="1">
    <w:p w:rsidR="00DD6A7B" w:rsidRDefault="00DD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A7B" w:rsidRDefault="00DD6A7B">
      <w:pPr>
        <w:spacing w:after="0" w:line="240" w:lineRule="auto"/>
      </w:pPr>
      <w:r>
        <w:separator/>
      </w:r>
    </w:p>
  </w:footnote>
  <w:footnote w:type="continuationSeparator" w:id="1">
    <w:p w:rsidR="00DD6A7B" w:rsidRDefault="00DD6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75A29E6"/>
    <w:multiLevelType w:val="hybridMultilevel"/>
    <w:tmpl w:val="347490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A3259B"/>
    <w:multiLevelType w:val="hybridMultilevel"/>
    <w:tmpl w:val="D676E8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514920"/>
    <w:multiLevelType w:val="hybridMultilevel"/>
    <w:tmpl w:val="3F8C4CC8"/>
    <w:numStyleLink w:val="Stileimportato1"/>
  </w:abstractNum>
  <w:abstractNum w:abstractNumId="7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9C76B5"/>
    <w:multiLevelType w:val="hybridMultilevel"/>
    <w:tmpl w:val="988EFE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124B2D"/>
    <w:multiLevelType w:val="hybridMultilevel"/>
    <w:tmpl w:val="D040A854"/>
    <w:numStyleLink w:val="Stileimportato2"/>
  </w:abstractNum>
  <w:abstractNum w:abstractNumId="1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9881AF1"/>
    <w:multiLevelType w:val="hybridMultilevel"/>
    <w:tmpl w:val="9A009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95D7E40"/>
    <w:multiLevelType w:val="multilevel"/>
    <w:tmpl w:val="6AA2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D43ECE"/>
    <w:multiLevelType w:val="hybridMultilevel"/>
    <w:tmpl w:val="5A2EEDE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614729"/>
    <w:multiLevelType w:val="multilevel"/>
    <w:tmpl w:val="524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31C5E63"/>
    <w:multiLevelType w:val="hybridMultilevel"/>
    <w:tmpl w:val="B26A3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9"/>
  </w:num>
  <w:num w:numId="5">
    <w:abstractNumId w:val="10"/>
  </w:num>
  <w:num w:numId="6">
    <w:abstractNumId w:val="22"/>
  </w:num>
  <w:num w:numId="7">
    <w:abstractNumId w:val="15"/>
  </w:num>
  <w:num w:numId="8">
    <w:abstractNumId w:val="1"/>
  </w:num>
  <w:num w:numId="9">
    <w:abstractNumId w:val="20"/>
  </w:num>
  <w:num w:numId="10">
    <w:abstractNumId w:val="5"/>
  </w:num>
  <w:num w:numId="11">
    <w:abstractNumId w:val="21"/>
  </w:num>
  <w:num w:numId="12">
    <w:abstractNumId w:val="0"/>
  </w:num>
  <w:num w:numId="13">
    <w:abstractNumId w:val="7"/>
  </w:num>
  <w:num w:numId="14">
    <w:abstractNumId w:val="17"/>
  </w:num>
  <w:num w:numId="15">
    <w:abstractNumId w:val="19"/>
  </w:num>
  <w:num w:numId="16">
    <w:abstractNumId w:val="8"/>
  </w:num>
  <w:num w:numId="17">
    <w:abstractNumId w:val="4"/>
  </w:num>
  <w:num w:numId="18">
    <w:abstractNumId w:val="11"/>
  </w:num>
  <w:num w:numId="19">
    <w:abstractNumId w:val="16"/>
  </w:num>
  <w:num w:numId="20">
    <w:abstractNumId w:val="3"/>
  </w:num>
  <w:num w:numId="21">
    <w:abstractNumId w:val="18"/>
  </w:num>
  <w:num w:numId="22">
    <w:abstractNumId w:val="13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08"/>
  <w:hyphenationZone w:val="283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B682B"/>
    <w:rsid w:val="000022A7"/>
    <w:rsid w:val="00002300"/>
    <w:rsid w:val="00004BE3"/>
    <w:rsid w:val="00004BF7"/>
    <w:rsid w:val="00004CA3"/>
    <w:rsid w:val="00005129"/>
    <w:rsid w:val="00005172"/>
    <w:rsid w:val="000056DE"/>
    <w:rsid w:val="00007BF9"/>
    <w:rsid w:val="0001122C"/>
    <w:rsid w:val="00011791"/>
    <w:rsid w:val="00012113"/>
    <w:rsid w:val="0001299A"/>
    <w:rsid w:val="00012B67"/>
    <w:rsid w:val="00014385"/>
    <w:rsid w:val="00015BAE"/>
    <w:rsid w:val="00017890"/>
    <w:rsid w:val="000206F4"/>
    <w:rsid w:val="00021C19"/>
    <w:rsid w:val="000222A5"/>
    <w:rsid w:val="00023784"/>
    <w:rsid w:val="00026849"/>
    <w:rsid w:val="00027033"/>
    <w:rsid w:val="000300C2"/>
    <w:rsid w:val="00033800"/>
    <w:rsid w:val="00033A78"/>
    <w:rsid w:val="00033CE4"/>
    <w:rsid w:val="0003499E"/>
    <w:rsid w:val="00034A98"/>
    <w:rsid w:val="000352B4"/>
    <w:rsid w:val="00036D4B"/>
    <w:rsid w:val="000373F1"/>
    <w:rsid w:val="00037451"/>
    <w:rsid w:val="00037A0A"/>
    <w:rsid w:val="00037F01"/>
    <w:rsid w:val="00040D5E"/>
    <w:rsid w:val="000415C2"/>
    <w:rsid w:val="00041D6E"/>
    <w:rsid w:val="000421A9"/>
    <w:rsid w:val="00042E7E"/>
    <w:rsid w:val="00043C39"/>
    <w:rsid w:val="00046B65"/>
    <w:rsid w:val="00051038"/>
    <w:rsid w:val="00052578"/>
    <w:rsid w:val="000552E2"/>
    <w:rsid w:val="00056C03"/>
    <w:rsid w:val="00057324"/>
    <w:rsid w:val="0005772C"/>
    <w:rsid w:val="00057C36"/>
    <w:rsid w:val="00057E5F"/>
    <w:rsid w:val="0006040F"/>
    <w:rsid w:val="00061D4E"/>
    <w:rsid w:val="00062223"/>
    <w:rsid w:val="000625F5"/>
    <w:rsid w:val="00063723"/>
    <w:rsid w:val="000653E7"/>
    <w:rsid w:val="00067039"/>
    <w:rsid w:val="000673B6"/>
    <w:rsid w:val="00071568"/>
    <w:rsid w:val="00071A13"/>
    <w:rsid w:val="0007243C"/>
    <w:rsid w:val="00072C04"/>
    <w:rsid w:val="00073A8A"/>
    <w:rsid w:val="00073DFF"/>
    <w:rsid w:val="000743B7"/>
    <w:rsid w:val="000747A9"/>
    <w:rsid w:val="000753BA"/>
    <w:rsid w:val="000762C3"/>
    <w:rsid w:val="00077B4C"/>
    <w:rsid w:val="00077B7F"/>
    <w:rsid w:val="000803DA"/>
    <w:rsid w:val="00080BE8"/>
    <w:rsid w:val="00080F14"/>
    <w:rsid w:val="0008362E"/>
    <w:rsid w:val="0008457A"/>
    <w:rsid w:val="00085386"/>
    <w:rsid w:val="00085D13"/>
    <w:rsid w:val="000871FB"/>
    <w:rsid w:val="00087236"/>
    <w:rsid w:val="00095584"/>
    <w:rsid w:val="00095DC5"/>
    <w:rsid w:val="00096350"/>
    <w:rsid w:val="000A00BA"/>
    <w:rsid w:val="000A08BA"/>
    <w:rsid w:val="000A0EDA"/>
    <w:rsid w:val="000A1093"/>
    <w:rsid w:val="000A6581"/>
    <w:rsid w:val="000A6DB2"/>
    <w:rsid w:val="000A72BA"/>
    <w:rsid w:val="000B0548"/>
    <w:rsid w:val="000B0AC0"/>
    <w:rsid w:val="000B119C"/>
    <w:rsid w:val="000B1B66"/>
    <w:rsid w:val="000B21CF"/>
    <w:rsid w:val="000B242E"/>
    <w:rsid w:val="000B2449"/>
    <w:rsid w:val="000B25F9"/>
    <w:rsid w:val="000B3CDF"/>
    <w:rsid w:val="000B5AC9"/>
    <w:rsid w:val="000C07AC"/>
    <w:rsid w:val="000C63F8"/>
    <w:rsid w:val="000C6B69"/>
    <w:rsid w:val="000C7105"/>
    <w:rsid w:val="000C789B"/>
    <w:rsid w:val="000D0625"/>
    <w:rsid w:val="000D0980"/>
    <w:rsid w:val="000D1250"/>
    <w:rsid w:val="000D24D7"/>
    <w:rsid w:val="000D2CAA"/>
    <w:rsid w:val="000D3B36"/>
    <w:rsid w:val="000D40CB"/>
    <w:rsid w:val="000D5B61"/>
    <w:rsid w:val="000D5C61"/>
    <w:rsid w:val="000D75CD"/>
    <w:rsid w:val="000D7E45"/>
    <w:rsid w:val="000E0C6C"/>
    <w:rsid w:val="000E1A5A"/>
    <w:rsid w:val="000E2D17"/>
    <w:rsid w:val="000E476D"/>
    <w:rsid w:val="000E5ABA"/>
    <w:rsid w:val="000E6F3B"/>
    <w:rsid w:val="000E770E"/>
    <w:rsid w:val="000E7A53"/>
    <w:rsid w:val="000F0385"/>
    <w:rsid w:val="000F09AA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EBD"/>
    <w:rsid w:val="00101803"/>
    <w:rsid w:val="001022BC"/>
    <w:rsid w:val="00102EF5"/>
    <w:rsid w:val="00103B2C"/>
    <w:rsid w:val="0010442F"/>
    <w:rsid w:val="00104974"/>
    <w:rsid w:val="00104DDA"/>
    <w:rsid w:val="0010568D"/>
    <w:rsid w:val="00106801"/>
    <w:rsid w:val="001104E4"/>
    <w:rsid w:val="00112E06"/>
    <w:rsid w:val="001130FB"/>
    <w:rsid w:val="00114088"/>
    <w:rsid w:val="00114459"/>
    <w:rsid w:val="00115B80"/>
    <w:rsid w:val="00116006"/>
    <w:rsid w:val="00116C93"/>
    <w:rsid w:val="00117E10"/>
    <w:rsid w:val="00120DCD"/>
    <w:rsid w:val="00121EB7"/>
    <w:rsid w:val="00122302"/>
    <w:rsid w:val="0012327E"/>
    <w:rsid w:val="00123878"/>
    <w:rsid w:val="00123934"/>
    <w:rsid w:val="0012399B"/>
    <w:rsid w:val="00124640"/>
    <w:rsid w:val="0012540D"/>
    <w:rsid w:val="00126938"/>
    <w:rsid w:val="00127307"/>
    <w:rsid w:val="00127892"/>
    <w:rsid w:val="001304B0"/>
    <w:rsid w:val="0013077F"/>
    <w:rsid w:val="001324D5"/>
    <w:rsid w:val="00135006"/>
    <w:rsid w:val="00135D77"/>
    <w:rsid w:val="00135DBC"/>
    <w:rsid w:val="001367B8"/>
    <w:rsid w:val="0014031D"/>
    <w:rsid w:val="001410D3"/>
    <w:rsid w:val="0014184C"/>
    <w:rsid w:val="00141E72"/>
    <w:rsid w:val="00141F0A"/>
    <w:rsid w:val="00141F2F"/>
    <w:rsid w:val="001429C0"/>
    <w:rsid w:val="00144E5A"/>
    <w:rsid w:val="0014500F"/>
    <w:rsid w:val="00147243"/>
    <w:rsid w:val="001473B8"/>
    <w:rsid w:val="00150920"/>
    <w:rsid w:val="001513A9"/>
    <w:rsid w:val="001518FD"/>
    <w:rsid w:val="001527E3"/>
    <w:rsid w:val="001532BC"/>
    <w:rsid w:val="001533C7"/>
    <w:rsid w:val="001533DC"/>
    <w:rsid w:val="001546C9"/>
    <w:rsid w:val="00154EE5"/>
    <w:rsid w:val="00157CBE"/>
    <w:rsid w:val="00157F8B"/>
    <w:rsid w:val="00161AEE"/>
    <w:rsid w:val="00162B3C"/>
    <w:rsid w:val="0016301A"/>
    <w:rsid w:val="0016350E"/>
    <w:rsid w:val="00163CCF"/>
    <w:rsid w:val="001667ED"/>
    <w:rsid w:val="0016753E"/>
    <w:rsid w:val="0016781B"/>
    <w:rsid w:val="00167984"/>
    <w:rsid w:val="00167C65"/>
    <w:rsid w:val="00171468"/>
    <w:rsid w:val="0017205A"/>
    <w:rsid w:val="0017383E"/>
    <w:rsid w:val="00173E38"/>
    <w:rsid w:val="001753F4"/>
    <w:rsid w:val="00175709"/>
    <w:rsid w:val="00176590"/>
    <w:rsid w:val="00176B1E"/>
    <w:rsid w:val="001803BE"/>
    <w:rsid w:val="00181994"/>
    <w:rsid w:val="00181F5C"/>
    <w:rsid w:val="00183B21"/>
    <w:rsid w:val="00184068"/>
    <w:rsid w:val="00184E2C"/>
    <w:rsid w:val="00187EBF"/>
    <w:rsid w:val="00191EB1"/>
    <w:rsid w:val="0019345D"/>
    <w:rsid w:val="001956DC"/>
    <w:rsid w:val="00197134"/>
    <w:rsid w:val="00197435"/>
    <w:rsid w:val="001A156C"/>
    <w:rsid w:val="001A1A34"/>
    <w:rsid w:val="001A1D07"/>
    <w:rsid w:val="001A25C7"/>
    <w:rsid w:val="001A2A7F"/>
    <w:rsid w:val="001A2CC0"/>
    <w:rsid w:val="001A2F4F"/>
    <w:rsid w:val="001A3E0F"/>
    <w:rsid w:val="001A3E43"/>
    <w:rsid w:val="001A503E"/>
    <w:rsid w:val="001A50D6"/>
    <w:rsid w:val="001A5713"/>
    <w:rsid w:val="001A633C"/>
    <w:rsid w:val="001A65C5"/>
    <w:rsid w:val="001A7237"/>
    <w:rsid w:val="001A7CDE"/>
    <w:rsid w:val="001B0691"/>
    <w:rsid w:val="001B0764"/>
    <w:rsid w:val="001B3047"/>
    <w:rsid w:val="001B3764"/>
    <w:rsid w:val="001B3DE6"/>
    <w:rsid w:val="001B71EA"/>
    <w:rsid w:val="001B723C"/>
    <w:rsid w:val="001C0EBF"/>
    <w:rsid w:val="001C3E66"/>
    <w:rsid w:val="001C5BEA"/>
    <w:rsid w:val="001C7E16"/>
    <w:rsid w:val="001D0234"/>
    <w:rsid w:val="001D0943"/>
    <w:rsid w:val="001D0E98"/>
    <w:rsid w:val="001D224C"/>
    <w:rsid w:val="001D22BD"/>
    <w:rsid w:val="001D48DB"/>
    <w:rsid w:val="001D5B10"/>
    <w:rsid w:val="001D7E62"/>
    <w:rsid w:val="001E1FB2"/>
    <w:rsid w:val="001E2196"/>
    <w:rsid w:val="001E481E"/>
    <w:rsid w:val="001E49E6"/>
    <w:rsid w:val="001E5259"/>
    <w:rsid w:val="001E5653"/>
    <w:rsid w:val="001E6262"/>
    <w:rsid w:val="001F1E82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835"/>
    <w:rsid w:val="001F7135"/>
    <w:rsid w:val="00200400"/>
    <w:rsid w:val="00201768"/>
    <w:rsid w:val="00202793"/>
    <w:rsid w:val="0020699D"/>
    <w:rsid w:val="00207EFE"/>
    <w:rsid w:val="00210040"/>
    <w:rsid w:val="002122FF"/>
    <w:rsid w:val="002127CE"/>
    <w:rsid w:val="002127D1"/>
    <w:rsid w:val="00212F66"/>
    <w:rsid w:val="00213464"/>
    <w:rsid w:val="00213DE0"/>
    <w:rsid w:val="00216973"/>
    <w:rsid w:val="002171F6"/>
    <w:rsid w:val="002222F6"/>
    <w:rsid w:val="00223DBB"/>
    <w:rsid w:val="00226C11"/>
    <w:rsid w:val="00227577"/>
    <w:rsid w:val="002330ED"/>
    <w:rsid w:val="002348FC"/>
    <w:rsid w:val="00234B97"/>
    <w:rsid w:val="00234E8A"/>
    <w:rsid w:val="002351A0"/>
    <w:rsid w:val="00236626"/>
    <w:rsid w:val="002369FF"/>
    <w:rsid w:val="00236FB0"/>
    <w:rsid w:val="0024188A"/>
    <w:rsid w:val="002427A3"/>
    <w:rsid w:val="00243949"/>
    <w:rsid w:val="0024483B"/>
    <w:rsid w:val="00244983"/>
    <w:rsid w:val="00245030"/>
    <w:rsid w:val="00245DC3"/>
    <w:rsid w:val="0024739E"/>
    <w:rsid w:val="00247670"/>
    <w:rsid w:val="00247BA3"/>
    <w:rsid w:val="00250437"/>
    <w:rsid w:val="002515D1"/>
    <w:rsid w:val="00251A96"/>
    <w:rsid w:val="0025323D"/>
    <w:rsid w:val="00253DD5"/>
    <w:rsid w:val="002540D8"/>
    <w:rsid w:val="00254744"/>
    <w:rsid w:val="002549B0"/>
    <w:rsid w:val="002569A9"/>
    <w:rsid w:val="002573BE"/>
    <w:rsid w:val="0026223C"/>
    <w:rsid w:val="00262272"/>
    <w:rsid w:val="002634F1"/>
    <w:rsid w:val="00263A36"/>
    <w:rsid w:val="00263DA4"/>
    <w:rsid w:val="0026464D"/>
    <w:rsid w:val="00265C72"/>
    <w:rsid w:val="00265ECF"/>
    <w:rsid w:val="00266358"/>
    <w:rsid w:val="002667D7"/>
    <w:rsid w:val="002669FF"/>
    <w:rsid w:val="00266BEA"/>
    <w:rsid w:val="00266FB9"/>
    <w:rsid w:val="0026717A"/>
    <w:rsid w:val="0026757D"/>
    <w:rsid w:val="002676BD"/>
    <w:rsid w:val="0026792F"/>
    <w:rsid w:val="00267F98"/>
    <w:rsid w:val="00272094"/>
    <w:rsid w:val="002739E8"/>
    <w:rsid w:val="00273C22"/>
    <w:rsid w:val="00275060"/>
    <w:rsid w:val="00275B6C"/>
    <w:rsid w:val="00275C72"/>
    <w:rsid w:val="00275FFE"/>
    <w:rsid w:val="00276FFD"/>
    <w:rsid w:val="00281537"/>
    <w:rsid w:val="00282D8E"/>
    <w:rsid w:val="0028387B"/>
    <w:rsid w:val="002846B6"/>
    <w:rsid w:val="00286961"/>
    <w:rsid w:val="00286F0E"/>
    <w:rsid w:val="002870DE"/>
    <w:rsid w:val="0029023D"/>
    <w:rsid w:val="00290AD4"/>
    <w:rsid w:val="00290E33"/>
    <w:rsid w:val="00291E7C"/>
    <w:rsid w:val="00291ECD"/>
    <w:rsid w:val="0029423D"/>
    <w:rsid w:val="00296666"/>
    <w:rsid w:val="002970AF"/>
    <w:rsid w:val="002A0FB9"/>
    <w:rsid w:val="002A225E"/>
    <w:rsid w:val="002A2883"/>
    <w:rsid w:val="002A407A"/>
    <w:rsid w:val="002A4098"/>
    <w:rsid w:val="002A50E7"/>
    <w:rsid w:val="002A53C2"/>
    <w:rsid w:val="002B0423"/>
    <w:rsid w:val="002B20E2"/>
    <w:rsid w:val="002B2371"/>
    <w:rsid w:val="002B3E49"/>
    <w:rsid w:val="002B6B31"/>
    <w:rsid w:val="002B7A43"/>
    <w:rsid w:val="002C0EEE"/>
    <w:rsid w:val="002C16AA"/>
    <w:rsid w:val="002C19C1"/>
    <w:rsid w:val="002C2AF9"/>
    <w:rsid w:val="002C4CF0"/>
    <w:rsid w:val="002C672C"/>
    <w:rsid w:val="002C7BFD"/>
    <w:rsid w:val="002C7D11"/>
    <w:rsid w:val="002D15EC"/>
    <w:rsid w:val="002D1ACC"/>
    <w:rsid w:val="002D270C"/>
    <w:rsid w:val="002D287E"/>
    <w:rsid w:val="002D288E"/>
    <w:rsid w:val="002D30A6"/>
    <w:rsid w:val="002D4F74"/>
    <w:rsid w:val="002D5592"/>
    <w:rsid w:val="002D66EF"/>
    <w:rsid w:val="002E0B40"/>
    <w:rsid w:val="002E0CF7"/>
    <w:rsid w:val="002E1532"/>
    <w:rsid w:val="002E1669"/>
    <w:rsid w:val="002E2285"/>
    <w:rsid w:val="002E246A"/>
    <w:rsid w:val="002E3070"/>
    <w:rsid w:val="002E30C9"/>
    <w:rsid w:val="002E452A"/>
    <w:rsid w:val="002E63F1"/>
    <w:rsid w:val="002E732B"/>
    <w:rsid w:val="002E7BAF"/>
    <w:rsid w:val="002E7DDE"/>
    <w:rsid w:val="002F4065"/>
    <w:rsid w:val="002F5606"/>
    <w:rsid w:val="002F60B6"/>
    <w:rsid w:val="002F6277"/>
    <w:rsid w:val="002F6D59"/>
    <w:rsid w:val="002F6DDF"/>
    <w:rsid w:val="002F7E69"/>
    <w:rsid w:val="002F7EF9"/>
    <w:rsid w:val="00300770"/>
    <w:rsid w:val="00301555"/>
    <w:rsid w:val="00301F67"/>
    <w:rsid w:val="00302774"/>
    <w:rsid w:val="00304225"/>
    <w:rsid w:val="00305C43"/>
    <w:rsid w:val="00306478"/>
    <w:rsid w:val="00306641"/>
    <w:rsid w:val="003068D2"/>
    <w:rsid w:val="00312170"/>
    <w:rsid w:val="0031239E"/>
    <w:rsid w:val="00312A53"/>
    <w:rsid w:val="00312D49"/>
    <w:rsid w:val="00312EB1"/>
    <w:rsid w:val="00315A37"/>
    <w:rsid w:val="00315CB0"/>
    <w:rsid w:val="00317E3D"/>
    <w:rsid w:val="00320D92"/>
    <w:rsid w:val="00321D29"/>
    <w:rsid w:val="00322631"/>
    <w:rsid w:val="00322C39"/>
    <w:rsid w:val="003245C8"/>
    <w:rsid w:val="00325D76"/>
    <w:rsid w:val="00326426"/>
    <w:rsid w:val="0032674E"/>
    <w:rsid w:val="00330F1C"/>
    <w:rsid w:val="00330F23"/>
    <w:rsid w:val="00331A02"/>
    <w:rsid w:val="00332BC9"/>
    <w:rsid w:val="00332E22"/>
    <w:rsid w:val="00333D4F"/>
    <w:rsid w:val="0033511B"/>
    <w:rsid w:val="00337427"/>
    <w:rsid w:val="003375DC"/>
    <w:rsid w:val="00337B53"/>
    <w:rsid w:val="00340152"/>
    <w:rsid w:val="00340216"/>
    <w:rsid w:val="003408FB"/>
    <w:rsid w:val="0034091A"/>
    <w:rsid w:val="0034119B"/>
    <w:rsid w:val="00342065"/>
    <w:rsid w:val="00342A3A"/>
    <w:rsid w:val="0034565E"/>
    <w:rsid w:val="00346171"/>
    <w:rsid w:val="003461BD"/>
    <w:rsid w:val="0035087A"/>
    <w:rsid w:val="00351746"/>
    <w:rsid w:val="00353CBD"/>
    <w:rsid w:val="00354B9D"/>
    <w:rsid w:val="0035543D"/>
    <w:rsid w:val="003612F6"/>
    <w:rsid w:val="003614B8"/>
    <w:rsid w:val="0036518B"/>
    <w:rsid w:val="0036634C"/>
    <w:rsid w:val="00367020"/>
    <w:rsid w:val="0037026E"/>
    <w:rsid w:val="00370F56"/>
    <w:rsid w:val="003726E1"/>
    <w:rsid w:val="0037430E"/>
    <w:rsid w:val="003744DF"/>
    <w:rsid w:val="003747F1"/>
    <w:rsid w:val="00376A63"/>
    <w:rsid w:val="00376B91"/>
    <w:rsid w:val="00382074"/>
    <w:rsid w:val="0038374F"/>
    <w:rsid w:val="003874BF"/>
    <w:rsid w:val="003908B8"/>
    <w:rsid w:val="00390F8F"/>
    <w:rsid w:val="00391BD8"/>
    <w:rsid w:val="00391D3F"/>
    <w:rsid w:val="003920FB"/>
    <w:rsid w:val="003932D6"/>
    <w:rsid w:val="00393652"/>
    <w:rsid w:val="00394992"/>
    <w:rsid w:val="0039505A"/>
    <w:rsid w:val="003950EC"/>
    <w:rsid w:val="00396346"/>
    <w:rsid w:val="003A051C"/>
    <w:rsid w:val="003A0661"/>
    <w:rsid w:val="003A0D49"/>
    <w:rsid w:val="003A27B9"/>
    <w:rsid w:val="003A3BE0"/>
    <w:rsid w:val="003A422A"/>
    <w:rsid w:val="003A5301"/>
    <w:rsid w:val="003A5C42"/>
    <w:rsid w:val="003A62BF"/>
    <w:rsid w:val="003B0176"/>
    <w:rsid w:val="003B02F3"/>
    <w:rsid w:val="003B0352"/>
    <w:rsid w:val="003B037E"/>
    <w:rsid w:val="003B0622"/>
    <w:rsid w:val="003B19AE"/>
    <w:rsid w:val="003B3D8B"/>
    <w:rsid w:val="003B5F29"/>
    <w:rsid w:val="003B632B"/>
    <w:rsid w:val="003B6B24"/>
    <w:rsid w:val="003B6F85"/>
    <w:rsid w:val="003B720F"/>
    <w:rsid w:val="003C0C5D"/>
    <w:rsid w:val="003C17AF"/>
    <w:rsid w:val="003C186F"/>
    <w:rsid w:val="003C1BE8"/>
    <w:rsid w:val="003C1DF7"/>
    <w:rsid w:val="003C2801"/>
    <w:rsid w:val="003C47EA"/>
    <w:rsid w:val="003C4E72"/>
    <w:rsid w:val="003C5AEF"/>
    <w:rsid w:val="003C620D"/>
    <w:rsid w:val="003C6C3F"/>
    <w:rsid w:val="003C724A"/>
    <w:rsid w:val="003D049D"/>
    <w:rsid w:val="003D1170"/>
    <w:rsid w:val="003D2A0B"/>
    <w:rsid w:val="003D353F"/>
    <w:rsid w:val="003D3EE4"/>
    <w:rsid w:val="003D4657"/>
    <w:rsid w:val="003D4BA4"/>
    <w:rsid w:val="003D4BF6"/>
    <w:rsid w:val="003D4D75"/>
    <w:rsid w:val="003D514B"/>
    <w:rsid w:val="003D5397"/>
    <w:rsid w:val="003D5649"/>
    <w:rsid w:val="003D7D3B"/>
    <w:rsid w:val="003E083A"/>
    <w:rsid w:val="003E1DB5"/>
    <w:rsid w:val="003E293F"/>
    <w:rsid w:val="003E33FF"/>
    <w:rsid w:val="003E35A0"/>
    <w:rsid w:val="003E3C44"/>
    <w:rsid w:val="003E3EB4"/>
    <w:rsid w:val="003E3FDD"/>
    <w:rsid w:val="003E49D4"/>
    <w:rsid w:val="003E512B"/>
    <w:rsid w:val="003E5D4D"/>
    <w:rsid w:val="003E5E24"/>
    <w:rsid w:val="003E6288"/>
    <w:rsid w:val="003E6CFB"/>
    <w:rsid w:val="003E77B8"/>
    <w:rsid w:val="003F07EE"/>
    <w:rsid w:val="003F0B7E"/>
    <w:rsid w:val="003F0EDE"/>
    <w:rsid w:val="003F1259"/>
    <w:rsid w:val="003F2987"/>
    <w:rsid w:val="003F5167"/>
    <w:rsid w:val="003F5612"/>
    <w:rsid w:val="003F6A5F"/>
    <w:rsid w:val="003F6A89"/>
    <w:rsid w:val="00400FA8"/>
    <w:rsid w:val="00402E63"/>
    <w:rsid w:val="0040351E"/>
    <w:rsid w:val="00403D87"/>
    <w:rsid w:val="004041F5"/>
    <w:rsid w:val="00405588"/>
    <w:rsid w:val="004055EE"/>
    <w:rsid w:val="00406554"/>
    <w:rsid w:val="00407F58"/>
    <w:rsid w:val="004127E6"/>
    <w:rsid w:val="004129D3"/>
    <w:rsid w:val="0041325C"/>
    <w:rsid w:val="00413881"/>
    <w:rsid w:val="00414839"/>
    <w:rsid w:val="00414912"/>
    <w:rsid w:val="004149C0"/>
    <w:rsid w:val="00415795"/>
    <w:rsid w:val="004167BB"/>
    <w:rsid w:val="00417326"/>
    <w:rsid w:val="00417D75"/>
    <w:rsid w:val="00420736"/>
    <w:rsid w:val="00421389"/>
    <w:rsid w:val="0042267C"/>
    <w:rsid w:val="0042340E"/>
    <w:rsid w:val="0043299D"/>
    <w:rsid w:val="00432C1D"/>
    <w:rsid w:val="00434350"/>
    <w:rsid w:val="00435333"/>
    <w:rsid w:val="00435DD8"/>
    <w:rsid w:val="0043788D"/>
    <w:rsid w:val="00440059"/>
    <w:rsid w:val="0044051F"/>
    <w:rsid w:val="004405AB"/>
    <w:rsid w:val="00440DF1"/>
    <w:rsid w:val="004410BB"/>
    <w:rsid w:val="0044264D"/>
    <w:rsid w:val="00442D9F"/>
    <w:rsid w:val="00443AF2"/>
    <w:rsid w:val="00444814"/>
    <w:rsid w:val="00444CD7"/>
    <w:rsid w:val="00445E8D"/>
    <w:rsid w:val="00446B62"/>
    <w:rsid w:val="00450520"/>
    <w:rsid w:val="00450606"/>
    <w:rsid w:val="00450FC6"/>
    <w:rsid w:val="0045113F"/>
    <w:rsid w:val="00451EEA"/>
    <w:rsid w:val="004535DC"/>
    <w:rsid w:val="00456315"/>
    <w:rsid w:val="00457225"/>
    <w:rsid w:val="004572B2"/>
    <w:rsid w:val="00457621"/>
    <w:rsid w:val="00457942"/>
    <w:rsid w:val="00460941"/>
    <w:rsid w:val="00460D0D"/>
    <w:rsid w:val="0046121C"/>
    <w:rsid w:val="00461433"/>
    <w:rsid w:val="00463915"/>
    <w:rsid w:val="004642E7"/>
    <w:rsid w:val="00465213"/>
    <w:rsid w:val="00466C2D"/>
    <w:rsid w:val="00471002"/>
    <w:rsid w:val="0047216B"/>
    <w:rsid w:val="00472289"/>
    <w:rsid w:val="00473630"/>
    <w:rsid w:val="00474D7E"/>
    <w:rsid w:val="004759A5"/>
    <w:rsid w:val="00476376"/>
    <w:rsid w:val="004770F1"/>
    <w:rsid w:val="00477725"/>
    <w:rsid w:val="0047778D"/>
    <w:rsid w:val="00477B91"/>
    <w:rsid w:val="00477F83"/>
    <w:rsid w:val="0048071C"/>
    <w:rsid w:val="00480E53"/>
    <w:rsid w:val="004821B7"/>
    <w:rsid w:val="004824DB"/>
    <w:rsid w:val="00483C7A"/>
    <w:rsid w:val="00484A42"/>
    <w:rsid w:val="00485372"/>
    <w:rsid w:val="00485811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A5B"/>
    <w:rsid w:val="0049544D"/>
    <w:rsid w:val="0049549E"/>
    <w:rsid w:val="00495A9F"/>
    <w:rsid w:val="00496B48"/>
    <w:rsid w:val="00497D65"/>
    <w:rsid w:val="00497E19"/>
    <w:rsid w:val="004A0F1A"/>
    <w:rsid w:val="004A19D1"/>
    <w:rsid w:val="004A3027"/>
    <w:rsid w:val="004A309A"/>
    <w:rsid w:val="004A3B4B"/>
    <w:rsid w:val="004A447F"/>
    <w:rsid w:val="004A7B51"/>
    <w:rsid w:val="004B102C"/>
    <w:rsid w:val="004B512D"/>
    <w:rsid w:val="004B5CB6"/>
    <w:rsid w:val="004B6438"/>
    <w:rsid w:val="004B6B3C"/>
    <w:rsid w:val="004C0E6D"/>
    <w:rsid w:val="004C3357"/>
    <w:rsid w:val="004C465D"/>
    <w:rsid w:val="004C70BD"/>
    <w:rsid w:val="004C75FC"/>
    <w:rsid w:val="004D0234"/>
    <w:rsid w:val="004D0247"/>
    <w:rsid w:val="004D0801"/>
    <w:rsid w:val="004D0D54"/>
    <w:rsid w:val="004D0E27"/>
    <w:rsid w:val="004D1C78"/>
    <w:rsid w:val="004D26F0"/>
    <w:rsid w:val="004D2A97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289D"/>
    <w:rsid w:val="004E3F56"/>
    <w:rsid w:val="004E3F72"/>
    <w:rsid w:val="004E555F"/>
    <w:rsid w:val="004E6C61"/>
    <w:rsid w:val="004F0669"/>
    <w:rsid w:val="004F07A7"/>
    <w:rsid w:val="004F17AF"/>
    <w:rsid w:val="004F2DDA"/>
    <w:rsid w:val="004F4849"/>
    <w:rsid w:val="004F6556"/>
    <w:rsid w:val="004F70C6"/>
    <w:rsid w:val="004F798A"/>
    <w:rsid w:val="00500148"/>
    <w:rsid w:val="00500C6B"/>
    <w:rsid w:val="00505750"/>
    <w:rsid w:val="00505C8D"/>
    <w:rsid w:val="00506BF3"/>
    <w:rsid w:val="00507572"/>
    <w:rsid w:val="005110E4"/>
    <w:rsid w:val="00513024"/>
    <w:rsid w:val="00514887"/>
    <w:rsid w:val="00516F1E"/>
    <w:rsid w:val="00517884"/>
    <w:rsid w:val="005200FB"/>
    <w:rsid w:val="005206D7"/>
    <w:rsid w:val="00521427"/>
    <w:rsid w:val="00521485"/>
    <w:rsid w:val="005216C3"/>
    <w:rsid w:val="005239E5"/>
    <w:rsid w:val="005265EC"/>
    <w:rsid w:val="005268E4"/>
    <w:rsid w:val="00526D10"/>
    <w:rsid w:val="00526D94"/>
    <w:rsid w:val="00527260"/>
    <w:rsid w:val="0053071C"/>
    <w:rsid w:val="00530B88"/>
    <w:rsid w:val="00530CC1"/>
    <w:rsid w:val="00531EFE"/>
    <w:rsid w:val="00533B1C"/>
    <w:rsid w:val="0053578B"/>
    <w:rsid w:val="00535B9E"/>
    <w:rsid w:val="0053669F"/>
    <w:rsid w:val="00536726"/>
    <w:rsid w:val="005378B1"/>
    <w:rsid w:val="00540EB3"/>
    <w:rsid w:val="00542585"/>
    <w:rsid w:val="0054316E"/>
    <w:rsid w:val="00544321"/>
    <w:rsid w:val="00544794"/>
    <w:rsid w:val="00545404"/>
    <w:rsid w:val="005455CA"/>
    <w:rsid w:val="00547B69"/>
    <w:rsid w:val="00547F28"/>
    <w:rsid w:val="00553823"/>
    <w:rsid w:val="005549FE"/>
    <w:rsid w:val="00554C0B"/>
    <w:rsid w:val="00555BDA"/>
    <w:rsid w:val="00555D82"/>
    <w:rsid w:val="005568AB"/>
    <w:rsid w:val="00557FA5"/>
    <w:rsid w:val="00560DC0"/>
    <w:rsid w:val="0056190E"/>
    <w:rsid w:val="0056300B"/>
    <w:rsid w:val="00563184"/>
    <w:rsid w:val="00565708"/>
    <w:rsid w:val="00566BD9"/>
    <w:rsid w:val="005672CD"/>
    <w:rsid w:val="00567F60"/>
    <w:rsid w:val="00570A0E"/>
    <w:rsid w:val="00571451"/>
    <w:rsid w:val="00572677"/>
    <w:rsid w:val="00573388"/>
    <w:rsid w:val="0057352F"/>
    <w:rsid w:val="00573CC2"/>
    <w:rsid w:val="005776BB"/>
    <w:rsid w:val="00580465"/>
    <w:rsid w:val="00580D28"/>
    <w:rsid w:val="00582285"/>
    <w:rsid w:val="00583951"/>
    <w:rsid w:val="00584564"/>
    <w:rsid w:val="00584F59"/>
    <w:rsid w:val="0058585F"/>
    <w:rsid w:val="00587698"/>
    <w:rsid w:val="0058785D"/>
    <w:rsid w:val="0059338C"/>
    <w:rsid w:val="005943D6"/>
    <w:rsid w:val="00594D45"/>
    <w:rsid w:val="0059524A"/>
    <w:rsid w:val="00595E1C"/>
    <w:rsid w:val="00595E53"/>
    <w:rsid w:val="00596736"/>
    <w:rsid w:val="00596E5A"/>
    <w:rsid w:val="005979B2"/>
    <w:rsid w:val="005A102B"/>
    <w:rsid w:val="005A115D"/>
    <w:rsid w:val="005A1383"/>
    <w:rsid w:val="005A138A"/>
    <w:rsid w:val="005A2F3C"/>
    <w:rsid w:val="005A3333"/>
    <w:rsid w:val="005A4857"/>
    <w:rsid w:val="005A52DD"/>
    <w:rsid w:val="005A6770"/>
    <w:rsid w:val="005A735E"/>
    <w:rsid w:val="005A755B"/>
    <w:rsid w:val="005A7880"/>
    <w:rsid w:val="005B103D"/>
    <w:rsid w:val="005B129C"/>
    <w:rsid w:val="005B1AF1"/>
    <w:rsid w:val="005B3275"/>
    <w:rsid w:val="005B4786"/>
    <w:rsid w:val="005B48EF"/>
    <w:rsid w:val="005B4F47"/>
    <w:rsid w:val="005B5BD7"/>
    <w:rsid w:val="005B6229"/>
    <w:rsid w:val="005C1BAF"/>
    <w:rsid w:val="005C1E30"/>
    <w:rsid w:val="005C1E56"/>
    <w:rsid w:val="005C2C9D"/>
    <w:rsid w:val="005C335F"/>
    <w:rsid w:val="005C40D9"/>
    <w:rsid w:val="005C4488"/>
    <w:rsid w:val="005C52AD"/>
    <w:rsid w:val="005C61A2"/>
    <w:rsid w:val="005C6FBE"/>
    <w:rsid w:val="005C7C17"/>
    <w:rsid w:val="005D08F1"/>
    <w:rsid w:val="005D1676"/>
    <w:rsid w:val="005D18C9"/>
    <w:rsid w:val="005D1A29"/>
    <w:rsid w:val="005D1E21"/>
    <w:rsid w:val="005D214D"/>
    <w:rsid w:val="005E0EA1"/>
    <w:rsid w:val="005E19B1"/>
    <w:rsid w:val="005E1B40"/>
    <w:rsid w:val="005E236E"/>
    <w:rsid w:val="005E26E5"/>
    <w:rsid w:val="005E375E"/>
    <w:rsid w:val="005E38B7"/>
    <w:rsid w:val="005E3BF0"/>
    <w:rsid w:val="005E3CC5"/>
    <w:rsid w:val="005E7ECA"/>
    <w:rsid w:val="005F14E1"/>
    <w:rsid w:val="005F1BEA"/>
    <w:rsid w:val="005F25FD"/>
    <w:rsid w:val="005F2C47"/>
    <w:rsid w:val="005F3757"/>
    <w:rsid w:val="005F43B2"/>
    <w:rsid w:val="005F47B7"/>
    <w:rsid w:val="005F493D"/>
    <w:rsid w:val="005F4AAD"/>
    <w:rsid w:val="005F5079"/>
    <w:rsid w:val="005F57E7"/>
    <w:rsid w:val="005F5E37"/>
    <w:rsid w:val="005F69C0"/>
    <w:rsid w:val="006026F8"/>
    <w:rsid w:val="00603956"/>
    <w:rsid w:val="006049EE"/>
    <w:rsid w:val="00605F09"/>
    <w:rsid w:val="0060713D"/>
    <w:rsid w:val="00610E6C"/>
    <w:rsid w:val="0061216F"/>
    <w:rsid w:val="006121D4"/>
    <w:rsid w:val="00613848"/>
    <w:rsid w:val="00614210"/>
    <w:rsid w:val="00614835"/>
    <w:rsid w:val="0061581B"/>
    <w:rsid w:val="00615DC1"/>
    <w:rsid w:val="0061675A"/>
    <w:rsid w:val="00617672"/>
    <w:rsid w:val="006176B8"/>
    <w:rsid w:val="00617D14"/>
    <w:rsid w:val="0062012B"/>
    <w:rsid w:val="006204CC"/>
    <w:rsid w:val="00622991"/>
    <w:rsid w:val="006236A4"/>
    <w:rsid w:val="006237F8"/>
    <w:rsid w:val="00624679"/>
    <w:rsid w:val="00624898"/>
    <w:rsid w:val="00624DFE"/>
    <w:rsid w:val="00626103"/>
    <w:rsid w:val="0062682F"/>
    <w:rsid w:val="00630FF7"/>
    <w:rsid w:val="0063151F"/>
    <w:rsid w:val="00631870"/>
    <w:rsid w:val="00632644"/>
    <w:rsid w:val="00632798"/>
    <w:rsid w:val="00634030"/>
    <w:rsid w:val="00634936"/>
    <w:rsid w:val="006362D6"/>
    <w:rsid w:val="006369E2"/>
    <w:rsid w:val="00636A4A"/>
    <w:rsid w:val="00636D6F"/>
    <w:rsid w:val="006370BE"/>
    <w:rsid w:val="006404C4"/>
    <w:rsid w:val="00640F5E"/>
    <w:rsid w:val="00641764"/>
    <w:rsid w:val="00641859"/>
    <w:rsid w:val="00643C9B"/>
    <w:rsid w:val="0064474F"/>
    <w:rsid w:val="006479B3"/>
    <w:rsid w:val="00647D99"/>
    <w:rsid w:val="00647FC0"/>
    <w:rsid w:val="006501A2"/>
    <w:rsid w:val="00650970"/>
    <w:rsid w:val="00651334"/>
    <w:rsid w:val="00651524"/>
    <w:rsid w:val="006533D4"/>
    <w:rsid w:val="00653636"/>
    <w:rsid w:val="0065366C"/>
    <w:rsid w:val="00653A32"/>
    <w:rsid w:val="00655803"/>
    <w:rsid w:val="00655A1E"/>
    <w:rsid w:val="00656F03"/>
    <w:rsid w:val="006603AC"/>
    <w:rsid w:val="006608D4"/>
    <w:rsid w:val="00660954"/>
    <w:rsid w:val="00663407"/>
    <w:rsid w:val="00663DCF"/>
    <w:rsid w:val="006642BB"/>
    <w:rsid w:val="00664F82"/>
    <w:rsid w:val="006662C5"/>
    <w:rsid w:val="00666867"/>
    <w:rsid w:val="00666A47"/>
    <w:rsid w:val="00672C34"/>
    <w:rsid w:val="0067368F"/>
    <w:rsid w:val="00673E96"/>
    <w:rsid w:val="00677ADA"/>
    <w:rsid w:val="00677B01"/>
    <w:rsid w:val="0068026F"/>
    <w:rsid w:val="00684004"/>
    <w:rsid w:val="0068405E"/>
    <w:rsid w:val="006850DD"/>
    <w:rsid w:val="00690B90"/>
    <w:rsid w:val="00691E7E"/>
    <w:rsid w:val="006927A5"/>
    <w:rsid w:val="00692A2C"/>
    <w:rsid w:val="00694315"/>
    <w:rsid w:val="00694ABC"/>
    <w:rsid w:val="00694C16"/>
    <w:rsid w:val="00694C54"/>
    <w:rsid w:val="00695005"/>
    <w:rsid w:val="0069612A"/>
    <w:rsid w:val="00696746"/>
    <w:rsid w:val="006A03AB"/>
    <w:rsid w:val="006A204B"/>
    <w:rsid w:val="006A22DD"/>
    <w:rsid w:val="006A37A7"/>
    <w:rsid w:val="006A3F3C"/>
    <w:rsid w:val="006A5D49"/>
    <w:rsid w:val="006A7099"/>
    <w:rsid w:val="006B344A"/>
    <w:rsid w:val="006B365C"/>
    <w:rsid w:val="006B3B7F"/>
    <w:rsid w:val="006B6E29"/>
    <w:rsid w:val="006B75AC"/>
    <w:rsid w:val="006B77FA"/>
    <w:rsid w:val="006C08D3"/>
    <w:rsid w:val="006C142C"/>
    <w:rsid w:val="006C1992"/>
    <w:rsid w:val="006C2BF6"/>
    <w:rsid w:val="006C2FDF"/>
    <w:rsid w:val="006C322E"/>
    <w:rsid w:val="006C3678"/>
    <w:rsid w:val="006C7761"/>
    <w:rsid w:val="006D0DB7"/>
    <w:rsid w:val="006D1931"/>
    <w:rsid w:val="006D26E1"/>
    <w:rsid w:val="006D2E9D"/>
    <w:rsid w:val="006D60A3"/>
    <w:rsid w:val="006D67CC"/>
    <w:rsid w:val="006E201D"/>
    <w:rsid w:val="006E2AC2"/>
    <w:rsid w:val="006E2BC3"/>
    <w:rsid w:val="006E2DDC"/>
    <w:rsid w:val="006E2E12"/>
    <w:rsid w:val="006E4065"/>
    <w:rsid w:val="006E4555"/>
    <w:rsid w:val="006E4E9A"/>
    <w:rsid w:val="006E6EF5"/>
    <w:rsid w:val="006E6F88"/>
    <w:rsid w:val="006E759D"/>
    <w:rsid w:val="006F0419"/>
    <w:rsid w:val="006F05AA"/>
    <w:rsid w:val="006F1B45"/>
    <w:rsid w:val="006F2768"/>
    <w:rsid w:val="006F3DD6"/>
    <w:rsid w:val="006F4447"/>
    <w:rsid w:val="006F46F1"/>
    <w:rsid w:val="006F5548"/>
    <w:rsid w:val="006F5A3D"/>
    <w:rsid w:val="006F6446"/>
    <w:rsid w:val="006F6B3E"/>
    <w:rsid w:val="006F7494"/>
    <w:rsid w:val="00701FEB"/>
    <w:rsid w:val="00705146"/>
    <w:rsid w:val="00705A25"/>
    <w:rsid w:val="00705BEA"/>
    <w:rsid w:val="00707895"/>
    <w:rsid w:val="00707C7F"/>
    <w:rsid w:val="00710899"/>
    <w:rsid w:val="007111CC"/>
    <w:rsid w:val="0071252F"/>
    <w:rsid w:val="007126C0"/>
    <w:rsid w:val="0071308F"/>
    <w:rsid w:val="0071337F"/>
    <w:rsid w:val="007135C5"/>
    <w:rsid w:val="00713E29"/>
    <w:rsid w:val="007145F8"/>
    <w:rsid w:val="00714C4E"/>
    <w:rsid w:val="00715CA2"/>
    <w:rsid w:val="00716676"/>
    <w:rsid w:val="00716FA6"/>
    <w:rsid w:val="0072059E"/>
    <w:rsid w:val="00720639"/>
    <w:rsid w:val="00721048"/>
    <w:rsid w:val="007237EA"/>
    <w:rsid w:val="00724FE4"/>
    <w:rsid w:val="00727126"/>
    <w:rsid w:val="007273EF"/>
    <w:rsid w:val="007275D3"/>
    <w:rsid w:val="00731555"/>
    <w:rsid w:val="0073276E"/>
    <w:rsid w:val="007328D1"/>
    <w:rsid w:val="00732E1A"/>
    <w:rsid w:val="007334AB"/>
    <w:rsid w:val="00733C9C"/>
    <w:rsid w:val="00733EDF"/>
    <w:rsid w:val="007355A6"/>
    <w:rsid w:val="00735B0D"/>
    <w:rsid w:val="00736022"/>
    <w:rsid w:val="00736B4B"/>
    <w:rsid w:val="007403B2"/>
    <w:rsid w:val="00741703"/>
    <w:rsid w:val="00741B18"/>
    <w:rsid w:val="007433AC"/>
    <w:rsid w:val="00743F51"/>
    <w:rsid w:val="00745607"/>
    <w:rsid w:val="007459B0"/>
    <w:rsid w:val="00745D53"/>
    <w:rsid w:val="00746D21"/>
    <w:rsid w:val="00747B61"/>
    <w:rsid w:val="00750B6D"/>
    <w:rsid w:val="0075163A"/>
    <w:rsid w:val="00753317"/>
    <w:rsid w:val="00753DEA"/>
    <w:rsid w:val="00753E57"/>
    <w:rsid w:val="007575B8"/>
    <w:rsid w:val="00757965"/>
    <w:rsid w:val="00760FA9"/>
    <w:rsid w:val="007627B7"/>
    <w:rsid w:val="00763956"/>
    <w:rsid w:val="0076460C"/>
    <w:rsid w:val="00764772"/>
    <w:rsid w:val="007654DA"/>
    <w:rsid w:val="00766C89"/>
    <w:rsid w:val="007672F4"/>
    <w:rsid w:val="00770441"/>
    <w:rsid w:val="00770468"/>
    <w:rsid w:val="007756ED"/>
    <w:rsid w:val="00775DC3"/>
    <w:rsid w:val="00776FE3"/>
    <w:rsid w:val="00777916"/>
    <w:rsid w:val="00781526"/>
    <w:rsid w:val="007825E9"/>
    <w:rsid w:val="00782610"/>
    <w:rsid w:val="00782A95"/>
    <w:rsid w:val="007831C1"/>
    <w:rsid w:val="00784E4D"/>
    <w:rsid w:val="00790EA2"/>
    <w:rsid w:val="007917C5"/>
    <w:rsid w:val="00791E54"/>
    <w:rsid w:val="0079301A"/>
    <w:rsid w:val="007936A8"/>
    <w:rsid w:val="00793A6D"/>
    <w:rsid w:val="00793BD4"/>
    <w:rsid w:val="00793D2F"/>
    <w:rsid w:val="00793FA3"/>
    <w:rsid w:val="007945DD"/>
    <w:rsid w:val="00796514"/>
    <w:rsid w:val="00796F41"/>
    <w:rsid w:val="00797AB7"/>
    <w:rsid w:val="007A01BF"/>
    <w:rsid w:val="007A2B0B"/>
    <w:rsid w:val="007A2D20"/>
    <w:rsid w:val="007A5044"/>
    <w:rsid w:val="007A602C"/>
    <w:rsid w:val="007A6242"/>
    <w:rsid w:val="007A69F8"/>
    <w:rsid w:val="007A6E24"/>
    <w:rsid w:val="007B0A1A"/>
    <w:rsid w:val="007B1735"/>
    <w:rsid w:val="007B2AD3"/>
    <w:rsid w:val="007B2B6D"/>
    <w:rsid w:val="007B2CD4"/>
    <w:rsid w:val="007B33B7"/>
    <w:rsid w:val="007B398D"/>
    <w:rsid w:val="007B43CC"/>
    <w:rsid w:val="007B4655"/>
    <w:rsid w:val="007B682B"/>
    <w:rsid w:val="007B6DAF"/>
    <w:rsid w:val="007C11CB"/>
    <w:rsid w:val="007C4ED4"/>
    <w:rsid w:val="007C5961"/>
    <w:rsid w:val="007C6E4D"/>
    <w:rsid w:val="007D101B"/>
    <w:rsid w:val="007D1633"/>
    <w:rsid w:val="007D2352"/>
    <w:rsid w:val="007D2680"/>
    <w:rsid w:val="007D29FD"/>
    <w:rsid w:val="007D3363"/>
    <w:rsid w:val="007D47A3"/>
    <w:rsid w:val="007D5A05"/>
    <w:rsid w:val="007D5F8C"/>
    <w:rsid w:val="007D70D0"/>
    <w:rsid w:val="007E07AE"/>
    <w:rsid w:val="007E0A27"/>
    <w:rsid w:val="007E1912"/>
    <w:rsid w:val="007E1F3B"/>
    <w:rsid w:val="007E2283"/>
    <w:rsid w:val="007E2586"/>
    <w:rsid w:val="007E3D23"/>
    <w:rsid w:val="007E4710"/>
    <w:rsid w:val="007E4775"/>
    <w:rsid w:val="007E5D35"/>
    <w:rsid w:val="007E629F"/>
    <w:rsid w:val="007E79D7"/>
    <w:rsid w:val="007F139F"/>
    <w:rsid w:val="007F1BAD"/>
    <w:rsid w:val="007F2079"/>
    <w:rsid w:val="007F4CB5"/>
    <w:rsid w:val="007F4E31"/>
    <w:rsid w:val="007F5B75"/>
    <w:rsid w:val="007F6C2C"/>
    <w:rsid w:val="007F6D39"/>
    <w:rsid w:val="007F79CD"/>
    <w:rsid w:val="007F79F1"/>
    <w:rsid w:val="008002F6"/>
    <w:rsid w:val="00801062"/>
    <w:rsid w:val="00801B23"/>
    <w:rsid w:val="00801F3C"/>
    <w:rsid w:val="008020E7"/>
    <w:rsid w:val="00803E96"/>
    <w:rsid w:val="0080443D"/>
    <w:rsid w:val="008061EC"/>
    <w:rsid w:val="00811174"/>
    <w:rsid w:val="008119C5"/>
    <w:rsid w:val="00811B49"/>
    <w:rsid w:val="00813F9F"/>
    <w:rsid w:val="00814786"/>
    <w:rsid w:val="00814DCC"/>
    <w:rsid w:val="00815D0F"/>
    <w:rsid w:val="00815E48"/>
    <w:rsid w:val="008160C8"/>
    <w:rsid w:val="0081624D"/>
    <w:rsid w:val="00816811"/>
    <w:rsid w:val="00822041"/>
    <w:rsid w:val="00822759"/>
    <w:rsid w:val="00824DF6"/>
    <w:rsid w:val="00825C99"/>
    <w:rsid w:val="00827B8E"/>
    <w:rsid w:val="008327BE"/>
    <w:rsid w:val="0083354D"/>
    <w:rsid w:val="00836563"/>
    <w:rsid w:val="00836759"/>
    <w:rsid w:val="008376AB"/>
    <w:rsid w:val="00837F1E"/>
    <w:rsid w:val="00840EBB"/>
    <w:rsid w:val="00842C8F"/>
    <w:rsid w:val="008436F7"/>
    <w:rsid w:val="00843C5C"/>
    <w:rsid w:val="008444B0"/>
    <w:rsid w:val="008456D9"/>
    <w:rsid w:val="0084571A"/>
    <w:rsid w:val="00846200"/>
    <w:rsid w:val="0085003A"/>
    <w:rsid w:val="00851CCD"/>
    <w:rsid w:val="00852C4B"/>
    <w:rsid w:val="00854918"/>
    <w:rsid w:val="0085491E"/>
    <w:rsid w:val="008551BE"/>
    <w:rsid w:val="008552D6"/>
    <w:rsid w:val="0085655A"/>
    <w:rsid w:val="00857AB0"/>
    <w:rsid w:val="00860EFA"/>
    <w:rsid w:val="008610FE"/>
    <w:rsid w:val="008617F3"/>
    <w:rsid w:val="00861A3B"/>
    <w:rsid w:val="00863261"/>
    <w:rsid w:val="00864639"/>
    <w:rsid w:val="008663EB"/>
    <w:rsid w:val="00866C02"/>
    <w:rsid w:val="00867620"/>
    <w:rsid w:val="008703FF"/>
    <w:rsid w:val="00870881"/>
    <w:rsid w:val="0087125A"/>
    <w:rsid w:val="00872355"/>
    <w:rsid w:val="00872CB5"/>
    <w:rsid w:val="008738A0"/>
    <w:rsid w:val="00875B0E"/>
    <w:rsid w:val="00875ED5"/>
    <w:rsid w:val="00877372"/>
    <w:rsid w:val="008777DB"/>
    <w:rsid w:val="00880B5D"/>
    <w:rsid w:val="00880C14"/>
    <w:rsid w:val="0088256B"/>
    <w:rsid w:val="008828FB"/>
    <w:rsid w:val="00883915"/>
    <w:rsid w:val="008864FB"/>
    <w:rsid w:val="008867EF"/>
    <w:rsid w:val="00890638"/>
    <w:rsid w:val="008947F5"/>
    <w:rsid w:val="00894C91"/>
    <w:rsid w:val="008A299E"/>
    <w:rsid w:val="008A3887"/>
    <w:rsid w:val="008A3B8C"/>
    <w:rsid w:val="008A44E1"/>
    <w:rsid w:val="008A6C7F"/>
    <w:rsid w:val="008A7B7E"/>
    <w:rsid w:val="008B15D8"/>
    <w:rsid w:val="008B1D8F"/>
    <w:rsid w:val="008B22E8"/>
    <w:rsid w:val="008B2AAF"/>
    <w:rsid w:val="008B33A7"/>
    <w:rsid w:val="008B3B5E"/>
    <w:rsid w:val="008B4CFE"/>
    <w:rsid w:val="008B58F8"/>
    <w:rsid w:val="008B625F"/>
    <w:rsid w:val="008C05C3"/>
    <w:rsid w:val="008C1196"/>
    <w:rsid w:val="008C1A88"/>
    <w:rsid w:val="008C1F7C"/>
    <w:rsid w:val="008C27CE"/>
    <w:rsid w:val="008C4763"/>
    <w:rsid w:val="008C5E4E"/>
    <w:rsid w:val="008C626F"/>
    <w:rsid w:val="008C677D"/>
    <w:rsid w:val="008C684A"/>
    <w:rsid w:val="008C6E0A"/>
    <w:rsid w:val="008D00D2"/>
    <w:rsid w:val="008D21DE"/>
    <w:rsid w:val="008D351A"/>
    <w:rsid w:val="008D3CA5"/>
    <w:rsid w:val="008D5FB8"/>
    <w:rsid w:val="008D7A28"/>
    <w:rsid w:val="008E0517"/>
    <w:rsid w:val="008E1A1B"/>
    <w:rsid w:val="008E2689"/>
    <w:rsid w:val="008E304D"/>
    <w:rsid w:val="008E33A1"/>
    <w:rsid w:val="008E4092"/>
    <w:rsid w:val="008F0A73"/>
    <w:rsid w:val="008F11C8"/>
    <w:rsid w:val="008F284F"/>
    <w:rsid w:val="008F29A1"/>
    <w:rsid w:val="008F2AB2"/>
    <w:rsid w:val="008F3DF3"/>
    <w:rsid w:val="008F41E1"/>
    <w:rsid w:val="008F66E7"/>
    <w:rsid w:val="008F76A3"/>
    <w:rsid w:val="0090300F"/>
    <w:rsid w:val="00903DE5"/>
    <w:rsid w:val="00905FCC"/>
    <w:rsid w:val="009061FE"/>
    <w:rsid w:val="00906BDB"/>
    <w:rsid w:val="00910EAA"/>
    <w:rsid w:val="009129F1"/>
    <w:rsid w:val="00913ACC"/>
    <w:rsid w:val="00913BEB"/>
    <w:rsid w:val="00913E30"/>
    <w:rsid w:val="00916DF2"/>
    <w:rsid w:val="00920965"/>
    <w:rsid w:val="009216B6"/>
    <w:rsid w:val="009231D3"/>
    <w:rsid w:val="00924945"/>
    <w:rsid w:val="00924D28"/>
    <w:rsid w:val="00924D62"/>
    <w:rsid w:val="0092593F"/>
    <w:rsid w:val="00930098"/>
    <w:rsid w:val="0093219B"/>
    <w:rsid w:val="009332D3"/>
    <w:rsid w:val="009346D0"/>
    <w:rsid w:val="00935328"/>
    <w:rsid w:val="00935401"/>
    <w:rsid w:val="00936B4D"/>
    <w:rsid w:val="00936D85"/>
    <w:rsid w:val="009403CB"/>
    <w:rsid w:val="00940E5B"/>
    <w:rsid w:val="00941445"/>
    <w:rsid w:val="00942B70"/>
    <w:rsid w:val="00942F02"/>
    <w:rsid w:val="00944092"/>
    <w:rsid w:val="00946299"/>
    <w:rsid w:val="0094638F"/>
    <w:rsid w:val="009466A4"/>
    <w:rsid w:val="00946F37"/>
    <w:rsid w:val="00947096"/>
    <w:rsid w:val="00947330"/>
    <w:rsid w:val="00947865"/>
    <w:rsid w:val="00952462"/>
    <w:rsid w:val="00953D24"/>
    <w:rsid w:val="00955021"/>
    <w:rsid w:val="00955B70"/>
    <w:rsid w:val="009562A0"/>
    <w:rsid w:val="0095662D"/>
    <w:rsid w:val="00957769"/>
    <w:rsid w:val="00957E32"/>
    <w:rsid w:val="00961084"/>
    <w:rsid w:val="009615E6"/>
    <w:rsid w:val="00961D34"/>
    <w:rsid w:val="009630F6"/>
    <w:rsid w:val="009643C6"/>
    <w:rsid w:val="00971726"/>
    <w:rsid w:val="00971802"/>
    <w:rsid w:val="00971D6F"/>
    <w:rsid w:val="00972DD8"/>
    <w:rsid w:val="00973EE1"/>
    <w:rsid w:val="0097494A"/>
    <w:rsid w:val="00975A2D"/>
    <w:rsid w:val="00975FC3"/>
    <w:rsid w:val="009762C3"/>
    <w:rsid w:val="0097785F"/>
    <w:rsid w:val="009809FC"/>
    <w:rsid w:val="0098299E"/>
    <w:rsid w:val="00982AA4"/>
    <w:rsid w:val="00982E58"/>
    <w:rsid w:val="00982FBA"/>
    <w:rsid w:val="0098487C"/>
    <w:rsid w:val="00984C2B"/>
    <w:rsid w:val="00984FFB"/>
    <w:rsid w:val="00985E6B"/>
    <w:rsid w:val="00986267"/>
    <w:rsid w:val="00986C25"/>
    <w:rsid w:val="009905F1"/>
    <w:rsid w:val="00991024"/>
    <w:rsid w:val="00993472"/>
    <w:rsid w:val="00993DFA"/>
    <w:rsid w:val="00993E22"/>
    <w:rsid w:val="00997E70"/>
    <w:rsid w:val="009A1C72"/>
    <w:rsid w:val="009A1DFB"/>
    <w:rsid w:val="009A1E61"/>
    <w:rsid w:val="009A3154"/>
    <w:rsid w:val="009A341F"/>
    <w:rsid w:val="009A34E5"/>
    <w:rsid w:val="009A389D"/>
    <w:rsid w:val="009A3BFF"/>
    <w:rsid w:val="009A4229"/>
    <w:rsid w:val="009A4F94"/>
    <w:rsid w:val="009A5F9F"/>
    <w:rsid w:val="009A647E"/>
    <w:rsid w:val="009A6621"/>
    <w:rsid w:val="009B067C"/>
    <w:rsid w:val="009B13A0"/>
    <w:rsid w:val="009B2C8D"/>
    <w:rsid w:val="009B2F08"/>
    <w:rsid w:val="009B371B"/>
    <w:rsid w:val="009B4B46"/>
    <w:rsid w:val="009B5DA0"/>
    <w:rsid w:val="009B6252"/>
    <w:rsid w:val="009B71E8"/>
    <w:rsid w:val="009B7CBC"/>
    <w:rsid w:val="009C0F77"/>
    <w:rsid w:val="009C36F3"/>
    <w:rsid w:val="009C41D8"/>
    <w:rsid w:val="009C44C5"/>
    <w:rsid w:val="009C48C9"/>
    <w:rsid w:val="009D4A03"/>
    <w:rsid w:val="009D710A"/>
    <w:rsid w:val="009D74BC"/>
    <w:rsid w:val="009E0CAE"/>
    <w:rsid w:val="009E269C"/>
    <w:rsid w:val="009E2750"/>
    <w:rsid w:val="009E27B4"/>
    <w:rsid w:val="009E41F3"/>
    <w:rsid w:val="009E42F7"/>
    <w:rsid w:val="009E4CC9"/>
    <w:rsid w:val="009E53C6"/>
    <w:rsid w:val="009E6B01"/>
    <w:rsid w:val="009F33ED"/>
    <w:rsid w:val="009F5E5D"/>
    <w:rsid w:val="009F73FD"/>
    <w:rsid w:val="009F764A"/>
    <w:rsid w:val="009F77A2"/>
    <w:rsid w:val="00A00F54"/>
    <w:rsid w:val="00A01528"/>
    <w:rsid w:val="00A02B6E"/>
    <w:rsid w:val="00A047C6"/>
    <w:rsid w:val="00A058D9"/>
    <w:rsid w:val="00A06C04"/>
    <w:rsid w:val="00A06D49"/>
    <w:rsid w:val="00A07987"/>
    <w:rsid w:val="00A108BA"/>
    <w:rsid w:val="00A110EF"/>
    <w:rsid w:val="00A1291F"/>
    <w:rsid w:val="00A12C1B"/>
    <w:rsid w:val="00A13133"/>
    <w:rsid w:val="00A13153"/>
    <w:rsid w:val="00A1387C"/>
    <w:rsid w:val="00A13AE3"/>
    <w:rsid w:val="00A13EAB"/>
    <w:rsid w:val="00A13F38"/>
    <w:rsid w:val="00A14CE0"/>
    <w:rsid w:val="00A15244"/>
    <w:rsid w:val="00A153C5"/>
    <w:rsid w:val="00A16EF0"/>
    <w:rsid w:val="00A1731E"/>
    <w:rsid w:val="00A17AAF"/>
    <w:rsid w:val="00A22D49"/>
    <w:rsid w:val="00A25280"/>
    <w:rsid w:val="00A25891"/>
    <w:rsid w:val="00A263C6"/>
    <w:rsid w:val="00A303CB"/>
    <w:rsid w:val="00A30596"/>
    <w:rsid w:val="00A314DD"/>
    <w:rsid w:val="00A321C6"/>
    <w:rsid w:val="00A32AD4"/>
    <w:rsid w:val="00A33529"/>
    <w:rsid w:val="00A33BE7"/>
    <w:rsid w:val="00A33F59"/>
    <w:rsid w:val="00A346DD"/>
    <w:rsid w:val="00A36909"/>
    <w:rsid w:val="00A37905"/>
    <w:rsid w:val="00A37F61"/>
    <w:rsid w:val="00A40F01"/>
    <w:rsid w:val="00A42754"/>
    <w:rsid w:val="00A438B3"/>
    <w:rsid w:val="00A44550"/>
    <w:rsid w:val="00A45C23"/>
    <w:rsid w:val="00A46150"/>
    <w:rsid w:val="00A46611"/>
    <w:rsid w:val="00A46946"/>
    <w:rsid w:val="00A46E1B"/>
    <w:rsid w:val="00A46F1D"/>
    <w:rsid w:val="00A474BF"/>
    <w:rsid w:val="00A47542"/>
    <w:rsid w:val="00A51CC9"/>
    <w:rsid w:val="00A525F7"/>
    <w:rsid w:val="00A53C37"/>
    <w:rsid w:val="00A553F8"/>
    <w:rsid w:val="00A554EF"/>
    <w:rsid w:val="00A5586E"/>
    <w:rsid w:val="00A564F2"/>
    <w:rsid w:val="00A56ABF"/>
    <w:rsid w:val="00A5775A"/>
    <w:rsid w:val="00A60B78"/>
    <w:rsid w:val="00A60D85"/>
    <w:rsid w:val="00A64725"/>
    <w:rsid w:val="00A64FB3"/>
    <w:rsid w:val="00A65462"/>
    <w:rsid w:val="00A700EF"/>
    <w:rsid w:val="00A703E5"/>
    <w:rsid w:val="00A7130A"/>
    <w:rsid w:val="00A72492"/>
    <w:rsid w:val="00A74C39"/>
    <w:rsid w:val="00A75868"/>
    <w:rsid w:val="00A76391"/>
    <w:rsid w:val="00A76E11"/>
    <w:rsid w:val="00A7772E"/>
    <w:rsid w:val="00A77BBF"/>
    <w:rsid w:val="00A80B27"/>
    <w:rsid w:val="00A81E2A"/>
    <w:rsid w:val="00A8444F"/>
    <w:rsid w:val="00A85051"/>
    <w:rsid w:val="00A86B88"/>
    <w:rsid w:val="00A86CE3"/>
    <w:rsid w:val="00A87AF2"/>
    <w:rsid w:val="00A90897"/>
    <w:rsid w:val="00A914AC"/>
    <w:rsid w:val="00A94175"/>
    <w:rsid w:val="00A94F9E"/>
    <w:rsid w:val="00AA014E"/>
    <w:rsid w:val="00AA149F"/>
    <w:rsid w:val="00AA1561"/>
    <w:rsid w:val="00AA1E07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C06"/>
    <w:rsid w:val="00AA7725"/>
    <w:rsid w:val="00AB1454"/>
    <w:rsid w:val="00AB1727"/>
    <w:rsid w:val="00AB3133"/>
    <w:rsid w:val="00AB4E9F"/>
    <w:rsid w:val="00AB6121"/>
    <w:rsid w:val="00AB62F8"/>
    <w:rsid w:val="00AC1851"/>
    <w:rsid w:val="00AC1A43"/>
    <w:rsid w:val="00AC22AB"/>
    <w:rsid w:val="00AC2B7E"/>
    <w:rsid w:val="00AC2F43"/>
    <w:rsid w:val="00AC3B9A"/>
    <w:rsid w:val="00AC451C"/>
    <w:rsid w:val="00AC62A8"/>
    <w:rsid w:val="00AD1E10"/>
    <w:rsid w:val="00AD2EF1"/>
    <w:rsid w:val="00AD4BCC"/>
    <w:rsid w:val="00AD5A55"/>
    <w:rsid w:val="00AD5A92"/>
    <w:rsid w:val="00AE02A2"/>
    <w:rsid w:val="00AE0B11"/>
    <w:rsid w:val="00AE1BD7"/>
    <w:rsid w:val="00AE2266"/>
    <w:rsid w:val="00AE2767"/>
    <w:rsid w:val="00AE3036"/>
    <w:rsid w:val="00AE340B"/>
    <w:rsid w:val="00AE3EC3"/>
    <w:rsid w:val="00AE41A0"/>
    <w:rsid w:val="00AE4F91"/>
    <w:rsid w:val="00AE5586"/>
    <w:rsid w:val="00AE5B4A"/>
    <w:rsid w:val="00AE6A72"/>
    <w:rsid w:val="00AE7D92"/>
    <w:rsid w:val="00AF08E9"/>
    <w:rsid w:val="00AF0F8E"/>
    <w:rsid w:val="00AF12C3"/>
    <w:rsid w:val="00AF16A2"/>
    <w:rsid w:val="00AF30DA"/>
    <w:rsid w:val="00AF3E34"/>
    <w:rsid w:val="00AF6AB2"/>
    <w:rsid w:val="00AF6DD7"/>
    <w:rsid w:val="00AF7B6E"/>
    <w:rsid w:val="00B00C4C"/>
    <w:rsid w:val="00B03E87"/>
    <w:rsid w:val="00B0473F"/>
    <w:rsid w:val="00B05121"/>
    <w:rsid w:val="00B063E2"/>
    <w:rsid w:val="00B07EF4"/>
    <w:rsid w:val="00B11517"/>
    <w:rsid w:val="00B12B0E"/>
    <w:rsid w:val="00B132E7"/>
    <w:rsid w:val="00B137B8"/>
    <w:rsid w:val="00B140FC"/>
    <w:rsid w:val="00B14D76"/>
    <w:rsid w:val="00B17F0A"/>
    <w:rsid w:val="00B254AD"/>
    <w:rsid w:val="00B305F0"/>
    <w:rsid w:val="00B30901"/>
    <w:rsid w:val="00B30C5E"/>
    <w:rsid w:val="00B32455"/>
    <w:rsid w:val="00B324DC"/>
    <w:rsid w:val="00B339C4"/>
    <w:rsid w:val="00B33EDF"/>
    <w:rsid w:val="00B34C35"/>
    <w:rsid w:val="00B34E04"/>
    <w:rsid w:val="00B34EC0"/>
    <w:rsid w:val="00B36516"/>
    <w:rsid w:val="00B40E79"/>
    <w:rsid w:val="00B41F6B"/>
    <w:rsid w:val="00B4215E"/>
    <w:rsid w:val="00B4242D"/>
    <w:rsid w:val="00B42E1B"/>
    <w:rsid w:val="00B46108"/>
    <w:rsid w:val="00B4610A"/>
    <w:rsid w:val="00B46C56"/>
    <w:rsid w:val="00B46E4C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FC9"/>
    <w:rsid w:val="00B561D7"/>
    <w:rsid w:val="00B56876"/>
    <w:rsid w:val="00B61E79"/>
    <w:rsid w:val="00B6203D"/>
    <w:rsid w:val="00B635A4"/>
    <w:rsid w:val="00B649F9"/>
    <w:rsid w:val="00B66203"/>
    <w:rsid w:val="00B668A8"/>
    <w:rsid w:val="00B672EA"/>
    <w:rsid w:val="00B67538"/>
    <w:rsid w:val="00B70699"/>
    <w:rsid w:val="00B70759"/>
    <w:rsid w:val="00B7201F"/>
    <w:rsid w:val="00B72828"/>
    <w:rsid w:val="00B740D8"/>
    <w:rsid w:val="00B74FCA"/>
    <w:rsid w:val="00B75A9C"/>
    <w:rsid w:val="00B7657B"/>
    <w:rsid w:val="00B77E16"/>
    <w:rsid w:val="00B80C2A"/>
    <w:rsid w:val="00B81071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35C1"/>
    <w:rsid w:val="00B94292"/>
    <w:rsid w:val="00B9495B"/>
    <w:rsid w:val="00B950D8"/>
    <w:rsid w:val="00B951CE"/>
    <w:rsid w:val="00B951EB"/>
    <w:rsid w:val="00BA058F"/>
    <w:rsid w:val="00BA0BFE"/>
    <w:rsid w:val="00BA0E9E"/>
    <w:rsid w:val="00BA184B"/>
    <w:rsid w:val="00BA213A"/>
    <w:rsid w:val="00BA25F4"/>
    <w:rsid w:val="00BA43D6"/>
    <w:rsid w:val="00BA66B2"/>
    <w:rsid w:val="00BA7ED4"/>
    <w:rsid w:val="00BB04A6"/>
    <w:rsid w:val="00BB07D7"/>
    <w:rsid w:val="00BB0B64"/>
    <w:rsid w:val="00BB16C6"/>
    <w:rsid w:val="00BB1851"/>
    <w:rsid w:val="00BB383A"/>
    <w:rsid w:val="00BB5F01"/>
    <w:rsid w:val="00BB60A5"/>
    <w:rsid w:val="00BC0336"/>
    <w:rsid w:val="00BC0433"/>
    <w:rsid w:val="00BC1FCA"/>
    <w:rsid w:val="00BC2423"/>
    <w:rsid w:val="00BC432F"/>
    <w:rsid w:val="00BC4CC8"/>
    <w:rsid w:val="00BC4D3E"/>
    <w:rsid w:val="00BC660B"/>
    <w:rsid w:val="00BC73B6"/>
    <w:rsid w:val="00BC759D"/>
    <w:rsid w:val="00BC7745"/>
    <w:rsid w:val="00BC7AB6"/>
    <w:rsid w:val="00BC7EC5"/>
    <w:rsid w:val="00BD0977"/>
    <w:rsid w:val="00BD0D3E"/>
    <w:rsid w:val="00BD1202"/>
    <w:rsid w:val="00BD17DF"/>
    <w:rsid w:val="00BD2319"/>
    <w:rsid w:val="00BD27F8"/>
    <w:rsid w:val="00BD3F2E"/>
    <w:rsid w:val="00BD4719"/>
    <w:rsid w:val="00BD4CEC"/>
    <w:rsid w:val="00BD5050"/>
    <w:rsid w:val="00BD67DE"/>
    <w:rsid w:val="00BD684B"/>
    <w:rsid w:val="00BD6AC0"/>
    <w:rsid w:val="00BD7112"/>
    <w:rsid w:val="00BD7ADC"/>
    <w:rsid w:val="00BD7DAB"/>
    <w:rsid w:val="00BE1761"/>
    <w:rsid w:val="00BE26B2"/>
    <w:rsid w:val="00BE32A5"/>
    <w:rsid w:val="00BE3414"/>
    <w:rsid w:val="00BE3893"/>
    <w:rsid w:val="00BE3F28"/>
    <w:rsid w:val="00BE3F2B"/>
    <w:rsid w:val="00BE5310"/>
    <w:rsid w:val="00BF05A8"/>
    <w:rsid w:val="00BF12A8"/>
    <w:rsid w:val="00BF1551"/>
    <w:rsid w:val="00BF270D"/>
    <w:rsid w:val="00BF36B3"/>
    <w:rsid w:val="00BF469C"/>
    <w:rsid w:val="00BF55B6"/>
    <w:rsid w:val="00BF5C23"/>
    <w:rsid w:val="00BF7794"/>
    <w:rsid w:val="00C00CFE"/>
    <w:rsid w:val="00C02CEF"/>
    <w:rsid w:val="00C03625"/>
    <w:rsid w:val="00C049FB"/>
    <w:rsid w:val="00C04A14"/>
    <w:rsid w:val="00C07B82"/>
    <w:rsid w:val="00C10469"/>
    <w:rsid w:val="00C1172E"/>
    <w:rsid w:val="00C12AB9"/>
    <w:rsid w:val="00C15A30"/>
    <w:rsid w:val="00C15EAF"/>
    <w:rsid w:val="00C15F87"/>
    <w:rsid w:val="00C16995"/>
    <w:rsid w:val="00C174AA"/>
    <w:rsid w:val="00C21A63"/>
    <w:rsid w:val="00C22774"/>
    <w:rsid w:val="00C23477"/>
    <w:rsid w:val="00C235D7"/>
    <w:rsid w:val="00C24A58"/>
    <w:rsid w:val="00C24DC9"/>
    <w:rsid w:val="00C2588C"/>
    <w:rsid w:val="00C25CCC"/>
    <w:rsid w:val="00C2652A"/>
    <w:rsid w:val="00C265DE"/>
    <w:rsid w:val="00C269F1"/>
    <w:rsid w:val="00C26E1B"/>
    <w:rsid w:val="00C30159"/>
    <w:rsid w:val="00C30D3B"/>
    <w:rsid w:val="00C31A5D"/>
    <w:rsid w:val="00C320D6"/>
    <w:rsid w:val="00C33661"/>
    <w:rsid w:val="00C3740F"/>
    <w:rsid w:val="00C40581"/>
    <w:rsid w:val="00C41B42"/>
    <w:rsid w:val="00C4313A"/>
    <w:rsid w:val="00C43985"/>
    <w:rsid w:val="00C44288"/>
    <w:rsid w:val="00C4440A"/>
    <w:rsid w:val="00C45B48"/>
    <w:rsid w:val="00C464DA"/>
    <w:rsid w:val="00C50B1C"/>
    <w:rsid w:val="00C50BD9"/>
    <w:rsid w:val="00C510AB"/>
    <w:rsid w:val="00C5216E"/>
    <w:rsid w:val="00C526A6"/>
    <w:rsid w:val="00C5279E"/>
    <w:rsid w:val="00C534E1"/>
    <w:rsid w:val="00C53812"/>
    <w:rsid w:val="00C54017"/>
    <w:rsid w:val="00C550FD"/>
    <w:rsid w:val="00C5672F"/>
    <w:rsid w:val="00C569D7"/>
    <w:rsid w:val="00C57BD2"/>
    <w:rsid w:val="00C60722"/>
    <w:rsid w:val="00C6367C"/>
    <w:rsid w:val="00C63886"/>
    <w:rsid w:val="00C65468"/>
    <w:rsid w:val="00C6598C"/>
    <w:rsid w:val="00C66BFE"/>
    <w:rsid w:val="00C66C47"/>
    <w:rsid w:val="00C70295"/>
    <w:rsid w:val="00C71231"/>
    <w:rsid w:val="00C718CD"/>
    <w:rsid w:val="00C73150"/>
    <w:rsid w:val="00C744C9"/>
    <w:rsid w:val="00C75102"/>
    <w:rsid w:val="00C760F3"/>
    <w:rsid w:val="00C817D6"/>
    <w:rsid w:val="00C81A82"/>
    <w:rsid w:val="00C82D0C"/>
    <w:rsid w:val="00C83D13"/>
    <w:rsid w:val="00C85275"/>
    <w:rsid w:val="00C85367"/>
    <w:rsid w:val="00C85A8F"/>
    <w:rsid w:val="00C90441"/>
    <w:rsid w:val="00C90B7F"/>
    <w:rsid w:val="00C90F39"/>
    <w:rsid w:val="00C91DE7"/>
    <w:rsid w:val="00C92095"/>
    <w:rsid w:val="00C92515"/>
    <w:rsid w:val="00C92FCC"/>
    <w:rsid w:val="00C94E2D"/>
    <w:rsid w:val="00C95AC9"/>
    <w:rsid w:val="00C95BCB"/>
    <w:rsid w:val="00C95BFF"/>
    <w:rsid w:val="00C9732C"/>
    <w:rsid w:val="00C97388"/>
    <w:rsid w:val="00C974D4"/>
    <w:rsid w:val="00CA0901"/>
    <w:rsid w:val="00CA73D7"/>
    <w:rsid w:val="00CB0E1E"/>
    <w:rsid w:val="00CB20B0"/>
    <w:rsid w:val="00CB2555"/>
    <w:rsid w:val="00CB49DD"/>
    <w:rsid w:val="00CB5C32"/>
    <w:rsid w:val="00CB5CD3"/>
    <w:rsid w:val="00CB5E57"/>
    <w:rsid w:val="00CB6568"/>
    <w:rsid w:val="00CB7A6F"/>
    <w:rsid w:val="00CB7AA3"/>
    <w:rsid w:val="00CC0DB4"/>
    <w:rsid w:val="00CC2FB5"/>
    <w:rsid w:val="00CC5999"/>
    <w:rsid w:val="00CC620E"/>
    <w:rsid w:val="00CC6E57"/>
    <w:rsid w:val="00CC723C"/>
    <w:rsid w:val="00CC75F9"/>
    <w:rsid w:val="00CC7750"/>
    <w:rsid w:val="00CC7A39"/>
    <w:rsid w:val="00CD03D4"/>
    <w:rsid w:val="00CD09A4"/>
    <w:rsid w:val="00CD0E65"/>
    <w:rsid w:val="00CD10F7"/>
    <w:rsid w:val="00CD2020"/>
    <w:rsid w:val="00CD409D"/>
    <w:rsid w:val="00CD4B38"/>
    <w:rsid w:val="00CD53ED"/>
    <w:rsid w:val="00CD582C"/>
    <w:rsid w:val="00CD5A84"/>
    <w:rsid w:val="00CD74C7"/>
    <w:rsid w:val="00CD7610"/>
    <w:rsid w:val="00CE0F85"/>
    <w:rsid w:val="00CE119C"/>
    <w:rsid w:val="00CE3EAA"/>
    <w:rsid w:val="00CE547E"/>
    <w:rsid w:val="00CE577D"/>
    <w:rsid w:val="00CE58E8"/>
    <w:rsid w:val="00CE670D"/>
    <w:rsid w:val="00CE72C7"/>
    <w:rsid w:val="00CF062A"/>
    <w:rsid w:val="00CF11B3"/>
    <w:rsid w:val="00CF2295"/>
    <w:rsid w:val="00CF2721"/>
    <w:rsid w:val="00CF456C"/>
    <w:rsid w:val="00CF5DEB"/>
    <w:rsid w:val="00CF68DE"/>
    <w:rsid w:val="00CF72E9"/>
    <w:rsid w:val="00CF74E2"/>
    <w:rsid w:val="00D00D7E"/>
    <w:rsid w:val="00D00E9B"/>
    <w:rsid w:val="00D01B87"/>
    <w:rsid w:val="00D0282D"/>
    <w:rsid w:val="00D02D5E"/>
    <w:rsid w:val="00D0315E"/>
    <w:rsid w:val="00D0330D"/>
    <w:rsid w:val="00D0379C"/>
    <w:rsid w:val="00D03C0F"/>
    <w:rsid w:val="00D04E11"/>
    <w:rsid w:val="00D067F0"/>
    <w:rsid w:val="00D1010A"/>
    <w:rsid w:val="00D12939"/>
    <w:rsid w:val="00D1391B"/>
    <w:rsid w:val="00D1563D"/>
    <w:rsid w:val="00D1624F"/>
    <w:rsid w:val="00D17415"/>
    <w:rsid w:val="00D203E1"/>
    <w:rsid w:val="00D20A66"/>
    <w:rsid w:val="00D21777"/>
    <w:rsid w:val="00D225B0"/>
    <w:rsid w:val="00D22854"/>
    <w:rsid w:val="00D23836"/>
    <w:rsid w:val="00D241E2"/>
    <w:rsid w:val="00D257A4"/>
    <w:rsid w:val="00D26A8F"/>
    <w:rsid w:val="00D30930"/>
    <w:rsid w:val="00D325D0"/>
    <w:rsid w:val="00D33951"/>
    <w:rsid w:val="00D34004"/>
    <w:rsid w:val="00D34302"/>
    <w:rsid w:val="00D36B44"/>
    <w:rsid w:val="00D37DB1"/>
    <w:rsid w:val="00D405FC"/>
    <w:rsid w:val="00D41BA2"/>
    <w:rsid w:val="00D42384"/>
    <w:rsid w:val="00D42875"/>
    <w:rsid w:val="00D43896"/>
    <w:rsid w:val="00D45C5F"/>
    <w:rsid w:val="00D46B30"/>
    <w:rsid w:val="00D50EF0"/>
    <w:rsid w:val="00D50EF2"/>
    <w:rsid w:val="00D538B5"/>
    <w:rsid w:val="00D540E6"/>
    <w:rsid w:val="00D5452F"/>
    <w:rsid w:val="00D54B4A"/>
    <w:rsid w:val="00D55C02"/>
    <w:rsid w:val="00D563B4"/>
    <w:rsid w:val="00D56BB9"/>
    <w:rsid w:val="00D5785E"/>
    <w:rsid w:val="00D61C25"/>
    <w:rsid w:val="00D62CC9"/>
    <w:rsid w:val="00D63D7A"/>
    <w:rsid w:val="00D64DEC"/>
    <w:rsid w:val="00D65B96"/>
    <w:rsid w:val="00D6645A"/>
    <w:rsid w:val="00D707B3"/>
    <w:rsid w:val="00D71F7F"/>
    <w:rsid w:val="00D729A6"/>
    <w:rsid w:val="00D744AC"/>
    <w:rsid w:val="00D75179"/>
    <w:rsid w:val="00D76765"/>
    <w:rsid w:val="00D7724D"/>
    <w:rsid w:val="00D7796E"/>
    <w:rsid w:val="00D77EAE"/>
    <w:rsid w:val="00D80DD9"/>
    <w:rsid w:val="00D828A0"/>
    <w:rsid w:val="00D82FAF"/>
    <w:rsid w:val="00D83353"/>
    <w:rsid w:val="00D84781"/>
    <w:rsid w:val="00D84790"/>
    <w:rsid w:val="00D9230D"/>
    <w:rsid w:val="00D936AC"/>
    <w:rsid w:val="00D93F71"/>
    <w:rsid w:val="00D943DC"/>
    <w:rsid w:val="00D94910"/>
    <w:rsid w:val="00D94FF1"/>
    <w:rsid w:val="00D9517B"/>
    <w:rsid w:val="00D952E7"/>
    <w:rsid w:val="00D95AF5"/>
    <w:rsid w:val="00DA02A0"/>
    <w:rsid w:val="00DA0EE7"/>
    <w:rsid w:val="00DA1178"/>
    <w:rsid w:val="00DA133A"/>
    <w:rsid w:val="00DA1853"/>
    <w:rsid w:val="00DA2B4C"/>
    <w:rsid w:val="00DA33DB"/>
    <w:rsid w:val="00DA3756"/>
    <w:rsid w:val="00DA39C5"/>
    <w:rsid w:val="00DA672A"/>
    <w:rsid w:val="00DA708A"/>
    <w:rsid w:val="00DA7117"/>
    <w:rsid w:val="00DB1167"/>
    <w:rsid w:val="00DB26FB"/>
    <w:rsid w:val="00DB2CEA"/>
    <w:rsid w:val="00DB51B3"/>
    <w:rsid w:val="00DB5E0F"/>
    <w:rsid w:val="00DB6A15"/>
    <w:rsid w:val="00DC0FBB"/>
    <w:rsid w:val="00DC12BC"/>
    <w:rsid w:val="00DC15CF"/>
    <w:rsid w:val="00DC15ED"/>
    <w:rsid w:val="00DC2299"/>
    <w:rsid w:val="00DC23FC"/>
    <w:rsid w:val="00DC27B0"/>
    <w:rsid w:val="00DC2E6E"/>
    <w:rsid w:val="00DC3704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2ADA"/>
    <w:rsid w:val="00DD30B2"/>
    <w:rsid w:val="00DD3438"/>
    <w:rsid w:val="00DD5C2C"/>
    <w:rsid w:val="00DD6A7B"/>
    <w:rsid w:val="00DD6DE7"/>
    <w:rsid w:val="00DD73D5"/>
    <w:rsid w:val="00DD78C8"/>
    <w:rsid w:val="00DE0043"/>
    <w:rsid w:val="00DE0A4B"/>
    <w:rsid w:val="00DE15D2"/>
    <w:rsid w:val="00DE17EB"/>
    <w:rsid w:val="00DE3995"/>
    <w:rsid w:val="00DE6192"/>
    <w:rsid w:val="00DE7474"/>
    <w:rsid w:val="00DE7E8F"/>
    <w:rsid w:val="00DF0EB0"/>
    <w:rsid w:val="00DF2577"/>
    <w:rsid w:val="00DF2E7F"/>
    <w:rsid w:val="00DF56AC"/>
    <w:rsid w:val="00DF6FFD"/>
    <w:rsid w:val="00DF7F37"/>
    <w:rsid w:val="00E00F2C"/>
    <w:rsid w:val="00E02403"/>
    <w:rsid w:val="00E027E8"/>
    <w:rsid w:val="00E04F3B"/>
    <w:rsid w:val="00E05220"/>
    <w:rsid w:val="00E05F83"/>
    <w:rsid w:val="00E06871"/>
    <w:rsid w:val="00E07201"/>
    <w:rsid w:val="00E075CE"/>
    <w:rsid w:val="00E1041B"/>
    <w:rsid w:val="00E10CD6"/>
    <w:rsid w:val="00E10DC3"/>
    <w:rsid w:val="00E11711"/>
    <w:rsid w:val="00E12A5F"/>
    <w:rsid w:val="00E13512"/>
    <w:rsid w:val="00E146CB"/>
    <w:rsid w:val="00E154C3"/>
    <w:rsid w:val="00E17C28"/>
    <w:rsid w:val="00E2010C"/>
    <w:rsid w:val="00E2042C"/>
    <w:rsid w:val="00E2195C"/>
    <w:rsid w:val="00E21BD0"/>
    <w:rsid w:val="00E21E4A"/>
    <w:rsid w:val="00E2256F"/>
    <w:rsid w:val="00E26273"/>
    <w:rsid w:val="00E26609"/>
    <w:rsid w:val="00E300F1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404D6"/>
    <w:rsid w:val="00E40793"/>
    <w:rsid w:val="00E41153"/>
    <w:rsid w:val="00E412E8"/>
    <w:rsid w:val="00E41677"/>
    <w:rsid w:val="00E41FA3"/>
    <w:rsid w:val="00E420D8"/>
    <w:rsid w:val="00E42527"/>
    <w:rsid w:val="00E430A3"/>
    <w:rsid w:val="00E46480"/>
    <w:rsid w:val="00E466E5"/>
    <w:rsid w:val="00E47A88"/>
    <w:rsid w:val="00E50DB3"/>
    <w:rsid w:val="00E538CF"/>
    <w:rsid w:val="00E54306"/>
    <w:rsid w:val="00E558E4"/>
    <w:rsid w:val="00E56B15"/>
    <w:rsid w:val="00E56B56"/>
    <w:rsid w:val="00E600E6"/>
    <w:rsid w:val="00E60808"/>
    <w:rsid w:val="00E6094F"/>
    <w:rsid w:val="00E618D5"/>
    <w:rsid w:val="00E62318"/>
    <w:rsid w:val="00E62D7E"/>
    <w:rsid w:val="00E635AF"/>
    <w:rsid w:val="00E640D2"/>
    <w:rsid w:val="00E64C44"/>
    <w:rsid w:val="00E679F1"/>
    <w:rsid w:val="00E67F80"/>
    <w:rsid w:val="00E7186A"/>
    <w:rsid w:val="00E71FFF"/>
    <w:rsid w:val="00E73ECC"/>
    <w:rsid w:val="00E749D4"/>
    <w:rsid w:val="00E758A1"/>
    <w:rsid w:val="00E765CD"/>
    <w:rsid w:val="00E76D8A"/>
    <w:rsid w:val="00E7721C"/>
    <w:rsid w:val="00E77426"/>
    <w:rsid w:val="00E77B0B"/>
    <w:rsid w:val="00E802A1"/>
    <w:rsid w:val="00E82446"/>
    <w:rsid w:val="00E82977"/>
    <w:rsid w:val="00E83335"/>
    <w:rsid w:val="00E83882"/>
    <w:rsid w:val="00E838BE"/>
    <w:rsid w:val="00E84324"/>
    <w:rsid w:val="00E858E0"/>
    <w:rsid w:val="00E914EB"/>
    <w:rsid w:val="00E91DC0"/>
    <w:rsid w:val="00E926BB"/>
    <w:rsid w:val="00E93B9A"/>
    <w:rsid w:val="00E9541D"/>
    <w:rsid w:val="00E97680"/>
    <w:rsid w:val="00E97CA3"/>
    <w:rsid w:val="00EA05C9"/>
    <w:rsid w:val="00EA24C3"/>
    <w:rsid w:val="00EA4155"/>
    <w:rsid w:val="00EA429E"/>
    <w:rsid w:val="00EA50E2"/>
    <w:rsid w:val="00EA5BB5"/>
    <w:rsid w:val="00EA6AE2"/>
    <w:rsid w:val="00EB034D"/>
    <w:rsid w:val="00EB1389"/>
    <w:rsid w:val="00EB16CF"/>
    <w:rsid w:val="00EB21C9"/>
    <w:rsid w:val="00EB2EE9"/>
    <w:rsid w:val="00EB3216"/>
    <w:rsid w:val="00EB3A2B"/>
    <w:rsid w:val="00EB6539"/>
    <w:rsid w:val="00EB6697"/>
    <w:rsid w:val="00EC03A5"/>
    <w:rsid w:val="00EC05B7"/>
    <w:rsid w:val="00EC0703"/>
    <w:rsid w:val="00EC194E"/>
    <w:rsid w:val="00EC401B"/>
    <w:rsid w:val="00EC4CC2"/>
    <w:rsid w:val="00EC5B15"/>
    <w:rsid w:val="00ED24DE"/>
    <w:rsid w:val="00ED316F"/>
    <w:rsid w:val="00ED47EC"/>
    <w:rsid w:val="00ED709C"/>
    <w:rsid w:val="00ED7456"/>
    <w:rsid w:val="00ED7B5B"/>
    <w:rsid w:val="00ED7F42"/>
    <w:rsid w:val="00EE1262"/>
    <w:rsid w:val="00EE265E"/>
    <w:rsid w:val="00EE280D"/>
    <w:rsid w:val="00EE385A"/>
    <w:rsid w:val="00EE417D"/>
    <w:rsid w:val="00EE489D"/>
    <w:rsid w:val="00EE55C6"/>
    <w:rsid w:val="00EE6872"/>
    <w:rsid w:val="00EE6E7C"/>
    <w:rsid w:val="00EE782D"/>
    <w:rsid w:val="00EE7BA6"/>
    <w:rsid w:val="00EF166A"/>
    <w:rsid w:val="00EF2FDC"/>
    <w:rsid w:val="00EF4A8B"/>
    <w:rsid w:val="00EF64BE"/>
    <w:rsid w:val="00EF6CF6"/>
    <w:rsid w:val="00EF6DC3"/>
    <w:rsid w:val="00F00978"/>
    <w:rsid w:val="00F01E45"/>
    <w:rsid w:val="00F03DC7"/>
    <w:rsid w:val="00F0509D"/>
    <w:rsid w:val="00F0538C"/>
    <w:rsid w:val="00F05E94"/>
    <w:rsid w:val="00F07317"/>
    <w:rsid w:val="00F101DD"/>
    <w:rsid w:val="00F106B7"/>
    <w:rsid w:val="00F10F26"/>
    <w:rsid w:val="00F112A8"/>
    <w:rsid w:val="00F117F4"/>
    <w:rsid w:val="00F122C0"/>
    <w:rsid w:val="00F12951"/>
    <w:rsid w:val="00F134C8"/>
    <w:rsid w:val="00F1350D"/>
    <w:rsid w:val="00F13AD1"/>
    <w:rsid w:val="00F14A72"/>
    <w:rsid w:val="00F15458"/>
    <w:rsid w:val="00F1592D"/>
    <w:rsid w:val="00F15C76"/>
    <w:rsid w:val="00F15D70"/>
    <w:rsid w:val="00F17918"/>
    <w:rsid w:val="00F17D4C"/>
    <w:rsid w:val="00F2127F"/>
    <w:rsid w:val="00F21976"/>
    <w:rsid w:val="00F22EF9"/>
    <w:rsid w:val="00F23E06"/>
    <w:rsid w:val="00F2750E"/>
    <w:rsid w:val="00F27836"/>
    <w:rsid w:val="00F27FC0"/>
    <w:rsid w:val="00F304F2"/>
    <w:rsid w:val="00F305D9"/>
    <w:rsid w:val="00F31B40"/>
    <w:rsid w:val="00F3221C"/>
    <w:rsid w:val="00F34894"/>
    <w:rsid w:val="00F4004D"/>
    <w:rsid w:val="00F407F6"/>
    <w:rsid w:val="00F40FCE"/>
    <w:rsid w:val="00F416BF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51467"/>
    <w:rsid w:val="00F51F39"/>
    <w:rsid w:val="00F529F2"/>
    <w:rsid w:val="00F52DDA"/>
    <w:rsid w:val="00F551FA"/>
    <w:rsid w:val="00F55396"/>
    <w:rsid w:val="00F553EF"/>
    <w:rsid w:val="00F575A4"/>
    <w:rsid w:val="00F577C1"/>
    <w:rsid w:val="00F604BA"/>
    <w:rsid w:val="00F614A1"/>
    <w:rsid w:val="00F63151"/>
    <w:rsid w:val="00F64A4A"/>
    <w:rsid w:val="00F65203"/>
    <w:rsid w:val="00F65592"/>
    <w:rsid w:val="00F663F8"/>
    <w:rsid w:val="00F66EB5"/>
    <w:rsid w:val="00F678B6"/>
    <w:rsid w:val="00F7077A"/>
    <w:rsid w:val="00F720D8"/>
    <w:rsid w:val="00F72194"/>
    <w:rsid w:val="00F72734"/>
    <w:rsid w:val="00F72B0C"/>
    <w:rsid w:val="00F72FD4"/>
    <w:rsid w:val="00F7332F"/>
    <w:rsid w:val="00F7357D"/>
    <w:rsid w:val="00F7419D"/>
    <w:rsid w:val="00F75859"/>
    <w:rsid w:val="00F75BEE"/>
    <w:rsid w:val="00F75FCC"/>
    <w:rsid w:val="00F772F5"/>
    <w:rsid w:val="00F77D1F"/>
    <w:rsid w:val="00F77DC0"/>
    <w:rsid w:val="00F809CD"/>
    <w:rsid w:val="00F8233A"/>
    <w:rsid w:val="00F825E1"/>
    <w:rsid w:val="00F82848"/>
    <w:rsid w:val="00F83402"/>
    <w:rsid w:val="00F83B09"/>
    <w:rsid w:val="00F86251"/>
    <w:rsid w:val="00F92CFC"/>
    <w:rsid w:val="00F93CAD"/>
    <w:rsid w:val="00F93DAF"/>
    <w:rsid w:val="00F94CF7"/>
    <w:rsid w:val="00F95688"/>
    <w:rsid w:val="00F96518"/>
    <w:rsid w:val="00F970BE"/>
    <w:rsid w:val="00F97375"/>
    <w:rsid w:val="00FA0A87"/>
    <w:rsid w:val="00FA2822"/>
    <w:rsid w:val="00FA3FEB"/>
    <w:rsid w:val="00FA59F5"/>
    <w:rsid w:val="00FA709B"/>
    <w:rsid w:val="00FA791F"/>
    <w:rsid w:val="00FB0E8B"/>
    <w:rsid w:val="00FB15D0"/>
    <w:rsid w:val="00FB396D"/>
    <w:rsid w:val="00FB3FE9"/>
    <w:rsid w:val="00FB4258"/>
    <w:rsid w:val="00FB53E2"/>
    <w:rsid w:val="00FB6128"/>
    <w:rsid w:val="00FC0FA2"/>
    <w:rsid w:val="00FC29A4"/>
    <w:rsid w:val="00FC42D8"/>
    <w:rsid w:val="00FC5A8C"/>
    <w:rsid w:val="00FC64DD"/>
    <w:rsid w:val="00FC6F9A"/>
    <w:rsid w:val="00FC7FD9"/>
    <w:rsid w:val="00FD03FA"/>
    <w:rsid w:val="00FD07CB"/>
    <w:rsid w:val="00FD0889"/>
    <w:rsid w:val="00FD0D93"/>
    <w:rsid w:val="00FD15C5"/>
    <w:rsid w:val="00FD2D0B"/>
    <w:rsid w:val="00FD4218"/>
    <w:rsid w:val="00FD5775"/>
    <w:rsid w:val="00FD5BEE"/>
    <w:rsid w:val="00FD6AEE"/>
    <w:rsid w:val="00FD7913"/>
    <w:rsid w:val="00FE1310"/>
    <w:rsid w:val="00FE1CCB"/>
    <w:rsid w:val="00FE2956"/>
    <w:rsid w:val="00FE2CC8"/>
    <w:rsid w:val="00FE2F96"/>
    <w:rsid w:val="00FE452F"/>
    <w:rsid w:val="00FE50E9"/>
    <w:rsid w:val="00FE61B8"/>
    <w:rsid w:val="00FE71F0"/>
    <w:rsid w:val="00FE754C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1C5BE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24640"/>
    <w:rPr>
      <w:u w:val="single"/>
    </w:rPr>
  </w:style>
  <w:style w:type="table" w:customStyle="1" w:styleId="TableNormal">
    <w:name w:val="Table Normal"/>
    <w:rsid w:val="001246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124640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Paragrafoelenco">
    <w:name w:val="List Paragraph"/>
    <w:uiPriority w:val="34"/>
    <w:qFormat/>
    <w:rsid w:val="00124640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rsid w:val="00124640"/>
    <w:pPr>
      <w:numPr>
        <w:numId w:val="1"/>
      </w:numPr>
    </w:pPr>
  </w:style>
  <w:style w:type="paragraph" w:customStyle="1" w:styleId="Didefault">
    <w:name w:val="Di default"/>
    <w:rsid w:val="00124640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</w:rPr>
  </w:style>
  <w:style w:type="numbering" w:customStyle="1" w:styleId="Stileimportato2">
    <w:name w:val="Stile importato 2"/>
    <w:rsid w:val="00124640"/>
    <w:pPr>
      <w:numPr>
        <w:numId w:val="3"/>
      </w:numPr>
    </w:pPr>
  </w:style>
  <w:style w:type="character" w:customStyle="1" w:styleId="Link">
    <w:name w:val="Link"/>
    <w:rsid w:val="00124640"/>
    <w:rPr>
      <w:color w:val="0563C1"/>
      <w:u w:val="single" w:color="0563C1"/>
    </w:rPr>
  </w:style>
  <w:style w:type="character" w:customStyle="1" w:styleId="Hyperlink0">
    <w:name w:val="Hyperlink.0"/>
    <w:basedOn w:val="Link"/>
    <w:rsid w:val="00124640"/>
    <w:rPr>
      <w:rFonts w:ascii="Calibri" w:eastAsia="Calibri" w:hAnsi="Calibri" w:cs="Calibri"/>
      <w:i/>
      <w:iCs/>
      <w:color w:val="0563C1"/>
      <w:u w:val="single" w:color="0563C1"/>
    </w:rPr>
  </w:style>
  <w:style w:type="character" w:customStyle="1" w:styleId="Hyperlink1">
    <w:name w:val="Hyperlink.1"/>
    <w:basedOn w:val="Link"/>
    <w:rsid w:val="00124640"/>
    <w:rPr>
      <w:rFonts w:ascii="Calibri" w:eastAsia="Calibri" w:hAnsi="Calibri" w:cs="Calibri"/>
      <w:color w:val="0563C1"/>
      <w:sz w:val="20"/>
      <w:szCs w:val="20"/>
      <w:u w:val="single" w:color="0563C1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246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24640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124640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erno.it/it/dipartimenti/commissario-straordinario-lemergenza-covid-19/18609" TargetMode="External"/><Relationship Id="rId13" Type="http://schemas.openxmlformats.org/officeDocument/2006/relationships/hyperlink" Target="https://github.com/italia/covid19-opendata-vaccini/blob/master/README.md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trovanorme.salute.gov.it/norme/renderNormsanPdf?anno=2021&amp;codLeg=83829&amp;parte=1%20&amp;serie=null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ufficio.stampa@gimbe.org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ovanorme.salute.gov.it/norme/renderNormsanPdf?anno=2021&amp;codLeg=83634&amp;parte=1%20&amp;serie=null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oronavirus.gimbe.org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s://github.com/italia/covid19-opendata-vaccini/blob/master/dati/platea-dose-booster.csv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picentro.iss.it/coronavirus/bollettino/Bollettino-sorveglianza-integrata-COVID-19_17-novembre-2021.pdf" TargetMode="External"/><Relationship Id="rId14" Type="http://schemas.openxmlformats.org/officeDocument/2006/relationships/hyperlink" Target="https://www.gazzettaufficiale.it/atto/serie_generale/caricaDettaglioAtto/originario?atto.dataPubblicazioneGazzetta=2021-11-23&amp;atto.codiceRedazionale=21A06990&amp;elenco30giorni=fals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C959B-8F98-4B39-93EC-79C7C8936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15</Pages>
  <Words>2360</Words>
  <Characters>13456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18</cp:revision>
  <cp:lastPrinted>2021-10-20T13:41:00Z</cp:lastPrinted>
  <dcterms:created xsi:type="dcterms:W3CDTF">2021-11-24T14:50:00Z</dcterms:created>
  <dcterms:modified xsi:type="dcterms:W3CDTF">2021-11-25T09:01:00Z</dcterms:modified>
</cp:coreProperties>
</file>