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C5AF4" w:rsidRPr="00147FE2" w:rsidRDefault="002C5AF4" w:rsidP="00C76D3A">
      <w:pPr>
        <w:spacing w:after="120"/>
        <w:jc w:val="center"/>
        <w:rPr>
          <w:b/>
          <w:sz w:val="32"/>
          <w:szCs w:val="32"/>
          <w:lang w:eastAsia="it-IT"/>
        </w:rPr>
      </w:pPr>
      <w:r w:rsidRPr="002C5AF4">
        <w:rPr>
          <w:b/>
          <w:sz w:val="32"/>
          <w:szCs w:val="32"/>
          <w:lang w:eastAsia="it-IT"/>
        </w:rPr>
        <w:t xml:space="preserve">CORONAVIRUS: EPIDEMIA RALLENTA, MA </w:t>
      </w:r>
      <w:r w:rsidR="00D14388">
        <w:rPr>
          <w:b/>
          <w:sz w:val="32"/>
          <w:szCs w:val="32"/>
          <w:lang w:eastAsia="it-IT"/>
        </w:rPr>
        <w:t xml:space="preserve">CON </w:t>
      </w:r>
      <w:r w:rsidR="0026314F">
        <w:rPr>
          <w:b/>
          <w:sz w:val="32"/>
          <w:szCs w:val="32"/>
          <w:lang w:eastAsia="it-IT"/>
        </w:rPr>
        <w:t xml:space="preserve">OSPEDALI SOTTO PRESSIONE E </w:t>
      </w:r>
      <w:r w:rsidR="004D2D7B">
        <w:rPr>
          <w:b/>
          <w:sz w:val="32"/>
          <w:szCs w:val="32"/>
          <w:lang w:eastAsia="it-IT"/>
        </w:rPr>
        <w:t xml:space="preserve">OLTRE 4.800 </w:t>
      </w:r>
      <w:r w:rsidR="0026314F">
        <w:rPr>
          <w:b/>
          <w:sz w:val="32"/>
          <w:szCs w:val="32"/>
          <w:lang w:eastAsia="it-IT"/>
        </w:rPr>
        <w:t>DECESSI</w:t>
      </w:r>
      <w:r w:rsidR="00D14388">
        <w:rPr>
          <w:b/>
          <w:sz w:val="32"/>
          <w:szCs w:val="32"/>
          <w:lang w:eastAsia="it-IT"/>
        </w:rPr>
        <w:t xml:space="preserve"> SIA</w:t>
      </w:r>
      <w:bookmarkStart w:id="0" w:name="_GoBack"/>
      <w:bookmarkEnd w:id="0"/>
      <w:r w:rsidR="00D14388">
        <w:rPr>
          <w:b/>
          <w:sz w:val="32"/>
          <w:szCs w:val="32"/>
          <w:lang w:eastAsia="it-IT"/>
        </w:rPr>
        <w:t>MO IN PIENA SECONDA ONDATA</w:t>
      </w:r>
      <w:r w:rsidR="00104BBA">
        <w:rPr>
          <w:b/>
          <w:sz w:val="32"/>
          <w:szCs w:val="32"/>
          <w:lang w:eastAsia="it-IT"/>
        </w:rPr>
        <w:t>.</w:t>
      </w:r>
      <w:r w:rsidR="00C76D3A">
        <w:rPr>
          <w:b/>
          <w:sz w:val="32"/>
          <w:szCs w:val="32"/>
          <w:lang w:eastAsia="it-IT"/>
        </w:rPr>
        <w:br/>
      </w:r>
      <w:r w:rsidR="00E774C5">
        <w:rPr>
          <w:b/>
          <w:sz w:val="32"/>
          <w:szCs w:val="32"/>
          <w:lang w:eastAsia="it-IT"/>
        </w:rPr>
        <w:t xml:space="preserve">ALLENTAMENTO </w:t>
      </w:r>
      <w:r w:rsidR="007D2E67" w:rsidRPr="007D2E67">
        <w:rPr>
          <w:b/>
          <w:sz w:val="32"/>
          <w:szCs w:val="32"/>
          <w:lang w:eastAsia="it-IT"/>
        </w:rPr>
        <w:t>MISURE</w:t>
      </w:r>
      <w:r w:rsidR="00E774C5">
        <w:rPr>
          <w:b/>
          <w:sz w:val="32"/>
          <w:szCs w:val="32"/>
          <w:lang w:eastAsia="it-IT"/>
        </w:rPr>
        <w:t>:</w:t>
      </w:r>
      <w:r w:rsidR="007D2E67" w:rsidRPr="007D2E67">
        <w:rPr>
          <w:b/>
          <w:sz w:val="32"/>
          <w:szCs w:val="32"/>
          <w:lang w:eastAsia="it-IT"/>
        </w:rPr>
        <w:t xml:space="preserve"> </w:t>
      </w:r>
      <w:r w:rsidR="004D2D7B">
        <w:rPr>
          <w:b/>
          <w:sz w:val="32"/>
          <w:szCs w:val="32"/>
          <w:lang w:eastAsia="it-IT"/>
        </w:rPr>
        <w:t xml:space="preserve">GOVERNO </w:t>
      </w:r>
      <w:r w:rsidR="00E774C5">
        <w:rPr>
          <w:b/>
          <w:sz w:val="32"/>
          <w:szCs w:val="32"/>
          <w:lang w:eastAsia="it-IT"/>
        </w:rPr>
        <w:t xml:space="preserve">E REGIONI </w:t>
      </w:r>
      <w:r w:rsidR="000223AC">
        <w:rPr>
          <w:b/>
          <w:sz w:val="32"/>
          <w:szCs w:val="32"/>
          <w:lang w:eastAsia="it-IT"/>
        </w:rPr>
        <w:t xml:space="preserve">ABBIANO </w:t>
      </w:r>
      <w:r w:rsidR="00C34C83">
        <w:rPr>
          <w:b/>
          <w:sz w:val="32"/>
          <w:szCs w:val="32"/>
          <w:lang w:eastAsia="it-IT"/>
        </w:rPr>
        <w:br/>
      </w:r>
      <w:r w:rsidR="000223AC">
        <w:rPr>
          <w:b/>
          <w:sz w:val="32"/>
          <w:szCs w:val="32"/>
          <w:lang w:eastAsia="it-IT"/>
        </w:rPr>
        <w:t xml:space="preserve">IL CORAGGIO </w:t>
      </w:r>
      <w:r w:rsidR="004D2D7B">
        <w:rPr>
          <w:b/>
          <w:sz w:val="32"/>
          <w:szCs w:val="32"/>
          <w:lang w:eastAsia="it-IT"/>
        </w:rPr>
        <w:t>D</w:t>
      </w:r>
      <w:r w:rsidR="00E774C5">
        <w:rPr>
          <w:b/>
          <w:sz w:val="32"/>
          <w:szCs w:val="32"/>
          <w:lang w:eastAsia="it-IT"/>
        </w:rPr>
        <w:t xml:space="preserve">I SCELTE </w:t>
      </w:r>
      <w:r w:rsidR="00104BBA">
        <w:rPr>
          <w:b/>
          <w:sz w:val="32"/>
          <w:szCs w:val="32"/>
          <w:lang w:eastAsia="it-IT"/>
        </w:rPr>
        <w:t xml:space="preserve">IMPOPOLARI </w:t>
      </w:r>
    </w:p>
    <w:p w:rsidR="00AF55A7" w:rsidRPr="00147FE2" w:rsidRDefault="00AF55A7" w:rsidP="00AF55A7">
      <w:pPr>
        <w:spacing w:after="120"/>
        <w:jc w:val="both"/>
        <w:rPr>
          <w:b/>
          <w:sz w:val="23"/>
          <w:szCs w:val="23"/>
          <w:lang w:eastAsia="it-IT"/>
        </w:rPr>
      </w:pPr>
      <w:r w:rsidRPr="00147FE2">
        <w:rPr>
          <w:b/>
          <w:sz w:val="23"/>
          <w:szCs w:val="23"/>
          <w:lang w:eastAsia="it-IT"/>
        </w:rPr>
        <w:t>IL MONI</w:t>
      </w:r>
      <w:r w:rsidR="00E61480">
        <w:rPr>
          <w:b/>
          <w:sz w:val="23"/>
          <w:szCs w:val="23"/>
          <w:lang w:eastAsia="it-IT"/>
        </w:rPr>
        <w:t>TORAGGIO DELLA FONDAZIONE GIMBE</w:t>
      </w:r>
      <w:r w:rsidR="00907E53">
        <w:rPr>
          <w:b/>
          <w:sz w:val="23"/>
          <w:szCs w:val="23"/>
          <w:lang w:eastAsia="it-IT"/>
        </w:rPr>
        <w:t xml:space="preserve"> </w:t>
      </w:r>
      <w:r w:rsidRPr="00147FE2">
        <w:rPr>
          <w:b/>
          <w:sz w:val="23"/>
          <w:szCs w:val="23"/>
          <w:lang w:eastAsia="it-IT"/>
        </w:rPr>
        <w:t xml:space="preserve">NELLA SETTIMANA </w:t>
      </w:r>
      <w:r w:rsidR="00147FE2" w:rsidRPr="00147FE2">
        <w:rPr>
          <w:b/>
          <w:sz w:val="23"/>
          <w:szCs w:val="23"/>
          <w:lang w:eastAsia="it-IT"/>
        </w:rPr>
        <w:t>18-24</w:t>
      </w:r>
      <w:r w:rsidR="00E61480">
        <w:rPr>
          <w:b/>
          <w:sz w:val="23"/>
          <w:szCs w:val="23"/>
          <w:lang w:eastAsia="it-IT"/>
        </w:rPr>
        <w:t xml:space="preserve"> NOVEMBRE </w:t>
      </w:r>
      <w:r w:rsidR="00907E53">
        <w:rPr>
          <w:b/>
          <w:sz w:val="23"/>
          <w:szCs w:val="23"/>
          <w:lang w:eastAsia="it-IT"/>
        </w:rPr>
        <w:t xml:space="preserve">DA UN LATO RILEVA </w:t>
      </w:r>
      <w:r w:rsidR="00E61480">
        <w:rPr>
          <w:b/>
          <w:sz w:val="23"/>
          <w:szCs w:val="23"/>
          <w:lang w:eastAsia="it-IT"/>
        </w:rPr>
        <w:t xml:space="preserve">CHIARI </w:t>
      </w:r>
      <w:r w:rsidR="0091637D">
        <w:rPr>
          <w:b/>
          <w:sz w:val="23"/>
          <w:szCs w:val="23"/>
          <w:lang w:eastAsia="it-IT"/>
        </w:rPr>
        <w:t>SEGNALI DI</w:t>
      </w:r>
      <w:r w:rsidRPr="00147FE2">
        <w:rPr>
          <w:b/>
          <w:sz w:val="23"/>
          <w:szCs w:val="23"/>
          <w:lang w:eastAsia="it-IT"/>
        </w:rPr>
        <w:t xml:space="preserve"> </w:t>
      </w:r>
      <w:r w:rsidR="00F5179B">
        <w:rPr>
          <w:b/>
          <w:sz w:val="23"/>
          <w:szCs w:val="23"/>
          <w:lang w:eastAsia="it-IT"/>
        </w:rPr>
        <w:t xml:space="preserve">RALLENTAMENTO </w:t>
      </w:r>
      <w:r w:rsidR="0091637D">
        <w:rPr>
          <w:b/>
          <w:sz w:val="23"/>
          <w:szCs w:val="23"/>
          <w:lang w:eastAsia="it-IT"/>
        </w:rPr>
        <w:t>DELL’EPIDEMIA</w:t>
      </w:r>
      <w:r w:rsidR="00E61480">
        <w:rPr>
          <w:b/>
          <w:sz w:val="23"/>
          <w:szCs w:val="23"/>
          <w:lang w:eastAsia="it-IT"/>
        </w:rPr>
        <w:t xml:space="preserve">, </w:t>
      </w:r>
      <w:r w:rsidR="00907E53">
        <w:rPr>
          <w:b/>
          <w:sz w:val="23"/>
          <w:szCs w:val="23"/>
          <w:lang w:eastAsia="it-IT"/>
        </w:rPr>
        <w:t xml:space="preserve">DALL’ALTRO CONFERMA </w:t>
      </w:r>
      <w:r w:rsidR="00E61480">
        <w:rPr>
          <w:b/>
          <w:sz w:val="23"/>
          <w:szCs w:val="23"/>
          <w:lang w:eastAsia="it-IT"/>
        </w:rPr>
        <w:t xml:space="preserve">NUMERI </w:t>
      </w:r>
      <w:r w:rsidR="00305A28">
        <w:rPr>
          <w:b/>
          <w:sz w:val="23"/>
          <w:szCs w:val="23"/>
          <w:lang w:eastAsia="it-IT"/>
        </w:rPr>
        <w:t xml:space="preserve">ANCORA </w:t>
      </w:r>
      <w:r w:rsidR="00907E53">
        <w:rPr>
          <w:b/>
          <w:sz w:val="23"/>
          <w:szCs w:val="23"/>
          <w:lang w:eastAsia="it-IT"/>
        </w:rPr>
        <w:t xml:space="preserve">MOLTO ELEVATI. RISPETTO ALLA SETTIMANA PRECEDENTE </w:t>
      </w:r>
      <w:r w:rsidRPr="00147FE2">
        <w:rPr>
          <w:b/>
          <w:sz w:val="23"/>
          <w:szCs w:val="23"/>
          <w:lang w:eastAsia="it-IT"/>
        </w:rPr>
        <w:t xml:space="preserve">OLTRE </w:t>
      </w:r>
      <w:r w:rsidR="00147FE2" w:rsidRPr="00147FE2">
        <w:rPr>
          <w:b/>
          <w:sz w:val="23"/>
          <w:szCs w:val="23"/>
          <w:lang w:eastAsia="it-IT"/>
        </w:rPr>
        <w:t>216</w:t>
      </w:r>
      <w:r w:rsidRPr="00147FE2">
        <w:rPr>
          <w:b/>
          <w:sz w:val="23"/>
          <w:szCs w:val="23"/>
          <w:lang w:eastAsia="it-IT"/>
        </w:rPr>
        <w:t xml:space="preserve"> MILA </w:t>
      </w:r>
      <w:r w:rsidR="00E61480">
        <w:rPr>
          <w:b/>
          <w:sz w:val="23"/>
          <w:szCs w:val="23"/>
          <w:lang w:eastAsia="it-IT"/>
        </w:rPr>
        <w:t xml:space="preserve">NUOVI </w:t>
      </w:r>
      <w:r w:rsidRPr="00147FE2">
        <w:rPr>
          <w:b/>
          <w:sz w:val="23"/>
          <w:szCs w:val="23"/>
          <w:lang w:eastAsia="it-IT"/>
        </w:rPr>
        <w:t>CASI</w:t>
      </w:r>
      <w:r w:rsidR="00907E53">
        <w:rPr>
          <w:b/>
          <w:sz w:val="23"/>
          <w:szCs w:val="23"/>
          <w:lang w:eastAsia="it-IT"/>
        </w:rPr>
        <w:t xml:space="preserve"> E 4.842 DECESSI. </w:t>
      </w:r>
      <w:r w:rsidR="00E61480">
        <w:rPr>
          <w:b/>
          <w:sz w:val="23"/>
          <w:szCs w:val="23"/>
          <w:lang w:eastAsia="it-IT"/>
        </w:rPr>
        <w:t xml:space="preserve">QUASI 780 MILA CASI </w:t>
      </w:r>
      <w:r w:rsidR="00535D27" w:rsidRPr="00147FE2">
        <w:rPr>
          <w:b/>
          <w:sz w:val="23"/>
          <w:szCs w:val="23"/>
          <w:lang w:eastAsia="it-IT"/>
        </w:rPr>
        <w:t>ATTUALMENTE POSITIVI</w:t>
      </w:r>
      <w:r w:rsidR="00305A28" w:rsidRPr="00AB76CE">
        <w:rPr>
          <w:b/>
          <w:sz w:val="23"/>
          <w:szCs w:val="23"/>
          <w:lang w:eastAsia="it-IT"/>
        </w:rPr>
        <w:t xml:space="preserve">, </w:t>
      </w:r>
      <w:r w:rsidR="00907E53" w:rsidRPr="00AB76CE">
        <w:rPr>
          <w:b/>
          <w:sz w:val="23"/>
          <w:szCs w:val="23"/>
          <w:lang w:eastAsia="it-IT"/>
        </w:rPr>
        <w:t>CON</w:t>
      </w:r>
      <w:r w:rsidR="00E61480" w:rsidRPr="00AB76CE">
        <w:rPr>
          <w:b/>
          <w:sz w:val="23"/>
          <w:szCs w:val="23"/>
          <w:lang w:eastAsia="it-IT"/>
        </w:rPr>
        <w:t xml:space="preserve"> SOGLIE DI SATURAZIONE DI OSPEDALI E TERAPIE INTENSIVE SUPERATE </w:t>
      </w:r>
      <w:r w:rsidR="00C76D3A">
        <w:rPr>
          <w:b/>
          <w:sz w:val="23"/>
          <w:szCs w:val="23"/>
          <w:lang w:eastAsia="it-IT"/>
        </w:rPr>
        <w:t xml:space="preserve">IN OLTRE 2/3 DELLE </w:t>
      </w:r>
      <w:r w:rsidR="00E61480" w:rsidRPr="00AB76CE">
        <w:rPr>
          <w:b/>
          <w:sz w:val="23"/>
          <w:szCs w:val="23"/>
          <w:lang w:eastAsia="it-IT"/>
        </w:rPr>
        <w:t>REGIONI</w:t>
      </w:r>
      <w:r w:rsidR="00394F1A" w:rsidRPr="00AB76CE">
        <w:rPr>
          <w:b/>
          <w:sz w:val="23"/>
          <w:szCs w:val="23"/>
          <w:lang w:eastAsia="it-IT"/>
        </w:rPr>
        <w:t xml:space="preserve">. </w:t>
      </w:r>
      <w:r w:rsidR="00E976D0">
        <w:rPr>
          <w:b/>
          <w:sz w:val="23"/>
          <w:szCs w:val="23"/>
          <w:lang w:eastAsia="it-IT"/>
        </w:rPr>
        <w:t xml:space="preserve">MENTRE </w:t>
      </w:r>
      <w:r w:rsidR="002C5AF4" w:rsidRPr="002C5AF4">
        <w:rPr>
          <w:b/>
          <w:sz w:val="23"/>
          <w:szCs w:val="23"/>
          <w:lang w:eastAsia="it-IT"/>
        </w:rPr>
        <w:t>L’</w:t>
      </w:r>
      <w:r w:rsidR="002C5AF4" w:rsidRPr="00A262A8">
        <w:rPr>
          <w:b/>
          <w:i/>
          <w:sz w:val="23"/>
          <w:szCs w:val="23"/>
          <w:lang w:eastAsia="it-IT"/>
        </w:rPr>
        <w:t xml:space="preserve">EUROPEAN CENTRE FOR DISEASE PREVENTION AND CONTROL </w:t>
      </w:r>
      <w:r w:rsidR="00E976D0">
        <w:rPr>
          <w:b/>
          <w:sz w:val="23"/>
          <w:szCs w:val="23"/>
          <w:lang w:eastAsia="it-IT"/>
        </w:rPr>
        <w:t>LANCIA L’ALLARME</w:t>
      </w:r>
      <w:r w:rsidR="00E976D0" w:rsidRPr="00163182">
        <w:rPr>
          <w:b/>
          <w:sz w:val="23"/>
          <w:szCs w:val="23"/>
          <w:lang w:eastAsia="it-IT"/>
        </w:rPr>
        <w:t xml:space="preserve"> </w:t>
      </w:r>
      <w:r w:rsidR="002C5AF4" w:rsidRPr="00163182">
        <w:rPr>
          <w:b/>
          <w:sz w:val="23"/>
          <w:szCs w:val="23"/>
          <w:lang w:eastAsia="it-IT"/>
        </w:rPr>
        <w:t>SUI RISCHI D</w:t>
      </w:r>
      <w:r w:rsidR="00B5790F">
        <w:rPr>
          <w:b/>
          <w:sz w:val="23"/>
          <w:szCs w:val="23"/>
          <w:lang w:eastAsia="it-IT"/>
        </w:rPr>
        <w:t xml:space="preserve">I </w:t>
      </w:r>
      <w:r w:rsidR="00E976D0">
        <w:rPr>
          <w:b/>
          <w:sz w:val="23"/>
          <w:szCs w:val="23"/>
          <w:lang w:eastAsia="it-IT"/>
        </w:rPr>
        <w:t>UN</w:t>
      </w:r>
      <w:r w:rsidR="00086BD4">
        <w:rPr>
          <w:b/>
          <w:sz w:val="23"/>
          <w:szCs w:val="23"/>
          <w:lang w:eastAsia="it-IT"/>
        </w:rPr>
        <w:t>A</w:t>
      </w:r>
      <w:r w:rsidR="00E976D0">
        <w:rPr>
          <w:b/>
          <w:sz w:val="23"/>
          <w:szCs w:val="23"/>
          <w:lang w:eastAsia="it-IT"/>
        </w:rPr>
        <w:t xml:space="preserve"> </w:t>
      </w:r>
      <w:r w:rsidR="00086BD4">
        <w:rPr>
          <w:b/>
          <w:sz w:val="23"/>
          <w:szCs w:val="23"/>
          <w:lang w:eastAsia="it-IT"/>
        </w:rPr>
        <w:t>REVOCA</w:t>
      </w:r>
      <w:r w:rsidR="00086BD4" w:rsidRPr="00163182">
        <w:rPr>
          <w:b/>
          <w:sz w:val="23"/>
          <w:szCs w:val="23"/>
          <w:lang w:eastAsia="it-IT"/>
        </w:rPr>
        <w:t xml:space="preserve"> </w:t>
      </w:r>
      <w:r w:rsidR="004F5F19" w:rsidRPr="00163182">
        <w:rPr>
          <w:b/>
          <w:sz w:val="23"/>
          <w:szCs w:val="23"/>
          <w:lang w:eastAsia="it-IT"/>
        </w:rPr>
        <w:t>DELLE MISURE</w:t>
      </w:r>
      <w:r w:rsidR="00163182" w:rsidRPr="00163182">
        <w:rPr>
          <w:b/>
          <w:sz w:val="23"/>
          <w:szCs w:val="23"/>
          <w:lang w:eastAsia="it-IT"/>
        </w:rPr>
        <w:t xml:space="preserve">, LA FONDAZIONE GIMBE </w:t>
      </w:r>
      <w:r w:rsidR="00AA757B">
        <w:rPr>
          <w:b/>
          <w:sz w:val="23"/>
          <w:szCs w:val="23"/>
          <w:lang w:eastAsia="it-IT"/>
        </w:rPr>
        <w:t>RICHIAMA</w:t>
      </w:r>
      <w:r w:rsidR="00163182" w:rsidRPr="00163182">
        <w:rPr>
          <w:b/>
          <w:sz w:val="23"/>
          <w:szCs w:val="23"/>
          <w:lang w:eastAsia="it-IT"/>
        </w:rPr>
        <w:t xml:space="preserve"> ALLA RESPONSABILITÀ</w:t>
      </w:r>
      <w:r w:rsidR="00A16704">
        <w:rPr>
          <w:b/>
          <w:sz w:val="23"/>
          <w:szCs w:val="23"/>
          <w:lang w:eastAsia="it-IT"/>
        </w:rPr>
        <w:t xml:space="preserve"> ISTITUZIONALE</w:t>
      </w:r>
      <w:r w:rsidR="00E976D0">
        <w:rPr>
          <w:b/>
          <w:sz w:val="23"/>
          <w:szCs w:val="23"/>
          <w:lang w:eastAsia="it-IT"/>
        </w:rPr>
        <w:t>:</w:t>
      </w:r>
      <w:r w:rsidR="00163182" w:rsidRPr="00163182">
        <w:rPr>
          <w:b/>
          <w:sz w:val="23"/>
          <w:szCs w:val="23"/>
          <w:lang w:eastAsia="it-IT"/>
        </w:rPr>
        <w:t xml:space="preserve"> </w:t>
      </w:r>
      <w:r w:rsidR="00E976D0">
        <w:rPr>
          <w:b/>
          <w:sz w:val="23"/>
          <w:szCs w:val="23"/>
          <w:lang w:eastAsia="it-IT"/>
        </w:rPr>
        <w:t xml:space="preserve">RIAPERTURE IMPRUDENTI PER </w:t>
      </w:r>
      <w:r w:rsidR="000731D1">
        <w:rPr>
          <w:b/>
          <w:sz w:val="23"/>
          <w:szCs w:val="23"/>
          <w:lang w:eastAsia="it-IT"/>
        </w:rPr>
        <w:t xml:space="preserve">LE FESTIVITÀ NATALIZE </w:t>
      </w:r>
      <w:r w:rsidR="000731D1" w:rsidRPr="00A262A8">
        <w:rPr>
          <w:b/>
          <w:sz w:val="23"/>
          <w:szCs w:val="23"/>
          <w:lang w:eastAsia="it-IT"/>
        </w:rPr>
        <w:t>RISCHIANO</w:t>
      </w:r>
      <w:r w:rsidR="00AF7887" w:rsidRPr="00A262A8">
        <w:rPr>
          <w:b/>
          <w:sz w:val="23"/>
          <w:szCs w:val="23"/>
          <w:lang w:eastAsia="it-IT"/>
        </w:rPr>
        <w:t xml:space="preserve"> DI</w:t>
      </w:r>
      <w:r w:rsidR="00163182" w:rsidRPr="00A262A8">
        <w:rPr>
          <w:b/>
          <w:sz w:val="23"/>
          <w:szCs w:val="23"/>
          <w:lang w:eastAsia="it-IT"/>
        </w:rPr>
        <w:t xml:space="preserve"> </w:t>
      </w:r>
      <w:r w:rsidR="00E976D0" w:rsidRPr="00A262A8">
        <w:rPr>
          <w:b/>
          <w:sz w:val="23"/>
          <w:szCs w:val="23"/>
          <w:lang w:eastAsia="it-IT"/>
        </w:rPr>
        <w:t xml:space="preserve">INVERTIRE NUOVAMENTE LA </w:t>
      </w:r>
      <w:r w:rsidR="00A262A8" w:rsidRPr="00A262A8">
        <w:rPr>
          <w:b/>
          <w:sz w:val="23"/>
          <w:szCs w:val="23"/>
          <w:lang w:eastAsia="it-IT"/>
        </w:rPr>
        <w:t xml:space="preserve">CURVA </w:t>
      </w:r>
      <w:r w:rsidR="00E976D0" w:rsidRPr="00A262A8">
        <w:rPr>
          <w:b/>
          <w:sz w:val="23"/>
          <w:szCs w:val="23"/>
          <w:lang w:eastAsia="it-IT"/>
        </w:rPr>
        <w:t>DEL CONTAGIO</w:t>
      </w:r>
      <w:r w:rsidR="00A262A8" w:rsidRPr="00A262A8">
        <w:rPr>
          <w:b/>
          <w:sz w:val="23"/>
          <w:szCs w:val="23"/>
          <w:lang w:eastAsia="it-IT"/>
        </w:rPr>
        <w:t xml:space="preserve"> VANIFICANDO I SACRIFICI GIÀ FATTI</w:t>
      </w:r>
      <w:r w:rsidR="00A16704">
        <w:rPr>
          <w:b/>
          <w:sz w:val="23"/>
          <w:szCs w:val="23"/>
          <w:lang w:eastAsia="it-IT"/>
        </w:rPr>
        <w:t>.</w:t>
      </w:r>
    </w:p>
    <w:p w:rsidR="00B443D8" w:rsidRPr="00734A61" w:rsidRDefault="004874E1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26</w:t>
      </w:r>
      <w:r w:rsidR="00CD0D02">
        <w:rPr>
          <w:rFonts w:ascii="Calibri" w:eastAsia="Calibri" w:hAnsi="Calibri" w:cs="Times New Roman"/>
          <w:b/>
          <w:bCs/>
          <w:sz w:val="24"/>
          <w:szCs w:val="24"/>
        </w:rPr>
        <w:t xml:space="preserve"> novembre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147FE2" w:rsidRDefault="00406DC9" w:rsidP="0050520B">
      <w:pPr>
        <w:jc w:val="both"/>
        <w:rPr>
          <w:lang w:eastAsia="it-IT"/>
        </w:rPr>
      </w:pPr>
      <w:r w:rsidRPr="00147FE2">
        <w:rPr>
          <w:lang w:eastAsia="it-IT"/>
        </w:rPr>
        <w:t xml:space="preserve">Il monitoraggio indipendente della Fondazione GIMBE </w:t>
      </w:r>
      <w:r w:rsidR="00F0762F" w:rsidRPr="00147FE2">
        <w:t>conferma</w:t>
      </w:r>
      <w:r w:rsidR="00E9357F" w:rsidRPr="00147FE2">
        <w:t xml:space="preserve"> </w:t>
      </w:r>
      <w:r w:rsidRPr="00147FE2">
        <w:t>n</w:t>
      </w:r>
      <w:r w:rsidR="00DD06F4" w:rsidRPr="00147FE2">
        <w:t xml:space="preserve">ella settimana </w:t>
      </w:r>
      <w:r w:rsidR="004874E1" w:rsidRPr="00147FE2">
        <w:t>18-24</w:t>
      </w:r>
      <w:r w:rsidR="00CD0D02" w:rsidRPr="00147FE2">
        <w:t xml:space="preserve"> novembre</w:t>
      </w:r>
      <w:r w:rsidR="00A73F90" w:rsidRPr="00147FE2">
        <w:t xml:space="preserve">, rispetto alla precedente, </w:t>
      </w:r>
      <w:r w:rsidR="00147FE2" w:rsidRPr="00147FE2">
        <w:t>un</w:t>
      </w:r>
      <w:r w:rsidR="00F5179B">
        <w:t xml:space="preserve">a riduzione </w:t>
      </w:r>
      <w:r w:rsidR="00DD06F4" w:rsidRPr="00147FE2">
        <w:rPr>
          <w:lang w:eastAsia="it-IT"/>
        </w:rPr>
        <w:t>dei nuovi casi (</w:t>
      </w:r>
      <w:r w:rsidR="00147FE2" w:rsidRPr="00147FE2">
        <w:rPr>
          <w:lang w:eastAsia="it-IT"/>
        </w:rPr>
        <w:t xml:space="preserve">216.950 vs </w:t>
      </w:r>
      <w:r w:rsidR="002E1E49" w:rsidRPr="00147FE2">
        <w:rPr>
          <w:lang w:eastAsia="it-IT"/>
        </w:rPr>
        <w:t>242.609</w:t>
      </w:r>
      <w:r w:rsidR="00796E28" w:rsidRPr="00147FE2">
        <w:rPr>
          <w:lang w:eastAsia="it-IT"/>
        </w:rPr>
        <w:t>)</w:t>
      </w:r>
      <w:r w:rsidR="00F0762F" w:rsidRPr="00147FE2">
        <w:rPr>
          <w:lang w:eastAsia="it-IT"/>
        </w:rPr>
        <w:t xml:space="preserve">, </w:t>
      </w:r>
      <w:r w:rsidR="002E1E49" w:rsidRPr="00147FE2">
        <w:rPr>
          <w:lang w:eastAsia="it-IT"/>
        </w:rPr>
        <w:t xml:space="preserve">a fronte di una riduzione </w:t>
      </w:r>
      <w:r w:rsidR="00D55B56" w:rsidRPr="00147FE2">
        <w:rPr>
          <w:lang w:eastAsia="it-IT"/>
        </w:rPr>
        <w:t xml:space="preserve">dei </w:t>
      </w:r>
      <w:r w:rsidR="006B448E" w:rsidRPr="00147FE2">
        <w:rPr>
          <w:lang w:eastAsia="it-IT"/>
        </w:rPr>
        <w:t>casi testati (</w:t>
      </w:r>
      <w:r w:rsidR="00147FE2" w:rsidRPr="00147FE2">
        <w:rPr>
          <w:lang w:eastAsia="it-IT"/>
        </w:rPr>
        <w:t xml:space="preserve">778.765 vs </w:t>
      </w:r>
      <w:r w:rsidR="002E1E49" w:rsidRPr="00147FE2">
        <w:rPr>
          <w:lang w:eastAsia="it-IT"/>
        </w:rPr>
        <w:t>854.626</w:t>
      </w:r>
      <w:r w:rsidR="004D602F" w:rsidRPr="00147FE2">
        <w:rPr>
          <w:lang w:eastAsia="it-IT"/>
        </w:rPr>
        <w:t>)</w:t>
      </w:r>
      <w:r w:rsidR="00BD2C5E" w:rsidRPr="00147FE2">
        <w:rPr>
          <w:lang w:eastAsia="it-IT"/>
        </w:rPr>
        <w:t xml:space="preserve"> e </w:t>
      </w:r>
      <w:r w:rsidR="00147FE2" w:rsidRPr="00147FE2">
        <w:rPr>
          <w:lang w:eastAsia="it-IT"/>
        </w:rPr>
        <w:t xml:space="preserve">di </w:t>
      </w:r>
      <w:r w:rsidR="00F45F23">
        <w:rPr>
          <w:lang w:eastAsia="it-IT"/>
        </w:rPr>
        <w:t xml:space="preserve">una </w:t>
      </w:r>
      <w:r w:rsidR="00F5179B">
        <w:rPr>
          <w:lang w:eastAsia="it-IT"/>
        </w:rPr>
        <w:t xml:space="preserve">lievissima </w:t>
      </w:r>
      <w:r w:rsidR="003B22C9">
        <w:rPr>
          <w:lang w:eastAsia="it-IT"/>
        </w:rPr>
        <w:t xml:space="preserve">diminuzione </w:t>
      </w:r>
      <w:r w:rsidR="00703E54" w:rsidRPr="00147FE2">
        <w:rPr>
          <w:lang w:eastAsia="it-IT"/>
        </w:rPr>
        <w:t>del rapporto positivi/casi testati (</w:t>
      </w:r>
      <w:r w:rsidR="00147FE2" w:rsidRPr="00147FE2">
        <w:rPr>
          <w:lang w:eastAsia="it-IT"/>
        </w:rPr>
        <w:t xml:space="preserve">27,9% vs </w:t>
      </w:r>
      <w:r w:rsidR="002E1E49" w:rsidRPr="00147FE2">
        <w:rPr>
          <w:lang w:eastAsia="it-IT"/>
        </w:rPr>
        <w:t>28,4%</w:t>
      </w:r>
      <w:r w:rsidR="00703E54" w:rsidRPr="00147FE2">
        <w:rPr>
          <w:lang w:eastAsia="it-IT"/>
        </w:rPr>
        <w:t>)</w:t>
      </w:r>
      <w:r w:rsidR="006B448E" w:rsidRPr="00147FE2">
        <w:rPr>
          <w:lang w:eastAsia="it-IT"/>
        </w:rPr>
        <w:t xml:space="preserve">. </w:t>
      </w:r>
      <w:r w:rsidR="00F0762F" w:rsidRPr="00147FE2">
        <w:rPr>
          <w:lang w:eastAsia="it-IT"/>
        </w:rPr>
        <w:t>C</w:t>
      </w:r>
      <w:r w:rsidR="00A9533C" w:rsidRPr="00147FE2">
        <w:rPr>
          <w:lang w:eastAsia="it-IT"/>
        </w:rPr>
        <w:t xml:space="preserve">rescono </w:t>
      </w:r>
      <w:r w:rsidR="003B22C9" w:rsidRPr="00147FE2">
        <w:rPr>
          <w:lang w:eastAsia="it-IT"/>
        </w:rPr>
        <w:t>del</w:t>
      </w:r>
      <w:r w:rsidR="003B22C9">
        <w:rPr>
          <w:lang w:eastAsia="it-IT"/>
        </w:rPr>
        <w:t>l’</w:t>
      </w:r>
      <w:r w:rsidR="00147FE2" w:rsidRPr="00147FE2">
        <w:rPr>
          <w:lang w:eastAsia="it-IT"/>
        </w:rPr>
        <w:t>8,8</w:t>
      </w:r>
      <w:r w:rsidR="0050520B" w:rsidRPr="00147FE2">
        <w:rPr>
          <w:lang w:eastAsia="it-IT"/>
        </w:rPr>
        <w:t xml:space="preserve">% </w:t>
      </w:r>
      <w:r w:rsidR="006B448E" w:rsidRPr="00147FE2">
        <w:rPr>
          <w:lang w:eastAsia="it-IT"/>
        </w:rPr>
        <w:t>i</w:t>
      </w:r>
      <w:r w:rsidR="00D33012" w:rsidRPr="00147FE2">
        <w:rPr>
          <w:lang w:eastAsia="it-IT"/>
        </w:rPr>
        <w:t xml:space="preserve"> casi attualmente positivi (</w:t>
      </w:r>
      <w:r w:rsidR="00147FE2" w:rsidRPr="00147FE2">
        <w:rPr>
          <w:lang w:eastAsia="it-IT"/>
        </w:rPr>
        <w:t>798.386 vs 733.810</w:t>
      </w:r>
      <w:r w:rsidR="00D33012" w:rsidRPr="00147FE2">
        <w:rPr>
          <w:lang w:eastAsia="it-IT"/>
        </w:rPr>
        <w:t>)</w:t>
      </w:r>
      <w:r w:rsidR="006B448E" w:rsidRPr="00147FE2">
        <w:rPr>
          <w:lang w:eastAsia="it-IT"/>
        </w:rPr>
        <w:t xml:space="preserve"> e</w:t>
      </w:r>
      <w:r w:rsidR="003F4EAB" w:rsidRPr="00147FE2">
        <w:rPr>
          <w:lang w:eastAsia="it-IT"/>
        </w:rPr>
        <w:t>,</w:t>
      </w:r>
      <w:r w:rsidR="005B05C3" w:rsidRPr="00147FE2">
        <w:rPr>
          <w:lang w:eastAsia="it-IT"/>
        </w:rPr>
        <w:t xml:space="preserve"> sul </w:t>
      </w:r>
      <w:r w:rsidR="003F4EAB" w:rsidRPr="00147FE2">
        <w:rPr>
          <w:lang w:eastAsia="it-IT"/>
        </w:rPr>
        <w:t xml:space="preserve">fronte </w:t>
      </w:r>
      <w:r w:rsidR="006B448E" w:rsidRPr="00147FE2">
        <w:rPr>
          <w:lang w:eastAsia="it-IT"/>
        </w:rPr>
        <w:t>degli ospedali</w:t>
      </w:r>
      <w:r w:rsidR="00E12F28" w:rsidRPr="00147FE2">
        <w:rPr>
          <w:lang w:eastAsia="it-IT"/>
        </w:rPr>
        <w:t>,</w:t>
      </w:r>
      <w:r w:rsidR="00F0762F" w:rsidRPr="00147FE2">
        <w:rPr>
          <w:lang w:eastAsia="it-IT"/>
        </w:rPr>
        <w:t xml:space="preserve"> </w:t>
      </w:r>
      <w:r w:rsidR="00F5179B">
        <w:rPr>
          <w:lang w:eastAsia="it-IT"/>
        </w:rPr>
        <w:t>rallenta l’i</w:t>
      </w:r>
      <w:r w:rsidR="005A1684" w:rsidRPr="00147FE2">
        <w:rPr>
          <w:lang w:eastAsia="it-IT"/>
        </w:rPr>
        <w:t xml:space="preserve">ncremento </w:t>
      </w:r>
      <w:r w:rsidR="004225BB" w:rsidRPr="00147FE2">
        <w:rPr>
          <w:lang w:eastAsia="it-IT"/>
        </w:rPr>
        <w:t>dei</w:t>
      </w:r>
      <w:r w:rsidR="006B448E" w:rsidRPr="00147FE2">
        <w:rPr>
          <w:lang w:eastAsia="it-IT"/>
        </w:rPr>
        <w:t xml:space="preserve"> </w:t>
      </w:r>
      <w:r w:rsidR="00F5179B">
        <w:rPr>
          <w:lang w:eastAsia="it-IT"/>
        </w:rPr>
        <w:t>ricover</w:t>
      </w:r>
      <w:r w:rsidR="008F1BD5" w:rsidRPr="00147FE2">
        <w:rPr>
          <w:lang w:eastAsia="it-IT"/>
        </w:rPr>
        <w:t>i con sintomi</w:t>
      </w:r>
      <w:r w:rsidR="00CD1202" w:rsidRPr="00147FE2">
        <w:rPr>
          <w:lang w:eastAsia="it-IT"/>
        </w:rPr>
        <w:t xml:space="preserve"> </w:t>
      </w:r>
      <w:r w:rsidR="007B4206" w:rsidRPr="00147FE2">
        <w:rPr>
          <w:lang w:eastAsia="it-IT"/>
        </w:rPr>
        <w:t>(</w:t>
      </w:r>
      <w:r w:rsidR="00147FE2" w:rsidRPr="00147FE2">
        <w:rPr>
          <w:lang w:eastAsia="it-IT"/>
        </w:rPr>
        <w:t xml:space="preserve">34.577 vs </w:t>
      </w:r>
      <w:r w:rsidR="00BD2C5E" w:rsidRPr="00147FE2">
        <w:rPr>
          <w:lang w:eastAsia="it-IT"/>
        </w:rPr>
        <w:t>33.074</w:t>
      </w:r>
      <w:r w:rsidR="007B4206" w:rsidRPr="00147FE2">
        <w:rPr>
          <w:lang w:eastAsia="it-IT"/>
        </w:rPr>
        <w:t>)</w:t>
      </w:r>
      <w:r w:rsidR="006B448E" w:rsidRPr="00147FE2">
        <w:rPr>
          <w:lang w:eastAsia="it-IT"/>
        </w:rPr>
        <w:t xml:space="preserve"> e </w:t>
      </w:r>
      <w:r w:rsidR="0046598E" w:rsidRPr="00147FE2">
        <w:rPr>
          <w:lang w:eastAsia="it-IT"/>
        </w:rPr>
        <w:t>in terapia intensiva (</w:t>
      </w:r>
      <w:r w:rsidR="00147FE2" w:rsidRPr="00147FE2">
        <w:rPr>
          <w:lang w:eastAsia="it-IT"/>
        </w:rPr>
        <w:t xml:space="preserve">3.816 vs </w:t>
      </w:r>
      <w:r w:rsidR="00BD2C5E" w:rsidRPr="00147FE2">
        <w:rPr>
          <w:lang w:eastAsia="it-IT"/>
        </w:rPr>
        <w:t>3.612</w:t>
      </w:r>
      <w:r w:rsidR="00F469C4" w:rsidRPr="00147FE2">
        <w:rPr>
          <w:lang w:eastAsia="it-IT"/>
        </w:rPr>
        <w:t>)</w:t>
      </w:r>
      <w:r w:rsidR="00F5179B">
        <w:rPr>
          <w:lang w:eastAsia="it-IT"/>
        </w:rPr>
        <w:t xml:space="preserve">; </w:t>
      </w:r>
      <w:r w:rsidR="003B22C9">
        <w:rPr>
          <w:lang w:eastAsia="it-IT"/>
        </w:rPr>
        <w:t xml:space="preserve">ancora in aumento </w:t>
      </w:r>
      <w:r w:rsidR="008A2AB7" w:rsidRPr="00147FE2">
        <w:rPr>
          <w:lang w:eastAsia="it-IT"/>
        </w:rPr>
        <w:t xml:space="preserve">i </w:t>
      </w:r>
      <w:r w:rsidR="00F469C4" w:rsidRPr="00147FE2">
        <w:rPr>
          <w:lang w:eastAsia="it-IT"/>
        </w:rPr>
        <w:t>decessi</w:t>
      </w:r>
      <w:r w:rsidR="00BE59CF" w:rsidRPr="00147FE2">
        <w:rPr>
          <w:lang w:eastAsia="it-IT"/>
        </w:rPr>
        <w:t xml:space="preserve"> (</w:t>
      </w:r>
      <w:r w:rsidR="00147FE2" w:rsidRPr="00147FE2">
        <w:rPr>
          <w:lang w:eastAsia="it-IT"/>
        </w:rPr>
        <w:t xml:space="preserve">4.842 vs </w:t>
      </w:r>
      <w:r w:rsidR="005D6330" w:rsidRPr="00147FE2">
        <w:rPr>
          <w:lang w:eastAsia="it-IT"/>
        </w:rPr>
        <w:t>4.134</w:t>
      </w:r>
      <w:r w:rsidR="00BE59CF" w:rsidRPr="00147FE2">
        <w:rPr>
          <w:lang w:eastAsia="it-IT"/>
        </w:rPr>
        <w:t>)</w:t>
      </w:r>
      <w:r w:rsidR="0061393A" w:rsidRPr="00147FE2">
        <w:rPr>
          <w:lang w:eastAsia="it-IT"/>
        </w:rPr>
        <w:t>.</w:t>
      </w:r>
      <w:r w:rsidR="007D1838" w:rsidRPr="00147FE2">
        <w:rPr>
          <w:lang w:eastAsia="it-IT"/>
        </w:rPr>
        <w:t xml:space="preserve"> </w:t>
      </w:r>
      <w:r w:rsidR="0069637C" w:rsidRPr="00147FE2">
        <w:rPr>
          <w:lang w:eastAsia="it-IT"/>
        </w:rPr>
        <w:t xml:space="preserve">In </w:t>
      </w:r>
      <w:r w:rsidR="00C036E5" w:rsidRPr="00147FE2">
        <w:rPr>
          <w:lang w:eastAsia="it-IT"/>
        </w:rPr>
        <w:t>dettaglio</w:t>
      </w:r>
      <w:r w:rsidR="003442B9" w:rsidRPr="00147FE2">
        <w:t xml:space="preserve">, </w:t>
      </w:r>
      <w:r w:rsidR="00BE59CF" w:rsidRPr="00147FE2">
        <w:t xml:space="preserve">rispetto alla settimana precedente, </w:t>
      </w:r>
      <w:r w:rsidR="00742EE2" w:rsidRPr="00147FE2">
        <w:t>si registrano le seguenti variazioni</w:t>
      </w:r>
      <w:r w:rsidR="0069637C" w:rsidRPr="00147FE2">
        <w:rPr>
          <w:lang w:eastAsia="it-IT"/>
        </w:rPr>
        <w:t>:</w:t>
      </w:r>
      <w:r w:rsidR="006842FB" w:rsidRPr="00147FE2">
        <w:rPr>
          <w:lang w:eastAsia="it-IT"/>
        </w:rPr>
        <w:t xml:space="preserve"> </w:t>
      </w:r>
    </w:p>
    <w:p w:rsidR="005E1B70" w:rsidRPr="00147FE2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147FE2">
        <w:t>D</w:t>
      </w:r>
      <w:r w:rsidR="005E1B70" w:rsidRPr="00147FE2">
        <w:t xml:space="preserve">ecessi: </w:t>
      </w:r>
      <w:r w:rsidR="00147FE2" w:rsidRPr="00147FE2">
        <w:t xml:space="preserve">4.842 </w:t>
      </w:r>
      <w:r w:rsidR="003442B9" w:rsidRPr="00147FE2">
        <w:t>(</w:t>
      </w:r>
      <w:r w:rsidR="00F373A1" w:rsidRPr="00147FE2">
        <w:t>+</w:t>
      </w:r>
      <w:r w:rsidR="00147FE2" w:rsidRPr="00147FE2">
        <w:t>17</w:t>
      </w:r>
      <w:r w:rsidR="00D55B56" w:rsidRPr="00147FE2">
        <w:t>,</w:t>
      </w:r>
      <w:r w:rsidR="00147FE2" w:rsidRPr="00147FE2">
        <w:t>1</w:t>
      </w:r>
      <w:r w:rsidR="005862D2" w:rsidRPr="00147FE2">
        <w:t>%)</w:t>
      </w:r>
    </w:p>
    <w:p w:rsidR="005E1B70" w:rsidRPr="00147FE2" w:rsidRDefault="005E1B70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147FE2">
        <w:t xml:space="preserve">Terapia intensiva: </w:t>
      </w:r>
      <w:r w:rsidR="003565EE" w:rsidRPr="00147FE2">
        <w:t>+</w:t>
      </w:r>
      <w:r w:rsidR="00147FE2" w:rsidRPr="00147FE2">
        <w:t>204</w:t>
      </w:r>
      <w:r w:rsidR="008A2AB7" w:rsidRPr="00147FE2">
        <w:t xml:space="preserve"> </w:t>
      </w:r>
      <w:r w:rsidR="005862D2" w:rsidRPr="00147FE2">
        <w:t>(</w:t>
      </w:r>
      <w:r w:rsidR="000654A3" w:rsidRPr="00147FE2">
        <w:t>+</w:t>
      </w:r>
      <w:r w:rsidR="00147FE2" w:rsidRPr="00147FE2">
        <w:t>5</w:t>
      </w:r>
      <w:r w:rsidR="0088282B" w:rsidRPr="00147FE2">
        <w:t>,</w:t>
      </w:r>
      <w:r w:rsidR="00BD2C5E" w:rsidRPr="00147FE2">
        <w:t>6</w:t>
      </w:r>
      <w:r w:rsidR="003565EE" w:rsidRPr="00147FE2">
        <w:t>%</w:t>
      </w:r>
      <w:r w:rsidR="005862D2" w:rsidRPr="00147FE2">
        <w:t>)</w:t>
      </w:r>
    </w:p>
    <w:p w:rsidR="00DD06F4" w:rsidRPr="00147FE2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147FE2">
        <w:t xml:space="preserve">Ricoverati con sintomi: </w:t>
      </w:r>
      <w:r w:rsidR="00C91BCF" w:rsidRPr="00147FE2">
        <w:t>+</w:t>
      </w:r>
      <w:r w:rsidR="00147FE2" w:rsidRPr="00147FE2">
        <w:t>1.503</w:t>
      </w:r>
      <w:r w:rsidR="00C91BCF" w:rsidRPr="00147FE2">
        <w:t xml:space="preserve"> (+</w:t>
      </w:r>
      <w:r w:rsidR="00147FE2" w:rsidRPr="00147FE2">
        <w:t>4</w:t>
      </w:r>
      <w:r w:rsidR="008A2AB7" w:rsidRPr="00147FE2">
        <w:t>,</w:t>
      </w:r>
      <w:r w:rsidR="00BD2C5E" w:rsidRPr="00147FE2">
        <w:t>5</w:t>
      </w:r>
      <w:r w:rsidR="003565EE" w:rsidRPr="00147FE2">
        <w:t>%</w:t>
      </w:r>
      <w:r w:rsidR="005862D2" w:rsidRPr="00147FE2">
        <w:t>)</w:t>
      </w:r>
    </w:p>
    <w:p w:rsidR="005E1B70" w:rsidRPr="00147FE2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147FE2">
        <w:t>Nuovi casi</w:t>
      </w:r>
      <w:r w:rsidR="005E1B70" w:rsidRPr="00147FE2">
        <w:t>:</w:t>
      </w:r>
      <w:r w:rsidR="00633FE4" w:rsidRPr="00147FE2">
        <w:t xml:space="preserve"> </w:t>
      </w:r>
      <w:r w:rsidR="00671221" w:rsidRPr="00147FE2">
        <w:t>2</w:t>
      </w:r>
      <w:r w:rsidR="00147FE2" w:rsidRPr="00147FE2">
        <w:t>16</w:t>
      </w:r>
      <w:r w:rsidR="00671221" w:rsidRPr="00147FE2">
        <w:t>.</w:t>
      </w:r>
      <w:r w:rsidR="00147FE2" w:rsidRPr="00147FE2">
        <w:t>950</w:t>
      </w:r>
      <w:r w:rsidR="00F54FFA" w:rsidRPr="00147FE2">
        <w:t xml:space="preserve"> </w:t>
      </w:r>
      <w:r w:rsidR="00924C50" w:rsidRPr="00147FE2">
        <w:t>(</w:t>
      </w:r>
      <w:r w:rsidR="00F373A1" w:rsidRPr="00147FE2">
        <w:t>+</w:t>
      </w:r>
      <w:r w:rsidR="00147FE2" w:rsidRPr="00147FE2">
        <w:t>17,5</w:t>
      </w:r>
      <w:r w:rsidR="005862D2" w:rsidRPr="00147FE2">
        <w:t>%)</w:t>
      </w:r>
    </w:p>
    <w:p w:rsidR="000B6B1F" w:rsidRPr="00147FE2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147FE2">
        <w:t xml:space="preserve">Casi </w:t>
      </w:r>
      <w:r w:rsidR="00487E15" w:rsidRPr="00147FE2">
        <w:t>attualmente positivi</w:t>
      </w:r>
      <w:r w:rsidR="00595785" w:rsidRPr="00147FE2">
        <w:t xml:space="preserve">: </w:t>
      </w:r>
      <w:r w:rsidR="00F373A1" w:rsidRPr="00147FE2">
        <w:t>+</w:t>
      </w:r>
      <w:r w:rsidR="00147FE2" w:rsidRPr="00147FE2">
        <w:t>64.576</w:t>
      </w:r>
      <w:r w:rsidR="00F54FFA" w:rsidRPr="00147FE2">
        <w:t xml:space="preserve"> </w:t>
      </w:r>
      <w:r w:rsidR="00F469C4" w:rsidRPr="00147FE2">
        <w:t>(</w:t>
      </w:r>
      <w:r w:rsidR="006B448E" w:rsidRPr="00147FE2">
        <w:t>+</w:t>
      </w:r>
      <w:r w:rsidR="00147FE2" w:rsidRPr="00147FE2">
        <w:t>8,8</w:t>
      </w:r>
      <w:r w:rsidR="00FE10CC" w:rsidRPr="00147FE2">
        <w:t>%</w:t>
      </w:r>
      <w:r w:rsidRPr="00147FE2">
        <w:t>)</w:t>
      </w:r>
    </w:p>
    <w:p w:rsidR="00260775" w:rsidRPr="00147FE2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147FE2">
        <w:t xml:space="preserve">Casi testati </w:t>
      </w:r>
      <w:r w:rsidR="00BD2C5E" w:rsidRPr="00147FE2">
        <w:t>-</w:t>
      </w:r>
      <w:r w:rsidR="00147FE2" w:rsidRPr="00147FE2">
        <w:t>75.861</w:t>
      </w:r>
      <w:r w:rsidR="000D2C51" w:rsidRPr="00147FE2">
        <w:t xml:space="preserve"> </w:t>
      </w:r>
      <w:r w:rsidR="0092337D" w:rsidRPr="00147FE2">
        <w:t>(</w:t>
      </w:r>
      <w:r w:rsidR="00BB57B7" w:rsidRPr="00147FE2">
        <w:t>-</w:t>
      </w:r>
      <w:r w:rsidR="00147FE2" w:rsidRPr="00147FE2">
        <w:t>8,9</w:t>
      </w:r>
      <w:r w:rsidR="003565EE" w:rsidRPr="00147FE2">
        <w:t>%</w:t>
      </w:r>
      <w:r w:rsidR="0092337D" w:rsidRPr="00147FE2">
        <w:t>)</w:t>
      </w:r>
    </w:p>
    <w:p w:rsidR="00260775" w:rsidRPr="00147FE2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147FE2">
        <w:t xml:space="preserve">Tamponi totali: </w:t>
      </w:r>
      <w:r w:rsidR="00147FE2" w:rsidRPr="00147FE2">
        <w:t>-12.638</w:t>
      </w:r>
      <w:r w:rsidR="000D2C51" w:rsidRPr="00147FE2">
        <w:t xml:space="preserve"> </w:t>
      </w:r>
      <w:r w:rsidR="00A149F4" w:rsidRPr="00147FE2">
        <w:t>(</w:t>
      </w:r>
      <w:r w:rsidR="00147FE2" w:rsidRPr="00147FE2">
        <w:t>-0,8</w:t>
      </w:r>
      <w:r w:rsidR="00A149F4" w:rsidRPr="00147FE2">
        <w:t>%</w:t>
      </w:r>
      <w:r w:rsidR="009D6AEE" w:rsidRPr="00147FE2">
        <w:t>)</w:t>
      </w:r>
    </w:p>
    <w:p w:rsidR="009B6731" w:rsidRDefault="0041559A" w:rsidP="00F64432">
      <w:pPr>
        <w:jc w:val="both"/>
      </w:pPr>
      <w:r w:rsidRPr="002B36CD">
        <w:t>«</w:t>
      </w:r>
      <w:r w:rsidR="00DA65C2">
        <w:t>Se d</w:t>
      </w:r>
      <w:r w:rsidR="000B7F91">
        <w:t>a tre settimane</w:t>
      </w:r>
      <w:r w:rsidR="002B36CD">
        <w:t xml:space="preserve"> </w:t>
      </w:r>
      <w:r w:rsidRPr="002B36CD">
        <w:t xml:space="preserve">– </w:t>
      </w:r>
      <w:r w:rsidR="002B36CD">
        <w:t xml:space="preserve">afferma Nino Cartabellotta, Presidente della Fondazione GIMBE </w:t>
      </w:r>
      <w:r w:rsidRPr="002B36CD">
        <w:t xml:space="preserve">– </w:t>
      </w:r>
      <w:r w:rsidR="002B36CD">
        <w:t>si registra una riduzione dell’incremento percentuale dei nuovi casi</w:t>
      </w:r>
      <w:r w:rsidR="00DA65C2">
        <w:t xml:space="preserve">, </w:t>
      </w:r>
      <w:r w:rsidR="002B36CD">
        <w:t xml:space="preserve">per la prima </w:t>
      </w:r>
      <w:r w:rsidR="00DA65C2">
        <w:t>volta durante la seconda ondata</w:t>
      </w:r>
      <w:r w:rsidR="002B36CD">
        <w:t xml:space="preserve"> </w:t>
      </w:r>
      <w:r w:rsidR="00DA65C2">
        <w:t xml:space="preserve">si evidenzia </w:t>
      </w:r>
      <w:r w:rsidR="0067619D">
        <w:t xml:space="preserve">la riduzione </w:t>
      </w:r>
      <w:r w:rsidR="00DA65C2">
        <w:t>sia in termini assoluti dei nuovi casi, sia del rapporto positivi/casi testati dal 28,4% al 27,9%</w:t>
      </w:r>
      <w:r w:rsidR="00FC77DA" w:rsidRPr="002B36CD">
        <w:rPr>
          <w:rFonts w:cstheme="minorHAnsi"/>
        </w:rPr>
        <w:t>»</w:t>
      </w:r>
      <w:r w:rsidR="00FC77DA" w:rsidRPr="002B36CD">
        <w:t xml:space="preserve">. </w:t>
      </w:r>
      <w:r w:rsidR="00DA65C2">
        <w:t xml:space="preserve">Tuttavia se </w:t>
      </w:r>
      <w:r w:rsidR="00FC77DA" w:rsidRPr="002B36CD">
        <w:t>nell’ultima settiman</w:t>
      </w:r>
      <w:r w:rsidR="002C5983" w:rsidRPr="002B36CD">
        <w:t>a</w:t>
      </w:r>
      <w:r w:rsidR="00FC77DA" w:rsidRPr="002B36CD">
        <w:t xml:space="preserve"> si registra </w:t>
      </w:r>
      <w:r w:rsidR="00585EDD" w:rsidRPr="002B36CD">
        <w:t>un’</w:t>
      </w:r>
      <w:r w:rsidR="002B36CD">
        <w:t xml:space="preserve">ulteriore </w:t>
      </w:r>
      <w:r w:rsidR="00B05E6D">
        <w:t xml:space="preserve">diminuzione </w:t>
      </w:r>
      <w:r w:rsidR="00FC77DA" w:rsidRPr="002B36CD">
        <w:t>dell’incremento percentuale dei nuovi casi</w:t>
      </w:r>
      <w:r w:rsidR="00B05E6D">
        <w:t xml:space="preserve"> </w:t>
      </w:r>
      <w:r w:rsidR="00B05E6D" w:rsidRPr="002B36CD">
        <w:t>(</w:t>
      </w:r>
      <w:r w:rsidR="00086BD4">
        <w:t xml:space="preserve">17,5% vs </w:t>
      </w:r>
      <w:r w:rsidR="00B05E6D" w:rsidRPr="002B36CD">
        <w:t>24,4%</w:t>
      </w:r>
      <w:r w:rsidR="00086BD4">
        <w:t xml:space="preserve">) </w:t>
      </w:r>
      <w:r w:rsidR="002B36CD">
        <w:t xml:space="preserve">che </w:t>
      </w:r>
      <w:r w:rsidR="00166B94">
        <w:t xml:space="preserve">si </w:t>
      </w:r>
      <w:r w:rsidR="00B05E6D">
        <w:t xml:space="preserve">attestano </w:t>
      </w:r>
      <w:r w:rsidR="00166B94">
        <w:t xml:space="preserve">a </w:t>
      </w:r>
      <w:r w:rsidR="002B36CD">
        <w:t xml:space="preserve">quota 216.950 </w:t>
      </w:r>
      <w:r w:rsidR="00FC77DA" w:rsidRPr="002B36CD">
        <w:t>(</w:t>
      </w:r>
      <w:r w:rsidR="00FC77DA" w:rsidRPr="002B36CD">
        <w:rPr>
          <w:highlight w:val="yellow"/>
        </w:rPr>
        <w:t>figura 1</w:t>
      </w:r>
      <w:r w:rsidR="00FC77DA" w:rsidRPr="002B36CD">
        <w:t>)</w:t>
      </w:r>
      <w:r w:rsidR="00166B94">
        <w:t xml:space="preserve">, la </w:t>
      </w:r>
      <w:r w:rsidR="002B36CD">
        <w:t xml:space="preserve">riduzione dei casi testati </w:t>
      </w:r>
      <w:r w:rsidR="00166B94">
        <w:t>sfiora</w:t>
      </w:r>
      <w:r w:rsidR="002B36CD">
        <w:t xml:space="preserve"> il 9%</w:t>
      </w:r>
      <w:r w:rsidR="00FC77DA" w:rsidRPr="002B36CD">
        <w:t>.</w:t>
      </w:r>
      <w:r w:rsidR="00C2461F">
        <w:t xml:space="preserve"> </w:t>
      </w:r>
      <w:r w:rsidR="00AB4D1C">
        <w:t>Infatti, n</w:t>
      </w:r>
      <w:r w:rsidR="007F3875">
        <w:t>onostante l</w:t>
      </w:r>
      <w:r w:rsidR="002563BC">
        <w:t xml:space="preserve">’incremento percentuale dei casi </w:t>
      </w:r>
      <w:r w:rsidR="007F3875">
        <w:t>si riduca</w:t>
      </w:r>
      <w:r w:rsidR="00704462">
        <w:t xml:space="preserve"> </w:t>
      </w:r>
      <w:r w:rsidR="00C926F4">
        <w:t xml:space="preserve">in tutte le Regioni, </w:t>
      </w:r>
      <w:r w:rsidR="00704462">
        <w:t>i</w:t>
      </w:r>
      <w:r w:rsidR="002563BC">
        <w:t>l bacino de</w:t>
      </w:r>
      <w:r w:rsidR="007F3875">
        <w:t xml:space="preserve">gli </w:t>
      </w:r>
      <w:r w:rsidR="002563BC">
        <w:t xml:space="preserve">attualmente positivi </w:t>
      </w:r>
      <w:r w:rsidR="008E26E5">
        <w:t>aumenta</w:t>
      </w:r>
      <w:r w:rsidR="002563BC">
        <w:t xml:space="preserve"> in 15 </w:t>
      </w:r>
      <w:r w:rsidR="00D12808">
        <w:t>R</w:t>
      </w:r>
      <w:r w:rsidR="002563BC">
        <w:t>egioni</w:t>
      </w:r>
      <w:r w:rsidR="00D34A3F">
        <w:t xml:space="preserve"> (</w:t>
      </w:r>
      <w:r w:rsidR="00D34A3F" w:rsidRPr="00704462">
        <w:rPr>
          <w:highlight w:val="yellow"/>
        </w:rPr>
        <w:t>tabella</w:t>
      </w:r>
      <w:r w:rsidR="00D34A3F">
        <w:t>)</w:t>
      </w:r>
      <w:r w:rsidR="008452E2">
        <w:t>.</w:t>
      </w:r>
    </w:p>
    <w:p w:rsidR="00485E87" w:rsidRDefault="00FC77DA" w:rsidP="002B36CD">
      <w:pPr>
        <w:jc w:val="both"/>
      </w:pPr>
      <w:r w:rsidRPr="002B36CD">
        <w:t>«</w:t>
      </w:r>
      <w:r w:rsidR="002D6AFB">
        <w:t>Gli effetti delle</w:t>
      </w:r>
      <w:r w:rsidR="002D6AFB" w:rsidRPr="002B36CD">
        <w:t xml:space="preserve"> </w:t>
      </w:r>
      <w:r w:rsidR="005A1684" w:rsidRPr="002B36CD">
        <w:t>misure di contenimento</w:t>
      </w:r>
      <w:r w:rsidR="00ED11F1">
        <w:t xml:space="preserve"> </w:t>
      </w:r>
      <w:r w:rsidRPr="002B36CD">
        <w:t xml:space="preserve">– </w:t>
      </w:r>
      <w:r w:rsidR="002B36CD" w:rsidRPr="002B36CD">
        <w:t xml:space="preserve">continua Cartabellotta </w:t>
      </w:r>
      <w:r w:rsidRPr="002B36CD">
        <w:t>–</w:t>
      </w:r>
      <w:r w:rsidR="0035471B" w:rsidRPr="002B36CD">
        <w:t xml:space="preserve"> </w:t>
      </w:r>
      <w:r w:rsidR="002B36CD">
        <w:t xml:space="preserve">iniziano a </w:t>
      </w:r>
      <w:r w:rsidR="002D6AFB">
        <w:t xml:space="preserve">manifestarsi </w:t>
      </w:r>
      <w:r w:rsidR="00A262A8">
        <w:t>anche sulle curve d</w:t>
      </w:r>
      <w:r w:rsidR="002B36CD">
        <w:t xml:space="preserve">i ricoveri </w:t>
      </w:r>
      <w:r w:rsidRPr="002B36CD">
        <w:t>e terapie intensive</w:t>
      </w:r>
      <w:r w:rsidR="002B36CD">
        <w:t>, che</w:t>
      </w:r>
      <w:r w:rsidR="00474F53">
        <w:t xml:space="preserve"> </w:t>
      </w:r>
      <w:r w:rsidR="002D6AFB">
        <w:t>tendono</w:t>
      </w:r>
      <w:r w:rsidR="002B36CD">
        <w:t xml:space="preserve"> </w:t>
      </w:r>
      <w:r w:rsidR="004F5F19">
        <w:t>a</w:t>
      </w:r>
      <w:r w:rsidR="00474F53">
        <w:t xml:space="preserve">d assumere </w:t>
      </w:r>
      <w:r w:rsidR="00C24DA8">
        <w:t xml:space="preserve">più </w:t>
      </w:r>
      <w:r w:rsidR="00474F53">
        <w:t>l’aspetto di un plateau</w:t>
      </w:r>
      <w:r w:rsidR="00086BD4">
        <w:t xml:space="preserve"> che di un</w:t>
      </w:r>
      <w:r w:rsidR="00474F53">
        <w:t xml:space="preserve"> </w:t>
      </w:r>
      <w:r w:rsidR="004F5F19">
        <w:t>picco</w:t>
      </w:r>
      <w:r w:rsidR="00474F53">
        <w:t xml:space="preserve"> </w:t>
      </w:r>
      <w:r w:rsidR="00086BD4">
        <w:t xml:space="preserve">simile a quello </w:t>
      </w:r>
      <w:r w:rsidR="00C24DA8">
        <w:t>registrato nella</w:t>
      </w:r>
      <w:r w:rsidR="00474F53">
        <w:t xml:space="preserve"> prima ondata</w:t>
      </w:r>
      <w:r w:rsidR="004F5F19">
        <w:t xml:space="preserve">. </w:t>
      </w:r>
      <w:r w:rsidR="00384388">
        <w:t>Per</w:t>
      </w:r>
      <w:r w:rsidR="00AB4D1C">
        <w:t xml:space="preserve"> allentare la pressione negli </w:t>
      </w:r>
      <w:r w:rsidR="00F45F23">
        <w:t xml:space="preserve">ospedali ci vorrà </w:t>
      </w:r>
      <w:r w:rsidR="00384388">
        <w:t xml:space="preserve">quindi </w:t>
      </w:r>
      <w:r w:rsidR="00F45F23">
        <w:t>molto più tempo</w:t>
      </w:r>
      <w:r w:rsidR="00AB4D1C">
        <w:t xml:space="preserve"> rispetto alla </w:t>
      </w:r>
      <w:r w:rsidR="00384388">
        <w:t>scorsa primavera</w:t>
      </w:r>
      <w:r w:rsidR="00086BD4">
        <w:t>,</w:t>
      </w:r>
      <w:r w:rsidR="00AB4D1C">
        <w:t xml:space="preserve"> perché l’entità delle</w:t>
      </w:r>
      <w:r w:rsidR="00384388">
        <w:t xml:space="preserve"> attuali</w:t>
      </w:r>
      <w:r w:rsidR="00AB4D1C">
        <w:t xml:space="preserve"> misure di contenimento è nettamente </w:t>
      </w:r>
      <w:r w:rsidR="00AB4D1C">
        <w:lastRenderedPageBreak/>
        <w:t>inferiore al lockdown totale</w:t>
      </w:r>
      <w:r w:rsidR="00687E75" w:rsidRPr="002B36CD">
        <w:rPr>
          <w:rFonts w:cstheme="minorHAnsi"/>
        </w:rPr>
        <w:t>»</w:t>
      </w:r>
      <w:r w:rsidR="00B558BE" w:rsidRPr="002B36CD">
        <w:t>.</w:t>
      </w:r>
      <w:r w:rsidR="002B36CD">
        <w:t xml:space="preserve"> </w:t>
      </w:r>
      <w:r w:rsidR="002B36CD" w:rsidRPr="002B36CD">
        <w:t xml:space="preserve">Peraltro, </w:t>
      </w:r>
      <w:r w:rsidR="00AB4D1C">
        <w:t xml:space="preserve">se </w:t>
      </w:r>
      <w:r w:rsidR="00AD4E81" w:rsidRPr="002B36CD">
        <w:t>l</w:t>
      </w:r>
      <w:r w:rsidR="0040563C" w:rsidRPr="002B36CD">
        <w:t>a soglia</w:t>
      </w:r>
      <w:r w:rsidR="00B558BE" w:rsidRPr="002B36CD">
        <w:t xml:space="preserve"> di occupazione</w:t>
      </w:r>
      <w:r w:rsidR="00F716DA" w:rsidRPr="002B36CD">
        <w:t xml:space="preserve"> </w:t>
      </w:r>
      <w:r w:rsidR="00384388" w:rsidRPr="002B36CD">
        <w:t xml:space="preserve">per pazienti COVID </w:t>
      </w:r>
      <w:r w:rsidR="0040563C" w:rsidRPr="002B36CD">
        <w:t xml:space="preserve">del 40% definita dal Ministero della Salute </w:t>
      </w:r>
      <w:r w:rsidR="00585EDD" w:rsidRPr="002B36CD">
        <w:t xml:space="preserve">nei reparti di </w:t>
      </w:r>
      <w:r w:rsidR="00C06C3B" w:rsidRPr="002B36CD">
        <w:t>area medica</w:t>
      </w:r>
      <w:r w:rsidR="00B558BE" w:rsidRPr="002B36CD">
        <w:t xml:space="preserve"> </w:t>
      </w:r>
      <w:r w:rsidR="0040563C" w:rsidRPr="002B36CD">
        <w:t>è stata superata in 15 Regioni (</w:t>
      </w:r>
      <w:r w:rsidR="0040563C" w:rsidRPr="002B36CD">
        <w:rPr>
          <w:highlight w:val="yellow"/>
        </w:rPr>
        <w:t>figura 2</w:t>
      </w:r>
      <w:r w:rsidR="0040563C" w:rsidRPr="002B36CD">
        <w:t xml:space="preserve">) </w:t>
      </w:r>
      <w:r w:rsidR="00B558BE" w:rsidRPr="002B36CD">
        <w:t xml:space="preserve">e </w:t>
      </w:r>
      <w:r w:rsidR="0040563C" w:rsidRPr="002B36CD">
        <w:t xml:space="preserve">quella </w:t>
      </w:r>
      <w:r w:rsidR="00B558BE" w:rsidRPr="002B36CD">
        <w:t>del 30%</w:t>
      </w:r>
      <w:r w:rsidR="00585EDD" w:rsidRPr="002B36CD">
        <w:t xml:space="preserve"> </w:t>
      </w:r>
      <w:r w:rsidR="00C14E33" w:rsidRPr="002B36CD">
        <w:t xml:space="preserve">nelle </w:t>
      </w:r>
      <w:r w:rsidR="00585EDD" w:rsidRPr="002B36CD">
        <w:t>terapie intensive</w:t>
      </w:r>
      <w:r w:rsidR="00B558BE" w:rsidRPr="002B36CD">
        <w:t xml:space="preserve"> in 1</w:t>
      </w:r>
      <w:r w:rsidR="00AB76CE">
        <w:t>6</w:t>
      </w:r>
      <w:r w:rsidR="00B558BE" w:rsidRPr="002B36CD">
        <w:t xml:space="preserve"> (</w:t>
      </w:r>
      <w:r w:rsidR="00B558BE" w:rsidRPr="002B36CD">
        <w:rPr>
          <w:rFonts w:cstheme="minorHAnsi"/>
          <w:highlight w:val="yellow"/>
        </w:rPr>
        <w:t xml:space="preserve">figura </w:t>
      </w:r>
      <w:r w:rsidR="00901363" w:rsidRPr="002B36CD">
        <w:rPr>
          <w:rFonts w:cstheme="minorHAnsi"/>
          <w:highlight w:val="yellow"/>
        </w:rPr>
        <w:t>3</w:t>
      </w:r>
      <w:r w:rsidR="00B558BE" w:rsidRPr="002B36CD">
        <w:rPr>
          <w:rFonts w:cstheme="minorHAnsi"/>
          <w:highlight w:val="yellow"/>
        </w:rPr>
        <w:t>)</w:t>
      </w:r>
      <w:r w:rsidR="00AB4D1C">
        <w:rPr>
          <w:rFonts w:cstheme="minorHAnsi"/>
        </w:rPr>
        <w:t>, n</w:t>
      </w:r>
      <w:r w:rsidR="00474F53">
        <w:rPr>
          <w:rFonts w:cstheme="minorHAnsi"/>
        </w:rPr>
        <w:t xml:space="preserve">elle Regioni </w:t>
      </w:r>
      <w:r w:rsidR="00384388">
        <w:rPr>
          <w:rFonts w:cstheme="minorHAnsi"/>
        </w:rPr>
        <w:t>con</w:t>
      </w:r>
      <w:r w:rsidR="00474F53">
        <w:rPr>
          <w:rFonts w:cstheme="minorHAnsi"/>
        </w:rPr>
        <w:t xml:space="preserve"> tassi di occupazione </w:t>
      </w:r>
      <w:r w:rsidR="00B558BE" w:rsidRPr="0005270A">
        <w:t>molto più elevati</w:t>
      </w:r>
      <w:r w:rsidR="00AB4D1C">
        <w:t>,</w:t>
      </w:r>
      <w:r w:rsidR="00474F53">
        <w:t xml:space="preserve"> </w:t>
      </w:r>
      <w:r w:rsidR="000E1792" w:rsidRPr="0005270A">
        <w:t>aggiunge Cartabellotta</w:t>
      </w:r>
      <w:r w:rsidR="00086BD4">
        <w:t>,</w:t>
      </w:r>
      <w:r w:rsidR="000E1792" w:rsidRPr="0005270A">
        <w:t xml:space="preserve"> «i pazienti COVID </w:t>
      </w:r>
      <w:r w:rsidR="00474F53">
        <w:t xml:space="preserve">stanno </w:t>
      </w:r>
      <w:r w:rsidR="00F716DA" w:rsidRPr="0005270A">
        <w:t>“</w:t>
      </w:r>
      <w:r w:rsidR="00D22EEA" w:rsidRPr="0005270A">
        <w:t>cannibalizza</w:t>
      </w:r>
      <w:r w:rsidR="00474F53">
        <w:t>ndo</w:t>
      </w:r>
      <w:r w:rsidR="00F716DA" w:rsidRPr="0005270A">
        <w:t>”</w:t>
      </w:r>
      <w:r w:rsidR="00D22EEA">
        <w:t xml:space="preserve"> progressivamente</w:t>
      </w:r>
      <w:r w:rsidR="00F716DA" w:rsidRPr="0005270A">
        <w:t xml:space="preserve"> i </w:t>
      </w:r>
      <w:r w:rsidR="000E1792" w:rsidRPr="0005270A">
        <w:t xml:space="preserve">posti letto </w:t>
      </w:r>
      <w:r w:rsidR="00F716DA" w:rsidRPr="0005270A">
        <w:t xml:space="preserve">di </w:t>
      </w:r>
      <w:r w:rsidR="000E1792" w:rsidRPr="0005270A">
        <w:t>altri reparti</w:t>
      </w:r>
      <w:r w:rsidR="00A3760E">
        <w:t>,</w:t>
      </w:r>
      <w:r w:rsidR="000E1792" w:rsidRPr="0005270A">
        <w:t xml:space="preserve"> limitando la </w:t>
      </w:r>
      <w:r w:rsidR="00485E87">
        <w:t>possibilità</w:t>
      </w:r>
      <w:r w:rsidR="000E1792" w:rsidRPr="0005270A">
        <w:t xml:space="preserve"> di </w:t>
      </w:r>
      <w:r w:rsidR="00086BD4">
        <w:t>curare</w:t>
      </w:r>
      <w:r w:rsidR="00086BD4" w:rsidRPr="0005270A">
        <w:t xml:space="preserve"> </w:t>
      </w:r>
      <w:r w:rsidR="000E1792" w:rsidRPr="0005270A">
        <w:t xml:space="preserve">pazienti </w:t>
      </w:r>
      <w:r w:rsidR="00F716DA" w:rsidRPr="0005270A">
        <w:t xml:space="preserve">con </w:t>
      </w:r>
      <w:r w:rsidR="000E1792" w:rsidRPr="0005270A">
        <w:t xml:space="preserve">altre </w:t>
      </w:r>
      <w:r w:rsidR="00887E06" w:rsidRPr="0005270A">
        <w:t>patologie</w:t>
      </w:r>
      <w:r w:rsidR="00485E87">
        <w:t xml:space="preserve"> e determinando il rinvio di prestazioni non urgenti</w:t>
      </w:r>
      <w:r w:rsidR="00150678">
        <w:t>, interventi chirurgici inclusi</w:t>
      </w:r>
      <w:r w:rsidR="000E1792" w:rsidRPr="0005270A">
        <w:rPr>
          <w:rFonts w:cstheme="minorHAnsi"/>
        </w:rPr>
        <w:t>»</w:t>
      </w:r>
      <w:r w:rsidR="000E1792" w:rsidRPr="0005270A">
        <w:t>.</w:t>
      </w:r>
    </w:p>
    <w:p w:rsidR="006C207C" w:rsidRDefault="00CB5F5C" w:rsidP="005430E7">
      <w:pPr>
        <w:jc w:val="both"/>
      </w:pPr>
      <w:r w:rsidRPr="002B36CD">
        <w:t>«</w:t>
      </w:r>
      <w:r>
        <w:t xml:space="preserve">Con l’approssimarsi della scadenza del DPCM in vigore </w:t>
      </w:r>
      <w:r w:rsidRPr="002B36CD">
        <w:t xml:space="preserve">– continua </w:t>
      </w:r>
      <w:r w:rsidR="00485E87">
        <w:t xml:space="preserve">il Presidente </w:t>
      </w:r>
      <w:r w:rsidRPr="002B36CD">
        <w:t>–</w:t>
      </w:r>
      <w:r>
        <w:t xml:space="preserve"> </w:t>
      </w:r>
      <w:r w:rsidR="00CF2D13">
        <w:t xml:space="preserve">e delle </w:t>
      </w:r>
      <w:r>
        <w:t xml:space="preserve">imminenti </w:t>
      </w:r>
      <w:r w:rsidR="00CF2D13">
        <w:t xml:space="preserve">festività natalizie, il dibattito pubblico si </w:t>
      </w:r>
      <w:r w:rsidR="00B31D9B">
        <w:t>concentra</w:t>
      </w:r>
      <w:r w:rsidR="00CF2D13">
        <w:t xml:space="preserve"> sul possibile allentamento</w:t>
      </w:r>
      <w:r w:rsidR="00CF2D13" w:rsidRPr="002B36CD">
        <w:t xml:space="preserve"> </w:t>
      </w:r>
      <w:r w:rsidR="00CF2D13">
        <w:t xml:space="preserve">delle misure per favorire i consumi e la possibilità di </w:t>
      </w:r>
      <w:r w:rsidR="00D851D0">
        <w:t xml:space="preserve">festeggiare </w:t>
      </w:r>
      <w:r w:rsidR="00CF2D13">
        <w:t>con amici e parenti</w:t>
      </w:r>
      <w:r w:rsidRPr="0005270A">
        <w:rPr>
          <w:rFonts w:cstheme="minorHAnsi"/>
        </w:rPr>
        <w:t>»</w:t>
      </w:r>
      <w:r w:rsidRPr="0005270A">
        <w:t>.</w:t>
      </w:r>
      <w:r w:rsidR="00CF2D13">
        <w:t xml:space="preserve"> </w:t>
      </w:r>
      <w:r w:rsidR="00B31D9B">
        <w:t xml:space="preserve">Ma </w:t>
      </w:r>
      <w:r w:rsidR="00B31D9B" w:rsidRPr="008E26E5">
        <w:t>l’</w:t>
      </w:r>
      <w:r w:rsidR="00B31D9B" w:rsidRPr="008E26E5">
        <w:rPr>
          <w:i/>
        </w:rPr>
        <w:t>European Centre for Disease Prevention and Control</w:t>
      </w:r>
      <w:r w:rsidR="00B31D9B" w:rsidRPr="008E26E5">
        <w:t xml:space="preserve"> (ECDC)</w:t>
      </w:r>
      <w:r w:rsidR="00485E87">
        <w:t xml:space="preserve"> mette in guardia sui rischi di </w:t>
      </w:r>
      <w:r w:rsidR="00485E87" w:rsidRPr="002C5AF4">
        <w:t>revocare</w:t>
      </w:r>
      <w:r w:rsidR="00485E87" w:rsidRPr="00D34A3F">
        <w:rPr>
          <w:color w:val="FF0000"/>
        </w:rPr>
        <w:t xml:space="preserve"> </w:t>
      </w:r>
      <w:r w:rsidR="00485E87">
        <w:t>le misure restrittive</w:t>
      </w:r>
      <w:r w:rsidR="00B31D9B">
        <w:t>:</w:t>
      </w:r>
      <w:r w:rsidR="00CF2D13">
        <w:t xml:space="preserve"> </w:t>
      </w:r>
      <w:r w:rsidR="00B31D9B">
        <w:t xml:space="preserve">secondo </w:t>
      </w:r>
      <w:r w:rsidR="00CF2D13">
        <w:t xml:space="preserve">i </w:t>
      </w:r>
      <w:hyperlink r:id="rId8" w:history="1">
        <w:r w:rsidR="00003C8B" w:rsidRPr="008E26E5">
          <w:rPr>
            <w:rStyle w:val="Collegamentoipertestuale"/>
          </w:rPr>
          <w:t xml:space="preserve">modelli </w:t>
        </w:r>
        <w:r w:rsidR="008E26E5" w:rsidRPr="008E26E5">
          <w:rPr>
            <w:rStyle w:val="Collegamentoipertestuale"/>
          </w:rPr>
          <w:t>predittivi</w:t>
        </w:r>
      </w:hyperlink>
      <w:r w:rsidR="00003C8B" w:rsidRPr="008E26E5">
        <w:t xml:space="preserve"> </w:t>
      </w:r>
      <w:r w:rsidR="00D847B7">
        <w:t xml:space="preserve">appena pubblicati </w:t>
      </w:r>
      <w:r w:rsidR="00B5790F">
        <w:t xml:space="preserve">una loro revoca </w:t>
      </w:r>
      <w:r w:rsidR="006C207C">
        <w:t xml:space="preserve">il 7 </w:t>
      </w:r>
      <w:r w:rsidR="00B5790F">
        <w:t xml:space="preserve">o il 21 </w:t>
      </w:r>
      <w:r w:rsidR="006C207C">
        <w:t>dicembre</w:t>
      </w:r>
      <w:r w:rsidR="00B31D9B">
        <w:t xml:space="preserve"> porterebbe ad </w:t>
      </w:r>
      <w:r w:rsidR="00003C8B" w:rsidRPr="00605E61">
        <w:t>una risalita dei ricoveri</w:t>
      </w:r>
      <w:r w:rsidR="00B31D9B">
        <w:t xml:space="preserve">, </w:t>
      </w:r>
      <w:r w:rsidR="006D59A8">
        <w:t>r</w:t>
      </w:r>
      <w:r w:rsidR="00704462">
        <w:t>ispettivamente</w:t>
      </w:r>
      <w:r w:rsidR="00D34A3F">
        <w:t xml:space="preserve"> </w:t>
      </w:r>
      <w:r w:rsidR="00B5790F">
        <w:t xml:space="preserve">in prossimità del </w:t>
      </w:r>
      <w:r w:rsidR="00B5790F" w:rsidRPr="00605E61">
        <w:t xml:space="preserve">Natale </w:t>
      </w:r>
      <w:r w:rsidR="00B5790F">
        <w:t xml:space="preserve">o </w:t>
      </w:r>
      <w:r w:rsidR="00003C8B" w:rsidRPr="00605E61">
        <w:t>nella prima settimana di gennaio</w:t>
      </w:r>
      <w:r w:rsidR="00A262A8">
        <w:t xml:space="preserve"> </w:t>
      </w:r>
      <w:r w:rsidR="00003C8B" w:rsidRPr="00605E61">
        <w:t>2021</w:t>
      </w:r>
      <w:r w:rsidR="0007462C">
        <w:t>.</w:t>
      </w:r>
      <w:r w:rsidR="00D34A3F">
        <w:t xml:space="preserve"> </w:t>
      </w:r>
    </w:p>
    <w:p w:rsidR="006C207C" w:rsidRDefault="00C34C83" w:rsidP="00663257">
      <w:pPr>
        <w:jc w:val="center"/>
      </w:pPr>
      <w:r>
        <w:rPr>
          <w:noProof/>
          <w:lang w:eastAsia="it-IT"/>
        </w:rPr>
        <w:drawing>
          <wp:inline distT="0" distB="0" distL="0" distR="0" wp14:anchorId="2E74A04F" wp14:editId="0FB1CC4A">
            <wp:extent cx="6120130" cy="2378823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5C" w:rsidRDefault="00CB5F5C" w:rsidP="005430E7">
      <w:pPr>
        <w:jc w:val="both"/>
        <w:rPr>
          <w:rFonts w:cstheme="minorHAnsi"/>
        </w:rPr>
      </w:pPr>
      <w:r w:rsidRPr="00CB5F5C">
        <w:t>«</w:t>
      </w:r>
      <w:r w:rsidR="00A262A8">
        <w:t xml:space="preserve">Considerato che oltre l’1% </w:t>
      </w:r>
      <w:r w:rsidR="00C76D3A">
        <w:t>della popolazione</w:t>
      </w:r>
      <w:r w:rsidR="00A262A8">
        <w:t xml:space="preserve"> è </w:t>
      </w:r>
      <w:r w:rsidR="00086BD4">
        <w:t xml:space="preserve">attualmente </w:t>
      </w:r>
      <w:r w:rsidR="00675D4F">
        <w:t>positivo all’infezione</w:t>
      </w:r>
      <w:r w:rsidR="00C76D3A">
        <w:t xml:space="preserve"> </w:t>
      </w:r>
      <w:r w:rsidRPr="00CB5F5C">
        <w:t>–</w:t>
      </w:r>
      <w:r>
        <w:t xml:space="preserve"> </w:t>
      </w:r>
      <w:r w:rsidRPr="00CB5F5C">
        <w:t>spiega Renata Gili, responsabile Ricerca sui Servizi Sanitari della Fondazione GIMBE –</w:t>
      </w:r>
      <w:r w:rsidR="008E26E5">
        <w:t xml:space="preserve"> </w:t>
      </w:r>
      <w:r w:rsidR="00C76D3A">
        <w:t xml:space="preserve">la circolazione del virus </w:t>
      </w:r>
      <w:r w:rsidR="00485E87">
        <w:t xml:space="preserve">nel nostro Paese </w:t>
      </w:r>
      <w:r w:rsidR="00C76D3A">
        <w:t>è ancora molto elevata</w:t>
      </w:r>
      <w:r w:rsidR="00691C7B">
        <w:t xml:space="preserve">. </w:t>
      </w:r>
      <w:r w:rsidR="00B31D9B">
        <w:t xml:space="preserve">E </w:t>
      </w:r>
      <w:r w:rsidR="00A16704">
        <w:t>in questa fase di lenta discesa della curva dei contagi</w:t>
      </w:r>
      <w:r w:rsidR="00A262A8">
        <w:t xml:space="preserve"> l’incremento dei nuovi casi </w:t>
      </w:r>
      <w:r w:rsidR="00A16704">
        <w:t>post-</w:t>
      </w:r>
      <w:r w:rsidR="002C5AF4">
        <w:t>allentamento del</w:t>
      </w:r>
      <w:r w:rsidR="00691C7B">
        <w:t xml:space="preserve">le misure </w:t>
      </w:r>
      <w:r w:rsidR="00B31D9B">
        <w:t xml:space="preserve">sarà visibile </w:t>
      </w:r>
      <w:r w:rsidR="00086BD4">
        <w:t xml:space="preserve">non prima di </w:t>
      </w:r>
      <w:r w:rsidR="008E26E5">
        <w:t xml:space="preserve">2-3 </w:t>
      </w:r>
      <w:r w:rsidR="008E26E5" w:rsidRPr="00C34C83">
        <w:t>settimane</w:t>
      </w:r>
      <w:r w:rsidRPr="00CB5F5C">
        <w:rPr>
          <w:rFonts w:cstheme="minorHAnsi"/>
        </w:rPr>
        <w:t>».</w:t>
      </w:r>
    </w:p>
    <w:p w:rsidR="00D14388" w:rsidRPr="003715A0" w:rsidRDefault="00C76D3A" w:rsidP="005430E7">
      <w:pPr>
        <w:jc w:val="both"/>
      </w:pPr>
      <w:r w:rsidRPr="002B36CD">
        <w:t>«</w:t>
      </w:r>
      <w:r>
        <w:rPr>
          <w:rFonts w:cstheme="minorHAnsi"/>
        </w:rPr>
        <w:t>A</w:t>
      </w:r>
      <w:r w:rsidR="00086BD4">
        <w:rPr>
          <w:rFonts w:cstheme="minorHAnsi"/>
        </w:rPr>
        <w:t xml:space="preserve"> pochi giorni </w:t>
      </w:r>
      <w:r>
        <w:rPr>
          <w:rFonts w:cstheme="minorHAnsi"/>
        </w:rPr>
        <w:t xml:space="preserve">dal nuovo DPCM </w:t>
      </w:r>
      <w:r w:rsidRPr="002B36CD">
        <w:t>–</w:t>
      </w:r>
      <w:r>
        <w:t xml:space="preserve"> conclude</w:t>
      </w:r>
      <w:r w:rsidRPr="002B36CD">
        <w:t xml:space="preserve"> Cartabellotta –</w:t>
      </w:r>
      <w:r w:rsidR="00D868C9">
        <w:t xml:space="preserve"> la </w:t>
      </w:r>
      <w:r w:rsidR="00B32ED3">
        <w:t xml:space="preserve">coincidenza </w:t>
      </w:r>
      <w:r w:rsidR="00D868C9">
        <w:t xml:space="preserve">tra i primi effetti </w:t>
      </w:r>
      <w:r>
        <w:t xml:space="preserve">delle misure </w:t>
      </w:r>
      <w:r w:rsidR="00B32ED3">
        <w:t xml:space="preserve">con </w:t>
      </w:r>
      <w:r w:rsidR="00D868C9">
        <w:t>le imminenti festività natalizie rischiano di distorcere la valutazione ogget</w:t>
      </w:r>
      <w:r w:rsidR="003715A0">
        <w:t xml:space="preserve">tiva del quadro epidemiologico. </w:t>
      </w:r>
      <w:r w:rsidR="00675D4F">
        <w:t>Per questo</w:t>
      </w:r>
      <w:r w:rsidR="003715A0">
        <w:t xml:space="preserve"> la Fondazione GIMBE si appella alla responsabili</w:t>
      </w:r>
      <w:r w:rsidR="00A262A8">
        <w:t>tà di Governo e Regioni</w:t>
      </w:r>
      <w:r w:rsidR="00CD2F58">
        <w:t>: servono scelte coraggiose anche se impopolari,</w:t>
      </w:r>
      <w:r w:rsidR="00A262A8">
        <w:t xml:space="preserve"> perché</w:t>
      </w:r>
      <w:r w:rsidR="00A16704">
        <w:t xml:space="preserve"> i dati e l’allarme dell’ECDC</w:t>
      </w:r>
      <w:r w:rsidR="00A262A8">
        <w:t xml:space="preserve"> </w:t>
      </w:r>
      <w:r w:rsidR="00C34C83">
        <w:t xml:space="preserve">non lasciano adito a dubbi. Un imprudente </w:t>
      </w:r>
      <w:r w:rsidR="00EB2BEE">
        <w:t>allentamento delle misure rischia di provocare</w:t>
      </w:r>
      <w:r w:rsidR="00D868C9">
        <w:t xml:space="preserve"> </w:t>
      </w:r>
      <w:r w:rsidR="003715A0">
        <w:t xml:space="preserve">entro fine </w:t>
      </w:r>
      <w:r w:rsidR="00A262A8">
        <w:t xml:space="preserve">anno </w:t>
      </w:r>
      <w:r w:rsidR="00D868C9">
        <w:t xml:space="preserve">una nuova inversione della curva dei contagi che, come ben sappiamo, si riflette </w:t>
      </w:r>
      <w:r w:rsidR="00B32ED3">
        <w:t>poi</w:t>
      </w:r>
      <w:r w:rsidR="00D868C9">
        <w:t xml:space="preserve"> su</w:t>
      </w:r>
      <w:r w:rsidR="00A16704">
        <w:t xml:space="preserve"> ospedali </w:t>
      </w:r>
      <w:r w:rsidR="00C34C83">
        <w:t xml:space="preserve">ancora in sovraccarico e </w:t>
      </w:r>
      <w:r w:rsidR="00A16704">
        <w:t>con il picco dell’influenza stagionale in arrivo</w:t>
      </w:r>
      <w:r w:rsidR="00D868C9" w:rsidRPr="0005270A">
        <w:rPr>
          <w:rFonts w:cstheme="minorHAnsi"/>
        </w:rPr>
        <w:t>»</w:t>
      </w:r>
      <w:r w:rsidR="00D868C9">
        <w:t>.</w:t>
      </w:r>
    </w:p>
    <w:p w:rsidR="002B4AAD" w:rsidRDefault="005127EB" w:rsidP="00031A14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2C5AF4" w:rsidRPr="00C34C83" w:rsidRDefault="005127EB" w:rsidP="00C34C83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2C5AF4">
        <w:rPr>
          <w:b/>
          <w:color w:val="1F497D" w:themeColor="text2"/>
          <w:sz w:val="24"/>
        </w:rPr>
        <w:br w:type="page"/>
      </w:r>
    </w:p>
    <w:p w:rsidR="00B5790F" w:rsidRDefault="009440B2" w:rsidP="00B5790F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lastRenderedPageBreak/>
        <w:t>Figura 1</w:t>
      </w:r>
    </w:p>
    <w:p w:rsidR="00F64432" w:rsidRPr="00B5790F" w:rsidRDefault="00B5790F" w:rsidP="00B5790F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317271EF" wp14:editId="0E89AF0D">
            <wp:extent cx="6120130" cy="323006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0F" w:rsidRPr="00AB76CE" w:rsidRDefault="00BD172C" w:rsidP="00B5790F">
      <w:pPr>
        <w:spacing w:after="0" w:line="240" w:lineRule="auto"/>
        <w:jc w:val="center"/>
        <w:rPr>
          <w:b/>
          <w:color w:val="00457D"/>
          <w:sz w:val="24"/>
        </w:rPr>
      </w:pPr>
      <w:r w:rsidRPr="00AB76CE">
        <w:rPr>
          <w:b/>
          <w:color w:val="00457D"/>
          <w:sz w:val="24"/>
        </w:rPr>
        <w:t>Figura 2</w:t>
      </w:r>
    </w:p>
    <w:p w:rsidR="00F041DE" w:rsidRDefault="00196558" w:rsidP="004979DB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 wp14:anchorId="530D354D" wp14:editId="3CC2B1ED">
            <wp:extent cx="5760720" cy="54330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4E1" w:rsidRDefault="004874E1" w:rsidP="004874E1">
      <w:pPr>
        <w:spacing w:after="0" w:line="240" w:lineRule="auto"/>
        <w:jc w:val="center"/>
        <w:rPr>
          <w:b/>
          <w:color w:val="00457D"/>
          <w:sz w:val="24"/>
        </w:rPr>
      </w:pPr>
      <w:r w:rsidRPr="00AB76CE">
        <w:rPr>
          <w:b/>
          <w:color w:val="00457D"/>
          <w:sz w:val="24"/>
        </w:rPr>
        <w:lastRenderedPageBreak/>
        <w:t>Figura 3</w:t>
      </w:r>
    </w:p>
    <w:p w:rsidR="00B5790F" w:rsidRPr="00AB76CE" w:rsidRDefault="00B5790F" w:rsidP="004874E1">
      <w:pPr>
        <w:spacing w:after="0" w:line="240" w:lineRule="auto"/>
        <w:jc w:val="center"/>
        <w:rPr>
          <w:b/>
          <w:color w:val="00457D"/>
          <w:sz w:val="24"/>
        </w:rPr>
      </w:pPr>
    </w:p>
    <w:p w:rsidR="00A37A8B" w:rsidRPr="004874E1" w:rsidRDefault="00196558" w:rsidP="004874E1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 wp14:anchorId="14309A9B" wp14:editId="27A7E70E">
            <wp:extent cx="5760720" cy="56388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1DE" w:rsidRDefault="00F041DE" w:rsidP="004979DB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F041DE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  <w:sectPr w:rsidR="00F041DE" w:rsidSect="00F64432">
          <w:footerReference w:type="default" r:id="rId15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571ED4" w:rsidRDefault="00B5790F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lastRenderedPageBreak/>
        <w:t>Figura 4</w:t>
      </w:r>
      <w:r>
        <w:rPr>
          <w:b/>
          <w:color w:val="1F497D" w:themeColor="text2"/>
          <w:sz w:val="24"/>
        </w:rPr>
        <w:br/>
      </w:r>
      <w:r w:rsidR="00F10847">
        <w:rPr>
          <w:noProof/>
          <w:lang w:eastAsia="it-IT"/>
        </w:rPr>
        <w:drawing>
          <wp:inline distT="0" distB="0" distL="0" distR="0" wp14:anchorId="6F57C725" wp14:editId="157FC616">
            <wp:extent cx="9000000" cy="471299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47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7" w:rsidRDefault="00F10847">
      <w:pPr>
        <w:rPr>
          <w:b/>
          <w:sz w:val="24"/>
        </w:rPr>
      </w:pPr>
      <w:r>
        <w:rPr>
          <w:b/>
          <w:sz w:val="24"/>
        </w:rPr>
        <w:br w:type="page"/>
      </w:r>
    </w:p>
    <w:p w:rsidR="006A68BB" w:rsidRPr="00F10847" w:rsidRDefault="00C06C3B" w:rsidP="00196558">
      <w:pPr>
        <w:spacing w:after="0" w:line="360" w:lineRule="auto"/>
        <w:jc w:val="center"/>
        <w:rPr>
          <w:b/>
          <w:color w:val="1F497D" w:themeColor="text2"/>
          <w:sz w:val="2"/>
          <w:szCs w:val="2"/>
        </w:rPr>
      </w:pPr>
      <w:r w:rsidRPr="00F10847">
        <w:rPr>
          <w:b/>
          <w:color w:val="1F497D" w:themeColor="text2"/>
          <w:sz w:val="24"/>
        </w:rPr>
        <w:lastRenderedPageBreak/>
        <w:t xml:space="preserve">Tabella. Indicatori regionali settimana </w:t>
      </w:r>
      <w:r w:rsidR="00196558" w:rsidRPr="00F10847">
        <w:rPr>
          <w:b/>
          <w:color w:val="1F497D" w:themeColor="text2"/>
          <w:sz w:val="24"/>
        </w:rPr>
        <w:t>18-24</w:t>
      </w:r>
      <w:r w:rsidRPr="00F10847">
        <w:rPr>
          <w:b/>
          <w:color w:val="1F497D" w:themeColor="text2"/>
          <w:sz w:val="24"/>
        </w:rPr>
        <w:t xml:space="preserve"> novembre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2127"/>
        <w:gridCol w:w="1665"/>
        <w:gridCol w:w="1998"/>
        <w:gridCol w:w="1795"/>
        <w:gridCol w:w="2280"/>
        <w:gridCol w:w="2283"/>
      </w:tblGrid>
      <w:tr w:rsidR="00196558" w:rsidRPr="00196558" w:rsidTr="00196558">
        <w:trPr>
          <w:trHeight w:val="553"/>
        </w:trPr>
        <w:tc>
          <w:tcPr>
            <w:tcW w:w="871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7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100.000 abitanti</w:t>
            </w:r>
          </w:p>
        </w:tc>
        <w:tc>
          <w:tcPr>
            <w:tcW w:w="5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casi</w:t>
            </w:r>
          </w:p>
        </w:tc>
        <w:tc>
          <w:tcPr>
            <w:tcW w:w="67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per 100.000 abitanti</w:t>
            </w:r>
          </w:p>
        </w:tc>
        <w:tc>
          <w:tcPr>
            <w:tcW w:w="6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77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osti letto in area medica occupati da pazienti COVID−19</w:t>
            </w:r>
          </w:p>
        </w:tc>
        <w:tc>
          <w:tcPr>
            <w:tcW w:w="776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196558" w:rsidRPr="0094110A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br/>
              <w:t>pazienti COVID−19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1.270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20,8%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1.087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30,0%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50%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39%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993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28,2%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2.083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12,9%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36%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21%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521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31,2%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1.024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17,3%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51%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1.773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18,5%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1.494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25,3%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34%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1.600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18,5%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1.193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32,5%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49%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34%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1.098</w:t>
            </w:r>
          </w:p>
        </w:tc>
        <w:tc>
          <w:tcPr>
            <w:tcW w:w="566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28,4%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927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50,2%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44%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31%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1.459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20,5%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2.623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11,8%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37%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953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10,1%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844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34,3%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63%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53%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1.479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14,5%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962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50,0%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53%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64%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1.030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13,2%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717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28,8%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805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24,6%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2.238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11,7%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1.769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16,6%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2.040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24,6%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88%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64%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2.194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19,4%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1.163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56,9%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99%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52%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457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10,3%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1.086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22,9%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72%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818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25,4%</w:t>
            </w:r>
          </w:p>
        </w:tc>
        <w:tc>
          <w:tcPr>
            <w:tcW w:w="679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931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24,9%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45%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45%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766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19,8%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1.288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15,1%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34%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40%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764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24,6%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802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27,4%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38%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1.360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15,2%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1.395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24,6%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48%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1.156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13,2%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1.301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22,5%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51%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23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1.406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12,2%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1.603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33,4%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68%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38%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auto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1.495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20,2%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706</w:t>
            </w:r>
          </w:p>
        </w:tc>
        <w:tc>
          <w:tcPr>
            <w:tcW w:w="610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62,0%</w:t>
            </w:r>
          </w:p>
        </w:tc>
        <w:tc>
          <w:tcPr>
            <w:tcW w:w="775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39%</w:t>
            </w:r>
          </w:p>
        </w:tc>
        <w:tc>
          <w:tcPr>
            <w:tcW w:w="776" w:type="pct"/>
            <w:shd w:val="clear" w:color="000000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196558" w:rsidRPr="00196558" w:rsidTr="00196558">
        <w:trPr>
          <w:trHeight w:val="329"/>
        </w:trPr>
        <w:tc>
          <w:tcPr>
            <w:tcW w:w="871" w:type="pct"/>
            <w:shd w:val="clear" w:color="auto" w:fill="00457D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23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1.323</w:t>
            </w:r>
          </w:p>
        </w:tc>
        <w:tc>
          <w:tcPr>
            <w:tcW w:w="566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17,5%</w:t>
            </w:r>
          </w:p>
        </w:tc>
        <w:tc>
          <w:tcPr>
            <w:tcW w:w="679" w:type="pct"/>
            <w:shd w:val="clear" w:color="auto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1.290</w:t>
            </w:r>
          </w:p>
        </w:tc>
        <w:tc>
          <w:tcPr>
            <w:tcW w:w="610" w:type="pct"/>
            <w:shd w:val="clear" w:color="auto" w:fill="C6EF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27,9%</w:t>
            </w:r>
          </w:p>
        </w:tc>
        <w:tc>
          <w:tcPr>
            <w:tcW w:w="775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51%</w:t>
            </w:r>
          </w:p>
        </w:tc>
        <w:tc>
          <w:tcPr>
            <w:tcW w:w="776" w:type="pct"/>
            <w:shd w:val="clear" w:color="000000" w:fill="FFC7CE"/>
            <w:noWrap/>
            <w:vAlign w:val="center"/>
            <w:hideMark/>
          </w:tcPr>
          <w:p w:rsidR="00196558" w:rsidRPr="00196558" w:rsidRDefault="00196558" w:rsidP="0019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196558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</w:tr>
      <w:tr w:rsidR="00196558" w:rsidRPr="0094110A" w:rsidTr="009357FD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96558" w:rsidRPr="00196558" w:rsidRDefault="00196558" w:rsidP="009357F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196558" w:rsidRPr="00BD06DE" w:rsidRDefault="00196558" w:rsidP="00BD06DE">
      <w:pPr>
        <w:spacing w:after="0" w:line="240" w:lineRule="auto"/>
        <w:jc w:val="center"/>
        <w:rPr>
          <w:b/>
          <w:color w:val="FF0000"/>
          <w:sz w:val="8"/>
          <w:szCs w:val="2"/>
        </w:rPr>
      </w:pPr>
    </w:p>
    <w:sectPr w:rsidR="00196558" w:rsidRPr="00BD06DE" w:rsidSect="00BF1B6B">
      <w:footnotePr>
        <w:numFmt w:val="chicago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4C" w:rsidRDefault="00D93C4C">
      <w:pPr>
        <w:spacing w:after="0" w:line="240" w:lineRule="auto"/>
      </w:pPr>
      <w:r>
        <w:separator/>
      </w:r>
    </w:p>
  </w:endnote>
  <w:endnote w:type="continuationSeparator" w:id="0">
    <w:p w:rsidR="00D93C4C" w:rsidRDefault="00D9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4C" w:rsidRDefault="00D93C4C">
      <w:pPr>
        <w:spacing w:after="0" w:line="240" w:lineRule="auto"/>
      </w:pPr>
      <w:r>
        <w:separator/>
      </w:r>
    </w:p>
  </w:footnote>
  <w:footnote w:type="continuationSeparator" w:id="0">
    <w:p w:rsidR="00D93C4C" w:rsidRDefault="00D9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3C8B"/>
    <w:rsid w:val="00005314"/>
    <w:rsid w:val="0000610C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DC0"/>
    <w:rsid w:val="000273DB"/>
    <w:rsid w:val="00027540"/>
    <w:rsid w:val="00030B5F"/>
    <w:rsid w:val="00030DDE"/>
    <w:rsid w:val="00031A14"/>
    <w:rsid w:val="00031E5F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522A"/>
    <w:rsid w:val="0004544E"/>
    <w:rsid w:val="000466D8"/>
    <w:rsid w:val="0004717B"/>
    <w:rsid w:val="00047EE0"/>
    <w:rsid w:val="00047FD1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7675"/>
    <w:rsid w:val="00057843"/>
    <w:rsid w:val="00057983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B10"/>
    <w:rsid w:val="00081DF7"/>
    <w:rsid w:val="00081F03"/>
    <w:rsid w:val="00082DDC"/>
    <w:rsid w:val="00083222"/>
    <w:rsid w:val="00083DA7"/>
    <w:rsid w:val="00083F44"/>
    <w:rsid w:val="0008470A"/>
    <w:rsid w:val="000856B2"/>
    <w:rsid w:val="0008634F"/>
    <w:rsid w:val="00086BD4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1C83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C51"/>
    <w:rsid w:val="000D4762"/>
    <w:rsid w:val="000D56B8"/>
    <w:rsid w:val="000D5B60"/>
    <w:rsid w:val="000D64BB"/>
    <w:rsid w:val="000D6AC6"/>
    <w:rsid w:val="000D73D0"/>
    <w:rsid w:val="000E1792"/>
    <w:rsid w:val="000E2B65"/>
    <w:rsid w:val="000E2D59"/>
    <w:rsid w:val="000E3205"/>
    <w:rsid w:val="000E4C32"/>
    <w:rsid w:val="000E72BC"/>
    <w:rsid w:val="000F0E42"/>
    <w:rsid w:val="000F136B"/>
    <w:rsid w:val="000F1FFA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4BBA"/>
    <w:rsid w:val="0010550E"/>
    <w:rsid w:val="001059AD"/>
    <w:rsid w:val="00105C83"/>
    <w:rsid w:val="001079DA"/>
    <w:rsid w:val="00113053"/>
    <w:rsid w:val="00113554"/>
    <w:rsid w:val="00113C94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678"/>
    <w:rsid w:val="001509C3"/>
    <w:rsid w:val="00151D45"/>
    <w:rsid w:val="00151EC4"/>
    <w:rsid w:val="00152168"/>
    <w:rsid w:val="001521A0"/>
    <w:rsid w:val="00153115"/>
    <w:rsid w:val="00153964"/>
    <w:rsid w:val="00154691"/>
    <w:rsid w:val="00156012"/>
    <w:rsid w:val="00156186"/>
    <w:rsid w:val="001620F7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C24"/>
    <w:rsid w:val="0017590C"/>
    <w:rsid w:val="00175A46"/>
    <w:rsid w:val="001767BB"/>
    <w:rsid w:val="00176B56"/>
    <w:rsid w:val="00180482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83D"/>
    <w:rsid w:val="001B29FE"/>
    <w:rsid w:val="001B3683"/>
    <w:rsid w:val="001B3E88"/>
    <w:rsid w:val="001B718E"/>
    <w:rsid w:val="001B7500"/>
    <w:rsid w:val="001C07D8"/>
    <w:rsid w:val="001C16B5"/>
    <w:rsid w:val="001C2DF9"/>
    <w:rsid w:val="001C3419"/>
    <w:rsid w:val="001C3871"/>
    <w:rsid w:val="001C4BF5"/>
    <w:rsid w:val="001C563B"/>
    <w:rsid w:val="001C5BFE"/>
    <w:rsid w:val="001C70FD"/>
    <w:rsid w:val="001D0755"/>
    <w:rsid w:val="001D1B73"/>
    <w:rsid w:val="001D1D83"/>
    <w:rsid w:val="001D2A82"/>
    <w:rsid w:val="001D3373"/>
    <w:rsid w:val="001D3BEA"/>
    <w:rsid w:val="001D487C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2B90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02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2053"/>
    <w:rsid w:val="0026314F"/>
    <w:rsid w:val="00264C7C"/>
    <w:rsid w:val="002666F4"/>
    <w:rsid w:val="002705E8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392"/>
    <w:rsid w:val="002B49E9"/>
    <w:rsid w:val="002B4AAD"/>
    <w:rsid w:val="002B5018"/>
    <w:rsid w:val="002B7A9C"/>
    <w:rsid w:val="002C25F3"/>
    <w:rsid w:val="002C5983"/>
    <w:rsid w:val="002C5AF4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47DF"/>
    <w:rsid w:val="002F4D19"/>
    <w:rsid w:val="002F4DEF"/>
    <w:rsid w:val="002F4FEC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13AF8"/>
    <w:rsid w:val="00314CCF"/>
    <w:rsid w:val="0031542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485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2B22"/>
    <w:rsid w:val="003334F4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827FB"/>
    <w:rsid w:val="00383720"/>
    <w:rsid w:val="003838C1"/>
    <w:rsid w:val="00384388"/>
    <w:rsid w:val="00384F8E"/>
    <w:rsid w:val="00385A4A"/>
    <w:rsid w:val="00385ED3"/>
    <w:rsid w:val="003864BA"/>
    <w:rsid w:val="00386683"/>
    <w:rsid w:val="00387426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C83"/>
    <w:rsid w:val="003A6DA5"/>
    <w:rsid w:val="003B06AF"/>
    <w:rsid w:val="003B0C11"/>
    <w:rsid w:val="003B0DB0"/>
    <w:rsid w:val="003B102E"/>
    <w:rsid w:val="003B22C9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172D"/>
    <w:rsid w:val="003E1DDD"/>
    <w:rsid w:val="003E228A"/>
    <w:rsid w:val="003E318E"/>
    <w:rsid w:val="003E452D"/>
    <w:rsid w:val="003E62A0"/>
    <w:rsid w:val="003E7BE4"/>
    <w:rsid w:val="003F015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9BD"/>
    <w:rsid w:val="00402D73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4F61"/>
    <w:rsid w:val="00435198"/>
    <w:rsid w:val="00435282"/>
    <w:rsid w:val="00435375"/>
    <w:rsid w:val="004374D6"/>
    <w:rsid w:val="00437BB8"/>
    <w:rsid w:val="0044003C"/>
    <w:rsid w:val="00441414"/>
    <w:rsid w:val="004421F3"/>
    <w:rsid w:val="00442661"/>
    <w:rsid w:val="004430FB"/>
    <w:rsid w:val="004445B2"/>
    <w:rsid w:val="0044462E"/>
    <w:rsid w:val="00445BBA"/>
    <w:rsid w:val="004501DC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4E1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9DB"/>
    <w:rsid w:val="00497C09"/>
    <w:rsid w:val="004A0133"/>
    <w:rsid w:val="004A1527"/>
    <w:rsid w:val="004A3EE6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0DC"/>
    <w:rsid w:val="004B34C0"/>
    <w:rsid w:val="004B3D68"/>
    <w:rsid w:val="004B46CE"/>
    <w:rsid w:val="004B4E74"/>
    <w:rsid w:val="004B64C5"/>
    <w:rsid w:val="004C12A9"/>
    <w:rsid w:val="004C1508"/>
    <w:rsid w:val="004C2A3A"/>
    <w:rsid w:val="004C2BCB"/>
    <w:rsid w:val="004C305E"/>
    <w:rsid w:val="004C3A9A"/>
    <w:rsid w:val="004C3CCC"/>
    <w:rsid w:val="004C4178"/>
    <w:rsid w:val="004C41A8"/>
    <w:rsid w:val="004C50A7"/>
    <w:rsid w:val="004C60DC"/>
    <w:rsid w:val="004C6651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5F19"/>
    <w:rsid w:val="004F61AA"/>
    <w:rsid w:val="004F62AF"/>
    <w:rsid w:val="004F7098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30E7"/>
    <w:rsid w:val="00544216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2AEB"/>
    <w:rsid w:val="00582B47"/>
    <w:rsid w:val="00584F34"/>
    <w:rsid w:val="005850C4"/>
    <w:rsid w:val="00585EDD"/>
    <w:rsid w:val="00585F5E"/>
    <w:rsid w:val="005862D2"/>
    <w:rsid w:val="0058631B"/>
    <w:rsid w:val="00586D6A"/>
    <w:rsid w:val="00586ED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4EDF"/>
    <w:rsid w:val="005B529E"/>
    <w:rsid w:val="005B6533"/>
    <w:rsid w:val="005B67AE"/>
    <w:rsid w:val="005B6BDE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265"/>
    <w:rsid w:val="005D6330"/>
    <w:rsid w:val="005D6D2D"/>
    <w:rsid w:val="005D7170"/>
    <w:rsid w:val="005D78FF"/>
    <w:rsid w:val="005E053F"/>
    <w:rsid w:val="005E1B70"/>
    <w:rsid w:val="005E2DB3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AC1"/>
    <w:rsid w:val="005F5D57"/>
    <w:rsid w:val="005F6212"/>
    <w:rsid w:val="005F707B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5898"/>
    <w:rsid w:val="00605E61"/>
    <w:rsid w:val="00606D1D"/>
    <w:rsid w:val="006074AF"/>
    <w:rsid w:val="006115E6"/>
    <w:rsid w:val="00611E90"/>
    <w:rsid w:val="0061266D"/>
    <w:rsid w:val="00612C8A"/>
    <w:rsid w:val="00612F59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5A0B"/>
    <w:rsid w:val="00626CDE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50E1"/>
    <w:rsid w:val="006355A5"/>
    <w:rsid w:val="00636A47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257"/>
    <w:rsid w:val="006648B6"/>
    <w:rsid w:val="00664F08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637C"/>
    <w:rsid w:val="00696849"/>
    <w:rsid w:val="0069725F"/>
    <w:rsid w:val="006A1820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A43"/>
    <w:rsid w:val="00703E54"/>
    <w:rsid w:val="00704462"/>
    <w:rsid w:val="00704845"/>
    <w:rsid w:val="00706AE0"/>
    <w:rsid w:val="00707157"/>
    <w:rsid w:val="007104D6"/>
    <w:rsid w:val="00710565"/>
    <w:rsid w:val="007106A3"/>
    <w:rsid w:val="00710B57"/>
    <w:rsid w:val="00710D8D"/>
    <w:rsid w:val="007115C9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6C81"/>
    <w:rsid w:val="007274EA"/>
    <w:rsid w:val="0072783E"/>
    <w:rsid w:val="007305F0"/>
    <w:rsid w:val="00730A5A"/>
    <w:rsid w:val="00730C8A"/>
    <w:rsid w:val="0073137D"/>
    <w:rsid w:val="0073143C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EE8"/>
    <w:rsid w:val="007707AD"/>
    <w:rsid w:val="00771BCB"/>
    <w:rsid w:val="00772DD3"/>
    <w:rsid w:val="00772ECB"/>
    <w:rsid w:val="00772F06"/>
    <w:rsid w:val="00773CD5"/>
    <w:rsid w:val="0077536F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6FBA"/>
    <w:rsid w:val="007B76C3"/>
    <w:rsid w:val="007B7FE3"/>
    <w:rsid w:val="007C1924"/>
    <w:rsid w:val="007C2BCE"/>
    <w:rsid w:val="007C3065"/>
    <w:rsid w:val="007C42C3"/>
    <w:rsid w:val="007C48EB"/>
    <w:rsid w:val="007C62A1"/>
    <w:rsid w:val="007C6A4D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7805"/>
    <w:rsid w:val="007D7BBD"/>
    <w:rsid w:val="007D7FF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04F"/>
    <w:rsid w:val="0080428A"/>
    <w:rsid w:val="00805C49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F81"/>
    <w:rsid w:val="00824061"/>
    <w:rsid w:val="00824131"/>
    <w:rsid w:val="00824253"/>
    <w:rsid w:val="00824D1D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F6A"/>
    <w:rsid w:val="008A3B0B"/>
    <w:rsid w:val="008A49DD"/>
    <w:rsid w:val="008A4B7A"/>
    <w:rsid w:val="008A55F7"/>
    <w:rsid w:val="008A5BA9"/>
    <w:rsid w:val="008A5D4B"/>
    <w:rsid w:val="008A6587"/>
    <w:rsid w:val="008A7176"/>
    <w:rsid w:val="008A7D9C"/>
    <w:rsid w:val="008A7EAD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2367"/>
    <w:rsid w:val="008D2AAD"/>
    <w:rsid w:val="008D437F"/>
    <w:rsid w:val="008D43FC"/>
    <w:rsid w:val="008D4DF1"/>
    <w:rsid w:val="008D6E67"/>
    <w:rsid w:val="008E086F"/>
    <w:rsid w:val="008E24BB"/>
    <w:rsid w:val="008E252F"/>
    <w:rsid w:val="008E26E5"/>
    <w:rsid w:val="008E2D75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07E53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9A6"/>
    <w:rsid w:val="0098076B"/>
    <w:rsid w:val="009807C1"/>
    <w:rsid w:val="00984DF6"/>
    <w:rsid w:val="00985182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61D1"/>
    <w:rsid w:val="009A64A5"/>
    <w:rsid w:val="009A6824"/>
    <w:rsid w:val="009A6AFC"/>
    <w:rsid w:val="009A6CC4"/>
    <w:rsid w:val="009A7852"/>
    <w:rsid w:val="009A7C9F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113E"/>
    <w:rsid w:val="009C12B3"/>
    <w:rsid w:val="009C3213"/>
    <w:rsid w:val="009C344E"/>
    <w:rsid w:val="009C3A7D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E52"/>
    <w:rsid w:val="009E1F22"/>
    <w:rsid w:val="009E35CB"/>
    <w:rsid w:val="009E51E1"/>
    <w:rsid w:val="009E5780"/>
    <w:rsid w:val="009E6748"/>
    <w:rsid w:val="009E7573"/>
    <w:rsid w:val="009E7657"/>
    <w:rsid w:val="009E7D1B"/>
    <w:rsid w:val="009F0587"/>
    <w:rsid w:val="009F0CF5"/>
    <w:rsid w:val="009F0DC8"/>
    <w:rsid w:val="009F0E8E"/>
    <w:rsid w:val="009F2B01"/>
    <w:rsid w:val="009F360B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202F"/>
    <w:rsid w:val="00A32A97"/>
    <w:rsid w:val="00A32CC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648"/>
    <w:rsid w:val="00A42764"/>
    <w:rsid w:val="00A42FDA"/>
    <w:rsid w:val="00A43286"/>
    <w:rsid w:val="00A43546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F5C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872E7"/>
    <w:rsid w:val="00A94367"/>
    <w:rsid w:val="00A94901"/>
    <w:rsid w:val="00A9533C"/>
    <w:rsid w:val="00A953E6"/>
    <w:rsid w:val="00A96213"/>
    <w:rsid w:val="00A96D0B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273C"/>
    <w:rsid w:val="00AC2A51"/>
    <w:rsid w:val="00AC3792"/>
    <w:rsid w:val="00AC3FC8"/>
    <w:rsid w:val="00AC4710"/>
    <w:rsid w:val="00AC546F"/>
    <w:rsid w:val="00AC55D6"/>
    <w:rsid w:val="00AC691D"/>
    <w:rsid w:val="00AC69F1"/>
    <w:rsid w:val="00AC7B0D"/>
    <w:rsid w:val="00AD0513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7715"/>
    <w:rsid w:val="00B10B61"/>
    <w:rsid w:val="00B10E28"/>
    <w:rsid w:val="00B11015"/>
    <w:rsid w:val="00B11737"/>
    <w:rsid w:val="00B14080"/>
    <w:rsid w:val="00B15B68"/>
    <w:rsid w:val="00B15C15"/>
    <w:rsid w:val="00B17140"/>
    <w:rsid w:val="00B20D0D"/>
    <w:rsid w:val="00B21099"/>
    <w:rsid w:val="00B210CE"/>
    <w:rsid w:val="00B23F66"/>
    <w:rsid w:val="00B241CC"/>
    <w:rsid w:val="00B24821"/>
    <w:rsid w:val="00B24906"/>
    <w:rsid w:val="00B25324"/>
    <w:rsid w:val="00B25576"/>
    <w:rsid w:val="00B266AC"/>
    <w:rsid w:val="00B26BFD"/>
    <w:rsid w:val="00B27A9C"/>
    <w:rsid w:val="00B30F11"/>
    <w:rsid w:val="00B31D9B"/>
    <w:rsid w:val="00B324FB"/>
    <w:rsid w:val="00B32BE4"/>
    <w:rsid w:val="00B32ED3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FD2"/>
    <w:rsid w:val="00B45494"/>
    <w:rsid w:val="00B460F9"/>
    <w:rsid w:val="00B4696D"/>
    <w:rsid w:val="00B47F85"/>
    <w:rsid w:val="00B47F95"/>
    <w:rsid w:val="00B50481"/>
    <w:rsid w:val="00B5100D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5D9C"/>
    <w:rsid w:val="00B661A5"/>
    <w:rsid w:val="00B66222"/>
    <w:rsid w:val="00B66B6B"/>
    <w:rsid w:val="00B67321"/>
    <w:rsid w:val="00B67F4F"/>
    <w:rsid w:val="00B701A5"/>
    <w:rsid w:val="00B7049A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97D60"/>
    <w:rsid w:val="00BA08BE"/>
    <w:rsid w:val="00BA095D"/>
    <w:rsid w:val="00BA17A3"/>
    <w:rsid w:val="00BA2642"/>
    <w:rsid w:val="00BA2ED2"/>
    <w:rsid w:val="00BA3DDE"/>
    <w:rsid w:val="00BA44E0"/>
    <w:rsid w:val="00BA5083"/>
    <w:rsid w:val="00BA558F"/>
    <w:rsid w:val="00BA798E"/>
    <w:rsid w:val="00BA7A01"/>
    <w:rsid w:val="00BA7AE5"/>
    <w:rsid w:val="00BB0200"/>
    <w:rsid w:val="00BB0440"/>
    <w:rsid w:val="00BB0AD6"/>
    <w:rsid w:val="00BB1A7D"/>
    <w:rsid w:val="00BB2E70"/>
    <w:rsid w:val="00BB355E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5F41"/>
    <w:rsid w:val="00BD618E"/>
    <w:rsid w:val="00BD64B7"/>
    <w:rsid w:val="00BD689A"/>
    <w:rsid w:val="00BE0147"/>
    <w:rsid w:val="00BE0F2D"/>
    <w:rsid w:val="00BE1AA2"/>
    <w:rsid w:val="00BE1EF1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E0"/>
    <w:rsid w:val="00C036C3"/>
    <w:rsid w:val="00C036E5"/>
    <w:rsid w:val="00C04A0B"/>
    <w:rsid w:val="00C05AB7"/>
    <w:rsid w:val="00C06C3B"/>
    <w:rsid w:val="00C06ED3"/>
    <w:rsid w:val="00C075E0"/>
    <w:rsid w:val="00C1065A"/>
    <w:rsid w:val="00C10E3A"/>
    <w:rsid w:val="00C12018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6A7B"/>
    <w:rsid w:val="00C36AE2"/>
    <w:rsid w:val="00C40014"/>
    <w:rsid w:val="00C4077E"/>
    <w:rsid w:val="00C41167"/>
    <w:rsid w:val="00C41C75"/>
    <w:rsid w:val="00C43393"/>
    <w:rsid w:val="00C44EE1"/>
    <w:rsid w:val="00C44FA0"/>
    <w:rsid w:val="00C45232"/>
    <w:rsid w:val="00C45DE2"/>
    <w:rsid w:val="00C4623F"/>
    <w:rsid w:val="00C46537"/>
    <w:rsid w:val="00C46F2A"/>
    <w:rsid w:val="00C47F17"/>
    <w:rsid w:val="00C502C7"/>
    <w:rsid w:val="00C50340"/>
    <w:rsid w:val="00C5094C"/>
    <w:rsid w:val="00C520DC"/>
    <w:rsid w:val="00C5221A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6D3A"/>
    <w:rsid w:val="00C77CE3"/>
    <w:rsid w:val="00C81268"/>
    <w:rsid w:val="00C81942"/>
    <w:rsid w:val="00C83843"/>
    <w:rsid w:val="00C83CAC"/>
    <w:rsid w:val="00C84861"/>
    <w:rsid w:val="00C853A4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4D51"/>
    <w:rsid w:val="00CD4F92"/>
    <w:rsid w:val="00CD5104"/>
    <w:rsid w:val="00CD71A7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2D13"/>
    <w:rsid w:val="00CF3FB0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42D0"/>
    <w:rsid w:val="00D44392"/>
    <w:rsid w:val="00D4485D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8BD"/>
    <w:rsid w:val="00D648FE"/>
    <w:rsid w:val="00D6690F"/>
    <w:rsid w:val="00D67259"/>
    <w:rsid w:val="00D677F5"/>
    <w:rsid w:val="00D67E77"/>
    <w:rsid w:val="00D70181"/>
    <w:rsid w:val="00D708C0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AB3"/>
    <w:rsid w:val="00D90E1D"/>
    <w:rsid w:val="00D914F7"/>
    <w:rsid w:val="00D92E1E"/>
    <w:rsid w:val="00D932BA"/>
    <w:rsid w:val="00D93C4C"/>
    <w:rsid w:val="00D93C9B"/>
    <w:rsid w:val="00D94B97"/>
    <w:rsid w:val="00D94DFE"/>
    <w:rsid w:val="00D96620"/>
    <w:rsid w:val="00D97DF9"/>
    <w:rsid w:val="00DA08AA"/>
    <w:rsid w:val="00DA1BAE"/>
    <w:rsid w:val="00DA5193"/>
    <w:rsid w:val="00DA65C2"/>
    <w:rsid w:val="00DA788A"/>
    <w:rsid w:val="00DB0000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59EA"/>
    <w:rsid w:val="00DD6C38"/>
    <w:rsid w:val="00DE16F3"/>
    <w:rsid w:val="00DE1B8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1D44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22D"/>
    <w:rsid w:val="00E43331"/>
    <w:rsid w:val="00E44149"/>
    <w:rsid w:val="00E449EC"/>
    <w:rsid w:val="00E45DC4"/>
    <w:rsid w:val="00E45EDE"/>
    <w:rsid w:val="00E466FD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A01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2B05"/>
    <w:rsid w:val="00EC3C73"/>
    <w:rsid w:val="00EC49A3"/>
    <w:rsid w:val="00EC60D9"/>
    <w:rsid w:val="00EC6CAA"/>
    <w:rsid w:val="00EC7463"/>
    <w:rsid w:val="00EC792D"/>
    <w:rsid w:val="00EC7EE7"/>
    <w:rsid w:val="00ED0E1A"/>
    <w:rsid w:val="00ED11F1"/>
    <w:rsid w:val="00ED16CF"/>
    <w:rsid w:val="00ED1C2D"/>
    <w:rsid w:val="00ED248D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D27"/>
    <w:rsid w:val="00EF50D7"/>
    <w:rsid w:val="00EF6DF5"/>
    <w:rsid w:val="00F019EB"/>
    <w:rsid w:val="00F02483"/>
    <w:rsid w:val="00F026DD"/>
    <w:rsid w:val="00F02F06"/>
    <w:rsid w:val="00F041DE"/>
    <w:rsid w:val="00F0472D"/>
    <w:rsid w:val="00F04C84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21F"/>
    <w:rsid w:val="00F15ECF"/>
    <w:rsid w:val="00F16223"/>
    <w:rsid w:val="00F16A08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1B15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38E"/>
    <w:rsid w:val="00F47E50"/>
    <w:rsid w:val="00F5179B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4432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2CA8"/>
    <w:rsid w:val="00FA33BD"/>
    <w:rsid w:val="00FA3BC4"/>
    <w:rsid w:val="00FA3D96"/>
    <w:rsid w:val="00FA45AE"/>
    <w:rsid w:val="00FA5125"/>
    <w:rsid w:val="00FA55AE"/>
    <w:rsid w:val="00FA7342"/>
    <w:rsid w:val="00FB13C1"/>
    <w:rsid w:val="00FB1F92"/>
    <w:rsid w:val="00FB3E94"/>
    <w:rsid w:val="00FB52B9"/>
    <w:rsid w:val="00FB5DBA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7DA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2A66A-2FA0-45FD-8F26-DAE6770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covid19-updated-projections-november-202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E8E4-C0BB-4BE5-AD7A-AB3CFC3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8</cp:revision>
  <cp:lastPrinted>2020-10-14T11:24:00Z</cp:lastPrinted>
  <dcterms:created xsi:type="dcterms:W3CDTF">2020-11-26T07:41:00Z</dcterms:created>
  <dcterms:modified xsi:type="dcterms:W3CDTF">2020-11-26T08:29:00Z</dcterms:modified>
</cp:coreProperties>
</file>