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CD8" w:rsidRPr="003D05A8" w:rsidRDefault="00760CD8" w:rsidP="00760CD8">
      <w:pPr>
        <w:spacing w:after="0" w:line="276" w:lineRule="auto"/>
        <w:jc w:val="center"/>
        <w:rPr>
          <w:b/>
          <w:bCs/>
          <w:color w:val="auto"/>
          <w:spacing w:val="-2"/>
          <w:sz w:val="36"/>
          <w:szCs w:val="36"/>
        </w:rPr>
      </w:pPr>
      <w:r w:rsidRPr="003D05A8">
        <w:rPr>
          <w:b/>
          <w:bCs/>
          <w:color w:val="auto"/>
          <w:spacing w:val="-2"/>
          <w:sz w:val="36"/>
          <w:szCs w:val="36"/>
        </w:rPr>
        <w:t>COMUNICATO STAMPA</w:t>
      </w:r>
    </w:p>
    <w:p w:rsidR="00DF2939" w:rsidRPr="00DF2939" w:rsidRDefault="00DF2939" w:rsidP="009E6CF1">
      <w:pPr>
        <w:shd w:val="clear" w:color="auto" w:fill="FFFFFF"/>
        <w:spacing w:after="0" w:line="276" w:lineRule="auto"/>
        <w:jc w:val="center"/>
        <w:rPr>
          <w:rFonts w:eastAsia="Times New Roman" w:cs="Calibri"/>
          <w:b/>
          <w:bCs/>
          <w:color w:val="auto"/>
          <w:sz w:val="31"/>
          <w:szCs w:val="31"/>
        </w:rPr>
      </w:pPr>
      <w:r w:rsidRPr="00DF2939">
        <w:rPr>
          <w:rFonts w:eastAsia="Times New Roman" w:cs="Calibri"/>
          <w:b/>
          <w:bCs/>
          <w:color w:val="auto"/>
          <w:sz w:val="31"/>
          <w:szCs w:val="31"/>
        </w:rPr>
        <w:t xml:space="preserve">CORONAVIRUS: </w:t>
      </w:r>
      <w:r w:rsidR="00790AC7" w:rsidRPr="00DF2939">
        <w:rPr>
          <w:rFonts w:eastAsia="Times New Roman" w:cs="Calibri"/>
          <w:b/>
          <w:bCs/>
          <w:color w:val="auto"/>
          <w:sz w:val="31"/>
          <w:szCs w:val="31"/>
        </w:rPr>
        <w:t xml:space="preserve">NELL’ULTIMA SETTIMANA </w:t>
      </w:r>
      <w:r w:rsidRPr="00DF2939">
        <w:rPr>
          <w:rFonts w:eastAsia="Times New Roman" w:cs="Calibri"/>
          <w:b/>
          <w:bCs/>
          <w:color w:val="auto"/>
          <w:sz w:val="31"/>
          <w:szCs w:val="31"/>
        </w:rPr>
        <w:t xml:space="preserve">LIEVE FLESSIONE </w:t>
      </w:r>
      <w:r w:rsidR="00C325CC">
        <w:rPr>
          <w:rFonts w:eastAsia="Times New Roman" w:cs="Calibri"/>
          <w:b/>
          <w:bCs/>
          <w:color w:val="auto"/>
          <w:sz w:val="31"/>
          <w:szCs w:val="31"/>
        </w:rPr>
        <w:br/>
      </w:r>
      <w:r w:rsidRPr="00DF2939">
        <w:rPr>
          <w:rFonts w:eastAsia="Times New Roman" w:cs="Calibri"/>
          <w:b/>
          <w:bCs/>
          <w:color w:val="auto"/>
          <w:sz w:val="31"/>
          <w:szCs w:val="31"/>
        </w:rPr>
        <w:t>DI NUOVI CASI (-</w:t>
      </w:r>
      <w:r w:rsidR="009E6CF1">
        <w:rPr>
          <w:rFonts w:eastAsia="Times New Roman" w:cs="Calibri"/>
          <w:b/>
          <w:bCs/>
          <w:color w:val="auto"/>
          <w:sz w:val="31"/>
          <w:szCs w:val="31"/>
        </w:rPr>
        <w:t>3,7</w:t>
      </w:r>
      <w:r w:rsidRPr="00DF2939">
        <w:rPr>
          <w:rFonts w:eastAsia="Times New Roman" w:cs="Calibri"/>
          <w:b/>
          <w:bCs/>
          <w:color w:val="auto"/>
          <w:sz w:val="31"/>
          <w:szCs w:val="31"/>
        </w:rPr>
        <w:t>%) E TERAPIE INTENSIVE (-1,</w:t>
      </w:r>
      <w:r w:rsidR="009E6CF1">
        <w:rPr>
          <w:rFonts w:eastAsia="Times New Roman" w:cs="Calibri"/>
          <w:b/>
          <w:bCs/>
          <w:color w:val="auto"/>
          <w:sz w:val="31"/>
          <w:szCs w:val="31"/>
        </w:rPr>
        <w:t>4</w:t>
      </w:r>
      <w:r w:rsidRPr="00DF2939">
        <w:rPr>
          <w:rFonts w:eastAsia="Times New Roman" w:cs="Calibri"/>
          <w:b/>
          <w:bCs/>
          <w:color w:val="auto"/>
          <w:sz w:val="31"/>
          <w:szCs w:val="31"/>
        </w:rPr>
        <w:t xml:space="preserve">%). </w:t>
      </w:r>
      <w:r w:rsidR="00C325CC">
        <w:rPr>
          <w:rFonts w:eastAsia="Times New Roman" w:cs="Calibri"/>
          <w:b/>
          <w:bCs/>
          <w:color w:val="auto"/>
          <w:sz w:val="31"/>
          <w:szCs w:val="31"/>
        </w:rPr>
        <w:br/>
        <w:t>AUMENTANO</w:t>
      </w:r>
      <w:r w:rsidRPr="00DF2939">
        <w:rPr>
          <w:rFonts w:eastAsia="Times New Roman" w:cs="Calibri"/>
          <w:b/>
          <w:bCs/>
          <w:color w:val="auto"/>
          <w:sz w:val="31"/>
          <w:szCs w:val="31"/>
        </w:rPr>
        <w:t xml:space="preserve"> RICOVERI</w:t>
      </w:r>
      <w:r w:rsidR="00C325CC">
        <w:rPr>
          <w:rFonts w:eastAsia="Times New Roman" w:cs="Calibri"/>
          <w:b/>
          <w:bCs/>
          <w:color w:val="auto"/>
          <w:sz w:val="31"/>
          <w:szCs w:val="31"/>
        </w:rPr>
        <w:t xml:space="preserve"> IN AREA MEDICA</w:t>
      </w:r>
      <w:r w:rsidRPr="00DF2939">
        <w:rPr>
          <w:rFonts w:eastAsia="Times New Roman" w:cs="Calibri"/>
          <w:b/>
          <w:bCs/>
          <w:color w:val="auto"/>
          <w:sz w:val="31"/>
          <w:szCs w:val="31"/>
        </w:rPr>
        <w:t xml:space="preserve"> (+3%)</w:t>
      </w:r>
      <w:r w:rsidR="00C325CC">
        <w:rPr>
          <w:rFonts w:eastAsia="Times New Roman" w:cs="Calibri"/>
          <w:b/>
          <w:bCs/>
          <w:color w:val="auto"/>
          <w:sz w:val="31"/>
          <w:szCs w:val="31"/>
        </w:rPr>
        <w:t xml:space="preserve"> E</w:t>
      </w:r>
      <w:r w:rsidRPr="00DF2939">
        <w:rPr>
          <w:rFonts w:eastAsia="Times New Roman" w:cs="Calibri"/>
          <w:b/>
          <w:bCs/>
          <w:color w:val="auto"/>
          <w:sz w:val="31"/>
          <w:szCs w:val="31"/>
        </w:rPr>
        <w:t xml:space="preserve"> DECESSI (+11,</w:t>
      </w:r>
      <w:r w:rsidR="009E6CF1">
        <w:rPr>
          <w:rFonts w:eastAsia="Times New Roman" w:cs="Calibri"/>
          <w:b/>
          <w:bCs/>
          <w:color w:val="auto"/>
          <w:sz w:val="31"/>
          <w:szCs w:val="31"/>
        </w:rPr>
        <w:t>2</w:t>
      </w:r>
      <w:r w:rsidRPr="00DF2939">
        <w:rPr>
          <w:rFonts w:eastAsia="Times New Roman" w:cs="Calibri"/>
          <w:b/>
          <w:bCs/>
          <w:color w:val="auto"/>
          <w:sz w:val="31"/>
          <w:szCs w:val="31"/>
        </w:rPr>
        <w:t>%).</w:t>
      </w:r>
    </w:p>
    <w:p w:rsidR="00DF2939" w:rsidRPr="00DF2939" w:rsidRDefault="00DF2939" w:rsidP="009E6CF1">
      <w:pPr>
        <w:shd w:val="clear" w:color="auto" w:fill="FFFFFF"/>
        <w:spacing w:after="0" w:line="276" w:lineRule="auto"/>
        <w:jc w:val="center"/>
        <w:rPr>
          <w:rFonts w:eastAsia="Times New Roman" w:cs="Calibri"/>
          <w:b/>
          <w:bCs/>
          <w:color w:val="auto"/>
          <w:sz w:val="31"/>
          <w:szCs w:val="31"/>
        </w:rPr>
      </w:pPr>
      <w:r w:rsidRPr="00DF2939">
        <w:rPr>
          <w:rFonts w:eastAsia="Times New Roman" w:cs="Calibri"/>
          <w:b/>
          <w:bCs/>
          <w:color w:val="auto"/>
          <w:sz w:val="31"/>
          <w:szCs w:val="31"/>
        </w:rPr>
        <w:t>IN 7 GIORNI CROLLANO I NUOVI VACCINATI</w:t>
      </w:r>
      <w:r w:rsidR="004765D7">
        <w:rPr>
          <w:rFonts w:eastAsia="Times New Roman" w:cs="Calibri"/>
          <w:b/>
          <w:bCs/>
          <w:color w:val="auto"/>
          <w:sz w:val="31"/>
          <w:szCs w:val="31"/>
        </w:rPr>
        <w:t xml:space="preserve">: </w:t>
      </w:r>
      <w:r w:rsidR="00BD2487">
        <w:rPr>
          <w:rFonts w:eastAsia="Times New Roman" w:cs="Calibri"/>
          <w:b/>
          <w:bCs/>
          <w:color w:val="auto"/>
          <w:sz w:val="31"/>
          <w:szCs w:val="31"/>
        </w:rPr>
        <w:br/>
      </w:r>
      <w:r w:rsidR="004765D7">
        <w:rPr>
          <w:rFonts w:eastAsia="Times New Roman" w:cs="Calibri"/>
          <w:b/>
          <w:bCs/>
          <w:color w:val="auto"/>
          <w:sz w:val="31"/>
          <w:szCs w:val="31"/>
        </w:rPr>
        <w:t>GIÙ LA</w:t>
      </w:r>
      <w:r w:rsidR="00790AC7">
        <w:rPr>
          <w:rFonts w:eastAsia="Times New Roman" w:cs="Calibri"/>
          <w:b/>
          <w:bCs/>
          <w:color w:val="auto"/>
          <w:sz w:val="31"/>
          <w:szCs w:val="31"/>
        </w:rPr>
        <w:t xml:space="preserve"> FASCIA 5-11 ANNI </w:t>
      </w:r>
      <w:r w:rsidR="00C325CC">
        <w:rPr>
          <w:rFonts w:eastAsia="Times New Roman" w:cs="Calibri"/>
          <w:b/>
          <w:bCs/>
          <w:color w:val="auto"/>
          <w:sz w:val="31"/>
          <w:szCs w:val="31"/>
        </w:rPr>
        <w:t>(-35,6</w:t>
      </w:r>
      <w:r w:rsidR="00C325CC" w:rsidRPr="006847E4">
        <w:rPr>
          <w:rFonts w:eastAsia="Times New Roman" w:cs="Calibri"/>
          <w:b/>
          <w:bCs/>
          <w:color w:val="auto"/>
          <w:sz w:val="31"/>
          <w:szCs w:val="31"/>
        </w:rPr>
        <w:t xml:space="preserve">%) </w:t>
      </w:r>
      <w:r w:rsidR="00790AC7" w:rsidRPr="006847E4">
        <w:rPr>
          <w:rFonts w:eastAsia="Times New Roman" w:cs="Calibri"/>
          <w:b/>
          <w:bCs/>
          <w:color w:val="auto"/>
          <w:sz w:val="31"/>
          <w:szCs w:val="31"/>
        </w:rPr>
        <w:t>E GLI OVER 50</w:t>
      </w:r>
      <w:r w:rsidR="004B0AA5" w:rsidRPr="006847E4">
        <w:rPr>
          <w:rFonts w:eastAsia="Times New Roman" w:cs="Calibri"/>
          <w:b/>
          <w:bCs/>
          <w:color w:val="auto"/>
          <w:sz w:val="31"/>
          <w:szCs w:val="31"/>
        </w:rPr>
        <w:t xml:space="preserve"> </w:t>
      </w:r>
      <w:r w:rsidR="00C325CC" w:rsidRPr="006847E4">
        <w:rPr>
          <w:rFonts w:eastAsia="Times New Roman" w:cs="Calibri"/>
          <w:b/>
          <w:bCs/>
          <w:color w:val="auto"/>
          <w:sz w:val="31"/>
          <w:szCs w:val="31"/>
        </w:rPr>
        <w:t>(-25,6%)</w:t>
      </w:r>
    </w:p>
    <w:p w:rsidR="00DF2939" w:rsidRPr="00DF2939" w:rsidRDefault="0064650F" w:rsidP="00DF2939">
      <w:pPr>
        <w:shd w:val="clear" w:color="auto" w:fill="FFFFFF"/>
        <w:spacing w:after="200" w:line="276" w:lineRule="auto"/>
        <w:jc w:val="center"/>
        <w:rPr>
          <w:rFonts w:eastAsia="Times New Roman" w:cs="Calibri"/>
          <w:b/>
          <w:bCs/>
          <w:color w:val="auto"/>
          <w:sz w:val="31"/>
          <w:szCs w:val="31"/>
        </w:rPr>
      </w:pPr>
      <w:r>
        <w:rPr>
          <w:rFonts w:eastAsia="Times New Roman" w:cs="Calibri"/>
          <w:b/>
          <w:bCs/>
          <w:color w:val="auto"/>
          <w:sz w:val="31"/>
          <w:szCs w:val="31"/>
        </w:rPr>
        <w:t xml:space="preserve">LE REGIONI </w:t>
      </w:r>
      <w:r w:rsidR="004B0AA5">
        <w:rPr>
          <w:rFonts w:eastAsia="Times New Roman" w:cs="Calibri"/>
          <w:b/>
          <w:bCs/>
          <w:color w:val="auto"/>
          <w:sz w:val="31"/>
          <w:szCs w:val="31"/>
        </w:rPr>
        <w:t>SPINGONO</w:t>
      </w:r>
      <w:r>
        <w:rPr>
          <w:rFonts w:eastAsia="Times New Roman" w:cs="Calibri"/>
          <w:b/>
          <w:bCs/>
          <w:color w:val="auto"/>
          <w:sz w:val="31"/>
          <w:szCs w:val="31"/>
        </w:rPr>
        <w:t xml:space="preserve"> PER SEMPLIFICARE LA CONVIVENZA CON IL VIRUS</w:t>
      </w:r>
      <w:r w:rsidR="000A7DDA">
        <w:rPr>
          <w:rFonts w:eastAsia="Times New Roman" w:cs="Calibri"/>
          <w:b/>
          <w:bCs/>
          <w:color w:val="auto"/>
          <w:sz w:val="31"/>
          <w:szCs w:val="31"/>
        </w:rPr>
        <w:t xml:space="preserve">, MA </w:t>
      </w:r>
      <w:r w:rsidR="009D560A">
        <w:rPr>
          <w:rFonts w:eastAsia="Times New Roman" w:cs="Calibri"/>
          <w:b/>
          <w:bCs/>
          <w:color w:val="auto"/>
          <w:sz w:val="31"/>
          <w:szCs w:val="31"/>
        </w:rPr>
        <w:t>NUMEROSE</w:t>
      </w:r>
      <w:r w:rsidR="004765D7">
        <w:rPr>
          <w:rFonts w:eastAsia="Times New Roman" w:cs="Calibri"/>
          <w:b/>
          <w:bCs/>
          <w:color w:val="auto"/>
          <w:sz w:val="31"/>
          <w:szCs w:val="31"/>
        </w:rPr>
        <w:t xml:space="preserve"> </w:t>
      </w:r>
      <w:r w:rsidR="000A7DDA">
        <w:rPr>
          <w:rFonts w:eastAsia="Times New Roman" w:cs="Calibri"/>
          <w:b/>
          <w:bCs/>
          <w:color w:val="auto"/>
          <w:sz w:val="31"/>
          <w:szCs w:val="31"/>
        </w:rPr>
        <w:t xml:space="preserve">PROPOSTE SONO </w:t>
      </w:r>
      <w:r w:rsidR="00BD2487">
        <w:rPr>
          <w:rFonts w:eastAsia="Times New Roman" w:cs="Calibri"/>
          <w:b/>
          <w:bCs/>
          <w:color w:val="auto"/>
          <w:sz w:val="31"/>
          <w:szCs w:val="31"/>
        </w:rPr>
        <w:t xml:space="preserve">INACCETTABILI </w:t>
      </w:r>
    </w:p>
    <w:p w:rsidR="000A7DDA" w:rsidRDefault="000A7DDA" w:rsidP="00DF2939">
      <w:pPr>
        <w:shd w:val="clear" w:color="auto" w:fill="FFFFFF"/>
        <w:spacing w:after="200" w:line="276" w:lineRule="auto"/>
        <w:jc w:val="both"/>
        <w:rPr>
          <w:rFonts w:eastAsia="Times New Roman" w:cs="Calibri"/>
          <w:b/>
          <w:bCs/>
          <w:color w:val="auto"/>
          <w:sz w:val="24"/>
          <w:szCs w:val="24"/>
        </w:rPr>
      </w:pPr>
      <w:r w:rsidRPr="000A7DDA">
        <w:rPr>
          <w:rFonts w:eastAsia="Times New Roman" w:cs="Calibri"/>
          <w:b/>
          <w:bCs/>
          <w:color w:val="auto"/>
          <w:sz w:val="24"/>
          <w:szCs w:val="24"/>
        </w:rPr>
        <w:t xml:space="preserve">IL MONITORAGGIO DELLA FONDAZIONE GIMBE RILEVA, NELLA SETTIMANA 19-25 GENNAIO, UN’INVERSIONE DELLA CURVA DEI NUOVI CASI CHE SCENDONO </w:t>
      </w:r>
      <w:r w:rsidR="009D560A">
        <w:rPr>
          <w:rFonts w:eastAsia="Times New Roman" w:cs="Calibri"/>
          <w:b/>
          <w:bCs/>
          <w:color w:val="auto"/>
          <w:sz w:val="24"/>
          <w:szCs w:val="24"/>
        </w:rPr>
        <w:t xml:space="preserve">SOTTO </w:t>
      </w:r>
      <w:r w:rsidR="008C20AE">
        <w:rPr>
          <w:rFonts w:eastAsia="Times New Roman" w:cs="Calibri"/>
          <w:b/>
          <w:bCs/>
          <w:color w:val="auto"/>
          <w:sz w:val="24"/>
          <w:szCs w:val="24"/>
        </w:rPr>
        <w:t>QUOTA</w:t>
      </w:r>
      <w:r w:rsidRPr="000A7DDA">
        <w:rPr>
          <w:rFonts w:eastAsia="Times New Roman" w:cs="Calibri"/>
          <w:b/>
          <w:bCs/>
          <w:color w:val="auto"/>
          <w:sz w:val="24"/>
          <w:szCs w:val="24"/>
        </w:rPr>
        <w:t xml:space="preserve"> 1,2 MILIONI.</w:t>
      </w:r>
      <w:r w:rsidR="009D560A">
        <w:rPr>
          <w:rFonts w:eastAsia="Times New Roman" w:cs="Calibri"/>
          <w:b/>
          <w:bCs/>
          <w:color w:val="auto"/>
          <w:sz w:val="24"/>
          <w:szCs w:val="24"/>
        </w:rPr>
        <w:t xml:space="preserve"> </w:t>
      </w:r>
      <w:r w:rsidRPr="000A7DDA">
        <w:rPr>
          <w:rFonts w:eastAsia="Times New Roman" w:cs="Calibri"/>
          <w:b/>
          <w:bCs/>
          <w:color w:val="auto"/>
          <w:sz w:val="24"/>
          <w:szCs w:val="24"/>
        </w:rPr>
        <w:t>OSPEDALIZZAZIONI SU DOPPIO BINARIO: +</w:t>
      </w:r>
      <w:r w:rsidR="008C20AE" w:rsidRPr="000A7DDA">
        <w:rPr>
          <w:rFonts w:eastAsia="Times New Roman" w:cs="Calibri"/>
          <w:b/>
          <w:bCs/>
          <w:color w:val="auto"/>
          <w:sz w:val="24"/>
          <w:szCs w:val="24"/>
        </w:rPr>
        <w:t>5</w:t>
      </w:r>
      <w:r w:rsidR="008C20AE">
        <w:rPr>
          <w:rFonts w:eastAsia="Times New Roman" w:cs="Calibri"/>
          <w:b/>
          <w:bCs/>
          <w:color w:val="auto"/>
          <w:sz w:val="24"/>
          <w:szCs w:val="24"/>
        </w:rPr>
        <w:t>8</w:t>
      </w:r>
      <w:r w:rsidR="008C20AE" w:rsidRPr="000A7DDA">
        <w:rPr>
          <w:rFonts w:eastAsia="Times New Roman" w:cs="Calibri"/>
          <w:b/>
          <w:bCs/>
          <w:color w:val="auto"/>
          <w:sz w:val="24"/>
          <w:szCs w:val="24"/>
        </w:rPr>
        <w:t xml:space="preserve">9 </w:t>
      </w:r>
      <w:r w:rsidRPr="000A7DDA">
        <w:rPr>
          <w:rFonts w:eastAsia="Times New Roman" w:cs="Calibri"/>
          <w:b/>
          <w:bCs/>
          <w:color w:val="auto"/>
          <w:sz w:val="24"/>
          <w:szCs w:val="24"/>
        </w:rPr>
        <w:t>PAZIENTI IN AREA MEDICA, -</w:t>
      </w:r>
      <w:r w:rsidR="008C20AE" w:rsidRPr="000A7DDA">
        <w:rPr>
          <w:rFonts w:eastAsia="Times New Roman" w:cs="Calibri"/>
          <w:b/>
          <w:bCs/>
          <w:color w:val="auto"/>
          <w:sz w:val="24"/>
          <w:szCs w:val="24"/>
        </w:rPr>
        <w:t>2</w:t>
      </w:r>
      <w:r w:rsidR="008C20AE">
        <w:rPr>
          <w:rFonts w:eastAsia="Times New Roman" w:cs="Calibri"/>
          <w:b/>
          <w:bCs/>
          <w:color w:val="auto"/>
          <w:sz w:val="24"/>
          <w:szCs w:val="24"/>
        </w:rPr>
        <w:t>4</w:t>
      </w:r>
      <w:r w:rsidR="008C20AE" w:rsidRPr="000A7DDA">
        <w:rPr>
          <w:rFonts w:eastAsia="Times New Roman" w:cs="Calibri"/>
          <w:b/>
          <w:bCs/>
          <w:color w:val="auto"/>
          <w:sz w:val="24"/>
          <w:szCs w:val="24"/>
        </w:rPr>
        <w:t xml:space="preserve"> </w:t>
      </w:r>
      <w:r w:rsidRPr="000A7DDA">
        <w:rPr>
          <w:rFonts w:eastAsia="Times New Roman" w:cs="Calibri"/>
          <w:b/>
          <w:bCs/>
          <w:color w:val="auto"/>
          <w:sz w:val="24"/>
          <w:szCs w:val="24"/>
        </w:rPr>
        <w:t>IN TERAPIA INTENSIVA. AUMENTANO DEL 5% LE PERSONE IN ISOLAMENTO DOMICILIARE MENTRE I DECESSI SONO 2.</w:t>
      </w:r>
      <w:r w:rsidR="008C20AE" w:rsidRPr="000A7DDA">
        <w:rPr>
          <w:rFonts w:eastAsia="Times New Roman" w:cs="Calibri"/>
          <w:b/>
          <w:bCs/>
          <w:color w:val="auto"/>
          <w:sz w:val="24"/>
          <w:szCs w:val="24"/>
        </w:rPr>
        <w:t>51</w:t>
      </w:r>
      <w:r w:rsidR="008C20AE">
        <w:rPr>
          <w:rFonts w:eastAsia="Times New Roman" w:cs="Calibri"/>
          <w:b/>
          <w:bCs/>
          <w:color w:val="auto"/>
          <w:sz w:val="24"/>
          <w:szCs w:val="24"/>
        </w:rPr>
        <w:t>9</w:t>
      </w:r>
      <w:r w:rsidRPr="000A7DDA">
        <w:rPr>
          <w:rFonts w:eastAsia="Times New Roman" w:cs="Calibri"/>
          <w:b/>
          <w:bCs/>
          <w:color w:val="auto"/>
          <w:sz w:val="24"/>
          <w:szCs w:val="24"/>
        </w:rPr>
        <w:t>. IN 5</w:t>
      </w:r>
      <w:r w:rsidR="008C20AE">
        <w:rPr>
          <w:rFonts w:eastAsia="Times New Roman" w:cs="Calibri"/>
          <w:b/>
          <w:bCs/>
          <w:color w:val="auto"/>
          <w:sz w:val="24"/>
          <w:szCs w:val="24"/>
        </w:rPr>
        <w:t>1</w:t>
      </w:r>
      <w:r w:rsidRPr="000A7DDA">
        <w:rPr>
          <w:rFonts w:eastAsia="Times New Roman" w:cs="Calibri"/>
          <w:b/>
          <w:bCs/>
          <w:color w:val="auto"/>
          <w:sz w:val="24"/>
          <w:szCs w:val="24"/>
        </w:rPr>
        <w:t xml:space="preserve"> PROVINCE L’INCIDENZA SUPERA I 2.000 CASI PER 100.000 ABITANTI. L’84,2% DELLA POPOLAZIONE HA RICEVUTO ALMENO UNA DOSE DI VACCINO E </w:t>
      </w:r>
      <w:r w:rsidR="008C20AE">
        <w:rPr>
          <w:rFonts w:eastAsia="Times New Roman" w:cs="Calibri"/>
          <w:b/>
          <w:bCs/>
          <w:color w:val="auto"/>
          <w:sz w:val="24"/>
          <w:szCs w:val="24"/>
        </w:rPr>
        <w:t>L</w:t>
      </w:r>
      <w:r w:rsidR="008C20AE" w:rsidRPr="000A7DDA">
        <w:rPr>
          <w:rFonts w:eastAsia="Times New Roman" w:cs="Calibri"/>
          <w:b/>
          <w:bCs/>
          <w:color w:val="auto"/>
          <w:sz w:val="24"/>
          <w:szCs w:val="24"/>
        </w:rPr>
        <w:t>’80</w:t>
      </w:r>
      <w:r w:rsidRPr="000A7DDA">
        <w:rPr>
          <w:rFonts w:eastAsia="Times New Roman" w:cs="Calibri"/>
          <w:b/>
          <w:bCs/>
          <w:color w:val="auto"/>
          <w:sz w:val="24"/>
          <w:szCs w:val="24"/>
        </w:rPr>
        <w:t>,1% H</w:t>
      </w:r>
      <w:r>
        <w:rPr>
          <w:rFonts w:eastAsia="Times New Roman" w:cs="Calibri"/>
          <w:b/>
          <w:bCs/>
          <w:color w:val="auto"/>
          <w:sz w:val="24"/>
          <w:szCs w:val="24"/>
        </w:rPr>
        <w:t>A COMPLETATO IL CICLO VACCINALE</w:t>
      </w:r>
      <w:r w:rsidRPr="000A7DDA">
        <w:rPr>
          <w:rFonts w:eastAsia="Times New Roman" w:cs="Calibri"/>
          <w:b/>
          <w:bCs/>
          <w:color w:val="auto"/>
          <w:sz w:val="24"/>
          <w:szCs w:val="24"/>
        </w:rPr>
        <w:t xml:space="preserve">. ANCORA 7,8 MILIONI DI PERSONE </w:t>
      </w:r>
      <w:r w:rsidR="006847E4">
        <w:rPr>
          <w:rFonts w:eastAsia="Times New Roman" w:cs="Calibri"/>
          <w:b/>
          <w:bCs/>
          <w:color w:val="auto"/>
          <w:sz w:val="24"/>
          <w:szCs w:val="24"/>
        </w:rPr>
        <w:t xml:space="preserve">SENZA NEMMENO UNA DOSE, </w:t>
      </w:r>
      <w:r w:rsidRPr="000A7DDA">
        <w:rPr>
          <w:rFonts w:eastAsia="Times New Roman" w:cs="Calibri"/>
          <w:b/>
          <w:bCs/>
          <w:color w:val="auto"/>
          <w:sz w:val="24"/>
          <w:szCs w:val="24"/>
        </w:rPr>
        <w:t xml:space="preserve">DI CUI 2 MILIONI DI OVER 50 CHE ALIMENTANO I RICOVERI NEGLI OSPEDALI. TERZE DOSI: TASSO DI COPERTURA AL 78,8% CON NETTE DIFFERENZE REGIONALI. </w:t>
      </w:r>
      <w:r w:rsidR="008C20AE">
        <w:rPr>
          <w:rFonts w:eastAsia="Times New Roman" w:cs="Calibri"/>
          <w:b/>
          <w:bCs/>
          <w:color w:val="auto"/>
          <w:sz w:val="24"/>
          <w:szCs w:val="24"/>
        </w:rPr>
        <w:t xml:space="preserve">ANALISI GIMBE SU </w:t>
      </w:r>
      <w:r>
        <w:rPr>
          <w:rFonts w:eastAsia="Times New Roman" w:cs="Calibri"/>
          <w:b/>
          <w:bCs/>
          <w:color w:val="auto"/>
          <w:sz w:val="24"/>
          <w:szCs w:val="24"/>
        </w:rPr>
        <w:t xml:space="preserve">PROPOSTE DELLE </w:t>
      </w:r>
      <w:r w:rsidRPr="000A7DDA">
        <w:rPr>
          <w:rFonts w:eastAsia="Times New Roman" w:cs="Calibri"/>
          <w:b/>
          <w:bCs/>
          <w:color w:val="auto"/>
          <w:sz w:val="24"/>
          <w:szCs w:val="24"/>
        </w:rPr>
        <w:t>REGIONI</w:t>
      </w:r>
      <w:r>
        <w:rPr>
          <w:rFonts w:eastAsia="Times New Roman" w:cs="Calibri"/>
          <w:b/>
          <w:bCs/>
          <w:color w:val="auto"/>
          <w:sz w:val="24"/>
          <w:szCs w:val="24"/>
        </w:rPr>
        <w:t xml:space="preserve">: </w:t>
      </w:r>
      <w:r w:rsidR="009D560A">
        <w:rPr>
          <w:rFonts w:eastAsia="Times New Roman" w:cs="Calibri"/>
          <w:b/>
          <w:bCs/>
          <w:color w:val="auto"/>
          <w:sz w:val="24"/>
          <w:szCs w:val="24"/>
        </w:rPr>
        <w:t xml:space="preserve">BENE IL </w:t>
      </w:r>
      <w:r w:rsidR="008C20AE">
        <w:rPr>
          <w:rFonts w:eastAsia="Times New Roman" w:cs="Calibri"/>
          <w:b/>
          <w:bCs/>
          <w:color w:val="auto"/>
          <w:sz w:val="24"/>
          <w:szCs w:val="24"/>
        </w:rPr>
        <w:t>SUPERAMENTO</w:t>
      </w:r>
      <w:r w:rsidR="009D560A">
        <w:rPr>
          <w:rFonts w:eastAsia="Times New Roman" w:cs="Calibri"/>
          <w:b/>
          <w:bCs/>
          <w:color w:val="auto"/>
          <w:sz w:val="24"/>
          <w:szCs w:val="24"/>
        </w:rPr>
        <w:t xml:space="preserve"> </w:t>
      </w:r>
      <w:r w:rsidR="008C20AE">
        <w:rPr>
          <w:rFonts w:eastAsia="Times New Roman" w:cs="Calibri"/>
          <w:b/>
          <w:bCs/>
          <w:color w:val="auto"/>
          <w:sz w:val="24"/>
          <w:szCs w:val="24"/>
        </w:rPr>
        <w:t>DEL</w:t>
      </w:r>
      <w:r w:rsidRPr="000A7DDA">
        <w:rPr>
          <w:rFonts w:eastAsia="Times New Roman" w:cs="Calibri"/>
          <w:b/>
          <w:bCs/>
          <w:color w:val="auto"/>
          <w:sz w:val="24"/>
          <w:szCs w:val="24"/>
        </w:rPr>
        <w:t xml:space="preserve"> SISTEMA DEI COLORI </w:t>
      </w:r>
      <w:r>
        <w:rPr>
          <w:rFonts w:eastAsia="Times New Roman" w:cs="Calibri"/>
          <w:b/>
          <w:bCs/>
          <w:color w:val="auto"/>
          <w:sz w:val="24"/>
          <w:szCs w:val="24"/>
        </w:rPr>
        <w:t xml:space="preserve">E </w:t>
      </w:r>
      <w:r w:rsidR="009D560A">
        <w:rPr>
          <w:rFonts w:eastAsia="Times New Roman" w:cs="Calibri"/>
          <w:b/>
          <w:bCs/>
          <w:color w:val="auto"/>
          <w:sz w:val="24"/>
          <w:szCs w:val="24"/>
        </w:rPr>
        <w:t xml:space="preserve">LA </w:t>
      </w:r>
      <w:r w:rsidR="008C20AE">
        <w:rPr>
          <w:rFonts w:eastAsia="Times New Roman" w:cs="Calibri"/>
          <w:b/>
          <w:bCs/>
          <w:color w:val="auto"/>
          <w:sz w:val="24"/>
          <w:szCs w:val="24"/>
        </w:rPr>
        <w:t xml:space="preserve">SOSPENSIONE DEL </w:t>
      </w:r>
      <w:r>
        <w:rPr>
          <w:rFonts w:eastAsia="Times New Roman" w:cs="Calibri"/>
          <w:b/>
          <w:bCs/>
          <w:color w:val="auto"/>
          <w:sz w:val="24"/>
          <w:szCs w:val="24"/>
        </w:rPr>
        <w:t xml:space="preserve">CONTACT TRACING. </w:t>
      </w:r>
      <w:r w:rsidR="00BD2487">
        <w:rPr>
          <w:rFonts w:eastAsia="Times New Roman" w:cs="Calibri"/>
          <w:b/>
          <w:bCs/>
          <w:color w:val="auto"/>
          <w:sz w:val="24"/>
          <w:szCs w:val="24"/>
        </w:rPr>
        <w:t xml:space="preserve">INACCETTABILI </w:t>
      </w:r>
      <w:r w:rsidR="008C20AE">
        <w:rPr>
          <w:rFonts w:eastAsia="Times New Roman" w:cs="Calibri"/>
          <w:b/>
          <w:bCs/>
          <w:color w:val="auto"/>
          <w:sz w:val="24"/>
          <w:szCs w:val="24"/>
        </w:rPr>
        <w:t>LA</w:t>
      </w:r>
      <w:r w:rsidRPr="000A7DDA">
        <w:rPr>
          <w:rFonts w:eastAsia="Times New Roman" w:cs="Calibri"/>
          <w:b/>
          <w:bCs/>
          <w:color w:val="auto"/>
          <w:sz w:val="24"/>
          <w:szCs w:val="24"/>
        </w:rPr>
        <w:t xml:space="preserve"> REVISIONE DELLE MISURE INERENTI ALLA SORVEGLIA</w:t>
      </w:r>
      <w:r w:rsidR="00BD2487">
        <w:rPr>
          <w:rFonts w:eastAsia="Times New Roman" w:cs="Calibri"/>
          <w:b/>
          <w:bCs/>
          <w:color w:val="auto"/>
          <w:sz w:val="24"/>
          <w:szCs w:val="24"/>
        </w:rPr>
        <w:t xml:space="preserve">NZA SANITARIA E NELLE SCUOLE, </w:t>
      </w:r>
      <w:r w:rsidRPr="000A7DDA">
        <w:rPr>
          <w:rFonts w:eastAsia="Times New Roman" w:cs="Calibri"/>
          <w:b/>
          <w:bCs/>
          <w:color w:val="auto"/>
          <w:sz w:val="24"/>
          <w:szCs w:val="24"/>
        </w:rPr>
        <w:t>L’ISOLAMENTO DEI LAVORA</w:t>
      </w:r>
      <w:r w:rsidR="00BD2487">
        <w:rPr>
          <w:rFonts w:eastAsia="Times New Roman" w:cs="Calibri"/>
          <w:b/>
          <w:bCs/>
          <w:color w:val="auto"/>
          <w:sz w:val="24"/>
          <w:szCs w:val="24"/>
        </w:rPr>
        <w:t xml:space="preserve">TORI DEI SERVIZI ESSENZIALI E </w:t>
      </w:r>
      <w:r w:rsidRPr="000A7DDA">
        <w:rPr>
          <w:rFonts w:eastAsia="Times New Roman" w:cs="Calibri"/>
          <w:b/>
          <w:bCs/>
          <w:color w:val="auto"/>
          <w:sz w:val="24"/>
          <w:szCs w:val="24"/>
        </w:rPr>
        <w:t>LA CLASSIFICAZIONE DEI RICOVERI COVID.</w:t>
      </w:r>
    </w:p>
    <w:p w:rsidR="006C1992" w:rsidRPr="00916DF2" w:rsidRDefault="00DD6E0E" w:rsidP="000A7DDA">
      <w:pPr>
        <w:spacing w:after="200" w:line="276" w:lineRule="auto"/>
        <w:jc w:val="center"/>
        <w:rPr>
          <w:b/>
          <w:bCs/>
          <w:color w:val="auto"/>
          <w:spacing w:val="-2"/>
          <w:sz w:val="32"/>
          <w:szCs w:val="32"/>
        </w:rPr>
      </w:pPr>
      <w:r>
        <w:rPr>
          <w:rFonts w:cs="Calibri"/>
          <w:b/>
          <w:bCs/>
          <w:color w:val="auto"/>
        </w:rPr>
        <w:t>27</w:t>
      </w:r>
      <w:r w:rsidR="007D79B3">
        <w:rPr>
          <w:rFonts w:cs="Calibri"/>
          <w:b/>
          <w:bCs/>
          <w:color w:val="auto"/>
        </w:rPr>
        <w:t xml:space="preserve"> gennaio</w:t>
      </w:r>
      <w:r w:rsidR="0041483C">
        <w:rPr>
          <w:rFonts w:cs="Calibri"/>
          <w:b/>
          <w:bCs/>
          <w:color w:val="auto"/>
        </w:rPr>
        <w:t xml:space="preserve"> </w:t>
      </w:r>
      <w:r w:rsidR="007D79B3">
        <w:rPr>
          <w:rFonts w:cs="Calibri"/>
          <w:b/>
          <w:bCs/>
          <w:color w:val="auto"/>
        </w:rPr>
        <w:t>2022</w:t>
      </w:r>
      <w:r w:rsidR="00B514EF" w:rsidRPr="00916DF2">
        <w:rPr>
          <w:rFonts w:cs="Calibri"/>
          <w:b/>
          <w:bCs/>
          <w:color w:val="auto"/>
        </w:rPr>
        <w:t xml:space="preserve"> - Fondazione GIMBE, Bologna</w:t>
      </w:r>
    </w:p>
    <w:p w:rsidR="00C971AD" w:rsidRPr="008C0406" w:rsidRDefault="00C971AD" w:rsidP="008C0406">
      <w:pPr>
        <w:spacing w:after="0" w:line="276" w:lineRule="auto"/>
        <w:jc w:val="both"/>
        <w:rPr>
          <w:color w:val="auto"/>
        </w:rPr>
      </w:pPr>
      <w:r w:rsidRPr="00C971AD">
        <w:rPr>
          <w:color w:val="auto"/>
        </w:rPr>
        <w:t xml:space="preserve">Il monitoraggio indipendente della Fondazione GIMBE rileva nella settimana 19-25 gennaio 2022, rispetto alla precedente, una </w:t>
      </w:r>
      <w:r>
        <w:rPr>
          <w:color w:val="auto"/>
        </w:rPr>
        <w:t xml:space="preserve">lieve </w:t>
      </w:r>
      <w:r w:rsidRPr="00C971AD">
        <w:rPr>
          <w:color w:val="auto"/>
        </w:rPr>
        <w:t>diminuzione di nuovi casi (1.197.970 vs 1.243.789) (</w:t>
      </w:r>
      <w:r w:rsidRPr="00C971AD">
        <w:rPr>
          <w:color w:val="auto"/>
          <w:highlight w:val="yellow"/>
        </w:rPr>
        <w:t>figura 1</w:t>
      </w:r>
      <w:r w:rsidRPr="00C971AD">
        <w:rPr>
          <w:color w:val="auto"/>
        </w:rPr>
        <w:t>) e un aumento dei decessi (2.519 vs 2.266) (</w:t>
      </w:r>
      <w:r w:rsidRPr="00C971AD">
        <w:rPr>
          <w:color w:val="auto"/>
          <w:highlight w:val="yellow"/>
        </w:rPr>
        <w:t>figura 2</w:t>
      </w:r>
      <w:r w:rsidRPr="00C971AD">
        <w:rPr>
          <w:color w:val="auto"/>
        </w:rPr>
        <w:t>). In aumento i casi attualmente positivi (2.689.262 vs 2.562.156), le persone in isolamento domiciliare (2.667.534 vs 2.540.993), i ricoveri</w:t>
      </w:r>
      <w:r>
        <w:rPr>
          <w:color w:val="auto"/>
        </w:rPr>
        <w:t xml:space="preserve"> con sintomi (20.037 vs 19.448), mentre scendono </w:t>
      </w:r>
      <w:r w:rsidRPr="008C0406">
        <w:rPr>
          <w:color w:val="auto"/>
        </w:rPr>
        <w:t xml:space="preserve">le </w:t>
      </w:r>
      <w:r w:rsidRPr="00C971AD">
        <w:rPr>
          <w:color w:val="auto"/>
        </w:rPr>
        <w:t>terapie intensive (1.691 vs 1.715) (</w:t>
      </w:r>
      <w:r w:rsidRPr="00C971AD">
        <w:rPr>
          <w:color w:val="auto"/>
          <w:highlight w:val="yellow"/>
        </w:rPr>
        <w:t>figura 3</w:t>
      </w:r>
      <w:r w:rsidRPr="00C971AD">
        <w:rPr>
          <w:color w:val="auto"/>
        </w:rPr>
        <w:t>). In dettaglio, rispetto alla settimana precedente, si registrano le seguenti variazioni:</w:t>
      </w:r>
    </w:p>
    <w:p w:rsidR="00C971AD" w:rsidRPr="00C971AD" w:rsidRDefault="00C971AD" w:rsidP="00C971AD">
      <w:pPr>
        <w:pStyle w:val="Paragrafoelenco"/>
        <w:numPr>
          <w:ilvl w:val="0"/>
          <w:numId w:val="39"/>
        </w:numPr>
        <w:spacing w:after="0" w:line="276" w:lineRule="auto"/>
        <w:jc w:val="both"/>
        <w:rPr>
          <w:color w:val="auto"/>
        </w:rPr>
      </w:pPr>
      <w:r w:rsidRPr="00C971AD">
        <w:rPr>
          <w:color w:val="auto"/>
        </w:rPr>
        <w:t>Decessi: 2.519 (+11,2%), di cui 141 riferiti a periodi precedenti</w:t>
      </w:r>
    </w:p>
    <w:p w:rsidR="00C971AD" w:rsidRPr="00C971AD" w:rsidRDefault="00C971AD" w:rsidP="00C971AD">
      <w:pPr>
        <w:pStyle w:val="Paragrafoelenco"/>
        <w:numPr>
          <w:ilvl w:val="0"/>
          <w:numId w:val="39"/>
        </w:numPr>
        <w:spacing w:after="0" w:line="276" w:lineRule="auto"/>
        <w:jc w:val="both"/>
        <w:rPr>
          <w:color w:val="auto"/>
        </w:rPr>
      </w:pPr>
      <w:r w:rsidRPr="00C971AD">
        <w:rPr>
          <w:color w:val="auto"/>
        </w:rPr>
        <w:t>Terapia intensiva: -24 (-1,4%)</w:t>
      </w:r>
    </w:p>
    <w:p w:rsidR="00C971AD" w:rsidRPr="00C971AD" w:rsidRDefault="00C971AD" w:rsidP="00C971AD">
      <w:pPr>
        <w:pStyle w:val="Paragrafoelenco"/>
        <w:numPr>
          <w:ilvl w:val="0"/>
          <w:numId w:val="39"/>
        </w:numPr>
        <w:spacing w:after="0" w:line="276" w:lineRule="auto"/>
        <w:jc w:val="both"/>
        <w:rPr>
          <w:color w:val="auto"/>
        </w:rPr>
      </w:pPr>
      <w:r w:rsidRPr="00C971AD">
        <w:rPr>
          <w:color w:val="auto"/>
        </w:rPr>
        <w:t>Ricoverati con sintomi: +589 (+3%)</w:t>
      </w:r>
    </w:p>
    <w:p w:rsidR="00C971AD" w:rsidRPr="00C971AD" w:rsidRDefault="00C971AD" w:rsidP="00C971AD">
      <w:pPr>
        <w:pStyle w:val="Paragrafoelenco"/>
        <w:numPr>
          <w:ilvl w:val="0"/>
          <w:numId w:val="39"/>
        </w:numPr>
        <w:spacing w:after="0" w:line="276" w:lineRule="auto"/>
        <w:jc w:val="both"/>
        <w:rPr>
          <w:color w:val="auto"/>
        </w:rPr>
      </w:pPr>
      <w:r w:rsidRPr="00C971AD">
        <w:rPr>
          <w:color w:val="auto"/>
        </w:rPr>
        <w:t>Isolamento domiciliare: +126.541 (+5%)</w:t>
      </w:r>
    </w:p>
    <w:p w:rsidR="00C971AD" w:rsidRPr="00C971AD" w:rsidRDefault="00C971AD" w:rsidP="00C971AD">
      <w:pPr>
        <w:pStyle w:val="Paragrafoelenco"/>
        <w:numPr>
          <w:ilvl w:val="0"/>
          <w:numId w:val="39"/>
        </w:numPr>
        <w:spacing w:after="0" w:line="276" w:lineRule="auto"/>
        <w:jc w:val="both"/>
        <w:rPr>
          <w:color w:val="auto"/>
        </w:rPr>
      </w:pPr>
      <w:r w:rsidRPr="00C971AD">
        <w:rPr>
          <w:color w:val="auto"/>
        </w:rPr>
        <w:t>Nuovi casi: 1.197.970 (-3,7%)</w:t>
      </w:r>
    </w:p>
    <w:p w:rsidR="00C971AD" w:rsidRPr="00C971AD" w:rsidRDefault="00C971AD" w:rsidP="00C971AD">
      <w:pPr>
        <w:pStyle w:val="Paragrafoelenco"/>
        <w:numPr>
          <w:ilvl w:val="0"/>
          <w:numId w:val="39"/>
        </w:numPr>
        <w:spacing w:line="276" w:lineRule="auto"/>
        <w:ind w:left="357" w:hanging="357"/>
        <w:jc w:val="both"/>
        <w:rPr>
          <w:color w:val="auto"/>
        </w:rPr>
      </w:pPr>
      <w:r w:rsidRPr="00C971AD">
        <w:rPr>
          <w:color w:val="auto"/>
        </w:rPr>
        <w:t>Casi attualmente positivi: +127.106 (+5%)</w:t>
      </w:r>
      <w:r w:rsidRPr="00C971AD">
        <w:rPr>
          <w:b/>
          <w:color w:val="auto"/>
        </w:rPr>
        <w:t xml:space="preserve"> </w:t>
      </w:r>
    </w:p>
    <w:p w:rsidR="002879EE" w:rsidRPr="00C971AD" w:rsidRDefault="008568BE" w:rsidP="00C971AD">
      <w:pPr>
        <w:spacing w:after="0" w:line="276" w:lineRule="auto"/>
        <w:jc w:val="both"/>
        <w:rPr>
          <w:color w:val="auto"/>
        </w:rPr>
      </w:pPr>
      <w:r w:rsidRPr="00C971AD">
        <w:rPr>
          <w:b/>
          <w:color w:val="auto"/>
        </w:rPr>
        <w:t xml:space="preserve">Nuovi casi. </w:t>
      </w:r>
      <w:r w:rsidR="00797AB7" w:rsidRPr="00C971AD">
        <w:rPr>
          <w:color w:val="auto"/>
        </w:rPr>
        <w:t>«</w:t>
      </w:r>
      <w:r w:rsidR="00742773" w:rsidRPr="00C971AD">
        <w:rPr>
          <w:color w:val="auto"/>
        </w:rPr>
        <w:t xml:space="preserve">Dopo </w:t>
      </w:r>
      <w:r w:rsidR="00AC37CB" w:rsidRPr="00C971AD">
        <w:rPr>
          <w:color w:val="auto"/>
        </w:rPr>
        <w:t xml:space="preserve">13 </w:t>
      </w:r>
      <w:r w:rsidR="00742773" w:rsidRPr="00C971AD">
        <w:rPr>
          <w:color w:val="auto"/>
        </w:rPr>
        <w:t>settimane consecutive di aumento</w:t>
      </w:r>
      <w:r w:rsidR="00C559EC">
        <w:rPr>
          <w:color w:val="auto"/>
        </w:rPr>
        <w:t xml:space="preserve"> </w:t>
      </w:r>
      <w:r w:rsidR="0042340E" w:rsidRPr="00C971AD">
        <w:rPr>
          <w:color w:val="auto"/>
        </w:rPr>
        <w:t>– dichiara Nino Cartabellotta, Presidente della Fondazione GIMBE –</w:t>
      </w:r>
      <w:r w:rsidR="00075694" w:rsidRPr="00C971AD">
        <w:rPr>
          <w:color w:val="auto"/>
        </w:rPr>
        <w:t xml:space="preserve"> </w:t>
      </w:r>
      <w:r w:rsidR="00C559EC">
        <w:rPr>
          <w:color w:val="auto"/>
        </w:rPr>
        <w:t xml:space="preserve">sul fronte dei nuovi casi </w:t>
      </w:r>
      <w:r w:rsidR="006A145D" w:rsidRPr="00C971AD">
        <w:rPr>
          <w:color w:val="auto"/>
        </w:rPr>
        <w:t xml:space="preserve">si </w:t>
      </w:r>
      <w:r w:rsidR="00742773" w:rsidRPr="00C971AD">
        <w:rPr>
          <w:color w:val="auto"/>
        </w:rPr>
        <w:t xml:space="preserve">registra </w:t>
      </w:r>
      <w:r w:rsidR="00075694" w:rsidRPr="00C971AD">
        <w:rPr>
          <w:color w:val="auto"/>
        </w:rPr>
        <w:t>un</w:t>
      </w:r>
      <w:r w:rsidR="0064366A" w:rsidRPr="00C971AD">
        <w:rPr>
          <w:color w:val="auto"/>
        </w:rPr>
        <w:t xml:space="preserve">a </w:t>
      </w:r>
      <w:r w:rsidR="008C0406" w:rsidRPr="00C971AD">
        <w:rPr>
          <w:color w:val="auto"/>
        </w:rPr>
        <w:t>lieve flessione</w:t>
      </w:r>
      <w:r w:rsidR="00742773" w:rsidRPr="00C971AD">
        <w:rPr>
          <w:color w:val="auto"/>
        </w:rPr>
        <w:t xml:space="preserve">: </w:t>
      </w:r>
      <w:r w:rsidR="00AB2290" w:rsidRPr="00C971AD">
        <w:rPr>
          <w:color w:val="auto"/>
        </w:rPr>
        <w:t>1,</w:t>
      </w:r>
      <w:r w:rsidR="00C971AD">
        <w:rPr>
          <w:color w:val="auto"/>
        </w:rPr>
        <w:t>2</w:t>
      </w:r>
      <w:r w:rsidR="008C0406" w:rsidRPr="00C971AD">
        <w:rPr>
          <w:color w:val="auto"/>
        </w:rPr>
        <w:t xml:space="preserve"> </w:t>
      </w:r>
      <w:r w:rsidR="00AB2290" w:rsidRPr="00C971AD">
        <w:rPr>
          <w:color w:val="auto"/>
        </w:rPr>
        <w:t>milioni</w:t>
      </w:r>
      <w:r w:rsidR="006A145D" w:rsidRPr="00C971AD">
        <w:rPr>
          <w:color w:val="auto"/>
        </w:rPr>
        <w:t xml:space="preserve"> con un</w:t>
      </w:r>
      <w:r w:rsidR="008C0406" w:rsidRPr="00C971AD">
        <w:rPr>
          <w:color w:val="auto"/>
        </w:rPr>
        <w:t>a riduzione</w:t>
      </w:r>
      <w:r w:rsidR="006A145D" w:rsidRPr="00C971AD">
        <w:rPr>
          <w:color w:val="auto"/>
        </w:rPr>
        <w:t xml:space="preserve"> </w:t>
      </w:r>
      <w:r w:rsidR="00036D6B" w:rsidRPr="00C971AD">
        <w:rPr>
          <w:color w:val="auto"/>
        </w:rPr>
        <w:t xml:space="preserve">del </w:t>
      </w:r>
      <w:r w:rsidR="00C971AD">
        <w:rPr>
          <w:color w:val="auto"/>
        </w:rPr>
        <w:t>3,7</w:t>
      </w:r>
      <w:r w:rsidR="00AB2290" w:rsidRPr="00C971AD">
        <w:rPr>
          <w:color w:val="auto"/>
        </w:rPr>
        <w:t xml:space="preserve">% </w:t>
      </w:r>
      <w:r w:rsidR="006A145D" w:rsidRPr="00C971AD">
        <w:rPr>
          <w:color w:val="auto"/>
        </w:rPr>
        <w:t>rispetto alla settimana precedente</w:t>
      </w:r>
      <w:r w:rsidR="00AB2290" w:rsidRPr="00C971AD">
        <w:rPr>
          <w:color w:val="auto"/>
        </w:rPr>
        <w:t xml:space="preserve"> e una media mobile a 7 giorni </w:t>
      </w:r>
      <w:r w:rsidR="00B87C59" w:rsidRPr="00C971AD">
        <w:rPr>
          <w:color w:val="auto"/>
        </w:rPr>
        <w:t xml:space="preserve">che </w:t>
      </w:r>
      <w:r w:rsidR="00742773" w:rsidRPr="00C971AD">
        <w:rPr>
          <w:color w:val="auto"/>
        </w:rPr>
        <w:t xml:space="preserve">scende </w:t>
      </w:r>
      <w:r w:rsidR="00AB2290" w:rsidRPr="00C971AD">
        <w:rPr>
          <w:color w:val="auto"/>
        </w:rPr>
        <w:t xml:space="preserve">da </w:t>
      </w:r>
      <w:r w:rsidR="008C0406" w:rsidRPr="00C971AD">
        <w:rPr>
          <w:color w:val="auto"/>
        </w:rPr>
        <w:t xml:space="preserve">178.332 </w:t>
      </w:r>
      <w:r w:rsidR="00DC34CB" w:rsidRPr="00C971AD">
        <w:rPr>
          <w:color w:val="auto"/>
        </w:rPr>
        <w:t xml:space="preserve">casi </w:t>
      </w:r>
      <w:r w:rsidR="00AB2290" w:rsidRPr="00C971AD">
        <w:rPr>
          <w:color w:val="auto"/>
        </w:rPr>
        <w:t xml:space="preserve">del </w:t>
      </w:r>
      <w:r w:rsidR="0064366A" w:rsidRPr="00C971AD">
        <w:rPr>
          <w:color w:val="auto"/>
        </w:rPr>
        <w:t>1</w:t>
      </w:r>
      <w:r w:rsidR="008C0406" w:rsidRPr="00C971AD">
        <w:rPr>
          <w:color w:val="auto"/>
        </w:rPr>
        <w:t>9</w:t>
      </w:r>
      <w:r w:rsidR="00AB2290" w:rsidRPr="00C971AD">
        <w:rPr>
          <w:color w:val="auto"/>
        </w:rPr>
        <w:t xml:space="preserve"> gennaio a </w:t>
      </w:r>
      <w:r w:rsidR="00C971AD">
        <w:rPr>
          <w:color w:val="auto"/>
        </w:rPr>
        <w:t>171.139</w:t>
      </w:r>
      <w:r w:rsidR="0064366A" w:rsidRPr="00C971AD">
        <w:rPr>
          <w:color w:val="auto"/>
        </w:rPr>
        <w:t xml:space="preserve"> il 18</w:t>
      </w:r>
      <w:r w:rsidR="00AB2290" w:rsidRPr="00C971AD">
        <w:rPr>
          <w:color w:val="auto"/>
        </w:rPr>
        <w:t xml:space="preserve"> gennaio (</w:t>
      </w:r>
      <w:r w:rsidR="00C971AD">
        <w:rPr>
          <w:color w:val="auto"/>
        </w:rPr>
        <w:t>-4</w:t>
      </w:r>
      <w:r w:rsidR="00AB2290" w:rsidRPr="00C971AD">
        <w:rPr>
          <w:color w:val="auto"/>
        </w:rPr>
        <w:t>%) (</w:t>
      </w:r>
      <w:r w:rsidR="00AB2290" w:rsidRPr="00C971AD">
        <w:rPr>
          <w:color w:val="auto"/>
          <w:highlight w:val="yellow"/>
        </w:rPr>
        <w:t>figura 4</w:t>
      </w:r>
      <w:r w:rsidR="00AB2290" w:rsidRPr="00C971AD">
        <w:rPr>
          <w:color w:val="auto"/>
        </w:rPr>
        <w:t>)</w:t>
      </w:r>
      <w:r w:rsidR="00036D6B" w:rsidRPr="00C971AD">
        <w:rPr>
          <w:color w:val="auto"/>
        </w:rPr>
        <w:t>. Un</w:t>
      </w:r>
      <w:r w:rsidR="00C559EC">
        <w:rPr>
          <w:color w:val="auto"/>
        </w:rPr>
        <w:t>’</w:t>
      </w:r>
      <w:r w:rsidR="00742773" w:rsidRPr="00C971AD">
        <w:rPr>
          <w:color w:val="auto"/>
        </w:rPr>
        <w:t xml:space="preserve">iniziale discesa </w:t>
      </w:r>
      <w:r w:rsidR="00036D6B" w:rsidRPr="00C971AD">
        <w:rPr>
          <w:color w:val="auto"/>
        </w:rPr>
        <w:t>della curva</w:t>
      </w:r>
      <w:r w:rsidR="00742773" w:rsidRPr="00C971AD">
        <w:rPr>
          <w:color w:val="auto"/>
        </w:rPr>
        <w:t xml:space="preserve"> nazionale condizionata da</w:t>
      </w:r>
      <w:r w:rsidR="00036D6B" w:rsidRPr="00C971AD">
        <w:rPr>
          <w:color w:val="auto"/>
        </w:rPr>
        <w:t xml:space="preserve"> situazioni regionali molto </w:t>
      </w:r>
      <w:r w:rsidR="00C559EC">
        <w:rPr>
          <w:color w:val="auto"/>
        </w:rPr>
        <w:t>eterogenee</w:t>
      </w:r>
      <w:r w:rsidR="00742773" w:rsidRPr="00C971AD">
        <w:rPr>
          <w:color w:val="auto"/>
        </w:rPr>
        <w:t xml:space="preserve">, da trend </w:t>
      </w:r>
      <w:r w:rsidR="003148FC">
        <w:rPr>
          <w:color w:val="auto"/>
        </w:rPr>
        <w:t>differenti per le</w:t>
      </w:r>
      <w:r w:rsidR="00742773" w:rsidRPr="00C971AD">
        <w:rPr>
          <w:color w:val="auto"/>
        </w:rPr>
        <w:t xml:space="preserve"> varie fasce di età </w:t>
      </w:r>
      <w:r w:rsidR="00DC34CB" w:rsidRPr="00C971AD">
        <w:rPr>
          <w:color w:val="auto"/>
        </w:rPr>
        <w:t>oltre che</w:t>
      </w:r>
      <w:r w:rsidR="00742773" w:rsidRPr="00C971AD">
        <w:rPr>
          <w:color w:val="auto"/>
        </w:rPr>
        <w:t xml:space="preserve"> da una riduzione de</w:t>
      </w:r>
      <w:r w:rsidR="003148FC">
        <w:rPr>
          <w:color w:val="auto"/>
        </w:rPr>
        <w:t>l numero d</w:t>
      </w:r>
      <w:r w:rsidR="00742773" w:rsidRPr="00C971AD">
        <w:rPr>
          <w:color w:val="auto"/>
        </w:rPr>
        <w:t>i tamponi, sia antigenici che molecolari</w:t>
      </w:r>
      <w:r w:rsidR="00C559EC">
        <w:rPr>
          <w:color w:val="auto"/>
        </w:rPr>
        <w:t>: in particolare per questi ultimi</w:t>
      </w:r>
      <w:r w:rsidR="00742773" w:rsidRPr="00C971AD">
        <w:rPr>
          <w:color w:val="auto"/>
        </w:rPr>
        <w:t xml:space="preserve"> il tasso di positività è </w:t>
      </w:r>
      <w:r w:rsidR="00DC34CB" w:rsidRPr="00C971AD">
        <w:rPr>
          <w:color w:val="auto"/>
        </w:rPr>
        <w:t xml:space="preserve">in </w:t>
      </w:r>
      <w:r w:rsidR="00742773" w:rsidRPr="00C971AD">
        <w:rPr>
          <w:color w:val="auto"/>
        </w:rPr>
        <w:t>lieve risalita</w:t>
      </w:r>
      <w:r w:rsidR="00075694" w:rsidRPr="00C971AD">
        <w:rPr>
          <w:color w:val="auto"/>
        </w:rPr>
        <w:t>».</w:t>
      </w:r>
      <w:r w:rsidR="00D34C6A" w:rsidRPr="00C971AD">
        <w:rPr>
          <w:color w:val="auto"/>
        </w:rPr>
        <w:t xml:space="preserve"> </w:t>
      </w:r>
    </w:p>
    <w:p w:rsidR="008568BE" w:rsidRPr="00DD6E0E" w:rsidRDefault="00AC37CB" w:rsidP="005D63FA">
      <w:pPr>
        <w:spacing w:line="276" w:lineRule="auto"/>
        <w:jc w:val="both"/>
        <w:rPr>
          <w:color w:val="FF0000"/>
        </w:rPr>
      </w:pPr>
      <w:r>
        <w:rPr>
          <w:color w:val="auto"/>
        </w:rPr>
        <w:lastRenderedPageBreak/>
        <w:t>N</w:t>
      </w:r>
      <w:r w:rsidRPr="008C0406">
        <w:rPr>
          <w:color w:val="auto"/>
        </w:rPr>
        <w:t xml:space="preserve">ella </w:t>
      </w:r>
      <w:r w:rsidR="008568BE" w:rsidRPr="008C0406">
        <w:rPr>
          <w:color w:val="auto"/>
        </w:rPr>
        <w:t xml:space="preserve">settimana </w:t>
      </w:r>
      <w:r w:rsidR="0064366A" w:rsidRPr="008C0406">
        <w:rPr>
          <w:color w:val="auto"/>
        </w:rPr>
        <w:t>1</w:t>
      </w:r>
      <w:r w:rsidR="008C0406" w:rsidRPr="008C0406">
        <w:rPr>
          <w:color w:val="auto"/>
        </w:rPr>
        <w:t>9</w:t>
      </w:r>
      <w:r w:rsidR="00BE4C36" w:rsidRPr="008C0406">
        <w:rPr>
          <w:color w:val="auto"/>
        </w:rPr>
        <w:t>-</w:t>
      </w:r>
      <w:r w:rsidR="008C0406" w:rsidRPr="008C0406">
        <w:rPr>
          <w:color w:val="auto"/>
        </w:rPr>
        <w:t>25</w:t>
      </w:r>
      <w:r w:rsidR="00BE4C36" w:rsidRPr="008C0406">
        <w:rPr>
          <w:color w:val="auto"/>
        </w:rPr>
        <w:t xml:space="preserve"> </w:t>
      </w:r>
      <w:r w:rsidR="00ED6992" w:rsidRPr="008C0406">
        <w:rPr>
          <w:color w:val="auto"/>
        </w:rPr>
        <w:t>gennaio</w:t>
      </w:r>
      <w:r>
        <w:rPr>
          <w:color w:val="auto"/>
        </w:rPr>
        <w:t xml:space="preserve"> in </w:t>
      </w:r>
      <w:r w:rsidR="00036D6B" w:rsidRPr="008C0406">
        <w:rPr>
          <w:color w:val="auto"/>
        </w:rPr>
        <w:t>1</w:t>
      </w:r>
      <w:r w:rsidR="00C971AD">
        <w:rPr>
          <w:color w:val="auto"/>
        </w:rPr>
        <w:t>2</w:t>
      </w:r>
      <w:r w:rsidR="00036D6B" w:rsidRPr="008C0406">
        <w:rPr>
          <w:color w:val="auto"/>
        </w:rPr>
        <w:t xml:space="preserve"> </w:t>
      </w:r>
      <w:r w:rsidR="004B6A39" w:rsidRPr="008C0406">
        <w:rPr>
          <w:color w:val="auto"/>
        </w:rPr>
        <w:t xml:space="preserve">Regioni </w:t>
      </w:r>
      <w:r w:rsidR="00036D6B" w:rsidRPr="008C0406">
        <w:rPr>
          <w:color w:val="auto"/>
        </w:rPr>
        <w:t xml:space="preserve">si registra </w:t>
      </w:r>
      <w:r w:rsidR="004B6A39" w:rsidRPr="008C0406">
        <w:rPr>
          <w:color w:val="auto"/>
        </w:rPr>
        <w:t>un</w:t>
      </w:r>
      <w:r w:rsidR="008568BE" w:rsidRPr="008C0406">
        <w:rPr>
          <w:color w:val="auto"/>
        </w:rPr>
        <w:t xml:space="preserve"> incremento p</w:t>
      </w:r>
      <w:r w:rsidR="00ED6992" w:rsidRPr="008C0406">
        <w:rPr>
          <w:color w:val="auto"/>
        </w:rPr>
        <w:t>ercentuale dei nuovi casi</w:t>
      </w:r>
      <w:r w:rsidR="00911864" w:rsidRPr="008C0406">
        <w:rPr>
          <w:color w:val="auto"/>
        </w:rPr>
        <w:t xml:space="preserve"> (</w:t>
      </w:r>
      <w:r w:rsidR="00B32A3E" w:rsidRPr="008C0406">
        <w:rPr>
          <w:color w:val="auto"/>
        </w:rPr>
        <w:t>da</w:t>
      </w:r>
      <w:r w:rsidR="00911864" w:rsidRPr="008C0406">
        <w:rPr>
          <w:color w:val="auto"/>
        </w:rPr>
        <w:t>ll</w:t>
      </w:r>
      <w:r w:rsidR="008C0406" w:rsidRPr="008C0406">
        <w:rPr>
          <w:color w:val="auto"/>
        </w:rPr>
        <w:t>o 0</w:t>
      </w:r>
      <w:r w:rsidR="00911864" w:rsidRPr="008C0406">
        <w:rPr>
          <w:color w:val="auto"/>
        </w:rPr>
        <w:t>,</w:t>
      </w:r>
      <w:r w:rsidR="008C0406" w:rsidRPr="008C0406">
        <w:rPr>
          <w:color w:val="auto"/>
        </w:rPr>
        <w:t xml:space="preserve">7% dell’Umbria </w:t>
      </w:r>
      <w:r w:rsidR="00B32A3E" w:rsidRPr="008C0406">
        <w:rPr>
          <w:color w:val="auto"/>
        </w:rPr>
        <w:t xml:space="preserve">al </w:t>
      </w:r>
      <w:r w:rsidR="008C0406" w:rsidRPr="008C0406">
        <w:rPr>
          <w:color w:val="auto"/>
        </w:rPr>
        <w:t>38</w:t>
      </w:r>
      <w:r w:rsidR="00B32A3E" w:rsidRPr="008C0406">
        <w:rPr>
          <w:color w:val="auto"/>
        </w:rPr>
        <w:t>,</w:t>
      </w:r>
      <w:r w:rsidR="008C0406" w:rsidRPr="008C0406">
        <w:rPr>
          <w:color w:val="auto"/>
        </w:rPr>
        <w:t>1% delle Marche</w:t>
      </w:r>
      <w:r w:rsidR="00911864" w:rsidRPr="008C0406">
        <w:rPr>
          <w:color w:val="auto"/>
        </w:rPr>
        <w:t>)</w:t>
      </w:r>
      <w:r w:rsidR="00036D6B" w:rsidRPr="008C0406">
        <w:rPr>
          <w:color w:val="auto"/>
        </w:rPr>
        <w:t xml:space="preserve">, in </w:t>
      </w:r>
      <w:r w:rsidR="00C971AD">
        <w:rPr>
          <w:color w:val="auto"/>
        </w:rPr>
        <w:t>9</w:t>
      </w:r>
      <w:r w:rsidR="00036D6B" w:rsidRPr="008C0406">
        <w:rPr>
          <w:color w:val="auto"/>
        </w:rPr>
        <w:t xml:space="preserve"> una riduzione</w:t>
      </w:r>
      <w:r w:rsidR="00911864" w:rsidRPr="008C0406">
        <w:rPr>
          <w:color w:val="auto"/>
        </w:rPr>
        <w:t xml:space="preserve"> (dal -1,</w:t>
      </w:r>
      <w:r w:rsidR="008C0406" w:rsidRPr="008C0406">
        <w:rPr>
          <w:color w:val="auto"/>
        </w:rPr>
        <w:t xml:space="preserve">4% dell’Abruzzo </w:t>
      </w:r>
      <w:r w:rsidR="00911864" w:rsidRPr="008C0406">
        <w:rPr>
          <w:color w:val="auto"/>
        </w:rPr>
        <w:t>al -</w:t>
      </w:r>
      <w:r w:rsidR="008C0406" w:rsidRPr="008C0406">
        <w:rPr>
          <w:color w:val="auto"/>
        </w:rPr>
        <w:t>35</w:t>
      </w:r>
      <w:r w:rsidR="00911864" w:rsidRPr="008C0406">
        <w:rPr>
          <w:color w:val="auto"/>
        </w:rPr>
        <w:t>,</w:t>
      </w:r>
      <w:r w:rsidR="008C0406" w:rsidRPr="008C0406">
        <w:rPr>
          <w:color w:val="auto"/>
        </w:rPr>
        <w:t>8% della Calabria</w:t>
      </w:r>
      <w:r w:rsidR="00911864" w:rsidRPr="008C0406">
        <w:rPr>
          <w:color w:val="auto"/>
        </w:rPr>
        <w:t>)</w:t>
      </w:r>
      <w:r w:rsidR="0064366A" w:rsidRPr="008C0406">
        <w:rPr>
          <w:color w:val="auto"/>
        </w:rPr>
        <w:t xml:space="preserve"> </w:t>
      </w:r>
      <w:r w:rsidR="008568BE" w:rsidRPr="008C0406">
        <w:rPr>
          <w:color w:val="auto"/>
        </w:rPr>
        <w:t>(</w:t>
      </w:r>
      <w:r w:rsidR="008568BE" w:rsidRPr="008C0406">
        <w:rPr>
          <w:color w:val="auto"/>
          <w:highlight w:val="yellow"/>
        </w:rPr>
        <w:t>tabella 1</w:t>
      </w:r>
      <w:r w:rsidR="008568BE" w:rsidRPr="00385142">
        <w:rPr>
          <w:color w:val="auto"/>
        </w:rPr>
        <w:t>)</w:t>
      </w:r>
      <w:r w:rsidR="00B32A3E" w:rsidRPr="00385142">
        <w:rPr>
          <w:color w:val="auto"/>
        </w:rPr>
        <w:t xml:space="preserve">; i dati delle Regioni Puglia </w:t>
      </w:r>
      <w:r w:rsidR="008C0406" w:rsidRPr="00385142">
        <w:rPr>
          <w:color w:val="auto"/>
        </w:rPr>
        <w:t xml:space="preserve">e Veneto </w:t>
      </w:r>
      <w:r w:rsidR="00B32A3E" w:rsidRPr="00385142">
        <w:rPr>
          <w:color w:val="auto"/>
        </w:rPr>
        <w:t xml:space="preserve">risentono di </w:t>
      </w:r>
      <w:r w:rsidR="00FF138C" w:rsidRPr="00385142">
        <w:rPr>
          <w:color w:val="auto"/>
        </w:rPr>
        <w:t>consistenti</w:t>
      </w:r>
      <w:r w:rsidR="00B32A3E" w:rsidRPr="00385142">
        <w:rPr>
          <w:color w:val="auto"/>
        </w:rPr>
        <w:t xml:space="preserve"> ricalcoli avvenuti nelle ultime due settimane</w:t>
      </w:r>
      <w:r w:rsidR="008568BE" w:rsidRPr="00385142">
        <w:rPr>
          <w:color w:val="auto"/>
        </w:rPr>
        <w:t xml:space="preserve">. In </w:t>
      </w:r>
      <w:r w:rsidR="00385142" w:rsidRPr="00385142">
        <w:rPr>
          <w:color w:val="auto"/>
        </w:rPr>
        <w:t>5</w:t>
      </w:r>
      <w:r w:rsidR="0064650F">
        <w:rPr>
          <w:color w:val="auto"/>
        </w:rPr>
        <w:t>1</w:t>
      </w:r>
      <w:r w:rsidR="008568BE" w:rsidRPr="00385142">
        <w:rPr>
          <w:color w:val="auto"/>
        </w:rPr>
        <w:t xml:space="preserve"> Province l’incidenza supera i </w:t>
      </w:r>
      <w:r w:rsidR="00BE4C36" w:rsidRPr="00385142">
        <w:rPr>
          <w:color w:val="auto"/>
        </w:rPr>
        <w:t>2</w:t>
      </w:r>
      <w:r w:rsidR="00ED6992" w:rsidRPr="00385142">
        <w:rPr>
          <w:color w:val="auto"/>
        </w:rPr>
        <w:t xml:space="preserve">.000 </w:t>
      </w:r>
      <w:r w:rsidR="008568BE" w:rsidRPr="00385142">
        <w:rPr>
          <w:color w:val="auto"/>
        </w:rPr>
        <w:t>casi per 100.000 abitanti:</w:t>
      </w:r>
      <w:r w:rsidR="0064366A" w:rsidRPr="00385142">
        <w:rPr>
          <w:color w:val="auto"/>
        </w:rPr>
        <w:t xml:space="preserve"> </w:t>
      </w:r>
      <w:r w:rsidR="00C971AD" w:rsidRPr="00385142">
        <w:rPr>
          <w:color w:val="auto"/>
        </w:rPr>
        <w:t>Bolzano (</w:t>
      </w:r>
      <w:r w:rsidR="00C971AD">
        <w:rPr>
          <w:color w:val="auto"/>
        </w:rPr>
        <w:t>3</w:t>
      </w:r>
      <w:r w:rsidR="00C971AD" w:rsidRPr="00385142">
        <w:rPr>
          <w:color w:val="auto"/>
        </w:rPr>
        <w:t>.</w:t>
      </w:r>
      <w:r w:rsidR="00C971AD">
        <w:rPr>
          <w:color w:val="auto"/>
        </w:rPr>
        <w:t>466</w:t>
      </w:r>
      <w:r w:rsidR="00C971AD" w:rsidRPr="00385142">
        <w:rPr>
          <w:color w:val="auto"/>
        </w:rPr>
        <w:t xml:space="preserve">), </w:t>
      </w:r>
      <w:r w:rsidR="00385142" w:rsidRPr="00385142">
        <w:rPr>
          <w:color w:val="auto"/>
        </w:rPr>
        <w:t>Forlì-Cesena (3.441), Vicenza (3.350), Ravenna (3.287), Rimini (3.281), Verona (3.266), Treviso (3.122), Rovigo (2.930), Padova (2.923), Pordenone (2.918), Trento (2.866), Bologna (2.781), Barletta-Andria-Trani (2.745), Belluno (2.735), Ascoli Piceno (2.707), Reggio nell'Emilia (2.702), Modena (2.698), Pesaro e Urbino (2.698), Genova (2.672), Fermo (2.655), Livorno (2.598), Venezia (2.577), Biella (2.499), Firenze (2.487), Imperia (2.458), Ferrara (2.458), Macerata (2.450), Udine (2.436), Brindisi (2.401), Bari (2.396), Ancona (2.387), Trieste (2.363), Parma (2.360), Pistoia (2.358), Mantova (2.339), Torino (2.322), Gorizia (2.303), Brescia (2.302), Pisa (2.287), Taranto (2.283), Savona (2.273), Foggia (2.225), Aosta (2.222), Piacenza (2.216), La Spezia (2.173), Prato (2.129), Teramo (2.063), Lecce (2.030), Grosseto (2.023), Arezzo (2.012</w:t>
      </w:r>
      <w:r w:rsidR="0064650F">
        <w:rPr>
          <w:color w:val="auto"/>
        </w:rPr>
        <w:t>) e Cuneo (2.002)</w:t>
      </w:r>
      <w:r w:rsidR="008568BE" w:rsidRPr="00385142">
        <w:rPr>
          <w:color w:val="auto"/>
        </w:rPr>
        <w:t xml:space="preserve"> (</w:t>
      </w:r>
      <w:r w:rsidR="008568BE" w:rsidRPr="00385142">
        <w:rPr>
          <w:color w:val="auto"/>
          <w:highlight w:val="yellow"/>
        </w:rPr>
        <w:t>tabella 2</w:t>
      </w:r>
      <w:r w:rsidR="008568BE" w:rsidRPr="00385142">
        <w:rPr>
          <w:color w:val="auto"/>
        </w:rPr>
        <w:t>).</w:t>
      </w:r>
    </w:p>
    <w:p w:rsidR="00385142" w:rsidRDefault="00385142" w:rsidP="008D2843">
      <w:pPr>
        <w:spacing w:line="276" w:lineRule="auto"/>
        <w:jc w:val="both"/>
        <w:rPr>
          <w:color w:val="auto"/>
        </w:rPr>
      </w:pPr>
      <w:r w:rsidRPr="00385142">
        <w:rPr>
          <w:b/>
          <w:color w:val="auto"/>
        </w:rPr>
        <w:t>Testing</w:t>
      </w:r>
      <w:r w:rsidRPr="00385142">
        <w:rPr>
          <w:color w:val="auto"/>
        </w:rPr>
        <w:t xml:space="preserve">. Si registra </w:t>
      </w:r>
      <w:r w:rsidR="00C559EC">
        <w:rPr>
          <w:color w:val="auto"/>
        </w:rPr>
        <w:t>un calo</w:t>
      </w:r>
      <w:r w:rsidRPr="00385142">
        <w:rPr>
          <w:color w:val="auto"/>
        </w:rPr>
        <w:t xml:space="preserve"> del numero dei tamponi totali (-4,</w:t>
      </w:r>
      <w:r w:rsidR="00C971AD">
        <w:rPr>
          <w:color w:val="auto"/>
        </w:rPr>
        <w:t>5</w:t>
      </w:r>
      <w:r w:rsidRPr="00385142">
        <w:rPr>
          <w:color w:val="auto"/>
        </w:rPr>
        <w:t xml:space="preserve">%), passati da 7.672.378 della settimana 12-18 gennaio a </w:t>
      </w:r>
      <w:r w:rsidR="00C971AD" w:rsidRPr="00C971AD">
        <w:rPr>
          <w:color w:val="auto"/>
        </w:rPr>
        <w:t>7.327.579</w:t>
      </w:r>
      <w:r w:rsidR="00C971AD">
        <w:rPr>
          <w:color w:val="auto"/>
        </w:rPr>
        <w:t xml:space="preserve"> </w:t>
      </w:r>
      <w:r w:rsidRPr="00385142">
        <w:rPr>
          <w:color w:val="auto"/>
        </w:rPr>
        <w:t xml:space="preserve">della settimana 19-25 gennaio, con una diminuzione sia dei tamponi rapidi </w:t>
      </w:r>
      <w:r w:rsidR="00C971AD" w:rsidRPr="00C971AD">
        <w:rPr>
          <w:color w:val="auto"/>
        </w:rPr>
        <w:t xml:space="preserve">(-67.898; -1,2%) </w:t>
      </w:r>
      <w:r w:rsidRPr="00385142">
        <w:rPr>
          <w:color w:val="auto"/>
        </w:rPr>
        <w:t xml:space="preserve">che di quelli molecolari </w:t>
      </w:r>
      <w:r w:rsidR="00C971AD" w:rsidRPr="00C971AD">
        <w:rPr>
          <w:color w:val="auto"/>
        </w:rPr>
        <w:t xml:space="preserve">(-276.901; -13,9%) </w:t>
      </w:r>
      <w:r w:rsidRPr="00385142">
        <w:rPr>
          <w:color w:val="auto"/>
        </w:rPr>
        <w:t>(</w:t>
      </w:r>
      <w:r w:rsidRPr="00385142">
        <w:rPr>
          <w:color w:val="auto"/>
          <w:highlight w:val="yellow"/>
        </w:rPr>
        <w:t>figura 5</w:t>
      </w:r>
      <w:r w:rsidRPr="00385142">
        <w:rPr>
          <w:color w:val="auto"/>
        </w:rPr>
        <w:t xml:space="preserve">). La media mobile a 7 giorni del tasso di positività dei tamponi molecolari </w:t>
      </w:r>
      <w:r w:rsidR="00742773">
        <w:rPr>
          <w:color w:val="auto"/>
        </w:rPr>
        <w:t xml:space="preserve">torna a salire </w:t>
      </w:r>
      <w:r w:rsidRPr="00385142">
        <w:rPr>
          <w:color w:val="auto"/>
        </w:rPr>
        <w:t>(dal 21,3% al 22,9%)</w:t>
      </w:r>
      <w:r w:rsidR="00742773">
        <w:rPr>
          <w:color w:val="auto"/>
        </w:rPr>
        <w:t>, mentre</w:t>
      </w:r>
      <w:r w:rsidRPr="00385142">
        <w:rPr>
          <w:color w:val="auto"/>
        </w:rPr>
        <w:t xml:space="preserve"> r</w:t>
      </w:r>
      <w:r w:rsidR="00742773">
        <w:rPr>
          <w:color w:val="auto"/>
        </w:rPr>
        <w:t xml:space="preserve">imane </w:t>
      </w:r>
      <w:r w:rsidRPr="00385142">
        <w:rPr>
          <w:color w:val="auto"/>
        </w:rPr>
        <w:t xml:space="preserve">stabile (dal 14,4% al 14,3%) </w:t>
      </w:r>
      <w:r w:rsidR="00EE1385">
        <w:rPr>
          <w:color w:val="auto"/>
        </w:rPr>
        <w:t>quello de</w:t>
      </w:r>
      <w:r w:rsidRPr="00385142">
        <w:rPr>
          <w:color w:val="auto"/>
        </w:rPr>
        <w:t>gli antigenici rapidi (</w:t>
      </w:r>
      <w:r w:rsidRPr="00385142">
        <w:rPr>
          <w:color w:val="auto"/>
          <w:highlight w:val="yellow"/>
        </w:rPr>
        <w:t>figura 6</w:t>
      </w:r>
      <w:r w:rsidRPr="00385142">
        <w:rPr>
          <w:color w:val="auto"/>
        </w:rPr>
        <w:t>).</w:t>
      </w:r>
      <w:r w:rsidR="00742773">
        <w:rPr>
          <w:color w:val="auto"/>
        </w:rPr>
        <w:t xml:space="preserve"> </w:t>
      </w:r>
      <w:r w:rsidR="00742773" w:rsidRPr="00385142">
        <w:rPr>
          <w:color w:val="auto"/>
        </w:rPr>
        <w:t>«</w:t>
      </w:r>
      <w:r w:rsidR="00EE1385">
        <w:rPr>
          <w:color w:val="auto"/>
        </w:rPr>
        <w:t>Questi numeri</w:t>
      </w:r>
      <w:r w:rsidR="00742773" w:rsidRPr="00385142">
        <w:rPr>
          <w:color w:val="auto"/>
        </w:rPr>
        <w:t xml:space="preserve"> – </w:t>
      </w:r>
      <w:r w:rsidR="00742773">
        <w:rPr>
          <w:color w:val="auto"/>
        </w:rPr>
        <w:t>spiega il Presidente</w:t>
      </w:r>
      <w:r w:rsidR="00EE1385">
        <w:rPr>
          <w:color w:val="auto"/>
        </w:rPr>
        <w:t xml:space="preserve"> </w:t>
      </w:r>
      <w:r w:rsidR="00EE1385" w:rsidRPr="00385142">
        <w:rPr>
          <w:color w:val="auto"/>
        </w:rPr>
        <w:t>–</w:t>
      </w:r>
      <w:r w:rsidR="00742773">
        <w:rPr>
          <w:color w:val="auto"/>
        </w:rPr>
        <w:t xml:space="preserve"> </w:t>
      </w:r>
      <w:r w:rsidR="00EE1385">
        <w:rPr>
          <w:color w:val="auto"/>
        </w:rPr>
        <w:t>confermano che la</w:t>
      </w:r>
      <w:r w:rsidR="00742773">
        <w:rPr>
          <w:color w:val="auto"/>
        </w:rPr>
        <w:t xml:space="preserve"> circolazione del virus</w:t>
      </w:r>
      <w:r w:rsidR="00EE1385">
        <w:rPr>
          <w:color w:val="auto"/>
        </w:rPr>
        <w:t xml:space="preserve"> rimane elevata</w:t>
      </w:r>
      <w:r w:rsidR="00657CF1">
        <w:rPr>
          <w:color w:val="auto"/>
        </w:rPr>
        <w:t xml:space="preserve"> e che</w:t>
      </w:r>
      <w:r w:rsidR="002C449C">
        <w:rPr>
          <w:color w:val="auto"/>
        </w:rPr>
        <w:t xml:space="preserve">, considerata la risalita del tasso di positività dei tamponi molecolari, </w:t>
      </w:r>
      <w:r w:rsidR="00C325CC">
        <w:rPr>
          <w:color w:val="auto"/>
        </w:rPr>
        <w:t xml:space="preserve">il calo della </w:t>
      </w:r>
      <w:r w:rsidR="002C449C">
        <w:rPr>
          <w:color w:val="auto"/>
        </w:rPr>
        <w:t>curva dei contagi</w:t>
      </w:r>
      <w:r w:rsidR="00BD2487">
        <w:rPr>
          <w:color w:val="auto"/>
        </w:rPr>
        <w:t xml:space="preserve"> deve essere interpretato con cautela</w:t>
      </w:r>
      <w:r w:rsidR="00742773" w:rsidRPr="00385142">
        <w:rPr>
          <w:color w:val="auto"/>
        </w:rPr>
        <w:t>».</w:t>
      </w:r>
    </w:p>
    <w:p w:rsidR="00341691" w:rsidRPr="00DD6E0E" w:rsidRDefault="00C27708" w:rsidP="00500148">
      <w:pPr>
        <w:spacing w:line="276" w:lineRule="auto"/>
        <w:jc w:val="both"/>
        <w:rPr>
          <w:color w:val="FF0000"/>
        </w:rPr>
      </w:pPr>
      <w:bookmarkStart w:id="0" w:name="_Hlk85025666"/>
      <w:r w:rsidRPr="00385142">
        <w:rPr>
          <w:b/>
          <w:color w:val="auto"/>
        </w:rPr>
        <w:t xml:space="preserve">Ospedalizzazioni. </w:t>
      </w:r>
      <w:r w:rsidR="002348FC" w:rsidRPr="00385142">
        <w:rPr>
          <w:color w:val="auto"/>
        </w:rPr>
        <w:t>«</w:t>
      </w:r>
      <w:r w:rsidR="004777C6" w:rsidRPr="00385142">
        <w:rPr>
          <w:color w:val="auto"/>
        </w:rPr>
        <w:t>Resta alta la pressione sugli ospedali</w:t>
      </w:r>
      <w:r w:rsidR="004F2DBC" w:rsidRPr="00385142">
        <w:rPr>
          <w:color w:val="auto"/>
        </w:rPr>
        <w:t xml:space="preserve"> </w:t>
      </w:r>
      <w:r w:rsidR="00582BAE" w:rsidRPr="00385142">
        <w:rPr>
          <w:color w:val="auto"/>
        </w:rPr>
        <w:t xml:space="preserve">– </w:t>
      </w:r>
      <w:r w:rsidR="002348FC" w:rsidRPr="00385142">
        <w:rPr>
          <w:color w:val="auto"/>
        </w:rPr>
        <w:t>afferma Renata Gili, responsabile Ricerca sui Servizi Sanitari della Fondazione GIMBE –</w:t>
      </w:r>
      <w:r w:rsidR="00582BAE" w:rsidRPr="00385142">
        <w:rPr>
          <w:color w:val="auto"/>
        </w:rPr>
        <w:t xml:space="preserve"> </w:t>
      </w:r>
      <w:r w:rsidR="002C449C">
        <w:rPr>
          <w:color w:val="auto"/>
        </w:rPr>
        <w:t>dove</w:t>
      </w:r>
      <w:r w:rsidR="000C22FE">
        <w:rPr>
          <w:color w:val="auto"/>
        </w:rPr>
        <w:t xml:space="preserve"> </w:t>
      </w:r>
      <w:r w:rsidR="002348FC" w:rsidRPr="00385142">
        <w:rPr>
          <w:color w:val="auto"/>
        </w:rPr>
        <w:t>i posti letto occupati da pazienti COVID</w:t>
      </w:r>
      <w:r w:rsidR="004777C6" w:rsidRPr="00385142">
        <w:rPr>
          <w:color w:val="auto"/>
        </w:rPr>
        <w:t xml:space="preserve"> </w:t>
      </w:r>
      <w:r w:rsidR="0088142A" w:rsidRPr="00385142">
        <w:rPr>
          <w:color w:val="auto"/>
        </w:rPr>
        <w:t xml:space="preserve">in area medica </w:t>
      </w:r>
      <w:r w:rsidR="000C22FE">
        <w:rPr>
          <w:color w:val="auto"/>
        </w:rPr>
        <w:t>aumentano</w:t>
      </w:r>
      <w:r w:rsidR="00911864" w:rsidRPr="00385142">
        <w:rPr>
          <w:color w:val="auto"/>
        </w:rPr>
        <w:t xml:space="preserve">, </w:t>
      </w:r>
      <w:r w:rsidR="0088142A">
        <w:rPr>
          <w:color w:val="auto"/>
        </w:rPr>
        <w:t xml:space="preserve">seppure </w:t>
      </w:r>
      <w:r w:rsidR="00911864" w:rsidRPr="00385142">
        <w:rPr>
          <w:color w:val="auto"/>
        </w:rPr>
        <w:t>più lentamente</w:t>
      </w:r>
      <w:r w:rsidR="00385142">
        <w:rPr>
          <w:color w:val="auto"/>
        </w:rPr>
        <w:t xml:space="preserve"> (</w:t>
      </w:r>
      <w:r w:rsidR="00385142" w:rsidRPr="00385142">
        <w:rPr>
          <w:color w:val="auto"/>
        </w:rPr>
        <w:t>+3% rispetto alla settimana precedente</w:t>
      </w:r>
      <w:r w:rsidR="00385142">
        <w:rPr>
          <w:color w:val="auto"/>
        </w:rPr>
        <w:t>)</w:t>
      </w:r>
      <w:r w:rsidR="0088142A">
        <w:rPr>
          <w:color w:val="auto"/>
        </w:rPr>
        <w:t>, mentre</w:t>
      </w:r>
      <w:r w:rsidR="00385142">
        <w:rPr>
          <w:color w:val="auto"/>
        </w:rPr>
        <w:t xml:space="preserve"> </w:t>
      </w:r>
      <w:r w:rsidR="002C449C">
        <w:rPr>
          <w:color w:val="auto"/>
        </w:rPr>
        <w:t xml:space="preserve">si </w:t>
      </w:r>
      <w:r w:rsidR="00385142">
        <w:rPr>
          <w:color w:val="auto"/>
        </w:rPr>
        <w:t xml:space="preserve">registra una lieve flessione </w:t>
      </w:r>
      <w:r w:rsidR="00A51B01" w:rsidRPr="00385142">
        <w:rPr>
          <w:color w:val="auto"/>
        </w:rPr>
        <w:t>in terapia intensiva</w:t>
      </w:r>
      <w:r w:rsidR="00385142">
        <w:t xml:space="preserve"> </w:t>
      </w:r>
      <w:r w:rsidR="00385142">
        <w:rPr>
          <w:color w:val="auto"/>
        </w:rPr>
        <w:t>(</w:t>
      </w:r>
      <w:r w:rsidR="00385142" w:rsidRPr="00385142">
        <w:rPr>
          <w:color w:val="auto"/>
        </w:rPr>
        <w:t>-1,</w:t>
      </w:r>
      <w:r w:rsidR="00C971AD">
        <w:rPr>
          <w:color w:val="auto"/>
        </w:rPr>
        <w:t>4</w:t>
      </w:r>
      <w:r w:rsidR="00385142" w:rsidRPr="00385142">
        <w:rPr>
          <w:color w:val="auto"/>
        </w:rPr>
        <w:t xml:space="preserve">% </w:t>
      </w:r>
      <w:r w:rsidR="00385142">
        <w:rPr>
          <w:color w:val="auto"/>
        </w:rPr>
        <w:t xml:space="preserve">rispetto alla settimana </w:t>
      </w:r>
      <w:r w:rsidR="00385142" w:rsidRPr="00385142">
        <w:rPr>
          <w:color w:val="auto"/>
        </w:rPr>
        <w:t>precedente)</w:t>
      </w:r>
      <w:r w:rsidR="00A51B01" w:rsidRPr="00385142">
        <w:rPr>
          <w:color w:val="auto"/>
        </w:rPr>
        <w:t>»</w:t>
      </w:r>
      <w:r w:rsidR="000A422E" w:rsidRPr="00385142">
        <w:rPr>
          <w:color w:val="auto"/>
        </w:rPr>
        <w:t xml:space="preserve">. </w:t>
      </w:r>
      <w:r w:rsidR="006D4FE3" w:rsidRPr="00385142">
        <w:rPr>
          <w:color w:val="auto"/>
        </w:rPr>
        <w:t>A</w:t>
      </w:r>
      <w:r w:rsidR="00AB2BE7" w:rsidRPr="00385142">
        <w:rPr>
          <w:color w:val="auto"/>
        </w:rPr>
        <w:t>l</w:t>
      </w:r>
      <w:r w:rsidR="003965BE" w:rsidRPr="00385142">
        <w:rPr>
          <w:color w:val="auto"/>
        </w:rPr>
        <w:t xml:space="preserve"> </w:t>
      </w:r>
      <w:r w:rsidR="00385142" w:rsidRPr="00385142">
        <w:rPr>
          <w:color w:val="auto"/>
        </w:rPr>
        <w:t>25</w:t>
      </w:r>
      <w:r w:rsidR="005736A8" w:rsidRPr="00385142">
        <w:rPr>
          <w:color w:val="auto"/>
        </w:rPr>
        <w:t xml:space="preserve"> gennaio</w:t>
      </w:r>
      <w:r w:rsidR="00AB2BE7" w:rsidRPr="00385142">
        <w:rPr>
          <w:color w:val="auto"/>
        </w:rPr>
        <w:t>,</w:t>
      </w:r>
      <w:r w:rsidR="002348FC" w:rsidRPr="00385142">
        <w:rPr>
          <w:color w:val="auto"/>
        </w:rPr>
        <w:t xml:space="preserve"> il tasso di occupazione </w:t>
      </w:r>
      <w:r w:rsidR="006D4FE3" w:rsidRPr="00385142">
        <w:rPr>
          <w:color w:val="auto"/>
        </w:rPr>
        <w:t xml:space="preserve">nazionale </w:t>
      </w:r>
      <w:r w:rsidR="004C18D7" w:rsidRPr="00385142">
        <w:rPr>
          <w:color w:val="auto"/>
        </w:rPr>
        <w:t xml:space="preserve">da parte di pazienti COVID </w:t>
      </w:r>
      <w:r w:rsidR="002348FC" w:rsidRPr="00385142">
        <w:rPr>
          <w:color w:val="auto"/>
        </w:rPr>
        <w:t xml:space="preserve">è </w:t>
      </w:r>
      <w:r w:rsidR="005278CA" w:rsidRPr="00385142">
        <w:rPr>
          <w:color w:val="auto"/>
        </w:rPr>
        <w:t>del</w:t>
      </w:r>
      <w:r w:rsidR="00393F63" w:rsidRPr="00385142">
        <w:rPr>
          <w:color w:val="auto"/>
        </w:rPr>
        <w:t xml:space="preserve"> </w:t>
      </w:r>
      <w:r w:rsidR="00385142" w:rsidRPr="00385142">
        <w:rPr>
          <w:color w:val="auto"/>
        </w:rPr>
        <w:t>30</w:t>
      </w:r>
      <w:r w:rsidR="00385C48" w:rsidRPr="00385142">
        <w:rPr>
          <w:color w:val="auto"/>
        </w:rPr>
        <w:t>,</w:t>
      </w:r>
      <w:r w:rsidR="00385142" w:rsidRPr="00385142">
        <w:rPr>
          <w:color w:val="auto"/>
        </w:rPr>
        <w:t>6</w:t>
      </w:r>
      <w:r w:rsidR="002E37EA" w:rsidRPr="00385142">
        <w:rPr>
          <w:color w:val="auto"/>
        </w:rPr>
        <w:t>% in area medica e del</w:t>
      </w:r>
      <w:r w:rsidR="005278CA" w:rsidRPr="00385142">
        <w:rPr>
          <w:color w:val="auto"/>
        </w:rPr>
        <w:t xml:space="preserve"> 1</w:t>
      </w:r>
      <w:r w:rsidR="003965BE" w:rsidRPr="00385142">
        <w:rPr>
          <w:color w:val="auto"/>
        </w:rPr>
        <w:t>7</w:t>
      </w:r>
      <w:r w:rsidR="00385C48" w:rsidRPr="00385142">
        <w:rPr>
          <w:color w:val="auto"/>
        </w:rPr>
        <w:t>,</w:t>
      </w:r>
      <w:r w:rsidR="00385142" w:rsidRPr="00385142">
        <w:rPr>
          <w:color w:val="auto"/>
        </w:rPr>
        <w:t>6</w:t>
      </w:r>
      <w:r w:rsidR="002348FC" w:rsidRPr="00385142">
        <w:rPr>
          <w:color w:val="auto"/>
        </w:rPr>
        <w:t>% in area critica</w:t>
      </w:r>
      <w:bookmarkEnd w:id="0"/>
      <w:r w:rsidR="00C97388" w:rsidRPr="00385142">
        <w:rPr>
          <w:color w:val="auto"/>
        </w:rPr>
        <w:t>.</w:t>
      </w:r>
      <w:r w:rsidR="00341691" w:rsidRPr="00385142">
        <w:rPr>
          <w:color w:val="auto"/>
        </w:rPr>
        <w:t xml:space="preserve"> </w:t>
      </w:r>
      <w:r w:rsidR="00385142" w:rsidRPr="00385142">
        <w:rPr>
          <w:color w:val="auto"/>
        </w:rPr>
        <w:t>T</w:t>
      </w:r>
      <w:r w:rsidR="00341691" w:rsidRPr="00385142">
        <w:rPr>
          <w:color w:val="auto"/>
        </w:rPr>
        <w:t>utte le Regioni superano la soglia del 15% in area medica</w:t>
      </w:r>
      <w:r w:rsidR="004858C1" w:rsidRPr="00385142">
        <w:rPr>
          <w:color w:val="auto"/>
        </w:rPr>
        <w:t>,</w:t>
      </w:r>
      <w:r w:rsidR="00341691" w:rsidRPr="00385142">
        <w:rPr>
          <w:color w:val="auto"/>
        </w:rPr>
        <w:t xml:space="preserve"> </w:t>
      </w:r>
      <w:r w:rsidR="005354A9" w:rsidRPr="00385142">
        <w:rPr>
          <w:color w:val="auto"/>
        </w:rPr>
        <w:t>con la V</w:t>
      </w:r>
      <w:r w:rsidR="00BE4C36" w:rsidRPr="00385142">
        <w:rPr>
          <w:color w:val="auto"/>
        </w:rPr>
        <w:t>alle d’Aosta che raggiunge il 5</w:t>
      </w:r>
      <w:r w:rsidR="00385142" w:rsidRPr="00385142">
        <w:rPr>
          <w:color w:val="auto"/>
        </w:rPr>
        <w:t>3</w:t>
      </w:r>
      <w:r w:rsidR="005354A9" w:rsidRPr="00385142">
        <w:rPr>
          <w:color w:val="auto"/>
        </w:rPr>
        <w:t>,</w:t>
      </w:r>
      <w:r w:rsidR="003965BE" w:rsidRPr="00385142">
        <w:rPr>
          <w:color w:val="auto"/>
        </w:rPr>
        <w:t>1</w:t>
      </w:r>
      <w:r w:rsidR="005354A9" w:rsidRPr="00385142">
        <w:rPr>
          <w:color w:val="auto"/>
        </w:rPr>
        <w:t xml:space="preserve">%; ad eccezione di </w:t>
      </w:r>
      <w:r w:rsidR="00385142" w:rsidRPr="00385142">
        <w:rPr>
          <w:color w:val="auto"/>
        </w:rPr>
        <w:t xml:space="preserve">Basilicata, </w:t>
      </w:r>
      <w:r w:rsidR="003965BE" w:rsidRPr="00385142">
        <w:rPr>
          <w:color w:val="auto"/>
        </w:rPr>
        <w:t>Molise</w:t>
      </w:r>
      <w:r w:rsidR="00385142" w:rsidRPr="00385142">
        <w:rPr>
          <w:color w:val="auto"/>
        </w:rPr>
        <w:t xml:space="preserve"> e Umbria</w:t>
      </w:r>
      <w:r w:rsidR="00632D66" w:rsidRPr="00385142">
        <w:rPr>
          <w:color w:val="auto"/>
        </w:rPr>
        <w:t>,</w:t>
      </w:r>
      <w:r w:rsidR="003965BE" w:rsidRPr="00385142">
        <w:rPr>
          <w:color w:val="auto"/>
        </w:rPr>
        <w:t xml:space="preserve"> </w:t>
      </w:r>
      <w:r w:rsidR="00341691" w:rsidRPr="00385142">
        <w:rPr>
          <w:color w:val="auto"/>
        </w:rPr>
        <w:t>tutte superano la soglia del 10% in area critica</w:t>
      </w:r>
      <w:r w:rsidR="00036D6B" w:rsidRPr="00385142">
        <w:rPr>
          <w:color w:val="auto"/>
        </w:rPr>
        <w:t xml:space="preserve"> </w:t>
      </w:r>
      <w:r w:rsidR="004B6DC2" w:rsidRPr="00385142">
        <w:rPr>
          <w:color w:val="auto"/>
        </w:rPr>
        <w:t>(</w:t>
      </w:r>
      <w:r w:rsidR="004B6DC2" w:rsidRPr="00385142">
        <w:rPr>
          <w:color w:val="auto"/>
          <w:highlight w:val="yellow"/>
        </w:rPr>
        <w:t xml:space="preserve">figura </w:t>
      </w:r>
      <w:r w:rsidR="00F9470A" w:rsidRPr="00385142">
        <w:rPr>
          <w:color w:val="auto"/>
          <w:highlight w:val="yellow"/>
        </w:rPr>
        <w:t>7</w:t>
      </w:r>
      <w:r w:rsidR="004B6DC2" w:rsidRPr="00385142">
        <w:rPr>
          <w:color w:val="auto"/>
        </w:rPr>
        <w:t>)</w:t>
      </w:r>
      <w:r w:rsidR="00341691" w:rsidRPr="00385142">
        <w:rPr>
          <w:color w:val="auto"/>
        </w:rPr>
        <w:t>.</w:t>
      </w:r>
      <w:r w:rsidR="008D2843" w:rsidRPr="00385142">
        <w:rPr>
          <w:color w:val="auto"/>
        </w:rPr>
        <w:t xml:space="preserve"> </w:t>
      </w:r>
      <w:r w:rsidR="00BD67DE" w:rsidRPr="00385142">
        <w:rPr>
          <w:color w:val="auto"/>
        </w:rPr>
        <w:t>«</w:t>
      </w:r>
      <w:r w:rsidR="00385142" w:rsidRPr="00385142">
        <w:rPr>
          <w:color w:val="auto"/>
        </w:rPr>
        <w:t xml:space="preserve">Prosegue la </w:t>
      </w:r>
      <w:r w:rsidR="003965BE" w:rsidRPr="00385142">
        <w:rPr>
          <w:color w:val="auto"/>
        </w:rPr>
        <w:t>flessione</w:t>
      </w:r>
      <w:r w:rsidR="00C76A43" w:rsidRPr="00385142">
        <w:rPr>
          <w:color w:val="auto"/>
        </w:rPr>
        <w:t xml:space="preserve"> </w:t>
      </w:r>
      <w:r w:rsidR="00DE2DDF">
        <w:rPr>
          <w:color w:val="auto"/>
        </w:rPr>
        <w:t>de</w:t>
      </w:r>
      <w:r w:rsidR="00C76A43" w:rsidRPr="00385142">
        <w:rPr>
          <w:color w:val="auto"/>
        </w:rPr>
        <w:t>gli ingressi giornalieri in terapia intensiva</w:t>
      </w:r>
      <w:r w:rsidR="00C644BF" w:rsidRPr="00385142">
        <w:rPr>
          <w:color w:val="auto"/>
        </w:rPr>
        <w:t xml:space="preserve"> </w:t>
      </w:r>
      <w:r w:rsidR="00451468" w:rsidRPr="00385142">
        <w:rPr>
          <w:color w:val="auto"/>
        </w:rPr>
        <w:t>– puntualizza Marco Mosti, Direttore Operativo della Fondazione GIMBE –</w:t>
      </w:r>
      <w:r w:rsidR="00C76A43" w:rsidRPr="00385142">
        <w:rPr>
          <w:color w:val="auto"/>
        </w:rPr>
        <w:t xml:space="preserve"> </w:t>
      </w:r>
      <w:r w:rsidR="00443A0B" w:rsidRPr="00385142">
        <w:rPr>
          <w:color w:val="auto"/>
        </w:rPr>
        <w:t>la cui</w:t>
      </w:r>
      <w:r w:rsidR="00547F28" w:rsidRPr="00385142">
        <w:rPr>
          <w:color w:val="auto"/>
        </w:rPr>
        <w:t xml:space="preserve"> </w:t>
      </w:r>
      <w:r w:rsidR="00BD67DE" w:rsidRPr="00385142">
        <w:rPr>
          <w:color w:val="auto"/>
        </w:rPr>
        <w:t xml:space="preserve">media mobile a 7 giorni </w:t>
      </w:r>
      <w:r w:rsidR="00615C81" w:rsidRPr="00385142">
        <w:rPr>
          <w:color w:val="auto"/>
        </w:rPr>
        <w:t xml:space="preserve">scende </w:t>
      </w:r>
      <w:r w:rsidR="004D49EC" w:rsidRPr="00385142">
        <w:rPr>
          <w:color w:val="auto"/>
        </w:rPr>
        <w:t xml:space="preserve">a </w:t>
      </w:r>
      <w:r w:rsidR="00385142" w:rsidRPr="00385142">
        <w:rPr>
          <w:color w:val="auto"/>
        </w:rPr>
        <w:t>132</w:t>
      </w:r>
      <w:r w:rsidR="004D49EC" w:rsidRPr="00385142">
        <w:rPr>
          <w:color w:val="auto"/>
        </w:rPr>
        <w:t xml:space="preserve"> </w:t>
      </w:r>
      <w:r w:rsidR="00547F28" w:rsidRPr="00385142">
        <w:rPr>
          <w:color w:val="auto"/>
        </w:rPr>
        <w:t xml:space="preserve">ingressi/die </w:t>
      </w:r>
      <w:r w:rsidR="004D49EC" w:rsidRPr="00385142">
        <w:rPr>
          <w:color w:val="auto"/>
        </w:rPr>
        <w:t>ris</w:t>
      </w:r>
      <w:r w:rsidR="005354A9" w:rsidRPr="00385142">
        <w:rPr>
          <w:color w:val="auto"/>
        </w:rPr>
        <w:t>petto ai</w:t>
      </w:r>
      <w:r w:rsidR="004D49EC" w:rsidRPr="00385142">
        <w:rPr>
          <w:color w:val="auto"/>
        </w:rPr>
        <w:t xml:space="preserve"> </w:t>
      </w:r>
      <w:r w:rsidR="003965BE" w:rsidRPr="00385142">
        <w:rPr>
          <w:color w:val="auto"/>
        </w:rPr>
        <w:t>14</w:t>
      </w:r>
      <w:r w:rsidR="00385142" w:rsidRPr="00385142">
        <w:rPr>
          <w:color w:val="auto"/>
        </w:rPr>
        <w:t>1</w:t>
      </w:r>
      <w:r w:rsidR="004D49EC" w:rsidRPr="00385142">
        <w:rPr>
          <w:color w:val="auto"/>
        </w:rPr>
        <w:t xml:space="preserve"> della settimana precedente</w:t>
      </w:r>
      <w:r w:rsidR="00D42AAE" w:rsidRPr="00385142">
        <w:rPr>
          <w:color w:val="auto"/>
        </w:rPr>
        <w:t>»</w:t>
      </w:r>
      <w:r w:rsidR="00BD67DE" w:rsidRPr="00385142">
        <w:rPr>
          <w:color w:val="auto"/>
        </w:rPr>
        <w:t xml:space="preserve"> (</w:t>
      </w:r>
      <w:r w:rsidR="00BD67DE" w:rsidRPr="00385142">
        <w:rPr>
          <w:color w:val="auto"/>
          <w:highlight w:val="yellow"/>
        </w:rPr>
        <w:t>figura</w:t>
      </w:r>
      <w:r w:rsidR="00C91686" w:rsidRPr="00385142">
        <w:rPr>
          <w:color w:val="auto"/>
          <w:highlight w:val="yellow"/>
        </w:rPr>
        <w:t xml:space="preserve"> </w:t>
      </w:r>
      <w:r w:rsidR="00F9470A" w:rsidRPr="00385142">
        <w:rPr>
          <w:color w:val="auto"/>
          <w:highlight w:val="yellow"/>
        </w:rPr>
        <w:t>8</w:t>
      </w:r>
      <w:r w:rsidR="00BD67DE" w:rsidRPr="00385142">
        <w:rPr>
          <w:color w:val="auto"/>
        </w:rPr>
        <w:t>).</w:t>
      </w:r>
    </w:p>
    <w:p w:rsidR="003965BE" w:rsidRPr="00385142" w:rsidRDefault="008D2843" w:rsidP="008D2843">
      <w:pPr>
        <w:spacing w:line="276" w:lineRule="auto"/>
        <w:jc w:val="both"/>
        <w:rPr>
          <w:color w:val="auto"/>
        </w:rPr>
      </w:pPr>
      <w:r w:rsidRPr="00385142">
        <w:rPr>
          <w:b/>
          <w:color w:val="auto"/>
        </w:rPr>
        <w:t xml:space="preserve">Decessi. </w:t>
      </w:r>
      <w:r w:rsidR="007726C7" w:rsidRPr="00385142">
        <w:rPr>
          <w:color w:val="auto"/>
        </w:rPr>
        <w:t>Crescono</w:t>
      </w:r>
      <w:r w:rsidRPr="00385142">
        <w:rPr>
          <w:color w:val="auto"/>
        </w:rPr>
        <w:t xml:space="preserve"> i decessi: </w:t>
      </w:r>
      <w:r w:rsidR="00EE0C19" w:rsidRPr="00385142">
        <w:rPr>
          <w:color w:val="auto"/>
        </w:rPr>
        <w:t>2</w:t>
      </w:r>
      <w:r w:rsidR="001343AE" w:rsidRPr="00385142">
        <w:rPr>
          <w:color w:val="auto"/>
        </w:rPr>
        <w:t>.</w:t>
      </w:r>
      <w:r w:rsidR="00385142" w:rsidRPr="00385142">
        <w:rPr>
          <w:color w:val="auto"/>
        </w:rPr>
        <w:t>51</w:t>
      </w:r>
      <w:r w:rsidR="00C971AD">
        <w:rPr>
          <w:color w:val="auto"/>
        </w:rPr>
        <w:t>9</w:t>
      </w:r>
      <w:r w:rsidR="00EE0C19" w:rsidRPr="00385142">
        <w:rPr>
          <w:color w:val="auto"/>
        </w:rPr>
        <w:t xml:space="preserve"> negli ultimi 7 giorni (di cui </w:t>
      </w:r>
      <w:r w:rsidR="00385142" w:rsidRPr="00385142">
        <w:rPr>
          <w:color w:val="auto"/>
        </w:rPr>
        <w:t xml:space="preserve">141 </w:t>
      </w:r>
      <w:r w:rsidR="00EE0C19" w:rsidRPr="00385142">
        <w:rPr>
          <w:color w:val="auto"/>
        </w:rPr>
        <w:t xml:space="preserve">riferiti a periodi precedenti), con una media di </w:t>
      </w:r>
      <w:r w:rsidR="00385142" w:rsidRPr="00385142">
        <w:rPr>
          <w:color w:val="auto"/>
        </w:rPr>
        <w:t>360</w:t>
      </w:r>
      <w:r w:rsidR="00EE0C19" w:rsidRPr="00385142">
        <w:rPr>
          <w:color w:val="auto"/>
        </w:rPr>
        <w:t xml:space="preserve"> al giorno rispetto ai </w:t>
      </w:r>
      <w:r w:rsidR="00385142" w:rsidRPr="00385142">
        <w:rPr>
          <w:color w:val="auto"/>
        </w:rPr>
        <w:t>324</w:t>
      </w:r>
      <w:r w:rsidR="00EE0C19" w:rsidRPr="00385142">
        <w:rPr>
          <w:color w:val="auto"/>
        </w:rPr>
        <w:t xml:space="preserve"> della settimana precedente.</w:t>
      </w:r>
    </w:p>
    <w:p w:rsidR="00145D4E" w:rsidRPr="00A44EAC" w:rsidRDefault="00D325D0" w:rsidP="00145D4E">
      <w:pPr>
        <w:spacing w:line="276" w:lineRule="auto"/>
        <w:jc w:val="both"/>
        <w:rPr>
          <w:color w:val="auto"/>
        </w:rPr>
      </w:pPr>
      <w:r w:rsidRPr="00A44EAC">
        <w:rPr>
          <w:b/>
          <w:bCs/>
          <w:color w:val="auto"/>
        </w:rPr>
        <w:t>Vaccini: forniture</w:t>
      </w:r>
      <w:r w:rsidRPr="00A44EAC">
        <w:rPr>
          <w:color w:val="auto"/>
        </w:rPr>
        <w:t xml:space="preserve">. </w:t>
      </w:r>
      <w:r w:rsidR="00385142" w:rsidRPr="00A44EAC">
        <w:rPr>
          <w:color w:val="auto"/>
        </w:rPr>
        <w:t xml:space="preserve">Al 26 gennaio (aggiornamento ore 09.04) risultano consegnate 124.850.124 dosi </w:t>
      </w:r>
      <w:r w:rsidR="00D30329" w:rsidRPr="00A44EAC">
        <w:rPr>
          <w:color w:val="auto"/>
        </w:rPr>
        <w:t xml:space="preserve">di cui </w:t>
      </w:r>
      <w:r w:rsidR="00385142" w:rsidRPr="00A44EAC">
        <w:rPr>
          <w:color w:val="auto"/>
        </w:rPr>
        <w:t xml:space="preserve">4.026.014 </w:t>
      </w:r>
      <w:r w:rsidR="00D30329" w:rsidRPr="00A44EAC">
        <w:rPr>
          <w:color w:val="auto"/>
        </w:rPr>
        <w:t>dosi di vaccino Pfizer pediatrico</w:t>
      </w:r>
      <w:r w:rsidR="00A12ECD" w:rsidRPr="00A44EAC">
        <w:rPr>
          <w:color w:val="auto"/>
        </w:rPr>
        <w:t xml:space="preserve">. </w:t>
      </w:r>
      <w:r w:rsidR="00145D4E" w:rsidRPr="00A44EAC">
        <w:rPr>
          <w:color w:val="auto"/>
        </w:rPr>
        <w:t>«</w:t>
      </w:r>
      <w:r w:rsidR="00164036" w:rsidRPr="00A44EAC">
        <w:rPr>
          <w:color w:val="auto"/>
        </w:rPr>
        <w:t>Negli ultimi 7 giorni</w:t>
      </w:r>
      <w:r w:rsidR="00145D4E" w:rsidRPr="00A44EAC">
        <w:rPr>
          <w:color w:val="auto"/>
        </w:rPr>
        <w:t xml:space="preserve"> – commenta Mosti –</w:t>
      </w:r>
      <w:r w:rsidR="00164036" w:rsidRPr="00A44EAC">
        <w:rPr>
          <w:color w:val="auto"/>
        </w:rPr>
        <w:t xml:space="preserve"> sono state consegnate </w:t>
      </w:r>
      <w:r w:rsidR="00385142" w:rsidRPr="00A44EAC">
        <w:rPr>
          <w:color w:val="auto"/>
        </w:rPr>
        <w:t xml:space="preserve">2,44 </w:t>
      </w:r>
      <w:r w:rsidR="00164036" w:rsidRPr="00A44EAC">
        <w:rPr>
          <w:color w:val="auto"/>
        </w:rPr>
        <w:t>milioni di dosi non pediatriche</w:t>
      </w:r>
      <w:r w:rsidR="00385142" w:rsidRPr="00A44EAC">
        <w:rPr>
          <w:color w:val="auto"/>
        </w:rPr>
        <w:t xml:space="preserve"> e 786</w:t>
      </w:r>
      <w:r w:rsidR="004D3DFD">
        <w:rPr>
          <w:color w:val="auto"/>
        </w:rPr>
        <w:t xml:space="preserve"> </w:t>
      </w:r>
      <w:r w:rsidR="00385142" w:rsidRPr="00A44EAC">
        <w:rPr>
          <w:color w:val="auto"/>
        </w:rPr>
        <w:t>mila di vaccino Pfizer pediatrico</w:t>
      </w:r>
      <w:r w:rsidR="00164036" w:rsidRPr="00A44EAC">
        <w:rPr>
          <w:color w:val="auto"/>
        </w:rPr>
        <w:t xml:space="preserve">; </w:t>
      </w:r>
      <w:r w:rsidR="000A57A1" w:rsidRPr="00A44EAC">
        <w:rPr>
          <w:color w:val="auto"/>
        </w:rPr>
        <w:t xml:space="preserve">rispetto alle </w:t>
      </w:r>
      <w:r w:rsidR="004D3DFD">
        <w:rPr>
          <w:color w:val="auto"/>
        </w:rPr>
        <w:t>scorte</w:t>
      </w:r>
      <w:r w:rsidR="000A57A1" w:rsidRPr="00A44EAC">
        <w:rPr>
          <w:color w:val="auto"/>
        </w:rPr>
        <w:t>,</w:t>
      </w:r>
      <w:r w:rsidR="00036D6B" w:rsidRPr="00A44EAC">
        <w:rPr>
          <w:color w:val="auto"/>
        </w:rPr>
        <w:t xml:space="preserve"> </w:t>
      </w:r>
      <w:r w:rsidR="000C22FE">
        <w:rPr>
          <w:color w:val="auto"/>
        </w:rPr>
        <w:t>oltre</w:t>
      </w:r>
      <w:r w:rsidR="000B53A4" w:rsidRPr="00A44EAC">
        <w:rPr>
          <w:color w:val="auto"/>
        </w:rPr>
        <w:t xml:space="preserve"> </w:t>
      </w:r>
      <w:r w:rsidR="004777C6" w:rsidRPr="00A44EAC">
        <w:rPr>
          <w:color w:val="auto"/>
        </w:rPr>
        <w:t>alle</w:t>
      </w:r>
      <w:r w:rsidR="00164036" w:rsidRPr="00A44EAC">
        <w:rPr>
          <w:color w:val="auto"/>
        </w:rPr>
        <w:t xml:space="preserve"> </w:t>
      </w:r>
      <w:r w:rsidR="00385142" w:rsidRPr="00A44EAC">
        <w:rPr>
          <w:color w:val="auto"/>
        </w:rPr>
        <w:t xml:space="preserve">3.260.828 </w:t>
      </w:r>
      <w:r w:rsidR="00403F26" w:rsidRPr="00A44EAC">
        <w:rPr>
          <w:color w:val="auto"/>
        </w:rPr>
        <w:t>dosi Pfizer</w:t>
      </w:r>
      <w:r w:rsidR="00A44EAC" w:rsidRPr="00A44EAC">
        <w:rPr>
          <w:color w:val="auto"/>
        </w:rPr>
        <w:t xml:space="preserve"> e</w:t>
      </w:r>
      <w:r w:rsidR="000C22FE">
        <w:rPr>
          <w:color w:val="auto"/>
        </w:rPr>
        <w:t xml:space="preserve"> alle</w:t>
      </w:r>
      <w:r w:rsidR="00A44EAC" w:rsidRPr="00A44EAC">
        <w:rPr>
          <w:color w:val="auto"/>
        </w:rPr>
        <w:t xml:space="preserve"> 2.623.932 dosi di Pfizer pediatrico</w:t>
      </w:r>
      <w:r w:rsidR="00036D6B" w:rsidRPr="00A44EAC">
        <w:rPr>
          <w:color w:val="auto"/>
        </w:rPr>
        <w:t>,</w:t>
      </w:r>
      <w:r w:rsidR="009F5E8D" w:rsidRPr="00A44EAC">
        <w:rPr>
          <w:color w:val="auto"/>
        </w:rPr>
        <w:t xml:space="preserve"> </w:t>
      </w:r>
      <w:r w:rsidR="00146286" w:rsidRPr="00A44EAC">
        <w:rPr>
          <w:color w:val="auto"/>
        </w:rPr>
        <w:t xml:space="preserve">è impossibile conoscere il numero </w:t>
      </w:r>
      <w:r w:rsidR="000A57A1" w:rsidRPr="00A44EAC">
        <w:rPr>
          <w:color w:val="auto"/>
        </w:rPr>
        <w:t xml:space="preserve">delle dosi </w:t>
      </w:r>
      <w:r w:rsidR="00657CF1">
        <w:rPr>
          <w:color w:val="auto"/>
        </w:rPr>
        <w:t xml:space="preserve">residue di </w:t>
      </w:r>
      <w:r w:rsidR="000A57A1" w:rsidRPr="00A44EAC">
        <w:rPr>
          <w:color w:val="auto"/>
        </w:rPr>
        <w:t>Moderna</w:t>
      </w:r>
      <w:r w:rsidR="00146286" w:rsidRPr="00A44EAC">
        <w:rPr>
          <w:color w:val="auto"/>
        </w:rPr>
        <w:t xml:space="preserve"> </w:t>
      </w:r>
      <w:r w:rsidR="000A57A1" w:rsidRPr="00A44EAC">
        <w:rPr>
          <w:color w:val="auto"/>
        </w:rPr>
        <w:t>perché</w:t>
      </w:r>
      <w:r w:rsidR="00146286" w:rsidRPr="00A44EAC">
        <w:rPr>
          <w:color w:val="auto"/>
        </w:rPr>
        <w:t xml:space="preserve"> </w:t>
      </w:r>
      <w:r w:rsidR="00145D4E" w:rsidRPr="00A44EAC">
        <w:rPr>
          <w:color w:val="auto"/>
        </w:rPr>
        <w:t xml:space="preserve">la </w:t>
      </w:r>
      <w:hyperlink r:id="rId8" w:history="1">
        <w:r w:rsidR="00145D4E" w:rsidRPr="00A44EAC">
          <w:rPr>
            <w:rStyle w:val="Collegamentoipertestuale"/>
            <w:color w:val="auto"/>
          </w:rPr>
          <w:t>rendicontazione ufficiale</w:t>
        </w:r>
      </w:hyperlink>
      <w:r w:rsidR="00145D4E" w:rsidRPr="00A44EAC">
        <w:rPr>
          <w:color w:val="auto"/>
        </w:rPr>
        <w:t xml:space="preserve"> </w:t>
      </w:r>
      <w:r w:rsidR="00146286" w:rsidRPr="00A44EAC">
        <w:rPr>
          <w:color w:val="auto"/>
        </w:rPr>
        <w:t xml:space="preserve">non tiene conto </w:t>
      </w:r>
      <w:r w:rsidR="00145D4E" w:rsidRPr="00A44EAC">
        <w:rPr>
          <w:color w:val="auto"/>
        </w:rPr>
        <w:t xml:space="preserve">che per i richiami </w:t>
      </w:r>
      <w:r w:rsidR="004777C6" w:rsidRPr="00A44EAC">
        <w:rPr>
          <w:color w:val="auto"/>
        </w:rPr>
        <w:t xml:space="preserve">effettuati </w:t>
      </w:r>
      <w:r w:rsidR="00164036" w:rsidRPr="00A44EAC">
        <w:rPr>
          <w:color w:val="auto"/>
        </w:rPr>
        <w:t xml:space="preserve">con </w:t>
      </w:r>
      <w:r w:rsidR="000A57A1" w:rsidRPr="00A44EAC">
        <w:rPr>
          <w:color w:val="auto"/>
        </w:rPr>
        <w:t>questo</w:t>
      </w:r>
      <w:r w:rsidR="00164036" w:rsidRPr="00A44EAC">
        <w:rPr>
          <w:color w:val="auto"/>
        </w:rPr>
        <w:t xml:space="preserve"> vaccino </w:t>
      </w:r>
      <w:r w:rsidR="00145D4E" w:rsidRPr="00A44EAC">
        <w:rPr>
          <w:color w:val="auto"/>
        </w:rPr>
        <w:t>viene utilizzata solo mezza dose</w:t>
      </w:r>
      <w:r w:rsidR="00332FBA" w:rsidRPr="00A44EAC">
        <w:rPr>
          <w:color w:val="auto"/>
        </w:rPr>
        <w:t>»</w:t>
      </w:r>
      <w:r w:rsidR="00145D4E" w:rsidRPr="00A44EAC">
        <w:rPr>
          <w:color w:val="auto"/>
        </w:rPr>
        <w:t>.</w:t>
      </w:r>
    </w:p>
    <w:p w:rsidR="00A44EAC" w:rsidRPr="00A44EAC" w:rsidRDefault="00A44EAC" w:rsidP="00DB1360">
      <w:pPr>
        <w:spacing w:line="276" w:lineRule="auto"/>
        <w:jc w:val="both"/>
        <w:rPr>
          <w:color w:val="auto"/>
        </w:rPr>
      </w:pPr>
      <w:r w:rsidRPr="00A44EAC">
        <w:rPr>
          <w:b/>
          <w:color w:val="auto"/>
        </w:rPr>
        <w:t>Vaccini: somministrazioni.</w:t>
      </w:r>
      <w:r w:rsidRPr="00A44EAC">
        <w:rPr>
          <w:color w:val="auto"/>
        </w:rPr>
        <w:t xml:space="preserve"> Al 26 gennaio (aggiornamento ore 09.04) l’84,2% della popolazione (n. 49.887.628) ha ricevuto almeno una dose di vaccino (+298.990 rispetto alla settimana precedente) e l’80,1% (n. 47.455.470) ha completato il ciclo vaccinale (+297.596 rispetto alla settimana precedente) (</w:t>
      </w:r>
      <w:r w:rsidRPr="00A44EAC">
        <w:rPr>
          <w:color w:val="auto"/>
          <w:highlight w:val="yellow"/>
        </w:rPr>
        <w:t xml:space="preserve">figura </w:t>
      </w:r>
      <w:r w:rsidR="009C1CD8">
        <w:rPr>
          <w:color w:val="auto"/>
          <w:highlight w:val="yellow"/>
        </w:rPr>
        <w:t>9</w:t>
      </w:r>
      <w:r w:rsidRPr="00A44EAC">
        <w:rPr>
          <w:color w:val="auto"/>
        </w:rPr>
        <w:t xml:space="preserve">). In calo nell’ultima settimana il numero di somministrazioni (n. 3.756.387), con una media mobile a 7 giorni di 536.627 somministrazioni/die: </w:t>
      </w:r>
      <w:r w:rsidR="00CD534A">
        <w:rPr>
          <w:color w:val="auto"/>
        </w:rPr>
        <w:t>diminuiscono</w:t>
      </w:r>
      <w:r w:rsidR="00CD534A" w:rsidRPr="00A44EAC">
        <w:rPr>
          <w:color w:val="auto"/>
        </w:rPr>
        <w:t xml:space="preserve"> </w:t>
      </w:r>
      <w:r w:rsidRPr="00A44EAC">
        <w:rPr>
          <w:color w:val="auto"/>
        </w:rPr>
        <w:t>del 15,5% le terze dosi (n. 3.088.261) e del 30,9% i nuovi vaccinati (n. 355.309) (</w:t>
      </w:r>
      <w:r w:rsidRPr="00A44EAC">
        <w:rPr>
          <w:color w:val="auto"/>
          <w:highlight w:val="yellow"/>
        </w:rPr>
        <w:t xml:space="preserve">figura </w:t>
      </w:r>
      <w:r w:rsidR="009C1CD8">
        <w:rPr>
          <w:color w:val="auto"/>
          <w:highlight w:val="yellow"/>
        </w:rPr>
        <w:t>10</w:t>
      </w:r>
      <w:r w:rsidRPr="00A44EAC">
        <w:rPr>
          <w:color w:val="auto"/>
        </w:rPr>
        <w:t>).</w:t>
      </w:r>
    </w:p>
    <w:p w:rsidR="00A44EAC" w:rsidRPr="00A44EAC" w:rsidRDefault="00A44EAC" w:rsidP="00D076D7">
      <w:pPr>
        <w:spacing w:line="276" w:lineRule="auto"/>
        <w:jc w:val="both"/>
        <w:rPr>
          <w:rFonts w:cs="Calibri"/>
          <w:color w:val="auto"/>
        </w:rPr>
      </w:pPr>
      <w:r w:rsidRPr="00A44EAC">
        <w:rPr>
          <w:rFonts w:cs="Calibri"/>
          <w:b/>
          <w:color w:val="auto"/>
        </w:rPr>
        <w:t>Vaccini: coperture.</w:t>
      </w:r>
      <w:r w:rsidRPr="00A44EAC">
        <w:rPr>
          <w:rFonts w:cs="Calibri"/>
          <w:color w:val="auto"/>
        </w:rPr>
        <w:t xml:space="preserve"> Le coperture con almeno una dose di vaccino sono molto variabili nelle diverse fasce d’età (dal 98,6% della fascia over 80 al 29,4% della fascia 5-11), così come sul fronte dei richiami, che negli over 80 hanno raggiunto l’83,3%, nella fascia 70-79 l’80,3% e in quella 60-69 anni il 74,6% (</w:t>
      </w:r>
      <w:r w:rsidRPr="00A44EAC">
        <w:rPr>
          <w:rFonts w:cs="Calibri"/>
          <w:color w:val="auto"/>
          <w:highlight w:val="yellow"/>
        </w:rPr>
        <w:t>figura 1</w:t>
      </w:r>
      <w:r w:rsidR="009C1CD8">
        <w:rPr>
          <w:rFonts w:cs="Calibri"/>
          <w:color w:val="auto"/>
          <w:highlight w:val="yellow"/>
        </w:rPr>
        <w:t>1</w:t>
      </w:r>
      <w:r w:rsidRPr="00A44EAC">
        <w:rPr>
          <w:rFonts w:cs="Calibri"/>
          <w:color w:val="auto"/>
        </w:rPr>
        <w:t>).</w:t>
      </w:r>
    </w:p>
    <w:p w:rsidR="001C167C" w:rsidRPr="00211923" w:rsidRDefault="00B672EA" w:rsidP="00211923">
      <w:pPr>
        <w:spacing w:line="276" w:lineRule="auto"/>
        <w:jc w:val="both"/>
        <w:rPr>
          <w:color w:val="auto"/>
        </w:rPr>
      </w:pPr>
      <w:r w:rsidRPr="00211923">
        <w:rPr>
          <w:b/>
          <w:color w:val="auto"/>
        </w:rPr>
        <w:lastRenderedPageBreak/>
        <w:t xml:space="preserve">Vaccini: </w:t>
      </w:r>
      <w:r w:rsidR="003E293F" w:rsidRPr="00211923">
        <w:rPr>
          <w:b/>
          <w:color w:val="auto"/>
        </w:rPr>
        <w:t>nuovi vaccinati</w:t>
      </w:r>
      <w:r w:rsidRPr="00211923">
        <w:rPr>
          <w:b/>
          <w:color w:val="auto"/>
        </w:rPr>
        <w:t>.</w:t>
      </w:r>
      <w:r w:rsidRPr="00211923">
        <w:rPr>
          <w:color w:val="auto"/>
        </w:rPr>
        <w:t xml:space="preserve"> </w:t>
      </w:r>
      <w:r w:rsidR="00554F5B" w:rsidRPr="00211923">
        <w:rPr>
          <w:color w:val="auto"/>
        </w:rPr>
        <w:t>N</w:t>
      </w:r>
      <w:r w:rsidR="00F75D8A" w:rsidRPr="00211923">
        <w:rPr>
          <w:color w:val="auto"/>
        </w:rPr>
        <w:t>el</w:t>
      </w:r>
      <w:r w:rsidR="00554F5B" w:rsidRPr="00211923">
        <w:rPr>
          <w:color w:val="auto"/>
        </w:rPr>
        <w:t>la</w:t>
      </w:r>
      <w:r w:rsidR="00F75D8A" w:rsidRPr="00211923">
        <w:rPr>
          <w:color w:val="auto"/>
        </w:rPr>
        <w:t xml:space="preserve"> </w:t>
      </w:r>
      <w:r w:rsidR="00554F5B" w:rsidRPr="00211923">
        <w:rPr>
          <w:color w:val="auto"/>
        </w:rPr>
        <w:t xml:space="preserve">settimana </w:t>
      </w:r>
      <w:r w:rsidR="007C7E75" w:rsidRPr="00211923">
        <w:rPr>
          <w:color w:val="auto"/>
        </w:rPr>
        <w:t>19</w:t>
      </w:r>
      <w:r w:rsidR="00332FBA" w:rsidRPr="00211923">
        <w:rPr>
          <w:color w:val="auto"/>
        </w:rPr>
        <w:t>-</w:t>
      </w:r>
      <w:r w:rsidR="007C7E75" w:rsidRPr="00211923">
        <w:rPr>
          <w:color w:val="auto"/>
        </w:rPr>
        <w:t>25</w:t>
      </w:r>
      <w:r w:rsidR="00A52BDE" w:rsidRPr="00211923">
        <w:rPr>
          <w:color w:val="auto"/>
        </w:rPr>
        <w:t xml:space="preserve"> gennaio</w:t>
      </w:r>
      <w:r w:rsidR="00F75D8A" w:rsidRPr="00211923">
        <w:rPr>
          <w:color w:val="auto"/>
        </w:rPr>
        <w:t xml:space="preserve"> </w:t>
      </w:r>
      <w:r w:rsidR="00E3038F" w:rsidRPr="00211923">
        <w:rPr>
          <w:color w:val="auto"/>
        </w:rPr>
        <w:t xml:space="preserve">si </w:t>
      </w:r>
      <w:r w:rsidR="008927DE" w:rsidRPr="00211923">
        <w:rPr>
          <w:color w:val="auto"/>
        </w:rPr>
        <w:t xml:space="preserve">registra un </w:t>
      </w:r>
      <w:r w:rsidR="007C7E75" w:rsidRPr="00211923">
        <w:rPr>
          <w:color w:val="auto"/>
        </w:rPr>
        <w:t>crollo</w:t>
      </w:r>
      <w:r w:rsidR="000C22FE">
        <w:rPr>
          <w:color w:val="auto"/>
        </w:rPr>
        <w:t xml:space="preserve"> dei nuovi vaccinati: </w:t>
      </w:r>
      <w:r w:rsidR="007C7E75" w:rsidRPr="00211923">
        <w:rPr>
          <w:color w:val="auto"/>
        </w:rPr>
        <w:t>355.309</w:t>
      </w:r>
      <w:r w:rsidR="00093AE7" w:rsidRPr="00211923">
        <w:rPr>
          <w:color w:val="auto"/>
        </w:rPr>
        <w:t xml:space="preserve"> </w:t>
      </w:r>
      <w:r w:rsidR="00CB3BD4" w:rsidRPr="00211923">
        <w:rPr>
          <w:color w:val="auto"/>
        </w:rPr>
        <w:t xml:space="preserve">rispetto ai </w:t>
      </w:r>
      <w:r w:rsidR="007C7E75" w:rsidRPr="00211923">
        <w:rPr>
          <w:color w:val="auto"/>
        </w:rPr>
        <w:t>514.324</w:t>
      </w:r>
      <w:r w:rsidR="00EA0841" w:rsidRPr="00211923">
        <w:rPr>
          <w:color w:val="auto"/>
        </w:rPr>
        <w:t xml:space="preserve"> </w:t>
      </w:r>
      <w:r w:rsidR="00CB3BD4" w:rsidRPr="00211923">
        <w:rPr>
          <w:color w:val="auto"/>
        </w:rPr>
        <w:t>della settimana precedente</w:t>
      </w:r>
      <w:r w:rsidR="008927DE" w:rsidRPr="00211923">
        <w:rPr>
          <w:color w:val="auto"/>
        </w:rPr>
        <w:t xml:space="preserve"> </w:t>
      </w:r>
      <w:r w:rsidRPr="00211923">
        <w:rPr>
          <w:color w:val="auto"/>
        </w:rPr>
        <w:t>(</w:t>
      </w:r>
      <w:r w:rsidRPr="00211923">
        <w:rPr>
          <w:color w:val="auto"/>
          <w:highlight w:val="yellow"/>
        </w:rPr>
        <w:t xml:space="preserve">figura </w:t>
      </w:r>
      <w:r w:rsidR="00D93FAE" w:rsidRPr="00211923">
        <w:rPr>
          <w:color w:val="auto"/>
          <w:highlight w:val="yellow"/>
        </w:rPr>
        <w:t>1</w:t>
      </w:r>
      <w:r w:rsidR="009C1CD8">
        <w:rPr>
          <w:color w:val="auto"/>
          <w:highlight w:val="yellow"/>
        </w:rPr>
        <w:t>2</w:t>
      </w:r>
      <w:r w:rsidR="00470CE3" w:rsidRPr="00211923">
        <w:rPr>
          <w:color w:val="auto"/>
        </w:rPr>
        <w:t xml:space="preserve">). </w:t>
      </w:r>
      <w:r w:rsidR="008927DE" w:rsidRPr="00211923">
        <w:rPr>
          <w:color w:val="auto"/>
        </w:rPr>
        <w:t xml:space="preserve">Di questi </w:t>
      </w:r>
      <w:r w:rsidR="007C7E75" w:rsidRPr="00211923">
        <w:rPr>
          <w:color w:val="auto"/>
        </w:rPr>
        <w:t>il 43,9%</w:t>
      </w:r>
      <w:r w:rsidR="008927DE" w:rsidRPr="00211923">
        <w:rPr>
          <w:color w:val="auto"/>
        </w:rPr>
        <w:t xml:space="preserve"> è </w:t>
      </w:r>
      <w:r w:rsidR="00CD534A" w:rsidRPr="00211923">
        <w:rPr>
          <w:color w:val="auto"/>
        </w:rPr>
        <w:t>rappresentat</w:t>
      </w:r>
      <w:r w:rsidR="00CD534A">
        <w:rPr>
          <w:color w:val="auto"/>
        </w:rPr>
        <w:t>o</w:t>
      </w:r>
      <w:r w:rsidR="00CD534A" w:rsidRPr="00211923">
        <w:rPr>
          <w:color w:val="auto"/>
        </w:rPr>
        <w:t xml:space="preserve"> </w:t>
      </w:r>
      <w:r w:rsidR="008927DE" w:rsidRPr="00211923">
        <w:rPr>
          <w:color w:val="auto"/>
        </w:rPr>
        <w:t xml:space="preserve">dalla </w:t>
      </w:r>
      <w:r w:rsidR="00E129D4" w:rsidRPr="00211923">
        <w:rPr>
          <w:color w:val="auto"/>
        </w:rPr>
        <w:t>fascia 5-11</w:t>
      </w:r>
      <w:r w:rsidR="008927DE" w:rsidRPr="00211923">
        <w:rPr>
          <w:color w:val="auto"/>
        </w:rPr>
        <w:t xml:space="preserve">, </w:t>
      </w:r>
      <w:r w:rsidR="007C7E75" w:rsidRPr="00211923">
        <w:rPr>
          <w:color w:val="auto"/>
        </w:rPr>
        <w:t>in netta flessione rispetto alla settimana precedente</w:t>
      </w:r>
      <w:r w:rsidR="00A52BDE" w:rsidRPr="00211923">
        <w:rPr>
          <w:color w:val="auto"/>
        </w:rPr>
        <w:t xml:space="preserve"> (n.</w:t>
      </w:r>
      <w:r w:rsidR="007C7E75" w:rsidRPr="00211923">
        <w:rPr>
          <w:color w:val="auto"/>
        </w:rPr>
        <w:t xml:space="preserve"> 155.997</w:t>
      </w:r>
      <w:r w:rsidR="00A52BDE" w:rsidRPr="00211923">
        <w:rPr>
          <w:color w:val="auto"/>
        </w:rPr>
        <w:t xml:space="preserve">; </w:t>
      </w:r>
      <w:r w:rsidR="00431177" w:rsidRPr="00211923">
        <w:rPr>
          <w:color w:val="auto"/>
        </w:rPr>
        <w:t>-3</w:t>
      </w:r>
      <w:r w:rsidR="007C7E75" w:rsidRPr="00211923">
        <w:rPr>
          <w:color w:val="auto"/>
        </w:rPr>
        <w:t>5,6</w:t>
      </w:r>
      <w:r w:rsidR="00A52BDE" w:rsidRPr="00211923">
        <w:rPr>
          <w:color w:val="auto"/>
        </w:rPr>
        <w:t>%)</w:t>
      </w:r>
      <w:r w:rsidR="000C22FE">
        <w:rPr>
          <w:color w:val="auto"/>
        </w:rPr>
        <w:t>; nonostante</w:t>
      </w:r>
      <w:r w:rsidR="008F04B0" w:rsidRPr="00211923">
        <w:rPr>
          <w:color w:val="auto"/>
        </w:rPr>
        <w:t xml:space="preserve"> </w:t>
      </w:r>
      <w:r w:rsidR="00801454" w:rsidRPr="00211923">
        <w:rPr>
          <w:color w:val="auto"/>
        </w:rPr>
        <w:t>la recente introduzione dell’obbligo vaccinale</w:t>
      </w:r>
      <w:r w:rsidR="000C22FE">
        <w:rPr>
          <w:color w:val="auto"/>
        </w:rPr>
        <w:t>,</w:t>
      </w:r>
      <w:r w:rsidR="00801454" w:rsidRPr="00211923">
        <w:rPr>
          <w:color w:val="auto"/>
        </w:rPr>
        <w:t xml:space="preserve"> i nuovi vaccinati </w:t>
      </w:r>
      <w:r w:rsidR="000C22FE">
        <w:rPr>
          <w:color w:val="auto"/>
        </w:rPr>
        <w:t xml:space="preserve">over 50 scendono a </w:t>
      </w:r>
      <w:r w:rsidR="007C7E75" w:rsidRPr="00211923">
        <w:rPr>
          <w:color w:val="auto"/>
        </w:rPr>
        <w:t>96.957</w:t>
      </w:r>
      <w:r w:rsidR="008F04B0" w:rsidRPr="00211923">
        <w:rPr>
          <w:color w:val="auto"/>
        </w:rPr>
        <w:t xml:space="preserve"> </w:t>
      </w:r>
      <w:r w:rsidR="00211923" w:rsidRPr="00211923">
        <w:rPr>
          <w:color w:val="auto"/>
        </w:rPr>
        <w:t>(-25,6</w:t>
      </w:r>
      <w:r w:rsidR="00431177" w:rsidRPr="00211923">
        <w:rPr>
          <w:color w:val="auto"/>
        </w:rPr>
        <w:t xml:space="preserve">% rispetto alla settimana precedente) </w:t>
      </w:r>
      <w:r w:rsidR="008F04B0" w:rsidRPr="00211923">
        <w:rPr>
          <w:color w:val="auto"/>
        </w:rPr>
        <w:t>(</w:t>
      </w:r>
      <w:r w:rsidR="008F04B0" w:rsidRPr="00211923">
        <w:rPr>
          <w:color w:val="auto"/>
          <w:highlight w:val="yellow"/>
        </w:rPr>
        <w:t>figura 1</w:t>
      </w:r>
      <w:r w:rsidR="009C1CD8">
        <w:rPr>
          <w:color w:val="auto"/>
          <w:highlight w:val="yellow"/>
        </w:rPr>
        <w:t>3</w:t>
      </w:r>
      <w:r w:rsidR="008F04B0" w:rsidRPr="00211923">
        <w:rPr>
          <w:color w:val="auto"/>
        </w:rPr>
        <w:t>)</w:t>
      </w:r>
      <w:r w:rsidR="001C167C" w:rsidRPr="00211923">
        <w:rPr>
          <w:color w:val="auto"/>
        </w:rPr>
        <w:t>.</w:t>
      </w:r>
      <w:r w:rsidR="000C22FE">
        <w:rPr>
          <w:color w:val="auto"/>
        </w:rPr>
        <w:t xml:space="preserve"> In particolare </w:t>
      </w:r>
      <w:r w:rsidR="009A505C" w:rsidRPr="00211923">
        <w:rPr>
          <w:color w:val="auto"/>
        </w:rPr>
        <w:t>per questa fascia anagrafica</w:t>
      </w:r>
      <w:r w:rsidR="00A701A5" w:rsidRPr="00A701A5">
        <w:rPr>
          <w:color w:val="auto"/>
        </w:rPr>
        <w:t xml:space="preserve"> </w:t>
      </w:r>
      <w:r w:rsidR="00A701A5" w:rsidRPr="00211923">
        <w:rPr>
          <w:color w:val="auto"/>
        </w:rPr>
        <w:t>la media mobile a 7 giorni dei nuovi vaccinati</w:t>
      </w:r>
      <w:r w:rsidR="00A701A5">
        <w:rPr>
          <w:color w:val="auto"/>
        </w:rPr>
        <w:t>,</w:t>
      </w:r>
      <w:r w:rsidR="009A505C" w:rsidRPr="00211923">
        <w:rPr>
          <w:color w:val="auto"/>
        </w:rPr>
        <w:t xml:space="preserve"> </w:t>
      </w:r>
      <w:r w:rsidR="00211923" w:rsidRPr="00211923">
        <w:rPr>
          <w:color w:val="auto"/>
        </w:rPr>
        <w:t xml:space="preserve">dopo aver raggiunto il picco di 19.879 </w:t>
      </w:r>
      <w:r w:rsidR="009A505C" w:rsidRPr="00211923">
        <w:rPr>
          <w:color w:val="auto"/>
        </w:rPr>
        <w:t>del</w:t>
      </w:r>
      <w:r w:rsidR="00211923" w:rsidRPr="00211923">
        <w:rPr>
          <w:color w:val="auto"/>
        </w:rPr>
        <w:t xml:space="preserve"> 15</w:t>
      </w:r>
      <w:r w:rsidR="009A505C" w:rsidRPr="00211923">
        <w:rPr>
          <w:color w:val="auto"/>
        </w:rPr>
        <w:t xml:space="preserve"> gennaio</w:t>
      </w:r>
      <w:r w:rsidR="00A701A5">
        <w:rPr>
          <w:color w:val="auto"/>
        </w:rPr>
        <w:t>,</w:t>
      </w:r>
      <w:r w:rsidR="009A505C" w:rsidRPr="00211923">
        <w:rPr>
          <w:color w:val="auto"/>
        </w:rPr>
        <w:t xml:space="preserve"> </w:t>
      </w:r>
      <w:r w:rsidR="00211923" w:rsidRPr="00211923">
        <w:rPr>
          <w:color w:val="auto"/>
        </w:rPr>
        <w:t xml:space="preserve">è scesa a </w:t>
      </w:r>
      <w:r w:rsidR="00A701A5">
        <w:rPr>
          <w:color w:val="auto"/>
        </w:rPr>
        <w:t xml:space="preserve">quota </w:t>
      </w:r>
      <w:r w:rsidR="00211923" w:rsidRPr="00211923">
        <w:rPr>
          <w:color w:val="auto"/>
        </w:rPr>
        <w:t>13.851</w:t>
      </w:r>
      <w:r w:rsidR="009A505C" w:rsidRPr="00211923">
        <w:rPr>
          <w:color w:val="auto"/>
        </w:rPr>
        <w:t xml:space="preserve"> il </w:t>
      </w:r>
      <w:r w:rsidR="00211923" w:rsidRPr="00211923">
        <w:rPr>
          <w:color w:val="auto"/>
        </w:rPr>
        <w:t>25</w:t>
      </w:r>
      <w:r w:rsidR="009A505C" w:rsidRPr="00211923">
        <w:rPr>
          <w:color w:val="auto"/>
        </w:rPr>
        <w:t xml:space="preserve"> gennaio; nella fascia 5-11 anni</w:t>
      </w:r>
      <w:r w:rsidR="00A701A5">
        <w:rPr>
          <w:color w:val="auto"/>
        </w:rPr>
        <w:t>,</w:t>
      </w:r>
      <w:r w:rsidR="009A505C" w:rsidRPr="00211923">
        <w:rPr>
          <w:color w:val="auto"/>
        </w:rPr>
        <w:t xml:space="preserve"> dopo il picco di 38.624 registrato il 9 gennaio</w:t>
      </w:r>
      <w:r w:rsidR="00A701A5">
        <w:rPr>
          <w:color w:val="auto"/>
        </w:rPr>
        <w:t>,</w:t>
      </w:r>
      <w:r w:rsidR="009A505C" w:rsidRPr="00211923">
        <w:rPr>
          <w:color w:val="auto"/>
        </w:rPr>
        <w:t xml:space="preserve"> si è stabilizzata </w:t>
      </w:r>
      <w:r w:rsidR="00211923" w:rsidRPr="00211923">
        <w:rPr>
          <w:color w:val="auto"/>
        </w:rPr>
        <w:t>per poi iniziare una discesa fino a quota 22.285 il 25 gennaio</w:t>
      </w:r>
      <w:r w:rsidR="000C22FE">
        <w:rPr>
          <w:color w:val="auto"/>
        </w:rPr>
        <w:t xml:space="preserve">, inevitabilmente </w:t>
      </w:r>
      <w:r w:rsidR="00A701A5">
        <w:rPr>
          <w:color w:val="auto"/>
        </w:rPr>
        <w:t>legata anche al</w:t>
      </w:r>
      <w:r w:rsidR="000C22FE">
        <w:rPr>
          <w:color w:val="auto"/>
        </w:rPr>
        <w:t xml:space="preserve"> rinvio delle prenotazioni vaccinali </w:t>
      </w:r>
      <w:r w:rsidR="00CD534A">
        <w:rPr>
          <w:color w:val="auto"/>
        </w:rPr>
        <w:t xml:space="preserve">degli </w:t>
      </w:r>
      <w:r w:rsidR="000C22FE">
        <w:rPr>
          <w:color w:val="auto"/>
        </w:rPr>
        <w:t>studenti in isolamento</w:t>
      </w:r>
      <w:r w:rsidR="009A505C" w:rsidRPr="00211923">
        <w:rPr>
          <w:color w:val="auto"/>
        </w:rPr>
        <w:t xml:space="preserve">; in </w:t>
      </w:r>
      <w:r w:rsidR="000C22FE">
        <w:rPr>
          <w:color w:val="auto"/>
        </w:rPr>
        <w:t xml:space="preserve">lieve, </w:t>
      </w:r>
      <w:r w:rsidR="009A505C" w:rsidRPr="00211923">
        <w:rPr>
          <w:color w:val="auto"/>
        </w:rPr>
        <w:t xml:space="preserve">ma </w:t>
      </w:r>
      <w:r w:rsidR="001F7366" w:rsidRPr="00211923">
        <w:rPr>
          <w:color w:val="auto"/>
        </w:rPr>
        <w:t xml:space="preserve">progressivo calo </w:t>
      </w:r>
      <w:r w:rsidR="00211923" w:rsidRPr="00211923">
        <w:rPr>
          <w:color w:val="auto"/>
        </w:rPr>
        <w:t xml:space="preserve">sia la fascia </w:t>
      </w:r>
      <w:r w:rsidR="009A505C" w:rsidRPr="00211923">
        <w:rPr>
          <w:color w:val="auto"/>
        </w:rPr>
        <w:t>12-19</w:t>
      </w:r>
      <w:r w:rsidR="00211923" w:rsidRPr="00211923">
        <w:rPr>
          <w:color w:val="auto"/>
        </w:rPr>
        <w:t xml:space="preserve"> che quella 20-49 (</w:t>
      </w:r>
      <w:r w:rsidR="00211923" w:rsidRPr="00211923">
        <w:rPr>
          <w:color w:val="auto"/>
          <w:highlight w:val="yellow"/>
        </w:rPr>
        <w:t>figura 1</w:t>
      </w:r>
      <w:r w:rsidR="009C1CD8">
        <w:rPr>
          <w:color w:val="auto"/>
          <w:highlight w:val="yellow"/>
        </w:rPr>
        <w:t>4</w:t>
      </w:r>
      <w:r w:rsidR="00211923" w:rsidRPr="00211923">
        <w:rPr>
          <w:color w:val="auto"/>
        </w:rPr>
        <w:t>)</w:t>
      </w:r>
      <w:r w:rsidR="009A505C" w:rsidRPr="00211923">
        <w:rPr>
          <w:color w:val="auto"/>
        </w:rPr>
        <w:t>.</w:t>
      </w:r>
    </w:p>
    <w:p w:rsidR="000D7EE3" w:rsidRPr="00211923" w:rsidRDefault="00093AE7" w:rsidP="00211923">
      <w:pPr>
        <w:spacing w:line="276" w:lineRule="auto"/>
        <w:jc w:val="both"/>
        <w:rPr>
          <w:color w:val="auto"/>
        </w:rPr>
      </w:pPr>
      <w:r w:rsidRPr="00211923">
        <w:rPr>
          <w:color w:val="auto"/>
        </w:rPr>
        <w:t>Al 18</w:t>
      </w:r>
      <w:r w:rsidR="008F04B0" w:rsidRPr="00211923">
        <w:rPr>
          <w:color w:val="auto"/>
        </w:rPr>
        <w:t xml:space="preserve"> gennaio </w:t>
      </w:r>
      <w:r w:rsidR="00CD534A">
        <w:rPr>
          <w:color w:val="auto"/>
        </w:rPr>
        <w:t>sono ancora</w:t>
      </w:r>
      <w:r w:rsidR="00CD534A" w:rsidRPr="00211923">
        <w:rPr>
          <w:color w:val="auto"/>
        </w:rPr>
        <w:t xml:space="preserve"> </w:t>
      </w:r>
      <w:r w:rsidR="00211923" w:rsidRPr="00211923">
        <w:rPr>
          <w:color w:val="auto"/>
        </w:rPr>
        <w:t>7,8</w:t>
      </w:r>
      <w:r w:rsidR="00205B01" w:rsidRPr="00211923">
        <w:rPr>
          <w:color w:val="auto"/>
        </w:rPr>
        <w:t xml:space="preserve"> </w:t>
      </w:r>
      <w:r w:rsidR="006A5D49" w:rsidRPr="00211923">
        <w:rPr>
          <w:color w:val="auto"/>
        </w:rPr>
        <w:t xml:space="preserve">milioni </w:t>
      </w:r>
      <w:r w:rsidR="008F3730" w:rsidRPr="00211923">
        <w:rPr>
          <w:color w:val="auto"/>
        </w:rPr>
        <w:t xml:space="preserve">le </w:t>
      </w:r>
      <w:r w:rsidR="00B672EA" w:rsidRPr="00211923">
        <w:rPr>
          <w:color w:val="auto"/>
        </w:rPr>
        <w:t>persone</w:t>
      </w:r>
      <w:r w:rsidR="004428D2" w:rsidRPr="00211923">
        <w:rPr>
          <w:color w:val="auto"/>
        </w:rPr>
        <w:t xml:space="preserve"> </w:t>
      </w:r>
      <w:r w:rsidR="008F04B0" w:rsidRPr="00211923">
        <w:rPr>
          <w:color w:val="auto"/>
        </w:rPr>
        <w:t xml:space="preserve">senza </w:t>
      </w:r>
      <w:r w:rsidR="00451468" w:rsidRPr="00211923">
        <w:rPr>
          <w:color w:val="auto"/>
        </w:rPr>
        <w:t>nemmeno una dose</w:t>
      </w:r>
      <w:r w:rsidR="00162BE4" w:rsidRPr="00211923">
        <w:rPr>
          <w:color w:val="auto"/>
        </w:rPr>
        <w:t xml:space="preserve"> </w:t>
      </w:r>
      <w:r w:rsidR="00A44B67" w:rsidRPr="00211923">
        <w:rPr>
          <w:color w:val="auto"/>
        </w:rPr>
        <w:t>di vaccino</w:t>
      </w:r>
      <w:r w:rsidR="008F04B0" w:rsidRPr="00211923">
        <w:rPr>
          <w:color w:val="auto"/>
        </w:rPr>
        <w:t xml:space="preserve">: </w:t>
      </w:r>
      <w:r w:rsidR="00332FBA" w:rsidRPr="00211923">
        <w:rPr>
          <w:color w:val="auto"/>
        </w:rPr>
        <w:t>2,</w:t>
      </w:r>
      <w:r w:rsidR="00211923" w:rsidRPr="00211923">
        <w:rPr>
          <w:color w:val="auto"/>
        </w:rPr>
        <w:t>58</w:t>
      </w:r>
      <w:r w:rsidR="00E129D4" w:rsidRPr="00211923">
        <w:rPr>
          <w:color w:val="auto"/>
        </w:rPr>
        <w:t xml:space="preserve"> milioni </w:t>
      </w:r>
      <w:r w:rsidR="00CD534A">
        <w:rPr>
          <w:color w:val="auto"/>
        </w:rPr>
        <w:t>della</w:t>
      </w:r>
      <w:r w:rsidR="00A44B67" w:rsidRPr="00211923">
        <w:rPr>
          <w:color w:val="auto"/>
        </w:rPr>
        <w:t xml:space="preserve"> </w:t>
      </w:r>
      <w:r w:rsidR="00162BE4" w:rsidRPr="00211923">
        <w:rPr>
          <w:color w:val="auto"/>
        </w:rPr>
        <w:t>fascia 5-11 anni</w:t>
      </w:r>
      <w:r w:rsidR="000C22FE">
        <w:rPr>
          <w:color w:val="auto"/>
        </w:rPr>
        <w:t xml:space="preserve"> e</w:t>
      </w:r>
      <w:r w:rsidR="00A701A5">
        <w:rPr>
          <w:color w:val="auto"/>
        </w:rPr>
        <w:t xml:space="preserve"> </w:t>
      </w:r>
      <w:r w:rsidRPr="00211923">
        <w:rPr>
          <w:color w:val="auto"/>
        </w:rPr>
        <w:t>7</w:t>
      </w:r>
      <w:r w:rsidR="00211923" w:rsidRPr="00211923">
        <w:rPr>
          <w:color w:val="auto"/>
        </w:rPr>
        <w:t>2</w:t>
      </w:r>
      <w:r w:rsidR="00340B2D">
        <w:rPr>
          <w:color w:val="auto"/>
        </w:rPr>
        <w:t>4</w:t>
      </w:r>
      <w:r w:rsidR="008F04B0" w:rsidRPr="00211923">
        <w:rPr>
          <w:color w:val="auto"/>
        </w:rPr>
        <w:t xml:space="preserve"> mila </w:t>
      </w:r>
      <w:r w:rsidR="00CD534A">
        <w:rPr>
          <w:color w:val="auto"/>
        </w:rPr>
        <w:t>de</w:t>
      </w:r>
      <w:r w:rsidR="00CD534A" w:rsidRPr="00211923">
        <w:rPr>
          <w:color w:val="auto"/>
        </w:rPr>
        <w:t xml:space="preserve">lla </w:t>
      </w:r>
      <w:r w:rsidR="008F04B0" w:rsidRPr="00211923">
        <w:rPr>
          <w:color w:val="auto"/>
        </w:rPr>
        <w:t>fascia 12-19</w:t>
      </w:r>
      <w:r w:rsidR="00340B2D">
        <w:rPr>
          <w:color w:val="auto"/>
        </w:rPr>
        <w:t xml:space="preserve"> che</w:t>
      </w:r>
      <w:r w:rsidR="008F04B0" w:rsidRPr="00211923">
        <w:rPr>
          <w:color w:val="auto"/>
        </w:rPr>
        <w:t xml:space="preserve"> </w:t>
      </w:r>
      <w:r w:rsidR="000C22FE">
        <w:rPr>
          <w:color w:val="auto"/>
        </w:rPr>
        <w:t>influenzano la sicurezza delle scuole</w:t>
      </w:r>
      <w:r w:rsidR="00340B2D">
        <w:rPr>
          <w:color w:val="auto"/>
        </w:rPr>
        <w:t xml:space="preserve">, oltre a </w:t>
      </w:r>
      <w:r w:rsidR="004B6B3C" w:rsidRPr="00211923">
        <w:rPr>
          <w:color w:val="auto"/>
        </w:rPr>
        <w:t>2</w:t>
      </w:r>
      <w:r w:rsidR="00BE5078" w:rsidRPr="00211923">
        <w:rPr>
          <w:color w:val="auto"/>
        </w:rPr>
        <w:t xml:space="preserve"> milioni</w:t>
      </w:r>
      <w:r w:rsidR="00EB5BE2" w:rsidRPr="00211923">
        <w:rPr>
          <w:color w:val="auto"/>
        </w:rPr>
        <w:t xml:space="preserve"> </w:t>
      </w:r>
      <w:r w:rsidR="000C22FE">
        <w:rPr>
          <w:color w:val="auto"/>
        </w:rPr>
        <w:t xml:space="preserve">di </w:t>
      </w:r>
      <w:r w:rsidR="00BE5078" w:rsidRPr="00211923">
        <w:rPr>
          <w:color w:val="auto"/>
        </w:rPr>
        <w:t>over</w:t>
      </w:r>
      <w:r w:rsidR="00144669" w:rsidRPr="00211923">
        <w:rPr>
          <w:color w:val="auto"/>
        </w:rPr>
        <w:t xml:space="preserve"> </w:t>
      </w:r>
      <w:r w:rsidR="004B6B3C" w:rsidRPr="00211923">
        <w:rPr>
          <w:color w:val="auto"/>
        </w:rPr>
        <w:t>50 ad elevato rischi</w:t>
      </w:r>
      <w:r w:rsidR="000C22FE">
        <w:rPr>
          <w:color w:val="auto"/>
        </w:rPr>
        <w:t xml:space="preserve">o di malattia grave, il </w:t>
      </w:r>
      <w:r w:rsidR="00340B2D">
        <w:rPr>
          <w:color w:val="auto"/>
        </w:rPr>
        <w:t xml:space="preserve">vero </w:t>
      </w:r>
      <w:r w:rsidR="000C22FE">
        <w:rPr>
          <w:color w:val="auto"/>
        </w:rPr>
        <w:t xml:space="preserve">tallone d’Achille che alimenta i ricoveri in area medica e in terapia intensiva </w:t>
      </w:r>
      <w:r w:rsidR="00B672EA" w:rsidRPr="00211923">
        <w:rPr>
          <w:color w:val="auto"/>
        </w:rPr>
        <w:t>(</w:t>
      </w:r>
      <w:r w:rsidR="00B672EA" w:rsidRPr="00211923">
        <w:rPr>
          <w:color w:val="auto"/>
          <w:highlight w:val="yellow"/>
        </w:rPr>
        <w:t>figura</w:t>
      </w:r>
      <w:r w:rsidR="006533D4" w:rsidRPr="00211923">
        <w:rPr>
          <w:color w:val="auto"/>
          <w:highlight w:val="yellow"/>
        </w:rPr>
        <w:t xml:space="preserve"> 1</w:t>
      </w:r>
      <w:r w:rsidR="009C1CD8">
        <w:rPr>
          <w:color w:val="auto"/>
          <w:highlight w:val="yellow"/>
        </w:rPr>
        <w:t>5</w:t>
      </w:r>
      <w:r w:rsidR="00B672EA" w:rsidRPr="00211923">
        <w:rPr>
          <w:color w:val="auto"/>
        </w:rPr>
        <w:t>)</w:t>
      </w:r>
      <w:r w:rsidR="007459B0" w:rsidRPr="00211923">
        <w:rPr>
          <w:color w:val="auto"/>
        </w:rPr>
        <w:t>.</w:t>
      </w:r>
    </w:p>
    <w:p w:rsidR="00D076D7" w:rsidRPr="00211923" w:rsidRDefault="00D076D7" w:rsidP="00D076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211923">
        <w:rPr>
          <w:b/>
          <w:color w:val="auto"/>
        </w:rPr>
        <w:t xml:space="preserve">Vaccini: fascia 5-11 anni. </w:t>
      </w:r>
      <w:r w:rsidR="00211923" w:rsidRPr="00211923">
        <w:rPr>
          <w:color w:val="auto"/>
        </w:rPr>
        <w:t xml:space="preserve">Al 26 gennaio (aggiornamento ore 09.04) </w:t>
      </w:r>
      <w:r w:rsidR="00332FBA" w:rsidRPr="00211923">
        <w:rPr>
          <w:color w:val="auto"/>
        </w:rPr>
        <w:t xml:space="preserve">nella </w:t>
      </w:r>
      <w:r w:rsidRPr="00211923">
        <w:rPr>
          <w:color w:val="auto"/>
        </w:rPr>
        <w:t xml:space="preserve">fascia 5-11 anni </w:t>
      </w:r>
      <w:r w:rsidR="00332FBA" w:rsidRPr="00211923">
        <w:rPr>
          <w:color w:val="auto"/>
        </w:rPr>
        <w:t xml:space="preserve">sono state somministrate </w:t>
      </w:r>
      <w:r w:rsidR="00211923" w:rsidRPr="00211923">
        <w:rPr>
          <w:color w:val="auto"/>
        </w:rPr>
        <w:t xml:space="preserve">1.289.947 </w:t>
      </w:r>
      <w:r w:rsidR="00332FBA" w:rsidRPr="00211923">
        <w:rPr>
          <w:color w:val="auto"/>
        </w:rPr>
        <w:t>dosi</w:t>
      </w:r>
      <w:r w:rsidRPr="00211923">
        <w:rPr>
          <w:color w:val="auto"/>
        </w:rPr>
        <w:t xml:space="preserve"> (</w:t>
      </w:r>
      <w:r w:rsidRPr="00211923">
        <w:rPr>
          <w:color w:val="auto"/>
          <w:highlight w:val="yellow"/>
        </w:rPr>
        <w:t>figura 1</w:t>
      </w:r>
      <w:r w:rsidR="009C1CD8">
        <w:rPr>
          <w:color w:val="auto"/>
          <w:highlight w:val="yellow"/>
        </w:rPr>
        <w:t>6</w:t>
      </w:r>
      <w:r w:rsidR="00EB5BE2" w:rsidRPr="00211923">
        <w:rPr>
          <w:color w:val="auto"/>
        </w:rPr>
        <w:t>)</w:t>
      </w:r>
      <w:r w:rsidR="00093AE7" w:rsidRPr="00211923">
        <w:rPr>
          <w:color w:val="auto"/>
        </w:rPr>
        <w:t>:</w:t>
      </w:r>
      <w:r w:rsidR="0075139D" w:rsidRPr="00211923">
        <w:rPr>
          <w:color w:val="auto"/>
        </w:rPr>
        <w:t xml:space="preserve"> </w:t>
      </w:r>
      <w:r w:rsidR="00211923" w:rsidRPr="00211923">
        <w:rPr>
          <w:color w:val="auto"/>
        </w:rPr>
        <w:t xml:space="preserve">1.076.537 </w:t>
      </w:r>
      <w:r w:rsidR="001B2CE3" w:rsidRPr="00211923">
        <w:rPr>
          <w:color w:val="auto"/>
        </w:rPr>
        <w:t>hanno ricevuto almeno 1 dose di vaccino</w:t>
      </w:r>
      <w:r w:rsidR="000F6D38" w:rsidRPr="00211923">
        <w:rPr>
          <w:color w:val="auto"/>
        </w:rPr>
        <w:t xml:space="preserve"> (di cui </w:t>
      </w:r>
      <w:r w:rsidR="00211923" w:rsidRPr="00211923">
        <w:rPr>
          <w:color w:val="auto"/>
        </w:rPr>
        <w:t xml:space="preserve">332.517 </w:t>
      </w:r>
      <w:r w:rsidR="000F6D38" w:rsidRPr="00211923">
        <w:rPr>
          <w:color w:val="auto"/>
        </w:rPr>
        <w:t xml:space="preserve">hanno completato il ciclo vaccinale), con un </w:t>
      </w:r>
      <w:r w:rsidR="001B2CE3" w:rsidRPr="00211923">
        <w:rPr>
          <w:color w:val="auto"/>
        </w:rPr>
        <w:t xml:space="preserve">tasso di copertura nazionale </w:t>
      </w:r>
      <w:r w:rsidR="00EB5BE2" w:rsidRPr="00211923">
        <w:rPr>
          <w:color w:val="auto"/>
        </w:rPr>
        <w:t>che si attesta al</w:t>
      </w:r>
      <w:r w:rsidR="001B2CE3" w:rsidRPr="00211923">
        <w:rPr>
          <w:color w:val="auto"/>
        </w:rPr>
        <w:t xml:space="preserve"> </w:t>
      </w:r>
      <w:r w:rsidR="00211923" w:rsidRPr="00211923">
        <w:rPr>
          <w:color w:val="auto"/>
        </w:rPr>
        <w:t>29,3</w:t>
      </w:r>
      <w:r w:rsidR="001B2CE3" w:rsidRPr="00211923">
        <w:rPr>
          <w:color w:val="auto"/>
        </w:rPr>
        <w:t>% con nette differenze regionali</w:t>
      </w:r>
      <w:r w:rsidR="008F3730" w:rsidRPr="00211923">
        <w:rPr>
          <w:color w:val="auto"/>
        </w:rPr>
        <w:t xml:space="preserve"> (</w:t>
      </w:r>
      <w:r w:rsidR="001B2CE3" w:rsidRPr="00211923">
        <w:rPr>
          <w:color w:val="auto"/>
        </w:rPr>
        <w:t>dal</w:t>
      </w:r>
      <w:r w:rsidR="00876CA0" w:rsidRPr="00211923">
        <w:rPr>
          <w:color w:val="auto"/>
        </w:rPr>
        <w:t xml:space="preserve"> </w:t>
      </w:r>
      <w:r w:rsidR="00211923" w:rsidRPr="00211923">
        <w:rPr>
          <w:color w:val="auto"/>
        </w:rPr>
        <w:t>16,4</w:t>
      </w:r>
      <w:r w:rsidR="001B2CE3" w:rsidRPr="00211923">
        <w:rPr>
          <w:color w:val="auto"/>
        </w:rPr>
        <w:t xml:space="preserve">% delle Marche al </w:t>
      </w:r>
      <w:r w:rsidR="00211923" w:rsidRPr="00211923">
        <w:rPr>
          <w:color w:val="auto"/>
        </w:rPr>
        <w:t>47,2</w:t>
      </w:r>
      <w:r w:rsidR="001B2CE3" w:rsidRPr="00211923">
        <w:rPr>
          <w:color w:val="auto"/>
        </w:rPr>
        <w:t>% della Puglia</w:t>
      </w:r>
      <w:r w:rsidR="008F3730" w:rsidRPr="00211923">
        <w:rPr>
          <w:color w:val="auto"/>
        </w:rPr>
        <w:t>)</w:t>
      </w:r>
      <w:r w:rsidR="001B2CE3" w:rsidRPr="00211923">
        <w:rPr>
          <w:color w:val="auto"/>
        </w:rPr>
        <w:t xml:space="preserve"> </w:t>
      </w:r>
      <w:r w:rsidR="004B6DC2" w:rsidRPr="00211923">
        <w:rPr>
          <w:color w:val="auto"/>
        </w:rPr>
        <w:t>(</w:t>
      </w:r>
      <w:r w:rsidR="004B6DC2" w:rsidRPr="00211923">
        <w:rPr>
          <w:color w:val="auto"/>
          <w:highlight w:val="yellow"/>
        </w:rPr>
        <w:t>figura 1</w:t>
      </w:r>
      <w:r w:rsidR="009C1CD8">
        <w:rPr>
          <w:color w:val="auto"/>
          <w:highlight w:val="yellow"/>
        </w:rPr>
        <w:t>7</w:t>
      </w:r>
      <w:r w:rsidR="004B6DC2" w:rsidRPr="00211923">
        <w:rPr>
          <w:color w:val="auto"/>
        </w:rPr>
        <w:t>).</w:t>
      </w:r>
    </w:p>
    <w:p w:rsidR="00617ADC" w:rsidRPr="00D758FA" w:rsidRDefault="00617ADC"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D758FA">
        <w:rPr>
          <w:b/>
          <w:color w:val="auto"/>
        </w:rPr>
        <w:t>Vaccini: terza dose</w:t>
      </w:r>
      <w:r w:rsidRPr="00D758FA">
        <w:rPr>
          <w:color w:val="auto"/>
        </w:rPr>
        <w:t xml:space="preserve">. </w:t>
      </w:r>
      <w:r w:rsidR="00211923" w:rsidRPr="00D758FA">
        <w:rPr>
          <w:color w:val="auto"/>
        </w:rPr>
        <w:t xml:space="preserve">Al 26 gennaio (aggiornamento ore 09.04) </w:t>
      </w:r>
      <w:r w:rsidRPr="00D758FA">
        <w:rPr>
          <w:color w:val="auto"/>
        </w:rPr>
        <w:t xml:space="preserve">sono state somministrate </w:t>
      </w:r>
      <w:r w:rsidR="00211923" w:rsidRPr="00D758FA">
        <w:rPr>
          <w:color w:val="auto"/>
        </w:rPr>
        <w:t xml:space="preserve">31.138.488 </w:t>
      </w:r>
      <w:r w:rsidRPr="00D758FA">
        <w:rPr>
          <w:color w:val="auto"/>
        </w:rPr>
        <w:t xml:space="preserve">terze dosi con una media mobile a 7 giorni di </w:t>
      </w:r>
      <w:r w:rsidR="00D758FA" w:rsidRPr="00D758FA">
        <w:rPr>
          <w:color w:val="auto"/>
        </w:rPr>
        <w:t>441.180</w:t>
      </w:r>
      <w:r w:rsidRPr="00D758FA">
        <w:rPr>
          <w:color w:val="auto"/>
        </w:rPr>
        <w:t xml:space="preserve"> somministrazioni al giorno (</w:t>
      </w:r>
      <w:r w:rsidRPr="00D758FA">
        <w:rPr>
          <w:color w:val="auto"/>
          <w:highlight w:val="yellow"/>
        </w:rPr>
        <w:t>figura 1</w:t>
      </w:r>
      <w:r w:rsidR="009C1CD8">
        <w:rPr>
          <w:color w:val="auto"/>
          <w:highlight w:val="yellow"/>
        </w:rPr>
        <w:t>8</w:t>
      </w:r>
      <w:r w:rsidRPr="00D758FA">
        <w:rPr>
          <w:color w:val="auto"/>
        </w:rPr>
        <w:t xml:space="preserve">). In base alla </w:t>
      </w:r>
      <w:hyperlink r:id="rId9" w:history="1">
        <w:r w:rsidRPr="00D758FA">
          <w:rPr>
            <w:rStyle w:val="Collegamentoipertestuale"/>
            <w:color w:val="auto"/>
          </w:rPr>
          <w:t>platea ufficiale</w:t>
        </w:r>
      </w:hyperlink>
      <w:r w:rsidRPr="00D758FA">
        <w:rPr>
          <w:color w:val="auto"/>
        </w:rPr>
        <w:t xml:space="preserve"> (n. </w:t>
      </w:r>
      <w:r w:rsidR="00093AE7" w:rsidRPr="00D758FA">
        <w:rPr>
          <w:color w:val="auto"/>
        </w:rPr>
        <w:t>39.539.599</w:t>
      </w:r>
      <w:r w:rsidRPr="00D758FA">
        <w:rPr>
          <w:color w:val="auto"/>
        </w:rPr>
        <w:t xml:space="preserve">), aggiornata al </w:t>
      </w:r>
      <w:r w:rsidR="00D758FA" w:rsidRPr="00D758FA">
        <w:rPr>
          <w:color w:val="auto"/>
        </w:rPr>
        <w:t>21</w:t>
      </w:r>
      <w:r w:rsidR="00E85820" w:rsidRPr="00D758FA">
        <w:rPr>
          <w:color w:val="auto"/>
        </w:rPr>
        <w:t xml:space="preserve"> gennaio</w:t>
      </w:r>
      <w:r w:rsidRPr="00D758FA">
        <w:rPr>
          <w:color w:val="auto"/>
        </w:rPr>
        <w:t xml:space="preserve">, il tasso di copertura nazionale per le terze dosi è del </w:t>
      </w:r>
      <w:r w:rsidR="00093AE7" w:rsidRPr="00D758FA">
        <w:rPr>
          <w:color w:val="auto"/>
        </w:rPr>
        <w:t>7</w:t>
      </w:r>
      <w:r w:rsidR="00D758FA" w:rsidRPr="00D758FA">
        <w:rPr>
          <w:color w:val="auto"/>
        </w:rPr>
        <w:t>8,</w:t>
      </w:r>
      <w:r w:rsidR="00093AE7" w:rsidRPr="00D758FA">
        <w:rPr>
          <w:color w:val="auto"/>
        </w:rPr>
        <w:t>8</w:t>
      </w:r>
      <w:r w:rsidRPr="00D758FA">
        <w:rPr>
          <w:color w:val="auto"/>
        </w:rPr>
        <w:t>% con ne</w:t>
      </w:r>
      <w:r w:rsidR="00D758FA" w:rsidRPr="00D758FA">
        <w:rPr>
          <w:color w:val="auto"/>
        </w:rPr>
        <w:t>tte differenze regionali: dal 70,8</w:t>
      </w:r>
      <w:r w:rsidR="00093AE7" w:rsidRPr="00D758FA">
        <w:rPr>
          <w:color w:val="auto"/>
        </w:rPr>
        <w:t xml:space="preserve">% della </w:t>
      </w:r>
      <w:r w:rsidR="00D758FA" w:rsidRPr="00D758FA">
        <w:rPr>
          <w:color w:val="auto"/>
        </w:rPr>
        <w:t>Sardegna</w:t>
      </w:r>
      <w:r w:rsidR="00093AE7" w:rsidRPr="00D758FA">
        <w:rPr>
          <w:color w:val="auto"/>
        </w:rPr>
        <w:t xml:space="preserve"> all’8</w:t>
      </w:r>
      <w:r w:rsidR="00D758FA" w:rsidRPr="00D758FA">
        <w:rPr>
          <w:color w:val="auto"/>
        </w:rPr>
        <w:t>6</w:t>
      </w:r>
      <w:r w:rsidR="00093AE7" w:rsidRPr="00D758FA">
        <w:rPr>
          <w:color w:val="auto"/>
        </w:rPr>
        <w:t>,</w:t>
      </w:r>
      <w:r w:rsidR="00D758FA" w:rsidRPr="00D758FA">
        <w:rPr>
          <w:color w:val="auto"/>
        </w:rPr>
        <w:t>7</w:t>
      </w:r>
      <w:r w:rsidRPr="00D758FA">
        <w:rPr>
          <w:color w:val="auto"/>
        </w:rPr>
        <w:t>% della Valle D’Aosta (</w:t>
      </w:r>
      <w:r w:rsidR="00AA00FA">
        <w:rPr>
          <w:color w:val="auto"/>
          <w:highlight w:val="yellow"/>
        </w:rPr>
        <w:t xml:space="preserve">figura </w:t>
      </w:r>
      <w:r w:rsidR="009C1CD8">
        <w:rPr>
          <w:color w:val="auto"/>
          <w:highlight w:val="yellow"/>
        </w:rPr>
        <w:t>19</w:t>
      </w:r>
      <w:r w:rsidRPr="00D758FA">
        <w:rPr>
          <w:color w:val="auto"/>
        </w:rPr>
        <w:t>).</w:t>
      </w:r>
    </w:p>
    <w:p w:rsidR="00E86BBB" w:rsidRPr="005A4F87" w:rsidRDefault="00E86BBB" w:rsidP="00E86BB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5A4F87">
        <w:rPr>
          <w:b/>
          <w:bCs/>
          <w:color w:val="auto"/>
        </w:rPr>
        <w:t>Vaccini: quarta dose.</w:t>
      </w:r>
      <w:r w:rsidRPr="005A4F87">
        <w:rPr>
          <w:color w:val="auto"/>
        </w:rPr>
        <w:t xml:space="preserve"> Se da un lato la </w:t>
      </w:r>
      <w:r w:rsidRPr="005A4F87">
        <w:rPr>
          <w:i/>
          <w:iCs/>
          <w:color w:val="auto"/>
        </w:rPr>
        <w:t>European Medicines Agency</w:t>
      </w:r>
      <w:r w:rsidRPr="005A4F87">
        <w:rPr>
          <w:color w:val="auto"/>
        </w:rPr>
        <w:t xml:space="preserve"> </w:t>
      </w:r>
      <w:r w:rsidR="00486DBE">
        <w:rPr>
          <w:color w:val="auto"/>
        </w:rPr>
        <w:t xml:space="preserve">(EMA) </w:t>
      </w:r>
      <w:r w:rsidRPr="005A4F87">
        <w:rPr>
          <w:color w:val="auto"/>
        </w:rPr>
        <w:t>ha chiarito che, al momento attuale, non ci sono evidenze scientifiche a supporto della somministrazione di una quarta dose di vaccino anti-COVID-19 nella popolazione generale, dall’altro ha suggerito che potrebbe essere presa in considerazione per le persone immunocompromesse che hanno ricevuto la terza dose come “dose aggiuntiva” a 28 giorni dal completamento del ciclo primario. «</w:t>
      </w:r>
      <w:r w:rsidR="00C2160C">
        <w:rPr>
          <w:color w:val="auto"/>
        </w:rPr>
        <w:t>N</w:t>
      </w:r>
      <w:r w:rsidR="00C2160C" w:rsidRPr="005A4F87">
        <w:rPr>
          <w:color w:val="auto"/>
        </w:rPr>
        <w:t>onostante per molti soggetti appartenenti a questa categoria</w:t>
      </w:r>
      <w:r w:rsidR="00C2160C" w:rsidRPr="005A4F87" w:rsidDel="00C2160C">
        <w:rPr>
          <w:color w:val="auto"/>
        </w:rPr>
        <w:t xml:space="preserve"> </w:t>
      </w:r>
      <w:r w:rsidRPr="005A4F87">
        <w:rPr>
          <w:color w:val="auto"/>
        </w:rPr>
        <w:t xml:space="preserve">– </w:t>
      </w:r>
      <w:r w:rsidR="00C2160C">
        <w:rPr>
          <w:color w:val="auto"/>
        </w:rPr>
        <w:t>sottolinea</w:t>
      </w:r>
      <w:r w:rsidR="00C2160C" w:rsidRPr="005A4F87">
        <w:rPr>
          <w:color w:val="auto"/>
        </w:rPr>
        <w:t xml:space="preserve"> </w:t>
      </w:r>
      <w:r w:rsidRPr="005A4F87">
        <w:rPr>
          <w:color w:val="auto"/>
        </w:rPr>
        <w:t xml:space="preserve">Cartabellotta – siano già passati 4 mesi dalla dose aggiuntiva, né l’Agenzia Italiana del Farmaco (AIFA) né il Ministero della Salute si sono </w:t>
      </w:r>
      <w:r w:rsidR="00F43424">
        <w:rPr>
          <w:color w:val="auto"/>
        </w:rPr>
        <w:t xml:space="preserve">tuttavia </w:t>
      </w:r>
      <w:r w:rsidRPr="005A4F87">
        <w:rPr>
          <w:color w:val="auto"/>
        </w:rPr>
        <w:t>ancora pronunciati in merito».</w:t>
      </w:r>
    </w:p>
    <w:p w:rsidR="00AA00FA" w:rsidRPr="00AA00FA" w:rsidRDefault="00426290" w:rsidP="00AA00F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jc w:val="both"/>
        <w:rPr>
          <w:rFonts w:eastAsia="Times New Roman" w:cs="Calibri"/>
          <w:color w:val="auto"/>
          <w:bdr w:val="none" w:sz="0" w:space="0" w:color="auto"/>
        </w:rPr>
      </w:pPr>
      <w:r w:rsidRPr="00AA00FA">
        <w:rPr>
          <w:rFonts w:cs="Calibri"/>
          <w:b/>
          <w:bCs/>
          <w:color w:val="auto"/>
        </w:rPr>
        <w:t>Vaccini: efficacia.</w:t>
      </w:r>
      <w:r w:rsidRPr="00AA00FA">
        <w:rPr>
          <w:rFonts w:cs="Calibri"/>
          <w:color w:val="auto"/>
        </w:rPr>
        <w:t xml:space="preserve"> </w:t>
      </w:r>
      <w:r w:rsidRPr="00AA00FA">
        <w:rPr>
          <w:rFonts w:eastAsia="Times New Roman" w:cs="Calibri"/>
          <w:color w:val="auto"/>
          <w:bdr w:val="none" w:sz="0" w:space="0" w:color="auto"/>
        </w:rPr>
        <w:t xml:space="preserve">I </w:t>
      </w:r>
      <w:hyperlink r:id="rId10" w:history="1">
        <w:r w:rsidRPr="00AA00FA">
          <w:rPr>
            <w:rStyle w:val="Collegamentoipertestuale"/>
            <w:rFonts w:cs="Calibri"/>
            <w:color w:val="auto"/>
          </w:rPr>
          <w:t>dati dell’Istituto Superiore di Sanità</w:t>
        </w:r>
      </w:hyperlink>
      <w:r w:rsidRPr="00AA00FA">
        <w:rPr>
          <w:rFonts w:eastAsia="Times New Roman" w:cs="Calibri"/>
          <w:color w:val="auto"/>
          <w:bdr w:val="none" w:sz="0" w:space="0" w:color="auto"/>
        </w:rPr>
        <w:t xml:space="preserve"> dimostrano la riduzione dell’efficacia vaccinale a </w:t>
      </w:r>
      <w:r w:rsidR="00AA00FA" w:rsidRPr="00AA00FA">
        <w:rPr>
          <w:rFonts w:eastAsia="Times New Roman" w:cs="Calibri"/>
          <w:color w:val="auto"/>
          <w:bdr w:val="none" w:sz="0" w:space="0" w:color="auto"/>
        </w:rPr>
        <w:t>partire da 3 mesi dal completamento del ciclo primario e la sua risalita dopo la somministrazione del richiamo. In particolare:</w:t>
      </w:r>
    </w:p>
    <w:p w:rsidR="00AA00FA" w:rsidRPr="00AA00FA" w:rsidRDefault="00AA00FA" w:rsidP="00AA00FA">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rFonts w:eastAsia="Times New Roman" w:cs="Calibri"/>
          <w:color w:val="auto"/>
          <w:bdr w:val="none" w:sz="0" w:space="0" w:color="auto"/>
        </w:rPr>
      </w:pPr>
      <w:r w:rsidRPr="00AA00FA">
        <w:rPr>
          <w:rFonts w:eastAsia="Times New Roman" w:cs="Calibri"/>
          <w:color w:val="auto"/>
          <w:bdr w:val="none" w:sz="0" w:space="0" w:color="auto"/>
        </w:rPr>
        <w:t>l’efficacia sulla diagnosi scende progressivamente dal 66,1% per i vaccinati con due dosi entro 90 giorni al 34,7% per i vaccinati da più di 120 giorni, per poi risalire al 66,7% dopo il richiamo;</w:t>
      </w:r>
    </w:p>
    <w:p w:rsidR="00AA00FA" w:rsidRPr="001F7612" w:rsidRDefault="00AA00FA" w:rsidP="00AA00FA">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left="357" w:hanging="357"/>
        <w:contextualSpacing/>
        <w:jc w:val="both"/>
        <w:rPr>
          <w:rFonts w:eastAsia="Times New Roman" w:cs="Calibri"/>
          <w:color w:val="auto"/>
          <w:bdr w:val="none" w:sz="0" w:space="0" w:color="auto"/>
        </w:rPr>
      </w:pPr>
      <w:r w:rsidRPr="00AA00FA">
        <w:rPr>
          <w:rFonts w:eastAsia="Times New Roman" w:cs="Calibri"/>
          <w:color w:val="auto"/>
          <w:bdr w:val="none" w:sz="0" w:space="0" w:color="auto"/>
        </w:rPr>
        <w:t xml:space="preserve">l’efficacia sulla malattia severa scende progressivamente dal 94,9% per i vaccinati con due dosi entro 90 </w:t>
      </w:r>
      <w:r w:rsidRPr="001F7612">
        <w:rPr>
          <w:rFonts w:eastAsia="Times New Roman" w:cs="Calibri"/>
          <w:color w:val="auto"/>
          <w:bdr w:val="none" w:sz="0" w:space="0" w:color="auto"/>
        </w:rPr>
        <w:t>giorni all’88,6% per i vaccinati da più di 120 giorni, per poi risalire al 97,5% dopo il richiamo.</w:t>
      </w:r>
    </w:p>
    <w:p w:rsidR="00576364" w:rsidRPr="001F7612" w:rsidRDefault="00775180" w:rsidP="00D076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1F7612">
        <w:rPr>
          <w:rFonts w:cs="Calibri"/>
          <w:color w:val="auto"/>
        </w:rPr>
        <w:t>Complessivamente nelle persone vaccinate con ciclo completo (più eventuale dose di richiamo), rispetto a</w:t>
      </w:r>
      <w:r w:rsidRPr="001F7612">
        <w:rPr>
          <w:color w:val="auto"/>
        </w:rPr>
        <w:t xml:space="preserve"> quelle non vaccinate, nelle varie fasce d’età si riduce l’incidenza di diagnosi (del </w:t>
      </w:r>
      <w:r w:rsidR="004066D0" w:rsidRPr="001F7612">
        <w:rPr>
          <w:color w:val="auto"/>
        </w:rPr>
        <w:t>2</w:t>
      </w:r>
      <w:r w:rsidR="001F7612" w:rsidRPr="001F7612">
        <w:rPr>
          <w:color w:val="auto"/>
        </w:rPr>
        <w:t>8</w:t>
      </w:r>
      <w:r w:rsidRPr="001F7612">
        <w:rPr>
          <w:color w:val="auto"/>
        </w:rPr>
        <w:t>-</w:t>
      </w:r>
      <w:r w:rsidR="004066D0" w:rsidRPr="001F7612">
        <w:rPr>
          <w:color w:val="auto"/>
        </w:rPr>
        <w:t>7</w:t>
      </w:r>
      <w:r w:rsidR="001F7612" w:rsidRPr="001F7612">
        <w:rPr>
          <w:color w:val="auto"/>
        </w:rPr>
        <w:t>5,2</w:t>
      </w:r>
      <w:r w:rsidR="00426290" w:rsidRPr="001F7612">
        <w:rPr>
          <w:color w:val="auto"/>
        </w:rPr>
        <w:t xml:space="preserve">%), ma </w:t>
      </w:r>
      <w:r w:rsidRPr="001F7612">
        <w:rPr>
          <w:color w:val="auto"/>
        </w:rPr>
        <w:t>soprattu</w:t>
      </w:r>
      <w:r w:rsidR="001F7612" w:rsidRPr="001F7612">
        <w:rPr>
          <w:color w:val="auto"/>
        </w:rPr>
        <w:t>tto di malattia grave (del 75,2-</w:t>
      </w:r>
      <w:r w:rsidR="000078FA" w:rsidRPr="001F7612">
        <w:rPr>
          <w:color w:val="auto"/>
        </w:rPr>
        <w:t>9</w:t>
      </w:r>
      <w:r w:rsidR="001F7612" w:rsidRPr="001F7612">
        <w:rPr>
          <w:color w:val="auto"/>
        </w:rPr>
        <w:t>0,7</w:t>
      </w:r>
      <w:r w:rsidRPr="001F7612">
        <w:rPr>
          <w:color w:val="auto"/>
        </w:rPr>
        <w:t>% per ricoveri ordinari; del</w:t>
      </w:r>
      <w:r w:rsidR="00E129D4" w:rsidRPr="001F7612">
        <w:rPr>
          <w:color w:val="auto"/>
        </w:rPr>
        <w:t xml:space="preserve"> </w:t>
      </w:r>
      <w:r w:rsidR="004F2E6B" w:rsidRPr="001F7612">
        <w:rPr>
          <w:rFonts w:eastAsia="Times New Roman" w:cs="Calibri"/>
          <w:color w:val="auto"/>
          <w:bdr w:val="none" w:sz="0" w:space="0" w:color="auto"/>
        </w:rPr>
        <w:t>9</w:t>
      </w:r>
      <w:r w:rsidR="001F7612" w:rsidRPr="001F7612">
        <w:rPr>
          <w:rFonts w:eastAsia="Times New Roman" w:cs="Calibri"/>
          <w:color w:val="auto"/>
          <w:bdr w:val="none" w:sz="0" w:space="0" w:color="auto"/>
        </w:rPr>
        <w:t>1</w:t>
      </w:r>
      <w:r w:rsidRPr="001F7612">
        <w:rPr>
          <w:rFonts w:eastAsia="Times New Roman" w:cs="Calibri"/>
          <w:color w:val="auto"/>
          <w:bdr w:val="none" w:sz="0" w:space="0" w:color="auto"/>
        </w:rPr>
        <w:t>,</w:t>
      </w:r>
      <w:r w:rsidR="001F7612" w:rsidRPr="001F7612">
        <w:rPr>
          <w:rFonts w:eastAsia="Times New Roman" w:cs="Calibri"/>
          <w:color w:val="auto"/>
          <w:bdr w:val="none" w:sz="0" w:space="0" w:color="auto"/>
        </w:rPr>
        <w:t>1</w:t>
      </w:r>
      <w:r w:rsidRPr="001F7612">
        <w:rPr>
          <w:rFonts w:eastAsia="Times New Roman" w:cs="Calibri"/>
          <w:color w:val="auto"/>
          <w:bdr w:val="none" w:sz="0" w:space="0" w:color="auto"/>
        </w:rPr>
        <w:t>-</w:t>
      </w:r>
      <w:r w:rsidR="004F2E6B" w:rsidRPr="001F7612">
        <w:rPr>
          <w:rFonts w:eastAsia="Times New Roman" w:cs="Calibri"/>
          <w:color w:val="auto"/>
          <w:bdr w:val="none" w:sz="0" w:space="0" w:color="auto"/>
        </w:rPr>
        <w:t>9</w:t>
      </w:r>
      <w:r w:rsidR="004066D0" w:rsidRPr="001F7612">
        <w:rPr>
          <w:rFonts w:eastAsia="Times New Roman" w:cs="Calibri"/>
          <w:color w:val="auto"/>
          <w:bdr w:val="none" w:sz="0" w:space="0" w:color="auto"/>
        </w:rPr>
        <w:t>6</w:t>
      </w:r>
      <w:r w:rsidR="000078FA" w:rsidRPr="001F7612">
        <w:rPr>
          <w:rFonts w:eastAsia="Times New Roman" w:cs="Calibri"/>
          <w:color w:val="auto"/>
          <w:bdr w:val="none" w:sz="0" w:space="0" w:color="auto"/>
        </w:rPr>
        <w:t>,</w:t>
      </w:r>
      <w:r w:rsidR="001F7612" w:rsidRPr="001F7612">
        <w:rPr>
          <w:rFonts w:eastAsia="Times New Roman" w:cs="Calibri"/>
          <w:color w:val="auto"/>
          <w:bdr w:val="none" w:sz="0" w:space="0" w:color="auto"/>
        </w:rPr>
        <w:t>2</w:t>
      </w:r>
      <w:r w:rsidRPr="001F7612">
        <w:rPr>
          <w:rFonts w:eastAsia="Times New Roman" w:cs="Calibri"/>
          <w:color w:val="auto"/>
          <w:bdr w:val="none" w:sz="0" w:space="0" w:color="auto"/>
        </w:rPr>
        <w:t>%</w:t>
      </w:r>
      <w:r w:rsidRPr="001F7612">
        <w:rPr>
          <w:color w:val="auto"/>
        </w:rPr>
        <w:t xml:space="preserve"> per le terapie intensive) e decesso (del</w:t>
      </w:r>
      <w:r w:rsidR="00612146" w:rsidRPr="001F7612">
        <w:rPr>
          <w:color w:val="auto"/>
        </w:rPr>
        <w:t>l’</w:t>
      </w:r>
      <w:r w:rsidR="004066D0" w:rsidRPr="001F7612">
        <w:rPr>
          <w:rFonts w:eastAsia="Times New Roman" w:cs="Calibri"/>
          <w:color w:val="auto"/>
          <w:bdr w:val="none" w:sz="0" w:space="0" w:color="auto"/>
        </w:rPr>
        <w:t>8</w:t>
      </w:r>
      <w:r w:rsidR="001F7612" w:rsidRPr="001F7612">
        <w:rPr>
          <w:rFonts w:eastAsia="Times New Roman" w:cs="Calibri"/>
          <w:color w:val="auto"/>
          <w:bdr w:val="none" w:sz="0" w:space="0" w:color="auto"/>
        </w:rPr>
        <w:t>4</w:t>
      </w:r>
      <w:r w:rsidRPr="001F7612">
        <w:rPr>
          <w:rFonts w:eastAsia="Times New Roman" w:cs="Calibri"/>
          <w:color w:val="auto"/>
          <w:bdr w:val="none" w:sz="0" w:space="0" w:color="auto"/>
        </w:rPr>
        <w:t>,</w:t>
      </w:r>
      <w:r w:rsidR="001F7612" w:rsidRPr="001F7612">
        <w:rPr>
          <w:rFonts w:eastAsia="Times New Roman" w:cs="Calibri"/>
          <w:color w:val="auto"/>
          <w:bdr w:val="none" w:sz="0" w:space="0" w:color="auto"/>
        </w:rPr>
        <w:t>2</w:t>
      </w:r>
      <w:r w:rsidRPr="001F7612">
        <w:rPr>
          <w:rFonts w:eastAsia="Times New Roman" w:cs="Calibri"/>
          <w:color w:val="auto"/>
          <w:bdr w:val="none" w:sz="0" w:space="0" w:color="auto"/>
        </w:rPr>
        <w:t>-</w:t>
      </w:r>
      <w:r w:rsidR="000078FA" w:rsidRPr="001F7612">
        <w:rPr>
          <w:rFonts w:eastAsia="Times New Roman" w:cs="Calibri"/>
          <w:color w:val="auto"/>
          <w:bdr w:val="none" w:sz="0" w:space="0" w:color="auto"/>
        </w:rPr>
        <w:t>9</w:t>
      </w:r>
      <w:r w:rsidR="001F7612" w:rsidRPr="001F7612">
        <w:rPr>
          <w:rFonts w:eastAsia="Times New Roman" w:cs="Calibri"/>
          <w:color w:val="auto"/>
          <w:bdr w:val="none" w:sz="0" w:space="0" w:color="auto"/>
        </w:rPr>
        <w:t>3,5</w:t>
      </w:r>
      <w:r w:rsidRPr="001F7612">
        <w:rPr>
          <w:rFonts w:eastAsia="Times New Roman" w:cs="Calibri"/>
          <w:color w:val="auto"/>
          <w:bdr w:val="none" w:sz="0" w:space="0" w:color="auto"/>
        </w:rPr>
        <w:t>%</w:t>
      </w:r>
      <w:r w:rsidRPr="001F7612">
        <w:rPr>
          <w:color w:val="auto"/>
        </w:rPr>
        <w:t>) (</w:t>
      </w:r>
      <w:r w:rsidRPr="001F7612">
        <w:rPr>
          <w:color w:val="auto"/>
          <w:highlight w:val="yellow"/>
        </w:rPr>
        <w:t xml:space="preserve">figura </w:t>
      </w:r>
      <w:r w:rsidR="009C1CD8">
        <w:rPr>
          <w:color w:val="auto"/>
          <w:highlight w:val="yellow"/>
        </w:rPr>
        <w:t>20</w:t>
      </w:r>
      <w:r w:rsidRPr="001F7612">
        <w:rPr>
          <w:color w:val="auto"/>
        </w:rPr>
        <w:t>).</w:t>
      </w:r>
    </w:p>
    <w:p w:rsidR="001D4639" w:rsidRPr="006E4EC3" w:rsidRDefault="001D4639" w:rsidP="00E86BBB">
      <w:pPr>
        <w:spacing w:line="276" w:lineRule="auto"/>
        <w:jc w:val="both"/>
        <w:rPr>
          <w:rFonts w:cs="Calibri"/>
          <w:color w:val="auto"/>
        </w:rPr>
      </w:pPr>
      <w:r w:rsidRPr="00657CF1">
        <w:rPr>
          <w:color w:val="auto"/>
        </w:rPr>
        <w:t>«</w:t>
      </w:r>
      <w:r w:rsidR="00CD534A" w:rsidRPr="00657CF1">
        <w:rPr>
          <w:rFonts w:cs="Calibri"/>
          <w:color w:val="auto"/>
        </w:rPr>
        <w:t xml:space="preserve">Nonostante </w:t>
      </w:r>
      <w:r w:rsidR="006E4EC3" w:rsidRPr="00657CF1">
        <w:rPr>
          <w:color w:val="auto"/>
        </w:rPr>
        <w:t xml:space="preserve">– </w:t>
      </w:r>
      <w:r w:rsidR="006E4EC3">
        <w:rPr>
          <w:color w:val="auto"/>
        </w:rPr>
        <w:t>conclude</w:t>
      </w:r>
      <w:r w:rsidR="006E4EC3" w:rsidRPr="00657CF1">
        <w:rPr>
          <w:color w:val="auto"/>
        </w:rPr>
        <w:t xml:space="preserve"> Cartabellotta –</w:t>
      </w:r>
      <w:r w:rsidR="009D560A">
        <w:rPr>
          <w:color w:val="auto"/>
        </w:rPr>
        <w:t xml:space="preserve"> </w:t>
      </w:r>
      <w:r w:rsidR="00CD534A" w:rsidRPr="00657CF1">
        <w:rPr>
          <w:rFonts w:cs="Calibri"/>
          <w:color w:val="auto"/>
        </w:rPr>
        <w:t>ci troviamo ancora in uno scenario</w:t>
      </w:r>
      <w:r w:rsidR="006E4EC3">
        <w:rPr>
          <w:rFonts w:cs="Calibri"/>
          <w:color w:val="auto"/>
        </w:rPr>
        <w:t xml:space="preserve"> </w:t>
      </w:r>
      <w:r w:rsidRPr="00657CF1">
        <w:rPr>
          <w:rFonts w:cs="Calibri"/>
          <w:color w:val="auto"/>
        </w:rPr>
        <w:t>caratterizzato da</w:t>
      </w:r>
      <w:r w:rsidR="00CD534A" w:rsidRPr="00657CF1">
        <w:rPr>
          <w:rFonts w:cs="Calibri"/>
          <w:color w:val="auto"/>
        </w:rPr>
        <w:t xml:space="preserve"> un’</w:t>
      </w:r>
      <w:r w:rsidRPr="00657CF1">
        <w:rPr>
          <w:rFonts w:cs="Calibri"/>
          <w:color w:val="auto"/>
        </w:rPr>
        <w:t xml:space="preserve">elevata circolazione del virus e da una </w:t>
      </w:r>
      <w:r w:rsidR="00CD534A" w:rsidRPr="00657CF1">
        <w:rPr>
          <w:rFonts w:cs="Calibri"/>
          <w:color w:val="auto"/>
        </w:rPr>
        <w:t xml:space="preserve">forte pressione sugli ospedali con </w:t>
      </w:r>
      <w:r w:rsidR="00F43424">
        <w:rPr>
          <w:rFonts w:cs="Calibri"/>
          <w:color w:val="auto"/>
        </w:rPr>
        <w:t>pesanti ricadute</w:t>
      </w:r>
      <w:r w:rsidR="00F43424" w:rsidRPr="00657CF1">
        <w:rPr>
          <w:rFonts w:cs="Calibri"/>
          <w:color w:val="auto"/>
        </w:rPr>
        <w:t xml:space="preserve"> </w:t>
      </w:r>
      <w:r w:rsidR="00F43424">
        <w:rPr>
          <w:rFonts w:cs="Calibri"/>
          <w:color w:val="auto"/>
        </w:rPr>
        <w:t>sul</w:t>
      </w:r>
      <w:r w:rsidR="00CD534A" w:rsidRPr="00657CF1">
        <w:rPr>
          <w:rFonts w:cs="Calibri"/>
          <w:color w:val="auto"/>
        </w:rPr>
        <w:t>l’assistenza ai pazienti non COVID</w:t>
      </w:r>
      <w:r w:rsidRPr="00657CF1">
        <w:rPr>
          <w:rFonts w:cs="Calibri"/>
          <w:color w:val="auto"/>
        </w:rPr>
        <w:t>, le Regioni</w:t>
      </w:r>
      <w:r w:rsidR="000A7DDA">
        <w:rPr>
          <w:rFonts w:cs="Calibri"/>
          <w:color w:val="auto"/>
        </w:rPr>
        <w:t xml:space="preserve"> spingono per </w:t>
      </w:r>
      <w:r w:rsidR="00F04192" w:rsidRPr="00657CF1">
        <w:rPr>
          <w:rFonts w:cs="Calibri"/>
          <w:color w:val="auto"/>
        </w:rPr>
        <w:t>semplificare l</w:t>
      </w:r>
      <w:r w:rsidR="00F43424">
        <w:rPr>
          <w:rFonts w:cs="Calibri"/>
          <w:color w:val="auto"/>
        </w:rPr>
        <w:t xml:space="preserve">e regole </w:t>
      </w:r>
      <w:r w:rsidR="00F04192" w:rsidRPr="00657CF1">
        <w:rPr>
          <w:rFonts w:cs="Calibri"/>
          <w:color w:val="auto"/>
        </w:rPr>
        <w:t>di convivenza con il SARS-CoV-2</w:t>
      </w:r>
      <w:r w:rsidR="000A7DDA">
        <w:rPr>
          <w:rFonts w:cs="Calibri"/>
          <w:color w:val="auto"/>
        </w:rPr>
        <w:t xml:space="preserve"> </w:t>
      </w:r>
      <w:r w:rsidR="00F43424">
        <w:rPr>
          <w:rFonts w:cs="Calibri"/>
          <w:color w:val="auto"/>
        </w:rPr>
        <w:t>mettendo sul tavolo</w:t>
      </w:r>
      <w:r w:rsidR="000A7DDA">
        <w:rPr>
          <w:rFonts w:cs="Calibri"/>
          <w:color w:val="auto"/>
        </w:rPr>
        <w:t xml:space="preserve"> </w:t>
      </w:r>
      <w:hyperlink r:id="rId11" w:history="1">
        <w:r w:rsidRPr="00657CF1">
          <w:rPr>
            <w:rStyle w:val="Collegamentoipertestuale"/>
            <w:rFonts w:cs="Calibri"/>
            <w:color w:val="auto"/>
          </w:rPr>
          <w:t>varie proposte</w:t>
        </w:r>
      </w:hyperlink>
      <w:r w:rsidRPr="00657CF1">
        <w:rPr>
          <w:rFonts w:cs="Calibri"/>
          <w:color w:val="auto"/>
        </w:rPr>
        <w:t xml:space="preserve"> da discutere con il Governo</w:t>
      </w:r>
      <w:r w:rsidR="00320D4F">
        <w:rPr>
          <w:rFonts w:cs="Calibri"/>
          <w:color w:val="auto"/>
        </w:rPr>
        <w:t>. Proposte</w:t>
      </w:r>
      <w:r w:rsidR="00F04192">
        <w:rPr>
          <w:rFonts w:cs="Calibri"/>
          <w:color w:val="auto"/>
        </w:rPr>
        <w:t xml:space="preserve"> </w:t>
      </w:r>
      <w:r w:rsidRPr="00657CF1">
        <w:rPr>
          <w:rFonts w:cs="Calibri"/>
          <w:color w:val="auto"/>
        </w:rPr>
        <w:t xml:space="preserve">su cui la </w:t>
      </w:r>
      <w:r w:rsidR="00C6603F">
        <w:rPr>
          <w:rFonts w:cs="Calibri"/>
          <w:color w:val="auto"/>
        </w:rPr>
        <w:t>Fondazione GIMBE ha condotto un’</w:t>
      </w:r>
      <w:r w:rsidRPr="00657CF1">
        <w:rPr>
          <w:rFonts w:cs="Calibri"/>
          <w:color w:val="auto"/>
        </w:rPr>
        <w:t>analisi</w:t>
      </w:r>
      <w:r w:rsidR="00C6603F">
        <w:rPr>
          <w:rFonts w:cs="Calibri"/>
          <w:color w:val="auto"/>
        </w:rPr>
        <w:t xml:space="preserve"> per valutarne la coerenza con le evidenze scientifiche e la fattibilità pratica</w:t>
      </w:r>
      <w:r w:rsidRPr="00657CF1">
        <w:rPr>
          <w:color w:val="auto"/>
        </w:rPr>
        <w:t>».</w:t>
      </w:r>
    </w:p>
    <w:p w:rsidR="000B68AC" w:rsidRDefault="000B68AC" w:rsidP="000B68AC">
      <w:pPr>
        <w:pStyle w:val="Paragrafoelenco"/>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lastRenderedPageBreak/>
        <w:t>Superamento del sistema a colori delle zone di rischio:</w:t>
      </w:r>
      <w:r>
        <w:t xml:space="preserve"> </w:t>
      </w:r>
      <w:r>
        <w:rPr>
          <w:i/>
        </w:rPr>
        <w:t xml:space="preserve">proposta </w:t>
      </w:r>
      <w:r w:rsidRPr="00262F80">
        <w:rPr>
          <w:i/>
          <w:u w:val="single"/>
        </w:rPr>
        <w:t>pienamente condivisibile</w:t>
      </w:r>
      <w:r>
        <w:rPr>
          <w:i/>
        </w:rPr>
        <w:t xml:space="preserve"> </w:t>
      </w:r>
      <w:r>
        <w:t xml:space="preserve">per tre ragioni. Innanzitutto, non sussistono </w:t>
      </w:r>
      <w:r w:rsidR="00F43424">
        <w:t xml:space="preserve">attualmente </w:t>
      </w:r>
      <w:r>
        <w:t>differenze tra zona bianca e zona gialla e per la zona arancione le (poche) regole restrittive si applicano esclusivamente alle persone non vaccinate; in secondo luogo, le Regioni</w:t>
      </w:r>
      <w:r w:rsidR="002F4AE2">
        <w:t xml:space="preserve"> </w:t>
      </w:r>
      <w:r w:rsidR="00C6603F">
        <w:t xml:space="preserve">possono </w:t>
      </w:r>
      <w:r>
        <w:t xml:space="preserve">aumentare il numero di posti letto COVID-19 </w:t>
      </w:r>
      <w:r w:rsidR="00C6603F">
        <w:t xml:space="preserve">per </w:t>
      </w:r>
      <w:r w:rsidR="006847E4">
        <w:t>evitare</w:t>
      </w:r>
      <w:r w:rsidR="002F4AE2">
        <w:t xml:space="preserve"> zone dai “colori più intensi”</w:t>
      </w:r>
      <w:r w:rsidR="00C6603F">
        <w:t xml:space="preserve"> </w:t>
      </w:r>
      <w:r w:rsidR="002F4AE2">
        <w:t xml:space="preserve">ma </w:t>
      </w:r>
      <w:r w:rsidR="00F43424">
        <w:t xml:space="preserve">determinando </w:t>
      </w:r>
      <w:r w:rsidR="00C6603F">
        <w:t xml:space="preserve">conseguenze rilevanti in termini di </w:t>
      </w:r>
      <w:r w:rsidR="002F4AE2">
        <w:t>mancata assistenza</w:t>
      </w:r>
      <w:r w:rsidR="002F4AE2" w:rsidRPr="002F4AE2">
        <w:t xml:space="preserve"> </w:t>
      </w:r>
      <w:r w:rsidR="002F4AE2">
        <w:t xml:space="preserve">a pazienti </w:t>
      </w:r>
      <w:r w:rsidR="00C6603F">
        <w:t xml:space="preserve">con </w:t>
      </w:r>
      <w:r w:rsidR="002F4AE2">
        <w:t>altre patologie</w:t>
      </w:r>
      <w:r>
        <w:t>; infine, è opportuno che siano le Regioni a istituire zone rosse</w:t>
      </w:r>
      <w:r w:rsidR="006847E4">
        <w:t>, anche locali,</w:t>
      </w:r>
      <w:r w:rsidR="009D560A">
        <w:t xml:space="preserve"> </w:t>
      </w:r>
      <w:r>
        <w:t>in relazione alla c</w:t>
      </w:r>
      <w:r w:rsidR="006847E4">
        <w:t>ircolazione del virus, al sovraccarico ospedaliero e ai ritardi delle cure in pazienti non COVID.</w:t>
      </w:r>
    </w:p>
    <w:p w:rsidR="000B68AC" w:rsidRDefault="000B68AC" w:rsidP="000B68AC">
      <w:pPr>
        <w:pStyle w:val="Paragrafoelenco"/>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Revisione delle misure inerenti alla sorveglianza sanitaria, suddividendo fra i casi positivi asintomatici e quelli con sintomatologia correlata:</w:t>
      </w:r>
      <w:r>
        <w:t xml:space="preserve"> </w:t>
      </w:r>
      <w:r>
        <w:rPr>
          <w:i/>
        </w:rPr>
        <w:t xml:space="preserve">proposta </w:t>
      </w:r>
      <w:r w:rsidRPr="00262F80">
        <w:rPr>
          <w:i/>
          <w:u w:val="single"/>
        </w:rPr>
        <w:t xml:space="preserve">non </w:t>
      </w:r>
      <w:r w:rsidR="00104B88">
        <w:rPr>
          <w:i/>
          <w:u w:val="single"/>
        </w:rPr>
        <w:t>accettabile</w:t>
      </w:r>
      <w:r w:rsidR="00104B88" w:rsidRPr="00104B88">
        <w:rPr>
          <w:i/>
        </w:rPr>
        <w:t xml:space="preserve"> </w:t>
      </w:r>
      <w:r>
        <w:t xml:space="preserve">perché </w:t>
      </w:r>
      <w:r w:rsidR="00E6700B">
        <w:t>l’i</w:t>
      </w:r>
      <w:r w:rsidR="00BD2487">
        <w:t xml:space="preserve">potesi </w:t>
      </w:r>
      <w:r w:rsidR="00E6700B">
        <w:t xml:space="preserve">di </w:t>
      </w:r>
      <w:r>
        <w:t>differenzia</w:t>
      </w:r>
      <w:r w:rsidR="00C6603F">
        <w:t xml:space="preserve">re le </w:t>
      </w:r>
      <w:r>
        <w:t xml:space="preserve">regole di sorveglianza sanitaria </w:t>
      </w:r>
      <w:r w:rsidR="00C6603F">
        <w:t xml:space="preserve">tra </w:t>
      </w:r>
      <w:r>
        <w:t xml:space="preserve">casi sintomatici e asintomatici non è basata su evidenze scientifiche, </w:t>
      </w:r>
      <w:r w:rsidR="00E6700B">
        <w:t xml:space="preserve">mentre </w:t>
      </w:r>
      <w:r>
        <w:t xml:space="preserve">l’elemento discriminante </w:t>
      </w:r>
      <w:r w:rsidR="00C6603F">
        <w:t xml:space="preserve">oggi </w:t>
      </w:r>
      <w:r>
        <w:t xml:space="preserve">dovrebbe essere rappresentato esclusivamente dallo status vaccinale. Infatti, tra persone non vaccinate circa il 50% dei contagi avviene da parte di soggetti asintomatici, pre-sintomatici o pauci-sintomatici, mentre il vaccino (ciclo completo entro 120 giorni o dose </w:t>
      </w:r>
      <w:r>
        <w:rPr>
          <w:i/>
        </w:rPr>
        <w:t>booster</w:t>
      </w:r>
      <w:r>
        <w:t xml:space="preserve">) riduce sia il rischio di infezione (del </w:t>
      </w:r>
      <w:hyperlink r:id="rId12" w:history="1">
        <w:r>
          <w:rPr>
            <w:rStyle w:val="Collegamentoipertestuale"/>
          </w:rPr>
          <w:t>53,2-66,7%</w:t>
        </w:r>
      </w:hyperlink>
      <w:r>
        <w:t>)</w:t>
      </w:r>
      <w:r w:rsidR="00C6603F">
        <w:t>,</w:t>
      </w:r>
      <w:r>
        <w:t xml:space="preserve"> </w:t>
      </w:r>
      <w:r w:rsidR="00845D3F">
        <w:t xml:space="preserve">sia </w:t>
      </w:r>
      <w:r>
        <w:t xml:space="preserve">la probabilità di contagiare altre persone perché la persona vaccinata è contagiosa per un periodo di tempo inferiore rispetto </w:t>
      </w:r>
      <w:r w:rsidR="00845D3F">
        <w:t xml:space="preserve">al </w:t>
      </w:r>
      <w:r>
        <w:t>non vaccinat</w:t>
      </w:r>
      <w:r w:rsidR="00845D3F">
        <w:t xml:space="preserve">o. </w:t>
      </w:r>
    </w:p>
    <w:p w:rsidR="000B68AC" w:rsidRDefault="000B68AC" w:rsidP="000B68AC">
      <w:pPr>
        <w:pStyle w:val="Paragrafoelenco"/>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 xml:space="preserve">Sospensione del </w:t>
      </w:r>
      <w:r>
        <w:rPr>
          <w:b/>
          <w:i/>
        </w:rPr>
        <w:t>contact tracing</w:t>
      </w:r>
      <w:r>
        <w:rPr>
          <w:b/>
        </w:rPr>
        <w:t xml:space="preserve"> nell’attuale contesto epidemiologico di elevata incidenza per la variante omicron, al fine di concentrare energie e risorse per un più efficace contrasto al virus:</w:t>
      </w:r>
      <w:r>
        <w:t xml:space="preserve"> </w:t>
      </w:r>
      <w:r>
        <w:rPr>
          <w:i/>
        </w:rPr>
        <w:t xml:space="preserve">proposta </w:t>
      </w:r>
      <w:r w:rsidRPr="00262F80">
        <w:rPr>
          <w:i/>
          <w:u w:val="single"/>
        </w:rPr>
        <w:t>condivisibile</w:t>
      </w:r>
      <w:r>
        <w:t xml:space="preserve"> perché con l’attuale numero di positivi il </w:t>
      </w:r>
      <w:r>
        <w:rPr>
          <w:i/>
        </w:rPr>
        <w:t>contact tracing</w:t>
      </w:r>
      <w:r>
        <w:t xml:space="preserve"> non è sostenibile né fattibile, né contribuisce in maniera efficace a rallentare la crescita dei casi. </w:t>
      </w:r>
    </w:p>
    <w:p w:rsidR="000B68AC" w:rsidRDefault="000B68AC" w:rsidP="000B68AC">
      <w:pPr>
        <w:pStyle w:val="Paragrafoelenco"/>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Proposta di aggiornamento delle misure di isolamento dei lavoratori dei servizi essenziali con la proposta di riduzione dei giorni di isolamento (pari a 3 giorni dall’inizio dei sintomi e ulteriori 3 giorni obbligo mascherina FFP2, favorendo l’auto-sorveglianza):</w:t>
      </w:r>
      <w:r>
        <w:t xml:space="preserve"> </w:t>
      </w:r>
      <w:r>
        <w:rPr>
          <w:i/>
        </w:rPr>
        <w:t xml:space="preserve">proposta </w:t>
      </w:r>
      <w:r w:rsidRPr="00262F80">
        <w:rPr>
          <w:i/>
          <w:u w:val="single"/>
        </w:rPr>
        <w:t xml:space="preserve">non </w:t>
      </w:r>
      <w:r w:rsidR="00104B88">
        <w:rPr>
          <w:i/>
          <w:u w:val="single"/>
        </w:rPr>
        <w:t>accettabile</w:t>
      </w:r>
      <w:r>
        <w:t xml:space="preserve">, perché non esistono evidenze scientifiche per </w:t>
      </w:r>
      <w:r w:rsidRPr="00BD2487">
        <w:rPr>
          <w:color w:val="auto"/>
        </w:rPr>
        <w:t xml:space="preserve">supportare il </w:t>
      </w:r>
      <w:r>
        <w:t>termine dell’isolamento per i positivi</w:t>
      </w:r>
      <w:r w:rsidR="00C6603F">
        <w:t xml:space="preserve"> -</w:t>
      </w:r>
      <w:r>
        <w:t xml:space="preserve"> indipendenteme</w:t>
      </w:r>
      <w:r w:rsidR="00C6603F">
        <w:t xml:space="preserve">nte </w:t>
      </w:r>
      <w:r w:rsidR="00E6700B">
        <w:t xml:space="preserve">dal loro </w:t>
      </w:r>
      <w:r w:rsidR="00C6603F">
        <w:t>status vaccinale -</w:t>
      </w:r>
      <w:r>
        <w:t xml:space="preserve"> dopo 3 giorni dalla comparsa dei sintomi, senza accertar</w:t>
      </w:r>
      <w:r w:rsidR="00E6700B">
        <w:t>n</w:t>
      </w:r>
      <w:r>
        <w:t xml:space="preserve">e la negatività </w:t>
      </w:r>
      <w:r w:rsidR="00C6603F">
        <w:t xml:space="preserve">con tampone </w:t>
      </w:r>
      <w:r>
        <w:t>antigenico o molecolare.</w:t>
      </w:r>
    </w:p>
    <w:p w:rsidR="000B68AC" w:rsidRDefault="000B68AC" w:rsidP="000B68AC">
      <w:pPr>
        <w:pStyle w:val="Paragrafoelenco"/>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 xml:space="preserve">Revisione e superamento dell’attuale sistema di sorveglianza nelle scuole, procedendo alla sospensione della didattica in presenza solo per i soggetti sintomatici; sospensione del </w:t>
      </w:r>
      <w:r>
        <w:rPr>
          <w:b/>
          <w:i/>
        </w:rPr>
        <w:t>contact tracing</w:t>
      </w:r>
      <w:r>
        <w:rPr>
          <w:b/>
        </w:rPr>
        <w:t xml:space="preserve"> e mantenimento dell’auto-sorveglianza:</w:t>
      </w:r>
      <w:r>
        <w:t xml:space="preserve"> </w:t>
      </w:r>
      <w:r>
        <w:rPr>
          <w:i/>
        </w:rPr>
        <w:t xml:space="preserve">proposta </w:t>
      </w:r>
      <w:r w:rsidR="00845D3F" w:rsidRPr="00104B88">
        <w:rPr>
          <w:i/>
          <w:u w:val="single"/>
        </w:rPr>
        <w:t xml:space="preserve">non </w:t>
      </w:r>
      <w:r w:rsidR="00104B88" w:rsidRPr="00104B88">
        <w:rPr>
          <w:i/>
          <w:u w:val="single"/>
        </w:rPr>
        <w:t>accettabile</w:t>
      </w:r>
      <w:r>
        <w:t xml:space="preserve">, </w:t>
      </w:r>
      <w:r w:rsidR="00845D3F">
        <w:t xml:space="preserve">in quanto </w:t>
      </w:r>
      <w:r>
        <w:t xml:space="preserve">l’elemento discriminante ai fini della quarantena in caso di tampone negativo dovrebbe essere rappresentato dallo status vaccinale e non dalla presenza/assenza di </w:t>
      </w:r>
      <w:r w:rsidR="00C6603F">
        <w:t>sintomi</w:t>
      </w:r>
      <w:r>
        <w:t xml:space="preserve"> COVID-19. Inoltre, in caso di positività al tampone, </w:t>
      </w:r>
      <w:r w:rsidR="00C6603F">
        <w:t xml:space="preserve">lo </w:t>
      </w:r>
      <w:r>
        <w:t>studente</w:t>
      </w:r>
      <w:r w:rsidR="00C6603F">
        <w:t xml:space="preserve"> deve essere isolato</w:t>
      </w:r>
      <w:r>
        <w:t>, indipendentemente dallo status vaccinale.</w:t>
      </w:r>
    </w:p>
    <w:p w:rsidR="000B68AC" w:rsidRDefault="000B68AC" w:rsidP="000B68AC">
      <w:pPr>
        <w:pStyle w:val="Paragrafoelenco"/>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Revisione della classificazione dei ricoveri COVID, tenuto conto che al momento tutti i pazienti ricoverati, anche per altre patologie, se positivi, vengono conteggiati come ricoverati per le conseguenze da COVID:</w:t>
      </w:r>
      <w:r>
        <w:t xml:space="preserve"> </w:t>
      </w:r>
      <w:r>
        <w:rPr>
          <w:i/>
        </w:rPr>
        <w:t xml:space="preserve">proposta </w:t>
      </w:r>
      <w:r w:rsidRPr="00262F80">
        <w:rPr>
          <w:i/>
          <w:u w:val="single"/>
        </w:rPr>
        <w:t xml:space="preserve">non </w:t>
      </w:r>
      <w:r w:rsidR="00104B88">
        <w:rPr>
          <w:i/>
          <w:u w:val="single"/>
        </w:rPr>
        <w:t>accettabile</w:t>
      </w:r>
      <w:r>
        <w:rPr>
          <w:i/>
        </w:rPr>
        <w:t xml:space="preserve"> </w:t>
      </w:r>
      <w:r w:rsidRPr="00262F80">
        <w:t xml:space="preserve">e rischiosa </w:t>
      </w:r>
      <w:r>
        <w:t>per varie motivazioni:</w:t>
      </w:r>
    </w:p>
    <w:p w:rsidR="000B68AC" w:rsidRDefault="000B68AC" w:rsidP="000B68AC">
      <w:pPr>
        <w:pStyle w:val="Paragrafoelenco"/>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Cliniche</w:t>
      </w:r>
      <w:r>
        <w:t>: la COVID-19 è una malattia multisistemica che colpisce numerosi organi e apparati e definire lo status di “asintomaticità” è molto complesso, specialmente nei pazienti anziani con patologie multiple; inoltre, la positività al SARS-CoV-2 può peggiorare la prognosi di pazienti ricoverati per altre motivazioni, anche in relazione all’evoluzione della patologia/condizione che ha motivato il ricovero e alle procedure diagnostico-terapeutiche attuate.</w:t>
      </w:r>
    </w:p>
    <w:p w:rsidR="000B68AC" w:rsidRDefault="000B68AC" w:rsidP="000B68AC">
      <w:pPr>
        <w:pStyle w:val="Paragrafoelenco"/>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Organizzative</w:t>
      </w:r>
      <w:r>
        <w:t xml:space="preserve">: la gestione di tutti i pazienti SARS-CoV-2 positivi, indipendentemente dalla presenza di sintomi correlati alla COVID-19, richiede procedure e spazi dedicati, oltre alla sanificazione degli ambienti. Di conseguenza, risulta molto difficile riorganizzare in tempi brevi la gestione degli “asintomatici” senza risorse aggiuntive, in particolare locali e personale. </w:t>
      </w:r>
    </w:p>
    <w:p w:rsidR="000B68AC" w:rsidRDefault="000B68AC" w:rsidP="000B68AC">
      <w:pPr>
        <w:pStyle w:val="Paragrafoelenco"/>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Medico-legali e amministrative</w:t>
      </w:r>
      <w:r>
        <w:t>: la responsabilità di assegnare il paziente ricoverato ad una delle due categorie, con tutte le difficoltà e le discrezionalità del caso, è affidata al personale medico e alle aziende sanitarie.</w:t>
      </w:r>
    </w:p>
    <w:p w:rsidR="000B68AC" w:rsidRPr="00E6700B" w:rsidRDefault="000B68AC" w:rsidP="00E6700B">
      <w:pPr>
        <w:pStyle w:val="Paragrafoelenco"/>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b/>
        </w:rPr>
        <w:t>Risvolti pratici</w:t>
      </w:r>
      <w:r w:rsidR="009D560A">
        <w:t xml:space="preserve">: </w:t>
      </w:r>
      <w:r>
        <w:t>elimina</w:t>
      </w:r>
      <w:r w:rsidR="009D560A">
        <w:t xml:space="preserve">ndo il </w:t>
      </w:r>
      <w:r>
        <w:t xml:space="preserve">sistema dei colori, di fatto, si tratterebbe solo </w:t>
      </w:r>
      <w:r w:rsidR="006847E4">
        <w:t xml:space="preserve">di una rendicontazione </w:t>
      </w:r>
      <w:r w:rsidR="009D560A">
        <w:t xml:space="preserve">separata, </w:t>
      </w:r>
      <w:r w:rsidR="006847E4">
        <w:t xml:space="preserve">potenzialmente utile a fini epidemiologici e alla futura </w:t>
      </w:r>
      <w:r w:rsidR="006847E4">
        <w:lastRenderedPageBreak/>
        <w:t>riorganizzazione dei servizi ospedalieri</w:t>
      </w:r>
      <w:r w:rsidR="009D560A">
        <w:t>. Ma la riclassificazione dei pazienti ospedalizzati</w:t>
      </w:r>
      <w:r>
        <w:t xml:space="preserve">, </w:t>
      </w:r>
      <w:r w:rsidR="006847E4">
        <w:t>in ogni caso</w:t>
      </w:r>
      <w:r>
        <w:t>, non può derogare da</w:t>
      </w:r>
      <w:r w:rsidR="006847E4">
        <w:t>gli standard internazionali definiti da</w:t>
      </w:r>
      <w:r w:rsidR="00E6700B">
        <w:t>ll’Organizzazione Mondiale della Sanità (</w:t>
      </w:r>
      <w:r>
        <w:t>OMS</w:t>
      </w:r>
      <w:r w:rsidR="00E6700B">
        <w:t>)</w:t>
      </w:r>
      <w:r>
        <w:t xml:space="preserve"> e</w:t>
      </w:r>
      <w:r w:rsidR="00E6700B">
        <w:t xml:space="preserve"> dall</w:t>
      </w:r>
      <w:r w:rsidR="009D560A">
        <w:t>’</w:t>
      </w:r>
      <w:r w:rsidR="00E6700B" w:rsidRPr="00BD2487">
        <w:rPr>
          <w:i/>
        </w:rPr>
        <w:t>European Centre for Disease Prevention and Control</w:t>
      </w:r>
      <w:r w:rsidR="00E6700B">
        <w:t xml:space="preserve"> (ECDC).</w:t>
      </w: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3" w:history="1">
        <w:r w:rsidR="00CE577D" w:rsidRPr="00234B97">
          <w:rPr>
            <w:rStyle w:val="Hyperlink0"/>
          </w:rPr>
          <w:t>https://coronavirus.gimbe.org</w:t>
        </w:r>
      </w:hyperlink>
    </w:p>
    <w:p w:rsidR="00B74EC4" w:rsidRDefault="00B74EC4" w:rsidP="00BD67DE">
      <w:pPr>
        <w:spacing w:after="120" w:line="276" w:lineRule="auto"/>
        <w:rPr>
          <w:rStyle w:val="Hyperlink0"/>
        </w:rPr>
      </w:pPr>
    </w:p>
    <w:p w:rsidR="006642F5" w:rsidRDefault="00CE577D" w:rsidP="008F4EDC">
      <w:pPr>
        <w:spacing w:after="120"/>
        <w:rPr>
          <w:rStyle w:val="Hyperlink1"/>
        </w:rPr>
      </w:pPr>
      <w:r w:rsidRPr="00234B97">
        <w:rPr>
          <w:b/>
          <w:bCs/>
        </w:rPr>
        <w:t>CONTATTI</w:t>
      </w:r>
      <w:r w:rsidRPr="00234B97">
        <w:rPr>
          <w:i/>
          <w:iCs/>
        </w:rPr>
        <w:br/>
      </w:r>
      <w:bookmarkStart w:id="1" w:name="_GoBack"/>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4" w:history="1">
        <w:r w:rsidRPr="00234B97">
          <w:rPr>
            <w:rStyle w:val="Hyperlink1"/>
          </w:rPr>
          <w:t>ufficio.stampa@gimbe.org</w:t>
        </w:r>
      </w:hyperlink>
    </w:p>
    <w:bookmarkEnd w:id="1"/>
    <w:p w:rsidR="00E25A51" w:rsidRDefault="00E25A51" w:rsidP="008F4EDC">
      <w:pPr>
        <w:spacing w:after="120"/>
        <w:rPr>
          <w:rStyle w:val="Hyperlink1"/>
        </w:rPr>
      </w:pPr>
    </w:p>
    <w:p w:rsidR="00F43DFC" w:rsidRDefault="001203E4" w:rsidP="00A818EE">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5862A2">
      <w:pPr>
        <w:jc w:val="center"/>
        <w:rPr>
          <w:b/>
          <w:bCs/>
          <w:color w:val="00457D"/>
          <w:sz w:val="24"/>
          <w:szCs w:val="24"/>
          <w:u w:color="00457D"/>
        </w:rPr>
      </w:pPr>
      <w:r>
        <w:rPr>
          <w:b/>
          <w:bCs/>
          <w:noProof/>
          <w:color w:val="00457D"/>
          <w:sz w:val="24"/>
          <w:szCs w:val="24"/>
          <w:u w:color="00457D"/>
        </w:rPr>
        <w:drawing>
          <wp:inline distT="0" distB="0" distL="0" distR="0" wp14:anchorId="61297190" wp14:editId="0DF67D67">
            <wp:extent cx="5760000" cy="319339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5862A2">
        <w:rPr>
          <w:b/>
          <w:bCs/>
          <w:noProof/>
          <w:color w:val="00457D"/>
          <w:sz w:val="24"/>
          <w:szCs w:val="24"/>
          <w:u w:color="00457D"/>
        </w:rPr>
        <w:drawing>
          <wp:inline distT="0" distB="0" distL="0" distR="0" wp14:anchorId="443594F6" wp14:editId="56A07237">
            <wp:extent cx="5760000" cy="3192521"/>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5862A2"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644A8171" wp14:editId="1954C79C">
            <wp:extent cx="9360000" cy="4810624"/>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5862A2" w:rsidP="00E10DC3">
      <w:pPr>
        <w:spacing w:after="0"/>
        <w:jc w:val="center"/>
        <w:rPr>
          <w:color w:val="auto"/>
        </w:rPr>
      </w:pPr>
      <w:r>
        <w:rPr>
          <w:noProof/>
          <w:color w:val="auto"/>
        </w:rPr>
        <w:drawing>
          <wp:inline distT="0" distB="0" distL="0" distR="0" wp14:anchorId="647A734D" wp14:editId="48A643B0">
            <wp:extent cx="5760000" cy="280843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808430"/>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5862A2" w:rsidP="000E770E">
      <w:pPr>
        <w:spacing w:after="0" w:line="276" w:lineRule="auto"/>
        <w:jc w:val="center"/>
        <w:rPr>
          <w:color w:val="auto"/>
        </w:rPr>
      </w:pPr>
      <w:r>
        <w:rPr>
          <w:noProof/>
          <w:color w:val="auto"/>
        </w:rPr>
        <w:drawing>
          <wp:inline distT="0" distB="0" distL="0" distR="0" wp14:anchorId="2D7F944D" wp14:editId="12690DE4">
            <wp:extent cx="5760000" cy="3121409"/>
            <wp:effectExtent l="0" t="0" r="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121409"/>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FF69C6"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634694FB" wp14:editId="25CE4105">
            <wp:extent cx="5544000" cy="3041136"/>
            <wp:effectExtent l="0" t="0" r="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4000" cy="3041136"/>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A03AAC" w:rsidRDefault="00D93FAE" w:rsidP="00D93FAE">
      <w:pPr>
        <w:spacing w:after="0"/>
        <w:jc w:val="center"/>
        <w:rPr>
          <w:b/>
          <w:bCs/>
          <w:color w:val="00457D"/>
          <w:sz w:val="24"/>
          <w:szCs w:val="24"/>
          <w:u w:color="00457D"/>
        </w:rPr>
      </w:pPr>
      <w:r>
        <w:rPr>
          <w:b/>
          <w:bCs/>
          <w:color w:val="00457D"/>
          <w:sz w:val="24"/>
          <w:szCs w:val="24"/>
          <w:u w:color="00457D"/>
        </w:rPr>
        <w:t xml:space="preserve">Figura </w:t>
      </w:r>
      <w:r w:rsidR="00F9470A">
        <w:rPr>
          <w:b/>
          <w:bCs/>
          <w:color w:val="00457D"/>
          <w:sz w:val="24"/>
          <w:szCs w:val="24"/>
          <w:u w:color="00457D"/>
        </w:rPr>
        <w:t>7</w:t>
      </w:r>
    </w:p>
    <w:p w:rsidR="00D93FAE" w:rsidRPr="00D93FAE" w:rsidRDefault="00FF69C6"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74A11C81" wp14:editId="63CF69D6">
            <wp:extent cx="5544000" cy="5496293"/>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4000" cy="5496293"/>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F9470A">
        <w:rPr>
          <w:b/>
          <w:bCs/>
          <w:color w:val="00457D"/>
          <w:sz w:val="24"/>
          <w:szCs w:val="24"/>
          <w:u w:color="00457D"/>
        </w:rPr>
        <w:t>8</w:t>
      </w:r>
    </w:p>
    <w:p w:rsidR="003274E5" w:rsidRDefault="00FF69C6"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271C2304" wp14:editId="7D7815FC">
            <wp:extent cx="5760000" cy="2792940"/>
            <wp:effectExtent l="0" t="0" r="0" b="762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1D1D16" w:rsidRDefault="001D1D16">
      <w:pPr>
        <w:spacing w:after="0" w:line="240" w:lineRule="auto"/>
        <w:rPr>
          <w:b/>
          <w:bCs/>
          <w:color w:val="00457D"/>
          <w:sz w:val="24"/>
          <w:szCs w:val="24"/>
          <w:u w:color="00457D"/>
        </w:rPr>
      </w:pPr>
    </w:p>
    <w:p w:rsidR="007B682B" w:rsidRPr="00914317" w:rsidRDefault="00F9470A" w:rsidP="005E411F">
      <w:pPr>
        <w:spacing w:after="0" w:line="240" w:lineRule="auto"/>
        <w:jc w:val="center"/>
        <w:rPr>
          <w:b/>
          <w:bCs/>
          <w:color w:val="00457D"/>
          <w:sz w:val="24"/>
          <w:szCs w:val="24"/>
          <w:u w:color="00457D"/>
        </w:rPr>
      </w:pPr>
      <w:r>
        <w:rPr>
          <w:b/>
          <w:bCs/>
          <w:color w:val="00457D"/>
          <w:sz w:val="24"/>
          <w:szCs w:val="24"/>
          <w:u w:color="00457D"/>
        </w:rPr>
        <w:t>Figura</w:t>
      </w:r>
      <w:r w:rsidR="006176B8" w:rsidRPr="00914317">
        <w:rPr>
          <w:b/>
          <w:bCs/>
          <w:color w:val="00457D"/>
          <w:sz w:val="24"/>
          <w:szCs w:val="24"/>
          <w:u w:color="00457D"/>
        </w:rPr>
        <w:t xml:space="preserve"> </w:t>
      </w:r>
      <w:r w:rsidR="001C3D01">
        <w:rPr>
          <w:b/>
          <w:bCs/>
          <w:color w:val="00457D"/>
          <w:sz w:val="24"/>
          <w:szCs w:val="24"/>
          <w:u w:color="00457D"/>
        </w:rPr>
        <w:t>9</w:t>
      </w:r>
    </w:p>
    <w:p w:rsidR="00542585" w:rsidRDefault="005862A2" w:rsidP="00F529F2">
      <w:pPr>
        <w:jc w:val="center"/>
        <w:rPr>
          <w:b/>
          <w:bCs/>
          <w:color w:val="00457D"/>
          <w:sz w:val="24"/>
          <w:szCs w:val="24"/>
          <w:u w:color="00457D"/>
        </w:rPr>
      </w:pPr>
      <w:r>
        <w:rPr>
          <w:b/>
          <w:bCs/>
          <w:noProof/>
          <w:color w:val="00457D"/>
          <w:sz w:val="24"/>
          <w:szCs w:val="24"/>
          <w:u w:color="00457D"/>
        </w:rPr>
        <w:drawing>
          <wp:inline distT="0" distB="0" distL="0" distR="0" wp14:anchorId="02F053F8" wp14:editId="58D20877">
            <wp:extent cx="5760000" cy="4510939"/>
            <wp:effectExtent l="0" t="0" r="0" b="444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510939"/>
                    </a:xfrm>
                    <a:prstGeom prst="rect">
                      <a:avLst/>
                    </a:prstGeom>
                    <a:noFill/>
                  </pic:spPr>
                </pic:pic>
              </a:graphicData>
            </a:graphic>
          </wp:inline>
        </w:drawing>
      </w:r>
    </w:p>
    <w:p w:rsidR="005E411F" w:rsidRDefault="005E411F">
      <w:pPr>
        <w:spacing w:after="0" w:line="240" w:lineRule="auto"/>
        <w:rPr>
          <w:b/>
          <w:bCs/>
          <w:color w:val="00457D"/>
          <w:sz w:val="24"/>
          <w:szCs w:val="24"/>
          <w:u w:color="00457D"/>
        </w:rPr>
      </w:pPr>
    </w:p>
    <w:p w:rsidR="001C3D01" w:rsidRDefault="001C3D01">
      <w:pPr>
        <w:spacing w:after="0" w:line="240" w:lineRule="auto"/>
        <w:rPr>
          <w:b/>
          <w:bCs/>
          <w:color w:val="00457D"/>
          <w:sz w:val="24"/>
          <w:szCs w:val="24"/>
          <w:u w:color="00457D"/>
        </w:rPr>
      </w:pPr>
      <w:r>
        <w:rPr>
          <w:b/>
          <w:bCs/>
          <w:color w:val="00457D"/>
          <w:sz w:val="24"/>
          <w:szCs w:val="24"/>
          <w:u w:color="00457D"/>
        </w:rPr>
        <w:br w:type="page"/>
      </w: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lastRenderedPageBreak/>
        <w:t xml:space="preserve">Figura </w:t>
      </w:r>
      <w:r w:rsidR="00D93FAE">
        <w:rPr>
          <w:b/>
          <w:bCs/>
          <w:color w:val="00457D"/>
          <w:sz w:val="24"/>
          <w:szCs w:val="24"/>
          <w:u w:color="00457D"/>
        </w:rPr>
        <w:t>1</w:t>
      </w:r>
      <w:r w:rsidR="001C3D01">
        <w:rPr>
          <w:b/>
          <w:bCs/>
          <w:color w:val="00457D"/>
          <w:sz w:val="24"/>
          <w:szCs w:val="24"/>
          <w:u w:color="00457D"/>
        </w:rPr>
        <w:t>0</w:t>
      </w:r>
    </w:p>
    <w:p w:rsidR="00DB1360" w:rsidRDefault="00FF69C6"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C9B9FFE" wp14:editId="495586D3">
            <wp:extent cx="5760000" cy="3348465"/>
            <wp:effectExtent l="0" t="0" r="0" b="444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348465"/>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DF30EE" w:rsidRDefault="00DF30EE">
      <w:pPr>
        <w:spacing w:after="0" w:line="240" w:lineRule="auto"/>
        <w:rPr>
          <w:b/>
          <w:bCs/>
          <w:color w:val="00457D"/>
          <w:sz w:val="24"/>
          <w:szCs w:val="24"/>
          <w:u w:color="00457D"/>
        </w:rPr>
      </w:pPr>
    </w:p>
    <w:p w:rsidR="00303AA0" w:rsidRDefault="004B6DC2" w:rsidP="00303AA0">
      <w:pPr>
        <w:spacing w:after="0" w:line="240" w:lineRule="auto"/>
        <w:jc w:val="center"/>
        <w:rPr>
          <w:b/>
          <w:bCs/>
          <w:color w:val="00457D"/>
          <w:sz w:val="24"/>
          <w:szCs w:val="24"/>
          <w:u w:color="00457D"/>
        </w:rPr>
      </w:pPr>
      <w:r>
        <w:rPr>
          <w:b/>
          <w:bCs/>
          <w:color w:val="00457D"/>
          <w:sz w:val="24"/>
          <w:szCs w:val="24"/>
          <w:u w:color="00457D"/>
        </w:rPr>
        <w:t>Figura 1</w:t>
      </w:r>
      <w:r w:rsidR="001C3D01">
        <w:rPr>
          <w:b/>
          <w:bCs/>
          <w:color w:val="00457D"/>
          <w:sz w:val="24"/>
          <w:szCs w:val="24"/>
          <w:u w:color="00457D"/>
        </w:rPr>
        <w:t>1</w:t>
      </w:r>
    </w:p>
    <w:p w:rsidR="004B6DC2" w:rsidRDefault="00FF69C6"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7122254A" wp14:editId="45FD8384">
            <wp:extent cx="5760000" cy="3878793"/>
            <wp:effectExtent l="0" t="0" r="0" b="762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878793"/>
                    </a:xfrm>
                    <a:prstGeom prst="rect">
                      <a:avLst/>
                    </a:prstGeom>
                    <a:noFill/>
                  </pic:spPr>
                </pic:pic>
              </a:graphicData>
            </a:graphic>
          </wp:inline>
        </w:drawing>
      </w:r>
    </w:p>
    <w:p w:rsidR="004B6DC2" w:rsidRDefault="004B6DC2">
      <w:pPr>
        <w:spacing w:after="0" w:line="240" w:lineRule="auto"/>
        <w:rPr>
          <w:b/>
          <w:bCs/>
          <w:color w:val="00457D"/>
          <w:sz w:val="24"/>
          <w:szCs w:val="24"/>
          <w:u w:color="00457D"/>
        </w:rPr>
      </w:pPr>
    </w:p>
    <w:p w:rsidR="001C3D01" w:rsidRDefault="001C3D01">
      <w:pPr>
        <w:spacing w:after="0" w:line="240" w:lineRule="auto"/>
        <w:rPr>
          <w:b/>
          <w:bCs/>
          <w:color w:val="00457D"/>
          <w:sz w:val="24"/>
          <w:szCs w:val="24"/>
          <w:u w:color="00457D"/>
        </w:rPr>
      </w:pPr>
      <w:r>
        <w:rPr>
          <w:b/>
          <w:bCs/>
          <w:color w:val="00457D"/>
          <w:sz w:val="24"/>
          <w:szCs w:val="24"/>
          <w:u w:color="00457D"/>
        </w:rPr>
        <w:br w:type="page"/>
      </w:r>
    </w:p>
    <w:p w:rsidR="001B3764" w:rsidRPr="00466C2D" w:rsidRDefault="00736C14" w:rsidP="00DB1360">
      <w:pPr>
        <w:spacing w:after="0" w:line="240" w:lineRule="auto"/>
        <w:jc w:val="center"/>
        <w:rPr>
          <w:b/>
          <w:bCs/>
          <w:color w:val="00457D"/>
          <w:sz w:val="24"/>
          <w:szCs w:val="24"/>
          <w:u w:color="00457D"/>
        </w:rPr>
      </w:pPr>
      <w:r>
        <w:rPr>
          <w:b/>
          <w:bCs/>
          <w:color w:val="00457D"/>
          <w:sz w:val="24"/>
          <w:szCs w:val="24"/>
          <w:u w:color="00457D"/>
        </w:rPr>
        <w:lastRenderedPageBreak/>
        <w:t>Figura 1</w:t>
      </w:r>
      <w:r w:rsidR="001C3D01">
        <w:rPr>
          <w:b/>
          <w:bCs/>
          <w:color w:val="00457D"/>
          <w:sz w:val="24"/>
          <w:szCs w:val="24"/>
          <w:u w:color="00457D"/>
        </w:rPr>
        <w:t>2</w:t>
      </w:r>
    </w:p>
    <w:p w:rsidR="001B3764" w:rsidRPr="00466C2D" w:rsidRDefault="00FF69C6"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9AB2DB4" wp14:editId="2705288F">
            <wp:extent cx="5760000" cy="306765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067655"/>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DF30EE" w:rsidRDefault="00DF30EE">
      <w:pPr>
        <w:spacing w:after="0" w:line="240" w:lineRule="auto"/>
        <w:rPr>
          <w:b/>
          <w:bCs/>
          <w:color w:val="00457D"/>
          <w:sz w:val="24"/>
          <w:szCs w:val="24"/>
          <w:u w:color="00457D"/>
        </w:rPr>
      </w:pPr>
    </w:p>
    <w:p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t>Figura 1</w:t>
      </w:r>
      <w:r w:rsidR="001C3D01">
        <w:rPr>
          <w:b/>
          <w:bCs/>
          <w:color w:val="00457D"/>
          <w:sz w:val="24"/>
          <w:szCs w:val="24"/>
          <w:u w:color="00457D"/>
        </w:rPr>
        <w:t>3</w:t>
      </w:r>
    </w:p>
    <w:p w:rsidR="00FF69C6" w:rsidRPr="00E25A51" w:rsidRDefault="00FF69C6" w:rsidP="00FF69C6">
      <w:pPr>
        <w:spacing w:after="120"/>
        <w:jc w:val="center"/>
        <w:rPr>
          <w:sz w:val="20"/>
          <w:szCs w:val="20"/>
        </w:rPr>
      </w:pPr>
      <w:r>
        <w:rPr>
          <w:noProof/>
          <w:sz w:val="20"/>
          <w:szCs w:val="20"/>
        </w:rPr>
        <w:drawing>
          <wp:inline distT="0" distB="0" distL="0" distR="0" wp14:anchorId="0BF1CB72" wp14:editId="5616918E">
            <wp:extent cx="5760000" cy="3661941"/>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61941"/>
                    </a:xfrm>
                    <a:prstGeom prst="rect">
                      <a:avLst/>
                    </a:prstGeom>
                    <a:noFill/>
                  </pic:spPr>
                </pic:pic>
              </a:graphicData>
            </a:graphic>
          </wp:inline>
        </w:drawing>
      </w:r>
    </w:p>
    <w:p w:rsidR="003D05A8" w:rsidRPr="003D05A8" w:rsidRDefault="003D05A8" w:rsidP="00005129">
      <w:pPr>
        <w:spacing w:after="0" w:line="240" w:lineRule="auto"/>
        <w:jc w:val="center"/>
        <w:rPr>
          <w:b/>
          <w:bCs/>
          <w:color w:val="FF0000"/>
          <w:sz w:val="24"/>
          <w:szCs w:val="24"/>
          <w:u w:color="00457D"/>
        </w:rPr>
      </w:pPr>
    </w:p>
    <w:p w:rsidR="003D05A8" w:rsidRDefault="003D05A8" w:rsidP="00005129">
      <w:pPr>
        <w:spacing w:after="0" w:line="240" w:lineRule="auto"/>
        <w:jc w:val="center"/>
        <w:rPr>
          <w:b/>
          <w:bCs/>
          <w:color w:val="00457D"/>
          <w:sz w:val="24"/>
          <w:szCs w:val="24"/>
          <w:u w:color="00457D"/>
        </w:rPr>
      </w:pPr>
    </w:p>
    <w:p w:rsidR="001C3D01" w:rsidRDefault="001C3D01">
      <w:pPr>
        <w:spacing w:after="0" w:line="240" w:lineRule="auto"/>
        <w:rPr>
          <w:b/>
          <w:bCs/>
          <w:color w:val="00457D"/>
          <w:sz w:val="24"/>
          <w:szCs w:val="24"/>
          <w:u w:color="00457D"/>
        </w:rPr>
      </w:pPr>
      <w:r>
        <w:rPr>
          <w:b/>
          <w:bCs/>
          <w:color w:val="00457D"/>
          <w:sz w:val="24"/>
          <w:szCs w:val="24"/>
          <w:u w:color="00457D"/>
        </w:rPr>
        <w:br w:type="page"/>
      </w:r>
    </w:p>
    <w:p w:rsidR="00005129" w:rsidRDefault="00E10DC3" w:rsidP="00DF30EE">
      <w:pPr>
        <w:spacing w:after="0" w:line="240" w:lineRule="auto"/>
        <w:jc w:val="center"/>
        <w:rPr>
          <w:b/>
          <w:bCs/>
          <w:color w:val="00457D"/>
          <w:sz w:val="24"/>
          <w:szCs w:val="24"/>
          <w:u w:color="00457D"/>
        </w:rPr>
      </w:pPr>
      <w:r w:rsidRPr="00466C2D">
        <w:rPr>
          <w:b/>
          <w:bCs/>
          <w:color w:val="00457D"/>
          <w:sz w:val="24"/>
          <w:szCs w:val="24"/>
          <w:u w:color="00457D"/>
        </w:rPr>
        <w:lastRenderedPageBreak/>
        <w:t>Figura 1</w:t>
      </w:r>
      <w:r w:rsidR="001C3D01">
        <w:rPr>
          <w:b/>
          <w:bCs/>
          <w:color w:val="00457D"/>
          <w:sz w:val="24"/>
          <w:szCs w:val="24"/>
          <w:u w:color="00457D"/>
        </w:rPr>
        <w:t>4</w:t>
      </w:r>
    </w:p>
    <w:p w:rsidR="00211923" w:rsidRPr="00466C2D" w:rsidRDefault="00FF69C6" w:rsidP="00DF30EE">
      <w:pPr>
        <w:spacing w:after="0" w:line="240" w:lineRule="auto"/>
        <w:jc w:val="center"/>
        <w:rPr>
          <w:b/>
          <w:bCs/>
          <w:color w:val="00457D"/>
          <w:sz w:val="24"/>
          <w:szCs w:val="24"/>
          <w:u w:color="00457D"/>
        </w:rPr>
      </w:pPr>
      <w:r w:rsidRPr="00E25A51">
        <w:rPr>
          <w:noProof/>
          <w:sz w:val="20"/>
          <w:szCs w:val="20"/>
        </w:rPr>
        <w:drawing>
          <wp:inline distT="0" distB="0" distL="0" distR="0" wp14:anchorId="3ADAD6D1" wp14:editId="786FEEC8">
            <wp:extent cx="5760000" cy="306927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3069270"/>
                    </a:xfrm>
                    <a:prstGeom prst="rect">
                      <a:avLst/>
                    </a:prstGeom>
                    <a:noFill/>
                  </pic:spPr>
                </pic:pic>
              </a:graphicData>
            </a:graphic>
          </wp:inline>
        </w:drawing>
      </w:r>
    </w:p>
    <w:p w:rsidR="00211923" w:rsidRDefault="00211923">
      <w:pPr>
        <w:spacing w:after="0" w:line="240" w:lineRule="auto"/>
        <w:rPr>
          <w:noProof/>
          <w:color w:val="FF0000"/>
        </w:rPr>
      </w:pPr>
    </w:p>
    <w:p w:rsidR="00211923" w:rsidRPr="00211923" w:rsidRDefault="00211923" w:rsidP="00211923">
      <w:pPr>
        <w:spacing w:after="0" w:line="240" w:lineRule="auto"/>
        <w:jc w:val="center"/>
        <w:rPr>
          <w:b/>
          <w:bCs/>
          <w:color w:val="00457D"/>
          <w:sz w:val="24"/>
          <w:szCs w:val="24"/>
          <w:u w:color="00457D"/>
        </w:rPr>
      </w:pPr>
      <w:r w:rsidRPr="00466C2D">
        <w:rPr>
          <w:b/>
          <w:bCs/>
          <w:color w:val="00457D"/>
          <w:sz w:val="24"/>
          <w:szCs w:val="24"/>
          <w:u w:color="00457D"/>
        </w:rPr>
        <w:t>Figura 1</w:t>
      </w:r>
      <w:r w:rsidR="001C3D01">
        <w:rPr>
          <w:b/>
          <w:bCs/>
          <w:color w:val="00457D"/>
          <w:sz w:val="24"/>
          <w:szCs w:val="24"/>
          <w:u w:color="00457D"/>
        </w:rPr>
        <w:t>5</w:t>
      </w:r>
    </w:p>
    <w:p w:rsidR="00205B01" w:rsidRDefault="00FF69C6" w:rsidP="00012B67">
      <w:pPr>
        <w:spacing w:line="276" w:lineRule="auto"/>
        <w:jc w:val="center"/>
        <w:rPr>
          <w:color w:val="FF0000"/>
        </w:rPr>
      </w:pPr>
      <w:r>
        <w:rPr>
          <w:noProof/>
          <w:color w:val="FF0000"/>
        </w:rPr>
        <w:drawing>
          <wp:inline distT="0" distB="0" distL="0" distR="0" wp14:anchorId="79286D35" wp14:editId="1EF28284">
            <wp:extent cx="5760000" cy="3690239"/>
            <wp:effectExtent l="0" t="0" r="0" b="571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690239"/>
                    </a:xfrm>
                    <a:prstGeom prst="rect">
                      <a:avLst/>
                    </a:prstGeom>
                    <a:noFill/>
                  </pic:spPr>
                </pic:pic>
              </a:graphicData>
            </a:graphic>
          </wp:inline>
        </w:drawing>
      </w:r>
    </w:p>
    <w:p w:rsidR="00DF30EE" w:rsidRDefault="00DF30EE">
      <w:pPr>
        <w:spacing w:after="0" w:line="240" w:lineRule="auto"/>
        <w:rPr>
          <w:b/>
          <w:bCs/>
          <w:color w:val="00457D"/>
          <w:sz w:val="24"/>
          <w:szCs w:val="24"/>
          <w:u w:color="00457D"/>
        </w:rPr>
      </w:pPr>
    </w:p>
    <w:p w:rsidR="001C3D01" w:rsidRDefault="001C3D01">
      <w:pPr>
        <w:spacing w:after="0" w:line="240" w:lineRule="auto"/>
        <w:rPr>
          <w:b/>
          <w:bCs/>
          <w:color w:val="00457D"/>
          <w:sz w:val="24"/>
          <w:szCs w:val="24"/>
          <w:u w:color="00457D"/>
        </w:rPr>
      </w:pPr>
      <w:r>
        <w:rPr>
          <w:b/>
          <w:bCs/>
          <w:color w:val="00457D"/>
          <w:sz w:val="24"/>
          <w:szCs w:val="24"/>
          <w:u w:color="00457D"/>
        </w:rPr>
        <w:br w:type="page"/>
      </w: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Pr>
          <w:b/>
          <w:bCs/>
          <w:color w:val="00457D"/>
          <w:sz w:val="24"/>
          <w:szCs w:val="24"/>
          <w:u w:color="00457D"/>
        </w:rPr>
        <w:t>1</w:t>
      </w:r>
      <w:r w:rsidR="001C3D01">
        <w:rPr>
          <w:b/>
          <w:bCs/>
          <w:color w:val="00457D"/>
          <w:sz w:val="24"/>
          <w:szCs w:val="24"/>
          <w:u w:color="00457D"/>
        </w:rPr>
        <w:t>6</w:t>
      </w:r>
    </w:p>
    <w:p w:rsidR="004B6DC2" w:rsidRDefault="00FF69C6"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885C9F5" wp14:editId="1FA1AB33">
            <wp:extent cx="5760000" cy="3002155"/>
            <wp:effectExtent l="0" t="0" r="0" b="825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3002155"/>
                    </a:xfrm>
                    <a:prstGeom prst="rect">
                      <a:avLst/>
                    </a:prstGeom>
                    <a:noFill/>
                  </pic:spPr>
                </pic:pic>
              </a:graphicData>
            </a:graphic>
          </wp:inline>
        </w:drawing>
      </w:r>
    </w:p>
    <w:p w:rsidR="001C3537" w:rsidRDefault="001C3537" w:rsidP="00622991">
      <w:pPr>
        <w:spacing w:after="0" w:line="240" w:lineRule="auto"/>
        <w:jc w:val="center"/>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t xml:space="preserve">Figura </w:t>
      </w:r>
      <w:r>
        <w:rPr>
          <w:b/>
          <w:bCs/>
          <w:color w:val="00457D"/>
          <w:sz w:val="24"/>
          <w:szCs w:val="24"/>
          <w:u w:color="00457D"/>
        </w:rPr>
        <w:t>1</w:t>
      </w:r>
      <w:r w:rsidR="001C3D01">
        <w:rPr>
          <w:b/>
          <w:bCs/>
          <w:color w:val="00457D"/>
          <w:sz w:val="24"/>
          <w:szCs w:val="24"/>
          <w:u w:color="00457D"/>
        </w:rPr>
        <w:t>7</w:t>
      </w:r>
    </w:p>
    <w:p w:rsidR="00333BB6" w:rsidRDefault="00FF69C6" w:rsidP="001B2CE3">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8318C49" wp14:editId="3FDF8E4F">
            <wp:extent cx="5760000" cy="4340335"/>
            <wp:effectExtent l="0" t="0" r="0" b="317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340335"/>
                    </a:xfrm>
                    <a:prstGeom prst="rect">
                      <a:avLst/>
                    </a:prstGeom>
                    <a:noFill/>
                  </pic:spPr>
                </pic:pic>
              </a:graphicData>
            </a:graphic>
          </wp:inline>
        </w:drawing>
      </w:r>
    </w:p>
    <w:p w:rsidR="001D0883" w:rsidRDefault="001D0883">
      <w:pPr>
        <w:spacing w:after="0" w:line="240" w:lineRule="auto"/>
        <w:rPr>
          <w:b/>
          <w:bCs/>
          <w:color w:val="00457D"/>
          <w:sz w:val="24"/>
          <w:szCs w:val="24"/>
          <w:u w:color="00457D"/>
        </w:rPr>
      </w:pPr>
    </w:p>
    <w:p w:rsidR="001C3D01" w:rsidRDefault="001C3D01">
      <w:pPr>
        <w:spacing w:after="0" w:line="240" w:lineRule="auto"/>
        <w:rPr>
          <w:b/>
          <w:bCs/>
          <w:color w:val="00457D"/>
          <w:sz w:val="24"/>
          <w:szCs w:val="24"/>
          <w:u w:color="00457D"/>
        </w:rPr>
      </w:pPr>
      <w:r>
        <w:rPr>
          <w:b/>
          <w:bCs/>
          <w:color w:val="00457D"/>
          <w:sz w:val="24"/>
          <w:szCs w:val="24"/>
          <w:u w:color="00457D"/>
        </w:rPr>
        <w:br w:type="page"/>
      </w:r>
    </w:p>
    <w:p w:rsidR="004B6DC2" w:rsidRPr="00914317" w:rsidRDefault="004B6DC2" w:rsidP="004B6DC2">
      <w:pPr>
        <w:spacing w:after="0" w:line="240" w:lineRule="auto"/>
        <w:jc w:val="center"/>
        <w:rPr>
          <w:b/>
          <w:bCs/>
          <w:color w:val="00457D"/>
          <w:sz w:val="24"/>
          <w:szCs w:val="24"/>
          <w:u w:color="00457D"/>
        </w:rPr>
      </w:pPr>
      <w:r w:rsidRPr="00914317">
        <w:rPr>
          <w:b/>
          <w:bCs/>
          <w:color w:val="00457D"/>
          <w:sz w:val="24"/>
          <w:szCs w:val="24"/>
          <w:u w:color="00457D"/>
        </w:rPr>
        <w:lastRenderedPageBreak/>
        <w:t>Figura 1</w:t>
      </w:r>
      <w:r w:rsidR="001C3D01">
        <w:rPr>
          <w:b/>
          <w:bCs/>
          <w:color w:val="00457D"/>
          <w:sz w:val="24"/>
          <w:szCs w:val="24"/>
          <w:u w:color="00457D"/>
        </w:rPr>
        <w:t>8</w:t>
      </w:r>
    </w:p>
    <w:p w:rsidR="004B6DC2" w:rsidRDefault="00FF69C6"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7E63329B" wp14:editId="3E995035">
            <wp:extent cx="5760000" cy="337211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372110"/>
                    </a:xfrm>
                    <a:prstGeom prst="rect">
                      <a:avLst/>
                    </a:prstGeom>
                    <a:noFill/>
                  </pic:spPr>
                </pic:pic>
              </a:graphicData>
            </a:graphic>
          </wp:inline>
        </w:drawing>
      </w:r>
    </w:p>
    <w:p w:rsidR="004B6DC2" w:rsidRDefault="004B6DC2" w:rsidP="004B6DC2">
      <w:pPr>
        <w:spacing w:after="0" w:line="240" w:lineRule="auto"/>
        <w:jc w:val="center"/>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r w:rsidRPr="00D001BF">
        <w:rPr>
          <w:b/>
          <w:bCs/>
          <w:color w:val="00457D"/>
          <w:sz w:val="24"/>
          <w:szCs w:val="24"/>
          <w:u w:color="00457D"/>
        </w:rPr>
        <w:t xml:space="preserve">Figura </w:t>
      </w:r>
      <w:r w:rsidR="001C3D01">
        <w:rPr>
          <w:b/>
          <w:bCs/>
          <w:color w:val="00457D"/>
          <w:sz w:val="24"/>
          <w:szCs w:val="24"/>
          <w:u w:color="00457D"/>
        </w:rPr>
        <w:t>19</w:t>
      </w:r>
    </w:p>
    <w:p w:rsidR="001B2CE3" w:rsidRPr="00D001BF" w:rsidRDefault="00FF69C6"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AA6CA50" wp14:editId="0BAC165D">
            <wp:extent cx="5760000" cy="4336291"/>
            <wp:effectExtent l="0" t="0" r="0" b="762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336291"/>
                    </a:xfrm>
                    <a:prstGeom prst="rect">
                      <a:avLst/>
                    </a:prstGeom>
                    <a:noFill/>
                  </pic:spPr>
                </pic:pic>
              </a:graphicData>
            </a:graphic>
          </wp:inline>
        </w:drawing>
      </w:r>
    </w:p>
    <w:p w:rsidR="004B6DC2" w:rsidRDefault="004B6DC2" w:rsidP="004B6DC2">
      <w:pPr>
        <w:spacing w:after="0" w:line="240" w:lineRule="auto"/>
        <w:rPr>
          <w:b/>
          <w:bCs/>
          <w:color w:val="00457D"/>
          <w:sz w:val="24"/>
          <w:szCs w:val="24"/>
          <w:u w:color="00457D"/>
        </w:rPr>
        <w:sectPr w:rsidR="004B6DC2">
          <w:pgSz w:w="11900" w:h="16840"/>
          <w:pgMar w:top="1134" w:right="1134" w:bottom="1418" w:left="1134" w:header="709" w:footer="709" w:gutter="0"/>
          <w:cols w:space="720"/>
        </w:sectPr>
      </w:pPr>
    </w:p>
    <w:p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4B6DC2">
        <w:rPr>
          <w:b/>
          <w:bCs/>
          <w:color w:val="00457D"/>
          <w:sz w:val="24"/>
          <w:szCs w:val="24"/>
          <w:u w:color="00457D"/>
        </w:rPr>
        <w:t>2</w:t>
      </w:r>
      <w:r w:rsidR="001C3D01">
        <w:rPr>
          <w:b/>
          <w:bCs/>
          <w:color w:val="00457D"/>
          <w:sz w:val="24"/>
          <w:szCs w:val="24"/>
          <w:u w:color="00457D"/>
        </w:rPr>
        <w:t>0</w:t>
      </w:r>
    </w:p>
    <w:p w:rsidR="004066D0" w:rsidRDefault="001F7612" w:rsidP="00AC2737">
      <w:pPr>
        <w:spacing w:line="240" w:lineRule="auto"/>
        <w:jc w:val="center"/>
        <w:rPr>
          <w:b/>
          <w:bCs/>
          <w:noProof/>
          <w:color w:val="00457D"/>
          <w:sz w:val="24"/>
          <w:szCs w:val="24"/>
          <w:u w:color="00457D"/>
        </w:rPr>
      </w:pPr>
      <w:r>
        <w:rPr>
          <w:b/>
          <w:bCs/>
          <w:noProof/>
          <w:color w:val="00457D"/>
          <w:sz w:val="24"/>
          <w:szCs w:val="24"/>
          <w:u w:color="00457D"/>
        </w:rPr>
        <w:drawing>
          <wp:inline distT="0" distB="0" distL="0" distR="0" wp14:anchorId="63E2A335" wp14:editId="089C15A7">
            <wp:extent cx="9360000" cy="539796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60000" cy="5397963"/>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775180">
          <w:pgSz w:w="16840" w:h="11900" w:orient="landscape"/>
          <w:pgMar w:top="1134" w:right="1134" w:bottom="1134" w:left="1418" w:header="709" w:footer="709" w:gutter="0"/>
          <w:cols w:space="720"/>
          <w:docGrid w:linePitch="299"/>
        </w:sectPr>
      </w:pPr>
    </w:p>
    <w:p w:rsidR="00FF69C6" w:rsidRDefault="00CE577D" w:rsidP="00FF69C6">
      <w:pPr>
        <w:spacing w:line="276" w:lineRule="auto"/>
        <w:jc w:val="center"/>
      </w:pPr>
      <w:r w:rsidRPr="001C3537">
        <w:rPr>
          <w:b/>
          <w:bCs/>
          <w:color w:val="00457D"/>
          <w:sz w:val="24"/>
          <w:szCs w:val="24"/>
          <w:u w:color="00457D"/>
        </w:rPr>
        <w:lastRenderedPageBreak/>
        <w:t xml:space="preserve">Tabella 1. Indicatori regionali: settimana </w:t>
      </w:r>
      <w:r w:rsidR="001D0883">
        <w:rPr>
          <w:b/>
          <w:bCs/>
          <w:color w:val="00457D"/>
          <w:sz w:val="24"/>
          <w:szCs w:val="24"/>
          <w:u w:color="00457D"/>
        </w:rPr>
        <w:t>1</w:t>
      </w:r>
      <w:r w:rsidR="00FF69C6">
        <w:rPr>
          <w:b/>
          <w:bCs/>
          <w:color w:val="00457D"/>
          <w:sz w:val="24"/>
          <w:szCs w:val="24"/>
          <w:u w:color="00457D"/>
        </w:rPr>
        <w:t>9</w:t>
      </w:r>
      <w:r w:rsidR="004B6DC2">
        <w:rPr>
          <w:b/>
          <w:bCs/>
          <w:color w:val="00457D"/>
          <w:sz w:val="24"/>
          <w:szCs w:val="24"/>
          <w:u w:color="00457D"/>
        </w:rPr>
        <w:t>-</w:t>
      </w:r>
      <w:r w:rsidR="00FF69C6">
        <w:rPr>
          <w:b/>
          <w:bCs/>
          <w:color w:val="00457D"/>
          <w:sz w:val="24"/>
          <w:szCs w:val="24"/>
          <w:u w:color="00457D"/>
        </w:rPr>
        <w:t>25</w:t>
      </w:r>
      <w:r w:rsidR="00D9300D">
        <w:rPr>
          <w:b/>
          <w:bCs/>
          <w:color w:val="00457D"/>
          <w:sz w:val="24"/>
          <w:szCs w:val="24"/>
          <w:u w:color="00457D"/>
        </w:rPr>
        <w:t xml:space="preserve"> gennaio 2022</w:t>
      </w:r>
    </w:p>
    <w:tbl>
      <w:tblPr>
        <w:tblW w:w="9634" w:type="dxa"/>
        <w:tblInd w:w="75" w:type="dxa"/>
        <w:tblCellMar>
          <w:left w:w="70" w:type="dxa"/>
          <w:right w:w="70" w:type="dxa"/>
        </w:tblCellMar>
        <w:tblLook w:val="04A0" w:firstRow="1" w:lastRow="0" w:firstColumn="1" w:lastColumn="0" w:noHBand="0" w:noVBand="1"/>
      </w:tblPr>
      <w:tblGrid>
        <w:gridCol w:w="2122"/>
        <w:gridCol w:w="1660"/>
        <w:gridCol w:w="1458"/>
        <w:gridCol w:w="2268"/>
        <w:gridCol w:w="2126"/>
      </w:tblGrid>
      <w:tr w:rsidR="00FF69C6" w:rsidRPr="00FF69C6" w:rsidTr="00FF69C6">
        <w:trPr>
          <w:trHeight w:val="907"/>
        </w:trPr>
        <w:tc>
          <w:tcPr>
            <w:tcW w:w="2122"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FF69C6">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FF69C6">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F69C6">
              <w:rPr>
                <w:rFonts w:eastAsia="Times New Roman" w:cs="Calibri"/>
                <w:b/>
                <w:bCs/>
                <w:color w:val="FFFFFF"/>
                <w:bdr w:val="none" w:sz="0" w:space="0" w:color="auto"/>
              </w:rPr>
              <w:t xml:space="preserve">Variazione </w:t>
            </w:r>
            <w:r w:rsidRPr="00FF69C6">
              <w:rPr>
                <w:rFonts w:eastAsia="Times New Roman" w:cs="Calibri"/>
                <w:b/>
                <w:bCs/>
                <w:color w:val="FFFFFF"/>
                <w:bdr w:val="none" w:sz="0" w:space="0" w:color="auto"/>
              </w:rPr>
              <w:br/>
              <w:t>% nuovi casi</w:t>
            </w:r>
          </w:p>
        </w:tc>
        <w:tc>
          <w:tcPr>
            <w:tcW w:w="2268" w:type="dxa"/>
            <w:tcBorders>
              <w:top w:val="single" w:sz="4" w:space="0" w:color="00457D"/>
              <w:left w:val="nil"/>
              <w:bottom w:val="single" w:sz="4" w:space="0" w:color="00457D"/>
              <w:right w:val="single" w:sz="4" w:space="0" w:color="FFFFFF"/>
            </w:tcBorders>
            <w:shd w:val="clear" w:color="000000" w:fill="00457D"/>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F69C6">
              <w:rPr>
                <w:rFonts w:eastAsia="Times New Roman" w:cs="Calibri"/>
                <w:b/>
                <w:bCs/>
                <w:color w:val="FFFFFF"/>
                <w:bdr w:val="none" w:sz="0" w:space="0" w:color="auto"/>
              </w:rPr>
              <w:t>Posti letto in area medica occupati da pazienti COVID−19</w:t>
            </w:r>
          </w:p>
        </w:tc>
        <w:tc>
          <w:tcPr>
            <w:tcW w:w="2126" w:type="dxa"/>
            <w:tcBorders>
              <w:top w:val="single" w:sz="4" w:space="0" w:color="00457D"/>
              <w:left w:val="nil"/>
              <w:bottom w:val="single" w:sz="4" w:space="0" w:color="00457D"/>
              <w:right w:val="single" w:sz="4" w:space="0" w:color="00457D"/>
            </w:tcBorders>
            <w:shd w:val="clear" w:color="000000" w:fill="00457D"/>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F69C6">
              <w:rPr>
                <w:rFonts w:eastAsia="Times New Roman" w:cs="Calibri"/>
                <w:b/>
                <w:bCs/>
                <w:color w:val="FFFFFF"/>
                <w:bdr w:val="none" w:sz="0" w:space="0" w:color="auto"/>
              </w:rPr>
              <w:t xml:space="preserve">Posti letto in terapia intensiva occupati da </w:t>
            </w:r>
            <w:r w:rsidRPr="00FF69C6">
              <w:rPr>
                <w:rFonts w:eastAsia="Times New Roman" w:cs="Calibri"/>
                <w:b/>
                <w:bCs/>
                <w:color w:val="FFFFFF"/>
                <w:bdr w:val="none" w:sz="0" w:space="0" w:color="auto"/>
              </w:rPr>
              <w:br/>
              <w:t>pazienti COVID−19</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7.496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-1,4%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31,5%</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21,0%</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3.134</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36,8%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24,0%</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7,6%</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2.170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-35,8%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39,4%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17,3%</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4.226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-31,3%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31,2%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13,0%</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8.601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28,8%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16,9%</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5.240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13,0%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37,0%</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24,0%</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4.840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15,9%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32,2%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21,8%</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2.824</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41,8%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17,6%</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4.245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-12,9%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32,6%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14,6%</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1.438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38,1%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29,2%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23,0%</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3.088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-27,5%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18,2%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5,1%</w:t>
            </w:r>
          </w:p>
        </w:tc>
      </w:tr>
      <w:tr w:rsidR="00FF69C6" w:rsidRPr="00FF69C6" w:rsidTr="004B0168">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auto"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3.938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-3,5%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31,1%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22,9%</w:t>
            </w:r>
          </w:p>
        </w:tc>
      </w:tr>
      <w:tr w:rsidR="004B0168" w:rsidRPr="00FF69C6" w:rsidTr="004B0168">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4B0168" w:rsidRPr="00FF69C6" w:rsidRDefault="004B0168" w:rsidP="004B01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B0168" w:rsidRPr="00FF69C6" w:rsidRDefault="004B0168" w:rsidP="004B01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Pr>
                <w:rFonts w:cs="Calibri"/>
                <w:color w:val="9C0006"/>
              </w:rPr>
              <w:t>4.979</w:t>
            </w:r>
          </w:p>
        </w:tc>
        <w:tc>
          <w:tcPr>
            <w:tcW w:w="1458" w:type="dxa"/>
            <w:tcBorders>
              <w:top w:val="single" w:sz="4" w:space="0" w:color="00457D"/>
              <w:left w:val="single" w:sz="4" w:space="0" w:color="00457D"/>
              <w:bottom w:val="single" w:sz="4" w:space="0" w:color="00457D"/>
              <w:right w:val="single" w:sz="4" w:space="0" w:color="00457D"/>
            </w:tcBorders>
            <w:shd w:val="clear" w:color="auto" w:fill="FFC7CE"/>
            <w:noWrap/>
            <w:vAlign w:val="center"/>
            <w:hideMark/>
          </w:tcPr>
          <w:p w:rsidR="004B0168" w:rsidRPr="00FF69C6" w:rsidRDefault="004B0168" w:rsidP="004B01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Pr>
                <w:rFonts w:cs="Calibri"/>
                <w:color w:val="9C0006"/>
              </w:rPr>
              <w:t>5,7%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B0168" w:rsidRPr="00FF69C6" w:rsidRDefault="004B0168" w:rsidP="004B01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21,6%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4B0168" w:rsidRPr="00FF69C6" w:rsidRDefault="004B0168" w:rsidP="004B01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17,0%</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4.683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28,4%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25,6%</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3.074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-12,2%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24,8%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13,3%</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1.425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11,3%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20,6%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15,2%</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4.519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-26,6%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38,5%</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18,7%</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4.835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27,0%</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21,9%</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2.828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0,7%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29,3%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8,1%</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4.353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F69C6">
              <w:rPr>
                <w:rFonts w:eastAsia="Times New Roman" w:cs="Calibri"/>
                <w:color w:val="006100"/>
                <w:bdr w:val="none" w:sz="0" w:space="0" w:color="auto"/>
              </w:rPr>
              <w:t>-15,2%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53,1%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19,4%</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F69C6">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5.568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25,5%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26,0%</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F69C6">
              <w:rPr>
                <w:rFonts w:eastAsia="Times New Roman" w:cs="Calibri"/>
                <w:color w:val="9C0006"/>
                <w:bdr w:val="none" w:sz="0" w:space="0" w:color="auto"/>
              </w:rPr>
              <w:t>17,2%</w:t>
            </w:r>
          </w:p>
        </w:tc>
      </w:tr>
      <w:tr w:rsidR="00FF69C6" w:rsidRPr="00FF69C6" w:rsidTr="00FF69C6">
        <w:trPr>
          <w:trHeight w:val="340"/>
        </w:trPr>
        <w:tc>
          <w:tcPr>
            <w:tcW w:w="2122" w:type="dxa"/>
            <w:tcBorders>
              <w:top w:val="nil"/>
              <w:left w:val="single" w:sz="4" w:space="0" w:color="00457D"/>
              <w:bottom w:val="single" w:sz="4" w:space="0" w:color="00457D"/>
              <w:right w:val="single" w:sz="4" w:space="0" w:color="00457D"/>
            </w:tcBorders>
            <w:shd w:val="clear" w:color="000000" w:fill="00457D"/>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FF69C6">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FF69C6">
              <w:rPr>
                <w:rFonts w:eastAsia="Times New Roman" w:cs="Calibri"/>
                <w:b/>
                <w:bCs/>
                <w:color w:val="9C0006"/>
                <w:bdr w:val="none" w:sz="0" w:space="0" w:color="auto"/>
              </w:rPr>
              <w:t>4.509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FF69C6" w:rsidRPr="00FF69C6" w:rsidRDefault="00FF69C6" w:rsidP="004B01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FF69C6">
              <w:rPr>
                <w:rFonts w:eastAsia="Times New Roman" w:cs="Calibri"/>
                <w:b/>
                <w:bCs/>
                <w:color w:val="006100"/>
                <w:bdr w:val="none" w:sz="0" w:space="0" w:color="auto"/>
              </w:rPr>
              <w:t>-</w:t>
            </w:r>
            <w:r w:rsidR="004B0168">
              <w:rPr>
                <w:rFonts w:eastAsia="Times New Roman" w:cs="Calibri"/>
                <w:b/>
                <w:bCs/>
                <w:color w:val="006100"/>
                <w:bdr w:val="none" w:sz="0" w:space="0" w:color="auto"/>
              </w:rPr>
              <w:t>3</w:t>
            </w:r>
            <w:r w:rsidRPr="00FF69C6">
              <w:rPr>
                <w:rFonts w:eastAsia="Times New Roman" w:cs="Calibri"/>
                <w:b/>
                <w:bCs/>
                <w:color w:val="006100"/>
                <w:bdr w:val="none" w:sz="0" w:space="0" w:color="auto"/>
              </w:rPr>
              <w:t>,</w:t>
            </w:r>
            <w:r w:rsidR="004B0168">
              <w:rPr>
                <w:rFonts w:eastAsia="Times New Roman" w:cs="Calibri"/>
                <w:b/>
                <w:bCs/>
                <w:color w:val="006100"/>
                <w:bdr w:val="none" w:sz="0" w:space="0" w:color="auto"/>
              </w:rPr>
              <w:t>7</w:t>
            </w:r>
            <w:r w:rsidRPr="00FF69C6">
              <w:rPr>
                <w:rFonts w:eastAsia="Times New Roman" w:cs="Calibri"/>
                <w:b/>
                <w:bCs/>
                <w:color w:val="006100"/>
                <w:bdr w:val="none" w:sz="0" w:space="0" w:color="auto"/>
              </w:rPr>
              <w:t>%</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FF69C6">
              <w:rPr>
                <w:rFonts w:eastAsia="Times New Roman" w:cs="Calibri"/>
                <w:b/>
                <w:bCs/>
                <w:color w:val="9C0006"/>
                <w:bdr w:val="none" w:sz="0" w:space="0" w:color="auto"/>
              </w:rPr>
              <w:t>30,6%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FF69C6">
              <w:rPr>
                <w:rFonts w:eastAsia="Times New Roman" w:cs="Calibri"/>
                <w:b/>
                <w:bCs/>
                <w:color w:val="9C0006"/>
                <w:bdr w:val="none" w:sz="0" w:space="0" w:color="auto"/>
              </w:rPr>
              <w:t>17,6%</w:t>
            </w:r>
          </w:p>
        </w:tc>
      </w:tr>
      <w:tr w:rsidR="00FF69C6" w:rsidRPr="00FF69C6" w:rsidTr="00FF69C6">
        <w:trPr>
          <w:trHeight w:val="1710"/>
        </w:trPr>
        <w:tc>
          <w:tcPr>
            <w:tcW w:w="9634"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Nota: I</w:t>
            </w:r>
            <w:r w:rsidRPr="00B32A3E">
              <w:rPr>
                <w:rFonts w:eastAsia="Times New Roman" w:cs="Calibri"/>
                <w:color w:val="auto"/>
                <w:sz w:val="20"/>
                <w:szCs w:val="20"/>
                <w:bdr w:val="none" w:sz="0" w:space="0" w:color="auto"/>
              </w:rPr>
              <w:t xml:space="preserve"> dati delle Regioni Puglia </w:t>
            </w:r>
            <w:r w:rsidR="00950BAE">
              <w:rPr>
                <w:rFonts w:eastAsia="Times New Roman" w:cs="Calibri"/>
                <w:color w:val="auto"/>
                <w:sz w:val="20"/>
                <w:szCs w:val="20"/>
                <w:bdr w:val="none" w:sz="0" w:space="0" w:color="auto"/>
              </w:rPr>
              <w:t xml:space="preserve">e Veneto </w:t>
            </w:r>
            <w:r w:rsidRPr="00B32A3E">
              <w:rPr>
                <w:rFonts w:eastAsia="Times New Roman" w:cs="Calibri"/>
                <w:color w:val="auto"/>
                <w:sz w:val="20"/>
                <w:szCs w:val="20"/>
                <w:bdr w:val="none" w:sz="0" w:space="0" w:color="auto"/>
              </w:rPr>
              <w:t>risentono di importanti ricalcoli avvenuti nelle ultime due settimane</w:t>
            </w:r>
            <w:r>
              <w:rPr>
                <w:rFonts w:eastAsia="Times New Roman" w:cs="Calibri"/>
                <w:color w:val="auto"/>
                <w:sz w:val="20"/>
                <w:szCs w:val="20"/>
                <w:bdr w:val="none" w:sz="0" w:space="0" w:color="auto"/>
              </w:rPr>
              <w:t>.</w:t>
            </w:r>
          </w:p>
          <w:p w:rsidR="00FF69C6" w:rsidRPr="00FF69C6" w:rsidRDefault="00FF69C6" w:rsidP="00FF69C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Pr="00FF69C6">
              <w:rPr>
                <w:rFonts w:eastAsia="Times New Roman" w:cs="Calibri"/>
                <w:color w:val="auto"/>
                <w:sz w:val="20"/>
                <w:szCs w:val="20"/>
                <w:bdr w:val="none" w:sz="0" w:space="0" w:color="auto"/>
              </w:rPr>
              <w:t>ella prima colonna rosso, verde e giallo indicano rispettivamente una performance regionale in peggioramento, in miglioramento o stabile, rispetto alla settimana precedente.</w:t>
            </w:r>
            <w:r w:rsidRPr="00FF69C6">
              <w:rPr>
                <w:rFonts w:eastAsia="Times New Roman" w:cs="Calibri"/>
                <w:color w:val="auto"/>
                <w:sz w:val="20"/>
                <w:szCs w:val="20"/>
                <w:bdr w:val="none" w:sz="0" w:space="0" w:color="auto"/>
              </w:rPr>
              <w:br/>
              <w:t>Nella seconda colonna rosso e verde indicano rispettivamente un aumento o una diminuzione di nuovi casi rispetto alla settimana precedente.</w:t>
            </w:r>
            <w:r w:rsidRPr="00FF69C6">
              <w:rPr>
                <w:rFonts w:eastAsia="Times New Roman" w:cs="Calibri"/>
                <w:color w:val="auto"/>
                <w:sz w:val="20"/>
                <w:szCs w:val="20"/>
                <w:bdr w:val="none" w:sz="0" w:space="0" w:color="auto"/>
              </w:rPr>
              <w:br/>
              <w:t>Nelle ultime 2 colonne rosso e verde indicano il superamento, o meno, della soglia di saturazione del 15% per l’area medica e del 10% per le terapie intensive (dati Agenas).</w:t>
            </w:r>
          </w:p>
        </w:tc>
      </w:tr>
    </w:tbl>
    <w:p w:rsidR="005E38B7" w:rsidRDefault="005E38B7">
      <w:pPr>
        <w:spacing w:after="0" w:line="240" w:lineRule="auto"/>
      </w:pPr>
      <w:r>
        <w:br w:type="page"/>
      </w:r>
    </w:p>
    <w:p w:rsidR="005E38B7" w:rsidRPr="00F441F1" w:rsidRDefault="005E38B7" w:rsidP="005E38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5E38B7" w:rsidRDefault="005E38B7" w:rsidP="005E38B7">
      <w:pPr>
        <w:spacing w:after="80" w:line="240" w:lineRule="auto"/>
        <w:jc w:val="center"/>
        <w:rPr>
          <w:b/>
          <w:bCs/>
          <w:color w:val="00457D"/>
          <w:spacing w:val="-3"/>
          <w:sz w:val="10"/>
          <w:szCs w:val="10"/>
          <w:u w:color="00457D"/>
        </w:rPr>
      </w:pPr>
    </w:p>
    <w:tbl>
      <w:tblPr>
        <w:tblStyle w:val="TableNormal"/>
        <w:tblW w:w="73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3054"/>
      </w:tblGrid>
      <w:tr w:rsidR="005E38B7" w:rsidRPr="005672CD" w:rsidTr="004B6DC2">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Provincia</w:t>
            </w:r>
          </w:p>
        </w:tc>
        <w:tc>
          <w:tcPr>
            <w:tcW w:w="3054" w:type="dxa"/>
            <w:tcBorders>
              <w:top w:val="single" w:sz="4" w:space="0" w:color="00457D"/>
              <w:left w:val="single" w:sz="4" w:space="0" w:color="FFFFFF"/>
              <w:bottom w:val="single" w:sz="4" w:space="0" w:color="00457D"/>
              <w:right w:val="single" w:sz="4" w:space="0" w:color="00457D"/>
            </w:tcBorders>
            <w:shd w:val="clear" w:color="auto" w:fill="00457D"/>
            <w:tcMar>
              <w:top w:w="80" w:type="dxa"/>
              <w:left w:w="80" w:type="dxa"/>
              <w:bottom w:w="80" w:type="dxa"/>
              <w:right w:w="80" w:type="dxa"/>
            </w:tcMar>
            <w:vAlign w:val="center"/>
          </w:tcPr>
          <w:p w:rsidR="005E38B7" w:rsidRPr="005672CD" w:rsidRDefault="005E38B7" w:rsidP="00950BAE">
            <w:pPr>
              <w:spacing w:after="0" w:line="240" w:lineRule="auto"/>
              <w:jc w:val="center"/>
              <w:rPr>
                <w:rFonts w:cs="Calibri"/>
                <w:szCs w:val="20"/>
              </w:rPr>
            </w:pPr>
            <w:r w:rsidRPr="005672CD">
              <w:rPr>
                <w:rFonts w:cs="Calibri"/>
                <w:b/>
                <w:bCs/>
                <w:color w:val="FFFFFF"/>
                <w:szCs w:val="20"/>
                <w:u w:color="FFFFFF"/>
              </w:rPr>
              <w:t xml:space="preserve">Nuovi casi per 100.000 abitanti </w:t>
            </w:r>
            <w:r w:rsidR="004B6DC2">
              <w:rPr>
                <w:rFonts w:cs="Calibri"/>
                <w:b/>
                <w:bCs/>
                <w:color w:val="FFFFFF"/>
                <w:szCs w:val="20"/>
                <w:u w:color="FFFFFF"/>
              </w:rPr>
              <w:br/>
            </w:r>
            <w:r w:rsidR="00950BAE">
              <w:rPr>
                <w:rFonts w:cs="Calibri"/>
                <w:b/>
                <w:bCs/>
                <w:color w:val="FFFFFF"/>
                <w:szCs w:val="20"/>
                <w:u w:color="FFFFFF"/>
              </w:rPr>
              <w:t>19-25</w:t>
            </w:r>
            <w:r w:rsidR="00D9300D">
              <w:rPr>
                <w:rFonts w:cs="Calibri"/>
                <w:b/>
                <w:bCs/>
                <w:color w:val="FFFFFF"/>
                <w:szCs w:val="20"/>
                <w:u w:color="FFFFFF"/>
              </w:rPr>
              <w:t xml:space="preserve"> gennaio 2022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Teramo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2.063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Pescara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1.910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Chieti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1.778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L'Aquila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1.657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Matera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1.609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Potenza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1.303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Vibo Valentia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1.140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Reggio di Calabria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1.136</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Crotone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563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Catanzaro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544</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Cosenza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180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Napoli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1.913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Salerno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1.585</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Caserta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1.459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Benevento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1.189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Avellino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954</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Forlì-Cesena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3.441</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Ravenna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3.287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Rimini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3.281</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Bologna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2.781</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Reggio nell'Emilia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2.702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Modena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2.698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Ferrara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2.458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Parma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2.360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Piacenza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2.216</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Pordenone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2.918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Udine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2.436</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Trieste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2.363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Gorizia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2.303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Roma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1.720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Latina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1.627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Rieti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1.597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Viterbo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1.578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Frosinone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1.239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Genova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2.672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Imperia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2.458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Savona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2.273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La Spezia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2.173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Mantova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2.339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Brescia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2.302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Pavia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1.992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Cremona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1.985</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Monza e della Brianza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1.928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Sondrio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1.902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Lodi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1.808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Como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1.772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Milano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1.742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Bergamo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1.727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Varese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1.716</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Lecco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1.708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Ascoli Piceno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2.707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Pesaro e Urbino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2.698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2.655</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Macerata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2.450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Ancona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2.387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Isernia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1.195</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Campobasso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873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Bolzano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C971AD" w:rsidP="00950BAE">
            <w:pPr>
              <w:spacing w:after="0" w:line="240" w:lineRule="auto"/>
              <w:jc w:val="center"/>
              <w:rPr>
                <w:rFonts w:cs="Calibri"/>
              </w:rPr>
            </w:pPr>
            <w:r>
              <w:rPr>
                <w:rFonts w:cs="Calibri"/>
              </w:rPr>
              <w:t>3.466</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Trento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2.866</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Biella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2.499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Torino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2.322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Cuneo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2.002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Novara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1.959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Vercelli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1.932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Asti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1.837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Verbano-Cusio-Ossola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1.822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Alessandria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1.653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Barletta-Andria-Trani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2.745</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Brindisi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2.401</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2.396</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Taranto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2.283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Foggia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2.225</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Lecce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2.030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Nuoro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1.369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Oristano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1.251</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Cagliari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486</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Sud Sardegna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344</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Sassari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340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lastRenderedPageBreak/>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Ragusa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1.620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Siracusa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1.382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Caltanissetta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1.343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Catania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1.013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Palermo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879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Agrigento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844</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Messina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750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Trapani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729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501</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Livorno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2.598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Firenze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2.487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Pistoia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2.358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Pisa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2.287</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Prato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2.129</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Grosseto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2.023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Arezzo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2.012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Lucca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2.000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Siena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1.700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Massa Carrara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1.618</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Perugia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1.593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Terni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1.425</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Aosta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2.222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Vicenza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3.350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Verona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3.266</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Treviso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3.122</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Rovigo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2.930</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Padova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2.923</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Belluno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2.735</w:t>
            </w:r>
          </w:p>
        </w:tc>
      </w:tr>
      <w:tr w:rsidR="00950BAE" w:rsidRPr="005672CD" w:rsidTr="00742773">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rPr>
                <w:rFonts w:cs="Calibri"/>
              </w:rPr>
            </w:pPr>
            <w:r>
              <w:rPr>
                <w:rFonts w:cs="Calibri"/>
              </w:rPr>
              <w:t>Venezia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50BAE" w:rsidRPr="00D93FAE" w:rsidRDefault="00950BAE" w:rsidP="00950BAE">
            <w:pPr>
              <w:spacing w:after="0" w:line="240" w:lineRule="auto"/>
              <w:jc w:val="center"/>
              <w:rPr>
                <w:rFonts w:cs="Calibri"/>
              </w:rPr>
            </w:pPr>
            <w:r>
              <w:rPr>
                <w:rFonts w:cs="Calibri"/>
              </w:rPr>
              <w:t>2.577</w:t>
            </w:r>
          </w:p>
        </w:tc>
      </w:tr>
    </w:tbl>
    <w:p w:rsidR="005E38B7" w:rsidRDefault="005E38B7" w:rsidP="005E38B7">
      <w:pPr>
        <w:widowControl w:val="0"/>
        <w:spacing w:after="80" w:line="240" w:lineRule="auto"/>
        <w:jc w:val="center"/>
      </w:pPr>
    </w:p>
    <w:p w:rsidR="005E38B7" w:rsidRPr="00234B97" w:rsidRDefault="005E38B7"/>
    <w:sectPr w:rsidR="005E38B7" w:rsidRPr="00234B97">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16AC" w:rsidRDefault="00B616AC">
      <w:pPr>
        <w:spacing w:after="0" w:line="240" w:lineRule="auto"/>
      </w:pPr>
      <w:r>
        <w:separator/>
      </w:r>
    </w:p>
  </w:endnote>
  <w:endnote w:type="continuationSeparator" w:id="0">
    <w:p w:rsidR="00B616AC" w:rsidRDefault="00B61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16AC" w:rsidRDefault="00B616AC">
      <w:pPr>
        <w:spacing w:after="0" w:line="240" w:lineRule="auto"/>
      </w:pPr>
      <w:r>
        <w:separator/>
      </w:r>
    </w:p>
  </w:footnote>
  <w:footnote w:type="continuationSeparator" w:id="0">
    <w:p w:rsidR="00B616AC" w:rsidRDefault="00B616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B514920"/>
    <w:multiLevelType w:val="hybridMultilevel"/>
    <w:tmpl w:val="3F8C4CC8"/>
    <w:numStyleLink w:val="Stileimportato1"/>
  </w:abstractNum>
  <w:abstractNum w:abstractNumId="8" w15:restartNumberingAfterBreak="0">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7124B2D"/>
    <w:multiLevelType w:val="hybridMultilevel"/>
    <w:tmpl w:val="D040A854"/>
    <w:numStyleLink w:val="Stileimportato2"/>
  </w:abstractNum>
  <w:abstractNum w:abstractNumId="13" w15:restartNumberingAfterBreak="0">
    <w:nsid w:val="17750E47"/>
    <w:multiLevelType w:val="hybridMultilevel"/>
    <w:tmpl w:val="1A22E916"/>
    <w:lvl w:ilvl="0" w:tplc="FE56F358">
      <w:start w:val="27"/>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3287655"/>
    <w:multiLevelType w:val="hybridMultilevel"/>
    <w:tmpl w:val="0DB40B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5BF17BDB"/>
    <w:multiLevelType w:val="multilevel"/>
    <w:tmpl w:val="9A6C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5ECF6B11"/>
    <w:multiLevelType w:val="hybridMultilevel"/>
    <w:tmpl w:val="0CCC3E4C"/>
    <w:lvl w:ilvl="0" w:tplc="74A8E13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7"/>
  </w:num>
  <w:num w:numId="3">
    <w:abstractNumId w:val="3"/>
  </w:num>
  <w:num w:numId="4">
    <w:abstractNumId w:val="12"/>
  </w:num>
  <w:num w:numId="5">
    <w:abstractNumId w:val="14"/>
  </w:num>
  <w:num w:numId="6">
    <w:abstractNumId w:val="39"/>
  </w:num>
  <w:num w:numId="7">
    <w:abstractNumId w:val="21"/>
  </w:num>
  <w:num w:numId="8">
    <w:abstractNumId w:val="2"/>
  </w:num>
  <w:num w:numId="9">
    <w:abstractNumId w:val="32"/>
  </w:num>
  <w:num w:numId="10">
    <w:abstractNumId w:val="6"/>
  </w:num>
  <w:num w:numId="11">
    <w:abstractNumId w:val="35"/>
  </w:num>
  <w:num w:numId="12">
    <w:abstractNumId w:val="0"/>
  </w:num>
  <w:num w:numId="13">
    <w:abstractNumId w:val="9"/>
  </w:num>
  <w:num w:numId="14">
    <w:abstractNumId w:val="26"/>
  </w:num>
  <w:num w:numId="15">
    <w:abstractNumId w:val="29"/>
  </w:num>
  <w:num w:numId="16">
    <w:abstractNumId w:val="11"/>
  </w:num>
  <w:num w:numId="17">
    <w:abstractNumId w:val="5"/>
  </w:num>
  <w:num w:numId="18">
    <w:abstractNumId w:val="15"/>
  </w:num>
  <w:num w:numId="19">
    <w:abstractNumId w:val="25"/>
  </w:num>
  <w:num w:numId="20">
    <w:abstractNumId w:val="4"/>
  </w:num>
  <w:num w:numId="21">
    <w:abstractNumId w:val="28"/>
  </w:num>
  <w:num w:numId="22">
    <w:abstractNumId w:val="18"/>
  </w:num>
  <w:num w:numId="23">
    <w:abstractNumId w:val="20"/>
  </w:num>
  <w:num w:numId="24">
    <w:abstractNumId w:val="24"/>
  </w:num>
  <w:num w:numId="25">
    <w:abstractNumId w:val="1"/>
  </w:num>
  <w:num w:numId="26">
    <w:abstractNumId w:val="23"/>
  </w:num>
  <w:num w:numId="27">
    <w:abstractNumId w:val="8"/>
  </w:num>
  <w:num w:numId="28">
    <w:abstractNumId w:val="34"/>
  </w:num>
  <w:num w:numId="29">
    <w:abstractNumId w:val="27"/>
  </w:num>
  <w:num w:numId="30">
    <w:abstractNumId w:val="10"/>
  </w:num>
  <w:num w:numId="31">
    <w:abstractNumId w:val="19"/>
  </w:num>
  <w:num w:numId="32">
    <w:abstractNumId w:val="40"/>
  </w:num>
  <w:num w:numId="33">
    <w:abstractNumId w:val="37"/>
  </w:num>
  <w:num w:numId="34">
    <w:abstractNumId w:val="36"/>
  </w:num>
  <w:num w:numId="35">
    <w:abstractNumId w:val="38"/>
  </w:num>
  <w:num w:numId="36">
    <w:abstractNumId w:val="31"/>
  </w:num>
  <w:num w:numId="37">
    <w:abstractNumId w:val="33"/>
  </w:num>
  <w:num w:numId="38">
    <w:abstractNumId w:val="30"/>
  </w:num>
  <w:num w:numId="39">
    <w:abstractNumId w:val="22"/>
  </w:num>
  <w:num w:numId="40">
    <w:abstractNumId w:val="17"/>
  </w:num>
  <w:num w:numId="41">
    <w:abstractNumId w:val="13"/>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2B"/>
    <w:rsid w:val="000022A7"/>
    <w:rsid w:val="00002300"/>
    <w:rsid w:val="00004BE3"/>
    <w:rsid w:val="00004BF7"/>
    <w:rsid w:val="00004CA3"/>
    <w:rsid w:val="00005129"/>
    <w:rsid w:val="00005172"/>
    <w:rsid w:val="000056DE"/>
    <w:rsid w:val="000066F6"/>
    <w:rsid w:val="0000714A"/>
    <w:rsid w:val="000078FA"/>
    <w:rsid w:val="00007BF9"/>
    <w:rsid w:val="00007D52"/>
    <w:rsid w:val="0001119D"/>
    <w:rsid w:val="0001122C"/>
    <w:rsid w:val="00011791"/>
    <w:rsid w:val="00012113"/>
    <w:rsid w:val="0001299A"/>
    <w:rsid w:val="00012B67"/>
    <w:rsid w:val="0001337E"/>
    <w:rsid w:val="00014385"/>
    <w:rsid w:val="00015BAE"/>
    <w:rsid w:val="00017890"/>
    <w:rsid w:val="000206F4"/>
    <w:rsid w:val="00021C19"/>
    <w:rsid w:val="000222A5"/>
    <w:rsid w:val="00023784"/>
    <w:rsid w:val="00026849"/>
    <w:rsid w:val="00027033"/>
    <w:rsid w:val="000300C2"/>
    <w:rsid w:val="00031CD6"/>
    <w:rsid w:val="00032112"/>
    <w:rsid w:val="00033800"/>
    <w:rsid w:val="00033A78"/>
    <w:rsid w:val="00033CE4"/>
    <w:rsid w:val="0003499E"/>
    <w:rsid w:val="00034A98"/>
    <w:rsid w:val="000352B4"/>
    <w:rsid w:val="000356DF"/>
    <w:rsid w:val="000365C2"/>
    <w:rsid w:val="00036D4B"/>
    <w:rsid w:val="00036D6B"/>
    <w:rsid w:val="000373F1"/>
    <w:rsid w:val="00037451"/>
    <w:rsid w:val="00037A0A"/>
    <w:rsid w:val="00037F01"/>
    <w:rsid w:val="000403D3"/>
    <w:rsid w:val="00040D5E"/>
    <w:rsid w:val="000410EA"/>
    <w:rsid w:val="000415C2"/>
    <w:rsid w:val="00041D6E"/>
    <w:rsid w:val="000421A9"/>
    <w:rsid w:val="00042E7E"/>
    <w:rsid w:val="00043C39"/>
    <w:rsid w:val="00044665"/>
    <w:rsid w:val="000453E7"/>
    <w:rsid w:val="00046B65"/>
    <w:rsid w:val="0005001A"/>
    <w:rsid w:val="00051038"/>
    <w:rsid w:val="0005206B"/>
    <w:rsid w:val="00052578"/>
    <w:rsid w:val="000531D1"/>
    <w:rsid w:val="000542D3"/>
    <w:rsid w:val="0005433B"/>
    <w:rsid w:val="000552E2"/>
    <w:rsid w:val="00056C03"/>
    <w:rsid w:val="000572F4"/>
    <w:rsid w:val="00057324"/>
    <w:rsid w:val="0005772C"/>
    <w:rsid w:val="00057C36"/>
    <w:rsid w:val="00057E5F"/>
    <w:rsid w:val="00057F3D"/>
    <w:rsid w:val="0006040F"/>
    <w:rsid w:val="00060FAC"/>
    <w:rsid w:val="00061D4E"/>
    <w:rsid w:val="00062223"/>
    <w:rsid w:val="000625F5"/>
    <w:rsid w:val="00063092"/>
    <w:rsid w:val="00063723"/>
    <w:rsid w:val="000653E7"/>
    <w:rsid w:val="00066602"/>
    <w:rsid w:val="0006669C"/>
    <w:rsid w:val="00067039"/>
    <w:rsid w:val="000673B6"/>
    <w:rsid w:val="00067B8B"/>
    <w:rsid w:val="00071568"/>
    <w:rsid w:val="00071A13"/>
    <w:rsid w:val="0007243C"/>
    <w:rsid w:val="00072C04"/>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BE8"/>
    <w:rsid w:val="00080F14"/>
    <w:rsid w:val="0008362E"/>
    <w:rsid w:val="00083804"/>
    <w:rsid w:val="0008457A"/>
    <w:rsid w:val="00085386"/>
    <w:rsid w:val="00085D13"/>
    <w:rsid w:val="000871FB"/>
    <w:rsid w:val="00087236"/>
    <w:rsid w:val="00091A87"/>
    <w:rsid w:val="00091D56"/>
    <w:rsid w:val="0009249D"/>
    <w:rsid w:val="00093AE7"/>
    <w:rsid w:val="0009411D"/>
    <w:rsid w:val="00095584"/>
    <w:rsid w:val="00095667"/>
    <w:rsid w:val="00095DC5"/>
    <w:rsid w:val="00096350"/>
    <w:rsid w:val="00096577"/>
    <w:rsid w:val="000A00BA"/>
    <w:rsid w:val="000A08BA"/>
    <w:rsid w:val="000A0EDA"/>
    <w:rsid w:val="000A1093"/>
    <w:rsid w:val="000A39B8"/>
    <w:rsid w:val="000A422E"/>
    <w:rsid w:val="000A57A1"/>
    <w:rsid w:val="000A6581"/>
    <w:rsid w:val="000A6DB2"/>
    <w:rsid w:val="000A72BA"/>
    <w:rsid w:val="000A7DDA"/>
    <w:rsid w:val="000A7EA7"/>
    <w:rsid w:val="000B0548"/>
    <w:rsid w:val="000B0AC0"/>
    <w:rsid w:val="000B119C"/>
    <w:rsid w:val="000B1B66"/>
    <w:rsid w:val="000B21CF"/>
    <w:rsid w:val="000B242E"/>
    <w:rsid w:val="000B2449"/>
    <w:rsid w:val="000B25F9"/>
    <w:rsid w:val="000B3CDF"/>
    <w:rsid w:val="000B53A4"/>
    <w:rsid w:val="000B5AC9"/>
    <w:rsid w:val="000B6238"/>
    <w:rsid w:val="000B68AC"/>
    <w:rsid w:val="000C07AC"/>
    <w:rsid w:val="000C0A45"/>
    <w:rsid w:val="000C22FE"/>
    <w:rsid w:val="000C3C3C"/>
    <w:rsid w:val="000C63F8"/>
    <w:rsid w:val="000C6B69"/>
    <w:rsid w:val="000C7105"/>
    <w:rsid w:val="000C789B"/>
    <w:rsid w:val="000D0625"/>
    <w:rsid w:val="000D0980"/>
    <w:rsid w:val="000D1250"/>
    <w:rsid w:val="000D1F5C"/>
    <w:rsid w:val="000D24D7"/>
    <w:rsid w:val="000D2A90"/>
    <w:rsid w:val="000D2CAA"/>
    <w:rsid w:val="000D3B36"/>
    <w:rsid w:val="000D40CB"/>
    <w:rsid w:val="000D4370"/>
    <w:rsid w:val="000D5878"/>
    <w:rsid w:val="000D5B61"/>
    <w:rsid w:val="000D5C61"/>
    <w:rsid w:val="000D75CD"/>
    <w:rsid w:val="000D7A69"/>
    <w:rsid w:val="000D7E45"/>
    <w:rsid w:val="000D7EE3"/>
    <w:rsid w:val="000E0BCB"/>
    <w:rsid w:val="000E1A5A"/>
    <w:rsid w:val="000E1ABF"/>
    <w:rsid w:val="000E2D17"/>
    <w:rsid w:val="000E3472"/>
    <w:rsid w:val="000E476D"/>
    <w:rsid w:val="000E4A1A"/>
    <w:rsid w:val="000E5AB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D38"/>
    <w:rsid w:val="000F6EBD"/>
    <w:rsid w:val="000F6FE7"/>
    <w:rsid w:val="001014E8"/>
    <w:rsid w:val="00101803"/>
    <w:rsid w:val="00101EE1"/>
    <w:rsid w:val="001022BC"/>
    <w:rsid w:val="00102EF5"/>
    <w:rsid w:val="00103B2C"/>
    <w:rsid w:val="0010442F"/>
    <w:rsid w:val="00104974"/>
    <w:rsid w:val="00104B88"/>
    <w:rsid w:val="00104DDA"/>
    <w:rsid w:val="0010568D"/>
    <w:rsid w:val="00106801"/>
    <w:rsid w:val="00106888"/>
    <w:rsid w:val="001104E4"/>
    <w:rsid w:val="00111F9A"/>
    <w:rsid w:val="00112E06"/>
    <w:rsid w:val="001130FB"/>
    <w:rsid w:val="00113933"/>
    <w:rsid w:val="00114088"/>
    <w:rsid w:val="00114459"/>
    <w:rsid w:val="00115B80"/>
    <w:rsid w:val="00116006"/>
    <w:rsid w:val="00116B12"/>
    <w:rsid w:val="00116C56"/>
    <w:rsid w:val="00116C93"/>
    <w:rsid w:val="00117E10"/>
    <w:rsid w:val="001203E4"/>
    <w:rsid w:val="00120DCD"/>
    <w:rsid w:val="00121EB7"/>
    <w:rsid w:val="00122302"/>
    <w:rsid w:val="0012327E"/>
    <w:rsid w:val="0012383F"/>
    <w:rsid w:val="00123878"/>
    <w:rsid w:val="00123934"/>
    <w:rsid w:val="0012399B"/>
    <w:rsid w:val="00124890"/>
    <w:rsid w:val="0012540D"/>
    <w:rsid w:val="00126938"/>
    <w:rsid w:val="00127307"/>
    <w:rsid w:val="00127892"/>
    <w:rsid w:val="001304B0"/>
    <w:rsid w:val="0013077F"/>
    <w:rsid w:val="00130B71"/>
    <w:rsid w:val="00131B77"/>
    <w:rsid w:val="001324D5"/>
    <w:rsid w:val="00132BF8"/>
    <w:rsid w:val="001343AE"/>
    <w:rsid w:val="00134D05"/>
    <w:rsid w:val="00135006"/>
    <w:rsid w:val="00135D77"/>
    <w:rsid w:val="00135DBC"/>
    <w:rsid w:val="001367B8"/>
    <w:rsid w:val="0014031D"/>
    <w:rsid w:val="001410D3"/>
    <w:rsid w:val="0014184C"/>
    <w:rsid w:val="00141E72"/>
    <w:rsid w:val="00141F0A"/>
    <w:rsid w:val="00141F2F"/>
    <w:rsid w:val="00142677"/>
    <w:rsid w:val="001429C0"/>
    <w:rsid w:val="00144669"/>
    <w:rsid w:val="00144E5A"/>
    <w:rsid w:val="0014500F"/>
    <w:rsid w:val="00145D4E"/>
    <w:rsid w:val="00146286"/>
    <w:rsid w:val="00147243"/>
    <w:rsid w:val="001473B8"/>
    <w:rsid w:val="00147D1B"/>
    <w:rsid w:val="00150022"/>
    <w:rsid w:val="00150920"/>
    <w:rsid w:val="00150E81"/>
    <w:rsid w:val="001513A9"/>
    <w:rsid w:val="001518FD"/>
    <w:rsid w:val="001527E3"/>
    <w:rsid w:val="001532BC"/>
    <w:rsid w:val="001533C7"/>
    <w:rsid w:val="001533DC"/>
    <w:rsid w:val="001536E7"/>
    <w:rsid w:val="001546C9"/>
    <w:rsid w:val="00154EE5"/>
    <w:rsid w:val="00157CBE"/>
    <w:rsid w:val="00157F8B"/>
    <w:rsid w:val="00161281"/>
    <w:rsid w:val="00161AEE"/>
    <w:rsid w:val="001626C3"/>
    <w:rsid w:val="00162B3C"/>
    <w:rsid w:val="00162BE4"/>
    <w:rsid w:val="00162D8C"/>
    <w:rsid w:val="0016301A"/>
    <w:rsid w:val="0016350E"/>
    <w:rsid w:val="00163CCF"/>
    <w:rsid w:val="00164036"/>
    <w:rsid w:val="00164A5D"/>
    <w:rsid w:val="00165554"/>
    <w:rsid w:val="001667ED"/>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590"/>
    <w:rsid w:val="00176B1E"/>
    <w:rsid w:val="00177874"/>
    <w:rsid w:val="001803BE"/>
    <w:rsid w:val="0018079D"/>
    <w:rsid w:val="00181994"/>
    <w:rsid w:val="00181F5C"/>
    <w:rsid w:val="00183B21"/>
    <w:rsid w:val="00184068"/>
    <w:rsid w:val="00184E2C"/>
    <w:rsid w:val="00186142"/>
    <w:rsid w:val="00186853"/>
    <w:rsid w:val="00186FBE"/>
    <w:rsid w:val="001876F5"/>
    <w:rsid w:val="00187EBF"/>
    <w:rsid w:val="00191EB1"/>
    <w:rsid w:val="00192428"/>
    <w:rsid w:val="0019345D"/>
    <w:rsid w:val="00194F60"/>
    <w:rsid w:val="001956DC"/>
    <w:rsid w:val="001956DE"/>
    <w:rsid w:val="00196E72"/>
    <w:rsid w:val="00197134"/>
    <w:rsid w:val="00197435"/>
    <w:rsid w:val="001A09E4"/>
    <w:rsid w:val="001A156C"/>
    <w:rsid w:val="001A1A34"/>
    <w:rsid w:val="001A1D07"/>
    <w:rsid w:val="001A25C7"/>
    <w:rsid w:val="001A2A7F"/>
    <w:rsid w:val="001A2CC0"/>
    <w:rsid w:val="001A2F4F"/>
    <w:rsid w:val="001A37AC"/>
    <w:rsid w:val="001A3E0F"/>
    <w:rsid w:val="001A3E43"/>
    <w:rsid w:val="001A4ADB"/>
    <w:rsid w:val="001A503E"/>
    <w:rsid w:val="001A50D6"/>
    <w:rsid w:val="001A5713"/>
    <w:rsid w:val="001A633C"/>
    <w:rsid w:val="001A65C5"/>
    <w:rsid w:val="001A7237"/>
    <w:rsid w:val="001A7CDE"/>
    <w:rsid w:val="001B0691"/>
    <w:rsid w:val="001B0764"/>
    <w:rsid w:val="001B2CE3"/>
    <w:rsid w:val="001B3047"/>
    <w:rsid w:val="001B3764"/>
    <w:rsid w:val="001B3DE6"/>
    <w:rsid w:val="001B4571"/>
    <w:rsid w:val="001B4693"/>
    <w:rsid w:val="001B5BA0"/>
    <w:rsid w:val="001B71EA"/>
    <w:rsid w:val="001B723C"/>
    <w:rsid w:val="001B75D8"/>
    <w:rsid w:val="001C0EBF"/>
    <w:rsid w:val="001C167C"/>
    <w:rsid w:val="001C3537"/>
    <w:rsid w:val="001C3D01"/>
    <w:rsid w:val="001C3E66"/>
    <w:rsid w:val="001C5BEA"/>
    <w:rsid w:val="001C6ED6"/>
    <w:rsid w:val="001C7E16"/>
    <w:rsid w:val="001D0234"/>
    <w:rsid w:val="001D0883"/>
    <w:rsid w:val="001D0943"/>
    <w:rsid w:val="001D0E98"/>
    <w:rsid w:val="001D12A5"/>
    <w:rsid w:val="001D1905"/>
    <w:rsid w:val="001D1D16"/>
    <w:rsid w:val="001D213D"/>
    <w:rsid w:val="001D224C"/>
    <w:rsid w:val="001D22BD"/>
    <w:rsid w:val="001D26AD"/>
    <w:rsid w:val="001D28BD"/>
    <w:rsid w:val="001D4639"/>
    <w:rsid w:val="001D48DB"/>
    <w:rsid w:val="001D4DDE"/>
    <w:rsid w:val="001D5639"/>
    <w:rsid w:val="001D5B10"/>
    <w:rsid w:val="001D5E5A"/>
    <w:rsid w:val="001D7E62"/>
    <w:rsid w:val="001E1FB2"/>
    <w:rsid w:val="001E2196"/>
    <w:rsid w:val="001E4724"/>
    <w:rsid w:val="001E481E"/>
    <w:rsid w:val="001E49E6"/>
    <w:rsid w:val="001E5259"/>
    <w:rsid w:val="001E5653"/>
    <w:rsid w:val="001E6262"/>
    <w:rsid w:val="001E7AB9"/>
    <w:rsid w:val="001E7D8F"/>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793"/>
    <w:rsid w:val="00204993"/>
    <w:rsid w:val="00204D79"/>
    <w:rsid w:val="00205B01"/>
    <w:rsid w:val="0020699D"/>
    <w:rsid w:val="00207EFE"/>
    <w:rsid w:val="00210040"/>
    <w:rsid w:val="00211923"/>
    <w:rsid w:val="00211CA6"/>
    <w:rsid w:val="002122FF"/>
    <w:rsid w:val="002127CE"/>
    <w:rsid w:val="002127D1"/>
    <w:rsid w:val="00212F66"/>
    <w:rsid w:val="00213464"/>
    <w:rsid w:val="00213DE0"/>
    <w:rsid w:val="00214B7C"/>
    <w:rsid w:val="0021525D"/>
    <w:rsid w:val="002158E7"/>
    <w:rsid w:val="00216973"/>
    <w:rsid w:val="00216F85"/>
    <w:rsid w:val="002171F6"/>
    <w:rsid w:val="002222F6"/>
    <w:rsid w:val="00223DBB"/>
    <w:rsid w:val="00223F5C"/>
    <w:rsid w:val="00224675"/>
    <w:rsid w:val="0022481D"/>
    <w:rsid w:val="0022544D"/>
    <w:rsid w:val="00226698"/>
    <w:rsid w:val="00226C11"/>
    <w:rsid w:val="00227577"/>
    <w:rsid w:val="002330ED"/>
    <w:rsid w:val="002348FC"/>
    <w:rsid w:val="00234B97"/>
    <w:rsid w:val="00234E8A"/>
    <w:rsid w:val="002351A0"/>
    <w:rsid w:val="00235552"/>
    <w:rsid w:val="00236626"/>
    <w:rsid w:val="0023670C"/>
    <w:rsid w:val="002369FF"/>
    <w:rsid w:val="00236FB0"/>
    <w:rsid w:val="00240195"/>
    <w:rsid w:val="00240E86"/>
    <w:rsid w:val="0024188A"/>
    <w:rsid w:val="002427A3"/>
    <w:rsid w:val="00243949"/>
    <w:rsid w:val="0024483B"/>
    <w:rsid w:val="00244983"/>
    <w:rsid w:val="00245030"/>
    <w:rsid w:val="00245DC3"/>
    <w:rsid w:val="00246954"/>
    <w:rsid w:val="0024739E"/>
    <w:rsid w:val="00247670"/>
    <w:rsid w:val="00247BA3"/>
    <w:rsid w:val="00250437"/>
    <w:rsid w:val="002515D1"/>
    <w:rsid w:val="002519DD"/>
    <w:rsid w:val="00251A96"/>
    <w:rsid w:val="0025323D"/>
    <w:rsid w:val="00253DD5"/>
    <w:rsid w:val="002540D8"/>
    <w:rsid w:val="00254744"/>
    <w:rsid w:val="002549B0"/>
    <w:rsid w:val="00254DBE"/>
    <w:rsid w:val="002569A9"/>
    <w:rsid w:val="00257103"/>
    <w:rsid w:val="002572A2"/>
    <w:rsid w:val="002573BE"/>
    <w:rsid w:val="0026223C"/>
    <w:rsid w:val="00262272"/>
    <w:rsid w:val="00262F80"/>
    <w:rsid w:val="002634F1"/>
    <w:rsid w:val="00263A36"/>
    <w:rsid w:val="00263DA4"/>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39E8"/>
    <w:rsid w:val="00273C22"/>
    <w:rsid w:val="00275060"/>
    <w:rsid w:val="00275B6C"/>
    <w:rsid w:val="00275C72"/>
    <w:rsid w:val="00275FFE"/>
    <w:rsid w:val="00276FFD"/>
    <w:rsid w:val="00281537"/>
    <w:rsid w:val="00282D8E"/>
    <w:rsid w:val="0028387B"/>
    <w:rsid w:val="002846B6"/>
    <w:rsid w:val="00284E3A"/>
    <w:rsid w:val="00286961"/>
    <w:rsid w:val="00286F0E"/>
    <w:rsid w:val="002870DE"/>
    <w:rsid w:val="002879EE"/>
    <w:rsid w:val="0029023D"/>
    <w:rsid w:val="00290AD4"/>
    <w:rsid w:val="00290DF8"/>
    <w:rsid w:val="00290E33"/>
    <w:rsid w:val="00291E7C"/>
    <w:rsid w:val="00291ECD"/>
    <w:rsid w:val="0029423D"/>
    <w:rsid w:val="0029562D"/>
    <w:rsid w:val="00296666"/>
    <w:rsid w:val="002970AF"/>
    <w:rsid w:val="00297573"/>
    <w:rsid w:val="00297667"/>
    <w:rsid w:val="002A0FB9"/>
    <w:rsid w:val="002A1AA7"/>
    <w:rsid w:val="002A1EB7"/>
    <w:rsid w:val="002A225E"/>
    <w:rsid w:val="002A22E3"/>
    <w:rsid w:val="002A2883"/>
    <w:rsid w:val="002A35BD"/>
    <w:rsid w:val="002A407A"/>
    <w:rsid w:val="002A4098"/>
    <w:rsid w:val="002A4857"/>
    <w:rsid w:val="002A50E7"/>
    <w:rsid w:val="002A53C2"/>
    <w:rsid w:val="002B0423"/>
    <w:rsid w:val="002B0ADF"/>
    <w:rsid w:val="002B20E2"/>
    <w:rsid w:val="002B2371"/>
    <w:rsid w:val="002B3E49"/>
    <w:rsid w:val="002B53AA"/>
    <w:rsid w:val="002B6B31"/>
    <w:rsid w:val="002B7A43"/>
    <w:rsid w:val="002C0EEE"/>
    <w:rsid w:val="002C162D"/>
    <w:rsid w:val="002C16AA"/>
    <w:rsid w:val="002C1743"/>
    <w:rsid w:val="002C19C1"/>
    <w:rsid w:val="002C1E12"/>
    <w:rsid w:val="002C23F8"/>
    <w:rsid w:val="002C2AF9"/>
    <w:rsid w:val="002C43D7"/>
    <w:rsid w:val="002C449C"/>
    <w:rsid w:val="002C4CF0"/>
    <w:rsid w:val="002C5910"/>
    <w:rsid w:val="002C5E04"/>
    <w:rsid w:val="002C672C"/>
    <w:rsid w:val="002C7BFD"/>
    <w:rsid w:val="002C7D11"/>
    <w:rsid w:val="002D15EC"/>
    <w:rsid w:val="002D19DA"/>
    <w:rsid w:val="002D1ACC"/>
    <w:rsid w:val="002D270C"/>
    <w:rsid w:val="002D287E"/>
    <w:rsid w:val="002D288E"/>
    <w:rsid w:val="002D30A6"/>
    <w:rsid w:val="002D3E70"/>
    <w:rsid w:val="002D4F74"/>
    <w:rsid w:val="002D5592"/>
    <w:rsid w:val="002D66EF"/>
    <w:rsid w:val="002E0B40"/>
    <w:rsid w:val="002E0CF7"/>
    <w:rsid w:val="002E11E1"/>
    <w:rsid w:val="002E1532"/>
    <w:rsid w:val="002E1669"/>
    <w:rsid w:val="002E2285"/>
    <w:rsid w:val="002E246A"/>
    <w:rsid w:val="002E3070"/>
    <w:rsid w:val="002E30C9"/>
    <w:rsid w:val="002E37EA"/>
    <w:rsid w:val="002E42FC"/>
    <w:rsid w:val="002E452A"/>
    <w:rsid w:val="002E63F1"/>
    <w:rsid w:val="002E732B"/>
    <w:rsid w:val="002E7BAF"/>
    <w:rsid w:val="002E7DDE"/>
    <w:rsid w:val="002F1A2D"/>
    <w:rsid w:val="002F33CD"/>
    <w:rsid w:val="002F4065"/>
    <w:rsid w:val="002F4AE2"/>
    <w:rsid w:val="002F5606"/>
    <w:rsid w:val="002F58DD"/>
    <w:rsid w:val="002F60B6"/>
    <w:rsid w:val="002F6277"/>
    <w:rsid w:val="002F6D59"/>
    <w:rsid w:val="002F6DDF"/>
    <w:rsid w:val="002F76B6"/>
    <w:rsid w:val="002F7E69"/>
    <w:rsid w:val="002F7EF9"/>
    <w:rsid w:val="00300770"/>
    <w:rsid w:val="00301555"/>
    <w:rsid w:val="00301F67"/>
    <w:rsid w:val="00302173"/>
    <w:rsid w:val="00302774"/>
    <w:rsid w:val="00303AA0"/>
    <w:rsid w:val="00304225"/>
    <w:rsid w:val="00304954"/>
    <w:rsid w:val="00305C43"/>
    <w:rsid w:val="00305D40"/>
    <w:rsid w:val="00306478"/>
    <w:rsid w:val="00306641"/>
    <w:rsid w:val="003068D2"/>
    <w:rsid w:val="003106B8"/>
    <w:rsid w:val="00310997"/>
    <w:rsid w:val="00312170"/>
    <w:rsid w:val="0031239E"/>
    <w:rsid w:val="00312A53"/>
    <w:rsid w:val="00312D49"/>
    <w:rsid w:val="00312EB1"/>
    <w:rsid w:val="003148FC"/>
    <w:rsid w:val="003159C9"/>
    <w:rsid w:val="00315A37"/>
    <w:rsid w:val="00315CB0"/>
    <w:rsid w:val="00317E3D"/>
    <w:rsid w:val="00320D4F"/>
    <w:rsid w:val="00320D92"/>
    <w:rsid w:val="00321CCA"/>
    <w:rsid w:val="00321D29"/>
    <w:rsid w:val="00322631"/>
    <w:rsid w:val="00322C39"/>
    <w:rsid w:val="003245C8"/>
    <w:rsid w:val="00325D76"/>
    <w:rsid w:val="00326426"/>
    <w:rsid w:val="0032674E"/>
    <w:rsid w:val="003267E9"/>
    <w:rsid w:val="00326AB4"/>
    <w:rsid w:val="003274E5"/>
    <w:rsid w:val="00330F1C"/>
    <w:rsid w:val="00330F23"/>
    <w:rsid w:val="00331A02"/>
    <w:rsid w:val="00332BC9"/>
    <w:rsid w:val="00332E22"/>
    <w:rsid w:val="00332FBA"/>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C4"/>
    <w:rsid w:val="00342A3A"/>
    <w:rsid w:val="00345585"/>
    <w:rsid w:val="0034565E"/>
    <w:rsid w:val="003457D9"/>
    <w:rsid w:val="00346171"/>
    <w:rsid w:val="003461BD"/>
    <w:rsid w:val="003477C3"/>
    <w:rsid w:val="00347F09"/>
    <w:rsid w:val="00350108"/>
    <w:rsid w:val="0035087A"/>
    <w:rsid w:val="00351746"/>
    <w:rsid w:val="00353CBD"/>
    <w:rsid w:val="00354B9D"/>
    <w:rsid w:val="0035543D"/>
    <w:rsid w:val="003565D0"/>
    <w:rsid w:val="00357327"/>
    <w:rsid w:val="00360D63"/>
    <w:rsid w:val="00360F67"/>
    <w:rsid w:val="003612F6"/>
    <w:rsid w:val="003614B8"/>
    <w:rsid w:val="00361905"/>
    <w:rsid w:val="003628BF"/>
    <w:rsid w:val="003631E5"/>
    <w:rsid w:val="00364ED4"/>
    <w:rsid w:val="0036518B"/>
    <w:rsid w:val="0036535A"/>
    <w:rsid w:val="0036634C"/>
    <w:rsid w:val="00366CCB"/>
    <w:rsid w:val="00367020"/>
    <w:rsid w:val="00367AEB"/>
    <w:rsid w:val="00367BA7"/>
    <w:rsid w:val="0037023A"/>
    <w:rsid w:val="0037026E"/>
    <w:rsid w:val="00370F56"/>
    <w:rsid w:val="003726E1"/>
    <w:rsid w:val="003727A7"/>
    <w:rsid w:val="0037304B"/>
    <w:rsid w:val="00373CA2"/>
    <w:rsid w:val="0037430E"/>
    <w:rsid w:val="003744DF"/>
    <w:rsid w:val="003747F1"/>
    <w:rsid w:val="00376A63"/>
    <w:rsid w:val="00376B91"/>
    <w:rsid w:val="00382074"/>
    <w:rsid w:val="0038374F"/>
    <w:rsid w:val="00383FBD"/>
    <w:rsid w:val="00384423"/>
    <w:rsid w:val="00385025"/>
    <w:rsid w:val="00385142"/>
    <w:rsid w:val="00385C48"/>
    <w:rsid w:val="003874BF"/>
    <w:rsid w:val="003908B8"/>
    <w:rsid w:val="00390F8F"/>
    <w:rsid w:val="00391BD8"/>
    <w:rsid w:val="00391D3F"/>
    <w:rsid w:val="003920FB"/>
    <w:rsid w:val="0039246E"/>
    <w:rsid w:val="003932D6"/>
    <w:rsid w:val="00393652"/>
    <w:rsid w:val="00393F63"/>
    <w:rsid w:val="00394447"/>
    <w:rsid w:val="00394992"/>
    <w:rsid w:val="0039505A"/>
    <w:rsid w:val="003950EC"/>
    <w:rsid w:val="00395E21"/>
    <w:rsid w:val="00396346"/>
    <w:rsid w:val="003965BE"/>
    <w:rsid w:val="00397CA5"/>
    <w:rsid w:val="003A051C"/>
    <w:rsid w:val="003A0661"/>
    <w:rsid w:val="003A0BC9"/>
    <w:rsid w:val="003A0D49"/>
    <w:rsid w:val="003A1AA3"/>
    <w:rsid w:val="003A1AD0"/>
    <w:rsid w:val="003A1C93"/>
    <w:rsid w:val="003A2395"/>
    <w:rsid w:val="003A27B9"/>
    <w:rsid w:val="003A3BE0"/>
    <w:rsid w:val="003A422A"/>
    <w:rsid w:val="003A5301"/>
    <w:rsid w:val="003A5C42"/>
    <w:rsid w:val="003A60C1"/>
    <w:rsid w:val="003A62BF"/>
    <w:rsid w:val="003A742F"/>
    <w:rsid w:val="003B0176"/>
    <w:rsid w:val="003B0299"/>
    <w:rsid w:val="003B02F3"/>
    <w:rsid w:val="003B0352"/>
    <w:rsid w:val="003B037E"/>
    <w:rsid w:val="003B0622"/>
    <w:rsid w:val="003B19AE"/>
    <w:rsid w:val="003B3D8B"/>
    <w:rsid w:val="003B4640"/>
    <w:rsid w:val="003B53A4"/>
    <w:rsid w:val="003B5F29"/>
    <w:rsid w:val="003B632B"/>
    <w:rsid w:val="003B6B24"/>
    <w:rsid w:val="003B6F85"/>
    <w:rsid w:val="003B720F"/>
    <w:rsid w:val="003C0BF8"/>
    <w:rsid w:val="003C0C5D"/>
    <w:rsid w:val="003C1341"/>
    <w:rsid w:val="003C17AF"/>
    <w:rsid w:val="003C186F"/>
    <w:rsid w:val="003C1BE8"/>
    <w:rsid w:val="003C1DF7"/>
    <w:rsid w:val="003C2801"/>
    <w:rsid w:val="003C47EA"/>
    <w:rsid w:val="003C4E72"/>
    <w:rsid w:val="003C5AEF"/>
    <w:rsid w:val="003C620D"/>
    <w:rsid w:val="003C69BE"/>
    <w:rsid w:val="003C6C3F"/>
    <w:rsid w:val="003C724A"/>
    <w:rsid w:val="003D049D"/>
    <w:rsid w:val="003D05A8"/>
    <w:rsid w:val="003D1170"/>
    <w:rsid w:val="003D28CD"/>
    <w:rsid w:val="003D2A0B"/>
    <w:rsid w:val="003D353F"/>
    <w:rsid w:val="003D3EE4"/>
    <w:rsid w:val="003D4011"/>
    <w:rsid w:val="003D4106"/>
    <w:rsid w:val="003D4657"/>
    <w:rsid w:val="003D4BA4"/>
    <w:rsid w:val="003D4BF6"/>
    <w:rsid w:val="003D4D75"/>
    <w:rsid w:val="003D514B"/>
    <w:rsid w:val="003D5397"/>
    <w:rsid w:val="003D5649"/>
    <w:rsid w:val="003D75C5"/>
    <w:rsid w:val="003D7D3B"/>
    <w:rsid w:val="003E083A"/>
    <w:rsid w:val="003E1DB5"/>
    <w:rsid w:val="003E293F"/>
    <w:rsid w:val="003E33FF"/>
    <w:rsid w:val="003E35A0"/>
    <w:rsid w:val="003E3679"/>
    <w:rsid w:val="003E3C44"/>
    <w:rsid w:val="003E3EB4"/>
    <w:rsid w:val="003E3FDD"/>
    <w:rsid w:val="003E49D4"/>
    <w:rsid w:val="003E4B31"/>
    <w:rsid w:val="003E512B"/>
    <w:rsid w:val="003E5430"/>
    <w:rsid w:val="003E5D4D"/>
    <w:rsid w:val="003E5E24"/>
    <w:rsid w:val="003E609A"/>
    <w:rsid w:val="003E6288"/>
    <w:rsid w:val="003E6CDA"/>
    <w:rsid w:val="003E6CFB"/>
    <w:rsid w:val="003E6F3B"/>
    <w:rsid w:val="003E77B8"/>
    <w:rsid w:val="003F07EE"/>
    <w:rsid w:val="003F0B7E"/>
    <w:rsid w:val="003F0EDE"/>
    <w:rsid w:val="003F1259"/>
    <w:rsid w:val="003F1D57"/>
    <w:rsid w:val="003F2282"/>
    <w:rsid w:val="003F23CF"/>
    <w:rsid w:val="003F26A1"/>
    <w:rsid w:val="003F2987"/>
    <w:rsid w:val="003F5167"/>
    <w:rsid w:val="003F5612"/>
    <w:rsid w:val="003F6A5F"/>
    <w:rsid w:val="003F6A89"/>
    <w:rsid w:val="003F6C05"/>
    <w:rsid w:val="003F7223"/>
    <w:rsid w:val="00400FA8"/>
    <w:rsid w:val="00401C4B"/>
    <w:rsid w:val="00402E63"/>
    <w:rsid w:val="0040351E"/>
    <w:rsid w:val="00403D87"/>
    <w:rsid w:val="00403F26"/>
    <w:rsid w:val="004041F5"/>
    <w:rsid w:val="004044E5"/>
    <w:rsid w:val="00405588"/>
    <w:rsid w:val="004055EE"/>
    <w:rsid w:val="00406554"/>
    <w:rsid w:val="004066D0"/>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5795"/>
    <w:rsid w:val="004167BB"/>
    <w:rsid w:val="00417326"/>
    <w:rsid w:val="00417D75"/>
    <w:rsid w:val="00420736"/>
    <w:rsid w:val="00421389"/>
    <w:rsid w:val="0042267C"/>
    <w:rsid w:val="0042340E"/>
    <w:rsid w:val="004235BB"/>
    <w:rsid w:val="004243B2"/>
    <w:rsid w:val="00426290"/>
    <w:rsid w:val="00431177"/>
    <w:rsid w:val="0043299D"/>
    <w:rsid w:val="00432C1D"/>
    <w:rsid w:val="00434350"/>
    <w:rsid w:val="00435333"/>
    <w:rsid w:val="004358B8"/>
    <w:rsid w:val="00435DD8"/>
    <w:rsid w:val="0043665F"/>
    <w:rsid w:val="00436FD3"/>
    <w:rsid w:val="00437754"/>
    <w:rsid w:val="0043788D"/>
    <w:rsid w:val="00440059"/>
    <w:rsid w:val="0044051F"/>
    <w:rsid w:val="004405AB"/>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50520"/>
    <w:rsid w:val="00450606"/>
    <w:rsid w:val="00450FC6"/>
    <w:rsid w:val="0045113F"/>
    <w:rsid w:val="00451468"/>
    <w:rsid w:val="00451CF0"/>
    <w:rsid w:val="00451EEA"/>
    <w:rsid w:val="004535DC"/>
    <w:rsid w:val="0045576F"/>
    <w:rsid w:val="00455AE7"/>
    <w:rsid w:val="00455C5F"/>
    <w:rsid w:val="00456315"/>
    <w:rsid w:val="00457225"/>
    <w:rsid w:val="004572B2"/>
    <w:rsid w:val="00457621"/>
    <w:rsid w:val="00457942"/>
    <w:rsid w:val="00460941"/>
    <w:rsid w:val="00460D0D"/>
    <w:rsid w:val="00460F8A"/>
    <w:rsid w:val="0046121C"/>
    <w:rsid w:val="00461433"/>
    <w:rsid w:val="00463915"/>
    <w:rsid w:val="004642E7"/>
    <w:rsid w:val="00465094"/>
    <w:rsid w:val="00465213"/>
    <w:rsid w:val="00465DF9"/>
    <w:rsid w:val="00466C2D"/>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65D7"/>
    <w:rsid w:val="004770F1"/>
    <w:rsid w:val="00477725"/>
    <w:rsid w:val="0047778D"/>
    <w:rsid w:val="004777C6"/>
    <w:rsid w:val="00477B91"/>
    <w:rsid w:val="00477E2C"/>
    <w:rsid w:val="00477F83"/>
    <w:rsid w:val="0048071C"/>
    <w:rsid w:val="00480E53"/>
    <w:rsid w:val="004821B7"/>
    <w:rsid w:val="004824DB"/>
    <w:rsid w:val="00482785"/>
    <w:rsid w:val="0048371B"/>
    <w:rsid w:val="00483C7A"/>
    <w:rsid w:val="00484A42"/>
    <w:rsid w:val="00485372"/>
    <w:rsid w:val="00485811"/>
    <w:rsid w:val="004858C1"/>
    <w:rsid w:val="004865A6"/>
    <w:rsid w:val="004867DF"/>
    <w:rsid w:val="00486DBE"/>
    <w:rsid w:val="0048730A"/>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F1A"/>
    <w:rsid w:val="004A19D1"/>
    <w:rsid w:val="004A3027"/>
    <w:rsid w:val="004A309A"/>
    <w:rsid w:val="004A3673"/>
    <w:rsid w:val="004A3B4B"/>
    <w:rsid w:val="004A447F"/>
    <w:rsid w:val="004A51BE"/>
    <w:rsid w:val="004A5D10"/>
    <w:rsid w:val="004A671F"/>
    <w:rsid w:val="004A7B51"/>
    <w:rsid w:val="004A7D7C"/>
    <w:rsid w:val="004B0168"/>
    <w:rsid w:val="004B0AA5"/>
    <w:rsid w:val="004B102C"/>
    <w:rsid w:val="004B1E0F"/>
    <w:rsid w:val="004B248A"/>
    <w:rsid w:val="004B3E0A"/>
    <w:rsid w:val="004B3EBB"/>
    <w:rsid w:val="004B512D"/>
    <w:rsid w:val="004B5CB6"/>
    <w:rsid w:val="004B6438"/>
    <w:rsid w:val="004B6A39"/>
    <w:rsid w:val="004B6B3C"/>
    <w:rsid w:val="004B6DC2"/>
    <w:rsid w:val="004C0E6D"/>
    <w:rsid w:val="004C18D7"/>
    <w:rsid w:val="004C3357"/>
    <w:rsid w:val="004C465D"/>
    <w:rsid w:val="004C62E3"/>
    <w:rsid w:val="004C70BD"/>
    <w:rsid w:val="004C75FC"/>
    <w:rsid w:val="004D0234"/>
    <w:rsid w:val="004D0247"/>
    <w:rsid w:val="004D0801"/>
    <w:rsid w:val="004D0D54"/>
    <w:rsid w:val="004D0E27"/>
    <w:rsid w:val="004D0E65"/>
    <w:rsid w:val="004D0E8A"/>
    <w:rsid w:val="004D1C78"/>
    <w:rsid w:val="004D26F0"/>
    <w:rsid w:val="004D2A97"/>
    <w:rsid w:val="004D2E6B"/>
    <w:rsid w:val="004D3C41"/>
    <w:rsid w:val="004D3CD7"/>
    <w:rsid w:val="004D3DFD"/>
    <w:rsid w:val="004D49EC"/>
    <w:rsid w:val="004D52D6"/>
    <w:rsid w:val="004D5525"/>
    <w:rsid w:val="004D562D"/>
    <w:rsid w:val="004D5CB3"/>
    <w:rsid w:val="004D5CBF"/>
    <w:rsid w:val="004D7ABD"/>
    <w:rsid w:val="004E117D"/>
    <w:rsid w:val="004E18F8"/>
    <w:rsid w:val="004E220C"/>
    <w:rsid w:val="004E289D"/>
    <w:rsid w:val="004E3F56"/>
    <w:rsid w:val="004E3F72"/>
    <w:rsid w:val="004E555F"/>
    <w:rsid w:val="004E6084"/>
    <w:rsid w:val="004E6C61"/>
    <w:rsid w:val="004F0669"/>
    <w:rsid w:val="004F07A7"/>
    <w:rsid w:val="004F17AF"/>
    <w:rsid w:val="004F2030"/>
    <w:rsid w:val="004F2DBC"/>
    <w:rsid w:val="004F2DDA"/>
    <w:rsid w:val="004F2E6B"/>
    <w:rsid w:val="004F4849"/>
    <w:rsid w:val="004F6556"/>
    <w:rsid w:val="004F70C6"/>
    <w:rsid w:val="004F798A"/>
    <w:rsid w:val="0050002C"/>
    <w:rsid w:val="00500148"/>
    <w:rsid w:val="00500C6B"/>
    <w:rsid w:val="00502EE7"/>
    <w:rsid w:val="00503C5E"/>
    <w:rsid w:val="00504F29"/>
    <w:rsid w:val="00505750"/>
    <w:rsid w:val="00505A98"/>
    <w:rsid w:val="00505C8D"/>
    <w:rsid w:val="00506BF3"/>
    <w:rsid w:val="00507572"/>
    <w:rsid w:val="005110E4"/>
    <w:rsid w:val="00513024"/>
    <w:rsid w:val="00514887"/>
    <w:rsid w:val="00516F1E"/>
    <w:rsid w:val="00517884"/>
    <w:rsid w:val="005200FB"/>
    <w:rsid w:val="005206D7"/>
    <w:rsid w:val="005207B1"/>
    <w:rsid w:val="00521427"/>
    <w:rsid w:val="00521485"/>
    <w:rsid w:val="005216C3"/>
    <w:rsid w:val="005239E5"/>
    <w:rsid w:val="005265EC"/>
    <w:rsid w:val="005268E4"/>
    <w:rsid w:val="00526D10"/>
    <w:rsid w:val="00526D94"/>
    <w:rsid w:val="00527260"/>
    <w:rsid w:val="005278CA"/>
    <w:rsid w:val="0053071C"/>
    <w:rsid w:val="00530B88"/>
    <w:rsid w:val="00530CC1"/>
    <w:rsid w:val="00531712"/>
    <w:rsid w:val="00531EFE"/>
    <w:rsid w:val="005329DE"/>
    <w:rsid w:val="00532DB6"/>
    <w:rsid w:val="00533987"/>
    <w:rsid w:val="00533B1C"/>
    <w:rsid w:val="00533BE8"/>
    <w:rsid w:val="005354A9"/>
    <w:rsid w:val="0053578B"/>
    <w:rsid w:val="00535B9E"/>
    <w:rsid w:val="0053669F"/>
    <w:rsid w:val="00536726"/>
    <w:rsid w:val="00536DC0"/>
    <w:rsid w:val="005378B1"/>
    <w:rsid w:val="00540EB3"/>
    <w:rsid w:val="005416FD"/>
    <w:rsid w:val="00542585"/>
    <w:rsid w:val="0054316E"/>
    <w:rsid w:val="00544321"/>
    <w:rsid w:val="00544794"/>
    <w:rsid w:val="00544A7D"/>
    <w:rsid w:val="00545404"/>
    <w:rsid w:val="005455CA"/>
    <w:rsid w:val="00547203"/>
    <w:rsid w:val="00547B69"/>
    <w:rsid w:val="00547F28"/>
    <w:rsid w:val="00551C90"/>
    <w:rsid w:val="005521C0"/>
    <w:rsid w:val="00552753"/>
    <w:rsid w:val="00553823"/>
    <w:rsid w:val="00553FF4"/>
    <w:rsid w:val="005549FE"/>
    <w:rsid w:val="00554C0B"/>
    <w:rsid w:val="00554F5B"/>
    <w:rsid w:val="00555BDA"/>
    <w:rsid w:val="00555D82"/>
    <w:rsid w:val="005568AB"/>
    <w:rsid w:val="00557000"/>
    <w:rsid w:val="00557FA5"/>
    <w:rsid w:val="00560DC0"/>
    <w:rsid w:val="00561D9B"/>
    <w:rsid w:val="00562977"/>
    <w:rsid w:val="0056300B"/>
    <w:rsid w:val="00563184"/>
    <w:rsid w:val="00565708"/>
    <w:rsid w:val="00566BD9"/>
    <w:rsid w:val="005672CD"/>
    <w:rsid w:val="00567F60"/>
    <w:rsid w:val="00570647"/>
    <w:rsid w:val="00570A0E"/>
    <w:rsid w:val="005713EB"/>
    <w:rsid w:val="00571451"/>
    <w:rsid w:val="00572677"/>
    <w:rsid w:val="0057319F"/>
    <w:rsid w:val="00573388"/>
    <w:rsid w:val="0057352F"/>
    <w:rsid w:val="005736A8"/>
    <w:rsid w:val="00573A36"/>
    <w:rsid w:val="00573CC2"/>
    <w:rsid w:val="00576364"/>
    <w:rsid w:val="00576516"/>
    <w:rsid w:val="005776BB"/>
    <w:rsid w:val="00580465"/>
    <w:rsid w:val="00580D28"/>
    <w:rsid w:val="00581005"/>
    <w:rsid w:val="00582285"/>
    <w:rsid w:val="00582BAE"/>
    <w:rsid w:val="00583951"/>
    <w:rsid w:val="00584564"/>
    <w:rsid w:val="00584F59"/>
    <w:rsid w:val="0058585F"/>
    <w:rsid w:val="005862A2"/>
    <w:rsid w:val="00587698"/>
    <w:rsid w:val="0058785D"/>
    <w:rsid w:val="005913E3"/>
    <w:rsid w:val="0059338C"/>
    <w:rsid w:val="005943D6"/>
    <w:rsid w:val="00594D45"/>
    <w:rsid w:val="0059524A"/>
    <w:rsid w:val="00595E1C"/>
    <w:rsid w:val="00595E53"/>
    <w:rsid w:val="00596736"/>
    <w:rsid w:val="00596E5A"/>
    <w:rsid w:val="005979B2"/>
    <w:rsid w:val="005A05A2"/>
    <w:rsid w:val="005A0E50"/>
    <w:rsid w:val="005A102B"/>
    <w:rsid w:val="005A115D"/>
    <w:rsid w:val="005A1383"/>
    <w:rsid w:val="005A138A"/>
    <w:rsid w:val="005A14F7"/>
    <w:rsid w:val="005A162B"/>
    <w:rsid w:val="005A2F3C"/>
    <w:rsid w:val="005A2F89"/>
    <w:rsid w:val="005A3332"/>
    <w:rsid w:val="005A3333"/>
    <w:rsid w:val="005A4857"/>
    <w:rsid w:val="005A52DD"/>
    <w:rsid w:val="005A6770"/>
    <w:rsid w:val="005A735E"/>
    <w:rsid w:val="005A755B"/>
    <w:rsid w:val="005A7880"/>
    <w:rsid w:val="005B103D"/>
    <w:rsid w:val="005B129C"/>
    <w:rsid w:val="005B1AF1"/>
    <w:rsid w:val="005B3275"/>
    <w:rsid w:val="005B3D56"/>
    <w:rsid w:val="005B44BB"/>
    <w:rsid w:val="005B4786"/>
    <w:rsid w:val="005B48EF"/>
    <w:rsid w:val="005B4F47"/>
    <w:rsid w:val="005B5096"/>
    <w:rsid w:val="005B58F8"/>
    <w:rsid w:val="005B5BD7"/>
    <w:rsid w:val="005B6229"/>
    <w:rsid w:val="005C09B4"/>
    <w:rsid w:val="005C1BAF"/>
    <w:rsid w:val="005C1E30"/>
    <w:rsid w:val="005C1E56"/>
    <w:rsid w:val="005C2379"/>
    <w:rsid w:val="005C2C9D"/>
    <w:rsid w:val="005C335F"/>
    <w:rsid w:val="005C40D9"/>
    <w:rsid w:val="005C4488"/>
    <w:rsid w:val="005C459F"/>
    <w:rsid w:val="005C52AD"/>
    <w:rsid w:val="005C61A2"/>
    <w:rsid w:val="005C6FBE"/>
    <w:rsid w:val="005C7C17"/>
    <w:rsid w:val="005D08F1"/>
    <w:rsid w:val="005D1496"/>
    <w:rsid w:val="005D1676"/>
    <w:rsid w:val="005D18C9"/>
    <w:rsid w:val="005D1A29"/>
    <w:rsid w:val="005D1E21"/>
    <w:rsid w:val="005D214D"/>
    <w:rsid w:val="005D3686"/>
    <w:rsid w:val="005D5B02"/>
    <w:rsid w:val="005D5E18"/>
    <w:rsid w:val="005D63FA"/>
    <w:rsid w:val="005D750D"/>
    <w:rsid w:val="005E0753"/>
    <w:rsid w:val="005E0815"/>
    <w:rsid w:val="005E0EA1"/>
    <w:rsid w:val="005E19B1"/>
    <w:rsid w:val="005E1B40"/>
    <w:rsid w:val="005E236E"/>
    <w:rsid w:val="005E23F3"/>
    <w:rsid w:val="005E26E5"/>
    <w:rsid w:val="005E375E"/>
    <w:rsid w:val="005E38B7"/>
    <w:rsid w:val="005E3BF0"/>
    <w:rsid w:val="005E3CC5"/>
    <w:rsid w:val="005E411F"/>
    <w:rsid w:val="005E5FFA"/>
    <w:rsid w:val="005E7ECA"/>
    <w:rsid w:val="005F08A7"/>
    <w:rsid w:val="005F14E1"/>
    <w:rsid w:val="005F1BEA"/>
    <w:rsid w:val="005F1C90"/>
    <w:rsid w:val="005F25FD"/>
    <w:rsid w:val="005F2C47"/>
    <w:rsid w:val="005F3757"/>
    <w:rsid w:val="005F423E"/>
    <w:rsid w:val="005F43B2"/>
    <w:rsid w:val="005F47B7"/>
    <w:rsid w:val="005F493D"/>
    <w:rsid w:val="005F4AAD"/>
    <w:rsid w:val="005F5079"/>
    <w:rsid w:val="005F57E7"/>
    <w:rsid w:val="005F5E37"/>
    <w:rsid w:val="005F69C0"/>
    <w:rsid w:val="005F766B"/>
    <w:rsid w:val="006026F8"/>
    <w:rsid w:val="00602E7A"/>
    <w:rsid w:val="00603956"/>
    <w:rsid w:val="006042E7"/>
    <w:rsid w:val="006049EE"/>
    <w:rsid w:val="00605F09"/>
    <w:rsid w:val="0060713D"/>
    <w:rsid w:val="00607BE6"/>
    <w:rsid w:val="00610E6C"/>
    <w:rsid w:val="00612146"/>
    <w:rsid w:val="0061216F"/>
    <w:rsid w:val="006121D4"/>
    <w:rsid w:val="00613848"/>
    <w:rsid w:val="00614210"/>
    <w:rsid w:val="006147A5"/>
    <w:rsid w:val="00614835"/>
    <w:rsid w:val="0061581B"/>
    <w:rsid w:val="00615BC9"/>
    <w:rsid w:val="00615C81"/>
    <w:rsid w:val="00615DC1"/>
    <w:rsid w:val="0061675A"/>
    <w:rsid w:val="00617672"/>
    <w:rsid w:val="006176B8"/>
    <w:rsid w:val="00617ADC"/>
    <w:rsid w:val="00617D14"/>
    <w:rsid w:val="0062012B"/>
    <w:rsid w:val="006204CC"/>
    <w:rsid w:val="006222EF"/>
    <w:rsid w:val="00622991"/>
    <w:rsid w:val="006236A4"/>
    <w:rsid w:val="006237F8"/>
    <w:rsid w:val="00624679"/>
    <w:rsid w:val="00624898"/>
    <w:rsid w:val="00624DFE"/>
    <w:rsid w:val="00626103"/>
    <w:rsid w:val="0062682F"/>
    <w:rsid w:val="00630FF7"/>
    <w:rsid w:val="0063151F"/>
    <w:rsid w:val="00631870"/>
    <w:rsid w:val="00632644"/>
    <w:rsid w:val="00632798"/>
    <w:rsid w:val="00632B7B"/>
    <w:rsid w:val="00632D66"/>
    <w:rsid w:val="00634030"/>
    <w:rsid w:val="00634936"/>
    <w:rsid w:val="006362D6"/>
    <w:rsid w:val="006369E2"/>
    <w:rsid w:val="00636A4A"/>
    <w:rsid w:val="00636D6F"/>
    <w:rsid w:val="006370BE"/>
    <w:rsid w:val="00637C16"/>
    <w:rsid w:val="00637ECB"/>
    <w:rsid w:val="00637F15"/>
    <w:rsid w:val="006404C4"/>
    <w:rsid w:val="00640F5E"/>
    <w:rsid w:val="00641764"/>
    <w:rsid w:val="00641859"/>
    <w:rsid w:val="00641BE8"/>
    <w:rsid w:val="0064366A"/>
    <w:rsid w:val="00643731"/>
    <w:rsid w:val="00643C9B"/>
    <w:rsid w:val="0064474F"/>
    <w:rsid w:val="0064650F"/>
    <w:rsid w:val="006473B3"/>
    <w:rsid w:val="006479B3"/>
    <w:rsid w:val="00647D99"/>
    <w:rsid w:val="00647FC0"/>
    <w:rsid w:val="006501A2"/>
    <w:rsid w:val="00650970"/>
    <w:rsid w:val="00651334"/>
    <w:rsid w:val="00651524"/>
    <w:rsid w:val="00652231"/>
    <w:rsid w:val="006525C2"/>
    <w:rsid w:val="006533D4"/>
    <w:rsid w:val="00653636"/>
    <w:rsid w:val="0065366C"/>
    <w:rsid w:val="00653A32"/>
    <w:rsid w:val="00655803"/>
    <w:rsid w:val="00655A1E"/>
    <w:rsid w:val="00656118"/>
    <w:rsid w:val="00656F03"/>
    <w:rsid w:val="00657CF1"/>
    <w:rsid w:val="006603AC"/>
    <w:rsid w:val="006608D4"/>
    <w:rsid w:val="00660954"/>
    <w:rsid w:val="006625AC"/>
    <w:rsid w:val="0066298A"/>
    <w:rsid w:val="00662C85"/>
    <w:rsid w:val="00663407"/>
    <w:rsid w:val="00663DCF"/>
    <w:rsid w:val="006642BB"/>
    <w:rsid w:val="006642F5"/>
    <w:rsid w:val="00664F82"/>
    <w:rsid w:val="006662C5"/>
    <w:rsid w:val="00666867"/>
    <w:rsid w:val="00666A47"/>
    <w:rsid w:val="00672BE3"/>
    <w:rsid w:val="00672C34"/>
    <w:rsid w:val="00672F5A"/>
    <w:rsid w:val="0067368F"/>
    <w:rsid w:val="00673E96"/>
    <w:rsid w:val="006743B7"/>
    <w:rsid w:val="00676314"/>
    <w:rsid w:val="00677ADA"/>
    <w:rsid w:val="00677B01"/>
    <w:rsid w:val="0068026F"/>
    <w:rsid w:val="0068195B"/>
    <w:rsid w:val="0068281C"/>
    <w:rsid w:val="00684004"/>
    <w:rsid w:val="0068405E"/>
    <w:rsid w:val="006847E4"/>
    <w:rsid w:val="006850DD"/>
    <w:rsid w:val="00686C1B"/>
    <w:rsid w:val="006908CD"/>
    <w:rsid w:val="00690B90"/>
    <w:rsid w:val="00691E7E"/>
    <w:rsid w:val="006927A5"/>
    <w:rsid w:val="00692A2C"/>
    <w:rsid w:val="00694315"/>
    <w:rsid w:val="00694ABC"/>
    <w:rsid w:val="00694C16"/>
    <w:rsid w:val="00694C54"/>
    <w:rsid w:val="00695005"/>
    <w:rsid w:val="0069612A"/>
    <w:rsid w:val="00696746"/>
    <w:rsid w:val="006A03AB"/>
    <w:rsid w:val="006A145D"/>
    <w:rsid w:val="006A204B"/>
    <w:rsid w:val="006A22DD"/>
    <w:rsid w:val="006A305E"/>
    <w:rsid w:val="006A37A7"/>
    <w:rsid w:val="006A3F3C"/>
    <w:rsid w:val="006A5D49"/>
    <w:rsid w:val="006A7099"/>
    <w:rsid w:val="006B0D74"/>
    <w:rsid w:val="006B1CCB"/>
    <w:rsid w:val="006B344A"/>
    <w:rsid w:val="006B365C"/>
    <w:rsid w:val="006B3B7F"/>
    <w:rsid w:val="006B6E29"/>
    <w:rsid w:val="006B75AC"/>
    <w:rsid w:val="006B77FA"/>
    <w:rsid w:val="006C08D3"/>
    <w:rsid w:val="006C142C"/>
    <w:rsid w:val="006C147D"/>
    <w:rsid w:val="006C1992"/>
    <w:rsid w:val="006C1AB3"/>
    <w:rsid w:val="006C2782"/>
    <w:rsid w:val="006C2BF6"/>
    <w:rsid w:val="006C2FDF"/>
    <w:rsid w:val="006C322E"/>
    <w:rsid w:val="006C3678"/>
    <w:rsid w:val="006C3703"/>
    <w:rsid w:val="006C7761"/>
    <w:rsid w:val="006C78E5"/>
    <w:rsid w:val="006C79D4"/>
    <w:rsid w:val="006D0DB7"/>
    <w:rsid w:val="006D1931"/>
    <w:rsid w:val="006D20F2"/>
    <w:rsid w:val="006D26E1"/>
    <w:rsid w:val="006D2E9D"/>
    <w:rsid w:val="006D32F4"/>
    <w:rsid w:val="006D3C23"/>
    <w:rsid w:val="006D4FE3"/>
    <w:rsid w:val="006D60A3"/>
    <w:rsid w:val="006D67CC"/>
    <w:rsid w:val="006D6A4B"/>
    <w:rsid w:val="006D749A"/>
    <w:rsid w:val="006D7CA8"/>
    <w:rsid w:val="006E1DA9"/>
    <w:rsid w:val="006E201D"/>
    <w:rsid w:val="006E2AC2"/>
    <w:rsid w:val="006E2BC3"/>
    <w:rsid w:val="006E2DDC"/>
    <w:rsid w:val="006E2E12"/>
    <w:rsid w:val="006E4065"/>
    <w:rsid w:val="006E4555"/>
    <w:rsid w:val="006E4E9A"/>
    <w:rsid w:val="006E4EC3"/>
    <w:rsid w:val="006E5F58"/>
    <w:rsid w:val="006E6EF5"/>
    <w:rsid w:val="006E6F88"/>
    <w:rsid w:val="006E759D"/>
    <w:rsid w:val="006F0419"/>
    <w:rsid w:val="006F05AA"/>
    <w:rsid w:val="006F0750"/>
    <w:rsid w:val="006F1B45"/>
    <w:rsid w:val="006F2768"/>
    <w:rsid w:val="006F3DD6"/>
    <w:rsid w:val="006F4447"/>
    <w:rsid w:val="006F46F1"/>
    <w:rsid w:val="006F5548"/>
    <w:rsid w:val="006F5A3D"/>
    <w:rsid w:val="006F6446"/>
    <w:rsid w:val="006F6B3E"/>
    <w:rsid w:val="006F7494"/>
    <w:rsid w:val="00701FEB"/>
    <w:rsid w:val="007044C6"/>
    <w:rsid w:val="00705146"/>
    <w:rsid w:val="00705A25"/>
    <w:rsid w:val="00705BEA"/>
    <w:rsid w:val="00706165"/>
    <w:rsid w:val="00707895"/>
    <w:rsid w:val="00707C7F"/>
    <w:rsid w:val="00710276"/>
    <w:rsid w:val="00710899"/>
    <w:rsid w:val="007111CC"/>
    <w:rsid w:val="0071252F"/>
    <w:rsid w:val="007126C0"/>
    <w:rsid w:val="0071308F"/>
    <w:rsid w:val="0071337F"/>
    <w:rsid w:val="007135C5"/>
    <w:rsid w:val="00713E29"/>
    <w:rsid w:val="007145F8"/>
    <w:rsid w:val="00714C4E"/>
    <w:rsid w:val="00715C90"/>
    <w:rsid w:val="00715CA2"/>
    <w:rsid w:val="00716676"/>
    <w:rsid w:val="00716FA6"/>
    <w:rsid w:val="00717415"/>
    <w:rsid w:val="0072059E"/>
    <w:rsid w:val="00720639"/>
    <w:rsid w:val="00721048"/>
    <w:rsid w:val="00721D49"/>
    <w:rsid w:val="007237EA"/>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55A6"/>
    <w:rsid w:val="00735B0D"/>
    <w:rsid w:val="00736022"/>
    <w:rsid w:val="00736B4B"/>
    <w:rsid w:val="00736C14"/>
    <w:rsid w:val="007403B2"/>
    <w:rsid w:val="00741566"/>
    <w:rsid w:val="00741703"/>
    <w:rsid w:val="00741B18"/>
    <w:rsid w:val="00741B46"/>
    <w:rsid w:val="00742773"/>
    <w:rsid w:val="007433AC"/>
    <w:rsid w:val="00743F51"/>
    <w:rsid w:val="00745607"/>
    <w:rsid w:val="007459B0"/>
    <w:rsid w:val="00745D53"/>
    <w:rsid w:val="00746998"/>
    <w:rsid w:val="00746D21"/>
    <w:rsid w:val="00747B61"/>
    <w:rsid w:val="00750B6D"/>
    <w:rsid w:val="0075139D"/>
    <w:rsid w:val="0075163A"/>
    <w:rsid w:val="00752DD8"/>
    <w:rsid w:val="00753317"/>
    <w:rsid w:val="00753DEA"/>
    <w:rsid w:val="00753E57"/>
    <w:rsid w:val="007553D7"/>
    <w:rsid w:val="00756894"/>
    <w:rsid w:val="007575B8"/>
    <w:rsid w:val="00757965"/>
    <w:rsid w:val="00760751"/>
    <w:rsid w:val="00760CD8"/>
    <w:rsid w:val="00760FA9"/>
    <w:rsid w:val="007627B7"/>
    <w:rsid w:val="007634C0"/>
    <w:rsid w:val="00763956"/>
    <w:rsid w:val="0076460C"/>
    <w:rsid w:val="00764772"/>
    <w:rsid w:val="007649D3"/>
    <w:rsid w:val="00765343"/>
    <w:rsid w:val="007654A2"/>
    <w:rsid w:val="007654DA"/>
    <w:rsid w:val="00766C89"/>
    <w:rsid w:val="007672F4"/>
    <w:rsid w:val="00770441"/>
    <w:rsid w:val="00770468"/>
    <w:rsid w:val="00770A60"/>
    <w:rsid w:val="007713D9"/>
    <w:rsid w:val="007726C7"/>
    <w:rsid w:val="00774250"/>
    <w:rsid w:val="00775180"/>
    <w:rsid w:val="007756ED"/>
    <w:rsid w:val="00775DC3"/>
    <w:rsid w:val="00776FE3"/>
    <w:rsid w:val="00777916"/>
    <w:rsid w:val="00781526"/>
    <w:rsid w:val="007825E9"/>
    <w:rsid w:val="00782610"/>
    <w:rsid w:val="00782A95"/>
    <w:rsid w:val="00782F7C"/>
    <w:rsid w:val="007831C1"/>
    <w:rsid w:val="00784341"/>
    <w:rsid w:val="00784E4D"/>
    <w:rsid w:val="007869FF"/>
    <w:rsid w:val="00790569"/>
    <w:rsid w:val="00790AC7"/>
    <w:rsid w:val="00790EA2"/>
    <w:rsid w:val="007917C5"/>
    <w:rsid w:val="00791E54"/>
    <w:rsid w:val="0079301A"/>
    <w:rsid w:val="007936A8"/>
    <w:rsid w:val="00793A6D"/>
    <w:rsid w:val="00793BD4"/>
    <w:rsid w:val="00793D2F"/>
    <w:rsid w:val="00793FA3"/>
    <w:rsid w:val="007945DD"/>
    <w:rsid w:val="00794F6E"/>
    <w:rsid w:val="00796514"/>
    <w:rsid w:val="00796F41"/>
    <w:rsid w:val="00797AB7"/>
    <w:rsid w:val="007A01BF"/>
    <w:rsid w:val="007A0D05"/>
    <w:rsid w:val="007A2B0B"/>
    <w:rsid w:val="007A2D20"/>
    <w:rsid w:val="007A3E8B"/>
    <w:rsid w:val="007A4C12"/>
    <w:rsid w:val="007A5044"/>
    <w:rsid w:val="007A602C"/>
    <w:rsid w:val="007A6242"/>
    <w:rsid w:val="007A69F8"/>
    <w:rsid w:val="007A6E24"/>
    <w:rsid w:val="007A7FFB"/>
    <w:rsid w:val="007B0A1A"/>
    <w:rsid w:val="007B1735"/>
    <w:rsid w:val="007B1C55"/>
    <w:rsid w:val="007B2AD3"/>
    <w:rsid w:val="007B2B6D"/>
    <w:rsid w:val="007B2CD4"/>
    <w:rsid w:val="007B33B7"/>
    <w:rsid w:val="007B36FD"/>
    <w:rsid w:val="007B398D"/>
    <w:rsid w:val="007B43CC"/>
    <w:rsid w:val="007B4655"/>
    <w:rsid w:val="007B682B"/>
    <w:rsid w:val="007B6DAF"/>
    <w:rsid w:val="007C11CB"/>
    <w:rsid w:val="007C27F4"/>
    <w:rsid w:val="007C4150"/>
    <w:rsid w:val="007C4ED4"/>
    <w:rsid w:val="007C52BF"/>
    <w:rsid w:val="007C5375"/>
    <w:rsid w:val="007C5961"/>
    <w:rsid w:val="007C59CB"/>
    <w:rsid w:val="007C6181"/>
    <w:rsid w:val="007C6E4D"/>
    <w:rsid w:val="007C7E75"/>
    <w:rsid w:val="007D0AAB"/>
    <w:rsid w:val="007D101B"/>
    <w:rsid w:val="007D10E0"/>
    <w:rsid w:val="007D1633"/>
    <w:rsid w:val="007D2352"/>
    <w:rsid w:val="007D2680"/>
    <w:rsid w:val="007D29FD"/>
    <w:rsid w:val="007D2BB8"/>
    <w:rsid w:val="007D3363"/>
    <w:rsid w:val="007D47A3"/>
    <w:rsid w:val="007D50FA"/>
    <w:rsid w:val="007D5A05"/>
    <w:rsid w:val="007D5F8C"/>
    <w:rsid w:val="007D70D0"/>
    <w:rsid w:val="007D79B3"/>
    <w:rsid w:val="007E07AE"/>
    <w:rsid w:val="007E0A27"/>
    <w:rsid w:val="007E1912"/>
    <w:rsid w:val="007E1F3B"/>
    <w:rsid w:val="007E2283"/>
    <w:rsid w:val="007E2586"/>
    <w:rsid w:val="007E30D5"/>
    <w:rsid w:val="007E34D2"/>
    <w:rsid w:val="007E3D23"/>
    <w:rsid w:val="007E445B"/>
    <w:rsid w:val="007E4710"/>
    <w:rsid w:val="007E4775"/>
    <w:rsid w:val="007E5D35"/>
    <w:rsid w:val="007E629F"/>
    <w:rsid w:val="007E79D7"/>
    <w:rsid w:val="007F1012"/>
    <w:rsid w:val="007F139F"/>
    <w:rsid w:val="007F1BAD"/>
    <w:rsid w:val="007F2079"/>
    <w:rsid w:val="007F391B"/>
    <w:rsid w:val="007F4CB5"/>
    <w:rsid w:val="007F4E31"/>
    <w:rsid w:val="007F5B75"/>
    <w:rsid w:val="007F6B7E"/>
    <w:rsid w:val="007F6C2C"/>
    <w:rsid w:val="007F6D39"/>
    <w:rsid w:val="007F79CD"/>
    <w:rsid w:val="007F79F1"/>
    <w:rsid w:val="008002F6"/>
    <w:rsid w:val="008005C0"/>
    <w:rsid w:val="00801062"/>
    <w:rsid w:val="00801454"/>
    <w:rsid w:val="00801B23"/>
    <w:rsid w:val="00801F3C"/>
    <w:rsid w:val="008020E7"/>
    <w:rsid w:val="00802B83"/>
    <w:rsid w:val="00803E96"/>
    <w:rsid w:val="0080443D"/>
    <w:rsid w:val="008061EC"/>
    <w:rsid w:val="00806579"/>
    <w:rsid w:val="00811174"/>
    <w:rsid w:val="008119C5"/>
    <w:rsid w:val="00811B49"/>
    <w:rsid w:val="00811CBC"/>
    <w:rsid w:val="00812023"/>
    <w:rsid w:val="008127B8"/>
    <w:rsid w:val="00813661"/>
    <w:rsid w:val="00813F9F"/>
    <w:rsid w:val="00814786"/>
    <w:rsid w:val="00814DCC"/>
    <w:rsid w:val="00815D0F"/>
    <w:rsid w:val="00815E48"/>
    <w:rsid w:val="008160C8"/>
    <w:rsid w:val="0081624D"/>
    <w:rsid w:val="00816811"/>
    <w:rsid w:val="00821434"/>
    <w:rsid w:val="00822041"/>
    <w:rsid w:val="00822759"/>
    <w:rsid w:val="00824DF6"/>
    <w:rsid w:val="00825C99"/>
    <w:rsid w:val="00827B8E"/>
    <w:rsid w:val="0083203D"/>
    <w:rsid w:val="008327BE"/>
    <w:rsid w:val="0083354D"/>
    <w:rsid w:val="00833A0A"/>
    <w:rsid w:val="00836403"/>
    <w:rsid w:val="00836563"/>
    <w:rsid w:val="0083661E"/>
    <w:rsid w:val="00836759"/>
    <w:rsid w:val="008376AB"/>
    <w:rsid w:val="00837F1E"/>
    <w:rsid w:val="00840EBB"/>
    <w:rsid w:val="008416D6"/>
    <w:rsid w:val="0084280A"/>
    <w:rsid w:val="0084299B"/>
    <w:rsid w:val="00842C8F"/>
    <w:rsid w:val="008434F4"/>
    <w:rsid w:val="008436F7"/>
    <w:rsid w:val="00843C5C"/>
    <w:rsid w:val="008444B0"/>
    <w:rsid w:val="00844B03"/>
    <w:rsid w:val="008456D9"/>
    <w:rsid w:val="0084571A"/>
    <w:rsid w:val="00845A3F"/>
    <w:rsid w:val="00845D3F"/>
    <w:rsid w:val="00846200"/>
    <w:rsid w:val="0084665B"/>
    <w:rsid w:val="0085003A"/>
    <w:rsid w:val="008502AF"/>
    <w:rsid w:val="00851CCD"/>
    <w:rsid w:val="00852C4B"/>
    <w:rsid w:val="00854918"/>
    <w:rsid w:val="0085491E"/>
    <w:rsid w:val="008551BE"/>
    <w:rsid w:val="008552D6"/>
    <w:rsid w:val="00855694"/>
    <w:rsid w:val="0085655A"/>
    <w:rsid w:val="008568BE"/>
    <w:rsid w:val="00857AB0"/>
    <w:rsid w:val="00860EFA"/>
    <w:rsid w:val="008610FE"/>
    <w:rsid w:val="008617F3"/>
    <w:rsid w:val="00861A3B"/>
    <w:rsid w:val="00863261"/>
    <w:rsid w:val="00864639"/>
    <w:rsid w:val="008663EB"/>
    <w:rsid w:val="00866C02"/>
    <w:rsid w:val="008673F0"/>
    <w:rsid w:val="00867620"/>
    <w:rsid w:val="00867F5D"/>
    <w:rsid w:val="008703FF"/>
    <w:rsid w:val="00870881"/>
    <w:rsid w:val="0087125A"/>
    <w:rsid w:val="00871650"/>
    <w:rsid w:val="00872355"/>
    <w:rsid w:val="0087236F"/>
    <w:rsid w:val="00872CB5"/>
    <w:rsid w:val="008731C5"/>
    <w:rsid w:val="008738A0"/>
    <w:rsid w:val="00874C62"/>
    <w:rsid w:val="00875B0E"/>
    <w:rsid w:val="00875ED5"/>
    <w:rsid w:val="00876CA0"/>
    <w:rsid w:val="00877372"/>
    <w:rsid w:val="008777DB"/>
    <w:rsid w:val="008807AE"/>
    <w:rsid w:val="0088094C"/>
    <w:rsid w:val="00880B5D"/>
    <w:rsid w:val="00880C14"/>
    <w:rsid w:val="0088142A"/>
    <w:rsid w:val="008823A3"/>
    <w:rsid w:val="0088256B"/>
    <w:rsid w:val="008828FB"/>
    <w:rsid w:val="00883915"/>
    <w:rsid w:val="00884B82"/>
    <w:rsid w:val="00885D48"/>
    <w:rsid w:val="00885FFC"/>
    <w:rsid w:val="008864FB"/>
    <w:rsid w:val="008866A2"/>
    <w:rsid w:val="008867EF"/>
    <w:rsid w:val="00890638"/>
    <w:rsid w:val="00890898"/>
    <w:rsid w:val="00891337"/>
    <w:rsid w:val="008927DE"/>
    <w:rsid w:val="008947F5"/>
    <w:rsid w:val="008948AD"/>
    <w:rsid w:val="00894C91"/>
    <w:rsid w:val="008A0975"/>
    <w:rsid w:val="008A1064"/>
    <w:rsid w:val="008A1771"/>
    <w:rsid w:val="008A1ACA"/>
    <w:rsid w:val="008A2274"/>
    <w:rsid w:val="008A228F"/>
    <w:rsid w:val="008A297F"/>
    <w:rsid w:val="008A299E"/>
    <w:rsid w:val="008A3887"/>
    <w:rsid w:val="008A3B8C"/>
    <w:rsid w:val="008A44E1"/>
    <w:rsid w:val="008A5F85"/>
    <w:rsid w:val="008A68D1"/>
    <w:rsid w:val="008A6C7F"/>
    <w:rsid w:val="008A7B7E"/>
    <w:rsid w:val="008B15D8"/>
    <w:rsid w:val="008B1D8F"/>
    <w:rsid w:val="008B22E8"/>
    <w:rsid w:val="008B2AAF"/>
    <w:rsid w:val="008B33A7"/>
    <w:rsid w:val="008B3B5E"/>
    <w:rsid w:val="008B4CFE"/>
    <w:rsid w:val="008B58F8"/>
    <w:rsid w:val="008B5F68"/>
    <w:rsid w:val="008B625F"/>
    <w:rsid w:val="008C0406"/>
    <w:rsid w:val="008C05C3"/>
    <w:rsid w:val="008C1196"/>
    <w:rsid w:val="008C1A88"/>
    <w:rsid w:val="008C1F7C"/>
    <w:rsid w:val="008C20AE"/>
    <w:rsid w:val="008C27CE"/>
    <w:rsid w:val="008C4763"/>
    <w:rsid w:val="008C5E4E"/>
    <w:rsid w:val="008C626F"/>
    <w:rsid w:val="008C677D"/>
    <w:rsid w:val="008C684A"/>
    <w:rsid w:val="008C6E0A"/>
    <w:rsid w:val="008D00D2"/>
    <w:rsid w:val="008D21DE"/>
    <w:rsid w:val="008D22CA"/>
    <w:rsid w:val="008D2843"/>
    <w:rsid w:val="008D2E90"/>
    <w:rsid w:val="008D351A"/>
    <w:rsid w:val="008D395A"/>
    <w:rsid w:val="008D3CA5"/>
    <w:rsid w:val="008D5B8B"/>
    <w:rsid w:val="008D5FB8"/>
    <w:rsid w:val="008D7A1D"/>
    <w:rsid w:val="008D7A28"/>
    <w:rsid w:val="008D7B00"/>
    <w:rsid w:val="008E0517"/>
    <w:rsid w:val="008E1A1B"/>
    <w:rsid w:val="008E1CD0"/>
    <w:rsid w:val="008E2689"/>
    <w:rsid w:val="008E304D"/>
    <w:rsid w:val="008E33A1"/>
    <w:rsid w:val="008E3E46"/>
    <w:rsid w:val="008E4092"/>
    <w:rsid w:val="008E4B12"/>
    <w:rsid w:val="008E68B1"/>
    <w:rsid w:val="008E7049"/>
    <w:rsid w:val="008F022F"/>
    <w:rsid w:val="008F04B0"/>
    <w:rsid w:val="008F0A73"/>
    <w:rsid w:val="008F11C8"/>
    <w:rsid w:val="008F284F"/>
    <w:rsid w:val="008F29A1"/>
    <w:rsid w:val="008F2AB2"/>
    <w:rsid w:val="008F3730"/>
    <w:rsid w:val="008F3DF3"/>
    <w:rsid w:val="008F41E1"/>
    <w:rsid w:val="008F4EDC"/>
    <w:rsid w:val="008F66E7"/>
    <w:rsid w:val="008F76A3"/>
    <w:rsid w:val="00900B1E"/>
    <w:rsid w:val="0090300F"/>
    <w:rsid w:val="00903588"/>
    <w:rsid w:val="009039F1"/>
    <w:rsid w:val="00903DE5"/>
    <w:rsid w:val="00905FCC"/>
    <w:rsid w:val="009061FE"/>
    <w:rsid w:val="00906BDB"/>
    <w:rsid w:val="00907D11"/>
    <w:rsid w:val="00910EAA"/>
    <w:rsid w:val="00910F5F"/>
    <w:rsid w:val="00911864"/>
    <w:rsid w:val="00912454"/>
    <w:rsid w:val="009129F1"/>
    <w:rsid w:val="00913ACC"/>
    <w:rsid w:val="00913BEB"/>
    <w:rsid w:val="00913E30"/>
    <w:rsid w:val="00914317"/>
    <w:rsid w:val="009152C6"/>
    <w:rsid w:val="00916DF2"/>
    <w:rsid w:val="00920965"/>
    <w:rsid w:val="00921171"/>
    <w:rsid w:val="009216B6"/>
    <w:rsid w:val="009231D3"/>
    <w:rsid w:val="00924945"/>
    <w:rsid w:val="00924D28"/>
    <w:rsid w:val="00924D62"/>
    <w:rsid w:val="0092593F"/>
    <w:rsid w:val="00930098"/>
    <w:rsid w:val="0093219B"/>
    <w:rsid w:val="009322D3"/>
    <w:rsid w:val="009332D3"/>
    <w:rsid w:val="009346D0"/>
    <w:rsid w:val="00935100"/>
    <w:rsid w:val="00935328"/>
    <w:rsid w:val="00935401"/>
    <w:rsid w:val="00936B4D"/>
    <w:rsid w:val="00936D85"/>
    <w:rsid w:val="00937D72"/>
    <w:rsid w:val="009403CB"/>
    <w:rsid w:val="00940E5B"/>
    <w:rsid w:val="00941445"/>
    <w:rsid w:val="009427FE"/>
    <w:rsid w:val="00942B70"/>
    <w:rsid w:val="00942F02"/>
    <w:rsid w:val="00944092"/>
    <w:rsid w:val="00945FC3"/>
    <w:rsid w:val="00946299"/>
    <w:rsid w:val="0094638F"/>
    <w:rsid w:val="009466A4"/>
    <w:rsid w:val="00946F06"/>
    <w:rsid w:val="00946F37"/>
    <w:rsid w:val="00947096"/>
    <w:rsid w:val="00947330"/>
    <w:rsid w:val="00947865"/>
    <w:rsid w:val="00950BAE"/>
    <w:rsid w:val="00952462"/>
    <w:rsid w:val="0095311B"/>
    <w:rsid w:val="00953D24"/>
    <w:rsid w:val="00955021"/>
    <w:rsid w:val="00955B70"/>
    <w:rsid w:val="009562A0"/>
    <w:rsid w:val="0095662D"/>
    <w:rsid w:val="00957769"/>
    <w:rsid w:val="00957E32"/>
    <w:rsid w:val="0096086B"/>
    <w:rsid w:val="00960D54"/>
    <w:rsid w:val="00960FEE"/>
    <w:rsid w:val="00961084"/>
    <w:rsid w:val="009615E6"/>
    <w:rsid w:val="0096190C"/>
    <w:rsid w:val="00961D34"/>
    <w:rsid w:val="009630F6"/>
    <w:rsid w:val="009643C6"/>
    <w:rsid w:val="0096654A"/>
    <w:rsid w:val="00971726"/>
    <w:rsid w:val="00971802"/>
    <w:rsid w:val="00971D6F"/>
    <w:rsid w:val="00972DD8"/>
    <w:rsid w:val="00973EE1"/>
    <w:rsid w:val="0097494A"/>
    <w:rsid w:val="00975A2D"/>
    <w:rsid w:val="00975FC3"/>
    <w:rsid w:val="009762C3"/>
    <w:rsid w:val="0097785F"/>
    <w:rsid w:val="00977E03"/>
    <w:rsid w:val="009809FC"/>
    <w:rsid w:val="00980BB4"/>
    <w:rsid w:val="0098244A"/>
    <w:rsid w:val="0098299E"/>
    <w:rsid w:val="00982AA4"/>
    <w:rsid w:val="00982E58"/>
    <w:rsid w:val="00982FBA"/>
    <w:rsid w:val="00983763"/>
    <w:rsid w:val="00984496"/>
    <w:rsid w:val="0098487C"/>
    <w:rsid w:val="00984C2B"/>
    <w:rsid w:val="00984FFB"/>
    <w:rsid w:val="009851D2"/>
    <w:rsid w:val="00985E6B"/>
    <w:rsid w:val="00986267"/>
    <w:rsid w:val="00986C25"/>
    <w:rsid w:val="0098713B"/>
    <w:rsid w:val="009905F1"/>
    <w:rsid w:val="00990A83"/>
    <w:rsid w:val="00991024"/>
    <w:rsid w:val="00991D73"/>
    <w:rsid w:val="00992766"/>
    <w:rsid w:val="00992CF1"/>
    <w:rsid w:val="00993209"/>
    <w:rsid w:val="00993472"/>
    <w:rsid w:val="00993DFA"/>
    <w:rsid w:val="00993E22"/>
    <w:rsid w:val="009972A4"/>
    <w:rsid w:val="00997C03"/>
    <w:rsid w:val="00997E70"/>
    <w:rsid w:val="009A1C72"/>
    <w:rsid w:val="009A1DFB"/>
    <w:rsid w:val="009A1E61"/>
    <w:rsid w:val="009A3154"/>
    <w:rsid w:val="009A341F"/>
    <w:rsid w:val="009A34E5"/>
    <w:rsid w:val="009A389D"/>
    <w:rsid w:val="009A3BFF"/>
    <w:rsid w:val="009A4229"/>
    <w:rsid w:val="009A4F94"/>
    <w:rsid w:val="009A505C"/>
    <w:rsid w:val="009A5F9F"/>
    <w:rsid w:val="009A647E"/>
    <w:rsid w:val="009A6621"/>
    <w:rsid w:val="009A79D2"/>
    <w:rsid w:val="009B067C"/>
    <w:rsid w:val="009B13A0"/>
    <w:rsid w:val="009B2C8D"/>
    <w:rsid w:val="009B2F08"/>
    <w:rsid w:val="009B371B"/>
    <w:rsid w:val="009B4B46"/>
    <w:rsid w:val="009B5DA0"/>
    <w:rsid w:val="009B6252"/>
    <w:rsid w:val="009B71E8"/>
    <w:rsid w:val="009B7CBC"/>
    <w:rsid w:val="009C0E68"/>
    <w:rsid w:val="009C0F77"/>
    <w:rsid w:val="009C1CD8"/>
    <w:rsid w:val="009C32CB"/>
    <w:rsid w:val="009C36F3"/>
    <w:rsid w:val="009C41D8"/>
    <w:rsid w:val="009C44C5"/>
    <w:rsid w:val="009C468E"/>
    <w:rsid w:val="009C48C9"/>
    <w:rsid w:val="009D052A"/>
    <w:rsid w:val="009D348E"/>
    <w:rsid w:val="009D4A03"/>
    <w:rsid w:val="009D560A"/>
    <w:rsid w:val="009D710A"/>
    <w:rsid w:val="009D74BC"/>
    <w:rsid w:val="009E0CAE"/>
    <w:rsid w:val="009E269C"/>
    <w:rsid w:val="009E2750"/>
    <w:rsid w:val="009E27B4"/>
    <w:rsid w:val="009E40E3"/>
    <w:rsid w:val="009E41F3"/>
    <w:rsid w:val="009E42F7"/>
    <w:rsid w:val="009E4CC9"/>
    <w:rsid w:val="009E53C6"/>
    <w:rsid w:val="009E6B01"/>
    <w:rsid w:val="009E6CF1"/>
    <w:rsid w:val="009E7E3F"/>
    <w:rsid w:val="009F18AC"/>
    <w:rsid w:val="009F33ED"/>
    <w:rsid w:val="009F4D03"/>
    <w:rsid w:val="009F5E07"/>
    <w:rsid w:val="009F5E5D"/>
    <w:rsid w:val="009F5E8D"/>
    <w:rsid w:val="009F73FD"/>
    <w:rsid w:val="009F764A"/>
    <w:rsid w:val="009F7725"/>
    <w:rsid w:val="009F77A2"/>
    <w:rsid w:val="00A00F54"/>
    <w:rsid w:val="00A01528"/>
    <w:rsid w:val="00A02B6E"/>
    <w:rsid w:val="00A03998"/>
    <w:rsid w:val="00A03AAC"/>
    <w:rsid w:val="00A03F9C"/>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244"/>
    <w:rsid w:val="00A153C5"/>
    <w:rsid w:val="00A160F0"/>
    <w:rsid w:val="00A16EF0"/>
    <w:rsid w:val="00A1731E"/>
    <w:rsid w:val="00A17AAF"/>
    <w:rsid w:val="00A20EFA"/>
    <w:rsid w:val="00A22D49"/>
    <w:rsid w:val="00A24D7C"/>
    <w:rsid w:val="00A25280"/>
    <w:rsid w:val="00A25891"/>
    <w:rsid w:val="00A25D04"/>
    <w:rsid w:val="00A263C6"/>
    <w:rsid w:val="00A303CB"/>
    <w:rsid w:val="00A303F6"/>
    <w:rsid w:val="00A30596"/>
    <w:rsid w:val="00A3065C"/>
    <w:rsid w:val="00A314DD"/>
    <w:rsid w:val="00A321C6"/>
    <w:rsid w:val="00A32AD4"/>
    <w:rsid w:val="00A33529"/>
    <w:rsid w:val="00A33BE7"/>
    <w:rsid w:val="00A33F59"/>
    <w:rsid w:val="00A346DD"/>
    <w:rsid w:val="00A36909"/>
    <w:rsid w:val="00A3777A"/>
    <w:rsid w:val="00A37905"/>
    <w:rsid w:val="00A37F61"/>
    <w:rsid w:val="00A40F01"/>
    <w:rsid w:val="00A4253C"/>
    <w:rsid w:val="00A42754"/>
    <w:rsid w:val="00A438B3"/>
    <w:rsid w:val="00A43AD7"/>
    <w:rsid w:val="00A44550"/>
    <w:rsid w:val="00A44B67"/>
    <w:rsid w:val="00A44EAA"/>
    <w:rsid w:val="00A44EAC"/>
    <w:rsid w:val="00A45C23"/>
    <w:rsid w:val="00A46150"/>
    <w:rsid w:val="00A46611"/>
    <w:rsid w:val="00A46946"/>
    <w:rsid w:val="00A46CEC"/>
    <w:rsid w:val="00A46E1B"/>
    <w:rsid w:val="00A46F1D"/>
    <w:rsid w:val="00A47155"/>
    <w:rsid w:val="00A474BF"/>
    <w:rsid w:val="00A47542"/>
    <w:rsid w:val="00A50F88"/>
    <w:rsid w:val="00A51B01"/>
    <w:rsid w:val="00A51CC9"/>
    <w:rsid w:val="00A525F7"/>
    <w:rsid w:val="00A52BDE"/>
    <w:rsid w:val="00A53C37"/>
    <w:rsid w:val="00A553F8"/>
    <w:rsid w:val="00A554EF"/>
    <w:rsid w:val="00A5573C"/>
    <w:rsid w:val="00A5586E"/>
    <w:rsid w:val="00A564F2"/>
    <w:rsid w:val="00A56ABF"/>
    <w:rsid w:val="00A56D3A"/>
    <w:rsid w:val="00A576FD"/>
    <w:rsid w:val="00A5775A"/>
    <w:rsid w:val="00A60B78"/>
    <w:rsid w:val="00A60D85"/>
    <w:rsid w:val="00A64725"/>
    <w:rsid w:val="00A64FB3"/>
    <w:rsid w:val="00A65462"/>
    <w:rsid w:val="00A700EF"/>
    <w:rsid w:val="00A701A5"/>
    <w:rsid w:val="00A703E5"/>
    <w:rsid w:val="00A7130A"/>
    <w:rsid w:val="00A72492"/>
    <w:rsid w:val="00A73635"/>
    <w:rsid w:val="00A74C39"/>
    <w:rsid w:val="00A75312"/>
    <w:rsid w:val="00A75868"/>
    <w:rsid w:val="00A76391"/>
    <w:rsid w:val="00A76666"/>
    <w:rsid w:val="00A76E11"/>
    <w:rsid w:val="00A77605"/>
    <w:rsid w:val="00A7772E"/>
    <w:rsid w:val="00A77BBF"/>
    <w:rsid w:val="00A80B27"/>
    <w:rsid w:val="00A818EE"/>
    <w:rsid w:val="00A81E2A"/>
    <w:rsid w:val="00A8223F"/>
    <w:rsid w:val="00A84014"/>
    <w:rsid w:val="00A8444F"/>
    <w:rsid w:val="00A846D6"/>
    <w:rsid w:val="00A85051"/>
    <w:rsid w:val="00A864F4"/>
    <w:rsid w:val="00A86B88"/>
    <w:rsid w:val="00A86CE3"/>
    <w:rsid w:val="00A8700B"/>
    <w:rsid w:val="00A87AF2"/>
    <w:rsid w:val="00A914AC"/>
    <w:rsid w:val="00A94175"/>
    <w:rsid w:val="00A941CA"/>
    <w:rsid w:val="00A94F9E"/>
    <w:rsid w:val="00A951A4"/>
    <w:rsid w:val="00AA00FA"/>
    <w:rsid w:val="00AA014E"/>
    <w:rsid w:val="00AA0600"/>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B009D"/>
    <w:rsid w:val="00AB1094"/>
    <w:rsid w:val="00AB1454"/>
    <w:rsid w:val="00AB1727"/>
    <w:rsid w:val="00AB2290"/>
    <w:rsid w:val="00AB2BE7"/>
    <w:rsid w:val="00AB3133"/>
    <w:rsid w:val="00AB4E9F"/>
    <w:rsid w:val="00AB6121"/>
    <w:rsid w:val="00AB62F8"/>
    <w:rsid w:val="00AC1587"/>
    <w:rsid w:val="00AC1851"/>
    <w:rsid w:val="00AC1A43"/>
    <w:rsid w:val="00AC1B85"/>
    <w:rsid w:val="00AC1C9A"/>
    <w:rsid w:val="00AC22AB"/>
    <w:rsid w:val="00AC2737"/>
    <w:rsid w:val="00AC2B7E"/>
    <w:rsid w:val="00AC2F43"/>
    <w:rsid w:val="00AC32E6"/>
    <w:rsid w:val="00AC32F3"/>
    <w:rsid w:val="00AC337B"/>
    <w:rsid w:val="00AC37CB"/>
    <w:rsid w:val="00AC451C"/>
    <w:rsid w:val="00AC516D"/>
    <w:rsid w:val="00AC62A8"/>
    <w:rsid w:val="00AD1E10"/>
    <w:rsid w:val="00AD2CBB"/>
    <w:rsid w:val="00AD2EF1"/>
    <w:rsid w:val="00AD4BCC"/>
    <w:rsid w:val="00AD4F13"/>
    <w:rsid w:val="00AD55D2"/>
    <w:rsid w:val="00AD5A55"/>
    <w:rsid w:val="00AD5A92"/>
    <w:rsid w:val="00AD5B7E"/>
    <w:rsid w:val="00AD7144"/>
    <w:rsid w:val="00AD7568"/>
    <w:rsid w:val="00AE02A2"/>
    <w:rsid w:val="00AE0B11"/>
    <w:rsid w:val="00AE1BD7"/>
    <w:rsid w:val="00AE2266"/>
    <w:rsid w:val="00AE2767"/>
    <w:rsid w:val="00AE3036"/>
    <w:rsid w:val="00AE3042"/>
    <w:rsid w:val="00AE340B"/>
    <w:rsid w:val="00AE3EC3"/>
    <w:rsid w:val="00AE41A0"/>
    <w:rsid w:val="00AE4F91"/>
    <w:rsid w:val="00AE54C6"/>
    <w:rsid w:val="00AE5586"/>
    <w:rsid w:val="00AE5B4A"/>
    <w:rsid w:val="00AE61EF"/>
    <w:rsid w:val="00AE6245"/>
    <w:rsid w:val="00AE6A72"/>
    <w:rsid w:val="00AE7D92"/>
    <w:rsid w:val="00AF0139"/>
    <w:rsid w:val="00AF08E9"/>
    <w:rsid w:val="00AF0F8E"/>
    <w:rsid w:val="00AF1020"/>
    <w:rsid w:val="00AF12C3"/>
    <w:rsid w:val="00AF16A2"/>
    <w:rsid w:val="00AF30DA"/>
    <w:rsid w:val="00AF3E34"/>
    <w:rsid w:val="00AF47DF"/>
    <w:rsid w:val="00AF5D96"/>
    <w:rsid w:val="00AF6AB2"/>
    <w:rsid w:val="00AF6DD7"/>
    <w:rsid w:val="00AF7B6E"/>
    <w:rsid w:val="00B00C4C"/>
    <w:rsid w:val="00B00F13"/>
    <w:rsid w:val="00B018B9"/>
    <w:rsid w:val="00B01FE0"/>
    <w:rsid w:val="00B03E87"/>
    <w:rsid w:val="00B0473F"/>
    <w:rsid w:val="00B05121"/>
    <w:rsid w:val="00B063E2"/>
    <w:rsid w:val="00B07331"/>
    <w:rsid w:val="00B07EF4"/>
    <w:rsid w:val="00B11517"/>
    <w:rsid w:val="00B128AE"/>
    <w:rsid w:val="00B12B0E"/>
    <w:rsid w:val="00B12B5D"/>
    <w:rsid w:val="00B132E7"/>
    <w:rsid w:val="00B137B8"/>
    <w:rsid w:val="00B140FC"/>
    <w:rsid w:val="00B14D76"/>
    <w:rsid w:val="00B157BD"/>
    <w:rsid w:val="00B17F0A"/>
    <w:rsid w:val="00B254AD"/>
    <w:rsid w:val="00B26205"/>
    <w:rsid w:val="00B278E3"/>
    <w:rsid w:val="00B305F0"/>
    <w:rsid w:val="00B30901"/>
    <w:rsid w:val="00B30C5E"/>
    <w:rsid w:val="00B31DC3"/>
    <w:rsid w:val="00B32455"/>
    <w:rsid w:val="00B324DC"/>
    <w:rsid w:val="00B32A3E"/>
    <w:rsid w:val="00B339C4"/>
    <w:rsid w:val="00B33EDF"/>
    <w:rsid w:val="00B34469"/>
    <w:rsid w:val="00B34C35"/>
    <w:rsid w:val="00B34E04"/>
    <w:rsid w:val="00B34EC0"/>
    <w:rsid w:val="00B36516"/>
    <w:rsid w:val="00B40E79"/>
    <w:rsid w:val="00B41F6B"/>
    <w:rsid w:val="00B4215E"/>
    <w:rsid w:val="00B4242D"/>
    <w:rsid w:val="00B42E1B"/>
    <w:rsid w:val="00B42E4C"/>
    <w:rsid w:val="00B46108"/>
    <w:rsid w:val="00B4610A"/>
    <w:rsid w:val="00B46AEB"/>
    <w:rsid w:val="00B46C56"/>
    <w:rsid w:val="00B46E4C"/>
    <w:rsid w:val="00B47135"/>
    <w:rsid w:val="00B47552"/>
    <w:rsid w:val="00B50183"/>
    <w:rsid w:val="00B51419"/>
    <w:rsid w:val="00B514EF"/>
    <w:rsid w:val="00B51B74"/>
    <w:rsid w:val="00B520C2"/>
    <w:rsid w:val="00B52247"/>
    <w:rsid w:val="00B52AF9"/>
    <w:rsid w:val="00B53CEF"/>
    <w:rsid w:val="00B54301"/>
    <w:rsid w:val="00B54FC9"/>
    <w:rsid w:val="00B561D7"/>
    <w:rsid w:val="00B56876"/>
    <w:rsid w:val="00B570A6"/>
    <w:rsid w:val="00B616AC"/>
    <w:rsid w:val="00B61E79"/>
    <w:rsid w:val="00B6203D"/>
    <w:rsid w:val="00B635A4"/>
    <w:rsid w:val="00B649F9"/>
    <w:rsid w:val="00B66203"/>
    <w:rsid w:val="00B668A8"/>
    <w:rsid w:val="00B672EA"/>
    <w:rsid w:val="00B67538"/>
    <w:rsid w:val="00B70699"/>
    <w:rsid w:val="00B70759"/>
    <w:rsid w:val="00B71C79"/>
    <w:rsid w:val="00B7201F"/>
    <w:rsid w:val="00B7225F"/>
    <w:rsid w:val="00B72828"/>
    <w:rsid w:val="00B740D8"/>
    <w:rsid w:val="00B7494F"/>
    <w:rsid w:val="00B74EC4"/>
    <w:rsid w:val="00B74FCA"/>
    <w:rsid w:val="00B75A29"/>
    <w:rsid w:val="00B75A9C"/>
    <w:rsid w:val="00B7657B"/>
    <w:rsid w:val="00B77E16"/>
    <w:rsid w:val="00B80C2A"/>
    <w:rsid w:val="00B81071"/>
    <w:rsid w:val="00B8174F"/>
    <w:rsid w:val="00B81B08"/>
    <w:rsid w:val="00B82920"/>
    <w:rsid w:val="00B83727"/>
    <w:rsid w:val="00B842A4"/>
    <w:rsid w:val="00B85577"/>
    <w:rsid w:val="00B85EBA"/>
    <w:rsid w:val="00B85EE3"/>
    <w:rsid w:val="00B86D74"/>
    <w:rsid w:val="00B86D95"/>
    <w:rsid w:val="00B86DE1"/>
    <w:rsid w:val="00B87C59"/>
    <w:rsid w:val="00B90481"/>
    <w:rsid w:val="00B90D08"/>
    <w:rsid w:val="00B91091"/>
    <w:rsid w:val="00B91F2F"/>
    <w:rsid w:val="00B91F34"/>
    <w:rsid w:val="00B922F0"/>
    <w:rsid w:val="00B92843"/>
    <w:rsid w:val="00B92CB4"/>
    <w:rsid w:val="00B935C1"/>
    <w:rsid w:val="00B94292"/>
    <w:rsid w:val="00B9485B"/>
    <w:rsid w:val="00B9495B"/>
    <w:rsid w:val="00B950D8"/>
    <w:rsid w:val="00B951CE"/>
    <w:rsid w:val="00B951EB"/>
    <w:rsid w:val="00B95D69"/>
    <w:rsid w:val="00B97239"/>
    <w:rsid w:val="00BA058F"/>
    <w:rsid w:val="00BA061F"/>
    <w:rsid w:val="00BA0BFE"/>
    <w:rsid w:val="00BA0E9E"/>
    <w:rsid w:val="00BA184B"/>
    <w:rsid w:val="00BA19EE"/>
    <w:rsid w:val="00BA213A"/>
    <w:rsid w:val="00BA25F4"/>
    <w:rsid w:val="00BA34FE"/>
    <w:rsid w:val="00BA37C0"/>
    <w:rsid w:val="00BA43D6"/>
    <w:rsid w:val="00BA4618"/>
    <w:rsid w:val="00BA51F3"/>
    <w:rsid w:val="00BA66B2"/>
    <w:rsid w:val="00BA7ED4"/>
    <w:rsid w:val="00BB04A6"/>
    <w:rsid w:val="00BB07D7"/>
    <w:rsid w:val="00BB07E0"/>
    <w:rsid w:val="00BB0B64"/>
    <w:rsid w:val="00BB16C6"/>
    <w:rsid w:val="00BB1851"/>
    <w:rsid w:val="00BB383A"/>
    <w:rsid w:val="00BB5F01"/>
    <w:rsid w:val="00BB60A5"/>
    <w:rsid w:val="00BB793E"/>
    <w:rsid w:val="00BC0336"/>
    <w:rsid w:val="00BC0433"/>
    <w:rsid w:val="00BC1FCA"/>
    <w:rsid w:val="00BC2423"/>
    <w:rsid w:val="00BC307C"/>
    <w:rsid w:val="00BC338E"/>
    <w:rsid w:val="00BC33D8"/>
    <w:rsid w:val="00BC3557"/>
    <w:rsid w:val="00BC432F"/>
    <w:rsid w:val="00BC4CC8"/>
    <w:rsid w:val="00BC4D3E"/>
    <w:rsid w:val="00BC660B"/>
    <w:rsid w:val="00BC73B6"/>
    <w:rsid w:val="00BC759D"/>
    <w:rsid w:val="00BC7745"/>
    <w:rsid w:val="00BC7AB6"/>
    <w:rsid w:val="00BC7EC5"/>
    <w:rsid w:val="00BD0408"/>
    <w:rsid w:val="00BD0977"/>
    <w:rsid w:val="00BD0D3E"/>
    <w:rsid w:val="00BD0FD5"/>
    <w:rsid w:val="00BD1202"/>
    <w:rsid w:val="00BD17DF"/>
    <w:rsid w:val="00BD2319"/>
    <w:rsid w:val="00BD2487"/>
    <w:rsid w:val="00BD27F8"/>
    <w:rsid w:val="00BD3048"/>
    <w:rsid w:val="00BD30B2"/>
    <w:rsid w:val="00BD36AF"/>
    <w:rsid w:val="00BD3F2E"/>
    <w:rsid w:val="00BD4719"/>
    <w:rsid w:val="00BD4CEC"/>
    <w:rsid w:val="00BD5050"/>
    <w:rsid w:val="00BD6745"/>
    <w:rsid w:val="00BD67DE"/>
    <w:rsid w:val="00BD684B"/>
    <w:rsid w:val="00BD6AC0"/>
    <w:rsid w:val="00BD7112"/>
    <w:rsid w:val="00BD7ADC"/>
    <w:rsid w:val="00BD7DAB"/>
    <w:rsid w:val="00BE1761"/>
    <w:rsid w:val="00BE26B2"/>
    <w:rsid w:val="00BE32A5"/>
    <w:rsid w:val="00BE3414"/>
    <w:rsid w:val="00BE3893"/>
    <w:rsid w:val="00BE3F28"/>
    <w:rsid w:val="00BE3F2B"/>
    <w:rsid w:val="00BE4C36"/>
    <w:rsid w:val="00BE5078"/>
    <w:rsid w:val="00BE5310"/>
    <w:rsid w:val="00BE533A"/>
    <w:rsid w:val="00BE5A42"/>
    <w:rsid w:val="00BE6B62"/>
    <w:rsid w:val="00BE774D"/>
    <w:rsid w:val="00BF05A8"/>
    <w:rsid w:val="00BF12A8"/>
    <w:rsid w:val="00BF1551"/>
    <w:rsid w:val="00BF186E"/>
    <w:rsid w:val="00BF270D"/>
    <w:rsid w:val="00BF2A6C"/>
    <w:rsid w:val="00BF36B3"/>
    <w:rsid w:val="00BF469C"/>
    <w:rsid w:val="00BF55B6"/>
    <w:rsid w:val="00BF5C23"/>
    <w:rsid w:val="00BF6782"/>
    <w:rsid w:val="00BF7794"/>
    <w:rsid w:val="00C00927"/>
    <w:rsid w:val="00C00CFE"/>
    <w:rsid w:val="00C02CEF"/>
    <w:rsid w:val="00C03625"/>
    <w:rsid w:val="00C045B2"/>
    <w:rsid w:val="00C049FB"/>
    <w:rsid w:val="00C04A14"/>
    <w:rsid w:val="00C07B82"/>
    <w:rsid w:val="00C10293"/>
    <w:rsid w:val="00C10469"/>
    <w:rsid w:val="00C11059"/>
    <w:rsid w:val="00C1172E"/>
    <w:rsid w:val="00C12AB9"/>
    <w:rsid w:val="00C14970"/>
    <w:rsid w:val="00C15A30"/>
    <w:rsid w:val="00C15EAF"/>
    <w:rsid w:val="00C15F87"/>
    <w:rsid w:val="00C16995"/>
    <w:rsid w:val="00C174AA"/>
    <w:rsid w:val="00C20BA3"/>
    <w:rsid w:val="00C20D17"/>
    <w:rsid w:val="00C2160C"/>
    <w:rsid w:val="00C21A63"/>
    <w:rsid w:val="00C22774"/>
    <w:rsid w:val="00C23477"/>
    <w:rsid w:val="00C235D7"/>
    <w:rsid w:val="00C24A58"/>
    <w:rsid w:val="00C24DC9"/>
    <w:rsid w:val="00C2588C"/>
    <w:rsid w:val="00C25CCC"/>
    <w:rsid w:val="00C2652A"/>
    <w:rsid w:val="00C265DE"/>
    <w:rsid w:val="00C269F1"/>
    <w:rsid w:val="00C26E1B"/>
    <w:rsid w:val="00C26E40"/>
    <w:rsid w:val="00C27708"/>
    <w:rsid w:val="00C27C15"/>
    <w:rsid w:val="00C30159"/>
    <w:rsid w:val="00C30958"/>
    <w:rsid w:val="00C30D3B"/>
    <w:rsid w:val="00C31A2B"/>
    <w:rsid w:val="00C31A5D"/>
    <w:rsid w:val="00C320D6"/>
    <w:rsid w:val="00C325CC"/>
    <w:rsid w:val="00C33661"/>
    <w:rsid w:val="00C35270"/>
    <w:rsid w:val="00C36726"/>
    <w:rsid w:val="00C3740F"/>
    <w:rsid w:val="00C40581"/>
    <w:rsid w:val="00C40A92"/>
    <w:rsid w:val="00C41B42"/>
    <w:rsid w:val="00C4313A"/>
    <w:rsid w:val="00C43985"/>
    <w:rsid w:val="00C43BFF"/>
    <w:rsid w:val="00C44288"/>
    <w:rsid w:val="00C4440A"/>
    <w:rsid w:val="00C44F88"/>
    <w:rsid w:val="00C45B48"/>
    <w:rsid w:val="00C45FA1"/>
    <w:rsid w:val="00C464DA"/>
    <w:rsid w:val="00C46FF1"/>
    <w:rsid w:val="00C47A07"/>
    <w:rsid w:val="00C50B1C"/>
    <w:rsid w:val="00C50BD9"/>
    <w:rsid w:val="00C510AB"/>
    <w:rsid w:val="00C52085"/>
    <w:rsid w:val="00C5216E"/>
    <w:rsid w:val="00C523BD"/>
    <w:rsid w:val="00C526A6"/>
    <w:rsid w:val="00C5279E"/>
    <w:rsid w:val="00C534E1"/>
    <w:rsid w:val="00C53812"/>
    <w:rsid w:val="00C54017"/>
    <w:rsid w:val="00C54FAD"/>
    <w:rsid w:val="00C550FD"/>
    <w:rsid w:val="00C559EC"/>
    <w:rsid w:val="00C5672F"/>
    <w:rsid w:val="00C569D7"/>
    <w:rsid w:val="00C57BD2"/>
    <w:rsid w:val="00C60722"/>
    <w:rsid w:val="00C6096C"/>
    <w:rsid w:val="00C61A51"/>
    <w:rsid w:val="00C61D81"/>
    <w:rsid w:val="00C6367C"/>
    <w:rsid w:val="00C63886"/>
    <w:rsid w:val="00C644BF"/>
    <w:rsid w:val="00C64A91"/>
    <w:rsid w:val="00C65468"/>
    <w:rsid w:val="00C6598C"/>
    <w:rsid w:val="00C6603F"/>
    <w:rsid w:val="00C66BFE"/>
    <w:rsid w:val="00C66C47"/>
    <w:rsid w:val="00C70295"/>
    <w:rsid w:val="00C702F9"/>
    <w:rsid w:val="00C706E5"/>
    <w:rsid w:val="00C71231"/>
    <w:rsid w:val="00C718CD"/>
    <w:rsid w:val="00C73150"/>
    <w:rsid w:val="00C744C9"/>
    <w:rsid w:val="00C75102"/>
    <w:rsid w:val="00C760F3"/>
    <w:rsid w:val="00C761A9"/>
    <w:rsid w:val="00C76A43"/>
    <w:rsid w:val="00C817D6"/>
    <w:rsid w:val="00C81A82"/>
    <w:rsid w:val="00C8230F"/>
    <w:rsid w:val="00C82D0C"/>
    <w:rsid w:val="00C83D13"/>
    <w:rsid w:val="00C84C0B"/>
    <w:rsid w:val="00C85275"/>
    <w:rsid w:val="00C85367"/>
    <w:rsid w:val="00C85A8F"/>
    <w:rsid w:val="00C87C75"/>
    <w:rsid w:val="00C90441"/>
    <w:rsid w:val="00C90A20"/>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A0901"/>
    <w:rsid w:val="00CA1A31"/>
    <w:rsid w:val="00CA6ACC"/>
    <w:rsid w:val="00CA73D7"/>
    <w:rsid w:val="00CA7ACB"/>
    <w:rsid w:val="00CB0E1E"/>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2020"/>
    <w:rsid w:val="00CD29D5"/>
    <w:rsid w:val="00CD409D"/>
    <w:rsid w:val="00CD4AE6"/>
    <w:rsid w:val="00CD4B38"/>
    <w:rsid w:val="00CD534A"/>
    <w:rsid w:val="00CD53ED"/>
    <w:rsid w:val="00CD582C"/>
    <w:rsid w:val="00CD5A84"/>
    <w:rsid w:val="00CD68DE"/>
    <w:rsid w:val="00CD74C7"/>
    <w:rsid w:val="00CD7610"/>
    <w:rsid w:val="00CD774A"/>
    <w:rsid w:val="00CD7845"/>
    <w:rsid w:val="00CE09E6"/>
    <w:rsid w:val="00CE0F85"/>
    <w:rsid w:val="00CE119C"/>
    <w:rsid w:val="00CE26B3"/>
    <w:rsid w:val="00CE3EAA"/>
    <w:rsid w:val="00CE547E"/>
    <w:rsid w:val="00CE577D"/>
    <w:rsid w:val="00CE58E8"/>
    <w:rsid w:val="00CE5B08"/>
    <w:rsid w:val="00CE670D"/>
    <w:rsid w:val="00CE71A8"/>
    <w:rsid w:val="00CE72C7"/>
    <w:rsid w:val="00CF02D1"/>
    <w:rsid w:val="00CF062A"/>
    <w:rsid w:val="00CF11B3"/>
    <w:rsid w:val="00CF2295"/>
    <w:rsid w:val="00CF2721"/>
    <w:rsid w:val="00CF2C69"/>
    <w:rsid w:val="00CF3AB6"/>
    <w:rsid w:val="00CF456C"/>
    <w:rsid w:val="00CF55FA"/>
    <w:rsid w:val="00CF5DEB"/>
    <w:rsid w:val="00CF68DE"/>
    <w:rsid w:val="00CF72E9"/>
    <w:rsid w:val="00CF74E2"/>
    <w:rsid w:val="00D001BF"/>
    <w:rsid w:val="00D00D7E"/>
    <w:rsid w:val="00D00E9B"/>
    <w:rsid w:val="00D0129C"/>
    <w:rsid w:val="00D013D0"/>
    <w:rsid w:val="00D01A49"/>
    <w:rsid w:val="00D01B87"/>
    <w:rsid w:val="00D0282D"/>
    <w:rsid w:val="00D02D5E"/>
    <w:rsid w:val="00D02FFA"/>
    <w:rsid w:val="00D03026"/>
    <w:rsid w:val="00D0315E"/>
    <w:rsid w:val="00D0330D"/>
    <w:rsid w:val="00D0379C"/>
    <w:rsid w:val="00D03965"/>
    <w:rsid w:val="00D03C0F"/>
    <w:rsid w:val="00D04E11"/>
    <w:rsid w:val="00D067F0"/>
    <w:rsid w:val="00D06F8F"/>
    <w:rsid w:val="00D076D7"/>
    <w:rsid w:val="00D07F4C"/>
    <w:rsid w:val="00D1010A"/>
    <w:rsid w:val="00D11146"/>
    <w:rsid w:val="00D126A3"/>
    <w:rsid w:val="00D12939"/>
    <w:rsid w:val="00D1391B"/>
    <w:rsid w:val="00D139E9"/>
    <w:rsid w:val="00D14AB1"/>
    <w:rsid w:val="00D1563D"/>
    <w:rsid w:val="00D1624F"/>
    <w:rsid w:val="00D16975"/>
    <w:rsid w:val="00D17415"/>
    <w:rsid w:val="00D203E1"/>
    <w:rsid w:val="00D20A66"/>
    <w:rsid w:val="00D21777"/>
    <w:rsid w:val="00D225B0"/>
    <w:rsid w:val="00D22854"/>
    <w:rsid w:val="00D23836"/>
    <w:rsid w:val="00D241E2"/>
    <w:rsid w:val="00D24941"/>
    <w:rsid w:val="00D25531"/>
    <w:rsid w:val="00D257A4"/>
    <w:rsid w:val="00D25F6D"/>
    <w:rsid w:val="00D26A8F"/>
    <w:rsid w:val="00D30329"/>
    <w:rsid w:val="00D30930"/>
    <w:rsid w:val="00D30B78"/>
    <w:rsid w:val="00D325D0"/>
    <w:rsid w:val="00D33951"/>
    <w:rsid w:val="00D34004"/>
    <w:rsid w:val="00D34302"/>
    <w:rsid w:val="00D3433F"/>
    <w:rsid w:val="00D34C6A"/>
    <w:rsid w:val="00D34DF9"/>
    <w:rsid w:val="00D36B44"/>
    <w:rsid w:val="00D37DB1"/>
    <w:rsid w:val="00D405FC"/>
    <w:rsid w:val="00D4139A"/>
    <w:rsid w:val="00D41BA2"/>
    <w:rsid w:val="00D42384"/>
    <w:rsid w:val="00D42875"/>
    <w:rsid w:val="00D42AAE"/>
    <w:rsid w:val="00D43896"/>
    <w:rsid w:val="00D44FB8"/>
    <w:rsid w:val="00D45C5F"/>
    <w:rsid w:val="00D46B30"/>
    <w:rsid w:val="00D47306"/>
    <w:rsid w:val="00D476FE"/>
    <w:rsid w:val="00D50EF0"/>
    <w:rsid w:val="00D50EF2"/>
    <w:rsid w:val="00D50FC1"/>
    <w:rsid w:val="00D511EF"/>
    <w:rsid w:val="00D513E3"/>
    <w:rsid w:val="00D538B5"/>
    <w:rsid w:val="00D540E6"/>
    <w:rsid w:val="00D5452F"/>
    <w:rsid w:val="00D54B4A"/>
    <w:rsid w:val="00D55046"/>
    <w:rsid w:val="00D55C02"/>
    <w:rsid w:val="00D563B4"/>
    <w:rsid w:val="00D56BB9"/>
    <w:rsid w:val="00D5785E"/>
    <w:rsid w:val="00D57ED4"/>
    <w:rsid w:val="00D61C25"/>
    <w:rsid w:val="00D62A37"/>
    <w:rsid w:val="00D62CC9"/>
    <w:rsid w:val="00D62D11"/>
    <w:rsid w:val="00D6336F"/>
    <w:rsid w:val="00D63D7A"/>
    <w:rsid w:val="00D64DEC"/>
    <w:rsid w:val="00D65B96"/>
    <w:rsid w:val="00D6645A"/>
    <w:rsid w:val="00D66677"/>
    <w:rsid w:val="00D707B3"/>
    <w:rsid w:val="00D718F5"/>
    <w:rsid w:val="00D71F7F"/>
    <w:rsid w:val="00D72919"/>
    <w:rsid w:val="00D729A6"/>
    <w:rsid w:val="00D744AC"/>
    <w:rsid w:val="00D75179"/>
    <w:rsid w:val="00D757EC"/>
    <w:rsid w:val="00D758FA"/>
    <w:rsid w:val="00D76765"/>
    <w:rsid w:val="00D7724D"/>
    <w:rsid w:val="00D7796E"/>
    <w:rsid w:val="00D77EAE"/>
    <w:rsid w:val="00D80DD9"/>
    <w:rsid w:val="00D8144D"/>
    <w:rsid w:val="00D82264"/>
    <w:rsid w:val="00D8240D"/>
    <w:rsid w:val="00D828A0"/>
    <w:rsid w:val="00D82F01"/>
    <w:rsid w:val="00D82FAF"/>
    <w:rsid w:val="00D83353"/>
    <w:rsid w:val="00D84781"/>
    <w:rsid w:val="00D84790"/>
    <w:rsid w:val="00D87040"/>
    <w:rsid w:val="00D8764F"/>
    <w:rsid w:val="00D9230D"/>
    <w:rsid w:val="00D9300D"/>
    <w:rsid w:val="00D936AC"/>
    <w:rsid w:val="00D93F71"/>
    <w:rsid w:val="00D93FAE"/>
    <w:rsid w:val="00D943DC"/>
    <w:rsid w:val="00D94910"/>
    <w:rsid w:val="00D94FF1"/>
    <w:rsid w:val="00D9517B"/>
    <w:rsid w:val="00D952E7"/>
    <w:rsid w:val="00D956D2"/>
    <w:rsid w:val="00D95AF5"/>
    <w:rsid w:val="00DA02A0"/>
    <w:rsid w:val="00DA0EE7"/>
    <w:rsid w:val="00DA1178"/>
    <w:rsid w:val="00DA133A"/>
    <w:rsid w:val="00DA1853"/>
    <w:rsid w:val="00DA1A9D"/>
    <w:rsid w:val="00DA2B04"/>
    <w:rsid w:val="00DA2B4C"/>
    <w:rsid w:val="00DA33DB"/>
    <w:rsid w:val="00DA3756"/>
    <w:rsid w:val="00DA39C5"/>
    <w:rsid w:val="00DA672A"/>
    <w:rsid w:val="00DA708A"/>
    <w:rsid w:val="00DA7117"/>
    <w:rsid w:val="00DB1167"/>
    <w:rsid w:val="00DB1360"/>
    <w:rsid w:val="00DB21EC"/>
    <w:rsid w:val="00DB26FB"/>
    <w:rsid w:val="00DB2CEA"/>
    <w:rsid w:val="00DB3A64"/>
    <w:rsid w:val="00DB436B"/>
    <w:rsid w:val="00DB51B3"/>
    <w:rsid w:val="00DB5E0F"/>
    <w:rsid w:val="00DB6A15"/>
    <w:rsid w:val="00DC0FBB"/>
    <w:rsid w:val="00DC12BC"/>
    <w:rsid w:val="00DC15CF"/>
    <w:rsid w:val="00DC15ED"/>
    <w:rsid w:val="00DC2299"/>
    <w:rsid w:val="00DC23FC"/>
    <w:rsid w:val="00DC25D6"/>
    <w:rsid w:val="00DC27B0"/>
    <w:rsid w:val="00DC2E6E"/>
    <w:rsid w:val="00DC2EB9"/>
    <w:rsid w:val="00DC31F1"/>
    <w:rsid w:val="00DC3419"/>
    <w:rsid w:val="00DC34CB"/>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5C2C"/>
    <w:rsid w:val="00DD6DE7"/>
    <w:rsid w:val="00DD6E0E"/>
    <w:rsid w:val="00DD73D5"/>
    <w:rsid w:val="00DD78C8"/>
    <w:rsid w:val="00DE0043"/>
    <w:rsid w:val="00DE0343"/>
    <w:rsid w:val="00DE0A4B"/>
    <w:rsid w:val="00DE15D2"/>
    <w:rsid w:val="00DE17EB"/>
    <w:rsid w:val="00DE1E6A"/>
    <w:rsid w:val="00DE279D"/>
    <w:rsid w:val="00DE2DDF"/>
    <w:rsid w:val="00DE3995"/>
    <w:rsid w:val="00DE6192"/>
    <w:rsid w:val="00DE68D8"/>
    <w:rsid w:val="00DE6EE2"/>
    <w:rsid w:val="00DE7474"/>
    <w:rsid w:val="00DE7E8F"/>
    <w:rsid w:val="00DF0EB0"/>
    <w:rsid w:val="00DF2577"/>
    <w:rsid w:val="00DF2815"/>
    <w:rsid w:val="00DF2939"/>
    <w:rsid w:val="00DF2A02"/>
    <w:rsid w:val="00DF2E7F"/>
    <w:rsid w:val="00DF30EE"/>
    <w:rsid w:val="00DF56AC"/>
    <w:rsid w:val="00DF6AE7"/>
    <w:rsid w:val="00DF6FFD"/>
    <w:rsid w:val="00DF7F37"/>
    <w:rsid w:val="00E00F2C"/>
    <w:rsid w:val="00E02403"/>
    <w:rsid w:val="00E027E8"/>
    <w:rsid w:val="00E04F3B"/>
    <w:rsid w:val="00E05220"/>
    <w:rsid w:val="00E05E3E"/>
    <w:rsid w:val="00E05F83"/>
    <w:rsid w:val="00E06871"/>
    <w:rsid w:val="00E06B09"/>
    <w:rsid w:val="00E07201"/>
    <w:rsid w:val="00E075CE"/>
    <w:rsid w:val="00E1041B"/>
    <w:rsid w:val="00E10CD6"/>
    <w:rsid w:val="00E10DC3"/>
    <w:rsid w:val="00E11711"/>
    <w:rsid w:val="00E1175A"/>
    <w:rsid w:val="00E129D4"/>
    <w:rsid w:val="00E12A5F"/>
    <w:rsid w:val="00E13512"/>
    <w:rsid w:val="00E146CB"/>
    <w:rsid w:val="00E154C3"/>
    <w:rsid w:val="00E168E8"/>
    <w:rsid w:val="00E17C28"/>
    <w:rsid w:val="00E20002"/>
    <w:rsid w:val="00E2010C"/>
    <w:rsid w:val="00E2042C"/>
    <w:rsid w:val="00E2195C"/>
    <w:rsid w:val="00E21BD0"/>
    <w:rsid w:val="00E21E4A"/>
    <w:rsid w:val="00E2256F"/>
    <w:rsid w:val="00E23CF9"/>
    <w:rsid w:val="00E2532F"/>
    <w:rsid w:val="00E25A51"/>
    <w:rsid w:val="00E26273"/>
    <w:rsid w:val="00E263B1"/>
    <w:rsid w:val="00E26609"/>
    <w:rsid w:val="00E300F1"/>
    <w:rsid w:val="00E3038F"/>
    <w:rsid w:val="00E31DD1"/>
    <w:rsid w:val="00E32D9C"/>
    <w:rsid w:val="00E33122"/>
    <w:rsid w:val="00E33744"/>
    <w:rsid w:val="00E33CA9"/>
    <w:rsid w:val="00E355FA"/>
    <w:rsid w:val="00E35A73"/>
    <w:rsid w:val="00E36ACB"/>
    <w:rsid w:val="00E3714A"/>
    <w:rsid w:val="00E37174"/>
    <w:rsid w:val="00E3785F"/>
    <w:rsid w:val="00E404D6"/>
    <w:rsid w:val="00E40793"/>
    <w:rsid w:val="00E41153"/>
    <w:rsid w:val="00E412E8"/>
    <w:rsid w:val="00E41394"/>
    <w:rsid w:val="00E41677"/>
    <w:rsid w:val="00E41FA0"/>
    <w:rsid w:val="00E41FA3"/>
    <w:rsid w:val="00E420D8"/>
    <w:rsid w:val="00E42527"/>
    <w:rsid w:val="00E430A3"/>
    <w:rsid w:val="00E43550"/>
    <w:rsid w:val="00E438D5"/>
    <w:rsid w:val="00E4461A"/>
    <w:rsid w:val="00E46480"/>
    <w:rsid w:val="00E466E5"/>
    <w:rsid w:val="00E467E8"/>
    <w:rsid w:val="00E47A88"/>
    <w:rsid w:val="00E47D74"/>
    <w:rsid w:val="00E50207"/>
    <w:rsid w:val="00E50967"/>
    <w:rsid w:val="00E50DB3"/>
    <w:rsid w:val="00E52C1A"/>
    <w:rsid w:val="00E538CF"/>
    <w:rsid w:val="00E53DB8"/>
    <w:rsid w:val="00E54306"/>
    <w:rsid w:val="00E558E4"/>
    <w:rsid w:val="00E569DA"/>
    <w:rsid w:val="00E56B15"/>
    <w:rsid w:val="00E56B56"/>
    <w:rsid w:val="00E600E6"/>
    <w:rsid w:val="00E605BC"/>
    <w:rsid w:val="00E60808"/>
    <w:rsid w:val="00E6094F"/>
    <w:rsid w:val="00E61434"/>
    <w:rsid w:val="00E618D5"/>
    <w:rsid w:val="00E62318"/>
    <w:rsid w:val="00E6298B"/>
    <w:rsid w:val="00E62D7E"/>
    <w:rsid w:val="00E635AF"/>
    <w:rsid w:val="00E640D2"/>
    <w:rsid w:val="00E64C44"/>
    <w:rsid w:val="00E66BE3"/>
    <w:rsid w:val="00E6700B"/>
    <w:rsid w:val="00E679F1"/>
    <w:rsid w:val="00E67F80"/>
    <w:rsid w:val="00E71798"/>
    <w:rsid w:val="00E7186A"/>
    <w:rsid w:val="00E71BC7"/>
    <w:rsid w:val="00E71FFF"/>
    <w:rsid w:val="00E73ECC"/>
    <w:rsid w:val="00E7471F"/>
    <w:rsid w:val="00E749D4"/>
    <w:rsid w:val="00E74DC4"/>
    <w:rsid w:val="00E758A1"/>
    <w:rsid w:val="00E765CD"/>
    <w:rsid w:val="00E76C33"/>
    <w:rsid w:val="00E76D8A"/>
    <w:rsid w:val="00E7721C"/>
    <w:rsid w:val="00E77426"/>
    <w:rsid w:val="00E77B0B"/>
    <w:rsid w:val="00E802A1"/>
    <w:rsid w:val="00E80699"/>
    <w:rsid w:val="00E82446"/>
    <w:rsid w:val="00E82977"/>
    <w:rsid w:val="00E82C39"/>
    <w:rsid w:val="00E83335"/>
    <w:rsid w:val="00E83634"/>
    <w:rsid w:val="00E83882"/>
    <w:rsid w:val="00E838BE"/>
    <w:rsid w:val="00E84324"/>
    <w:rsid w:val="00E85820"/>
    <w:rsid w:val="00E858E0"/>
    <w:rsid w:val="00E85B74"/>
    <w:rsid w:val="00E8692F"/>
    <w:rsid w:val="00E86BBB"/>
    <w:rsid w:val="00E914EB"/>
    <w:rsid w:val="00E91DC0"/>
    <w:rsid w:val="00E926BB"/>
    <w:rsid w:val="00E93B9A"/>
    <w:rsid w:val="00E9541D"/>
    <w:rsid w:val="00E97680"/>
    <w:rsid w:val="00E97CA3"/>
    <w:rsid w:val="00EA05C9"/>
    <w:rsid w:val="00EA0787"/>
    <w:rsid w:val="00EA0841"/>
    <w:rsid w:val="00EA10DD"/>
    <w:rsid w:val="00EA24C3"/>
    <w:rsid w:val="00EA3B7C"/>
    <w:rsid w:val="00EA4155"/>
    <w:rsid w:val="00EA429E"/>
    <w:rsid w:val="00EA50E2"/>
    <w:rsid w:val="00EA5BB5"/>
    <w:rsid w:val="00EA6AE2"/>
    <w:rsid w:val="00EB034D"/>
    <w:rsid w:val="00EB040E"/>
    <w:rsid w:val="00EB1389"/>
    <w:rsid w:val="00EB16CF"/>
    <w:rsid w:val="00EB21C9"/>
    <w:rsid w:val="00EB2EE9"/>
    <w:rsid w:val="00EB3216"/>
    <w:rsid w:val="00EB3A2B"/>
    <w:rsid w:val="00EB5BE2"/>
    <w:rsid w:val="00EB63CA"/>
    <w:rsid w:val="00EB6539"/>
    <w:rsid w:val="00EB6697"/>
    <w:rsid w:val="00EB7E3F"/>
    <w:rsid w:val="00EC0339"/>
    <w:rsid w:val="00EC03A5"/>
    <w:rsid w:val="00EC05B7"/>
    <w:rsid w:val="00EC06E2"/>
    <w:rsid w:val="00EC0703"/>
    <w:rsid w:val="00EC2B72"/>
    <w:rsid w:val="00EC401B"/>
    <w:rsid w:val="00EC4CC2"/>
    <w:rsid w:val="00EC5B15"/>
    <w:rsid w:val="00EC5F03"/>
    <w:rsid w:val="00ED24DE"/>
    <w:rsid w:val="00ED316F"/>
    <w:rsid w:val="00ED402E"/>
    <w:rsid w:val="00ED47EC"/>
    <w:rsid w:val="00ED6992"/>
    <w:rsid w:val="00ED709C"/>
    <w:rsid w:val="00ED7456"/>
    <w:rsid w:val="00ED7B5B"/>
    <w:rsid w:val="00ED7F42"/>
    <w:rsid w:val="00EE0C19"/>
    <w:rsid w:val="00EE1262"/>
    <w:rsid w:val="00EE1385"/>
    <w:rsid w:val="00EE265E"/>
    <w:rsid w:val="00EE280D"/>
    <w:rsid w:val="00EE385A"/>
    <w:rsid w:val="00EE417D"/>
    <w:rsid w:val="00EE489D"/>
    <w:rsid w:val="00EE55C6"/>
    <w:rsid w:val="00EE5E14"/>
    <w:rsid w:val="00EE6872"/>
    <w:rsid w:val="00EE6E7C"/>
    <w:rsid w:val="00EE782D"/>
    <w:rsid w:val="00EE7BA6"/>
    <w:rsid w:val="00EF0408"/>
    <w:rsid w:val="00EF05E9"/>
    <w:rsid w:val="00EF0A5F"/>
    <w:rsid w:val="00EF166A"/>
    <w:rsid w:val="00EF2FDC"/>
    <w:rsid w:val="00EF4A8B"/>
    <w:rsid w:val="00EF64BE"/>
    <w:rsid w:val="00EF6CF6"/>
    <w:rsid w:val="00EF6DC3"/>
    <w:rsid w:val="00F00978"/>
    <w:rsid w:val="00F01E45"/>
    <w:rsid w:val="00F03DC7"/>
    <w:rsid w:val="00F04192"/>
    <w:rsid w:val="00F04383"/>
    <w:rsid w:val="00F047AA"/>
    <w:rsid w:val="00F0509D"/>
    <w:rsid w:val="00F0538C"/>
    <w:rsid w:val="00F05E94"/>
    <w:rsid w:val="00F072BC"/>
    <w:rsid w:val="00F07317"/>
    <w:rsid w:val="00F07D28"/>
    <w:rsid w:val="00F101DD"/>
    <w:rsid w:val="00F106B7"/>
    <w:rsid w:val="00F10F26"/>
    <w:rsid w:val="00F112A8"/>
    <w:rsid w:val="00F117F4"/>
    <w:rsid w:val="00F119C3"/>
    <w:rsid w:val="00F12077"/>
    <w:rsid w:val="00F122C0"/>
    <w:rsid w:val="00F12951"/>
    <w:rsid w:val="00F134C8"/>
    <w:rsid w:val="00F13603"/>
    <w:rsid w:val="00F13AD1"/>
    <w:rsid w:val="00F14A72"/>
    <w:rsid w:val="00F15458"/>
    <w:rsid w:val="00F1592D"/>
    <w:rsid w:val="00F15C76"/>
    <w:rsid w:val="00F15D70"/>
    <w:rsid w:val="00F17918"/>
    <w:rsid w:val="00F17D4C"/>
    <w:rsid w:val="00F20F9C"/>
    <w:rsid w:val="00F2127F"/>
    <w:rsid w:val="00F21976"/>
    <w:rsid w:val="00F22EF9"/>
    <w:rsid w:val="00F23D8B"/>
    <w:rsid w:val="00F23E06"/>
    <w:rsid w:val="00F26897"/>
    <w:rsid w:val="00F26C68"/>
    <w:rsid w:val="00F2750E"/>
    <w:rsid w:val="00F27836"/>
    <w:rsid w:val="00F27B62"/>
    <w:rsid w:val="00F27FC0"/>
    <w:rsid w:val="00F304F2"/>
    <w:rsid w:val="00F305D9"/>
    <w:rsid w:val="00F317C1"/>
    <w:rsid w:val="00F31B40"/>
    <w:rsid w:val="00F3221C"/>
    <w:rsid w:val="00F32FC8"/>
    <w:rsid w:val="00F34894"/>
    <w:rsid w:val="00F4004D"/>
    <w:rsid w:val="00F407F6"/>
    <w:rsid w:val="00F40FCE"/>
    <w:rsid w:val="00F416BF"/>
    <w:rsid w:val="00F43424"/>
    <w:rsid w:val="00F43DFC"/>
    <w:rsid w:val="00F441F1"/>
    <w:rsid w:val="00F44AE4"/>
    <w:rsid w:val="00F454DA"/>
    <w:rsid w:val="00F45600"/>
    <w:rsid w:val="00F458BE"/>
    <w:rsid w:val="00F45A03"/>
    <w:rsid w:val="00F463B8"/>
    <w:rsid w:val="00F470D4"/>
    <w:rsid w:val="00F47218"/>
    <w:rsid w:val="00F510E2"/>
    <w:rsid w:val="00F51467"/>
    <w:rsid w:val="00F51F39"/>
    <w:rsid w:val="00F52330"/>
    <w:rsid w:val="00F529F2"/>
    <w:rsid w:val="00F52DDA"/>
    <w:rsid w:val="00F54427"/>
    <w:rsid w:val="00F546D2"/>
    <w:rsid w:val="00F551FA"/>
    <w:rsid w:val="00F55396"/>
    <w:rsid w:val="00F553EF"/>
    <w:rsid w:val="00F555F0"/>
    <w:rsid w:val="00F5685E"/>
    <w:rsid w:val="00F56C0A"/>
    <w:rsid w:val="00F575A4"/>
    <w:rsid w:val="00F577C1"/>
    <w:rsid w:val="00F604BA"/>
    <w:rsid w:val="00F614A1"/>
    <w:rsid w:val="00F61968"/>
    <w:rsid w:val="00F63151"/>
    <w:rsid w:val="00F645D0"/>
    <w:rsid w:val="00F64A4A"/>
    <w:rsid w:val="00F64E93"/>
    <w:rsid w:val="00F65203"/>
    <w:rsid w:val="00F65592"/>
    <w:rsid w:val="00F663F8"/>
    <w:rsid w:val="00F66EB5"/>
    <w:rsid w:val="00F678B6"/>
    <w:rsid w:val="00F7077A"/>
    <w:rsid w:val="00F720D8"/>
    <w:rsid w:val="00F72194"/>
    <w:rsid w:val="00F72734"/>
    <w:rsid w:val="00F72B0C"/>
    <w:rsid w:val="00F72F2D"/>
    <w:rsid w:val="00F72FD4"/>
    <w:rsid w:val="00F7332F"/>
    <w:rsid w:val="00F7357D"/>
    <w:rsid w:val="00F7419D"/>
    <w:rsid w:val="00F746B2"/>
    <w:rsid w:val="00F74E2C"/>
    <w:rsid w:val="00F7555E"/>
    <w:rsid w:val="00F75859"/>
    <w:rsid w:val="00F75938"/>
    <w:rsid w:val="00F75BEE"/>
    <w:rsid w:val="00F75D8A"/>
    <w:rsid w:val="00F75FCC"/>
    <w:rsid w:val="00F772F5"/>
    <w:rsid w:val="00F77D1F"/>
    <w:rsid w:val="00F77DC0"/>
    <w:rsid w:val="00F809CD"/>
    <w:rsid w:val="00F8233A"/>
    <w:rsid w:val="00F825E1"/>
    <w:rsid w:val="00F82848"/>
    <w:rsid w:val="00F83402"/>
    <w:rsid w:val="00F83B09"/>
    <w:rsid w:val="00F86251"/>
    <w:rsid w:val="00F86BDB"/>
    <w:rsid w:val="00F92CFC"/>
    <w:rsid w:val="00F93CAD"/>
    <w:rsid w:val="00F93D56"/>
    <w:rsid w:val="00F93DAF"/>
    <w:rsid w:val="00F9470A"/>
    <w:rsid w:val="00F94CF7"/>
    <w:rsid w:val="00F95688"/>
    <w:rsid w:val="00F96518"/>
    <w:rsid w:val="00F97074"/>
    <w:rsid w:val="00F970BE"/>
    <w:rsid w:val="00F97375"/>
    <w:rsid w:val="00FA0A87"/>
    <w:rsid w:val="00FA2822"/>
    <w:rsid w:val="00FA2E1B"/>
    <w:rsid w:val="00FA3628"/>
    <w:rsid w:val="00FA3F2B"/>
    <w:rsid w:val="00FA3FEB"/>
    <w:rsid w:val="00FA4212"/>
    <w:rsid w:val="00FA445A"/>
    <w:rsid w:val="00FA59F5"/>
    <w:rsid w:val="00FA709B"/>
    <w:rsid w:val="00FA791F"/>
    <w:rsid w:val="00FB08AE"/>
    <w:rsid w:val="00FB0E8B"/>
    <w:rsid w:val="00FB15D0"/>
    <w:rsid w:val="00FB22A4"/>
    <w:rsid w:val="00FB396D"/>
    <w:rsid w:val="00FB3D6E"/>
    <w:rsid w:val="00FB3FE9"/>
    <w:rsid w:val="00FB4235"/>
    <w:rsid w:val="00FB4258"/>
    <w:rsid w:val="00FB4A67"/>
    <w:rsid w:val="00FB53E2"/>
    <w:rsid w:val="00FB5D63"/>
    <w:rsid w:val="00FB606D"/>
    <w:rsid w:val="00FB6128"/>
    <w:rsid w:val="00FC0FA2"/>
    <w:rsid w:val="00FC1222"/>
    <w:rsid w:val="00FC2717"/>
    <w:rsid w:val="00FC2984"/>
    <w:rsid w:val="00FC29A4"/>
    <w:rsid w:val="00FC42D8"/>
    <w:rsid w:val="00FC5534"/>
    <w:rsid w:val="00FC5A8C"/>
    <w:rsid w:val="00FC64DD"/>
    <w:rsid w:val="00FC6F9A"/>
    <w:rsid w:val="00FC7FD9"/>
    <w:rsid w:val="00FD03FA"/>
    <w:rsid w:val="00FD0462"/>
    <w:rsid w:val="00FD07CB"/>
    <w:rsid w:val="00FD0889"/>
    <w:rsid w:val="00FD0D93"/>
    <w:rsid w:val="00FD1441"/>
    <w:rsid w:val="00FD15C5"/>
    <w:rsid w:val="00FD1924"/>
    <w:rsid w:val="00FD2D0B"/>
    <w:rsid w:val="00FD4218"/>
    <w:rsid w:val="00FD53C6"/>
    <w:rsid w:val="00FD5775"/>
    <w:rsid w:val="00FD5BEE"/>
    <w:rsid w:val="00FD6AEE"/>
    <w:rsid w:val="00FD6C11"/>
    <w:rsid w:val="00FD7913"/>
    <w:rsid w:val="00FE1310"/>
    <w:rsid w:val="00FE1CCB"/>
    <w:rsid w:val="00FE2956"/>
    <w:rsid w:val="00FE2CC8"/>
    <w:rsid w:val="00FE2F96"/>
    <w:rsid w:val="00FE452F"/>
    <w:rsid w:val="00FE462E"/>
    <w:rsid w:val="00FE4714"/>
    <w:rsid w:val="00FE50E9"/>
    <w:rsid w:val="00FE60CA"/>
    <w:rsid w:val="00FE61B8"/>
    <w:rsid w:val="00FE6A95"/>
    <w:rsid w:val="00FE71F0"/>
    <w:rsid w:val="00FE754C"/>
    <w:rsid w:val="00FE7E64"/>
    <w:rsid w:val="00FF0A58"/>
    <w:rsid w:val="00FF138C"/>
    <w:rsid w:val="00FF1F55"/>
    <w:rsid w:val="00FF2742"/>
    <w:rsid w:val="00FF32D9"/>
    <w:rsid w:val="00FF42E8"/>
    <w:rsid w:val="00FF4B84"/>
    <w:rsid w:val="00FF504D"/>
    <w:rsid w:val="00FF5664"/>
    <w:rsid w:val="00FF69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E08D0"/>
  <w15:docId w15:val="{BCC8C9E0-FFFA-4D33-BD75-D5183FCDB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211923"/>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onavirus.gimbe.org"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www.epicentro.iss.it/coronavirus/bollettino/Bollettino-sorveglianza-integrata-COVID-19_19-gennaio-2022.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oni.it/newsletter/n-4221/del-25-01-2022/proposte-della-conferenza-delle-regioni-e-delle-province-autonome-in-merito-alle-misure-per-il-contrasto-alla-diffusione-del-covid-19-23694/"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www.epicentro.iss.it/coronavirus/bollettino/Bollettino-sorveglianza-integrata-COVID-19_19-gennaio-2022.pdf"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github.com/italia/covid19-opendata-vaccini/blob/master/dati/platea-dose-addizionale-booster.csv" TargetMode="External"/><Relationship Id="rId14" Type="http://schemas.openxmlformats.org/officeDocument/2006/relationships/hyperlink" Target="mailto:ufficio.stampa@gimbe.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hyperlink" Target="https://github.com/italia/covid19-opendata-vaccini/tree/master/dati"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A4B43-32B0-4F19-BCDC-D702D42D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3359</Words>
  <Characters>19151</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3</cp:revision>
  <cp:lastPrinted>2022-01-12T13:22:00Z</cp:lastPrinted>
  <dcterms:created xsi:type="dcterms:W3CDTF">2022-01-26T17:13:00Z</dcterms:created>
  <dcterms:modified xsi:type="dcterms:W3CDTF">2022-01-27T09:01:00Z</dcterms:modified>
</cp:coreProperties>
</file>