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C2791C" w:rsidRDefault="00115E64" w:rsidP="00115E64">
      <w:pPr>
        <w:jc w:val="center"/>
        <w:rPr>
          <w:b/>
          <w:bCs/>
          <w:color w:val="000000" w:themeColor="text1"/>
          <w:sz w:val="36"/>
          <w:szCs w:val="36"/>
        </w:rPr>
      </w:pPr>
      <w:r w:rsidRPr="00C2791C">
        <w:rPr>
          <w:rFonts w:ascii="Calibri" w:eastAsia="Calibri" w:hAnsi="Calibri" w:cs="Times New Roman"/>
          <w:b/>
          <w:bCs/>
          <w:color w:val="000000" w:themeColor="text1"/>
          <w:sz w:val="36"/>
          <w:szCs w:val="36"/>
        </w:rPr>
        <w:t>COMUNICATO STAMPA</w:t>
      </w:r>
    </w:p>
    <w:p w:rsidR="00B264E9" w:rsidRPr="00B264E9" w:rsidRDefault="00B264E9" w:rsidP="00B264E9">
      <w:pPr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CORONAVIRUS: </w:t>
      </w:r>
      <w:r w:rsidR="004A6472">
        <w:rPr>
          <w:b/>
          <w:bCs/>
          <w:sz w:val="32"/>
          <w:szCs w:val="32"/>
        </w:rPr>
        <w:t>IN 50 GIORNI</w:t>
      </w:r>
      <w:r w:rsidR="000D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CROLLO RICOVERI (-</w:t>
      </w:r>
      <w:r w:rsidR="00CC7220">
        <w:rPr>
          <w:b/>
          <w:bCs/>
          <w:sz w:val="32"/>
          <w:szCs w:val="32"/>
        </w:rPr>
        <w:t>71</w:t>
      </w:r>
      <w:r>
        <w:rPr>
          <w:b/>
          <w:bCs/>
          <w:sz w:val="32"/>
          <w:szCs w:val="32"/>
        </w:rPr>
        <w:t>%) E TERAPIE INTENSIVE (-65%) GRAZIE A</w:t>
      </w:r>
      <w:r w:rsidR="00FA5FF0">
        <w:rPr>
          <w:b/>
          <w:bCs/>
          <w:sz w:val="32"/>
          <w:szCs w:val="32"/>
        </w:rPr>
        <w:t>NCHE ALL’</w:t>
      </w:r>
      <w:r>
        <w:rPr>
          <w:b/>
          <w:bCs/>
          <w:sz w:val="32"/>
          <w:szCs w:val="32"/>
        </w:rPr>
        <w:t>EFFETTO VACCINI</w:t>
      </w:r>
      <w:r w:rsidR="007D6B46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br/>
        <w:t xml:space="preserve">VACCINI: </w:t>
      </w:r>
      <w:r w:rsidR="00D13E6B">
        <w:rPr>
          <w:b/>
          <w:bCs/>
          <w:sz w:val="32"/>
          <w:szCs w:val="32"/>
        </w:rPr>
        <w:t xml:space="preserve">A </w:t>
      </w:r>
      <w:r w:rsidR="0055265C">
        <w:rPr>
          <w:b/>
          <w:bCs/>
          <w:sz w:val="32"/>
          <w:szCs w:val="32"/>
        </w:rPr>
        <w:t xml:space="preserve">5 </w:t>
      </w:r>
      <w:r w:rsidR="00D13E6B">
        <w:rPr>
          <w:b/>
          <w:bCs/>
          <w:sz w:val="32"/>
          <w:szCs w:val="32"/>
        </w:rPr>
        <w:t xml:space="preserve">SETTIMANE DA FINE </w:t>
      </w:r>
      <w:r w:rsidR="004A6472">
        <w:rPr>
          <w:b/>
          <w:bCs/>
          <w:sz w:val="32"/>
          <w:szCs w:val="32"/>
        </w:rPr>
        <w:t xml:space="preserve">2° TRIMESTRE </w:t>
      </w:r>
      <w:r w:rsidR="00EC1DAF">
        <w:rPr>
          <w:b/>
          <w:bCs/>
          <w:sz w:val="32"/>
          <w:szCs w:val="32"/>
        </w:rPr>
        <w:t>RIMANGONO</w:t>
      </w:r>
      <w:r w:rsidR="006F415A">
        <w:rPr>
          <w:b/>
          <w:bCs/>
          <w:sz w:val="32"/>
          <w:szCs w:val="32"/>
        </w:rPr>
        <w:br/>
        <w:t xml:space="preserve">DA CONSEGNARE ANCORA </w:t>
      </w:r>
      <w:r w:rsidR="00D13E6B">
        <w:rPr>
          <w:b/>
          <w:bCs/>
          <w:sz w:val="32"/>
          <w:szCs w:val="32"/>
        </w:rPr>
        <w:t>42,6 MIL</w:t>
      </w:r>
      <w:bookmarkStart w:id="0" w:name="_GoBack"/>
      <w:bookmarkEnd w:id="0"/>
      <w:r w:rsidR="00D13E6B">
        <w:rPr>
          <w:b/>
          <w:bCs/>
          <w:sz w:val="32"/>
          <w:szCs w:val="32"/>
        </w:rPr>
        <w:t>IONI DI DOSI</w:t>
      </w:r>
    </w:p>
    <w:p w:rsidR="004A6472" w:rsidRDefault="00B264E9" w:rsidP="00B264E9">
      <w:pPr>
        <w:spacing w:after="120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IL MONITORAGGIO DELLA FONDAZIONE GIMBE CONFERMA, NELLA SETTIMANA 19-25 MAGGIO, LA RIDUZIONE DI NUOVI CASI (-29,5%) E DECESSI (-17,4%) CHE SI ACCOMPAGNA A UN CROLLO DI RICOVERI E TERAPIE INTENSIVE,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GRAZIE </w:t>
      </w:r>
      <w:r w:rsidR="00940650">
        <w:rPr>
          <w:rFonts w:ascii="Calibri" w:eastAsia="Calibri" w:hAnsi="Calibri" w:cs="Times New Roman"/>
          <w:b/>
          <w:bCs/>
          <w:sz w:val="24"/>
          <w:szCs w:val="24"/>
        </w:rPr>
        <w:t xml:space="preserve">ALLE 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ELEVATE COPERTURE VACCINALI </w:t>
      </w:r>
      <w:r w:rsidR="00940650">
        <w:rPr>
          <w:rFonts w:ascii="Calibri" w:eastAsia="Calibri" w:hAnsi="Calibri" w:cs="Times New Roman"/>
          <w:b/>
          <w:bCs/>
          <w:sz w:val="24"/>
          <w:szCs w:val="24"/>
        </w:rPr>
        <w:t>DEGLI</w:t>
      </w:r>
      <w:r w:rsidR="000D1D4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OVER 70. SCENDE ULTERIORMENTE </w:t>
      </w:r>
      <w:r w:rsidR="00940650">
        <w:rPr>
          <w:rFonts w:ascii="Calibri" w:eastAsia="Calibri" w:hAnsi="Calibri" w:cs="Times New Roman"/>
          <w:b/>
          <w:bCs/>
          <w:sz w:val="24"/>
          <w:szCs w:val="24"/>
        </w:rPr>
        <w:t>L’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INCIDENZA IN TUTTE LE REGIONI, 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SIA PER RIDOTTA CIRCOLAZIONE DEL VIRUS, SIA PER </w:t>
      </w:r>
      <w:r>
        <w:rPr>
          <w:rFonts w:ascii="Calibri" w:eastAsia="Calibri" w:hAnsi="Calibri" w:cs="Times New Roman"/>
          <w:b/>
          <w:bCs/>
          <w:sz w:val="24"/>
          <w:szCs w:val="24"/>
        </w:rPr>
        <w:t>UN</w:t>
      </w:r>
      <w:r w:rsidR="000D1D4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CALO 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>DELLE PERSONE TESTATE</w:t>
      </w:r>
      <w:r w:rsidR="002E6A93">
        <w:rPr>
          <w:rFonts w:ascii="Calibri" w:eastAsia="Calibri" w:hAnsi="Calibri" w:cs="Times New Roman"/>
          <w:b/>
          <w:bCs/>
          <w:sz w:val="24"/>
          <w:szCs w:val="24"/>
        </w:rPr>
        <w:t>:</w:t>
      </w:r>
      <w:r w:rsidR="000D1D4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2E6A93">
        <w:rPr>
          <w:rFonts w:ascii="Calibri" w:eastAsia="Calibri" w:hAnsi="Calibri" w:cs="Times New Roman"/>
          <w:b/>
          <w:bCs/>
          <w:sz w:val="24"/>
          <w:szCs w:val="24"/>
        </w:rPr>
        <w:t xml:space="preserve"> -</w:t>
      </w:r>
      <w:r w:rsidR="00E86C13">
        <w:rPr>
          <w:rFonts w:ascii="Calibri" w:eastAsia="Calibri" w:hAnsi="Calibri" w:cs="Times New Roman"/>
          <w:b/>
          <w:bCs/>
          <w:sz w:val="24"/>
          <w:szCs w:val="24"/>
        </w:rPr>
        <w:t>25</w:t>
      </w:r>
      <w:r w:rsidR="00E86C13"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% 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>IN DUE SETTIMANE</w:t>
      </w:r>
      <w:r w:rsidRPr="00B264E9">
        <w:rPr>
          <w:rFonts w:ascii="Calibri" w:eastAsia="Calibri" w:hAnsi="Calibri" w:cs="Times New Roman"/>
          <w:b/>
          <w:bCs/>
          <w:sz w:val="24"/>
          <w:szCs w:val="24"/>
        </w:rPr>
        <w:t xml:space="preserve">. SUL FRONTE VACCINI 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3,7 MILIONI DI OVER 60 </w:t>
      </w:r>
      <w:r w:rsidR="006F415A" w:rsidRPr="004A6472">
        <w:rPr>
          <w:rFonts w:ascii="Calibri" w:eastAsia="Calibri" w:hAnsi="Calibri" w:cs="Times New Roman"/>
          <w:b/>
          <w:bCs/>
          <w:sz w:val="24"/>
          <w:szCs w:val="24"/>
        </w:rPr>
        <w:t xml:space="preserve">AD ELEVATO RISCHIO DI OSPEDALIZZAZIONE 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>SONO</w:t>
      </w:r>
      <w:r w:rsidR="000D1D4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ANCORA </w:t>
      </w:r>
      <w:r w:rsidR="006F415A" w:rsidRPr="004A6472">
        <w:rPr>
          <w:rFonts w:ascii="Calibri" w:eastAsia="Calibri" w:hAnsi="Calibri" w:cs="Times New Roman"/>
          <w:b/>
          <w:bCs/>
          <w:sz w:val="24"/>
          <w:szCs w:val="24"/>
        </w:rPr>
        <w:t>SENZA COPERTURA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2E6A93">
        <w:rPr>
          <w:rFonts w:ascii="Calibri" w:eastAsia="Calibri" w:hAnsi="Calibri" w:cs="Times New Roman"/>
          <w:b/>
          <w:bCs/>
          <w:sz w:val="24"/>
          <w:szCs w:val="24"/>
        </w:rPr>
        <w:t>IR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REALISTICA LA CONSEGNA </w:t>
      </w:r>
      <w:r w:rsidR="002E6A93">
        <w:rPr>
          <w:rFonts w:ascii="Calibri" w:eastAsia="Calibri" w:hAnsi="Calibri" w:cs="Times New Roman"/>
          <w:b/>
          <w:bCs/>
          <w:sz w:val="24"/>
          <w:szCs w:val="24"/>
        </w:rPr>
        <w:t xml:space="preserve">DELLE </w:t>
      </w:r>
      <w:r w:rsidR="00E86C13" w:rsidRPr="00B264E9">
        <w:rPr>
          <w:rFonts w:ascii="Calibri" w:eastAsia="Calibri" w:hAnsi="Calibri" w:cs="Times New Roman"/>
          <w:b/>
          <w:bCs/>
          <w:sz w:val="24"/>
          <w:szCs w:val="24"/>
        </w:rPr>
        <w:t>4</w:t>
      </w:r>
      <w:r w:rsidR="00E86C13">
        <w:rPr>
          <w:rFonts w:ascii="Calibri" w:eastAsia="Calibri" w:hAnsi="Calibri" w:cs="Times New Roman"/>
          <w:b/>
          <w:bCs/>
          <w:sz w:val="24"/>
          <w:szCs w:val="24"/>
        </w:rPr>
        <w:t>2</w:t>
      </w:r>
      <w:r w:rsidR="00940650">
        <w:rPr>
          <w:rFonts w:ascii="Calibri" w:eastAsia="Calibri" w:hAnsi="Calibri" w:cs="Times New Roman"/>
          <w:b/>
          <w:bCs/>
          <w:sz w:val="24"/>
          <w:szCs w:val="24"/>
        </w:rPr>
        <w:t>,6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 xml:space="preserve"> MILIONI DI DOSI</w:t>
      </w:r>
      <w:r w:rsidR="0021434D">
        <w:rPr>
          <w:rFonts w:ascii="Calibri" w:eastAsia="Calibri" w:hAnsi="Calibri" w:cs="Times New Roman"/>
          <w:b/>
          <w:bCs/>
          <w:sz w:val="24"/>
          <w:szCs w:val="24"/>
        </w:rPr>
        <w:t xml:space="preserve"> PREVISTE</w:t>
      </w:r>
      <w:r w:rsidR="002E6A93">
        <w:rPr>
          <w:rFonts w:ascii="Calibri" w:eastAsia="Calibri" w:hAnsi="Calibri" w:cs="Times New Roman"/>
          <w:b/>
          <w:bCs/>
          <w:sz w:val="24"/>
          <w:szCs w:val="24"/>
        </w:rPr>
        <w:t xml:space="preserve"> ENTRO FINE GIUGNO</w:t>
      </w:r>
      <w:r w:rsidR="006F415A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:rsidR="00115E64" w:rsidRPr="002C17CA" w:rsidRDefault="00411148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27</w:t>
      </w:r>
      <w:r w:rsidR="004A3A70">
        <w:rPr>
          <w:rFonts w:ascii="Calibri" w:eastAsia="Calibri" w:hAnsi="Calibri" w:cs="Times New Roman"/>
          <w:b/>
          <w:bCs/>
          <w:sz w:val="24"/>
          <w:szCs w:val="24"/>
        </w:rPr>
        <w:t xml:space="preserve"> maggio</w:t>
      </w:r>
      <w:r w:rsidR="000D1D4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B656A7" w:rsidRPr="00B656A7" w:rsidRDefault="00B656A7" w:rsidP="00B656A7">
      <w:pPr>
        <w:spacing w:line="276" w:lineRule="auto"/>
        <w:jc w:val="both"/>
      </w:pPr>
      <w:r w:rsidRPr="00B656A7">
        <w:rPr>
          <w:rFonts w:ascii="Calibri" w:eastAsia="Times New Roman" w:hAnsi="Calibri" w:cs="Calibri"/>
          <w:lang w:eastAsia="it-IT"/>
        </w:rPr>
        <w:t xml:space="preserve">Il monitoraggio indipendente della Fondazione GIMBE rileva nella settimana 19-25 maggio 2021, rispetto alla precedente, </w:t>
      </w:r>
      <w:r w:rsidR="00C553F6" w:rsidRPr="00B656A7">
        <w:rPr>
          <w:rFonts w:ascii="Calibri" w:eastAsia="Times New Roman" w:hAnsi="Calibri" w:cs="Calibri"/>
          <w:lang w:eastAsia="it-IT"/>
        </w:rPr>
        <w:t>un</w:t>
      </w:r>
      <w:r w:rsidR="00C553F6">
        <w:rPr>
          <w:rFonts w:ascii="Calibri" w:eastAsia="Times New Roman" w:hAnsi="Calibri" w:cs="Calibri"/>
          <w:lang w:eastAsia="it-IT"/>
        </w:rPr>
        <w:t>’ulteriore</w:t>
      </w:r>
      <w:r w:rsidR="000D1D4B">
        <w:rPr>
          <w:rFonts w:ascii="Calibri" w:eastAsia="Times New Roman" w:hAnsi="Calibri" w:cs="Calibri"/>
          <w:lang w:eastAsia="it-IT"/>
        </w:rPr>
        <w:t xml:space="preserve"> </w:t>
      </w:r>
      <w:r w:rsidRPr="00B656A7">
        <w:rPr>
          <w:rFonts w:ascii="Calibri" w:eastAsia="Times New Roman" w:hAnsi="Calibri" w:cs="Calibri"/>
          <w:lang w:eastAsia="it-IT"/>
        </w:rPr>
        <w:t>diminuzione di nuovi casi (30.867 vs 43.795) (</w:t>
      </w:r>
      <w:r w:rsidRPr="00B656A7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B656A7">
        <w:rPr>
          <w:rFonts w:ascii="Calibri" w:eastAsia="Times New Roman" w:hAnsi="Calibri" w:cs="Calibri"/>
          <w:lang w:eastAsia="it-IT"/>
        </w:rPr>
        <w:t>) e decessi (1.004 vs 1.215) (</w:t>
      </w:r>
      <w:r w:rsidRPr="00B656A7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B656A7">
        <w:rPr>
          <w:rFonts w:ascii="Calibri" w:eastAsia="Times New Roman" w:hAnsi="Calibri" w:cs="Calibri"/>
          <w:lang w:eastAsia="it-IT"/>
        </w:rPr>
        <w:t>). In calo anche i casi attualmente positivi (268.145 vs 315.308), le persone in isolamento domiciliare (258.265 vs 302.080), i ricoveri con sintomi (8.557 vs 11.539) e le terapie intensive (1.323 vs 1.689) (</w:t>
      </w:r>
      <w:r w:rsidRPr="00B656A7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B656A7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1.004 (-17,4%)</w:t>
      </w:r>
    </w:p>
    <w:p w:rsid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Terapia intensiva: -366 (-21,7%)</w:t>
      </w:r>
    </w:p>
    <w:p w:rsid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Ricoverati con sintomi: -2.982 (-25,8%)</w:t>
      </w:r>
    </w:p>
    <w:p w:rsid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Isolamento domiciliare: -43.815 (-14,5%)</w:t>
      </w:r>
    </w:p>
    <w:p w:rsid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30.867 (-29,5%)</w:t>
      </w:r>
    </w:p>
    <w:p w:rsidR="00B656A7" w:rsidRPr="00B656A7" w:rsidRDefault="00B656A7" w:rsidP="00B656A7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B656A7">
        <w:t>Casi att</w:t>
      </w:r>
      <w:r>
        <w:t>ualmente positivi: -47.163 (-15</w:t>
      </w:r>
      <w:r w:rsidRPr="00B656A7">
        <w:t>%)</w:t>
      </w:r>
    </w:p>
    <w:p w:rsidR="001F20BA" w:rsidRDefault="00115E64" w:rsidP="00FF7E02">
      <w:pPr>
        <w:spacing w:line="276" w:lineRule="auto"/>
        <w:jc w:val="both"/>
      </w:pPr>
      <w:r w:rsidRPr="00716646">
        <w:t>«</w:t>
      </w:r>
      <w:r w:rsidR="00FA5FF0">
        <w:t xml:space="preserve">Per la decima settimana consecutiva </w:t>
      </w:r>
      <w:r w:rsidR="00A20215" w:rsidRPr="00716646">
        <w:t xml:space="preserve">– dichiara Nino Cartabellotta, Presidente della Fondazione GIMBE – </w:t>
      </w:r>
      <w:r w:rsidR="008A15A3" w:rsidRPr="00716646">
        <w:t xml:space="preserve">continuano a </w:t>
      </w:r>
      <w:r w:rsidR="008A15A3" w:rsidRPr="00B264E9">
        <w:t>scendere</w:t>
      </w:r>
      <w:r w:rsidR="000D1D4B">
        <w:t xml:space="preserve"> </w:t>
      </w:r>
      <w:r w:rsidR="00FA5FF0">
        <w:t xml:space="preserve">i nuovi casi settimanali, in parte </w:t>
      </w:r>
      <w:r w:rsidR="00FF7E02">
        <w:t>per la ridotta circolazione del virus, come documenta la riduzione del rapporto postitivi/casi testati</w:t>
      </w:r>
      <w:r w:rsidR="00716646" w:rsidRPr="00B264E9">
        <w:t>,</w:t>
      </w:r>
      <w:r w:rsidR="00FF7E02">
        <w:t xml:space="preserve"> in parte per </w:t>
      </w:r>
      <w:r w:rsidR="002E6A93">
        <w:t>la crescente</w:t>
      </w:r>
      <w:r w:rsidR="000D1D4B">
        <w:t xml:space="preserve"> </w:t>
      </w:r>
      <w:r w:rsidR="00A82C0F">
        <w:t>diminuzione</w:t>
      </w:r>
      <w:r w:rsidR="000D1D4B">
        <w:t xml:space="preserve"> </w:t>
      </w:r>
      <w:r w:rsidR="008F75F3" w:rsidRPr="00B264E9">
        <w:t>dell’attività di testing</w:t>
      </w:r>
      <w:r w:rsidR="006A5072" w:rsidRPr="00B264E9">
        <w:t>».</w:t>
      </w:r>
      <w:r w:rsidR="00A82C0F">
        <w:t xml:space="preserve"> Rispetto </w:t>
      </w:r>
      <w:r w:rsidR="00FF7E02">
        <w:t>alla settimana precedente</w:t>
      </w:r>
      <w:r w:rsidR="002E6A93">
        <w:t>,</w:t>
      </w:r>
      <w:r w:rsidR="000D1D4B">
        <w:t xml:space="preserve"> </w:t>
      </w:r>
      <w:r w:rsidR="00A82C0F">
        <w:t xml:space="preserve">infatti, </w:t>
      </w:r>
      <w:r w:rsidR="00FF7E02">
        <w:t>si registra un</w:t>
      </w:r>
      <w:r w:rsidR="002E6A93">
        <w:t xml:space="preserve"> calo </w:t>
      </w:r>
      <w:r w:rsidR="00FF7E02">
        <w:t xml:space="preserve">del </w:t>
      </w:r>
      <w:r w:rsidR="00FF7E02" w:rsidRPr="00B264E9">
        <w:t xml:space="preserve">12,2% di persone testate (-69.010) e </w:t>
      </w:r>
      <w:r w:rsidR="00FF7E02">
        <w:t xml:space="preserve">del </w:t>
      </w:r>
      <w:r w:rsidR="00FF7E02" w:rsidRPr="00B264E9">
        <w:t>24,9% rispetto a due settimane fa (-165.241)</w:t>
      </w:r>
      <w:r w:rsidR="00FF7E02">
        <w:t xml:space="preserve">. </w:t>
      </w:r>
      <w:r w:rsidR="00BB1667">
        <w:t>Su tutto il territorio nazionale</w:t>
      </w:r>
      <w:r w:rsidR="000D1D4B">
        <w:t xml:space="preserve"> </w:t>
      </w:r>
      <w:r w:rsidR="00A30E0C">
        <w:t xml:space="preserve">si </w:t>
      </w:r>
      <w:r w:rsidR="00F15DB7" w:rsidRPr="00716646">
        <w:t>confermano trend in riduzione</w:t>
      </w:r>
      <w:r w:rsidR="006A5072" w:rsidRPr="00716646">
        <w:t xml:space="preserve"> (</w:t>
      </w:r>
      <w:r w:rsidR="006A5072" w:rsidRPr="00716646">
        <w:rPr>
          <w:highlight w:val="yellow"/>
        </w:rPr>
        <w:t>tabella</w:t>
      </w:r>
      <w:r w:rsidR="006A5072" w:rsidRPr="00716646">
        <w:t>)</w:t>
      </w:r>
      <w:r w:rsidR="00DB6B62">
        <w:t xml:space="preserve"> e in </w:t>
      </w:r>
      <w:r w:rsidR="002E6A93">
        <w:t xml:space="preserve">8 </w:t>
      </w:r>
      <w:r w:rsidR="00BB1667">
        <w:t xml:space="preserve">Regioni </w:t>
      </w:r>
      <w:r w:rsidR="00DB6B62">
        <w:t xml:space="preserve">(Abruzzo, </w:t>
      </w:r>
      <w:r w:rsidR="002A7BB3">
        <w:t>Friuli-</w:t>
      </w:r>
      <w:r w:rsidR="00DB6B62">
        <w:t xml:space="preserve">Venezia Giulia, Liguria, Molise, </w:t>
      </w:r>
      <w:r w:rsidR="002E6A93">
        <w:t xml:space="preserve">Provincia Autonoma di Trento, </w:t>
      </w:r>
      <w:r w:rsidR="00DB6B62">
        <w:t xml:space="preserve">Sardegna, Umbria e Veneto) l’incidenza settimanale dei casi </w:t>
      </w:r>
      <w:r w:rsidR="00FA5FF0">
        <w:t xml:space="preserve">è inferiore </w:t>
      </w:r>
      <w:r w:rsidR="00DB6B62">
        <w:t>a 5</w:t>
      </w:r>
      <w:r w:rsidR="00987631">
        <w:t>0</w:t>
      </w:r>
      <w:r w:rsidR="00DB6B62">
        <w:t xml:space="preserve"> casi/settimana per 100.000 abitanti</w:t>
      </w:r>
      <w:r w:rsidR="006A5072" w:rsidRPr="00716646">
        <w:t>.</w:t>
      </w:r>
    </w:p>
    <w:p w:rsidR="004E52E3" w:rsidRDefault="006A5072" w:rsidP="00571F4A">
      <w:pPr>
        <w:spacing w:before="240" w:line="276" w:lineRule="auto"/>
        <w:jc w:val="both"/>
      </w:pPr>
      <w:r w:rsidRPr="00716646">
        <w:t>«</w:t>
      </w:r>
      <w:r w:rsidR="00716646" w:rsidRPr="00716646">
        <w:t xml:space="preserve">Il trend dei </w:t>
      </w:r>
      <w:r w:rsidR="00FF7E02">
        <w:t xml:space="preserve">pazienti ospedalizzati </w:t>
      </w:r>
      <w:r w:rsidRPr="00716646">
        <w:t>– afferma Renata Gili, responsabile Ricerca sui Servizi Sanitari della Fondazione GIMBE –</w:t>
      </w:r>
      <w:r w:rsidR="000D1D4B">
        <w:t xml:space="preserve"> </w:t>
      </w:r>
      <w:r w:rsidR="0098409C">
        <w:t xml:space="preserve">continua a scendere in maniera </w:t>
      </w:r>
      <w:r w:rsidR="00FF7E02">
        <w:t>regolare con l’occupazione</w:t>
      </w:r>
      <w:r w:rsidR="00FF7E02" w:rsidRPr="00716646">
        <w:t xml:space="preserve"> media nazionale </w:t>
      </w:r>
      <w:r w:rsidR="00FF7E02">
        <w:t xml:space="preserve">che si attesta </w:t>
      </w:r>
      <w:r w:rsidR="00FF7E02" w:rsidRPr="00716646">
        <w:t xml:space="preserve">al </w:t>
      </w:r>
      <w:r w:rsidR="00FF7E02">
        <w:t>14</w:t>
      </w:r>
      <w:r w:rsidR="00FF7E02" w:rsidRPr="00716646">
        <w:t>%</w:t>
      </w:r>
      <w:r w:rsidR="00FF7E02">
        <w:t xml:space="preserve"> per l’area medica e al 15% per le terapie intensive</w:t>
      </w:r>
      <w:r w:rsidR="0015497F">
        <w:t>:</w:t>
      </w:r>
      <w:r w:rsidR="000D1D4B">
        <w:t xml:space="preserve"> </w:t>
      </w:r>
      <w:r w:rsidR="0098409C">
        <w:t>t</w:t>
      </w:r>
      <w:r w:rsidR="00A478D1" w:rsidRPr="00716646">
        <w:t xml:space="preserve">utte le Regioni </w:t>
      </w:r>
      <w:r w:rsidR="00987631">
        <w:t xml:space="preserve">rimangono </w:t>
      </w:r>
      <w:r w:rsidR="0001456C" w:rsidRPr="00716646">
        <w:t xml:space="preserve">sotto </w:t>
      </w:r>
      <w:r w:rsidR="002278D8" w:rsidRPr="00716646">
        <w:t>l</w:t>
      </w:r>
      <w:r w:rsidR="00FF7E02">
        <w:t>e</w:t>
      </w:r>
      <w:r w:rsidR="000D1D4B">
        <w:t xml:space="preserve"> </w:t>
      </w:r>
      <w:r w:rsidR="0015497F">
        <w:t xml:space="preserve">rispettive </w:t>
      </w:r>
      <w:r w:rsidR="002278D8" w:rsidRPr="00716646">
        <w:t>sogli</w:t>
      </w:r>
      <w:r w:rsidR="00FF7E02">
        <w:t>e</w:t>
      </w:r>
      <w:r w:rsidR="000D1D4B">
        <w:t xml:space="preserve"> </w:t>
      </w:r>
      <w:r w:rsidR="00A478D1" w:rsidRPr="00716646">
        <w:t xml:space="preserve">di </w:t>
      </w:r>
      <w:r w:rsidR="00FF7E02">
        <w:t>allerta del 40% e del 30%»</w:t>
      </w:r>
      <w:r w:rsidR="001F20BA" w:rsidRPr="00571F4A">
        <w:t xml:space="preserve">. </w:t>
      </w:r>
      <w:r w:rsidR="004E52E3" w:rsidRPr="00571F4A">
        <w:t>«</w:t>
      </w:r>
      <w:r w:rsidR="00571F4A">
        <w:t>Anche g</w:t>
      </w:r>
      <w:r w:rsidR="001D14B0" w:rsidRPr="00571F4A">
        <w:t>li ingr</w:t>
      </w:r>
      <w:r w:rsidR="001D14B0">
        <w:t>ess</w:t>
      </w:r>
      <w:r w:rsidR="001D14B0" w:rsidRPr="00101700">
        <w:t>i in terapia intensiva</w:t>
      </w:r>
      <w:r w:rsidR="00B92B44" w:rsidRPr="00101700">
        <w:t xml:space="preserve"> – spiega Marco Mosti, Direttore Operativo della Fondazione GIMBE – </w:t>
      </w:r>
      <w:r w:rsidR="00FF7E02">
        <w:t xml:space="preserve">continuano a </w:t>
      </w:r>
      <w:r w:rsidR="00087381">
        <w:t>diminuire</w:t>
      </w:r>
      <w:r w:rsidR="00ED7CCD">
        <w:t>: l</w:t>
      </w:r>
      <w:r w:rsidR="00B92B44" w:rsidRPr="00101700">
        <w:t xml:space="preserve">a </w:t>
      </w:r>
      <w:r w:rsidR="00614DE5" w:rsidRPr="00101700">
        <w:t>m</w:t>
      </w:r>
      <w:r w:rsidR="00076A2E" w:rsidRPr="00101700">
        <w:t xml:space="preserve">edia mobile a 7 giorni </w:t>
      </w:r>
      <w:r w:rsidR="00D26607" w:rsidRPr="00101700">
        <w:t xml:space="preserve">questa settimana </w:t>
      </w:r>
      <w:r w:rsidR="00FF7E02">
        <w:t xml:space="preserve">si è </w:t>
      </w:r>
      <w:r w:rsidR="00E86C13">
        <w:t xml:space="preserve">ulteriormente </w:t>
      </w:r>
      <w:r w:rsidR="00FF7E02">
        <w:t xml:space="preserve">ridotta </w:t>
      </w:r>
      <w:r w:rsidR="00E86C13">
        <w:t xml:space="preserve">attestandosi </w:t>
      </w:r>
      <w:r w:rsidR="00FF7E02">
        <w:t>a</w:t>
      </w:r>
      <w:r w:rsidR="005C337C">
        <w:t xml:space="preserve"> </w:t>
      </w:r>
      <w:r w:rsidR="00CF3FAA">
        <w:t>57</w:t>
      </w:r>
      <w:r w:rsidR="005C337C">
        <w:t xml:space="preserve"> </w:t>
      </w:r>
      <w:r w:rsidR="00076A2E" w:rsidRPr="00101700">
        <w:t>ingressi</w:t>
      </w:r>
      <w:r w:rsidR="00076A2E" w:rsidRPr="00AA05A9">
        <w:t>/die</w:t>
      </w:r>
      <w:r w:rsidR="00A40D08" w:rsidRPr="00AA05A9">
        <w:t>»</w:t>
      </w:r>
      <w:r w:rsidR="005C337C">
        <w:t xml:space="preserve"> </w:t>
      </w:r>
      <w:r w:rsidR="004E52E3" w:rsidRPr="00AA05A9">
        <w:t>(</w:t>
      </w:r>
      <w:r w:rsidR="004E52E3" w:rsidRPr="00571F4A">
        <w:rPr>
          <w:highlight w:val="yellow"/>
        </w:rPr>
        <w:t xml:space="preserve">figura </w:t>
      </w:r>
      <w:r w:rsidR="00807B5D" w:rsidRPr="00571F4A">
        <w:rPr>
          <w:highlight w:val="yellow"/>
        </w:rPr>
        <w:t>4</w:t>
      </w:r>
      <w:r w:rsidR="004E52E3" w:rsidRPr="00AA05A9">
        <w:t>).</w:t>
      </w:r>
    </w:p>
    <w:p w:rsidR="00571F4A" w:rsidRDefault="00D64692" w:rsidP="00571F4A">
      <w:pPr>
        <w:spacing w:line="276" w:lineRule="auto"/>
        <w:jc w:val="both"/>
      </w:pPr>
      <w:r w:rsidRPr="00716646">
        <w:t>«</w:t>
      </w:r>
      <w:r w:rsidR="00B264E9">
        <w:t xml:space="preserve">Se </w:t>
      </w:r>
      <w:r w:rsidR="00716646">
        <w:t>le curve dei ricoverati n</w:t>
      </w:r>
      <w:r>
        <w:t>ei</w:t>
      </w:r>
      <w:r w:rsidR="00716646">
        <w:t xml:space="preserve"> reparti di area medica e terapia intensiva</w:t>
      </w:r>
      <w:r>
        <w:t xml:space="preserve"> – prosegue Cartabellotta – </w:t>
      </w:r>
      <w:r w:rsidR="00174D99">
        <w:t>stanno scendendo</w:t>
      </w:r>
      <w:r w:rsidR="005C337C">
        <w:t xml:space="preserve"> </w:t>
      </w:r>
      <w:r w:rsidR="00987631">
        <w:t xml:space="preserve">più </w:t>
      </w:r>
      <w:r w:rsidR="00174D99">
        <w:t xml:space="preserve">velocemente </w:t>
      </w:r>
      <w:r w:rsidR="00B264E9">
        <w:t xml:space="preserve">grazie all’effetto delle coperture vaccinali nelle classi di età più avanzate, </w:t>
      </w:r>
      <w:r w:rsidR="00FF7E02">
        <w:t>quella delle persone</w:t>
      </w:r>
      <w:r w:rsidR="00174D99">
        <w:t xml:space="preserve"> in isolamento domiciliare</w:t>
      </w:r>
      <w:r w:rsidR="000400DF">
        <w:t xml:space="preserve">, </w:t>
      </w:r>
      <w:r w:rsidR="00987631">
        <w:t xml:space="preserve">in </w:t>
      </w:r>
      <w:r w:rsidR="00174D99">
        <w:t>media</w:t>
      </w:r>
      <w:r w:rsidR="005C337C">
        <w:t xml:space="preserve"> </w:t>
      </w:r>
      <w:r w:rsidR="00174D99">
        <w:t>più giovani</w:t>
      </w:r>
      <w:r w:rsidR="000400DF">
        <w:t xml:space="preserve">, </w:t>
      </w:r>
      <w:r w:rsidR="0015497F">
        <w:t>cala</w:t>
      </w:r>
      <w:r w:rsidR="005C337C">
        <w:t xml:space="preserve"> </w:t>
      </w:r>
      <w:r w:rsidR="00B264E9">
        <w:t>più lenta</w:t>
      </w:r>
      <w:r w:rsidR="00987631">
        <w:t>mente</w:t>
      </w:r>
      <w:r w:rsidRPr="00716646">
        <w:t>»</w:t>
      </w:r>
      <w:r w:rsidR="009D5366">
        <w:t>.</w:t>
      </w:r>
      <w:r w:rsidR="00B264E9">
        <w:t xml:space="preserve"> In </w:t>
      </w:r>
      <w:r w:rsidR="002A7BB3">
        <w:t xml:space="preserve">dettaglio, se </w:t>
      </w:r>
      <w:r w:rsidR="00B264E9">
        <w:lastRenderedPageBreak/>
        <w:t xml:space="preserve">dal </w:t>
      </w:r>
      <w:r w:rsidR="00571F4A">
        <w:t xml:space="preserve">picco del </w:t>
      </w:r>
      <w:r w:rsidR="00B264E9">
        <w:t>6 aprile</w:t>
      </w:r>
      <w:r w:rsidR="00987631">
        <w:t xml:space="preserve"> i posti letto occupati in a</w:t>
      </w:r>
      <w:r w:rsidR="00571F4A">
        <w:t>rea medica sono scesi da 29.337 a 8.557</w:t>
      </w:r>
      <w:r w:rsidR="002A7BB3">
        <w:t xml:space="preserve"> (-</w:t>
      </w:r>
      <w:r w:rsidR="00571F4A">
        <w:t>70,8%</w:t>
      </w:r>
      <w:r w:rsidR="002A7BB3">
        <w:t>)</w:t>
      </w:r>
      <w:r w:rsidR="00571F4A">
        <w:t xml:space="preserve">, </w:t>
      </w:r>
      <w:r w:rsidR="002A7BB3">
        <w:t xml:space="preserve">e </w:t>
      </w:r>
      <w:r w:rsidR="00987631">
        <w:t>quelli in t</w:t>
      </w:r>
      <w:r w:rsidR="00571F4A">
        <w:t xml:space="preserve">erapia intensiva da 3.743 a 1.323 </w:t>
      </w:r>
      <w:r w:rsidR="002A7BB3">
        <w:t>(-</w:t>
      </w:r>
      <w:r w:rsidR="00571F4A">
        <w:t>64,7</w:t>
      </w:r>
      <w:r w:rsidR="002A7BB3">
        <w:t xml:space="preserve">%), </w:t>
      </w:r>
      <w:r w:rsidR="00571F4A">
        <w:t xml:space="preserve">le persone in isolamento domiciliare dal picco del 28 marzo sono </w:t>
      </w:r>
      <w:r w:rsidR="0015497F">
        <w:t xml:space="preserve">passate </w:t>
      </w:r>
      <w:r w:rsidR="00571F4A">
        <w:t xml:space="preserve">da </w:t>
      </w:r>
      <w:r w:rsidR="00571F4A" w:rsidRPr="00571F4A">
        <w:t>540.855</w:t>
      </w:r>
      <w:r w:rsidR="00571F4A">
        <w:t xml:space="preserve"> a </w:t>
      </w:r>
      <w:r w:rsidR="00571F4A" w:rsidRPr="00571F4A">
        <w:t xml:space="preserve">258.265 </w:t>
      </w:r>
      <w:r w:rsidR="002A7BB3">
        <w:t>(-</w:t>
      </w:r>
      <w:r w:rsidR="00571F4A">
        <w:t>52,2%</w:t>
      </w:r>
      <w:r w:rsidR="002A7BB3">
        <w:t>)</w:t>
      </w:r>
      <w:r w:rsidR="00571F4A">
        <w:t xml:space="preserve"> (</w:t>
      </w:r>
      <w:r w:rsidR="00571F4A" w:rsidRPr="00571F4A">
        <w:rPr>
          <w:highlight w:val="yellow"/>
        </w:rPr>
        <w:t>figura 3</w:t>
      </w:r>
      <w:r w:rsidR="00571F4A">
        <w:t xml:space="preserve">). </w:t>
      </w:r>
    </w:p>
    <w:p w:rsidR="00A96778" w:rsidRDefault="008B1130" w:rsidP="00C30D9B">
      <w:pPr>
        <w:spacing w:after="0" w:line="276" w:lineRule="auto"/>
        <w:jc w:val="both"/>
      </w:pPr>
      <w:r w:rsidRPr="00AB554F">
        <w:rPr>
          <w:b/>
        </w:rPr>
        <w:t>Vaccini: forniture</w:t>
      </w:r>
      <w:r w:rsidRPr="00AB554F">
        <w:t xml:space="preserve">. </w:t>
      </w:r>
      <w:r w:rsidR="003D03C1" w:rsidRPr="00AB554F">
        <w:t xml:space="preserve">Al </w:t>
      </w:r>
      <w:r w:rsidR="00DF00B5">
        <w:t>26</w:t>
      </w:r>
      <w:r w:rsidR="00D32E45" w:rsidRPr="00AB554F">
        <w:t xml:space="preserve"> maggio</w:t>
      </w:r>
      <w:r w:rsidR="003D03C1" w:rsidRPr="00AB554F">
        <w:t xml:space="preserve"> (aggio</w:t>
      </w:r>
      <w:r w:rsidR="003D03C1" w:rsidRPr="003329E4">
        <w:t xml:space="preserve">rnamento ore </w:t>
      </w:r>
      <w:r w:rsidR="00A96778">
        <w:t>6.13</w:t>
      </w:r>
      <w:r w:rsidR="003D03C1" w:rsidRPr="003329E4">
        <w:t xml:space="preserve">) risultano consegnate </w:t>
      </w:r>
      <w:r w:rsidR="00A96778">
        <w:t>33.618.267</w:t>
      </w:r>
      <w:r w:rsidR="000A21F3">
        <w:t xml:space="preserve"> </w:t>
      </w:r>
      <w:r w:rsidR="006A2E8A" w:rsidRPr="003329E4">
        <w:t xml:space="preserve">dosi, </w:t>
      </w:r>
      <w:r w:rsidR="002A7BB3">
        <w:t>pari al</w:t>
      </w:r>
      <w:r w:rsidR="000A21F3">
        <w:t xml:space="preserve"> </w:t>
      </w:r>
      <w:r w:rsidR="00A96778">
        <w:t>44,1</w:t>
      </w:r>
      <w:r w:rsidR="00231765" w:rsidRPr="003329E4">
        <w:t xml:space="preserve">% </w:t>
      </w:r>
      <w:r w:rsidR="006A2E8A" w:rsidRPr="003329E4">
        <w:t>di quelle</w:t>
      </w:r>
      <w:r w:rsidR="00231765" w:rsidRPr="003329E4">
        <w:t xml:space="preserve"> p</w:t>
      </w:r>
      <w:r w:rsidR="00AA62F8" w:rsidRPr="003329E4">
        <w:t xml:space="preserve">reviste per il </w:t>
      </w:r>
      <w:r w:rsidR="000A21F3">
        <w:t xml:space="preserve"> </w:t>
      </w:r>
      <w:r w:rsidR="00AA62F8" w:rsidRPr="003329E4">
        <w:t>1° semestre 2021</w:t>
      </w:r>
      <w:r w:rsidR="003D03C1" w:rsidRPr="003329E4">
        <w:t>. In dettaglio</w:t>
      </w:r>
      <w:r w:rsidR="006B0B30" w:rsidRPr="003329E4">
        <w:t>:</w:t>
      </w:r>
    </w:p>
    <w:p w:rsidR="00A96778" w:rsidRPr="00A96778" w:rsidRDefault="00A96778" w:rsidP="00C30D9B">
      <w:pPr>
        <w:spacing w:after="0" w:line="276" w:lineRule="auto"/>
        <w:jc w:val="both"/>
        <w:rPr>
          <w:sz w:val="12"/>
          <w:szCs w:val="12"/>
        </w:rPr>
      </w:pPr>
    </w:p>
    <w:tbl>
      <w:tblPr>
        <w:tblW w:w="7752" w:type="dxa"/>
        <w:jc w:val="center"/>
        <w:tblCellMar>
          <w:left w:w="70" w:type="dxa"/>
          <w:right w:w="70" w:type="dxa"/>
        </w:tblCellMar>
        <w:tblLook w:val="04A0"/>
      </w:tblPr>
      <w:tblGrid>
        <w:gridCol w:w="1985"/>
        <w:gridCol w:w="1559"/>
        <w:gridCol w:w="2095"/>
        <w:gridCol w:w="2098"/>
        <w:gridCol w:w="15"/>
      </w:tblGrid>
      <w:tr w:rsidR="00A96778" w:rsidRPr="00A96778" w:rsidTr="00A96778">
        <w:trPr>
          <w:trHeight w:val="300"/>
          <w:jc w:val="center"/>
        </w:trPr>
        <w:tc>
          <w:tcPr>
            <w:tcW w:w="7752" w:type="dxa"/>
            <w:gridSpan w:val="5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A96778" w:rsidRPr="00A96778" w:rsidTr="00A96778">
        <w:trPr>
          <w:gridAfter w:val="1"/>
          <w:wAfter w:w="15" w:type="dxa"/>
          <w:trHeight w:val="765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22.141.080 (53,4%)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21.971.741 (99,2%)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3.371.357 (56,4%)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2.783.375 (82,6%)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7.382.080 (52,1%)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6.628.418 (89,8%)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723.750 (9,9%)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470.697 (65,0%)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A96778" w:rsidRPr="00A96778" w:rsidTr="00A96778">
        <w:trPr>
          <w:gridAfter w:val="1"/>
          <w:wAfter w:w="15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33.618.267 (44,1%)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31.854.231 (94,8%)</w:t>
            </w:r>
          </w:p>
        </w:tc>
      </w:tr>
      <w:tr w:rsidR="00A96778" w:rsidRPr="00A96778" w:rsidTr="00A96778">
        <w:trPr>
          <w:trHeight w:val="600"/>
          <w:jc w:val="center"/>
        </w:trPr>
        <w:tc>
          <w:tcPr>
            <w:tcW w:w="7752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96778" w:rsidRPr="00A96778" w:rsidRDefault="00A96778" w:rsidP="00A967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96778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-6350</wp:posOffset>
                  </wp:positionV>
                  <wp:extent cx="857250" cy="285750"/>
                  <wp:effectExtent l="0" t="0" r="0" b="0"/>
                  <wp:wrapNone/>
                  <wp:docPr id="26" name="Immagin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6778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A96778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26 maggio 2021 ore 06:13</w:t>
            </w:r>
          </w:p>
        </w:tc>
      </w:tr>
    </w:tbl>
    <w:p w:rsidR="003329E4" w:rsidRDefault="003329E4" w:rsidP="00C30D9B">
      <w:pPr>
        <w:spacing w:after="0" w:line="276" w:lineRule="auto"/>
        <w:jc w:val="both"/>
      </w:pPr>
    </w:p>
    <w:p w:rsidR="00FA0E5D" w:rsidRPr="00044AFD" w:rsidRDefault="00A478D1" w:rsidP="00231765">
      <w:pPr>
        <w:spacing w:after="120" w:line="276" w:lineRule="auto"/>
        <w:jc w:val="both"/>
      </w:pPr>
      <w:r w:rsidRPr="00044AFD">
        <w:t>«</w:t>
      </w:r>
      <w:r w:rsidR="00AF18AA">
        <w:t>N</w:t>
      </w:r>
      <w:r w:rsidR="00906851" w:rsidRPr="00044AFD">
        <w:t>e</w:t>
      </w:r>
      <w:r w:rsidR="00B95254">
        <w:t xml:space="preserve">gli ultimi venti giorni </w:t>
      </w:r>
      <w:r w:rsidR="00C94042" w:rsidRPr="00044AFD">
        <w:t>– spiega il Presidente –</w:t>
      </w:r>
      <w:r w:rsidR="00906851">
        <w:t xml:space="preserve"> l</w:t>
      </w:r>
      <w:r w:rsidR="00906851" w:rsidRPr="00044AFD">
        <w:t>e consegne</w:t>
      </w:r>
      <w:r w:rsidR="005340E3">
        <w:t xml:space="preserve">si sono attestate </w:t>
      </w:r>
      <w:r w:rsidR="00723DE1">
        <w:t>su</w:t>
      </w:r>
      <w:r w:rsidR="00C94042" w:rsidRPr="00044AFD">
        <w:t xml:space="preserve"> valori inferiori </w:t>
      </w:r>
      <w:r w:rsidR="00906851">
        <w:t>a</w:t>
      </w:r>
      <w:r w:rsidR="00C94042" w:rsidRPr="00044AFD">
        <w:t xml:space="preserve"> 3 milioni di dosi</w:t>
      </w:r>
      <w:r w:rsidR="0015497F">
        <w:t>/settimana</w:t>
      </w:r>
      <w:r w:rsidR="00906851">
        <w:t>: considerato</w:t>
      </w:r>
      <w:r w:rsidR="00C94042" w:rsidRPr="00044AFD">
        <w:t xml:space="preserve"> che </w:t>
      </w:r>
      <w:r w:rsidR="00B95254">
        <w:t>mancano</w:t>
      </w:r>
      <w:r w:rsidR="009956A3">
        <w:t xml:space="preserve"> </w:t>
      </w:r>
      <w:r w:rsidR="0055265C">
        <w:t>5</w:t>
      </w:r>
      <w:r w:rsidR="009956A3">
        <w:t xml:space="preserve"> </w:t>
      </w:r>
      <w:r w:rsidR="00B95254" w:rsidRPr="00044AFD">
        <w:t>settimane</w:t>
      </w:r>
      <w:r w:rsidR="009956A3">
        <w:t xml:space="preserve"> </w:t>
      </w:r>
      <w:r w:rsidR="00723DE1">
        <w:t xml:space="preserve">al termine del </w:t>
      </w:r>
      <w:r w:rsidR="00FF7E02">
        <w:t xml:space="preserve">2° </w:t>
      </w:r>
      <w:r w:rsidR="00723DE1">
        <w:t>trimestre</w:t>
      </w:r>
      <w:r w:rsidR="00C94042" w:rsidRPr="00044AFD">
        <w:t xml:space="preserve">, </w:t>
      </w:r>
      <w:r w:rsidR="00723DE1" w:rsidRPr="00044AFD">
        <w:t xml:space="preserve">per rispettare le </w:t>
      </w:r>
      <w:r w:rsidR="00723DE1">
        <w:t>forniture</w:t>
      </w:r>
      <w:r w:rsidR="00723DE1" w:rsidRPr="00044AFD">
        <w:t xml:space="preserve"> previste </w:t>
      </w:r>
      <w:r w:rsidR="0098508B">
        <w:t xml:space="preserve">dal Piano vaccinale </w:t>
      </w:r>
      <w:r w:rsidR="006152CC">
        <w:t>entro fine giugno</w:t>
      </w:r>
      <w:r w:rsidR="009956A3">
        <w:t xml:space="preserve"> </w:t>
      </w:r>
      <w:r w:rsidR="00987631">
        <w:t xml:space="preserve">mancano </w:t>
      </w:r>
      <w:r w:rsidR="0098508B">
        <w:t xml:space="preserve">ancora </w:t>
      </w:r>
      <w:r w:rsidR="00571F4A" w:rsidRPr="00571F4A">
        <w:t>42,6</w:t>
      </w:r>
      <w:r w:rsidR="00B264E9" w:rsidRPr="00571F4A">
        <w:t xml:space="preserve"> milioni di dosi</w:t>
      </w:r>
      <w:r w:rsidR="00044AFD" w:rsidRPr="00571F4A">
        <w:t>»</w:t>
      </w:r>
      <w:r w:rsidR="009956A3">
        <w:t xml:space="preserve"> </w:t>
      </w:r>
      <w:r w:rsidR="0015497F" w:rsidRPr="00044AFD">
        <w:t>(</w:t>
      </w:r>
      <w:r w:rsidR="0015497F" w:rsidRPr="00044AFD">
        <w:rPr>
          <w:highlight w:val="yellow"/>
        </w:rPr>
        <w:t>figura 5</w:t>
      </w:r>
      <w:r w:rsidR="0015497F" w:rsidRPr="00044AFD">
        <w:t>)</w:t>
      </w:r>
      <w:r w:rsidR="0098508B" w:rsidRPr="00571F4A">
        <w:t>.</w:t>
      </w:r>
      <w:r w:rsidR="009956A3">
        <w:t xml:space="preserve"> </w:t>
      </w:r>
      <w:r w:rsidR="006A61EF">
        <w:t xml:space="preserve">Seppure 8,5 milioni di dosi sono attese per i prossimi giorni, </w:t>
      </w:r>
      <w:hyperlink r:id="rId9" w:history="1">
        <w:r w:rsidR="006A61EF" w:rsidRPr="00CA5F8F">
          <w:rPr>
            <w:rStyle w:val="Collegamentoipertestuale"/>
          </w:rPr>
          <w:t>come annunciato dal Commissario Straordinario</w:t>
        </w:r>
      </w:hyperlink>
      <w:r w:rsidR="006A61EF">
        <w:rPr>
          <w:rStyle w:val="Collegamentoipertestuale"/>
        </w:rPr>
        <w:t xml:space="preserve">, </w:t>
      </w:r>
      <w:r w:rsidR="00D15141">
        <w:t xml:space="preserve">è irrealistico disporre di tutte le dosi previste </w:t>
      </w:r>
      <w:r w:rsidR="00B264E9" w:rsidRPr="00571F4A">
        <w:t xml:space="preserve">per tre ragioni: </w:t>
      </w:r>
      <w:r w:rsidR="00D15141">
        <w:t xml:space="preserve">le </w:t>
      </w:r>
      <w:r w:rsidR="00B264E9">
        <w:t xml:space="preserve">consegne </w:t>
      </w:r>
      <w:r w:rsidR="00B95254">
        <w:t>irregolari da</w:t>
      </w:r>
      <w:r w:rsidR="00B264E9">
        <w:t xml:space="preserve"> AstraZeneca, </w:t>
      </w:r>
      <w:r w:rsidR="00D15141">
        <w:t xml:space="preserve">le </w:t>
      </w:r>
      <w:r w:rsidR="00B264E9">
        <w:t xml:space="preserve">pochissime dosi </w:t>
      </w:r>
      <w:r w:rsidR="00D15141">
        <w:t xml:space="preserve">consegnate </w:t>
      </w:r>
      <w:r w:rsidR="00B264E9">
        <w:t xml:space="preserve">da </w:t>
      </w:r>
      <w:r w:rsidR="00B264E9" w:rsidRPr="00AF18AA">
        <w:t>Johnson &amp; Johnson</w:t>
      </w:r>
      <w:r w:rsidR="009956A3">
        <w:t xml:space="preserve"> </w:t>
      </w:r>
      <w:r w:rsidR="006A61EF">
        <w:t>che ha annunciato</w:t>
      </w:r>
      <w:r w:rsidR="00D15141">
        <w:t xml:space="preserve"> ulteriori ritardi, la mancata presentazione ad EMA della la domanda di autorizzazione condizionata al commercio</w:t>
      </w:r>
      <w:r w:rsidR="009956A3">
        <w:t xml:space="preserve"> </w:t>
      </w:r>
      <w:r w:rsidR="00D15141">
        <w:t xml:space="preserve">da parte di </w:t>
      </w:r>
      <w:r w:rsidR="00B264E9" w:rsidRPr="00AF18AA">
        <w:t>CureVac</w:t>
      </w:r>
      <w:r w:rsidR="00D15141">
        <w:t xml:space="preserve"> (</w:t>
      </w:r>
      <w:r w:rsidR="00D15141" w:rsidRPr="00AF18AA">
        <w:t>oltre 7</w:t>
      </w:r>
      <w:r w:rsidR="00D15141">
        <w:t>,3</w:t>
      </w:r>
      <w:r w:rsidR="00D15141" w:rsidRPr="00AF18AA">
        <w:t xml:space="preserve"> milioni di dosi</w:t>
      </w:r>
      <w:r w:rsidR="00D15141">
        <w:t>)</w:t>
      </w:r>
      <w:r w:rsidR="00044AFD" w:rsidRPr="00044AFD">
        <w:t>.</w:t>
      </w:r>
    </w:p>
    <w:p w:rsidR="00C065A3" w:rsidRPr="00185C48" w:rsidRDefault="00C865BD" w:rsidP="00231765">
      <w:pPr>
        <w:spacing w:after="120" w:line="276" w:lineRule="auto"/>
        <w:jc w:val="both"/>
      </w:pPr>
      <w:r w:rsidRPr="00EA0D70">
        <w:rPr>
          <w:b/>
        </w:rPr>
        <w:t xml:space="preserve">Vaccini: </w:t>
      </w:r>
      <w:r w:rsidRPr="00CB4439">
        <w:rPr>
          <w:b/>
        </w:rPr>
        <w:t>somministrazioni.</w:t>
      </w:r>
      <w:r w:rsidR="009956A3">
        <w:rPr>
          <w:b/>
        </w:rPr>
        <w:t xml:space="preserve"> </w:t>
      </w:r>
      <w:r w:rsidR="0094585E" w:rsidRPr="007D137E">
        <w:t xml:space="preserve">Al </w:t>
      </w:r>
      <w:r w:rsidR="00DF00B5" w:rsidRPr="007D137E">
        <w:t>26</w:t>
      </w:r>
      <w:r w:rsidR="0094585E" w:rsidRPr="007D137E">
        <w:t xml:space="preserve"> maggio (aggiornamento ore </w:t>
      </w:r>
      <w:r w:rsidR="007D137E" w:rsidRPr="007D137E">
        <w:t>6.13</w:t>
      </w:r>
      <w:r w:rsidR="0094585E" w:rsidRPr="007D137E">
        <w:t>)</w:t>
      </w:r>
      <w:r w:rsidR="00F40B66" w:rsidRPr="007D137E">
        <w:t>,</w:t>
      </w:r>
      <w:r w:rsidR="009956A3">
        <w:t xml:space="preserve"> </w:t>
      </w:r>
      <w:r w:rsidR="007D137E" w:rsidRPr="007D137E">
        <w:t>il 36,</w:t>
      </w:r>
      <w:r w:rsidR="00CC7220">
        <w:t>4</w:t>
      </w:r>
      <w:r w:rsidR="007D137E" w:rsidRPr="007D137E">
        <w:t>% della popolazione ha ricevuto almeno una dose di vaccino (n. 21.677.111) e il 17,9% ha completato il ciclo vaccinale (n. 10.647.817</w:t>
      </w:r>
      <w:r w:rsidR="007D137E" w:rsidRPr="00044AFD">
        <w:t xml:space="preserve">), con </w:t>
      </w:r>
      <w:r w:rsidR="00DA04AD">
        <w:t xml:space="preserve">alcune </w:t>
      </w:r>
      <w:r w:rsidR="007D137E" w:rsidRPr="00044AFD">
        <w:t>differenze regionali</w:t>
      </w:r>
      <w:r w:rsidR="009956A3">
        <w:t xml:space="preserve"> </w:t>
      </w:r>
      <w:r w:rsidRPr="00044AFD">
        <w:t>(</w:t>
      </w:r>
      <w:r w:rsidRPr="00044AFD">
        <w:rPr>
          <w:highlight w:val="yellow"/>
        </w:rPr>
        <w:t>f</w:t>
      </w:r>
      <w:r w:rsidRPr="007D137E">
        <w:rPr>
          <w:highlight w:val="yellow"/>
        </w:rPr>
        <w:t xml:space="preserve">igura </w:t>
      </w:r>
      <w:r w:rsidR="00227DD0" w:rsidRPr="007D137E">
        <w:rPr>
          <w:highlight w:val="yellow"/>
        </w:rPr>
        <w:t>6</w:t>
      </w:r>
      <w:r w:rsidRPr="00185C48">
        <w:t>).</w:t>
      </w:r>
      <w:r w:rsidR="00857FB2">
        <w:t xml:space="preserve"> N</w:t>
      </w:r>
      <w:r w:rsidR="00987631">
        <w:t xml:space="preserve">onostante </w:t>
      </w:r>
      <w:r w:rsidR="00857FB2">
        <w:t xml:space="preserve">le </w:t>
      </w:r>
      <w:r w:rsidR="00185C48" w:rsidRPr="00185C48">
        <w:t xml:space="preserve">Regioni </w:t>
      </w:r>
      <w:r w:rsidR="00987631">
        <w:t xml:space="preserve">utilizzino </w:t>
      </w:r>
      <w:r w:rsidR="00185C48" w:rsidRPr="00185C48">
        <w:t>la quasi totalità d</w:t>
      </w:r>
      <w:r w:rsidR="00857FB2">
        <w:t xml:space="preserve">elle </w:t>
      </w:r>
      <w:r w:rsidR="00185C48" w:rsidRPr="00185C48">
        <w:t>dosi a disposizione</w:t>
      </w:r>
      <w:r w:rsidR="006A49A4">
        <w:t>,</w:t>
      </w:r>
      <w:r w:rsidR="00987631">
        <w:t xml:space="preserve"> il mancato decollo delle consegne</w:t>
      </w:r>
      <w:r w:rsidR="00857FB2">
        <w:t xml:space="preserve"> si riflette sul numero di </w:t>
      </w:r>
      <w:r w:rsidR="00857FB2" w:rsidRPr="00185C48">
        <w:t>somministrazioni settimanali</w:t>
      </w:r>
      <w:r w:rsidR="00857FB2">
        <w:t>,</w:t>
      </w:r>
      <w:r w:rsidR="009956A3">
        <w:t xml:space="preserve"> </w:t>
      </w:r>
      <w:r w:rsidR="00857FB2">
        <w:t>stabili</w:t>
      </w:r>
      <w:r w:rsidR="00185C48" w:rsidRPr="00185C48">
        <w:t xml:space="preserve"> rispetto alla settimana precedente (+0,7%)</w:t>
      </w:r>
      <w:r w:rsidR="009956A3">
        <w:t xml:space="preserve"> </w:t>
      </w:r>
      <w:r w:rsidR="00837F13" w:rsidRPr="00185C48">
        <w:t>(</w:t>
      </w:r>
      <w:r w:rsidR="00837F13" w:rsidRPr="00185C48">
        <w:rPr>
          <w:highlight w:val="yellow"/>
        </w:rPr>
        <w:t xml:space="preserve">figura </w:t>
      </w:r>
      <w:r w:rsidR="00227DD0" w:rsidRPr="00185C48">
        <w:rPr>
          <w:highlight w:val="yellow"/>
        </w:rPr>
        <w:t>7</w:t>
      </w:r>
      <w:r w:rsidR="00837F13" w:rsidRPr="00185C48">
        <w:t>)</w:t>
      </w:r>
      <w:r w:rsidR="00430A5A" w:rsidRPr="00185C48">
        <w:t>,</w:t>
      </w:r>
      <w:r w:rsidR="009956A3">
        <w:t xml:space="preserve"> </w:t>
      </w:r>
      <w:r w:rsidR="00430A5A" w:rsidRPr="00185C48">
        <w:t>con una</w:t>
      </w:r>
      <w:r w:rsidR="009A324A" w:rsidRPr="00185C48">
        <w:t xml:space="preserve"> media mobile a 7 giorni</w:t>
      </w:r>
      <w:r w:rsidR="00AA3D8C" w:rsidRPr="00185C48">
        <w:t xml:space="preserve"> intorno a </w:t>
      </w:r>
      <w:r w:rsidR="007D137E" w:rsidRPr="00185C48">
        <w:t>485</w:t>
      </w:r>
      <w:r w:rsidR="009956A3">
        <w:t xml:space="preserve"> </w:t>
      </w:r>
      <w:r w:rsidR="00E02B17" w:rsidRPr="00185C48">
        <w:t>mila</w:t>
      </w:r>
      <w:r w:rsidR="009956A3">
        <w:t xml:space="preserve"> </w:t>
      </w:r>
      <w:r w:rsidR="006A49A4">
        <w:t>inoculazioni</w:t>
      </w:r>
      <w:r w:rsidR="009956A3">
        <w:t xml:space="preserve"> </w:t>
      </w:r>
      <w:r w:rsidR="004F18F3" w:rsidRPr="00185C48">
        <w:t xml:space="preserve">al giorno </w:t>
      </w:r>
      <w:r w:rsidR="00837F13" w:rsidRPr="00185C48">
        <w:t>(</w:t>
      </w:r>
      <w:r w:rsidR="00837F13" w:rsidRPr="00185C48">
        <w:rPr>
          <w:highlight w:val="yellow"/>
        </w:rPr>
        <w:t xml:space="preserve">figura </w:t>
      </w:r>
      <w:r w:rsidR="00227DD0" w:rsidRPr="00185C48">
        <w:rPr>
          <w:highlight w:val="yellow"/>
        </w:rPr>
        <w:t>8</w:t>
      </w:r>
      <w:r w:rsidR="00837F13" w:rsidRPr="00185C48">
        <w:t>)</w:t>
      </w:r>
      <w:r w:rsidR="00AA3D8C" w:rsidRPr="00185C48">
        <w:t>.</w:t>
      </w:r>
    </w:p>
    <w:p w:rsidR="00EA0D70" w:rsidRPr="007D137E" w:rsidRDefault="00157A2E" w:rsidP="00231765">
      <w:pPr>
        <w:spacing w:after="120" w:line="276" w:lineRule="auto"/>
        <w:jc w:val="both"/>
      </w:pPr>
      <w:r w:rsidRPr="007D137E">
        <w:rPr>
          <w:b/>
        </w:rPr>
        <w:t>Vaccini: c</w:t>
      </w:r>
      <w:r w:rsidR="00862017" w:rsidRPr="007D137E">
        <w:rPr>
          <w:b/>
        </w:rPr>
        <w:t xml:space="preserve">opertura delle </w:t>
      </w:r>
      <w:r w:rsidR="00A417ED" w:rsidRPr="007D137E">
        <w:rPr>
          <w:b/>
        </w:rPr>
        <w:t>categorie prioritarie</w:t>
      </w:r>
      <w:r w:rsidR="005358F7" w:rsidRPr="007D137E">
        <w:rPr>
          <w:b/>
        </w:rPr>
        <w:t>.</w:t>
      </w:r>
      <w:r w:rsidR="009956A3">
        <w:rPr>
          <w:b/>
        </w:rPr>
        <w:t xml:space="preserve"> </w:t>
      </w:r>
      <w:r w:rsidR="00A4262E" w:rsidRPr="007D137E">
        <w:t xml:space="preserve">Il </w:t>
      </w:r>
      <w:r w:rsidR="00CB4439" w:rsidRPr="007D137E">
        <w:t>7</w:t>
      </w:r>
      <w:r w:rsidR="007D137E" w:rsidRPr="007D137E">
        <w:t>8</w:t>
      </w:r>
      <w:r w:rsidR="00CB4439" w:rsidRPr="007D137E">
        <w:t>,</w:t>
      </w:r>
      <w:r w:rsidR="007D137E" w:rsidRPr="007D137E">
        <w:t>9</w:t>
      </w:r>
      <w:r w:rsidR="00EA0D70" w:rsidRPr="007D137E">
        <w:t>%</w:t>
      </w:r>
      <w:r w:rsidR="000B50E1" w:rsidRPr="007D137E">
        <w:t xml:space="preserve"> degli over 60 ha ricevuto almeno la prima dose di vaccino, con </w:t>
      </w:r>
      <w:r w:rsidR="003F4304">
        <w:t xml:space="preserve">importanti differenze regionali: se </w:t>
      </w:r>
      <w:r w:rsidR="007D137E" w:rsidRPr="007D137E">
        <w:t xml:space="preserve">Puglia, </w:t>
      </w:r>
      <w:r w:rsidR="00CB4439" w:rsidRPr="007D137E">
        <w:t>Veneto, Lombardia,</w:t>
      </w:r>
      <w:r w:rsidR="009956A3">
        <w:t xml:space="preserve"> </w:t>
      </w:r>
      <w:r w:rsidR="007D137E" w:rsidRPr="007D137E">
        <w:t xml:space="preserve">Molise, </w:t>
      </w:r>
      <w:r w:rsidR="000B50E1" w:rsidRPr="007D137E">
        <w:t>P</w:t>
      </w:r>
      <w:r w:rsidR="00CB4439" w:rsidRPr="007D137E">
        <w:t xml:space="preserve">rovincia autonoma </w:t>
      </w:r>
      <w:r w:rsidR="007D137E" w:rsidRPr="007D137E">
        <w:t>di Trento, Lazio ed Emilia-Romagna</w:t>
      </w:r>
      <w:r w:rsidR="00CB4439" w:rsidRPr="007D137E">
        <w:t xml:space="preserve"> superano </w:t>
      </w:r>
      <w:r w:rsidR="00E02B17" w:rsidRPr="007D137E">
        <w:t>l’80%</w:t>
      </w:r>
      <w:r w:rsidR="003F4304">
        <w:t xml:space="preserve">, Calabria e Sicilia </w:t>
      </w:r>
      <w:r w:rsidR="00B72D9E">
        <w:t>restano ancora sotto</w:t>
      </w:r>
      <w:r w:rsidR="00D3300A">
        <w:t xml:space="preserve"> il 70%</w:t>
      </w:r>
      <w:r w:rsidR="00E02B17" w:rsidRPr="007D137E">
        <w:t>.</w:t>
      </w:r>
      <w:r w:rsidR="009956A3">
        <w:t xml:space="preserve"> </w:t>
      </w:r>
      <w:r w:rsidR="00E95D1F">
        <w:t>In dettaglio:</w:t>
      </w:r>
    </w:p>
    <w:p w:rsidR="007D137E" w:rsidRPr="007D137E" w:rsidRDefault="007D137E" w:rsidP="007D137E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7D137E">
        <w:rPr>
          <w:b/>
        </w:rPr>
        <w:t>Over 80:</w:t>
      </w:r>
      <w:r w:rsidRPr="007D137E">
        <w:t xml:space="preserve"> degli oltre 4,4 milioni, 3.662.072 (82,9%) hanno completato il ciclo vaccinale e 421.570 (9,5%) hanno ricevuto solo la prima dose (</w:t>
      </w:r>
      <w:r w:rsidRPr="007D137E">
        <w:rPr>
          <w:highlight w:val="yellow"/>
        </w:rPr>
        <w:t xml:space="preserve">figura </w:t>
      </w:r>
      <w:r>
        <w:rPr>
          <w:highlight w:val="yellow"/>
        </w:rPr>
        <w:t>9</w:t>
      </w:r>
      <w:r w:rsidRPr="007D137E">
        <w:t>).</w:t>
      </w:r>
    </w:p>
    <w:p w:rsidR="007D137E" w:rsidRPr="007D137E" w:rsidRDefault="007D137E" w:rsidP="007D137E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7D137E">
        <w:rPr>
          <w:b/>
        </w:rPr>
        <w:t>Fascia 70-79 anni:</w:t>
      </w:r>
      <w:r w:rsidRPr="007D137E">
        <w:t xml:space="preserve"> degli oltre 5,9 milioni, 1.821.288 (30,5%) hanno completato il ciclo vaccinale e 3.047.328 (51,1%) hanno ricevuto solo la prima dose (</w:t>
      </w:r>
      <w:r w:rsidRPr="007D137E">
        <w:rPr>
          <w:highlight w:val="yellow"/>
        </w:rPr>
        <w:t xml:space="preserve">figura </w:t>
      </w:r>
      <w:r>
        <w:rPr>
          <w:highlight w:val="yellow"/>
        </w:rPr>
        <w:t>10</w:t>
      </w:r>
      <w:r w:rsidRPr="007D137E">
        <w:t>).</w:t>
      </w:r>
    </w:p>
    <w:p w:rsidR="007D137E" w:rsidRPr="007D137E" w:rsidRDefault="007D137E" w:rsidP="007D137E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7D137E">
        <w:rPr>
          <w:b/>
        </w:rPr>
        <w:t>Fascia 60-69 anni:</w:t>
      </w:r>
      <w:r w:rsidRPr="007D137E">
        <w:t xml:space="preserve"> degli oltre 7,3 milioni, 1.686.671 (22,9%) hanno completato il ciclo vaccinale e 3.370.777 (45,8%) hanno ricevuto solo la prima dose (</w:t>
      </w:r>
      <w:r w:rsidRPr="007D137E">
        <w:rPr>
          <w:highlight w:val="yellow"/>
        </w:rPr>
        <w:t xml:space="preserve">figura </w:t>
      </w:r>
      <w:r>
        <w:rPr>
          <w:highlight w:val="yellow"/>
        </w:rPr>
        <w:t>11</w:t>
      </w:r>
      <w:r w:rsidRPr="007D137E">
        <w:t>).</w:t>
      </w:r>
    </w:p>
    <w:p w:rsidR="00CB4439" w:rsidRPr="007D137E" w:rsidRDefault="00CB4439" w:rsidP="005F1FBB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7D137E">
        <w:rPr>
          <w:b/>
        </w:rPr>
        <w:t>Soggetti fragili e loro caregiver</w:t>
      </w:r>
      <w:r w:rsidRPr="007D137E">
        <w:t xml:space="preserve">: a questa categoria sono state somministrate </w:t>
      </w:r>
      <w:r w:rsidR="007D137E" w:rsidRPr="007D137E">
        <w:t>6.785.309</w:t>
      </w:r>
      <w:r w:rsidR="009956A3">
        <w:t xml:space="preserve"> </w:t>
      </w:r>
      <w:r w:rsidRPr="007D137E">
        <w:t>dosi</w:t>
      </w:r>
      <w:r w:rsidR="005F1FBB" w:rsidRPr="005F1FBB">
        <w:t xml:space="preserve">, su cui è impossibile effettuate ulteriori analisi, perché tuttora per questa categoria non </w:t>
      </w:r>
      <w:r w:rsidR="006A49A4">
        <w:t>sono noti</w:t>
      </w:r>
      <w:r w:rsidR="005F1FBB" w:rsidRPr="005F1FBB">
        <w:t xml:space="preserve"> il denominatore totale e la sua distribuzione regionale, né la suddivisione tra 1</w:t>
      </w:r>
      <w:r w:rsidR="005F1FBB" w:rsidRPr="005F1FBB">
        <w:rPr>
          <w:vertAlign w:val="superscript"/>
        </w:rPr>
        <w:t>a</w:t>
      </w:r>
      <w:r w:rsidR="005F1FBB" w:rsidRPr="005F1FBB">
        <w:t xml:space="preserve"> e 2</w:t>
      </w:r>
      <w:r w:rsidR="005F1FBB" w:rsidRPr="005F1FBB">
        <w:rPr>
          <w:vertAlign w:val="superscript"/>
        </w:rPr>
        <w:t xml:space="preserve">a </w:t>
      </w:r>
      <w:r w:rsidR="005F1FBB" w:rsidRPr="005F1FBB">
        <w:t>dose</w:t>
      </w:r>
      <w:r w:rsidRPr="007D137E">
        <w:t>.</w:t>
      </w:r>
    </w:p>
    <w:p w:rsidR="003D3092" w:rsidRDefault="000D39C6" w:rsidP="00D15141">
      <w:pPr>
        <w:spacing w:line="276" w:lineRule="auto"/>
        <w:jc w:val="both"/>
      </w:pPr>
      <w:r w:rsidRPr="007D137E">
        <w:t>«</w:t>
      </w:r>
      <w:r w:rsidR="00D50C1E">
        <w:t xml:space="preserve">Complessivamente </w:t>
      </w:r>
      <w:r w:rsidR="00222DC3" w:rsidRPr="007D137E">
        <w:rPr>
          <w:lang w:eastAsia="it-IT"/>
        </w:rPr>
        <w:t xml:space="preserve">– precisa </w:t>
      </w:r>
      <w:r w:rsidR="00857FB2">
        <w:rPr>
          <w:lang w:eastAsia="it-IT"/>
        </w:rPr>
        <w:t>Gili</w:t>
      </w:r>
      <w:r w:rsidR="00222DC3" w:rsidRPr="007D137E">
        <w:rPr>
          <w:lang w:eastAsia="it-IT"/>
        </w:rPr>
        <w:t xml:space="preserve"> –</w:t>
      </w:r>
      <w:r w:rsidR="009956A3">
        <w:rPr>
          <w:lang w:eastAsia="it-IT"/>
        </w:rPr>
        <w:t xml:space="preserve"> </w:t>
      </w:r>
      <w:r w:rsidR="00D50C1E">
        <w:t>o</w:t>
      </w:r>
      <w:r w:rsidR="00D50C1E">
        <w:rPr>
          <w:lang w:eastAsia="it-IT"/>
        </w:rPr>
        <w:t xml:space="preserve">ltre 3,7 milioni di over 60 </w:t>
      </w:r>
      <w:r w:rsidR="00222DC3" w:rsidRPr="007D137E">
        <w:rPr>
          <w:lang w:eastAsia="it-IT"/>
        </w:rPr>
        <w:t>ad elevato rischio di ospedalizzazione</w:t>
      </w:r>
      <w:r w:rsidR="00222DC3">
        <w:rPr>
          <w:lang w:eastAsia="it-IT"/>
        </w:rPr>
        <w:t xml:space="preserve"> e decesso</w:t>
      </w:r>
      <w:r w:rsidR="009956A3">
        <w:rPr>
          <w:lang w:eastAsia="it-IT"/>
        </w:rPr>
        <w:t xml:space="preserve"> </w:t>
      </w:r>
      <w:r w:rsidR="00FD6509">
        <w:rPr>
          <w:lang w:eastAsia="it-IT"/>
        </w:rPr>
        <w:t>non hanno ancora ricevuto nemmeno una dose di vaccino</w:t>
      </w:r>
      <w:r w:rsidR="006A49A4">
        <w:rPr>
          <w:lang w:eastAsia="it-IT"/>
        </w:rPr>
        <w:t xml:space="preserve"> e più precisamente</w:t>
      </w:r>
      <w:r w:rsidR="006A49A4">
        <w:t>:</w:t>
      </w:r>
      <w:r w:rsidR="009956A3">
        <w:t xml:space="preserve"> </w:t>
      </w:r>
      <w:r w:rsidR="00FD6509" w:rsidRPr="007D137E">
        <w:rPr>
          <w:lang w:eastAsia="it-IT"/>
        </w:rPr>
        <w:t xml:space="preserve">7,6% degli over 80 </w:t>
      </w:r>
      <w:r w:rsidR="00FD6509" w:rsidRPr="007D137E">
        <w:rPr>
          <w:lang w:eastAsia="it-IT"/>
        </w:rPr>
        <w:lastRenderedPageBreak/>
        <w:t>(n. 336.061)</w:t>
      </w:r>
      <w:r w:rsidR="006A49A4">
        <w:rPr>
          <w:lang w:eastAsia="it-IT"/>
        </w:rPr>
        <w:t>;</w:t>
      </w:r>
      <w:r w:rsidR="009956A3">
        <w:rPr>
          <w:lang w:eastAsia="it-IT"/>
        </w:rPr>
        <w:t xml:space="preserve"> </w:t>
      </w:r>
      <w:r w:rsidR="00FD6509" w:rsidRPr="007D137E">
        <w:rPr>
          <w:lang w:eastAsia="it-IT"/>
        </w:rPr>
        <w:t>18,4% della fascia 70-79 (n. 1.099.757)</w:t>
      </w:r>
      <w:r w:rsidR="006A49A4">
        <w:rPr>
          <w:lang w:eastAsia="it-IT"/>
        </w:rPr>
        <w:t>;</w:t>
      </w:r>
      <w:r w:rsidR="009956A3">
        <w:rPr>
          <w:lang w:eastAsia="it-IT"/>
        </w:rPr>
        <w:t xml:space="preserve"> </w:t>
      </w:r>
      <w:r w:rsidR="00FD6509" w:rsidRPr="007D137E">
        <w:rPr>
          <w:lang w:eastAsia="it-IT"/>
        </w:rPr>
        <w:t xml:space="preserve">31,3% </w:t>
      </w:r>
      <w:r w:rsidR="00CB2A43">
        <w:rPr>
          <w:lang w:eastAsia="it-IT"/>
        </w:rPr>
        <w:t>di</w:t>
      </w:r>
      <w:r w:rsidR="009956A3">
        <w:rPr>
          <w:lang w:eastAsia="it-IT"/>
        </w:rPr>
        <w:t xml:space="preserve"> </w:t>
      </w:r>
      <w:r w:rsidR="00FD6509" w:rsidRPr="007D137E">
        <w:rPr>
          <w:lang w:eastAsia="it-IT"/>
        </w:rPr>
        <w:t>quella 60-69 anni (n. 2.306.916)</w:t>
      </w:r>
      <w:r w:rsidR="006A49A4" w:rsidRPr="007D137E">
        <w:t>»</w:t>
      </w:r>
      <w:r w:rsidR="00FD6509" w:rsidRPr="007D137E">
        <w:t xml:space="preserve"> (</w:t>
      </w:r>
      <w:r w:rsidR="00FD6509" w:rsidRPr="007D137E">
        <w:rPr>
          <w:highlight w:val="yellow"/>
        </w:rPr>
        <w:t>figura 1</w:t>
      </w:r>
      <w:r w:rsidR="00FD6509">
        <w:rPr>
          <w:highlight w:val="yellow"/>
        </w:rPr>
        <w:t>2</w:t>
      </w:r>
      <w:r w:rsidR="00FD6509" w:rsidRPr="007D137E">
        <w:t>).</w:t>
      </w:r>
      <w:r w:rsidR="009956A3">
        <w:t xml:space="preserve"> </w:t>
      </w:r>
      <w:r w:rsidR="00E95D1F">
        <w:t xml:space="preserve">A fronte di una </w:t>
      </w:r>
      <w:r w:rsidR="0087448F">
        <w:t xml:space="preserve">fascia 60-69 </w:t>
      </w:r>
      <w:r w:rsidR="00A26C91">
        <w:t>i</w:t>
      </w:r>
      <w:r w:rsidR="00E95D1F">
        <w:t>n cui il</w:t>
      </w:r>
      <w:r w:rsidR="00222DC3">
        <w:t xml:space="preserve"> rallentamento dell</w:t>
      </w:r>
      <w:r w:rsidR="00A26C91">
        <w:t>a curva delle</w:t>
      </w:r>
      <w:r w:rsidR="00222DC3">
        <w:t xml:space="preserve"> somministrazioni </w:t>
      </w:r>
      <w:r w:rsidR="00A26C91">
        <w:t>è iniziato con</w:t>
      </w:r>
      <w:r w:rsidR="0028654B">
        <w:t xml:space="preserve"> percentuali di copertura ancora relativamente basse</w:t>
      </w:r>
      <w:r w:rsidR="00A26C91">
        <w:t xml:space="preserve"> e</w:t>
      </w:r>
      <w:r w:rsidR="0028654B">
        <w:t xml:space="preserve"> con oltre 2 milioni di persone attualmente non </w:t>
      </w:r>
      <w:r w:rsidR="00E95D1F">
        <w:t xml:space="preserve">protette </w:t>
      </w:r>
      <w:r w:rsidR="0028654B">
        <w:t>dal vaccino</w:t>
      </w:r>
      <w:r w:rsidR="00A26C91">
        <w:t>,</w:t>
      </w:r>
      <w:r w:rsidR="009F30F5">
        <w:t xml:space="preserve"> spicca l’impennata della fascia</w:t>
      </w:r>
      <w:r w:rsidR="0028654B">
        <w:t xml:space="preserve"> 50-59</w:t>
      </w:r>
      <w:r w:rsidR="009F30F5">
        <w:t xml:space="preserve"> anni</w:t>
      </w:r>
      <w:r w:rsidR="003A3E76">
        <w:t xml:space="preserve"> (</w:t>
      </w:r>
      <w:r w:rsidR="003A3E76" w:rsidRPr="00E81740">
        <w:rPr>
          <w:highlight w:val="yellow"/>
        </w:rPr>
        <w:t>figura 13</w:t>
      </w:r>
      <w:r w:rsidR="003A3E76">
        <w:t>)</w:t>
      </w:r>
      <w:r w:rsidR="003D3092">
        <w:t xml:space="preserve">. </w:t>
      </w:r>
      <w:r w:rsidR="003A3E76" w:rsidRPr="003D3092">
        <w:rPr>
          <w:lang w:eastAsia="it-IT"/>
        </w:rPr>
        <w:t>«</w:t>
      </w:r>
      <w:r w:rsidR="003D3092">
        <w:t>Più in generale</w:t>
      </w:r>
      <w:r w:rsidR="009956A3">
        <w:t xml:space="preserve"> </w:t>
      </w:r>
      <w:r w:rsidR="003A3E76" w:rsidRPr="003D3092">
        <w:rPr>
          <w:lang w:eastAsia="it-IT"/>
        </w:rPr>
        <w:t xml:space="preserve">– </w:t>
      </w:r>
      <w:r w:rsidR="003A3E76">
        <w:rPr>
          <w:lang w:eastAsia="it-IT"/>
        </w:rPr>
        <w:t xml:space="preserve">commenta il Presidente </w:t>
      </w:r>
      <w:r w:rsidR="003A3E76" w:rsidRPr="003D3092">
        <w:rPr>
          <w:lang w:eastAsia="it-IT"/>
        </w:rPr>
        <w:t>–</w:t>
      </w:r>
      <w:r w:rsidR="009956A3">
        <w:rPr>
          <w:lang w:eastAsia="it-IT"/>
        </w:rPr>
        <w:t xml:space="preserve"> </w:t>
      </w:r>
      <w:r w:rsidR="003A3E76">
        <w:t>alcune Regioni</w:t>
      </w:r>
      <w:r w:rsidR="006A49A4">
        <w:t>,</w:t>
      </w:r>
      <w:r w:rsidR="009956A3">
        <w:t xml:space="preserve"> </w:t>
      </w:r>
      <w:r w:rsidR="0006575A">
        <w:t xml:space="preserve">piuttosto che utilizzare altre strategie per </w:t>
      </w:r>
      <w:r w:rsidR="003A3E76">
        <w:t xml:space="preserve">aumentare la copertura vaccinale </w:t>
      </w:r>
      <w:r w:rsidR="00CF3FAA">
        <w:t xml:space="preserve">degli </w:t>
      </w:r>
      <w:r w:rsidR="003A3E76">
        <w:t xml:space="preserve">over 60, </w:t>
      </w:r>
      <w:r w:rsidR="00CF3FAA">
        <w:t>st</w:t>
      </w:r>
      <w:r w:rsidR="0006575A">
        <w:t xml:space="preserve">anno </w:t>
      </w:r>
      <w:r w:rsidR="003A3E76">
        <w:t xml:space="preserve">ampliando in maniera molto diversificata </w:t>
      </w:r>
      <w:r w:rsidR="0006575A">
        <w:t xml:space="preserve">i target anagrafici con l’obiettivo primario di </w:t>
      </w:r>
      <w:r w:rsidR="003A3E76">
        <w:t xml:space="preserve">mantenere </w:t>
      </w:r>
      <w:r w:rsidR="00CF3FAA">
        <w:t>elevato il numero</w:t>
      </w:r>
      <w:r w:rsidR="009956A3">
        <w:t xml:space="preserve"> </w:t>
      </w:r>
      <w:r w:rsidR="00CF3FAA">
        <w:t xml:space="preserve">delle </w:t>
      </w:r>
      <w:r w:rsidR="003A3E76">
        <w:t>somministrazioni</w:t>
      </w:r>
      <w:r w:rsidR="003A3E76" w:rsidRPr="003D3092">
        <w:rPr>
          <w:lang w:eastAsia="it-IT"/>
        </w:rPr>
        <w:t>».</w:t>
      </w:r>
    </w:p>
    <w:p w:rsidR="003D3092" w:rsidRDefault="003D3092" w:rsidP="00D15141">
      <w:pPr>
        <w:spacing w:line="276" w:lineRule="auto"/>
        <w:jc w:val="both"/>
        <w:rPr>
          <w:lang w:eastAsia="it-IT"/>
        </w:rPr>
      </w:pPr>
      <w:r w:rsidRPr="003D3092">
        <w:rPr>
          <w:lang w:eastAsia="it-IT"/>
        </w:rPr>
        <w:t>«</w:t>
      </w:r>
      <w:r>
        <w:rPr>
          <w:lang w:eastAsia="it-IT"/>
        </w:rPr>
        <w:t>Se da un lato il mix tra riaperture graduali, progressione della copertura vaccinale nelle persone a rischio, comportamenti virtuosi</w:t>
      </w:r>
      <w:r w:rsidR="00CA5F8F">
        <w:rPr>
          <w:lang w:eastAsia="it-IT"/>
        </w:rPr>
        <w:t xml:space="preserve"> della popolazione</w:t>
      </w:r>
      <w:r>
        <w:rPr>
          <w:lang w:eastAsia="it-IT"/>
        </w:rPr>
        <w:t xml:space="preserve"> ed effetto della stagionalità </w:t>
      </w:r>
      <w:r w:rsidR="006A49A4">
        <w:rPr>
          <w:lang w:eastAsia="it-IT"/>
        </w:rPr>
        <w:t>apre la strada a un</w:t>
      </w:r>
      <w:r>
        <w:rPr>
          <w:lang w:eastAsia="it-IT"/>
        </w:rPr>
        <w:t xml:space="preserve"> prudente ottimismo</w:t>
      </w:r>
      <w:r w:rsidR="009956A3">
        <w:rPr>
          <w:lang w:eastAsia="it-IT"/>
        </w:rPr>
        <w:t xml:space="preserve"> </w:t>
      </w:r>
      <w:r w:rsidR="006A49A4" w:rsidRPr="003D3092">
        <w:rPr>
          <w:lang w:eastAsia="it-IT"/>
        </w:rPr>
        <w:t>– conclude Cartabellotta –</w:t>
      </w:r>
      <w:r w:rsidR="009956A3">
        <w:rPr>
          <w:lang w:eastAsia="it-IT"/>
        </w:rPr>
        <w:t xml:space="preserve"> </w:t>
      </w:r>
      <w:r>
        <w:rPr>
          <w:lang w:eastAsia="it-IT"/>
        </w:rPr>
        <w:t xml:space="preserve">dall’altro </w:t>
      </w:r>
      <w:r w:rsidR="00C65BFD">
        <w:rPr>
          <w:lang w:eastAsia="it-IT"/>
        </w:rPr>
        <w:t xml:space="preserve">è indispensabile rilevare tre criticità </w:t>
      </w:r>
      <w:r>
        <w:rPr>
          <w:lang w:eastAsia="it-IT"/>
        </w:rPr>
        <w:t xml:space="preserve">nella gestione della pandemia e della campagna vaccinale. Innanzitutto, </w:t>
      </w:r>
      <w:r w:rsidR="00D15141">
        <w:rPr>
          <w:lang w:eastAsia="it-IT"/>
        </w:rPr>
        <w:t xml:space="preserve">i nuovi criteri per assegnare i colori </w:t>
      </w:r>
      <w:r w:rsidR="002307D8">
        <w:rPr>
          <w:lang w:eastAsia="it-IT"/>
        </w:rPr>
        <w:t>alle Regioni</w:t>
      </w:r>
      <w:r w:rsidR="009956A3">
        <w:rPr>
          <w:lang w:eastAsia="it-IT"/>
        </w:rPr>
        <w:t xml:space="preserve"> </w:t>
      </w:r>
      <w:r>
        <w:rPr>
          <w:lang w:eastAsia="it-IT"/>
        </w:rPr>
        <w:t xml:space="preserve">disincentivano </w:t>
      </w:r>
      <w:r w:rsidR="002307D8">
        <w:rPr>
          <w:lang w:eastAsia="it-IT"/>
        </w:rPr>
        <w:t>la ripresa del</w:t>
      </w:r>
      <w:r w:rsidR="009956A3">
        <w:rPr>
          <w:lang w:eastAsia="it-IT"/>
        </w:rPr>
        <w:t xml:space="preserve"> </w:t>
      </w:r>
      <w:r w:rsidRPr="00D15141">
        <w:rPr>
          <w:i/>
          <w:lang w:eastAsia="it-IT"/>
        </w:rPr>
        <w:t>contact tracing</w:t>
      </w:r>
      <w:r>
        <w:rPr>
          <w:lang w:eastAsia="it-IT"/>
        </w:rPr>
        <w:t xml:space="preserve"> proprio </w:t>
      </w:r>
      <w:r w:rsidR="00CC7053">
        <w:rPr>
          <w:lang w:eastAsia="it-IT"/>
        </w:rPr>
        <w:t xml:space="preserve">quando </w:t>
      </w:r>
      <w:r w:rsidR="003A3E76">
        <w:rPr>
          <w:lang w:eastAsia="it-IT"/>
        </w:rPr>
        <w:t>la riduzione dei casi lo rende</w:t>
      </w:r>
      <w:r w:rsidR="002C1C46">
        <w:rPr>
          <w:lang w:eastAsia="it-IT"/>
        </w:rPr>
        <w:t>rebbe</w:t>
      </w:r>
      <w:r w:rsidR="009956A3">
        <w:rPr>
          <w:lang w:eastAsia="it-IT"/>
        </w:rPr>
        <w:t xml:space="preserve"> </w:t>
      </w:r>
      <w:r>
        <w:rPr>
          <w:lang w:eastAsia="it-IT"/>
        </w:rPr>
        <w:t xml:space="preserve">fattibile; in secondo luogo, la mancata implementazione </w:t>
      </w:r>
      <w:r w:rsidR="002C1C46">
        <w:rPr>
          <w:lang w:eastAsia="it-IT"/>
        </w:rPr>
        <w:t xml:space="preserve">di </w:t>
      </w:r>
      <w:r>
        <w:rPr>
          <w:lang w:eastAsia="it-IT"/>
        </w:rPr>
        <w:t xml:space="preserve">strategie </w:t>
      </w:r>
      <w:r w:rsidR="002C1C46">
        <w:rPr>
          <w:lang w:eastAsia="it-IT"/>
        </w:rPr>
        <w:t>vaccinali a</w:t>
      </w:r>
      <w:r>
        <w:rPr>
          <w:lang w:eastAsia="it-IT"/>
        </w:rPr>
        <w:t xml:space="preserve"> chiamata attiva per aumentare la copertura delle fasce più fragili; infine, </w:t>
      </w:r>
      <w:r w:rsidR="00C65BFD">
        <w:rPr>
          <w:lang w:eastAsia="it-IT"/>
        </w:rPr>
        <w:t xml:space="preserve">non è nota la strategia </w:t>
      </w:r>
      <w:r>
        <w:rPr>
          <w:lang w:eastAsia="it-IT"/>
        </w:rPr>
        <w:t xml:space="preserve">per </w:t>
      </w:r>
      <w:r w:rsidR="00C65BFD">
        <w:rPr>
          <w:lang w:eastAsia="it-IT"/>
        </w:rPr>
        <w:t xml:space="preserve">identificare tempestivamente </w:t>
      </w:r>
      <w:r>
        <w:rPr>
          <w:lang w:eastAsia="it-IT"/>
        </w:rPr>
        <w:t>ogni possibile ripresa del contagio</w:t>
      </w:r>
      <w:r w:rsidRPr="003D3092">
        <w:rPr>
          <w:lang w:eastAsia="it-IT"/>
        </w:rPr>
        <w:t>».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382E9F" w:rsidRDefault="00382E9F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B656A7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E86C13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headerReference w:type="default" r:id="rId14"/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CF3FAA" w:rsidRDefault="00CF3FAA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84344" w:rsidRDefault="00E86C13" w:rsidP="00B656A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5</w:t>
      </w:r>
    </w:p>
    <w:p w:rsidR="00807B5D" w:rsidRDefault="00A96778" w:rsidP="00A96778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49036"/>
            <wp:effectExtent l="0" t="0" r="0" b="889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6</w:t>
      </w:r>
    </w:p>
    <w:p w:rsidR="003500D7" w:rsidRDefault="00A96778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22601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7</w:t>
      </w:r>
    </w:p>
    <w:p w:rsidR="00141E75" w:rsidRDefault="00A96778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2062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8</w:t>
      </w:r>
    </w:p>
    <w:p w:rsidR="00141E75" w:rsidRDefault="00A96778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64932"/>
            <wp:effectExtent l="0" t="0" r="0" b="698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3500D7">
        <w:rPr>
          <w:b/>
          <w:color w:val="00457D"/>
          <w:sz w:val="24"/>
        </w:rPr>
        <w:t>9</w:t>
      </w:r>
    </w:p>
    <w:p w:rsidR="00842CC3" w:rsidRDefault="00A96778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616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3500D7">
        <w:rPr>
          <w:b/>
          <w:color w:val="00457D"/>
          <w:sz w:val="24"/>
        </w:rPr>
        <w:t>0</w:t>
      </w:r>
    </w:p>
    <w:p w:rsidR="00117E81" w:rsidRDefault="00A96778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3500D7">
        <w:rPr>
          <w:b/>
          <w:color w:val="00457D"/>
          <w:sz w:val="24"/>
        </w:rPr>
        <w:t>1</w:t>
      </w:r>
    </w:p>
    <w:p w:rsidR="00A1163B" w:rsidRDefault="00A96778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A65A7C" w:rsidRDefault="000D39C6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12</w:t>
      </w:r>
    </w:p>
    <w:p w:rsidR="000D39C6" w:rsidRDefault="000D22FF" w:rsidP="000D39C6">
      <w:pPr>
        <w:rPr>
          <w:rStyle w:val="Rimandocommento"/>
        </w:rPr>
      </w:pPr>
      <w:r>
        <w:rPr>
          <w:rStyle w:val="Rimandocommento"/>
          <w:noProof/>
          <w:lang w:eastAsia="it-IT"/>
        </w:rPr>
        <w:drawing>
          <wp:inline distT="0" distB="0" distL="0" distR="0">
            <wp:extent cx="5760000" cy="3362711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0D39C6" w:rsidRDefault="000D39C6" w:rsidP="000D39C6">
      <w:pPr>
        <w:spacing w:after="120"/>
        <w:jc w:val="both"/>
      </w:pPr>
    </w:p>
    <w:p w:rsidR="000D39C6" w:rsidRP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13</w:t>
      </w:r>
    </w:p>
    <w:p w:rsidR="002923C1" w:rsidRDefault="002923C1" w:rsidP="002923C1">
      <w:pPr>
        <w:spacing w:after="120"/>
        <w:jc w:val="center"/>
      </w:pPr>
      <w:r>
        <w:rPr>
          <w:noProof/>
          <w:color w:val="00457D"/>
          <w:lang w:eastAsia="it-IT"/>
        </w:rPr>
        <w:drawing>
          <wp:inline distT="0" distB="0" distL="0" distR="0">
            <wp:extent cx="5760000" cy="3401306"/>
            <wp:effectExtent l="0" t="0" r="0" b="8890"/>
            <wp:docPr id="2" name="Immagine 2" descr="cid:image001.png@01D75229.6B6E8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id:image001.png@01D75229.6B6E81A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B" w:rsidRDefault="00A1163B" w:rsidP="0006575A">
      <w:pPr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242BF" w:rsidRDefault="009B1700" w:rsidP="00BC21C3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B242BF" w:rsidRPr="00B242BF">
        <w:rPr>
          <w:b/>
          <w:color w:val="00457D"/>
          <w:sz w:val="24"/>
        </w:rPr>
        <w:t>19</w:t>
      </w:r>
      <w:r w:rsidR="004751A4" w:rsidRPr="00B242BF">
        <w:rPr>
          <w:b/>
          <w:color w:val="00457D"/>
          <w:sz w:val="24"/>
        </w:rPr>
        <w:t>-</w:t>
      </w:r>
      <w:r w:rsidR="00B242BF" w:rsidRPr="00B242BF">
        <w:rPr>
          <w:b/>
          <w:color w:val="00457D"/>
          <w:sz w:val="24"/>
        </w:rPr>
        <w:t>25</w:t>
      </w:r>
      <w:r w:rsidR="005C6853" w:rsidRPr="00B242BF">
        <w:rPr>
          <w:b/>
          <w:color w:val="00457D"/>
          <w:sz w:val="24"/>
        </w:rPr>
        <w:t xml:space="preserve"> maggio </w:t>
      </w:r>
      <w:r w:rsidR="00F76612" w:rsidRPr="00B242BF">
        <w:rPr>
          <w:b/>
          <w:color w:val="00457D"/>
          <w:sz w:val="24"/>
        </w:rPr>
        <w:t>2021</w:t>
      </w:r>
    </w:p>
    <w:tbl>
      <w:tblPr>
        <w:tblW w:w="5000" w:type="pct"/>
        <w:jc w:val="center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259"/>
        <w:gridCol w:w="1889"/>
        <w:gridCol w:w="1479"/>
        <w:gridCol w:w="2006"/>
        <w:gridCol w:w="2145"/>
      </w:tblGrid>
      <w:tr w:rsidR="00B242BF" w:rsidRPr="00B242BF" w:rsidTr="00B242BF">
        <w:trPr>
          <w:trHeight w:val="907"/>
          <w:jc w:val="center"/>
        </w:trPr>
        <w:tc>
          <w:tcPr>
            <w:tcW w:w="1159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6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5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26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9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450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-30,5%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782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-46,6%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18%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560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-13,9%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29%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1.233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-37,3%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399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-30,5%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426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-34,9%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437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-23,6%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18%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20%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102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-30,1%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18%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345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-27,2%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296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-28,9%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61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-57,0%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167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-33,6%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138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-32,0%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108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-27,0%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775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-31,7%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20%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818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-42,1%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259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-16,7%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15%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282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-25,5%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220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-42,8%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206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-14,0%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216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-37,3%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B242BF" w:rsidRPr="00B242BF" w:rsidTr="00B242BF">
        <w:trPr>
          <w:trHeight w:val="340"/>
          <w:jc w:val="center"/>
        </w:trPr>
        <w:tc>
          <w:tcPr>
            <w:tcW w:w="1159" w:type="pct"/>
            <w:shd w:val="clear" w:color="auto" w:fill="00457D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65" w:type="pct"/>
            <w:shd w:val="clear" w:color="auto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450</w:t>
            </w:r>
          </w:p>
        </w:tc>
        <w:tc>
          <w:tcPr>
            <w:tcW w:w="751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-29,5%</w:t>
            </w:r>
          </w:p>
        </w:tc>
        <w:tc>
          <w:tcPr>
            <w:tcW w:w="1026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14%</w:t>
            </w:r>
          </w:p>
        </w:tc>
        <w:tc>
          <w:tcPr>
            <w:tcW w:w="1099" w:type="pct"/>
            <w:shd w:val="clear" w:color="000000" w:fill="C6EFCE"/>
            <w:noWrap/>
            <w:vAlign w:val="center"/>
            <w:hideMark/>
          </w:tcPr>
          <w:p w:rsidR="00B242BF" w:rsidRPr="00B242BF" w:rsidRDefault="00B242BF" w:rsidP="00B242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B242B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15%</w:t>
            </w:r>
          </w:p>
        </w:tc>
      </w:tr>
      <w:tr w:rsidR="00B242BF" w:rsidRPr="003C68B6" w:rsidTr="00B242BF">
        <w:trPr>
          <w:trHeight w:val="1644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242BF" w:rsidRPr="003C68B6" w:rsidRDefault="00B242BF" w:rsidP="00134B3D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B242BF" w:rsidRPr="003C68B6" w:rsidRDefault="00B242BF" w:rsidP="00134B3D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B242BF" w:rsidRDefault="00B242BF">
      <w:pPr>
        <w:rPr>
          <w:b/>
          <w:color w:val="00457D"/>
          <w:spacing w:val="-4"/>
          <w:sz w:val="24"/>
        </w:rPr>
      </w:pPr>
    </w:p>
    <w:sectPr w:rsidR="00B242BF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488" w:rsidRDefault="002F7488">
      <w:pPr>
        <w:spacing w:after="0" w:line="240" w:lineRule="auto"/>
      </w:pPr>
      <w:r>
        <w:separator/>
      </w:r>
    </w:p>
  </w:endnote>
  <w:endnote w:type="continuationSeparator" w:id="1">
    <w:p w:rsidR="002F7488" w:rsidRDefault="002F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488" w:rsidRDefault="002F7488">
      <w:pPr>
        <w:spacing w:after="0" w:line="240" w:lineRule="auto"/>
      </w:pPr>
      <w:r>
        <w:separator/>
      </w:r>
    </w:p>
  </w:footnote>
  <w:footnote w:type="continuationSeparator" w:id="1">
    <w:p w:rsidR="002F7488" w:rsidRDefault="002F7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F" w:rsidRPr="00B242BF" w:rsidRDefault="00B242BF" w:rsidP="00C2791C">
    <w:pPr>
      <w:pStyle w:val="Intestazione"/>
      <w:jc w:val="center"/>
      <w:rPr>
        <w:b/>
        <w:color w:val="FF0000"/>
        <w:sz w:val="18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34"/>
  </w:num>
  <w:num w:numId="6">
    <w:abstractNumId w:val="15"/>
  </w:num>
  <w:num w:numId="7">
    <w:abstractNumId w:val="1"/>
  </w:num>
  <w:num w:numId="8">
    <w:abstractNumId w:val="30"/>
  </w:num>
  <w:num w:numId="9">
    <w:abstractNumId w:val="11"/>
  </w:num>
  <w:num w:numId="10">
    <w:abstractNumId w:val="16"/>
  </w:num>
  <w:num w:numId="11">
    <w:abstractNumId w:val="9"/>
  </w:num>
  <w:num w:numId="12">
    <w:abstractNumId w:val="22"/>
  </w:num>
  <w:num w:numId="13">
    <w:abstractNumId w:val="33"/>
  </w:num>
  <w:num w:numId="14">
    <w:abstractNumId w:val="17"/>
  </w:num>
  <w:num w:numId="15">
    <w:abstractNumId w:val="12"/>
  </w:num>
  <w:num w:numId="16">
    <w:abstractNumId w:val="19"/>
  </w:num>
  <w:num w:numId="17">
    <w:abstractNumId w:val="28"/>
  </w:num>
  <w:num w:numId="18">
    <w:abstractNumId w:val="4"/>
  </w:num>
  <w:num w:numId="19">
    <w:abstractNumId w:val="29"/>
  </w:num>
  <w:num w:numId="20">
    <w:abstractNumId w:val="25"/>
  </w:num>
  <w:num w:numId="21">
    <w:abstractNumId w:val="24"/>
  </w:num>
  <w:num w:numId="22">
    <w:abstractNumId w:val="32"/>
  </w:num>
  <w:num w:numId="23">
    <w:abstractNumId w:val="20"/>
  </w:num>
  <w:num w:numId="24">
    <w:abstractNumId w:val="3"/>
  </w:num>
  <w:num w:numId="25">
    <w:abstractNumId w:val="2"/>
  </w:num>
  <w:num w:numId="26">
    <w:abstractNumId w:val="23"/>
  </w:num>
  <w:num w:numId="27">
    <w:abstractNumId w:val="26"/>
  </w:num>
  <w:num w:numId="28">
    <w:abstractNumId w:val="31"/>
  </w:num>
  <w:num w:numId="29">
    <w:abstractNumId w:val="27"/>
  </w:num>
  <w:num w:numId="30">
    <w:abstractNumId w:val="0"/>
  </w:num>
  <w:num w:numId="31">
    <w:abstractNumId w:val="13"/>
  </w:num>
  <w:num w:numId="32">
    <w:abstractNumId w:val="18"/>
  </w:num>
  <w:num w:numId="33">
    <w:abstractNumId w:val="21"/>
  </w:num>
  <w:num w:numId="34">
    <w:abstractNumId w:val="6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0F50"/>
    <w:rsid w:val="00001157"/>
    <w:rsid w:val="00001B7A"/>
    <w:rsid w:val="00001D39"/>
    <w:rsid w:val="00002087"/>
    <w:rsid w:val="0000219C"/>
    <w:rsid w:val="00002740"/>
    <w:rsid w:val="000028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3116"/>
    <w:rsid w:val="00013860"/>
    <w:rsid w:val="00014416"/>
    <w:rsid w:val="0001456C"/>
    <w:rsid w:val="00014656"/>
    <w:rsid w:val="000148D8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4558"/>
    <w:rsid w:val="00025494"/>
    <w:rsid w:val="00025FA8"/>
    <w:rsid w:val="000265B1"/>
    <w:rsid w:val="00026E97"/>
    <w:rsid w:val="00027266"/>
    <w:rsid w:val="00030315"/>
    <w:rsid w:val="000304F0"/>
    <w:rsid w:val="00030CFC"/>
    <w:rsid w:val="00030E3E"/>
    <w:rsid w:val="0003110F"/>
    <w:rsid w:val="000312A8"/>
    <w:rsid w:val="00031CE6"/>
    <w:rsid w:val="000324EF"/>
    <w:rsid w:val="0003350D"/>
    <w:rsid w:val="00033CB3"/>
    <w:rsid w:val="00033F82"/>
    <w:rsid w:val="0003447B"/>
    <w:rsid w:val="00034E17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361"/>
    <w:rsid w:val="00051608"/>
    <w:rsid w:val="000518D9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6026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306E"/>
    <w:rsid w:val="000837D2"/>
    <w:rsid w:val="00084054"/>
    <w:rsid w:val="0008430B"/>
    <w:rsid w:val="000846BC"/>
    <w:rsid w:val="000846FB"/>
    <w:rsid w:val="000847A3"/>
    <w:rsid w:val="000854F3"/>
    <w:rsid w:val="00087381"/>
    <w:rsid w:val="000877C3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5C79"/>
    <w:rsid w:val="00097055"/>
    <w:rsid w:val="000979DA"/>
    <w:rsid w:val="00097CE0"/>
    <w:rsid w:val="000A0B3B"/>
    <w:rsid w:val="000A0EAD"/>
    <w:rsid w:val="000A21F3"/>
    <w:rsid w:val="000A3147"/>
    <w:rsid w:val="000A3435"/>
    <w:rsid w:val="000A3B30"/>
    <w:rsid w:val="000A3B5F"/>
    <w:rsid w:val="000A4599"/>
    <w:rsid w:val="000A4D94"/>
    <w:rsid w:val="000A4DBA"/>
    <w:rsid w:val="000A4F71"/>
    <w:rsid w:val="000A5141"/>
    <w:rsid w:val="000A53A0"/>
    <w:rsid w:val="000A6134"/>
    <w:rsid w:val="000B00A6"/>
    <w:rsid w:val="000B0C7A"/>
    <w:rsid w:val="000B0D4B"/>
    <w:rsid w:val="000B0EC6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C100C"/>
    <w:rsid w:val="000C180A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3EA"/>
    <w:rsid w:val="000D14D6"/>
    <w:rsid w:val="000D19DF"/>
    <w:rsid w:val="000D1D4B"/>
    <w:rsid w:val="000D22F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152"/>
    <w:rsid w:val="000E128E"/>
    <w:rsid w:val="000E1695"/>
    <w:rsid w:val="000E1F70"/>
    <w:rsid w:val="000E29C4"/>
    <w:rsid w:val="000E3BE8"/>
    <w:rsid w:val="000E3ED7"/>
    <w:rsid w:val="000E41E9"/>
    <w:rsid w:val="000E4E37"/>
    <w:rsid w:val="000E53BB"/>
    <w:rsid w:val="000E5BCB"/>
    <w:rsid w:val="000E6752"/>
    <w:rsid w:val="000E679E"/>
    <w:rsid w:val="000E73F4"/>
    <w:rsid w:val="000F00BA"/>
    <w:rsid w:val="000F018C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47C"/>
    <w:rsid w:val="000F5112"/>
    <w:rsid w:val="000F559B"/>
    <w:rsid w:val="000F57A9"/>
    <w:rsid w:val="000F58A4"/>
    <w:rsid w:val="000F5EBD"/>
    <w:rsid w:val="000F6D92"/>
    <w:rsid w:val="000F6FAE"/>
    <w:rsid w:val="000F75B6"/>
    <w:rsid w:val="000F76E4"/>
    <w:rsid w:val="00100B90"/>
    <w:rsid w:val="00101700"/>
    <w:rsid w:val="001019D5"/>
    <w:rsid w:val="001023EE"/>
    <w:rsid w:val="0010398A"/>
    <w:rsid w:val="00103D26"/>
    <w:rsid w:val="00104433"/>
    <w:rsid w:val="00104DEC"/>
    <w:rsid w:val="00106EDD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45C6"/>
    <w:rsid w:val="00135A26"/>
    <w:rsid w:val="00136B5E"/>
    <w:rsid w:val="00137974"/>
    <w:rsid w:val="001410FA"/>
    <w:rsid w:val="00141385"/>
    <w:rsid w:val="00141E75"/>
    <w:rsid w:val="00143250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55"/>
    <w:rsid w:val="001534EC"/>
    <w:rsid w:val="001543CB"/>
    <w:rsid w:val="0015497F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3F6C"/>
    <w:rsid w:val="00174939"/>
    <w:rsid w:val="00174D99"/>
    <w:rsid w:val="0017688D"/>
    <w:rsid w:val="001771BB"/>
    <w:rsid w:val="00181187"/>
    <w:rsid w:val="00181CEF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B89"/>
    <w:rsid w:val="00190DBF"/>
    <w:rsid w:val="001913FB"/>
    <w:rsid w:val="00191C3B"/>
    <w:rsid w:val="0019296A"/>
    <w:rsid w:val="00192FB7"/>
    <w:rsid w:val="0019365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5D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D7D"/>
    <w:rsid w:val="001D32CF"/>
    <w:rsid w:val="001D32D2"/>
    <w:rsid w:val="001D4BD4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2BC"/>
    <w:rsid w:val="001E1552"/>
    <w:rsid w:val="001E1E0B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34E"/>
    <w:rsid w:val="001E7959"/>
    <w:rsid w:val="001E798A"/>
    <w:rsid w:val="001F0B30"/>
    <w:rsid w:val="001F0BCF"/>
    <w:rsid w:val="001F0EED"/>
    <w:rsid w:val="001F1EA0"/>
    <w:rsid w:val="001F20BA"/>
    <w:rsid w:val="001F44B5"/>
    <w:rsid w:val="001F583F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34D"/>
    <w:rsid w:val="002146F7"/>
    <w:rsid w:val="00214711"/>
    <w:rsid w:val="002158E4"/>
    <w:rsid w:val="00216109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2DC3"/>
    <w:rsid w:val="002237D1"/>
    <w:rsid w:val="002242D1"/>
    <w:rsid w:val="0022493F"/>
    <w:rsid w:val="00224F09"/>
    <w:rsid w:val="00224F6A"/>
    <w:rsid w:val="002250C3"/>
    <w:rsid w:val="00225D6F"/>
    <w:rsid w:val="002274EF"/>
    <w:rsid w:val="002278D8"/>
    <w:rsid w:val="00227DD0"/>
    <w:rsid w:val="00227FEE"/>
    <w:rsid w:val="00227FF4"/>
    <w:rsid w:val="00230360"/>
    <w:rsid w:val="0023054A"/>
    <w:rsid w:val="002307D8"/>
    <w:rsid w:val="00230BF2"/>
    <w:rsid w:val="00230C24"/>
    <w:rsid w:val="0023116B"/>
    <w:rsid w:val="0023171C"/>
    <w:rsid w:val="00231765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1CDD"/>
    <w:rsid w:val="00242719"/>
    <w:rsid w:val="00243BF9"/>
    <w:rsid w:val="00243FC8"/>
    <w:rsid w:val="00244408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8E5"/>
    <w:rsid w:val="002529AF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6270"/>
    <w:rsid w:val="002564BA"/>
    <w:rsid w:val="0025664C"/>
    <w:rsid w:val="00260A75"/>
    <w:rsid w:val="00260FD2"/>
    <w:rsid w:val="00261593"/>
    <w:rsid w:val="00261DF2"/>
    <w:rsid w:val="0026245F"/>
    <w:rsid w:val="00262934"/>
    <w:rsid w:val="00262962"/>
    <w:rsid w:val="00262A6B"/>
    <w:rsid w:val="00263A36"/>
    <w:rsid w:val="00264158"/>
    <w:rsid w:val="00264503"/>
    <w:rsid w:val="00265F5E"/>
    <w:rsid w:val="00266BB7"/>
    <w:rsid w:val="00271E3F"/>
    <w:rsid w:val="00272091"/>
    <w:rsid w:val="002720C2"/>
    <w:rsid w:val="0027264F"/>
    <w:rsid w:val="00272CFE"/>
    <w:rsid w:val="00272DC1"/>
    <w:rsid w:val="002738B8"/>
    <w:rsid w:val="00273DB5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54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79A"/>
    <w:rsid w:val="002A1FD7"/>
    <w:rsid w:val="002A380E"/>
    <w:rsid w:val="002A3B09"/>
    <w:rsid w:val="002A4D73"/>
    <w:rsid w:val="002A6024"/>
    <w:rsid w:val="002A64A7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6A93"/>
    <w:rsid w:val="002E7367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841"/>
    <w:rsid w:val="002F4912"/>
    <w:rsid w:val="002F51AE"/>
    <w:rsid w:val="002F52A8"/>
    <w:rsid w:val="002F59ED"/>
    <w:rsid w:val="002F5EA5"/>
    <w:rsid w:val="002F6327"/>
    <w:rsid w:val="002F67B3"/>
    <w:rsid w:val="002F68CB"/>
    <w:rsid w:val="002F6A05"/>
    <w:rsid w:val="002F6D8D"/>
    <w:rsid w:val="002F7488"/>
    <w:rsid w:val="003002C2"/>
    <w:rsid w:val="003026F8"/>
    <w:rsid w:val="00302764"/>
    <w:rsid w:val="00302C76"/>
    <w:rsid w:val="00303389"/>
    <w:rsid w:val="0030449E"/>
    <w:rsid w:val="00305030"/>
    <w:rsid w:val="00305206"/>
    <w:rsid w:val="00305325"/>
    <w:rsid w:val="00305CBE"/>
    <w:rsid w:val="00305DA3"/>
    <w:rsid w:val="003110C2"/>
    <w:rsid w:val="003113AA"/>
    <w:rsid w:val="00311891"/>
    <w:rsid w:val="003124DA"/>
    <w:rsid w:val="00312D4A"/>
    <w:rsid w:val="0031374A"/>
    <w:rsid w:val="00313F79"/>
    <w:rsid w:val="00314F19"/>
    <w:rsid w:val="003151F9"/>
    <w:rsid w:val="00315C07"/>
    <w:rsid w:val="00315D8F"/>
    <w:rsid w:val="003164D1"/>
    <w:rsid w:val="00317E2A"/>
    <w:rsid w:val="003205EF"/>
    <w:rsid w:val="00320D88"/>
    <w:rsid w:val="00321C8D"/>
    <w:rsid w:val="00321F61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27373"/>
    <w:rsid w:val="00327ECF"/>
    <w:rsid w:val="003300B9"/>
    <w:rsid w:val="00330D3C"/>
    <w:rsid w:val="00330DD4"/>
    <w:rsid w:val="00330F76"/>
    <w:rsid w:val="0033163F"/>
    <w:rsid w:val="00331F5C"/>
    <w:rsid w:val="003329E4"/>
    <w:rsid w:val="00332A52"/>
    <w:rsid w:val="00332B22"/>
    <w:rsid w:val="00333001"/>
    <w:rsid w:val="00333739"/>
    <w:rsid w:val="00333902"/>
    <w:rsid w:val="0033541E"/>
    <w:rsid w:val="00336C8B"/>
    <w:rsid w:val="00337CF1"/>
    <w:rsid w:val="00340517"/>
    <w:rsid w:val="00340CE1"/>
    <w:rsid w:val="003410F7"/>
    <w:rsid w:val="00341F91"/>
    <w:rsid w:val="003420BC"/>
    <w:rsid w:val="0034358F"/>
    <w:rsid w:val="00343E49"/>
    <w:rsid w:val="0034402E"/>
    <w:rsid w:val="0034550B"/>
    <w:rsid w:val="00345891"/>
    <w:rsid w:val="003460F8"/>
    <w:rsid w:val="003469D1"/>
    <w:rsid w:val="003479DA"/>
    <w:rsid w:val="003500D7"/>
    <w:rsid w:val="003506E3"/>
    <w:rsid w:val="00350942"/>
    <w:rsid w:val="003526D2"/>
    <w:rsid w:val="00352866"/>
    <w:rsid w:val="00352EBE"/>
    <w:rsid w:val="003539F3"/>
    <w:rsid w:val="003551B4"/>
    <w:rsid w:val="00355AB1"/>
    <w:rsid w:val="00357A60"/>
    <w:rsid w:val="00357ECF"/>
    <w:rsid w:val="00360C96"/>
    <w:rsid w:val="00361112"/>
    <w:rsid w:val="003614DE"/>
    <w:rsid w:val="003616D7"/>
    <w:rsid w:val="00362F38"/>
    <w:rsid w:val="0036341F"/>
    <w:rsid w:val="00363717"/>
    <w:rsid w:val="0036437A"/>
    <w:rsid w:val="00364A15"/>
    <w:rsid w:val="003655C7"/>
    <w:rsid w:val="003658BF"/>
    <w:rsid w:val="00365905"/>
    <w:rsid w:val="00365979"/>
    <w:rsid w:val="00365B9F"/>
    <w:rsid w:val="0036699F"/>
    <w:rsid w:val="0037110D"/>
    <w:rsid w:val="00371ECF"/>
    <w:rsid w:val="00372037"/>
    <w:rsid w:val="00372416"/>
    <w:rsid w:val="00373342"/>
    <w:rsid w:val="0037363B"/>
    <w:rsid w:val="00374127"/>
    <w:rsid w:val="0037525D"/>
    <w:rsid w:val="003760D9"/>
    <w:rsid w:val="003761DD"/>
    <w:rsid w:val="00376D9E"/>
    <w:rsid w:val="00376F7D"/>
    <w:rsid w:val="00377891"/>
    <w:rsid w:val="00377C28"/>
    <w:rsid w:val="00380880"/>
    <w:rsid w:val="00380E8F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A1196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C7"/>
    <w:rsid w:val="003A62DC"/>
    <w:rsid w:val="003A669D"/>
    <w:rsid w:val="003A6723"/>
    <w:rsid w:val="003A67B3"/>
    <w:rsid w:val="003A7C0B"/>
    <w:rsid w:val="003B008A"/>
    <w:rsid w:val="003B2DD0"/>
    <w:rsid w:val="003B3025"/>
    <w:rsid w:val="003B3399"/>
    <w:rsid w:val="003B4F22"/>
    <w:rsid w:val="003B509D"/>
    <w:rsid w:val="003B773B"/>
    <w:rsid w:val="003C022C"/>
    <w:rsid w:val="003C11C3"/>
    <w:rsid w:val="003C343E"/>
    <w:rsid w:val="003C370F"/>
    <w:rsid w:val="003C3FCF"/>
    <w:rsid w:val="003C4ADD"/>
    <w:rsid w:val="003C4B92"/>
    <w:rsid w:val="003C4FB3"/>
    <w:rsid w:val="003C54CA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8BD"/>
    <w:rsid w:val="003D3092"/>
    <w:rsid w:val="003D3698"/>
    <w:rsid w:val="003D5139"/>
    <w:rsid w:val="003D5AB2"/>
    <w:rsid w:val="003D5FD9"/>
    <w:rsid w:val="003D6D1E"/>
    <w:rsid w:val="003E0E21"/>
    <w:rsid w:val="003E237E"/>
    <w:rsid w:val="003E2FDF"/>
    <w:rsid w:val="003E4B54"/>
    <w:rsid w:val="003E5F60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7C1"/>
    <w:rsid w:val="00401931"/>
    <w:rsid w:val="00401CBE"/>
    <w:rsid w:val="0040276F"/>
    <w:rsid w:val="004033F4"/>
    <w:rsid w:val="00403B01"/>
    <w:rsid w:val="00404F0C"/>
    <w:rsid w:val="0040521A"/>
    <w:rsid w:val="00411148"/>
    <w:rsid w:val="004113BF"/>
    <w:rsid w:val="004116FC"/>
    <w:rsid w:val="0041287E"/>
    <w:rsid w:val="0041299C"/>
    <w:rsid w:val="00413029"/>
    <w:rsid w:val="004141E1"/>
    <w:rsid w:val="004142C2"/>
    <w:rsid w:val="0041465A"/>
    <w:rsid w:val="00414C67"/>
    <w:rsid w:val="00414FFE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A03"/>
    <w:rsid w:val="00437CA9"/>
    <w:rsid w:val="004405B9"/>
    <w:rsid w:val="00440708"/>
    <w:rsid w:val="0044116C"/>
    <w:rsid w:val="004420D4"/>
    <w:rsid w:val="004421A1"/>
    <w:rsid w:val="0044238B"/>
    <w:rsid w:val="00442FA4"/>
    <w:rsid w:val="0044369F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0C50"/>
    <w:rsid w:val="00470CC0"/>
    <w:rsid w:val="004714E5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605F"/>
    <w:rsid w:val="0047675C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7C7"/>
    <w:rsid w:val="00491FEB"/>
    <w:rsid w:val="00492777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97F"/>
    <w:rsid w:val="004A0EAB"/>
    <w:rsid w:val="004A25EE"/>
    <w:rsid w:val="004A2A76"/>
    <w:rsid w:val="004A3A70"/>
    <w:rsid w:val="004A3F01"/>
    <w:rsid w:val="004A4A67"/>
    <w:rsid w:val="004A4D7F"/>
    <w:rsid w:val="004A6472"/>
    <w:rsid w:val="004A6E42"/>
    <w:rsid w:val="004A7BEE"/>
    <w:rsid w:val="004B0040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C4E"/>
    <w:rsid w:val="004B794E"/>
    <w:rsid w:val="004C064D"/>
    <w:rsid w:val="004C0660"/>
    <w:rsid w:val="004C0A54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25AE"/>
    <w:rsid w:val="004D3D64"/>
    <w:rsid w:val="004D3FE0"/>
    <w:rsid w:val="004D45D4"/>
    <w:rsid w:val="004D5541"/>
    <w:rsid w:val="004D5F43"/>
    <w:rsid w:val="004D7D0E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34CC"/>
    <w:rsid w:val="004F4365"/>
    <w:rsid w:val="004F4B00"/>
    <w:rsid w:val="004F58F7"/>
    <w:rsid w:val="004F5DDA"/>
    <w:rsid w:val="004F6026"/>
    <w:rsid w:val="004F651C"/>
    <w:rsid w:val="004F7236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F6"/>
    <w:rsid w:val="00505A3C"/>
    <w:rsid w:val="00505EEF"/>
    <w:rsid w:val="005076DD"/>
    <w:rsid w:val="00510B45"/>
    <w:rsid w:val="00512389"/>
    <w:rsid w:val="00514010"/>
    <w:rsid w:val="0051475F"/>
    <w:rsid w:val="00514E36"/>
    <w:rsid w:val="00515C1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40E3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4A2"/>
    <w:rsid w:val="00546DBB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7B30"/>
    <w:rsid w:val="0056022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62B7"/>
    <w:rsid w:val="0056772D"/>
    <w:rsid w:val="0057176D"/>
    <w:rsid w:val="00571F4A"/>
    <w:rsid w:val="005720DF"/>
    <w:rsid w:val="005722C0"/>
    <w:rsid w:val="0057390D"/>
    <w:rsid w:val="00574DCC"/>
    <w:rsid w:val="00574DEE"/>
    <w:rsid w:val="00576436"/>
    <w:rsid w:val="0057654C"/>
    <w:rsid w:val="005769CD"/>
    <w:rsid w:val="00576D1E"/>
    <w:rsid w:val="00576FD6"/>
    <w:rsid w:val="0057742C"/>
    <w:rsid w:val="005774AF"/>
    <w:rsid w:val="00580EA0"/>
    <w:rsid w:val="005826AA"/>
    <w:rsid w:val="005832C1"/>
    <w:rsid w:val="0058341A"/>
    <w:rsid w:val="00584859"/>
    <w:rsid w:val="00585010"/>
    <w:rsid w:val="00585F40"/>
    <w:rsid w:val="00586B36"/>
    <w:rsid w:val="00587789"/>
    <w:rsid w:val="00587992"/>
    <w:rsid w:val="00587E17"/>
    <w:rsid w:val="005924B8"/>
    <w:rsid w:val="005926B7"/>
    <w:rsid w:val="00593D14"/>
    <w:rsid w:val="005942FB"/>
    <w:rsid w:val="00594315"/>
    <w:rsid w:val="0059450B"/>
    <w:rsid w:val="00594778"/>
    <w:rsid w:val="00594980"/>
    <w:rsid w:val="00594C9B"/>
    <w:rsid w:val="005960FD"/>
    <w:rsid w:val="005969D5"/>
    <w:rsid w:val="00596A97"/>
    <w:rsid w:val="00596D39"/>
    <w:rsid w:val="00596E06"/>
    <w:rsid w:val="005A0974"/>
    <w:rsid w:val="005A0B2B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37C"/>
    <w:rsid w:val="005C3A01"/>
    <w:rsid w:val="005C3ED7"/>
    <w:rsid w:val="005C4301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EF3"/>
    <w:rsid w:val="005D7ACF"/>
    <w:rsid w:val="005E01C9"/>
    <w:rsid w:val="005E0ECA"/>
    <w:rsid w:val="005E1858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1FBB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275"/>
    <w:rsid w:val="006152CC"/>
    <w:rsid w:val="0061552C"/>
    <w:rsid w:val="00616A57"/>
    <w:rsid w:val="006175B2"/>
    <w:rsid w:val="006175C3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6C9"/>
    <w:rsid w:val="00634F43"/>
    <w:rsid w:val="00635113"/>
    <w:rsid w:val="00635A99"/>
    <w:rsid w:val="006400FF"/>
    <w:rsid w:val="006402D5"/>
    <w:rsid w:val="006407B7"/>
    <w:rsid w:val="00640AA2"/>
    <w:rsid w:val="00640BA6"/>
    <w:rsid w:val="00641A6A"/>
    <w:rsid w:val="006420E1"/>
    <w:rsid w:val="0064353A"/>
    <w:rsid w:val="0064540A"/>
    <w:rsid w:val="00645B44"/>
    <w:rsid w:val="00645B6C"/>
    <w:rsid w:val="00646E61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864"/>
    <w:rsid w:val="00661A34"/>
    <w:rsid w:val="00662090"/>
    <w:rsid w:val="00662B0B"/>
    <w:rsid w:val="00662E10"/>
    <w:rsid w:val="00663150"/>
    <w:rsid w:val="00664B80"/>
    <w:rsid w:val="00665201"/>
    <w:rsid w:val="00665534"/>
    <w:rsid w:val="006656D5"/>
    <w:rsid w:val="00665B2D"/>
    <w:rsid w:val="00667AFA"/>
    <w:rsid w:val="00670300"/>
    <w:rsid w:val="00671BDA"/>
    <w:rsid w:val="00672EA0"/>
    <w:rsid w:val="00673153"/>
    <w:rsid w:val="00673282"/>
    <w:rsid w:val="00676890"/>
    <w:rsid w:val="00676CA2"/>
    <w:rsid w:val="0067739A"/>
    <w:rsid w:val="006775DF"/>
    <w:rsid w:val="006800DF"/>
    <w:rsid w:val="00680605"/>
    <w:rsid w:val="00681178"/>
    <w:rsid w:val="006813B8"/>
    <w:rsid w:val="00682CB9"/>
    <w:rsid w:val="00683296"/>
    <w:rsid w:val="00683978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1FD4"/>
    <w:rsid w:val="006920F4"/>
    <w:rsid w:val="00693FEF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2E8A"/>
    <w:rsid w:val="006A3181"/>
    <w:rsid w:val="006A3DF2"/>
    <w:rsid w:val="006A42BE"/>
    <w:rsid w:val="006A46DB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28BF"/>
    <w:rsid w:val="006B2A57"/>
    <w:rsid w:val="006B2EF2"/>
    <w:rsid w:val="006B436F"/>
    <w:rsid w:val="006B495F"/>
    <w:rsid w:val="006B499B"/>
    <w:rsid w:val="006B50A2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D7F64"/>
    <w:rsid w:val="006E0696"/>
    <w:rsid w:val="006E15B8"/>
    <w:rsid w:val="006E1EFE"/>
    <w:rsid w:val="006E23F8"/>
    <w:rsid w:val="006E2614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7B4"/>
    <w:rsid w:val="006F385D"/>
    <w:rsid w:val="006F3D9E"/>
    <w:rsid w:val="006F415A"/>
    <w:rsid w:val="006F43E4"/>
    <w:rsid w:val="006F4E35"/>
    <w:rsid w:val="006F5D5E"/>
    <w:rsid w:val="006F6A5F"/>
    <w:rsid w:val="006F6C3C"/>
    <w:rsid w:val="007000C2"/>
    <w:rsid w:val="00700B32"/>
    <w:rsid w:val="00700F4A"/>
    <w:rsid w:val="00702D9C"/>
    <w:rsid w:val="007034DF"/>
    <w:rsid w:val="0070357D"/>
    <w:rsid w:val="00704174"/>
    <w:rsid w:val="0070462C"/>
    <w:rsid w:val="0070553A"/>
    <w:rsid w:val="007055E8"/>
    <w:rsid w:val="00706D0C"/>
    <w:rsid w:val="00707438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5FFE"/>
    <w:rsid w:val="00746052"/>
    <w:rsid w:val="00750ED8"/>
    <w:rsid w:val="0075126A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3BDC"/>
    <w:rsid w:val="00763E2F"/>
    <w:rsid w:val="00764154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708AC"/>
    <w:rsid w:val="00771329"/>
    <w:rsid w:val="00771F77"/>
    <w:rsid w:val="00772119"/>
    <w:rsid w:val="00772C37"/>
    <w:rsid w:val="00772E98"/>
    <w:rsid w:val="00773842"/>
    <w:rsid w:val="00774CEB"/>
    <w:rsid w:val="0077512D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23AF"/>
    <w:rsid w:val="007C38AB"/>
    <w:rsid w:val="007C4DE1"/>
    <w:rsid w:val="007C5A61"/>
    <w:rsid w:val="007C5E0A"/>
    <w:rsid w:val="007C5EB8"/>
    <w:rsid w:val="007C6B20"/>
    <w:rsid w:val="007C6B29"/>
    <w:rsid w:val="007D0120"/>
    <w:rsid w:val="007D137E"/>
    <w:rsid w:val="007D1484"/>
    <w:rsid w:val="007D165F"/>
    <w:rsid w:val="007D1821"/>
    <w:rsid w:val="007D4088"/>
    <w:rsid w:val="007D40A3"/>
    <w:rsid w:val="007D4616"/>
    <w:rsid w:val="007D478D"/>
    <w:rsid w:val="007D5213"/>
    <w:rsid w:val="007D6B46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C78"/>
    <w:rsid w:val="00806033"/>
    <w:rsid w:val="008062DC"/>
    <w:rsid w:val="00807B5D"/>
    <w:rsid w:val="0081004C"/>
    <w:rsid w:val="00810B31"/>
    <w:rsid w:val="00810D75"/>
    <w:rsid w:val="00812409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791"/>
    <w:rsid w:val="00832420"/>
    <w:rsid w:val="00832559"/>
    <w:rsid w:val="00832D06"/>
    <w:rsid w:val="0083416A"/>
    <w:rsid w:val="008345A6"/>
    <w:rsid w:val="00834942"/>
    <w:rsid w:val="00834C73"/>
    <w:rsid w:val="008363F9"/>
    <w:rsid w:val="00837213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57FB2"/>
    <w:rsid w:val="0086040D"/>
    <w:rsid w:val="00860E57"/>
    <w:rsid w:val="00861D68"/>
    <w:rsid w:val="00861EDC"/>
    <w:rsid w:val="00862017"/>
    <w:rsid w:val="0086206C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48F"/>
    <w:rsid w:val="00874C95"/>
    <w:rsid w:val="008752A1"/>
    <w:rsid w:val="0087598A"/>
    <w:rsid w:val="00876CE0"/>
    <w:rsid w:val="0087784F"/>
    <w:rsid w:val="00880E0F"/>
    <w:rsid w:val="0088105A"/>
    <w:rsid w:val="00881946"/>
    <w:rsid w:val="00881EFC"/>
    <w:rsid w:val="0088304C"/>
    <w:rsid w:val="0088378C"/>
    <w:rsid w:val="00884344"/>
    <w:rsid w:val="00885226"/>
    <w:rsid w:val="008859D4"/>
    <w:rsid w:val="00885C57"/>
    <w:rsid w:val="0088686A"/>
    <w:rsid w:val="008868CF"/>
    <w:rsid w:val="00886C6A"/>
    <w:rsid w:val="00886D64"/>
    <w:rsid w:val="00890C22"/>
    <w:rsid w:val="00891920"/>
    <w:rsid w:val="008919D6"/>
    <w:rsid w:val="00891E26"/>
    <w:rsid w:val="00891F25"/>
    <w:rsid w:val="008923F9"/>
    <w:rsid w:val="00892A45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4E22"/>
    <w:rsid w:val="008D63F0"/>
    <w:rsid w:val="008D7539"/>
    <w:rsid w:val="008D7D40"/>
    <w:rsid w:val="008E01D0"/>
    <w:rsid w:val="008E0846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0D4"/>
    <w:rsid w:val="008F75F3"/>
    <w:rsid w:val="008F7E11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A85"/>
    <w:rsid w:val="009051B8"/>
    <w:rsid w:val="0090536A"/>
    <w:rsid w:val="00905500"/>
    <w:rsid w:val="009059B7"/>
    <w:rsid w:val="009064AA"/>
    <w:rsid w:val="00906851"/>
    <w:rsid w:val="0091049C"/>
    <w:rsid w:val="009106F8"/>
    <w:rsid w:val="00910D83"/>
    <w:rsid w:val="00911BA1"/>
    <w:rsid w:val="00911FF2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21B3D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7395"/>
    <w:rsid w:val="00937A9A"/>
    <w:rsid w:val="00937AC4"/>
    <w:rsid w:val="00937CEC"/>
    <w:rsid w:val="00937F52"/>
    <w:rsid w:val="00937FEE"/>
    <w:rsid w:val="00940650"/>
    <w:rsid w:val="00941138"/>
    <w:rsid w:val="00943563"/>
    <w:rsid w:val="00944A29"/>
    <w:rsid w:val="00945009"/>
    <w:rsid w:val="009453EF"/>
    <w:rsid w:val="0094547C"/>
    <w:rsid w:val="009456F6"/>
    <w:rsid w:val="0094585E"/>
    <w:rsid w:val="00945896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5CA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CF3"/>
    <w:rsid w:val="0098409C"/>
    <w:rsid w:val="00984D23"/>
    <w:rsid w:val="00984F64"/>
    <w:rsid w:val="0098508B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6A3"/>
    <w:rsid w:val="00995EA7"/>
    <w:rsid w:val="0099708D"/>
    <w:rsid w:val="0099712F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993"/>
    <w:rsid w:val="009A4536"/>
    <w:rsid w:val="009A4738"/>
    <w:rsid w:val="009A5B2F"/>
    <w:rsid w:val="009A5FA4"/>
    <w:rsid w:val="009A606E"/>
    <w:rsid w:val="009A7AFC"/>
    <w:rsid w:val="009B030C"/>
    <w:rsid w:val="009B04FA"/>
    <w:rsid w:val="009B1700"/>
    <w:rsid w:val="009B50D7"/>
    <w:rsid w:val="009B5503"/>
    <w:rsid w:val="009B6749"/>
    <w:rsid w:val="009B691C"/>
    <w:rsid w:val="009B7230"/>
    <w:rsid w:val="009B72D8"/>
    <w:rsid w:val="009C0453"/>
    <w:rsid w:val="009C1587"/>
    <w:rsid w:val="009C33AE"/>
    <w:rsid w:val="009C36C4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366"/>
    <w:rsid w:val="009D55C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2A80"/>
    <w:rsid w:val="009E34B1"/>
    <w:rsid w:val="009E3535"/>
    <w:rsid w:val="009E3D8C"/>
    <w:rsid w:val="009E44D8"/>
    <w:rsid w:val="009E4808"/>
    <w:rsid w:val="009E52ED"/>
    <w:rsid w:val="009E5C7D"/>
    <w:rsid w:val="009E693C"/>
    <w:rsid w:val="009E7564"/>
    <w:rsid w:val="009E78D0"/>
    <w:rsid w:val="009F0BB1"/>
    <w:rsid w:val="009F10C9"/>
    <w:rsid w:val="009F1173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3E4"/>
    <w:rsid w:val="00A06B19"/>
    <w:rsid w:val="00A071D2"/>
    <w:rsid w:val="00A1093F"/>
    <w:rsid w:val="00A1163B"/>
    <w:rsid w:val="00A11818"/>
    <w:rsid w:val="00A11BE1"/>
    <w:rsid w:val="00A11DDB"/>
    <w:rsid w:val="00A11FC6"/>
    <w:rsid w:val="00A12347"/>
    <w:rsid w:val="00A136C8"/>
    <w:rsid w:val="00A1454F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6C91"/>
    <w:rsid w:val="00A274D0"/>
    <w:rsid w:val="00A27B61"/>
    <w:rsid w:val="00A27C1A"/>
    <w:rsid w:val="00A3023B"/>
    <w:rsid w:val="00A30388"/>
    <w:rsid w:val="00A30E0C"/>
    <w:rsid w:val="00A3120D"/>
    <w:rsid w:val="00A31A21"/>
    <w:rsid w:val="00A31AE3"/>
    <w:rsid w:val="00A3344F"/>
    <w:rsid w:val="00A334E8"/>
    <w:rsid w:val="00A34964"/>
    <w:rsid w:val="00A34AAC"/>
    <w:rsid w:val="00A36310"/>
    <w:rsid w:val="00A36E0E"/>
    <w:rsid w:val="00A37394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384"/>
    <w:rsid w:val="00A440D2"/>
    <w:rsid w:val="00A4621C"/>
    <w:rsid w:val="00A46397"/>
    <w:rsid w:val="00A47649"/>
    <w:rsid w:val="00A478D1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5A7C"/>
    <w:rsid w:val="00A664F6"/>
    <w:rsid w:val="00A6659C"/>
    <w:rsid w:val="00A66B9A"/>
    <w:rsid w:val="00A66FAF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4C9C"/>
    <w:rsid w:val="00A85364"/>
    <w:rsid w:val="00A856AE"/>
    <w:rsid w:val="00A86260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96778"/>
    <w:rsid w:val="00AA05A9"/>
    <w:rsid w:val="00AA06EC"/>
    <w:rsid w:val="00AA083E"/>
    <w:rsid w:val="00AA0925"/>
    <w:rsid w:val="00AA0CC9"/>
    <w:rsid w:val="00AA0CD5"/>
    <w:rsid w:val="00AA0D9F"/>
    <w:rsid w:val="00AA1D94"/>
    <w:rsid w:val="00AA37DF"/>
    <w:rsid w:val="00AA3D8C"/>
    <w:rsid w:val="00AA42AF"/>
    <w:rsid w:val="00AA5415"/>
    <w:rsid w:val="00AA58B2"/>
    <w:rsid w:val="00AA62F8"/>
    <w:rsid w:val="00AB0658"/>
    <w:rsid w:val="00AB157B"/>
    <w:rsid w:val="00AB1A49"/>
    <w:rsid w:val="00AB2A21"/>
    <w:rsid w:val="00AB2F05"/>
    <w:rsid w:val="00AB336D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B5A"/>
    <w:rsid w:val="00AC642D"/>
    <w:rsid w:val="00AC6BF5"/>
    <w:rsid w:val="00AC6E15"/>
    <w:rsid w:val="00AC7176"/>
    <w:rsid w:val="00AD039F"/>
    <w:rsid w:val="00AD0D60"/>
    <w:rsid w:val="00AD0D70"/>
    <w:rsid w:val="00AD1964"/>
    <w:rsid w:val="00AD1AC9"/>
    <w:rsid w:val="00AD2BBC"/>
    <w:rsid w:val="00AD30C7"/>
    <w:rsid w:val="00AD3FE4"/>
    <w:rsid w:val="00AD4596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2EEF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18AA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2B50"/>
    <w:rsid w:val="00B04782"/>
    <w:rsid w:val="00B05B21"/>
    <w:rsid w:val="00B05DBF"/>
    <w:rsid w:val="00B06258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E0E"/>
    <w:rsid w:val="00B13ED5"/>
    <w:rsid w:val="00B14036"/>
    <w:rsid w:val="00B144A6"/>
    <w:rsid w:val="00B14D42"/>
    <w:rsid w:val="00B15B39"/>
    <w:rsid w:val="00B161DC"/>
    <w:rsid w:val="00B16833"/>
    <w:rsid w:val="00B16B79"/>
    <w:rsid w:val="00B170CB"/>
    <w:rsid w:val="00B17591"/>
    <w:rsid w:val="00B17BF2"/>
    <w:rsid w:val="00B17ECA"/>
    <w:rsid w:val="00B22B44"/>
    <w:rsid w:val="00B2301D"/>
    <w:rsid w:val="00B242BF"/>
    <w:rsid w:val="00B264E9"/>
    <w:rsid w:val="00B276AD"/>
    <w:rsid w:val="00B279F8"/>
    <w:rsid w:val="00B30434"/>
    <w:rsid w:val="00B306EF"/>
    <w:rsid w:val="00B30802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41C2"/>
    <w:rsid w:val="00B44237"/>
    <w:rsid w:val="00B447D9"/>
    <w:rsid w:val="00B44A20"/>
    <w:rsid w:val="00B44E51"/>
    <w:rsid w:val="00B4567A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3D03"/>
    <w:rsid w:val="00B54BC2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6A7"/>
    <w:rsid w:val="00B66B9C"/>
    <w:rsid w:val="00B66EC9"/>
    <w:rsid w:val="00B701B5"/>
    <w:rsid w:val="00B708DC"/>
    <w:rsid w:val="00B71A56"/>
    <w:rsid w:val="00B72729"/>
    <w:rsid w:val="00B72D9E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81245"/>
    <w:rsid w:val="00B81C1F"/>
    <w:rsid w:val="00B82590"/>
    <w:rsid w:val="00B856CF"/>
    <w:rsid w:val="00B85C11"/>
    <w:rsid w:val="00B85C7D"/>
    <w:rsid w:val="00B85E3D"/>
    <w:rsid w:val="00B85F90"/>
    <w:rsid w:val="00B86A70"/>
    <w:rsid w:val="00B90999"/>
    <w:rsid w:val="00B90F3C"/>
    <w:rsid w:val="00B910F1"/>
    <w:rsid w:val="00B919AE"/>
    <w:rsid w:val="00B92B44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A087E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A60"/>
    <w:rsid w:val="00BC01AF"/>
    <w:rsid w:val="00BC0CE6"/>
    <w:rsid w:val="00BC1331"/>
    <w:rsid w:val="00BC14A6"/>
    <w:rsid w:val="00BC1DF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40E5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5F43"/>
    <w:rsid w:val="00C26025"/>
    <w:rsid w:val="00C26852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224E"/>
    <w:rsid w:val="00C32E00"/>
    <w:rsid w:val="00C333D1"/>
    <w:rsid w:val="00C34BE2"/>
    <w:rsid w:val="00C34E02"/>
    <w:rsid w:val="00C353BD"/>
    <w:rsid w:val="00C3548D"/>
    <w:rsid w:val="00C35653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D73"/>
    <w:rsid w:val="00C51DF3"/>
    <w:rsid w:val="00C52B8B"/>
    <w:rsid w:val="00C54B34"/>
    <w:rsid w:val="00C553F6"/>
    <w:rsid w:val="00C5581B"/>
    <w:rsid w:val="00C55820"/>
    <w:rsid w:val="00C55A68"/>
    <w:rsid w:val="00C55E6F"/>
    <w:rsid w:val="00C5668C"/>
    <w:rsid w:val="00C57176"/>
    <w:rsid w:val="00C57261"/>
    <w:rsid w:val="00C60F41"/>
    <w:rsid w:val="00C614FB"/>
    <w:rsid w:val="00C638A0"/>
    <w:rsid w:val="00C63B0F"/>
    <w:rsid w:val="00C65160"/>
    <w:rsid w:val="00C65326"/>
    <w:rsid w:val="00C65477"/>
    <w:rsid w:val="00C65BFD"/>
    <w:rsid w:val="00C65ED7"/>
    <w:rsid w:val="00C66BE4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FE4"/>
    <w:rsid w:val="00C80125"/>
    <w:rsid w:val="00C81C75"/>
    <w:rsid w:val="00C836EE"/>
    <w:rsid w:val="00C83903"/>
    <w:rsid w:val="00C83917"/>
    <w:rsid w:val="00C848E3"/>
    <w:rsid w:val="00C84DBD"/>
    <w:rsid w:val="00C85500"/>
    <w:rsid w:val="00C8578D"/>
    <w:rsid w:val="00C85D19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B27DE"/>
    <w:rsid w:val="00CB29B9"/>
    <w:rsid w:val="00CB2A43"/>
    <w:rsid w:val="00CB2DC4"/>
    <w:rsid w:val="00CB3114"/>
    <w:rsid w:val="00CB34F8"/>
    <w:rsid w:val="00CB4439"/>
    <w:rsid w:val="00CB4848"/>
    <w:rsid w:val="00CB4852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4E5"/>
    <w:rsid w:val="00CC351C"/>
    <w:rsid w:val="00CC454A"/>
    <w:rsid w:val="00CC4F46"/>
    <w:rsid w:val="00CC5620"/>
    <w:rsid w:val="00CC7053"/>
    <w:rsid w:val="00CC7220"/>
    <w:rsid w:val="00CC7664"/>
    <w:rsid w:val="00CC7F3C"/>
    <w:rsid w:val="00CD1490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0A"/>
    <w:rsid w:val="00CE3FB6"/>
    <w:rsid w:val="00CE4126"/>
    <w:rsid w:val="00CE4B1D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7E6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200D1"/>
    <w:rsid w:val="00D2016A"/>
    <w:rsid w:val="00D20C6C"/>
    <w:rsid w:val="00D20E5B"/>
    <w:rsid w:val="00D2275A"/>
    <w:rsid w:val="00D22CB3"/>
    <w:rsid w:val="00D22FF2"/>
    <w:rsid w:val="00D235F5"/>
    <w:rsid w:val="00D2585B"/>
    <w:rsid w:val="00D26607"/>
    <w:rsid w:val="00D278C6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40DB4"/>
    <w:rsid w:val="00D4145C"/>
    <w:rsid w:val="00D43760"/>
    <w:rsid w:val="00D43CFA"/>
    <w:rsid w:val="00D43DF2"/>
    <w:rsid w:val="00D44DE1"/>
    <w:rsid w:val="00D4576B"/>
    <w:rsid w:val="00D46079"/>
    <w:rsid w:val="00D46536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0C40"/>
    <w:rsid w:val="00D815E5"/>
    <w:rsid w:val="00D81810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2792"/>
    <w:rsid w:val="00D92FC4"/>
    <w:rsid w:val="00D9305A"/>
    <w:rsid w:val="00D9363E"/>
    <w:rsid w:val="00D9428B"/>
    <w:rsid w:val="00D94A71"/>
    <w:rsid w:val="00D94EED"/>
    <w:rsid w:val="00D958AA"/>
    <w:rsid w:val="00D96138"/>
    <w:rsid w:val="00D967E0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3A09"/>
    <w:rsid w:val="00DA5834"/>
    <w:rsid w:val="00DA58C1"/>
    <w:rsid w:val="00DA64B7"/>
    <w:rsid w:val="00DA69E0"/>
    <w:rsid w:val="00DA77E9"/>
    <w:rsid w:val="00DB0B67"/>
    <w:rsid w:val="00DB19C7"/>
    <w:rsid w:val="00DB1C2A"/>
    <w:rsid w:val="00DB21D0"/>
    <w:rsid w:val="00DB256C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C14E4"/>
    <w:rsid w:val="00DC16E6"/>
    <w:rsid w:val="00DC2334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44D"/>
    <w:rsid w:val="00DD3C2D"/>
    <w:rsid w:val="00DD3D28"/>
    <w:rsid w:val="00DD415B"/>
    <w:rsid w:val="00DD43B3"/>
    <w:rsid w:val="00DD475B"/>
    <w:rsid w:val="00DD488D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1AF8"/>
    <w:rsid w:val="00E029E6"/>
    <w:rsid w:val="00E02B17"/>
    <w:rsid w:val="00E04C26"/>
    <w:rsid w:val="00E04FE9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F34"/>
    <w:rsid w:val="00E14F49"/>
    <w:rsid w:val="00E15711"/>
    <w:rsid w:val="00E15715"/>
    <w:rsid w:val="00E1571D"/>
    <w:rsid w:val="00E159E2"/>
    <w:rsid w:val="00E15F7A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3C69"/>
    <w:rsid w:val="00E33E15"/>
    <w:rsid w:val="00E35027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11D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1117"/>
    <w:rsid w:val="00E81740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D1F"/>
    <w:rsid w:val="00E968AB"/>
    <w:rsid w:val="00E968EA"/>
    <w:rsid w:val="00E978EF"/>
    <w:rsid w:val="00E97C7E"/>
    <w:rsid w:val="00EA0D70"/>
    <w:rsid w:val="00EA1223"/>
    <w:rsid w:val="00EA1431"/>
    <w:rsid w:val="00EA42E5"/>
    <w:rsid w:val="00EA4534"/>
    <w:rsid w:val="00EA4D86"/>
    <w:rsid w:val="00EA4FA5"/>
    <w:rsid w:val="00EA5505"/>
    <w:rsid w:val="00EA5C78"/>
    <w:rsid w:val="00EA629F"/>
    <w:rsid w:val="00EA63EC"/>
    <w:rsid w:val="00EA72B7"/>
    <w:rsid w:val="00EB1C3E"/>
    <w:rsid w:val="00EB283D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5FEE"/>
    <w:rsid w:val="00EB678A"/>
    <w:rsid w:val="00EB6D7F"/>
    <w:rsid w:val="00EB71F0"/>
    <w:rsid w:val="00EB74BD"/>
    <w:rsid w:val="00EB7E59"/>
    <w:rsid w:val="00EC1DAF"/>
    <w:rsid w:val="00EC2248"/>
    <w:rsid w:val="00EC2504"/>
    <w:rsid w:val="00EC2D2A"/>
    <w:rsid w:val="00EC3A21"/>
    <w:rsid w:val="00EC3D9F"/>
    <w:rsid w:val="00EC4008"/>
    <w:rsid w:val="00EC48A9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21FB"/>
    <w:rsid w:val="00ED27C9"/>
    <w:rsid w:val="00ED2B69"/>
    <w:rsid w:val="00ED2F93"/>
    <w:rsid w:val="00ED39CE"/>
    <w:rsid w:val="00ED3A59"/>
    <w:rsid w:val="00ED45C5"/>
    <w:rsid w:val="00ED5251"/>
    <w:rsid w:val="00ED5B39"/>
    <w:rsid w:val="00ED5F0E"/>
    <w:rsid w:val="00ED6393"/>
    <w:rsid w:val="00ED6EEA"/>
    <w:rsid w:val="00ED7241"/>
    <w:rsid w:val="00ED7273"/>
    <w:rsid w:val="00ED790B"/>
    <w:rsid w:val="00ED7CCD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5775"/>
    <w:rsid w:val="00EF587B"/>
    <w:rsid w:val="00EF6673"/>
    <w:rsid w:val="00F00843"/>
    <w:rsid w:val="00F00EB9"/>
    <w:rsid w:val="00F01362"/>
    <w:rsid w:val="00F019A8"/>
    <w:rsid w:val="00F01F34"/>
    <w:rsid w:val="00F0347C"/>
    <w:rsid w:val="00F03500"/>
    <w:rsid w:val="00F04FE0"/>
    <w:rsid w:val="00F05197"/>
    <w:rsid w:val="00F063A9"/>
    <w:rsid w:val="00F0717D"/>
    <w:rsid w:val="00F07890"/>
    <w:rsid w:val="00F07974"/>
    <w:rsid w:val="00F10875"/>
    <w:rsid w:val="00F10A81"/>
    <w:rsid w:val="00F11380"/>
    <w:rsid w:val="00F1198F"/>
    <w:rsid w:val="00F11D32"/>
    <w:rsid w:val="00F124C5"/>
    <w:rsid w:val="00F1269E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21BBE"/>
    <w:rsid w:val="00F21DA8"/>
    <w:rsid w:val="00F21DC7"/>
    <w:rsid w:val="00F2253E"/>
    <w:rsid w:val="00F22D46"/>
    <w:rsid w:val="00F2430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158A"/>
    <w:rsid w:val="00F41A13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B7D"/>
    <w:rsid w:val="00F45DA9"/>
    <w:rsid w:val="00F47275"/>
    <w:rsid w:val="00F47C66"/>
    <w:rsid w:val="00F500E7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144B"/>
    <w:rsid w:val="00F82933"/>
    <w:rsid w:val="00F831A7"/>
    <w:rsid w:val="00F84CC0"/>
    <w:rsid w:val="00F84D75"/>
    <w:rsid w:val="00F90DC4"/>
    <w:rsid w:val="00F91D71"/>
    <w:rsid w:val="00F91DF0"/>
    <w:rsid w:val="00F92802"/>
    <w:rsid w:val="00F92EDF"/>
    <w:rsid w:val="00F93231"/>
    <w:rsid w:val="00F94BB5"/>
    <w:rsid w:val="00F9532F"/>
    <w:rsid w:val="00F95A8A"/>
    <w:rsid w:val="00F95E29"/>
    <w:rsid w:val="00F95E53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FF0"/>
    <w:rsid w:val="00FA6491"/>
    <w:rsid w:val="00FA6493"/>
    <w:rsid w:val="00FA678D"/>
    <w:rsid w:val="00FA6D01"/>
    <w:rsid w:val="00FA77D6"/>
    <w:rsid w:val="00FA7CF0"/>
    <w:rsid w:val="00FB0456"/>
    <w:rsid w:val="00FB0974"/>
    <w:rsid w:val="00FB19C4"/>
    <w:rsid w:val="00FB1A70"/>
    <w:rsid w:val="00FB1F5D"/>
    <w:rsid w:val="00FB25BD"/>
    <w:rsid w:val="00FB2BF4"/>
    <w:rsid w:val="00FB2DAA"/>
    <w:rsid w:val="00FB3C0A"/>
    <w:rsid w:val="00FB4000"/>
    <w:rsid w:val="00FB405E"/>
    <w:rsid w:val="00FB4D5D"/>
    <w:rsid w:val="00FB69CF"/>
    <w:rsid w:val="00FB6BE4"/>
    <w:rsid w:val="00FB6DC2"/>
    <w:rsid w:val="00FB6F77"/>
    <w:rsid w:val="00FB6FBC"/>
    <w:rsid w:val="00FB7426"/>
    <w:rsid w:val="00FB7BF6"/>
    <w:rsid w:val="00FC165D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856"/>
    <w:rsid w:val="00FD3BC7"/>
    <w:rsid w:val="00FD419E"/>
    <w:rsid w:val="00FD4367"/>
    <w:rsid w:val="00FD54FE"/>
    <w:rsid w:val="00FD6509"/>
    <w:rsid w:val="00FD667C"/>
    <w:rsid w:val="00FD7301"/>
    <w:rsid w:val="00FD7E13"/>
    <w:rsid w:val="00FE0473"/>
    <w:rsid w:val="00FE0478"/>
    <w:rsid w:val="00FE1F35"/>
    <w:rsid w:val="00FE31F5"/>
    <w:rsid w:val="00FE422B"/>
    <w:rsid w:val="00FE5176"/>
    <w:rsid w:val="00FE55C6"/>
    <w:rsid w:val="00FE643B"/>
    <w:rsid w:val="00FE7212"/>
    <w:rsid w:val="00FE7655"/>
    <w:rsid w:val="00FE7E95"/>
    <w:rsid w:val="00FE7F34"/>
    <w:rsid w:val="00FF0AE0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cid:image001.png@01D75229.6B6E81A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governo.it/it/dipartimenti/commissario-straordinario-lemergenza-covid-19/16937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129F5-4B10-4676-998C-B84C9C88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12</cp:revision>
  <cp:lastPrinted>2021-02-16T16:57:00Z</cp:lastPrinted>
  <dcterms:created xsi:type="dcterms:W3CDTF">2021-05-27T06:16:00Z</dcterms:created>
  <dcterms:modified xsi:type="dcterms:W3CDTF">2021-05-27T08:45:00Z</dcterms:modified>
</cp:coreProperties>
</file>