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482" w:rsidRPr="00BF1EEA" w:rsidRDefault="00124E32" w:rsidP="002A7332">
      <w:pPr>
        <w:jc w:val="center"/>
        <w:rPr>
          <w:b/>
          <w:bCs/>
          <w:sz w:val="36"/>
          <w:szCs w:val="36"/>
        </w:rPr>
      </w:pPr>
      <w:r w:rsidRPr="00BF1EEA">
        <w:rPr>
          <w:rFonts w:ascii="Calibri" w:eastAsia="Calibri" w:hAnsi="Calibri" w:cs="Times New Roman"/>
          <w:b/>
          <w:bCs/>
          <w:sz w:val="36"/>
          <w:szCs w:val="36"/>
        </w:rPr>
        <w:t>COMUNICATO STAMPA</w:t>
      </w:r>
    </w:p>
    <w:p w:rsidR="00EC6CAA" w:rsidRPr="00D51212" w:rsidRDefault="00196614" w:rsidP="007F38FE">
      <w:pPr>
        <w:spacing w:after="120"/>
        <w:jc w:val="center"/>
        <w:rPr>
          <w:b/>
          <w:sz w:val="36"/>
          <w:szCs w:val="36"/>
          <w:lang w:eastAsia="it-IT"/>
        </w:rPr>
      </w:pPr>
      <w:r w:rsidRPr="00D51212">
        <w:rPr>
          <w:b/>
          <w:sz w:val="36"/>
          <w:szCs w:val="36"/>
          <w:lang w:eastAsia="it-IT"/>
        </w:rPr>
        <w:t xml:space="preserve">CORONAVIRUS: </w:t>
      </w:r>
      <w:r w:rsidR="00401D6B">
        <w:rPr>
          <w:b/>
          <w:sz w:val="36"/>
          <w:szCs w:val="36"/>
          <w:lang w:eastAsia="it-IT"/>
        </w:rPr>
        <w:t>EPIDEMI</w:t>
      </w:r>
      <w:bookmarkStart w:id="0" w:name="_GoBack"/>
      <w:bookmarkEnd w:id="0"/>
      <w:r w:rsidR="00401D6B">
        <w:rPr>
          <w:b/>
          <w:sz w:val="36"/>
          <w:szCs w:val="36"/>
          <w:lang w:eastAsia="it-IT"/>
        </w:rPr>
        <w:t>A FUORI CONTROLLO</w:t>
      </w:r>
      <w:r w:rsidR="0002246B">
        <w:rPr>
          <w:b/>
          <w:sz w:val="36"/>
          <w:szCs w:val="36"/>
          <w:lang w:eastAsia="it-IT"/>
        </w:rPr>
        <w:t>.</w:t>
      </w:r>
      <w:r w:rsidR="00401D6B">
        <w:rPr>
          <w:b/>
          <w:sz w:val="36"/>
          <w:szCs w:val="36"/>
          <w:lang w:eastAsia="it-IT"/>
        </w:rPr>
        <w:br/>
      </w:r>
      <w:r w:rsidR="003B7557">
        <w:rPr>
          <w:b/>
          <w:sz w:val="36"/>
          <w:szCs w:val="36"/>
          <w:lang w:eastAsia="it-IT"/>
        </w:rPr>
        <w:t>SENZA</w:t>
      </w:r>
      <w:r w:rsidR="00911346">
        <w:rPr>
          <w:b/>
          <w:sz w:val="36"/>
          <w:szCs w:val="36"/>
          <w:lang w:eastAsia="it-IT"/>
        </w:rPr>
        <w:t xml:space="preserve"> </w:t>
      </w:r>
      <w:r w:rsidR="001C5BFE">
        <w:rPr>
          <w:b/>
          <w:sz w:val="36"/>
          <w:szCs w:val="36"/>
          <w:lang w:eastAsia="it-IT"/>
        </w:rPr>
        <w:t xml:space="preserve">IMMEDIATE </w:t>
      </w:r>
      <w:r w:rsidR="00BF1B6B">
        <w:rPr>
          <w:b/>
          <w:sz w:val="36"/>
          <w:szCs w:val="36"/>
          <w:lang w:eastAsia="it-IT"/>
        </w:rPr>
        <w:t>CHIUSURE LOCALI</w:t>
      </w:r>
      <w:r w:rsidR="00E66B8A">
        <w:rPr>
          <w:b/>
          <w:sz w:val="36"/>
          <w:szCs w:val="36"/>
          <w:lang w:eastAsia="it-IT"/>
        </w:rPr>
        <w:t>,</w:t>
      </w:r>
      <w:r w:rsidR="00BF1B6B">
        <w:rPr>
          <w:b/>
          <w:sz w:val="36"/>
          <w:szCs w:val="36"/>
          <w:lang w:eastAsia="it-IT"/>
        </w:rPr>
        <w:t xml:space="preserve"> </w:t>
      </w:r>
      <w:r w:rsidR="00401D6B">
        <w:rPr>
          <w:b/>
          <w:sz w:val="36"/>
          <w:szCs w:val="36"/>
          <w:lang w:eastAsia="it-IT"/>
        </w:rPr>
        <w:br/>
      </w:r>
      <w:r w:rsidR="0002246B">
        <w:rPr>
          <w:b/>
          <w:sz w:val="36"/>
          <w:szCs w:val="36"/>
          <w:lang w:eastAsia="it-IT"/>
        </w:rPr>
        <w:t xml:space="preserve">SERVIRÀ </w:t>
      </w:r>
      <w:r w:rsidR="001C5BFE">
        <w:rPr>
          <w:b/>
          <w:sz w:val="36"/>
          <w:szCs w:val="36"/>
          <w:lang w:eastAsia="it-IT"/>
        </w:rPr>
        <w:t xml:space="preserve">UN MESE DI </w:t>
      </w:r>
      <w:r w:rsidR="00911346">
        <w:rPr>
          <w:b/>
          <w:sz w:val="36"/>
          <w:szCs w:val="36"/>
          <w:lang w:eastAsia="it-IT"/>
        </w:rPr>
        <w:t xml:space="preserve">LOCKDOWN </w:t>
      </w:r>
      <w:r w:rsidR="00BF1B6B">
        <w:rPr>
          <w:b/>
          <w:sz w:val="36"/>
          <w:szCs w:val="36"/>
          <w:lang w:eastAsia="it-IT"/>
        </w:rPr>
        <w:t>NAZIONALE</w:t>
      </w:r>
    </w:p>
    <w:p w:rsidR="00EA1EDA" w:rsidRPr="00EA1EDA" w:rsidRDefault="009D4B7A" w:rsidP="00EA1EDA">
      <w:pPr>
        <w:spacing w:after="120"/>
        <w:jc w:val="both"/>
        <w:rPr>
          <w:b/>
          <w:sz w:val="23"/>
          <w:szCs w:val="23"/>
          <w:lang w:eastAsia="it-IT"/>
        </w:rPr>
      </w:pPr>
      <w:r w:rsidRPr="00D677F5">
        <w:rPr>
          <w:b/>
          <w:sz w:val="23"/>
          <w:szCs w:val="23"/>
          <w:lang w:eastAsia="it-IT"/>
        </w:rPr>
        <w:t xml:space="preserve">IL MONITORAGGIO DELLA FONDAZIONE GIMBE </w:t>
      </w:r>
      <w:r w:rsidR="00F67DCD" w:rsidRPr="00D677F5">
        <w:rPr>
          <w:b/>
          <w:sz w:val="23"/>
          <w:szCs w:val="23"/>
          <w:lang w:eastAsia="it-IT"/>
        </w:rPr>
        <w:t>RILEVA</w:t>
      </w:r>
      <w:r w:rsidR="00F67DCD">
        <w:rPr>
          <w:b/>
          <w:sz w:val="23"/>
          <w:szCs w:val="23"/>
          <w:lang w:eastAsia="it-IT"/>
        </w:rPr>
        <w:t xml:space="preserve"> </w:t>
      </w:r>
      <w:r w:rsidRPr="00D677F5">
        <w:rPr>
          <w:b/>
          <w:sz w:val="23"/>
          <w:szCs w:val="23"/>
          <w:lang w:eastAsia="it-IT"/>
        </w:rPr>
        <w:t xml:space="preserve">NELLA SETTIMANA </w:t>
      </w:r>
      <w:r w:rsidR="00D677F5" w:rsidRPr="00D677F5">
        <w:rPr>
          <w:b/>
          <w:sz w:val="23"/>
          <w:szCs w:val="23"/>
          <w:lang w:eastAsia="it-IT"/>
        </w:rPr>
        <w:t>21</w:t>
      </w:r>
      <w:r w:rsidR="00D55B56" w:rsidRPr="00D677F5">
        <w:rPr>
          <w:b/>
          <w:sz w:val="23"/>
          <w:szCs w:val="23"/>
          <w:lang w:eastAsia="it-IT"/>
        </w:rPr>
        <w:t>-</w:t>
      </w:r>
      <w:r w:rsidR="00D677F5" w:rsidRPr="00D677F5">
        <w:rPr>
          <w:b/>
          <w:sz w:val="23"/>
          <w:szCs w:val="23"/>
          <w:lang w:eastAsia="it-IT"/>
        </w:rPr>
        <w:t>27</w:t>
      </w:r>
      <w:r w:rsidRPr="00D677F5">
        <w:rPr>
          <w:b/>
          <w:sz w:val="23"/>
          <w:szCs w:val="23"/>
          <w:lang w:eastAsia="it-IT"/>
        </w:rPr>
        <w:t xml:space="preserve"> OTTOBRE</w:t>
      </w:r>
      <w:r w:rsidR="00BC0D09">
        <w:rPr>
          <w:b/>
          <w:sz w:val="23"/>
          <w:szCs w:val="23"/>
          <w:lang w:eastAsia="it-IT"/>
        </w:rPr>
        <w:t>, RISPETTO ALLA PRECEDENTE,</w:t>
      </w:r>
      <w:r w:rsidRPr="00D677F5">
        <w:rPr>
          <w:b/>
          <w:sz w:val="23"/>
          <w:szCs w:val="23"/>
          <w:lang w:eastAsia="it-IT"/>
        </w:rPr>
        <w:t xml:space="preserve"> </w:t>
      </w:r>
      <w:r w:rsidR="00765D46">
        <w:rPr>
          <w:b/>
          <w:sz w:val="23"/>
          <w:szCs w:val="23"/>
          <w:lang w:eastAsia="it-IT"/>
        </w:rPr>
        <w:t xml:space="preserve">AUMENTO DEL 108% </w:t>
      </w:r>
      <w:r w:rsidR="00BC0D09">
        <w:rPr>
          <w:b/>
          <w:sz w:val="23"/>
          <w:szCs w:val="23"/>
          <w:lang w:eastAsia="it-IT"/>
        </w:rPr>
        <w:t xml:space="preserve">DEI </w:t>
      </w:r>
      <w:r w:rsidR="00EA1EDA" w:rsidRPr="00EA1EDA">
        <w:rPr>
          <w:b/>
          <w:sz w:val="23"/>
          <w:szCs w:val="23"/>
          <w:lang w:eastAsia="it-IT"/>
        </w:rPr>
        <w:t>D</w:t>
      </w:r>
      <w:r w:rsidR="00EA1EDA">
        <w:rPr>
          <w:b/>
          <w:sz w:val="23"/>
          <w:szCs w:val="23"/>
          <w:lang w:eastAsia="it-IT"/>
        </w:rPr>
        <w:t>ECESSI</w:t>
      </w:r>
      <w:r w:rsidR="00BC0D09">
        <w:rPr>
          <w:b/>
          <w:sz w:val="23"/>
          <w:szCs w:val="23"/>
          <w:lang w:eastAsia="it-IT"/>
        </w:rPr>
        <w:t xml:space="preserve"> E</w:t>
      </w:r>
      <w:r w:rsidR="00EA1EDA">
        <w:rPr>
          <w:b/>
          <w:sz w:val="23"/>
          <w:szCs w:val="23"/>
          <w:lang w:eastAsia="it-IT"/>
        </w:rPr>
        <w:t xml:space="preserve"> </w:t>
      </w:r>
      <w:r w:rsidR="00BC0D09">
        <w:rPr>
          <w:b/>
          <w:sz w:val="23"/>
          <w:szCs w:val="23"/>
          <w:lang w:eastAsia="it-IT"/>
        </w:rPr>
        <w:t>D</w:t>
      </w:r>
      <w:r w:rsidR="00765D46">
        <w:rPr>
          <w:b/>
          <w:sz w:val="23"/>
          <w:szCs w:val="23"/>
          <w:lang w:eastAsia="it-IT"/>
        </w:rPr>
        <w:t>ELL’89%</w:t>
      </w:r>
      <w:r w:rsidR="00BC0D09">
        <w:rPr>
          <w:b/>
          <w:sz w:val="23"/>
          <w:szCs w:val="23"/>
          <w:lang w:eastAsia="it-IT"/>
        </w:rPr>
        <w:t xml:space="preserve"> DEI NUOVI CAS</w:t>
      </w:r>
      <w:r w:rsidR="00E66B8A">
        <w:rPr>
          <w:b/>
          <w:sz w:val="23"/>
          <w:szCs w:val="23"/>
          <w:lang w:eastAsia="it-IT"/>
        </w:rPr>
        <w:t>I. SUL FRONTE OSPEDALIERO +5.501</w:t>
      </w:r>
      <w:r w:rsidR="00BC0D09">
        <w:rPr>
          <w:b/>
          <w:sz w:val="23"/>
          <w:szCs w:val="23"/>
          <w:lang w:eastAsia="it-IT"/>
        </w:rPr>
        <w:t xml:space="preserve"> RICOVERI E +541 IN TERAPIA INTENSIVA CON </w:t>
      </w:r>
      <w:r w:rsidR="00F53EE8">
        <w:rPr>
          <w:b/>
          <w:sz w:val="23"/>
          <w:szCs w:val="23"/>
          <w:lang w:eastAsia="it-IT"/>
        </w:rPr>
        <w:t xml:space="preserve">UN TEMPO DI RADDOPPIAMENTO </w:t>
      </w:r>
      <w:r w:rsidR="00F53EE8" w:rsidRPr="00890C9D">
        <w:rPr>
          <w:b/>
          <w:sz w:val="23"/>
          <w:szCs w:val="23"/>
          <w:lang w:eastAsia="it-IT"/>
        </w:rPr>
        <w:t>DI CIRCA 10 GIORNI</w:t>
      </w:r>
      <w:r w:rsidR="00573A18">
        <w:rPr>
          <w:b/>
          <w:sz w:val="23"/>
          <w:szCs w:val="23"/>
          <w:lang w:eastAsia="it-IT"/>
        </w:rPr>
        <w:t xml:space="preserve"> E UNA STIMA DI OLTRE 30.000 RICOVERI E </w:t>
      </w:r>
      <w:r w:rsidR="00401D6B">
        <w:rPr>
          <w:b/>
          <w:sz w:val="23"/>
          <w:szCs w:val="23"/>
          <w:lang w:eastAsia="it-IT"/>
        </w:rPr>
        <w:t xml:space="preserve">PIÙ DI </w:t>
      </w:r>
      <w:r w:rsidR="00573A18">
        <w:rPr>
          <w:b/>
          <w:sz w:val="23"/>
          <w:szCs w:val="23"/>
          <w:lang w:eastAsia="it-IT"/>
        </w:rPr>
        <w:t>3</w:t>
      </w:r>
      <w:r w:rsidR="00531D87">
        <w:rPr>
          <w:b/>
          <w:sz w:val="23"/>
          <w:szCs w:val="23"/>
          <w:lang w:eastAsia="it-IT"/>
        </w:rPr>
        <w:t>.</w:t>
      </w:r>
      <w:r w:rsidR="00573A18">
        <w:rPr>
          <w:b/>
          <w:sz w:val="23"/>
          <w:szCs w:val="23"/>
          <w:lang w:eastAsia="it-IT"/>
        </w:rPr>
        <w:t>000 TERAPIE INTENSIVE</w:t>
      </w:r>
      <w:r w:rsidR="00401D6B">
        <w:rPr>
          <w:b/>
          <w:sz w:val="23"/>
          <w:szCs w:val="23"/>
          <w:lang w:eastAsia="it-IT"/>
        </w:rPr>
        <w:t xml:space="preserve"> OCCUPATE</w:t>
      </w:r>
      <w:r w:rsidR="0002246B" w:rsidRPr="0002246B">
        <w:rPr>
          <w:b/>
          <w:sz w:val="23"/>
          <w:szCs w:val="23"/>
          <w:lang w:eastAsia="it-IT"/>
        </w:rPr>
        <w:t xml:space="preserve"> </w:t>
      </w:r>
      <w:r w:rsidR="0002246B">
        <w:rPr>
          <w:b/>
          <w:sz w:val="23"/>
          <w:szCs w:val="23"/>
          <w:lang w:eastAsia="it-IT"/>
        </w:rPr>
        <w:t>A</w:t>
      </w:r>
      <w:r w:rsidR="00765D46">
        <w:rPr>
          <w:b/>
          <w:sz w:val="23"/>
          <w:szCs w:val="23"/>
          <w:lang w:eastAsia="it-IT"/>
        </w:rPr>
        <w:t>LL’8 NOVEMBRE</w:t>
      </w:r>
      <w:r w:rsidR="00F53EE8">
        <w:rPr>
          <w:b/>
          <w:sz w:val="23"/>
          <w:szCs w:val="23"/>
          <w:lang w:eastAsia="it-IT"/>
        </w:rPr>
        <w:t xml:space="preserve">. </w:t>
      </w:r>
      <w:r w:rsidR="00401D6B">
        <w:rPr>
          <w:b/>
          <w:sz w:val="23"/>
          <w:szCs w:val="23"/>
          <w:lang w:eastAsia="it-IT"/>
        </w:rPr>
        <w:t xml:space="preserve">DATI ED </w:t>
      </w:r>
      <w:r w:rsidR="00BC0D09">
        <w:rPr>
          <w:b/>
          <w:sz w:val="23"/>
          <w:szCs w:val="23"/>
          <w:lang w:eastAsia="it-IT"/>
        </w:rPr>
        <w:t xml:space="preserve">EVIDENZE SCIENTIFICHE DIMOSTRANO CHE LE MISURE </w:t>
      </w:r>
      <w:r w:rsidR="0002246B">
        <w:rPr>
          <w:b/>
          <w:sz w:val="23"/>
          <w:szCs w:val="23"/>
          <w:lang w:eastAsia="it-IT"/>
        </w:rPr>
        <w:t>DEI</w:t>
      </w:r>
      <w:r w:rsidR="005D6D2D">
        <w:rPr>
          <w:b/>
          <w:sz w:val="23"/>
          <w:szCs w:val="23"/>
          <w:lang w:eastAsia="it-IT"/>
        </w:rPr>
        <w:t xml:space="preserve"> </w:t>
      </w:r>
      <w:r w:rsidR="0002246B">
        <w:rPr>
          <w:b/>
          <w:sz w:val="23"/>
          <w:szCs w:val="23"/>
          <w:lang w:eastAsia="it-IT"/>
        </w:rPr>
        <w:t xml:space="preserve">TRE </w:t>
      </w:r>
      <w:r w:rsidR="005D6D2D">
        <w:rPr>
          <w:b/>
          <w:sz w:val="23"/>
          <w:szCs w:val="23"/>
          <w:lang w:eastAsia="it-IT"/>
        </w:rPr>
        <w:t xml:space="preserve">DPCM </w:t>
      </w:r>
      <w:r w:rsidR="00BC0D09">
        <w:rPr>
          <w:b/>
          <w:sz w:val="23"/>
          <w:szCs w:val="23"/>
          <w:lang w:eastAsia="it-IT"/>
        </w:rPr>
        <w:t>SONO INSUFFICIENTI E TARDIVE E</w:t>
      </w:r>
      <w:r w:rsidR="005D6D2D">
        <w:rPr>
          <w:b/>
          <w:sz w:val="23"/>
          <w:szCs w:val="23"/>
          <w:lang w:eastAsia="it-IT"/>
        </w:rPr>
        <w:t xml:space="preserve"> CHE I </w:t>
      </w:r>
      <w:r w:rsidR="00BF1B6B">
        <w:rPr>
          <w:b/>
          <w:sz w:val="23"/>
          <w:szCs w:val="23"/>
          <w:lang w:eastAsia="it-IT"/>
        </w:rPr>
        <w:t xml:space="preserve">VALORI DI RT </w:t>
      </w:r>
      <w:r w:rsidR="005D6D2D">
        <w:rPr>
          <w:b/>
          <w:sz w:val="23"/>
          <w:szCs w:val="23"/>
          <w:lang w:eastAsia="it-IT"/>
        </w:rPr>
        <w:t xml:space="preserve">SOTTOSTIMANO </w:t>
      </w:r>
      <w:r w:rsidR="00401D6B">
        <w:rPr>
          <w:b/>
          <w:sz w:val="23"/>
          <w:szCs w:val="23"/>
          <w:lang w:eastAsia="it-IT"/>
        </w:rPr>
        <w:t xml:space="preserve">AMPIAMENTE </w:t>
      </w:r>
      <w:r w:rsidR="005D6D2D">
        <w:rPr>
          <w:b/>
          <w:sz w:val="23"/>
          <w:szCs w:val="23"/>
          <w:lang w:eastAsia="it-IT"/>
        </w:rPr>
        <w:t>L</w:t>
      </w:r>
      <w:r w:rsidR="00401D6B">
        <w:rPr>
          <w:b/>
          <w:sz w:val="23"/>
          <w:szCs w:val="23"/>
          <w:lang w:eastAsia="it-IT"/>
        </w:rPr>
        <w:t>A</w:t>
      </w:r>
      <w:r w:rsidR="00BB355E">
        <w:rPr>
          <w:b/>
          <w:sz w:val="23"/>
          <w:szCs w:val="23"/>
          <w:lang w:eastAsia="it-IT"/>
        </w:rPr>
        <w:t xml:space="preserve"> </w:t>
      </w:r>
      <w:r w:rsidR="005D6D2D">
        <w:rPr>
          <w:b/>
          <w:sz w:val="23"/>
          <w:szCs w:val="23"/>
          <w:lang w:eastAsia="it-IT"/>
        </w:rPr>
        <w:t xml:space="preserve">VELOCITÀ </w:t>
      </w:r>
      <w:r w:rsidR="00401D6B">
        <w:rPr>
          <w:b/>
          <w:sz w:val="23"/>
          <w:szCs w:val="23"/>
          <w:lang w:eastAsia="it-IT"/>
        </w:rPr>
        <w:t>CON CUI SI DIFFONDE</w:t>
      </w:r>
      <w:r w:rsidR="005D6D2D">
        <w:rPr>
          <w:b/>
          <w:sz w:val="23"/>
          <w:szCs w:val="23"/>
          <w:lang w:eastAsia="it-IT"/>
        </w:rPr>
        <w:t xml:space="preserve"> </w:t>
      </w:r>
      <w:r w:rsidR="00401D6B">
        <w:rPr>
          <w:b/>
          <w:sz w:val="23"/>
          <w:szCs w:val="23"/>
          <w:lang w:eastAsia="it-IT"/>
        </w:rPr>
        <w:t xml:space="preserve">IL </w:t>
      </w:r>
      <w:r w:rsidR="005D6D2D">
        <w:rPr>
          <w:b/>
          <w:sz w:val="23"/>
          <w:szCs w:val="23"/>
          <w:lang w:eastAsia="it-IT"/>
        </w:rPr>
        <w:t>VIRUS.</w:t>
      </w:r>
    </w:p>
    <w:p w:rsidR="00B443D8" w:rsidRPr="00734A61" w:rsidRDefault="00BE1EF1" w:rsidP="00EC6CAA">
      <w:pPr>
        <w:spacing w:after="120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29</w:t>
      </w:r>
      <w:r w:rsidR="00095DA9" w:rsidRPr="00734A61">
        <w:rPr>
          <w:rFonts w:ascii="Calibri" w:eastAsia="Calibri" w:hAnsi="Calibri" w:cs="Times New Roman"/>
          <w:b/>
          <w:bCs/>
          <w:sz w:val="24"/>
          <w:szCs w:val="24"/>
        </w:rPr>
        <w:t xml:space="preserve"> ottobre</w:t>
      </w:r>
      <w:r w:rsidR="00404ACE" w:rsidRPr="00734A61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="007F3F63" w:rsidRPr="00734A61">
        <w:rPr>
          <w:rFonts w:ascii="Calibri" w:eastAsia="Calibri" w:hAnsi="Calibri" w:cs="Times New Roman"/>
          <w:b/>
          <w:bCs/>
          <w:sz w:val="24"/>
          <w:szCs w:val="24"/>
        </w:rPr>
        <w:t>2020</w:t>
      </w:r>
      <w:r w:rsidR="00B443D8" w:rsidRPr="00734A61">
        <w:rPr>
          <w:rFonts w:ascii="Calibri" w:eastAsia="Calibri" w:hAnsi="Calibri" w:cs="Times New Roman"/>
          <w:b/>
          <w:bCs/>
          <w:sz w:val="24"/>
          <w:szCs w:val="24"/>
        </w:rPr>
        <w:t xml:space="preserve"> - Fondazione GIMBE, Bologna</w:t>
      </w:r>
    </w:p>
    <w:p w:rsidR="00756BF5" w:rsidRPr="000D2C51" w:rsidRDefault="00406DC9" w:rsidP="00EC6CAA">
      <w:pPr>
        <w:spacing w:after="120"/>
        <w:jc w:val="both"/>
        <w:rPr>
          <w:lang w:eastAsia="it-IT"/>
        </w:rPr>
      </w:pPr>
      <w:r w:rsidRPr="00D51212">
        <w:rPr>
          <w:lang w:eastAsia="it-IT"/>
        </w:rPr>
        <w:t xml:space="preserve">Il monitoraggio indipendente della Fondazione GIMBE </w:t>
      </w:r>
      <w:r w:rsidR="00F0762F">
        <w:t>conferma</w:t>
      </w:r>
      <w:r w:rsidR="00E9357F" w:rsidRPr="00D51212">
        <w:t xml:space="preserve"> </w:t>
      </w:r>
      <w:r w:rsidRPr="00D51212">
        <w:t>n</w:t>
      </w:r>
      <w:r w:rsidR="00DD06F4" w:rsidRPr="00D51212">
        <w:t xml:space="preserve">ella settimana </w:t>
      </w:r>
      <w:r w:rsidR="00BE1EF1" w:rsidRPr="00D51212">
        <w:t>21-27</w:t>
      </w:r>
      <w:r w:rsidR="00734A61" w:rsidRPr="00D51212">
        <w:t xml:space="preserve"> ottobre</w:t>
      </w:r>
      <w:r w:rsidR="00A73F90" w:rsidRPr="00D51212">
        <w:t xml:space="preserve">, rispetto alla precedente, </w:t>
      </w:r>
      <w:r w:rsidR="00F0762F">
        <w:rPr>
          <w:lang w:eastAsia="it-IT"/>
        </w:rPr>
        <w:t>l’</w:t>
      </w:r>
      <w:r w:rsidR="002D6D5F" w:rsidRPr="00D51212">
        <w:rPr>
          <w:lang w:eastAsia="it-IT"/>
        </w:rPr>
        <w:t xml:space="preserve">incremento </w:t>
      </w:r>
      <w:r w:rsidR="00464523" w:rsidRPr="00D51212">
        <w:rPr>
          <w:lang w:eastAsia="it-IT"/>
        </w:rPr>
        <w:t xml:space="preserve">esponenziale </w:t>
      </w:r>
      <w:r w:rsidR="00A9533C" w:rsidRPr="00D51212">
        <w:rPr>
          <w:lang w:eastAsia="it-IT"/>
        </w:rPr>
        <w:t xml:space="preserve">nel trend </w:t>
      </w:r>
      <w:r w:rsidR="00DD06F4" w:rsidRPr="00D51212">
        <w:rPr>
          <w:lang w:eastAsia="it-IT"/>
        </w:rPr>
        <w:t>dei nuovi casi (</w:t>
      </w:r>
      <w:r w:rsidR="00D51212" w:rsidRPr="00D51212">
        <w:rPr>
          <w:lang w:eastAsia="it-IT"/>
        </w:rPr>
        <w:t>130.329</w:t>
      </w:r>
      <w:r w:rsidR="00BE1EF1" w:rsidRPr="00D51212">
        <w:rPr>
          <w:lang w:eastAsia="it-IT"/>
        </w:rPr>
        <w:t xml:space="preserve"> vs </w:t>
      </w:r>
      <w:r w:rsidR="000D2C51" w:rsidRPr="00D51212">
        <w:rPr>
          <w:lang w:eastAsia="it-IT"/>
        </w:rPr>
        <w:t>68.982</w:t>
      </w:r>
      <w:r w:rsidR="00796E28" w:rsidRPr="00D51212">
        <w:rPr>
          <w:lang w:eastAsia="it-IT"/>
        </w:rPr>
        <w:t>)</w:t>
      </w:r>
      <w:r w:rsidR="00F0762F">
        <w:rPr>
          <w:lang w:eastAsia="it-IT"/>
        </w:rPr>
        <w:t>, in parte</w:t>
      </w:r>
      <w:r w:rsidR="006B448E" w:rsidRPr="00D51212">
        <w:rPr>
          <w:lang w:eastAsia="it-IT"/>
        </w:rPr>
        <w:t xml:space="preserve"> </w:t>
      </w:r>
      <w:r w:rsidR="00F0762F">
        <w:rPr>
          <w:lang w:eastAsia="it-IT"/>
        </w:rPr>
        <w:t>per l’</w:t>
      </w:r>
      <w:r w:rsidR="00D55B56" w:rsidRPr="00D51212">
        <w:rPr>
          <w:lang w:eastAsia="it-IT"/>
        </w:rPr>
        <w:t>aumento</w:t>
      </w:r>
      <w:r w:rsidR="00B92745" w:rsidRPr="00D51212">
        <w:rPr>
          <w:lang w:eastAsia="it-IT"/>
        </w:rPr>
        <w:t xml:space="preserve"> </w:t>
      </w:r>
      <w:r w:rsidR="00D55B56" w:rsidRPr="00D51212">
        <w:rPr>
          <w:lang w:eastAsia="it-IT"/>
        </w:rPr>
        <w:t xml:space="preserve">dei </w:t>
      </w:r>
      <w:r w:rsidR="006B448E" w:rsidRPr="00D51212">
        <w:rPr>
          <w:lang w:eastAsia="it-IT"/>
        </w:rPr>
        <w:t>casi testati (</w:t>
      </w:r>
      <w:r w:rsidR="00D51212" w:rsidRPr="00D51212">
        <w:rPr>
          <w:lang w:eastAsia="it-IT"/>
        </w:rPr>
        <w:t>722.570</w:t>
      </w:r>
      <w:r w:rsidR="00BE1EF1" w:rsidRPr="00D51212">
        <w:rPr>
          <w:lang w:eastAsia="it-IT"/>
        </w:rPr>
        <w:t xml:space="preserve"> vs </w:t>
      </w:r>
      <w:r w:rsidR="000D2C51" w:rsidRPr="00D51212">
        <w:rPr>
          <w:lang w:eastAsia="it-IT"/>
        </w:rPr>
        <w:t>630.929</w:t>
      </w:r>
      <w:r w:rsidR="004D602F" w:rsidRPr="00D51212">
        <w:rPr>
          <w:lang w:eastAsia="it-IT"/>
        </w:rPr>
        <w:t>)</w:t>
      </w:r>
      <w:r w:rsidR="000D5B60">
        <w:rPr>
          <w:lang w:eastAsia="it-IT"/>
        </w:rPr>
        <w:t xml:space="preserve">, ma soprattutto </w:t>
      </w:r>
      <w:r w:rsidR="00F0762F">
        <w:rPr>
          <w:lang w:eastAsia="it-IT"/>
        </w:rPr>
        <w:t>per il</w:t>
      </w:r>
      <w:r w:rsidR="00194FA7" w:rsidRPr="00D51212">
        <w:rPr>
          <w:lang w:eastAsia="it-IT"/>
        </w:rPr>
        <w:t xml:space="preserve"> netto </w:t>
      </w:r>
      <w:r w:rsidR="00F23A93" w:rsidRPr="00D51212">
        <w:rPr>
          <w:lang w:eastAsia="it-IT"/>
        </w:rPr>
        <w:t xml:space="preserve">incremento </w:t>
      </w:r>
      <w:r w:rsidR="00703E54" w:rsidRPr="00D51212">
        <w:rPr>
          <w:lang w:eastAsia="it-IT"/>
        </w:rPr>
        <w:t>del rapporto positivi/casi testati (</w:t>
      </w:r>
      <w:r w:rsidR="00D51212" w:rsidRPr="00D51212">
        <w:rPr>
          <w:lang w:eastAsia="it-IT"/>
        </w:rPr>
        <w:t>18%</w:t>
      </w:r>
      <w:r w:rsidR="00BE1EF1" w:rsidRPr="00D51212">
        <w:rPr>
          <w:lang w:eastAsia="it-IT"/>
        </w:rPr>
        <w:t xml:space="preserve"> vs </w:t>
      </w:r>
      <w:r w:rsidR="000D2C51" w:rsidRPr="00D51212">
        <w:rPr>
          <w:lang w:eastAsia="it-IT"/>
        </w:rPr>
        <w:t>10,9%</w:t>
      </w:r>
      <w:r w:rsidR="00703E54" w:rsidRPr="00D51212">
        <w:rPr>
          <w:lang w:eastAsia="it-IT"/>
        </w:rPr>
        <w:t>)</w:t>
      </w:r>
      <w:r w:rsidR="003637A1" w:rsidRPr="00D51212">
        <w:rPr>
          <w:lang w:eastAsia="it-IT"/>
        </w:rPr>
        <w:t xml:space="preserve"> (</w:t>
      </w:r>
      <w:r w:rsidR="003637A1" w:rsidRPr="00D51212">
        <w:rPr>
          <w:highlight w:val="yellow"/>
          <w:lang w:eastAsia="it-IT"/>
        </w:rPr>
        <w:t>figura 1</w:t>
      </w:r>
      <w:r w:rsidR="003637A1" w:rsidRPr="00D51212">
        <w:rPr>
          <w:lang w:eastAsia="it-IT"/>
        </w:rPr>
        <w:t>)</w:t>
      </w:r>
      <w:r w:rsidR="006B448E" w:rsidRPr="00D51212">
        <w:rPr>
          <w:lang w:eastAsia="it-IT"/>
        </w:rPr>
        <w:t xml:space="preserve">. </w:t>
      </w:r>
      <w:r w:rsidR="00F0762F">
        <w:rPr>
          <w:lang w:eastAsia="it-IT"/>
        </w:rPr>
        <w:t>C</w:t>
      </w:r>
      <w:r w:rsidR="00A9533C" w:rsidRPr="00D51212">
        <w:rPr>
          <w:lang w:eastAsia="it-IT"/>
        </w:rPr>
        <w:t xml:space="preserve">rescono </w:t>
      </w:r>
      <w:r w:rsidR="00571051">
        <w:rPr>
          <w:lang w:eastAsia="it-IT"/>
        </w:rPr>
        <w:t>di oltre 11</w:t>
      </w:r>
      <w:r w:rsidR="00CE7638">
        <w:rPr>
          <w:lang w:eastAsia="it-IT"/>
        </w:rPr>
        <w:t>2</w:t>
      </w:r>
      <w:r w:rsidR="00571051">
        <w:rPr>
          <w:lang w:eastAsia="it-IT"/>
        </w:rPr>
        <w:t xml:space="preserve">.000 </w:t>
      </w:r>
      <w:r w:rsidR="006B448E" w:rsidRPr="00D51212">
        <w:rPr>
          <w:lang w:eastAsia="it-IT"/>
        </w:rPr>
        <w:t>i</w:t>
      </w:r>
      <w:r w:rsidR="00D33012" w:rsidRPr="00D51212">
        <w:rPr>
          <w:lang w:eastAsia="it-IT"/>
        </w:rPr>
        <w:t xml:space="preserve"> casi attualmente positivi (</w:t>
      </w:r>
      <w:r w:rsidR="00D51212" w:rsidRPr="00D51212">
        <w:rPr>
          <w:lang w:eastAsia="it-IT"/>
        </w:rPr>
        <w:t>255.090</w:t>
      </w:r>
      <w:r w:rsidR="00D677F5" w:rsidRPr="00D51212">
        <w:rPr>
          <w:lang w:eastAsia="it-IT"/>
        </w:rPr>
        <w:t xml:space="preserve"> vs </w:t>
      </w:r>
      <w:r w:rsidR="000D2C51" w:rsidRPr="00D51212">
        <w:rPr>
          <w:lang w:eastAsia="it-IT"/>
        </w:rPr>
        <w:t>142.739</w:t>
      </w:r>
      <w:r w:rsidR="00D33012" w:rsidRPr="00D51212">
        <w:rPr>
          <w:lang w:eastAsia="it-IT"/>
        </w:rPr>
        <w:t>)</w:t>
      </w:r>
      <w:r w:rsidR="006B448E" w:rsidRPr="00D51212">
        <w:rPr>
          <w:lang w:eastAsia="it-IT"/>
        </w:rPr>
        <w:t xml:space="preserve"> e</w:t>
      </w:r>
      <w:r w:rsidR="003F4EAB" w:rsidRPr="00D51212">
        <w:rPr>
          <w:lang w:eastAsia="it-IT"/>
        </w:rPr>
        <w:t>,</w:t>
      </w:r>
      <w:r w:rsidR="005B05C3" w:rsidRPr="00D51212">
        <w:rPr>
          <w:lang w:eastAsia="it-IT"/>
        </w:rPr>
        <w:t xml:space="preserve"> sul </w:t>
      </w:r>
      <w:r w:rsidR="003F4EAB" w:rsidRPr="00D51212">
        <w:rPr>
          <w:lang w:eastAsia="it-IT"/>
        </w:rPr>
        <w:t xml:space="preserve">fronte </w:t>
      </w:r>
      <w:r w:rsidR="006B448E" w:rsidRPr="00D51212">
        <w:rPr>
          <w:lang w:eastAsia="it-IT"/>
        </w:rPr>
        <w:t>degli ospedali</w:t>
      </w:r>
      <w:r w:rsidR="00E12F28">
        <w:rPr>
          <w:lang w:eastAsia="it-IT"/>
        </w:rPr>
        <w:t>,</w:t>
      </w:r>
      <w:r w:rsidR="00F0762F">
        <w:rPr>
          <w:lang w:eastAsia="it-IT"/>
        </w:rPr>
        <w:t xml:space="preserve"> </w:t>
      </w:r>
      <w:r w:rsidR="002E77F3">
        <w:rPr>
          <w:lang w:eastAsia="it-IT"/>
        </w:rPr>
        <w:t xml:space="preserve">si rileva un </w:t>
      </w:r>
      <w:r w:rsidR="00401D6B">
        <w:rPr>
          <w:lang w:eastAsia="it-IT"/>
        </w:rPr>
        <w:t xml:space="preserve">costante aumento </w:t>
      </w:r>
      <w:r w:rsidR="004225BB" w:rsidRPr="00D51212">
        <w:rPr>
          <w:lang w:eastAsia="it-IT"/>
        </w:rPr>
        <w:t>dei</w:t>
      </w:r>
      <w:r w:rsidR="006B448E" w:rsidRPr="00D51212">
        <w:rPr>
          <w:lang w:eastAsia="it-IT"/>
        </w:rPr>
        <w:t xml:space="preserve"> </w:t>
      </w:r>
      <w:r w:rsidR="0046598E" w:rsidRPr="00D51212">
        <w:rPr>
          <w:lang w:eastAsia="it-IT"/>
        </w:rPr>
        <w:t xml:space="preserve">pazienti </w:t>
      </w:r>
      <w:r w:rsidR="008F1BD5" w:rsidRPr="00D51212">
        <w:rPr>
          <w:lang w:eastAsia="it-IT"/>
        </w:rPr>
        <w:t>ricoverati con sintomi</w:t>
      </w:r>
      <w:r w:rsidR="00CD1202" w:rsidRPr="00D51212">
        <w:rPr>
          <w:lang w:eastAsia="it-IT"/>
        </w:rPr>
        <w:t xml:space="preserve"> </w:t>
      </w:r>
      <w:r w:rsidR="007B4206" w:rsidRPr="00D51212">
        <w:rPr>
          <w:lang w:eastAsia="it-IT"/>
        </w:rPr>
        <w:t>(</w:t>
      </w:r>
      <w:r w:rsidR="00D51212" w:rsidRPr="00D51212">
        <w:rPr>
          <w:lang w:eastAsia="it-IT"/>
        </w:rPr>
        <w:t xml:space="preserve">13.955 vs </w:t>
      </w:r>
      <w:r w:rsidR="000D2C51" w:rsidRPr="00D51212">
        <w:rPr>
          <w:lang w:eastAsia="it-IT"/>
        </w:rPr>
        <w:t>8.454</w:t>
      </w:r>
      <w:r w:rsidR="007B4206" w:rsidRPr="00D51212">
        <w:rPr>
          <w:lang w:eastAsia="it-IT"/>
        </w:rPr>
        <w:t>)</w:t>
      </w:r>
      <w:r w:rsidR="006B448E" w:rsidRPr="00D51212">
        <w:rPr>
          <w:lang w:eastAsia="it-IT"/>
        </w:rPr>
        <w:t xml:space="preserve"> e </w:t>
      </w:r>
      <w:r w:rsidR="0046598E" w:rsidRPr="00D51212">
        <w:rPr>
          <w:lang w:eastAsia="it-IT"/>
        </w:rPr>
        <w:t>in terapia intensiva (</w:t>
      </w:r>
      <w:r w:rsidR="00D51212" w:rsidRPr="00D51212">
        <w:rPr>
          <w:lang w:eastAsia="it-IT"/>
        </w:rPr>
        <w:t xml:space="preserve">1.411 vs </w:t>
      </w:r>
      <w:r w:rsidR="000D2C51" w:rsidRPr="00D51212">
        <w:rPr>
          <w:lang w:eastAsia="it-IT"/>
        </w:rPr>
        <w:t>870</w:t>
      </w:r>
      <w:r w:rsidR="00F469C4" w:rsidRPr="00D51212">
        <w:rPr>
          <w:lang w:eastAsia="it-IT"/>
        </w:rPr>
        <w:t>)</w:t>
      </w:r>
      <w:r w:rsidR="006B448E" w:rsidRPr="00D51212">
        <w:rPr>
          <w:lang w:eastAsia="it-IT"/>
        </w:rPr>
        <w:t>.</w:t>
      </w:r>
      <w:r w:rsidR="00D55B56" w:rsidRPr="00D51212">
        <w:rPr>
          <w:lang w:eastAsia="it-IT"/>
        </w:rPr>
        <w:t xml:space="preserve"> </w:t>
      </w:r>
      <w:r w:rsidR="00F454DE" w:rsidRPr="00D51212">
        <w:rPr>
          <w:lang w:eastAsia="it-IT"/>
        </w:rPr>
        <w:t>Più che raddoppiati i</w:t>
      </w:r>
      <w:r w:rsidR="0061393A" w:rsidRPr="00D51212">
        <w:rPr>
          <w:lang w:eastAsia="it-IT"/>
        </w:rPr>
        <w:t xml:space="preserve"> </w:t>
      </w:r>
      <w:r w:rsidR="00F469C4" w:rsidRPr="00D51212">
        <w:rPr>
          <w:lang w:eastAsia="it-IT"/>
        </w:rPr>
        <w:t>decessi</w:t>
      </w:r>
      <w:r w:rsidR="00BE59CF" w:rsidRPr="00D51212">
        <w:rPr>
          <w:lang w:eastAsia="it-IT"/>
        </w:rPr>
        <w:t xml:space="preserve"> (</w:t>
      </w:r>
      <w:r w:rsidR="00D51212" w:rsidRPr="00D51212">
        <w:rPr>
          <w:lang w:eastAsia="it-IT"/>
        </w:rPr>
        <w:t xml:space="preserve">995 vs </w:t>
      </w:r>
      <w:r w:rsidR="000D2C51" w:rsidRPr="00D51212">
        <w:rPr>
          <w:lang w:eastAsia="it-IT"/>
        </w:rPr>
        <w:t>459</w:t>
      </w:r>
      <w:r w:rsidR="00BE59CF" w:rsidRPr="00D51212">
        <w:rPr>
          <w:lang w:eastAsia="it-IT"/>
        </w:rPr>
        <w:t>)</w:t>
      </w:r>
      <w:r w:rsidR="003637A1" w:rsidRPr="00D51212">
        <w:rPr>
          <w:lang w:eastAsia="it-IT"/>
        </w:rPr>
        <w:t xml:space="preserve"> (</w:t>
      </w:r>
      <w:r w:rsidR="003637A1" w:rsidRPr="00D51212">
        <w:rPr>
          <w:highlight w:val="yellow"/>
          <w:lang w:eastAsia="it-IT"/>
        </w:rPr>
        <w:t>figura 2</w:t>
      </w:r>
      <w:r w:rsidR="003637A1" w:rsidRPr="00D51212">
        <w:rPr>
          <w:lang w:eastAsia="it-IT"/>
        </w:rPr>
        <w:t>)</w:t>
      </w:r>
      <w:r w:rsidR="0061393A" w:rsidRPr="00D51212">
        <w:rPr>
          <w:lang w:eastAsia="it-IT"/>
        </w:rPr>
        <w:t>.</w:t>
      </w:r>
      <w:r w:rsidR="00571051">
        <w:rPr>
          <w:lang w:eastAsia="it-IT"/>
        </w:rPr>
        <w:t xml:space="preserve"> </w:t>
      </w:r>
      <w:r w:rsidR="0069637C" w:rsidRPr="000D2C51">
        <w:rPr>
          <w:lang w:eastAsia="it-IT"/>
        </w:rPr>
        <w:t xml:space="preserve">In </w:t>
      </w:r>
      <w:r w:rsidR="00C036E5" w:rsidRPr="000D2C51">
        <w:rPr>
          <w:lang w:eastAsia="it-IT"/>
        </w:rPr>
        <w:t>dettaglio</w:t>
      </w:r>
      <w:r w:rsidR="003442B9" w:rsidRPr="000D2C51">
        <w:t xml:space="preserve">, </w:t>
      </w:r>
      <w:r w:rsidR="00BE59CF" w:rsidRPr="000D2C51">
        <w:t xml:space="preserve">rispetto alla settimana precedente, </w:t>
      </w:r>
      <w:r w:rsidR="00742EE2" w:rsidRPr="000D2C51">
        <w:t>si registrano le seguenti variazioni</w:t>
      </w:r>
      <w:r w:rsidR="0069637C" w:rsidRPr="000D2C51">
        <w:rPr>
          <w:lang w:eastAsia="it-IT"/>
        </w:rPr>
        <w:t>:</w:t>
      </w:r>
      <w:r w:rsidR="006842FB" w:rsidRPr="000D2C51">
        <w:rPr>
          <w:lang w:eastAsia="it-IT"/>
        </w:rPr>
        <w:t xml:space="preserve"> </w:t>
      </w:r>
    </w:p>
    <w:p w:rsidR="005E1B70" w:rsidRPr="000D2C51" w:rsidRDefault="00300572" w:rsidP="00EC6CAA">
      <w:pPr>
        <w:pStyle w:val="Paragrafoelenco"/>
        <w:numPr>
          <w:ilvl w:val="0"/>
          <w:numId w:val="42"/>
        </w:numPr>
        <w:spacing w:after="120" w:line="276" w:lineRule="auto"/>
        <w:jc w:val="both"/>
      </w:pPr>
      <w:r w:rsidRPr="000D2C51">
        <w:t>D</w:t>
      </w:r>
      <w:r w:rsidR="005E1B70" w:rsidRPr="000D2C51">
        <w:t xml:space="preserve">ecessi: </w:t>
      </w:r>
      <w:r w:rsidR="00D51212">
        <w:t>955</w:t>
      </w:r>
      <w:r w:rsidR="003442B9" w:rsidRPr="000D2C51">
        <w:t xml:space="preserve"> (</w:t>
      </w:r>
      <w:r w:rsidR="00F373A1" w:rsidRPr="000D2C51">
        <w:t>+</w:t>
      </w:r>
      <w:r w:rsidR="00D51212">
        <w:t>108</w:t>
      </w:r>
      <w:r w:rsidR="00D55B56" w:rsidRPr="000D2C51">
        <w:t>,</w:t>
      </w:r>
      <w:r w:rsidR="00D51212">
        <w:t>1</w:t>
      </w:r>
      <w:r w:rsidR="005862D2" w:rsidRPr="000D2C51">
        <w:t>%)</w:t>
      </w:r>
    </w:p>
    <w:p w:rsidR="005E1B70" w:rsidRPr="000D2C51" w:rsidRDefault="005E1B70" w:rsidP="00EC6CAA">
      <w:pPr>
        <w:pStyle w:val="Paragrafoelenco"/>
        <w:numPr>
          <w:ilvl w:val="0"/>
          <w:numId w:val="42"/>
        </w:numPr>
        <w:spacing w:after="120" w:line="276" w:lineRule="auto"/>
        <w:jc w:val="both"/>
      </w:pPr>
      <w:r w:rsidRPr="000D2C51">
        <w:t xml:space="preserve">Terapia intensiva: </w:t>
      </w:r>
      <w:r w:rsidR="003565EE" w:rsidRPr="000D2C51">
        <w:t>+</w:t>
      </w:r>
      <w:r w:rsidR="00D51212">
        <w:t>541</w:t>
      </w:r>
      <w:r w:rsidR="005862D2" w:rsidRPr="000D2C51">
        <w:t xml:space="preserve"> (</w:t>
      </w:r>
      <w:r w:rsidR="000654A3" w:rsidRPr="000D2C51">
        <w:t>+</w:t>
      </w:r>
      <w:r w:rsidR="00D55B56" w:rsidRPr="000D2C51">
        <w:t>6</w:t>
      </w:r>
      <w:r w:rsidR="00D51212">
        <w:t>2</w:t>
      </w:r>
      <w:r w:rsidR="0088282B" w:rsidRPr="000D2C51">
        <w:t>,</w:t>
      </w:r>
      <w:r w:rsidR="00D51212">
        <w:t>2</w:t>
      </w:r>
      <w:r w:rsidR="003565EE" w:rsidRPr="000D2C51">
        <w:t>%</w:t>
      </w:r>
      <w:r w:rsidR="005862D2" w:rsidRPr="000D2C51">
        <w:t>)</w:t>
      </w:r>
    </w:p>
    <w:p w:rsidR="00DD06F4" w:rsidRPr="000D2C51" w:rsidRDefault="00DD06F4" w:rsidP="00EC6CAA">
      <w:pPr>
        <w:pStyle w:val="Paragrafoelenco"/>
        <w:numPr>
          <w:ilvl w:val="0"/>
          <w:numId w:val="42"/>
        </w:numPr>
        <w:spacing w:after="120" w:line="276" w:lineRule="auto"/>
        <w:jc w:val="both"/>
      </w:pPr>
      <w:r w:rsidRPr="000D2C51">
        <w:t xml:space="preserve">Ricoverati con sintomi: </w:t>
      </w:r>
      <w:r w:rsidR="00C91BCF" w:rsidRPr="000D2C51">
        <w:t>+</w:t>
      </w:r>
      <w:r w:rsidR="00D51212">
        <w:t>5.501</w:t>
      </w:r>
      <w:r w:rsidR="00C91BCF" w:rsidRPr="000D2C51">
        <w:t xml:space="preserve"> (+</w:t>
      </w:r>
      <w:r w:rsidR="00D51212">
        <w:t>65,1</w:t>
      </w:r>
      <w:r w:rsidR="003565EE" w:rsidRPr="000D2C51">
        <w:t>%</w:t>
      </w:r>
      <w:r w:rsidR="005862D2" w:rsidRPr="000D2C51">
        <w:t>)</w:t>
      </w:r>
    </w:p>
    <w:p w:rsidR="005E1B70" w:rsidRPr="000D2C51" w:rsidRDefault="00BE59CF" w:rsidP="00EC6CAA">
      <w:pPr>
        <w:pStyle w:val="Paragrafoelenco"/>
        <w:numPr>
          <w:ilvl w:val="0"/>
          <w:numId w:val="42"/>
        </w:numPr>
        <w:spacing w:after="120" w:line="276" w:lineRule="auto"/>
        <w:jc w:val="both"/>
      </w:pPr>
      <w:r w:rsidRPr="000D2C51">
        <w:t>Nuovi casi</w:t>
      </w:r>
      <w:r w:rsidR="005E1B70" w:rsidRPr="000D2C51">
        <w:t>:</w:t>
      </w:r>
      <w:r w:rsidR="00633FE4" w:rsidRPr="000D2C51">
        <w:t xml:space="preserve"> </w:t>
      </w:r>
      <w:r w:rsidR="00D51212">
        <w:t>130.329</w:t>
      </w:r>
      <w:r w:rsidR="00404ACE" w:rsidRPr="000D2C51">
        <w:t xml:space="preserve"> </w:t>
      </w:r>
      <w:r w:rsidR="00924C50" w:rsidRPr="000D2C51">
        <w:t>(</w:t>
      </w:r>
      <w:r w:rsidR="00F373A1" w:rsidRPr="000D2C51">
        <w:t>+</w:t>
      </w:r>
      <w:r w:rsidR="00D51212">
        <w:t>88</w:t>
      </w:r>
      <w:r w:rsidR="000D2C51" w:rsidRPr="000D2C51">
        <w:t>,</w:t>
      </w:r>
      <w:r w:rsidR="00880FFA">
        <w:t>9</w:t>
      </w:r>
      <w:r w:rsidR="005862D2" w:rsidRPr="000D2C51">
        <w:t>%)</w:t>
      </w:r>
    </w:p>
    <w:p w:rsidR="000B6B1F" w:rsidRPr="000D2C51" w:rsidRDefault="000B6B1F" w:rsidP="00EC6CAA">
      <w:pPr>
        <w:pStyle w:val="Paragrafoelenco"/>
        <w:numPr>
          <w:ilvl w:val="0"/>
          <w:numId w:val="42"/>
        </w:numPr>
        <w:spacing w:after="120" w:line="276" w:lineRule="auto"/>
        <w:jc w:val="both"/>
      </w:pPr>
      <w:r w:rsidRPr="000D2C51">
        <w:t xml:space="preserve">Casi </w:t>
      </w:r>
      <w:r w:rsidR="00487E15" w:rsidRPr="000D2C51">
        <w:t>attualmente positivi</w:t>
      </w:r>
      <w:r w:rsidR="00595785" w:rsidRPr="000D2C51">
        <w:t xml:space="preserve">: </w:t>
      </w:r>
      <w:r w:rsidR="00F373A1" w:rsidRPr="000D2C51">
        <w:t>+</w:t>
      </w:r>
      <w:r w:rsidR="00D51212">
        <w:t>112.351</w:t>
      </w:r>
      <w:r w:rsidR="00734A61" w:rsidRPr="000D2C51">
        <w:t xml:space="preserve"> </w:t>
      </w:r>
      <w:r w:rsidR="00F469C4" w:rsidRPr="000D2C51">
        <w:t>(</w:t>
      </w:r>
      <w:r w:rsidR="006B448E" w:rsidRPr="000D2C51">
        <w:t>+</w:t>
      </w:r>
      <w:r w:rsidR="00D51212">
        <w:t>78</w:t>
      </w:r>
      <w:r w:rsidR="000D2C51" w:rsidRPr="000D2C51">
        <w:t>,7</w:t>
      </w:r>
      <w:r w:rsidR="00FE10CC" w:rsidRPr="000D2C51">
        <w:t>%</w:t>
      </w:r>
      <w:r w:rsidRPr="000D2C51">
        <w:t>)</w:t>
      </w:r>
    </w:p>
    <w:p w:rsidR="00260775" w:rsidRPr="000D2C51" w:rsidRDefault="002A3D04" w:rsidP="000D2C51">
      <w:pPr>
        <w:pStyle w:val="Paragrafoelenco"/>
        <w:numPr>
          <w:ilvl w:val="0"/>
          <w:numId w:val="39"/>
        </w:numPr>
        <w:spacing w:after="120" w:line="276" w:lineRule="auto"/>
        <w:jc w:val="both"/>
      </w:pPr>
      <w:r w:rsidRPr="000D2C51">
        <w:t xml:space="preserve">Casi testati </w:t>
      </w:r>
      <w:r w:rsidR="00F373A1" w:rsidRPr="000D2C51">
        <w:t>+</w:t>
      </w:r>
      <w:r w:rsidR="00D51212">
        <w:t>91.641</w:t>
      </w:r>
      <w:r w:rsidR="000D2C51" w:rsidRPr="000D2C51">
        <w:t xml:space="preserve"> </w:t>
      </w:r>
      <w:r w:rsidR="0092337D" w:rsidRPr="000D2C51">
        <w:t>(</w:t>
      </w:r>
      <w:r w:rsidR="00F373A1" w:rsidRPr="000D2C51">
        <w:t>+</w:t>
      </w:r>
      <w:r w:rsidR="00D51212">
        <w:t>14,5</w:t>
      </w:r>
      <w:r w:rsidR="003565EE" w:rsidRPr="000D2C51">
        <w:t>%</w:t>
      </w:r>
      <w:r w:rsidR="0092337D" w:rsidRPr="000D2C51">
        <w:t>)</w:t>
      </w:r>
    </w:p>
    <w:p w:rsidR="00260775" w:rsidRPr="000D2C51" w:rsidRDefault="00260775" w:rsidP="000D2C51">
      <w:pPr>
        <w:pStyle w:val="Paragrafoelenco"/>
        <w:numPr>
          <w:ilvl w:val="0"/>
          <w:numId w:val="39"/>
        </w:numPr>
        <w:spacing w:after="120" w:line="276" w:lineRule="auto"/>
        <w:jc w:val="both"/>
      </w:pPr>
      <w:r w:rsidRPr="000D2C51">
        <w:t xml:space="preserve">Tamponi totali: </w:t>
      </w:r>
      <w:r w:rsidR="00734A61" w:rsidRPr="000D2C51">
        <w:t>+</w:t>
      </w:r>
      <w:r w:rsidR="00D51212">
        <w:t>147.423</w:t>
      </w:r>
      <w:r w:rsidR="000D2C51" w:rsidRPr="000D2C51">
        <w:t xml:space="preserve"> </w:t>
      </w:r>
      <w:r w:rsidR="00A149F4" w:rsidRPr="000D2C51">
        <w:t>(</w:t>
      </w:r>
      <w:r w:rsidR="00095DA9" w:rsidRPr="000D2C51">
        <w:t>+</w:t>
      </w:r>
      <w:r w:rsidR="00D51212">
        <w:t>14,4</w:t>
      </w:r>
      <w:r w:rsidR="00A149F4" w:rsidRPr="000D2C51">
        <w:t>%</w:t>
      </w:r>
      <w:r w:rsidR="009D6AEE" w:rsidRPr="000D2C51">
        <w:t>)</w:t>
      </w:r>
    </w:p>
    <w:p w:rsidR="000D5B60" w:rsidRDefault="00101E1F" w:rsidP="00354245">
      <w:pPr>
        <w:spacing w:after="120"/>
        <w:jc w:val="both"/>
      </w:pPr>
      <w:r w:rsidRPr="000D5B60">
        <w:t>«</w:t>
      </w:r>
      <w:r w:rsidR="000D5B60" w:rsidRPr="000D5B60">
        <w:t xml:space="preserve">I dati dell’ultima settimana – </w:t>
      </w:r>
      <w:r w:rsidR="00F818FD">
        <w:t>afferma</w:t>
      </w:r>
      <w:r w:rsidR="000D5B60" w:rsidRPr="000D5B60">
        <w:t xml:space="preserve"> Nino Cartabellotta, Presidente della Fondazione GIMBE – </w:t>
      </w:r>
      <w:r w:rsidR="00586D6A">
        <w:t xml:space="preserve">documentano </w:t>
      </w:r>
      <w:r w:rsidR="000D5B60" w:rsidRPr="000D5B60">
        <w:t>il crollo definitivo del</w:t>
      </w:r>
      <w:r w:rsidR="00337E71">
        <w:t>l’</w:t>
      </w:r>
      <w:r w:rsidR="000D5B60" w:rsidRPr="000D5B60">
        <w:t>argine</w:t>
      </w:r>
      <w:r w:rsidR="00337E71">
        <w:t xml:space="preserve"> </w:t>
      </w:r>
      <w:r w:rsidR="000D5B60" w:rsidRPr="000D5B60">
        <w:t>territoriale</w:t>
      </w:r>
      <w:r w:rsidR="00E12F28">
        <w:t xml:space="preserve"> </w:t>
      </w:r>
      <w:r w:rsidR="003A4307">
        <w:t xml:space="preserve">del </w:t>
      </w:r>
      <w:r w:rsidR="00E12F28">
        <w:t>testing &amp; tracing</w:t>
      </w:r>
      <w:r w:rsidR="00586D6A">
        <w:t xml:space="preserve">, confermano </w:t>
      </w:r>
      <w:r w:rsidR="00401D6B">
        <w:t xml:space="preserve">un </w:t>
      </w:r>
      <w:r w:rsidR="000D5B60" w:rsidRPr="000D5B60">
        <w:t xml:space="preserve">incremento </w:t>
      </w:r>
      <w:r w:rsidR="00401D6B">
        <w:t xml:space="preserve">di oltre il 60% </w:t>
      </w:r>
      <w:r w:rsidR="000D5B60" w:rsidRPr="000D5B60">
        <w:rPr>
          <w:lang w:eastAsia="it-IT"/>
        </w:rPr>
        <w:t>dei pazienti ricoverati con sintomi e in terapia intensiva</w:t>
      </w:r>
      <w:r w:rsidR="00DC334C">
        <w:rPr>
          <w:lang w:eastAsia="it-IT"/>
        </w:rPr>
        <w:t xml:space="preserve"> </w:t>
      </w:r>
      <w:r w:rsidR="00586D6A">
        <w:rPr>
          <w:lang w:eastAsia="it-IT"/>
        </w:rPr>
        <w:t xml:space="preserve">e fanno registrare </w:t>
      </w:r>
      <w:r w:rsidR="000D5B60" w:rsidRPr="000D5B60">
        <w:rPr>
          <w:lang w:eastAsia="it-IT"/>
        </w:rPr>
        <w:t>un raddoppio dei decess</w:t>
      </w:r>
      <w:r w:rsidR="000D5B60" w:rsidRPr="000D5B60">
        <w:rPr>
          <w:rFonts w:cstheme="minorHAnsi"/>
        </w:rPr>
        <w:t>i</w:t>
      </w:r>
      <w:r w:rsidR="000D5B60">
        <w:rPr>
          <w:rFonts w:cstheme="minorHAnsi"/>
        </w:rPr>
        <w:t xml:space="preserve">. </w:t>
      </w:r>
      <w:r w:rsidR="00401D6B">
        <w:rPr>
          <w:rFonts w:cstheme="minorHAnsi"/>
        </w:rPr>
        <w:t xml:space="preserve">In alcune </w:t>
      </w:r>
      <w:r w:rsidR="000D5B60" w:rsidRPr="000D5B60">
        <w:rPr>
          <w:rFonts w:cstheme="minorHAnsi"/>
        </w:rPr>
        <w:t xml:space="preserve">aree </w:t>
      </w:r>
      <w:r w:rsidR="00401D6B">
        <w:rPr>
          <w:rFonts w:cstheme="minorHAnsi"/>
        </w:rPr>
        <w:t xml:space="preserve">del Paese </w:t>
      </w:r>
      <w:r w:rsidR="00A55D17">
        <w:rPr>
          <w:rFonts w:cstheme="minorHAnsi"/>
        </w:rPr>
        <w:t xml:space="preserve">non è più procrastinabile il </w:t>
      </w:r>
      <w:r w:rsidR="006020ED">
        <w:rPr>
          <w:rFonts w:cstheme="minorHAnsi"/>
        </w:rPr>
        <w:t>lockdown total</w:t>
      </w:r>
      <w:r w:rsidR="00A55D17">
        <w:rPr>
          <w:rFonts w:cstheme="minorHAnsi"/>
        </w:rPr>
        <w:t>e</w:t>
      </w:r>
      <w:r w:rsidR="006020ED" w:rsidRPr="000D5B60">
        <w:rPr>
          <w:rFonts w:cstheme="minorHAnsi"/>
        </w:rPr>
        <w:t xml:space="preserve"> </w:t>
      </w:r>
      <w:r w:rsidR="000D5B60" w:rsidRPr="000D5B60">
        <w:rPr>
          <w:rFonts w:cstheme="minorHAnsi"/>
        </w:rPr>
        <w:t>per arginare il contagio diffuso</w:t>
      </w:r>
      <w:r w:rsidR="000D5B60">
        <w:rPr>
          <w:rFonts w:cstheme="minorHAnsi"/>
        </w:rPr>
        <w:t xml:space="preserve"> e ridurre la pressione sugli ospedali</w:t>
      </w:r>
      <w:r w:rsidR="000D5B60" w:rsidRPr="000D5B60">
        <w:rPr>
          <w:rFonts w:cstheme="minorHAnsi"/>
        </w:rPr>
        <w:t>».</w:t>
      </w:r>
      <w:r w:rsidR="000D5B60">
        <w:t xml:space="preserve"> </w:t>
      </w:r>
      <w:r w:rsidR="00401D6B">
        <w:t xml:space="preserve">In generale, </w:t>
      </w:r>
      <w:r w:rsidR="00571051">
        <w:rPr>
          <w:rFonts w:cstheme="minorHAnsi"/>
        </w:rPr>
        <w:t xml:space="preserve">i </w:t>
      </w:r>
      <w:r w:rsidRPr="000D5B60">
        <w:rPr>
          <w:rFonts w:cstheme="minorHAnsi"/>
        </w:rPr>
        <w:t>principali indicatori</w:t>
      </w:r>
      <w:r w:rsidR="00571051" w:rsidRPr="000D5B60">
        <w:rPr>
          <w:rFonts w:cstheme="minorHAnsi"/>
        </w:rPr>
        <w:t xml:space="preserve"> </w:t>
      </w:r>
      <w:r w:rsidR="00401D6B">
        <w:rPr>
          <w:rFonts w:cstheme="minorHAnsi"/>
        </w:rPr>
        <w:t>peggiorano</w:t>
      </w:r>
      <w:r w:rsidR="00571051">
        <w:rPr>
          <w:rFonts w:cstheme="minorHAnsi"/>
        </w:rPr>
        <w:t xml:space="preserve"> </w:t>
      </w:r>
      <w:r w:rsidRPr="000D5B60">
        <w:rPr>
          <w:rFonts w:cstheme="minorHAnsi"/>
        </w:rPr>
        <w:t>in tutte le Regioni</w:t>
      </w:r>
      <w:r w:rsidR="00B71507" w:rsidRPr="000D5B60">
        <w:rPr>
          <w:rFonts w:cstheme="minorHAnsi"/>
        </w:rPr>
        <w:t xml:space="preserve">, fatta eccezione per </w:t>
      </w:r>
      <w:r w:rsidR="00681040" w:rsidRPr="000D5B60">
        <w:rPr>
          <w:rFonts w:cstheme="minorHAnsi"/>
        </w:rPr>
        <w:t xml:space="preserve">il modesto </w:t>
      </w:r>
      <w:r w:rsidR="00B71507" w:rsidRPr="000D5B60">
        <w:rPr>
          <w:rFonts w:cstheme="minorHAnsi"/>
        </w:rPr>
        <w:t>incremento dei casi testati</w:t>
      </w:r>
      <w:r w:rsidR="00401D6B">
        <w:rPr>
          <w:rFonts w:cstheme="minorHAnsi"/>
        </w:rPr>
        <w:t xml:space="preserve"> </w:t>
      </w:r>
      <w:r w:rsidR="00401D6B" w:rsidRPr="000D5B60">
        <w:rPr>
          <w:rFonts w:cstheme="minorHAnsi"/>
        </w:rPr>
        <w:t>(</w:t>
      </w:r>
      <w:r w:rsidR="00401D6B" w:rsidRPr="000D5B60">
        <w:rPr>
          <w:rFonts w:cstheme="minorHAnsi"/>
          <w:highlight w:val="yellow"/>
        </w:rPr>
        <w:t>tabella</w:t>
      </w:r>
      <w:r w:rsidR="00401D6B" w:rsidRPr="000D5B60">
        <w:rPr>
          <w:rFonts w:cstheme="minorHAnsi"/>
        </w:rPr>
        <w:t>)</w:t>
      </w:r>
      <w:r w:rsidRPr="000D5B60">
        <w:rPr>
          <w:rFonts w:cstheme="minorHAnsi"/>
        </w:rPr>
        <w:t>.</w:t>
      </w:r>
    </w:p>
    <w:p w:rsidR="00F818FD" w:rsidRDefault="00F818FD" w:rsidP="00354245">
      <w:pPr>
        <w:spacing w:after="120"/>
        <w:jc w:val="both"/>
        <w:rPr>
          <w:rFonts w:cstheme="minorHAnsi"/>
        </w:rPr>
      </w:pPr>
      <w:r w:rsidRPr="000D5B60">
        <w:t>«</w:t>
      </w:r>
      <w:r w:rsidR="00DC334C">
        <w:t xml:space="preserve">Al di là dei </w:t>
      </w:r>
      <w:r>
        <w:t xml:space="preserve">numeri assoluti </w:t>
      </w:r>
      <w:r w:rsidRPr="000D5B60">
        <w:t xml:space="preserve">– spiega </w:t>
      </w:r>
      <w:r>
        <w:t xml:space="preserve">il Presidente </w:t>
      </w:r>
      <w:r w:rsidRPr="000D5B60">
        <w:t xml:space="preserve">– </w:t>
      </w:r>
      <w:r>
        <w:t xml:space="preserve">preoccupano i trend esponenziali con cui aumentano i pazienti ospedalizzati e in terapia intensiva, con un tempo di raddoppiamento di </w:t>
      </w:r>
      <w:r w:rsidR="00047FD1">
        <w:t>circa</w:t>
      </w:r>
      <w:r w:rsidR="004750C9">
        <w:t xml:space="preserve"> 10 </w:t>
      </w:r>
      <w:r w:rsidR="00726C81">
        <w:t xml:space="preserve">giorni da </w:t>
      </w:r>
      <w:r w:rsidRPr="00726C81">
        <w:t>3</w:t>
      </w:r>
      <w:r w:rsidRPr="00F818FD">
        <w:rPr>
          <w:color w:val="FF0000"/>
        </w:rPr>
        <w:t xml:space="preserve"> </w:t>
      </w:r>
      <w:r>
        <w:t>settimane</w:t>
      </w:r>
      <w:r w:rsidR="00726C81">
        <w:t xml:space="preserve"> consecutive</w:t>
      </w:r>
      <w:r w:rsidRPr="000D5B60">
        <w:rPr>
          <w:rFonts w:cstheme="minorHAnsi"/>
        </w:rPr>
        <w:t>».</w:t>
      </w:r>
      <w:r>
        <w:rPr>
          <w:rFonts w:cstheme="minorHAnsi"/>
        </w:rPr>
        <w:t xml:space="preserve"> </w:t>
      </w:r>
      <w:r w:rsidR="006A564A">
        <w:t xml:space="preserve">Secondo Enrico Bucci, </w:t>
      </w:r>
      <w:r w:rsidR="00726C81">
        <w:t>p</w:t>
      </w:r>
      <w:r w:rsidR="00726C81" w:rsidRPr="00726C81">
        <w:t>rofessore aggiun</w:t>
      </w:r>
      <w:r w:rsidR="00726C81">
        <w:t xml:space="preserve">to SHRO, </w:t>
      </w:r>
      <w:r w:rsidR="00726C81" w:rsidRPr="00726C81">
        <w:t>Temple University</w:t>
      </w:r>
      <w:r w:rsidR="00726C81">
        <w:rPr>
          <w:color w:val="FF0000"/>
        </w:rPr>
        <w:t xml:space="preserve"> </w:t>
      </w:r>
      <w:r w:rsidR="00484316" w:rsidRPr="000D5B60">
        <w:t>«</w:t>
      </w:r>
      <w:r w:rsidR="00401D6B">
        <w:t>mantenendo questi trend di crescita, a</w:t>
      </w:r>
      <w:r w:rsidR="006A564A">
        <w:t>l</w:t>
      </w:r>
      <w:r w:rsidR="00401D6B">
        <w:t>l’</w:t>
      </w:r>
      <w:r>
        <w:rPr>
          <w:rFonts w:cstheme="minorHAnsi"/>
        </w:rPr>
        <w:t xml:space="preserve">8 novembre </w:t>
      </w:r>
      <w:r w:rsidR="00B903E0">
        <w:rPr>
          <w:rFonts w:cstheme="minorHAnsi"/>
        </w:rPr>
        <w:t>si stimano</w:t>
      </w:r>
      <w:r w:rsidR="00726C81">
        <w:rPr>
          <w:rFonts w:cstheme="minorHAnsi"/>
        </w:rPr>
        <w:t xml:space="preserve"> </w:t>
      </w:r>
      <w:r w:rsidR="00114B20">
        <w:rPr>
          <w:rFonts w:cstheme="minorHAnsi"/>
        </w:rPr>
        <w:t>31.400</w:t>
      </w:r>
      <w:r w:rsidRPr="00114B20">
        <w:rPr>
          <w:rFonts w:cstheme="minorHAnsi"/>
        </w:rPr>
        <w:t xml:space="preserve"> (</w:t>
      </w:r>
      <w:r w:rsidR="00114B20">
        <w:rPr>
          <w:rFonts w:cstheme="minorHAnsi"/>
        </w:rPr>
        <w:t>IC 95%</w:t>
      </w:r>
      <w:r w:rsidR="00BB355E">
        <w:rPr>
          <w:rFonts w:cstheme="minorHAnsi"/>
        </w:rPr>
        <w:t>:</w:t>
      </w:r>
      <w:r w:rsidR="00114B20">
        <w:rPr>
          <w:rFonts w:cstheme="minorHAnsi"/>
        </w:rPr>
        <w:t xml:space="preserve"> </w:t>
      </w:r>
      <w:r w:rsidR="00114B20" w:rsidRPr="00114B20">
        <w:rPr>
          <w:rFonts w:cstheme="minorHAnsi"/>
        </w:rPr>
        <w:t xml:space="preserve">30.000-33.000) ricoverati </w:t>
      </w:r>
      <w:r w:rsidR="00114B20">
        <w:rPr>
          <w:rFonts w:cstheme="minorHAnsi"/>
        </w:rPr>
        <w:t>con sintomi e 3.310</w:t>
      </w:r>
      <w:r>
        <w:rPr>
          <w:rFonts w:cstheme="minorHAnsi"/>
        </w:rPr>
        <w:t xml:space="preserve"> (</w:t>
      </w:r>
      <w:r w:rsidR="00114B20">
        <w:rPr>
          <w:rFonts w:cstheme="minorHAnsi"/>
        </w:rPr>
        <w:t>IC 95%</w:t>
      </w:r>
      <w:r w:rsidR="00BB355E">
        <w:rPr>
          <w:rFonts w:cstheme="minorHAnsi"/>
        </w:rPr>
        <w:t>:</w:t>
      </w:r>
      <w:r w:rsidR="00114B20">
        <w:rPr>
          <w:rFonts w:cstheme="minorHAnsi"/>
        </w:rPr>
        <w:t xml:space="preserve"> 3.200-3.400</w:t>
      </w:r>
      <w:r w:rsidR="00726C81">
        <w:rPr>
          <w:rFonts w:cstheme="minorHAnsi"/>
        </w:rPr>
        <w:t>) in terapia intensiva</w:t>
      </w:r>
      <w:r w:rsidR="004501DC">
        <w:rPr>
          <w:rFonts w:cstheme="minorHAnsi"/>
        </w:rPr>
        <w:t>; numeri</w:t>
      </w:r>
      <w:r w:rsidR="00824253">
        <w:rPr>
          <w:rFonts w:cstheme="minorHAnsi"/>
        </w:rPr>
        <w:t xml:space="preserve"> che potrebbero ridursi per </w:t>
      </w:r>
      <w:r w:rsidR="004501DC">
        <w:rPr>
          <w:rFonts w:cstheme="minorHAnsi"/>
        </w:rPr>
        <w:t>l’</w:t>
      </w:r>
      <w:r w:rsidR="00824253">
        <w:rPr>
          <w:rFonts w:cstheme="minorHAnsi"/>
        </w:rPr>
        <w:t>eccesso di letalità da sovraccarico</w:t>
      </w:r>
      <w:r w:rsidR="004501DC">
        <w:rPr>
          <w:rFonts w:cstheme="minorHAnsi"/>
        </w:rPr>
        <w:t xml:space="preserve"> ospedaliero</w:t>
      </w:r>
      <w:r w:rsidR="00726C81" w:rsidRPr="000D5B60">
        <w:rPr>
          <w:rFonts w:cstheme="minorHAnsi"/>
        </w:rPr>
        <w:t>»</w:t>
      </w:r>
      <w:r w:rsidR="00726C81">
        <w:rPr>
          <w:rFonts w:cstheme="minorHAnsi"/>
        </w:rPr>
        <w:t xml:space="preserve">. </w:t>
      </w:r>
      <w:r w:rsidR="00824253">
        <w:rPr>
          <w:rFonts w:cstheme="minorHAnsi"/>
        </w:rPr>
        <w:t xml:space="preserve">Infatti, </w:t>
      </w:r>
      <w:r w:rsidR="00726C81">
        <w:t>s</w:t>
      </w:r>
      <w:r w:rsidR="00D62DC7" w:rsidRPr="00D62DC7">
        <w:rPr>
          <w:rFonts w:cstheme="minorHAnsi"/>
        </w:rPr>
        <w:t>uperando il limite del 30% de</w:t>
      </w:r>
      <w:r w:rsidR="00D62DC7">
        <w:rPr>
          <w:rFonts w:cstheme="minorHAnsi"/>
        </w:rPr>
        <w:t>i posti letto occupati da</w:t>
      </w:r>
      <w:r w:rsidR="00D62DC7" w:rsidRPr="00D62DC7">
        <w:rPr>
          <w:rFonts w:cstheme="minorHAnsi"/>
        </w:rPr>
        <w:t xml:space="preserve"> pazienti </w:t>
      </w:r>
      <w:r w:rsidR="00D62DC7">
        <w:rPr>
          <w:rFonts w:cstheme="minorHAnsi"/>
        </w:rPr>
        <w:t>COVID-19</w:t>
      </w:r>
      <w:r w:rsidR="002E77F3">
        <w:rPr>
          <w:rFonts w:cstheme="minorHAnsi"/>
        </w:rPr>
        <w:t xml:space="preserve">, </w:t>
      </w:r>
      <w:r w:rsidR="001C5BFE">
        <w:t xml:space="preserve">dopo </w:t>
      </w:r>
      <w:r w:rsidR="003A4307">
        <w:rPr>
          <w:rFonts w:cstheme="minorHAnsi"/>
        </w:rPr>
        <w:t>la cancellazione di interventi chirurgici programmati e prestazioni sanitarie differibili</w:t>
      </w:r>
      <w:r w:rsidR="002E77F3">
        <w:rPr>
          <w:rFonts w:cstheme="minorHAnsi"/>
        </w:rPr>
        <w:t>,</w:t>
      </w:r>
      <w:r w:rsidR="001C5BFE">
        <w:rPr>
          <w:rFonts w:cstheme="minorHAnsi"/>
        </w:rPr>
        <w:t xml:space="preserve"> si assiste</w:t>
      </w:r>
      <w:r w:rsidR="002E77F3">
        <w:rPr>
          <w:rFonts w:cstheme="minorHAnsi"/>
        </w:rPr>
        <w:t>rà inevitabilmente</w:t>
      </w:r>
      <w:r w:rsidR="001C5BFE">
        <w:rPr>
          <w:rFonts w:cstheme="minorHAnsi"/>
        </w:rPr>
        <w:t xml:space="preserve"> all’</w:t>
      </w:r>
      <w:r w:rsidR="00D62DC7">
        <w:rPr>
          <w:rFonts w:cstheme="minorHAnsi"/>
        </w:rPr>
        <w:t xml:space="preserve">incremento </w:t>
      </w:r>
      <w:r w:rsidR="00D62DC7" w:rsidRPr="00D62DC7">
        <w:rPr>
          <w:rFonts w:cstheme="minorHAnsi"/>
        </w:rPr>
        <w:t xml:space="preserve">della </w:t>
      </w:r>
      <w:r w:rsidR="00BF1B6B">
        <w:rPr>
          <w:rFonts w:cstheme="minorHAnsi"/>
        </w:rPr>
        <w:t>mortalità,</w:t>
      </w:r>
      <w:r w:rsidR="003A4307">
        <w:rPr>
          <w:rFonts w:cstheme="minorHAnsi"/>
        </w:rPr>
        <w:t xml:space="preserve"> non solo COVID</w:t>
      </w:r>
      <w:r w:rsidR="00016445">
        <w:rPr>
          <w:rFonts w:cstheme="minorHAnsi"/>
        </w:rPr>
        <w:t>-19 correlata</w:t>
      </w:r>
      <w:r w:rsidR="00D62DC7" w:rsidRPr="000D5B60">
        <w:rPr>
          <w:rFonts w:cstheme="minorHAnsi"/>
        </w:rPr>
        <w:t>.</w:t>
      </w:r>
    </w:p>
    <w:p w:rsidR="00047FD1" w:rsidRDefault="00047FD1" w:rsidP="00354245">
      <w:pPr>
        <w:spacing w:after="120"/>
        <w:jc w:val="both"/>
        <w:rPr>
          <w:rFonts w:cstheme="minorHAnsi"/>
        </w:rPr>
      </w:pPr>
      <w:r w:rsidRPr="00047FD1">
        <w:lastRenderedPageBreak/>
        <w:t>«</w:t>
      </w:r>
      <w:r w:rsidR="00726C81">
        <w:t xml:space="preserve">Vero è </w:t>
      </w:r>
      <w:r w:rsidRPr="000D5B60">
        <w:t xml:space="preserve">– </w:t>
      </w:r>
      <w:r>
        <w:t xml:space="preserve">continua Cartabellotta </w:t>
      </w:r>
      <w:r w:rsidRPr="000D5B60">
        <w:t>–</w:t>
      </w:r>
      <w:r>
        <w:rPr>
          <w:rFonts w:cstheme="minorHAnsi"/>
        </w:rPr>
        <w:t xml:space="preserve"> </w:t>
      </w:r>
      <w:r w:rsidR="00726C81">
        <w:rPr>
          <w:rFonts w:cstheme="minorHAnsi"/>
        </w:rPr>
        <w:t>che sono state introdotte progressive restrizioni da</w:t>
      </w:r>
      <w:r w:rsidR="00571051">
        <w:rPr>
          <w:rFonts w:cstheme="minorHAnsi"/>
        </w:rPr>
        <w:t xml:space="preserve"> parte di</w:t>
      </w:r>
      <w:r w:rsidR="00726C81">
        <w:rPr>
          <w:rFonts w:cstheme="minorHAnsi"/>
        </w:rPr>
        <w:t xml:space="preserve"> Governo e Regioni, ma il loro effetto </w:t>
      </w:r>
      <w:r>
        <w:rPr>
          <w:rFonts w:cstheme="minorHAnsi"/>
        </w:rPr>
        <w:t>sulla flessione della curva dei contagi</w:t>
      </w:r>
      <w:r w:rsidR="00726C81">
        <w:rPr>
          <w:rFonts w:cstheme="minorHAnsi"/>
        </w:rPr>
        <w:t xml:space="preserve"> sarà minimo</w:t>
      </w:r>
      <w:r>
        <w:rPr>
          <w:rFonts w:cstheme="minorHAnsi"/>
        </w:rPr>
        <w:t xml:space="preserve">, </w:t>
      </w:r>
      <w:r w:rsidR="00401D6B">
        <w:rPr>
          <w:rFonts w:cstheme="minorHAnsi"/>
        </w:rPr>
        <w:t xml:space="preserve">sia </w:t>
      </w:r>
      <w:r>
        <w:rPr>
          <w:rFonts w:cstheme="minorHAnsi"/>
        </w:rPr>
        <w:t xml:space="preserve">perché le misure </w:t>
      </w:r>
      <w:r w:rsidR="00890C9D">
        <w:rPr>
          <w:rFonts w:cstheme="minorHAnsi"/>
        </w:rPr>
        <w:t xml:space="preserve">non </w:t>
      </w:r>
      <w:r>
        <w:rPr>
          <w:rFonts w:cstheme="minorHAnsi"/>
        </w:rPr>
        <w:t xml:space="preserve">sono state “tarate” su modelli predittivi a 2 settimane, sia perché le </w:t>
      </w:r>
      <w:r w:rsidR="009807C1">
        <w:rPr>
          <w:rFonts w:cstheme="minorHAnsi"/>
        </w:rPr>
        <w:t xml:space="preserve">blande </w:t>
      </w:r>
      <w:r>
        <w:rPr>
          <w:rFonts w:cstheme="minorHAnsi"/>
        </w:rPr>
        <w:t>misure dei primi due DPCM sono</w:t>
      </w:r>
      <w:r w:rsidR="009807C1">
        <w:rPr>
          <w:rFonts w:cstheme="minorHAnsi"/>
        </w:rPr>
        <w:t xml:space="preserve"> già </w:t>
      </w:r>
      <w:r w:rsidR="00726C81">
        <w:rPr>
          <w:rFonts w:cstheme="minorHAnsi"/>
        </w:rPr>
        <w:t xml:space="preserve">state </w:t>
      </w:r>
      <w:r w:rsidR="009807C1">
        <w:rPr>
          <w:rFonts w:cstheme="minorHAnsi"/>
        </w:rPr>
        <w:t xml:space="preserve">neutralizzate </w:t>
      </w:r>
      <w:r>
        <w:rPr>
          <w:rFonts w:cstheme="minorHAnsi"/>
        </w:rPr>
        <w:t xml:space="preserve">dalla crescita </w:t>
      </w:r>
      <w:r w:rsidR="00401D6B">
        <w:rPr>
          <w:rFonts w:cstheme="minorHAnsi"/>
        </w:rPr>
        <w:t xml:space="preserve">esponenziale </w:t>
      </w:r>
      <w:r>
        <w:rPr>
          <w:rFonts w:cstheme="minorHAnsi"/>
        </w:rPr>
        <w:t>della curva epidemic</w:t>
      </w:r>
      <w:r w:rsidRPr="00047FD1">
        <w:rPr>
          <w:rFonts w:cstheme="minorHAnsi"/>
        </w:rPr>
        <w:t>a».</w:t>
      </w:r>
    </w:p>
    <w:p w:rsidR="005F11A3" w:rsidRDefault="009E1F22" w:rsidP="00354245">
      <w:pPr>
        <w:spacing w:after="120"/>
        <w:jc w:val="both"/>
      </w:pPr>
      <w:r>
        <w:rPr>
          <w:rFonts w:cstheme="minorHAnsi"/>
        </w:rPr>
        <w:t>L’impatto</w:t>
      </w:r>
      <w:r w:rsidR="006020ED">
        <w:rPr>
          <w:rFonts w:cstheme="minorHAnsi"/>
        </w:rPr>
        <w:t xml:space="preserve"> dell’introduzione di differenti</w:t>
      </w:r>
      <w:r w:rsidR="006020ED" w:rsidRPr="00FA55AE">
        <w:rPr>
          <w:rFonts w:cstheme="minorHAnsi"/>
        </w:rPr>
        <w:t xml:space="preserve"> </w:t>
      </w:r>
      <w:r w:rsidR="00FA55AE" w:rsidRPr="00FA55AE">
        <w:rPr>
          <w:rFonts w:cstheme="minorHAnsi"/>
        </w:rPr>
        <w:t xml:space="preserve">misure di contenimento </w:t>
      </w:r>
      <w:r w:rsidR="00FA55AE">
        <w:rPr>
          <w:rFonts w:cstheme="minorHAnsi"/>
        </w:rPr>
        <w:t xml:space="preserve">sul valore di Rt è oggetto di un </w:t>
      </w:r>
      <w:hyperlink r:id="rId8" w:history="1">
        <w:r w:rsidR="00FA55AE" w:rsidRPr="006020ED">
          <w:rPr>
            <w:rStyle w:val="Collegamentoipertestuale"/>
            <w:rFonts w:cstheme="minorHAnsi"/>
          </w:rPr>
          <w:t>recente studio</w:t>
        </w:r>
      </w:hyperlink>
      <w:r w:rsidR="001A7D9C">
        <w:rPr>
          <w:rFonts w:cstheme="minorHAnsi"/>
        </w:rPr>
        <w:t xml:space="preserve"> </w:t>
      </w:r>
      <w:r w:rsidR="001C5BFE">
        <w:rPr>
          <w:rFonts w:cstheme="minorHAnsi"/>
        </w:rPr>
        <w:t xml:space="preserve">- </w:t>
      </w:r>
      <w:r w:rsidR="001A7D9C">
        <w:rPr>
          <w:rFonts w:cstheme="minorHAnsi"/>
        </w:rPr>
        <w:t>pubblicato su</w:t>
      </w:r>
      <w:r w:rsidR="004750C9">
        <w:rPr>
          <w:rFonts w:cstheme="minorHAnsi"/>
        </w:rPr>
        <w:t xml:space="preserve"> </w:t>
      </w:r>
      <w:r w:rsidR="001A7D9C" w:rsidRPr="009F667D">
        <w:rPr>
          <w:rFonts w:cstheme="minorHAnsi"/>
          <w:i/>
        </w:rPr>
        <w:t>Lancet Infectious Diseases</w:t>
      </w:r>
      <w:r w:rsidR="00DC334C" w:rsidRPr="00DC334C">
        <w:rPr>
          <w:rFonts w:cstheme="minorHAnsi"/>
        </w:rPr>
        <w:t xml:space="preserve"> </w:t>
      </w:r>
      <w:r w:rsidR="00DC334C">
        <w:rPr>
          <w:rFonts w:cstheme="minorHAnsi"/>
        </w:rPr>
        <w:t>da ricercatori dell’Università di Edimburgo</w:t>
      </w:r>
      <w:r w:rsidR="001C5BFE">
        <w:rPr>
          <w:rFonts w:cstheme="minorHAnsi"/>
        </w:rPr>
        <w:t xml:space="preserve"> -</w:t>
      </w:r>
      <w:r w:rsidR="00FA55AE">
        <w:rPr>
          <w:rFonts w:cstheme="minorHAnsi"/>
        </w:rPr>
        <w:t xml:space="preserve"> </w:t>
      </w:r>
      <w:r w:rsidR="00DC334C" w:rsidRPr="00DC334C">
        <w:rPr>
          <w:rFonts w:cstheme="minorHAnsi"/>
        </w:rPr>
        <w:t>che ha</w:t>
      </w:r>
      <w:r w:rsidR="001C5BFE">
        <w:rPr>
          <w:rFonts w:cstheme="minorHAnsi"/>
        </w:rPr>
        <w:t xml:space="preserve"> </w:t>
      </w:r>
      <w:r w:rsidR="00DC334C" w:rsidRPr="00DC334C">
        <w:rPr>
          <w:rFonts w:cstheme="minorHAnsi"/>
        </w:rPr>
        <w:t>analizzato</w:t>
      </w:r>
      <w:r w:rsidR="00DC334C">
        <w:rPr>
          <w:rFonts w:cstheme="minorHAnsi"/>
        </w:rPr>
        <w:t xml:space="preserve"> </w:t>
      </w:r>
      <w:r w:rsidR="00FA55AE" w:rsidRPr="00FA55AE">
        <w:rPr>
          <w:rFonts w:cstheme="minorHAnsi"/>
        </w:rPr>
        <w:t xml:space="preserve">dati </w:t>
      </w:r>
      <w:r w:rsidR="00FA55AE">
        <w:rPr>
          <w:rFonts w:cstheme="minorHAnsi"/>
        </w:rPr>
        <w:t>da 131 Paesi</w:t>
      </w:r>
      <w:r w:rsidR="00FA55AE" w:rsidRPr="00047FD1">
        <w:rPr>
          <w:rFonts w:cstheme="minorHAnsi"/>
        </w:rPr>
        <w:t>.</w:t>
      </w:r>
      <w:r w:rsidR="00FA55AE">
        <w:rPr>
          <w:rFonts w:cstheme="minorHAnsi"/>
        </w:rPr>
        <w:t xml:space="preserve"> </w:t>
      </w:r>
      <w:r w:rsidR="00FA55AE" w:rsidRPr="005F11A3">
        <w:t>«</w:t>
      </w:r>
      <w:r w:rsidR="005F11A3" w:rsidRPr="005F11A3">
        <w:t xml:space="preserve">In relazione ai risultati ottenuti dall’introduzione di ciascuna misura </w:t>
      </w:r>
      <w:r w:rsidR="005F11A3">
        <w:t xml:space="preserve">di contenimento </w:t>
      </w:r>
      <w:r w:rsidR="005F11A3" w:rsidRPr="005F11A3">
        <w:t xml:space="preserve">– spiega Renata Gili, responsabile della Ricerca sui Servizi Sanitari della Fondazione GIMBE – è stata stimata l’efficacia </w:t>
      </w:r>
      <w:r w:rsidR="005F11A3">
        <w:t xml:space="preserve">sul valore di Rt </w:t>
      </w:r>
      <w:r w:rsidR="005F11A3" w:rsidRPr="005F11A3">
        <w:t>di quattro possibili gruppi di</w:t>
      </w:r>
      <w:r w:rsidR="005F11A3">
        <w:t xml:space="preserve"> interventi a 7, 14 e 28 giorni. </w:t>
      </w:r>
      <w:r w:rsidR="00BB355E">
        <w:t xml:space="preserve">Se da un lato </w:t>
      </w:r>
      <w:r w:rsidR="00BB355E">
        <w:rPr>
          <w:rFonts w:cstheme="minorHAnsi"/>
        </w:rPr>
        <w:t>g</w:t>
      </w:r>
      <w:r w:rsidR="005F11A3" w:rsidRPr="005F11A3">
        <w:rPr>
          <w:rFonts w:cstheme="minorHAnsi"/>
        </w:rPr>
        <w:t>li effetti dipendono dal numero e dalla tipologia di restrizioni</w:t>
      </w:r>
      <w:r w:rsidR="00BB355E">
        <w:rPr>
          <w:rFonts w:cstheme="minorHAnsi"/>
        </w:rPr>
        <w:t>, dall’altro</w:t>
      </w:r>
      <w:r w:rsidR="005F11A3" w:rsidRPr="005F11A3">
        <w:rPr>
          <w:rFonts w:cstheme="minorHAnsi"/>
        </w:rPr>
        <w:t xml:space="preserve"> non sono affatto </w:t>
      </w:r>
      <w:r w:rsidR="005F11A3">
        <w:rPr>
          <w:rFonts w:cstheme="minorHAnsi"/>
        </w:rPr>
        <w:t>immediati</w:t>
      </w:r>
      <w:r w:rsidR="00BB355E">
        <w:t xml:space="preserve">. Infatti, </w:t>
      </w:r>
      <w:r w:rsidR="005F11A3" w:rsidRPr="005F11A3">
        <w:rPr>
          <w:rFonts w:cstheme="minorHAnsi"/>
        </w:rPr>
        <w:t>per dimezzare il valore di Rt servono 28 giorni di lockdown totale</w:t>
      </w:r>
      <w:r w:rsidR="005F11A3">
        <w:t xml:space="preserve">, </w:t>
      </w:r>
      <w:r w:rsidR="005F11A3">
        <w:rPr>
          <w:rFonts w:cstheme="minorHAnsi"/>
        </w:rPr>
        <w:t>t</w:t>
      </w:r>
      <w:r w:rsidR="005F11A3" w:rsidRPr="005F11A3">
        <w:rPr>
          <w:rFonts w:cstheme="minorHAnsi"/>
        </w:rPr>
        <w:t>empi che in Italia potrebbero dilatar</w:t>
      </w:r>
      <w:r w:rsidR="00BB355E">
        <w:rPr>
          <w:rFonts w:cstheme="minorHAnsi"/>
        </w:rPr>
        <w:t>si ulteriormente per il ritardo</w:t>
      </w:r>
      <w:r w:rsidR="00A5005A">
        <w:rPr>
          <w:rFonts w:cstheme="minorHAnsi"/>
        </w:rPr>
        <w:t xml:space="preserve"> sempre maggiore</w:t>
      </w:r>
      <w:r w:rsidR="00BB355E" w:rsidRPr="005F11A3">
        <w:rPr>
          <w:rFonts w:cstheme="minorHAnsi"/>
        </w:rPr>
        <w:t xml:space="preserve"> </w:t>
      </w:r>
      <w:r w:rsidR="005F11A3" w:rsidRPr="005F11A3">
        <w:rPr>
          <w:rFonts w:cstheme="minorHAnsi"/>
        </w:rPr>
        <w:t>nella notifica dei casi</w:t>
      </w:r>
      <w:r w:rsidR="005F11A3" w:rsidRPr="005F11A3">
        <w:t xml:space="preserve">».  </w:t>
      </w:r>
    </w:p>
    <w:p w:rsidR="00CE7638" w:rsidRPr="00726C81" w:rsidRDefault="00CE7638" w:rsidP="00354245">
      <w:pPr>
        <w:spacing w:after="120"/>
        <w:jc w:val="both"/>
        <w:rPr>
          <w:rFonts w:cstheme="minorHAnsi"/>
        </w:rPr>
      </w:pPr>
      <w:r>
        <w:rPr>
          <w:noProof/>
          <w:lang w:eastAsia="it-IT"/>
        </w:rPr>
        <w:drawing>
          <wp:inline distT="0" distB="0" distL="0" distR="0" wp14:anchorId="744D4529" wp14:editId="7DA21B10">
            <wp:extent cx="6120130" cy="1935709"/>
            <wp:effectExtent l="0" t="0" r="0" b="762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935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355E" w:rsidRPr="00BB355E" w:rsidRDefault="00251E02" w:rsidP="00354245">
      <w:pPr>
        <w:spacing w:after="120"/>
        <w:jc w:val="both"/>
        <w:rPr>
          <w:rFonts w:cstheme="minorHAnsi"/>
        </w:rPr>
      </w:pPr>
      <w:r>
        <w:t xml:space="preserve">Considerato che </w:t>
      </w:r>
      <w:r w:rsidR="002A5371">
        <w:t>le misu</w:t>
      </w:r>
      <w:r w:rsidR="00337E71">
        <w:t>re introdotte con il DPCM del 24</w:t>
      </w:r>
      <w:r w:rsidR="002A5371">
        <w:t xml:space="preserve"> ottobre </w:t>
      </w:r>
      <w:r w:rsidR="00C5221A">
        <w:t xml:space="preserve">includono </w:t>
      </w:r>
      <w:r>
        <w:rPr>
          <w:rFonts w:cstheme="minorHAnsi"/>
        </w:rPr>
        <w:t>divieto di eve</w:t>
      </w:r>
      <w:r w:rsidR="001C5BFE">
        <w:rPr>
          <w:rFonts w:cstheme="minorHAnsi"/>
        </w:rPr>
        <w:t xml:space="preserve">nti pubblici e assembramenti, </w:t>
      </w:r>
      <w:r>
        <w:rPr>
          <w:rFonts w:cstheme="minorHAnsi"/>
        </w:rPr>
        <w:t>invito allo smart working e</w:t>
      </w:r>
      <w:r w:rsidR="005E3A63">
        <w:rPr>
          <w:rFonts w:cstheme="minorHAnsi"/>
        </w:rPr>
        <w:t xml:space="preserve"> </w:t>
      </w:r>
      <w:r>
        <w:rPr>
          <w:rFonts w:cstheme="minorHAnsi"/>
        </w:rPr>
        <w:t xml:space="preserve">didattica a distanza </w:t>
      </w:r>
      <w:r w:rsidR="00337E71">
        <w:rPr>
          <w:rFonts w:cstheme="minorHAnsi"/>
        </w:rPr>
        <w:t xml:space="preserve">nelle </w:t>
      </w:r>
      <w:r w:rsidR="005E3A63">
        <w:rPr>
          <w:rFonts w:cstheme="minorHAnsi"/>
        </w:rPr>
        <w:t>scuole secondarie di secondo grado per almeno al 75% delle attività</w:t>
      </w:r>
      <w:r>
        <w:rPr>
          <w:rFonts w:cstheme="minorHAnsi"/>
        </w:rPr>
        <w:t xml:space="preserve">, è possibile stimare a 14 giorni una riduzione </w:t>
      </w:r>
      <w:r w:rsidR="00890C9D">
        <w:rPr>
          <w:rFonts w:cstheme="minorHAnsi"/>
        </w:rPr>
        <w:t xml:space="preserve">del valore di Rt </w:t>
      </w:r>
      <w:r w:rsidR="00F2705D">
        <w:rPr>
          <w:rFonts w:cstheme="minorHAnsi"/>
        </w:rPr>
        <w:t>d</w:t>
      </w:r>
      <w:r w:rsidR="00585F5E">
        <w:rPr>
          <w:rFonts w:cstheme="minorHAnsi"/>
        </w:rPr>
        <w:t>i circa il</w:t>
      </w:r>
      <w:r w:rsidR="005E3A63">
        <w:rPr>
          <w:rFonts w:cstheme="minorHAnsi"/>
        </w:rPr>
        <w:t xml:space="preserve"> </w:t>
      </w:r>
      <w:r w:rsidR="00585F5E">
        <w:rPr>
          <w:rFonts w:cstheme="minorHAnsi"/>
        </w:rPr>
        <w:t>20-</w:t>
      </w:r>
      <w:r>
        <w:rPr>
          <w:rFonts w:cstheme="minorHAnsi"/>
        </w:rPr>
        <w:t>25%</w:t>
      </w:r>
      <w:r w:rsidR="00C5221A">
        <w:rPr>
          <w:rFonts w:cstheme="minorHAnsi"/>
        </w:rPr>
        <w:t xml:space="preserve">, </w:t>
      </w:r>
      <w:r w:rsidR="00D34657">
        <w:rPr>
          <w:rFonts w:cstheme="minorHAnsi"/>
        </w:rPr>
        <w:t xml:space="preserve">totalmente </w:t>
      </w:r>
      <w:r w:rsidR="00C5221A">
        <w:rPr>
          <w:rFonts w:cstheme="minorHAnsi"/>
        </w:rPr>
        <w:t xml:space="preserve">insufficiente per piegare </w:t>
      </w:r>
      <w:r w:rsidR="001C5BFE">
        <w:rPr>
          <w:rFonts w:cstheme="minorHAnsi"/>
        </w:rPr>
        <w:t>l</w:t>
      </w:r>
      <w:r w:rsidR="002A5371">
        <w:rPr>
          <w:rFonts w:cstheme="minorHAnsi"/>
        </w:rPr>
        <w:t>a</w:t>
      </w:r>
      <w:r w:rsidR="001C5BFE">
        <w:rPr>
          <w:rFonts w:cstheme="minorHAnsi"/>
        </w:rPr>
        <w:t xml:space="preserve"> </w:t>
      </w:r>
      <w:r w:rsidR="00C5221A">
        <w:rPr>
          <w:rFonts w:cstheme="minorHAnsi"/>
        </w:rPr>
        <w:t xml:space="preserve">curva dei contagi </w:t>
      </w:r>
      <w:r w:rsidR="002A5371">
        <w:rPr>
          <w:rFonts w:cstheme="minorHAnsi"/>
        </w:rPr>
        <w:t>e</w:t>
      </w:r>
      <w:r w:rsidR="00BB355E">
        <w:rPr>
          <w:rFonts w:cstheme="minorHAnsi"/>
        </w:rPr>
        <w:t xml:space="preserve"> </w:t>
      </w:r>
      <w:r w:rsidR="002A5371">
        <w:rPr>
          <w:rFonts w:cstheme="minorHAnsi"/>
        </w:rPr>
        <w:t>arginare</w:t>
      </w:r>
      <w:r w:rsidR="00C5221A">
        <w:rPr>
          <w:rFonts w:cstheme="minorHAnsi"/>
        </w:rPr>
        <w:t xml:space="preserve"> il sovraccarico degli ospedali</w:t>
      </w:r>
      <w:r w:rsidR="004750C9">
        <w:rPr>
          <w:rFonts w:cstheme="minorHAnsi"/>
        </w:rPr>
        <w:t>.</w:t>
      </w:r>
      <w:r w:rsidR="00BB355E">
        <w:rPr>
          <w:rFonts w:cstheme="minorHAnsi"/>
        </w:rPr>
        <w:t xml:space="preserve"> </w:t>
      </w:r>
      <w:r w:rsidR="00586D6A" w:rsidRPr="00047FD1">
        <w:t>«</w:t>
      </w:r>
      <w:r w:rsidR="002A5371">
        <w:t>Peraltro</w:t>
      </w:r>
      <w:r w:rsidR="00586D6A">
        <w:t xml:space="preserve"> </w:t>
      </w:r>
      <w:r w:rsidR="00586D6A">
        <w:rPr>
          <w:rFonts w:cstheme="minorHAnsi"/>
        </w:rPr>
        <w:t xml:space="preserve">– spiega </w:t>
      </w:r>
      <w:r w:rsidR="00D34657">
        <w:rPr>
          <w:rFonts w:cstheme="minorHAnsi"/>
        </w:rPr>
        <w:t>Cartabellotta</w:t>
      </w:r>
      <w:r w:rsidR="00586D6A">
        <w:rPr>
          <w:rFonts w:cstheme="minorHAnsi"/>
        </w:rPr>
        <w:t xml:space="preserve"> </w:t>
      </w:r>
      <w:r w:rsidR="00586D6A" w:rsidRPr="000D5B60">
        <w:t>–</w:t>
      </w:r>
      <w:r w:rsidR="003B7557">
        <w:t xml:space="preserve"> </w:t>
      </w:r>
      <w:r w:rsidR="00337E71">
        <w:t xml:space="preserve">l’indice </w:t>
      </w:r>
      <w:r w:rsidR="00726C81">
        <w:rPr>
          <w:rFonts w:cstheme="minorHAnsi"/>
        </w:rPr>
        <w:t xml:space="preserve">Rt </w:t>
      </w:r>
      <w:r w:rsidR="001C5BFE">
        <w:rPr>
          <w:rFonts w:cstheme="minorHAnsi"/>
        </w:rPr>
        <w:t xml:space="preserve">oggi </w:t>
      </w:r>
      <w:r w:rsidR="00586D6A">
        <w:rPr>
          <w:rFonts w:cstheme="minorHAnsi"/>
        </w:rPr>
        <w:t xml:space="preserve">sottostima </w:t>
      </w:r>
      <w:r w:rsidR="001C5BFE">
        <w:rPr>
          <w:rFonts w:cstheme="minorHAnsi"/>
        </w:rPr>
        <w:t xml:space="preserve">ampiamente </w:t>
      </w:r>
      <w:r w:rsidR="00586D6A">
        <w:rPr>
          <w:rFonts w:cstheme="minorHAnsi"/>
        </w:rPr>
        <w:t>la ve</w:t>
      </w:r>
      <w:r w:rsidR="003B7557">
        <w:rPr>
          <w:rFonts w:cstheme="minorHAnsi"/>
        </w:rPr>
        <w:t xml:space="preserve">locità di diffusione del virus </w:t>
      </w:r>
      <w:r w:rsidR="00586D6A">
        <w:rPr>
          <w:rFonts w:cstheme="minorHAnsi"/>
        </w:rPr>
        <w:t>perché</w:t>
      </w:r>
      <w:r w:rsidR="00A04258">
        <w:rPr>
          <w:rFonts w:cstheme="minorHAnsi"/>
        </w:rPr>
        <w:t xml:space="preserve">, oltre ad essere </w:t>
      </w:r>
      <w:r w:rsidR="002A5371">
        <w:rPr>
          <w:rFonts w:cstheme="minorHAnsi"/>
        </w:rPr>
        <w:t xml:space="preserve">calcolato </w:t>
      </w:r>
      <w:r w:rsidR="00586D6A">
        <w:rPr>
          <w:rFonts w:cstheme="minorHAnsi"/>
        </w:rPr>
        <w:t>solo sui casi sintomatici</w:t>
      </w:r>
      <w:r w:rsidR="00337E71">
        <w:rPr>
          <w:rFonts w:cstheme="minorHAnsi"/>
        </w:rPr>
        <w:t xml:space="preserve"> </w:t>
      </w:r>
      <w:r w:rsidR="00206E9A">
        <w:rPr>
          <w:rFonts w:cstheme="minorHAnsi"/>
        </w:rPr>
        <w:t>(</w:t>
      </w:r>
      <w:r w:rsidR="00337E71">
        <w:rPr>
          <w:rFonts w:cstheme="minorHAnsi"/>
        </w:rPr>
        <w:t xml:space="preserve">circa </w:t>
      </w:r>
      <w:r w:rsidR="00726C81">
        <w:rPr>
          <w:rFonts w:cstheme="minorHAnsi"/>
        </w:rPr>
        <w:t>1/3</w:t>
      </w:r>
      <w:r w:rsidR="00D34657">
        <w:rPr>
          <w:rFonts w:cstheme="minorHAnsi"/>
        </w:rPr>
        <w:t xml:space="preserve"> del totale dei contagiati</w:t>
      </w:r>
      <w:r w:rsidR="00206E9A">
        <w:rPr>
          <w:rFonts w:cstheme="minorHAnsi"/>
        </w:rPr>
        <w:t>)</w:t>
      </w:r>
      <w:r w:rsidR="00D34657">
        <w:rPr>
          <w:rFonts w:cstheme="minorHAnsi"/>
        </w:rPr>
        <w:t>,</w:t>
      </w:r>
      <w:r w:rsidR="001C5BFE">
        <w:rPr>
          <w:rFonts w:cstheme="minorHAnsi"/>
        </w:rPr>
        <w:t xml:space="preserve"> </w:t>
      </w:r>
      <w:r w:rsidR="00D34657">
        <w:rPr>
          <w:rFonts w:cstheme="minorHAnsi"/>
        </w:rPr>
        <w:t xml:space="preserve">si basa su </w:t>
      </w:r>
      <w:r w:rsidR="00A04258">
        <w:rPr>
          <w:rFonts w:cstheme="minorHAnsi"/>
        </w:rPr>
        <w:t>dati</w:t>
      </w:r>
      <w:r w:rsidR="00337E71">
        <w:rPr>
          <w:rFonts w:cstheme="minorHAnsi"/>
        </w:rPr>
        <w:t xml:space="preserve"> </w:t>
      </w:r>
      <w:r w:rsidR="00586D6A">
        <w:rPr>
          <w:rFonts w:cstheme="minorHAnsi"/>
        </w:rPr>
        <w:t xml:space="preserve">relativi </w:t>
      </w:r>
      <w:r w:rsidR="00337E71">
        <w:rPr>
          <w:rFonts w:cstheme="minorHAnsi"/>
        </w:rPr>
        <w:t>a</w:t>
      </w:r>
      <w:r w:rsidR="001C5BFE">
        <w:rPr>
          <w:rFonts w:cstheme="minorHAnsi"/>
        </w:rPr>
        <w:t xml:space="preserve"> </w:t>
      </w:r>
      <w:r w:rsidR="00337E71">
        <w:rPr>
          <w:rFonts w:cstheme="minorHAnsi"/>
        </w:rPr>
        <w:t xml:space="preserve">due settimane </w:t>
      </w:r>
      <w:r w:rsidR="001C5BFE">
        <w:rPr>
          <w:rFonts w:cstheme="minorHAnsi"/>
        </w:rPr>
        <w:t xml:space="preserve">prima </w:t>
      </w:r>
      <w:r w:rsidR="00890C9D">
        <w:rPr>
          <w:rFonts w:cstheme="minorHAnsi"/>
        </w:rPr>
        <w:t>e pubblicati dopo circa 10 giorni</w:t>
      </w:r>
      <w:r w:rsidR="00016445">
        <w:rPr>
          <w:rFonts w:cstheme="minorHAnsi"/>
        </w:rPr>
        <w:t xml:space="preserve">. </w:t>
      </w:r>
      <w:r w:rsidR="00D34657">
        <w:rPr>
          <w:rFonts w:cstheme="minorHAnsi"/>
        </w:rPr>
        <w:t>In altri termini</w:t>
      </w:r>
      <w:r w:rsidR="00726C81">
        <w:rPr>
          <w:rFonts w:cstheme="minorHAnsi"/>
        </w:rPr>
        <w:t xml:space="preserve">, </w:t>
      </w:r>
      <w:r w:rsidR="00D62DC7">
        <w:rPr>
          <w:rFonts w:cstheme="minorHAnsi"/>
        </w:rPr>
        <w:t xml:space="preserve">le decisioni </w:t>
      </w:r>
      <w:r w:rsidR="007406A1">
        <w:rPr>
          <w:rFonts w:cstheme="minorHAnsi"/>
        </w:rPr>
        <w:t xml:space="preserve">vengono </w:t>
      </w:r>
      <w:r w:rsidR="00D34657">
        <w:rPr>
          <w:rFonts w:cstheme="minorHAnsi"/>
        </w:rPr>
        <w:t>prese sulla base di</w:t>
      </w:r>
      <w:r w:rsidR="00016445">
        <w:rPr>
          <w:rFonts w:cstheme="minorHAnsi"/>
        </w:rPr>
        <w:t xml:space="preserve"> </w:t>
      </w:r>
      <w:r w:rsidR="007406A1">
        <w:rPr>
          <w:rFonts w:cstheme="minorHAnsi"/>
        </w:rPr>
        <w:t xml:space="preserve">un Rt che </w:t>
      </w:r>
      <w:r w:rsidR="00D62DC7">
        <w:rPr>
          <w:rFonts w:cstheme="minorHAnsi"/>
        </w:rPr>
        <w:t>riflette contagi di circa un mese fa</w:t>
      </w:r>
      <w:r w:rsidR="00586D6A" w:rsidRPr="00047FD1">
        <w:rPr>
          <w:rFonts w:cstheme="minorHAnsi"/>
        </w:rPr>
        <w:t>»</w:t>
      </w:r>
      <w:r w:rsidR="00586D6A">
        <w:rPr>
          <w:rFonts w:cstheme="minorHAnsi"/>
        </w:rPr>
        <w:t>.</w:t>
      </w:r>
      <w:r w:rsidR="00D34657">
        <w:rPr>
          <w:noProof/>
          <w:lang w:eastAsia="it-IT"/>
        </w:rPr>
        <w:t xml:space="preserve"> S</w:t>
      </w:r>
      <w:r w:rsidR="00BB355E">
        <w:rPr>
          <w:noProof/>
          <w:lang w:eastAsia="it-IT"/>
        </w:rPr>
        <w:t xml:space="preserve">econdo quanto pubblicato </w:t>
      </w:r>
      <w:hyperlink r:id="rId10" w:history="1">
        <w:r w:rsidR="00BB355E" w:rsidRPr="00586D6A">
          <w:rPr>
            <w:rStyle w:val="Collegamentoipertestuale"/>
            <w:noProof/>
            <w:lang w:eastAsia="it-IT"/>
          </w:rPr>
          <w:t>dall’Istituto Superiore di Sanità</w:t>
        </w:r>
      </w:hyperlink>
      <w:r w:rsidR="00BB355E">
        <w:rPr>
          <w:noProof/>
          <w:lang w:eastAsia="it-IT"/>
        </w:rPr>
        <w:t xml:space="preserve"> il 23 ottobre, </w:t>
      </w:r>
      <w:r w:rsidR="00D34657">
        <w:rPr>
          <w:noProof/>
          <w:lang w:eastAsia="it-IT"/>
        </w:rPr>
        <w:t xml:space="preserve">infatti, </w:t>
      </w:r>
      <w:r w:rsidR="00BB355E">
        <w:rPr>
          <w:noProof/>
          <w:lang w:eastAsia="it-IT"/>
        </w:rPr>
        <w:t>l’indice</w:t>
      </w:r>
      <w:r w:rsidR="00BB355E" w:rsidRPr="004750C9">
        <w:rPr>
          <w:noProof/>
          <w:lang w:eastAsia="it-IT"/>
        </w:rPr>
        <w:t xml:space="preserve"> Rt medio </w:t>
      </w:r>
      <w:r w:rsidR="00BB355E">
        <w:rPr>
          <w:noProof/>
          <w:lang w:eastAsia="it-IT"/>
        </w:rPr>
        <w:t xml:space="preserve">di </w:t>
      </w:r>
      <w:r w:rsidR="00BB355E" w:rsidRPr="004750C9">
        <w:rPr>
          <w:noProof/>
          <w:lang w:eastAsia="it-IT"/>
        </w:rPr>
        <w:t>1,50 (</w:t>
      </w:r>
      <w:r w:rsidR="00BB355E">
        <w:rPr>
          <w:noProof/>
          <w:lang w:eastAsia="it-IT"/>
        </w:rPr>
        <w:t xml:space="preserve">IC </w:t>
      </w:r>
      <w:r w:rsidR="00BB355E" w:rsidRPr="004750C9">
        <w:rPr>
          <w:noProof/>
          <w:lang w:eastAsia="it-IT"/>
        </w:rPr>
        <w:t>95%</w:t>
      </w:r>
      <w:r w:rsidR="00BB355E">
        <w:rPr>
          <w:noProof/>
          <w:lang w:eastAsia="it-IT"/>
        </w:rPr>
        <w:t xml:space="preserve">: 1,09-1,75) è </w:t>
      </w:r>
      <w:r w:rsidR="00BB355E" w:rsidRPr="004750C9">
        <w:rPr>
          <w:noProof/>
          <w:lang w:eastAsia="it-IT"/>
        </w:rPr>
        <w:t xml:space="preserve">calcolato al 20 ottobre </w:t>
      </w:r>
      <w:r w:rsidR="00206E9A">
        <w:rPr>
          <w:noProof/>
          <w:lang w:eastAsia="it-IT"/>
        </w:rPr>
        <w:t>su dati riferiti</w:t>
      </w:r>
      <w:r w:rsidR="00BB355E">
        <w:rPr>
          <w:noProof/>
          <w:lang w:eastAsia="it-IT"/>
        </w:rPr>
        <w:t xml:space="preserve"> al periodo 1-</w:t>
      </w:r>
      <w:r w:rsidR="00BB355E" w:rsidRPr="004750C9">
        <w:rPr>
          <w:noProof/>
          <w:lang w:eastAsia="it-IT"/>
        </w:rPr>
        <w:t>14 ottobre</w:t>
      </w:r>
      <w:r w:rsidR="00BB355E">
        <w:rPr>
          <w:noProof/>
          <w:lang w:eastAsia="it-IT"/>
        </w:rPr>
        <w:t>.</w:t>
      </w:r>
      <w:r w:rsidR="00BB355E" w:rsidRPr="004750C9">
        <w:rPr>
          <w:noProof/>
          <w:lang w:eastAsia="it-IT"/>
        </w:rPr>
        <w:t xml:space="preserve"> </w:t>
      </w:r>
    </w:p>
    <w:p w:rsidR="00824253" w:rsidRPr="00E66B8A" w:rsidRDefault="00E11E90" w:rsidP="00E66B8A">
      <w:pPr>
        <w:spacing w:after="120"/>
        <w:jc w:val="both"/>
        <w:rPr>
          <w:rFonts w:cstheme="minorHAnsi"/>
        </w:rPr>
      </w:pPr>
      <w:r w:rsidRPr="00337E71">
        <w:t>«</w:t>
      </w:r>
      <w:r w:rsidR="00726C81">
        <w:t xml:space="preserve">L’epidemia </w:t>
      </w:r>
      <w:r w:rsidR="00337E71" w:rsidRPr="00337E71">
        <w:rPr>
          <w:noProof/>
          <w:lang w:eastAsia="it-IT"/>
        </w:rPr>
        <w:t xml:space="preserve">già fuori controllo </w:t>
      </w:r>
      <w:r w:rsidR="00337E71">
        <w:rPr>
          <w:noProof/>
          <w:lang w:eastAsia="it-IT"/>
        </w:rPr>
        <w:t xml:space="preserve">in diverse aree </w:t>
      </w:r>
      <w:r w:rsidR="005F7707">
        <w:rPr>
          <w:noProof/>
          <w:lang w:eastAsia="it-IT"/>
        </w:rPr>
        <w:t xml:space="preserve">del Paese </w:t>
      </w:r>
      <w:r w:rsidR="00337E71">
        <w:rPr>
          <w:noProof/>
          <w:lang w:eastAsia="it-IT"/>
        </w:rPr>
        <w:t xml:space="preserve">da oltre 3 settimane </w:t>
      </w:r>
      <w:r w:rsidR="00337E71" w:rsidRPr="00337E71">
        <w:t>– conclude Cartabellotta –</w:t>
      </w:r>
      <w:r w:rsidR="00337E71">
        <w:t xml:space="preserve"> insieme al </w:t>
      </w:r>
      <w:r w:rsidR="00A55D17" w:rsidRPr="00337E71">
        <w:rPr>
          <w:noProof/>
          <w:lang w:eastAsia="it-IT"/>
        </w:rPr>
        <w:t xml:space="preserve">continuo tentennamento di </w:t>
      </w:r>
      <w:r w:rsidR="00337E71">
        <w:rPr>
          <w:noProof/>
          <w:lang w:eastAsia="it-IT"/>
        </w:rPr>
        <w:t xml:space="preserve">Sindaci e Presidenti di Regioni </w:t>
      </w:r>
      <w:r w:rsidR="00337E71">
        <w:t>nell’attuare lockdown locali</w:t>
      </w:r>
      <w:r w:rsidR="00A55D17" w:rsidRPr="00337E71">
        <w:rPr>
          <w:noProof/>
          <w:lang w:eastAsia="it-IT"/>
        </w:rPr>
        <w:t xml:space="preserve"> </w:t>
      </w:r>
      <w:r w:rsidR="00D34657">
        <w:rPr>
          <w:noProof/>
          <w:lang w:eastAsia="it-IT"/>
        </w:rPr>
        <w:t xml:space="preserve">stanno spingendo </w:t>
      </w:r>
      <w:r w:rsidR="005F7707">
        <w:rPr>
          <w:noProof/>
          <w:lang w:eastAsia="it-IT"/>
        </w:rPr>
        <w:t>l’Italia</w:t>
      </w:r>
      <w:r w:rsidR="00EB06BB">
        <w:rPr>
          <w:noProof/>
          <w:lang w:eastAsia="it-IT"/>
        </w:rPr>
        <w:t xml:space="preserve"> </w:t>
      </w:r>
      <w:r w:rsidR="00337E71">
        <w:rPr>
          <w:noProof/>
          <w:lang w:eastAsia="it-IT"/>
        </w:rPr>
        <w:t xml:space="preserve">verso </w:t>
      </w:r>
      <w:r w:rsidR="00D6690F">
        <w:rPr>
          <w:noProof/>
          <w:lang w:eastAsia="it-IT"/>
        </w:rPr>
        <w:t>la chiusura</w:t>
      </w:r>
      <w:r w:rsidR="00337E71">
        <w:rPr>
          <w:noProof/>
          <w:lang w:eastAsia="it-IT"/>
        </w:rPr>
        <w:t xml:space="preserve"> totale</w:t>
      </w:r>
      <w:r w:rsidR="00EB06BB">
        <w:rPr>
          <w:noProof/>
          <w:lang w:eastAsia="it-IT"/>
        </w:rPr>
        <w:t xml:space="preserve">. </w:t>
      </w:r>
      <w:r w:rsidR="0095349D">
        <w:rPr>
          <w:noProof/>
          <w:lang w:eastAsia="it-IT"/>
        </w:rPr>
        <w:t xml:space="preserve">Senza </w:t>
      </w:r>
      <w:r w:rsidR="005F7707">
        <w:rPr>
          <w:noProof/>
          <w:lang w:eastAsia="it-IT"/>
        </w:rPr>
        <w:t xml:space="preserve">immediate </w:t>
      </w:r>
      <w:r w:rsidR="00EB06BB">
        <w:rPr>
          <w:noProof/>
          <w:lang w:eastAsia="it-IT"/>
        </w:rPr>
        <w:t xml:space="preserve">chiusure in tutte le zone più </w:t>
      </w:r>
      <w:r w:rsidR="00E66B8A">
        <w:rPr>
          <w:noProof/>
          <w:lang w:eastAsia="it-IT"/>
        </w:rPr>
        <w:t>a rischio</w:t>
      </w:r>
      <w:r w:rsidR="00EB06BB">
        <w:rPr>
          <w:noProof/>
          <w:lang w:eastAsia="it-IT"/>
        </w:rPr>
        <w:t xml:space="preserve">, </w:t>
      </w:r>
      <w:r w:rsidR="00D34657">
        <w:rPr>
          <w:noProof/>
          <w:lang w:eastAsia="it-IT"/>
        </w:rPr>
        <w:t xml:space="preserve">serviranno a breve </w:t>
      </w:r>
      <w:r w:rsidR="00EB06BB">
        <w:rPr>
          <w:noProof/>
          <w:lang w:eastAsia="it-IT"/>
        </w:rPr>
        <w:t xml:space="preserve">almeno 4 settimane di </w:t>
      </w:r>
      <w:r w:rsidR="005F7707">
        <w:rPr>
          <w:noProof/>
          <w:lang w:eastAsia="it-IT"/>
        </w:rPr>
        <w:t>lockdown nazionale</w:t>
      </w:r>
      <w:r w:rsidR="00EB06BB">
        <w:rPr>
          <w:noProof/>
          <w:lang w:eastAsia="it-IT"/>
        </w:rPr>
        <w:t xml:space="preserve"> per abbattere la curva dei contagi e permettere di assistere i pazienti in ospedale, </w:t>
      </w:r>
      <w:r w:rsidR="0095349D">
        <w:rPr>
          <w:noProof/>
          <w:lang w:eastAsia="it-IT"/>
        </w:rPr>
        <w:t xml:space="preserve">al fine di evitare </w:t>
      </w:r>
      <w:r w:rsidR="00EB06BB">
        <w:rPr>
          <w:noProof/>
          <w:lang w:eastAsia="it-IT"/>
        </w:rPr>
        <w:t xml:space="preserve">una catastrofe sanitaria peggiore della prima ondata. </w:t>
      </w:r>
      <w:r w:rsidR="00726C81">
        <w:rPr>
          <w:noProof/>
          <w:lang w:eastAsia="it-IT"/>
        </w:rPr>
        <w:t xml:space="preserve">Perché </w:t>
      </w:r>
      <w:r w:rsidR="00EB06BB">
        <w:rPr>
          <w:noProof/>
          <w:lang w:eastAsia="it-IT"/>
        </w:rPr>
        <w:t>questa volta, oltre al</w:t>
      </w:r>
      <w:r w:rsidR="005F7707">
        <w:rPr>
          <w:noProof/>
          <w:lang w:eastAsia="it-IT"/>
        </w:rPr>
        <w:t xml:space="preserve"> dilagare dei contagi </w:t>
      </w:r>
      <w:r w:rsidR="0095349D">
        <w:rPr>
          <w:noProof/>
          <w:lang w:eastAsia="it-IT"/>
        </w:rPr>
        <w:t xml:space="preserve">anche </w:t>
      </w:r>
      <w:r w:rsidR="005F7707">
        <w:rPr>
          <w:noProof/>
          <w:lang w:eastAsia="it-IT"/>
        </w:rPr>
        <w:t>nelle regioni</w:t>
      </w:r>
      <w:r w:rsidR="00EB06BB">
        <w:rPr>
          <w:noProof/>
          <w:lang w:eastAsia="it-IT"/>
        </w:rPr>
        <w:t xml:space="preserve"> del Sud</w:t>
      </w:r>
      <w:r w:rsidR="00D6690F">
        <w:rPr>
          <w:noProof/>
          <w:lang w:eastAsia="it-IT"/>
        </w:rPr>
        <w:t>,</w:t>
      </w:r>
      <w:r w:rsidR="00EB06BB">
        <w:rPr>
          <w:noProof/>
          <w:lang w:eastAsia="it-IT"/>
        </w:rPr>
        <w:t xml:space="preserve"> </w:t>
      </w:r>
      <w:r w:rsidR="00BB355E">
        <w:rPr>
          <w:noProof/>
          <w:lang w:eastAsia="it-IT"/>
        </w:rPr>
        <w:t xml:space="preserve">meno attrezzate </w:t>
      </w:r>
      <w:r w:rsidR="00EB06BB">
        <w:rPr>
          <w:noProof/>
          <w:lang w:eastAsia="it-IT"/>
        </w:rPr>
        <w:t xml:space="preserve">dal punto di vista sanitario, abbiamo davanti quasi </w:t>
      </w:r>
      <w:r w:rsidR="00726C81">
        <w:rPr>
          <w:noProof/>
          <w:lang w:eastAsia="it-IT"/>
        </w:rPr>
        <w:t>5</w:t>
      </w:r>
      <w:r w:rsidR="00EB06BB">
        <w:rPr>
          <w:noProof/>
          <w:lang w:eastAsia="it-IT"/>
        </w:rPr>
        <w:t xml:space="preserve"> mesi di stagione invernale con l’influenza </w:t>
      </w:r>
      <w:r w:rsidR="005F7707">
        <w:rPr>
          <w:noProof/>
          <w:lang w:eastAsia="it-IT"/>
        </w:rPr>
        <w:t>in arrivo</w:t>
      </w:r>
      <w:r w:rsidRPr="00337E71">
        <w:rPr>
          <w:rFonts w:cstheme="minorHAnsi"/>
        </w:rPr>
        <w:t>».</w:t>
      </w:r>
    </w:p>
    <w:p w:rsidR="00F818FD" w:rsidRDefault="005127EB" w:rsidP="00CC1B6C">
      <w:pPr>
        <w:spacing w:after="120"/>
        <w:rPr>
          <w:rFonts w:ascii="Calibri" w:eastAsia="Calibri" w:hAnsi="Calibri" w:cs="Times New Roman"/>
          <w:b/>
          <w:bCs/>
        </w:rPr>
      </w:pPr>
      <w:r w:rsidRPr="00497C09">
        <w:rPr>
          <w:rFonts w:cstheme="minorHAnsi"/>
          <w:i/>
        </w:rPr>
        <w:t xml:space="preserve">Il monitoraggio GIMBE dell'epidemia di COVID-19 è disponibile a: </w:t>
      </w:r>
      <w:hyperlink r:id="rId11" w:history="1">
        <w:r w:rsidRPr="00497C09">
          <w:rPr>
            <w:rStyle w:val="Collegamentoipertestuale"/>
            <w:rFonts w:cstheme="minorHAnsi"/>
            <w:i/>
            <w:color w:val="auto"/>
          </w:rPr>
          <w:t>https://coronavirus.gimbe.org</w:t>
        </w:r>
      </w:hyperlink>
    </w:p>
    <w:p w:rsidR="00540811" w:rsidRPr="00031A14" w:rsidRDefault="005127EB" w:rsidP="00031A14">
      <w:pPr>
        <w:spacing w:after="120"/>
        <w:rPr>
          <w:rFonts w:ascii="Calibri" w:eastAsia="Calibri" w:hAnsi="Calibri" w:cs="Times New Roman"/>
          <w:color w:val="0000FF" w:themeColor="hyperlink"/>
          <w:sz w:val="20"/>
          <w:u w:val="single"/>
        </w:rPr>
      </w:pPr>
      <w:r w:rsidRPr="00A24080">
        <w:rPr>
          <w:rFonts w:ascii="Calibri" w:eastAsia="Calibri" w:hAnsi="Calibri" w:cs="Times New Roman"/>
          <w:b/>
          <w:bCs/>
        </w:rPr>
        <w:t>CONTATTI</w:t>
      </w:r>
      <w:r>
        <w:rPr>
          <w:i/>
          <w:lang w:eastAsia="it-IT"/>
        </w:rPr>
        <w:br/>
      </w:r>
      <w:r w:rsidRPr="00A24080">
        <w:rPr>
          <w:b/>
        </w:rPr>
        <w:t>Fondazione GIMBE</w:t>
      </w:r>
      <w:r w:rsidR="00B71DD4">
        <w:rPr>
          <w:rFonts w:cstheme="minorHAnsi"/>
          <w:i/>
          <w:color w:val="0000FF" w:themeColor="hyperlink"/>
          <w:u w:val="single"/>
        </w:rPr>
        <w:br/>
      </w:r>
      <w:r w:rsidRPr="00652364">
        <w:rPr>
          <w:rFonts w:ascii="Calibri" w:eastAsia="Calibri" w:hAnsi="Calibri" w:cs="Times New Roman"/>
          <w:sz w:val="20"/>
        </w:rPr>
        <w:t>Via Amendola 2 - 40121 Bologna</w:t>
      </w:r>
      <w:r w:rsidR="00531D87">
        <w:rPr>
          <w:rFonts w:ascii="Calibri" w:eastAsia="Calibri" w:hAnsi="Calibri" w:cs="Times New Roman"/>
          <w:sz w:val="20"/>
        </w:rPr>
        <w:t xml:space="preserve"> </w:t>
      </w:r>
      <w:r w:rsidR="0095349D">
        <w:rPr>
          <w:rFonts w:ascii="Calibri" w:eastAsia="Calibri" w:hAnsi="Calibri" w:cs="Times New Roman"/>
          <w:sz w:val="20"/>
        </w:rPr>
        <w:br/>
      </w:r>
      <w:r w:rsidRPr="00652364">
        <w:rPr>
          <w:rFonts w:ascii="Calibri" w:eastAsia="Calibri" w:hAnsi="Calibri" w:cs="Times New Roman"/>
          <w:sz w:val="20"/>
        </w:rPr>
        <w:t>Tel. 051 5883920 - Fax 051 4075774</w:t>
      </w:r>
      <w:r w:rsidR="00531D87">
        <w:rPr>
          <w:rFonts w:ascii="Calibri" w:eastAsia="Calibri" w:hAnsi="Calibri" w:cs="Times New Roman"/>
          <w:sz w:val="20"/>
        </w:rPr>
        <w:t xml:space="preserve"> - </w:t>
      </w:r>
      <w:r w:rsidRPr="00652364">
        <w:rPr>
          <w:rFonts w:ascii="Calibri" w:eastAsia="Calibri" w:hAnsi="Calibri" w:cs="Times New Roman"/>
          <w:sz w:val="20"/>
        </w:rPr>
        <w:t xml:space="preserve">E-mail: </w:t>
      </w:r>
      <w:hyperlink r:id="rId12" w:history="1">
        <w:r w:rsidRPr="00652364">
          <w:rPr>
            <w:rStyle w:val="Collegamentoipertestuale"/>
            <w:rFonts w:ascii="Calibri" w:eastAsia="Calibri" w:hAnsi="Calibri" w:cs="Times New Roman"/>
            <w:sz w:val="20"/>
          </w:rPr>
          <w:t>ufficio.stampa@gimbe.org</w:t>
        </w:r>
      </w:hyperlink>
      <w:r w:rsidR="00C9476F">
        <w:rPr>
          <w:b/>
          <w:sz w:val="24"/>
        </w:rPr>
        <w:br w:type="page"/>
      </w:r>
    </w:p>
    <w:p w:rsidR="00031A14" w:rsidRDefault="00031A14" w:rsidP="009B1C61">
      <w:pPr>
        <w:spacing w:after="0" w:line="360" w:lineRule="auto"/>
        <w:jc w:val="center"/>
        <w:rPr>
          <w:b/>
          <w:sz w:val="24"/>
        </w:rPr>
      </w:pPr>
    </w:p>
    <w:p w:rsidR="009B1C61" w:rsidRPr="009B1C61" w:rsidRDefault="00487E15" w:rsidP="009B1C61">
      <w:pPr>
        <w:spacing w:after="0" w:line="360" w:lineRule="auto"/>
        <w:jc w:val="center"/>
        <w:rPr>
          <w:b/>
          <w:sz w:val="24"/>
        </w:rPr>
      </w:pPr>
      <w:r>
        <w:rPr>
          <w:b/>
          <w:sz w:val="24"/>
        </w:rPr>
        <w:t xml:space="preserve">Figura 1. </w:t>
      </w:r>
      <w:r w:rsidR="00BE0147">
        <w:rPr>
          <w:b/>
          <w:sz w:val="24"/>
        </w:rPr>
        <w:t>T</w:t>
      </w:r>
      <w:r w:rsidR="009B1C61" w:rsidRPr="005512A0">
        <w:rPr>
          <w:b/>
          <w:sz w:val="24"/>
        </w:rPr>
        <w:t xml:space="preserve">rend settimanale </w:t>
      </w:r>
      <w:r w:rsidR="00206575">
        <w:rPr>
          <w:b/>
          <w:sz w:val="24"/>
        </w:rPr>
        <w:t xml:space="preserve">dei </w:t>
      </w:r>
      <w:r w:rsidR="009B1C61" w:rsidRPr="005512A0">
        <w:rPr>
          <w:b/>
          <w:sz w:val="24"/>
        </w:rPr>
        <w:t>nuovi casi</w:t>
      </w:r>
      <w:r w:rsidR="00CB5911" w:rsidRPr="005512A0">
        <w:rPr>
          <w:b/>
          <w:sz w:val="24"/>
        </w:rPr>
        <w:t xml:space="preserve"> e</w:t>
      </w:r>
      <w:r w:rsidR="00206575">
        <w:rPr>
          <w:b/>
          <w:sz w:val="24"/>
        </w:rPr>
        <w:t xml:space="preserve"> del</w:t>
      </w:r>
      <w:r w:rsidR="00AF5735">
        <w:rPr>
          <w:b/>
          <w:sz w:val="24"/>
        </w:rPr>
        <w:t xml:space="preserve"> rapporto positivi/casi testati</w:t>
      </w:r>
    </w:p>
    <w:p w:rsidR="009B1C61" w:rsidRDefault="00BF1B6B" w:rsidP="009B1C61">
      <w:pPr>
        <w:spacing w:after="0" w:line="240" w:lineRule="auto"/>
        <w:jc w:val="center"/>
      </w:pPr>
      <w:r>
        <w:rPr>
          <w:noProof/>
          <w:lang w:eastAsia="it-IT"/>
        </w:rPr>
        <w:drawing>
          <wp:inline distT="0" distB="0" distL="0" distR="0" wp14:anchorId="54843D3A" wp14:editId="702DB3AF">
            <wp:extent cx="5760000" cy="2925361"/>
            <wp:effectExtent l="0" t="0" r="0" b="889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29253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2A81" w:rsidRDefault="00622A81" w:rsidP="009B1C61">
      <w:pPr>
        <w:spacing w:after="0" w:line="240" w:lineRule="auto"/>
        <w:jc w:val="center"/>
      </w:pPr>
    </w:p>
    <w:p w:rsidR="0016713F" w:rsidRDefault="0016713F" w:rsidP="006B0B33">
      <w:pPr>
        <w:spacing w:after="0" w:line="240" w:lineRule="auto"/>
        <w:rPr>
          <w:b/>
        </w:rPr>
      </w:pPr>
    </w:p>
    <w:p w:rsidR="000273DB" w:rsidRDefault="000273DB" w:rsidP="00D33012">
      <w:pPr>
        <w:spacing w:after="0" w:line="360" w:lineRule="auto"/>
        <w:jc w:val="center"/>
        <w:rPr>
          <w:b/>
          <w:sz w:val="24"/>
        </w:rPr>
        <w:sectPr w:rsidR="000273DB" w:rsidSect="00055D5E">
          <w:footerReference w:type="default" r:id="rId14"/>
          <w:footnotePr>
            <w:numFmt w:val="chicago"/>
          </w:footnotePr>
          <w:type w:val="continuous"/>
          <w:pgSz w:w="11906" w:h="16838"/>
          <w:pgMar w:top="993" w:right="1134" w:bottom="709" w:left="1134" w:header="709" w:footer="709" w:gutter="0"/>
          <w:cols w:space="708"/>
          <w:docGrid w:linePitch="360"/>
        </w:sectPr>
      </w:pPr>
    </w:p>
    <w:p w:rsidR="00B36206" w:rsidRPr="002559B4" w:rsidRDefault="00D33012" w:rsidP="000273DB">
      <w:pPr>
        <w:spacing w:after="0" w:line="360" w:lineRule="auto"/>
        <w:jc w:val="center"/>
        <w:rPr>
          <w:b/>
          <w:sz w:val="24"/>
        </w:rPr>
      </w:pPr>
      <w:r w:rsidRPr="00D33012">
        <w:rPr>
          <w:b/>
          <w:sz w:val="24"/>
        </w:rPr>
        <w:lastRenderedPageBreak/>
        <w:t xml:space="preserve">Figura </w:t>
      </w:r>
      <w:r w:rsidR="003637A1">
        <w:rPr>
          <w:b/>
          <w:sz w:val="24"/>
        </w:rPr>
        <w:t>2</w:t>
      </w:r>
      <w:r w:rsidRPr="00D33012">
        <w:rPr>
          <w:b/>
          <w:sz w:val="24"/>
        </w:rPr>
        <w:t xml:space="preserve">. </w:t>
      </w:r>
      <w:r>
        <w:rPr>
          <w:b/>
          <w:sz w:val="24"/>
        </w:rPr>
        <w:t>T</w:t>
      </w:r>
      <w:r w:rsidRPr="005512A0">
        <w:rPr>
          <w:b/>
          <w:sz w:val="24"/>
        </w:rPr>
        <w:t xml:space="preserve">rend settimanale </w:t>
      </w:r>
      <w:r w:rsidR="00E11E90">
        <w:rPr>
          <w:b/>
          <w:sz w:val="24"/>
        </w:rPr>
        <w:t>d</w:t>
      </w:r>
      <w:r>
        <w:rPr>
          <w:b/>
          <w:sz w:val="24"/>
        </w:rPr>
        <w:t>i casi attualmente positivi</w:t>
      </w:r>
      <w:r w:rsidR="000273DB">
        <w:rPr>
          <w:b/>
          <w:sz w:val="24"/>
        </w:rPr>
        <w:t xml:space="preserve">, </w:t>
      </w:r>
      <w:r w:rsidR="00E93B96">
        <w:rPr>
          <w:b/>
          <w:sz w:val="24"/>
        </w:rPr>
        <w:t>p</w:t>
      </w:r>
      <w:r w:rsidR="00660401">
        <w:rPr>
          <w:b/>
          <w:sz w:val="24"/>
        </w:rPr>
        <w:t>azienti</w:t>
      </w:r>
      <w:r w:rsidR="00B36206" w:rsidRPr="002559B4">
        <w:rPr>
          <w:b/>
          <w:sz w:val="24"/>
        </w:rPr>
        <w:t xml:space="preserve"> ricoverati con si</w:t>
      </w:r>
      <w:r w:rsidR="00C86179">
        <w:rPr>
          <w:b/>
          <w:sz w:val="24"/>
        </w:rPr>
        <w:t>ntomi</w:t>
      </w:r>
      <w:r w:rsidR="00E11E90">
        <w:rPr>
          <w:b/>
          <w:sz w:val="24"/>
        </w:rPr>
        <w:t xml:space="preserve"> e in terapia intensiva e </w:t>
      </w:r>
      <w:r w:rsidR="000273DB">
        <w:rPr>
          <w:b/>
          <w:sz w:val="24"/>
        </w:rPr>
        <w:t>deceduti</w:t>
      </w:r>
    </w:p>
    <w:p w:rsidR="00393DDC" w:rsidRDefault="00BF1B6B" w:rsidP="000273DB">
      <w:pPr>
        <w:spacing w:after="80" w:line="240" w:lineRule="auto"/>
        <w:jc w:val="center"/>
        <w:rPr>
          <w:b/>
          <w:sz w:val="24"/>
        </w:rPr>
      </w:pPr>
      <w:r>
        <w:rPr>
          <w:b/>
          <w:noProof/>
          <w:sz w:val="24"/>
          <w:lang w:eastAsia="it-IT"/>
        </w:rPr>
        <w:drawing>
          <wp:inline distT="0" distB="0" distL="0" distR="0" wp14:anchorId="245323B5" wp14:editId="248D9638">
            <wp:extent cx="9611360" cy="4765180"/>
            <wp:effectExtent l="0" t="0" r="889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4765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3DDC" w:rsidRDefault="00393DDC" w:rsidP="00BF1B6B">
      <w:pPr>
        <w:spacing w:after="0" w:line="240" w:lineRule="auto"/>
        <w:rPr>
          <w:b/>
          <w:sz w:val="24"/>
        </w:rPr>
      </w:pPr>
    </w:p>
    <w:p w:rsidR="00BF1B6B" w:rsidRDefault="00BF1B6B" w:rsidP="00BF1B6B">
      <w:pPr>
        <w:spacing w:after="0" w:line="240" w:lineRule="auto"/>
        <w:jc w:val="center"/>
        <w:rPr>
          <w:b/>
          <w:sz w:val="24"/>
        </w:rPr>
      </w:pPr>
    </w:p>
    <w:p w:rsidR="00BF1B6B" w:rsidRDefault="00BF1B6B" w:rsidP="00BF1B6B">
      <w:pPr>
        <w:rPr>
          <w:b/>
          <w:sz w:val="24"/>
        </w:rPr>
      </w:pPr>
      <w:r>
        <w:rPr>
          <w:b/>
          <w:sz w:val="24"/>
        </w:rPr>
        <w:br/>
      </w:r>
    </w:p>
    <w:p w:rsidR="00BF1B6B" w:rsidRPr="003E2191" w:rsidRDefault="00540811" w:rsidP="00540811">
      <w:pPr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lastRenderedPageBreak/>
        <w:br/>
      </w:r>
      <w:r w:rsidR="00BF1B6B" w:rsidRPr="003E2191">
        <w:rPr>
          <w:b/>
          <w:sz w:val="24"/>
        </w:rPr>
        <w:t>Tabella. Indicatori regionali settimana 21-27 ottobre</w:t>
      </w:r>
    </w:p>
    <w:tbl>
      <w:tblPr>
        <w:tblW w:w="5000" w:type="pct"/>
        <w:tblBorders>
          <w:top w:val="single" w:sz="8" w:space="0" w:color="00457D"/>
          <w:left w:val="single" w:sz="8" w:space="0" w:color="00457D"/>
          <w:bottom w:val="single" w:sz="8" w:space="0" w:color="00457D"/>
          <w:right w:val="single" w:sz="8" w:space="0" w:color="00457D"/>
          <w:insideH w:val="single" w:sz="8" w:space="0" w:color="00457D"/>
          <w:insideV w:val="single" w:sz="8" w:space="0" w:color="00457D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7"/>
        <w:gridCol w:w="2180"/>
        <w:gridCol w:w="1706"/>
        <w:gridCol w:w="2048"/>
        <w:gridCol w:w="1839"/>
        <w:gridCol w:w="2154"/>
        <w:gridCol w:w="2156"/>
      </w:tblGrid>
      <w:tr w:rsidR="00BF1B6B" w:rsidRPr="003E2191" w:rsidTr="00531D87">
        <w:trPr>
          <w:trHeight w:val="794"/>
        </w:trPr>
        <w:tc>
          <w:tcPr>
            <w:tcW w:w="893" w:type="pct"/>
            <w:tcBorders>
              <w:right w:val="single" w:sz="8" w:space="0" w:color="FFFFFF" w:themeColor="background1"/>
            </w:tcBorders>
            <w:shd w:val="clear" w:color="000000" w:fill="00457D"/>
            <w:vAlign w:val="center"/>
            <w:hideMark/>
          </w:tcPr>
          <w:p w:rsidR="00BF1B6B" w:rsidRPr="003E2191" w:rsidRDefault="00BF1B6B" w:rsidP="00922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</w:pPr>
            <w:r w:rsidRPr="003E2191"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  <w:t>Regione</w:t>
            </w:r>
          </w:p>
        </w:tc>
        <w:tc>
          <w:tcPr>
            <w:tcW w:w="741" w:type="pct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000000" w:fill="00457D"/>
            <w:vAlign w:val="center"/>
            <w:hideMark/>
          </w:tcPr>
          <w:p w:rsidR="00BF1B6B" w:rsidRPr="003E2191" w:rsidRDefault="00BF1B6B" w:rsidP="00922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1"/>
                <w:szCs w:val="21"/>
                <w:lang w:eastAsia="it-IT"/>
              </w:rPr>
            </w:pPr>
            <w:r w:rsidRPr="003E2191">
              <w:rPr>
                <w:rFonts w:ascii="Calibri" w:eastAsia="Times New Roman" w:hAnsi="Calibri" w:cs="Calibri"/>
                <w:b/>
                <w:bCs/>
                <w:color w:val="FFFFFF"/>
                <w:sz w:val="21"/>
                <w:szCs w:val="21"/>
                <w:lang w:eastAsia="it-IT"/>
              </w:rPr>
              <w:t xml:space="preserve">Casi attualmente positivi </w:t>
            </w:r>
            <w:r w:rsidRPr="003E2191">
              <w:rPr>
                <w:rFonts w:ascii="Calibri" w:eastAsia="Times New Roman" w:hAnsi="Calibri" w:cs="Calibri"/>
                <w:b/>
                <w:bCs/>
                <w:color w:val="FFFFFF"/>
                <w:sz w:val="21"/>
                <w:szCs w:val="21"/>
                <w:lang w:eastAsia="it-IT"/>
              </w:rPr>
              <w:br/>
              <w:t>per 100.000 abitanti</w:t>
            </w:r>
          </w:p>
        </w:tc>
        <w:tc>
          <w:tcPr>
            <w:tcW w:w="580" w:type="pct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000000" w:fill="00457D"/>
            <w:hideMark/>
          </w:tcPr>
          <w:p w:rsidR="00BF1B6B" w:rsidRPr="003E2191" w:rsidRDefault="00BF1B6B" w:rsidP="00531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</w:pPr>
            <w:r w:rsidRPr="003E2191"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  <w:t xml:space="preserve">Incremento </w:t>
            </w:r>
            <w:r w:rsidRPr="003E2191"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  <w:br/>
              <w:t>% casi</w:t>
            </w:r>
          </w:p>
        </w:tc>
        <w:tc>
          <w:tcPr>
            <w:tcW w:w="696" w:type="pct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000000" w:fill="00457D"/>
            <w:hideMark/>
          </w:tcPr>
          <w:p w:rsidR="00BF1B6B" w:rsidRPr="003E2191" w:rsidRDefault="00BF1B6B" w:rsidP="00531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</w:pPr>
            <w:r w:rsidRPr="003E2191"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  <w:t xml:space="preserve">Casi testati </w:t>
            </w:r>
            <w:r w:rsidRPr="003E2191"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  <w:br/>
              <w:t>per 100.000 abitanti</w:t>
            </w:r>
          </w:p>
        </w:tc>
        <w:tc>
          <w:tcPr>
            <w:tcW w:w="625" w:type="pct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000000" w:fill="00457D"/>
            <w:vAlign w:val="center"/>
            <w:hideMark/>
          </w:tcPr>
          <w:p w:rsidR="00BF1B6B" w:rsidRPr="003E2191" w:rsidRDefault="00BF1B6B" w:rsidP="00922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</w:pPr>
            <w:r w:rsidRPr="003E2191"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  <w:t>Rapporto positivi/casi testati</w:t>
            </w:r>
          </w:p>
        </w:tc>
        <w:tc>
          <w:tcPr>
            <w:tcW w:w="732" w:type="pct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000000" w:fill="00457D"/>
            <w:vAlign w:val="center"/>
            <w:hideMark/>
          </w:tcPr>
          <w:p w:rsidR="00BF1B6B" w:rsidRPr="003E2191" w:rsidRDefault="00BF1B6B" w:rsidP="00922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</w:pPr>
            <w:r w:rsidRPr="003E2191"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  <w:t>Ricoverati con sintomi per 100.000 abitanti</w:t>
            </w:r>
          </w:p>
        </w:tc>
        <w:tc>
          <w:tcPr>
            <w:tcW w:w="732" w:type="pct"/>
            <w:tcBorders>
              <w:left w:val="single" w:sz="8" w:space="0" w:color="FFFFFF" w:themeColor="background1"/>
            </w:tcBorders>
            <w:shd w:val="clear" w:color="000000" w:fill="00457D"/>
            <w:vAlign w:val="center"/>
            <w:hideMark/>
          </w:tcPr>
          <w:p w:rsidR="00BF1B6B" w:rsidRPr="003E2191" w:rsidRDefault="00BF1B6B" w:rsidP="00922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</w:pPr>
            <w:r w:rsidRPr="003E2191"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  <w:t>Ricoverati in terapia intensiva per 100.000 abitanti</w:t>
            </w:r>
          </w:p>
        </w:tc>
      </w:tr>
      <w:tr w:rsidR="00BF1B6B" w:rsidRPr="003E2191" w:rsidTr="00922E94">
        <w:trPr>
          <w:trHeight w:val="306"/>
        </w:trPr>
        <w:tc>
          <w:tcPr>
            <w:tcW w:w="893" w:type="pct"/>
            <w:shd w:val="clear" w:color="auto" w:fill="auto"/>
            <w:noWrap/>
            <w:vAlign w:val="center"/>
            <w:hideMark/>
          </w:tcPr>
          <w:p w:rsidR="00BF1B6B" w:rsidRPr="003E2191" w:rsidRDefault="00BF1B6B" w:rsidP="00922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2191">
              <w:rPr>
                <w:rFonts w:ascii="Calibri" w:eastAsia="Times New Roman" w:hAnsi="Calibri" w:cs="Calibri"/>
                <w:color w:val="000000"/>
                <w:lang w:eastAsia="it-IT"/>
              </w:rPr>
              <w:t>Abruzzo</w:t>
            </w:r>
          </w:p>
        </w:tc>
        <w:tc>
          <w:tcPr>
            <w:tcW w:w="741" w:type="pct"/>
            <w:shd w:val="clear" w:color="000000" w:fill="FFC7CE"/>
            <w:noWrap/>
            <w:vAlign w:val="center"/>
            <w:hideMark/>
          </w:tcPr>
          <w:p w:rsidR="00BF1B6B" w:rsidRPr="003E2191" w:rsidRDefault="00BF1B6B" w:rsidP="00922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3E2191">
              <w:rPr>
                <w:rFonts w:ascii="Calibri" w:eastAsia="Times New Roman" w:hAnsi="Calibri" w:cs="Calibri"/>
                <w:color w:val="9C0006"/>
                <w:lang w:eastAsia="it-IT"/>
              </w:rPr>
              <w:t>351</w:t>
            </w:r>
          </w:p>
        </w:tc>
        <w:tc>
          <w:tcPr>
            <w:tcW w:w="580" w:type="pct"/>
            <w:shd w:val="clear" w:color="000000" w:fill="FFC7CE"/>
            <w:noWrap/>
            <w:vAlign w:val="center"/>
            <w:hideMark/>
          </w:tcPr>
          <w:p w:rsidR="00BF1B6B" w:rsidRPr="003E2191" w:rsidRDefault="00BF1B6B" w:rsidP="00922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3E2191">
              <w:rPr>
                <w:rFonts w:ascii="Calibri" w:eastAsia="Times New Roman" w:hAnsi="Calibri" w:cs="Calibri"/>
                <w:color w:val="9C0006"/>
                <w:lang w:eastAsia="it-IT"/>
              </w:rPr>
              <w:t>34,1%</w:t>
            </w:r>
          </w:p>
        </w:tc>
        <w:tc>
          <w:tcPr>
            <w:tcW w:w="696" w:type="pct"/>
            <w:shd w:val="clear" w:color="000000" w:fill="C6EFCE"/>
            <w:noWrap/>
            <w:vAlign w:val="center"/>
            <w:hideMark/>
          </w:tcPr>
          <w:p w:rsidR="00BF1B6B" w:rsidRPr="003E2191" w:rsidRDefault="00BF1B6B" w:rsidP="00922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3E2191">
              <w:rPr>
                <w:rFonts w:ascii="Calibri" w:eastAsia="Times New Roman" w:hAnsi="Calibri" w:cs="Calibri"/>
                <w:color w:val="006100"/>
                <w:lang w:eastAsia="it-IT"/>
              </w:rPr>
              <w:t>1.032</w:t>
            </w:r>
          </w:p>
        </w:tc>
        <w:tc>
          <w:tcPr>
            <w:tcW w:w="625" w:type="pct"/>
            <w:shd w:val="clear" w:color="000000" w:fill="FFC7CE"/>
            <w:noWrap/>
            <w:vAlign w:val="center"/>
            <w:hideMark/>
          </w:tcPr>
          <w:p w:rsidR="00BF1B6B" w:rsidRPr="003E2191" w:rsidRDefault="00BF1B6B" w:rsidP="00922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3E2191">
              <w:rPr>
                <w:rFonts w:ascii="Calibri" w:eastAsia="Times New Roman" w:hAnsi="Calibri" w:cs="Calibri"/>
                <w:color w:val="9C0006"/>
                <w:lang w:eastAsia="it-IT"/>
              </w:rPr>
              <w:t>16,4%</w:t>
            </w:r>
          </w:p>
        </w:tc>
        <w:tc>
          <w:tcPr>
            <w:tcW w:w="732" w:type="pct"/>
            <w:shd w:val="clear" w:color="000000" w:fill="FFC7CE"/>
            <w:noWrap/>
            <w:vAlign w:val="center"/>
            <w:hideMark/>
          </w:tcPr>
          <w:p w:rsidR="00BF1B6B" w:rsidRPr="003E2191" w:rsidRDefault="00BF1B6B" w:rsidP="00922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3E2191">
              <w:rPr>
                <w:rFonts w:ascii="Calibri" w:eastAsia="Times New Roman" w:hAnsi="Calibri" w:cs="Calibri"/>
                <w:color w:val="9C0006"/>
                <w:lang w:eastAsia="it-IT"/>
              </w:rPr>
              <w:t>21,7</w:t>
            </w:r>
          </w:p>
        </w:tc>
        <w:tc>
          <w:tcPr>
            <w:tcW w:w="732" w:type="pct"/>
            <w:shd w:val="clear" w:color="000000" w:fill="FFC7CE"/>
            <w:noWrap/>
            <w:vAlign w:val="center"/>
            <w:hideMark/>
          </w:tcPr>
          <w:p w:rsidR="00BF1B6B" w:rsidRPr="003E2191" w:rsidRDefault="00BF1B6B" w:rsidP="00922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3E2191">
              <w:rPr>
                <w:rFonts w:ascii="Calibri" w:eastAsia="Times New Roman" w:hAnsi="Calibri" w:cs="Calibri"/>
                <w:color w:val="9C0006"/>
                <w:lang w:eastAsia="it-IT"/>
              </w:rPr>
              <w:t>1,7</w:t>
            </w:r>
          </w:p>
        </w:tc>
      </w:tr>
      <w:tr w:rsidR="00BF1B6B" w:rsidRPr="003E2191" w:rsidTr="00922E94">
        <w:trPr>
          <w:trHeight w:val="306"/>
        </w:trPr>
        <w:tc>
          <w:tcPr>
            <w:tcW w:w="893" w:type="pct"/>
            <w:shd w:val="clear" w:color="auto" w:fill="auto"/>
            <w:noWrap/>
            <w:vAlign w:val="center"/>
            <w:hideMark/>
          </w:tcPr>
          <w:p w:rsidR="00BF1B6B" w:rsidRPr="003E2191" w:rsidRDefault="00BF1B6B" w:rsidP="00922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2191">
              <w:rPr>
                <w:rFonts w:ascii="Calibri" w:eastAsia="Times New Roman" w:hAnsi="Calibri" w:cs="Calibri"/>
                <w:color w:val="000000"/>
                <w:lang w:eastAsia="it-IT"/>
              </w:rPr>
              <w:t>Basilicata</w:t>
            </w:r>
          </w:p>
        </w:tc>
        <w:tc>
          <w:tcPr>
            <w:tcW w:w="741" w:type="pct"/>
            <w:shd w:val="clear" w:color="000000" w:fill="FFC7CE"/>
            <w:noWrap/>
            <w:vAlign w:val="center"/>
            <w:hideMark/>
          </w:tcPr>
          <w:p w:rsidR="00BF1B6B" w:rsidRPr="003E2191" w:rsidRDefault="00BF1B6B" w:rsidP="00922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3E2191">
              <w:rPr>
                <w:rFonts w:ascii="Calibri" w:eastAsia="Times New Roman" w:hAnsi="Calibri" w:cs="Calibri"/>
                <w:color w:val="9C0006"/>
                <w:lang w:eastAsia="it-IT"/>
              </w:rPr>
              <w:t>191</w:t>
            </w:r>
          </w:p>
        </w:tc>
        <w:tc>
          <w:tcPr>
            <w:tcW w:w="580" w:type="pct"/>
            <w:shd w:val="clear" w:color="000000" w:fill="FFC7CE"/>
            <w:noWrap/>
            <w:vAlign w:val="center"/>
            <w:hideMark/>
          </w:tcPr>
          <w:p w:rsidR="00BF1B6B" w:rsidRPr="003E2191" w:rsidRDefault="00BF1B6B" w:rsidP="00922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3E2191">
              <w:rPr>
                <w:rFonts w:ascii="Calibri" w:eastAsia="Times New Roman" w:hAnsi="Calibri" w:cs="Calibri"/>
                <w:color w:val="9C0006"/>
                <w:lang w:eastAsia="it-IT"/>
              </w:rPr>
              <w:t>35,6%</w:t>
            </w:r>
          </w:p>
        </w:tc>
        <w:tc>
          <w:tcPr>
            <w:tcW w:w="696" w:type="pct"/>
            <w:shd w:val="clear" w:color="000000" w:fill="C6EFCE"/>
            <w:noWrap/>
            <w:vAlign w:val="center"/>
            <w:hideMark/>
          </w:tcPr>
          <w:p w:rsidR="00BF1B6B" w:rsidRPr="003E2191" w:rsidRDefault="00BF1B6B" w:rsidP="00922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3E2191">
              <w:rPr>
                <w:rFonts w:ascii="Calibri" w:eastAsia="Times New Roman" w:hAnsi="Calibri" w:cs="Calibri"/>
                <w:color w:val="006100"/>
                <w:lang w:eastAsia="it-IT"/>
              </w:rPr>
              <w:t>1.345</w:t>
            </w:r>
          </w:p>
        </w:tc>
        <w:tc>
          <w:tcPr>
            <w:tcW w:w="625" w:type="pct"/>
            <w:shd w:val="clear" w:color="000000" w:fill="FFC7CE"/>
            <w:noWrap/>
            <w:vAlign w:val="center"/>
            <w:hideMark/>
          </w:tcPr>
          <w:p w:rsidR="00BF1B6B" w:rsidRPr="003E2191" w:rsidRDefault="00BF1B6B" w:rsidP="00922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3E2191">
              <w:rPr>
                <w:rFonts w:ascii="Calibri" w:eastAsia="Times New Roman" w:hAnsi="Calibri" w:cs="Calibri"/>
                <w:color w:val="9C0006"/>
                <w:lang w:eastAsia="it-IT"/>
              </w:rPr>
              <w:t>6,2%</w:t>
            </w:r>
          </w:p>
        </w:tc>
        <w:tc>
          <w:tcPr>
            <w:tcW w:w="732" w:type="pct"/>
            <w:shd w:val="clear" w:color="000000" w:fill="FFC7CE"/>
            <w:noWrap/>
            <w:vAlign w:val="center"/>
            <w:hideMark/>
          </w:tcPr>
          <w:p w:rsidR="00BF1B6B" w:rsidRPr="003E2191" w:rsidRDefault="00BF1B6B" w:rsidP="00922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3E2191">
              <w:rPr>
                <w:rFonts w:ascii="Calibri" w:eastAsia="Times New Roman" w:hAnsi="Calibri" w:cs="Calibri"/>
                <w:color w:val="9C0006"/>
                <w:lang w:eastAsia="it-IT"/>
              </w:rPr>
              <w:t>12,1</w:t>
            </w:r>
          </w:p>
        </w:tc>
        <w:tc>
          <w:tcPr>
            <w:tcW w:w="732" w:type="pct"/>
            <w:shd w:val="clear" w:color="000000" w:fill="FFC7CE"/>
            <w:noWrap/>
            <w:vAlign w:val="center"/>
            <w:hideMark/>
          </w:tcPr>
          <w:p w:rsidR="00BF1B6B" w:rsidRPr="003E2191" w:rsidRDefault="00BF1B6B" w:rsidP="00922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3E2191">
              <w:rPr>
                <w:rFonts w:ascii="Calibri" w:eastAsia="Times New Roman" w:hAnsi="Calibri" w:cs="Calibri"/>
                <w:color w:val="9C0006"/>
                <w:lang w:eastAsia="it-IT"/>
              </w:rPr>
              <w:t>1,2</w:t>
            </w:r>
          </w:p>
        </w:tc>
      </w:tr>
      <w:tr w:rsidR="00BF1B6B" w:rsidRPr="003E2191" w:rsidTr="00922E94">
        <w:trPr>
          <w:trHeight w:val="306"/>
        </w:trPr>
        <w:tc>
          <w:tcPr>
            <w:tcW w:w="893" w:type="pct"/>
            <w:shd w:val="clear" w:color="auto" w:fill="auto"/>
            <w:noWrap/>
            <w:vAlign w:val="center"/>
            <w:hideMark/>
          </w:tcPr>
          <w:p w:rsidR="00BF1B6B" w:rsidRPr="003E2191" w:rsidRDefault="00BF1B6B" w:rsidP="00922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2191">
              <w:rPr>
                <w:rFonts w:ascii="Calibri" w:eastAsia="Times New Roman" w:hAnsi="Calibri" w:cs="Calibri"/>
                <w:color w:val="000000"/>
                <w:lang w:eastAsia="it-IT"/>
              </w:rPr>
              <w:t>Calabria</w:t>
            </w:r>
          </w:p>
        </w:tc>
        <w:tc>
          <w:tcPr>
            <w:tcW w:w="741" w:type="pct"/>
            <w:shd w:val="clear" w:color="000000" w:fill="FFC7CE"/>
            <w:noWrap/>
            <w:vAlign w:val="center"/>
            <w:hideMark/>
          </w:tcPr>
          <w:p w:rsidR="00BF1B6B" w:rsidRPr="003E2191" w:rsidRDefault="00BF1B6B" w:rsidP="00922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3E2191">
              <w:rPr>
                <w:rFonts w:ascii="Calibri" w:eastAsia="Times New Roman" w:hAnsi="Calibri" w:cs="Calibri"/>
                <w:color w:val="9C0006"/>
                <w:lang w:eastAsia="it-IT"/>
              </w:rPr>
              <w:t>119</w:t>
            </w:r>
          </w:p>
        </w:tc>
        <w:tc>
          <w:tcPr>
            <w:tcW w:w="580" w:type="pct"/>
            <w:shd w:val="clear" w:color="000000" w:fill="FFC7CE"/>
            <w:noWrap/>
            <w:vAlign w:val="center"/>
            <w:hideMark/>
          </w:tcPr>
          <w:p w:rsidR="00BF1B6B" w:rsidRPr="003E2191" w:rsidRDefault="00BF1B6B" w:rsidP="00922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3E2191">
              <w:rPr>
                <w:rFonts w:ascii="Calibri" w:eastAsia="Times New Roman" w:hAnsi="Calibri" w:cs="Calibri"/>
                <w:color w:val="9C0006"/>
                <w:lang w:eastAsia="it-IT"/>
              </w:rPr>
              <w:t>41,9%</w:t>
            </w:r>
          </w:p>
        </w:tc>
        <w:tc>
          <w:tcPr>
            <w:tcW w:w="696" w:type="pct"/>
            <w:shd w:val="clear" w:color="000000" w:fill="C6EFCE"/>
            <w:noWrap/>
            <w:vAlign w:val="center"/>
            <w:hideMark/>
          </w:tcPr>
          <w:p w:rsidR="00BF1B6B" w:rsidRPr="003E2191" w:rsidRDefault="00BF1B6B" w:rsidP="00922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3E2191">
              <w:rPr>
                <w:rFonts w:ascii="Calibri" w:eastAsia="Times New Roman" w:hAnsi="Calibri" w:cs="Calibri"/>
                <w:color w:val="006100"/>
                <w:lang w:eastAsia="it-IT"/>
              </w:rPr>
              <w:t>1.032</w:t>
            </w:r>
          </w:p>
        </w:tc>
        <w:tc>
          <w:tcPr>
            <w:tcW w:w="625" w:type="pct"/>
            <w:shd w:val="clear" w:color="000000" w:fill="FFC7CE"/>
            <w:noWrap/>
            <w:vAlign w:val="center"/>
            <w:hideMark/>
          </w:tcPr>
          <w:p w:rsidR="00BF1B6B" w:rsidRPr="003E2191" w:rsidRDefault="00BF1B6B" w:rsidP="00922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3E2191">
              <w:rPr>
                <w:rFonts w:ascii="Calibri" w:eastAsia="Times New Roman" w:hAnsi="Calibri" w:cs="Calibri"/>
                <w:color w:val="9C0006"/>
                <w:lang w:eastAsia="it-IT"/>
              </w:rPr>
              <w:t>6,2%</w:t>
            </w:r>
          </w:p>
        </w:tc>
        <w:tc>
          <w:tcPr>
            <w:tcW w:w="732" w:type="pct"/>
            <w:shd w:val="clear" w:color="000000" w:fill="FFC7CE"/>
            <w:noWrap/>
            <w:vAlign w:val="center"/>
            <w:hideMark/>
          </w:tcPr>
          <w:p w:rsidR="00BF1B6B" w:rsidRPr="003E2191" w:rsidRDefault="00BF1B6B" w:rsidP="00922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3E2191">
              <w:rPr>
                <w:rFonts w:ascii="Calibri" w:eastAsia="Times New Roman" w:hAnsi="Calibri" w:cs="Calibri"/>
                <w:color w:val="9C0006"/>
                <w:lang w:eastAsia="it-IT"/>
              </w:rPr>
              <w:t>6,0</w:t>
            </w:r>
          </w:p>
        </w:tc>
        <w:tc>
          <w:tcPr>
            <w:tcW w:w="732" w:type="pct"/>
            <w:shd w:val="clear" w:color="000000" w:fill="FFC7CE"/>
            <w:noWrap/>
            <w:vAlign w:val="center"/>
            <w:hideMark/>
          </w:tcPr>
          <w:p w:rsidR="00BF1B6B" w:rsidRPr="003E2191" w:rsidRDefault="00BF1B6B" w:rsidP="00922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3E2191">
              <w:rPr>
                <w:rFonts w:ascii="Calibri" w:eastAsia="Times New Roman" w:hAnsi="Calibri" w:cs="Calibri"/>
                <w:color w:val="9C0006"/>
                <w:lang w:eastAsia="it-IT"/>
              </w:rPr>
              <w:t>0,5</w:t>
            </w:r>
          </w:p>
        </w:tc>
      </w:tr>
      <w:tr w:rsidR="00BF1B6B" w:rsidRPr="003E2191" w:rsidTr="00922E94">
        <w:trPr>
          <w:trHeight w:val="306"/>
        </w:trPr>
        <w:tc>
          <w:tcPr>
            <w:tcW w:w="893" w:type="pct"/>
            <w:shd w:val="clear" w:color="auto" w:fill="auto"/>
            <w:noWrap/>
            <w:vAlign w:val="center"/>
            <w:hideMark/>
          </w:tcPr>
          <w:p w:rsidR="00BF1B6B" w:rsidRPr="003E2191" w:rsidRDefault="00BF1B6B" w:rsidP="00922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2191">
              <w:rPr>
                <w:rFonts w:ascii="Calibri" w:eastAsia="Times New Roman" w:hAnsi="Calibri" w:cs="Calibri"/>
                <w:color w:val="000000"/>
                <w:lang w:eastAsia="it-IT"/>
              </w:rPr>
              <w:t>Campania</w:t>
            </w:r>
          </w:p>
        </w:tc>
        <w:tc>
          <w:tcPr>
            <w:tcW w:w="741" w:type="pct"/>
            <w:shd w:val="clear" w:color="000000" w:fill="FFC7CE"/>
            <w:noWrap/>
            <w:vAlign w:val="center"/>
            <w:hideMark/>
          </w:tcPr>
          <w:p w:rsidR="00BF1B6B" w:rsidRPr="003E2191" w:rsidRDefault="00BF1B6B" w:rsidP="00922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3E2191">
              <w:rPr>
                <w:rFonts w:ascii="Calibri" w:eastAsia="Times New Roman" w:hAnsi="Calibri" w:cs="Calibri"/>
                <w:color w:val="9C0006"/>
                <w:lang w:eastAsia="it-IT"/>
              </w:rPr>
              <w:t>566</w:t>
            </w:r>
          </w:p>
        </w:tc>
        <w:tc>
          <w:tcPr>
            <w:tcW w:w="580" w:type="pct"/>
            <w:shd w:val="clear" w:color="000000" w:fill="FFC7CE"/>
            <w:noWrap/>
            <w:vAlign w:val="center"/>
            <w:hideMark/>
          </w:tcPr>
          <w:p w:rsidR="00BF1B6B" w:rsidRPr="003E2191" w:rsidRDefault="00BF1B6B" w:rsidP="00922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3E2191">
              <w:rPr>
                <w:rFonts w:ascii="Calibri" w:eastAsia="Times New Roman" w:hAnsi="Calibri" w:cs="Calibri"/>
                <w:color w:val="9C0006"/>
                <w:lang w:eastAsia="it-IT"/>
              </w:rPr>
              <w:t>50,9%</w:t>
            </w:r>
          </w:p>
        </w:tc>
        <w:tc>
          <w:tcPr>
            <w:tcW w:w="696" w:type="pct"/>
            <w:shd w:val="clear" w:color="000000" w:fill="FFC7CE"/>
            <w:noWrap/>
            <w:vAlign w:val="center"/>
            <w:hideMark/>
          </w:tcPr>
          <w:p w:rsidR="00BF1B6B" w:rsidRPr="003E2191" w:rsidRDefault="00BF1B6B" w:rsidP="00922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3E2191">
              <w:rPr>
                <w:rFonts w:ascii="Calibri" w:eastAsia="Times New Roman" w:hAnsi="Calibri" w:cs="Calibri"/>
                <w:color w:val="9C0006"/>
                <w:lang w:eastAsia="it-IT"/>
              </w:rPr>
              <w:t>1.115</w:t>
            </w:r>
          </w:p>
        </w:tc>
        <w:tc>
          <w:tcPr>
            <w:tcW w:w="625" w:type="pct"/>
            <w:shd w:val="clear" w:color="000000" w:fill="FFC7CE"/>
            <w:noWrap/>
            <w:vAlign w:val="center"/>
            <w:hideMark/>
          </w:tcPr>
          <w:p w:rsidR="00BF1B6B" w:rsidRPr="003E2191" w:rsidRDefault="00BF1B6B" w:rsidP="00922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3E2191">
              <w:rPr>
                <w:rFonts w:ascii="Calibri" w:eastAsia="Times New Roman" w:hAnsi="Calibri" w:cs="Calibri"/>
                <w:color w:val="9C0006"/>
                <w:lang w:eastAsia="it-IT"/>
              </w:rPr>
              <w:t>22,6%</w:t>
            </w:r>
          </w:p>
        </w:tc>
        <w:tc>
          <w:tcPr>
            <w:tcW w:w="732" w:type="pct"/>
            <w:shd w:val="clear" w:color="000000" w:fill="FFC7CE"/>
            <w:noWrap/>
            <w:vAlign w:val="center"/>
            <w:hideMark/>
          </w:tcPr>
          <w:p w:rsidR="00BF1B6B" w:rsidRPr="003E2191" w:rsidRDefault="00BF1B6B" w:rsidP="00922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3E2191">
              <w:rPr>
                <w:rFonts w:ascii="Calibri" w:eastAsia="Times New Roman" w:hAnsi="Calibri" w:cs="Calibri"/>
                <w:color w:val="9C0006"/>
                <w:lang w:eastAsia="it-IT"/>
              </w:rPr>
              <w:t>20,9</w:t>
            </w:r>
          </w:p>
        </w:tc>
        <w:tc>
          <w:tcPr>
            <w:tcW w:w="732" w:type="pct"/>
            <w:shd w:val="clear" w:color="000000" w:fill="FFC7CE"/>
            <w:noWrap/>
            <w:vAlign w:val="center"/>
            <w:hideMark/>
          </w:tcPr>
          <w:p w:rsidR="00BF1B6B" w:rsidRPr="003E2191" w:rsidRDefault="00BF1B6B" w:rsidP="00922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3E2191">
              <w:rPr>
                <w:rFonts w:ascii="Calibri" w:eastAsia="Times New Roman" w:hAnsi="Calibri" w:cs="Calibri"/>
                <w:color w:val="9C0006"/>
                <w:lang w:eastAsia="it-IT"/>
              </w:rPr>
              <w:t>2,4</w:t>
            </w:r>
          </w:p>
        </w:tc>
      </w:tr>
      <w:tr w:rsidR="00BF1B6B" w:rsidRPr="003E2191" w:rsidTr="00922E94">
        <w:trPr>
          <w:trHeight w:val="306"/>
        </w:trPr>
        <w:tc>
          <w:tcPr>
            <w:tcW w:w="893" w:type="pct"/>
            <w:shd w:val="clear" w:color="auto" w:fill="auto"/>
            <w:noWrap/>
            <w:vAlign w:val="center"/>
            <w:hideMark/>
          </w:tcPr>
          <w:p w:rsidR="00BF1B6B" w:rsidRPr="003E2191" w:rsidRDefault="00BF1B6B" w:rsidP="00922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2191">
              <w:rPr>
                <w:rFonts w:ascii="Calibri" w:eastAsia="Times New Roman" w:hAnsi="Calibri" w:cs="Calibri"/>
                <w:color w:val="000000"/>
                <w:lang w:eastAsia="it-IT"/>
              </w:rPr>
              <w:t>Emilia Romagna</w:t>
            </w:r>
          </w:p>
        </w:tc>
        <w:tc>
          <w:tcPr>
            <w:tcW w:w="741" w:type="pct"/>
            <w:shd w:val="clear" w:color="000000" w:fill="FFC7CE"/>
            <w:noWrap/>
            <w:vAlign w:val="center"/>
            <w:hideMark/>
          </w:tcPr>
          <w:p w:rsidR="00BF1B6B" w:rsidRPr="003E2191" w:rsidRDefault="00BF1B6B" w:rsidP="00922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3E2191">
              <w:rPr>
                <w:rFonts w:ascii="Calibri" w:eastAsia="Times New Roman" w:hAnsi="Calibri" w:cs="Calibri"/>
                <w:color w:val="9C0006"/>
                <w:lang w:eastAsia="it-IT"/>
              </w:rPr>
              <w:t>383</w:t>
            </w:r>
          </w:p>
        </w:tc>
        <w:tc>
          <w:tcPr>
            <w:tcW w:w="580" w:type="pct"/>
            <w:shd w:val="clear" w:color="000000" w:fill="FFC7CE"/>
            <w:noWrap/>
            <w:vAlign w:val="center"/>
            <w:hideMark/>
          </w:tcPr>
          <w:p w:rsidR="00BF1B6B" w:rsidRPr="003E2191" w:rsidRDefault="00BF1B6B" w:rsidP="00922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3E2191">
              <w:rPr>
                <w:rFonts w:ascii="Calibri" w:eastAsia="Times New Roman" w:hAnsi="Calibri" w:cs="Calibri"/>
                <w:color w:val="9C0006"/>
                <w:lang w:eastAsia="it-IT"/>
              </w:rPr>
              <w:t>17,6%</w:t>
            </w:r>
          </w:p>
        </w:tc>
        <w:tc>
          <w:tcPr>
            <w:tcW w:w="696" w:type="pct"/>
            <w:shd w:val="clear" w:color="000000" w:fill="C6EFCE"/>
            <w:noWrap/>
            <w:vAlign w:val="center"/>
            <w:hideMark/>
          </w:tcPr>
          <w:p w:rsidR="00BF1B6B" w:rsidRPr="003E2191" w:rsidRDefault="00BF1B6B" w:rsidP="00922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3E2191">
              <w:rPr>
                <w:rFonts w:ascii="Calibri" w:eastAsia="Times New Roman" w:hAnsi="Calibri" w:cs="Calibri"/>
                <w:color w:val="006100"/>
                <w:lang w:eastAsia="it-IT"/>
              </w:rPr>
              <w:t>1.105</w:t>
            </w:r>
          </w:p>
        </w:tc>
        <w:tc>
          <w:tcPr>
            <w:tcW w:w="625" w:type="pct"/>
            <w:shd w:val="clear" w:color="000000" w:fill="FFC7CE"/>
            <w:noWrap/>
            <w:vAlign w:val="center"/>
            <w:hideMark/>
          </w:tcPr>
          <w:p w:rsidR="00BF1B6B" w:rsidRPr="003E2191" w:rsidRDefault="00BF1B6B" w:rsidP="00922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3E2191">
              <w:rPr>
                <w:rFonts w:ascii="Calibri" w:eastAsia="Times New Roman" w:hAnsi="Calibri" w:cs="Calibri"/>
                <w:color w:val="9C0006"/>
                <w:lang w:eastAsia="it-IT"/>
              </w:rPr>
              <w:t>14,9%</w:t>
            </w:r>
          </w:p>
        </w:tc>
        <w:tc>
          <w:tcPr>
            <w:tcW w:w="732" w:type="pct"/>
            <w:shd w:val="clear" w:color="000000" w:fill="FFC7CE"/>
            <w:noWrap/>
            <w:vAlign w:val="center"/>
            <w:hideMark/>
          </w:tcPr>
          <w:p w:rsidR="00BF1B6B" w:rsidRPr="003E2191" w:rsidRDefault="00BF1B6B" w:rsidP="00922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3E2191">
              <w:rPr>
                <w:rFonts w:ascii="Calibri" w:eastAsia="Times New Roman" w:hAnsi="Calibri" w:cs="Calibri"/>
                <w:color w:val="9C0006"/>
                <w:lang w:eastAsia="it-IT"/>
              </w:rPr>
              <w:t>20,9</w:t>
            </w:r>
          </w:p>
        </w:tc>
        <w:tc>
          <w:tcPr>
            <w:tcW w:w="732" w:type="pct"/>
            <w:shd w:val="clear" w:color="000000" w:fill="FFC7CE"/>
            <w:noWrap/>
            <w:vAlign w:val="center"/>
            <w:hideMark/>
          </w:tcPr>
          <w:p w:rsidR="00BF1B6B" w:rsidRPr="003E2191" w:rsidRDefault="00BF1B6B" w:rsidP="00922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3E2191">
              <w:rPr>
                <w:rFonts w:ascii="Calibri" w:eastAsia="Times New Roman" w:hAnsi="Calibri" w:cs="Calibri"/>
                <w:color w:val="9C0006"/>
                <w:lang w:eastAsia="it-IT"/>
              </w:rPr>
              <w:t>2,3</w:t>
            </w:r>
          </w:p>
        </w:tc>
      </w:tr>
      <w:tr w:rsidR="00BF1B6B" w:rsidRPr="003E2191" w:rsidTr="00922E94">
        <w:trPr>
          <w:trHeight w:val="306"/>
        </w:trPr>
        <w:tc>
          <w:tcPr>
            <w:tcW w:w="893" w:type="pct"/>
            <w:shd w:val="clear" w:color="auto" w:fill="auto"/>
            <w:noWrap/>
            <w:vAlign w:val="center"/>
            <w:hideMark/>
          </w:tcPr>
          <w:p w:rsidR="00BF1B6B" w:rsidRPr="003E2191" w:rsidRDefault="00BF1B6B" w:rsidP="00922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2191">
              <w:rPr>
                <w:rFonts w:ascii="Calibri" w:eastAsia="Times New Roman" w:hAnsi="Calibri" w:cs="Calibri"/>
                <w:color w:val="000000"/>
                <w:lang w:eastAsia="it-IT"/>
              </w:rPr>
              <w:t>Friuli Venezia Giulia</w:t>
            </w:r>
          </w:p>
        </w:tc>
        <w:tc>
          <w:tcPr>
            <w:tcW w:w="741" w:type="pct"/>
            <w:shd w:val="clear" w:color="000000" w:fill="FFC7CE"/>
            <w:noWrap/>
            <w:vAlign w:val="center"/>
            <w:hideMark/>
          </w:tcPr>
          <w:p w:rsidR="00BF1B6B" w:rsidRPr="003E2191" w:rsidRDefault="00BF1B6B" w:rsidP="00922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3E2191">
              <w:rPr>
                <w:rFonts w:ascii="Calibri" w:eastAsia="Times New Roman" w:hAnsi="Calibri" w:cs="Calibri"/>
                <w:color w:val="9C0006"/>
                <w:lang w:eastAsia="it-IT"/>
              </w:rPr>
              <w:t>283</w:t>
            </w:r>
          </w:p>
        </w:tc>
        <w:tc>
          <w:tcPr>
            <w:tcW w:w="580" w:type="pct"/>
            <w:shd w:val="clear" w:color="000000" w:fill="FFC7CE"/>
            <w:noWrap/>
            <w:vAlign w:val="center"/>
            <w:hideMark/>
          </w:tcPr>
          <w:p w:rsidR="00BF1B6B" w:rsidRPr="003E2191" w:rsidRDefault="00BF1B6B" w:rsidP="00922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3E2191">
              <w:rPr>
                <w:rFonts w:ascii="Calibri" w:eastAsia="Times New Roman" w:hAnsi="Calibri" w:cs="Calibri"/>
                <w:color w:val="9C0006"/>
                <w:lang w:eastAsia="it-IT"/>
              </w:rPr>
              <w:t>31,6%</w:t>
            </w:r>
          </w:p>
        </w:tc>
        <w:tc>
          <w:tcPr>
            <w:tcW w:w="696" w:type="pct"/>
            <w:shd w:val="clear" w:color="000000" w:fill="C6EFCE"/>
            <w:noWrap/>
            <w:vAlign w:val="center"/>
            <w:hideMark/>
          </w:tcPr>
          <w:p w:rsidR="00BF1B6B" w:rsidRPr="003E2191" w:rsidRDefault="00BF1B6B" w:rsidP="00922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3E2191">
              <w:rPr>
                <w:rFonts w:ascii="Calibri" w:eastAsia="Times New Roman" w:hAnsi="Calibri" w:cs="Calibri"/>
                <w:color w:val="006100"/>
                <w:lang w:eastAsia="it-IT"/>
              </w:rPr>
              <w:t>880</w:t>
            </w:r>
          </w:p>
        </w:tc>
        <w:tc>
          <w:tcPr>
            <w:tcW w:w="625" w:type="pct"/>
            <w:shd w:val="clear" w:color="000000" w:fill="FFC7CE"/>
            <w:noWrap/>
            <w:vAlign w:val="center"/>
            <w:hideMark/>
          </w:tcPr>
          <w:p w:rsidR="00BF1B6B" w:rsidRPr="003E2191" w:rsidRDefault="00BF1B6B" w:rsidP="00922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3E2191">
              <w:rPr>
                <w:rFonts w:ascii="Calibri" w:eastAsia="Times New Roman" w:hAnsi="Calibri" w:cs="Calibri"/>
                <w:color w:val="9C0006"/>
                <w:lang w:eastAsia="it-IT"/>
              </w:rPr>
              <w:t>19,6%</w:t>
            </w:r>
          </w:p>
        </w:tc>
        <w:tc>
          <w:tcPr>
            <w:tcW w:w="732" w:type="pct"/>
            <w:shd w:val="clear" w:color="000000" w:fill="FFC7CE"/>
            <w:noWrap/>
            <w:vAlign w:val="center"/>
            <w:hideMark/>
          </w:tcPr>
          <w:p w:rsidR="00BF1B6B" w:rsidRPr="003E2191" w:rsidRDefault="00BF1B6B" w:rsidP="00922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3E2191">
              <w:rPr>
                <w:rFonts w:ascii="Calibri" w:eastAsia="Times New Roman" w:hAnsi="Calibri" w:cs="Calibri"/>
                <w:color w:val="9C0006"/>
                <w:lang w:eastAsia="it-IT"/>
              </w:rPr>
              <w:t>11,4</w:t>
            </w:r>
          </w:p>
        </w:tc>
        <w:tc>
          <w:tcPr>
            <w:tcW w:w="732" w:type="pct"/>
            <w:shd w:val="clear" w:color="000000" w:fill="FFC7CE"/>
            <w:noWrap/>
            <w:vAlign w:val="center"/>
            <w:hideMark/>
          </w:tcPr>
          <w:p w:rsidR="00BF1B6B" w:rsidRPr="003E2191" w:rsidRDefault="00BF1B6B" w:rsidP="00922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3E2191">
              <w:rPr>
                <w:rFonts w:ascii="Calibri" w:eastAsia="Times New Roman" w:hAnsi="Calibri" w:cs="Calibri"/>
                <w:color w:val="9C0006"/>
                <w:lang w:eastAsia="it-IT"/>
              </w:rPr>
              <w:t>2,6</w:t>
            </w:r>
          </w:p>
        </w:tc>
      </w:tr>
      <w:tr w:rsidR="00BF1B6B" w:rsidRPr="003E2191" w:rsidTr="00922E94">
        <w:trPr>
          <w:trHeight w:val="306"/>
        </w:trPr>
        <w:tc>
          <w:tcPr>
            <w:tcW w:w="893" w:type="pct"/>
            <w:shd w:val="clear" w:color="auto" w:fill="auto"/>
            <w:noWrap/>
            <w:vAlign w:val="center"/>
            <w:hideMark/>
          </w:tcPr>
          <w:p w:rsidR="00BF1B6B" w:rsidRPr="003E2191" w:rsidRDefault="00BF1B6B" w:rsidP="00922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2191">
              <w:rPr>
                <w:rFonts w:ascii="Calibri" w:eastAsia="Times New Roman" w:hAnsi="Calibri" w:cs="Calibri"/>
                <w:color w:val="000000"/>
                <w:lang w:eastAsia="it-IT"/>
              </w:rPr>
              <w:t>Lazio</w:t>
            </w:r>
          </w:p>
        </w:tc>
        <w:tc>
          <w:tcPr>
            <w:tcW w:w="741" w:type="pct"/>
            <w:shd w:val="clear" w:color="000000" w:fill="FFC7CE"/>
            <w:noWrap/>
            <w:vAlign w:val="center"/>
            <w:hideMark/>
          </w:tcPr>
          <w:p w:rsidR="00BF1B6B" w:rsidRPr="003E2191" w:rsidRDefault="00BF1B6B" w:rsidP="00922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3E2191">
              <w:rPr>
                <w:rFonts w:ascii="Calibri" w:eastAsia="Times New Roman" w:hAnsi="Calibri" w:cs="Calibri"/>
                <w:color w:val="9C0006"/>
                <w:lang w:eastAsia="it-IT"/>
              </w:rPr>
              <w:t>445</w:t>
            </w:r>
          </w:p>
        </w:tc>
        <w:tc>
          <w:tcPr>
            <w:tcW w:w="580" w:type="pct"/>
            <w:shd w:val="clear" w:color="000000" w:fill="FFC7CE"/>
            <w:noWrap/>
            <w:vAlign w:val="center"/>
            <w:hideMark/>
          </w:tcPr>
          <w:p w:rsidR="00BF1B6B" w:rsidRPr="003E2191" w:rsidRDefault="00BF1B6B" w:rsidP="00922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3E2191">
              <w:rPr>
                <w:rFonts w:ascii="Calibri" w:eastAsia="Times New Roman" w:hAnsi="Calibri" w:cs="Calibri"/>
                <w:color w:val="9C0006"/>
                <w:lang w:eastAsia="it-IT"/>
              </w:rPr>
              <w:t>39,7%</w:t>
            </w:r>
          </w:p>
        </w:tc>
        <w:tc>
          <w:tcPr>
            <w:tcW w:w="696" w:type="pct"/>
            <w:shd w:val="clear" w:color="000000" w:fill="C6EFCE"/>
            <w:noWrap/>
            <w:vAlign w:val="center"/>
            <w:hideMark/>
          </w:tcPr>
          <w:p w:rsidR="00BF1B6B" w:rsidRPr="003E2191" w:rsidRDefault="00BF1B6B" w:rsidP="00922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3E2191">
              <w:rPr>
                <w:rFonts w:ascii="Calibri" w:eastAsia="Times New Roman" w:hAnsi="Calibri" w:cs="Calibri"/>
                <w:color w:val="006100"/>
                <w:lang w:eastAsia="it-IT"/>
              </w:rPr>
              <w:t>2.084</w:t>
            </w:r>
          </w:p>
        </w:tc>
        <w:tc>
          <w:tcPr>
            <w:tcW w:w="625" w:type="pct"/>
            <w:shd w:val="clear" w:color="000000" w:fill="FFC7CE"/>
            <w:noWrap/>
            <w:vAlign w:val="center"/>
            <w:hideMark/>
          </w:tcPr>
          <w:p w:rsidR="00BF1B6B" w:rsidRPr="003E2191" w:rsidRDefault="00BF1B6B" w:rsidP="00922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3E2191">
              <w:rPr>
                <w:rFonts w:ascii="Calibri" w:eastAsia="Times New Roman" w:hAnsi="Calibri" w:cs="Calibri"/>
                <w:color w:val="9C0006"/>
                <w:lang w:eastAsia="it-IT"/>
              </w:rPr>
              <w:t>8,8%</w:t>
            </w:r>
          </w:p>
        </w:tc>
        <w:tc>
          <w:tcPr>
            <w:tcW w:w="732" w:type="pct"/>
            <w:shd w:val="clear" w:color="000000" w:fill="FFC7CE"/>
            <w:noWrap/>
            <w:vAlign w:val="center"/>
            <w:hideMark/>
          </w:tcPr>
          <w:p w:rsidR="00BF1B6B" w:rsidRPr="003E2191" w:rsidRDefault="00BF1B6B" w:rsidP="00922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3E2191">
              <w:rPr>
                <w:rFonts w:ascii="Calibri" w:eastAsia="Times New Roman" w:hAnsi="Calibri" w:cs="Calibri"/>
                <w:color w:val="9C0006"/>
                <w:lang w:eastAsia="it-IT"/>
              </w:rPr>
              <w:t>27,8</w:t>
            </w:r>
          </w:p>
        </w:tc>
        <w:tc>
          <w:tcPr>
            <w:tcW w:w="732" w:type="pct"/>
            <w:shd w:val="clear" w:color="000000" w:fill="FFC7CE"/>
            <w:noWrap/>
            <w:vAlign w:val="center"/>
            <w:hideMark/>
          </w:tcPr>
          <w:p w:rsidR="00BF1B6B" w:rsidRPr="003E2191" w:rsidRDefault="00BF1B6B" w:rsidP="00922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3E2191">
              <w:rPr>
                <w:rFonts w:ascii="Calibri" w:eastAsia="Times New Roman" w:hAnsi="Calibri" w:cs="Calibri"/>
                <w:color w:val="9C0006"/>
                <w:lang w:eastAsia="it-IT"/>
              </w:rPr>
              <w:t>2,8</w:t>
            </w:r>
          </w:p>
        </w:tc>
      </w:tr>
      <w:tr w:rsidR="00BF1B6B" w:rsidRPr="003E2191" w:rsidTr="00922E94">
        <w:trPr>
          <w:trHeight w:val="306"/>
        </w:trPr>
        <w:tc>
          <w:tcPr>
            <w:tcW w:w="893" w:type="pct"/>
            <w:shd w:val="clear" w:color="auto" w:fill="auto"/>
            <w:noWrap/>
            <w:vAlign w:val="center"/>
            <w:hideMark/>
          </w:tcPr>
          <w:p w:rsidR="00BF1B6B" w:rsidRPr="003E2191" w:rsidRDefault="00BF1B6B" w:rsidP="00922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2191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741" w:type="pct"/>
            <w:shd w:val="clear" w:color="000000" w:fill="FFC7CE"/>
            <w:noWrap/>
            <w:vAlign w:val="center"/>
            <w:hideMark/>
          </w:tcPr>
          <w:p w:rsidR="00BF1B6B" w:rsidRPr="003E2191" w:rsidRDefault="00BF1B6B" w:rsidP="00922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3E2191">
              <w:rPr>
                <w:rFonts w:ascii="Calibri" w:eastAsia="Times New Roman" w:hAnsi="Calibri" w:cs="Calibri"/>
                <w:color w:val="9C0006"/>
                <w:lang w:eastAsia="it-IT"/>
              </w:rPr>
              <w:t>449</w:t>
            </w:r>
          </w:p>
        </w:tc>
        <w:tc>
          <w:tcPr>
            <w:tcW w:w="580" w:type="pct"/>
            <w:shd w:val="clear" w:color="000000" w:fill="FFC7CE"/>
            <w:noWrap/>
            <w:vAlign w:val="center"/>
            <w:hideMark/>
          </w:tcPr>
          <w:p w:rsidR="00BF1B6B" w:rsidRPr="003E2191" w:rsidRDefault="00BF1B6B" w:rsidP="00922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3E2191">
              <w:rPr>
                <w:rFonts w:ascii="Calibri" w:eastAsia="Times New Roman" w:hAnsi="Calibri" w:cs="Calibri"/>
                <w:color w:val="9C0006"/>
                <w:lang w:eastAsia="it-IT"/>
              </w:rPr>
              <w:t>27,1%</w:t>
            </w:r>
          </w:p>
        </w:tc>
        <w:tc>
          <w:tcPr>
            <w:tcW w:w="696" w:type="pct"/>
            <w:shd w:val="clear" w:color="000000" w:fill="C6EFCE"/>
            <w:noWrap/>
            <w:vAlign w:val="center"/>
            <w:hideMark/>
          </w:tcPr>
          <w:p w:rsidR="00BF1B6B" w:rsidRPr="003E2191" w:rsidRDefault="00BF1B6B" w:rsidP="00922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3E2191">
              <w:rPr>
                <w:rFonts w:ascii="Calibri" w:eastAsia="Times New Roman" w:hAnsi="Calibri" w:cs="Calibri"/>
                <w:color w:val="006100"/>
                <w:lang w:eastAsia="it-IT"/>
              </w:rPr>
              <w:t>1.013</w:t>
            </w:r>
          </w:p>
        </w:tc>
        <w:tc>
          <w:tcPr>
            <w:tcW w:w="625" w:type="pct"/>
            <w:shd w:val="clear" w:color="000000" w:fill="FFC7CE"/>
            <w:noWrap/>
            <w:vAlign w:val="center"/>
            <w:hideMark/>
          </w:tcPr>
          <w:p w:rsidR="00BF1B6B" w:rsidRPr="003E2191" w:rsidRDefault="00BF1B6B" w:rsidP="00922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3E2191">
              <w:rPr>
                <w:rFonts w:ascii="Calibri" w:eastAsia="Times New Roman" w:hAnsi="Calibri" w:cs="Calibri"/>
                <w:color w:val="9C0006"/>
                <w:lang w:eastAsia="it-IT"/>
              </w:rPr>
              <w:t>33,4%</w:t>
            </w:r>
          </w:p>
        </w:tc>
        <w:tc>
          <w:tcPr>
            <w:tcW w:w="732" w:type="pct"/>
            <w:shd w:val="clear" w:color="000000" w:fill="FFC7CE"/>
            <w:noWrap/>
            <w:vAlign w:val="center"/>
            <w:hideMark/>
          </w:tcPr>
          <w:p w:rsidR="00BF1B6B" w:rsidRPr="003E2191" w:rsidRDefault="00BF1B6B" w:rsidP="00922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3E2191">
              <w:rPr>
                <w:rFonts w:ascii="Calibri" w:eastAsia="Times New Roman" w:hAnsi="Calibri" w:cs="Calibri"/>
                <w:color w:val="9C0006"/>
                <w:lang w:eastAsia="it-IT"/>
              </w:rPr>
              <w:t>54,0</w:t>
            </w:r>
          </w:p>
        </w:tc>
        <w:tc>
          <w:tcPr>
            <w:tcW w:w="732" w:type="pct"/>
            <w:shd w:val="clear" w:color="000000" w:fill="FFC7CE"/>
            <w:noWrap/>
            <w:vAlign w:val="center"/>
            <w:hideMark/>
          </w:tcPr>
          <w:p w:rsidR="00BF1B6B" w:rsidRPr="003E2191" w:rsidRDefault="00BF1B6B" w:rsidP="00922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3E2191">
              <w:rPr>
                <w:rFonts w:ascii="Calibri" w:eastAsia="Times New Roman" w:hAnsi="Calibri" w:cs="Calibri"/>
                <w:color w:val="9C0006"/>
                <w:lang w:eastAsia="it-IT"/>
              </w:rPr>
              <w:t>2,9</w:t>
            </w:r>
          </w:p>
        </w:tc>
      </w:tr>
      <w:tr w:rsidR="00BF1B6B" w:rsidRPr="003E2191" w:rsidTr="00922E94">
        <w:trPr>
          <w:trHeight w:val="306"/>
        </w:trPr>
        <w:tc>
          <w:tcPr>
            <w:tcW w:w="893" w:type="pct"/>
            <w:shd w:val="clear" w:color="auto" w:fill="auto"/>
            <w:noWrap/>
            <w:vAlign w:val="center"/>
            <w:hideMark/>
          </w:tcPr>
          <w:p w:rsidR="00BF1B6B" w:rsidRPr="003E2191" w:rsidRDefault="00BF1B6B" w:rsidP="00922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2191">
              <w:rPr>
                <w:rFonts w:ascii="Calibri" w:eastAsia="Times New Roman" w:hAnsi="Calibri" w:cs="Calibri"/>
                <w:color w:val="000000"/>
                <w:lang w:eastAsia="it-IT"/>
              </w:rPr>
              <w:t>Lombardia</w:t>
            </w:r>
          </w:p>
        </w:tc>
        <w:tc>
          <w:tcPr>
            <w:tcW w:w="741" w:type="pct"/>
            <w:shd w:val="clear" w:color="000000" w:fill="FFC7CE"/>
            <w:noWrap/>
            <w:vAlign w:val="center"/>
            <w:hideMark/>
          </w:tcPr>
          <w:p w:rsidR="00BF1B6B" w:rsidRPr="003E2191" w:rsidRDefault="00BF1B6B" w:rsidP="00922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3E2191">
              <w:rPr>
                <w:rFonts w:ascii="Calibri" w:eastAsia="Times New Roman" w:hAnsi="Calibri" w:cs="Calibri"/>
                <w:color w:val="9C0006"/>
                <w:lang w:eastAsia="it-IT"/>
              </w:rPr>
              <w:t>546</w:t>
            </w:r>
          </w:p>
        </w:tc>
        <w:tc>
          <w:tcPr>
            <w:tcW w:w="580" w:type="pct"/>
            <w:shd w:val="clear" w:color="000000" w:fill="FFC7CE"/>
            <w:noWrap/>
            <w:vAlign w:val="center"/>
            <w:hideMark/>
          </w:tcPr>
          <w:p w:rsidR="00BF1B6B" w:rsidRPr="003E2191" w:rsidRDefault="00BF1B6B" w:rsidP="00922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3E2191">
              <w:rPr>
                <w:rFonts w:ascii="Calibri" w:eastAsia="Times New Roman" w:hAnsi="Calibri" w:cs="Calibri"/>
                <w:color w:val="9C0006"/>
                <w:lang w:eastAsia="it-IT"/>
              </w:rPr>
              <w:t>24,9%</w:t>
            </w:r>
          </w:p>
        </w:tc>
        <w:tc>
          <w:tcPr>
            <w:tcW w:w="696" w:type="pct"/>
            <w:shd w:val="clear" w:color="000000" w:fill="C6EFCE"/>
            <w:noWrap/>
            <w:vAlign w:val="center"/>
            <w:hideMark/>
          </w:tcPr>
          <w:p w:rsidR="00BF1B6B" w:rsidRPr="003E2191" w:rsidRDefault="00BF1B6B" w:rsidP="00922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3E2191">
              <w:rPr>
                <w:rFonts w:ascii="Calibri" w:eastAsia="Times New Roman" w:hAnsi="Calibri" w:cs="Calibri"/>
                <w:color w:val="006100"/>
                <w:lang w:eastAsia="it-IT"/>
              </w:rPr>
              <w:t>1.401</w:t>
            </w:r>
          </w:p>
        </w:tc>
        <w:tc>
          <w:tcPr>
            <w:tcW w:w="625" w:type="pct"/>
            <w:shd w:val="clear" w:color="000000" w:fill="FFC7CE"/>
            <w:noWrap/>
            <w:vAlign w:val="center"/>
            <w:hideMark/>
          </w:tcPr>
          <w:p w:rsidR="00BF1B6B" w:rsidRPr="003E2191" w:rsidRDefault="00BF1B6B" w:rsidP="00922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3E2191">
              <w:rPr>
                <w:rFonts w:ascii="Calibri" w:eastAsia="Times New Roman" w:hAnsi="Calibri" w:cs="Calibri"/>
                <w:color w:val="9C0006"/>
                <w:lang w:eastAsia="it-IT"/>
              </w:rPr>
              <w:t>23,1%</w:t>
            </w:r>
          </w:p>
        </w:tc>
        <w:tc>
          <w:tcPr>
            <w:tcW w:w="732" w:type="pct"/>
            <w:shd w:val="clear" w:color="000000" w:fill="FFC7CE"/>
            <w:noWrap/>
            <w:vAlign w:val="center"/>
            <w:hideMark/>
          </w:tcPr>
          <w:p w:rsidR="00BF1B6B" w:rsidRPr="003E2191" w:rsidRDefault="00BF1B6B" w:rsidP="00922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3E2191">
              <w:rPr>
                <w:rFonts w:ascii="Calibri" w:eastAsia="Times New Roman" w:hAnsi="Calibri" w:cs="Calibri"/>
                <w:color w:val="9C0006"/>
                <w:lang w:eastAsia="it-IT"/>
              </w:rPr>
              <w:t>27,0</w:t>
            </w:r>
          </w:p>
        </w:tc>
        <w:tc>
          <w:tcPr>
            <w:tcW w:w="732" w:type="pct"/>
            <w:shd w:val="clear" w:color="000000" w:fill="FFC7CE"/>
            <w:noWrap/>
            <w:vAlign w:val="center"/>
            <w:hideMark/>
          </w:tcPr>
          <w:p w:rsidR="00BF1B6B" w:rsidRPr="003E2191" w:rsidRDefault="00BF1B6B" w:rsidP="00922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3E2191">
              <w:rPr>
                <w:rFonts w:ascii="Calibri" w:eastAsia="Times New Roman" w:hAnsi="Calibri" w:cs="Calibri"/>
                <w:color w:val="9C0006"/>
                <w:lang w:eastAsia="it-IT"/>
              </w:rPr>
              <w:t>2,7</w:t>
            </w:r>
          </w:p>
        </w:tc>
      </w:tr>
      <w:tr w:rsidR="00BF1B6B" w:rsidRPr="003E2191" w:rsidTr="00922E94">
        <w:trPr>
          <w:trHeight w:val="306"/>
        </w:trPr>
        <w:tc>
          <w:tcPr>
            <w:tcW w:w="893" w:type="pct"/>
            <w:shd w:val="clear" w:color="auto" w:fill="auto"/>
            <w:noWrap/>
            <w:vAlign w:val="center"/>
            <w:hideMark/>
          </w:tcPr>
          <w:p w:rsidR="00BF1B6B" w:rsidRPr="003E2191" w:rsidRDefault="00BF1B6B" w:rsidP="00922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2191">
              <w:rPr>
                <w:rFonts w:ascii="Calibri" w:eastAsia="Times New Roman" w:hAnsi="Calibri" w:cs="Calibri"/>
                <w:color w:val="000000"/>
                <w:lang w:eastAsia="it-IT"/>
              </w:rPr>
              <w:t>Marche</w:t>
            </w:r>
          </w:p>
        </w:tc>
        <w:tc>
          <w:tcPr>
            <w:tcW w:w="741" w:type="pct"/>
            <w:shd w:val="clear" w:color="000000" w:fill="FFC7CE"/>
            <w:noWrap/>
            <w:vAlign w:val="center"/>
            <w:hideMark/>
          </w:tcPr>
          <w:p w:rsidR="00BF1B6B" w:rsidRPr="003E2191" w:rsidRDefault="00BF1B6B" w:rsidP="00922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3E2191">
              <w:rPr>
                <w:rFonts w:ascii="Calibri" w:eastAsia="Times New Roman" w:hAnsi="Calibri" w:cs="Calibri"/>
                <w:color w:val="9C0006"/>
                <w:lang w:eastAsia="it-IT"/>
              </w:rPr>
              <w:t>277</w:t>
            </w:r>
          </w:p>
        </w:tc>
        <w:tc>
          <w:tcPr>
            <w:tcW w:w="580" w:type="pct"/>
            <w:shd w:val="clear" w:color="000000" w:fill="FFC7CE"/>
            <w:noWrap/>
            <w:vAlign w:val="center"/>
            <w:hideMark/>
          </w:tcPr>
          <w:p w:rsidR="00BF1B6B" w:rsidRPr="003E2191" w:rsidRDefault="00BF1B6B" w:rsidP="00922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3E2191">
              <w:rPr>
                <w:rFonts w:ascii="Calibri" w:eastAsia="Times New Roman" w:hAnsi="Calibri" w:cs="Calibri"/>
                <w:color w:val="9C0006"/>
                <w:lang w:eastAsia="it-IT"/>
              </w:rPr>
              <w:t>25,0%</w:t>
            </w:r>
          </w:p>
        </w:tc>
        <w:tc>
          <w:tcPr>
            <w:tcW w:w="696" w:type="pct"/>
            <w:shd w:val="clear" w:color="000000" w:fill="C6EFCE"/>
            <w:noWrap/>
            <w:vAlign w:val="center"/>
            <w:hideMark/>
          </w:tcPr>
          <w:p w:rsidR="00BF1B6B" w:rsidRPr="003E2191" w:rsidRDefault="00BF1B6B" w:rsidP="00922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3E2191">
              <w:rPr>
                <w:rFonts w:ascii="Calibri" w:eastAsia="Times New Roman" w:hAnsi="Calibri" w:cs="Calibri"/>
                <w:color w:val="006100"/>
                <w:lang w:eastAsia="it-IT"/>
              </w:rPr>
              <w:t>786</w:t>
            </w:r>
          </w:p>
        </w:tc>
        <w:tc>
          <w:tcPr>
            <w:tcW w:w="625" w:type="pct"/>
            <w:shd w:val="clear" w:color="000000" w:fill="FFC7CE"/>
            <w:noWrap/>
            <w:vAlign w:val="center"/>
            <w:hideMark/>
          </w:tcPr>
          <w:p w:rsidR="00BF1B6B" w:rsidRPr="003E2191" w:rsidRDefault="00BF1B6B" w:rsidP="00922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3E2191">
              <w:rPr>
                <w:rFonts w:ascii="Calibri" w:eastAsia="Times New Roman" w:hAnsi="Calibri" w:cs="Calibri"/>
                <w:color w:val="9C0006"/>
                <w:lang w:eastAsia="it-IT"/>
              </w:rPr>
              <w:t>20,1%</w:t>
            </w:r>
          </w:p>
        </w:tc>
        <w:tc>
          <w:tcPr>
            <w:tcW w:w="732" w:type="pct"/>
            <w:shd w:val="clear" w:color="000000" w:fill="FFC7CE"/>
            <w:noWrap/>
            <w:vAlign w:val="center"/>
            <w:hideMark/>
          </w:tcPr>
          <w:p w:rsidR="00BF1B6B" w:rsidRPr="003E2191" w:rsidRDefault="00BF1B6B" w:rsidP="00922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3E2191">
              <w:rPr>
                <w:rFonts w:ascii="Calibri" w:eastAsia="Times New Roman" w:hAnsi="Calibri" w:cs="Calibri"/>
                <w:color w:val="9C0006"/>
                <w:lang w:eastAsia="it-IT"/>
              </w:rPr>
              <w:t>16,4</w:t>
            </w:r>
          </w:p>
        </w:tc>
        <w:tc>
          <w:tcPr>
            <w:tcW w:w="732" w:type="pct"/>
            <w:shd w:val="clear" w:color="000000" w:fill="FFC7CE"/>
            <w:noWrap/>
            <w:vAlign w:val="center"/>
            <w:hideMark/>
          </w:tcPr>
          <w:p w:rsidR="00BF1B6B" w:rsidRPr="003E2191" w:rsidRDefault="00BF1B6B" w:rsidP="00922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3E2191">
              <w:rPr>
                <w:rFonts w:ascii="Calibri" w:eastAsia="Times New Roman" w:hAnsi="Calibri" w:cs="Calibri"/>
                <w:color w:val="9C0006"/>
                <w:lang w:eastAsia="it-IT"/>
              </w:rPr>
              <w:t>1,8</w:t>
            </w:r>
          </w:p>
        </w:tc>
      </w:tr>
      <w:tr w:rsidR="00BF1B6B" w:rsidRPr="003E2191" w:rsidTr="00922E94">
        <w:trPr>
          <w:trHeight w:val="306"/>
        </w:trPr>
        <w:tc>
          <w:tcPr>
            <w:tcW w:w="893" w:type="pct"/>
            <w:shd w:val="clear" w:color="auto" w:fill="auto"/>
            <w:noWrap/>
            <w:vAlign w:val="center"/>
            <w:hideMark/>
          </w:tcPr>
          <w:p w:rsidR="00BF1B6B" w:rsidRPr="003E2191" w:rsidRDefault="00BF1B6B" w:rsidP="00922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2191">
              <w:rPr>
                <w:rFonts w:ascii="Calibri" w:eastAsia="Times New Roman" w:hAnsi="Calibri" w:cs="Calibri"/>
                <w:color w:val="000000"/>
                <w:lang w:eastAsia="it-IT"/>
              </w:rPr>
              <w:t>Molise</w:t>
            </w:r>
          </w:p>
        </w:tc>
        <w:tc>
          <w:tcPr>
            <w:tcW w:w="741" w:type="pct"/>
            <w:shd w:val="clear" w:color="000000" w:fill="FFC7CE"/>
            <w:noWrap/>
            <w:vAlign w:val="center"/>
            <w:hideMark/>
          </w:tcPr>
          <w:p w:rsidR="00BF1B6B" w:rsidRPr="003E2191" w:rsidRDefault="00BF1B6B" w:rsidP="00922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3E2191">
              <w:rPr>
                <w:rFonts w:ascii="Calibri" w:eastAsia="Times New Roman" w:hAnsi="Calibri" w:cs="Calibri"/>
                <w:color w:val="9C0006"/>
                <w:lang w:eastAsia="it-IT"/>
              </w:rPr>
              <w:t>226</w:t>
            </w:r>
          </w:p>
        </w:tc>
        <w:tc>
          <w:tcPr>
            <w:tcW w:w="580" w:type="pct"/>
            <w:shd w:val="clear" w:color="000000" w:fill="FFC7CE"/>
            <w:noWrap/>
            <w:vAlign w:val="center"/>
            <w:hideMark/>
          </w:tcPr>
          <w:p w:rsidR="00BF1B6B" w:rsidRPr="003E2191" w:rsidRDefault="00BF1B6B" w:rsidP="00922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3E2191">
              <w:rPr>
                <w:rFonts w:ascii="Calibri" w:eastAsia="Times New Roman" w:hAnsi="Calibri" w:cs="Calibri"/>
                <w:color w:val="9C0006"/>
                <w:lang w:eastAsia="it-IT"/>
              </w:rPr>
              <w:t>35,8%</w:t>
            </w:r>
          </w:p>
        </w:tc>
        <w:tc>
          <w:tcPr>
            <w:tcW w:w="696" w:type="pct"/>
            <w:shd w:val="clear" w:color="000000" w:fill="FFC7CE"/>
            <w:noWrap/>
            <w:vAlign w:val="center"/>
            <w:hideMark/>
          </w:tcPr>
          <w:p w:rsidR="00BF1B6B" w:rsidRPr="003E2191" w:rsidRDefault="00BF1B6B" w:rsidP="00922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3E2191">
              <w:rPr>
                <w:rFonts w:ascii="Calibri" w:eastAsia="Times New Roman" w:hAnsi="Calibri" w:cs="Calibri"/>
                <w:color w:val="9C0006"/>
                <w:lang w:eastAsia="it-IT"/>
              </w:rPr>
              <w:t>1.454</w:t>
            </w:r>
          </w:p>
        </w:tc>
        <w:tc>
          <w:tcPr>
            <w:tcW w:w="625" w:type="pct"/>
            <w:shd w:val="clear" w:color="000000" w:fill="FFC7CE"/>
            <w:noWrap/>
            <w:vAlign w:val="center"/>
            <w:hideMark/>
          </w:tcPr>
          <w:p w:rsidR="00BF1B6B" w:rsidRPr="003E2191" w:rsidRDefault="00BF1B6B" w:rsidP="00922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3E2191">
              <w:rPr>
                <w:rFonts w:ascii="Calibri" w:eastAsia="Times New Roman" w:hAnsi="Calibri" w:cs="Calibri"/>
                <w:color w:val="9C0006"/>
                <w:lang w:eastAsia="it-IT"/>
              </w:rPr>
              <w:t>8,2%</w:t>
            </w:r>
          </w:p>
        </w:tc>
        <w:tc>
          <w:tcPr>
            <w:tcW w:w="732" w:type="pct"/>
            <w:shd w:val="clear" w:color="000000" w:fill="FFC7CE"/>
            <w:noWrap/>
            <w:vAlign w:val="center"/>
            <w:hideMark/>
          </w:tcPr>
          <w:p w:rsidR="00BF1B6B" w:rsidRPr="003E2191" w:rsidRDefault="00BF1B6B" w:rsidP="00922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3E2191">
              <w:rPr>
                <w:rFonts w:ascii="Calibri" w:eastAsia="Times New Roman" w:hAnsi="Calibri" w:cs="Calibri"/>
                <w:color w:val="9C0006"/>
                <w:lang w:eastAsia="it-IT"/>
              </w:rPr>
              <w:t>5,6</w:t>
            </w:r>
          </w:p>
        </w:tc>
        <w:tc>
          <w:tcPr>
            <w:tcW w:w="732" w:type="pct"/>
            <w:shd w:val="clear" w:color="000000" w:fill="FFC7CE"/>
            <w:noWrap/>
            <w:vAlign w:val="center"/>
            <w:hideMark/>
          </w:tcPr>
          <w:p w:rsidR="00BF1B6B" w:rsidRPr="003E2191" w:rsidRDefault="00BF1B6B" w:rsidP="00922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3E2191">
              <w:rPr>
                <w:rFonts w:ascii="Calibri" w:eastAsia="Times New Roman" w:hAnsi="Calibri" w:cs="Calibri"/>
                <w:color w:val="9C0006"/>
                <w:lang w:eastAsia="it-IT"/>
              </w:rPr>
              <w:t>1,3</w:t>
            </w:r>
          </w:p>
        </w:tc>
      </w:tr>
      <w:tr w:rsidR="00BF1B6B" w:rsidRPr="003E2191" w:rsidTr="00922E94">
        <w:trPr>
          <w:trHeight w:val="306"/>
        </w:trPr>
        <w:tc>
          <w:tcPr>
            <w:tcW w:w="893" w:type="pct"/>
            <w:shd w:val="clear" w:color="auto" w:fill="auto"/>
            <w:noWrap/>
            <w:vAlign w:val="center"/>
            <w:hideMark/>
          </w:tcPr>
          <w:p w:rsidR="00BF1B6B" w:rsidRPr="003E2191" w:rsidRDefault="00BF1B6B" w:rsidP="00922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2191">
              <w:rPr>
                <w:rFonts w:ascii="Calibri" w:eastAsia="Times New Roman" w:hAnsi="Calibri" w:cs="Calibri"/>
                <w:color w:val="000000"/>
                <w:lang w:eastAsia="it-IT"/>
              </w:rPr>
              <w:t>Piemonte</w:t>
            </w:r>
          </w:p>
        </w:tc>
        <w:tc>
          <w:tcPr>
            <w:tcW w:w="741" w:type="pct"/>
            <w:shd w:val="clear" w:color="000000" w:fill="FFC7CE"/>
            <w:noWrap/>
            <w:vAlign w:val="center"/>
            <w:hideMark/>
          </w:tcPr>
          <w:p w:rsidR="00BF1B6B" w:rsidRPr="003E2191" w:rsidRDefault="00BF1B6B" w:rsidP="00922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3E2191">
              <w:rPr>
                <w:rFonts w:ascii="Calibri" w:eastAsia="Times New Roman" w:hAnsi="Calibri" w:cs="Calibri"/>
                <w:color w:val="9C0006"/>
                <w:lang w:eastAsia="it-IT"/>
              </w:rPr>
              <w:t>533</w:t>
            </w:r>
          </w:p>
        </w:tc>
        <w:tc>
          <w:tcPr>
            <w:tcW w:w="580" w:type="pct"/>
            <w:shd w:val="clear" w:color="000000" w:fill="FFC7CE"/>
            <w:noWrap/>
            <w:vAlign w:val="center"/>
            <w:hideMark/>
          </w:tcPr>
          <w:p w:rsidR="00BF1B6B" w:rsidRPr="003E2191" w:rsidRDefault="00BF1B6B" w:rsidP="00922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3E2191">
              <w:rPr>
                <w:rFonts w:ascii="Calibri" w:eastAsia="Times New Roman" w:hAnsi="Calibri" w:cs="Calibri"/>
                <w:color w:val="9C0006"/>
                <w:lang w:eastAsia="it-IT"/>
              </w:rPr>
              <w:t>28,7%</w:t>
            </w:r>
          </w:p>
        </w:tc>
        <w:tc>
          <w:tcPr>
            <w:tcW w:w="696" w:type="pct"/>
            <w:shd w:val="clear" w:color="000000" w:fill="C6EFCE"/>
            <w:noWrap/>
            <w:vAlign w:val="center"/>
            <w:hideMark/>
          </w:tcPr>
          <w:p w:rsidR="00BF1B6B" w:rsidRPr="003E2191" w:rsidRDefault="00BF1B6B" w:rsidP="00922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3E2191">
              <w:rPr>
                <w:rFonts w:ascii="Calibri" w:eastAsia="Times New Roman" w:hAnsi="Calibri" w:cs="Calibri"/>
                <w:color w:val="006100"/>
                <w:lang w:eastAsia="it-IT"/>
              </w:rPr>
              <w:t>1.515</w:t>
            </w:r>
          </w:p>
        </w:tc>
        <w:tc>
          <w:tcPr>
            <w:tcW w:w="625" w:type="pct"/>
            <w:shd w:val="clear" w:color="000000" w:fill="FFC7CE"/>
            <w:noWrap/>
            <w:vAlign w:val="center"/>
            <w:hideMark/>
          </w:tcPr>
          <w:p w:rsidR="00BF1B6B" w:rsidRPr="003E2191" w:rsidRDefault="00BF1B6B" w:rsidP="00922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3E2191">
              <w:rPr>
                <w:rFonts w:ascii="Calibri" w:eastAsia="Times New Roman" w:hAnsi="Calibri" w:cs="Calibri"/>
                <w:color w:val="9C0006"/>
                <w:lang w:eastAsia="it-IT"/>
              </w:rPr>
              <w:t>20,1%</w:t>
            </w:r>
          </w:p>
        </w:tc>
        <w:tc>
          <w:tcPr>
            <w:tcW w:w="732" w:type="pct"/>
            <w:shd w:val="clear" w:color="000000" w:fill="FFC7CE"/>
            <w:noWrap/>
            <w:vAlign w:val="center"/>
            <w:hideMark/>
          </w:tcPr>
          <w:p w:rsidR="00BF1B6B" w:rsidRPr="003E2191" w:rsidRDefault="00BF1B6B" w:rsidP="00922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3E2191">
              <w:rPr>
                <w:rFonts w:ascii="Calibri" w:eastAsia="Times New Roman" w:hAnsi="Calibri" w:cs="Calibri"/>
                <w:color w:val="9C0006"/>
                <w:lang w:eastAsia="it-IT"/>
              </w:rPr>
              <w:t>46,3</w:t>
            </w:r>
          </w:p>
        </w:tc>
        <w:tc>
          <w:tcPr>
            <w:tcW w:w="732" w:type="pct"/>
            <w:shd w:val="clear" w:color="000000" w:fill="FFC7CE"/>
            <w:noWrap/>
            <w:vAlign w:val="center"/>
            <w:hideMark/>
          </w:tcPr>
          <w:p w:rsidR="00BF1B6B" w:rsidRPr="003E2191" w:rsidRDefault="00BF1B6B" w:rsidP="00922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3E2191">
              <w:rPr>
                <w:rFonts w:ascii="Calibri" w:eastAsia="Times New Roman" w:hAnsi="Calibri" w:cs="Calibri"/>
                <w:color w:val="9C0006"/>
                <w:lang w:eastAsia="it-IT"/>
              </w:rPr>
              <w:t>2,8</w:t>
            </w:r>
          </w:p>
        </w:tc>
      </w:tr>
      <w:tr w:rsidR="00BF1B6B" w:rsidRPr="003E2191" w:rsidTr="00922E94">
        <w:trPr>
          <w:trHeight w:val="306"/>
        </w:trPr>
        <w:tc>
          <w:tcPr>
            <w:tcW w:w="893" w:type="pct"/>
            <w:shd w:val="clear" w:color="auto" w:fill="auto"/>
            <w:noWrap/>
            <w:vAlign w:val="center"/>
            <w:hideMark/>
          </w:tcPr>
          <w:p w:rsidR="00BF1B6B" w:rsidRPr="003E2191" w:rsidRDefault="00BF1B6B" w:rsidP="00922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2191">
              <w:rPr>
                <w:rFonts w:ascii="Calibri" w:eastAsia="Times New Roman" w:hAnsi="Calibri" w:cs="Calibri"/>
                <w:color w:val="000000"/>
                <w:lang w:eastAsia="it-IT"/>
              </w:rPr>
              <w:t>Prov. Aut. Bolzano</w:t>
            </w:r>
          </w:p>
        </w:tc>
        <w:tc>
          <w:tcPr>
            <w:tcW w:w="741" w:type="pct"/>
            <w:shd w:val="clear" w:color="000000" w:fill="FFC7CE"/>
            <w:noWrap/>
            <w:vAlign w:val="center"/>
            <w:hideMark/>
          </w:tcPr>
          <w:p w:rsidR="00BF1B6B" w:rsidRPr="003E2191" w:rsidRDefault="00BF1B6B" w:rsidP="00922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3E2191">
              <w:rPr>
                <w:rFonts w:ascii="Calibri" w:eastAsia="Times New Roman" w:hAnsi="Calibri" w:cs="Calibri"/>
                <w:color w:val="9C0006"/>
                <w:lang w:eastAsia="it-IT"/>
              </w:rPr>
              <w:t>704</w:t>
            </w:r>
          </w:p>
        </w:tc>
        <w:tc>
          <w:tcPr>
            <w:tcW w:w="580" w:type="pct"/>
            <w:shd w:val="clear" w:color="000000" w:fill="FFC7CE"/>
            <w:noWrap/>
            <w:vAlign w:val="center"/>
            <w:hideMark/>
          </w:tcPr>
          <w:p w:rsidR="00BF1B6B" w:rsidRPr="003E2191" w:rsidRDefault="00BF1B6B" w:rsidP="00922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3E2191">
              <w:rPr>
                <w:rFonts w:ascii="Calibri" w:eastAsia="Times New Roman" w:hAnsi="Calibri" w:cs="Calibri"/>
                <w:color w:val="9C0006"/>
                <w:lang w:eastAsia="it-IT"/>
              </w:rPr>
              <w:t>36,8%</w:t>
            </w:r>
          </w:p>
        </w:tc>
        <w:tc>
          <w:tcPr>
            <w:tcW w:w="696" w:type="pct"/>
            <w:shd w:val="clear" w:color="000000" w:fill="C6EFCE"/>
            <w:noWrap/>
            <w:vAlign w:val="center"/>
            <w:hideMark/>
          </w:tcPr>
          <w:p w:rsidR="00BF1B6B" w:rsidRPr="003E2191" w:rsidRDefault="00BF1B6B" w:rsidP="00922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3E2191">
              <w:rPr>
                <w:rFonts w:ascii="Calibri" w:eastAsia="Times New Roman" w:hAnsi="Calibri" w:cs="Calibri"/>
                <w:color w:val="006100"/>
                <w:lang w:eastAsia="it-IT"/>
              </w:rPr>
              <w:t>1.556</w:t>
            </w:r>
          </w:p>
        </w:tc>
        <w:tc>
          <w:tcPr>
            <w:tcW w:w="625" w:type="pct"/>
            <w:shd w:val="clear" w:color="000000" w:fill="FFC7CE"/>
            <w:noWrap/>
            <w:vAlign w:val="center"/>
            <w:hideMark/>
          </w:tcPr>
          <w:p w:rsidR="00BF1B6B" w:rsidRPr="003E2191" w:rsidRDefault="00BF1B6B" w:rsidP="00922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3E2191">
              <w:rPr>
                <w:rFonts w:ascii="Calibri" w:eastAsia="Times New Roman" w:hAnsi="Calibri" w:cs="Calibri"/>
                <w:color w:val="9C0006"/>
                <w:lang w:eastAsia="it-IT"/>
              </w:rPr>
              <w:t>22,8%</w:t>
            </w:r>
          </w:p>
        </w:tc>
        <w:tc>
          <w:tcPr>
            <w:tcW w:w="732" w:type="pct"/>
            <w:shd w:val="clear" w:color="000000" w:fill="FFC7CE"/>
            <w:noWrap/>
            <w:vAlign w:val="center"/>
            <w:hideMark/>
          </w:tcPr>
          <w:p w:rsidR="00BF1B6B" w:rsidRPr="003E2191" w:rsidRDefault="00BF1B6B" w:rsidP="00922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3E2191">
              <w:rPr>
                <w:rFonts w:ascii="Calibri" w:eastAsia="Times New Roman" w:hAnsi="Calibri" w:cs="Calibri"/>
                <w:color w:val="9C0006"/>
                <w:lang w:eastAsia="it-IT"/>
              </w:rPr>
              <w:t>31,8</w:t>
            </w:r>
          </w:p>
        </w:tc>
        <w:tc>
          <w:tcPr>
            <w:tcW w:w="732" w:type="pct"/>
            <w:shd w:val="clear" w:color="000000" w:fill="FFC7CE"/>
            <w:noWrap/>
            <w:vAlign w:val="center"/>
            <w:hideMark/>
          </w:tcPr>
          <w:p w:rsidR="00BF1B6B" w:rsidRPr="003E2191" w:rsidRDefault="00BF1B6B" w:rsidP="00922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3E2191">
              <w:rPr>
                <w:rFonts w:ascii="Calibri" w:eastAsia="Times New Roman" w:hAnsi="Calibri" w:cs="Calibri"/>
                <w:color w:val="9C0006"/>
                <w:lang w:eastAsia="it-IT"/>
              </w:rPr>
              <w:t>2,3</w:t>
            </w:r>
          </w:p>
        </w:tc>
      </w:tr>
      <w:tr w:rsidR="00BF1B6B" w:rsidRPr="003E2191" w:rsidTr="00922E94">
        <w:trPr>
          <w:trHeight w:val="306"/>
        </w:trPr>
        <w:tc>
          <w:tcPr>
            <w:tcW w:w="893" w:type="pct"/>
            <w:shd w:val="clear" w:color="auto" w:fill="auto"/>
            <w:noWrap/>
            <w:vAlign w:val="center"/>
            <w:hideMark/>
          </w:tcPr>
          <w:p w:rsidR="00BF1B6B" w:rsidRPr="003E2191" w:rsidRDefault="00BF1B6B" w:rsidP="00922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2191">
              <w:rPr>
                <w:rFonts w:ascii="Calibri" w:eastAsia="Times New Roman" w:hAnsi="Calibri" w:cs="Calibri"/>
                <w:color w:val="000000"/>
                <w:lang w:eastAsia="it-IT"/>
              </w:rPr>
              <w:t>Prov. Aut. Trento</w:t>
            </w:r>
          </w:p>
        </w:tc>
        <w:tc>
          <w:tcPr>
            <w:tcW w:w="741" w:type="pct"/>
            <w:shd w:val="clear" w:color="000000" w:fill="FFC7CE"/>
            <w:noWrap/>
            <w:vAlign w:val="center"/>
            <w:hideMark/>
          </w:tcPr>
          <w:p w:rsidR="00BF1B6B" w:rsidRPr="003E2191" w:rsidRDefault="00BF1B6B" w:rsidP="00922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3E2191">
              <w:rPr>
                <w:rFonts w:ascii="Calibri" w:eastAsia="Times New Roman" w:hAnsi="Calibri" w:cs="Calibri"/>
                <w:color w:val="9C0006"/>
                <w:lang w:eastAsia="it-IT"/>
              </w:rPr>
              <w:t>305</w:t>
            </w:r>
          </w:p>
        </w:tc>
        <w:tc>
          <w:tcPr>
            <w:tcW w:w="580" w:type="pct"/>
            <w:shd w:val="clear" w:color="000000" w:fill="FFC7CE"/>
            <w:noWrap/>
            <w:vAlign w:val="center"/>
            <w:hideMark/>
          </w:tcPr>
          <w:p w:rsidR="00BF1B6B" w:rsidRPr="003E2191" w:rsidRDefault="00BF1B6B" w:rsidP="00922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3E2191">
              <w:rPr>
                <w:rFonts w:ascii="Calibri" w:eastAsia="Times New Roman" w:hAnsi="Calibri" w:cs="Calibri"/>
                <w:color w:val="9C0006"/>
                <w:lang w:eastAsia="it-IT"/>
              </w:rPr>
              <w:t>16,3%</w:t>
            </w:r>
          </w:p>
        </w:tc>
        <w:tc>
          <w:tcPr>
            <w:tcW w:w="696" w:type="pct"/>
            <w:shd w:val="clear" w:color="000000" w:fill="C6EFCE"/>
            <w:noWrap/>
            <w:vAlign w:val="center"/>
            <w:hideMark/>
          </w:tcPr>
          <w:p w:rsidR="00BF1B6B" w:rsidRPr="003E2191" w:rsidRDefault="00BF1B6B" w:rsidP="00922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3E2191">
              <w:rPr>
                <w:rFonts w:ascii="Calibri" w:eastAsia="Times New Roman" w:hAnsi="Calibri" w:cs="Calibri"/>
                <w:color w:val="006100"/>
                <w:lang w:eastAsia="it-IT"/>
              </w:rPr>
              <w:t>622</w:t>
            </w:r>
          </w:p>
        </w:tc>
        <w:tc>
          <w:tcPr>
            <w:tcW w:w="625" w:type="pct"/>
            <w:shd w:val="clear" w:color="000000" w:fill="FFC7CE"/>
            <w:noWrap/>
            <w:vAlign w:val="center"/>
            <w:hideMark/>
          </w:tcPr>
          <w:p w:rsidR="00BF1B6B" w:rsidRPr="003E2191" w:rsidRDefault="00BF1B6B" w:rsidP="00922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3E2191">
              <w:rPr>
                <w:rFonts w:ascii="Calibri" w:eastAsia="Times New Roman" w:hAnsi="Calibri" w:cs="Calibri"/>
                <w:color w:val="9C0006"/>
                <w:lang w:eastAsia="it-IT"/>
              </w:rPr>
              <w:t>34,0%</w:t>
            </w:r>
          </w:p>
        </w:tc>
        <w:tc>
          <w:tcPr>
            <w:tcW w:w="732" w:type="pct"/>
            <w:shd w:val="clear" w:color="000000" w:fill="FFC7CE"/>
            <w:noWrap/>
            <w:vAlign w:val="center"/>
            <w:hideMark/>
          </w:tcPr>
          <w:p w:rsidR="00BF1B6B" w:rsidRPr="003E2191" w:rsidRDefault="00BF1B6B" w:rsidP="00922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3E2191">
              <w:rPr>
                <w:rFonts w:ascii="Calibri" w:eastAsia="Times New Roman" w:hAnsi="Calibri" w:cs="Calibri"/>
                <w:color w:val="9C0006"/>
                <w:lang w:eastAsia="it-IT"/>
              </w:rPr>
              <w:t>15,5</w:t>
            </w:r>
          </w:p>
        </w:tc>
        <w:tc>
          <w:tcPr>
            <w:tcW w:w="732" w:type="pct"/>
            <w:shd w:val="clear" w:color="000000" w:fill="FFC7CE"/>
            <w:noWrap/>
            <w:vAlign w:val="center"/>
            <w:hideMark/>
          </w:tcPr>
          <w:p w:rsidR="00BF1B6B" w:rsidRPr="003E2191" w:rsidRDefault="00BF1B6B" w:rsidP="00922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3E2191">
              <w:rPr>
                <w:rFonts w:ascii="Calibri" w:eastAsia="Times New Roman" w:hAnsi="Calibri" w:cs="Calibri"/>
                <w:color w:val="9C0006"/>
                <w:lang w:eastAsia="it-IT"/>
              </w:rPr>
              <w:t>0,9</w:t>
            </w:r>
          </w:p>
        </w:tc>
      </w:tr>
      <w:tr w:rsidR="00BF1B6B" w:rsidRPr="003E2191" w:rsidTr="00922E94">
        <w:trPr>
          <w:trHeight w:val="306"/>
        </w:trPr>
        <w:tc>
          <w:tcPr>
            <w:tcW w:w="893" w:type="pct"/>
            <w:shd w:val="clear" w:color="auto" w:fill="auto"/>
            <w:noWrap/>
            <w:vAlign w:val="center"/>
            <w:hideMark/>
          </w:tcPr>
          <w:p w:rsidR="00BF1B6B" w:rsidRPr="003E2191" w:rsidRDefault="00BF1B6B" w:rsidP="00922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2191">
              <w:rPr>
                <w:rFonts w:ascii="Calibri" w:eastAsia="Times New Roman" w:hAnsi="Calibri" w:cs="Calibri"/>
                <w:color w:val="000000"/>
                <w:lang w:eastAsia="it-IT"/>
              </w:rPr>
              <w:t>Puglia</w:t>
            </w:r>
          </w:p>
        </w:tc>
        <w:tc>
          <w:tcPr>
            <w:tcW w:w="741" w:type="pct"/>
            <w:shd w:val="clear" w:color="000000" w:fill="FFC7CE"/>
            <w:noWrap/>
            <w:vAlign w:val="center"/>
            <w:hideMark/>
          </w:tcPr>
          <w:p w:rsidR="00BF1B6B" w:rsidRPr="003E2191" w:rsidRDefault="00BF1B6B" w:rsidP="00922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3E2191">
              <w:rPr>
                <w:rFonts w:ascii="Calibri" w:eastAsia="Times New Roman" w:hAnsi="Calibri" w:cs="Calibri"/>
                <w:color w:val="9C0006"/>
                <w:lang w:eastAsia="it-IT"/>
              </w:rPr>
              <w:t>216</w:t>
            </w:r>
          </w:p>
        </w:tc>
        <w:tc>
          <w:tcPr>
            <w:tcW w:w="580" w:type="pct"/>
            <w:shd w:val="clear" w:color="000000" w:fill="FFC7CE"/>
            <w:noWrap/>
            <w:vAlign w:val="center"/>
            <w:hideMark/>
          </w:tcPr>
          <w:p w:rsidR="00BF1B6B" w:rsidRPr="003E2191" w:rsidRDefault="00BF1B6B" w:rsidP="00922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3E2191">
              <w:rPr>
                <w:rFonts w:ascii="Calibri" w:eastAsia="Times New Roman" w:hAnsi="Calibri" w:cs="Calibri"/>
                <w:color w:val="9C0006"/>
                <w:lang w:eastAsia="it-IT"/>
              </w:rPr>
              <w:t>29,8%</w:t>
            </w:r>
          </w:p>
        </w:tc>
        <w:tc>
          <w:tcPr>
            <w:tcW w:w="696" w:type="pct"/>
            <w:shd w:val="clear" w:color="000000" w:fill="C6EFCE"/>
            <w:noWrap/>
            <w:vAlign w:val="center"/>
            <w:hideMark/>
          </w:tcPr>
          <w:p w:rsidR="00BF1B6B" w:rsidRPr="003E2191" w:rsidRDefault="00BF1B6B" w:rsidP="00922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3E2191">
              <w:rPr>
                <w:rFonts w:ascii="Calibri" w:eastAsia="Times New Roman" w:hAnsi="Calibri" w:cs="Calibri"/>
                <w:color w:val="006100"/>
                <w:lang w:eastAsia="it-IT"/>
              </w:rPr>
              <w:t>655</w:t>
            </w:r>
          </w:p>
        </w:tc>
        <w:tc>
          <w:tcPr>
            <w:tcW w:w="625" w:type="pct"/>
            <w:shd w:val="clear" w:color="000000" w:fill="FFC7CE"/>
            <w:noWrap/>
            <w:vAlign w:val="center"/>
            <w:hideMark/>
          </w:tcPr>
          <w:p w:rsidR="00BF1B6B" w:rsidRPr="003E2191" w:rsidRDefault="00BF1B6B" w:rsidP="00922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3E2191">
              <w:rPr>
                <w:rFonts w:ascii="Calibri" w:eastAsia="Times New Roman" w:hAnsi="Calibri" w:cs="Calibri"/>
                <w:color w:val="9C0006"/>
                <w:lang w:eastAsia="it-IT"/>
              </w:rPr>
              <w:t>13,6%</w:t>
            </w:r>
          </w:p>
        </w:tc>
        <w:tc>
          <w:tcPr>
            <w:tcW w:w="732" w:type="pct"/>
            <w:shd w:val="clear" w:color="000000" w:fill="FFC7CE"/>
            <w:noWrap/>
            <w:vAlign w:val="center"/>
            <w:hideMark/>
          </w:tcPr>
          <w:p w:rsidR="00BF1B6B" w:rsidRPr="003E2191" w:rsidRDefault="00BF1B6B" w:rsidP="00922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3E2191">
              <w:rPr>
                <w:rFonts w:ascii="Calibri" w:eastAsia="Times New Roman" w:hAnsi="Calibri" w:cs="Calibri"/>
                <w:color w:val="9C0006"/>
                <w:lang w:eastAsia="it-IT"/>
              </w:rPr>
              <w:t>15,8</w:t>
            </w:r>
          </w:p>
        </w:tc>
        <w:tc>
          <w:tcPr>
            <w:tcW w:w="732" w:type="pct"/>
            <w:shd w:val="clear" w:color="000000" w:fill="FFC7CE"/>
            <w:noWrap/>
            <w:vAlign w:val="center"/>
            <w:hideMark/>
          </w:tcPr>
          <w:p w:rsidR="00BF1B6B" w:rsidRPr="003E2191" w:rsidRDefault="00BF1B6B" w:rsidP="00922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3E2191">
              <w:rPr>
                <w:rFonts w:ascii="Calibri" w:eastAsia="Times New Roman" w:hAnsi="Calibri" w:cs="Calibri"/>
                <w:color w:val="9C0006"/>
                <w:lang w:eastAsia="it-IT"/>
              </w:rPr>
              <w:t>1,5</w:t>
            </w:r>
          </w:p>
        </w:tc>
      </w:tr>
      <w:tr w:rsidR="00BF1B6B" w:rsidRPr="003E2191" w:rsidTr="00922E94">
        <w:trPr>
          <w:trHeight w:val="306"/>
        </w:trPr>
        <w:tc>
          <w:tcPr>
            <w:tcW w:w="893" w:type="pct"/>
            <w:shd w:val="clear" w:color="auto" w:fill="auto"/>
            <w:noWrap/>
            <w:vAlign w:val="center"/>
            <w:hideMark/>
          </w:tcPr>
          <w:p w:rsidR="00BF1B6B" w:rsidRPr="003E2191" w:rsidRDefault="00BF1B6B" w:rsidP="00922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2191">
              <w:rPr>
                <w:rFonts w:ascii="Calibri" w:eastAsia="Times New Roman" w:hAnsi="Calibri" w:cs="Calibri"/>
                <w:color w:val="000000"/>
                <w:lang w:eastAsia="it-IT"/>
              </w:rPr>
              <w:t>Sardegna</w:t>
            </w:r>
          </w:p>
        </w:tc>
        <w:tc>
          <w:tcPr>
            <w:tcW w:w="741" w:type="pct"/>
            <w:shd w:val="clear" w:color="000000" w:fill="FFC7CE"/>
            <w:noWrap/>
            <w:vAlign w:val="center"/>
            <w:hideMark/>
          </w:tcPr>
          <w:p w:rsidR="00BF1B6B" w:rsidRPr="003E2191" w:rsidRDefault="00BF1B6B" w:rsidP="00922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3E2191">
              <w:rPr>
                <w:rFonts w:ascii="Calibri" w:eastAsia="Times New Roman" w:hAnsi="Calibri" w:cs="Calibri"/>
                <w:color w:val="9C0006"/>
                <w:lang w:eastAsia="it-IT"/>
              </w:rPr>
              <w:t>309</w:t>
            </w:r>
          </w:p>
        </w:tc>
        <w:tc>
          <w:tcPr>
            <w:tcW w:w="580" w:type="pct"/>
            <w:shd w:val="clear" w:color="000000" w:fill="FFC7CE"/>
            <w:noWrap/>
            <w:vAlign w:val="center"/>
            <w:hideMark/>
          </w:tcPr>
          <w:p w:rsidR="00BF1B6B" w:rsidRPr="003E2191" w:rsidRDefault="00BF1B6B" w:rsidP="00922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3E2191">
              <w:rPr>
                <w:rFonts w:ascii="Calibri" w:eastAsia="Times New Roman" w:hAnsi="Calibri" w:cs="Calibri"/>
                <w:color w:val="9C0006"/>
                <w:lang w:eastAsia="it-IT"/>
              </w:rPr>
              <w:t>26,1%</w:t>
            </w:r>
          </w:p>
        </w:tc>
        <w:tc>
          <w:tcPr>
            <w:tcW w:w="696" w:type="pct"/>
            <w:shd w:val="clear" w:color="000000" w:fill="C6EFCE"/>
            <w:noWrap/>
            <w:vAlign w:val="center"/>
            <w:hideMark/>
          </w:tcPr>
          <w:p w:rsidR="00BF1B6B" w:rsidRPr="003E2191" w:rsidRDefault="00BF1B6B" w:rsidP="00922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3E2191">
              <w:rPr>
                <w:rFonts w:ascii="Calibri" w:eastAsia="Times New Roman" w:hAnsi="Calibri" w:cs="Calibri"/>
                <w:color w:val="006100"/>
                <w:lang w:eastAsia="it-IT"/>
              </w:rPr>
              <w:t>1.084</w:t>
            </w:r>
          </w:p>
        </w:tc>
        <w:tc>
          <w:tcPr>
            <w:tcW w:w="625" w:type="pct"/>
            <w:shd w:val="clear" w:color="000000" w:fill="FFC7CE"/>
            <w:noWrap/>
            <w:vAlign w:val="center"/>
            <w:hideMark/>
          </w:tcPr>
          <w:p w:rsidR="00BF1B6B" w:rsidRPr="003E2191" w:rsidRDefault="00BF1B6B" w:rsidP="00922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3E2191">
              <w:rPr>
                <w:rFonts w:ascii="Calibri" w:eastAsia="Times New Roman" w:hAnsi="Calibri" w:cs="Calibri"/>
                <w:color w:val="9C0006"/>
                <w:lang w:eastAsia="it-IT"/>
              </w:rPr>
              <w:t>9,5%</w:t>
            </w:r>
          </w:p>
        </w:tc>
        <w:tc>
          <w:tcPr>
            <w:tcW w:w="732" w:type="pct"/>
            <w:shd w:val="clear" w:color="000000" w:fill="FFC7CE"/>
            <w:noWrap/>
            <w:vAlign w:val="center"/>
            <w:hideMark/>
          </w:tcPr>
          <w:p w:rsidR="00BF1B6B" w:rsidRPr="003E2191" w:rsidRDefault="00BF1B6B" w:rsidP="00922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3E2191">
              <w:rPr>
                <w:rFonts w:ascii="Calibri" w:eastAsia="Times New Roman" w:hAnsi="Calibri" w:cs="Calibri"/>
                <w:color w:val="9C0006"/>
                <w:lang w:eastAsia="it-IT"/>
              </w:rPr>
              <w:t>18,7</w:t>
            </w:r>
          </w:p>
        </w:tc>
        <w:tc>
          <w:tcPr>
            <w:tcW w:w="732" w:type="pct"/>
            <w:shd w:val="clear" w:color="000000" w:fill="FFC7CE"/>
            <w:noWrap/>
            <w:vAlign w:val="center"/>
            <w:hideMark/>
          </w:tcPr>
          <w:p w:rsidR="00BF1B6B" w:rsidRPr="003E2191" w:rsidRDefault="00BF1B6B" w:rsidP="00922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3E2191">
              <w:rPr>
                <w:rFonts w:ascii="Calibri" w:eastAsia="Times New Roman" w:hAnsi="Calibri" w:cs="Calibri"/>
                <w:color w:val="9C0006"/>
                <w:lang w:eastAsia="it-IT"/>
              </w:rPr>
              <w:t>2,2</w:t>
            </w:r>
          </w:p>
        </w:tc>
      </w:tr>
      <w:tr w:rsidR="00BF1B6B" w:rsidRPr="003E2191" w:rsidTr="00922E94">
        <w:trPr>
          <w:trHeight w:val="306"/>
        </w:trPr>
        <w:tc>
          <w:tcPr>
            <w:tcW w:w="893" w:type="pct"/>
            <w:shd w:val="clear" w:color="auto" w:fill="auto"/>
            <w:noWrap/>
            <w:vAlign w:val="center"/>
            <w:hideMark/>
          </w:tcPr>
          <w:p w:rsidR="00BF1B6B" w:rsidRPr="003E2191" w:rsidRDefault="00BF1B6B" w:rsidP="00922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2191">
              <w:rPr>
                <w:rFonts w:ascii="Calibri" w:eastAsia="Times New Roman" w:hAnsi="Calibri" w:cs="Calibri"/>
                <w:color w:val="000000"/>
                <w:lang w:eastAsia="it-IT"/>
              </w:rPr>
              <w:t>Sicilia</w:t>
            </w:r>
          </w:p>
        </w:tc>
        <w:tc>
          <w:tcPr>
            <w:tcW w:w="741" w:type="pct"/>
            <w:shd w:val="clear" w:color="000000" w:fill="FFC7CE"/>
            <w:noWrap/>
            <w:vAlign w:val="center"/>
            <w:hideMark/>
          </w:tcPr>
          <w:p w:rsidR="00BF1B6B" w:rsidRPr="003E2191" w:rsidRDefault="00BF1B6B" w:rsidP="00922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3E2191">
              <w:rPr>
                <w:rFonts w:ascii="Calibri" w:eastAsia="Times New Roman" w:hAnsi="Calibri" w:cs="Calibri"/>
                <w:color w:val="9C0006"/>
                <w:lang w:eastAsia="it-IT"/>
              </w:rPr>
              <w:t>235</w:t>
            </w:r>
          </w:p>
        </w:tc>
        <w:tc>
          <w:tcPr>
            <w:tcW w:w="580" w:type="pct"/>
            <w:shd w:val="clear" w:color="000000" w:fill="FFC7CE"/>
            <w:noWrap/>
            <w:vAlign w:val="center"/>
            <w:hideMark/>
          </w:tcPr>
          <w:p w:rsidR="00BF1B6B" w:rsidRPr="003E2191" w:rsidRDefault="00BF1B6B" w:rsidP="00922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3E2191">
              <w:rPr>
                <w:rFonts w:ascii="Calibri" w:eastAsia="Times New Roman" w:hAnsi="Calibri" w:cs="Calibri"/>
                <w:color w:val="9C0006"/>
                <w:lang w:eastAsia="it-IT"/>
              </w:rPr>
              <w:t>38,5%</w:t>
            </w:r>
          </w:p>
        </w:tc>
        <w:tc>
          <w:tcPr>
            <w:tcW w:w="696" w:type="pct"/>
            <w:shd w:val="clear" w:color="000000" w:fill="FFC7CE"/>
            <w:noWrap/>
            <w:vAlign w:val="center"/>
            <w:hideMark/>
          </w:tcPr>
          <w:p w:rsidR="00BF1B6B" w:rsidRPr="003E2191" w:rsidRDefault="00BF1B6B" w:rsidP="00922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3E2191">
              <w:rPr>
                <w:rFonts w:ascii="Calibri" w:eastAsia="Times New Roman" w:hAnsi="Calibri" w:cs="Calibri"/>
                <w:color w:val="9C0006"/>
                <w:lang w:eastAsia="it-IT"/>
              </w:rPr>
              <w:t>602</w:t>
            </w:r>
          </w:p>
        </w:tc>
        <w:tc>
          <w:tcPr>
            <w:tcW w:w="625" w:type="pct"/>
            <w:shd w:val="clear" w:color="000000" w:fill="FFC7CE"/>
            <w:noWrap/>
            <w:vAlign w:val="center"/>
            <w:hideMark/>
          </w:tcPr>
          <w:p w:rsidR="00BF1B6B" w:rsidRPr="003E2191" w:rsidRDefault="00BF1B6B" w:rsidP="00922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3E2191">
              <w:rPr>
                <w:rFonts w:ascii="Calibri" w:eastAsia="Times New Roman" w:hAnsi="Calibri" w:cs="Calibri"/>
                <w:color w:val="9C0006"/>
                <w:lang w:eastAsia="it-IT"/>
              </w:rPr>
              <w:t>16,9%</w:t>
            </w:r>
          </w:p>
        </w:tc>
        <w:tc>
          <w:tcPr>
            <w:tcW w:w="732" w:type="pct"/>
            <w:shd w:val="clear" w:color="000000" w:fill="FFC7CE"/>
            <w:noWrap/>
            <w:vAlign w:val="center"/>
            <w:hideMark/>
          </w:tcPr>
          <w:p w:rsidR="00BF1B6B" w:rsidRPr="003E2191" w:rsidRDefault="00BF1B6B" w:rsidP="00922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3E2191">
              <w:rPr>
                <w:rFonts w:ascii="Calibri" w:eastAsia="Times New Roman" w:hAnsi="Calibri" w:cs="Calibri"/>
                <w:color w:val="9C0006"/>
                <w:lang w:eastAsia="it-IT"/>
              </w:rPr>
              <w:t>14,5</w:t>
            </w:r>
          </w:p>
        </w:tc>
        <w:tc>
          <w:tcPr>
            <w:tcW w:w="732" w:type="pct"/>
            <w:shd w:val="clear" w:color="000000" w:fill="FFC7CE"/>
            <w:noWrap/>
            <w:vAlign w:val="center"/>
            <w:hideMark/>
          </w:tcPr>
          <w:p w:rsidR="00BF1B6B" w:rsidRPr="003E2191" w:rsidRDefault="00BF1B6B" w:rsidP="00922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3E2191">
              <w:rPr>
                <w:rFonts w:ascii="Calibri" w:eastAsia="Times New Roman" w:hAnsi="Calibri" w:cs="Calibri"/>
                <w:color w:val="9C0006"/>
                <w:lang w:eastAsia="it-IT"/>
              </w:rPr>
              <w:t>2,1</w:t>
            </w:r>
          </w:p>
        </w:tc>
      </w:tr>
      <w:tr w:rsidR="00BF1B6B" w:rsidRPr="003E2191" w:rsidTr="00922E94">
        <w:trPr>
          <w:trHeight w:val="306"/>
        </w:trPr>
        <w:tc>
          <w:tcPr>
            <w:tcW w:w="893" w:type="pct"/>
            <w:shd w:val="clear" w:color="auto" w:fill="auto"/>
            <w:noWrap/>
            <w:vAlign w:val="center"/>
            <w:hideMark/>
          </w:tcPr>
          <w:p w:rsidR="00BF1B6B" w:rsidRPr="003E2191" w:rsidRDefault="00BF1B6B" w:rsidP="00922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2191">
              <w:rPr>
                <w:rFonts w:ascii="Calibri" w:eastAsia="Times New Roman" w:hAnsi="Calibri" w:cs="Calibri"/>
                <w:color w:val="000000"/>
                <w:lang w:eastAsia="it-IT"/>
              </w:rPr>
              <w:t>Toscana</w:t>
            </w:r>
          </w:p>
        </w:tc>
        <w:tc>
          <w:tcPr>
            <w:tcW w:w="741" w:type="pct"/>
            <w:shd w:val="clear" w:color="000000" w:fill="FFC7CE"/>
            <w:noWrap/>
            <w:vAlign w:val="center"/>
            <w:hideMark/>
          </w:tcPr>
          <w:p w:rsidR="00BF1B6B" w:rsidRPr="003E2191" w:rsidRDefault="00BF1B6B" w:rsidP="00922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3E2191">
              <w:rPr>
                <w:rFonts w:ascii="Calibri" w:eastAsia="Times New Roman" w:hAnsi="Calibri" w:cs="Calibri"/>
                <w:color w:val="9C0006"/>
                <w:lang w:eastAsia="it-IT"/>
              </w:rPr>
              <w:t>564</w:t>
            </w:r>
          </w:p>
        </w:tc>
        <w:tc>
          <w:tcPr>
            <w:tcW w:w="580" w:type="pct"/>
            <w:shd w:val="clear" w:color="000000" w:fill="FFC7CE"/>
            <w:noWrap/>
            <w:vAlign w:val="center"/>
            <w:hideMark/>
          </w:tcPr>
          <w:p w:rsidR="00BF1B6B" w:rsidRPr="003E2191" w:rsidRDefault="00BF1B6B" w:rsidP="00922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3E2191">
              <w:rPr>
                <w:rFonts w:ascii="Calibri" w:eastAsia="Times New Roman" w:hAnsi="Calibri" w:cs="Calibri"/>
                <w:color w:val="9C0006"/>
                <w:lang w:eastAsia="it-IT"/>
              </w:rPr>
              <w:t>43,4%</w:t>
            </w:r>
          </w:p>
        </w:tc>
        <w:tc>
          <w:tcPr>
            <w:tcW w:w="696" w:type="pct"/>
            <w:shd w:val="clear" w:color="000000" w:fill="C6EFCE"/>
            <w:noWrap/>
            <w:vAlign w:val="center"/>
            <w:hideMark/>
          </w:tcPr>
          <w:p w:rsidR="00BF1B6B" w:rsidRPr="003E2191" w:rsidRDefault="00BF1B6B" w:rsidP="00922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3E2191">
              <w:rPr>
                <w:rFonts w:ascii="Calibri" w:eastAsia="Times New Roman" w:hAnsi="Calibri" w:cs="Calibri"/>
                <w:color w:val="006100"/>
                <w:lang w:eastAsia="it-IT"/>
              </w:rPr>
              <w:t>1.524</w:t>
            </w:r>
          </w:p>
        </w:tc>
        <w:tc>
          <w:tcPr>
            <w:tcW w:w="625" w:type="pct"/>
            <w:shd w:val="clear" w:color="000000" w:fill="FFC7CE"/>
            <w:noWrap/>
            <w:vAlign w:val="center"/>
            <w:hideMark/>
          </w:tcPr>
          <w:p w:rsidR="00BF1B6B" w:rsidRPr="003E2191" w:rsidRDefault="00BF1B6B" w:rsidP="00922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3E2191">
              <w:rPr>
                <w:rFonts w:ascii="Calibri" w:eastAsia="Times New Roman" w:hAnsi="Calibri" w:cs="Calibri"/>
                <w:color w:val="9C0006"/>
                <w:lang w:eastAsia="it-IT"/>
              </w:rPr>
              <w:t>18,8%</w:t>
            </w:r>
          </w:p>
        </w:tc>
        <w:tc>
          <w:tcPr>
            <w:tcW w:w="732" w:type="pct"/>
            <w:shd w:val="clear" w:color="000000" w:fill="FFC7CE"/>
            <w:noWrap/>
            <w:vAlign w:val="center"/>
            <w:hideMark/>
          </w:tcPr>
          <w:p w:rsidR="00BF1B6B" w:rsidRPr="003E2191" w:rsidRDefault="00BF1B6B" w:rsidP="00922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3E2191">
              <w:rPr>
                <w:rFonts w:ascii="Calibri" w:eastAsia="Times New Roman" w:hAnsi="Calibri" w:cs="Calibri"/>
                <w:color w:val="9C0006"/>
                <w:lang w:eastAsia="it-IT"/>
              </w:rPr>
              <w:t>21,6</w:t>
            </w:r>
          </w:p>
        </w:tc>
        <w:tc>
          <w:tcPr>
            <w:tcW w:w="732" w:type="pct"/>
            <w:shd w:val="clear" w:color="000000" w:fill="FFC7CE"/>
            <w:noWrap/>
            <w:vAlign w:val="center"/>
            <w:hideMark/>
          </w:tcPr>
          <w:p w:rsidR="00BF1B6B" w:rsidRPr="003E2191" w:rsidRDefault="00BF1B6B" w:rsidP="00922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3E2191">
              <w:rPr>
                <w:rFonts w:ascii="Calibri" w:eastAsia="Times New Roman" w:hAnsi="Calibri" w:cs="Calibri"/>
                <w:color w:val="9C0006"/>
                <w:lang w:eastAsia="it-IT"/>
              </w:rPr>
              <w:t>3,2</w:t>
            </w:r>
          </w:p>
        </w:tc>
      </w:tr>
      <w:tr w:rsidR="00BF1B6B" w:rsidRPr="003E2191" w:rsidTr="00922E94">
        <w:trPr>
          <w:trHeight w:val="306"/>
        </w:trPr>
        <w:tc>
          <w:tcPr>
            <w:tcW w:w="893" w:type="pct"/>
            <w:shd w:val="clear" w:color="auto" w:fill="auto"/>
            <w:noWrap/>
            <w:vAlign w:val="center"/>
            <w:hideMark/>
          </w:tcPr>
          <w:p w:rsidR="00BF1B6B" w:rsidRPr="003E2191" w:rsidRDefault="00BF1B6B" w:rsidP="00922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2191">
              <w:rPr>
                <w:rFonts w:ascii="Calibri" w:eastAsia="Times New Roman" w:hAnsi="Calibri" w:cs="Calibri"/>
                <w:color w:val="000000"/>
                <w:lang w:eastAsia="it-IT"/>
              </w:rPr>
              <w:t>Umbria</w:t>
            </w:r>
          </w:p>
        </w:tc>
        <w:tc>
          <w:tcPr>
            <w:tcW w:w="741" w:type="pct"/>
            <w:shd w:val="clear" w:color="000000" w:fill="FFC7CE"/>
            <w:noWrap/>
            <w:vAlign w:val="center"/>
            <w:hideMark/>
          </w:tcPr>
          <w:p w:rsidR="00BF1B6B" w:rsidRPr="003E2191" w:rsidRDefault="00BF1B6B" w:rsidP="00922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3E2191">
              <w:rPr>
                <w:rFonts w:ascii="Calibri" w:eastAsia="Times New Roman" w:hAnsi="Calibri" w:cs="Calibri"/>
                <w:color w:val="9C0006"/>
                <w:lang w:eastAsia="it-IT"/>
              </w:rPr>
              <w:t>540</w:t>
            </w:r>
          </w:p>
        </w:tc>
        <w:tc>
          <w:tcPr>
            <w:tcW w:w="580" w:type="pct"/>
            <w:shd w:val="clear" w:color="000000" w:fill="FFC7CE"/>
            <w:noWrap/>
            <w:vAlign w:val="center"/>
            <w:hideMark/>
          </w:tcPr>
          <w:p w:rsidR="00BF1B6B" w:rsidRPr="003E2191" w:rsidRDefault="00BF1B6B" w:rsidP="00922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3E2191">
              <w:rPr>
                <w:rFonts w:ascii="Calibri" w:eastAsia="Times New Roman" w:hAnsi="Calibri" w:cs="Calibri"/>
                <w:color w:val="9C0006"/>
                <w:lang w:eastAsia="it-IT"/>
              </w:rPr>
              <w:t>54,3%</w:t>
            </w:r>
          </w:p>
        </w:tc>
        <w:tc>
          <w:tcPr>
            <w:tcW w:w="696" w:type="pct"/>
            <w:shd w:val="clear" w:color="000000" w:fill="C6EFCE"/>
            <w:noWrap/>
            <w:vAlign w:val="center"/>
            <w:hideMark/>
          </w:tcPr>
          <w:p w:rsidR="00BF1B6B" w:rsidRPr="003E2191" w:rsidRDefault="00BF1B6B" w:rsidP="00922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3E2191">
              <w:rPr>
                <w:rFonts w:ascii="Calibri" w:eastAsia="Times New Roman" w:hAnsi="Calibri" w:cs="Calibri"/>
                <w:color w:val="006100"/>
                <w:lang w:eastAsia="it-IT"/>
              </w:rPr>
              <w:t>1.403</w:t>
            </w:r>
          </w:p>
        </w:tc>
        <w:tc>
          <w:tcPr>
            <w:tcW w:w="625" w:type="pct"/>
            <w:shd w:val="clear" w:color="000000" w:fill="FFC7CE"/>
            <w:noWrap/>
            <w:vAlign w:val="center"/>
            <w:hideMark/>
          </w:tcPr>
          <w:p w:rsidR="00BF1B6B" w:rsidRPr="003E2191" w:rsidRDefault="00BF1B6B" w:rsidP="00922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3E2191">
              <w:rPr>
                <w:rFonts w:ascii="Calibri" w:eastAsia="Times New Roman" w:hAnsi="Calibri" w:cs="Calibri"/>
                <w:color w:val="9C0006"/>
                <w:lang w:eastAsia="it-IT"/>
              </w:rPr>
              <w:t>22,4%</w:t>
            </w:r>
          </w:p>
        </w:tc>
        <w:tc>
          <w:tcPr>
            <w:tcW w:w="732" w:type="pct"/>
            <w:shd w:val="clear" w:color="000000" w:fill="FFC7CE"/>
            <w:noWrap/>
            <w:vAlign w:val="center"/>
            <w:hideMark/>
          </w:tcPr>
          <w:p w:rsidR="00BF1B6B" w:rsidRPr="003E2191" w:rsidRDefault="00BF1B6B" w:rsidP="00922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3E2191">
              <w:rPr>
                <w:rFonts w:ascii="Calibri" w:eastAsia="Times New Roman" w:hAnsi="Calibri" w:cs="Calibri"/>
                <w:color w:val="9C0006"/>
                <w:lang w:eastAsia="it-IT"/>
              </w:rPr>
              <w:t>28,1</w:t>
            </w:r>
          </w:p>
        </w:tc>
        <w:tc>
          <w:tcPr>
            <w:tcW w:w="732" w:type="pct"/>
            <w:shd w:val="clear" w:color="000000" w:fill="FFC7CE"/>
            <w:noWrap/>
            <w:vAlign w:val="center"/>
            <w:hideMark/>
          </w:tcPr>
          <w:p w:rsidR="00BF1B6B" w:rsidRPr="003E2191" w:rsidRDefault="00BF1B6B" w:rsidP="00922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3E2191">
              <w:rPr>
                <w:rFonts w:ascii="Calibri" w:eastAsia="Times New Roman" w:hAnsi="Calibri" w:cs="Calibri"/>
                <w:color w:val="9C0006"/>
                <w:lang w:eastAsia="it-IT"/>
              </w:rPr>
              <w:t>4,2</w:t>
            </w:r>
          </w:p>
        </w:tc>
      </w:tr>
      <w:tr w:rsidR="00BF1B6B" w:rsidRPr="003E2191" w:rsidTr="00922E94">
        <w:trPr>
          <w:trHeight w:val="306"/>
        </w:trPr>
        <w:tc>
          <w:tcPr>
            <w:tcW w:w="893" w:type="pct"/>
            <w:shd w:val="clear" w:color="auto" w:fill="auto"/>
            <w:noWrap/>
            <w:vAlign w:val="center"/>
            <w:hideMark/>
          </w:tcPr>
          <w:p w:rsidR="00BF1B6B" w:rsidRPr="003E2191" w:rsidRDefault="00BF1B6B" w:rsidP="00922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2191">
              <w:rPr>
                <w:rFonts w:ascii="Calibri" w:eastAsia="Times New Roman" w:hAnsi="Calibri" w:cs="Calibri"/>
                <w:color w:val="000000"/>
                <w:lang w:eastAsia="it-IT"/>
              </w:rPr>
              <w:t>Valle D'Aosta</w:t>
            </w:r>
          </w:p>
        </w:tc>
        <w:tc>
          <w:tcPr>
            <w:tcW w:w="741" w:type="pct"/>
            <w:shd w:val="clear" w:color="000000" w:fill="FFC7CE"/>
            <w:noWrap/>
            <w:vAlign w:val="center"/>
            <w:hideMark/>
          </w:tcPr>
          <w:p w:rsidR="00BF1B6B" w:rsidRPr="003E2191" w:rsidRDefault="00BF1B6B" w:rsidP="00922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3E2191">
              <w:rPr>
                <w:rFonts w:ascii="Calibri" w:eastAsia="Times New Roman" w:hAnsi="Calibri" w:cs="Calibri"/>
                <w:color w:val="9C0006"/>
                <w:lang w:eastAsia="it-IT"/>
              </w:rPr>
              <w:t>1.088</w:t>
            </w:r>
          </w:p>
        </w:tc>
        <w:tc>
          <w:tcPr>
            <w:tcW w:w="580" w:type="pct"/>
            <w:shd w:val="clear" w:color="000000" w:fill="FFC7CE"/>
            <w:noWrap/>
            <w:vAlign w:val="center"/>
            <w:hideMark/>
          </w:tcPr>
          <w:p w:rsidR="00BF1B6B" w:rsidRPr="003E2191" w:rsidRDefault="00BF1B6B" w:rsidP="00922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3E2191">
              <w:rPr>
                <w:rFonts w:ascii="Calibri" w:eastAsia="Times New Roman" w:hAnsi="Calibri" w:cs="Calibri"/>
                <w:color w:val="9C0006"/>
                <w:lang w:eastAsia="it-IT"/>
              </w:rPr>
              <w:t>34,9%</w:t>
            </w:r>
          </w:p>
        </w:tc>
        <w:tc>
          <w:tcPr>
            <w:tcW w:w="696" w:type="pct"/>
            <w:shd w:val="clear" w:color="000000" w:fill="FFC7CE"/>
            <w:noWrap/>
            <w:vAlign w:val="center"/>
            <w:hideMark/>
          </w:tcPr>
          <w:p w:rsidR="00BF1B6B" w:rsidRPr="003E2191" w:rsidRDefault="00BF1B6B" w:rsidP="00922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3E2191">
              <w:rPr>
                <w:rFonts w:ascii="Calibri" w:eastAsia="Times New Roman" w:hAnsi="Calibri" w:cs="Calibri"/>
                <w:color w:val="9C0006"/>
                <w:lang w:eastAsia="it-IT"/>
              </w:rPr>
              <w:t>1.098</w:t>
            </w:r>
          </w:p>
        </w:tc>
        <w:tc>
          <w:tcPr>
            <w:tcW w:w="625" w:type="pct"/>
            <w:shd w:val="clear" w:color="000000" w:fill="FFC7CE"/>
            <w:noWrap/>
            <w:vAlign w:val="center"/>
            <w:hideMark/>
          </w:tcPr>
          <w:p w:rsidR="00BF1B6B" w:rsidRPr="003E2191" w:rsidRDefault="00BF1B6B" w:rsidP="00922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3E2191">
              <w:rPr>
                <w:rFonts w:ascii="Calibri" w:eastAsia="Times New Roman" w:hAnsi="Calibri" w:cs="Calibri"/>
                <w:color w:val="9C0006"/>
                <w:lang w:eastAsia="it-IT"/>
              </w:rPr>
              <w:t>51,1%</w:t>
            </w:r>
          </w:p>
        </w:tc>
        <w:tc>
          <w:tcPr>
            <w:tcW w:w="732" w:type="pct"/>
            <w:shd w:val="clear" w:color="000000" w:fill="FFC7CE"/>
            <w:noWrap/>
            <w:vAlign w:val="center"/>
            <w:hideMark/>
          </w:tcPr>
          <w:p w:rsidR="00BF1B6B" w:rsidRPr="003E2191" w:rsidRDefault="00BF1B6B" w:rsidP="00922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3E2191">
              <w:rPr>
                <w:rFonts w:ascii="Calibri" w:eastAsia="Times New Roman" w:hAnsi="Calibri" w:cs="Calibri"/>
                <w:color w:val="9C0006"/>
                <w:lang w:eastAsia="it-IT"/>
              </w:rPr>
              <w:t>78,8</w:t>
            </w:r>
          </w:p>
        </w:tc>
        <w:tc>
          <w:tcPr>
            <w:tcW w:w="732" w:type="pct"/>
            <w:shd w:val="clear" w:color="000000" w:fill="FFC7CE"/>
            <w:noWrap/>
            <w:vAlign w:val="center"/>
            <w:hideMark/>
          </w:tcPr>
          <w:p w:rsidR="00BF1B6B" w:rsidRPr="003E2191" w:rsidRDefault="00BF1B6B" w:rsidP="00922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3E2191">
              <w:rPr>
                <w:rFonts w:ascii="Calibri" w:eastAsia="Times New Roman" w:hAnsi="Calibri" w:cs="Calibri"/>
                <w:color w:val="9C0006"/>
                <w:lang w:eastAsia="it-IT"/>
              </w:rPr>
              <w:t>5,6</w:t>
            </w:r>
          </w:p>
        </w:tc>
      </w:tr>
      <w:tr w:rsidR="00BF1B6B" w:rsidRPr="003E2191" w:rsidTr="00922E94">
        <w:trPr>
          <w:trHeight w:val="306"/>
        </w:trPr>
        <w:tc>
          <w:tcPr>
            <w:tcW w:w="893" w:type="pct"/>
            <w:shd w:val="clear" w:color="auto" w:fill="auto"/>
            <w:noWrap/>
            <w:vAlign w:val="center"/>
            <w:hideMark/>
          </w:tcPr>
          <w:p w:rsidR="00BF1B6B" w:rsidRPr="003E2191" w:rsidRDefault="00BF1B6B" w:rsidP="00922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2191">
              <w:rPr>
                <w:rFonts w:ascii="Calibri" w:eastAsia="Times New Roman" w:hAnsi="Calibri" w:cs="Calibri"/>
                <w:color w:val="000000"/>
                <w:lang w:eastAsia="it-IT"/>
              </w:rPr>
              <w:t>Veneto</w:t>
            </w:r>
          </w:p>
        </w:tc>
        <w:tc>
          <w:tcPr>
            <w:tcW w:w="741" w:type="pct"/>
            <w:shd w:val="clear" w:color="000000" w:fill="FFC7CE"/>
            <w:noWrap/>
            <w:vAlign w:val="center"/>
            <w:hideMark/>
          </w:tcPr>
          <w:p w:rsidR="00BF1B6B" w:rsidRPr="003E2191" w:rsidRDefault="00BF1B6B" w:rsidP="00922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3E2191">
              <w:rPr>
                <w:rFonts w:ascii="Calibri" w:eastAsia="Times New Roman" w:hAnsi="Calibri" w:cs="Calibri"/>
                <w:color w:val="9C0006"/>
                <w:lang w:eastAsia="it-IT"/>
              </w:rPr>
              <w:t>398</w:t>
            </w:r>
          </w:p>
        </w:tc>
        <w:tc>
          <w:tcPr>
            <w:tcW w:w="580" w:type="pct"/>
            <w:shd w:val="clear" w:color="000000" w:fill="FFC7CE"/>
            <w:noWrap/>
            <w:vAlign w:val="center"/>
            <w:hideMark/>
          </w:tcPr>
          <w:p w:rsidR="00BF1B6B" w:rsidRPr="003E2191" w:rsidRDefault="00BF1B6B" w:rsidP="00922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3E2191">
              <w:rPr>
                <w:rFonts w:ascii="Calibri" w:eastAsia="Times New Roman" w:hAnsi="Calibri" w:cs="Calibri"/>
                <w:color w:val="9C0006"/>
                <w:lang w:eastAsia="it-IT"/>
              </w:rPr>
              <w:t>27,5%</w:t>
            </w:r>
          </w:p>
        </w:tc>
        <w:tc>
          <w:tcPr>
            <w:tcW w:w="696" w:type="pct"/>
            <w:shd w:val="clear" w:color="000000" w:fill="C6EFCE"/>
            <w:noWrap/>
            <w:vAlign w:val="center"/>
            <w:hideMark/>
          </w:tcPr>
          <w:p w:rsidR="00BF1B6B" w:rsidRPr="003E2191" w:rsidRDefault="00BF1B6B" w:rsidP="00922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3E2191">
              <w:rPr>
                <w:rFonts w:ascii="Calibri" w:eastAsia="Times New Roman" w:hAnsi="Calibri" w:cs="Calibri"/>
                <w:color w:val="006100"/>
                <w:lang w:eastAsia="it-IT"/>
              </w:rPr>
              <w:t>788</w:t>
            </w:r>
          </w:p>
        </w:tc>
        <w:tc>
          <w:tcPr>
            <w:tcW w:w="625" w:type="pct"/>
            <w:shd w:val="clear" w:color="000000" w:fill="FFC7CE"/>
            <w:noWrap/>
            <w:vAlign w:val="center"/>
            <w:hideMark/>
          </w:tcPr>
          <w:p w:rsidR="00BF1B6B" w:rsidRPr="003E2191" w:rsidRDefault="00BF1B6B" w:rsidP="00922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3E2191">
              <w:rPr>
                <w:rFonts w:ascii="Calibri" w:eastAsia="Times New Roman" w:hAnsi="Calibri" w:cs="Calibri"/>
                <w:color w:val="9C0006"/>
                <w:lang w:eastAsia="it-IT"/>
              </w:rPr>
              <w:t>26,2%</w:t>
            </w:r>
          </w:p>
        </w:tc>
        <w:tc>
          <w:tcPr>
            <w:tcW w:w="732" w:type="pct"/>
            <w:shd w:val="clear" w:color="000000" w:fill="FFC7CE"/>
            <w:noWrap/>
            <w:vAlign w:val="center"/>
            <w:hideMark/>
          </w:tcPr>
          <w:p w:rsidR="00BF1B6B" w:rsidRPr="003E2191" w:rsidRDefault="00BF1B6B" w:rsidP="00922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3E2191">
              <w:rPr>
                <w:rFonts w:ascii="Calibri" w:eastAsia="Times New Roman" w:hAnsi="Calibri" w:cs="Calibri"/>
                <w:color w:val="9C0006"/>
                <w:lang w:eastAsia="it-IT"/>
              </w:rPr>
              <w:t>13,5</w:t>
            </w:r>
          </w:p>
        </w:tc>
        <w:tc>
          <w:tcPr>
            <w:tcW w:w="732" w:type="pct"/>
            <w:shd w:val="clear" w:color="000000" w:fill="FFC7CE"/>
            <w:noWrap/>
            <w:vAlign w:val="center"/>
            <w:hideMark/>
          </w:tcPr>
          <w:p w:rsidR="00BF1B6B" w:rsidRPr="003E2191" w:rsidRDefault="00BF1B6B" w:rsidP="00922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3E2191">
              <w:rPr>
                <w:rFonts w:ascii="Calibri" w:eastAsia="Times New Roman" w:hAnsi="Calibri" w:cs="Calibri"/>
                <w:color w:val="9C0006"/>
                <w:lang w:eastAsia="it-IT"/>
              </w:rPr>
              <w:t>1,7</w:t>
            </w:r>
          </w:p>
        </w:tc>
      </w:tr>
      <w:tr w:rsidR="00BF1B6B" w:rsidRPr="003E2191" w:rsidTr="00922E94">
        <w:trPr>
          <w:trHeight w:val="317"/>
        </w:trPr>
        <w:tc>
          <w:tcPr>
            <w:tcW w:w="893" w:type="pct"/>
            <w:shd w:val="clear" w:color="auto" w:fill="00457D"/>
            <w:noWrap/>
            <w:vAlign w:val="center"/>
            <w:hideMark/>
          </w:tcPr>
          <w:p w:rsidR="00BF1B6B" w:rsidRPr="003E2191" w:rsidRDefault="00BF1B6B" w:rsidP="00922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it-IT"/>
              </w:rPr>
            </w:pPr>
            <w:r w:rsidRPr="003E2191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it-IT"/>
              </w:rPr>
              <w:t>ITALIA</w:t>
            </w:r>
          </w:p>
        </w:tc>
        <w:tc>
          <w:tcPr>
            <w:tcW w:w="741" w:type="pct"/>
            <w:shd w:val="clear" w:color="000000" w:fill="FFC7CE"/>
            <w:noWrap/>
            <w:vAlign w:val="center"/>
            <w:hideMark/>
          </w:tcPr>
          <w:p w:rsidR="00BF1B6B" w:rsidRPr="003E2191" w:rsidRDefault="00BF1B6B" w:rsidP="00922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3E2191">
              <w:rPr>
                <w:rFonts w:ascii="Calibri" w:eastAsia="Times New Roman" w:hAnsi="Calibri" w:cs="Calibri"/>
                <w:color w:val="9C0006"/>
                <w:lang w:eastAsia="it-IT"/>
              </w:rPr>
              <w:t>423</w:t>
            </w:r>
          </w:p>
        </w:tc>
        <w:tc>
          <w:tcPr>
            <w:tcW w:w="580" w:type="pct"/>
            <w:shd w:val="clear" w:color="000000" w:fill="FFC7CE"/>
            <w:noWrap/>
            <w:vAlign w:val="center"/>
            <w:hideMark/>
          </w:tcPr>
          <w:p w:rsidR="00BF1B6B" w:rsidRPr="003E2191" w:rsidRDefault="00BF1B6B" w:rsidP="00922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C0006"/>
                <w:lang w:eastAsia="it-IT"/>
              </w:rPr>
            </w:pPr>
            <w:r w:rsidRPr="003E2191">
              <w:rPr>
                <w:rFonts w:ascii="Calibri" w:eastAsia="Times New Roman" w:hAnsi="Calibri" w:cs="Calibri"/>
                <w:b/>
                <w:bCs/>
                <w:color w:val="9C0006"/>
                <w:lang w:eastAsia="it-IT"/>
              </w:rPr>
              <w:t>30,0%</w:t>
            </w:r>
          </w:p>
        </w:tc>
        <w:tc>
          <w:tcPr>
            <w:tcW w:w="696" w:type="pct"/>
            <w:shd w:val="clear" w:color="000000" w:fill="C6EFCE"/>
            <w:noWrap/>
            <w:vAlign w:val="center"/>
            <w:hideMark/>
          </w:tcPr>
          <w:p w:rsidR="00BF1B6B" w:rsidRPr="003E2191" w:rsidRDefault="00BF1B6B" w:rsidP="00922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100"/>
                <w:lang w:eastAsia="it-IT"/>
              </w:rPr>
            </w:pPr>
            <w:r w:rsidRPr="003E2191">
              <w:rPr>
                <w:rFonts w:ascii="Calibri" w:eastAsia="Times New Roman" w:hAnsi="Calibri" w:cs="Calibri"/>
                <w:b/>
                <w:bCs/>
                <w:color w:val="006100"/>
                <w:lang w:eastAsia="it-IT"/>
              </w:rPr>
              <w:t>1.197</w:t>
            </w:r>
          </w:p>
        </w:tc>
        <w:tc>
          <w:tcPr>
            <w:tcW w:w="625" w:type="pct"/>
            <w:shd w:val="clear" w:color="000000" w:fill="FFC7CE"/>
            <w:noWrap/>
            <w:vAlign w:val="center"/>
            <w:hideMark/>
          </w:tcPr>
          <w:p w:rsidR="00BF1B6B" w:rsidRPr="003E2191" w:rsidRDefault="00BF1B6B" w:rsidP="00922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C0006"/>
                <w:lang w:eastAsia="it-IT"/>
              </w:rPr>
            </w:pPr>
            <w:r w:rsidRPr="003E2191">
              <w:rPr>
                <w:rFonts w:ascii="Calibri" w:eastAsia="Times New Roman" w:hAnsi="Calibri" w:cs="Calibri"/>
                <w:b/>
                <w:bCs/>
                <w:color w:val="9C0006"/>
                <w:lang w:eastAsia="it-IT"/>
              </w:rPr>
              <w:t>18,0%</w:t>
            </w:r>
          </w:p>
        </w:tc>
        <w:tc>
          <w:tcPr>
            <w:tcW w:w="732" w:type="pct"/>
            <w:shd w:val="clear" w:color="000000" w:fill="FFC7CE"/>
            <w:noWrap/>
            <w:vAlign w:val="center"/>
            <w:hideMark/>
          </w:tcPr>
          <w:p w:rsidR="00BF1B6B" w:rsidRPr="003E2191" w:rsidRDefault="00BF1B6B" w:rsidP="00922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C0006"/>
                <w:lang w:eastAsia="it-IT"/>
              </w:rPr>
            </w:pPr>
            <w:r w:rsidRPr="003E2191">
              <w:rPr>
                <w:rFonts w:ascii="Calibri" w:eastAsia="Times New Roman" w:hAnsi="Calibri" w:cs="Calibri"/>
                <w:b/>
                <w:bCs/>
                <w:color w:val="9C0006"/>
                <w:lang w:eastAsia="it-IT"/>
              </w:rPr>
              <w:t>23,1</w:t>
            </w:r>
          </w:p>
        </w:tc>
        <w:tc>
          <w:tcPr>
            <w:tcW w:w="732" w:type="pct"/>
            <w:shd w:val="clear" w:color="000000" w:fill="FFC7CE"/>
            <w:noWrap/>
            <w:vAlign w:val="center"/>
            <w:hideMark/>
          </w:tcPr>
          <w:p w:rsidR="00BF1B6B" w:rsidRPr="003E2191" w:rsidRDefault="00BF1B6B" w:rsidP="00922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C0006"/>
                <w:lang w:eastAsia="it-IT"/>
              </w:rPr>
            </w:pPr>
            <w:r w:rsidRPr="003E2191">
              <w:rPr>
                <w:rFonts w:ascii="Calibri" w:eastAsia="Times New Roman" w:hAnsi="Calibri" w:cs="Calibri"/>
                <w:b/>
                <w:bCs/>
                <w:color w:val="9C0006"/>
                <w:lang w:eastAsia="it-IT"/>
              </w:rPr>
              <w:t>2,3</w:t>
            </w:r>
          </w:p>
        </w:tc>
      </w:tr>
      <w:tr w:rsidR="00BF1B6B" w:rsidRPr="003E2191" w:rsidTr="00BF1B6B">
        <w:trPr>
          <w:trHeight w:val="393"/>
        </w:trPr>
        <w:tc>
          <w:tcPr>
            <w:tcW w:w="5000" w:type="pct"/>
            <w:gridSpan w:val="7"/>
            <w:shd w:val="clear" w:color="auto" w:fill="auto"/>
            <w:noWrap/>
            <w:vAlign w:val="center"/>
          </w:tcPr>
          <w:p w:rsidR="00BF1B6B" w:rsidRPr="003E2191" w:rsidRDefault="00BF1B6B" w:rsidP="00BF1B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C0006"/>
                <w:lang w:eastAsia="it-IT"/>
              </w:rPr>
            </w:pPr>
            <w:r w:rsidRPr="003E2191">
              <w:rPr>
                <w:rFonts w:eastAsia="Times New Roman" w:cstheme="minorHAnsi"/>
                <w:bCs/>
                <w:color w:val="000000"/>
                <w:sz w:val="20"/>
                <w:szCs w:val="21"/>
                <w:lang w:eastAsia="it-IT"/>
              </w:rPr>
              <w:t>Nota: Il rosso e il verde indicano rispettivamente una performance regionale in peggioramento, o in miglioramento, rispe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1"/>
                <w:lang w:eastAsia="it-IT"/>
              </w:rPr>
              <w:t xml:space="preserve">tto alla settimana precedente. </w:t>
            </w:r>
          </w:p>
        </w:tc>
      </w:tr>
    </w:tbl>
    <w:p w:rsidR="006A68BB" w:rsidRPr="00890C9D" w:rsidRDefault="006A68BB" w:rsidP="00890C9D">
      <w:pPr>
        <w:spacing w:after="0" w:line="240" w:lineRule="auto"/>
        <w:rPr>
          <w:b/>
          <w:sz w:val="2"/>
          <w:szCs w:val="2"/>
        </w:rPr>
      </w:pPr>
    </w:p>
    <w:sectPr w:rsidR="006A68BB" w:rsidRPr="00890C9D" w:rsidSect="00BF1B6B">
      <w:footnotePr>
        <w:numFmt w:val="chicago"/>
      </w:footnotePr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3E4E5" w16cex:dateUtc="2020-10-28T11:39:00Z"/>
  <w16cex:commentExtensible w16cex:durableId="2343E378" w16cex:dateUtc="2020-10-28T11:3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5CD" w:rsidRDefault="005025CD">
      <w:pPr>
        <w:spacing w:after="0" w:line="240" w:lineRule="auto"/>
      </w:pPr>
      <w:r>
        <w:separator/>
      </w:r>
    </w:p>
  </w:endnote>
  <w:endnote w:type="continuationSeparator" w:id="0">
    <w:p w:rsidR="005025CD" w:rsidRDefault="00502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2DD" w:rsidRDefault="008422DD">
    <w:pPr>
      <w:pStyle w:val="Pidipagina"/>
    </w:pPr>
  </w:p>
  <w:p w:rsidR="008422DD" w:rsidRDefault="008422D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5CD" w:rsidRDefault="005025CD">
      <w:pPr>
        <w:spacing w:after="0" w:line="240" w:lineRule="auto"/>
      </w:pPr>
      <w:r>
        <w:separator/>
      </w:r>
    </w:p>
  </w:footnote>
  <w:footnote w:type="continuationSeparator" w:id="0">
    <w:p w:rsidR="005025CD" w:rsidRDefault="005025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6651"/>
    <w:multiLevelType w:val="multilevel"/>
    <w:tmpl w:val="170EB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354604"/>
    <w:multiLevelType w:val="hybridMultilevel"/>
    <w:tmpl w:val="A57E856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643303"/>
    <w:multiLevelType w:val="hybridMultilevel"/>
    <w:tmpl w:val="8A5A2E1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BB3C11"/>
    <w:multiLevelType w:val="hybridMultilevel"/>
    <w:tmpl w:val="C5A49BA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BD5F3E"/>
    <w:multiLevelType w:val="hybridMultilevel"/>
    <w:tmpl w:val="3BA4705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2724CA"/>
    <w:multiLevelType w:val="hybridMultilevel"/>
    <w:tmpl w:val="3A5415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273CF3"/>
    <w:multiLevelType w:val="hybridMultilevel"/>
    <w:tmpl w:val="103C1148"/>
    <w:lvl w:ilvl="0" w:tplc="B54EF48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1B15A8"/>
    <w:multiLevelType w:val="hybridMultilevel"/>
    <w:tmpl w:val="0400BF2C"/>
    <w:lvl w:ilvl="0" w:tplc="998AB3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AE03AC"/>
    <w:multiLevelType w:val="hybridMultilevel"/>
    <w:tmpl w:val="3252F74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AD4321"/>
    <w:multiLevelType w:val="hybridMultilevel"/>
    <w:tmpl w:val="0ED2F17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023A3A"/>
    <w:multiLevelType w:val="hybridMultilevel"/>
    <w:tmpl w:val="F7F632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5A5C25"/>
    <w:multiLevelType w:val="hybridMultilevel"/>
    <w:tmpl w:val="2F483850"/>
    <w:lvl w:ilvl="0" w:tplc="E3F4A4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5B668B"/>
    <w:multiLevelType w:val="hybridMultilevel"/>
    <w:tmpl w:val="7F127C10"/>
    <w:lvl w:ilvl="0" w:tplc="E52EADBC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1E3BCC"/>
    <w:multiLevelType w:val="hybridMultilevel"/>
    <w:tmpl w:val="7A1CF9AE"/>
    <w:lvl w:ilvl="0" w:tplc="5448AF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168D9C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1A1AADF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48AA2EE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A868217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13B6920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0E2AE0E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25F0ECB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AC2696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4" w15:restartNumberingAfterBreak="0">
    <w:nsid w:val="1E002442"/>
    <w:multiLevelType w:val="hybridMultilevel"/>
    <w:tmpl w:val="479EDB8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0673E18"/>
    <w:multiLevelType w:val="hybridMultilevel"/>
    <w:tmpl w:val="B928D4B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2D03F0C"/>
    <w:multiLevelType w:val="hybridMultilevel"/>
    <w:tmpl w:val="22CAFFE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34843B9"/>
    <w:multiLevelType w:val="hybridMultilevel"/>
    <w:tmpl w:val="813AF8D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6A8410F"/>
    <w:multiLevelType w:val="hybridMultilevel"/>
    <w:tmpl w:val="56FC710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91533DF"/>
    <w:multiLevelType w:val="hybridMultilevel"/>
    <w:tmpl w:val="5F8611B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A2C2053"/>
    <w:multiLevelType w:val="hybridMultilevel"/>
    <w:tmpl w:val="AF4C7A0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05019C3"/>
    <w:multiLevelType w:val="hybridMultilevel"/>
    <w:tmpl w:val="E04C4B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9E698F"/>
    <w:multiLevelType w:val="hybridMultilevel"/>
    <w:tmpl w:val="2DF684FC"/>
    <w:lvl w:ilvl="0" w:tplc="04100001">
      <w:start w:val="1"/>
      <w:numFmt w:val="bullet"/>
      <w:lvlText w:val=""/>
      <w:lvlJc w:val="left"/>
      <w:pPr>
        <w:ind w:left="504" w:hanging="50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4F712DA"/>
    <w:multiLevelType w:val="hybridMultilevel"/>
    <w:tmpl w:val="F7C2990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6771EB7"/>
    <w:multiLevelType w:val="hybridMultilevel"/>
    <w:tmpl w:val="11C29F3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9B75DF4"/>
    <w:multiLevelType w:val="hybridMultilevel"/>
    <w:tmpl w:val="919C8CA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A0A5F29"/>
    <w:multiLevelType w:val="hybridMultilevel"/>
    <w:tmpl w:val="D54428E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A8253A0"/>
    <w:multiLevelType w:val="hybridMultilevel"/>
    <w:tmpl w:val="1BC6BC42"/>
    <w:lvl w:ilvl="0" w:tplc="DA0444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B4868F7"/>
    <w:multiLevelType w:val="hybridMultilevel"/>
    <w:tmpl w:val="33A81A3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DF10459"/>
    <w:multiLevelType w:val="hybridMultilevel"/>
    <w:tmpl w:val="002E28D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2DB19ED"/>
    <w:multiLevelType w:val="hybridMultilevel"/>
    <w:tmpl w:val="9266E57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5091C98"/>
    <w:multiLevelType w:val="hybridMultilevel"/>
    <w:tmpl w:val="65E47A1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516321D"/>
    <w:multiLevelType w:val="hybridMultilevel"/>
    <w:tmpl w:val="29421BFC"/>
    <w:lvl w:ilvl="0" w:tplc="19982E7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63E6A16"/>
    <w:multiLevelType w:val="hybridMultilevel"/>
    <w:tmpl w:val="1E5867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7973289"/>
    <w:multiLevelType w:val="hybridMultilevel"/>
    <w:tmpl w:val="DA9639A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7D21414"/>
    <w:multiLevelType w:val="hybridMultilevel"/>
    <w:tmpl w:val="E7AA0E1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48EA6FAD"/>
    <w:multiLevelType w:val="hybridMultilevel"/>
    <w:tmpl w:val="1F44E246"/>
    <w:lvl w:ilvl="0" w:tplc="968CF78A">
      <w:numFmt w:val="bullet"/>
      <w:lvlText w:val="•"/>
      <w:lvlJc w:val="left"/>
      <w:pPr>
        <w:ind w:left="705" w:hanging="705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4EA84739"/>
    <w:multiLevelType w:val="hybridMultilevel"/>
    <w:tmpl w:val="346A4E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22E79D4"/>
    <w:multiLevelType w:val="hybridMultilevel"/>
    <w:tmpl w:val="24F87F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835E95"/>
    <w:multiLevelType w:val="hybridMultilevel"/>
    <w:tmpl w:val="9C3ACFBE"/>
    <w:lvl w:ilvl="0" w:tplc="418600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1958AF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B70CFA2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27ECE56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8B66C7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8903B1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BAAD54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9BE65CD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5A26DE7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40" w15:restartNumberingAfterBreak="0">
    <w:nsid w:val="5F0D3A51"/>
    <w:multiLevelType w:val="hybridMultilevel"/>
    <w:tmpl w:val="B2E6B7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A556C3"/>
    <w:multiLevelType w:val="hybridMultilevel"/>
    <w:tmpl w:val="65A6159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4FF4981"/>
    <w:multiLevelType w:val="hybridMultilevel"/>
    <w:tmpl w:val="20C6D67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2B37FE9"/>
    <w:multiLevelType w:val="hybridMultilevel"/>
    <w:tmpl w:val="8760E59A"/>
    <w:lvl w:ilvl="0" w:tplc="CEEA9B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C31ACA"/>
    <w:multiLevelType w:val="hybridMultilevel"/>
    <w:tmpl w:val="C0D66C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4437B9"/>
    <w:multiLevelType w:val="hybridMultilevel"/>
    <w:tmpl w:val="5E2AF8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A01017"/>
    <w:multiLevelType w:val="hybridMultilevel"/>
    <w:tmpl w:val="8CDA050C"/>
    <w:lvl w:ilvl="0" w:tplc="2ECCCA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901458"/>
    <w:multiLevelType w:val="hybridMultilevel"/>
    <w:tmpl w:val="685E6CC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0"/>
  </w:num>
  <w:num w:numId="3">
    <w:abstractNumId w:val="29"/>
  </w:num>
  <w:num w:numId="4">
    <w:abstractNumId w:val="13"/>
  </w:num>
  <w:num w:numId="5">
    <w:abstractNumId w:val="39"/>
  </w:num>
  <w:num w:numId="6">
    <w:abstractNumId w:val="6"/>
  </w:num>
  <w:num w:numId="7">
    <w:abstractNumId w:val="11"/>
  </w:num>
  <w:num w:numId="8">
    <w:abstractNumId w:val="32"/>
  </w:num>
  <w:num w:numId="9">
    <w:abstractNumId w:val="8"/>
  </w:num>
  <w:num w:numId="10">
    <w:abstractNumId w:val="26"/>
  </w:num>
  <w:num w:numId="11">
    <w:abstractNumId w:val="16"/>
  </w:num>
  <w:num w:numId="12">
    <w:abstractNumId w:val="25"/>
  </w:num>
  <w:num w:numId="13">
    <w:abstractNumId w:val="5"/>
  </w:num>
  <w:num w:numId="14">
    <w:abstractNumId w:val="24"/>
  </w:num>
  <w:num w:numId="15">
    <w:abstractNumId w:val="1"/>
  </w:num>
  <w:num w:numId="16">
    <w:abstractNumId w:val="2"/>
  </w:num>
  <w:num w:numId="17">
    <w:abstractNumId w:val="30"/>
  </w:num>
  <w:num w:numId="18">
    <w:abstractNumId w:val="9"/>
  </w:num>
  <w:num w:numId="19">
    <w:abstractNumId w:val="36"/>
  </w:num>
  <w:num w:numId="20">
    <w:abstractNumId w:val="7"/>
  </w:num>
  <w:num w:numId="21">
    <w:abstractNumId w:val="35"/>
  </w:num>
  <w:num w:numId="22">
    <w:abstractNumId w:val="41"/>
  </w:num>
  <w:num w:numId="23">
    <w:abstractNumId w:val="44"/>
  </w:num>
  <w:num w:numId="24">
    <w:abstractNumId w:val="14"/>
  </w:num>
  <w:num w:numId="25">
    <w:abstractNumId w:val="18"/>
  </w:num>
  <w:num w:numId="26">
    <w:abstractNumId w:val="28"/>
  </w:num>
  <w:num w:numId="27">
    <w:abstractNumId w:val="42"/>
  </w:num>
  <w:num w:numId="28">
    <w:abstractNumId w:val="12"/>
  </w:num>
  <w:num w:numId="29">
    <w:abstractNumId w:val="33"/>
  </w:num>
  <w:num w:numId="30">
    <w:abstractNumId w:val="23"/>
  </w:num>
  <w:num w:numId="31">
    <w:abstractNumId w:val="17"/>
  </w:num>
  <w:num w:numId="32">
    <w:abstractNumId w:val="0"/>
  </w:num>
  <w:num w:numId="33">
    <w:abstractNumId w:val="4"/>
  </w:num>
  <w:num w:numId="34">
    <w:abstractNumId w:val="21"/>
  </w:num>
  <w:num w:numId="35">
    <w:abstractNumId w:val="19"/>
  </w:num>
  <w:num w:numId="36">
    <w:abstractNumId w:val="3"/>
  </w:num>
  <w:num w:numId="37">
    <w:abstractNumId w:val="15"/>
  </w:num>
  <w:num w:numId="38">
    <w:abstractNumId w:val="27"/>
  </w:num>
  <w:num w:numId="39">
    <w:abstractNumId w:val="31"/>
  </w:num>
  <w:num w:numId="40">
    <w:abstractNumId w:val="37"/>
  </w:num>
  <w:num w:numId="41">
    <w:abstractNumId w:val="22"/>
  </w:num>
  <w:num w:numId="42">
    <w:abstractNumId w:val="47"/>
  </w:num>
  <w:num w:numId="43">
    <w:abstractNumId w:val="38"/>
  </w:num>
  <w:num w:numId="44">
    <w:abstractNumId w:val="46"/>
  </w:num>
  <w:num w:numId="45">
    <w:abstractNumId w:val="45"/>
  </w:num>
  <w:num w:numId="46">
    <w:abstractNumId w:val="40"/>
  </w:num>
  <w:num w:numId="47">
    <w:abstractNumId w:val="10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14D"/>
    <w:rsid w:val="000005DC"/>
    <w:rsid w:val="00001504"/>
    <w:rsid w:val="00001CEF"/>
    <w:rsid w:val="00002908"/>
    <w:rsid w:val="00002E3E"/>
    <w:rsid w:val="00002EAA"/>
    <w:rsid w:val="00003A18"/>
    <w:rsid w:val="00005314"/>
    <w:rsid w:val="0000610C"/>
    <w:rsid w:val="00007CC5"/>
    <w:rsid w:val="00007E2D"/>
    <w:rsid w:val="00010AEF"/>
    <w:rsid w:val="00012955"/>
    <w:rsid w:val="000150A5"/>
    <w:rsid w:val="00015809"/>
    <w:rsid w:val="00016445"/>
    <w:rsid w:val="00016851"/>
    <w:rsid w:val="000171B3"/>
    <w:rsid w:val="000171CE"/>
    <w:rsid w:val="000177CD"/>
    <w:rsid w:val="000179EC"/>
    <w:rsid w:val="000200E1"/>
    <w:rsid w:val="00020588"/>
    <w:rsid w:val="00020B41"/>
    <w:rsid w:val="00021283"/>
    <w:rsid w:val="0002190C"/>
    <w:rsid w:val="000223CF"/>
    <w:rsid w:val="0002246B"/>
    <w:rsid w:val="00022977"/>
    <w:rsid w:val="00022EBF"/>
    <w:rsid w:val="00023F18"/>
    <w:rsid w:val="00024712"/>
    <w:rsid w:val="00026DC0"/>
    <w:rsid w:val="000273DB"/>
    <w:rsid w:val="00030B5F"/>
    <w:rsid w:val="00030DDE"/>
    <w:rsid w:val="00031A14"/>
    <w:rsid w:val="00031E5F"/>
    <w:rsid w:val="000328C9"/>
    <w:rsid w:val="0003425F"/>
    <w:rsid w:val="00034493"/>
    <w:rsid w:val="00035405"/>
    <w:rsid w:val="000370F6"/>
    <w:rsid w:val="0004029D"/>
    <w:rsid w:val="00043148"/>
    <w:rsid w:val="00043A85"/>
    <w:rsid w:val="0004522A"/>
    <w:rsid w:val="0004544E"/>
    <w:rsid w:val="0004717B"/>
    <w:rsid w:val="00047EE0"/>
    <w:rsid w:val="00047FD1"/>
    <w:rsid w:val="000529FD"/>
    <w:rsid w:val="000534AE"/>
    <w:rsid w:val="000548AC"/>
    <w:rsid w:val="00054EA2"/>
    <w:rsid w:val="000559EC"/>
    <w:rsid w:val="00055D5E"/>
    <w:rsid w:val="00055E53"/>
    <w:rsid w:val="00055FB6"/>
    <w:rsid w:val="0005649A"/>
    <w:rsid w:val="000568EE"/>
    <w:rsid w:val="00057675"/>
    <w:rsid w:val="00057A37"/>
    <w:rsid w:val="00057CF0"/>
    <w:rsid w:val="00060A3C"/>
    <w:rsid w:val="00062310"/>
    <w:rsid w:val="00062E06"/>
    <w:rsid w:val="000637B1"/>
    <w:rsid w:val="000648AF"/>
    <w:rsid w:val="00064937"/>
    <w:rsid w:val="000650A3"/>
    <w:rsid w:val="000654A3"/>
    <w:rsid w:val="00066671"/>
    <w:rsid w:val="00066C3D"/>
    <w:rsid w:val="00066FEB"/>
    <w:rsid w:val="0007007A"/>
    <w:rsid w:val="00070944"/>
    <w:rsid w:val="000713E0"/>
    <w:rsid w:val="000716C6"/>
    <w:rsid w:val="00071F3F"/>
    <w:rsid w:val="00072E7C"/>
    <w:rsid w:val="00073DC9"/>
    <w:rsid w:val="0007561A"/>
    <w:rsid w:val="00075811"/>
    <w:rsid w:val="00075B48"/>
    <w:rsid w:val="0007670E"/>
    <w:rsid w:val="000771C3"/>
    <w:rsid w:val="00080943"/>
    <w:rsid w:val="00081DF7"/>
    <w:rsid w:val="00081F03"/>
    <w:rsid w:val="00082DDC"/>
    <w:rsid w:val="00083222"/>
    <w:rsid w:val="00083DA7"/>
    <w:rsid w:val="00083F44"/>
    <w:rsid w:val="0008470A"/>
    <w:rsid w:val="000856B2"/>
    <w:rsid w:val="00087618"/>
    <w:rsid w:val="00090BE2"/>
    <w:rsid w:val="00091C99"/>
    <w:rsid w:val="00092A9D"/>
    <w:rsid w:val="00093477"/>
    <w:rsid w:val="00093FC2"/>
    <w:rsid w:val="000943CF"/>
    <w:rsid w:val="00094EF2"/>
    <w:rsid w:val="00095141"/>
    <w:rsid w:val="00095DA9"/>
    <w:rsid w:val="00095FCA"/>
    <w:rsid w:val="000A03D1"/>
    <w:rsid w:val="000A09CD"/>
    <w:rsid w:val="000A1C07"/>
    <w:rsid w:val="000A24C2"/>
    <w:rsid w:val="000A5441"/>
    <w:rsid w:val="000A5D42"/>
    <w:rsid w:val="000A5DC3"/>
    <w:rsid w:val="000A7474"/>
    <w:rsid w:val="000A7D7F"/>
    <w:rsid w:val="000B0330"/>
    <w:rsid w:val="000B0E87"/>
    <w:rsid w:val="000B1503"/>
    <w:rsid w:val="000B23AC"/>
    <w:rsid w:val="000B2A0D"/>
    <w:rsid w:val="000B2A60"/>
    <w:rsid w:val="000B6B1F"/>
    <w:rsid w:val="000B6E50"/>
    <w:rsid w:val="000B77BB"/>
    <w:rsid w:val="000B77EA"/>
    <w:rsid w:val="000B7C16"/>
    <w:rsid w:val="000C153C"/>
    <w:rsid w:val="000C1558"/>
    <w:rsid w:val="000C1EDD"/>
    <w:rsid w:val="000C22C6"/>
    <w:rsid w:val="000C271B"/>
    <w:rsid w:val="000C44FE"/>
    <w:rsid w:val="000C7557"/>
    <w:rsid w:val="000D1769"/>
    <w:rsid w:val="000D1D78"/>
    <w:rsid w:val="000D2C51"/>
    <w:rsid w:val="000D4762"/>
    <w:rsid w:val="000D56B8"/>
    <w:rsid w:val="000D5B60"/>
    <w:rsid w:val="000D64BB"/>
    <w:rsid w:val="000D6AC6"/>
    <w:rsid w:val="000D73D0"/>
    <w:rsid w:val="000E2B65"/>
    <w:rsid w:val="000E2D59"/>
    <w:rsid w:val="000E4C32"/>
    <w:rsid w:val="000E72BC"/>
    <w:rsid w:val="000F136B"/>
    <w:rsid w:val="000F23C9"/>
    <w:rsid w:val="000F2E5C"/>
    <w:rsid w:val="000F381E"/>
    <w:rsid w:val="000F41B1"/>
    <w:rsid w:val="000F4E69"/>
    <w:rsid w:val="000F56B7"/>
    <w:rsid w:val="000F5922"/>
    <w:rsid w:val="000F63C3"/>
    <w:rsid w:val="000F655E"/>
    <w:rsid w:val="000F6B97"/>
    <w:rsid w:val="000F6C3D"/>
    <w:rsid w:val="000F7D28"/>
    <w:rsid w:val="000F7EE8"/>
    <w:rsid w:val="00100714"/>
    <w:rsid w:val="00100F54"/>
    <w:rsid w:val="00101E1F"/>
    <w:rsid w:val="0010205D"/>
    <w:rsid w:val="0010348F"/>
    <w:rsid w:val="00103E7D"/>
    <w:rsid w:val="00104007"/>
    <w:rsid w:val="00104759"/>
    <w:rsid w:val="001047A9"/>
    <w:rsid w:val="00104A0E"/>
    <w:rsid w:val="0010550E"/>
    <w:rsid w:val="001059AD"/>
    <w:rsid w:val="001079DA"/>
    <w:rsid w:val="00113053"/>
    <w:rsid w:val="00113554"/>
    <w:rsid w:val="00113C94"/>
    <w:rsid w:val="00114498"/>
    <w:rsid w:val="00114B20"/>
    <w:rsid w:val="001218DD"/>
    <w:rsid w:val="00123005"/>
    <w:rsid w:val="00123C15"/>
    <w:rsid w:val="0012440D"/>
    <w:rsid w:val="00124E32"/>
    <w:rsid w:val="00126676"/>
    <w:rsid w:val="0012777B"/>
    <w:rsid w:val="001305E0"/>
    <w:rsid w:val="001307CA"/>
    <w:rsid w:val="00130C34"/>
    <w:rsid w:val="00131099"/>
    <w:rsid w:val="0013167A"/>
    <w:rsid w:val="001320B9"/>
    <w:rsid w:val="00133DCB"/>
    <w:rsid w:val="00133E24"/>
    <w:rsid w:val="001341D8"/>
    <w:rsid w:val="001345C1"/>
    <w:rsid w:val="001348C4"/>
    <w:rsid w:val="0013659A"/>
    <w:rsid w:val="00136710"/>
    <w:rsid w:val="00137608"/>
    <w:rsid w:val="00137854"/>
    <w:rsid w:val="0014018F"/>
    <w:rsid w:val="001408D2"/>
    <w:rsid w:val="00143377"/>
    <w:rsid w:val="001433CB"/>
    <w:rsid w:val="001435C6"/>
    <w:rsid w:val="00143BB8"/>
    <w:rsid w:val="00144CF6"/>
    <w:rsid w:val="00145AFE"/>
    <w:rsid w:val="00145D5E"/>
    <w:rsid w:val="00146588"/>
    <w:rsid w:val="00147917"/>
    <w:rsid w:val="001509C3"/>
    <w:rsid w:val="00151D45"/>
    <w:rsid w:val="00151EC4"/>
    <w:rsid w:val="00152168"/>
    <w:rsid w:val="001521A0"/>
    <w:rsid w:val="00153115"/>
    <w:rsid w:val="00153964"/>
    <w:rsid w:val="00156012"/>
    <w:rsid w:val="00156186"/>
    <w:rsid w:val="001620F7"/>
    <w:rsid w:val="001630EB"/>
    <w:rsid w:val="00164139"/>
    <w:rsid w:val="0016624A"/>
    <w:rsid w:val="00166D9E"/>
    <w:rsid w:val="001670B6"/>
    <w:rsid w:val="0016713F"/>
    <w:rsid w:val="00170961"/>
    <w:rsid w:val="00174C24"/>
    <w:rsid w:val="0017590C"/>
    <w:rsid w:val="00175A46"/>
    <w:rsid w:val="001767BB"/>
    <w:rsid w:val="00176B56"/>
    <w:rsid w:val="00180482"/>
    <w:rsid w:val="001812FC"/>
    <w:rsid w:val="001815BB"/>
    <w:rsid w:val="00181E68"/>
    <w:rsid w:val="0018261A"/>
    <w:rsid w:val="00183566"/>
    <w:rsid w:val="00183F81"/>
    <w:rsid w:val="00185E17"/>
    <w:rsid w:val="00186CF1"/>
    <w:rsid w:val="00187B8A"/>
    <w:rsid w:val="00190025"/>
    <w:rsid w:val="00191018"/>
    <w:rsid w:val="00191361"/>
    <w:rsid w:val="00191564"/>
    <w:rsid w:val="00191AFB"/>
    <w:rsid w:val="0019215F"/>
    <w:rsid w:val="00194FA7"/>
    <w:rsid w:val="00196162"/>
    <w:rsid w:val="00196614"/>
    <w:rsid w:val="00197941"/>
    <w:rsid w:val="00197B87"/>
    <w:rsid w:val="001A0964"/>
    <w:rsid w:val="001A25A5"/>
    <w:rsid w:val="001A2AC2"/>
    <w:rsid w:val="001A3813"/>
    <w:rsid w:val="001A3959"/>
    <w:rsid w:val="001A3BD0"/>
    <w:rsid w:val="001A3EC6"/>
    <w:rsid w:val="001A6277"/>
    <w:rsid w:val="001A62B9"/>
    <w:rsid w:val="001A642A"/>
    <w:rsid w:val="001A7D9C"/>
    <w:rsid w:val="001B0820"/>
    <w:rsid w:val="001B183D"/>
    <w:rsid w:val="001B29FE"/>
    <w:rsid w:val="001B3683"/>
    <w:rsid w:val="001B3E88"/>
    <w:rsid w:val="001B7500"/>
    <w:rsid w:val="001C07D8"/>
    <w:rsid w:val="001C16B5"/>
    <w:rsid w:val="001C3419"/>
    <w:rsid w:val="001C3871"/>
    <w:rsid w:val="001C563B"/>
    <w:rsid w:val="001C5BFE"/>
    <w:rsid w:val="001C70FD"/>
    <w:rsid w:val="001D0755"/>
    <w:rsid w:val="001D1B73"/>
    <w:rsid w:val="001D1D83"/>
    <w:rsid w:val="001D3373"/>
    <w:rsid w:val="001D3BEA"/>
    <w:rsid w:val="001D59FE"/>
    <w:rsid w:val="001D6AC1"/>
    <w:rsid w:val="001D6D39"/>
    <w:rsid w:val="001D7689"/>
    <w:rsid w:val="001D7BC3"/>
    <w:rsid w:val="001E06CF"/>
    <w:rsid w:val="001E15A7"/>
    <w:rsid w:val="001E16B1"/>
    <w:rsid w:val="001E235C"/>
    <w:rsid w:val="001E27E8"/>
    <w:rsid w:val="001E2E2C"/>
    <w:rsid w:val="001E2E7F"/>
    <w:rsid w:val="001E456C"/>
    <w:rsid w:val="001E5436"/>
    <w:rsid w:val="001E6000"/>
    <w:rsid w:val="001E66B3"/>
    <w:rsid w:val="001E6B2B"/>
    <w:rsid w:val="001F06CD"/>
    <w:rsid w:val="001F2345"/>
    <w:rsid w:val="001F31DC"/>
    <w:rsid w:val="001F374C"/>
    <w:rsid w:val="001F4A0A"/>
    <w:rsid w:val="001F4CD4"/>
    <w:rsid w:val="001F69E0"/>
    <w:rsid w:val="00204E2D"/>
    <w:rsid w:val="00205992"/>
    <w:rsid w:val="0020632D"/>
    <w:rsid w:val="00206575"/>
    <w:rsid w:val="00206E9A"/>
    <w:rsid w:val="00207983"/>
    <w:rsid w:val="00210F6C"/>
    <w:rsid w:val="002115AE"/>
    <w:rsid w:val="002118B6"/>
    <w:rsid w:val="00212CD8"/>
    <w:rsid w:val="00213097"/>
    <w:rsid w:val="002149D9"/>
    <w:rsid w:val="00217534"/>
    <w:rsid w:val="00217612"/>
    <w:rsid w:val="00217C7C"/>
    <w:rsid w:val="00220033"/>
    <w:rsid w:val="002205C9"/>
    <w:rsid w:val="00222222"/>
    <w:rsid w:val="00223CBF"/>
    <w:rsid w:val="00223FDE"/>
    <w:rsid w:val="002242D0"/>
    <w:rsid w:val="0022503B"/>
    <w:rsid w:val="0022562D"/>
    <w:rsid w:val="002269AD"/>
    <w:rsid w:val="00226CB8"/>
    <w:rsid w:val="002273E1"/>
    <w:rsid w:val="002306E8"/>
    <w:rsid w:val="00232450"/>
    <w:rsid w:val="00232826"/>
    <w:rsid w:val="0023282A"/>
    <w:rsid w:val="002329BC"/>
    <w:rsid w:val="0023363F"/>
    <w:rsid w:val="00233A92"/>
    <w:rsid w:val="0023472D"/>
    <w:rsid w:val="002349C2"/>
    <w:rsid w:val="0023571B"/>
    <w:rsid w:val="00236A29"/>
    <w:rsid w:val="002372A1"/>
    <w:rsid w:val="002409AC"/>
    <w:rsid w:val="00240B0E"/>
    <w:rsid w:val="00241578"/>
    <w:rsid w:val="002419BE"/>
    <w:rsid w:val="00241BC8"/>
    <w:rsid w:val="00243835"/>
    <w:rsid w:val="002442BE"/>
    <w:rsid w:val="00244487"/>
    <w:rsid w:val="00244D59"/>
    <w:rsid w:val="00246085"/>
    <w:rsid w:val="002509F9"/>
    <w:rsid w:val="0025131F"/>
    <w:rsid w:val="00251E02"/>
    <w:rsid w:val="00252C2D"/>
    <w:rsid w:val="00252E88"/>
    <w:rsid w:val="0025387F"/>
    <w:rsid w:val="00253F3D"/>
    <w:rsid w:val="002559B4"/>
    <w:rsid w:val="00255F11"/>
    <w:rsid w:val="00256D8D"/>
    <w:rsid w:val="0025799B"/>
    <w:rsid w:val="00260775"/>
    <w:rsid w:val="00260A99"/>
    <w:rsid w:val="00262053"/>
    <w:rsid w:val="00264C7C"/>
    <w:rsid w:val="002666F4"/>
    <w:rsid w:val="002705E8"/>
    <w:rsid w:val="00272A45"/>
    <w:rsid w:val="00272F32"/>
    <w:rsid w:val="00275D83"/>
    <w:rsid w:val="00276946"/>
    <w:rsid w:val="0027695E"/>
    <w:rsid w:val="00277E90"/>
    <w:rsid w:val="00280213"/>
    <w:rsid w:val="00280571"/>
    <w:rsid w:val="002813A7"/>
    <w:rsid w:val="002815AC"/>
    <w:rsid w:val="0028323F"/>
    <w:rsid w:val="00283577"/>
    <w:rsid w:val="002837E8"/>
    <w:rsid w:val="00284702"/>
    <w:rsid w:val="00285170"/>
    <w:rsid w:val="002852F5"/>
    <w:rsid w:val="00287EB2"/>
    <w:rsid w:val="0029074E"/>
    <w:rsid w:val="00290EB0"/>
    <w:rsid w:val="00290FDF"/>
    <w:rsid w:val="00292F53"/>
    <w:rsid w:val="002933A0"/>
    <w:rsid w:val="0029457A"/>
    <w:rsid w:val="00295E29"/>
    <w:rsid w:val="00296100"/>
    <w:rsid w:val="002965D6"/>
    <w:rsid w:val="00297824"/>
    <w:rsid w:val="002A2099"/>
    <w:rsid w:val="002A3D04"/>
    <w:rsid w:val="002A4C5F"/>
    <w:rsid w:val="002A4DEE"/>
    <w:rsid w:val="002A4E8D"/>
    <w:rsid w:val="002A50E2"/>
    <w:rsid w:val="002A5371"/>
    <w:rsid w:val="002A55EA"/>
    <w:rsid w:val="002A59D9"/>
    <w:rsid w:val="002A5FA2"/>
    <w:rsid w:val="002A6486"/>
    <w:rsid w:val="002A6ED6"/>
    <w:rsid w:val="002A6F3F"/>
    <w:rsid w:val="002A7332"/>
    <w:rsid w:val="002B0276"/>
    <w:rsid w:val="002B170F"/>
    <w:rsid w:val="002B1BF9"/>
    <w:rsid w:val="002B2BF2"/>
    <w:rsid w:val="002B4392"/>
    <w:rsid w:val="002B49E9"/>
    <w:rsid w:val="002B7A9C"/>
    <w:rsid w:val="002C25F3"/>
    <w:rsid w:val="002D281C"/>
    <w:rsid w:val="002D4A30"/>
    <w:rsid w:val="002D4C97"/>
    <w:rsid w:val="002D559D"/>
    <w:rsid w:val="002D5A0D"/>
    <w:rsid w:val="002D5AFA"/>
    <w:rsid w:val="002D6143"/>
    <w:rsid w:val="002D63E0"/>
    <w:rsid w:val="002D6D5F"/>
    <w:rsid w:val="002D70B8"/>
    <w:rsid w:val="002D7694"/>
    <w:rsid w:val="002D76E0"/>
    <w:rsid w:val="002E0DAB"/>
    <w:rsid w:val="002E17F8"/>
    <w:rsid w:val="002E182B"/>
    <w:rsid w:val="002E1A37"/>
    <w:rsid w:val="002E234E"/>
    <w:rsid w:val="002E2579"/>
    <w:rsid w:val="002E3B3A"/>
    <w:rsid w:val="002E3CBF"/>
    <w:rsid w:val="002E450B"/>
    <w:rsid w:val="002E6F00"/>
    <w:rsid w:val="002E77F3"/>
    <w:rsid w:val="002F0DFB"/>
    <w:rsid w:val="002F1137"/>
    <w:rsid w:val="002F117B"/>
    <w:rsid w:val="002F1666"/>
    <w:rsid w:val="002F47DF"/>
    <w:rsid w:val="002F4D19"/>
    <w:rsid w:val="002F4DEF"/>
    <w:rsid w:val="002F5E78"/>
    <w:rsid w:val="002F70DB"/>
    <w:rsid w:val="002F743B"/>
    <w:rsid w:val="002F76F9"/>
    <w:rsid w:val="00300572"/>
    <w:rsid w:val="00300FDE"/>
    <w:rsid w:val="003020A3"/>
    <w:rsid w:val="003022B9"/>
    <w:rsid w:val="00303AB8"/>
    <w:rsid w:val="00303C74"/>
    <w:rsid w:val="003044C2"/>
    <w:rsid w:val="00304BC8"/>
    <w:rsid w:val="00304F90"/>
    <w:rsid w:val="003053CC"/>
    <w:rsid w:val="003055A2"/>
    <w:rsid w:val="00306624"/>
    <w:rsid w:val="00306D88"/>
    <w:rsid w:val="0030740E"/>
    <w:rsid w:val="00313AF8"/>
    <w:rsid w:val="00314CCF"/>
    <w:rsid w:val="003168CE"/>
    <w:rsid w:val="00317410"/>
    <w:rsid w:val="00317538"/>
    <w:rsid w:val="00320449"/>
    <w:rsid w:val="003219FD"/>
    <w:rsid w:val="0032306E"/>
    <w:rsid w:val="00323CCC"/>
    <w:rsid w:val="00324354"/>
    <w:rsid w:val="00324BD4"/>
    <w:rsid w:val="00325971"/>
    <w:rsid w:val="00326A22"/>
    <w:rsid w:val="00327AF6"/>
    <w:rsid w:val="00327C0A"/>
    <w:rsid w:val="00327D55"/>
    <w:rsid w:val="00327D6B"/>
    <w:rsid w:val="00330B57"/>
    <w:rsid w:val="00330DDC"/>
    <w:rsid w:val="003319BF"/>
    <w:rsid w:val="00332B22"/>
    <w:rsid w:val="00335645"/>
    <w:rsid w:val="00336225"/>
    <w:rsid w:val="003366CD"/>
    <w:rsid w:val="0033698E"/>
    <w:rsid w:val="0033740A"/>
    <w:rsid w:val="00337E71"/>
    <w:rsid w:val="00341741"/>
    <w:rsid w:val="00343BBE"/>
    <w:rsid w:val="00343D23"/>
    <w:rsid w:val="003442B9"/>
    <w:rsid w:val="00344C02"/>
    <w:rsid w:val="00345326"/>
    <w:rsid w:val="00345D05"/>
    <w:rsid w:val="0034652C"/>
    <w:rsid w:val="00346A49"/>
    <w:rsid w:val="003515F5"/>
    <w:rsid w:val="003522D4"/>
    <w:rsid w:val="00352733"/>
    <w:rsid w:val="00352A02"/>
    <w:rsid w:val="00352E63"/>
    <w:rsid w:val="00353D22"/>
    <w:rsid w:val="00354245"/>
    <w:rsid w:val="0035569C"/>
    <w:rsid w:val="00355D9B"/>
    <w:rsid w:val="003565B1"/>
    <w:rsid w:val="003565EE"/>
    <w:rsid w:val="00356D01"/>
    <w:rsid w:val="0035727A"/>
    <w:rsid w:val="00357398"/>
    <w:rsid w:val="003573F0"/>
    <w:rsid w:val="00360AA4"/>
    <w:rsid w:val="00361522"/>
    <w:rsid w:val="00361FEB"/>
    <w:rsid w:val="003624F9"/>
    <w:rsid w:val="0036340C"/>
    <w:rsid w:val="003637A1"/>
    <w:rsid w:val="00363CCA"/>
    <w:rsid w:val="00365312"/>
    <w:rsid w:val="003658CE"/>
    <w:rsid w:val="00366193"/>
    <w:rsid w:val="0037191E"/>
    <w:rsid w:val="0037366F"/>
    <w:rsid w:val="0037421B"/>
    <w:rsid w:val="00375555"/>
    <w:rsid w:val="00375FF6"/>
    <w:rsid w:val="00376334"/>
    <w:rsid w:val="00376AB7"/>
    <w:rsid w:val="00376B13"/>
    <w:rsid w:val="003827FB"/>
    <w:rsid w:val="00383720"/>
    <w:rsid w:val="00384F8E"/>
    <w:rsid w:val="00385ED3"/>
    <w:rsid w:val="003864BA"/>
    <w:rsid w:val="00387426"/>
    <w:rsid w:val="00390E96"/>
    <w:rsid w:val="00391930"/>
    <w:rsid w:val="003925EF"/>
    <w:rsid w:val="0039384F"/>
    <w:rsid w:val="00393DDC"/>
    <w:rsid w:val="003944F4"/>
    <w:rsid w:val="003948A2"/>
    <w:rsid w:val="0039540D"/>
    <w:rsid w:val="00395971"/>
    <w:rsid w:val="00397A51"/>
    <w:rsid w:val="003A0175"/>
    <w:rsid w:val="003A0F9B"/>
    <w:rsid w:val="003A2071"/>
    <w:rsid w:val="003A4307"/>
    <w:rsid w:val="003A6C83"/>
    <w:rsid w:val="003B06AF"/>
    <w:rsid w:val="003B386F"/>
    <w:rsid w:val="003B3BA8"/>
    <w:rsid w:val="003B434F"/>
    <w:rsid w:val="003B46B9"/>
    <w:rsid w:val="003B4B8E"/>
    <w:rsid w:val="003B4DD7"/>
    <w:rsid w:val="003B512D"/>
    <w:rsid w:val="003B5BD7"/>
    <w:rsid w:val="003B7557"/>
    <w:rsid w:val="003B761A"/>
    <w:rsid w:val="003B767D"/>
    <w:rsid w:val="003B7ED5"/>
    <w:rsid w:val="003C28C9"/>
    <w:rsid w:val="003C300D"/>
    <w:rsid w:val="003C3A9A"/>
    <w:rsid w:val="003C44B3"/>
    <w:rsid w:val="003C5449"/>
    <w:rsid w:val="003C545F"/>
    <w:rsid w:val="003C6EB4"/>
    <w:rsid w:val="003C7356"/>
    <w:rsid w:val="003C74F7"/>
    <w:rsid w:val="003D1749"/>
    <w:rsid w:val="003D1F04"/>
    <w:rsid w:val="003D1FAF"/>
    <w:rsid w:val="003D2181"/>
    <w:rsid w:val="003D3898"/>
    <w:rsid w:val="003D530D"/>
    <w:rsid w:val="003D5B18"/>
    <w:rsid w:val="003D5C6D"/>
    <w:rsid w:val="003D6109"/>
    <w:rsid w:val="003D6D85"/>
    <w:rsid w:val="003D7012"/>
    <w:rsid w:val="003E172D"/>
    <w:rsid w:val="003E228A"/>
    <w:rsid w:val="003E318E"/>
    <w:rsid w:val="003E62A0"/>
    <w:rsid w:val="003E7BE4"/>
    <w:rsid w:val="003F0150"/>
    <w:rsid w:val="003F24A4"/>
    <w:rsid w:val="003F2B5E"/>
    <w:rsid w:val="003F3A78"/>
    <w:rsid w:val="003F4964"/>
    <w:rsid w:val="003F4EAB"/>
    <w:rsid w:val="003F5E91"/>
    <w:rsid w:val="003F5EB8"/>
    <w:rsid w:val="003F66ED"/>
    <w:rsid w:val="003F7AAD"/>
    <w:rsid w:val="00400B49"/>
    <w:rsid w:val="004010CD"/>
    <w:rsid w:val="00401D6B"/>
    <w:rsid w:val="004027B6"/>
    <w:rsid w:val="00402D73"/>
    <w:rsid w:val="00404ACE"/>
    <w:rsid w:val="00404CF8"/>
    <w:rsid w:val="00404EDE"/>
    <w:rsid w:val="004053FC"/>
    <w:rsid w:val="00406927"/>
    <w:rsid w:val="00406DC9"/>
    <w:rsid w:val="00410301"/>
    <w:rsid w:val="00410F0D"/>
    <w:rsid w:val="0041135C"/>
    <w:rsid w:val="00411BE2"/>
    <w:rsid w:val="00412031"/>
    <w:rsid w:val="0041302D"/>
    <w:rsid w:val="00413E8E"/>
    <w:rsid w:val="004167BC"/>
    <w:rsid w:val="004173E1"/>
    <w:rsid w:val="00417C1C"/>
    <w:rsid w:val="004203C6"/>
    <w:rsid w:val="004207EF"/>
    <w:rsid w:val="00420BEA"/>
    <w:rsid w:val="00420C20"/>
    <w:rsid w:val="00420CC8"/>
    <w:rsid w:val="004214E3"/>
    <w:rsid w:val="00422172"/>
    <w:rsid w:val="004225BB"/>
    <w:rsid w:val="00423B2B"/>
    <w:rsid w:val="00423ED3"/>
    <w:rsid w:val="00425C3A"/>
    <w:rsid w:val="00426A8E"/>
    <w:rsid w:val="00426C7C"/>
    <w:rsid w:val="00427B58"/>
    <w:rsid w:val="00432089"/>
    <w:rsid w:val="0043421F"/>
    <w:rsid w:val="0043447B"/>
    <w:rsid w:val="00435198"/>
    <w:rsid w:val="00435282"/>
    <w:rsid w:val="004374D6"/>
    <w:rsid w:val="00437BB8"/>
    <w:rsid w:val="00441414"/>
    <w:rsid w:val="004421F3"/>
    <w:rsid w:val="00442661"/>
    <w:rsid w:val="004430FB"/>
    <w:rsid w:val="004445B2"/>
    <w:rsid w:val="0044462E"/>
    <w:rsid w:val="004501DC"/>
    <w:rsid w:val="00451DF0"/>
    <w:rsid w:val="00452084"/>
    <w:rsid w:val="004534C0"/>
    <w:rsid w:val="004549CB"/>
    <w:rsid w:val="00455B93"/>
    <w:rsid w:val="00455F70"/>
    <w:rsid w:val="00456FB9"/>
    <w:rsid w:val="00457239"/>
    <w:rsid w:val="00457AEC"/>
    <w:rsid w:val="00460478"/>
    <w:rsid w:val="00460DB4"/>
    <w:rsid w:val="004612FF"/>
    <w:rsid w:val="004627B8"/>
    <w:rsid w:val="0046399E"/>
    <w:rsid w:val="004640C3"/>
    <w:rsid w:val="004642D0"/>
    <w:rsid w:val="00464523"/>
    <w:rsid w:val="00464B0A"/>
    <w:rsid w:val="004653C6"/>
    <w:rsid w:val="0046598E"/>
    <w:rsid w:val="00465DF4"/>
    <w:rsid w:val="00467C46"/>
    <w:rsid w:val="004703BD"/>
    <w:rsid w:val="00470817"/>
    <w:rsid w:val="00470EA2"/>
    <w:rsid w:val="00470ED4"/>
    <w:rsid w:val="0047278C"/>
    <w:rsid w:val="004750C9"/>
    <w:rsid w:val="004751C0"/>
    <w:rsid w:val="00475FAA"/>
    <w:rsid w:val="0047644D"/>
    <w:rsid w:val="00476735"/>
    <w:rsid w:val="00476F10"/>
    <w:rsid w:val="004776AE"/>
    <w:rsid w:val="00477D40"/>
    <w:rsid w:val="004805BB"/>
    <w:rsid w:val="00480CC3"/>
    <w:rsid w:val="00481C9F"/>
    <w:rsid w:val="00482E09"/>
    <w:rsid w:val="00484316"/>
    <w:rsid w:val="004855A5"/>
    <w:rsid w:val="00486F84"/>
    <w:rsid w:val="00487CA2"/>
    <w:rsid w:val="00487DFA"/>
    <w:rsid w:val="00487E15"/>
    <w:rsid w:val="00490381"/>
    <w:rsid w:val="00493007"/>
    <w:rsid w:val="00494318"/>
    <w:rsid w:val="00494885"/>
    <w:rsid w:val="00496ADF"/>
    <w:rsid w:val="00497078"/>
    <w:rsid w:val="0049718B"/>
    <w:rsid w:val="004973CE"/>
    <w:rsid w:val="00497C09"/>
    <w:rsid w:val="004A0133"/>
    <w:rsid w:val="004A46F7"/>
    <w:rsid w:val="004A54BA"/>
    <w:rsid w:val="004A574D"/>
    <w:rsid w:val="004A5C54"/>
    <w:rsid w:val="004A62EA"/>
    <w:rsid w:val="004A6E52"/>
    <w:rsid w:val="004A7DB9"/>
    <w:rsid w:val="004B219E"/>
    <w:rsid w:val="004B2FB3"/>
    <w:rsid w:val="004B34C0"/>
    <w:rsid w:val="004B3D68"/>
    <w:rsid w:val="004B46CE"/>
    <w:rsid w:val="004B4E74"/>
    <w:rsid w:val="004B64C5"/>
    <w:rsid w:val="004C12A9"/>
    <w:rsid w:val="004C1508"/>
    <w:rsid w:val="004C305E"/>
    <w:rsid w:val="004C3A9A"/>
    <w:rsid w:val="004C3CCC"/>
    <w:rsid w:val="004C4178"/>
    <w:rsid w:val="004C41A8"/>
    <w:rsid w:val="004C50A7"/>
    <w:rsid w:val="004C60DC"/>
    <w:rsid w:val="004C6651"/>
    <w:rsid w:val="004D26DF"/>
    <w:rsid w:val="004D3037"/>
    <w:rsid w:val="004D3220"/>
    <w:rsid w:val="004D3455"/>
    <w:rsid w:val="004D381A"/>
    <w:rsid w:val="004D3DAE"/>
    <w:rsid w:val="004D5A05"/>
    <w:rsid w:val="004D602F"/>
    <w:rsid w:val="004D64D7"/>
    <w:rsid w:val="004D6BE7"/>
    <w:rsid w:val="004D71C4"/>
    <w:rsid w:val="004D7373"/>
    <w:rsid w:val="004D7D3F"/>
    <w:rsid w:val="004D7F8F"/>
    <w:rsid w:val="004E0606"/>
    <w:rsid w:val="004E1A67"/>
    <w:rsid w:val="004E1AC9"/>
    <w:rsid w:val="004E39E1"/>
    <w:rsid w:val="004E46D4"/>
    <w:rsid w:val="004E6DA9"/>
    <w:rsid w:val="004E7D1A"/>
    <w:rsid w:val="004F0320"/>
    <w:rsid w:val="004F05B1"/>
    <w:rsid w:val="004F173B"/>
    <w:rsid w:val="004F2759"/>
    <w:rsid w:val="004F29CC"/>
    <w:rsid w:val="004F2E8F"/>
    <w:rsid w:val="004F61AA"/>
    <w:rsid w:val="004F62AF"/>
    <w:rsid w:val="004F7098"/>
    <w:rsid w:val="00500FEB"/>
    <w:rsid w:val="0050143A"/>
    <w:rsid w:val="005015C7"/>
    <w:rsid w:val="0050196C"/>
    <w:rsid w:val="005019AF"/>
    <w:rsid w:val="005025CD"/>
    <w:rsid w:val="00502A03"/>
    <w:rsid w:val="00503664"/>
    <w:rsid w:val="00503976"/>
    <w:rsid w:val="005049A0"/>
    <w:rsid w:val="00504B2C"/>
    <w:rsid w:val="005052B2"/>
    <w:rsid w:val="00505F2C"/>
    <w:rsid w:val="005070CE"/>
    <w:rsid w:val="00511884"/>
    <w:rsid w:val="005118BC"/>
    <w:rsid w:val="0051236D"/>
    <w:rsid w:val="005126FA"/>
    <w:rsid w:val="005127EB"/>
    <w:rsid w:val="00512FC7"/>
    <w:rsid w:val="00513B57"/>
    <w:rsid w:val="0051437E"/>
    <w:rsid w:val="00516047"/>
    <w:rsid w:val="005165ED"/>
    <w:rsid w:val="00521A13"/>
    <w:rsid w:val="00521CAE"/>
    <w:rsid w:val="00522819"/>
    <w:rsid w:val="00523087"/>
    <w:rsid w:val="00523A22"/>
    <w:rsid w:val="00524F56"/>
    <w:rsid w:val="0052545F"/>
    <w:rsid w:val="0052679C"/>
    <w:rsid w:val="00526F9F"/>
    <w:rsid w:val="00530D8C"/>
    <w:rsid w:val="00531D87"/>
    <w:rsid w:val="00532931"/>
    <w:rsid w:val="005356F3"/>
    <w:rsid w:val="00535B99"/>
    <w:rsid w:val="00535FB8"/>
    <w:rsid w:val="005378EA"/>
    <w:rsid w:val="00540811"/>
    <w:rsid w:val="00541FCE"/>
    <w:rsid w:val="0054575E"/>
    <w:rsid w:val="00546091"/>
    <w:rsid w:val="0054649D"/>
    <w:rsid w:val="00547577"/>
    <w:rsid w:val="00550AE4"/>
    <w:rsid w:val="00550EED"/>
    <w:rsid w:val="005512A0"/>
    <w:rsid w:val="00551627"/>
    <w:rsid w:val="00551B78"/>
    <w:rsid w:val="005531F6"/>
    <w:rsid w:val="005555AC"/>
    <w:rsid w:val="00557FAC"/>
    <w:rsid w:val="00561E94"/>
    <w:rsid w:val="0056226F"/>
    <w:rsid w:val="0056309C"/>
    <w:rsid w:val="00563171"/>
    <w:rsid w:val="00565896"/>
    <w:rsid w:val="005659F4"/>
    <w:rsid w:val="00565B01"/>
    <w:rsid w:val="005661A6"/>
    <w:rsid w:val="00566597"/>
    <w:rsid w:val="005670E5"/>
    <w:rsid w:val="0056782F"/>
    <w:rsid w:val="00570E0C"/>
    <w:rsid w:val="00571051"/>
    <w:rsid w:val="00571125"/>
    <w:rsid w:val="005721B6"/>
    <w:rsid w:val="00572631"/>
    <w:rsid w:val="0057286A"/>
    <w:rsid w:val="00573443"/>
    <w:rsid w:val="00573900"/>
    <w:rsid w:val="00573A18"/>
    <w:rsid w:val="00573AF5"/>
    <w:rsid w:val="00573CE1"/>
    <w:rsid w:val="005759D5"/>
    <w:rsid w:val="00575FE4"/>
    <w:rsid w:val="005803F6"/>
    <w:rsid w:val="00580652"/>
    <w:rsid w:val="00582B47"/>
    <w:rsid w:val="00584F34"/>
    <w:rsid w:val="005850C4"/>
    <w:rsid w:val="00585F5E"/>
    <w:rsid w:val="005862D2"/>
    <w:rsid w:val="00586D6A"/>
    <w:rsid w:val="00586EDB"/>
    <w:rsid w:val="00587855"/>
    <w:rsid w:val="005879F9"/>
    <w:rsid w:val="00591FDA"/>
    <w:rsid w:val="005927E5"/>
    <w:rsid w:val="0059481E"/>
    <w:rsid w:val="0059509E"/>
    <w:rsid w:val="00595785"/>
    <w:rsid w:val="00595C29"/>
    <w:rsid w:val="00595CBC"/>
    <w:rsid w:val="00596FA8"/>
    <w:rsid w:val="00597447"/>
    <w:rsid w:val="005A0C5E"/>
    <w:rsid w:val="005A2114"/>
    <w:rsid w:val="005A3752"/>
    <w:rsid w:val="005A3E3B"/>
    <w:rsid w:val="005A491E"/>
    <w:rsid w:val="005A4C86"/>
    <w:rsid w:val="005A6603"/>
    <w:rsid w:val="005A680E"/>
    <w:rsid w:val="005A69DC"/>
    <w:rsid w:val="005A7071"/>
    <w:rsid w:val="005B05C3"/>
    <w:rsid w:val="005B0CCF"/>
    <w:rsid w:val="005B1421"/>
    <w:rsid w:val="005B1EBE"/>
    <w:rsid w:val="005B4EDF"/>
    <w:rsid w:val="005B529E"/>
    <w:rsid w:val="005B6533"/>
    <w:rsid w:val="005B67AE"/>
    <w:rsid w:val="005C08B9"/>
    <w:rsid w:val="005C092C"/>
    <w:rsid w:val="005C1554"/>
    <w:rsid w:val="005C1FAD"/>
    <w:rsid w:val="005C3F52"/>
    <w:rsid w:val="005C5269"/>
    <w:rsid w:val="005C5D3F"/>
    <w:rsid w:val="005C623E"/>
    <w:rsid w:val="005C6739"/>
    <w:rsid w:val="005D08B3"/>
    <w:rsid w:val="005D12FA"/>
    <w:rsid w:val="005D2CAB"/>
    <w:rsid w:val="005D2F9E"/>
    <w:rsid w:val="005D38E6"/>
    <w:rsid w:val="005D493F"/>
    <w:rsid w:val="005D59BB"/>
    <w:rsid w:val="005D6265"/>
    <w:rsid w:val="005D6D2D"/>
    <w:rsid w:val="005D7170"/>
    <w:rsid w:val="005D78FF"/>
    <w:rsid w:val="005E053F"/>
    <w:rsid w:val="005E1B70"/>
    <w:rsid w:val="005E3A63"/>
    <w:rsid w:val="005E3CCE"/>
    <w:rsid w:val="005E4391"/>
    <w:rsid w:val="005E4864"/>
    <w:rsid w:val="005E4FE6"/>
    <w:rsid w:val="005E6366"/>
    <w:rsid w:val="005E6613"/>
    <w:rsid w:val="005E6A32"/>
    <w:rsid w:val="005E6C0B"/>
    <w:rsid w:val="005E7348"/>
    <w:rsid w:val="005F0188"/>
    <w:rsid w:val="005F11A3"/>
    <w:rsid w:val="005F2C1D"/>
    <w:rsid w:val="005F4AC1"/>
    <w:rsid w:val="005F5D57"/>
    <w:rsid w:val="005F6212"/>
    <w:rsid w:val="005F7707"/>
    <w:rsid w:val="005F7A93"/>
    <w:rsid w:val="00600B66"/>
    <w:rsid w:val="00600CCD"/>
    <w:rsid w:val="00601753"/>
    <w:rsid w:val="006020ED"/>
    <w:rsid w:val="00602DF1"/>
    <w:rsid w:val="0060442D"/>
    <w:rsid w:val="00604986"/>
    <w:rsid w:val="00604A4F"/>
    <w:rsid w:val="00604DAE"/>
    <w:rsid w:val="006054FB"/>
    <w:rsid w:val="006056BE"/>
    <w:rsid w:val="00606D1D"/>
    <w:rsid w:val="006074AF"/>
    <w:rsid w:val="006115E6"/>
    <w:rsid w:val="00611E90"/>
    <w:rsid w:val="0061266D"/>
    <w:rsid w:val="00612C8A"/>
    <w:rsid w:val="00612F59"/>
    <w:rsid w:val="0061393A"/>
    <w:rsid w:val="00615855"/>
    <w:rsid w:val="00615B1C"/>
    <w:rsid w:val="006165DD"/>
    <w:rsid w:val="00617AF9"/>
    <w:rsid w:val="00620EF4"/>
    <w:rsid w:val="0062113D"/>
    <w:rsid w:val="00621372"/>
    <w:rsid w:val="00622A81"/>
    <w:rsid w:val="00622F59"/>
    <w:rsid w:val="00625A0B"/>
    <w:rsid w:val="00627001"/>
    <w:rsid w:val="00627D19"/>
    <w:rsid w:val="00631563"/>
    <w:rsid w:val="00631EE7"/>
    <w:rsid w:val="00632363"/>
    <w:rsid w:val="00632682"/>
    <w:rsid w:val="00633FE4"/>
    <w:rsid w:val="006344FF"/>
    <w:rsid w:val="00634684"/>
    <w:rsid w:val="006347C6"/>
    <w:rsid w:val="006349C9"/>
    <w:rsid w:val="006350E1"/>
    <w:rsid w:val="006355A5"/>
    <w:rsid w:val="00637E95"/>
    <w:rsid w:val="00637EFB"/>
    <w:rsid w:val="0064216D"/>
    <w:rsid w:val="0064233C"/>
    <w:rsid w:val="00642A96"/>
    <w:rsid w:val="00643D07"/>
    <w:rsid w:val="00643FD1"/>
    <w:rsid w:val="00644B51"/>
    <w:rsid w:val="006453AA"/>
    <w:rsid w:val="006477D2"/>
    <w:rsid w:val="00652253"/>
    <w:rsid w:val="00652364"/>
    <w:rsid w:val="00652B1A"/>
    <w:rsid w:val="00653022"/>
    <w:rsid w:val="006532E3"/>
    <w:rsid w:val="00654D58"/>
    <w:rsid w:val="00655479"/>
    <w:rsid w:val="00655810"/>
    <w:rsid w:val="00655A89"/>
    <w:rsid w:val="00656B65"/>
    <w:rsid w:val="006576D7"/>
    <w:rsid w:val="006602C7"/>
    <w:rsid w:val="00660401"/>
    <w:rsid w:val="00661625"/>
    <w:rsid w:val="0066164A"/>
    <w:rsid w:val="006648B6"/>
    <w:rsid w:val="00664F08"/>
    <w:rsid w:val="00672099"/>
    <w:rsid w:val="0067483E"/>
    <w:rsid w:val="00674F78"/>
    <w:rsid w:val="00676036"/>
    <w:rsid w:val="006768D8"/>
    <w:rsid w:val="00681040"/>
    <w:rsid w:val="00683B82"/>
    <w:rsid w:val="006842FB"/>
    <w:rsid w:val="00687318"/>
    <w:rsid w:val="006876EB"/>
    <w:rsid w:val="00690ACD"/>
    <w:rsid w:val="006917E1"/>
    <w:rsid w:val="00691E9D"/>
    <w:rsid w:val="00694111"/>
    <w:rsid w:val="0069637C"/>
    <w:rsid w:val="0069725F"/>
    <w:rsid w:val="006A1820"/>
    <w:rsid w:val="006A294B"/>
    <w:rsid w:val="006A381D"/>
    <w:rsid w:val="006A3B33"/>
    <w:rsid w:val="006A40EB"/>
    <w:rsid w:val="006A564A"/>
    <w:rsid w:val="006A5AB0"/>
    <w:rsid w:val="006A68BB"/>
    <w:rsid w:val="006B0B33"/>
    <w:rsid w:val="006B0D3D"/>
    <w:rsid w:val="006B12A9"/>
    <w:rsid w:val="006B2769"/>
    <w:rsid w:val="006B448E"/>
    <w:rsid w:val="006B6C0F"/>
    <w:rsid w:val="006B6EF7"/>
    <w:rsid w:val="006B72FE"/>
    <w:rsid w:val="006C0A61"/>
    <w:rsid w:val="006C16FF"/>
    <w:rsid w:val="006C22E4"/>
    <w:rsid w:val="006C3FBD"/>
    <w:rsid w:val="006C458D"/>
    <w:rsid w:val="006C5A99"/>
    <w:rsid w:val="006C61CF"/>
    <w:rsid w:val="006C79E9"/>
    <w:rsid w:val="006D0AAF"/>
    <w:rsid w:val="006D0D40"/>
    <w:rsid w:val="006D121C"/>
    <w:rsid w:val="006D127C"/>
    <w:rsid w:val="006D28FA"/>
    <w:rsid w:val="006D4E98"/>
    <w:rsid w:val="006D5C17"/>
    <w:rsid w:val="006D696D"/>
    <w:rsid w:val="006E02A4"/>
    <w:rsid w:val="006E1042"/>
    <w:rsid w:val="006E2575"/>
    <w:rsid w:val="006E3E6F"/>
    <w:rsid w:val="006E4166"/>
    <w:rsid w:val="006E459F"/>
    <w:rsid w:val="006E488E"/>
    <w:rsid w:val="006E5D20"/>
    <w:rsid w:val="006E6E87"/>
    <w:rsid w:val="006F0C1E"/>
    <w:rsid w:val="006F20F9"/>
    <w:rsid w:val="006F24CB"/>
    <w:rsid w:val="006F2A40"/>
    <w:rsid w:val="006F34AA"/>
    <w:rsid w:val="006F34F5"/>
    <w:rsid w:val="006F422F"/>
    <w:rsid w:val="006F4998"/>
    <w:rsid w:val="006F4A1D"/>
    <w:rsid w:val="006F6445"/>
    <w:rsid w:val="007000E1"/>
    <w:rsid w:val="007006C3"/>
    <w:rsid w:val="007013BF"/>
    <w:rsid w:val="00702C85"/>
    <w:rsid w:val="00703E54"/>
    <w:rsid w:val="00704845"/>
    <w:rsid w:val="00706AE0"/>
    <w:rsid w:val="007106A3"/>
    <w:rsid w:val="00710B57"/>
    <w:rsid w:val="00710D8D"/>
    <w:rsid w:val="007115C9"/>
    <w:rsid w:val="00711A0F"/>
    <w:rsid w:val="00711A1B"/>
    <w:rsid w:val="00711EF3"/>
    <w:rsid w:val="00712DE3"/>
    <w:rsid w:val="00714DD1"/>
    <w:rsid w:val="00716462"/>
    <w:rsid w:val="00716D6F"/>
    <w:rsid w:val="00716E9B"/>
    <w:rsid w:val="00717187"/>
    <w:rsid w:val="00717245"/>
    <w:rsid w:val="007202C9"/>
    <w:rsid w:val="00720787"/>
    <w:rsid w:val="00720A09"/>
    <w:rsid w:val="00721F90"/>
    <w:rsid w:val="00722404"/>
    <w:rsid w:val="00723655"/>
    <w:rsid w:val="00723A22"/>
    <w:rsid w:val="00726C81"/>
    <w:rsid w:val="007274EA"/>
    <w:rsid w:val="0072783E"/>
    <w:rsid w:val="007305F0"/>
    <w:rsid w:val="00730A5A"/>
    <w:rsid w:val="0073137D"/>
    <w:rsid w:val="00732E2F"/>
    <w:rsid w:val="00733410"/>
    <w:rsid w:val="00734A61"/>
    <w:rsid w:val="00734FA2"/>
    <w:rsid w:val="0073695C"/>
    <w:rsid w:val="007376ED"/>
    <w:rsid w:val="00737FDA"/>
    <w:rsid w:val="007406A1"/>
    <w:rsid w:val="007429A2"/>
    <w:rsid w:val="00742B69"/>
    <w:rsid w:val="00742EE2"/>
    <w:rsid w:val="00743648"/>
    <w:rsid w:val="00743DAB"/>
    <w:rsid w:val="00743FBB"/>
    <w:rsid w:val="0074492B"/>
    <w:rsid w:val="007456CB"/>
    <w:rsid w:val="00746937"/>
    <w:rsid w:val="007476C5"/>
    <w:rsid w:val="0075145C"/>
    <w:rsid w:val="007517C6"/>
    <w:rsid w:val="0075277A"/>
    <w:rsid w:val="00753608"/>
    <w:rsid w:val="00753D53"/>
    <w:rsid w:val="0075480B"/>
    <w:rsid w:val="00755114"/>
    <w:rsid w:val="007551E8"/>
    <w:rsid w:val="00756BF5"/>
    <w:rsid w:val="00757AB3"/>
    <w:rsid w:val="00757E7A"/>
    <w:rsid w:val="0076048C"/>
    <w:rsid w:val="00760663"/>
    <w:rsid w:val="007606A9"/>
    <w:rsid w:val="007607AB"/>
    <w:rsid w:val="007620F2"/>
    <w:rsid w:val="007626CA"/>
    <w:rsid w:val="0076281B"/>
    <w:rsid w:val="0076336E"/>
    <w:rsid w:val="007635DA"/>
    <w:rsid w:val="007635F5"/>
    <w:rsid w:val="0076380E"/>
    <w:rsid w:val="00765D46"/>
    <w:rsid w:val="00766A21"/>
    <w:rsid w:val="00767EE8"/>
    <w:rsid w:val="007707AD"/>
    <w:rsid w:val="00771BCB"/>
    <w:rsid w:val="00772ECB"/>
    <w:rsid w:val="00772F06"/>
    <w:rsid w:val="00773CD5"/>
    <w:rsid w:val="0077536F"/>
    <w:rsid w:val="007762D0"/>
    <w:rsid w:val="00776D3B"/>
    <w:rsid w:val="00777568"/>
    <w:rsid w:val="00777E08"/>
    <w:rsid w:val="00780B5E"/>
    <w:rsid w:val="00780B6B"/>
    <w:rsid w:val="00780CCA"/>
    <w:rsid w:val="007822E2"/>
    <w:rsid w:val="007836E4"/>
    <w:rsid w:val="007852E6"/>
    <w:rsid w:val="00785B66"/>
    <w:rsid w:val="00787430"/>
    <w:rsid w:val="00787494"/>
    <w:rsid w:val="007908E2"/>
    <w:rsid w:val="00791096"/>
    <w:rsid w:val="00792513"/>
    <w:rsid w:val="007934E9"/>
    <w:rsid w:val="00794410"/>
    <w:rsid w:val="00794AEC"/>
    <w:rsid w:val="0079515D"/>
    <w:rsid w:val="00796A3E"/>
    <w:rsid w:val="00796E28"/>
    <w:rsid w:val="00797683"/>
    <w:rsid w:val="007A0E55"/>
    <w:rsid w:val="007A17B0"/>
    <w:rsid w:val="007A1DA8"/>
    <w:rsid w:val="007A1E0F"/>
    <w:rsid w:val="007A2B7E"/>
    <w:rsid w:val="007A3025"/>
    <w:rsid w:val="007A5918"/>
    <w:rsid w:val="007A5CE7"/>
    <w:rsid w:val="007A70DF"/>
    <w:rsid w:val="007B0C03"/>
    <w:rsid w:val="007B1502"/>
    <w:rsid w:val="007B16AC"/>
    <w:rsid w:val="007B2B63"/>
    <w:rsid w:val="007B2D95"/>
    <w:rsid w:val="007B3BB0"/>
    <w:rsid w:val="007B4206"/>
    <w:rsid w:val="007B460A"/>
    <w:rsid w:val="007B76C3"/>
    <w:rsid w:val="007B7FE3"/>
    <w:rsid w:val="007C1924"/>
    <w:rsid w:val="007C2BCE"/>
    <w:rsid w:val="007C3065"/>
    <w:rsid w:val="007C48EB"/>
    <w:rsid w:val="007C62A1"/>
    <w:rsid w:val="007C6A4D"/>
    <w:rsid w:val="007D0C94"/>
    <w:rsid w:val="007D1284"/>
    <w:rsid w:val="007D21EE"/>
    <w:rsid w:val="007D2880"/>
    <w:rsid w:val="007D3730"/>
    <w:rsid w:val="007D4B2A"/>
    <w:rsid w:val="007D4BE9"/>
    <w:rsid w:val="007D4C7F"/>
    <w:rsid w:val="007D7805"/>
    <w:rsid w:val="007E05D8"/>
    <w:rsid w:val="007E0965"/>
    <w:rsid w:val="007E177C"/>
    <w:rsid w:val="007E1F0A"/>
    <w:rsid w:val="007E2BA6"/>
    <w:rsid w:val="007E2C64"/>
    <w:rsid w:val="007E2EE5"/>
    <w:rsid w:val="007E38FC"/>
    <w:rsid w:val="007E3B6F"/>
    <w:rsid w:val="007E5D7A"/>
    <w:rsid w:val="007E5F6D"/>
    <w:rsid w:val="007E6477"/>
    <w:rsid w:val="007E6483"/>
    <w:rsid w:val="007E7156"/>
    <w:rsid w:val="007E7B7B"/>
    <w:rsid w:val="007E7EA8"/>
    <w:rsid w:val="007F276F"/>
    <w:rsid w:val="007F32E5"/>
    <w:rsid w:val="007F35B2"/>
    <w:rsid w:val="007F38FE"/>
    <w:rsid w:val="007F3F63"/>
    <w:rsid w:val="007F5C08"/>
    <w:rsid w:val="007F60CE"/>
    <w:rsid w:val="007F6282"/>
    <w:rsid w:val="007F7956"/>
    <w:rsid w:val="008006DB"/>
    <w:rsid w:val="00801134"/>
    <w:rsid w:val="00802724"/>
    <w:rsid w:val="0080428A"/>
    <w:rsid w:val="00805F05"/>
    <w:rsid w:val="0080635D"/>
    <w:rsid w:val="008064EA"/>
    <w:rsid w:val="008069D5"/>
    <w:rsid w:val="00806A53"/>
    <w:rsid w:val="0080704D"/>
    <w:rsid w:val="00807B71"/>
    <w:rsid w:val="00807E75"/>
    <w:rsid w:val="008109FF"/>
    <w:rsid w:val="00811C30"/>
    <w:rsid w:val="00811F1C"/>
    <w:rsid w:val="00812008"/>
    <w:rsid w:val="00812DAD"/>
    <w:rsid w:val="00813DA2"/>
    <w:rsid w:val="00813FAA"/>
    <w:rsid w:val="008141B0"/>
    <w:rsid w:val="00815132"/>
    <w:rsid w:val="00815F40"/>
    <w:rsid w:val="00816B69"/>
    <w:rsid w:val="00817B29"/>
    <w:rsid w:val="00821104"/>
    <w:rsid w:val="008214C5"/>
    <w:rsid w:val="00822659"/>
    <w:rsid w:val="00824061"/>
    <w:rsid w:val="00824131"/>
    <w:rsid w:val="00824253"/>
    <w:rsid w:val="00824D1D"/>
    <w:rsid w:val="00825F7D"/>
    <w:rsid w:val="0082682D"/>
    <w:rsid w:val="0083016D"/>
    <w:rsid w:val="0083233C"/>
    <w:rsid w:val="0083247F"/>
    <w:rsid w:val="00833C4A"/>
    <w:rsid w:val="00834083"/>
    <w:rsid w:val="00834413"/>
    <w:rsid w:val="00834A20"/>
    <w:rsid w:val="00835264"/>
    <w:rsid w:val="00835930"/>
    <w:rsid w:val="00837424"/>
    <w:rsid w:val="008376AC"/>
    <w:rsid w:val="0084002B"/>
    <w:rsid w:val="00840E9B"/>
    <w:rsid w:val="0084133F"/>
    <w:rsid w:val="008422DD"/>
    <w:rsid w:val="00842C0E"/>
    <w:rsid w:val="00843D5B"/>
    <w:rsid w:val="008456A2"/>
    <w:rsid w:val="008458BF"/>
    <w:rsid w:val="00846C06"/>
    <w:rsid w:val="0084753A"/>
    <w:rsid w:val="00847FDE"/>
    <w:rsid w:val="008505F6"/>
    <w:rsid w:val="00851073"/>
    <w:rsid w:val="008515EF"/>
    <w:rsid w:val="00852832"/>
    <w:rsid w:val="00852CA1"/>
    <w:rsid w:val="00853A01"/>
    <w:rsid w:val="0085447A"/>
    <w:rsid w:val="00854A33"/>
    <w:rsid w:val="00854B36"/>
    <w:rsid w:val="00854BA2"/>
    <w:rsid w:val="00855916"/>
    <w:rsid w:val="00856676"/>
    <w:rsid w:val="008613A9"/>
    <w:rsid w:val="00862990"/>
    <w:rsid w:val="00862D8E"/>
    <w:rsid w:val="00863411"/>
    <w:rsid w:val="00867799"/>
    <w:rsid w:val="00871B35"/>
    <w:rsid w:val="00872114"/>
    <w:rsid w:val="00873715"/>
    <w:rsid w:val="00873E22"/>
    <w:rsid w:val="00873FC1"/>
    <w:rsid w:val="00873FF0"/>
    <w:rsid w:val="00874788"/>
    <w:rsid w:val="00877452"/>
    <w:rsid w:val="00880FFA"/>
    <w:rsid w:val="008822E7"/>
    <w:rsid w:val="0088261F"/>
    <w:rsid w:val="0088282B"/>
    <w:rsid w:val="00882A5C"/>
    <w:rsid w:val="00882B54"/>
    <w:rsid w:val="00883151"/>
    <w:rsid w:val="0088398F"/>
    <w:rsid w:val="0088451E"/>
    <w:rsid w:val="00885C9E"/>
    <w:rsid w:val="00885E3A"/>
    <w:rsid w:val="00886171"/>
    <w:rsid w:val="00886215"/>
    <w:rsid w:val="0088654D"/>
    <w:rsid w:val="00886B2E"/>
    <w:rsid w:val="00890657"/>
    <w:rsid w:val="00890C9D"/>
    <w:rsid w:val="00891E62"/>
    <w:rsid w:val="00893D88"/>
    <w:rsid w:val="00893E02"/>
    <w:rsid w:val="008957D2"/>
    <w:rsid w:val="008958EF"/>
    <w:rsid w:val="00895E24"/>
    <w:rsid w:val="00897558"/>
    <w:rsid w:val="008A0E45"/>
    <w:rsid w:val="008A2F6A"/>
    <w:rsid w:val="008A3B0B"/>
    <w:rsid w:val="008A49DD"/>
    <w:rsid w:val="008A4B7A"/>
    <w:rsid w:val="008A55F7"/>
    <w:rsid w:val="008A5BA9"/>
    <w:rsid w:val="008A6587"/>
    <w:rsid w:val="008A7176"/>
    <w:rsid w:val="008A7D9C"/>
    <w:rsid w:val="008B0811"/>
    <w:rsid w:val="008B13C3"/>
    <w:rsid w:val="008B1878"/>
    <w:rsid w:val="008B3962"/>
    <w:rsid w:val="008B4508"/>
    <w:rsid w:val="008B5356"/>
    <w:rsid w:val="008B5E90"/>
    <w:rsid w:val="008B692E"/>
    <w:rsid w:val="008B7303"/>
    <w:rsid w:val="008B791C"/>
    <w:rsid w:val="008C0576"/>
    <w:rsid w:val="008C204C"/>
    <w:rsid w:val="008C54E1"/>
    <w:rsid w:val="008C5C22"/>
    <w:rsid w:val="008C7B6D"/>
    <w:rsid w:val="008D07E8"/>
    <w:rsid w:val="008D0904"/>
    <w:rsid w:val="008D2367"/>
    <w:rsid w:val="008D2AAD"/>
    <w:rsid w:val="008D4DF1"/>
    <w:rsid w:val="008D6E67"/>
    <w:rsid w:val="008E086F"/>
    <w:rsid w:val="008E24BB"/>
    <w:rsid w:val="008E252F"/>
    <w:rsid w:val="008E3095"/>
    <w:rsid w:val="008E5187"/>
    <w:rsid w:val="008E5A95"/>
    <w:rsid w:val="008E5D9E"/>
    <w:rsid w:val="008E6971"/>
    <w:rsid w:val="008E7910"/>
    <w:rsid w:val="008F0A5C"/>
    <w:rsid w:val="008F1612"/>
    <w:rsid w:val="008F1BD5"/>
    <w:rsid w:val="008F2959"/>
    <w:rsid w:val="008F4115"/>
    <w:rsid w:val="008F4E0D"/>
    <w:rsid w:val="008F50B0"/>
    <w:rsid w:val="008F654F"/>
    <w:rsid w:val="008F675F"/>
    <w:rsid w:val="00900D84"/>
    <w:rsid w:val="00901A6B"/>
    <w:rsid w:val="00901D22"/>
    <w:rsid w:val="00902148"/>
    <w:rsid w:val="00903164"/>
    <w:rsid w:val="0090383F"/>
    <w:rsid w:val="009049BC"/>
    <w:rsid w:val="0090501A"/>
    <w:rsid w:val="0090558C"/>
    <w:rsid w:val="009068D0"/>
    <w:rsid w:val="00906C3E"/>
    <w:rsid w:val="00911346"/>
    <w:rsid w:val="00911CAF"/>
    <w:rsid w:val="00911D2E"/>
    <w:rsid w:val="0091396B"/>
    <w:rsid w:val="00913C78"/>
    <w:rsid w:val="00914402"/>
    <w:rsid w:val="00914A26"/>
    <w:rsid w:val="00914D9D"/>
    <w:rsid w:val="009162FB"/>
    <w:rsid w:val="00916FD5"/>
    <w:rsid w:val="00921D60"/>
    <w:rsid w:val="009225B1"/>
    <w:rsid w:val="0092274E"/>
    <w:rsid w:val="0092337D"/>
    <w:rsid w:val="0092347C"/>
    <w:rsid w:val="00923A0D"/>
    <w:rsid w:val="00924455"/>
    <w:rsid w:val="009249AB"/>
    <w:rsid w:val="00924C50"/>
    <w:rsid w:val="0092554E"/>
    <w:rsid w:val="00925C73"/>
    <w:rsid w:val="00925D82"/>
    <w:rsid w:val="0093137F"/>
    <w:rsid w:val="009321B9"/>
    <w:rsid w:val="00932325"/>
    <w:rsid w:val="00932B6D"/>
    <w:rsid w:val="0093426F"/>
    <w:rsid w:val="00936453"/>
    <w:rsid w:val="009369B6"/>
    <w:rsid w:val="0093710F"/>
    <w:rsid w:val="00940114"/>
    <w:rsid w:val="00940309"/>
    <w:rsid w:val="00940CFC"/>
    <w:rsid w:val="00941121"/>
    <w:rsid w:val="00943479"/>
    <w:rsid w:val="00943551"/>
    <w:rsid w:val="009435DE"/>
    <w:rsid w:val="00943B2E"/>
    <w:rsid w:val="00943DE0"/>
    <w:rsid w:val="00944EF6"/>
    <w:rsid w:val="00945A20"/>
    <w:rsid w:val="00945E9B"/>
    <w:rsid w:val="00946221"/>
    <w:rsid w:val="00947579"/>
    <w:rsid w:val="009475F0"/>
    <w:rsid w:val="00953034"/>
    <w:rsid w:val="0095349D"/>
    <w:rsid w:val="00954287"/>
    <w:rsid w:val="00955993"/>
    <w:rsid w:val="00955E2A"/>
    <w:rsid w:val="0095608C"/>
    <w:rsid w:val="00956331"/>
    <w:rsid w:val="00957B5F"/>
    <w:rsid w:val="00962793"/>
    <w:rsid w:val="009642AA"/>
    <w:rsid w:val="0096541A"/>
    <w:rsid w:val="00967957"/>
    <w:rsid w:val="009704D7"/>
    <w:rsid w:val="00970B5D"/>
    <w:rsid w:val="00972E1E"/>
    <w:rsid w:val="00974C0B"/>
    <w:rsid w:val="00974EC8"/>
    <w:rsid w:val="0097518B"/>
    <w:rsid w:val="00975612"/>
    <w:rsid w:val="00975F96"/>
    <w:rsid w:val="009769A6"/>
    <w:rsid w:val="0098076B"/>
    <w:rsid w:val="009807C1"/>
    <w:rsid w:val="00984DF6"/>
    <w:rsid w:val="0098527F"/>
    <w:rsid w:val="009856B6"/>
    <w:rsid w:val="009858B9"/>
    <w:rsid w:val="00987AF9"/>
    <w:rsid w:val="00990E18"/>
    <w:rsid w:val="00991393"/>
    <w:rsid w:val="00991CD3"/>
    <w:rsid w:val="009942DB"/>
    <w:rsid w:val="009952B5"/>
    <w:rsid w:val="0099548B"/>
    <w:rsid w:val="009956AF"/>
    <w:rsid w:val="00995DBB"/>
    <w:rsid w:val="009970D3"/>
    <w:rsid w:val="009A1612"/>
    <w:rsid w:val="009A33DB"/>
    <w:rsid w:val="009A61D1"/>
    <w:rsid w:val="009A64A5"/>
    <w:rsid w:val="009A6824"/>
    <w:rsid w:val="009A6AFC"/>
    <w:rsid w:val="009A6CC4"/>
    <w:rsid w:val="009A7852"/>
    <w:rsid w:val="009B0507"/>
    <w:rsid w:val="009B1C61"/>
    <w:rsid w:val="009B1C75"/>
    <w:rsid w:val="009B22A4"/>
    <w:rsid w:val="009B314F"/>
    <w:rsid w:val="009B6082"/>
    <w:rsid w:val="009B7B66"/>
    <w:rsid w:val="009C113E"/>
    <w:rsid w:val="009C12B3"/>
    <w:rsid w:val="009C3213"/>
    <w:rsid w:val="009C344E"/>
    <w:rsid w:val="009C47F0"/>
    <w:rsid w:val="009C6BF7"/>
    <w:rsid w:val="009D167D"/>
    <w:rsid w:val="009D1BD2"/>
    <w:rsid w:val="009D34A4"/>
    <w:rsid w:val="009D3C6E"/>
    <w:rsid w:val="009D4A19"/>
    <w:rsid w:val="009D4B7A"/>
    <w:rsid w:val="009D4C6D"/>
    <w:rsid w:val="009D5834"/>
    <w:rsid w:val="009D6AEE"/>
    <w:rsid w:val="009E0E19"/>
    <w:rsid w:val="009E1E52"/>
    <w:rsid w:val="009E1F22"/>
    <w:rsid w:val="009E35CB"/>
    <w:rsid w:val="009E51E1"/>
    <w:rsid w:val="009E5780"/>
    <w:rsid w:val="009E6748"/>
    <w:rsid w:val="009E7573"/>
    <w:rsid w:val="009E7D1B"/>
    <w:rsid w:val="009F0587"/>
    <w:rsid w:val="009F0CF5"/>
    <w:rsid w:val="009F0E8E"/>
    <w:rsid w:val="009F2B01"/>
    <w:rsid w:val="009F4108"/>
    <w:rsid w:val="009F5BC5"/>
    <w:rsid w:val="009F5F16"/>
    <w:rsid w:val="009F667D"/>
    <w:rsid w:val="009F6F0E"/>
    <w:rsid w:val="009F7BF1"/>
    <w:rsid w:val="009F7C36"/>
    <w:rsid w:val="00A00674"/>
    <w:rsid w:val="00A00C54"/>
    <w:rsid w:val="00A02788"/>
    <w:rsid w:val="00A02B9F"/>
    <w:rsid w:val="00A04258"/>
    <w:rsid w:val="00A05149"/>
    <w:rsid w:val="00A05DA4"/>
    <w:rsid w:val="00A05F39"/>
    <w:rsid w:val="00A061E7"/>
    <w:rsid w:val="00A07778"/>
    <w:rsid w:val="00A10324"/>
    <w:rsid w:val="00A125C6"/>
    <w:rsid w:val="00A12E11"/>
    <w:rsid w:val="00A133D0"/>
    <w:rsid w:val="00A14132"/>
    <w:rsid w:val="00A1436A"/>
    <w:rsid w:val="00A148E1"/>
    <w:rsid w:val="00A149F4"/>
    <w:rsid w:val="00A176D4"/>
    <w:rsid w:val="00A200E1"/>
    <w:rsid w:val="00A208E0"/>
    <w:rsid w:val="00A20C16"/>
    <w:rsid w:val="00A21B24"/>
    <w:rsid w:val="00A2329E"/>
    <w:rsid w:val="00A24080"/>
    <w:rsid w:val="00A2408F"/>
    <w:rsid w:val="00A245F6"/>
    <w:rsid w:val="00A25914"/>
    <w:rsid w:val="00A26E17"/>
    <w:rsid w:val="00A27B40"/>
    <w:rsid w:val="00A30D45"/>
    <w:rsid w:val="00A31274"/>
    <w:rsid w:val="00A3202F"/>
    <w:rsid w:val="00A32A97"/>
    <w:rsid w:val="00A32CC0"/>
    <w:rsid w:val="00A33EF5"/>
    <w:rsid w:val="00A35C8F"/>
    <w:rsid w:val="00A37423"/>
    <w:rsid w:val="00A37A23"/>
    <w:rsid w:val="00A406C1"/>
    <w:rsid w:val="00A4164F"/>
    <w:rsid w:val="00A42648"/>
    <w:rsid w:val="00A42764"/>
    <w:rsid w:val="00A42FDA"/>
    <w:rsid w:val="00A43286"/>
    <w:rsid w:val="00A43D16"/>
    <w:rsid w:val="00A44F25"/>
    <w:rsid w:val="00A4525F"/>
    <w:rsid w:val="00A45510"/>
    <w:rsid w:val="00A4555F"/>
    <w:rsid w:val="00A45A8E"/>
    <w:rsid w:val="00A463BE"/>
    <w:rsid w:val="00A46BA1"/>
    <w:rsid w:val="00A5005A"/>
    <w:rsid w:val="00A50577"/>
    <w:rsid w:val="00A5468C"/>
    <w:rsid w:val="00A54E38"/>
    <w:rsid w:val="00A54F2C"/>
    <w:rsid w:val="00A55D17"/>
    <w:rsid w:val="00A56AAB"/>
    <w:rsid w:val="00A574E0"/>
    <w:rsid w:val="00A578D4"/>
    <w:rsid w:val="00A57EE9"/>
    <w:rsid w:val="00A60230"/>
    <w:rsid w:val="00A60C84"/>
    <w:rsid w:val="00A610E4"/>
    <w:rsid w:val="00A62731"/>
    <w:rsid w:val="00A63180"/>
    <w:rsid w:val="00A63F5C"/>
    <w:rsid w:val="00A64E2D"/>
    <w:rsid w:val="00A65179"/>
    <w:rsid w:val="00A651A2"/>
    <w:rsid w:val="00A6607A"/>
    <w:rsid w:val="00A66518"/>
    <w:rsid w:val="00A67218"/>
    <w:rsid w:val="00A6798E"/>
    <w:rsid w:val="00A67B4E"/>
    <w:rsid w:val="00A71B18"/>
    <w:rsid w:val="00A73800"/>
    <w:rsid w:val="00A73BBD"/>
    <w:rsid w:val="00A73F90"/>
    <w:rsid w:val="00A76519"/>
    <w:rsid w:val="00A7678D"/>
    <w:rsid w:val="00A773F1"/>
    <w:rsid w:val="00A776BE"/>
    <w:rsid w:val="00A77F3C"/>
    <w:rsid w:val="00A8160A"/>
    <w:rsid w:val="00A8226A"/>
    <w:rsid w:val="00A82379"/>
    <w:rsid w:val="00A82603"/>
    <w:rsid w:val="00A82638"/>
    <w:rsid w:val="00A833AA"/>
    <w:rsid w:val="00A835FA"/>
    <w:rsid w:val="00A86612"/>
    <w:rsid w:val="00A8692E"/>
    <w:rsid w:val="00A94367"/>
    <w:rsid w:val="00A94901"/>
    <w:rsid w:val="00A9533C"/>
    <w:rsid w:val="00A953E6"/>
    <w:rsid w:val="00A96213"/>
    <w:rsid w:val="00A97066"/>
    <w:rsid w:val="00AA0C59"/>
    <w:rsid w:val="00AA1769"/>
    <w:rsid w:val="00AA1782"/>
    <w:rsid w:val="00AA2732"/>
    <w:rsid w:val="00AA2759"/>
    <w:rsid w:val="00AA2946"/>
    <w:rsid w:val="00AA2BFF"/>
    <w:rsid w:val="00AA2F2F"/>
    <w:rsid w:val="00AA3B9C"/>
    <w:rsid w:val="00AA5DF1"/>
    <w:rsid w:val="00AA7482"/>
    <w:rsid w:val="00AB0CE2"/>
    <w:rsid w:val="00AB3446"/>
    <w:rsid w:val="00AB35BB"/>
    <w:rsid w:val="00AB3B81"/>
    <w:rsid w:val="00AB415E"/>
    <w:rsid w:val="00AB4371"/>
    <w:rsid w:val="00AB6636"/>
    <w:rsid w:val="00AB6F51"/>
    <w:rsid w:val="00AB7A6D"/>
    <w:rsid w:val="00AB7C9B"/>
    <w:rsid w:val="00AC04EB"/>
    <w:rsid w:val="00AC100A"/>
    <w:rsid w:val="00AC1D69"/>
    <w:rsid w:val="00AC273C"/>
    <w:rsid w:val="00AC2A51"/>
    <w:rsid w:val="00AC3FC8"/>
    <w:rsid w:val="00AC4710"/>
    <w:rsid w:val="00AC546F"/>
    <w:rsid w:val="00AC55D6"/>
    <w:rsid w:val="00AC691D"/>
    <w:rsid w:val="00AC69F1"/>
    <w:rsid w:val="00AC7B0D"/>
    <w:rsid w:val="00AD0513"/>
    <w:rsid w:val="00AD1DC7"/>
    <w:rsid w:val="00AD21A5"/>
    <w:rsid w:val="00AD3147"/>
    <w:rsid w:val="00AD4596"/>
    <w:rsid w:val="00AD4714"/>
    <w:rsid w:val="00AD4E60"/>
    <w:rsid w:val="00AD510C"/>
    <w:rsid w:val="00AD57F0"/>
    <w:rsid w:val="00AD7137"/>
    <w:rsid w:val="00AE0068"/>
    <w:rsid w:val="00AE0F66"/>
    <w:rsid w:val="00AE2B36"/>
    <w:rsid w:val="00AE35A2"/>
    <w:rsid w:val="00AE3EA3"/>
    <w:rsid w:val="00AE6C19"/>
    <w:rsid w:val="00AE7D6B"/>
    <w:rsid w:val="00AF1029"/>
    <w:rsid w:val="00AF55DD"/>
    <w:rsid w:val="00AF56B2"/>
    <w:rsid w:val="00AF5735"/>
    <w:rsid w:val="00AF58A6"/>
    <w:rsid w:val="00AF71E2"/>
    <w:rsid w:val="00AF7CDD"/>
    <w:rsid w:val="00B00612"/>
    <w:rsid w:val="00B00DF2"/>
    <w:rsid w:val="00B01615"/>
    <w:rsid w:val="00B0194F"/>
    <w:rsid w:val="00B01F54"/>
    <w:rsid w:val="00B021EA"/>
    <w:rsid w:val="00B02EE3"/>
    <w:rsid w:val="00B03553"/>
    <w:rsid w:val="00B03D5F"/>
    <w:rsid w:val="00B04792"/>
    <w:rsid w:val="00B04E45"/>
    <w:rsid w:val="00B050EF"/>
    <w:rsid w:val="00B05439"/>
    <w:rsid w:val="00B07715"/>
    <w:rsid w:val="00B10B61"/>
    <w:rsid w:val="00B10E28"/>
    <w:rsid w:val="00B11015"/>
    <w:rsid w:val="00B11737"/>
    <w:rsid w:val="00B14080"/>
    <w:rsid w:val="00B15B68"/>
    <w:rsid w:val="00B15C15"/>
    <w:rsid w:val="00B17140"/>
    <w:rsid w:val="00B20D0D"/>
    <w:rsid w:val="00B21099"/>
    <w:rsid w:val="00B210CE"/>
    <w:rsid w:val="00B23F66"/>
    <w:rsid w:val="00B241CC"/>
    <w:rsid w:val="00B24821"/>
    <w:rsid w:val="00B25324"/>
    <w:rsid w:val="00B25576"/>
    <w:rsid w:val="00B266AC"/>
    <w:rsid w:val="00B26BFD"/>
    <w:rsid w:val="00B27A9C"/>
    <w:rsid w:val="00B30F11"/>
    <w:rsid w:val="00B324FB"/>
    <w:rsid w:val="00B32BE4"/>
    <w:rsid w:val="00B33FBD"/>
    <w:rsid w:val="00B34EB5"/>
    <w:rsid w:val="00B35EBC"/>
    <w:rsid w:val="00B36206"/>
    <w:rsid w:val="00B3670B"/>
    <w:rsid w:val="00B3789D"/>
    <w:rsid w:val="00B401DA"/>
    <w:rsid w:val="00B41CDA"/>
    <w:rsid w:val="00B41F3E"/>
    <w:rsid w:val="00B441BB"/>
    <w:rsid w:val="00B443D8"/>
    <w:rsid w:val="00B45494"/>
    <w:rsid w:val="00B4696D"/>
    <w:rsid w:val="00B47F95"/>
    <w:rsid w:val="00B50481"/>
    <w:rsid w:val="00B5100D"/>
    <w:rsid w:val="00B5483A"/>
    <w:rsid w:val="00B552B6"/>
    <w:rsid w:val="00B55C32"/>
    <w:rsid w:val="00B56D01"/>
    <w:rsid w:val="00B57331"/>
    <w:rsid w:val="00B607AD"/>
    <w:rsid w:val="00B6206C"/>
    <w:rsid w:val="00B6250F"/>
    <w:rsid w:val="00B635C6"/>
    <w:rsid w:val="00B639F9"/>
    <w:rsid w:val="00B65D9C"/>
    <w:rsid w:val="00B661A5"/>
    <w:rsid w:val="00B66222"/>
    <w:rsid w:val="00B66B6B"/>
    <w:rsid w:val="00B67F4F"/>
    <w:rsid w:val="00B701A5"/>
    <w:rsid w:val="00B71507"/>
    <w:rsid w:val="00B71DD4"/>
    <w:rsid w:val="00B73CBB"/>
    <w:rsid w:val="00B74102"/>
    <w:rsid w:val="00B74FD7"/>
    <w:rsid w:val="00B76857"/>
    <w:rsid w:val="00B777F2"/>
    <w:rsid w:val="00B77F95"/>
    <w:rsid w:val="00B812D1"/>
    <w:rsid w:val="00B822D5"/>
    <w:rsid w:val="00B82B20"/>
    <w:rsid w:val="00B82FEA"/>
    <w:rsid w:val="00B83160"/>
    <w:rsid w:val="00B8711E"/>
    <w:rsid w:val="00B9032D"/>
    <w:rsid w:val="00B903E0"/>
    <w:rsid w:val="00B904EF"/>
    <w:rsid w:val="00B9098A"/>
    <w:rsid w:val="00B9180D"/>
    <w:rsid w:val="00B9217E"/>
    <w:rsid w:val="00B92745"/>
    <w:rsid w:val="00B92D75"/>
    <w:rsid w:val="00B93DEF"/>
    <w:rsid w:val="00B9578B"/>
    <w:rsid w:val="00B95C53"/>
    <w:rsid w:val="00B95C5D"/>
    <w:rsid w:val="00B96D7E"/>
    <w:rsid w:val="00B97121"/>
    <w:rsid w:val="00BA08BE"/>
    <w:rsid w:val="00BA095D"/>
    <w:rsid w:val="00BA17A3"/>
    <w:rsid w:val="00BA2ED2"/>
    <w:rsid w:val="00BA3DDE"/>
    <w:rsid w:val="00BA44E0"/>
    <w:rsid w:val="00BA5083"/>
    <w:rsid w:val="00BA798E"/>
    <w:rsid w:val="00BA7A01"/>
    <w:rsid w:val="00BA7AE5"/>
    <w:rsid w:val="00BB0200"/>
    <w:rsid w:val="00BB0440"/>
    <w:rsid w:val="00BB0AD6"/>
    <w:rsid w:val="00BB1A7D"/>
    <w:rsid w:val="00BB2E70"/>
    <w:rsid w:val="00BB355E"/>
    <w:rsid w:val="00BB50B0"/>
    <w:rsid w:val="00BB6B84"/>
    <w:rsid w:val="00BB7277"/>
    <w:rsid w:val="00BC045A"/>
    <w:rsid w:val="00BC0D09"/>
    <w:rsid w:val="00BC1400"/>
    <w:rsid w:val="00BC29E2"/>
    <w:rsid w:val="00BC46EA"/>
    <w:rsid w:val="00BC670C"/>
    <w:rsid w:val="00BC7AAD"/>
    <w:rsid w:val="00BD1234"/>
    <w:rsid w:val="00BD12F3"/>
    <w:rsid w:val="00BD2441"/>
    <w:rsid w:val="00BD3A22"/>
    <w:rsid w:val="00BD49A5"/>
    <w:rsid w:val="00BD618E"/>
    <w:rsid w:val="00BD64B7"/>
    <w:rsid w:val="00BD689A"/>
    <w:rsid w:val="00BE0147"/>
    <w:rsid w:val="00BE0F2D"/>
    <w:rsid w:val="00BE1AA2"/>
    <w:rsid w:val="00BE1EF1"/>
    <w:rsid w:val="00BE2807"/>
    <w:rsid w:val="00BE2B21"/>
    <w:rsid w:val="00BE3545"/>
    <w:rsid w:val="00BE4215"/>
    <w:rsid w:val="00BE4CBF"/>
    <w:rsid w:val="00BE59CF"/>
    <w:rsid w:val="00BF0218"/>
    <w:rsid w:val="00BF1B6B"/>
    <w:rsid w:val="00BF1EEA"/>
    <w:rsid w:val="00BF22E3"/>
    <w:rsid w:val="00BF2DE2"/>
    <w:rsid w:val="00BF319E"/>
    <w:rsid w:val="00BF4446"/>
    <w:rsid w:val="00BF4BDB"/>
    <w:rsid w:val="00BF55EA"/>
    <w:rsid w:val="00BF62D2"/>
    <w:rsid w:val="00BF656A"/>
    <w:rsid w:val="00BF7AD5"/>
    <w:rsid w:val="00C004A0"/>
    <w:rsid w:val="00C01B35"/>
    <w:rsid w:val="00C024D8"/>
    <w:rsid w:val="00C036C3"/>
    <w:rsid w:val="00C036E5"/>
    <w:rsid w:val="00C04A0B"/>
    <w:rsid w:val="00C05AB7"/>
    <w:rsid w:val="00C06ED3"/>
    <w:rsid w:val="00C075E0"/>
    <w:rsid w:val="00C1065A"/>
    <w:rsid w:val="00C10E3A"/>
    <w:rsid w:val="00C12018"/>
    <w:rsid w:val="00C13B7B"/>
    <w:rsid w:val="00C15F9E"/>
    <w:rsid w:val="00C15FCE"/>
    <w:rsid w:val="00C20D5E"/>
    <w:rsid w:val="00C21766"/>
    <w:rsid w:val="00C22254"/>
    <w:rsid w:val="00C23924"/>
    <w:rsid w:val="00C2408D"/>
    <w:rsid w:val="00C24286"/>
    <w:rsid w:val="00C249E7"/>
    <w:rsid w:val="00C276DD"/>
    <w:rsid w:val="00C27F9F"/>
    <w:rsid w:val="00C30DB5"/>
    <w:rsid w:val="00C31037"/>
    <w:rsid w:val="00C31765"/>
    <w:rsid w:val="00C33F46"/>
    <w:rsid w:val="00C343C5"/>
    <w:rsid w:val="00C34525"/>
    <w:rsid w:val="00C3488A"/>
    <w:rsid w:val="00C34AB8"/>
    <w:rsid w:val="00C34E68"/>
    <w:rsid w:val="00C34EA8"/>
    <w:rsid w:val="00C3563E"/>
    <w:rsid w:val="00C40014"/>
    <w:rsid w:val="00C4077E"/>
    <w:rsid w:val="00C41167"/>
    <w:rsid w:val="00C41C75"/>
    <w:rsid w:val="00C44EE1"/>
    <w:rsid w:val="00C44FA0"/>
    <w:rsid w:val="00C45232"/>
    <w:rsid w:val="00C4623F"/>
    <w:rsid w:val="00C502C7"/>
    <w:rsid w:val="00C50340"/>
    <w:rsid w:val="00C5094C"/>
    <w:rsid w:val="00C520DC"/>
    <w:rsid w:val="00C5221A"/>
    <w:rsid w:val="00C552C3"/>
    <w:rsid w:val="00C55BF6"/>
    <w:rsid w:val="00C55E0F"/>
    <w:rsid w:val="00C56E82"/>
    <w:rsid w:val="00C570CD"/>
    <w:rsid w:val="00C57B75"/>
    <w:rsid w:val="00C61B08"/>
    <w:rsid w:val="00C6226B"/>
    <w:rsid w:val="00C63D79"/>
    <w:rsid w:val="00C64990"/>
    <w:rsid w:val="00C64F82"/>
    <w:rsid w:val="00C6764B"/>
    <w:rsid w:val="00C67E52"/>
    <w:rsid w:val="00C70259"/>
    <w:rsid w:val="00C71643"/>
    <w:rsid w:val="00C718A8"/>
    <w:rsid w:val="00C72198"/>
    <w:rsid w:val="00C72291"/>
    <w:rsid w:val="00C7252C"/>
    <w:rsid w:val="00C733CB"/>
    <w:rsid w:val="00C75C27"/>
    <w:rsid w:val="00C81268"/>
    <w:rsid w:val="00C81942"/>
    <w:rsid w:val="00C83843"/>
    <w:rsid w:val="00C83CAC"/>
    <w:rsid w:val="00C84861"/>
    <w:rsid w:val="00C853A4"/>
    <w:rsid w:val="00C86179"/>
    <w:rsid w:val="00C8751F"/>
    <w:rsid w:val="00C90BDE"/>
    <w:rsid w:val="00C90C8D"/>
    <w:rsid w:val="00C91496"/>
    <w:rsid w:val="00C9165C"/>
    <w:rsid w:val="00C91BCF"/>
    <w:rsid w:val="00C91D28"/>
    <w:rsid w:val="00C91F26"/>
    <w:rsid w:val="00C932D1"/>
    <w:rsid w:val="00C93369"/>
    <w:rsid w:val="00C93E25"/>
    <w:rsid w:val="00C94612"/>
    <w:rsid w:val="00C9476F"/>
    <w:rsid w:val="00C94A3A"/>
    <w:rsid w:val="00C95A2F"/>
    <w:rsid w:val="00C9645B"/>
    <w:rsid w:val="00C97145"/>
    <w:rsid w:val="00C97510"/>
    <w:rsid w:val="00C977DF"/>
    <w:rsid w:val="00CA02FD"/>
    <w:rsid w:val="00CA248C"/>
    <w:rsid w:val="00CA3BC7"/>
    <w:rsid w:val="00CA461A"/>
    <w:rsid w:val="00CA4B43"/>
    <w:rsid w:val="00CA71BA"/>
    <w:rsid w:val="00CB237B"/>
    <w:rsid w:val="00CB3113"/>
    <w:rsid w:val="00CB4288"/>
    <w:rsid w:val="00CB5127"/>
    <w:rsid w:val="00CB54EC"/>
    <w:rsid w:val="00CB5911"/>
    <w:rsid w:val="00CB71D2"/>
    <w:rsid w:val="00CB7EB6"/>
    <w:rsid w:val="00CC1520"/>
    <w:rsid w:val="00CC153B"/>
    <w:rsid w:val="00CC1B6C"/>
    <w:rsid w:val="00CC25F5"/>
    <w:rsid w:val="00CC2D50"/>
    <w:rsid w:val="00CC3BE0"/>
    <w:rsid w:val="00CC4F6E"/>
    <w:rsid w:val="00CC6930"/>
    <w:rsid w:val="00CC7082"/>
    <w:rsid w:val="00CC75DA"/>
    <w:rsid w:val="00CC76C8"/>
    <w:rsid w:val="00CC7BD9"/>
    <w:rsid w:val="00CC7E10"/>
    <w:rsid w:val="00CD019A"/>
    <w:rsid w:val="00CD1202"/>
    <w:rsid w:val="00CD173C"/>
    <w:rsid w:val="00CD2388"/>
    <w:rsid w:val="00CD4D51"/>
    <w:rsid w:val="00CD4F92"/>
    <w:rsid w:val="00CD5104"/>
    <w:rsid w:val="00CE0186"/>
    <w:rsid w:val="00CE02BB"/>
    <w:rsid w:val="00CE10AB"/>
    <w:rsid w:val="00CE1598"/>
    <w:rsid w:val="00CE1C69"/>
    <w:rsid w:val="00CE2A76"/>
    <w:rsid w:val="00CE2DBC"/>
    <w:rsid w:val="00CE54B4"/>
    <w:rsid w:val="00CE5B44"/>
    <w:rsid w:val="00CE6335"/>
    <w:rsid w:val="00CE71FC"/>
    <w:rsid w:val="00CE7638"/>
    <w:rsid w:val="00CF1F59"/>
    <w:rsid w:val="00CF3FB0"/>
    <w:rsid w:val="00CF475E"/>
    <w:rsid w:val="00CF4849"/>
    <w:rsid w:val="00CF57BD"/>
    <w:rsid w:val="00CF6C2D"/>
    <w:rsid w:val="00CF77FD"/>
    <w:rsid w:val="00D0010D"/>
    <w:rsid w:val="00D0122D"/>
    <w:rsid w:val="00D021F1"/>
    <w:rsid w:val="00D02BD5"/>
    <w:rsid w:val="00D02DA0"/>
    <w:rsid w:val="00D038AD"/>
    <w:rsid w:val="00D06D81"/>
    <w:rsid w:val="00D06FCC"/>
    <w:rsid w:val="00D07536"/>
    <w:rsid w:val="00D07A13"/>
    <w:rsid w:val="00D10635"/>
    <w:rsid w:val="00D109CA"/>
    <w:rsid w:val="00D10DBB"/>
    <w:rsid w:val="00D14A88"/>
    <w:rsid w:val="00D14FA1"/>
    <w:rsid w:val="00D152EE"/>
    <w:rsid w:val="00D17AA3"/>
    <w:rsid w:val="00D2064A"/>
    <w:rsid w:val="00D218D6"/>
    <w:rsid w:val="00D224D0"/>
    <w:rsid w:val="00D23C21"/>
    <w:rsid w:val="00D23D9B"/>
    <w:rsid w:val="00D24EEE"/>
    <w:rsid w:val="00D25E02"/>
    <w:rsid w:val="00D3040F"/>
    <w:rsid w:val="00D31C5A"/>
    <w:rsid w:val="00D33012"/>
    <w:rsid w:val="00D332DE"/>
    <w:rsid w:val="00D34657"/>
    <w:rsid w:val="00D349B7"/>
    <w:rsid w:val="00D34A2E"/>
    <w:rsid w:val="00D35089"/>
    <w:rsid w:val="00D35772"/>
    <w:rsid w:val="00D373DD"/>
    <w:rsid w:val="00D40BC4"/>
    <w:rsid w:val="00D40DE5"/>
    <w:rsid w:val="00D41B85"/>
    <w:rsid w:val="00D44392"/>
    <w:rsid w:val="00D462EE"/>
    <w:rsid w:val="00D47D62"/>
    <w:rsid w:val="00D50997"/>
    <w:rsid w:val="00D50BC0"/>
    <w:rsid w:val="00D5109E"/>
    <w:rsid w:val="00D51212"/>
    <w:rsid w:val="00D51B40"/>
    <w:rsid w:val="00D529F7"/>
    <w:rsid w:val="00D53A14"/>
    <w:rsid w:val="00D54F3F"/>
    <w:rsid w:val="00D55922"/>
    <w:rsid w:val="00D55B56"/>
    <w:rsid w:val="00D6016A"/>
    <w:rsid w:val="00D60482"/>
    <w:rsid w:val="00D62DC7"/>
    <w:rsid w:val="00D648BD"/>
    <w:rsid w:val="00D648FE"/>
    <w:rsid w:val="00D6690F"/>
    <w:rsid w:val="00D67259"/>
    <w:rsid w:val="00D677F5"/>
    <w:rsid w:val="00D67E77"/>
    <w:rsid w:val="00D70181"/>
    <w:rsid w:val="00D713DC"/>
    <w:rsid w:val="00D71616"/>
    <w:rsid w:val="00D724A6"/>
    <w:rsid w:val="00D72D37"/>
    <w:rsid w:val="00D736FB"/>
    <w:rsid w:val="00D73AD1"/>
    <w:rsid w:val="00D7556D"/>
    <w:rsid w:val="00D75B91"/>
    <w:rsid w:val="00D76397"/>
    <w:rsid w:val="00D76553"/>
    <w:rsid w:val="00D76D04"/>
    <w:rsid w:val="00D77456"/>
    <w:rsid w:val="00D80343"/>
    <w:rsid w:val="00D8059F"/>
    <w:rsid w:val="00D814F0"/>
    <w:rsid w:val="00D815B5"/>
    <w:rsid w:val="00D81C78"/>
    <w:rsid w:val="00D83497"/>
    <w:rsid w:val="00D85ED1"/>
    <w:rsid w:val="00D8626A"/>
    <w:rsid w:val="00D86C9A"/>
    <w:rsid w:val="00D87549"/>
    <w:rsid w:val="00D8774A"/>
    <w:rsid w:val="00D90AB3"/>
    <w:rsid w:val="00D90E1D"/>
    <w:rsid w:val="00D914F7"/>
    <w:rsid w:val="00D932BA"/>
    <w:rsid w:val="00D93C9B"/>
    <w:rsid w:val="00D94B97"/>
    <w:rsid w:val="00D94DFE"/>
    <w:rsid w:val="00D96620"/>
    <w:rsid w:val="00D97DF9"/>
    <w:rsid w:val="00DA08AA"/>
    <w:rsid w:val="00DA1BAE"/>
    <w:rsid w:val="00DA5193"/>
    <w:rsid w:val="00DB0000"/>
    <w:rsid w:val="00DB2301"/>
    <w:rsid w:val="00DB248A"/>
    <w:rsid w:val="00DB29EE"/>
    <w:rsid w:val="00DB2EDA"/>
    <w:rsid w:val="00DB33CE"/>
    <w:rsid w:val="00DB441C"/>
    <w:rsid w:val="00DB77F3"/>
    <w:rsid w:val="00DC0CA0"/>
    <w:rsid w:val="00DC14AD"/>
    <w:rsid w:val="00DC3221"/>
    <w:rsid w:val="00DC334C"/>
    <w:rsid w:val="00DC40F5"/>
    <w:rsid w:val="00DC424F"/>
    <w:rsid w:val="00DC4DE7"/>
    <w:rsid w:val="00DC56DC"/>
    <w:rsid w:val="00DC669F"/>
    <w:rsid w:val="00DD03C7"/>
    <w:rsid w:val="00DD0466"/>
    <w:rsid w:val="00DD0598"/>
    <w:rsid w:val="00DD06F4"/>
    <w:rsid w:val="00DD24D5"/>
    <w:rsid w:val="00DD2682"/>
    <w:rsid w:val="00DD2CB9"/>
    <w:rsid w:val="00DD368D"/>
    <w:rsid w:val="00DD3D71"/>
    <w:rsid w:val="00DD43F4"/>
    <w:rsid w:val="00DD473C"/>
    <w:rsid w:val="00DD5296"/>
    <w:rsid w:val="00DD547F"/>
    <w:rsid w:val="00DD6C38"/>
    <w:rsid w:val="00DE16F3"/>
    <w:rsid w:val="00DE42BF"/>
    <w:rsid w:val="00DE4DEC"/>
    <w:rsid w:val="00DE6438"/>
    <w:rsid w:val="00DE68C2"/>
    <w:rsid w:val="00DE7F13"/>
    <w:rsid w:val="00DF0857"/>
    <w:rsid w:val="00DF1142"/>
    <w:rsid w:val="00DF26AE"/>
    <w:rsid w:val="00DF26C3"/>
    <w:rsid w:val="00DF3202"/>
    <w:rsid w:val="00DF33AF"/>
    <w:rsid w:val="00DF3D34"/>
    <w:rsid w:val="00DF4924"/>
    <w:rsid w:val="00DF619E"/>
    <w:rsid w:val="00DF792A"/>
    <w:rsid w:val="00DF7EF2"/>
    <w:rsid w:val="00E0214D"/>
    <w:rsid w:val="00E025AE"/>
    <w:rsid w:val="00E025C7"/>
    <w:rsid w:val="00E02ACD"/>
    <w:rsid w:val="00E02E4B"/>
    <w:rsid w:val="00E04098"/>
    <w:rsid w:val="00E04696"/>
    <w:rsid w:val="00E05052"/>
    <w:rsid w:val="00E0665C"/>
    <w:rsid w:val="00E101A8"/>
    <w:rsid w:val="00E1162E"/>
    <w:rsid w:val="00E11C42"/>
    <w:rsid w:val="00E11E90"/>
    <w:rsid w:val="00E12171"/>
    <w:rsid w:val="00E12F28"/>
    <w:rsid w:val="00E15139"/>
    <w:rsid w:val="00E15254"/>
    <w:rsid w:val="00E153B6"/>
    <w:rsid w:val="00E17238"/>
    <w:rsid w:val="00E20281"/>
    <w:rsid w:val="00E2044B"/>
    <w:rsid w:val="00E20F30"/>
    <w:rsid w:val="00E23B0B"/>
    <w:rsid w:val="00E23DCC"/>
    <w:rsid w:val="00E243CC"/>
    <w:rsid w:val="00E244E2"/>
    <w:rsid w:val="00E256CA"/>
    <w:rsid w:val="00E25F3D"/>
    <w:rsid w:val="00E2614C"/>
    <w:rsid w:val="00E30A6E"/>
    <w:rsid w:val="00E33896"/>
    <w:rsid w:val="00E33E7F"/>
    <w:rsid w:val="00E34A31"/>
    <w:rsid w:val="00E34B7A"/>
    <w:rsid w:val="00E355C8"/>
    <w:rsid w:val="00E35646"/>
    <w:rsid w:val="00E362B9"/>
    <w:rsid w:val="00E36C9C"/>
    <w:rsid w:val="00E36F43"/>
    <w:rsid w:val="00E37206"/>
    <w:rsid w:val="00E37F8D"/>
    <w:rsid w:val="00E405FE"/>
    <w:rsid w:val="00E414C1"/>
    <w:rsid w:val="00E4191E"/>
    <w:rsid w:val="00E41EBD"/>
    <w:rsid w:val="00E4211E"/>
    <w:rsid w:val="00E4222C"/>
    <w:rsid w:val="00E423EB"/>
    <w:rsid w:val="00E428BC"/>
    <w:rsid w:val="00E4322D"/>
    <w:rsid w:val="00E43331"/>
    <w:rsid w:val="00E449EC"/>
    <w:rsid w:val="00E45DC4"/>
    <w:rsid w:val="00E45EDE"/>
    <w:rsid w:val="00E46C79"/>
    <w:rsid w:val="00E474D3"/>
    <w:rsid w:val="00E51040"/>
    <w:rsid w:val="00E519F2"/>
    <w:rsid w:val="00E51A21"/>
    <w:rsid w:val="00E51FB7"/>
    <w:rsid w:val="00E51FEC"/>
    <w:rsid w:val="00E537EB"/>
    <w:rsid w:val="00E53E33"/>
    <w:rsid w:val="00E544FB"/>
    <w:rsid w:val="00E56A01"/>
    <w:rsid w:val="00E6017D"/>
    <w:rsid w:val="00E607A2"/>
    <w:rsid w:val="00E60B1F"/>
    <w:rsid w:val="00E6154F"/>
    <w:rsid w:val="00E61960"/>
    <w:rsid w:val="00E61AF4"/>
    <w:rsid w:val="00E61D83"/>
    <w:rsid w:val="00E61F2B"/>
    <w:rsid w:val="00E62497"/>
    <w:rsid w:val="00E62938"/>
    <w:rsid w:val="00E62C02"/>
    <w:rsid w:val="00E63554"/>
    <w:rsid w:val="00E63ED0"/>
    <w:rsid w:val="00E646EE"/>
    <w:rsid w:val="00E66B8A"/>
    <w:rsid w:val="00E66E01"/>
    <w:rsid w:val="00E66F49"/>
    <w:rsid w:val="00E6747E"/>
    <w:rsid w:val="00E7095D"/>
    <w:rsid w:val="00E709EA"/>
    <w:rsid w:val="00E70F18"/>
    <w:rsid w:val="00E7165C"/>
    <w:rsid w:val="00E73CFE"/>
    <w:rsid w:val="00E74431"/>
    <w:rsid w:val="00E74C75"/>
    <w:rsid w:val="00E751C2"/>
    <w:rsid w:val="00E7540C"/>
    <w:rsid w:val="00E757DD"/>
    <w:rsid w:val="00E7586F"/>
    <w:rsid w:val="00E7633F"/>
    <w:rsid w:val="00E76422"/>
    <w:rsid w:val="00E766DD"/>
    <w:rsid w:val="00E81093"/>
    <w:rsid w:val="00E81B54"/>
    <w:rsid w:val="00E82566"/>
    <w:rsid w:val="00E83D64"/>
    <w:rsid w:val="00E84D5D"/>
    <w:rsid w:val="00E85CB8"/>
    <w:rsid w:val="00E861DE"/>
    <w:rsid w:val="00E866A2"/>
    <w:rsid w:val="00E86D17"/>
    <w:rsid w:val="00E87BB1"/>
    <w:rsid w:val="00E90376"/>
    <w:rsid w:val="00E916CD"/>
    <w:rsid w:val="00E92498"/>
    <w:rsid w:val="00E924D6"/>
    <w:rsid w:val="00E92D33"/>
    <w:rsid w:val="00E9357F"/>
    <w:rsid w:val="00E93B96"/>
    <w:rsid w:val="00E94F86"/>
    <w:rsid w:val="00E9517D"/>
    <w:rsid w:val="00E964C7"/>
    <w:rsid w:val="00E96C93"/>
    <w:rsid w:val="00E97258"/>
    <w:rsid w:val="00EA118B"/>
    <w:rsid w:val="00EA1EDA"/>
    <w:rsid w:val="00EA2A16"/>
    <w:rsid w:val="00EA2BA5"/>
    <w:rsid w:val="00EA2F90"/>
    <w:rsid w:val="00EA3564"/>
    <w:rsid w:val="00EA43D0"/>
    <w:rsid w:val="00EA48E0"/>
    <w:rsid w:val="00EA4E3A"/>
    <w:rsid w:val="00EA5993"/>
    <w:rsid w:val="00EA6343"/>
    <w:rsid w:val="00EA6CB9"/>
    <w:rsid w:val="00EB04A6"/>
    <w:rsid w:val="00EB06BB"/>
    <w:rsid w:val="00EB3915"/>
    <w:rsid w:val="00EB75D3"/>
    <w:rsid w:val="00EB7C0F"/>
    <w:rsid w:val="00EC0138"/>
    <w:rsid w:val="00EC0983"/>
    <w:rsid w:val="00EC0A19"/>
    <w:rsid w:val="00EC2B05"/>
    <w:rsid w:val="00EC3C73"/>
    <w:rsid w:val="00EC6CAA"/>
    <w:rsid w:val="00EC7463"/>
    <w:rsid w:val="00EC7EE7"/>
    <w:rsid w:val="00ED0E1A"/>
    <w:rsid w:val="00ED16CF"/>
    <w:rsid w:val="00ED248D"/>
    <w:rsid w:val="00ED3AC6"/>
    <w:rsid w:val="00ED3D3F"/>
    <w:rsid w:val="00ED47E6"/>
    <w:rsid w:val="00ED695D"/>
    <w:rsid w:val="00ED6961"/>
    <w:rsid w:val="00ED6D28"/>
    <w:rsid w:val="00ED7975"/>
    <w:rsid w:val="00ED7ACE"/>
    <w:rsid w:val="00EE2B8E"/>
    <w:rsid w:val="00EE2C05"/>
    <w:rsid w:val="00EE3BD8"/>
    <w:rsid w:val="00EE3F08"/>
    <w:rsid w:val="00EE4D1B"/>
    <w:rsid w:val="00EE4E87"/>
    <w:rsid w:val="00EE577D"/>
    <w:rsid w:val="00EE7BA3"/>
    <w:rsid w:val="00EF1802"/>
    <w:rsid w:val="00EF24A6"/>
    <w:rsid w:val="00EF29A0"/>
    <w:rsid w:val="00EF50D7"/>
    <w:rsid w:val="00EF6DF5"/>
    <w:rsid w:val="00F019EB"/>
    <w:rsid w:val="00F02483"/>
    <w:rsid w:val="00F026DD"/>
    <w:rsid w:val="00F02F06"/>
    <w:rsid w:val="00F0472D"/>
    <w:rsid w:val="00F04C84"/>
    <w:rsid w:val="00F072AF"/>
    <w:rsid w:val="00F0750A"/>
    <w:rsid w:val="00F0762F"/>
    <w:rsid w:val="00F07791"/>
    <w:rsid w:val="00F07D8A"/>
    <w:rsid w:val="00F10001"/>
    <w:rsid w:val="00F1238A"/>
    <w:rsid w:val="00F126E8"/>
    <w:rsid w:val="00F12842"/>
    <w:rsid w:val="00F1321F"/>
    <w:rsid w:val="00F15ECF"/>
    <w:rsid w:val="00F16223"/>
    <w:rsid w:val="00F17C2A"/>
    <w:rsid w:val="00F2045B"/>
    <w:rsid w:val="00F20599"/>
    <w:rsid w:val="00F22B10"/>
    <w:rsid w:val="00F23A93"/>
    <w:rsid w:val="00F23CEA"/>
    <w:rsid w:val="00F25F97"/>
    <w:rsid w:val="00F26E18"/>
    <w:rsid w:val="00F2705D"/>
    <w:rsid w:val="00F273A2"/>
    <w:rsid w:val="00F3021C"/>
    <w:rsid w:val="00F302CB"/>
    <w:rsid w:val="00F30DDA"/>
    <w:rsid w:val="00F33C62"/>
    <w:rsid w:val="00F348D4"/>
    <w:rsid w:val="00F35F8E"/>
    <w:rsid w:val="00F36A54"/>
    <w:rsid w:val="00F373A1"/>
    <w:rsid w:val="00F37431"/>
    <w:rsid w:val="00F37E81"/>
    <w:rsid w:val="00F42384"/>
    <w:rsid w:val="00F4306A"/>
    <w:rsid w:val="00F432D2"/>
    <w:rsid w:val="00F434A1"/>
    <w:rsid w:val="00F43895"/>
    <w:rsid w:val="00F438A6"/>
    <w:rsid w:val="00F43F00"/>
    <w:rsid w:val="00F454DE"/>
    <w:rsid w:val="00F469C4"/>
    <w:rsid w:val="00F4738E"/>
    <w:rsid w:val="00F47E50"/>
    <w:rsid w:val="00F52062"/>
    <w:rsid w:val="00F53EE8"/>
    <w:rsid w:val="00F544A5"/>
    <w:rsid w:val="00F566D6"/>
    <w:rsid w:val="00F60151"/>
    <w:rsid w:val="00F61E51"/>
    <w:rsid w:val="00F6381A"/>
    <w:rsid w:val="00F66FD8"/>
    <w:rsid w:val="00F671B9"/>
    <w:rsid w:val="00F6787E"/>
    <w:rsid w:val="00F67DCD"/>
    <w:rsid w:val="00F70C6F"/>
    <w:rsid w:val="00F70D2E"/>
    <w:rsid w:val="00F71726"/>
    <w:rsid w:val="00F71DDE"/>
    <w:rsid w:val="00F72378"/>
    <w:rsid w:val="00F7270C"/>
    <w:rsid w:val="00F73279"/>
    <w:rsid w:val="00F754D3"/>
    <w:rsid w:val="00F768CD"/>
    <w:rsid w:val="00F769EE"/>
    <w:rsid w:val="00F818FD"/>
    <w:rsid w:val="00F833AF"/>
    <w:rsid w:val="00F8379A"/>
    <w:rsid w:val="00F839F8"/>
    <w:rsid w:val="00F8431D"/>
    <w:rsid w:val="00F84B69"/>
    <w:rsid w:val="00F8519A"/>
    <w:rsid w:val="00F854B1"/>
    <w:rsid w:val="00F8554D"/>
    <w:rsid w:val="00F8568B"/>
    <w:rsid w:val="00F8583F"/>
    <w:rsid w:val="00F86095"/>
    <w:rsid w:val="00F8697E"/>
    <w:rsid w:val="00F870C4"/>
    <w:rsid w:val="00F876F6"/>
    <w:rsid w:val="00F907F5"/>
    <w:rsid w:val="00F90BF9"/>
    <w:rsid w:val="00F92BE6"/>
    <w:rsid w:val="00F94702"/>
    <w:rsid w:val="00F95A9B"/>
    <w:rsid w:val="00F962F4"/>
    <w:rsid w:val="00F96C08"/>
    <w:rsid w:val="00F96F71"/>
    <w:rsid w:val="00FA02FF"/>
    <w:rsid w:val="00FA3D96"/>
    <w:rsid w:val="00FA45AE"/>
    <w:rsid w:val="00FA5125"/>
    <w:rsid w:val="00FA55AE"/>
    <w:rsid w:val="00FA7342"/>
    <w:rsid w:val="00FB13C1"/>
    <w:rsid w:val="00FB1F92"/>
    <w:rsid w:val="00FB3E94"/>
    <w:rsid w:val="00FB52B9"/>
    <w:rsid w:val="00FB5DBA"/>
    <w:rsid w:val="00FC14DC"/>
    <w:rsid w:val="00FC236B"/>
    <w:rsid w:val="00FC37FB"/>
    <w:rsid w:val="00FC4217"/>
    <w:rsid w:val="00FC4D96"/>
    <w:rsid w:val="00FC5223"/>
    <w:rsid w:val="00FC5603"/>
    <w:rsid w:val="00FC5D48"/>
    <w:rsid w:val="00FC7002"/>
    <w:rsid w:val="00FC713E"/>
    <w:rsid w:val="00FC7925"/>
    <w:rsid w:val="00FD18A7"/>
    <w:rsid w:val="00FD2C21"/>
    <w:rsid w:val="00FD4603"/>
    <w:rsid w:val="00FD5498"/>
    <w:rsid w:val="00FD5F25"/>
    <w:rsid w:val="00FD6645"/>
    <w:rsid w:val="00FD778E"/>
    <w:rsid w:val="00FE06CD"/>
    <w:rsid w:val="00FE10CC"/>
    <w:rsid w:val="00FE21F9"/>
    <w:rsid w:val="00FE25D1"/>
    <w:rsid w:val="00FE2BE5"/>
    <w:rsid w:val="00FE3503"/>
    <w:rsid w:val="00FE3A84"/>
    <w:rsid w:val="00FE3B63"/>
    <w:rsid w:val="00FE4674"/>
    <w:rsid w:val="00FE4936"/>
    <w:rsid w:val="00FE4DCA"/>
    <w:rsid w:val="00FE508C"/>
    <w:rsid w:val="00FE5DA6"/>
    <w:rsid w:val="00FE6830"/>
    <w:rsid w:val="00FE6E72"/>
    <w:rsid w:val="00FE78EE"/>
    <w:rsid w:val="00FF02D1"/>
    <w:rsid w:val="00FF0B43"/>
    <w:rsid w:val="00FF1316"/>
    <w:rsid w:val="00FF1617"/>
    <w:rsid w:val="00FF1FCC"/>
    <w:rsid w:val="00FF3016"/>
    <w:rsid w:val="00FF344F"/>
    <w:rsid w:val="00FF4316"/>
    <w:rsid w:val="00FF53EC"/>
    <w:rsid w:val="00FF681D"/>
    <w:rsid w:val="00FF6B22"/>
    <w:rsid w:val="00FF6B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2DE1E7-6D79-4AEC-B373-C4BE80DEE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24E3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24E32"/>
    <w:pPr>
      <w:spacing w:after="0" w:line="240" w:lineRule="auto"/>
      <w:ind w:left="720"/>
      <w:contextualSpacing/>
    </w:pPr>
    <w:rPr>
      <w:rFonts w:ascii="Calibri" w:hAnsi="Calibri" w:cs="Calibri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24E3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39"/>
    <w:rsid w:val="00124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24E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4E32"/>
  </w:style>
  <w:style w:type="paragraph" w:styleId="NormaleWeb">
    <w:name w:val="Normal (Web)"/>
    <w:basedOn w:val="Normale"/>
    <w:uiPriority w:val="99"/>
    <w:semiHidden/>
    <w:unhideWhenUsed/>
    <w:rsid w:val="00124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9435D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9435D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9435D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435D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435DE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3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35DE"/>
    <w:rPr>
      <w:rFonts w:ascii="Tahoma" w:hAnsi="Tahoma" w:cs="Tahoma"/>
      <w:sz w:val="16"/>
      <w:szCs w:val="16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477D2"/>
    <w:rPr>
      <w:color w:val="605E5C"/>
      <w:shd w:val="clear" w:color="auto" w:fill="E1DFDD"/>
    </w:rPr>
  </w:style>
  <w:style w:type="paragraph" w:styleId="Pidipagina">
    <w:name w:val="footer"/>
    <w:basedOn w:val="Normale"/>
    <w:link w:val="PidipaginaCarattere"/>
    <w:uiPriority w:val="99"/>
    <w:unhideWhenUsed/>
    <w:rsid w:val="00F769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9EE"/>
  </w:style>
  <w:style w:type="character" w:customStyle="1" w:styleId="css-901oao">
    <w:name w:val="css-901oao"/>
    <w:basedOn w:val="Carpredefinitoparagrafo"/>
    <w:rsid w:val="00BA3DDE"/>
  </w:style>
  <w:style w:type="character" w:styleId="Collegamentovisitato">
    <w:name w:val="FollowedHyperlink"/>
    <w:basedOn w:val="Carpredefinitoparagrafo"/>
    <w:uiPriority w:val="99"/>
    <w:semiHidden/>
    <w:unhideWhenUsed/>
    <w:rsid w:val="008505F6"/>
    <w:rPr>
      <w:color w:val="800080" w:themeColor="followedHyperlink"/>
      <w:u w:val="single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D24EEE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E101A8"/>
    <w:pPr>
      <w:spacing w:after="0" w:line="240" w:lineRule="auto"/>
    </w:pPr>
  </w:style>
  <w:style w:type="paragraph" w:styleId="Testonormale">
    <w:name w:val="Plain Text"/>
    <w:basedOn w:val="Normale"/>
    <w:link w:val="TestonormaleCarattere"/>
    <w:uiPriority w:val="99"/>
    <w:unhideWhenUsed/>
    <w:rsid w:val="005B4EDF"/>
    <w:pPr>
      <w:spacing w:after="0" w:line="240" w:lineRule="auto"/>
    </w:pPr>
    <w:rPr>
      <w:rFonts w:ascii="Calibri" w:hAnsi="Calibri"/>
      <w:color w:val="00457D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B4EDF"/>
    <w:rPr>
      <w:rFonts w:ascii="Calibri" w:hAnsi="Calibri"/>
      <w:color w:val="00457D"/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F0DF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F0DF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F0DFB"/>
    <w:rPr>
      <w:vertAlign w:val="superscript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6020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lancet.com/journals/laninf/article/PIIS1473-3099(20)30785-4/fulltext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ufficio.stampa@gimbe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ronavirus.gimbe.or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microsoft.com/office/2018/08/relationships/commentsExtensible" Target="commentsExtensible.xml"/><Relationship Id="rId10" Type="http://schemas.openxmlformats.org/officeDocument/2006/relationships/hyperlink" Target="https://www.epicentro.iss.it/coronavirus/bollettino/Bollettino-sorveglianza-integrata-COVID-19_20-ottobre-2020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C6CFC-8794-4240-A47B-1A407129A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1230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 Cartabellotta</dc:creator>
  <cp:lastModifiedBy>Roberto Luceri</cp:lastModifiedBy>
  <cp:revision>8</cp:revision>
  <cp:lastPrinted>2020-10-14T11:24:00Z</cp:lastPrinted>
  <dcterms:created xsi:type="dcterms:W3CDTF">2020-10-29T07:38:00Z</dcterms:created>
  <dcterms:modified xsi:type="dcterms:W3CDTF">2020-10-29T08:47:00Z</dcterms:modified>
</cp:coreProperties>
</file>