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E64" w:rsidRPr="00882066" w:rsidRDefault="00115E64" w:rsidP="008044A8">
      <w:pPr>
        <w:spacing w:after="0"/>
        <w:jc w:val="center"/>
        <w:rPr>
          <w:b/>
          <w:bCs/>
          <w:sz w:val="32"/>
          <w:szCs w:val="32"/>
        </w:rPr>
      </w:pPr>
      <w:r w:rsidRPr="00882066">
        <w:rPr>
          <w:b/>
          <w:bCs/>
          <w:sz w:val="32"/>
          <w:szCs w:val="32"/>
        </w:rPr>
        <w:t>COMUNICATO STAMPA</w:t>
      </w:r>
    </w:p>
    <w:p w:rsidR="00362673" w:rsidRPr="00AF03DC" w:rsidRDefault="00362673" w:rsidP="00AF03DC">
      <w:pPr>
        <w:spacing w:after="0"/>
        <w:jc w:val="center"/>
        <w:rPr>
          <w:b/>
          <w:bCs/>
          <w:sz w:val="32"/>
          <w:szCs w:val="32"/>
        </w:rPr>
      </w:pPr>
      <w:r w:rsidRPr="00AF03DC">
        <w:rPr>
          <w:b/>
          <w:bCs/>
          <w:sz w:val="32"/>
          <w:szCs w:val="32"/>
        </w:rPr>
        <w:t xml:space="preserve">CORONAVIRUS: </w:t>
      </w:r>
      <w:r w:rsidR="00AF03DC" w:rsidRPr="00AF03DC">
        <w:rPr>
          <w:b/>
          <w:bCs/>
          <w:sz w:val="32"/>
          <w:szCs w:val="32"/>
        </w:rPr>
        <w:t>QUARTA ONDATA</w:t>
      </w:r>
      <w:r w:rsidR="000E16E9">
        <w:rPr>
          <w:b/>
          <w:bCs/>
          <w:sz w:val="32"/>
          <w:szCs w:val="32"/>
        </w:rPr>
        <w:t xml:space="preserve"> DI CONTAGI</w:t>
      </w:r>
      <w:r w:rsidR="00912E01">
        <w:rPr>
          <w:b/>
          <w:bCs/>
          <w:sz w:val="32"/>
          <w:szCs w:val="32"/>
        </w:rPr>
        <w:t xml:space="preserve"> (+64,8% NUOVI CASI)</w:t>
      </w:r>
      <w:r w:rsidR="000E16E9">
        <w:rPr>
          <w:b/>
          <w:bCs/>
          <w:sz w:val="32"/>
          <w:szCs w:val="32"/>
        </w:rPr>
        <w:t>,</w:t>
      </w:r>
      <w:r w:rsidR="000E16E9">
        <w:rPr>
          <w:b/>
          <w:bCs/>
          <w:sz w:val="32"/>
          <w:szCs w:val="32"/>
        </w:rPr>
        <w:br/>
        <w:t xml:space="preserve">MA </w:t>
      </w:r>
      <w:r w:rsidR="00BE531E">
        <w:rPr>
          <w:b/>
          <w:bCs/>
          <w:sz w:val="32"/>
          <w:szCs w:val="32"/>
        </w:rPr>
        <w:t>L’</w:t>
      </w:r>
      <w:r w:rsidR="000E16E9">
        <w:rPr>
          <w:b/>
          <w:bCs/>
          <w:sz w:val="32"/>
          <w:szCs w:val="32"/>
        </w:rPr>
        <w:t xml:space="preserve">IMPATTO </w:t>
      </w:r>
      <w:r w:rsidR="000532D6">
        <w:rPr>
          <w:b/>
          <w:bCs/>
          <w:sz w:val="32"/>
          <w:szCs w:val="32"/>
        </w:rPr>
        <w:t xml:space="preserve">SUGLI OSPEDALI </w:t>
      </w:r>
      <w:r w:rsidR="00BE531E">
        <w:rPr>
          <w:b/>
          <w:bCs/>
          <w:sz w:val="32"/>
          <w:szCs w:val="32"/>
        </w:rPr>
        <w:t xml:space="preserve">È </w:t>
      </w:r>
      <w:r w:rsidR="000E16E9">
        <w:rPr>
          <w:b/>
          <w:bCs/>
          <w:sz w:val="32"/>
          <w:szCs w:val="32"/>
        </w:rPr>
        <w:t>ANCORA MINIMO</w:t>
      </w:r>
      <w:r w:rsidR="000532D6">
        <w:rPr>
          <w:b/>
          <w:bCs/>
          <w:sz w:val="32"/>
          <w:szCs w:val="32"/>
        </w:rPr>
        <w:t>.</w:t>
      </w:r>
    </w:p>
    <w:p w:rsidR="00362673" w:rsidRDefault="00362673" w:rsidP="00362673">
      <w:pPr>
        <w:spacing w:after="0"/>
        <w:jc w:val="center"/>
        <w:rPr>
          <w:b/>
          <w:bCs/>
          <w:color w:val="FF0000"/>
          <w:sz w:val="32"/>
          <w:szCs w:val="32"/>
        </w:rPr>
      </w:pPr>
      <w:r w:rsidRPr="00AF03DC">
        <w:rPr>
          <w:b/>
          <w:bCs/>
          <w:sz w:val="32"/>
          <w:szCs w:val="32"/>
        </w:rPr>
        <w:t xml:space="preserve">VACCINI: </w:t>
      </w:r>
      <w:r w:rsidR="004B6E97">
        <w:rPr>
          <w:b/>
          <w:bCs/>
          <w:sz w:val="32"/>
          <w:szCs w:val="32"/>
        </w:rPr>
        <w:t>OLTRE 2 MIL</w:t>
      </w:r>
      <w:r w:rsidR="000E16E9">
        <w:rPr>
          <w:b/>
          <w:bCs/>
          <w:sz w:val="32"/>
          <w:szCs w:val="32"/>
        </w:rPr>
        <w:t xml:space="preserve">IONI DI OVER 60 SENZA COPERTURA, </w:t>
      </w:r>
      <w:r w:rsidR="000E16E9">
        <w:rPr>
          <w:b/>
          <w:bCs/>
          <w:sz w:val="32"/>
          <w:szCs w:val="32"/>
        </w:rPr>
        <w:br/>
      </w:r>
      <w:r w:rsidR="00912E01">
        <w:rPr>
          <w:b/>
          <w:bCs/>
          <w:sz w:val="32"/>
          <w:szCs w:val="32"/>
        </w:rPr>
        <w:t xml:space="preserve">PESANO LE </w:t>
      </w:r>
      <w:r w:rsidR="004B6E97">
        <w:rPr>
          <w:b/>
          <w:bCs/>
          <w:sz w:val="32"/>
          <w:szCs w:val="32"/>
        </w:rPr>
        <w:t>INCERTEZZE SU</w:t>
      </w:r>
      <w:r w:rsidR="000E16E9">
        <w:rPr>
          <w:b/>
          <w:bCs/>
          <w:sz w:val="32"/>
          <w:szCs w:val="32"/>
        </w:rPr>
        <w:t xml:space="preserve"> TEMPI DELLE </w:t>
      </w:r>
      <w:r w:rsidR="004B6E97">
        <w:rPr>
          <w:b/>
          <w:bCs/>
          <w:sz w:val="32"/>
          <w:szCs w:val="32"/>
        </w:rPr>
        <w:t>FORNITURE</w:t>
      </w:r>
      <w:r w:rsidR="000532D6">
        <w:rPr>
          <w:b/>
          <w:bCs/>
          <w:sz w:val="32"/>
          <w:szCs w:val="32"/>
        </w:rPr>
        <w:t>.</w:t>
      </w:r>
    </w:p>
    <w:p w:rsidR="00C02B77" w:rsidRDefault="00EF447E" w:rsidP="00557E22">
      <w:pPr>
        <w:spacing w:after="0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RIAPERTURA SCUOLE: </w:t>
      </w:r>
      <w:r w:rsidR="00911464">
        <w:rPr>
          <w:b/>
          <w:bCs/>
          <w:sz w:val="32"/>
          <w:szCs w:val="32"/>
        </w:rPr>
        <w:t>OLTRE 3 MI</w:t>
      </w:r>
      <w:bookmarkStart w:id="0" w:name="_GoBack"/>
      <w:bookmarkEnd w:id="0"/>
      <w:r w:rsidR="00911464">
        <w:rPr>
          <w:b/>
          <w:bCs/>
          <w:sz w:val="32"/>
          <w:szCs w:val="32"/>
        </w:rPr>
        <w:t xml:space="preserve">LIONI DI STUDENTI </w:t>
      </w:r>
      <w:r w:rsidR="00903B0B">
        <w:rPr>
          <w:b/>
          <w:bCs/>
          <w:sz w:val="32"/>
          <w:szCs w:val="32"/>
        </w:rPr>
        <w:t>DA IMMUNIZZARE</w:t>
      </w:r>
      <w:r w:rsidR="00911464">
        <w:rPr>
          <w:b/>
          <w:bCs/>
          <w:sz w:val="32"/>
          <w:szCs w:val="32"/>
        </w:rPr>
        <w:t xml:space="preserve">, </w:t>
      </w:r>
      <w:r w:rsidR="00C53B91">
        <w:rPr>
          <w:b/>
          <w:bCs/>
          <w:sz w:val="32"/>
          <w:szCs w:val="32"/>
        </w:rPr>
        <w:t xml:space="preserve">MA RISCHIOSO </w:t>
      </w:r>
      <w:r>
        <w:rPr>
          <w:b/>
          <w:bCs/>
          <w:sz w:val="32"/>
          <w:szCs w:val="32"/>
        </w:rPr>
        <w:t>PUNTARE TUTTO SUI VACCINI</w:t>
      </w:r>
    </w:p>
    <w:p w:rsidR="00370403" w:rsidRPr="00557E22" w:rsidRDefault="00370403" w:rsidP="00557E22">
      <w:pPr>
        <w:spacing w:after="0"/>
        <w:jc w:val="center"/>
        <w:rPr>
          <w:b/>
          <w:bCs/>
          <w:sz w:val="32"/>
          <w:szCs w:val="32"/>
        </w:rPr>
      </w:pPr>
    </w:p>
    <w:p w:rsidR="00EF447E" w:rsidRDefault="00F96F38" w:rsidP="0083350D">
      <w:pPr>
        <w:spacing w:after="0"/>
        <w:jc w:val="both"/>
        <w:rPr>
          <w:b/>
          <w:bCs/>
          <w:color w:val="FF0000"/>
          <w:sz w:val="24"/>
          <w:szCs w:val="24"/>
        </w:rPr>
      </w:pPr>
      <w:r w:rsidRPr="00AF03DC">
        <w:rPr>
          <w:b/>
          <w:bCs/>
          <w:sz w:val="24"/>
          <w:szCs w:val="24"/>
        </w:rPr>
        <w:t xml:space="preserve">IL MONITORAGGIO DELLA FONDAZIONE GIMBE, NELLA SETTIMANA </w:t>
      </w:r>
      <w:r w:rsidR="00AF03DC" w:rsidRPr="00AF03DC">
        <w:rPr>
          <w:b/>
          <w:bCs/>
          <w:sz w:val="24"/>
          <w:szCs w:val="24"/>
        </w:rPr>
        <w:t>21</w:t>
      </w:r>
      <w:r w:rsidR="00CD0989" w:rsidRPr="00AF03DC">
        <w:rPr>
          <w:b/>
          <w:bCs/>
          <w:sz w:val="24"/>
          <w:szCs w:val="24"/>
        </w:rPr>
        <w:t>-</w:t>
      </w:r>
      <w:r w:rsidR="00E552F3" w:rsidRPr="00AF03DC">
        <w:rPr>
          <w:b/>
          <w:bCs/>
          <w:sz w:val="24"/>
          <w:szCs w:val="24"/>
        </w:rPr>
        <w:t>2</w:t>
      </w:r>
      <w:r w:rsidR="00AF03DC" w:rsidRPr="00AF03DC">
        <w:rPr>
          <w:b/>
          <w:bCs/>
          <w:sz w:val="24"/>
          <w:szCs w:val="24"/>
        </w:rPr>
        <w:t>7</w:t>
      </w:r>
      <w:r w:rsidR="00AC3A19" w:rsidRPr="00AF03DC">
        <w:rPr>
          <w:b/>
          <w:bCs/>
          <w:sz w:val="24"/>
          <w:szCs w:val="24"/>
        </w:rPr>
        <w:t xml:space="preserve"> LUGLIO</w:t>
      </w:r>
      <w:r w:rsidRPr="00AF03DC">
        <w:rPr>
          <w:b/>
          <w:bCs/>
          <w:sz w:val="24"/>
          <w:szCs w:val="24"/>
        </w:rPr>
        <w:t xml:space="preserve">, </w:t>
      </w:r>
      <w:r w:rsidR="007C52CB" w:rsidRPr="00AF03DC">
        <w:rPr>
          <w:b/>
          <w:bCs/>
          <w:sz w:val="24"/>
          <w:szCs w:val="24"/>
        </w:rPr>
        <w:t>RILEVA UN</w:t>
      </w:r>
      <w:r w:rsidR="00AF03DC" w:rsidRPr="00AF03DC">
        <w:rPr>
          <w:b/>
          <w:bCs/>
          <w:sz w:val="24"/>
          <w:szCs w:val="24"/>
        </w:rPr>
        <w:t xml:space="preserve"> </w:t>
      </w:r>
      <w:r w:rsidR="00AF03DC" w:rsidRPr="004B6E97">
        <w:rPr>
          <w:b/>
          <w:bCs/>
          <w:sz w:val="24"/>
          <w:szCs w:val="24"/>
        </w:rPr>
        <w:t>ULTERIORE AUMENTO</w:t>
      </w:r>
      <w:r w:rsidR="00160F8E" w:rsidRPr="004B6E97">
        <w:rPr>
          <w:b/>
          <w:bCs/>
          <w:sz w:val="24"/>
          <w:szCs w:val="24"/>
        </w:rPr>
        <w:t xml:space="preserve"> </w:t>
      </w:r>
      <w:r w:rsidR="007C52CB" w:rsidRPr="004B6E97">
        <w:rPr>
          <w:b/>
          <w:bCs/>
          <w:sz w:val="24"/>
          <w:szCs w:val="24"/>
        </w:rPr>
        <w:t>DEI NUOVI CASI</w:t>
      </w:r>
      <w:r w:rsidR="00AC3A19" w:rsidRPr="004B6E97">
        <w:rPr>
          <w:b/>
          <w:bCs/>
          <w:sz w:val="24"/>
          <w:szCs w:val="24"/>
        </w:rPr>
        <w:t xml:space="preserve"> </w:t>
      </w:r>
      <w:r w:rsidR="00362673" w:rsidRPr="004B6E97">
        <w:rPr>
          <w:b/>
          <w:bCs/>
          <w:sz w:val="24"/>
          <w:szCs w:val="24"/>
        </w:rPr>
        <w:t xml:space="preserve">E </w:t>
      </w:r>
      <w:r w:rsidR="00AF03DC" w:rsidRPr="004B6E97">
        <w:rPr>
          <w:b/>
          <w:bCs/>
          <w:sz w:val="24"/>
          <w:szCs w:val="24"/>
        </w:rPr>
        <w:t>DEGLI INDICATORI OSPEDALIERI: +34,9% DI PAZIENTI RICOVERATI IN AREA MEDICA, +14,5% NELLE TERAPIE INTENSIVE</w:t>
      </w:r>
      <w:r w:rsidR="00DA7772">
        <w:rPr>
          <w:b/>
          <w:bCs/>
          <w:sz w:val="24"/>
          <w:szCs w:val="24"/>
        </w:rPr>
        <w:t xml:space="preserve">, </w:t>
      </w:r>
      <w:r w:rsidR="00912E01">
        <w:rPr>
          <w:b/>
          <w:bCs/>
          <w:sz w:val="24"/>
          <w:szCs w:val="24"/>
        </w:rPr>
        <w:t xml:space="preserve">ANCHE SE I </w:t>
      </w:r>
      <w:r w:rsidR="00BE531E">
        <w:rPr>
          <w:b/>
          <w:bCs/>
          <w:sz w:val="24"/>
          <w:szCs w:val="24"/>
        </w:rPr>
        <w:t>NUMERI ASSOLUTI RIMANGONO BASSI</w:t>
      </w:r>
      <w:r w:rsidR="00562C4C" w:rsidRPr="004B6E97">
        <w:rPr>
          <w:b/>
          <w:bCs/>
          <w:sz w:val="24"/>
          <w:szCs w:val="24"/>
        </w:rPr>
        <w:t>.</w:t>
      </w:r>
      <w:r w:rsidR="007C52CB" w:rsidRPr="004B6E97">
        <w:rPr>
          <w:b/>
          <w:bCs/>
          <w:sz w:val="24"/>
          <w:szCs w:val="24"/>
        </w:rPr>
        <w:t xml:space="preserve"> </w:t>
      </w:r>
      <w:r w:rsidR="008D49ED">
        <w:rPr>
          <w:b/>
          <w:bCs/>
          <w:sz w:val="24"/>
          <w:szCs w:val="24"/>
        </w:rPr>
        <w:t xml:space="preserve">TORNANO A SALIRE </w:t>
      </w:r>
      <w:r w:rsidR="00AF03DC" w:rsidRPr="004B6E97">
        <w:rPr>
          <w:b/>
          <w:bCs/>
          <w:sz w:val="24"/>
          <w:szCs w:val="24"/>
        </w:rPr>
        <w:t>ANCHE I</w:t>
      </w:r>
      <w:r w:rsidR="00362673" w:rsidRPr="004B6E97">
        <w:rPr>
          <w:b/>
          <w:bCs/>
          <w:sz w:val="24"/>
          <w:szCs w:val="24"/>
        </w:rPr>
        <w:t xml:space="preserve"> DECESSI (</w:t>
      </w:r>
      <w:r w:rsidR="00AF03DC" w:rsidRPr="004B6E97">
        <w:rPr>
          <w:b/>
          <w:bCs/>
          <w:sz w:val="24"/>
          <w:szCs w:val="24"/>
        </w:rPr>
        <w:t>+46,1</w:t>
      </w:r>
      <w:r w:rsidR="00362673" w:rsidRPr="004B6E97">
        <w:rPr>
          <w:b/>
          <w:bCs/>
          <w:sz w:val="24"/>
          <w:szCs w:val="24"/>
        </w:rPr>
        <w:t>%)</w:t>
      </w:r>
      <w:r w:rsidR="00160F8E" w:rsidRPr="004B6E97">
        <w:rPr>
          <w:b/>
          <w:bCs/>
          <w:sz w:val="24"/>
          <w:szCs w:val="24"/>
        </w:rPr>
        <w:t xml:space="preserve">. </w:t>
      </w:r>
      <w:r w:rsidR="003821F1" w:rsidRPr="004B6E97">
        <w:rPr>
          <w:b/>
          <w:bCs/>
          <w:sz w:val="24"/>
          <w:szCs w:val="24"/>
        </w:rPr>
        <w:t xml:space="preserve">LA CAMPAGNA VACCINALE </w:t>
      </w:r>
      <w:r w:rsidR="00EF447E" w:rsidRPr="004B6E97">
        <w:rPr>
          <w:b/>
          <w:bCs/>
          <w:sz w:val="24"/>
          <w:szCs w:val="24"/>
        </w:rPr>
        <w:t xml:space="preserve">NON </w:t>
      </w:r>
      <w:r w:rsidR="00912E01">
        <w:rPr>
          <w:b/>
          <w:bCs/>
          <w:sz w:val="24"/>
          <w:szCs w:val="24"/>
        </w:rPr>
        <w:t xml:space="preserve">RIESCE AD </w:t>
      </w:r>
      <w:r w:rsidR="00D52FB7">
        <w:rPr>
          <w:b/>
          <w:bCs/>
          <w:sz w:val="24"/>
          <w:szCs w:val="24"/>
        </w:rPr>
        <w:t>ACCELERA</w:t>
      </w:r>
      <w:r w:rsidR="00912E01">
        <w:rPr>
          <w:b/>
          <w:bCs/>
          <w:sz w:val="24"/>
          <w:szCs w:val="24"/>
        </w:rPr>
        <w:t>RE</w:t>
      </w:r>
      <w:r w:rsidR="00D52FB7">
        <w:rPr>
          <w:b/>
          <w:bCs/>
          <w:sz w:val="24"/>
          <w:szCs w:val="24"/>
        </w:rPr>
        <w:t xml:space="preserve"> </w:t>
      </w:r>
      <w:r w:rsidR="004B6E97" w:rsidRPr="004B6E97">
        <w:rPr>
          <w:b/>
          <w:bCs/>
          <w:sz w:val="24"/>
          <w:szCs w:val="24"/>
        </w:rPr>
        <w:t xml:space="preserve">TRA </w:t>
      </w:r>
      <w:r w:rsidR="00EF447E" w:rsidRPr="004B6E97">
        <w:rPr>
          <w:b/>
          <w:bCs/>
          <w:sz w:val="24"/>
          <w:szCs w:val="24"/>
        </w:rPr>
        <w:t xml:space="preserve">ESITAZIONE VACCINALE </w:t>
      </w:r>
      <w:r w:rsidR="004B6E97" w:rsidRPr="004B6E97">
        <w:rPr>
          <w:b/>
          <w:bCs/>
          <w:sz w:val="24"/>
          <w:szCs w:val="24"/>
        </w:rPr>
        <w:t xml:space="preserve">E INCERTEZZE </w:t>
      </w:r>
      <w:r w:rsidR="00D52FB7">
        <w:rPr>
          <w:b/>
          <w:bCs/>
          <w:sz w:val="24"/>
          <w:szCs w:val="24"/>
        </w:rPr>
        <w:t>SU</w:t>
      </w:r>
      <w:r w:rsidR="00C538C1">
        <w:rPr>
          <w:b/>
          <w:bCs/>
          <w:sz w:val="24"/>
          <w:szCs w:val="24"/>
        </w:rPr>
        <w:t>I TEMPI DI CONSEGNA</w:t>
      </w:r>
      <w:r w:rsidR="004B6E97">
        <w:rPr>
          <w:b/>
          <w:bCs/>
          <w:sz w:val="24"/>
          <w:szCs w:val="24"/>
        </w:rPr>
        <w:t xml:space="preserve">. </w:t>
      </w:r>
      <w:r w:rsidR="000532D6">
        <w:rPr>
          <w:b/>
          <w:bCs/>
          <w:sz w:val="24"/>
          <w:szCs w:val="24"/>
        </w:rPr>
        <w:t xml:space="preserve">PER LA RIAPERTURA DELLE SCUOLE IN PRESENZA RISCHIOSO </w:t>
      </w:r>
      <w:r w:rsidR="004B6E97">
        <w:rPr>
          <w:b/>
          <w:bCs/>
          <w:sz w:val="24"/>
          <w:szCs w:val="24"/>
        </w:rPr>
        <w:t xml:space="preserve">PUNTARE </w:t>
      </w:r>
      <w:r w:rsidR="000532D6">
        <w:rPr>
          <w:b/>
          <w:bCs/>
          <w:sz w:val="24"/>
          <w:szCs w:val="24"/>
        </w:rPr>
        <w:t>SOLO SULLA VACCINAZIONE DI STUDENTI E PERSONALE SCOLASTICO</w:t>
      </w:r>
    </w:p>
    <w:p w:rsidR="00115E64" w:rsidRPr="00F96F38" w:rsidRDefault="00EF181B" w:rsidP="003112E7">
      <w:pPr>
        <w:spacing w:before="120" w:after="120"/>
        <w:jc w:val="center"/>
        <w:rPr>
          <w:rFonts w:ascii="Calibri" w:eastAsia="Calibri" w:hAnsi="Calibri" w:cs="Times New Roman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bCs/>
          <w:sz w:val="24"/>
          <w:szCs w:val="24"/>
        </w:rPr>
        <w:t>29</w:t>
      </w:r>
      <w:r w:rsidR="00C736EF" w:rsidRPr="00F96F38">
        <w:rPr>
          <w:rFonts w:ascii="Calibri" w:eastAsia="Calibri" w:hAnsi="Calibri" w:cs="Times New Roman"/>
          <w:b/>
          <w:bCs/>
          <w:sz w:val="24"/>
          <w:szCs w:val="24"/>
        </w:rPr>
        <w:t xml:space="preserve"> luglio</w:t>
      </w:r>
      <w:r w:rsidR="00B85E3D" w:rsidRPr="00F96F38">
        <w:rPr>
          <w:rFonts w:ascii="Calibri" w:eastAsia="Calibri" w:hAnsi="Calibri" w:cs="Times New Roman"/>
          <w:b/>
          <w:bCs/>
          <w:sz w:val="24"/>
          <w:szCs w:val="24"/>
        </w:rPr>
        <w:t xml:space="preserve"> </w:t>
      </w:r>
      <w:r w:rsidR="00115E64" w:rsidRPr="00F96F38">
        <w:rPr>
          <w:rFonts w:ascii="Calibri" w:eastAsia="Calibri" w:hAnsi="Calibri" w:cs="Times New Roman"/>
          <w:b/>
          <w:bCs/>
          <w:sz w:val="24"/>
          <w:szCs w:val="24"/>
        </w:rPr>
        <w:t>2021 - Fondazione GIMBE, Bologna</w:t>
      </w:r>
    </w:p>
    <w:p w:rsidR="009A4856" w:rsidRDefault="009A4856" w:rsidP="00305D97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9A4856">
        <w:rPr>
          <w:rFonts w:ascii="Calibri" w:eastAsia="Times New Roman" w:hAnsi="Calibri" w:cs="Calibri"/>
          <w:lang w:eastAsia="it-IT"/>
        </w:rPr>
        <w:t>Il monitoraggio indipendente della Fondazione GIMBE rileva nella settimana 2</w:t>
      </w:r>
      <w:r>
        <w:rPr>
          <w:rFonts w:ascii="Calibri" w:eastAsia="Times New Roman" w:hAnsi="Calibri" w:cs="Calibri"/>
          <w:lang w:eastAsia="it-IT"/>
        </w:rPr>
        <w:t>1</w:t>
      </w:r>
      <w:r w:rsidRPr="009A4856">
        <w:rPr>
          <w:rFonts w:ascii="Calibri" w:eastAsia="Times New Roman" w:hAnsi="Calibri" w:cs="Calibri"/>
          <w:lang w:eastAsia="it-IT"/>
        </w:rPr>
        <w:t>-27 luglio 2021, rispetto alla precedente</w:t>
      </w:r>
      <w:r w:rsidRPr="005C23FB">
        <w:rPr>
          <w:rFonts w:ascii="Calibri" w:eastAsia="Times New Roman" w:hAnsi="Calibri" w:cs="Calibri"/>
          <w:lang w:eastAsia="it-IT"/>
        </w:rPr>
        <w:t xml:space="preserve">, </w:t>
      </w:r>
      <w:r w:rsidRPr="00AC3A19">
        <w:rPr>
          <w:rFonts w:ascii="Calibri" w:eastAsia="Times New Roman" w:hAnsi="Calibri" w:cs="Calibri"/>
          <w:lang w:eastAsia="it-IT"/>
        </w:rPr>
        <w:t xml:space="preserve">un </w:t>
      </w:r>
      <w:r>
        <w:rPr>
          <w:rFonts w:ascii="Calibri" w:eastAsia="Times New Roman" w:hAnsi="Calibri" w:cs="Calibri"/>
          <w:lang w:eastAsia="it-IT"/>
        </w:rPr>
        <w:t xml:space="preserve">incremento </w:t>
      </w:r>
      <w:r w:rsidRPr="00AC3A19">
        <w:rPr>
          <w:rFonts w:ascii="Calibri" w:eastAsia="Times New Roman" w:hAnsi="Calibri" w:cs="Calibri"/>
          <w:lang w:eastAsia="it-IT"/>
        </w:rPr>
        <w:t xml:space="preserve">di </w:t>
      </w:r>
      <w:r w:rsidRPr="00AF1382">
        <w:rPr>
          <w:rFonts w:ascii="Calibri" w:eastAsia="Times New Roman" w:hAnsi="Calibri" w:cs="Calibri"/>
          <w:lang w:eastAsia="it-IT"/>
        </w:rPr>
        <w:t xml:space="preserve">nuovi casi </w:t>
      </w:r>
      <w:r w:rsidRPr="009A4856">
        <w:rPr>
          <w:rFonts w:ascii="Calibri" w:eastAsia="Times New Roman" w:hAnsi="Calibri" w:cs="Calibri"/>
          <w:lang w:eastAsia="it-IT"/>
        </w:rPr>
        <w:t>(31.963 vs 19.390) (</w:t>
      </w:r>
      <w:r w:rsidRPr="009A4856">
        <w:rPr>
          <w:rFonts w:ascii="Calibri" w:eastAsia="Times New Roman" w:hAnsi="Calibri" w:cs="Calibri"/>
          <w:highlight w:val="yellow"/>
          <w:lang w:eastAsia="it-IT"/>
        </w:rPr>
        <w:t>figura 1</w:t>
      </w:r>
      <w:r w:rsidRPr="009A4856">
        <w:rPr>
          <w:rFonts w:ascii="Calibri" w:eastAsia="Times New Roman" w:hAnsi="Calibri" w:cs="Calibri"/>
          <w:lang w:eastAsia="it-IT"/>
        </w:rPr>
        <w:t>) e decessi (111 vs 76) (</w:t>
      </w:r>
      <w:r w:rsidRPr="009A4856">
        <w:rPr>
          <w:rFonts w:ascii="Calibri" w:eastAsia="Times New Roman" w:hAnsi="Calibri" w:cs="Calibri"/>
          <w:highlight w:val="yellow"/>
          <w:lang w:eastAsia="it-IT"/>
        </w:rPr>
        <w:t>figura 2</w:t>
      </w:r>
      <w:r w:rsidRPr="009A4856">
        <w:rPr>
          <w:rFonts w:ascii="Calibri" w:eastAsia="Times New Roman" w:hAnsi="Calibri" w:cs="Calibri"/>
          <w:lang w:eastAsia="it-IT"/>
        </w:rPr>
        <w:t xml:space="preserve">). In </w:t>
      </w:r>
      <w:r>
        <w:rPr>
          <w:rFonts w:ascii="Calibri" w:eastAsia="Times New Roman" w:hAnsi="Calibri" w:cs="Calibri"/>
          <w:lang w:eastAsia="it-IT"/>
        </w:rPr>
        <w:t>aumento</w:t>
      </w:r>
      <w:r w:rsidRPr="009A4856">
        <w:rPr>
          <w:rFonts w:ascii="Calibri" w:eastAsia="Times New Roman" w:hAnsi="Calibri" w:cs="Calibri"/>
          <w:lang w:eastAsia="it-IT"/>
        </w:rPr>
        <w:t xml:space="preserve"> anche i casi attualmente positivi (70.310 vs 49.310), le persone in isolamento domiciliare (68.510 vs 47.951), i ricoveri con sintomi (1.611 vs 1.194) e le terapie intensive (189 vs 165) (</w:t>
      </w:r>
      <w:r w:rsidRPr="009A4856">
        <w:rPr>
          <w:rFonts w:ascii="Calibri" w:eastAsia="Times New Roman" w:hAnsi="Calibri" w:cs="Calibri"/>
          <w:highlight w:val="yellow"/>
          <w:lang w:eastAsia="it-IT"/>
        </w:rPr>
        <w:t>figura 3</w:t>
      </w:r>
      <w:r w:rsidRPr="009A4856">
        <w:rPr>
          <w:rFonts w:ascii="Calibri" w:eastAsia="Times New Roman" w:hAnsi="Calibri" w:cs="Calibri"/>
          <w:lang w:eastAsia="it-IT"/>
        </w:rPr>
        <w:t>). In dettaglio, rispetto alla settimana precedente, si registrano le seguenti variazioni:</w:t>
      </w:r>
    </w:p>
    <w:p w:rsidR="009A4856" w:rsidRDefault="009A4856" w:rsidP="00305D9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Decessi: 111 (</w:t>
      </w:r>
      <w:r w:rsidR="00B0171D">
        <w:t>+</w:t>
      </w:r>
      <w:r>
        <w:t>46,1%)</w:t>
      </w:r>
    </w:p>
    <w:p w:rsidR="009A4856" w:rsidRDefault="009A4856" w:rsidP="00305D9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Terapia intensiva: </w:t>
      </w:r>
      <w:r w:rsidR="00D52FB7">
        <w:t>+</w:t>
      </w:r>
      <w:r>
        <w:t>24 (</w:t>
      </w:r>
      <w:r w:rsidR="00B0171D">
        <w:t>+</w:t>
      </w:r>
      <w:r>
        <w:t>14,5%)</w:t>
      </w:r>
    </w:p>
    <w:p w:rsidR="009A4856" w:rsidRDefault="009A4856" w:rsidP="00305D9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Ricoverati con sintomi: </w:t>
      </w:r>
      <w:r w:rsidR="00D52FB7">
        <w:t>+</w:t>
      </w:r>
      <w:r>
        <w:t>417 (</w:t>
      </w:r>
      <w:r w:rsidR="00B0171D">
        <w:t>+</w:t>
      </w:r>
      <w:r>
        <w:t>34,9%)</w:t>
      </w:r>
    </w:p>
    <w:p w:rsidR="009A4856" w:rsidRDefault="009A4856" w:rsidP="00305D9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Isolamento domiciliare: </w:t>
      </w:r>
      <w:r w:rsidR="00D52FB7">
        <w:t>+</w:t>
      </w:r>
      <w:r>
        <w:t>20.559 (</w:t>
      </w:r>
      <w:r w:rsidR="00B0171D">
        <w:t>+</w:t>
      </w:r>
      <w:r>
        <w:t>42,9%)</w:t>
      </w:r>
    </w:p>
    <w:p w:rsidR="009A4856" w:rsidRDefault="009A4856" w:rsidP="00305D9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>Nuovi casi: 31.963 (</w:t>
      </w:r>
      <w:r w:rsidR="00B0171D">
        <w:t>+</w:t>
      </w:r>
      <w:r>
        <w:t>64,8%)</w:t>
      </w:r>
    </w:p>
    <w:p w:rsidR="009A4856" w:rsidRDefault="009A4856" w:rsidP="00305D97">
      <w:pPr>
        <w:pStyle w:val="Paragrafoelenco"/>
        <w:numPr>
          <w:ilvl w:val="0"/>
          <w:numId w:val="32"/>
        </w:numPr>
        <w:spacing w:line="276" w:lineRule="auto"/>
        <w:jc w:val="both"/>
      </w:pPr>
      <w:r>
        <w:t xml:space="preserve">Casi attualmente positivi: </w:t>
      </w:r>
      <w:r w:rsidR="00D52FB7">
        <w:t>+</w:t>
      </w:r>
      <w:r>
        <w:t>21.000 (</w:t>
      </w:r>
      <w:r w:rsidR="00B0171D">
        <w:t>+</w:t>
      </w:r>
      <w:r>
        <w:t>42,6%)</w:t>
      </w:r>
    </w:p>
    <w:p w:rsidR="00305D97" w:rsidRDefault="00ED2393" w:rsidP="00305D97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9A4856">
        <w:rPr>
          <w:rFonts w:ascii="Calibri" w:eastAsia="Times New Roman" w:hAnsi="Calibri" w:cs="Calibri"/>
          <w:lang w:eastAsia="it-IT"/>
        </w:rPr>
        <w:t>«</w:t>
      </w:r>
      <w:r w:rsidR="00C02B77">
        <w:rPr>
          <w:rFonts w:ascii="Calibri" w:eastAsia="Times New Roman" w:hAnsi="Calibri" w:cs="Calibri"/>
          <w:lang w:eastAsia="it-IT"/>
        </w:rPr>
        <w:t xml:space="preserve">Continuano a salire </w:t>
      </w:r>
      <w:r w:rsidR="00132F7B" w:rsidRPr="00C13F59">
        <w:t>– dichiara Nino Cartabellotta, Presidente della Fondazione GIMBE –</w:t>
      </w:r>
      <w:r w:rsidR="00161A64" w:rsidRPr="009A4856">
        <w:rPr>
          <w:rFonts w:ascii="Calibri" w:eastAsia="Times New Roman" w:hAnsi="Calibri" w:cs="Calibri"/>
          <w:lang w:eastAsia="it-IT"/>
        </w:rPr>
        <w:t xml:space="preserve"> </w:t>
      </w:r>
      <w:r w:rsidR="00C02B77">
        <w:rPr>
          <w:rFonts w:ascii="Calibri" w:eastAsia="Times New Roman" w:hAnsi="Calibri" w:cs="Calibri"/>
          <w:lang w:eastAsia="it-IT"/>
        </w:rPr>
        <w:t xml:space="preserve">i nuovi casi </w:t>
      </w:r>
      <w:r w:rsidR="00C02B77">
        <w:t>settimanali</w:t>
      </w:r>
      <w:r w:rsidR="003922DF">
        <w:t xml:space="preserve">, </w:t>
      </w:r>
      <w:r w:rsidR="00C02B77">
        <w:t>sottostimati</w:t>
      </w:r>
      <w:r w:rsidR="00CC7418" w:rsidRPr="004762A6">
        <w:t xml:space="preserve"> </w:t>
      </w:r>
      <w:r w:rsidR="0073729E" w:rsidRPr="004762A6">
        <w:t>da</w:t>
      </w:r>
      <w:r w:rsidR="0032796B">
        <w:t xml:space="preserve">ll’insufficiente </w:t>
      </w:r>
      <w:r w:rsidR="003A0089" w:rsidRPr="004762A6">
        <w:t>attività di testing</w:t>
      </w:r>
      <w:r w:rsidR="00CC7418" w:rsidRPr="004762A6">
        <w:t xml:space="preserve"> </w:t>
      </w:r>
      <w:r w:rsidR="00D91996" w:rsidRPr="004762A6">
        <w:t xml:space="preserve">e dalla mancata ripresa del </w:t>
      </w:r>
      <w:r w:rsidR="000F6FB5" w:rsidRPr="004762A6">
        <w:t>tracciamento dei contatti</w:t>
      </w:r>
      <w:r w:rsidR="00BB445E" w:rsidRPr="004762A6">
        <w:t xml:space="preserve">, reso </w:t>
      </w:r>
      <w:r w:rsidR="0032796B">
        <w:t xml:space="preserve">sempre </w:t>
      </w:r>
      <w:r w:rsidR="00BB445E" w:rsidRPr="004762A6">
        <w:t xml:space="preserve">più difficile </w:t>
      </w:r>
      <w:r w:rsidR="007213C0" w:rsidRPr="004762A6">
        <w:t xml:space="preserve">dall’aumento </w:t>
      </w:r>
      <w:r w:rsidR="005F0E23" w:rsidRPr="004762A6">
        <w:t>dei positivi</w:t>
      </w:r>
      <w:r w:rsidR="009A4856" w:rsidRPr="009A4856">
        <w:t>»</w:t>
      </w:r>
      <w:r w:rsidR="005F1411" w:rsidRPr="009A4856">
        <w:rPr>
          <w:rFonts w:ascii="Calibri" w:eastAsia="Times New Roman" w:hAnsi="Calibri" w:cs="Calibri"/>
          <w:lang w:eastAsia="it-IT"/>
        </w:rPr>
        <w:t>.</w:t>
      </w:r>
      <w:r w:rsidR="003971C4">
        <w:rPr>
          <w:rFonts w:ascii="Calibri" w:eastAsia="Times New Roman" w:hAnsi="Calibri" w:cs="Calibri"/>
          <w:lang w:eastAsia="it-IT"/>
        </w:rPr>
        <w:t xml:space="preserve"> </w:t>
      </w:r>
      <w:r w:rsidR="00B0576E">
        <w:rPr>
          <w:rFonts w:ascii="Calibri" w:eastAsia="Times New Roman" w:hAnsi="Calibri" w:cs="Calibri"/>
          <w:lang w:eastAsia="it-IT"/>
        </w:rPr>
        <w:t xml:space="preserve">Infatti, a fronte ad un’impennata del </w:t>
      </w:r>
      <w:r w:rsidR="003971C4">
        <w:rPr>
          <w:rFonts w:ascii="Calibri" w:eastAsia="Times New Roman" w:hAnsi="Calibri" w:cs="Calibri"/>
          <w:lang w:eastAsia="it-IT"/>
        </w:rPr>
        <w:t>rapporto positivi/</w:t>
      </w:r>
      <w:r w:rsidR="00D52FB7">
        <w:rPr>
          <w:rFonts w:ascii="Calibri" w:eastAsia="Times New Roman" w:hAnsi="Calibri" w:cs="Calibri"/>
          <w:lang w:eastAsia="it-IT"/>
        </w:rPr>
        <w:t xml:space="preserve">persone </w:t>
      </w:r>
      <w:r w:rsidR="003971C4">
        <w:rPr>
          <w:rFonts w:ascii="Calibri" w:eastAsia="Times New Roman" w:hAnsi="Calibri" w:cs="Calibri"/>
          <w:lang w:eastAsia="it-IT"/>
        </w:rPr>
        <w:t>testat</w:t>
      </w:r>
      <w:r w:rsidR="00D52FB7">
        <w:rPr>
          <w:rFonts w:ascii="Calibri" w:eastAsia="Times New Roman" w:hAnsi="Calibri" w:cs="Calibri"/>
          <w:lang w:eastAsia="it-IT"/>
        </w:rPr>
        <w:t>e</w:t>
      </w:r>
      <w:r w:rsidR="003971C4">
        <w:rPr>
          <w:rFonts w:ascii="Calibri" w:eastAsia="Times New Roman" w:hAnsi="Calibri" w:cs="Calibri"/>
          <w:lang w:eastAsia="it-IT"/>
        </w:rPr>
        <w:t xml:space="preserve"> </w:t>
      </w:r>
      <w:r w:rsidR="00305D97">
        <w:rPr>
          <w:rFonts w:ascii="Calibri" w:eastAsia="Times New Roman" w:hAnsi="Calibri" w:cs="Calibri"/>
          <w:lang w:eastAsia="it-IT"/>
        </w:rPr>
        <w:t xml:space="preserve">- </w:t>
      </w:r>
      <w:r w:rsidR="003971C4">
        <w:rPr>
          <w:rFonts w:ascii="Calibri" w:eastAsia="Times New Roman" w:hAnsi="Calibri" w:cs="Calibri"/>
          <w:lang w:eastAsia="it-IT"/>
        </w:rPr>
        <w:t>dal</w:t>
      </w:r>
      <w:r w:rsidR="00305D97">
        <w:rPr>
          <w:rFonts w:ascii="Calibri" w:eastAsia="Times New Roman" w:hAnsi="Calibri" w:cs="Calibri"/>
          <w:lang w:eastAsia="it-IT"/>
        </w:rPr>
        <w:t>l’</w:t>
      </w:r>
      <w:r w:rsidR="00953555">
        <w:rPr>
          <w:rFonts w:ascii="Calibri" w:eastAsia="Times New Roman" w:hAnsi="Calibri" w:cs="Calibri"/>
          <w:lang w:eastAsia="it-IT"/>
        </w:rPr>
        <w:t>1,8</w:t>
      </w:r>
      <w:r w:rsidR="003971C4">
        <w:rPr>
          <w:rFonts w:ascii="Calibri" w:eastAsia="Times New Roman" w:hAnsi="Calibri" w:cs="Calibri"/>
          <w:lang w:eastAsia="it-IT"/>
        </w:rPr>
        <w:t xml:space="preserve">% della settimana </w:t>
      </w:r>
      <w:r w:rsidR="00063A98">
        <w:rPr>
          <w:rFonts w:ascii="Calibri" w:eastAsia="Times New Roman" w:hAnsi="Calibri" w:cs="Calibri"/>
          <w:lang w:eastAsia="it-IT"/>
        </w:rPr>
        <w:t xml:space="preserve">30 giugno-6 luglio </w:t>
      </w:r>
      <w:r w:rsidR="00D52FB7">
        <w:rPr>
          <w:rFonts w:ascii="Calibri" w:eastAsia="Times New Roman" w:hAnsi="Calibri" w:cs="Calibri"/>
          <w:lang w:eastAsia="it-IT"/>
        </w:rPr>
        <w:t xml:space="preserve">al </w:t>
      </w:r>
      <w:r w:rsidR="00953555">
        <w:rPr>
          <w:rFonts w:ascii="Calibri" w:eastAsia="Times New Roman" w:hAnsi="Calibri" w:cs="Calibri"/>
          <w:lang w:eastAsia="it-IT"/>
        </w:rPr>
        <w:t>9,1</w:t>
      </w:r>
      <w:r w:rsidR="00063A98">
        <w:rPr>
          <w:rFonts w:ascii="Calibri" w:eastAsia="Times New Roman" w:hAnsi="Calibri" w:cs="Calibri"/>
          <w:lang w:eastAsia="it-IT"/>
        </w:rPr>
        <w:t>%</w:t>
      </w:r>
      <w:r w:rsidR="00D52FB7">
        <w:rPr>
          <w:rFonts w:ascii="Calibri" w:eastAsia="Times New Roman" w:hAnsi="Calibri" w:cs="Calibri"/>
          <w:lang w:eastAsia="it-IT"/>
        </w:rPr>
        <w:t xml:space="preserve"> </w:t>
      </w:r>
      <w:r w:rsidR="00D203A2">
        <w:rPr>
          <w:rFonts w:ascii="Calibri" w:eastAsia="Times New Roman" w:hAnsi="Calibri" w:cs="Calibri"/>
          <w:lang w:eastAsia="it-IT"/>
        </w:rPr>
        <w:t xml:space="preserve">di quella 21-27 luglio </w:t>
      </w:r>
      <w:r w:rsidR="00063A98">
        <w:rPr>
          <w:rFonts w:ascii="Calibri" w:eastAsia="Times New Roman" w:hAnsi="Calibri" w:cs="Calibri"/>
          <w:lang w:eastAsia="it-IT"/>
        </w:rPr>
        <w:t>(</w:t>
      </w:r>
      <w:r w:rsidR="00063A98" w:rsidRPr="00063A98">
        <w:rPr>
          <w:rFonts w:ascii="Calibri" w:eastAsia="Times New Roman" w:hAnsi="Calibri" w:cs="Calibri"/>
          <w:highlight w:val="yellow"/>
          <w:lang w:eastAsia="it-IT"/>
        </w:rPr>
        <w:t>figura 1</w:t>
      </w:r>
      <w:r w:rsidR="00305D97">
        <w:rPr>
          <w:rFonts w:ascii="Calibri" w:eastAsia="Times New Roman" w:hAnsi="Calibri" w:cs="Calibri"/>
          <w:lang w:eastAsia="it-IT"/>
        </w:rPr>
        <w:t>) -</w:t>
      </w:r>
      <w:r w:rsidR="00063A98">
        <w:rPr>
          <w:rFonts w:ascii="Calibri" w:eastAsia="Times New Roman" w:hAnsi="Calibri" w:cs="Calibri"/>
          <w:lang w:eastAsia="it-IT"/>
        </w:rPr>
        <w:t xml:space="preserve"> </w:t>
      </w:r>
      <w:r w:rsidR="00B0576E">
        <w:rPr>
          <w:rFonts w:ascii="Calibri" w:eastAsia="Times New Roman" w:hAnsi="Calibri" w:cs="Calibri"/>
          <w:lang w:eastAsia="it-IT"/>
        </w:rPr>
        <w:t>l</w:t>
      </w:r>
      <w:r w:rsidR="00063A98">
        <w:rPr>
          <w:rFonts w:ascii="Calibri" w:eastAsia="Times New Roman" w:hAnsi="Calibri" w:cs="Calibri"/>
          <w:lang w:eastAsia="it-IT"/>
        </w:rPr>
        <w:t xml:space="preserve">a media mobile dei nuovi casi ha subito una flessione </w:t>
      </w:r>
      <w:r w:rsidR="00B0576E">
        <w:rPr>
          <w:rFonts w:ascii="Calibri" w:eastAsia="Times New Roman" w:hAnsi="Calibri" w:cs="Calibri"/>
          <w:lang w:eastAsia="it-IT"/>
        </w:rPr>
        <w:t xml:space="preserve">nell’ultima settimana </w:t>
      </w:r>
      <w:r w:rsidR="00063A98">
        <w:rPr>
          <w:rFonts w:ascii="Calibri" w:eastAsia="Times New Roman" w:hAnsi="Calibri" w:cs="Calibri"/>
          <w:lang w:eastAsia="it-IT"/>
        </w:rPr>
        <w:t>(</w:t>
      </w:r>
      <w:r w:rsidR="00063A98" w:rsidRPr="00063A98">
        <w:rPr>
          <w:rFonts w:ascii="Calibri" w:eastAsia="Times New Roman" w:hAnsi="Calibri" w:cs="Calibri"/>
          <w:highlight w:val="yellow"/>
          <w:lang w:eastAsia="it-IT"/>
        </w:rPr>
        <w:t>figura 4</w:t>
      </w:r>
      <w:r w:rsidR="008D49ED">
        <w:rPr>
          <w:rFonts w:ascii="Calibri" w:eastAsia="Times New Roman" w:hAnsi="Calibri" w:cs="Calibri"/>
          <w:lang w:eastAsia="it-IT"/>
        </w:rPr>
        <w:t xml:space="preserve">). </w:t>
      </w:r>
      <w:r w:rsidR="00305D97" w:rsidRPr="009A4856">
        <w:rPr>
          <w:rFonts w:ascii="Calibri" w:eastAsia="Times New Roman" w:hAnsi="Calibri" w:cs="Calibri"/>
          <w:lang w:eastAsia="it-IT"/>
        </w:rPr>
        <w:t>«</w:t>
      </w:r>
      <w:r w:rsidR="008D49ED">
        <w:rPr>
          <w:rFonts w:ascii="Calibri" w:eastAsia="Times New Roman" w:hAnsi="Calibri" w:cs="Calibri"/>
          <w:lang w:eastAsia="it-IT"/>
        </w:rPr>
        <w:t>I</w:t>
      </w:r>
      <w:r w:rsidR="00063A98">
        <w:rPr>
          <w:rFonts w:ascii="Calibri" w:eastAsia="Times New Roman" w:hAnsi="Calibri" w:cs="Calibri"/>
          <w:lang w:eastAsia="it-IT"/>
        </w:rPr>
        <w:t>n altre parole</w:t>
      </w:r>
      <w:r w:rsidR="00305D97">
        <w:rPr>
          <w:rFonts w:ascii="Calibri" w:eastAsia="Times New Roman" w:hAnsi="Calibri" w:cs="Calibri"/>
          <w:lang w:eastAsia="it-IT"/>
        </w:rPr>
        <w:t xml:space="preserve"> </w:t>
      </w:r>
      <w:r w:rsidR="00305D97" w:rsidRPr="00C13F59">
        <w:t>–</w:t>
      </w:r>
      <w:r w:rsidR="00305D97">
        <w:t xml:space="preserve"> continua il Presidente </w:t>
      </w:r>
      <w:r w:rsidR="00305D97" w:rsidRPr="00C13F59">
        <w:t>–</w:t>
      </w:r>
      <w:r w:rsidR="00B0576E">
        <w:rPr>
          <w:rFonts w:ascii="Calibri" w:eastAsia="Times New Roman" w:hAnsi="Calibri" w:cs="Calibri"/>
          <w:lang w:eastAsia="it-IT"/>
        </w:rPr>
        <w:t xml:space="preserve"> </w:t>
      </w:r>
      <w:r w:rsidR="00305D97">
        <w:rPr>
          <w:rFonts w:ascii="Calibri" w:eastAsia="Times New Roman" w:hAnsi="Calibri" w:cs="Calibri"/>
          <w:lang w:eastAsia="it-IT"/>
        </w:rPr>
        <w:t xml:space="preserve">il virus circola più </w:t>
      </w:r>
      <w:r w:rsidR="00063A98">
        <w:rPr>
          <w:rFonts w:ascii="Calibri" w:eastAsia="Times New Roman" w:hAnsi="Calibri" w:cs="Calibri"/>
          <w:lang w:eastAsia="it-IT"/>
        </w:rPr>
        <w:t xml:space="preserve">di quanto </w:t>
      </w:r>
      <w:r w:rsidR="00BE531E">
        <w:rPr>
          <w:rFonts w:ascii="Calibri" w:eastAsia="Times New Roman" w:hAnsi="Calibri" w:cs="Calibri"/>
          <w:lang w:eastAsia="it-IT"/>
        </w:rPr>
        <w:t>documentato dai nuovi casi</w:t>
      </w:r>
      <w:r w:rsidR="00F31AD7">
        <w:rPr>
          <w:rFonts w:ascii="Calibri" w:eastAsia="Times New Roman" w:hAnsi="Calibri" w:cs="Calibri"/>
          <w:lang w:eastAsia="it-IT"/>
        </w:rPr>
        <w:t xml:space="preserve"> identificati: di fatto siamo entrati nella quarta ondata</w:t>
      </w:r>
      <w:r w:rsidR="00305D97" w:rsidRPr="009A4856">
        <w:t>»</w:t>
      </w:r>
      <w:r w:rsidR="00C02B77">
        <w:rPr>
          <w:rFonts w:ascii="Calibri" w:eastAsia="Times New Roman" w:hAnsi="Calibri" w:cs="Calibri"/>
          <w:lang w:eastAsia="it-IT"/>
        </w:rPr>
        <w:t xml:space="preserve">. </w:t>
      </w:r>
    </w:p>
    <w:p w:rsidR="00AA6486" w:rsidRPr="009A4856" w:rsidRDefault="005A4B3C" w:rsidP="00305D97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9A4856">
        <w:rPr>
          <w:rFonts w:ascii="Calibri" w:eastAsia="Times New Roman" w:hAnsi="Calibri" w:cs="Calibri"/>
          <w:lang w:eastAsia="it-IT"/>
        </w:rPr>
        <w:t xml:space="preserve">Nella settimana </w:t>
      </w:r>
      <w:r w:rsidR="009A4856" w:rsidRPr="009A4856">
        <w:rPr>
          <w:rFonts w:ascii="Calibri" w:eastAsia="Times New Roman" w:hAnsi="Calibri" w:cs="Calibri"/>
          <w:lang w:eastAsia="it-IT"/>
        </w:rPr>
        <w:t>21-27</w:t>
      </w:r>
      <w:r w:rsidRPr="009A4856">
        <w:rPr>
          <w:rFonts w:ascii="Calibri" w:eastAsia="Times New Roman" w:hAnsi="Calibri" w:cs="Calibri"/>
          <w:lang w:eastAsia="it-IT"/>
        </w:rPr>
        <w:t xml:space="preserve"> luglio</w:t>
      </w:r>
      <w:r w:rsidR="00305D97">
        <w:rPr>
          <w:rFonts w:ascii="Calibri" w:eastAsia="Times New Roman" w:hAnsi="Calibri" w:cs="Calibri"/>
          <w:lang w:eastAsia="it-IT"/>
        </w:rPr>
        <w:t xml:space="preserve">, rispetto </w:t>
      </w:r>
      <w:r w:rsidR="00305D97" w:rsidRPr="009A4856">
        <w:rPr>
          <w:rFonts w:ascii="Calibri" w:eastAsia="Times New Roman" w:hAnsi="Calibri" w:cs="Calibri"/>
          <w:lang w:eastAsia="it-IT"/>
        </w:rPr>
        <w:t>alla precedente</w:t>
      </w:r>
      <w:r w:rsidR="00305D97">
        <w:rPr>
          <w:rFonts w:ascii="Calibri" w:eastAsia="Times New Roman" w:hAnsi="Calibri" w:cs="Calibri"/>
          <w:lang w:eastAsia="it-IT"/>
        </w:rPr>
        <w:t xml:space="preserve">, </w:t>
      </w:r>
      <w:r w:rsidR="00784A1B" w:rsidRPr="009A4856">
        <w:rPr>
          <w:rFonts w:ascii="Calibri" w:eastAsia="Times New Roman" w:hAnsi="Calibri" w:cs="Calibri"/>
          <w:lang w:eastAsia="it-IT"/>
        </w:rPr>
        <w:t xml:space="preserve">in </w:t>
      </w:r>
      <w:r w:rsidRPr="009A4856">
        <w:rPr>
          <w:rFonts w:ascii="Calibri" w:eastAsia="Times New Roman" w:hAnsi="Calibri" w:cs="Calibri"/>
          <w:lang w:eastAsia="it-IT"/>
        </w:rPr>
        <w:t>tutte</w:t>
      </w:r>
      <w:r w:rsidR="00F56044" w:rsidRPr="009A4856">
        <w:rPr>
          <w:rFonts w:ascii="Calibri" w:eastAsia="Times New Roman" w:hAnsi="Calibri" w:cs="Calibri"/>
          <w:lang w:eastAsia="it-IT"/>
        </w:rPr>
        <w:t xml:space="preserve"> le Regioni</w:t>
      </w:r>
      <w:r w:rsidR="00B0171D">
        <w:rPr>
          <w:rFonts w:ascii="Calibri" w:eastAsia="Times New Roman" w:hAnsi="Calibri" w:cs="Calibri"/>
          <w:lang w:eastAsia="it-IT"/>
        </w:rPr>
        <w:t xml:space="preserve"> </w:t>
      </w:r>
      <w:r w:rsidR="00305D97">
        <w:rPr>
          <w:rFonts w:ascii="Calibri" w:eastAsia="Times New Roman" w:hAnsi="Calibri" w:cs="Calibri"/>
          <w:lang w:eastAsia="it-IT"/>
        </w:rPr>
        <w:t xml:space="preserve">eccetto il </w:t>
      </w:r>
      <w:r w:rsidR="009A4856" w:rsidRPr="009A4856">
        <w:rPr>
          <w:rFonts w:ascii="Calibri" w:eastAsia="Times New Roman" w:hAnsi="Calibri" w:cs="Calibri"/>
          <w:lang w:eastAsia="it-IT"/>
        </w:rPr>
        <w:t xml:space="preserve">Molise </w:t>
      </w:r>
      <w:r w:rsidR="00EB6BE5" w:rsidRPr="009A4856">
        <w:rPr>
          <w:rFonts w:ascii="Calibri" w:eastAsia="Times New Roman" w:hAnsi="Calibri" w:cs="Calibri"/>
          <w:lang w:eastAsia="it-IT"/>
        </w:rPr>
        <w:t xml:space="preserve">si </w:t>
      </w:r>
      <w:r w:rsidR="0073729E" w:rsidRPr="009A4856">
        <w:rPr>
          <w:rFonts w:ascii="Calibri" w:eastAsia="Times New Roman" w:hAnsi="Calibri" w:cs="Calibri"/>
          <w:lang w:eastAsia="it-IT"/>
        </w:rPr>
        <w:t>rileva</w:t>
      </w:r>
      <w:r w:rsidR="00EB6BE5" w:rsidRPr="009A4856">
        <w:rPr>
          <w:rFonts w:ascii="Calibri" w:eastAsia="Times New Roman" w:hAnsi="Calibri" w:cs="Calibri"/>
          <w:lang w:eastAsia="it-IT"/>
        </w:rPr>
        <w:t xml:space="preserve"> un incremento percentuale dei nuovi casi </w:t>
      </w:r>
      <w:r w:rsidR="00ED2393" w:rsidRPr="009A4856">
        <w:rPr>
          <w:rFonts w:ascii="Calibri" w:eastAsia="Times New Roman" w:hAnsi="Calibri" w:cs="Calibri"/>
          <w:lang w:eastAsia="it-IT"/>
        </w:rPr>
        <w:t>(</w:t>
      </w:r>
      <w:r w:rsidR="00ED2393" w:rsidRPr="00E62386">
        <w:rPr>
          <w:rFonts w:ascii="Calibri" w:eastAsia="Times New Roman" w:hAnsi="Calibri" w:cs="Calibri"/>
          <w:highlight w:val="yellow"/>
          <w:lang w:eastAsia="it-IT"/>
        </w:rPr>
        <w:t>tabella</w:t>
      </w:r>
      <w:r w:rsidR="00D91996" w:rsidRPr="00E62386">
        <w:rPr>
          <w:rFonts w:ascii="Calibri" w:eastAsia="Times New Roman" w:hAnsi="Calibri" w:cs="Calibri"/>
          <w:highlight w:val="yellow"/>
          <w:lang w:eastAsia="it-IT"/>
        </w:rPr>
        <w:t xml:space="preserve"> 1</w:t>
      </w:r>
      <w:r w:rsidR="00ED2393" w:rsidRPr="00E62386">
        <w:rPr>
          <w:rFonts w:ascii="Calibri" w:eastAsia="Times New Roman" w:hAnsi="Calibri" w:cs="Calibri"/>
          <w:lang w:eastAsia="it-IT"/>
        </w:rPr>
        <w:t>)</w:t>
      </w:r>
      <w:r w:rsidR="00175DE5" w:rsidRPr="00E62386">
        <w:rPr>
          <w:rFonts w:ascii="Calibri" w:eastAsia="Times New Roman" w:hAnsi="Calibri" w:cs="Calibri"/>
          <w:lang w:eastAsia="it-IT"/>
        </w:rPr>
        <w:t xml:space="preserve"> e </w:t>
      </w:r>
      <w:r w:rsidR="008D49ED">
        <w:rPr>
          <w:rFonts w:ascii="Calibri" w:eastAsia="Times New Roman" w:hAnsi="Calibri" w:cs="Calibri"/>
          <w:lang w:eastAsia="it-IT"/>
        </w:rPr>
        <w:t xml:space="preserve">in 40 </w:t>
      </w:r>
      <w:r w:rsidR="000C4807" w:rsidRPr="00E62386">
        <w:rPr>
          <w:rFonts w:ascii="Calibri" w:eastAsia="Times New Roman" w:hAnsi="Calibri" w:cs="Calibri"/>
          <w:lang w:eastAsia="it-IT"/>
        </w:rPr>
        <w:t xml:space="preserve">Province </w:t>
      </w:r>
      <w:r w:rsidR="008D49ED">
        <w:rPr>
          <w:rFonts w:ascii="Calibri" w:eastAsia="Times New Roman" w:hAnsi="Calibri" w:cs="Calibri"/>
          <w:lang w:eastAsia="it-IT"/>
        </w:rPr>
        <w:t xml:space="preserve">l’incidenza supera i 50 casi </w:t>
      </w:r>
      <w:r w:rsidR="00E62386" w:rsidRPr="00E62386">
        <w:rPr>
          <w:rFonts w:ascii="Calibri" w:eastAsia="Times New Roman" w:hAnsi="Calibri" w:cs="Calibri"/>
          <w:lang w:eastAsia="it-IT"/>
        </w:rPr>
        <w:t>per 100.000 abitanti</w:t>
      </w:r>
      <w:r w:rsidR="008D49ED">
        <w:rPr>
          <w:rFonts w:ascii="Calibri" w:eastAsia="Times New Roman" w:hAnsi="Calibri" w:cs="Calibri"/>
          <w:lang w:eastAsia="it-IT"/>
        </w:rPr>
        <w:t xml:space="preserve">. </w:t>
      </w:r>
      <w:r w:rsidR="00305D97">
        <w:rPr>
          <w:rFonts w:ascii="Calibri" w:eastAsia="Times New Roman" w:hAnsi="Calibri" w:cs="Calibri"/>
          <w:lang w:eastAsia="it-IT"/>
        </w:rPr>
        <w:t>T</w:t>
      </w:r>
      <w:r w:rsidR="008D49ED">
        <w:rPr>
          <w:rFonts w:ascii="Calibri" w:eastAsia="Times New Roman" w:hAnsi="Calibri" w:cs="Calibri"/>
          <w:lang w:eastAsia="it-IT"/>
        </w:rPr>
        <w:t xml:space="preserve">re Province fanno registrare </w:t>
      </w:r>
      <w:r w:rsidR="006D6A7E">
        <w:rPr>
          <w:rFonts w:ascii="Calibri" w:eastAsia="Times New Roman" w:hAnsi="Calibri" w:cs="Calibri"/>
          <w:lang w:eastAsia="it-IT"/>
        </w:rPr>
        <w:t xml:space="preserve">oltre </w:t>
      </w:r>
      <w:r w:rsidR="00E62386" w:rsidRPr="00E62386">
        <w:rPr>
          <w:rFonts w:ascii="Calibri" w:eastAsia="Times New Roman" w:hAnsi="Calibri" w:cs="Calibri"/>
          <w:lang w:eastAsia="it-IT"/>
        </w:rPr>
        <w:t>150 casi per 100.000 abitanti</w:t>
      </w:r>
      <w:r w:rsidR="008D49ED">
        <w:rPr>
          <w:rFonts w:ascii="Calibri" w:eastAsia="Times New Roman" w:hAnsi="Calibri" w:cs="Calibri"/>
          <w:lang w:eastAsia="it-IT"/>
        </w:rPr>
        <w:t>:</w:t>
      </w:r>
      <w:r w:rsidR="006D6A7E">
        <w:rPr>
          <w:rFonts w:ascii="Calibri" w:eastAsia="Times New Roman" w:hAnsi="Calibri" w:cs="Calibri"/>
          <w:lang w:eastAsia="it-IT"/>
        </w:rPr>
        <w:t xml:space="preserve"> </w:t>
      </w:r>
      <w:r w:rsidR="00E62386" w:rsidRPr="00E62386">
        <w:rPr>
          <w:rFonts w:ascii="Calibri" w:eastAsia="Times New Roman" w:hAnsi="Calibri" w:cs="Calibri"/>
          <w:lang w:eastAsia="it-IT"/>
        </w:rPr>
        <w:t xml:space="preserve">Caltanissetta (272), Cagliari (257) e Ragusa (193) </w:t>
      </w:r>
      <w:r w:rsidR="00D91996" w:rsidRPr="00E62386">
        <w:rPr>
          <w:rFonts w:ascii="Calibri" w:eastAsia="Times New Roman" w:hAnsi="Calibri" w:cs="Calibri"/>
          <w:lang w:eastAsia="it-IT"/>
        </w:rPr>
        <w:t>(</w:t>
      </w:r>
      <w:r w:rsidR="00D91996" w:rsidRPr="00E62386">
        <w:rPr>
          <w:rFonts w:ascii="Calibri" w:eastAsia="Times New Roman" w:hAnsi="Calibri" w:cs="Calibri"/>
          <w:highlight w:val="yellow"/>
          <w:lang w:eastAsia="it-IT"/>
        </w:rPr>
        <w:t>tabella 2</w:t>
      </w:r>
      <w:r w:rsidR="00D91996" w:rsidRPr="00E62386">
        <w:rPr>
          <w:rFonts w:ascii="Calibri" w:eastAsia="Times New Roman" w:hAnsi="Calibri" w:cs="Calibri"/>
          <w:lang w:eastAsia="it-IT"/>
        </w:rPr>
        <w:t>)</w:t>
      </w:r>
      <w:r w:rsidR="00ED2393" w:rsidRPr="00E62386">
        <w:rPr>
          <w:rFonts w:ascii="Calibri" w:eastAsia="Times New Roman" w:hAnsi="Calibri" w:cs="Calibri"/>
          <w:lang w:eastAsia="it-IT"/>
        </w:rPr>
        <w:t>.</w:t>
      </w:r>
      <w:r w:rsidR="005D6BC0" w:rsidRPr="00E62386">
        <w:rPr>
          <w:rFonts w:ascii="Calibri" w:eastAsia="Times New Roman" w:hAnsi="Calibri" w:cs="Calibri"/>
          <w:lang w:eastAsia="it-IT"/>
        </w:rPr>
        <w:t xml:space="preserve"> </w:t>
      </w:r>
      <w:bookmarkStart w:id="1" w:name="_Hlk74138709"/>
      <w:r w:rsidR="009A4856" w:rsidRPr="00E62386">
        <w:rPr>
          <w:rFonts w:ascii="Calibri" w:eastAsia="Times New Roman" w:hAnsi="Calibri" w:cs="Calibri"/>
          <w:lang w:eastAsia="it-IT"/>
        </w:rPr>
        <w:t xml:space="preserve">Dopo 15 settimane di calo, </w:t>
      </w:r>
      <w:r w:rsidR="008D49ED">
        <w:rPr>
          <w:rFonts w:ascii="Calibri" w:eastAsia="Times New Roman" w:hAnsi="Calibri" w:cs="Calibri"/>
          <w:lang w:eastAsia="it-IT"/>
        </w:rPr>
        <w:t xml:space="preserve">tornano a salire anche i </w:t>
      </w:r>
      <w:r w:rsidR="009A4856" w:rsidRPr="00E62386">
        <w:rPr>
          <w:rFonts w:ascii="Calibri" w:eastAsia="Times New Roman" w:hAnsi="Calibri" w:cs="Calibri"/>
          <w:lang w:eastAsia="it-IT"/>
        </w:rPr>
        <w:t>decessi</w:t>
      </w:r>
      <w:r w:rsidR="008D49ED">
        <w:rPr>
          <w:rFonts w:ascii="Calibri" w:eastAsia="Times New Roman" w:hAnsi="Calibri" w:cs="Calibri"/>
          <w:lang w:eastAsia="it-IT"/>
        </w:rPr>
        <w:t>:</w:t>
      </w:r>
      <w:r w:rsidR="00AF1382" w:rsidRPr="00E62386">
        <w:rPr>
          <w:rFonts w:ascii="Calibri" w:eastAsia="Times New Roman" w:hAnsi="Calibri" w:cs="Calibri"/>
          <w:lang w:eastAsia="it-IT"/>
        </w:rPr>
        <w:t xml:space="preserve"> </w:t>
      </w:r>
      <w:r w:rsidR="009A4856" w:rsidRPr="00E62386">
        <w:rPr>
          <w:rFonts w:ascii="Calibri" w:eastAsia="Times New Roman" w:hAnsi="Calibri" w:cs="Calibri"/>
          <w:lang w:eastAsia="it-IT"/>
        </w:rPr>
        <w:t>111</w:t>
      </w:r>
      <w:r w:rsidR="00D33143" w:rsidRPr="00E62386">
        <w:t xml:space="preserve"> nell’ultima settimana,</w:t>
      </w:r>
      <w:r w:rsidR="00C13F59" w:rsidRPr="00E62386">
        <w:t xml:space="preserve"> con </w:t>
      </w:r>
      <w:r w:rsidR="00B241AC" w:rsidRPr="00E62386">
        <w:t xml:space="preserve">una </w:t>
      </w:r>
      <w:r w:rsidR="00132F7B" w:rsidRPr="00E62386">
        <w:t xml:space="preserve">media </w:t>
      </w:r>
      <w:r w:rsidR="00C13F59" w:rsidRPr="00E62386">
        <w:t xml:space="preserve">di </w:t>
      </w:r>
      <w:r w:rsidR="009A4856" w:rsidRPr="00E62386">
        <w:t>16</w:t>
      </w:r>
      <w:r w:rsidR="000772E1" w:rsidRPr="00E62386">
        <w:t xml:space="preserve"> </w:t>
      </w:r>
      <w:r w:rsidR="00132F7B" w:rsidRPr="00E62386">
        <w:t>al giorno</w:t>
      </w:r>
      <w:r w:rsidR="009A4856" w:rsidRPr="00E62386">
        <w:t xml:space="preserve"> rispetto agli 11</w:t>
      </w:r>
      <w:r w:rsidR="000772E1" w:rsidRPr="00E62386">
        <w:t xml:space="preserve"> </w:t>
      </w:r>
      <w:r w:rsidR="0064148D" w:rsidRPr="00E62386">
        <w:t>della settimana precedente</w:t>
      </w:r>
      <w:bookmarkEnd w:id="1"/>
      <w:r w:rsidR="00AA6486" w:rsidRPr="00E62386">
        <w:t>.</w:t>
      </w:r>
    </w:p>
    <w:p w:rsidR="0070658B" w:rsidRPr="000C4807" w:rsidRDefault="00513592" w:rsidP="00305D97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ED54CD">
        <w:rPr>
          <w:rFonts w:ascii="Calibri" w:eastAsia="Times New Roman" w:hAnsi="Calibri" w:cs="Calibri"/>
          <w:lang w:eastAsia="it-IT"/>
        </w:rPr>
        <w:t>«</w:t>
      </w:r>
      <w:r w:rsidR="00063A98" w:rsidRPr="00ED54CD">
        <w:rPr>
          <w:rFonts w:ascii="Calibri" w:eastAsia="Times New Roman" w:hAnsi="Calibri" w:cs="Calibri"/>
          <w:lang w:eastAsia="it-IT"/>
        </w:rPr>
        <w:t xml:space="preserve">Dopo </w:t>
      </w:r>
      <w:r w:rsidR="007F3DD7">
        <w:rPr>
          <w:rFonts w:ascii="Calibri" w:eastAsia="Times New Roman" w:hAnsi="Calibri" w:cs="Calibri"/>
          <w:lang w:eastAsia="it-IT"/>
        </w:rPr>
        <w:t>i primi segnali di risalita registrati</w:t>
      </w:r>
      <w:r w:rsidR="00063A98" w:rsidRPr="00ED54CD">
        <w:rPr>
          <w:rFonts w:ascii="Calibri" w:eastAsia="Times New Roman" w:hAnsi="Calibri" w:cs="Calibri"/>
          <w:lang w:eastAsia="it-IT"/>
        </w:rPr>
        <w:t xml:space="preserve"> la scorsa settimana</w:t>
      </w:r>
      <w:r w:rsidR="000C4807" w:rsidRPr="00ED54CD">
        <w:rPr>
          <w:rFonts w:ascii="Calibri" w:eastAsia="Times New Roman" w:hAnsi="Calibri" w:cs="Calibri"/>
          <w:lang w:eastAsia="it-IT"/>
        </w:rPr>
        <w:t xml:space="preserve"> </w:t>
      </w:r>
      <w:r w:rsidR="00132F7B" w:rsidRPr="00ED54CD">
        <w:rPr>
          <w:rFonts w:ascii="Calibri" w:eastAsia="Times New Roman" w:hAnsi="Calibri" w:cs="Calibri"/>
          <w:lang w:eastAsia="it-IT"/>
        </w:rPr>
        <w:t xml:space="preserve">– </w:t>
      </w:r>
      <w:r w:rsidRPr="00ED54CD">
        <w:rPr>
          <w:rFonts w:ascii="Calibri" w:eastAsia="Times New Roman" w:hAnsi="Calibri" w:cs="Calibri"/>
          <w:lang w:eastAsia="it-IT"/>
        </w:rPr>
        <w:t>afferma Renata Gili, responsabile Ricerca sui Servizi Sanitari della Fondazione GIMBE –</w:t>
      </w:r>
      <w:r w:rsidR="000C4807" w:rsidRPr="00ED54CD">
        <w:rPr>
          <w:rFonts w:ascii="Calibri" w:eastAsia="Times New Roman" w:hAnsi="Calibri" w:cs="Calibri"/>
          <w:lang w:eastAsia="it-IT"/>
        </w:rPr>
        <w:t xml:space="preserve"> </w:t>
      </w:r>
      <w:r w:rsidR="001E02D9">
        <w:rPr>
          <w:rFonts w:ascii="Calibri" w:eastAsia="Times New Roman" w:hAnsi="Calibri" w:cs="Calibri"/>
          <w:lang w:eastAsia="it-IT"/>
        </w:rPr>
        <w:t>si conferma</w:t>
      </w:r>
      <w:r w:rsidR="000C5780">
        <w:rPr>
          <w:rFonts w:ascii="Calibri" w:eastAsia="Times New Roman" w:hAnsi="Calibri" w:cs="Calibri"/>
          <w:lang w:eastAsia="it-IT"/>
        </w:rPr>
        <w:t xml:space="preserve"> </w:t>
      </w:r>
      <w:r w:rsidR="00447F90">
        <w:rPr>
          <w:rFonts w:ascii="Calibri" w:eastAsia="Times New Roman" w:hAnsi="Calibri" w:cs="Calibri"/>
          <w:lang w:eastAsia="it-IT"/>
        </w:rPr>
        <w:t>un</w:t>
      </w:r>
      <w:r w:rsidR="00D15A3F">
        <w:rPr>
          <w:rFonts w:ascii="Calibri" w:eastAsia="Times New Roman" w:hAnsi="Calibri" w:cs="Calibri"/>
          <w:lang w:eastAsia="it-IT"/>
        </w:rPr>
        <w:t xml:space="preserve"> lieve </w:t>
      </w:r>
      <w:r w:rsidR="00A02B07">
        <w:rPr>
          <w:rFonts w:ascii="Calibri" w:eastAsia="Times New Roman" w:hAnsi="Calibri" w:cs="Calibri"/>
          <w:lang w:eastAsia="it-IT"/>
        </w:rPr>
        <w:t xml:space="preserve">incremento </w:t>
      </w:r>
      <w:r w:rsidR="00D15A3F">
        <w:rPr>
          <w:rFonts w:ascii="Calibri" w:eastAsia="Times New Roman" w:hAnsi="Calibri" w:cs="Calibri"/>
          <w:lang w:eastAsia="it-IT"/>
        </w:rPr>
        <w:t>de</w:t>
      </w:r>
      <w:r w:rsidR="00447F90">
        <w:rPr>
          <w:rFonts w:ascii="Calibri" w:eastAsia="Times New Roman" w:hAnsi="Calibri" w:cs="Calibri"/>
          <w:lang w:eastAsia="it-IT"/>
        </w:rPr>
        <w:t>i</w:t>
      </w:r>
      <w:r w:rsidR="00D15A3F">
        <w:rPr>
          <w:rFonts w:ascii="Calibri" w:eastAsia="Times New Roman" w:hAnsi="Calibri" w:cs="Calibri"/>
          <w:lang w:eastAsia="it-IT"/>
        </w:rPr>
        <w:t xml:space="preserve"> </w:t>
      </w:r>
      <w:r w:rsidR="008B1007" w:rsidRPr="00ED54CD">
        <w:rPr>
          <w:rFonts w:ascii="Calibri" w:eastAsia="Times New Roman" w:hAnsi="Calibri" w:cs="Calibri"/>
          <w:lang w:eastAsia="it-IT"/>
        </w:rPr>
        <w:t xml:space="preserve">ricoveri </w:t>
      </w:r>
      <w:r w:rsidR="00447F90">
        <w:t>che documentano l’impatto ospedaliero dell’aumentata circolazione virale</w:t>
      </w:r>
      <w:r w:rsidR="00D15A3F" w:rsidRPr="00ED54CD">
        <w:rPr>
          <w:rFonts w:ascii="Calibri" w:eastAsia="Times New Roman" w:hAnsi="Calibri" w:cs="Calibri"/>
          <w:lang w:eastAsia="it-IT"/>
        </w:rPr>
        <w:t>»</w:t>
      </w:r>
      <w:r w:rsidR="00063A98" w:rsidRPr="00ED54CD">
        <w:rPr>
          <w:rFonts w:ascii="Calibri" w:eastAsia="Times New Roman" w:hAnsi="Calibri" w:cs="Calibri"/>
          <w:lang w:eastAsia="it-IT"/>
        </w:rPr>
        <w:t>.</w:t>
      </w:r>
      <w:r w:rsidR="00D15A3F">
        <w:rPr>
          <w:rFonts w:ascii="Calibri" w:eastAsia="Times New Roman" w:hAnsi="Calibri" w:cs="Calibri"/>
          <w:lang w:eastAsia="it-IT"/>
        </w:rPr>
        <w:t xml:space="preserve"> </w:t>
      </w:r>
      <w:r w:rsidR="008D49ED">
        <w:rPr>
          <w:rFonts w:ascii="Calibri" w:eastAsia="Times New Roman" w:hAnsi="Calibri" w:cs="Calibri"/>
          <w:lang w:eastAsia="it-IT"/>
        </w:rPr>
        <w:t xml:space="preserve">Complessivamente, </w:t>
      </w:r>
      <w:r w:rsidR="00D15A3F">
        <w:rPr>
          <w:rFonts w:ascii="Calibri" w:eastAsia="Times New Roman" w:hAnsi="Calibri" w:cs="Calibri"/>
          <w:lang w:eastAsia="it-IT"/>
        </w:rPr>
        <w:t xml:space="preserve">il numero di posti letto </w:t>
      </w:r>
      <w:r w:rsidR="00D15A3F">
        <w:rPr>
          <w:rFonts w:ascii="Calibri" w:eastAsia="Times New Roman" w:hAnsi="Calibri" w:cs="Calibri"/>
          <w:lang w:eastAsia="it-IT"/>
        </w:rPr>
        <w:lastRenderedPageBreak/>
        <w:t xml:space="preserve">occupati </w:t>
      </w:r>
      <w:r w:rsidR="00A02B07">
        <w:rPr>
          <w:rFonts w:ascii="Calibri" w:eastAsia="Times New Roman" w:hAnsi="Calibri" w:cs="Calibri"/>
          <w:lang w:eastAsia="it-IT"/>
        </w:rPr>
        <w:t xml:space="preserve">da parte di pazienti COVID </w:t>
      </w:r>
      <w:r w:rsidR="00D15A3F">
        <w:rPr>
          <w:rFonts w:ascii="Calibri" w:eastAsia="Times New Roman" w:hAnsi="Calibri" w:cs="Calibri"/>
          <w:lang w:eastAsia="it-IT"/>
        </w:rPr>
        <w:t xml:space="preserve">in area medica è </w:t>
      </w:r>
      <w:r w:rsidR="00A02B07">
        <w:rPr>
          <w:rFonts w:ascii="Calibri" w:eastAsia="Times New Roman" w:hAnsi="Calibri" w:cs="Calibri"/>
          <w:lang w:eastAsia="it-IT"/>
        </w:rPr>
        <w:t xml:space="preserve">passato </w:t>
      </w:r>
      <w:r w:rsidR="00D15A3F">
        <w:rPr>
          <w:rFonts w:ascii="Calibri" w:eastAsia="Times New Roman" w:hAnsi="Calibri" w:cs="Calibri"/>
          <w:lang w:eastAsia="it-IT"/>
        </w:rPr>
        <w:t>dai 1.088 del 16 luglio ai 1.611 del 27 luglio e quello delle terapie intensive dai 151 del 14 luglio ai 189 del 27 luglio</w:t>
      </w:r>
      <w:r w:rsidR="00447F90">
        <w:rPr>
          <w:rFonts w:ascii="Calibri" w:eastAsia="Times New Roman" w:hAnsi="Calibri" w:cs="Calibri"/>
          <w:lang w:eastAsia="it-IT"/>
        </w:rPr>
        <w:t xml:space="preserve">, </w:t>
      </w:r>
      <w:r w:rsidR="00F31AD7">
        <w:rPr>
          <w:rFonts w:ascii="Calibri" w:eastAsia="Times New Roman" w:hAnsi="Calibri" w:cs="Calibri"/>
          <w:lang w:eastAsia="it-IT"/>
        </w:rPr>
        <w:t xml:space="preserve">anche se </w:t>
      </w:r>
      <w:r w:rsidR="00BE531E">
        <w:rPr>
          <w:rFonts w:ascii="Calibri" w:eastAsia="Times New Roman" w:hAnsi="Calibri" w:cs="Calibri"/>
          <w:lang w:eastAsia="it-IT"/>
        </w:rPr>
        <w:t xml:space="preserve">le percentuali </w:t>
      </w:r>
      <w:r w:rsidR="00BE531E">
        <w:t>rimangono molto basse</w:t>
      </w:r>
      <w:r w:rsidR="00447F90">
        <w:t>:</w:t>
      </w:r>
      <w:r w:rsidR="000C5780">
        <w:t xml:space="preserve"> a livello nazionale</w:t>
      </w:r>
      <w:r w:rsidR="00447F90">
        <w:t xml:space="preserve"> 3% in </w:t>
      </w:r>
      <w:r w:rsidR="0023164A" w:rsidRPr="00ED54CD">
        <w:t xml:space="preserve">area medica e 2% </w:t>
      </w:r>
      <w:r w:rsidR="00447F90">
        <w:t>nelle</w:t>
      </w:r>
      <w:r w:rsidR="0023164A" w:rsidRPr="00ED54CD">
        <w:t xml:space="preserve"> terapie intensive</w:t>
      </w:r>
      <w:r w:rsidR="000B4805">
        <w:t>, con</w:t>
      </w:r>
      <w:r w:rsidR="00823490">
        <w:t xml:space="preserve"> </w:t>
      </w:r>
      <w:r w:rsidR="00823490">
        <w:rPr>
          <w:rFonts w:ascii="Calibri" w:eastAsia="Times New Roman" w:hAnsi="Calibri" w:cs="Calibri"/>
          <w:lang w:eastAsia="it-IT"/>
        </w:rPr>
        <w:t>t</w:t>
      </w:r>
      <w:r w:rsidR="00823490" w:rsidRPr="00275BCC">
        <w:rPr>
          <w:rFonts w:ascii="Calibri" w:eastAsia="Times New Roman" w:hAnsi="Calibri" w:cs="Calibri"/>
          <w:lang w:eastAsia="it-IT"/>
        </w:rPr>
        <w:t>utte le Regioni</w:t>
      </w:r>
      <w:r w:rsidR="000B4805">
        <w:rPr>
          <w:rFonts w:ascii="Calibri" w:eastAsia="Times New Roman" w:hAnsi="Calibri" w:cs="Calibri"/>
          <w:lang w:eastAsia="it-IT"/>
        </w:rPr>
        <w:t xml:space="preserve"> che</w:t>
      </w:r>
      <w:r w:rsidR="00823490" w:rsidRPr="00275BCC">
        <w:rPr>
          <w:rFonts w:ascii="Calibri" w:eastAsia="Times New Roman" w:hAnsi="Calibri" w:cs="Calibri"/>
          <w:lang w:eastAsia="it-IT"/>
        </w:rPr>
        <w:t xml:space="preserve"> registrano valori </w:t>
      </w:r>
      <w:r w:rsidR="00447F90">
        <w:rPr>
          <w:rFonts w:ascii="Calibri" w:eastAsia="Times New Roman" w:hAnsi="Calibri" w:cs="Calibri"/>
          <w:lang w:eastAsia="it-IT"/>
        </w:rPr>
        <w:t xml:space="preserve">nettamente </w:t>
      </w:r>
      <w:r w:rsidR="00823490" w:rsidRPr="00275BCC">
        <w:rPr>
          <w:rFonts w:ascii="Calibri" w:eastAsia="Times New Roman" w:hAnsi="Calibri" w:cs="Calibri"/>
          <w:lang w:eastAsia="it-IT"/>
        </w:rPr>
        <w:t>inferiori al 1</w:t>
      </w:r>
      <w:r w:rsidR="00823490">
        <w:rPr>
          <w:rFonts w:ascii="Calibri" w:eastAsia="Times New Roman" w:hAnsi="Calibri" w:cs="Calibri"/>
          <w:lang w:eastAsia="it-IT"/>
        </w:rPr>
        <w:t>5</w:t>
      </w:r>
      <w:r w:rsidR="00823490" w:rsidRPr="00275BCC">
        <w:rPr>
          <w:rFonts w:ascii="Calibri" w:eastAsia="Times New Roman" w:hAnsi="Calibri" w:cs="Calibri"/>
          <w:lang w:eastAsia="it-IT"/>
        </w:rPr>
        <w:t xml:space="preserve">% </w:t>
      </w:r>
      <w:r w:rsidR="00823490">
        <w:rPr>
          <w:rFonts w:ascii="Calibri" w:eastAsia="Times New Roman" w:hAnsi="Calibri" w:cs="Calibri"/>
          <w:lang w:eastAsia="it-IT"/>
        </w:rPr>
        <w:t xml:space="preserve">per l’area medica e al 10% per </w:t>
      </w:r>
      <w:r w:rsidR="00F31AD7">
        <w:rPr>
          <w:rFonts w:ascii="Calibri" w:eastAsia="Times New Roman" w:hAnsi="Calibri" w:cs="Calibri"/>
          <w:lang w:eastAsia="it-IT"/>
        </w:rPr>
        <w:t>l’area critica</w:t>
      </w:r>
      <w:r w:rsidRPr="00275BCC">
        <w:rPr>
          <w:rFonts w:ascii="Calibri" w:eastAsia="Times New Roman" w:hAnsi="Calibri" w:cs="Calibri"/>
          <w:lang w:eastAsia="it-IT"/>
        </w:rPr>
        <w:t xml:space="preserve">. </w:t>
      </w:r>
      <w:r w:rsidRPr="00275BCC">
        <w:t>«</w:t>
      </w:r>
      <w:r w:rsidR="00F3701B">
        <w:t xml:space="preserve">Gli </w:t>
      </w:r>
      <w:r w:rsidR="00F3701B" w:rsidRPr="00275BCC">
        <w:t xml:space="preserve">ingressi giornalieri in </w:t>
      </w:r>
      <w:r w:rsidR="00E24A08">
        <w:t>terapia intensiva</w:t>
      </w:r>
      <w:r w:rsidR="00F3701B">
        <w:t xml:space="preserve"> </w:t>
      </w:r>
      <w:r w:rsidR="000F3A3A" w:rsidRPr="00275BCC">
        <w:t>– spiega Marco Mosti, Direttore Operativo della Fondazione GIMBE –</w:t>
      </w:r>
      <w:r w:rsidR="000F3A3A">
        <w:t xml:space="preserve"> </w:t>
      </w:r>
      <w:r w:rsidR="00F3701B">
        <w:t xml:space="preserve">continuano </w:t>
      </w:r>
      <w:r w:rsidR="00EF447E">
        <w:t xml:space="preserve">lentamente </w:t>
      </w:r>
      <w:r w:rsidR="00F3701B">
        <w:t xml:space="preserve">a </w:t>
      </w:r>
      <w:r w:rsidR="00EF447E">
        <w:t>crescere</w:t>
      </w:r>
      <w:r w:rsidR="00D91996">
        <w:t>:</w:t>
      </w:r>
      <w:r w:rsidR="00D91996" w:rsidRPr="00275BCC">
        <w:t xml:space="preserve"> </w:t>
      </w:r>
      <w:r w:rsidR="009C50B6" w:rsidRPr="00275BCC">
        <w:t xml:space="preserve">la media </w:t>
      </w:r>
      <w:r w:rsidRPr="00275BCC">
        <w:t xml:space="preserve">mobile a 7 giorni </w:t>
      </w:r>
      <w:r w:rsidR="00783F8C">
        <w:t xml:space="preserve">è di </w:t>
      </w:r>
      <w:r w:rsidR="0087704F">
        <w:t>1</w:t>
      </w:r>
      <w:r w:rsidR="009A4856">
        <w:t>4</w:t>
      </w:r>
      <w:r w:rsidR="00FC046C" w:rsidRPr="00275BCC">
        <w:t xml:space="preserve"> </w:t>
      </w:r>
      <w:r w:rsidRPr="00275BCC">
        <w:t>ingressi/die</w:t>
      </w:r>
      <w:r w:rsidR="00783F8C">
        <w:t xml:space="preserve"> rispetto ai </w:t>
      </w:r>
      <w:r w:rsidR="009A4856">
        <w:t>10</w:t>
      </w:r>
      <w:r w:rsidR="00783F8C">
        <w:t xml:space="preserve"> della </w:t>
      </w:r>
      <w:r w:rsidR="008D0877">
        <w:t xml:space="preserve">settimana </w:t>
      </w:r>
      <w:r w:rsidR="00783F8C">
        <w:t>precedente</w:t>
      </w:r>
      <w:r w:rsidRPr="00275BCC">
        <w:t>» (</w:t>
      </w:r>
      <w:r w:rsidRPr="00275BCC">
        <w:rPr>
          <w:highlight w:val="yellow"/>
        </w:rPr>
        <w:t>figura</w:t>
      </w:r>
      <w:r w:rsidR="009A4856">
        <w:rPr>
          <w:highlight w:val="yellow"/>
        </w:rPr>
        <w:t xml:space="preserve"> 5</w:t>
      </w:r>
      <w:r w:rsidRPr="00275BCC">
        <w:t>).</w:t>
      </w:r>
    </w:p>
    <w:p w:rsidR="00557E22" w:rsidRDefault="0070658B" w:rsidP="00305D97">
      <w:pPr>
        <w:spacing w:before="240" w:line="276" w:lineRule="auto"/>
        <w:jc w:val="both"/>
      </w:pPr>
      <w:r w:rsidRPr="005C7FCF">
        <w:rPr>
          <w:b/>
        </w:rPr>
        <w:t xml:space="preserve">Vaccini: </w:t>
      </w:r>
      <w:r w:rsidRPr="00D83E0C">
        <w:rPr>
          <w:b/>
        </w:rPr>
        <w:t>forniture</w:t>
      </w:r>
      <w:r w:rsidRPr="00D83E0C">
        <w:t xml:space="preserve">. </w:t>
      </w:r>
      <w:r w:rsidR="004F653C" w:rsidRPr="004F653C">
        <w:t>Al 28 luglio (aggiornamento ore 6</w:t>
      </w:r>
      <w:r w:rsidR="004F653C">
        <w:t>.</w:t>
      </w:r>
      <w:r w:rsidR="004F653C" w:rsidRPr="004F653C">
        <w:t>10) risultano consegnate 69.253.968 dosi</w:t>
      </w:r>
      <w:r w:rsidR="00CC37BF">
        <w:t xml:space="preserve">: dopo il picco di consegne </w:t>
      </w:r>
      <w:r w:rsidR="00EC3CBD">
        <w:t xml:space="preserve">registrato tra il </w:t>
      </w:r>
      <w:r w:rsidR="00CC37BF">
        <w:t>28 giugno</w:t>
      </w:r>
      <w:r w:rsidR="00EC3CBD">
        <w:t xml:space="preserve"> e il </w:t>
      </w:r>
      <w:r w:rsidR="00CC37BF">
        <w:t xml:space="preserve">4 luglio (5.669.727 dosi), nelle </w:t>
      </w:r>
      <w:r w:rsidR="004F653C">
        <w:t>due</w:t>
      </w:r>
      <w:r w:rsidR="00E30D25">
        <w:t xml:space="preserve"> settimane </w:t>
      </w:r>
      <w:r w:rsidR="005F0E23">
        <w:t xml:space="preserve">successive </w:t>
      </w:r>
      <w:r w:rsidR="00E30D25">
        <w:t xml:space="preserve">le forniture </w:t>
      </w:r>
      <w:r w:rsidR="00AD2659">
        <w:t xml:space="preserve">settimanali </w:t>
      </w:r>
      <w:r w:rsidR="00E30D25">
        <w:t>si sono attestate</w:t>
      </w:r>
      <w:r w:rsidR="00BE4D93">
        <w:t xml:space="preserve"> intorno a 2,6 milioni di dosi</w:t>
      </w:r>
      <w:r w:rsidR="004F653C">
        <w:t xml:space="preserve"> per scendere a </w:t>
      </w:r>
      <w:r w:rsidR="00F31AD7">
        <w:t xml:space="preserve">quota </w:t>
      </w:r>
      <w:r w:rsidR="004F653C">
        <w:t>2,5 milioni la scorsa settimana</w:t>
      </w:r>
      <w:r w:rsidR="005F0E23">
        <w:t xml:space="preserve"> </w:t>
      </w:r>
      <w:r w:rsidRPr="00D83E0C">
        <w:t>(</w:t>
      </w:r>
      <w:r w:rsidRPr="00D83E0C">
        <w:rPr>
          <w:highlight w:val="yellow"/>
        </w:rPr>
        <w:t xml:space="preserve">figura </w:t>
      </w:r>
      <w:r w:rsidR="004F653C">
        <w:rPr>
          <w:highlight w:val="yellow"/>
        </w:rPr>
        <w:t>6</w:t>
      </w:r>
      <w:r w:rsidRPr="00D83E0C">
        <w:t>)</w:t>
      </w:r>
      <w:r>
        <w:t>.</w:t>
      </w:r>
      <w:r w:rsidR="00687B13">
        <w:t xml:space="preserve"> 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>«</w:t>
      </w:r>
      <w:r w:rsidR="00E24A08">
        <w:rPr>
          <w:rStyle w:val="normaltextrun"/>
          <w:rFonts w:ascii="Calibri" w:hAnsi="Calibri" w:cs="Calibri"/>
          <w:color w:val="000000"/>
          <w:shd w:val="clear" w:color="auto" w:fill="FFFFFF"/>
        </w:rPr>
        <w:t>D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>opo il flop di Curevac ed</w:t>
      </w:r>
      <w:r w:rsidR="00E24A08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>il progressivo tramonto dei vaccini a vettore virale – commenta Cartabellotta – la campagna vaccinale è ormai dipendente dai vaccini a mRNA</w:t>
      </w:r>
      <w:r w:rsidR="00FF556C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, ma rimangono incerti i </w:t>
      </w:r>
      <w:r w:rsidR="00D64F6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tempi di </w:t>
      </w:r>
      <w:r w:rsidR="00123344">
        <w:rPr>
          <w:rStyle w:val="normaltextrun"/>
          <w:rFonts w:ascii="Calibri" w:hAnsi="Calibri" w:cs="Calibri"/>
          <w:color w:val="000000"/>
          <w:shd w:val="clear" w:color="auto" w:fill="FFFFFF"/>
        </w:rPr>
        <w:t>consegn</w:t>
      </w:r>
      <w:r w:rsidR="00D64F61">
        <w:rPr>
          <w:rStyle w:val="normaltextrun"/>
          <w:rFonts w:ascii="Calibri" w:hAnsi="Calibri" w:cs="Calibri"/>
          <w:color w:val="000000"/>
          <w:shd w:val="clear" w:color="auto" w:fill="FFFFFF"/>
        </w:rPr>
        <w:t>a</w:t>
      </w:r>
      <w:r w:rsidR="00123344">
        <w:rPr>
          <w:rStyle w:val="normaltextrun"/>
          <w:rFonts w:ascii="Calibri" w:hAnsi="Calibri" w:cs="Calibri"/>
          <w:color w:val="000000"/>
          <w:shd w:val="clear" w:color="auto" w:fill="FFFFFF"/>
        </w:rPr>
        <w:t> </w:t>
      </w:r>
      <w:r w:rsidR="00C53B9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di 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>oltre 45 milioni di dosi previste per il terzo trim</w:t>
      </w:r>
      <w:r w:rsidR="00FF556C">
        <w:rPr>
          <w:rStyle w:val="normaltextrun"/>
          <w:rFonts w:ascii="Calibri" w:hAnsi="Calibri" w:cs="Calibri"/>
          <w:color w:val="000000"/>
          <w:shd w:val="clear" w:color="auto" w:fill="FFFFFF"/>
        </w:rPr>
        <w:t>estre, che come già accaduto nei due trimestri precedenti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>, potrebbero concentrarsi a fine settembre</w:t>
      </w:r>
      <w:r w:rsidR="00C53B9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. E </w:t>
      </w:r>
      <w:r w:rsidR="000532D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una cadenza non regolare </w:t>
      </w:r>
      <w:r w:rsidR="00C53B91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delle consegne </w:t>
      </w:r>
      <w:r w:rsidR="000532D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rappresenta 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un </w:t>
      </w:r>
      <w:r w:rsidR="000532D6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grande 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ostacolo </w:t>
      </w:r>
      <w:r w:rsidR="0012334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per la 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>programmazione</w:t>
      </w:r>
      <w:r w:rsidR="00123344">
        <w:rPr>
          <w:rStyle w:val="normaltextrun"/>
          <w:rFonts w:ascii="Calibri" w:hAnsi="Calibri" w:cs="Calibri"/>
          <w:color w:val="000000"/>
          <w:shd w:val="clear" w:color="auto" w:fill="FFFFFF"/>
        </w:rPr>
        <w:t xml:space="preserve"> della campagna vaccinale</w:t>
      </w:r>
      <w:r w:rsidR="0082636B">
        <w:rPr>
          <w:rStyle w:val="normaltextrun"/>
          <w:rFonts w:ascii="Calibri" w:hAnsi="Calibri" w:cs="Calibri"/>
          <w:color w:val="000000"/>
          <w:shd w:val="clear" w:color="auto" w:fill="FFFFFF"/>
        </w:rPr>
        <w:t>»</w:t>
      </w:r>
      <w:r w:rsidR="00D52FB7">
        <w:rPr>
          <w:rStyle w:val="eop"/>
          <w:rFonts w:ascii="Calibri" w:hAnsi="Calibri" w:cs="Calibri"/>
          <w:color w:val="000000"/>
          <w:shd w:val="clear" w:color="auto" w:fill="FFFFFF"/>
        </w:rPr>
        <w:t>.</w:t>
      </w:r>
      <w:r w:rsidR="00BB6EBF">
        <w:rPr>
          <w:rStyle w:val="eop"/>
          <w:rFonts w:ascii="Calibri" w:hAnsi="Calibri" w:cs="Calibri"/>
          <w:color w:val="000000"/>
          <w:shd w:val="clear" w:color="auto" w:fill="FFFFFF"/>
        </w:rPr>
        <w:t xml:space="preserve"> </w:t>
      </w:r>
      <w:r w:rsidR="00BB6EBF" w:rsidRPr="00D83E0C">
        <w:t>(</w:t>
      </w:r>
      <w:r w:rsidR="00BB6EBF" w:rsidRPr="00D83E0C">
        <w:rPr>
          <w:highlight w:val="yellow"/>
        </w:rPr>
        <w:t xml:space="preserve">figura </w:t>
      </w:r>
      <w:r w:rsidR="00BB6EBF">
        <w:rPr>
          <w:highlight w:val="yellow"/>
        </w:rPr>
        <w:t>7</w:t>
      </w:r>
      <w:r w:rsidR="00BB6EBF" w:rsidRPr="00D83E0C">
        <w:t>)</w:t>
      </w:r>
    </w:p>
    <w:p w:rsidR="00B06073" w:rsidRDefault="00C865BD" w:rsidP="00305D97">
      <w:pPr>
        <w:spacing w:line="276" w:lineRule="auto"/>
        <w:jc w:val="both"/>
        <w:rPr>
          <w:rFonts w:ascii="Calibri" w:eastAsia="Times New Roman" w:hAnsi="Calibri" w:cs="Calibri"/>
          <w:lang w:eastAsia="it-IT"/>
        </w:rPr>
      </w:pPr>
      <w:r w:rsidRPr="002B27AE">
        <w:rPr>
          <w:b/>
        </w:rPr>
        <w:t xml:space="preserve">Vaccini: somministrazioni. </w:t>
      </w:r>
      <w:r w:rsidR="003A0089">
        <w:rPr>
          <w:rFonts w:ascii="Calibri" w:eastAsia="Times New Roman" w:hAnsi="Calibri" w:cs="Calibri"/>
          <w:color w:val="000000"/>
          <w:lang w:eastAsia="it-IT"/>
        </w:rPr>
        <w:t xml:space="preserve">Al </w:t>
      </w:r>
      <w:r w:rsidR="00BE3003">
        <w:rPr>
          <w:rFonts w:ascii="Calibri" w:eastAsia="Times New Roman" w:hAnsi="Calibri" w:cs="Calibri"/>
          <w:color w:val="000000"/>
          <w:lang w:eastAsia="it-IT"/>
        </w:rPr>
        <w:t>2</w:t>
      </w:r>
      <w:r w:rsidR="004F653C">
        <w:rPr>
          <w:rFonts w:ascii="Calibri" w:eastAsia="Times New Roman" w:hAnsi="Calibri" w:cs="Calibri"/>
          <w:color w:val="000000"/>
          <w:lang w:eastAsia="it-IT"/>
        </w:rPr>
        <w:t>8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 luglio (aggiornamento ore </w:t>
      </w:r>
      <w:r w:rsidR="003112E7">
        <w:rPr>
          <w:rFonts w:ascii="Calibri" w:eastAsia="Times New Roman" w:hAnsi="Calibri" w:cs="Calibri"/>
          <w:color w:val="000000"/>
          <w:lang w:eastAsia="it-IT"/>
        </w:rPr>
        <w:t>6.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1</w:t>
      </w:r>
      <w:r w:rsidR="00BE3003">
        <w:rPr>
          <w:rFonts w:ascii="Calibri" w:eastAsia="Times New Roman" w:hAnsi="Calibri" w:cs="Calibri"/>
          <w:color w:val="000000"/>
          <w:lang w:eastAsia="it-IT"/>
        </w:rPr>
        <w:t>0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 il </w:t>
      </w:r>
      <w:r w:rsidR="00927DA7">
        <w:rPr>
          <w:rFonts w:ascii="Calibri" w:eastAsia="Times New Roman" w:hAnsi="Calibri" w:cs="Calibri"/>
          <w:color w:val="000000"/>
          <w:lang w:eastAsia="it-IT"/>
        </w:rPr>
        <w:t>6</w:t>
      </w:r>
      <w:r w:rsidR="004F653C">
        <w:rPr>
          <w:rFonts w:ascii="Calibri" w:eastAsia="Times New Roman" w:hAnsi="Calibri" w:cs="Calibri"/>
          <w:color w:val="000000"/>
          <w:lang w:eastAsia="it-IT"/>
        </w:rPr>
        <w:t>3</w:t>
      </w:r>
      <w:r w:rsidR="00CC37BF">
        <w:rPr>
          <w:rFonts w:ascii="Calibri" w:eastAsia="Times New Roman" w:hAnsi="Calibri" w:cs="Calibri"/>
          <w:color w:val="000000"/>
          <w:lang w:eastAsia="it-IT"/>
        </w:rPr>
        <w:t>,</w:t>
      </w:r>
      <w:r w:rsidR="004F653C">
        <w:rPr>
          <w:rFonts w:ascii="Calibri" w:eastAsia="Times New Roman" w:hAnsi="Calibri" w:cs="Calibri"/>
          <w:color w:val="000000"/>
          <w:lang w:eastAsia="it-IT"/>
        </w:rPr>
        <w:t>6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% della popolazione </w:t>
      </w:r>
      <w:r w:rsidR="00982551">
        <w:rPr>
          <w:rFonts w:ascii="Calibri" w:eastAsia="Times New Roman" w:hAnsi="Calibri" w:cs="Calibri"/>
          <w:color w:val="000000"/>
          <w:lang w:eastAsia="it-IT"/>
        </w:rPr>
        <w:t>(</w:t>
      </w:r>
      <w:r w:rsidR="00982551" w:rsidRPr="003A0089">
        <w:rPr>
          <w:rFonts w:ascii="Calibri" w:eastAsia="Times New Roman" w:hAnsi="Calibri" w:cs="Calibri"/>
          <w:color w:val="000000"/>
          <w:lang w:eastAsia="it-IT"/>
        </w:rPr>
        <w:t xml:space="preserve">n. </w:t>
      </w:r>
      <w:r w:rsidR="004F653C" w:rsidRPr="004F653C">
        <w:rPr>
          <w:rFonts w:ascii="Calibri" w:eastAsia="Times New Roman" w:hAnsi="Calibri" w:cs="Calibri"/>
          <w:color w:val="000000"/>
          <w:lang w:eastAsia="it-IT"/>
        </w:rPr>
        <w:t>37.706.051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)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ha ricevuto almeno una dose di vaccino (</w:t>
      </w:r>
      <w:r w:rsidR="00927DA7">
        <w:rPr>
          <w:rFonts w:ascii="Calibri" w:eastAsia="Times New Roman" w:hAnsi="Calibri" w:cs="Calibri"/>
          <w:color w:val="000000"/>
          <w:lang w:eastAsia="it-IT"/>
        </w:rPr>
        <w:t>+</w:t>
      </w:r>
      <w:r w:rsidR="004F653C" w:rsidRPr="004F653C">
        <w:rPr>
          <w:rFonts w:ascii="Calibri" w:eastAsia="Times New Roman" w:hAnsi="Calibri" w:cs="Calibri"/>
          <w:color w:val="000000"/>
          <w:lang w:eastAsia="it-IT"/>
        </w:rPr>
        <w:t>938.395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rispetto alla settimana precedente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 e il </w:t>
      </w:r>
      <w:r w:rsidR="004F653C">
        <w:rPr>
          <w:rFonts w:ascii="Calibri" w:eastAsia="Times New Roman" w:hAnsi="Calibri" w:cs="Calibri"/>
          <w:color w:val="000000"/>
          <w:lang w:eastAsia="it-IT"/>
        </w:rPr>
        <w:t>52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,</w:t>
      </w:r>
      <w:r w:rsidR="004F653C">
        <w:rPr>
          <w:rFonts w:ascii="Calibri" w:eastAsia="Times New Roman" w:hAnsi="Calibri" w:cs="Calibri"/>
          <w:color w:val="000000"/>
          <w:lang w:eastAsia="it-IT"/>
        </w:rPr>
        <w:t>3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% </w:t>
      </w:r>
      <w:r w:rsidR="00982551" w:rsidRPr="003A0089">
        <w:rPr>
          <w:rFonts w:ascii="Calibri" w:eastAsia="Times New Roman" w:hAnsi="Calibri" w:cs="Calibri"/>
          <w:color w:val="000000"/>
          <w:lang w:eastAsia="it-IT"/>
        </w:rPr>
        <w:t xml:space="preserve">(n. </w:t>
      </w:r>
      <w:r w:rsidR="004F653C" w:rsidRPr="004F653C">
        <w:rPr>
          <w:rFonts w:ascii="Calibri" w:eastAsia="Times New Roman" w:hAnsi="Calibri" w:cs="Calibri"/>
          <w:color w:val="000000"/>
          <w:lang w:eastAsia="it-IT"/>
        </w:rPr>
        <w:t>31.001.312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)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ha completato il ciclo vaccinale</w:t>
      </w:r>
      <w:r w:rsidR="00982551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927DA7">
        <w:rPr>
          <w:rFonts w:ascii="Calibri" w:eastAsia="Times New Roman" w:hAnsi="Calibri" w:cs="Calibri"/>
          <w:color w:val="000000"/>
          <w:lang w:eastAsia="it-IT"/>
        </w:rPr>
        <w:t>+</w:t>
      </w:r>
      <w:r w:rsidR="004F653C" w:rsidRPr="004F653C">
        <w:rPr>
          <w:rFonts w:ascii="Calibri" w:eastAsia="Times New Roman" w:hAnsi="Calibri" w:cs="Calibri"/>
          <w:color w:val="000000"/>
          <w:lang w:eastAsia="it-IT"/>
        </w:rPr>
        <w:t>2.928.731</w:t>
      </w:r>
      <w:r w:rsidR="004F653C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927DA7">
        <w:rPr>
          <w:rFonts w:ascii="Calibri" w:eastAsia="Times New Roman" w:hAnsi="Calibri" w:cs="Calibri"/>
          <w:color w:val="000000"/>
          <w:lang w:eastAsia="it-IT"/>
        </w:rPr>
        <w:t>rispetto alla settimana precedente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)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4F653C">
        <w:rPr>
          <w:rFonts w:ascii="Calibri" w:eastAsia="Times New Roman" w:hAnsi="Calibri" w:cs="Calibri"/>
          <w:color w:val="000000"/>
          <w:highlight w:val="yellow"/>
          <w:lang w:eastAsia="it-IT"/>
        </w:rPr>
        <w:t>8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). </w:t>
      </w:r>
      <w:r w:rsidR="004F653C">
        <w:rPr>
          <w:rFonts w:ascii="Calibri" w:eastAsia="Times New Roman" w:hAnsi="Calibri" w:cs="Calibri"/>
          <w:color w:val="000000"/>
          <w:lang w:eastAsia="it-IT"/>
        </w:rPr>
        <w:t>In lieve calo</w:t>
      </w:r>
      <w:r w:rsidR="001967DE">
        <w:rPr>
          <w:rFonts w:ascii="Calibri" w:eastAsia="Times New Roman" w:hAnsi="Calibri" w:cs="Calibri"/>
          <w:color w:val="000000"/>
          <w:lang w:eastAsia="it-IT"/>
        </w:rPr>
        <w:t xml:space="preserve"> </w:t>
      </w:r>
      <w:r w:rsidR="00982551">
        <w:rPr>
          <w:rFonts w:ascii="Calibri" w:eastAsia="Times New Roman" w:hAnsi="Calibri" w:cs="Calibri"/>
          <w:color w:val="000000"/>
          <w:lang w:eastAsia="it-IT"/>
        </w:rPr>
        <w:t>n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ell’ultima settimana </w:t>
      </w:r>
      <w:r w:rsidR="00982551">
        <w:rPr>
          <w:rFonts w:ascii="Calibri" w:eastAsia="Times New Roman" w:hAnsi="Calibri" w:cs="Calibri"/>
          <w:color w:val="000000"/>
          <w:lang w:eastAsia="it-IT"/>
        </w:rPr>
        <w:t>il</w:t>
      </w:r>
      <w:r w:rsidR="00927DA7">
        <w:rPr>
          <w:rFonts w:ascii="Calibri" w:eastAsia="Times New Roman" w:hAnsi="Calibri" w:cs="Calibri"/>
          <w:color w:val="000000"/>
          <w:lang w:eastAsia="it-IT"/>
        </w:rPr>
        <w:t xml:space="preserve"> numero di </w:t>
      </w:r>
      <w:r w:rsidR="00FD6C6F">
        <w:rPr>
          <w:rFonts w:ascii="Calibri" w:eastAsia="Times New Roman" w:hAnsi="Calibri" w:cs="Calibri"/>
          <w:color w:val="000000"/>
          <w:lang w:eastAsia="it-IT"/>
        </w:rPr>
        <w:t>somministrazioni (</w:t>
      </w:r>
      <w:r w:rsidR="00E7188B">
        <w:rPr>
          <w:rFonts w:ascii="Calibri" w:eastAsia="Times New Roman" w:hAnsi="Calibri" w:cs="Calibri"/>
          <w:color w:val="000000"/>
          <w:lang w:eastAsia="it-IT"/>
        </w:rPr>
        <w:t xml:space="preserve">n. </w:t>
      </w:r>
      <w:r w:rsidR="004F653C" w:rsidRPr="004F653C">
        <w:rPr>
          <w:rFonts w:ascii="Calibri" w:eastAsia="Times New Roman" w:hAnsi="Calibri" w:cs="Calibri"/>
          <w:color w:val="000000"/>
          <w:lang w:eastAsia="it-IT"/>
        </w:rPr>
        <w:t>3.720.954</w:t>
      </w:r>
      <w:r w:rsidR="00FD6C6F">
        <w:rPr>
          <w:rFonts w:ascii="Calibri" w:eastAsia="Times New Roman" w:hAnsi="Calibri" w:cs="Calibri"/>
          <w:color w:val="000000"/>
          <w:lang w:eastAsia="it-IT"/>
        </w:rPr>
        <w:t>)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>figura</w:t>
      </w:r>
      <w:r w:rsidR="00271052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 </w:t>
      </w:r>
      <w:r w:rsidR="004F653C">
        <w:rPr>
          <w:rFonts w:ascii="Calibri" w:eastAsia="Times New Roman" w:hAnsi="Calibri" w:cs="Calibri"/>
          <w:color w:val="000000"/>
          <w:highlight w:val="yellow"/>
          <w:lang w:eastAsia="it-IT"/>
        </w:rPr>
        <w:t>9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 xml:space="preserve">), con una media mobile a 7 giorni di </w:t>
      </w:r>
      <w:r w:rsidR="004F653C" w:rsidRPr="004F653C">
        <w:rPr>
          <w:rFonts w:ascii="Calibri" w:eastAsia="Times New Roman" w:hAnsi="Calibri" w:cs="Calibri"/>
          <w:color w:val="000000"/>
          <w:lang w:eastAsia="it-IT"/>
        </w:rPr>
        <w:t xml:space="preserve">528.285 </w:t>
      </w:r>
      <w:r w:rsidR="003A0089" w:rsidRPr="003A0089">
        <w:rPr>
          <w:rFonts w:ascii="Calibri" w:eastAsia="Times New Roman" w:hAnsi="Calibri" w:cs="Calibri"/>
          <w:color w:val="000000"/>
          <w:lang w:eastAsia="it-IT"/>
        </w:rPr>
        <w:t>inoculazioni/die (</w:t>
      </w:r>
      <w:r w:rsidR="003A0089" w:rsidRPr="003A0089">
        <w:rPr>
          <w:rFonts w:ascii="Calibri" w:eastAsia="Times New Roman" w:hAnsi="Calibri" w:cs="Calibri"/>
          <w:color w:val="000000"/>
          <w:highlight w:val="yellow"/>
          <w:lang w:eastAsia="it-IT"/>
        </w:rPr>
        <w:t xml:space="preserve">figura </w:t>
      </w:r>
      <w:r w:rsidR="004F653C" w:rsidRPr="004F653C">
        <w:rPr>
          <w:rFonts w:ascii="Calibri" w:eastAsia="Times New Roman" w:hAnsi="Calibri" w:cs="Calibri"/>
          <w:color w:val="000000"/>
          <w:highlight w:val="yellow"/>
          <w:lang w:eastAsia="it-IT"/>
        </w:rPr>
        <w:t>10</w:t>
      </w:r>
      <w:r w:rsidR="003A0089" w:rsidRPr="00E62386">
        <w:rPr>
          <w:rFonts w:ascii="Calibri" w:eastAsia="Times New Roman" w:hAnsi="Calibri" w:cs="Calibri"/>
          <w:lang w:eastAsia="it-IT"/>
        </w:rPr>
        <w:t>)</w:t>
      </w:r>
      <w:r w:rsidR="00EB4399" w:rsidRPr="00E62386">
        <w:rPr>
          <w:rFonts w:ascii="Calibri" w:eastAsia="Times New Roman" w:hAnsi="Calibri" w:cs="Calibri"/>
          <w:lang w:eastAsia="it-IT"/>
        </w:rPr>
        <w:t>.</w:t>
      </w:r>
      <w:r w:rsidR="00615B74" w:rsidRPr="00E62386">
        <w:rPr>
          <w:rFonts w:ascii="Calibri" w:eastAsia="Times New Roman" w:hAnsi="Calibri" w:cs="Calibri"/>
          <w:lang w:eastAsia="it-IT"/>
        </w:rPr>
        <w:t xml:space="preserve"> </w:t>
      </w:r>
    </w:p>
    <w:p w:rsidR="00E62386" w:rsidRDefault="006837A4" w:rsidP="00305D97">
      <w:pPr>
        <w:spacing w:line="276" w:lineRule="auto"/>
        <w:jc w:val="both"/>
      </w:pPr>
      <w:r w:rsidRPr="00E62386">
        <w:t>«</w:t>
      </w:r>
      <w:r w:rsidR="00D90CC7" w:rsidRPr="00E62386">
        <w:t>I</w:t>
      </w:r>
      <w:r w:rsidRPr="00E62386">
        <w:t xml:space="preserve">l </w:t>
      </w:r>
      <w:r w:rsidR="00615B74" w:rsidRPr="00E62386">
        <w:rPr>
          <w:rFonts w:ascii="Calibri" w:eastAsia="Times New Roman" w:hAnsi="Calibri" w:cs="Calibri"/>
          <w:lang w:eastAsia="it-IT"/>
        </w:rPr>
        <w:t xml:space="preserve">numero di somministrazioni </w:t>
      </w:r>
      <w:r w:rsidRPr="00E62386">
        <w:rPr>
          <w:rFonts w:ascii="Calibri" w:eastAsia="Times New Roman" w:hAnsi="Calibri" w:cs="Calibri"/>
          <w:lang w:eastAsia="it-IT"/>
        </w:rPr>
        <w:t xml:space="preserve">giornaliere </w:t>
      </w:r>
      <w:r w:rsidRPr="00E62386">
        <w:t>– precisa Cartabellotta –</w:t>
      </w:r>
      <w:r w:rsidR="008D0877" w:rsidRPr="00E62386">
        <w:t xml:space="preserve"> </w:t>
      </w:r>
      <w:r w:rsidRPr="00E62386">
        <w:t>stabile ormai da settimane</w:t>
      </w:r>
      <w:r w:rsidR="00EC3CBD">
        <w:t>,</w:t>
      </w:r>
      <w:r w:rsidR="00D90CC7" w:rsidRPr="00E62386">
        <w:t xml:space="preserve"> </w:t>
      </w:r>
      <w:r w:rsidRPr="00E62386">
        <w:t xml:space="preserve">non </w:t>
      </w:r>
      <w:r w:rsidR="00EC3CBD">
        <w:rPr>
          <w:rFonts w:ascii="Calibri" w:eastAsia="Times New Roman" w:hAnsi="Calibri" w:cs="Calibri"/>
          <w:lang w:eastAsia="it-IT"/>
        </w:rPr>
        <w:t>riesce a decollare</w:t>
      </w:r>
      <w:r w:rsidR="00EC3CBD" w:rsidRPr="00E62386">
        <w:rPr>
          <w:rFonts w:ascii="Calibri" w:eastAsia="Times New Roman" w:hAnsi="Calibri" w:cs="Calibri"/>
          <w:lang w:eastAsia="it-IT"/>
        </w:rPr>
        <w:t xml:space="preserve"> </w:t>
      </w:r>
      <w:r w:rsidR="00640A46">
        <w:rPr>
          <w:rFonts w:ascii="Calibri" w:eastAsia="Times New Roman" w:hAnsi="Calibri" w:cs="Calibri"/>
          <w:lang w:eastAsia="it-IT"/>
        </w:rPr>
        <w:t xml:space="preserve">sia </w:t>
      </w:r>
      <w:r w:rsidR="00794831" w:rsidRPr="00E62386">
        <w:rPr>
          <w:rFonts w:ascii="Calibri" w:eastAsia="Times New Roman" w:hAnsi="Calibri" w:cs="Calibri"/>
          <w:lang w:eastAsia="it-IT"/>
        </w:rPr>
        <w:t xml:space="preserve">per </w:t>
      </w:r>
      <w:r w:rsidR="005C5C89" w:rsidRPr="00E62386">
        <w:rPr>
          <w:rFonts w:ascii="Calibri" w:eastAsia="Times New Roman" w:hAnsi="Calibri" w:cs="Calibri"/>
          <w:lang w:eastAsia="it-IT"/>
        </w:rPr>
        <w:t>il</w:t>
      </w:r>
      <w:r w:rsidR="00A64A7A" w:rsidRPr="00E62386">
        <w:rPr>
          <w:rFonts w:ascii="Calibri" w:eastAsia="Times New Roman" w:hAnsi="Calibri" w:cs="Calibri"/>
          <w:lang w:eastAsia="it-IT"/>
        </w:rPr>
        <w:t xml:space="preserve"> mancato utilizzo dei vaccini a vettore </w:t>
      </w:r>
      <w:r w:rsidR="005C5C89" w:rsidRPr="00E62386">
        <w:rPr>
          <w:rFonts w:ascii="Calibri" w:eastAsia="Times New Roman" w:hAnsi="Calibri" w:cs="Calibri"/>
          <w:lang w:eastAsia="it-IT"/>
        </w:rPr>
        <w:t>adeno</w:t>
      </w:r>
      <w:r w:rsidR="00A64A7A" w:rsidRPr="00E62386">
        <w:rPr>
          <w:rFonts w:ascii="Calibri" w:eastAsia="Times New Roman" w:hAnsi="Calibri" w:cs="Calibri"/>
          <w:lang w:eastAsia="it-IT"/>
        </w:rPr>
        <w:t xml:space="preserve">virale </w:t>
      </w:r>
      <w:r w:rsidR="008A675B">
        <w:rPr>
          <w:rFonts w:ascii="Calibri" w:eastAsia="Times New Roman" w:hAnsi="Calibri" w:cs="Calibri"/>
          <w:lang w:eastAsia="it-IT"/>
        </w:rPr>
        <w:t xml:space="preserve">per le </w:t>
      </w:r>
      <w:r w:rsidR="00640A46">
        <w:rPr>
          <w:rFonts w:ascii="Calibri" w:eastAsia="Times New Roman" w:hAnsi="Calibri" w:cs="Calibri"/>
          <w:lang w:eastAsia="it-IT"/>
        </w:rPr>
        <w:t xml:space="preserve">prime dosi, sia per </w:t>
      </w:r>
      <w:r w:rsidR="005C5C89" w:rsidRPr="00E62386">
        <w:rPr>
          <w:rFonts w:ascii="Calibri" w:eastAsia="Times New Roman" w:hAnsi="Calibri" w:cs="Calibri"/>
          <w:lang w:eastAsia="it-IT"/>
        </w:rPr>
        <w:t xml:space="preserve">la </w:t>
      </w:r>
      <w:r w:rsidR="00D90CC7" w:rsidRPr="00E62386">
        <w:rPr>
          <w:rFonts w:ascii="Calibri" w:eastAsia="Times New Roman" w:hAnsi="Calibri" w:cs="Calibri"/>
          <w:lang w:eastAsia="it-IT"/>
        </w:rPr>
        <w:t xml:space="preserve">limitata </w:t>
      </w:r>
      <w:r w:rsidR="00A64A7A" w:rsidRPr="00E62386">
        <w:rPr>
          <w:rFonts w:ascii="Calibri" w:eastAsia="Times New Roman" w:hAnsi="Calibri" w:cs="Calibri"/>
          <w:lang w:eastAsia="it-IT"/>
        </w:rPr>
        <w:t>disponibilità di quelli a mRNA</w:t>
      </w:r>
      <w:r w:rsidRPr="00E62386">
        <w:t>»</w:t>
      </w:r>
      <w:r w:rsidRPr="00E62386">
        <w:rPr>
          <w:rFonts w:ascii="Calibri" w:eastAsia="Times New Roman" w:hAnsi="Calibri" w:cs="Calibri"/>
          <w:lang w:eastAsia="it-IT"/>
        </w:rPr>
        <w:t xml:space="preserve">. </w:t>
      </w:r>
      <w:r w:rsidR="00A64A7A" w:rsidRPr="00E62386">
        <w:rPr>
          <w:rFonts w:ascii="Calibri" w:eastAsia="Times New Roman" w:hAnsi="Calibri" w:cs="Calibri"/>
          <w:lang w:eastAsia="it-IT"/>
        </w:rPr>
        <w:t>In particolare</w:t>
      </w:r>
      <w:r w:rsidRPr="00E62386">
        <w:rPr>
          <w:rFonts w:ascii="Calibri" w:eastAsia="Times New Roman" w:hAnsi="Calibri" w:cs="Calibri"/>
          <w:lang w:eastAsia="it-IT"/>
        </w:rPr>
        <w:t xml:space="preserve">, </w:t>
      </w:r>
      <w:r w:rsidR="00794831" w:rsidRPr="00E62386">
        <w:rPr>
          <w:rFonts w:ascii="Calibri" w:eastAsia="Times New Roman" w:hAnsi="Calibri" w:cs="Calibri"/>
          <w:lang w:eastAsia="it-IT"/>
        </w:rPr>
        <w:t xml:space="preserve">AstraZeneca </w:t>
      </w:r>
      <w:r w:rsidR="008A675B">
        <w:rPr>
          <w:rFonts w:ascii="Calibri" w:eastAsia="Times New Roman" w:hAnsi="Calibri" w:cs="Calibri"/>
          <w:lang w:eastAsia="it-IT"/>
        </w:rPr>
        <w:t>viene impiegato</w:t>
      </w:r>
      <w:r w:rsidR="00C23874">
        <w:rPr>
          <w:rFonts w:ascii="Calibri" w:eastAsia="Times New Roman" w:hAnsi="Calibri" w:cs="Calibri"/>
          <w:lang w:eastAsia="it-IT"/>
        </w:rPr>
        <w:t xml:space="preserve"> </w:t>
      </w:r>
      <w:r w:rsidR="00123344">
        <w:rPr>
          <w:rFonts w:ascii="Calibri" w:eastAsia="Times New Roman" w:hAnsi="Calibri" w:cs="Calibri"/>
          <w:color w:val="000000"/>
          <w:lang w:eastAsia="it-IT"/>
        </w:rPr>
        <w:t>quasi esclusivamente per i richiami (</w:t>
      </w:r>
      <w:r w:rsidR="0026387B">
        <w:rPr>
          <w:rFonts w:ascii="Calibri" w:eastAsia="Times New Roman" w:hAnsi="Calibri" w:cs="Calibri"/>
          <w:color w:val="000000"/>
          <w:lang w:eastAsia="it-IT"/>
        </w:rPr>
        <w:t>99,3% d</w:t>
      </w:r>
      <w:r>
        <w:rPr>
          <w:rFonts w:ascii="Calibri" w:eastAsia="Times New Roman" w:hAnsi="Calibri" w:cs="Calibri"/>
          <w:color w:val="000000"/>
          <w:lang w:eastAsia="it-IT"/>
        </w:rPr>
        <w:t xml:space="preserve">elle </w:t>
      </w:r>
      <w:r w:rsidR="008D0877">
        <w:rPr>
          <w:rFonts w:ascii="Calibri" w:eastAsia="Times New Roman" w:hAnsi="Calibri" w:cs="Calibri"/>
          <w:color w:val="000000"/>
          <w:lang w:eastAsia="it-IT"/>
        </w:rPr>
        <w:t xml:space="preserve">somministrazioni </w:t>
      </w:r>
      <w:r w:rsidR="00D64F61">
        <w:rPr>
          <w:rFonts w:ascii="Calibri" w:eastAsia="Times New Roman" w:hAnsi="Calibri" w:cs="Calibri"/>
          <w:color w:val="000000"/>
          <w:lang w:eastAsia="it-IT"/>
        </w:rPr>
        <w:t>n</w:t>
      </w:r>
      <w:r w:rsidR="00123344">
        <w:rPr>
          <w:rFonts w:ascii="Calibri" w:eastAsia="Times New Roman" w:hAnsi="Calibri" w:cs="Calibri"/>
          <w:color w:val="000000"/>
          <w:lang w:eastAsia="it-IT"/>
        </w:rPr>
        <w:t>ell’ultima settimana)</w:t>
      </w:r>
      <w:r w:rsidR="001E02D9">
        <w:rPr>
          <w:rFonts w:ascii="Calibri" w:eastAsia="Times New Roman" w:hAnsi="Calibri" w:cs="Calibri"/>
          <w:color w:val="000000"/>
          <w:lang w:eastAsia="it-IT"/>
        </w:rPr>
        <w:t>;</w:t>
      </w:r>
      <w:r w:rsidR="00D64F61">
        <w:rPr>
          <w:rFonts w:ascii="Calibri" w:eastAsia="Times New Roman" w:hAnsi="Calibri" w:cs="Calibri"/>
          <w:color w:val="000000"/>
          <w:lang w:eastAsia="it-IT"/>
        </w:rPr>
        <w:t xml:space="preserve"> </w:t>
      </w:r>
      <w:r>
        <w:rPr>
          <w:rFonts w:ascii="Calibri" w:eastAsia="Times New Roman" w:hAnsi="Calibri" w:cs="Calibri"/>
          <w:color w:val="000000"/>
          <w:lang w:eastAsia="it-IT"/>
        </w:rPr>
        <w:t xml:space="preserve">le somministrazioni di </w:t>
      </w:r>
      <w:r w:rsidR="00784A1B">
        <w:t>Johnson &amp; Johnson</w:t>
      </w:r>
      <w:r w:rsidR="00784A1B">
        <w:rPr>
          <w:rFonts w:ascii="Calibri" w:eastAsia="Times New Roman" w:hAnsi="Calibri" w:cs="Calibri"/>
          <w:color w:val="000000"/>
          <w:lang w:eastAsia="it-IT"/>
        </w:rPr>
        <w:t xml:space="preserve"> </w:t>
      </w:r>
      <w:r>
        <w:rPr>
          <w:rFonts w:ascii="Calibri" w:eastAsia="Times New Roman" w:hAnsi="Calibri" w:cs="Calibri"/>
          <w:color w:val="000000"/>
          <w:lang w:eastAsia="it-IT"/>
        </w:rPr>
        <w:t xml:space="preserve">sono </w:t>
      </w:r>
      <w:r w:rsidR="00D64F61">
        <w:rPr>
          <w:rFonts w:ascii="Calibri" w:eastAsia="Times New Roman" w:hAnsi="Calibri" w:cs="Calibri"/>
          <w:color w:val="000000"/>
          <w:lang w:eastAsia="it-IT"/>
        </w:rPr>
        <w:t xml:space="preserve">ormai </w:t>
      </w:r>
      <w:r w:rsidR="00123344">
        <w:rPr>
          <w:rFonts w:ascii="Calibri" w:eastAsia="Times New Roman" w:hAnsi="Calibri" w:cs="Calibri"/>
          <w:color w:val="000000"/>
          <w:lang w:eastAsia="it-IT"/>
        </w:rPr>
        <w:t>esigue</w:t>
      </w:r>
      <w:r w:rsidR="00D64F61">
        <w:rPr>
          <w:rFonts w:ascii="Calibri" w:eastAsia="Times New Roman" w:hAnsi="Calibri" w:cs="Calibri"/>
          <w:color w:val="000000"/>
          <w:lang w:eastAsia="it-IT"/>
        </w:rPr>
        <w:t xml:space="preserve"> (</w:t>
      </w:r>
      <w:r w:rsidR="00557E22">
        <w:rPr>
          <w:rFonts w:ascii="Calibri" w:eastAsia="Times New Roman" w:hAnsi="Calibri" w:cs="Calibri"/>
          <w:color w:val="000000"/>
          <w:lang w:eastAsia="it-IT"/>
        </w:rPr>
        <w:t xml:space="preserve">nell’ultima settimana poco meno di 4 mila </w:t>
      </w:r>
      <w:r w:rsidR="00557E22" w:rsidRPr="006837A4">
        <w:rPr>
          <w:rFonts w:ascii="Calibri" w:eastAsia="Times New Roman" w:hAnsi="Calibri" w:cs="Calibri"/>
          <w:lang w:eastAsia="it-IT"/>
        </w:rPr>
        <w:t>al giorno</w:t>
      </w:r>
      <w:r w:rsidR="00557E22">
        <w:rPr>
          <w:rFonts w:ascii="Calibri" w:eastAsia="Times New Roman" w:hAnsi="Calibri" w:cs="Calibri"/>
          <w:lang w:eastAsia="it-IT"/>
        </w:rPr>
        <w:t xml:space="preserve"> </w:t>
      </w:r>
      <w:r w:rsidR="006D1DDA">
        <w:rPr>
          <w:rFonts w:ascii="Calibri" w:eastAsia="Times New Roman" w:hAnsi="Calibri" w:cs="Calibri"/>
          <w:color w:val="000000"/>
          <w:lang w:eastAsia="it-IT"/>
        </w:rPr>
        <w:t>a fronte d</w:t>
      </w:r>
      <w:r w:rsidR="00557E22">
        <w:rPr>
          <w:rFonts w:ascii="Calibri" w:eastAsia="Times New Roman" w:hAnsi="Calibri" w:cs="Calibri"/>
          <w:color w:val="000000"/>
          <w:lang w:eastAsia="it-IT"/>
        </w:rPr>
        <w:t xml:space="preserve">i </w:t>
      </w:r>
      <w:r w:rsidR="006D1DDA">
        <w:rPr>
          <w:rFonts w:ascii="Calibri" w:eastAsia="Times New Roman" w:hAnsi="Calibri" w:cs="Calibri"/>
          <w:color w:val="000000"/>
          <w:lang w:eastAsia="it-IT"/>
        </w:rPr>
        <w:t xml:space="preserve">oltre 944 mila dosi </w:t>
      </w:r>
      <w:r w:rsidR="008A675B">
        <w:rPr>
          <w:rFonts w:ascii="Calibri" w:eastAsia="Times New Roman" w:hAnsi="Calibri" w:cs="Calibri"/>
          <w:color w:val="000000"/>
          <w:lang w:eastAsia="it-IT"/>
        </w:rPr>
        <w:t>“</w:t>
      </w:r>
      <w:r w:rsidR="00557E22">
        <w:rPr>
          <w:rFonts w:ascii="Calibri" w:eastAsia="Times New Roman" w:hAnsi="Calibri" w:cs="Calibri"/>
          <w:color w:val="000000"/>
          <w:lang w:eastAsia="it-IT"/>
        </w:rPr>
        <w:t>in frigo</w:t>
      </w:r>
      <w:r w:rsidR="008A675B">
        <w:rPr>
          <w:rFonts w:ascii="Calibri" w:eastAsia="Times New Roman" w:hAnsi="Calibri" w:cs="Calibri"/>
          <w:color w:val="000000"/>
          <w:lang w:eastAsia="it-IT"/>
        </w:rPr>
        <w:t>”</w:t>
      </w:r>
      <w:r w:rsidR="00D64F61">
        <w:rPr>
          <w:rFonts w:ascii="Calibri" w:eastAsia="Times New Roman" w:hAnsi="Calibri" w:cs="Calibri"/>
          <w:color w:val="000000"/>
          <w:lang w:eastAsia="it-IT"/>
        </w:rPr>
        <w:t>)</w:t>
      </w:r>
      <w:r w:rsidR="00A64A7A">
        <w:rPr>
          <w:rFonts w:ascii="Calibri" w:eastAsia="Times New Roman" w:hAnsi="Calibri" w:cs="Calibri"/>
          <w:lang w:eastAsia="it-IT"/>
        </w:rPr>
        <w:t xml:space="preserve">; </w:t>
      </w:r>
      <w:r w:rsidR="00EC3CBD">
        <w:rPr>
          <w:rFonts w:ascii="Calibri" w:eastAsia="Times New Roman" w:hAnsi="Calibri" w:cs="Calibri"/>
          <w:color w:val="000000"/>
          <w:lang w:eastAsia="it-IT"/>
        </w:rPr>
        <w:t>l</w:t>
      </w:r>
      <w:r w:rsidR="00D64F61">
        <w:rPr>
          <w:rFonts w:ascii="Calibri" w:eastAsia="Times New Roman" w:hAnsi="Calibri" w:cs="Calibri"/>
          <w:color w:val="000000"/>
          <w:lang w:eastAsia="it-IT"/>
        </w:rPr>
        <w:t xml:space="preserve">a </w:t>
      </w:r>
      <w:r w:rsidR="008A675B">
        <w:rPr>
          <w:rFonts w:ascii="Calibri" w:eastAsia="Times New Roman" w:hAnsi="Calibri" w:cs="Calibri"/>
          <w:color w:val="000000"/>
          <w:lang w:eastAsia="it-IT"/>
        </w:rPr>
        <w:t xml:space="preserve">scarsa </w:t>
      </w:r>
      <w:r w:rsidR="00EC3CBD">
        <w:rPr>
          <w:rFonts w:ascii="Calibri" w:eastAsia="Times New Roman" w:hAnsi="Calibri" w:cs="Calibri"/>
          <w:color w:val="000000"/>
          <w:lang w:eastAsia="it-IT"/>
        </w:rPr>
        <w:t>disponibilità di</w:t>
      </w:r>
      <w:r w:rsidR="00EC3CBD">
        <w:rPr>
          <w:rFonts w:ascii="Calibri" w:eastAsia="Times New Roman" w:hAnsi="Calibri" w:cs="Calibri"/>
          <w:lang w:eastAsia="it-IT"/>
        </w:rPr>
        <w:t xml:space="preserve"> </w:t>
      </w:r>
      <w:r w:rsidR="00A64A7A">
        <w:rPr>
          <w:rFonts w:ascii="Calibri" w:eastAsia="Times New Roman" w:hAnsi="Calibri" w:cs="Calibri"/>
          <w:color w:val="000000"/>
          <w:lang w:eastAsia="it-IT"/>
        </w:rPr>
        <w:t>dosi di vaccini a mRNA</w:t>
      </w:r>
      <w:r w:rsidR="00D64F61">
        <w:rPr>
          <w:rFonts w:ascii="Calibri" w:eastAsia="Times New Roman" w:hAnsi="Calibri" w:cs="Calibri"/>
          <w:color w:val="000000"/>
          <w:lang w:eastAsia="it-IT"/>
        </w:rPr>
        <w:t xml:space="preserve"> ostacola</w:t>
      </w:r>
      <w:r w:rsidR="009B77C4">
        <w:rPr>
          <w:rFonts w:ascii="Calibri" w:eastAsia="Times New Roman" w:hAnsi="Calibri" w:cs="Calibri"/>
          <w:color w:val="000000"/>
          <w:lang w:eastAsia="it-IT"/>
        </w:rPr>
        <w:t xml:space="preserve">, nel breve termine, </w:t>
      </w:r>
      <w:r w:rsidR="008D0622">
        <w:rPr>
          <w:rFonts w:ascii="Calibri" w:eastAsia="Times New Roman" w:hAnsi="Calibri" w:cs="Calibri"/>
          <w:color w:val="000000"/>
          <w:lang w:eastAsia="it-IT"/>
        </w:rPr>
        <w:t xml:space="preserve">la </w:t>
      </w:r>
      <w:r w:rsidR="008A675B">
        <w:rPr>
          <w:rFonts w:ascii="Calibri" w:eastAsia="Times New Roman" w:hAnsi="Calibri" w:cs="Calibri"/>
          <w:color w:val="000000"/>
          <w:lang w:eastAsia="it-IT"/>
        </w:rPr>
        <w:t xml:space="preserve">possibilità di una massiccia </w:t>
      </w:r>
      <w:r w:rsidR="008D0622">
        <w:rPr>
          <w:rFonts w:ascii="Calibri" w:eastAsia="Times New Roman" w:hAnsi="Calibri" w:cs="Calibri"/>
          <w:color w:val="000000"/>
          <w:lang w:eastAsia="it-IT"/>
        </w:rPr>
        <w:t xml:space="preserve">vaccinazione degli </w:t>
      </w:r>
      <w:r w:rsidR="009B77C4">
        <w:rPr>
          <w:rFonts w:ascii="Calibri" w:eastAsia="Times New Roman" w:hAnsi="Calibri" w:cs="Calibri"/>
          <w:color w:val="000000"/>
          <w:lang w:eastAsia="it-IT"/>
        </w:rPr>
        <w:t>under 60</w:t>
      </w:r>
      <w:r w:rsidR="00A64A7A">
        <w:rPr>
          <w:rFonts w:ascii="Calibri" w:eastAsia="Times New Roman" w:hAnsi="Calibri" w:cs="Calibri"/>
          <w:color w:val="000000"/>
          <w:lang w:eastAsia="it-IT"/>
        </w:rPr>
        <w:t xml:space="preserve">. </w:t>
      </w:r>
      <w:r w:rsidR="00123344" w:rsidRPr="004D10FB">
        <w:t>«</w:t>
      </w:r>
      <w:r w:rsidR="00123344" w:rsidRPr="000B41AB">
        <w:t>In questo scenario – spiega Mosti –</w:t>
      </w:r>
      <w:r w:rsidR="000532D6">
        <w:t xml:space="preserve"> </w:t>
      </w:r>
      <w:r w:rsidR="001E02D9">
        <w:t xml:space="preserve">nell’ultima settimana </w:t>
      </w:r>
      <w:r w:rsidR="00123344">
        <w:t xml:space="preserve">si registra un lieve incremento della </w:t>
      </w:r>
      <w:r w:rsidR="00123344" w:rsidRPr="000B41AB">
        <w:t>percentuale di prime dosi sul t</w:t>
      </w:r>
      <w:r w:rsidR="00123344">
        <w:t xml:space="preserve">otale delle dosi somministrate, </w:t>
      </w:r>
      <w:r w:rsidR="00994A4F">
        <w:t>che tuttavia si attestano a 801 mila (21,5% del totale</w:t>
      </w:r>
      <w:r w:rsidR="009F107D">
        <w:t>)</w:t>
      </w:r>
      <w:r w:rsidR="00994A4F">
        <w:t xml:space="preserve">, in picchiata rispetto alle </w:t>
      </w:r>
      <w:r w:rsidR="00123344">
        <w:t>oltre 2,</w:t>
      </w:r>
      <w:r w:rsidR="00123344" w:rsidRPr="000B41AB">
        <w:t>9</w:t>
      </w:r>
      <w:r w:rsidR="00123344">
        <w:t xml:space="preserve"> milioni di </w:t>
      </w:r>
      <w:r w:rsidR="00123344" w:rsidRPr="000B41AB">
        <w:t>prime dosi della settimana 7-13 giugno</w:t>
      </w:r>
      <w:r w:rsidR="00123344">
        <w:t xml:space="preserve"> (</w:t>
      </w:r>
      <w:r w:rsidR="00123344" w:rsidRPr="000B41AB">
        <w:t>7</w:t>
      </w:r>
      <w:r w:rsidR="00123344">
        <w:t>3,8</w:t>
      </w:r>
      <w:r w:rsidR="00123344" w:rsidRPr="000B41AB">
        <w:t>% del totale</w:t>
      </w:r>
      <w:r w:rsidR="00123344">
        <w:t>)</w:t>
      </w:r>
      <w:r w:rsidR="00123344" w:rsidRPr="00275BCC">
        <w:t>»</w:t>
      </w:r>
      <w:r w:rsidR="00994A4F">
        <w:t xml:space="preserve"> </w:t>
      </w:r>
      <w:r w:rsidR="00123344">
        <w:t>(</w:t>
      </w:r>
      <w:r w:rsidR="00123344" w:rsidRPr="00F042B1">
        <w:rPr>
          <w:highlight w:val="yellow"/>
        </w:rPr>
        <w:t>figura 1</w:t>
      </w:r>
      <w:r w:rsidR="00123344">
        <w:rPr>
          <w:highlight w:val="yellow"/>
        </w:rPr>
        <w:t>1</w:t>
      </w:r>
      <w:r w:rsidR="00123344">
        <w:t>)</w:t>
      </w:r>
      <w:r w:rsidR="00123344" w:rsidRPr="004D10FB">
        <w:t>.</w:t>
      </w:r>
      <w:r w:rsidR="00123344">
        <w:t xml:space="preserve"> </w:t>
      </w:r>
    </w:p>
    <w:p w:rsidR="004F653C" w:rsidRDefault="001E7D32" w:rsidP="00305D97">
      <w:pPr>
        <w:spacing w:after="120" w:line="276" w:lineRule="auto"/>
        <w:jc w:val="both"/>
      </w:pPr>
      <w:r w:rsidRPr="002B27AE">
        <w:rPr>
          <w:b/>
        </w:rPr>
        <w:t xml:space="preserve">Vaccini: copertura degli </w:t>
      </w:r>
      <w:r w:rsidRPr="00582004">
        <w:rPr>
          <w:b/>
        </w:rPr>
        <w:t xml:space="preserve">over </w:t>
      </w:r>
      <w:r w:rsidRPr="00C554B0">
        <w:rPr>
          <w:b/>
        </w:rPr>
        <w:t xml:space="preserve">60. </w:t>
      </w:r>
      <w:r w:rsidR="004F653C" w:rsidRPr="004F653C">
        <w:t>L’88,5%</w:t>
      </w:r>
      <w:r>
        <w:t xml:space="preserve"> </w:t>
      </w:r>
      <w:r w:rsidR="004F653C" w:rsidRPr="004F653C">
        <w:t>ha ricevuto almeno la prima dose di vaccino</w:t>
      </w:r>
      <w:r w:rsidRPr="003A0089">
        <w:t xml:space="preserve">, con </w:t>
      </w:r>
      <w:r>
        <w:t xml:space="preserve">un incremento settimanale </w:t>
      </w:r>
      <w:r w:rsidR="00C23874">
        <w:t xml:space="preserve">nazionale </w:t>
      </w:r>
      <w:r>
        <w:t xml:space="preserve">irrisorio (+0,5%) e nette </w:t>
      </w:r>
      <w:r w:rsidRPr="003A0089">
        <w:t>differenze regionali</w:t>
      </w:r>
      <w:r w:rsidR="004F653C" w:rsidRPr="004F653C">
        <w:t xml:space="preserve">: se la Puglia ha </w:t>
      </w:r>
      <w:r w:rsidR="00BB64DE">
        <w:t>raggiunto</w:t>
      </w:r>
      <w:r w:rsidR="004F653C" w:rsidRPr="004F653C">
        <w:t xml:space="preserve"> il 93,6% la Sicilia </w:t>
      </w:r>
      <w:r w:rsidR="00C00421">
        <w:t xml:space="preserve">si ferma a quota </w:t>
      </w:r>
      <w:r w:rsidR="004F653C" w:rsidRPr="004F653C">
        <w:t>80,1%. In dettaglio:</w:t>
      </w:r>
    </w:p>
    <w:p w:rsidR="00BB64DE" w:rsidRDefault="00CF2B32" w:rsidP="00305D97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CF2B32">
        <w:rPr>
          <w:b/>
        </w:rPr>
        <w:t>Over 80:</w:t>
      </w:r>
      <w:r>
        <w:t xml:space="preserve"> </w:t>
      </w:r>
      <w:r w:rsidR="00BB64DE">
        <w:t>degli oltre 4,4 milioni, 4.119.891 (92%) hanno completato il ciclo vaccinale e 120.582 (2,7%) hanno ricevuto solo la prima dose (</w:t>
      </w:r>
      <w:r w:rsidR="00BB64DE" w:rsidRPr="00BB64DE">
        <w:rPr>
          <w:highlight w:val="yellow"/>
        </w:rPr>
        <w:t>figura 12</w:t>
      </w:r>
      <w:r w:rsidR="00BB64DE">
        <w:t>).</w:t>
      </w:r>
    </w:p>
    <w:p w:rsidR="00BB64DE" w:rsidRDefault="00BB64DE" w:rsidP="00305D97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BB64DE">
        <w:rPr>
          <w:b/>
        </w:rPr>
        <w:t>Fascia 70-79 anni:</w:t>
      </w:r>
      <w:r>
        <w:t xml:space="preserve"> degli oltre 5,9 milioni, 5.041.760 (84,5%) hanno completato il ciclo vaccinale e 280.691 (4,7%) hanno ricevuto solo la prima dose (</w:t>
      </w:r>
      <w:r w:rsidRPr="00BB64DE">
        <w:rPr>
          <w:highlight w:val="yellow"/>
        </w:rPr>
        <w:t>figura 1</w:t>
      </w:r>
      <w:r>
        <w:rPr>
          <w:highlight w:val="yellow"/>
        </w:rPr>
        <w:t>3</w:t>
      </w:r>
      <w:r>
        <w:t>).</w:t>
      </w:r>
    </w:p>
    <w:p w:rsidR="00BB64DE" w:rsidRDefault="00BB64DE" w:rsidP="00305D97">
      <w:pPr>
        <w:pStyle w:val="Paragrafoelenco"/>
        <w:numPr>
          <w:ilvl w:val="0"/>
          <w:numId w:val="21"/>
        </w:numPr>
        <w:spacing w:line="276" w:lineRule="auto"/>
        <w:jc w:val="both"/>
      </w:pPr>
      <w:r w:rsidRPr="00BB64DE">
        <w:rPr>
          <w:b/>
        </w:rPr>
        <w:t>Fascia 60-69 anni:</w:t>
      </w:r>
      <w:r>
        <w:t xml:space="preserve"> degli oltre 7,3 milioni, 5.554.115 (74,6%) hanno completato il ciclo vaccinale e 705.431 (9,5%) hanno ricevuto solo la prima dose (</w:t>
      </w:r>
      <w:r w:rsidRPr="00BB64DE">
        <w:rPr>
          <w:highlight w:val="yellow"/>
        </w:rPr>
        <w:t>figura 1</w:t>
      </w:r>
      <w:r>
        <w:rPr>
          <w:highlight w:val="yellow"/>
        </w:rPr>
        <w:t>4</w:t>
      </w:r>
      <w:r>
        <w:t>).</w:t>
      </w:r>
    </w:p>
    <w:p w:rsidR="00557E22" w:rsidRPr="00557E22" w:rsidRDefault="00784A1B" w:rsidP="00305D97">
      <w:pPr>
        <w:spacing w:line="276" w:lineRule="auto"/>
        <w:jc w:val="both"/>
      </w:pPr>
      <w:r w:rsidRPr="00784A1B">
        <w:t xml:space="preserve">A fronte </w:t>
      </w:r>
      <w:r w:rsidR="00D43224" w:rsidRPr="00BB64DE">
        <w:rPr>
          <w:rFonts w:ascii="Calibri" w:eastAsia="Times New Roman" w:hAnsi="Calibri" w:cs="Calibri"/>
          <w:lang w:eastAsia="it-IT"/>
        </w:rPr>
        <w:t xml:space="preserve">della diffusione </w:t>
      </w:r>
      <w:r w:rsidR="009B77C4">
        <w:rPr>
          <w:rFonts w:ascii="Calibri" w:eastAsia="Times New Roman" w:hAnsi="Calibri" w:cs="Calibri"/>
          <w:lang w:eastAsia="it-IT"/>
        </w:rPr>
        <w:t>della</w:t>
      </w:r>
      <w:r w:rsidR="00D43224" w:rsidRPr="00BB64DE">
        <w:rPr>
          <w:rFonts w:ascii="Calibri" w:eastAsia="Times New Roman" w:hAnsi="Calibri" w:cs="Calibri"/>
          <w:lang w:eastAsia="it-IT"/>
        </w:rPr>
        <w:t xml:space="preserve"> variante</w:t>
      </w:r>
      <w:r w:rsidR="009B77C4">
        <w:rPr>
          <w:rFonts w:ascii="Calibri" w:eastAsia="Times New Roman" w:hAnsi="Calibri" w:cs="Calibri"/>
          <w:lang w:eastAsia="it-IT"/>
        </w:rPr>
        <w:t xml:space="preserve"> delta</w:t>
      </w:r>
      <w:r w:rsidR="00F9683F" w:rsidRPr="00BB64DE">
        <w:rPr>
          <w:rFonts w:ascii="Calibri" w:eastAsia="Times New Roman" w:hAnsi="Calibri" w:cs="Calibri"/>
          <w:lang w:eastAsia="it-IT"/>
        </w:rPr>
        <w:t xml:space="preserve"> che </w:t>
      </w:r>
      <w:r w:rsidR="004850D8" w:rsidRPr="00BB64DE">
        <w:rPr>
          <w:rFonts w:ascii="Calibri" w:eastAsia="Times New Roman" w:hAnsi="Calibri" w:cs="Calibri"/>
          <w:lang w:eastAsia="it-IT"/>
        </w:rPr>
        <w:t xml:space="preserve">si avvia a diventare </w:t>
      </w:r>
      <w:r w:rsidR="00F9683F" w:rsidRPr="00BB64DE">
        <w:rPr>
          <w:rFonts w:ascii="Calibri" w:eastAsia="Times New Roman" w:hAnsi="Calibri" w:cs="Calibri"/>
          <w:lang w:eastAsia="it-IT"/>
        </w:rPr>
        <w:t>prevalente</w:t>
      </w:r>
      <w:r w:rsidR="00D43224" w:rsidRPr="00BB64DE">
        <w:rPr>
          <w:rFonts w:ascii="Calibri" w:eastAsia="Times New Roman" w:hAnsi="Calibri" w:cs="Calibri"/>
          <w:lang w:eastAsia="it-IT"/>
        </w:rPr>
        <w:t>,</w:t>
      </w:r>
      <w:r w:rsidR="005F0E23" w:rsidRPr="00BB64DE">
        <w:rPr>
          <w:rFonts w:ascii="Calibri" w:eastAsia="Times New Roman" w:hAnsi="Calibri" w:cs="Calibri"/>
          <w:lang w:eastAsia="it-IT"/>
        </w:rPr>
        <w:t xml:space="preserve"> </w:t>
      </w:r>
      <w:r w:rsidR="00C23874">
        <w:rPr>
          <w:rFonts w:ascii="Calibri" w:eastAsia="Times New Roman" w:hAnsi="Calibri" w:cs="Calibri"/>
          <w:lang w:eastAsia="it-IT"/>
        </w:rPr>
        <w:t xml:space="preserve">quasi 3,2 milioni </w:t>
      </w:r>
      <w:r w:rsidR="009B77C4">
        <w:rPr>
          <w:rFonts w:ascii="Calibri" w:eastAsia="Times New Roman" w:hAnsi="Calibri" w:cs="Calibri"/>
          <w:lang w:eastAsia="it-IT"/>
        </w:rPr>
        <w:t>di over 60</w:t>
      </w:r>
      <w:r w:rsidR="005F0E23" w:rsidRPr="00BB64DE">
        <w:rPr>
          <w:rFonts w:ascii="Calibri" w:eastAsia="Times New Roman" w:hAnsi="Calibri" w:cs="Calibri"/>
          <w:lang w:eastAsia="it-IT"/>
        </w:rPr>
        <w:t xml:space="preserve"> </w:t>
      </w:r>
      <w:r w:rsidR="009B77C4">
        <w:t>non hanno ancora completato il ciclo vaccinale</w:t>
      </w:r>
      <w:r w:rsidR="00906B62">
        <w:t xml:space="preserve"> (</w:t>
      </w:r>
      <w:r w:rsidR="00906B62" w:rsidRPr="00BB64DE">
        <w:rPr>
          <w:highlight w:val="yellow"/>
        </w:rPr>
        <w:t>figura</w:t>
      </w:r>
      <w:r w:rsidR="00902D20" w:rsidRPr="00BB64DE">
        <w:rPr>
          <w:highlight w:val="yellow"/>
        </w:rPr>
        <w:t xml:space="preserve"> 1</w:t>
      </w:r>
      <w:r w:rsidR="00BB64DE">
        <w:rPr>
          <w:highlight w:val="yellow"/>
        </w:rPr>
        <w:t>5</w:t>
      </w:r>
      <w:r w:rsidR="00906B62">
        <w:t>)</w:t>
      </w:r>
      <w:r w:rsidR="004850D8">
        <w:t xml:space="preserve">. In dettaglio: </w:t>
      </w:r>
      <w:r w:rsidR="00AE4A91">
        <w:t>2,</w:t>
      </w:r>
      <w:r w:rsidR="00BB64DE">
        <w:t>06</w:t>
      </w:r>
      <w:r w:rsidR="00AE4A91">
        <w:t xml:space="preserve"> milioni</w:t>
      </w:r>
      <w:r w:rsidR="00AE4A91" w:rsidRPr="003A0089">
        <w:t xml:space="preserve"> </w:t>
      </w:r>
      <w:r w:rsidR="00AE4A91" w:rsidRPr="00643B57">
        <w:rPr>
          <w:lang w:eastAsia="it-IT"/>
        </w:rPr>
        <w:t>(1</w:t>
      </w:r>
      <w:r w:rsidR="00BB64DE">
        <w:rPr>
          <w:lang w:eastAsia="it-IT"/>
        </w:rPr>
        <w:t>1,5</w:t>
      </w:r>
      <w:r w:rsidR="00AE4A91" w:rsidRPr="00643B57">
        <w:rPr>
          <w:lang w:eastAsia="it-IT"/>
        </w:rPr>
        <w:t>%)</w:t>
      </w:r>
      <w:r w:rsidR="00AE4A91">
        <w:rPr>
          <w:lang w:eastAsia="it-IT"/>
        </w:rPr>
        <w:t xml:space="preserve"> </w:t>
      </w:r>
      <w:r w:rsidR="00AE4A91" w:rsidRPr="008308FE">
        <w:t xml:space="preserve">non hanno ancora ricevuto nemmeno una dose </w:t>
      </w:r>
      <w:r w:rsidR="00AE4A91" w:rsidRPr="00271052">
        <w:rPr>
          <w:lang w:eastAsia="it-IT"/>
        </w:rPr>
        <w:t xml:space="preserve">con rilevanti </w:t>
      </w:r>
      <w:r w:rsidR="00AE4A91" w:rsidRPr="008308FE">
        <w:rPr>
          <w:lang w:eastAsia="it-IT"/>
        </w:rPr>
        <w:t>differenze regionali</w:t>
      </w:r>
      <w:r w:rsidR="00AE4A91">
        <w:rPr>
          <w:lang w:eastAsia="it-IT"/>
        </w:rPr>
        <w:t xml:space="preserve"> (</w:t>
      </w:r>
      <w:r w:rsidR="00AE4A91" w:rsidRPr="008308FE">
        <w:rPr>
          <w:lang w:eastAsia="it-IT"/>
        </w:rPr>
        <w:t xml:space="preserve">dal </w:t>
      </w:r>
      <w:r w:rsidR="00BB64DE">
        <w:rPr>
          <w:lang w:eastAsia="it-IT"/>
        </w:rPr>
        <w:t>19,9</w:t>
      </w:r>
      <w:r w:rsidR="00AE4A91" w:rsidRPr="008308FE">
        <w:rPr>
          <w:lang w:eastAsia="it-IT"/>
        </w:rPr>
        <w:t xml:space="preserve">% della Sicilia al </w:t>
      </w:r>
      <w:r w:rsidR="00A05799">
        <w:rPr>
          <w:lang w:eastAsia="it-IT"/>
        </w:rPr>
        <w:t>6</w:t>
      </w:r>
      <w:r w:rsidR="00AE4A91" w:rsidRPr="008308FE">
        <w:rPr>
          <w:lang w:eastAsia="it-IT"/>
        </w:rPr>
        <w:t>,</w:t>
      </w:r>
      <w:r w:rsidR="00BB64DE">
        <w:rPr>
          <w:lang w:eastAsia="it-IT"/>
        </w:rPr>
        <w:t>4</w:t>
      </w:r>
      <w:r w:rsidR="00AE4A91" w:rsidRPr="008308FE">
        <w:rPr>
          <w:lang w:eastAsia="it-IT"/>
        </w:rPr>
        <w:t>% della Puglia</w:t>
      </w:r>
      <w:r w:rsidR="00AE4A91">
        <w:rPr>
          <w:lang w:eastAsia="it-IT"/>
        </w:rPr>
        <w:t>)</w:t>
      </w:r>
      <w:r w:rsidR="00AE4A91" w:rsidRPr="008308FE">
        <w:rPr>
          <w:lang w:eastAsia="it-IT"/>
        </w:rPr>
        <w:t xml:space="preserve"> </w:t>
      </w:r>
      <w:r w:rsidR="00AE4A91" w:rsidRPr="008308FE">
        <w:t>(</w:t>
      </w:r>
      <w:r w:rsidR="00AE4A91" w:rsidRPr="00BB64DE">
        <w:rPr>
          <w:highlight w:val="yellow"/>
        </w:rPr>
        <w:t>figura 1</w:t>
      </w:r>
      <w:r w:rsidR="00BB64DE">
        <w:rPr>
          <w:highlight w:val="yellow"/>
        </w:rPr>
        <w:t>6</w:t>
      </w:r>
      <w:r w:rsidR="00AE4A91" w:rsidRPr="008308FE">
        <w:t>)</w:t>
      </w:r>
      <w:r w:rsidR="004850D8">
        <w:t xml:space="preserve"> e</w:t>
      </w:r>
      <w:r w:rsidR="009F3411">
        <w:t xml:space="preserve"> </w:t>
      </w:r>
      <w:r w:rsidR="00A05799">
        <w:rPr>
          <w:lang w:eastAsia="it-IT"/>
        </w:rPr>
        <w:t>1</w:t>
      </w:r>
      <w:r w:rsidR="00AE4A91">
        <w:t>,</w:t>
      </w:r>
      <w:r w:rsidR="00BB64DE">
        <w:t>11</w:t>
      </w:r>
      <w:r w:rsidR="00AE4A91">
        <w:t xml:space="preserve"> milioni</w:t>
      </w:r>
      <w:r w:rsidR="00AE4A91" w:rsidRPr="008308FE">
        <w:t xml:space="preserve"> </w:t>
      </w:r>
      <w:r w:rsidR="00AE4A91">
        <w:t>(</w:t>
      </w:r>
      <w:r w:rsidR="00BB64DE">
        <w:t>6,2</w:t>
      </w:r>
      <w:r w:rsidR="00AE4A91">
        <w:t xml:space="preserve">%) </w:t>
      </w:r>
      <w:r w:rsidR="009B5020">
        <w:t>sono in attesa di</w:t>
      </w:r>
      <w:r w:rsidR="009B5020" w:rsidRPr="008308FE">
        <w:t xml:space="preserve"> </w:t>
      </w:r>
      <w:r w:rsidR="00AE4A91" w:rsidRPr="008308FE">
        <w:t xml:space="preserve">completare il ciclo </w:t>
      </w:r>
      <w:r w:rsidR="009B5020">
        <w:t>con la seconda</w:t>
      </w:r>
      <w:r w:rsidR="00AE4A91" w:rsidRPr="008308FE">
        <w:t xml:space="preserve"> dose</w:t>
      </w:r>
      <w:r w:rsidR="00A64A7A">
        <w:t xml:space="preserve">. </w:t>
      </w:r>
      <w:r w:rsidR="001E7521" w:rsidRPr="00275BCC">
        <w:t>«</w:t>
      </w:r>
      <w:r w:rsidR="00E24A08">
        <w:t>Da circa 2 mesi</w:t>
      </w:r>
      <w:r w:rsidR="009B77C4">
        <w:t xml:space="preserve"> l</w:t>
      </w:r>
      <w:r w:rsidR="004B7A97">
        <w:t>’incremento delle coperture</w:t>
      </w:r>
      <w:r w:rsidR="00C23874">
        <w:t xml:space="preserve"> in questa fascia d’età </w:t>
      </w:r>
      <w:r w:rsidR="001E7521" w:rsidRPr="00275BCC">
        <w:t xml:space="preserve">– </w:t>
      </w:r>
      <w:r w:rsidR="001E7521">
        <w:t>puntualizza Gili</w:t>
      </w:r>
      <w:r w:rsidR="001E7521" w:rsidRPr="00275BCC">
        <w:t xml:space="preserve"> – </w:t>
      </w:r>
      <w:r w:rsidR="00D43224">
        <w:t xml:space="preserve">è </w:t>
      </w:r>
      <w:r w:rsidR="001E7521">
        <w:t>q</w:t>
      </w:r>
      <w:r w:rsidR="00D43224">
        <w:t xml:space="preserve">uasi esclusivamente </w:t>
      </w:r>
      <w:r w:rsidR="001E7521">
        <w:t>legat</w:t>
      </w:r>
      <w:r w:rsidR="009F34C9">
        <w:t>o</w:t>
      </w:r>
      <w:r w:rsidR="001E7521">
        <w:t xml:space="preserve"> </w:t>
      </w:r>
      <w:r w:rsidR="00D43224">
        <w:t>al completamento di cicli vaccinali</w:t>
      </w:r>
      <w:r w:rsidR="00C23874">
        <w:t xml:space="preserve">, mentre rimane </w:t>
      </w:r>
      <w:r w:rsidR="00635B55">
        <w:t xml:space="preserve">“congelato” </w:t>
      </w:r>
      <w:r w:rsidR="00096719">
        <w:t xml:space="preserve">il numero di </w:t>
      </w:r>
      <w:r w:rsidR="00706FF3">
        <w:t xml:space="preserve">over 60 </w:t>
      </w:r>
      <w:r w:rsidR="00096719">
        <w:t>che ricevono la prima dose</w:t>
      </w:r>
      <w:r w:rsidR="004850D8">
        <w:t xml:space="preserve">, </w:t>
      </w:r>
      <w:r w:rsidR="009F34C9">
        <w:lastRenderedPageBreak/>
        <w:t xml:space="preserve">segno di una persistente </w:t>
      </w:r>
      <w:r w:rsidR="00706FF3">
        <w:t xml:space="preserve">esitazione </w:t>
      </w:r>
      <w:r w:rsidR="000B41AB">
        <w:t>vaccinale</w:t>
      </w:r>
      <w:r w:rsidR="00A13590">
        <w:t xml:space="preserve"> proprio dei soggetti </w:t>
      </w:r>
      <w:r w:rsidR="000532D6">
        <w:t>più</w:t>
      </w:r>
      <w:r w:rsidR="00A13590">
        <w:t xml:space="preserve"> esposti a rischio di malattia grave</w:t>
      </w:r>
      <w:r w:rsidR="001E7521" w:rsidRPr="00275BCC">
        <w:t>»</w:t>
      </w:r>
      <w:r w:rsidR="00FE5825" w:rsidRPr="006774EB">
        <w:t xml:space="preserve">. </w:t>
      </w:r>
      <w:r w:rsidR="00906B62" w:rsidRPr="006774EB">
        <w:rPr>
          <w:lang w:eastAsia="it-IT"/>
        </w:rPr>
        <w:t xml:space="preserve">Peraltro, il trend di somministrazione delle prime dosi conferma l’appiattimento delle curve degli over 80 e delle fasce 70-79 e 60-69 e una flessione </w:t>
      </w:r>
      <w:r w:rsidR="00D867DF" w:rsidRPr="006774EB">
        <w:rPr>
          <w:lang w:eastAsia="it-IT"/>
        </w:rPr>
        <w:t>per tutte le classi d’età</w:t>
      </w:r>
      <w:r w:rsidR="00E24A08">
        <w:rPr>
          <w:lang w:eastAsia="it-IT"/>
        </w:rPr>
        <w:t xml:space="preserve"> superiori ai 30 anni</w:t>
      </w:r>
      <w:r w:rsidR="00906B62" w:rsidRPr="006774EB">
        <w:rPr>
          <w:lang w:eastAsia="it-IT"/>
        </w:rPr>
        <w:t xml:space="preserve"> </w:t>
      </w:r>
      <w:r w:rsidR="00906B62" w:rsidRPr="008308FE">
        <w:t>(</w:t>
      </w:r>
      <w:r w:rsidR="00906B62" w:rsidRPr="00BB64DE">
        <w:rPr>
          <w:highlight w:val="yellow"/>
        </w:rPr>
        <w:t>figura 1</w:t>
      </w:r>
      <w:r w:rsidR="00BB64DE">
        <w:rPr>
          <w:highlight w:val="yellow"/>
        </w:rPr>
        <w:t>7</w:t>
      </w:r>
      <w:r w:rsidR="00906B62">
        <w:t>)</w:t>
      </w:r>
      <w:r w:rsidR="00C437F1">
        <w:t>,</w:t>
      </w:r>
      <w:r w:rsidR="006774EB">
        <w:t xml:space="preserve"> </w:t>
      </w:r>
      <w:r w:rsidR="00397C1F">
        <w:t>con</w:t>
      </w:r>
      <w:r w:rsidR="006774EB">
        <w:t xml:space="preserve"> notevoli differenze </w:t>
      </w:r>
      <w:r w:rsidR="001B2A22">
        <w:t xml:space="preserve">di copertura </w:t>
      </w:r>
      <w:r w:rsidR="00A9267B">
        <w:t xml:space="preserve">tra le varie classi </w:t>
      </w:r>
      <w:r w:rsidR="001B2A22">
        <w:t>anag</w:t>
      </w:r>
      <w:r w:rsidR="00A9267B">
        <w:t xml:space="preserve">rafiche </w:t>
      </w:r>
      <w:r w:rsidR="001B2A22">
        <w:t>(</w:t>
      </w:r>
      <w:r w:rsidR="001B2A22" w:rsidRPr="00BB64DE">
        <w:rPr>
          <w:highlight w:val="yellow"/>
        </w:rPr>
        <w:t>figura 1</w:t>
      </w:r>
      <w:r w:rsidR="00BB64DE">
        <w:rPr>
          <w:highlight w:val="yellow"/>
        </w:rPr>
        <w:t>8</w:t>
      </w:r>
      <w:r w:rsidR="001B2A22">
        <w:t>)</w:t>
      </w:r>
      <w:r w:rsidR="00906B62">
        <w:t>.</w:t>
      </w:r>
    </w:p>
    <w:p w:rsidR="00557E22" w:rsidRDefault="00557E22" w:rsidP="00305D97">
      <w:pPr>
        <w:spacing w:line="276" w:lineRule="auto"/>
        <w:jc w:val="both"/>
      </w:pPr>
      <w:r>
        <w:rPr>
          <w:b/>
        </w:rPr>
        <w:t>Riapertura delle scuole</w:t>
      </w:r>
      <w:r>
        <w:t>. D</w:t>
      </w:r>
      <w:r w:rsidRPr="00D36DB5">
        <w:t>egli oltre 4,5 milioni</w:t>
      </w:r>
      <w:r>
        <w:t xml:space="preserve"> di persone di età compresa tra 12 e 19 anni</w:t>
      </w:r>
      <w:r w:rsidRPr="00D36DB5">
        <w:t xml:space="preserve">, </w:t>
      </w:r>
      <w:r>
        <w:t xml:space="preserve">poco più di </w:t>
      </w:r>
      <w:r w:rsidRPr="00D36DB5">
        <w:t>670</w:t>
      </w:r>
      <w:r>
        <w:t xml:space="preserve"> mila </w:t>
      </w:r>
      <w:r w:rsidRPr="00D36DB5">
        <w:t xml:space="preserve">(14,7%) hanno completato il ciclo vaccinale e </w:t>
      </w:r>
      <w:r>
        <w:t xml:space="preserve">quasi 765 mila </w:t>
      </w:r>
      <w:r w:rsidRPr="00D36DB5">
        <w:t xml:space="preserve">(16,8%) </w:t>
      </w:r>
      <w:r>
        <w:t xml:space="preserve">hanno </w:t>
      </w:r>
      <w:r w:rsidRPr="00D36DB5">
        <w:t>ricev</w:t>
      </w:r>
      <w:r>
        <w:t xml:space="preserve">uto solo la prima dose. Guardando </w:t>
      </w:r>
      <w:r w:rsidR="00C23874">
        <w:t>al</w:t>
      </w:r>
      <w:r>
        <w:t xml:space="preserve">la </w:t>
      </w:r>
      <w:r w:rsidR="00C23874">
        <w:t xml:space="preserve">parte mezza vuota del bicchiere, in questa fascia di età </w:t>
      </w:r>
      <w:r>
        <w:t>il 68,5% (n.</w:t>
      </w:r>
      <w:r w:rsidRPr="00D36DB5">
        <w:t xml:space="preserve"> 3.121.710</w:t>
      </w:r>
      <w:r>
        <w:t>)</w:t>
      </w:r>
      <w:r w:rsidRPr="00D36DB5">
        <w:t xml:space="preserve"> </w:t>
      </w:r>
      <w:r>
        <w:t>risulta ancora totalmente scoperto, peraltro con differenze regionali molto rilevanti (</w:t>
      </w:r>
      <w:r w:rsidRPr="0000106E">
        <w:rPr>
          <w:highlight w:val="yellow"/>
        </w:rPr>
        <w:t xml:space="preserve">figura </w:t>
      </w:r>
      <w:r w:rsidR="00BA52D8">
        <w:rPr>
          <w:highlight w:val="yellow"/>
        </w:rPr>
        <w:t>19</w:t>
      </w:r>
      <w:r>
        <w:t xml:space="preserve">): </w:t>
      </w:r>
      <w:r w:rsidRPr="000F3C04">
        <w:t>dall’85,9% dell’Umbria al 61,4% dell’Abruzzo</w:t>
      </w:r>
      <w:r>
        <w:t xml:space="preserve">. Senza </w:t>
      </w:r>
      <w:r w:rsidRPr="000559AD">
        <w:rPr>
          <w:rFonts w:ascii="Calibri" w:eastAsia="Times New Roman" w:hAnsi="Calibri" w:cs="Calibri"/>
          <w:lang w:eastAsia="it-IT"/>
        </w:rPr>
        <w:t xml:space="preserve">contare che </w:t>
      </w:r>
      <w:r>
        <w:rPr>
          <w:rFonts w:ascii="Calibri" w:eastAsia="Times New Roman" w:hAnsi="Calibri" w:cs="Calibri"/>
          <w:lang w:eastAsia="it-IT"/>
        </w:rPr>
        <w:t>tra il</w:t>
      </w:r>
      <w:r w:rsidRPr="000559AD">
        <w:rPr>
          <w:rFonts w:ascii="Calibri" w:eastAsia="Times New Roman" w:hAnsi="Calibri" w:cs="Calibri"/>
          <w:lang w:eastAsia="it-IT"/>
        </w:rPr>
        <w:t xml:space="preserve"> personale scolastico (n. 1.460.922),</w:t>
      </w:r>
      <w:r>
        <w:rPr>
          <w:rFonts w:ascii="Calibri" w:eastAsia="Times New Roman" w:hAnsi="Calibri" w:cs="Calibri"/>
          <w:lang w:eastAsia="it-IT"/>
        </w:rPr>
        <w:t xml:space="preserve"> se il</w:t>
      </w:r>
      <w:r w:rsidRPr="000559AD">
        <w:rPr>
          <w:rFonts w:ascii="Calibri" w:eastAsia="Times New Roman" w:hAnsi="Calibri" w:cs="Calibri"/>
          <w:lang w:eastAsia="it-IT"/>
        </w:rPr>
        <w:t xml:space="preserve"> 78,2% (n. 1.142.383) ha completato il ciclo vaccinale</w:t>
      </w:r>
      <w:r>
        <w:rPr>
          <w:rFonts w:ascii="Calibri" w:eastAsia="Times New Roman" w:hAnsi="Calibri" w:cs="Calibri"/>
          <w:lang w:eastAsia="it-IT"/>
        </w:rPr>
        <w:t xml:space="preserve"> e</w:t>
      </w:r>
      <w:r w:rsidRPr="000559AD">
        <w:rPr>
          <w:rFonts w:ascii="Calibri" w:eastAsia="Times New Roman" w:hAnsi="Calibri" w:cs="Calibri"/>
          <w:lang w:eastAsia="it-IT"/>
        </w:rPr>
        <w:t xml:space="preserve"> </w:t>
      </w:r>
      <w:r>
        <w:rPr>
          <w:rFonts w:ascii="Calibri" w:eastAsia="Times New Roman" w:hAnsi="Calibri" w:cs="Calibri"/>
          <w:lang w:eastAsia="it-IT"/>
        </w:rPr>
        <w:t xml:space="preserve">il </w:t>
      </w:r>
      <w:r w:rsidRPr="000559AD">
        <w:rPr>
          <w:rFonts w:ascii="Calibri" w:eastAsia="Times New Roman" w:hAnsi="Calibri" w:cs="Calibri"/>
          <w:lang w:eastAsia="it-IT"/>
        </w:rPr>
        <w:t>6,6% (n. 97.185) è in attesa della seconda dose</w:t>
      </w:r>
      <w:r>
        <w:rPr>
          <w:rFonts w:ascii="Calibri" w:eastAsia="Times New Roman" w:hAnsi="Calibri" w:cs="Calibri"/>
          <w:lang w:eastAsia="it-IT"/>
        </w:rPr>
        <w:t>, il</w:t>
      </w:r>
      <w:r w:rsidRPr="000559AD">
        <w:rPr>
          <w:rFonts w:ascii="Calibri" w:eastAsia="Times New Roman" w:hAnsi="Calibri" w:cs="Calibri"/>
          <w:lang w:eastAsia="it-IT"/>
        </w:rPr>
        <w:t xml:space="preserve"> 15,2% (n. 221.354) </w:t>
      </w:r>
      <w:r w:rsidR="00C23874">
        <w:rPr>
          <w:rFonts w:ascii="Calibri" w:eastAsia="Times New Roman" w:hAnsi="Calibri" w:cs="Calibri"/>
          <w:lang w:eastAsia="it-IT"/>
        </w:rPr>
        <w:t>non ha ancora ricevuto nessuna dose</w:t>
      </w:r>
      <w:r>
        <w:t>.</w:t>
      </w:r>
    </w:p>
    <w:p w:rsidR="00557E22" w:rsidRDefault="00557E22" w:rsidP="00305D97">
      <w:pPr>
        <w:spacing w:line="276" w:lineRule="auto"/>
        <w:jc w:val="both"/>
      </w:pPr>
      <w:r>
        <w:t>Se la riapertura delle scuole in presenza al 100% deve essere l’o</w:t>
      </w:r>
      <w:r w:rsidR="00C23874">
        <w:t>biettivo prioritario del Paese</w:t>
      </w:r>
      <w:r w:rsidR="001E02D9">
        <w:t xml:space="preserve">, come ribadito ieri anche dal Presidente Mattarella, </w:t>
      </w:r>
      <w:r w:rsidR="00AC1D71">
        <w:t xml:space="preserve">puntare esclusivamente sulle coperture vaccinali </w:t>
      </w:r>
      <w:r w:rsidR="00776E1D">
        <w:t xml:space="preserve">è </w:t>
      </w:r>
      <w:r>
        <w:t xml:space="preserve">rischioso </w:t>
      </w:r>
      <w:r w:rsidR="001E02D9">
        <w:t>per tre ragion</w:t>
      </w:r>
      <w:r w:rsidR="00776E1D">
        <w:t>i</w:t>
      </w:r>
      <w:r>
        <w:t xml:space="preserve">. Innanzitutto, </w:t>
      </w:r>
      <w:r w:rsidR="00776E1D">
        <w:t>nonostante il via libera di AIFA al vaccino Moderna per la fascia 12-17 anni,</w:t>
      </w:r>
      <w:r w:rsidR="00776E1D" w:rsidRPr="005108EB">
        <w:t xml:space="preserve"> </w:t>
      </w:r>
      <w:r w:rsidRPr="005108EB">
        <w:t xml:space="preserve">la quantità </w:t>
      </w:r>
      <w:r w:rsidR="00776E1D">
        <w:t xml:space="preserve">di </w:t>
      </w:r>
      <w:r w:rsidRPr="005108EB">
        <w:t xml:space="preserve">vaccini a mRNA </w:t>
      </w:r>
      <w:r w:rsidR="00776E1D" w:rsidRPr="005108EB">
        <w:t xml:space="preserve">non </w:t>
      </w:r>
      <w:r w:rsidR="00776E1D">
        <w:t xml:space="preserve">è </w:t>
      </w:r>
      <w:r w:rsidR="00776E1D" w:rsidRPr="005108EB">
        <w:t xml:space="preserve">sufficiente </w:t>
      </w:r>
      <w:r w:rsidRPr="005108EB">
        <w:t>per ampliare</w:t>
      </w:r>
      <w:r w:rsidR="00776E1D">
        <w:t xml:space="preserve"> massivamente</w:t>
      </w:r>
      <w:r w:rsidRPr="005108EB">
        <w:t xml:space="preserve"> </w:t>
      </w:r>
      <w:r w:rsidR="00776E1D">
        <w:t xml:space="preserve">a </w:t>
      </w:r>
      <w:r w:rsidRPr="005108EB">
        <w:t>breve ter</w:t>
      </w:r>
      <w:r w:rsidR="00776E1D">
        <w:t>mine</w:t>
      </w:r>
      <w:r>
        <w:t xml:space="preserve"> la platea dei vaccinandi</w:t>
      </w:r>
      <w:r w:rsidR="00776E1D">
        <w:t xml:space="preserve">; in secondo luogo, </w:t>
      </w:r>
      <w:r w:rsidR="00392F2C">
        <w:t xml:space="preserve">vista la limitata disponibilità di dosi, </w:t>
      </w:r>
      <w:r w:rsidR="001E02D9">
        <w:t>un’</w:t>
      </w:r>
      <w:r w:rsidR="00776E1D">
        <w:t xml:space="preserve">adesione </w:t>
      </w:r>
      <w:r w:rsidR="001E02D9">
        <w:t xml:space="preserve">rapida e </w:t>
      </w:r>
      <w:r w:rsidR="00776E1D">
        <w:t>massiva degli under 19 per completare il ciclo vaccinale entro settembre</w:t>
      </w:r>
      <w:r w:rsidR="00392F2C">
        <w:t xml:space="preserve"> richiede una rimodulazione </w:t>
      </w:r>
      <w:r w:rsidR="00B06073">
        <w:t xml:space="preserve">ufficiale </w:t>
      </w:r>
      <w:r w:rsidR="00392F2C">
        <w:t>delle priorità della campagna vaccinale</w:t>
      </w:r>
      <w:r>
        <w:t>; in</w:t>
      </w:r>
      <w:r w:rsidR="00776E1D">
        <w:t>fine,</w:t>
      </w:r>
      <w:r>
        <w:t xml:space="preserve"> </w:t>
      </w:r>
      <w:r w:rsidR="00776E1D">
        <w:t xml:space="preserve">tale </w:t>
      </w:r>
      <w:r>
        <w:t xml:space="preserve">adesione rischia di fermarsi ben al di sotto di quel 60-65% </w:t>
      </w:r>
      <w:r w:rsidR="00776E1D">
        <w:t>stimato</w:t>
      </w:r>
      <w:r>
        <w:t xml:space="preserve"> dal Commissario Figliuolo </w:t>
      </w:r>
      <w:r w:rsidR="00776E1D">
        <w:t xml:space="preserve">e dal Ministro dell’Istruzione </w:t>
      </w:r>
      <w:r w:rsidR="00AC1D71">
        <w:t xml:space="preserve">anche </w:t>
      </w:r>
      <w:r w:rsidR="00776E1D">
        <w:t xml:space="preserve">per l’esitazione vaccinale di </w:t>
      </w:r>
      <w:r w:rsidR="00AC1D71">
        <w:t xml:space="preserve">maggiorenni e </w:t>
      </w:r>
      <w:r>
        <w:t xml:space="preserve">genitori </w:t>
      </w:r>
      <w:r w:rsidR="00776E1D">
        <w:t xml:space="preserve">dei </w:t>
      </w:r>
      <w:r>
        <w:t>minorenni</w:t>
      </w:r>
      <w:r w:rsidR="00AC1D71">
        <w:t xml:space="preserve"> </w:t>
      </w:r>
      <w:r w:rsidR="00A84EC0">
        <w:t xml:space="preserve">legata </w:t>
      </w:r>
      <w:r w:rsidR="000532D6">
        <w:t xml:space="preserve">alla </w:t>
      </w:r>
      <w:r w:rsidR="00776E1D">
        <w:t xml:space="preserve">percezione di </w:t>
      </w:r>
      <w:r w:rsidR="000532D6">
        <w:t xml:space="preserve">un </w:t>
      </w:r>
      <w:r w:rsidR="00776E1D">
        <w:t xml:space="preserve">irrisorio rischio individuale </w:t>
      </w:r>
      <w:r w:rsidR="00F74E9A">
        <w:t>della malattia tra i più giovani</w:t>
      </w:r>
      <w:r>
        <w:t xml:space="preserve">. </w:t>
      </w:r>
    </w:p>
    <w:p w:rsidR="00557E22" w:rsidRPr="00C23874" w:rsidRDefault="00557E22" w:rsidP="00305D97">
      <w:pPr>
        <w:spacing w:line="276" w:lineRule="auto"/>
        <w:jc w:val="both"/>
      </w:pPr>
      <w:r w:rsidRPr="009A4856">
        <w:rPr>
          <w:rFonts w:ascii="Calibri" w:eastAsia="Times New Roman" w:hAnsi="Calibri" w:cs="Calibri"/>
          <w:lang w:eastAsia="it-IT"/>
        </w:rPr>
        <w:t>«</w:t>
      </w:r>
      <w:r w:rsidR="00C23874">
        <w:t xml:space="preserve">Pur </w:t>
      </w:r>
      <w:r w:rsidR="00877A2A">
        <w:t>riconoscendo nel</w:t>
      </w:r>
      <w:r w:rsidR="00C23874">
        <w:t>la vaccinazione</w:t>
      </w:r>
      <w:r w:rsidR="00877A2A">
        <w:t xml:space="preserve"> di massa</w:t>
      </w:r>
      <w:r w:rsidR="00C23874">
        <w:t xml:space="preserve"> la via maestra per </w:t>
      </w:r>
      <w:r w:rsidR="00BE531E">
        <w:t>tornare</w:t>
      </w:r>
      <w:r w:rsidR="00C23874">
        <w:t xml:space="preserve"> a scuola in sicurezza</w:t>
      </w:r>
      <w:r w:rsidR="00BE531E">
        <w:t xml:space="preserve"> </w:t>
      </w:r>
      <w:r>
        <w:t xml:space="preserve">– conclude Cartabellotta – </w:t>
      </w:r>
      <w:r w:rsidR="00A84EC0">
        <w:t xml:space="preserve">è assolutamente </w:t>
      </w:r>
      <w:r w:rsidR="00305D97">
        <w:t xml:space="preserve">indifferibile </w:t>
      </w:r>
      <w:r>
        <w:t xml:space="preserve">affrontare tutte le criticità emerse durante lo scorso anno </w:t>
      </w:r>
      <w:r w:rsidRPr="00FE68BA">
        <w:t>scolastico che hanno ostacolato</w:t>
      </w:r>
      <w:r>
        <w:t>,</w:t>
      </w:r>
      <w:r w:rsidRPr="00FE68BA">
        <w:t xml:space="preserve"> </w:t>
      </w:r>
      <w:r w:rsidR="00C23874">
        <w:t xml:space="preserve">e spesso reso </w:t>
      </w:r>
      <w:r w:rsidRPr="00FE68BA">
        <w:t>impossibile</w:t>
      </w:r>
      <w:r>
        <w:t>,</w:t>
      </w:r>
      <w:r w:rsidRPr="00FE68BA">
        <w:t xml:space="preserve"> un adeguato svolgi</w:t>
      </w:r>
      <w:r w:rsidR="00C23874">
        <w:t>mento delle lezioni in presenza. D</w:t>
      </w:r>
      <w:r w:rsidRPr="00FE68BA">
        <w:t>all’idonea areazione e ventilazione dei locali, a</w:t>
      </w:r>
      <w:r w:rsidR="00776E1D">
        <w:t xml:space="preserve"> </w:t>
      </w:r>
      <w:r w:rsidR="00A84EC0">
        <w:t xml:space="preserve">efficaci </w:t>
      </w:r>
      <w:r w:rsidR="00776E1D">
        <w:t xml:space="preserve">strategie di </w:t>
      </w:r>
      <w:r w:rsidRPr="00FE68BA">
        <w:t xml:space="preserve">screening periodico e sistematico di studenti e </w:t>
      </w:r>
      <w:r>
        <w:t>personale scolastico, da nuove regole per i trasporti locali allo scaglionamento degli orari di ingresso</w:t>
      </w:r>
      <w:r w:rsidR="00BE531E">
        <w:t xml:space="preserve">. Anche perché, </w:t>
      </w:r>
      <w:r w:rsidR="00A84EC0">
        <w:t>per gli studenti under 12</w:t>
      </w:r>
      <w:r w:rsidR="00BE531E">
        <w:t xml:space="preserve"> non è ancora disponibile alcun vaccino</w:t>
      </w:r>
      <w:r w:rsidRPr="009A4856">
        <w:t>»</w:t>
      </w:r>
      <w:r>
        <w:t xml:space="preserve">. </w:t>
      </w:r>
    </w:p>
    <w:p w:rsidR="008B1130" w:rsidRPr="004014C0" w:rsidRDefault="00AE53B4" w:rsidP="00305D97">
      <w:pPr>
        <w:spacing w:after="120" w:line="276" w:lineRule="auto"/>
        <w:jc w:val="both"/>
        <w:rPr>
          <w:rStyle w:val="Collegamentoipertestuale"/>
          <w:color w:val="auto"/>
          <w:u w:val="none"/>
        </w:rPr>
      </w:pPr>
      <w:r w:rsidRPr="00497C09">
        <w:rPr>
          <w:rFonts w:cstheme="minorHAnsi"/>
          <w:i/>
        </w:rPr>
        <w:t xml:space="preserve">Il monitoraggio GIMBE dell'epidemia di COVID-19 è disponibile a: </w:t>
      </w:r>
      <w:hyperlink r:id="rId8" w:history="1">
        <w:r w:rsidRPr="00497C09">
          <w:rPr>
            <w:rStyle w:val="Collegamentoipertestuale"/>
            <w:rFonts w:cstheme="minorHAnsi"/>
            <w:i/>
          </w:rPr>
          <w:t>https://coronavirus.gimbe.org</w:t>
        </w:r>
      </w:hyperlink>
    </w:p>
    <w:p w:rsidR="00EC6615" w:rsidRDefault="00AE53B4" w:rsidP="002436DF">
      <w:pPr>
        <w:spacing w:after="120"/>
        <w:rPr>
          <w:rStyle w:val="Rimandocommento"/>
        </w:rPr>
      </w:pPr>
      <w:r w:rsidRPr="00A24080">
        <w:rPr>
          <w:rFonts w:ascii="Calibri" w:eastAsia="Calibri" w:hAnsi="Calibri" w:cs="Times New Roman"/>
          <w:b/>
          <w:bCs/>
        </w:rPr>
        <w:t>CONTATTI</w:t>
      </w:r>
      <w:r>
        <w:rPr>
          <w:i/>
        </w:rPr>
        <w:br/>
      </w:r>
      <w:r w:rsidRPr="00A24080">
        <w:rPr>
          <w:b/>
        </w:rPr>
        <w:t>Fondazione GIMBE</w:t>
      </w:r>
      <w:r>
        <w:rPr>
          <w:rFonts w:cstheme="minorHAnsi"/>
          <w:i/>
          <w:color w:val="0563C1" w:themeColor="hyperlink"/>
          <w:u w:val="single"/>
        </w:rPr>
        <w:br/>
      </w:r>
      <w:r w:rsidRPr="00652364">
        <w:rPr>
          <w:rFonts w:ascii="Calibri" w:eastAsia="Calibri" w:hAnsi="Calibri" w:cs="Times New Roman"/>
          <w:sz w:val="20"/>
        </w:rPr>
        <w:t>Via Amendola 2 - 40121 Bologna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>Tel. 051 5883920 - Fax 051 4075774</w:t>
      </w:r>
      <w:r>
        <w:rPr>
          <w:rFonts w:ascii="Calibri" w:eastAsia="Calibri" w:hAnsi="Calibri" w:cs="Times New Roman"/>
          <w:sz w:val="20"/>
        </w:rPr>
        <w:br/>
      </w:r>
      <w:r w:rsidRPr="00652364">
        <w:rPr>
          <w:rFonts w:ascii="Calibri" w:eastAsia="Calibri" w:hAnsi="Calibri" w:cs="Times New Roman"/>
          <w:sz w:val="20"/>
        </w:rPr>
        <w:t xml:space="preserve">E-mail: </w:t>
      </w:r>
      <w:hyperlink r:id="rId9" w:history="1">
        <w:r w:rsidRPr="00652364">
          <w:rPr>
            <w:rStyle w:val="Collegamentoipertestuale"/>
            <w:rFonts w:ascii="Calibri" w:eastAsia="Calibri" w:hAnsi="Calibri" w:cs="Times New Roman"/>
            <w:sz w:val="20"/>
          </w:rPr>
          <w:t>ufficio.stampa@gimbe.org</w:t>
        </w:r>
      </w:hyperlink>
    </w:p>
    <w:p w:rsidR="00EE7857" w:rsidRDefault="00EA3790" w:rsidP="003C4BA5">
      <w:pPr>
        <w:jc w:val="center"/>
        <w:rPr>
          <w:b/>
          <w:color w:val="00457D"/>
          <w:sz w:val="24"/>
        </w:rPr>
      </w:pPr>
      <w:r>
        <w:rPr>
          <w:rStyle w:val="Rimandocommento"/>
        </w:rPr>
        <w:br w:type="page"/>
      </w:r>
      <w:r w:rsidR="00D86DE6">
        <w:rPr>
          <w:b/>
          <w:color w:val="00457D"/>
          <w:sz w:val="24"/>
        </w:rPr>
        <w:lastRenderedPageBreak/>
        <w:t>Figura 1</w:t>
      </w:r>
    </w:p>
    <w:p w:rsidR="00D86DE6" w:rsidRDefault="008550D4" w:rsidP="008070AF">
      <w:pPr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 wp14:anchorId="5EE6D339" wp14:editId="58420806">
            <wp:extent cx="5760000" cy="3193390"/>
            <wp:effectExtent l="0" t="0" r="0" b="762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193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550D4" w:rsidRDefault="008550D4" w:rsidP="008070AF">
      <w:pPr>
        <w:jc w:val="center"/>
        <w:rPr>
          <w:b/>
          <w:color w:val="00457D"/>
          <w:sz w:val="24"/>
        </w:rPr>
      </w:pPr>
    </w:p>
    <w:p w:rsidR="008B6F3B" w:rsidRDefault="00DE19CB" w:rsidP="00C13F59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2</w:t>
      </w:r>
      <w:r w:rsidR="008B6F3B">
        <w:rPr>
          <w:b/>
          <w:color w:val="00457D"/>
          <w:sz w:val="24"/>
        </w:rPr>
        <w:br/>
      </w:r>
      <w:r w:rsidR="00A77BC9">
        <w:rPr>
          <w:b/>
          <w:noProof/>
          <w:color w:val="00457D"/>
          <w:sz w:val="24"/>
          <w:lang w:eastAsia="it-IT"/>
        </w:rPr>
        <w:drawing>
          <wp:inline distT="0" distB="0" distL="0" distR="0" wp14:anchorId="783AB19B" wp14:editId="7EBC88EE">
            <wp:extent cx="5760000" cy="3094654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94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2406" w:rsidRDefault="003F2406" w:rsidP="003F2406">
      <w:pPr>
        <w:jc w:val="center"/>
        <w:rPr>
          <w:b/>
          <w:color w:val="00457D"/>
          <w:sz w:val="24"/>
        </w:rPr>
        <w:sectPr w:rsidR="003F2406" w:rsidSect="00C20F7B">
          <w:footnotePr>
            <w:numFmt w:val="chicago"/>
          </w:footnotePr>
          <w:pgSz w:w="11906" w:h="16838"/>
          <w:pgMar w:top="993" w:right="1134" w:bottom="709" w:left="1134" w:header="709" w:footer="836" w:gutter="0"/>
          <w:cols w:space="708"/>
          <w:docGrid w:linePitch="360"/>
        </w:sectPr>
      </w:pPr>
      <w:r>
        <w:rPr>
          <w:b/>
          <w:color w:val="00457D"/>
          <w:sz w:val="24"/>
        </w:rPr>
        <w:br/>
      </w:r>
    </w:p>
    <w:p w:rsidR="001A0514" w:rsidRDefault="00BF6DF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E19CB">
        <w:rPr>
          <w:b/>
          <w:color w:val="00457D"/>
          <w:sz w:val="24"/>
        </w:rPr>
        <w:t>3</w:t>
      </w:r>
    </w:p>
    <w:p w:rsidR="008070AF" w:rsidRDefault="00D95817" w:rsidP="00891F25">
      <w:pPr>
        <w:spacing w:after="0" w:line="36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1DE1BF5" wp14:editId="60E34577">
            <wp:extent cx="9360000" cy="4827466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60000" cy="48274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4ED" w:rsidRPr="00080306" w:rsidRDefault="009A04ED" w:rsidP="00080306">
      <w:pPr>
        <w:spacing w:after="0" w:line="360" w:lineRule="auto"/>
        <w:jc w:val="center"/>
        <w:rPr>
          <w:b/>
          <w:color w:val="FF0000"/>
          <w:sz w:val="24"/>
        </w:rPr>
        <w:sectPr w:rsidR="009A04ED" w:rsidRPr="00080306" w:rsidSect="00C20F7B">
          <w:footnotePr>
            <w:numFmt w:val="chicago"/>
          </w:footnotePr>
          <w:pgSz w:w="16838" w:h="11906" w:orient="landscape"/>
          <w:pgMar w:top="1134" w:right="709" w:bottom="1134" w:left="992" w:header="709" w:footer="833" w:gutter="0"/>
          <w:cols w:space="708"/>
          <w:docGrid w:linePitch="360"/>
        </w:sectPr>
      </w:pPr>
    </w:p>
    <w:p w:rsidR="00A77BC9" w:rsidRDefault="004C0660" w:rsidP="00A77BC9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4</w:t>
      </w:r>
    </w:p>
    <w:p w:rsidR="00A77BC9" w:rsidRDefault="00A77BC9" w:rsidP="00A77BC9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9ECE0AB" wp14:editId="5F73ABF4">
            <wp:extent cx="5760000" cy="2829899"/>
            <wp:effectExtent l="0" t="0" r="0" b="889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98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77BC9" w:rsidRDefault="00A77BC9" w:rsidP="00A77BC9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5</w:t>
      </w:r>
    </w:p>
    <w:p w:rsidR="008A740C" w:rsidRDefault="00A77BC9" w:rsidP="00A77BC9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3989371" wp14:editId="3F5D5428">
            <wp:extent cx="5760000" cy="2827849"/>
            <wp:effectExtent l="0" t="0" r="0" b="0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827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7D3A" w:rsidRDefault="00B97D3A" w:rsidP="00E35027">
      <w:pPr>
        <w:spacing w:after="0"/>
        <w:jc w:val="center"/>
        <w:rPr>
          <w:b/>
          <w:color w:val="00457D"/>
          <w:sz w:val="24"/>
        </w:rPr>
      </w:pPr>
    </w:p>
    <w:p w:rsidR="00A77BC9" w:rsidRDefault="00A77BC9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1C290F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A77BC9">
        <w:rPr>
          <w:b/>
          <w:color w:val="00457D"/>
          <w:sz w:val="24"/>
        </w:rPr>
        <w:t>6</w:t>
      </w:r>
    </w:p>
    <w:p w:rsidR="002C0054" w:rsidRDefault="00D63C21" w:rsidP="00C82FD3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A7250FA" wp14:editId="0E998DD8">
            <wp:extent cx="5760000" cy="3027665"/>
            <wp:effectExtent l="0" t="0" r="0" b="1905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027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184" w:rsidRDefault="00663184" w:rsidP="00C82FD3">
      <w:pPr>
        <w:spacing w:after="0"/>
        <w:jc w:val="center"/>
        <w:rPr>
          <w:b/>
          <w:color w:val="00457D"/>
          <w:sz w:val="24"/>
        </w:rPr>
      </w:pPr>
    </w:p>
    <w:p w:rsidR="002C0054" w:rsidRDefault="003500D7" w:rsidP="00FD6C6F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D63C21">
        <w:rPr>
          <w:b/>
          <w:color w:val="00457D"/>
          <w:sz w:val="24"/>
        </w:rPr>
        <w:t>7</w:t>
      </w:r>
    </w:p>
    <w:p w:rsidR="00F042B1" w:rsidRDefault="00D63C21" w:rsidP="00FD6C6F">
      <w:pPr>
        <w:spacing w:after="0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3E3573C" wp14:editId="33966261">
            <wp:extent cx="5760000" cy="3949496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9494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97002" w:rsidRDefault="00F97002" w:rsidP="003A4410">
      <w:pPr>
        <w:jc w:val="center"/>
        <w:rPr>
          <w:b/>
          <w:color w:val="00457D"/>
          <w:sz w:val="24"/>
        </w:rPr>
      </w:pPr>
    </w:p>
    <w:p w:rsidR="00D63C21" w:rsidRDefault="00D63C21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F042B1" w:rsidRDefault="00F042B1" w:rsidP="003A4410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D63C21">
        <w:rPr>
          <w:b/>
          <w:color w:val="00457D"/>
          <w:sz w:val="24"/>
        </w:rPr>
        <w:t>8</w:t>
      </w:r>
    </w:p>
    <w:p w:rsidR="009F72D6" w:rsidRDefault="00D63C21" w:rsidP="003500D7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B48E4F4" wp14:editId="26842395">
            <wp:extent cx="5760000" cy="4518923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189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Default="00F042B1" w:rsidP="003500D7">
      <w:pPr>
        <w:jc w:val="center"/>
        <w:rPr>
          <w:b/>
          <w:color w:val="00457D"/>
          <w:sz w:val="24"/>
        </w:rPr>
      </w:pPr>
    </w:p>
    <w:p w:rsidR="00141E75" w:rsidRDefault="003420BC" w:rsidP="00F97002">
      <w:pPr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141E75">
        <w:rPr>
          <w:b/>
          <w:color w:val="00457D"/>
          <w:sz w:val="24"/>
        </w:rPr>
        <w:lastRenderedPageBreak/>
        <w:t>Figura</w:t>
      </w:r>
      <w:r w:rsidR="00F97002">
        <w:rPr>
          <w:b/>
          <w:color w:val="00457D"/>
          <w:sz w:val="24"/>
        </w:rPr>
        <w:t xml:space="preserve"> </w:t>
      </w:r>
      <w:r w:rsidR="00D63C21">
        <w:rPr>
          <w:b/>
          <w:color w:val="00457D"/>
          <w:sz w:val="24"/>
        </w:rPr>
        <w:t>9</w:t>
      </w:r>
    </w:p>
    <w:p w:rsidR="002C0054" w:rsidRDefault="00D63C21" w:rsidP="001F0270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3655D4C9" wp14:editId="15D0EBB4">
            <wp:extent cx="5760000" cy="2980718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2980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 w:rsidP="008F70D4">
      <w:pPr>
        <w:spacing w:after="0"/>
        <w:jc w:val="center"/>
        <w:rPr>
          <w:b/>
          <w:color w:val="00457D"/>
          <w:sz w:val="24"/>
        </w:rPr>
      </w:pPr>
    </w:p>
    <w:p w:rsidR="00141E75" w:rsidRDefault="00141E75" w:rsidP="001F0270">
      <w:pPr>
        <w:spacing w:after="0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D63C21">
        <w:rPr>
          <w:b/>
          <w:color w:val="00457D"/>
          <w:sz w:val="24"/>
        </w:rPr>
        <w:t>10</w:t>
      </w:r>
    </w:p>
    <w:p w:rsidR="009F72D6" w:rsidRDefault="00D63C21" w:rsidP="00141E75">
      <w:pPr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AEF1337" wp14:editId="10C0C8A6">
            <wp:extent cx="5760000" cy="3364932"/>
            <wp:effectExtent l="0" t="0" r="0" b="698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420BC" w:rsidRDefault="003420BC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F042B1" w:rsidRDefault="00F042B1" w:rsidP="00F042B1">
      <w:pPr>
        <w:spacing w:after="0" w:line="240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F97002">
        <w:rPr>
          <w:b/>
          <w:color w:val="00457D"/>
          <w:sz w:val="24"/>
        </w:rPr>
        <w:t>1</w:t>
      </w:r>
      <w:r w:rsidR="00D63C21">
        <w:rPr>
          <w:b/>
          <w:color w:val="00457D"/>
          <w:sz w:val="24"/>
        </w:rPr>
        <w:t>1</w:t>
      </w:r>
    </w:p>
    <w:p w:rsidR="00F042B1" w:rsidRDefault="00E429DC" w:rsidP="00F042B1">
      <w:pPr>
        <w:spacing w:after="0" w:line="276" w:lineRule="auto"/>
        <w:jc w:val="center"/>
        <w:rPr>
          <w:rFonts w:ascii="Calibri" w:eastAsia="Times New Roman" w:hAnsi="Calibri" w:cs="Calibri"/>
          <w:color w:val="000000"/>
          <w:lang w:eastAsia="it-IT"/>
        </w:rPr>
      </w:pPr>
      <w:r>
        <w:rPr>
          <w:rFonts w:ascii="Calibri" w:eastAsia="Times New Roman" w:hAnsi="Calibri" w:cs="Calibri"/>
          <w:noProof/>
          <w:color w:val="000000"/>
          <w:lang w:eastAsia="it-IT"/>
        </w:rPr>
        <w:drawing>
          <wp:inline distT="0" distB="0" distL="0" distR="0" wp14:anchorId="4EDE4D77" wp14:editId="414E9ACF">
            <wp:extent cx="5760000" cy="3364932"/>
            <wp:effectExtent l="0" t="0" r="0" b="6985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042B1" w:rsidRPr="00B31F98" w:rsidRDefault="00F042B1" w:rsidP="00F042B1">
      <w:pPr>
        <w:spacing w:after="0" w:line="276" w:lineRule="auto"/>
        <w:jc w:val="center"/>
        <w:rPr>
          <w:b/>
          <w:color w:val="FF0000"/>
        </w:rPr>
      </w:pPr>
    </w:p>
    <w:p w:rsidR="00F042B1" w:rsidRDefault="00F042B1" w:rsidP="0065595A">
      <w:pPr>
        <w:spacing w:after="0" w:line="240" w:lineRule="auto"/>
        <w:jc w:val="center"/>
        <w:rPr>
          <w:b/>
          <w:color w:val="00457D"/>
          <w:sz w:val="24"/>
        </w:rPr>
      </w:pPr>
    </w:p>
    <w:p w:rsidR="002C0054" w:rsidRDefault="00842CC3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 xml:space="preserve">Figura </w:t>
      </w:r>
      <w:r w:rsidR="00F97002">
        <w:rPr>
          <w:b/>
          <w:color w:val="00457D"/>
          <w:sz w:val="24"/>
        </w:rPr>
        <w:t>1</w:t>
      </w:r>
      <w:r w:rsidR="00E429DC">
        <w:rPr>
          <w:b/>
          <w:color w:val="00457D"/>
          <w:sz w:val="24"/>
        </w:rPr>
        <w:t>2</w:t>
      </w:r>
    </w:p>
    <w:p w:rsidR="009F72D6" w:rsidRDefault="00E429DC" w:rsidP="0065595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7F95C319" wp14:editId="2F6A965C">
            <wp:extent cx="5760000" cy="4526819"/>
            <wp:effectExtent l="0" t="0" r="0" b="7620"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268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17E81" w:rsidRDefault="00117E81" w:rsidP="00765063">
      <w:pPr>
        <w:jc w:val="center"/>
        <w:rPr>
          <w:b/>
          <w:color w:val="00457D"/>
          <w:sz w:val="24"/>
        </w:rPr>
      </w:pPr>
    </w:p>
    <w:p w:rsidR="002C0054" w:rsidRDefault="00902DB0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  <w:r w:rsidR="006A036A">
        <w:rPr>
          <w:b/>
          <w:color w:val="00457D"/>
          <w:sz w:val="24"/>
        </w:rPr>
        <w:lastRenderedPageBreak/>
        <w:t xml:space="preserve">Figura </w:t>
      </w:r>
      <w:r w:rsidR="00F97002">
        <w:rPr>
          <w:b/>
          <w:color w:val="00457D"/>
          <w:sz w:val="24"/>
        </w:rPr>
        <w:t>1</w:t>
      </w:r>
      <w:r w:rsidR="00E429DC">
        <w:rPr>
          <w:b/>
          <w:color w:val="00457D"/>
          <w:sz w:val="24"/>
        </w:rPr>
        <w:t>3</w:t>
      </w:r>
    </w:p>
    <w:p w:rsidR="009F72D6" w:rsidRDefault="00E429DC" w:rsidP="006A036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27172010" wp14:editId="3D35DB15">
            <wp:extent cx="5760000" cy="4470793"/>
            <wp:effectExtent l="0" t="0" r="0" b="6350"/>
            <wp:docPr id="29" name="Immagin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707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1163B" w:rsidRDefault="00A1163B" w:rsidP="006A036A">
      <w:pPr>
        <w:spacing w:after="0" w:line="240" w:lineRule="auto"/>
        <w:jc w:val="center"/>
        <w:rPr>
          <w:b/>
          <w:color w:val="00457D"/>
          <w:sz w:val="24"/>
        </w:rPr>
      </w:pPr>
    </w:p>
    <w:p w:rsidR="00141E75" w:rsidRDefault="00141E75" w:rsidP="00FD54FE">
      <w:pPr>
        <w:spacing w:after="120"/>
        <w:jc w:val="center"/>
        <w:rPr>
          <w:b/>
          <w:color w:val="00457D"/>
          <w:sz w:val="24"/>
        </w:rPr>
      </w:pPr>
    </w:p>
    <w:p w:rsidR="001C290F" w:rsidRDefault="001C290F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0D39C6" w:rsidP="001F0270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 xml:space="preserve">Figura </w:t>
      </w:r>
      <w:r w:rsidR="00227DD0">
        <w:rPr>
          <w:b/>
          <w:color w:val="00457D"/>
          <w:sz w:val="24"/>
        </w:rPr>
        <w:t>1</w:t>
      </w:r>
      <w:r w:rsidR="00E429DC">
        <w:rPr>
          <w:b/>
          <w:color w:val="00457D"/>
          <w:sz w:val="24"/>
        </w:rPr>
        <w:t>4</w:t>
      </w:r>
    </w:p>
    <w:p w:rsidR="009F72D6" w:rsidRDefault="00E429DC" w:rsidP="002A179A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5622833A" wp14:editId="051136AB">
            <wp:extent cx="5760000" cy="4548286"/>
            <wp:effectExtent l="0" t="0" r="0" b="5080"/>
            <wp:docPr id="30" name="Immagin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5482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D39C6" w:rsidRDefault="000D39C6" w:rsidP="000D39C6">
      <w:pPr>
        <w:spacing w:after="120"/>
        <w:jc w:val="both"/>
      </w:pPr>
    </w:p>
    <w:p w:rsidR="00902D20" w:rsidRDefault="00902D20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noProof/>
          <w:color w:val="00457D"/>
          <w:sz w:val="24"/>
          <w:lang w:eastAsia="it-IT"/>
        </w:rPr>
        <w:t>Figura 1</w:t>
      </w:r>
      <w:r w:rsidR="00E429DC">
        <w:rPr>
          <w:b/>
          <w:noProof/>
          <w:color w:val="00457D"/>
          <w:sz w:val="24"/>
          <w:lang w:eastAsia="it-IT"/>
        </w:rPr>
        <w:t>5</w:t>
      </w:r>
    </w:p>
    <w:p w:rsidR="00902D20" w:rsidRDefault="00E429DC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06AF57F" wp14:editId="2258C588">
            <wp:extent cx="5760000" cy="3518637"/>
            <wp:effectExtent l="0" t="0" r="0" b="5715"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5186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C37BF" w:rsidRDefault="00CC37BF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C0054" w:rsidRDefault="002C0054" w:rsidP="00F042B1">
      <w:pPr>
        <w:spacing w:after="0" w:line="240" w:lineRule="auto"/>
        <w:jc w:val="center"/>
        <w:rPr>
          <w:b/>
          <w:noProof/>
          <w:color w:val="00457D"/>
          <w:sz w:val="24"/>
          <w:lang w:eastAsia="it-IT"/>
        </w:rPr>
      </w:pPr>
      <w:r>
        <w:rPr>
          <w:b/>
          <w:color w:val="00457D"/>
          <w:sz w:val="24"/>
        </w:rPr>
        <w:lastRenderedPageBreak/>
        <w:t>Figura 1</w:t>
      </w:r>
      <w:r w:rsidR="00E429DC">
        <w:rPr>
          <w:b/>
          <w:color w:val="00457D"/>
          <w:sz w:val="24"/>
        </w:rPr>
        <w:t>6</w:t>
      </w:r>
    </w:p>
    <w:p w:rsidR="002C0054" w:rsidRDefault="00E429DC" w:rsidP="002C0054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429EB552" wp14:editId="5D9ED1A2">
            <wp:extent cx="5760000" cy="4467562"/>
            <wp:effectExtent l="0" t="0" r="0" b="0"/>
            <wp:docPr id="32" name="Immagin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6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C0054" w:rsidRDefault="002C0054" w:rsidP="002C0054">
      <w:pPr>
        <w:spacing w:after="120"/>
        <w:jc w:val="center"/>
      </w:pPr>
    </w:p>
    <w:p w:rsidR="00F042B1" w:rsidRDefault="00F042B1" w:rsidP="00F042B1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1</w:t>
      </w:r>
      <w:r w:rsidR="00E429DC">
        <w:rPr>
          <w:b/>
          <w:color w:val="00457D"/>
          <w:sz w:val="24"/>
        </w:rPr>
        <w:t>7</w:t>
      </w:r>
    </w:p>
    <w:p w:rsidR="00F042B1" w:rsidRDefault="00E044D2" w:rsidP="00F042B1">
      <w:pPr>
        <w:spacing w:after="120"/>
        <w:jc w:val="center"/>
      </w:pPr>
      <w:r>
        <w:rPr>
          <w:noProof/>
          <w:lang w:eastAsia="it-IT"/>
        </w:rPr>
        <w:drawing>
          <wp:inline distT="0" distB="0" distL="0" distR="0" wp14:anchorId="30DD16E8" wp14:editId="2CC4A111">
            <wp:extent cx="5760000" cy="3409961"/>
            <wp:effectExtent l="0" t="0" r="0" b="0"/>
            <wp:docPr id="33" name="Immagin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4099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0048" w:rsidRDefault="00AD0048">
      <w:pPr>
        <w:rPr>
          <w:b/>
          <w:color w:val="00457D"/>
          <w:sz w:val="24"/>
        </w:rPr>
      </w:pPr>
      <w:r>
        <w:rPr>
          <w:b/>
          <w:color w:val="00457D"/>
          <w:sz w:val="24"/>
        </w:rPr>
        <w:br w:type="page"/>
      </w:r>
    </w:p>
    <w:p w:rsidR="00212343" w:rsidRDefault="00212343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lastRenderedPageBreak/>
        <w:t>Figura 1</w:t>
      </w:r>
      <w:r w:rsidR="00E044D2">
        <w:rPr>
          <w:b/>
          <w:color w:val="00457D"/>
          <w:sz w:val="24"/>
        </w:rPr>
        <w:t>8</w:t>
      </w:r>
    </w:p>
    <w:p w:rsidR="00F042B1" w:rsidRDefault="00E044D2" w:rsidP="002C0054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noProof/>
          <w:color w:val="00457D"/>
          <w:sz w:val="24"/>
          <w:lang w:eastAsia="it-IT"/>
        </w:rPr>
        <w:drawing>
          <wp:inline distT="0" distB="0" distL="0" distR="0" wp14:anchorId="0E63DA67" wp14:editId="27BE5100">
            <wp:extent cx="5760000" cy="3364932"/>
            <wp:effectExtent l="0" t="0" r="0" b="6985"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33649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F1003" w:rsidRDefault="00DF1003" w:rsidP="00DF1003">
      <w:pPr>
        <w:jc w:val="center"/>
        <w:rPr>
          <w:b/>
          <w:color w:val="FF0000"/>
          <w:sz w:val="24"/>
        </w:rPr>
      </w:pPr>
    </w:p>
    <w:p w:rsidR="00D95817" w:rsidRDefault="00D95817" w:rsidP="00D95817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b/>
          <w:color w:val="00457D"/>
          <w:sz w:val="24"/>
        </w:rPr>
        <w:t>Figura 19</w:t>
      </w:r>
    </w:p>
    <w:p w:rsidR="00D95817" w:rsidRDefault="00BA52D8" w:rsidP="00D95817">
      <w:pPr>
        <w:spacing w:after="0" w:line="240" w:lineRule="auto"/>
        <w:jc w:val="center"/>
        <w:rPr>
          <w:b/>
          <w:color w:val="00457D"/>
          <w:sz w:val="24"/>
        </w:rPr>
      </w:pPr>
      <w:r>
        <w:rPr>
          <w:noProof/>
          <w:lang w:eastAsia="it-IT"/>
        </w:rPr>
        <w:drawing>
          <wp:inline distT="0" distB="0" distL="0" distR="0" wp14:anchorId="4B362D96" wp14:editId="787FC35B">
            <wp:extent cx="5760000" cy="4467562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4467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95817" w:rsidRDefault="00D95817" w:rsidP="00DF1003">
      <w:pPr>
        <w:jc w:val="center"/>
        <w:rPr>
          <w:b/>
          <w:color w:val="FF0000"/>
          <w:sz w:val="24"/>
        </w:rPr>
      </w:pPr>
    </w:p>
    <w:p w:rsidR="00434061" w:rsidRDefault="00434061" w:rsidP="00434061">
      <w:pPr>
        <w:spacing w:after="0" w:line="240" w:lineRule="auto"/>
        <w:jc w:val="center"/>
        <w:rPr>
          <w:b/>
          <w:color w:val="00457D"/>
          <w:sz w:val="24"/>
        </w:rPr>
      </w:pPr>
    </w:p>
    <w:p w:rsidR="00434061" w:rsidRPr="00434061" w:rsidRDefault="00434061" w:rsidP="00434061">
      <w:pPr>
        <w:spacing w:after="0" w:line="240" w:lineRule="auto"/>
        <w:jc w:val="center"/>
        <w:rPr>
          <w:b/>
          <w:color w:val="00457D"/>
          <w:sz w:val="24"/>
        </w:rPr>
        <w:sectPr w:rsidR="00434061" w:rsidRPr="00434061" w:rsidSect="00C20F7B">
          <w:pgSz w:w="11906" w:h="16838"/>
          <w:pgMar w:top="1134" w:right="1134" w:bottom="1418" w:left="1134" w:header="709" w:footer="709" w:gutter="0"/>
          <w:cols w:space="708"/>
          <w:docGrid w:linePitch="360"/>
        </w:sectPr>
      </w:pPr>
    </w:p>
    <w:p w:rsidR="009E19EE" w:rsidRPr="00B242BF" w:rsidRDefault="009E19EE" w:rsidP="009E19EE">
      <w:pPr>
        <w:spacing w:line="276" w:lineRule="auto"/>
        <w:jc w:val="center"/>
        <w:rPr>
          <w:b/>
          <w:color w:val="00457D"/>
          <w:sz w:val="24"/>
        </w:rPr>
      </w:pPr>
      <w:r w:rsidRPr="00B242BF">
        <w:rPr>
          <w:b/>
          <w:color w:val="00457D"/>
          <w:sz w:val="24"/>
        </w:rPr>
        <w:lastRenderedPageBreak/>
        <w:t>Tabella</w:t>
      </w:r>
      <w:r w:rsidR="00D91996">
        <w:rPr>
          <w:b/>
          <w:color w:val="00457D"/>
          <w:sz w:val="24"/>
        </w:rPr>
        <w:t xml:space="preserve"> 1</w:t>
      </w:r>
      <w:r w:rsidRPr="00B242BF">
        <w:rPr>
          <w:b/>
          <w:color w:val="00457D"/>
          <w:sz w:val="24"/>
        </w:rPr>
        <w:t xml:space="preserve">. Indicatori regionali: settimana </w:t>
      </w:r>
      <w:r w:rsidR="00E044D2">
        <w:rPr>
          <w:b/>
          <w:color w:val="00457D"/>
          <w:sz w:val="24"/>
        </w:rPr>
        <w:t>21</w:t>
      </w:r>
      <w:r w:rsidR="00AD0048">
        <w:rPr>
          <w:b/>
          <w:color w:val="00457D"/>
          <w:sz w:val="24"/>
        </w:rPr>
        <w:t>-</w:t>
      </w:r>
      <w:r w:rsidR="00C20F7B">
        <w:rPr>
          <w:b/>
          <w:color w:val="00457D"/>
          <w:sz w:val="24"/>
        </w:rPr>
        <w:t>2</w:t>
      </w:r>
      <w:r w:rsidR="00E044D2">
        <w:rPr>
          <w:b/>
          <w:color w:val="00457D"/>
          <w:sz w:val="24"/>
        </w:rPr>
        <w:t>7</w:t>
      </w:r>
      <w:r w:rsidR="00271052">
        <w:rPr>
          <w:b/>
          <w:color w:val="00457D"/>
          <w:sz w:val="24"/>
        </w:rPr>
        <w:t xml:space="preserve"> luglio</w:t>
      </w:r>
      <w:r w:rsidRPr="00B242BF">
        <w:rPr>
          <w:b/>
          <w:color w:val="00457D"/>
          <w:sz w:val="24"/>
        </w:rPr>
        <w:t xml:space="preserve"> 2021</w:t>
      </w:r>
    </w:p>
    <w:tbl>
      <w:tblPr>
        <w:tblW w:w="5000" w:type="pct"/>
        <w:tblCellMar>
          <w:left w:w="68" w:type="dxa"/>
          <w:right w:w="68" w:type="dxa"/>
        </w:tblCellMar>
        <w:tblLook w:val="04A0" w:firstRow="1" w:lastRow="0" w:firstColumn="1" w:lastColumn="0" w:noHBand="0" w:noVBand="1"/>
      </w:tblPr>
      <w:tblGrid>
        <w:gridCol w:w="2307"/>
        <w:gridCol w:w="1814"/>
        <w:gridCol w:w="1396"/>
        <w:gridCol w:w="1958"/>
        <w:gridCol w:w="2153"/>
      </w:tblGrid>
      <w:tr w:rsidR="00E044D2" w:rsidTr="00E044D2">
        <w:trPr>
          <w:trHeight w:val="907"/>
        </w:trPr>
        <w:tc>
          <w:tcPr>
            <w:tcW w:w="1198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044D2" w:rsidRDefault="00F97002" w:rsidP="00E044D2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b/>
                <w:color w:val="00457D"/>
                <w:spacing w:val="-4"/>
                <w:sz w:val="24"/>
              </w:rPr>
              <w:br w:type="page"/>
            </w:r>
            <w:r w:rsidR="00E044D2">
              <w:rPr>
                <w:rFonts w:ascii="Calibri" w:hAnsi="Calibri" w:cs="Calibri"/>
                <w:b/>
                <w:bCs/>
                <w:color w:val="FFFFFF"/>
              </w:rPr>
              <w:t>Regione</w:t>
            </w:r>
          </w:p>
        </w:tc>
        <w:tc>
          <w:tcPr>
            <w:tcW w:w="942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  <w:sz w:val="21"/>
                <w:szCs w:val="21"/>
              </w:rPr>
            </w:pPr>
            <w:r>
              <w:rPr>
                <w:rFonts w:ascii="Calibri" w:hAnsi="Calibri" w:cs="Calibri"/>
                <w:b/>
                <w:bCs/>
                <w:color w:val="FFFFFF"/>
                <w:sz w:val="21"/>
                <w:szCs w:val="21"/>
              </w:rPr>
              <w:t>Casi attualmente positivi per 100.000 abitanti</w:t>
            </w:r>
          </w:p>
        </w:tc>
        <w:tc>
          <w:tcPr>
            <w:tcW w:w="725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Variazione </w:t>
            </w:r>
            <w:r>
              <w:rPr>
                <w:rFonts w:ascii="Calibri" w:hAnsi="Calibri" w:cs="Calibri"/>
                <w:b/>
                <w:bCs/>
                <w:color w:val="FFFFFF"/>
              </w:rPr>
              <w:br/>
              <w:t>% nuovi casi</w:t>
            </w:r>
          </w:p>
        </w:tc>
        <w:tc>
          <w:tcPr>
            <w:tcW w:w="1017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FFFFFF"/>
            </w:tcBorders>
            <w:shd w:val="clear" w:color="000000" w:fill="00457D"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Posti letto in area medica occupati da pazienti COVID−19</w:t>
            </w:r>
          </w:p>
        </w:tc>
        <w:tc>
          <w:tcPr>
            <w:tcW w:w="1119" w:type="pct"/>
            <w:tcBorders>
              <w:top w:val="single" w:sz="4" w:space="0" w:color="00457D"/>
              <w:left w:val="nil"/>
              <w:bottom w:val="single" w:sz="4" w:space="0" w:color="00457D"/>
              <w:right w:val="single" w:sz="4" w:space="0" w:color="00457D"/>
            </w:tcBorders>
            <w:shd w:val="clear" w:color="000000" w:fill="00457D"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 xml:space="preserve">Posti letto in terapia intensiva occupati da </w:t>
            </w:r>
            <w:r>
              <w:rPr>
                <w:rFonts w:ascii="Calibri" w:hAnsi="Calibri" w:cs="Calibri"/>
                <w:b/>
                <w:bCs/>
                <w:color w:val="FFFFFF"/>
              </w:rPr>
              <w:br/>
              <w:t>pazienti COVID−19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Abruzzo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93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38,3%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0%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Basilicata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102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82,4%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4%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0%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Calabria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128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91,1%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7%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3%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Campania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145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27,2%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5%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Emilia Romagna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119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124,0%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Friuli Venezia Giulia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42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202,2%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Lazio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131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57,3%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4%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4%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Liguria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63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116,9%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3%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Lombardia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90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38,1%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3%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Marche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109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72,1%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Molise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40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-21,9%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0%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Piemonte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40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76,7%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0%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Prov. Aut. Bolzano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55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4,4%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3%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0%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Prov. Aut. Trento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65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58,8%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0%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Puglia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46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122,9%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3%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Sardegna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231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79,1%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4%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4%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Sicilia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175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33,2%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8%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5%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Toscana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124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128,1%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3%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Umbria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140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113,1%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Valle D'Aosta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41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175,0%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1%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0%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Veneto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214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9C0006"/>
              </w:rPr>
            </w:pPr>
            <w:r>
              <w:rPr>
                <w:rFonts w:ascii="Calibri" w:hAnsi="Calibri" w:cs="Calibri"/>
                <w:color w:val="9C0006"/>
              </w:rPr>
              <w:t>60,3%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color w:val="006100"/>
              </w:rPr>
            </w:pPr>
            <w:r>
              <w:rPr>
                <w:rFonts w:ascii="Calibri" w:hAnsi="Calibri" w:cs="Calibri"/>
                <w:color w:val="006100"/>
              </w:rPr>
              <w:t>2%</w:t>
            </w:r>
          </w:p>
        </w:tc>
      </w:tr>
      <w:tr w:rsidR="00E044D2" w:rsidTr="00E044D2">
        <w:trPr>
          <w:trHeight w:val="340"/>
        </w:trPr>
        <w:tc>
          <w:tcPr>
            <w:tcW w:w="1198" w:type="pct"/>
            <w:tcBorders>
              <w:top w:val="nil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00457D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b/>
                <w:bCs/>
                <w:color w:val="FFFFFF"/>
              </w:rPr>
            </w:pPr>
            <w:r>
              <w:rPr>
                <w:rFonts w:ascii="Calibri" w:hAnsi="Calibri" w:cs="Calibri"/>
                <w:b/>
                <w:bCs/>
                <w:color w:val="FFFFFF"/>
              </w:rPr>
              <w:t>ITALIA</w:t>
            </w:r>
          </w:p>
        </w:tc>
        <w:tc>
          <w:tcPr>
            <w:tcW w:w="942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9C0006"/>
              </w:rPr>
            </w:pPr>
            <w:r>
              <w:rPr>
                <w:rFonts w:ascii="Calibri" w:hAnsi="Calibri" w:cs="Calibri"/>
                <w:b/>
                <w:bCs/>
                <w:color w:val="9C0006"/>
              </w:rPr>
              <w:t>118</w:t>
            </w:r>
          </w:p>
        </w:tc>
        <w:tc>
          <w:tcPr>
            <w:tcW w:w="725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FFC7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9C0006"/>
              </w:rPr>
            </w:pPr>
            <w:r>
              <w:rPr>
                <w:rFonts w:ascii="Calibri" w:hAnsi="Calibri" w:cs="Calibri"/>
                <w:b/>
                <w:bCs/>
                <w:color w:val="9C0006"/>
              </w:rPr>
              <w:t>64,8%</w:t>
            </w:r>
          </w:p>
        </w:tc>
        <w:tc>
          <w:tcPr>
            <w:tcW w:w="1017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6100"/>
              </w:rPr>
            </w:pPr>
            <w:r>
              <w:rPr>
                <w:rFonts w:ascii="Calibri" w:hAnsi="Calibri" w:cs="Calibri"/>
                <w:b/>
                <w:bCs/>
                <w:color w:val="006100"/>
              </w:rPr>
              <w:t>3%</w:t>
            </w:r>
          </w:p>
        </w:tc>
        <w:tc>
          <w:tcPr>
            <w:tcW w:w="1119" w:type="pct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000000" w:fill="C6EFCE"/>
            <w:noWrap/>
            <w:vAlign w:val="center"/>
            <w:hideMark/>
          </w:tcPr>
          <w:p w:rsidR="00E044D2" w:rsidRDefault="00E044D2" w:rsidP="00E044D2">
            <w:pPr>
              <w:spacing w:after="0" w:line="240" w:lineRule="auto"/>
              <w:jc w:val="center"/>
              <w:rPr>
                <w:rFonts w:ascii="Calibri" w:hAnsi="Calibri" w:cs="Calibri"/>
                <w:b/>
                <w:bCs/>
                <w:color w:val="006100"/>
              </w:rPr>
            </w:pPr>
            <w:r>
              <w:rPr>
                <w:rFonts w:ascii="Calibri" w:hAnsi="Calibri" w:cs="Calibri"/>
                <w:b/>
                <w:bCs/>
                <w:color w:val="006100"/>
              </w:rPr>
              <w:t>2%</w:t>
            </w:r>
          </w:p>
        </w:tc>
      </w:tr>
      <w:tr w:rsidR="00E044D2" w:rsidTr="00E044D2">
        <w:trPr>
          <w:trHeight w:val="1710"/>
        </w:trPr>
        <w:tc>
          <w:tcPr>
            <w:tcW w:w="5000" w:type="pct"/>
            <w:gridSpan w:val="5"/>
            <w:tcBorders>
              <w:top w:val="single" w:sz="4" w:space="0" w:color="00457D"/>
              <w:left w:val="single" w:sz="4" w:space="0" w:color="00457D"/>
              <w:bottom w:val="single" w:sz="4" w:space="0" w:color="00457D"/>
              <w:right w:val="single" w:sz="4" w:space="0" w:color="00457D"/>
            </w:tcBorders>
            <w:shd w:val="clear" w:color="auto" w:fill="auto"/>
            <w:vAlign w:val="center"/>
            <w:hideMark/>
          </w:tcPr>
          <w:p w:rsidR="00E044D2" w:rsidRDefault="00E044D2" w:rsidP="00E044D2">
            <w:pPr>
              <w:spacing w:after="0" w:line="240" w:lineRule="auto"/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  <w:szCs w:val="20"/>
              </w:rPr>
              <w:t>Nota: nella prima colonna rosso e verde indicano rispettivamente una performance regionale in peggioramento, o in miglioramento, rispetto alla settimana precedente.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Nella seconda colonna rosso e verde indicano rispettivamente un aumento o una diminuzione di nuovi casi rispetto alla settimana precedente.</w:t>
            </w:r>
            <w:r>
              <w:rPr>
                <w:rFonts w:ascii="Calibri" w:hAnsi="Calibri" w:cs="Calibri"/>
                <w:sz w:val="20"/>
                <w:szCs w:val="20"/>
              </w:rPr>
              <w:br/>
              <w:t>Nelle ultime 2 colonne rosso e verde indicano il superamento, o meno, della soglia di saturazione del 40% per l’area medica e del 30% per le terapie intensive (dati Agenas).</w:t>
            </w:r>
          </w:p>
        </w:tc>
      </w:tr>
    </w:tbl>
    <w:p w:rsidR="00E044D2" w:rsidRDefault="00E044D2">
      <w:pPr>
        <w:rPr>
          <w:b/>
          <w:color w:val="00457D"/>
          <w:spacing w:val="-4"/>
          <w:sz w:val="24"/>
        </w:rPr>
      </w:pPr>
      <w:r>
        <w:rPr>
          <w:b/>
          <w:color w:val="00457D"/>
          <w:spacing w:val="-4"/>
          <w:sz w:val="24"/>
        </w:rPr>
        <w:t xml:space="preserve"> </w:t>
      </w:r>
      <w:r>
        <w:rPr>
          <w:b/>
          <w:color w:val="00457D"/>
          <w:spacing w:val="-4"/>
          <w:sz w:val="24"/>
        </w:rPr>
        <w:br w:type="page"/>
      </w:r>
    </w:p>
    <w:p w:rsidR="00F97002" w:rsidRDefault="00D91996" w:rsidP="00F97002">
      <w:pPr>
        <w:spacing w:after="80" w:line="240" w:lineRule="auto"/>
        <w:jc w:val="center"/>
        <w:rPr>
          <w:b/>
          <w:color w:val="00457D"/>
          <w:spacing w:val="-4"/>
          <w:sz w:val="24"/>
        </w:rPr>
      </w:pPr>
      <w:r>
        <w:rPr>
          <w:b/>
          <w:color w:val="00457D"/>
          <w:spacing w:val="-4"/>
          <w:sz w:val="24"/>
        </w:rPr>
        <w:lastRenderedPageBreak/>
        <w:t xml:space="preserve">Tabella 2. </w:t>
      </w:r>
      <w:r w:rsidR="00F97002" w:rsidRPr="00F97002">
        <w:rPr>
          <w:b/>
          <w:color w:val="00457D"/>
          <w:spacing w:val="-4"/>
          <w:sz w:val="24"/>
        </w:rPr>
        <w:t xml:space="preserve">Province </w:t>
      </w:r>
      <w:r w:rsidR="003821F1">
        <w:rPr>
          <w:b/>
          <w:color w:val="00457D"/>
          <w:spacing w:val="-4"/>
          <w:sz w:val="24"/>
        </w:rPr>
        <w:t>che presentano</w:t>
      </w:r>
      <w:r w:rsidR="00E62386">
        <w:rPr>
          <w:b/>
          <w:color w:val="00457D"/>
          <w:spacing w:val="-4"/>
          <w:sz w:val="24"/>
        </w:rPr>
        <w:t xml:space="preserve"> più di 50 nuovi casi </w:t>
      </w:r>
      <w:r w:rsidR="00F97002">
        <w:rPr>
          <w:b/>
          <w:color w:val="00457D"/>
          <w:spacing w:val="-4"/>
          <w:sz w:val="24"/>
        </w:rPr>
        <w:t>nell’ultima settimana</w:t>
      </w:r>
    </w:p>
    <w:p w:rsidR="00E62386" w:rsidRPr="00E62386" w:rsidRDefault="00E62386" w:rsidP="00F97002">
      <w:pPr>
        <w:spacing w:after="80" w:line="240" w:lineRule="auto"/>
        <w:jc w:val="center"/>
        <w:rPr>
          <w:b/>
          <w:color w:val="00457D"/>
          <w:spacing w:val="-4"/>
          <w:sz w:val="10"/>
          <w:szCs w:val="10"/>
        </w:rPr>
      </w:pPr>
    </w:p>
    <w:tbl>
      <w:tblPr>
        <w:tblW w:w="6500" w:type="dxa"/>
        <w:jc w:val="center"/>
        <w:tblBorders>
          <w:top w:val="single" w:sz="4" w:space="0" w:color="00457D"/>
          <w:left w:val="single" w:sz="4" w:space="0" w:color="00457D"/>
          <w:bottom w:val="single" w:sz="4" w:space="0" w:color="00457D"/>
          <w:right w:val="single" w:sz="4" w:space="0" w:color="00457D"/>
          <w:insideH w:val="single" w:sz="4" w:space="0" w:color="00457D"/>
          <w:insideV w:val="single" w:sz="4" w:space="0" w:color="00457D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1880"/>
        <w:gridCol w:w="2620"/>
      </w:tblGrid>
      <w:tr w:rsidR="00202F29" w:rsidRPr="00E62386" w:rsidTr="00E62386">
        <w:trPr>
          <w:trHeight w:val="340"/>
          <w:jc w:val="center"/>
        </w:trPr>
        <w:tc>
          <w:tcPr>
            <w:tcW w:w="2000" w:type="dxa"/>
            <w:tcBorders>
              <w:righ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Regione</w:t>
            </w:r>
          </w:p>
        </w:tc>
        <w:tc>
          <w:tcPr>
            <w:tcW w:w="1880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Provincia</w:t>
            </w:r>
          </w:p>
        </w:tc>
        <w:tc>
          <w:tcPr>
            <w:tcW w:w="2620" w:type="dxa"/>
            <w:tcBorders>
              <w:left w:val="single" w:sz="4" w:space="0" w:color="FFFFFF" w:themeColor="background1"/>
            </w:tcBorders>
            <w:shd w:val="clear" w:color="auto" w:fill="00457D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b/>
                <w:bCs/>
                <w:color w:val="FFFFFF" w:themeColor="background1"/>
                <w:lang w:eastAsia="it-IT"/>
              </w:rPr>
              <w:t>Nuovi casi per 100.000 abitanti 21-27 luglio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Calabria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Reggio di Calabria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54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Bologna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Forlì-Cesena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57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Parma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62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Piacenza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97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Reggio nell'Emilia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82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Emilia Romagna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Rimini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147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Latina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51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Roma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99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Lazio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Viterbo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54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Imperia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72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Liguria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La Spezia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51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Cremona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54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Mantova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54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Lombardia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Varese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60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Cagliari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257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Oristano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86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Sardegna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Sud Sardegna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103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Agrigento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128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Caltanissetta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272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Enna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79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Ragusa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193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Siracusa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53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Sicilia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Trapani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57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Arezzo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58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Firenze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95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Grosseto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Livorno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67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Lucca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118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Massa Carrara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59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Pisa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59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Pistoia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62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Prato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72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Toscana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Siena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63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Umbria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Perugia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Padova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67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Treviso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83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Venezia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70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Verona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138</w:t>
            </w:r>
          </w:p>
        </w:tc>
      </w:tr>
      <w:tr w:rsidR="00202F29" w:rsidRPr="00E62386" w:rsidTr="00E62386">
        <w:trPr>
          <w:trHeight w:val="312"/>
          <w:jc w:val="center"/>
        </w:trPr>
        <w:tc>
          <w:tcPr>
            <w:tcW w:w="200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Veneto</w:t>
            </w:r>
          </w:p>
        </w:tc>
        <w:tc>
          <w:tcPr>
            <w:tcW w:w="188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Vicenza</w:t>
            </w:r>
          </w:p>
        </w:tc>
        <w:tc>
          <w:tcPr>
            <w:tcW w:w="2620" w:type="dxa"/>
            <w:shd w:val="clear" w:color="auto" w:fill="auto"/>
            <w:noWrap/>
            <w:vAlign w:val="center"/>
            <w:hideMark/>
          </w:tcPr>
          <w:p w:rsidR="00202F29" w:rsidRPr="00E62386" w:rsidRDefault="00202F29" w:rsidP="00E6238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lang w:eastAsia="it-IT"/>
              </w:rPr>
            </w:pPr>
            <w:r w:rsidRPr="00E62386">
              <w:rPr>
                <w:rFonts w:ascii="Calibri" w:eastAsia="Times New Roman" w:hAnsi="Calibri" w:cs="Calibri"/>
                <w:color w:val="000000"/>
                <w:lang w:eastAsia="it-IT"/>
              </w:rPr>
              <w:t>52</w:t>
            </w:r>
          </w:p>
        </w:tc>
      </w:tr>
    </w:tbl>
    <w:p w:rsidR="00F97002" w:rsidRPr="00F97002" w:rsidRDefault="00F97002" w:rsidP="00E62386">
      <w:pPr>
        <w:spacing w:after="0" w:line="240" w:lineRule="auto"/>
        <w:rPr>
          <w:b/>
          <w:color w:val="00457D"/>
          <w:spacing w:val="-4"/>
          <w:sz w:val="2"/>
          <w:szCs w:val="2"/>
        </w:rPr>
      </w:pPr>
    </w:p>
    <w:sectPr w:rsidR="00F97002" w:rsidRPr="00F97002" w:rsidSect="00C20F7B">
      <w:pgSz w:w="11906" w:h="16838"/>
      <w:pgMar w:top="1134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B14BF" w:rsidRDefault="001B14BF">
      <w:pPr>
        <w:spacing w:after="0" w:line="240" w:lineRule="auto"/>
      </w:pPr>
      <w:r>
        <w:separator/>
      </w:r>
    </w:p>
  </w:endnote>
  <w:endnote w:type="continuationSeparator" w:id="0">
    <w:p w:rsidR="001B14BF" w:rsidRDefault="001B14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altName w:val="Trebuchet MS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B14BF" w:rsidRDefault="001B14BF">
      <w:pPr>
        <w:spacing w:after="0" w:line="240" w:lineRule="auto"/>
      </w:pPr>
      <w:r>
        <w:separator/>
      </w:r>
    </w:p>
  </w:footnote>
  <w:footnote w:type="continuationSeparator" w:id="0">
    <w:p w:rsidR="001B14BF" w:rsidRDefault="001B14B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81ABAB18"/>
    <w:multiLevelType w:val="hybridMultilevel"/>
    <w:tmpl w:val="4F24564D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386625F"/>
    <w:multiLevelType w:val="hybridMultilevel"/>
    <w:tmpl w:val="493879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3B7213F"/>
    <w:multiLevelType w:val="hybridMultilevel"/>
    <w:tmpl w:val="6FBA9D3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C82E81"/>
    <w:multiLevelType w:val="hybridMultilevel"/>
    <w:tmpl w:val="714841C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61465B6"/>
    <w:multiLevelType w:val="hybridMultilevel"/>
    <w:tmpl w:val="5B286A1C"/>
    <w:lvl w:ilvl="0" w:tplc="2F8C9688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3311F2"/>
    <w:multiLevelType w:val="hybridMultilevel"/>
    <w:tmpl w:val="36A6CC0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0D7D28AB"/>
    <w:multiLevelType w:val="hybridMultilevel"/>
    <w:tmpl w:val="CDD4D67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DD67160"/>
    <w:multiLevelType w:val="hybridMultilevel"/>
    <w:tmpl w:val="94AC11D0"/>
    <w:lvl w:ilvl="0" w:tplc="04100001">
      <w:start w:val="1"/>
      <w:numFmt w:val="bullet"/>
      <w:lvlText w:val=""/>
      <w:lvlJc w:val="left"/>
      <w:pPr>
        <w:ind w:left="76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8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0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2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4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6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8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0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24" w:hanging="360"/>
      </w:pPr>
      <w:rPr>
        <w:rFonts w:ascii="Wingdings" w:hAnsi="Wingdings" w:hint="default"/>
      </w:rPr>
    </w:lvl>
  </w:abstractNum>
  <w:abstractNum w:abstractNumId="8" w15:restartNumberingAfterBreak="0">
    <w:nsid w:val="149E1463"/>
    <w:multiLevelType w:val="hybridMultilevel"/>
    <w:tmpl w:val="7A4C4D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91273B9"/>
    <w:multiLevelType w:val="hybridMultilevel"/>
    <w:tmpl w:val="9384A2D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E513AB3"/>
    <w:multiLevelType w:val="hybridMultilevel"/>
    <w:tmpl w:val="16E0E5BE"/>
    <w:lvl w:ilvl="0" w:tplc="BA0E2B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095C68"/>
    <w:multiLevelType w:val="hybridMultilevel"/>
    <w:tmpl w:val="A880D79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F5F45FF"/>
    <w:multiLevelType w:val="hybridMultilevel"/>
    <w:tmpl w:val="6F84A354"/>
    <w:lvl w:ilvl="0" w:tplc="3A3EC9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93F44"/>
    <w:multiLevelType w:val="hybridMultilevel"/>
    <w:tmpl w:val="9D9C0B5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1737A7A"/>
    <w:multiLevelType w:val="multilevel"/>
    <w:tmpl w:val="CB5C1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color w:val="auto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18A6F54"/>
    <w:multiLevelType w:val="hybridMultilevel"/>
    <w:tmpl w:val="54E0AB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61119EF"/>
    <w:multiLevelType w:val="hybridMultilevel"/>
    <w:tmpl w:val="580C59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8D23CF"/>
    <w:multiLevelType w:val="hybridMultilevel"/>
    <w:tmpl w:val="EFDC4AF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9C5165"/>
    <w:multiLevelType w:val="hybridMultilevel"/>
    <w:tmpl w:val="F196B8DE"/>
    <w:lvl w:ilvl="0" w:tplc="4A4CBF0E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EAA5987"/>
    <w:multiLevelType w:val="hybridMultilevel"/>
    <w:tmpl w:val="D79637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2EBC0E7D"/>
    <w:multiLevelType w:val="hybridMultilevel"/>
    <w:tmpl w:val="F5C086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0F84CFA"/>
    <w:multiLevelType w:val="hybridMultilevel"/>
    <w:tmpl w:val="A85683D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1432380"/>
    <w:multiLevelType w:val="hybridMultilevel"/>
    <w:tmpl w:val="55F640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2AE7BDE"/>
    <w:multiLevelType w:val="hybridMultilevel"/>
    <w:tmpl w:val="9C54C9F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3CA7847"/>
    <w:multiLevelType w:val="hybridMultilevel"/>
    <w:tmpl w:val="3C14515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33ED4DC0"/>
    <w:multiLevelType w:val="multilevel"/>
    <w:tmpl w:val="F086EC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3C362A1B"/>
    <w:multiLevelType w:val="hybridMultilevel"/>
    <w:tmpl w:val="36689C1E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7D2329"/>
    <w:multiLevelType w:val="hybridMultilevel"/>
    <w:tmpl w:val="39DC157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3FF97BD9"/>
    <w:multiLevelType w:val="hybridMultilevel"/>
    <w:tmpl w:val="C7DA7C08"/>
    <w:lvl w:ilvl="0" w:tplc="6D3AB94A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1C01F8F"/>
    <w:multiLevelType w:val="hybridMultilevel"/>
    <w:tmpl w:val="AC084D6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5200D96"/>
    <w:multiLevelType w:val="hybridMultilevel"/>
    <w:tmpl w:val="053E8332"/>
    <w:lvl w:ilvl="0" w:tplc="76CC032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A01460C"/>
    <w:multiLevelType w:val="hybridMultilevel"/>
    <w:tmpl w:val="F96E9D94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4A543D4E"/>
    <w:multiLevelType w:val="hybridMultilevel"/>
    <w:tmpl w:val="646A98D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4A973B61"/>
    <w:multiLevelType w:val="hybridMultilevel"/>
    <w:tmpl w:val="A9885D2E"/>
    <w:lvl w:ilvl="0" w:tplc="6D722CE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AD04D54"/>
    <w:multiLevelType w:val="hybridMultilevel"/>
    <w:tmpl w:val="C9B832F8"/>
    <w:lvl w:ilvl="0" w:tplc="C22A3F2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553D3D8B"/>
    <w:multiLevelType w:val="hybridMultilevel"/>
    <w:tmpl w:val="5628A830"/>
    <w:lvl w:ilvl="0" w:tplc="869C72D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5BD73A8"/>
    <w:multiLevelType w:val="hybridMultilevel"/>
    <w:tmpl w:val="7A048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66F346F"/>
    <w:multiLevelType w:val="hybridMultilevel"/>
    <w:tmpl w:val="FFB6875A"/>
    <w:lvl w:ilvl="0" w:tplc="C242DA3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0A13898"/>
    <w:multiLevelType w:val="hybridMultilevel"/>
    <w:tmpl w:val="8E00214E"/>
    <w:lvl w:ilvl="0" w:tplc="A6EEA2B6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39B7EAA"/>
    <w:multiLevelType w:val="hybridMultilevel"/>
    <w:tmpl w:val="3DC289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76611E4"/>
    <w:multiLevelType w:val="hybridMultilevel"/>
    <w:tmpl w:val="27ECFAD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7FF63CA"/>
    <w:multiLevelType w:val="hybridMultilevel"/>
    <w:tmpl w:val="0CFC7E8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2" w15:restartNumberingAfterBreak="0">
    <w:nsid w:val="6AA3323D"/>
    <w:multiLevelType w:val="hybridMultilevel"/>
    <w:tmpl w:val="279AB8A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6B753ADD"/>
    <w:multiLevelType w:val="hybridMultilevel"/>
    <w:tmpl w:val="FFF4DE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4D7393"/>
    <w:multiLevelType w:val="hybridMultilevel"/>
    <w:tmpl w:val="22E63878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5" w15:restartNumberingAfterBreak="0">
    <w:nsid w:val="73C81715"/>
    <w:multiLevelType w:val="hybridMultilevel"/>
    <w:tmpl w:val="51B049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50509DE"/>
    <w:multiLevelType w:val="hybridMultilevel"/>
    <w:tmpl w:val="513AA9C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 w15:restartNumberingAfterBreak="0">
    <w:nsid w:val="7A1005DB"/>
    <w:multiLevelType w:val="hybridMultilevel"/>
    <w:tmpl w:val="8E12BBB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BB23171"/>
    <w:multiLevelType w:val="hybridMultilevel"/>
    <w:tmpl w:val="D2C6ACAA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F901458"/>
    <w:multiLevelType w:val="hybridMultilevel"/>
    <w:tmpl w:val="D1B0DA8E"/>
    <w:lvl w:ilvl="0" w:tplc="356E069A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19"/>
  </w:num>
  <w:num w:numId="5">
    <w:abstractNumId w:val="49"/>
  </w:num>
  <w:num w:numId="6">
    <w:abstractNumId w:val="20"/>
  </w:num>
  <w:num w:numId="7">
    <w:abstractNumId w:val="2"/>
  </w:num>
  <w:num w:numId="8">
    <w:abstractNumId w:val="39"/>
  </w:num>
  <w:num w:numId="9">
    <w:abstractNumId w:val="16"/>
  </w:num>
  <w:num w:numId="10">
    <w:abstractNumId w:val="21"/>
  </w:num>
  <w:num w:numId="11">
    <w:abstractNumId w:val="13"/>
  </w:num>
  <w:num w:numId="12">
    <w:abstractNumId w:val="29"/>
  </w:num>
  <w:num w:numId="13">
    <w:abstractNumId w:val="45"/>
  </w:num>
  <w:num w:numId="14">
    <w:abstractNumId w:val="23"/>
  </w:num>
  <w:num w:numId="15">
    <w:abstractNumId w:val="17"/>
  </w:num>
  <w:num w:numId="16">
    <w:abstractNumId w:val="25"/>
  </w:num>
  <w:num w:numId="17">
    <w:abstractNumId w:val="37"/>
  </w:num>
  <w:num w:numId="18">
    <w:abstractNumId w:val="5"/>
  </w:num>
  <w:num w:numId="19">
    <w:abstractNumId w:val="38"/>
  </w:num>
  <w:num w:numId="20">
    <w:abstractNumId w:val="33"/>
  </w:num>
  <w:num w:numId="21">
    <w:abstractNumId w:val="32"/>
  </w:num>
  <w:num w:numId="22">
    <w:abstractNumId w:val="43"/>
  </w:num>
  <w:num w:numId="23">
    <w:abstractNumId w:val="27"/>
  </w:num>
  <w:num w:numId="24">
    <w:abstractNumId w:val="4"/>
  </w:num>
  <w:num w:numId="25">
    <w:abstractNumId w:val="3"/>
  </w:num>
  <w:num w:numId="26">
    <w:abstractNumId w:val="31"/>
  </w:num>
  <w:num w:numId="27">
    <w:abstractNumId w:val="34"/>
  </w:num>
  <w:num w:numId="28">
    <w:abstractNumId w:val="41"/>
  </w:num>
  <w:num w:numId="29">
    <w:abstractNumId w:val="36"/>
  </w:num>
  <w:num w:numId="30">
    <w:abstractNumId w:val="0"/>
  </w:num>
  <w:num w:numId="31">
    <w:abstractNumId w:val="18"/>
  </w:num>
  <w:num w:numId="32">
    <w:abstractNumId w:val="24"/>
  </w:num>
  <w:num w:numId="33">
    <w:abstractNumId w:val="28"/>
  </w:num>
  <w:num w:numId="34">
    <w:abstractNumId w:val="8"/>
  </w:num>
  <w:num w:numId="35">
    <w:abstractNumId w:val="14"/>
  </w:num>
  <w:num w:numId="36">
    <w:abstractNumId w:val="44"/>
  </w:num>
  <w:num w:numId="37">
    <w:abstractNumId w:val="26"/>
  </w:num>
  <w:num w:numId="38">
    <w:abstractNumId w:val="48"/>
  </w:num>
  <w:num w:numId="39">
    <w:abstractNumId w:val="7"/>
  </w:num>
  <w:num w:numId="40">
    <w:abstractNumId w:val="35"/>
  </w:num>
  <w:num w:numId="41">
    <w:abstractNumId w:val="46"/>
  </w:num>
  <w:num w:numId="42">
    <w:abstractNumId w:val="42"/>
  </w:num>
  <w:num w:numId="43">
    <w:abstractNumId w:val="11"/>
  </w:num>
  <w:num w:numId="44">
    <w:abstractNumId w:val="1"/>
  </w:num>
  <w:num w:numId="45">
    <w:abstractNumId w:val="30"/>
  </w:num>
  <w:num w:numId="46">
    <w:abstractNumId w:val="9"/>
  </w:num>
  <w:num w:numId="47">
    <w:abstractNumId w:val="47"/>
  </w:num>
  <w:num w:numId="48">
    <w:abstractNumId w:val="15"/>
  </w:num>
  <w:num w:numId="49">
    <w:abstractNumId w:val="22"/>
  </w:num>
  <w:num w:numId="50">
    <w:abstractNumId w:val="4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numFmt w:val="chicago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1DF4"/>
    <w:rsid w:val="00000078"/>
    <w:rsid w:val="00000F50"/>
    <w:rsid w:val="00001157"/>
    <w:rsid w:val="0000191B"/>
    <w:rsid w:val="00001B7A"/>
    <w:rsid w:val="00001D39"/>
    <w:rsid w:val="00002087"/>
    <w:rsid w:val="0000219C"/>
    <w:rsid w:val="00002714"/>
    <w:rsid w:val="00002740"/>
    <w:rsid w:val="00002811"/>
    <w:rsid w:val="000028AF"/>
    <w:rsid w:val="000028FB"/>
    <w:rsid w:val="00002E03"/>
    <w:rsid w:val="00002FFB"/>
    <w:rsid w:val="0000329A"/>
    <w:rsid w:val="00003531"/>
    <w:rsid w:val="0000481E"/>
    <w:rsid w:val="00005682"/>
    <w:rsid w:val="00006C73"/>
    <w:rsid w:val="00007085"/>
    <w:rsid w:val="0000756B"/>
    <w:rsid w:val="00010037"/>
    <w:rsid w:val="00010694"/>
    <w:rsid w:val="00010725"/>
    <w:rsid w:val="0001105B"/>
    <w:rsid w:val="000111EE"/>
    <w:rsid w:val="00013116"/>
    <w:rsid w:val="00013860"/>
    <w:rsid w:val="00014279"/>
    <w:rsid w:val="00014416"/>
    <w:rsid w:val="0001456C"/>
    <w:rsid w:val="00014656"/>
    <w:rsid w:val="000148D8"/>
    <w:rsid w:val="000149BF"/>
    <w:rsid w:val="00014DD9"/>
    <w:rsid w:val="000150FE"/>
    <w:rsid w:val="00015272"/>
    <w:rsid w:val="00015381"/>
    <w:rsid w:val="000158E0"/>
    <w:rsid w:val="00015FA4"/>
    <w:rsid w:val="00016386"/>
    <w:rsid w:val="00016A93"/>
    <w:rsid w:val="00016C84"/>
    <w:rsid w:val="00017282"/>
    <w:rsid w:val="00020702"/>
    <w:rsid w:val="00020A07"/>
    <w:rsid w:val="00020F7D"/>
    <w:rsid w:val="000215A2"/>
    <w:rsid w:val="00021815"/>
    <w:rsid w:val="00021EE9"/>
    <w:rsid w:val="000220F0"/>
    <w:rsid w:val="0002277E"/>
    <w:rsid w:val="00022CD7"/>
    <w:rsid w:val="00022E16"/>
    <w:rsid w:val="0002307C"/>
    <w:rsid w:val="00023BAC"/>
    <w:rsid w:val="000244BD"/>
    <w:rsid w:val="00024558"/>
    <w:rsid w:val="00025019"/>
    <w:rsid w:val="000251CE"/>
    <w:rsid w:val="00025494"/>
    <w:rsid w:val="00025FA8"/>
    <w:rsid w:val="000265B1"/>
    <w:rsid w:val="00026E97"/>
    <w:rsid w:val="000270EE"/>
    <w:rsid w:val="00027266"/>
    <w:rsid w:val="00027F14"/>
    <w:rsid w:val="0003010A"/>
    <w:rsid w:val="00030315"/>
    <w:rsid w:val="000304F0"/>
    <w:rsid w:val="00030CFC"/>
    <w:rsid w:val="00030E3E"/>
    <w:rsid w:val="0003110F"/>
    <w:rsid w:val="000312A8"/>
    <w:rsid w:val="00031ACC"/>
    <w:rsid w:val="00031CE6"/>
    <w:rsid w:val="000324EF"/>
    <w:rsid w:val="000326E0"/>
    <w:rsid w:val="0003350D"/>
    <w:rsid w:val="00033CB3"/>
    <w:rsid w:val="00033F82"/>
    <w:rsid w:val="0003447B"/>
    <w:rsid w:val="00034E17"/>
    <w:rsid w:val="000353B9"/>
    <w:rsid w:val="00036BC8"/>
    <w:rsid w:val="00036BD4"/>
    <w:rsid w:val="0003714A"/>
    <w:rsid w:val="00037345"/>
    <w:rsid w:val="000400DF"/>
    <w:rsid w:val="0004012A"/>
    <w:rsid w:val="000401C6"/>
    <w:rsid w:val="00040A64"/>
    <w:rsid w:val="000414F2"/>
    <w:rsid w:val="000416C3"/>
    <w:rsid w:val="00042777"/>
    <w:rsid w:val="00042818"/>
    <w:rsid w:val="00042F53"/>
    <w:rsid w:val="00043D06"/>
    <w:rsid w:val="00044062"/>
    <w:rsid w:val="000440AB"/>
    <w:rsid w:val="00044AFD"/>
    <w:rsid w:val="00044EEF"/>
    <w:rsid w:val="0004515C"/>
    <w:rsid w:val="00045DFC"/>
    <w:rsid w:val="00045E1F"/>
    <w:rsid w:val="00046135"/>
    <w:rsid w:val="00047D44"/>
    <w:rsid w:val="00050147"/>
    <w:rsid w:val="00050361"/>
    <w:rsid w:val="00050996"/>
    <w:rsid w:val="0005099C"/>
    <w:rsid w:val="00051608"/>
    <w:rsid w:val="00051772"/>
    <w:rsid w:val="000518D9"/>
    <w:rsid w:val="000532D6"/>
    <w:rsid w:val="0005345C"/>
    <w:rsid w:val="00053713"/>
    <w:rsid w:val="00053E14"/>
    <w:rsid w:val="00054919"/>
    <w:rsid w:val="0005557E"/>
    <w:rsid w:val="00055A37"/>
    <w:rsid w:val="00055C25"/>
    <w:rsid w:val="00055E82"/>
    <w:rsid w:val="00056307"/>
    <w:rsid w:val="000563A9"/>
    <w:rsid w:val="00056CDB"/>
    <w:rsid w:val="00057080"/>
    <w:rsid w:val="00060B1B"/>
    <w:rsid w:val="00060F82"/>
    <w:rsid w:val="00062566"/>
    <w:rsid w:val="00062A06"/>
    <w:rsid w:val="00063A98"/>
    <w:rsid w:val="0006484A"/>
    <w:rsid w:val="00064A00"/>
    <w:rsid w:val="0006545A"/>
    <w:rsid w:val="00065711"/>
    <w:rsid w:val="0006575A"/>
    <w:rsid w:val="00065BEB"/>
    <w:rsid w:val="00066026"/>
    <w:rsid w:val="00066812"/>
    <w:rsid w:val="000670AE"/>
    <w:rsid w:val="00067C6D"/>
    <w:rsid w:val="00067E78"/>
    <w:rsid w:val="000702BE"/>
    <w:rsid w:val="00070853"/>
    <w:rsid w:val="00070ED2"/>
    <w:rsid w:val="00071627"/>
    <w:rsid w:val="00071D28"/>
    <w:rsid w:val="00072641"/>
    <w:rsid w:val="000736A0"/>
    <w:rsid w:val="00074190"/>
    <w:rsid w:val="000748DF"/>
    <w:rsid w:val="000751E0"/>
    <w:rsid w:val="00075B76"/>
    <w:rsid w:val="000764D8"/>
    <w:rsid w:val="00076A2E"/>
    <w:rsid w:val="00076CE3"/>
    <w:rsid w:val="00077038"/>
    <w:rsid w:val="000772E1"/>
    <w:rsid w:val="00077F18"/>
    <w:rsid w:val="00080306"/>
    <w:rsid w:val="00081517"/>
    <w:rsid w:val="00081620"/>
    <w:rsid w:val="000823B4"/>
    <w:rsid w:val="000825ED"/>
    <w:rsid w:val="0008306E"/>
    <w:rsid w:val="00083444"/>
    <w:rsid w:val="0008355A"/>
    <w:rsid w:val="000837D2"/>
    <w:rsid w:val="00084054"/>
    <w:rsid w:val="0008430B"/>
    <w:rsid w:val="000846BC"/>
    <w:rsid w:val="000846FB"/>
    <w:rsid w:val="000847A3"/>
    <w:rsid w:val="000854F3"/>
    <w:rsid w:val="0008579D"/>
    <w:rsid w:val="00085F24"/>
    <w:rsid w:val="00087381"/>
    <w:rsid w:val="000877C3"/>
    <w:rsid w:val="00087852"/>
    <w:rsid w:val="000901C1"/>
    <w:rsid w:val="0009026D"/>
    <w:rsid w:val="00090386"/>
    <w:rsid w:val="00090A20"/>
    <w:rsid w:val="000911B4"/>
    <w:rsid w:val="0009175F"/>
    <w:rsid w:val="00092192"/>
    <w:rsid w:val="0009286F"/>
    <w:rsid w:val="00093067"/>
    <w:rsid w:val="000930F4"/>
    <w:rsid w:val="0009326E"/>
    <w:rsid w:val="000936E0"/>
    <w:rsid w:val="00093E19"/>
    <w:rsid w:val="00094243"/>
    <w:rsid w:val="00095C79"/>
    <w:rsid w:val="00096719"/>
    <w:rsid w:val="00097055"/>
    <w:rsid w:val="000979DA"/>
    <w:rsid w:val="00097CE0"/>
    <w:rsid w:val="000A0168"/>
    <w:rsid w:val="000A0B3B"/>
    <w:rsid w:val="000A0EAD"/>
    <w:rsid w:val="000A1B91"/>
    <w:rsid w:val="000A20B7"/>
    <w:rsid w:val="000A2A7C"/>
    <w:rsid w:val="000A3147"/>
    <w:rsid w:val="000A3435"/>
    <w:rsid w:val="000A3B30"/>
    <w:rsid w:val="000A3B5F"/>
    <w:rsid w:val="000A4599"/>
    <w:rsid w:val="000A4D94"/>
    <w:rsid w:val="000A4DBA"/>
    <w:rsid w:val="000A4F71"/>
    <w:rsid w:val="000A5004"/>
    <w:rsid w:val="000A5141"/>
    <w:rsid w:val="000A53A0"/>
    <w:rsid w:val="000A607E"/>
    <w:rsid w:val="000A6134"/>
    <w:rsid w:val="000B006D"/>
    <w:rsid w:val="000B00A6"/>
    <w:rsid w:val="000B0C7A"/>
    <w:rsid w:val="000B0D4B"/>
    <w:rsid w:val="000B0EC6"/>
    <w:rsid w:val="000B0FD3"/>
    <w:rsid w:val="000B0FF3"/>
    <w:rsid w:val="000B178F"/>
    <w:rsid w:val="000B1DD9"/>
    <w:rsid w:val="000B1EE4"/>
    <w:rsid w:val="000B21C5"/>
    <w:rsid w:val="000B2724"/>
    <w:rsid w:val="000B3191"/>
    <w:rsid w:val="000B382F"/>
    <w:rsid w:val="000B41AB"/>
    <w:rsid w:val="000B4627"/>
    <w:rsid w:val="000B4805"/>
    <w:rsid w:val="000B50E1"/>
    <w:rsid w:val="000B5683"/>
    <w:rsid w:val="000B5948"/>
    <w:rsid w:val="000B796E"/>
    <w:rsid w:val="000C100C"/>
    <w:rsid w:val="000C1765"/>
    <w:rsid w:val="000C180A"/>
    <w:rsid w:val="000C1E61"/>
    <w:rsid w:val="000C1F3E"/>
    <w:rsid w:val="000C2099"/>
    <w:rsid w:val="000C258C"/>
    <w:rsid w:val="000C26B7"/>
    <w:rsid w:val="000C27FD"/>
    <w:rsid w:val="000C2834"/>
    <w:rsid w:val="000C3B5B"/>
    <w:rsid w:val="000C4771"/>
    <w:rsid w:val="000C4807"/>
    <w:rsid w:val="000C5780"/>
    <w:rsid w:val="000C59B4"/>
    <w:rsid w:val="000C6042"/>
    <w:rsid w:val="000C646F"/>
    <w:rsid w:val="000C6F2F"/>
    <w:rsid w:val="000C6FC9"/>
    <w:rsid w:val="000C7991"/>
    <w:rsid w:val="000D06B3"/>
    <w:rsid w:val="000D0E8D"/>
    <w:rsid w:val="000D13EA"/>
    <w:rsid w:val="000D1453"/>
    <w:rsid w:val="000D14D6"/>
    <w:rsid w:val="000D19DF"/>
    <w:rsid w:val="000D1E95"/>
    <w:rsid w:val="000D22FF"/>
    <w:rsid w:val="000D2B3C"/>
    <w:rsid w:val="000D32B5"/>
    <w:rsid w:val="000D3317"/>
    <w:rsid w:val="000D3955"/>
    <w:rsid w:val="000D39C6"/>
    <w:rsid w:val="000D4C65"/>
    <w:rsid w:val="000D503D"/>
    <w:rsid w:val="000D557C"/>
    <w:rsid w:val="000D5D64"/>
    <w:rsid w:val="000D5DD4"/>
    <w:rsid w:val="000D5E97"/>
    <w:rsid w:val="000D721C"/>
    <w:rsid w:val="000D755B"/>
    <w:rsid w:val="000D7E03"/>
    <w:rsid w:val="000E0024"/>
    <w:rsid w:val="000E01AC"/>
    <w:rsid w:val="000E114A"/>
    <w:rsid w:val="000E1152"/>
    <w:rsid w:val="000E128E"/>
    <w:rsid w:val="000E149A"/>
    <w:rsid w:val="000E1695"/>
    <w:rsid w:val="000E16E9"/>
    <w:rsid w:val="000E1F70"/>
    <w:rsid w:val="000E2059"/>
    <w:rsid w:val="000E2129"/>
    <w:rsid w:val="000E29C4"/>
    <w:rsid w:val="000E3BE8"/>
    <w:rsid w:val="000E3ED7"/>
    <w:rsid w:val="000E41E9"/>
    <w:rsid w:val="000E4E37"/>
    <w:rsid w:val="000E53BB"/>
    <w:rsid w:val="000E5BCB"/>
    <w:rsid w:val="000E5E18"/>
    <w:rsid w:val="000E6752"/>
    <w:rsid w:val="000E679E"/>
    <w:rsid w:val="000E6FB5"/>
    <w:rsid w:val="000E73F4"/>
    <w:rsid w:val="000E7D00"/>
    <w:rsid w:val="000F00BA"/>
    <w:rsid w:val="000F018C"/>
    <w:rsid w:val="000F0260"/>
    <w:rsid w:val="000F099A"/>
    <w:rsid w:val="000F0F04"/>
    <w:rsid w:val="000F0F4B"/>
    <w:rsid w:val="000F15C4"/>
    <w:rsid w:val="000F18B3"/>
    <w:rsid w:val="000F1906"/>
    <w:rsid w:val="000F25DE"/>
    <w:rsid w:val="000F26E4"/>
    <w:rsid w:val="000F27A9"/>
    <w:rsid w:val="000F2820"/>
    <w:rsid w:val="000F3036"/>
    <w:rsid w:val="000F307F"/>
    <w:rsid w:val="000F3469"/>
    <w:rsid w:val="000F34DE"/>
    <w:rsid w:val="000F3A3A"/>
    <w:rsid w:val="000F3DDA"/>
    <w:rsid w:val="000F4300"/>
    <w:rsid w:val="000F447C"/>
    <w:rsid w:val="000F5112"/>
    <w:rsid w:val="000F559B"/>
    <w:rsid w:val="000F57A9"/>
    <w:rsid w:val="000F58A4"/>
    <w:rsid w:val="000F5EBD"/>
    <w:rsid w:val="000F5EDE"/>
    <w:rsid w:val="000F6976"/>
    <w:rsid w:val="000F6D92"/>
    <w:rsid w:val="000F6FAE"/>
    <w:rsid w:val="000F6FB5"/>
    <w:rsid w:val="000F72AF"/>
    <w:rsid w:val="000F72B4"/>
    <w:rsid w:val="000F75B6"/>
    <w:rsid w:val="000F76E4"/>
    <w:rsid w:val="00100B90"/>
    <w:rsid w:val="00100E58"/>
    <w:rsid w:val="00101700"/>
    <w:rsid w:val="001019D5"/>
    <w:rsid w:val="001023EE"/>
    <w:rsid w:val="001026A9"/>
    <w:rsid w:val="00103368"/>
    <w:rsid w:val="0010398A"/>
    <w:rsid w:val="00103BB1"/>
    <w:rsid w:val="00103D26"/>
    <w:rsid w:val="00104433"/>
    <w:rsid w:val="00104DEC"/>
    <w:rsid w:val="00105017"/>
    <w:rsid w:val="001056AA"/>
    <w:rsid w:val="00105A22"/>
    <w:rsid w:val="00107AC5"/>
    <w:rsid w:val="00107E05"/>
    <w:rsid w:val="00110465"/>
    <w:rsid w:val="0011129E"/>
    <w:rsid w:val="00111C28"/>
    <w:rsid w:val="00111F8F"/>
    <w:rsid w:val="001121EF"/>
    <w:rsid w:val="00112298"/>
    <w:rsid w:val="001123B6"/>
    <w:rsid w:val="00112674"/>
    <w:rsid w:val="00112B21"/>
    <w:rsid w:val="00114E4C"/>
    <w:rsid w:val="00115808"/>
    <w:rsid w:val="00115E35"/>
    <w:rsid w:val="00115E64"/>
    <w:rsid w:val="001160BD"/>
    <w:rsid w:val="00116411"/>
    <w:rsid w:val="0011670E"/>
    <w:rsid w:val="00117E81"/>
    <w:rsid w:val="00120BFC"/>
    <w:rsid w:val="00121465"/>
    <w:rsid w:val="00121829"/>
    <w:rsid w:val="00121A7E"/>
    <w:rsid w:val="00121FED"/>
    <w:rsid w:val="0012269C"/>
    <w:rsid w:val="0012309B"/>
    <w:rsid w:val="00123344"/>
    <w:rsid w:val="00123974"/>
    <w:rsid w:val="00123A9E"/>
    <w:rsid w:val="001241ED"/>
    <w:rsid w:val="001251C8"/>
    <w:rsid w:val="0012563F"/>
    <w:rsid w:val="00125DF9"/>
    <w:rsid w:val="001264C0"/>
    <w:rsid w:val="00126CDD"/>
    <w:rsid w:val="00127AF8"/>
    <w:rsid w:val="00131680"/>
    <w:rsid w:val="0013168B"/>
    <w:rsid w:val="001317B0"/>
    <w:rsid w:val="001319FF"/>
    <w:rsid w:val="00132398"/>
    <w:rsid w:val="00132F7B"/>
    <w:rsid w:val="00132FBB"/>
    <w:rsid w:val="001332F1"/>
    <w:rsid w:val="001344BC"/>
    <w:rsid w:val="001345C6"/>
    <w:rsid w:val="00134C5D"/>
    <w:rsid w:val="00135A26"/>
    <w:rsid w:val="00135B0F"/>
    <w:rsid w:val="00135D1E"/>
    <w:rsid w:val="0013638F"/>
    <w:rsid w:val="00136B5E"/>
    <w:rsid w:val="00137974"/>
    <w:rsid w:val="001410FA"/>
    <w:rsid w:val="00141385"/>
    <w:rsid w:val="00141E75"/>
    <w:rsid w:val="00143250"/>
    <w:rsid w:val="001457AC"/>
    <w:rsid w:val="00146E5B"/>
    <w:rsid w:val="00147A32"/>
    <w:rsid w:val="00147AF6"/>
    <w:rsid w:val="00147C8C"/>
    <w:rsid w:val="00147F3A"/>
    <w:rsid w:val="00150570"/>
    <w:rsid w:val="0015074D"/>
    <w:rsid w:val="00150A44"/>
    <w:rsid w:val="00150F61"/>
    <w:rsid w:val="00151830"/>
    <w:rsid w:val="00152302"/>
    <w:rsid w:val="001523B0"/>
    <w:rsid w:val="001526E8"/>
    <w:rsid w:val="00152CEF"/>
    <w:rsid w:val="00153101"/>
    <w:rsid w:val="00153455"/>
    <w:rsid w:val="001534EC"/>
    <w:rsid w:val="00153C6C"/>
    <w:rsid w:val="001543CB"/>
    <w:rsid w:val="0015497F"/>
    <w:rsid w:val="00154B53"/>
    <w:rsid w:val="00155068"/>
    <w:rsid w:val="00155F52"/>
    <w:rsid w:val="00156BB9"/>
    <w:rsid w:val="00157A2E"/>
    <w:rsid w:val="00157C36"/>
    <w:rsid w:val="00160D8B"/>
    <w:rsid w:val="00160F8E"/>
    <w:rsid w:val="001612AB"/>
    <w:rsid w:val="001612E4"/>
    <w:rsid w:val="00161A64"/>
    <w:rsid w:val="00162841"/>
    <w:rsid w:val="00164885"/>
    <w:rsid w:val="0016690B"/>
    <w:rsid w:val="0016690E"/>
    <w:rsid w:val="00166C1D"/>
    <w:rsid w:val="00167034"/>
    <w:rsid w:val="001702C9"/>
    <w:rsid w:val="001703AC"/>
    <w:rsid w:val="0017044E"/>
    <w:rsid w:val="0017053B"/>
    <w:rsid w:val="001706AA"/>
    <w:rsid w:val="0017078C"/>
    <w:rsid w:val="001711EB"/>
    <w:rsid w:val="00171513"/>
    <w:rsid w:val="001719D3"/>
    <w:rsid w:val="001719F9"/>
    <w:rsid w:val="00171BE9"/>
    <w:rsid w:val="00171F91"/>
    <w:rsid w:val="001722AA"/>
    <w:rsid w:val="001723BC"/>
    <w:rsid w:val="00172772"/>
    <w:rsid w:val="00172C88"/>
    <w:rsid w:val="00172E8A"/>
    <w:rsid w:val="00173F6C"/>
    <w:rsid w:val="00174939"/>
    <w:rsid w:val="00174D99"/>
    <w:rsid w:val="001753D7"/>
    <w:rsid w:val="0017572E"/>
    <w:rsid w:val="00175DE5"/>
    <w:rsid w:val="0017688D"/>
    <w:rsid w:val="00176FC9"/>
    <w:rsid w:val="00177062"/>
    <w:rsid w:val="001771BB"/>
    <w:rsid w:val="00181187"/>
    <w:rsid w:val="001818B8"/>
    <w:rsid w:val="001818EF"/>
    <w:rsid w:val="00181CEF"/>
    <w:rsid w:val="00182618"/>
    <w:rsid w:val="00182A0F"/>
    <w:rsid w:val="0018369C"/>
    <w:rsid w:val="001837B0"/>
    <w:rsid w:val="0018467E"/>
    <w:rsid w:val="001848EB"/>
    <w:rsid w:val="0018536B"/>
    <w:rsid w:val="001853B8"/>
    <w:rsid w:val="00185C48"/>
    <w:rsid w:val="00185C94"/>
    <w:rsid w:val="001861AD"/>
    <w:rsid w:val="00186BD2"/>
    <w:rsid w:val="00187928"/>
    <w:rsid w:val="00187B89"/>
    <w:rsid w:val="0019003D"/>
    <w:rsid w:val="001900E4"/>
    <w:rsid w:val="00190DBF"/>
    <w:rsid w:val="001913FB"/>
    <w:rsid w:val="00191C3B"/>
    <w:rsid w:val="0019296A"/>
    <w:rsid w:val="00192F53"/>
    <w:rsid w:val="00192FB7"/>
    <w:rsid w:val="00193650"/>
    <w:rsid w:val="0019496B"/>
    <w:rsid w:val="001953F0"/>
    <w:rsid w:val="00195652"/>
    <w:rsid w:val="00195A7C"/>
    <w:rsid w:val="00196297"/>
    <w:rsid w:val="001967DE"/>
    <w:rsid w:val="00196BBC"/>
    <w:rsid w:val="00196E59"/>
    <w:rsid w:val="00197397"/>
    <w:rsid w:val="00197A6C"/>
    <w:rsid w:val="001A0514"/>
    <w:rsid w:val="001A0EAB"/>
    <w:rsid w:val="001A0F9C"/>
    <w:rsid w:val="001A145D"/>
    <w:rsid w:val="001A1782"/>
    <w:rsid w:val="001A19B9"/>
    <w:rsid w:val="001A4E91"/>
    <w:rsid w:val="001A54CF"/>
    <w:rsid w:val="001A54DB"/>
    <w:rsid w:val="001A608C"/>
    <w:rsid w:val="001A61D3"/>
    <w:rsid w:val="001A6875"/>
    <w:rsid w:val="001A6CCF"/>
    <w:rsid w:val="001A7664"/>
    <w:rsid w:val="001A77AB"/>
    <w:rsid w:val="001B02CB"/>
    <w:rsid w:val="001B05A8"/>
    <w:rsid w:val="001B0898"/>
    <w:rsid w:val="001B10AE"/>
    <w:rsid w:val="001B114E"/>
    <w:rsid w:val="001B14BF"/>
    <w:rsid w:val="001B1891"/>
    <w:rsid w:val="001B1CA9"/>
    <w:rsid w:val="001B2A22"/>
    <w:rsid w:val="001B3B86"/>
    <w:rsid w:val="001B5309"/>
    <w:rsid w:val="001B5E58"/>
    <w:rsid w:val="001B5F33"/>
    <w:rsid w:val="001B692C"/>
    <w:rsid w:val="001B724F"/>
    <w:rsid w:val="001B79E2"/>
    <w:rsid w:val="001C0EDC"/>
    <w:rsid w:val="001C1835"/>
    <w:rsid w:val="001C1D25"/>
    <w:rsid w:val="001C1D3F"/>
    <w:rsid w:val="001C1D5D"/>
    <w:rsid w:val="001C1E1C"/>
    <w:rsid w:val="001C22D9"/>
    <w:rsid w:val="001C26D3"/>
    <w:rsid w:val="001C290F"/>
    <w:rsid w:val="001C39E3"/>
    <w:rsid w:val="001C4238"/>
    <w:rsid w:val="001C4EB4"/>
    <w:rsid w:val="001C629C"/>
    <w:rsid w:val="001C6CAC"/>
    <w:rsid w:val="001C70DD"/>
    <w:rsid w:val="001C7BDC"/>
    <w:rsid w:val="001D0CC0"/>
    <w:rsid w:val="001D0F3D"/>
    <w:rsid w:val="001D14B0"/>
    <w:rsid w:val="001D1542"/>
    <w:rsid w:val="001D1CBC"/>
    <w:rsid w:val="001D225C"/>
    <w:rsid w:val="001D2CE6"/>
    <w:rsid w:val="001D2D7D"/>
    <w:rsid w:val="001D32CF"/>
    <w:rsid w:val="001D32D2"/>
    <w:rsid w:val="001D380E"/>
    <w:rsid w:val="001D47AF"/>
    <w:rsid w:val="001D4A9A"/>
    <w:rsid w:val="001D4BD4"/>
    <w:rsid w:val="001D4D32"/>
    <w:rsid w:val="001D50FE"/>
    <w:rsid w:val="001D555C"/>
    <w:rsid w:val="001D5CA7"/>
    <w:rsid w:val="001D61B8"/>
    <w:rsid w:val="001D62CC"/>
    <w:rsid w:val="001D656F"/>
    <w:rsid w:val="001D7BB6"/>
    <w:rsid w:val="001D7DE3"/>
    <w:rsid w:val="001D7EEB"/>
    <w:rsid w:val="001E02D9"/>
    <w:rsid w:val="001E053F"/>
    <w:rsid w:val="001E0F52"/>
    <w:rsid w:val="001E0FB5"/>
    <w:rsid w:val="001E11E5"/>
    <w:rsid w:val="001E12BC"/>
    <w:rsid w:val="001E152C"/>
    <w:rsid w:val="001E1552"/>
    <w:rsid w:val="001E1E0B"/>
    <w:rsid w:val="001E2619"/>
    <w:rsid w:val="001E2858"/>
    <w:rsid w:val="001E2B2E"/>
    <w:rsid w:val="001E2B70"/>
    <w:rsid w:val="001E2C11"/>
    <w:rsid w:val="001E2FDD"/>
    <w:rsid w:val="001E3154"/>
    <w:rsid w:val="001E3186"/>
    <w:rsid w:val="001E37BC"/>
    <w:rsid w:val="001E3872"/>
    <w:rsid w:val="001E3CC9"/>
    <w:rsid w:val="001E5598"/>
    <w:rsid w:val="001E5687"/>
    <w:rsid w:val="001E5B81"/>
    <w:rsid w:val="001E60C2"/>
    <w:rsid w:val="001E6D3E"/>
    <w:rsid w:val="001E6F54"/>
    <w:rsid w:val="001E7230"/>
    <w:rsid w:val="001E734E"/>
    <w:rsid w:val="001E7521"/>
    <w:rsid w:val="001E7959"/>
    <w:rsid w:val="001E798A"/>
    <w:rsid w:val="001E7D32"/>
    <w:rsid w:val="001F0270"/>
    <w:rsid w:val="001F05BC"/>
    <w:rsid w:val="001F0B30"/>
    <w:rsid w:val="001F0BCF"/>
    <w:rsid w:val="001F0EED"/>
    <w:rsid w:val="001F1EA0"/>
    <w:rsid w:val="001F20BA"/>
    <w:rsid w:val="001F224D"/>
    <w:rsid w:val="001F44B5"/>
    <w:rsid w:val="001F4C91"/>
    <w:rsid w:val="001F583F"/>
    <w:rsid w:val="001F5966"/>
    <w:rsid w:val="001F5A17"/>
    <w:rsid w:val="001F5B10"/>
    <w:rsid w:val="001F5B4B"/>
    <w:rsid w:val="001F6486"/>
    <w:rsid w:val="001F6778"/>
    <w:rsid w:val="001F6F54"/>
    <w:rsid w:val="001F74D9"/>
    <w:rsid w:val="0020023F"/>
    <w:rsid w:val="002013FD"/>
    <w:rsid w:val="0020140C"/>
    <w:rsid w:val="002015AA"/>
    <w:rsid w:val="00202C99"/>
    <w:rsid w:val="00202CB0"/>
    <w:rsid w:val="00202F29"/>
    <w:rsid w:val="00202FA1"/>
    <w:rsid w:val="002032BD"/>
    <w:rsid w:val="00203398"/>
    <w:rsid w:val="00204374"/>
    <w:rsid w:val="002050B7"/>
    <w:rsid w:val="00205DB0"/>
    <w:rsid w:val="002078B5"/>
    <w:rsid w:val="002078BB"/>
    <w:rsid w:val="00207C8C"/>
    <w:rsid w:val="00207E61"/>
    <w:rsid w:val="00210032"/>
    <w:rsid w:val="002107F1"/>
    <w:rsid w:val="002108B3"/>
    <w:rsid w:val="00210A14"/>
    <w:rsid w:val="002112D5"/>
    <w:rsid w:val="0021137B"/>
    <w:rsid w:val="0021161E"/>
    <w:rsid w:val="00212343"/>
    <w:rsid w:val="002123FE"/>
    <w:rsid w:val="0021257B"/>
    <w:rsid w:val="002127EF"/>
    <w:rsid w:val="00212AE0"/>
    <w:rsid w:val="00212F03"/>
    <w:rsid w:val="00213028"/>
    <w:rsid w:val="00213C28"/>
    <w:rsid w:val="00213FC2"/>
    <w:rsid w:val="0021434D"/>
    <w:rsid w:val="002146F7"/>
    <w:rsid w:val="00214711"/>
    <w:rsid w:val="0021553C"/>
    <w:rsid w:val="002158E4"/>
    <w:rsid w:val="00216109"/>
    <w:rsid w:val="002161D3"/>
    <w:rsid w:val="00216246"/>
    <w:rsid w:val="00216445"/>
    <w:rsid w:val="00216C88"/>
    <w:rsid w:val="00216F80"/>
    <w:rsid w:val="002177E9"/>
    <w:rsid w:val="00217C04"/>
    <w:rsid w:val="00217ED7"/>
    <w:rsid w:val="00221194"/>
    <w:rsid w:val="00221A14"/>
    <w:rsid w:val="00221C8A"/>
    <w:rsid w:val="00222503"/>
    <w:rsid w:val="00222539"/>
    <w:rsid w:val="002226B7"/>
    <w:rsid w:val="00222DC3"/>
    <w:rsid w:val="002237D1"/>
    <w:rsid w:val="00223B17"/>
    <w:rsid w:val="00224020"/>
    <w:rsid w:val="002242D1"/>
    <w:rsid w:val="00224394"/>
    <w:rsid w:val="0022493F"/>
    <w:rsid w:val="00224F09"/>
    <w:rsid w:val="00224F6A"/>
    <w:rsid w:val="002250C3"/>
    <w:rsid w:val="002252F6"/>
    <w:rsid w:val="00225D6F"/>
    <w:rsid w:val="00226690"/>
    <w:rsid w:val="002274EF"/>
    <w:rsid w:val="002278D8"/>
    <w:rsid w:val="00227DD0"/>
    <w:rsid w:val="00227FEE"/>
    <w:rsid w:val="00227FF4"/>
    <w:rsid w:val="00230360"/>
    <w:rsid w:val="0023054A"/>
    <w:rsid w:val="002307D8"/>
    <w:rsid w:val="00230942"/>
    <w:rsid w:val="00230BF2"/>
    <w:rsid w:val="00230C24"/>
    <w:rsid w:val="0023116B"/>
    <w:rsid w:val="0023164A"/>
    <w:rsid w:val="0023171C"/>
    <w:rsid w:val="00231765"/>
    <w:rsid w:val="00232013"/>
    <w:rsid w:val="00232016"/>
    <w:rsid w:val="002335D0"/>
    <w:rsid w:val="002336AE"/>
    <w:rsid w:val="0023379B"/>
    <w:rsid w:val="002337E8"/>
    <w:rsid w:val="002344FF"/>
    <w:rsid w:val="00235362"/>
    <w:rsid w:val="0023577A"/>
    <w:rsid w:val="002358E2"/>
    <w:rsid w:val="002377AB"/>
    <w:rsid w:val="002405B2"/>
    <w:rsid w:val="00240EBE"/>
    <w:rsid w:val="002411AC"/>
    <w:rsid w:val="00241353"/>
    <w:rsid w:val="00241CDD"/>
    <w:rsid w:val="00242719"/>
    <w:rsid w:val="002433D5"/>
    <w:rsid w:val="002436DF"/>
    <w:rsid w:val="00243BF9"/>
    <w:rsid w:val="00243FC8"/>
    <w:rsid w:val="0024429E"/>
    <w:rsid w:val="00244408"/>
    <w:rsid w:val="00244676"/>
    <w:rsid w:val="00244ADB"/>
    <w:rsid w:val="0024541B"/>
    <w:rsid w:val="0024634D"/>
    <w:rsid w:val="002467E0"/>
    <w:rsid w:val="00246D6A"/>
    <w:rsid w:val="00246F91"/>
    <w:rsid w:val="0024765F"/>
    <w:rsid w:val="002479F5"/>
    <w:rsid w:val="00247E66"/>
    <w:rsid w:val="00250514"/>
    <w:rsid w:val="002508DA"/>
    <w:rsid w:val="002528E5"/>
    <w:rsid w:val="002529AF"/>
    <w:rsid w:val="00252B82"/>
    <w:rsid w:val="00252C1E"/>
    <w:rsid w:val="00253586"/>
    <w:rsid w:val="00253674"/>
    <w:rsid w:val="0025369A"/>
    <w:rsid w:val="0025377F"/>
    <w:rsid w:val="00253951"/>
    <w:rsid w:val="0025398E"/>
    <w:rsid w:val="002543BE"/>
    <w:rsid w:val="00254F03"/>
    <w:rsid w:val="0025559D"/>
    <w:rsid w:val="00255AF8"/>
    <w:rsid w:val="00255C33"/>
    <w:rsid w:val="00256270"/>
    <w:rsid w:val="002564BA"/>
    <w:rsid w:val="0025664C"/>
    <w:rsid w:val="002577C1"/>
    <w:rsid w:val="00260A75"/>
    <w:rsid w:val="00260FD2"/>
    <w:rsid w:val="00261593"/>
    <w:rsid w:val="00261AC1"/>
    <w:rsid w:val="00261DF2"/>
    <w:rsid w:val="0026245F"/>
    <w:rsid w:val="00262934"/>
    <w:rsid w:val="00262962"/>
    <w:rsid w:val="00262A6B"/>
    <w:rsid w:val="0026374F"/>
    <w:rsid w:val="0026387B"/>
    <w:rsid w:val="00263A36"/>
    <w:rsid w:val="00264158"/>
    <w:rsid w:val="00264503"/>
    <w:rsid w:val="00265BB4"/>
    <w:rsid w:val="00265F5E"/>
    <w:rsid w:val="002660BF"/>
    <w:rsid w:val="00266BB7"/>
    <w:rsid w:val="00271052"/>
    <w:rsid w:val="00271E3F"/>
    <w:rsid w:val="00272091"/>
    <w:rsid w:val="002720C2"/>
    <w:rsid w:val="0027264F"/>
    <w:rsid w:val="0027294E"/>
    <w:rsid w:val="00272CFE"/>
    <w:rsid w:val="00272DC1"/>
    <w:rsid w:val="002738B8"/>
    <w:rsid w:val="00273ADB"/>
    <w:rsid w:val="00273DB5"/>
    <w:rsid w:val="00274D1B"/>
    <w:rsid w:val="00275302"/>
    <w:rsid w:val="002757FE"/>
    <w:rsid w:val="00275A00"/>
    <w:rsid w:val="00275BCC"/>
    <w:rsid w:val="00276904"/>
    <w:rsid w:val="00276D46"/>
    <w:rsid w:val="00276E14"/>
    <w:rsid w:val="00277B97"/>
    <w:rsid w:val="00277F11"/>
    <w:rsid w:val="002806D4"/>
    <w:rsid w:val="00280CE2"/>
    <w:rsid w:val="0028108C"/>
    <w:rsid w:val="00281B28"/>
    <w:rsid w:val="0028299B"/>
    <w:rsid w:val="00282B9A"/>
    <w:rsid w:val="002835F9"/>
    <w:rsid w:val="00283C59"/>
    <w:rsid w:val="00283F99"/>
    <w:rsid w:val="00284459"/>
    <w:rsid w:val="0028492D"/>
    <w:rsid w:val="00284CAB"/>
    <w:rsid w:val="002852EC"/>
    <w:rsid w:val="0028654B"/>
    <w:rsid w:val="0028688E"/>
    <w:rsid w:val="00286B18"/>
    <w:rsid w:val="00287FE8"/>
    <w:rsid w:val="002902AF"/>
    <w:rsid w:val="00290D27"/>
    <w:rsid w:val="00290F07"/>
    <w:rsid w:val="00291294"/>
    <w:rsid w:val="002919F0"/>
    <w:rsid w:val="00291B4A"/>
    <w:rsid w:val="002920FA"/>
    <w:rsid w:val="0029239B"/>
    <w:rsid w:val="002923C1"/>
    <w:rsid w:val="0029257D"/>
    <w:rsid w:val="00292F52"/>
    <w:rsid w:val="002933FE"/>
    <w:rsid w:val="002934EE"/>
    <w:rsid w:val="0029362B"/>
    <w:rsid w:val="00294223"/>
    <w:rsid w:val="002947BB"/>
    <w:rsid w:val="00294D90"/>
    <w:rsid w:val="00294F59"/>
    <w:rsid w:val="0029664A"/>
    <w:rsid w:val="002967EE"/>
    <w:rsid w:val="00296DBE"/>
    <w:rsid w:val="00297217"/>
    <w:rsid w:val="00297818"/>
    <w:rsid w:val="002A0312"/>
    <w:rsid w:val="002A05A1"/>
    <w:rsid w:val="002A0983"/>
    <w:rsid w:val="002A1295"/>
    <w:rsid w:val="002A179A"/>
    <w:rsid w:val="002A1FD7"/>
    <w:rsid w:val="002A380E"/>
    <w:rsid w:val="002A3B09"/>
    <w:rsid w:val="002A4D73"/>
    <w:rsid w:val="002A5273"/>
    <w:rsid w:val="002A5296"/>
    <w:rsid w:val="002A6024"/>
    <w:rsid w:val="002A61CF"/>
    <w:rsid w:val="002A626D"/>
    <w:rsid w:val="002A64A7"/>
    <w:rsid w:val="002A6E9D"/>
    <w:rsid w:val="002A743E"/>
    <w:rsid w:val="002A74E7"/>
    <w:rsid w:val="002A7736"/>
    <w:rsid w:val="002A78BD"/>
    <w:rsid w:val="002A7BB3"/>
    <w:rsid w:val="002B02C3"/>
    <w:rsid w:val="002B097C"/>
    <w:rsid w:val="002B1493"/>
    <w:rsid w:val="002B1FB3"/>
    <w:rsid w:val="002B26D7"/>
    <w:rsid w:val="002B27AE"/>
    <w:rsid w:val="002B370A"/>
    <w:rsid w:val="002B3E89"/>
    <w:rsid w:val="002B3F5C"/>
    <w:rsid w:val="002B4579"/>
    <w:rsid w:val="002B461E"/>
    <w:rsid w:val="002B490A"/>
    <w:rsid w:val="002B491F"/>
    <w:rsid w:val="002B4D30"/>
    <w:rsid w:val="002B4E41"/>
    <w:rsid w:val="002B6479"/>
    <w:rsid w:val="002B6906"/>
    <w:rsid w:val="002B6BDD"/>
    <w:rsid w:val="002B6F24"/>
    <w:rsid w:val="002B7071"/>
    <w:rsid w:val="002B7F54"/>
    <w:rsid w:val="002C0054"/>
    <w:rsid w:val="002C009A"/>
    <w:rsid w:val="002C08FA"/>
    <w:rsid w:val="002C17CA"/>
    <w:rsid w:val="002C191D"/>
    <w:rsid w:val="002C1C46"/>
    <w:rsid w:val="002C2320"/>
    <w:rsid w:val="002C2380"/>
    <w:rsid w:val="002C2CED"/>
    <w:rsid w:val="002C2DDA"/>
    <w:rsid w:val="002C3478"/>
    <w:rsid w:val="002C435F"/>
    <w:rsid w:val="002C438E"/>
    <w:rsid w:val="002C43EA"/>
    <w:rsid w:val="002C464C"/>
    <w:rsid w:val="002C4D79"/>
    <w:rsid w:val="002C4EC3"/>
    <w:rsid w:val="002C55AE"/>
    <w:rsid w:val="002C6AF3"/>
    <w:rsid w:val="002C765E"/>
    <w:rsid w:val="002C76F8"/>
    <w:rsid w:val="002C7E52"/>
    <w:rsid w:val="002D03F8"/>
    <w:rsid w:val="002D0E17"/>
    <w:rsid w:val="002D13C3"/>
    <w:rsid w:val="002D16D8"/>
    <w:rsid w:val="002D1AD0"/>
    <w:rsid w:val="002D208F"/>
    <w:rsid w:val="002D28AE"/>
    <w:rsid w:val="002D2AFA"/>
    <w:rsid w:val="002D2EF7"/>
    <w:rsid w:val="002D3244"/>
    <w:rsid w:val="002D3B51"/>
    <w:rsid w:val="002D3E5C"/>
    <w:rsid w:val="002D41A2"/>
    <w:rsid w:val="002D477A"/>
    <w:rsid w:val="002D4AB0"/>
    <w:rsid w:val="002D568C"/>
    <w:rsid w:val="002D5C08"/>
    <w:rsid w:val="002D6025"/>
    <w:rsid w:val="002D68C7"/>
    <w:rsid w:val="002D6DEA"/>
    <w:rsid w:val="002D6E33"/>
    <w:rsid w:val="002D76C2"/>
    <w:rsid w:val="002D79E7"/>
    <w:rsid w:val="002D7BBB"/>
    <w:rsid w:val="002E101F"/>
    <w:rsid w:val="002E1039"/>
    <w:rsid w:val="002E11E2"/>
    <w:rsid w:val="002E1BFF"/>
    <w:rsid w:val="002E2888"/>
    <w:rsid w:val="002E2E95"/>
    <w:rsid w:val="002E42E5"/>
    <w:rsid w:val="002E4784"/>
    <w:rsid w:val="002E4E66"/>
    <w:rsid w:val="002E4F15"/>
    <w:rsid w:val="002E51DF"/>
    <w:rsid w:val="002E5528"/>
    <w:rsid w:val="002E5BED"/>
    <w:rsid w:val="002E5D7E"/>
    <w:rsid w:val="002E5EF0"/>
    <w:rsid w:val="002E63C4"/>
    <w:rsid w:val="002E66BD"/>
    <w:rsid w:val="002E6A93"/>
    <w:rsid w:val="002E72F9"/>
    <w:rsid w:val="002E7367"/>
    <w:rsid w:val="002E7EA4"/>
    <w:rsid w:val="002F039E"/>
    <w:rsid w:val="002F1115"/>
    <w:rsid w:val="002F1FC5"/>
    <w:rsid w:val="002F2004"/>
    <w:rsid w:val="002F2889"/>
    <w:rsid w:val="002F2AB8"/>
    <w:rsid w:val="002F2B5B"/>
    <w:rsid w:val="002F2FF3"/>
    <w:rsid w:val="002F32D4"/>
    <w:rsid w:val="002F3659"/>
    <w:rsid w:val="002F3CCD"/>
    <w:rsid w:val="002F40C6"/>
    <w:rsid w:val="002F414A"/>
    <w:rsid w:val="002F4841"/>
    <w:rsid w:val="002F4912"/>
    <w:rsid w:val="002F51AE"/>
    <w:rsid w:val="002F52A8"/>
    <w:rsid w:val="002F5504"/>
    <w:rsid w:val="002F59ED"/>
    <w:rsid w:val="002F5EA5"/>
    <w:rsid w:val="002F6327"/>
    <w:rsid w:val="002F67B3"/>
    <w:rsid w:val="002F68CB"/>
    <w:rsid w:val="002F6A05"/>
    <w:rsid w:val="002F6D8D"/>
    <w:rsid w:val="003002C2"/>
    <w:rsid w:val="00301721"/>
    <w:rsid w:val="003026F8"/>
    <w:rsid w:val="00302764"/>
    <w:rsid w:val="00302C76"/>
    <w:rsid w:val="00303389"/>
    <w:rsid w:val="00303C73"/>
    <w:rsid w:val="0030449E"/>
    <w:rsid w:val="00304BFB"/>
    <w:rsid w:val="00305030"/>
    <w:rsid w:val="00305206"/>
    <w:rsid w:val="00305325"/>
    <w:rsid w:val="00305C6C"/>
    <w:rsid w:val="00305CBE"/>
    <w:rsid w:val="00305D97"/>
    <w:rsid w:val="00305DA3"/>
    <w:rsid w:val="00306584"/>
    <w:rsid w:val="00310EEB"/>
    <w:rsid w:val="003110C2"/>
    <w:rsid w:val="003112E7"/>
    <w:rsid w:val="003113AA"/>
    <w:rsid w:val="00311891"/>
    <w:rsid w:val="003124DA"/>
    <w:rsid w:val="00312D4A"/>
    <w:rsid w:val="00313087"/>
    <w:rsid w:val="003135FC"/>
    <w:rsid w:val="0031374A"/>
    <w:rsid w:val="00313F79"/>
    <w:rsid w:val="003149A1"/>
    <w:rsid w:val="00314F19"/>
    <w:rsid w:val="003151F9"/>
    <w:rsid w:val="0031596F"/>
    <w:rsid w:val="00315C07"/>
    <w:rsid w:val="00315D8F"/>
    <w:rsid w:val="00315D9D"/>
    <w:rsid w:val="003164D1"/>
    <w:rsid w:val="003176EA"/>
    <w:rsid w:val="00317E2A"/>
    <w:rsid w:val="003200A0"/>
    <w:rsid w:val="003205EF"/>
    <w:rsid w:val="00320C97"/>
    <w:rsid w:val="00320D88"/>
    <w:rsid w:val="003211CE"/>
    <w:rsid w:val="00321C8D"/>
    <w:rsid w:val="00321F61"/>
    <w:rsid w:val="003227F6"/>
    <w:rsid w:val="00322977"/>
    <w:rsid w:val="00322AE1"/>
    <w:rsid w:val="00322B74"/>
    <w:rsid w:val="00322C4E"/>
    <w:rsid w:val="00324060"/>
    <w:rsid w:val="003242B9"/>
    <w:rsid w:val="00324D4D"/>
    <w:rsid w:val="00325217"/>
    <w:rsid w:val="0032526F"/>
    <w:rsid w:val="00325E11"/>
    <w:rsid w:val="00326B4D"/>
    <w:rsid w:val="0032704B"/>
    <w:rsid w:val="00327373"/>
    <w:rsid w:val="003274D9"/>
    <w:rsid w:val="0032796B"/>
    <w:rsid w:val="00327ECF"/>
    <w:rsid w:val="003300B9"/>
    <w:rsid w:val="00330D33"/>
    <w:rsid w:val="00330D3C"/>
    <w:rsid w:val="00330DD4"/>
    <w:rsid w:val="00330F76"/>
    <w:rsid w:val="0033163F"/>
    <w:rsid w:val="00331A12"/>
    <w:rsid w:val="00331F5C"/>
    <w:rsid w:val="003329E4"/>
    <w:rsid w:val="00332A52"/>
    <w:rsid w:val="00332B22"/>
    <w:rsid w:val="00333001"/>
    <w:rsid w:val="003330B8"/>
    <w:rsid w:val="00333739"/>
    <w:rsid w:val="00333902"/>
    <w:rsid w:val="00333BE6"/>
    <w:rsid w:val="00334889"/>
    <w:rsid w:val="0033541E"/>
    <w:rsid w:val="003369FD"/>
    <w:rsid w:val="00336C8B"/>
    <w:rsid w:val="00336EE4"/>
    <w:rsid w:val="00337CF1"/>
    <w:rsid w:val="003400C4"/>
    <w:rsid w:val="00340517"/>
    <w:rsid w:val="00340C44"/>
    <w:rsid w:val="00340CE1"/>
    <w:rsid w:val="003410F7"/>
    <w:rsid w:val="00341F91"/>
    <w:rsid w:val="003420BC"/>
    <w:rsid w:val="0034315E"/>
    <w:rsid w:val="0034358F"/>
    <w:rsid w:val="00343E49"/>
    <w:rsid w:val="00343FA5"/>
    <w:rsid w:val="0034402E"/>
    <w:rsid w:val="00344FA3"/>
    <w:rsid w:val="0034550B"/>
    <w:rsid w:val="00345891"/>
    <w:rsid w:val="00345E87"/>
    <w:rsid w:val="003460F8"/>
    <w:rsid w:val="003469D1"/>
    <w:rsid w:val="00346C0E"/>
    <w:rsid w:val="003474B9"/>
    <w:rsid w:val="003479DA"/>
    <w:rsid w:val="003500D7"/>
    <w:rsid w:val="003506E3"/>
    <w:rsid w:val="00350942"/>
    <w:rsid w:val="00350B44"/>
    <w:rsid w:val="003517F2"/>
    <w:rsid w:val="00352686"/>
    <w:rsid w:val="003526D2"/>
    <w:rsid w:val="00352866"/>
    <w:rsid w:val="00352EBE"/>
    <w:rsid w:val="003531B0"/>
    <w:rsid w:val="003537DB"/>
    <w:rsid w:val="003539F3"/>
    <w:rsid w:val="003551B4"/>
    <w:rsid w:val="003555B9"/>
    <w:rsid w:val="00355AB1"/>
    <w:rsid w:val="00355E78"/>
    <w:rsid w:val="00357A60"/>
    <w:rsid w:val="00357ECF"/>
    <w:rsid w:val="00360AEE"/>
    <w:rsid w:val="00360C96"/>
    <w:rsid w:val="00361112"/>
    <w:rsid w:val="003614DE"/>
    <w:rsid w:val="003616D7"/>
    <w:rsid w:val="00362673"/>
    <w:rsid w:val="00362F38"/>
    <w:rsid w:val="0036341F"/>
    <w:rsid w:val="00363717"/>
    <w:rsid w:val="00363B58"/>
    <w:rsid w:val="0036437A"/>
    <w:rsid w:val="00364A15"/>
    <w:rsid w:val="003655C7"/>
    <w:rsid w:val="003657F1"/>
    <w:rsid w:val="003658BF"/>
    <w:rsid w:val="00365905"/>
    <w:rsid w:val="00365979"/>
    <w:rsid w:val="00365B9F"/>
    <w:rsid w:val="003666DF"/>
    <w:rsid w:val="0036699F"/>
    <w:rsid w:val="003677DB"/>
    <w:rsid w:val="00370200"/>
    <w:rsid w:val="00370403"/>
    <w:rsid w:val="0037110D"/>
    <w:rsid w:val="003713D2"/>
    <w:rsid w:val="00371869"/>
    <w:rsid w:val="00371ECF"/>
    <w:rsid w:val="00372037"/>
    <w:rsid w:val="00372416"/>
    <w:rsid w:val="00373342"/>
    <w:rsid w:val="0037363B"/>
    <w:rsid w:val="00374127"/>
    <w:rsid w:val="003741A1"/>
    <w:rsid w:val="0037525D"/>
    <w:rsid w:val="003760AF"/>
    <w:rsid w:val="003760D9"/>
    <w:rsid w:val="00376101"/>
    <w:rsid w:val="003761DD"/>
    <w:rsid w:val="00376D9E"/>
    <w:rsid w:val="00376F7D"/>
    <w:rsid w:val="00377891"/>
    <w:rsid w:val="00377C28"/>
    <w:rsid w:val="00380880"/>
    <w:rsid w:val="00380E8F"/>
    <w:rsid w:val="003815E9"/>
    <w:rsid w:val="00381764"/>
    <w:rsid w:val="00381873"/>
    <w:rsid w:val="00381903"/>
    <w:rsid w:val="00381C1E"/>
    <w:rsid w:val="00382008"/>
    <w:rsid w:val="003821F1"/>
    <w:rsid w:val="00382AEA"/>
    <w:rsid w:val="00382E9F"/>
    <w:rsid w:val="0038317C"/>
    <w:rsid w:val="00383627"/>
    <w:rsid w:val="00383854"/>
    <w:rsid w:val="00383A42"/>
    <w:rsid w:val="00384F5E"/>
    <w:rsid w:val="003850E9"/>
    <w:rsid w:val="00385295"/>
    <w:rsid w:val="00385C93"/>
    <w:rsid w:val="00386337"/>
    <w:rsid w:val="0038776C"/>
    <w:rsid w:val="00390F8C"/>
    <w:rsid w:val="00391963"/>
    <w:rsid w:val="003922DF"/>
    <w:rsid w:val="00392B6E"/>
    <w:rsid w:val="00392DC9"/>
    <w:rsid w:val="00392F2C"/>
    <w:rsid w:val="00392FF4"/>
    <w:rsid w:val="00393475"/>
    <w:rsid w:val="00393B97"/>
    <w:rsid w:val="0039436E"/>
    <w:rsid w:val="003948BC"/>
    <w:rsid w:val="00394A3D"/>
    <w:rsid w:val="0039571D"/>
    <w:rsid w:val="00395926"/>
    <w:rsid w:val="00395C32"/>
    <w:rsid w:val="00395F44"/>
    <w:rsid w:val="00396280"/>
    <w:rsid w:val="00396C62"/>
    <w:rsid w:val="00396FBF"/>
    <w:rsid w:val="003971C4"/>
    <w:rsid w:val="00397C1F"/>
    <w:rsid w:val="00397FE1"/>
    <w:rsid w:val="003A0089"/>
    <w:rsid w:val="003A1196"/>
    <w:rsid w:val="003A12FC"/>
    <w:rsid w:val="003A1E60"/>
    <w:rsid w:val="003A1EC2"/>
    <w:rsid w:val="003A227C"/>
    <w:rsid w:val="003A22CB"/>
    <w:rsid w:val="003A243A"/>
    <w:rsid w:val="003A2863"/>
    <w:rsid w:val="003A2BA8"/>
    <w:rsid w:val="003A37FD"/>
    <w:rsid w:val="003A3E76"/>
    <w:rsid w:val="003A4410"/>
    <w:rsid w:val="003A4915"/>
    <w:rsid w:val="003A4BB9"/>
    <w:rsid w:val="003A4CB4"/>
    <w:rsid w:val="003A4E4F"/>
    <w:rsid w:val="003A51B9"/>
    <w:rsid w:val="003A548B"/>
    <w:rsid w:val="003A54E1"/>
    <w:rsid w:val="003A56D5"/>
    <w:rsid w:val="003A5E7C"/>
    <w:rsid w:val="003A5EC7"/>
    <w:rsid w:val="003A62DC"/>
    <w:rsid w:val="003A669D"/>
    <w:rsid w:val="003A6723"/>
    <w:rsid w:val="003A67B3"/>
    <w:rsid w:val="003A7C0B"/>
    <w:rsid w:val="003B008A"/>
    <w:rsid w:val="003B0195"/>
    <w:rsid w:val="003B0601"/>
    <w:rsid w:val="003B19BD"/>
    <w:rsid w:val="003B236B"/>
    <w:rsid w:val="003B2DD0"/>
    <w:rsid w:val="003B3025"/>
    <w:rsid w:val="003B3399"/>
    <w:rsid w:val="003B3D27"/>
    <w:rsid w:val="003B4F22"/>
    <w:rsid w:val="003B509D"/>
    <w:rsid w:val="003B6C87"/>
    <w:rsid w:val="003B7281"/>
    <w:rsid w:val="003B773B"/>
    <w:rsid w:val="003B777E"/>
    <w:rsid w:val="003C022C"/>
    <w:rsid w:val="003C073F"/>
    <w:rsid w:val="003C11C3"/>
    <w:rsid w:val="003C2C6D"/>
    <w:rsid w:val="003C343E"/>
    <w:rsid w:val="003C370F"/>
    <w:rsid w:val="003C3FCF"/>
    <w:rsid w:val="003C4ADD"/>
    <w:rsid w:val="003C4B92"/>
    <w:rsid w:val="003C4BA5"/>
    <w:rsid w:val="003C4FB3"/>
    <w:rsid w:val="003C54CA"/>
    <w:rsid w:val="003C6451"/>
    <w:rsid w:val="003C68B6"/>
    <w:rsid w:val="003C6A9C"/>
    <w:rsid w:val="003C71E5"/>
    <w:rsid w:val="003C74F4"/>
    <w:rsid w:val="003C7C73"/>
    <w:rsid w:val="003C7E31"/>
    <w:rsid w:val="003D00E4"/>
    <w:rsid w:val="003D01E8"/>
    <w:rsid w:val="003D03C1"/>
    <w:rsid w:val="003D0494"/>
    <w:rsid w:val="003D0BE2"/>
    <w:rsid w:val="003D16BA"/>
    <w:rsid w:val="003D198A"/>
    <w:rsid w:val="003D19DA"/>
    <w:rsid w:val="003D1BB6"/>
    <w:rsid w:val="003D1CBD"/>
    <w:rsid w:val="003D24FF"/>
    <w:rsid w:val="003D28BD"/>
    <w:rsid w:val="003D3092"/>
    <w:rsid w:val="003D3220"/>
    <w:rsid w:val="003D3698"/>
    <w:rsid w:val="003D4614"/>
    <w:rsid w:val="003D4C85"/>
    <w:rsid w:val="003D5139"/>
    <w:rsid w:val="003D5AB2"/>
    <w:rsid w:val="003D5FD9"/>
    <w:rsid w:val="003D6D1E"/>
    <w:rsid w:val="003E0E21"/>
    <w:rsid w:val="003E1972"/>
    <w:rsid w:val="003E237E"/>
    <w:rsid w:val="003E2814"/>
    <w:rsid w:val="003E2FDF"/>
    <w:rsid w:val="003E354E"/>
    <w:rsid w:val="003E4B54"/>
    <w:rsid w:val="003E5EDC"/>
    <w:rsid w:val="003E5F60"/>
    <w:rsid w:val="003E7C3F"/>
    <w:rsid w:val="003F0212"/>
    <w:rsid w:val="003F0667"/>
    <w:rsid w:val="003F08C8"/>
    <w:rsid w:val="003F0FF3"/>
    <w:rsid w:val="003F1A70"/>
    <w:rsid w:val="003F2406"/>
    <w:rsid w:val="003F366F"/>
    <w:rsid w:val="003F3F67"/>
    <w:rsid w:val="003F4304"/>
    <w:rsid w:val="003F491E"/>
    <w:rsid w:val="003F62A0"/>
    <w:rsid w:val="003F666E"/>
    <w:rsid w:val="003F697E"/>
    <w:rsid w:val="003F71D1"/>
    <w:rsid w:val="003F7210"/>
    <w:rsid w:val="003F79E4"/>
    <w:rsid w:val="0040065C"/>
    <w:rsid w:val="00400CBA"/>
    <w:rsid w:val="00400E7C"/>
    <w:rsid w:val="004011B6"/>
    <w:rsid w:val="004014C0"/>
    <w:rsid w:val="004015D2"/>
    <w:rsid w:val="004017C1"/>
    <w:rsid w:val="00401931"/>
    <w:rsid w:val="00401CBE"/>
    <w:rsid w:val="0040276F"/>
    <w:rsid w:val="00402BB9"/>
    <w:rsid w:val="004033F4"/>
    <w:rsid w:val="00403B01"/>
    <w:rsid w:val="00403DAC"/>
    <w:rsid w:val="00404829"/>
    <w:rsid w:val="00404859"/>
    <w:rsid w:val="00404A0D"/>
    <w:rsid w:val="00404F0C"/>
    <w:rsid w:val="0040521A"/>
    <w:rsid w:val="00407CC4"/>
    <w:rsid w:val="00411148"/>
    <w:rsid w:val="004113BF"/>
    <w:rsid w:val="004116FC"/>
    <w:rsid w:val="00411924"/>
    <w:rsid w:val="0041287E"/>
    <w:rsid w:val="0041299C"/>
    <w:rsid w:val="00413029"/>
    <w:rsid w:val="00413540"/>
    <w:rsid w:val="004141E1"/>
    <w:rsid w:val="004142C2"/>
    <w:rsid w:val="0041465A"/>
    <w:rsid w:val="00414C67"/>
    <w:rsid w:val="00414FFE"/>
    <w:rsid w:val="00415414"/>
    <w:rsid w:val="00415558"/>
    <w:rsid w:val="0041630D"/>
    <w:rsid w:val="00416377"/>
    <w:rsid w:val="004164B2"/>
    <w:rsid w:val="00417A4E"/>
    <w:rsid w:val="00421216"/>
    <w:rsid w:val="0042168A"/>
    <w:rsid w:val="00421966"/>
    <w:rsid w:val="004225D1"/>
    <w:rsid w:val="00422F0E"/>
    <w:rsid w:val="004233E6"/>
    <w:rsid w:val="00423592"/>
    <w:rsid w:val="00423900"/>
    <w:rsid w:val="004245F7"/>
    <w:rsid w:val="0042487D"/>
    <w:rsid w:val="00424E79"/>
    <w:rsid w:val="00426770"/>
    <w:rsid w:val="004268AE"/>
    <w:rsid w:val="00426D3C"/>
    <w:rsid w:val="00430380"/>
    <w:rsid w:val="00430809"/>
    <w:rsid w:val="00430A5A"/>
    <w:rsid w:val="00430CD8"/>
    <w:rsid w:val="00431597"/>
    <w:rsid w:val="00431FC6"/>
    <w:rsid w:val="0043205A"/>
    <w:rsid w:val="004325D0"/>
    <w:rsid w:val="00433003"/>
    <w:rsid w:val="0043323A"/>
    <w:rsid w:val="004335C2"/>
    <w:rsid w:val="00433B01"/>
    <w:rsid w:val="00433C5C"/>
    <w:rsid w:val="00433F24"/>
    <w:rsid w:val="00434061"/>
    <w:rsid w:val="004343F2"/>
    <w:rsid w:val="00434436"/>
    <w:rsid w:val="00434994"/>
    <w:rsid w:val="00434F8A"/>
    <w:rsid w:val="00435322"/>
    <w:rsid w:val="00435365"/>
    <w:rsid w:val="00435A96"/>
    <w:rsid w:val="0043683B"/>
    <w:rsid w:val="00436FB5"/>
    <w:rsid w:val="00437586"/>
    <w:rsid w:val="00437A03"/>
    <w:rsid w:val="00437CA9"/>
    <w:rsid w:val="00437EF0"/>
    <w:rsid w:val="004405B9"/>
    <w:rsid w:val="00440708"/>
    <w:rsid w:val="00440D03"/>
    <w:rsid w:val="0044116C"/>
    <w:rsid w:val="004411D7"/>
    <w:rsid w:val="00441874"/>
    <w:rsid w:val="004420D4"/>
    <w:rsid w:val="00442126"/>
    <w:rsid w:val="004421A1"/>
    <w:rsid w:val="0044238B"/>
    <w:rsid w:val="00442FA4"/>
    <w:rsid w:val="0044369F"/>
    <w:rsid w:val="00443700"/>
    <w:rsid w:val="0044406E"/>
    <w:rsid w:val="00444F16"/>
    <w:rsid w:val="00445121"/>
    <w:rsid w:val="0044519B"/>
    <w:rsid w:val="004452A2"/>
    <w:rsid w:val="0044570F"/>
    <w:rsid w:val="00445903"/>
    <w:rsid w:val="004465B8"/>
    <w:rsid w:val="00446ECC"/>
    <w:rsid w:val="00447160"/>
    <w:rsid w:val="00447221"/>
    <w:rsid w:val="004475DF"/>
    <w:rsid w:val="00447AB4"/>
    <w:rsid w:val="00447EB6"/>
    <w:rsid w:val="00447F90"/>
    <w:rsid w:val="0045033A"/>
    <w:rsid w:val="004504DB"/>
    <w:rsid w:val="00450C82"/>
    <w:rsid w:val="00450ED3"/>
    <w:rsid w:val="00451543"/>
    <w:rsid w:val="00451577"/>
    <w:rsid w:val="00451A2D"/>
    <w:rsid w:val="00451C58"/>
    <w:rsid w:val="00451CFC"/>
    <w:rsid w:val="00452086"/>
    <w:rsid w:val="004527A8"/>
    <w:rsid w:val="0045296F"/>
    <w:rsid w:val="00452A13"/>
    <w:rsid w:val="00452BD8"/>
    <w:rsid w:val="004539EC"/>
    <w:rsid w:val="00454850"/>
    <w:rsid w:val="004548A4"/>
    <w:rsid w:val="004548B6"/>
    <w:rsid w:val="004549E4"/>
    <w:rsid w:val="00454CDA"/>
    <w:rsid w:val="004551AB"/>
    <w:rsid w:val="00455711"/>
    <w:rsid w:val="004557A4"/>
    <w:rsid w:val="0045599E"/>
    <w:rsid w:val="00455B33"/>
    <w:rsid w:val="00455EBE"/>
    <w:rsid w:val="0045628D"/>
    <w:rsid w:val="0045726F"/>
    <w:rsid w:val="00457444"/>
    <w:rsid w:val="00457E4B"/>
    <w:rsid w:val="00460BA5"/>
    <w:rsid w:val="004610E9"/>
    <w:rsid w:val="00461566"/>
    <w:rsid w:val="00461611"/>
    <w:rsid w:val="00462070"/>
    <w:rsid w:val="00462301"/>
    <w:rsid w:val="00462482"/>
    <w:rsid w:val="00462672"/>
    <w:rsid w:val="00462D64"/>
    <w:rsid w:val="004633A2"/>
    <w:rsid w:val="004634B2"/>
    <w:rsid w:val="004634C6"/>
    <w:rsid w:val="00464713"/>
    <w:rsid w:val="0046498B"/>
    <w:rsid w:val="00464A4C"/>
    <w:rsid w:val="00464EC4"/>
    <w:rsid w:val="00464FC2"/>
    <w:rsid w:val="0046701E"/>
    <w:rsid w:val="004671F7"/>
    <w:rsid w:val="00467211"/>
    <w:rsid w:val="004678CF"/>
    <w:rsid w:val="00470C50"/>
    <w:rsid w:val="00470CC0"/>
    <w:rsid w:val="004714E5"/>
    <w:rsid w:val="00471FD9"/>
    <w:rsid w:val="004720A6"/>
    <w:rsid w:val="00472663"/>
    <w:rsid w:val="004726C8"/>
    <w:rsid w:val="0047324A"/>
    <w:rsid w:val="00473644"/>
    <w:rsid w:val="00473D7C"/>
    <w:rsid w:val="00473F58"/>
    <w:rsid w:val="004745D1"/>
    <w:rsid w:val="004748C5"/>
    <w:rsid w:val="004751A4"/>
    <w:rsid w:val="0047535A"/>
    <w:rsid w:val="0047605F"/>
    <w:rsid w:val="004762A6"/>
    <w:rsid w:val="0047675C"/>
    <w:rsid w:val="00476901"/>
    <w:rsid w:val="00476F6B"/>
    <w:rsid w:val="004779AF"/>
    <w:rsid w:val="0048161F"/>
    <w:rsid w:val="0048167B"/>
    <w:rsid w:val="00481B3A"/>
    <w:rsid w:val="0048209C"/>
    <w:rsid w:val="004826E0"/>
    <w:rsid w:val="0048364E"/>
    <w:rsid w:val="00484538"/>
    <w:rsid w:val="0048476A"/>
    <w:rsid w:val="00484DFC"/>
    <w:rsid w:val="004850D8"/>
    <w:rsid w:val="004852ED"/>
    <w:rsid w:val="00485638"/>
    <w:rsid w:val="00486800"/>
    <w:rsid w:val="004877CE"/>
    <w:rsid w:val="00487E92"/>
    <w:rsid w:val="00490150"/>
    <w:rsid w:val="0049155A"/>
    <w:rsid w:val="004917C7"/>
    <w:rsid w:val="00491B2A"/>
    <w:rsid w:val="00491FEB"/>
    <w:rsid w:val="00492777"/>
    <w:rsid w:val="00492C3C"/>
    <w:rsid w:val="00493151"/>
    <w:rsid w:val="00493A06"/>
    <w:rsid w:val="00493B00"/>
    <w:rsid w:val="004940CF"/>
    <w:rsid w:val="004942B2"/>
    <w:rsid w:val="00494474"/>
    <w:rsid w:val="00494ED5"/>
    <w:rsid w:val="004950EF"/>
    <w:rsid w:val="00495983"/>
    <w:rsid w:val="00495F8F"/>
    <w:rsid w:val="0049641D"/>
    <w:rsid w:val="0049694D"/>
    <w:rsid w:val="00496BF6"/>
    <w:rsid w:val="00496CDE"/>
    <w:rsid w:val="00496E42"/>
    <w:rsid w:val="00497201"/>
    <w:rsid w:val="004974B5"/>
    <w:rsid w:val="004977C2"/>
    <w:rsid w:val="00497AB8"/>
    <w:rsid w:val="00497ED9"/>
    <w:rsid w:val="004A050C"/>
    <w:rsid w:val="004A0618"/>
    <w:rsid w:val="004A097F"/>
    <w:rsid w:val="004A0EAB"/>
    <w:rsid w:val="004A141C"/>
    <w:rsid w:val="004A1A89"/>
    <w:rsid w:val="004A1E64"/>
    <w:rsid w:val="004A2551"/>
    <w:rsid w:val="004A25EE"/>
    <w:rsid w:val="004A2A76"/>
    <w:rsid w:val="004A3A70"/>
    <w:rsid w:val="004A3AF4"/>
    <w:rsid w:val="004A3F01"/>
    <w:rsid w:val="004A4A67"/>
    <w:rsid w:val="004A4B2C"/>
    <w:rsid w:val="004A4D7F"/>
    <w:rsid w:val="004A6472"/>
    <w:rsid w:val="004A6E42"/>
    <w:rsid w:val="004A7BEE"/>
    <w:rsid w:val="004A7CC0"/>
    <w:rsid w:val="004B0040"/>
    <w:rsid w:val="004B04B6"/>
    <w:rsid w:val="004B0C48"/>
    <w:rsid w:val="004B0D5F"/>
    <w:rsid w:val="004B0F5C"/>
    <w:rsid w:val="004B10E1"/>
    <w:rsid w:val="004B25B3"/>
    <w:rsid w:val="004B2760"/>
    <w:rsid w:val="004B3894"/>
    <w:rsid w:val="004B3C7B"/>
    <w:rsid w:val="004B3FF8"/>
    <w:rsid w:val="004B505F"/>
    <w:rsid w:val="004B51A2"/>
    <w:rsid w:val="004B5575"/>
    <w:rsid w:val="004B62D3"/>
    <w:rsid w:val="004B6C4E"/>
    <w:rsid w:val="004B6E97"/>
    <w:rsid w:val="004B794E"/>
    <w:rsid w:val="004B7A97"/>
    <w:rsid w:val="004C064D"/>
    <w:rsid w:val="004C0660"/>
    <w:rsid w:val="004C0A54"/>
    <w:rsid w:val="004C14FC"/>
    <w:rsid w:val="004C155C"/>
    <w:rsid w:val="004C17D9"/>
    <w:rsid w:val="004C26BA"/>
    <w:rsid w:val="004C2A48"/>
    <w:rsid w:val="004C33D3"/>
    <w:rsid w:val="004C3579"/>
    <w:rsid w:val="004C36F9"/>
    <w:rsid w:val="004C374A"/>
    <w:rsid w:val="004C3C2E"/>
    <w:rsid w:val="004C46BF"/>
    <w:rsid w:val="004C4E94"/>
    <w:rsid w:val="004C61A6"/>
    <w:rsid w:val="004C6225"/>
    <w:rsid w:val="004C6589"/>
    <w:rsid w:val="004C6F41"/>
    <w:rsid w:val="004C7C37"/>
    <w:rsid w:val="004D10FB"/>
    <w:rsid w:val="004D1807"/>
    <w:rsid w:val="004D1F1A"/>
    <w:rsid w:val="004D2523"/>
    <w:rsid w:val="004D25AE"/>
    <w:rsid w:val="004D3D64"/>
    <w:rsid w:val="004D3FE0"/>
    <w:rsid w:val="004D45D4"/>
    <w:rsid w:val="004D543B"/>
    <w:rsid w:val="004D5541"/>
    <w:rsid w:val="004D5F43"/>
    <w:rsid w:val="004D7764"/>
    <w:rsid w:val="004D7D0E"/>
    <w:rsid w:val="004E0C40"/>
    <w:rsid w:val="004E12F3"/>
    <w:rsid w:val="004E161C"/>
    <w:rsid w:val="004E1DF3"/>
    <w:rsid w:val="004E29B1"/>
    <w:rsid w:val="004E2D62"/>
    <w:rsid w:val="004E2DE0"/>
    <w:rsid w:val="004E3563"/>
    <w:rsid w:val="004E3A9E"/>
    <w:rsid w:val="004E3B9A"/>
    <w:rsid w:val="004E494D"/>
    <w:rsid w:val="004E52E3"/>
    <w:rsid w:val="004E6116"/>
    <w:rsid w:val="004E6F1A"/>
    <w:rsid w:val="004E77EF"/>
    <w:rsid w:val="004E7ADF"/>
    <w:rsid w:val="004E7CE4"/>
    <w:rsid w:val="004E7D7D"/>
    <w:rsid w:val="004E7DCA"/>
    <w:rsid w:val="004E7EE6"/>
    <w:rsid w:val="004F08CA"/>
    <w:rsid w:val="004F0C56"/>
    <w:rsid w:val="004F18F3"/>
    <w:rsid w:val="004F219B"/>
    <w:rsid w:val="004F26EA"/>
    <w:rsid w:val="004F34CC"/>
    <w:rsid w:val="004F4365"/>
    <w:rsid w:val="004F443C"/>
    <w:rsid w:val="004F4B00"/>
    <w:rsid w:val="004F58F7"/>
    <w:rsid w:val="004F5A28"/>
    <w:rsid w:val="004F5DDA"/>
    <w:rsid w:val="004F6026"/>
    <w:rsid w:val="004F651C"/>
    <w:rsid w:val="004F653C"/>
    <w:rsid w:val="004F7236"/>
    <w:rsid w:val="004F782A"/>
    <w:rsid w:val="0050068A"/>
    <w:rsid w:val="00500AA5"/>
    <w:rsid w:val="005018C8"/>
    <w:rsid w:val="00501B90"/>
    <w:rsid w:val="00501BAB"/>
    <w:rsid w:val="0050236A"/>
    <w:rsid w:val="00502656"/>
    <w:rsid w:val="00502A16"/>
    <w:rsid w:val="00502A36"/>
    <w:rsid w:val="00502E96"/>
    <w:rsid w:val="00502EF3"/>
    <w:rsid w:val="005034CE"/>
    <w:rsid w:val="00503A30"/>
    <w:rsid w:val="00504060"/>
    <w:rsid w:val="00504195"/>
    <w:rsid w:val="005041F6"/>
    <w:rsid w:val="00504B91"/>
    <w:rsid w:val="00504C04"/>
    <w:rsid w:val="00505A3C"/>
    <w:rsid w:val="00505D49"/>
    <w:rsid w:val="00505EEF"/>
    <w:rsid w:val="005060CB"/>
    <w:rsid w:val="00506D69"/>
    <w:rsid w:val="005076DD"/>
    <w:rsid w:val="00507A5D"/>
    <w:rsid w:val="00507B8B"/>
    <w:rsid w:val="0051080D"/>
    <w:rsid w:val="00510B45"/>
    <w:rsid w:val="00512389"/>
    <w:rsid w:val="00512F4C"/>
    <w:rsid w:val="00513592"/>
    <w:rsid w:val="005137E2"/>
    <w:rsid w:val="00514010"/>
    <w:rsid w:val="0051475F"/>
    <w:rsid w:val="00514E36"/>
    <w:rsid w:val="0051505D"/>
    <w:rsid w:val="00515C10"/>
    <w:rsid w:val="00515DD0"/>
    <w:rsid w:val="00517030"/>
    <w:rsid w:val="005171B5"/>
    <w:rsid w:val="00517843"/>
    <w:rsid w:val="00517B85"/>
    <w:rsid w:val="005205EB"/>
    <w:rsid w:val="00520A15"/>
    <w:rsid w:val="00520B96"/>
    <w:rsid w:val="00521334"/>
    <w:rsid w:val="00521540"/>
    <w:rsid w:val="005219AC"/>
    <w:rsid w:val="00521AB3"/>
    <w:rsid w:val="00521C6C"/>
    <w:rsid w:val="00521F3B"/>
    <w:rsid w:val="00522A69"/>
    <w:rsid w:val="00522CE4"/>
    <w:rsid w:val="00523628"/>
    <w:rsid w:val="0052372B"/>
    <w:rsid w:val="00523891"/>
    <w:rsid w:val="00523AB0"/>
    <w:rsid w:val="0052490D"/>
    <w:rsid w:val="0052520C"/>
    <w:rsid w:val="00525488"/>
    <w:rsid w:val="00525E86"/>
    <w:rsid w:val="005264C9"/>
    <w:rsid w:val="00526C2D"/>
    <w:rsid w:val="005304A2"/>
    <w:rsid w:val="00530A77"/>
    <w:rsid w:val="00530D1B"/>
    <w:rsid w:val="005313C0"/>
    <w:rsid w:val="0053270D"/>
    <w:rsid w:val="00532DF8"/>
    <w:rsid w:val="0053302F"/>
    <w:rsid w:val="005340E3"/>
    <w:rsid w:val="0053439F"/>
    <w:rsid w:val="005347C4"/>
    <w:rsid w:val="0053558A"/>
    <w:rsid w:val="005358F7"/>
    <w:rsid w:val="0053593D"/>
    <w:rsid w:val="00535C52"/>
    <w:rsid w:val="00535FAC"/>
    <w:rsid w:val="00536106"/>
    <w:rsid w:val="00536564"/>
    <w:rsid w:val="005371BA"/>
    <w:rsid w:val="00537BD7"/>
    <w:rsid w:val="00540667"/>
    <w:rsid w:val="005419F5"/>
    <w:rsid w:val="00541B2E"/>
    <w:rsid w:val="00542723"/>
    <w:rsid w:val="00542950"/>
    <w:rsid w:val="00542966"/>
    <w:rsid w:val="00542B54"/>
    <w:rsid w:val="00543762"/>
    <w:rsid w:val="0054432B"/>
    <w:rsid w:val="00544E3F"/>
    <w:rsid w:val="005453F4"/>
    <w:rsid w:val="005454FE"/>
    <w:rsid w:val="00545801"/>
    <w:rsid w:val="00546024"/>
    <w:rsid w:val="00546229"/>
    <w:rsid w:val="005464A2"/>
    <w:rsid w:val="00546DBB"/>
    <w:rsid w:val="00546F97"/>
    <w:rsid w:val="00547019"/>
    <w:rsid w:val="00547111"/>
    <w:rsid w:val="005475BC"/>
    <w:rsid w:val="00547A8D"/>
    <w:rsid w:val="00547BE9"/>
    <w:rsid w:val="00547E88"/>
    <w:rsid w:val="005505B6"/>
    <w:rsid w:val="00550CFB"/>
    <w:rsid w:val="00551058"/>
    <w:rsid w:val="00551188"/>
    <w:rsid w:val="0055213D"/>
    <w:rsid w:val="0055265C"/>
    <w:rsid w:val="00553D46"/>
    <w:rsid w:val="005545CC"/>
    <w:rsid w:val="005548CA"/>
    <w:rsid w:val="0055490E"/>
    <w:rsid w:val="005551CA"/>
    <w:rsid w:val="00555FC2"/>
    <w:rsid w:val="005561C3"/>
    <w:rsid w:val="00556800"/>
    <w:rsid w:val="00556AB9"/>
    <w:rsid w:val="00557B30"/>
    <w:rsid w:val="00557E22"/>
    <w:rsid w:val="0056022D"/>
    <w:rsid w:val="0056049D"/>
    <w:rsid w:val="005606E0"/>
    <w:rsid w:val="00560894"/>
    <w:rsid w:val="0056171B"/>
    <w:rsid w:val="00562BC6"/>
    <w:rsid w:val="00562C4C"/>
    <w:rsid w:val="00563A90"/>
    <w:rsid w:val="00563CFC"/>
    <w:rsid w:val="00563DF6"/>
    <w:rsid w:val="00563E25"/>
    <w:rsid w:val="00563F37"/>
    <w:rsid w:val="005642FE"/>
    <w:rsid w:val="00564EAF"/>
    <w:rsid w:val="005662B7"/>
    <w:rsid w:val="00566457"/>
    <w:rsid w:val="00566642"/>
    <w:rsid w:val="0056772D"/>
    <w:rsid w:val="0057176D"/>
    <w:rsid w:val="00571C5F"/>
    <w:rsid w:val="00571F4A"/>
    <w:rsid w:val="005720DF"/>
    <w:rsid w:val="005722C0"/>
    <w:rsid w:val="00572D9B"/>
    <w:rsid w:val="0057390D"/>
    <w:rsid w:val="00574DCC"/>
    <w:rsid w:val="00574DEE"/>
    <w:rsid w:val="00575FEB"/>
    <w:rsid w:val="00576436"/>
    <w:rsid w:val="0057654C"/>
    <w:rsid w:val="005769CD"/>
    <w:rsid w:val="00576D1E"/>
    <w:rsid w:val="00576FD6"/>
    <w:rsid w:val="0057742C"/>
    <w:rsid w:val="005774AF"/>
    <w:rsid w:val="00580EA0"/>
    <w:rsid w:val="00582004"/>
    <w:rsid w:val="00582531"/>
    <w:rsid w:val="005826AA"/>
    <w:rsid w:val="005832C1"/>
    <w:rsid w:val="0058341A"/>
    <w:rsid w:val="0058406F"/>
    <w:rsid w:val="00584859"/>
    <w:rsid w:val="00585010"/>
    <w:rsid w:val="00585BAF"/>
    <w:rsid w:val="00585F40"/>
    <w:rsid w:val="00586B36"/>
    <w:rsid w:val="00587203"/>
    <w:rsid w:val="00587674"/>
    <w:rsid w:val="00587789"/>
    <w:rsid w:val="00587992"/>
    <w:rsid w:val="00587E17"/>
    <w:rsid w:val="0059075D"/>
    <w:rsid w:val="00592243"/>
    <w:rsid w:val="005923BA"/>
    <w:rsid w:val="005924B8"/>
    <w:rsid w:val="005926B7"/>
    <w:rsid w:val="00593D14"/>
    <w:rsid w:val="005942FB"/>
    <w:rsid w:val="00594315"/>
    <w:rsid w:val="0059450B"/>
    <w:rsid w:val="00594778"/>
    <w:rsid w:val="00594980"/>
    <w:rsid w:val="00594A55"/>
    <w:rsid w:val="00594C9B"/>
    <w:rsid w:val="005960FD"/>
    <w:rsid w:val="005969D5"/>
    <w:rsid w:val="00596A97"/>
    <w:rsid w:val="00596D39"/>
    <w:rsid w:val="00596E06"/>
    <w:rsid w:val="00597477"/>
    <w:rsid w:val="005A0974"/>
    <w:rsid w:val="005A0ABA"/>
    <w:rsid w:val="005A0B2B"/>
    <w:rsid w:val="005A0E4E"/>
    <w:rsid w:val="005A1668"/>
    <w:rsid w:val="005A1C5E"/>
    <w:rsid w:val="005A1D1C"/>
    <w:rsid w:val="005A3054"/>
    <w:rsid w:val="005A306F"/>
    <w:rsid w:val="005A3A3A"/>
    <w:rsid w:val="005A3B11"/>
    <w:rsid w:val="005A3CC9"/>
    <w:rsid w:val="005A3E71"/>
    <w:rsid w:val="005A4B3C"/>
    <w:rsid w:val="005A5164"/>
    <w:rsid w:val="005A55AC"/>
    <w:rsid w:val="005A57A8"/>
    <w:rsid w:val="005A58CC"/>
    <w:rsid w:val="005A590D"/>
    <w:rsid w:val="005A6508"/>
    <w:rsid w:val="005A65B9"/>
    <w:rsid w:val="005A6D03"/>
    <w:rsid w:val="005A7B1D"/>
    <w:rsid w:val="005B0953"/>
    <w:rsid w:val="005B0A12"/>
    <w:rsid w:val="005B0C74"/>
    <w:rsid w:val="005B100E"/>
    <w:rsid w:val="005B10BC"/>
    <w:rsid w:val="005B13E9"/>
    <w:rsid w:val="005B2268"/>
    <w:rsid w:val="005B30C1"/>
    <w:rsid w:val="005B30F9"/>
    <w:rsid w:val="005B3246"/>
    <w:rsid w:val="005B3931"/>
    <w:rsid w:val="005B4B6D"/>
    <w:rsid w:val="005B4FEB"/>
    <w:rsid w:val="005B6293"/>
    <w:rsid w:val="005B75E8"/>
    <w:rsid w:val="005B7A59"/>
    <w:rsid w:val="005B7CDC"/>
    <w:rsid w:val="005C0239"/>
    <w:rsid w:val="005C0B33"/>
    <w:rsid w:val="005C0BA8"/>
    <w:rsid w:val="005C15C2"/>
    <w:rsid w:val="005C23FB"/>
    <w:rsid w:val="005C2461"/>
    <w:rsid w:val="005C2774"/>
    <w:rsid w:val="005C2B19"/>
    <w:rsid w:val="005C303C"/>
    <w:rsid w:val="005C3106"/>
    <w:rsid w:val="005C3A01"/>
    <w:rsid w:val="005C3ED7"/>
    <w:rsid w:val="005C4301"/>
    <w:rsid w:val="005C5C89"/>
    <w:rsid w:val="005C5F74"/>
    <w:rsid w:val="005C6720"/>
    <w:rsid w:val="005C6853"/>
    <w:rsid w:val="005C745E"/>
    <w:rsid w:val="005C7641"/>
    <w:rsid w:val="005C7BA7"/>
    <w:rsid w:val="005C7C7D"/>
    <w:rsid w:val="005C7E30"/>
    <w:rsid w:val="005C7EEF"/>
    <w:rsid w:val="005C7FCF"/>
    <w:rsid w:val="005D022A"/>
    <w:rsid w:val="005D18CE"/>
    <w:rsid w:val="005D1CA8"/>
    <w:rsid w:val="005D2DA6"/>
    <w:rsid w:val="005D37C7"/>
    <w:rsid w:val="005D3DF6"/>
    <w:rsid w:val="005D4187"/>
    <w:rsid w:val="005D4EB6"/>
    <w:rsid w:val="005D51A2"/>
    <w:rsid w:val="005D5D64"/>
    <w:rsid w:val="005D66FD"/>
    <w:rsid w:val="005D6BC0"/>
    <w:rsid w:val="005D6EF3"/>
    <w:rsid w:val="005D7ACF"/>
    <w:rsid w:val="005E01C9"/>
    <w:rsid w:val="005E0ECA"/>
    <w:rsid w:val="005E14CA"/>
    <w:rsid w:val="005E1858"/>
    <w:rsid w:val="005E1B45"/>
    <w:rsid w:val="005E1C6F"/>
    <w:rsid w:val="005E2337"/>
    <w:rsid w:val="005E2420"/>
    <w:rsid w:val="005E2574"/>
    <w:rsid w:val="005E3640"/>
    <w:rsid w:val="005E400E"/>
    <w:rsid w:val="005E4120"/>
    <w:rsid w:val="005E442A"/>
    <w:rsid w:val="005E56C7"/>
    <w:rsid w:val="005E6255"/>
    <w:rsid w:val="005E63FE"/>
    <w:rsid w:val="005E66AF"/>
    <w:rsid w:val="005E6F12"/>
    <w:rsid w:val="005E7A1F"/>
    <w:rsid w:val="005F039B"/>
    <w:rsid w:val="005F04F8"/>
    <w:rsid w:val="005F0903"/>
    <w:rsid w:val="005F092D"/>
    <w:rsid w:val="005F0E23"/>
    <w:rsid w:val="005F1411"/>
    <w:rsid w:val="005F1C04"/>
    <w:rsid w:val="005F1FBB"/>
    <w:rsid w:val="005F21F2"/>
    <w:rsid w:val="005F3F2D"/>
    <w:rsid w:val="005F4149"/>
    <w:rsid w:val="005F419B"/>
    <w:rsid w:val="005F7073"/>
    <w:rsid w:val="005F77BC"/>
    <w:rsid w:val="005F7C4F"/>
    <w:rsid w:val="00600306"/>
    <w:rsid w:val="006005F5"/>
    <w:rsid w:val="00600D1D"/>
    <w:rsid w:val="006014D0"/>
    <w:rsid w:val="00601627"/>
    <w:rsid w:val="00601712"/>
    <w:rsid w:val="00602594"/>
    <w:rsid w:val="00602F45"/>
    <w:rsid w:val="00603028"/>
    <w:rsid w:val="00603A5E"/>
    <w:rsid w:val="00604CBF"/>
    <w:rsid w:val="00604DDA"/>
    <w:rsid w:val="00604E02"/>
    <w:rsid w:val="0060580B"/>
    <w:rsid w:val="00605F0B"/>
    <w:rsid w:val="00610014"/>
    <w:rsid w:val="00610B45"/>
    <w:rsid w:val="00610E3D"/>
    <w:rsid w:val="0061156D"/>
    <w:rsid w:val="0061353D"/>
    <w:rsid w:val="00614121"/>
    <w:rsid w:val="0061446B"/>
    <w:rsid w:val="00614521"/>
    <w:rsid w:val="006145B9"/>
    <w:rsid w:val="00614B6A"/>
    <w:rsid w:val="00614C18"/>
    <w:rsid w:val="00614C86"/>
    <w:rsid w:val="00614DE5"/>
    <w:rsid w:val="00614E2E"/>
    <w:rsid w:val="00614ED2"/>
    <w:rsid w:val="00615275"/>
    <w:rsid w:val="006152CC"/>
    <w:rsid w:val="0061552C"/>
    <w:rsid w:val="00615B74"/>
    <w:rsid w:val="006161DD"/>
    <w:rsid w:val="0061674B"/>
    <w:rsid w:val="00616A57"/>
    <w:rsid w:val="00616E1B"/>
    <w:rsid w:val="006175B2"/>
    <w:rsid w:val="006175C3"/>
    <w:rsid w:val="00620300"/>
    <w:rsid w:val="006207A8"/>
    <w:rsid w:val="00620F9E"/>
    <w:rsid w:val="00621136"/>
    <w:rsid w:val="006211ED"/>
    <w:rsid w:val="006218AC"/>
    <w:rsid w:val="00621F20"/>
    <w:rsid w:val="006222F6"/>
    <w:rsid w:val="00622365"/>
    <w:rsid w:val="00622554"/>
    <w:rsid w:val="0062259C"/>
    <w:rsid w:val="006233B8"/>
    <w:rsid w:val="006233E6"/>
    <w:rsid w:val="0062363D"/>
    <w:rsid w:val="006246B8"/>
    <w:rsid w:val="00624752"/>
    <w:rsid w:val="00625150"/>
    <w:rsid w:val="006257A1"/>
    <w:rsid w:val="00625BB0"/>
    <w:rsid w:val="0062606E"/>
    <w:rsid w:val="0062613D"/>
    <w:rsid w:val="00626857"/>
    <w:rsid w:val="006271E6"/>
    <w:rsid w:val="006272E8"/>
    <w:rsid w:val="006301E1"/>
    <w:rsid w:val="00630741"/>
    <w:rsid w:val="00630E51"/>
    <w:rsid w:val="00631FFD"/>
    <w:rsid w:val="00632063"/>
    <w:rsid w:val="00632E17"/>
    <w:rsid w:val="00633F5A"/>
    <w:rsid w:val="006340CA"/>
    <w:rsid w:val="0063420D"/>
    <w:rsid w:val="0063434F"/>
    <w:rsid w:val="006346C9"/>
    <w:rsid w:val="00634DA2"/>
    <w:rsid w:val="00634F43"/>
    <w:rsid w:val="00635113"/>
    <w:rsid w:val="00635833"/>
    <w:rsid w:val="00635A99"/>
    <w:rsid w:val="00635B55"/>
    <w:rsid w:val="006363BF"/>
    <w:rsid w:val="00637E64"/>
    <w:rsid w:val="006400FF"/>
    <w:rsid w:val="006402D5"/>
    <w:rsid w:val="006404E6"/>
    <w:rsid w:val="006407B7"/>
    <w:rsid w:val="00640A46"/>
    <w:rsid w:val="00640AA2"/>
    <w:rsid w:val="00640BA6"/>
    <w:rsid w:val="0064148D"/>
    <w:rsid w:val="00641A6A"/>
    <w:rsid w:val="006420E1"/>
    <w:rsid w:val="0064353A"/>
    <w:rsid w:val="00643B57"/>
    <w:rsid w:val="006446B8"/>
    <w:rsid w:val="0064540A"/>
    <w:rsid w:val="00645B44"/>
    <w:rsid w:val="00645B6C"/>
    <w:rsid w:val="00646288"/>
    <w:rsid w:val="00646DE0"/>
    <w:rsid w:val="00646E61"/>
    <w:rsid w:val="00646E69"/>
    <w:rsid w:val="00646E7A"/>
    <w:rsid w:val="00647295"/>
    <w:rsid w:val="0065004B"/>
    <w:rsid w:val="0065183A"/>
    <w:rsid w:val="0065201B"/>
    <w:rsid w:val="0065204D"/>
    <w:rsid w:val="00652384"/>
    <w:rsid w:val="0065270F"/>
    <w:rsid w:val="0065309B"/>
    <w:rsid w:val="006532DA"/>
    <w:rsid w:val="00653DE9"/>
    <w:rsid w:val="0065437D"/>
    <w:rsid w:val="00654956"/>
    <w:rsid w:val="006553CF"/>
    <w:rsid w:val="006558CE"/>
    <w:rsid w:val="0065595A"/>
    <w:rsid w:val="00655B70"/>
    <w:rsid w:val="00655E95"/>
    <w:rsid w:val="00656359"/>
    <w:rsid w:val="006572D0"/>
    <w:rsid w:val="00657692"/>
    <w:rsid w:val="00660749"/>
    <w:rsid w:val="00660864"/>
    <w:rsid w:val="00661A34"/>
    <w:rsid w:val="00662090"/>
    <w:rsid w:val="00662B0B"/>
    <w:rsid w:val="00662E10"/>
    <w:rsid w:val="00663150"/>
    <w:rsid w:val="00663184"/>
    <w:rsid w:val="0066438B"/>
    <w:rsid w:val="00664B80"/>
    <w:rsid w:val="00665201"/>
    <w:rsid w:val="00665534"/>
    <w:rsid w:val="006656D5"/>
    <w:rsid w:val="00665B2D"/>
    <w:rsid w:val="00667AFA"/>
    <w:rsid w:val="00670300"/>
    <w:rsid w:val="00670E93"/>
    <w:rsid w:val="006711D8"/>
    <w:rsid w:val="00671BDA"/>
    <w:rsid w:val="00671EBE"/>
    <w:rsid w:val="00672EA0"/>
    <w:rsid w:val="00673153"/>
    <w:rsid w:val="00673282"/>
    <w:rsid w:val="006733B3"/>
    <w:rsid w:val="006738CF"/>
    <w:rsid w:val="00676890"/>
    <w:rsid w:val="00676CA2"/>
    <w:rsid w:val="0067739A"/>
    <w:rsid w:val="006774EB"/>
    <w:rsid w:val="006775DF"/>
    <w:rsid w:val="006800DF"/>
    <w:rsid w:val="00680605"/>
    <w:rsid w:val="00681178"/>
    <w:rsid w:val="006813B8"/>
    <w:rsid w:val="006815B1"/>
    <w:rsid w:val="00682CB9"/>
    <w:rsid w:val="00683296"/>
    <w:rsid w:val="006837A4"/>
    <w:rsid w:val="006837E8"/>
    <w:rsid w:val="00683978"/>
    <w:rsid w:val="00683A5E"/>
    <w:rsid w:val="00683B9B"/>
    <w:rsid w:val="00684411"/>
    <w:rsid w:val="0068582D"/>
    <w:rsid w:val="006863C1"/>
    <w:rsid w:val="006868F5"/>
    <w:rsid w:val="00686926"/>
    <w:rsid w:val="0068717D"/>
    <w:rsid w:val="006872CC"/>
    <w:rsid w:val="0068785F"/>
    <w:rsid w:val="00687B13"/>
    <w:rsid w:val="00687E8E"/>
    <w:rsid w:val="006907C4"/>
    <w:rsid w:val="00691FD4"/>
    <w:rsid w:val="006920F4"/>
    <w:rsid w:val="00693FEF"/>
    <w:rsid w:val="00694A02"/>
    <w:rsid w:val="00695048"/>
    <w:rsid w:val="00695FF6"/>
    <w:rsid w:val="00696361"/>
    <w:rsid w:val="006973DD"/>
    <w:rsid w:val="006A0247"/>
    <w:rsid w:val="006A036A"/>
    <w:rsid w:val="006A046A"/>
    <w:rsid w:val="006A04DC"/>
    <w:rsid w:val="006A0968"/>
    <w:rsid w:val="006A0C4B"/>
    <w:rsid w:val="006A1B99"/>
    <w:rsid w:val="006A1DDF"/>
    <w:rsid w:val="006A1F0B"/>
    <w:rsid w:val="006A25D4"/>
    <w:rsid w:val="006A2E8A"/>
    <w:rsid w:val="006A2F85"/>
    <w:rsid w:val="006A3181"/>
    <w:rsid w:val="006A3DF2"/>
    <w:rsid w:val="006A3E4B"/>
    <w:rsid w:val="006A42BE"/>
    <w:rsid w:val="006A46DB"/>
    <w:rsid w:val="006A485D"/>
    <w:rsid w:val="006A48C8"/>
    <w:rsid w:val="006A49A4"/>
    <w:rsid w:val="006A4D37"/>
    <w:rsid w:val="006A5072"/>
    <w:rsid w:val="006A50C1"/>
    <w:rsid w:val="006A5836"/>
    <w:rsid w:val="006A5C60"/>
    <w:rsid w:val="006A61EF"/>
    <w:rsid w:val="006A6230"/>
    <w:rsid w:val="006A7064"/>
    <w:rsid w:val="006A7B6B"/>
    <w:rsid w:val="006B08D9"/>
    <w:rsid w:val="006B0B30"/>
    <w:rsid w:val="006B1B1F"/>
    <w:rsid w:val="006B1B2A"/>
    <w:rsid w:val="006B1EC6"/>
    <w:rsid w:val="006B28BF"/>
    <w:rsid w:val="006B2A57"/>
    <w:rsid w:val="006B2EF2"/>
    <w:rsid w:val="006B3A81"/>
    <w:rsid w:val="006B436F"/>
    <w:rsid w:val="006B4806"/>
    <w:rsid w:val="006B495F"/>
    <w:rsid w:val="006B499B"/>
    <w:rsid w:val="006B4E89"/>
    <w:rsid w:val="006B50A2"/>
    <w:rsid w:val="006B5B2A"/>
    <w:rsid w:val="006B5BE1"/>
    <w:rsid w:val="006B6251"/>
    <w:rsid w:val="006B6B50"/>
    <w:rsid w:val="006C0E5D"/>
    <w:rsid w:val="006C1552"/>
    <w:rsid w:val="006C208A"/>
    <w:rsid w:val="006C3232"/>
    <w:rsid w:val="006C3973"/>
    <w:rsid w:val="006C3AA8"/>
    <w:rsid w:val="006C3C2A"/>
    <w:rsid w:val="006C4131"/>
    <w:rsid w:val="006C413A"/>
    <w:rsid w:val="006C4C31"/>
    <w:rsid w:val="006C5717"/>
    <w:rsid w:val="006C6612"/>
    <w:rsid w:val="006C6A6A"/>
    <w:rsid w:val="006C7468"/>
    <w:rsid w:val="006D09A9"/>
    <w:rsid w:val="006D0D02"/>
    <w:rsid w:val="006D138E"/>
    <w:rsid w:val="006D146A"/>
    <w:rsid w:val="006D1DCE"/>
    <w:rsid w:val="006D1DDA"/>
    <w:rsid w:val="006D284B"/>
    <w:rsid w:val="006D37D5"/>
    <w:rsid w:val="006D3CB6"/>
    <w:rsid w:val="006D3DE5"/>
    <w:rsid w:val="006D3FD6"/>
    <w:rsid w:val="006D4D7C"/>
    <w:rsid w:val="006D50B9"/>
    <w:rsid w:val="006D5195"/>
    <w:rsid w:val="006D5A19"/>
    <w:rsid w:val="006D641C"/>
    <w:rsid w:val="006D64ED"/>
    <w:rsid w:val="006D6999"/>
    <w:rsid w:val="006D69BF"/>
    <w:rsid w:val="006D6A7E"/>
    <w:rsid w:val="006D746B"/>
    <w:rsid w:val="006D74BF"/>
    <w:rsid w:val="006D7F64"/>
    <w:rsid w:val="006E0696"/>
    <w:rsid w:val="006E0B1C"/>
    <w:rsid w:val="006E15B8"/>
    <w:rsid w:val="006E1EFE"/>
    <w:rsid w:val="006E23F8"/>
    <w:rsid w:val="006E2614"/>
    <w:rsid w:val="006E2649"/>
    <w:rsid w:val="006E2A4A"/>
    <w:rsid w:val="006E30A8"/>
    <w:rsid w:val="006E3A38"/>
    <w:rsid w:val="006E3EE0"/>
    <w:rsid w:val="006E4642"/>
    <w:rsid w:val="006E49AD"/>
    <w:rsid w:val="006E5046"/>
    <w:rsid w:val="006E51B3"/>
    <w:rsid w:val="006E53AC"/>
    <w:rsid w:val="006E5825"/>
    <w:rsid w:val="006E66D0"/>
    <w:rsid w:val="006E6B0F"/>
    <w:rsid w:val="006E7F7C"/>
    <w:rsid w:val="006F03EA"/>
    <w:rsid w:val="006F090E"/>
    <w:rsid w:val="006F117A"/>
    <w:rsid w:val="006F17C1"/>
    <w:rsid w:val="006F1BC0"/>
    <w:rsid w:val="006F1EF1"/>
    <w:rsid w:val="006F1F2E"/>
    <w:rsid w:val="006F1FFA"/>
    <w:rsid w:val="006F2324"/>
    <w:rsid w:val="006F26F7"/>
    <w:rsid w:val="006F37B4"/>
    <w:rsid w:val="006F385D"/>
    <w:rsid w:val="006F3D9E"/>
    <w:rsid w:val="006F415A"/>
    <w:rsid w:val="006F43E4"/>
    <w:rsid w:val="006F43F5"/>
    <w:rsid w:val="006F4E35"/>
    <w:rsid w:val="006F5209"/>
    <w:rsid w:val="006F5975"/>
    <w:rsid w:val="006F5D5E"/>
    <w:rsid w:val="006F6A5F"/>
    <w:rsid w:val="006F6BEA"/>
    <w:rsid w:val="006F6C3C"/>
    <w:rsid w:val="006F7C72"/>
    <w:rsid w:val="007000C2"/>
    <w:rsid w:val="00700949"/>
    <w:rsid w:val="00700B32"/>
    <w:rsid w:val="00700D08"/>
    <w:rsid w:val="00700F4A"/>
    <w:rsid w:val="0070101F"/>
    <w:rsid w:val="00701FDB"/>
    <w:rsid w:val="00702D9C"/>
    <w:rsid w:val="007034DF"/>
    <w:rsid w:val="0070357D"/>
    <w:rsid w:val="00704174"/>
    <w:rsid w:val="0070462C"/>
    <w:rsid w:val="0070553A"/>
    <w:rsid w:val="007055E8"/>
    <w:rsid w:val="0070644F"/>
    <w:rsid w:val="0070658B"/>
    <w:rsid w:val="00706918"/>
    <w:rsid w:val="00706B0A"/>
    <w:rsid w:val="00706D0C"/>
    <w:rsid w:val="00706FF3"/>
    <w:rsid w:val="00707438"/>
    <w:rsid w:val="00707717"/>
    <w:rsid w:val="00707A47"/>
    <w:rsid w:val="00710DE5"/>
    <w:rsid w:val="007111F3"/>
    <w:rsid w:val="007114BA"/>
    <w:rsid w:val="007114CD"/>
    <w:rsid w:val="0071151E"/>
    <w:rsid w:val="0071296E"/>
    <w:rsid w:val="00712B28"/>
    <w:rsid w:val="00713645"/>
    <w:rsid w:val="00713B2A"/>
    <w:rsid w:val="00713CDD"/>
    <w:rsid w:val="00714791"/>
    <w:rsid w:val="00714943"/>
    <w:rsid w:val="00714D01"/>
    <w:rsid w:val="00715634"/>
    <w:rsid w:val="007157EE"/>
    <w:rsid w:val="0071584F"/>
    <w:rsid w:val="0071612E"/>
    <w:rsid w:val="00716646"/>
    <w:rsid w:val="00717E0A"/>
    <w:rsid w:val="00720648"/>
    <w:rsid w:val="007209F4"/>
    <w:rsid w:val="007211E3"/>
    <w:rsid w:val="007213C0"/>
    <w:rsid w:val="00721F12"/>
    <w:rsid w:val="00722B56"/>
    <w:rsid w:val="00723106"/>
    <w:rsid w:val="0072336F"/>
    <w:rsid w:val="00723DE1"/>
    <w:rsid w:val="007243CB"/>
    <w:rsid w:val="00724582"/>
    <w:rsid w:val="0072508E"/>
    <w:rsid w:val="00725481"/>
    <w:rsid w:val="007257B2"/>
    <w:rsid w:val="007261EA"/>
    <w:rsid w:val="00726208"/>
    <w:rsid w:val="00726A50"/>
    <w:rsid w:val="00726C66"/>
    <w:rsid w:val="007275BA"/>
    <w:rsid w:val="007315D5"/>
    <w:rsid w:val="0073258B"/>
    <w:rsid w:val="007328C0"/>
    <w:rsid w:val="00732B65"/>
    <w:rsid w:val="007333FD"/>
    <w:rsid w:val="00733B28"/>
    <w:rsid w:val="007341EF"/>
    <w:rsid w:val="00734446"/>
    <w:rsid w:val="00735427"/>
    <w:rsid w:val="00735C18"/>
    <w:rsid w:val="00735D18"/>
    <w:rsid w:val="0073729E"/>
    <w:rsid w:val="00737726"/>
    <w:rsid w:val="00740681"/>
    <w:rsid w:val="007406DE"/>
    <w:rsid w:val="00740AE2"/>
    <w:rsid w:val="00740ECF"/>
    <w:rsid w:val="0074108E"/>
    <w:rsid w:val="007410FC"/>
    <w:rsid w:val="00741440"/>
    <w:rsid w:val="0074186A"/>
    <w:rsid w:val="00741B71"/>
    <w:rsid w:val="00741CDC"/>
    <w:rsid w:val="00742905"/>
    <w:rsid w:val="00742994"/>
    <w:rsid w:val="007429CB"/>
    <w:rsid w:val="00743C5D"/>
    <w:rsid w:val="00743F73"/>
    <w:rsid w:val="00744718"/>
    <w:rsid w:val="007452F4"/>
    <w:rsid w:val="0074565B"/>
    <w:rsid w:val="00745A63"/>
    <w:rsid w:val="00745D29"/>
    <w:rsid w:val="00745FFE"/>
    <w:rsid w:val="00746052"/>
    <w:rsid w:val="00746338"/>
    <w:rsid w:val="00746CBE"/>
    <w:rsid w:val="00747794"/>
    <w:rsid w:val="00750ED8"/>
    <w:rsid w:val="0075126A"/>
    <w:rsid w:val="00752E14"/>
    <w:rsid w:val="00753E66"/>
    <w:rsid w:val="00753F7D"/>
    <w:rsid w:val="00754AA4"/>
    <w:rsid w:val="00755983"/>
    <w:rsid w:val="00755FD2"/>
    <w:rsid w:val="00756A09"/>
    <w:rsid w:val="00757251"/>
    <w:rsid w:val="007578F5"/>
    <w:rsid w:val="00757A2D"/>
    <w:rsid w:val="00761329"/>
    <w:rsid w:val="00761912"/>
    <w:rsid w:val="007623CD"/>
    <w:rsid w:val="00762918"/>
    <w:rsid w:val="00762BD6"/>
    <w:rsid w:val="00762D66"/>
    <w:rsid w:val="00763BDC"/>
    <w:rsid w:val="00763E2F"/>
    <w:rsid w:val="00764154"/>
    <w:rsid w:val="0076434C"/>
    <w:rsid w:val="00764EB0"/>
    <w:rsid w:val="00765063"/>
    <w:rsid w:val="007657E7"/>
    <w:rsid w:val="00765C4E"/>
    <w:rsid w:val="00765C75"/>
    <w:rsid w:val="00765D7D"/>
    <w:rsid w:val="0076690C"/>
    <w:rsid w:val="007669D6"/>
    <w:rsid w:val="00767B52"/>
    <w:rsid w:val="00767E42"/>
    <w:rsid w:val="00767EDD"/>
    <w:rsid w:val="00767FBD"/>
    <w:rsid w:val="007708AC"/>
    <w:rsid w:val="00771329"/>
    <w:rsid w:val="00771E15"/>
    <w:rsid w:val="00771F77"/>
    <w:rsid w:val="00772119"/>
    <w:rsid w:val="00772BCA"/>
    <w:rsid w:val="00772C37"/>
    <w:rsid w:val="00772C7C"/>
    <w:rsid w:val="00772DA7"/>
    <w:rsid w:val="00772E98"/>
    <w:rsid w:val="00773842"/>
    <w:rsid w:val="00774CEB"/>
    <w:rsid w:val="00774EC2"/>
    <w:rsid w:val="0077512D"/>
    <w:rsid w:val="00775EC3"/>
    <w:rsid w:val="007762C3"/>
    <w:rsid w:val="0077656C"/>
    <w:rsid w:val="0077662A"/>
    <w:rsid w:val="007767A6"/>
    <w:rsid w:val="00776CC7"/>
    <w:rsid w:val="00776E1D"/>
    <w:rsid w:val="00777DE8"/>
    <w:rsid w:val="00777EFD"/>
    <w:rsid w:val="007805E4"/>
    <w:rsid w:val="007806CB"/>
    <w:rsid w:val="007810F4"/>
    <w:rsid w:val="007817F9"/>
    <w:rsid w:val="00781C68"/>
    <w:rsid w:val="0078235D"/>
    <w:rsid w:val="00782BE3"/>
    <w:rsid w:val="0078304F"/>
    <w:rsid w:val="007839C6"/>
    <w:rsid w:val="00783F8C"/>
    <w:rsid w:val="00784985"/>
    <w:rsid w:val="00784A1B"/>
    <w:rsid w:val="00785B2B"/>
    <w:rsid w:val="00786302"/>
    <w:rsid w:val="00786A35"/>
    <w:rsid w:val="00786FB4"/>
    <w:rsid w:val="007872E9"/>
    <w:rsid w:val="007905A8"/>
    <w:rsid w:val="00791028"/>
    <w:rsid w:val="00791390"/>
    <w:rsid w:val="00791412"/>
    <w:rsid w:val="007916A7"/>
    <w:rsid w:val="00791757"/>
    <w:rsid w:val="00791965"/>
    <w:rsid w:val="007919D2"/>
    <w:rsid w:val="00791DB6"/>
    <w:rsid w:val="007933B3"/>
    <w:rsid w:val="00793F78"/>
    <w:rsid w:val="00793F79"/>
    <w:rsid w:val="00794831"/>
    <w:rsid w:val="00794C26"/>
    <w:rsid w:val="00794EC3"/>
    <w:rsid w:val="007957BC"/>
    <w:rsid w:val="00796A20"/>
    <w:rsid w:val="007970E7"/>
    <w:rsid w:val="007A0489"/>
    <w:rsid w:val="007A0C8D"/>
    <w:rsid w:val="007A1CAE"/>
    <w:rsid w:val="007A3539"/>
    <w:rsid w:val="007A3799"/>
    <w:rsid w:val="007A37F4"/>
    <w:rsid w:val="007A3A69"/>
    <w:rsid w:val="007A43FE"/>
    <w:rsid w:val="007A46FF"/>
    <w:rsid w:val="007A48A6"/>
    <w:rsid w:val="007A48E5"/>
    <w:rsid w:val="007A571D"/>
    <w:rsid w:val="007A6828"/>
    <w:rsid w:val="007A70DD"/>
    <w:rsid w:val="007B0F7C"/>
    <w:rsid w:val="007B0FB8"/>
    <w:rsid w:val="007B22E2"/>
    <w:rsid w:val="007B2AFA"/>
    <w:rsid w:val="007B3708"/>
    <w:rsid w:val="007B3DC5"/>
    <w:rsid w:val="007B3F95"/>
    <w:rsid w:val="007B4631"/>
    <w:rsid w:val="007B4FCD"/>
    <w:rsid w:val="007B5269"/>
    <w:rsid w:val="007B5D05"/>
    <w:rsid w:val="007B5F88"/>
    <w:rsid w:val="007B7159"/>
    <w:rsid w:val="007B796D"/>
    <w:rsid w:val="007B7AD8"/>
    <w:rsid w:val="007B7C93"/>
    <w:rsid w:val="007B7CC2"/>
    <w:rsid w:val="007B7D78"/>
    <w:rsid w:val="007C0034"/>
    <w:rsid w:val="007C0280"/>
    <w:rsid w:val="007C035D"/>
    <w:rsid w:val="007C0E5D"/>
    <w:rsid w:val="007C1D4A"/>
    <w:rsid w:val="007C23AF"/>
    <w:rsid w:val="007C244E"/>
    <w:rsid w:val="007C38AB"/>
    <w:rsid w:val="007C3A30"/>
    <w:rsid w:val="007C3CC7"/>
    <w:rsid w:val="007C4DE1"/>
    <w:rsid w:val="007C52CB"/>
    <w:rsid w:val="007C5956"/>
    <w:rsid w:val="007C5A61"/>
    <w:rsid w:val="007C5E0A"/>
    <w:rsid w:val="007C5EB8"/>
    <w:rsid w:val="007C62FC"/>
    <w:rsid w:val="007C6B20"/>
    <w:rsid w:val="007C6B29"/>
    <w:rsid w:val="007C7C56"/>
    <w:rsid w:val="007D0120"/>
    <w:rsid w:val="007D0BA6"/>
    <w:rsid w:val="007D1002"/>
    <w:rsid w:val="007D137E"/>
    <w:rsid w:val="007D1484"/>
    <w:rsid w:val="007D165F"/>
    <w:rsid w:val="007D1821"/>
    <w:rsid w:val="007D2B69"/>
    <w:rsid w:val="007D3025"/>
    <w:rsid w:val="007D4088"/>
    <w:rsid w:val="007D40A3"/>
    <w:rsid w:val="007D4616"/>
    <w:rsid w:val="007D478D"/>
    <w:rsid w:val="007D5213"/>
    <w:rsid w:val="007D6B46"/>
    <w:rsid w:val="007D6C08"/>
    <w:rsid w:val="007D7165"/>
    <w:rsid w:val="007D719B"/>
    <w:rsid w:val="007D7A65"/>
    <w:rsid w:val="007E009A"/>
    <w:rsid w:val="007E12D3"/>
    <w:rsid w:val="007E2484"/>
    <w:rsid w:val="007E2B32"/>
    <w:rsid w:val="007E2BC9"/>
    <w:rsid w:val="007E3126"/>
    <w:rsid w:val="007E3381"/>
    <w:rsid w:val="007E3CDD"/>
    <w:rsid w:val="007E3E1D"/>
    <w:rsid w:val="007E42B1"/>
    <w:rsid w:val="007E42C1"/>
    <w:rsid w:val="007E4378"/>
    <w:rsid w:val="007E44D5"/>
    <w:rsid w:val="007E4B0E"/>
    <w:rsid w:val="007E5ACE"/>
    <w:rsid w:val="007E6B78"/>
    <w:rsid w:val="007E6FCF"/>
    <w:rsid w:val="007E778C"/>
    <w:rsid w:val="007F083A"/>
    <w:rsid w:val="007F085B"/>
    <w:rsid w:val="007F1380"/>
    <w:rsid w:val="007F161B"/>
    <w:rsid w:val="007F16E1"/>
    <w:rsid w:val="007F1BAF"/>
    <w:rsid w:val="007F2E75"/>
    <w:rsid w:val="007F2EAF"/>
    <w:rsid w:val="007F323C"/>
    <w:rsid w:val="007F3487"/>
    <w:rsid w:val="007F352C"/>
    <w:rsid w:val="007F356B"/>
    <w:rsid w:val="007F38A0"/>
    <w:rsid w:val="007F3DD7"/>
    <w:rsid w:val="007F3EC2"/>
    <w:rsid w:val="007F4250"/>
    <w:rsid w:val="007F4A8A"/>
    <w:rsid w:val="007F5D66"/>
    <w:rsid w:val="007F5D94"/>
    <w:rsid w:val="007F5E48"/>
    <w:rsid w:val="007F7064"/>
    <w:rsid w:val="007F71A0"/>
    <w:rsid w:val="007F7694"/>
    <w:rsid w:val="007F7B1B"/>
    <w:rsid w:val="007F7B90"/>
    <w:rsid w:val="007F7ECD"/>
    <w:rsid w:val="00800D3C"/>
    <w:rsid w:val="00800EEE"/>
    <w:rsid w:val="008010D0"/>
    <w:rsid w:val="00802A37"/>
    <w:rsid w:val="00803163"/>
    <w:rsid w:val="00803193"/>
    <w:rsid w:val="008034BF"/>
    <w:rsid w:val="008035D8"/>
    <w:rsid w:val="00803778"/>
    <w:rsid w:val="00803B55"/>
    <w:rsid w:val="00803BAE"/>
    <w:rsid w:val="00803CC2"/>
    <w:rsid w:val="008044A7"/>
    <w:rsid w:val="008044A8"/>
    <w:rsid w:val="008049E8"/>
    <w:rsid w:val="00804B85"/>
    <w:rsid w:val="00804E22"/>
    <w:rsid w:val="0080521D"/>
    <w:rsid w:val="008059B1"/>
    <w:rsid w:val="00805C78"/>
    <w:rsid w:val="00806033"/>
    <w:rsid w:val="008062DC"/>
    <w:rsid w:val="008070AF"/>
    <w:rsid w:val="00807B5D"/>
    <w:rsid w:val="0081004C"/>
    <w:rsid w:val="00810B31"/>
    <w:rsid w:val="00810D75"/>
    <w:rsid w:val="00812409"/>
    <w:rsid w:val="00812536"/>
    <w:rsid w:val="00812762"/>
    <w:rsid w:val="0081331D"/>
    <w:rsid w:val="0081358E"/>
    <w:rsid w:val="008137A3"/>
    <w:rsid w:val="008137ED"/>
    <w:rsid w:val="00813AA9"/>
    <w:rsid w:val="00813ABD"/>
    <w:rsid w:val="00814607"/>
    <w:rsid w:val="008163B7"/>
    <w:rsid w:val="008164C5"/>
    <w:rsid w:val="00816600"/>
    <w:rsid w:val="00816BE9"/>
    <w:rsid w:val="0081707B"/>
    <w:rsid w:val="00817691"/>
    <w:rsid w:val="008176EE"/>
    <w:rsid w:val="00817B3A"/>
    <w:rsid w:val="008208C4"/>
    <w:rsid w:val="00820A63"/>
    <w:rsid w:val="00820BB1"/>
    <w:rsid w:val="00821778"/>
    <w:rsid w:val="00821860"/>
    <w:rsid w:val="0082249F"/>
    <w:rsid w:val="00823072"/>
    <w:rsid w:val="00823490"/>
    <w:rsid w:val="00823CAF"/>
    <w:rsid w:val="00824053"/>
    <w:rsid w:val="008245DE"/>
    <w:rsid w:val="008254C0"/>
    <w:rsid w:val="00825DB2"/>
    <w:rsid w:val="0082636B"/>
    <w:rsid w:val="00826615"/>
    <w:rsid w:val="00826E87"/>
    <w:rsid w:val="0082729C"/>
    <w:rsid w:val="0082791D"/>
    <w:rsid w:val="00827B14"/>
    <w:rsid w:val="0083002F"/>
    <w:rsid w:val="00830791"/>
    <w:rsid w:val="008308FE"/>
    <w:rsid w:val="00832420"/>
    <w:rsid w:val="00832559"/>
    <w:rsid w:val="00832AEE"/>
    <w:rsid w:val="00832D06"/>
    <w:rsid w:val="0083350D"/>
    <w:rsid w:val="008337E0"/>
    <w:rsid w:val="0083416A"/>
    <w:rsid w:val="008345A6"/>
    <w:rsid w:val="00834942"/>
    <w:rsid w:val="00834C73"/>
    <w:rsid w:val="00834DB3"/>
    <w:rsid w:val="008363F9"/>
    <w:rsid w:val="008369D4"/>
    <w:rsid w:val="00837213"/>
    <w:rsid w:val="0083747F"/>
    <w:rsid w:val="00837521"/>
    <w:rsid w:val="00837F13"/>
    <w:rsid w:val="00840819"/>
    <w:rsid w:val="00840C36"/>
    <w:rsid w:val="00841125"/>
    <w:rsid w:val="0084147D"/>
    <w:rsid w:val="0084235D"/>
    <w:rsid w:val="00842715"/>
    <w:rsid w:val="008427DD"/>
    <w:rsid w:val="00842B0C"/>
    <w:rsid w:val="00842CC3"/>
    <w:rsid w:val="00842E54"/>
    <w:rsid w:val="008436C7"/>
    <w:rsid w:val="00843DD4"/>
    <w:rsid w:val="0084427C"/>
    <w:rsid w:val="008449E6"/>
    <w:rsid w:val="00844A76"/>
    <w:rsid w:val="00845D19"/>
    <w:rsid w:val="008468ED"/>
    <w:rsid w:val="00846A25"/>
    <w:rsid w:val="00846AF3"/>
    <w:rsid w:val="00846B3A"/>
    <w:rsid w:val="00847879"/>
    <w:rsid w:val="00850265"/>
    <w:rsid w:val="00851D72"/>
    <w:rsid w:val="00851DF8"/>
    <w:rsid w:val="00851F80"/>
    <w:rsid w:val="0085279C"/>
    <w:rsid w:val="00853187"/>
    <w:rsid w:val="00853C17"/>
    <w:rsid w:val="00853E2D"/>
    <w:rsid w:val="00854009"/>
    <w:rsid w:val="00854085"/>
    <w:rsid w:val="00854933"/>
    <w:rsid w:val="008550D4"/>
    <w:rsid w:val="00855807"/>
    <w:rsid w:val="00855C4B"/>
    <w:rsid w:val="0085609F"/>
    <w:rsid w:val="008561B2"/>
    <w:rsid w:val="00856349"/>
    <w:rsid w:val="008564F9"/>
    <w:rsid w:val="00856537"/>
    <w:rsid w:val="00856EB0"/>
    <w:rsid w:val="0085762E"/>
    <w:rsid w:val="00857863"/>
    <w:rsid w:val="00857FB2"/>
    <w:rsid w:val="0086040D"/>
    <w:rsid w:val="00860708"/>
    <w:rsid w:val="0086082F"/>
    <w:rsid w:val="00860E57"/>
    <w:rsid w:val="008618E3"/>
    <w:rsid w:val="00861D68"/>
    <w:rsid w:val="00861EDC"/>
    <w:rsid w:val="00862017"/>
    <w:rsid w:val="0086206C"/>
    <w:rsid w:val="00862E84"/>
    <w:rsid w:val="00863776"/>
    <w:rsid w:val="00864173"/>
    <w:rsid w:val="00864360"/>
    <w:rsid w:val="008643A8"/>
    <w:rsid w:val="00865051"/>
    <w:rsid w:val="0086537E"/>
    <w:rsid w:val="00865E38"/>
    <w:rsid w:val="008661A0"/>
    <w:rsid w:val="008662C2"/>
    <w:rsid w:val="0087047A"/>
    <w:rsid w:val="00870659"/>
    <w:rsid w:val="00870B12"/>
    <w:rsid w:val="008719BF"/>
    <w:rsid w:val="00873D53"/>
    <w:rsid w:val="0087448F"/>
    <w:rsid w:val="00874C95"/>
    <w:rsid w:val="00875091"/>
    <w:rsid w:val="008752A1"/>
    <w:rsid w:val="008758BA"/>
    <w:rsid w:val="0087598A"/>
    <w:rsid w:val="00876134"/>
    <w:rsid w:val="00876CE0"/>
    <w:rsid w:val="0087704F"/>
    <w:rsid w:val="0087784F"/>
    <w:rsid w:val="00877A2A"/>
    <w:rsid w:val="00880E0F"/>
    <w:rsid w:val="0088105A"/>
    <w:rsid w:val="008816CE"/>
    <w:rsid w:val="00881946"/>
    <w:rsid w:val="00881EFC"/>
    <w:rsid w:val="00882066"/>
    <w:rsid w:val="00882422"/>
    <w:rsid w:val="0088304C"/>
    <w:rsid w:val="0088378C"/>
    <w:rsid w:val="008842DF"/>
    <w:rsid w:val="00884342"/>
    <w:rsid w:val="00884344"/>
    <w:rsid w:val="00884EBA"/>
    <w:rsid w:val="00885226"/>
    <w:rsid w:val="008859D4"/>
    <w:rsid w:val="00885C57"/>
    <w:rsid w:val="008861A8"/>
    <w:rsid w:val="008863AC"/>
    <w:rsid w:val="0088686A"/>
    <w:rsid w:val="008868CF"/>
    <w:rsid w:val="00886C6A"/>
    <w:rsid w:val="00886D64"/>
    <w:rsid w:val="00887DAF"/>
    <w:rsid w:val="00890C22"/>
    <w:rsid w:val="00891920"/>
    <w:rsid w:val="008919D6"/>
    <w:rsid w:val="00891A79"/>
    <w:rsid w:val="00891D1E"/>
    <w:rsid w:val="00891E26"/>
    <w:rsid w:val="00891F25"/>
    <w:rsid w:val="008923F9"/>
    <w:rsid w:val="00892A45"/>
    <w:rsid w:val="0089356A"/>
    <w:rsid w:val="00893AEC"/>
    <w:rsid w:val="00894045"/>
    <w:rsid w:val="00894FB9"/>
    <w:rsid w:val="00895095"/>
    <w:rsid w:val="0089509F"/>
    <w:rsid w:val="00895BAC"/>
    <w:rsid w:val="00895F6B"/>
    <w:rsid w:val="008962C0"/>
    <w:rsid w:val="0089679F"/>
    <w:rsid w:val="008967C0"/>
    <w:rsid w:val="00896A15"/>
    <w:rsid w:val="00896D0F"/>
    <w:rsid w:val="00896F83"/>
    <w:rsid w:val="00896FD8"/>
    <w:rsid w:val="0089761A"/>
    <w:rsid w:val="00897B7B"/>
    <w:rsid w:val="008A0715"/>
    <w:rsid w:val="008A0F94"/>
    <w:rsid w:val="008A15A3"/>
    <w:rsid w:val="008A18D1"/>
    <w:rsid w:val="008A2A9F"/>
    <w:rsid w:val="008A35F4"/>
    <w:rsid w:val="008A3E21"/>
    <w:rsid w:val="008A448F"/>
    <w:rsid w:val="008A467C"/>
    <w:rsid w:val="008A49DB"/>
    <w:rsid w:val="008A4BBB"/>
    <w:rsid w:val="008A5047"/>
    <w:rsid w:val="008A560D"/>
    <w:rsid w:val="008A673E"/>
    <w:rsid w:val="008A675B"/>
    <w:rsid w:val="008A73B8"/>
    <w:rsid w:val="008A740C"/>
    <w:rsid w:val="008A765D"/>
    <w:rsid w:val="008A7867"/>
    <w:rsid w:val="008A7D3E"/>
    <w:rsid w:val="008A7D99"/>
    <w:rsid w:val="008B1007"/>
    <w:rsid w:val="008B1130"/>
    <w:rsid w:val="008B1E0C"/>
    <w:rsid w:val="008B1E2D"/>
    <w:rsid w:val="008B2ADA"/>
    <w:rsid w:val="008B2B2A"/>
    <w:rsid w:val="008B2B4F"/>
    <w:rsid w:val="008B2BF2"/>
    <w:rsid w:val="008B3165"/>
    <w:rsid w:val="008B4136"/>
    <w:rsid w:val="008B4CFF"/>
    <w:rsid w:val="008B57D9"/>
    <w:rsid w:val="008B6548"/>
    <w:rsid w:val="008B65D5"/>
    <w:rsid w:val="008B674E"/>
    <w:rsid w:val="008B6A0F"/>
    <w:rsid w:val="008B6F3B"/>
    <w:rsid w:val="008B7452"/>
    <w:rsid w:val="008B7559"/>
    <w:rsid w:val="008B777E"/>
    <w:rsid w:val="008B77FF"/>
    <w:rsid w:val="008B7C95"/>
    <w:rsid w:val="008C0126"/>
    <w:rsid w:val="008C0370"/>
    <w:rsid w:val="008C03D6"/>
    <w:rsid w:val="008C0454"/>
    <w:rsid w:val="008C0617"/>
    <w:rsid w:val="008C07BA"/>
    <w:rsid w:val="008C0895"/>
    <w:rsid w:val="008C18F8"/>
    <w:rsid w:val="008C1C75"/>
    <w:rsid w:val="008C1D88"/>
    <w:rsid w:val="008C268D"/>
    <w:rsid w:val="008C3779"/>
    <w:rsid w:val="008C4B89"/>
    <w:rsid w:val="008C563D"/>
    <w:rsid w:val="008C5D69"/>
    <w:rsid w:val="008C5F6E"/>
    <w:rsid w:val="008C73D9"/>
    <w:rsid w:val="008D0622"/>
    <w:rsid w:val="008D0877"/>
    <w:rsid w:val="008D0F17"/>
    <w:rsid w:val="008D0F92"/>
    <w:rsid w:val="008D107B"/>
    <w:rsid w:val="008D1296"/>
    <w:rsid w:val="008D1428"/>
    <w:rsid w:val="008D1D03"/>
    <w:rsid w:val="008D202B"/>
    <w:rsid w:val="008D212F"/>
    <w:rsid w:val="008D2397"/>
    <w:rsid w:val="008D2414"/>
    <w:rsid w:val="008D2433"/>
    <w:rsid w:val="008D2A81"/>
    <w:rsid w:val="008D2C2A"/>
    <w:rsid w:val="008D2E00"/>
    <w:rsid w:val="008D34CC"/>
    <w:rsid w:val="008D3D6E"/>
    <w:rsid w:val="008D40AD"/>
    <w:rsid w:val="008D49ED"/>
    <w:rsid w:val="008D4B39"/>
    <w:rsid w:val="008D4B49"/>
    <w:rsid w:val="008D4E22"/>
    <w:rsid w:val="008D55A8"/>
    <w:rsid w:val="008D63F0"/>
    <w:rsid w:val="008D7539"/>
    <w:rsid w:val="008D7D40"/>
    <w:rsid w:val="008E01D0"/>
    <w:rsid w:val="008E0846"/>
    <w:rsid w:val="008E1C6D"/>
    <w:rsid w:val="008E20AE"/>
    <w:rsid w:val="008E257E"/>
    <w:rsid w:val="008E2FC4"/>
    <w:rsid w:val="008E35F1"/>
    <w:rsid w:val="008E3EFE"/>
    <w:rsid w:val="008E5395"/>
    <w:rsid w:val="008E5F7C"/>
    <w:rsid w:val="008E6566"/>
    <w:rsid w:val="008E6A0B"/>
    <w:rsid w:val="008E6D25"/>
    <w:rsid w:val="008E6D2D"/>
    <w:rsid w:val="008E7D1D"/>
    <w:rsid w:val="008E7DE5"/>
    <w:rsid w:val="008F0698"/>
    <w:rsid w:val="008F0A63"/>
    <w:rsid w:val="008F1086"/>
    <w:rsid w:val="008F1189"/>
    <w:rsid w:val="008F11EE"/>
    <w:rsid w:val="008F1E86"/>
    <w:rsid w:val="008F2303"/>
    <w:rsid w:val="008F255A"/>
    <w:rsid w:val="008F256E"/>
    <w:rsid w:val="008F3245"/>
    <w:rsid w:val="008F37CF"/>
    <w:rsid w:val="008F3B4E"/>
    <w:rsid w:val="008F4ECB"/>
    <w:rsid w:val="008F62F3"/>
    <w:rsid w:val="008F6A06"/>
    <w:rsid w:val="008F70D4"/>
    <w:rsid w:val="008F75F3"/>
    <w:rsid w:val="008F7725"/>
    <w:rsid w:val="008F7E11"/>
    <w:rsid w:val="009003FD"/>
    <w:rsid w:val="0090047D"/>
    <w:rsid w:val="00900773"/>
    <w:rsid w:val="00900787"/>
    <w:rsid w:val="00900A1E"/>
    <w:rsid w:val="009011ED"/>
    <w:rsid w:val="00901974"/>
    <w:rsid w:val="00901A03"/>
    <w:rsid w:val="00901CED"/>
    <w:rsid w:val="0090230D"/>
    <w:rsid w:val="009023B3"/>
    <w:rsid w:val="00902B0A"/>
    <w:rsid w:val="00902D20"/>
    <w:rsid w:val="00902DB0"/>
    <w:rsid w:val="00902F18"/>
    <w:rsid w:val="00903B02"/>
    <w:rsid w:val="00903B0B"/>
    <w:rsid w:val="00903D4F"/>
    <w:rsid w:val="0090451C"/>
    <w:rsid w:val="00904A85"/>
    <w:rsid w:val="009051B8"/>
    <w:rsid w:val="0090536A"/>
    <w:rsid w:val="00905500"/>
    <w:rsid w:val="009059B7"/>
    <w:rsid w:val="009064AA"/>
    <w:rsid w:val="00906851"/>
    <w:rsid w:val="00906B62"/>
    <w:rsid w:val="0091049C"/>
    <w:rsid w:val="009106F8"/>
    <w:rsid w:val="00910D83"/>
    <w:rsid w:val="0091126E"/>
    <w:rsid w:val="00911464"/>
    <w:rsid w:val="00911BA1"/>
    <w:rsid w:val="00911CCE"/>
    <w:rsid w:val="00911FF2"/>
    <w:rsid w:val="00912A5C"/>
    <w:rsid w:val="00912BE2"/>
    <w:rsid w:val="00912E01"/>
    <w:rsid w:val="0091316A"/>
    <w:rsid w:val="00913AF0"/>
    <w:rsid w:val="00914624"/>
    <w:rsid w:val="00914E7C"/>
    <w:rsid w:val="0091502A"/>
    <w:rsid w:val="00916D33"/>
    <w:rsid w:val="0091701B"/>
    <w:rsid w:val="009177D4"/>
    <w:rsid w:val="00917820"/>
    <w:rsid w:val="0091786E"/>
    <w:rsid w:val="00917B0F"/>
    <w:rsid w:val="00917E98"/>
    <w:rsid w:val="009200FD"/>
    <w:rsid w:val="00921B3D"/>
    <w:rsid w:val="00921CF0"/>
    <w:rsid w:val="00921EF3"/>
    <w:rsid w:val="0092217C"/>
    <w:rsid w:val="0092258F"/>
    <w:rsid w:val="00922C27"/>
    <w:rsid w:val="00922E11"/>
    <w:rsid w:val="00923BF6"/>
    <w:rsid w:val="00926168"/>
    <w:rsid w:val="00926A00"/>
    <w:rsid w:val="009270C7"/>
    <w:rsid w:val="009279D9"/>
    <w:rsid w:val="00927DA7"/>
    <w:rsid w:val="00930490"/>
    <w:rsid w:val="00930A07"/>
    <w:rsid w:val="00930BE7"/>
    <w:rsid w:val="00930FAE"/>
    <w:rsid w:val="00931B25"/>
    <w:rsid w:val="00931C8C"/>
    <w:rsid w:val="00931EAF"/>
    <w:rsid w:val="009322BD"/>
    <w:rsid w:val="009322CA"/>
    <w:rsid w:val="00933449"/>
    <w:rsid w:val="009337AD"/>
    <w:rsid w:val="00933B35"/>
    <w:rsid w:val="00934F75"/>
    <w:rsid w:val="009356E4"/>
    <w:rsid w:val="00936266"/>
    <w:rsid w:val="00936685"/>
    <w:rsid w:val="0093678D"/>
    <w:rsid w:val="00936C64"/>
    <w:rsid w:val="0093713B"/>
    <w:rsid w:val="00937395"/>
    <w:rsid w:val="00937A9A"/>
    <w:rsid w:val="00937AC4"/>
    <w:rsid w:val="00937CEC"/>
    <w:rsid w:val="00937F52"/>
    <w:rsid w:val="00937FEE"/>
    <w:rsid w:val="00940650"/>
    <w:rsid w:val="0094110E"/>
    <w:rsid w:val="00941138"/>
    <w:rsid w:val="009417A9"/>
    <w:rsid w:val="00941F34"/>
    <w:rsid w:val="00942680"/>
    <w:rsid w:val="00943563"/>
    <w:rsid w:val="00943DAB"/>
    <w:rsid w:val="00944A29"/>
    <w:rsid w:val="00945009"/>
    <w:rsid w:val="0094509C"/>
    <w:rsid w:val="009453EF"/>
    <w:rsid w:val="0094547C"/>
    <w:rsid w:val="009456F6"/>
    <w:rsid w:val="0094585E"/>
    <w:rsid w:val="00945896"/>
    <w:rsid w:val="009460D7"/>
    <w:rsid w:val="00946110"/>
    <w:rsid w:val="00946551"/>
    <w:rsid w:val="00946CC8"/>
    <w:rsid w:val="00947FE2"/>
    <w:rsid w:val="009505CA"/>
    <w:rsid w:val="0095079E"/>
    <w:rsid w:val="00950809"/>
    <w:rsid w:val="00950D2F"/>
    <w:rsid w:val="00950E40"/>
    <w:rsid w:val="00951044"/>
    <w:rsid w:val="009519D1"/>
    <w:rsid w:val="009529B4"/>
    <w:rsid w:val="00953132"/>
    <w:rsid w:val="00953555"/>
    <w:rsid w:val="00953ECF"/>
    <w:rsid w:val="009549DB"/>
    <w:rsid w:val="00954B6F"/>
    <w:rsid w:val="00954F80"/>
    <w:rsid w:val="009559D9"/>
    <w:rsid w:val="009560BD"/>
    <w:rsid w:val="0095637E"/>
    <w:rsid w:val="00956566"/>
    <w:rsid w:val="00957D51"/>
    <w:rsid w:val="009607B9"/>
    <w:rsid w:val="00960B19"/>
    <w:rsid w:val="00960C0C"/>
    <w:rsid w:val="00961639"/>
    <w:rsid w:val="00962496"/>
    <w:rsid w:val="009629A1"/>
    <w:rsid w:val="00962DE6"/>
    <w:rsid w:val="009641E5"/>
    <w:rsid w:val="0096492A"/>
    <w:rsid w:val="0096617D"/>
    <w:rsid w:val="009672B2"/>
    <w:rsid w:val="00967303"/>
    <w:rsid w:val="00967375"/>
    <w:rsid w:val="00967586"/>
    <w:rsid w:val="00967599"/>
    <w:rsid w:val="00967DE0"/>
    <w:rsid w:val="00967E29"/>
    <w:rsid w:val="0097055A"/>
    <w:rsid w:val="00970677"/>
    <w:rsid w:val="009707AA"/>
    <w:rsid w:val="009708BC"/>
    <w:rsid w:val="00970A75"/>
    <w:rsid w:val="00970D19"/>
    <w:rsid w:val="009715AB"/>
    <w:rsid w:val="00972A40"/>
    <w:rsid w:val="00972DD8"/>
    <w:rsid w:val="00972F58"/>
    <w:rsid w:val="00973380"/>
    <w:rsid w:val="009735CA"/>
    <w:rsid w:val="00973AD2"/>
    <w:rsid w:val="00973F41"/>
    <w:rsid w:val="0097414F"/>
    <w:rsid w:val="00975324"/>
    <w:rsid w:val="0097562F"/>
    <w:rsid w:val="00975734"/>
    <w:rsid w:val="009757B8"/>
    <w:rsid w:val="00976B42"/>
    <w:rsid w:val="00976D42"/>
    <w:rsid w:val="0097722F"/>
    <w:rsid w:val="009806E6"/>
    <w:rsid w:val="00981818"/>
    <w:rsid w:val="00982042"/>
    <w:rsid w:val="0098231F"/>
    <w:rsid w:val="00982551"/>
    <w:rsid w:val="00982BA0"/>
    <w:rsid w:val="00982D93"/>
    <w:rsid w:val="00983A6C"/>
    <w:rsid w:val="00983B16"/>
    <w:rsid w:val="00983CF3"/>
    <w:rsid w:val="0098409C"/>
    <w:rsid w:val="00984D23"/>
    <w:rsid w:val="00984F64"/>
    <w:rsid w:val="0098508B"/>
    <w:rsid w:val="009852D8"/>
    <w:rsid w:val="00985E59"/>
    <w:rsid w:val="00985EAC"/>
    <w:rsid w:val="00985F65"/>
    <w:rsid w:val="0098635D"/>
    <w:rsid w:val="00987631"/>
    <w:rsid w:val="00987875"/>
    <w:rsid w:val="00987D30"/>
    <w:rsid w:val="00987FCD"/>
    <w:rsid w:val="00990222"/>
    <w:rsid w:val="00991147"/>
    <w:rsid w:val="00991964"/>
    <w:rsid w:val="00991DCE"/>
    <w:rsid w:val="00992735"/>
    <w:rsid w:val="009932A8"/>
    <w:rsid w:val="009947F3"/>
    <w:rsid w:val="00994A4F"/>
    <w:rsid w:val="00995000"/>
    <w:rsid w:val="00995C6F"/>
    <w:rsid w:val="00995EA7"/>
    <w:rsid w:val="009960D0"/>
    <w:rsid w:val="00996F24"/>
    <w:rsid w:val="0099708D"/>
    <w:rsid w:val="00997126"/>
    <w:rsid w:val="0099712F"/>
    <w:rsid w:val="009971C2"/>
    <w:rsid w:val="00997463"/>
    <w:rsid w:val="0099755E"/>
    <w:rsid w:val="00997C35"/>
    <w:rsid w:val="00997EDD"/>
    <w:rsid w:val="009A04ED"/>
    <w:rsid w:val="009A0D10"/>
    <w:rsid w:val="009A0FAE"/>
    <w:rsid w:val="009A1531"/>
    <w:rsid w:val="009A2645"/>
    <w:rsid w:val="009A26D0"/>
    <w:rsid w:val="009A2CBE"/>
    <w:rsid w:val="009A2E20"/>
    <w:rsid w:val="009A324A"/>
    <w:rsid w:val="009A32FA"/>
    <w:rsid w:val="009A3993"/>
    <w:rsid w:val="009A4536"/>
    <w:rsid w:val="009A4738"/>
    <w:rsid w:val="009A484F"/>
    <w:rsid w:val="009A4856"/>
    <w:rsid w:val="009A513C"/>
    <w:rsid w:val="009A57BE"/>
    <w:rsid w:val="009A5B2F"/>
    <w:rsid w:val="009A5FA4"/>
    <w:rsid w:val="009A606E"/>
    <w:rsid w:val="009A61BD"/>
    <w:rsid w:val="009A69FF"/>
    <w:rsid w:val="009A7AFC"/>
    <w:rsid w:val="009B030C"/>
    <w:rsid w:val="009B04FA"/>
    <w:rsid w:val="009B1700"/>
    <w:rsid w:val="009B5020"/>
    <w:rsid w:val="009B50D7"/>
    <w:rsid w:val="009B5182"/>
    <w:rsid w:val="009B5503"/>
    <w:rsid w:val="009B6749"/>
    <w:rsid w:val="009B691C"/>
    <w:rsid w:val="009B7230"/>
    <w:rsid w:val="009B72D8"/>
    <w:rsid w:val="009B77C4"/>
    <w:rsid w:val="009B7C66"/>
    <w:rsid w:val="009B7E57"/>
    <w:rsid w:val="009C0453"/>
    <w:rsid w:val="009C073D"/>
    <w:rsid w:val="009C1587"/>
    <w:rsid w:val="009C2123"/>
    <w:rsid w:val="009C309F"/>
    <w:rsid w:val="009C33AE"/>
    <w:rsid w:val="009C36C4"/>
    <w:rsid w:val="009C4110"/>
    <w:rsid w:val="009C4610"/>
    <w:rsid w:val="009C50B6"/>
    <w:rsid w:val="009C51CC"/>
    <w:rsid w:val="009C6060"/>
    <w:rsid w:val="009C6798"/>
    <w:rsid w:val="009C6980"/>
    <w:rsid w:val="009C7333"/>
    <w:rsid w:val="009C7DD5"/>
    <w:rsid w:val="009C7E8F"/>
    <w:rsid w:val="009D07A9"/>
    <w:rsid w:val="009D07D5"/>
    <w:rsid w:val="009D084A"/>
    <w:rsid w:val="009D18C8"/>
    <w:rsid w:val="009D20E6"/>
    <w:rsid w:val="009D2294"/>
    <w:rsid w:val="009D28B1"/>
    <w:rsid w:val="009D35F0"/>
    <w:rsid w:val="009D4865"/>
    <w:rsid w:val="009D4C48"/>
    <w:rsid w:val="009D502B"/>
    <w:rsid w:val="009D5366"/>
    <w:rsid w:val="009D55CB"/>
    <w:rsid w:val="009D61D8"/>
    <w:rsid w:val="009D6678"/>
    <w:rsid w:val="009D6E34"/>
    <w:rsid w:val="009D6F7A"/>
    <w:rsid w:val="009D7137"/>
    <w:rsid w:val="009D76DD"/>
    <w:rsid w:val="009D774F"/>
    <w:rsid w:val="009D78FA"/>
    <w:rsid w:val="009E018E"/>
    <w:rsid w:val="009E0626"/>
    <w:rsid w:val="009E06D8"/>
    <w:rsid w:val="009E0A03"/>
    <w:rsid w:val="009E19EE"/>
    <w:rsid w:val="009E1D03"/>
    <w:rsid w:val="009E1F7B"/>
    <w:rsid w:val="009E21AE"/>
    <w:rsid w:val="009E2267"/>
    <w:rsid w:val="009E2A80"/>
    <w:rsid w:val="009E3317"/>
    <w:rsid w:val="009E34B1"/>
    <w:rsid w:val="009E3535"/>
    <w:rsid w:val="009E3D8C"/>
    <w:rsid w:val="009E44D8"/>
    <w:rsid w:val="009E44E9"/>
    <w:rsid w:val="009E461F"/>
    <w:rsid w:val="009E4808"/>
    <w:rsid w:val="009E52ED"/>
    <w:rsid w:val="009E58CF"/>
    <w:rsid w:val="009E5C7D"/>
    <w:rsid w:val="009E6612"/>
    <w:rsid w:val="009E693C"/>
    <w:rsid w:val="009E6C0C"/>
    <w:rsid w:val="009E7564"/>
    <w:rsid w:val="009E78D0"/>
    <w:rsid w:val="009E7C0E"/>
    <w:rsid w:val="009F0BB1"/>
    <w:rsid w:val="009F0BF0"/>
    <w:rsid w:val="009F107D"/>
    <w:rsid w:val="009F10C9"/>
    <w:rsid w:val="009F1173"/>
    <w:rsid w:val="009F17D4"/>
    <w:rsid w:val="009F199B"/>
    <w:rsid w:val="009F261D"/>
    <w:rsid w:val="009F288F"/>
    <w:rsid w:val="009F30F5"/>
    <w:rsid w:val="009F3411"/>
    <w:rsid w:val="009F34C9"/>
    <w:rsid w:val="009F3A36"/>
    <w:rsid w:val="009F4272"/>
    <w:rsid w:val="009F46EE"/>
    <w:rsid w:val="009F47BA"/>
    <w:rsid w:val="009F4B66"/>
    <w:rsid w:val="009F5399"/>
    <w:rsid w:val="009F67FC"/>
    <w:rsid w:val="009F6E41"/>
    <w:rsid w:val="009F72D6"/>
    <w:rsid w:val="009F741A"/>
    <w:rsid w:val="00A0150C"/>
    <w:rsid w:val="00A01924"/>
    <w:rsid w:val="00A01B3D"/>
    <w:rsid w:val="00A01DC5"/>
    <w:rsid w:val="00A02286"/>
    <w:rsid w:val="00A028BF"/>
    <w:rsid w:val="00A02B07"/>
    <w:rsid w:val="00A0374B"/>
    <w:rsid w:val="00A03CB2"/>
    <w:rsid w:val="00A04271"/>
    <w:rsid w:val="00A04879"/>
    <w:rsid w:val="00A04D71"/>
    <w:rsid w:val="00A05641"/>
    <w:rsid w:val="00A05799"/>
    <w:rsid w:val="00A059A2"/>
    <w:rsid w:val="00A063E4"/>
    <w:rsid w:val="00A06B19"/>
    <w:rsid w:val="00A06D8B"/>
    <w:rsid w:val="00A071D2"/>
    <w:rsid w:val="00A1058F"/>
    <w:rsid w:val="00A1093F"/>
    <w:rsid w:val="00A1163B"/>
    <w:rsid w:val="00A11818"/>
    <w:rsid w:val="00A11BB8"/>
    <w:rsid w:val="00A11BE1"/>
    <w:rsid w:val="00A11DDB"/>
    <w:rsid w:val="00A11FC6"/>
    <w:rsid w:val="00A12347"/>
    <w:rsid w:val="00A13590"/>
    <w:rsid w:val="00A136C8"/>
    <w:rsid w:val="00A1454F"/>
    <w:rsid w:val="00A14768"/>
    <w:rsid w:val="00A14A01"/>
    <w:rsid w:val="00A14C39"/>
    <w:rsid w:val="00A15478"/>
    <w:rsid w:val="00A15B7F"/>
    <w:rsid w:val="00A164BE"/>
    <w:rsid w:val="00A175F4"/>
    <w:rsid w:val="00A17C7D"/>
    <w:rsid w:val="00A20215"/>
    <w:rsid w:val="00A20837"/>
    <w:rsid w:val="00A208FC"/>
    <w:rsid w:val="00A20B18"/>
    <w:rsid w:val="00A21769"/>
    <w:rsid w:val="00A2359B"/>
    <w:rsid w:val="00A2376E"/>
    <w:rsid w:val="00A238DE"/>
    <w:rsid w:val="00A23B00"/>
    <w:rsid w:val="00A23C33"/>
    <w:rsid w:val="00A23D0B"/>
    <w:rsid w:val="00A23FB4"/>
    <w:rsid w:val="00A24135"/>
    <w:rsid w:val="00A24313"/>
    <w:rsid w:val="00A24332"/>
    <w:rsid w:val="00A24445"/>
    <w:rsid w:val="00A24D2A"/>
    <w:rsid w:val="00A2541C"/>
    <w:rsid w:val="00A2551C"/>
    <w:rsid w:val="00A25838"/>
    <w:rsid w:val="00A2650A"/>
    <w:rsid w:val="00A26B26"/>
    <w:rsid w:val="00A26C91"/>
    <w:rsid w:val="00A274D0"/>
    <w:rsid w:val="00A27744"/>
    <w:rsid w:val="00A27B61"/>
    <w:rsid w:val="00A27BF4"/>
    <w:rsid w:val="00A27C1A"/>
    <w:rsid w:val="00A3023B"/>
    <w:rsid w:val="00A30388"/>
    <w:rsid w:val="00A30C1C"/>
    <w:rsid w:val="00A30E0C"/>
    <w:rsid w:val="00A3120D"/>
    <w:rsid w:val="00A31A21"/>
    <w:rsid w:val="00A3229C"/>
    <w:rsid w:val="00A32AEA"/>
    <w:rsid w:val="00A3344F"/>
    <w:rsid w:val="00A334E8"/>
    <w:rsid w:val="00A34099"/>
    <w:rsid w:val="00A34154"/>
    <w:rsid w:val="00A34964"/>
    <w:rsid w:val="00A34AAC"/>
    <w:rsid w:val="00A35B49"/>
    <w:rsid w:val="00A36310"/>
    <w:rsid w:val="00A36E0E"/>
    <w:rsid w:val="00A37394"/>
    <w:rsid w:val="00A37D26"/>
    <w:rsid w:val="00A37F3A"/>
    <w:rsid w:val="00A400B9"/>
    <w:rsid w:val="00A40B26"/>
    <w:rsid w:val="00A40D08"/>
    <w:rsid w:val="00A417ED"/>
    <w:rsid w:val="00A41A3A"/>
    <w:rsid w:val="00A41F64"/>
    <w:rsid w:val="00A4262E"/>
    <w:rsid w:val="00A426F1"/>
    <w:rsid w:val="00A42E47"/>
    <w:rsid w:val="00A42F72"/>
    <w:rsid w:val="00A4322B"/>
    <w:rsid w:val="00A43384"/>
    <w:rsid w:val="00A440D2"/>
    <w:rsid w:val="00A4621C"/>
    <w:rsid w:val="00A46397"/>
    <w:rsid w:val="00A47649"/>
    <w:rsid w:val="00A478D1"/>
    <w:rsid w:val="00A5001F"/>
    <w:rsid w:val="00A50097"/>
    <w:rsid w:val="00A504EC"/>
    <w:rsid w:val="00A5116E"/>
    <w:rsid w:val="00A52A36"/>
    <w:rsid w:val="00A52E57"/>
    <w:rsid w:val="00A536F4"/>
    <w:rsid w:val="00A5376B"/>
    <w:rsid w:val="00A537B5"/>
    <w:rsid w:val="00A53D93"/>
    <w:rsid w:val="00A54148"/>
    <w:rsid w:val="00A545AF"/>
    <w:rsid w:val="00A54D11"/>
    <w:rsid w:val="00A54D1D"/>
    <w:rsid w:val="00A54D23"/>
    <w:rsid w:val="00A54EA0"/>
    <w:rsid w:val="00A54F14"/>
    <w:rsid w:val="00A54F9D"/>
    <w:rsid w:val="00A55F06"/>
    <w:rsid w:val="00A5658C"/>
    <w:rsid w:val="00A5675C"/>
    <w:rsid w:val="00A5690B"/>
    <w:rsid w:val="00A5768D"/>
    <w:rsid w:val="00A6005E"/>
    <w:rsid w:val="00A60460"/>
    <w:rsid w:val="00A6123F"/>
    <w:rsid w:val="00A62288"/>
    <w:rsid w:val="00A624FA"/>
    <w:rsid w:val="00A63877"/>
    <w:rsid w:val="00A63BF3"/>
    <w:rsid w:val="00A63BF8"/>
    <w:rsid w:val="00A63FFE"/>
    <w:rsid w:val="00A642ED"/>
    <w:rsid w:val="00A6474C"/>
    <w:rsid w:val="00A64A7A"/>
    <w:rsid w:val="00A65003"/>
    <w:rsid w:val="00A653B2"/>
    <w:rsid w:val="00A655FA"/>
    <w:rsid w:val="00A65A7C"/>
    <w:rsid w:val="00A663C7"/>
    <w:rsid w:val="00A6647B"/>
    <w:rsid w:val="00A664F6"/>
    <w:rsid w:val="00A6659C"/>
    <w:rsid w:val="00A66B9A"/>
    <w:rsid w:val="00A66FAF"/>
    <w:rsid w:val="00A67B8C"/>
    <w:rsid w:val="00A67F3E"/>
    <w:rsid w:val="00A700D5"/>
    <w:rsid w:val="00A70B28"/>
    <w:rsid w:val="00A70B2C"/>
    <w:rsid w:val="00A72A02"/>
    <w:rsid w:val="00A7338B"/>
    <w:rsid w:val="00A737E7"/>
    <w:rsid w:val="00A74534"/>
    <w:rsid w:val="00A75251"/>
    <w:rsid w:val="00A752A8"/>
    <w:rsid w:val="00A763A3"/>
    <w:rsid w:val="00A767BA"/>
    <w:rsid w:val="00A76D83"/>
    <w:rsid w:val="00A77115"/>
    <w:rsid w:val="00A774DF"/>
    <w:rsid w:val="00A779B7"/>
    <w:rsid w:val="00A77BC9"/>
    <w:rsid w:val="00A77CA5"/>
    <w:rsid w:val="00A77E8D"/>
    <w:rsid w:val="00A807CA"/>
    <w:rsid w:val="00A81502"/>
    <w:rsid w:val="00A8169B"/>
    <w:rsid w:val="00A820F2"/>
    <w:rsid w:val="00A82ADC"/>
    <w:rsid w:val="00A82C0F"/>
    <w:rsid w:val="00A831FC"/>
    <w:rsid w:val="00A8355F"/>
    <w:rsid w:val="00A83E52"/>
    <w:rsid w:val="00A84C9C"/>
    <w:rsid w:val="00A84EC0"/>
    <w:rsid w:val="00A85364"/>
    <w:rsid w:val="00A856AE"/>
    <w:rsid w:val="00A86260"/>
    <w:rsid w:val="00A86C0D"/>
    <w:rsid w:val="00A86CD8"/>
    <w:rsid w:val="00A87012"/>
    <w:rsid w:val="00A87BAF"/>
    <w:rsid w:val="00A87EDC"/>
    <w:rsid w:val="00A87FEF"/>
    <w:rsid w:val="00A90F77"/>
    <w:rsid w:val="00A90F98"/>
    <w:rsid w:val="00A9196D"/>
    <w:rsid w:val="00A924EA"/>
    <w:rsid w:val="00A9267B"/>
    <w:rsid w:val="00A92A6F"/>
    <w:rsid w:val="00A93660"/>
    <w:rsid w:val="00A93CCC"/>
    <w:rsid w:val="00A93D2D"/>
    <w:rsid w:val="00A943D5"/>
    <w:rsid w:val="00A96100"/>
    <w:rsid w:val="00A961DF"/>
    <w:rsid w:val="00A96778"/>
    <w:rsid w:val="00A96D9D"/>
    <w:rsid w:val="00AA05A9"/>
    <w:rsid w:val="00AA06EC"/>
    <w:rsid w:val="00AA083E"/>
    <w:rsid w:val="00AA0925"/>
    <w:rsid w:val="00AA0CC9"/>
    <w:rsid w:val="00AA0CD5"/>
    <w:rsid w:val="00AA0D9F"/>
    <w:rsid w:val="00AA0E56"/>
    <w:rsid w:val="00AA1BD4"/>
    <w:rsid w:val="00AA1D94"/>
    <w:rsid w:val="00AA37DF"/>
    <w:rsid w:val="00AA3D8C"/>
    <w:rsid w:val="00AA42AF"/>
    <w:rsid w:val="00AA5415"/>
    <w:rsid w:val="00AA58B2"/>
    <w:rsid w:val="00AA62F8"/>
    <w:rsid w:val="00AA6486"/>
    <w:rsid w:val="00AA6ED8"/>
    <w:rsid w:val="00AB0658"/>
    <w:rsid w:val="00AB157B"/>
    <w:rsid w:val="00AB1A49"/>
    <w:rsid w:val="00AB1D68"/>
    <w:rsid w:val="00AB1FBA"/>
    <w:rsid w:val="00AB2A21"/>
    <w:rsid w:val="00AB2F05"/>
    <w:rsid w:val="00AB336D"/>
    <w:rsid w:val="00AB3440"/>
    <w:rsid w:val="00AB3E81"/>
    <w:rsid w:val="00AB428F"/>
    <w:rsid w:val="00AB4771"/>
    <w:rsid w:val="00AB508D"/>
    <w:rsid w:val="00AB554F"/>
    <w:rsid w:val="00AB55AA"/>
    <w:rsid w:val="00AB5F4A"/>
    <w:rsid w:val="00AB6578"/>
    <w:rsid w:val="00AB68F3"/>
    <w:rsid w:val="00AB6C73"/>
    <w:rsid w:val="00AB6EC9"/>
    <w:rsid w:val="00AB6ED5"/>
    <w:rsid w:val="00AB758A"/>
    <w:rsid w:val="00AB7C3C"/>
    <w:rsid w:val="00AB7F31"/>
    <w:rsid w:val="00AC16F6"/>
    <w:rsid w:val="00AC1B81"/>
    <w:rsid w:val="00AC1D71"/>
    <w:rsid w:val="00AC2188"/>
    <w:rsid w:val="00AC23F7"/>
    <w:rsid w:val="00AC2C4E"/>
    <w:rsid w:val="00AC2EA0"/>
    <w:rsid w:val="00AC3512"/>
    <w:rsid w:val="00AC3A19"/>
    <w:rsid w:val="00AC3F26"/>
    <w:rsid w:val="00AC3F93"/>
    <w:rsid w:val="00AC418C"/>
    <w:rsid w:val="00AC4A7F"/>
    <w:rsid w:val="00AC4DAA"/>
    <w:rsid w:val="00AC4EA2"/>
    <w:rsid w:val="00AC55F2"/>
    <w:rsid w:val="00AC5B5A"/>
    <w:rsid w:val="00AC642D"/>
    <w:rsid w:val="00AC6BF5"/>
    <w:rsid w:val="00AC6E15"/>
    <w:rsid w:val="00AC7176"/>
    <w:rsid w:val="00AD0048"/>
    <w:rsid w:val="00AD039F"/>
    <w:rsid w:val="00AD0D60"/>
    <w:rsid w:val="00AD0D70"/>
    <w:rsid w:val="00AD0DBF"/>
    <w:rsid w:val="00AD1758"/>
    <w:rsid w:val="00AD1964"/>
    <w:rsid w:val="00AD1AC9"/>
    <w:rsid w:val="00AD2659"/>
    <w:rsid w:val="00AD2ABD"/>
    <w:rsid w:val="00AD2BBC"/>
    <w:rsid w:val="00AD2F30"/>
    <w:rsid w:val="00AD30C7"/>
    <w:rsid w:val="00AD3FE4"/>
    <w:rsid w:val="00AD4596"/>
    <w:rsid w:val="00AD592A"/>
    <w:rsid w:val="00AD5AA6"/>
    <w:rsid w:val="00AD7320"/>
    <w:rsid w:val="00AD7AF9"/>
    <w:rsid w:val="00AE11C7"/>
    <w:rsid w:val="00AE1466"/>
    <w:rsid w:val="00AE1F17"/>
    <w:rsid w:val="00AE209C"/>
    <w:rsid w:val="00AE2424"/>
    <w:rsid w:val="00AE2551"/>
    <w:rsid w:val="00AE2555"/>
    <w:rsid w:val="00AE2BFD"/>
    <w:rsid w:val="00AE2EEF"/>
    <w:rsid w:val="00AE3055"/>
    <w:rsid w:val="00AE3B89"/>
    <w:rsid w:val="00AE3E4C"/>
    <w:rsid w:val="00AE462E"/>
    <w:rsid w:val="00AE469D"/>
    <w:rsid w:val="00AE4A91"/>
    <w:rsid w:val="00AE4E45"/>
    <w:rsid w:val="00AE4FF0"/>
    <w:rsid w:val="00AE53B4"/>
    <w:rsid w:val="00AE57BD"/>
    <w:rsid w:val="00AE5CE1"/>
    <w:rsid w:val="00AE6361"/>
    <w:rsid w:val="00AE6655"/>
    <w:rsid w:val="00AE6F3F"/>
    <w:rsid w:val="00AF03DC"/>
    <w:rsid w:val="00AF0881"/>
    <w:rsid w:val="00AF0D1F"/>
    <w:rsid w:val="00AF1382"/>
    <w:rsid w:val="00AF1738"/>
    <w:rsid w:val="00AF18AA"/>
    <w:rsid w:val="00AF19B2"/>
    <w:rsid w:val="00AF209F"/>
    <w:rsid w:val="00AF2E22"/>
    <w:rsid w:val="00AF3316"/>
    <w:rsid w:val="00AF36AE"/>
    <w:rsid w:val="00AF3BE7"/>
    <w:rsid w:val="00AF54C1"/>
    <w:rsid w:val="00AF5E7F"/>
    <w:rsid w:val="00AF5EBD"/>
    <w:rsid w:val="00AF737C"/>
    <w:rsid w:val="00AF7EB8"/>
    <w:rsid w:val="00B00A78"/>
    <w:rsid w:val="00B00EB8"/>
    <w:rsid w:val="00B00F07"/>
    <w:rsid w:val="00B00F15"/>
    <w:rsid w:val="00B0171D"/>
    <w:rsid w:val="00B01ACB"/>
    <w:rsid w:val="00B0214F"/>
    <w:rsid w:val="00B0231F"/>
    <w:rsid w:val="00B0266C"/>
    <w:rsid w:val="00B02B50"/>
    <w:rsid w:val="00B03077"/>
    <w:rsid w:val="00B04782"/>
    <w:rsid w:val="00B0576E"/>
    <w:rsid w:val="00B05B21"/>
    <w:rsid w:val="00B05DBF"/>
    <w:rsid w:val="00B06073"/>
    <w:rsid w:val="00B06258"/>
    <w:rsid w:val="00B0776F"/>
    <w:rsid w:val="00B07900"/>
    <w:rsid w:val="00B07A4E"/>
    <w:rsid w:val="00B07B64"/>
    <w:rsid w:val="00B07D97"/>
    <w:rsid w:val="00B07E4D"/>
    <w:rsid w:val="00B10078"/>
    <w:rsid w:val="00B10186"/>
    <w:rsid w:val="00B1040A"/>
    <w:rsid w:val="00B104B9"/>
    <w:rsid w:val="00B108C5"/>
    <w:rsid w:val="00B10F19"/>
    <w:rsid w:val="00B130AB"/>
    <w:rsid w:val="00B137E2"/>
    <w:rsid w:val="00B138AB"/>
    <w:rsid w:val="00B13E0E"/>
    <w:rsid w:val="00B13ED5"/>
    <w:rsid w:val="00B14036"/>
    <w:rsid w:val="00B144A6"/>
    <w:rsid w:val="00B14D42"/>
    <w:rsid w:val="00B15B39"/>
    <w:rsid w:val="00B161DC"/>
    <w:rsid w:val="00B163D0"/>
    <w:rsid w:val="00B16833"/>
    <w:rsid w:val="00B16B79"/>
    <w:rsid w:val="00B1705D"/>
    <w:rsid w:val="00B170CB"/>
    <w:rsid w:val="00B17591"/>
    <w:rsid w:val="00B17BF2"/>
    <w:rsid w:val="00B17ECA"/>
    <w:rsid w:val="00B20E3D"/>
    <w:rsid w:val="00B210E9"/>
    <w:rsid w:val="00B22B44"/>
    <w:rsid w:val="00B22D55"/>
    <w:rsid w:val="00B2301D"/>
    <w:rsid w:val="00B23829"/>
    <w:rsid w:val="00B23C08"/>
    <w:rsid w:val="00B23DA5"/>
    <w:rsid w:val="00B241AC"/>
    <w:rsid w:val="00B242BF"/>
    <w:rsid w:val="00B264E9"/>
    <w:rsid w:val="00B2672E"/>
    <w:rsid w:val="00B276AD"/>
    <w:rsid w:val="00B279F8"/>
    <w:rsid w:val="00B27F4F"/>
    <w:rsid w:val="00B30434"/>
    <w:rsid w:val="00B3060E"/>
    <w:rsid w:val="00B306EF"/>
    <w:rsid w:val="00B30802"/>
    <w:rsid w:val="00B30E1C"/>
    <w:rsid w:val="00B30E80"/>
    <w:rsid w:val="00B31685"/>
    <w:rsid w:val="00B316AF"/>
    <w:rsid w:val="00B31F98"/>
    <w:rsid w:val="00B32191"/>
    <w:rsid w:val="00B322F1"/>
    <w:rsid w:val="00B3285B"/>
    <w:rsid w:val="00B330F5"/>
    <w:rsid w:val="00B3316A"/>
    <w:rsid w:val="00B33749"/>
    <w:rsid w:val="00B3393D"/>
    <w:rsid w:val="00B34BF2"/>
    <w:rsid w:val="00B35728"/>
    <w:rsid w:val="00B3587D"/>
    <w:rsid w:val="00B35A3F"/>
    <w:rsid w:val="00B36E29"/>
    <w:rsid w:val="00B370DD"/>
    <w:rsid w:val="00B37690"/>
    <w:rsid w:val="00B379DB"/>
    <w:rsid w:val="00B37F01"/>
    <w:rsid w:val="00B403D0"/>
    <w:rsid w:val="00B4071F"/>
    <w:rsid w:val="00B40957"/>
    <w:rsid w:val="00B40D3B"/>
    <w:rsid w:val="00B40D57"/>
    <w:rsid w:val="00B40D83"/>
    <w:rsid w:val="00B41230"/>
    <w:rsid w:val="00B41816"/>
    <w:rsid w:val="00B41BEF"/>
    <w:rsid w:val="00B41BF2"/>
    <w:rsid w:val="00B42707"/>
    <w:rsid w:val="00B43653"/>
    <w:rsid w:val="00B43C72"/>
    <w:rsid w:val="00B441C2"/>
    <w:rsid w:val="00B44237"/>
    <w:rsid w:val="00B447D9"/>
    <w:rsid w:val="00B44A20"/>
    <w:rsid w:val="00B44E51"/>
    <w:rsid w:val="00B455A1"/>
    <w:rsid w:val="00B4567A"/>
    <w:rsid w:val="00B45DD1"/>
    <w:rsid w:val="00B460CA"/>
    <w:rsid w:val="00B46602"/>
    <w:rsid w:val="00B46B1E"/>
    <w:rsid w:val="00B4734B"/>
    <w:rsid w:val="00B4772E"/>
    <w:rsid w:val="00B47A22"/>
    <w:rsid w:val="00B47AF4"/>
    <w:rsid w:val="00B47E22"/>
    <w:rsid w:val="00B47F0C"/>
    <w:rsid w:val="00B5034F"/>
    <w:rsid w:val="00B507C3"/>
    <w:rsid w:val="00B50BF6"/>
    <w:rsid w:val="00B50EE2"/>
    <w:rsid w:val="00B51237"/>
    <w:rsid w:val="00B52CFE"/>
    <w:rsid w:val="00B52D55"/>
    <w:rsid w:val="00B53D03"/>
    <w:rsid w:val="00B54BC2"/>
    <w:rsid w:val="00B566CE"/>
    <w:rsid w:val="00B569CB"/>
    <w:rsid w:val="00B57E54"/>
    <w:rsid w:val="00B6049D"/>
    <w:rsid w:val="00B60B0B"/>
    <w:rsid w:val="00B60FF4"/>
    <w:rsid w:val="00B6183A"/>
    <w:rsid w:val="00B61B2B"/>
    <w:rsid w:val="00B622A2"/>
    <w:rsid w:val="00B62631"/>
    <w:rsid w:val="00B626CC"/>
    <w:rsid w:val="00B62D0D"/>
    <w:rsid w:val="00B6329F"/>
    <w:rsid w:val="00B632D9"/>
    <w:rsid w:val="00B63331"/>
    <w:rsid w:val="00B638CD"/>
    <w:rsid w:val="00B63A22"/>
    <w:rsid w:val="00B64410"/>
    <w:rsid w:val="00B64865"/>
    <w:rsid w:val="00B64B0A"/>
    <w:rsid w:val="00B656A7"/>
    <w:rsid w:val="00B660C8"/>
    <w:rsid w:val="00B66165"/>
    <w:rsid w:val="00B66B9C"/>
    <w:rsid w:val="00B66EC9"/>
    <w:rsid w:val="00B66FC9"/>
    <w:rsid w:val="00B701B5"/>
    <w:rsid w:val="00B7026B"/>
    <w:rsid w:val="00B708DC"/>
    <w:rsid w:val="00B71A56"/>
    <w:rsid w:val="00B72729"/>
    <w:rsid w:val="00B72D9E"/>
    <w:rsid w:val="00B72E66"/>
    <w:rsid w:val="00B72E96"/>
    <w:rsid w:val="00B72F58"/>
    <w:rsid w:val="00B7399C"/>
    <w:rsid w:val="00B73CE6"/>
    <w:rsid w:val="00B73FB6"/>
    <w:rsid w:val="00B74374"/>
    <w:rsid w:val="00B755A0"/>
    <w:rsid w:val="00B75CC0"/>
    <w:rsid w:val="00B75FC3"/>
    <w:rsid w:val="00B76C0E"/>
    <w:rsid w:val="00B77D6B"/>
    <w:rsid w:val="00B803B4"/>
    <w:rsid w:val="00B81245"/>
    <w:rsid w:val="00B8153B"/>
    <w:rsid w:val="00B81C1F"/>
    <w:rsid w:val="00B81D6D"/>
    <w:rsid w:val="00B82590"/>
    <w:rsid w:val="00B828DB"/>
    <w:rsid w:val="00B856CF"/>
    <w:rsid w:val="00B85C11"/>
    <w:rsid w:val="00B85C7D"/>
    <w:rsid w:val="00B85E3D"/>
    <w:rsid w:val="00B85F90"/>
    <w:rsid w:val="00B86066"/>
    <w:rsid w:val="00B86A70"/>
    <w:rsid w:val="00B86ECA"/>
    <w:rsid w:val="00B877A0"/>
    <w:rsid w:val="00B90654"/>
    <w:rsid w:val="00B90999"/>
    <w:rsid w:val="00B90F3C"/>
    <w:rsid w:val="00B910F1"/>
    <w:rsid w:val="00B916FA"/>
    <w:rsid w:val="00B919AE"/>
    <w:rsid w:val="00B9222F"/>
    <w:rsid w:val="00B92B44"/>
    <w:rsid w:val="00B9343D"/>
    <w:rsid w:val="00B93ECC"/>
    <w:rsid w:val="00B9420B"/>
    <w:rsid w:val="00B94BDB"/>
    <w:rsid w:val="00B94ECD"/>
    <w:rsid w:val="00B95254"/>
    <w:rsid w:val="00B9527E"/>
    <w:rsid w:val="00B95736"/>
    <w:rsid w:val="00B96356"/>
    <w:rsid w:val="00B9666E"/>
    <w:rsid w:val="00B9687D"/>
    <w:rsid w:val="00B96A35"/>
    <w:rsid w:val="00B97AB6"/>
    <w:rsid w:val="00B97D3A"/>
    <w:rsid w:val="00BA087E"/>
    <w:rsid w:val="00BA119A"/>
    <w:rsid w:val="00BA1326"/>
    <w:rsid w:val="00BA17EF"/>
    <w:rsid w:val="00BA1EE8"/>
    <w:rsid w:val="00BA276C"/>
    <w:rsid w:val="00BA3057"/>
    <w:rsid w:val="00BA345A"/>
    <w:rsid w:val="00BA381A"/>
    <w:rsid w:val="00BA4899"/>
    <w:rsid w:val="00BA52D8"/>
    <w:rsid w:val="00BA5B33"/>
    <w:rsid w:val="00BA5DFA"/>
    <w:rsid w:val="00BA63C7"/>
    <w:rsid w:val="00BA65F0"/>
    <w:rsid w:val="00BA7603"/>
    <w:rsid w:val="00BA7AB2"/>
    <w:rsid w:val="00BB03DA"/>
    <w:rsid w:val="00BB126C"/>
    <w:rsid w:val="00BB1667"/>
    <w:rsid w:val="00BB2247"/>
    <w:rsid w:val="00BB27C9"/>
    <w:rsid w:val="00BB3376"/>
    <w:rsid w:val="00BB3CB2"/>
    <w:rsid w:val="00BB445E"/>
    <w:rsid w:val="00BB4E0D"/>
    <w:rsid w:val="00BB594D"/>
    <w:rsid w:val="00BB5A09"/>
    <w:rsid w:val="00BB64DE"/>
    <w:rsid w:val="00BB6EBF"/>
    <w:rsid w:val="00BB70C9"/>
    <w:rsid w:val="00BB7279"/>
    <w:rsid w:val="00BB7A60"/>
    <w:rsid w:val="00BC01AF"/>
    <w:rsid w:val="00BC0CE6"/>
    <w:rsid w:val="00BC0E35"/>
    <w:rsid w:val="00BC1331"/>
    <w:rsid w:val="00BC14A6"/>
    <w:rsid w:val="00BC1500"/>
    <w:rsid w:val="00BC1DF4"/>
    <w:rsid w:val="00BC2007"/>
    <w:rsid w:val="00BC2064"/>
    <w:rsid w:val="00BC21C3"/>
    <w:rsid w:val="00BC2336"/>
    <w:rsid w:val="00BC2620"/>
    <w:rsid w:val="00BC2961"/>
    <w:rsid w:val="00BC3232"/>
    <w:rsid w:val="00BC35CB"/>
    <w:rsid w:val="00BC4CA3"/>
    <w:rsid w:val="00BC57EE"/>
    <w:rsid w:val="00BC5BE1"/>
    <w:rsid w:val="00BC5C13"/>
    <w:rsid w:val="00BC5C81"/>
    <w:rsid w:val="00BC5F17"/>
    <w:rsid w:val="00BC605C"/>
    <w:rsid w:val="00BC640E"/>
    <w:rsid w:val="00BC6478"/>
    <w:rsid w:val="00BC69F6"/>
    <w:rsid w:val="00BC73FC"/>
    <w:rsid w:val="00BC77F7"/>
    <w:rsid w:val="00BD020A"/>
    <w:rsid w:val="00BD085B"/>
    <w:rsid w:val="00BD0873"/>
    <w:rsid w:val="00BD191C"/>
    <w:rsid w:val="00BD20EA"/>
    <w:rsid w:val="00BD2A97"/>
    <w:rsid w:val="00BD30FF"/>
    <w:rsid w:val="00BD325C"/>
    <w:rsid w:val="00BD4273"/>
    <w:rsid w:val="00BD4F05"/>
    <w:rsid w:val="00BD5466"/>
    <w:rsid w:val="00BD54D6"/>
    <w:rsid w:val="00BD5BD4"/>
    <w:rsid w:val="00BD6107"/>
    <w:rsid w:val="00BD6876"/>
    <w:rsid w:val="00BD7513"/>
    <w:rsid w:val="00BD78F6"/>
    <w:rsid w:val="00BD7B8A"/>
    <w:rsid w:val="00BE0342"/>
    <w:rsid w:val="00BE03EB"/>
    <w:rsid w:val="00BE06AB"/>
    <w:rsid w:val="00BE2657"/>
    <w:rsid w:val="00BE3003"/>
    <w:rsid w:val="00BE372C"/>
    <w:rsid w:val="00BE3B67"/>
    <w:rsid w:val="00BE44D5"/>
    <w:rsid w:val="00BE473C"/>
    <w:rsid w:val="00BE4D93"/>
    <w:rsid w:val="00BE531E"/>
    <w:rsid w:val="00BE56EE"/>
    <w:rsid w:val="00BE672E"/>
    <w:rsid w:val="00BE67AE"/>
    <w:rsid w:val="00BE711D"/>
    <w:rsid w:val="00BF06D4"/>
    <w:rsid w:val="00BF0F19"/>
    <w:rsid w:val="00BF0FBC"/>
    <w:rsid w:val="00BF2342"/>
    <w:rsid w:val="00BF27F8"/>
    <w:rsid w:val="00BF44A2"/>
    <w:rsid w:val="00BF562B"/>
    <w:rsid w:val="00BF643D"/>
    <w:rsid w:val="00BF6857"/>
    <w:rsid w:val="00BF6A03"/>
    <w:rsid w:val="00BF6DF7"/>
    <w:rsid w:val="00BF701C"/>
    <w:rsid w:val="00BF7BBB"/>
    <w:rsid w:val="00C0018D"/>
    <w:rsid w:val="00C00421"/>
    <w:rsid w:val="00C005F3"/>
    <w:rsid w:val="00C00A1B"/>
    <w:rsid w:val="00C02179"/>
    <w:rsid w:val="00C02A76"/>
    <w:rsid w:val="00C02B77"/>
    <w:rsid w:val="00C044DB"/>
    <w:rsid w:val="00C063E4"/>
    <w:rsid w:val="00C065A3"/>
    <w:rsid w:val="00C0667C"/>
    <w:rsid w:val="00C06831"/>
    <w:rsid w:val="00C068EB"/>
    <w:rsid w:val="00C0707E"/>
    <w:rsid w:val="00C071DF"/>
    <w:rsid w:val="00C1046C"/>
    <w:rsid w:val="00C11B2E"/>
    <w:rsid w:val="00C12B16"/>
    <w:rsid w:val="00C12BBB"/>
    <w:rsid w:val="00C12C1E"/>
    <w:rsid w:val="00C12E35"/>
    <w:rsid w:val="00C131D8"/>
    <w:rsid w:val="00C13F59"/>
    <w:rsid w:val="00C140E5"/>
    <w:rsid w:val="00C14CC8"/>
    <w:rsid w:val="00C162FF"/>
    <w:rsid w:val="00C17D08"/>
    <w:rsid w:val="00C209E4"/>
    <w:rsid w:val="00C20A77"/>
    <w:rsid w:val="00C20D54"/>
    <w:rsid w:val="00C20F7B"/>
    <w:rsid w:val="00C21406"/>
    <w:rsid w:val="00C21CB4"/>
    <w:rsid w:val="00C21D0D"/>
    <w:rsid w:val="00C226A1"/>
    <w:rsid w:val="00C2271E"/>
    <w:rsid w:val="00C22D46"/>
    <w:rsid w:val="00C2348A"/>
    <w:rsid w:val="00C236B9"/>
    <w:rsid w:val="00C23874"/>
    <w:rsid w:val="00C24E74"/>
    <w:rsid w:val="00C24EB4"/>
    <w:rsid w:val="00C25015"/>
    <w:rsid w:val="00C25568"/>
    <w:rsid w:val="00C25572"/>
    <w:rsid w:val="00C257DF"/>
    <w:rsid w:val="00C258FD"/>
    <w:rsid w:val="00C25F43"/>
    <w:rsid w:val="00C25FE0"/>
    <w:rsid w:val="00C26025"/>
    <w:rsid w:val="00C26852"/>
    <w:rsid w:val="00C26AAF"/>
    <w:rsid w:val="00C26D2F"/>
    <w:rsid w:val="00C27055"/>
    <w:rsid w:val="00C27862"/>
    <w:rsid w:val="00C2791C"/>
    <w:rsid w:val="00C27A0B"/>
    <w:rsid w:val="00C27F5B"/>
    <w:rsid w:val="00C30361"/>
    <w:rsid w:val="00C30625"/>
    <w:rsid w:val="00C30681"/>
    <w:rsid w:val="00C30CA8"/>
    <w:rsid w:val="00C30D4F"/>
    <w:rsid w:val="00C30D9B"/>
    <w:rsid w:val="00C31EE4"/>
    <w:rsid w:val="00C320C3"/>
    <w:rsid w:val="00C3224E"/>
    <w:rsid w:val="00C3263B"/>
    <w:rsid w:val="00C32E00"/>
    <w:rsid w:val="00C333D1"/>
    <w:rsid w:val="00C33477"/>
    <w:rsid w:val="00C33652"/>
    <w:rsid w:val="00C34084"/>
    <w:rsid w:val="00C34BE2"/>
    <w:rsid w:val="00C34E02"/>
    <w:rsid w:val="00C353BD"/>
    <w:rsid w:val="00C3548D"/>
    <w:rsid w:val="00C35653"/>
    <w:rsid w:val="00C36E1B"/>
    <w:rsid w:val="00C36F95"/>
    <w:rsid w:val="00C3707C"/>
    <w:rsid w:val="00C37637"/>
    <w:rsid w:val="00C377D1"/>
    <w:rsid w:val="00C37B3E"/>
    <w:rsid w:val="00C40648"/>
    <w:rsid w:val="00C40737"/>
    <w:rsid w:val="00C40B1D"/>
    <w:rsid w:val="00C40B5B"/>
    <w:rsid w:val="00C41A67"/>
    <w:rsid w:val="00C41C3D"/>
    <w:rsid w:val="00C426AB"/>
    <w:rsid w:val="00C437F1"/>
    <w:rsid w:val="00C43E42"/>
    <w:rsid w:val="00C44E61"/>
    <w:rsid w:val="00C44F0C"/>
    <w:rsid w:val="00C453B5"/>
    <w:rsid w:val="00C4562E"/>
    <w:rsid w:val="00C45A7C"/>
    <w:rsid w:val="00C45C0F"/>
    <w:rsid w:val="00C45CE3"/>
    <w:rsid w:val="00C46733"/>
    <w:rsid w:val="00C46D9C"/>
    <w:rsid w:val="00C47A10"/>
    <w:rsid w:val="00C5067D"/>
    <w:rsid w:val="00C512CF"/>
    <w:rsid w:val="00C513E8"/>
    <w:rsid w:val="00C51733"/>
    <w:rsid w:val="00C51D73"/>
    <w:rsid w:val="00C51DF3"/>
    <w:rsid w:val="00C52B34"/>
    <w:rsid w:val="00C52B8B"/>
    <w:rsid w:val="00C538C1"/>
    <w:rsid w:val="00C53B91"/>
    <w:rsid w:val="00C544A9"/>
    <w:rsid w:val="00C54B34"/>
    <w:rsid w:val="00C553F6"/>
    <w:rsid w:val="00C554B0"/>
    <w:rsid w:val="00C5581B"/>
    <w:rsid w:val="00C55820"/>
    <w:rsid w:val="00C55A68"/>
    <w:rsid w:val="00C55E6F"/>
    <w:rsid w:val="00C5668C"/>
    <w:rsid w:val="00C566BF"/>
    <w:rsid w:val="00C56939"/>
    <w:rsid w:val="00C57176"/>
    <w:rsid w:val="00C57261"/>
    <w:rsid w:val="00C60F41"/>
    <w:rsid w:val="00C614FB"/>
    <w:rsid w:val="00C61568"/>
    <w:rsid w:val="00C6214E"/>
    <w:rsid w:val="00C62B6D"/>
    <w:rsid w:val="00C62BBF"/>
    <w:rsid w:val="00C638A0"/>
    <w:rsid w:val="00C63B0F"/>
    <w:rsid w:val="00C65160"/>
    <w:rsid w:val="00C65326"/>
    <w:rsid w:val="00C65477"/>
    <w:rsid w:val="00C65BFD"/>
    <w:rsid w:val="00C65ED7"/>
    <w:rsid w:val="00C66BE4"/>
    <w:rsid w:val="00C66ECF"/>
    <w:rsid w:val="00C67551"/>
    <w:rsid w:val="00C67DAE"/>
    <w:rsid w:val="00C67ED2"/>
    <w:rsid w:val="00C702FB"/>
    <w:rsid w:val="00C7081C"/>
    <w:rsid w:val="00C709FB"/>
    <w:rsid w:val="00C70B26"/>
    <w:rsid w:val="00C714E4"/>
    <w:rsid w:val="00C719A4"/>
    <w:rsid w:val="00C71C0B"/>
    <w:rsid w:val="00C71D9C"/>
    <w:rsid w:val="00C736EF"/>
    <w:rsid w:val="00C73ADB"/>
    <w:rsid w:val="00C73FB5"/>
    <w:rsid w:val="00C74555"/>
    <w:rsid w:val="00C74A3D"/>
    <w:rsid w:val="00C74BA8"/>
    <w:rsid w:val="00C75292"/>
    <w:rsid w:val="00C75DD0"/>
    <w:rsid w:val="00C76B41"/>
    <w:rsid w:val="00C76FA0"/>
    <w:rsid w:val="00C7709B"/>
    <w:rsid w:val="00C77D31"/>
    <w:rsid w:val="00C77E44"/>
    <w:rsid w:val="00C77FE4"/>
    <w:rsid w:val="00C80125"/>
    <w:rsid w:val="00C802C4"/>
    <w:rsid w:val="00C809F2"/>
    <w:rsid w:val="00C81C75"/>
    <w:rsid w:val="00C82FD3"/>
    <w:rsid w:val="00C836EE"/>
    <w:rsid w:val="00C83903"/>
    <w:rsid w:val="00C83917"/>
    <w:rsid w:val="00C848E3"/>
    <w:rsid w:val="00C84BBC"/>
    <w:rsid w:val="00C84DBD"/>
    <w:rsid w:val="00C852C1"/>
    <w:rsid w:val="00C85500"/>
    <w:rsid w:val="00C856A5"/>
    <w:rsid w:val="00C8578D"/>
    <w:rsid w:val="00C85D19"/>
    <w:rsid w:val="00C865BD"/>
    <w:rsid w:val="00C86649"/>
    <w:rsid w:val="00C87310"/>
    <w:rsid w:val="00C87AD7"/>
    <w:rsid w:val="00C90106"/>
    <w:rsid w:val="00C902FA"/>
    <w:rsid w:val="00C91122"/>
    <w:rsid w:val="00C9127B"/>
    <w:rsid w:val="00C92070"/>
    <w:rsid w:val="00C923D8"/>
    <w:rsid w:val="00C92671"/>
    <w:rsid w:val="00C92C21"/>
    <w:rsid w:val="00C93A99"/>
    <w:rsid w:val="00C93D4C"/>
    <w:rsid w:val="00C93E9D"/>
    <w:rsid w:val="00C93FC5"/>
    <w:rsid w:val="00C94042"/>
    <w:rsid w:val="00C9436D"/>
    <w:rsid w:val="00C94565"/>
    <w:rsid w:val="00C94703"/>
    <w:rsid w:val="00C958DE"/>
    <w:rsid w:val="00C9606B"/>
    <w:rsid w:val="00C96AC2"/>
    <w:rsid w:val="00C97BA1"/>
    <w:rsid w:val="00C97CF8"/>
    <w:rsid w:val="00CA0C0B"/>
    <w:rsid w:val="00CA111B"/>
    <w:rsid w:val="00CA49A2"/>
    <w:rsid w:val="00CA5228"/>
    <w:rsid w:val="00CA56F7"/>
    <w:rsid w:val="00CA5F8F"/>
    <w:rsid w:val="00CA64B6"/>
    <w:rsid w:val="00CA6F76"/>
    <w:rsid w:val="00CB18C3"/>
    <w:rsid w:val="00CB27DE"/>
    <w:rsid w:val="00CB29B9"/>
    <w:rsid w:val="00CB2A43"/>
    <w:rsid w:val="00CB2D39"/>
    <w:rsid w:val="00CB2DC4"/>
    <w:rsid w:val="00CB3114"/>
    <w:rsid w:val="00CB34F8"/>
    <w:rsid w:val="00CB3AC5"/>
    <w:rsid w:val="00CB4216"/>
    <w:rsid w:val="00CB4439"/>
    <w:rsid w:val="00CB4848"/>
    <w:rsid w:val="00CB4852"/>
    <w:rsid w:val="00CB4A33"/>
    <w:rsid w:val="00CB5B80"/>
    <w:rsid w:val="00CB6272"/>
    <w:rsid w:val="00CB6DDE"/>
    <w:rsid w:val="00CB7559"/>
    <w:rsid w:val="00CB7836"/>
    <w:rsid w:val="00CB7A36"/>
    <w:rsid w:val="00CB7E74"/>
    <w:rsid w:val="00CC08FB"/>
    <w:rsid w:val="00CC0C1A"/>
    <w:rsid w:val="00CC1730"/>
    <w:rsid w:val="00CC178F"/>
    <w:rsid w:val="00CC1894"/>
    <w:rsid w:val="00CC237C"/>
    <w:rsid w:val="00CC2DCE"/>
    <w:rsid w:val="00CC34E5"/>
    <w:rsid w:val="00CC351C"/>
    <w:rsid w:val="00CC37BF"/>
    <w:rsid w:val="00CC454A"/>
    <w:rsid w:val="00CC4F46"/>
    <w:rsid w:val="00CC538C"/>
    <w:rsid w:val="00CC5620"/>
    <w:rsid w:val="00CC6886"/>
    <w:rsid w:val="00CC7053"/>
    <w:rsid w:val="00CC7220"/>
    <w:rsid w:val="00CC7418"/>
    <w:rsid w:val="00CC7664"/>
    <w:rsid w:val="00CC7CD3"/>
    <w:rsid w:val="00CC7F3C"/>
    <w:rsid w:val="00CD069F"/>
    <w:rsid w:val="00CD0989"/>
    <w:rsid w:val="00CD1490"/>
    <w:rsid w:val="00CD1BC6"/>
    <w:rsid w:val="00CD324A"/>
    <w:rsid w:val="00CD37E9"/>
    <w:rsid w:val="00CD3ACD"/>
    <w:rsid w:val="00CD4356"/>
    <w:rsid w:val="00CD4610"/>
    <w:rsid w:val="00CD4C52"/>
    <w:rsid w:val="00CD54D3"/>
    <w:rsid w:val="00CD5F55"/>
    <w:rsid w:val="00CD61A8"/>
    <w:rsid w:val="00CD6B01"/>
    <w:rsid w:val="00CD7177"/>
    <w:rsid w:val="00CD763E"/>
    <w:rsid w:val="00CD7F7C"/>
    <w:rsid w:val="00CE0EEB"/>
    <w:rsid w:val="00CE1819"/>
    <w:rsid w:val="00CE2FC5"/>
    <w:rsid w:val="00CE3A86"/>
    <w:rsid w:val="00CE3AF1"/>
    <w:rsid w:val="00CE3D9F"/>
    <w:rsid w:val="00CE3F0A"/>
    <w:rsid w:val="00CE3F3F"/>
    <w:rsid w:val="00CE3FB6"/>
    <w:rsid w:val="00CE4126"/>
    <w:rsid w:val="00CE4B1D"/>
    <w:rsid w:val="00CE510E"/>
    <w:rsid w:val="00CE6295"/>
    <w:rsid w:val="00CE6FB9"/>
    <w:rsid w:val="00CE701B"/>
    <w:rsid w:val="00CE791F"/>
    <w:rsid w:val="00CE7FE7"/>
    <w:rsid w:val="00CF00F8"/>
    <w:rsid w:val="00CF09B0"/>
    <w:rsid w:val="00CF0F7B"/>
    <w:rsid w:val="00CF1FA9"/>
    <w:rsid w:val="00CF25F1"/>
    <w:rsid w:val="00CF280F"/>
    <w:rsid w:val="00CF2B32"/>
    <w:rsid w:val="00CF3291"/>
    <w:rsid w:val="00CF3756"/>
    <w:rsid w:val="00CF3FAA"/>
    <w:rsid w:val="00CF46D3"/>
    <w:rsid w:val="00CF4C2E"/>
    <w:rsid w:val="00CF4C4A"/>
    <w:rsid w:val="00CF50E8"/>
    <w:rsid w:val="00CF56E7"/>
    <w:rsid w:val="00CF572C"/>
    <w:rsid w:val="00CF5C65"/>
    <w:rsid w:val="00CF609C"/>
    <w:rsid w:val="00CF682E"/>
    <w:rsid w:val="00CF6F6D"/>
    <w:rsid w:val="00CF744D"/>
    <w:rsid w:val="00CF7923"/>
    <w:rsid w:val="00CF7D97"/>
    <w:rsid w:val="00D007E6"/>
    <w:rsid w:val="00D00A61"/>
    <w:rsid w:val="00D010B9"/>
    <w:rsid w:val="00D02383"/>
    <w:rsid w:val="00D024D6"/>
    <w:rsid w:val="00D02F3F"/>
    <w:rsid w:val="00D0370B"/>
    <w:rsid w:val="00D03ABB"/>
    <w:rsid w:val="00D03B3E"/>
    <w:rsid w:val="00D03EC9"/>
    <w:rsid w:val="00D0422C"/>
    <w:rsid w:val="00D0444B"/>
    <w:rsid w:val="00D046E8"/>
    <w:rsid w:val="00D05630"/>
    <w:rsid w:val="00D05D1A"/>
    <w:rsid w:val="00D069DA"/>
    <w:rsid w:val="00D06A41"/>
    <w:rsid w:val="00D07D4C"/>
    <w:rsid w:val="00D1095E"/>
    <w:rsid w:val="00D10D03"/>
    <w:rsid w:val="00D1136F"/>
    <w:rsid w:val="00D113B9"/>
    <w:rsid w:val="00D11A54"/>
    <w:rsid w:val="00D11B6A"/>
    <w:rsid w:val="00D11E24"/>
    <w:rsid w:val="00D11FE1"/>
    <w:rsid w:val="00D12520"/>
    <w:rsid w:val="00D12F5D"/>
    <w:rsid w:val="00D12FC5"/>
    <w:rsid w:val="00D13522"/>
    <w:rsid w:val="00D1372E"/>
    <w:rsid w:val="00D13DD9"/>
    <w:rsid w:val="00D13E6B"/>
    <w:rsid w:val="00D14411"/>
    <w:rsid w:val="00D14445"/>
    <w:rsid w:val="00D14A44"/>
    <w:rsid w:val="00D14CFE"/>
    <w:rsid w:val="00D14FC5"/>
    <w:rsid w:val="00D15141"/>
    <w:rsid w:val="00D153C5"/>
    <w:rsid w:val="00D1581A"/>
    <w:rsid w:val="00D15A3F"/>
    <w:rsid w:val="00D1615D"/>
    <w:rsid w:val="00D16AD6"/>
    <w:rsid w:val="00D16EAB"/>
    <w:rsid w:val="00D17721"/>
    <w:rsid w:val="00D17862"/>
    <w:rsid w:val="00D200D1"/>
    <w:rsid w:val="00D2016A"/>
    <w:rsid w:val="00D202E4"/>
    <w:rsid w:val="00D203A2"/>
    <w:rsid w:val="00D20C6C"/>
    <w:rsid w:val="00D20E5B"/>
    <w:rsid w:val="00D21FD8"/>
    <w:rsid w:val="00D2275A"/>
    <w:rsid w:val="00D22CB3"/>
    <w:rsid w:val="00D22FF2"/>
    <w:rsid w:val="00D235F5"/>
    <w:rsid w:val="00D23EAE"/>
    <w:rsid w:val="00D24710"/>
    <w:rsid w:val="00D24D66"/>
    <w:rsid w:val="00D24DA2"/>
    <w:rsid w:val="00D24F64"/>
    <w:rsid w:val="00D2585B"/>
    <w:rsid w:val="00D25A23"/>
    <w:rsid w:val="00D26607"/>
    <w:rsid w:val="00D278C6"/>
    <w:rsid w:val="00D30B53"/>
    <w:rsid w:val="00D31C1D"/>
    <w:rsid w:val="00D32542"/>
    <w:rsid w:val="00D32E45"/>
    <w:rsid w:val="00D32F0B"/>
    <w:rsid w:val="00D3300A"/>
    <w:rsid w:val="00D33143"/>
    <w:rsid w:val="00D33712"/>
    <w:rsid w:val="00D33779"/>
    <w:rsid w:val="00D341E3"/>
    <w:rsid w:val="00D34EE3"/>
    <w:rsid w:val="00D3506D"/>
    <w:rsid w:val="00D351AC"/>
    <w:rsid w:val="00D35521"/>
    <w:rsid w:val="00D3592A"/>
    <w:rsid w:val="00D40DB4"/>
    <w:rsid w:val="00D40EB3"/>
    <w:rsid w:val="00D4145C"/>
    <w:rsid w:val="00D41FAE"/>
    <w:rsid w:val="00D42FBC"/>
    <w:rsid w:val="00D43224"/>
    <w:rsid w:val="00D43760"/>
    <w:rsid w:val="00D438FB"/>
    <w:rsid w:val="00D43CFA"/>
    <w:rsid w:val="00D43DF2"/>
    <w:rsid w:val="00D44DE1"/>
    <w:rsid w:val="00D4576B"/>
    <w:rsid w:val="00D45B0A"/>
    <w:rsid w:val="00D46079"/>
    <w:rsid w:val="00D46536"/>
    <w:rsid w:val="00D46C33"/>
    <w:rsid w:val="00D46C5C"/>
    <w:rsid w:val="00D46D11"/>
    <w:rsid w:val="00D47ACC"/>
    <w:rsid w:val="00D502A3"/>
    <w:rsid w:val="00D50606"/>
    <w:rsid w:val="00D5076F"/>
    <w:rsid w:val="00D50A8D"/>
    <w:rsid w:val="00D50C1E"/>
    <w:rsid w:val="00D50CEC"/>
    <w:rsid w:val="00D5113F"/>
    <w:rsid w:val="00D52BB6"/>
    <w:rsid w:val="00D52FB7"/>
    <w:rsid w:val="00D53C0C"/>
    <w:rsid w:val="00D53F96"/>
    <w:rsid w:val="00D543FC"/>
    <w:rsid w:val="00D544E7"/>
    <w:rsid w:val="00D54631"/>
    <w:rsid w:val="00D54B19"/>
    <w:rsid w:val="00D55400"/>
    <w:rsid w:val="00D55434"/>
    <w:rsid w:val="00D555D3"/>
    <w:rsid w:val="00D558BD"/>
    <w:rsid w:val="00D56064"/>
    <w:rsid w:val="00D561D9"/>
    <w:rsid w:val="00D56767"/>
    <w:rsid w:val="00D567C3"/>
    <w:rsid w:val="00D57519"/>
    <w:rsid w:val="00D57713"/>
    <w:rsid w:val="00D601C6"/>
    <w:rsid w:val="00D601C9"/>
    <w:rsid w:val="00D60996"/>
    <w:rsid w:val="00D611DB"/>
    <w:rsid w:val="00D61815"/>
    <w:rsid w:val="00D621D4"/>
    <w:rsid w:val="00D6299B"/>
    <w:rsid w:val="00D62DC2"/>
    <w:rsid w:val="00D63849"/>
    <w:rsid w:val="00D63C21"/>
    <w:rsid w:val="00D64061"/>
    <w:rsid w:val="00D64692"/>
    <w:rsid w:val="00D64F61"/>
    <w:rsid w:val="00D65131"/>
    <w:rsid w:val="00D65E57"/>
    <w:rsid w:val="00D661FB"/>
    <w:rsid w:val="00D665DE"/>
    <w:rsid w:val="00D6672D"/>
    <w:rsid w:val="00D6698C"/>
    <w:rsid w:val="00D66A73"/>
    <w:rsid w:val="00D701A0"/>
    <w:rsid w:val="00D70798"/>
    <w:rsid w:val="00D71081"/>
    <w:rsid w:val="00D71773"/>
    <w:rsid w:val="00D724CD"/>
    <w:rsid w:val="00D72DED"/>
    <w:rsid w:val="00D73372"/>
    <w:rsid w:val="00D74C4B"/>
    <w:rsid w:val="00D74DD5"/>
    <w:rsid w:val="00D74FAC"/>
    <w:rsid w:val="00D7597A"/>
    <w:rsid w:val="00D75B1C"/>
    <w:rsid w:val="00D75B39"/>
    <w:rsid w:val="00D75C76"/>
    <w:rsid w:val="00D75D6A"/>
    <w:rsid w:val="00D75FA3"/>
    <w:rsid w:val="00D76430"/>
    <w:rsid w:val="00D76B6A"/>
    <w:rsid w:val="00D7719D"/>
    <w:rsid w:val="00D77281"/>
    <w:rsid w:val="00D8028E"/>
    <w:rsid w:val="00D80783"/>
    <w:rsid w:val="00D808F4"/>
    <w:rsid w:val="00D80C40"/>
    <w:rsid w:val="00D815E5"/>
    <w:rsid w:val="00D81810"/>
    <w:rsid w:val="00D81D9F"/>
    <w:rsid w:val="00D82AF4"/>
    <w:rsid w:val="00D82C19"/>
    <w:rsid w:val="00D82E5D"/>
    <w:rsid w:val="00D837A2"/>
    <w:rsid w:val="00D83A79"/>
    <w:rsid w:val="00D83E0C"/>
    <w:rsid w:val="00D84860"/>
    <w:rsid w:val="00D84862"/>
    <w:rsid w:val="00D8501B"/>
    <w:rsid w:val="00D860C4"/>
    <w:rsid w:val="00D86682"/>
    <w:rsid w:val="00D867DF"/>
    <w:rsid w:val="00D86DE6"/>
    <w:rsid w:val="00D875DD"/>
    <w:rsid w:val="00D876B9"/>
    <w:rsid w:val="00D901E0"/>
    <w:rsid w:val="00D9042E"/>
    <w:rsid w:val="00D90CC7"/>
    <w:rsid w:val="00D911D0"/>
    <w:rsid w:val="00D91996"/>
    <w:rsid w:val="00D91D80"/>
    <w:rsid w:val="00D92025"/>
    <w:rsid w:val="00D9266D"/>
    <w:rsid w:val="00D92763"/>
    <w:rsid w:val="00D92792"/>
    <w:rsid w:val="00D92FC4"/>
    <w:rsid w:val="00D9305A"/>
    <w:rsid w:val="00D9363E"/>
    <w:rsid w:val="00D9428B"/>
    <w:rsid w:val="00D943D4"/>
    <w:rsid w:val="00D9464F"/>
    <w:rsid w:val="00D94A71"/>
    <w:rsid w:val="00D94CBF"/>
    <w:rsid w:val="00D94EED"/>
    <w:rsid w:val="00D952DD"/>
    <w:rsid w:val="00D95817"/>
    <w:rsid w:val="00D958AA"/>
    <w:rsid w:val="00D96138"/>
    <w:rsid w:val="00D967E0"/>
    <w:rsid w:val="00D972A6"/>
    <w:rsid w:val="00D9740E"/>
    <w:rsid w:val="00D97856"/>
    <w:rsid w:val="00D97E19"/>
    <w:rsid w:val="00DA04AD"/>
    <w:rsid w:val="00DA09FA"/>
    <w:rsid w:val="00DA0A4B"/>
    <w:rsid w:val="00DA0E18"/>
    <w:rsid w:val="00DA0F60"/>
    <w:rsid w:val="00DA0FEC"/>
    <w:rsid w:val="00DA1148"/>
    <w:rsid w:val="00DA119B"/>
    <w:rsid w:val="00DA192B"/>
    <w:rsid w:val="00DA1A47"/>
    <w:rsid w:val="00DA2205"/>
    <w:rsid w:val="00DA2C05"/>
    <w:rsid w:val="00DA3A09"/>
    <w:rsid w:val="00DA42ED"/>
    <w:rsid w:val="00DA4735"/>
    <w:rsid w:val="00DA5834"/>
    <w:rsid w:val="00DA58C1"/>
    <w:rsid w:val="00DA64B7"/>
    <w:rsid w:val="00DA69E0"/>
    <w:rsid w:val="00DA7772"/>
    <w:rsid w:val="00DA77E9"/>
    <w:rsid w:val="00DA7B7B"/>
    <w:rsid w:val="00DB097D"/>
    <w:rsid w:val="00DB0B67"/>
    <w:rsid w:val="00DB19C7"/>
    <w:rsid w:val="00DB1C2A"/>
    <w:rsid w:val="00DB21D0"/>
    <w:rsid w:val="00DB256C"/>
    <w:rsid w:val="00DB2667"/>
    <w:rsid w:val="00DB2A77"/>
    <w:rsid w:val="00DB35D1"/>
    <w:rsid w:val="00DB3E72"/>
    <w:rsid w:val="00DB3ED9"/>
    <w:rsid w:val="00DB46C8"/>
    <w:rsid w:val="00DB4725"/>
    <w:rsid w:val="00DB53A1"/>
    <w:rsid w:val="00DB53D7"/>
    <w:rsid w:val="00DB54A5"/>
    <w:rsid w:val="00DB56FD"/>
    <w:rsid w:val="00DB6B62"/>
    <w:rsid w:val="00DB7772"/>
    <w:rsid w:val="00DB7773"/>
    <w:rsid w:val="00DB79A1"/>
    <w:rsid w:val="00DC03A0"/>
    <w:rsid w:val="00DC093F"/>
    <w:rsid w:val="00DC14E4"/>
    <w:rsid w:val="00DC1539"/>
    <w:rsid w:val="00DC16E6"/>
    <w:rsid w:val="00DC2334"/>
    <w:rsid w:val="00DC23D7"/>
    <w:rsid w:val="00DC2605"/>
    <w:rsid w:val="00DC2FCC"/>
    <w:rsid w:val="00DC42BB"/>
    <w:rsid w:val="00DC4830"/>
    <w:rsid w:val="00DC667A"/>
    <w:rsid w:val="00DC769F"/>
    <w:rsid w:val="00DC76EB"/>
    <w:rsid w:val="00DC77F9"/>
    <w:rsid w:val="00DC7F85"/>
    <w:rsid w:val="00DD06C1"/>
    <w:rsid w:val="00DD0EC3"/>
    <w:rsid w:val="00DD10FA"/>
    <w:rsid w:val="00DD120F"/>
    <w:rsid w:val="00DD2026"/>
    <w:rsid w:val="00DD2BC5"/>
    <w:rsid w:val="00DD2C89"/>
    <w:rsid w:val="00DD2CA2"/>
    <w:rsid w:val="00DD344D"/>
    <w:rsid w:val="00DD3C2D"/>
    <w:rsid w:val="00DD3D28"/>
    <w:rsid w:val="00DD3F86"/>
    <w:rsid w:val="00DD415B"/>
    <w:rsid w:val="00DD43B3"/>
    <w:rsid w:val="00DD475B"/>
    <w:rsid w:val="00DD488D"/>
    <w:rsid w:val="00DD499C"/>
    <w:rsid w:val="00DD4DA8"/>
    <w:rsid w:val="00DD57A2"/>
    <w:rsid w:val="00DD6AE2"/>
    <w:rsid w:val="00DD70A4"/>
    <w:rsid w:val="00DD78E4"/>
    <w:rsid w:val="00DD7EC3"/>
    <w:rsid w:val="00DE03E4"/>
    <w:rsid w:val="00DE0565"/>
    <w:rsid w:val="00DE0778"/>
    <w:rsid w:val="00DE08EC"/>
    <w:rsid w:val="00DE10A8"/>
    <w:rsid w:val="00DE19CB"/>
    <w:rsid w:val="00DE1AC1"/>
    <w:rsid w:val="00DE28FA"/>
    <w:rsid w:val="00DE2B04"/>
    <w:rsid w:val="00DE431F"/>
    <w:rsid w:val="00DE47FF"/>
    <w:rsid w:val="00DE5203"/>
    <w:rsid w:val="00DE5259"/>
    <w:rsid w:val="00DE59BE"/>
    <w:rsid w:val="00DE5AA8"/>
    <w:rsid w:val="00DE5F57"/>
    <w:rsid w:val="00DE605D"/>
    <w:rsid w:val="00DE6207"/>
    <w:rsid w:val="00DE63C7"/>
    <w:rsid w:val="00DE6958"/>
    <w:rsid w:val="00DF00B5"/>
    <w:rsid w:val="00DF03F8"/>
    <w:rsid w:val="00DF0817"/>
    <w:rsid w:val="00DF0DCD"/>
    <w:rsid w:val="00DF1003"/>
    <w:rsid w:val="00DF17DE"/>
    <w:rsid w:val="00DF1B3D"/>
    <w:rsid w:val="00DF3335"/>
    <w:rsid w:val="00DF35BB"/>
    <w:rsid w:val="00DF36F6"/>
    <w:rsid w:val="00DF3835"/>
    <w:rsid w:val="00DF3889"/>
    <w:rsid w:val="00DF4341"/>
    <w:rsid w:val="00DF44FB"/>
    <w:rsid w:val="00DF4FE3"/>
    <w:rsid w:val="00DF526A"/>
    <w:rsid w:val="00DF53EB"/>
    <w:rsid w:val="00DF5C39"/>
    <w:rsid w:val="00DF5F16"/>
    <w:rsid w:val="00DF5FEE"/>
    <w:rsid w:val="00DF61EB"/>
    <w:rsid w:val="00DF62C3"/>
    <w:rsid w:val="00DF638B"/>
    <w:rsid w:val="00DF6757"/>
    <w:rsid w:val="00DF7B3E"/>
    <w:rsid w:val="00E002B7"/>
    <w:rsid w:val="00E01AF8"/>
    <w:rsid w:val="00E026E4"/>
    <w:rsid w:val="00E029E6"/>
    <w:rsid w:val="00E02B17"/>
    <w:rsid w:val="00E02C72"/>
    <w:rsid w:val="00E03317"/>
    <w:rsid w:val="00E044D2"/>
    <w:rsid w:val="00E04C26"/>
    <w:rsid w:val="00E04FE9"/>
    <w:rsid w:val="00E0507C"/>
    <w:rsid w:val="00E06983"/>
    <w:rsid w:val="00E06D3E"/>
    <w:rsid w:val="00E06F50"/>
    <w:rsid w:val="00E0775F"/>
    <w:rsid w:val="00E10CB6"/>
    <w:rsid w:val="00E10CFF"/>
    <w:rsid w:val="00E111AE"/>
    <w:rsid w:val="00E1150F"/>
    <w:rsid w:val="00E12150"/>
    <w:rsid w:val="00E122BA"/>
    <w:rsid w:val="00E135D5"/>
    <w:rsid w:val="00E14723"/>
    <w:rsid w:val="00E14821"/>
    <w:rsid w:val="00E14F34"/>
    <w:rsid w:val="00E14F49"/>
    <w:rsid w:val="00E15711"/>
    <w:rsid w:val="00E15715"/>
    <w:rsid w:val="00E1571D"/>
    <w:rsid w:val="00E159E2"/>
    <w:rsid w:val="00E15F7A"/>
    <w:rsid w:val="00E16101"/>
    <w:rsid w:val="00E17B20"/>
    <w:rsid w:val="00E17B9E"/>
    <w:rsid w:val="00E2012E"/>
    <w:rsid w:val="00E2064C"/>
    <w:rsid w:val="00E20F46"/>
    <w:rsid w:val="00E231A0"/>
    <w:rsid w:val="00E236E3"/>
    <w:rsid w:val="00E24A08"/>
    <w:rsid w:val="00E25044"/>
    <w:rsid w:val="00E25E4D"/>
    <w:rsid w:val="00E272EE"/>
    <w:rsid w:val="00E27586"/>
    <w:rsid w:val="00E27C99"/>
    <w:rsid w:val="00E27F65"/>
    <w:rsid w:val="00E30D25"/>
    <w:rsid w:val="00E31390"/>
    <w:rsid w:val="00E320A1"/>
    <w:rsid w:val="00E32853"/>
    <w:rsid w:val="00E330CF"/>
    <w:rsid w:val="00E33C69"/>
    <w:rsid w:val="00E33E15"/>
    <w:rsid w:val="00E35027"/>
    <w:rsid w:val="00E35553"/>
    <w:rsid w:val="00E35DF1"/>
    <w:rsid w:val="00E36C9A"/>
    <w:rsid w:val="00E375A2"/>
    <w:rsid w:val="00E377E3"/>
    <w:rsid w:val="00E40339"/>
    <w:rsid w:val="00E40871"/>
    <w:rsid w:val="00E40F8E"/>
    <w:rsid w:val="00E4152D"/>
    <w:rsid w:val="00E417F6"/>
    <w:rsid w:val="00E41FE9"/>
    <w:rsid w:val="00E42262"/>
    <w:rsid w:val="00E424F9"/>
    <w:rsid w:val="00E428DA"/>
    <w:rsid w:val="00E429DC"/>
    <w:rsid w:val="00E4312E"/>
    <w:rsid w:val="00E435C9"/>
    <w:rsid w:val="00E43640"/>
    <w:rsid w:val="00E43CEF"/>
    <w:rsid w:val="00E44A15"/>
    <w:rsid w:val="00E453CE"/>
    <w:rsid w:val="00E455A4"/>
    <w:rsid w:val="00E459D8"/>
    <w:rsid w:val="00E45B36"/>
    <w:rsid w:val="00E46112"/>
    <w:rsid w:val="00E47029"/>
    <w:rsid w:val="00E47410"/>
    <w:rsid w:val="00E474E3"/>
    <w:rsid w:val="00E47706"/>
    <w:rsid w:val="00E50120"/>
    <w:rsid w:val="00E510C2"/>
    <w:rsid w:val="00E51205"/>
    <w:rsid w:val="00E513FA"/>
    <w:rsid w:val="00E51CC5"/>
    <w:rsid w:val="00E52643"/>
    <w:rsid w:val="00E526B7"/>
    <w:rsid w:val="00E52FDC"/>
    <w:rsid w:val="00E53270"/>
    <w:rsid w:val="00E5363F"/>
    <w:rsid w:val="00E537E7"/>
    <w:rsid w:val="00E5414B"/>
    <w:rsid w:val="00E54207"/>
    <w:rsid w:val="00E54826"/>
    <w:rsid w:val="00E54F6B"/>
    <w:rsid w:val="00E54F9C"/>
    <w:rsid w:val="00E552F3"/>
    <w:rsid w:val="00E55508"/>
    <w:rsid w:val="00E56489"/>
    <w:rsid w:val="00E567B9"/>
    <w:rsid w:val="00E569BA"/>
    <w:rsid w:val="00E56FB7"/>
    <w:rsid w:val="00E578EF"/>
    <w:rsid w:val="00E57F9E"/>
    <w:rsid w:val="00E601B8"/>
    <w:rsid w:val="00E60562"/>
    <w:rsid w:val="00E6111D"/>
    <w:rsid w:val="00E61FAE"/>
    <w:rsid w:val="00E62386"/>
    <w:rsid w:val="00E63723"/>
    <w:rsid w:val="00E638F9"/>
    <w:rsid w:val="00E63D05"/>
    <w:rsid w:val="00E640D8"/>
    <w:rsid w:val="00E6412E"/>
    <w:rsid w:val="00E649A2"/>
    <w:rsid w:val="00E64F03"/>
    <w:rsid w:val="00E6509D"/>
    <w:rsid w:val="00E65948"/>
    <w:rsid w:val="00E65A82"/>
    <w:rsid w:val="00E65EB6"/>
    <w:rsid w:val="00E66027"/>
    <w:rsid w:val="00E66179"/>
    <w:rsid w:val="00E663D3"/>
    <w:rsid w:val="00E669F2"/>
    <w:rsid w:val="00E67415"/>
    <w:rsid w:val="00E700BC"/>
    <w:rsid w:val="00E7188B"/>
    <w:rsid w:val="00E719EE"/>
    <w:rsid w:val="00E71A55"/>
    <w:rsid w:val="00E722C0"/>
    <w:rsid w:val="00E723D3"/>
    <w:rsid w:val="00E726FD"/>
    <w:rsid w:val="00E731D1"/>
    <w:rsid w:val="00E739C2"/>
    <w:rsid w:val="00E73B56"/>
    <w:rsid w:val="00E74883"/>
    <w:rsid w:val="00E748DA"/>
    <w:rsid w:val="00E74C92"/>
    <w:rsid w:val="00E76775"/>
    <w:rsid w:val="00E768A7"/>
    <w:rsid w:val="00E7732C"/>
    <w:rsid w:val="00E805E4"/>
    <w:rsid w:val="00E80808"/>
    <w:rsid w:val="00E80BD8"/>
    <w:rsid w:val="00E80F5B"/>
    <w:rsid w:val="00E81117"/>
    <w:rsid w:val="00E81740"/>
    <w:rsid w:val="00E8214A"/>
    <w:rsid w:val="00E824EA"/>
    <w:rsid w:val="00E82C9F"/>
    <w:rsid w:val="00E83DF4"/>
    <w:rsid w:val="00E841B6"/>
    <w:rsid w:val="00E846E9"/>
    <w:rsid w:val="00E847F5"/>
    <w:rsid w:val="00E85F44"/>
    <w:rsid w:val="00E86C13"/>
    <w:rsid w:val="00E86C50"/>
    <w:rsid w:val="00E870C2"/>
    <w:rsid w:val="00E902FA"/>
    <w:rsid w:val="00E91BB1"/>
    <w:rsid w:val="00E91FCC"/>
    <w:rsid w:val="00E92276"/>
    <w:rsid w:val="00E9245E"/>
    <w:rsid w:val="00E92A26"/>
    <w:rsid w:val="00E92A4C"/>
    <w:rsid w:val="00E92B03"/>
    <w:rsid w:val="00E93B45"/>
    <w:rsid w:val="00E9487B"/>
    <w:rsid w:val="00E956BA"/>
    <w:rsid w:val="00E95D1F"/>
    <w:rsid w:val="00E96808"/>
    <w:rsid w:val="00E968AB"/>
    <w:rsid w:val="00E968EA"/>
    <w:rsid w:val="00E978EF"/>
    <w:rsid w:val="00E97C7E"/>
    <w:rsid w:val="00EA0D08"/>
    <w:rsid w:val="00EA0D70"/>
    <w:rsid w:val="00EA1223"/>
    <w:rsid w:val="00EA12EA"/>
    <w:rsid w:val="00EA1431"/>
    <w:rsid w:val="00EA2FAE"/>
    <w:rsid w:val="00EA32C3"/>
    <w:rsid w:val="00EA3790"/>
    <w:rsid w:val="00EA42E5"/>
    <w:rsid w:val="00EA4534"/>
    <w:rsid w:val="00EA47F7"/>
    <w:rsid w:val="00EA4D86"/>
    <w:rsid w:val="00EA4FA5"/>
    <w:rsid w:val="00EA5505"/>
    <w:rsid w:val="00EA5C78"/>
    <w:rsid w:val="00EA629F"/>
    <w:rsid w:val="00EA63EC"/>
    <w:rsid w:val="00EA7054"/>
    <w:rsid w:val="00EA72B7"/>
    <w:rsid w:val="00EA76F2"/>
    <w:rsid w:val="00EB16E4"/>
    <w:rsid w:val="00EB1C3E"/>
    <w:rsid w:val="00EB283D"/>
    <w:rsid w:val="00EB2D57"/>
    <w:rsid w:val="00EB2D6E"/>
    <w:rsid w:val="00EB2F07"/>
    <w:rsid w:val="00EB2F44"/>
    <w:rsid w:val="00EB3E9E"/>
    <w:rsid w:val="00EB3EAD"/>
    <w:rsid w:val="00EB4399"/>
    <w:rsid w:val="00EB47EC"/>
    <w:rsid w:val="00EB4858"/>
    <w:rsid w:val="00EB49EF"/>
    <w:rsid w:val="00EB4E33"/>
    <w:rsid w:val="00EB55D9"/>
    <w:rsid w:val="00EB58FA"/>
    <w:rsid w:val="00EB5B29"/>
    <w:rsid w:val="00EB5FEE"/>
    <w:rsid w:val="00EB678A"/>
    <w:rsid w:val="00EB6BE5"/>
    <w:rsid w:val="00EB6D7F"/>
    <w:rsid w:val="00EB71F0"/>
    <w:rsid w:val="00EB74BD"/>
    <w:rsid w:val="00EB7E59"/>
    <w:rsid w:val="00EC068E"/>
    <w:rsid w:val="00EC1DAF"/>
    <w:rsid w:val="00EC2248"/>
    <w:rsid w:val="00EC2504"/>
    <w:rsid w:val="00EC2D2A"/>
    <w:rsid w:val="00EC3092"/>
    <w:rsid w:val="00EC3638"/>
    <w:rsid w:val="00EC3A21"/>
    <w:rsid w:val="00EC3CBD"/>
    <w:rsid w:val="00EC3D9F"/>
    <w:rsid w:val="00EC4008"/>
    <w:rsid w:val="00EC4375"/>
    <w:rsid w:val="00EC48A9"/>
    <w:rsid w:val="00EC5180"/>
    <w:rsid w:val="00EC5313"/>
    <w:rsid w:val="00EC5CCC"/>
    <w:rsid w:val="00EC622F"/>
    <w:rsid w:val="00EC6615"/>
    <w:rsid w:val="00EC696C"/>
    <w:rsid w:val="00EC72CF"/>
    <w:rsid w:val="00EC7592"/>
    <w:rsid w:val="00EC7899"/>
    <w:rsid w:val="00EC7986"/>
    <w:rsid w:val="00EC7BA5"/>
    <w:rsid w:val="00EC7F6B"/>
    <w:rsid w:val="00ED0505"/>
    <w:rsid w:val="00ED0A16"/>
    <w:rsid w:val="00ED1184"/>
    <w:rsid w:val="00ED1195"/>
    <w:rsid w:val="00ED1498"/>
    <w:rsid w:val="00ED14E5"/>
    <w:rsid w:val="00ED15A0"/>
    <w:rsid w:val="00ED2045"/>
    <w:rsid w:val="00ED21FB"/>
    <w:rsid w:val="00ED2393"/>
    <w:rsid w:val="00ED27C9"/>
    <w:rsid w:val="00ED2B69"/>
    <w:rsid w:val="00ED2F93"/>
    <w:rsid w:val="00ED32B2"/>
    <w:rsid w:val="00ED39CE"/>
    <w:rsid w:val="00ED3A59"/>
    <w:rsid w:val="00ED420C"/>
    <w:rsid w:val="00ED442E"/>
    <w:rsid w:val="00ED45C5"/>
    <w:rsid w:val="00ED5251"/>
    <w:rsid w:val="00ED54CD"/>
    <w:rsid w:val="00ED5725"/>
    <w:rsid w:val="00ED5B39"/>
    <w:rsid w:val="00ED5F0E"/>
    <w:rsid w:val="00ED6393"/>
    <w:rsid w:val="00ED6EEA"/>
    <w:rsid w:val="00ED722D"/>
    <w:rsid w:val="00ED7241"/>
    <w:rsid w:val="00ED7273"/>
    <w:rsid w:val="00ED790B"/>
    <w:rsid w:val="00ED7CCD"/>
    <w:rsid w:val="00ED7E1E"/>
    <w:rsid w:val="00ED7E79"/>
    <w:rsid w:val="00EE0112"/>
    <w:rsid w:val="00EE04AB"/>
    <w:rsid w:val="00EE1352"/>
    <w:rsid w:val="00EE139F"/>
    <w:rsid w:val="00EE242C"/>
    <w:rsid w:val="00EE2A97"/>
    <w:rsid w:val="00EE2EBA"/>
    <w:rsid w:val="00EE36FD"/>
    <w:rsid w:val="00EE45FC"/>
    <w:rsid w:val="00EE500D"/>
    <w:rsid w:val="00EE56AE"/>
    <w:rsid w:val="00EE59BD"/>
    <w:rsid w:val="00EE6AEA"/>
    <w:rsid w:val="00EE7857"/>
    <w:rsid w:val="00EE7858"/>
    <w:rsid w:val="00EF0ADC"/>
    <w:rsid w:val="00EF1074"/>
    <w:rsid w:val="00EF1263"/>
    <w:rsid w:val="00EF12C9"/>
    <w:rsid w:val="00EF181B"/>
    <w:rsid w:val="00EF1A2D"/>
    <w:rsid w:val="00EF1BB3"/>
    <w:rsid w:val="00EF2137"/>
    <w:rsid w:val="00EF2275"/>
    <w:rsid w:val="00EF2B20"/>
    <w:rsid w:val="00EF2F37"/>
    <w:rsid w:val="00EF3161"/>
    <w:rsid w:val="00EF436D"/>
    <w:rsid w:val="00EF447E"/>
    <w:rsid w:val="00EF4803"/>
    <w:rsid w:val="00EF4824"/>
    <w:rsid w:val="00EF5775"/>
    <w:rsid w:val="00EF587B"/>
    <w:rsid w:val="00EF5D1C"/>
    <w:rsid w:val="00EF64E4"/>
    <w:rsid w:val="00EF6673"/>
    <w:rsid w:val="00EF7062"/>
    <w:rsid w:val="00F00843"/>
    <w:rsid w:val="00F00EB9"/>
    <w:rsid w:val="00F01362"/>
    <w:rsid w:val="00F019A8"/>
    <w:rsid w:val="00F01F34"/>
    <w:rsid w:val="00F020EC"/>
    <w:rsid w:val="00F021CE"/>
    <w:rsid w:val="00F02572"/>
    <w:rsid w:val="00F0347C"/>
    <w:rsid w:val="00F03500"/>
    <w:rsid w:val="00F042B1"/>
    <w:rsid w:val="00F04FE0"/>
    <w:rsid w:val="00F05197"/>
    <w:rsid w:val="00F051F8"/>
    <w:rsid w:val="00F05ADD"/>
    <w:rsid w:val="00F063A9"/>
    <w:rsid w:val="00F0717D"/>
    <w:rsid w:val="00F0723E"/>
    <w:rsid w:val="00F07890"/>
    <w:rsid w:val="00F07974"/>
    <w:rsid w:val="00F10875"/>
    <w:rsid w:val="00F10A81"/>
    <w:rsid w:val="00F11336"/>
    <w:rsid w:val="00F11380"/>
    <w:rsid w:val="00F1198F"/>
    <w:rsid w:val="00F11D32"/>
    <w:rsid w:val="00F124C5"/>
    <w:rsid w:val="00F1269E"/>
    <w:rsid w:val="00F12ADD"/>
    <w:rsid w:val="00F13B52"/>
    <w:rsid w:val="00F146E9"/>
    <w:rsid w:val="00F1486D"/>
    <w:rsid w:val="00F14EA1"/>
    <w:rsid w:val="00F14F02"/>
    <w:rsid w:val="00F14F07"/>
    <w:rsid w:val="00F15406"/>
    <w:rsid w:val="00F15A96"/>
    <w:rsid w:val="00F15DB7"/>
    <w:rsid w:val="00F15E9B"/>
    <w:rsid w:val="00F165A1"/>
    <w:rsid w:val="00F16809"/>
    <w:rsid w:val="00F17853"/>
    <w:rsid w:val="00F17B77"/>
    <w:rsid w:val="00F17DAA"/>
    <w:rsid w:val="00F17F38"/>
    <w:rsid w:val="00F21BBE"/>
    <w:rsid w:val="00F21DA8"/>
    <w:rsid w:val="00F21DC7"/>
    <w:rsid w:val="00F2253E"/>
    <w:rsid w:val="00F22D46"/>
    <w:rsid w:val="00F24282"/>
    <w:rsid w:val="00F2430E"/>
    <w:rsid w:val="00F2476D"/>
    <w:rsid w:val="00F249DB"/>
    <w:rsid w:val="00F24CAB"/>
    <w:rsid w:val="00F2554D"/>
    <w:rsid w:val="00F25B6B"/>
    <w:rsid w:val="00F25F6B"/>
    <w:rsid w:val="00F26123"/>
    <w:rsid w:val="00F26E30"/>
    <w:rsid w:val="00F27ABA"/>
    <w:rsid w:val="00F3023F"/>
    <w:rsid w:val="00F30354"/>
    <w:rsid w:val="00F30605"/>
    <w:rsid w:val="00F30B7F"/>
    <w:rsid w:val="00F315EE"/>
    <w:rsid w:val="00F3193A"/>
    <w:rsid w:val="00F31AD7"/>
    <w:rsid w:val="00F31B1B"/>
    <w:rsid w:val="00F321DF"/>
    <w:rsid w:val="00F3257E"/>
    <w:rsid w:val="00F328E3"/>
    <w:rsid w:val="00F33270"/>
    <w:rsid w:val="00F33C05"/>
    <w:rsid w:val="00F33D17"/>
    <w:rsid w:val="00F33E89"/>
    <w:rsid w:val="00F341D9"/>
    <w:rsid w:val="00F3433F"/>
    <w:rsid w:val="00F35C2D"/>
    <w:rsid w:val="00F36013"/>
    <w:rsid w:val="00F365DB"/>
    <w:rsid w:val="00F36C15"/>
    <w:rsid w:val="00F3701B"/>
    <w:rsid w:val="00F375E1"/>
    <w:rsid w:val="00F37CCE"/>
    <w:rsid w:val="00F40B66"/>
    <w:rsid w:val="00F40BF5"/>
    <w:rsid w:val="00F4158A"/>
    <w:rsid w:val="00F41A13"/>
    <w:rsid w:val="00F41A50"/>
    <w:rsid w:val="00F41E3D"/>
    <w:rsid w:val="00F41FAA"/>
    <w:rsid w:val="00F42431"/>
    <w:rsid w:val="00F425C6"/>
    <w:rsid w:val="00F427EC"/>
    <w:rsid w:val="00F437CC"/>
    <w:rsid w:val="00F43B24"/>
    <w:rsid w:val="00F43E18"/>
    <w:rsid w:val="00F43E2D"/>
    <w:rsid w:val="00F442EE"/>
    <w:rsid w:val="00F44550"/>
    <w:rsid w:val="00F44B29"/>
    <w:rsid w:val="00F45AF6"/>
    <w:rsid w:val="00F45B7D"/>
    <w:rsid w:val="00F45DA9"/>
    <w:rsid w:val="00F47275"/>
    <w:rsid w:val="00F47C66"/>
    <w:rsid w:val="00F500E7"/>
    <w:rsid w:val="00F50346"/>
    <w:rsid w:val="00F5067B"/>
    <w:rsid w:val="00F51108"/>
    <w:rsid w:val="00F5308A"/>
    <w:rsid w:val="00F530A0"/>
    <w:rsid w:val="00F5371A"/>
    <w:rsid w:val="00F545E4"/>
    <w:rsid w:val="00F54C87"/>
    <w:rsid w:val="00F56044"/>
    <w:rsid w:val="00F56292"/>
    <w:rsid w:val="00F56457"/>
    <w:rsid w:val="00F574AA"/>
    <w:rsid w:val="00F574F3"/>
    <w:rsid w:val="00F57E49"/>
    <w:rsid w:val="00F60100"/>
    <w:rsid w:val="00F607DD"/>
    <w:rsid w:val="00F61218"/>
    <w:rsid w:val="00F62820"/>
    <w:rsid w:val="00F6286C"/>
    <w:rsid w:val="00F62CDE"/>
    <w:rsid w:val="00F62D5B"/>
    <w:rsid w:val="00F62E90"/>
    <w:rsid w:val="00F62EE6"/>
    <w:rsid w:val="00F6323C"/>
    <w:rsid w:val="00F63D92"/>
    <w:rsid w:val="00F643B2"/>
    <w:rsid w:val="00F643C6"/>
    <w:rsid w:val="00F643F2"/>
    <w:rsid w:val="00F64BFB"/>
    <w:rsid w:val="00F64C37"/>
    <w:rsid w:val="00F65097"/>
    <w:rsid w:val="00F655F5"/>
    <w:rsid w:val="00F65BAB"/>
    <w:rsid w:val="00F65F0A"/>
    <w:rsid w:val="00F66C8B"/>
    <w:rsid w:val="00F66CB5"/>
    <w:rsid w:val="00F670DC"/>
    <w:rsid w:val="00F67395"/>
    <w:rsid w:val="00F6760C"/>
    <w:rsid w:val="00F67A73"/>
    <w:rsid w:val="00F70189"/>
    <w:rsid w:val="00F702DB"/>
    <w:rsid w:val="00F70739"/>
    <w:rsid w:val="00F727FC"/>
    <w:rsid w:val="00F72873"/>
    <w:rsid w:val="00F7292C"/>
    <w:rsid w:val="00F72C84"/>
    <w:rsid w:val="00F73203"/>
    <w:rsid w:val="00F73BE8"/>
    <w:rsid w:val="00F73EDA"/>
    <w:rsid w:val="00F73FF5"/>
    <w:rsid w:val="00F74140"/>
    <w:rsid w:val="00F747A7"/>
    <w:rsid w:val="00F7492A"/>
    <w:rsid w:val="00F74E9A"/>
    <w:rsid w:val="00F753F8"/>
    <w:rsid w:val="00F76612"/>
    <w:rsid w:val="00F76830"/>
    <w:rsid w:val="00F76D85"/>
    <w:rsid w:val="00F8029A"/>
    <w:rsid w:val="00F8144B"/>
    <w:rsid w:val="00F82933"/>
    <w:rsid w:val="00F829FF"/>
    <w:rsid w:val="00F831A7"/>
    <w:rsid w:val="00F844BA"/>
    <w:rsid w:val="00F845B1"/>
    <w:rsid w:val="00F84CC0"/>
    <w:rsid w:val="00F84D75"/>
    <w:rsid w:val="00F90DC4"/>
    <w:rsid w:val="00F91D71"/>
    <w:rsid w:val="00F91DF0"/>
    <w:rsid w:val="00F92802"/>
    <w:rsid w:val="00F92EDF"/>
    <w:rsid w:val="00F93231"/>
    <w:rsid w:val="00F93448"/>
    <w:rsid w:val="00F93C64"/>
    <w:rsid w:val="00F94BB5"/>
    <w:rsid w:val="00F9532F"/>
    <w:rsid w:val="00F95A8A"/>
    <w:rsid w:val="00F95E29"/>
    <w:rsid w:val="00F95E53"/>
    <w:rsid w:val="00F9683F"/>
    <w:rsid w:val="00F96F38"/>
    <w:rsid w:val="00F97002"/>
    <w:rsid w:val="00FA0E1D"/>
    <w:rsid w:val="00FA0E5D"/>
    <w:rsid w:val="00FA1864"/>
    <w:rsid w:val="00FA1C22"/>
    <w:rsid w:val="00FA2FF3"/>
    <w:rsid w:val="00FA31AA"/>
    <w:rsid w:val="00FA36A2"/>
    <w:rsid w:val="00FA3CD2"/>
    <w:rsid w:val="00FA3EF0"/>
    <w:rsid w:val="00FA4841"/>
    <w:rsid w:val="00FA5200"/>
    <w:rsid w:val="00FA56CB"/>
    <w:rsid w:val="00FA575F"/>
    <w:rsid w:val="00FA5FF0"/>
    <w:rsid w:val="00FA6491"/>
    <w:rsid w:val="00FA6493"/>
    <w:rsid w:val="00FA678D"/>
    <w:rsid w:val="00FA6D01"/>
    <w:rsid w:val="00FA77D6"/>
    <w:rsid w:val="00FA7CF0"/>
    <w:rsid w:val="00FB02C1"/>
    <w:rsid w:val="00FB0456"/>
    <w:rsid w:val="00FB0974"/>
    <w:rsid w:val="00FB19C4"/>
    <w:rsid w:val="00FB1A70"/>
    <w:rsid w:val="00FB1BA7"/>
    <w:rsid w:val="00FB1F5D"/>
    <w:rsid w:val="00FB25BD"/>
    <w:rsid w:val="00FB2BEB"/>
    <w:rsid w:val="00FB2BF4"/>
    <w:rsid w:val="00FB2DAA"/>
    <w:rsid w:val="00FB3C0A"/>
    <w:rsid w:val="00FB4000"/>
    <w:rsid w:val="00FB405E"/>
    <w:rsid w:val="00FB4D5D"/>
    <w:rsid w:val="00FB5166"/>
    <w:rsid w:val="00FB5A92"/>
    <w:rsid w:val="00FB60B0"/>
    <w:rsid w:val="00FB69CF"/>
    <w:rsid w:val="00FB69FB"/>
    <w:rsid w:val="00FB6BE4"/>
    <w:rsid w:val="00FB6DC2"/>
    <w:rsid w:val="00FB6F77"/>
    <w:rsid w:val="00FB6FBC"/>
    <w:rsid w:val="00FB7426"/>
    <w:rsid w:val="00FB7BF6"/>
    <w:rsid w:val="00FB7D10"/>
    <w:rsid w:val="00FC046C"/>
    <w:rsid w:val="00FC165D"/>
    <w:rsid w:val="00FC1D5D"/>
    <w:rsid w:val="00FC237A"/>
    <w:rsid w:val="00FC2F4A"/>
    <w:rsid w:val="00FC30A0"/>
    <w:rsid w:val="00FC353F"/>
    <w:rsid w:val="00FC3FE2"/>
    <w:rsid w:val="00FC405A"/>
    <w:rsid w:val="00FC45DB"/>
    <w:rsid w:val="00FC4AAA"/>
    <w:rsid w:val="00FC4D34"/>
    <w:rsid w:val="00FC4E6E"/>
    <w:rsid w:val="00FC510D"/>
    <w:rsid w:val="00FC5F1F"/>
    <w:rsid w:val="00FC6958"/>
    <w:rsid w:val="00FC6D0F"/>
    <w:rsid w:val="00FD10A4"/>
    <w:rsid w:val="00FD1B14"/>
    <w:rsid w:val="00FD1D3E"/>
    <w:rsid w:val="00FD2211"/>
    <w:rsid w:val="00FD3368"/>
    <w:rsid w:val="00FD36A4"/>
    <w:rsid w:val="00FD378E"/>
    <w:rsid w:val="00FD3856"/>
    <w:rsid w:val="00FD3BC7"/>
    <w:rsid w:val="00FD419E"/>
    <w:rsid w:val="00FD4367"/>
    <w:rsid w:val="00FD54FE"/>
    <w:rsid w:val="00FD5DBF"/>
    <w:rsid w:val="00FD6509"/>
    <w:rsid w:val="00FD667C"/>
    <w:rsid w:val="00FD6C6F"/>
    <w:rsid w:val="00FD6E3D"/>
    <w:rsid w:val="00FD7301"/>
    <w:rsid w:val="00FD7E13"/>
    <w:rsid w:val="00FE0473"/>
    <w:rsid w:val="00FE0478"/>
    <w:rsid w:val="00FE12BA"/>
    <w:rsid w:val="00FE1F35"/>
    <w:rsid w:val="00FE31F5"/>
    <w:rsid w:val="00FE422B"/>
    <w:rsid w:val="00FE4B81"/>
    <w:rsid w:val="00FE5176"/>
    <w:rsid w:val="00FE55C6"/>
    <w:rsid w:val="00FE5825"/>
    <w:rsid w:val="00FE643B"/>
    <w:rsid w:val="00FE6B4B"/>
    <w:rsid w:val="00FE7212"/>
    <w:rsid w:val="00FE7655"/>
    <w:rsid w:val="00FE7E95"/>
    <w:rsid w:val="00FE7F34"/>
    <w:rsid w:val="00FF0AE0"/>
    <w:rsid w:val="00FF0C93"/>
    <w:rsid w:val="00FF22AD"/>
    <w:rsid w:val="00FF348D"/>
    <w:rsid w:val="00FF3809"/>
    <w:rsid w:val="00FF3D28"/>
    <w:rsid w:val="00FF4BCA"/>
    <w:rsid w:val="00FF52DD"/>
    <w:rsid w:val="00FF5344"/>
    <w:rsid w:val="00FF556C"/>
    <w:rsid w:val="00FF5AD6"/>
    <w:rsid w:val="00FF5B09"/>
    <w:rsid w:val="00FF5B51"/>
    <w:rsid w:val="00FF5D87"/>
    <w:rsid w:val="00FF5F4C"/>
    <w:rsid w:val="00FF6026"/>
    <w:rsid w:val="00FF6223"/>
    <w:rsid w:val="00FF626F"/>
    <w:rsid w:val="00FF71B3"/>
    <w:rsid w:val="00FF79DD"/>
    <w:rsid w:val="00FF7E0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C2C7258"/>
  <w15:docId w15:val="{F0EC67DA-AEDA-4129-9672-D0C34B6AFA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E018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17B77"/>
    <w:pPr>
      <w:ind w:left="720"/>
      <w:contextualSpacing/>
    </w:p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73B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73BE8"/>
    <w:rPr>
      <w:rFonts w:ascii="Segoe UI" w:hAnsi="Segoe UI" w:cs="Segoe UI"/>
      <w:sz w:val="18"/>
      <w:szCs w:val="18"/>
    </w:rPr>
  </w:style>
  <w:style w:type="character" w:styleId="Rimandocommento">
    <w:name w:val="annotation reference"/>
    <w:basedOn w:val="Carpredefinitoparagrafo"/>
    <w:uiPriority w:val="99"/>
    <w:semiHidden/>
    <w:unhideWhenUsed/>
    <w:rsid w:val="007D4088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7D4088"/>
    <w:pPr>
      <w:spacing w:line="240" w:lineRule="auto"/>
    </w:pPr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rsid w:val="007D4088"/>
    <w:rPr>
      <w:sz w:val="20"/>
      <w:szCs w:val="20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7D4088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7D4088"/>
    <w:rPr>
      <w:b/>
      <w:bCs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15E64"/>
    <w:rPr>
      <w:color w:val="0563C1" w:themeColor="hyperlink"/>
      <w:u w:val="single"/>
    </w:rPr>
  </w:style>
  <w:style w:type="paragraph" w:styleId="Pidipagina">
    <w:name w:val="footer"/>
    <w:basedOn w:val="Normale"/>
    <w:link w:val="PidipaginaCarattere"/>
    <w:uiPriority w:val="99"/>
    <w:unhideWhenUsed/>
    <w:rsid w:val="00115E64"/>
    <w:pPr>
      <w:tabs>
        <w:tab w:val="center" w:pos="4819"/>
        <w:tab w:val="right" w:pos="9638"/>
      </w:tabs>
      <w:spacing w:after="0" w:line="240" w:lineRule="auto"/>
    </w:pPr>
    <w:rPr>
      <w:rFonts w:eastAsiaTheme="minorEastAsia"/>
      <w:lang w:eastAsia="it-IT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15E64"/>
    <w:rPr>
      <w:rFonts w:eastAsiaTheme="minorEastAsia"/>
      <w:lang w:eastAsia="it-IT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D03B3E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FA2FF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A2FF3"/>
  </w:style>
  <w:style w:type="character" w:customStyle="1" w:styleId="Menzionenonrisolta2">
    <w:name w:val="Menzione non risolta2"/>
    <w:basedOn w:val="Carpredefinitoparagrafo"/>
    <w:uiPriority w:val="99"/>
    <w:semiHidden/>
    <w:unhideWhenUsed/>
    <w:rsid w:val="00535C52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8B2BF2"/>
    <w:rPr>
      <w:color w:val="954F72" w:themeColor="followedHyperlink"/>
      <w:u w:val="single"/>
    </w:rPr>
  </w:style>
  <w:style w:type="character" w:customStyle="1" w:styleId="Menzionenonrisolta3">
    <w:name w:val="Menzione non risolta3"/>
    <w:basedOn w:val="Carpredefinitoparagrafo"/>
    <w:uiPriority w:val="99"/>
    <w:semiHidden/>
    <w:unhideWhenUsed/>
    <w:rsid w:val="006D64ED"/>
    <w:rPr>
      <w:color w:val="605E5C"/>
      <w:shd w:val="clear" w:color="auto" w:fill="E1DFDD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AB6578"/>
    <w:rPr>
      <w:vertAlign w:val="superscript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997463"/>
    <w:pPr>
      <w:spacing w:after="0" w:line="240" w:lineRule="auto"/>
    </w:pPr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uiPriority w:val="99"/>
    <w:semiHidden/>
    <w:rsid w:val="00997463"/>
    <w:rPr>
      <w:sz w:val="20"/>
      <w:szCs w:val="20"/>
    </w:rPr>
  </w:style>
  <w:style w:type="character" w:customStyle="1" w:styleId="Menzionenonrisolta4">
    <w:name w:val="Menzione non risolta4"/>
    <w:basedOn w:val="Carpredefinitoparagrafo"/>
    <w:uiPriority w:val="99"/>
    <w:semiHidden/>
    <w:unhideWhenUsed/>
    <w:rsid w:val="007B7159"/>
    <w:rPr>
      <w:color w:val="605E5C"/>
      <w:shd w:val="clear" w:color="auto" w:fill="E1DFDD"/>
    </w:rPr>
  </w:style>
  <w:style w:type="character" w:customStyle="1" w:styleId="Menzionenonrisolta5">
    <w:name w:val="Menzione non risolta5"/>
    <w:basedOn w:val="Carpredefinitoparagrafo"/>
    <w:uiPriority w:val="99"/>
    <w:semiHidden/>
    <w:unhideWhenUsed/>
    <w:rsid w:val="00F62E90"/>
    <w:rPr>
      <w:color w:val="605E5C"/>
      <w:shd w:val="clear" w:color="auto" w:fill="E1DFDD"/>
    </w:rPr>
  </w:style>
  <w:style w:type="paragraph" w:styleId="Testonormale">
    <w:name w:val="Plain Text"/>
    <w:basedOn w:val="Normale"/>
    <w:link w:val="TestonormaleCarattere"/>
    <w:uiPriority w:val="99"/>
    <w:semiHidden/>
    <w:unhideWhenUsed/>
    <w:rsid w:val="001019D5"/>
    <w:pPr>
      <w:spacing w:after="0" w:line="240" w:lineRule="auto"/>
    </w:pPr>
    <w:rPr>
      <w:rFonts w:ascii="Calibri" w:hAnsi="Calibri"/>
      <w:color w:val="00457D"/>
      <w:szCs w:val="21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semiHidden/>
    <w:rsid w:val="001019D5"/>
    <w:rPr>
      <w:rFonts w:ascii="Calibri" w:hAnsi="Calibri"/>
      <w:color w:val="00457D"/>
      <w:szCs w:val="21"/>
    </w:rPr>
  </w:style>
  <w:style w:type="paragraph" w:styleId="Revisione">
    <w:name w:val="Revision"/>
    <w:hidden/>
    <w:uiPriority w:val="99"/>
    <w:semiHidden/>
    <w:rsid w:val="001019D5"/>
    <w:pPr>
      <w:spacing w:after="0" w:line="240" w:lineRule="auto"/>
    </w:pPr>
  </w:style>
  <w:style w:type="character" w:customStyle="1" w:styleId="Menzionenonrisolta6">
    <w:name w:val="Menzione non risolta6"/>
    <w:basedOn w:val="Carpredefinitoparagrafo"/>
    <w:uiPriority w:val="99"/>
    <w:semiHidden/>
    <w:unhideWhenUsed/>
    <w:rsid w:val="005D2DA6"/>
    <w:rPr>
      <w:color w:val="605E5C"/>
      <w:shd w:val="clear" w:color="auto" w:fill="E1DFDD"/>
    </w:rPr>
  </w:style>
  <w:style w:type="character" w:customStyle="1" w:styleId="Menzionenonrisolta7">
    <w:name w:val="Menzione non risolta7"/>
    <w:basedOn w:val="Carpredefinitoparagrafo"/>
    <w:uiPriority w:val="99"/>
    <w:semiHidden/>
    <w:unhideWhenUsed/>
    <w:rsid w:val="00D05630"/>
    <w:rPr>
      <w:color w:val="605E5C"/>
      <w:shd w:val="clear" w:color="auto" w:fill="E1DFDD"/>
    </w:rPr>
  </w:style>
  <w:style w:type="character" w:customStyle="1" w:styleId="Menzionenonrisolta8">
    <w:name w:val="Menzione non risolta8"/>
    <w:basedOn w:val="Carpredefinitoparagrafo"/>
    <w:uiPriority w:val="99"/>
    <w:semiHidden/>
    <w:unhideWhenUsed/>
    <w:rsid w:val="00741440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563F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essunaspaziatura">
    <w:name w:val="No Spacing"/>
    <w:uiPriority w:val="1"/>
    <w:qFormat/>
    <w:rsid w:val="0091049C"/>
    <w:pPr>
      <w:spacing w:after="0" w:line="240" w:lineRule="auto"/>
    </w:pPr>
  </w:style>
  <w:style w:type="character" w:customStyle="1" w:styleId="Menzionenonrisolta9">
    <w:name w:val="Menzione non risolta9"/>
    <w:basedOn w:val="Carpredefinitoparagrafo"/>
    <w:uiPriority w:val="99"/>
    <w:semiHidden/>
    <w:unhideWhenUsed/>
    <w:rsid w:val="00B10F19"/>
    <w:rPr>
      <w:color w:val="605E5C"/>
      <w:shd w:val="clear" w:color="auto" w:fill="E1DFDD"/>
    </w:rPr>
  </w:style>
  <w:style w:type="paragraph" w:customStyle="1" w:styleId="xmsonormal">
    <w:name w:val="x_msonormal"/>
    <w:basedOn w:val="Normale"/>
    <w:uiPriority w:val="99"/>
    <w:rsid w:val="004E29B1"/>
    <w:pPr>
      <w:spacing w:after="0" w:line="240" w:lineRule="auto"/>
    </w:pPr>
    <w:rPr>
      <w:rFonts w:ascii="Times New Roman" w:hAnsi="Times New Roman" w:cs="Times New Roman"/>
      <w:sz w:val="24"/>
      <w:szCs w:val="24"/>
      <w:lang w:eastAsia="it-IT"/>
    </w:rPr>
  </w:style>
  <w:style w:type="character" w:customStyle="1" w:styleId="Menzionenonrisolta10">
    <w:name w:val="Menzione non risolta10"/>
    <w:basedOn w:val="Carpredefinitoparagrafo"/>
    <w:uiPriority w:val="99"/>
    <w:semiHidden/>
    <w:unhideWhenUsed/>
    <w:rsid w:val="009A7AFC"/>
    <w:rPr>
      <w:color w:val="605E5C"/>
      <w:shd w:val="clear" w:color="auto" w:fill="E1DFDD"/>
    </w:rPr>
  </w:style>
  <w:style w:type="character" w:customStyle="1" w:styleId="Menzionenonrisolta11">
    <w:name w:val="Menzione non risolta11"/>
    <w:basedOn w:val="Carpredefinitoparagrafo"/>
    <w:uiPriority w:val="99"/>
    <w:semiHidden/>
    <w:unhideWhenUsed/>
    <w:rsid w:val="00596E06"/>
    <w:rPr>
      <w:color w:val="605E5C"/>
      <w:shd w:val="clear" w:color="auto" w:fill="E1DFDD"/>
    </w:rPr>
  </w:style>
  <w:style w:type="character" w:styleId="Enfasigrassetto">
    <w:name w:val="Strong"/>
    <w:basedOn w:val="Carpredefinitoparagrafo"/>
    <w:uiPriority w:val="22"/>
    <w:qFormat/>
    <w:rsid w:val="006F5D5E"/>
    <w:rPr>
      <w:b/>
      <w:bCs/>
    </w:rPr>
  </w:style>
  <w:style w:type="character" w:customStyle="1" w:styleId="Menzionenonrisolta12">
    <w:name w:val="Menzione non risolta12"/>
    <w:basedOn w:val="Carpredefinitoparagrafo"/>
    <w:uiPriority w:val="99"/>
    <w:semiHidden/>
    <w:unhideWhenUsed/>
    <w:rsid w:val="0058341A"/>
    <w:rPr>
      <w:color w:val="605E5C"/>
      <w:shd w:val="clear" w:color="auto" w:fill="E1DFDD"/>
    </w:rPr>
  </w:style>
  <w:style w:type="character" w:customStyle="1" w:styleId="Menzionenonrisolta13">
    <w:name w:val="Menzione non risolta13"/>
    <w:basedOn w:val="Carpredefinitoparagrafo"/>
    <w:uiPriority w:val="99"/>
    <w:semiHidden/>
    <w:unhideWhenUsed/>
    <w:rsid w:val="007E009A"/>
    <w:rPr>
      <w:color w:val="605E5C"/>
      <w:shd w:val="clear" w:color="auto" w:fill="E1DFDD"/>
    </w:rPr>
  </w:style>
  <w:style w:type="character" w:customStyle="1" w:styleId="Menzionenonrisolta14">
    <w:name w:val="Menzione non risolta14"/>
    <w:basedOn w:val="Carpredefinitoparagrafo"/>
    <w:uiPriority w:val="99"/>
    <w:semiHidden/>
    <w:unhideWhenUsed/>
    <w:rsid w:val="00746052"/>
    <w:rPr>
      <w:color w:val="605E5C"/>
      <w:shd w:val="clear" w:color="auto" w:fill="E1DFDD"/>
    </w:rPr>
  </w:style>
  <w:style w:type="character" w:customStyle="1" w:styleId="Menzionenonrisolta15">
    <w:name w:val="Menzione non risolta15"/>
    <w:basedOn w:val="Carpredefinitoparagrafo"/>
    <w:uiPriority w:val="99"/>
    <w:semiHidden/>
    <w:unhideWhenUsed/>
    <w:rsid w:val="006E0696"/>
    <w:rPr>
      <w:color w:val="605E5C"/>
      <w:shd w:val="clear" w:color="auto" w:fill="E1DFDD"/>
    </w:rPr>
  </w:style>
  <w:style w:type="character" w:customStyle="1" w:styleId="Menzionenonrisolta16">
    <w:name w:val="Menzione non risolta16"/>
    <w:basedOn w:val="Carpredefinitoparagrafo"/>
    <w:uiPriority w:val="99"/>
    <w:semiHidden/>
    <w:unhideWhenUsed/>
    <w:rsid w:val="004F782A"/>
    <w:rPr>
      <w:color w:val="605E5C"/>
      <w:shd w:val="clear" w:color="auto" w:fill="E1DFDD"/>
    </w:rPr>
  </w:style>
  <w:style w:type="character" w:customStyle="1" w:styleId="Menzionenonrisolta17">
    <w:name w:val="Menzione non risolta17"/>
    <w:basedOn w:val="Carpredefinitoparagrafo"/>
    <w:uiPriority w:val="99"/>
    <w:semiHidden/>
    <w:unhideWhenUsed/>
    <w:rsid w:val="00A93CCC"/>
    <w:rPr>
      <w:color w:val="605E5C"/>
      <w:shd w:val="clear" w:color="auto" w:fill="E1DFDD"/>
    </w:rPr>
  </w:style>
  <w:style w:type="character" w:customStyle="1" w:styleId="Menzionenonrisolta18">
    <w:name w:val="Menzione non risolta18"/>
    <w:basedOn w:val="Carpredefinitoparagrafo"/>
    <w:uiPriority w:val="99"/>
    <w:semiHidden/>
    <w:unhideWhenUsed/>
    <w:rsid w:val="00F31B1B"/>
    <w:rPr>
      <w:color w:val="605E5C"/>
      <w:shd w:val="clear" w:color="auto" w:fill="E1DFDD"/>
    </w:rPr>
  </w:style>
  <w:style w:type="character" w:customStyle="1" w:styleId="Menzionenonrisolta19">
    <w:name w:val="Menzione non risolta19"/>
    <w:basedOn w:val="Carpredefinitoparagrafo"/>
    <w:uiPriority w:val="99"/>
    <w:semiHidden/>
    <w:unhideWhenUsed/>
    <w:rsid w:val="00281B28"/>
    <w:rPr>
      <w:color w:val="605E5C"/>
      <w:shd w:val="clear" w:color="auto" w:fill="E1DFDD"/>
    </w:rPr>
  </w:style>
  <w:style w:type="character" w:customStyle="1" w:styleId="Menzionenonrisolta20">
    <w:name w:val="Menzione non risolta20"/>
    <w:basedOn w:val="Carpredefinitoparagrafo"/>
    <w:uiPriority w:val="99"/>
    <w:semiHidden/>
    <w:unhideWhenUsed/>
    <w:rsid w:val="00BB3376"/>
    <w:rPr>
      <w:color w:val="605E5C"/>
      <w:shd w:val="clear" w:color="auto" w:fill="E1DFDD"/>
    </w:rPr>
  </w:style>
  <w:style w:type="character" w:customStyle="1" w:styleId="Menzionenonrisolta21">
    <w:name w:val="Menzione non risolta21"/>
    <w:basedOn w:val="Carpredefinitoparagrafo"/>
    <w:uiPriority w:val="99"/>
    <w:semiHidden/>
    <w:unhideWhenUsed/>
    <w:rsid w:val="00593D14"/>
    <w:rPr>
      <w:color w:val="605E5C"/>
      <w:shd w:val="clear" w:color="auto" w:fill="E1DFDD"/>
    </w:rPr>
  </w:style>
  <w:style w:type="paragraph" w:customStyle="1" w:styleId="Default">
    <w:name w:val="Default"/>
    <w:rsid w:val="00D71773"/>
    <w:pPr>
      <w:autoSpaceDE w:val="0"/>
      <w:autoSpaceDN w:val="0"/>
      <w:adjustRightInd w:val="0"/>
      <w:spacing w:after="0" w:line="240" w:lineRule="auto"/>
    </w:pPr>
    <w:rPr>
      <w:rFonts w:ascii="Raleway" w:hAnsi="Raleway" w:cs="Raleway"/>
      <w:color w:val="000000"/>
      <w:sz w:val="24"/>
      <w:szCs w:val="24"/>
    </w:rPr>
  </w:style>
  <w:style w:type="character" w:customStyle="1" w:styleId="Menzionenonrisolta22">
    <w:name w:val="Menzione non risolta22"/>
    <w:basedOn w:val="Carpredefinitoparagrafo"/>
    <w:uiPriority w:val="99"/>
    <w:semiHidden/>
    <w:unhideWhenUsed/>
    <w:rsid w:val="0028654B"/>
    <w:rPr>
      <w:color w:val="605E5C"/>
      <w:shd w:val="clear" w:color="auto" w:fill="E1DFDD"/>
    </w:rPr>
  </w:style>
  <w:style w:type="character" w:customStyle="1" w:styleId="Menzionenonrisolta23">
    <w:name w:val="Menzione non risolta23"/>
    <w:basedOn w:val="Carpredefinitoparagrafo"/>
    <w:uiPriority w:val="99"/>
    <w:semiHidden/>
    <w:unhideWhenUsed/>
    <w:rsid w:val="00DB097D"/>
    <w:rPr>
      <w:color w:val="605E5C"/>
      <w:shd w:val="clear" w:color="auto" w:fill="E1DFDD"/>
    </w:rPr>
  </w:style>
  <w:style w:type="character" w:customStyle="1" w:styleId="iss-card-par">
    <w:name w:val="iss-card-par"/>
    <w:basedOn w:val="Carpredefinitoparagrafo"/>
    <w:rsid w:val="0059075D"/>
  </w:style>
  <w:style w:type="character" w:customStyle="1" w:styleId="Menzionenonrisolta24">
    <w:name w:val="Menzione non risolta24"/>
    <w:basedOn w:val="Carpredefinitoparagrafo"/>
    <w:uiPriority w:val="99"/>
    <w:semiHidden/>
    <w:unhideWhenUsed/>
    <w:rsid w:val="00973380"/>
    <w:rPr>
      <w:color w:val="605E5C"/>
      <w:shd w:val="clear" w:color="auto" w:fill="E1DFDD"/>
    </w:rPr>
  </w:style>
  <w:style w:type="character" w:customStyle="1" w:styleId="Menzionenonrisolta25">
    <w:name w:val="Menzione non risolta25"/>
    <w:basedOn w:val="Carpredefinitoparagrafo"/>
    <w:uiPriority w:val="99"/>
    <w:semiHidden/>
    <w:unhideWhenUsed/>
    <w:rsid w:val="00407CC4"/>
    <w:rPr>
      <w:color w:val="605E5C"/>
      <w:shd w:val="clear" w:color="auto" w:fill="E1DFDD"/>
    </w:rPr>
  </w:style>
  <w:style w:type="character" w:customStyle="1" w:styleId="Menzionenonrisolta26">
    <w:name w:val="Menzione non risolta26"/>
    <w:basedOn w:val="Carpredefinitoparagrafo"/>
    <w:uiPriority w:val="99"/>
    <w:semiHidden/>
    <w:unhideWhenUsed/>
    <w:rsid w:val="00492C3C"/>
    <w:rPr>
      <w:color w:val="605E5C"/>
      <w:shd w:val="clear" w:color="auto" w:fill="E1DFDD"/>
    </w:rPr>
  </w:style>
  <w:style w:type="character" w:customStyle="1" w:styleId="Menzionenonrisolta27">
    <w:name w:val="Menzione non risolta27"/>
    <w:basedOn w:val="Carpredefinitoparagrafo"/>
    <w:uiPriority w:val="99"/>
    <w:semiHidden/>
    <w:unhideWhenUsed/>
    <w:rsid w:val="00FB2BEB"/>
    <w:rPr>
      <w:color w:val="605E5C"/>
      <w:shd w:val="clear" w:color="auto" w:fill="E1DFDD"/>
    </w:rPr>
  </w:style>
  <w:style w:type="character" w:customStyle="1" w:styleId="Menzionenonrisolta28">
    <w:name w:val="Menzione non risolta28"/>
    <w:basedOn w:val="Carpredefinitoparagrafo"/>
    <w:uiPriority w:val="99"/>
    <w:semiHidden/>
    <w:unhideWhenUsed/>
    <w:rsid w:val="00D30B53"/>
    <w:rPr>
      <w:color w:val="605E5C"/>
      <w:shd w:val="clear" w:color="auto" w:fill="E1DFDD"/>
    </w:rPr>
  </w:style>
  <w:style w:type="character" w:customStyle="1" w:styleId="Menzionenonrisolta29">
    <w:name w:val="Menzione non risolta29"/>
    <w:basedOn w:val="Carpredefinitoparagrafo"/>
    <w:uiPriority w:val="99"/>
    <w:semiHidden/>
    <w:unhideWhenUsed/>
    <w:rsid w:val="00087852"/>
    <w:rPr>
      <w:color w:val="605E5C"/>
      <w:shd w:val="clear" w:color="auto" w:fill="E1DFDD"/>
    </w:rPr>
  </w:style>
  <w:style w:type="character" w:customStyle="1" w:styleId="Menzionenonrisolta30">
    <w:name w:val="Menzione non risolta30"/>
    <w:basedOn w:val="Carpredefinitoparagrafo"/>
    <w:uiPriority w:val="99"/>
    <w:semiHidden/>
    <w:unhideWhenUsed/>
    <w:rsid w:val="0021257B"/>
    <w:rPr>
      <w:color w:val="605E5C"/>
      <w:shd w:val="clear" w:color="auto" w:fill="E1DFDD"/>
    </w:rPr>
  </w:style>
  <w:style w:type="character" w:customStyle="1" w:styleId="Menzionenonrisolta31">
    <w:name w:val="Menzione non risolta31"/>
    <w:basedOn w:val="Carpredefinitoparagrafo"/>
    <w:uiPriority w:val="99"/>
    <w:semiHidden/>
    <w:unhideWhenUsed/>
    <w:rsid w:val="009E3317"/>
    <w:rPr>
      <w:color w:val="605E5C"/>
      <w:shd w:val="clear" w:color="auto" w:fill="E1DFDD"/>
    </w:rPr>
  </w:style>
  <w:style w:type="character" w:customStyle="1" w:styleId="Menzionenonrisolta32">
    <w:name w:val="Menzione non risolta32"/>
    <w:basedOn w:val="Carpredefinitoparagrafo"/>
    <w:uiPriority w:val="99"/>
    <w:semiHidden/>
    <w:unhideWhenUsed/>
    <w:rsid w:val="001C1D3F"/>
    <w:rPr>
      <w:color w:val="605E5C"/>
      <w:shd w:val="clear" w:color="auto" w:fill="E1DFDD"/>
    </w:rPr>
  </w:style>
  <w:style w:type="character" w:customStyle="1" w:styleId="Menzionenonrisolta33">
    <w:name w:val="Menzione non risolta33"/>
    <w:basedOn w:val="Carpredefinitoparagrafo"/>
    <w:uiPriority w:val="99"/>
    <w:semiHidden/>
    <w:unhideWhenUsed/>
    <w:rsid w:val="003B236B"/>
    <w:rPr>
      <w:color w:val="605E5C"/>
      <w:shd w:val="clear" w:color="auto" w:fill="E1DFDD"/>
    </w:rPr>
  </w:style>
  <w:style w:type="character" w:customStyle="1" w:styleId="Menzionenonrisolta34">
    <w:name w:val="Menzione non risolta34"/>
    <w:basedOn w:val="Carpredefinitoparagrafo"/>
    <w:uiPriority w:val="99"/>
    <w:semiHidden/>
    <w:unhideWhenUsed/>
    <w:rsid w:val="00094243"/>
    <w:rPr>
      <w:color w:val="605E5C"/>
      <w:shd w:val="clear" w:color="auto" w:fill="E1DFDD"/>
    </w:rPr>
  </w:style>
  <w:style w:type="character" w:customStyle="1" w:styleId="Menzionenonrisolta35">
    <w:name w:val="Menzione non risolta35"/>
    <w:basedOn w:val="Carpredefinitoparagrafo"/>
    <w:uiPriority w:val="99"/>
    <w:semiHidden/>
    <w:unhideWhenUsed/>
    <w:rsid w:val="00741CDC"/>
    <w:rPr>
      <w:color w:val="605E5C"/>
      <w:shd w:val="clear" w:color="auto" w:fill="E1DFDD"/>
    </w:rPr>
  </w:style>
  <w:style w:type="character" w:customStyle="1" w:styleId="Menzionenonrisolta36">
    <w:name w:val="Menzione non risolta36"/>
    <w:basedOn w:val="Carpredefinitoparagrafo"/>
    <w:uiPriority w:val="99"/>
    <w:semiHidden/>
    <w:unhideWhenUsed/>
    <w:rsid w:val="002B27AE"/>
    <w:rPr>
      <w:color w:val="605E5C"/>
      <w:shd w:val="clear" w:color="auto" w:fill="E1DFDD"/>
    </w:rPr>
  </w:style>
  <w:style w:type="character" w:customStyle="1" w:styleId="Menzionenonrisolta37">
    <w:name w:val="Menzione non risolta37"/>
    <w:basedOn w:val="Carpredefinitoparagrafo"/>
    <w:uiPriority w:val="99"/>
    <w:semiHidden/>
    <w:unhideWhenUsed/>
    <w:rsid w:val="00902D20"/>
    <w:rPr>
      <w:color w:val="605E5C"/>
      <w:shd w:val="clear" w:color="auto" w:fill="E1DFDD"/>
    </w:rPr>
  </w:style>
  <w:style w:type="character" w:customStyle="1" w:styleId="Menzionenonrisolta38">
    <w:name w:val="Menzione non risolta38"/>
    <w:basedOn w:val="Carpredefinitoparagrafo"/>
    <w:uiPriority w:val="99"/>
    <w:semiHidden/>
    <w:unhideWhenUsed/>
    <w:rsid w:val="00446ECC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1A77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character" w:customStyle="1" w:styleId="Menzionenonrisolta39">
    <w:name w:val="Menzione non risolta39"/>
    <w:basedOn w:val="Carpredefinitoparagrafo"/>
    <w:uiPriority w:val="99"/>
    <w:semiHidden/>
    <w:unhideWhenUsed/>
    <w:rsid w:val="00F56044"/>
    <w:rPr>
      <w:color w:val="605E5C"/>
      <w:shd w:val="clear" w:color="auto" w:fill="E1DFDD"/>
    </w:rPr>
  </w:style>
  <w:style w:type="character" w:customStyle="1" w:styleId="normaltextrun">
    <w:name w:val="normaltextrun"/>
    <w:basedOn w:val="Carpredefinitoparagrafo"/>
    <w:rsid w:val="0082636B"/>
  </w:style>
  <w:style w:type="character" w:customStyle="1" w:styleId="eop">
    <w:name w:val="eop"/>
    <w:basedOn w:val="Carpredefinitoparagrafo"/>
    <w:rsid w:val="0082636B"/>
  </w:style>
  <w:style w:type="character" w:customStyle="1" w:styleId="Menzionenonrisolta40">
    <w:name w:val="Menzione non risolta40"/>
    <w:basedOn w:val="Carpredefinitoparagrafo"/>
    <w:uiPriority w:val="99"/>
    <w:semiHidden/>
    <w:unhideWhenUsed/>
    <w:rsid w:val="00A54148"/>
    <w:rPr>
      <w:color w:val="605E5C"/>
      <w:shd w:val="clear" w:color="auto" w:fill="E1DFDD"/>
    </w:rPr>
  </w:style>
  <w:style w:type="character" w:customStyle="1" w:styleId="Menzionenonrisolta41">
    <w:name w:val="Menzione non risolta41"/>
    <w:basedOn w:val="Carpredefinitoparagrafo"/>
    <w:uiPriority w:val="99"/>
    <w:semiHidden/>
    <w:unhideWhenUsed/>
    <w:rsid w:val="00A1359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68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5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4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485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4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0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954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8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27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7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1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79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69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14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86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928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6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90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1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5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0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9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9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9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0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41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69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04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8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36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1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067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0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0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1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2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41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4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6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33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0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34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4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63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13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65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81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30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12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113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0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24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5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8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41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8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2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8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27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3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2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26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4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2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4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7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2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94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74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8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80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9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49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75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29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99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98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2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56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1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9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87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64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31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8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43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53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615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93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44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89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7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685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9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9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63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26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3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360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536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856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334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9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5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5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34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8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0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55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455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0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5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71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39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3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0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88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64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50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98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41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9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0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12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61363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1575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2099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904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72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447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676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9578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36078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0098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5731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17277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30062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3877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7686620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5568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4346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4899190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2650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53671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73161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73661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246490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81342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6969892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09960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08161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1250432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8058969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341153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3422117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065576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50570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05877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2806011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849859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11034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456864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00550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07048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05579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938149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54146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7064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97415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97611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391958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74564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459463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3778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99894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3122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96365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8513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615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399633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7691874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001456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556758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50810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837590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0175860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49774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63584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01472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90547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154991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0723517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783519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7914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9214537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11668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84441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97494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663518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402849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519643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124014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3298745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20701828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28038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7796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4386032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3405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7786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8545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2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2048806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89965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69658952">
          <w:marLeft w:val="0"/>
          <w:marRight w:val="0"/>
          <w:marTop w:val="4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642021">
              <w:marLeft w:val="0"/>
              <w:marRight w:val="0"/>
              <w:marTop w:val="0"/>
              <w:marBottom w:val="180"/>
              <w:divBdr>
                <w:top w:val="none" w:sz="0" w:space="0" w:color="auto"/>
                <w:left w:val="none" w:sz="0" w:space="0" w:color="auto"/>
                <w:bottom w:val="single" w:sz="6" w:space="9" w:color="DFE1E5"/>
                <w:right w:val="none" w:sz="0" w:space="0" w:color="auto"/>
              </w:divBdr>
              <w:divsChild>
                <w:div w:id="1506748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9391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8474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60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79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87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79600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7756049">
                                  <w:marLeft w:val="0"/>
                                  <w:marRight w:val="0"/>
                                  <w:marTop w:val="0"/>
                                  <w:marBottom w:val="4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98044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50203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120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1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4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8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0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19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7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85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581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09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8619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516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79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1767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708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887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61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73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61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5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69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177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ronavirus.gimbe.org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4" Type="http://schemas.openxmlformats.org/officeDocument/2006/relationships/settings" Target="settings.xml"/><Relationship Id="rId9" Type="http://schemas.openxmlformats.org/officeDocument/2006/relationships/hyperlink" Target="mailto:ufficio.stampa@gimbe.org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D786F0-4711-4FF0-82A5-299C4B7FCC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</Pages>
  <Words>1968</Words>
  <Characters>11224</Characters>
  <Application>Microsoft Office Word</Application>
  <DocSecurity>0</DocSecurity>
  <Lines>93</Lines>
  <Paragraphs>26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Renata Gili</dc:creator>
  <cp:lastModifiedBy>Luca Bellusci</cp:lastModifiedBy>
  <cp:revision>3</cp:revision>
  <cp:lastPrinted>2021-07-28T09:23:00Z</cp:lastPrinted>
  <dcterms:created xsi:type="dcterms:W3CDTF">2021-07-29T06:31:00Z</dcterms:created>
  <dcterms:modified xsi:type="dcterms:W3CDTF">2021-07-29T07:52:00Z</dcterms:modified>
</cp:coreProperties>
</file>