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EC6CAA" w:rsidRPr="007F38FE" w:rsidRDefault="00EC6CAA" w:rsidP="007F38FE">
      <w:pPr>
        <w:spacing w:after="120"/>
        <w:jc w:val="center"/>
        <w:rPr>
          <w:b/>
          <w:sz w:val="36"/>
          <w:szCs w:val="36"/>
          <w:lang w:eastAsia="it-IT"/>
        </w:rPr>
      </w:pPr>
      <w:r w:rsidRPr="00095DA9">
        <w:rPr>
          <w:b/>
          <w:sz w:val="36"/>
          <w:szCs w:val="36"/>
          <w:lang w:eastAsia="it-IT"/>
        </w:rPr>
        <w:t xml:space="preserve">CORONAVIRUS: </w:t>
      </w:r>
      <w:r w:rsidR="00477D40">
        <w:rPr>
          <w:b/>
          <w:sz w:val="36"/>
          <w:szCs w:val="36"/>
          <w:lang w:eastAsia="it-IT"/>
        </w:rPr>
        <w:t>IL CONTAGIO CONTINUA A CORRERE.</w:t>
      </w:r>
      <w:r w:rsidR="00477D40">
        <w:rPr>
          <w:b/>
          <w:sz w:val="36"/>
          <w:szCs w:val="36"/>
          <w:lang w:eastAsia="it-IT"/>
        </w:rPr>
        <w:br/>
        <w:t xml:space="preserve">PRIME SPIE ROSSE </w:t>
      </w:r>
      <w:r w:rsidR="00477D40" w:rsidRPr="007F38FE">
        <w:rPr>
          <w:b/>
          <w:sz w:val="36"/>
          <w:szCs w:val="36"/>
          <w:lang w:eastAsia="it-IT"/>
        </w:rPr>
        <w:t>AL CENTRO-SUD</w:t>
      </w:r>
    </w:p>
    <w:p w:rsidR="001F31DC" w:rsidRPr="007E6477" w:rsidRDefault="003B761A" w:rsidP="00EC6CAA">
      <w:pPr>
        <w:spacing w:after="120"/>
        <w:jc w:val="both"/>
        <w:rPr>
          <w:b/>
          <w:sz w:val="23"/>
          <w:szCs w:val="23"/>
          <w:lang w:eastAsia="it-IT"/>
        </w:rPr>
      </w:pPr>
      <w:r w:rsidRPr="00AF58A6">
        <w:rPr>
          <w:b/>
          <w:sz w:val="23"/>
          <w:szCs w:val="23"/>
          <w:lang w:eastAsia="it-IT"/>
        </w:rPr>
        <w:t xml:space="preserve">NELLA SETTIMANA </w:t>
      </w:r>
      <w:r w:rsidR="00095DA9">
        <w:rPr>
          <w:b/>
          <w:sz w:val="23"/>
          <w:szCs w:val="23"/>
          <w:lang w:eastAsia="it-IT"/>
        </w:rPr>
        <w:t>23</w:t>
      </w:r>
      <w:r w:rsidR="001F31DC" w:rsidRPr="00AF58A6">
        <w:rPr>
          <w:b/>
          <w:sz w:val="23"/>
          <w:szCs w:val="23"/>
          <w:lang w:eastAsia="it-IT"/>
        </w:rPr>
        <w:t>-</w:t>
      </w:r>
      <w:r w:rsidR="00095DA9">
        <w:rPr>
          <w:b/>
          <w:sz w:val="23"/>
          <w:szCs w:val="23"/>
          <w:lang w:eastAsia="it-IT"/>
        </w:rPr>
        <w:t>29</w:t>
      </w:r>
      <w:r w:rsidR="00F20599" w:rsidRPr="00AF58A6">
        <w:rPr>
          <w:b/>
          <w:sz w:val="23"/>
          <w:szCs w:val="23"/>
          <w:lang w:eastAsia="it-IT"/>
        </w:rPr>
        <w:t xml:space="preserve"> SETTEMBRE </w:t>
      </w:r>
      <w:r w:rsidR="008B7303">
        <w:rPr>
          <w:b/>
          <w:sz w:val="23"/>
          <w:szCs w:val="23"/>
          <w:lang w:eastAsia="it-IT"/>
        </w:rPr>
        <w:t xml:space="preserve">CONTINUANO A SALIRE </w:t>
      </w:r>
      <w:r w:rsidR="004F0320" w:rsidRPr="00AF58A6">
        <w:rPr>
          <w:b/>
          <w:sz w:val="23"/>
          <w:szCs w:val="23"/>
          <w:lang w:eastAsia="it-IT"/>
        </w:rPr>
        <w:t>I NUOVI CASI</w:t>
      </w:r>
      <w:r w:rsidR="008B7303">
        <w:rPr>
          <w:b/>
          <w:sz w:val="23"/>
          <w:szCs w:val="23"/>
          <w:lang w:eastAsia="it-IT"/>
        </w:rPr>
        <w:t xml:space="preserve"> </w:t>
      </w:r>
      <w:r w:rsidR="00B35EBC">
        <w:rPr>
          <w:b/>
          <w:sz w:val="23"/>
          <w:szCs w:val="23"/>
          <w:lang w:eastAsia="it-IT"/>
        </w:rPr>
        <w:t xml:space="preserve">E SI AMPLIA </w:t>
      </w:r>
      <w:r w:rsidR="000C153C">
        <w:rPr>
          <w:b/>
          <w:sz w:val="23"/>
          <w:szCs w:val="23"/>
          <w:lang w:eastAsia="it-IT"/>
        </w:rPr>
        <w:t xml:space="preserve">ULTERIORMENTE </w:t>
      </w:r>
      <w:r w:rsidR="008B7303">
        <w:rPr>
          <w:b/>
        </w:rPr>
        <w:t xml:space="preserve">IL BACINO </w:t>
      </w:r>
      <w:r w:rsidR="000370F6">
        <w:rPr>
          <w:b/>
        </w:rPr>
        <w:t xml:space="preserve">DEI SOGGETTI </w:t>
      </w:r>
      <w:r w:rsidR="009F5F16" w:rsidRPr="00AF58A6">
        <w:rPr>
          <w:b/>
        </w:rPr>
        <w:t>ATTUALMENTE POSITIVI</w:t>
      </w:r>
      <w:r w:rsidR="009F5F16" w:rsidRPr="00AF58A6">
        <w:rPr>
          <w:b/>
          <w:sz w:val="23"/>
          <w:szCs w:val="23"/>
          <w:lang w:eastAsia="it-IT"/>
        </w:rPr>
        <w:t xml:space="preserve"> (</w:t>
      </w:r>
      <w:r w:rsidR="00095DA9">
        <w:rPr>
          <w:b/>
          <w:sz w:val="23"/>
          <w:szCs w:val="23"/>
          <w:lang w:eastAsia="it-IT"/>
        </w:rPr>
        <w:t>50.630</w:t>
      </w:r>
      <w:r w:rsidR="009F5F16" w:rsidRPr="00AF58A6">
        <w:rPr>
          <w:b/>
          <w:sz w:val="23"/>
          <w:szCs w:val="23"/>
          <w:lang w:eastAsia="it-IT"/>
        </w:rPr>
        <w:t>)</w:t>
      </w:r>
      <w:r w:rsidR="00B35EBC">
        <w:rPr>
          <w:b/>
          <w:sz w:val="23"/>
          <w:szCs w:val="23"/>
          <w:lang w:eastAsia="it-IT"/>
        </w:rPr>
        <w:t xml:space="preserve">. </w:t>
      </w:r>
      <w:r w:rsidR="00B9180D">
        <w:rPr>
          <w:b/>
          <w:sz w:val="23"/>
          <w:szCs w:val="23"/>
          <w:lang w:eastAsia="it-IT"/>
        </w:rPr>
        <w:t xml:space="preserve">NUMERI IN CRESCITA </w:t>
      </w:r>
      <w:r w:rsidR="00E4191E">
        <w:rPr>
          <w:b/>
          <w:sz w:val="23"/>
          <w:szCs w:val="23"/>
          <w:lang w:eastAsia="it-IT"/>
        </w:rPr>
        <w:t xml:space="preserve">COSTANTE </w:t>
      </w:r>
      <w:r w:rsidR="00E9357F">
        <w:rPr>
          <w:b/>
          <w:sz w:val="23"/>
          <w:szCs w:val="23"/>
          <w:lang w:eastAsia="it-IT"/>
        </w:rPr>
        <w:t xml:space="preserve">ANCHE </w:t>
      </w:r>
      <w:r w:rsidR="00B9180D">
        <w:rPr>
          <w:b/>
          <w:sz w:val="23"/>
          <w:szCs w:val="23"/>
          <w:lang w:eastAsia="it-IT"/>
        </w:rPr>
        <w:t>SUL FRONTE OSPEDALIERO</w:t>
      </w:r>
      <w:r w:rsidR="00E4191E">
        <w:rPr>
          <w:b/>
          <w:sz w:val="23"/>
          <w:szCs w:val="23"/>
          <w:lang w:eastAsia="it-IT"/>
        </w:rPr>
        <w:t xml:space="preserve">: </w:t>
      </w:r>
      <w:r w:rsidR="00B9180D" w:rsidRPr="00AF58A6">
        <w:rPr>
          <w:b/>
          <w:sz w:val="23"/>
          <w:szCs w:val="23"/>
          <w:lang w:eastAsia="it-IT"/>
        </w:rPr>
        <w:t>+</w:t>
      </w:r>
      <w:r w:rsidR="00095DA9">
        <w:rPr>
          <w:b/>
          <w:sz w:val="23"/>
          <w:szCs w:val="23"/>
          <w:lang w:eastAsia="it-IT"/>
        </w:rPr>
        <w:t>444</w:t>
      </w:r>
      <w:r w:rsidR="00B9180D" w:rsidRPr="00AF58A6">
        <w:rPr>
          <w:b/>
          <w:sz w:val="23"/>
          <w:szCs w:val="23"/>
          <w:lang w:eastAsia="it-IT"/>
        </w:rPr>
        <w:t xml:space="preserve"> </w:t>
      </w:r>
      <w:r w:rsidR="004F0320" w:rsidRPr="00AF58A6">
        <w:rPr>
          <w:b/>
          <w:sz w:val="23"/>
          <w:szCs w:val="23"/>
          <w:lang w:eastAsia="it-IT"/>
        </w:rPr>
        <w:t>PAZIENTI RICOVERATI</w:t>
      </w:r>
      <w:r w:rsidR="002F76F9" w:rsidRPr="00AF58A6">
        <w:rPr>
          <w:b/>
          <w:sz w:val="23"/>
          <w:szCs w:val="23"/>
          <w:lang w:eastAsia="it-IT"/>
        </w:rPr>
        <w:t xml:space="preserve"> </w:t>
      </w:r>
      <w:r w:rsidR="004F0320" w:rsidRPr="00AF58A6">
        <w:rPr>
          <w:b/>
          <w:sz w:val="23"/>
          <w:szCs w:val="23"/>
          <w:lang w:eastAsia="it-IT"/>
        </w:rPr>
        <w:t>CON SINTOMI</w:t>
      </w:r>
      <w:r w:rsidR="00E4191E">
        <w:rPr>
          <w:b/>
          <w:sz w:val="23"/>
          <w:szCs w:val="23"/>
          <w:lang w:eastAsia="it-IT"/>
        </w:rPr>
        <w:t xml:space="preserve"> E</w:t>
      </w:r>
      <w:r w:rsidR="00B9180D">
        <w:rPr>
          <w:b/>
          <w:sz w:val="23"/>
          <w:szCs w:val="23"/>
          <w:lang w:eastAsia="it-IT"/>
        </w:rPr>
        <w:t xml:space="preserve"> </w:t>
      </w:r>
      <w:r w:rsidR="00B9180D" w:rsidRPr="00AF58A6">
        <w:rPr>
          <w:b/>
          <w:sz w:val="23"/>
          <w:szCs w:val="23"/>
          <w:lang w:eastAsia="it-IT"/>
        </w:rPr>
        <w:t>+3</w:t>
      </w:r>
      <w:r w:rsidR="00095DA9">
        <w:rPr>
          <w:b/>
          <w:sz w:val="23"/>
          <w:szCs w:val="23"/>
          <w:lang w:eastAsia="it-IT"/>
        </w:rPr>
        <w:t>2</w:t>
      </w:r>
      <w:r w:rsidR="004F0320" w:rsidRPr="00AF58A6">
        <w:rPr>
          <w:b/>
          <w:sz w:val="23"/>
          <w:szCs w:val="23"/>
          <w:lang w:eastAsia="it-IT"/>
        </w:rPr>
        <w:t xml:space="preserve"> </w:t>
      </w:r>
      <w:r w:rsidR="0052679C" w:rsidRPr="00AF58A6">
        <w:rPr>
          <w:b/>
          <w:sz w:val="23"/>
          <w:szCs w:val="23"/>
          <w:lang w:eastAsia="it-IT"/>
        </w:rPr>
        <w:t>IN TERAPIA INTENSIVA</w:t>
      </w:r>
      <w:r w:rsidR="00785B66">
        <w:rPr>
          <w:b/>
          <w:sz w:val="23"/>
          <w:szCs w:val="23"/>
          <w:lang w:eastAsia="it-IT"/>
        </w:rPr>
        <w:t>.</w:t>
      </w:r>
      <w:r w:rsidR="000C153C">
        <w:rPr>
          <w:b/>
          <w:sz w:val="23"/>
          <w:szCs w:val="23"/>
          <w:lang w:eastAsia="it-IT"/>
        </w:rPr>
        <w:t xml:space="preserve"> DAVANTI AI PRIMI </w:t>
      </w:r>
      <w:r w:rsidR="000C153C" w:rsidRPr="000C153C">
        <w:rPr>
          <w:b/>
          <w:sz w:val="23"/>
          <w:szCs w:val="23"/>
          <w:lang w:eastAsia="it-IT"/>
        </w:rPr>
        <w:t>SEGNI DI SOFFERENZA DEL SISTEMA DI TRACCIAMENTO DA PARTE DEI SERVIZI TERRITORIALI E DI SOVRACCARICO OSPEDALIERO, IN PARTICOLARE NELLE REGIONI DEL CENTRO-SUD</w:t>
      </w:r>
      <w:r w:rsidR="000C153C">
        <w:rPr>
          <w:b/>
          <w:sz w:val="23"/>
          <w:szCs w:val="23"/>
          <w:lang w:eastAsia="it-IT"/>
        </w:rPr>
        <w:t>, SERVONO MISURE URGENTI PER EVITARE</w:t>
      </w:r>
      <w:r w:rsidR="004612FF">
        <w:rPr>
          <w:b/>
          <w:sz w:val="23"/>
          <w:szCs w:val="23"/>
          <w:lang w:eastAsia="it-IT"/>
        </w:rPr>
        <w:t xml:space="preserve"> DI MANDARE IN TILT I SERVIZI SANITARI REGIONALI.</w:t>
      </w:r>
    </w:p>
    <w:p w:rsidR="00B443D8" w:rsidRDefault="00095DA9" w:rsidP="00EC6CAA">
      <w:pPr>
        <w:spacing w:after="12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 ottobre</w:t>
      </w:r>
      <w:r w:rsidR="00404ACE"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C004A0" w:rsidRDefault="00406DC9" w:rsidP="00EC6CAA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E9357F">
        <w:t xml:space="preserve">rileva </w:t>
      </w:r>
      <w:r w:rsidRPr="00B93DEF">
        <w:t>n</w:t>
      </w:r>
      <w:r w:rsidR="00DD06F4" w:rsidRPr="00B93DEF">
        <w:t xml:space="preserve">ella settimana </w:t>
      </w:r>
      <w:r w:rsidR="00095DA9">
        <w:t>23-29</w:t>
      </w:r>
      <w:r w:rsidR="00B6250F">
        <w:t xml:space="preserve"> settembre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>un</w:t>
      </w:r>
      <w:r w:rsidR="002D6D5F">
        <w:rPr>
          <w:lang w:eastAsia="it-IT"/>
        </w:rPr>
        <w:t xml:space="preserve"> </w:t>
      </w:r>
      <w:r w:rsidR="00CC7E10">
        <w:rPr>
          <w:lang w:eastAsia="it-IT"/>
        </w:rPr>
        <w:t xml:space="preserve">ulteriore </w:t>
      </w:r>
      <w:r w:rsidR="002D6D5F">
        <w:rPr>
          <w:lang w:eastAsia="it-IT"/>
        </w:rPr>
        <w:t xml:space="preserve">incremento </w:t>
      </w:r>
      <w:r w:rsidR="00A9533C">
        <w:rPr>
          <w:lang w:eastAsia="it-IT"/>
        </w:rPr>
        <w:t xml:space="preserve">nel trend </w:t>
      </w:r>
      <w:r w:rsidR="00DD06F4" w:rsidRPr="00B93DEF">
        <w:rPr>
          <w:lang w:eastAsia="it-IT"/>
        </w:rPr>
        <w:t>dei nuovi casi (</w:t>
      </w:r>
      <w:r w:rsidR="00095DA9">
        <w:rPr>
          <w:lang w:eastAsia="it-IT"/>
        </w:rPr>
        <w:t xml:space="preserve">12.114 vs </w:t>
      </w:r>
      <w:r w:rsidR="002D6D5F">
        <w:rPr>
          <w:lang w:eastAsia="it-IT"/>
        </w:rPr>
        <w:t>10.907</w:t>
      </w:r>
      <w:r w:rsidR="00796E28" w:rsidRPr="00B93DEF">
        <w:rPr>
          <w:lang w:eastAsia="it-IT"/>
        </w:rPr>
        <w:t>)</w:t>
      </w:r>
      <w:r w:rsidR="006B448E">
        <w:rPr>
          <w:lang w:eastAsia="it-IT"/>
        </w:rPr>
        <w:t xml:space="preserve"> </w:t>
      </w:r>
      <w:r w:rsidR="004D602F">
        <w:rPr>
          <w:lang w:eastAsia="it-IT"/>
        </w:rPr>
        <w:t xml:space="preserve">a fronte di </w:t>
      </w:r>
      <w:r w:rsidR="002D6D5F">
        <w:rPr>
          <w:lang w:eastAsia="it-IT"/>
        </w:rPr>
        <w:t xml:space="preserve">un </w:t>
      </w:r>
      <w:r w:rsidR="008B3962">
        <w:rPr>
          <w:lang w:eastAsia="it-IT"/>
        </w:rPr>
        <w:t xml:space="preserve">lieve </w:t>
      </w:r>
      <w:r w:rsidR="002D6D5F">
        <w:rPr>
          <w:lang w:eastAsia="it-IT"/>
        </w:rPr>
        <w:t xml:space="preserve">aumento </w:t>
      </w:r>
      <w:r w:rsidR="006B448E">
        <w:rPr>
          <w:lang w:eastAsia="it-IT"/>
        </w:rPr>
        <w:t>dei casi testati (</w:t>
      </w:r>
      <w:r w:rsidR="00095DA9">
        <w:rPr>
          <w:lang w:eastAsia="it-IT"/>
        </w:rPr>
        <w:t xml:space="preserve">394.396 vs </w:t>
      </w:r>
      <w:r w:rsidR="002D6D5F">
        <w:rPr>
          <w:lang w:eastAsia="it-IT"/>
        </w:rPr>
        <w:t>385.324</w:t>
      </w:r>
      <w:r w:rsidR="004D602F">
        <w:rPr>
          <w:lang w:eastAsia="it-IT"/>
        </w:rPr>
        <w:t>)</w:t>
      </w:r>
      <w:r w:rsidR="006B448E">
        <w:rPr>
          <w:lang w:eastAsia="it-IT"/>
        </w:rPr>
        <w:t xml:space="preserve">. Dal punto di vista epidemiologico </w:t>
      </w:r>
      <w:r w:rsidR="00A9533C">
        <w:rPr>
          <w:lang w:eastAsia="it-IT"/>
        </w:rPr>
        <w:t xml:space="preserve">crescono </w:t>
      </w:r>
      <w:r w:rsidR="006B448E">
        <w:rPr>
          <w:lang w:eastAsia="it-IT"/>
        </w:rPr>
        <w:t>i</w:t>
      </w:r>
      <w:r w:rsidR="00D33012">
        <w:rPr>
          <w:lang w:eastAsia="it-IT"/>
        </w:rPr>
        <w:t xml:space="preserve"> casi attualmente positivi (</w:t>
      </w:r>
      <w:r w:rsidR="00095DA9">
        <w:rPr>
          <w:lang w:eastAsia="it-IT"/>
        </w:rPr>
        <w:t xml:space="preserve">50.630 vs </w:t>
      </w:r>
      <w:r w:rsidR="002D6D5F">
        <w:rPr>
          <w:lang w:eastAsia="it-IT"/>
        </w:rPr>
        <w:t>45.489</w:t>
      </w:r>
      <w:r w:rsidR="00D33012">
        <w:rPr>
          <w:lang w:eastAsia="it-IT"/>
        </w:rPr>
        <w:t>)</w:t>
      </w:r>
      <w:r w:rsidR="006B448E">
        <w:rPr>
          <w:lang w:eastAsia="it-IT"/>
        </w:rPr>
        <w:t xml:space="preserve"> e</w:t>
      </w:r>
      <w:r w:rsidR="003F4EAB">
        <w:rPr>
          <w:lang w:eastAsia="it-IT"/>
        </w:rPr>
        <w:t>,</w:t>
      </w:r>
      <w:r w:rsidR="005B05C3">
        <w:rPr>
          <w:lang w:eastAsia="it-IT"/>
        </w:rPr>
        <w:t xml:space="preserve"> sul </w:t>
      </w:r>
      <w:r w:rsidR="003F4EAB">
        <w:rPr>
          <w:lang w:eastAsia="it-IT"/>
        </w:rPr>
        <w:t xml:space="preserve">fronte </w:t>
      </w:r>
      <w:r w:rsidR="006B448E">
        <w:rPr>
          <w:lang w:eastAsia="it-IT"/>
        </w:rPr>
        <w:t>degli ospedali</w:t>
      </w:r>
      <w:r w:rsidR="003F4EAB">
        <w:rPr>
          <w:lang w:eastAsia="it-IT"/>
        </w:rPr>
        <w:t>,</w:t>
      </w:r>
      <w:r w:rsidR="007376ED">
        <w:rPr>
          <w:lang w:eastAsia="it-IT"/>
        </w:rPr>
        <w:t xml:space="preserve"> </w:t>
      </w:r>
      <w:r w:rsidR="006B448E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>(</w:t>
      </w:r>
      <w:r w:rsidR="00095DA9">
        <w:rPr>
          <w:lang w:eastAsia="it-IT"/>
        </w:rPr>
        <w:t xml:space="preserve">3.048 vs </w:t>
      </w:r>
      <w:r w:rsidR="002D6D5F">
        <w:rPr>
          <w:lang w:eastAsia="it-IT"/>
        </w:rPr>
        <w:t>2.604</w:t>
      </w:r>
      <w:r w:rsidR="007B4206" w:rsidRPr="00C91BCF">
        <w:rPr>
          <w:lang w:eastAsia="it-IT"/>
        </w:rPr>
        <w:t>)</w:t>
      </w:r>
      <w:r w:rsidR="006B448E">
        <w:rPr>
          <w:lang w:eastAsia="it-IT"/>
        </w:rPr>
        <w:t xml:space="preserve"> e </w:t>
      </w:r>
      <w:r w:rsidR="0046598E" w:rsidRPr="00C91BCF">
        <w:rPr>
          <w:lang w:eastAsia="it-IT"/>
        </w:rPr>
        <w:t>in terapia intensiva (</w:t>
      </w:r>
      <w:r w:rsidR="00095DA9">
        <w:rPr>
          <w:lang w:eastAsia="it-IT"/>
        </w:rPr>
        <w:t xml:space="preserve">271 vs </w:t>
      </w:r>
      <w:r w:rsidR="002D6D5F">
        <w:rPr>
          <w:lang w:eastAsia="it-IT"/>
        </w:rPr>
        <w:t>239</w:t>
      </w:r>
      <w:r w:rsidR="00F469C4">
        <w:rPr>
          <w:lang w:eastAsia="it-IT"/>
        </w:rPr>
        <w:t>)</w:t>
      </w:r>
      <w:r w:rsidR="006B448E">
        <w:rPr>
          <w:lang w:eastAsia="it-IT"/>
        </w:rPr>
        <w:t xml:space="preserve">. </w:t>
      </w:r>
      <w:r w:rsidR="006054FB">
        <w:rPr>
          <w:lang w:eastAsia="it-IT"/>
        </w:rPr>
        <w:t xml:space="preserve">Aumentano </w:t>
      </w:r>
      <w:r w:rsidR="00A9533C">
        <w:rPr>
          <w:lang w:eastAsia="it-IT"/>
        </w:rPr>
        <w:t xml:space="preserve">anche </w:t>
      </w:r>
      <w:r w:rsidR="006B448E">
        <w:rPr>
          <w:lang w:eastAsia="it-IT"/>
        </w:rPr>
        <w:t>i</w:t>
      </w:r>
      <w:r w:rsidR="00F469C4">
        <w:rPr>
          <w:lang w:eastAsia="it-IT"/>
        </w:rPr>
        <w:t xml:space="preserve"> decessi</w:t>
      </w:r>
      <w:r w:rsidR="00BE59CF">
        <w:rPr>
          <w:lang w:eastAsia="it-IT"/>
        </w:rPr>
        <w:t xml:space="preserve"> (</w:t>
      </w:r>
      <w:r w:rsidR="00095DA9">
        <w:rPr>
          <w:lang w:eastAsia="it-IT"/>
        </w:rPr>
        <w:t xml:space="preserve">137 vs </w:t>
      </w:r>
      <w:r w:rsidR="00F373A1">
        <w:rPr>
          <w:lang w:eastAsia="it-IT"/>
        </w:rPr>
        <w:t>105</w:t>
      </w:r>
      <w:r w:rsidR="00BE59CF">
        <w:rPr>
          <w:lang w:eastAsia="it-IT"/>
        </w:rPr>
        <w:t>)</w:t>
      </w:r>
      <w:r w:rsidR="0069637C" w:rsidRPr="00C91BCF">
        <w:rPr>
          <w:lang w:eastAsia="it-IT"/>
        </w:rPr>
        <w:t xml:space="preserve">. </w:t>
      </w:r>
    </w:p>
    <w:p w:rsidR="00756BF5" w:rsidRDefault="0069637C" w:rsidP="00EC6CAA">
      <w:pPr>
        <w:spacing w:after="120"/>
        <w:jc w:val="both"/>
        <w:rPr>
          <w:lang w:eastAsia="it-IT"/>
        </w:rPr>
      </w:pPr>
      <w:r w:rsidRPr="00C91BCF">
        <w:rPr>
          <w:lang w:eastAsia="it-IT"/>
        </w:rPr>
        <w:t xml:space="preserve">In </w:t>
      </w:r>
      <w:r w:rsidR="00C036E5" w:rsidRPr="00C91BCF">
        <w:rPr>
          <w:lang w:eastAsia="it-IT"/>
        </w:rPr>
        <w:t>dettaglio</w:t>
      </w:r>
      <w:r w:rsidR="003442B9">
        <w:t xml:space="preserve">, </w:t>
      </w:r>
      <w:r w:rsidR="00BE59CF">
        <w:t xml:space="preserve">rispetto alla settimana precedente, </w:t>
      </w:r>
      <w:r w:rsidR="00742EE2">
        <w:t>si registrano le seguenti variazioni</w:t>
      </w:r>
      <w:r w:rsidRPr="00C91BCF">
        <w:rPr>
          <w:lang w:eastAsia="it-IT"/>
        </w:rPr>
        <w:t>:</w:t>
      </w:r>
      <w:r w:rsidR="006842FB">
        <w:rPr>
          <w:lang w:eastAsia="it-IT"/>
        </w:rPr>
        <w:t xml:space="preserve"> </w:t>
      </w:r>
    </w:p>
    <w:p w:rsidR="005E1B70" w:rsidRPr="00C91BCF" w:rsidRDefault="00300572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D</w:t>
      </w:r>
      <w:r w:rsidR="005E1B70" w:rsidRPr="00C91BCF">
        <w:t xml:space="preserve">ecessi: </w:t>
      </w:r>
      <w:r w:rsidR="00F373A1">
        <w:t>+3</w:t>
      </w:r>
      <w:r w:rsidR="00095DA9">
        <w:t>2</w:t>
      </w:r>
      <w:r w:rsidR="003442B9">
        <w:t xml:space="preserve"> (</w:t>
      </w:r>
      <w:r w:rsidR="00F373A1">
        <w:t>+</w:t>
      </w:r>
      <w:r w:rsidR="00095DA9">
        <w:t>30,5</w:t>
      </w:r>
      <w:r w:rsidR="005862D2" w:rsidRPr="00511884">
        <w:t>%)</w:t>
      </w:r>
    </w:p>
    <w:p w:rsidR="005E1B70" w:rsidRPr="00C91BCF" w:rsidRDefault="005E1B70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3565EE">
        <w:t>+</w:t>
      </w:r>
      <w:r w:rsidR="00095DA9">
        <w:t>32</w:t>
      </w:r>
      <w:r w:rsidR="005862D2" w:rsidRPr="00C91BCF">
        <w:t xml:space="preserve"> (</w:t>
      </w:r>
      <w:r w:rsidR="000654A3" w:rsidRPr="00C91BCF">
        <w:t>+</w:t>
      </w:r>
      <w:r w:rsidR="00F373A1">
        <w:t>1</w:t>
      </w:r>
      <w:r w:rsidR="00095DA9">
        <w:t>3</w:t>
      </w:r>
      <w:r w:rsidR="0088282B">
        <w:t>,</w:t>
      </w:r>
      <w:r w:rsidR="00095DA9">
        <w:t>4</w:t>
      </w:r>
      <w:r w:rsidR="003565EE">
        <w:t>%</w:t>
      </w:r>
      <w:r w:rsidR="005862D2" w:rsidRPr="00C91BCF">
        <w:t>)</w:t>
      </w:r>
    </w:p>
    <w:p w:rsidR="00DD06F4" w:rsidRPr="00C91BCF" w:rsidRDefault="00DD06F4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</w:t>
      </w:r>
      <w:r w:rsidR="00095DA9">
        <w:t>444</w:t>
      </w:r>
      <w:r w:rsidR="00C91BCF" w:rsidRPr="00C91BCF">
        <w:t xml:space="preserve"> (+</w:t>
      </w:r>
      <w:r w:rsidR="00095DA9">
        <w:t>17,1</w:t>
      </w:r>
      <w:r w:rsidR="003565EE">
        <w:t>%</w:t>
      </w:r>
      <w:r w:rsidR="005862D2" w:rsidRPr="00C91BCF">
        <w:t>)</w:t>
      </w:r>
    </w:p>
    <w:p w:rsidR="005E1B70" w:rsidRPr="003442B9" w:rsidRDefault="00BE59CF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5E1B70" w:rsidRPr="003442B9">
        <w:t>:</w:t>
      </w:r>
      <w:r w:rsidR="00633FE4" w:rsidRPr="003442B9">
        <w:t xml:space="preserve"> </w:t>
      </w:r>
      <w:r w:rsidR="00185E17">
        <w:t>+</w:t>
      </w:r>
      <w:r w:rsidR="00095DA9">
        <w:t>12</w:t>
      </w:r>
      <w:r w:rsidR="00F373A1">
        <w:t>.</w:t>
      </w:r>
      <w:r w:rsidR="00095DA9">
        <w:t>114</w:t>
      </w:r>
      <w:r w:rsidR="00404ACE" w:rsidRPr="003442B9">
        <w:t xml:space="preserve"> </w:t>
      </w:r>
      <w:r w:rsidR="00924C50">
        <w:t>(</w:t>
      </w:r>
      <w:r w:rsidR="00F373A1">
        <w:t>+1</w:t>
      </w:r>
      <w:r w:rsidR="00095DA9">
        <w:t>1,1</w:t>
      </w:r>
      <w:r w:rsidR="005862D2" w:rsidRPr="003442B9">
        <w:t>%)</w:t>
      </w:r>
    </w:p>
    <w:p w:rsidR="000B6B1F" w:rsidRPr="00BE59CF" w:rsidRDefault="000B6B1F" w:rsidP="00EC6CAA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BE59CF">
        <w:t xml:space="preserve">Casi </w:t>
      </w:r>
      <w:r w:rsidR="00487E15" w:rsidRPr="00BE59CF">
        <w:t>attualmente positivi</w:t>
      </w:r>
      <w:r w:rsidR="00595785">
        <w:t xml:space="preserve">: </w:t>
      </w:r>
      <w:r w:rsidR="00F373A1">
        <w:t>+5.</w:t>
      </w:r>
      <w:r w:rsidR="00095DA9">
        <w:t>141</w:t>
      </w:r>
      <w:r w:rsidR="00FE10CC" w:rsidRPr="00BE59CF">
        <w:t xml:space="preserve"> </w:t>
      </w:r>
      <w:r w:rsidR="00F469C4">
        <w:t>(</w:t>
      </w:r>
      <w:r w:rsidR="006B448E">
        <w:t>+</w:t>
      </w:r>
      <w:r w:rsidR="00095DA9">
        <w:t>11</w:t>
      </w:r>
      <w:r w:rsidR="00D33012">
        <w:t>,</w:t>
      </w:r>
      <w:r w:rsidR="00095DA9">
        <w:t>3</w:t>
      </w:r>
      <w:r w:rsidR="00FE10CC" w:rsidRPr="00BE59CF">
        <w:t>%</w:t>
      </w:r>
      <w:r w:rsidRPr="00BE59CF">
        <w:t>)</w:t>
      </w:r>
    </w:p>
    <w:p w:rsidR="00260775" w:rsidRPr="00C91BCF" w:rsidRDefault="002A3D04" w:rsidP="00EC6CAA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F373A1">
        <w:t>+</w:t>
      </w:r>
      <w:r w:rsidR="00095DA9">
        <w:t>9.072</w:t>
      </w:r>
      <w:r w:rsidR="00BE59CF">
        <w:t xml:space="preserve"> </w:t>
      </w:r>
      <w:r w:rsidR="0092337D" w:rsidRPr="00C91BCF">
        <w:t>(</w:t>
      </w:r>
      <w:r w:rsidR="00F373A1">
        <w:t>+</w:t>
      </w:r>
      <w:r w:rsidR="00095DA9">
        <w:t>2</w:t>
      </w:r>
      <w:r w:rsidR="00F373A1">
        <w:t>,</w:t>
      </w:r>
      <w:r w:rsidR="00095DA9">
        <w:t>4</w:t>
      </w:r>
      <w:r w:rsidR="003565EE">
        <w:t>%</w:t>
      </w:r>
      <w:r w:rsidR="0092337D" w:rsidRPr="00C91BCF">
        <w:t>)</w:t>
      </w:r>
    </w:p>
    <w:p w:rsidR="00260775" w:rsidRDefault="00260775" w:rsidP="00EC6CAA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095DA9">
        <w:t>+20.344</w:t>
      </w:r>
      <w:r w:rsidR="00BE59CF">
        <w:t xml:space="preserve"> </w:t>
      </w:r>
      <w:r w:rsidR="00A149F4">
        <w:t>(</w:t>
      </w:r>
      <w:r w:rsidR="00095DA9">
        <w:t>+3,2</w:t>
      </w:r>
      <w:r w:rsidR="00A149F4">
        <w:t>%</w:t>
      </w:r>
      <w:r w:rsidR="009D6AEE" w:rsidRPr="00C91BCF">
        <w:t>)</w:t>
      </w:r>
    </w:p>
    <w:p w:rsidR="0085447A" w:rsidRDefault="00611E90" w:rsidP="006349C9">
      <w:pPr>
        <w:spacing w:after="120"/>
        <w:jc w:val="both"/>
      </w:pPr>
      <w:r w:rsidRPr="006054FB">
        <w:t>«</w:t>
      </w:r>
      <w:r w:rsidR="00487E15" w:rsidRPr="006054FB">
        <w:t xml:space="preserve">Nell’ultima settimana </w:t>
      </w:r>
      <w:r w:rsidR="00E0665C" w:rsidRPr="006054FB">
        <w:rPr>
          <w:lang w:eastAsia="it-IT"/>
        </w:rPr>
        <w:t>–</w:t>
      </w:r>
      <w:r w:rsidR="00E17238" w:rsidRPr="006054FB">
        <w:rPr>
          <w:lang w:eastAsia="it-IT"/>
        </w:rPr>
        <w:t xml:space="preserve"> </w:t>
      </w:r>
      <w:r w:rsidR="003565EE" w:rsidRPr="006054FB">
        <w:rPr>
          <w:lang w:eastAsia="it-IT"/>
        </w:rPr>
        <w:t>afferma</w:t>
      </w:r>
      <w:r w:rsidR="00E0665C" w:rsidRPr="006054FB">
        <w:rPr>
          <w:lang w:eastAsia="it-IT"/>
        </w:rPr>
        <w:t xml:space="preserve"> Nino Cartabellotta, Presidente della Fondazione GIMBE –</w:t>
      </w:r>
      <w:r w:rsidR="00EC0138" w:rsidRPr="006054FB">
        <w:rPr>
          <w:lang w:eastAsia="it-IT"/>
        </w:rPr>
        <w:t xml:space="preserve"> </w:t>
      </w:r>
      <w:r w:rsidR="00E9357F">
        <w:rPr>
          <w:lang w:eastAsia="it-IT"/>
        </w:rPr>
        <w:t>continua l’ascesa</w:t>
      </w:r>
      <w:r w:rsidR="00E9357F" w:rsidRPr="006054FB">
        <w:rPr>
          <w:lang w:eastAsia="it-IT"/>
        </w:rPr>
        <w:t xml:space="preserve"> </w:t>
      </w:r>
      <w:r w:rsidR="00E9357F">
        <w:rPr>
          <w:lang w:eastAsia="it-IT"/>
        </w:rPr>
        <w:t>della curva</w:t>
      </w:r>
      <w:r w:rsidR="00E9357F" w:rsidRPr="006054FB">
        <w:rPr>
          <w:lang w:eastAsia="it-IT"/>
        </w:rPr>
        <w:t xml:space="preserve"> </w:t>
      </w:r>
      <w:r w:rsidR="006B448E" w:rsidRPr="006054FB">
        <w:rPr>
          <w:lang w:eastAsia="it-IT"/>
        </w:rPr>
        <w:t>dei nuovi casi</w:t>
      </w:r>
      <w:r w:rsidR="00EC0138" w:rsidRPr="006054FB">
        <w:rPr>
          <w:lang w:eastAsia="it-IT"/>
        </w:rPr>
        <w:t xml:space="preserve">, </w:t>
      </w:r>
      <w:r w:rsidR="00E9357F">
        <w:rPr>
          <w:lang w:eastAsia="it-IT"/>
        </w:rPr>
        <w:t xml:space="preserve">principalmente per l’incremento </w:t>
      </w:r>
      <w:r w:rsidR="00E9357F" w:rsidRPr="006054FB">
        <w:t>del rapporto positivi/casi testati</w:t>
      </w:r>
      <w:r w:rsidR="00E9357F">
        <w:t xml:space="preserve">, oltre che, in misura minore, </w:t>
      </w:r>
      <w:r w:rsidR="00E9357F">
        <w:rPr>
          <w:lang w:eastAsia="it-IT"/>
        </w:rPr>
        <w:t>de</w:t>
      </w:r>
      <w:r w:rsidR="00F373A1" w:rsidRPr="006054FB">
        <w:rPr>
          <w:lang w:eastAsia="it-IT"/>
        </w:rPr>
        <w:t>i casi testati</w:t>
      </w:r>
      <w:r w:rsidR="00212CD8" w:rsidRPr="006054FB">
        <w:t>.</w:t>
      </w:r>
      <w:r w:rsidR="00212CD8" w:rsidRPr="006054FB">
        <w:rPr>
          <w:lang w:eastAsia="it-IT"/>
        </w:rPr>
        <w:t xml:space="preserve"> </w:t>
      </w:r>
      <w:r w:rsidR="000F56B7" w:rsidRPr="006054FB">
        <w:rPr>
          <w:lang w:eastAsia="it-IT"/>
        </w:rPr>
        <w:t>S</w:t>
      </w:r>
      <w:r w:rsidR="00571125" w:rsidRPr="006054FB">
        <w:rPr>
          <w:lang w:eastAsia="it-IT"/>
        </w:rPr>
        <w:t xml:space="preserve">i </w:t>
      </w:r>
      <w:r w:rsidR="006B448E" w:rsidRPr="006054FB">
        <w:rPr>
          <w:lang w:eastAsia="it-IT"/>
        </w:rPr>
        <w:t xml:space="preserve">conferma </w:t>
      </w:r>
      <w:r w:rsidR="00A82603" w:rsidRPr="006054FB">
        <w:rPr>
          <w:lang w:eastAsia="it-IT"/>
        </w:rPr>
        <w:t xml:space="preserve">inoltre </w:t>
      </w:r>
      <w:r w:rsidR="005019AF" w:rsidRPr="006054FB">
        <w:rPr>
          <w:lang w:eastAsia="it-IT"/>
        </w:rPr>
        <w:t>la</w:t>
      </w:r>
      <w:r w:rsidR="00571125" w:rsidRPr="006054FB">
        <w:rPr>
          <w:lang w:eastAsia="it-IT"/>
        </w:rPr>
        <w:t xml:space="preserve"> </w:t>
      </w:r>
      <w:r w:rsidR="005019AF" w:rsidRPr="006054FB">
        <w:rPr>
          <w:lang w:eastAsia="it-IT"/>
        </w:rPr>
        <w:t xml:space="preserve">crescita </w:t>
      </w:r>
      <w:r w:rsidR="007F5C08" w:rsidRPr="006054FB">
        <w:rPr>
          <w:lang w:eastAsia="it-IT"/>
        </w:rPr>
        <w:t xml:space="preserve">costante </w:t>
      </w:r>
      <w:r w:rsidR="006B448E" w:rsidRPr="006054FB">
        <w:t>dei pazienti ospedalizzati</w:t>
      </w:r>
      <w:r w:rsidR="00285170" w:rsidRPr="006054FB">
        <w:t xml:space="preserve"> </w:t>
      </w:r>
      <w:r w:rsidR="00571125" w:rsidRPr="006054FB">
        <w:t xml:space="preserve">con </w:t>
      </w:r>
      <w:r w:rsidR="00285170" w:rsidRPr="006054FB">
        <w:t xml:space="preserve">sintomi e </w:t>
      </w:r>
      <w:r w:rsidR="006B448E" w:rsidRPr="006054FB">
        <w:t xml:space="preserve">di quelli in terapia </w:t>
      </w:r>
      <w:r w:rsidR="00571125" w:rsidRPr="006054FB">
        <w:t>intensiva</w:t>
      </w:r>
      <w:r w:rsidRPr="006054FB">
        <w:rPr>
          <w:rFonts w:cstheme="minorHAnsi"/>
        </w:rPr>
        <w:t>»</w:t>
      </w:r>
      <w:r w:rsidR="00153964" w:rsidRPr="006054FB">
        <w:rPr>
          <w:lang w:eastAsia="it-IT"/>
        </w:rPr>
        <w:t>.</w:t>
      </w:r>
      <w:r w:rsidR="00137854">
        <w:rPr>
          <w:lang w:eastAsia="it-IT"/>
        </w:rPr>
        <w:t xml:space="preserve"> Da metà luglio </w:t>
      </w:r>
      <w:r w:rsidR="006054FB">
        <w:t>i</w:t>
      </w:r>
      <w:r w:rsidR="002A6ED6">
        <w:t xml:space="preserve"> </w:t>
      </w:r>
      <w:r w:rsidR="00550EED">
        <w:t xml:space="preserve">nuovi casi </w:t>
      </w:r>
      <w:r w:rsidR="002A6ED6">
        <w:t>settimana</w:t>
      </w:r>
      <w:r w:rsidR="006054FB">
        <w:t>li sono aumentati da poco più di 1</w:t>
      </w:r>
      <w:r w:rsidR="006349C9">
        <w:t>.</w:t>
      </w:r>
      <w:r w:rsidR="006054FB">
        <w:t>400 ad oltre 12.000</w:t>
      </w:r>
      <w:r w:rsidR="005512A0">
        <w:t xml:space="preserve">, con </w:t>
      </w:r>
      <w:r w:rsidR="00CD4F92">
        <w:t xml:space="preserve">incremento </w:t>
      </w:r>
      <w:r w:rsidR="005512A0">
        <w:t xml:space="preserve">del rapporto positivi/casi testati </w:t>
      </w:r>
      <w:r w:rsidR="00F15ECF">
        <w:t xml:space="preserve">dallo 0,8% al </w:t>
      </w:r>
      <w:r w:rsidR="00095DA9">
        <w:t>3,1</w:t>
      </w:r>
      <w:r w:rsidR="005512A0">
        <w:t>%</w:t>
      </w:r>
      <w:r w:rsidR="00621372">
        <w:t xml:space="preserve">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345326">
        <w:rPr>
          <w:highlight w:val="yellow"/>
        </w:rPr>
        <w:t xml:space="preserve"> </w:t>
      </w:r>
      <w:r w:rsidR="00622A81" w:rsidRPr="00345326">
        <w:rPr>
          <w:highlight w:val="yellow"/>
        </w:rPr>
        <w:t>1</w:t>
      </w:r>
      <w:r w:rsidR="009B1C61" w:rsidRPr="00A776BE">
        <w:t>)</w:t>
      </w:r>
      <w:r w:rsidR="00CD4F92">
        <w:t>, mentre</w:t>
      </w:r>
      <w:r w:rsidR="006054FB">
        <w:t xml:space="preserve"> </w:t>
      </w:r>
      <w:r w:rsidR="00137854">
        <w:t xml:space="preserve">i </w:t>
      </w:r>
      <w:r w:rsidR="00B00612">
        <w:t>casi attualmente positivi</w:t>
      </w:r>
      <w:r w:rsidR="00137854">
        <w:t xml:space="preserve"> sono</w:t>
      </w:r>
      <w:r w:rsidR="006054FB">
        <w:t xml:space="preserve"> </w:t>
      </w:r>
      <w:r w:rsidR="00095DA9">
        <w:t xml:space="preserve">più che </w:t>
      </w:r>
      <w:r w:rsidR="00FE5DA6">
        <w:t>quadruplicati</w:t>
      </w:r>
      <w:r w:rsidR="006054FB">
        <w:t xml:space="preserve">: </w:t>
      </w:r>
      <w:r w:rsidR="00FD5498">
        <w:t>da 12.</w:t>
      </w:r>
      <w:r w:rsidR="00B00612">
        <w:t>48</w:t>
      </w:r>
      <w:r w:rsidR="00FD5498">
        <w:t>2</w:t>
      </w:r>
      <w:r w:rsidR="00B00612">
        <w:t xml:space="preserve"> </w:t>
      </w:r>
      <w:r w:rsidR="00FD5498">
        <w:t xml:space="preserve">a </w:t>
      </w:r>
      <w:r w:rsidR="00095DA9">
        <w:t>50</w:t>
      </w:r>
      <w:r w:rsidR="00AF58A6">
        <w:t>.</w:t>
      </w:r>
      <w:r w:rsidR="00095DA9">
        <w:t>630</w:t>
      </w:r>
      <w:r w:rsidR="00FD5498">
        <w:t xml:space="preserve"> </w:t>
      </w:r>
      <w:r w:rsidR="00B00612">
        <w:t>(</w:t>
      </w:r>
      <w:r w:rsidR="00B00612" w:rsidRPr="00B00612">
        <w:rPr>
          <w:highlight w:val="yellow"/>
        </w:rPr>
        <w:t xml:space="preserve">figura </w:t>
      </w:r>
      <w:r w:rsidR="008A49DD" w:rsidRPr="008A49DD">
        <w:rPr>
          <w:highlight w:val="yellow"/>
        </w:rPr>
        <w:t>2</w:t>
      </w:r>
      <w:r w:rsidR="008A49DD">
        <w:t>).</w:t>
      </w:r>
    </w:p>
    <w:p w:rsidR="0085447A" w:rsidRDefault="006349C9" w:rsidP="00EC6CAA">
      <w:pPr>
        <w:spacing w:after="120"/>
        <w:jc w:val="both"/>
        <w:rPr>
          <w:lang w:eastAsia="it-IT"/>
        </w:rPr>
      </w:pPr>
      <w:r w:rsidRPr="006054FB">
        <w:t>«</w:t>
      </w:r>
      <w:r>
        <w:t>L’aumento del rapporto positivi/casi testati</w:t>
      </w:r>
      <w:r w:rsidRPr="006054FB">
        <w:t xml:space="preserve"> </w:t>
      </w:r>
      <w:r w:rsidRPr="006054FB">
        <w:rPr>
          <w:lang w:eastAsia="it-IT"/>
        </w:rPr>
        <w:t xml:space="preserve">– </w:t>
      </w:r>
      <w:r>
        <w:rPr>
          <w:lang w:eastAsia="it-IT"/>
        </w:rPr>
        <w:t xml:space="preserve">continua il Presidente </w:t>
      </w:r>
      <w:r w:rsidRPr="006054FB">
        <w:rPr>
          <w:lang w:eastAsia="it-IT"/>
        </w:rPr>
        <w:t>–</w:t>
      </w:r>
      <w:r>
        <w:rPr>
          <w:lang w:eastAsia="it-IT"/>
        </w:rPr>
        <w:t xml:space="preserve"> se da un lato conferma una circolazione più sostenuta del virus, indipendente</w:t>
      </w:r>
      <w:r w:rsidR="0035569C">
        <w:rPr>
          <w:lang w:eastAsia="it-IT"/>
        </w:rPr>
        <w:t>mente</w:t>
      </w:r>
      <w:r>
        <w:rPr>
          <w:lang w:eastAsia="it-IT"/>
        </w:rPr>
        <w:t xml:space="preserve"> dal numero di tamponi effettuati, dall’altro </w:t>
      </w:r>
      <w:r w:rsidR="008E5A95">
        <w:rPr>
          <w:lang w:eastAsia="it-IT"/>
        </w:rPr>
        <w:t xml:space="preserve">lascia intravedere </w:t>
      </w:r>
      <w:r w:rsidR="0035569C">
        <w:rPr>
          <w:lang w:eastAsia="it-IT"/>
        </w:rPr>
        <w:t xml:space="preserve">le prime </w:t>
      </w:r>
      <w:r w:rsidR="0085447A">
        <w:rPr>
          <w:lang w:eastAsia="it-IT"/>
        </w:rPr>
        <w:t xml:space="preserve">criticità </w:t>
      </w:r>
      <w:r w:rsidR="00B15C15">
        <w:rPr>
          <w:lang w:eastAsia="it-IT"/>
        </w:rPr>
        <w:t>in alcune Regioni</w:t>
      </w:r>
      <w:r w:rsidR="0085447A">
        <w:rPr>
          <w:lang w:eastAsia="it-IT"/>
        </w:rPr>
        <w:t xml:space="preserve">, </w:t>
      </w:r>
      <w:r w:rsidR="00DB77F3">
        <w:rPr>
          <w:lang w:eastAsia="it-IT"/>
        </w:rPr>
        <w:t xml:space="preserve">rendendo </w:t>
      </w:r>
      <w:r w:rsidR="0035569C">
        <w:rPr>
          <w:lang w:eastAsia="it-IT"/>
        </w:rPr>
        <w:t xml:space="preserve">indifferibile </w:t>
      </w:r>
      <w:r w:rsidR="0085447A">
        <w:rPr>
          <w:lang w:eastAsia="it-IT"/>
        </w:rPr>
        <w:t xml:space="preserve">un </w:t>
      </w:r>
      <w:r w:rsidR="00DB77F3">
        <w:rPr>
          <w:lang w:eastAsia="it-IT"/>
        </w:rPr>
        <w:t xml:space="preserve">potenziamento </w:t>
      </w:r>
      <w:r w:rsidR="0085447A">
        <w:rPr>
          <w:lang w:eastAsia="it-IT"/>
        </w:rPr>
        <w:t>della capacità di testing</w:t>
      </w:r>
      <w:r w:rsidRPr="006054FB">
        <w:rPr>
          <w:rFonts w:cstheme="minorHAnsi"/>
        </w:rPr>
        <w:t>»</w:t>
      </w:r>
      <w:r w:rsidRPr="006054FB">
        <w:rPr>
          <w:lang w:eastAsia="it-IT"/>
        </w:rPr>
        <w:t>.</w:t>
      </w:r>
      <w:r w:rsidR="0085447A">
        <w:rPr>
          <w:lang w:eastAsia="it-IT"/>
        </w:rPr>
        <w:t xml:space="preserve"> In particolare, nella settimana 23-29 settembre, a fronte di una media nazionale del 3,1%, svettano i valori di Liguria (6,4%) e Campania (5,4%)</w:t>
      </w:r>
      <w:r w:rsidR="00B15C15">
        <w:rPr>
          <w:lang w:eastAsia="it-IT"/>
        </w:rPr>
        <w:t xml:space="preserve"> (</w:t>
      </w:r>
      <w:r w:rsidR="00B15C15" w:rsidRPr="00B15C15">
        <w:rPr>
          <w:highlight w:val="yellow"/>
          <w:lang w:eastAsia="it-IT"/>
        </w:rPr>
        <w:t>figura 3</w:t>
      </w:r>
      <w:r w:rsidR="00B15C15">
        <w:rPr>
          <w:lang w:eastAsia="it-IT"/>
        </w:rPr>
        <w:t>)</w:t>
      </w:r>
      <w:r w:rsidR="0085447A">
        <w:rPr>
          <w:lang w:eastAsia="it-IT"/>
        </w:rPr>
        <w:t>.</w:t>
      </w:r>
    </w:p>
    <w:p w:rsidR="001812FC" w:rsidRDefault="007E5D7A" w:rsidP="001812FC">
      <w:pPr>
        <w:spacing w:after="120"/>
        <w:jc w:val="both"/>
      </w:pPr>
      <w:r w:rsidRPr="007E5D7A">
        <w:rPr>
          <w:lang w:eastAsia="it-IT"/>
        </w:rPr>
        <w:t xml:space="preserve">Sul versante delle ospedalizzazioni, </w:t>
      </w:r>
      <w:r w:rsidR="001812FC">
        <w:rPr>
          <w:lang w:eastAsia="it-IT"/>
        </w:rPr>
        <w:t xml:space="preserve">si </w:t>
      </w:r>
      <w:r w:rsidR="00943479">
        <w:rPr>
          <w:lang w:eastAsia="it-IT"/>
        </w:rPr>
        <w:t xml:space="preserve">registra </w:t>
      </w:r>
      <w:r w:rsidR="00943479">
        <w:t>un incremento</w:t>
      </w:r>
      <w:r w:rsidR="00943479" w:rsidRPr="007E5D7A">
        <w:t xml:space="preserve"> </w:t>
      </w:r>
      <w:r w:rsidR="008A49DD" w:rsidRPr="007E5D7A">
        <w:t>de</w:t>
      </w:r>
      <w:r w:rsidRPr="007E5D7A">
        <w:t>i pazienti ricoverati con sintomi e in terapia intensiva</w:t>
      </w:r>
      <w:r w:rsidR="009A61D1">
        <w:t>,</w:t>
      </w:r>
      <w:r w:rsidR="001812FC">
        <w:t xml:space="preserve"> che i</w:t>
      </w:r>
      <w:r w:rsidR="008A49DD" w:rsidRPr="007E5D7A">
        <w:t xml:space="preserve">n </w:t>
      </w:r>
      <w:r w:rsidR="00137854">
        <w:t xml:space="preserve">poco più di </w:t>
      </w:r>
      <w:r w:rsidR="008A49DD" w:rsidRPr="007E5D7A">
        <w:t xml:space="preserve">2 mesi sono aumentati </w:t>
      </w:r>
      <w:r w:rsidR="00EA3564">
        <w:t xml:space="preserve">rispettivamente </w:t>
      </w:r>
      <w:r w:rsidR="008A49DD" w:rsidRPr="007E5D7A">
        <w:t xml:space="preserve">da 732 a </w:t>
      </w:r>
      <w:r w:rsidR="00B15C15">
        <w:t>3.048</w:t>
      </w:r>
      <w:r w:rsidR="008A49DD" w:rsidRPr="007E5D7A">
        <w:t xml:space="preserve"> </w:t>
      </w:r>
      <w:r w:rsidR="00EA3564">
        <w:t xml:space="preserve">e </w:t>
      </w:r>
      <w:r w:rsidR="008A49DD" w:rsidRPr="007E5D7A">
        <w:t xml:space="preserve">da 49 a </w:t>
      </w:r>
      <w:r w:rsidR="00B15C15" w:rsidRPr="007F38FE">
        <w:t xml:space="preserve">271 </w:t>
      </w:r>
      <w:r w:rsidR="008A49DD" w:rsidRPr="007F38FE">
        <w:t>(</w:t>
      </w:r>
      <w:r w:rsidR="008A49DD" w:rsidRPr="007F38FE">
        <w:rPr>
          <w:highlight w:val="yellow"/>
        </w:rPr>
        <w:t>figura 4</w:t>
      </w:r>
      <w:r w:rsidR="008A49DD" w:rsidRPr="007F38FE">
        <w:t xml:space="preserve">). </w:t>
      </w:r>
      <w:r w:rsidR="001812FC" w:rsidRPr="001812FC">
        <w:t xml:space="preserve">«Se </w:t>
      </w:r>
      <w:r w:rsidR="001812FC">
        <w:t xml:space="preserve">guardando al dato nazionale </w:t>
      </w:r>
      <w:r w:rsidR="001812FC" w:rsidRPr="001812FC">
        <w:t xml:space="preserve">– puntualizza </w:t>
      </w:r>
      <w:r w:rsidR="001812FC">
        <w:t xml:space="preserve">Cartabellotta </w:t>
      </w:r>
      <w:r w:rsidR="001812FC" w:rsidRPr="001812FC">
        <w:t xml:space="preserve">– </w:t>
      </w:r>
      <w:r w:rsidR="001812FC">
        <w:t xml:space="preserve">i numeri </w:t>
      </w:r>
      <w:r w:rsidR="00753D53">
        <w:t xml:space="preserve">appaiono ancora </w:t>
      </w:r>
      <w:r w:rsidR="001812FC">
        <w:t xml:space="preserve">bassi e </w:t>
      </w:r>
      <w:r w:rsidR="001812FC" w:rsidRPr="001812FC">
        <w:t xml:space="preserve">non </w:t>
      </w:r>
      <w:r w:rsidR="00EA3564">
        <w:t>fanno registrare al momento</w:t>
      </w:r>
      <w:r w:rsidR="00753D53">
        <w:t xml:space="preserve"> </w:t>
      </w:r>
      <w:r w:rsidR="00EA3564">
        <w:t xml:space="preserve">particolari </w:t>
      </w:r>
      <w:r w:rsidR="00EA3564" w:rsidRPr="001812FC">
        <w:t>sovraccaric</w:t>
      </w:r>
      <w:r w:rsidR="00EA3564">
        <w:t>hi</w:t>
      </w:r>
      <w:r w:rsidR="00EA3564" w:rsidRPr="001812FC">
        <w:t xml:space="preserve"> </w:t>
      </w:r>
      <w:r w:rsidR="001812FC" w:rsidRPr="001812FC">
        <w:t>dei servizi ospedalieri</w:t>
      </w:r>
      <w:r w:rsidR="001812FC">
        <w:t xml:space="preserve">, </w:t>
      </w:r>
      <w:r w:rsidR="005C623E">
        <w:t>iniziano ad emergere</w:t>
      </w:r>
      <w:r w:rsidR="001812FC">
        <w:t xml:space="preserve"> differenze regionali rilevanti</w:t>
      </w:r>
      <w:r w:rsidR="001812FC" w:rsidRPr="001812FC">
        <w:t>». In</w:t>
      </w:r>
      <w:r w:rsidR="001812FC">
        <w:t xml:space="preserve"> particolare al 29 settembre </w:t>
      </w:r>
      <w:r w:rsidR="00882B54">
        <w:t xml:space="preserve">ben </w:t>
      </w:r>
      <w:r w:rsidR="001812FC">
        <w:t>6 Regioni</w:t>
      </w:r>
      <w:r w:rsidR="00882B54">
        <w:t xml:space="preserve">, </w:t>
      </w:r>
      <w:r w:rsidR="001812FC">
        <w:t>quasi tutte del Centro-Sud</w:t>
      </w:r>
      <w:r w:rsidR="00882B54">
        <w:t>,</w:t>
      </w:r>
      <w:r w:rsidR="001812FC">
        <w:t xml:space="preserve"> </w:t>
      </w:r>
      <w:r w:rsidR="00882B54">
        <w:t xml:space="preserve">registrano </w:t>
      </w:r>
      <w:r w:rsidR="001812FC" w:rsidRPr="001812FC">
        <w:t xml:space="preserve">tassi </w:t>
      </w:r>
      <w:r w:rsidR="001812FC" w:rsidRPr="001812FC">
        <w:lastRenderedPageBreak/>
        <w:t xml:space="preserve">di ospedalizzazione per 100.000 abitanti superiori alla media nazionale </w:t>
      </w:r>
      <w:r w:rsidR="001812FC">
        <w:t>di 5,5: Lazio (12,2</w:t>
      </w:r>
      <w:r w:rsidR="001812FC" w:rsidRPr="001812FC">
        <w:t xml:space="preserve">), </w:t>
      </w:r>
      <w:r w:rsidR="001812FC">
        <w:t>Liguria (10,6), Campania (7,8</w:t>
      </w:r>
      <w:r w:rsidR="001812FC" w:rsidRPr="001812FC">
        <w:t xml:space="preserve">), </w:t>
      </w:r>
      <w:r w:rsidR="001812FC">
        <w:t>Sardegna (7,4</w:t>
      </w:r>
      <w:r w:rsidR="001812FC" w:rsidRPr="001812FC">
        <w:t xml:space="preserve">), </w:t>
      </w:r>
      <w:r w:rsidR="001812FC">
        <w:t>Sicilia (6,2</w:t>
      </w:r>
      <w:r w:rsidR="001812FC" w:rsidRPr="001812FC">
        <w:t xml:space="preserve">) </w:t>
      </w:r>
      <w:r w:rsidR="001812FC">
        <w:t>e Puglia (5,6).</w:t>
      </w:r>
    </w:p>
    <w:p w:rsidR="00081F03" w:rsidRDefault="008A49DD" w:rsidP="00EC6CAA">
      <w:pPr>
        <w:spacing w:after="120"/>
        <w:jc w:val="both"/>
        <w:rPr>
          <w:color w:val="FF0000"/>
        </w:rPr>
      </w:pPr>
      <w:r w:rsidRPr="001812FC">
        <w:t>«</w:t>
      </w:r>
      <w:r w:rsidR="00753D53">
        <w:t xml:space="preserve">Che la situazione </w:t>
      </w:r>
      <w:r w:rsidR="00280571">
        <w:t xml:space="preserve">nazionale </w:t>
      </w:r>
      <w:r w:rsidR="00753D53">
        <w:t>sia sotto controllo</w:t>
      </w:r>
      <w:r w:rsidR="00324354">
        <w:t xml:space="preserve"> </w:t>
      </w:r>
      <w:r w:rsidRPr="001812FC">
        <w:t xml:space="preserve">– </w:t>
      </w:r>
      <w:r w:rsidR="00753D53">
        <w:t xml:space="preserve">continua il Presidente </w:t>
      </w:r>
      <w:r w:rsidRPr="001812FC">
        <w:t xml:space="preserve">– </w:t>
      </w:r>
      <w:r w:rsidR="00753D53">
        <w:t>è documentato anche dal</w:t>
      </w:r>
      <w:r w:rsidRPr="001812FC">
        <w:t xml:space="preserve">la composizione percentuale dei casi attualmente positivi </w:t>
      </w:r>
      <w:r w:rsidR="00324354">
        <w:t xml:space="preserve">che </w:t>
      </w:r>
      <w:r w:rsidRPr="001812FC">
        <w:t>si mantiene costante</w:t>
      </w:r>
      <w:r w:rsidR="00B36206">
        <w:t xml:space="preserve"> dai primi di luglio</w:t>
      </w:r>
      <w:r w:rsidR="00280571">
        <w:t>. M</w:t>
      </w:r>
      <w:r w:rsidRPr="001812FC">
        <w:t xml:space="preserve">ediamente il 93-94% </w:t>
      </w:r>
      <w:r w:rsidR="00324354">
        <w:t xml:space="preserve">dei contagiati </w:t>
      </w:r>
      <w:r w:rsidRPr="001812FC">
        <w:t xml:space="preserve">sono </w:t>
      </w:r>
      <w:r w:rsidR="00280571">
        <w:t xml:space="preserve">in isolamento domiciliare perché </w:t>
      </w:r>
      <w:r w:rsidRPr="001812FC">
        <w:t>asintomatici/oligosintomatici</w:t>
      </w:r>
      <w:r w:rsidR="00280571">
        <w:t xml:space="preserve">; il 5-6% sono </w:t>
      </w:r>
      <w:r w:rsidRPr="001812FC">
        <w:t>ricoverati con sintomi e quel</w:t>
      </w:r>
      <w:r w:rsidR="00280571">
        <w:t xml:space="preserve">li in terapia intensiva </w:t>
      </w:r>
      <w:r w:rsidR="00324354">
        <w:t xml:space="preserve">sono </w:t>
      </w:r>
      <w:r w:rsidR="00280571">
        <w:t xml:space="preserve">lo 0,5%. Tuttavia, anche per questo indicatore le differenze regionali </w:t>
      </w:r>
      <w:r w:rsidR="00882B54">
        <w:t>accendono</w:t>
      </w:r>
      <w:r w:rsidR="00280571">
        <w:t xml:space="preserve"> ulteriori spie rosse</w:t>
      </w:r>
      <w:r w:rsidRPr="001812FC">
        <w:t xml:space="preserve">». </w:t>
      </w:r>
      <w:r w:rsidRPr="00280571">
        <w:t xml:space="preserve">In </w:t>
      </w:r>
      <w:r w:rsidR="00280571" w:rsidRPr="00280571">
        <w:t>alcune Regioni</w:t>
      </w:r>
      <w:r w:rsidR="00882B54">
        <w:t>, infatti,</w:t>
      </w:r>
      <w:r w:rsidR="00280571" w:rsidRPr="00280571">
        <w:t xml:space="preserve"> </w:t>
      </w:r>
      <w:r w:rsidRPr="00280571">
        <w:t xml:space="preserve">la percentuale dei </w:t>
      </w:r>
      <w:r w:rsidR="00280571" w:rsidRPr="00280571">
        <w:t>casi ospedalizzati è nettamente superiore alla media nazionale del 6,6% (</w:t>
      </w:r>
      <w:r w:rsidR="00280571" w:rsidRPr="00280571">
        <w:rPr>
          <w:highlight w:val="yellow"/>
        </w:rPr>
        <w:t>figura</w:t>
      </w:r>
      <w:r w:rsidR="00280571" w:rsidRPr="00B36206">
        <w:rPr>
          <w:highlight w:val="yellow"/>
        </w:rPr>
        <w:t xml:space="preserve"> </w:t>
      </w:r>
      <w:r w:rsidR="00B36206" w:rsidRPr="00B36206">
        <w:rPr>
          <w:highlight w:val="yellow"/>
        </w:rPr>
        <w:t>5</w:t>
      </w:r>
      <w:r w:rsidR="00280571" w:rsidRPr="00280571">
        <w:t>): Sicilia (11,1</w:t>
      </w:r>
      <w:r w:rsidR="00324354" w:rsidRPr="00280571">
        <w:t>%</w:t>
      </w:r>
      <w:r w:rsidR="00280571" w:rsidRPr="00280571">
        <w:t>), Lazio (10,2%), Liguria (9,6%) Puglia (9,2</w:t>
      </w:r>
      <w:bookmarkStart w:id="0" w:name="_GoBack"/>
      <w:bookmarkEnd w:id="0"/>
      <w:r w:rsidR="00280571" w:rsidRPr="00280571">
        <w:t>%).</w:t>
      </w:r>
    </w:p>
    <w:p w:rsidR="00280571" w:rsidRPr="00CF3FB0" w:rsidRDefault="00280571" w:rsidP="00EC6CAA">
      <w:pPr>
        <w:spacing w:after="120"/>
        <w:jc w:val="both"/>
      </w:pPr>
      <w:r w:rsidRPr="00280571">
        <w:t>«</w:t>
      </w:r>
      <w:r>
        <w:t>Ormai da</w:t>
      </w:r>
      <w:r w:rsidR="00CB237B">
        <w:t xml:space="preserve"> </w:t>
      </w:r>
      <w:r w:rsidR="002242D0">
        <w:t xml:space="preserve">oltre </w:t>
      </w:r>
      <w:r w:rsidR="00CF3FB0">
        <w:t>9 settimane consecutive</w:t>
      </w:r>
      <w:r w:rsidR="00CB237B">
        <w:t xml:space="preserve"> </w:t>
      </w:r>
      <w:r w:rsidRPr="00280571">
        <w:t>– conclude Cartabellotta –</w:t>
      </w:r>
      <w:r>
        <w:rPr>
          <w:color w:val="FF0000"/>
        </w:rPr>
        <w:t xml:space="preserve"> </w:t>
      </w:r>
      <w:r w:rsidRPr="00280571">
        <w:t>i numeri confermano la crescita costante della curva epid</w:t>
      </w:r>
      <w:r>
        <w:t>emica e delle ospedalizzazioni</w:t>
      </w:r>
      <w:r w:rsidR="00CB237B">
        <w:t>:</w:t>
      </w:r>
      <w:r w:rsidR="00923A0D">
        <w:t xml:space="preserve"> in assenza di variabili che </w:t>
      </w:r>
      <w:r w:rsidR="000C7557">
        <w:t xml:space="preserve">portino ad </w:t>
      </w:r>
      <w:r w:rsidR="00923A0D">
        <w:t>una flessione della curva</w:t>
      </w:r>
      <w:r w:rsidR="00766A21">
        <w:t>,</w:t>
      </w:r>
      <w:r w:rsidR="00923A0D">
        <w:t xml:space="preserve"> bisogna prendere atto che il progressivo incremento dei casi attualmente positivi inizia a determinare </w:t>
      </w:r>
      <w:r w:rsidR="000C7557">
        <w:t>dap</w:t>
      </w:r>
      <w:r w:rsidR="00D0122D">
        <w:t xml:space="preserve">prima </w:t>
      </w:r>
      <w:r w:rsidR="00923A0D">
        <w:t>segni di sofferenza del sistema di tracciamento da parte dei servizi te</w:t>
      </w:r>
      <w:r w:rsidR="00D0122D">
        <w:t>rritoriali</w:t>
      </w:r>
      <w:r w:rsidR="00923A0D">
        <w:t xml:space="preserve"> e poi di sovraccarico ospedaliero, in particolare nelle Regioni del Centro-Sud</w:t>
      </w:r>
      <w:r w:rsidR="00D0122D">
        <w:t xml:space="preserve">. Solo il potenziamento </w:t>
      </w:r>
      <w:r w:rsidR="000C7557">
        <w:t xml:space="preserve">territoriale </w:t>
      </w:r>
      <w:r w:rsidR="00D0122D">
        <w:t>della gestione della pandemia permette</w:t>
      </w:r>
      <w:r w:rsidR="000C7557">
        <w:t>rà</w:t>
      </w:r>
      <w:r w:rsidR="00D0122D">
        <w:t xml:space="preserve"> di rallentare la risalita della curva epidemica: </w:t>
      </w:r>
      <w:r w:rsidR="00DD6C38">
        <w:t xml:space="preserve">da un </w:t>
      </w:r>
      <w:r w:rsidR="00D0122D">
        <w:t xml:space="preserve">consistente </w:t>
      </w:r>
      <w:r w:rsidR="00DD6C38">
        <w:t>rafforzamento</w:t>
      </w:r>
      <w:r w:rsidR="00DD6C38" w:rsidRPr="00D0122D">
        <w:t xml:space="preserve"> </w:t>
      </w:r>
      <w:r w:rsidR="00D0122D" w:rsidRPr="00D0122D">
        <w:t xml:space="preserve">del sistema di testing &amp; tracing </w:t>
      </w:r>
      <w:r w:rsidR="00DD6C38">
        <w:t xml:space="preserve">a </w:t>
      </w:r>
      <w:r w:rsidR="00D0122D" w:rsidRPr="00D0122D">
        <w:t xml:space="preserve">misure </w:t>
      </w:r>
      <w:r w:rsidR="00D0122D">
        <w:t xml:space="preserve">adeguate </w:t>
      </w:r>
      <w:r w:rsidR="00DD6C38">
        <w:t xml:space="preserve">di </w:t>
      </w:r>
      <w:r w:rsidR="00D0122D" w:rsidRPr="00D0122D">
        <w:t>isolamento domiciliare</w:t>
      </w:r>
      <w:r w:rsidR="00137854">
        <w:t xml:space="preserve"> per evitare contagi intra</w:t>
      </w:r>
      <w:r w:rsidR="00DD6C38">
        <w:t>-</w:t>
      </w:r>
      <w:r w:rsidR="00137854">
        <w:t>familiari</w:t>
      </w:r>
      <w:r w:rsidR="00D0122D" w:rsidRPr="00D0122D">
        <w:t xml:space="preserve">; </w:t>
      </w:r>
      <w:r w:rsidR="00D0122D">
        <w:t xml:space="preserve">da un’estensiva copertura </w:t>
      </w:r>
      <w:r w:rsidR="009A61D1">
        <w:t xml:space="preserve">della vaccinazione </w:t>
      </w:r>
      <w:r w:rsidR="00137854">
        <w:t>antinfluenzale</w:t>
      </w:r>
      <w:r w:rsidR="009A61D1">
        <w:t xml:space="preserve"> (</w:t>
      </w:r>
      <w:r w:rsidR="00D0122D">
        <w:t>non solo delle</w:t>
      </w:r>
      <w:r w:rsidR="00D0122D" w:rsidRPr="00D0122D">
        <w:t xml:space="preserve"> categorie a rischio</w:t>
      </w:r>
      <w:r w:rsidR="009A61D1">
        <w:t>)</w:t>
      </w:r>
      <w:r w:rsidR="00137854">
        <w:t>, al monitoraggio attivo dei pazienti in isolamento domiciliare</w:t>
      </w:r>
      <w:r w:rsidRPr="00280571">
        <w:t xml:space="preserve">». </w:t>
      </w:r>
    </w:p>
    <w:p w:rsidR="005019AF" w:rsidRDefault="005127EB" w:rsidP="00EC6CAA">
      <w:pPr>
        <w:spacing w:after="120"/>
        <w:rPr>
          <w:rFonts w:ascii="Calibri" w:eastAsia="Calibri" w:hAnsi="Calibri" w:cs="Times New Roman"/>
          <w:b/>
          <w:bCs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</w:p>
    <w:p w:rsidR="00055D5E" w:rsidRPr="007E7156" w:rsidRDefault="005127EB" w:rsidP="00055D5E">
      <w:pPr>
        <w:spacing w:after="120"/>
        <w:rPr>
          <w:rFonts w:cstheme="minorHAnsi"/>
          <w:i/>
          <w:color w:val="0000FF" w:themeColor="hyperlink"/>
          <w:u w:val="single"/>
        </w:rPr>
      </w:pP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  <w:r w:rsidR="007E7156">
        <w:rPr>
          <w:rFonts w:cstheme="minorHAnsi"/>
          <w:i/>
          <w:color w:val="0000FF" w:themeColor="hyperlink"/>
          <w:u w:val="single"/>
        </w:rPr>
        <w:t xml:space="preserve"> </w:t>
      </w: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  <w:r w:rsidR="00055D5E">
        <w:rPr>
          <w:b/>
          <w:sz w:val="24"/>
        </w:rPr>
        <w:br w:type="page"/>
      </w:r>
    </w:p>
    <w:p w:rsidR="009B1C61" w:rsidRPr="009B1C61" w:rsidRDefault="00487E15" w:rsidP="009B1C61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Figura 1. </w:t>
      </w:r>
      <w:r w:rsidR="00BE0147">
        <w:rPr>
          <w:b/>
          <w:sz w:val="24"/>
        </w:rPr>
        <w:t>T</w:t>
      </w:r>
      <w:r w:rsidR="009B1C61" w:rsidRPr="005512A0">
        <w:rPr>
          <w:b/>
          <w:sz w:val="24"/>
        </w:rPr>
        <w:t xml:space="preserve">rend settimanale </w:t>
      </w:r>
      <w:r w:rsidR="00206575">
        <w:rPr>
          <w:b/>
          <w:sz w:val="24"/>
        </w:rPr>
        <w:t xml:space="preserve">dei </w:t>
      </w:r>
      <w:r w:rsidR="009B1C61" w:rsidRPr="005512A0">
        <w:rPr>
          <w:b/>
          <w:sz w:val="24"/>
        </w:rPr>
        <w:t>nuovi casi</w:t>
      </w:r>
      <w:r w:rsidR="00CB5911" w:rsidRPr="005512A0">
        <w:rPr>
          <w:b/>
          <w:sz w:val="24"/>
        </w:rPr>
        <w:t xml:space="preserve"> e</w:t>
      </w:r>
      <w:r w:rsidR="00206575">
        <w:rPr>
          <w:b/>
          <w:sz w:val="24"/>
        </w:rPr>
        <w:t xml:space="preserve"> del</w:t>
      </w:r>
      <w:r w:rsidR="00AF5735">
        <w:rPr>
          <w:b/>
          <w:sz w:val="24"/>
        </w:rPr>
        <w:t xml:space="preserve"> rapporto positivi/casi testati</w:t>
      </w:r>
    </w:p>
    <w:p w:rsidR="009B1C61" w:rsidRDefault="00095DA9" w:rsidP="009B1C61">
      <w:pPr>
        <w:spacing w:after="0" w:line="240" w:lineRule="auto"/>
        <w:jc w:val="center"/>
      </w:pPr>
      <w:r>
        <w:rPr>
          <w:noProof/>
          <w:color w:val="1F497D"/>
          <w:lang w:eastAsia="it-IT"/>
        </w:rPr>
        <w:drawing>
          <wp:inline distT="0" distB="0" distL="0" distR="0" wp14:anchorId="6838ED8B" wp14:editId="6AFDDDE3">
            <wp:extent cx="5760000" cy="2867379"/>
            <wp:effectExtent l="0" t="0" r="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67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1" w:rsidRDefault="00622A81" w:rsidP="009B1C61">
      <w:pPr>
        <w:spacing w:after="0" w:line="240" w:lineRule="auto"/>
        <w:jc w:val="center"/>
      </w:pPr>
    </w:p>
    <w:p w:rsidR="0016713F" w:rsidRDefault="0016713F" w:rsidP="006B0B33">
      <w:pPr>
        <w:spacing w:after="0" w:line="240" w:lineRule="auto"/>
        <w:rPr>
          <w:b/>
        </w:rPr>
      </w:pPr>
    </w:p>
    <w:p w:rsidR="00D33012" w:rsidRPr="00D33012" w:rsidRDefault="00D33012" w:rsidP="00D33012">
      <w:pPr>
        <w:spacing w:after="0" w:line="360" w:lineRule="auto"/>
        <w:jc w:val="center"/>
        <w:rPr>
          <w:b/>
          <w:sz w:val="24"/>
        </w:rPr>
      </w:pPr>
      <w:r w:rsidRPr="00D33012">
        <w:rPr>
          <w:b/>
          <w:sz w:val="24"/>
        </w:rPr>
        <w:t xml:space="preserve">Figura 2. </w:t>
      </w:r>
      <w:r>
        <w:rPr>
          <w:b/>
          <w:sz w:val="24"/>
        </w:rPr>
        <w:t>T</w:t>
      </w:r>
      <w:r w:rsidRPr="005512A0">
        <w:rPr>
          <w:b/>
          <w:sz w:val="24"/>
        </w:rPr>
        <w:t xml:space="preserve">rend settimanale </w:t>
      </w:r>
      <w:r>
        <w:rPr>
          <w:b/>
          <w:sz w:val="24"/>
        </w:rPr>
        <w:t>dei casi attualmente positivi</w:t>
      </w:r>
    </w:p>
    <w:p w:rsidR="00D33012" w:rsidRDefault="00095DA9" w:rsidP="009B1C61">
      <w:pPr>
        <w:spacing w:after="0" w:line="240" w:lineRule="auto"/>
        <w:jc w:val="center"/>
        <w:rPr>
          <w:b/>
        </w:rPr>
      </w:pPr>
      <w:r>
        <w:rPr>
          <w:noProof/>
          <w:color w:val="00457D"/>
          <w:lang w:eastAsia="it-IT"/>
        </w:rPr>
        <w:drawing>
          <wp:inline distT="0" distB="0" distL="0" distR="0" wp14:anchorId="283638FD" wp14:editId="43350E90">
            <wp:extent cx="5760000" cy="2820414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0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DA9" w:rsidRDefault="00095DA9" w:rsidP="009B1C61">
      <w:pPr>
        <w:spacing w:after="0" w:line="240" w:lineRule="auto"/>
        <w:jc w:val="center"/>
        <w:rPr>
          <w:b/>
        </w:rPr>
      </w:pPr>
    </w:p>
    <w:p w:rsidR="00D33012" w:rsidRDefault="00D33012" w:rsidP="009B1C61">
      <w:pPr>
        <w:spacing w:after="0" w:line="240" w:lineRule="auto"/>
        <w:jc w:val="center"/>
        <w:rPr>
          <w:b/>
        </w:rPr>
      </w:pPr>
    </w:p>
    <w:p w:rsidR="008A49DD" w:rsidRDefault="008A49DD">
      <w:pPr>
        <w:rPr>
          <w:b/>
        </w:rPr>
      </w:pPr>
    </w:p>
    <w:p w:rsidR="008A49DD" w:rsidRDefault="008A49DD">
      <w:pPr>
        <w:rPr>
          <w:b/>
        </w:rPr>
      </w:pPr>
    </w:p>
    <w:p w:rsidR="008A49DD" w:rsidRDefault="008A49DD">
      <w:pPr>
        <w:rPr>
          <w:b/>
        </w:rPr>
      </w:pPr>
    </w:p>
    <w:p w:rsidR="008A49DD" w:rsidRDefault="008A49DD">
      <w:pPr>
        <w:rPr>
          <w:b/>
        </w:rPr>
      </w:pPr>
    </w:p>
    <w:p w:rsidR="008A49DD" w:rsidRDefault="008A49DD">
      <w:pPr>
        <w:rPr>
          <w:b/>
        </w:rPr>
      </w:pPr>
    </w:p>
    <w:p w:rsidR="008A49DD" w:rsidRDefault="008A49DD">
      <w:pPr>
        <w:rPr>
          <w:b/>
        </w:rPr>
      </w:pPr>
    </w:p>
    <w:p w:rsidR="008A49DD" w:rsidRDefault="008A49DD">
      <w:pPr>
        <w:rPr>
          <w:b/>
        </w:rPr>
      </w:pPr>
    </w:p>
    <w:p w:rsidR="00280571" w:rsidRPr="00D33012" w:rsidRDefault="00280571" w:rsidP="00B36206">
      <w:pPr>
        <w:jc w:val="center"/>
        <w:rPr>
          <w:b/>
          <w:sz w:val="24"/>
        </w:rPr>
      </w:pPr>
      <w:r w:rsidRPr="00D33012">
        <w:rPr>
          <w:b/>
          <w:sz w:val="24"/>
        </w:rPr>
        <w:lastRenderedPageBreak/>
        <w:t xml:space="preserve">Figura </w:t>
      </w:r>
      <w:r>
        <w:rPr>
          <w:b/>
          <w:sz w:val="24"/>
        </w:rPr>
        <w:t>3</w:t>
      </w:r>
      <w:r w:rsidRPr="00D33012">
        <w:rPr>
          <w:b/>
          <w:sz w:val="24"/>
        </w:rPr>
        <w:t xml:space="preserve">. </w:t>
      </w:r>
      <w:r>
        <w:rPr>
          <w:b/>
          <w:sz w:val="24"/>
        </w:rPr>
        <w:t>Rapporto positivi/casi testati (22-29 settembre)</w:t>
      </w:r>
    </w:p>
    <w:p w:rsidR="00280571" w:rsidRDefault="00B36206" w:rsidP="00280571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57C7D2E" wp14:editId="73DB49DD">
            <wp:extent cx="5760000" cy="4566292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6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206" w:rsidRDefault="00B36206" w:rsidP="00B36206">
      <w:pPr>
        <w:spacing w:after="80" w:line="240" w:lineRule="auto"/>
        <w:jc w:val="center"/>
        <w:rPr>
          <w:b/>
          <w:sz w:val="24"/>
        </w:rPr>
      </w:pPr>
    </w:p>
    <w:p w:rsidR="00B36206" w:rsidRPr="002559B4" w:rsidRDefault="00B36206" w:rsidP="00B36206">
      <w:pPr>
        <w:spacing w:after="80" w:line="240" w:lineRule="auto"/>
        <w:jc w:val="center"/>
        <w:rPr>
          <w:b/>
          <w:sz w:val="24"/>
        </w:rPr>
      </w:pPr>
      <w:r w:rsidRPr="002559B4">
        <w:rPr>
          <w:b/>
          <w:sz w:val="24"/>
        </w:rPr>
        <w:t xml:space="preserve">Figura </w:t>
      </w:r>
      <w:r>
        <w:rPr>
          <w:b/>
          <w:sz w:val="24"/>
        </w:rPr>
        <w:t>4</w:t>
      </w:r>
      <w:r w:rsidRPr="002559B4">
        <w:rPr>
          <w:b/>
          <w:sz w:val="24"/>
        </w:rPr>
        <w:t xml:space="preserve">. </w:t>
      </w:r>
      <w:r w:rsidR="00660401">
        <w:rPr>
          <w:b/>
          <w:sz w:val="24"/>
        </w:rPr>
        <w:t>Pazienti</w:t>
      </w:r>
      <w:r w:rsidRPr="002559B4">
        <w:rPr>
          <w:b/>
          <w:sz w:val="24"/>
        </w:rPr>
        <w:t xml:space="preserve"> ricoverati con sintomi e in terapia intensiva</w:t>
      </w:r>
    </w:p>
    <w:p w:rsidR="00B36206" w:rsidRDefault="004612FF" w:rsidP="00B36206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603AFED5" wp14:editId="673F4518">
            <wp:extent cx="5760000" cy="2739417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739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206" w:rsidRDefault="00B36206" w:rsidP="00B36206">
      <w:pPr>
        <w:jc w:val="center"/>
        <w:rPr>
          <w:b/>
          <w:sz w:val="24"/>
        </w:rPr>
      </w:pPr>
    </w:p>
    <w:p w:rsidR="00391930" w:rsidRDefault="00391930">
      <w:pPr>
        <w:rPr>
          <w:b/>
        </w:rPr>
      </w:pPr>
    </w:p>
    <w:p w:rsidR="00B36206" w:rsidRPr="002559B4" w:rsidRDefault="00B36206" w:rsidP="00B36206">
      <w:pPr>
        <w:spacing w:after="80" w:line="240" w:lineRule="auto"/>
        <w:jc w:val="center"/>
        <w:rPr>
          <w:b/>
          <w:sz w:val="24"/>
        </w:rPr>
      </w:pPr>
      <w:r w:rsidRPr="002559B4">
        <w:rPr>
          <w:b/>
          <w:sz w:val="24"/>
        </w:rPr>
        <w:lastRenderedPageBreak/>
        <w:t xml:space="preserve">Figura </w:t>
      </w:r>
      <w:r>
        <w:rPr>
          <w:b/>
          <w:sz w:val="24"/>
        </w:rPr>
        <w:t>5</w:t>
      </w:r>
      <w:r w:rsidRPr="002559B4">
        <w:rPr>
          <w:b/>
          <w:sz w:val="24"/>
        </w:rPr>
        <w:t>.</w:t>
      </w:r>
      <w:r w:rsidR="00343BBE">
        <w:rPr>
          <w:b/>
          <w:sz w:val="24"/>
        </w:rPr>
        <w:t xml:space="preserve"> Percentuale dei </w:t>
      </w:r>
      <w:proofErr w:type="gramStart"/>
      <w:r w:rsidR="00343BBE">
        <w:rPr>
          <w:b/>
          <w:sz w:val="24"/>
        </w:rPr>
        <w:t xml:space="preserve">casi </w:t>
      </w:r>
      <w:r w:rsidR="004612FF">
        <w:rPr>
          <w:b/>
          <w:sz w:val="24"/>
        </w:rPr>
        <w:t xml:space="preserve"> ospedalizzati</w:t>
      </w:r>
      <w:proofErr w:type="gramEnd"/>
      <w:r w:rsidR="004612FF">
        <w:rPr>
          <w:b/>
          <w:sz w:val="24"/>
        </w:rPr>
        <w:t xml:space="preserve"> sui casi </w:t>
      </w:r>
      <w:r w:rsidR="00343BBE">
        <w:rPr>
          <w:b/>
          <w:sz w:val="24"/>
        </w:rPr>
        <w:t>“attualmente positivi” ospedalizzati</w:t>
      </w:r>
      <w:r w:rsidRPr="002559B4">
        <w:rPr>
          <w:b/>
          <w:sz w:val="24"/>
        </w:rPr>
        <w:t xml:space="preserve"> </w:t>
      </w:r>
    </w:p>
    <w:p w:rsidR="00426C7C" w:rsidRDefault="00426C7C" w:rsidP="00B36206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6C19A638" wp14:editId="2F0AA2D0">
            <wp:extent cx="5760000" cy="49976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99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6C7C" w:rsidRDefault="00426C7C">
      <w:pPr>
        <w:rPr>
          <w:b/>
          <w:sz w:val="24"/>
        </w:rPr>
      </w:pPr>
      <w:r>
        <w:rPr>
          <w:b/>
          <w:sz w:val="24"/>
        </w:rPr>
        <w:br w:type="page"/>
      </w:r>
    </w:p>
    <w:p w:rsidR="001D1B73" w:rsidRPr="00095DA9" w:rsidRDefault="00D02BD5" w:rsidP="001D1B73">
      <w:pPr>
        <w:spacing w:after="0" w:line="240" w:lineRule="auto"/>
        <w:jc w:val="center"/>
        <w:rPr>
          <w:b/>
          <w:color w:val="FF0000"/>
        </w:rPr>
      </w:pPr>
      <w:r>
        <w:rPr>
          <w:b/>
          <w:sz w:val="24"/>
        </w:rPr>
        <w:lastRenderedPageBreak/>
        <w:t>Tabella.</w:t>
      </w:r>
      <w:r w:rsidR="003B761A" w:rsidRPr="007E177C">
        <w:rPr>
          <w:b/>
          <w:sz w:val="24"/>
        </w:rPr>
        <w:t xml:space="preserve"> </w:t>
      </w:r>
      <w:r>
        <w:rPr>
          <w:b/>
          <w:sz w:val="24"/>
        </w:rPr>
        <w:t>N</w:t>
      </w:r>
      <w:r w:rsidR="003B761A" w:rsidRPr="007E177C">
        <w:rPr>
          <w:b/>
          <w:sz w:val="24"/>
        </w:rPr>
        <w:t>uovi casi settimana</w:t>
      </w:r>
      <w:r w:rsidR="003B761A">
        <w:rPr>
          <w:b/>
          <w:sz w:val="24"/>
        </w:rPr>
        <w:t xml:space="preserve"> </w:t>
      </w:r>
      <w:r w:rsidR="001D1B73">
        <w:rPr>
          <w:b/>
          <w:sz w:val="24"/>
        </w:rPr>
        <w:t>23-29</w:t>
      </w:r>
      <w:r w:rsidR="003B761A">
        <w:rPr>
          <w:b/>
          <w:sz w:val="24"/>
        </w:rPr>
        <w:t xml:space="preserve"> settembre</w:t>
      </w:r>
    </w:p>
    <w:p w:rsidR="006B0B33" w:rsidRDefault="006B0B33" w:rsidP="00066671">
      <w:pPr>
        <w:spacing w:after="0" w:line="240" w:lineRule="auto"/>
      </w:pPr>
    </w:p>
    <w:tbl>
      <w:tblPr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73"/>
        <w:gridCol w:w="1360"/>
        <w:gridCol w:w="1720"/>
      </w:tblGrid>
      <w:tr w:rsidR="00426C7C" w:rsidRPr="009662E8" w:rsidTr="00426C7C">
        <w:trPr>
          <w:trHeight w:val="850"/>
          <w:jc w:val="center"/>
        </w:trPr>
        <w:tc>
          <w:tcPr>
            <w:tcW w:w="2000" w:type="dxa"/>
            <w:shd w:val="clear" w:color="000000" w:fill="00457D"/>
            <w:vAlign w:val="center"/>
            <w:hideMark/>
          </w:tcPr>
          <w:p w:rsidR="00426C7C" w:rsidRPr="008C16EA" w:rsidRDefault="00426C7C" w:rsidP="00426C7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8C16EA">
              <w:rPr>
                <w:rFonts w:eastAsia="Times New Roman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673" w:type="dxa"/>
            <w:shd w:val="clear" w:color="000000" w:fill="00457D"/>
            <w:vAlign w:val="center"/>
            <w:hideMark/>
          </w:tcPr>
          <w:p w:rsidR="00426C7C" w:rsidRPr="009F6F0E" w:rsidRDefault="00426C7C" w:rsidP="00426C7C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</w:p>
          <w:p w:rsidR="00426C7C" w:rsidRPr="00242494" w:rsidRDefault="00426C7C" w:rsidP="0042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360" w:type="dxa"/>
            <w:shd w:val="clear" w:color="000000" w:fill="00457D"/>
            <w:vAlign w:val="center"/>
            <w:hideMark/>
          </w:tcPr>
          <w:p w:rsidR="00426C7C" w:rsidRPr="009F6F0E" w:rsidRDefault="00426C7C" w:rsidP="00426C7C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Totale </w:t>
            </w:r>
          </w:p>
          <w:p w:rsidR="00426C7C" w:rsidRPr="00242494" w:rsidRDefault="00426C7C" w:rsidP="0042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</w:t>
            </w:r>
          </w:p>
        </w:tc>
        <w:tc>
          <w:tcPr>
            <w:tcW w:w="1720" w:type="dxa"/>
            <w:shd w:val="clear" w:color="000000" w:fill="00457D"/>
            <w:vAlign w:val="center"/>
          </w:tcPr>
          <w:p w:rsidR="00426C7C" w:rsidRPr="009F6F0E" w:rsidRDefault="00426C7C" w:rsidP="00426C7C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 per</w:t>
            </w:r>
          </w:p>
          <w:p w:rsidR="00426C7C" w:rsidRPr="00242494" w:rsidRDefault="00426C7C" w:rsidP="00426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 100.000 abitanti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662E8">
              <w:rPr>
                <w:rFonts w:eastAsia="Times New Roman"/>
                <w:lang w:eastAsia="it-IT"/>
              </w:rPr>
              <w:t>Campania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488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1.796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9662E8">
              <w:rPr>
                <w:rFonts w:eastAsia="Times New Roman"/>
                <w:lang w:eastAsia="it-IT"/>
              </w:rPr>
              <w:t>30,96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Veneto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267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1.292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26,34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148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1.485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25,26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Piemonte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125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752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17,26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Lombardia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106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1.496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14,87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Sardegna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101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493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30,07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Basilicata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90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124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22,03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9662E8">
              <w:rPr>
                <w:rFonts w:eastAsia="Times New Roman"/>
                <w:lang w:eastAsia="it-IT"/>
              </w:rPr>
              <w:t>Sicilia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 w:rsidRPr="009662E8">
              <w:rPr>
                <w:rFonts w:eastAsia="Times New Roman"/>
                <w:lang w:eastAsia="it-IT"/>
              </w:rPr>
              <w:t>803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 w:rsidRPr="009662E8">
              <w:rPr>
                <w:rFonts w:eastAsia="Times New Roman"/>
                <w:lang w:eastAsia="it-IT"/>
              </w:rPr>
              <w:t>16,06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Liguria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623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40,18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Prov. Aut. Bolzano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193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36,33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Umbria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161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18,25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Friuli Venezia Giulia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 w:rsidRPr="00426C7C">
              <w:rPr>
                <w:rFonts w:eastAsia="Times New Roman"/>
                <w:color w:val="9C0006"/>
                <w:lang w:eastAsia="it-IT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234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19,26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Valle D'Aosta</w:t>
            </w:r>
          </w:p>
        </w:tc>
        <w:tc>
          <w:tcPr>
            <w:tcW w:w="2673" w:type="dxa"/>
            <w:shd w:val="clear" w:color="000000" w:fill="FFC7CE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9C0006"/>
                <w:lang w:eastAsia="it-IT"/>
              </w:rPr>
            </w:pPr>
            <w:r>
              <w:rPr>
                <w:rFonts w:eastAsia="Times New Roman"/>
                <w:color w:val="9C0006"/>
                <w:lang w:eastAsia="it-IT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26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20,69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Puglia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-11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545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13,53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Toscana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-19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737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19,76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Molise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-21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29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9,49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Abruzzo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-23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170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12,96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Prov. Aut. Trento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-26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194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35,85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Marche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-31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163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10,69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Calabria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426C7C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 w:rsidRPr="00426C7C">
              <w:rPr>
                <w:rFonts w:eastAsia="Times New Roman"/>
                <w:color w:val="006100"/>
                <w:lang w:eastAsia="it-IT"/>
              </w:rPr>
              <w:t>-47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99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5,08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Emilia Romagna</w:t>
            </w:r>
          </w:p>
        </w:tc>
        <w:tc>
          <w:tcPr>
            <w:tcW w:w="2673" w:type="dxa"/>
            <w:shd w:val="clear" w:color="000000" w:fill="C6EFCE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6100"/>
                <w:lang w:eastAsia="it-IT"/>
              </w:rPr>
            </w:pPr>
            <w:r>
              <w:rPr>
                <w:rFonts w:eastAsia="Times New Roman"/>
                <w:color w:val="006100"/>
                <w:lang w:eastAsia="it-IT"/>
              </w:rPr>
              <w:t>-56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699</w:t>
            </w:r>
          </w:p>
        </w:tc>
        <w:tc>
          <w:tcPr>
            <w:tcW w:w="1720" w:type="dxa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9662E8">
              <w:rPr>
                <w:rFonts w:eastAsia="Times New Roman"/>
                <w:color w:val="000000"/>
                <w:lang w:eastAsia="it-IT"/>
              </w:rPr>
              <w:t>15,67</w:t>
            </w:r>
          </w:p>
        </w:tc>
      </w:tr>
      <w:tr w:rsidR="00426C7C" w:rsidRPr="009662E8" w:rsidTr="00426C7C">
        <w:trPr>
          <w:trHeight w:val="300"/>
          <w:jc w:val="center"/>
        </w:trPr>
        <w:tc>
          <w:tcPr>
            <w:tcW w:w="2000" w:type="dxa"/>
            <w:shd w:val="clear" w:color="auto" w:fill="D9D9D9" w:themeFill="background1" w:themeFillShade="D9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rPr>
                <w:rFonts w:eastAsia="Times New Roman"/>
                <w:b/>
                <w:color w:val="000000"/>
                <w:lang w:eastAsia="it-IT"/>
              </w:rPr>
            </w:pPr>
            <w:r w:rsidRPr="009662E8">
              <w:rPr>
                <w:rFonts w:eastAsia="Times New Roman"/>
                <w:b/>
                <w:color w:val="000000"/>
                <w:lang w:eastAsia="it-IT"/>
              </w:rPr>
              <w:t>ITALIA</w:t>
            </w:r>
          </w:p>
        </w:tc>
        <w:tc>
          <w:tcPr>
            <w:tcW w:w="2673" w:type="dxa"/>
            <w:shd w:val="clear" w:color="auto" w:fill="D9D9D9" w:themeFill="background1" w:themeFillShade="D9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662E8">
              <w:rPr>
                <w:rFonts w:eastAsia="Times New Roman"/>
                <w:b/>
                <w:color w:val="000000"/>
                <w:lang w:eastAsia="it-IT"/>
              </w:rPr>
              <w:t>1.207</w:t>
            </w:r>
          </w:p>
        </w:tc>
        <w:tc>
          <w:tcPr>
            <w:tcW w:w="1360" w:type="dxa"/>
            <w:shd w:val="clear" w:color="auto" w:fill="D9D9D9" w:themeFill="background1" w:themeFillShade="D9"/>
            <w:noWrap/>
            <w:vAlign w:val="bottom"/>
            <w:hideMark/>
          </w:tcPr>
          <w:p w:rsidR="00426C7C" w:rsidRPr="009662E8" w:rsidRDefault="00426C7C" w:rsidP="00426C7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9662E8">
              <w:rPr>
                <w:rFonts w:eastAsia="Times New Roman"/>
                <w:b/>
                <w:color w:val="000000"/>
                <w:lang w:eastAsia="it-IT"/>
              </w:rPr>
              <w:t>12.114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bottom"/>
          </w:tcPr>
          <w:p w:rsidR="00426C7C" w:rsidRPr="009662E8" w:rsidRDefault="00426C7C" w:rsidP="00426C7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9662E8">
              <w:rPr>
                <w:rFonts w:eastAsia="Times New Roman"/>
                <w:b/>
                <w:color w:val="000000"/>
                <w:lang w:eastAsia="it-IT"/>
              </w:rPr>
              <w:t>20,07</w:t>
            </w:r>
          </w:p>
        </w:tc>
      </w:tr>
    </w:tbl>
    <w:p w:rsidR="001D1B73" w:rsidRDefault="001D1B73" w:rsidP="00066671">
      <w:pPr>
        <w:spacing w:after="0" w:line="240" w:lineRule="auto"/>
      </w:pPr>
    </w:p>
    <w:sectPr w:rsidR="001D1B73" w:rsidSect="00055D5E">
      <w:footerReference w:type="default" r:id="rId15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F4549" w16cex:dateUtc="2020-09-30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14D1C4" w16cid:durableId="232010C6"/>
  <w16cid:commentId w16cid:paraId="27C01BA1" w16cid:durableId="232010C7"/>
  <w16cid:commentId w16cid:paraId="6D885CB6" w16cid:durableId="23201127"/>
  <w16cid:commentId w16cid:paraId="595296FD" w16cid:durableId="232012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8A" w:rsidRDefault="00F07D8A">
      <w:pPr>
        <w:spacing w:after="0" w:line="240" w:lineRule="auto"/>
      </w:pPr>
      <w:r>
        <w:separator/>
      </w:r>
    </w:p>
  </w:endnote>
  <w:endnote w:type="continuationSeparator" w:id="0">
    <w:p w:rsidR="00F07D8A" w:rsidRDefault="00F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8A" w:rsidRDefault="00F07D8A">
      <w:pPr>
        <w:spacing w:after="0" w:line="240" w:lineRule="auto"/>
      </w:pPr>
      <w:r>
        <w:separator/>
      </w:r>
    </w:p>
  </w:footnote>
  <w:footnote w:type="continuationSeparator" w:id="0">
    <w:p w:rsidR="00F07D8A" w:rsidRDefault="00F0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23A3A"/>
    <w:multiLevelType w:val="hybridMultilevel"/>
    <w:tmpl w:val="F7F632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E79D4"/>
    <w:multiLevelType w:val="hybridMultilevel"/>
    <w:tmpl w:val="24F87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0" w15:restartNumberingAfterBreak="0">
    <w:nsid w:val="5F0D3A51"/>
    <w:multiLevelType w:val="hybridMultilevel"/>
    <w:tmpl w:val="B2E6B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437B9"/>
    <w:multiLevelType w:val="hybridMultilevel"/>
    <w:tmpl w:val="5E2AF8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017"/>
    <w:multiLevelType w:val="hybridMultilevel"/>
    <w:tmpl w:val="8CDA050C"/>
    <w:lvl w:ilvl="0" w:tplc="2ECCC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29"/>
  </w:num>
  <w:num w:numId="4">
    <w:abstractNumId w:val="13"/>
  </w:num>
  <w:num w:numId="5">
    <w:abstractNumId w:val="39"/>
  </w:num>
  <w:num w:numId="6">
    <w:abstractNumId w:val="6"/>
  </w:num>
  <w:num w:numId="7">
    <w:abstractNumId w:val="11"/>
  </w:num>
  <w:num w:numId="8">
    <w:abstractNumId w:val="32"/>
  </w:num>
  <w:num w:numId="9">
    <w:abstractNumId w:val="8"/>
  </w:num>
  <w:num w:numId="10">
    <w:abstractNumId w:val="26"/>
  </w:num>
  <w:num w:numId="11">
    <w:abstractNumId w:val="16"/>
  </w:num>
  <w:num w:numId="12">
    <w:abstractNumId w:val="25"/>
  </w:num>
  <w:num w:numId="13">
    <w:abstractNumId w:val="5"/>
  </w:num>
  <w:num w:numId="14">
    <w:abstractNumId w:val="24"/>
  </w:num>
  <w:num w:numId="15">
    <w:abstractNumId w:val="1"/>
  </w:num>
  <w:num w:numId="16">
    <w:abstractNumId w:val="2"/>
  </w:num>
  <w:num w:numId="17">
    <w:abstractNumId w:val="30"/>
  </w:num>
  <w:num w:numId="18">
    <w:abstractNumId w:val="9"/>
  </w:num>
  <w:num w:numId="19">
    <w:abstractNumId w:val="36"/>
  </w:num>
  <w:num w:numId="20">
    <w:abstractNumId w:val="7"/>
  </w:num>
  <w:num w:numId="21">
    <w:abstractNumId w:val="35"/>
  </w:num>
  <w:num w:numId="22">
    <w:abstractNumId w:val="41"/>
  </w:num>
  <w:num w:numId="23">
    <w:abstractNumId w:val="43"/>
  </w:num>
  <w:num w:numId="24">
    <w:abstractNumId w:val="14"/>
  </w:num>
  <w:num w:numId="25">
    <w:abstractNumId w:val="18"/>
  </w:num>
  <w:num w:numId="26">
    <w:abstractNumId w:val="28"/>
  </w:num>
  <w:num w:numId="27">
    <w:abstractNumId w:val="42"/>
  </w:num>
  <w:num w:numId="28">
    <w:abstractNumId w:val="12"/>
  </w:num>
  <w:num w:numId="29">
    <w:abstractNumId w:val="33"/>
  </w:num>
  <w:num w:numId="30">
    <w:abstractNumId w:val="23"/>
  </w:num>
  <w:num w:numId="31">
    <w:abstractNumId w:val="17"/>
  </w:num>
  <w:num w:numId="32">
    <w:abstractNumId w:val="0"/>
  </w:num>
  <w:num w:numId="33">
    <w:abstractNumId w:val="4"/>
  </w:num>
  <w:num w:numId="34">
    <w:abstractNumId w:val="21"/>
  </w:num>
  <w:num w:numId="35">
    <w:abstractNumId w:val="19"/>
  </w:num>
  <w:num w:numId="36">
    <w:abstractNumId w:val="3"/>
  </w:num>
  <w:num w:numId="37">
    <w:abstractNumId w:val="15"/>
  </w:num>
  <w:num w:numId="38">
    <w:abstractNumId w:val="27"/>
  </w:num>
  <w:num w:numId="39">
    <w:abstractNumId w:val="31"/>
  </w:num>
  <w:num w:numId="40">
    <w:abstractNumId w:val="37"/>
  </w:num>
  <w:num w:numId="41">
    <w:abstractNumId w:val="22"/>
  </w:num>
  <w:num w:numId="42">
    <w:abstractNumId w:val="46"/>
  </w:num>
  <w:num w:numId="43">
    <w:abstractNumId w:val="38"/>
  </w:num>
  <w:num w:numId="44">
    <w:abstractNumId w:val="45"/>
  </w:num>
  <w:num w:numId="45">
    <w:abstractNumId w:val="44"/>
  </w:num>
  <w:num w:numId="46">
    <w:abstractNumId w:val="4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05DC"/>
    <w:rsid w:val="00001504"/>
    <w:rsid w:val="00001CEF"/>
    <w:rsid w:val="00002908"/>
    <w:rsid w:val="00002E3E"/>
    <w:rsid w:val="00002EAA"/>
    <w:rsid w:val="00003A18"/>
    <w:rsid w:val="0000610C"/>
    <w:rsid w:val="00007E2D"/>
    <w:rsid w:val="00010AEF"/>
    <w:rsid w:val="00012955"/>
    <w:rsid w:val="00015809"/>
    <w:rsid w:val="000171B3"/>
    <w:rsid w:val="000171CE"/>
    <w:rsid w:val="000177CD"/>
    <w:rsid w:val="000179EC"/>
    <w:rsid w:val="000200E1"/>
    <w:rsid w:val="00020B41"/>
    <w:rsid w:val="0002190C"/>
    <w:rsid w:val="000223CF"/>
    <w:rsid w:val="00022977"/>
    <w:rsid w:val="00022EBF"/>
    <w:rsid w:val="00023F18"/>
    <w:rsid w:val="00026DC0"/>
    <w:rsid w:val="00030B5F"/>
    <w:rsid w:val="000328C9"/>
    <w:rsid w:val="00035405"/>
    <w:rsid w:val="000370F6"/>
    <w:rsid w:val="0004029D"/>
    <w:rsid w:val="00043148"/>
    <w:rsid w:val="00043A85"/>
    <w:rsid w:val="0004544E"/>
    <w:rsid w:val="0004717B"/>
    <w:rsid w:val="00047EE0"/>
    <w:rsid w:val="000529FD"/>
    <w:rsid w:val="000534AE"/>
    <w:rsid w:val="000548AC"/>
    <w:rsid w:val="000559EC"/>
    <w:rsid w:val="00055D5E"/>
    <w:rsid w:val="00055E53"/>
    <w:rsid w:val="00055FB6"/>
    <w:rsid w:val="0005649A"/>
    <w:rsid w:val="000568EE"/>
    <w:rsid w:val="00057675"/>
    <w:rsid w:val="00060A3C"/>
    <w:rsid w:val="00062310"/>
    <w:rsid w:val="00062E06"/>
    <w:rsid w:val="000637B1"/>
    <w:rsid w:val="000648AF"/>
    <w:rsid w:val="00064937"/>
    <w:rsid w:val="000650A3"/>
    <w:rsid w:val="000654A3"/>
    <w:rsid w:val="00066671"/>
    <w:rsid w:val="00066FEB"/>
    <w:rsid w:val="0007007A"/>
    <w:rsid w:val="00070944"/>
    <w:rsid w:val="000713E0"/>
    <w:rsid w:val="000716C6"/>
    <w:rsid w:val="00071F3F"/>
    <w:rsid w:val="00072E7C"/>
    <w:rsid w:val="00073DC9"/>
    <w:rsid w:val="0007561A"/>
    <w:rsid w:val="00075811"/>
    <w:rsid w:val="00075B48"/>
    <w:rsid w:val="0007670E"/>
    <w:rsid w:val="00080943"/>
    <w:rsid w:val="00081DF7"/>
    <w:rsid w:val="00081F03"/>
    <w:rsid w:val="00082DDC"/>
    <w:rsid w:val="00083222"/>
    <w:rsid w:val="00083DA7"/>
    <w:rsid w:val="00083F44"/>
    <w:rsid w:val="0008470A"/>
    <w:rsid w:val="00087618"/>
    <w:rsid w:val="00090BE2"/>
    <w:rsid w:val="00091C99"/>
    <w:rsid w:val="00092A9D"/>
    <w:rsid w:val="00093477"/>
    <w:rsid w:val="00093FC2"/>
    <w:rsid w:val="000943CF"/>
    <w:rsid w:val="00094EF2"/>
    <w:rsid w:val="00095141"/>
    <w:rsid w:val="00095DA9"/>
    <w:rsid w:val="00095FCA"/>
    <w:rsid w:val="000A1C07"/>
    <w:rsid w:val="000A24C2"/>
    <w:rsid w:val="000A5441"/>
    <w:rsid w:val="000A5D42"/>
    <w:rsid w:val="000A5DC3"/>
    <w:rsid w:val="000A7474"/>
    <w:rsid w:val="000A7D7F"/>
    <w:rsid w:val="000B0330"/>
    <w:rsid w:val="000B1503"/>
    <w:rsid w:val="000B23AC"/>
    <w:rsid w:val="000B2A0D"/>
    <w:rsid w:val="000B2A60"/>
    <w:rsid w:val="000B6B1F"/>
    <w:rsid w:val="000B6E50"/>
    <w:rsid w:val="000B77BB"/>
    <w:rsid w:val="000C153C"/>
    <w:rsid w:val="000C1558"/>
    <w:rsid w:val="000C1EDD"/>
    <w:rsid w:val="000C22C6"/>
    <w:rsid w:val="000C271B"/>
    <w:rsid w:val="000C44FE"/>
    <w:rsid w:val="000C7557"/>
    <w:rsid w:val="000D1769"/>
    <w:rsid w:val="000D1D78"/>
    <w:rsid w:val="000D4762"/>
    <w:rsid w:val="000D56B8"/>
    <w:rsid w:val="000D64BB"/>
    <w:rsid w:val="000D6AC6"/>
    <w:rsid w:val="000E2B65"/>
    <w:rsid w:val="000E2D59"/>
    <w:rsid w:val="000E4C32"/>
    <w:rsid w:val="000F136B"/>
    <w:rsid w:val="000F23C9"/>
    <w:rsid w:val="000F2E5C"/>
    <w:rsid w:val="000F381E"/>
    <w:rsid w:val="000F41B1"/>
    <w:rsid w:val="000F4E69"/>
    <w:rsid w:val="000F56B7"/>
    <w:rsid w:val="000F5922"/>
    <w:rsid w:val="000F63C3"/>
    <w:rsid w:val="000F655E"/>
    <w:rsid w:val="000F6B97"/>
    <w:rsid w:val="000F6C3D"/>
    <w:rsid w:val="000F7D28"/>
    <w:rsid w:val="000F7EE8"/>
    <w:rsid w:val="00100714"/>
    <w:rsid w:val="00100F54"/>
    <w:rsid w:val="00103E7D"/>
    <w:rsid w:val="00104007"/>
    <w:rsid w:val="00104759"/>
    <w:rsid w:val="001047A9"/>
    <w:rsid w:val="00104A0E"/>
    <w:rsid w:val="0010550E"/>
    <w:rsid w:val="001059AD"/>
    <w:rsid w:val="001079DA"/>
    <w:rsid w:val="00113053"/>
    <w:rsid w:val="00113554"/>
    <w:rsid w:val="00113C94"/>
    <w:rsid w:val="001218DD"/>
    <w:rsid w:val="00123005"/>
    <w:rsid w:val="00123C15"/>
    <w:rsid w:val="0012440D"/>
    <w:rsid w:val="00124E32"/>
    <w:rsid w:val="00126676"/>
    <w:rsid w:val="0012777B"/>
    <w:rsid w:val="001305E0"/>
    <w:rsid w:val="001307CA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37854"/>
    <w:rsid w:val="0014018F"/>
    <w:rsid w:val="001408D2"/>
    <w:rsid w:val="00143377"/>
    <w:rsid w:val="001435C6"/>
    <w:rsid w:val="00143BB8"/>
    <w:rsid w:val="00144CF6"/>
    <w:rsid w:val="00145AFE"/>
    <w:rsid w:val="00145D5E"/>
    <w:rsid w:val="00146588"/>
    <w:rsid w:val="00147917"/>
    <w:rsid w:val="001509C3"/>
    <w:rsid w:val="00151D45"/>
    <w:rsid w:val="00152168"/>
    <w:rsid w:val="00153115"/>
    <w:rsid w:val="00153964"/>
    <w:rsid w:val="00156186"/>
    <w:rsid w:val="001630EB"/>
    <w:rsid w:val="00164139"/>
    <w:rsid w:val="0016624A"/>
    <w:rsid w:val="00166D9E"/>
    <w:rsid w:val="001670B6"/>
    <w:rsid w:val="0016713F"/>
    <w:rsid w:val="00170961"/>
    <w:rsid w:val="0017590C"/>
    <w:rsid w:val="00175A46"/>
    <w:rsid w:val="001767BB"/>
    <w:rsid w:val="00180482"/>
    <w:rsid w:val="001812FC"/>
    <w:rsid w:val="001815BB"/>
    <w:rsid w:val="0018261A"/>
    <w:rsid w:val="00183566"/>
    <w:rsid w:val="00183F81"/>
    <w:rsid w:val="00185E17"/>
    <w:rsid w:val="00186CF1"/>
    <w:rsid w:val="00187B8A"/>
    <w:rsid w:val="00190025"/>
    <w:rsid w:val="00191018"/>
    <w:rsid w:val="00191361"/>
    <w:rsid w:val="00191564"/>
    <w:rsid w:val="00191AFB"/>
    <w:rsid w:val="0019215F"/>
    <w:rsid w:val="00196162"/>
    <w:rsid w:val="00197B87"/>
    <w:rsid w:val="001A0964"/>
    <w:rsid w:val="001A25A5"/>
    <w:rsid w:val="001A2AC2"/>
    <w:rsid w:val="001A3813"/>
    <w:rsid w:val="001A3959"/>
    <w:rsid w:val="001A3BD0"/>
    <w:rsid w:val="001A3EC6"/>
    <w:rsid w:val="001A62B9"/>
    <w:rsid w:val="001A642A"/>
    <w:rsid w:val="001B0820"/>
    <w:rsid w:val="001B29FE"/>
    <w:rsid w:val="001B3683"/>
    <w:rsid w:val="001B3E88"/>
    <w:rsid w:val="001B7500"/>
    <w:rsid w:val="001C07D8"/>
    <w:rsid w:val="001C16B5"/>
    <w:rsid w:val="001C3419"/>
    <w:rsid w:val="001C3871"/>
    <w:rsid w:val="001C563B"/>
    <w:rsid w:val="001D0755"/>
    <w:rsid w:val="001D1B73"/>
    <w:rsid w:val="001D1D83"/>
    <w:rsid w:val="001D337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7E8"/>
    <w:rsid w:val="001E2E2C"/>
    <w:rsid w:val="001E2E7F"/>
    <w:rsid w:val="001E456C"/>
    <w:rsid w:val="001E6000"/>
    <w:rsid w:val="001E66B3"/>
    <w:rsid w:val="001F06CD"/>
    <w:rsid w:val="001F2345"/>
    <w:rsid w:val="001F31DC"/>
    <w:rsid w:val="001F374C"/>
    <w:rsid w:val="001F4A0A"/>
    <w:rsid w:val="001F4CD4"/>
    <w:rsid w:val="001F69E0"/>
    <w:rsid w:val="00204E2D"/>
    <w:rsid w:val="00205992"/>
    <w:rsid w:val="0020632D"/>
    <w:rsid w:val="00206575"/>
    <w:rsid w:val="00207983"/>
    <w:rsid w:val="00210F6C"/>
    <w:rsid w:val="002115AE"/>
    <w:rsid w:val="002118B6"/>
    <w:rsid w:val="00212CD8"/>
    <w:rsid w:val="00213097"/>
    <w:rsid w:val="002149D9"/>
    <w:rsid w:val="00217534"/>
    <w:rsid w:val="00217612"/>
    <w:rsid w:val="00217C7C"/>
    <w:rsid w:val="002205C9"/>
    <w:rsid w:val="00222222"/>
    <w:rsid w:val="00223CBF"/>
    <w:rsid w:val="00223FDE"/>
    <w:rsid w:val="002242D0"/>
    <w:rsid w:val="0022503B"/>
    <w:rsid w:val="002269AD"/>
    <w:rsid w:val="00226CB8"/>
    <w:rsid w:val="002273E1"/>
    <w:rsid w:val="002306E8"/>
    <w:rsid w:val="00232450"/>
    <w:rsid w:val="002329BC"/>
    <w:rsid w:val="0023363F"/>
    <w:rsid w:val="0023472D"/>
    <w:rsid w:val="002349C2"/>
    <w:rsid w:val="0023571B"/>
    <w:rsid w:val="00236A29"/>
    <w:rsid w:val="002372A1"/>
    <w:rsid w:val="002409AC"/>
    <w:rsid w:val="00240B0E"/>
    <w:rsid w:val="00241578"/>
    <w:rsid w:val="002419BE"/>
    <w:rsid w:val="00241BC8"/>
    <w:rsid w:val="00243835"/>
    <w:rsid w:val="002442BE"/>
    <w:rsid w:val="00244487"/>
    <w:rsid w:val="00246085"/>
    <w:rsid w:val="002509F9"/>
    <w:rsid w:val="0025131F"/>
    <w:rsid w:val="00252C2D"/>
    <w:rsid w:val="00252E88"/>
    <w:rsid w:val="0025387F"/>
    <w:rsid w:val="00253F3D"/>
    <w:rsid w:val="002559B4"/>
    <w:rsid w:val="00255F11"/>
    <w:rsid w:val="00256D8D"/>
    <w:rsid w:val="0025799B"/>
    <w:rsid w:val="00260775"/>
    <w:rsid w:val="00260A99"/>
    <w:rsid w:val="00262053"/>
    <w:rsid w:val="00264C7C"/>
    <w:rsid w:val="002666F4"/>
    <w:rsid w:val="002705E8"/>
    <w:rsid w:val="00272A45"/>
    <w:rsid w:val="00272F32"/>
    <w:rsid w:val="00275D83"/>
    <w:rsid w:val="00276946"/>
    <w:rsid w:val="00277E90"/>
    <w:rsid w:val="00280213"/>
    <w:rsid w:val="00280571"/>
    <w:rsid w:val="002813A7"/>
    <w:rsid w:val="002815AC"/>
    <w:rsid w:val="0028323F"/>
    <w:rsid w:val="002837E8"/>
    <w:rsid w:val="00284702"/>
    <w:rsid w:val="00285170"/>
    <w:rsid w:val="002852F5"/>
    <w:rsid w:val="00287EB2"/>
    <w:rsid w:val="00290EB0"/>
    <w:rsid w:val="00290FDF"/>
    <w:rsid w:val="00292F53"/>
    <w:rsid w:val="002933A0"/>
    <w:rsid w:val="0029457A"/>
    <w:rsid w:val="00296100"/>
    <w:rsid w:val="00297824"/>
    <w:rsid w:val="002A2099"/>
    <w:rsid w:val="002A3D04"/>
    <w:rsid w:val="002A4C5F"/>
    <w:rsid w:val="002A4DEE"/>
    <w:rsid w:val="002A4E8D"/>
    <w:rsid w:val="002A55EA"/>
    <w:rsid w:val="002A59D9"/>
    <w:rsid w:val="002A5FA2"/>
    <w:rsid w:val="002A6486"/>
    <w:rsid w:val="002A6ED6"/>
    <w:rsid w:val="002A6F3F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6D5F"/>
    <w:rsid w:val="002D70B8"/>
    <w:rsid w:val="002D7694"/>
    <w:rsid w:val="002D76E0"/>
    <w:rsid w:val="002E0DAB"/>
    <w:rsid w:val="002E182B"/>
    <w:rsid w:val="002E1A37"/>
    <w:rsid w:val="002E234E"/>
    <w:rsid w:val="002E2579"/>
    <w:rsid w:val="002E3B3A"/>
    <w:rsid w:val="002E450B"/>
    <w:rsid w:val="002F0DFB"/>
    <w:rsid w:val="002F1137"/>
    <w:rsid w:val="002F117B"/>
    <w:rsid w:val="002F1666"/>
    <w:rsid w:val="002F47DF"/>
    <w:rsid w:val="002F4D19"/>
    <w:rsid w:val="002F4DEF"/>
    <w:rsid w:val="002F5E78"/>
    <w:rsid w:val="002F70DB"/>
    <w:rsid w:val="002F743B"/>
    <w:rsid w:val="002F76F9"/>
    <w:rsid w:val="00300572"/>
    <w:rsid w:val="00300FDE"/>
    <w:rsid w:val="003020A3"/>
    <w:rsid w:val="00303AB8"/>
    <w:rsid w:val="00303C74"/>
    <w:rsid w:val="00304BC8"/>
    <w:rsid w:val="00304F90"/>
    <w:rsid w:val="003053CC"/>
    <w:rsid w:val="003055A2"/>
    <w:rsid w:val="00306624"/>
    <w:rsid w:val="00306D88"/>
    <w:rsid w:val="0030740E"/>
    <w:rsid w:val="003168CE"/>
    <w:rsid w:val="00317410"/>
    <w:rsid w:val="00317538"/>
    <w:rsid w:val="00320449"/>
    <w:rsid w:val="0032306E"/>
    <w:rsid w:val="00323CCC"/>
    <w:rsid w:val="00324354"/>
    <w:rsid w:val="00324BD4"/>
    <w:rsid w:val="00325971"/>
    <w:rsid w:val="00326A22"/>
    <w:rsid w:val="00327AF6"/>
    <w:rsid w:val="00327C0A"/>
    <w:rsid w:val="00327D55"/>
    <w:rsid w:val="00327D6B"/>
    <w:rsid w:val="00330B57"/>
    <w:rsid w:val="00330DDC"/>
    <w:rsid w:val="003319BF"/>
    <w:rsid w:val="00336225"/>
    <w:rsid w:val="003366CD"/>
    <w:rsid w:val="0033698E"/>
    <w:rsid w:val="0033740A"/>
    <w:rsid w:val="00341741"/>
    <w:rsid w:val="00343BBE"/>
    <w:rsid w:val="00343D23"/>
    <w:rsid w:val="003442B9"/>
    <w:rsid w:val="00344C02"/>
    <w:rsid w:val="00345326"/>
    <w:rsid w:val="00345D05"/>
    <w:rsid w:val="0034652C"/>
    <w:rsid w:val="00346A49"/>
    <w:rsid w:val="003515F5"/>
    <w:rsid w:val="003522D4"/>
    <w:rsid w:val="00352733"/>
    <w:rsid w:val="00352A02"/>
    <w:rsid w:val="00352E63"/>
    <w:rsid w:val="00353D22"/>
    <w:rsid w:val="0035569C"/>
    <w:rsid w:val="00355D9B"/>
    <w:rsid w:val="003565B1"/>
    <w:rsid w:val="003565EE"/>
    <w:rsid w:val="00356D01"/>
    <w:rsid w:val="0035727A"/>
    <w:rsid w:val="00357398"/>
    <w:rsid w:val="003573F0"/>
    <w:rsid w:val="00360AA4"/>
    <w:rsid w:val="003624F9"/>
    <w:rsid w:val="0036340C"/>
    <w:rsid w:val="00363CCA"/>
    <w:rsid w:val="00365312"/>
    <w:rsid w:val="003658CE"/>
    <w:rsid w:val="00366193"/>
    <w:rsid w:val="0037191E"/>
    <w:rsid w:val="0037366F"/>
    <w:rsid w:val="0037421B"/>
    <w:rsid w:val="00375555"/>
    <w:rsid w:val="00375FF6"/>
    <w:rsid w:val="00376334"/>
    <w:rsid w:val="00376B13"/>
    <w:rsid w:val="003827FB"/>
    <w:rsid w:val="00383720"/>
    <w:rsid w:val="00384F8E"/>
    <w:rsid w:val="003864BA"/>
    <w:rsid w:val="00387426"/>
    <w:rsid w:val="00390E96"/>
    <w:rsid w:val="00391930"/>
    <w:rsid w:val="003925EF"/>
    <w:rsid w:val="003944F4"/>
    <w:rsid w:val="003948A2"/>
    <w:rsid w:val="0039540D"/>
    <w:rsid w:val="00395971"/>
    <w:rsid w:val="00397A51"/>
    <w:rsid w:val="003A0175"/>
    <w:rsid w:val="003A0F9B"/>
    <w:rsid w:val="003A2071"/>
    <w:rsid w:val="003B386F"/>
    <w:rsid w:val="003B3BA8"/>
    <w:rsid w:val="003B46B9"/>
    <w:rsid w:val="003B4B8E"/>
    <w:rsid w:val="003B4DD7"/>
    <w:rsid w:val="003B5BD7"/>
    <w:rsid w:val="003B761A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B18"/>
    <w:rsid w:val="003D5C6D"/>
    <w:rsid w:val="003D6109"/>
    <w:rsid w:val="003D6D85"/>
    <w:rsid w:val="003D7012"/>
    <w:rsid w:val="003E172D"/>
    <w:rsid w:val="003E228A"/>
    <w:rsid w:val="003E318E"/>
    <w:rsid w:val="003E62A0"/>
    <w:rsid w:val="003E7BE4"/>
    <w:rsid w:val="003F0150"/>
    <w:rsid w:val="003F24A4"/>
    <w:rsid w:val="003F3A78"/>
    <w:rsid w:val="003F4964"/>
    <w:rsid w:val="003F4EAB"/>
    <w:rsid w:val="003F5E91"/>
    <w:rsid w:val="003F5EB8"/>
    <w:rsid w:val="003F66ED"/>
    <w:rsid w:val="003F7AAD"/>
    <w:rsid w:val="00400B49"/>
    <w:rsid w:val="004027B6"/>
    <w:rsid w:val="00402D73"/>
    <w:rsid w:val="00404ACE"/>
    <w:rsid w:val="00404CF8"/>
    <w:rsid w:val="00404EDE"/>
    <w:rsid w:val="004053FC"/>
    <w:rsid w:val="00406927"/>
    <w:rsid w:val="00406DC9"/>
    <w:rsid w:val="00410301"/>
    <w:rsid w:val="00410F0D"/>
    <w:rsid w:val="0041135C"/>
    <w:rsid w:val="00411BE2"/>
    <w:rsid w:val="00412031"/>
    <w:rsid w:val="0041302D"/>
    <w:rsid w:val="00413E8E"/>
    <w:rsid w:val="004167BC"/>
    <w:rsid w:val="004173E1"/>
    <w:rsid w:val="00417C1C"/>
    <w:rsid w:val="004203C6"/>
    <w:rsid w:val="004207EF"/>
    <w:rsid w:val="00420C20"/>
    <w:rsid w:val="00420CC8"/>
    <w:rsid w:val="004214E3"/>
    <w:rsid w:val="00423ED3"/>
    <w:rsid w:val="00425C3A"/>
    <w:rsid w:val="00426A8E"/>
    <w:rsid w:val="00426C7C"/>
    <w:rsid w:val="00427B58"/>
    <w:rsid w:val="00432089"/>
    <w:rsid w:val="0043421F"/>
    <w:rsid w:val="00435198"/>
    <w:rsid w:val="00435282"/>
    <w:rsid w:val="004374D6"/>
    <w:rsid w:val="00437BB8"/>
    <w:rsid w:val="00441414"/>
    <w:rsid w:val="004421F3"/>
    <w:rsid w:val="00442661"/>
    <w:rsid w:val="004430FB"/>
    <w:rsid w:val="004445B2"/>
    <w:rsid w:val="0044462E"/>
    <w:rsid w:val="00451DF0"/>
    <w:rsid w:val="00452084"/>
    <w:rsid w:val="004534C0"/>
    <w:rsid w:val="004549CB"/>
    <w:rsid w:val="00455B93"/>
    <w:rsid w:val="00455F70"/>
    <w:rsid w:val="00456FB9"/>
    <w:rsid w:val="00457239"/>
    <w:rsid w:val="00457AEC"/>
    <w:rsid w:val="00460478"/>
    <w:rsid w:val="00460DB4"/>
    <w:rsid w:val="004612FF"/>
    <w:rsid w:val="004627B8"/>
    <w:rsid w:val="0046399E"/>
    <w:rsid w:val="004640C3"/>
    <w:rsid w:val="004642D0"/>
    <w:rsid w:val="004653C6"/>
    <w:rsid w:val="0046598E"/>
    <w:rsid w:val="00465DF4"/>
    <w:rsid w:val="00467C46"/>
    <w:rsid w:val="004703BD"/>
    <w:rsid w:val="00470817"/>
    <w:rsid w:val="00470EA2"/>
    <w:rsid w:val="00470ED4"/>
    <w:rsid w:val="0047278C"/>
    <w:rsid w:val="004751C0"/>
    <w:rsid w:val="00475FAA"/>
    <w:rsid w:val="0047644D"/>
    <w:rsid w:val="00476735"/>
    <w:rsid w:val="00476F10"/>
    <w:rsid w:val="004776AE"/>
    <w:rsid w:val="00477D40"/>
    <w:rsid w:val="004805BB"/>
    <w:rsid w:val="00480CC3"/>
    <w:rsid w:val="00481C9F"/>
    <w:rsid w:val="00482E09"/>
    <w:rsid w:val="004855A5"/>
    <w:rsid w:val="00486F84"/>
    <w:rsid w:val="00487CA2"/>
    <w:rsid w:val="00487DFA"/>
    <w:rsid w:val="00487E15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5C54"/>
    <w:rsid w:val="004A6E52"/>
    <w:rsid w:val="004A7DB9"/>
    <w:rsid w:val="004B219E"/>
    <w:rsid w:val="004B2FB3"/>
    <w:rsid w:val="004B34C0"/>
    <w:rsid w:val="004B3D68"/>
    <w:rsid w:val="004B4E74"/>
    <w:rsid w:val="004B64C5"/>
    <w:rsid w:val="004C12A9"/>
    <w:rsid w:val="004C3A9A"/>
    <w:rsid w:val="004C3CCC"/>
    <w:rsid w:val="004C4178"/>
    <w:rsid w:val="004C41A8"/>
    <w:rsid w:val="004C50A7"/>
    <w:rsid w:val="004C60DC"/>
    <w:rsid w:val="004C6651"/>
    <w:rsid w:val="004D26DF"/>
    <w:rsid w:val="004D3037"/>
    <w:rsid w:val="004D3220"/>
    <w:rsid w:val="004D3455"/>
    <w:rsid w:val="004D381A"/>
    <w:rsid w:val="004D3DAE"/>
    <w:rsid w:val="004D5A05"/>
    <w:rsid w:val="004D602F"/>
    <w:rsid w:val="004D6BE7"/>
    <w:rsid w:val="004D71C4"/>
    <w:rsid w:val="004D7373"/>
    <w:rsid w:val="004D7D3F"/>
    <w:rsid w:val="004D7F8F"/>
    <w:rsid w:val="004E1A67"/>
    <w:rsid w:val="004E1AC9"/>
    <w:rsid w:val="004E39E1"/>
    <w:rsid w:val="004E46D4"/>
    <w:rsid w:val="004E6DA9"/>
    <w:rsid w:val="004E7D1A"/>
    <w:rsid w:val="004F0320"/>
    <w:rsid w:val="004F05B1"/>
    <w:rsid w:val="004F173B"/>
    <w:rsid w:val="004F2759"/>
    <w:rsid w:val="004F29CC"/>
    <w:rsid w:val="004F2E8F"/>
    <w:rsid w:val="004F61AA"/>
    <w:rsid w:val="004F62AF"/>
    <w:rsid w:val="00500FEB"/>
    <w:rsid w:val="0050143A"/>
    <w:rsid w:val="005015C7"/>
    <w:rsid w:val="0050196C"/>
    <w:rsid w:val="005019AF"/>
    <w:rsid w:val="00502A03"/>
    <w:rsid w:val="00503664"/>
    <w:rsid w:val="00503976"/>
    <w:rsid w:val="005049A0"/>
    <w:rsid w:val="00504B2C"/>
    <w:rsid w:val="005052B2"/>
    <w:rsid w:val="00505F2C"/>
    <w:rsid w:val="005070CE"/>
    <w:rsid w:val="00511884"/>
    <w:rsid w:val="005118BC"/>
    <w:rsid w:val="0051236D"/>
    <w:rsid w:val="005126FA"/>
    <w:rsid w:val="005127EB"/>
    <w:rsid w:val="00512FC7"/>
    <w:rsid w:val="0051437E"/>
    <w:rsid w:val="00516047"/>
    <w:rsid w:val="005165ED"/>
    <w:rsid w:val="00521A13"/>
    <w:rsid w:val="00521CAE"/>
    <w:rsid w:val="00522819"/>
    <w:rsid w:val="00523087"/>
    <w:rsid w:val="0052545F"/>
    <w:rsid w:val="0052679C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0EED"/>
    <w:rsid w:val="005512A0"/>
    <w:rsid w:val="00551627"/>
    <w:rsid w:val="00551B78"/>
    <w:rsid w:val="005531F6"/>
    <w:rsid w:val="005555AC"/>
    <w:rsid w:val="00557FAC"/>
    <w:rsid w:val="00561E94"/>
    <w:rsid w:val="0056226F"/>
    <w:rsid w:val="0056309C"/>
    <w:rsid w:val="00563171"/>
    <w:rsid w:val="00565896"/>
    <w:rsid w:val="005659F4"/>
    <w:rsid w:val="00565B01"/>
    <w:rsid w:val="005661A6"/>
    <w:rsid w:val="005670E5"/>
    <w:rsid w:val="0056782F"/>
    <w:rsid w:val="00570E0C"/>
    <w:rsid w:val="00571125"/>
    <w:rsid w:val="005721B6"/>
    <w:rsid w:val="00572631"/>
    <w:rsid w:val="0057286A"/>
    <w:rsid w:val="00573443"/>
    <w:rsid w:val="00573CE1"/>
    <w:rsid w:val="00575FE4"/>
    <w:rsid w:val="005803F6"/>
    <w:rsid w:val="00580652"/>
    <w:rsid w:val="00582B47"/>
    <w:rsid w:val="00584F34"/>
    <w:rsid w:val="005850C4"/>
    <w:rsid w:val="005862D2"/>
    <w:rsid w:val="00586EDB"/>
    <w:rsid w:val="00587855"/>
    <w:rsid w:val="005879F9"/>
    <w:rsid w:val="00591FDA"/>
    <w:rsid w:val="005927E5"/>
    <w:rsid w:val="0059509E"/>
    <w:rsid w:val="00595785"/>
    <w:rsid w:val="00595C29"/>
    <w:rsid w:val="00596FA8"/>
    <w:rsid w:val="00597447"/>
    <w:rsid w:val="005A0C5E"/>
    <w:rsid w:val="005A2114"/>
    <w:rsid w:val="005A3752"/>
    <w:rsid w:val="005A3E3B"/>
    <w:rsid w:val="005A491E"/>
    <w:rsid w:val="005A4C86"/>
    <w:rsid w:val="005A6603"/>
    <w:rsid w:val="005A69DC"/>
    <w:rsid w:val="005A7071"/>
    <w:rsid w:val="005B05C3"/>
    <w:rsid w:val="005B1421"/>
    <w:rsid w:val="005B1EBE"/>
    <w:rsid w:val="005B4EDF"/>
    <w:rsid w:val="005B529E"/>
    <w:rsid w:val="005B6533"/>
    <w:rsid w:val="005B67AE"/>
    <w:rsid w:val="005C08B9"/>
    <w:rsid w:val="005C092C"/>
    <w:rsid w:val="005C3F52"/>
    <w:rsid w:val="005C5269"/>
    <w:rsid w:val="005C5D3F"/>
    <w:rsid w:val="005C623E"/>
    <w:rsid w:val="005D08B3"/>
    <w:rsid w:val="005D12FA"/>
    <w:rsid w:val="005D2CAB"/>
    <w:rsid w:val="005D2F9E"/>
    <w:rsid w:val="005D38E6"/>
    <w:rsid w:val="005D493F"/>
    <w:rsid w:val="005D59BB"/>
    <w:rsid w:val="005D6265"/>
    <w:rsid w:val="005D7170"/>
    <w:rsid w:val="005D78FF"/>
    <w:rsid w:val="005E053F"/>
    <w:rsid w:val="005E1B70"/>
    <w:rsid w:val="005E3CCE"/>
    <w:rsid w:val="005E4864"/>
    <w:rsid w:val="005E6366"/>
    <w:rsid w:val="005E6613"/>
    <w:rsid w:val="005E6A32"/>
    <w:rsid w:val="005E6C0B"/>
    <w:rsid w:val="005E7348"/>
    <w:rsid w:val="005F0188"/>
    <w:rsid w:val="005F4AC1"/>
    <w:rsid w:val="005F5D57"/>
    <w:rsid w:val="005F6212"/>
    <w:rsid w:val="005F7A93"/>
    <w:rsid w:val="00600B66"/>
    <w:rsid w:val="00600CCD"/>
    <w:rsid w:val="00601753"/>
    <w:rsid w:val="00602DF1"/>
    <w:rsid w:val="0060442D"/>
    <w:rsid w:val="00604986"/>
    <w:rsid w:val="00604A4F"/>
    <w:rsid w:val="00604DAE"/>
    <w:rsid w:val="006054FB"/>
    <w:rsid w:val="006056BE"/>
    <w:rsid w:val="00606D1D"/>
    <w:rsid w:val="006074AF"/>
    <w:rsid w:val="006115E6"/>
    <w:rsid w:val="00611E90"/>
    <w:rsid w:val="0061266D"/>
    <w:rsid w:val="00612C8A"/>
    <w:rsid w:val="00612F59"/>
    <w:rsid w:val="00615B1C"/>
    <w:rsid w:val="006165DD"/>
    <w:rsid w:val="00617AF9"/>
    <w:rsid w:val="00620EF4"/>
    <w:rsid w:val="0062113D"/>
    <w:rsid w:val="00621372"/>
    <w:rsid w:val="00622A81"/>
    <w:rsid w:val="00622F59"/>
    <w:rsid w:val="00627001"/>
    <w:rsid w:val="00627D19"/>
    <w:rsid w:val="00631563"/>
    <w:rsid w:val="00631EE7"/>
    <w:rsid w:val="00632682"/>
    <w:rsid w:val="00633FE4"/>
    <w:rsid w:val="006344FF"/>
    <w:rsid w:val="00634684"/>
    <w:rsid w:val="006347C6"/>
    <w:rsid w:val="006349C9"/>
    <w:rsid w:val="006350E1"/>
    <w:rsid w:val="006355A5"/>
    <w:rsid w:val="00637E95"/>
    <w:rsid w:val="00637EFB"/>
    <w:rsid w:val="0064216D"/>
    <w:rsid w:val="0064233C"/>
    <w:rsid w:val="00642A96"/>
    <w:rsid w:val="00643FD1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0401"/>
    <w:rsid w:val="00661625"/>
    <w:rsid w:val="0066164A"/>
    <w:rsid w:val="00664F08"/>
    <w:rsid w:val="00672099"/>
    <w:rsid w:val="0067483E"/>
    <w:rsid w:val="00674F78"/>
    <w:rsid w:val="00676036"/>
    <w:rsid w:val="006768D8"/>
    <w:rsid w:val="00683B82"/>
    <w:rsid w:val="006842FB"/>
    <w:rsid w:val="00687318"/>
    <w:rsid w:val="006876EB"/>
    <w:rsid w:val="00690ACD"/>
    <w:rsid w:val="006917E1"/>
    <w:rsid w:val="00691E9D"/>
    <w:rsid w:val="0069637C"/>
    <w:rsid w:val="0069725F"/>
    <w:rsid w:val="006A1820"/>
    <w:rsid w:val="006A294B"/>
    <w:rsid w:val="006A381D"/>
    <w:rsid w:val="006A3B33"/>
    <w:rsid w:val="006A40EB"/>
    <w:rsid w:val="006A5AB0"/>
    <w:rsid w:val="006B0B33"/>
    <w:rsid w:val="006B0D3D"/>
    <w:rsid w:val="006B12A9"/>
    <w:rsid w:val="006B2769"/>
    <w:rsid w:val="006B448E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AAF"/>
    <w:rsid w:val="006D0D40"/>
    <w:rsid w:val="006D121C"/>
    <w:rsid w:val="006D127C"/>
    <w:rsid w:val="006D28FA"/>
    <w:rsid w:val="006D4E98"/>
    <w:rsid w:val="006D5C17"/>
    <w:rsid w:val="006D696D"/>
    <w:rsid w:val="006E02A4"/>
    <w:rsid w:val="006E2575"/>
    <w:rsid w:val="006E3E6F"/>
    <w:rsid w:val="006E4166"/>
    <w:rsid w:val="006E459F"/>
    <w:rsid w:val="006E488E"/>
    <w:rsid w:val="006E5D20"/>
    <w:rsid w:val="006E6E87"/>
    <w:rsid w:val="006F0C1E"/>
    <w:rsid w:val="006F20F9"/>
    <w:rsid w:val="006F24CB"/>
    <w:rsid w:val="006F2A40"/>
    <w:rsid w:val="006F34AA"/>
    <w:rsid w:val="006F34F5"/>
    <w:rsid w:val="006F4998"/>
    <w:rsid w:val="006F4A1D"/>
    <w:rsid w:val="006F6445"/>
    <w:rsid w:val="007000E1"/>
    <w:rsid w:val="007006C3"/>
    <w:rsid w:val="007013BF"/>
    <w:rsid w:val="00702C85"/>
    <w:rsid w:val="00704845"/>
    <w:rsid w:val="00706AE0"/>
    <w:rsid w:val="007106A3"/>
    <w:rsid w:val="00710B57"/>
    <w:rsid w:val="00711A0F"/>
    <w:rsid w:val="00711A1B"/>
    <w:rsid w:val="00712DE3"/>
    <w:rsid w:val="00714DD1"/>
    <w:rsid w:val="00716462"/>
    <w:rsid w:val="00716D6F"/>
    <w:rsid w:val="00716E9B"/>
    <w:rsid w:val="00717187"/>
    <w:rsid w:val="00717245"/>
    <w:rsid w:val="007202C9"/>
    <w:rsid w:val="00720787"/>
    <w:rsid w:val="00722404"/>
    <w:rsid w:val="00723655"/>
    <w:rsid w:val="00723A22"/>
    <w:rsid w:val="0072783E"/>
    <w:rsid w:val="007305F0"/>
    <w:rsid w:val="00732E2F"/>
    <w:rsid w:val="00734FA2"/>
    <w:rsid w:val="0073695C"/>
    <w:rsid w:val="007376ED"/>
    <w:rsid w:val="00737FDA"/>
    <w:rsid w:val="007429A2"/>
    <w:rsid w:val="00742B69"/>
    <w:rsid w:val="00742EE2"/>
    <w:rsid w:val="00743648"/>
    <w:rsid w:val="00743DAB"/>
    <w:rsid w:val="0074492B"/>
    <w:rsid w:val="007456CB"/>
    <w:rsid w:val="00746937"/>
    <w:rsid w:val="007476C5"/>
    <w:rsid w:val="0075145C"/>
    <w:rsid w:val="007517C6"/>
    <w:rsid w:val="0075277A"/>
    <w:rsid w:val="00753608"/>
    <w:rsid w:val="00753D53"/>
    <w:rsid w:val="0075480B"/>
    <w:rsid w:val="00755114"/>
    <w:rsid w:val="007551E8"/>
    <w:rsid w:val="00756BF5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66A21"/>
    <w:rsid w:val="007707AD"/>
    <w:rsid w:val="00771BCB"/>
    <w:rsid w:val="00772F06"/>
    <w:rsid w:val="00773CD5"/>
    <w:rsid w:val="007762D0"/>
    <w:rsid w:val="00777568"/>
    <w:rsid w:val="00777E08"/>
    <w:rsid w:val="00780B5E"/>
    <w:rsid w:val="00780B6B"/>
    <w:rsid w:val="00780CCA"/>
    <w:rsid w:val="007836E4"/>
    <w:rsid w:val="007852E6"/>
    <w:rsid w:val="00785B66"/>
    <w:rsid w:val="00787430"/>
    <w:rsid w:val="00787494"/>
    <w:rsid w:val="007908E2"/>
    <w:rsid w:val="00791096"/>
    <w:rsid w:val="00792513"/>
    <w:rsid w:val="007934E9"/>
    <w:rsid w:val="00794AEC"/>
    <w:rsid w:val="0079515D"/>
    <w:rsid w:val="00796A3E"/>
    <w:rsid w:val="00796E28"/>
    <w:rsid w:val="00797683"/>
    <w:rsid w:val="007A0E55"/>
    <w:rsid w:val="007A17B0"/>
    <w:rsid w:val="007A1E0F"/>
    <w:rsid w:val="007A2B7E"/>
    <w:rsid w:val="007A3025"/>
    <w:rsid w:val="007A5918"/>
    <w:rsid w:val="007A5CE7"/>
    <w:rsid w:val="007A70DF"/>
    <w:rsid w:val="007B1502"/>
    <w:rsid w:val="007B16AC"/>
    <w:rsid w:val="007B2B63"/>
    <w:rsid w:val="007B2D95"/>
    <w:rsid w:val="007B3BB0"/>
    <w:rsid w:val="007B4206"/>
    <w:rsid w:val="007B460A"/>
    <w:rsid w:val="007B76C3"/>
    <w:rsid w:val="007C1924"/>
    <w:rsid w:val="007C2BCE"/>
    <w:rsid w:val="007C3065"/>
    <w:rsid w:val="007C48EB"/>
    <w:rsid w:val="007C62A1"/>
    <w:rsid w:val="007C6A4D"/>
    <w:rsid w:val="007D0C94"/>
    <w:rsid w:val="007D1284"/>
    <w:rsid w:val="007D21EE"/>
    <w:rsid w:val="007D2880"/>
    <w:rsid w:val="007D3730"/>
    <w:rsid w:val="007D4B2A"/>
    <w:rsid w:val="007D4C7F"/>
    <w:rsid w:val="007D7805"/>
    <w:rsid w:val="007E05D8"/>
    <w:rsid w:val="007E177C"/>
    <w:rsid w:val="007E1F0A"/>
    <w:rsid w:val="007E2BA6"/>
    <w:rsid w:val="007E2C64"/>
    <w:rsid w:val="007E2EE5"/>
    <w:rsid w:val="007E3B6F"/>
    <w:rsid w:val="007E5D7A"/>
    <w:rsid w:val="007E5F6D"/>
    <w:rsid w:val="007E6477"/>
    <w:rsid w:val="007E6483"/>
    <w:rsid w:val="007E7156"/>
    <w:rsid w:val="007E7B7B"/>
    <w:rsid w:val="007F276F"/>
    <w:rsid w:val="007F32E5"/>
    <w:rsid w:val="007F35B2"/>
    <w:rsid w:val="007F38FE"/>
    <w:rsid w:val="007F3F63"/>
    <w:rsid w:val="007F5C08"/>
    <w:rsid w:val="007F60CE"/>
    <w:rsid w:val="007F6282"/>
    <w:rsid w:val="007F7956"/>
    <w:rsid w:val="008006DB"/>
    <w:rsid w:val="00801134"/>
    <w:rsid w:val="00802724"/>
    <w:rsid w:val="00805F05"/>
    <w:rsid w:val="0080635D"/>
    <w:rsid w:val="008064EA"/>
    <w:rsid w:val="008069D5"/>
    <w:rsid w:val="00806A53"/>
    <w:rsid w:val="0080704D"/>
    <w:rsid w:val="00807B71"/>
    <w:rsid w:val="00807E75"/>
    <w:rsid w:val="008109FF"/>
    <w:rsid w:val="00811C30"/>
    <w:rsid w:val="00811F1C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14C5"/>
    <w:rsid w:val="00822659"/>
    <w:rsid w:val="00824061"/>
    <w:rsid w:val="00824131"/>
    <w:rsid w:val="00824D1D"/>
    <w:rsid w:val="00825F7D"/>
    <w:rsid w:val="0082682D"/>
    <w:rsid w:val="0083016D"/>
    <w:rsid w:val="0083247F"/>
    <w:rsid w:val="00833C4A"/>
    <w:rsid w:val="00834083"/>
    <w:rsid w:val="00834413"/>
    <w:rsid w:val="00834A20"/>
    <w:rsid w:val="00835264"/>
    <w:rsid w:val="00835930"/>
    <w:rsid w:val="00837424"/>
    <w:rsid w:val="008376AC"/>
    <w:rsid w:val="0084002B"/>
    <w:rsid w:val="00840E9B"/>
    <w:rsid w:val="0084133F"/>
    <w:rsid w:val="00842C0E"/>
    <w:rsid w:val="00843D5B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3A01"/>
    <w:rsid w:val="0085447A"/>
    <w:rsid w:val="00854A33"/>
    <w:rsid w:val="00854B36"/>
    <w:rsid w:val="00855916"/>
    <w:rsid w:val="00856676"/>
    <w:rsid w:val="008613A9"/>
    <w:rsid w:val="00862990"/>
    <w:rsid w:val="00862D8E"/>
    <w:rsid w:val="00863411"/>
    <w:rsid w:val="00871B35"/>
    <w:rsid w:val="00872114"/>
    <w:rsid w:val="00873715"/>
    <w:rsid w:val="00873E22"/>
    <w:rsid w:val="00873FC1"/>
    <w:rsid w:val="00873FF0"/>
    <w:rsid w:val="00877452"/>
    <w:rsid w:val="008822E7"/>
    <w:rsid w:val="0088261F"/>
    <w:rsid w:val="0088282B"/>
    <w:rsid w:val="00882A5C"/>
    <w:rsid w:val="00882B54"/>
    <w:rsid w:val="00883151"/>
    <w:rsid w:val="0088398F"/>
    <w:rsid w:val="0088451E"/>
    <w:rsid w:val="00885C9E"/>
    <w:rsid w:val="00885E3A"/>
    <w:rsid w:val="00886171"/>
    <w:rsid w:val="00886215"/>
    <w:rsid w:val="00886B2E"/>
    <w:rsid w:val="00890657"/>
    <w:rsid w:val="00891E62"/>
    <w:rsid w:val="00893D88"/>
    <w:rsid w:val="00893E02"/>
    <w:rsid w:val="008957D2"/>
    <w:rsid w:val="008958EF"/>
    <w:rsid w:val="00897558"/>
    <w:rsid w:val="008A0E45"/>
    <w:rsid w:val="008A3B0B"/>
    <w:rsid w:val="008A49DD"/>
    <w:rsid w:val="008A55F7"/>
    <w:rsid w:val="008A5BA9"/>
    <w:rsid w:val="008A6587"/>
    <w:rsid w:val="008A7176"/>
    <w:rsid w:val="008A7D9C"/>
    <w:rsid w:val="008B0811"/>
    <w:rsid w:val="008B13C3"/>
    <w:rsid w:val="008B1878"/>
    <w:rsid w:val="008B3962"/>
    <w:rsid w:val="008B4508"/>
    <w:rsid w:val="008B5356"/>
    <w:rsid w:val="008B5E90"/>
    <w:rsid w:val="008B7303"/>
    <w:rsid w:val="008B791C"/>
    <w:rsid w:val="008C0576"/>
    <w:rsid w:val="008C204C"/>
    <w:rsid w:val="008C54E1"/>
    <w:rsid w:val="008C7B6D"/>
    <w:rsid w:val="008D07E8"/>
    <w:rsid w:val="008D0904"/>
    <w:rsid w:val="008D2367"/>
    <w:rsid w:val="008D2AAD"/>
    <w:rsid w:val="008D4DF1"/>
    <w:rsid w:val="008D6E67"/>
    <w:rsid w:val="008E086F"/>
    <w:rsid w:val="008E24BB"/>
    <w:rsid w:val="008E252F"/>
    <w:rsid w:val="008E5187"/>
    <w:rsid w:val="008E5A95"/>
    <w:rsid w:val="008E5D9E"/>
    <w:rsid w:val="008E6971"/>
    <w:rsid w:val="008E7910"/>
    <w:rsid w:val="008F0A5C"/>
    <w:rsid w:val="008F1612"/>
    <w:rsid w:val="008F1BD5"/>
    <w:rsid w:val="008F2959"/>
    <w:rsid w:val="008F4115"/>
    <w:rsid w:val="008F4E0D"/>
    <w:rsid w:val="008F50B0"/>
    <w:rsid w:val="008F654F"/>
    <w:rsid w:val="008F675F"/>
    <w:rsid w:val="00900D84"/>
    <w:rsid w:val="00901A6B"/>
    <w:rsid w:val="00901D22"/>
    <w:rsid w:val="00902148"/>
    <w:rsid w:val="00903164"/>
    <w:rsid w:val="0090383F"/>
    <w:rsid w:val="009049BC"/>
    <w:rsid w:val="0090558C"/>
    <w:rsid w:val="009068D0"/>
    <w:rsid w:val="00906C3E"/>
    <w:rsid w:val="00911CAF"/>
    <w:rsid w:val="00911D2E"/>
    <w:rsid w:val="0091396B"/>
    <w:rsid w:val="00913C78"/>
    <w:rsid w:val="00914402"/>
    <w:rsid w:val="00914A26"/>
    <w:rsid w:val="00921D60"/>
    <w:rsid w:val="0092274E"/>
    <w:rsid w:val="0092337D"/>
    <w:rsid w:val="00923A0D"/>
    <w:rsid w:val="00924455"/>
    <w:rsid w:val="009249AB"/>
    <w:rsid w:val="00924C50"/>
    <w:rsid w:val="0092554E"/>
    <w:rsid w:val="00925C73"/>
    <w:rsid w:val="00925D82"/>
    <w:rsid w:val="009321B9"/>
    <w:rsid w:val="00932325"/>
    <w:rsid w:val="00932B6D"/>
    <w:rsid w:val="0093426F"/>
    <w:rsid w:val="00936453"/>
    <w:rsid w:val="009369B6"/>
    <w:rsid w:val="00940114"/>
    <w:rsid w:val="00940309"/>
    <w:rsid w:val="00940CFC"/>
    <w:rsid w:val="00941121"/>
    <w:rsid w:val="00943479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2793"/>
    <w:rsid w:val="009642AA"/>
    <w:rsid w:val="00967957"/>
    <w:rsid w:val="00970B5D"/>
    <w:rsid w:val="00972E1E"/>
    <w:rsid w:val="00974C0B"/>
    <w:rsid w:val="00974EC8"/>
    <w:rsid w:val="00975612"/>
    <w:rsid w:val="00975F96"/>
    <w:rsid w:val="009769A6"/>
    <w:rsid w:val="0098076B"/>
    <w:rsid w:val="00984DF6"/>
    <w:rsid w:val="0098527F"/>
    <w:rsid w:val="009856B6"/>
    <w:rsid w:val="009858B9"/>
    <w:rsid w:val="00987AF9"/>
    <w:rsid w:val="00990E18"/>
    <w:rsid w:val="00991393"/>
    <w:rsid w:val="00991CD3"/>
    <w:rsid w:val="009942DB"/>
    <w:rsid w:val="009952B5"/>
    <w:rsid w:val="009956AF"/>
    <w:rsid w:val="00995DBB"/>
    <w:rsid w:val="009970D3"/>
    <w:rsid w:val="009A1612"/>
    <w:rsid w:val="009A33DB"/>
    <w:rsid w:val="009A61D1"/>
    <w:rsid w:val="009A64A5"/>
    <w:rsid w:val="009A6824"/>
    <w:rsid w:val="009A7852"/>
    <w:rsid w:val="009B0507"/>
    <w:rsid w:val="009B1C61"/>
    <w:rsid w:val="009B1C75"/>
    <w:rsid w:val="009B22A4"/>
    <w:rsid w:val="009B314F"/>
    <w:rsid w:val="009B6082"/>
    <w:rsid w:val="009B7B66"/>
    <w:rsid w:val="009C113E"/>
    <w:rsid w:val="009C12B3"/>
    <w:rsid w:val="009C47F0"/>
    <w:rsid w:val="009C6BF7"/>
    <w:rsid w:val="009D167D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5780"/>
    <w:rsid w:val="009E6748"/>
    <w:rsid w:val="009E7573"/>
    <w:rsid w:val="009E7D1B"/>
    <w:rsid w:val="009F0587"/>
    <w:rsid w:val="009F0E8E"/>
    <w:rsid w:val="009F2B01"/>
    <w:rsid w:val="009F4108"/>
    <w:rsid w:val="009F5BC5"/>
    <w:rsid w:val="009F5F16"/>
    <w:rsid w:val="009F6F0E"/>
    <w:rsid w:val="009F7BF1"/>
    <w:rsid w:val="009F7C36"/>
    <w:rsid w:val="00A00674"/>
    <w:rsid w:val="00A00C54"/>
    <w:rsid w:val="00A02B9F"/>
    <w:rsid w:val="00A05149"/>
    <w:rsid w:val="00A05DA4"/>
    <w:rsid w:val="00A05F39"/>
    <w:rsid w:val="00A061E7"/>
    <w:rsid w:val="00A07778"/>
    <w:rsid w:val="00A10324"/>
    <w:rsid w:val="00A125C6"/>
    <w:rsid w:val="00A14132"/>
    <w:rsid w:val="00A1436A"/>
    <w:rsid w:val="00A148E1"/>
    <w:rsid w:val="00A149F4"/>
    <w:rsid w:val="00A176D4"/>
    <w:rsid w:val="00A200E1"/>
    <w:rsid w:val="00A208E0"/>
    <w:rsid w:val="00A20C16"/>
    <w:rsid w:val="00A21B24"/>
    <w:rsid w:val="00A2329E"/>
    <w:rsid w:val="00A24080"/>
    <w:rsid w:val="00A2408F"/>
    <w:rsid w:val="00A245F6"/>
    <w:rsid w:val="00A26E17"/>
    <w:rsid w:val="00A27B40"/>
    <w:rsid w:val="00A30D45"/>
    <w:rsid w:val="00A31274"/>
    <w:rsid w:val="00A3202F"/>
    <w:rsid w:val="00A32A97"/>
    <w:rsid w:val="00A32CC0"/>
    <w:rsid w:val="00A33EF5"/>
    <w:rsid w:val="00A37423"/>
    <w:rsid w:val="00A37A23"/>
    <w:rsid w:val="00A406C1"/>
    <w:rsid w:val="00A4164F"/>
    <w:rsid w:val="00A42648"/>
    <w:rsid w:val="00A42764"/>
    <w:rsid w:val="00A42FDA"/>
    <w:rsid w:val="00A43286"/>
    <w:rsid w:val="00A43D16"/>
    <w:rsid w:val="00A44F25"/>
    <w:rsid w:val="00A4525F"/>
    <w:rsid w:val="00A45510"/>
    <w:rsid w:val="00A4555F"/>
    <w:rsid w:val="00A45A8E"/>
    <w:rsid w:val="00A463BE"/>
    <w:rsid w:val="00A46BA1"/>
    <w:rsid w:val="00A50577"/>
    <w:rsid w:val="00A5468C"/>
    <w:rsid w:val="00A54F2C"/>
    <w:rsid w:val="00A56AAB"/>
    <w:rsid w:val="00A574E0"/>
    <w:rsid w:val="00A578D4"/>
    <w:rsid w:val="00A57EE9"/>
    <w:rsid w:val="00A60230"/>
    <w:rsid w:val="00A60C84"/>
    <w:rsid w:val="00A62731"/>
    <w:rsid w:val="00A63180"/>
    <w:rsid w:val="00A63F5C"/>
    <w:rsid w:val="00A64E2D"/>
    <w:rsid w:val="00A651A2"/>
    <w:rsid w:val="00A6607A"/>
    <w:rsid w:val="00A66518"/>
    <w:rsid w:val="00A67218"/>
    <w:rsid w:val="00A6798E"/>
    <w:rsid w:val="00A67B4E"/>
    <w:rsid w:val="00A71B18"/>
    <w:rsid w:val="00A73800"/>
    <w:rsid w:val="00A73BBD"/>
    <w:rsid w:val="00A73F90"/>
    <w:rsid w:val="00A7678D"/>
    <w:rsid w:val="00A776BE"/>
    <w:rsid w:val="00A77F3C"/>
    <w:rsid w:val="00A8160A"/>
    <w:rsid w:val="00A8226A"/>
    <w:rsid w:val="00A82603"/>
    <w:rsid w:val="00A82638"/>
    <w:rsid w:val="00A833AA"/>
    <w:rsid w:val="00A835FA"/>
    <w:rsid w:val="00A86612"/>
    <w:rsid w:val="00A8692E"/>
    <w:rsid w:val="00A94367"/>
    <w:rsid w:val="00A94901"/>
    <w:rsid w:val="00A9533C"/>
    <w:rsid w:val="00A953E6"/>
    <w:rsid w:val="00A97066"/>
    <w:rsid w:val="00AA0C59"/>
    <w:rsid w:val="00AA1769"/>
    <w:rsid w:val="00AA1782"/>
    <w:rsid w:val="00AA2732"/>
    <w:rsid w:val="00AA2946"/>
    <w:rsid w:val="00AA2BFF"/>
    <w:rsid w:val="00AA2F2F"/>
    <w:rsid w:val="00AA3B9C"/>
    <w:rsid w:val="00AA5DF1"/>
    <w:rsid w:val="00AA7482"/>
    <w:rsid w:val="00AB0CE2"/>
    <w:rsid w:val="00AB3446"/>
    <w:rsid w:val="00AB35BB"/>
    <w:rsid w:val="00AB3B81"/>
    <w:rsid w:val="00AB415E"/>
    <w:rsid w:val="00AB4371"/>
    <w:rsid w:val="00AB6636"/>
    <w:rsid w:val="00AB6F51"/>
    <w:rsid w:val="00AB7A6D"/>
    <w:rsid w:val="00AB7C9B"/>
    <w:rsid w:val="00AC04EB"/>
    <w:rsid w:val="00AC1D69"/>
    <w:rsid w:val="00AC273C"/>
    <w:rsid w:val="00AC2A51"/>
    <w:rsid w:val="00AC4710"/>
    <w:rsid w:val="00AC546F"/>
    <w:rsid w:val="00AC55D6"/>
    <w:rsid w:val="00AC69F1"/>
    <w:rsid w:val="00AD1DC7"/>
    <w:rsid w:val="00AD21A5"/>
    <w:rsid w:val="00AD3147"/>
    <w:rsid w:val="00AD4714"/>
    <w:rsid w:val="00AD4E60"/>
    <w:rsid w:val="00AD510C"/>
    <w:rsid w:val="00AD57F0"/>
    <w:rsid w:val="00AD7137"/>
    <w:rsid w:val="00AE0068"/>
    <w:rsid w:val="00AE2B36"/>
    <w:rsid w:val="00AE35A2"/>
    <w:rsid w:val="00AE3EA3"/>
    <w:rsid w:val="00AE6C19"/>
    <w:rsid w:val="00AE7D6B"/>
    <w:rsid w:val="00AF1029"/>
    <w:rsid w:val="00AF55DD"/>
    <w:rsid w:val="00AF56B2"/>
    <w:rsid w:val="00AF5735"/>
    <w:rsid w:val="00AF58A6"/>
    <w:rsid w:val="00AF71E2"/>
    <w:rsid w:val="00AF7CDD"/>
    <w:rsid w:val="00B00612"/>
    <w:rsid w:val="00B01615"/>
    <w:rsid w:val="00B01F54"/>
    <w:rsid w:val="00B021EA"/>
    <w:rsid w:val="00B02EE3"/>
    <w:rsid w:val="00B03553"/>
    <w:rsid w:val="00B04792"/>
    <w:rsid w:val="00B04E45"/>
    <w:rsid w:val="00B050EF"/>
    <w:rsid w:val="00B05439"/>
    <w:rsid w:val="00B07715"/>
    <w:rsid w:val="00B10B61"/>
    <w:rsid w:val="00B11015"/>
    <w:rsid w:val="00B11737"/>
    <w:rsid w:val="00B14080"/>
    <w:rsid w:val="00B15C15"/>
    <w:rsid w:val="00B17140"/>
    <w:rsid w:val="00B210CE"/>
    <w:rsid w:val="00B23F66"/>
    <w:rsid w:val="00B241CC"/>
    <w:rsid w:val="00B24821"/>
    <w:rsid w:val="00B25576"/>
    <w:rsid w:val="00B266AC"/>
    <w:rsid w:val="00B26BFD"/>
    <w:rsid w:val="00B27A9C"/>
    <w:rsid w:val="00B30F11"/>
    <w:rsid w:val="00B32BE4"/>
    <w:rsid w:val="00B33FBD"/>
    <w:rsid w:val="00B34EB5"/>
    <w:rsid w:val="00B35EBC"/>
    <w:rsid w:val="00B36206"/>
    <w:rsid w:val="00B3670B"/>
    <w:rsid w:val="00B3789D"/>
    <w:rsid w:val="00B41CDA"/>
    <w:rsid w:val="00B41F3E"/>
    <w:rsid w:val="00B441BB"/>
    <w:rsid w:val="00B443D8"/>
    <w:rsid w:val="00B45494"/>
    <w:rsid w:val="00B4696D"/>
    <w:rsid w:val="00B47F95"/>
    <w:rsid w:val="00B50481"/>
    <w:rsid w:val="00B5100D"/>
    <w:rsid w:val="00B5483A"/>
    <w:rsid w:val="00B552B6"/>
    <w:rsid w:val="00B55C32"/>
    <w:rsid w:val="00B56D01"/>
    <w:rsid w:val="00B57331"/>
    <w:rsid w:val="00B6206C"/>
    <w:rsid w:val="00B6250F"/>
    <w:rsid w:val="00B635C6"/>
    <w:rsid w:val="00B639F9"/>
    <w:rsid w:val="00B65D9C"/>
    <w:rsid w:val="00B661A5"/>
    <w:rsid w:val="00B66222"/>
    <w:rsid w:val="00B701A5"/>
    <w:rsid w:val="00B73CBB"/>
    <w:rsid w:val="00B74102"/>
    <w:rsid w:val="00B74FD7"/>
    <w:rsid w:val="00B76857"/>
    <w:rsid w:val="00B77F95"/>
    <w:rsid w:val="00B812D1"/>
    <w:rsid w:val="00B822D5"/>
    <w:rsid w:val="00B82B20"/>
    <w:rsid w:val="00B82FEA"/>
    <w:rsid w:val="00B8711E"/>
    <w:rsid w:val="00B9032D"/>
    <w:rsid w:val="00B904EF"/>
    <w:rsid w:val="00B9098A"/>
    <w:rsid w:val="00B9180D"/>
    <w:rsid w:val="00B92D75"/>
    <w:rsid w:val="00B93DEF"/>
    <w:rsid w:val="00B95C53"/>
    <w:rsid w:val="00B95C5D"/>
    <w:rsid w:val="00B97121"/>
    <w:rsid w:val="00BA08BE"/>
    <w:rsid w:val="00BA095D"/>
    <w:rsid w:val="00BA17A3"/>
    <w:rsid w:val="00BA2ED2"/>
    <w:rsid w:val="00BA3DDE"/>
    <w:rsid w:val="00BA44E0"/>
    <w:rsid w:val="00BA5083"/>
    <w:rsid w:val="00BA798E"/>
    <w:rsid w:val="00BA7A01"/>
    <w:rsid w:val="00BA7AE5"/>
    <w:rsid w:val="00BB0200"/>
    <w:rsid w:val="00BB0440"/>
    <w:rsid w:val="00BB1A7D"/>
    <w:rsid w:val="00BB2E70"/>
    <w:rsid w:val="00BB6B84"/>
    <w:rsid w:val="00BC045A"/>
    <w:rsid w:val="00BC1400"/>
    <w:rsid w:val="00BC29E2"/>
    <w:rsid w:val="00BC46EA"/>
    <w:rsid w:val="00BC670C"/>
    <w:rsid w:val="00BC7AAD"/>
    <w:rsid w:val="00BD1234"/>
    <w:rsid w:val="00BD12F3"/>
    <w:rsid w:val="00BD2441"/>
    <w:rsid w:val="00BD3A22"/>
    <w:rsid w:val="00BD49A5"/>
    <w:rsid w:val="00BD618E"/>
    <w:rsid w:val="00BD689A"/>
    <w:rsid w:val="00BE0147"/>
    <w:rsid w:val="00BE1AA2"/>
    <w:rsid w:val="00BE2807"/>
    <w:rsid w:val="00BE2B21"/>
    <w:rsid w:val="00BE3545"/>
    <w:rsid w:val="00BE4CBF"/>
    <w:rsid w:val="00BE59CF"/>
    <w:rsid w:val="00BF0218"/>
    <w:rsid w:val="00BF22E3"/>
    <w:rsid w:val="00BF2DE2"/>
    <w:rsid w:val="00BF55EA"/>
    <w:rsid w:val="00BF656A"/>
    <w:rsid w:val="00BF7AD5"/>
    <w:rsid w:val="00C004A0"/>
    <w:rsid w:val="00C01B35"/>
    <w:rsid w:val="00C024D8"/>
    <w:rsid w:val="00C036C3"/>
    <w:rsid w:val="00C036E5"/>
    <w:rsid w:val="00C04A0B"/>
    <w:rsid w:val="00C05AB7"/>
    <w:rsid w:val="00C06ED3"/>
    <w:rsid w:val="00C075E0"/>
    <w:rsid w:val="00C1065A"/>
    <w:rsid w:val="00C10E3A"/>
    <w:rsid w:val="00C12018"/>
    <w:rsid w:val="00C15FCE"/>
    <w:rsid w:val="00C20D5E"/>
    <w:rsid w:val="00C21766"/>
    <w:rsid w:val="00C22254"/>
    <w:rsid w:val="00C23924"/>
    <w:rsid w:val="00C2408D"/>
    <w:rsid w:val="00C24286"/>
    <w:rsid w:val="00C249E7"/>
    <w:rsid w:val="00C276DD"/>
    <w:rsid w:val="00C30DB5"/>
    <w:rsid w:val="00C31765"/>
    <w:rsid w:val="00C33F46"/>
    <w:rsid w:val="00C34525"/>
    <w:rsid w:val="00C3488A"/>
    <w:rsid w:val="00C34AB8"/>
    <w:rsid w:val="00C34E68"/>
    <w:rsid w:val="00C34EA8"/>
    <w:rsid w:val="00C3563E"/>
    <w:rsid w:val="00C40014"/>
    <w:rsid w:val="00C4077E"/>
    <w:rsid w:val="00C41167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5E0F"/>
    <w:rsid w:val="00C56E82"/>
    <w:rsid w:val="00C570CD"/>
    <w:rsid w:val="00C57B75"/>
    <w:rsid w:val="00C61B08"/>
    <w:rsid w:val="00C6226B"/>
    <w:rsid w:val="00C63D79"/>
    <w:rsid w:val="00C64990"/>
    <w:rsid w:val="00C6764B"/>
    <w:rsid w:val="00C71643"/>
    <w:rsid w:val="00C718A8"/>
    <w:rsid w:val="00C7252C"/>
    <w:rsid w:val="00C733CB"/>
    <w:rsid w:val="00C75C27"/>
    <w:rsid w:val="00C81268"/>
    <w:rsid w:val="00C81942"/>
    <w:rsid w:val="00C83843"/>
    <w:rsid w:val="00C83CAC"/>
    <w:rsid w:val="00C84861"/>
    <w:rsid w:val="00C853A4"/>
    <w:rsid w:val="00C8751F"/>
    <w:rsid w:val="00C90BDE"/>
    <w:rsid w:val="00C90C8D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248C"/>
    <w:rsid w:val="00CA3BC7"/>
    <w:rsid w:val="00CA461A"/>
    <w:rsid w:val="00CA4B43"/>
    <w:rsid w:val="00CA71BA"/>
    <w:rsid w:val="00CB237B"/>
    <w:rsid w:val="00CB3113"/>
    <w:rsid w:val="00CB5127"/>
    <w:rsid w:val="00CB5911"/>
    <w:rsid w:val="00CB71D2"/>
    <w:rsid w:val="00CB7EB6"/>
    <w:rsid w:val="00CC1520"/>
    <w:rsid w:val="00CC153B"/>
    <w:rsid w:val="00CC25F5"/>
    <w:rsid w:val="00CC2D50"/>
    <w:rsid w:val="00CC3BE0"/>
    <w:rsid w:val="00CC4F6E"/>
    <w:rsid w:val="00CC6930"/>
    <w:rsid w:val="00CC75DA"/>
    <w:rsid w:val="00CC76C8"/>
    <w:rsid w:val="00CC7E10"/>
    <w:rsid w:val="00CD019A"/>
    <w:rsid w:val="00CD1202"/>
    <w:rsid w:val="00CD173C"/>
    <w:rsid w:val="00CD2388"/>
    <w:rsid w:val="00CD4D51"/>
    <w:rsid w:val="00CD4F92"/>
    <w:rsid w:val="00CD5104"/>
    <w:rsid w:val="00CE0186"/>
    <w:rsid w:val="00CE02BB"/>
    <w:rsid w:val="00CE10AB"/>
    <w:rsid w:val="00CE1598"/>
    <w:rsid w:val="00CE1C69"/>
    <w:rsid w:val="00CE2DBC"/>
    <w:rsid w:val="00CE5B44"/>
    <w:rsid w:val="00CE6335"/>
    <w:rsid w:val="00CE71FC"/>
    <w:rsid w:val="00CF1F59"/>
    <w:rsid w:val="00CF3FB0"/>
    <w:rsid w:val="00CF475E"/>
    <w:rsid w:val="00CF4849"/>
    <w:rsid w:val="00CF57BD"/>
    <w:rsid w:val="00CF77FD"/>
    <w:rsid w:val="00D0122D"/>
    <w:rsid w:val="00D021F1"/>
    <w:rsid w:val="00D02BD5"/>
    <w:rsid w:val="00D02DA0"/>
    <w:rsid w:val="00D038AD"/>
    <w:rsid w:val="00D06D81"/>
    <w:rsid w:val="00D07536"/>
    <w:rsid w:val="00D07A13"/>
    <w:rsid w:val="00D10635"/>
    <w:rsid w:val="00D109CA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3D9B"/>
    <w:rsid w:val="00D24EEE"/>
    <w:rsid w:val="00D25E02"/>
    <w:rsid w:val="00D3040F"/>
    <w:rsid w:val="00D31C5A"/>
    <w:rsid w:val="00D33012"/>
    <w:rsid w:val="00D332DE"/>
    <w:rsid w:val="00D349B7"/>
    <w:rsid w:val="00D35089"/>
    <w:rsid w:val="00D40BC4"/>
    <w:rsid w:val="00D40DE5"/>
    <w:rsid w:val="00D41B85"/>
    <w:rsid w:val="00D44392"/>
    <w:rsid w:val="00D47D62"/>
    <w:rsid w:val="00D50997"/>
    <w:rsid w:val="00D50BC0"/>
    <w:rsid w:val="00D5109E"/>
    <w:rsid w:val="00D51B40"/>
    <w:rsid w:val="00D529F7"/>
    <w:rsid w:val="00D53A14"/>
    <w:rsid w:val="00D54F3F"/>
    <w:rsid w:val="00D55922"/>
    <w:rsid w:val="00D6016A"/>
    <w:rsid w:val="00D60482"/>
    <w:rsid w:val="00D648FE"/>
    <w:rsid w:val="00D67259"/>
    <w:rsid w:val="00D67E77"/>
    <w:rsid w:val="00D70181"/>
    <w:rsid w:val="00D713DC"/>
    <w:rsid w:val="00D71616"/>
    <w:rsid w:val="00D724A6"/>
    <w:rsid w:val="00D72D37"/>
    <w:rsid w:val="00D736FB"/>
    <w:rsid w:val="00D73AD1"/>
    <w:rsid w:val="00D7556D"/>
    <w:rsid w:val="00D75B91"/>
    <w:rsid w:val="00D76397"/>
    <w:rsid w:val="00D76D04"/>
    <w:rsid w:val="00D77456"/>
    <w:rsid w:val="00D80343"/>
    <w:rsid w:val="00D81C78"/>
    <w:rsid w:val="00D83497"/>
    <w:rsid w:val="00D85ED1"/>
    <w:rsid w:val="00D8626A"/>
    <w:rsid w:val="00D86C9A"/>
    <w:rsid w:val="00D87549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A5193"/>
    <w:rsid w:val="00DB0000"/>
    <w:rsid w:val="00DB29EE"/>
    <w:rsid w:val="00DB2EDA"/>
    <w:rsid w:val="00DB441C"/>
    <w:rsid w:val="00DB77F3"/>
    <w:rsid w:val="00DC0CA0"/>
    <w:rsid w:val="00DC3221"/>
    <w:rsid w:val="00DC40F5"/>
    <w:rsid w:val="00DC424F"/>
    <w:rsid w:val="00DC4DE7"/>
    <w:rsid w:val="00DD03C7"/>
    <w:rsid w:val="00DD0598"/>
    <w:rsid w:val="00DD06F4"/>
    <w:rsid w:val="00DD24D5"/>
    <w:rsid w:val="00DD2CB9"/>
    <w:rsid w:val="00DD368D"/>
    <w:rsid w:val="00DD3D71"/>
    <w:rsid w:val="00DD43F4"/>
    <w:rsid w:val="00DD473C"/>
    <w:rsid w:val="00DD5296"/>
    <w:rsid w:val="00DD6C38"/>
    <w:rsid w:val="00DE16F3"/>
    <w:rsid w:val="00DE42BF"/>
    <w:rsid w:val="00DE4DEC"/>
    <w:rsid w:val="00DE6438"/>
    <w:rsid w:val="00DE68C2"/>
    <w:rsid w:val="00DE7F13"/>
    <w:rsid w:val="00DF0857"/>
    <w:rsid w:val="00DF1142"/>
    <w:rsid w:val="00DF26C3"/>
    <w:rsid w:val="00DF33AF"/>
    <w:rsid w:val="00DF3D34"/>
    <w:rsid w:val="00DF4924"/>
    <w:rsid w:val="00DF619E"/>
    <w:rsid w:val="00DF792A"/>
    <w:rsid w:val="00DF7EF2"/>
    <w:rsid w:val="00E0214D"/>
    <w:rsid w:val="00E025AE"/>
    <w:rsid w:val="00E025C7"/>
    <w:rsid w:val="00E02ACD"/>
    <w:rsid w:val="00E04098"/>
    <w:rsid w:val="00E04696"/>
    <w:rsid w:val="00E05052"/>
    <w:rsid w:val="00E0665C"/>
    <w:rsid w:val="00E101A8"/>
    <w:rsid w:val="00E1162E"/>
    <w:rsid w:val="00E11C42"/>
    <w:rsid w:val="00E12171"/>
    <w:rsid w:val="00E15139"/>
    <w:rsid w:val="00E15254"/>
    <w:rsid w:val="00E153B6"/>
    <w:rsid w:val="00E17238"/>
    <w:rsid w:val="00E20281"/>
    <w:rsid w:val="00E2044B"/>
    <w:rsid w:val="00E23B0B"/>
    <w:rsid w:val="00E23DCC"/>
    <w:rsid w:val="00E243CC"/>
    <w:rsid w:val="00E244E2"/>
    <w:rsid w:val="00E256CA"/>
    <w:rsid w:val="00E25F3D"/>
    <w:rsid w:val="00E2614C"/>
    <w:rsid w:val="00E30A6E"/>
    <w:rsid w:val="00E33E7F"/>
    <w:rsid w:val="00E34B7A"/>
    <w:rsid w:val="00E355C8"/>
    <w:rsid w:val="00E35646"/>
    <w:rsid w:val="00E36C9C"/>
    <w:rsid w:val="00E36F43"/>
    <w:rsid w:val="00E37F8D"/>
    <w:rsid w:val="00E405FE"/>
    <w:rsid w:val="00E414C1"/>
    <w:rsid w:val="00E4191E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544FB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E01"/>
    <w:rsid w:val="00E66F49"/>
    <w:rsid w:val="00E6747E"/>
    <w:rsid w:val="00E7095D"/>
    <w:rsid w:val="00E709EA"/>
    <w:rsid w:val="00E70F18"/>
    <w:rsid w:val="00E7165C"/>
    <w:rsid w:val="00E73CFE"/>
    <w:rsid w:val="00E74431"/>
    <w:rsid w:val="00E74C75"/>
    <w:rsid w:val="00E751C2"/>
    <w:rsid w:val="00E7540C"/>
    <w:rsid w:val="00E757DD"/>
    <w:rsid w:val="00E76422"/>
    <w:rsid w:val="00E766DD"/>
    <w:rsid w:val="00E81093"/>
    <w:rsid w:val="00E81B54"/>
    <w:rsid w:val="00E82566"/>
    <w:rsid w:val="00E83D64"/>
    <w:rsid w:val="00E84D5D"/>
    <w:rsid w:val="00E85CB8"/>
    <w:rsid w:val="00E861DE"/>
    <w:rsid w:val="00E866A2"/>
    <w:rsid w:val="00E86D17"/>
    <w:rsid w:val="00E87BB1"/>
    <w:rsid w:val="00E90376"/>
    <w:rsid w:val="00E916CD"/>
    <w:rsid w:val="00E92498"/>
    <w:rsid w:val="00E92D33"/>
    <w:rsid w:val="00E9357F"/>
    <w:rsid w:val="00E9517D"/>
    <w:rsid w:val="00E964C7"/>
    <w:rsid w:val="00E97258"/>
    <w:rsid w:val="00EA118B"/>
    <w:rsid w:val="00EA2A16"/>
    <w:rsid w:val="00EA2BA5"/>
    <w:rsid w:val="00EA2F90"/>
    <w:rsid w:val="00EA3564"/>
    <w:rsid w:val="00EA43D0"/>
    <w:rsid w:val="00EA48E0"/>
    <w:rsid w:val="00EA4E3A"/>
    <w:rsid w:val="00EA5993"/>
    <w:rsid w:val="00EA6343"/>
    <w:rsid w:val="00EA6CB9"/>
    <w:rsid w:val="00EB3915"/>
    <w:rsid w:val="00EB75D3"/>
    <w:rsid w:val="00EB7C0F"/>
    <w:rsid w:val="00EC0138"/>
    <w:rsid w:val="00EC0983"/>
    <w:rsid w:val="00EC2B05"/>
    <w:rsid w:val="00EC3C73"/>
    <w:rsid w:val="00EC6CAA"/>
    <w:rsid w:val="00EC7463"/>
    <w:rsid w:val="00EC7EE7"/>
    <w:rsid w:val="00ED0E1A"/>
    <w:rsid w:val="00ED248D"/>
    <w:rsid w:val="00ED3AC6"/>
    <w:rsid w:val="00ED3D3F"/>
    <w:rsid w:val="00ED47E6"/>
    <w:rsid w:val="00ED695D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E577D"/>
    <w:rsid w:val="00EF24A6"/>
    <w:rsid w:val="00EF29A0"/>
    <w:rsid w:val="00EF50D7"/>
    <w:rsid w:val="00EF6DF5"/>
    <w:rsid w:val="00F019EB"/>
    <w:rsid w:val="00F026DD"/>
    <w:rsid w:val="00F02F06"/>
    <w:rsid w:val="00F04C84"/>
    <w:rsid w:val="00F072AF"/>
    <w:rsid w:val="00F0750A"/>
    <w:rsid w:val="00F07D8A"/>
    <w:rsid w:val="00F10001"/>
    <w:rsid w:val="00F1238A"/>
    <w:rsid w:val="00F126E8"/>
    <w:rsid w:val="00F12842"/>
    <w:rsid w:val="00F1321F"/>
    <w:rsid w:val="00F15ECF"/>
    <w:rsid w:val="00F16223"/>
    <w:rsid w:val="00F17C2A"/>
    <w:rsid w:val="00F20599"/>
    <w:rsid w:val="00F22B10"/>
    <w:rsid w:val="00F25F97"/>
    <w:rsid w:val="00F26E18"/>
    <w:rsid w:val="00F273A2"/>
    <w:rsid w:val="00F3021C"/>
    <w:rsid w:val="00F302CB"/>
    <w:rsid w:val="00F30DDA"/>
    <w:rsid w:val="00F33C62"/>
    <w:rsid w:val="00F348D4"/>
    <w:rsid w:val="00F373A1"/>
    <w:rsid w:val="00F37431"/>
    <w:rsid w:val="00F37E81"/>
    <w:rsid w:val="00F42384"/>
    <w:rsid w:val="00F4306A"/>
    <w:rsid w:val="00F432D2"/>
    <w:rsid w:val="00F434A1"/>
    <w:rsid w:val="00F43895"/>
    <w:rsid w:val="00F438A6"/>
    <w:rsid w:val="00F43F00"/>
    <w:rsid w:val="00F469C4"/>
    <w:rsid w:val="00F52062"/>
    <w:rsid w:val="00F544A5"/>
    <w:rsid w:val="00F60151"/>
    <w:rsid w:val="00F61E51"/>
    <w:rsid w:val="00F6381A"/>
    <w:rsid w:val="00F66FD8"/>
    <w:rsid w:val="00F671B9"/>
    <w:rsid w:val="00F70C6F"/>
    <w:rsid w:val="00F70D2E"/>
    <w:rsid w:val="00F71726"/>
    <w:rsid w:val="00F71DDE"/>
    <w:rsid w:val="00F72378"/>
    <w:rsid w:val="00F7270C"/>
    <w:rsid w:val="00F754D3"/>
    <w:rsid w:val="00F768CD"/>
    <w:rsid w:val="00F769EE"/>
    <w:rsid w:val="00F8379A"/>
    <w:rsid w:val="00F839F8"/>
    <w:rsid w:val="00F8431D"/>
    <w:rsid w:val="00F84B69"/>
    <w:rsid w:val="00F8519A"/>
    <w:rsid w:val="00F854B1"/>
    <w:rsid w:val="00F8554D"/>
    <w:rsid w:val="00F8568B"/>
    <w:rsid w:val="00F86095"/>
    <w:rsid w:val="00F8697E"/>
    <w:rsid w:val="00F876F6"/>
    <w:rsid w:val="00F90BF9"/>
    <w:rsid w:val="00F92BE6"/>
    <w:rsid w:val="00F94702"/>
    <w:rsid w:val="00F95A9B"/>
    <w:rsid w:val="00F962F4"/>
    <w:rsid w:val="00F96F71"/>
    <w:rsid w:val="00FA3D96"/>
    <w:rsid w:val="00FA45AE"/>
    <w:rsid w:val="00FA5125"/>
    <w:rsid w:val="00FA7342"/>
    <w:rsid w:val="00FB13C1"/>
    <w:rsid w:val="00FB1F92"/>
    <w:rsid w:val="00FB3E94"/>
    <w:rsid w:val="00FB52B9"/>
    <w:rsid w:val="00FB5DBA"/>
    <w:rsid w:val="00FC14DC"/>
    <w:rsid w:val="00FC236B"/>
    <w:rsid w:val="00FC37FB"/>
    <w:rsid w:val="00FC4217"/>
    <w:rsid w:val="00FC4D96"/>
    <w:rsid w:val="00FC5223"/>
    <w:rsid w:val="00FC5603"/>
    <w:rsid w:val="00FC7002"/>
    <w:rsid w:val="00FC713E"/>
    <w:rsid w:val="00FC7925"/>
    <w:rsid w:val="00FD18A7"/>
    <w:rsid w:val="00FD2C21"/>
    <w:rsid w:val="00FD4603"/>
    <w:rsid w:val="00FD5498"/>
    <w:rsid w:val="00FD5F25"/>
    <w:rsid w:val="00FD6645"/>
    <w:rsid w:val="00FE10CC"/>
    <w:rsid w:val="00FE21F9"/>
    <w:rsid w:val="00FE25D1"/>
    <w:rsid w:val="00FE2BE5"/>
    <w:rsid w:val="00FE3503"/>
    <w:rsid w:val="00FE3A84"/>
    <w:rsid w:val="00FE3B63"/>
    <w:rsid w:val="00FE4674"/>
    <w:rsid w:val="00FE4936"/>
    <w:rsid w:val="00FE4DCA"/>
    <w:rsid w:val="00FE5DA6"/>
    <w:rsid w:val="00FE6830"/>
    <w:rsid w:val="00FE6E72"/>
    <w:rsid w:val="00FE78EE"/>
    <w:rsid w:val="00FF02D1"/>
    <w:rsid w:val="00FF0B43"/>
    <w:rsid w:val="00FF1316"/>
    <w:rsid w:val="00FF1617"/>
    <w:rsid w:val="00FF1FCC"/>
    <w:rsid w:val="00FF3016"/>
    <w:rsid w:val="00FF344F"/>
    <w:rsid w:val="00FF4316"/>
    <w:rsid w:val="00FF53EC"/>
    <w:rsid w:val="00FF681D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0F20D-CDC0-4737-B4CA-574BCBA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60E1-93D0-4E96-813A-D910B881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8</cp:revision>
  <cp:lastPrinted>2020-09-23T09:35:00Z</cp:lastPrinted>
  <dcterms:created xsi:type="dcterms:W3CDTF">2020-10-01T06:40:00Z</dcterms:created>
  <dcterms:modified xsi:type="dcterms:W3CDTF">2020-10-01T07:35:00Z</dcterms:modified>
</cp:coreProperties>
</file>