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4EF" w:rsidRPr="00083804" w:rsidRDefault="00B514EF" w:rsidP="00500148">
      <w:pPr>
        <w:spacing w:after="0" w:line="276" w:lineRule="auto"/>
        <w:jc w:val="center"/>
        <w:rPr>
          <w:b/>
          <w:bCs/>
          <w:color w:val="auto"/>
          <w:spacing w:val="-2"/>
          <w:sz w:val="36"/>
          <w:szCs w:val="36"/>
        </w:rPr>
      </w:pPr>
      <w:r w:rsidRPr="00083804">
        <w:rPr>
          <w:b/>
          <w:bCs/>
          <w:color w:val="auto"/>
          <w:spacing w:val="-2"/>
          <w:sz w:val="36"/>
          <w:szCs w:val="36"/>
        </w:rPr>
        <w:t>COMUNICATO STAMPA</w:t>
      </w:r>
    </w:p>
    <w:p w:rsidR="00083804" w:rsidRPr="00083804" w:rsidRDefault="00083804" w:rsidP="0008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rPr>
          <w:rFonts w:eastAsia="Times New Roman" w:cs="Calibri"/>
          <w:color w:val="auto"/>
          <w:sz w:val="21"/>
          <w:szCs w:val="21"/>
          <w:bdr w:val="none" w:sz="0" w:space="0" w:color="auto"/>
        </w:rPr>
      </w:pP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CORONAVIRUS: </w:t>
      </w:r>
      <w:r w:rsidR="009D052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CRESCONO</w:t>
      </w: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ANCORA NUOVI CASI (+25,1</w:t>
      </w:r>
      <w:r w:rsidR="00A03AA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%</w:t>
      </w: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), RICOVERI (+13,7%), TERAPIE INTENSIVE (+22%) E DECESSI (+14%). </w:t>
      </w:r>
      <w:r w:rsidR="0000714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br/>
      </w: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32 PROVINCE </w:t>
      </w:r>
      <w:r w:rsidR="00884B82" w:rsidRPr="00884B82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SOPRA</w:t>
      </w: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150 CASI PER 100 MILA ABITANTI.</w:t>
      </w:r>
    </w:p>
    <w:p w:rsidR="00083804" w:rsidRPr="00083804" w:rsidRDefault="00CF3AB6" w:rsidP="0008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rPr>
          <w:rFonts w:eastAsia="Times New Roman" w:cs="Calibri"/>
          <w:color w:val="auto"/>
          <w:sz w:val="21"/>
          <w:szCs w:val="21"/>
          <w:bdr w:val="none" w:sz="0" w:space="0" w:color="auto"/>
        </w:rPr>
      </w:pP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AUMENTANO (</w:t>
      </w:r>
      <w:r w:rsidR="0000714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+35%</w:t>
      </w: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)</w:t>
      </w:r>
      <w:r w:rsidR="005D3686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</w:t>
      </w:r>
      <w:r w:rsidR="0000714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I </w:t>
      </w:r>
      <w:r w:rsidR="005D3686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NUOVI VACCINATI E </w:t>
      </w:r>
      <w:r w:rsidR="0000714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DECOLL</w:t>
      </w: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ANO </w:t>
      </w:r>
      <w:r w:rsidR="00884B82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TERZE DOSI</w:t>
      </w: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(+52,5%)</w:t>
      </w:r>
      <w:r w:rsidR="00884B82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, </w:t>
      </w:r>
      <w:r w:rsidR="00F645D0" w:rsidRPr="00F645D0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MA </w:t>
      </w:r>
      <w:r w:rsidR="00BE5078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NUOVI </w:t>
      </w:r>
      <w:r w:rsidR="00F645D0" w:rsidRPr="00F645D0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TARGET POCO REALISTICI NEI GIORNI FESTIVI</w:t>
      </w:r>
      <w:r w:rsidR="00D956D2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.</w:t>
      </w:r>
    </w:p>
    <w:p w:rsidR="00083804" w:rsidRPr="00083804" w:rsidRDefault="00083804" w:rsidP="0008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rPr>
          <w:rFonts w:eastAsia="Times New Roman" w:cs="Calibri"/>
          <w:color w:val="auto"/>
          <w:sz w:val="21"/>
          <w:szCs w:val="21"/>
          <w:bdr w:val="none" w:sz="0" w:space="0" w:color="auto"/>
        </w:rPr>
      </w:pP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VARIANTE OMICRON</w:t>
      </w:r>
      <w:r w:rsidR="00884B82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: </w:t>
      </w:r>
      <w:r w:rsidR="0000714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L’</w:t>
      </w:r>
      <w:r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INCERTEZZA</w:t>
      </w:r>
      <w:r w:rsidR="00D25531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IMPONE </w:t>
      </w:r>
      <w:r w:rsidR="00204D79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MASSIMA PRECAUZIONE</w:t>
      </w:r>
    </w:p>
    <w:p w:rsidR="00083804" w:rsidRPr="00083804" w:rsidRDefault="00083804" w:rsidP="00884B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eastAsia="Times New Roman" w:cs="Calibri"/>
          <w:color w:val="242424"/>
          <w:sz w:val="21"/>
          <w:szCs w:val="21"/>
          <w:bdr w:val="none" w:sz="0" w:space="0" w:color="auto"/>
        </w:rPr>
      </w:pP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IL MONITORAGGIO DELLA FONDAZIONE GIMBE RILEVA, NELLA SETTIMANA 24-30 NOVEMBRE, UN AUMENTO DEI NUOVI CASI CHE INTERESSA TUTTE LE REGIONI. </w:t>
      </w:r>
      <w:r w:rsidR="00D2553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CRESCE 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LA PRESSIONE SUGLI OSPEDALI (+630 RICOVERI IN AREA MEDICA, +123 IN TERAPIA INTENSIVA) E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 w:rsidR="00D2553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AUMENTANO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I DECESSI (498). 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VACCINAZIONI: 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QUASI L’80% DELLA POPOLAZIONE HA RICEVUTO ALMENO UNA DOSE DI VACCINO</w:t>
      </w:r>
      <w:r w:rsidR="005D3686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E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NEGLI ULTIMI 7 GIORNI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AUMENTANO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I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 NUOVI VACCINATI </w:t>
      </w:r>
      <w:r w:rsidR="005D3686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MA ANCORA </w:t>
      </w:r>
      <w:r w:rsidR="00D2553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6,8 MLN DI PERSONE E 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2,6 MLN DI </w:t>
      </w:r>
      <w:r w:rsidR="00D2553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OVER 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50 </w:t>
      </w:r>
      <w:r w:rsidR="005D3686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SONO 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SENZA ALCUNA COPERTURA</w:t>
      </w:r>
      <w:r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. </w:t>
      </w:r>
      <w:r w:rsidR="00884B82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 xml:space="preserve">VARIANTE </w:t>
      </w:r>
      <w:r w:rsidR="00884B82" w:rsidRPr="00083804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OMICRON</w:t>
      </w:r>
      <w:r w:rsidR="00D25531">
        <w:rPr>
          <w:rFonts w:eastAsia="Times New Roman" w:cs="Calibri"/>
          <w:b/>
          <w:bCs/>
          <w:color w:val="auto"/>
          <w:sz w:val="24"/>
          <w:szCs w:val="24"/>
          <w:bdr w:val="none" w:sz="0" w:space="0" w:color="auto"/>
        </w:rPr>
        <w:t>: IN ASSENZA DI EVIDENZE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00714A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INDISPENSABILE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POTENZIARE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SEQUENZIAMENTO, TRACCIAMENTO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E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MONITORAGGIO FOCOLAI</w:t>
      </w:r>
      <w:r w:rsidR="00CE26B3">
        <w:rPr>
          <w:rFonts w:eastAsia="Times New Roman" w:cs="Calibri"/>
          <w:b/>
          <w:bCs/>
          <w:sz w:val="24"/>
          <w:szCs w:val="24"/>
          <w:bdr w:val="none" w:sz="0" w:space="0" w:color="auto"/>
        </w:rPr>
        <w:t>,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CE26B3">
        <w:rPr>
          <w:rFonts w:eastAsia="Times New Roman" w:cs="Calibri"/>
          <w:b/>
          <w:bCs/>
          <w:sz w:val="24"/>
          <w:szCs w:val="24"/>
          <w:bdr w:val="none" w:sz="0" w:space="0" w:color="auto"/>
        </w:rPr>
        <w:t>ACCE</w:t>
      </w:r>
      <w:r w:rsidR="0000714A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LERARE CON 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>VACCINAZIONI</w:t>
      </w:r>
      <w:r w:rsidR="00EA10DD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E TERZE DOSI</w:t>
      </w:r>
      <w:r w:rsidR="00CE26B3">
        <w:rPr>
          <w:rFonts w:eastAsia="Times New Roman" w:cs="Calibri"/>
          <w:b/>
          <w:bCs/>
          <w:sz w:val="24"/>
          <w:szCs w:val="24"/>
          <w:bdr w:val="none" w:sz="0" w:space="0" w:color="auto"/>
        </w:rPr>
        <w:t>,</w:t>
      </w:r>
      <w:r w:rsidR="00EA10DD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IN PARTICOLARE PER ANZIANI </w:t>
      </w:r>
      <w:r w:rsidR="002975DA">
        <w:rPr>
          <w:rFonts w:eastAsia="Times New Roman" w:cs="Calibri"/>
          <w:b/>
          <w:bCs/>
          <w:sz w:val="24"/>
          <w:szCs w:val="24"/>
          <w:bdr w:val="none" w:sz="0" w:space="0" w:color="auto"/>
        </w:rPr>
        <w:t>E</w:t>
      </w:r>
      <w:r w:rsidR="00EA10DD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FRAGILI, </w:t>
      </w:r>
      <w:r w:rsidR="0000714A">
        <w:rPr>
          <w:rFonts w:eastAsia="Times New Roman" w:cs="Calibri"/>
          <w:b/>
          <w:bCs/>
          <w:sz w:val="24"/>
          <w:szCs w:val="24"/>
          <w:bdr w:val="none" w:sz="0" w:space="0" w:color="auto"/>
        </w:rPr>
        <w:t>UTILIZZARE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>MASCHERIN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>E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>E</w:t>
      </w:r>
      <w:r w:rsidRPr="00083804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DISTANZIAMENTO</w:t>
      </w:r>
      <w:r w:rsidR="00884B82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. </w:t>
      </w:r>
    </w:p>
    <w:p w:rsidR="00A1731E" w:rsidRPr="00083804" w:rsidRDefault="00A1731E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b/>
          <w:bCs/>
          <w:sz w:val="24"/>
          <w:szCs w:val="24"/>
          <w:bdr w:val="none" w:sz="0" w:space="0" w:color="auto"/>
        </w:rPr>
      </w:pPr>
    </w:p>
    <w:p w:rsidR="006C1992" w:rsidRPr="00916DF2" w:rsidRDefault="00472A5B" w:rsidP="00500148">
      <w:pPr>
        <w:spacing w:after="8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2 dicembre</w:t>
      </w:r>
      <w:r w:rsidR="00B514EF" w:rsidRPr="00916DF2">
        <w:rPr>
          <w:rFonts w:cs="Calibri"/>
          <w:b/>
          <w:bCs/>
          <w:color w:val="auto"/>
        </w:rPr>
        <w:t xml:space="preserve"> 2021 - Fondazione GIMBE, Bologna</w:t>
      </w:r>
    </w:p>
    <w:p w:rsidR="000A422E" w:rsidRPr="000A422E" w:rsidRDefault="000A422E" w:rsidP="00500148">
      <w:pPr>
        <w:spacing w:after="80" w:line="276" w:lineRule="auto"/>
        <w:jc w:val="both"/>
        <w:rPr>
          <w:color w:val="auto"/>
        </w:rPr>
      </w:pPr>
      <w:r w:rsidRPr="000A422E">
        <w:rPr>
          <w:color w:val="auto"/>
        </w:rPr>
        <w:t>Il monitoraggio indipendente della Fondazione GIMBE rileva nella settimana 24-30 novembre 2021, rispetto alla precedente, un aumento di nuovi casi (86.412 vs 69.060) (</w:t>
      </w:r>
      <w:r w:rsidRPr="000A422E">
        <w:rPr>
          <w:color w:val="auto"/>
          <w:highlight w:val="yellow"/>
        </w:rPr>
        <w:t>figura 1</w:t>
      </w:r>
      <w:r w:rsidRPr="000A422E">
        <w:rPr>
          <w:color w:val="auto"/>
        </w:rPr>
        <w:t>) e un aumento dei decessi (498 vs 437) (</w:t>
      </w:r>
      <w:r w:rsidRPr="000A422E">
        <w:rPr>
          <w:color w:val="auto"/>
          <w:highlight w:val="yellow"/>
        </w:rPr>
        <w:t>figura 2</w:t>
      </w:r>
      <w:r w:rsidRPr="000A422E">
        <w:rPr>
          <w:color w:val="auto"/>
        </w:rPr>
        <w:t xml:space="preserve">). </w:t>
      </w:r>
      <w:r w:rsidR="00CF3AB6">
        <w:rPr>
          <w:color w:val="auto"/>
        </w:rPr>
        <w:t xml:space="preserve">Crescono </w:t>
      </w:r>
      <w:r w:rsidRPr="000A422E">
        <w:rPr>
          <w:color w:val="auto"/>
        </w:rPr>
        <w:t>anche i casi attualmente positivi (194.270 vs 154.510), le persone in isolamento domiciliare (188.360 vs 149.353), i ricoveri con sintomi (5.227 vs 4.597) e le terapie intensive (683 vs 560) (</w:t>
      </w:r>
      <w:r w:rsidRPr="000A422E">
        <w:rPr>
          <w:color w:val="auto"/>
          <w:highlight w:val="yellow"/>
        </w:rPr>
        <w:t>figura 3</w:t>
      </w:r>
      <w:r w:rsidRPr="000A422E">
        <w:rPr>
          <w:color w:val="auto"/>
        </w:rPr>
        <w:t>). In dettaglio, rispetto alla settimana precedente, si registrano le seguenti variazioni: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Decessi: 498 (+14</w:t>
      </w:r>
      <w:r w:rsidRPr="000A422E">
        <w:rPr>
          <w:color w:val="auto"/>
        </w:rPr>
        <w:t>%), di cui 14 riferiti a periodi precedenti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Terapia intensiva: +123 (+22</w:t>
      </w:r>
      <w:r w:rsidRPr="000A422E">
        <w:rPr>
          <w:color w:val="auto"/>
        </w:rPr>
        <w:t>%)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0A422E">
        <w:rPr>
          <w:color w:val="auto"/>
        </w:rPr>
        <w:t>Ricoverati con sintomi: +630 (+13,7%)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0A422E">
        <w:rPr>
          <w:color w:val="auto"/>
        </w:rPr>
        <w:t>Isolamento domiciliare: +39.007 (+26,1%)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0A422E">
        <w:rPr>
          <w:color w:val="auto"/>
        </w:rPr>
        <w:t>Nuovi casi: 86.412 (+25,1%)</w:t>
      </w:r>
    </w:p>
    <w:p w:rsidR="000A422E" w:rsidRPr="000A422E" w:rsidRDefault="000A422E" w:rsidP="000A422E">
      <w:pPr>
        <w:pStyle w:val="Paragrafoelenco"/>
        <w:numPr>
          <w:ilvl w:val="0"/>
          <w:numId w:val="2"/>
        </w:numPr>
        <w:spacing w:line="276" w:lineRule="auto"/>
        <w:jc w:val="both"/>
        <w:rPr>
          <w:color w:val="auto"/>
        </w:rPr>
      </w:pPr>
      <w:r w:rsidRPr="000A422E">
        <w:rPr>
          <w:color w:val="auto"/>
        </w:rPr>
        <w:t>Casi attualmente positivi: +39.760 (+25,7%)</w:t>
      </w:r>
    </w:p>
    <w:p w:rsidR="001429C0" w:rsidRPr="000A422E" w:rsidRDefault="00797AB7" w:rsidP="00500148">
      <w:pPr>
        <w:spacing w:line="276" w:lineRule="auto"/>
        <w:jc w:val="both"/>
        <w:rPr>
          <w:color w:val="auto"/>
        </w:rPr>
      </w:pPr>
      <w:r w:rsidRPr="000A422E">
        <w:rPr>
          <w:color w:val="auto"/>
        </w:rPr>
        <w:t>«</w:t>
      </w:r>
      <w:r w:rsidR="00226698">
        <w:rPr>
          <w:color w:val="auto"/>
        </w:rPr>
        <w:t>Da sei settimane consecutive</w:t>
      </w:r>
      <w:r w:rsidR="00913E30" w:rsidRPr="000A422E">
        <w:rPr>
          <w:color w:val="auto"/>
        </w:rPr>
        <w:t xml:space="preserve"> </w:t>
      </w:r>
      <w:r w:rsidR="0042340E" w:rsidRPr="000A422E">
        <w:rPr>
          <w:color w:val="auto"/>
        </w:rPr>
        <w:t>– dichiara Nino Cartabellotta, Presidente della Fondazione GIMBE –</w:t>
      </w:r>
      <w:r w:rsidR="00913E30" w:rsidRPr="000A422E">
        <w:rPr>
          <w:color w:val="auto"/>
        </w:rPr>
        <w:t xml:space="preserve"> </w:t>
      </w:r>
      <w:r w:rsidR="00226698">
        <w:rPr>
          <w:color w:val="auto"/>
        </w:rPr>
        <w:t>continuano ad aumentare</w:t>
      </w:r>
      <w:r w:rsidR="00AA3622" w:rsidRPr="000A422E">
        <w:rPr>
          <w:color w:val="auto"/>
        </w:rPr>
        <w:t xml:space="preserve"> </w:t>
      </w:r>
      <w:r w:rsidR="00973EE1" w:rsidRPr="000A422E">
        <w:rPr>
          <w:color w:val="auto"/>
        </w:rPr>
        <w:t xml:space="preserve">a livello nazionale </w:t>
      </w:r>
      <w:r w:rsidR="008C1F7C" w:rsidRPr="000A422E">
        <w:rPr>
          <w:color w:val="auto"/>
        </w:rPr>
        <w:t xml:space="preserve">i </w:t>
      </w:r>
      <w:r w:rsidR="00071A13" w:rsidRPr="000A422E">
        <w:rPr>
          <w:color w:val="auto"/>
        </w:rPr>
        <w:t>nuovi casi settimanali</w:t>
      </w:r>
      <w:r w:rsidR="00913E30" w:rsidRPr="000A422E">
        <w:rPr>
          <w:color w:val="auto"/>
        </w:rPr>
        <w:t xml:space="preserve"> </w:t>
      </w:r>
      <w:r w:rsidR="00A7130A" w:rsidRPr="000A422E">
        <w:rPr>
          <w:color w:val="auto"/>
        </w:rPr>
        <w:t>(+</w:t>
      </w:r>
      <w:r w:rsidR="000A422E" w:rsidRPr="000A422E">
        <w:rPr>
          <w:color w:val="auto"/>
        </w:rPr>
        <w:t>2</w:t>
      </w:r>
      <w:r w:rsidR="00EA5AC0">
        <w:rPr>
          <w:color w:val="auto"/>
        </w:rPr>
        <w:t>5,1</w:t>
      </w:r>
      <w:r w:rsidR="00A7130A" w:rsidRPr="000A422E">
        <w:rPr>
          <w:color w:val="auto"/>
        </w:rPr>
        <w:t>%)</w:t>
      </w:r>
      <w:r w:rsidR="00AA3622" w:rsidRPr="000A422E">
        <w:rPr>
          <w:color w:val="auto"/>
        </w:rPr>
        <w:t xml:space="preserve"> con una </w:t>
      </w:r>
      <w:r w:rsidR="000E770E" w:rsidRPr="000A422E">
        <w:rPr>
          <w:color w:val="auto"/>
        </w:rPr>
        <w:t xml:space="preserve">media mobile a 7 giorni </w:t>
      </w:r>
      <w:r w:rsidR="00AA3622" w:rsidRPr="000A422E">
        <w:rPr>
          <w:color w:val="auto"/>
        </w:rPr>
        <w:t xml:space="preserve">più che </w:t>
      </w:r>
      <w:r w:rsidR="000A422E" w:rsidRPr="000A422E">
        <w:rPr>
          <w:color w:val="auto"/>
        </w:rPr>
        <w:t>quintuplicata</w:t>
      </w:r>
      <w:r w:rsidR="00154EE5" w:rsidRPr="000A422E">
        <w:rPr>
          <w:color w:val="auto"/>
        </w:rPr>
        <w:t>:</w:t>
      </w:r>
      <w:r w:rsidR="00596E5A" w:rsidRPr="000A422E">
        <w:rPr>
          <w:color w:val="auto"/>
        </w:rPr>
        <w:t xml:space="preserve"> </w:t>
      </w:r>
      <w:r w:rsidR="000E770E" w:rsidRPr="000A422E">
        <w:rPr>
          <w:color w:val="auto"/>
        </w:rPr>
        <w:t>da 2.456 il 1</w:t>
      </w:r>
      <w:r w:rsidR="00942F02" w:rsidRPr="000A422E">
        <w:rPr>
          <w:color w:val="auto"/>
        </w:rPr>
        <w:t xml:space="preserve">5 ottobre a </w:t>
      </w:r>
      <w:r w:rsidR="000A422E" w:rsidRPr="000A422E">
        <w:rPr>
          <w:color w:val="auto"/>
        </w:rPr>
        <w:t>12</w:t>
      </w:r>
      <w:r w:rsidR="00104DDA" w:rsidRPr="000A422E">
        <w:rPr>
          <w:color w:val="auto"/>
        </w:rPr>
        <w:t>.</w:t>
      </w:r>
      <w:r w:rsidR="000A422E" w:rsidRPr="000A422E">
        <w:rPr>
          <w:color w:val="auto"/>
        </w:rPr>
        <w:t>345</w:t>
      </w:r>
      <w:r w:rsidR="00942F02" w:rsidRPr="000A422E">
        <w:rPr>
          <w:color w:val="auto"/>
        </w:rPr>
        <w:t xml:space="preserve"> il</w:t>
      </w:r>
      <w:r w:rsidR="000A422E" w:rsidRPr="000A422E">
        <w:rPr>
          <w:color w:val="auto"/>
        </w:rPr>
        <w:t xml:space="preserve"> 30</w:t>
      </w:r>
      <w:r w:rsidR="00942F02" w:rsidRPr="000A422E">
        <w:rPr>
          <w:color w:val="auto"/>
        </w:rPr>
        <w:t xml:space="preserve"> novembre</w:t>
      </w:r>
      <w:r w:rsidRPr="000A422E">
        <w:rPr>
          <w:color w:val="auto"/>
        </w:rPr>
        <w:t>»</w:t>
      </w:r>
      <w:r w:rsidR="00942F02" w:rsidRPr="000A422E">
        <w:rPr>
          <w:color w:val="auto"/>
        </w:rPr>
        <w:t xml:space="preserve"> (</w:t>
      </w:r>
      <w:r w:rsidR="00942F02" w:rsidRPr="000A422E">
        <w:rPr>
          <w:color w:val="auto"/>
          <w:highlight w:val="yellow"/>
        </w:rPr>
        <w:t>figura 4</w:t>
      </w:r>
      <w:r w:rsidR="00942F02" w:rsidRPr="000A422E">
        <w:rPr>
          <w:color w:val="auto"/>
        </w:rPr>
        <w:t>)</w:t>
      </w:r>
      <w:r w:rsidRPr="000A422E">
        <w:rPr>
          <w:color w:val="auto"/>
        </w:rPr>
        <w:t>.</w:t>
      </w:r>
      <w:r w:rsidR="00D0282D" w:rsidRPr="000A422E">
        <w:rPr>
          <w:color w:val="auto"/>
        </w:rPr>
        <w:t xml:space="preserve"> </w:t>
      </w:r>
      <w:r w:rsidR="00F119C3">
        <w:rPr>
          <w:color w:val="auto"/>
        </w:rPr>
        <w:t>L’aumentata</w:t>
      </w:r>
      <w:r w:rsidR="00D0282D" w:rsidRPr="000A422E">
        <w:rPr>
          <w:color w:val="auto"/>
        </w:rPr>
        <w:t xml:space="preserve"> circo</w:t>
      </w:r>
      <w:r w:rsidR="004F07A7" w:rsidRPr="000A422E">
        <w:rPr>
          <w:color w:val="auto"/>
        </w:rPr>
        <w:t xml:space="preserve">lazione virale è </w:t>
      </w:r>
      <w:r w:rsidR="00EC05B7" w:rsidRPr="000A422E">
        <w:rPr>
          <w:color w:val="auto"/>
        </w:rPr>
        <w:t>documentat</w:t>
      </w:r>
      <w:r w:rsidR="00F119C3">
        <w:rPr>
          <w:color w:val="auto"/>
        </w:rPr>
        <w:t>a</w:t>
      </w:r>
      <w:r w:rsidR="00EC05B7" w:rsidRPr="000A422E">
        <w:rPr>
          <w:color w:val="auto"/>
        </w:rPr>
        <w:t xml:space="preserve"> </w:t>
      </w:r>
      <w:r w:rsidR="00D0282D" w:rsidRPr="000A422E">
        <w:rPr>
          <w:color w:val="auto"/>
        </w:rPr>
        <w:t xml:space="preserve">dall’incremento </w:t>
      </w:r>
      <w:r w:rsidR="00634030" w:rsidRPr="000A422E">
        <w:rPr>
          <w:color w:val="auto"/>
        </w:rPr>
        <w:t xml:space="preserve">sia </w:t>
      </w:r>
      <w:r w:rsidR="00D0282D" w:rsidRPr="000A422E">
        <w:rPr>
          <w:color w:val="auto"/>
        </w:rPr>
        <w:t>del rapporto positivi/</w:t>
      </w:r>
      <w:r w:rsidR="00AA7725" w:rsidRPr="000A422E">
        <w:rPr>
          <w:color w:val="auto"/>
        </w:rPr>
        <w:t xml:space="preserve">persone testate </w:t>
      </w:r>
      <w:r w:rsidR="00D0282D" w:rsidRPr="000A422E">
        <w:rPr>
          <w:color w:val="auto"/>
        </w:rPr>
        <w:t xml:space="preserve">(da </w:t>
      </w:r>
      <w:r w:rsidR="003E293F" w:rsidRPr="000A422E">
        <w:rPr>
          <w:color w:val="auto"/>
        </w:rPr>
        <w:t>3,6</w:t>
      </w:r>
      <w:r w:rsidR="00D0282D" w:rsidRPr="000A422E">
        <w:rPr>
          <w:color w:val="auto"/>
        </w:rPr>
        <w:t xml:space="preserve">% a </w:t>
      </w:r>
      <w:r w:rsidR="00596E5A" w:rsidRPr="000A422E">
        <w:rPr>
          <w:color w:val="auto"/>
        </w:rPr>
        <w:t>1</w:t>
      </w:r>
      <w:r w:rsidR="000A422E" w:rsidRPr="000A422E">
        <w:rPr>
          <w:color w:val="auto"/>
        </w:rPr>
        <w:t>7</w:t>
      </w:r>
      <w:r w:rsidR="000D40CB" w:rsidRPr="000A422E">
        <w:rPr>
          <w:color w:val="auto"/>
        </w:rPr>
        <w:t>,</w:t>
      </w:r>
      <w:r w:rsidR="000A422E" w:rsidRPr="000A422E">
        <w:rPr>
          <w:color w:val="auto"/>
        </w:rPr>
        <w:t>1</w:t>
      </w:r>
      <w:r w:rsidR="00D0282D" w:rsidRPr="000A422E">
        <w:rPr>
          <w:color w:val="auto"/>
        </w:rPr>
        <w:t>%)</w:t>
      </w:r>
      <w:r w:rsidR="003E293F" w:rsidRPr="000A422E">
        <w:rPr>
          <w:color w:val="auto"/>
        </w:rPr>
        <w:t xml:space="preserve"> (</w:t>
      </w:r>
      <w:r w:rsidR="003E293F" w:rsidRPr="000A422E">
        <w:rPr>
          <w:color w:val="auto"/>
          <w:highlight w:val="yellow"/>
        </w:rPr>
        <w:t>figura 1</w:t>
      </w:r>
      <w:r w:rsidR="003E293F" w:rsidRPr="000A422E">
        <w:rPr>
          <w:color w:val="auto"/>
        </w:rPr>
        <w:t>)</w:t>
      </w:r>
      <w:r w:rsidR="00D0282D" w:rsidRPr="000A422E">
        <w:rPr>
          <w:color w:val="auto"/>
        </w:rPr>
        <w:t xml:space="preserve">, sia </w:t>
      </w:r>
      <w:r w:rsidR="00634030" w:rsidRPr="000A422E">
        <w:rPr>
          <w:color w:val="auto"/>
        </w:rPr>
        <w:t xml:space="preserve">del </w:t>
      </w:r>
      <w:r w:rsidR="00D0282D" w:rsidRPr="000A422E">
        <w:rPr>
          <w:color w:val="auto"/>
        </w:rPr>
        <w:t>rapporto positivi/tamponi molecolari (da</w:t>
      </w:r>
      <w:r w:rsidR="003E293F" w:rsidRPr="000A422E">
        <w:rPr>
          <w:color w:val="auto"/>
        </w:rPr>
        <w:t xml:space="preserve"> 2,4</w:t>
      </w:r>
      <w:r w:rsidR="00D0282D" w:rsidRPr="000A422E">
        <w:rPr>
          <w:color w:val="auto"/>
        </w:rPr>
        <w:t>%</w:t>
      </w:r>
      <w:r w:rsidR="003E293F" w:rsidRPr="000A422E">
        <w:rPr>
          <w:color w:val="auto"/>
        </w:rPr>
        <w:t xml:space="preserve"> a </w:t>
      </w:r>
      <w:r w:rsidR="000A422E" w:rsidRPr="000A422E">
        <w:rPr>
          <w:color w:val="auto"/>
        </w:rPr>
        <w:t>7</w:t>
      </w:r>
      <w:r w:rsidR="00104DDA" w:rsidRPr="000A422E">
        <w:rPr>
          <w:color w:val="auto"/>
        </w:rPr>
        <w:t>,</w:t>
      </w:r>
      <w:r w:rsidR="000A422E" w:rsidRPr="000A422E">
        <w:rPr>
          <w:color w:val="auto"/>
        </w:rPr>
        <w:t>2</w:t>
      </w:r>
      <w:r w:rsidR="003E293F" w:rsidRPr="000A422E">
        <w:rPr>
          <w:color w:val="auto"/>
        </w:rPr>
        <w:t>%</w:t>
      </w:r>
      <w:r w:rsidR="00D0282D" w:rsidRPr="000A422E">
        <w:rPr>
          <w:color w:val="auto"/>
        </w:rPr>
        <w:t>)</w:t>
      </w:r>
      <w:r w:rsidR="00154EE5" w:rsidRPr="000A422E">
        <w:rPr>
          <w:color w:val="auto"/>
        </w:rPr>
        <w:t xml:space="preserve"> e</w:t>
      </w:r>
      <w:r w:rsidR="005E0EA1" w:rsidRPr="000A422E">
        <w:rPr>
          <w:color w:val="auto"/>
        </w:rPr>
        <w:t xml:space="preserve"> positivi/tamponi antigenici rapidi (da 0,07% a 0,</w:t>
      </w:r>
      <w:r w:rsidR="000A422E" w:rsidRPr="000A422E">
        <w:rPr>
          <w:color w:val="auto"/>
        </w:rPr>
        <w:t>38</w:t>
      </w:r>
      <w:r w:rsidR="005E0EA1" w:rsidRPr="000A422E">
        <w:rPr>
          <w:color w:val="auto"/>
        </w:rPr>
        <w:t>%)</w:t>
      </w:r>
      <w:r w:rsidR="003E293F" w:rsidRPr="000A422E">
        <w:rPr>
          <w:color w:val="auto"/>
        </w:rPr>
        <w:t xml:space="preserve"> (</w:t>
      </w:r>
      <w:r w:rsidR="003E293F" w:rsidRPr="000A422E">
        <w:rPr>
          <w:color w:val="auto"/>
          <w:highlight w:val="yellow"/>
        </w:rPr>
        <w:t xml:space="preserve">figura </w:t>
      </w:r>
      <w:r w:rsidR="00FB6128" w:rsidRPr="000A422E">
        <w:rPr>
          <w:color w:val="auto"/>
          <w:highlight w:val="yellow"/>
        </w:rPr>
        <w:t>5</w:t>
      </w:r>
      <w:r w:rsidR="003E293F" w:rsidRPr="000A422E">
        <w:rPr>
          <w:color w:val="auto"/>
        </w:rPr>
        <w:t>).</w:t>
      </w:r>
    </w:p>
    <w:p w:rsidR="000D40CB" w:rsidRPr="000A422E" w:rsidRDefault="001A5713" w:rsidP="00500148">
      <w:pPr>
        <w:spacing w:line="276" w:lineRule="auto"/>
        <w:jc w:val="both"/>
        <w:rPr>
          <w:color w:val="auto"/>
        </w:rPr>
      </w:pPr>
      <w:r w:rsidRPr="000A422E">
        <w:rPr>
          <w:color w:val="auto"/>
        </w:rPr>
        <w:t>I</w:t>
      </w:r>
      <w:r w:rsidR="00843C5C" w:rsidRPr="000A422E">
        <w:rPr>
          <w:color w:val="auto"/>
        </w:rPr>
        <w:t xml:space="preserve">n </w:t>
      </w:r>
      <w:r w:rsidR="00883915" w:rsidRPr="000A422E">
        <w:rPr>
          <w:color w:val="auto"/>
        </w:rPr>
        <w:t xml:space="preserve">tutte le Regioni </w:t>
      </w:r>
      <w:r w:rsidR="0081624D" w:rsidRPr="000A422E">
        <w:rPr>
          <w:color w:val="auto"/>
        </w:rPr>
        <w:t>si</w:t>
      </w:r>
      <w:r w:rsidR="00843C5C" w:rsidRPr="000A422E">
        <w:rPr>
          <w:color w:val="auto"/>
        </w:rPr>
        <w:t xml:space="preserve"> rileva </w:t>
      </w:r>
      <w:r w:rsidR="00883915" w:rsidRPr="000A422E">
        <w:rPr>
          <w:color w:val="auto"/>
        </w:rPr>
        <w:t>un incremento percentuale dei nuovi casi</w:t>
      </w:r>
      <w:r w:rsidR="00E71BC7">
        <w:rPr>
          <w:color w:val="auto"/>
        </w:rPr>
        <w:t xml:space="preserve">: </w:t>
      </w:r>
      <w:r w:rsidR="000D40CB" w:rsidRPr="000A422E">
        <w:rPr>
          <w:color w:val="auto"/>
        </w:rPr>
        <w:t xml:space="preserve">dal </w:t>
      </w:r>
      <w:r w:rsidR="000A422E" w:rsidRPr="000A422E">
        <w:rPr>
          <w:color w:val="auto"/>
        </w:rPr>
        <w:t>3</w:t>
      </w:r>
      <w:r w:rsidR="000D40CB" w:rsidRPr="000A422E">
        <w:rPr>
          <w:color w:val="auto"/>
        </w:rPr>
        <w:t>,</w:t>
      </w:r>
      <w:r w:rsidR="000A422E" w:rsidRPr="000A422E">
        <w:rPr>
          <w:color w:val="auto"/>
        </w:rPr>
        <w:t xml:space="preserve">2% </w:t>
      </w:r>
      <w:r w:rsidR="00B9485B">
        <w:rPr>
          <w:color w:val="auto"/>
        </w:rPr>
        <w:t xml:space="preserve">di </w:t>
      </w:r>
      <w:r w:rsidR="000A422E" w:rsidRPr="000A422E">
        <w:rPr>
          <w:color w:val="auto"/>
        </w:rPr>
        <w:t xml:space="preserve">Abruzzo e </w:t>
      </w:r>
      <w:r w:rsidR="00B9485B">
        <w:rPr>
          <w:color w:val="auto"/>
        </w:rPr>
        <w:t>U</w:t>
      </w:r>
      <w:r w:rsidR="000A422E" w:rsidRPr="000A422E">
        <w:rPr>
          <w:color w:val="auto"/>
        </w:rPr>
        <w:t xml:space="preserve">mbria </w:t>
      </w:r>
      <w:r w:rsidR="000D40CB" w:rsidRPr="000A422E">
        <w:rPr>
          <w:color w:val="auto"/>
        </w:rPr>
        <w:t xml:space="preserve">al </w:t>
      </w:r>
      <w:r w:rsidR="000A422E" w:rsidRPr="000A422E">
        <w:rPr>
          <w:color w:val="auto"/>
        </w:rPr>
        <w:t>39</w:t>
      </w:r>
      <w:r w:rsidR="000D40CB" w:rsidRPr="000A422E">
        <w:rPr>
          <w:color w:val="auto"/>
        </w:rPr>
        <w:t>% dell</w:t>
      </w:r>
      <w:r w:rsidR="000A422E" w:rsidRPr="000A422E">
        <w:rPr>
          <w:color w:val="auto"/>
        </w:rPr>
        <w:t>e Marche</w:t>
      </w:r>
      <w:r w:rsidR="000D40CB" w:rsidRPr="000A422E">
        <w:rPr>
          <w:color w:val="auto"/>
        </w:rPr>
        <w:t xml:space="preserve"> </w:t>
      </w:r>
      <w:r w:rsidR="00883915" w:rsidRPr="000A422E">
        <w:rPr>
          <w:color w:val="auto"/>
        </w:rPr>
        <w:t>(</w:t>
      </w:r>
      <w:r w:rsidR="00883915" w:rsidRPr="000A422E">
        <w:rPr>
          <w:color w:val="auto"/>
          <w:highlight w:val="yellow"/>
        </w:rPr>
        <w:t>tabella 1</w:t>
      </w:r>
      <w:r w:rsidR="00883915" w:rsidRPr="000A422E">
        <w:rPr>
          <w:color w:val="auto"/>
        </w:rPr>
        <w:t>).</w:t>
      </w:r>
      <w:r w:rsidR="00BD67DE" w:rsidRPr="000A422E">
        <w:rPr>
          <w:color w:val="auto"/>
        </w:rPr>
        <w:t xml:space="preserve"> </w:t>
      </w:r>
      <w:r w:rsidR="00CC0DB4" w:rsidRPr="000A422E">
        <w:rPr>
          <w:color w:val="auto"/>
        </w:rPr>
        <w:t xml:space="preserve">In </w:t>
      </w:r>
      <w:r w:rsidR="0081624D" w:rsidRPr="000A422E">
        <w:rPr>
          <w:color w:val="auto"/>
        </w:rPr>
        <w:t>9</w:t>
      </w:r>
      <w:r w:rsidR="000A422E" w:rsidRPr="000A422E">
        <w:rPr>
          <w:color w:val="auto"/>
        </w:rPr>
        <w:t>8</w:t>
      </w:r>
      <w:r w:rsidR="00596E5A" w:rsidRPr="000A422E">
        <w:rPr>
          <w:color w:val="auto"/>
        </w:rPr>
        <w:t xml:space="preserve"> Province </w:t>
      </w:r>
      <w:r w:rsidR="00CF3AB6">
        <w:rPr>
          <w:color w:val="auto"/>
        </w:rPr>
        <w:t>l</w:t>
      </w:r>
      <w:r w:rsidR="00596E5A" w:rsidRPr="000A422E">
        <w:rPr>
          <w:color w:val="auto"/>
        </w:rPr>
        <w:t xml:space="preserve">’incidenza </w:t>
      </w:r>
      <w:r w:rsidR="00CF3AB6">
        <w:rPr>
          <w:color w:val="auto"/>
        </w:rPr>
        <w:t xml:space="preserve">è </w:t>
      </w:r>
      <w:r w:rsidR="00596E5A" w:rsidRPr="000A422E">
        <w:rPr>
          <w:color w:val="auto"/>
        </w:rPr>
        <w:t>pari o superiore a 50 casi per 100.000 abitanti</w:t>
      </w:r>
      <w:r w:rsidR="00BD0408">
        <w:rPr>
          <w:color w:val="auto"/>
        </w:rPr>
        <w:t xml:space="preserve"> e </w:t>
      </w:r>
      <w:r w:rsidR="00E71BC7">
        <w:rPr>
          <w:color w:val="auto"/>
        </w:rPr>
        <w:t>in</w:t>
      </w:r>
      <w:r w:rsidR="00BD0408">
        <w:rPr>
          <w:color w:val="auto"/>
        </w:rPr>
        <w:t xml:space="preserve"> 16 Regioni tutte le </w:t>
      </w:r>
      <w:r w:rsidR="00BD0408" w:rsidRPr="000A422E">
        <w:rPr>
          <w:color w:val="auto"/>
        </w:rPr>
        <w:t>Province superano tale soglia</w:t>
      </w:r>
      <w:r w:rsidR="00596E5A" w:rsidRPr="000A422E">
        <w:rPr>
          <w:color w:val="auto"/>
        </w:rPr>
        <w:t xml:space="preserve">: </w:t>
      </w:r>
      <w:r w:rsidR="000A422E" w:rsidRPr="000A422E">
        <w:rPr>
          <w:color w:val="auto"/>
        </w:rPr>
        <w:t>Abruzzo, Calabria, Campania, Emilia</w:t>
      </w:r>
      <w:r w:rsidR="00BD0408">
        <w:rPr>
          <w:color w:val="auto"/>
        </w:rPr>
        <w:t>-</w:t>
      </w:r>
      <w:r w:rsidR="000A422E" w:rsidRPr="000A422E">
        <w:rPr>
          <w:color w:val="auto"/>
        </w:rPr>
        <w:t>Romagna, Friuli</w:t>
      </w:r>
      <w:r w:rsidR="00BD0408">
        <w:rPr>
          <w:color w:val="auto"/>
        </w:rPr>
        <w:t>-</w:t>
      </w:r>
      <w:r w:rsidR="000A422E" w:rsidRPr="000A422E">
        <w:rPr>
          <w:color w:val="auto"/>
        </w:rPr>
        <w:t>Venezia Giulia, Lazio, Liguria, Lombardia, Marche, Molise, Piemonte, Sicilia, Toscana, Umbria e Veneto</w:t>
      </w:r>
      <w:r w:rsidR="00596E5A" w:rsidRPr="000A422E">
        <w:rPr>
          <w:color w:val="auto"/>
        </w:rPr>
        <w:t>.</w:t>
      </w:r>
      <w:r w:rsidR="000A422E" w:rsidRPr="000A422E">
        <w:rPr>
          <w:color w:val="auto"/>
        </w:rPr>
        <w:t xml:space="preserve"> </w:t>
      </w:r>
      <w:r w:rsidR="00E71BC7">
        <w:rPr>
          <w:color w:val="auto"/>
        </w:rPr>
        <w:t xml:space="preserve">In </w:t>
      </w:r>
      <w:r w:rsidR="00161281">
        <w:rPr>
          <w:color w:val="auto"/>
        </w:rPr>
        <w:t xml:space="preserve">32 </w:t>
      </w:r>
      <w:r w:rsidR="000A422E" w:rsidRPr="000A422E">
        <w:rPr>
          <w:color w:val="auto"/>
        </w:rPr>
        <w:t xml:space="preserve">Province </w:t>
      </w:r>
      <w:r w:rsidR="00E71BC7">
        <w:rPr>
          <w:color w:val="auto"/>
        </w:rPr>
        <w:t xml:space="preserve">si registrano </w:t>
      </w:r>
      <w:r w:rsidR="000A422E" w:rsidRPr="000A422E">
        <w:rPr>
          <w:color w:val="auto"/>
        </w:rPr>
        <w:t xml:space="preserve">oltre 150 casi per 100.000 abitanti: Trieste (635), Bolzano (552), Gorizia (496), Rimini (362), Treviso (342), Forlì-Cesena (321), Padova (321), Venezia (300), Vicenza (298), Aosta (286), Pordenone (252), Ravenna (245), Ascoli Piceno (234), Imperia (233), Udine (219), Bologna (213), Rovigo (213), Belluno (209), Pesaro e Urbino (203), Fermo (200), Ferrara (192), Trento (188), Verona (184), Viterbo (177), Varese </w:t>
      </w:r>
      <w:r w:rsidR="000A422E" w:rsidRPr="000A422E">
        <w:rPr>
          <w:color w:val="auto"/>
        </w:rPr>
        <w:lastRenderedPageBreak/>
        <w:t>(176), Verbano-Cusio-Ossola (164), Cremona (164), Roma (161), Genova (160), Monza e Brianza (157), Ancona (155)</w:t>
      </w:r>
      <w:r w:rsidR="00C35270">
        <w:rPr>
          <w:color w:val="auto"/>
        </w:rPr>
        <w:t xml:space="preserve"> e</w:t>
      </w:r>
      <w:r w:rsidR="000A422E" w:rsidRPr="000A422E">
        <w:rPr>
          <w:color w:val="auto"/>
        </w:rPr>
        <w:t xml:space="preserve"> Como (151)</w:t>
      </w:r>
      <w:r w:rsidR="00D25531">
        <w:rPr>
          <w:color w:val="auto"/>
        </w:rPr>
        <w:t xml:space="preserve"> </w:t>
      </w:r>
      <w:r w:rsidR="000A422E" w:rsidRPr="000A422E">
        <w:rPr>
          <w:color w:val="auto"/>
        </w:rPr>
        <w:t>(</w:t>
      </w:r>
      <w:r w:rsidR="000A422E" w:rsidRPr="000A422E">
        <w:rPr>
          <w:color w:val="auto"/>
          <w:highlight w:val="yellow"/>
        </w:rPr>
        <w:t>tabella 2</w:t>
      </w:r>
      <w:r w:rsidR="000A422E" w:rsidRPr="00A03AAC">
        <w:rPr>
          <w:color w:val="auto"/>
        </w:rPr>
        <w:t>).</w:t>
      </w:r>
    </w:p>
    <w:p w:rsidR="000A422E" w:rsidRPr="000A422E" w:rsidRDefault="000A422E" w:rsidP="00500148">
      <w:pPr>
        <w:spacing w:line="276" w:lineRule="auto"/>
        <w:jc w:val="both"/>
        <w:rPr>
          <w:color w:val="auto"/>
        </w:rPr>
      </w:pPr>
      <w:r w:rsidRPr="000A422E">
        <w:rPr>
          <w:color w:val="auto"/>
        </w:rPr>
        <w:t>In aumento i decessi: 498 negli ultimi 7 giorni (di cui 14 riferiti a periodi precedenti), con una media di 71 al giorno rispetto ai 62 della settimana precedente.</w:t>
      </w:r>
    </w:p>
    <w:p w:rsidR="00BD67DE" w:rsidRPr="00333BB6" w:rsidRDefault="002348FC" w:rsidP="00500148">
      <w:pPr>
        <w:spacing w:line="276" w:lineRule="auto"/>
        <w:jc w:val="both"/>
        <w:rPr>
          <w:color w:val="auto"/>
        </w:rPr>
      </w:pPr>
      <w:bookmarkStart w:id="0" w:name="_Hlk85025666"/>
      <w:r w:rsidRPr="000A422E">
        <w:rPr>
          <w:color w:val="auto"/>
        </w:rPr>
        <w:t xml:space="preserve">«Sul fronte ospedaliero – afferma Renata </w:t>
      </w:r>
      <w:proofErr w:type="spellStart"/>
      <w:r w:rsidRPr="000A422E">
        <w:rPr>
          <w:color w:val="auto"/>
        </w:rPr>
        <w:t>Gili</w:t>
      </w:r>
      <w:proofErr w:type="spellEnd"/>
      <w:r w:rsidRPr="000A422E">
        <w:rPr>
          <w:color w:val="auto"/>
        </w:rPr>
        <w:t>, responsabile Ricerca sui Servizi Sanitari della Fondazione GIMBE – si registra un ulteriore incremento dei posti letto occupati da pazienti COVID: rispet</w:t>
      </w:r>
      <w:r w:rsidR="000A422E" w:rsidRPr="000A422E">
        <w:rPr>
          <w:color w:val="auto"/>
        </w:rPr>
        <w:t>to alla settimana precedente +13</w:t>
      </w:r>
      <w:r w:rsidRPr="000A422E">
        <w:rPr>
          <w:color w:val="auto"/>
        </w:rPr>
        <w:t>,</w:t>
      </w:r>
      <w:r w:rsidR="000A422E" w:rsidRPr="000A422E">
        <w:rPr>
          <w:color w:val="auto"/>
        </w:rPr>
        <w:t>7</w:t>
      </w:r>
      <w:r w:rsidRPr="000A422E">
        <w:rPr>
          <w:color w:val="auto"/>
        </w:rPr>
        <w:t>% in area medica e +</w:t>
      </w:r>
      <w:r w:rsidR="000A422E" w:rsidRPr="000A422E">
        <w:rPr>
          <w:color w:val="auto"/>
        </w:rPr>
        <w:t>22</w:t>
      </w:r>
      <w:r w:rsidR="00A51B01">
        <w:rPr>
          <w:color w:val="auto"/>
        </w:rPr>
        <w:t>% in terapia intensiva»</w:t>
      </w:r>
      <w:r w:rsidR="000A422E" w:rsidRPr="000D2A90">
        <w:rPr>
          <w:color w:val="auto"/>
        </w:rPr>
        <w:t xml:space="preserve">. </w:t>
      </w:r>
      <w:r w:rsidRPr="000D2A90">
        <w:rPr>
          <w:color w:val="auto"/>
        </w:rPr>
        <w:t>A livello nazionale</w:t>
      </w:r>
      <w:r w:rsidR="00BF270D" w:rsidRPr="000D2A90">
        <w:rPr>
          <w:color w:val="auto"/>
        </w:rPr>
        <w:t xml:space="preserve">, al </w:t>
      </w:r>
      <w:r w:rsidR="00EA5AC0">
        <w:rPr>
          <w:color w:val="auto"/>
        </w:rPr>
        <w:t>30</w:t>
      </w:r>
      <w:bookmarkStart w:id="1" w:name="_GoBack"/>
      <w:bookmarkEnd w:id="1"/>
      <w:r w:rsidR="00BF270D" w:rsidRPr="000D2A90">
        <w:rPr>
          <w:color w:val="auto"/>
        </w:rPr>
        <w:t xml:space="preserve"> novembre,</w:t>
      </w:r>
      <w:r w:rsidRPr="000D2A90">
        <w:rPr>
          <w:color w:val="auto"/>
        </w:rPr>
        <w:t xml:space="preserve"> il tasso di occupazione è </w:t>
      </w:r>
      <w:r w:rsidR="0016781B" w:rsidRPr="000D2A90">
        <w:rPr>
          <w:color w:val="auto"/>
        </w:rPr>
        <w:t>del</w:t>
      </w:r>
      <w:r w:rsidR="00413AEA">
        <w:rPr>
          <w:color w:val="auto"/>
        </w:rPr>
        <w:t xml:space="preserve"> </w:t>
      </w:r>
      <w:r w:rsidR="00914317" w:rsidRPr="000D2A90">
        <w:rPr>
          <w:color w:val="auto"/>
        </w:rPr>
        <w:t>9% in area medica e dell’8</w:t>
      </w:r>
      <w:r w:rsidRPr="000D2A90">
        <w:rPr>
          <w:color w:val="auto"/>
        </w:rPr>
        <w:t>% in area critica, co</w:t>
      </w:r>
      <w:r w:rsidR="00BF5C23" w:rsidRPr="000D2A90">
        <w:rPr>
          <w:color w:val="auto"/>
        </w:rPr>
        <w:t>n notevoli differenze regionali</w:t>
      </w:r>
      <w:r w:rsidR="00B668A8" w:rsidRPr="000D2A90">
        <w:rPr>
          <w:color w:val="auto"/>
        </w:rPr>
        <w:t>:</w:t>
      </w:r>
      <w:r w:rsidR="000D2A90" w:rsidRPr="000D2A90">
        <w:rPr>
          <w:color w:val="auto"/>
        </w:rPr>
        <w:t xml:space="preserve"> la soglia del 15% per l’area medica e del 10% per l’area critica risultano entrambe superate nella Provincia Autonoma di Bolzano (rispettivamente 20% per l’area medica e 11% per l’area critica) e in Friuli-Venezia Giulia (rispettivamente 23% per l’area medica e 14% per l’area critica); </w:t>
      </w:r>
      <w:r w:rsidR="00983763">
        <w:rPr>
          <w:color w:val="auto"/>
        </w:rPr>
        <w:t xml:space="preserve">inoltre, </w:t>
      </w:r>
      <w:r w:rsidR="000D2A90" w:rsidRPr="000D2A90">
        <w:rPr>
          <w:color w:val="auto"/>
        </w:rPr>
        <w:t xml:space="preserve">in area medica si colloca </w:t>
      </w:r>
      <w:r w:rsidR="00983763" w:rsidRPr="000D2A90">
        <w:rPr>
          <w:color w:val="auto"/>
        </w:rPr>
        <w:t xml:space="preserve">sopra soglia </w:t>
      </w:r>
      <w:r w:rsidR="000D2A90" w:rsidRPr="000D2A90">
        <w:rPr>
          <w:color w:val="auto"/>
        </w:rPr>
        <w:t xml:space="preserve">la </w:t>
      </w:r>
      <w:r w:rsidR="00914317" w:rsidRPr="000D2A90">
        <w:rPr>
          <w:color w:val="auto"/>
        </w:rPr>
        <w:t>Valle D’Aosta (21%)</w:t>
      </w:r>
      <w:r w:rsidR="000D2A90" w:rsidRPr="000D2A90">
        <w:rPr>
          <w:color w:val="auto"/>
        </w:rPr>
        <w:t xml:space="preserve">, mentre per </w:t>
      </w:r>
      <w:r w:rsidRPr="000D2A90">
        <w:rPr>
          <w:color w:val="auto"/>
        </w:rPr>
        <w:t xml:space="preserve">l’area critica </w:t>
      </w:r>
      <w:r w:rsidR="000D2A90" w:rsidRPr="000D2A90">
        <w:rPr>
          <w:color w:val="auto"/>
        </w:rPr>
        <w:t xml:space="preserve">superano la soglia Lazio (10,3%) e Umbria (13%) </w:t>
      </w:r>
      <w:r w:rsidRPr="000D2A90">
        <w:rPr>
          <w:color w:val="auto"/>
        </w:rPr>
        <w:t>(</w:t>
      </w:r>
      <w:r w:rsidRPr="000D2A90">
        <w:rPr>
          <w:color w:val="auto"/>
          <w:highlight w:val="yellow"/>
        </w:rPr>
        <w:t>figura 6</w:t>
      </w:r>
      <w:bookmarkEnd w:id="0"/>
      <w:r w:rsidR="00C97388" w:rsidRPr="000D2A90">
        <w:rPr>
          <w:color w:val="auto"/>
        </w:rPr>
        <w:t>).</w:t>
      </w:r>
      <w:r w:rsidR="00E04F3B" w:rsidRPr="000D2A90">
        <w:rPr>
          <w:color w:val="auto"/>
        </w:rPr>
        <w:t xml:space="preserve"> </w:t>
      </w:r>
      <w:r w:rsidR="00BD67DE" w:rsidRPr="00333BB6">
        <w:rPr>
          <w:color w:val="auto"/>
        </w:rPr>
        <w:t>«</w:t>
      </w:r>
      <w:r w:rsidR="00C97388" w:rsidRPr="00333BB6">
        <w:rPr>
          <w:color w:val="auto"/>
        </w:rPr>
        <w:t>Gli ingressi giornalieri in terapia intensiva</w:t>
      </w:r>
      <w:r w:rsidR="00CC0DB4" w:rsidRPr="00333BB6">
        <w:rPr>
          <w:color w:val="auto"/>
        </w:rPr>
        <w:t xml:space="preserve"> </w:t>
      </w:r>
      <w:r w:rsidR="00BD67DE" w:rsidRPr="00333BB6">
        <w:rPr>
          <w:color w:val="auto"/>
        </w:rPr>
        <w:t xml:space="preserve">– </w:t>
      </w:r>
      <w:r w:rsidR="0006040F" w:rsidRPr="00333BB6">
        <w:rPr>
          <w:color w:val="auto"/>
        </w:rPr>
        <w:t xml:space="preserve">puntualizza </w:t>
      </w:r>
      <w:r w:rsidR="00BD67DE" w:rsidRPr="00333BB6">
        <w:rPr>
          <w:color w:val="auto"/>
        </w:rPr>
        <w:t>Marco Mosti, Direttore Operativo della Fondazione GIMBE –</w:t>
      </w:r>
      <w:r w:rsidR="00C97388" w:rsidRPr="00333BB6">
        <w:rPr>
          <w:color w:val="auto"/>
        </w:rPr>
        <w:t xml:space="preserve"> continuano ad aumentare</w:t>
      </w:r>
      <w:r w:rsidR="00547F28" w:rsidRPr="00333BB6">
        <w:rPr>
          <w:color w:val="auto"/>
        </w:rPr>
        <w:t xml:space="preserve">: la </w:t>
      </w:r>
      <w:r w:rsidR="00BD67DE" w:rsidRPr="00333BB6">
        <w:rPr>
          <w:color w:val="auto"/>
        </w:rPr>
        <w:t xml:space="preserve">media mobile a 7 giorni </w:t>
      </w:r>
      <w:r w:rsidR="00C97388" w:rsidRPr="00333BB6">
        <w:rPr>
          <w:color w:val="auto"/>
        </w:rPr>
        <w:t xml:space="preserve">è </w:t>
      </w:r>
      <w:r w:rsidR="00547F28" w:rsidRPr="00333BB6">
        <w:rPr>
          <w:color w:val="auto"/>
        </w:rPr>
        <w:t>passa</w:t>
      </w:r>
      <w:r w:rsidR="00C97388" w:rsidRPr="00333BB6">
        <w:rPr>
          <w:color w:val="auto"/>
        </w:rPr>
        <w:t>ta</w:t>
      </w:r>
      <w:r w:rsidR="00547F28" w:rsidRPr="00333BB6">
        <w:rPr>
          <w:color w:val="auto"/>
        </w:rPr>
        <w:t xml:space="preserve"> da </w:t>
      </w:r>
      <w:r w:rsidR="00333BB6" w:rsidRPr="00333BB6">
        <w:rPr>
          <w:color w:val="auto"/>
        </w:rPr>
        <w:t>48</w:t>
      </w:r>
      <w:r w:rsidR="00547F28" w:rsidRPr="00333BB6">
        <w:rPr>
          <w:color w:val="auto"/>
        </w:rPr>
        <w:t xml:space="preserve"> ingressi/die della settimana precedente a </w:t>
      </w:r>
      <w:r w:rsidR="00333BB6" w:rsidRPr="00333BB6">
        <w:rPr>
          <w:color w:val="auto"/>
        </w:rPr>
        <w:t>56</w:t>
      </w:r>
      <w:r w:rsidR="00BD67DE" w:rsidRPr="00333BB6">
        <w:rPr>
          <w:color w:val="auto"/>
        </w:rPr>
        <w:t>» (</w:t>
      </w:r>
      <w:r w:rsidR="00BD67DE" w:rsidRPr="00333BB6">
        <w:rPr>
          <w:color w:val="auto"/>
          <w:highlight w:val="yellow"/>
        </w:rPr>
        <w:t xml:space="preserve">figura </w:t>
      </w:r>
      <w:r w:rsidR="00FB6128" w:rsidRPr="00333BB6">
        <w:rPr>
          <w:color w:val="auto"/>
          <w:highlight w:val="yellow"/>
        </w:rPr>
        <w:t>7</w:t>
      </w:r>
      <w:r w:rsidR="00BD67DE" w:rsidRPr="00333BB6">
        <w:rPr>
          <w:color w:val="auto"/>
        </w:rPr>
        <w:t>).</w:t>
      </w:r>
    </w:p>
    <w:p w:rsidR="00D325D0" w:rsidRPr="000D2A90" w:rsidRDefault="00D325D0" w:rsidP="00500148">
      <w:pPr>
        <w:spacing w:line="276" w:lineRule="auto"/>
        <w:jc w:val="both"/>
        <w:rPr>
          <w:color w:val="auto"/>
        </w:rPr>
      </w:pPr>
      <w:r w:rsidRPr="000D2A90">
        <w:rPr>
          <w:b/>
          <w:bCs/>
          <w:color w:val="auto"/>
        </w:rPr>
        <w:t>Vaccini: forniture</w:t>
      </w:r>
      <w:r w:rsidRPr="000D2A90">
        <w:rPr>
          <w:color w:val="auto"/>
        </w:rPr>
        <w:t xml:space="preserve">. </w:t>
      </w:r>
      <w:r w:rsidR="000D2A90" w:rsidRPr="000D2A90">
        <w:rPr>
          <w:color w:val="auto"/>
        </w:rPr>
        <w:t xml:space="preserve">Al </w:t>
      </w:r>
      <w:r w:rsidR="00983763" w:rsidRPr="000D2A90">
        <w:rPr>
          <w:color w:val="auto"/>
        </w:rPr>
        <w:t>1</w:t>
      </w:r>
      <w:r w:rsidR="00983763">
        <w:rPr>
          <w:color w:val="auto"/>
        </w:rPr>
        <w:t>° dicembre</w:t>
      </w:r>
      <w:r w:rsidR="000D2A90" w:rsidRPr="000D2A90">
        <w:rPr>
          <w:color w:val="auto"/>
        </w:rPr>
        <w:t xml:space="preserve"> (aggiornamento ore 06.15) risultano consegnate 102.127.530 dosi</w:t>
      </w:r>
      <w:r w:rsidR="000D2A90">
        <w:rPr>
          <w:color w:val="auto"/>
        </w:rPr>
        <w:t xml:space="preserve">. </w:t>
      </w:r>
      <w:r w:rsidR="000D2A90" w:rsidRPr="00333BB6">
        <w:rPr>
          <w:color w:val="auto"/>
        </w:rPr>
        <w:t>«</w:t>
      </w:r>
      <w:r w:rsidR="000D2A90">
        <w:rPr>
          <w:color w:val="auto"/>
        </w:rPr>
        <w:t>Con</w:t>
      </w:r>
      <w:r w:rsidR="00983763">
        <w:rPr>
          <w:color w:val="auto"/>
        </w:rPr>
        <w:t>siderato che le forniture degli ultimi 7 giorni ammontano solo a 433mila dosi</w:t>
      </w:r>
      <w:r w:rsidR="000D2A90">
        <w:rPr>
          <w:color w:val="auto"/>
        </w:rPr>
        <w:t xml:space="preserve"> </w:t>
      </w:r>
      <w:r w:rsidR="000D2A90" w:rsidRPr="00333BB6">
        <w:rPr>
          <w:color w:val="auto"/>
        </w:rPr>
        <w:t xml:space="preserve">– </w:t>
      </w:r>
      <w:r w:rsidR="000D2A90">
        <w:rPr>
          <w:color w:val="auto"/>
        </w:rPr>
        <w:t xml:space="preserve">commenta </w:t>
      </w:r>
      <w:r w:rsidR="000D2A90" w:rsidRPr="00333BB6">
        <w:rPr>
          <w:color w:val="auto"/>
        </w:rPr>
        <w:t xml:space="preserve">Mosti – </w:t>
      </w:r>
      <w:r w:rsidR="00983763">
        <w:rPr>
          <w:color w:val="auto"/>
        </w:rPr>
        <w:t>l’attuale ritmo delle somministrazioni di terze dosi ha ridotto</w:t>
      </w:r>
      <w:r w:rsidR="000D2A90">
        <w:rPr>
          <w:color w:val="auto"/>
        </w:rPr>
        <w:t xml:space="preserve"> </w:t>
      </w:r>
      <w:r w:rsidR="00530B88" w:rsidRPr="000D2A90">
        <w:rPr>
          <w:color w:val="auto"/>
        </w:rPr>
        <w:t xml:space="preserve">le </w:t>
      </w:r>
      <w:r w:rsidR="00315CB0" w:rsidRPr="000D2A90">
        <w:rPr>
          <w:color w:val="auto"/>
        </w:rPr>
        <w:t xml:space="preserve">scorte di vaccini a </w:t>
      </w:r>
      <w:proofErr w:type="spellStart"/>
      <w:r w:rsidR="00315CB0" w:rsidRPr="000D2A90">
        <w:rPr>
          <w:color w:val="auto"/>
        </w:rPr>
        <w:t>mRNA</w:t>
      </w:r>
      <w:proofErr w:type="spellEnd"/>
      <w:r w:rsidR="00112E06" w:rsidRPr="000D2A90">
        <w:rPr>
          <w:color w:val="auto"/>
        </w:rPr>
        <w:t xml:space="preserve"> </w:t>
      </w:r>
      <w:r w:rsidR="00983763">
        <w:rPr>
          <w:color w:val="auto"/>
        </w:rPr>
        <w:t>a</w:t>
      </w:r>
      <w:r w:rsidR="000D2A90">
        <w:rPr>
          <w:color w:val="auto"/>
        </w:rPr>
        <w:t xml:space="preserve"> </w:t>
      </w:r>
      <w:r w:rsidR="00FE2F96" w:rsidRPr="000D2A90">
        <w:rPr>
          <w:color w:val="auto"/>
        </w:rPr>
        <w:t>quota</w:t>
      </w:r>
      <w:r w:rsidR="00BA213A" w:rsidRPr="000D2A90">
        <w:rPr>
          <w:color w:val="auto"/>
        </w:rPr>
        <w:t xml:space="preserve"> </w:t>
      </w:r>
      <w:r w:rsidR="000D2A90" w:rsidRPr="000D2A90">
        <w:rPr>
          <w:color w:val="auto"/>
        </w:rPr>
        <w:t>6,1</w:t>
      </w:r>
      <w:r w:rsidR="00011791" w:rsidRPr="000D2A90">
        <w:rPr>
          <w:color w:val="auto"/>
        </w:rPr>
        <w:t xml:space="preserve"> milioni</w:t>
      </w:r>
      <w:r w:rsidR="000D2A90" w:rsidRPr="000D2A90">
        <w:rPr>
          <w:color w:val="auto"/>
        </w:rPr>
        <w:t>»</w:t>
      </w:r>
      <w:r w:rsidRPr="000D2A90">
        <w:rPr>
          <w:color w:val="auto"/>
        </w:rPr>
        <w:t>.</w:t>
      </w:r>
      <w:r w:rsidR="006533D4" w:rsidRPr="000D2A90">
        <w:rPr>
          <w:color w:val="auto"/>
        </w:rPr>
        <w:t xml:space="preserve"> </w:t>
      </w:r>
    </w:p>
    <w:p w:rsidR="000D2A90" w:rsidRPr="000D2A90" w:rsidRDefault="000D2A90" w:rsidP="00500148">
      <w:pPr>
        <w:spacing w:line="276" w:lineRule="auto"/>
        <w:jc w:val="both"/>
        <w:rPr>
          <w:color w:val="auto"/>
        </w:rPr>
      </w:pPr>
      <w:r w:rsidRPr="000D2A90">
        <w:rPr>
          <w:b/>
          <w:color w:val="auto"/>
        </w:rPr>
        <w:t>Vaccini: somministrazioni.</w:t>
      </w:r>
      <w:r w:rsidRPr="000D2A90">
        <w:rPr>
          <w:color w:val="auto"/>
        </w:rPr>
        <w:t xml:space="preserve"> Al </w:t>
      </w:r>
      <w:r w:rsidR="00C90A20" w:rsidRPr="000D2A90">
        <w:rPr>
          <w:color w:val="auto"/>
        </w:rPr>
        <w:t>1° dicembre</w:t>
      </w:r>
      <w:r w:rsidRPr="000D2A90">
        <w:rPr>
          <w:color w:val="auto"/>
        </w:rPr>
        <w:t xml:space="preserve"> (aggiornamento ore 06.15) il 79,7% della popolazione (n. 47.226.119) ha ricevuto almeno una dose di vaccino (+297.415 rispetto alla settimana precedente) e il 77,1% (n. 45.683.073) ha completato il ciclo vaccinale (+247.367 rispetto alla settimana precedente) (</w:t>
      </w:r>
      <w:r w:rsidRPr="003274E5">
        <w:rPr>
          <w:color w:val="auto"/>
          <w:highlight w:val="yellow"/>
        </w:rPr>
        <w:t>figura 8</w:t>
      </w:r>
      <w:r w:rsidRPr="000D2A90">
        <w:rPr>
          <w:color w:val="auto"/>
        </w:rPr>
        <w:t xml:space="preserve">). </w:t>
      </w:r>
      <w:r w:rsidR="00C90A20">
        <w:rPr>
          <w:color w:val="auto"/>
        </w:rPr>
        <w:t>Cresce</w:t>
      </w:r>
      <w:r w:rsidRPr="000D2A90">
        <w:rPr>
          <w:color w:val="auto"/>
        </w:rPr>
        <w:t xml:space="preserve"> nell’ultima settimana il numero di somministrazioni (n. 1.984.561)</w:t>
      </w:r>
      <w:r w:rsidR="003F1D57">
        <w:rPr>
          <w:color w:val="auto"/>
        </w:rPr>
        <w:t xml:space="preserve"> con una m</w:t>
      </w:r>
      <w:r w:rsidR="003F1D57" w:rsidRPr="000D2A90">
        <w:rPr>
          <w:color w:val="auto"/>
        </w:rPr>
        <w:t>edia mobile a 7 giorni di 306.445 somministrazioni/die</w:t>
      </w:r>
      <w:r w:rsidR="00C90A20">
        <w:rPr>
          <w:color w:val="auto"/>
        </w:rPr>
        <w:t xml:space="preserve">: decollano finalmente le </w:t>
      </w:r>
      <w:r w:rsidR="00E83634" w:rsidRPr="00C90A20">
        <w:rPr>
          <w:color w:val="auto"/>
        </w:rPr>
        <w:t>terze dosi</w:t>
      </w:r>
      <w:r w:rsidR="003F1D57">
        <w:rPr>
          <w:color w:val="auto"/>
        </w:rPr>
        <w:t xml:space="preserve"> (+52,5% rispetto alla settimana precedente)</w:t>
      </w:r>
      <w:r w:rsidR="00C90A20">
        <w:rPr>
          <w:color w:val="auto"/>
        </w:rPr>
        <w:t xml:space="preserve">, affiancate da prime dosi </w:t>
      </w:r>
      <w:r w:rsidR="00D3433F">
        <w:rPr>
          <w:color w:val="auto"/>
        </w:rPr>
        <w:t xml:space="preserve">di nuovo </w:t>
      </w:r>
      <w:r w:rsidR="00C90A20">
        <w:rPr>
          <w:color w:val="auto"/>
        </w:rPr>
        <w:t xml:space="preserve">in </w:t>
      </w:r>
      <w:r w:rsidR="000C0A45">
        <w:rPr>
          <w:color w:val="auto"/>
        </w:rPr>
        <w:t>c</w:t>
      </w:r>
      <w:r w:rsidR="003F1D57">
        <w:rPr>
          <w:color w:val="auto"/>
        </w:rPr>
        <w:t>rescita (+34,7% rispetto alla settimana precedente).</w:t>
      </w:r>
      <w:r w:rsidR="00C90A20">
        <w:rPr>
          <w:color w:val="auto"/>
        </w:rPr>
        <w:t xml:space="preserve"> </w:t>
      </w:r>
    </w:p>
    <w:p w:rsidR="005329DE" w:rsidRPr="00472A5B" w:rsidRDefault="00C35270" w:rsidP="00C35270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F7E990E" wp14:editId="46C28766">
            <wp:extent cx="5760000" cy="3364932"/>
            <wp:effectExtent l="0" t="0" r="0" b="698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025" w:rsidRPr="00385025" w:rsidRDefault="006C147D" w:rsidP="00385025">
      <w:pPr>
        <w:spacing w:line="276" w:lineRule="auto"/>
        <w:jc w:val="both"/>
        <w:rPr>
          <w:color w:val="auto"/>
        </w:rPr>
      </w:pPr>
      <w:r>
        <w:rPr>
          <w:color w:val="auto"/>
        </w:rPr>
        <w:t xml:space="preserve">Rispetto ai </w:t>
      </w:r>
      <w:hyperlink r:id="rId9" w:history="1">
        <w:r w:rsidRPr="008D5B8B">
          <w:rPr>
            <w:rStyle w:val="Collegamentoipertestuale"/>
          </w:rPr>
          <w:t xml:space="preserve">target </w:t>
        </w:r>
        <w:r w:rsidR="00BE5078">
          <w:rPr>
            <w:rStyle w:val="Collegamentoipertestuale"/>
          </w:rPr>
          <w:t>definiti</w:t>
        </w:r>
        <w:r w:rsidRPr="008D5B8B">
          <w:rPr>
            <w:rStyle w:val="Collegamentoipertestuale"/>
          </w:rPr>
          <w:t xml:space="preserve"> dalla struttura commissariale</w:t>
        </w:r>
      </w:hyperlink>
      <w:r w:rsidR="00385025">
        <w:rPr>
          <w:color w:val="auto"/>
        </w:rPr>
        <w:t xml:space="preserve"> per il periodo 1-12 dicembre, l’obiettivo per i giorni feriali (400-450</w:t>
      </w:r>
      <w:r w:rsidR="0029562D">
        <w:rPr>
          <w:color w:val="auto"/>
        </w:rPr>
        <w:t xml:space="preserve"> </w:t>
      </w:r>
      <w:r w:rsidR="00DC2EB9">
        <w:rPr>
          <w:color w:val="auto"/>
        </w:rPr>
        <w:t>mila</w:t>
      </w:r>
      <w:r w:rsidR="00385025">
        <w:rPr>
          <w:color w:val="auto"/>
        </w:rPr>
        <w:t xml:space="preserve"> dosi dal lunedì al venerdì e 350</w:t>
      </w:r>
      <w:r w:rsidR="0029562D">
        <w:rPr>
          <w:color w:val="auto"/>
        </w:rPr>
        <w:t xml:space="preserve"> </w:t>
      </w:r>
      <w:r w:rsidR="00DC2EB9">
        <w:rPr>
          <w:color w:val="auto"/>
        </w:rPr>
        <w:t xml:space="preserve">mila </w:t>
      </w:r>
      <w:r w:rsidR="00385025">
        <w:rPr>
          <w:color w:val="auto"/>
        </w:rPr>
        <w:t xml:space="preserve">il sabato) </w:t>
      </w:r>
      <w:r w:rsidR="00D3433F">
        <w:rPr>
          <w:color w:val="auto"/>
        </w:rPr>
        <w:t>appare realistico</w:t>
      </w:r>
      <w:r w:rsidR="00385025">
        <w:rPr>
          <w:color w:val="auto"/>
        </w:rPr>
        <w:t xml:space="preserve"> </w:t>
      </w:r>
      <w:r w:rsidR="00D3433F">
        <w:rPr>
          <w:color w:val="auto"/>
        </w:rPr>
        <w:t xml:space="preserve">considerato che </w:t>
      </w:r>
      <w:r w:rsidR="00385025">
        <w:rPr>
          <w:color w:val="auto"/>
        </w:rPr>
        <w:t xml:space="preserve">dal 24 </w:t>
      </w:r>
      <w:r w:rsidR="00385025">
        <w:rPr>
          <w:color w:val="auto"/>
        </w:rPr>
        <w:lastRenderedPageBreak/>
        <w:t xml:space="preserve">novembre </w:t>
      </w:r>
      <w:r w:rsidR="00D3433F">
        <w:rPr>
          <w:color w:val="auto"/>
        </w:rPr>
        <w:t xml:space="preserve">le </w:t>
      </w:r>
      <w:r w:rsidR="00385025">
        <w:rPr>
          <w:color w:val="auto"/>
        </w:rPr>
        <w:t>somministrazioni giornaliere</w:t>
      </w:r>
      <w:r w:rsidR="00D3433F">
        <w:rPr>
          <w:color w:val="auto"/>
        </w:rPr>
        <w:t xml:space="preserve"> feriali si attestano stabilmente oltre quota 300.000</w:t>
      </w:r>
      <w:r w:rsidR="00385025">
        <w:rPr>
          <w:color w:val="auto"/>
        </w:rPr>
        <w:t xml:space="preserve">. </w:t>
      </w:r>
      <w:r w:rsidR="00F645D0">
        <w:rPr>
          <w:color w:val="auto"/>
        </w:rPr>
        <w:t xml:space="preserve">Meno </w:t>
      </w:r>
      <w:r w:rsidR="00BE5078">
        <w:rPr>
          <w:color w:val="auto"/>
        </w:rPr>
        <w:t xml:space="preserve">probabile raggiungere </w:t>
      </w:r>
      <w:r w:rsidR="00385025">
        <w:rPr>
          <w:color w:val="auto"/>
        </w:rPr>
        <w:t xml:space="preserve">300.000 somministrazioni </w:t>
      </w:r>
      <w:r w:rsidR="00F645D0">
        <w:rPr>
          <w:color w:val="auto"/>
        </w:rPr>
        <w:t>ne</w:t>
      </w:r>
      <w:r w:rsidR="00D3433F">
        <w:rPr>
          <w:color w:val="auto"/>
        </w:rPr>
        <w:t>i</w:t>
      </w:r>
      <w:r w:rsidR="00385025">
        <w:rPr>
          <w:color w:val="auto"/>
        </w:rPr>
        <w:t xml:space="preserve"> giorni festivi</w:t>
      </w:r>
      <w:r w:rsidR="00DC2EB9">
        <w:rPr>
          <w:color w:val="auto"/>
        </w:rPr>
        <w:t xml:space="preserve">: durante </w:t>
      </w:r>
      <w:r w:rsidR="0029562D">
        <w:rPr>
          <w:color w:val="auto"/>
        </w:rPr>
        <w:t>l’ultimo mese</w:t>
      </w:r>
      <w:r w:rsidR="00DC2EB9">
        <w:rPr>
          <w:color w:val="auto"/>
        </w:rPr>
        <w:t xml:space="preserve">, infatti, </w:t>
      </w:r>
      <w:r w:rsidR="00C27C15">
        <w:rPr>
          <w:color w:val="auto"/>
        </w:rPr>
        <w:t xml:space="preserve">la domenica le somministrazioni </w:t>
      </w:r>
      <w:r w:rsidR="00DC2EB9">
        <w:rPr>
          <w:color w:val="auto"/>
        </w:rPr>
        <w:t>non hanno mai raggiunto quota 100</w:t>
      </w:r>
      <w:r w:rsidR="0029562D">
        <w:rPr>
          <w:color w:val="auto"/>
        </w:rPr>
        <w:t xml:space="preserve"> </w:t>
      </w:r>
      <w:r w:rsidR="00DC2EB9">
        <w:rPr>
          <w:color w:val="auto"/>
        </w:rPr>
        <w:t>mila, ecce</w:t>
      </w:r>
      <w:r w:rsidR="00C27C15">
        <w:rPr>
          <w:color w:val="auto"/>
        </w:rPr>
        <w:t xml:space="preserve">tto </w:t>
      </w:r>
      <w:r w:rsidR="00DC2EB9">
        <w:rPr>
          <w:color w:val="auto"/>
        </w:rPr>
        <w:t>il</w:t>
      </w:r>
      <w:r w:rsidR="00385025">
        <w:rPr>
          <w:color w:val="auto"/>
        </w:rPr>
        <w:t xml:space="preserve"> 28 novembre </w:t>
      </w:r>
      <w:r w:rsidR="00DC2EB9">
        <w:rPr>
          <w:color w:val="auto"/>
        </w:rPr>
        <w:t xml:space="preserve">in cui le somministrazioni sono state poco più di </w:t>
      </w:r>
      <w:r w:rsidR="00385025">
        <w:rPr>
          <w:color w:val="auto"/>
        </w:rPr>
        <w:t>150</w:t>
      </w:r>
      <w:r w:rsidR="0029562D">
        <w:rPr>
          <w:color w:val="auto"/>
        </w:rPr>
        <w:t xml:space="preserve"> </w:t>
      </w:r>
      <w:r w:rsidR="00385025">
        <w:rPr>
          <w:color w:val="auto"/>
        </w:rPr>
        <w:t>mil</w:t>
      </w:r>
      <w:r w:rsidR="00DC2EB9">
        <w:rPr>
          <w:color w:val="auto"/>
        </w:rPr>
        <w:t>a</w:t>
      </w:r>
      <w:r w:rsidR="00385025">
        <w:rPr>
          <w:color w:val="auto"/>
        </w:rPr>
        <w:t>.</w:t>
      </w:r>
    </w:p>
    <w:p w:rsidR="00385025" w:rsidRPr="006C147D" w:rsidRDefault="00E168E8" w:rsidP="00385025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B0FFBE1" wp14:editId="1809EA87">
            <wp:extent cx="5761355" cy="33655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2EA" w:rsidRPr="00472A5B" w:rsidRDefault="00B672EA" w:rsidP="00B14D76">
      <w:pPr>
        <w:spacing w:line="276" w:lineRule="auto"/>
        <w:jc w:val="both"/>
        <w:rPr>
          <w:color w:val="FF0000"/>
        </w:rPr>
      </w:pPr>
      <w:r w:rsidRPr="00205B01">
        <w:rPr>
          <w:b/>
          <w:color w:val="auto"/>
        </w:rPr>
        <w:t xml:space="preserve">Vaccini: </w:t>
      </w:r>
      <w:r w:rsidR="003E293F" w:rsidRPr="00205B01">
        <w:rPr>
          <w:b/>
          <w:color w:val="auto"/>
        </w:rPr>
        <w:t>nuovi vaccinati</w:t>
      </w:r>
      <w:r w:rsidRPr="00B47552">
        <w:rPr>
          <w:b/>
          <w:color w:val="auto"/>
        </w:rPr>
        <w:t>.</w:t>
      </w:r>
      <w:r w:rsidRPr="00205B01">
        <w:rPr>
          <w:color w:val="auto"/>
        </w:rPr>
        <w:t xml:space="preserve"> </w:t>
      </w:r>
      <w:r w:rsidR="004428D2">
        <w:rPr>
          <w:color w:val="auto"/>
        </w:rPr>
        <w:t>D</w:t>
      </w:r>
      <w:r w:rsidR="00B47552">
        <w:rPr>
          <w:color w:val="auto"/>
        </w:rPr>
        <w:t>opo due</w:t>
      </w:r>
      <w:r w:rsidR="008376AB" w:rsidRPr="00205B01">
        <w:rPr>
          <w:color w:val="auto"/>
        </w:rPr>
        <w:t xml:space="preserve"> </w:t>
      </w:r>
      <w:r w:rsidR="007459B0" w:rsidRPr="00205B01">
        <w:rPr>
          <w:color w:val="auto"/>
        </w:rPr>
        <w:t>settiman</w:t>
      </w:r>
      <w:r w:rsidR="00F0538C" w:rsidRPr="00205B01">
        <w:rPr>
          <w:color w:val="auto"/>
        </w:rPr>
        <w:t>e</w:t>
      </w:r>
      <w:r w:rsidR="007459B0" w:rsidRPr="00205B01">
        <w:rPr>
          <w:color w:val="auto"/>
        </w:rPr>
        <w:t xml:space="preserve"> </w:t>
      </w:r>
      <w:r w:rsidR="00B47552">
        <w:rPr>
          <w:color w:val="auto"/>
        </w:rPr>
        <w:t>di stabilizzazione intorno</w:t>
      </w:r>
      <w:r w:rsidR="008376AB" w:rsidRPr="00205B01">
        <w:rPr>
          <w:color w:val="auto"/>
        </w:rPr>
        <w:t xml:space="preserve"> a</w:t>
      </w:r>
      <w:r w:rsidR="00BA213A" w:rsidRPr="00205B01">
        <w:rPr>
          <w:color w:val="auto"/>
        </w:rPr>
        <w:t xml:space="preserve"> </w:t>
      </w:r>
      <w:r w:rsidR="00205B01" w:rsidRPr="00205B01">
        <w:rPr>
          <w:color w:val="auto"/>
        </w:rPr>
        <w:t xml:space="preserve">quota </w:t>
      </w:r>
      <w:r w:rsidR="00BA213A" w:rsidRPr="00205B01">
        <w:rPr>
          <w:color w:val="auto"/>
        </w:rPr>
        <w:t>127 mila</w:t>
      </w:r>
      <w:r w:rsidR="00205B01" w:rsidRPr="00205B01">
        <w:rPr>
          <w:color w:val="auto"/>
        </w:rPr>
        <w:t xml:space="preserve">, nell’ultima settimana </w:t>
      </w:r>
      <w:r w:rsidR="004428D2">
        <w:rPr>
          <w:color w:val="auto"/>
        </w:rPr>
        <w:t xml:space="preserve">il numero dei nuovi vaccinati </w:t>
      </w:r>
      <w:r w:rsidR="00205B01" w:rsidRPr="00205B01">
        <w:rPr>
          <w:color w:val="auto"/>
        </w:rPr>
        <w:t xml:space="preserve">è salito a 168.377 (+31,5%) </w:t>
      </w:r>
      <w:r w:rsidRPr="00205B01">
        <w:rPr>
          <w:color w:val="auto"/>
        </w:rPr>
        <w:t>(</w:t>
      </w:r>
      <w:r w:rsidRPr="00205B01">
        <w:rPr>
          <w:color w:val="auto"/>
          <w:highlight w:val="yellow"/>
        </w:rPr>
        <w:t xml:space="preserve">figura </w:t>
      </w:r>
      <w:r w:rsidR="006533D4" w:rsidRPr="00205B01">
        <w:rPr>
          <w:color w:val="auto"/>
          <w:highlight w:val="yellow"/>
        </w:rPr>
        <w:t>9</w:t>
      </w:r>
      <w:r w:rsidR="00446B62" w:rsidRPr="00205B01">
        <w:rPr>
          <w:color w:val="auto"/>
        </w:rPr>
        <w:t>)</w:t>
      </w:r>
      <w:r w:rsidRPr="00205B01">
        <w:rPr>
          <w:color w:val="auto"/>
        </w:rPr>
        <w:t xml:space="preserve">. </w:t>
      </w:r>
      <w:r w:rsidR="004428D2">
        <w:rPr>
          <w:color w:val="auto"/>
        </w:rPr>
        <w:t>Tuttavia, d</w:t>
      </w:r>
      <w:r w:rsidR="00205B01" w:rsidRPr="00205B01">
        <w:rPr>
          <w:color w:val="auto"/>
        </w:rPr>
        <w:t xml:space="preserve">ei 6,8 </w:t>
      </w:r>
      <w:r w:rsidR="006A5D49" w:rsidRPr="00205B01">
        <w:rPr>
          <w:color w:val="auto"/>
        </w:rPr>
        <w:t xml:space="preserve">milioni di </w:t>
      </w:r>
      <w:r w:rsidRPr="00205B01">
        <w:rPr>
          <w:color w:val="auto"/>
        </w:rPr>
        <w:t>persone</w:t>
      </w:r>
      <w:r w:rsidR="004428D2">
        <w:rPr>
          <w:color w:val="auto"/>
        </w:rPr>
        <w:t xml:space="preserve"> non vaccinate </w:t>
      </w:r>
      <w:r w:rsidR="00BE5078">
        <w:rPr>
          <w:color w:val="auto"/>
        </w:rPr>
        <w:t xml:space="preserve">crescono </w:t>
      </w:r>
      <w:r w:rsidR="00ED24DE" w:rsidRPr="00205B01">
        <w:rPr>
          <w:color w:val="auto"/>
        </w:rPr>
        <w:t xml:space="preserve">troppo lentamente </w:t>
      </w:r>
      <w:r w:rsidR="007459B0" w:rsidRPr="00205B01">
        <w:rPr>
          <w:color w:val="auto"/>
        </w:rPr>
        <w:t xml:space="preserve">due fasce che </w:t>
      </w:r>
      <w:r w:rsidR="008F284F" w:rsidRPr="00205B01">
        <w:rPr>
          <w:color w:val="auto"/>
        </w:rPr>
        <w:t>preoccupano</w:t>
      </w:r>
      <w:r w:rsidR="007459B0" w:rsidRPr="00205B01">
        <w:rPr>
          <w:color w:val="auto"/>
        </w:rPr>
        <w:t>:</w:t>
      </w:r>
      <w:r w:rsidR="008F284F" w:rsidRPr="00205B01">
        <w:rPr>
          <w:color w:val="auto"/>
        </w:rPr>
        <w:t xml:space="preserve"> </w:t>
      </w:r>
      <w:r w:rsidR="004B6B3C" w:rsidRPr="00205B01">
        <w:rPr>
          <w:color w:val="auto"/>
        </w:rPr>
        <w:t>da un lato 2,</w:t>
      </w:r>
      <w:r w:rsidR="00205B01" w:rsidRPr="00205B01">
        <w:rPr>
          <w:color w:val="auto"/>
        </w:rPr>
        <w:t>57</w:t>
      </w:r>
      <w:r w:rsidR="00BE5078">
        <w:rPr>
          <w:color w:val="auto"/>
        </w:rPr>
        <w:t xml:space="preserve"> milioni di over</w:t>
      </w:r>
      <w:r w:rsidR="004B6B3C" w:rsidRPr="00205B01">
        <w:rPr>
          <w:color w:val="auto"/>
        </w:rPr>
        <w:t>50 ad elevato rischio di malattia grave e ospedalizzazione, dall’altro 1,</w:t>
      </w:r>
      <w:r w:rsidR="00205B01" w:rsidRPr="00205B01">
        <w:rPr>
          <w:color w:val="auto"/>
        </w:rPr>
        <w:t xml:space="preserve">16 </w:t>
      </w:r>
      <w:r w:rsidR="004B6B3C" w:rsidRPr="00205B01">
        <w:rPr>
          <w:color w:val="auto"/>
        </w:rPr>
        <w:t>milioni nella fascia 12-19 che influiscono negativamente sulla sicurezza delle scuole</w:t>
      </w:r>
      <w:r w:rsidR="004B6B3C" w:rsidRPr="00205B01" w:rsidDel="004B6B3C">
        <w:rPr>
          <w:color w:val="auto"/>
        </w:rPr>
        <w:t xml:space="preserve"> </w:t>
      </w:r>
      <w:r w:rsidRPr="00205B01">
        <w:rPr>
          <w:color w:val="auto"/>
        </w:rPr>
        <w:t>(</w:t>
      </w:r>
      <w:r w:rsidRPr="00205B01">
        <w:rPr>
          <w:color w:val="auto"/>
          <w:highlight w:val="yellow"/>
        </w:rPr>
        <w:t>figura</w:t>
      </w:r>
      <w:r w:rsidR="006533D4" w:rsidRPr="00205B01">
        <w:rPr>
          <w:color w:val="auto"/>
          <w:highlight w:val="yellow"/>
        </w:rPr>
        <w:t xml:space="preserve"> 10</w:t>
      </w:r>
      <w:r w:rsidRPr="00205B01">
        <w:rPr>
          <w:color w:val="auto"/>
        </w:rPr>
        <w:t>)</w:t>
      </w:r>
      <w:r w:rsidR="007459B0" w:rsidRPr="00205B01">
        <w:rPr>
          <w:color w:val="auto"/>
        </w:rPr>
        <w:t>.</w:t>
      </w:r>
    </w:p>
    <w:p w:rsidR="00724FE4" w:rsidRPr="00E83634" w:rsidRDefault="00DD1090" w:rsidP="00333BB6">
      <w:pPr>
        <w:spacing w:line="276" w:lineRule="auto"/>
        <w:jc w:val="both"/>
        <w:rPr>
          <w:color w:val="auto"/>
        </w:rPr>
      </w:pPr>
      <w:r w:rsidRPr="00E83634">
        <w:rPr>
          <w:b/>
          <w:color w:val="auto"/>
          <w:u w:color="FF0000"/>
        </w:rPr>
        <w:t>Vaccini: copertur</w:t>
      </w:r>
      <w:r w:rsidR="004A3B4B" w:rsidRPr="00E83634">
        <w:rPr>
          <w:b/>
          <w:color w:val="auto"/>
          <w:u w:color="FF0000"/>
        </w:rPr>
        <w:t>e</w:t>
      </w:r>
      <w:r w:rsidRPr="00E83634">
        <w:rPr>
          <w:b/>
          <w:color w:val="auto"/>
          <w:u w:color="FF0000"/>
        </w:rPr>
        <w:t>.</w:t>
      </w:r>
      <w:r w:rsidRPr="00E83634">
        <w:rPr>
          <w:color w:val="auto"/>
          <w:u w:color="FF0000"/>
        </w:rPr>
        <w:t xml:space="preserve"> </w:t>
      </w:r>
      <w:r w:rsidR="00F2127F" w:rsidRPr="00E83634">
        <w:rPr>
          <w:color w:val="auto"/>
        </w:rPr>
        <w:t>L</w:t>
      </w:r>
      <w:r w:rsidR="00071568" w:rsidRPr="00E83634">
        <w:rPr>
          <w:color w:val="auto"/>
        </w:rPr>
        <w:t xml:space="preserve">e coperture con almeno una dose di vaccino sono molto variabili nelle diverse fasce d’età </w:t>
      </w:r>
      <w:r w:rsidR="000A1093" w:rsidRPr="00E83634">
        <w:rPr>
          <w:color w:val="auto"/>
        </w:rPr>
        <w:t>(</w:t>
      </w:r>
      <w:r w:rsidR="00D34302" w:rsidRPr="00E83634">
        <w:rPr>
          <w:color w:val="auto"/>
        </w:rPr>
        <w:t xml:space="preserve">dal </w:t>
      </w:r>
      <w:r w:rsidR="00D0379C" w:rsidRPr="00E83634">
        <w:rPr>
          <w:color w:val="auto"/>
        </w:rPr>
        <w:t>9</w:t>
      </w:r>
      <w:r w:rsidR="00E83634" w:rsidRPr="00E83634">
        <w:rPr>
          <w:color w:val="auto"/>
        </w:rPr>
        <w:t>7</w:t>
      </w:r>
      <w:r w:rsidR="00D0379C" w:rsidRPr="00E83634">
        <w:rPr>
          <w:color w:val="auto"/>
        </w:rPr>
        <w:t>,</w:t>
      </w:r>
      <w:r w:rsidR="00E83634" w:rsidRPr="00E83634">
        <w:rPr>
          <w:color w:val="auto"/>
        </w:rPr>
        <w:t>4</w:t>
      </w:r>
      <w:r w:rsidR="004A3B4B" w:rsidRPr="00E83634">
        <w:rPr>
          <w:color w:val="auto"/>
        </w:rPr>
        <w:t xml:space="preserve">% degli over 80 al </w:t>
      </w:r>
      <w:r w:rsidR="00E83634" w:rsidRPr="00E83634">
        <w:rPr>
          <w:color w:val="auto"/>
        </w:rPr>
        <w:t>76</w:t>
      </w:r>
      <w:r w:rsidR="00446B62" w:rsidRPr="00E83634">
        <w:rPr>
          <w:color w:val="auto"/>
        </w:rPr>
        <w:t>,</w:t>
      </w:r>
      <w:r w:rsidR="00E83634" w:rsidRPr="00E83634">
        <w:rPr>
          <w:color w:val="auto"/>
        </w:rPr>
        <w:t>6</w:t>
      </w:r>
      <w:r w:rsidR="004A3B4B" w:rsidRPr="00E83634">
        <w:rPr>
          <w:color w:val="auto"/>
        </w:rPr>
        <w:t>% della fascia 12-19</w:t>
      </w:r>
      <w:r w:rsidR="000A1093" w:rsidRPr="00E83634">
        <w:rPr>
          <w:color w:val="auto"/>
        </w:rPr>
        <w:t>)</w:t>
      </w:r>
      <w:r w:rsidR="000B6238">
        <w:rPr>
          <w:color w:val="auto"/>
        </w:rPr>
        <w:t>.</w:t>
      </w:r>
      <w:r w:rsidR="00FA3F2B">
        <w:rPr>
          <w:color w:val="auto"/>
        </w:rPr>
        <w:t xml:space="preserve"> </w:t>
      </w:r>
      <w:r w:rsidR="000B6238">
        <w:rPr>
          <w:color w:val="auto"/>
        </w:rPr>
        <w:t>Lo stesso si registra sul fronte delle</w:t>
      </w:r>
      <w:r w:rsidR="000A1093" w:rsidRPr="00E83634">
        <w:rPr>
          <w:color w:val="auto"/>
        </w:rPr>
        <w:t xml:space="preserve"> </w:t>
      </w:r>
      <w:r w:rsidR="00071568" w:rsidRPr="00E83634">
        <w:rPr>
          <w:color w:val="auto"/>
        </w:rPr>
        <w:t xml:space="preserve">coperture </w:t>
      </w:r>
      <w:r w:rsidR="00F15C76" w:rsidRPr="00E83634">
        <w:rPr>
          <w:color w:val="auto"/>
        </w:rPr>
        <w:t xml:space="preserve">con </w:t>
      </w:r>
      <w:r w:rsidR="000B6238">
        <w:rPr>
          <w:color w:val="auto"/>
        </w:rPr>
        <w:t>terza dose,</w:t>
      </w:r>
      <w:r w:rsidR="00F15C76" w:rsidRPr="00E83634">
        <w:rPr>
          <w:color w:val="auto"/>
        </w:rPr>
        <w:t xml:space="preserve"> che negli over 80</w:t>
      </w:r>
      <w:r w:rsidR="007459B0" w:rsidRPr="00E83634">
        <w:rPr>
          <w:color w:val="auto"/>
        </w:rPr>
        <w:t xml:space="preserve"> hanno raggiunto il </w:t>
      </w:r>
      <w:r w:rsidR="00E83634" w:rsidRPr="00E83634">
        <w:rPr>
          <w:color w:val="auto"/>
        </w:rPr>
        <w:t>52</w:t>
      </w:r>
      <w:r w:rsidR="007459B0" w:rsidRPr="00E83634">
        <w:rPr>
          <w:color w:val="auto"/>
        </w:rPr>
        <w:t>,</w:t>
      </w:r>
      <w:r w:rsidR="00E83634" w:rsidRPr="00E83634">
        <w:rPr>
          <w:color w:val="auto"/>
        </w:rPr>
        <w:t>1</w:t>
      </w:r>
      <w:r w:rsidR="007459B0" w:rsidRPr="00E83634">
        <w:rPr>
          <w:color w:val="auto"/>
        </w:rPr>
        <w:t>%</w:t>
      </w:r>
      <w:r w:rsidR="00F15C76" w:rsidRPr="00E83634">
        <w:rPr>
          <w:color w:val="auto"/>
        </w:rPr>
        <w:t xml:space="preserve">, </w:t>
      </w:r>
      <w:r w:rsidR="007459B0" w:rsidRPr="00E83634">
        <w:rPr>
          <w:color w:val="auto"/>
        </w:rPr>
        <w:t xml:space="preserve">mentre </w:t>
      </w:r>
      <w:r w:rsidR="00FA3F2B">
        <w:rPr>
          <w:color w:val="auto"/>
        </w:rPr>
        <w:t>si attestano</w:t>
      </w:r>
      <w:r w:rsidR="00B140FC" w:rsidRPr="00E83634">
        <w:rPr>
          <w:color w:val="auto"/>
        </w:rPr>
        <w:t xml:space="preserve"> ancora </w:t>
      </w:r>
      <w:r w:rsidR="007459B0" w:rsidRPr="00E83634">
        <w:rPr>
          <w:color w:val="auto"/>
        </w:rPr>
        <w:t>al</w:t>
      </w:r>
      <w:r w:rsidR="00D0379C" w:rsidRPr="00E83634">
        <w:rPr>
          <w:color w:val="auto"/>
        </w:rPr>
        <w:t xml:space="preserve"> </w:t>
      </w:r>
      <w:r w:rsidR="00E83634" w:rsidRPr="00E83634">
        <w:rPr>
          <w:color w:val="auto"/>
        </w:rPr>
        <w:t>20</w:t>
      </w:r>
      <w:r w:rsidR="00D0379C" w:rsidRPr="00E83634">
        <w:rPr>
          <w:color w:val="auto"/>
        </w:rPr>
        <w:t>,</w:t>
      </w:r>
      <w:r w:rsidR="00E83634" w:rsidRPr="00E83634">
        <w:rPr>
          <w:color w:val="auto"/>
        </w:rPr>
        <w:t>2</w:t>
      </w:r>
      <w:r w:rsidR="00D0379C" w:rsidRPr="00E83634">
        <w:rPr>
          <w:color w:val="auto"/>
        </w:rPr>
        <w:t>%</w:t>
      </w:r>
      <w:r w:rsidR="007459B0" w:rsidRPr="00E83634">
        <w:rPr>
          <w:color w:val="auto"/>
        </w:rPr>
        <w:t xml:space="preserve"> nella fascia 70-79 e al</w:t>
      </w:r>
      <w:r w:rsidR="00D0379C" w:rsidRPr="00E83634">
        <w:rPr>
          <w:color w:val="auto"/>
        </w:rPr>
        <w:t xml:space="preserve"> </w:t>
      </w:r>
      <w:r w:rsidR="00E83634" w:rsidRPr="00E83634">
        <w:rPr>
          <w:color w:val="auto"/>
        </w:rPr>
        <w:t>16</w:t>
      </w:r>
      <w:r w:rsidR="007459B0" w:rsidRPr="00E83634">
        <w:rPr>
          <w:color w:val="auto"/>
        </w:rPr>
        <w:t>% in quella 60-69 anni</w:t>
      </w:r>
      <w:r w:rsidR="00333BB6" w:rsidRPr="00E83634">
        <w:rPr>
          <w:color w:val="auto"/>
        </w:rPr>
        <w:t xml:space="preserve"> (</w:t>
      </w:r>
      <w:r w:rsidR="00333BB6" w:rsidRPr="00E83634">
        <w:rPr>
          <w:color w:val="auto"/>
          <w:highlight w:val="yellow"/>
        </w:rPr>
        <w:t>figura 11</w:t>
      </w:r>
      <w:r w:rsidR="00333BB6" w:rsidRPr="00E83634">
        <w:rPr>
          <w:color w:val="auto"/>
        </w:rPr>
        <w:t>)</w:t>
      </w:r>
      <w:r w:rsidR="00071568" w:rsidRPr="00E83634">
        <w:rPr>
          <w:color w:val="auto"/>
        </w:rPr>
        <w:t>.</w:t>
      </w:r>
    </w:p>
    <w:p w:rsidR="00C54FAD" w:rsidRDefault="00C54FAD" w:rsidP="00C54FAD">
      <w:pPr>
        <w:spacing w:after="80"/>
        <w:jc w:val="both"/>
        <w:rPr>
          <w:rFonts w:cs="Calibri"/>
          <w:color w:val="auto"/>
        </w:rPr>
      </w:pPr>
      <w:r>
        <w:rPr>
          <w:b/>
          <w:bCs/>
        </w:rPr>
        <w:t>Vaccini: efficacia.</w:t>
      </w:r>
      <w:r>
        <w:t xml:space="preserve"> </w:t>
      </w:r>
      <w:hyperlink r:id="rId11" w:history="1">
        <w:r w:rsidR="00E168E8">
          <w:rPr>
            <w:rStyle w:val="Collegamentoipertestuale"/>
          </w:rPr>
          <w:t>I</w:t>
        </w:r>
        <w:r>
          <w:rPr>
            <w:rStyle w:val="Collegamentoipertestuale"/>
          </w:rPr>
          <w:t xml:space="preserve"> dati dell’Istituto Superiore di Sanità</w:t>
        </w:r>
      </w:hyperlink>
      <w:r>
        <w:t xml:space="preserve"> </w:t>
      </w:r>
      <w:r w:rsidR="004428D2">
        <w:t>confermano</w:t>
      </w:r>
      <w:r>
        <w:t xml:space="preserve"> la riduzione dell’efficacia vaccinale dopo 6 mesi dal completamento del ciclo</w:t>
      </w:r>
      <w:r w:rsidR="00E168E8">
        <w:t xml:space="preserve"> primario</w:t>
      </w:r>
      <w:r>
        <w:t>, confermando la necessità del</w:t>
      </w:r>
      <w:r w:rsidR="00E168E8">
        <w:t xml:space="preserve"> </w:t>
      </w:r>
      <w:r>
        <w:t>richiamo. In dettaglio:</w:t>
      </w:r>
    </w:p>
    <w:p w:rsidR="00C54FAD" w:rsidRDefault="00C54FAD" w:rsidP="00FA3F2B">
      <w:pPr>
        <w:pStyle w:val="Paragrafoelenco"/>
        <w:numPr>
          <w:ilvl w:val="0"/>
          <w:numId w:val="26"/>
        </w:numPr>
        <w:contextualSpacing/>
        <w:jc w:val="both"/>
      </w:pPr>
      <w:r>
        <w:t>l’efficacia sulla diagnosi scende in media dal 72,5% per i vaccinati entro 6 mesi al 40,1% per i vaccinati da più di 6 mesi;</w:t>
      </w:r>
    </w:p>
    <w:p w:rsidR="00C54FAD" w:rsidRDefault="00C54FAD" w:rsidP="00FA3F2B">
      <w:pPr>
        <w:pStyle w:val="Paragrafoelenco"/>
        <w:numPr>
          <w:ilvl w:val="0"/>
          <w:numId w:val="26"/>
        </w:numPr>
        <w:contextualSpacing/>
        <w:jc w:val="both"/>
      </w:pPr>
      <w:r>
        <w:t>l’efficacia sulla malattia severa scende in media dal 91,6% per i vaccinati entro 6 mesi all’80,9% per i vaccinati da più di 6 mesi.</w:t>
      </w:r>
    </w:p>
    <w:p w:rsidR="00A45C23" w:rsidRPr="00E83634" w:rsidRDefault="00440DF1" w:rsidP="006A5D49">
      <w:pPr>
        <w:spacing w:line="276" w:lineRule="auto"/>
        <w:jc w:val="both"/>
        <w:rPr>
          <w:color w:val="auto"/>
        </w:rPr>
      </w:pPr>
      <w:r w:rsidRPr="00E83634">
        <w:rPr>
          <w:b/>
          <w:color w:val="auto"/>
        </w:rPr>
        <w:t>Vaccini: terza dose</w:t>
      </w:r>
      <w:r w:rsidRPr="00E83634">
        <w:rPr>
          <w:color w:val="auto"/>
        </w:rPr>
        <w:t xml:space="preserve">. </w:t>
      </w:r>
      <w:r w:rsidR="00A45C23" w:rsidRPr="00E83634">
        <w:rPr>
          <w:color w:val="auto"/>
        </w:rPr>
        <w:t>Al</w:t>
      </w:r>
      <w:r w:rsidR="002E3070" w:rsidRPr="00E83634">
        <w:rPr>
          <w:color w:val="auto"/>
        </w:rPr>
        <w:t xml:space="preserve"> </w:t>
      </w:r>
      <w:r w:rsidR="00FA3F2B" w:rsidRPr="00E83634">
        <w:rPr>
          <w:color w:val="auto"/>
        </w:rPr>
        <w:t>1° dicembre</w:t>
      </w:r>
      <w:r w:rsidR="00306478" w:rsidRPr="00E83634">
        <w:rPr>
          <w:color w:val="auto"/>
        </w:rPr>
        <w:t xml:space="preserve"> </w:t>
      </w:r>
      <w:r w:rsidR="00366CCB" w:rsidRPr="000D2A90">
        <w:rPr>
          <w:color w:val="auto"/>
        </w:rPr>
        <w:t xml:space="preserve">(aggiornamento ore 06.15) </w:t>
      </w:r>
      <w:r w:rsidR="00D12939" w:rsidRPr="00E83634">
        <w:rPr>
          <w:color w:val="auto"/>
        </w:rPr>
        <w:t>sono</w:t>
      </w:r>
      <w:r w:rsidR="009B067C" w:rsidRPr="00E83634">
        <w:rPr>
          <w:color w:val="auto"/>
        </w:rPr>
        <w:t xml:space="preserve"> state somministrate</w:t>
      </w:r>
      <w:r w:rsidR="00FD0889" w:rsidRPr="00E83634">
        <w:rPr>
          <w:color w:val="auto"/>
        </w:rPr>
        <w:t xml:space="preserve"> </w:t>
      </w:r>
      <w:r w:rsidR="00E83634" w:rsidRPr="00E83634">
        <w:rPr>
          <w:color w:val="auto"/>
        </w:rPr>
        <w:t xml:space="preserve">6.543.004 </w:t>
      </w:r>
      <w:r w:rsidR="00D12939" w:rsidRPr="00E83634">
        <w:rPr>
          <w:color w:val="auto"/>
        </w:rPr>
        <w:t xml:space="preserve">terze dosi con una media </w:t>
      </w:r>
      <w:r w:rsidR="00DC4862" w:rsidRPr="00E83634">
        <w:rPr>
          <w:color w:val="auto"/>
        </w:rPr>
        <w:t xml:space="preserve">mobile a 7 giorni </w:t>
      </w:r>
      <w:r w:rsidRPr="00E83634">
        <w:rPr>
          <w:color w:val="auto"/>
        </w:rPr>
        <w:t>che</w:t>
      </w:r>
      <w:r w:rsidR="00DC4862" w:rsidRPr="00E83634">
        <w:rPr>
          <w:color w:val="auto"/>
        </w:rPr>
        <w:t xml:space="preserve"> </w:t>
      </w:r>
      <w:r w:rsidR="00E83634" w:rsidRPr="00E83634">
        <w:rPr>
          <w:color w:val="auto"/>
        </w:rPr>
        <w:t>supera le</w:t>
      </w:r>
      <w:r w:rsidR="00AF7B6E" w:rsidRPr="00E83634">
        <w:rPr>
          <w:color w:val="auto"/>
        </w:rPr>
        <w:t xml:space="preserve"> </w:t>
      </w:r>
      <w:r w:rsidR="00E83634" w:rsidRPr="00E83634">
        <w:rPr>
          <w:color w:val="auto"/>
        </w:rPr>
        <w:t>250</w:t>
      </w:r>
      <w:r w:rsidR="00DC4862" w:rsidRPr="00E83634">
        <w:rPr>
          <w:color w:val="auto"/>
        </w:rPr>
        <w:t xml:space="preserve"> mila </w:t>
      </w:r>
      <w:r w:rsidR="000C63F8" w:rsidRPr="00E83634">
        <w:rPr>
          <w:color w:val="auto"/>
        </w:rPr>
        <w:t>somministrazioni</w:t>
      </w:r>
      <w:r w:rsidR="00721048" w:rsidRPr="00E83634">
        <w:rPr>
          <w:color w:val="auto"/>
        </w:rPr>
        <w:t xml:space="preserve"> al giorno</w:t>
      </w:r>
      <w:r w:rsidR="000C63F8" w:rsidRPr="00E83634">
        <w:rPr>
          <w:color w:val="auto"/>
        </w:rPr>
        <w:t xml:space="preserve"> </w:t>
      </w:r>
      <w:r w:rsidR="00D12939" w:rsidRPr="00E83634">
        <w:rPr>
          <w:color w:val="auto"/>
        </w:rPr>
        <w:t>(</w:t>
      </w:r>
      <w:r w:rsidR="00D12939" w:rsidRPr="00E83634">
        <w:rPr>
          <w:color w:val="auto"/>
          <w:highlight w:val="yellow"/>
        </w:rPr>
        <w:t xml:space="preserve">figura </w:t>
      </w:r>
      <w:r w:rsidR="00E355FA" w:rsidRPr="00E83634">
        <w:rPr>
          <w:color w:val="auto"/>
          <w:highlight w:val="yellow"/>
        </w:rPr>
        <w:t>1</w:t>
      </w:r>
      <w:r w:rsidR="00333BB6" w:rsidRPr="00E83634">
        <w:rPr>
          <w:color w:val="auto"/>
          <w:highlight w:val="yellow"/>
        </w:rPr>
        <w:t>2</w:t>
      </w:r>
      <w:r w:rsidR="0098713B">
        <w:rPr>
          <w:color w:val="auto"/>
        </w:rPr>
        <w:t>).</w:t>
      </w:r>
    </w:p>
    <w:p w:rsidR="006D6A4B" w:rsidRDefault="0098713B" w:rsidP="006A5D49">
      <w:pPr>
        <w:spacing w:line="276" w:lineRule="auto"/>
        <w:jc w:val="both"/>
        <w:rPr>
          <w:color w:val="auto"/>
        </w:rPr>
      </w:pPr>
      <w:r>
        <w:rPr>
          <w:color w:val="auto"/>
        </w:rPr>
        <w:t>S</w:t>
      </w:r>
      <w:r w:rsidR="009A5F9F" w:rsidRPr="00E83634">
        <w:rPr>
          <w:color w:val="auto"/>
        </w:rPr>
        <w:t xml:space="preserve">ul </w:t>
      </w:r>
      <w:hyperlink r:id="rId12" w:history="1">
        <w:r w:rsidR="009A5F9F" w:rsidRPr="0026757D">
          <w:rPr>
            <w:rStyle w:val="Collegamentoipertestuale"/>
            <w:color w:val="auto"/>
          </w:rPr>
          <w:t>repository ufficiale del Commissario Straordinario</w:t>
        </w:r>
      </w:hyperlink>
      <w:r w:rsidR="009A5F9F" w:rsidRPr="0026757D">
        <w:rPr>
          <w:color w:val="auto"/>
        </w:rPr>
        <w:t xml:space="preserve"> </w:t>
      </w:r>
      <w:r>
        <w:rPr>
          <w:color w:val="auto"/>
        </w:rPr>
        <w:t xml:space="preserve">il </w:t>
      </w:r>
      <w:r w:rsidR="00366CCB">
        <w:rPr>
          <w:color w:val="auto"/>
        </w:rPr>
        <w:t>1° dicembre</w:t>
      </w:r>
      <w:r>
        <w:rPr>
          <w:color w:val="auto"/>
        </w:rPr>
        <w:t xml:space="preserve"> </w:t>
      </w:r>
      <w:r w:rsidR="009A5F9F" w:rsidRPr="0026757D">
        <w:rPr>
          <w:color w:val="auto"/>
        </w:rPr>
        <w:t xml:space="preserve">la platea </w:t>
      </w:r>
      <w:r w:rsidR="009A5F9F">
        <w:rPr>
          <w:color w:val="auto"/>
        </w:rPr>
        <w:t xml:space="preserve">per la </w:t>
      </w:r>
      <w:r w:rsidR="00333BB6">
        <w:rPr>
          <w:color w:val="auto"/>
        </w:rPr>
        <w:t xml:space="preserve">terza dose </w:t>
      </w:r>
      <w:r w:rsidRPr="005F3757">
        <w:rPr>
          <w:color w:val="auto"/>
        </w:rPr>
        <w:t xml:space="preserve">(n. </w:t>
      </w:r>
      <w:r w:rsidR="00366CCB" w:rsidRPr="00366CCB">
        <w:rPr>
          <w:color w:val="auto"/>
        </w:rPr>
        <w:t>20.548.124</w:t>
      </w:r>
      <w:r w:rsidRPr="005F3757">
        <w:rPr>
          <w:color w:val="auto"/>
        </w:rPr>
        <w:t xml:space="preserve">) </w:t>
      </w:r>
      <w:r>
        <w:rPr>
          <w:color w:val="auto"/>
        </w:rPr>
        <w:t xml:space="preserve">è stata aggiornata </w:t>
      </w:r>
      <w:r w:rsidR="00394447">
        <w:rPr>
          <w:color w:val="auto"/>
        </w:rPr>
        <w:t xml:space="preserve">sommando tutte le </w:t>
      </w:r>
      <w:r>
        <w:rPr>
          <w:color w:val="auto"/>
        </w:rPr>
        <w:t xml:space="preserve">persone vaccinabili </w:t>
      </w:r>
      <w:r w:rsidR="00394447">
        <w:rPr>
          <w:color w:val="auto"/>
        </w:rPr>
        <w:t xml:space="preserve">(con dose aggiuntiva o </w:t>
      </w:r>
      <w:r w:rsidR="00394447" w:rsidRPr="00394447">
        <w:rPr>
          <w:i/>
          <w:color w:val="auto"/>
        </w:rPr>
        <w:t>booster</w:t>
      </w:r>
      <w:r w:rsidR="00394447">
        <w:rPr>
          <w:color w:val="auto"/>
        </w:rPr>
        <w:t xml:space="preserve">) </w:t>
      </w:r>
      <w:r>
        <w:rPr>
          <w:color w:val="auto"/>
        </w:rPr>
        <w:t xml:space="preserve">secondo </w:t>
      </w:r>
      <w:r w:rsidR="00707C7F">
        <w:rPr>
          <w:color w:val="auto"/>
        </w:rPr>
        <w:t xml:space="preserve">le indicazioni </w:t>
      </w:r>
      <w:r w:rsidR="00033CE4">
        <w:rPr>
          <w:color w:val="auto"/>
        </w:rPr>
        <w:t>d</w:t>
      </w:r>
      <w:r w:rsidR="00707C7F">
        <w:rPr>
          <w:color w:val="auto"/>
        </w:rPr>
        <w:t>e</w:t>
      </w:r>
      <w:r w:rsidR="00033CE4">
        <w:rPr>
          <w:color w:val="auto"/>
        </w:rPr>
        <w:t xml:space="preserve">lle </w:t>
      </w:r>
      <w:r w:rsidR="00E168E8">
        <w:rPr>
          <w:color w:val="auto"/>
        </w:rPr>
        <w:t>C</w:t>
      </w:r>
      <w:r w:rsidR="00033CE4">
        <w:rPr>
          <w:color w:val="auto"/>
        </w:rPr>
        <w:t>ircolari ministeriali del</w:t>
      </w:r>
      <w:r w:rsidR="00394447">
        <w:rPr>
          <w:color w:val="auto"/>
        </w:rPr>
        <w:t>l’</w:t>
      </w:r>
      <w:hyperlink r:id="rId13" w:history="1">
        <w:r w:rsidR="00394447" w:rsidRPr="00394447">
          <w:rPr>
            <w:rStyle w:val="Collegamentoipertestuale"/>
          </w:rPr>
          <w:t>8 ottobre</w:t>
        </w:r>
      </w:hyperlink>
      <w:r w:rsidR="00394447">
        <w:rPr>
          <w:color w:val="auto"/>
        </w:rPr>
        <w:t>,</w:t>
      </w:r>
      <w:r w:rsidR="00033CE4">
        <w:rPr>
          <w:color w:val="auto"/>
        </w:rPr>
        <w:t xml:space="preserve"> </w:t>
      </w:r>
      <w:hyperlink r:id="rId14" w:history="1">
        <w:r w:rsidR="00CE547E" w:rsidRPr="00F15C76">
          <w:rPr>
            <w:rStyle w:val="Collegamentoipertestuale"/>
          </w:rPr>
          <w:t>3</w:t>
        </w:r>
        <w:r w:rsidR="00F15C76" w:rsidRPr="00F15C76">
          <w:rPr>
            <w:rStyle w:val="Collegamentoipertestuale"/>
          </w:rPr>
          <w:t xml:space="preserve"> novembre</w:t>
        </w:r>
      </w:hyperlink>
      <w:r w:rsidR="00366CCB">
        <w:rPr>
          <w:color w:val="auto"/>
        </w:rPr>
        <w:t xml:space="preserve">, </w:t>
      </w:r>
      <w:hyperlink r:id="rId15" w:history="1">
        <w:r w:rsidR="00CE547E" w:rsidRPr="00CE547E">
          <w:rPr>
            <w:rStyle w:val="Collegamentoipertestuale"/>
          </w:rPr>
          <w:t>1</w:t>
        </w:r>
        <w:r w:rsidR="00F15C76">
          <w:rPr>
            <w:rStyle w:val="Collegamentoipertestuale"/>
          </w:rPr>
          <w:t>1 novembre</w:t>
        </w:r>
      </w:hyperlink>
      <w:r w:rsidR="00366CCB">
        <w:rPr>
          <w:color w:val="auto"/>
        </w:rPr>
        <w:t xml:space="preserve"> e </w:t>
      </w:r>
      <w:hyperlink r:id="rId16" w:history="1">
        <w:r w:rsidR="00394447" w:rsidRPr="00394447">
          <w:rPr>
            <w:rStyle w:val="Collegamentoipertestuale"/>
          </w:rPr>
          <w:t>25 novembre</w:t>
        </w:r>
      </w:hyperlink>
      <w:r w:rsidR="00366CCB">
        <w:rPr>
          <w:color w:val="auto"/>
        </w:rPr>
        <w:t xml:space="preserve">. </w:t>
      </w:r>
      <w:r w:rsidR="001E7AB9">
        <w:rPr>
          <w:color w:val="auto"/>
        </w:rPr>
        <w:t>I</w:t>
      </w:r>
      <w:r w:rsidR="00D1563D" w:rsidRPr="00E83634">
        <w:rPr>
          <w:color w:val="auto"/>
        </w:rPr>
        <w:t xml:space="preserve">l tasso nazionale di copertura vaccinale per le </w:t>
      </w:r>
      <w:r w:rsidR="00333BB6" w:rsidRPr="00E83634">
        <w:rPr>
          <w:color w:val="auto"/>
        </w:rPr>
        <w:t xml:space="preserve">terze dosi </w:t>
      </w:r>
      <w:r w:rsidR="001E7AB9">
        <w:rPr>
          <w:color w:val="auto"/>
        </w:rPr>
        <w:t xml:space="preserve">calcolato sulla platea ufficiale </w:t>
      </w:r>
      <w:r w:rsidR="00D1563D" w:rsidRPr="00E83634">
        <w:rPr>
          <w:color w:val="auto"/>
        </w:rPr>
        <w:t xml:space="preserve">è del </w:t>
      </w:r>
      <w:r w:rsidR="00366CCB">
        <w:rPr>
          <w:color w:val="auto"/>
        </w:rPr>
        <w:t>31</w:t>
      </w:r>
      <w:r w:rsidR="00E83634" w:rsidRPr="00E83634">
        <w:rPr>
          <w:color w:val="auto"/>
        </w:rPr>
        <w:t>,</w:t>
      </w:r>
      <w:r w:rsidR="00366CCB">
        <w:rPr>
          <w:color w:val="auto"/>
        </w:rPr>
        <w:t>8</w:t>
      </w:r>
      <w:r w:rsidR="00D1563D" w:rsidRPr="00E83634">
        <w:rPr>
          <w:color w:val="auto"/>
        </w:rPr>
        <w:t xml:space="preserve">% con nette differenze regionali: dal </w:t>
      </w:r>
      <w:r w:rsidR="00E83634" w:rsidRPr="00E83634">
        <w:rPr>
          <w:color w:val="auto"/>
        </w:rPr>
        <w:t>2</w:t>
      </w:r>
      <w:r w:rsidR="00366CCB">
        <w:rPr>
          <w:color w:val="auto"/>
        </w:rPr>
        <w:t>1</w:t>
      </w:r>
      <w:r w:rsidR="00E83634" w:rsidRPr="00E83634">
        <w:rPr>
          <w:color w:val="auto"/>
        </w:rPr>
        <w:t>,</w:t>
      </w:r>
      <w:r w:rsidR="00366CCB">
        <w:rPr>
          <w:color w:val="auto"/>
        </w:rPr>
        <w:t xml:space="preserve">6% del Friuli-Venezia Giulia </w:t>
      </w:r>
      <w:r w:rsidR="00D1563D" w:rsidRPr="00E83634">
        <w:rPr>
          <w:color w:val="auto"/>
        </w:rPr>
        <w:t xml:space="preserve">al </w:t>
      </w:r>
      <w:r w:rsidR="00366CCB">
        <w:rPr>
          <w:color w:val="auto"/>
        </w:rPr>
        <w:t>44</w:t>
      </w:r>
      <w:r w:rsidR="00E83634" w:rsidRPr="00E83634">
        <w:rPr>
          <w:color w:val="auto"/>
        </w:rPr>
        <w:t>,</w:t>
      </w:r>
      <w:r w:rsidR="00366CCB">
        <w:rPr>
          <w:color w:val="auto"/>
        </w:rPr>
        <w:t>5</w:t>
      </w:r>
      <w:r w:rsidR="00D1563D" w:rsidRPr="00E83634">
        <w:rPr>
          <w:color w:val="auto"/>
        </w:rPr>
        <w:t xml:space="preserve">% </w:t>
      </w:r>
      <w:r w:rsidR="00E83634" w:rsidRPr="00E83634">
        <w:rPr>
          <w:color w:val="auto"/>
        </w:rPr>
        <w:t>del Molise</w:t>
      </w:r>
      <w:r w:rsidR="00D1563D" w:rsidRPr="00E83634">
        <w:rPr>
          <w:color w:val="auto"/>
        </w:rPr>
        <w:t xml:space="preserve"> (</w:t>
      </w:r>
      <w:r w:rsidR="00D1563D" w:rsidRPr="00E83634">
        <w:rPr>
          <w:color w:val="auto"/>
          <w:highlight w:val="yellow"/>
        </w:rPr>
        <w:t>figura 1</w:t>
      </w:r>
      <w:r w:rsidR="00333BB6" w:rsidRPr="00E83634">
        <w:rPr>
          <w:color w:val="auto"/>
          <w:highlight w:val="yellow"/>
        </w:rPr>
        <w:t>3</w:t>
      </w:r>
      <w:r w:rsidR="006C147D">
        <w:rPr>
          <w:color w:val="auto"/>
        </w:rPr>
        <w:t>).</w:t>
      </w:r>
    </w:p>
    <w:p w:rsidR="006D32F4" w:rsidRDefault="003565D0" w:rsidP="003565D0">
      <w:pPr>
        <w:spacing w:line="276" w:lineRule="auto"/>
        <w:jc w:val="both"/>
      </w:pPr>
      <w:r>
        <w:rPr>
          <w:b/>
        </w:rPr>
        <w:lastRenderedPageBreak/>
        <w:t xml:space="preserve">Variante </w:t>
      </w:r>
      <w:r w:rsidR="00A3065C">
        <w:rPr>
          <w:b/>
        </w:rPr>
        <w:t>O</w:t>
      </w:r>
      <w:r>
        <w:rPr>
          <w:b/>
        </w:rPr>
        <w:t>micron</w:t>
      </w:r>
      <w:r w:rsidRPr="00242053">
        <w:rPr>
          <w:b/>
        </w:rPr>
        <w:t>.</w:t>
      </w:r>
      <w:r>
        <w:t xml:space="preserve"> </w:t>
      </w:r>
      <w:r w:rsidR="00C27C15">
        <w:t>Alla</w:t>
      </w:r>
      <w:r>
        <w:t xml:space="preserve"> </w:t>
      </w:r>
      <w:r w:rsidRPr="00305C17">
        <w:t>variante B.1.1.529</w:t>
      </w:r>
      <w:r w:rsidR="00D25531">
        <w:t xml:space="preserve"> </w:t>
      </w:r>
      <w:r>
        <w:t>l’</w:t>
      </w:r>
      <w:hyperlink r:id="rId17" w:history="1">
        <w:r w:rsidRPr="00305C17">
          <w:rPr>
            <w:rStyle w:val="Collegamentoipertestuale"/>
          </w:rPr>
          <w:t>Organizzazione Mondiale della Sanità</w:t>
        </w:r>
      </w:hyperlink>
      <w:r>
        <w:t xml:space="preserve"> </w:t>
      </w:r>
      <w:r w:rsidR="00C27C15">
        <w:t xml:space="preserve">ha assegnato con il nome di Omicron, classificandola come </w:t>
      </w:r>
      <w:r>
        <w:t>variante di preoccupazione</w:t>
      </w:r>
      <w:r w:rsidR="00CE26B3">
        <w:t xml:space="preserve">, per le </w:t>
      </w:r>
      <w:r w:rsidR="00C27C15">
        <w:t xml:space="preserve">numerose </w:t>
      </w:r>
      <w:r>
        <w:t>mutazioni presenti</w:t>
      </w:r>
      <w:r w:rsidR="00CE26B3">
        <w:t>. Tuttavia</w:t>
      </w:r>
      <w:r>
        <w:t xml:space="preserve">, </w:t>
      </w:r>
      <w:r w:rsidR="006D32F4">
        <w:t>ad oggi</w:t>
      </w:r>
      <w:r>
        <w:t xml:space="preserve"> i dati </w:t>
      </w:r>
      <w:r w:rsidR="00C27C15">
        <w:t xml:space="preserve">disponibili </w:t>
      </w:r>
      <w:r>
        <w:t>non permettono di sapere se</w:t>
      </w:r>
      <w:r w:rsidR="00C27C15">
        <w:t>,</w:t>
      </w:r>
      <w:r>
        <w:t xml:space="preserve"> rispetto alla Delta, </w:t>
      </w:r>
      <w:r w:rsidR="00CE26B3">
        <w:t xml:space="preserve">la </w:t>
      </w:r>
      <w:r w:rsidR="00C27C15">
        <w:t xml:space="preserve">variante </w:t>
      </w:r>
      <w:r w:rsidR="00CE26B3">
        <w:t xml:space="preserve">Omicron </w:t>
      </w:r>
      <w:r w:rsidR="00C27C15">
        <w:t>è più trasmissibile, causa una</w:t>
      </w:r>
      <w:r>
        <w:t xml:space="preserve"> malattia più severa, se </w:t>
      </w:r>
      <w:r w:rsidR="00C27C15">
        <w:t xml:space="preserve">è più probabile </w:t>
      </w:r>
      <w:r>
        <w:t xml:space="preserve">reinfettarsi e se </w:t>
      </w:r>
      <w:r w:rsidR="00C27C15">
        <w:t>può ridurre la risposta immunitaria ai vaccini</w:t>
      </w:r>
      <w:r>
        <w:t xml:space="preserve">. </w:t>
      </w:r>
    </w:p>
    <w:p w:rsidR="003565D0" w:rsidRDefault="003565D0" w:rsidP="003565D0">
      <w:pPr>
        <w:spacing w:line="276" w:lineRule="auto"/>
        <w:jc w:val="both"/>
      </w:pPr>
      <w:r w:rsidRPr="00104DDA">
        <w:t>«</w:t>
      </w:r>
      <w:r w:rsidR="00C27C15">
        <w:t xml:space="preserve">In questa fase d’incertezza </w:t>
      </w:r>
      <w:r>
        <w:t xml:space="preserve">– </w:t>
      </w:r>
      <w:r w:rsidR="006D32F4">
        <w:t>conclude</w:t>
      </w:r>
      <w:r w:rsidR="00D25531">
        <w:t xml:space="preserve"> </w:t>
      </w:r>
      <w:r w:rsidR="00C27C15">
        <w:t xml:space="preserve">Cartabellotta </w:t>
      </w:r>
      <w:r>
        <w:t xml:space="preserve">– </w:t>
      </w:r>
      <w:r w:rsidR="00C27C15">
        <w:t xml:space="preserve">bisogna </w:t>
      </w:r>
      <w:r>
        <w:t>potenziare</w:t>
      </w:r>
      <w:r w:rsidR="00CE26B3">
        <w:t xml:space="preserve"> tutti gli interventi</w:t>
      </w:r>
      <w:r>
        <w:t xml:space="preserve">, </w:t>
      </w:r>
      <w:r w:rsidR="00C27C15">
        <w:t>seguendo il principio della massima precauzione</w:t>
      </w:r>
      <w:r w:rsidRPr="00544794">
        <w:t>.</w:t>
      </w:r>
      <w:r>
        <w:t xml:space="preserve"> In particolare, incrementare </w:t>
      </w:r>
      <w:r w:rsidR="006D32F4">
        <w:t>le attività di</w:t>
      </w:r>
      <w:r>
        <w:t xml:space="preserve"> sequenziamento condividendo </w:t>
      </w:r>
      <w:r w:rsidR="006D32F4">
        <w:t>i risultati</w:t>
      </w:r>
      <w:r>
        <w:t xml:space="preserve"> nel database GISAID, </w:t>
      </w:r>
      <w:r w:rsidR="006D32F4">
        <w:t xml:space="preserve">potenziare </w:t>
      </w:r>
      <w:r>
        <w:t xml:space="preserve">il tracciamento dei casi e </w:t>
      </w:r>
      <w:r w:rsidR="006D32F4">
        <w:t xml:space="preserve">monitorare attentamente </w:t>
      </w:r>
      <w:r w:rsidR="00D25531">
        <w:t xml:space="preserve">le </w:t>
      </w:r>
      <w:r w:rsidR="00CE26B3">
        <w:t>aree con rapido</w:t>
      </w:r>
      <w:r w:rsidR="00D25531">
        <w:t xml:space="preserve"> aumento</w:t>
      </w:r>
      <w:r>
        <w:t xml:space="preserve"> di incidenza. </w:t>
      </w:r>
      <w:r w:rsidR="006D32F4">
        <w:t xml:space="preserve">Per la popolazione </w:t>
      </w:r>
      <w:r w:rsidR="00C27C15">
        <w:t>rimangono</w:t>
      </w:r>
      <w:r>
        <w:t xml:space="preserve"> fondamentali i comportamenti già noti: vaccinarsi e sottoporsi alla terza dose </w:t>
      </w:r>
      <w:r w:rsidR="00C27C15">
        <w:t>quando indicata</w:t>
      </w:r>
      <w:r w:rsidR="00EA10DD">
        <w:t xml:space="preserve"> - </w:t>
      </w:r>
      <w:r w:rsidR="00171FB8">
        <w:t xml:space="preserve">con massima priorità per anziani e fragili, </w:t>
      </w:r>
      <w:r>
        <w:t xml:space="preserve">utilizzare la mascherina </w:t>
      </w:r>
      <w:r w:rsidR="00EA10DD" w:rsidRPr="00632B7B">
        <w:rPr>
          <w:color w:val="auto"/>
        </w:rPr>
        <w:t>negli ambienti chiusi</w:t>
      </w:r>
      <w:r w:rsidR="00EA10DD">
        <w:t>, possibilmente FFP2 se affollati</w:t>
      </w:r>
      <w:r>
        <w:t>, rispettare il distanziamento sociale</w:t>
      </w:r>
      <w:r w:rsidR="006D32F4">
        <w:t xml:space="preserve"> e </w:t>
      </w:r>
      <w:r>
        <w:t xml:space="preserve">ventilare frequentemente </w:t>
      </w:r>
      <w:r w:rsidR="00632B7B">
        <w:t>i locali</w:t>
      </w:r>
      <w:r w:rsidR="006D32F4" w:rsidRPr="00544794">
        <w:t>»</w:t>
      </w:r>
      <w:r>
        <w:t>.</w:t>
      </w:r>
    </w:p>
    <w:p w:rsidR="007B682B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18" w:history="1">
        <w:r w:rsidR="00CE577D"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9" w:history="1">
        <w:r w:rsidRPr="00234B97">
          <w:rPr>
            <w:rStyle w:val="Hyperlink1"/>
          </w:rPr>
          <w:t>ufficio.stampa@gimbe.org</w:t>
        </w:r>
      </w:hyperlink>
    </w:p>
    <w:p w:rsidR="00297667" w:rsidRDefault="0029766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5F5E37" w:rsidRDefault="005F5E3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 w:rsidP="0000512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</w:p>
    <w:p w:rsidR="00584564" w:rsidRPr="00234B97" w:rsidRDefault="00333BB6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F5BA40" wp14:editId="5DF6EFC2">
            <wp:extent cx="5760000" cy="319339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333BB6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558BC64" wp14:editId="18403D25">
            <wp:extent cx="5760000" cy="309465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366CCB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7C346DFE" wp14:editId="026CB22C">
            <wp:extent cx="9253220" cy="4755301"/>
            <wp:effectExtent l="0" t="0" r="5080" b="7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475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333BB6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AE14783" wp14:editId="6F813D83">
            <wp:extent cx="5760000" cy="2812165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333BB6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C21AB06" wp14:editId="42AAD654">
            <wp:extent cx="5760000" cy="3159622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B6128" w:rsidRPr="00A03AAC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A03AAC">
        <w:rPr>
          <w:b/>
          <w:bCs/>
          <w:color w:val="00457D"/>
          <w:sz w:val="24"/>
          <w:szCs w:val="24"/>
          <w:u w:color="00457D"/>
        </w:rPr>
        <w:lastRenderedPageBreak/>
        <w:t>Figura 6</w:t>
      </w:r>
    </w:p>
    <w:p w:rsidR="00A03AAC" w:rsidRPr="00333BB6" w:rsidRDefault="00A03AAC" w:rsidP="00FB6128">
      <w:pPr>
        <w:spacing w:after="0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491CA611" wp14:editId="4F8A4900">
            <wp:extent cx="5760000" cy="5710434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1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FB6128">
        <w:rPr>
          <w:b/>
          <w:bCs/>
          <w:color w:val="00457D"/>
          <w:sz w:val="24"/>
          <w:szCs w:val="24"/>
          <w:u w:color="00457D"/>
        </w:rPr>
        <w:t>7</w:t>
      </w:r>
    </w:p>
    <w:p w:rsidR="003274E5" w:rsidRDefault="00333BB6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EED237E" wp14:editId="5A775D7B">
            <wp:extent cx="5760000" cy="2829899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4E5">
        <w:rPr>
          <w:b/>
          <w:bCs/>
          <w:color w:val="00457D"/>
          <w:sz w:val="24"/>
          <w:szCs w:val="24"/>
          <w:u w:color="00457D"/>
        </w:rPr>
        <w:br w:type="page"/>
      </w:r>
    </w:p>
    <w:p w:rsidR="00184E2C" w:rsidRDefault="00184E2C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 w:rsidP="005F5E3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914317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 w:rsidRPr="00914317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914317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4A272E" wp14:editId="27CDCDFA">
            <wp:extent cx="5760000" cy="4523138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466C2D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 xml:space="preserve"> 9</w:t>
      </w:r>
    </w:p>
    <w:p w:rsidR="001B3764" w:rsidRPr="00466C2D" w:rsidRDefault="00333BB6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D63C77D" wp14:editId="17E8CDD2">
            <wp:extent cx="5760000" cy="3064926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br w:type="page"/>
      </w:r>
    </w:p>
    <w:p w:rsidR="00005129" w:rsidRPr="00466C2D" w:rsidRDefault="00E10DC3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>0</w:t>
      </w:r>
    </w:p>
    <w:p w:rsidR="00205B01" w:rsidRPr="003F6A89" w:rsidRDefault="00205B01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92CA8BC" wp14:editId="21521E06">
            <wp:extent cx="5760000" cy="366194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A53" w:rsidRDefault="000E7A5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01E45" w:rsidRPr="00914317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BC2423" w:rsidRPr="00914317">
        <w:rPr>
          <w:b/>
          <w:bCs/>
          <w:color w:val="00457D"/>
          <w:sz w:val="24"/>
          <w:szCs w:val="24"/>
          <w:u w:color="00457D"/>
        </w:rPr>
        <w:t>1</w:t>
      </w:r>
    </w:p>
    <w:p w:rsidR="00333BB6" w:rsidRDefault="0091431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6568AF8" wp14:editId="211E2E2D">
            <wp:extent cx="5760000" cy="392954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BB6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333BB6" w:rsidRDefault="00333BB6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333BB6" w:rsidRPr="00914317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953D24" w:rsidRDefault="0091431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DDE4546" wp14:editId="7314487F">
            <wp:extent cx="5760000" cy="3364932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6" w:rsidRDefault="00E56B5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C5BEA" w:rsidRPr="00914317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205B01" w:rsidRPr="00914317">
        <w:rPr>
          <w:b/>
          <w:bCs/>
          <w:color w:val="00457D"/>
          <w:sz w:val="24"/>
          <w:szCs w:val="24"/>
          <w:u w:color="00457D"/>
        </w:rPr>
        <w:t>3</w:t>
      </w:r>
    </w:p>
    <w:p w:rsidR="00BC2423" w:rsidRDefault="00366CCB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21FBAC4">
            <wp:extent cx="5760000" cy="4324141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423">
        <w:rPr>
          <w:b/>
          <w:bCs/>
          <w:color w:val="00457D"/>
          <w:sz w:val="24"/>
          <w:szCs w:val="24"/>
          <w:u w:color="00457D"/>
        </w:rPr>
        <w:br w:type="page"/>
      </w:r>
    </w:p>
    <w:p w:rsidR="00914317" w:rsidRDefault="00CE577D" w:rsidP="00914317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205B01">
        <w:rPr>
          <w:b/>
          <w:bCs/>
          <w:color w:val="00457D"/>
          <w:sz w:val="24"/>
          <w:szCs w:val="24"/>
          <w:u w:color="00457D"/>
        </w:rPr>
        <w:t>24</w:t>
      </w:r>
      <w:r w:rsidR="00466C2D">
        <w:rPr>
          <w:b/>
          <w:bCs/>
          <w:color w:val="00457D"/>
          <w:sz w:val="24"/>
          <w:szCs w:val="24"/>
          <w:u w:color="00457D"/>
        </w:rPr>
        <w:t>-</w:t>
      </w:r>
      <w:r w:rsidR="00205B01">
        <w:rPr>
          <w:b/>
          <w:bCs/>
          <w:color w:val="00457D"/>
          <w:sz w:val="24"/>
          <w:szCs w:val="24"/>
          <w:u w:color="00457D"/>
        </w:rPr>
        <w:t>30</w:t>
      </w:r>
      <w:r w:rsidR="005672CD">
        <w:rPr>
          <w:b/>
          <w:bCs/>
          <w:color w:val="00457D"/>
          <w:sz w:val="24"/>
          <w:szCs w:val="24"/>
          <w:u w:color="00457D"/>
        </w:rPr>
        <w:t xml:space="preserve"> novembre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64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843"/>
        <w:gridCol w:w="1418"/>
        <w:gridCol w:w="2126"/>
        <w:gridCol w:w="2126"/>
        <w:gridCol w:w="6"/>
      </w:tblGrid>
      <w:tr w:rsidR="00914317" w:rsidRPr="00914317" w:rsidTr="00914317">
        <w:trPr>
          <w:gridAfter w:val="1"/>
          <w:wAfter w:w="6" w:type="dxa"/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843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1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323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189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29,1%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233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38,5%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296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18,0%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466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31,1%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586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8,1%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14%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343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12,6%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10</w:t>
            </w:r>
            <w:r>
              <w:rPr>
                <w:rFonts w:eastAsia="Times New Roman" w:cs="Calibri"/>
                <w:color w:val="9C0006"/>
                <w:bdr w:val="none" w:sz="0" w:space="0" w:color="auto"/>
              </w:rPr>
              <w:t>,3</w:t>
            </w: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287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26,8%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312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29,3%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334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39,0%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17,7%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243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36,6%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980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24,9%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309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38,7%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104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168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257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20,5%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245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19,5%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187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541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19,1%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21%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914317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632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9C0006"/>
                <w:bdr w:val="none" w:sz="0" w:space="0" w:color="auto"/>
              </w:rPr>
              <w:t>38,4%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914317" w:rsidRPr="00914317" w:rsidTr="00914317">
        <w:trPr>
          <w:gridAfter w:val="1"/>
          <w:wAfter w:w="6" w:type="dxa"/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326</w:t>
            </w:r>
          </w:p>
        </w:tc>
        <w:tc>
          <w:tcPr>
            <w:tcW w:w="14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25,1%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91431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8%</w:t>
            </w:r>
          </w:p>
        </w:tc>
      </w:tr>
      <w:tr w:rsidR="00914317" w:rsidRPr="00914317" w:rsidTr="00914317">
        <w:trPr>
          <w:trHeight w:val="1710"/>
        </w:trPr>
        <w:tc>
          <w:tcPr>
            <w:tcW w:w="9646" w:type="dxa"/>
            <w:gridSpan w:val="6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914317" w:rsidRPr="00914317" w:rsidRDefault="00914317" w:rsidP="009143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9143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9143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9143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 xml:space="preserve">Nelle ultime 2 colonne rosso e verde indicano il superamento, o meno, della soglia di saturazione del 15% per l’area medica e del 10% per le terapie intensive (dati </w:t>
            </w:r>
            <w:proofErr w:type="spellStart"/>
            <w:r w:rsidRPr="009143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Agenas</w:t>
            </w:r>
            <w:proofErr w:type="spellEnd"/>
            <w:r w:rsidRPr="009143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).</w:t>
            </w:r>
          </w:p>
        </w:tc>
      </w:tr>
    </w:tbl>
    <w:p w:rsidR="00914317" w:rsidRDefault="00914317">
      <w:pPr>
        <w:spacing w:after="0" w:line="240" w:lineRule="auto"/>
      </w:pPr>
    </w:p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205B01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205B01">
              <w:rPr>
                <w:rFonts w:cs="Calibri"/>
                <w:b/>
                <w:bCs/>
                <w:color w:val="FFFFFF"/>
                <w:szCs w:val="20"/>
                <w:u w:color="FFFFFF"/>
              </w:rPr>
              <w:t>24-30</w:t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novembre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139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120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134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362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321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245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213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192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635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496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252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219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177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161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233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160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176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164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138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136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234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203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200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552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188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164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132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120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40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140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125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87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64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150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121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115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100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93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85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77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65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56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286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342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321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300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298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213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209</w:t>
            </w:r>
          </w:p>
        </w:tc>
      </w:tr>
      <w:tr w:rsidR="00205B01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455B5"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205B01" w:rsidRPr="00A13F38" w:rsidRDefault="00205B01" w:rsidP="00205B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455B5">
              <w:t>184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910" w:rsidRDefault="00677910">
      <w:pPr>
        <w:spacing w:after="0" w:line="240" w:lineRule="auto"/>
      </w:pPr>
      <w:r>
        <w:separator/>
      </w:r>
    </w:p>
  </w:endnote>
  <w:endnote w:type="continuationSeparator" w:id="0">
    <w:p w:rsidR="00677910" w:rsidRDefault="0067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Default="00AF343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Default="00AF343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Default="00AF343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910" w:rsidRDefault="00677910">
      <w:pPr>
        <w:spacing w:after="0" w:line="240" w:lineRule="auto"/>
      </w:pPr>
      <w:r>
        <w:separator/>
      </w:r>
    </w:p>
  </w:footnote>
  <w:footnote w:type="continuationSeparator" w:id="0">
    <w:p w:rsidR="00677910" w:rsidRDefault="0067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Default="00AF343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Pr="00BC6E21" w:rsidRDefault="00AF343B" w:rsidP="00BC6E2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43B" w:rsidRDefault="00AF34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124B2D"/>
    <w:multiLevelType w:val="hybridMultilevel"/>
    <w:tmpl w:val="D040A854"/>
    <w:numStyleLink w:val="Stileimportato2"/>
  </w:abstractNum>
  <w:abstractNum w:abstractNumId="11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1B2825"/>
    <w:multiLevelType w:val="hybridMultilevel"/>
    <w:tmpl w:val="CECE6DE8"/>
    <w:lvl w:ilvl="0" w:tplc="BA40BFA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25"/>
  </w:num>
  <w:num w:numId="7">
    <w:abstractNumId w:val="16"/>
  </w:num>
  <w:num w:numId="8">
    <w:abstractNumId w:val="2"/>
  </w:num>
  <w:num w:numId="9">
    <w:abstractNumId w:val="23"/>
  </w:num>
  <w:num w:numId="10">
    <w:abstractNumId w:val="6"/>
  </w:num>
  <w:num w:numId="11">
    <w:abstractNumId w:val="24"/>
  </w:num>
  <w:num w:numId="12">
    <w:abstractNumId w:val="0"/>
  </w:num>
  <w:num w:numId="13">
    <w:abstractNumId w:val="8"/>
  </w:num>
  <w:num w:numId="14">
    <w:abstractNumId w:val="20"/>
  </w:num>
  <w:num w:numId="15">
    <w:abstractNumId w:val="22"/>
  </w:num>
  <w:num w:numId="16">
    <w:abstractNumId w:val="9"/>
  </w:num>
  <w:num w:numId="17">
    <w:abstractNumId w:val="5"/>
  </w:num>
  <w:num w:numId="18">
    <w:abstractNumId w:val="12"/>
  </w:num>
  <w:num w:numId="19">
    <w:abstractNumId w:val="19"/>
  </w:num>
  <w:num w:numId="20">
    <w:abstractNumId w:val="4"/>
  </w:num>
  <w:num w:numId="21">
    <w:abstractNumId w:val="21"/>
  </w:num>
  <w:num w:numId="22">
    <w:abstractNumId w:val="14"/>
  </w:num>
  <w:num w:numId="23">
    <w:abstractNumId w:val="15"/>
  </w:num>
  <w:num w:numId="24">
    <w:abstractNumId w:val="18"/>
  </w:num>
  <w:num w:numId="25">
    <w:abstractNumId w:val="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714A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3800"/>
    <w:rsid w:val="00033A78"/>
    <w:rsid w:val="00033CE4"/>
    <w:rsid w:val="0003499E"/>
    <w:rsid w:val="00034A98"/>
    <w:rsid w:val="000352B4"/>
    <w:rsid w:val="00036D4B"/>
    <w:rsid w:val="000373F1"/>
    <w:rsid w:val="00037451"/>
    <w:rsid w:val="00037A0A"/>
    <w:rsid w:val="00037F01"/>
    <w:rsid w:val="00040D5E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6C03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669C"/>
    <w:rsid w:val="00067039"/>
    <w:rsid w:val="000673B6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62C3"/>
    <w:rsid w:val="00077B4C"/>
    <w:rsid w:val="00077B7F"/>
    <w:rsid w:val="000803DA"/>
    <w:rsid w:val="00080BE8"/>
    <w:rsid w:val="00080F14"/>
    <w:rsid w:val="0008362E"/>
    <w:rsid w:val="00083804"/>
    <w:rsid w:val="0008457A"/>
    <w:rsid w:val="00085386"/>
    <w:rsid w:val="00085D13"/>
    <w:rsid w:val="000871FB"/>
    <w:rsid w:val="00087236"/>
    <w:rsid w:val="00095584"/>
    <w:rsid w:val="00095667"/>
    <w:rsid w:val="00095DC5"/>
    <w:rsid w:val="00096350"/>
    <w:rsid w:val="000A00BA"/>
    <w:rsid w:val="000A08BA"/>
    <w:rsid w:val="000A0EDA"/>
    <w:rsid w:val="000A1093"/>
    <w:rsid w:val="000A422E"/>
    <w:rsid w:val="000A6581"/>
    <w:rsid w:val="000A6DB2"/>
    <w:rsid w:val="000A72BA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AC9"/>
    <w:rsid w:val="000B6238"/>
    <w:rsid w:val="000C07AC"/>
    <w:rsid w:val="000C0A45"/>
    <w:rsid w:val="000C63F8"/>
    <w:rsid w:val="000C6B69"/>
    <w:rsid w:val="000C7105"/>
    <w:rsid w:val="000C789B"/>
    <w:rsid w:val="000D0625"/>
    <w:rsid w:val="000D0980"/>
    <w:rsid w:val="000D1250"/>
    <w:rsid w:val="000D24D7"/>
    <w:rsid w:val="000D2A90"/>
    <w:rsid w:val="000D2CAA"/>
    <w:rsid w:val="000D3B36"/>
    <w:rsid w:val="000D40CB"/>
    <w:rsid w:val="000D5B61"/>
    <w:rsid w:val="000D5C61"/>
    <w:rsid w:val="000D75CD"/>
    <w:rsid w:val="000D7E45"/>
    <w:rsid w:val="000E1A5A"/>
    <w:rsid w:val="000E2D17"/>
    <w:rsid w:val="000E476D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4DDA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04B0"/>
    <w:rsid w:val="0013077F"/>
    <w:rsid w:val="001324D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9C0"/>
    <w:rsid w:val="00144E5A"/>
    <w:rsid w:val="0014500F"/>
    <w:rsid w:val="00147243"/>
    <w:rsid w:val="001473B8"/>
    <w:rsid w:val="00150920"/>
    <w:rsid w:val="001513A9"/>
    <w:rsid w:val="001518FD"/>
    <w:rsid w:val="001527E3"/>
    <w:rsid w:val="001532BC"/>
    <w:rsid w:val="001533C7"/>
    <w:rsid w:val="001533DC"/>
    <w:rsid w:val="001546C9"/>
    <w:rsid w:val="00154EE5"/>
    <w:rsid w:val="00157CBE"/>
    <w:rsid w:val="00157F8B"/>
    <w:rsid w:val="00161281"/>
    <w:rsid w:val="00161AEE"/>
    <w:rsid w:val="00162B3C"/>
    <w:rsid w:val="0016301A"/>
    <w:rsid w:val="0016350E"/>
    <w:rsid w:val="00163CCF"/>
    <w:rsid w:val="001667ED"/>
    <w:rsid w:val="0016753E"/>
    <w:rsid w:val="0016781B"/>
    <w:rsid w:val="00167984"/>
    <w:rsid w:val="00167C65"/>
    <w:rsid w:val="00171468"/>
    <w:rsid w:val="00171FB8"/>
    <w:rsid w:val="0017205A"/>
    <w:rsid w:val="0017383E"/>
    <w:rsid w:val="00173E38"/>
    <w:rsid w:val="001753F4"/>
    <w:rsid w:val="00175709"/>
    <w:rsid w:val="00176590"/>
    <w:rsid w:val="00176B1E"/>
    <w:rsid w:val="001803BE"/>
    <w:rsid w:val="00181994"/>
    <w:rsid w:val="00181F5C"/>
    <w:rsid w:val="00183B21"/>
    <w:rsid w:val="00184068"/>
    <w:rsid w:val="00184E2C"/>
    <w:rsid w:val="00187EBF"/>
    <w:rsid w:val="00191EB1"/>
    <w:rsid w:val="0019345D"/>
    <w:rsid w:val="001956DC"/>
    <w:rsid w:val="00197134"/>
    <w:rsid w:val="00197435"/>
    <w:rsid w:val="001A156C"/>
    <w:rsid w:val="001A1A34"/>
    <w:rsid w:val="001A1D07"/>
    <w:rsid w:val="001A25C7"/>
    <w:rsid w:val="001A2A7F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0764"/>
    <w:rsid w:val="001B3047"/>
    <w:rsid w:val="001B3764"/>
    <w:rsid w:val="001B3DE6"/>
    <w:rsid w:val="001B71EA"/>
    <w:rsid w:val="001B723C"/>
    <w:rsid w:val="001C0EBF"/>
    <w:rsid w:val="001C3E66"/>
    <w:rsid w:val="001C5BEA"/>
    <w:rsid w:val="001C7E16"/>
    <w:rsid w:val="001D0234"/>
    <w:rsid w:val="001D0943"/>
    <w:rsid w:val="001D0E98"/>
    <w:rsid w:val="001D224C"/>
    <w:rsid w:val="001D22BD"/>
    <w:rsid w:val="001D48DB"/>
    <w:rsid w:val="001D5B10"/>
    <w:rsid w:val="001D7E62"/>
    <w:rsid w:val="001E1FB2"/>
    <w:rsid w:val="001E2196"/>
    <w:rsid w:val="001E481E"/>
    <w:rsid w:val="001E49E6"/>
    <w:rsid w:val="001E5259"/>
    <w:rsid w:val="001E5653"/>
    <w:rsid w:val="001E6262"/>
    <w:rsid w:val="001E7AB9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2793"/>
    <w:rsid w:val="00204D79"/>
    <w:rsid w:val="00205B01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4B7C"/>
    <w:rsid w:val="00216973"/>
    <w:rsid w:val="002171F6"/>
    <w:rsid w:val="002222F6"/>
    <w:rsid w:val="00223DBB"/>
    <w:rsid w:val="00226698"/>
    <w:rsid w:val="00226C11"/>
    <w:rsid w:val="00227577"/>
    <w:rsid w:val="002330ED"/>
    <w:rsid w:val="002348FC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83B"/>
    <w:rsid w:val="00244983"/>
    <w:rsid w:val="00245030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573BE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57D"/>
    <w:rsid w:val="002676BD"/>
    <w:rsid w:val="0026792F"/>
    <w:rsid w:val="00267F98"/>
    <w:rsid w:val="00272094"/>
    <w:rsid w:val="002739E8"/>
    <w:rsid w:val="00273C22"/>
    <w:rsid w:val="00275060"/>
    <w:rsid w:val="00275B6C"/>
    <w:rsid w:val="00275C72"/>
    <w:rsid w:val="00275FFE"/>
    <w:rsid w:val="00276FFD"/>
    <w:rsid w:val="00281537"/>
    <w:rsid w:val="00282D8E"/>
    <w:rsid w:val="0028387B"/>
    <w:rsid w:val="002846B6"/>
    <w:rsid w:val="00286961"/>
    <w:rsid w:val="00286F0E"/>
    <w:rsid w:val="002870DE"/>
    <w:rsid w:val="0029023D"/>
    <w:rsid w:val="00290AD4"/>
    <w:rsid w:val="00290E33"/>
    <w:rsid w:val="00291E7C"/>
    <w:rsid w:val="00291ECD"/>
    <w:rsid w:val="0029423D"/>
    <w:rsid w:val="0029562D"/>
    <w:rsid w:val="00296666"/>
    <w:rsid w:val="002970AF"/>
    <w:rsid w:val="002975DA"/>
    <w:rsid w:val="00297667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2AF9"/>
    <w:rsid w:val="002C4CF0"/>
    <w:rsid w:val="002C672C"/>
    <w:rsid w:val="002C7BFD"/>
    <w:rsid w:val="002C7D11"/>
    <w:rsid w:val="002D15EC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E0B40"/>
    <w:rsid w:val="002E0CF7"/>
    <w:rsid w:val="002E1532"/>
    <w:rsid w:val="002E1669"/>
    <w:rsid w:val="002E2285"/>
    <w:rsid w:val="002E246A"/>
    <w:rsid w:val="002E3070"/>
    <w:rsid w:val="002E30C9"/>
    <w:rsid w:val="002E42FC"/>
    <w:rsid w:val="002E452A"/>
    <w:rsid w:val="002E63F1"/>
    <w:rsid w:val="002E732B"/>
    <w:rsid w:val="002E7BAF"/>
    <w:rsid w:val="002E7DDE"/>
    <w:rsid w:val="002F4065"/>
    <w:rsid w:val="002F5606"/>
    <w:rsid w:val="002F60B6"/>
    <w:rsid w:val="002F6277"/>
    <w:rsid w:val="002F6D59"/>
    <w:rsid w:val="002F6DDF"/>
    <w:rsid w:val="002F7E69"/>
    <w:rsid w:val="002F7EF9"/>
    <w:rsid w:val="00300770"/>
    <w:rsid w:val="00301555"/>
    <w:rsid w:val="00301F67"/>
    <w:rsid w:val="00302774"/>
    <w:rsid w:val="00304225"/>
    <w:rsid w:val="00305C43"/>
    <w:rsid w:val="00306478"/>
    <w:rsid w:val="00306641"/>
    <w:rsid w:val="003068D2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D29"/>
    <w:rsid w:val="00322631"/>
    <w:rsid w:val="00322C39"/>
    <w:rsid w:val="003245C8"/>
    <w:rsid w:val="00325D76"/>
    <w:rsid w:val="00326426"/>
    <w:rsid w:val="0032674E"/>
    <w:rsid w:val="003274E5"/>
    <w:rsid w:val="00330F1C"/>
    <w:rsid w:val="00330F23"/>
    <w:rsid w:val="00331A02"/>
    <w:rsid w:val="00332BC9"/>
    <w:rsid w:val="00332E22"/>
    <w:rsid w:val="00333BB6"/>
    <w:rsid w:val="00333D4F"/>
    <w:rsid w:val="0033511B"/>
    <w:rsid w:val="00337427"/>
    <w:rsid w:val="003375DC"/>
    <w:rsid w:val="00337B53"/>
    <w:rsid w:val="00340152"/>
    <w:rsid w:val="00340216"/>
    <w:rsid w:val="003408FB"/>
    <w:rsid w:val="0034119B"/>
    <w:rsid w:val="00342065"/>
    <w:rsid w:val="00342A3A"/>
    <w:rsid w:val="0034565E"/>
    <w:rsid w:val="00346171"/>
    <w:rsid w:val="003461BD"/>
    <w:rsid w:val="00350108"/>
    <w:rsid w:val="0035087A"/>
    <w:rsid w:val="00351746"/>
    <w:rsid w:val="00353CBD"/>
    <w:rsid w:val="00354B9D"/>
    <w:rsid w:val="0035543D"/>
    <w:rsid w:val="003565D0"/>
    <w:rsid w:val="003612F6"/>
    <w:rsid w:val="003614B8"/>
    <w:rsid w:val="0036518B"/>
    <w:rsid w:val="0036634C"/>
    <w:rsid w:val="00366CCB"/>
    <w:rsid w:val="00367020"/>
    <w:rsid w:val="0037026E"/>
    <w:rsid w:val="00370F56"/>
    <w:rsid w:val="003726E1"/>
    <w:rsid w:val="0037430E"/>
    <w:rsid w:val="003744DF"/>
    <w:rsid w:val="003747F1"/>
    <w:rsid w:val="00376A63"/>
    <w:rsid w:val="00376B91"/>
    <w:rsid w:val="00382074"/>
    <w:rsid w:val="0038374F"/>
    <w:rsid w:val="00385025"/>
    <w:rsid w:val="003874BF"/>
    <w:rsid w:val="003908B8"/>
    <w:rsid w:val="00390F8F"/>
    <w:rsid w:val="00391BD8"/>
    <w:rsid w:val="00391D3F"/>
    <w:rsid w:val="003920FB"/>
    <w:rsid w:val="003932D6"/>
    <w:rsid w:val="00393652"/>
    <w:rsid w:val="00394447"/>
    <w:rsid w:val="00394992"/>
    <w:rsid w:val="0039505A"/>
    <w:rsid w:val="003950EC"/>
    <w:rsid w:val="00396346"/>
    <w:rsid w:val="003A051C"/>
    <w:rsid w:val="003A0661"/>
    <w:rsid w:val="003A0D49"/>
    <w:rsid w:val="003A27B9"/>
    <w:rsid w:val="003A3BE0"/>
    <w:rsid w:val="003A422A"/>
    <w:rsid w:val="003A5301"/>
    <w:rsid w:val="003A5C42"/>
    <w:rsid w:val="003A62BF"/>
    <w:rsid w:val="003B0176"/>
    <w:rsid w:val="003B02F3"/>
    <w:rsid w:val="003B0352"/>
    <w:rsid w:val="003B037E"/>
    <w:rsid w:val="003B0622"/>
    <w:rsid w:val="003B19AE"/>
    <w:rsid w:val="003B3D8B"/>
    <w:rsid w:val="003B5F29"/>
    <w:rsid w:val="003B632B"/>
    <w:rsid w:val="003B6B24"/>
    <w:rsid w:val="003B6F85"/>
    <w:rsid w:val="003B720F"/>
    <w:rsid w:val="003C0C5D"/>
    <w:rsid w:val="003C17AF"/>
    <w:rsid w:val="003C186F"/>
    <w:rsid w:val="003C1BE8"/>
    <w:rsid w:val="003C1DF7"/>
    <w:rsid w:val="003C2801"/>
    <w:rsid w:val="003C47EA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E77B8"/>
    <w:rsid w:val="003F07EE"/>
    <w:rsid w:val="003F0B7E"/>
    <w:rsid w:val="003F0EDE"/>
    <w:rsid w:val="003F1259"/>
    <w:rsid w:val="003F1D57"/>
    <w:rsid w:val="003F2987"/>
    <w:rsid w:val="003F5167"/>
    <w:rsid w:val="003F5612"/>
    <w:rsid w:val="003F6A5F"/>
    <w:rsid w:val="003F6A89"/>
    <w:rsid w:val="00400FA8"/>
    <w:rsid w:val="00402E63"/>
    <w:rsid w:val="0040351E"/>
    <w:rsid w:val="00403D87"/>
    <w:rsid w:val="004041F5"/>
    <w:rsid w:val="00405588"/>
    <w:rsid w:val="004055EE"/>
    <w:rsid w:val="00406554"/>
    <w:rsid w:val="00407F58"/>
    <w:rsid w:val="004127E6"/>
    <w:rsid w:val="004129D3"/>
    <w:rsid w:val="0041325C"/>
    <w:rsid w:val="00413881"/>
    <w:rsid w:val="00413AEA"/>
    <w:rsid w:val="00414839"/>
    <w:rsid w:val="00414912"/>
    <w:rsid w:val="004149C0"/>
    <w:rsid w:val="00415795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333"/>
    <w:rsid w:val="00435DD8"/>
    <w:rsid w:val="0043788D"/>
    <w:rsid w:val="00440059"/>
    <w:rsid w:val="0044051F"/>
    <w:rsid w:val="004405AB"/>
    <w:rsid w:val="00440DF1"/>
    <w:rsid w:val="004410BB"/>
    <w:rsid w:val="0044264D"/>
    <w:rsid w:val="004428D2"/>
    <w:rsid w:val="00442D9F"/>
    <w:rsid w:val="00443AF2"/>
    <w:rsid w:val="00444814"/>
    <w:rsid w:val="00444CD7"/>
    <w:rsid w:val="00445E8D"/>
    <w:rsid w:val="00446B62"/>
    <w:rsid w:val="00450520"/>
    <w:rsid w:val="00450606"/>
    <w:rsid w:val="00450FC6"/>
    <w:rsid w:val="0045113F"/>
    <w:rsid w:val="00451EEA"/>
    <w:rsid w:val="004535DC"/>
    <w:rsid w:val="00455C5F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66C2D"/>
    <w:rsid w:val="00471002"/>
    <w:rsid w:val="0047216B"/>
    <w:rsid w:val="00472289"/>
    <w:rsid w:val="00472A5B"/>
    <w:rsid w:val="00473630"/>
    <w:rsid w:val="00474D7E"/>
    <w:rsid w:val="004759A5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2785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7B51"/>
    <w:rsid w:val="004B102C"/>
    <w:rsid w:val="004B512D"/>
    <w:rsid w:val="004B5CB6"/>
    <w:rsid w:val="004B6438"/>
    <w:rsid w:val="004B6B3C"/>
    <w:rsid w:val="004C0E6D"/>
    <w:rsid w:val="004C3357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6F0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4849"/>
    <w:rsid w:val="004F6556"/>
    <w:rsid w:val="004F70C6"/>
    <w:rsid w:val="004F798A"/>
    <w:rsid w:val="00500148"/>
    <w:rsid w:val="00500C6B"/>
    <w:rsid w:val="00505750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1EFE"/>
    <w:rsid w:val="005329DE"/>
    <w:rsid w:val="00533B1C"/>
    <w:rsid w:val="0053578B"/>
    <w:rsid w:val="00535B9E"/>
    <w:rsid w:val="0053669F"/>
    <w:rsid w:val="00536726"/>
    <w:rsid w:val="005378B1"/>
    <w:rsid w:val="00540EB3"/>
    <w:rsid w:val="00542585"/>
    <w:rsid w:val="0054316E"/>
    <w:rsid w:val="00544321"/>
    <w:rsid w:val="00544794"/>
    <w:rsid w:val="00545404"/>
    <w:rsid w:val="005455CA"/>
    <w:rsid w:val="00547203"/>
    <w:rsid w:val="00547B69"/>
    <w:rsid w:val="00547F28"/>
    <w:rsid w:val="00553823"/>
    <w:rsid w:val="005549FE"/>
    <w:rsid w:val="00554C0B"/>
    <w:rsid w:val="00555BDA"/>
    <w:rsid w:val="00555D82"/>
    <w:rsid w:val="005568AB"/>
    <w:rsid w:val="00557FA5"/>
    <w:rsid w:val="00560DC0"/>
    <w:rsid w:val="0056300B"/>
    <w:rsid w:val="00563184"/>
    <w:rsid w:val="00565708"/>
    <w:rsid w:val="00566BD9"/>
    <w:rsid w:val="005672CD"/>
    <w:rsid w:val="00567F60"/>
    <w:rsid w:val="00570A0E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8785D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102B"/>
    <w:rsid w:val="005A115D"/>
    <w:rsid w:val="005A1383"/>
    <w:rsid w:val="005A138A"/>
    <w:rsid w:val="005A2F3C"/>
    <w:rsid w:val="005A3333"/>
    <w:rsid w:val="005A4857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C78E4"/>
    <w:rsid w:val="005C7C17"/>
    <w:rsid w:val="005D08F1"/>
    <w:rsid w:val="005D1676"/>
    <w:rsid w:val="005D18C9"/>
    <w:rsid w:val="005D1A29"/>
    <w:rsid w:val="005D1E21"/>
    <w:rsid w:val="005D214D"/>
    <w:rsid w:val="005D3686"/>
    <w:rsid w:val="005E0EA1"/>
    <w:rsid w:val="005E19B1"/>
    <w:rsid w:val="005E1B40"/>
    <w:rsid w:val="005E236E"/>
    <w:rsid w:val="005E26E5"/>
    <w:rsid w:val="005E375E"/>
    <w:rsid w:val="005E38B7"/>
    <w:rsid w:val="005E3BF0"/>
    <w:rsid w:val="005E3CC5"/>
    <w:rsid w:val="005E7ECA"/>
    <w:rsid w:val="005F14E1"/>
    <w:rsid w:val="005F1BEA"/>
    <w:rsid w:val="005F25FD"/>
    <w:rsid w:val="005F2C47"/>
    <w:rsid w:val="005F3757"/>
    <w:rsid w:val="005F43B2"/>
    <w:rsid w:val="005F47B7"/>
    <w:rsid w:val="005F493D"/>
    <w:rsid w:val="005F4AAD"/>
    <w:rsid w:val="005F5079"/>
    <w:rsid w:val="005F57E7"/>
    <w:rsid w:val="005F5E37"/>
    <w:rsid w:val="005F69C0"/>
    <w:rsid w:val="006026F8"/>
    <w:rsid w:val="00603956"/>
    <w:rsid w:val="006049EE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04CC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2644"/>
    <w:rsid w:val="00632798"/>
    <w:rsid w:val="00632B7B"/>
    <w:rsid w:val="00634030"/>
    <w:rsid w:val="00634936"/>
    <w:rsid w:val="006362D6"/>
    <w:rsid w:val="006369E2"/>
    <w:rsid w:val="00636A4A"/>
    <w:rsid w:val="00636D6F"/>
    <w:rsid w:val="006370BE"/>
    <w:rsid w:val="006404C4"/>
    <w:rsid w:val="00640F5E"/>
    <w:rsid w:val="00641764"/>
    <w:rsid w:val="00641859"/>
    <w:rsid w:val="00643C9B"/>
    <w:rsid w:val="0064474F"/>
    <w:rsid w:val="006479B3"/>
    <w:rsid w:val="00647D99"/>
    <w:rsid w:val="00647FC0"/>
    <w:rsid w:val="006501A2"/>
    <w:rsid w:val="00650970"/>
    <w:rsid w:val="00651334"/>
    <w:rsid w:val="00651524"/>
    <w:rsid w:val="006533D4"/>
    <w:rsid w:val="00653636"/>
    <w:rsid w:val="0065366C"/>
    <w:rsid w:val="00653A32"/>
    <w:rsid w:val="00655803"/>
    <w:rsid w:val="00655A1E"/>
    <w:rsid w:val="00656F03"/>
    <w:rsid w:val="006603AC"/>
    <w:rsid w:val="006608D4"/>
    <w:rsid w:val="00660954"/>
    <w:rsid w:val="00663407"/>
    <w:rsid w:val="00663DCF"/>
    <w:rsid w:val="006642BB"/>
    <w:rsid w:val="00664F82"/>
    <w:rsid w:val="006662C5"/>
    <w:rsid w:val="00666867"/>
    <w:rsid w:val="00666A47"/>
    <w:rsid w:val="00672C34"/>
    <w:rsid w:val="0067368F"/>
    <w:rsid w:val="00673E96"/>
    <w:rsid w:val="00677910"/>
    <w:rsid w:val="00677ADA"/>
    <w:rsid w:val="00677B01"/>
    <w:rsid w:val="0068026F"/>
    <w:rsid w:val="00684004"/>
    <w:rsid w:val="0068405E"/>
    <w:rsid w:val="006850D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04B"/>
    <w:rsid w:val="006A22DD"/>
    <w:rsid w:val="006A37A7"/>
    <w:rsid w:val="006A3F3C"/>
    <w:rsid w:val="006A5D49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147D"/>
    <w:rsid w:val="006C1992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32F4"/>
    <w:rsid w:val="006D60A3"/>
    <w:rsid w:val="006D67CC"/>
    <w:rsid w:val="006D6A4B"/>
    <w:rsid w:val="006E201D"/>
    <w:rsid w:val="006E2AC2"/>
    <w:rsid w:val="006E2BC3"/>
    <w:rsid w:val="006E2DDC"/>
    <w:rsid w:val="006E2E12"/>
    <w:rsid w:val="006E4065"/>
    <w:rsid w:val="006E4555"/>
    <w:rsid w:val="006E4E9A"/>
    <w:rsid w:val="006E6EF5"/>
    <w:rsid w:val="006E6F88"/>
    <w:rsid w:val="006E759D"/>
    <w:rsid w:val="006F0419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146"/>
    <w:rsid w:val="00705A25"/>
    <w:rsid w:val="00705BEA"/>
    <w:rsid w:val="00707895"/>
    <w:rsid w:val="00707C7F"/>
    <w:rsid w:val="00710899"/>
    <w:rsid w:val="007111CC"/>
    <w:rsid w:val="0071252F"/>
    <w:rsid w:val="007126C0"/>
    <w:rsid w:val="0071308F"/>
    <w:rsid w:val="0071337F"/>
    <w:rsid w:val="007135C5"/>
    <w:rsid w:val="00713E29"/>
    <w:rsid w:val="007145F8"/>
    <w:rsid w:val="00714C4E"/>
    <w:rsid w:val="00715CA2"/>
    <w:rsid w:val="00716676"/>
    <w:rsid w:val="00716FA6"/>
    <w:rsid w:val="0072059E"/>
    <w:rsid w:val="00720639"/>
    <w:rsid w:val="00721048"/>
    <w:rsid w:val="007237EA"/>
    <w:rsid w:val="00724FE4"/>
    <w:rsid w:val="00725AE5"/>
    <w:rsid w:val="00727126"/>
    <w:rsid w:val="007273EF"/>
    <w:rsid w:val="007275D3"/>
    <w:rsid w:val="00730711"/>
    <w:rsid w:val="00731555"/>
    <w:rsid w:val="0073276E"/>
    <w:rsid w:val="007328D1"/>
    <w:rsid w:val="00732E1A"/>
    <w:rsid w:val="007334AB"/>
    <w:rsid w:val="00733C9C"/>
    <w:rsid w:val="00733EDF"/>
    <w:rsid w:val="007355A6"/>
    <w:rsid w:val="00735B0D"/>
    <w:rsid w:val="00736022"/>
    <w:rsid w:val="00736B4B"/>
    <w:rsid w:val="007403B2"/>
    <w:rsid w:val="00741703"/>
    <w:rsid w:val="00741B18"/>
    <w:rsid w:val="007433AC"/>
    <w:rsid w:val="00743F51"/>
    <w:rsid w:val="00745607"/>
    <w:rsid w:val="007459B0"/>
    <w:rsid w:val="00745D53"/>
    <w:rsid w:val="00746D21"/>
    <w:rsid w:val="00747B61"/>
    <w:rsid w:val="00750B6D"/>
    <w:rsid w:val="0075163A"/>
    <w:rsid w:val="00753317"/>
    <w:rsid w:val="00753DEA"/>
    <w:rsid w:val="00753E57"/>
    <w:rsid w:val="007575B8"/>
    <w:rsid w:val="00757965"/>
    <w:rsid w:val="00760FA9"/>
    <w:rsid w:val="007627B7"/>
    <w:rsid w:val="00763956"/>
    <w:rsid w:val="0076460C"/>
    <w:rsid w:val="00764772"/>
    <w:rsid w:val="00765343"/>
    <w:rsid w:val="007654DA"/>
    <w:rsid w:val="00766C89"/>
    <w:rsid w:val="007672F4"/>
    <w:rsid w:val="00770441"/>
    <w:rsid w:val="00770468"/>
    <w:rsid w:val="007756ED"/>
    <w:rsid w:val="00775DC3"/>
    <w:rsid w:val="00776FE3"/>
    <w:rsid w:val="00777916"/>
    <w:rsid w:val="00781526"/>
    <w:rsid w:val="007825E9"/>
    <w:rsid w:val="00782610"/>
    <w:rsid w:val="00782A95"/>
    <w:rsid w:val="007831C1"/>
    <w:rsid w:val="00783EE6"/>
    <w:rsid w:val="00784E4D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6514"/>
    <w:rsid w:val="00796F41"/>
    <w:rsid w:val="00797AB7"/>
    <w:rsid w:val="007A01BF"/>
    <w:rsid w:val="007A2B0B"/>
    <w:rsid w:val="007A2D20"/>
    <w:rsid w:val="007A5044"/>
    <w:rsid w:val="007A602C"/>
    <w:rsid w:val="007A6242"/>
    <w:rsid w:val="007A69F8"/>
    <w:rsid w:val="007A6E24"/>
    <w:rsid w:val="007B0A1A"/>
    <w:rsid w:val="007B1735"/>
    <w:rsid w:val="007B2AD3"/>
    <w:rsid w:val="007B2B6D"/>
    <w:rsid w:val="007B2CD4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6E4D"/>
    <w:rsid w:val="007D101B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D23"/>
    <w:rsid w:val="007E4710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05C0"/>
    <w:rsid w:val="00801062"/>
    <w:rsid w:val="00801B23"/>
    <w:rsid w:val="00801F3C"/>
    <w:rsid w:val="008020E7"/>
    <w:rsid w:val="00803E96"/>
    <w:rsid w:val="0080443D"/>
    <w:rsid w:val="008061EC"/>
    <w:rsid w:val="00811174"/>
    <w:rsid w:val="008119C5"/>
    <w:rsid w:val="00811B49"/>
    <w:rsid w:val="008127B8"/>
    <w:rsid w:val="00813F9F"/>
    <w:rsid w:val="00814786"/>
    <w:rsid w:val="00814DCC"/>
    <w:rsid w:val="00815D0F"/>
    <w:rsid w:val="00815E48"/>
    <w:rsid w:val="008160C8"/>
    <w:rsid w:val="0081624D"/>
    <w:rsid w:val="00816811"/>
    <w:rsid w:val="00822041"/>
    <w:rsid w:val="00822759"/>
    <w:rsid w:val="00824DF6"/>
    <w:rsid w:val="00825C99"/>
    <w:rsid w:val="00827B8E"/>
    <w:rsid w:val="008327BE"/>
    <w:rsid w:val="0083354D"/>
    <w:rsid w:val="00836563"/>
    <w:rsid w:val="00836759"/>
    <w:rsid w:val="008376AB"/>
    <w:rsid w:val="00837F1E"/>
    <w:rsid w:val="00840EBB"/>
    <w:rsid w:val="00842C8F"/>
    <w:rsid w:val="008436F7"/>
    <w:rsid w:val="00843C5C"/>
    <w:rsid w:val="008444B0"/>
    <w:rsid w:val="008456D9"/>
    <w:rsid w:val="0084571A"/>
    <w:rsid w:val="00846200"/>
    <w:rsid w:val="0085003A"/>
    <w:rsid w:val="00851CCD"/>
    <w:rsid w:val="00852C4B"/>
    <w:rsid w:val="00854918"/>
    <w:rsid w:val="0085491E"/>
    <w:rsid w:val="008551BE"/>
    <w:rsid w:val="008552D6"/>
    <w:rsid w:val="0085655A"/>
    <w:rsid w:val="00857AB0"/>
    <w:rsid w:val="00860EFA"/>
    <w:rsid w:val="008610FE"/>
    <w:rsid w:val="008617F3"/>
    <w:rsid w:val="00861A3B"/>
    <w:rsid w:val="00863261"/>
    <w:rsid w:val="00864639"/>
    <w:rsid w:val="008663EB"/>
    <w:rsid w:val="00866C02"/>
    <w:rsid w:val="008673F0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77372"/>
    <w:rsid w:val="008777DB"/>
    <w:rsid w:val="0088094C"/>
    <w:rsid w:val="00880B5D"/>
    <w:rsid w:val="00880C14"/>
    <w:rsid w:val="0088256B"/>
    <w:rsid w:val="008828FB"/>
    <w:rsid w:val="00883915"/>
    <w:rsid w:val="00884B82"/>
    <w:rsid w:val="008864FB"/>
    <w:rsid w:val="008867EF"/>
    <w:rsid w:val="00890638"/>
    <w:rsid w:val="008947F5"/>
    <w:rsid w:val="00894C91"/>
    <w:rsid w:val="008A2274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A88"/>
    <w:rsid w:val="008C1F7C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351A"/>
    <w:rsid w:val="008D3CA5"/>
    <w:rsid w:val="008D5B8B"/>
    <w:rsid w:val="008D5FB8"/>
    <w:rsid w:val="008D7A28"/>
    <w:rsid w:val="008E0517"/>
    <w:rsid w:val="008E1A1B"/>
    <w:rsid w:val="008E2689"/>
    <w:rsid w:val="008E304D"/>
    <w:rsid w:val="008E33A1"/>
    <w:rsid w:val="008E4092"/>
    <w:rsid w:val="008F0A73"/>
    <w:rsid w:val="008F11C8"/>
    <w:rsid w:val="008F284F"/>
    <w:rsid w:val="008F29A1"/>
    <w:rsid w:val="008F2AB2"/>
    <w:rsid w:val="008F3DF3"/>
    <w:rsid w:val="008F41E1"/>
    <w:rsid w:val="008F66E7"/>
    <w:rsid w:val="008F76A3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13E30"/>
    <w:rsid w:val="00914317"/>
    <w:rsid w:val="00916DF2"/>
    <w:rsid w:val="00920965"/>
    <w:rsid w:val="009216B6"/>
    <w:rsid w:val="009231D3"/>
    <w:rsid w:val="00924945"/>
    <w:rsid w:val="00924D28"/>
    <w:rsid w:val="00924D62"/>
    <w:rsid w:val="0092593F"/>
    <w:rsid w:val="00930098"/>
    <w:rsid w:val="0093219B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B70"/>
    <w:rsid w:val="00942F02"/>
    <w:rsid w:val="00944092"/>
    <w:rsid w:val="00946299"/>
    <w:rsid w:val="0094638F"/>
    <w:rsid w:val="009466A4"/>
    <w:rsid w:val="00946F37"/>
    <w:rsid w:val="00947096"/>
    <w:rsid w:val="00947330"/>
    <w:rsid w:val="00947865"/>
    <w:rsid w:val="00952462"/>
    <w:rsid w:val="00953D24"/>
    <w:rsid w:val="00955021"/>
    <w:rsid w:val="00955B70"/>
    <w:rsid w:val="009562A0"/>
    <w:rsid w:val="0095662D"/>
    <w:rsid w:val="00957769"/>
    <w:rsid w:val="00957E32"/>
    <w:rsid w:val="00961084"/>
    <w:rsid w:val="009615E6"/>
    <w:rsid w:val="00961D34"/>
    <w:rsid w:val="009630F6"/>
    <w:rsid w:val="009643C6"/>
    <w:rsid w:val="0096654A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3763"/>
    <w:rsid w:val="0098487C"/>
    <w:rsid w:val="00984C2B"/>
    <w:rsid w:val="00984FFB"/>
    <w:rsid w:val="00985E6B"/>
    <w:rsid w:val="00986267"/>
    <w:rsid w:val="00986C25"/>
    <w:rsid w:val="0098713B"/>
    <w:rsid w:val="009905F1"/>
    <w:rsid w:val="00991024"/>
    <w:rsid w:val="00993472"/>
    <w:rsid w:val="00993DFA"/>
    <w:rsid w:val="00993E22"/>
    <w:rsid w:val="00997E70"/>
    <w:rsid w:val="009A1C72"/>
    <w:rsid w:val="009A1DFB"/>
    <w:rsid w:val="009A1E61"/>
    <w:rsid w:val="009A3154"/>
    <w:rsid w:val="009A341F"/>
    <w:rsid w:val="009A34E5"/>
    <w:rsid w:val="009A389D"/>
    <w:rsid w:val="009A3BFF"/>
    <w:rsid w:val="009A4229"/>
    <w:rsid w:val="009A4F94"/>
    <w:rsid w:val="009A5F9F"/>
    <w:rsid w:val="009A647E"/>
    <w:rsid w:val="009A6621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F77"/>
    <w:rsid w:val="009C36F3"/>
    <w:rsid w:val="009C41D8"/>
    <w:rsid w:val="009C44C5"/>
    <w:rsid w:val="009C48C9"/>
    <w:rsid w:val="009D052A"/>
    <w:rsid w:val="009D348E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18AC"/>
    <w:rsid w:val="009F33ED"/>
    <w:rsid w:val="009F5E5D"/>
    <w:rsid w:val="009F73FD"/>
    <w:rsid w:val="009F764A"/>
    <w:rsid w:val="009F77A2"/>
    <w:rsid w:val="00A00F54"/>
    <w:rsid w:val="00A01528"/>
    <w:rsid w:val="00A02B6E"/>
    <w:rsid w:val="00A03AAC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AE3"/>
    <w:rsid w:val="00A13EAB"/>
    <w:rsid w:val="00A13F38"/>
    <w:rsid w:val="00A14CE0"/>
    <w:rsid w:val="00A15244"/>
    <w:rsid w:val="00A153C5"/>
    <w:rsid w:val="00A16EF0"/>
    <w:rsid w:val="00A1731E"/>
    <w:rsid w:val="00A17AAF"/>
    <w:rsid w:val="00A22D49"/>
    <w:rsid w:val="00A25280"/>
    <w:rsid w:val="00A25891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4550"/>
    <w:rsid w:val="00A45C23"/>
    <w:rsid w:val="00A46150"/>
    <w:rsid w:val="00A46611"/>
    <w:rsid w:val="00A46946"/>
    <w:rsid w:val="00A46E1B"/>
    <w:rsid w:val="00A46F1D"/>
    <w:rsid w:val="00A474BF"/>
    <w:rsid w:val="00A47542"/>
    <w:rsid w:val="00A51B01"/>
    <w:rsid w:val="00A51CC9"/>
    <w:rsid w:val="00A525F7"/>
    <w:rsid w:val="00A53C37"/>
    <w:rsid w:val="00A553F8"/>
    <w:rsid w:val="00A554EF"/>
    <w:rsid w:val="00A5586E"/>
    <w:rsid w:val="00A564F2"/>
    <w:rsid w:val="00A56ABF"/>
    <w:rsid w:val="00A5775A"/>
    <w:rsid w:val="00A60B78"/>
    <w:rsid w:val="00A60D85"/>
    <w:rsid w:val="00A64725"/>
    <w:rsid w:val="00A64FB3"/>
    <w:rsid w:val="00A65462"/>
    <w:rsid w:val="00A700EF"/>
    <w:rsid w:val="00A703E5"/>
    <w:rsid w:val="00A7130A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87AF2"/>
    <w:rsid w:val="00A914AC"/>
    <w:rsid w:val="00A94175"/>
    <w:rsid w:val="00A94F9E"/>
    <w:rsid w:val="00AA014E"/>
    <w:rsid w:val="00AA149F"/>
    <w:rsid w:val="00AA1561"/>
    <w:rsid w:val="00AA1E07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121"/>
    <w:rsid w:val="00AB62F8"/>
    <w:rsid w:val="00AC1851"/>
    <w:rsid w:val="00AC1A43"/>
    <w:rsid w:val="00AC22AB"/>
    <w:rsid w:val="00AC2B7E"/>
    <w:rsid w:val="00AC2F43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266"/>
    <w:rsid w:val="00AE2767"/>
    <w:rsid w:val="00AE3036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0DA"/>
    <w:rsid w:val="00AF343B"/>
    <w:rsid w:val="00AF3E34"/>
    <w:rsid w:val="00AF6AB2"/>
    <w:rsid w:val="00AF6DD7"/>
    <w:rsid w:val="00AF7B6E"/>
    <w:rsid w:val="00B00C4C"/>
    <w:rsid w:val="00B03E87"/>
    <w:rsid w:val="00B0473F"/>
    <w:rsid w:val="00B05121"/>
    <w:rsid w:val="00B063E2"/>
    <w:rsid w:val="00B07EF4"/>
    <w:rsid w:val="00B11517"/>
    <w:rsid w:val="00B12B0E"/>
    <w:rsid w:val="00B132E7"/>
    <w:rsid w:val="00B137B8"/>
    <w:rsid w:val="00B140FC"/>
    <w:rsid w:val="00B14D76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C35"/>
    <w:rsid w:val="00B34E04"/>
    <w:rsid w:val="00B34EC0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47552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0759"/>
    <w:rsid w:val="00B7201F"/>
    <w:rsid w:val="00B72828"/>
    <w:rsid w:val="00B740D8"/>
    <w:rsid w:val="00B74FCA"/>
    <w:rsid w:val="00B75A9C"/>
    <w:rsid w:val="00B7657B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85B"/>
    <w:rsid w:val="00B9495B"/>
    <w:rsid w:val="00B950D8"/>
    <w:rsid w:val="00B951CE"/>
    <w:rsid w:val="00B951EB"/>
    <w:rsid w:val="00BA058F"/>
    <w:rsid w:val="00BA0BFE"/>
    <w:rsid w:val="00BA0E9E"/>
    <w:rsid w:val="00BA184B"/>
    <w:rsid w:val="00BA213A"/>
    <w:rsid w:val="00BA25F4"/>
    <w:rsid w:val="00BA43D6"/>
    <w:rsid w:val="00BA66B2"/>
    <w:rsid w:val="00BA7ED4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1FCA"/>
    <w:rsid w:val="00BC2423"/>
    <w:rsid w:val="00BC432F"/>
    <w:rsid w:val="00BC4CC8"/>
    <w:rsid w:val="00BC4D3E"/>
    <w:rsid w:val="00BC660B"/>
    <w:rsid w:val="00BC6E21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7F8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2430"/>
    <w:rsid w:val="00BE26B2"/>
    <w:rsid w:val="00BE32A5"/>
    <w:rsid w:val="00BE3414"/>
    <w:rsid w:val="00BE3893"/>
    <w:rsid w:val="00BE3F28"/>
    <w:rsid w:val="00BE3F2B"/>
    <w:rsid w:val="00BE5078"/>
    <w:rsid w:val="00BE5310"/>
    <w:rsid w:val="00BF05A8"/>
    <w:rsid w:val="00BF12A8"/>
    <w:rsid w:val="00BF1551"/>
    <w:rsid w:val="00BF270D"/>
    <w:rsid w:val="00BF36B3"/>
    <w:rsid w:val="00BF469C"/>
    <w:rsid w:val="00BF55B6"/>
    <w:rsid w:val="00BF5C23"/>
    <w:rsid w:val="00BF7794"/>
    <w:rsid w:val="00C00CFE"/>
    <w:rsid w:val="00C02CEF"/>
    <w:rsid w:val="00C03625"/>
    <w:rsid w:val="00C049FB"/>
    <w:rsid w:val="00C04A14"/>
    <w:rsid w:val="00C07B82"/>
    <w:rsid w:val="00C10469"/>
    <w:rsid w:val="00C1172E"/>
    <w:rsid w:val="00C12AB9"/>
    <w:rsid w:val="00C15A30"/>
    <w:rsid w:val="00C15EAF"/>
    <w:rsid w:val="00C15F87"/>
    <w:rsid w:val="00C16995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27C15"/>
    <w:rsid w:val="00C30159"/>
    <w:rsid w:val="00C30D3B"/>
    <w:rsid w:val="00C31A5D"/>
    <w:rsid w:val="00C320D6"/>
    <w:rsid w:val="00C33661"/>
    <w:rsid w:val="00C35270"/>
    <w:rsid w:val="00C3740F"/>
    <w:rsid w:val="00C40581"/>
    <w:rsid w:val="00C41B42"/>
    <w:rsid w:val="00C4313A"/>
    <w:rsid w:val="00C43985"/>
    <w:rsid w:val="00C44288"/>
    <w:rsid w:val="00C4440A"/>
    <w:rsid w:val="00C45B48"/>
    <w:rsid w:val="00C464DA"/>
    <w:rsid w:val="00C50B1C"/>
    <w:rsid w:val="00C50BD9"/>
    <w:rsid w:val="00C510AB"/>
    <w:rsid w:val="00C52085"/>
    <w:rsid w:val="00C5216E"/>
    <w:rsid w:val="00C526A6"/>
    <w:rsid w:val="00C5279E"/>
    <w:rsid w:val="00C534E1"/>
    <w:rsid w:val="00C53812"/>
    <w:rsid w:val="00C54017"/>
    <w:rsid w:val="00C54FAD"/>
    <w:rsid w:val="00C550FD"/>
    <w:rsid w:val="00C5672F"/>
    <w:rsid w:val="00C569D7"/>
    <w:rsid w:val="00C57BD2"/>
    <w:rsid w:val="00C60722"/>
    <w:rsid w:val="00C6367C"/>
    <w:rsid w:val="00C63886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1A82"/>
    <w:rsid w:val="00C82D0C"/>
    <w:rsid w:val="00C83D13"/>
    <w:rsid w:val="00C85275"/>
    <w:rsid w:val="00C85367"/>
    <w:rsid w:val="00C85A8F"/>
    <w:rsid w:val="00C90441"/>
    <w:rsid w:val="00C90A20"/>
    <w:rsid w:val="00C90B7F"/>
    <w:rsid w:val="00C90F39"/>
    <w:rsid w:val="00C91DE7"/>
    <w:rsid w:val="00C92095"/>
    <w:rsid w:val="00C92515"/>
    <w:rsid w:val="00C92FCC"/>
    <w:rsid w:val="00C94E2D"/>
    <w:rsid w:val="00C95AC9"/>
    <w:rsid w:val="00C95BCB"/>
    <w:rsid w:val="00C95BFF"/>
    <w:rsid w:val="00C9732C"/>
    <w:rsid w:val="00C97388"/>
    <w:rsid w:val="00C974D4"/>
    <w:rsid w:val="00CA0901"/>
    <w:rsid w:val="00CA73D7"/>
    <w:rsid w:val="00CB0E1E"/>
    <w:rsid w:val="00CB20B0"/>
    <w:rsid w:val="00CB2555"/>
    <w:rsid w:val="00CB49DD"/>
    <w:rsid w:val="00CB5C32"/>
    <w:rsid w:val="00CB5CD3"/>
    <w:rsid w:val="00CB5E57"/>
    <w:rsid w:val="00CB6568"/>
    <w:rsid w:val="00CB7A6F"/>
    <w:rsid w:val="00CB7AA3"/>
    <w:rsid w:val="00CC0DB4"/>
    <w:rsid w:val="00CC2FB5"/>
    <w:rsid w:val="00CC5999"/>
    <w:rsid w:val="00CC620E"/>
    <w:rsid w:val="00CC6E57"/>
    <w:rsid w:val="00CC723C"/>
    <w:rsid w:val="00CC75F9"/>
    <w:rsid w:val="00CC7750"/>
    <w:rsid w:val="00CC7A39"/>
    <w:rsid w:val="00CD03D4"/>
    <w:rsid w:val="00CD09A4"/>
    <w:rsid w:val="00CD0E65"/>
    <w:rsid w:val="00CD10F7"/>
    <w:rsid w:val="00CD2020"/>
    <w:rsid w:val="00CD409D"/>
    <w:rsid w:val="00CD4B38"/>
    <w:rsid w:val="00CD53ED"/>
    <w:rsid w:val="00CD582C"/>
    <w:rsid w:val="00CD5A84"/>
    <w:rsid w:val="00CD74C7"/>
    <w:rsid w:val="00CD7610"/>
    <w:rsid w:val="00CE09E6"/>
    <w:rsid w:val="00CE0F85"/>
    <w:rsid w:val="00CE119C"/>
    <w:rsid w:val="00CE26B3"/>
    <w:rsid w:val="00CE3EAA"/>
    <w:rsid w:val="00CE547E"/>
    <w:rsid w:val="00CE577D"/>
    <w:rsid w:val="00CE58E8"/>
    <w:rsid w:val="00CE670D"/>
    <w:rsid w:val="00CE72C7"/>
    <w:rsid w:val="00CF062A"/>
    <w:rsid w:val="00CF11B3"/>
    <w:rsid w:val="00CF2295"/>
    <w:rsid w:val="00CF2721"/>
    <w:rsid w:val="00CF3AB6"/>
    <w:rsid w:val="00CF456C"/>
    <w:rsid w:val="00CF5DEB"/>
    <w:rsid w:val="00CF68DE"/>
    <w:rsid w:val="00CF72E9"/>
    <w:rsid w:val="00CF74E2"/>
    <w:rsid w:val="00D00D7E"/>
    <w:rsid w:val="00D00E9B"/>
    <w:rsid w:val="00D01B87"/>
    <w:rsid w:val="00D0282D"/>
    <w:rsid w:val="00D02D5E"/>
    <w:rsid w:val="00D0315E"/>
    <w:rsid w:val="00D0330D"/>
    <w:rsid w:val="00D0379C"/>
    <w:rsid w:val="00D03C0F"/>
    <w:rsid w:val="00D04E11"/>
    <w:rsid w:val="00D067F0"/>
    <w:rsid w:val="00D1010A"/>
    <w:rsid w:val="00D12939"/>
    <w:rsid w:val="00D1391B"/>
    <w:rsid w:val="00D14195"/>
    <w:rsid w:val="00D1563D"/>
    <w:rsid w:val="00D1624F"/>
    <w:rsid w:val="00D17415"/>
    <w:rsid w:val="00D203E1"/>
    <w:rsid w:val="00D20A66"/>
    <w:rsid w:val="00D21777"/>
    <w:rsid w:val="00D225B0"/>
    <w:rsid w:val="00D22854"/>
    <w:rsid w:val="00D23836"/>
    <w:rsid w:val="00D241E2"/>
    <w:rsid w:val="00D25531"/>
    <w:rsid w:val="00D257A4"/>
    <w:rsid w:val="00D26A8F"/>
    <w:rsid w:val="00D30930"/>
    <w:rsid w:val="00D325D0"/>
    <w:rsid w:val="00D33951"/>
    <w:rsid w:val="00D34004"/>
    <w:rsid w:val="00D34302"/>
    <w:rsid w:val="00D3433F"/>
    <w:rsid w:val="00D36B44"/>
    <w:rsid w:val="00D37DB1"/>
    <w:rsid w:val="00D405FC"/>
    <w:rsid w:val="00D41BA2"/>
    <w:rsid w:val="00D42384"/>
    <w:rsid w:val="00D42875"/>
    <w:rsid w:val="00D43896"/>
    <w:rsid w:val="00D45C5F"/>
    <w:rsid w:val="00D46B30"/>
    <w:rsid w:val="00D50EF0"/>
    <w:rsid w:val="00D50EF2"/>
    <w:rsid w:val="00D538B5"/>
    <w:rsid w:val="00D540E6"/>
    <w:rsid w:val="00D5452F"/>
    <w:rsid w:val="00D54B4A"/>
    <w:rsid w:val="00D55C02"/>
    <w:rsid w:val="00D563B4"/>
    <w:rsid w:val="00D56BB9"/>
    <w:rsid w:val="00D5785E"/>
    <w:rsid w:val="00D61C25"/>
    <w:rsid w:val="00D62CC9"/>
    <w:rsid w:val="00D63D7A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144D"/>
    <w:rsid w:val="00D828A0"/>
    <w:rsid w:val="00D82FAF"/>
    <w:rsid w:val="00D83353"/>
    <w:rsid w:val="00D84781"/>
    <w:rsid w:val="00D84790"/>
    <w:rsid w:val="00D9230D"/>
    <w:rsid w:val="00D936AC"/>
    <w:rsid w:val="00D93F71"/>
    <w:rsid w:val="00D943DC"/>
    <w:rsid w:val="00D94910"/>
    <w:rsid w:val="00D94FF1"/>
    <w:rsid w:val="00D9517B"/>
    <w:rsid w:val="00D952E7"/>
    <w:rsid w:val="00D956D2"/>
    <w:rsid w:val="00D95AF5"/>
    <w:rsid w:val="00DA02A0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7B0"/>
    <w:rsid w:val="00DC2E6E"/>
    <w:rsid w:val="00DC2EB9"/>
    <w:rsid w:val="00DC370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15D2"/>
    <w:rsid w:val="00DE17EB"/>
    <w:rsid w:val="00DE3995"/>
    <w:rsid w:val="00DE6192"/>
    <w:rsid w:val="00DE7474"/>
    <w:rsid w:val="00DE7E8F"/>
    <w:rsid w:val="00DF0EB0"/>
    <w:rsid w:val="00DF2577"/>
    <w:rsid w:val="00DF2E7F"/>
    <w:rsid w:val="00DF56AC"/>
    <w:rsid w:val="00DF6FFD"/>
    <w:rsid w:val="00DF7F37"/>
    <w:rsid w:val="00E00F2C"/>
    <w:rsid w:val="00E02403"/>
    <w:rsid w:val="00E027E8"/>
    <w:rsid w:val="00E04F3B"/>
    <w:rsid w:val="00E05220"/>
    <w:rsid w:val="00E05F83"/>
    <w:rsid w:val="00E06871"/>
    <w:rsid w:val="00E07201"/>
    <w:rsid w:val="00E075CE"/>
    <w:rsid w:val="00E1041B"/>
    <w:rsid w:val="00E10CD6"/>
    <w:rsid w:val="00E10DC3"/>
    <w:rsid w:val="00E11711"/>
    <w:rsid w:val="00E12A5F"/>
    <w:rsid w:val="00E13512"/>
    <w:rsid w:val="00E146CB"/>
    <w:rsid w:val="00E154C3"/>
    <w:rsid w:val="00E168E8"/>
    <w:rsid w:val="00E17C28"/>
    <w:rsid w:val="00E2010C"/>
    <w:rsid w:val="00E2042C"/>
    <w:rsid w:val="00E2195C"/>
    <w:rsid w:val="00E21BD0"/>
    <w:rsid w:val="00E21E4A"/>
    <w:rsid w:val="00E2256F"/>
    <w:rsid w:val="00E26273"/>
    <w:rsid w:val="00E26609"/>
    <w:rsid w:val="00E300F1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0D8"/>
    <w:rsid w:val="00E42527"/>
    <w:rsid w:val="00E430A3"/>
    <w:rsid w:val="00E46480"/>
    <w:rsid w:val="00E466E5"/>
    <w:rsid w:val="00E47A88"/>
    <w:rsid w:val="00E50967"/>
    <w:rsid w:val="00E50DB3"/>
    <w:rsid w:val="00E538CF"/>
    <w:rsid w:val="00E54306"/>
    <w:rsid w:val="00E558E4"/>
    <w:rsid w:val="00E56B15"/>
    <w:rsid w:val="00E56B56"/>
    <w:rsid w:val="00E600E6"/>
    <w:rsid w:val="00E60808"/>
    <w:rsid w:val="00E6094F"/>
    <w:rsid w:val="00E618D5"/>
    <w:rsid w:val="00E62318"/>
    <w:rsid w:val="00E62D7E"/>
    <w:rsid w:val="00E635AF"/>
    <w:rsid w:val="00E640D2"/>
    <w:rsid w:val="00E64C44"/>
    <w:rsid w:val="00E679F1"/>
    <w:rsid w:val="00E67F80"/>
    <w:rsid w:val="00E7186A"/>
    <w:rsid w:val="00E71BC7"/>
    <w:rsid w:val="00E71FFF"/>
    <w:rsid w:val="00E73ECC"/>
    <w:rsid w:val="00E749D4"/>
    <w:rsid w:val="00E758A1"/>
    <w:rsid w:val="00E765CD"/>
    <w:rsid w:val="00E76D8A"/>
    <w:rsid w:val="00E7721C"/>
    <w:rsid w:val="00E77426"/>
    <w:rsid w:val="00E77B0B"/>
    <w:rsid w:val="00E802A1"/>
    <w:rsid w:val="00E82446"/>
    <w:rsid w:val="00E82977"/>
    <w:rsid w:val="00E83335"/>
    <w:rsid w:val="00E83634"/>
    <w:rsid w:val="00E83882"/>
    <w:rsid w:val="00E838BE"/>
    <w:rsid w:val="00E84324"/>
    <w:rsid w:val="00E858E0"/>
    <w:rsid w:val="00E914EB"/>
    <w:rsid w:val="00E91DC0"/>
    <w:rsid w:val="00E926BB"/>
    <w:rsid w:val="00E93B9A"/>
    <w:rsid w:val="00E9541D"/>
    <w:rsid w:val="00E97680"/>
    <w:rsid w:val="00E97CA3"/>
    <w:rsid w:val="00EA05C9"/>
    <w:rsid w:val="00EA10DD"/>
    <w:rsid w:val="00EA24C3"/>
    <w:rsid w:val="00EA4155"/>
    <w:rsid w:val="00EA429E"/>
    <w:rsid w:val="00EA50E2"/>
    <w:rsid w:val="00EA5AC0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539"/>
    <w:rsid w:val="00EB6697"/>
    <w:rsid w:val="00EC03A5"/>
    <w:rsid w:val="00EC05B7"/>
    <w:rsid w:val="00EC0703"/>
    <w:rsid w:val="00EC401B"/>
    <w:rsid w:val="00EC4CC2"/>
    <w:rsid w:val="00EC5B15"/>
    <w:rsid w:val="00ED24DE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82D"/>
    <w:rsid w:val="00EE7BA6"/>
    <w:rsid w:val="00EF166A"/>
    <w:rsid w:val="00EF2FDC"/>
    <w:rsid w:val="00EF4A8B"/>
    <w:rsid w:val="00EF64BE"/>
    <w:rsid w:val="00EF6CF6"/>
    <w:rsid w:val="00EF6DC3"/>
    <w:rsid w:val="00F00978"/>
    <w:rsid w:val="00F01E45"/>
    <w:rsid w:val="00F03DC7"/>
    <w:rsid w:val="00F0509D"/>
    <w:rsid w:val="00F0538C"/>
    <w:rsid w:val="00F05E94"/>
    <w:rsid w:val="00F07317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AD1"/>
    <w:rsid w:val="00F14A72"/>
    <w:rsid w:val="00F15458"/>
    <w:rsid w:val="00F1592D"/>
    <w:rsid w:val="00F15C76"/>
    <w:rsid w:val="00F15D70"/>
    <w:rsid w:val="00F17918"/>
    <w:rsid w:val="00F17D4C"/>
    <w:rsid w:val="00F2127F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0FCE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577C1"/>
    <w:rsid w:val="00F604BA"/>
    <w:rsid w:val="00F614A1"/>
    <w:rsid w:val="00F63151"/>
    <w:rsid w:val="00F645D0"/>
    <w:rsid w:val="00F64A4A"/>
    <w:rsid w:val="00F65203"/>
    <w:rsid w:val="00F65592"/>
    <w:rsid w:val="00F663F8"/>
    <w:rsid w:val="00F66EB5"/>
    <w:rsid w:val="00F678B6"/>
    <w:rsid w:val="00F7077A"/>
    <w:rsid w:val="00F720D8"/>
    <w:rsid w:val="00F72194"/>
    <w:rsid w:val="00F72734"/>
    <w:rsid w:val="00F72B0C"/>
    <w:rsid w:val="00F72FD4"/>
    <w:rsid w:val="00F7332F"/>
    <w:rsid w:val="00F7357D"/>
    <w:rsid w:val="00F7419D"/>
    <w:rsid w:val="00F75859"/>
    <w:rsid w:val="00F75BEE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4CF7"/>
    <w:rsid w:val="00F95688"/>
    <w:rsid w:val="00F96518"/>
    <w:rsid w:val="00F970BE"/>
    <w:rsid w:val="00F97375"/>
    <w:rsid w:val="00FA0A87"/>
    <w:rsid w:val="00FA2822"/>
    <w:rsid w:val="00FA3F2B"/>
    <w:rsid w:val="00FA3FEB"/>
    <w:rsid w:val="00FA59F5"/>
    <w:rsid w:val="00FA709B"/>
    <w:rsid w:val="00FA791F"/>
    <w:rsid w:val="00FB0E8B"/>
    <w:rsid w:val="00FB15D0"/>
    <w:rsid w:val="00FB396D"/>
    <w:rsid w:val="00FB3FE9"/>
    <w:rsid w:val="00FB4235"/>
    <w:rsid w:val="00FB4258"/>
    <w:rsid w:val="00FB53E2"/>
    <w:rsid w:val="00FB6128"/>
    <w:rsid w:val="00FC0FA2"/>
    <w:rsid w:val="00FC29A4"/>
    <w:rsid w:val="00FC42D8"/>
    <w:rsid w:val="00FC5A8C"/>
    <w:rsid w:val="00FC64DD"/>
    <w:rsid w:val="00FC6F9A"/>
    <w:rsid w:val="00FC7FD9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310"/>
    <w:rsid w:val="00FE1CCB"/>
    <w:rsid w:val="00FE2956"/>
    <w:rsid w:val="00FE2CC8"/>
    <w:rsid w:val="00FE2F96"/>
    <w:rsid w:val="00FE452F"/>
    <w:rsid w:val="00FE50E9"/>
    <w:rsid w:val="00FE61B8"/>
    <w:rsid w:val="00FE6A95"/>
    <w:rsid w:val="00FE71F0"/>
    <w:rsid w:val="00FE754C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6F23D"/>
  <w15:docId w15:val="{CB770A6C-5936-4BC3-A03F-DCB87225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1C5BE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rovanorme.salute.gov.it/norme/renderNormsanPdf?anno=2021&amp;codLeg=83176&amp;parte=1%20&amp;serie=null" TargetMode="External"/><Relationship Id="rId18" Type="http://schemas.openxmlformats.org/officeDocument/2006/relationships/hyperlink" Target="https://coronavirus.gimbe.org" TargetMode="External"/><Relationship Id="rId26" Type="http://schemas.openxmlformats.org/officeDocument/2006/relationships/header" Target="header3.xml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github.com/italia/covid19-opendata-vaccini/blob/master/dati/platea-dose-addizionale-booster.csv" TargetMode="External"/><Relationship Id="rId17" Type="http://schemas.openxmlformats.org/officeDocument/2006/relationships/hyperlink" Target="https://www.who.int/news/item/28-11-2021-update-on-omicron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trovanorme.salute.gov.it/norme/renderNormsanPdf?anno=2021&amp;codLeg=84077&amp;parte=1%20&amp;serie=nul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entro.iss.it/coronavirus/bollettino/Bollettino-sorveglianza-integrata-COVID-19_24-novembre-2021.pdf" TargetMode="External"/><Relationship Id="rId24" Type="http://schemas.openxmlformats.org/officeDocument/2006/relationships/footer" Target="footer1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rovanorme.salute.gov.it/norme/renderNormsanPdf?anno=2021&amp;codLeg=83829&amp;parte=1%20&amp;serie=null" TargetMode="External"/><Relationship Id="rId23" Type="http://schemas.openxmlformats.org/officeDocument/2006/relationships/header" Target="header2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mailto:ufficio.stampa@gimbe.org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onferenzagimbe.it/var/contenuti/Valori%20target%20di%20riferimento%20per%20il%20proseguimento%20della%20campagna%20vaccinale%20prot.%20con%20allegati.pdf" TargetMode="External"/><Relationship Id="rId14" Type="http://schemas.openxmlformats.org/officeDocument/2006/relationships/hyperlink" Target="https://www.trovanorme.salute.gov.it/norme/renderNormsanPdf?anno=2021&amp;codLeg=83634&amp;parte=1%20&amp;serie=null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AB058-EC1F-401B-ACBE-4562B9526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2215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23</cp:revision>
  <cp:lastPrinted>2021-12-01T14:58:00Z</cp:lastPrinted>
  <dcterms:created xsi:type="dcterms:W3CDTF">2021-12-01T16:19:00Z</dcterms:created>
  <dcterms:modified xsi:type="dcterms:W3CDTF">2021-12-02T09:23:00Z</dcterms:modified>
</cp:coreProperties>
</file>