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82" w:rsidRPr="00BF1EEA" w:rsidRDefault="00124E32" w:rsidP="002A7332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FA588E" w:rsidRPr="00FA588E" w:rsidRDefault="002C5AF4" w:rsidP="00FA588E">
      <w:pPr>
        <w:spacing w:after="120"/>
        <w:jc w:val="center"/>
        <w:rPr>
          <w:b/>
          <w:sz w:val="32"/>
          <w:szCs w:val="32"/>
          <w:lang w:eastAsia="it-IT"/>
        </w:rPr>
      </w:pPr>
      <w:r w:rsidRPr="002C5AF4">
        <w:rPr>
          <w:b/>
          <w:sz w:val="32"/>
          <w:szCs w:val="32"/>
          <w:lang w:eastAsia="it-IT"/>
        </w:rPr>
        <w:t xml:space="preserve">CORONAVIRUS: </w:t>
      </w:r>
      <w:r w:rsidR="00BC6293">
        <w:rPr>
          <w:b/>
          <w:sz w:val="32"/>
          <w:szCs w:val="32"/>
          <w:lang w:eastAsia="it-IT"/>
        </w:rPr>
        <w:t xml:space="preserve">FRENA </w:t>
      </w:r>
      <w:r w:rsidR="00AA739E">
        <w:rPr>
          <w:b/>
          <w:sz w:val="32"/>
          <w:szCs w:val="32"/>
          <w:lang w:eastAsia="it-IT"/>
        </w:rPr>
        <w:t>IL CONTAGIO</w:t>
      </w:r>
      <w:r w:rsidR="00BC6293">
        <w:rPr>
          <w:b/>
          <w:sz w:val="32"/>
          <w:szCs w:val="32"/>
          <w:lang w:eastAsia="it-IT"/>
        </w:rPr>
        <w:t xml:space="preserve">, MA </w:t>
      </w:r>
      <w:r w:rsidR="0037764A">
        <w:rPr>
          <w:b/>
          <w:sz w:val="32"/>
          <w:szCs w:val="32"/>
          <w:lang w:eastAsia="it-IT"/>
        </w:rPr>
        <w:t xml:space="preserve">GLI </w:t>
      </w:r>
      <w:r w:rsidR="00F05883">
        <w:rPr>
          <w:b/>
          <w:sz w:val="32"/>
          <w:szCs w:val="32"/>
          <w:lang w:eastAsia="it-IT"/>
        </w:rPr>
        <w:t>ATTUALMENTE POSITIVI SFIORANO QUOTA 780.000</w:t>
      </w:r>
      <w:r w:rsidR="00FA588E">
        <w:rPr>
          <w:b/>
          <w:sz w:val="32"/>
          <w:szCs w:val="32"/>
          <w:lang w:eastAsia="it-IT"/>
        </w:rPr>
        <w:t xml:space="preserve">. </w:t>
      </w:r>
      <w:r w:rsidR="00834C43">
        <w:rPr>
          <w:b/>
          <w:sz w:val="32"/>
          <w:szCs w:val="32"/>
          <w:lang w:eastAsia="it-IT"/>
        </w:rPr>
        <w:t xml:space="preserve">RESTRIZIONI FUNZIONANO, </w:t>
      </w:r>
      <w:r w:rsidR="00723F9D">
        <w:rPr>
          <w:b/>
          <w:sz w:val="32"/>
          <w:szCs w:val="32"/>
          <w:lang w:eastAsia="it-IT"/>
        </w:rPr>
        <w:br/>
      </w:r>
      <w:r w:rsidR="00834C43">
        <w:rPr>
          <w:b/>
          <w:sz w:val="32"/>
          <w:szCs w:val="32"/>
          <w:lang w:eastAsia="it-IT"/>
        </w:rPr>
        <w:t xml:space="preserve">MA </w:t>
      </w:r>
      <w:r w:rsidR="00F05883">
        <w:rPr>
          <w:b/>
          <w:sz w:val="32"/>
          <w:szCs w:val="32"/>
          <w:lang w:eastAsia="it-IT"/>
        </w:rPr>
        <w:t xml:space="preserve">IL COLORE DELLE </w:t>
      </w:r>
      <w:r w:rsidR="00951C83">
        <w:rPr>
          <w:b/>
          <w:sz w:val="32"/>
          <w:szCs w:val="32"/>
          <w:lang w:eastAsia="it-IT"/>
        </w:rPr>
        <w:t xml:space="preserve">REGIONI </w:t>
      </w:r>
      <w:r w:rsidR="00F05883">
        <w:rPr>
          <w:b/>
          <w:sz w:val="32"/>
          <w:szCs w:val="32"/>
          <w:lang w:eastAsia="it-IT"/>
        </w:rPr>
        <w:t>SBIADISCE</w:t>
      </w:r>
      <w:r w:rsidR="00951C83">
        <w:rPr>
          <w:b/>
          <w:sz w:val="32"/>
          <w:szCs w:val="32"/>
          <w:lang w:eastAsia="it-IT"/>
        </w:rPr>
        <w:t xml:space="preserve"> TROPPO IN FRETTA</w:t>
      </w:r>
    </w:p>
    <w:p w:rsidR="00AF55A7" w:rsidRPr="001C646B" w:rsidRDefault="00AF55A7" w:rsidP="00AF55A7">
      <w:pPr>
        <w:spacing w:after="120"/>
        <w:jc w:val="both"/>
        <w:rPr>
          <w:b/>
          <w:color w:val="FF0000"/>
          <w:sz w:val="23"/>
          <w:szCs w:val="23"/>
          <w:lang w:eastAsia="it-IT"/>
        </w:rPr>
      </w:pPr>
      <w:r w:rsidRPr="00147FE2">
        <w:rPr>
          <w:b/>
          <w:sz w:val="23"/>
          <w:szCs w:val="23"/>
          <w:lang w:eastAsia="it-IT"/>
        </w:rPr>
        <w:t>IL MONI</w:t>
      </w:r>
      <w:r w:rsidR="00B276DB">
        <w:rPr>
          <w:b/>
          <w:sz w:val="23"/>
          <w:szCs w:val="23"/>
          <w:lang w:eastAsia="it-IT"/>
        </w:rPr>
        <w:t xml:space="preserve">TORAGGIO DELLA FONDAZIONE </w:t>
      </w:r>
      <w:r w:rsidR="00E61480">
        <w:rPr>
          <w:b/>
          <w:sz w:val="23"/>
          <w:szCs w:val="23"/>
          <w:lang w:eastAsia="it-IT"/>
        </w:rPr>
        <w:t>GIMBE</w:t>
      </w:r>
      <w:r w:rsidR="00B276DB">
        <w:rPr>
          <w:b/>
          <w:sz w:val="23"/>
          <w:szCs w:val="23"/>
          <w:lang w:eastAsia="it-IT"/>
        </w:rPr>
        <w:t xml:space="preserve"> </w:t>
      </w:r>
      <w:r w:rsidRPr="00147FE2">
        <w:rPr>
          <w:b/>
          <w:sz w:val="23"/>
          <w:szCs w:val="23"/>
          <w:lang w:eastAsia="it-IT"/>
        </w:rPr>
        <w:t xml:space="preserve">NELLA SETTIMANA </w:t>
      </w:r>
      <w:r w:rsidR="00180E36">
        <w:rPr>
          <w:b/>
          <w:sz w:val="23"/>
          <w:szCs w:val="23"/>
          <w:lang w:eastAsia="it-IT"/>
        </w:rPr>
        <w:t>25</w:t>
      </w:r>
      <w:r w:rsidR="00B276DB">
        <w:rPr>
          <w:b/>
          <w:sz w:val="23"/>
          <w:szCs w:val="23"/>
          <w:lang w:eastAsia="it-IT"/>
        </w:rPr>
        <w:t xml:space="preserve"> </w:t>
      </w:r>
      <w:r w:rsidR="00E61480" w:rsidRPr="00383D9D">
        <w:rPr>
          <w:b/>
          <w:sz w:val="23"/>
          <w:szCs w:val="23"/>
          <w:lang w:eastAsia="it-IT"/>
        </w:rPr>
        <w:t xml:space="preserve">NOVEMBRE </w:t>
      </w:r>
      <w:r w:rsidR="00180E36" w:rsidRPr="00383D9D">
        <w:rPr>
          <w:b/>
          <w:sz w:val="23"/>
          <w:szCs w:val="23"/>
          <w:lang w:eastAsia="it-IT"/>
        </w:rPr>
        <w:t>– 1 DICEMBRE</w:t>
      </w:r>
      <w:r w:rsidR="007F345B">
        <w:rPr>
          <w:b/>
          <w:sz w:val="23"/>
          <w:szCs w:val="23"/>
          <w:lang w:eastAsia="it-IT"/>
        </w:rPr>
        <w:t>,</w:t>
      </w:r>
      <w:r w:rsidR="00B276DB">
        <w:rPr>
          <w:b/>
          <w:sz w:val="23"/>
          <w:szCs w:val="23"/>
          <w:lang w:eastAsia="it-IT"/>
        </w:rPr>
        <w:t xml:space="preserve"> </w:t>
      </w:r>
      <w:r w:rsidR="005F4D26">
        <w:rPr>
          <w:b/>
          <w:sz w:val="23"/>
          <w:szCs w:val="23"/>
          <w:lang w:eastAsia="it-IT"/>
        </w:rPr>
        <w:t xml:space="preserve">CONFERMA </w:t>
      </w:r>
      <w:r w:rsidR="00951C83">
        <w:rPr>
          <w:b/>
          <w:sz w:val="23"/>
          <w:szCs w:val="23"/>
          <w:lang w:eastAsia="it-IT"/>
        </w:rPr>
        <w:t xml:space="preserve">TIMIDI </w:t>
      </w:r>
      <w:r w:rsidR="0091637D" w:rsidRPr="00383D9D">
        <w:rPr>
          <w:b/>
          <w:sz w:val="23"/>
          <w:szCs w:val="23"/>
          <w:lang w:eastAsia="it-IT"/>
        </w:rPr>
        <w:t>SEGNALI DI</w:t>
      </w:r>
      <w:r w:rsidR="00B276DB">
        <w:rPr>
          <w:b/>
          <w:sz w:val="23"/>
          <w:szCs w:val="23"/>
          <w:lang w:eastAsia="it-IT"/>
        </w:rPr>
        <w:t xml:space="preserve"> </w:t>
      </w:r>
      <w:r w:rsidR="00F5179B" w:rsidRPr="00383D9D">
        <w:rPr>
          <w:b/>
          <w:sz w:val="23"/>
          <w:szCs w:val="23"/>
          <w:lang w:eastAsia="it-IT"/>
        </w:rPr>
        <w:t xml:space="preserve">RALLENTAMENTO </w:t>
      </w:r>
      <w:r w:rsidR="0091637D" w:rsidRPr="00383D9D">
        <w:rPr>
          <w:b/>
          <w:sz w:val="23"/>
          <w:szCs w:val="23"/>
          <w:lang w:eastAsia="it-IT"/>
        </w:rPr>
        <w:t>DELL’EPIDEMIA</w:t>
      </w:r>
      <w:r w:rsidR="00E61480" w:rsidRPr="00383D9D">
        <w:rPr>
          <w:b/>
          <w:sz w:val="23"/>
          <w:szCs w:val="23"/>
          <w:lang w:eastAsia="it-IT"/>
        </w:rPr>
        <w:t xml:space="preserve">, </w:t>
      </w:r>
      <w:r w:rsidR="005F4D26">
        <w:rPr>
          <w:b/>
          <w:sz w:val="23"/>
          <w:szCs w:val="23"/>
          <w:lang w:eastAsia="it-IT"/>
        </w:rPr>
        <w:t xml:space="preserve">A FRONTE DI </w:t>
      </w:r>
      <w:r w:rsidR="00E61480" w:rsidRPr="00383D9D">
        <w:rPr>
          <w:b/>
          <w:sz w:val="23"/>
          <w:szCs w:val="23"/>
          <w:lang w:eastAsia="it-IT"/>
        </w:rPr>
        <w:t xml:space="preserve">NUMERI </w:t>
      </w:r>
      <w:r w:rsidR="00F05883">
        <w:rPr>
          <w:b/>
          <w:sz w:val="23"/>
          <w:szCs w:val="23"/>
          <w:lang w:eastAsia="it-IT"/>
        </w:rPr>
        <w:t xml:space="preserve">TUTTAVIA </w:t>
      </w:r>
      <w:r w:rsidR="00305A28" w:rsidRPr="00383D9D">
        <w:rPr>
          <w:b/>
          <w:sz w:val="23"/>
          <w:szCs w:val="23"/>
          <w:lang w:eastAsia="it-IT"/>
        </w:rPr>
        <w:t xml:space="preserve">ANCORA </w:t>
      </w:r>
      <w:r w:rsidR="00907E53" w:rsidRPr="00383D9D">
        <w:rPr>
          <w:b/>
          <w:sz w:val="23"/>
          <w:szCs w:val="23"/>
          <w:lang w:eastAsia="it-IT"/>
        </w:rPr>
        <w:t xml:space="preserve">MOLTO </w:t>
      </w:r>
      <w:r w:rsidR="00B6650A">
        <w:rPr>
          <w:b/>
          <w:sz w:val="23"/>
          <w:szCs w:val="23"/>
          <w:lang w:eastAsia="it-IT"/>
        </w:rPr>
        <w:t>ELEVATI</w:t>
      </w:r>
      <w:r w:rsidR="00907E53" w:rsidRPr="00383D9D">
        <w:rPr>
          <w:b/>
          <w:sz w:val="23"/>
          <w:szCs w:val="23"/>
          <w:lang w:eastAsia="it-IT"/>
        </w:rPr>
        <w:t>. RISPETTO ALLA SETTIMANA PRECEDENTE</w:t>
      </w:r>
      <w:r w:rsidR="007F345B">
        <w:rPr>
          <w:b/>
          <w:sz w:val="23"/>
          <w:szCs w:val="23"/>
          <w:lang w:eastAsia="it-IT"/>
        </w:rPr>
        <w:t>,</w:t>
      </w:r>
      <w:r w:rsidR="00B276DB">
        <w:rPr>
          <w:b/>
          <w:sz w:val="23"/>
          <w:szCs w:val="23"/>
          <w:lang w:eastAsia="it-IT"/>
        </w:rPr>
        <w:t xml:space="preserve"> </w:t>
      </w:r>
      <w:r w:rsidRPr="00383D9D">
        <w:rPr>
          <w:b/>
          <w:sz w:val="23"/>
          <w:szCs w:val="23"/>
          <w:lang w:eastAsia="it-IT"/>
        </w:rPr>
        <w:t xml:space="preserve">OLTRE </w:t>
      </w:r>
      <w:r w:rsidR="00383D9D" w:rsidRPr="00383D9D">
        <w:rPr>
          <w:b/>
          <w:sz w:val="23"/>
          <w:szCs w:val="23"/>
          <w:lang w:eastAsia="it-IT"/>
        </w:rPr>
        <w:t>165</w:t>
      </w:r>
      <w:r w:rsidRPr="00383D9D">
        <w:rPr>
          <w:b/>
          <w:sz w:val="23"/>
          <w:szCs w:val="23"/>
          <w:lang w:eastAsia="it-IT"/>
        </w:rPr>
        <w:t xml:space="preserve"> MILA </w:t>
      </w:r>
      <w:r w:rsidR="00E61480" w:rsidRPr="00383D9D">
        <w:rPr>
          <w:b/>
          <w:sz w:val="23"/>
          <w:szCs w:val="23"/>
          <w:lang w:eastAsia="it-IT"/>
        </w:rPr>
        <w:t xml:space="preserve">NUOVI </w:t>
      </w:r>
      <w:r w:rsidRPr="00383D9D">
        <w:rPr>
          <w:b/>
          <w:sz w:val="23"/>
          <w:szCs w:val="23"/>
          <w:lang w:eastAsia="it-IT"/>
        </w:rPr>
        <w:t>CASI</w:t>
      </w:r>
      <w:r w:rsidR="00907E53" w:rsidRPr="00383D9D">
        <w:rPr>
          <w:b/>
          <w:sz w:val="23"/>
          <w:szCs w:val="23"/>
          <w:lang w:eastAsia="it-IT"/>
        </w:rPr>
        <w:t xml:space="preserve"> E </w:t>
      </w:r>
      <w:r w:rsidR="00383D9D" w:rsidRPr="00383D9D">
        <w:rPr>
          <w:b/>
          <w:sz w:val="23"/>
          <w:szCs w:val="23"/>
          <w:lang w:eastAsia="it-IT"/>
        </w:rPr>
        <w:t>5.055</w:t>
      </w:r>
      <w:r w:rsidR="00907E53" w:rsidRPr="00383D9D">
        <w:rPr>
          <w:b/>
          <w:sz w:val="23"/>
          <w:szCs w:val="23"/>
          <w:lang w:eastAsia="it-IT"/>
        </w:rPr>
        <w:t xml:space="preserve"> DECESSI. </w:t>
      </w:r>
      <w:r w:rsidR="00E61480" w:rsidRPr="00383D9D">
        <w:rPr>
          <w:b/>
          <w:sz w:val="23"/>
          <w:szCs w:val="23"/>
          <w:lang w:eastAsia="it-IT"/>
        </w:rPr>
        <w:t xml:space="preserve">QUASI 780 MILA CASI </w:t>
      </w:r>
      <w:r w:rsidR="00535D27" w:rsidRPr="00383D9D">
        <w:rPr>
          <w:b/>
          <w:sz w:val="23"/>
          <w:szCs w:val="23"/>
          <w:lang w:eastAsia="it-IT"/>
        </w:rPr>
        <w:t>ATTUALMENTE POSITIVI</w:t>
      </w:r>
      <w:r w:rsidR="00305A28" w:rsidRPr="00383D9D">
        <w:rPr>
          <w:b/>
          <w:sz w:val="23"/>
          <w:szCs w:val="23"/>
          <w:lang w:eastAsia="it-IT"/>
        </w:rPr>
        <w:t xml:space="preserve">, </w:t>
      </w:r>
      <w:r w:rsidR="00907E53" w:rsidRPr="001C646B">
        <w:rPr>
          <w:b/>
          <w:sz w:val="23"/>
          <w:szCs w:val="23"/>
          <w:lang w:eastAsia="it-IT"/>
        </w:rPr>
        <w:t>CON</w:t>
      </w:r>
      <w:r w:rsidR="00E61480" w:rsidRPr="001C646B">
        <w:rPr>
          <w:b/>
          <w:sz w:val="23"/>
          <w:szCs w:val="23"/>
          <w:lang w:eastAsia="it-IT"/>
        </w:rPr>
        <w:t xml:space="preserve"> SOGLIE DI SATURAZIONE DI OSPEDALI E TERAPIE INTENSIVE SUPERATE </w:t>
      </w:r>
      <w:r w:rsidR="00BC6293" w:rsidRPr="001C646B">
        <w:rPr>
          <w:b/>
          <w:sz w:val="23"/>
          <w:szCs w:val="23"/>
          <w:lang w:eastAsia="it-IT"/>
        </w:rPr>
        <w:t xml:space="preserve">IN </w:t>
      </w:r>
      <w:r w:rsidR="001C646B" w:rsidRPr="001C646B">
        <w:rPr>
          <w:b/>
          <w:sz w:val="23"/>
          <w:szCs w:val="23"/>
          <w:lang w:eastAsia="it-IT"/>
        </w:rPr>
        <w:t>15</w:t>
      </w:r>
      <w:r w:rsidR="00BC6293" w:rsidRPr="001C646B">
        <w:rPr>
          <w:b/>
          <w:sz w:val="23"/>
          <w:szCs w:val="23"/>
          <w:lang w:eastAsia="it-IT"/>
        </w:rPr>
        <w:t xml:space="preserve"> E </w:t>
      </w:r>
      <w:r w:rsidR="001C646B" w:rsidRPr="001C646B">
        <w:rPr>
          <w:b/>
          <w:sz w:val="23"/>
          <w:szCs w:val="23"/>
          <w:lang w:eastAsia="it-IT"/>
        </w:rPr>
        <w:t>16</w:t>
      </w:r>
      <w:r w:rsidR="00BC6293" w:rsidRPr="001C646B">
        <w:rPr>
          <w:b/>
          <w:sz w:val="23"/>
          <w:szCs w:val="23"/>
          <w:lang w:eastAsia="it-IT"/>
        </w:rPr>
        <w:t xml:space="preserve"> REGIONI</w:t>
      </w:r>
      <w:r w:rsidR="00A16704" w:rsidRPr="001C646B">
        <w:rPr>
          <w:b/>
          <w:sz w:val="23"/>
          <w:szCs w:val="23"/>
          <w:lang w:eastAsia="it-IT"/>
        </w:rPr>
        <w:t>.</w:t>
      </w:r>
      <w:r w:rsidR="00BC6293" w:rsidRPr="001C646B">
        <w:rPr>
          <w:b/>
          <w:sz w:val="23"/>
          <w:szCs w:val="23"/>
          <w:lang w:eastAsia="it-IT"/>
        </w:rPr>
        <w:t xml:space="preserve"> LE </w:t>
      </w:r>
      <w:r w:rsidR="00BC6293">
        <w:rPr>
          <w:b/>
          <w:sz w:val="23"/>
          <w:szCs w:val="23"/>
          <w:lang w:eastAsia="it-IT"/>
        </w:rPr>
        <w:t xml:space="preserve">MISURE </w:t>
      </w:r>
      <w:r w:rsidR="00381A86">
        <w:rPr>
          <w:b/>
          <w:sz w:val="23"/>
          <w:szCs w:val="23"/>
          <w:lang w:eastAsia="it-IT"/>
        </w:rPr>
        <w:t>DI CONTENIMEN</w:t>
      </w:r>
      <w:bookmarkStart w:id="0" w:name="_GoBack"/>
      <w:bookmarkEnd w:id="0"/>
      <w:r w:rsidR="00381A86">
        <w:rPr>
          <w:b/>
          <w:sz w:val="23"/>
          <w:szCs w:val="23"/>
          <w:lang w:eastAsia="it-IT"/>
        </w:rPr>
        <w:t xml:space="preserve">TO </w:t>
      </w:r>
      <w:r w:rsidR="00834C43">
        <w:rPr>
          <w:b/>
          <w:sz w:val="23"/>
          <w:szCs w:val="23"/>
          <w:lang w:eastAsia="it-IT"/>
        </w:rPr>
        <w:t>DIFFERENZIATE SEMBRANO FUNZIONARE</w:t>
      </w:r>
      <w:r w:rsidR="00B276DB">
        <w:rPr>
          <w:b/>
          <w:sz w:val="23"/>
          <w:szCs w:val="23"/>
          <w:lang w:eastAsia="it-IT"/>
        </w:rPr>
        <w:t xml:space="preserve"> </w:t>
      </w:r>
      <w:r w:rsidR="00834C43">
        <w:rPr>
          <w:b/>
          <w:sz w:val="23"/>
          <w:szCs w:val="23"/>
          <w:lang w:eastAsia="it-IT"/>
        </w:rPr>
        <w:t>IN RELAZIONE A</w:t>
      </w:r>
      <w:r w:rsidR="007F345B">
        <w:rPr>
          <w:b/>
          <w:sz w:val="23"/>
          <w:szCs w:val="23"/>
          <w:lang w:eastAsia="it-IT"/>
        </w:rPr>
        <w:t xml:space="preserve"> INTENSIT</w:t>
      </w:r>
      <w:r w:rsidR="00834C43">
        <w:rPr>
          <w:b/>
          <w:sz w:val="23"/>
          <w:szCs w:val="23"/>
          <w:lang w:eastAsia="it-IT"/>
        </w:rPr>
        <w:t>À E DURATA</w:t>
      </w:r>
      <w:r w:rsidR="00665201">
        <w:rPr>
          <w:b/>
          <w:sz w:val="23"/>
          <w:szCs w:val="23"/>
          <w:lang w:eastAsia="it-IT"/>
        </w:rPr>
        <w:t xml:space="preserve">, </w:t>
      </w:r>
      <w:r w:rsidR="00924369">
        <w:rPr>
          <w:b/>
          <w:sz w:val="23"/>
          <w:szCs w:val="23"/>
          <w:lang w:eastAsia="it-IT"/>
        </w:rPr>
        <w:t xml:space="preserve">MA ALCUNI MIGLIORAMENTI ENFATIZZATI </w:t>
      </w:r>
      <w:r w:rsidR="00BC6293">
        <w:rPr>
          <w:b/>
          <w:sz w:val="23"/>
          <w:szCs w:val="23"/>
          <w:lang w:eastAsia="it-IT"/>
        </w:rPr>
        <w:t>DA RITARDI</w:t>
      </w:r>
      <w:r w:rsidR="00924369">
        <w:rPr>
          <w:b/>
          <w:sz w:val="23"/>
          <w:szCs w:val="23"/>
          <w:lang w:eastAsia="it-IT"/>
        </w:rPr>
        <w:t xml:space="preserve"> DI NOTIFICA</w:t>
      </w:r>
      <w:r w:rsidR="004F7D64">
        <w:rPr>
          <w:b/>
          <w:sz w:val="23"/>
          <w:szCs w:val="23"/>
          <w:lang w:eastAsia="it-IT"/>
        </w:rPr>
        <w:t xml:space="preserve"> E</w:t>
      </w:r>
      <w:r w:rsidR="00B276DB">
        <w:rPr>
          <w:b/>
          <w:sz w:val="23"/>
          <w:szCs w:val="23"/>
          <w:lang w:eastAsia="it-IT"/>
        </w:rPr>
        <w:t xml:space="preserve"> </w:t>
      </w:r>
      <w:r w:rsidR="00F50624">
        <w:rPr>
          <w:b/>
          <w:sz w:val="23"/>
          <w:szCs w:val="23"/>
          <w:lang w:eastAsia="it-IT"/>
        </w:rPr>
        <w:t>DATI INCOMPLET</w:t>
      </w:r>
      <w:r w:rsidR="00F50624" w:rsidRPr="004F7D64">
        <w:rPr>
          <w:b/>
          <w:sz w:val="23"/>
          <w:szCs w:val="23"/>
          <w:lang w:eastAsia="it-IT"/>
        </w:rPr>
        <w:t>I</w:t>
      </w:r>
      <w:r w:rsidR="00924369" w:rsidRPr="004F7D64">
        <w:rPr>
          <w:b/>
          <w:sz w:val="23"/>
          <w:szCs w:val="23"/>
          <w:lang w:eastAsia="it-IT"/>
        </w:rPr>
        <w:t xml:space="preserve">. </w:t>
      </w:r>
      <w:r w:rsidR="00924369">
        <w:rPr>
          <w:b/>
          <w:sz w:val="23"/>
          <w:szCs w:val="23"/>
          <w:lang w:eastAsia="it-IT"/>
        </w:rPr>
        <w:t>PER IL</w:t>
      </w:r>
      <w:r w:rsidR="001F7738">
        <w:rPr>
          <w:b/>
          <w:sz w:val="23"/>
          <w:szCs w:val="23"/>
          <w:lang w:eastAsia="it-IT"/>
        </w:rPr>
        <w:t xml:space="preserve"> </w:t>
      </w:r>
      <w:r w:rsidR="00F05883">
        <w:rPr>
          <w:b/>
          <w:sz w:val="23"/>
          <w:szCs w:val="23"/>
          <w:lang w:eastAsia="it-IT"/>
        </w:rPr>
        <w:t xml:space="preserve">CAMBIO COLORE </w:t>
      </w:r>
      <w:r w:rsidR="00924369" w:rsidRPr="00924369">
        <w:rPr>
          <w:b/>
          <w:sz w:val="23"/>
          <w:szCs w:val="23"/>
          <w:lang w:eastAsia="it-IT"/>
        </w:rPr>
        <w:t xml:space="preserve">DELLE REGIONI DUE SETTIMANE DI “CONTROLLO” </w:t>
      </w:r>
      <w:r w:rsidR="00924369">
        <w:rPr>
          <w:b/>
          <w:sz w:val="23"/>
          <w:szCs w:val="23"/>
          <w:lang w:eastAsia="it-IT"/>
        </w:rPr>
        <w:t xml:space="preserve">NON </w:t>
      </w:r>
      <w:r w:rsidR="00834C43">
        <w:rPr>
          <w:b/>
          <w:sz w:val="23"/>
          <w:szCs w:val="23"/>
          <w:lang w:eastAsia="it-IT"/>
        </w:rPr>
        <w:t>SUFFICIENT</w:t>
      </w:r>
      <w:r w:rsidR="00F05883">
        <w:rPr>
          <w:b/>
          <w:sz w:val="23"/>
          <w:szCs w:val="23"/>
          <w:lang w:eastAsia="it-IT"/>
        </w:rPr>
        <w:t>I, SCENDE SOLO INDICE RT</w:t>
      </w:r>
      <w:r w:rsidR="004F7D64">
        <w:rPr>
          <w:b/>
          <w:sz w:val="23"/>
          <w:szCs w:val="23"/>
          <w:lang w:eastAsia="it-IT"/>
        </w:rPr>
        <w:t>.</w:t>
      </w:r>
    </w:p>
    <w:p w:rsidR="00B443D8" w:rsidRPr="00734A61" w:rsidRDefault="00180E36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 dicembre</w:t>
      </w:r>
      <w:r w:rsidR="007F3F63" w:rsidRPr="00734A61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756BF5" w:rsidRPr="00383D9D" w:rsidRDefault="00406DC9" w:rsidP="0050520B">
      <w:pPr>
        <w:jc w:val="both"/>
        <w:rPr>
          <w:lang w:eastAsia="it-IT"/>
        </w:rPr>
      </w:pPr>
      <w:r w:rsidRPr="00383D9D">
        <w:rPr>
          <w:lang w:eastAsia="it-IT"/>
        </w:rPr>
        <w:t xml:space="preserve">Il monitoraggio indipendente della Fondazione GIMBE </w:t>
      </w:r>
      <w:r w:rsidR="00F0762F" w:rsidRPr="00383D9D">
        <w:t>conferma</w:t>
      </w:r>
      <w:r w:rsidR="00B276DB">
        <w:t xml:space="preserve"> </w:t>
      </w:r>
      <w:r w:rsidRPr="00383D9D">
        <w:t>n</w:t>
      </w:r>
      <w:r w:rsidR="00DD06F4" w:rsidRPr="00383D9D">
        <w:t xml:space="preserve">ella settimana </w:t>
      </w:r>
      <w:r w:rsidR="004874E1" w:rsidRPr="00383D9D">
        <w:t>2</w:t>
      </w:r>
      <w:r w:rsidR="00180E36" w:rsidRPr="00383D9D">
        <w:t>5</w:t>
      </w:r>
      <w:r w:rsidR="00CD0D02" w:rsidRPr="00383D9D">
        <w:t xml:space="preserve"> novembre</w:t>
      </w:r>
      <w:r w:rsidR="00180E36" w:rsidRPr="00383D9D">
        <w:t>-1 dicembre</w:t>
      </w:r>
      <w:r w:rsidR="00A73F90" w:rsidRPr="00383D9D">
        <w:t xml:space="preserve">, rispetto alla precedente, </w:t>
      </w:r>
      <w:r w:rsidR="00147FE2" w:rsidRPr="00383D9D">
        <w:t>un</w:t>
      </w:r>
      <w:r w:rsidR="00F5179B" w:rsidRPr="00383D9D">
        <w:t xml:space="preserve">a </w:t>
      </w:r>
      <w:r w:rsidR="00381A86">
        <w:t>diminuzione</w:t>
      </w:r>
      <w:r w:rsidR="0079793A">
        <w:t xml:space="preserve"> </w:t>
      </w:r>
      <w:r w:rsidR="00DD06F4" w:rsidRPr="00383D9D">
        <w:rPr>
          <w:lang w:eastAsia="it-IT"/>
        </w:rPr>
        <w:t>dei nuovi casi (</w:t>
      </w:r>
      <w:r w:rsidR="00383D9D" w:rsidRPr="00383D9D">
        <w:rPr>
          <w:lang w:eastAsia="it-IT"/>
        </w:rPr>
        <w:t xml:space="preserve">165.879 vs </w:t>
      </w:r>
      <w:r w:rsidR="00147FE2" w:rsidRPr="00383D9D">
        <w:rPr>
          <w:lang w:eastAsia="it-IT"/>
        </w:rPr>
        <w:t>216.950</w:t>
      </w:r>
      <w:r w:rsidR="00796E28" w:rsidRPr="00383D9D">
        <w:rPr>
          <w:lang w:eastAsia="it-IT"/>
        </w:rPr>
        <w:t>)</w:t>
      </w:r>
      <w:r w:rsidR="00F0762F" w:rsidRPr="00383D9D">
        <w:rPr>
          <w:lang w:eastAsia="it-IT"/>
        </w:rPr>
        <w:t xml:space="preserve">, </w:t>
      </w:r>
      <w:r w:rsidR="002E1E49" w:rsidRPr="00383D9D">
        <w:rPr>
          <w:lang w:eastAsia="it-IT"/>
        </w:rPr>
        <w:t xml:space="preserve">a fronte di </w:t>
      </w:r>
      <w:r w:rsidR="00381A86">
        <w:rPr>
          <w:lang w:eastAsia="it-IT"/>
        </w:rPr>
        <w:t>un calo</w:t>
      </w:r>
      <w:r w:rsidR="0079793A">
        <w:rPr>
          <w:lang w:eastAsia="it-IT"/>
        </w:rPr>
        <w:t xml:space="preserve"> </w:t>
      </w:r>
      <w:r w:rsidR="00D55B56" w:rsidRPr="00383D9D">
        <w:rPr>
          <w:lang w:eastAsia="it-IT"/>
        </w:rPr>
        <w:t xml:space="preserve">dei </w:t>
      </w:r>
      <w:r w:rsidR="006B448E" w:rsidRPr="00383D9D">
        <w:rPr>
          <w:lang w:eastAsia="it-IT"/>
        </w:rPr>
        <w:t>casi testati (</w:t>
      </w:r>
      <w:r w:rsidR="00383D9D" w:rsidRPr="00383D9D">
        <w:rPr>
          <w:lang w:eastAsia="it-IT"/>
        </w:rPr>
        <w:t xml:space="preserve">672.794 vs </w:t>
      </w:r>
      <w:r w:rsidR="00147FE2" w:rsidRPr="00383D9D">
        <w:rPr>
          <w:lang w:eastAsia="it-IT"/>
        </w:rPr>
        <w:t>778.765</w:t>
      </w:r>
      <w:r w:rsidR="004D602F" w:rsidRPr="00383D9D">
        <w:rPr>
          <w:lang w:eastAsia="it-IT"/>
        </w:rPr>
        <w:t>)</w:t>
      </w:r>
      <w:r w:rsidR="00BD2C5E" w:rsidRPr="00383D9D">
        <w:rPr>
          <w:lang w:eastAsia="it-IT"/>
        </w:rPr>
        <w:t xml:space="preserve"> e </w:t>
      </w:r>
      <w:r w:rsidR="00147FE2" w:rsidRPr="00383D9D">
        <w:rPr>
          <w:lang w:eastAsia="it-IT"/>
        </w:rPr>
        <w:t xml:space="preserve">di </w:t>
      </w:r>
      <w:r w:rsidR="00F45F23" w:rsidRPr="00383D9D">
        <w:rPr>
          <w:lang w:eastAsia="it-IT"/>
        </w:rPr>
        <w:t xml:space="preserve">una </w:t>
      </w:r>
      <w:r w:rsidR="00381A86">
        <w:rPr>
          <w:lang w:eastAsia="it-IT"/>
        </w:rPr>
        <w:t>riduzione</w:t>
      </w:r>
      <w:r w:rsidR="0079793A">
        <w:rPr>
          <w:lang w:eastAsia="it-IT"/>
        </w:rPr>
        <w:t xml:space="preserve"> </w:t>
      </w:r>
      <w:r w:rsidR="00703E54" w:rsidRPr="00383D9D">
        <w:rPr>
          <w:lang w:eastAsia="it-IT"/>
        </w:rPr>
        <w:t>del rapporto positivi/casi testati (</w:t>
      </w:r>
      <w:r w:rsidR="00383D9D" w:rsidRPr="00383D9D">
        <w:rPr>
          <w:lang w:eastAsia="it-IT"/>
        </w:rPr>
        <w:t xml:space="preserve">24,7% vs </w:t>
      </w:r>
      <w:r w:rsidR="00147FE2" w:rsidRPr="00383D9D">
        <w:rPr>
          <w:lang w:eastAsia="it-IT"/>
        </w:rPr>
        <w:t>27,9%</w:t>
      </w:r>
      <w:r w:rsidR="00703E54" w:rsidRPr="00383D9D">
        <w:rPr>
          <w:lang w:eastAsia="it-IT"/>
        </w:rPr>
        <w:t>)</w:t>
      </w:r>
      <w:r w:rsidR="006B448E" w:rsidRPr="00383D9D">
        <w:rPr>
          <w:lang w:eastAsia="it-IT"/>
        </w:rPr>
        <w:t xml:space="preserve">. </w:t>
      </w:r>
      <w:r w:rsidR="00383D9D" w:rsidRPr="00383D9D">
        <w:rPr>
          <w:lang w:eastAsia="it-IT"/>
        </w:rPr>
        <w:t>Calano</w:t>
      </w:r>
      <w:r w:rsidR="0079793A">
        <w:rPr>
          <w:lang w:eastAsia="it-IT"/>
        </w:rPr>
        <w:t xml:space="preserve"> </w:t>
      </w:r>
      <w:r w:rsidR="003B22C9" w:rsidRPr="00383D9D">
        <w:rPr>
          <w:lang w:eastAsia="it-IT"/>
        </w:rPr>
        <w:t>del</w:t>
      </w:r>
      <w:r w:rsidR="00383D9D" w:rsidRPr="00383D9D">
        <w:rPr>
          <w:lang w:eastAsia="it-IT"/>
        </w:rPr>
        <w:t xml:space="preserve"> 2,3</w:t>
      </w:r>
      <w:r w:rsidR="0050520B" w:rsidRPr="00383D9D">
        <w:rPr>
          <w:lang w:eastAsia="it-IT"/>
        </w:rPr>
        <w:t xml:space="preserve">% </w:t>
      </w:r>
      <w:r w:rsidR="006B448E" w:rsidRPr="00383D9D">
        <w:rPr>
          <w:lang w:eastAsia="it-IT"/>
        </w:rPr>
        <w:t>i</w:t>
      </w:r>
      <w:r w:rsidR="00D33012" w:rsidRPr="00383D9D">
        <w:rPr>
          <w:lang w:eastAsia="it-IT"/>
        </w:rPr>
        <w:t xml:space="preserve"> casi attualmente positivi (</w:t>
      </w:r>
      <w:r w:rsidR="00383D9D" w:rsidRPr="00383D9D">
        <w:rPr>
          <w:lang w:eastAsia="it-IT"/>
        </w:rPr>
        <w:t xml:space="preserve">779.945 vs </w:t>
      </w:r>
      <w:r w:rsidR="00147FE2" w:rsidRPr="00383D9D">
        <w:rPr>
          <w:lang w:eastAsia="it-IT"/>
        </w:rPr>
        <w:t>798.386</w:t>
      </w:r>
      <w:r w:rsidR="00D33012" w:rsidRPr="00383D9D">
        <w:rPr>
          <w:lang w:eastAsia="it-IT"/>
        </w:rPr>
        <w:t>)</w:t>
      </w:r>
      <w:r w:rsidR="006B448E" w:rsidRPr="00383D9D">
        <w:rPr>
          <w:lang w:eastAsia="it-IT"/>
        </w:rPr>
        <w:t xml:space="preserve"> e</w:t>
      </w:r>
      <w:r w:rsidR="003F4EAB" w:rsidRPr="00383D9D">
        <w:rPr>
          <w:lang w:eastAsia="it-IT"/>
        </w:rPr>
        <w:t>,</w:t>
      </w:r>
      <w:r w:rsidR="005B05C3" w:rsidRPr="00383D9D">
        <w:rPr>
          <w:lang w:eastAsia="it-IT"/>
        </w:rPr>
        <w:t xml:space="preserve"> sul </w:t>
      </w:r>
      <w:r w:rsidR="003F4EAB" w:rsidRPr="00383D9D">
        <w:rPr>
          <w:lang w:eastAsia="it-IT"/>
        </w:rPr>
        <w:t xml:space="preserve">fronte </w:t>
      </w:r>
      <w:r w:rsidR="006B448E" w:rsidRPr="00383D9D">
        <w:rPr>
          <w:lang w:eastAsia="it-IT"/>
        </w:rPr>
        <w:t>degli ospedali</w:t>
      </w:r>
      <w:r w:rsidR="00E12F28" w:rsidRPr="00383D9D">
        <w:rPr>
          <w:lang w:eastAsia="it-IT"/>
        </w:rPr>
        <w:t>,</w:t>
      </w:r>
      <w:r w:rsidR="0079793A">
        <w:rPr>
          <w:lang w:eastAsia="it-IT"/>
        </w:rPr>
        <w:t xml:space="preserve"> </w:t>
      </w:r>
      <w:r w:rsidR="00665201">
        <w:rPr>
          <w:lang w:eastAsia="it-IT"/>
        </w:rPr>
        <w:t>diminuiscono</w:t>
      </w:r>
      <w:r w:rsidR="0079793A">
        <w:rPr>
          <w:lang w:eastAsia="it-IT"/>
        </w:rPr>
        <w:t xml:space="preserve"> </w:t>
      </w:r>
      <w:r w:rsidR="00383D9D" w:rsidRPr="00383D9D">
        <w:rPr>
          <w:lang w:eastAsia="it-IT"/>
        </w:rPr>
        <w:t xml:space="preserve">sia i </w:t>
      </w:r>
      <w:r w:rsidR="00F5179B" w:rsidRPr="00383D9D">
        <w:rPr>
          <w:lang w:eastAsia="it-IT"/>
        </w:rPr>
        <w:t>ricover</w:t>
      </w:r>
      <w:r w:rsidR="008F1BD5" w:rsidRPr="00383D9D">
        <w:rPr>
          <w:lang w:eastAsia="it-IT"/>
        </w:rPr>
        <w:t>i con sintomi</w:t>
      </w:r>
      <w:r w:rsidR="0079793A">
        <w:rPr>
          <w:lang w:eastAsia="it-IT"/>
        </w:rPr>
        <w:t xml:space="preserve"> </w:t>
      </w:r>
      <w:r w:rsidR="007B4206" w:rsidRPr="00383D9D">
        <w:rPr>
          <w:lang w:eastAsia="it-IT"/>
        </w:rPr>
        <w:t>(</w:t>
      </w:r>
      <w:r w:rsidR="00383D9D" w:rsidRPr="00383D9D">
        <w:rPr>
          <w:lang w:eastAsia="it-IT"/>
        </w:rPr>
        <w:t xml:space="preserve">32.811 vs </w:t>
      </w:r>
      <w:r w:rsidR="00147FE2" w:rsidRPr="00383D9D">
        <w:rPr>
          <w:lang w:eastAsia="it-IT"/>
        </w:rPr>
        <w:t>34.577</w:t>
      </w:r>
      <w:r w:rsidR="007B4206" w:rsidRPr="00383D9D">
        <w:rPr>
          <w:lang w:eastAsia="it-IT"/>
        </w:rPr>
        <w:t>)</w:t>
      </w:r>
      <w:r w:rsidR="0079793A">
        <w:rPr>
          <w:lang w:eastAsia="it-IT"/>
        </w:rPr>
        <w:t xml:space="preserve"> </w:t>
      </w:r>
      <w:r w:rsidR="00383D9D" w:rsidRPr="00383D9D">
        <w:rPr>
          <w:lang w:eastAsia="it-IT"/>
        </w:rPr>
        <w:t>che le terapie intensive</w:t>
      </w:r>
      <w:r w:rsidR="0046598E" w:rsidRPr="00383D9D">
        <w:rPr>
          <w:lang w:eastAsia="it-IT"/>
        </w:rPr>
        <w:t xml:space="preserve"> (</w:t>
      </w:r>
      <w:r w:rsidR="00383D9D" w:rsidRPr="00383D9D">
        <w:rPr>
          <w:lang w:eastAsia="it-IT"/>
        </w:rPr>
        <w:t xml:space="preserve">3.663 vs </w:t>
      </w:r>
      <w:r w:rsidR="00147FE2" w:rsidRPr="00383D9D">
        <w:rPr>
          <w:lang w:eastAsia="it-IT"/>
        </w:rPr>
        <w:t>3.816</w:t>
      </w:r>
      <w:r w:rsidR="00F469C4" w:rsidRPr="00383D9D">
        <w:rPr>
          <w:lang w:eastAsia="it-IT"/>
        </w:rPr>
        <w:t>)</w:t>
      </w:r>
      <w:r w:rsidR="00F5179B" w:rsidRPr="00383D9D">
        <w:rPr>
          <w:lang w:eastAsia="it-IT"/>
        </w:rPr>
        <w:t xml:space="preserve">; </w:t>
      </w:r>
      <w:r w:rsidR="003B22C9" w:rsidRPr="00383D9D">
        <w:rPr>
          <w:lang w:eastAsia="it-IT"/>
        </w:rPr>
        <w:t xml:space="preserve">ancora in aumento </w:t>
      </w:r>
      <w:r w:rsidR="008A2AB7" w:rsidRPr="00383D9D">
        <w:rPr>
          <w:lang w:eastAsia="it-IT"/>
        </w:rPr>
        <w:t xml:space="preserve">i </w:t>
      </w:r>
      <w:r w:rsidR="00F469C4" w:rsidRPr="00383D9D">
        <w:rPr>
          <w:lang w:eastAsia="it-IT"/>
        </w:rPr>
        <w:t>decessi</w:t>
      </w:r>
      <w:r w:rsidR="00BE59CF" w:rsidRPr="00383D9D">
        <w:rPr>
          <w:lang w:eastAsia="it-IT"/>
        </w:rPr>
        <w:t xml:space="preserve"> (</w:t>
      </w:r>
      <w:r w:rsidR="00383D9D" w:rsidRPr="00383D9D">
        <w:rPr>
          <w:lang w:eastAsia="it-IT"/>
        </w:rPr>
        <w:t xml:space="preserve">5.055 vs </w:t>
      </w:r>
      <w:r w:rsidR="00147FE2" w:rsidRPr="00383D9D">
        <w:rPr>
          <w:lang w:eastAsia="it-IT"/>
        </w:rPr>
        <w:t>4.842</w:t>
      </w:r>
      <w:r w:rsidR="00BE59CF" w:rsidRPr="00383D9D">
        <w:rPr>
          <w:lang w:eastAsia="it-IT"/>
        </w:rPr>
        <w:t>)</w:t>
      </w:r>
      <w:r w:rsidR="0061393A" w:rsidRPr="00383D9D">
        <w:rPr>
          <w:lang w:eastAsia="it-IT"/>
        </w:rPr>
        <w:t>.</w:t>
      </w:r>
      <w:r w:rsidR="0079793A">
        <w:rPr>
          <w:lang w:eastAsia="it-IT"/>
        </w:rPr>
        <w:t xml:space="preserve"> </w:t>
      </w:r>
      <w:r w:rsidR="0069637C" w:rsidRPr="00383D9D">
        <w:rPr>
          <w:lang w:eastAsia="it-IT"/>
        </w:rPr>
        <w:t xml:space="preserve">In </w:t>
      </w:r>
      <w:r w:rsidR="00C036E5" w:rsidRPr="00383D9D">
        <w:rPr>
          <w:lang w:eastAsia="it-IT"/>
        </w:rPr>
        <w:t>dettaglio</w:t>
      </w:r>
      <w:r w:rsidR="003442B9" w:rsidRPr="00383D9D">
        <w:t xml:space="preserve">, </w:t>
      </w:r>
      <w:r w:rsidR="00BE59CF" w:rsidRPr="00383D9D">
        <w:t xml:space="preserve">rispetto alla settimana precedente, </w:t>
      </w:r>
      <w:r w:rsidR="00742EE2" w:rsidRPr="00383D9D">
        <w:t>si registrano le seguenti variazioni</w:t>
      </w:r>
      <w:r w:rsidR="0069637C" w:rsidRPr="00383D9D">
        <w:rPr>
          <w:lang w:eastAsia="it-IT"/>
        </w:rPr>
        <w:t>:</w:t>
      </w:r>
    </w:p>
    <w:p w:rsidR="005E1B70" w:rsidRPr="00383D9D" w:rsidRDefault="00300572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383D9D">
        <w:t>D</w:t>
      </w:r>
      <w:r w:rsidR="005E1B70" w:rsidRPr="00383D9D">
        <w:t>ecessi</w:t>
      </w:r>
      <w:r w:rsidR="00383D9D" w:rsidRPr="00383D9D">
        <w:t>: 5.055</w:t>
      </w:r>
      <w:r w:rsidR="003442B9" w:rsidRPr="00383D9D">
        <w:t>(</w:t>
      </w:r>
      <w:r w:rsidR="00F373A1" w:rsidRPr="00383D9D">
        <w:t>+</w:t>
      </w:r>
      <w:r w:rsidR="00383D9D" w:rsidRPr="00383D9D">
        <w:t>9,9</w:t>
      </w:r>
      <w:r w:rsidR="005862D2" w:rsidRPr="00383D9D">
        <w:t>%)</w:t>
      </w:r>
    </w:p>
    <w:p w:rsidR="005E1B70" w:rsidRPr="00383D9D" w:rsidRDefault="005E1B70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383D9D">
        <w:t xml:space="preserve">Terapia intensiva: </w:t>
      </w:r>
      <w:r w:rsidR="00383D9D" w:rsidRPr="00383D9D">
        <w:t>-153</w:t>
      </w:r>
      <w:r w:rsidR="005862D2" w:rsidRPr="00383D9D">
        <w:t>(</w:t>
      </w:r>
      <w:r w:rsidR="00383D9D" w:rsidRPr="00383D9D">
        <w:t>-4</w:t>
      </w:r>
      <w:r w:rsidR="003565EE" w:rsidRPr="00383D9D">
        <w:t>%</w:t>
      </w:r>
      <w:r w:rsidR="005862D2" w:rsidRPr="00383D9D">
        <w:t>)</w:t>
      </w:r>
    </w:p>
    <w:p w:rsidR="00DD06F4" w:rsidRPr="00383D9D" w:rsidRDefault="00DD06F4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383D9D">
        <w:t xml:space="preserve">Ricoverati con sintomi: </w:t>
      </w:r>
      <w:r w:rsidR="00383D9D" w:rsidRPr="00383D9D">
        <w:t>-1.766 (-5,1</w:t>
      </w:r>
      <w:r w:rsidR="003565EE" w:rsidRPr="00383D9D">
        <w:t>%</w:t>
      </w:r>
      <w:r w:rsidR="005862D2" w:rsidRPr="00383D9D">
        <w:t>)</w:t>
      </w:r>
    </w:p>
    <w:p w:rsidR="005E1B70" w:rsidRPr="00383D9D" w:rsidRDefault="00BE59CF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383D9D">
        <w:t>Nuovi casi</w:t>
      </w:r>
      <w:r w:rsidR="005E1B70" w:rsidRPr="00383D9D">
        <w:t>:</w:t>
      </w:r>
      <w:r w:rsidR="00383D9D" w:rsidRPr="00383D9D">
        <w:t>165.879</w:t>
      </w:r>
      <w:r w:rsidR="00924C50" w:rsidRPr="00383D9D">
        <w:t>(</w:t>
      </w:r>
      <w:r w:rsidR="00F373A1" w:rsidRPr="00383D9D">
        <w:t>+</w:t>
      </w:r>
      <w:r w:rsidR="00383D9D" w:rsidRPr="00383D9D">
        <w:t>11,4</w:t>
      </w:r>
      <w:r w:rsidR="005862D2" w:rsidRPr="00383D9D">
        <w:t>%)</w:t>
      </w:r>
    </w:p>
    <w:p w:rsidR="000B6B1F" w:rsidRPr="00383D9D" w:rsidRDefault="000B6B1F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383D9D">
        <w:t xml:space="preserve">Casi </w:t>
      </w:r>
      <w:r w:rsidR="00487E15" w:rsidRPr="00383D9D">
        <w:t>attualmente positivi</w:t>
      </w:r>
      <w:r w:rsidR="00595785" w:rsidRPr="00383D9D">
        <w:t xml:space="preserve">: </w:t>
      </w:r>
      <w:r w:rsidR="00383D9D" w:rsidRPr="00383D9D">
        <w:t>-18.441</w:t>
      </w:r>
      <w:r w:rsidR="00F469C4" w:rsidRPr="00383D9D">
        <w:t>(</w:t>
      </w:r>
      <w:r w:rsidR="00383D9D" w:rsidRPr="00383D9D">
        <w:t>-2,3</w:t>
      </w:r>
      <w:r w:rsidR="00FE10CC" w:rsidRPr="00383D9D">
        <w:t>%</w:t>
      </w:r>
      <w:r w:rsidRPr="00383D9D">
        <w:t>)</w:t>
      </w:r>
    </w:p>
    <w:p w:rsidR="00260775" w:rsidRPr="00383D9D" w:rsidRDefault="002A3D04" w:rsidP="000F1FFA">
      <w:pPr>
        <w:pStyle w:val="Paragrafoelenco"/>
        <w:numPr>
          <w:ilvl w:val="0"/>
          <w:numId w:val="1"/>
        </w:numPr>
        <w:spacing w:after="120" w:line="276" w:lineRule="auto"/>
        <w:jc w:val="both"/>
      </w:pPr>
      <w:r w:rsidRPr="00383D9D">
        <w:t xml:space="preserve">Casi testati </w:t>
      </w:r>
      <w:r w:rsidR="00BD2C5E" w:rsidRPr="00383D9D">
        <w:t>-</w:t>
      </w:r>
      <w:r w:rsidR="00383D9D" w:rsidRPr="00383D9D">
        <w:t>105.971</w:t>
      </w:r>
      <w:r w:rsidR="0092337D" w:rsidRPr="00383D9D">
        <w:t>(</w:t>
      </w:r>
      <w:r w:rsidR="00BB57B7" w:rsidRPr="00383D9D">
        <w:t>-</w:t>
      </w:r>
      <w:r w:rsidR="00383D9D" w:rsidRPr="00383D9D">
        <w:t>13,6</w:t>
      </w:r>
      <w:r w:rsidR="003565EE" w:rsidRPr="00383D9D">
        <w:t>%</w:t>
      </w:r>
      <w:r w:rsidR="0092337D" w:rsidRPr="00383D9D">
        <w:t>)</w:t>
      </w:r>
    </w:p>
    <w:p w:rsidR="00260775" w:rsidRPr="00383D9D" w:rsidRDefault="00260775" w:rsidP="000F1FFA">
      <w:pPr>
        <w:pStyle w:val="Paragrafoelenco"/>
        <w:numPr>
          <w:ilvl w:val="0"/>
          <w:numId w:val="1"/>
        </w:numPr>
        <w:spacing w:after="120" w:line="276" w:lineRule="auto"/>
        <w:jc w:val="both"/>
      </w:pPr>
      <w:r w:rsidRPr="00383D9D">
        <w:t xml:space="preserve">Tamponi totali: </w:t>
      </w:r>
      <w:r w:rsidR="00383D9D" w:rsidRPr="00383D9D">
        <w:t>-85.654</w:t>
      </w:r>
      <w:r w:rsidR="00A149F4" w:rsidRPr="00383D9D">
        <w:t>(</w:t>
      </w:r>
      <w:r w:rsidR="00383D9D" w:rsidRPr="00383D9D">
        <w:t>-5,8</w:t>
      </w:r>
      <w:r w:rsidR="00A149F4" w:rsidRPr="00383D9D">
        <w:t>%</w:t>
      </w:r>
      <w:r w:rsidR="009D6AEE" w:rsidRPr="00383D9D">
        <w:t>)</w:t>
      </w:r>
    </w:p>
    <w:p w:rsidR="004D4FAC" w:rsidRDefault="0041559A" w:rsidP="00F64432">
      <w:pPr>
        <w:jc w:val="both"/>
      </w:pPr>
      <w:r w:rsidRPr="004D4FAC">
        <w:t>«</w:t>
      </w:r>
      <w:r w:rsidR="005F4D26">
        <w:t xml:space="preserve">Si conferma </w:t>
      </w:r>
      <w:r w:rsidRPr="004D4FAC">
        <w:t>–</w:t>
      </w:r>
      <w:r w:rsidR="004D4FAC">
        <w:t xml:space="preserve"> dichiara </w:t>
      </w:r>
      <w:r w:rsidR="002B36CD" w:rsidRPr="004D4FAC">
        <w:t xml:space="preserve">Nino Cartabellotta, Presidente della Fondazione GIMBE </w:t>
      </w:r>
      <w:r w:rsidRPr="004D4FAC">
        <w:t>–</w:t>
      </w:r>
      <w:r w:rsidR="0079793A">
        <w:t xml:space="preserve"> </w:t>
      </w:r>
      <w:r w:rsidR="00665201">
        <w:t xml:space="preserve">la </w:t>
      </w:r>
      <w:r w:rsidR="00665201" w:rsidRPr="004D4FAC">
        <w:t xml:space="preserve">riduzione </w:t>
      </w:r>
      <w:r w:rsidR="002B36CD" w:rsidRPr="004D4FAC">
        <w:t>dell’incremento percentuale dei casi</w:t>
      </w:r>
      <w:r w:rsidR="001C646B">
        <w:t xml:space="preserve"> totali</w:t>
      </w:r>
      <w:r w:rsidR="0079793A">
        <w:t xml:space="preserve"> </w:t>
      </w:r>
      <w:r w:rsidR="00512854" w:rsidRPr="004D4FAC">
        <w:t>(</w:t>
      </w:r>
      <w:r w:rsidR="00512854">
        <w:t xml:space="preserve">11,4% vs </w:t>
      </w:r>
      <w:r w:rsidR="00512854" w:rsidRPr="004D4FAC">
        <w:t>17,5%)</w:t>
      </w:r>
      <w:r w:rsidR="004D4FAC">
        <w:t xml:space="preserve">, </w:t>
      </w:r>
      <w:r w:rsidR="00DA65C2" w:rsidRPr="004D4FAC">
        <w:t>de</w:t>
      </w:r>
      <w:r w:rsidR="001C646B">
        <w:t>l numero d</w:t>
      </w:r>
      <w:r w:rsidR="00DA65C2" w:rsidRPr="004D4FAC">
        <w:t>i nuovi</w:t>
      </w:r>
      <w:r w:rsidR="0079793A">
        <w:t xml:space="preserve"> </w:t>
      </w:r>
      <w:r w:rsidR="00665201">
        <w:t xml:space="preserve">casi </w:t>
      </w:r>
      <w:r w:rsidR="004D4FAC">
        <w:t xml:space="preserve">settimanali </w:t>
      </w:r>
      <w:r w:rsidR="00585AF3">
        <w:t>(</w:t>
      </w:r>
      <w:r w:rsidR="00031ED0" w:rsidRPr="00383D9D">
        <w:rPr>
          <w:lang w:eastAsia="it-IT"/>
        </w:rPr>
        <w:t>165.879</w:t>
      </w:r>
      <w:r w:rsidR="00585AF3">
        <w:rPr>
          <w:lang w:eastAsia="it-IT"/>
        </w:rPr>
        <w:t xml:space="preserve"> vs </w:t>
      </w:r>
      <w:r w:rsidR="00585AF3" w:rsidRPr="00585AF3">
        <w:rPr>
          <w:lang w:eastAsia="it-IT"/>
        </w:rPr>
        <w:t>216.950</w:t>
      </w:r>
      <w:r w:rsidR="00585AF3">
        <w:rPr>
          <w:lang w:eastAsia="it-IT"/>
        </w:rPr>
        <w:t>)</w:t>
      </w:r>
      <w:r w:rsidR="004D4FAC">
        <w:t xml:space="preserve">e, </w:t>
      </w:r>
      <w:r w:rsidR="00AC7C25">
        <w:t xml:space="preserve">in </w:t>
      </w:r>
      <w:r w:rsidR="004D4FAC">
        <w:t xml:space="preserve">misura minore, </w:t>
      </w:r>
      <w:r w:rsidR="00DA65C2" w:rsidRPr="004D4FAC">
        <w:t xml:space="preserve">del rapporto positivi/casi </w:t>
      </w:r>
      <w:r w:rsidR="00DA65C2" w:rsidRPr="001C646B">
        <w:t xml:space="preserve">testati </w:t>
      </w:r>
      <w:r w:rsidR="00387D68">
        <w:t>(</w:t>
      </w:r>
      <w:r w:rsidR="001C646B" w:rsidRPr="001C646B">
        <w:t>24</w:t>
      </w:r>
      <w:r w:rsidR="00DA65C2" w:rsidRPr="001C646B">
        <w:t>,</w:t>
      </w:r>
      <w:r w:rsidR="001C646B" w:rsidRPr="001C646B">
        <w:t>7</w:t>
      </w:r>
      <w:r w:rsidR="00DA65C2" w:rsidRPr="001C646B">
        <w:t>%</w:t>
      </w:r>
      <w:r w:rsidR="00387D68">
        <w:t xml:space="preserve"> vs </w:t>
      </w:r>
      <w:r w:rsidR="00387D68" w:rsidRPr="001C646B">
        <w:t>27,9%</w:t>
      </w:r>
      <w:r w:rsidR="00387D68">
        <w:t>)</w:t>
      </w:r>
      <w:r w:rsidR="0079793A">
        <w:t xml:space="preserve"> </w:t>
      </w:r>
      <w:r w:rsidR="00512854">
        <w:t xml:space="preserve">a fronte di una </w:t>
      </w:r>
      <w:r w:rsidR="00585AF3">
        <w:t xml:space="preserve">sensibile </w:t>
      </w:r>
      <w:r w:rsidR="00512854" w:rsidRPr="004D4FAC">
        <w:t xml:space="preserve">riduzione dei casi testati </w:t>
      </w:r>
      <w:r w:rsidR="00512854">
        <w:t>(-13,6</w:t>
      </w:r>
      <w:r w:rsidR="00512854" w:rsidRPr="004D4FAC">
        <w:t>%</w:t>
      </w:r>
      <w:r w:rsidR="00512854">
        <w:t>)</w:t>
      </w:r>
      <w:r w:rsidR="00381A86" w:rsidRPr="001C646B">
        <w:rPr>
          <w:rFonts w:cstheme="minorHAnsi"/>
        </w:rPr>
        <w:t>»</w:t>
      </w:r>
      <w:r w:rsidR="00F96D3D">
        <w:rPr>
          <w:rFonts w:cstheme="minorHAnsi"/>
        </w:rPr>
        <w:t xml:space="preserve"> </w:t>
      </w:r>
      <w:r w:rsidR="00B15015" w:rsidRPr="004D4FAC">
        <w:t>(</w:t>
      </w:r>
      <w:r w:rsidR="00B15015" w:rsidRPr="004D4FAC">
        <w:rPr>
          <w:highlight w:val="yellow"/>
        </w:rPr>
        <w:t>figura 1</w:t>
      </w:r>
      <w:r w:rsidR="00B15015" w:rsidRPr="004D4FAC">
        <w:t>)</w:t>
      </w:r>
      <w:r w:rsidR="004D4FAC">
        <w:t>.</w:t>
      </w:r>
      <w:r w:rsidR="0079793A">
        <w:t xml:space="preserve"> </w:t>
      </w:r>
      <w:r w:rsidR="008A7FB8">
        <w:t>S</w:t>
      </w:r>
      <w:r w:rsidR="005F4D26">
        <w:t>e i</w:t>
      </w:r>
      <w:r w:rsidR="00381A86">
        <w:t>l</w:t>
      </w:r>
      <w:r w:rsidR="004D4FAC">
        <w:t xml:space="preserve"> calo</w:t>
      </w:r>
      <w:r w:rsidR="0079793A">
        <w:t xml:space="preserve"> </w:t>
      </w:r>
      <w:r w:rsidR="004D4FAC">
        <w:t xml:space="preserve">dei nuovi casi </w:t>
      </w:r>
      <w:r w:rsidR="005F4D26">
        <w:t xml:space="preserve">da un lato </w:t>
      </w:r>
      <w:r w:rsidR="00AC7C25">
        <w:t>è</w:t>
      </w:r>
      <w:r w:rsidR="008A7FB8">
        <w:t xml:space="preserve"> dunque</w:t>
      </w:r>
      <w:r w:rsidR="00AC7C25">
        <w:t xml:space="preserve"> attribuibile all’effetto delle </w:t>
      </w:r>
      <w:r w:rsidR="00A31A0E">
        <w:t xml:space="preserve">misure </w:t>
      </w:r>
      <w:r w:rsidR="00665201">
        <w:t>introdotte</w:t>
      </w:r>
      <w:r w:rsidR="00A31A0E">
        <w:t xml:space="preserve">, </w:t>
      </w:r>
      <w:r w:rsidR="005F4D26">
        <w:t>dall’altro risente dell’</w:t>
      </w:r>
      <w:r w:rsidR="00A31A0E" w:rsidRPr="0043285A">
        <w:t>inspiegabil</w:t>
      </w:r>
      <w:r w:rsidR="00F873F0" w:rsidRPr="0043285A">
        <w:t>e</w:t>
      </w:r>
      <w:r w:rsidR="0079793A">
        <w:t xml:space="preserve"> </w:t>
      </w:r>
      <w:r w:rsidR="00AC7C25">
        <w:t xml:space="preserve">riduzione </w:t>
      </w:r>
      <w:r w:rsidR="00512854">
        <w:t xml:space="preserve">di </w:t>
      </w:r>
      <w:r w:rsidR="00F873F0">
        <w:t>quasi 106</w:t>
      </w:r>
      <w:r w:rsidR="005F4D26">
        <w:t xml:space="preserve"> mila casi testati.</w:t>
      </w:r>
    </w:p>
    <w:p w:rsidR="00485E87" w:rsidRDefault="00FC77DA" w:rsidP="002B36CD">
      <w:pPr>
        <w:jc w:val="both"/>
      </w:pPr>
      <w:r w:rsidRPr="00A31A0E">
        <w:t>«</w:t>
      </w:r>
      <w:r w:rsidR="005F4D26">
        <w:t>Le</w:t>
      </w:r>
      <w:r w:rsidR="0079793A">
        <w:t xml:space="preserve"> </w:t>
      </w:r>
      <w:r w:rsidR="005A1684" w:rsidRPr="00A31A0E">
        <w:t>misure di contenimento</w:t>
      </w:r>
      <w:r w:rsidR="0079793A">
        <w:t xml:space="preserve"> </w:t>
      </w:r>
      <w:r w:rsidRPr="00A31A0E">
        <w:t xml:space="preserve">– </w:t>
      </w:r>
      <w:r w:rsidR="002B36CD" w:rsidRPr="00A31A0E">
        <w:t xml:space="preserve">continua </w:t>
      </w:r>
      <w:r w:rsidR="005F4D26">
        <w:t>il Presidente</w:t>
      </w:r>
      <w:r w:rsidR="0079793A">
        <w:t xml:space="preserve"> </w:t>
      </w:r>
      <w:r w:rsidRPr="00A31A0E">
        <w:t>–</w:t>
      </w:r>
      <w:r w:rsidR="0048700C">
        <w:t xml:space="preserve"> si </w:t>
      </w:r>
      <w:r w:rsidR="00585AF3">
        <w:t xml:space="preserve">riflettono </w:t>
      </w:r>
      <w:r w:rsidR="0048700C">
        <w:t xml:space="preserve">anche sulle curve degli attualmente positivi, </w:t>
      </w:r>
      <w:r w:rsidR="00A262A8" w:rsidRPr="00A31A0E">
        <w:t>d</w:t>
      </w:r>
      <w:r w:rsidR="002B36CD" w:rsidRPr="00A31A0E">
        <w:t xml:space="preserve">i ricoveri </w:t>
      </w:r>
      <w:r w:rsidRPr="00A31A0E">
        <w:t>e terapie intensive</w:t>
      </w:r>
      <w:r w:rsidR="002B36CD" w:rsidRPr="00A31A0E">
        <w:t>, che</w:t>
      </w:r>
      <w:r w:rsidR="00F96D3D">
        <w:t xml:space="preserve"> </w:t>
      </w:r>
      <w:r w:rsidR="00AB4B85">
        <w:t>sembrano avere</w:t>
      </w:r>
      <w:r w:rsidR="00F96D3D">
        <w:t xml:space="preserve"> </w:t>
      </w:r>
      <w:r w:rsidR="00A31A0E" w:rsidRPr="00A31A0E">
        <w:t xml:space="preserve">superato il picco </w:t>
      </w:r>
      <w:r w:rsidR="0048700C">
        <w:t>e iniziato la fase discendente</w:t>
      </w:r>
      <w:r w:rsidR="005F4D26">
        <w:t xml:space="preserve">, mentre la curva </w:t>
      </w:r>
      <w:r w:rsidR="00606973">
        <w:t>dei decessi</w:t>
      </w:r>
      <w:r w:rsidR="00F96D3D">
        <w:t xml:space="preserve"> </w:t>
      </w:r>
      <w:r w:rsidR="00606973">
        <w:t xml:space="preserve">continua </w:t>
      </w:r>
      <w:r w:rsidR="00723F9D">
        <w:t>a salire</w:t>
      </w:r>
      <w:r w:rsidR="00687E75" w:rsidRPr="00A31A0E">
        <w:rPr>
          <w:rFonts w:cstheme="minorHAnsi"/>
        </w:rPr>
        <w:t>»</w:t>
      </w:r>
      <w:r w:rsidR="00723F9D">
        <w:t xml:space="preserve"> (</w:t>
      </w:r>
      <w:r w:rsidR="00723F9D" w:rsidRPr="00443644">
        <w:rPr>
          <w:highlight w:val="yellow"/>
        </w:rPr>
        <w:t>figura 4</w:t>
      </w:r>
      <w:r w:rsidR="00723F9D">
        <w:t>).</w:t>
      </w:r>
      <w:r w:rsidR="00F96D3D">
        <w:t xml:space="preserve"> </w:t>
      </w:r>
      <w:r w:rsidR="00232FA3">
        <w:t>Tuttavia</w:t>
      </w:r>
      <w:r w:rsidR="002B36CD" w:rsidRPr="00A31A0E">
        <w:t xml:space="preserve">, </w:t>
      </w:r>
      <w:r w:rsidR="00AD4E81" w:rsidRPr="00A31A0E">
        <w:t>l</w:t>
      </w:r>
      <w:r w:rsidR="0040563C" w:rsidRPr="00A31A0E">
        <w:t>a soglia</w:t>
      </w:r>
      <w:r w:rsidR="00B558BE" w:rsidRPr="00A31A0E">
        <w:t xml:space="preserve"> di occupazione</w:t>
      </w:r>
      <w:r w:rsidR="00384388" w:rsidRPr="00A31A0E">
        <w:t xml:space="preserve">per pazienti COVID </w:t>
      </w:r>
      <w:r w:rsidR="005F4D26">
        <w:t xml:space="preserve">rimane oltre il </w:t>
      </w:r>
      <w:r w:rsidR="0040563C" w:rsidRPr="00A31A0E">
        <w:t xml:space="preserve">40% </w:t>
      </w:r>
      <w:r w:rsidR="00585EDD" w:rsidRPr="00A31A0E">
        <w:t xml:space="preserve">nei reparti di </w:t>
      </w:r>
      <w:r w:rsidR="00C06C3B" w:rsidRPr="00A31A0E">
        <w:t>area medica</w:t>
      </w:r>
      <w:r w:rsidR="00F96D3D">
        <w:t xml:space="preserve"> </w:t>
      </w:r>
      <w:r w:rsidR="0040563C" w:rsidRPr="001C646B">
        <w:t xml:space="preserve">in 15 Regioni </w:t>
      </w:r>
      <w:r w:rsidR="0040563C" w:rsidRPr="00A31A0E">
        <w:t>(</w:t>
      </w:r>
      <w:r w:rsidR="0040563C" w:rsidRPr="00A31A0E">
        <w:rPr>
          <w:highlight w:val="yellow"/>
        </w:rPr>
        <w:t>figura 2</w:t>
      </w:r>
      <w:r w:rsidR="0040563C" w:rsidRPr="00A31A0E">
        <w:t xml:space="preserve">) </w:t>
      </w:r>
      <w:r w:rsidR="00B558BE" w:rsidRPr="00A31A0E">
        <w:t xml:space="preserve">e </w:t>
      </w:r>
      <w:r w:rsidR="0040563C" w:rsidRPr="00A31A0E">
        <w:t xml:space="preserve">quella </w:t>
      </w:r>
      <w:r w:rsidR="00B558BE" w:rsidRPr="00A31A0E">
        <w:t>del 30%</w:t>
      </w:r>
      <w:r w:rsidR="00F96D3D">
        <w:t xml:space="preserve"> </w:t>
      </w:r>
      <w:r w:rsidR="00C14E33" w:rsidRPr="00A31A0E">
        <w:t xml:space="preserve">nelle </w:t>
      </w:r>
      <w:r w:rsidR="00585EDD" w:rsidRPr="00A31A0E">
        <w:t>terapie intensive</w:t>
      </w:r>
      <w:r w:rsidR="00B558BE" w:rsidRPr="001C646B">
        <w:t xml:space="preserve"> in 1</w:t>
      </w:r>
      <w:r w:rsidR="00AB76CE" w:rsidRPr="001C646B">
        <w:t>6</w:t>
      </w:r>
      <w:r w:rsidR="005F4D26">
        <w:t xml:space="preserve"> Regioni</w:t>
      </w:r>
      <w:r w:rsidR="00F96D3D">
        <w:t xml:space="preserve"> </w:t>
      </w:r>
      <w:r w:rsidR="00B558BE" w:rsidRPr="00A31A0E">
        <w:t>(</w:t>
      </w:r>
      <w:r w:rsidR="00B558BE" w:rsidRPr="00A31A0E">
        <w:rPr>
          <w:rFonts w:cstheme="minorHAnsi"/>
          <w:highlight w:val="yellow"/>
        </w:rPr>
        <w:t xml:space="preserve">figura </w:t>
      </w:r>
      <w:r w:rsidR="00901363" w:rsidRPr="00A31A0E">
        <w:rPr>
          <w:rFonts w:cstheme="minorHAnsi"/>
          <w:highlight w:val="yellow"/>
        </w:rPr>
        <w:t>3</w:t>
      </w:r>
      <w:r w:rsidR="00B558BE" w:rsidRPr="00A31A0E">
        <w:rPr>
          <w:rFonts w:cstheme="minorHAnsi"/>
          <w:highlight w:val="yellow"/>
        </w:rPr>
        <w:t>)</w:t>
      </w:r>
      <w:r w:rsidR="005F4D26">
        <w:rPr>
          <w:rFonts w:cstheme="minorHAnsi"/>
        </w:rPr>
        <w:t xml:space="preserve">. E dove i </w:t>
      </w:r>
      <w:r w:rsidR="00474F53" w:rsidRPr="00A31A0E">
        <w:rPr>
          <w:rFonts w:cstheme="minorHAnsi"/>
        </w:rPr>
        <w:t xml:space="preserve">tassi di occupazione </w:t>
      </w:r>
      <w:r w:rsidR="005F4D26">
        <w:rPr>
          <w:rFonts w:cstheme="minorHAnsi"/>
        </w:rPr>
        <w:t xml:space="preserve">sono </w:t>
      </w:r>
      <w:r w:rsidR="00B558BE" w:rsidRPr="00A31A0E">
        <w:t>molto più elevati</w:t>
      </w:r>
      <w:r w:rsidR="00AB4D1C" w:rsidRPr="00A31A0E">
        <w:t>,</w:t>
      </w:r>
      <w:r w:rsidR="00F96D3D">
        <w:t xml:space="preserve"> </w:t>
      </w:r>
      <w:r w:rsidR="005F4D26">
        <w:t>precisa</w:t>
      </w:r>
      <w:r w:rsidR="000E1792" w:rsidRPr="00A31A0E">
        <w:t xml:space="preserve"> Cartabellotta</w:t>
      </w:r>
      <w:r w:rsidR="00086BD4" w:rsidRPr="00A31A0E">
        <w:t>,</w:t>
      </w:r>
      <w:r w:rsidR="000E1792" w:rsidRPr="00A31A0E">
        <w:t xml:space="preserve"> «</w:t>
      </w:r>
      <w:r w:rsidR="00A31A0E" w:rsidRPr="00A31A0E">
        <w:t xml:space="preserve">i pazienti COVID-19 </w:t>
      </w:r>
      <w:r w:rsidR="00F96D3D">
        <w:t>“invadono”</w:t>
      </w:r>
      <w:r w:rsidR="005F4D26">
        <w:t xml:space="preserve"> altri reparti</w:t>
      </w:r>
      <w:r w:rsidR="00F96D3D">
        <w:t xml:space="preserve"> </w:t>
      </w:r>
      <w:r w:rsidR="00585AF3">
        <w:t>limita</w:t>
      </w:r>
      <w:r w:rsidR="005F4D26">
        <w:t>ndo</w:t>
      </w:r>
      <w:r w:rsidR="00F96D3D">
        <w:t xml:space="preserve"> </w:t>
      </w:r>
      <w:r w:rsidR="000E1792" w:rsidRPr="00A31A0E">
        <w:t xml:space="preserve">la </w:t>
      </w:r>
      <w:r w:rsidR="00485E87" w:rsidRPr="00A31A0E">
        <w:t>possibilità</w:t>
      </w:r>
      <w:r w:rsidR="000E1792" w:rsidRPr="00A31A0E">
        <w:t xml:space="preserve"> di </w:t>
      </w:r>
      <w:r w:rsidR="00086BD4" w:rsidRPr="00A31A0E">
        <w:t xml:space="preserve">curare </w:t>
      </w:r>
      <w:r w:rsidR="000E1792" w:rsidRPr="00A31A0E">
        <w:t xml:space="preserve">pazienti </w:t>
      </w:r>
      <w:r w:rsidR="00F716DA" w:rsidRPr="00A31A0E">
        <w:t xml:space="preserve">con </w:t>
      </w:r>
      <w:r w:rsidR="000E1792" w:rsidRPr="00A31A0E">
        <w:t xml:space="preserve">altre </w:t>
      </w:r>
      <w:r w:rsidR="00887E06" w:rsidRPr="00A31A0E">
        <w:t>patologie</w:t>
      </w:r>
      <w:r w:rsidR="00485E87" w:rsidRPr="00A31A0E">
        <w:t xml:space="preserve"> e</w:t>
      </w:r>
      <w:r w:rsidR="00F96D3D">
        <w:t xml:space="preserve"> </w:t>
      </w:r>
      <w:r w:rsidR="00B15015">
        <w:t xml:space="preserve">determinando </w:t>
      </w:r>
      <w:r w:rsidR="00FA19FE">
        <w:t>il rinvio di</w:t>
      </w:r>
      <w:r w:rsidR="00F96D3D">
        <w:t xml:space="preserve"> </w:t>
      </w:r>
      <w:r w:rsidR="00723F9D">
        <w:t xml:space="preserve">altre </w:t>
      </w:r>
      <w:r w:rsidR="00485E87" w:rsidRPr="00A31A0E">
        <w:t>prestazioni</w:t>
      </w:r>
      <w:r w:rsidR="00150678" w:rsidRPr="00A31A0E">
        <w:t xml:space="preserve">, </w:t>
      </w:r>
      <w:r w:rsidR="00F873F0">
        <w:t>interventi chirurgici</w:t>
      </w:r>
      <w:r w:rsidR="00F96D3D">
        <w:t xml:space="preserve"> </w:t>
      </w:r>
      <w:r w:rsidR="00FA19FE" w:rsidRPr="00A31A0E">
        <w:t>inclusi</w:t>
      </w:r>
      <w:r w:rsidR="000E1792" w:rsidRPr="00A31A0E">
        <w:rPr>
          <w:rFonts w:cstheme="minorHAnsi"/>
        </w:rPr>
        <w:t>»</w:t>
      </w:r>
      <w:r w:rsidR="000E1792" w:rsidRPr="00A31A0E">
        <w:t>.</w:t>
      </w:r>
    </w:p>
    <w:p w:rsidR="00C569D2" w:rsidRDefault="00315070" w:rsidP="002B36CD">
      <w:pPr>
        <w:jc w:val="both"/>
      </w:pPr>
      <w:r>
        <w:br/>
      </w:r>
      <w:r w:rsidR="00C569D2">
        <w:t xml:space="preserve">La Fondazione GIMBE ha </w:t>
      </w:r>
      <w:r w:rsidR="00E46A29">
        <w:t xml:space="preserve">valutato </w:t>
      </w:r>
      <w:r w:rsidR="00232FA3">
        <w:t>l’impatto delle</w:t>
      </w:r>
      <w:r w:rsidR="00C569D2">
        <w:t xml:space="preserve"> misure introdotte dal DPCM 3 novembre</w:t>
      </w:r>
      <w:r w:rsidR="003244A6">
        <w:t xml:space="preserve"> con il “sistema a </w:t>
      </w:r>
      <w:r w:rsidR="003244A6">
        <w:lastRenderedPageBreak/>
        <w:t>colori”</w:t>
      </w:r>
      <w:r w:rsidR="00C569D2">
        <w:t xml:space="preserve">, </w:t>
      </w:r>
      <w:r w:rsidR="009760BB">
        <w:t xml:space="preserve">esaminando </w:t>
      </w:r>
      <w:r w:rsidR="00081141">
        <w:t xml:space="preserve">il trend </w:t>
      </w:r>
      <w:r w:rsidR="00A85D36">
        <w:t>di</w:t>
      </w:r>
      <w:r w:rsidR="00B276DB">
        <w:t xml:space="preserve"> </w:t>
      </w:r>
      <w:r w:rsidR="00A85D36">
        <w:t>alcuni</w:t>
      </w:r>
      <w:r w:rsidR="00C569D2">
        <w:t xml:space="preserve"> indicatori nel periodo </w:t>
      </w:r>
      <w:r w:rsidR="00A85D36">
        <w:t xml:space="preserve">compreso </w:t>
      </w:r>
      <w:r w:rsidR="00C569D2">
        <w:t xml:space="preserve">dal 6 novembre (data </w:t>
      </w:r>
      <w:r w:rsidR="007C731E">
        <w:t>d’</w:t>
      </w:r>
      <w:r w:rsidR="00C569D2">
        <w:t xml:space="preserve">introduzione </w:t>
      </w:r>
      <w:r w:rsidR="003244A6">
        <w:t xml:space="preserve">delle </w:t>
      </w:r>
      <w:r w:rsidR="00C569D2">
        <w:t xml:space="preserve">misure) al </w:t>
      </w:r>
      <w:r w:rsidR="00512854">
        <w:t xml:space="preserve">28 </w:t>
      </w:r>
      <w:r w:rsidR="00C569D2">
        <w:t>novembre (</w:t>
      </w:r>
      <w:r w:rsidR="00B215D4">
        <w:t>ultimo</w:t>
      </w:r>
      <w:r w:rsidR="00512854">
        <w:t xml:space="preserve"> giorno prima </w:t>
      </w:r>
      <w:r w:rsidR="003244A6">
        <w:t>d</w:t>
      </w:r>
      <w:r w:rsidR="00723F9D">
        <w:t xml:space="preserve">egli </w:t>
      </w:r>
      <w:r w:rsidR="00C569D2">
        <w:t>allenta</w:t>
      </w:r>
      <w:r w:rsidR="00723F9D">
        <w:t xml:space="preserve">menti </w:t>
      </w:r>
      <w:r w:rsidR="00512854">
        <w:t>in alcune Regioni</w:t>
      </w:r>
      <w:r w:rsidR="00A90231">
        <w:t xml:space="preserve">). </w:t>
      </w:r>
      <w:r w:rsidR="00A85D36">
        <w:t xml:space="preserve">In </w:t>
      </w:r>
      <w:r w:rsidR="00B453DB">
        <w:t xml:space="preserve">dettaglio, sono state </w:t>
      </w:r>
      <w:r w:rsidR="007C731E">
        <w:t>riportate</w:t>
      </w:r>
      <w:r w:rsidR="00B453DB">
        <w:t xml:space="preserve"> le variazioni in </w:t>
      </w:r>
      <w:r w:rsidR="00A90231">
        <w:t>23 giorni di osservazione su 5 indicatori</w:t>
      </w:r>
      <w:r w:rsidR="00A85D36">
        <w:t>:</w:t>
      </w:r>
      <w:r w:rsidR="00DA2017">
        <w:t xml:space="preserve"> </w:t>
      </w:r>
      <w:r w:rsidR="00A90231">
        <w:t>(</w:t>
      </w:r>
      <w:r w:rsidR="00A90231">
        <w:rPr>
          <w:highlight w:val="yellow"/>
        </w:rPr>
        <w:t>t</w:t>
      </w:r>
      <w:r w:rsidR="00A90231" w:rsidRPr="00C569D2">
        <w:rPr>
          <w:highlight w:val="yellow"/>
        </w:rPr>
        <w:t>abella</w:t>
      </w:r>
      <w:r w:rsidR="00A90231">
        <w:t>).</w:t>
      </w:r>
    </w:p>
    <w:p w:rsidR="00A85D36" w:rsidRDefault="00A85D36" w:rsidP="00A85D36">
      <w:pPr>
        <w:pStyle w:val="Paragrafoelenco"/>
        <w:numPr>
          <w:ilvl w:val="0"/>
          <w:numId w:val="9"/>
        </w:numPr>
        <w:spacing w:line="276" w:lineRule="auto"/>
        <w:jc w:val="both"/>
      </w:pPr>
      <w:r>
        <w:t xml:space="preserve">Variazione </w:t>
      </w:r>
      <w:r w:rsidR="0022697D">
        <w:t>dell’i</w:t>
      </w:r>
      <w:r w:rsidR="0022697D" w:rsidRPr="00A85D36">
        <w:t xml:space="preserve">ndice </w:t>
      </w:r>
      <w:r w:rsidRPr="00A85D36">
        <w:t>Rt</w:t>
      </w:r>
      <w:r>
        <w:t>: v</w:t>
      </w:r>
      <w:r w:rsidRPr="00A85D36">
        <w:t>alore limite inferiore intervallo di confidenza</w:t>
      </w:r>
      <w:r w:rsidR="004C50EA">
        <w:t>,</w:t>
      </w:r>
      <w:r>
        <w:t xml:space="preserve">riportato dai </w:t>
      </w:r>
      <w:r w:rsidR="007C731E">
        <w:t>“</w:t>
      </w:r>
      <w:r w:rsidRPr="00A85D36">
        <w:t>Report Monitoraggio Fase 2 ai sen</w:t>
      </w:r>
      <w:r>
        <w:t>si del DM Salute 30 aprile 2020</w:t>
      </w:r>
      <w:r w:rsidR="007C731E">
        <w:t>”</w:t>
      </w:r>
    </w:p>
    <w:p w:rsidR="00A85D36" w:rsidRDefault="00A85D36" w:rsidP="00A85D36">
      <w:pPr>
        <w:pStyle w:val="Paragrafoelenco"/>
        <w:numPr>
          <w:ilvl w:val="0"/>
          <w:numId w:val="9"/>
        </w:numPr>
        <w:spacing w:line="276" w:lineRule="auto"/>
        <w:jc w:val="both"/>
      </w:pPr>
      <w:r>
        <w:t xml:space="preserve">Variazione </w:t>
      </w:r>
      <w:r w:rsidR="00D64160">
        <w:t xml:space="preserve">percentuale </w:t>
      </w:r>
      <w:r>
        <w:t>dei nuovi casi nel periodo 6-28 novembre, rispetto ai 23 giorni precedenti</w:t>
      </w:r>
    </w:p>
    <w:p w:rsidR="00A85D36" w:rsidRDefault="00A85D36" w:rsidP="00A85D36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Variazione dei casi “attualmente positivi” per 100.000 abitanti nel periodo 6-28novembre</w:t>
      </w:r>
    </w:p>
    <w:p w:rsidR="00081141" w:rsidRDefault="00A85D36" w:rsidP="00694845">
      <w:pPr>
        <w:pStyle w:val="Paragrafoelenco"/>
        <w:numPr>
          <w:ilvl w:val="0"/>
          <w:numId w:val="9"/>
        </w:numPr>
        <w:spacing w:line="276" w:lineRule="auto"/>
        <w:jc w:val="both"/>
      </w:pPr>
      <w:r>
        <w:t xml:space="preserve">Variazione </w:t>
      </w:r>
      <w:r w:rsidR="00D64160">
        <w:t>del numero di</w:t>
      </w:r>
      <w:r>
        <w:t xml:space="preserve"> ricoverati con sintomi nel periodo 6-28-novembre</w:t>
      </w:r>
    </w:p>
    <w:p w:rsidR="0022697D" w:rsidRDefault="0022697D" w:rsidP="0022697D">
      <w:pPr>
        <w:pStyle w:val="Paragrafoelenco"/>
        <w:numPr>
          <w:ilvl w:val="0"/>
          <w:numId w:val="9"/>
        </w:numPr>
        <w:spacing w:line="276" w:lineRule="auto"/>
        <w:jc w:val="both"/>
      </w:pPr>
      <w:r>
        <w:t>Variazione del numero di ricoverati in terapia intensiva nel periodo 6-28-novembre</w:t>
      </w:r>
    </w:p>
    <w:p w:rsidR="00B453DB" w:rsidRDefault="005E2749" w:rsidP="00B453DB">
      <w:pPr>
        <w:jc w:val="both"/>
      </w:pPr>
      <w:r>
        <w:br/>
      </w:r>
      <w:r w:rsidR="00B453DB">
        <w:t xml:space="preserve">Risulta evidente che sull’allentamento delle misure del 29 novembre, </w:t>
      </w:r>
      <w:r w:rsidR="00D64160">
        <w:t xml:space="preserve">deciso sulla base dei </w:t>
      </w:r>
      <w:r w:rsidR="00B453DB">
        <w:t xml:space="preserve">criteri </w:t>
      </w:r>
      <w:r w:rsidR="00D64160">
        <w:t>del</w:t>
      </w:r>
      <w:r w:rsidR="00B453DB">
        <w:t xml:space="preserve"> DPCM 3 novembre, pesa </w:t>
      </w:r>
      <w:r w:rsidR="007A7C9C">
        <w:t xml:space="preserve">di fatto solo </w:t>
      </w:r>
      <w:r>
        <w:t xml:space="preserve">la riduzione dell’indice </w:t>
      </w:r>
      <w:r w:rsidR="00B453DB">
        <w:t>Rt, visto che</w:t>
      </w:r>
      <w:r w:rsidR="00B453DB" w:rsidRPr="00081141">
        <w:t xml:space="preserve"> tutti gli altri indicatori</w:t>
      </w:r>
      <w:r w:rsidR="00B453DB">
        <w:t xml:space="preserve"> sono peggiorati rispetto al 6 n</w:t>
      </w:r>
      <w:r w:rsidR="00723F9D">
        <w:t>ovembre, tranne rare eccezioni</w:t>
      </w:r>
      <w:r>
        <w:rPr>
          <w:rFonts w:cstheme="minorHAnsi"/>
        </w:rPr>
        <w:t xml:space="preserve"> (</w:t>
      </w:r>
      <w:r w:rsidRPr="005E2749">
        <w:rPr>
          <w:rFonts w:cstheme="minorHAnsi"/>
          <w:highlight w:val="yellow"/>
        </w:rPr>
        <w:t>tabella</w:t>
      </w:r>
      <w:r>
        <w:rPr>
          <w:rFonts w:cstheme="minorHAnsi"/>
        </w:rPr>
        <w:t>)</w:t>
      </w:r>
      <w:r w:rsidR="00B453DB" w:rsidRPr="004D4FAC">
        <w:t>.</w:t>
      </w:r>
    </w:p>
    <w:p w:rsidR="00FA588E" w:rsidRDefault="00924369" w:rsidP="00694845">
      <w:pPr>
        <w:jc w:val="both"/>
      </w:pPr>
      <w:r w:rsidRPr="00BC6293">
        <w:t>«</w:t>
      </w:r>
      <w:r w:rsidR="00443363">
        <w:t>La nostra analisi</w:t>
      </w:r>
      <w:r w:rsidR="00DA2017">
        <w:t xml:space="preserve"> </w:t>
      </w:r>
      <w:r w:rsidRPr="00F873F0">
        <w:t xml:space="preserve">– </w:t>
      </w:r>
      <w:r>
        <w:t>ribadisce</w:t>
      </w:r>
      <w:r w:rsidRPr="00F873F0">
        <w:t xml:space="preserve"> Renata Gili, responsabile Ricerca sui Servizi Sanitari della Fondazione GIMBE –</w:t>
      </w:r>
      <w:r w:rsidR="0070345C">
        <w:t>conferma che</w:t>
      </w:r>
      <w:r w:rsidR="00081141">
        <w:t xml:space="preserve">, Rt a parte, </w:t>
      </w:r>
      <w:r w:rsidR="0070345C">
        <w:t xml:space="preserve">non </w:t>
      </w:r>
      <w:r w:rsidR="00C61AA4">
        <w:t xml:space="preserve">si intravedono </w:t>
      </w:r>
      <w:r>
        <w:t xml:space="preserve">risultati </w:t>
      </w:r>
      <w:r w:rsidR="0070345C">
        <w:t xml:space="preserve">tangibili </w:t>
      </w:r>
      <w:r w:rsidR="00496B0B">
        <w:t>a</w:t>
      </w:r>
      <w:r w:rsidR="0070345C">
        <w:t xml:space="preserve"> 3 settimane</w:t>
      </w:r>
      <w:r>
        <w:t xml:space="preserve"> dall’introduzione delle misure</w:t>
      </w:r>
      <w:r w:rsidR="00C61AA4">
        <w:t xml:space="preserve">. Inoltre, </w:t>
      </w:r>
      <w:r w:rsidR="0070345C">
        <w:t xml:space="preserve">suggerisce </w:t>
      </w:r>
      <w:r w:rsidR="0084018C">
        <w:t xml:space="preserve">che </w:t>
      </w:r>
      <w:r w:rsidR="00A63BAD">
        <w:t xml:space="preserve">sbiadire </w:t>
      </w:r>
      <w:r w:rsidR="005E2749">
        <w:t xml:space="preserve">troppo presto il colore delle Regioni </w:t>
      </w:r>
      <w:r w:rsidR="00081141">
        <w:t>rischia</w:t>
      </w:r>
      <w:r>
        <w:t xml:space="preserve"> di</w:t>
      </w:r>
      <w:r w:rsidR="00DA2017">
        <w:t xml:space="preserve"> </w:t>
      </w:r>
      <w:r w:rsidR="00F956D4">
        <w:t>determin</w:t>
      </w:r>
      <w:r w:rsidR="00081141">
        <w:t>are</w:t>
      </w:r>
      <w:r w:rsidR="00DA2017">
        <w:t xml:space="preserve"> </w:t>
      </w:r>
      <w:r w:rsidR="0070345C">
        <w:t>una risalita prima de</w:t>
      </w:r>
      <w:r w:rsidR="003244A6">
        <w:t>ll’indice Rt</w:t>
      </w:r>
      <w:r w:rsidR="0070345C">
        <w:t>, poi della curva epidemica e quind</w:t>
      </w:r>
      <w:r>
        <w:t>i dei tassi di ospedalizzazione</w:t>
      </w:r>
      <w:r w:rsidR="00855ECD">
        <w:t xml:space="preserve">. </w:t>
      </w:r>
      <w:r w:rsidR="00E37CF0">
        <w:t xml:space="preserve">In altre parole, </w:t>
      </w:r>
      <w:r w:rsidR="00C61AA4">
        <w:t xml:space="preserve">con </w:t>
      </w:r>
      <w:r w:rsidR="00FA588E">
        <w:t xml:space="preserve">la circolazione del virus ancora troppo elevata </w:t>
      </w:r>
      <w:r w:rsidR="00C61AA4">
        <w:t>per riprendere un</w:t>
      </w:r>
      <w:r w:rsidR="00DA2017">
        <w:t xml:space="preserve"> </w:t>
      </w:r>
      <w:r w:rsidR="00C61AA4">
        <w:t xml:space="preserve">efficace </w:t>
      </w:r>
      <w:r w:rsidR="00C61AA4" w:rsidRPr="00C61AA4">
        <w:rPr>
          <w:i/>
        </w:rPr>
        <w:t>contact tracing</w:t>
      </w:r>
      <w:r w:rsidR="00DA2017">
        <w:rPr>
          <w:i/>
        </w:rPr>
        <w:t xml:space="preserve"> </w:t>
      </w:r>
      <w:r w:rsidR="00FA588E">
        <w:t xml:space="preserve">e </w:t>
      </w:r>
      <w:r w:rsidR="00C61AA4">
        <w:t xml:space="preserve">con </w:t>
      </w:r>
      <w:r w:rsidR="00FA588E">
        <w:t>la pressione sugli ospedali molto alta</w:t>
      </w:r>
      <w:r w:rsidR="00E37CF0">
        <w:t xml:space="preserve">, </w:t>
      </w:r>
      <w:r w:rsidR="00C61AA4">
        <w:t xml:space="preserve">i primi timidi segnali di miglioramento rischiano di </w:t>
      </w:r>
      <w:r w:rsidR="00E37CF0">
        <w:t>essere vanificati dall’allentamento delle misure</w:t>
      </w:r>
      <w:r w:rsidRPr="004D4FAC">
        <w:rPr>
          <w:rFonts w:cstheme="minorHAnsi"/>
        </w:rPr>
        <w:t>»</w:t>
      </w:r>
      <w:r w:rsidRPr="004D4FAC">
        <w:t>.</w:t>
      </w:r>
    </w:p>
    <w:p w:rsidR="00D81BA5" w:rsidRPr="003244A6" w:rsidRDefault="007A7C9C" w:rsidP="005430E7">
      <w:pPr>
        <w:jc w:val="both"/>
        <w:rPr>
          <w:rFonts w:cstheme="minorHAnsi"/>
        </w:rPr>
      </w:pPr>
      <w:r w:rsidRPr="00BC6293">
        <w:t>«</w:t>
      </w:r>
      <w:r w:rsidR="00BA0D04">
        <w:t xml:space="preserve">L’entità </w:t>
      </w:r>
      <w:r w:rsidR="00F873F0">
        <w:t xml:space="preserve">del miglioramento di </w:t>
      </w:r>
      <w:r w:rsidR="00215778">
        <w:t xml:space="preserve">alcuni parametri </w:t>
      </w:r>
      <w:r w:rsidR="00BA0D04" w:rsidRPr="004D4FAC">
        <w:t xml:space="preserve">– </w:t>
      </w:r>
      <w:r w:rsidR="00BA0D04">
        <w:t xml:space="preserve">spiega Cartabellotta </w:t>
      </w:r>
      <w:r w:rsidR="00BA0D04" w:rsidRPr="004D4FAC">
        <w:t>–</w:t>
      </w:r>
      <w:r w:rsidR="00DA2017">
        <w:t xml:space="preserve"> </w:t>
      </w:r>
      <w:r w:rsidR="00F873F0">
        <w:t>è</w:t>
      </w:r>
      <w:r w:rsidR="00BA0D04">
        <w:t xml:space="preserve"> peraltro</w:t>
      </w:r>
      <w:r w:rsidR="00F50624">
        <w:t xml:space="preserve"> sovrastimata sia da ritardi di notifica e </w:t>
      </w:r>
      <w:r w:rsidR="00F873F0">
        <w:t xml:space="preserve">completezza dei </w:t>
      </w:r>
      <w:r w:rsidR="00215778">
        <w:t>dati</w:t>
      </w:r>
      <w:r w:rsidR="00F873F0">
        <w:t xml:space="preserve"> comunicati dalle Regioni, sia da </w:t>
      </w:r>
      <w:r w:rsidR="00216D0E">
        <w:t>alcun</w:t>
      </w:r>
      <w:r w:rsidR="00723F9D">
        <w:t>i fattori</w:t>
      </w:r>
      <w:r w:rsidR="00DA2017">
        <w:t xml:space="preserve"> </w:t>
      </w:r>
      <w:r w:rsidR="00723F9D">
        <w:t xml:space="preserve">di </w:t>
      </w:r>
      <w:r w:rsidR="00BA0D04">
        <w:t xml:space="preserve">non sempre chiara </w:t>
      </w:r>
      <w:r w:rsidR="00723F9D">
        <w:t>interpret</w:t>
      </w:r>
      <w:r w:rsidR="0037764A">
        <w:t xml:space="preserve">azione. Diminuzione dei </w:t>
      </w:r>
      <w:r w:rsidR="00F50624">
        <w:t xml:space="preserve">casi testati </w:t>
      </w:r>
      <w:r w:rsidR="00C61AA4">
        <w:t>e</w:t>
      </w:r>
      <w:r w:rsidR="00DA2017">
        <w:t xml:space="preserve"> </w:t>
      </w:r>
      <w:r w:rsidR="00C61AA4">
        <w:t xml:space="preserve">limitata esecuzione </w:t>
      </w:r>
      <w:r w:rsidR="00F50624">
        <w:t>del tampone nei contatti di positivi</w:t>
      </w:r>
      <w:r w:rsidR="005E2749">
        <w:t>,</w:t>
      </w:r>
      <w:r w:rsidR="00DA2017">
        <w:t xml:space="preserve"> </w:t>
      </w:r>
      <w:r w:rsidR="00356984">
        <w:t>con conseguente riduzione del</w:t>
      </w:r>
      <w:r w:rsidR="0037764A">
        <w:t>l’incidenza d</w:t>
      </w:r>
      <w:r w:rsidR="005E2749">
        <w:t>i nuovi casi</w:t>
      </w:r>
      <w:r w:rsidR="00F50624">
        <w:t>;</w:t>
      </w:r>
      <w:r w:rsidR="00DA2017">
        <w:t xml:space="preserve"> </w:t>
      </w:r>
      <w:r w:rsidR="00F50624">
        <w:t>ritardo</w:t>
      </w:r>
      <w:r w:rsidR="00DA2017">
        <w:t xml:space="preserve"> </w:t>
      </w:r>
      <w:r w:rsidR="00F50624">
        <w:t>di comunicazione delle date</w:t>
      </w:r>
      <w:r w:rsidR="00DA2017">
        <w:t xml:space="preserve"> </w:t>
      </w:r>
      <w:r w:rsidR="00F50624">
        <w:t xml:space="preserve">di </w:t>
      </w:r>
      <w:r w:rsidR="00215778">
        <w:t>diagnosi, prelievo e inizio sintomi</w:t>
      </w:r>
      <w:r w:rsidR="005E2749">
        <w:t xml:space="preserve">, </w:t>
      </w:r>
      <w:r w:rsidR="00215778">
        <w:t xml:space="preserve">che </w:t>
      </w:r>
      <w:r w:rsidR="0037764A">
        <w:t>abbassano</w:t>
      </w:r>
      <w:r w:rsidR="00F873F0">
        <w:t xml:space="preserve"> il valore del</w:t>
      </w:r>
      <w:r w:rsidR="005E2749">
        <w:t>l’indice Rt</w:t>
      </w:r>
      <w:r w:rsidR="00C61AA4">
        <w:t>;</w:t>
      </w:r>
      <w:r w:rsidR="00DA2017">
        <w:t xml:space="preserve"> </w:t>
      </w:r>
      <w:r w:rsidR="00855ECD">
        <w:t>conver</w:t>
      </w:r>
      <w:r w:rsidR="00C61AA4">
        <w:t xml:space="preserve">sione di </w:t>
      </w:r>
      <w:r w:rsidR="00855ECD">
        <w:t xml:space="preserve">posti </w:t>
      </w:r>
      <w:r w:rsidR="00C61AA4">
        <w:t xml:space="preserve">letto </w:t>
      </w:r>
      <w:r w:rsidR="00BA0D04">
        <w:t>di</w:t>
      </w:r>
      <w:r w:rsidR="00C61AA4">
        <w:t xml:space="preserve"> area medica destinati a </w:t>
      </w:r>
      <w:r w:rsidR="00855ECD">
        <w:t>pazienti affetti da altre patologie</w:t>
      </w:r>
      <w:r w:rsidR="005E2749">
        <w:t xml:space="preserve">, </w:t>
      </w:r>
      <w:r w:rsidR="00855ECD">
        <w:t>con conseguente riduzione del</w:t>
      </w:r>
      <w:r w:rsidR="00F50624">
        <w:t xml:space="preserve"> tasso</w:t>
      </w:r>
      <w:r w:rsidR="005E2749">
        <w:t xml:space="preserve"> di occupazione</w:t>
      </w:r>
      <w:r w:rsidR="000D2B84">
        <w:t xml:space="preserve"> ospedaliera</w:t>
      </w:r>
      <w:r w:rsidR="005E2749" w:rsidRPr="004D4FAC">
        <w:rPr>
          <w:rFonts w:cstheme="minorHAnsi"/>
        </w:rPr>
        <w:t>»</w:t>
      </w:r>
      <w:r w:rsidR="005E2749" w:rsidRPr="004D4FAC">
        <w:t>.</w:t>
      </w:r>
    </w:p>
    <w:p w:rsidR="00D81BA5" w:rsidRPr="003244A6" w:rsidRDefault="00C76D3A" w:rsidP="003244A6">
      <w:pPr>
        <w:jc w:val="both"/>
      </w:pPr>
      <w:r w:rsidRPr="004D4FAC">
        <w:t>«</w:t>
      </w:r>
      <w:r w:rsidR="00215778">
        <w:t>A</w:t>
      </w:r>
      <w:r w:rsidR="00A63D58">
        <w:t xml:space="preserve"> poche ore dalla firma del </w:t>
      </w:r>
      <w:r w:rsidR="00215778">
        <w:t xml:space="preserve">nuovo DPCM </w:t>
      </w:r>
      <w:r w:rsidRPr="004D4FAC">
        <w:t>– conclude Cartabellotta –</w:t>
      </w:r>
      <w:r w:rsidR="00DA2017">
        <w:t xml:space="preserve"> </w:t>
      </w:r>
      <w:r w:rsidR="00215778">
        <w:t xml:space="preserve">che dovrebbe </w:t>
      </w:r>
      <w:r w:rsidR="003244A6">
        <w:t xml:space="preserve">guidare i nostri comportamenti </w:t>
      </w:r>
      <w:r w:rsidR="00DA2017">
        <w:t xml:space="preserve"> </w:t>
      </w:r>
      <w:r w:rsidR="003244A6">
        <w:t xml:space="preserve">sino </w:t>
      </w:r>
      <w:r w:rsidR="00215778">
        <w:t xml:space="preserve">alla fine delle festività natalizie, la Fondazione GIMBE chiede al Governo di </w:t>
      </w:r>
      <w:r w:rsidR="00A63D58">
        <w:t>mantenere la linea del rigore</w:t>
      </w:r>
      <w:r w:rsidR="003244A6">
        <w:t xml:space="preserve">, al fine di evitare una nuova inversione della curva </w:t>
      </w:r>
      <w:r w:rsidR="00215778">
        <w:t xml:space="preserve">del contagio </w:t>
      </w:r>
      <w:r w:rsidR="003244A6">
        <w:t>ed aumentare la pressione</w:t>
      </w:r>
      <w:r w:rsidR="00855ECD">
        <w:t>, già intensa,</w:t>
      </w:r>
      <w:r w:rsidR="003244A6">
        <w:t xml:space="preserve"> sugli ospedali </w:t>
      </w:r>
      <w:r w:rsidR="00A63D58">
        <w:t>dove i</w:t>
      </w:r>
      <w:r w:rsidR="003244A6">
        <w:t xml:space="preserve"> professionisti sanitari</w:t>
      </w:r>
      <w:r w:rsidR="00A63D58">
        <w:t xml:space="preserve"> sono al limite dello stremo</w:t>
      </w:r>
      <w:r w:rsidR="00215778">
        <w:t xml:space="preserve">. </w:t>
      </w:r>
      <w:r w:rsidR="004F7D64">
        <w:t xml:space="preserve">Chiediamo </w:t>
      </w:r>
      <w:r w:rsidR="00A63D58">
        <w:t>inoltre</w:t>
      </w:r>
      <w:r w:rsidR="00DA2017">
        <w:t xml:space="preserve"> </w:t>
      </w:r>
      <w:r w:rsidR="004F7D64">
        <w:t xml:space="preserve">di </w:t>
      </w:r>
      <w:r w:rsidR="00215778">
        <w:t xml:space="preserve">rivedere </w:t>
      </w:r>
      <w:r w:rsidR="003244A6">
        <w:t xml:space="preserve">le tempistiche </w:t>
      </w:r>
      <w:r w:rsidR="00215778">
        <w:t xml:space="preserve">per </w:t>
      </w:r>
      <w:r w:rsidR="003244A6">
        <w:t>ridurre l’intensità del colore</w:t>
      </w:r>
      <w:r w:rsidR="00B27DE2">
        <w:t xml:space="preserve"> delle Regioni</w:t>
      </w:r>
      <w:r w:rsidR="00A63D58">
        <w:t xml:space="preserve">: </w:t>
      </w:r>
      <w:r w:rsidR="003244A6">
        <w:t xml:space="preserve">i dati </w:t>
      </w:r>
      <w:r w:rsidR="00C61AA4">
        <w:t>confermano</w:t>
      </w:r>
      <w:r w:rsidR="00DA2017">
        <w:t xml:space="preserve"> </w:t>
      </w:r>
      <w:r w:rsidR="00A63D58">
        <w:t xml:space="preserve">infatti </w:t>
      </w:r>
      <w:r w:rsidR="003244A6">
        <w:t xml:space="preserve">che </w:t>
      </w:r>
      <w:r w:rsidR="00C61AA4">
        <w:t>due</w:t>
      </w:r>
      <w:r w:rsidR="00215778">
        <w:t xml:space="preserve"> settimane di “</w:t>
      </w:r>
      <w:r w:rsidR="00A63D58">
        <w:t>osservazione</w:t>
      </w:r>
      <w:r w:rsidR="00215778">
        <w:t xml:space="preserve">” </w:t>
      </w:r>
      <w:r w:rsidR="003244A6">
        <w:t xml:space="preserve">sono </w:t>
      </w:r>
      <w:r w:rsidR="004F7D64">
        <w:t>in</w:t>
      </w:r>
      <w:r w:rsidR="0008726D">
        <w:t xml:space="preserve">sufficienti </w:t>
      </w:r>
      <w:r w:rsidR="00C61AA4">
        <w:t xml:space="preserve">per </w:t>
      </w:r>
      <w:r w:rsidR="004F7D64">
        <w:t xml:space="preserve">valutare </w:t>
      </w:r>
      <w:r w:rsidR="003244A6">
        <w:t>un miglioramento tangibile sulla curva dei contagi e, soprattutto, sui tassi di ospedalizzazione</w:t>
      </w:r>
      <w:r w:rsidR="00B453DB">
        <w:t>. In tal senso, l’ipotesi di un “Italia tutta gialla” in tempi brevi è più un desiderata della politica che un</w:t>
      </w:r>
      <w:r w:rsidR="00723F9D">
        <w:t>a strategia</w:t>
      </w:r>
      <w:r w:rsidR="00B453DB">
        <w:t xml:space="preserve"> di controllo dell’epidemia</w:t>
      </w:r>
      <w:r w:rsidR="00D868C9" w:rsidRPr="004D4FAC">
        <w:rPr>
          <w:rFonts w:cstheme="minorHAnsi"/>
        </w:rPr>
        <w:t>»</w:t>
      </w:r>
      <w:r w:rsidR="00D868C9" w:rsidRPr="004D4FAC">
        <w:t>.</w:t>
      </w:r>
    </w:p>
    <w:p w:rsidR="002B4AAD" w:rsidRDefault="005127EB" w:rsidP="00031A14">
      <w:pPr>
        <w:spacing w:after="120"/>
        <w:rPr>
          <w:rFonts w:ascii="Calibri" w:eastAsia="Calibri" w:hAnsi="Calibri" w:cs="Times New Roman"/>
          <w:b/>
          <w:bCs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497C09">
          <w:rPr>
            <w:rStyle w:val="Collegamentoipertestuale"/>
            <w:rFonts w:cstheme="minorHAnsi"/>
            <w:i/>
            <w:color w:val="auto"/>
          </w:rPr>
          <w:t>https://coronavirus.gimbe.org</w:t>
        </w:r>
      </w:hyperlink>
    </w:p>
    <w:p w:rsidR="00BC6293" w:rsidRDefault="005127EB" w:rsidP="00C34C83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  <w:r w:rsidR="00B71DD4">
        <w:rPr>
          <w:rFonts w:cstheme="minorHAnsi"/>
          <w:i/>
          <w:color w:val="0000FF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95349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2B4AA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9D067F" w:rsidRPr="009D067F" w:rsidRDefault="0037764A" w:rsidP="00052357">
      <w:pPr>
        <w:jc w:val="center"/>
        <w:rPr>
          <w:b/>
          <w:color w:val="1F497D" w:themeColor="text2"/>
          <w:sz w:val="12"/>
        </w:rPr>
      </w:pPr>
      <w:r>
        <w:rPr>
          <w:b/>
          <w:color w:val="1F497D" w:themeColor="text2"/>
          <w:sz w:val="24"/>
        </w:rPr>
        <w:br w:type="page"/>
      </w:r>
      <w:r w:rsidR="009440B2" w:rsidRPr="00057843">
        <w:rPr>
          <w:b/>
          <w:color w:val="1F497D" w:themeColor="text2"/>
          <w:sz w:val="24"/>
        </w:rPr>
        <w:lastRenderedPageBreak/>
        <w:t>Figura 1</w:t>
      </w:r>
    </w:p>
    <w:p w:rsidR="00383D9D" w:rsidRPr="0037764A" w:rsidRDefault="009D067F" w:rsidP="0037764A">
      <w:pPr>
        <w:spacing w:after="0" w:line="240" w:lineRule="auto"/>
        <w:jc w:val="center"/>
        <w:rPr>
          <w:sz w:val="14"/>
        </w:rPr>
      </w:pPr>
      <w:r>
        <w:rPr>
          <w:noProof/>
          <w:lang w:eastAsia="it-IT"/>
        </w:rPr>
        <w:drawing>
          <wp:inline distT="0" distB="0" distL="0" distR="0">
            <wp:extent cx="6120130" cy="3172992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7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90F" w:rsidRDefault="00BD172C" w:rsidP="00B5790F">
      <w:pPr>
        <w:spacing w:after="0" w:line="240" w:lineRule="auto"/>
        <w:jc w:val="center"/>
        <w:rPr>
          <w:b/>
          <w:color w:val="1F497D" w:themeColor="text2"/>
          <w:sz w:val="24"/>
        </w:rPr>
      </w:pPr>
      <w:r w:rsidRPr="009D067F">
        <w:rPr>
          <w:b/>
          <w:color w:val="1F497D" w:themeColor="text2"/>
          <w:sz w:val="24"/>
        </w:rPr>
        <w:t>Figura 2</w:t>
      </w:r>
    </w:p>
    <w:p w:rsidR="009D067F" w:rsidRPr="009D067F" w:rsidRDefault="009D067F" w:rsidP="00B5790F">
      <w:pPr>
        <w:spacing w:after="0" w:line="240" w:lineRule="auto"/>
        <w:jc w:val="center"/>
        <w:rPr>
          <w:b/>
          <w:color w:val="1F497D" w:themeColor="text2"/>
          <w:sz w:val="24"/>
        </w:rPr>
      </w:pPr>
    </w:p>
    <w:p w:rsidR="00F041DE" w:rsidRDefault="001C646B" w:rsidP="004979DB">
      <w:pPr>
        <w:spacing w:after="0" w:line="240" w:lineRule="auto"/>
        <w:jc w:val="center"/>
        <w:rPr>
          <w:b/>
          <w:color w:val="FF0000"/>
          <w:sz w:val="24"/>
        </w:rPr>
      </w:pPr>
      <w:r>
        <w:rPr>
          <w:b/>
          <w:noProof/>
          <w:color w:val="FF0000"/>
          <w:sz w:val="24"/>
          <w:lang w:eastAsia="it-IT"/>
        </w:rPr>
        <w:drawing>
          <wp:inline distT="0" distB="0" distL="0" distR="0">
            <wp:extent cx="5400000" cy="509234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09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5E2" w:rsidRDefault="00CF35E2" w:rsidP="00180E36">
      <w:pPr>
        <w:spacing w:after="0" w:line="240" w:lineRule="auto"/>
        <w:jc w:val="center"/>
        <w:rPr>
          <w:b/>
          <w:color w:val="1F497D" w:themeColor="text2"/>
          <w:sz w:val="24"/>
        </w:rPr>
      </w:pPr>
    </w:p>
    <w:p w:rsidR="00B5790F" w:rsidRDefault="00180E36" w:rsidP="00180E36">
      <w:pPr>
        <w:spacing w:after="0" w:line="240" w:lineRule="auto"/>
        <w:jc w:val="center"/>
        <w:rPr>
          <w:b/>
          <w:color w:val="1F497D" w:themeColor="text2"/>
          <w:sz w:val="24"/>
        </w:rPr>
      </w:pPr>
      <w:r w:rsidRPr="009D067F">
        <w:rPr>
          <w:b/>
          <w:color w:val="1F497D" w:themeColor="text2"/>
          <w:sz w:val="24"/>
        </w:rPr>
        <w:lastRenderedPageBreak/>
        <w:t xml:space="preserve">Figura 3 </w:t>
      </w:r>
    </w:p>
    <w:p w:rsidR="009D067F" w:rsidRPr="009D067F" w:rsidRDefault="009D067F" w:rsidP="00180E36">
      <w:pPr>
        <w:spacing w:after="0" w:line="240" w:lineRule="auto"/>
        <w:jc w:val="center"/>
        <w:rPr>
          <w:b/>
          <w:color w:val="1F497D" w:themeColor="text2"/>
          <w:sz w:val="24"/>
        </w:rPr>
      </w:pPr>
    </w:p>
    <w:p w:rsidR="00A37A8B" w:rsidRPr="004874E1" w:rsidRDefault="003E08D7" w:rsidP="004874E1">
      <w:pPr>
        <w:spacing w:after="0" w:line="240" w:lineRule="auto"/>
        <w:jc w:val="center"/>
        <w:rPr>
          <w:b/>
          <w:color w:val="FF0000"/>
          <w:sz w:val="24"/>
        </w:rPr>
      </w:pPr>
      <w:r>
        <w:rPr>
          <w:b/>
          <w:noProof/>
          <w:color w:val="FF0000"/>
          <w:sz w:val="24"/>
          <w:lang w:eastAsia="it-IT"/>
        </w:rPr>
        <w:drawing>
          <wp:inline distT="0" distB="0" distL="0" distR="0">
            <wp:extent cx="5400000" cy="5280026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280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1DE" w:rsidRDefault="00F041DE" w:rsidP="004979DB">
      <w:pPr>
        <w:spacing w:after="0" w:line="240" w:lineRule="auto"/>
        <w:jc w:val="center"/>
        <w:rPr>
          <w:b/>
          <w:sz w:val="24"/>
        </w:rPr>
      </w:pPr>
    </w:p>
    <w:p w:rsidR="00F041DE" w:rsidRDefault="00F041DE" w:rsidP="00F041DE">
      <w:pPr>
        <w:spacing w:after="0" w:line="240" w:lineRule="auto"/>
        <w:jc w:val="center"/>
        <w:rPr>
          <w:b/>
          <w:sz w:val="24"/>
        </w:rPr>
      </w:pPr>
    </w:p>
    <w:p w:rsidR="00F041DE" w:rsidRDefault="00F041DE" w:rsidP="009440B2">
      <w:pPr>
        <w:rPr>
          <w:b/>
          <w:sz w:val="24"/>
        </w:rPr>
        <w:sectPr w:rsidR="00F041DE" w:rsidSect="00F64432">
          <w:footerReference w:type="default" r:id="rId13"/>
          <w:footnotePr>
            <w:numFmt w:val="chicago"/>
          </w:footnotePr>
          <w:type w:val="continuous"/>
          <w:pgSz w:w="11906" w:h="16838"/>
          <w:pgMar w:top="993" w:right="1134" w:bottom="709" w:left="1134" w:header="709" w:footer="836" w:gutter="0"/>
          <w:cols w:space="708"/>
          <w:docGrid w:linePitch="360"/>
        </w:sectPr>
      </w:pPr>
    </w:p>
    <w:p w:rsidR="00180E36" w:rsidRDefault="00B5790F" w:rsidP="00F10847">
      <w:pPr>
        <w:spacing w:after="0" w:line="360" w:lineRule="auto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lastRenderedPageBreak/>
        <w:t>Figura 4</w:t>
      </w:r>
    </w:p>
    <w:p w:rsidR="00571ED4" w:rsidRDefault="00180E36" w:rsidP="00F10847">
      <w:pPr>
        <w:spacing w:after="0" w:line="360" w:lineRule="auto"/>
        <w:jc w:val="center"/>
        <w:rPr>
          <w:b/>
          <w:color w:val="FF0000"/>
          <w:sz w:val="24"/>
        </w:rPr>
      </w:pPr>
      <w:r>
        <w:rPr>
          <w:b/>
          <w:color w:val="1F497D" w:themeColor="text2"/>
          <w:sz w:val="24"/>
        </w:rPr>
        <w:t>Trend settimanale di casi attualmente positivi, ricoveri con sintomi, terapie intensive e deceduti</w:t>
      </w:r>
      <w:r w:rsidR="00B5790F">
        <w:rPr>
          <w:b/>
          <w:color w:val="1F497D" w:themeColor="text2"/>
          <w:sz w:val="24"/>
        </w:rPr>
        <w:br/>
      </w:r>
      <w:r w:rsidR="00383D9D">
        <w:rPr>
          <w:b/>
          <w:noProof/>
          <w:color w:val="1F497D" w:themeColor="text2"/>
          <w:sz w:val="24"/>
          <w:lang w:eastAsia="it-IT"/>
        </w:rPr>
        <w:drawing>
          <wp:inline distT="0" distB="0" distL="0" distR="0">
            <wp:extent cx="9360000" cy="4640827"/>
            <wp:effectExtent l="0" t="0" r="0" b="762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640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847" w:rsidRDefault="00F10847">
      <w:pPr>
        <w:rPr>
          <w:b/>
          <w:sz w:val="24"/>
        </w:rPr>
      </w:pPr>
      <w:r>
        <w:rPr>
          <w:b/>
          <w:sz w:val="24"/>
        </w:rPr>
        <w:br w:type="page"/>
      </w:r>
    </w:p>
    <w:p w:rsidR="009D067F" w:rsidRDefault="009D067F" w:rsidP="00196558">
      <w:pPr>
        <w:spacing w:after="0" w:line="360" w:lineRule="auto"/>
        <w:jc w:val="center"/>
        <w:rPr>
          <w:b/>
          <w:color w:val="FF0000"/>
          <w:sz w:val="24"/>
        </w:rPr>
        <w:sectPr w:rsidR="009D067F" w:rsidSect="00BF1B6B">
          <w:footnotePr>
            <w:numFmt w:val="chicago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A68BB" w:rsidRPr="00DE68D0" w:rsidRDefault="00C06C3B" w:rsidP="009D067F">
      <w:pPr>
        <w:spacing w:after="0" w:line="240" w:lineRule="auto"/>
        <w:jc w:val="center"/>
        <w:rPr>
          <w:b/>
          <w:color w:val="1F497D" w:themeColor="text2"/>
          <w:sz w:val="2"/>
          <w:szCs w:val="2"/>
        </w:rPr>
      </w:pPr>
      <w:r w:rsidRPr="00DE68D0">
        <w:rPr>
          <w:b/>
          <w:color w:val="1F497D" w:themeColor="text2"/>
          <w:sz w:val="24"/>
        </w:rPr>
        <w:lastRenderedPageBreak/>
        <w:t xml:space="preserve">Tabella. </w:t>
      </w:r>
      <w:r w:rsidR="00443644" w:rsidRPr="00DE68D0">
        <w:rPr>
          <w:b/>
          <w:color w:val="1F497D" w:themeColor="text2"/>
          <w:sz w:val="24"/>
        </w:rPr>
        <w:t>I</w:t>
      </w:r>
      <w:r w:rsidR="009315A0" w:rsidRPr="00DE68D0">
        <w:rPr>
          <w:b/>
          <w:color w:val="1F497D" w:themeColor="text2"/>
          <w:sz w:val="24"/>
        </w:rPr>
        <w:t>mpatto delle misure di contenimento previste dal DPCM 3 novembre 2020</w:t>
      </w:r>
    </w:p>
    <w:p w:rsidR="00196558" w:rsidRDefault="00196558" w:rsidP="00BD06DE">
      <w:pPr>
        <w:spacing w:after="0" w:line="240" w:lineRule="auto"/>
        <w:jc w:val="center"/>
        <w:rPr>
          <w:b/>
          <w:color w:val="FF0000"/>
          <w:sz w:val="8"/>
          <w:szCs w:val="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88"/>
        <w:gridCol w:w="408"/>
        <w:gridCol w:w="409"/>
        <w:gridCol w:w="424"/>
        <w:gridCol w:w="1309"/>
        <w:gridCol w:w="1259"/>
        <w:gridCol w:w="1074"/>
        <w:gridCol w:w="18"/>
        <w:gridCol w:w="1595"/>
        <w:gridCol w:w="18"/>
        <w:gridCol w:w="1965"/>
        <w:gridCol w:w="18"/>
        <w:gridCol w:w="2021"/>
        <w:gridCol w:w="18"/>
        <w:gridCol w:w="1962"/>
        <w:gridCol w:w="24"/>
      </w:tblGrid>
      <w:tr w:rsidR="0002696E" w:rsidRPr="00DF221A" w:rsidTr="004950E0">
        <w:trPr>
          <w:gridAfter w:val="1"/>
          <w:wAfter w:w="9" w:type="pct"/>
          <w:trHeight w:val="1077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457D"/>
            <w:vAlign w:val="center"/>
            <w:hideMark/>
          </w:tcPr>
          <w:p w:rsidR="00DF221A" w:rsidRPr="00DF221A" w:rsidRDefault="00236DB5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N. g</w:t>
            </w:r>
            <w:r w:rsidR="00DF221A" w:rsidRPr="00DF221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iorni per area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</w:r>
            <w:r w:rsidR="00DF221A" w:rsidRPr="00DF221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di colore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Rt</w:t>
            </w:r>
            <w:r w:rsidR="00236DB5" w:rsidRPr="00C52B51">
              <w:rPr>
                <w:rFonts w:ascii="Calibri" w:eastAsia="Times New Roman" w:hAnsi="Calibri" w:cs="Calibri"/>
                <w:b/>
                <w:bCs/>
                <w:color w:val="FFFFFF"/>
                <w:vertAlign w:val="superscript"/>
                <w:lang w:eastAsia="it-IT"/>
              </w:rPr>
              <w:t>*</w:t>
            </w:r>
            <w:r w:rsidR="00B215D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</w:r>
            <w:r w:rsidRPr="00DF221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26 ott</w:t>
            </w:r>
            <w:r w:rsidR="00ED2FFC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obre</w:t>
            </w:r>
            <w:r w:rsidRPr="00DF221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-</w:t>
            </w:r>
            <w:r w:rsidR="0008726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</w:r>
            <w:r w:rsidRPr="00DF221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1 nov</w:t>
            </w:r>
            <w:r w:rsidR="00ED2FFC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embre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DF221A" w:rsidRPr="00DF221A" w:rsidRDefault="004950E0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Rt</w:t>
            </w:r>
            <w:r w:rsidRPr="00C52B51">
              <w:rPr>
                <w:rFonts w:ascii="Calibri" w:eastAsia="Times New Roman" w:hAnsi="Calibri" w:cs="Calibri"/>
                <w:b/>
                <w:bCs/>
                <w:color w:val="FFFFFF"/>
                <w:vertAlign w:val="superscript"/>
                <w:lang w:eastAsia="it-IT"/>
              </w:rPr>
              <w:t>*</w:t>
            </w:r>
            <w:r w:rsidR="00ED2FFC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</w:r>
            <w:r w:rsidR="00DF221A" w:rsidRPr="00DF221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16-22 nov</w:t>
            </w:r>
            <w:r w:rsidR="00ED2FFC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embre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DF221A" w:rsidRPr="00DF221A" w:rsidRDefault="00DF221A" w:rsidP="0049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Rt</w:t>
            </w:r>
            <w:r w:rsidR="004950E0" w:rsidRPr="00C52B51">
              <w:rPr>
                <w:rFonts w:ascii="Calibri" w:eastAsia="Times New Roman" w:hAnsi="Calibri" w:cs="Calibri"/>
                <w:b/>
                <w:bCs/>
                <w:color w:val="FFFFFF"/>
                <w:vertAlign w:val="superscript"/>
                <w:lang w:eastAsia="it-IT"/>
              </w:rPr>
              <w:t>*</w:t>
            </w:r>
            <w:r w:rsidR="004950E0">
              <w:rPr>
                <w:rFonts w:ascii="Calibri" w:eastAsia="Times New Roman" w:hAnsi="Calibri" w:cs="Calibri"/>
                <w:b/>
                <w:bCs/>
                <w:color w:val="FFFFFF"/>
                <w:vertAlign w:val="superscript"/>
                <w:lang w:eastAsia="it-IT"/>
              </w:rPr>
              <w:br/>
            </w:r>
            <w:r w:rsidRPr="00DF221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delta</w:t>
            </w:r>
            <w:r w:rsidR="009D067F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DF221A" w:rsidRDefault="00DF221A" w:rsidP="00ED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vertAlign w:val="superscript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Variazione </w:t>
            </w:r>
            <w:r w:rsidR="00B215D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% </w:t>
            </w:r>
            <w:r w:rsidR="00C52B5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n</w:t>
            </w:r>
            <w:r w:rsidR="00ED2FFC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uovi casi</w:t>
            </w:r>
            <w:r w:rsidR="00ED2FFC" w:rsidRPr="00ED2FFC">
              <w:rPr>
                <w:rFonts w:ascii="Calibri" w:eastAsia="Times New Roman" w:hAnsi="Calibri" w:cs="Calibri"/>
                <w:b/>
                <w:bCs/>
                <w:color w:val="FFFFFF"/>
                <w:vertAlign w:val="superscript"/>
                <w:lang w:eastAsia="it-IT"/>
              </w:rPr>
              <w:t>#</w:t>
            </w:r>
          </w:p>
          <w:p w:rsidR="009D067F" w:rsidRPr="00DF221A" w:rsidRDefault="009D067F" w:rsidP="00ED2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DF221A" w:rsidRPr="00DF221A" w:rsidRDefault="00C52B51" w:rsidP="00C5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t>Variazione a</w:t>
            </w:r>
            <w:r w:rsidR="00DF221A" w:rsidRPr="00DF221A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t>ttualmente positivi per 100.000 abitanti (6-28 novembre)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DF221A" w:rsidRDefault="00C52B51" w:rsidP="00C5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t xml:space="preserve">Variazione ricoverati con sintomi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br/>
            </w:r>
            <w:r w:rsidR="00DF221A" w:rsidRPr="00DF221A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t>(6-28 novembre)</w:t>
            </w:r>
          </w:p>
          <w:p w:rsidR="00D709FB" w:rsidRPr="00DF221A" w:rsidRDefault="00D709FB" w:rsidP="00C5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DF221A" w:rsidRDefault="00C52B51" w:rsidP="00C5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t xml:space="preserve">Variazione ricoverati terapia intensiva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br/>
            </w:r>
            <w:r w:rsidRPr="00DF221A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t>(6-28 novembre)</w:t>
            </w:r>
          </w:p>
          <w:p w:rsidR="00D709FB" w:rsidRPr="00DF221A" w:rsidRDefault="00D709FB" w:rsidP="00C5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</w:pP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1,41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-0,40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79%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724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222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41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  <w:t>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1,40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-0,30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167%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702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52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6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0A37BD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0,83</w:t>
            </w:r>
            <w:r w:rsidR="00C52B51" w:rsidRPr="00C52B51">
              <w:rPr>
                <w:rFonts w:ascii="Calibri" w:eastAsia="Times New Roman" w:hAnsi="Calibri" w:cs="Calibri"/>
                <w:vertAlign w:val="superscript"/>
                <w:lang w:eastAsia="it-IT"/>
              </w:rPr>
              <w:t>§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-0,40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139%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346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193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31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1,57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0,97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-0,60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46%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799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556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12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1,52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1,06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-0,46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102%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848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1.085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68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1,51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-0,47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130%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627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336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9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0,85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-0,31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57%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765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844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134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0A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  <w:t>1</w:t>
            </w:r>
            <w:r w:rsidR="000A37BD"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  <w:t>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0,73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-0,58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2%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97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-268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41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-0,81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44%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177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2.298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397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0A37BD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0A37BD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0,91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0,86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-0,05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46%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565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150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29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1,34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0,88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-0,46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80%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413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32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5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1,73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0,88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-0,85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77%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737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1.083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135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Prov. Aut. Bolzano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1,62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0,96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-0,66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83%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755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74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3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Prov. Aut. Trento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1,42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0,75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-0,67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39%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-38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180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27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  <w:t>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1,49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0,96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-0,53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124%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567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930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78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0,65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-0,40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68%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351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204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27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  <w:t>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-0,22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95%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427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372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90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1,33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-0,16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29%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204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206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77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E26B0A"/>
                <w:lang w:eastAsia="it-IT"/>
              </w:rPr>
              <w:t>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0,71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-0,66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15%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30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32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14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1,34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0,92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-0,42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12%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-547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-30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2</w:t>
            </w:r>
          </w:p>
        </w:tc>
      </w:tr>
      <w:tr w:rsidR="0002696E" w:rsidRPr="00DF221A" w:rsidTr="00DE68D0">
        <w:trPr>
          <w:gridAfter w:val="1"/>
          <w:wAfter w:w="9" w:type="pct"/>
          <w:trHeight w:val="317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C000"/>
                <w:lang w:eastAsia="it-IT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1,52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lang w:eastAsia="it-IT"/>
              </w:rPr>
              <w:t>1,17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006100"/>
                <w:lang w:eastAsia="it-IT"/>
              </w:rPr>
              <w:t>-0,35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98%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772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1.492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color w:val="9C0006"/>
                <w:lang w:eastAsia="it-IT"/>
              </w:rPr>
              <w:t>145</w:t>
            </w:r>
          </w:p>
        </w:tc>
      </w:tr>
      <w:tr w:rsidR="00ED2FFC" w:rsidRPr="00DF221A" w:rsidTr="0002696E">
        <w:trPr>
          <w:trHeight w:val="340"/>
        </w:trPr>
        <w:tc>
          <w:tcPr>
            <w:tcW w:w="241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457D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ITALIA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457D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61%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457D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525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457D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10.043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457D"/>
            <w:noWrap/>
            <w:vAlign w:val="center"/>
            <w:hideMark/>
          </w:tcPr>
          <w:p w:rsidR="00DF221A" w:rsidRPr="00DF221A" w:rsidRDefault="00DF221A" w:rsidP="00DF2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DF221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1.371</w:t>
            </w:r>
          </w:p>
        </w:tc>
      </w:tr>
      <w:tr w:rsidR="00C52B51" w:rsidRPr="004950E0" w:rsidTr="0002696E">
        <w:trPr>
          <w:trHeight w:val="34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E0" w:rsidRPr="004950E0" w:rsidRDefault="00C52B51" w:rsidP="004950E0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vertAlign w:val="superscript"/>
                <w:lang w:eastAsia="it-IT"/>
              </w:rPr>
            </w:pPr>
            <w:r w:rsidRPr="004950E0">
              <w:rPr>
                <w:rFonts w:ascii="Calibri" w:eastAsia="Times New Roman" w:hAnsi="Calibri" w:cs="Calibri"/>
                <w:bCs/>
                <w:sz w:val="18"/>
                <w:szCs w:val="18"/>
                <w:vertAlign w:val="superscript"/>
                <w:lang w:eastAsia="it-IT"/>
              </w:rPr>
              <w:t>*</w:t>
            </w:r>
            <w:r w:rsidR="004950E0" w:rsidRPr="004950E0"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>Valore limite inferiore intervallo di confidenza indice Rt (Report settimanali Monitoraggio Fase 2 Ministero della Salute, ISS, Cabina di Regia ai sensi del DM Salute 30 aprile 2020)</w:t>
            </w:r>
          </w:p>
          <w:p w:rsidR="004950E0" w:rsidRPr="004950E0" w:rsidRDefault="00ED2FFC" w:rsidP="004950E0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</w:pPr>
            <w:r w:rsidRPr="004950E0">
              <w:rPr>
                <w:rFonts w:ascii="Calibri" w:eastAsia="Times New Roman" w:hAnsi="Calibri" w:cs="Calibri"/>
                <w:bCs/>
                <w:sz w:val="18"/>
                <w:szCs w:val="18"/>
                <w:vertAlign w:val="superscript"/>
                <w:lang w:eastAsia="it-IT"/>
              </w:rPr>
              <w:t>§</w:t>
            </w:r>
            <w:r w:rsidR="009315A0"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>I</w:t>
            </w:r>
            <w:r w:rsidR="004950E0" w:rsidRPr="004950E0"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 xml:space="preserve">ndice valutato “non affidabile” nel Report DM 30 aprile 2020 del 27 novembre 2020 per mancato raggiungimento della soglia minima di completezza dell’indicatore 1.1 </w:t>
            </w:r>
          </w:p>
          <w:p w:rsidR="00ED2FFC" w:rsidRPr="004950E0" w:rsidRDefault="00ED2FFC" w:rsidP="00841C8F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</w:pPr>
            <w:r w:rsidRPr="004950E0">
              <w:rPr>
                <w:rFonts w:ascii="Calibri" w:eastAsia="Times New Roman" w:hAnsi="Calibri" w:cs="Calibri"/>
                <w:bCs/>
                <w:sz w:val="18"/>
                <w:szCs w:val="18"/>
                <w:vertAlign w:val="superscript"/>
                <w:lang w:eastAsia="it-IT"/>
              </w:rPr>
              <w:t>#</w:t>
            </w:r>
            <w:r w:rsidR="009315A0"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>V</w:t>
            </w:r>
            <w:r w:rsidR="004950E0" w:rsidRPr="004950E0"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 xml:space="preserve">ariazione percentuale dei nuovi casi del periodo </w:t>
            </w:r>
            <w:r w:rsidRPr="004950E0"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>6-28 novembre</w:t>
            </w:r>
            <w:r w:rsidR="00841C8F"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>, rispetto ai 23 giorni precedenti (</w:t>
            </w:r>
            <w:r w:rsidR="00081141"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>1</w:t>
            </w:r>
            <w:r w:rsidR="00C85560"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>4</w:t>
            </w:r>
            <w:r w:rsidRPr="004950E0"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 xml:space="preserve"> ottobre-6 novembre</w:t>
            </w:r>
            <w:r w:rsidR="00841C8F">
              <w:rPr>
                <w:rFonts w:ascii="Calibri" w:eastAsia="Times New Roman" w:hAnsi="Calibri" w:cs="Calibri"/>
                <w:bCs/>
                <w:sz w:val="18"/>
                <w:szCs w:val="18"/>
                <w:lang w:eastAsia="it-IT"/>
              </w:rPr>
              <w:t>)</w:t>
            </w:r>
          </w:p>
        </w:tc>
      </w:tr>
    </w:tbl>
    <w:p w:rsidR="00DF221A" w:rsidRDefault="00DF221A" w:rsidP="00BD06DE">
      <w:pPr>
        <w:spacing w:after="0" w:line="240" w:lineRule="auto"/>
        <w:jc w:val="center"/>
        <w:rPr>
          <w:b/>
          <w:color w:val="FF0000"/>
          <w:sz w:val="8"/>
          <w:szCs w:val="2"/>
        </w:rPr>
      </w:pPr>
    </w:p>
    <w:p w:rsidR="006A2714" w:rsidRPr="006A2714" w:rsidRDefault="006A2714" w:rsidP="006A2714">
      <w:pPr>
        <w:spacing w:after="0" w:line="240" w:lineRule="auto"/>
        <w:rPr>
          <w:b/>
          <w:sz w:val="32"/>
          <w:szCs w:val="32"/>
        </w:rPr>
      </w:pPr>
    </w:p>
    <w:sectPr w:rsidR="006A2714" w:rsidRPr="006A2714" w:rsidSect="009D067F">
      <w:footnotePr>
        <w:numFmt w:val="chicago"/>
      </w:footnotePr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1466" w16cex:dateUtc="2020-11-25T16:35:00Z"/>
  <w16cex:commentExtensible w16cex:durableId="23691406" w16cex:dateUtc="2020-11-25T16:3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87A" w:rsidRDefault="002C487A">
      <w:pPr>
        <w:spacing w:after="0" w:line="240" w:lineRule="auto"/>
      </w:pPr>
      <w:r>
        <w:separator/>
      </w:r>
    </w:p>
  </w:endnote>
  <w:endnote w:type="continuationSeparator" w:id="1">
    <w:p w:rsidR="002C487A" w:rsidRDefault="002C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DD" w:rsidRDefault="008422DD">
    <w:pPr>
      <w:pStyle w:val="Pidipagina"/>
    </w:pPr>
  </w:p>
  <w:p w:rsidR="008422DD" w:rsidRDefault="008422DD" w:rsidP="00F64432">
    <w:pPr>
      <w:pStyle w:val="Pidipagin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87A" w:rsidRDefault="002C487A">
      <w:pPr>
        <w:spacing w:after="0" w:line="240" w:lineRule="auto"/>
      </w:pPr>
      <w:r>
        <w:separator/>
      </w:r>
    </w:p>
  </w:footnote>
  <w:footnote w:type="continuationSeparator" w:id="1">
    <w:p w:rsidR="002C487A" w:rsidRDefault="002C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7FB"/>
    <w:multiLevelType w:val="hybridMultilevel"/>
    <w:tmpl w:val="8C2CD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05B44"/>
    <w:multiLevelType w:val="hybridMultilevel"/>
    <w:tmpl w:val="CC4C06C0"/>
    <w:lvl w:ilvl="0" w:tplc="79A07C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49C9"/>
    <w:multiLevelType w:val="hybridMultilevel"/>
    <w:tmpl w:val="D02A6AF8"/>
    <w:lvl w:ilvl="0" w:tplc="2EB2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20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E5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B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A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0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A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6B1F18"/>
    <w:multiLevelType w:val="hybridMultilevel"/>
    <w:tmpl w:val="29E45C22"/>
    <w:lvl w:ilvl="0" w:tplc="4E2AF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7073"/>
    <w:multiLevelType w:val="hybridMultilevel"/>
    <w:tmpl w:val="82463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4474C"/>
    <w:multiLevelType w:val="hybridMultilevel"/>
    <w:tmpl w:val="C68A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E0A62"/>
    <w:multiLevelType w:val="hybridMultilevel"/>
    <w:tmpl w:val="E7BE01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E0214D"/>
    <w:rsid w:val="000005DC"/>
    <w:rsid w:val="00001504"/>
    <w:rsid w:val="00001CEF"/>
    <w:rsid w:val="00002908"/>
    <w:rsid w:val="00002E3E"/>
    <w:rsid w:val="00002EAA"/>
    <w:rsid w:val="00003A18"/>
    <w:rsid w:val="00003C8B"/>
    <w:rsid w:val="00005314"/>
    <w:rsid w:val="0000610C"/>
    <w:rsid w:val="00006437"/>
    <w:rsid w:val="000078D5"/>
    <w:rsid w:val="00007CC5"/>
    <w:rsid w:val="00007E2D"/>
    <w:rsid w:val="00010AEF"/>
    <w:rsid w:val="00010BCC"/>
    <w:rsid w:val="00012955"/>
    <w:rsid w:val="00012B91"/>
    <w:rsid w:val="00013EC3"/>
    <w:rsid w:val="000140C3"/>
    <w:rsid w:val="000150A5"/>
    <w:rsid w:val="00015809"/>
    <w:rsid w:val="00016445"/>
    <w:rsid w:val="00016851"/>
    <w:rsid w:val="00016C36"/>
    <w:rsid w:val="000171B3"/>
    <w:rsid w:val="000171CE"/>
    <w:rsid w:val="000177CD"/>
    <w:rsid w:val="000179EC"/>
    <w:rsid w:val="00017FA5"/>
    <w:rsid w:val="000200E1"/>
    <w:rsid w:val="00020588"/>
    <w:rsid w:val="00020B41"/>
    <w:rsid w:val="00021283"/>
    <w:rsid w:val="0002190C"/>
    <w:rsid w:val="00022183"/>
    <w:rsid w:val="000223AC"/>
    <w:rsid w:val="000223CF"/>
    <w:rsid w:val="0002246B"/>
    <w:rsid w:val="00022977"/>
    <w:rsid w:val="00022EBF"/>
    <w:rsid w:val="00023F18"/>
    <w:rsid w:val="00024712"/>
    <w:rsid w:val="0002696E"/>
    <w:rsid w:val="00026DC0"/>
    <w:rsid w:val="000273DB"/>
    <w:rsid w:val="00027540"/>
    <w:rsid w:val="00030B5F"/>
    <w:rsid w:val="00030DDE"/>
    <w:rsid w:val="00031A14"/>
    <w:rsid w:val="00031E5F"/>
    <w:rsid w:val="00031ED0"/>
    <w:rsid w:val="000328C9"/>
    <w:rsid w:val="0003425F"/>
    <w:rsid w:val="00034493"/>
    <w:rsid w:val="00035405"/>
    <w:rsid w:val="000370F6"/>
    <w:rsid w:val="000379DC"/>
    <w:rsid w:val="0004029D"/>
    <w:rsid w:val="00043148"/>
    <w:rsid w:val="00043A85"/>
    <w:rsid w:val="00043C7D"/>
    <w:rsid w:val="0004522A"/>
    <w:rsid w:val="0004544E"/>
    <w:rsid w:val="000466D8"/>
    <w:rsid w:val="0004717B"/>
    <w:rsid w:val="00047EE0"/>
    <w:rsid w:val="00047FD1"/>
    <w:rsid w:val="00051306"/>
    <w:rsid w:val="00052357"/>
    <w:rsid w:val="0005270A"/>
    <w:rsid w:val="000529FD"/>
    <w:rsid w:val="000534AE"/>
    <w:rsid w:val="000548AC"/>
    <w:rsid w:val="00054EA2"/>
    <w:rsid w:val="000559EC"/>
    <w:rsid w:val="00055D5E"/>
    <w:rsid w:val="00055E53"/>
    <w:rsid w:val="00055FB6"/>
    <w:rsid w:val="0005649A"/>
    <w:rsid w:val="0005657F"/>
    <w:rsid w:val="000568EE"/>
    <w:rsid w:val="00056CBF"/>
    <w:rsid w:val="00057675"/>
    <w:rsid w:val="00057843"/>
    <w:rsid w:val="00057983"/>
    <w:rsid w:val="00057A37"/>
    <w:rsid w:val="00057CF0"/>
    <w:rsid w:val="00060A3C"/>
    <w:rsid w:val="000620F2"/>
    <w:rsid w:val="00062310"/>
    <w:rsid w:val="00062E06"/>
    <w:rsid w:val="000637B1"/>
    <w:rsid w:val="000648AF"/>
    <w:rsid w:val="00064937"/>
    <w:rsid w:val="000650A3"/>
    <w:rsid w:val="000654A3"/>
    <w:rsid w:val="00066671"/>
    <w:rsid w:val="00066C3D"/>
    <w:rsid w:val="00066FEB"/>
    <w:rsid w:val="0007007A"/>
    <w:rsid w:val="00070944"/>
    <w:rsid w:val="000713E0"/>
    <w:rsid w:val="000716C6"/>
    <w:rsid w:val="00071F3F"/>
    <w:rsid w:val="00072E7C"/>
    <w:rsid w:val="00072FF7"/>
    <w:rsid w:val="000731D1"/>
    <w:rsid w:val="00073B14"/>
    <w:rsid w:val="00073DC9"/>
    <w:rsid w:val="0007462C"/>
    <w:rsid w:val="0007561A"/>
    <w:rsid w:val="00075811"/>
    <w:rsid w:val="00075B48"/>
    <w:rsid w:val="0007670E"/>
    <w:rsid w:val="000771C3"/>
    <w:rsid w:val="00080943"/>
    <w:rsid w:val="00081141"/>
    <w:rsid w:val="00081B10"/>
    <w:rsid w:val="00081DF7"/>
    <w:rsid w:val="00081F03"/>
    <w:rsid w:val="00082DDC"/>
    <w:rsid w:val="00083222"/>
    <w:rsid w:val="00083DA7"/>
    <w:rsid w:val="00083F44"/>
    <w:rsid w:val="0008470A"/>
    <w:rsid w:val="000856B2"/>
    <w:rsid w:val="0008634F"/>
    <w:rsid w:val="00086BD4"/>
    <w:rsid w:val="0008726D"/>
    <w:rsid w:val="00087618"/>
    <w:rsid w:val="00090BE2"/>
    <w:rsid w:val="00091C99"/>
    <w:rsid w:val="00092A9D"/>
    <w:rsid w:val="00093477"/>
    <w:rsid w:val="00093FC2"/>
    <w:rsid w:val="000943CF"/>
    <w:rsid w:val="00094EF2"/>
    <w:rsid w:val="00095141"/>
    <w:rsid w:val="00095DA9"/>
    <w:rsid w:val="00095FCA"/>
    <w:rsid w:val="00096403"/>
    <w:rsid w:val="000A03D1"/>
    <w:rsid w:val="000A09CD"/>
    <w:rsid w:val="000A1C07"/>
    <w:rsid w:val="000A1C83"/>
    <w:rsid w:val="000A24C2"/>
    <w:rsid w:val="000A37BD"/>
    <w:rsid w:val="000A5441"/>
    <w:rsid w:val="000A5D42"/>
    <w:rsid w:val="000A5DC3"/>
    <w:rsid w:val="000A7474"/>
    <w:rsid w:val="000A7D7F"/>
    <w:rsid w:val="000B0330"/>
    <w:rsid w:val="000B0E87"/>
    <w:rsid w:val="000B1503"/>
    <w:rsid w:val="000B23AC"/>
    <w:rsid w:val="000B2A0D"/>
    <w:rsid w:val="000B2A60"/>
    <w:rsid w:val="000B6B1F"/>
    <w:rsid w:val="000B6E50"/>
    <w:rsid w:val="000B77BB"/>
    <w:rsid w:val="000B77EA"/>
    <w:rsid w:val="000B7C16"/>
    <w:rsid w:val="000B7F91"/>
    <w:rsid w:val="000C153C"/>
    <w:rsid w:val="000C1558"/>
    <w:rsid w:val="000C1EDD"/>
    <w:rsid w:val="000C22C6"/>
    <w:rsid w:val="000C271B"/>
    <w:rsid w:val="000C44FE"/>
    <w:rsid w:val="000C7557"/>
    <w:rsid w:val="000D1769"/>
    <w:rsid w:val="000D1841"/>
    <w:rsid w:val="000D1D78"/>
    <w:rsid w:val="000D230B"/>
    <w:rsid w:val="000D2B84"/>
    <w:rsid w:val="000D2C51"/>
    <w:rsid w:val="000D4762"/>
    <w:rsid w:val="000D56B8"/>
    <w:rsid w:val="000D5B60"/>
    <w:rsid w:val="000D64BB"/>
    <w:rsid w:val="000D6AC6"/>
    <w:rsid w:val="000D73D0"/>
    <w:rsid w:val="000E1792"/>
    <w:rsid w:val="000E2B65"/>
    <w:rsid w:val="000E2D59"/>
    <w:rsid w:val="000E3205"/>
    <w:rsid w:val="000E4C32"/>
    <w:rsid w:val="000E72BC"/>
    <w:rsid w:val="000F0E42"/>
    <w:rsid w:val="000F136B"/>
    <w:rsid w:val="000F1FFA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6C3D"/>
    <w:rsid w:val="000F7D28"/>
    <w:rsid w:val="000F7EE8"/>
    <w:rsid w:val="00100714"/>
    <w:rsid w:val="001007AC"/>
    <w:rsid w:val="00100954"/>
    <w:rsid w:val="00100F54"/>
    <w:rsid w:val="00101E1F"/>
    <w:rsid w:val="0010205D"/>
    <w:rsid w:val="0010348F"/>
    <w:rsid w:val="00103E7D"/>
    <w:rsid w:val="00104007"/>
    <w:rsid w:val="00104759"/>
    <w:rsid w:val="001047A9"/>
    <w:rsid w:val="00104A0E"/>
    <w:rsid w:val="00104BBA"/>
    <w:rsid w:val="0010550E"/>
    <w:rsid w:val="001059AD"/>
    <w:rsid w:val="00105C83"/>
    <w:rsid w:val="001079DA"/>
    <w:rsid w:val="00113053"/>
    <w:rsid w:val="00113554"/>
    <w:rsid w:val="00113C94"/>
    <w:rsid w:val="00114498"/>
    <w:rsid w:val="00114B20"/>
    <w:rsid w:val="001204BB"/>
    <w:rsid w:val="001218DD"/>
    <w:rsid w:val="00123005"/>
    <w:rsid w:val="0012329E"/>
    <w:rsid w:val="00123C15"/>
    <w:rsid w:val="0012440D"/>
    <w:rsid w:val="00124E32"/>
    <w:rsid w:val="00126676"/>
    <w:rsid w:val="0012777B"/>
    <w:rsid w:val="001305E0"/>
    <w:rsid w:val="001307CA"/>
    <w:rsid w:val="00130C34"/>
    <w:rsid w:val="00131099"/>
    <w:rsid w:val="0013167A"/>
    <w:rsid w:val="001320B9"/>
    <w:rsid w:val="00133DCB"/>
    <w:rsid w:val="00133E24"/>
    <w:rsid w:val="001341D8"/>
    <w:rsid w:val="001345C1"/>
    <w:rsid w:val="001348C4"/>
    <w:rsid w:val="00134B94"/>
    <w:rsid w:val="0013659A"/>
    <w:rsid w:val="00136710"/>
    <w:rsid w:val="00137608"/>
    <w:rsid w:val="00137854"/>
    <w:rsid w:val="00137E4B"/>
    <w:rsid w:val="0014018F"/>
    <w:rsid w:val="001408D2"/>
    <w:rsid w:val="00143377"/>
    <w:rsid w:val="001433CB"/>
    <w:rsid w:val="001435C6"/>
    <w:rsid w:val="00143BB8"/>
    <w:rsid w:val="00144CF6"/>
    <w:rsid w:val="001457D9"/>
    <w:rsid w:val="00145AFE"/>
    <w:rsid w:val="00145D5E"/>
    <w:rsid w:val="00146588"/>
    <w:rsid w:val="00147917"/>
    <w:rsid w:val="00147D74"/>
    <w:rsid w:val="00147FE2"/>
    <w:rsid w:val="00150678"/>
    <w:rsid w:val="001509C3"/>
    <w:rsid w:val="00151D45"/>
    <w:rsid w:val="00151EC4"/>
    <w:rsid w:val="00152168"/>
    <w:rsid w:val="001521A0"/>
    <w:rsid w:val="00153115"/>
    <w:rsid w:val="00153964"/>
    <w:rsid w:val="00154691"/>
    <w:rsid w:val="00156012"/>
    <w:rsid w:val="00156186"/>
    <w:rsid w:val="001620F7"/>
    <w:rsid w:val="001629EB"/>
    <w:rsid w:val="001630EB"/>
    <w:rsid w:val="00163182"/>
    <w:rsid w:val="00164139"/>
    <w:rsid w:val="0016624A"/>
    <w:rsid w:val="00166B94"/>
    <w:rsid w:val="00166D9E"/>
    <w:rsid w:val="001670B6"/>
    <w:rsid w:val="0016713F"/>
    <w:rsid w:val="00170961"/>
    <w:rsid w:val="00171CA7"/>
    <w:rsid w:val="00174C24"/>
    <w:rsid w:val="0017590C"/>
    <w:rsid w:val="00175A46"/>
    <w:rsid w:val="001767BB"/>
    <w:rsid w:val="00176B56"/>
    <w:rsid w:val="00180482"/>
    <w:rsid w:val="00180E36"/>
    <w:rsid w:val="001812FC"/>
    <w:rsid w:val="001815BB"/>
    <w:rsid w:val="00181BDC"/>
    <w:rsid w:val="00181E68"/>
    <w:rsid w:val="001822AB"/>
    <w:rsid w:val="0018261A"/>
    <w:rsid w:val="00183566"/>
    <w:rsid w:val="00183F81"/>
    <w:rsid w:val="00185422"/>
    <w:rsid w:val="001856C6"/>
    <w:rsid w:val="00185E17"/>
    <w:rsid w:val="00186CF1"/>
    <w:rsid w:val="00187B8A"/>
    <w:rsid w:val="00187C43"/>
    <w:rsid w:val="00190025"/>
    <w:rsid w:val="00191018"/>
    <w:rsid w:val="00191361"/>
    <w:rsid w:val="00191564"/>
    <w:rsid w:val="00191AFB"/>
    <w:rsid w:val="0019215F"/>
    <w:rsid w:val="001935A0"/>
    <w:rsid w:val="00194FA7"/>
    <w:rsid w:val="00196162"/>
    <w:rsid w:val="00196558"/>
    <w:rsid w:val="00196614"/>
    <w:rsid w:val="00197941"/>
    <w:rsid w:val="00197B87"/>
    <w:rsid w:val="001A0964"/>
    <w:rsid w:val="001A25A5"/>
    <w:rsid w:val="001A2AC2"/>
    <w:rsid w:val="001A3813"/>
    <w:rsid w:val="001A38DF"/>
    <w:rsid w:val="001A3959"/>
    <w:rsid w:val="001A3BD0"/>
    <w:rsid w:val="001A3EC6"/>
    <w:rsid w:val="001A6277"/>
    <w:rsid w:val="001A62B9"/>
    <w:rsid w:val="001A642A"/>
    <w:rsid w:val="001A702A"/>
    <w:rsid w:val="001A7D9C"/>
    <w:rsid w:val="001B0820"/>
    <w:rsid w:val="001B183D"/>
    <w:rsid w:val="001B29FE"/>
    <w:rsid w:val="001B3683"/>
    <w:rsid w:val="001B3E88"/>
    <w:rsid w:val="001B5B18"/>
    <w:rsid w:val="001B718E"/>
    <w:rsid w:val="001B7500"/>
    <w:rsid w:val="001C07D8"/>
    <w:rsid w:val="001C16B5"/>
    <w:rsid w:val="001C2DF9"/>
    <w:rsid w:val="001C3419"/>
    <w:rsid w:val="001C3871"/>
    <w:rsid w:val="001C4BF5"/>
    <w:rsid w:val="001C563B"/>
    <w:rsid w:val="001C5BFE"/>
    <w:rsid w:val="001C646B"/>
    <w:rsid w:val="001C70FD"/>
    <w:rsid w:val="001D0755"/>
    <w:rsid w:val="001D1B73"/>
    <w:rsid w:val="001D1D83"/>
    <w:rsid w:val="001D2A82"/>
    <w:rsid w:val="001D3373"/>
    <w:rsid w:val="001D3BEA"/>
    <w:rsid w:val="001D487C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7E8"/>
    <w:rsid w:val="001E2D5A"/>
    <w:rsid w:val="001E2E2C"/>
    <w:rsid w:val="001E2E7F"/>
    <w:rsid w:val="001E456C"/>
    <w:rsid w:val="001E5436"/>
    <w:rsid w:val="001E5A4A"/>
    <w:rsid w:val="001E5CB5"/>
    <w:rsid w:val="001E6000"/>
    <w:rsid w:val="001E66B3"/>
    <w:rsid w:val="001E6B2B"/>
    <w:rsid w:val="001F06CD"/>
    <w:rsid w:val="001F2345"/>
    <w:rsid w:val="001F2B90"/>
    <w:rsid w:val="001F31DC"/>
    <w:rsid w:val="001F374C"/>
    <w:rsid w:val="001F4A0A"/>
    <w:rsid w:val="001F4CD4"/>
    <w:rsid w:val="001F69E0"/>
    <w:rsid w:val="001F7738"/>
    <w:rsid w:val="00204E2D"/>
    <w:rsid w:val="00205992"/>
    <w:rsid w:val="0020632D"/>
    <w:rsid w:val="00206575"/>
    <w:rsid w:val="00206E9A"/>
    <w:rsid w:val="00207983"/>
    <w:rsid w:val="00210F6C"/>
    <w:rsid w:val="002115AE"/>
    <w:rsid w:val="002118B6"/>
    <w:rsid w:val="002120A0"/>
    <w:rsid w:val="00212CD8"/>
    <w:rsid w:val="00213097"/>
    <w:rsid w:val="002149D9"/>
    <w:rsid w:val="00215778"/>
    <w:rsid w:val="00216D0E"/>
    <w:rsid w:val="00217534"/>
    <w:rsid w:val="00217612"/>
    <w:rsid w:val="00217C7C"/>
    <w:rsid w:val="00220033"/>
    <w:rsid w:val="002205C9"/>
    <w:rsid w:val="00222222"/>
    <w:rsid w:val="00223CBF"/>
    <w:rsid w:val="00223FDE"/>
    <w:rsid w:val="002242D0"/>
    <w:rsid w:val="00224B04"/>
    <w:rsid w:val="0022503B"/>
    <w:rsid w:val="0022562D"/>
    <w:rsid w:val="0022655A"/>
    <w:rsid w:val="0022697D"/>
    <w:rsid w:val="002269AD"/>
    <w:rsid w:val="00226CB8"/>
    <w:rsid w:val="002273E1"/>
    <w:rsid w:val="002306E8"/>
    <w:rsid w:val="002315C5"/>
    <w:rsid w:val="00232450"/>
    <w:rsid w:val="00232826"/>
    <w:rsid w:val="0023282A"/>
    <w:rsid w:val="002329BC"/>
    <w:rsid w:val="00232FA3"/>
    <w:rsid w:val="0023363F"/>
    <w:rsid w:val="00233A92"/>
    <w:rsid w:val="0023472D"/>
    <w:rsid w:val="002349C2"/>
    <w:rsid w:val="0023571B"/>
    <w:rsid w:val="00236A29"/>
    <w:rsid w:val="00236DB5"/>
    <w:rsid w:val="002372A1"/>
    <w:rsid w:val="00240436"/>
    <w:rsid w:val="002409AC"/>
    <w:rsid w:val="00240B0E"/>
    <w:rsid w:val="0024102E"/>
    <w:rsid w:val="00241578"/>
    <w:rsid w:val="002419BE"/>
    <w:rsid w:val="00241BC8"/>
    <w:rsid w:val="00243835"/>
    <w:rsid w:val="002442BE"/>
    <w:rsid w:val="00244487"/>
    <w:rsid w:val="00244D59"/>
    <w:rsid w:val="00246085"/>
    <w:rsid w:val="002509F9"/>
    <w:rsid w:val="0025131F"/>
    <w:rsid w:val="00251E02"/>
    <w:rsid w:val="00252C2D"/>
    <w:rsid w:val="00252E88"/>
    <w:rsid w:val="0025387F"/>
    <w:rsid w:val="00253F3D"/>
    <w:rsid w:val="002559B4"/>
    <w:rsid w:val="00255F11"/>
    <w:rsid w:val="002563BC"/>
    <w:rsid w:val="00256D8D"/>
    <w:rsid w:val="0025799B"/>
    <w:rsid w:val="00260775"/>
    <w:rsid w:val="00260A99"/>
    <w:rsid w:val="00262053"/>
    <w:rsid w:val="0026314F"/>
    <w:rsid w:val="0026434E"/>
    <w:rsid w:val="00264C7C"/>
    <w:rsid w:val="002666F4"/>
    <w:rsid w:val="002705E8"/>
    <w:rsid w:val="002724DC"/>
    <w:rsid w:val="00272A45"/>
    <w:rsid w:val="00272F32"/>
    <w:rsid w:val="0027352D"/>
    <w:rsid w:val="00274710"/>
    <w:rsid w:val="00275D83"/>
    <w:rsid w:val="00275DFA"/>
    <w:rsid w:val="00276946"/>
    <w:rsid w:val="0027695E"/>
    <w:rsid w:val="00277E90"/>
    <w:rsid w:val="00280213"/>
    <w:rsid w:val="00280571"/>
    <w:rsid w:val="002813A7"/>
    <w:rsid w:val="002815AC"/>
    <w:rsid w:val="0028323F"/>
    <w:rsid w:val="00283577"/>
    <w:rsid w:val="002837E8"/>
    <w:rsid w:val="00284702"/>
    <w:rsid w:val="00285170"/>
    <w:rsid w:val="002852F5"/>
    <w:rsid w:val="00287EB2"/>
    <w:rsid w:val="0029074E"/>
    <w:rsid w:val="00290EB0"/>
    <w:rsid w:val="00290FDF"/>
    <w:rsid w:val="00292F53"/>
    <w:rsid w:val="002933A0"/>
    <w:rsid w:val="0029457A"/>
    <w:rsid w:val="00295E29"/>
    <w:rsid w:val="00296100"/>
    <w:rsid w:val="002965D6"/>
    <w:rsid w:val="00297057"/>
    <w:rsid w:val="00297824"/>
    <w:rsid w:val="002A2099"/>
    <w:rsid w:val="002A3261"/>
    <w:rsid w:val="002A3D04"/>
    <w:rsid w:val="002A4C5F"/>
    <w:rsid w:val="002A4DEE"/>
    <w:rsid w:val="002A4E8D"/>
    <w:rsid w:val="002A50E2"/>
    <w:rsid w:val="002A5371"/>
    <w:rsid w:val="002A55EA"/>
    <w:rsid w:val="002A59D9"/>
    <w:rsid w:val="002A5FA2"/>
    <w:rsid w:val="002A6486"/>
    <w:rsid w:val="002A6ED6"/>
    <w:rsid w:val="002A6F3F"/>
    <w:rsid w:val="002A7332"/>
    <w:rsid w:val="002B0276"/>
    <w:rsid w:val="002B159A"/>
    <w:rsid w:val="002B170F"/>
    <w:rsid w:val="002B1BF9"/>
    <w:rsid w:val="002B2BF2"/>
    <w:rsid w:val="002B3135"/>
    <w:rsid w:val="002B33DE"/>
    <w:rsid w:val="002B36CD"/>
    <w:rsid w:val="002B4392"/>
    <w:rsid w:val="002B49E9"/>
    <w:rsid w:val="002B4AAD"/>
    <w:rsid w:val="002B5018"/>
    <w:rsid w:val="002B7A9C"/>
    <w:rsid w:val="002C25F3"/>
    <w:rsid w:val="002C487A"/>
    <w:rsid w:val="002C5983"/>
    <w:rsid w:val="002C5AF4"/>
    <w:rsid w:val="002D281C"/>
    <w:rsid w:val="002D2881"/>
    <w:rsid w:val="002D4A30"/>
    <w:rsid w:val="002D4C97"/>
    <w:rsid w:val="002D559D"/>
    <w:rsid w:val="002D5A0D"/>
    <w:rsid w:val="002D5AFA"/>
    <w:rsid w:val="002D6143"/>
    <w:rsid w:val="002D63E0"/>
    <w:rsid w:val="002D6AFB"/>
    <w:rsid w:val="002D6D5F"/>
    <w:rsid w:val="002D70B8"/>
    <w:rsid w:val="002D7694"/>
    <w:rsid w:val="002D76E0"/>
    <w:rsid w:val="002E0DAB"/>
    <w:rsid w:val="002E17F8"/>
    <w:rsid w:val="002E182B"/>
    <w:rsid w:val="002E1A37"/>
    <w:rsid w:val="002E1E49"/>
    <w:rsid w:val="002E234E"/>
    <w:rsid w:val="002E2579"/>
    <w:rsid w:val="002E288A"/>
    <w:rsid w:val="002E3B3A"/>
    <w:rsid w:val="002E3CBF"/>
    <w:rsid w:val="002E450B"/>
    <w:rsid w:val="002E6F00"/>
    <w:rsid w:val="002E77F3"/>
    <w:rsid w:val="002F0DFB"/>
    <w:rsid w:val="002F10E7"/>
    <w:rsid w:val="002F1137"/>
    <w:rsid w:val="002F117B"/>
    <w:rsid w:val="002F1666"/>
    <w:rsid w:val="002F47DF"/>
    <w:rsid w:val="002F4D19"/>
    <w:rsid w:val="002F4DEF"/>
    <w:rsid w:val="002F4FEC"/>
    <w:rsid w:val="002F5E78"/>
    <w:rsid w:val="002F70DB"/>
    <w:rsid w:val="002F743B"/>
    <w:rsid w:val="002F76F9"/>
    <w:rsid w:val="00300572"/>
    <w:rsid w:val="00300FDE"/>
    <w:rsid w:val="003020A3"/>
    <w:rsid w:val="003022B9"/>
    <w:rsid w:val="00303AB8"/>
    <w:rsid w:val="00303BD2"/>
    <w:rsid w:val="00303C74"/>
    <w:rsid w:val="003044C2"/>
    <w:rsid w:val="00304BC8"/>
    <w:rsid w:val="00304F90"/>
    <w:rsid w:val="003053CC"/>
    <w:rsid w:val="003055A2"/>
    <w:rsid w:val="00305A28"/>
    <w:rsid w:val="00306624"/>
    <w:rsid w:val="00306D88"/>
    <w:rsid w:val="0030740E"/>
    <w:rsid w:val="00313AF8"/>
    <w:rsid w:val="00314CCF"/>
    <w:rsid w:val="00315070"/>
    <w:rsid w:val="0031542F"/>
    <w:rsid w:val="003168CE"/>
    <w:rsid w:val="00317410"/>
    <w:rsid w:val="00317538"/>
    <w:rsid w:val="00320449"/>
    <w:rsid w:val="003219FD"/>
    <w:rsid w:val="0032306E"/>
    <w:rsid w:val="00323CCC"/>
    <w:rsid w:val="00324354"/>
    <w:rsid w:val="003244A6"/>
    <w:rsid w:val="00324BD4"/>
    <w:rsid w:val="00325485"/>
    <w:rsid w:val="00325971"/>
    <w:rsid w:val="00326A22"/>
    <w:rsid w:val="00327AF6"/>
    <w:rsid w:val="00327C0A"/>
    <w:rsid w:val="00327D55"/>
    <w:rsid w:val="00327D6B"/>
    <w:rsid w:val="00330B57"/>
    <w:rsid w:val="00330DDC"/>
    <w:rsid w:val="003315FA"/>
    <w:rsid w:val="003319BF"/>
    <w:rsid w:val="00332B22"/>
    <w:rsid w:val="003334F4"/>
    <w:rsid w:val="003348B3"/>
    <w:rsid w:val="00335645"/>
    <w:rsid w:val="00336225"/>
    <w:rsid w:val="003366CD"/>
    <w:rsid w:val="0033698E"/>
    <w:rsid w:val="0033740A"/>
    <w:rsid w:val="00337E71"/>
    <w:rsid w:val="00341741"/>
    <w:rsid w:val="00343BBE"/>
    <w:rsid w:val="00343D23"/>
    <w:rsid w:val="003442B9"/>
    <w:rsid w:val="00344C02"/>
    <w:rsid w:val="00345326"/>
    <w:rsid w:val="00345D05"/>
    <w:rsid w:val="0034652C"/>
    <w:rsid w:val="00346A49"/>
    <w:rsid w:val="00350EFA"/>
    <w:rsid w:val="003515F5"/>
    <w:rsid w:val="003522D4"/>
    <w:rsid w:val="00352733"/>
    <w:rsid w:val="00352A02"/>
    <w:rsid w:val="00352E63"/>
    <w:rsid w:val="00352FC5"/>
    <w:rsid w:val="00353D22"/>
    <w:rsid w:val="00354245"/>
    <w:rsid w:val="0035471B"/>
    <w:rsid w:val="0035569C"/>
    <w:rsid w:val="00355D9B"/>
    <w:rsid w:val="003565B1"/>
    <w:rsid w:val="003565EE"/>
    <w:rsid w:val="00356984"/>
    <w:rsid w:val="00356D01"/>
    <w:rsid w:val="0035727A"/>
    <w:rsid w:val="00357398"/>
    <w:rsid w:val="003573F0"/>
    <w:rsid w:val="00360AA4"/>
    <w:rsid w:val="00361522"/>
    <w:rsid w:val="00361FEB"/>
    <w:rsid w:val="003624F9"/>
    <w:rsid w:val="00362D3B"/>
    <w:rsid w:val="0036340C"/>
    <w:rsid w:val="003637A1"/>
    <w:rsid w:val="00363CCA"/>
    <w:rsid w:val="003644FC"/>
    <w:rsid w:val="00365312"/>
    <w:rsid w:val="003658CE"/>
    <w:rsid w:val="00366193"/>
    <w:rsid w:val="003715A0"/>
    <w:rsid w:val="0037191E"/>
    <w:rsid w:val="0037366F"/>
    <w:rsid w:val="0037421B"/>
    <w:rsid w:val="00375555"/>
    <w:rsid w:val="00375FF6"/>
    <w:rsid w:val="0037610F"/>
    <w:rsid w:val="00376334"/>
    <w:rsid w:val="0037699E"/>
    <w:rsid w:val="00376AB7"/>
    <w:rsid w:val="00376B13"/>
    <w:rsid w:val="0037764A"/>
    <w:rsid w:val="00380457"/>
    <w:rsid w:val="00381A86"/>
    <w:rsid w:val="003827FB"/>
    <w:rsid w:val="00383720"/>
    <w:rsid w:val="003838C1"/>
    <w:rsid w:val="00383D9D"/>
    <w:rsid w:val="00384388"/>
    <w:rsid w:val="00384F8E"/>
    <w:rsid w:val="00385A4A"/>
    <w:rsid w:val="00385ED3"/>
    <w:rsid w:val="003864BA"/>
    <w:rsid w:val="00386683"/>
    <w:rsid w:val="00387426"/>
    <w:rsid w:val="00387D68"/>
    <w:rsid w:val="00390E96"/>
    <w:rsid w:val="00391930"/>
    <w:rsid w:val="00391B51"/>
    <w:rsid w:val="003925EF"/>
    <w:rsid w:val="0039384F"/>
    <w:rsid w:val="00393DDC"/>
    <w:rsid w:val="003944F4"/>
    <w:rsid w:val="003948A2"/>
    <w:rsid w:val="00394F1A"/>
    <w:rsid w:val="0039540D"/>
    <w:rsid w:val="003955CC"/>
    <w:rsid w:val="00395971"/>
    <w:rsid w:val="00397A51"/>
    <w:rsid w:val="003A0175"/>
    <w:rsid w:val="003A0F9B"/>
    <w:rsid w:val="003A2071"/>
    <w:rsid w:val="003A4307"/>
    <w:rsid w:val="003A5BA1"/>
    <w:rsid w:val="003A6A3C"/>
    <w:rsid w:val="003A6C83"/>
    <w:rsid w:val="003A6DA5"/>
    <w:rsid w:val="003B06AF"/>
    <w:rsid w:val="003B0C11"/>
    <w:rsid w:val="003B0DB0"/>
    <w:rsid w:val="003B102E"/>
    <w:rsid w:val="003B22C9"/>
    <w:rsid w:val="003B386F"/>
    <w:rsid w:val="003B3BA8"/>
    <w:rsid w:val="003B42F8"/>
    <w:rsid w:val="003B434F"/>
    <w:rsid w:val="003B46B9"/>
    <w:rsid w:val="003B4B8E"/>
    <w:rsid w:val="003B4DD7"/>
    <w:rsid w:val="003B512D"/>
    <w:rsid w:val="003B5BD7"/>
    <w:rsid w:val="003B7557"/>
    <w:rsid w:val="003B761A"/>
    <w:rsid w:val="003B767D"/>
    <w:rsid w:val="003B7ED5"/>
    <w:rsid w:val="003C28C9"/>
    <w:rsid w:val="003C2FB1"/>
    <w:rsid w:val="003C300D"/>
    <w:rsid w:val="003C3A9A"/>
    <w:rsid w:val="003C44B3"/>
    <w:rsid w:val="003C5449"/>
    <w:rsid w:val="003C545F"/>
    <w:rsid w:val="003C6EB4"/>
    <w:rsid w:val="003C7356"/>
    <w:rsid w:val="003C74F7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65DB"/>
    <w:rsid w:val="003D6D85"/>
    <w:rsid w:val="003D7012"/>
    <w:rsid w:val="003E08D7"/>
    <w:rsid w:val="003E091C"/>
    <w:rsid w:val="003E172D"/>
    <w:rsid w:val="003E1DDD"/>
    <w:rsid w:val="003E1F85"/>
    <w:rsid w:val="003E228A"/>
    <w:rsid w:val="003E318E"/>
    <w:rsid w:val="003E452D"/>
    <w:rsid w:val="003E62A0"/>
    <w:rsid w:val="003E7BE4"/>
    <w:rsid w:val="003F0150"/>
    <w:rsid w:val="003F24A4"/>
    <w:rsid w:val="003F2B5E"/>
    <w:rsid w:val="003F3A78"/>
    <w:rsid w:val="003F48A0"/>
    <w:rsid w:val="003F4964"/>
    <w:rsid w:val="003F4EAB"/>
    <w:rsid w:val="003F5E91"/>
    <w:rsid w:val="003F5EB8"/>
    <w:rsid w:val="003F66ED"/>
    <w:rsid w:val="003F7AAD"/>
    <w:rsid w:val="00400B49"/>
    <w:rsid w:val="004010CD"/>
    <w:rsid w:val="00401D6B"/>
    <w:rsid w:val="004027B6"/>
    <w:rsid w:val="004029BD"/>
    <w:rsid w:val="00402D73"/>
    <w:rsid w:val="00404ACE"/>
    <w:rsid w:val="00404CF8"/>
    <w:rsid w:val="00404EDE"/>
    <w:rsid w:val="004053FC"/>
    <w:rsid w:val="004055A4"/>
    <w:rsid w:val="0040563C"/>
    <w:rsid w:val="00406927"/>
    <w:rsid w:val="00406DC9"/>
    <w:rsid w:val="00410301"/>
    <w:rsid w:val="00410438"/>
    <w:rsid w:val="00410F0D"/>
    <w:rsid w:val="0041135C"/>
    <w:rsid w:val="00411BE2"/>
    <w:rsid w:val="00412031"/>
    <w:rsid w:val="0041302D"/>
    <w:rsid w:val="00413344"/>
    <w:rsid w:val="00413E8E"/>
    <w:rsid w:val="00413FFA"/>
    <w:rsid w:val="00414460"/>
    <w:rsid w:val="0041559A"/>
    <w:rsid w:val="004167BC"/>
    <w:rsid w:val="004173E1"/>
    <w:rsid w:val="00417C1C"/>
    <w:rsid w:val="004203C6"/>
    <w:rsid w:val="00420697"/>
    <w:rsid w:val="004207EF"/>
    <w:rsid w:val="00420BEA"/>
    <w:rsid w:val="00420C20"/>
    <w:rsid w:val="00420CC8"/>
    <w:rsid w:val="004214E3"/>
    <w:rsid w:val="00422172"/>
    <w:rsid w:val="004225BB"/>
    <w:rsid w:val="00423B2B"/>
    <w:rsid w:val="00423ED3"/>
    <w:rsid w:val="00425C3A"/>
    <w:rsid w:val="00426A8E"/>
    <w:rsid w:val="00426C7C"/>
    <w:rsid w:val="00427B58"/>
    <w:rsid w:val="00432089"/>
    <w:rsid w:val="0043285A"/>
    <w:rsid w:val="0043421F"/>
    <w:rsid w:val="0043447B"/>
    <w:rsid w:val="00434F61"/>
    <w:rsid w:val="00435198"/>
    <w:rsid w:val="00435282"/>
    <w:rsid w:val="00435375"/>
    <w:rsid w:val="004374D6"/>
    <w:rsid w:val="004377D9"/>
    <w:rsid w:val="00437BB8"/>
    <w:rsid w:val="0044003C"/>
    <w:rsid w:val="00441414"/>
    <w:rsid w:val="004421F3"/>
    <w:rsid w:val="00442661"/>
    <w:rsid w:val="004430FB"/>
    <w:rsid w:val="00443363"/>
    <w:rsid w:val="00443644"/>
    <w:rsid w:val="004445B2"/>
    <w:rsid w:val="0044462E"/>
    <w:rsid w:val="00445BBA"/>
    <w:rsid w:val="004501DC"/>
    <w:rsid w:val="00451DF0"/>
    <w:rsid w:val="00452084"/>
    <w:rsid w:val="004534C0"/>
    <w:rsid w:val="004549CB"/>
    <w:rsid w:val="00454F29"/>
    <w:rsid w:val="00455B93"/>
    <w:rsid w:val="00455F70"/>
    <w:rsid w:val="004561B7"/>
    <w:rsid w:val="00456FB9"/>
    <w:rsid w:val="00457239"/>
    <w:rsid w:val="00457AEC"/>
    <w:rsid w:val="00460478"/>
    <w:rsid w:val="00460DB4"/>
    <w:rsid w:val="004612FF"/>
    <w:rsid w:val="004625C9"/>
    <w:rsid w:val="004627B8"/>
    <w:rsid w:val="00462B38"/>
    <w:rsid w:val="0046399E"/>
    <w:rsid w:val="00463AB6"/>
    <w:rsid w:val="004640C3"/>
    <w:rsid w:val="004642D0"/>
    <w:rsid w:val="00464523"/>
    <w:rsid w:val="00464B0A"/>
    <w:rsid w:val="004653C6"/>
    <w:rsid w:val="0046598E"/>
    <w:rsid w:val="00465DF4"/>
    <w:rsid w:val="00467C46"/>
    <w:rsid w:val="004703BD"/>
    <w:rsid w:val="00470817"/>
    <w:rsid w:val="00470EA2"/>
    <w:rsid w:val="00470ED4"/>
    <w:rsid w:val="0047278C"/>
    <w:rsid w:val="00474F53"/>
    <w:rsid w:val="004750C9"/>
    <w:rsid w:val="004751C0"/>
    <w:rsid w:val="00475227"/>
    <w:rsid w:val="00475FAA"/>
    <w:rsid w:val="0047644D"/>
    <w:rsid w:val="00476735"/>
    <w:rsid w:val="00476F10"/>
    <w:rsid w:val="004776AE"/>
    <w:rsid w:val="00477D40"/>
    <w:rsid w:val="00477F07"/>
    <w:rsid w:val="004805BB"/>
    <w:rsid w:val="00480CC3"/>
    <w:rsid w:val="00481C9F"/>
    <w:rsid w:val="00482E09"/>
    <w:rsid w:val="00484316"/>
    <w:rsid w:val="00484574"/>
    <w:rsid w:val="004855A5"/>
    <w:rsid w:val="0048584E"/>
    <w:rsid w:val="00485E87"/>
    <w:rsid w:val="00486F84"/>
    <w:rsid w:val="0048700C"/>
    <w:rsid w:val="004874E1"/>
    <w:rsid w:val="00487CA2"/>
    <w:rsid w:val="00487DFA"/>
    <w:rsid w:val="00487E15"/>
    <w:rsid w:val="00490381"/>
    <w:rsid w:val="00493007"/>
    <w:rsid w:val="004931F7"/>
    <w:rsid w:val="00494318"/>
    <w:rsid w:val="00494885"/>
    <w:rsid w:val="004950E0"/>
    <w:rsid w:val="00496ADF"/>
    <w:rsid w:val="00496B0B"/>
    <w:rsid w:val="00497078"/>
    <w:rsid w:val="0049718B"/>
    <w:rsid w:val="004973CE"/>
    <w:rsid w:val="004979DB"/>
    <w:rsid w:val="00497C09"/>
    <w:rsid w:val="004A0133"/>
    <w:rsid w:val="004A1527"/>
    <w:rsid w:val="004A3EE6"/>
    <w:rsid w:val="004A46F7"/>
    <w:rsid w:val="004A54BA"/>
    <w:rsid w:val="004A574D"/>
    <w:rsid w:val="004A5C54"/>
    <w:rsid w:val="004A62EA"/>
    <w:rsid w:val="004A6E52"/>
    <w:rsid w:val="004A7DB9"/>
    <w:rsid w:val="004B219E"/>
    <w:rsid w:val="004B2FB3"/>
    <w:rsid w:val="004B30DC"/>
    <w:rsid w:val="004B34C0"/>
    <w:rsid w:val="004B3D68"/>
    <w:rsid w:val="004B46CE"/>
    <w:rsid w:val="004B4E74"/>
    <w:rsid w:val="004B64C5"/>
    <w:rsid w:val="004C12A9"/>
    <w:rsid w:val="004C1508"/>
    <w:rsid w:val="004C2A3A"/>
    <w:rsid w:val="004C2BCB"/>
    <w:rsid w:val="004C305E"/>
    <w:rsid w:val="004C3A9A"/>
    <w:rsid w:val="004C3CCC"/>
    <w:rsid w:val="004C4178"/>
    <w:rsid w:val="004C41A8"/>
    <w:rsid w:val="004C50A7"/>
    <w:rsid w:val="004C50EA"/>
    <w:rsid w:val="004C60DC"/>
    <w:rsid w:val="004C6651"/>
    <w:rsid w:val="004C7401"/>
    <w:rsid w:val="004D26DF"/>
    <w:rsid w:val="004D2D7B"/>
    <w:rsid w:val="004D3037"/>
    <w:rsid w:val="004D3220"/>
    <w:rsid w:val="004D3455"/>
    <w:rsid w:val="004D34F3"/>
    <w:rsid w:val="004D381A"/>
    <w:rsid w:val="004D3DAE"/>
    <w:rsid w:val="004D4E9E"/>
    <w:rsid w:val="004D4FAC"/>
    <w:rsid w:val="004D5A05"/>
    <w:rsid w:val="004D602F"/>
    <w:rsid w:val="004D64D7"/>
    <w:rsid w:val="004D6BCF"/>
    <w:rsid w:val="004D6BE7"/>
    <w:rsid w:val="004D71C4"/>
    <w:rsid w:val="004D7373"/>
    <w:rsid w:val="004D7D3F"/>
    <w:rsid w:val="004D7F8F"/>
    <w:rsid w:val="004E0606"/>
    <w:rsid w:val="004E1A67"/>
    <w:rsid w:val="004E1AC9"/>
    <w:rsid w:val="004E364B"/>
    <w:rsid w:val="004E39E1"/>
    <w:rsid w:val="004E46D4"/>
    <w:rsid w:val="004E6DA9"/>
    <w:rsid w:val="004E7D1A"/>
    <w:rsid w:val="004F0320"/>
    <w:rsid w:val="004F05B1"/>
    <w:rsid w:val="004F173B"/>
    <w:rsid w:val="004F2759"/>
    <w:rsid w:val="004F29CC"/>
    <w:rsid w:val="004F2E8F"/>
    <w:rsid w:val="004F3704"/>
    <w:rsid w:val="004F5F19"/>
    <w:rsid w:val="004F61AA"/>
    <w:rsid w:val="004F62AF"/>
    <w:rsid w:val="004F7098"/>
    <w:rsid w:val="004F7D64"/>
    <w:rsid w:val="00500FEB"/>
    <w:rsid w:val="0050143A"/>
    <w:rsid w:val="005015C7"/>
    <w:rsid w:val="0050196C"/>
    <w:rsid w:val="005019AF"/>
    <w:rsid w:val="005025CD"/>
    <w:rsid w:val="00502A03"/>
    <w:rsid w:val="00503664"/>
    <w:rsid w:val="00503976"/>
    <w:rsid w:val="005049A0"/>
    <w:rsid w:val="00504B2C"/>
    <w:rsid w:val="0050520B"/>
    <w:rsid w:val="005052B2"/>
    <w:rsid w:val="00505F2C"/>
    <w:rsid w:val="00506EB0"/>
    <w:rsid w:val="005070CE"/>
    <w:rsid w:val="00510A31"/>
    <w:rsid w:val="00511884"/>
    <w:rsid w:val="005118BC"/>
    <w:rsid w:val="0051236D"/>
    <w:rsid w:val="005126FA"/>
    <w:rsid w:val="005127EB"/>
    <w:rsid w:val="00512854"/>
    <w:rsid w:val="00512FC7"/>
    <w:rsid w:val="00513B57"/>
    <w:rsid w:val="0051437E"/>
    <w:rsid w:val="00516047"/>
    <w:rsid w:val="005165ED"/>
    <w:rsid w:val="00521A13"/>
    <w:rsid w:val="00521CAE"/>
    <w:rsid w:val="00522819"/>
    <w:rsid w:val="00523087"/>
    <w:rsid w:val="00523A22"/>
    <w:rsid w:val="0052414B"/>
    <w:rsid w:val="00524F56"/>
    <w:rsid w:val="0052545F"/>
    <w:rsid w:val="0052679C"/>
    <w:rsid w:val="00526F9F"/>
    <w:rsid w:val="00530D8C"/>
    <w:rsid w:val="00531D87"/>
    <w:rsid w:val="00532931"/>
    <w:rsid w:val="0053536E"/>
    <w:rsid w:val="005356F3"/>
    <w:rsid w:val="00535B99"/>
    <w:rsid w:val="00535D27"/>
    <w:rsid w:val="00535FB8"/>
    <w:rsid w:val="005378EA"/>
    <w:rsid w:val="00540811"/>
    <w:rsid w:val="00541FCE"/>
    <w:rsid w:val="005430E7"/>
    <w:rsid w:val="00544216"/>
    <w:rsid w:val="0054575E"/>
    <w:rsid w:val="00546091"/>
    <w:rsid w:val="00546182"/>
    <w:rsid w:val="0054649D"/>
    <w:rsid w:val="00547577"/>
    <w:rsid w:val="00550AE4"/>
    <w:rsid w:val="00550EED"/>
    <w:rsid w:val="00551044"/>
    <w:rsid w:val="005512A0"/>
    <w:rsid w:val="00551627"/>
    <w:rsid w:val="00551B78"/>
    <w:rsid w:val="00552E7A"/>
    <w:rsid w:val="005531F6"/>
    <w:rsid w:val="005543C3"/>
    <w:rsid w:val="005555AC"/>
    <w:rsid w:val="00557FAC"/>
    <w:rsid w:val="00561E94"/>
    <w:rsid w:val="0056226F"/>
    <w:rsid w:val="00562614"/>
    <w:rsid w:val="0056309C"/>
    <w:rsid w:val="00563171"/>
    <w:rsid w:val="00565896"/>
    <w:rsid w:val="005659F4"/>
    <w:rsid w:val="00565B01"/>
    <w:rsid w:val="005661A6"/>
    <w:rsid w:val="00566597"/>
    <w:rsid w:val="005670E5"/>
    <w:rsid w:val="0056782F"/>
    <w:rsid w:val="00570E0C"/>
    <w:rsid w:val="00571051"/>
    <w:rsid w:val="00571125"/>
    <w:rsid w:val="00571B31"/>
    <w:rsid w:val="00571ED4"/>
    <w:rsid w:val="005721B6"/>
    <w:rsid w:val="00572631"/>
    <w:rsid w:val="0057286A"/>
    <w:rsid w:val="00573443"/>
    <w:rsid w:val="00573900"/>
    <w:rsid w:val="00573A18"/>
    <w:rsid w:val="00573AF5"/>
    <w:rsid w:val="00573CE1"/>
    <w:rsid w:val="005759D5"/>
    <w:rsid w:val="00575FE4"/>
    <w:rsid w:val="005803F6"/>
    <w:rsid w:val="00580652"/>
    <w:rsid w:val="00580EFD"/>
    <w:rsid w:val="00581AE4"/>
    <w:rsid w:val="00582AEB"/>
    <w:rsid w:val="00582B47"/>
    <w:rsid w:val="005843E5"/>
    <w:rsid w:val="00584F34"/>
    <w:rsid w:val="005850C4"/>
    <w:rsid w:val="00585AF3"/>
    <w:rsid w:val="00585EDD"/>
    <w:rsid w:val="00585F5E"/>
    <w:rsid w:val="005862D2"/>
    <w:rsid w:val="0058631B"/>
    <w:rsid w:val="00586D6A"/>
    <w:rsid w:val="00586EDB"/>
    <w:rsid w:val="005871AA"/>
    <w:rsid w:val="00587855"/>
    <w:rsid w:val="005879F9"/>
    <w:rsid w:val="00591FDA"/>
    <w:rsid w:val="005927E5"/>
    <w:rsid w:val="00593D47"/>
    <w:rsid w:val="0059481E"/>
    <w:rsid w:val="0059496D"/>
    <w:rsid w:val="0059509E"/>
    <w:rsid w:val="00595785"/>
    <w:rsid w:val="00595C29"/>
    <w:rsid w:val="00595CBC"/>
    <w:rsid w:val="00596FA8"/>
    <w:rsid w:val="00597447"/>
    <w:rsid w:val="005A0944"/>
    <w:rsid w:val="005A0C5E"/>
    <w:rsid w:val="005A1684"/>
    <w:rsid w:val="005A2114"/>
    <w:rsid w:val="005A3752"/>
    <w:rsid w:val="005A3E3B"/>
    <w:rsid w:val="005A491E"/>
    <w:rsid w:val="005A4C86"/>
    <w:rsid w:val="005A6603"/>
    <w:rsid w:val="005A680E"/>
    <w:rsid w:val="005A69DC"/>
    <w:rsid w:val="005A7071"/>
    <w:rsid w:val="005A74A5"/>
    <w:rsid w:val="005B05C3"/>
    <w:rsid w:val="005B0CCF"/>
    <w:rsid w:val="005B1421"/>
    <w:rsid w:val="005B1EBE"/>
    <w:rsid w:val="005B2C4A"/>
    <w:rsid w:val="005B4EDF"/>
    <w:rsid w:val="005B529E"/>
    <w:rsid w:val="005B6533"/>
    <w:rsid w:val="005B67AE"/>
    <w:rsid w:val="005B6BDE"/>
    <w:rsid w:val="005C0442"/>
    <w:rsid w:val="005C08B9"/>
    <w:rsid w:val="005C092C"/>
    <w:rsid w:val="005C1554"/>
    <w:rsid w:val="005C171E"/>
    <w:rsid w:val="005C1FAD"/>
    <w:rsid w:val="005C3F52"/>
    <w:rsid w:val="005C5269"/>
    <w:rsid w:val="005C5D3F"/>
    <w:rsid w:val="005C623E"/>
    <w:rsid w:val="005C6739"/>
    <w:rsid w:val="005D01D3"/>
    <w:rsid w:val="005D08B3"/>
    <w:rsid w:val="005D12FA"/>
    <w:rsid w:val="005D291A"/>
    <w:rsid w:val="005D2CAB"/>
    <w:rsid w:val="005D2F9E"/>
    <w:rsid w:val="005D3313"/>
    <w:rsid w:val="005D38E6"/>
    <w:rsid w:val="005D419D"/>
    <w:rsid w:val="005D493F"/>
    <w:rsid w:val="005D59BB"/>
    <w:rsid w:val="005D6265"/>
    <w:rsid w:val="005D6330"/>
    <w:rsid w:val="005D6D2D"/>
    <w:rsid w:val="005D7170"/>
    <w:rsid w:val="005D78FF"/>
    <w:rsid w:val="005E053F"/>
    <w:rsid w:val="005E1B70"/>
    <w:rsid w:val="005E2749"/>
    <w:rsid w:val="005E2DB3"/>
    <w:rsid w:val="005E3A63"/>
    <w:rsid w:val="005E3CCE"/>
    <w:rsid w:val="005E4391"/>
    <w:rsid w:val="005E4864"/>
    <w:rsid w:val="005E4FE6"/>
    <w:rsid w:val="005E6366"/>
    <w:rsid w:val="005E6613"/>
    <w:rsid w:val="005E6A32"/>
    <w:rsid w:val="005E6C0B"/>
    <w:rsid w:val="005E7348"/>
    <w:rsid w:val="005E7832"/>
    <w:rsid w:val="005F0188"/>
    <w:rsid w:val="005F11A3"/>
    <w:rsid w:val="005F2C1D"/>
    <w:rsid w:val="005F4AC1"/>
    <w:rsid w:val="005F4D26"/>
    <w:rsid w:val="005F5D57"/>
    <w:rsid w:val="005F6212"/>
    <w:rsid w:val="005F707B"/>
    <w:rsid w:val="005F7707"/>
    <w:rsid w:val="005F7A93"/>
    <w:rsid w:val="00600B66"/>
    <w:rsid w:val="00600CCD"/>
    <w:rsid w:val="00601327"/>
    <w:rsid w:val="00601753"/>
    <w:rsid w:val="006020ED"/>
    <w:rsid w:val="00602DF1"/>
    <w:rsid w:val="0060442D"/>
    <w:rsid w:val="00604986"/>
    <w:rsid w:val="00604A4F"/>
    <w:rsid w:val="00604DAE"/>
    <w:rsid w:val="006054FB"/>
    <w:rsid w:val="006056BE"/>
    <w:rsid w:val="00605898"/>
    <w:rsid w:val="00605E61"/>
    <w:rsid w:val="00606973"/>
    <w:rsid w:val="00606D1D"/>
    <w:rsid w:val="006074AF"/>
    <w:rsid w:val="006115E6"/>
    <w:rsid w:val="00611E90"/>
    <w:rsid w:val="0061266D"/>
    <w:rsid w:val="00612C8A"/>
    <w:rsid w:val="00612F59"/>
    <w:rsid w:val="0061393A"/>
    <w:rsid w:val="00613DFA"/>
    <w:rsid w:val="00615855"/>
    <w:rsid w:val="00615B1C"/>
    <w:rsid w:val="006165DD"/>
    <w:rsid w:val="00617AF9"/>
    <w:rsid w:val="00620EF4"/>
    <w:rsid w:val="0062113D"/>
    <w:rsid w:val="00621372"/>
    <w:rsid w:val="006218AA"/>
    <w:rsid w:val="0062200B"/>
    <w:rsid w:val="00622A81"/>
    <w:rsid w:val="00622F59"/>
    <w:rsid w:val="00625A0B"/>
    <w:rsid w:val="00626CDE"/>
    <w:rsid w:val="00627001"/>
    <w:rsid w:val="00627D19"/>
    <w:rsid w:val="00631563"/>
    <w:rsid w:val="00631903"/>
    <w:rsid w:val="00631EE7"/>
    <w:rsid w:val="00632363"/>
    <w:rsid w:val="00632682"/>
    <w:rsid w:val="00633FE4"/>
    <w:rsid w:val="006344FF"/>
    <w:rsid w:val="00634684"/>
    <w:rsid w:val="006347C6"/>
    <w:rsid w:val="006349C9"/>
    <w:rsid w:val="00634B52"/>
    <w:rsid w:val="006350E1"/>
    <w:rsid w:val="006355A5"/>
    <w:rsid w:val="00636A47"/>
    <w:rsid w:val="00637E95"/>
    <w:rsid w:val="00637EFB"/>
    <w:rsid w:val="0064216D"/>
    <w:rsid w:val="0064233C"/>
    <w:rsid w:val="00642A96"/>
    <w:rsid w:val="00643482"/>
    <w:rsid w:val="00643D07"/>
    <w:rsid w:val="00643FD1"/>
    <w:rsid w:val="00644B51"/>
    <w:rsid w:val="006453AA"/>
    <w:rsid w:val="006477D2"/>
    <w:rsid w:val="006478FC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5BE4"/>
    <w:rsid w:val="00656B65"/>
    <w:rsid w:val="006576D7"/>
    <w:rsid w:val="006602C7"/>
    <w:rsid w:val="00660401"/>
    <w:rsid w:val="00661625"/>
    <w:rsid w:val="0066164A"/>
    <w:rsid w:val="00663257"/>
    <w:rsid w:val="006648B6"/>
    <w:rsid w:val="00664F08"/>
    <w:rsid w:val="00665201"/>
    <w:rsid w:val="006708C0"/>
    <w:rsid w:val="00671221"/>
    <w:rsid w:val="00672099"/>
    <w:rsid w:val="0067483E"/>
    <w:rsid w:val="006748E3"/>
    <w:rsid w:val="00674F78"/>
    <w:rsid w:val="00675D4F"/>
    <w:rsid w:val="00676036"/>
    <w:rsid w:val="0067619D"/>
    <w:rsid w:val="006768D8"/>
    <w:rsid w:val="006778FC"/>
    <w:rsid w:val="00681040"/>
    <w:rsid w:val="00683B82"/>
    <w:rsid w:val="006842FB"/>
    <w:rsid w:val="00685F86"/>
    <w:rsid w:val="006864FE"/>
    <w:rsid w:val="00687318"/>
    <w:rsid w:val="006876EB"/>
    <w:rsid w:val="00687E75"/>
    <w:rsid w:val="00690ACD"/>
    <w:rsid w:val="006917E1"/>
    <w:rsid w:val="00691C7B"/>
    <w:rsid w:val="00691E9D"/>
    <w:rsid w:val="00694111"/>
    <w:rsid w:val="00694845"/>
    <w:rsid w:val="0069637C"/>
    <w:rsid w:val="00696849"/>
    <w:rsid w:val="0069725F"/>
    <w:rsid w:val="006A1820"/>
    <w:rsid w:val="006A22FC"/>
    <w:rsid w:val="006A2714"/>
    <w:rsid w:val="006A294B"/>
    <w:rsid w:val="006A381D"/>
    <w:rsid w:val="006A3B33"/>
    <w:rsid w:val="006A40EB"/>
    <w:rsid w:val="006A564A"/>
    <w:rsid w:val="006A5AB0"/>
    <w:rsid w:val="006A68BB"/>
    <w:rsid w:val="006B0B33"/>
    <w:rsid w:val="006B0D3D"/>
    <w:rsid w:val="006B12A9"/>
    <w:rsid w:val="006B2769"/>
    <w:rsid w:val="006B448E"/>
    <w:rsid w:val="006B6C0F"/>
    <w:rsid w:val="006B6EF7"/>
    <w:rsid w:val="006B72FE"/>
    <w:rsid w:val="006C0A61"/>
    <w:rsid w:val="006C16FF"/>
    <w:rsid w:val="006C207C"/>
    <w:rsid w:val="006C21F7"/>
    <w:rsid w:val="006C22E4"/>
    <w:rsid w:val="006C3FBD"/>
    <w:rsid w:val="006C458D"/>
    <w:rsid w:val="006C48D5"/>
    <w:rsid w:val="006C5A99"/>
    <w:rsid w:val="006C61CF"/>
    <w:rsid w:val="006C79E9"/>
    <w:rsid w:val="006D0AAF"/>
    <w:rsid w:val="006D0D40"/>
    <w:rsid w:val="006D121C"/>
    <w:rsid w:val="006D127C"/>
    <w:rsid w:val="006D28FA"/>
    <w:rsid w:val="006D2FAE"/>
    <w:rsid w:val="006D43C8"/>
    <w:rsid w:val="006D4E98"/>
    <w:rsid w:val="006D59A8"/>
    <w:rsid w:val="006D5C17"/>
    <w:rsid w:val="006D696D"/>
    <w:rsid w:val="006E02A4"/>
    <w:rsid w:val="006E1042"/>
    <w:rsid w:val="006E2575"/>
    <w:rsid w:val="006E2727"/>
    <w:rsid w:val="006E3E6F"/>
    <w:rsid w:val="006E4166"/>
    <w:rsid w:val="006E459F"/>
    <w:rsid w:val="006E488E"/>
    <w:rsid w:val="006E5D20"/>
    <w:rsid w:val="006E6E87"/>
    <w:rsid w:val="006F0C1E"/>
    <w:rsid w:val="006F20F9"/>
    <w:rsid w:val="006F24CB"/>
    <w:rsid w:val="006F2A40"/>
    <w:rsid w:val="006F34AA"/>
    <w:rsid w:val="006F34F5"/>
    <w:rsid w:val="006F422F"/>
    <w:rsid w:val="006F4998"/>
    <w:rsid w:val="006F4A1D"/>
    <w:rsid w:val="006F6445"/>
    <w:rsid w:val="007000E1"/>
    <w:rsid w:val="007006C3"/>
    <w:rsid w:val="007013BF"/>
    <w:rsid w:val="00702C85"/>
    <w:rsid w:val="0070345C"/>
    <w:rsid w:val="00703A43"/>
    <w:rsid w:val="00703E54"/>
    <w:rsid w:val="00704462"/>
    <w:rsid w:val="00704845"/>
    <w:rsid w:val="00706AE0"/>
    <w:rsid w:val="00707157"/>
    <w:rsid w:val="007104D6"/>
    <w:rsid w:val="00710565"/>
    <w:rsid w:val="007106A3"/>
    <w:rsid w:val="00710B57"/>
    <w:rsid w:val="00710D8D"/>
    <w:rsid w:val="007115C9"/>
    <w:rsid w:val="00711A0F"/>
    <w:rsid w:val="00711A1B"/>
    <w:rsid w:val="00711EF3"/>
    <w:rsid w:val="00712DE3"/>
    <w:rsid w:val="00714222"/>
    <w:rsid w:val="00714DD1"/>
    <w:rsid w:val="00716306"/>
    <w:rsid w:val="00716462"/>
    <w:rsid w:val="00716D6F"/>
    <w:rsid w:val="00716E9B"/>
    <w:rsid w:val="00717187"/>
    <w:rsid w:val="00717245"/>
    <w:rsid w:val="007202C9"/>
    <w:rsid w:val="00720787"/>
    <w:rsid w:val="00720A09"/>
    <w:rsid w:val="00721BA1"/>
    <w:rsid w:val="00721F90"/>
    <w:rsid w:val="00722404"/>
    <w:rsid w:val="0072253E"/>
    <w:rsid w:val="00723286"/>
    <w:rsid w:val="00723655"/>
    <w:rsid w:val="00723A22"/>
    <w:rsid w:val="00723F9D"/>
    <w:rsid w:val="00726C81"/>
    <w:rsid w:val="007274EA"/>
    <w:rsid w:val="0072783E"/>
    <w:rsid w:val="007305F0"/>
    <w:rsid w:val="00730A5A"/>
    <w:rsid w:val="00730C8A"/>
    <w:rsid w:val="0073137D"/>
    <w:rsid w:val="0073143C"/>
    <w:rsid w:val="0073232B"/>
    <w:rsid w:val="00732E2F"/>
    <w:rsid w:val="00733410"/>
    <w:rsid w:val="00734A61"/>
    <w:rsid w:val="00734FA2"/>
    <w:rsid w:val="0073519F"/>
    <w:rsid w:val="0073695C"/>
    <w:rsid w:val="007376ED"/>
    <w:rsid w:val="00737FDA"/>
    <w:rsid w:val="007406A1"/>
    <w:rsid w:val="007429A2"/>
    <w:rsid w:val="00742B69"/>
    <w:rsid w:val="00742EE2"/>
    <w:rsid w:val="00743648"/>
    <w:rsid w:val="00743DAB"/>
    <w:rsid w:val="00743FBB"/>
    <w:rsid w:val="0074492B"/>
    <w:rsid w:val="007456CB"/>
    <w:rsid w:val="00746937"/>
    <w:rsid w:val="007476C5"/>
    <w:rsid w:val="0075145C"/>
    <w:rsid w:val="007517B1"/>
    <w:rsid w:val="007517C6"/>
    <w:rsid w:val="0075277A"/>
    <w:rsid w:val="00753608"/>
    <w:rsid w:val="00753D53"/>
    <w:rsid w:val="0075480B"/>
    <w:rsid w:val="00755114"/>
    <w:rsid w:val="007551E8"/>
    <w:rsid w:val="007557D7"/>
    <w:rsid w:val="00756BF5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635DA"/>
    <w:rsid w:val="007635F5"/>
    <w:rsid w:val="0076380E"/>
    <w:rsid w:val="00765D46"/>
    <w:rsid w:val="00766A21"/>
    <w:rsid w:val="0076715F"/>
    <w:rsid w:val="00767EE8"/>
    <w:rsid w:val="007707AD"/>
    <w:rsid w:val="00771BCB"/>
    <w:rsid w:val="00772DD3"/>
    <w:rsid w:val="00772ECB"/>
    <w:rsid w:val="00772F06"/>
    <w:rsid w:val="00773CD5"/>
    <w:rsid w:val="0077536F"/>
    <w:rsid w:val="007762D0"/>
    <w:rsid w:val="00776D3B"/>
    <w:rsid w:val="00777568"/>
    <w:rsid w:val="00777E08"/>
    <w:rsid w:val="007804CC"/>
    <w:rsid w:val="00780B5E"/>
    <w:rsid w:val="00780B6B"/>
    <w:rsid w:val="00780CCA"/>
    <w:rsid w:val="007822E2"/>
    <w:rsid w:val="007836E4"/>
    <w:rsid w:val="007852E6"/>
    <w:rsid w:val="00785B66"/>
    <w:rsid w:val="00787430"/>
    <w:rsid w:val="00787494"/>
    <w:rsid w:val="007908E2"/>
    <w:rsid w:val="00791096"/>
    <w:rsid w:val="00792513"/>
    <w:rsid w:val="00793293"/>
    <w:rsid w:val="007934E9"/>
    <w:rsid w:val="00794410"/>
    <w:rsid w:val="00794AEC"/>
    <w:rsid w:val="0079515D"/>
    <w:rsid w:val="00796A3E"/>
    <w:rsid w:val="00796E28"/>
    <w:rsid w:val="00797683"/>
    <w:rsid w:val="0079793A"/>
    <w:rsid w:val="007A0E55"/>
    <w:rsid w:val="007A17B0"/>
    <w:rsid w:val="007A1D9A"/>
    <w:rsid w:val="007A1DA8"/>
    <w:rsid w:val="007A1E0F"/>
    <w:rsid w:val="007A2B7E"/>
    <w:rsid w:val="007A2F59"/>
    <w:rsid w:val="007A3025"/>
    <w:rsid w:val="007A5918"/>
    <w:rsid w:val="007A5CE7"/>
    <w:rsid w:val="007A70DF"/>
    <w:rsid w:val="007A7B6F"/>
    <w:rsid w:val="007A7C9C"/>
    <w:rsid w:val="007B0C03"/>
    <w:rsid w:val="007B1502"/>
    <w:rsid w:val="007B16AC"/>
    <w:rsid w:val="007B2B63"/>
    <w:rsid w:val="007B2BC2"/>
    <w:rsid w:val="007B2D95"/>
    <w:rsid w:val="007B3BB0"/>
    <w:rsid w:val="007B4206"/>
    <w:rsid w:val="007B460A"/>
    <w:rsid w:val="007B6FBA"/>
    <w:rsid w:val="007B76C3"/>
    <w:rsid w:val="007B7FE3"/>
    <w:rsid w:val="007C0241"/>
    <w:rsid w:val="007C1924"/>
    <w:rsid w:val="007C2BCE"/>
    <w:rsid w:val="007C3065"/>
    <w:rsid w:val="007C42C3"/>
    <w:rsid w:val="007C48EB"/>
    <w:rsid w:val="007C62A1"/>
    <w:rsid w:val="007C6A4D"/>
    <w:rsid w:val="007C731E"/>
    <w:rsid w:val="007C7ED0"/>
    <w:rsid w:val="007D0C94"/>
    <w:rsid w:val="007D1158"/>
    <w:rsid w:val="007D1284"/>
    <w:rsid w:val="007D1838"/>
    <w:rsid w:val="007D21EE"/>
    <w:rsid w:val="007D2880"/>
    <w:rsid w:val="007D2E67"/>
    <w:rsid w:val="007D3730"/>
    <w:rsid w:val="007D4B2A"/>
    <w:rsid w:val="007D4BE9"/>
    <w:rsid w:val="007D4C7F"/>
    <w:rsid w:val="007D7805"/>
    <w:rsid w:val="007D7BBD"/>
    <w:rsid w:val="007D7FFD"/>
    <w:rsid w:val="007E05D8"/>
    <w:rsid w:val="007E0965"/>
    <w:rsid w:val="007E177C"/>
    <w:rsid w:val="007E1F0A"/>
    <w:rsid w:val="007E2BA6"/>
    <w:rsid w:val="007E2C64"/>
    <w:rsid w:val="007E2EE5"/>
    <w:rsid w:val="007E38FC"/>
    <w:rsid w:val="007E3B6F"/>
    <w:rsid w:val="007E5D7A"/>
    <w:rsid w:val="007E5F6D"/>
    <w:rsid w:val="007E6477"/>
    <w:rsid w:val="007E6483"/>
    <w:rsid w:val="007E7156"/>
    <w:rsid w:val="007E7B7B"/>
    <w:rsid w:val="007E7EA8"/>
    <w:rsid w:val="007F1598"/>
    <w:rsid w:val="007F1C37"/>
    <w:rsid w:val="007F276F"/>
    <w:rsid w:val="007F32E5"/>
    <w:rsid w:val="007F345B"/>
    <w:rsid w:val="007F35B2"/>
    <w:rsid w:val="007F3875"/>
    <w:rsid w:val="007F38FE"/>
    <w:rsid w:val="007F3F63"/>
    <w:rsid w:val="007F5C08"/>
    <w:rsid w:val="007F60CE"/>
    <w:rsid w:val="007F6282"/>
    <w:rsid w:val="007F7956"/>
    <w:rsid w:val="008006DB"/>
    <w:rsid w:val="00801134"/>
    <w:rsid w:val="00802724"/>
    <w:rsid w:val="0080404F"/>
    <w:rsid w:val="0080428A"/>
    <w:rsid w:val="00805C49"/>
    <w:rsid w:val="00805F05"/>
    <w:rsid w:val="0080635D"/>
    <w:rsid w:val="008064EA"/>
    <w:rsid w:val="008069D5"/>
    <w:rsid w:val="00806A53"/>
    <w:rsid w:val="0080704D"/>
    <w:rsid w:val="00807B71"/>
    <w:rsid w:val="00807E75"/>
    <w:rsid w:val="008109FF"/>
    <w:rsid w:val="00811307"/>
    <w:rsid w:val="00811C30"/>
    <w:rsid w:val="00811F1C"/>
    <w:rsid w:val="00812008"/>
    <w:rsid w:val="00812DAD"/>
    <w:rsid w:val="00813DA2"/>
    <w:rsid w:val="00813FAA"/>
    <w:rsid w:val="008141B0"/>
    <w:rsid w:val="0081421A"/>
    <w:rsid w:val="00815132"/>
    <w:rsid w:val="00815E3F"/>
    <w:rsid w:val="00815F40"/>
    <w:rsid w:val="00816B69"/>
    <w:rsid w:val="00817B29"/>
    <w:rsid w:val="00821104"/>
    <w:rsid w:val="008214C5"/>
    <w:rsid w:val="00822659"/>
    <w:rsid w:val="00823F81"/>
    <w:rsid w:val="00824061"/>
    <w:rsid w:val="00824131"/>
    <w:rsid w:val="00824253"/>
    <w:rsid w:val="00824D1D"/>
    <w:rsid w:val="00825F7D"/>
    <w:rsid w:val="00826824"/>
    <w:rsid w:val="0082682D"/>
    <w:rsid w:val="0083016D"/>
    <w:rsid w:val="0083233C"/>
    <w:rsid w:val="0083247F"/>
    <w:rsid w:val="00833C4A"/>
    <w:rsid w:val="00834083"/>
    <w:rsid w:val="00834413"/>
    <w:rsid w:val="00834A20"/>
    <w:rsid w:val="00834C43"/>
    <w:rsid w:val="00835264"/>
    <w:rsid w:val="00835930"/>
    <w:rsid w:val="00837424"/>
    <w:rsid w:val="008376AC"/>
    <w:rsid w:val="0084002B"/>
    <w:rsid w:val="0084018C"/>
    <w:rsid w:val="00840E9B"/>
    <w:rsid w:val="0084133F"/>
    <w:rsid w:val="00841C8F"/>
    <w:rsid w:val="008422DD"/>
    <w:rsid w:val="00842C0E"/>
    <w:rsid w:val="00843D5B"/>
    <w:rsid w:val="00844F9A"/>
    <w:rsid w:val="008452E2"/>
    <w:rsid w:val="008456A2"/>
    <w:rsid w:val="008458BF"/>
    <w:rsid w:val="00845DEF"/>
    <w:rsid w:val="00846C06"/>
    <w:rsid w:val="0084753A"/>
    <w:rsid w:val="00847FDE"/>
    <w:rsid w:val="008505F6"/>
    <w:rsid w:val="00851073"/>
    <w:rsid w:val="008515EF"/>
    <w:rsid w:val="008516F4"/>
    <w:rsid w:val="00852700"/>
    <w:rsid w:val="00852832"/>
    <w:rsid w:val="00852CA1"/>
    <w:rsid w:val="00853A01"/>
    <w:rsid w:val="0085447A"/>
    <w:rsid w:val="00854A33"/>
    <w:rsid w:val="00854B36"/>
    <w:rsid w:val="00854BA2"/>
    <w:rsid w:val="00855916"/>
    <w:rsid w:val="00855ECD"/>
    <w:rsid w:val="00856676"/>
    <w:rsid w:val="008613A9"/>
    <w:rsid w:val="00862990"/>
    <w:rsid w:val="00862D8E"/>
    <w:rsid w:val="00863411"/>
    <w:rsid w:val="00863DF6"/>
    <w:rsid w:val="00864570"/>
    <w:rsid w:val="00864ED9"/>
    <w:rsid w:val="00867799"/>
    <w:rsid w:val="00871B35"/>
    <w:rsid w:val="00872114"/>
    <w:rsid w:val="00873715"/>
    <w:rsid w:val="00873E22"/>
    <w:rsid w:val="00873FC1"/>
    <w:rsid w:val="00873FF0"/>
    <w:rsid w:val="00874788"/>
    <w:rsid w:val="00875265"/>
    <w:rsid w:val="00877452"/>
    <w:rsid w:val="008774F3"/>
    <w:rsid w:val="00880FFA"/>
    <w:rsid w:val="008822E7"/>
    <w:rsid w:val="0088261F"/>
    <w:rsid w:val="0088282B"/>
    <w:rsid w:val="00882A5C"/>
    <w:rsid w:val="00882B54"/>
    <w:rsid w:val="00883151"/>
    <w:rsid w:val="0088398F"/>
    <w:rsid w:val="0088451E"/>
    <w:rsid w:val="00885C9E"/>
    <w:rsid w:val="00885E3A"/>
    <w:rsid w:val="00886171"/>
    <w:rsid w:val="00886215"/>
    <w:rsid w:val="0088654D"/>
    <w:rsid w:val="00886B2E"/>
    <w:rsid w:val="00887E06"/>
    <w:rsid w:val="00890657"/>
    <w:rsid w:val="00890C9D"/>
    <w:rsid w:val="00891E62"/>
    <w:rsid w:val="00892FE5"/>
    <w:rsid w:val="00893D88"/>
    <w:rsid w:val="00893E02"/>
    <w:rsid w:val="008957D2"/>
    <w:rsid w:val="008958EF"/>
    <w:rsid w:val="00895E24"/>
    <w:rsid w:val="00897558"/>
    <w:rsid w:val="008A0E45"/>
    <w:rsid w:val="008A2AB7"/>
    <w:rsid w:val="008A2BF7"/>
    <w:rsid w:val="008A2F6A"/>
    <w:rsid w:val="008A3B0B"/>
    <w:rsid w:val="008A49DD"/>
    <w:rsid w:val="008A4B7A"/>
    <w:rsid w:val="008A55F7"/>
    <w:rsid w:val="008A5BA9"/>
    <w:rsid w:val="008A5D4B"/>
    <w:rsid w:val="008A6587"/>
    <w:rsid w:val="008A7176"/>
    <w:rsid w:val="008A7D9C"/>
    <w:rsid w:val="008A7EAD"/>
    <w:rsid w:val="008A7FB8"/>
    <w:rsid w:val="008B0811"/>
    <w:rsid w:val="008B13C3"/>
    <w:rsid w:val="008B16E5"/>
    <w:rsid w:val="008B1878"/>
    <w:rsid w:val="008B305E"/>
    <w:rsid w:val="008B3962"/>
    <w:rsid w:val="008B4508"/>
    <w:rsid w:val="008B5356"/>
    <w:rsid w:val="008B5E90"/>
    <w:rsid w:val="008B63BB"/>
    <w:rsid w:val="008B692E"/>
    <w:rsid w:val="008B7303"/>
    <w:rsid w:val="008B791C"/>
    <w:rsid w:val="008C0576"/>
    <w:rsid w:val="008C0CF6"/>
    <w:rsid w:val="008C204C"/>
    <w:rsid w:val="008C4165"/>
    <w:rsid w:val="008C54E1"/>
    <w:rsid w:val="008C5C22"/>
    <w:rsid w:val="008C6522"/>
    <w:rsid w:val="008C7B6D"/>
    <w:rsid w:val="008D07E8"/>
    <w:rsid w:val="008D0904"/>
    <w:rsid w:val="008D12D6"/>
    <w:rsid w:val="008D2367"/>
    <w:rsid w:val="008D2AAD"/>
    <w:rsid w:val="008D437F"/>
    <w:rsid w:val="008D43FC"/>
    <w:rsid w:val="008D4DF1"/>
    <w:rsid w:val="008D6E67"/>
    <w:rsid w:val="008E086F"/>
    <w:rsid w:val="008E1CFF"/>
    <w:rsid w:val="008E24BB"/>
    <w:rsid w:val="008E252F"/>
    <w:rsid w:val="008E26E5"/>
    <w:rsid w:val="008E2D75"/>
    <w:rsid w:val="008E3095"/>
    <w:rsid w:val="008E5187"/>
    <w:rsid w:val="008E5A95"/>
    <w:rsid w:val="008E5D9E"/>
    <w:rsid w:val="008E6971"/>
    <w:rsid w:val="008E7910"/>
    <w:rsid w:val="008F0A5C"/>
    <w:rsid w:val="008F1612"/>
    <w:rsid w:val="008F1BD5"/>
    <w:rsid w:val="008F2959"/>
    <w:rsid w:val="008F4115"/>
    <w:rsid w:val="008F4E0D"/>
    <w:rsid w:val="008F50B0"/>
    <w:rsid w:val="008F62A3"/>
    <w:rsid w:val="008F654F"/>
    <w:rsid w:val="008F675F"/>
    <w:rsid w:val="008F6DBD"/>
    <w:rsid w:val="00900D84"/>
    <w:rsid w:val="00901363"/>
    <w:rsid w:val="00901A6B"/>
    <w:rsid w:val="00901D22"/>
    <w:rsid w:val="00902148"/>
    <w:rsid w:val="00903164"/>
    <w:rsid w:val="0090383F"/>
    <w:rsid w:val="009049BC"/>
    <w:rsid w:val="0090501A"/>
    <w:rsid w:val="0090558C"/>
    <w:rsid w:val="009068D0"/>
    <w:rsid w:val="00906C3E"/>
    <w:rsid w:val="00907E53"/>
    <w:rsid w:val="00911346"/>
    <w:rsid w:val="009117CC"/>
    <w:rsid w:val="00911CAF"/>
    <w:rsid w:val="00911D2E"/>
    <w:rsid w:val="00912140"/>
    <w:rsid w:val="0091396B"/>
    <w:rsid w:val="00913B7F"/>
    <w:rsid w:val="00913C78"/>
    <w:rsid w:val="00914402"/>
    <w:rsid w:val="00914A26"/>
    <w:rsid w:val="00914D9D"/>
    <w:rsid w:val="009154AC"/>
    <w:rsid w:val="009162FB"/>
    <w:rsid w:val="0091637D"/>
    <w:rsid w:val="00916FD5"/>
    <w:rsid w:val="00921D60"/>
    <w:rsid w:val="009225B1"/>
    <w:rsid w:val="0092274E"/>
    <w:rsid w:val="0092337D"/>
    <w:rsid w:val="0092347C"/>
    <w:rsid w:val="00923A0D"/>
    <w:rsid w:val="00924369"/>
    <w:rsid w:val="00924455"/>
    <w:rsid w:val="009249AB"/>
    <w:rsid w:val="00924C50"/>
    <w:rsid w:val="0092554E"/>
    <w:rsid w:val="00925C73"/>
    <w:rsid w:val="00925D82"/>
    <w:rsid w:val="0093137F"/>
    <w:rsid w:val="009315A0"/>
    <w:rsid w:val="00931E7B"/>
    <w:rsid w:val="009321B9"/>
    <w:rsid w:val="00932325"/>
    <w:rsid w:val="00932B6D"/>
    <w:rsid w:val="0093426F"/>
    <w:rsid w:val="00935CD1"/>
    <w:rsid w:val="00936453"/>
    <w:rsid w:val="009369B6"/>
    <w:rsid w:val="0093710F"/>
    <w:rsid w:val="00940114"/>
    <w:rsid w:val="00940309"/>
    <w:rsid w:val="00940CFC"/>
    <w:rsid w:val="00941121"/>
    <w:rsid w:val="00942106"/>
    <w:rsid w:val="00943479"/>
    <w:rsid w:val="00943551"/>
    <w:rsid w:val="009435DE"/>
    <w:rsid w:val="00943B2E"/>
    <w:rsid w:val="00943DE0"/>
    <w:rsid w:val="009440B2"/>
    <w:rsid w:val="00944EF6"/>
    <w:rsid w:val="00945A20"/>
    <w:rsid w:val="00945E9B"/>
    <w:rsid w:val="00946221"/>
    <w:rsid w:val="00947579"/>
    <w:rsid w:val="009475F0"/>
    <w:rsid w:val="0095196F"/>
    <w:rsid w:val="00951C83"/>
    <w:rsid w:val="00953034"/>
    <w:rsid w:val="0095349D"/>
    <w:rsid w:val="00954287"/>
    <w:rsid w:val="00955993"/>
    <w:rsid w:val="00955E2A"/>
    <w:rsid w:val="0095608C"/>
    <w:rsid w:val="00956331"/>
    <w:rsid w:val="00956E92"/>
    <w:rsid w:val="00957B5F"/>
    <w:rsid w:val="0096117F"/>
    <w:rsid w:val="00962793"/>
    <w:rsid w:val="009642AA"/>
    <w:rsid w:val="0096541A"/>
    <w:rsid w:val="00967957"/>
    <w:rsid w:val="009704D7"/>
    <w:rsid w:val="00970B5D"/>
    <w:rsid w:val="00972E1E"/>
    <w:rsid w:val="0097373C"/>
    <w:rsid w:val="00974BE4"/>
    <w:rsid w:val="00974C0B"/>
    <w:rsid w:val="00974EC8"/>
    <w:rsid w:val="0097518B"/>
    <w:rsid w:val="00975612"/>
    <w:rsid w:val="00975F96"/>
    <w:rsid w:val="009760BB"/>
    <w:rsid w:val="009769A6"/>
    <w:rsid w:val="0098076B"/>
    <w:rsid w:val="009807C1"/>
    <w:rsid w:val="00980FC9"/>
    <w:rsid w:val="00984DF6"/>
    <w:rsid w:val="00985182"/>
    <w:rsid w:val="0098527F"/>
    <w:rsid w:val="009856B6"/>
    <w:rsid w:val="009858B9"/>
    <w:rsid w:val="00987AF9"/>
    <w:rsid w:val="00990E18"/>
    <w:rsid w:val="00991393"/>
    <w:rsid w:val="00991CD3"/>
    <w:rsid w:val="009942DB"/>
    <w:rsid w:val="009952B5"/>
    <w:rsid w:val="0099548B"/>
    <w:rsid w:val="009956AF"/>
    <w:rsid w:val="00995CB2"/>
    <w:rsid w:val="00995DBB"/>
    <w:rsid w:val="009970D3"/>
    <w:rsid w:val="009A1612"/>
    <w:rsid w:val="009A2A05"/>
    <w:rsid w:val="009A33DB"/>
    <w:rsid w:val="009A61D1"/>
    <w:rsid w:val="009A64A5"/>
    <w:rsid w:val="009A6824"/>
    <w:rsid w:val="009A6AFC"/>
    <w:rsid w:val="009A6CC4"/>
    <w:rsid w:val="009A7852"/>
    <w:rsid w:val="009A7C9F"/>
    <w:rsid w:val="009B0507"/>
    <w:rsid w:val="009B1C61"/>
    <w:rsid w:val="009B1C75"/>
    <w:rsid w:val="009B22A4"/>
    <w:rsid w:val="009B314F"/>
    <w:rsid w:val="009B452D"/>
    <w:rsid w:val="009B6082"/>
    <w:rsid w:val="009B6731"/>
    <w:rsid w:val="009B7B66"/>
    <w:rsid w:val="009C113E"/>
    <w:rsid w:val="009C12B3"/>
    <w:rsid w:val="009C3213"/>
    <w:rsid w:val="009C344E"/>
    <w:rsid w:val="009C3A7D"/>
    <w:rsid w:val="009C47F0"/>
    <w:rsid w:val="009C6BF7"/>
    <w:rsid w:val="009D067F"/>
    <w:rsid w:val="009D167D"/>
    <w:rsid w:val="009D1BD2"/>
    <w:rsid w:val="009D34A4"/>
    <w:rsid w:val="009D3C6E"/>
    <w:rsid w:val="009D4A19"/>
    <w:rsid w:val="009D4B7A"/>
    <w:rsid w:val="009D4C6D"/>
    <w:rsid w:val="009D538C"/>
    <w:rsid w:val="009D5834"/>
    <w:rsid w:val="009D6AEE"/>
    <w:rsid w:val="009E0E19"/>
    <w:rsid w:val="009E1E52"/>
    <w:rsid w:val="009E1F22"/>
    <w:rsid w:val="009E288E"/>
    <w:rsid w:val="009E35CB"/>
    <w:rsid w:val="009E51E1"/>
    <w:rsid w:val="009E5780"/>
    <w:rsid w:val="009E6748"/>
    <w:rsid w:val="009E7573"/>
    <w:rsid w:val="009E7657"/>
    <w:rsid w:val="009E7D1B"/>
    <w:rsid w:val="009F0587"/>
    <w:rsid w:val="009F09B7"/>
    <w:rsid w:val="009F0CF5"/>
    <w:rsid w:val="009F0DC8"/>
    <w:rsid w:val="009F0E8E"/>
    <w:rsid w:val="009F22D0"/>
    <w:rsid w:val="009F2B01"/>
    <w:rsid w:val="009F360B"/>
    <w:rsid w:val="009F4108"/>
    <w:rsid w:val="009F5BC5"/>
    <w:rsid w:val="009F5DAC"/>
    <w:rsid w:val="009F5F16"/>
    <w:rsid w:val="009F667D"/>
    <w:rsid w:val="009F6F0E"/>
    <w:rsid w:val="009F7BF1"/>
    <w:rsid w:val="009F7C36"/>
    <w:rsid w:val="00A00674"/>
    <w:rsid w:val="00A00C54"/>
    <w:rsid w:val="00A02788"/>
    <w:rsid w:val="00A02B9F"/>
    <w:rsid w:val="00A04258"/>
    <w:rsid w:val="00A05149"/>
    <w:rsid w:val="00A05DA4"/>
    <w:rsid w:val="00A05F39"/>
    <w:rsid w:val="00A061E7"/>
    <w:rsid w:val="00A07778"/>
    <w:rsid w:val="00A10324"/>
    <w:rsid w:val="00A125C6"/>
    <w:rsid w:val="00A12E11"/>
    <w:rsid w:val="00A132DF"/>
    <w:rsid w:val="00A133D0"/>
    <w:rsid w:val="00A14132"/>
    <w:rsid w:val="00A1436A"/>
    <w:rsid w:val="00A148E1"/>
    <w:rsid w:val="00A149F4"/>
    <w:rsid w:val="00A16704"/>
    <w:rsid w:val="00A176D4"/>
    <w:rsid w:val="00A200E1"/>
    <w:rsid w:val="00A208E0"/>
    <w:rsid w:val="00A20C16"/>
    <w:rsid w:val="00A21B24"/>
    <w:rsid w:val="00A2329E"/>
    <w:rsid w:val="00A24080"/>
    <w:rsid w:val="00A2408F"/>
    <w:rsid w:val="00A245F6"/>
    <w:rsid w:val="00A2480C"/>
    <w:rsid w:val="00A25914"/>
    <w:rsid w:val="00A262A8"/>
    <w:rsid w:val="00A26E17"/>
    <w:rsid w:val="00A27B40"/>
    <w:rsid w:val="00A30550"/>
    <w:rsid w:val="00A30D45"/>
    <w:rsid w:val="00A31274"/>
    <w:rsid w:val="00A31A0E"/>
    <w:rsid w:val="00A3202F"/>
    <w:rsid w:val="00A32609"/>
    <w:rsid w:val="00A32A97"/>
    <w:rsid w:val="00A32CC0"/>
    <w:rsid w:val="00A33EF5"/>
    <w:rsid w:val="00A35C8F"/>
    <w:rsid w:val="00A37423"/>
    <w:rsid w:val="00A3760E"/>
    <w:rsid w:val="00A37787"/>
    <w:rsid w:val="00A37A23"/>
    <w:rsid w:val="00A37A8B"/>
    <w:rsid w:val="00A406C1"/>
    <w:rsid w:val="00A40DB7"/>
    <w:rsid w:val="00A4164F"/>
    <w:rsid w:val="00A41AFB"/>
    <w:rsid w:val="00A42648"/>
    <w:rsid w:val="00A42764"/>
    <w:rsid w:val="00A42FDA"/>
    <w:rsid w:val="00A43286"/>
    <w:rsid w:val="00A43546"/>
    <w:rsid w:val="00A438D1"/>
    <w:rsid w:val="00A43D16"/>
    <w:rsid w:val="00A44F25"/>
    <w:rsid w:val="00A4525F"/>
    <w:rsid w:val="00A45510"/>
    <w:rsid w:val="00A4555F"/>
    <w:rsid w:val="00A45A8E"/>
    <w:rsid w:val="00A463BE"/>
    <w:rsid w:val="00A46BA1"/>
    <w:rsid w:val="00A5005A"/>
    <w:rsid w:val="00A50577"/>
    <w:rsid w:val="00A5468C"/>
    <w:rsid w:val="00A54E38"/>
    <w:rsid w:val="00A54F2C"/>
    <w:rsid w:val="00A553C0"/>
    <w:rsid w:val="00A55D17"/>
    <w:rsid w:val="00A56AAB"/>
    <w:rsid w:val="00A574E0"/>
    <w:rsid w:val="00A578D4"/>
    <w:rsid w:val="00A57EE9"/>
    <w:rsid w:val="00A60230"/>
    <w:rsid w:val="00A60C84"/>
    <w:rsid w:val="00A610E4"/>
    <w:rsid w:val="00A62731"/>
    <w:rsid w:val="00A63180"/>
    <w:rsid w:val="00A63BAD"/>
    <w:rsid w:val="00A63D58"/>
    <w:rsid w:val="00A63F5C"/>
    <w:rsid w:val="00A64E2D"/>
    <w:rsid w:val="00A65179"/>
    <w:rsid w:val="00A651A2"/>
    <w:rsid w:val="00A652DA"/>
    <w:rsid w:val="00A6550A"/>
    <w:rsid w:val="00A655B1"/>
    <w:rsid w:val="00A6607A"/>
    <w:rsid w:val="00A66518"/>
    <w:rsid w:val="00A67218"/>
    <w:rsid w:val="00A6798E"/>
    <w:rsid w:val="00A67B4E"/>
    <w:rsid w:val="00A71B18"/>
    <w:rsid w:val="00A71E26"/>
    <w:rsid w:val="00A73800"/>
    <w:rsid w:val="00A73BBD"/>
    <w:rsid w:val="00A73F10"/>
    <w:rsid w:val="00A73F90"/>
    <w:rsid w:val="00A76519"/>
    <w:rsid w:val="00A7678D"/>
    <w:rsid w:val="00A773F1"/>
    <w:rsid w:val="00A776BE"/>
    <w:rsid w:val="00A77F3C"/>
    <w:rsid w:val="00A8160A"/>
    <w:rsid w:val="00A8226A"/>
    <w:rsid w:val="00A82379"/>
    <w:rsid w:val="00A82603"/>
    <w:rsid w:val="00A82638"/>
    <w:rsid w:val="00A833AA"/>
    <w:rsid w:val="00A835FA"/>
    <w:rsid w:val="00A83CBB"/>
    <w:rsid w:val="00A85D36"/>
    <w:rsid w:val="00A86612"/>
    <w:rsid w:val="00A8692E"/>
    <w:rsid w:val="00A872E7"/>
    <w:rsid w:val="00A90231"/>
    <w:rsid w:val="00A94367"/>
    <w:rsid w:val="00A94901"/>
    <w:rsid w:val="00A9533C"/>
    <w:rsid w:val="00A953E6"/>
    <w:rsid w:val="00A96213"/>
    <w:rsid w:val="00A96D0B"/>
    <w:rsid w:val="00A96DF7"/>
    <w:rsid w:val="00A97066"/>
    <w:rsid w:val="00AA07F1"/>
    <w:rsid w:val="00AA0C59"/>
    <w:rsid w:val="00AA1769"/>
    <w:rsid w:val="00AA1782"/>
    <w:rsid w:val="00AA2732"/>
    <w:rsid w:val="00AA2759"/>
    <w:rsid w:val="00AA2946"/>
    <w:rsid w:val="00AA2BFF"/>
    <w:rsid w:val="00AA2F2F"/>
    <w:rsid w:val="00AA2FD8"/>
    <w:rsid w:val="00AA3B9C"/>
    <w:rsid w:val="00AA5DF1"/>
    <w:rsid w:val="00AA6EC2"/>
    <w:rsid w:val="00AA714B"/>
    <w:rsid w:val="00AA739E"/>
    <w:rsid w:val="00AA7482"/>
    <w:rsid w:val="00AA757B"/>
    <w:rsid w:val="00AB0CE2"/>
    <w:rsid w:val="00AB3446"/>
    <w:rsid w:val="00AB35BB"/>
    <w:rsid w:val="00AB3ABC"/>
    <w:rsid w:val="00AB3B81"/>
    <w:rsid w:val="00AB415E"/>
    <w:rsid w:val="00AB4371"/>
    <w:rsid w:val="00AB4B85"/>
    <w:rsid w:val="00AB4D1C"/>
    <w:rsid w:val="00AB6636"/>
    <w:rsid w:val="00AB6F51"/>
    <w:rsid w:val="00AB76CE"/>
    <w:rsid w:val="00AB7A6D"/>
    <w:rsid w:val="00AB7C9B"/>
    <w:rsid w:val="00AC04EB"/>
    <w:rsid w:val="00AC100A"/>
    <w:rsid w:val="00AC186F"/>
    <w:rsid w:val="00AC1D69"/>
    <w:rsid w:val="00AC273C"/>
    <w:rsid w:val="00AC2A51"/>
    <w:rsid w:val="00AC3792"/>
    <w:rsid w:val="00AC3FC8"/>
    <w:rsid w:val="00AC4710"/>
    <w:rsid w:val="00AC546F"/>
    <w:rsid w:val="00AC55D6"/>
    <w:rsid w:val="00AC691D"/>
    <w:rsid w:val="00AC69F1"/>
    <w:rsid w:val="00AC7B0D"/>
    <w:rsid w:val="00AC7C25"/>
    <w:rsid w:val="00AD0513"/>
    <w:rsid w:val="00AD1A9F"/>
    <w:rsid w:val="00AD1DC7"/>
    <w:rsid w:val="00AD21A5"/>
    <w:rsid w:val="00AD3147"/>
    <w:rsid w:val="00AD4596"/>
    <w:rsid w:val="00AD4714"/>
    <w:rsid w:val="00AD4E60"/>
    <w:rsid w:val="00AD4E81"/>
    <w:rsid w:val="00AD510C"/>
    <w:rsid w:val="00AD51A4"/>
    <w:rsid w:val="00AD57F0"/>
    <w:rsid w:val="00AD70F8"/>
    <w:rsid w:val="00AD7137"/>
    <w:rsid w:val="00AE0068"/>
    <w:rsid w:val="00AE0F66"/>
    <w:rsid w:val="00AE174F"/>
    <w:rsid w:val="00AE2B36"/>
    <w:rsid w:val="00AE35A2"/>
    <w:rsid w:val="00AE3EA3"/>
    <w:rsid w:val="00AE6C19"/>
    <w:rsid w:val="00AE78D8"/>
    <w:rsid w:val="00AE7D6B"/>
    <w:rsid w:val="00AF1029"/>
    <w:rsid w:val="00AF55A7"/>
    <w:rsid w:val="00AF55DD"/>
    <w:rsid w:val="00AF56B2"/>
    <w:rsid w:val="00AF5735"/>
    <w:rsid w:val="00AF58A6"/>
    <w:rsid w:val="00AF71E2"/>
    <w:rsid w:val="00AF7887"/>
    <w:rsid w:val="00AF7CDD"/>
    <w:rsid w:val="00B00612"/>
    <w:rsid w:val="00B00DF2"/>
    <w:rsid w:val="00B01615"/>
    <w:rsid w:val="00B0194F"/>
    <w:rsid w:val="00B01F54"/>
    <w:rsid w:val="00B021EA"/>
    <w:rsid w:val="00B02EE3"/>
    <w:rsid w:val="00B03553"/>
    <w:rsid w:val="00B03D5F"/>
    <w:rsid w:val="00B04792"/>
    <w:rsid w:val="00B04E45"/>
    <w:rsid w:val="00B050EF"/>
    <w:rsid w:val="00B05439"/>
    <w:rsid w:val="00B05E6D"/>
    <w:rsid w:val="00B07715"/>
    <w:rsid w:val="00B10B61"/>
    <w:rsid w:val="00B10E28"/>
    <w:rsid w:val="00B11015"/>
    <w:rsid w:val="00B11737"/>
    <w:rsid w:val="00B14080"/>
    <w:rsid w:val="00B15015"/>
    <w:rsid w:val="00B15B68"/>
    <w:rsid w:val="00B15C15"/>
    <w:rsid w:val="00B17140"/>
    <w:rsid w:val="00B20D0D"/>
    <w:rsid w:val="00B21099"/>
    <w:rsid w:val="00B210CE"/>
    <w:rsid w:val="00B215D4"/>
    <w:rsid w:val="00B23F66"/>
    <w:rsid w:val="00B241CC"/>
    <w:rsid w:val="00B24821"/>
    <w:rsid w:val="00B24906"/>
    <w:rsid w:val="00B25324"/>
    <w:rsid w:val="00B25576"/>
    <w:rsid w:val="00B266AC"/>
    <w:rsid w:val="00B26BFD"/>
    <w:rsid w:val="00B276DB"/>
    <w:rsid w:val="00B27A9C"/>
    <w:rsid w:val="00B27DE2"/>
    <w:rsid w:val="00B30F11"/>
    <w:rsid w:val="00B31D9B"/>
    <w:rsid w:val="00B324FB"/>
    <w:rsid w:val="00B32BE4"/>
    <w:rsid w:val="00B32ED3"/>
    <w:rsid w:val="00B33FBD"/>
    <w:rsid w:val="00B34EB5"/>
    <w:rsid w:val="00B34F92"/>
    <w:rsid w:val="00B35EBC"/>
    <w:rsid w:val="00B36206"/>
    <w:rsid w:val="00B3670B"/>
    <w:rsid w:val="00B3789D"/>
    <w:rsid w:val="00B401DA"/>
    <w:rsid w:val="00B41CDA"/>
    <w:rsid w:val="00B41F3E"/>
    <w:rsid w:val="00B441BB"/>
    <w:rsid w:val="00B443D8"/>
    <w:rsid w:val="00B44FD2"/>
    <w:rsid w:val="00B453DB"/>
    <w:rsid w:val="00B45494"/>
    <w:rsid w:val="00B460F9"/>
    <w:rsid w:val="00B4696D"/>
    <w:rsid w:val="00B47F85"/>
    <w:rsid w:val="00B47F95"/>
    <w:rsid w:val="00B50481"/>
    <w:rsid w:val="00B5100D"/>
    <w:rsid w:val="00B52D21"/>
    <w:rsid w:val="00B5483A"/>
    <w:rsid w:val="00B552B6"/>
    <w:rsid w:val="00B558BE"/>
    <w:rsid w:val="00B55C32"/>
    <w:rsid w:val="00B56D01"/>
    <w:rsid w:val="00B571B7"/>
    <w:rsid w:val="00B57331"/>
    <w:rsid w:val="00B5790F"/>
    <w:rsid w:val="00B607AD"/>
    <w:rsid w:val="00B6206C"/>
    <w:rsid w:val="00B6250F"/>
    <w:rsid w:val="00B635C6"/>
    <w:rsid w:val="00B639F9"/>
    <w:rsid w:val="00B63FB2"/>
    <w:rsid w:val="00B65D9C"/>
    <w:rsid w:val="00B661A5"/>
    <w:rsid w:val="00B66222"/>
    <w:rsid w:val="00B6650A"/>
    <w:rsid w:val="00B66B6B"/>
    <w:rsid w:val="00B67321"/>
    <w:rsid w:val="00B67F4F"/>
    <w:rsid w:val="00B701A5"/>
    <w:rsid w:val="00B7049A"/>
    <w:rsid w:val="00B70D74"/>
    <w:rsid w:val="00B71507"/>
    <w:rsid w:val="00B71DD4"/>
    <w:rsid w:val="00B73658"/>
    <w:rsid w:val="00B73CBB"/>
    <w:rsid w:val="00B74102"/>
    <w:rsid w:val="00B74FD7"/>
    <w:rsid w:val="00B75E8B"/>
    <w:rsid w:val="00B76857"/>
    <w:rsid w:val="00B777F2"/>
    <w:rsid w:val="00B77F95"/>
    <w:rsid w:val="00B812D1"/>
    <w:rsid w:val="00B822D5"/>
    <w:rsid w:val="00B82B20"/>
    <w:rsid w:val="00B82FEA"/>
    <w:rsid w:val="00B83160"/>
    <w:rsid w:val="00B8711E"/>
    <w:rsid w:val="00B9032D"/>
    <w:rsid w:val="00B903E0"/>
    <w:rsid w:val="00B904EF"/>
    <w:rsid w:val="00B9098A"/>
    <w:rsid w:val="00B9180D"/>
    <w:rsid w:val="00B9217E"/>
    <w:rsid w:val="00B92745"/>
    <w:rsid w:val="00B92D75"/>
    <w:rsid w:val="00B93DEF"/>
    <w:rsid w:val="00B95670"/>
    <w:rsid w:val="00B9578B"/>
    <w:rsid w:val="00B95C53"/>
    <w:rsid w:val="00B95C5D"/>
    <w:rsid w:val="00B96D7E"/>
    <w:rsid w:val="00B97121"/>
    <w:rsid w:val="00B97D60"/>
    <w:rsid w:val="00BA08BE"/>
    <w:rsid w:val="00BA095D"/>
    <w:rsid w:val="00BA0D04"/>
    <w:rsid w:val="00BA17A3"/>
    <w:rsid w:val="00BA2642"/>
    <w:rsid w:val="00BA2ED2"/>
    <w:rsid w:val="00BA3DDE"/>
    <w:rsid w:val="00BA44E0"/>
    <w:rsid w:val="00BA5083"/>
    <w:rsid w:val="00BA558F"/>
    <w:rsid w:val="00BA600C"/>
    <w:rsid w:val="00BA798E"/>
    <w:rsid w:val="00BA7A01"/>
    <w:rsid w:val="00BA7AE5"/>
    <w:rsid w:val="00BB0200"/>
    <w:rsid w:val="00BB0440"/>
    <w:rsid w:val="00BB090B"/>
    <w:rsid w:val="00BB0AD6"/>
    <w:rsid w:val="00BB1A7D"/>
    <w:rsid w:val="00BB2E70"/>
    <w:rsid w:val="00BB355E"/>
    <w:rsid w:val="00BB50B0"/>
    <w:rsid w:val="00BB57B7"/>
    <w:rsid w:val="00BB6B84"/>
    <w:rsid w:val="00BB7277"/>
    <w:rsid w:val="00BC045A"/>
    <w:rsid w:val="00BC0D09"/>
    <w:rsid w:val="00BC1400"/>
    <w:rsid w:val="00BC29E2"/>
    <w:rsid w:val="00BC46EA"/>
    <w:rsid w:val="00BC49CA"/>
    <w:rsid w:val="00BC4E19"/>
    <w:rsid w:val="00BC6293"/>
    <w:rsid w:val="00BC670C"/>
    <w:rsid w:val="00BC7AAD"/>
    <w:rsid w:val="00BD06DE"/>
    <w:rsid w:val="00BD1234"/>
    <w:rsid w:val="00BD12F3"/>
    <w:rsid w:val="00BD172C"/>
    <w:rsid w:val="00BD21B5"/>
    <w:rsid w:val="00BD2441"/>
    <w:rsid w:val="00BD2C5E"/>
    <w:rsid w:val="00BD3A22"/>
    <w:rsid w:val="00BD49A5"/>
    <w:rsid w:val="00BD5032"/>
    <w:rsid w:val="00BD5F41"/>
    <w:rsid w:val="00BD618E"/>
    <w:rsid w:val="00BD64B7"/>
    <w:rsid w:val="00BD689A"/>
    <w:rsid w:val="00BE0147"/>
    <w:rsid w:val="00BE0F2D"/>
    <w:rsid w:val="00BE1AA2"/>
    <w:rsid w:val="00BE1EF1"/>
    <w:rsid w:val="00BE266D"/>
    <w:rsid w:val="00BE2807"/>
    <w:rsid w:val="00BE2B21"/>
    <w:rsid w:val="00BE3545"/>
    <w:rsid w:val="00BE4215"/>
    <w:rsid w:val="00BE4CBF"/>
    <w:rsid w:val="00BE59CF"/>
    <w:rsid w:val="00BF0218"/>
    <w:rsid w:val="00BF1B6B"/>
    <w:rsid w:val="00BF1EEA"/>
    <w:rsid w:val="00BF22E3"/>
    <w:rsid w:val="00BF2DE2"/>
    <w:rsid w:val="00BF319E"/>
    <w:rsid w:val="00BF3AAC"/>
    <w:rsid w:val="00BF4446"/>
    <w:rsid w:val="00BF4BDB"/>
    <w:rsid w:val="00BF55EA"/>
    <w:rsid w:val="00BF62D2"/>
    <w:rsid w:val="00BF656A"/>
    <w:rsid w:val="00BF7AD5"/>
    <w:rsid w:val="00C004A0"/>
    <w:rsid w:val="00C01B35"/>
    <w:rsid w:val="00C024D8"/>
    <w:rsid w:val="00C02AE0"/>
    <w:rsid w:val="00C036C3"/>
    <w:rsid w:val="00C036E5"/>
    <w:rsid w:val="00C03FE3"/>
    <w:rsid w:val="00C04A0B"/>
    <w:rsid w:val="00C05AB7"/>
    <w:rsid w:val="00C06C3B"/>
    <w:rsid w:val="00C06ED3"/>
    <w:rsid w:val="00C075E0"/>
    <w:rsid w:val="00C1065A"/>
    <w:rsid w:val="00C10E3A"/>
    <w:rsid w:val="00C12018"/>
    <w:rsid w:val="00C13B7B"/>
    <w:rsid w:val="00C14E33"/>
    <w:rsid w:val="00C15F9E"/>
    <w:rsid w:val="00C15FCE"/>
    <w:rsid w:val="00C20D5E"/>
    <w:rsid w:val="00C21766"/>
    <w:rsid w:val="00C22254"/>
    <w:rsid w:val="00C23924"/>
    <w:rsid w:val="00C2408D"/>
    <w:rsid w:val="00C24286"/>
    <w:rsid w:val="00C2461F"/>
    <w:rsid w:val="00C249E7"/>
    <w:rsid w:val="00C24DA8"/>
    <w:rsid w:val="00C251DE"/>
    <w:rsid w:val="00C276DD"/>
    <w:rsid w:val="00C27F9F"/>
    <w:rsid w:val="00C30DB5"/>
    <w:rsid w:val="00C31037"/>
    <w:rsid w:val="00C31765"/>
    <w:rsid w:val="00C33F46"/>
    <w:rsid w:val="00C343C5"/>
    <w:rsid w:val="00C34525"/>
    <w:rsid w:val="00C3488A"/>
    <w:rsid w:val="00C34AB8"/>
    <w:rsid w:val="00C34C83"/>
    <w:rsid w:val="00C34CA7"/>
    <w:rsid w:val="00C34E68"/>
    <w:rsid w:val="00C34EA8"/>
    <w:rsid w:val="00C3563E"/>
    <w:rsid w:val="00C36A7B"/>
    <w:rsid w:val="00C36AE2"/>
    <w:rsid w:val="00C40014"/>
    <w:rsid w:val="00C4077E"/>
    <w:rsid w:val="00C41167"/>
    <w:rsid w:val="00C41C75"/>
    <w:rsid w:val="00C43393"/>
    <w:rsid w:val="00C44EE1"/>
    <w:rsid w:val="00C44FA0"/>
    <w:rsid w:val="00C45232"/>
    <w:rsid w:val="00C45DE2"/>
    <w:rsid w:val="00C4623F"/>
    <w:rsid w:val="00C46537"/>
    <w:rsid w:val="00C46F2A"/>
    <w:rsid w:val="00C47F17"/>
    <w:rsid w:val="00C502C7"/>
    <w:rsid w:val="00C50340"/>
    <w:rsid w:val="00C5094C"/>
    <w:rsid w:val="00C520DC"/>
    <w:rsid w:val="00C5221A"/>
    <w:rsid w:val="00C52B51"/>
    <w:rsid w:val="00C552C3"/>
    <w:rsid w:val="00C55BF6"/>
    <w:rsid w:val="00C55E0F"/>
    <w:rsid w:val="00C569D2"/>
    <w:rsid w:val="00C56E82"/>
    <w:rsid w:val="00C570CD"/>
    <w:rsid w:val="00C57B75"/>
    <w:rsid w:val="00C61AA4"/>
    <w:rsid w:val="00C61B08"/>
    <w:rsid w:val="00C6226B"/>
    <w:rsid w:val="00C63D79"/>
    <w:rsid w:val="00C64990"/>
    <w:rsid w:val="00C64F82"/>
    <w:rsid w:val="00C6764B"/>
    <w:rsid w:val="00C67E52"/>
    <w:rsid w:val="00C70259"/>
    <w:rsid w:val="00C71643"/>
    <w:rsid w:val="00C718A8"/>
    <w:rsid w:val="00C72198"/>
    <w:rsid w:val="00C72291"/>
    <w:rsid w:val="00C7252C"/>
    <w:rsid w:val="00C733CB"/>
    <w:rsid w:val="00C75C27"/>
    <w:rsid w:val="00C76D3A"/>
    <w:rsid w:val="00C77CE3"/>
    <w:rsid w:val="00C81268"/>
    <w:rsid w:val="00C81942"/>
    <w:rsid w:val="00C83843"/>
    <w:rsid w:val="00C83CAC"/>
    <w:rsid w:val="00C84861"/>
    <w:rsid w:val="00C853A4"/>
    <w:rsid w:val="00C85560"/>
    <w:rsid w:val="00C86179"/>
    <w:rsid w:val="00C872E6"/>
    <w:rsid w:val="00C8751F"/>
    <w:rsid w:val="00C87814"/>
    <w:rsid w:val="00C87B32"/>
    <w:rsid w:val="00C90BDE"/>
    <w:rsid w:val="00C90C8D"/>
    <w:rsid w:val="00C90DDC"/>
    <w:rsid w:val="00C9114B"/>
    <w:rsid w:val="00C91496"/>
    <w:rsid w:val="00C9165C"/>
    <w:rsid w:val="00C91BCF"/>
    <w:rsid w:val="00C91D28"/>
    <w:rsid w:val="00C91F26"/>
    <w:rsid w:val="00C926F4"/>
    <w:rsid w:val="00C932D1"/>
    <w:rsid w:val="00C93369"/>
    <w:rsid w:val="00C93E25"/>
    <w:rsid w:val="00C94612"/>
    <w:rsid w:val="00C9476F"/>
    <w:rsid w:val="00C94A3A"/>
    <w:rsid w:val="00C95A2F"/>
    <w:rsid w:val="00C95E10"/>
    <w:rsid w:val="00C9645B"/>
    <w:rsid w:val="00C97145"/>
    <w:rsid w:val="00C97510"/>
    <w:rsid w:val="00C977DF"/>
    <w:rsid w:val="00CA02FD"/>
    <w:rsid w:val="00CA248C"/>
    <w:rsid w:val="00CA3BC7"/>
    <w:rsid w:val="00CA461A"/>
    <w:rsid w:val="00CA4B43"/>
    <w:rsid w:val="00CA71BA"/>
    <w:rsid w:val="00CB237B"/>
    <w:rsid w:val="00CB3113"/>
    <w:rsid w:val="00CB4288"/>
    <w:rsid w:val="00CB5127"/>
    <w:rsid w:val="00CB54EC"/>
    <w:rsid w:val="00CB5911"/>
    <w:rsid w:val="00CB5F5C"/>
    <w:rsid w:val="00CB71D2"/>
    <w:rsid w:val="00CB7EB6"/>
    <w:rsid w:val="00CC1520"/>
    <w:rsid w:val="00CC153B"/>
    <w:rsid w:val="00CC1B6C"/>
    <w:rsid w:val="00CC25F5"/>
    <w:rsid w:val="00CC2AD2"/>
    <w:rsid w:val="00CC2D50"/>
    <w:rsid w:val="00CC3BE0"/>
    <w:rsid w:val="00CC4F6E"/>
    <w:rsid w:val="00CC6930"/>
    <w:rsid w:val="00CC7082"/>
    <w:rsid w:val="00CC75DA"/>
    <w:rsid w:val="00CC76C8"/>
    <w:rsid w:val="00CC7BD9"/>
    <w:rsid w:val="00CC7E10"/>
    <w:rsid w:val="00CD019A"/>
    <w:rsid w:val="00CD0D02"/>
    <w:rsid w:val="00CD1202"/>
    <w:rsid w:val="00CD173C"/>
    <w:rsid w:val="00CD2388"/>
    <w:rsid w:val="00CD256F"/>
    <w:rsid w:val="00CD2F58"/>
    <w:rsid w:val="00CD317F"/>
    <w:rsid w:val="00CD4D51"/>
    <w:rsid w:val="00CD4F92"/>
    <w:rsid w:val="00CD5104"/>
    <w:rsid w:val="00CD71A7"/>
    <w:rsid w:val="00CE0186"/>
    <w:rsid w:val="00CE02BB"/>
    <w:rsid w:val="00CE05FB"/>
    <w:rsid w:val="00CE10AB"/>
    <w:rsid w:val="00CE1598"/>
    <w:rsid w:val="00CE1C69"/>
    <w:rsid w:val="00CE2A76"/>
    <w:rsid w:val="00CE2DBC"/>
    <w:rsid w:val="00CE54B4"/>
    <w:rsid w:val="00CE5B44"/>
    <w:rsid w:val="00CE6335"/>
    <w:rsid w:val="00CE6C02"/>
    <w:rsid w:val="00CE71FC"/>
    <w:rsid w:val="00CE7638"/>
    <w:rsid w:val="00CF1F59"/>
    <w:rsid w:val="00CF2D13"/>
    <w:rsid w:val="00CF3074"/>
    <w:rsid w:val="00CF35E2"/>
    <w:rsid w:val="00CF3FB0"/>
    <w:rsid w:val="00CF40E7"/>
    <w:rsid w:val="00CF475E"/>
    <w:rsid w:val="00CF4849"/>
    <w:rsid w:val="00CF57BD"/>
    <w:rsid w:val="00CF6C2D"/>
    <w:rsid w:val="00CF7673"/>
    <w:rsid w:val="00CF77FD"/>
    <w:rsid w:val="00CF7FEB"/>
    <w:rsid w:val="00D0010D"/>
    <w:rsid w:val="00D0122D"/>
    <w:rsid w:val="00D021F1"/>
    <w:rsid w:val="00D028AA"/>
    <w:rsid w:val="00D02BD5"/>
    <w:rsid w:val="00D02C20"/>
    <w:rsid w:val="00D02DA0"/>
    <w:rsid w:val="00D038AD"/>
    <w:rsid w:val="00D06D81"/>
    <w:rsid w:val="00D06FCC"/>
    <w:rsid w:val="00D07536"/>
    <w:rsid w:val="00D07609"/>
    <w:rsid w:val="00D07A13"/>
    <w:rsid w:val="00D10635"/>
    <w:rsid w:val="00D109CA"/>
    <w:rsid w:val="00D10DBB"/>
    <w:rsid w:val="00D12808"/>
    <w:rsid w:val="00D14283"/>
    <w:rsid w:val="00D14388"/>
    <w:rsid w:val="00D14A88"/>
    <w:rsid w:val="00D14FA1"/>
    <w:rsid w:val="00D152EE"/>
    <w:rsid w:val="00D17AA3"/>
    <w:rsid w:val="00D2064A"/>
    <w:rsid w:val="00D218D6"/>
    <w:rsid w:val="00D224D0"/>
    <w:rsid w:val="00D22EEA"/>
    <w:rsid w:val="00D230BD"/>
    <w:rsid w:val="00D23C21"/>
    <w:rsid w:val="00D23D9B"/>
    <w:rsid w:val="00D24622"/>
    <w:rsid w:val="00D24C61"/>
    <w:rsid w:val="00D24EEE"/>
    <w:rsid w:val="00D25E02"/>
    <w:rsid w:val="00D3040F"/>
    <w:rsid w:val="00D31C5A"/>
    <w:rsid w:val="00D32FD3"/>
    <w:rsid w:val="00D33012"/>
    <w:rsid w:val="00D332DE"/>
    <w:rsid w:val="00D34657"/>
    <w:rsid w:val="00D349B7"/>
    <w:rsid w:val="00D34A2E"/>
    <w:rsid w:val="00D34A3F"/>
    <w:rsid w:val="00D35089"/>
    <w:rsid w:val="00D35772"/>
    <w:rsid w:val="00D373DD"/>
    <w:rsid w:val="00D40BC4"/>
    <w:rsid w:val="00D40DE5"/>
    <w:rsid w:val="00D41B85"/>
    <w:rsid w:val="00D42C3C"/>
    <w:rsid w:val="00D43D12"/>
    <w:rsid w:val="00D442D0"/>
    <w:rsid w:val="00D44392"/>
    <w:rsid w:val="00D4485D"/>
    <w:rsid w:val="00D462EE"/>
    <w:rsid w:val="00D47D62"/>
    <w:rsid w:val="00D50997"/>
    <w:rsid w:val="00D50BC0"/>
    <w:rsid w:val="00D5109E"/>
    <w:rsid w:val="00D51212"/>
    <w:rsid w:val="00D51B40"/>
    <w:rsid w:val="00D529F7"/>
    <w:rsid w:val="00D52E58"/>
    <w:rsid w:val="00D53A14"/>
    <w:rsid w:val="00D54F3F"/>
    <w:rsid w:val="00D55922"/>
    <w:rsid w:val="00D55B56"/>
    <w:rsid w:val="00D56884"/>
    <w:rsid w:val="00D56B24"/>
    <w:rsid w:val="00D6016A"/>
    <w:rsid w:val="00D60482"/>
    <w:rsid w:val="00D62DC7"/>
    <w:rsid w:val="00D64160"/>
    <w:rsid w:val="00D648BD"/>
    <w:rsid w:val="00D648FE"/>
    <w:rsid w:val="00D6690F"/>
    <w:rsid w:val="00D67259"/>
    <w:rsid w:val="00D677F5"/>
    <w:rsid w:val="00D67E77"/>
    <w:rsid w:val="00D70181"/>
    <w:rsid w:val="00D708C0"/>
    <w:rsid w:val="00D709FB"/>
    <w:rsid w:val="00D713DC"/>
    <w:rsid w:val="00D71616"/>
    <w:rsid w:val="00D724A6"/>
    <w:rsid w:val="00D72D37"/>
    <w:rsid w:val="00D736FB"/>
    <w:rsid w:val="00D73AD1"/>
    <w:rsid w:val="00D7556D"/>
    <w:rsid w:val="00D75B91"/>
    <w:rsid w:val="00D76397"/>
    <w:rsid w:val="00D76553"/>
    <w:rsid w:val="00D76A8D"/>
    <w:rsid w:val="00D76D04"/>
    <w:rsid w:val="00D77456"/>
    <w:rsid w:val="00D80343"/>
    <w:rsid w:val="00D8059F"/>
    <w:rsid w:val="00D814F0"/>
    <w:rsid w:val="00D815B5"/>
    <w:rsid w:val="00D81BA5"/>
    <w:rsid w:val="00D81C78"/>
    <w:rsid w:val="00D821D1"/>
    <w:rsid w:val="00D822D9"/>
    <w:rsid w:val="00D83497"/>
    <w:rsid w:val="00D847B7"/>
    <w:rsid w:val="00D851D0"/>
    <w:rsid w:val="00D85ED1"/>
    <w:rsid w:val="00D8626A"/>
    <w:rsid w:val="00D868C9"/>
    <w:rsid w:val="00D86A75"/>
    <w:rsid w:val="00D86C9A"/>
    <w:rsid w:val="00D87549"/>
    <w:rsid w:val="00D8774A"/>
    <w:rsid w:val="00D904E4"/>
    <w:rsid w:val="00D90AB3"/>
    <w:rsid w:val="00D90E1D"/>
    <w:rsid w:val="00D914F7"/>
    <w:rsid w:val="00D92E1E"/>
    <w:rsid w:val="00D932BA"/>
    <w:rsid w:val="00D93C4C"/>
    <w:rsid w:val="00D93C9B"/>
    <w:rsid w:val="00D94B97"/>
    <w:rsid w:val="00D94DFE"/>
    <w:rsid w:val="00D96620"/>
    <w:rsid w:val="00D97DF9"/>
    <w:rsid w:val="00DA08AA"/>
    <w:rsid w:val="00DA1BAE"/>
    <w:rsid w:val="00DA2017"/>
    <w:rsid w:val="00DA331F"/>
    <w:rsid w:val="00DA5193"/>
    <w:rsid w:val="00DA65C2"/>
    <w:rsid w:val="00DA788A"/>
    <w:rsid w:val="00DB0000"/>
    <w:rsid w:val="00DB2301"/>
    <w:rsid w:val="00DB248A"/>
    <w:rsid w:val="00DB29EE"/>
    <w:rsid w:val="00DB2EDA"/>
    <w:rsid w:val="00DB2FFA"/>
    <w:rsid w:val="00DB33CE"/>
    <w:rsid w:val="00DB3BAD"/>
    <w:rsid w:val="00DB441C"/>
    <w:rsid w:val="00DB77F3"/>
    <w:rsid w:val="00DB7C52"/>
    <w:rsid w:val="00DC0CA0"/>
    <w:rsid w:val="00DC14AD"/>
    <w:rsid w:val="00DC3221"/>
    <w:rsid w:val="00DC334C"/>
    <w:rsid w:val="00DC40F5"/>
    <w:rsid w:val="00DC424F"/>
    <w:rsid w:val="00DC4DE7"/>
    <w:rsid w:val="00DC56DC"/>
    <w:rsid w:val="00DC669F"/>
    <w:rsid w:val="00DC745F"/>
    <w:rsid w:val="00DC7CA1"/>
    <w:rsid w:val="00DD03C7"/>
    <w:rsid w:val="00DD0466"/>
    <w:rsid w:val="00DD0598"/>
    <w:rsid w:val="00DD06F4"/>
    <w:rsid w:val="00DD24D5"/>
    <w:rsid w:val="00DD2682"/>
    <w:rsid w:val="00DD2CB9"/>
    <w:rsid w:val="00DD368D"/>
    <w:rsid w:val="00DD3D71"/>
    <w:rsid w:val="00DD43F4"/>
    <w:rsid w:val="00DD473C"/>
    <w:rsid w:val="00DD5296"/>
    <w:rsid w:val="00DD547F"/>
    <w:rsid w:val="00DD59EA"/>
    <w:rsid w:val="00DD6C38"/>
    <w:rsid w:val="00DE16F3"/>
    <w:rsid w:val="00DE1B83"/>
    <w:rsid w:val="00DE42BF"/>
    <w:rsid w:val="00DE4DEC"/>
    <w:rsid w:val="00DE6438"/>
    <w:rsid w:val="00DE68C2"/>
    <w:rsid w:val="00DE68D0"/>
    <w:rsid w:val="00DE7F13"/>
    <w:rsid w:val="00DF0857"/>
    <w:rsid w:val="00DF1142"/>
    <w:rsid w:val="00DF221A"/>
    <w:rsid w:val="00DF26AE"/>
    <w:rsid w:val="00DF26C3"/>
    <w:rsid w:val="00DF3202"/>
    <w:rsid w:val="00DF33AF"/>
    <w:rsid w:val="00DF3D34"/>
    <w:rsid w:val="00DF4924"/>
    <w:rsid w:val="00DF619E"/>
    <w:rsid w:val="00DF73F5"/>
    <w:rsid w:val="00DF792A"/>
    <w:rsid w:val="00DF7EF2"/>
    <w:rsid w:val="00DF7F73"/>
    <w:rsid w:val="00E0214D"/>
    <w:rsid w:val="00E02217"/>
    <w:rsid w:val="00E025AE"/>
    <w:rsid w:val="00E025C7"/>
    <w:rsid w:val="00E02ACD"/>
    <w:rsid w:val="00E02E4B"/>
    <w:rsid w:val="00E04098"/>
    <w:rsid w:val="00E04696"/>
    <w:rsid w:val="00E05052"/>
    <w:rsid w:val="00E0665C"/>
    <w:rsid w:val="00E06BD9"/>
    <w:rsid w:val="00E101A8"/>
    <w:rsid w:val="00E1162E"/>
    <w:rsid w:val="00E11C42"/>
    <w:rsid w:val="00E11E90"/>
    <w:rsid w:val="00E12171"/>
    <w:rsid w:val="00E12F28"/>
    <w:rsid w:val="00E15139"/>
    <w:rsid w:val="00E15254"/>
    <w:rsid w:val="00E153B6"/>
    <w:rsid w:val="00E17238"/>
    <w:rsid w:val="00E20281"/>
    <w:rsid w:val="00E2044B"/>
    <w:rsid w:val="00E20F30"/>
    <w:rsid w:val="00E23B0B"/>
    <w:rsid w:val="00E23DCC"/>
    <w:rsid w:val="00E243CC"/>
    <w:rsid w:val="00E244E2"/>
    <w:rsid w:val="00E256CA"/>
    <w:rsid w:val="00E25DE3"/>
    <w:rsid w:val="00E25F3D"/>
    <w:rsid w:val="00E2614C"/>
    <w:rsid w:val="00E30A6E"/>
    <w:rsid w:val="00E31D44"/>
    <w:rsid w:val="00E33896"/>
    <w:rsid w:val="00E33E7F"/>
    <w:rsid w:val="00E34061"/>
    <w:rsid w:val="00E34A31"/>
    <w:rsid w:val="00E34B7A"/>
    <w:rsid w:val="00E355C8"/>
    <w:rsid w:val="00E35646"/>
    <w:rsid w:val="00E362B9"/>
    <w:rsid w:val="00E36C9C"/>
    <w:rsid w:val="00E36F43"/>
    <w:rsid w:val="00E37206"/>
    <w:rsid w:val="00E3740D"/>
    <w:rsid w:val="00E37CF0"/>
    <w:rsid w:val="00E37F8D"/>
    <w:rsid w:val="00E405FE"/>
    <w:rsid w:val="00E414C1"/>
    <w:rsid w:val="00E4191E"/>
    <w:rsid w:val="00E41EBD"/>
    <w:rsid w:val="00E4211E"/>
    <w:rsid w:val="00E4222C"/>
    <w:rsid w:val="00E423B3"/>
    <w:rsid w:val="00E423EB"/>
    <w:rsid w:val="00E428BC"/>
    <w:rsid w:val="00E4315A"/>
    <w:rsid w:val="00E4322D"/>
    <w:rsid w:val="00E43331"/>
    <w:rsid w:val="00E44149"/>
    <w:rsid w:val="00E449EC"/>
    <w:rsid w:val="00E45DC4"/>
    <w:rsid w:val="00E45EDE"/>
    <w:rsid w:val="00E466FD"/>
    <w:rsid w:val="00E46A29"/>
    <w:rsid w:val="00E46AAD"/>
    <w:rsid w:val="00E46C79"/>
    <w:rsid w:val="00E474D3"/>
    <w:rsid w:val="00E51040"/>
    <w:rsid w:val="00E519F2"/>
    <w:rsid w:val="00E51A21"/>
    <w:rsid w:val="00E51FB7"/>
    <w:rsid w:val="00E51FEC"/>
    <w:rsid w:val="00E537EB"/>
    <w:rsid w:val="00E53A59"/>
    <w:rsid w:val="00E53E33"/>
    <w:rsid w:val="00E544FB"/>
    <w:rsid w:val="00E56A01"/>
    <w:rsid w:val="00E6017D"/>
    <w:rsid w:val="00E607A2"/>
    <w:rsid w:val="00E60B1F"/>
    <w:rsid w:val="00E61480"/>
    <w:rsid w:val="00E6154F"/>
    <w:rsid w:val="00E61960"/>
    <w:rsid w:val="00E61AF4"/>
    <w:rsid w:val="00E61D83"/>
    <w:rsid w:val="00E61F2B"/>
    <w:rsid w:val="00E62497"/>
    <w:rsid w:val="00E62938"/>
    <w:rsid w:val="00E62C02"/>
    <w:rsid w:val="00E63554"/>
    <w:rsid w:val="00E63ED0"/>
    <w:rsid w:val="00E646EE"/>
    <w:rsid w:val="00E66B8A"/>
    <w:rsid w:val="00E66E01"/>
    <w:rsid w:val="00E66F49"/>
    <w:rsid w:val="00E6747E"/>
    <w:rsid w:val="00E7095D"/>
    <w:rsid w:val="00E709EA"/>
    <w:rsid w:val="00E70F18"/>
    <w:rsid w:val="00E7165C"/>
    <w:rsid w:val="00E73CFE"/>
    <w:rsid w:val="00E74431"/>
    <w:rsid w:val="00E74C75"/>
    <w:rsid w:val="00E751C2"/>
    <w:rsid w:val="00E752C6"/>
    <w:rsid w:val="00E7540C"/>
    <w:rsid w:val="00E757DD"/>
    <w:rsid w:val="00E7586F"/>
    <w:rsid w:val="00E7633F"/>
    <w:rsid w:val="00E76422"/>
    <w:rsid w:val="00E766DD"/>
    <w:rsid w:val="00E774C5"/>
    <w:rsid w:val="00E81093"/>
    <w:rsid w:val="00E8179D"/>
    <w:rsid w:val="00E81B54"/>
    <w:rsid w:val="00E82566"/>
    <w:rsid w:val="00E83D64"/>
    <w:rsid w:val="00E84D5D"/>
    <w:rsid w:val="00E85CB8"/>
    <w:rsid w:val="00E861DE"/>
    <w:rsid w:val="00E866A2"/>
    <w:rsid w:val="00E86D17"/>
    <w:rsid w:val="00E87BB1"/>
    <w:rsid w:val="00E90213"/>
    <w:rsid w:val="00E90376"/>
    <w:rsid w:val="00E916CD"/>
    <w:rsid w:val="00E92498"/>
    <w:rsid w:val="00E924D6"/>
    <w:rsid w:val="00E92D33"/>
    <w:rsid w:val="00E9318D"/>
    <w:rsid w:val="00E9357F"/>
    <w:rsid w:val="00E93B96"/>
    <w:rsid w:val="00E94224"/>
    <w:rsid w:val="00E94F86"/>
    <w:rsid w:val="00E9517D"/>
    <w:rsid w:val="00E95A0D"/>
    <w:rsid w:val="00E964C7"/>
    <w:rsid w:val="00E96C93"/>
    <w:rsid w:val="00E97258"/>
    <w:rsid w:val="00E976D0"/>
    <w:rsid w:val="00EA0F3F"/>
    <w:rsid w:val="00EA118B"/>
    <w:rsid w:val="00EA1636"/>
    <w:rsid w:val="00EA1EDA"/>
    <w:rsid w:val="00EA2A16"/>
    <w:rsid w:val="00EA2BA5"/>
    <w:rsid w:val="00EA2F90"/>
    <w:rsid w:val="00EA3564"/>
    <w:rsid w:val="00EA43D0"/>
    <w:rsid w:val="00EA48E0"/>
    <w:rsid w:val="00EA4E3A"/>
    <w:rsid w:val="00EA5993"/>
    <w:rsid w:val="00EA6343"/>
    <w:rsid w:val="00EA6CB9"/>
    <w:rsid w:val="00EB04A6"/>
    <w:rsid w:val="00EB06BB"/>
    <w:rsid w:val="00EB2BEE"/>
    <w:rsid w:val="00EB3915"/>
    <w:rsid w:val="00EB75D3"/>
    <w:rsid w:val="00EB7C0F"/>
    <w:rsid w:val="00EC0138"/>
    <w:rsid w:val="00EC0983"/>
    <w:rsid w:val="00EC0A19"/>
    <w:rsid w:val="00EC0EEC"/>
    <w:rsid w:val="00EC2B05"/>
    <w:rsid w:val="00EC3C73"/>
    <w:rsid w:val="00EC49A3"/>
    <w:rsid w:val="00EC60D9"/>
    <w:rsid w:val="00EC6CAA"/>
    <w:rsid w:val="00EC7463"/>
    <w:rsid w:val="00EC792D"/>
    <w:rsid w:val="00EC7EE7"/>
    <w:rsid w:val="00ED0E1A"/>
    <w:rsid w:val="00ED11F1"/>
    <w:rsid w:val="00ED16CF"/>
    <w:rsid w:val="00ED1C2D"/>
    <w:rsid w:val="00ED248D"/>
    <w:rsid w:val="00ED2FFC"/>
    <w:rsid w:val="00ED3AC6"/>
    <w:rsid w:val="00ED3D3F"/>
    <w:rsid w:val="00ED47E6"/>
    <w:rsid w:val="00ED695D"/>
    <w:rsid w:val="00ED6961"/>
    <w:rsid w:val="00ED6D28"/>
    <w:rsid w:val="00ED6D36"/>
    <w:rsid w:val="00ED7975"/>
    <w:rsid w:val="00ED7ACE"/>
    <w:rsid w:val="00EE24E5"/>
    <w:rsid w:val="00EE2B8E"/>
    <w:rsid w:val="00EE2C05"/>
    <w:rsid w:val="00EE3BD8"/>
    <w:rsid w:val="00EE3F08"/>
    <w:rsid w:val="00EE4D1B"/>
    <w:rsid w:val="00EE4E87"/>
    <w:rsid w:val="00EE577D"/>
    <w:rsid w:val="00EE6F28"/>
    <w:rsid w:val="00EE7BA3"/>
    <w:rsid w:val="00EF1802"/>
    <w:rsid w:val="00EF24A6"/>
    <w:rsid w:val="00EF29A0"/>
    <w:rsid w:val="00EF3D27"/>
    <w:rsid w:val="00EF50D7"/>
    <w:rsid w:val="00EF6DF5"/>
    <w:rsid w:val="00F019EB"/>
    <w:rsid w:val="00F02483"/>
    <w:rsid w:val="00F026DD"/>
    <w:rsid w:val="00F02F06"/>
    <w:rsid w:val="00F041DE"/>
    <w:rsid w:val="00F0472D"/>
    <w:rsid w:val="00F04C84"/>
    <w:rsid w:val="00F05883"/>
    <w:rsid w:val="00F072AF"/>
    <w:rsid w:val="00F072B6"/>
    <w:rsid w:val="00F0750A"/>
    <w:rsid w:val="00F0762F"/>
    <w:rsid w:val="00F07791"/>
    <w:rsid w:val="00F07B4D"/>
    <w:rsid w:val="00F07D8A"/>
    <w:rsid w:val="00F10001"/>
    <w:rsid w:val="00F10847"/>
    <w:rsid w:val="00F10F5D"/>
    <w:rsid w:val="00F1238A"/>
    <w:rsid w:val="00F126E8"/>
    <w:rsid w:val="00F12842"/>
    <w:rsid w:val="00F1321F"/>
    <w:rsid w:val="00F15ECF"/>
    <w:rsid w:val="00F16223"/>
    <w:rsid w:val="00F16A08"/>
    <w:rsid w:val="00F17C2A"/>
    <w:rsid w:val="00F2045B"/>
    <w:rsid w:val="00F20599"/>
    <w:rsid w:val="00F22B10"/>
    <w:rsid w:val="00F23A93"/>
    <w:rsid w:val="00F23CEA"/>
    <w:rsid w:val="00F25F97"/>
    <w:rsid w:val="00F26E18"/>
    <w:rsid w:val="00F2705D"/>
    <w:rsid w:val="00F273A2"/>
    <w:rsid w:val="00F3021C"/>
    <w:rsid w:val="00F302CB"/>
    <w:rsid w:val="00F30DDA"/>
    <w:rsid w:val="00F313F9"/>
    <w:rsid w:val="00F33C62"/>
    <w:rsid w:val="00F3480D"/>
    <w:rsid w:val="00F348D4"/>
    <w:rsid w:val="00F35AA9"/>
    <w:rsid w:val="00F35F8E"/>
    <w:rsid w:val="00F3681C"/>
    <w:rsid w:val="00F36A54"/>
    <w:rsid w:val="00F373A1"/>
    <w:rsid w:val="00F37431"/>
    <w:rsid w:val="00F37E81"/>
    <w:rsid w:val="00F41B15"/>
    <w:rsid w:val="00F42384"/>
    <w:rsid w:val="00F4306A"/>
    <w:rsid w:val="00F432D2"/>
    <w:rsid w:val="00F434A1"/>
    <w:rsid w:val="00F43895"/>
    <w:rsid w:val="00F438A6"/>
    <w:rsid w:val="00F43CED"/>
    <w:rsid w:val="00F43F00"/>
    <w:rsid w:val="00F454DE"/>
    <w:rsid w:val="00F45F23"/>
    <w:rsid w:val="00F461BB"/>
    <w:rsid w:val="00F469C4"/>
    <w:rsid w:val="00F46E73"/>
    <w:rsid w:val="00F470B3"/>
    <w:rsid w:val="00F4738E"/>
    <w:rsid w:val="00F47E50"/>
    <w:rsid w:val="00F50624"/>
    <w:rsid w:val="00F5179B"/>
    <w:rsid w:val="00F52062"/>
    <w:rsid w:val="00F53EE8"/>
    <w:rsid w:val="00F544A5"/>
    <w:rsid w:val="00F54FFA"/>
    <w:rsid w:val="00F566D6"/>
    <w:rsid w:val="00F60151"/>
    <w:rsid w:val="00F61E51"/>
    <w:rsid w:val="00F635A5"/>
    <w:rsid w:val="00F6381A"/>
    <w:rsid w:val="00F64432"/>
    <w:rsid w:val="00F66FD8"/>
    <w:rsid w:val="00F671B9"/>
    <w:rsid w:val="00F6787E"/>
    <w:rsid w:val="00F67DCD"/>
    <w:rsid w:val="00F70C39"/>
    <w:rsid w:val="00F70C6F"/>
    <w:rsid w:val="00F70D2E"/>
    <w:rsid w:val="00F716DA"/>
    <w:rsid w:val="00F71726"/>
    <w:rsid w:val="00F71DDE"/>
    <w:rsid w:val="00F72378"/>
    <w:rsid w:val="00F7270C"/>
    <w:rsid w:val="00F73279"/>
    <w:rsid w:val="00F750DA"/>
    <w:rsid w:val="00F754D3"/>
    <w:rsid w:val="00F76100"/>
    <w:rsid w:val="00F768CD"/>
    <w:rsid w:val="00F769EE"/>
    <w:rsid w:val="00F818FD"/>
    <w:rsid w:val="00F833AF"/>
    <w:rsid w:val="00F8379A"/>
    <w:rsid w:val="00F839F8"/>
    <w:rsid w:val="00F8431D"/>
    <w:rsid w:val="00F84B69"/>
    <w:rsid w:val="00F8519A"/>
    <w:rsid w:val="00F854B1"/>
    <w:rsid w:val="00F8554D"/>
    <w:rsid w:val="00F8568B"/>
    <w:rsid w:val="00F8583F"/>
    <w:rsid w:val="00F86095"/>
    <w:rsid w:val="00F8697E"/>
    <w:rsid w:val="00F870C4"/>
    <w:rsid w:val="00F873F0"/>
    <w:rsid w:val="00F876F6"/>
    <w:rsid w:val="00F907F5"/>
    <w:rsid w:val="00F90BF9"/>
    <w:rsid w:val="00F92BE6"/>
    <w:rsid w:val="00F94702"/>
    <w:rsid w:val="00F956D4"/>
    <w:rsid w:val="00F95A9B"/>
    <w:rsid w:val="00F962F4"/>
    <w:rsid w:val="00F96C08"/>
    <w:rsid w:val="00F96D3D"/>
    <w:rsid w:val="00F96F71"/>
    <w:rsid w:val="00FA02FF"/>
    <w:rsid w:val="00FA19FE"/>
    <w:rsid w:val="00FA2CA8"/>
    <w:rsid w:val="00FA33BD"/>
    <w:rsid w:val="00FA3BC4"/>
    <w:rsid w:val="00FA3D96"/>
    <w:rsid w:val="00FA45AE"/>
    <w:rsid w:val="00FA5125"/>
    <w:rsid w:val="00FA55AE"/>
    <w:rsid w:val="00FA588E"/>
    <w:rsid w:val="00FA609E"/>
    <w:rsid w:val="00FA7342"/>
    <w:rsid w:val="00FB13C1"/>
    <w:rsid w:val="00FB1F92"/>
    <w:rsid w:val="00FB3E94"/>
    <w:rsid w:val="00FB52B9"/>
    <w:rsid w:val="00FB5DBA"/>
    <w:rsid w:val="00FC14DC"/>
    <w:rsid w:val="00FC20EC"/>
    <w:rsid w:val="00FC236B"/>
    <w:rsid w:val="00FC37FB"/>
    <w:rsid w:val="00FC4217"/>
    <w:rsid w:val="00FC4D96"/>
    <w:rsid w:val="00FC5223"/>
    <w:rsid w:val="00FC5603"/>
    <w:rsid w:val="00FC5D48"/>
    <w:rsid w:val="00FC7002"/>
    <w:rsid w:val="00FC713E"/>
    <w:rsid w:val="00FC77DA"/>
    <w:rsid w:val="00FC7925"/>
    <w:rsid w:val="00FD18A7"/>
    <w:rsid w:val="00FD2C21"/>
    <w:rsid w:val="00FD2FAB"/>
    <w:rsid w:val="00FD4603"/>
    <w:rsid w:val="00FD5498"/>
    <w:rsid w:val="00FD5F25"/>
    <w:rsid w:val="00FD6645"/>
    <w:rsid w:val="00FD778E"/>
    <w:rsid w:val="00FE06CD"/>
    <w:rsid w:val="00FE10CC"/>
    <w:rsid w:val="00FE21F9"/>
    <w:rsid w:val="00FE25D1"/>
    <w:rsid w:val="00FE2BE5"/>
    <w:rsid w:val="00FE2DA2"/>
    <w:rsid w:val="00FE3503"/>
    <w:rsid w:val="00FE3A84"/>
    <w:rsid w:val="00FE3B63"/>
    <w:rsid w:val="00FE3BCA"/>
    <w:rsid w:val="00FE4674"/>
    <w:rsid w:val="00FE4936"/>
    <w:rsid w:val="00FE4DCA"/>
    <w:rsid w:val="00FE508C"/>
    <w:rsid w:val="00FE56FA"/>
    <w:rsid w:val="00FE5DA6"/>
    <w:rsid w:val="00FE6830"/>
    <w:rsid w:val="00FE6E72"/>
    <w:rsid w:val="00FE78EE"/>
    <w:rsid w:val="00FF02D1"/>
    <w:rsid w:val="00FF0B43"/>
    <w:rsid w:val="00FF1316"/>
    <w:rsid w:val="00FF1617"/>
    <w:rsid w:val="00FF1FCC"/>
    <w:rsid w:val="00FF3016"/>
    <w:rsid w:val="00FF344F"/>
    <w:rsid w:val="00FF4316"/>
    <w:rsid w:val="00FF499D"/>
    <w:rsid w:val="00FF53EC"/>
    <w:rsid w:val="00FF681D"/>
    <w:rsid w:val="00FF6B22"/>
    <w:rsid w:val="00FF6BCA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020E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95196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0863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13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54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94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0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77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24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75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8532-7CFB-4A3B-BD11-F383F385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Luca Bellusci</cp:lastModifiedBy>
  <cp:revision>22</cp:revision>
  <cp:lastPrinted>2020-12-02T12:15:00Z</cp:lastPrinted>
  <dcterms:created xsi:type="dcterms:W3CDTF">2020-12-03T07:20:00Z</dcterms:created>
  <dcterms:modified xsi:type="dcterms:W3CDTF">2020-12-03T14:42:00Z</dcterms:modified>
</cp:coreProperties>
</file>