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111" w:rsidRDefault="000E781A" w:rsidP="00F27F03">
      <w:pPr>
        <w:spacing w:after="0" w:line="276" w:lineRule="auto"/>
        <w:jc w:val="center"/>
        <w:rPr>
          <w:b/>
          <w:bCs/>
          <w:color w:val="000000" w:themeColor="text1"/>
          <w:sz w:val="32"/>
          <w:szCs w:val="31"/>
        </w:rPr>
      </w:pPr>
      <w:r w:rsidRPr="00D73C20">
        <w:rPr>
          <w:b/>
          <w:bCs/>
          <w:color w:val="auto"/>
          <w:sz w:val="32"/>
          <w:szCs w:val="31"/>
        </w:rPr>
        <w:t>COMUNICATO STAMPA</w:t>
      </w:r>
      <w:r w:rsidRPr="00D73C20">
        <w:rPr>
          <w:b/>
          <w:bCs/>
          <w:color w:val="auto"/>
          <w:sz w:val="32"/>
          <w:szCs w:val="31"/>
        </w:rPr>
        <w:br/>
      </w:r>
      <w:r w:rsidR="00036428" w:rsidRPr="00424111">
        <w:rPr>
          <w:b/>
          <w:bCs/>
          <w:color w:val="000000" w:themeColor="text1"/>
          <w:sz w:val="30"/>
          <w:szCs w:val="30"/>
        </w:rPr>
        <w:t>CORONAVIRUS: NELL’ULTIMA SETTIMANA SCENDONO CONTAGI (-8,9%), TERAPIE INTENSIVE (-10,5%), RICOVERI ORDINARI (-6,1%) E DECESSI (-7%).</w:t>
      </w:r>
    </w:p>
    <w:p w:rsidR="00424111" w:rsidRDefault="00036428" w:rsidP="00424111">
      <w:pPr>
        <w:spacing w:after="0" w:line="276" w:lineRule="auto"/>
        <w:jc w:val="center"/>
        <w:rPr>
          <w:b/>
          <w:bCs/>
          <w:color w:val="000000" w:themeColor="text1"/>
          <w:sz w:val="30"/>
          <w:szCs w:val="30"/>
        </w:rPr>
      </w:pPr>
      <w:r w:rsidRPr="00424111">
        <w:rPr>
          <w:b/>
          <w:bCs/>
          <w:color w:val="000000" w:themeColor="text1"/>
          <w:sz w:val="30"/>
          <w:szCs w:val="30"/>
        </w:rPr>
        <w:t xml:space="preserve">TERZA DOSE: </w:t>
      </w:r>
      <w:r w:rsidR="003F4BBB" w:rsidRPr="00424111">
        <w:rPr>
          <w:b/>
          <w:bCs/>
          <w:color w:val="000000" w:themeColor="text1"/>
          <w:sz w:val="30"/>
          <w:szCs w:val="30"/>
        </w:rPr>
        <w:t>SCOPERT</w:t>
      </w:r>
      <w:r w:rsidR="003F4BBB">
        <w:rPr>
          <w:b/>
          <w:bCs/>
          <w:color w:val="000000" w:themeColor="text1"/>
          <w:sz w:val="30"/>
          <w:szCs w:val="30"/>
        </w:rPr>
        <w:t>E</w:t>
      </w:r>
      <w:r w:rsidR="003F4BBB" w:rsidRPr="00424111">
        <w:rPr>
          <w:b/>
          <w:bCs/>
          <w:color w:val="000000" w:themeColor="text1"/>
          <w:sz w:val="30"/>
          <w:szCs w:val="30"/>
        </w:rPr>
        <w:t xml:space="preserve"> </w:t>
      </w:r>
      <w:r w:rsidRPr="00424111">
        <w:rPr>
          <w:b/>
          <w:bCs/>
          <w:color w:val="000000" w:themeColor="text1"/>
          <w:sz w:val="30"/>
          <w:szCs w:val="30"/>
        </w:rPr>
        <w:t xml:space="preserve">QUASI 2,7 MLN DI </w:t>
      </w:r>
      <w:r w:rsidR="00424111" w:rsidRPr="00424111">
        <w:rPr>
          <w:b/>
          <w:bCs/>
          <w:color w:val="000000" w:themeColor="text1"/>
          <w:sz w:val="30"/>
          <w:szCs w:val="30"/>
        </w:rPr>
        <w:t>PERSONE</w:t>
      </w:r>
      <w:r w:rsidRPr="00424111">
        <w:rPr>
          <w:b/>
          <w:bCs/>
          <w:color w:val="000000" w:themeColor="text1"/>
          <w:sz w:val="30"/>
          <w:szCs w:val="30"/>
        </w:rPr>
        <w:t>.</w:t>
      </w:r>
    </w:p>
    <w:p w:rsidR="00424111" w:rsidRDefault="00036428" w:rsidP="00424111">
      <w:pPr>
        <w:spacing w:after="0" w:line="276" w:lineRule="auto"/>
        <w:jc w:val="center"/>
        <w:rPr>
          <w:b/>
          <w:bCs/>
          <w:color w:val="auto"/>
          <w:sz w:val="30"/>
          <w:szCs w:val="30"/>
        </w:rPr>
      </w:pPr>
      <w:r w:rsidRPr="00424111">
        <w:rPr>
          <w:b/>
          <w:bCs/>
          <w:color w:val="auto"/>
          <w:sz w:val="30"/>
          <w:szCs w:val="30"/>
        </w:rPr>
        <w:t>QUARTA DOSE</w:t>
      </w:r>
      <w:r w:rsidR="00424111" w:rsidRPr="00424111">
        <w:rPr>
          <w:b/>
          <w:bCs/>
          <w:color w:val="auto"/>
          <w:sz w:val="30"/>
          <w:szCs w:val="30"/>
        </w:rPr>
        <w:t xml:space="preserve"> AL RALENTI</w:t>
      </w:r>
      <w:r w:rsidRPr="00424111">
        <w:rPr>
          <w:b/>
          <w:bCs/>
          <w:color w:val="auto"/>
          <w:sz w:val="30"/>
          <w:szCs w:val="30"/>
        </w:rPr>
        <w:t xml:space="preserve">: </w:t>
      </w:r>
      <w:r w:rsidR="00424111">
        <w:rPr>
          <w:b/>
          <w:bCs/>
          <w:color w:val="auto"/>
          <w:sz w:val="30"/>
          <w:szCs w:val="30"/>
        </w:rPr>
        <w:t xml:space="preserve">SOLO </w:t>
      </w:r>
      <w:r w:rsidRPr="00424111">
        <w:rPr>
          <w:b/>
          <w:bCs/>
          <w:color w:val="000000" w:themeColor="text1"/>
          <w:sz w:val="30"/>
          <w:szCs w:val="30"/>
        </w:rPr>
        <w:t>133 MILA SOMMINISTRAZIONI A IMMUNOCOMPROMESSI (16,9%)</w:t>
      </w:r>
      <w:r w:rsidR="00424111">
        <w:rPr>
          <w:b/>
          <w:bCs/>
          <w:color w:val="000000" w:themeColor="text1"/>
          <w:sz w:val="30"/>
          <w:szCs w:val="30"/>
        </w:rPr>
        <w:t xml:space="preserve"> E</w:t>
      </w:r>
      <w:r w:rsidR="007013E8" w:rsidRPr="00424111">
        <w:rPr>
          <w:b/>
          <w:bCs/>
          <w:color w:val="000000" w:themeColor="text1"/>
          <w:sz w:val="30"/>
          <w:szCs w:val="30"/>
        </w:rPr>
        <w:t xml:space="preserve"> </w:t>
      </w:r>
      <w:r w:rsidRPr="00424111">
        <w:rPr>
          <w:b/>
          <w:bCs/>
          <w:color w:val="auto"/>
          <w:sz w:val="30"/>
          <w:szCs w:val="30"/>
        </w:rPr>
        <w:t>MENO</w:t>
      </w:r>
      <w:r w:rsidR="00424111">
        <w:rPr>
          <w:b/>
          <w:bCs/>
          <w:color w:val="auto"/>
          <w:sz w:val="30"/>
          <w:szCs w:val="30"/>
        </w:rPr>
        <w:t xml:space="preserve"> DI 250 MILA AGLI ALTRI FRAGILI </w:t>
      </w:r>
      <w:r w:rsidRPr="00424111">
        <w:rPr>
          <w:b/>
          <w:bCs/>
          <w:color w:val="auto"/>
          <w:sz w:val="30"/>
          <w:szCs w:val="30"/>
        </w:rPr>
        <w:t>(5,6%).</w:t>
      </w:r>
      <w:r w:rsidR="00F27F03" w:rsidRPr="00424111">
        <w:rPr>
          <w:b/>
          <w:bCs/>
          <w:color w:val="auto"/>
          <w:sz w:val="30"/>
          <w:szCs w:val="30"/>
        </w:rPr>
        <w:t xml:space="preserve"> </w:t>
      </w:r>
    </w:p>
    <w:p w:rsidR="00F27F03" w:rsidRPr="00424111" w:rsidRDefault="00F27F03" w:rsidP="00A741DF">
      <w:pPr>
        <w:spacing w:after="0" w:line="276" w:lineRule="auto"/>
        <w:jc w:val="center"/>
        <w:rPr>
          <w:b/>
          <w:bCs/>
          <w:color w:val="000000" w:themeColor="text1"/>
          <w:sz w:val="30"/>
          <w:szCs w:val="30"/>
        </w:rPr>
      </w:pPr>
      <w:r w:rsidRPr="00424111">
        <w:rPr>
          <w:b/>
          <w:bCs/>
          <w:color w:val="000000" w:themeColor="text1"/>
          <w:sz w:val="30"/>
          <w:szCs w:val="30"/>
        </w:rPr>
        <w:t>CIRCOLAZIONE VIRALE ELEVATA: MANTENERE MASCHERINE AL CHIUSO</w:t>
      </w:r>
      <w:r w:rsidR="00641EC1" w:rsidRPr="00424111">
        <w:rPr>
          <w:b/>
          <w:bCs/>
          <w:color w:val="000000" w:themeColor="text1"/>
          <w:sz w:val="30"/>
          <w:szCs w:val="30"/>
        </w:rPr>
        <w:t>.</w:t>
      </w:r>
    </w:p>
    <w:p w:rsidR="00036428" w:rsidRPr="00E53C87" w:rsidRDefault="00036428" w:rsidP="00036428">
      <w:pPr>
        <w:spacing w:after="200" w:line="276" w:lineRule="auto"/>
        <w:jc w:val="both"/>
        <w:rPr>
          <w:b/>
          <w:bCs/>
          <w:color w:val="FF0000"/>
          <w:sz w:val="24"/>
          <w:szCs w:val="24"/>
        </w:rPr>
      </w:pPr>
      <w:r w:rsidRPr="00C63BD8">
        <w:rPr>
          <w:b/>
          <w:bCs/>
          <w:color w:val="auto"/>
          <w:sz w:val="24"/>
          <w:szCs w:val="24"/>
        </w:rPr>
        <w:t>IL MONITORAGGIO</w:t>
      </w:r>
      <w:r w:rsidR="005B44F2">
        <w:rPr>
          <w:b/>
          <w:bCs/>
          <w:color w:val="auto"/>
          <w:sz w:val="24"/>
          <w:szCs w:val="24"/>
        </w:rPr>
        <w:t xml:space="preserve"> DELLA FONDAZIONE GIMBE RILEVA, </w:t>
      </w:r>
      <w:r w:rsidRPr="00C63BD8">
        <w:rPr>
          <w:b/>
          <w:bCs/>
          <w:color w:val="auto"/>
          <w:sz w:val="24"/>
          <w:szCs w:val="24"/>
        </w:rPr>
        <w:t>NELLA SETTIMANA 27 APRILE-3 MAGGIO, UNA DIMINUZIONE DEI NUOVI CASI</w:t>
      </w:r>
      <w:r>
        <w:rPr>
          <w:b/>
          <w:bCs/>
          <w:color w:val="auto"/>
          <w:sz w:val="24"/>
          <w:szCs w:val="24"/>
        </w:rPr>
        <w:t xml:space="preserve"> CHE SCENDONO SOTTO QUOTA 400 MILA.</w:t>
      </w:r>
      <w:r w:rsidR="005B44F2">
        <w:rPr>
          <w:b/>
          <w:bCs/>
          <w:color w:val="auto"/>
          <w:sz w:val="24"/>
          <w:szCs w:val="24"/>
        </w:rPr>
        <w:t xml:space="preserve"> SOL</w:t>
      </w:r>
      <w:r w:rsidRPr="00C63BD8">
        <w:rPr>
          <w:b/>
          <w:bCs/>
          <w:color w:val="auto"/>
          <w:sz w:val="24"/>
          <w:szCs w:val="24"/>
        </w:rPr>
        <w:t xml:space="preserve">O </w:t>
      </w:r>
      <w:r w:rsidR="005B44F2">
        <w:rPr>
          <w:b/>
          <w:bCs/>
          <w:color w:val="auto"/>
          <w:sz w:val="24"/>
          <w:szCs w:val="24"/>
        </w:rPr>
        <w:t xml:space="preserve">IN </w:t>
      </w:r>
      <w:r w:rsidRPr="00C63BD8">
        <w:rPr>
          <w:b/>
          <w:bCs/>
          <w:color w:val="auto"/>
          <w:sz w:val="24"/>
          <w:szCs w:val="24"/>
        </w:rPr>
        <w:t xml:space="preserve">5 PROVINCE </w:t>
      </w:r>
      <w:r w:rsidR="005B44F2">
        <w:rPr>
          <w:b/>
          <w:bCs/>
          <w:color w:val="auto"/>
          <w:sz w:val="24"/>
          <w:szCs w:val="24"/>
        </w:rPr>
        <w:t>L’</w:t>
      </w:r>
      <w:r w:rsidRPr="00C63BD8">
        <w:rPr>
          <w:b/>
          <w:bCs/>
          <w:color w:val="auto"/>
          <w:sz w:val="24"/>
          <w:szCs w:val="24"/>
        </w:rPr>
        <w:t xml:space="preserve">INCIDENZA </w:t>
      </w:r>
      <w:r w:rsidR="003F4BBB">
        <w:rPr>
          <w:b/>
          <w:bCs/>
          <w:color w:val="auto"/>
          <w:sz w:val="24"/>
          <w:szCs w:val="24"/>
        </w:rPr>
        <w:t>SUPERA</w:t>
      </w:r>
      <w:r w:rsidRPr="00C63BD8">
        <w:rPr>
          <w:b/>
          <w:bCs/>
          <w:color w:val="auto"/>
          <w:sz w:val="24"/>
          <w:szCs w:val="24"/>
        </w:rPr>
        <w:t xml:space="preserve"> 1.000 CASI PER 100.000 ABITANTI. IN DISCESA </w:t>
      </w:r>
      <w:r w:rsidR="00F27F03">
        <w:rPr>
          <w:b/>
          <w:bCs/>
          <w:color w:val="auto"/>
          <w:sz w:val="24"/>
          <w:szCs w:val="24"/>
        </w:rPr>
        <w:t>GLI</w:t>
      </w:r>
      <w:r w:rsidR="005B44F2">
        <w:rPr>
          <w:b/>
          <w:bCs/>
          <w:color w:val="auto"/>
          <w:sz w:val="24"/>
          <w:szCs w:val="24"/>
        </w:rPr>
        <w:t xml:space="preserve"> </w:t>
      </w:r>
      <w:r w:rsidR="00F27F03">
        <w:rPr>
          <w:b/>
          <w:bCs/>
          <w:color w:val="auto"/>
          <w:sz w:val="24"/>
          <w:szCs w:val="24"/>
        </w:rPr>
        <w:t xml:space="preserve">INDICATORI OSPEDALIERI E </w:t>
      </w:r>
      <w:r w:rsidRPr="00C63BD8">
        <w:rPr>
          <w:b/>
          <w:bCs/>
          <w:color w:val="auto"/>
          <w:sz w:val="24"/>
          <w:szCs w:val="24"/>
        </w:rPr>
        <w:t xml:space="preserve">I DECESSI (962). INVARIATE LE PERCENTUALI </w:t>
      </w:r>
      <w:r w:rsidR="00F27F03">
        <w:rPr>
          <w:b/>
          <w:bCs/>
          <w:color w:val="auto"/>
          <w:sz w:val="24"/>
          <w:szCs w:val="24"/>
        </w:rPr>
        <w:t>DI</w:t>
      </w:r>
      <w:r w:rsidRPr="00C63BD8">
        <w:rPr>
          <w:b/>
          <w:bCs/>
          <w:color w:val="auto"/>
          <w:sz w:val="24"/>
          <w:szCs w:val="24"/>
        </w:rPr>
        <w:t xml:space="preserve"> CHI HA RICEVUTO ALMENO UNA DOSE DI VACCINO (88,1% DELLA PLATEA) E </w:t>
      </w:r>
      <w:r w:rsidR="00F27F03">
        <w:rPr>
          <w:b/>
          <w:bCs/>
          <w:color w:val="auto"/>
          <w:sz w:val="24"/>
          <w:szCs w:val="24"/>
        </w:rPr>
        <w:t>DI</w:t>
      </w:r>
      <w:r w:rsidRPr="00C63BD8">
        <w:rPr>
          <w:b/>
          <w:bCs/>
          <w:color w:val="auto"/>
          <w:sz w:val="24"/>
          <w:szCs w:val="24"/>
        </w:rPr>
        <w:t xml:space="preserve"> CHI HA COMPLETATO IL CICLO VACCINALE (86,5%). 6,89 MILIONI I NON VACCINATI, DI CUI 2,79 MILIONI DI GUARITI PROTETTI SOLO TEMPORANEAMENTE. 8,32 MILIONI LE PERSONE CHE NON HANNO ANCORA RICEVUTO LA TERZA DOSE DI CUI 5,65 MILIONI </w:t>
      </w:r>
      <w:r w:rsidR="003F4BBB">
        <w:rPr>
          <w:b/>
          <w:bCs/>
          <w:color w:val="auto"/>
          <w:sz w:val="24"/>
          <w:szCs w:val="24"/>
        </w:rPr>
        <w:t xml:space="preserve">DI </w:t>
      </w:r>
      <w:r w:rsidRPr="00C63BD8">
        <w:rPr>
          <w:b/>
          <w:bCs/>
          <w:color w:val="auto"/>
          <w:sz w:val="24"/>
          <w:szCs w:val="24"/>
        </w:rPr>
        <w:t xml:space="preserve">GUARITI CHE NON POSSONO RICEVERLA NELL’IMMEDIATO. </w:t>
      </w:r>
      <w:r w:rsidRPr="001619B4">
        <w:rPr>
          <w:b/>
          <w:bCs/>
          <w:color w:val="auto"/>
          <w:sz w:val="24"/>
          <w:szCs w:val="24"/>
        </w:rPr>
        <w:t xml:space="preserve">NETTE DIFFERENZE REGIONALI </w:t>
      </w:r>
      <w:r w:rsidR="00F27F03">
        <w:rPr>
          <w:b/>
          <w:bCs/>
          <w:color w:val="auto"/>
          <w:sz w:val="24"/>
          <w:szCs w:val="24"/>
        </w:rPr>
        <w:t>DEI</w:t>
      </w:r>
      <w:r>
        <w:rPr>
          <w:b/>
          <w:bCs/>
          <w:color w:val="auto"/>
          <w:sz w:val="24"/>
          <w:szCs w:val="24"/>
        </w:rPr>
        <w:t xml:space="preserve"> </w:t>
      </w:r>
      <w:r w:rsidRPr="001619B4">
        <w:rPr>
          <w:b/>
          <w:bCs/>
          <w:color w:val="auto"/>
          <w:sz w:val="24"/>
          <w:szCs w:val="24"/>
        </w:rPr>
        <w:t xml:space="preserve">TASSI DI COPERTURA </w:t>
      </w:r>
      <w:r w:rsidR="00F27F03">
        <w:rPr>
          <w:b/>
          <w:bCs/>
          <w:color w:val="auto"/>
          <w:sz w:val="24"/>
          <w:szCs w:val="24"/>
        </w:rPr>
        <w:t>PER LE</w:t>
      </w:r>
      <w:r>
        <w:rPr>
          <w:b/>
          <w:bCs/>
          <w:color w:val="auto"/>
          <w:sz w:val="24"/>
          <w:szCs w:val="24"/>
        </w:rPr>
        <w:t xml:space="preserve"> </w:t>
      </w:r>
      <w:r w:rsidRPr="001619B4">
        <w:rPr>
          <w:b/>
          <w:bCs/>
          <w:color w:val="auto"/>
          <w:sz w:val="24"/>
          <w:szCs w:val="24"/>
        </w:rPr>
        <w:t xml:space="preserve">QUARTE DOSI </w:t>
      </w:r>
      <w:r>
        <w:rPr>
          <w:b/>
          <w:bCs/>
          <w:color w:val="auto"/>
          <w:sz w:val="24"/>
          <w:szCs w:val="24"/>
        </w:rPr>
        <w:t>NEGLI</w:t>
      </w:r>
      <w:r w:rsidRPr="001619B4">
        <w:rPr>
          <w:b/>
          <w:bCs/>
          <w:color w:val="auto"/>
          <w:sz w:val="24"/>
          <w:szCs w:val="24"/>
        </w:rPr>
        <w:t xml:space="preserve"> IMMUNOCOMPROMESS</w:t>
      </w:r>
      <w:r>
        <w:rPr>
          <w:b/>
          <w:bCs/>
          <w:color w:val="auto"/>
          <w:sz w:val="24"/>
          <w:szCs w:val="24"/>
        </w:rPr>
        <w:t>I</w:t>
      </w:r>
      <w:r w:rsidRPr="001619B4">
        <w:rPr>
          <w:b/>
          <w:bCs/>
          <w:color w:val="auto"/>
          <w:sz w:val="24"/>
          <w:szCs w:val="24"/>
        </w:rPr>
        <w:t xml:space="preserve"> </w:t>
      </w:r>
      <w:r>
        <w:rPr>
          <w:b/>
          <w:bCs/>
          <w:color w:val="auto"/>
          <w:sz w:val="24"/>
          <w:szCs w:val="24"/>
        </w:rPr>
        <w:t>(</w:t>
      </w:r>
      <w:r w:rsidRPr="001619B4">
        <w:rPr>
          <w:b/>
          <w:bCs/>
          <w:color w:val="auto"/>
          <w:sz w:val="24"/>
          <w:szCs w:val="24"/>
        </w:rPr>
        <w:t>DAL 2,9% DEL MOLISE AL 57,1% DEL PIEMONTE</w:t>
      </w:r>
      <w:r>
        <w:rPr>
          <w:b/>
          <w:bCs/>
          <w:color w:val="auto"/>
          <w:sz w:val="24"/>
          <w:szCs w:val="24"/>
        </w:rPr>
        <w:t>)</w:t>
      </w:r>
      <w:r w:rsidRPr="001619B4">
        <w:rPr>
          <w:b/>
          <w:bCs/>
          <w:color w:val="auto"/>
          <w:sz w:val="24"/>
          <w:szCs w:val="24"/>
        </w:rPr>
        <w:t xml:space="preserve"> E PER GLI ALTRI FRAGILI </w:t>
      </w:r>
      <w:r>
        <w:rPr>
          <w:b/>
          <w:bCs/>
          <w:color w:val="auto"/>
          <w:sz w:val="24"/>
          <w:szCs w:val="24"/>
        </w:rPr>
        <w:t>(</w:t>
      </w:r>
      <w:r w:rsidRPr="001619B4">
        <w:rPr>
          <w:b/>
          <w:bCs/>
          <w:color w:val="auto"/>
          <w:sz w:val="24"/>
          <w:szCs w:val="24"/>
        </w:rPr>
        <w:t>DALL’1,6% DELLA CALABRIA ALL’11,1% DELL’EMILIA-ROMAGNA</w:t>
      </w:r>
      <w:r>
        <w:rPr>
          <w:b/>
          <w:bCs/>
          <w:color w:val="auto"/>
          <w:sz w:val="24"/>
          <w:szCs w:val="24"/>
        </w:rPr>
        <w:t>).</w:t>
      </w:r>
      <w:r w:rsidR="00641EC1">
        <w:rPr>
          <w:b/>
          <w:bCs/>
          <w:color w:val="auto"/>
          <w:sz w:val="24"/>
          <w:szCs w:val="24"/>
        </w:rPr>
        <w:t xml:space="preserve"> CIRCOLAZIONE DEL VIRUS ELEVATA E AMPIAMEN</w:t>
      </w:r>
      <w:r w:rsidR="005B44F2">
        <w:rPr>
          <w:b/>
          <w:bCs/>
          <w:color w:val="auto"/>
          <w:sz w:val="24"/>
          <w:szCs w:val="24"/>
        </w:rPr>
        <w:t xml:space="preserve">TE SOTTOSTIMATA: FONDAMENTALE </w:t>
      </w:r>
      <w:r w:rsidR="003F4BBB">
        <w:rPr>
          <w:b/>
          <w:bCs/>
          <w:color w:val="auto"/>
          <w:sz w:val="24"/>
          <w:szCs w:val="24"/>
        </w:rPr>
        <w:t>CONTINUARE AD UTIL</w:t>
      </w:r>
      <w:r w:rsidR="00E51794">
        <w:rPr>
          <w:b/>
          <w:bCs/>
          <w:color w:val="auto"/>
          <w:sz w:val="24"/>
          <w:szCs w:val="24"/>
        </w:rPr>
        <w:t>I</w:t>
      </w:r>
      <w:r w:rsidR="003F4BBB">
        <w:rPr>
          <w:b/>
          <w:bCs/>
          <w:color w:val="auto"/>
          <w:sz w:val="24"/>
          <w:szCs w:val="24"/>
        </w:rPr>
        <w:t xml:space="preserve">ZZARE </w:t>
      </w:r>
      <w:r w:rsidR="00641EC1">
        <w:rPr>
          <w:b/>
          <w:bCs/>
          <w:color w:val="auto"/>
          <w:sz w:val="24"/>
          <w:szCs w:val="24"/>
        </w:rPr>
        <w:t>LE MASCHERINE AL CHIUSO.</w:t>
      </w:r>
    </w:p>
    <w:p w:rsidR="002D4262" w:rsidRPr="00853E22" w:rsidRDefault="00E53C87" w:rsidP="00744BCD">
      <w:pPr>
        <w:spacing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>
        <w:rPr>
          <w:rFonts w:cs="Calibri"/>
          <w:b/>
          <w:bCs/>
          <w:color w:val="auto"/>
        </w:rPr>
        <w:t>5 maggio</w:t>
      </w:r>
      <w:r w:rsidR="002D4262" w:rsidRPr="00853E22">
        <w:rPr>
          <w:rFonts w:cs="Calibri"/>
          <w:b/>
          <w:bCs/>
          <w:color w:val="auto"/>
        </w:rPr>
        <w:t xml:space="preserve"> 2022 - Fondazione GIMBE, Bologna</w:t>
      </w:r>
    </w:p>
    <w:p w:rsidR="00C15EB5" w:rsidRPr="00C15EB5" w:rsidRDefault="00C15EB5" w:rsidP="00061647">
      <w:pPr>
        <w:spacing w:line="276" w:lineRule="auto"/>
        <w:jc w:val="both"/>
        <w:rPr>
          <w:color w:val="auto"/>
        </w:rPr>
      </w:pPr>
      <w:r w:rsidRPr="00C15EB5">
        <w:rPr>
          <w:color w:val="auto"/>
        </w:rPr>
        <w:t>Il monitoraggio indipendente della Fondazione GIMBE rileva nella settimana 27 aprile-3 maggio 2022, rispetto alla precedente, una diminuzione di nuovi casi (394.945 vs 433.321) (</w:t>
      </w:r>
      <w:r w:rsidRPr="00C15EB5">
        <w:rPr>
          <w:color w:val="auto"/>
          <w:highlight w:val="yellow"/>
        </w:rPr>
        <w:t>figura 1</w:t>
      </w:r>
      <w:r w:rsidRPr="00C15EB5">
        <w:rPr>
          <w:color w:val="auto"/>
        </w:rPr>
        <w:t>) e dei decessi (962 vs 1.034) (</w:t>
      </w:r>
      <w:r w:rsidRPr="00C15EB5">
        <w:rPr>
          <w:color w:val="auto"/>
          <w:highlight w:val="yellow"/>
        </w:rPr>
        <w:t>figura 2</w:t>
      </w:r>
      <w:r w:rsidRPr="00C15EB5">
        <w:rPr>
          <w:color w:val="auto"/>
        </w:rPr>
        <w:t>). In calo anche i casi attualmente positivi (1.199.960 vs 1.234.976), le persone in isolamento domiciliare (1.189.899 vs 1.224.239), i ricoveri con sintomi (9.695 vs 10.328) e le terapie intensive (366 vs 409) (</w:t>
      </w:r>
      <w:r w:rsidRPr="00C15EB5">
        <w:rPr>
          <w:color w:val="auto"/>
          <w:highlight w:val="yellow"/>
        </w:rPr>
        <w:t>figura 3</w:t>
      </w:r>
      <w:r w:rsidRPr="00C15EB5">
        <w:rPr>
          <w:color w:val="auto"/>
        </w:rPr>
        <w:t>). In dettaglio, rispetto alla settimana precedente, si registrano le seguenti variazioni:</w:t>
      </w:r>
    </w:p>
    <w:p w:rsidR="00C15EB5" w:rsidRPr="00C15EB5" w:rsidRDefault="00C15EB5" w:rsidP="00C15EB5">
      <w:pPr>
        <w:pStyle w:val="Paragrafoelenco"/>
        <w:numPr>
          <w:ilvl w:val="0"/>
          <w:numId w:val="3"/>
        </w:numPr>
        <w:spacing w:after="0" w:line="276" w:lineRule="auto"/>
        <w:ind w:left="357" w:hanging="357"/>
        <w:jc w:val="both"/>
        <w:rPr>
          <w:color w:val="auto"/>
        </w:rPr>
      </w:pPr>
      <w:r>
        <w:rPr>
          <w:color w:val="auto"/>
        </w:rPr>
        <w:t>Decessi: 962 (</w:t>
      </w:r>
      <w:r w:rsidRPr="00C15EB5">
        <w:rPr>
          <w:color w:val="auto"/>
        </w:rPr>
        <w:t>-</w:t>
      </w:r>
      <w:r>
        <w:rPr>
          <w:color w:val="auto"/>
        </w:rPr>
        <w:t>7</w:t>
      </w:r>
      <w:r w:rsidRPr="00C15EB5">
        <w:rPr>
          <w:color w:val="auto"/>
        </w:rPr>
        <w:t>%), di cui 98 riferiti a periodi precedenti</w:t>
      </w:r>
    </w:p>
    <w:p w:rsidR="00C15EB5" w:rsidRPr="00C15EB5" w:rsidRDefault="00C15EB5" w:rsidP="00C15EB5">
      <w:pPr>
        <w:pStyle w:val="Paragrafoelenco"/>
        <w:numPr>
          <w:ilvl w:val="0"/>
          <w:numId w:val="3"/>
        </w:numPr>
        <w:spacing w:after="0" w:line="276" w:lineRule="auto"/>
        <w:ind w:left="357" w:hanging="357"/>
        <w:jc w:val="both"/>
        <w:rPr>
          <w:color w:val="auto"/>
        </w:rPr>
      </w:pPr>
      <w:r w:rsidRPr="00C15EB5">
        <w:rPr>
          <w:color w:val="auto"/>
        </w:rPr>
        <w:t>Terapia intensiva: -43 (-10,5%)</w:t>
      </w:r>
    </w:p>
    <w:p w:rsidR="00C15EB5" w:rsidRPr="00C15EB5" w:rsidRDefault="00C15EB5" w:rsidP="00C15EB5">
      <w:pPr>
        <w:pStyle w:val="Paragrafoelenco"/>
        <w:numPr>
          <w:ilvl w:val="0"/>
          <w:numId w:val="3"/>
        </w:numPr>
        <w:spacing w:after="0" w:line="276" w:lineRule="auto"/>
        <w:ind w:left="357" w:hanging="357"/>
        <w:jc w:val="both"/>
        <w:rPr>
          <w:color w:val="auto"/>
        </w:rPr>
      </w:pPr>
      <w:r w:rsidRPr="00C15EB5">
        <w:rPr>
          <w:color w:val="auto"/>
        </w:rPr>
        <w:t>Ricoverati con sintomi: -633 (-6,1%)</w:t>
      </w:r>
    </w:p>
    <w:p w:rsidR="00C15EB5" w:rsidRPr="00C15EB5" w:rsidRDefault="00C15EB5" w:rsidP="00C15EB5">
      <w:pPr>
        <w:pStyle w:val="Paragrafoelenco"/>
        <w:numPr>
          <w:ilvl w:val="0"/>
          <w:numId w:val="3"/>
        </w:numPr>
        <w:spacing w:after="0" w:line="276" w:lineRule="auto"/>
        <w:ind w:left="357" w:hanging="357"/>
        <w:jc w:val="both"/>
        <w:rPr>
          <w:color w:val="auto"/>
        </w:rPr>
      </w:pPr>
      <w:r w:rsidRPr="00C15EB5">
        <w:rPr>
          <w:color w:val="auto"/>
        </w:rPr>
        <w:t>Isolamento domiciliare: -34.340 (-2,8%)</w:t>
      </w:r>
    </w:p>
    <w:p w:rsidR="00C15EB5" w:rsidRPr="00C15EB5" w:rsidRDefault="00C15EB5" w:rsidP="00C15EB5">
      <w:pPr>
        <w:pStyle w:val="Paragrafoelenco"/>
        <w:numPr>
          <w:ilvl w:val="0"/>
          <w:numId w:val="3"/>
        </w:numPr>
        <w:spacing w:after="0" w:line="276" w:lineRule="auto"/>
        <w:ind w:left="357" w:hanging="357"/>
        <w:jc w:val="both"/>
        <w:rPr>
          <w:color w:val="auto"/>
        </w:rPr>
      </w:pPr>
      <w:r w:rsidRPr="00C15EB5">
        <w:rPr>
          <w:color w:val="auto"/>
        </w:rPr>
        <w:t>Nuovi casi: 394.945 (-8,9%)</w:t>
      </w:r>
    </w:p>
    <w:p w:rsidR="00C15EB5" w:rsidRPr="00C15EB5" w:rsidRDefault="00C15EB5" w:rsidP="00C15EB5">
      <w:pPr>
        <w:pStyle w:val="Paragrafoelenco"/>
        <w:numPr>
          <w:ilvl w:val="0"/>
          <w:numId w:val="3"/>
        </w:numPr>
        <w:spacing w:line="276" w:lineRule="auto"/>
        <w:jc w:val="both"/>
        <w:rPr>
          <w:color w:val="auto"/>
        </w:rPr>
      </w:pPr>
      <w:r w:rsidRPr="00C15EB5">
        <w:rPr>
          <w:color w:val="auto"/>
        </w:rPr>
        <w:t>Casi attualmente positivi: -35.016 (-2,8%)</w:t>
      </w:r>
    </w:p>
    <w:p w:rsidR="005D5E08" w:rsidRPr="00E53C87" w:rsidRDefault="00FA4320" w:rsidP="00C15EB5">
      <w:pPr>
        <w:spacing w:line="276" w:lineRule="auto"/>
        <w:jc w:val="both"/>
        <w:rPr>
          <w:color w:val="FF0000"/>
        </w:rPr>
      </w:pPr>
      <w:r w:rsidRPr="00C15EB5">
        <w:rPr>
          <w:b/>
          <w:color w:val="auto"/>
        </w:rPr>
        <w:t xml:space="preserve">Nuovi casi. </w:t>
      </w:r>
      <w:r w:rsidRPr="00C15EB5">
        <w:rPr>
          <w:color w:val="auto"/>
        </w:rPr>
        <w:t>«</w:t>
      </w:r>
      <w:r w:rsidR="00557ACD" w:rsidRPr="00C15EB5">
        <w:rPr>
          <w:color w:val="auto"/>
        </w:rPr>
        <w:t xml:space="preserve">Dopo </w:t>
      </w:r>
      <w:r w:rsidR="00774A36" w:rsidRPr="00C15EB5">
        <w:rPr>
          <w:color w:val="auto"/>
        </w:rPr>
        <w:t xml:space="preserve">il </w:t>
      </w:r>
      <w:r w:rsidR="00C15EB5" w:rsidRPr="00C15EB5">
        <w:rPr>
          <w:color w:val="auto"/>
        </w:rPr>
        <w:t xml:space="preserve">rimbalzo </w:t>
      </w:r>
      <w:r w:rsidR="00774A36" w:rsidRPr="00C15EB5">
        <w:rPr>
          <w:color w:val="auto"/>
        </w:rPr>
        <w:t>della scorsa settimana</w:t>
      </w:r>
      <w:r w:rsidR="00557ACD" w:rsidRPr="00C15EB5">
        <w:rPr>
          <w:color w:val="auto"/>
        </w:rPr>
        <w:t xml:space="preserve"> </w:t>
      </w:r>
      <w:r w:rsidRPr="00C15EB5">
        <w:rPr>
          <w:color w:val="auto"/>
        </w:rPr>
        <w:t>– dichiara Nino Cartabellotta, Presidente della Fondazione GIMBE –</w:t>
      </w:r>
      <w:r w:rsidR="003F3D44" w:rsidRPr="00C15EB5">
        <w:rPr>
          <w:color w:val="auto"/>
        </w:rPr>
        <w:t xml:space="preserve"> </w:t>
      </w:r>
      <w:r w:rsidR="0057742F" w:rsidRPr="00C15EB5">
        <w:rPr>
          <w:color w:val="auto"/>
        </w:rPr>
        <w:t xml:space="preserve">tornano a </w:t>
      </w:r>
      <w:r w:rsidR="00C15EB5" w:rsidRPr="00C15EB5">
        <w:rPr>
          <w:color w:val="auto"/>
        </w:rPr>
        <w:t xml:space="preserve">scendere </w:t>
      </w:r>
      <w:r w:rsidR="003F3D44" w:rsidRPr="00C15EB5">
        <w:rPr>
          <w:color w:val="auto"/>
        </w:rPr>
        <w:t xml:space="preserve">i </w:t>
      </w:r>
      <w:r w:rsidR="005200F6" w:rsidRPr="00C15EB5">
        <w:rPr>
          <w:color w:val="auto"/>
        </w:rPr>
        <w:t>nuovi casi settimanali</w:t>
      </w:r>
      <w:r w:rsidR="00A16713" w:rsidRPr="00C15EB5">
        <w:rPr>
          <w:color w:val="auto"/>
        </w:rPr>
        <w:t xml:space="preserve"> </w:t>
      </w:r>
      <w:r w:rsidR="00B84259" w:rsidRPr="00C15EB5">
        <w:rPr>
          <w:color w:val="auto"/>
        </w:rPr>
        <w:t>(</w:t>
      </w:r>
      <w:r w:rsidR="00ED3C61">
        <w:rPr>
          <w:color w:val="auto"/>
        </w:rPr>
        <w:t>-</w:t>
      </w:r>
      <w:bookmarkStart w:id="0" w:name="_GoBack"/>
      <w:bookmarkEnd w:id="0"/>
      <w:r w:rsidR="00C15EB5" w:rsidRPr="00C15EB5">
        <w:rPr>
          <w:color w:val="auto"/>
        </w:rPr>
        <w:t>8,9</w:t>
      </w:r>
      <w:r w:rsidR="00774A36" w:rsidRPr="00C15EB5">
        <w:rPr>
          <w:color w:val="auto"/>
        </w:rPr>
        <w:t>%</w:t>
      </w:r>
      <w:r w:rsidR="00B84259" w:rsidRPr="00C15EB5">
        <w:rPr>
          <w:color w:val="auto"/>
        </w:rPr>
        <w:t>)</w:t>
      </w:r>
      <w:r w:rsidR="000E781A" w:rsidRPr="00C15EB5">
        <w:rPr>
          <w:color w:val="auto"/>
        </w:rPr>
        <w:t>,</w:t>
      </w:r>
      <w:r w:rsidR="00B84259" w:rsidRPr="00C15EB5">
        <w:rPr>
          <w:color w:val="auto"/>
        </w:rPr>
        <w:t xml:space="preserve"> </w:t>
      </w:r>
      <w:r w:rsidR="00881A83" w:rsidRPr="00C15EB5">
        <w:rPr>
          <w:color w:val="auto"/>
        </w:rPr>
        <w:t xml:space="preserve">che </w:t>
      </w:r>
      <w:r w:rsidR="00C6227B" w:rsidRPr="00C15EB5">
        <w:rPr>
          <w:color w:val="auto"/>
        </w:rPr>
        <w:t xml:space="preserve">si attestano </w:t>
      </w:r>
      <w:r w:rsidRPr="00C15EB5">
        <w:rPr>
          <w:color w:val="auto"/>
        </w:rPr>
        <w:t xml:space="preserve">a </w:t>
      </w:r>
      <w:r w:rsidR="00DB70BE" w:rsidRPr="00C15EB5">
        <w:rPr>
          <w:color w:val="auto"/>
        </w:rPr>
        <w:t xml:space="preserve">quota </w:t>
      </w:r>
      <w:r w:rsidR="00C15EB5" w:rsidRPr="00C15EB5">
        <w:rPr>
          <w:color w:val="auto"/>
        </w:rPr>
        <w:t>395</w:t>
      </w:r>
      <w:r w:rsidR="00B92911" w:rsidRPr="00C15EB5">
        <w:rPr>
          <w:color w:val="auto"/>
        </w:rPr>
        <w:t xml:space="preserve"> mila</w:t>
      </w:r>
      <w:r w:rsidR="00881A83" w:rsidRPr="00C15EB5">
        <w:rPr>
          <w:color w:val="auto"/>
        </w:rPr>
        <w:t xml:space="preserve"> </w:t>
      </w:r>
      <w:r w:rsidR="004D0641" w:rsidRPr="00C15EB5">
        <w:rPr>
          <w:color w:val="auto"/>
        </w:rPr>
        <w:t>con</w:t>
      </w:r>
      <w:r w:rsidRPr="00C15EB5">
        <w:rPr>
          <w:color w:val="auto"/>
        </w:rPr>
        <w:t xml:space="preserve"> una media mobile a 7 giorni </w:t>
      </w:r>
      <w:r w:rsidR="00C15EB5" w:rsidRPr="00C15EB5">
        <w:rPr>
          <w:color w:val="auto"/>
        </w:rPr>
        <w:t xml:space="preserve">di 56 </w:t>
      </w:r>
      <w:r w:rsidR="008E50A0" w:rsidRPr="00C15EB5">
        <w:rPr>
          <w:color w:val="auto"/>
        </w:rPr>
        <w:t>mila</w:t>
      </w:r>
      <w:r w:rsidR="00C13A5D" w:rsidRPr="00C15EB5">
        <w:rPr>
          <w:color w:val="auto"/>
        </w:rPr>
        <w:t xml:space="preserve"> casi</w:t>
      </w:r>
      <w:r w:rsidR="00C15EB5" w:rsidRPr="00C15EB5">
        <w:rPr>
          <w:color w:val="auto"/>
        </w:rPr>
        <w:t xml:space="preserve"> giornalieri, a fronte di un n</w:t>
      </w:r>
      <w:r w:rsidR="00D16AD8">
        <w:rPr>
          <w:color w:val="auto"/>
        </w:rPr>
        <w:t xml:space="preserve">umero </w:t>
      </w:r>
      <w:r w:rsidR="00811762">
        <w:rPr>
          <w:color w:val="auto"/>
        </w:rPr>
        <w:t xml:space="preserve">stabile </w:t>
      </w:r>
      <w:r w:rsidR="0007555B">
        <w:rPr>
          <w:color w:val="auto"/>
        </w:rPr>
        <w:t>di tamponi totali</w:t>
      </w:r>
      <w:r w:rsidRPr="00C15EB5">
        <w:rPr>
          <w:color w:val="auto"/>
        </w:rPr>
        <w:t>»</w:t>
      </w:r>
      <w:r w:rsidR="003D7565" w:rsidRPr="00C15EB5">
        <w:rPr>
          <w:color w:val="auto"/>
        </w:rPr>
        <w:t xml:space="preserve"> </w:t>
      </w:r>
      <w:r w:rsidRPr="00C15EB5">
        <w:rPr>
          <w:color w:val="auto"/>
        </w:rPr>
        <w:t>(</w:t>
      </w:r>
      <w:r w:rsidRPr="00C15EB5">
        <w:rPr>
          <w:color w:val="auto"/>
          <w:highlight w:val="yellow"/>
        </w:rPr>
        <w:t>figura 4</w:t>
      </w:r>
      <w:r w:rsidRPr="00C15EB5">
        <w:rPr>
          <w:color w:val="auto"/>
        </w:rPr>
        <w:t>).</w:t>
      </w:r>
      <w:r w:rsidR="00557ACD" w:rsidRPr="00C15EB5">
        <w:rPr>
          <w:color w:val="auto"/>
        </w:rPr>
        <w:t xml:space="preserve"> N</w:t>
      </w:r>
      <w:r w:rsidR="00AC37CB" w:rsidRPr="00C15EB5">
        <w:rPr>
          <w:color w:val="auto"/>
        </w:rPr>
        <w:t xml:space="preserve">ella </w:t>
      </w:r>
      <w:r w:rsidR="008568BE" w:rsidRPr="00C15EB5">
        <w:rPr>
          <w:color w:val="auto"/>
        </w:rPr>
        <w:t xml:space="preserve">settimana </w:t>
      </w:r>
      <w:r w:rsidR="00C15EB5" w:rsidRPr="00C15EB5">
        <w:rPr>
          <w:color w:val="auto"/>
        </w:rPr>
        <w:t xml:space="preserve">27 aprile-3 maggio </w:t>
      </w:r>
      <w:r w:rsidR="005F1AA6" w:rsidRPr="00C15EB5">
        <w:rPr>
          <w:color w:val="auto"/>
        </w:rPr>
        <w:t xml:space="preserve">in </w:t>
      </w:r>
      <w:r w:rsidR="00C15EB5" w:rsidRPr="00C15EB5">
        <w:rPr>
          <w:color w:val="auto"/>
        </w:rPr>
        <w:t>18</w:t>
      </w:r>
      <w:r w:rsidR="005F1AA6" w:rsidRPr="00C15EB5">
        <w:rPr>
          <w:color w:val="auto"/>
        </w:rPr>
        <w:t xml:space="preserve"> Regioni</w:t>
      </w:r>
      <w:r w:rsidR="003E4620" w:rsidRPr="00C15EB5">
        <w:rPr>
          <w:color w:val="auto"/>
        </w:rPr>
        <w:t xml:space="preserve"> si </w:t>
      </w:r>
      <w:r w:rsidR="00811762">
        <w:rPr>
          <w:color w:val="auto"/>
        </w:rPr>
        <w:t>rileva</w:t>
      </w:r>
      <w:r w:rsidR="00811762" w:rsidRPr="00C15EB5">
        <w:rPr>
          <w:color w:val="auto"/>
        </w:rPr>
        <w:t xml:space="preserve"> </w:t>
      </w:r>
      <w:r w:rsidR="005F1AA6" w:rsidRPr="00C15EB5">
        <w:rPr>
          <w:color w:val="auto"/>
        </w:rPr>
        <w:t>un</w:t>
      </w:r>
      <w:r w:rsidR="00D16AD8">
        <w:rPr>
          <w:color w:val="auto"/>
        </w:rPr>
        <w:t>a riduzione</w:t>
      </w:r>
      <w:r w:rsidR="005F1AA6" w:rsidRPr="00C15EB5">
        <w:rPr>
          <w:color w:val="auto"/>
        </w:rPr>
        <w:t xml:space="preserve"> </w:t>
      </w:r>
      <w:r w:rsidR="008568BE" w:rsidRPr="00C15EB5">
        <w:rPr>
          <w:color w:val="auto"/>
        </w:rPr>
        <w:t>p</w:t>
      </w:r>
      <w:r w:rsidR="00ED6992" w:rsidRPr="00C15EB5">
        <w:rPr>
          <w:color w:val="auto"/>
        </w:rPr>
        <w:t>ercentuale dei nuovi casi</w:t>
      </w:r>
      <w:r w:rsidR="00D07DCA" w:rsidRPr="00C15EB5">
        <w:rPr>
          <w:color w:val="auto"/>
        </w:rPr>
        <w:t xml:space="preserve"> </w:t>
      </w:r>
      <w:r w:rsidR="00C6227B" w:rsidRPr="00C15EB5">
        <w:rPr>
          <w:color w:val="auto"/>
        </w:rPr>
        <w:t xml:space="preserve">(dal </w:t>
      </w:r>
      <w:r w:rsidR="00C15EB5" w:rsidRPr="00C15EB5">
        <w:rPr>
          <w:color w:val="auto"/>
        </w:rPr>
        <w:t>-0,7% del Veneto al -18% del Lazio</w:t>
      </w:r>
      <w:r w:rsidR="00557ACD" w:rsidRPr="00C15EB5">
        <w:rPr>
          <w:color w:val="auto"/>
        </w:rPr>
        <w:t>)</w:t>
      </w:r>
      <w:r w:rsidR="00C15EB5" w:rsidRPr="00C15EB5">
        <w:rPr>
          <w:color w:val="auto"/>
        </w:rPr>
        <w:t>, mentre si registra un incremento Lombardia (+0,7%), Friuli-Venezia Giulia (+5%) e Piemonte (+7,4%)</w:t>
      </w:r>
      <w:r w:rsidR="00557ACD" w:rsidRPr="00C15EB5">
        <w:rPr>
          <w:color w:val="auto"/>
        </w:rPr>
        <w:t xml:space="preserve"> </w:t>
      </w:r>
      <w:r w:rsidR="008568BE" w:rsidRPr="00C15EB5">
        <w:rPr>
          <w:color w:val="auto"/>
        </w:rPr>
        <w:t>(</w:t>
      </w:r>
      <w:r w:rsidR="008568BE" w:rsidRPr="00C15EB5">
        <w:rPr>
          <w:color w:val="auto"/>
          <w:highlight w:val="yellow"/>
        </w:rPr>
        <w:t>tabella 1</w:t>
      </w:r>
      <w:r w:rsidR="008568BE" w:rsidRPr="00C15EB5">
        <w:rPr>
          <w:color w:val="auto"/>
        </w:rPr>
        <w:t>).</w:t>
      </w:r>
      <w:r w:rsidR="00D74F90" w:rsidRPr="00C15EB5">
        <w:rPr>
          <w:color w:val="auto"/>
        </w:rPr>
        <w:t xml:space="preserve"> </w:t>
      </w:r>
      <w:r w:rsidR="001647A3" w:rsidRPr="00C15EB5">
        <w:rPr>
          <w:color w:val="auto"/>
        </w:rPr>
        <w:t xml:space="preserve">Rispetto alla settimana precedente, </w:t>
      </w:r>
      <w:r w:rsidR="00D1612B" w:rsidRPr="00C15EB5">
        <w:rPr>
          <w:color w:val="auto"/>
        </w:rPr>
        <w:t>in</w:t>
      </w:r>
      <w:r w:rsidR="00553106" w:rsidRPr="00C15EB5">
        <w:rPr>
          <w:color w:val="auto"/>
        </w:rPr>
        <w:t xml:space="preserve"> </w:t>
      </w:r>
      <w:r w:rsidR="00C15EB5" w:rsidRPr="00C15EB5">
        <w:rPr>
          <w:color w:val="auto"/>
        </w:rPr>
        <w:t>24</w:t>
      </w:r>
      <w:r w:rsidR="001647A3" w:rsidRPr="00C15EB5">
        <w:rPr>
          <w:color w:val="auto"/>
        </w:rPr>
        <w:t xml:space="preserve"> Province </w:t>
      </w:r>
      <w:r w:rsidR="00D1612B" w:rsidRPr="00C15EB5">
        <w:rPr>
          <w:color w:val="auto"/>
        </w:rPr>
        <w:t xml:space="preserve">si rileva un </w:t>
      </w:r>
      <w:r w:rsidR="00D16AD8">
        <w:rPr>
          <w:color w:val="auto"/>
        </w:rPr>
        <w:t>aumento</w:t>
      </w:r>
      <w:r w:rsidR="00D1612B" w:rsidRPr="00C15EB5">
        <w:rPr>
          <w:color w:val="auto"/>
        </w:rPr>
        <w:t xml:space="preserve"> percentuale dei </w:t>
      </w:r>
      <w:r w:rsidR="001647A3" w:rsidRPr="00C15EB5">
        <w:rPr>
          <w:color w:val="auto"/>
        </w:rPr>
        <w:t>nuovi casi</w:t>
      </w:r>
      <w:r w:rsidR="00D1612B" w:rsidRPr="00C15EB5">
        <w:rPr>
          <w:color w:val="auto"/>
        </w:rPr>
        <w:t xml:space="preserve">, in </w:t>
      </w:r>
      <w:r w:rsidR="00C15EB5" w:rsidRPr="00C15EB5">
        <w:rPr>
          <w:color w:val="auto"/>
        </w:rPr>
        <w:t>83</w:t>
      </w:r>
      <w:r w:rsidR="001647A3" w:rsidRPr="00C15EB5">
        <w:rPr>
          <w:color w:val="auto"/>
        </w:rPr>
        <w:t xml:space="preserve"> una </w:t>
      </w:r>
      <w:r w:rsidR="00D1612B" w:rsidRPr="00C15EB5">
        <w:rPr>
          <w:color w:val="auto"/>
        </w:rPr>
        <w:t xml:space="preserve">riduzione. </w:t>
      </w:r>
      <w:r w:rsidR="00EC02BE" w:rsidRPr="00C15EB5">
        <w:rPr>
          <w:color w:val="auto"/>
        </w:rPr>
        <w:t>L’incidenza supera i 500 casi per 100.000 abitanti in</w:t>
      </w:r>
      <w:r w:rsidR="00774A36" w:rsidRPr="00C15EB5">
        <w:rPr>
          <w:color w:val="auto"/>
        </w:rPr>
        <w:t xml:space="preserve"> 9</w:t>
      </w:r>
      <w:r w:rsidR="00553106" w:rsidRPr="00C15EB5">
        <w:rPr>
          <w:color w:val="auto"/>
        </w:rPr>
        <w:t>2</w:t>
      </w:r>
      <w:r w:rsidR="00EC02BE" w:rsidRPr="00C15EB5">
        <w:rPr>
          <w:color w:val="auto"/>
        </w:rPr>
        <w:t xml:space="preserve"> </w:t>
      </w:r>
      <w:r w:rsidR="005F1AA6" w:rsidRPr="00C15EB5">
        <w:rPr>
          <w:color w:val="auto"/>
        </w:rPr>
        <w:t>Province</w:t>
      </w:r>
      <w:r w:rsidR="005D5E08" w:rsidRPr="00C15EB5">
        <w:rPr>
          <w:color w:val="auto"/>
        </w:rPr>
        <w:t xml:space="preserve">, di cui </w:t>
      </w:r>
      <w:r w:rsidR="00C15EB5" w:rsidRPr="00C15EB5">
        <w:rPr>
          <w:color w:val="auto"/>
        </w:rPr>
        <w:t>5</w:t>
      </w:r>
      <w:r w:rsidR="005D5E08" w:rsidRPr="00C15EB5">
        <w:rPr>
          <w:color w:val="auto"/>
        </w:rPr>
        <w:t xml:space="preserve"> </w:t>
      </w:r>
      <w:r w:rsidR="005F1AA6" w:rsidRPr="00C15EB5">
        <w:rPr>
          <w:color w:val="auto"/>
        </w:rPr>
        <w:t xml:space="preserve">registrano </w:t>
      </w:r>
      <w:r w:rsidR="005D5E08" w:rsidRPr="00C15EB5">
        <w:rPr>
          <w:color w:val="auto"/>
        </w:rPr>
        <w:t>oltre 1.000 casi per 100.000 abitanti:</w:t>
      </w:r>
      <w:r w:rsidR="00553106" w:rsidRPr="00C15EB5">
        <w:rPr>
          <w:color w:val="auto"/>
        </w:rPr>
        <w:t xml:space="preserve"> </w:t>
      </w:r>
      <w:r w:rsidR="00C15EB5" w:rsidRPr="00C15EB5">
        <w:rPr>
          <w:color w:val="auto"/>
        </w:rPr>
        <w:t>Chieti (1.132), Ascoli Piceno (1.092), Teramo (1.061), Pescara (1.027) e Avellino (1.013)</w:t>
      </w:r>
      <w:r w:rsidR="005D5E08" w:rsidRPr="00C15EB5">
        <w:rPr>
          <w:color w:val="auto"/>
        </w:rPr>
        <w:t xml:space="preserve"> </w:t>
      </w:r>
      <w:r w:rsidR="00C13A5D" w:rsidRPr="00C15EB5">
        <w:rPr>
          <w:color w:val="auto"/>
        </w:rPr>
        <w:t>(</w:t>
      </w:r>
      <w:r w:rsidR="00C13A5D" w:rsidRPr="00C15EB5">
        <w:rPr>
          <w:color w:val="auto"/>
          <w:highlight w:val="yellow"/>
        </w:rPr>
        <w:t>tabella 2</w:t>
      </w:r>
      <w:r w:rsidR="00C13A5D" w:rsidRPr="00C15EB5">
        <w:rPr>
          <w:color w:val="auto"/>
        </w:rPr>
        <w:t>).</w:t>
      </w:r>
    </w:p>
    <w:p w:rsidR="00C15EB5" w:rsidRPr="00C15EB5" w:rsidRDefault="00074E5F" w:rsidP="008D2843">
      <w:pPr>
        <w:spacing w:line="276" w:lineRule="auto"/>
        <w:jc w:val="both"/>
        <w:rPr>
          <w:color w:val="auto"/>
        </w:rPr>
      </w:pPr>
      <w:r w:rsidRPr="00074E5F">
        <w:rPr>
          <w:b/>
          <w:color w:val="auto"/>
        </w:rPr>
        <w:lastRenderedPageBreak/>
        <w:t>Testing.</w:t>
      </w:r>
      <w:r>
        <w:rPr>
          <w:b/>
          <w:color w:val="auto"/>
        </w:rPr>
        <w:t xml:space="preserve"> </w:t>
      </w:r>
      <w:r w:rsidR="00811762" w:rsidRPr="00811762">
        <w:rPr>
          <w:color w:val="auto"/>
        </w:rPr>
        <w:t>Rimane s</w:t>
      </w:r>
      <w:r w:rsidR="000C4285" w:rsidRPr="00811762">
        <w:rPr>
          <w:color w:val="auto"/>
        </w:rPr>
        <w:t>ostanzialmente</w:t>
      </w:r>
      <w:r w:rsidRPr="00074E5F">
        <w:rPr>
          <w:color w:val="auto"/>
        </w:rPr>
        <w:t xml:space="preserve"> stabile </w:t>
      </w:r>
      <w:r w:rsidR="000C4285">
        <w:rPr>
          <w:color w:val="auto"/>
        </w:rPr>
        <w:t xml:space="preserve">il </w:t>
      </w:r>
      <w:r w:rsidRPr="00074E5F">
        <w:rPr>
          <w:color w:val="auto"/>
        </w:rPr>
        <w:t>numero dei tamponi totali (+0,7%): da 2.563.195 della settimana 20-26 aprile a 2.581.456 della settimana 27 apri</w:t>
      </w:r>
      <w:r>
        <w:rPr>
          <w:color w:val="auto"/>
        </w:rPr>
        <w:t>le</w:t>
      </w:r>
      <w:r w:rsidRPr="00074E5F">
        <w:rPr>
          <w:color w:val="auto"/>
        </w:rPr>
        <w:t>-3 maggio. In particolare i tamponi rapidi sono diminuiti del</w:t>
      </w:r>
      <w:r>
        <w:rPr>
          <w:color w:val="auto"/>
        </w:rPr>
        <w:t>lo</w:t>
      </w:r>
      <w:r w:rsidRPr="00074E5F">
        <w:rPr>
          <w:color w:val="auto"/>
        </w:rPr>
        <w:t xml:space="preserve"> </w:t>
      </w:r>
      <w:r>
        <w:rPr>
          <w:color w:val="auto"/>
        </w:rPr>
        <w:t>0,</w:t>
      </w:r>
      <w:r w:rsidRPr="00074E5F">
        <w:rPr>
          <w:color w:val="auto"/>
        </w:rPr>
        <w:t>4% (-8.034), mentre quelli molecolari sono aumentati del 5,5% (+26.295) (</w:t>
      </w:r>
      <w:r w:rsidRPr="00074E5F">
        <w:rPr>
          <w:color w:val="auto"/>
          <w:highlight w:val="yellow"/>
        </w:rPr>
        <w:t>figura 5</w:t>
      </w:r>
      <w:r w:rsidRPr="00074E5F">
        <w:rPr>
          <w:color w:val="auto"/>
        </w:rPr>
        <w:t>). La media mobile a 7 giorni del tasso di positività</w:t>
      </w:r>
      <w:r>
        <w:rPr>
          <w:color w:val="auto"/>
        </w:rPr>
        <w:t xml:space="preserve"> è stabile </w:t>
      </w:r>
      <w:r w:rsidRPr="00074E5F">
        <w:rPr>
          <w:color w:val="auto"/>
        </w:rPr>
        <w:t>al 1</w:t>
      </w:r>
      <w:r>
        <w:rPr>
          <w:color w:val="auto"/>
        </w:rPr>
        <w:t>2</w:t>
      </w:r>
      <w:r w:rsidRPr="00074E5F">
        <w:rPr>
          <w:color w:val="auto"/>
        </w:rPr>
        <w:t>,</w:t>
      </w:r>
      <w:r>
        <w:rPr>
          <w:color w:val="auto"/>
        </w:rPr>
        <w:t>8</w:t>
      </w:r>
      <w:r w:rsidRPr="00074E5F">
        <w:rPr>
          <w:color w:val="auto"/>
        </w:rPr>
        <w:t>% per i tampon</w:t>
      </w:r>
      <w:r>
        <w:rPr>
          <w:color w:val="auto"/>
        </w:rPr>
        <w:t>i molecolari e si riduce dal 18</w:t>
      </w:r>
      <w:r w:rsidRPr="00074E5F">
        <w:rPr>
          <w:color w:val="auto"/>
        </w:rPr>
        <w:t>,</w:t>
      </w:r>
      <w:r>
        <w:rPr>
          <w:color w:val="auto"/>
        </w:rPr>
        <w:t>2</w:t>
      </w:r>
      <w:r w:rsidRPr="00074E5F">
        <w:rPr>
          <w:color w:val="auto"/>
        </w:rPr>
        <w:t xml:space="preserve">% al </w:t>
      </w:r>
      <w:r>
        <w:rPr>
          <w:color w:val="auto"/>
        </w:rPr>
        <w:t>16</w:t>
      </w:r>
      <w:r w:rsidRPr="00074E5F">
        <w:rPr>
          <w:color w:val="auto"/>
        </w:rPr>
        <w:t>% per gli antigenici rapidi (</w:t>
      </w:r>
      <w:r w:rsidRPr="00074E5F">
        <w:rPr>
          <w:color w:val="auto"/>
          <w:highlight w:val="yellow"/>
        </w:rPr>
        <w:t>figura 6</w:t>
      </w:r>
      <w:r w:rsidRPr="00074E5F">
        <w:rPr>
          <w:color w:val="auto"/>
        </w:rPr>
        <w:t>).</w:t>
      </w:r>
    </w:p>
    <w:p w:rsidR="00EF109A" w:rsidRPr="00074E5F" w:rsidRDefault="00C27708" w:rsidP="00F27F03">
      <w:pPr>
        <w:spacing w:line="276" w:lineRule="auto"/>
        <w:jc w:val="both"/>
        <w:rPr>
          <w:color w:val="auto"/>
        </w:rPr>
      </w:pPr>
      <w:bookmarkStart w:id="1" w:name="_Hlk85025666"/>
      <w:r w:rsidRPr="00074E5F">
        <w:rPr>
          <w:b/>
          <w:color w:val="auto"/>
        </w:rPr>
        <w:t xml:space="preserve">Ospedalizzazioni. </w:t>
      </w:r>
      <w:r w:rsidR="002348FC" w:rsidRPr="00074E5F">
        <w:rPr>
          <w:color w:val="auto"/>
        </w:rPr>
        <w:t>«</w:t>
      </w:r>
      <w:r w:rsidR="003120AF" w:rsidRPr="00074E5F">
        <w:rPr>
          <w:color w:val="auto"/>
        </w:rPr>
        <w:t>Sul fronte degli</w:t>
      </w:r>
      <w:r w:rsidR="00932E57" w:rsidRPr="00074E5F">
        <w:rPr>
          <w:color w:val="auto"/>
        </w:rPr>
        <w:t xml:space="preserve"> </w:t>
      </w:r>
      <w:r w:rsidR="002723FF" w:rsidRPr="00074E5F">
        <w:rPr>
          <w:color w:val="auto"/>
        </w:rPr>
        <w:t>ospedali</w:t>
      </w:r>
      <w:r w:rsidR="00974518" w:rsidRPr="00074E5F">
        <w:rPr>
          <w:color w:val="auto"/>
        </w:rPr>
        <w:t xml:space="preserve"> </w:t>
      </w:r>
      <w:r w:rsidR="00582BAE" w:rsidRPr="00074E5F">
        <w:rPr>
          <w:color w:val="auto"/>
        </w:rPr>
        <w:t xml:space="preserve">– </w:t>
      </w:r>
      <w:r w:rsidR="002348FC" w:rsidRPr="00074E5F">
        <w:rPr>
          <w:color w:val="auto"/>
        </w:rPr>
        <w:t xml:space="preserve">afferma </w:t>
      </w:r>
      <w:r w:rsidR="004222A8" w:rsidRPr="00074E5F">
        <w:rPr>
          <w:color w:val="auto"/>
        </w:rPr>
        <w:t xml:space="preserve">Marco Mosti, Direttore Operativo della Fondazione GIMBE </w:t>
      </w:r>
      <w:r w:rsidR="00B813D5" w:rsidRPr="00074E5F">
        <w:rPr>
          <w:color w:val="auto"/>
        </w:rPr>
        <w:t>–</w:t>
      </w:r>
      <w:r w:rsidR="004D0641" w:rsidRPr="00074E5F">
        <w:rPr>
          <w:color w:val="auto"/>
        </w:rPr>
        <w:t xml:space="preserve"> </w:t>
      </w:r>
      <w:r w:rsidR="004222A8" w:rsidRPr="00074E5F">
        <w:rPr>
          <w:color w:val="auto"/>
        </w:rPr>
        <w:t>il numero</w:t>
      </w:r>
      <w:r w:rsidR="00396D1B" w:rsidRPr="00074E5F">
        <w:rPr>
          <w:color w:val="auto"/>
        </w:rPr>
        <w:t xml:space="preserve"> </w:t>
      </w:r>
      <w:r w:rsidR="004222A8" w:rsidRPr="00074E5F">
        <w:rPr>
          <w:color w:val="auto"/>
        </w:rPr>
        <w:t xml:space="preserve">dei </w:t>
      </w:r>
      <w:r w:rsidR="00894BA6" w:rsidRPr="00074E5F">
        <w:rPr>
          <w:color w:val="auto"/>
        </w:rPr>
        <w:t xml:space="preserve">posti letto occupati da pazienti COVID </w:t>
      </w:r>
      <w:r w:rsidR="00D16AD8">
        <w:rPr>
          <w:color w:val="auto"/>
        </w:rPr>
        <w:t>scende</w:t>
      </w:r>
      <w:r w:rsidR="00FD0B13" w:rsidRPr="00074E5F">
        <w:rPr>
          <w:color w:val="auto"/>
        </w:rPr>
        <w:t xml:space="preserve"> </w:t>
      </w:r>
      <w:r w:rsidR="000C4285">
        <w:rPr>
          <w:color w:val="auto"/>
        </w:rPr>
        <w:t>ancora</w:t>
      </w:r>
      <w:r w:rsidR="000C4285" w:rsidRPr="00074E5F">
        <w:rPr>
          <w:color w:val="auto"/>
        </w:rPr>
        <w:t xml:space="preserve"> </w:t>
      </w:r>
      <w:r w:rsidR="00297DEB" w:rsidRPr="00074E5F">
        <w:rPr>
          <w:color w:val="auto"/>
        </w:rPr>
        <w:t xml:space="preserve">in </w:t>
      </w:r>
      <w:r w:rsidR="00A51B01" w:rsidRPr="00074E5F">
        <w:rPr>
          <w:color w:val="auto"/>
        </w:rPr>
        <w:t>terapia intensiva</w:t>
      </w:r>
      <w:r w:rsidR="00396D1B" w:rsidRPr="00074E5F">
        <w:rPr>
          <w:color w:val="auto"/>
        </w:rPr>
        <w:t xml:space="preserve"> (</w:t>
      </w:r>
      <w:r w:rsidR="00B43A83" w:rsidRPr="00074E5F">
        <w:rPr>
          <w:color w:val="auto"/>
        </w:rPr>
        <w:t>-</w:t>
      </w:r>
      <w:r w:rsidR="00074E5F" w:rsidRPr="00074E5F">
        <w:rPr>
          <w:color w:val="auto"/>
        </w:rPr>
        <w:t>10,5</w:t>
      </w:r>
      <w:r w:rsidR="00385142" w:rsidRPr="00074E5F">
        <w:rPr>
          <w:color w:val="auto"/>
        </w:rPr>
        <w:t>%)</w:t>
      </w:r>
      <w:r w:rsidR="00074E5F" w:rsidRPr="00074E5F">
        <w:rPr>
          <w:color w:val="auto"/>
        </w:rPr>
        <w:t xml:space="preserve"> e</w:t>
      </w:r>
      <w:r w:rsidR="000C4285">
        <w:rPr>
          <w:color w:val="auto"/>
        </w:rPr>
        <w:t xml:space="preserve">, </w:t>
      </w:r>
      <w:r w:rsidR="000C4285" w:rsidRPr="00074E5F">
        <w:rPr>
          <w:color w:val="auto"/>
        </w:rPr>
        <w:t>dopo la battuta di arresto della scorsa settimana</w:t>
      </w:r>
      <w:r w:rsidR="000C4285">
        <w:rPr>
          <w:color w:val="auto"/>
        </w:rPr>
        <w:t>, anche</w:t>
      </w:r>
      <w:r w:rsidR="000C4285" w:rsidRPr="00074E5F">
        <w:rPr>
          <w:color w:val="auto"/>
        </w:rPr>
        <w:t xml:space="preserve"> </w:t>
      </w:r>
      <w:r w:rsidR="00074E5F" w:rsidRPr="00074E5F">
        <w:rPr>
          <w:color w:val="auto"/>
        </w:rPr>
        <w:t xml:space="preserve">in area medica </w:t>
      </w:r>
      <w:r w:rsidR="003F28D2" w:rsidRPr="00074E5F">
        <w:rPr>
          <w:color w:val="auto"/>
        </w:rPr>
        <w:t>(</w:t>
      </w:r>
      <w:r w:rsidR="00074E5F" w:rsidRPr="00074E5F">
        <w:rPr>
          <w:color w:val="auto"/>
        </w:rPr>
        <w:t>-6,1</w:t>
      </w:r>
      <w:r w:rsidR="002B0A30" w:rsidRPr="00074E5F">
        <w:rPr>
          <w:color w:val="auto"/>
        </w:rPr>
        <w:t>%)</w:t>
      </w:r>
      <w:r w:rsidR="00A51B01" w:rsidRPr="00074E5F">
        <w:rPr>
          <w:color w:val="auto"/>
        </w:rPr>
        <w:t>»</w:t>
      </w:r>
      <w:r w:rsidR="000A422E" w:rsidRPr="00074E5F">
        <w:rPr>
          <w:color w:val="auto"/>
        </w:rPr>
        <w:t xml:space="preserve">. </w:t>
      </w:r>
      <w:r w:rsidR="008751B7" w:rsidRPr="00074E5F">
        <w:rPr>
          <w:color w:val="auto"/>
        </w:rPr>
        <w:t xml:space="preserve">In </w:t>
      </w:r>
      <w:r w:rsidR="00E70AB7" w:rsidRPr="00074E5F">
        <w:rPr>
          <w:color w:val="auto"/>
        </w:rPr>
        <w:t>dettaglio</w:t>
      </w:r>
      <w:r w:rsidR="008751B7" w:rsidRPr="00074E5F">
        <w:rPr>
          <w:color w:val="auto"/>
        </w:rPr>
        <w:t xml:space="preserve"> in area critica</w:t>
      </w:r>
      <w:r w:rsidR="000C4285">
        <w:rPr>
          <w:color w:val="auto"/>
        </w:rPr>
        <w:t xml:space="preserve"> </w:t>
      </w:r>
      <w:r w:rsidR="00557ACD" w:rsidRPr="00074E5F">
        <w:rPr>
          <w:color w:val="auto"/>
        </w:rPr>
        <w:t xml:space="preserve">al </w:t>
      </w:r>
      <w:r w:rsidR="00074E5F" w:rsidRPr="00074E5F">
        <w:rPr>
          <w:color w:val="auto"/>
        </w:rPr>
        <w:t>3 maggio</w:t>
      </w:r>
      <w:r w:rsidR="003E1BA0" w:rsidRPr="00074E5F">
        <w:rPr>
          <w:color w:val="auto"/>
        </w:rPr>
        <w:t xml:space="preserve"> </w:t>
      </w:r>
      <w:r w:rsidR="00432864" w:rsidRPr="00074E5F">
        <w:rPr>
          <w:color w:val="auto"/>
        </w:rPr>
        <w:t xml:space="preserve">si registrano </w:t>
      </w:r>
      <w:r w:rsidR="00074E5F" w:rsidRPr="00074E5F">
        <w:rPr>
          <w:color w:val="auto"/>
        </w:rPr>
        <w:t>366</w:t>
      </w:r>
      <w:r w:rsidR="008751B7" w:rsidRPr="00074E5F">
        <w:rPr>
          <w:color w:val="auto"/>
        </w:rPr>
        <w:t xml:space="preserve"> </w:t>
      </w:r>
      <w:r w:rsidR="004D0641" w:rsidRPr="00074E5F">
        <w:rPr>
          <w:color w:val="auto"/>
        </w:rPr>
        <w:t>posti letto occupati</w:t>
      </w:r>
      <w:r w:rsidR="008751B7" w:rsidRPr="00074E5F">
        <w:rPr>
          <w:color w:val="auto"/>
        </w:rPr>
        <w:t xml:space="preserve">; in area medica, </w:t>
      </w:r>
      <w:r w:rsidR="00F27F03" w:rsidRPr="00F27F03">
        <w:rPr>
          <w:color w:val="auto"/>
        </w:rPr>
        <w:t xml:space="preserve">invece, dopo il picco di 10.328 </w:t>
      </w:r>
      <w:r w:rsidR="00811762">
        <w:rPr>
          <w:color w:val="auto"/>
        </w:rPr>
        <w:t xml:space="preserve">registrato </w:t>
      </w:r>
      <w:r w:rsidR="00F27F03" w:rsidRPr="00F27F03">
        <w:rPr>
          <w:color w:val="auto"/>
        </w:rPr>
        <w:t>il 26 aprile, i posti letto COVID sono scesi a quota 9.695 il 3 maggio</w:t>
      </w:r>
      <w:r w:rsidR="00F27F03">
        <w:rPr>
          <w:color w:val="auto"/>
        </w:rPr>
        <w:t xml:space="preserve"> </w:t>
      </w:r>
      <w:r w:rsidR="008751B7" w:rsidRPr="00074E5F">
        <w:rPr>
          <w:color w:val="auto"/>
        </w:rPr>
        <w:t>(</w:t>
      </w:r>
      <w:r w:rsidR="008751B7" w:rsidRPr="00074E5F">
        <w:rPr>
          <w:color w:val="auto"/>
          <w:highlight w:val="yellow"/>
        </w:rPr>
        <w:t>figura 7</w:t>
      </w:r>
      <w:r w:rsidR="008751B7" w:rsidRPr="00074E5F">
        <w:rPr>
          <w:color w:val="auto"/>
        </w:rPr>
        <w:t xml:space="preserve">). </w:t>
      </w:r>
      <w:r w:rsidR="00913182" w:rsidRPr="00074E5F">
        <w:rPr>
          <w:color w:val="auto"/>
        </w:rPr>
        <w:t xml:space="preserve">Al </w:t>
      </w:r>
      <w:r w:rsidR="00074E5F" w:rsidRPr="00074E5F">
        <w:rPr>
          <w:color w:val="auto"/>
        </w:rPr>
        <w:t>3 maggio</w:t>
      </w:r>
      <w:r w:rsidR="00894BA6" w:rsidRPr="00074E5F">
        <w:rPr>
          <w:color w:val="auto"/>
        </w:rPr>
        <w:t xml:space="preserve"> </w:t>
      </w:r>
      <w:r w:rsidR="002348FC" w:rsidRPr="00074E5F">
        <w:rPr>
          <w:color w:val="auto"/>
        </w:rPr>
        <w:t xml:space="preserve">il tasso </w:t>
      </w:r>
      <w:r w:rsidR="00894BA6" w:rsidRPr="00074E5F">
        <w:rPr>
          <w:color w:val="auto"/>
        </w:rPr>
        <w:t xml:space="preserve">nazionale </w:t>
      </w:r>
      <w:r w:rsidR="002348FC" w:rsidRPr="00074E5F">
        <w:rPr>
          <w:color w:val="auto"/>
        </w:rPr>
        <w:t xml:space="preserve">di occupazione </w:t>
      </w:r>
      <w:r w:rsidR="004C18D7" w:rsidRPr="00074E5F">
        <w:rPr>
          <w:color w:val="auto"/>
        </w:rPr>
        <w:t xml:space="preserve">da parte di pazienti COVID </w:t>
      </w:r>
      <w:r w:rsidR="00074E5F" w:rsidRPr="00074E5F">
        <w:rPr>
          <w:color w:val="auto"/>
        </w:rPr>
        <w:t>è del 15</w:t>
      </w:r>
      <w:r w:rsidR="002E37EA" w:rsidRPr="00074E5F">
        <w:rPr>
          <w:color w:val="auto"/>
        </w:rPr>
        <w:t xml:space="preserve">% in area medica e </w:t>
      </w:r>
      <w:r w:rsidR="00074E5F" w:rsidRPr="00074E5F">
        <w:rPr>
          <w:color w:val="auto"/>
        </w:rPr>
        <w:t>3,9</w:t>
      </w:r>
      <w:r w:rsidR="002348FC" w:rsidRPr="00074E5F">
        <w:rPr>
          <w:color w:val="auto"/>
        </w:rPr>
        <w:t>% in area critica</w:t>
      </w:r>
      <w:bookmarkEnd w:id="1"/>
      <w:r w:rsidR="00C97388" w:rsidRPr="00074E5F">
        <w:rPr>
          <w:color w:val="auto"/>
        </w:rPr>
        <w:t>.</w:t>
      </w:r>
      <w:r w:rsidR="00341691" w:rsidRPr="00074E5F">
        <w:rPr>
          <w:color w:val="auto"/>
        </w:rPr>
        <w:t xml:space="preserve"> </w:t>
      </w:r>
      <w:r w:rsidR="00C26FE5" w:rsidRPr="00074E5F">
        <w:rPr>
          <w:color w:val="auto"/>
        </w:rPr>
        <w:t>1</w:t>
      </w:r>
      <w:r w:rsidR="00EF109A" w:rsidRPr="00074E5F">
        <w:rPr>
          <w:color w:val="auto"/>
        </w:rPr>
        <w:t>4</w:t>
      </w:r>
      <w:r w:rsidR="00C26FE5" w:rsidRPr="00074E5F">
        <w:rPr>
          <w:color w:val="auto"/>
        </w:rPr>
        <w:t xml:space="preserve"> Regioni </w:t>
      </w:r>
      <w:r w:rsidR="00341691" w:rsidRPr="00074E5F">
        <w:rPr>
          <w:color w:val="auto"/>
        </w:rPr>
        <w:t>superano la soglia del 15% in area medica</w:t>
      </w:r>
      <w:r w:rsidR="00B80EAA" w:rsidRPr="00074E5F">
        <w:rPr>
          <w:color w:val="auto"/>
        </w:rPr>
        <w:t>,</w:t>
      </w:r>
      <w:r w:rsidR="00913182" w:rsidRPr="00074E5F">
        <w:rPr>
          <w:color w:val="auto"/>
        </w:rPr>
        <w:t xml:space="preserve"> con </w:t>
      </w:r>
      <w:r w:rsidR="00FB7CD8" w:rsidRPr="00074E5F">
        <w:rPr>
          <w:color w:val="auto"/>
        </w:rPr>
        <w:t>l’</w:t>
      </w:r>
      <w:r w:rsidR="00B43A83" w:rsidRPr="00074E5F">
        <w:rPr>
          <w:color w:val="auto"/>
        </w:rPr>
        <w:t>Umbria</w:t>
      </w:r>
      <w:r w:rsidR="003874D0" w:rsidRPr="00074E5F">
        <w:rPr>
          <w:color w:val="auto"/>
        </w:rPr>
        <w:t xml:space="preserve"> che </w:t>
      </w:r>
      <w:r w:rsidR="004D0641" w:rsidRPr="00074E5F">
        <w:rPr>
          <w:color w:val="auto"/>
        </w:rPr>
        <w:t>raggiunge</w:t>
      </w:r>
      <w:r w:rsidR="00A16713" w:rsidRPr="00074E5F">
        <w:rPr>
          <w:color w:val="auto"/>
        </w:rPr>
        <w:t xml:space="preserve"> </w:t>
      </w:r>
      <w:r w:rsidR="004D0641" w:rsidRPr="00074E5F">
        <w:rPr>
          <w:color w:val="auto"/>
        </w:rPr>
        <w:t xml:space="preserve">il </w:t>
      </w:r>
      <w:r w:rsidR="0067561F" w:rsidRPr="00074E5F">
        <w:rPr>
          <w:color w:val="auto"/>
        </w:rPr>
        <w:t>3</w:t>
      </w:r>
      <w:r w:rsidR="00074E5F" w:rsidRPr="00074E5F">
        <w:rPr>
          <w:color w:val="auto"/>
        </w:rPr>
        <w:t>3</w:t>
      </w:r>
      <w:r w:rsidR="00C26FE5" w:rsidRPr="00074E5F">
        <w:rPr>
          <w:color w:val="auto"/>
        </w:rPr>
        <w:t>,</w:t>
      </w:r>
      <w:r w:rsidR="00074E5F" w:rsidRPr="00074E5F">
        <w:rPr>
          <w:color w:val="auto"/>
        </w:rPr>
        <w:t>2</w:t>
      </w:r>
      <w:r w:rsidR="00913182" w:rsidRPr="00074E5F">
        <w:rPr>
          <w:color w:val="auto"/>
        </w:rPr>
        <w:t>%</w:t>
      </w:r>
      <w:r w:rsidR="00E70AB7" w:rsidRPr="00074E5F">
        <w:rPr>
          <w:color w:val="auto"/>
        </w:rPr>
        <w:t xml:space="preserve">, </w:t>
      </w:r>
      <w:r w:rsidR="00CD3234" w:rsidRPr="00074E5F">
        <w:rPr>
          <w:color w:val="auto"/>
        </w:rPr>
        <w:t>mentre tutte le Regioni si collocano sotto la</w:t>
      </w:r>
      <w:r w:rsidR="00341691" w:rsidRPr="00074E5F">
        <w:rPr>
          <w:color w:val="auto"/>
        </w:rPr>
        <w:t xml:space="preserve"> soglia del 10% </w:t>
      </w:r>
      <w:r w:rsidR="000C4285">
        <w:rPr>
          <w:color w:val="auto"/>
        </w:rPr>
        <w:t>per l’area critica</w:t>
      </w:r>
      <w:r w:rsidR="007F1FA7" w:rsidRPr="00074E5F">
        <w:rPr>
          <w:color w:val="auto"/>
        </w:rPr>
        <w:t xml:space="preserve"> </w:t>
      </w:r>
      <w:r w:rsidR="004B6DC2" w:rsidRPr="00074E5F">
        <w:rPr>
          <w:color w:val="auto"/>
        </w:rPr>
        <w:t>(</w:t>
      </w:r>
      <w:r w:rsidR="004B6DC2" w:rsidRPr="00074E5F">
        <w:rPr>
          <w:color w:val="auto"/>
          <w:highlight w:val="yellow"/>
        </w:rPr>
        <w:t xml:space="preserve">figura </w:t>
      </w:r>
      <w:r w:rsidR="008751B7" w:rsidRPr="00074E5F">
        <w:rPr>
          <w:color w:val="auto"/>
          <w:highlight w:val="yellow"/>
        </w:rPr>
        <w:t>8</w:t>
      </w:r>
      <w:r w:rsidR="004B6DC2" w:rsidRPr="00074E5F">
        <w:rPr>
          <w:color w:val="auto"/>
        </w:rPr>
        <w:t>)</w:t>
      </w:r>
      <w:r w:rsidR="00341691" w:rsidRPr="00074E5F">
        <w:rPr>
          <w:color w:val="auto"/>
        </w:rPr>
        <w:t>.</w:t>
      </w:r>
      <w:r w:rsidR="008D2843" w:rsidRPr="00074E5F">
        <w:rPr>
          <w:color w:val="auto"/>
        </w:rPr>
        <w:t xml:space="preserve"> </w:t>
      </w:r>
      <w:r w:rsidR="00BD67DE" w:rsidRPr="00074E5F">
        <w:rPr>
          <w:color w:val="auto"/>
        </w:rPr>
        <w:t>«</w:t>
      </w:r>
      <w:r w:rsidR="00074E5F" w:rsidRPr="00074E5F">
        <w:rPr>
          <w:color w:val="auto"/>
        </w:rPr>
        <w:t>I</w:t>
      </w:r>
      <w:r w:rsidR="00D1612B" w:rsidRPr="00074E5F">
        <w:rPr>
          <w:color w:val="auto"/>
        </w:rPr>
        <w:t xml:space="preserve">l numero degli ingressi giornalieri in terapia intensiva – </w:t>
      </w:r>
      <w:r w:rsidR="00451468" w:rsidRPr="00074E5F">
        <w:rPr>
          <w:color w:val="auto"/>
        </w:rPr>
        <w:t>puntualizza Mosti</w:t>
      </w:r>
      <w:r w:rsidR="00931C11" w:rsidRPr="00074E5F">
        <w:rPr>
          <w:color w:val="auto"/>
        </w:rPr>
        <w:t xml:space="preserve"> </w:t>
      </w:r>
      <w:r w:rsidR="00451468" w:rsidRPr="00074E5F">
        <w:rPr>
          <w:color w:val="auto"/>
        </w:rPr>
        <w:t>–</w:t>
      </w:r>
      <w:r w:rsidR="00997759" w:rsidRPr="00074E5F">
        <w:rPr>
          <w:color w:val="auto"/>
        </w:rPr>
        <w:t xml:space="preserve"> </w:t>
      </w:r>
      <w:r w:rsidR="00074E5F" w:rsidRPr="00074E5F">
        <w:rPr>
          <w:color w:val="auto"/>
        </w:rPr>
        <w:t xml:space="preserve">rimane stabile rispetto alla settimana precedente </w:t>
      </w:r>
      <w:r w:rsidR="00997759" w:rsidRPr="00074E5F">
        <w:rPr>
          <w:color w:val="auto"/>
        </w:rPr>
        <w:t xml:space="preserve">con </w:t>
      </w:r>
      <w:r w:rsidR="00CD3234" w:rsidRPr="00074E5F">
        <w:rPr>
          <w:color w:val="auto"/>
        </w:rPr>
        <w:t xml:space="preserve">una </w:t>
      </w:r>
      <w:r w:rsidR="00BD67DE" w:rsidRPr="00074E5F">
        <w:rPr>
          <w:color w:val="auto"/>
        </w:rPr>
        <w:t xml:space="preserve">media mobile a 7 giorni </w:t>
      </w:r>
      <w:r w:rsidR="00074E5F" w:rsidRPr="00074E5F">
        <w:rPr>
          <w:color w:val="auto"/>
        </w:rPr>
        <w:t xml:space="preserve">di </w:t>
      </w:r>
      <w:r w:rsidR="00557ACD" w:rsidRPr="00074E5F">
        <w:rPr>
          <w:color w:val="auto"/>
        </w:rPr>
        <w:t>3</w:t>
      </w:r>
      <w:r w:rsidR="00997759" w:rsidRPr="00074E5F">
        <w:rPr>
          <w:color w:val="auto"/>
        </w:rPr>
        <w:t>7</w:t>
      </w:r>
      <w:r w:rsidR="004D49EC" w:rsidRPr="00074E5F">
        <w:rPr>
          <w:color w:val="auto"/>
        </w:rPr>
        <w:t xml:space="preserve"> </w:t>
      </w:r>
      <w:r w:rsidR="00547F28" w:rsidRPr="00074E5F">
        <w:rPr>
          <w:color w:val="auto"/>
        </w:rPr>
        <w:t>ingressi/die</w:t>
      </w:r>
      <w:r w:rsidR="00D42AAE" w:rsidRPr="00074E5F">
        <w:rPr>
          <w:color w:val="auto"/>
        </w:rPr>
        <w:t>»</w:t>
      </w:r>
      <w:r w:rsidR="00BD67DE" w:rsidRPr="00074E5F">
        <w:rPr>
          <w:color w:val="auto"/>
        </w:rPr>
        <w:t xml:space="preserve"> (</w:t>
      </w:r>
      <w:r w:rsidR="00BD67DE" w:rsidRPr="00074E5F">
        <w:rPr>
          <w:color w:val="auto"/>
          <w:highlight w:val="yellow"/>
        </w:rPr>
        <w:t>figura</w:t>
      </w:r>
      <w:r w:rsidR="00C91686" w:rsidRPr="00074E5F">
        <w:rPr>
          <w:color w:val="auto"/>
          <w:highlight w:val="yellow"/>
        </w:rPr>
        <w:t xml:space="preserve"> </w:t>
      </w:r>
      <w:r w:rsidR="008751B7" w:rsidRPr="00074E5F">
        <w:rPr>
          <w:color w:val="auto"/>
          <w:highlight w:val="yellow"/>
        </w:rPr>
        <w:t>9</w:t>
      </w:r>
      <w:r w:rsidR="00BD67DE" w:rsidRPr="00074E5F">
        <w:rPr>
          <w:color w:val="auto"/>
        </w:rPr>
        <w:t>).</w:t>
      </w:r>
    </w:p>
    <w:p w:rsidR="00074E5F" w:rsidRPr="00074E5F" w:rsidRDefault="00D16AD8" w:rsidP="00927630">
      <w:pPr>
        <w:jc w:val="both"/>
        <w:rPr>
          <w:color w:val="auto"/>
        </w:rPr>
      </w:pPr>
      <w:r>
        <w:rPr>
          <w:b/>
          <w:color w:val="auto"/>
        </w:rPr>
        <w:t>Decessi</w:t>
      </w:r>
      <w:r w:rsidRPr="00D16AD8">
        <w:rPr>
          <w:color w:val="auto"/>
        </w:rPr>
        <w:t>.</w:t>
      </w:r>
      <w:r>
        <w:rPr>
          <w:color w:val="auto"/>
        </w:rPr>
        <w:t xml:space="preserve"> </w:t>
      </w:r>
      <w:r w:rsidR="000C4285">
        <w:rPr>
          <w:color w:val="auto"/>
        </w:rPr>
        <w:t xml:space="preserve">Si registra un lieve </w:t>
      </w:r>
      <w:r>
        <w:rPr>
          <w:color w:val="auto"/>
        </w:rPr>
        <w:t xml:space="preserve">calo </w:t>
      </w:r>
      <w:r w:rsidR="000C4285">
        <w:rPr>
          <w:color w:val="auto"/>
        </w:rPr>
        <w:t xml:space="preserve">sul fronte </w:t>
      </w:r>
      <w:r>
        <w:rPr>
          <w:color w:val="auto"/>
        </w:rPr>
        <w:t xml:space="preserve">dei </w:t>
      </w:r>
      <w:r w:rsidR="00074E5F" w:rsidRPr="00074E5F">
        <w:rPr>
          <w:color w:val="auto"/>
        </w:rPr>
        <w:t>decessi: 962 negli ultimi 7 giorni (di cui 98 riferiti a periodi precedenti), con una media di 137 al giorno rispetto ai 148 della settimana precedente.</w:t>
      </w:r>
    </w:p>
    <w:p w:rsidR="00A31B1F" w:rsidRPr="00A31B1F" w:rsidRDefault="00A31B1F" w:rsidP="001B0254">
      <w:pPr>
        <w:jc w:val="both"/>
        <w:rPr>
          <w:color w:val="auto"/>
        </w:rPr>
      </w:pPr>
      <w:r w:rsidRPr="00A31B1F">
        <w:rPr>
          <w:b/>
          <w:color w:val="auto"/>
        </w:rPr>
        <w:t>Vaccini: somministrazioni.</w:t>
      </w:r>
      <w:r w:rsidRPr="00A31B1F">
        <w:rPr>
          <w:color w:val="auto"/>
        </w:rPr>
        <w:t xml:space="preserve"> Al 4 maggio (aggiornamento ore 06.16) </w:t>
      </w:r>
      <w:r>
        <w:rPr>
          <w:color w:val="auto"/>
        </w:rPr>
        <w:t>l’</w:t>
      </w:r>
      <w:r w:rsidRPr="00A31B1F">
        <w:rPr>
          <w:color w:val="auto"/>
        </w:rPr>
        <w:t>88,1% della platea (n. 50.764.193) ha ricevuto almeno una dose di vaccino (+14.327 rispetto alla settimana precedente) e l</w:t>
      </w:r>
      <w:r>
        <w:rPr>
          <w:color w:val="auto"/>
        </w:rPr>
        <w:t>’</w:t>
      </w:r>
      <w:r w:rsidRPr="00A31B1F">
        <w:rPr>
          <w:color w:val="auto"/>
        </w:rPr>
        <w:t>86,5% (n. 49.861.690) ha completato il ciclo vaccinale (+33.227 rispetto alla settimana precedente).</w:t>
      </w:r>
    </w:p>
    <w:p w:rsidR="00A31B1F" w:rsidRPr="00A31B1F" w:rsidRDefault="00A31B1F" w:rsidP="00124C08">
      <w:pPr>
        <w:spacing w:line="276" w:lineRule="auto"/>
        <w:jc w:val="both"/>
        <w:rPr>
          <w:rFonts w:cs="Calibri"/>
          <w:color w:val="auto"/>
        </w:rPr>
      </w:pPr>
      <w:r w:rsidRPr="00A31B1F">
        <w:rPr>
          <w:rFonts w:cs="Calibri"/>
          <w:b/>
          <w:color w:val="auto"/>
        </w:rPr>
        <w:t xml:space="preserve">Vaccini: nuovi vaccinati. </w:t>
      </w:r>
      <w:r w:rsidRPr="00A31B1F">
        <w:rPr>
          <w:rFonts w:cs="Calibri"/>
          <w:color w:val="auto"/>
        </w:rPr>
        <w:t xml:space="preserve">Nella settimana 27 aprile-3 maggio </w:t>
      </w:r>
      <w:r w:rsidR="00D16AD8">
        <w:rPr>
          <w:rFonts w:cs="Calibri"/>
          <w:color w:val="auto"/>
        </w:rPr>
        <w:t xml:space="preserve">si </w:t>
      </w:r>
      <w:r w:rsidR="00ED6B96">
        <w:rPr>
          <w:rFonts w:cs="Calibri"/>
          <w:color w:val="auto"/>
        </w:rPr>
        <w:t xml:space="preserve">riduce </w:t>
      </w:r>
      <w:r w:rsidR="00D16AD8">
        <w:rPr>
          <w:rFonts w:cs="Calibri"/>
          <w:color w:val="auto"/>
        </w:rPr>
        <w:t xml:space="preserve">ancora </w:t>
      </w:r>
      <w:r w:rsidRPr="00A31B1F">
        <w:rPr>
          <w:rFonts w:cs="Calibri"/>
          <w:color w:val="auto"/>
        </w:rPr>
        <w:t>i</w:t>
      </w:r>
      <w:r w:rsidR="00ED6B96">
        <w:rPr>
          <w:rFonts w:cs="Calibri"/>
          <w:color w:val="auto"/>
        </w:rPr>
        <w:t>l numero di</w:t>
      </w:r>
      <w:r w:rsidRPr="00A31B1F">
        <w:rPr>
          <w:rFonts w:cs="Calibri"/>
          <w:color w:val="auto"/>
        </w:rPr>
        <w:t xml:space="preserve"> nuovi vaccinati: 5.982 rispetto ai 6.408 della settimana precedente (-6,6%). Di questi il 34,3% è rappresentato dalla fascia 5-11</w:t>
      </w:r>
      <w:r w:rsidR="006F2F78">
        <w:rPr>
          <w:rFonts w:cs="Calibri"/>
          <w:color w:val="auto"/>
        </w:rPr>
        <w:t xml:space="preserve"> anni</w:t>
      </w:r>
      <w:r w:rsidRPr="00A31B1F">
        <w:rPr>
          <w:rFonts w:cs="Calibri"/>
          <w:color w:val="auto"/>
        </w:rPr>
        <w:t xml:space="preserve">: 2.054, con un incremento del 10,5% rispetto alla settimana precedente. </w:t>
      </w:r>
      <w:r w:rsidR="000C4285">
        <w:rPr>
          <w:rFonts w:cs="Calibri"/>
          <w:color w:val="auto"/>
        </w:rPr>
        <w:t>Tor</w:t>
      </w:r>
      <w:r w:rsidR="008F01DF">
        <w:rPr>
          <w:rFonts w:cs="Calibri"/>
          <w:color w:val="auto"/>
        </w:rPr>
        <w:t>n</w:t>
      </w:r>
      <w:r w:rsidR="000C4285">
        <w:rPr>
          <w:rFonts w:cs="Calibri"/>
          <w:color w:val="auto"/>
        </w:rPr>
        <w:t>a a scendere</w:t>
      </w:r>
      <w:r w:rsidR="000C4285" w:rsidRPr="00A31B1F">
        <w:rPr>
          <w:rFonts w:cs="Calibri"/>
          <w:color w:val="auto"/>
        </w:rPr>
        <w:t xml:space="preserve"> </w:t>
      </w:r>
      <w:r w:rsidRPr="00A31B1F">
        <w:rPr>
          <w:rFonts w:cs="Calibri"/>
          <w:color w:val="auto"/>
        </w:rPr>
        <w:t>tra gli over 50, più a rischio di malattia grave, il numero di nuovi vaccinati che si attesta a quota 1.659 (-16,4% rispetto alla settimana precedente) (</w:t>
      </w:r>
      <w:r w:rsidRPr="00A31B1F">
        <w:rPr>
          <w:rFonts w:cs="Calibri"/>
          <w:color w:val="auto"/>
          <w:highlight w:val="yellow"/>
        </w:rPr>
        <w:t>figura 10</w:t>
      </w:r>
      <w:r w:rsidRPr="00A31B1F">
        <w:rPr>
          <w:rFonts w:cs="Calibri"/>
          <w:color w:val="auto"/>
        </w:rPr>
        <w:t>).</w:t>
      </w:r>
    </w:p>
    <w:p w:rsidR="00A31B1F" w:rsidRDefault="00A31B1F" w:rsidP="00A31B1F">
      <w:pPr>
        <w:spacing w:line="276" w:lineRule="auto"/>
        <w:jc w:val="both"/>
        <w:rPr>
          <w:rFonts w:eastAsia="Calibri" w:cs="Calibri"/>
          <w:iCs/>
          <w:noProof/>
          <w:color w:val="auto"/>
          <w:u w:color="0563C1"/>
        </w:rPr>
      </w:pPr>
      <w:r w:rsidRPr="00A31B1F">
        <w:rPr>
          <w:rFonts w:eastAsia="Calibri" w:cs="Calibri"/>
          <w:b/>
          <w:iCs/>
          <w:noProof/>
          <w:color w:val="auto"/>
          <w:u w:color="0563C1"/>
        </w:rPr>
        <w:t>Vaccini: persone non vaccinate.</w:t>
      </w:r>
      <w:r w:rsidRPr="00A31B1F">
        <w:rPr>
          <w:rFonts w:eastAsia="Calibri" w:cs="Calibri"/>
          <w:iCs/>
          <w:noProof/>
          <w:color w:val="auto"/>
          <w:u w:color="0563C1"/>
        </w:rPr>
        <w:t xml:space="preserve"> Al 4 maggio (aggiornamento ore 06.16) sono 6,89 milioni </w:t>
      </w:r>
      <w:r w:rsidR="008C6321">
        <w:rPr>
          <w:rFonts w:eastAsia="Calibri" w:cs="Calibri"/>
          <w:iCs/>
          <w:noProof/>
          <w:color w:val="auto"/>
          <w:u w:color="0563C1"/>
        </w:rPr>
        <w:t>le persone di età superiore a</w:t>
      </w:r>
      <w:r w:rsidRPr="00A31B1F">
        <w:rPr>
          <w:rFonts w:eastAsia="Calibri" w:cs="Calibri"/>
          <w:iCs/>
          <w:noProof/>
          <w:color w:val="auto"/>
          <w:u w:color="0563C1"/>
        </w:rPr>
        <w:t xml:space="preserve"> 5 anni che non hanno ricevuto nemmeno una dose di vaccino</w:t>
      </w:r>
      <w:r>
        <w:rPr>
          <w:rFonts w:eastAsia="Calibri" w:cs="Calibri"/>
          <w:iCs/>
          <w:noProof/>
          <w:color w:val="auto"/>
          <w:u w:color="0563C1"/>
        </w:rPr>
        <w:t xml:space="preserve"> </w:t>
      </w:r>
      <w:r w:rsidRPr="00A31B1F">
        <w:rPr>
          <w:rFonts w:eastAsia="Calibri" w:cs="Calibri"/>
          <w:iCs/>
          <w:noProof/>
          <w:color w:val="auto"/>
          <w:u w:color="0563C1"/>
        </w:rPr>
        <w:t>(</w:t>
      </w:r>
      <w:r w:rsidRPr="00A31B1F">
        <w:rPr>
          <w:rFonts w:eastAsia="Calibri" w:cs="Calibri"/>
          <w:iCs/>
          <w:noProof/>
          <w:color w:val="auto"/>
          <w:highlight w:val="yellow"/>
          <w:u w:color="0563C1"/>
        </w:rPr>
        <w:t>figure 11 e 12</w:t>
      </w:r>
      <w:r>
        <w:rPr>
          <w:rFonts w:eastAsia="Calibri" w:cs="Calibri"/>
          <w:iCs/>
          <w:noProof/>
          <w:color w:val="auto"/>
          <w:u w:color="0563C1"/>
        </w:rPr>
        <w:t>)</w:t>
      </w:r>
      <w:r w:rsidR="00A83A50">
        <w:rPr>
          <w:rFonts w:eastAsia="Calibri" w:cs="Calibri"/>
          <w:iCs/>
          <w:noProof/>
          <w:color w:val="auto"/>
          <w:u w:color="0563C1"/>
        </w:rPr>
        <w:t>,</w:t>
      </w:r>
      <w:r>
        <w:rPr>
          <w:rFonts w:eastAsia="Calibri" w:cs="Calibri"/>
          <w:iCs/>
          <w:noProof/>
          <w:color w:val="auto"/>
          <w:u w:color="0563C1"/>
        </w:rPr>
        <w:t xml:space="preserve"> di cui</w:t>
      </w:r>
      <w:r w:rsidRPr="00A31B1F">
        <w:rPr>
          <w:rFonts w:eastAsia="Calibri" w:cs="Calibri"/>
          <w:iCs/>
          <w:noProof/>
          <w:color w:val="auto"/>
          <w:u w:color="0563C1"/>
        </w:rPr>
        <w:t xml:space="preserve">: </w:t>
      </w:r>
    </w:p>
    <w:p w:rsidR="00A31B1F" w:rsidRDefault="00A31B1F" w:rsidP="00A83A50">
      <w:pPr>
        <w:pStyle w:val="Paragrafoelenco"/>
        <w:numPr>
          <w:ilvl w:val="0"/>
          <w:numId w:val="7"/>
        </w:numPr>
        <w:spacing w:after="0" w:line="276" w:lineRule="auto"/>
        <w:ind w:left="357" w:hanging="357"/>
        <w:jc w:val="both"/>
        <w:rPr>
          <w:rFonts w:eastAsia="Calibri" w:cs="Calibri"/>
          <w:iCs/>
          <w:noProof/>
          <w:color w:val="auto"/>
          <w:u w:color="0563C1"/>
        </w:rPr>
      </w:pPr>
      <w:r w:rsidRPr="00A31B1F">
        <w:rPr>
          <w:rFonts w:eastAsia="Calibri" w:cs="Calibri"/>
          <w:iCs/>
          <w:noProof/>
          <w:color w:val="auto"/>
          <w:u w:color="0563C1"/>
        </w:rPr>
        <w:t>4,10 milioni attualmente vaccinabili</w:t>
      </w:r>
      <w:r>
        <w:rPr>
          <w:rFonts w:eastAsia="Calibri" w:cs="Calibri"/>
          <w:iCs/>
          <w:noProof/>
          <w:color w:val="auto"/>
          <w:u w:color="0563C1"/>
        </w:rPr>
        <w:t xml:space="preserve">, pari al </w:t>
      </w:r>
      <w:r w:rsidRPr="00A31B1F">
        <w:rPr>
          <w:rFonts w:eastAsia="Calibri" w:cs="Calibri"/>
          <w:iCs/>
          <w:noProof/>
          <w:color w:val="auto"/>
          <w:u w:color="0563C1"/>
        </w:rPr>
        <w:t>7,1% della platea con nette differenze regionali</w:t>
      </w:r>
      <w:r>
        <w:rPr>
          <w:rFonts w:eastAsia="Calibri" w:cs="Calibri"/>
          <w:iCs/>
          <w:noProof/>
          <w:color w:val="auto"/>
          <w:u w:color="0563C1"/>
        </w:rPr>
        <w:t>:</w:t>
      </w:r>
      <w:r w:rsidRPr="00A31B1F">
        <w:rPr>
          <w:rFonts w:eastAsia="Calibri" w:cs="Calibri"/>
          <w:iCs/>
          <w:noProof/>
          <w:color w:val="auto"/>
          <w:u w:color="0563C1"/>
        </w:rPr>
        <w:t xml:space="preserve"> dal 4,1% del</w:t>
      </w:r>
      <w:r>
        <w:rPr>
          <w:rFonts w:eastAsia="Calibri" w:cs="Calibri"/>
          <w:iCs/>
          <w:noProof/>
          <w:color w:val="auto"/>
          <w:u w:color="0563C1"/>
        </w:rPr>
        <w:t>la</w:t>
      </w:r>
      <w:r w:rsidRPr="00A31B1F">
        <w:rPr>
          <w:rFonts w:eastAsia="Calibri" w:cs="Calibri"/>
          <w:iCs/>
          <w:noProof/>
          <w:color w:val="auto"/>
          <w:u w:color="0563C1"/>
        </w:rPr>
        <w:t xml:space="preserve"> </w:t>
      </w:r>
      <w:r>
        <w:rPr>
          <w:rFonts w:eastAsia="Calibri" w:cs="Calibri"/>
          <w:iCs/>
          <w:noProof/>
          <w:color w:val="auto"/>
          <w:u w:color="0563C1"/>
        </w:rPr>
        <w:t>Provincia Autonoma di Trento al 10,4% della Calabria;</w:t>
      </w:r>
    </w:p>
    <w:p w:rsidR="00A31B1F" w:rsidRPr="00A31B1F" w:rsidRDefault="00A31B1F" w:rsidP="00A31B1F">
      <w:pPr>
        <w:pStyle w:val="Paragrafoelenco"/>
        <w:numPr>
          <w:ilvl w:val="0"/>
          <w:numId w:val="7"/>
        </w:numPr>
        <w:spacing w:line="276" w:lineRule="auto"/>
        <w:jc w:val="both"/>
        <w:rPr>
          <w:rFonts w:eastAsia="Calibri" w:cs="Calibri"/>
          <w:iCs/>
          <w:noProof/>
          <w:color w:val="auto"/>
          <w:u w:color="0563C1"/>
        </w:rPr>
      </w:pPr>
      <w:r w:rsidRPr="00A31B1F">
        <w:rPr>
          <w:rFonts w:eastAsia="Calibri" w:cs="Calibri"/>
          <w:iCs/>
          <w:noProof/>
          <w:color w:val="auto"/>
          <w:u w:color="0563C1"/>
        </w:rPr>
        <w:t>2,79 milioni temporaneamente protette in quanto guarite da COVID-19 da meno di 180 giorni</w:t>
      </w:r>
      <w:r>
        <w:rPr>
          <w:rFonts w:eastAsia="Calibri" w:cs="Calibri"/>
          <w:iCs/>
          <w:noProof/>
          <w:color w:val="auto"/>
          <w:u w:color="0563C1"/>
        </w:rPr>
        <w:t xml:space="preserve">, pari al </w:t>
      </w:r>
      <w:r w:rsidRPr="00A31B1F">
        <w:rPr>
          <w:rFonts w:eastAsia="Calibri" w:cs="Calibri"/>
          <w:iCs/>
          <w:noProof/>
          <w:color w:val="auto"/>
          <w:u w:color="0563C1"/>
        </w:rPr>
        <w:t>4,8% della platea con nette differenze regionali</w:t>
      </w:r>
      <w:r>
        <w:rPr>
          <w:rFonts w:eastAsia="Calibri" w:cs="Calibri"/>
          <w:iCs/>
          <w:noProof/>
          <w:color w:val="auto"/>
          <w:u w:color="0563C1"/>
        </w:rPr>
        <w:t>:</w:t>
      </w:r>
      <w:r w:rsidRPr="00A31B1F">
        <w:rPr>
          <w:rFonts w:eastAsia="Calibri" w:cs="Calibri"/>
          <w:iCs/>
          <w:noProof/>
          <w:color w:val="auto"/>
          <w:u w:color="0563C1"/>
        </w:rPr>
        <w:t xml:space="preserve"> dal 2,7% del Molise al 10,7% del</w:t>
      </w:r>
      <w:r>
        <w:rPr>
          <w:rFonts w:eastAsia="Calibri" w:cs="Calibri"/>
          <w:iCs/>
          <w:noProof/>
          <w:color w:val="auto"/>
          <w:u w:color="0563C1"/>
        </w:rPr>
        <w:t>la</w:t>
      </w:r>
      <w:r w:rsidRPr="00A31B1F">
        <w:rPr>
          <w:rFonts w:eastAsia="Calibri" w:cs="Calibri"/>
          <w:iCs/>
          <w:noProof/>
          <w:color w:val="auto"/>
          <w:u w:color="0563C1"/>
        </w:rPr>
        <w:t xml:space="preserve"> </w:t>
      </w:r>
      <w:r>
        <w:rPr>
          <w:rFonts w:eastAsia="Calibri" w:cs="Calibri"/>
          <w:iCs/>
          <w:noProof/>
          <w:color w:val="auto"/>
          <w:u w:color="0563C1"/>
        </w:rPr>
        <w:t xml:space="preserve">Provincia Autonoma di </w:t>
      </w:r>
      <w:r w:rsidRPr="00A31B1F">
        <w:rPr>
          <w:rFonts w:eastAsia="Calibri" w:cs="Calibri"/>
          <w:iCs/>
          <w:noProof/>
          <w:color w:val="auto"/>
          <w:u w:color="0563C1"/>
        </w:rPr>
        <w:t>Bolzano</w:t>
      </w:r>
      <w:r>
        <w:rPr>
          <w:rFonts w:eastAsia="Calibri" w:cs="Calibri"/>
          <w:iCs/>
          <w:noProof/>
          <w:color w:val="auto"/>
          <w:u w:color="0563C1"/>
        </w:rPr>
        <w:t>.</w:t>
      </w:r>
    </w:p>
    <w:p w:rsidR="00A31B1F" w:rsidRPr="00A31B1F" w:rsidRDefault="00A31B1F" w:rsidP="00D304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jc w:val="both"/>
        <w:rPr>
          <w:color w:val="auto"/>
        </w:rPr>
      </w:pPr>
      <w:r w:rsidRPr="00A31B1F">
        <w:rPr>
          <w:b/>
          <w:color w:val="auto"/>
        </w:rPr>
        <w:t>Vaccini: fascia 5-11 anni.</w:t>
      </w:r>
      <w:r w:rsidRPr="00A31B1F">
        <w:rPr>
          <w:color w:val="auto"/>
        </w:rPr>
        <w:t xml:space="preserve"> Al 4 maggio (aggiornamento ore 06.16) nella fascia 5-11 anni sono state somministrate 2.</w:t>
      </w:r>
      <w:r w:rsidR="006013F1">
        <w:rPr>
          <w:color w:val="auto"/>
        </w:rPr>
        <w:t>565.365</w:t>
      </w:r>
      <w:r w:rsidRPr="00A31B1F">
        <w:rPr>
          <w:color w:val="auto"/>
        </w:rPr>
        <w:t xml:space="preserve"> dosi: 1.385.060 hanno ricevuto almeno 1 dose di vaccino (di cui 1.256.311 hanno completato il ciclo vaccinale), con un tasso di copertura nazionale al 37,9% </w:t>
      </w:r>
      <w:r>
        <w:rPr>
          <w:color w:val="auto"/>
        </w:rPr>
        <w:t xml:space="preserve">con nette differenze regionali: </w:t>
      </w:r>
      <w:r w:rsidRPr="00A31B1F">
        <w:rPr>
          <w:color w:val="auto"/>
        </w:rPr>
        <w:t xml:space="preserve">dal 20,6% </w:t>
      </w:r>
      <w:r w:rsidRPr="00A31B1F">
        <w:rPr>
          <w:rFonts w:eastAsia="Calibri" w:cs="Calibri"/>
          <w:iCs/>
          <w:noProof/>
          <w:color w:val="auto"/>
          <w:u w:color="0563C1"/>
        </w:rPr>
        <w:t>del</w:t>
      </w:r>
      <w:r>
        <w:rPr>
          <w:rFonts w:eastAsia="Calibri" w:cs="Calibri"/>
          <w:iCs/>
          <w:noProof/>
          <w:color w:val="auto"/>
          <w:u w:color="0563C1"/>
        </w:rPr>
        <w:t>la</w:t>
      </w:r>
      <w:r w:rsidRPr="00A31B1F">
        <w:rPr>
          <w:rFonts w:eastAsia="Calibri" w:cs="Calibri"/>
          <w:iCs/>
          <w:noProof/>
          <w:color w:val="auto"/>
          <w:u w:color="0563C1"/>
        </w:rPr>
        <w:t xml:space="preserve"> </w:t>
      </w:r>
      <w:r>
        <w:rPr>
          <w:rFonts w:eastAsia="Calibri" w:cs="Calibri"/>
          <w:iCs/>
          <w:noProof/>
          <w:color w:val="auto"/>
          <w:u w:color="0563C1"/>
        </w:rPr>
        <w:t xml:space="preserve">Provincia Autonoma di </w:t>
      </w:r>
      <w:r w:rsidRPr="00A31B1F">
        <w:rPr>
          <w:color w:val="auto"/>
        </w:rPr>
        <w:t>Bolzano al 53,7% della Puglia (</w:t>
      </w:r>
      <w:r w:rsidRPr="00A31B1F">
        <w:rPr>
          <w:color w:val="auto"/>
          <w:highlight w:val="yellow"/>
        </w:rPr>
        <w:t>figura 13</w:t>
      </w:r>
      <w:r w:rsidRPr="00A31B1F">
        <w:rPr>
          <w:color w:val="auto"/>
        </w:rPr>
        <w:t>).</w:t>
      </w:r>
    </w:p>
    <w:p w:rsidR="00A83A50" w:rsidRDefault="00A83A50" w:rsidP="00A31B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jc w:val="both"/>
        <w:rPr>
          <w:color w:val="auto"/>
        </w:rPr>
      </w:pPr>
      <w:r w:rsidRPr="00A83A50">
        <w:rPr>
          <w:b/>
          <w:color w:val="auto"/>
        </w:rPr>
        <w:t>Vaccini: terza dose.</w:t>
      </w:r>
      <w:r w:rsidRPr="00A83A50">
        <w:rPr>
          <w:color w:val="auto"/>
        </w:rPr>
        <w:t xml:space="preserve"> Al 4 maggio (aggiornamento ore 06.16) sono state somministrate 39.366.413 terze dosi con una media mobile a 7 giorni di 10.932 somministrazioni al giorno. In base alla </w:t>
      </w:r>
      <w:hyperlink r:id="rId8" w:history="1">
        <w:r w:rsidRPr="00A83A50">
          <w:rPr>
            <w:rStyle w:val="Collegamentoipertestuale"/>
            <w:color w:val="auto"/>
          </w:rPr>
          <w:t>platea ufficiale</w:t>
        </w:r>
      </w:hyperlink>
      <w:r w:rsidRPr="00A83A50">
        <w:rPr>
          <w:color w:val="auto"/>
        </w:rPr>
        <w:t xml:space="preserve"> (n. 47.689.593), aggiornata al 29 aprile</w:t>
      </w:r>
      <w:r w:rsidR="008C6321">
        <w:rPr>
          <w:color w:val="auto"/>
        </w:rPr>
        <w:t>,</w:t>
      </w:r>
      <w:r w:rsidRPr="00A83A50">
        <w:rPr>
          <w:color w:val="auto"/>
        </w:rPr>
        <w:t xml:space="preserve"> il tasso di copertura nazionale per le terze dosi è dell’82,5% con nette differenze regionali: dal 76,9% della Sicilia </w:t>
      </w:r>
      <w:r w:rsidR="008C6321" w:rsidRPr="00A83A50">
        <w:rPr>
          <w:color w:val="auto"/>
        </w:rPr>
        <w:t>al</w:t>
      </w:r>
      <w:r w:rsidR="008C6321">
        <w:rPr>
          <w:color w:val="auto"/>
        </w:rPr>
        <w:t>l’</w:t>
      </w:r>
      <w:r w:rsidRPr="00A83A50">
        <w:rPr>
          <w:color w:val="auto"/>
        </w:rPr>
        <w:t xml:space="preserve">86,6% della Valle D'Aosta. Sono 8,32 milioni le persone che non hanno ancora ricevuto la dose </w:t>
      </w:r>
      <w:r w:rsidRPr="008F01DF">
        <w:rPr>
          <w:i/>
          <w:color w:val="auto"/>
        </w:rPr>
        <w:t>booster</w:t>
      </w:r>
      <w:r>
        <w:rPr>
          <w:color w:val="auto"/>
        </w:rPr>
        <w:t xml:space="preserve"> </w:t>
      </w:r>
      <w:r w:rsidRPr="00A83A50">
        <w:rPr>
          <w:color w:val="auto"/>
        </w:rPr>
        <w:t>(</w:t>
      </w:r>
      <w:r w:rsidRPr="00763B97">
        <w:rPr>
          <w:color w:val="auto"/>
          <w:highlight w:val="yellow"/>
        </w:rPr>
        <w:t>figure 14 e 15</w:t>
      </w:r>
      <w:r w:rsidRPr="00A83A50">
        <w:rPr>
          <w:color w:val="auto"/>
        </w:rPr>
        <w:t>)</w:t>
      </w:r>
      <w:r>
        <w:rPr>
          <w:color w:val="auto"/>
        </w:rPr>
        <w:t>, di cui</w:t>
      </w:r>
      <w:r w:rsidRPr="00A83A50">
        <w:rPr>
          <w:color w:val="auto"/>
        </w:rPr>
        <w:t xml:space="preserve">: </w:t>
      </w:r>
    </w:p>
    <w:p w:rsidR="00A83A50" w:rsidRDefault="00A83A50" w:rsidP="00A83A50">
      <w:pPr>
        <w:pStyle w:val="Paragrafoelenco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76" w:lineRule="auto"/>
        <w:ind w:left="357" w:hanging="357"/>
        <w:jc w:val="both"/>
        <w:rPr>
          <w:color w:val="auto"/>
        </w:rPr>
      </w:pPr>
      <w:r w:rsidRPr="00A83A50">
        <w:rPr>
          <w:color w:val="auto"/>
        </w:rPr>
        <w:t xml:space="preserve">2,68 milioni </w:t>
      </w:r>
      <w:r>
        <w:rPr>
          <w:color w:val="auto"/>
        </w:rPr>
        <w:t xml:space="preserve">possono riceverla subito, pari al </w:t>
      </w:r>
      <w:r w:rsidRPr="00A83A50">
        <w:rPr>
          <w:color w:val="auto"/>
        </w:rPr>
        <w:t>5,6% della platea</w:t>
      </w:r>
      <w:r>
        <w:rPr>
          <w:color w:val="auto"/>
        </w:rPr>
        <w:t xml:space="preserve"> con nette differenze regionali: dal 2,9% dell’Umbria al 10,6% </w:t>
      </w:r>
      <w:r w:rsidRPr="00A31B1F">
        <w:rPr>
          <w:rFonts w:eastAsia="Calibri" w:cs="Calibri"/>
          <w:iCs/>
          <w:noProof/>
          <w:color w:val="auto"/>
          <w:u w:color="0563C1"/>
        </w:rPr>
        <w:t>del</w:t>
      </w:r>
      <w:r>
        <w:rPr>
          <w:rFonts w:eastAsia="Calibri" w:cs="Calibri"/>
          <w:iCs/>
          <w:noProof/>
          <w:color w:val="auto"/>
          <w:u w:color="0563C1"/>
        </w:rPr>
        <w:t>la</w:t>
      </w:r>
      <w:r w:rsidRPr="00A31B1F">
        <w:rPr>
          <w:rFonts w:eastAsia="Calibri" w:cs="Calibri"/>
          <w:iCs/>
          <w:noProof/>
          <w:color w:val="auto"/>
          <w:u w:color="0563C1"/>
        </w:rPr>
        <w:t xml:space="preserve"> </w:t>
      </w:r>
      <w:r>
        <w:rPr>
          <w:rFonts w:eastAsia="Calibri" w:cs="Calibri"/>
          <w:iCs/>
          <w:noProof/>
          <w:color w:val="auto"/>
          <w:u w:color="0563C1"/>
        </w:rPr>
        <w:t xml:space="preserve">Provincia Autonoma di </w:t>
      </w:r>
      <w:r w:rsidRPr="00A31B1F">
        <w:rPr>
          <w:color w:val="auto"/>
        </w:rPr>
        <w:t>Bolzano</w:t>
      </w:r>
      <w:r>
        <w:rPr>
          <w:color w:val="auto"/>
        </w:rPr>
        <w:t>;</w:t>
      </w:r>
    </w:p>
    <w:p w:rsidR="00A31B1F" w:rsidRPr="00A83A50" w:rsidRDefault="00A83A50" w:rsidP="00A83A50">
      <w:pPr>
        <w:pStyle w:val="Paragrafoelenco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jc w:val="both"/>
        <w:rPr>
          <w:color w:val="auto"/>
        </w:rPr>
      </w:pPr>
      <w:r w:rsidRPr="00A83A50">
        <w:rPr>
          <w:color w:val="auto"/>
        </w:rPr>
        <w:lastRenderedPageBreak/>
        <w:t>5,65 milioni non p</w:t>
      </w:r>
      <w:r>
        <w:rPr>
          <w:color w:val="auto"/>
        </w:rPr>
        <w:t>ossono riceverla nell’immediato</w:t>
      </w:r>
      <w:r w:rsidR="008C6321">
        <w:rPr>
          <w:color w:val="auto"/>
        </w:rPr>
        <w:t xml:space="preserve"> in quanto </w:t>
      </w:r>
      <w:r w:rsidR="006F2F78">
        <w:rPr>
          <w:color w:val="auto"/>
        </w:rPr>
        <w:t>guarite</w:t>
      </w:r>
      <w:r w:rsidR="008C6321" w:rsidRPr="00A83A50">
        <w:rPr>
          <w:color w:val="auto"/>
        </w:rPr>
        <w:t xml:space="preserve"> da meno di 120 giorni</w:t>
      </w:r>
      <w:r>
        <w:rPr>
          <w:color w:val="auto"/>
        </w:rPr>
        <w:t>, pari all’</w:t>
      </w:r>
      <w:r w:rsidRPr="00A83A50">
        <w:rPr>
          <w:color w:val="auto"/>
        </w:rPr>
        <w:t>11,8% della platea</w:t>
      </w:r>
      <w:r>
        <w:rPr>
          <w:color w:val="auto"/>
        </w:rPr>
        <w:t xml:space="preserve"> con nette differenze regionali: dal 7,9% della Valle </w:t>
      </w:r>
      <w:r w:rsidR="006F2F78">
        <w:rPr>
          <w:color w:val="auto"/>
        </w:rPr>
        <w:t xml:space="preserve">D’Aosta </w:t>
      </w:r>
      <w:r>
        <w:rPr>
          <w:color w:val="auto"/>
        </w:rPr>
        <w:t>al 14,8% dell’</w:t>
      </w:r>
      <w:r w:rsidRPr="00A83A50">
        <w:rPr>
          <w:color w:val="auto"/>
        </w:rPr>
        <w:t>Umbria</w:t>
      </w:r>
      <w:r>
        <w:rPr>
          <w:color w:val="auto"/>
        </w:rPr>
        <w:t>.</w:t>
      </w:r>
    </w:p>
    <w:p w:rsidR="00A83A50" w:rsidRPr="00A83A50" w:rsidRDefault="00A83A50" w:rsidP="0039345B">
      <w:pPr>
        <w:spacing w:line="276" w:lineRule="auto"/>
        <w:jc w:val="both"/>
        <w:rPr>
          <w:rFonts w:eastAsia="Times New Roman" w:cstheme="minorHAnsi"/>
          <w:color w:val="auto"/>
        </w:rPr>
      </w:pPr>
      <w:r w:rsidRPr="00A83A50">
        <w:rPr>
          <w:rFonts w:eastAsia="Times New Roman" w:cstheme="minorHAnsi"/>
          <w:b/>
          <w:color w:val="auto"/>
        </w:rPr>
        <w:t>Vaccini: quarta dose persone immunocompromesse.</w:t>
      </w:r>
      <w:r w:rsidRPr="00A83A50">
        <w:rPr>
          <w:rFonts w:eastAsia="Times New Roman" w:cstheme="minorHAnsi"/>
          <w:color w:val="auto"/>
        </w:rPr>
        <w:t xml:space="preserve"> Al 4 maggio (aggiornamento ore 06.16) sono state somministrate 133.491 quarte dosi. In base alla </w:t>
      </w:r>
      <w:hyperlink r:id="rId9" w:history="1">
        <w:r w:rsidRPr="00A83A50">
          <w:rPr>
            <w:rStyle w:val="Collegamentoipertestuale"/>
            <w:color w:val="auto"/>
          </w:rPr>
          <w:t>platea ufficiale</w:t>
        </w:r>
      </w:hyperlink>
      <w:r w:rsidRPr="00A83A50">
        <w:rPr>
          <w:rFonts w:eastAsia="Times New Roman" w:cstheme="minorHAnsi"/>
          <w:color w:val="auto"/>
        </w:rPr>
        <w:t xml:space="preserve"> (n. 791.376), aggiornata al 9 marzo, il tasso di copertura nazionale per le quarte dosi è del 16,9% con nette differenze regionali: dal 2,9% del Molise al 57,1% del Piemonte (</w:t>
      </w:r>
      <w:r w:rsidRPr="00A83A50">
        <w:rPr>
          <w:rFonts w:eastAsia="Times New Roman" w:cstheme="minorHAnsi"/>
          <w:color w:val="auto"/>
          <w:highlight w:val="yellow"/>
        </w:rPr>
        <w:t>figura 16</w:t>
      </w:r>
      <w:r w:rsidRPr="00A83A50">
        <w:rPr>
          <w:rFonts w:eastAsia="Times New Roman" w:cstheme="minorHAnsi"/>
          <w:color w:val="auto"/>
        </w:rPr>
        <w:t>).</w:t>
      </w:r>
    </w:p>
    <w:p w:rsidR="00A83A50" w:rsidRPr="00A83A50" w:rsidRDefault="00A83A50" w:rsidP="00306EC3">
      <w:pPr>
        <w:spacing w:line="276" w:lineRule="auto"/>
        <w:jc w:val="both"/>
        <w:rPr>
          <w:rFonts w:eastAsia="Times New Roman" w:cstheme="minorHAnsi"/>
          <w:color w:val="auto"/>
        </w:rPr>
      </w:pPr>
      <w:r w:rsidRPr="00A83A50">
        <w:rPr>
          <w:rFonts w:eastAsia="Times New Roman" w:cstheme="minorHAnsi"/>
          <w:b/>
          <w:color w:val="auto"/>
        </w:rPr>
        <w:t>Vaccini: quarta dose over 80, fragili (60-79 anni)</w:t>
      </w:r>
      <w:r w:rsidR="000E1C12">
        <w:rPr>
          <w:rFonts w:eastAsia="Times New Roman" w:cstheme="minorHAnsi"/>
          <w:b/>
          <w:color w:val="auto"/>
        </w:rPr>
        <w:t xml:space="preserve"> e </w:t>
      </w:r>
      <w:r w:rsidR="000E1C12" w:rsidRPr="00A83A50">
        <w:rPr>
          <w:rFonts w:eastAsia="Times New Roman" w:cstheme="minorHAnsi"/>
          <w:b/>
          <w:color w:val="auto"/>
        </w:rPr>
        <w:t>ospiti RSA</w:t>
      </w:r>
      <w:r w:rsidRPr="00A83A50">
        <w:rPr>
          <w:rFonts w:eastAsia="Times New Roman" w:cstheme="minorHAnsi"/>
          <w:b/>
          <w:color w:val="auto"/>
        </w:rPr>
        <w:t>.</w:t>
      </w:r>
      <w:r w:rsidRPr="00A83A50">
        <w:rPr>
          <w:rFonts w:eastAsia="Times New Roman" w:cstheme="minorHAnsi"/>
          <w:color w:val="auto"/>
        </w:rPr>
        <w:t xml:space="preserve">  Al 4 maggio (aggiornamento ore 06.16) sono state somministrate 249.780 quarte dosi. In base alla </w:t>
      </w:r>
      <w:hyperlink r:id="rId10" w:history="1">
        <w:r w:rsidRPr="00A83A50">
          <w:rPr>
            <w:rStyle w:val="Collegamentoipertestuale"/>
            <w:color w:val="auto"/>
          </w:rPr>
          <w:t>platea ufficiale</w:t>
        </w:r>
      </w:hyperlink>
      <w:r w:rsidRPr="00A83A50">
        <w:rPr>
          <w:rFonts w:eastAsia="Times New Roman" w:cstheme="minorHAnsi"/>
          <w:color w:val="auto"/>
        </w:rPr>
        <w:t xml:space="preserve"> (n. 4.422.597 di cui 2.795.910 di over 80, 1.538.588 </w:t>
      </w:r>
      <w:r w:rsidR="000E1C12">
        <w:rPr>
          <w:rFonts w:eastAsia="Times New Roman" w:cstheme="minorHAnsi"/>
          <w:color w:val="auto"/>
        </w:rPr>
        <w:t>persone</w:t>
      </w:r>
      <w:r w:rsidR="000E1C12" w:rsidRPr="00A83A50">
        <w:rPr>
          <w:rFonts w:eastAsia="Times New Roman" w:cstheme="minorHAnsi"/>
          <w:color w:val="auto"/>
        </w:rPr>
        <w:t xml:space="preserve"> </w:t>
      </w:r>
      <w:r w:rsidRPr="00A83A50">
        <w:rPr>
          <w:rFonts w:eastAsia="Times New Roman" w:cstheme="minorHAnsi"/>
          <w:color w:val="auto"/>
        </w:rPr>
        <w:t>fragili di età 60-79</w:t>
      </w:r>
      <w:r w:rsidR="000E1C12">
        <w:rPr>
          <w:rFonts w:eastAsia="Times New Roman" w:cstheme="minorHAnsi"/>
          <w:color w:val="auto"/>
        </w:rPr>
        <w:t xml:space="preserve"> anni</w:t>
      </w:r>
      <w:r w:rsidRPr="00A83A50">
        <w:rPr>
          <w:rFonts w:eastAsia="Times New Roman" w:cstheme="minorHAnsi"/>
          <w:color w:val="auto"/>
        </w:rPr>
        <w:t xml:space="preserve"> e 88.099 ospiti delle RSA che non ricadono nelle categorie precedenti), aggiornata al 19 aprile, il tasso di copertura nazionale per le quarte dosi è del 5,6% con nette differenze regionali: dall’1,6% della Calabria all’11,1% dell’Emilia-Romagna (</w:t>
      </w:r>
      <w:r w:rsidRPr="00A83A50">
        <w:rPr>
          <w:rFonts w:eastAsia="Times New Roman" w:cstheme="minorHAnsi"/>
          <w:color w:val="auto"/>
          <w:highlight w:val="yellow"/>
        </w:rPr>
        <w:t>figura 17</w:t>
      </w:r>
      <w:r w:rsidRPr="00A83A50">
        <w:rPr>
          <w:rFonts w:eastAsia="Times New Roman" w:cstheme="minorHAnsi"/>
          <w:color w:val="auto"/>
        </w:rPr>
        <w:t>).</w:t>
      </w:r>
    </w:p>
    <w:p w:rsidR="00D60F5B" w:rsidRDefault="00D60F5B" w:rsidP="00D60F5B">
      <w:pPr>
        <w:spacing w:line="276" w:lineRule="auto"/>
        <w:jc w:val="both"/>
        <w:rPr>
          <w:color w:val="auto"/>
        </w:rPr>
      </w:pPr>
      <w:r w:rsidRPr="00D60F5B">
        <w:t>«</w:t>
      </w:r>
      <w:r w:rsidR="006F2F78">
        <w:t xml:space="preserve">Nell’ambito di un generalizzato </w:t>
      </w:r>
      <w:r>
        <w:t xml:space="preserve">flop delle quarte dosi nelle persone immunocompromesse </w:t>
      </w:r>
      <w:r w:rsidR="006F2F78">
        <w:t xml:space="preserve">– commenta Cartabellotta – </w:t>
      </w:r>
      <w:r>
        <w:t xml:space="preserve">le inaccettabili diseguaglianze regionali dimostrano da un lato l’efficacia delle strategie di chiamata attiva dall’altra l’immobilismo organizzativo della maggior parte delle Regioni. </w:t>
      </w:r>
      <w:r w:rsidR="00036428" w:rsidRPr="005B44F2">
        <w:rPr>
          <w:i/>
          <w:color w:val="auto"/>
        </w:rPr>
        <w:t>Ça va sans</w:t>
      </w:r>
      <w:r w:rsidR="00036428" w:rsidRPr="005B44F2">
        <w:rPr>
          <w:color w:val="auto"/>
        </w:rPr>
        <w:t xml:space="preserve"> </w:t>
      </w:r>
      <w:r w:rsidR="00036428" w:rsidRPr="005B44F2">
        <w:rPr>
          <w:i/>
        </w:rPr>
        <w:t>dire</w:t>
      </w:r>
      <w:r w:rsidR="00036428">
        <w:t xml:space="preserve"> che rispetto all’ulteriore</w:t>
      </w:r>
      <w:r>
        <w:t xml:space="preserve"> platea di 4,2 milioni di persone candidate a ricevere la quarta dose</w:t>
      </w:r>
      <w:r w:rsidR="00036428">
        <w:t xml:space="preserve"> </w:t>
      </w:r>
      <w:r>
        <w:t>già emergono nette differenze tra Regioni</w:t>
      </w:r>
      <w:r w:rsidR="005B44F2">
        <w:t>, oltre che una partenza al ralenti</w:t>
      </w:r>
      <w:r w:rsidR="00ED6B96">
        <w:t xml:space="preserve"> delle somministrazioni</w:t>
      </w:r>
      <w:r>
        <w:t>».</w:t>
      </w:r>
    </w:p>
    <w:p w:rsidR="003A149B" w:rsidRPr="00F8392B" w:rsidRDefault="00372B2C" w:rsidP="007101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276" w:lineRule="auto"/>
        <w:jc w:val="both"/>
        <w:rPr>
          <w:color w:val="auto"/>
        </w:rPr>
      </w:pPr>
      <w:r w:rsidRPr="00F8392B">
        <w:rPr>
          <w:rFonts w:eastAsia="Times New Roman"/>
          <w:b/>
          <w:color w:val="auto"/>
        </w:rPr>
        <w:t>Vaccini: efficacia.</w:t>
      </w:r>
      <w:r w:rsidRPr="00F8392B">
        <w:rPr>
          <w:rFonts w:eastAsia="Times New Roman"/>
          <w:color w:val="auto"/>
        </w:rPr>
        <w:t xml:space="preserve"> I </w:t>
      </w:r>
      <w:hyperlink r:id="rId11" w:history="1">
        <w:r w:rsidRPr="00F8392B">
          <w:rPr>
            <w:rStyle w:val="Collegamentoipertestuale"/>
            <w:color w:val="auto"/>
          </w:rPr>
          <w:t>dati dell’Istituto Superiore di Sanità</w:t>
        </w:r>
      </w:hyperlink>
      <w:r w:rsidR="00945FDF" w:rsidRPr="00F8392B">
        <w:rPr>
          <w:color w:val="auto"/>
        </w:rPr>
        <w:t xml:space="preserve"> dimostrano </w:t>
      </w:r>
      <w:r w:rsidR="00820300" w:rsidRPr="00F8392B">
        <w:rPr>
          <w:color w:val="auto"/>
        </w:rPr>
        <w:t>che</w:t>
      </w:r>
      <w:r w:rsidR="003A149B" w:rsidRPr="00F8392B">
        <w:rPr>
          <w:color w:val="auto"/>
        </w:rPr>
        <w:t>:</w:t>
      </w:r>
    </w:p>
    <w:p w:rsidR="003A149B" w:rsidRPr="00F8392B" w:rsidRDefault="003A149B" w:rsidP="003A149B">
      <w:pPr>
        <w:pStyle w:val="Paragrafoelenc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276" w:lineRule="auto"/>
        <w:ind w:left="357" w:hanging="357"/>
        <w:jc w:val="both"/>
        <w:rPr>
          <w:color w:val="auto"/>
        </w:rPr>
      </w:pPr>
      <w:r w:rsidRPr="00F8392B">
        <w:rPr>
          <w:color w:val="auto"/>
        </w:rPr>
        <w:t xml:space="preserve">l’efficacia sulla diagnosi </w:t>
      </w:r>
      <w:r w:rsidR="00956F70" w:rsidRPr="00F8392B">
        <w:rPr>
          <w:color w:val="auto"/>
        </w:rPr>
        <w:t xml:space="preserve">rimane </w:t>
      </w:r>
      <w:r w:rsidRPr="00F8392B">
        <w:rPr>
          <w:color w:val="auto"/>
        </w:rPr>
        <w:t xml:space="preserve">sostanzialmente stabile dal </w:t>
      </w:r>
      <w:r w:rsidR="008F4656" w:rsidRPr="00F8392B">
        <w:rPr>
          <w:color w:val="auto"/>
        </w:rPr>
        <w:t>4</w:t>
      </w:r>
      <w:r w:rsidR="00F8392B" w:rsidRPr="00F8392B">
        <w:rPr>
          <w:color w:val="auto"/>
        </w:rPr>
        <w:t>4</w:t>
      </w:r>
      <w:r w:rsidR="008F4656" w:rsidRPr="00F8392B">
        <w:rPr>
          <w:color w:val="auto"/>
        </w:rPr>
        <w:t>,3</w:t>
      </w:r>
      <w:r w:rsidRPr="00F8392B">
        <w:rPr>
          <w:color w:val="auto"/>
        </w:rPr>
        <w:t>% per i vaccinati con</w:t>
      </w:r>
      <w:r w:rsidR="008751B7" w:rsidRPr="00F8392B">
        <w:rPr>
          <w:color w:val="auto"/>
        </w:rPr>
        <w:t xml:space="preserve"> due dosi entro 90 giorni al </w:t>
      </w:r>
      <w:r w:rsidR="008F4656" w:rsidRPr="00F8392B">
        <w:rPr>
          <w:color w:val="auto"/>
        </w:rPr>
        <w:t>47</w:t>
      </w:r>
      <w:r w:rsidR="00713F55" w:rsidRPr="00F8392B">
        <w:rPr>
          <w:color w:val="auto"/>
        </w:rPr>
        <w:t>,</w:t>
      </w:r>
      <w:r w:rsidR="008F4656" w:rsidRPr="00F8392B">
        <w:rPr>
          <w:color w:val="auto"/>
        </w:rPr>
        <w:t>1</w:t>
      </w:r>
      <w:r w:rsidRPr="00F8392B">
        <w:rPr>
          <w:color w:val="auto"/>
        </w:rPr>
        <w:t>% per i vaccinati da più di 120 giorni</w:t>
      </w:r>
      <w:r w:rsidR="00956F70" w:rsidRPr="00F8392B">
        <w:rPr>
          <w:color w:val="auto"/>
        </w:rPr>
        <w:t>, per poi salire</w:t>
      </w:r>
      <w:r w:rsidRPr="00F8392B">
        <w:rPr>
          <w:color w:val="auto"/>
        </w:rPr>
        <w:t xml:space="preserve"> al 6</w:t>
      </w:r>
      <w:r w:rsidR="00F8392B" w:rsidRPr="00F8392B">
        <w:rPr>
          <w:color w:val="auto"/>
        </w:rPr>
        <w:t>2</w:t>
      </w:r>
      <w:r w:rsidR="008F4656" w:rsidRPr="00F8392B">
        <w:rPr>
          <w:color w:val="auto"/>
        </w:rPr>
        <w:t>,</w:t>
      </w:r>
      <w:r w:rsidR="00F8392B" w:rsidRPr="00F8392B">
        <w:rPr>
          <w:color w:val="auto"/>
        </w:rPr>
        <w:t>1</w:t>
      </w:r>
      <w:r w:rsidRPr="00F8392B">
        <w:rPr>
          <w:color w:val="auto"/>
        </w:rPr>
        <w:t xml:space="preserve">% dopo il richiamo; </w:t>
      </w:r>
    </w:p>
    <w:p w:rsidR="003A149B" w:rsidRPr="00F8392B" w:rsidRDefault="003A149B" w:rsidP="00F8392B">
      <w:pPr>
        <w:pStyle w:val="Paragrafoelenc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276" w:lineRule="auto"/>
        <w:ind w:left="357" w:hanging="357"/>
        <w:jc w:val="both"/>
        <w:rPr>
          <w:color w:val="auto"/>
        </w:rPr>
      </w:pPr>
      <w:r w:rsidRPr="00F8392B">
        <w:rPr>
          <w:color w:val="auto"/>
        </w:rPr>
        <w:t xml:space="preserve">l’efficacia sulla malattia severa </w:t>
      </w:r>
      <w:r w:rsidR="00956F70" w:rsidRPr="00F8392B">
        <w:rPr>
          <w:color w:val="auto"/>
        </w:rPr>
        <w:t xml:space="preserve">rimane </w:t>
      </w:r>
      <w:r w:rsidRPr="00F8392B">
        <w:rPr>
          <w:color w:val="auto"/>
        </w:rPr>
        <w:t xml:space="preserve">sostanzialmente stabile dal </w:t>
      </w:r>
      <w:r w:rsidR="008751B7" w:rsidRPr="00F8392B">
        <w:rPr>
          <w:color w:val="auto"/>
        </w:rPr>
        <w:t>7</w:t>
      </w:r>
      <w:r w:rsidR="008F4656" w:rsidRPr="00F8392B">
        <w:rPr>
          <w:color w:val="auto"/>
        </w:rPr>
        <w:t>2</w:t>
      </w:r>
      <w:r w:rsidRPr="00F8392B">
        <w:rPr>
          <w:color w:val="auto"/>
        </w:rPr>
        <w:t>% per i vaccinati con due dosi entro 90 giorni al 7</w:t>
      </w:r>
      <w:r w:rsidR="008F4656" w:rsidRPr="00F8392B">
        <w:rPr>
          <w:color w:val="auto"/>
        </w:rPr>
        <w:t>3</w:t>
      </w:r>
      <w:r w:rsidRPr="00F8392B">
        <w:rPr>
          <w:color w:val="auto"/>
        </w:rPr>
        <w:t>,</w:t>
      </w:r>
      <w:r w:rsidR="00F8392B" w:rsidRPr="00F8392B">
        <w:rPr>
          <w:color w:val="auto"/>
        </w:rPr>
        <w:t>5</w:t>
      </w:r>
      <w:r w:rsidRPr="00F8392B">
        <w:rPr>
          <w:color w:val="auto"/>
        </w:rPr>
        <w:t xml:space="preserve">% per i </w:t>
      </w:r>
      <w:r w:rsidR="00820300" w:rsidRPr="00F8392B">
        <w:rPr>
          <w:color w:val="auto"/>
        </w:rPr>
        <w:t>vaccinati da più di 120 giorni</w:t>
      </w:r>
      <w:r w:rsidR="00956F70" w:rsidRPr="00F8392B">
        <w:rPr>
          <w:color w:val="auto"/>
        </w:rPr>
        <w:t>, per poi salire</w:t>
      </w:r>
      <w:r w:rsidR="00820300" w:rsidRPr="00F8392B">
        <w:rPr>
          <w:color w:val="auto"/>
        </w:rPr>
        <w:t xml:space="preserve"> </w:t>
      </w:r>
      <w:r w:rsidRPr="00F8392B">
        <w:rPr>
          <w:color w:val="auto"/>
        </w:rPr>
        <w:t>al</w:t>
      </w:r>
      <w:r w:rsidR="00F8392B" w:rsidRPr="00F8392B">
        <w:rPr>
          <w:color w:val="auto"/>
        </w:rPr>
        <w:t>l’</w:t>
      </w:r>
      <w:r w:rsidR="008F4656" w:rsidRPr="00F8392B">
        <w:rPr>
          <w:color w:val="auto"/>
        </w:rPr>
        <w:t>89,</w:t>
      </w:r>
      <w:r w:rsidR="00F8392B" w:rsidRPr="00F8392B">
        <w:rPr>
          <w:color w:val="auto"/>
        </w:rPr>
        <w:t>4</w:t>
      </w:r>
      <w:r w:rsidRPr="00F8392B">
        <w:rPr>
          <w:color w:val="auto"/>
        </w:rPr>
        <w:t>% dopo il richiamo.</w:t>
      </w:r>
    </w:p>
    <w:p w:rsidR="00F8392B" w:rsidRPr="00F8392B" w:rsidRDefault="00F8392B" w:rsidP="00407426">
      <w:pPr>
        <w:spacing w:line="276" w:lineRule="auto"/>
        <w:jc w:val="both"/>
        <w:rPr>
          <w:color w:val="auto"/>
        </w:rPr>
      </w:pPr>
      <w:r w:rsidRPr="00F8392B">
        <w:rPr>
          <w:color w:val="auto"/>
        </w:rPr>
        <w:t>Complessivamente nelle persone vaccinate con ciclo completo (più eventuale dose di richiamo), rispetto a quelle non vaccinate, nelle varie fasce d’età si riduce l’incidenza di diagnosi (del 12,7-53,5%): fa eccezione la fascia 5-11 anni per la quale le diagnosi tra i vaccinati segnano un +28,9% rispetto ai non vaccinati. In tutte le fasce di età si riduce soprattutto l’incidenza di malattia grave (del 36,9-81,1% per ricoveri ordinari; del 55,4-82,9% per le terapie intensive) e decesso (del 55,6-100%) (</w:t>
      </w:r>
      <w:r w:rsidRPr="00F8392B">
        <w:rPr>
          <w:color w:val="auto"/>
          <w:highlight w:val="yellow"/>
        </w:rPr>
        <w:t>figura 18</w:t>
      </w:r>
      <w:r w:rsidRPr="00F8392B">
        <w:rPr>
          <w:color w:val="auto"/>
        </w:rPr>
        <w:t>).</w:t>
      </w:r>
    </w:p>
    <w:p w:rsidR="00424111" w:rsidRDefault="00424111" w:rsidP="00424111">
      <w:pPr>
        <w:spacing w:line="276" w:lineRule="auto"/>
        <w:jc w:val="both"/>
      </w:pPr>
      <w:r>
        <w:t xml:space="preserve">«Tutti gli indicatori – conclude il Presidente – sono sostanzialmente in una fase di plateau con lieve tendenza discendente. Tuttavia, </w:t>
      </w:r>
      <w:r w:rsidR="00ED6B96">
        <w:t>indipendentemente dal</w:t>
      </w:r>
      <w:r>
        <w:t>lo spartiacque normativo del 1° maggio, la circolazione del virus</w:t>
      </w:r>
      <w:r w:rsidR="00F065A4">
        <w:t xml:space="preserve"> </w:t>
      </w:r>
      <w:r>
        <w:t>rimane molto elevata</w:t>
      </w:r>
      <w:r w:rsidR="00F065A4">
        <w:t>, oltre che ampiamente sottostimata</w:t>
      </w:r>
      <w:r>
        <w:t xml:space="preserve">: </w:t>
      </w:r>
      <w:r w:rsidR="00F065A4">
        <w:t xml:space="preserve">più di </w:t>
      </w:r>
      <w:r>
        <w:t xml:space="preserve">56 mila nuovi casi in media al giorno, tasso di positività dei tamponi </w:t>
      </w:r>
      <w:r w:rsidR="00F148CF">
        <w:t>antigenici</w:t>
      </w:r>
      <w:r>
        <w:t xml:space="preserve"> al 16% e </w:t>
      </w:r>
      <w:r w:rsidR="00DA52F1">
        <w:t>quasi</w:t>
      </w:r>
      <w:r>
        <w:t xml:space="preserve"> 1,2 milioni</w:t>
      </w:r>
      <w:r w:rsidR="00DA52F1">
        <w:t xml:space="preserve"> di positivi</w:t>
      </w:r>
      <w:r>
        <w:rPr>
          <w:color w:val="auto"/>
        </w:rPr>
        <w:t xml:space="preserve">. Ecco perché, </w:t>
      </w:r>
      <w:r>
        <w:t xml:space="preserve">indipendentemente da </w:t>
      </w:r>
      <w:r>
        <w:rPr>
          <w:color w:val="auto"/>
        </w:rPr>
        <w:t xml:space="preserve">obblighi e raccomandazioni, mantenere la </w:t>
      </w:r>
      <w:r>
        <w:t xml:space="preserve">mascherina nei </w:t>
      </w:r>
      <w:r w:rsidRPr="00EF0A73">
        <w:rPr>
          <w:color w:val="auto"/>
        </w:rPr>
        <w:t xml:space="preserve">locali </w:t>
      </w:r>
      <w:r>
        <w:t>al chiuso, specialmente se affollati e/o poco aerati, rimane una strategia indispensabile per ridurre la circolazione virale e proteggersi dal contagio».</w:t>
      </w:r>
    </w:p>
    <w:p w:rsidR="00E23CF9" w:rsidRDefault="00666867" w:rsidP="00BD67DE">
      <w:pPr>
        <w:spacing w:after="120" w:line="276" w:lineRule="auto"/>
        <w:rPr>
          <w:rStyle w:val="Hyperlink0"/>
        </w:rPr>
      </w:pPr>
      <w:r w:rsidRPr="00234B97">
        <w:rPr>
          <w:i/>
          <w:iCs/>
        </w:rPr>
        <w:t>Il</w:t>
      </w:r>
      <w:r w:rsidR="00CE577D" w:rsidRPr="00234B97">
        <w:rPr>
          <w:i/>
          <w:iCs/>
        </w:rPr>
        <w:t xml:space="preserve"> monitoraggio GIMBE dell'epidemia COVID-19 è disponibile a: </w:t>
      </w:r>
      <w:hyperlink r:id="rId12" w:history="1">
        <w:r w:rsidR="00CE577D" w:rsidRPr="00234B97">
          <w:rPr>
            <w:rStyle w:val="Hyperlink0"/>
          </w:rPr>
          <w:t>https://coronavirus.gimbe.org</w:t>
        </w:r>
      </w:hyperlink>
    </w:p>
    <w:p w:rsidR="009B392C" w:rsidRDefault="009B392C" w:rsidP="00BD67DE">
      <w:pPr>
        <w:spacing w:after="120" w:line="276" w:lineRule="auto"/>
        <w:rPr>
          <w:rStyle w:val="Hyperlink0"/>
        </w:rPr>
      </w:pPr>
    </w:p>
    <w:p w:rsidR="00044ABB" w:rsidRPr="00C46A82" w:rsidRDefault="00CE577D" w:rsidP="00C46A82">
      <w:pPr>
        <w:spacing w:after="120"/>
        <w:rPr>
          <w:rFonts w:eastAsia="Calibri" w:cs="Calibri"/>
          <w:color w:val="0563C1"/>
          <w:sz w:val="20"/>
          <w:szCs w:val="20"/>
          <w:u w:val="single" w:color="0563C1"/>
        </w:rPr>
      </w:pPr>
      <w:r w:rsidRPr="00234B97">
        <w:rPr>
          <w:b/>
          <w:bCs/>
        </w:rPr>
        <w:t>CONTATTI</w:t>
      </w:r>
      <w:r w:rsidRPr="00234B97">
        <w:rPr>
          <w:i/>
          <w:iCs/>
        </w:rPr>
        <w:br/>
      </w:r>
      <w:r w:rsidRPr="00234B97">
        <w:rPr>
          <w:b/>
          <w:bCs/>
        </w:rPr>
        <w:t>Fondazione GIMBE</w:t>
      </w:r>
      <w:r w:rsidRPr="00234B97">
        <w:rPr>
          <w:i/>
          <w:iCs/>
          <w:color w:val="0563C1"/>
          <w:u w:val="single" w:color="0563C1"/>
        </w:rPr>
        <w:br/>
      </w:r>
      <w:r w:rsidRPr="00234B97">
        <w:rPr>
          <w:sz w:val="20"/>
          <w:szCs w:val="20"/>
        </w:rPr>
        <w:t>Via Amendola 2 - 40121 Bologna</w:t>
      </w:r>
      <w:r w:rsidRPr="00234B97">
        <w:rPr>
          <w:sz w:val="20"/>
          <w:szCs w:val="20"/>
        </w:rPr>
        <w:br/>
        <w:t>Tel. 051 5883920 - Fax 051 4075774</w:t>
      </w:r>
      <w:r w:rsidRPr="00234B97">
        <w:rPr>
          <w:sz w:val="20"/>
          <w:szCs w:val="20"/>
        </w:rPr>
        <w:br/>
        <w:t xml:space="preserve">E-mail: </w:t>
      </w:r>
      <w:hyperlink r:id="rId13" w:history="1">
        <w:r w:rsidRPr="00234B97">
          <w:rPr>
            <w:rStyle w:val="Hyperlink1"/>
          </w:rPr>
          <w:t>ufficio.stampa@gimbe.org</w:t>
        </w:r>
      </w:hyperlink>
    </w:p>
    <w:p w:rsidR="00F43DFC" w:rsidRDefault="001203E4" w:rsidP="00D304E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  <w:r w:rsidR="00CE577D" w:rsidRPr="008E7049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</w:p>
    <w:p w:rsidR="00F43DFC" w:rsidRPr="00234B97" w:rsidRDefault="008B68E4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1D2D6DB" wp14:editId="00895E76">
            <wp:extent cx="5760000" cy="3193390"/>
            <wp:effectExtent l="0" t="0" r="0" b="762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D51" w:rsidRPr="00234B97" w:rsidRDefault="00266D51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8E7049">
        <w:rPr>
          <w:b/>
          <w:bCs/>
          <w:color w:val="00457D"/>
          <w:sz w:val="24"/>
          <w:szCs w:val="24"/>
          <w:u w:color="00457D"/>
        </w:rPr>
        <w:t>Figura 2</w:t>
      </w:r>
      <w:r w:rsidRPr="00234B97">
        <w:rPr>
          <w:b/>
          <w:bCs/>
          <w:color w:val="00457D"/>
          <w:sz w:val="24"/>
          <w:szCs w:val="24"/>
          <w:u w:color="00457D"/>
        </w:rPr>
        <w:br/>
      </w:r>
      <w:r w:rsidR="008B68E4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0F9929C" wp14:editId="717A37EC">
            <wp:extent cx="5760000" cy="3192521"/>
            <wp:effectExtent l="0" t="0" r="0" b="825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2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70E" w:rsidRDefault="000E770E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sectPr w:rsidR="007B682B" w:rsidRPr="00234B97" w:rsidSect="005B4AE1">
          <w:pgSz w:w="11900" w:h="16840"/>
          <w:pgMar w:top="993" w:right="1134" w:bottom="709" w:left="1134" w:header="709" w:footer="709" w:gutter="0"/>
          <w:cols w:space="720"/>
        </w:sectPr>
      </w:pPr>
      <w:r w:rsidRPr="00234B97">
        <w:rPr>
          <w:b/>
          <w:bCs/>
          <w:color w:val="00457D"/>
          <w:sz w:val="24"/>
          <w:szCs w:val="24"/>
          <w:u w:color="00457D"/>
        </w:rPr>
        <w:br/>
      </w:r>
    </w:p>
    <w:p w:rsidR="007B682B" w:rsidRDefault="00CE577D" w:rsidP="00466C2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</w:p>
    <w:p w:rsidR="00333BB6" w:rsidRPr="00234B97" w:rsidRDefault="008B68E4" w:rsidP="00466C2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8C0487D" wp14:editId="03A9CD4A">
            <wp:extent cx="9360000" cy="4810624"/>
            <wp:effectExtent l="0" t="0" r="0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10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spacing w:after="0" w:line="360" w:lineRule="auto"/>
        <w:jc w:val="center"/>
        <w:sectPr w:rsidR="007B682B" w:rsidRPr="00234B97" w:rsidSect="005B4AE1"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:rsidR="00184E2C" w:rsidRDefault="00E10DC3" w:rsidP="00E10DC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4</w:t>
      </w:r>
    </w:p>
    <w:p w:rsidR="00FB6128" w:rsidRDefault="008B68E4" w:rsidP="00E10DC3">
      <w:pPr>
        <w:spacing w:after="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4353653" wp14:editId="2871C899">
            <wp:extent cx="5760000" cy="2814192"/>
            <wp:effectExtent l="0" t="0" r="0" b="571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14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128" w:rsidRDefault="00FB6128" w:rsidP="00E10DC3">
      <w:pPr>
        <w:spacing w:after="0"/>
        <w:jc w:val="center"/>
        <w:rPr>
          <w:color w:val="auto"/>
        </w:rPr>
      </w:pPr>
    </w:p>
    <w:p w:rsidR="00FB6128" w:rsidRPr="00FB6128" w:rsidRDefault="00FB6128" w:rsidP="00FB6128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5</w:t>
      </w:r>
    </w:p>
    <w:p w:rsidR="00184E2C" w:rsidRDefault="008B68E4" w:rsidP="000E770E">
      <w:pPr>
        <w:spacing w:after="0" w:line="276" w:lineRule="auto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0296322" wp14:editId="3ECCE91E">
            <wp:extent cx="5760000" cy="3118094"/>
            <wp:effectExtent l="0" t="0" r="0" b="635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18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70E" w:rsidRDefault="000E770E" w:rsidP="0062610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FB6128" w:rsidRDefault="00FB6128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D93FAE" w:rsidRDefault="00D93FAE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6</w:t>
      </w:r>
    </w:p>
    <w:p w:rsidR="00D93FAE" w:rsidRPr="00FB6128" w:rsidRDefault="008B68E4" w:rsidP="00F9470A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617EE9A" wp14:editId="6F296774">
            <wp:extent cx="5760000" cy="307239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FAE" w:rsidRPr="00F9470A" w:rsidRDefault="00D93FAE" w:rsidP="00D93FAE">
      <w:pPr>
        <w:spacing w:after="0" w:line="240" w:lineRule="auto"/>
        <w:jc w:val="center"/>
        <w:rPr>
          <w:b/>
          <w:bCs/>
          <w:color w:val="00457D"/>
          <w:sz w:val="8"/>
          <w:szCs w:val="14"/>
          <w:u w:color="00457D"/>
        </w:rPr>
      </w:pPr>
    </w:p>
    <w:p w:rsidR="00061647" w:rsidRDefault="0006164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A03AAC" w:rsidRDefault="00D93FAE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1E3B61">
        <w:rPr>
          <w:b/>
          <w:bCs/>
          <w:color w:val="00457D"/>
          <w:sz w:val="24"/>
          <w:szCs w:val="24"/>
          <w:u w:color="00457D"/>
        </w:rPr>
        <w:t>7</w:t>
      </w:r>
    </w:p>
    <w:p w:rsidR="008751B7" w:rsidRDefault="008B68E4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272C15B" wp14:editId="27708F69">
            <wp:extent cx="5760000" cy="2885919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85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1B7" w:rsidRDefault="008751B7" w:rsidP="008751B7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8751B7" w:rsidRDefault="008751B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8751B7" w:rsidRPr="00EF109A" w:rsidRDefault="008751B7" w:rsidP="008751B7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EF109A">
        <w:rPr>
          <w:b/>
          <w:bCs/>
          <w:color w:val="00457D"/>
          <w:sz w:val="24"/>
          <w:szCs w:val="24"/>
          <w:u w:color="00457D"/>
        </w:rPr>
        <w:lastRenderedPageBreak/>
        <w:t>Figura 8</w:t>
      </w:r>
    </w:p>
    <w:p w:rsidR="00D93FAE" w:rsidRPr="00D93FAE" w:rsidRDefault="008B68E4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43A7056" wp14:editId="70F447C4">
            <wp:extent cx="5760000" cy="5353661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353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9EE" w:rsidRPr="002879EE" w:rsidRDefault="002879EE">
      <w:pPr>
        <w:spacing w:after="0"/>
        <w:jc w:val="center"/>
        <w:rPr>
          <w:b/>
          <w:bCs/>
          <w:color w:val="00457D"/>
          <w:sz w:val="10"/>
          <w:szCs w:val="12"/>
          <w:u w:color="00457D"/>
        </w:rPr>
      </w:pPr>
    </w:p>
    <w:p w:rsidR="00184E2C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t>Figura</w:t>
      </w:r>
      <w:r w:rsidR="00E10DC3">
        <w:rPr>
          <w:b/>
          <w:bCs/>
          <w:color w:val="00457D"/>
          <w:sz w:val="24"/>
          <w:szCs w:val="24"/>
          <w:u w:color="00457D"/>
        </w:rPr>
        <w:t xml:space="preserve"> </w:t>
      </w:r>
      <w:r w:rsidR="008751B7">
        <w:rPr>
          <w:b/>
          <w:bCs/>
          <w:color w:val="00457D"/>
          <w:sz w:val="24"/>
          <w:szCs w:val="24"/>
          <w:u w:color="00457D"/>
        </w:rPr>
        <w:t>9</w:t>
      </w:r>
    </w:p>
    <w:p w:rsidR="003274E5" w:rsidRDefault="008B68E4" w:rsidP="003274E5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67210B4" wp14:editId="40F7B5D0">
            <wp:extent cx="5760000" cy="2792940"/>
            <wp:effectExtent l="0" t="0" r="0" b="762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9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1B7" w:rsidRDefault="008751B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1B3764" w:rsidRPr="00BF670A" w:rsidRDefault="00736C14" w:rsidP="00DB1360">
      <w:pPr>
        <w:spacing w:after="0" w:line="240" w:lineRule="auto"/>
        <w:jc w:val="center"/>
        <w:rPr>
          <w:b/>
          <w:bCs/>
          <w:color w:val="FF0000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030535">
        <w:rPr>
          <w:b/>
          <w:bCs/>
          <w:color w:val="00457D"/>
          <w:sz w:val="24"/>
          <w:szCs w:val="24"/>
          <w:u w:color="00457D"/>
        </w:rPr>
        <w:t>0</w:t>
      </w:r>
    </w:p>
    <w:p w:rsidR="001B3764" w:rsidRPr="00466C2D" w:rsidRDefault="006013F1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A06C008" wp14:editId="7001DA14">
            <wp:extent cx="5760000" cy="3657340"/>
            <wp:effectExtent l="0" t="0" r="0" b="63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1B7" w:rsidRDefault="008751B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211923" w:rsidRPr="00211923" w:rsidRDefault="00211923" w:rsidP="00211923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8049CF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D022C4" w:rsidRPr="008049CF">
        <w:rPr>
          <w:b/>
          <w:bCs/>
          <w:color w:val="00457D"/>
          <w:sz w:val="24"/>
          <w:szCs w:val="24"/>
          <w:u w:color="00457D"/>
        </w:rPr>
        <w:t>1</w:t>
      </w:r>
      <w:r w:rsidR="00D54DDF">
        <w:rPr>
          <w:b/>
          <w:bCs/>
          <w:color w:val="00457D"/>
          <w:sz w:val="24"/>
          <w:szCs w:val="24"/>
          <w:u w:color="00457D"/>
        </w:rPr>
        <w:t>1</w:t>
      </w:r>
    </w:p>
    <w:p w:rsidR="00A15BB4" w:rsidRDefault="006013F1" w:rsidP="00012B67">
      <w:pPr>
        <w:spacing w:line="276" w:lineRule="auto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1218361E" wp14:editId="45E0D253">
            <wp:extent cx="5760000" cy="3634133"/>
            <wp:effectExtent l="0" t="0" r="0" b="444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34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BC7" w:rsidRDefault="00E03BC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D54DDF" w:rsidRDefault="00D54DDF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D54DDF" w:rsidRDefault="00D54DDF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12</w:t>
      </w:r>
    </w:p>
    <w:p w:rsidR="00D54DDF" w:rsidRDefault="006013F1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CF1812F" wp14:editId="37F5C968">
            <wp:extent cx="5688000" cy="4278749"/>
            <wp:effectExtent l="0" t="0" r="8255" b="762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4278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48B0" w:rsidRPr="00BE48B0" w:rsidRDefault="00BE48B0" w:rsidP="004B6DC2">
      <w:pPr>
        <w:spacing w:after="0" w:line="240" w:lineRule="auto"/>
        <w:jc w:val="center"/>
        <w:rPr>
          <w:b/>
          <w:bCs/>
          <w:color w:val="00457D"/>
          <w:sz w:val="12"/>
          <w:szCs w:val="12"/>
          <w:u w:color="00457D"/>
        </w:rPr>
      </w:pPr>
    </w:p>
    <w:p w:rsidR="004B6DC2" w:rsidRDefault="004B6DC2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1E3B61">
        <w:rPr>
          <w:b/>
          <w:bCs/>
          <w:color w:val="00457D"/>
          <w:sz w:val="24"/>
          <w:szCs w:val="24"/>
          <w:u w:color="00457D"/>
        </w:rPr>
        <w:t>1</w:t>
      </w:r>
      <w:r w:rsidR="00D54DDF">
        <w:rPr>
          <w:b/>
          <w:bCs/>
          <w:color w:val="00457D"/>
          <w:sz w:val="24"/>
          <w:szCs w:val="24"/>
          <w:u w:color="00457D"/>
        </w:rPr>
        <w:t>3</w:t>
      </w:r>
    </w:p>
    <w:p w:rsidR="00061647" w:rsidRDefault="006013F1" w:rsidP="00E03BC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B3C72BF" wp14:editId="090AECAC">
            <wp:extent cx="5688000" cy="4286081"/>
            <wp:effectExtent l="0" t="0" r="8255" b="63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4286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9C9" w:rsidRDefault="00C359C9" w:rsidP="00BE48B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001BF">
        <w:rPr>
          <w:b/>
          <w:bCs/>
          <w:color w:val="00457D"/>
          <w:sz w:val="24"/>
          <w:szCs w:val="24"/>
          <w:u w:color="00457D"/>
        </w:rPr>
        <w:lastRenderedPageBreak/>
        <w:t>Figura</w:t>
      </w:r>
      <w:r>
        <w:rPr>
          <w:b/>
          <w:bCs/>
          <w:color w:val="00457D"/>
          <w:sz w:val="24"/>
          <w:szCs w:val="24"/>
          <w:u w:color="00457D"/>
        </w:rPr>
        <w:t xml:space="preserve"> </w:t>
      </w:r>
      <w:r w:rsidR="001E3B61">
        <w:rPr>
          <w:b/>
          <w:bCs/>
          <w:color w:val="00457D"/>
          <w:sz w:val="24"/>
          <w:szCs w:val="24"/>
          <w:u w:color="00457D"/>
        </w:rPr>
        <w:t>1</w:t>
      </w:r>
      <w:r w:rsidR="00D54DDF">
        <w:rPr>
          <w:b/>
          <w:bCs/>
          <w:color w:val="00457D"/>
          <w:sz w:val="24"/>
          <w:szCs w:val="24"/>
          <w:u w:color="00457D"/>
        </w:rPr>
        <w:t>4</w:t>
      </w:r>
    </w:p>
    <w:p w:rsidR="006E14AA" w:rsidRDefault="006013F1" w:rsidP="00C359C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3262987" wp14:editId="6A13C581">
            <wp:extent cx="5760000" cy="3490318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90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14AA" w:rsidRDefault="006E14AA" w:rsidP="00C359C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D54DDF" w:rsidRDefault="00BE48B0" w:rsidP="00BE48B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15</w:t>
      </w:r>
    </w:p>
    <w:p w:rsidR="00D54DDF" w:rsidRDefault="006013F1" w:rsidP="00C359C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38CDF2D" wp14:editId="1E5A8EC0">
            <wp:extent cx="5760000" cy="4336952"/>
            <wp:effectExtent l="0" t="0" r="0" b="6985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36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1B7" w:rsidRDefault="008751B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6E14AA" w:rsidRDefault="006E14AA" w:rsidP="006E14A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001BF">
        <w:rPr>
          <w:b/>
          <w:bCs/>
          <w:color w:val="00457D"/>
          <w:sz w:val="24"/>
          <w:szCs w:val="24"/>
          <w:u w:color="00457D"/>
        </w:rPr>
        <w:lastRenderedPageBreak/>
        <w:t>Figura</w:t>
      </w:r>
      <w:r>
        <w:rPr>
          <w:b/>
          <w:bCs/>
          <w:color w:val="00457D"/>
          <w:sz w:val="24"/>
          <w:szCs w:val="24"/>
          <w:u w:color="00457D"/>
        </w:rPr>
        <w:t xml:space="preserve"> </w:t>
      </w:r>
      <w:r w:rsidR="001E3B61">
        <w:rPr>
          <w:b/>
          <w:bCs/>
          <w:color w:val="00457D"/>
          <w:sz w:val="24"/>
          <w:szCs w:val="24"/>
          <w:u w:color="00457D"/>
        </w:rPr>
        <w:t>1</w:t>
      </w:r>
      <w:r w:rsidR="00BE48B0">
        <w:rPr>
          <w:b/>
          <w:bCs/>
          <w:color w:val="00457D"/>
          <w:sz w:val="24"/>
          <w:szCs w:val="24"/>
          <w:u w:color="00457D"/>
        </w:rPr>
        <w:t>6</w:t>
      </w:r>
    </w:p>
    <w:p w:rsidR="007E1AAC" w:rsidRDefault="006013F1" w:rsidP="006E14A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3232795" wp14:editId="46B22BB6">
            <wp:extent cx="5688000" cy="4286081"/>
            <wp:effectExtent l="0" t="0" r="8255" b="635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4286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401" w:rsidRPr="00D71401" w:rsidRDefault="00D71401" w:rsidP="006E14AA">
      <w:pPr>
        <w:spacing w:after="0" w:line="240" w:lineRule="auto"/>
        <w:jc w:val="center"/>
        <w:rPr>
          <w:b/>
          <w:bCs/>
          <w:color w:val="00457D"/>
          <w:sz w:val="16"/>
          <w:szCs w:val="24"/>
          <w:u w:color="00457D"/>
        </w:rPr>
      </w:pPr>
    </w:p>
    <w:p w:rsidR="00D71401" w:rsidRDefault="00D71401" w:rsidP="001A2F1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BE48B0">
        <w:rPr>
          <w:b/>
          <w:bCs/>
          <w:color w:val="00457D"/>
          <w:sz w:val="24"/>
          <w:szCs w:val="24"/>
          <w:u w:color="00457D"/>
        </w:rPr>
        <w:t>7</w:t>
      </w:r>
    </w:p>
    <w:p w:rsidR="00D71401" w:rsidRDefault="00F27F03" w:rsidP="006E14A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noProof/>
        </w:rPr>
        <w:drawing>
          <wp:inline distT="0" distB="0" distL="0" distR="0" wp14:anchorId="18C9FBF9" wp14:editId="090BC819">
            <wp:extent cx="5685239" cy="4284000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239" cy="42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9C9" w:rsidRDefault="00C359C9" w:rsidP="00E03BC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C359C9" w:rsidSect="005B4AE1">
          <w:pgSz w:w="11900" w:h="16840"/>
          <w:pgMar w:top="1134" w:right="1134" w:bottom="1418" w:left="1134" w:header="709" w:footer="709" w:gutter="0"/>
          <w:cols w:space="720"/>
        </w:sectPr>
      </w:pPr>
    </w:p>
    <w:p w:rsidR="00F8392B" w:rsidRDefault="00775180" w:rsidP="00C46585">
      <w:pPr>
        <w:spacing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26C68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BE48B0">
        <w:rPr>
          <w:b/>
          <w:bCs/>
          <w:color w:val="00457D"/>
          <w:sz w:val="24"/>
          <w:szCs w:val="24"/>
          <w:u w:color="00457D"/>
        </w:rPr>
        <w:t>18</w:t>
      </w:r>
    </w:p>
    <w:p w:rsidR="004066D0" w:rsidRDefault="00C46585" w:rsidP="00F8392B">
      <w:pPr>
        <w:spacing w:line="240" w:lineRule="auto"/>
        <w:ind w:left="-426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9857DF9" wp14:editId="513E964B">
            <wp:extent cx="9360000" cy="5340207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340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2737" w:rsidRDefault="00AC2737" w:rsidP="004B6DC2">
      <w:pPr>
        <w:spacing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AC2737" w:rsidSect="005B4AE1">
          <w:pgSz w:w="16840" w:h="11900" w:orient="landscape"/>
          <w:pgMar w:top="1134" w:right="1134" w:bottom="1134" w:left="1418" w:header="709" w:footer="709" w:gutter="0"/>
          <w:cols w:space="720"/>
          <w:docGrid w:linePitch="299"/>
        </w:sectPr>
      </w:pPr>
    </w:p>
    <w:p w:rsidR="006013F1" w:rsidRDefault="004D16FF" w:rsidP="006013F1">
      <w:pPr>
        <w:spacing w:after="60" w:line="276" w:lineRule="auto"/>
        <w:jc w:val="center"/>
      </w:pPr>
      <w:r w:rsidRPr="00FE45DD">
        <w:rPr>
          <w:b/>
          <w:bCs/>
          <w:color w:val="00457D"/>
          <w:sz w:val="24"/>
          <w:szCs w:val="24"/>
          <w:u w:color="00457D"/>
        </w:rPr>
        <w:lastRenderedPageBreak/>
        <w:t xml:space="preserve">Tabella 1. Indicatori regionali: settimana </w:t>
      </w:r>
      <w:r w:rsidR="001A2F1B">
        <w:rPr>
          <w:b/>
          <w:bCs/>
          <w:color w:val="00457D"/>
          <w:sz w:val="24"/>
          <w:szCs w:val="24"/>
          <w:u w:color="00457D"/>
        </w:rPr>
        <w:t>2</w:t>
      </w:r>
      <w:r w:rsidR="006013F1">
        <w:rPr>
          <w:b/>
          <w:bCs/>
          <w:color w:val="00457D"/>
          <w:sz w:val="24"/>
          <w:szCs w:val="24"/>
          <w:u w:color="00457D"/>
        </w:rPr>
        <w:t>7</w:t>
      </w:r>
      <w:r w:rsidR="005A434C">
        <w:rPr>
          <w:b/>
          <w:bCs/>
          <w:color w:val="00457D"/>
          <w:sz w:val="24"/>
          <w:szCs w:val="24"/>
          <w:u w:color="00457D"/>
        </w:rPr>
        <w:t xml:space="preserve"> aprile</w:t>
      </w:r>
      <w:r w:rsidR="006013F1">
        <w:rPr>
          <w:b/>
          <w:bCs/>
          <w:color w:val="00457D"/>
          <w:sz w:val="24"/>
          <w:szCs w:val="24"/>
          <w:u w:color="00457D"/>
        </w:rPr>
        <w:t>-3 maggio</w:t>
      </w:r>
      <w:r w:rsidRPr="00FE45DD">
        <w:rPr>
          <w:b/>
          <w:bCs/>
          <w:color w:val="00457D"/>
          <w:sz w:val="24"/>
          <w:szCs w:val="24"/>
          <w:u w:color="00457D"/>
        </w:rPr>
        <w:t xml:space="preserve"> 2022</w:t>
      </w:r>
      <w:r w:rsidR="006013F1">
        <w:t xml:space="preserve"> </w:t>
      </w:r>
    </w:p>
    <w:tbl>
      <w:tblPr>
        <w:tblW w:w="963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660"/>
        <w:gridCol w:w="1458"/>
        <w:gridCol w:w="2268"/>
        <w:gridCol w:w="2268"/>
      </w:tblGrid>
      <w:tr w:rsidR="006013F1" w:rsidRPr="006013F1" w:rsidTr="006013F1">
        <w:trPr>
          <w:trHeight w:val="907"/>
        </w:trPr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6013F1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Regione</w:t>
            </w:r>
          </w:p>
        </w:tc>
        <w:tc>
          <w:tcPr>
            <w:tcW w:w="1660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</w:pPr>
            <w:r w:rsidRPr="006013F1"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  <w:t>Casi attualmente positivi per 100.000 abitanti</w:t>
            </w:r>
          </w:p>
        </w:tc>
        <w:tc>
          <w:tcPr>
            <w:tcW w:w="1458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6013F1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Variazione </w:t>
            </w:r>
            <w:r w:rsidRPr="006013F1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% nuovi casi</w:t>
            </w:r>
          </w:p>
        </w:tc>
        <w:tc>
          <w:tcPr>
            <w:tcW w:w="2268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6013F1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Posti letto in area medica occupati da pazienti COVID−19</w:t>
            </w:r>
          </w:p>
        </w:tc>
        <w:tc>
          <w:tcPr>
            <w:tcW w:w="2268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6013F1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Posti letto in terapia intensiva occupati da </w:t>
            </w:r>
            <w:r w:rsidRPr="006013F1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pazienti COVID−19</w:t>
            </w:r>
          </w:p>
        </w:tc>
      </w:tr>
      <w:tr w:rsidR="006013F1" w:rsidRPr="006013F1" w:rsidTr="006013F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013F1">
              <w:rPr>
                <w:rFonts w:eastAsia="Times New Roman" w:cs="Calibri"/>
                <w:bdr w:val="none" w:sz="0" w:space="0" w:color="auto"/>
              </w:rPr>
              <w:t>Abruzzo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4.412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-12,7%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23,3%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6,6%</w:t>
            </w:r>
          </w:p>
        </w:tc>
      </w:tr>
      <w:tr w:rsidR="006013F1" w:rsidRPr="006013F1" w:rsidTr="006013F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013F1">
              <w:rPr>
                <w:rFonts w:eastAsia="Times New Roman" w:cs="Calibri"/>
                <w:bdr w:val="none" w:sz="0" w:space="0" w:color="auto"/>
              </w:rPr>
              <w:t>Basilicata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5.397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-13,0%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27,0%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3,8%</w:t>
            </w:r>
          </w:p>
        </w:tc>
      </w:tr>
      <w:tr w:rsidR="006013F1" w:rsidRPr="006013F1" w:rsidTr="006013F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013F1">
              <w:rPr>
                <w:rFonts w:eastAsia="Times New Roman" w:cs="Calibri"/>
                <w:bdr w:val="none" w:sz="0" w:space="0" w:color="auto"/>
              </w:rPr>
              <w:t>Calabria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4.368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-13,3%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24,9%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7,7%</w:t>
            </w:r>
          </w:p>
        </w:tc>
      </w:tr>
      <w:tr w:rsidR="006013F1" w:rsidRPr="006013F1" w:rsidTr="006013F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013F1">
              <w:rPr>
                <w:rFonts w:eastAsia="Times New Roman" w:cs="Calibri"/>
                <w:bdr w:val="none" w:sz="0" w:space="0" w:color="auto"/>
              </w:rPr>
              <w:t>Campania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2.998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-14,2%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18,1%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7,8%</w:t>
            </w:r>
          </w:p>
        </w:tc>
      </w:tr>
      <w:tr w:rsidR="006013F1" w:rsidRPr="006013F1" w:rsidTr="006013F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013F1">
              <w:rPr>
                <w:rFonts w:eastAsia="Times New Roman" w:cs="Calibri"/>
                <w:bdr w:val="none" w:sz="0" w:space="0" w:color="auto"/>
              </w:rPr>
              <w:t>Emilia Romagna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1.213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-9,7%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15,2%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3,4%</w:t>
            </w:r>
          </w:p>
        </w:tc>
      </w:tr>
      <w:tr w:rsidR="006013F1" w:rsidRPr="006013F1" w:rsidTr="006013F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013F1">
              <w:rPr>
                <w:rFonts w:eastAsia="Times New Roman" w:cs="Calibri"/>
                <w:bdr w:val="none" w:sz="0" w:space="0" w:color="auto"/>
              </w:rPr>
              <w:t>Friuli Venezia Giulia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2.009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5,0%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13,1%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1,7%</w:t>
            </w:r>
          </w:p>
        </w:tc>
      </w:tr>
      <w:tr w:rsidR="006013F1" w:rsidRPr="006013F1" w:rsidTr="006013F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013F1">
              <w:rPr>
                <w:rFonts w:eastAsia="Times New Roman" w:cs="Calibri"/>
                <w:bdr w:val="none" w:sz="0" w:space="0" w:color="auto"/>
              </w:rPr>
              <w:t>Lazio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2.663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-18,0%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17,8%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6,2%</w:t>
            </w:r>
          </w:p>
        </w:tc>
      </w:tr>
      <w:tr w:rsidR="006013F1" w:rsidRPr="006013F1" w:rsidTr="006013F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013F1">
              <w:rPr>
                <w:rFonts w:eastAsia="Times New Roman" w:cs="Calibri"/>
                <w:bdr w:val="none" w:sz="0" w:space="0" w:color="auto"/>
              </w:rPr>
              <w:t>Liguria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1.015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-12,3%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17,8%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7,8%</w:t>
            </w:r>
          </w:p>
        </w:tc>
      </w:tr>
      <w:tr w:rsidR="006013F1" w:rsidRPr="006013F1" w:rsidTr="006013F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013F1">
              <w:rPr>
                <w:rFonts w:eastAsia="Times New Roman" w:cs="Calibri"/>
                <w:bdr w:val="none" w:sz="0" w:space="0" w:color="auto"/>
              </w:rPr>
              <w:t>Lombardia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1.510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0,7%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11,2%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1,9%</w:t>
            </w:r>
          </w:p>
        </w:tc>
      </w:tr>
      <w:tr w:rsidR="006013F1" w:rsidRPr="006013F1" w:rsidTr="006013F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013F1">
              <w:rPr>
                <w:rFonts w:eastAsia="Times New Roman" w:cs="Calibri"/>
                <w:bdr w:val="none" w:sz="0" w:space="0" w:color="auto"/>
              </w:rPr>
              <w:t>Marche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429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-4,7%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16,7%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2,2%</w:t>
            </w:r>
          </w:p>
        </w:tc>
      </w:tr>
      <w:tr w:rsidR="006013F1" w:rsidRPr="006013F1" w:rsidTr="006013F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013F1">
              <w:rPr>
                <w:rFonts w:eastAsia="Times New Roman" w:cs="Calibri"/>
                <w:bdr w:val="none" w:sz="0" w:space="0" w:color="auto"/>
              </w:rPr>
              <w:t>Molise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2.957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-2,1%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21,6%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2,6%</w:t>
            </w:r>
          </w:p>
        </w:tc>
      </w:tr>
      <w:tr w:rsidR="006013F1" w:rsidRPr="006013F1" w:rsidTr="006013F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013F1">
              <w:rPr>
                <w:rFonts w:eastAsia="Times New Roman" w:cs="Calibri"/>
                <w:bdr w:val="none" w:sz="0" w:space="0" w:color="auto"/>
              </w:rPr>
              <w:t>Piemonte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1.459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7,4%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11,3%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2,4%</w:t>
            </w:r>
          </w:p>
        </w:tc>
      </w:tr>
      <w:tr w:rsidR="006013F1" w:rsidRPr="006013F1" w:rsidTr="006013F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013F1">
              <w:rPr>
                <w:rFonts w:eastAsia="Times New Roman" w:cs="Calibri"/>
                <w:bdr w:val="none" w:sz="0" w:space="0" w:color="auto"/>
              </w:rPr>
              <w:t>Prov. Aut. Bolzano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692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-6,9%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9,6%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0,0%</w:t>
            </w:r>
          </w:p>
        </w:tc>
      </w:tr>
      <w:tr w:rsidR="006013F1" w:rsidRPr="006013F1" w:rsidTr="006013F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013F1">
              <w:rPr>
                <w:rFonts w:eastAsia="Times New Roman" w:cs="Calibri"/>
                <w:bdr w:val="none" w:sz="0" w:space="0" w:color="auto"/>
              </w:rPr>
              <w:t>Prov. Aut. Trento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665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-2,6%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14,5%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3,3%</w:t>
            </w:r>
          </w:p>
        </w:tc>
      </w:tr>
      <w:tr w:rsidR="006013F1" w:rsidRPr="006013F1" w:rsidTr="006013F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013F1">
              <w:rPr>
                <w:rFonts w:eastAsia="Times New Roman" w:cs="Calibri"/>
                <w:bdr w:val="none" w:sz="0" w:space="0" w:color="auto"/>
              </w:rPr>
              <w:t>Puglia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2.547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-15,9%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18,5%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5,0%</w:t>
            </w:r>
          </w:p>
        </w:tc>
      </w:tr>
      <w:tr w:rsidR="006013F1" w:rsidRPr="006013F1" w:rsidTr="006013F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013F1">
              <w:rPr>
                <w:rFonts w:eastAsia="Times New Roman" w:cs="Calibri"/>
                <w:bdr w:val="none" w:sz="0" w:space="0" w:color="auto"/>
              </w:rPr>
              <w:t>Sardegna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1.792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-3,8%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18,2%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4,9%</w:t>
            </w:r>
          </w:p>
        </w:tc>
      </w:tr>
      <w:tr w:rsidR="006013F1" w:rsidRPr="006013F1" w:rsidTr="006013F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013F1">
              <w:rPr>
                <w:rFonts w:eastAsia="Times New Roman" w:cs="Calibri"/>
                <w:bdr w:val="none" w:sz="0" w:space="0" w:color="auto"/>
              </w:rPr>
              <w:t>Sicilia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2.395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-12,6%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20,8%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5,5%</w:t>
            </w:r>
          </w:p>
        </w:tc>
      </w:tr>
      <w:tr w:rsidR="006013F1" w:rsidRPr="006013F1" w:rsidTr="006013F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013F1">
              <w:rPr>
                <w:rFonts w:eastAsia="Times New Roman" w:cs="Calibri"/>
                <w:bdr w:val="none" w:sz="0" w:space="0" w:color="auto"/>
              </w:rPr>
              <w:t>Toscana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1.289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-12,9%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11,8%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3,9%</w:t>
            </w:r>
          </w:p>
        </w:tc>
      </w:tr>
      <w:tr w:rsidR="006013F1" w:rsidRPr="006013F1" w:rsidTr="006013F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013F1">
              <w:rPr>
                <w:rFonts w:eastAsia="Times New Roman" w:cs="Calibri"/>
                <w:bdr w:val="none" w:sz="0" w:space="0" w:color="auto"/>
              </w:rPr>
              <w:t>Umbria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1.313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-11,8%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33,2%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5,8%</w:t>
            </w:r>
          </w:p>
        </w:tc>
      </w:tr>
      <w:tr w:rsidR="006013F1" w:rsidRPr="006013F1" w:rsidTr="006013F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013F1">
              <w:rPr>
                <w:rFonts w:eastAsia="Times New Roman" w:cs="Calibri"/>
                <w:bdr w:val="none" w:sz="0" w:space="0" w:color="auto"/>
              </w:rPr>
              <w:t>Valle D'Aosta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1.140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-9,1%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9C0006"/>
                <w:bdr w:val="none" w:sz="0" w:space="0" w:color="auto"/>
              </w:rPr>
              <w:t>16,0%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0,0%</w:t>
            </w:r>
          </w:p>
        </w:tc>
      </w:tr>
      <w:tr w:rsidR="006013F1" w:rsidRPr="006013F1" w:rsidTr="006013F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013F1">
              <w:rPr>
                <w:rFonts w:eastAsia="Times New Roman" w:cs="Calibri"/>
                <w:bdr w:val="none" w:sz="0" w:space="0" w:color="auto"/>
              </w:rPr>
              <w:t>Veneto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1.393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-0,7%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10,1%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color w:val="006100"/>
                <w:bdr w:val="none" w:sz="0" w:space="0" w:color="auto"/>
              </w:rPr>
              <w:t>1,9%</w:t>
            </w:r>
          </w:p>
        </w:tc>
      </w:tr>
      <w:tr w:rsidR="006013F1" w:rsidRPr="006013F1" w:rsidTr="006013F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6013F1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ITALIA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2.012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-8,9%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15,0%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6013F1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3,9%</w:t>
            </w:r>
          </w:p>
        </w:tc>
      </w:tr>
      <w:tr w:rsidR="006013F1" w:rsidRPr="006013F1" w:rsidTr="006013F1">
        <w:trPr>
          <w:trHeight w:val="1871"/>
        </w:trPr>
        <w:tc>
          <w:tcPr>
            <w:tcW w:w="9639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:rsid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 w:rsidRPr="008C1577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Nota: </w:t>
            </w:r>
            <w:r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i dati della Regione Sicilia risentono di ricalcoli avvenuti nell’ultima settimana.</w:t>
            </w:r>
          </w:p>
          <w:p w:rsidR="006013F1" w:rsidRPr="006013F1" w:rsidRDefault="006013F1" w:rsidP="006013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</w:t>
            </w:r>
            <w:r w:rsidRPr="006013F1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ella prima colonna i colori rosso, verde e giallo indicano rispettivamente una performance regionale in peggioramento, in miglioramento o stabile, rispetto alla settimana precedente.</w:t>
            </w:r>
            <w:r w:rsidRPr="006013F1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Nella seconda colonna i colori rosso e verde indicano rispettivamente un aumento o una diminuzione percentuale dei nuovi casi rispetto alla settimana precedente.</w:t>
            </w:r>
            <w:r w:rsidRPr="006013F1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 xml:space="preserve">Nelle ultime 2 colonne i colori rosso e verde indicano rispettivamente un valore superiore o inferiore rispetto alla media nazionale (dati Agenas). </w:t>
            </w:r>
          </w:p>
        </w:tc>
      </w:tr>
    </w:tbl>
    <w:p w:rsidR="004D16FF" w:rsidRDefault="004D16FF" w:rsidP="004D16FF">
      <w:pPr>
        <w:spacing w:after="0" w:line="240" w:lineRule="auto"/>
      </w:pPr>
      <w:r>
        <w:br w:type="page"/>
      </w:r>
    </w:p>
    <w:p w:rsidR="004D16FF" w:rsidRPr="008955B7" w:rsidRDefault="004D16FF" w:rsidP="008955B7">
      <w:pPr>
        <w:spacing w:after="8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441F1">
        <w:rPr>
          <w:b/>
          <w:bCs/>
          <w:color w:val="00457D"/>
          <w:sz w:val="24"/>
          <w:szCs w:val="24"/>
          <w:u w:color="00457D"/>
        </w:rPr>
        <w:lastRenderedPageBreak/>
        <w:t>Tabella 2. Nuovi casi nell’ultima se</w:t>
      </w:r>
      <w:r w:rsidR="008955B7">
        <w:rPr>
          <w:b/>
          <w:bCs/>
          <w:color w:val="00457D"/>
          <w:sz w:val="24"/>
          <w:szCs w:val="24"/>
          <w:u w:color="00457D"/>
        </w:rPr>
        <w:t>ttimana suddivisi per provincia</w:t>
      </w:r>
    </w:p>
    <w:tbl>
      <w:tblPr>
        <w:tblStyle w:val="TableNormal"/>
        <w:tblW w:w="843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2000"/>
        <w:gridCol w:w="2248"/>
        <w:gridCol w:w="2487"/>
        <w:gridCol w:w="1687"/>
        <w:gridCol w:w="13"/>
      </w:tblGrid>
      <w:tr w:rsidR="00745BD1" w:rsidRPr="005672CD" w:rsidTr="006013F1">
        <w:trPr>
          <w:gridAfter w:val="1"/>
          <w:wAfter w:w="13" w:type="dxa"/>
          <w:trHeight w:val="481"/>
          <w:tblHeader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5BD1" w:rsidRPr="005672CD" w:rsidRDefault="00745BD1" w:rsidP="00775550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Regione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5BD1" w:rsidRPr="005672CD" w:rsidRDefault="00745BD1" w:rsidP="00775550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Provincia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 w:themeColor="background1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5BD1" w:rsidRPr="005672CD" w:rsidRDefault="00745BD1" w:rsidP="006013F1">
            <w:pPr>
              <w:spacing w:after="0" w:line="240" w:lineRule="auto"/>
              <w:jc w:val="center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Nuovi casi per </w:t>
            </w:r>
            <w:r w:rsidR="00936C2E">
              <w:rPr>
                <w:rFonts w:cs="Calibri"/>
                <w:b/>
                <w:bCs/>
                <w:color w:val="FFFFFF"/>
                <w:szCs w:val="20"/>
                <w:u w:color="FFFFFF"/>
              </w:rPr>
              <w:br/>
            </w: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100.000 abitanti </w:t>
            </w:r>
            <w:r>
              <w:rPr>
                <w:rFonts w:cs="Calibri"/>
                <w:b/>
                <w:bCs/>
                <w:color w:val="FFFFFF"/>
                <w:szCs w:val="20"/>
                <w:u w:color="FFFFFF"/>
              </w:rPr>
              <w:br/>
            </w:r>
            <w:r w:rsidR="006013F1">
              <w:rPr>
                <w:rFonts w:cs="Calibri"/>
                <w:b/>
                <w:bCs/>
                <w:color w:val="FFFFFF"/>
                <w:szCs w:val="20"/>
                <w:u w:color="FFFFFF"/>
              </w:rPr>
              <w:t>27 aprile-3 maggio</w:t>
            </w:r>
            <w:r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 2022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00457D"/>
            </w:tcBorders>
            <w:shd w:val="clear" w:color="auto" w:fill="00457D"/>
            <w:vAlign w:val="center"/>
          </w:tcPr>
          <w:p w:rsidR="00745BD1" w:rsidRPr="005672CD" w:rsidRDefault="00745BD1" w:rsidP="006013F1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Cs w:val="20"/>
                <w:u w:color="FFFFFF"/>
              </w:rPr>
            </w:pPr>
            <w:r>
              <w:rPr>
                <w:rFonts w:cs="Calibri"/>
                <w:b/>
                <w:bCs/>
                <w:color w:val="FFFFFF"/>
                <w:szCs w:val="20"/>
                <w:u w:color="FFFFFF"/>
              </w:rPr>
              <w:t>Variazione % nuovi casi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Chieti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1.132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-15,9%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Teramo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1.061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-9,8%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Pescara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1.027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-13,5%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L'Aquila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847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-5,0%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Potenza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862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-9,3%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Matera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779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-19,0%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Catanzaro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954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-7,6%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Crotone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858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-6,8%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Cosenza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633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-10,6%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Reggio di Calabria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573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-21,7%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Vibo Valentia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463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-22,2%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Avellino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1.013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-10,7%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Salerno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942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-7,3%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Benevento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925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-12,7%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Caserta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866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-11,5%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Napoli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663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-18,8%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Modena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692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-2,6%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Reggio nell'Emilia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684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-18,3%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Ravenna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632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-12,5%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Bologna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600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-7,9%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Forlì-Cesena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586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-9,4%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Parma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579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-14,3%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Rimini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557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-13,1%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Ferrara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546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-1,9%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Piacenza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421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-12,2%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Gorizia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581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33,7%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Udine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573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8,2%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Trieste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541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hd w:val="clear" w:color="auto" w:fill="C6EFCE"/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-12,0%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Pordenone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478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3,8%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Rieti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874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-9,1%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Frosinone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741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0,2%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Latina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711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-23,1%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Roma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629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-19,4%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Viterbo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525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-20,0%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 Spezia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693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-15,9%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Genova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563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-12,3%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Imperia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551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-15,3%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Savona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489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-1,4%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Mantova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674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1,3%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Lecco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630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1,7%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Sondrio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590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27,1%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Pavia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589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5,5%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Como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548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-6,5%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Brescia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548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6,4%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Monza e della Brianza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541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2,2%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Varese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511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-5,4%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Cremona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496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1,5%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Milano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482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-4,4%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Lodi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470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22,6%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Bergamo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385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12,2%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Ascoli Piceno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1.092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-12,2%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Fermo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804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-4,6%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Macerata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714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-4,6%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Ancona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683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-6,5%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Pesaro e Urbino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677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7,5%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Campobasso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869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-0,7%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Isernia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854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-5,8%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P.A. Bolzano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Bolzano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485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-4,9%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P.A. Trento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Trento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490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-2,6%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Biella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570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18,2%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Vercelli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560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17,7%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Asti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555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-13,1%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Torino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540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9,6%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Alessandria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539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-10,2%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Verbano-Cusio-Ossola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522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15,1%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Cuneo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481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21,5%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Novara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423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7,6%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Bari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880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-14,4%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Brindisi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865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-17,8%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Taranto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831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-14,8%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Lecce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722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-16,1%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Foggia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609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-19,0%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Barletta-Andria-Trani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500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-12,4%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Oristano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886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21,4%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Sud Sardegna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884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-1,6%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Cagliari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813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-8,2%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Nuoro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721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-6,3%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Sassari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531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-9,0%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Messina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736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-26,6%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Siracusa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719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-9,5%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Agrigento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659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-10,8%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Trapani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652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-4,3%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Caltanissetta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619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4,8%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Ragusa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602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-7,6%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Catania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543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-10,4%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Palermo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542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-11,7%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Enna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450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-24,7%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Siena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712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-8,2%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Pisa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706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-4,2%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Livorno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677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-19,6%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Grosseto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647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-9,3%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Massa Carrara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617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-22,0%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Pistoia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607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-13,4%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Firenze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593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-12,1%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Arezzo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570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-13,5%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Lucca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563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-20,4%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Prato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506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-7,1%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Perugia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801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-11,4%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Terni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698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-12,1%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Valle d'Aosta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Aosta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446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-9,1%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Padova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930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6,4%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Vicenza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890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10,5%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Venezia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786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-5,5%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Treviso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730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-11,4%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Rovigo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727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-5,3%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Verona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724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-2,0%</w:t>
            </w:r>
          </w:p>
        </w:tc>
      </w:tr>
      <w:tr w:rsidR="006013F1" w:rsidRPr="0080409E" w:rsidTr="006013F1">
        <w:tblPrEx>
          <w:shd w:val="clear" w:color="auto" w:fill="CDD4E9"/>
        </w:tblPrEx>
        <w:trPr>
          <w:gridAfter w:val="1"/>
          <w:wAfter w:w="13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6013F1" w:rsidRDefault="006013F1" w:rsidP="006013F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Belluno</w:t>
            </w:r>
          </w:p>
        </w:tc>
        <w:tc>
          <w:tcPr>
            <w:tcW w:w="24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556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center"/>
          </w:tcPr>
          <w:p w:rsidR="006013F1" w:rsidRDefault="006013F1" w:rsidP="006013F1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-11,9%</w:t>
            </w:r>
          </w:p>
        </w:tc>
      </w:tr>
      <w:tr w:rsidR="00D91289" w:rsidRPr="005672CD" w:rsidTr="006013F1">
        <w:tblPrEx>
          <w:shd w:val="clear" w:color="auto" w:fill="CDD4E9"/>
        </w:tblPrEx>
        <w:trPr>
          <w:trHeight w:val="567"/>
          <w:jc w:val="center"/>
        </w:trPr>
        <w:tc>
          <w:tcPr>
            <w:tcW w:w="8435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D91289" w:rsidRDefault="002B5E81" w:rsidP="006013F1">
            <w:pPr>
              <w:spacing w:after="0" w:line="240" w:lineRule="auto"/>
              <w:contextualSpacing/>
              <w:rPr>
                <w:rFonts w:cs="Calibri"/>
              </w:rPr>
            </w:pPr>
            <w:r w:rsidRPr="00120F46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Nella </w:t>
            </w:r>
            <w:r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quarta</w:t>
            </w:r>
            <w:r w:rsidRPr="00120F46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 colonna </w:t>
            </w:r>
            <w:r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i colori </w:t>
            </w:r>
            <w:r w:rsidRPr="00120F46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rosso e verde indicano rispettivamente un aumento o una diminuzione</w:t>
            </w:r>
            <w:r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 percentuale dei</w:t>
            </w:r>
            <w:r w:rsidRPr="00120F46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 nuovi casi rispetto alla settimana precedente.</w:t>
            </w:r>
          </w:p>
        </w:tc>
      </w:tr>
    </w:tbl>
    <w:p w:rsidR="0080409E" w:rsidRPr="00234B97" w:rsidRDefault="0080409E" w:rsidP="004D16FF"/>
    <w:p w:rsidR="00764162" w:rsidRPr="005672CD" w:rsidRDefault="00764162"/>
    <w:p w:rsidR="005E38B7" w:rsidRDefault="005E38B7" w:rsidP="005E38B7">
      <w:pPr>
        <w:widowControl w:val="0"/>
        <w:spacing w:after="80" w:line="240" w:lineRule="auto"/>
        <w:jc w:val="center"/>
      </w:pPr>
    </w:p>
    <w:p w:rsidR="005E38B7" w:rsidRPr="00234B97" w:rsidRDefault="005E38B7"/>
    <w:sectPr w:rsidR="005E38B7" w:rsidRPr="00234B97" w:rsidSect="005B4AE1">
      <w:pgSz w:w="11900" w:h="16840"/>
      <w:pgMar w:top="1134" w:right="1134" w:bottom="1418" w:left="1134" w:header="709" w:footer="709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EED600" w16cex:dateUtc="2022-03-30T10:09:00Z"/>
  <w16cex:commentExtensible w16cex:durableId="25EED934" w16cex:dateUtc="2022-03-30T11:27:00Z"/>
  <w16cex:commentExtensible w16cex:durableId="25EED601" w16cex:dateUtc="2022-03-30T10:20:00Z"/>
  <w16cex:commentExtensible w16cex:durableId="25EED969" w16cex:dateUtc="2022-03-30T11:28:00Z"/>
  <w16cex:commentExtensible w16cex:durableId="25EED602" w16cex:dateUtc="2022-03-30T10:11:00Z"/>
  <w16cex:commentExtensible w16cex:durableId="25EED991" w16cex:dateUtc="2022-03-30T11:28:00Z"/>
  <w16cex:commentExtensible w16cex:durableId="25EED603" w16cex:dateUtc="2022-03-30T10:11:00Z"/>
  <w16cex:commentExtensible w16cex:durableId="25EED9B7" w16cex:dateUtc="2022-03-30T11:29:00Z"/>
  <w16cex:commentExtensible w16cex:durableId="25EEDA89" w16cex:dateUtc="2022-03-30T11:32:00Z"/>
  <w16cex:commentExtensible w16cex:durableId="25EED604" w16cex:dateUtc="2022-03-30T09:56:00Z"/>
  <w16cex:commentExtensible w16cex:durableId="25EEDAD0" w16cex:dateUtc="2022-03-30T11:34:00Z"/>
  <w16cex:commentExtensible w16cex:durableId="25EED605" w16cex:dateUtc="2022-03-30T10:29:00Z"/>
  <w16cex:commentExtensible w16cex:durableId="25EED606" w16cex:dateUtc="2022-03-30T10:13:00Z"/>
  <w16cex:commentExtensible w16cex:durableId="25EEDAF7" w16cex:dateUtc="2022-03-30T11:34:00Z"/>
  <w16cex:commentExtensible w16cex:durableId="25EED607" w16cex:dateUtc="2022-03-30T10:15:00Z"/>
  <w16cex:commentExtensible w16cex:durableId="25EEDB0A" w16cex:dateUtc="2022-03-30T11:35:00Z"/>
  <w16cex:commentExtensible w16cex:durableId="25EED608" w16cex:dateUtc="2022-03-30T11:09:00Z"/>
  <w16cex:commentExtensible w16cex:durableId="25EED609" w16cex:dateUtc="2022-03-30T11:04:00Z"/>
  <w16cex:commentExtensible w16cex:durableId="25EED60A" w16cex:dateUtc="2022-03-30T11:01:00Z"/>
  <w16cex:commentExtensible w16cex:durableId="25EEDB30" w16cex:dateUtc="2022-03-30T11:3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A9F" w:rsidRDefault="00B42A9F">
      <w:pPr>
        <w:spacing w:after="0" w:line="240" w:lineRule="auto"/>
      </w:pPr>
      <w:r>
        <w:separator/>
      </w:r>
    </w:p>
  </w:endnote>
  <w:endnote w:type="continuationSeparator" w:id="0">
    <w:p w:rsidR="00B42A9F" w:rsidRDefault="00B42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A9F" w:rsidRDefault="00B42A9F">
      <w:pPr>
        <w:spacing w:after="0" w:line="240" w:lineRule="auto"/>
      </w:pPr>
      <w:r>
        <w:separator/>
      </w:r>
    </w:p>
  </w:footnote>
  <w:footnote w:type="continuationSeparator" w:id="0">
    <w:p w:rsidR="00B42A9F" w:rsidRDefault="00B42A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95C575F"/>
    <w:multiLevelType w:val="hybridMultilevel"/>
    <w:tmpl w:val="1F64859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41235F"/>
    <w:multiLevelType w:val="hybridMultilevel"/>
    <w:tmpl w:val="652CA20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F87F41"/>
    <w:multiLevelType w:val="hybridMultilevel"/>
    <w:tmpl w:val="43D6B9D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9A6A66"/>
    <w:multiLevelType w:val="hybridMultilevel"/>
    <w:tmpl w:val="11F64F2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9F1D45"/>
    <w:multiLevelType w:val="hybridMultilevel"/>
    <w:tmpl w:val="44BAFC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A930BDF"/>
    <w:multiLevelType w:val="hybridMultilevel"/>
    <w:tmpl w:val="3BB858A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7"/>
  </w:num>
  <w:num w:numId="5">
    <w:abstractNumId w:val="3"/>
  </w:num>
  <w:num w:numId="6">
    <w:abstractNumId w:val="5"/>
  </w:num>
  <w:num w:numId="7">
    <w:abstractNumId w:val="2"/>
  </w:num>
  <w:num w:numId="8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2B"/>
    <w:rsid w:val="000022A7"/>
    <w:rsid w:val="00002300"/>
    <w:rsid w:val="0000244C"/>
    <w:rsid w:val="000027F8"/>
    <w:rsid w:val="000043C6"/>
    <w:rsid w:val="00004BE3"/>
    <w:rsid w:val="00004BF7"/>
    <w:rsid w:val="00004CA3"/>
    <w:rsid w:val="00004D92"/>
    <w:rsid w:val="00005129"/>
    <w:rsid w:val="00005172"/>
    <w:rsid w:val="000056DE"/>
    <w:rsid w:val="000066F6"/>
    <w:rsid w:val="0000714A"/>
    <w:rsid w:val="000078FA"/>
    <w:rsid w:val="00007BF9"/>
    <w:rsid w:val="00007D52"/>
    <w:rsid w:val="00010548"/>
    <w:rsid w:val="00010F65"/>
    <w:rsid w:val="0001119D"/>
    <w:rsid w:val="0001122C"/>
    <w:rsid w:val="00011791"/>
    <w:rsid w:val="00011E61"/>
    <w:rsid w:val="00011F4F"/>
    <w:rsid w:val="00012113"/>
    <w:rsid w:val="0001299A"/>
    <w:rsid w:val="00012B67"/>
    <w:rsid w:val="0001337E"/>
    <w:rsid w:val="00014385"/>
    <w:rsid w:val="00015574"/>
    <w:rsid w:val="00015BAE"/>
    <w:rsid w:val="00016690"/>
    <w:rsid w:val="00017890"/>
    <w:rsid w:val="0002043C"/>
    <w:rsid w:val="000206F4"/>
    <w:rsid w:val="0002125E"/>
    <w:rsid w:val="00021C19"/>
    <w:rsid w:val="000222A5"/>
    <w:rsid w:val="00023784"/>
    <w:rsid w:val="00024C2D"/>
    <w:rsid w:val="00026518"/>
    <w:rsid w:val="00026849"/>
    <w:rsid w:val="00027033"/>
    <w:rsid w:val="000276DE"/>
    <w:rsid w:val="000300C2"/>
    <w:rsid w:val="00030535"/>
    <w:rsid w:val="0003144B"/>
    <w:rsid w:val="00031CD6"/>
    <w:rsid w:val="00032112"/>
    <w:rsid w:val="00032658"/>
    <w:rsid w:val="00033800"/>
    <w:rsid w:val="00033A78"/>
    <w:rsid w:val="00033CE4"/>
    <w:rsid w:val="0003499E"/>
    <w:rsid w:val="00034A98"/>
    <w:rsid w:val="000352B4"/>
    <w:rsid w:val="000354CC"/>
    <w:rsid w:val="000356DF"/>
    <w:rsid w:val="00036428"/>
    <w:rsid w:val="000365C2"/>
    <w:rsid w:val="00036D4B"/>
    <w:rsid w:val="00036D6B"/>
    <w:rsid w:val="000373F1"/>
    <w:rsid w:val="00037451"/>
    <w:rsid w:val="00037A0A"/>
    <w:rsid w:val="00037F01"/>
    <w:rsid w:val="000403D3"/>
    <w:rsid w:val="00040D5E"/>
    <w:rsid w:val="000410EA"/>
    <w:rsid w:val="000415C2"/>
    <w:rsid w:val="00041695"/>
    <w:rsid w:val="00041719"/>
    <w:rsid w:val="00041D6E"/>
    <w:rsid w:val="000421A9"/>
    <w:rsid w:val="00042E7E"/>
    <w:rsid w:val="00043C39"/>
    <w:rsid w:val="00044665"/>
    <w:rsid w:val="00044ABB"/>
    <w:rsid w:val="00044C9B"/>
    <w:rsid w:val="00044EB9"/>
    <w:rsid w:val="000453E7"/>
    <w:rsid w:val="00046B65"/>
    <w:rsid w:val="00047BCE"/>
    <w:rsid w:val="0005001A"/>
    <w:rsid w:val="00051038"/>
    <w:rsid w:val="0005206B"/>
    <w:rsid w:val="000523C5"/>
    <w:rsid w:val="00052578"/>
    <w:rsid w:val="000531D1"/>
    <w:rsid w:val="000542D3"/>
    <w:rsid w:val="0005433B"/>
    <w:rsid w:val="00054D1D"/>
    <w:rsid w:val="000552E2"/>
    <w:rsid w:val="00056C03"/>
    <w:rsid w:val="000572F4"/>
    <w:rsid w:val="00057324"/>
    <w:rsid w:val="0005772C"/>
    <w:rsid w:val="00057C36"/>
    <w:rsid w:val="00057E5F"/>
    <w:rsid w:val="00057F3D"/>
    <w:rsid w:val="0006040F"/>
    <w:rsid w:val="00060FAC"/>
    <w:rsid w:val="00061647"/>
    <w:rsid w:val="00061D4E"/>
    <w:rsid w:val="00062223"/>
    <w:rsid w:val="000625F5"/>
    <w:rsid w:val="00063092"/>
    <w:rsid w:val="00063723"/>
    <w:rsid w:val="0006525F"/>
    <w:rsid w:val="000653E7"/>
    <w:rsid w:val="0006599B"/>
    <w:rsid w:val="00065C95"/>
    <w:rsid w:val="00066602"/>
    <w:rsid w:val="0006669C"/>
    <w:rsid w:val="00067039"/>
    <w:rsid w:val="000673B6"/>
    <w:rsid w:val="00067B8B"/>
    <w:rsid w:val="00071568"/>
    <w:rsid w:val="00071A13"/>
    <w:rsid w:val="00071C3B"/>
    <w:rsid w:val="0007243C"/>
    <w:rsid w:val="00072AFD"/>
    <w:rsid w:val="00072C04"/>
    <w:rsid w:val="00073532"/>
    <w:rsid w:val="00073A8A"/>
    <w:rsid w:val="00073DFF"/>
    <w:rsid w:val="000743B7"/>
    <w:rsid w:val="000747A9"/>
    <w:rsid w:val="00074E5F"/>
    <w:rsid w:val="00074FDD"/>
    <w:rsid w:val="000753BA"/>
    <w:rsid w:val="0007555B"/>
    <w:rsid w:val="00075694"/>
    <w:rsid w:val="00075EF2"/>
    <w:rsid w:val="00076216"/>
    <w:rsid w:val="000762C3"/>
    <w:rsid w:val="00077B4C"/>
    <w:rsid w:val="00077B7F"/>
    <w:rsid w:val="00077DC5"/>
    <w:rsid w:val="00080225"/>
    <w:rsid w:val="000803DA"/>
    <w:rsid w:val="0008040C"/>
    <w:rsid w:val="00080BE8"/>
    <w:rsid w:val="00080F14"/>
    <w:rsid w:val="00081B96"/>
    <w:rsid w:val="0008271E"/>
    <w:rsid w:val="0008362E"/>
    <w:rsid w:val="00083804"/>
    <w:rsid w:val="00083DE2"/>
    <w:rsid w:val="0008457A"/>
    <w:rsid w:val="00084E0B"/>
    <w:rsid w:val="00085386"/>
    <w:rsid w:val="00085AF6"/>
    <w:rsid w:val="00085D13"/>
    <w:rsid w:val="000867DD"/>
    <w:rsid w:val="000871FB"/>
    <w:rsid w:val="00087236"/>
    <w:rsid w:val="00087B77"/>
    <w:rsid w:val="00091A87"/>
    <w:rsid w:val="00091D56"/>
    <w:rsid w:val="0009249D"/>
    <w:rsid w:val="00093AE7"/>
    <w:rsid w:val="0009411D"/>
    <w:rsid w:val="00095584"/>
    <w:rsid w:val="00095667"/>
    <w:rsid w:val="00095DC5"/>
    <w:rsid w:val="00096350"/>
    <w:rsid w:val="00096577"/>
    <w:rsid w:val="000A00BA"/>
    <w:rsid w:val="000A0380"/>
    <w:rsid w:val="000A08BA"/>
    <w:rsid w:val="000A0EDA"/>
    <w:rsid w:val="000A1093"/>
    <w:rsid w:val="000A1424"/>
    <w:rsid w:val="000A39B8"/>
    <w:rsid w:val="000A422E"/>
    <w:rsid w:val="000A57A1"/>
    <w:rsid w:val="000A6581"/>
    <w:rsid w:val="000A6DB2"/>
    <w:rsid w:val="000A72BA"/>
    <w:rsid w:val="000A7DDA"/>
    <w:rsid w:val="000A7E95"/>
    <w:rsid w:val="000A7EA7"/>
    <w:rsid w:val="000B0548"/>
    <w:rsid w:val="000B0AC0"/>
    <w:rsid w:val="000B119C"/>
    <w:rsid w:val="000B1B66"/>
    <w:rsid w:val="000B211A"/>
    <w:rsid w:val="000B21CF"/>
    <w:rsid w:val="000B242E"/>
    <w:rsid w:val="000B2449"/>
    <w:rsid w:val="000B25F9"/>
    <w:rsid w:val="000B3CDF"/>
    <w:rsid w:val="000B4554"/>
    <w:rsid w:val="000B4A82"/>
    <w:rsid w:val="000B53A4"/>
    <w:rsid w:val="000B5AC9"/>
    <w:rsid w:val="000B6238"/>
    <w:rsid w:val="000B68AC"/>
    <w:rsid w:val="000B6BAC"/>
    <w:rsid w:val="000C07AC"/>
    <w:rsid w:val="000C0A45"/>
    <w:rsid w:val="000C0B9A"/>
    <w:rsid w:val="000C22FE"/>
    <w:rsid w:val="000C2BD2"/>
    <w:rsid w:val="000C3C3C"/>
    <w:rsid w:val="000C3DE4"/>
    <w:rsid w:val="000C4285"/>
    <w:rsid w:val="000C63F8"/>
    <w:rsid w:val="000C6B69"/>
    <w:rsid w:val="000C7105"/>
    <w:rsid w:val="000C789B"/>
    <w:rsid w:val="000C7A89"/>
    <w:rsid w:val="000D0625"/>
    <w:rsid w:val="000D08C8"/>
    <w:rsid w:val="000D0980"/>
    <w:rsid w:val="000D1250"/>
    <w:rsid w:val="000D1503"/>
    <w:rsid w:val="000D1F5C"/>
    <w:rsid w:val="000D24D7"/>
    <w:rsid w:val="000D2A90"/>
    <w:rsid w:val="000D2CAA"/>
    <w:rsid w:val="000D3B36"/>
    <w:rsid w:val="000D40CB"/>
    <w:rsid w:val="000D4370"/>
    <w:rsid w:val="000D5878"/>
    <w:rsid w:val="000D5B61"/>
    <w:rsid w:val="000D5C61"/>
    <w:rsid w:val="000D7077"/>
    <w:rsid w:val="000D75CD"/>
    <w:rsid w:val="000D7645"/>
    <w:rsid w:val="000D7A69"/>
    <w:rsid w:val="000D7DCE"/>
    <w:rsid w:val="000D7E45"/>
    <w:rsid w:val="000D7EE3"/>
    <w:rsid w:val="000E0BCB"/>
    <w:rsid w:val="000E0C48"/>
    <w:rsid w:val="000E1A5A"/>
    <w:rsid w:val="000E1ABF"/>
    <w:rsid w:val="000E1C12"/>
    <w:rsid w:val="000E238A"/>
    <w:rsid w:val="000E2D17"/>
    <w:rsid w:val="000E3472"/>
    <w:rsid w:val="000E476D"/>
    <w:rsid w:val="000E4A1A"/>
    <w:rsid w:val="000E5ABA"/>
    <w:rsid w:val="000E60E1"/>
    <w:rsid w:val="000E60EB"/>
    <w:rsid w:val="000E64DA"/>
    <w:rsid w:val="000E6F3B"/>
    <w:rsid w:val="000E770E"/>
    <w:rsid w:val="000E781A"/>
    <w:rsid w:val="000E7A53"/>
    <w:rsid w:val="000F0385"/>
    <w:rsid w:val="000F09AA"/>
    <w:rsid w:val="000F159D"/>
    <w:rsid w:val="000F1EC4"/>
    <w:rsid w:val="000F2082"/>
    <w:rsid w:val="000F2389"/>
    <w:rsid w:val="000F387B"/>
    <w:rsid w:val="000F3AC7"/>
    <w:rsid w:val="000F4209"/>
    <w:rsid w:val="000F4917"/>
    <w:rsid w:val="000F5019"/>
    <w:rsid w:val="000F50A4"/>
    <w:rsid w:val="000F63CB"/>
    <w:rsid w:val="000F6D38"/>
    <w:rsid w:val="000F6EBD"/>
    <w:rsid w:val="000F6FE7"/>
    <w:rsid w:val="000F704A"/>
    <w:rsid w:val="000F7752"/>
    <w:rsid w:val="001014E8"/>
    <w:rsid w:val="00101803"/>
    <w:rsid w:val="00101EE1"/>
    <w:rsid w:val="00102089"/>
    <w:rsid w:val="001022BC"/>
    <w:rsid w:val="00102EF5"/>
    <w:rsid w:val="00103B2C"/>
    <w:rsid w:val="0010442F"/>
    <w:rsid w:val="00104974"/>
    <w:rsid w:val="00104B88"/>
    <w:rsid w:val="00104DDA"/>
    <w:rsid w:val="0010568D"/>
    <w:rsid w:val="00106801"/>
    <w:rsid w:val="00106888"/>
    <w:rsid w:val="00106B84"/>
    <w:rsid w:val="00110316"/>
    <w:rsid w:val="001104E4"/>
    <w:rsid w:val="00111ED5"/>
    <w:rsid w:val="00111EF8"/>
    <w:rsid w:val="00111F9A"/>
    <w:rsid w:val="00112E06"/>
    <w:rsid w:val="001130FB"/>
    <w:rsid w:val="00113933"/>
    <w:rsid w:val="00113F04"/>
    <w:rsid w:val="00113F85"/>
    <w:rsid w:val="00114088"/>
    <w:rsid w:val="00114459"/>
    <w:rsid w:val="00115B80"/>
    <w:rsid w:val="00115C48"/>
    <w:rsid w:val="00116006"/>
    <w:rsid w:val="00116B12"/>
    <w:rsid w:val="00116C56"/>
    <w:rsid w:val="00116C93"/>
    <w:rsid w:val="00117E10"/>
    <w:rsid w:val="001203E4"/>
    <w:rsid w:val="00120DCD"/>
    <w:rsid w:val="00120F46"/>
    <w:rsid w:val="00121EB7"/>
    <w:rsid w:val="00122302"/>
    <w:rsid w:val="0012327E"/>
    <w:rsid w:val="0012383F"/>
    <w:rsid w:val="00123878"/>
    <w:rsid w:val="00123934"/>
    <w:rsid w:val="0012399B"/>
    <w:rsid w:val="00123B8F"/>
    <w:rsid w:val="0012436D"/>
    <w:rsid w:val="00124890"/>
    <w:rsid w:val="00124C08"/>
    <w:rsid w:val="00124EFF"/>
    <w:rsid w:val="0012540D"/>
    <w:rsid w:val="00126938"/>
    <w:rsid w:val="00126C0E"/>
    <w:rsid w:val="00127096"/>
    <w:rsid w:val="00127307"/>
    <w:rsid w:val="00127892"/>
    <w:rsid w:val="001304B0"/>
    <w:rsid w:val="0013062E"/>
    <w:rsid w:val="0013077F"/>
    <w:rsid w:val="00130B71"/>
    <w:rsid w:val="00131B77"/>
    <w:rsid w:val="00131B83"/>
    <w:rsid w:val="00131BD2"/>
    <w:rsid w:val="001324D5"/>
    <w:rsid w:val="00132966"/>
    <w:rsid w:val="00132BF8"/>
    <w:rsid w:val="001343AE"/>
    <w:rsid w:val="00134D05"/>
    <w:rsid w:val="00135006"/>
    <w:rsid w:val="00135D77"/>
    <w:rsid w:val="00135DBC"/>
    <w:rsid w:val="00136581"/>
    <w:rsid w:val="001367B8"/>
    <w:rsid w:val="001378AD"/>
    <w:rsid w:val="0014031D"/>
    <w:rsid w:val="001410D3"/>
    <w:rsid w:val="0014184C"/>
    <w:rsid w:val="00141D1E"/>
    <w:rsid w:val="00141E72"/>
    <w:rsid w:val="00141F0A"/>
    <w:rsid w:val="00141F2F"/>
    <w:rsid w:val="00142677"/>
    <w:rsid w:val="001429C0"/>
    <w:rsid w:val="00143D58"/>
    <w:rsid w:val="001440A0"/>
    <w:rsid w:val="00144669"/>
    <w:rsid w:val="00144E5A"/>
    <w:rsid w:val="0014500F"/>
    <w:rsid w:val="00145D4E"/>
    <w:rsid w:val="00146286"/>
    <w:rsid w:val="00147243"/>
    <w:rsid w:val="001473B8"/>
    <w:rsid w:val="00147D1B"/>
    <w:rsid w:val="00150022"/>
    <w:rsid w:val="00150920"/>
    <w:rsid w:val="00150E81"/>
    <w:rsid w:val="00150F3B"/>
    <w:rsid w:val="001513A9"/>
    <w:rsid w:val="001518FD"/>
    <w:rsid w:val="00152127"/>
    <w:rsid w:val="001527E3"/>
    <w:rsid w:val="00152D1F"/>
    <w:rsid w:val="001532BC"/>
    <w:rsid w:val="001533C7"/>
    <w:rsid w:val="001533DC"/>
    <w:rsid w:val="00153627"/>
    <w:rsid w:val="001536E7"/>
    <w:rsid w:val="001546C9"/>
    <w:rsid w:val="00154EE5"/>
    <w:rsid w:val="00157CBE"/>
    <w:rsid w:val="00157E6E"/>
    <w:rsid w:val="00157F8B"/>
    <w:rsid w:val="00161281"/>
    <w:rsid w:val="00161433"/>
    <w:rsid w:val="00161AEE"/>
    <w:rsid w:val="001626C3"/>
    <w:rsid w:val="00162B3C"/>
    <w:rsid w:val="00162BE4"/>
    <w:rsid w:val="00162D8C"/>
    <w:rsid w:val="0016301A"/>
    <w:rsid w:val="0016350E"/>
    <w:rsid w:val="00163CCF"/>
    <w:rsid w:val="00164036"/>
    <w:rsid w:val="001647A3"/>
    <w:rsid w:val="001649D7"/>
    <w:rsid w:val="00164A5D"/>
    <w:rsid w:val="00165554"/>
    <w:rsid w:val="001667ED"/>
    <w:rsid w:val="00166F65"/>
    <w:rsid w:val="0016753E"/>
    <w:rsid w:val="0016781B"/>
    <w:rsid w:val="00167984"/>
    <w:rsid w:val="00167C65"/>
    <w:rsid w:val="00170F6D"/>
    <w:rsid w:val="00171468"/>
    <w:rsid w:val="001715BB"/>
    <w:rsid w:val="00171FB8"/>
    <w:rsid w:val="0017205A"/>
    <w:rsid w:val="0017383E"/>
    <w:rsid w:val="00173E38"/>
    <w:rsid w:val="001749DD"/>
    <w:rsid w:val="001753F4"/>
    <w:rsid w:val="00175571"/>
    <w:rsid w:val="00175709"/>
    <w:rsid w:val="00176234"/>
    <w:rsid w:val="00176590"/>
    <w:rsid w:val="00176B1E"/>
    <w:rsid w:val="00177874"/>
    <w:rsid w:val="001803BE"/>
    <w:rsid w:val="0018079D"/>
    <w:rsid w:val="00181994"/>
    <w:rsid w:val="00181F5C"/>
    <w:rsid w:val="00182713"/>
    <w:rsid w:val="0018288F"/>
    <w:rsid w:val="00183B21"/>
    <w:rsid w:val="00183FA3"/>
    <w:rsid w:val="00184068"/>
    <w:rsid w:val="00184E2C"/>
    <w:rsid w:val="00185D5F"/>
    <w:rsid w:val="00186142"/>
    <w:rsid w:val="00186853"/>
    <w:rsid w:val="00186E2D"/>
    <w:rsid w:val="00186FBE"/>
    <w:rsid w:val="001876F5"/>
    <w:rsid w:val="00187EBF"/>
    <w:rsid w:val="00191EB1"/>
    <w:rsid w:val="00192428"/>
    <w:rsid w:val="0019345D"/>
    <w:rsid w:val="00194070"/>
    <w:rsid w:val="001940FA"/>
    <w:rsid w:val="00194F60"/>
    <w:rsid w:val="001956DC"/>
    <w:rsid w:val="001956DE"/>
    <w:rsid w:val="0019613B"/>
    <w:rsid w:val="00196E72"/>
    <w:rsid w:val="00197134"/>
    <w:rsid w:val="00197435"/>
    <w:rsid w:val="001A09E4"/>
    <w:rsid w:val="001A156C"/>
    <w:rsid w:val="001A1A34"/>
    <w:rsid w:val="001A1D07"/>
    <w:rsid w:val="001A1D6C"/>
    <w:rsid w:val="001A25C7"/>
    <w:rsid w:val="001A2A7F"/>
    <w:rsid w:val="001A2CC0"/>
    <w:rsid w:val="001A2F1B"/>
    <w:rsid w:val="001A2F4F"/>
    <w:rsid w:val="001A3572"/>
    <w:rsid w:val="001A37AC"/>
    <w:rsid w:val="001A3E0F"/>
    <w:rsid w:val="001A3E43"/>
    <w:rsid w:val="001A49EA"/>
    <w:rsid w:val="001A4ADB"/>
    <w:rsid w:val="001A503E"/>
    <w:rsid w:val="001A50D6"/>
    <w:rsid w:val="001A5713"/>
    <w:rsid w:val="001A5A00"/>
    <w:rsid w:val="001A633C"/>
    <w:rsid w:val="001A65C5"/>
    <w:rsid w:val="001A7237"/>
    <w:rsid w:val="001A7CDE"/>
    <w:rsid w:val="001B0254"/>
    <w:rsid w:val="001B0691"/>
    <w:rsid w:val="001B0764"/>
    <w:rsid w:val="001B1084"/>
    <w:rsid w:val="001B1836"/>
    <w:rsid w:val="001B28CF"/>
    <w:rsid w:val="001B2CE3"/>
    <w:rsid w:val="001B3047"/>
    <w:rsid w:val="001B3764"/>
    <w:rsid w:val="001B3D34"/>
    <w:rsid w:val="001B3DE6"/>
    <w:rsid w:val="001B405E"/>
    <w:rsid w:val="001B4527"/>
    <w:rsid w:val="001B4571"/>
    <w:rsid w:val="001B4670"/>
    <w:rsid w:val="001B4693"/>
    <w:rsid w:val="001B4F73"/>
    <w:rsid w:val="001B51CC"/>
    <w:rsid w:val="001B5BA0"/>
    <w:rsid w:val="001B71EA"/>
    <w:rsid w:val="001B723C"/>
    <w:rsid w:val="001B75D8"/>
    <w:rsid w:val="001C0240"/>
    <w:rsid w:val="001C0EBF"/>
    <w:rsid w:val="001C167C"/>
    <w:rsid w:val="001C3537"/>
    <w:rsid w:val="001C3B3C"/>
    <w:rsid w:val="001C3D01"/>
    <w:rsid w:val="001C3E66"/>
    <w:rsid w:val="001C5BEA"/>
    <w:rsid w:val="001C6ED6"/>
    <w:rsid w:val="001C70B3"/>
    <w:rsid w:val="001C7926"/>
    <w:rsid w:val="001C7E16"/>
    <w:rsid w:val="001D0234"/>
    <w:rsid w:val="001D0883"/>
    <w:rsid w:val="001D0943"/>
    <w:rsid w:val="001D0E98"/>
    <w:rsid w:val="001D1070"/>
    <w:rsid w:val="001D12A5"/>
    <w:rsid w:val="001D13C8"/>
    <w:rsid w:val="001D1905"/>
    <w:rsid w:val="001D1D16"/>
    <w:rsid w:val="001D213D"/>
    <w:rsid w:val="001D224C"/>
    <w:rsid w:val="001D22BD"/>
    <w:rsid w:val="001D26AD"/>
    <w:rsid w:val="001D28BD"/>
    <w:rsid w:val="001D33A7"/>
    <w:rsid w:val="001D4639"/>
    <w:rsid w:val="001D48DB"/>
    <w:rsid w:val="001D4C72"/>
    <w:rsid w:val="001D4DDE"/>
    <w:rsid w:val="001D5639"/>
    <w:rsid w:val="001D5B10"/>
    <w:rsid w:val="001D5E5A"/>
    <w:rsid w:val="001D6F38"/>
    <w:rsid w:val="001D7E62"/>
    <w:rsid w:val="001D7FE5"/>
    <w:rsid w:val="001E1FB2"/>
    <w:rsid w:val="001E2196"/>
    <w:rsid w:val="001E2453"/>
    <w:rsid w:val="001E297F"/>
    <w:rsid w:val="001E3B61"/>
    <w:rsid w:val="001E4641"/>
    <w:rsid w:val="001E4724"/>
    <w:rsid w:val="001E481E"/>
    <w:rsid w:val="001E49E6"/>
    <w:rsid w:val="001E5259"/>
    <w:rsid w:val="001E5653"/>
    <w:rsid w:val="001E5977"/>
    <w:rsid w:val="001E6262"/>
    <w:rsid w:val="001E7AB9"/>
    <w:rsid w:val="001E7D8F"/>
    <w:rsid w:val="001F0985"/>
    <w:rsid w:val="001F1DD8"/>
    <w:rsid w:val="001F1DEB"/>
    <w:rsid w:val="001F1E82"/>
    <w:rsid w:val="001F2A2D"/>
    <w:rsid w:val="001F2BEC"/>
    <w:rsid w:val="001F2C8F"/>
    <w:rsid w:val="001F30E7"/>
    <w:rsid w:val="001F3785"/>
    <w:rsid w:val="001F4334"/>
    <w:rsid w:val="001F48D1"/>
    <w:rsid w:val="001F4A7E"/>
    <w:rsid w:val="001F4AD2"/>
    <w:rsid w:val="001F50EF"/>
    <w:rsid w:val="001F63AA"/>
    <w:rsid w:val="001F668D"/>
    <w:rsid w:val="001F67CE"/>
    <w:rsid w:val="001F6835"/>
    <w:rsid w:val="001F7135"/>
    <w:rsid w:val="001F7366"/>
    <w:rsid w:val="001F7612"/>
    <w:rsid w:val="00200400"/>
    <w:rsid w:val="002006FB"/>
    <w:rsid w:val="002008E2"/>
    <w:rsid w:val="00200DB8"/>
    <w:rsid w:val="00201768"/>
    <w:rsid w:val="00201D62"/>
    <w:rsid w:val="0020223B"/>
    <w:rsid w:val="00202793"/>
    <w:rsid w:val="00202D0A"/>
    <w:rsid w:val="00204993"/>
    <w:rsid w:val="00204D79"/>
    <w:rsid w:val="002059AE"/>
    <w:rsid w:val="00205B01"/>
    <w:rsid w:val="0020699D"/>
    <w:rsid w:val="00207D85"/>
    <w:rsid w:val="00207EFE"/>
    <w:rsid w:val="00210040"/>
    <w:rsid w:val="002101D9"/>
    <w:rsid w:val="00210AF9"/>
    <w:rsid w:val="00211923"/>
    <w:rsid w:val="00211CA6"/>
    <w:rsid w:val="002122FF"/>
    <w:rsid w:val="002127CE"/>
    <w:rsid w:val="002127D1"/>
    <w:rsid w:val="00212F66"/>
    <w:rsid w:val="00213464"/>
    <w:rsid w:val="00213DE0"/>
    <w:rsid w:val="00213F85"/>
    <w:rsid w:val="00214B7C"/>
    <w:rsid w:val="0021525D"/>
    <w:rsid w:val="002158E7"/>
    <w:rsid w:val="00216973"/>
    <w:rsid w:val="00216F85"/>
    <w:rsid w:val="00217016"/>
    <w:rsid w:val="002171F6"/>
    <w:rsid w:val="00217A58"/>
    <w:rsid w:val="00217C57"/>
    <w:rsid w:val="002202C1"/>
    <w:rsid w:val="00220BCF"/>
    <w:rsid w:val="002222F6"/>
    <w:rsid w:val="0022308F"/>
    <w:rsid w:val="00223DBB"/>
    <w:rsid w:val="00223F5C"/>
    <w:rsid w:val="00224675"/>
    <w:rsid w:val="0022481D"/>
    <w:rsid w:val="0022544D"/>
    <w:rsid w:val="00226698"/>
    <w:rsid w:val="00226C11"/>
    <w:rsid w:val="00227577"/>
    <w:rsid w:val="002330ED"/>
    <w:rsid w:val="002344C4"/>
    <w:rsid w:val="002348FC"/>
    <w:rsid w:val="002349E6"/>
    <w:rsid w:val="00234B97"/>
    <w:rsid w:val="00234E8A"/>
    <w:rsid w:val="002351A0"/>
    <w:rsid w:val="00235552"/>
    <w:rsid w:val="00236626"/>
    <w:rsid w:val="0023670C"/>
    <w:rsid w:val="002369FF"/>
    <w:rsid w:val="00236FB0"/>
    <w:rsid w:val="0023721D"/>
    <w:rsid w:val="00240195"/>
    <w:rsid w:val="002408C1"/>
    <w:rsid w:val="00240E19"/>
    <w:rsid w:val="00240E86"/>
    <w:rsid w:val="00241542"/>
    <w:rsid w:val="0024188A"/>
    <w:rsid w:val="002427A3"/>
    <w:rsid w:val="00242AB2"/>
    <w:rsid w:val="00242C77"/>
    <w:rsid w:val="00242F2C"/>
    <w:rsid w:val="00243949"/>
    <w:rsid w:val="0024483B"/>
    <w:rsid w:val="00244983"/>
    <w:rsid w:val="00245030"/>
    <w:rsid w:val="00245DC3"/>
    <w:rsid w:val="00246244"/>
    <w:rsid w:val="00246954"/>
    <w:rsid w:val="0024739E"/>
    <w:rsid w:val="00247670"/>
    <w:rsid w:val="00247B4B"/>
    <w:rsid w:val="00247BA3"/>
    <w:rsid w:val="00247F6D"/>
    <w:rsid w:val="00250437"/>
    <w:rsid w:val="002515D1"/>
    <w:rsid w:val="002517CA"/>
    <w:rsid w:val="00251947"/>
    <w:rsid w:val="002519DD"/>
    <w:rsid w:val="00251A96"/>
    <w:rsid w:val="00252D32"/>
    <w:rsid w:val="0025323D"/>
    <w:rsid w:val="00253DD5"/>
    <w:rsid w:val="002540D8"/>
    <w:rsid w:val="00254744"/>
    <w:rsid w:val="002549B0"/>
    <w:rsid w:val="00254CC7"/>
    <w:rsid w:val="00254DBE"/>
    <w:rsid w:val="00255240"/>
    <w:rsid w:val="002560A9"/>
    <w:rsid w:val="002569A9"/>
    <w:rsid w:val="00257103"/>
    <w:rsid w:val="002572A2"/>
    <w:rsid w:val="002573BE"/>
    <w:rsid w:val="0026223C"/>
    <w:rsid w:val="00262272"/>
    <w:rsid w:val="00262672"/>
    <w:rsid w:val="00262F80"/>
    <w:rsid w:val="002634F1"/>
    <w:rsid w:val="00263869"/>
    <w:rsid w:val="00263A36"/>
    <w:rsid w:val="00263BCF"/>
    <w:rsid w:val="00263DA4"/>
    <w:rsid w:val="002642CF"/>
    <w:rsid w:val="0026464D"/>
    <w:rsid w:val="00264850"/>
    <w:rsid w:val="00265C72"/>
    <w:rsid w:val="00265ECF"/>
    <w:rsid w:val="00266358"/>
    <w:rsid w:val="00266588"/>
    <w:rsid w:val="002667D7"/>
    <w:rsid w:val="002669FF"/>
    <w:rsid w:val="00266BBA"/>
    <w:rsid w:val="00266BEA"/>
    <w:rsid w:val="00266D51"/>
    <w:rsid w:val="00266FB9"/>
    <w:rsid w:val="0026717A"/>
    <w:rsid w:val="0026757D"/>
    <w:rsid w:val="002676BD"/>
    <w:rsid w:val="0026792F"/>
    <w:rsid w:val="00267F98"/>
    <w:rsid w:val="00272094"/>
    <w:rsid w:val="002723FF"/>
    <w:rsid w:val="002739E8"/>
    <w:rsid w:val="00273C22"/>
    <w:rsid w:val="00275060"/>
    <w:rsid w:val="00275288"/>
    <w:rsid w:val="00275641"/>
    <w:rsid w:val="00275B6C"/>
    <w:rsid w:val="00275C72"/>
    <w:rsid w:val="00275FFE"/>
    <w:rsid w:val="002763EA"/>
    <w:rsid w:val="00276F49"/>
    <w:rsid w:val="00276FFD"/>
    <w:rsid w:val="00281537"/>
    <w:rsid w:val="00282D8E"/>
    <w:rsid w:val="0028387B"/>
    <w:rsid w:val="00283CCD"/>
    <w:rsid w:val="002846B6"/>
    <w:rsid w:val="00284E3A"/>
    <w:rsid w:val="00285319"/>
    <w:rsid w:val="00286961"/>
    <w:rsid w:val="00286F0E"/>
    <w:rsid w:val="002870DE"/>
    <w:rsid w:val="002879EE"/>
    <w:rsid w:val="0029023D"/>
    <w:rsid w:val="00290AD4"/>
    <w:rsid w:val="00290DF8"/>
    <w:rsid w:val="00290E33"/>
    <w:rsid w:val="00291E7C"/>
    <w:rsid w:val="00291ECD"/>
    <w:rsid w:val="0029275F"/>
    <w:rsid w:val="0029423D"/>
    <w:rsid w:val="0029562D"/>
    <w:rsid w:val="00295927"/>
    <w:rsid w:val="00296666"/>
    <w:rsid w:val="00296AF1"/>
    <w:rsid w:val="00296E5F"/>
    <w:rsid w:val="002970AF"/>
    <w:rsid w:val="00297573"/>
    <w:rsid w:val="00297667"/>
    <w:rsid w:val="00297DEB"/>
    <w:rsid w:val="002A0FB9"/>
    <w:rsid w:val="002A1AA7"/>
    <w:rsid w:val="002A1EB7"/>
    <w:rsid w:val="002A225E"/>
    <w:rsid w:val="002A22E3"/>
    <w:rsid w:val="002A2549"/>
    <w:rsid w:val="002A2883"/>
    <w:rsid w:val="002A300B"/>
    <w:rsid w:val="002A35BD"/>
    <w:rsid w:val="002A407A"/>
    <w:rsid w:val="002A4098"/>
    <w:rsid w:val="002A4857"/>
    <w:rsid w:val="002A50E7"/>
    <w:rsid w:val="002A53C2"/>
    <w:rsid w:val="002A62EC"/>
    <w:rsid w:val="002A7BEE"/>
    <w:rsid w:val="002B0423"/>
    <w:rsid w:val="002B0A30"/>
    <w:rsid w:val="002B0ADF"/>
    <w:rsid w:val="002B20E2"/>
    <w:rsid w:val="002B2371"/>
    <w:rsid w:val="002B2CCB"/>
    <w:rsid w:val="002B3E49"/>
    <w:rsid w:val="002B3EF3"/>
    <w:rsid w:val="002B47C0"/>
    <w:rsid w:val="002B4F83"/>
    <w:rsid w:val="002B50CC"/>
    <w:rsid w:val="002B53AA"/>
    <w:rsid w:val="002B59E2"/>
    <w:rsid w:val="002B5AE9"/>
    <w:rsid w:val="002B5E81"/>
    <w:rsid w:val="002B66F4"/>
    <w:rsid w:val="002B6B31"/>
    <w:rsid w:val="002B7A43"/>
    <w:rsid w:val="002B7BFA"/>
    <w:rsid w:val="002B7F50"/>
    <w:rsid w:val="002C0EEE"/>
    <w:rsid w:val="002C162D"/>
    <w:rsid w:val="002C16AA"/>
    <w:rsid w:val="002C1743"/>
    <w:rsid w:val="002C181E"/>
    <w:rsid w:val="002C19C1"/>
    <w:rsid w:val="002C1E12"/>
    <w:rsid w:val="002C23F8"/>
    <w:rsid w:val="002C29AD"/>
    <w:rsid w:val="002C2AF9"/>
    <w:rsid w:val="002C3E8F"/>
    <w:rsid w:val="002C43D7"/>
    <w:rsid w:val="002C449C"/>
    <w:rsid w:val="002C4CF0"/>
    <w:rsid w:val="002C5910"/>
    <w:rsid w:val="002C5E04"/>
    <w:rsid w:val="002C672C"/>
    <w:rsid w:val="002C6B93"/>
    <w:rsid w:val="002C7BFD"/>
    <w:rsid w:val="002C7D11"/>
    <w:rsid w:val="002D13D6"/>
    <w:rsid w:val="002D15EC"/>
    <w:rsid w:val="002D19DA"/>
    <w:rsid w:val="002D1ACC"/>
    <w:rsid w:val="002D270C"/>
    <w:rsid w:val="002D287E"/>
    <w:rsid w:val="002D288E"/>
    <w:rsid w:val="002D30A6"/>
    <w:rsid w:val="002D3E70"/>
    <w:rsid w:val="002D4262"/>
    <w:rsid w:val="002D4591"/>
    <w:rsid w:val="002D49A9"/>
    <w:rsid w:val="002D4F74"/>
    <w:rsid w:val="002D5592"/>
    <w:rsid w:val="002D61FA"/>
    <w:rsid w:val="002D66EF"/>
    <w:rsid w:val="002D6D0C"/>
    <w:rsid w:val="002D7021"/>
    <w:rsid w:val="002D7B0F"/>
    <w:rsid w:val="002E0B40"/>
    <w:rsid w:val="002E0CF7"/>
    <w:rsid w:val="002E11E1"/>
    <w:rsid w:val="002E1532"/>
    <w:rsid w:val="002E1669"/>
    <w:rsid w:val="002E2285"/>
    <w:rsid w:val="002E246A"/>
    <w:rsid w:val="002E3070"/>
    <w:rsid w:val="002E30C9"/>
    <w:rsid w:val="002E37EA"/>
    <w:rsid w:val="002E3A5D"/>
    <w:rsid w:val="002E42FC"/>
    <w:rsid w:val="002E452A"/>
    <w:rsid w:val="002E63F1"/>
    <w:rsid w:val="002E732B"/>
    <w:rsid w:val="002E76BD"/>
    <w:rsid w:val="002E7BAF"/>
    <w:rsid w:val="002E7DDE"/>
    <w:rsid w:val="002F0760"/>
    <w:rsid w:val="002F0B13"/>
    <w:rsid w:val="002F1A2D"/>
    <w:rsid w:val="002F1D1A"/>
    <w:rsid w:val="002F262E"/>
    <w:rsid w:val="002F33CD"/>
    <w:rsid w:val="002F4065"/>
    <w:rsid w:val="002F4AE2"/>
    <w:rsid w:val="002F5606"/>
    <w:rsid w:val="002F58DD"/>
    <w:rsid w:val="002F6010"/>
    <w:rsid w:val="002F60B6"/>
    <w:rsid w:val="002F6277"/>
    <w:rsid w:val="002F6530"/>
    <w:rsid w:val="002F6D59"/>
    <w:rsid w:val="002F6DDF"/>
    <w:rsid w:val="002F76B6"/>
    <w:rsid w:val="002F7E69"/>
    <w:rsid w:val="002F7EF9"/>
    <w:rsid w:val="00300770"/>
    <w:rsid w:val="00301555"/>
    <w:rsid w:val="00301A05"/>
    <w:rsid w:val="00301F67"/>
    <w:rsid w:val="00302173"/>
    <w:rsid w:val="00302774"/>
    <w:rsid w:val="003033A7"/>
    <w:rsid w:val="00303AA0"/>
    <w:rsid w:val="00304225"/>
    <w:rsid w:val="00304954"/>
    <w:rsid w:val="003049F6"/>
    <w:rsid w:val="00305C43"/>
    <w:rsid w:val="00305D40"/>
    <w:rsid w:val="00305FD6"/>
    <w:rsid w:val="00306478"/>
    <w:rsid w:val="00306641"/>
    <w:rsid w:val="003068D2"/>
    <w:rsid w:val="00306EC3"/>
    <w:rsid w:val="003076C1"/>
    <w:rsid w:val="003106B8"/>
    <w:rsid w:val="00310997"/>
    <w:rsid w:val="003120AF"/>
    <w:rsid w:val="00312170"/>
    <w:rsid w:val="0031239E"/>
    <w:rsid w:val="00312A53"/>
    <w:rsid w:val="00312D49"/>
    <w:rsid w:val="00312E2D"/>
    <w:rsid w:val="00312EB1"/>
    <w:rsid w:val="0031336F"/>
    <w:rsid w:val="003148FC"/>
    <w:rsid w:val="00314B03"/>
    <w:rsid w:val="003159C9"/>
    <w:rsid w:val="00315A37"/>
    <w:rsid w:val="00315CB0"/>
    <w:rsid w:val="003163EB"/>
    <w:rsid w:val="003178F9"/>
    <w:rsid w:val="00317A4C"/>
    <w:rsid w:val="00317E3D"/>
    <w:rsid w:val="00320817"/>
    <w:rsid w:val="00320D4F"/>
    <w:rsid w:val="00320D92"/>
    <w:rsid w:val="00321347"/>
    <w:rsid w:val="00321CCA"/>
    <w:rsid w:val="00321D29"/>
    <w:rsid w:val="00322491"/>
    <w:rsid w:val="00322631"/>
    <w:rsid w:val="00322C39"/>
    <w:rsid w:val="0032323D"/>
    <w:rsid w:val="0032415F"/>
    <w:rsid w:val="003245C8"/>
    <w:rsid w:val="00324695"/>
    <w:rsid w:val="00325B76"/>
    <w:rsid w:val="00325C89"/>
    <w:rsid w:val="00325D76"/>
    <w:rsid w:val="00326426"/>
    <w:rsid w:val="0032674E"/>
    <w:rsid w:val="003267E9"/>
    <w:rsid w:val="00326AB4"/>
    <w:rsid w:val="003274E5"/>
    <w:rsid w:val="0032773F"/>
    <w:rsid w:val="00330F1C"/>
    <w:rsid w:val="00330F23"/>
    <w:rsid w:val="00331A02"/>
    <w:rsid w:val="00332BC9"/>
    <w:rsid w:val="00332E22"/>
    <w:rsid w:val="00332FBA"/>
    <w:rsid w:val="003332F1"/>
    <w:rsid w:val="00333BB6"/>
    <w:rsid w:val="00333D4F"/>
    <w:rsid w:val="003350E5"/>
    <w:rsid w:val="0033511B"/>
    <w:rsid w:val="00337022"/>
    <w:rsid w:val="00337427"/>
    <w:rsid w:val="003375DC"/>
    <w:rsid w:val="00337B53"/>
    <w:rsid w:val="00340152"/>
    <w:rsid w:val="00340216"/>
    <w:rsid w:val="003408FB"/>
    <w:rsid w:val="00340B2D"/>
    <w:rsid w:val="0034119B"/>
    <w:rsid w:val="00341691"/>
    <w:rsid w:val="00342065"/>
    <w:rsid w:val="0034228C"/>
    <w:rsid w:val="003422C4"/>
    <w:rsid w:val="00342A3A"/>
    <w:rsid w:val="00345444"/>
    <w:rsid w:val="00345585"/>
    <w:rsid w:val="0034565E"/>
    <w:rsid w:val="003457D9"/>
    <w:rsid w:val="00346171"/>
    <w:rsid w:val="003461BD"/>
    <w:rsid w:val="00347032"/>
    <w:rsid w:val="003477C3"/>
    <w:rsid w:val="00347F09"/>
    <w:rsid w:val="00350108"/>
    <w:rsid w:val="0035087A"/>
    <w:rsid w:val="0035163C"/>
    <w:rsid w:val="00351746"/>
    <w:rsid w:val="003519B6"/>
    <w:rsid w:val="003534DD"/>
    <w:rsid w:val="00353CBD"/>
    <w:rsid w:val="00354B9D"/>
    <w:rsid w:val="0035543D"/>
    <w:rsid w:val="003562C6"/>
    <w:rsid w:val="003565D0"/>
    <w:rsid w:val="00357327"/>
    <w:rsid w:val="00357363"/>
    <w:rsid w:val="00360D63"/>
    <w:rsid w:val="00360F67"/>
    <w:rsid w:val="003612F6"/>
    <w:rsid w:val="003614B8"/>
    <w:rsid w:val="00361905"/>
    <w:rsid w:val="00361FB1"/>
    <w:rsid w:val="003621FC"/>
    <w:rsid w:val="003628BF"/>
    <w:rsid w:val="00362CAB"/>
    <w:rsid w:val="00362FDB"/>
    <w:rsid w:val="00363039"/>
    <w:rsid w:val="003631E5"/>
    <w:rsid w:val="0036469A"/>
    <w:rsid w:val="00364ED4"/>
    <w:rsid w:val="0036518B"/>
    <w:rsid w:val="00365280"/>
    <w:rsid w:val="0036535A"/>
    <w:rsid w:val="0036634C"/>
    <w:rsid w:val="00366CCB"/>
    <w:rsid w:val="00367020"/>
    <w:rsid w:val="00367AEB"/>
    <w:rsid w:val="00367BA7"/>
    <w:rsid w:val="0037023A"/>
    <w:rsid w:val="0037026E"/>
    <w:rsid w:val="003709B0"/>
    <w:rsid w:val="00370F56"/>
    <w:rsid w:val="003719ED"/>
    <w:rsid w:val="00371C1D"/>
    <w:rsid w:val="003726E1"/>
    <w:rsid w:val="003727A7"/>
    <w:rsid w:val="00372AFA"/>
    <w:rsid w:val="00372B2C"/>
    <w:rsid w:val="0037304B"/>
    <w:rsid w:val="00373CA2"/>
    <w:rsid w:val="0037430E"/>
    <w:rsid w:val="003744DF"/>
    <w:rsid w:val="0037469D"/>
    <w:rsid w:val="003747F1"/>
    <w:rsid w:val="0037564C"/>
    <w:rsid w:val="003763C5"/>
    <w:rsid w:val="00376A63"/>
    <w:rsid w:val="00376B57"/>
    <w:rsid w:val="00376B91"/>
    <w:rsid w:val="00376E88"/>
    <w:rsid w:val="00380127"/>
    <w:rsid w:val="00380531"/>
    <w:rsid w:val="00382074"/>
    <w:rsid w:val="00382557"/>
    <w:rsid w:val="0038374F"/>
    <w:rsid w:val="00383A18"/>
    <w:rsid w:val="00383FBD"/>
    <w:rsid w:val="00384423"/>
    <w:rsid w:val="00385025"/>
    <w:rsid w:val="00385142"/>
    <w:rsid w:val="00385C48"/>
    <w:rsid w:val="0038657C"/>
    <w:rsid w:val="003874BF"/>
    <w:rsid w:val="003874D0"/>
    <w:rsid w:val="003879A8"/>
    <w:rsid w:val="00387D4E"/>
    <w:rsid w:val="003908B8"/>
    <w:rsid w:val="00390F8F"/>
    <w:rsid w:val="00391515"/>
    <w:rsid w:val="00391BD8"/>
    <w:rsid w:val="00391D3F"/>
    <w:rsid w:val="00392041"/>
    <w:rsid w:val="003920FB"/>
    <w:rsid w:val="0039246E"/>
    <w:rsid w:val="003924CD"/>
    <w:rsid w:val="003932D6"/>
    <w:rsid w:val="0039345B"/>
    <w:rsid w:val="00393652"/>
    <w:rsid w:val="00393F63"/>
    <w:rsid w:val="00394375"/>
    <w:rsid w:val="00394447"/>
    <w:rsid w:val="00394992"/>
    <w:rsid w:val="0039505A"/>
    <w:rsid w:val="003950EC"/>
    <w:rsid w:val="00395E21"/>
    <w:rsid w:val="00396346"/>
    <w:rsid w:val="003965BE"/>
    <w:rsid w:val="00396D1B"/>
    <w:rsid w:val="00397CA5"/>
    <w:rsid w:val="003A051C"/>
    <w:rsid w:val="003A0661"/>
    <w:rsid w:val="003A0BC9"/>
    <w:rsid w:val="003A0D49"/>
    <w:rsid w:val="003A149B"/>
    <w:rsid w:val="003A1AA3"/>
    <w:rsid w:val="003A1AD0"/>
    <w:rsid w:val="003A1C93"/>
    <w:rsid w:val="003A2395"/>
    <w:rsid w:val="003A27B9"/>
    <w:rsid w:val="003A3BE0"/>
    <w:rsid w:val="003A422A"/>
    <w:rsid w:val="003A4755"/>
    <w:rsid w:val="003A5301"/>
    <w:rsid w:val="003A5C42"/>
    <w:rsid w:val="003A60C1"/>
    <w:rsid w:val="003A6257"/>
    <w:rsid w:val="003A62BF"/>
    <w:rsid w:val="003A742F"/>
    <w:rsid w:val="003A7981"/>
    <w:rsid w:val="003B0176"/>
    <w:rsid w:val="003B0299"/>
    <w:rsid w:val="003B02F3"/>
    <w:rsid w:val="003B0352"/>
    <w:rsid w:val="003B037E"/>
    <w:rsid w:val="003B0622"/>
    <w:rsid w:val="003B0F67"/>
    <w:rsid w:val="003B19AE"/>
    <w:rsid w:val="003B1EF7"/>
    <w:rsid w:val="003B28FB"/>
    <w:rsid w:val="003B3D1D"/>
    <w:rsid w:val="003B3D8B"/>
    <w:rsid w:val="003B4640"/>
    <w:rsid w:val="003B4A61"/>
    <w:rsid w:val="003B53A4"/>
    <w:rsid w:val="003B5F29"/>
    <w:rsid w:val="003B632B"/>
    <w:rsid w:val="003B6B24"/>
    <w:rsid w:val="003B6F85"/>
    <w:rsid w:val="003B720F"/>
    <w:rsid w:val="003C0321"/>
    <w:rsid w:val="003C0756"/>
    <w:rsid w:val="003C0BF8"/>
    <w:rsid w:val="003C0C5D"/>
    <w:rsid w:val="003C1341"/>
    <w:rsid w:val="003C17AF"/>
    <w:rsid w:val="003C186F"/>
    <w:rsid w:val="003C1BE8"/>
    <w:rsid w:val="003C1DF7"/>
    <w:rsid w:val="003C2801"/>
    <w:rsid w:val="003C2DBB"/>
    <w:rsid w:val="003C3E71"/>
    <w:rsid w:val="003C47EA"/>
    <w:rsid w:val="003C4E72"/>
    <w:rsid w:val="003C5AEF"/>
    <w:rsid w:val="003C620D"/>
    <w:rsid w:val="003C69BE"/>
    <w:rsid w:val="003C6C3F"/>
    <w:rsid w:val="003C724A"/>
    <w:rsid w:val="003C7263"/>
    <w:rsid w:val="003C7892"/>
    <w:rsid w:val="003D049D"/>
    <w:rsid w:val="003D05A8"/>
    <w:rsid w:val="003D1170"/>
    <w:rsid w:val="003D28CD"/>
    <w:rsid w:val="003D2A0B"/>
    <w:rsid w:val="003D3137"/>
    <w:rsid w:val="003D353F"/>
    <w:rsid w:val="003D3EE4"/>
    <w:rsid w:val="003D4011"/>
    <w:rsid w:val="003D4106"/>
    <w:rsid w:val="003D430C"/>
    <w:rsid w:val="003D4657"/>
    <w:rsid w:val="003D4BA4"/>
    <w:rsid w:val="003D4BF6"/>
    <w:rsid w:val="003D4D75"/>
    <w:rsid w:val="003D514B"/>
    <w:rsid w:val="003D5397"/>
    <w:rsid w:val="003D5649"/>
    <w:rsid w:val="003D66C3"/>
    <w:rsid w:val="003D7565"/>
    <w:rsid w:val="003D75C5"/>
    <w:rsid w:val="003D7D3B"/>
    <w:rsid w:val="003E083A"/>
    <w:rsid w:val="003E1BA0"/>
    <w:rsid w:val="003E1DB5"/>
    <w:rsid w:val="003E200D"/>
    <w:rsid w:val="003E230A"/>
    <w:rsid w:val="003E25C2"/>
    <w:rsid w:val="003E2622"/>
    <w:rsid w:val="003E293F"/>
    <w:rsid w:val="003E33FF"/>
    <w:rsid w:val="003E3422"/>
    <w:rsid w:val="003E35A0"/>
    <w:rsid w:val="003E3679"/>
    <w:rsid w:val="003E3C44"/>
    <w:rsid w:val="003E3EB4"/>
    <w:rsid w:val="003E3FDD"/>
    <w:rsid w:val="003E4620"/>
    <w:rsid w:val="003E49D4"/>
    <w:rsid w:val="003E4B31"/>
    <w:rsid w:val="003E512B"/>
    <w:rsid w:val="003E5430"/>
    <w:rsid w:val="003E5AB8"/>
    <w:rsid w:val="003E5D4D"/>
    <w:rsid w:val="003E5E24"/>
    <w:rsid w:val="003E609A"/>
    <w:rsid w:val="003E6288"/>
    <w:rsid w:val="003E6CDA"/>
    <w:rsid w:val="003E6CFB"/>
    <w:rsid w:val="003E6F3B"/>
    <w:rsid w:val="003E77B8"/>
    <w:rsid w:val="003F07EE"/>
    <w:rsid w:val="003F0B7E"/>
    <w:rsid w:val="003F0EDE"/>
    <w:rsid w:val="003F1259"/>
    <w:rsid w:val="003F1D57"/>
    <w:rsid w:val="003F1E58"/>
    <w:rsid w:val="003F2282"/>
    <w:rsid w:val="003F23CF"/>
    <w:rsid w:val="003F26A1"/>
    <w:rsid w:val="003F28D2"/>
    <w:rsid w:val="003F2987"/>
    <w:rsid w:val="003F2CF1"/>
    <w:rsid w:val="003F3D44"/>
    <w:rsid w:val="003F4BBB"/>
    <w:rsid w:val="003F5167"/>
    <w:rsid w:val="003F534E"/>
    <w:rsid w:val="003F5612"/>
    <w:rsid w:val="003F6A5F"/>
    <w:rsid w:val="003F6A89"/>
    <w:rsid w:val="003F6C05"/>
    <w:rsid w:val="003F7223"/>
    <w:rsid w:val="003F7469"/>
    <w:rsid w:val="003F7493"/>
    <w:rsid w:val="00400FA8"/>
    <w:rsid w:val="0040190A"/>
    <w:rsid w:val="00401C4B"/>
    <w:rsid w:val="004024E8"/>
    <w:rsid w:val="00402E63"/>
    <w:rsid w:val="00403151"/>
    <w:rsid w:val="0040351E"/>
    <w:rsid w:val="00403BEB"/>
    <w:rsid w:val="00403D87"/>
    <w:rsid w:val="00403F26"/>
    <w:rsid w:val="004041F5"/>
    <w:rsid w:val="004044E5"/>
    <w:rsid w:val="00405588"/>
    <w:rsid w:val="004055EE"/>
    <w:rsid w:val="00406554"/>
    <w:rsid w:val="004066D0"/>
    <w:rsid w:val="004071AC"/>
    <w:rsid w:val="00407426"/>
    <w:rsid w:val="00407F58"/>
    <w:rsid w:val="0041023E"/>
    <w:rsid w:val="004127E6"/>
    <w:rsid w:val="004129D3"/>
    <w:rsid w:val="00412F07"/>
    <w:rsid w:val="0041325C"/>
    <w:rsid w:val="0041381B"/>
    <w:rsid w:val="00413881"/>
    <w:rsid w:val="00413AEA"/>
    <w:rsid w:val="00414033"/>
    <w:rsid w:val="00414839"/>
    <w:rsid w:val="0041483C"/>
    <w:rsid w:val="00414912"/>
    <w:rsid w:val="004149C0"/>
    <w:rsid w:val="00414E88"/>
    <w:rsid w:val="004156CA"/>
    <w:rsid w:val="00415795"/>
    <w:rsid w:val="004167BB"/>
    <w:rsid w:val="00417326"/>
    <w:rsid w:val="00417C5E"/>
    <w:rsid w:val="00417D75"/>
    <w:rsid w:val="00420736"/>
    <w:rsid w:val="00421389"/>
    <w:rsid w:val="004222A8"/>
    <w:rsid w:val="0042267C"/>
    <w:rsid w:val="004230E7"/>
    <w:rsid w:val="0042340E"/>
    <w:rsid w:val="004235BB"/>
    <w:rsid w:val="00423EC1"/>
    <w:rsid w:val="00424111"/>
    <w:rsid w:val="004243B2"/>
    <w:rsid w:val="004254C7"/>
    <w:rsid w:val="00426290"/>
    <w:rsid w:val="004262FC"/>
    <w:rsid w:val="00431177"/>
    <w:rsid w:val="004315A5"/>
    <w:rsid w:val="00431BFD"/>
    <w:rsid w:val="00432864"/>
    <w:rsid w:val="0043299D"/>
    <w:rsid w:val="00432C1D"/>
    <w:rsid w:val="00433412"/>
    <w:rsid w:val="00434350"/>
    <w:rsid w:val="00435333"/>
    <w:rsid w:val="004358B8"/>
    <w:rsid w:val="00435DD8"/>
    <w:rsid w:val="0043665F"/>
    <w:rsid w:val="00436FD3"/>
    <w:rsid w:val="00437754"/>
    <w:rsid w:val="0043788D"/>
    <w:rsid w:val="00440059"/>
    <w:rsid w:val="0044051F"/>
    <w:rsid w:val="004405AB"/>
    <w:rsid w:val="00440642"/>
    <w:rsid w:val="00440DA1"/>
    <w:rsid w:val="00440DF1"/>
    <w:rsid w:val="004410BB"/>
    <w:rsid w:val="0044264D"/>
    <w:rsid w:val="004428D2"/>
    <w:rsid w:val="00442D9F"/>
    <w:rsid w:val="00443A0B"/>
    <w:rsid w:val="00443AF2"/>
    <w:rsid w:val="00443F5B"/>
    <w:rsid w:val="004445AB"/>
    <w:rsid w:val="00444814"/>
    <w:rsid w:val="00444CD7"/>
    <w:rsid w:val="0044576F"/>
    <w:rsid w:val="00445E8D"/>
    <w:rsid w:val="00446432"/>
    <w:rsid w:val="00446B62"/>
    <w:rsid w:val="00446BB6"/>
    <w:rsid w:val="00447C34"/>
    <w:rsid w:val="00447CB6"/>
    <w:rsid w:val="00450520"/>
    <w:rsid w:val="00450606"/>
    <w:rsid w:val="00450FC6"/>
    <w:rsid w:val="0045113F"/>
    <w:rsid w:val="00451468"/>
    <w:rsid w:val="00451CF0"/>
    <w:rsid w:val="00451EEA"/>
    <w:rsid w:val="004535DC"/>
    <w:rsid w:val="0045421C"/>
    <w:rsid w:val="00455764"/>
    <w:rsid w:val="0045576F"/>
    <w:rsid w:val="00455AE7"/>
    <w:rsid w:val="00455C5F"/>
    <w:rsid w:val="00455FD5"/>
    <w:rsid w:val="00456315"/>
    <w:rsid w:val="00457225"/>
    <w:rsid w:val="004572B2"/>
    <w:rsid w:val="00457621"/>
    <w:rsid w:val="00457942"/>
    <w:rsid w:val="00460941"/>
    <w:rsid w:val="00460B6D"/>
    <w:rsid w:val="00460D0D"/>
    <w:rsid w:val="00460F8A"/>
    <w:rsid w:val="0046121C"/>
    <w:rsid w:val="00461433"/>
    <w:rsid w:val="00462A52"/>
    <w:rsid w:val="00463915"/>
    <w:rsid w:val="004642E7"/>
    <w:rsid w:val="004649D9"/>
    <w:rsid w:val="00464CCF"/>
    <w:rsid w:val="00465094"/>
    <w:rsid w:val="00465213"/>
    <w:rsid w:val="00465DF9"/>
    <w:rsid w:val="004668E6"/>
    <w:rsid w:val="00466C2D"/>
    <w:rsid w:val="00470C75"/>
    <w:rsid w:val="00470CE3"/>
    <w:rsid w:val="00471002"/>
    <w:rsid w:val="004712F1"/>
    <w:rsid w:val="0047216B"/>
    <w:rsid w:val="00472289"/>
    <w:rsid w:val="00472A13"/>
    <w:rsid w:val="00472A43"/>
    <w:rsid w:val="00472A5B"/>
    <w:rsid w:val="00472EFF"/>
    <w:rsid w:val="00473630"/>
    <w:rsid w:val="004738E2"/>
    <w:rsid w:val="00474D7E"/>
    <w:rsid w:val="00475624"/>
    <w:rsid w:val="004759A5"/>
    <w:rsid w:val="00476376"/>
    <w:rsid w:val="004765D7"/>
    <w:rsid w:val="004770F1"/>
    <w:rsid w:val="0047724F"/>
    <w:rsid w:val="00477725"/>
    <w:rsid w:val="0047778D"/>
    <w:rsid w:val="004777C6"/>
    <w:rsid w:val="00477B91"/>
    <w:rsid w:val="00477E2C"/>
    <w:rsid w:val="00477F83"/>
    <w:rsid w:val="0048071C"/>
    <w:rsid w:val="00480E53"/>
    <w:rsid w:val="004813DC"/>
    <w:rsid w:val="00481B8E"/>
    <w:rsid w:val="00481C78"/>
    <w:rsid w:val="004821B7"/>
    <w:rsid w:val="004824DB"/>
    <w:rsid w:val="0048254D"/>
    <w:rsid w:val="0048276B"/>
    <w:rsid w:val="00482785"/>
    <w:rsid w:val="00482E79"/>
    <w:rsid w:val="0048371B"/>
    <w:rsid w:val="00483722"/>
    <w:rsid w:val="00483C7A"/>
    <w:rsid w:val="00483FB7"/>
    <w:rsid w:val="0048493A"/>
    <w:rsid w:val="00484A42"/>
    <w:rsid w:val="00485372"/>
    <w:rsid w:val="00485811"/>
    <w:rsid w:val="004858C1"/>
    <w:rsid w:val="004865A6"/>
    <w:rsid w:val="004867DF"/>
    <w:rsid w:val="00486DBE"/>
    <w:rsid w:val="0048730A"/>
    <w:rsid w:val="0048747E"/>
    <w:rsid w:val="004875F7"/>
    <w:rsid w:val="0048771D"/>
    <w:rsid w:val="00490739"/>
    <w:rsid w:val="00490CAB"/>
    <w:rsid w:val="0049135C"/>
    <w:rsid w:val="00491484"/>
    <w:rsid w:val="004919DD"/>
    <w:rsid w:val="004920AE"/>
    <w:rsid w:val="0049213B"/>
    <w:rsid w:val="0049218A"/>
    <w:rsid w:val="004921A6"/>
    <w:rsid w:val="0049267B"/>
    <w:rsid w:val="00492A5B"/>
    <w:rsid w:val="00492C7A"/>
    <w:rsid w:val="00493216"/>
    <w:rsid w:val="00494E98"/>
    <w:rsid w:val="00495029"/>
    <w:rsid w:val="0049544D"/>
    <w:rsid w:val="0049549E"/>
    <w:rsid w:val="00495A9F"/>
    <w:rsid w:val="004960A6"/>
    <w:rsid w:val="00496B48"/>
    <w:rsid w:val="00497D65"/>
    <w:rsid w:val="00497E19"/>
    <w:rsid w:val="004A07F8"/>
    <w:rsid w:val="004A0F1A"/>
    <w:rsid w:val="004A19D1"/>
    <w:rsid w:val="004A3027"/>
    <w:rsid w:val="004A309A"/>
    <w:rsid w:val="004A3673"/>
    <w:rsid w:val="004A3B4B"/>
    <w:rsid w:val="004A447F"/>
    <w:rsid w:val="004A51BE"/>
    <w:rsid w:val="004A5D10"/>
    <w:rsid w:val="004A671F"/>
    <w:rsid w:val="004A702F"/>
    <w:rsid w:val="004A7619"/>
    <w:rsid w:val="004A7B51"/>
    <w:rsid w:val="004A7CFD"/>
    <w:rsid w:val="004A7D7C"/>
    <w:rsid w:val="004B0168"/>
    <w:rsid w:val="004B0AA5"/>
    <w:rsid w:val="004B102C"/>
    <w:rsid w:val="004B1639"/>
    <w:rsid w:val="004B1E0F"/>
    <w:rsid w:val="004B248A"/>
    <w:rsid w:val="004B316D"/>
    <w:rsid w:val="004B3E0A"/>
    <w:rsid w:val="004B3EBB"/>
    <w:rsid w:val="004B4ECE"/>
    <w:rsid w:val="004B512D"/>
    <w:rsid w:val="004B5C6E"/>
    <w:rsid w:val="004B5CB6"/>
    <w:rsid w:val="004B6438"/>
    <w:rsid w:val="004B6A39"/>
    <w:rsid w:val="004B6B3C"/>
    <w:rsid w:val="004B6DC2"/>
    <w:rsid w:val="004B7A79"/>
    <w:rsid w:val="004C0E6D"/>
    <w:rsid w:val="004C18D7"/>
    <w:rsid w:val="004C3357"/>
    <w:rsid w:val="004C465D"/>
    <w:rsid w:val="004C59D8"/>
    <w:rsid w:val="004C62E3"/>
    <w:rsid w:val="004C68B9"/>
    <w:rsid w:val="004C70BD"/>
    <w:rsid w:val="004C731C"/>
    <w:rsid w:val="004C75FC"/>
    <w:rsid w:val="004C774D"/>
    <w:rsid w:val="004C7EE1"/>
    <w:rsid w:val="004D0234"/>
    <w:rsid w:val="004D0247"/>
    <w:rsid w:val="004D0641"/>
    <w:rsid w:val="004D0801"/>
    <w:rsid w:val="004D090A"/>
    <w:rsid w:val="004D0D54"/>
    <w:rsid w:val="004D0E27"/>
    <w:rsid w:val="004D0E65"/>
    <w:rsid w:val="004D0E8A"/>
    <w:rsid w:val="004D16FF"/>
    <w:rsid w:val="004D1B4B"/>
    <w:rsid w:val="004D1C78"/>
    <w:rsid w:val="004D26F0"/>
    <w:rsid w:val="004D2A97"/>
    <w:rsid w:val="004D2E6B"/>
    <w:rsid w:val="004D3112"/>
    <w:rsid w:val="004D39E9"/>
    <w:rsid w:val="004D3C41"/>
    <w:rsid w:val="004D3CD7"/>
    <w:rsid w:val="004D3DFD"/>
    <w:rsid w:val="004D49EC"/>
    <w:rsid w:val="004D4C65"/>
    <w:rsid w:val="004D52D6"/>
    <w:rsid w:val="004D5525"/>
    <w:rsid w:val="004D562D"/>
    <w:rsid w:val="004D5CB3"/>
    <w:rsid w:val="004D5CBF"/>
    <w:rsid w:val="004D7ABD"/>
    <w:rsid w:val="004D7E87"/>
    <w:rsid w:val="004E0DD7"/>
    <w:rsid w:val="004E102A"/>
    <w:rsid w:val="004E117D"/>
    <w:rsid w:val="004E18F8"/>
    <w:rsid w:val="004E1B35"/>
    <w:rsid w:val="004E220C"/>
    <w:rsid w:val="004E289D"/>
    <w:rsid w:val="004E3F56"/>
    <w:rsid w:val="004E3F72"/>
    <w:rsid w:val="004E4163"/>
    <w:rsid w:val="004E506C"/>
    <w:rsid w:val="004E555F"/>
    <w:rsid w:val="004E6084"/>
    <w:rsid w:val="004E61A3"/>
    <w:rsid w:val="004E6816"/>
    <w:rsid w:val="004E6C61"/>
    <w:rsid w:val="004E7F6E"/>
    <w:rsid w:val="004F00F6"/>
    <w:rsid w:val="004F0669"/>
    <w:rsid w:val="004F07A7"/>
    <w:rsid w:val="004F0A96"/>
    <w:rsid w:val="004F1605"/>
    <w:rsid w:val="004F17AF"/>
    <w:rsid w:val="004F2030"/>
    <w:rsid w:val="004F2DBC"/>
    <w:rsid w:val="004F2DDA"/>
    <w:rsid w:val="004F2E6B"/>
    <w:rsid w:val="004F4849"/>
    <w:rsid w:val="004F5848"/>
    <w:rsid w:val="004F6556"/>
    <w:rsid w:val="004F70C6"/>
    <w:rsid w:val="004F798A"/>
    <w:rsid w:val="0050002C"/>
    <w:rsid w:val="00500148"/>
    <w:rsid w:val="00500C6B"/>
    <w:rsid w:val="00501B5F"/>
    <w:rsid w:val="00502D2D"/>
    <w:rsid w:val="00502EE7"/>
    <w:rsid w:val="00503C5E"/>
    <w:rsid w:val="00504F29"/>
    <w:rsid w:val="00505750"/>
    <w:rsid w:val="00505A98"/>
    <w:rsid w:val="00505C8D"/>
    <w:rsid w:val="00506825"/>
    <w:rsid w:val="0050695E"/>
    <w:rsid w:val="00506BF3"/>
    <w:rsid w:val="00507572"/>
    <w:rsid w:val="00510F4E"/>
    <w:rsid w:val="005110E4"/>
    <w:rsid w:val="00511BFE"/>
    <w:rsid w:val="00512377"/>
    <w:rsid w:val="00513024"/>
    <w:rsid w:val="00513780"/>
    <w:rsid w:val="00514887"/>
    <w:rsid w:val="00514F57"/>
    <w:rsid w:val="00516F1E"/>
    <w:rsid w:val="00517884"/>
    <w:rsid w:val="005200F6"/>
    <w:rsid w:val="005200FB"/>
    <w:rsid w:val="005206D7"/>
    <w:rsid w:val="005207B1"/>
    <w:rsid w:val="00520CC0"/>
    <w:rsid w:val="00521427"/>
    <w:rsid w:val="00521485"/>
    <w:rsid w:val="005216C3"/>
    <w:rsid w:val="005223FE"/>
    <w:rsid w:val="005236EA"/>
    <w:rsid w:val="005239E5"/>
    <w:rsid w:val="00525431"/>
    <w:rsid w:val="005265EC"/>
    <w:rsid w:val="005268E4"/>
    <w:rsid w:val="00526970"/>
    <w:rsid w:val="00526D10"/>
    <w:rsid w:val="00526D94"/>
    <w:rsid w:val="00527260"/>
    <w:rsid w:val="005278CA"/>
    <w:rsid w:val="00527AB3"/>
    <w:rsid w:val="005302FF"/>
    <w:rsid w:val="0053071C"/>
    <w:rsid w:val="00530B88"/>
    <w:rsid w:val="00530CC1"/>
    <w:rsid w:val="00531712"/>
    <w:rsid w:val="00531EFE"/>
    <w:rsid w:val="005322FE"/>
    <w:rsid w:val="005329DE"/>
    <w:rsid w:val="00532DB6"/>
    <w:rsid w:val="0053386F"/>
    <w:rsid w:val="005338CD"/>
    <w:rsid w:val="00533987"/>
    <w:rsid w:val="00533B1C"/>
    <w:rsid w:val="00533BE8"/>
    <w:rsid w:val="005354A9"/>
    <w:rsid w:val="0053578B"/>
    <w:rsid w:val="00535B9E"/>
    <w:rsid w:val="0053669F"/>
    <w:rsid w:val="00536726"/>
    <w:rsid w:val="00536DC0"/>
    <w:rsid w:val="00537521"/>
    <w:rsid w:val="005378B1"/>
    <w:rsid w:val="00540EB3"/>
    <w:rsid w:val="005416FD"/>
    <w:rsid w:val="0054238C"/>
    <w:rsid w:val="00542585"/>
    <w:rsid w:val="0054316E"/>
    <w:rsid w:val="00544321"/>
    <w:rsid w:val="00544794"/>
    <w:rsid w:val="00544A7D"/>
    <w:rsid w:val="00545404"/>
    <w:rsid w:val="005455CA"/>
    <w:rsid w:val="00547203"/>
    <w:rsid w:val="00547B69"/>
    <w:rsid w:val="00547F28"/>
    <w:rsid w:val="00550D02"/>
    <w:rsid w:val="00551283"/>
    <w:rsid w:val="00551C90"/>
    <w:rsid w:val="005521C0"/>
    <w:rsid w:val="00552753"/>
    <w:rsid w:val="00553106"/>
    <w:rsid w:val="00553823"/>
    <w:rsid w:val="00553D22"/>
    <w:rsid w:val="00553FF4"/>
    <w:rsid w:val="005549FE"/>
    <w:rsid w:val="00554C0B"/>
    <w:rsid w:val="00554F5B"/>
    <w:rsid w:val="00555BDA"/>
    <w:rsid w:val="00555D82"/>
    <w:rsid w:val="005568AB"/>
    <w:rsid w:val="00557000"/>
    <w:rsid w:val="005574C5"/>
    <w:rsid w:val="0055798A"/>
    <w:rsid w:val="00557ACD"/>
    <w:rsid w:val="00557FA5"/>
    <w:rsid w:val="0056003D"/>
    <w:rsid w:val="00560DC0"/>
    <w:rsid w:val="00561D9B"/>
    <w:rsid w:val="00562977"/>
    <w:rsid w:val="0056300B"/>
    <w:rsid w:val="00563184"/>
    <w:rsid w:val="00565708"/>
    <w:rsid w:val="00566BD9"/>
    <w:rsid w:val="005672CD"/>
    <w:rsid w:val="005675F6"/>
    <w:rsid w:val="00567C14"/>
    <w:rsid w:val="00567F60"/>
    <w:rsid w:val="00570647"/>
    <w:rsid w:val="00570A0E"/>
    <w:rsid w:val="005713EB"/>
    <w:rsid w:val="00571451"/>
    <w:rsid w:val="00571B0C"/>
    <w:rsid w:val="005724C2"/>
    <w:rsid w:val="00572677"/>
    <w:rsid w:val="0057319F"/>
    <w:rsid w:val="00573388"/>
    <w:rsid w:val="0057352F"/>
    <w:rsid w:val="005736A8"/>
    <w:rsid w:val="00573A36"/>
    <w:rsid w:val="00573CC2"/>
    <w:rsid w:val="00574EAE"/>
    <w:rsid w:val="00575515"/>
    <w:rsid w:val="00575C7D"/>
    <w:rsid w:val="00576364"/>
    <w:rsid w:val="00576516"/>
    <w:rsid w:val="0057742F"/>
    <w:rsid w:val="005776BB"/>
    <w:rsid w:val="00580465"/>
    <w:rsid w:val="00580D28"/>
    <w:rsid w:val="00581005"/>
    <w:rsid w:val="00582285"/>
    <w:rsid w:val="005829B3"/>
    <w:rsid w:val="00582BAE"/>
    <w:rsid w:val="00583951"/>
    <w:rsid w:val="00584564"/>
    <w:rsid w:val="00584F59"/>
    <w:rsid w:val="0058585F"/>
    <w:rsid w:val="00585ADD"/>
    <w:rsid w:val="00585B70"/>
    <w:rsid w:val="005862A2"/>
    <w:rsid w:val="0058640B"/>
    <w:rsid w:val="00586DA6"/>
    <w:rsid w:val="0058746E"/>
    <w:rsid w:val="00587698"/>
    <w:rsid w:val="0058785D"/>
    <w:rsid w:val="00590266"/>
    <w:rsid w:val="005906F8"/>
    <w:rsid w:val="005912B5"/>
    <w:rsid w:val="005913E3"/>
    <w:rsid w:val="00592B6E"/>
    <w:rsid w:val="0059338C"/>
    <w:rsid w:val="00594286"/>
    <w:rsid w:val="005943D6"/>
    <w:rsid w:val="00594D45"/>
    <w:rsid w:val="00594FA3"/>
    <w:rsid w:val="0059524A"/>
    <w:rsid w:val="00595E1C"/>
    <w:rsid w:val="00595E53"/>
    <w:rsid w:val="00596109"/>
    <w:rsid w:val="00596736"/>
    <w:rsid w:val="00596E5A"/>
    <w:rsid w:val="005979B2"/>
    <w:rsid w:val="005A05A2"/>
    <w:rsid w:val="005A0E50"/>
    <w:rsid w:val="005A102B"/>
    <w:rsid w:val="005A115D"/>
    <w:rsid w:val="005A1383"/>
    <w:rsid w:val="005A138A"/>
    <w:rsid w:val="005A14F7"/>
    <w:rsid w:val="005A162B"/>
    <w:rsid w:val="005A1874"/>
    <w:rsid w:val="005A2F3C"/>
    <w:rsid w:val="005A2F89"/>
    <w:rsid w:val="005A3332"/>
    <w:rsid w:val="005A3333"/>
    <w:rsid w:val="005A3C0A"/>
    <w:rsid w:val="005A434C"/>
    <w:rsid w:val="005A4857"/>
    <w:rsid w:val="005A52DD"/>
    <w:rsid w:val="005A57C5"/>
    <w:rsid w:val="005A6770"/>
    <w:rsid w:val="005A7316"/>
    <w:rsid w:val="005A735E"/>
    <w:rsid w:val="005A755B"/>
    <w:rsid w:val="005A7880"/>
    <w:rsid w:val="005B083D"/>
    <w:rsid w:val="005B103D"/>
    <w:rsid w:val="005B129C"/>
    <w:rsid w:val="005B13D3"/>
    <w:rsid w:val="005B1AF1"/>
    <w:rsid w:val="005B3275"/>
    <w:rsid w:val="005B3D56"/>
    <w:rsid w:val="005B44BB"/>
    <w:rsid w:val="005B44F2"/>
    <w:rsid w:val="005B4786"/>
    <w:rsid w:val="005B48EF"/>
    <w:rsid w:val="005B4AE1"/>
    <w:rsid w:val="005B4F2F"/>
    <w:rsid w:val="005B4F47"/>
    <w:rsid w:val="005B5096"/>
    <w:rsid w:val="005B58F8"/>
    <w:rsid w:val="005B5BD7"/>
    <w:rsid w:val="005B5F58"/>
    <w:rsid w:val="005B6229"/>
    <w:rsid w:val="005B6ACD"/>
    <w:rsid w:val="005C09B4"/>
    <w:rsid w:val="005C1BAF"/>
    <w:rsid w:val="005C1E30"/>
    <w:rsid w:val="005C1E56"/>
    <w:rsid w:val="005C2379"/>
    <w:rsid w:val="005C2C9D"/>
    <w:rsid w:val="005C2D0A"/>
    <w:rsid w:val="005C335F"/>
    <w:rsid w:val="005C385F"/>
    <w:rsid w:val="005C40D9"/>
    <w:rsid w:val="005C4488"/>
    <w:rsid w:val="005C459F"/>
    <w:rsid w:val="005C52AD"/>
    <w:rsid w:val="005C59B7"/>
    <w:rsid w:val="005C61A2"/>
    <w:rsid w:val="005C6FBE"/>
    <w:rsid w:val="005C7C17"/>
    <w:rsid w:val="005D08F1"/>
    <w:rsid w:val="005D1496"/>
    <w:rsid w:val="005D1676"/>
    <w:rsid w:val="005D18C9"/>
    <w:rsid w:val="005D1A29"/>
    <w:rsid w:val="005D1D1E"/>
    <w:rsid w:val="005D1E21"/>
    <w:rsid w:val="005D214D"/>
    <w:rsid w:val="005D3686"/>
    <w:rsid w:val="005D5B02"/>
    <w:rsid w:val="005D5D21"/>
    <w:rsid w:val="005D5E08"/>
    <w:rsid w:val="005D5E18"/>
    <w:rsid w:val="005D63FA"/>
    <w:rsid w:val="005D750D"/>
    <w:rsid w:val="005E0753"/>
    <w:rsid w:val="005E0815"/>
    <w:rsid w:val="005E0EA1"/>
    <w:rsid w:val="005E19B1"/>
    <w:rsid w:val="005E19F0"/>
    <w:rsid w:val="005E1B40"/>
    <w:rsid w:val="005E236E"/>
    <w:rsid w:val="005E23F3"/>
    <w:rsid w:val="005E26E5"/>
    <w:rsid w:val="005E375E"/>
    <w:rsid w:val="005E38B7"/>
    <w:rsid w:val="005E3BF0"/>
    <w:rsid w:val="005E3CC5"/>
    <w:rsid w:val="005E411F"/>
    <w:rsid w:val="005E4188"/>
    <w:rsid w:val="005E5FFA"/>
    <w:rsid w:val="005E7D0A"/>
    <w:rsid w:val="005E7ECA"/>
    <w:rsid w:val="005E7EE5"/>
    <w:rsid w:val="005F08A7"/>
    <w:rsid w:val="005F14E1"/>
    <w:rsid w:val="005F1683"/>
    <w:rsid w:val="005F172A"/>
    <w:rsid w:val="005F1AA6"/>
    <w:rsid w:val="005F1BEA"/>
    <w:rsid w:val="005F1C90"/>
    <w:rsid w:val="005F25FD"/>
    <w:rsid w:val="005F2C47"/>
    <w:rsid w:val="005F3757"/>
    <w:rsid w:val="005F423E"/>
    <w:rsid w:val="005F43B2"/>
    <w:rsid w:val="005F47B7"/>
    <w:rsid w:val="005F493D"/>
    <w:rsid w:val="005F4AAD"/>
    <w:rsid w:val="005F5079"/>
    <w:rsid w:val="005F57E7"/>
    <w:rsid w:val="005F5920"/>
    <w:rsid w:val="005F5E37"/>
    <w:rsid w:val="005F69C0"/>
    <w:rsid w:val="005F766B"/>
    <w:rsid w:val="00600184"/>
    <w:rsid w:val="00601177"/>
    <w:rsid w:val="006013F1"/>
    <w:rsid w:val="006026F8"/>
    <w:rsid w:val="00602E7A"/>
    <w:rsid w:val="00603956"/>
    <w:rsid w:val="006042E7"/>
    <w:rsid w:val="006049EE"/>
    <w:rsid w:val="00605B30"/>
    <w:rsid w:val="00605F09"/>
    <w:rsid w:val="0060713D"/>
    <w:rsid w:val="00607BE6"/>
    <w:rsid w:val="00607C48"/>
    <w:rsid w:val="00610E6C"/>
    <w:rsid w:val="00611AD3"/>
    <w:rsid w:val="00612146"/>
    <w:rsid w:val="0061216F"/>
    <w:rsid w:val="006121D4"/>
    <w:rsid w:val="006126F6"/>
    <w:rsid w:val="0061375F"/>
    <w:rsid w:val="00613848"/>
    <w:rsid w:val="006140B8"/>
    <w:rsid w:val="00614210"/>
    <w:rsid w:val="006147A5"/>
    <w:rsid w:val="00614835"/>
    <w:rsid w:val="0061581B"/>
    <w:rsid w:val="0061588C"/>
    <w:rsid w:val="00615BC9"/>
    <w:rsid w:val="00615C81"/>
    <w:rsid w:val="00615DC1"/>
    <w:rsid w:val="006163E5"/>
    <w:rsid w:val="0061675A"/>
    <w:rsid w:val="00617672"/>
    <w:rsid w:val="006176B8"/>
    <w:rsid w:val="006179CD"/>
    <w:rsid w:val="00617ADC"/>
    <w:rsid w:val="00617D14"/>
    <w:rsid w:val="0062012B"/>
    <w:rsid w:val="006203EA"/>
    <w:rsid w:val="006204CC"/>
    <w:rsid w:val="00621BD2"/>
    <w:rsid w:val="006222EF"/>
    <w:rsid w:val="00622991"/>
    <w:rsid w:val="00623175"/>
    <w:rsid w:val="006236A4"/>
    <w:rsid w:val="006237F8"/>
    <w:rsid w:val="00624679"/>
    <w:rsid w:val="00624898"/>
    <w:rsid w:val="006248CB"/>
    <w:rsid w:val="00624DFE"/>
    <w:rsid w:val="00626103"/>
    <w:rsid w:val="0062682F"/>
    <w:rsid w:val="00630FF7"/>
    <w:rsid w:val="0063151F"/>
    <w:rsid w:val="00631870"/>
    <w:rsid w:val="00631DF0"/>
    <w:rsid w:val="00632644"/>
    <w:rsid w:val="006326CC"/>
    <w:rsid w:val="00632798"/>
    <w:rsid w:val="00632B7B"/>
    <w:rsid w:val="00632CB0"/>
    <w:rsid w:val="00632D66"/>
    <w:rsid w:val="006334BF"/>
    <w:rsid w:val="00633B10"/>
    <w:rsid w:val="00634030"/>
    <w:rsid w:val="00634433"/>
    <w:rsid w:val="00634936"/>
    <w:rsid w:val="006362D6"/>
    <w:rsid w:val="006369E2"/>
    <w:rsid w:val="00636A4A"/>
    <w:rsid w:val="00636D6F"/>
    <w:rsid w:val="006370BE"/>
    <w:rsid w:val="006372AB"/>
    <w:rsid w:val="00637C16"/>
    <w:rsid w:val="00637ECB"/>
    <w:rsid w:val="00637F15"/>
    <w:rsid w:val="00640005"/>
    <w:rsid w:val="006404C4"/>
    <w:rsid w:val="00640F5E"/>
    <w:rsid w:val="00641764"/>
    <w:rsid w:val="00641859"/>
    <w:rsid w:val="00641BE8"/>
    <w:rsid w:val="00641EC1"/>
    <w:rsid w:val="0064366A"/>
    <w:rsid w:val="00643731"/>
    <w:rsid w:val="00643C9B"/>
    <w:rsid w:val="00643DAD"/>
    <w:rsid w:val="0064474F"/>
    <w:rsid w:val="00645CFD"/>
    <w:rsid w:val="0064650F"/>
    <w:rsid w:val="00646CE4"/>
    <w:rsid w:val="006473B3"/>
    <w:rsid w:val="006479B3"/>
    <w:rsid w:val="00647D99"/>
    <w:rsid w:val="00647FC0"/>
    <w:rsid w:val="006501A2"/>
    <w:rsid w:val="00650970"/>
    <w:rsid w:val="00650ED3"/>
    <w:rsid w:val="00651045"/>
    <w:rsid w:val="00651334"/>
    <w:rsid w:val="00651524"/>
    <w:rsid w:val="00652231"/>
    <w:rsid w:val="00652242"/>
    <w:rsid w:val="006525C2"/>
    <w:rsid w:val="00652B36"/>
    <w:rsid w:val="0065334C"/>
    <w:rsid w:val="006533D4"/>
    <w:rsid w:val="00653636"/>
    <w:rsid w:val="0065366C"/>
    <w:rsid w:val="006537D6"/>
    <w:rsid w:val="00653A32"/>
    <w:rsid w:val="00655803"/>
    <w:rsid w:val="00655A1E"/>
    <w:rsid w:val="00656118"/>
    <w:rsid w:val="00656F03"/>
    <w:rsid w:val="00657CF1"/>
    <w:rsid w:val="00657DDC"/>
    <w:rsid w:val="006603AC"/>
    <w:rsid w:val="00660463"/>
    <w:rsid w:val="006608D4"/>
    <w:rsid w:val="00660954"/>
    <w:rsid w:val="00662466"/>
    <w:rsid w:val="006625AC"/>
    <w:rsid w:val="0066298A"/>
    <w:rsid w:val="00662C85"/>
    <w:rsid w:val="006632AC"/>
    <w:rsid w:val="00663407"/>
    <w:rsid w:val="00663B72"/>
    <w:rsid w:val="00663DCF"/>
    <w:rsid w:val="006642BB"/>
    <w:rsid w:val="006642F5"/>
    <w:rsid w:val="00664489"/>
    <w:rsid w:val="00664A58"/>
    <w:rsid w:val="00664F82"/>
    <w:rsid w:val="00665951"/>
    <w:rsid w:val="006662C5"/>
    <w:rsid w:val="006666A9"/>
    <w:rsid w:val="00666867"/>
    <w:rsid w:val="00666A47"/>
    <w:rsid w:val="00670CB5"/>
    <w:rsid w:val="00670CBD"/>
    <w:rsid w:val="00670CE4"/>
    <w:rsid w:val="00672BE3"/>
    <w:rsid w:val="00672C34"/>
    <w:rsid w:val="00672F5A"/>
    <w:rsid w:val="0067368F"/>
    <w:rsid w:val="00673E96"/>
    <w:rsid w:val="006743B7"/>
    <w:rsid w:val="0067511C"/>
    <w:rsid w:val="0067561F"/>
    <w:rsid w:val="006761A1"/>
    <w:rsid w:val="00676314"/>
    <w:rsid w:val="00676B7B"/>
    <w:rsid w:val="006771CE"/>
    <w:rsid w:val="00677ADA"/>
    <w:rsid w:val="00677B01"/>
    <w:rsid w:val="0068026F"/>
    <w:rsid w:val="0068195B"/>
    <w:rsid w:val="0068281C"/>
    <w:rsid w:val="00684004"/>
    <w:rsid w:val="0068405E"/>
    <w:rsid w:val="006847E4"/>
    <w:rsid w:val="006850DD"/>
    <w:rsid w:val="0068557B"/>
    <w:rsid w:val="00686C1B"/>
    <w:rsid w:val="006908CD"/>
    <w:rsid w:val="00690B90"/>
    <w:rsid w:val="00691E7E"/>
    <w:rsid w:val="006927A5"/>
    <w:rsid w:val="00692A2C"/>
    <w:rsid w:val="006934A7"/>
    <w:rsid w:val="00693BF3"/>
    <w:rsid w:val="00694315"/>
    <w:rsid w:val="00694ABC"/>
    <w:rsid w:val="00694C16"/>
    <w:rsid w:val="00694C54"/>
    <w:rsid w:val="00694C8E"/>
    <w:rsid w:val="00695005"/>
    <w:rsid w:val="0069612A"/>
    <w:rsid w:val="00696746"/>
    <w:rsid w:val="00696979"/>
    <w:rsid w:val="00697E35"/>
    <w:rsid w:val="006A03AB"/>
    <w:rsid w:val="006A145D"/>
    <w:rsid w:val="006A164A"/>
    <w:rsid w:val="006A2040"/>
    <w:rsid w:val="006A204B"/>
    <w:rsid w:val="006A22DD"/>
    <w:rsid w:val="006A2366"/>
    <w:rsid w:val="006A305E"/>
    <w:rsid w:val="006A37A7"/>
    <w:rsid w:val="006A3AEF"/>
    <w:rsid w:val="006A3F3C"/>
    <w:rsid w:val="006A4C22"/>
    <w:rsid w:val="006A5D49"/>
    <w:rsid w:val="006A7099"/>
    <w:rsid w:val="006A7F61"/>
    <w:rsid w:val="006B0B88"/>
    <w:rsid w:val="006B0D74"/>
    <w:rsid w:val="006B1CCB"/>
    <w:rsid w:val="006B344A"/>
    <w:rsid w:val="006B3522"/>
    <w:rsid w:val="006B365C"/>
    <w:rsid w:val="006B3B7F"/>
    <w:rsid w:val="006B4376"/>
    <w:rsid w:val="006B627D"/>
    <w:rsid w:val="006B6E29"/>
    <w:rsid w:val="006B7129"/>
    <w:rsid w:val="006B75AC"/>
    <w:rsid w:val="006B77FA"/>
    <w:rsid w:val="006C08D3"/>
    <w:rsid w:val="006C142C"/>
    <w:rsid w:val="006C147D"/>
    <w:rsid w:val="006C178A"/>
    <w:rsid w:val="006C1992"/>
    <w:rsid w:val="006C1AB3"/>
    <w:rsid w:val="006C2126"/>
    <w:rsid w:val="006C2782"/>
    <w:rsid w:val="006C2933"/>
    <w:rsid w:val="006C2BF6"/>
    <w:rsid w:val="006C2C82"/>
    <w:rsid w:val="006C2FDF"/>
    <w:rsid w:val="006C322E"/>
    <w:rsid w:val="006C324F"/>
    <w:rsid w:val="006C3678"/>
    <w:rsid w:val="006C3703"/>
    <w:rsid w:val="006C3F83"/>
    <w:rsid w:val="006C45F4"/>
    <w:rsid w:val="006C515D"/>
    <w:rsid w:val="006C7761"/>
    <w:rsid w:val="006C78E5"/>
    <w:rsid w:val="006C79D4"/>
    <w:rsid w:val="006D0DB7"/>
    <w:rsid w:val="006D1931"/>
    <w:rsid w:val="006D20F2"/>
    <w:rsid w:val="006D26E1"/>
    <w:rsid w:val="006D2CEA"/>
    <w:rsid w:val="006D2D8B"/>
    <w:rsid w:val="006D2E9D"/>
    <w:rsid w:val="006D32F4"/>
    <w:rsid w:val="006D3C23"/>
    <w:rsid w:val="006D4401"/>
    <w:rsid w:val="006D4E18"/>
    <w:rsid w:val="006D4FE3"/>
    <w:rsid w:val="006D60A3"/>
    <w:rsid w:val="006D67CC"/>
    <w:rsid w:val="006D6A4B"/>
    <w:rsid w:val="006D749A"/>
    <w:rsid w:val="006D7865"/>
    <w:rsid w:val="006D7CA8"/>
    <w:rsid w:val="006E14AA"/>
    <w:rsid w:val="006E1DA9"/>
    <w:rsid w:val="006E1DF1"/>
    <w:rsid w:val="006E201D"/>
    <w:rsid w:val="006E2AC2"/>
    <w:rsid w:val="006E2BA6"/>
    <w:rsid w:val="006E2BC3"/>
    <w:rsid w:val="006E2D9D"/>
    <w:rsid w:val="006E2DDC"/>
    <w:rsid w:val="006E2E12"/>
    <w:rsid w:val="006E34DC"/>
    <w:rsid w:val="006E4065"/>
    <w:rsid w:val="006E4555"/>
    <w:rsid w:val="006E4E9A"/>
    <w:rsid w:val="006E4EC3"/>
    <w:rsid w:val="006E55DD"/>
    <w:rsid w:val="006E5F58"/>
    <w:rsid w:val="006E6EF5"/>
    <w:rsid w:val="006E6F88"/>
    <w:rsid w:val="006E759D"/>
    <w:rsid w:val="006E75AD"/>
    <w:rsid w:val="006F0419"/>
    <w:rsid w:val="006F05AA"/>
    <w:rsid w:val="006F0750"/>
    <w:rsid w:val="006F1B45"/>
    <w:rsid w:val="006F1E1A"/>
    <w:rsid w:val="006F2768"/>
    <w:rsid w:val="006F2F78"/>
    <w:rsid w:val="006F3DD6"/>
    <w:rsid w:val="006F4447"/>
    <w:rsid w:val="006F46F1"/>
    <w:rsid w:val="006F5548"/>
    <w:rsid w:val="006F58B0"/>
    <w:rsid w:val="006F5A3D"/>
    <w:rsid w:val="006F626D"/>
    <w:rsid w:val="006F6446"/>
    <w:rsid w:val="006F6B3E"/>
    <w:rsid w:val="006F7494"/>
    <w:rsid w:val="006F7DB6"/>
    <w:rsid w:val="007013E8"/>
    <w:rsid w:val="00701FEB"/>
    <w:rsid w:val="00702D43"/>
    <w:rsid w:val="007044C6"/>
    <w:rsid w:val="00705146"/>
    <w:rsid w:val="00705A25"/>
    <w:rsid w:val="00705BEA"/>
    <w:rsid w:val="00706165"/>
    <w:rsid w:val="00707895"/>
    <w:rsid w:val="00707C7F"/>
    <w:rsid w:val="007101B3"/>
    <w:rsid w:val="00710276"/>
    <w:rsid w:val="00710506"/>
    <w:rsid w:val="00710899"/>
    <w:rsid w:val="00710B07"/>
    <w:rsid w:val="00710CF6"/>
    <w:rsid w:val="007111CC"/>
    <w:rsid w:val="00711B02"/>
    <w:rsid w:val="0071234A"/>
    <w:rsid w:val="0071252F"/>
    <w:rsid w:val="007126C0"/>
    <w:rsid w:val="0071308F"/>
    <w:rsid w:val="0071337F"/>
    <w:rsid w:val="007135C5"/>
    <w:rsid w:val="00713E29"/>
    <w:rsid w:val="00713F55"/>
    <w:rsid w:val="007145F8"/>
    <w:rsid w:val="00714C4E"/>
    <w:rsid w:val="00715C90"/>
    <w:rsid w:val="00715CA2"/>
    <w:rsid w:val="00715F55"/>
    <w:rsid w:val="00716422"/>
    <w:rsid w:val="00716676"/>
    <w:rsid w:val="00716FA6"/>
    <w:rsid w:val="00717415"/>
    <w:rsid w:val="007176F0"/>
    <w:rsid w:val="0072059E"/>
    <w:rsid w:val="00720639"/>
    <w:rsid w:val="0072103C"/>
    <w:rsid w:val="00721048"/>
    <w:rsid w:val="00721D49"/>
    <w:rsid w:val="007230A4"/>
    <w:rsid w:val="007237EA"/>
    <w:rsid w:val="007243DC"/>
    <w:rsid w:val="00724FE4"/>
    <w:rsid w:val="00725AE5"/>
    <w:rsid w:val="00726D38"/>
    <w:rsid w:val="00726EE0"/>
    <w:rsid w:val="00727126"/>
    <w:rsid w:val="007273EF"/>
    <w:rsid w:val="007275D3"/>
    <w:rsid w:val="00727B91"/>
    <w:rsid w:val="00730711"/>
    <w:rsid w:val="00731284"/>
    <w:rsid w:val="00731555"/>
    <w:rsid w:val="0073276E"/>
    <w:rsid w:val="007328D1"/>
    <w:rsid w:val="00732E1A"/>
    <w:rsid w:val="00733177"/>
    <w:rsid w:val="007334AB"/>
    <w:rsid w:val="00733C9C"/>
    <w:rsid w:val="00733EC8"/>
    <w:rsid w:val="00733EDF"/>
    <w:rsid w:val="00734C40"/>
    <w:rsid w:val="007355A6"/>
    <w:rsid w:val="00735B0D"/>
    <w:rsid w:val="00736022"/>
    <w:rsid w:val="00736793"/>
    <w:rsid w:val="00736B4B"/>
    <w:rsid w:val="00736C14"/>
    <w:rsid w:val="00737DCD"/>
    <w:rsid w:val="007403B2"/>
    <w:rsid w:val="00741566"/>
    <w:rsid w:val="00741703"/>
    <w:rsid w:val="00741B18"/>
    <w:rsid w:val="00741B46"/>
    <w:rsid w:val="00742773"/>
    <w:rsid w:val="007433AC"/>
    <w:rsid w:val="00743F51"/>
    <w:rsid w:val="00744BCD"/>
    <w:rsid w:val="00745607"/>
    <w:rsid w:val="007459B0"/>
    <w:rsid w:val="00745BD1"/>
    <w:rsid w:val="00745D53"/>
    <w:rsid w:val="00746998"/>
    <w:rsid w:val="00746D21"/>
    <w:rsid w:val="0074714C"/>
    <w:rsid w:val="00747B61"/>
    <w:rsid w:val="00750B6D"/>
    <w:rsid w:val="0075139D"/>
    <w:rsid w:val="0075163A"/>
    <w:rsid w:val="00751D3E"/>
    <w:rsid w:val="00752906"/>
    <w:rsid w:val="00752DD8"/>
    <w:rsid w:val="00753317"/>
    <w:rsid w:val="00753DEA"/>
    <w:rsid w:val="00753E57"/>
    <w:rsid w:val="00754FB8"/>
    <w:rsid w:val="007553D7"/>
    <w:rsid w:val="00755427"/>
    <w:rsid w:val="00756894"/>
    <w:rsid w:val="007575B8"/>
    <w:rsid w:val="00757965"/>
    <w:rsid w:val="00757CE0"/>
    <w:rsid w:val="00760751"/>
    <w:rsid w:val="00760CD8"/>
    <w:rsid w:val="00760FA9"/>
    <w:rsid w:val="0076144A"/>
    <w:rsid w:val="007627B7"/>
    <w:rsid w:val="00763128"/>
    <w:rsid w:val="007631BC"/>
    <w:rsid w:val="007633D4"/>
    <w:rsid w:val="007634C0"/>
    <w:rsid w:val="00763956"/>
    <w:rsid w:val="00763B97"/>
    <w:rsid w:val="00764162"/>
    <w:rsid w:val="0076453A"/>
    <w:rsid w:val="0076460C"/>
    <w:rsid w:val="00764772"/>
    <w:rsid w:val="007649D3"/>
    <w:rsid w:val="00765343"/>
    <w:rsid w:val="007654A2"/>
    <w:rsid w:val="007654DA"/>
    <w:rsid w:val="00765C16"/>
    <w:rsid w:val="007663B3"/>
    <w:rsid w:val="00766C89"/>
    <w:rsid w:val="007672F4"/>
    <w:rsid w:val="007700E8"/>
    <w:rsid w:val="007702E4"/>
    <w:rsid w:val="00770441"/>
    <w:rsid w:val="00770468"/>
    <w:rsid w:val="00770A60"/>
    <w:rsid w:val="007713D9"/>
    <w:rsid w:val="00772548"/>
    <w:rsid w:val="007726C7"/>
    <w:rsid w:val="00774250"/>
    <w:rsid w:val="00774A36"/>
    <w:rsid w:val="00775180"/>
    <w:rsid w:val="00775550"/>
    <w:rsid w:val="007756ED"/>
    <w:rsid w:val="00775DC3"/>
    <w:rsid w:val="00776FE3"/>
    <w:rsid w:val="00777916"/>
    <w:rsid w:val="00777B99"/>
    <w:rsid w:val="00777C82"/>
    <w:rsid w:val="0078021F"/>
    <w:rsid w:val="00781526"/>
    <w:rsid w:val="007825E9"/>
    <w:rsid w:val="00782610"/>
    <w:rsid w:val="00782A95"/>
    <w:rsid w:val="00782F7C"/>
    <w:rsid w:val="007831C1"/>
    <w:rsid w:val="00783670"/>
    <w:rsid w:val="00783A99"/>
    <w:rsid w:val="00784341"/>
    <w:rsid w:val="00784AC9"/>
    <w:rsid w:val="00784E4D"/>
    <w:rsid w:val="007869FF"/>
    <w:rsid w:val="00790569"/>
    <w:rsid w:val="00790AC7"/>
    <w:rsid w:val="00790EA2"/>
    <w:rsid w:val="007917C5"/>
    <w:rsid w:val="00791E54"/>
    <w:rsid w:val="00792A25"/>
    <w:rsid w:val="0079301A"/>
    <w:rsid w:val="007936A8"/>
    <w:rsid w:val="00793A6D"/>
    <w:rsid w:val="00793BD4"/>
    <w:rsid w:val="00793D2F"/>
    <w:rsid w:val="00793FA3"/>
    <w:rsid w:val="007945DD"/>
    <w:rsid w:val="007946AF"/>
    <w:rsid w:val="00794F6E"/>
    <w:rsid w:val="00795D4B"/>
    <w:rsid w:val="00796271"/>
    <w:rsid w:val="00796514"/>
    <w:rsid w:val="00796744"/>
    <w:rsid w:val="00796F41"/>
    <w:rsid w:val="00797493"/>
    <w:rsid w:val="00797AB7"/>
    <w:rsid w:val="007A01BF"/>
    <w:rsid w:val="007A0D05"/>
    <w:rsid w:val="007A2B0B"/>
    <w:rsid w:val="007A2D20"/>
    <w:rsid w:val="007A3184"/>
    <w:rsid w:val="007A3E8B"/>
    <w:rsid w:val="007A4810"/>
    <w:rsid w:val="007A4C12"/>
    <w:rsid w:val="007A5044"/>
    <w:rsid w:val="007A602C"/>
    <w:rsid w:val="007A6242"/>
    <w:rsid w:val="007A69F8"/>
    <w:rsid w:val="007A6C37"/>
    <w:rsid w:val="007A6E24"/>
    <w:rsid w:val="007A7FFB"/>
    <w:rsid w:val="007B0611"/>
    <w:rsid w:val="007B0A1A"/>
    <w:rsid w:val="007B1735"/>
    <w:rsid w:val="007B1C55"/>
    <w:rsid w:val="007B2AD3"/>
    <w:rsid w:val="007B2B6D"/>
    <w:rsid w:val="007B2CD4"/>
    <w:rsid w:val="007B33B7"/>
    <w:rsid w:val="007B36FD"/>
    <w:rsid w:val="007B398D"/>
    <w:rsid w:val="007B43CC"/>
    <w:rsid w:val="007B4655"/>
    <w:rsid w:val="007B5BBD"/>
    <w:rsid w:val="007B682B"/>
    <w:rsid w:val="007B6DAF"/>
    <w:rsid w:val="007C10A6"/>
    <w:rsid w:val="007C1124"/>
    <w:rsid w:val="007C11CB"/>
    <w:rsid w:val="007C16E7"/>
    <w:rsid w:val="007C1D27"/>
    <w:rsid w:val="007C22C2"/>
    <w:rsid w:val="007C27F4"/>
    <w:rsid w:val="007C4150"/>
    <w:rsid w:val="007C4320"/>
    <w:rsid w:val="007C4ED4"/>
    <w:rsid w:val="007C52BF"/>
    <w:rsid w:val="007C5375"/>
    <w:rsid w:val="007C5961"/>
    <w:rsid w:val="007C59CB"/>
    <w:rsid w:val="007C6181"/>
    <w:rsid w:val="007C6E4D"/>
    <w:rsid w:val="007C7630"/>
    <w:rsid w:val="007C7E75"/>
    <w:rsid w:val="007D03C2"/>
    <w:rsid w:val="007D0AAB"/>
    <w:rsid w:val="007D101B"/>
    <w:rsid w:val="007D10E0"/>
    <w:rsid w:val="007D1633"/>
    <w:rsid w:val="007D1A69"/>
    <w:rsid w:val="007D2352"/>
    <w:rsid w:val="007D2680"/>
    <w:rsid w:val="007D29FD"/>
    <w:rsid w:val="007D2BB8"/>
    <w:rsid w:val="007D2CB1"/>
    <w:rsid w:val="007D3167"/>
    <w:rsid w:val="007D3363"/>
    <w:rsid w:val="007D47A3"/>
    <w:rsid w:val="007D50FA"/>
    <w:rsid w:val="007D5A05"/>
    <w:rsid w:val="007D5F8C"/>
    <w:rsid w:val="007D70D0"/>
    <w:rsid w:val="007D79B3"/>
    <w:rsid w:val="007E07AE"/>
    <w:rsid w:val="007E0A27"/>
    <w:rsid w:val="007E1912"/>
    <w:rsid w:val="007E1AAC"/>
    <w:rsid w:val="007E1E21"/>
    <w:rsid w:val="007E1F3B"/>
    <w:rsid w:val="007E2283"/>
    <w:rsid w:val="007E2586"/>
    <w:rsid w:val="007E2D98"/>
    <w:rsid w:val="007E2E6E"/>
    <w:rsid w:val="007E30D5"/>
    <w:rsid w:val="007E34D2"/>
    <w:rsid w:val="007E3BE5"/>
    <w:rsid w:val="007E3D23"/>
    <w:rsid w:val="007E445B"/>
    <w:rsid w:val="007E4710"/>
    <w:rsid w:val="007E4775"/>
    <w:rsid w:val="007E5441"/>
    <w:rsid w:val="007E5D35"/>
    <w:rsid w:val="007E61A7"/>
    <w:rsid w:val="007E629F"/>
    <w:rsid w:val="007E73DE"/>
    <w:rsid w:val="007E79D7"/>
    <w:rsid w:val="007F1012"/>
    <w:rsid w:val="007F139F"/>
    <w:rsid w:val="007F1BAD"/>
    <w:rsid w:val="007F1FA7"/>
    <w:rsid w:val="007F2079"/>
    <w:rsid w:val="007F368C"/>
    <w:rsid w:val="007F391B"/>
    <w:rsid w:val="007F4CB5"/>
    <w:rsid w:val="007F4E31"/>
    <w:rsid w:val="007F4EC6"/>
    <w:rsid w:val="007F5B75"/>
    <w:rsid w:val="007F6B7E"/>
    <w:rsid w:val="007F6C2C"/>
    <w:rsid w:val="007F6D39"/>
    <w:rsid w:val="007F79CD"/>
    <w:rsid w:val="007F79F1"/>
    <w:rsid w:val="007F7AC7"/>
    <w:rsid w:val="008002F6"/>
    <w:rsid w:val="008005C0"/>
    <w:rsid w:val="00801062"/>
    <w:rsid w:val="00801454"/>
    <w:rsid w:val="00801B23"/>
    <w:rsid w:val="00801F3C"/>
    <w:rsid w:val="008020E7"/>
    <w:rsid w:val="00802B83"/>
    <w:rsid w:val="00803E96"/>
    <w:rsid w:val="0080409E"/>
    <w:rsid w:val="0080443D"/>
    <w:rsid w:val="008049CF"/>
    <w:rsid w:val="00804F16"/>
    <w:rsid w:val="0080523E"/>
    <w:rsid w:val="008061EC"/>
    <w:rsid w:val="00806579"/>
    <w:rsid w:val="00806876"/>
    <w:rsid w:val="00811174"/>
    <w:rsid w:val="00811762"/>
    <w:rsid w:val="008119C5"/>
    <w:rsid w:val="00811B49"/>
    <w:rsid w:val="00811CBC"/>
    <w:rsid w:val="00812023"/>
    <w:rsid w:val="008127B8"/>
    <w:rsid w:val="008134AE"/>
    <w:rsid w:val="00813661"/>
    <w:rsid w:val="00813DD6"/>
    <w:rsid w:val="00813F9F"/>
    <w:rsid w:val="00814786"/>
    <w:rsid w:val="00814DCC"/>
    <w:rsid w:val="00815D0F"/>
    <w:rsid w:val="00815E48"/>
    <w:rsid w:val="008160C8"/>
    <w:rsid w:val="0081624D"/>
    <w:rsid w:val="008163F2"/>
    <w:rsid w:val="00816802"/>
    <w:rsid w:val="00816811"/>
    <w:rsid w:val="008178D9"/>
    <w:rsid w:val="00820300"/>
    <w:rsid w:val="00821434"/>
    <w:rsid w:val="00822041"/>
    <w:rsid w:val="00822759"/>
    <w:rsid w:val="00824DF6"/>
    <w:rsid w:val="0082558A"/>
    <w:rsid w:val="00825C99"/>
    <w:rsid w:val="00826C47"/>
    <w:rsid w:val="00827B8E"/>
    <w:rsid w:val="0083203D"/>
    <w:rsid w:val="008327BE"/>
    <w:rsid w:val="0083354D"/>
    <w:rsid w:val="00833A0A"/>
    <w:rsid w:val="00833D33"/>
    <w:rsid w:val="00836403"/>
    <w:rsid w:val="00836563"/>
    <w:rsid w:val="0083661E"/>
    <w:rsid w:val="00836759"/>
    <w:rsid w:val="008376AB"/>
    <w:rsid w:val="00837F1E"/>
    <w:rsid w:val="00840EBB"/>
    <w:rsid w:val="008416D6"/>
    <w:rsid w:val="0084280A"/>
    <w:rsid w:val="0084299B"/>
    <w:rsid w:val="00842C8F"/>
    <w:rsid w:val="008434F4"/>
    <w:rsid w:val="008436F7"/>
    <w:rsid w:val="00843C5C"/>
    <w:rsid w:val="008444B0"/>
    <w:rsid w:val="00844619"/>
    <w:rsid w:val="00844B03"/>
    <w:rsid w:val="008456D9"/>
    <w:rsid w:val="0084571A"/>
    <w:rsid w:val="00845A3F"/>
    <w:rsid w:val="00845D3F"/>
    <w:rsid w:val="00846200"/>
    <w:rsid w:val="008463FF"/>
    <w:rsid w:val="0084641B"/>
    <w:rsid w:val="0084665B"/>
    <w:rsid w:val="00846966"/>
    <w:rsid w:val="0085003A"/>
    <w:rsid w:val="008502AF"/>
    <w:rsid w:val="00851CCD"/>
    <w:rsid w:val="0085291E"/>
    <w:rsid w:val="00852C4B"/>
    <w:rsid w:val="00853E22"/>
    <w:rsid w:val="00854918"/>
    <w:rsid w:val="0085491E"/>
    <w:rsid w:val="008551BE"/>
    <w:rsid w:val="008552D6"/>
    <w:rsid w:val="00855694"/>
    <w:rsid w:val="0085654E"/>
    <w:rsid w:val="0085655A"/>
    <w:rsid w:val="008568BE"/>
    <w:rsid w:val="008574A0"/>
    <w:rsid w:val="00857AB0"/>
    <w:rsid w:val="008602F0"/>
    <w:rsid w:val="00860D87"/>
    <w:rsid w:val="00860EFA"/>
    <w:rsid w:val="008610FE"/>
    <w:rsid w:val="008617F3"/>
    <w:rsid w:val="00861A3B"/>
    <w:rsid w:val="00863261"/>
    <w:rsid w:val="00864639"/>
    <w:rsid w:val="008663EB"/>
    <w:rsid w:val="0086656A"/>
    <w:rsid w:val="008665CF"/>
    <w:rsid w:val="00866738"/>
    <w:rsid w:val="00866C02"/>
    <w:rsid w:val="00867307"/>
    <w:rsid w:val="008673F0"/>
    <w:rsid w:val="00867620"/>
    <w:rsid w:val="00867F5D"/>
    <w:rsid w:val="008703FF"/>
    <w:rsid w:val="00870881"/>
    <w:rsid w:val="0087125A"/>
    <w:rsid w:val="00871650"/>
    <w:rsid w:val="00872355"/>
    <w:rsid w:val="0087236F"/>
    <w:rsid w:val="00872CB5"/>
    <w:rsid w:val="008731C5"/>
    <w:rsid w:val="008738A0"/>
    <w:rsid w:val="008740CE"/>
    <w:rsid w:val="00874C62"/>
    <w:rsid w:val="00874C6D"/>
    <w:rsid w:val="008751B7"/>
    <w:rsid w:val="00875B0E"/>
    <w:rsid w:val="00875CFB"/>
    <w:rsid w:val="00875ED5"/>
    <w:rsid w:val="00876CA0"/>
    <w:rsid w:val="00876E0A"/>
    <w:rsid w:val="00877372"/>
    <w:rsid w:val="008777DB"/>
    <w:rsid w:val="008807AE"/>
    <w:rsid w:val="0088094C"/>
    <w:rsid w:val="00880B59"/>
    <w:rsid w:val="00880B5D"/>
    <w:rsid w:val="00880C14"/>
    <w:rsid w:val="0088142A"/>
    <w:rsid w:val="00881788"/>
    <w:rsid w:val="00881A83"/>
    <w:rsid w:val="008823A3"/>
    <w:rsid w:val="0088256B"/>
    <w:rsid w:val="008828C6"/>
    <w:rsid w:val="008828FB"/>
    <w:rsid w:val="00883915"/>
    <w:rsid w:val="00884B82"/>
    <w:rsid w:val="00885CF3"/>
    <w:rsid w:val="00885D48"/>
    <w:rsid w:val="00885FFC"/>
    <w:rsid w:val="008864FB"/>
    <w:rsid w:val="008866A2"/>
    <w:rsid w:val="008867EF"/>
    <w:rsid w:val="00887401"/>
    <w:rsid w:val="008904B8"/>
    <w:rsid w:val="00890638"/>
    <w:rsid w:val="00890898"/>
    <w:rsid w:val="00891337"/>
    <w:rsid w:val="00891DCD"/>
    <w:rsid w:val="008927DE"/>
    <w:rsid w:val="008943CE"/>
    <w:rsid w:val="008947F5"/>
    <w:rsid w:val="008948AD"/>
    <w:rsid w:val="00894BA6"/>
    <w:rsid w:val="00894C91"/>
    <w:rsid w:val="008955B7"/>
    <w:rsid w:val="00896078"/>
    <w:rsid w:val="00896A21"/>
    <w:rsid w:val="0089751D"/>
    <w:rsid w:val="008A00D7"/>
    <w:rsid w:val="008A0975"/>
    <w:rsid w:val="008A1064"/>
    <w:rsid w:val="008A1771"/>
    <w:rsid w:val="008A19F3"/>
    <w:rsid w:val="008A1ACA"/>
    <w:rsid w:val="008A2274"/>
    <w:rsid w:val="008A228F"/>
    <w:rsid w:val="008A297F"/>
    <w:rsid w:val="008A299E"/>
    <w:rsid w:val="008A2D98"/>
    <w:rsid w:val="008A3887"/>
    <w:rsid w:val="008A3B8C"/>
    <w:rsid w:val="008A44E1"/>
    <w:rsid w:val="008A5F85"/>
    <w:rsid w:val="008A6515"/>
    <w:rsid w:val="008A658E"/>
    <w:rsid w:val="008A68D1"/>
    <w:rsid w:val="008A6C7F"/>
    <w:rsid w:val="008A7927"/>
    <w:rsid w:val="008A7B7E"/>
    <w:rsid w:val="008B0CE2"/>
    <w:rsid w:val="008B1464"/>
    <w:rsid w:val="008B15D8"/>
    <w:rsid w:val="008B1D8F"/>
    <w:rsid w:val="008B22E8"/>
    <w:rsid w:val="008B2AAF"/>
    <w:rsid w:val="008B33A7"/>
    <w:rsid w:val="008B3468"/>
    <w:rsid w:val="008B3B5E"/>
    <w:rsid w:val="008B3E08"/>
    <w:rsid w:val="008B4CFE"/>
    <w:rsid w:val="008B58B8"/>
    <w:rsid w:val="008B58F8"/>
    <w:rsid w:val="008B5F68"/>
    <w:rsid w:val="008B625F"/>
    <w:rsid w:val="008B68E4"/>
    <w:rsid w:val="008B7B4B"/>
    <w:rsid w:val="008C0406"/>
    <w:rsid w:val="008C05C3"/>
    <w:rsid w:val="008C1196"/>
    <w:rsid w:val="008C1577"/>
    <w:rsid w:val="008C1A88"/>
    <w:rsid w:val="008C1B1B"/>
    <w:rsid w:val="008C1F7C"/>
    <w:rsid w:val="008C20AE"/>
    <w:rsid w:val="008C27CE"/>
    <w:rsid w:val="008C4763"/>
    <w:rsid w:val="008C5BE0"/>
    <w:rsid w:val="008C5E4E"/>
    <w:rsid w:val="008C626F"/>
    <w:rsid w:val="008C6321"/>
    <w:rsid w:val="008C677D"/>
    <w:rsid w:val="008C684A"/>
    <w:rsid w:val="008C6E0A"/>
    <w:rsid w:val="008C7A58"/>
    <w:rsid w:val="008D00D2"/>
    <w:rsid w:val="008D030B"/>
    <w:rsid w:val="008D21DE"/>
    <w:rsid w:val="008D22CA"/>
    <w:rsid w:val="008D2843"/>
    <w:rsid w:val="008D2E90"/>
    <w:rsid w:val="008D351A"/>
    <w:rsid w:val="008D395A"/>
    <w:rsid w:val="008D3A27"/>
    <w:rsid w:val="008D3CA5"/>
    <w:rsid w:val="008D5B8B"/>
    <w:rsid w:val="008D5FB8"/>
    <w:rsid w:val="008D6312"/>
    <w:rsid w:val="008D6B31"/>
    <w:rsid w:val="008D799E"/>
    <w:rsid w:val="008D7A1D"/>
    <w:rsid w:val="008D7A28"/>
    <w:rsid w:val="008D7B00"/>
    <w:rsid w:val="008E0517"/>
    <w:rsid w:val="008E1A1B"/>
    <w:rsid w:val="008E1CD0"/>
    <w:rsid w:val="008E2689"/>
    <w:rsid w:val="008E304D"/>
    <w:rsid w:val="008E33A1"/>
    <w:rsid w:val="008E3E46"/>
    <w:rsid w:val="008E4092"/>
    <w:rsid w:val="008E4B12"/>
    <w:rsid w:val="008E50A0"/>
    <w:rsid w:val="008E68B1"/>
    <w:rsid w:val="008E7049"/>
    <w:rsid w:val="008F01DF"/>
    <w:rsid w:val="008F022F"/>
    <w:rsid w:val="008F039D"/>
    <w:rsid w:val="008F04B0"/>
    <w:rsid w:val="008F0A73"/>
    <w:rsid w:val="008F11C8"/>
    <w:rsid w:val="008F2195"/>
    <w:rsid w:val="008F284F"/>
    <w:rsid w:val="008F29A1"/>
    <w:rsid w:val="008F2AB2"/>
    <w:rsid w:val="008F3730"/>
    <w:rsid w:val="008F3DF3"/>
    <w:rsid w:val="008F41E1"/>
    <w:rsid w:val="008F4656"/>
    <w:rsid w:val="008F4EDC"/>
    <w:rsid w:val="008F66E7"/>
    <w:rsid w:val="008F76A3"/>
    <w:rsid w:val="00900B1E"/>
    <w:rsid w:val="00900FCD"/>
    <w:rsid w:val="0090300F"/>
    <w:rsid w:val="00903588"/>
    <w:rsid w:val="009039F1"/>
    <w:rsid w:val="00903B7D"/>
    <w:rsid w:val="00903DE5"/>
    <w:rsid w:val="00904498"/>
    <w:rsid w:val="00905176"/>
    <w:rsid w:val="009057D9"/>
    <w:rsid w:val="009057E2"/>
    <w:rsid w:val="00905FCC"/>
    <w:rsid w:val="009061FE"/>
    <w:rsid w:val="00906BDB"/>
    <w:rsid w:val="00906FB7"/>
    <w:rsid w:val="00907463"/>
    <w:rsid w:val="00907D11"/>
    <w:rsid w:val="00910EAA"/>
    <w:rsid w:val="00910F5F"/>
    <w:rsid w:val="0091168C"/>
    <w:rsid w:val="00911864"/>
    <w:rsid w:val="00912454"/>
    <w:rsid w:val="00912637"/>
    <w:rsid w:val="009129F1"/>
    <w:rsid w:val="00913182"/>
    <w:rsid w:val="00913ACC"/>
    <w:rsid w:val="00913BEB"/>
    <w:rsid w:val="00913E30"/>
    <w:rsid w:val="00914317"/>
    <w:rsid w:val="00914EEE"/>
    <w:rsid w:val="009152C6"/>
    <w:rsid w:val="00916DF2"/>
    <w:rsid w:val="00920965"/>
    <w:rsid w:val="00921171"/>
    <w:rsid w:val="009216B6"/>
    <w:rsid w:val="00922A53"/>
    <w:rsid w:val="0092307C"/>
    <w:rsid w:val="009231D3"/>
    <w:rsid w:val="0092344C"/>
    <w:rsid w:val="00924945"/>
    <w:rsid w:val="00924D28"/>
    <w:rsid w:val="00924D62"/>
    <w:rsid w:val="0092593F"/>
    <w:rsid w:val="009260B9"/>
    <w:rsid w:val="009269C8"/>
    <w:rsid w:val="00927630"/>
    <w:rsid w:val="00927D5F"/>
    <w:rsid w:val="00930098"/>
    <w:rsid w:val="00930D8E"/>
    <w:rsid w:val="00931814"/>
    <w:rsid w:val="00931C11"/>
    <w:rsid w:val="0093219B"/>
    <w:rsid w:val="009322D3"/>
    <w:rsid w:val="009326A6"/>
    <w:rsid w:val="00932D7B"/>
    <w:rsid w:val="00932E57"/>
    <w:rsid w:val="009332D3"/>
    <w:rsid w:val="00933FD7"/>
    <w:rsid w:val="009341DB"/>
    <w:rsid w:val="0093429F"/>
    <w:rsid w:val="009346D0"/>
    <w:rsid w:val="00935100"/>
    <w:rsid w:val="00935328"/>
    <w:rsid w:val="00935401"/>
    <w:rsid w:val="009362CC"/>
    <w:rsid w:val="00936B4D"/>
    <w:rsid w:val="00936BBD"/>
    <w:rsid w:val="00936C2E"/>
    <w:rsid w:val="00936D85"/>
    <w:rsid w:val="00937D72"/>
    <w:rsid w:val="009403CB"/>
    <w:rsid w:val="00940E5B"/>
    <w:rsid w:val="00941445"/>
    <w:rsid w:val="009427FE"/>
    <w:rsid w:val="00942B70"/>
    <w:rsid w:val="00942F02"/>
    <w:rsid w:val="00943F90"/>
    <w:rsid w:val="00944092"/>
    <w:rsid w:val="009450D2"/>
    <w:rsid w:val="009454D3"/>
    <w:rsid w:val="00945A99"/>
    <w:rsid w:val="00945FC3"/>
    <w:rsid w:val="00945FDF"/>
    <w:rsid w:val="00946299"/>
    <w:rsid w:val="0094638F"/>
    <w:rsid w:val="009466A4"/>
    <w:rsid w:val="00946F06"/>
    <w:rsid w:val="00946F37"/>
    <w:rsid w:val="00947096"/>
    <w:rsid w:val="00947330"/>
    <w:rsid w:val="00947865"/>
    <w:rsid w:val="00947B4E"/>
    <w:rsid w:val="00950BAE"/>
    <w:rsid w:val="009516EB"/>
    <w:rsid w:val="00951CAA"/>
    <w:rsid w:val="00952462"/>
    <w:rsid w:val="0095311B"/>
    <w:rsid w:val="00953D24"/>
    <w:rsid w:val="00955021"/>
    <w:rsid w:val="0095508A"/>
    <w:rsid w:val="00955123"/>
    <w:rsid w:val="00955B70"/>
    <w:rsid w:val="00955C34"/>
    <w:rsid w:val="009562A0"/>
    <w:rsid w:val="0095662D"/>
    <w:rsid w:val="00956F70"/>
    <w:rsid w:val="00957769"/>
    <w:rsid w:val="00957E32"/>
    <w:rsid w:val="00957FD4"/>
    <w:rsid w:val="0096086B"/>
    <w:rsid w:val="00960BCD"/>
    <w:rsid w:val="00960D54"/>
    <w:rsid w:val="00960FEE"/>
    <w:rsid w:val="00961084"/>
    <w:rsid w:val="009615E6"/>
    <w:rsid w:val="0096190C"/>
    <w:rsid w:val="009619D7"/>
    <w:rsid w:val="00961D34"/>
    <w:rsid w:val="00962F4F"/>
    <w:rsid w:val="009630F6"/>
    <w:rsid w:val="009643C6"/>
    <w:rsid w:val="0096573D"/>
    <w:rsid w:val="00966416"/>
    <w:rsid w:val="0096654A"/>
    <w:rsid w:val="009670AB"/>
    <w:rsid w:val="00967927"/>
    <w:rsid w:val="00970EC3"/>
    <w:rsid w:val="00971726"/>
    <w:rsid w:val="00971802"/>
    <w:rsid w:val="00971D6F"/>
    <w:rsid w:val="009726A7"/>
    <w:rsid w:val="00972DD8"/>
    <w:rsid w:val="00973EE1"/>
    <w:rsid w:val="00974518"/>
    <w:rsid w:val="0097494A"/>
    <w:rsid w:val="00975A2D"/>
    <w:rsid w:val="00975FC3"/>
    <w:rsid w:val="009762C3"/>
    <w:rsid w:val="00977496"/>
    <w:rsid w:val="009775C7"/>
    <w:rsid w:val="0097785F"/>
    <w:rsid w:val="00977923"/>
    <w:rsid w:val="00977E03"/>
    <w:rsid w:val="009809FC"/>
    <w:rsid w:val="00980BB4"/>
    <w:rsid w:val="00981E1A"/>
    <w:rsid w:val="0098244A"/>
    <w:rsid w:val="0098299E"/>
    <w:rsid w:val="00982AA4"/>
    <w:rsid w:val="00982C0A"/>
    <w:rsid w:val="00982E58"/>
    <w:rsid w:val="00982FBA"/>
    <w:rsid w:val="00983763"/>
    <w:rsid w:val="00984496"/>
    <w:rsid w:val="0098487C"/>
    <w:rsid w:val="00984930"/>
    <w:rsid w:val="00984C2B"/>
    <w:rsid w:val="00984E02"/>
    <w:rsid w:val="00984FFB"/>
    <w:rsid w:val="009850EA"/>
    <w:rsid w:val="009851D2"/>
    <w:rsid w:val="00985E6B"/>
    <w:rsid w:val="00985F02"/>
    <w:rsid w:val="00986267"/>
    <w:rsid w:val="00986C25"/>
    <w:rsid w:val="0098713B"/>
    <w:rsid w:val="0098799E"/>
    <w:rsid w:val="0099024A"/>
    <w:rsid w:val="00990312"/>
    <w:rsid w:val="009905F1"/>
    <w:rsid w:val="00990A83"/>
    <w:rsid w:val="00991024"/>
    <w:rsid w:val="00991D73"/>
    <w:rsid w:val="00991EFB"/>
    <w:rsid w:val="00992766"/>
    <w:rsid w:val="00992960"/>
    <w:rsid w:val="00992CAE"/>
    <w:rsid w:val="00992CF1"/>
    <w:rsid w:val="00993209"/>
    <w:rsid w:val="00993472"/>
    <w:rsid w:val="00993DFA"/>
    <w:rsid w:val="00993E22"/>
    <w:rsid w:val="00994E84"/>
    <w:rsid w:val="00996B6E"/>
    <w:rsid w:val="009972A4"/>
    <w:rsid w:val="00997759"/>
    <w:rsid w:val="00997C03"/>
    <w:rsid w:val="00997E70"/>
    <w:rsid w:val="009A174E"/>
    <w:rsid w:val="009A1C72"/>
    <w:rsid w:val="009A1DFB"/>
    <w:rsid w:val="009A1E61"/>
    <w:rsid w:val="009A2286"/>
    <w:rsid w:val="009A25F3"/>
    <w:rsid w:val="009A3154"/>
    <w:rsid w:val="009A341F"/>
    <w:rsid w:val="009A34E5"/>
    <w:rsid w:val="009A389D"/>
    <w:rsid w:val="009A3BFF"/>
    <w:rsid w:val="009A4229"/>
    <w:rsid w:val="009A4F94"/>
    <w:rsid w:val="009A505C"/>
    <w:rsid w:val="009A5F9F"/>
    <w:rsid w:val="009A647E"/>
    <w:rsid w:val="009A6621"/>
    <w:rsid w:val="009A6947"/>
    <w:rsid w:val="009A79D2"/>
    <w:rsid w:val="009B067C"/>
    <w:rsid w:val="009B13A0"/>
    <w:rsid w:val="009B286F"/>
    <w:rsid w:val="009B2C8D"/>
    <w:rsid w:val="009B2F08"/>
    <w:rsid w:val="009B371B"/>
    <w:rsid w:val="009B392C"/>
    <w:rsid w:val="009B4B46"/>
    <w:rsid w:val="009B563A"/>
    <w:rsid w:val="009B5DA0"/>
    <w:rsid w:val="009B6252"/>
    <w:rsid w:val="009B71E8"/>
    <w:rsid w:val="009B7C08"/>
    <w:rsid w:val="009B7CBC"/>
    <w:rsid w:val="009B7DFF"/>
    <w:rsid w:val="009C0E68"/>
    <w:rsid w:val="009C0F77"/>
    <w:rsid w:val="009C1CD8"/>
    <w:rsid w:val="009C2E47"/>
    <w:rsid w:val="009C32CB"/>
    <w:rsid w:val="009C36F3"/>
    <w:rsid w:val="009C37A0"/>
    <w:rsid w:val="009C41D8"/>
    <w:rsid w:val="009C44C5"/>
    <w:rsid w:val="009C468E"/>
    <w:rsid w:val="009C46A5"/>
    <w:rsid w:val="009C48C9"/>
    <w:rsid w:val="009C4904"/>
    <w:rsid w:val="009C7A93"/>
    <w:rsid w:val="009D052A"/>
    <w:rsid w:val="009D0C36"/>
    <w:rsid w:val="009D1699"/>
    <w:rsid w:val="009D2A6C"/>
    <w:rsid w:val="009D348E"/>
    <w:rsid w:val="009D4A03"/>
    <w:rsid w:val="009D4FEE"/>
    <w:rsid w:val="009D5082"/>
    <w:rsid w:val="009D560A"/>
    <w:rsid w:val="009D710A"/>
    <w:rsid w:val="009D726A"/>
    <w:rsid w:val="009D74BC"/>
    <w:rsid w:val="009E0CAE"/>
    <w:rsid w:val="009E269C"/>
    <w:rsid w:val="009E2750"/>
    <w:rsid w:val="009E27B4"/>
    <w:rsid w:val="009E40E3"/>
    <w:rsid w:val="009E41F3"/>
    <w:rsid w:val="009E42F7"/>
    <w:rsid w:val="009E4CC9"/>
    <w:rsid w:val="009E53C6"/>
    <w:rsid w:val="009E6B01"/>
    <w:rsid w:val="009E6CF1"/>
    <w:rsid w:val="009E7E3F"/>
    <w:rsid w:val="009F0FD6"/>
    <w:rsid w:val="009F18AC"/>
    <w:rsid w:val="009F2420"/>
    <w:rsid w:val="009F3002"/>
    <w:rsid w:val="009F31F4"/>
    <w:rsid w:val="009F33ED"/>
    <w:rsid w:val="009F4D03"/>
    <w:rsid w:val="009F5279"/>
    <w:rsid w:val="009F5E07"/>
    <w:rsid w:val="009F5E5D"/>
    <w:rsid w:val="009F5E8D"/>
    <w:rsid w:val="009F73FD"/>
    <w:rsid w:val="009F764A"/>
    <w:rsid w:val="009F7725"/>
    <w:rsid w:val="009F77A2"/>
    <w:rsid w:val="00A00F54"/>
    <w:rsid w:val="00A014E1"/>
    <w:rsid w:val="00A01528"/>
    <w:rsid w:val="00A02710"/>
    <w:rsid w:val="00A02B6E"/>
    <w:rsid w:val="00A02FE6"/>
    <w:rsid w:val="00A0358E"/>
    <w:rsid w:val="00A03998"/>
    <w:rsid w:val="00A03AAC"/>
    <w:rsid w:val="00A03F9C"/>
    <w:rsid w:val="00A0466D"/>
    <w:rsid w:val="00A047C6"/>
    <w:rsid w:val="00A058D9"/>
    <w:rsid w:val="00A06A84"/>
    <w:rsid w:val="00A06C04"/>
    <w:rsid w:val="00A06D49"/>
    <w:rsid w:val="00A07987"/>
    <w:rsid w:val="00A10167"/>
    <w:rsid w:val="00A108BA"/>
    <w:rsid w:val="00A110EF"/>
    <w:rsid w:val="00A1291F"/>
    <w:rsid w:val="00A12C1B"/>
    <w:rsid w:val="00A12ECD"/>
    <w:rsid w:val="00A13012"/>
    <w:rsid w:val="00A13133"/>
    <w:rsid w:val="00A13153"/>
    <w:rsid w:val="00A1387C"/>
    <w:rsid w:val="00A13A12"/>
    <w:rsid w:val="00A13AE3"/>
    <w:rsid w:val="00A13EAB"/>
    <w:rsid w:val="00A13F38"/>
    <w:rsid w:val="00A14CE0"/>
    <w:rsid w:val="00A15056"/>
    <w:rsid w:val="00A150BB"/>
    <w:rsid w:val="00A15244"/>
    <w:rsid w:val="00A153C5"/>
    <w:rsid w:val="00A15BB4"/>
    <w:rsid w:val="00A160F0"/>
    <w:rsid w:val="00A16713"/>
    <w:rsid w:val="00A16BE4"/>
    <w:rsid w:val="00A16EF0"/>
    <w:rsid w:val="00A1731E"/>
    <w:rsid w:val="00A17AAF"/>
    <w:rsid w:val="00A20EFA"/>
    <w:rsid w:val="00A22D49"/>
    <w:rsid w:val="00A230BC"/>
    <w:rsid w:val="00A23E61"/>
    <w:rsid w:val="00A24D7C"/>
    <w:rsid w:val="00A25280"/>
    <w:rsid w:val="00A25891"/>
    <w:rsid w:val="00A25D04"/>
    <w:rsid w:val="00A26307"/>
    <w:rsid w:val="00A263C6"/>
    <w:rsid w:val="00A269CF"/>
    <w:rsid w:val="00A26D24"/>
    <w:rsid w:val="00A303CB"/>
    <w:rsid w:val="00A303F6"/>
    <w:rsid w:val="00A30596"/>
    <w:rsid w:val="00A3065C"/>
    <w:rsid w:val="00A306BD"/>
    <w:rsid w:val="00A314DD"/>
    <w:rsid w:val="00A31B1F"/>
    <w:rsid w:val="00A321C6"/>
    <w:rsid w:val="00A32AD4"/>
    <w:rsid w:val="00A3302D"/>
    <w:rsid w:val="00A33529"/>
    <w:rsid w:val="00A33BE7"/>
    <w:rsid w:val="00A33F59"/>
    <w:rsid w:val="00A346DD"/>
    <w:rsid w:val="00A359A1"/>
    <w:rsid w:val="00A36909"/>
    <w:rsid w:val="00A3777A"/>
    <w:rsid w:val="00A37905"/>
    <w:rsid w:val="00A37F61"/>
    <w:rsid w:val="00A40F01"/>
    <w:rsid w:val="00A42390"/>
    <w:rsid w:val="00A4253C"/>
    <w:rsid w:val="00A42754"/>
    <w:rsid w:val="00A438B3"/>
    <w:rsid w:val="00A43AD7"/>
    <w:rsid w:val="00A44550"/>
    <w:rsid w:val="00A44B67"/>
    <w:rsid w:val="00A44EAA"/>
    <w:rsid w:val="00A44EAC"/>
    <w:rsid w:val="00A45C23"/>
    <w:rsid w:val="00A46150"/>
    <w:rsid w:val="00A462EE"/>
    <w:rsid w:val="00A46611"/>
    <w:rsid w:val="00A46946"/>
    <w:rsid w:val="00A46CEC"/>
    <w:rsid w:val="00A46E1B"/>
    <w:rsid w:val="00A46F1D"/>
    <w:rsid w:val="00A47155"/>
    <w:rsid w:val="00A474BF"/>
    <w:rsid w:val="00A47542"/>
    <w:rsid w:val="00A50579"/>
    <w:rsid w:val="00A5060E"/>
    <w:rsid w:val="00A5083C"/>
    <w:rsid w:val="00A50F88"/>
    <w:rsid w:val="00A51744"/>
    <w:rsid w:val="00A51B01"/>
    <w:rsid w:val="00A51CC9"/>
    <w:rsid w:val="00A51DC5"/>
    <w:rsid w:val="00A525F7"/>
    <w:rsid w:val="00A52BDE"/>
    <w:rsid w:val="00A52D83"/>
    <w:rsid w:val="00A5313A"/>
    <w:rsid w:val="00A53412"/>
    <w:rsid w:val="00A53C37"/>
    <w:rsid w:val="00A54479"/>
    <w:rsid w:val="00A553F8"/>
    <w:rsid w:val="00A554EF"/>
    <w:rsid w:val="00A5573C"/>
    <w:rsid w:val="00A5586E"/>
    <w:rsid w:val="00A564F2"/>
    <w:rsid w:val="00A56ABF"/>
    <w:rsid w:val="00A56D3A"/>
    <w:rsid w:val="00A57606"/>
    <w:rsid w:val="00A576FD"/>
    <w:rsid w:val="00A5775A"/>
    <w:rsid w:val="00A57927"/>
    <w:rsid w:val="00A5799D"/>
    <w:rsid w:val="00A57B1C"/>
    <w:rsid w:val="00A57B6F"/>
    <w:rsid w:val="00A60B78"/>
    <w:rsid w:val="00A60D85"/>
    <w:rsid w:val="00A61C84"/>
    <w:rsid w:val="00A62994"/>
    <w:rsid w:val="00A64725"/>
    <w:rsid w:val="00A64FB3"/>
    <w:rsid w:val="00A65245"/>
    <w:rsid w:val="00A65462"/>
    <w:rsid w:val="00A6754C"/>
    <w:rsid w:val="00A700EF"/>
    <w:rsid w:val="00A701A5"/>
    <w:rsid w:val="00A702A7"/>
    <w:rsid w:val="00A703E5"/>
    <w:rsid w:val="00A7130A"/>
    <w:rsid w:val="00A72492"/>
    <w:rsid w:val="00A73635"/>
    <w:rsid w:val="00A73C5F"/>
    <w:rsid w:val="00A741DF"/>
    <w:rsid w:val="00A74C39"/>
    <w:rsid w:val="00A75312"/>
    <w:rsid w:val="00A75868"/>
    <w:rsid w:val="00A75E66"/>
    <w:rsid w:val="00A76391"/>
    <w:rsid w:val="00A76666"/>
    <w:rsid w:val="00A76E11"/>
    <w:rsid w:val="00A77605"/>
    <w:rsid w:val="00A7772E"/>
    <w:rsid w:val="00A77BBF"/>
    <w:rsid w:val="00A77EC1"/>
    <w:rsid w:val="00A77F9A"/>
    <w:rsid w:val="00A80B27"/>
    <w:rsid w:val="00A818EE"/>
    <w:rsid w:val="00A81E2A"/>
    <w:rsid w:val="00A8223F"/>
    <w:rsid w:val="00A83A50"/>
    <w:rsid w:val="00A84014"/>
    <w:rsid w:val="00A8444F"/>
    <w:rsid w:val="00A844BE"/>
    <w:rsid w:val="00A846D6"/>
    <w:rsid w:val="00A85051"/>
    <w:rsid w:val="00A864F4"/>
    <w:rsid w:val="00A86B88"/>
    <w:rsid w:val="00A86CE3"/>
    <w:rsid w:val="00A8700B"/>
    <w:rsid w:val="00A87AF2"/>
    <w:rsid w:val="00A90702"/>
    <w:rsid w:val="00A90A08"/>
    <w:rsid w:val="00A914AC"/>
    <w:rsid w:val="00A91D76"/>
    <w:rsid w:val="00A94175"/>
    <w:rsid w:val="00A941CA"/>
    <w:rsid w:val="00A94F9E"/>
    <w:rsid w:val="00A951A4"/>
    <w:rsid w:val="00A95538"/>
    <w:rsid w:val="00AA006A"/>
    <w:rsid w:val="00AA00FA"/>
    <w:rsid w:val="00AA014E"/>
    <w:rsid w:val="00AA044F"/>
    <w:rsid w:val="00AA0600"/>
    <w:rsid w:val="00AA118D"/>
    <w:rsid w:val="00AA149F"/>
    <w:rsid w:val="00AA1561"/>
    <w:rsid w:val="00AA1E07"/>
    <w:rsid w:val="00AA20B8"/>
    <w:rsid w:val="00AA212C"/>
    <w:rsid w:val="00AA33DA"/>
    <w:rsid w:val="00AA3622"/>
    <w:rsid w:val="00AA3B0A"/>
    <w:rsid w:val="00AA3F44"/>
    <w:rsid w:val="00AA4374"/>
    <w:rsid w:val="00AA58B0"/>
    <w:rsid w:val="00AA6389"/>
    <w:rsid w:val="00AA64E5"/>
    <w:rsid w:val="00AA686E"/>
    <w:rsid w:val="00AA6C06"/>
    <w:rsid w:val="00AA70A1"/>
    <w:rsid w:val="00AA7725"/>
    <w:rsid w:val="00AA7784"/>
    <w:rsid w:val="00AA7D8D"/>
    <w:rsid w:val="00AB009D"/>
    <w:rsid w:val="00AB0C65"/>
    <w:rsid w:val="00AB1094"/>
    <w:rsid w:val="00AB1454"/>
    <w:rsid w:val="00AB1727"/>
    <w:rsid w:val="00AB1BD7"/>
    <w:rsid w:val="00AB2290"/>
    <w:rsid w:val="00AB2BE7"/>
    <w:rsid w:val="00AB3133"/>
    <w:rsid w:val="00AB4E9F"/>
    <w:rsid w:val="00AB6121"/>
    <w:rsid w:val="00AB62F8"/>
    <w:rsid w:val="00AC04E9"/>
    <w:rsid w:val="00AC0C0A"/>
    <w:rsid w:val="00AC1587"/>
    <w:rsid w:val="00AC1851"/>
    <w:rsid w:val="00AC1A43"/>
    <w:rsid w:val="00AC1B85"/>
    <w:rsid w:val="00AC1C9A"/>
    <w:rsid w:val="00AC22AB"/>
    <w:rsid w:val="00AC2737"/>
    <w:rsid w:val="00AC2A01"/>
    <w:rsid w:val="00AC2B7E"/>
    <w:rsid w:val="00AC2D32"/>
    <w:rsid w:val="00AC2F43"/>
    <w:rsid w:val="00AC32E6"/>
    <w:rsid w:val="00AC32F3"/>
    <w:rsid w:val="00AC337B"/>
    <w:rsid w:val="00AC37CB"/>
    <w:rsid w:val="00AC451C"/>
    <w:rsid w:val="00AC516D"/>
    <w:rsid w:val="00AC5AEE"/>
    <w:rsid w:val="00AC62A8"/>
    <w:rsid w:val="00AC6CE2"/>
    <w:rsid w:val="00AD0D1E"/>
    <w:rsid w:val="00AD1316"/>
    <w:rsid w:val="00AD1DD0"/>
    <w:rsid w:val="00AD1E10"/>
    <w:rsid w:val="00AD2CBB"/>
    <w:rsid w:val="00AD2EF1"/>
    <w:rsid w:val="00AD46ED"/>
    <w:rsid w:val="00AD4768"/>
    <w:rsid w:val="00AD4BCC"/>
    <w:rsid w:val="00AD4F13"/>
    <w:rsid w:val="00AD55CB"/>
    <w:rsid w:val="00AD55D2"/>
    <w:rsid w:val="00AD5A55"/>
    <w:rsid w:val="00AD5A92"/>
    <w:rsid w:val="00AD5B7E"/>
    <w:rsid w:val="00AD5CBB"/>
    <w:rsid w:val="00AD7144"/>
    <w:rsid w:val="00AD7568"/>
    <w:rsid w:val="00AE02A2"/>
    <w:rsid w:val="00AE03CF"/>
    <w:rsid w:val="00AE0B11"/>
    <w:rsid w:val="00AE152F"/>
    <w:rsid w:val="00AE1959"/>
    <w:rsid w:val="00AE1BD7"/>
    <w:rsid w:val="00AE2266"/>
    <w:rsid w:val="00AE2767"/>
    <w:rsid w:val="00AE3036"/>
    <w:rsid w:val="00AE3042"/>
    <w:rsid w:val="00AE340B"/>
    <w:rsid w:val="00AE3BDB"/>
    <w:rsid w:val="00AE3C3E"/>
    <w:rsid w:val="00AE3EC3"/>
    <w:rsid w:val="00AE41A0"/>
    <w:rsid w:val="00AE47EE"/>
    <w:rsid w:val="00AE4F91"/>
    <w:rsid w:val="00AE54C6"/>
    <w:rsid w:val="00AE5586"/>
    <w:rsid w:val="00AE5B4A"/>
    <w:rsid w:val="00AE5F52"/>
    <w:rsid w:val="00AE61EF"/>
    <w:rsid w:val="00AE6245"/>
    <w:rsid w:val="00AE6A72"/>
    <w:rsid w:val="00AE7D92"/>
    <w:rsid w:val="00AF00A2"/>
    <w:rsid w:val="00AF0139"/>
    <w:rsid w:val="00AF0411"/>
    <w:rsid w:val="00AF08E9"/>
    <w:rsid w:val="00AF0F8E"/>
    <w:rsid w:val="00AF1020"/>
    <w:rsid w:val="00AF12C3"/>
    <w:rsid w:val="00AF16A2"/>
    <w:rsid w:val="00AF1AC2"/>
    <w:rsid w:val="00AF20A2"/>
    <w:rsid w:val="00AF2607"/>
    <w:rsid w:val="00AF2C65"/>
    <w:rsid w:val="00AF30DA"/>
    <w:rsid w:val="00AF32CC"/>
    <w:rsid w:val="00AF398B"/>
    <w:rsid w:val="00AF3E34"/>
    <w:rsid w:val="00AF3F59"/>
    <w:rsid w:val="00AF40DE"/>
    <w:rsid w:val="00AF47DF"/>
    <w:rsid w:val="00AF5D96"/>
    <w:rsid w:val="00AF6AB2"/>
    <w:rsid w:val="00AF6DD7"/>
    <w:rsid w:val="00AF7B6E"/>
    <w:rsid w:val="00B00C4C"/>
    <w:rsid w:val="00B00E7E"/>
    <w:rsid w:val="00B00F13"/>
    <w:rsid w:val="00B018B9"/>
    <w:rsid w:val="00B01FE0"/>
    <w:rsid w:val="00B02719"/>
    <w:rsid w:val="00B03E87"/>
    <w:rsid w:val="00B03FFD"/>
    <w:rsid w:val="00B0473F"/>
    <w:rsid w:val="00B04959"/>
    <w:rsid w:val="00B05121"/>
    <w:rsid w:val="00B063E2"/>
    <w:rsid w:val="00B06841"/>
    <w:rsid w:val="00B06EDB"/>
    <w:rsid w:val="00B07331"/>
    <w:rsid w:val="00B07EF4"/>
    <w:rsid w:val="00B10419"/>
    <w:rsid w:val="00B10EED"/>
    <w:rsid w:val="00B11517"/>
    <w:rsid w:val="00B12111"/>
    <w:rsid w:val="00B127CC"/>
    <w:rsid w:val="00B128AE"/>
    <w:rsid w:val="00B12B0E"/>
    <w:rsid w:val="00B12B5D"/>
    <w:rsid w:val="00B132E7"/>
    <w:rsid w:val="00B1353C"/>
    <w:rsid w:val="00B137B8"/>
    <w:rsid w:val="00B13FB6"/>
    <w:rsid w:val="00B140FC"/>
    <w:rsid w:val="00B14D76"/>
    <w:rsid w:val="00B14DCD"/>
    <w:rsid w:val="00B153B3"/>
    <w:rsid w:val="00B157BD"/>
    <w:rsid w:val="00B16FB1"/>
    <w:rsid w:val="00B17440"/>
    <w:rsid w:val="00B17820"/>
    <w:rsid w:val="00B17958"/>
    <w:rsid w:val="00B17F0A"/>
    <w:rsid w:val="00B243A0"/>
    <w:rsid w:val="00B24DAE"/>
    <w:rsid w:val="00B25129"/>
    <w:rsid w:val="00B254AD"/>
    <w:rsid w:val="00B25A89"/>
    <w:rsid w:val="00B261CF"/>
    <w:rsid w:val="00B26205"/>
    <w:rsid w:val="00B26784"/>
    <w:rsid w:val="00B278E3"/>
    <w:rsid w:val="00B305F0"/>
    <w:rsid w:val="00B30901"/>
    <w:rsid w:val="00B30C5E"/>
    <w:rsid w:val="00B31DC3"/>
    <w:rsid w:val="00B32455"/>
    <w:rsid w:val="00B324DC"/>
    <w:rsid w:val="00B32A3E"/>
    <w:rsid w:val="00B339C4"/>
    <w:rsid w:val="00B33C4C"/>
    <w:rsid w:val="00B33EDF"/>
    <w:rsid w:val="00B34124"/>
    <w:rsid w:val="00B34469"/>
    <w:rsid w:val="00B34C35"/>
    <w:rsid w:val="00B34E04"/>
    <w:rsid w:val="00B34EC0"/>
    <w:rsid w:val="00B35AE0"/>
    <w:rsid w:val="00B36516"/>
    <w:rsid w:val="00B40E79"/>
    <w:rsid w:val="00B4181F"/>
    <w:rsid w:val="00B41A4F"/>
    <w:rsid w:val="00B41C7F"/>
    <w:rsid w:val="00B41F6B"/>
    <w:rsid w:val="00B4215E"/>
    <w:rsid w:val="00B4242D"/>
    <w:rsid w:val="00B428BA"/>
    <w:rsid w:val="00B42A9F"/>
    <w:rsid w:val="00B42E1B"/>
    <w:rsid w:val="00B42E4C"/>
    <w:rsid w:val="00B43A83"/>
    <w:rsid w:val="00B46108"/>
    <w:rsid w:val="00B4610A"/>
    <w:rsid w:val="00B4655D"/>
    <w:rsid w:val="00B46AEB"/>
    <w:rsid w:val="00B46C56"/>
    <w:rsid w:val="00B46E4C"/>
    <w:rsid w:val="00B46F5D"/>
    <w:rsid w:val="00B47135"/>
    <w:rsid w:val="00B47552"/>
    <w:rsid w:val="00B47865"/>
    <w:rsid w:val="00B50183"/>
    <w:rsid w:val="00B51419"/>
    <w:rsid w:val="00B514EF"/>
    <w:rsid w:val="00B51B74"/>
    <w:rsid w:val="00B520C2"/>
    <w:rsid w:val="00B52247"/>
    <w:rsid w:val="00B52AF9"/>
    <w:rsid w:val="00B53CEF"/>
    <w:rsid w:val="00B54301"/>
    <w:rsid w:val="00B544B1"/>
    <w:rsid w:val="00B54779"/>
    <w:rsid w:val="00B54FC9"/>
    <w:rsid w:val="00B555ED"/>
    <w:rsid w:val="00B561D7"/>
    <w:rsid w:val="00B56876"/>
    <w:rsid w:val="00B570A6"/>
    <w:rsid w:val="00B60BF7"/>
    <w:rsid w:val="00B61E79"/>
    <w:rsid w:val="00B6203D"/>
    <w:rsid w:val="00B620E7"/>
    <w:rsid w:val="00B635A4"/>
    <w:rsid w:val="00B64004"/>
    <w:rsid w:val="00B649F9"/>
    <w:rsid w:val="00B655B5"/>
    <w:rsid w:val="00B66203"/>
    <w:rsid w:val="00B667E8"/>
    <w:rsid w:val="00B668A8"/>
    <w:rsid w:val="00B672EA"/>
    <w:rsid w:val="00B67538"/>
    <w:rsid w:val="00B67F5D"/>
    <w:rsid w:val="00B70699"/>
    <w:rsid w:val="00B70759"/>
    <w:rsid w:val="00B7174B"/>
    <w:rsid w:val="00B7198E"/>
    <w:rsid w:val="00B71C79"/>
    <w:rsid w:val="00B7201F"/>
    <w:rsid w:val="00B7225F"/>
    <w:rsid w:val="00B72828"/>
    <w:rsid w:val="00B7322A"/>
    <w:rsid w:val="00B740D8"/>
    <w:rsid w:val="00B7494F"/>
    <w:rsid w:val="00B74CE2"/>
    <w:rsid w:val="00B74EC4"/>
    <w:rsid w:val="00B74FCA"/>
    <w:rsid w:val="00B75A29"/>
    <w:rsid w:val="00B75A9C"/>
    <w:rsid w:val="00B76193"/>
    <w:rsid w:val="00B7657B"/>
    <w:rsid w:val="00B77E16"/>
    <w:rsid w:val="00B802E1"/>
    <w:rsid w:val="00B806DD"/>
    <w:rsid w:val="00B80C2A"/>
    <w:rsid w:val="00B80EAA"/>
    <w:rsid w:val="00B81071"/>
    <w:rsid w:val="00B813D5"/>
    <w:rsid w:val="00B8174F"/>
    <w:rsid w:val="00B81B08"/>
    <w:rsid w:val="00B82920"/>
    <w:rsid w:val="00B8321C"/>
    <w:rsid w:val="00B8370F"/>
    <w:rsid w:val="00B83727"/>
    <w:rsid w:val="00B84259"/>
    <w:rsid w:val="00B842A4"/>
    <w:rsid w:val="00B85577"/>
    <w:rsid w:val="00B85EBA"/>
    <w:rsid w:val="00B85EE3"/>
    <w:rsid w:val="00B869A2"/>
    <w:rsid w:val="00B86D74"/>
    <w:rsid w:val="00B86D95"/>
    <w:rsid w:val="00B86DE1"/>
    <w:rsid w:val="00B87C59"/>
    <w:rsid w:val="00B87F5E"/>
    <w:rsid w:val="00B90481"/>
    <w:rsid w:val="00B90BF4"/>
    <w:rsid w:val="00B90D08"/>
    <w:rsid w:val="00B91091"/>
    <w:rsid w:val="00B91A74"/>
    <w:rsid w:val="00B91F2F"/>
    <w:rsid w:val="00B91F34"/>
    <w:rsid w:val="00B922F0"/>
    <w:rsid w:val="00B92843"/>
    <w:rsid w:val="00B92911"/>
    <w:rsid w:val="00B92CB4"/>
    <w:rsid w:val="00B935C1"/>
    <w:rsid w:val="00B94292"/>
    <w:rsid w:val="00B9485B"/>
    <w:rsid w:val="00B9490A"/>
    <w:rsid w:val="00B9495B"/>
    <w:rsid w:val="00B950D8"/>
    <w:rsid w:val="00B951CE"/>
    <w:rsid w:val="00B951EB"/>
    <w:rsid w:val="00B952E3"/>
    <w:rsid w:val="00B95D69"/>
    <w:rsid w:val="00B97239"/>
    <w:rsid w:val="00BA0010"/>
    <w:rsid w:val="00BA058F"/>
    <w:rsid w:val="00BA061F"/>
    <w:rsid w:val="00BA0BFE"/>
    <w:rsid w:val="00BA0E9E"/>
    <w:rsid w:val="00BA184B"/>
    <w:rsid w:val="00BA1894"/>
    <w:rsid w:val="00BA19EE"/>
    <w:rsid w:val="00BA213A"/>
    <w:rsid w:val="00BA21DB"/>
    <w:rsid w:val="00BA2557"/>
    <w:rsid w:val="00BA25F4"/>
    <w:rsid w:val="00BA26D5"/>
    <w:rsid w:val="00BA2A77"/>
    <w:rsid w:val="00BA34FE"/>
    <w:rsid w:val="00BA37C0"/>
    <w:rsid w:val="00BA43D6"/>
    <w:rsid w:val="00BA4618"/>
    <w:rsid w:val="00BA51F3"/>
    <w:rsid w:val="00BA58BF"/>
    <w:rsid w:val="00BA64F7"/>
    <w:rsid w:val="00BA66B2"/>
    <w:rsid w:val="00BA7ED4"/>
    <w:rsid w:val="00BB04A6"/>
    <w:rsid w:val="00BB07D7"/>
    <w:rsid w:val="00BB07E0"/>
    <w:rsid w:val="00BB0B64"/>
    <w:rsid w:val="00BB0DCF"/>
    <w:rsid w:val="00BB0F9F"/>
    <w:rsid w:val="00BB16C6"/>
    <w:rsid w:val="00BB1851"/>
    <w:rsid w:val="00BB2581"/>
    <w:rsid w:val="00BB2AE2"/>
    <w:rsid w:val="00BB2DA8"/>
    <w:rsid w:val="00BB36DE"/>
    <w:rsid w:val="00BB383A"/>
    <w:rsid w:val="00BB49C3"/>
    <w:rsid w:val="00BB4E1A"/>
    <w:rsid w:val="00BB5F01"/>
    <w:rsid w:val="00BB60A5"/>
    <w:rsid w:val="00BB793E"/>
    <w:rsid w:val="00BC0336"/>
    <w:rsid w:val="00BC0433"/>
    <w:rsid w:val="00BC0D4D"/>
    <w:rsid w:val="00BC1FCA"/>
    <w:rsid w:val="00BC2423"/>
    <w:rsid w:val="00BC2E90"/>
    <w:rsid w:val="00BC307C"/>
    <w:rsid w:val="00BC338E"/>
    <w:rsid w:val="00BC33D8"/>
    <w:rsid w:val="00BC3557"/>
    <w:rsid w:val="00BC432F"/>
    <w:rsid w:val="00BC4CC8"/>
    <w:rsid w:val="00BC4D3E"/>
    <w:rsid w:val="00BC660B"/>
    <w:rsid w:val="00BC71E8"/>
    <w:rsid w:val="00BC73B6"/>
    <w:rsid w:val="00BC759D"/>
    <w:rsid w:val="00BC7745"/>
    <w:rsid w:val="00BC78FF"/>
    <w:rsid w:val="00BC7AB6"/>
    <w:rsid w:val="00BC7EC5"/>
    <w:rsid w:val="00BD0408"/>
    <w:rsid w:val="00BD0977"/>
    <w:rsid w:val="00BD0D3E"/>
    <w:rsid w:val="00BD0FD5"/>
    <w:rsid w:val="00BD1202"/>
    <w:rsid w:val="00BD17DF"/>
    <w:rsid w:val="00BD1F43"/>
    <w:rsid w:val="00BD2319"/>
    <w:rsid w:val="00BD2355"/>
    <w:rsid w:val="00BD2487"/>
    <w:rsid w:val="00BD27F8"/>
    <w:rsid w:val="00BD3048"/>
    <w:rsid w:val="00BD30B2"/>
    <w:rsid w:val="00BD36AF"/>
    <w:rsid w:val="00BD3F2E"/>
    <w:rsid w:val="00BD4719"/>
    <w:rsid w:val="00BD4CEC"/>
    <w:rsid w:val="00BD4F61"/>
    <w:rsid w:val="00BD5050"/>
    <w:rsid w:val="00BD50D0"/>
    <w:rsid w:val="00BD58A3"/>
    <w:rsid w:val="00BD6745"/>
    <w:rsid w:val="00BD67DE"/>
    <w:rsid w:val="00BD684B"/>
    <w:rsid w:val="00BD6AC0"/>
    <w:rsid w:val="00BD7112"/>
    <w:rsid w:val="00BD7ADC"/>
    <w:rsid w:val="00BD7DAB"/>
    <w:rsid w:val="00BE0225"/>
    <w:rsid w:val="00BE0E22"/>
    <w:rsid w:val="00BE1761"/>
    <w:rsid w:val="00BE26B2"/>
    <w:rsid w:val="00BE2A2C"/>
    <w:rsid w:val="00BE32A5"/>
    <w:rsid w:val="00BE3414"/>
    <w:rsid w:val="00BE3893"/>
    <w:rsid w:val="00BE3A2F"/>
    <w:rsid w:val="00BE3F28"/>
    <w:rsid w:val="00BE3F2B"/>
    <w:rsid w:val="00BE4240"/>
    <w:rsid w:val="00BE48B0"/>
    <w:rsid w:val="00BE4C36"/>
    <w:rsid w:val="00BE5078"/>
    <w:rsid w:val="00BE5150"/>
    <w:rsid w:val="00BE5310"/>
    <w:rsid w:val="00BE533A"/>
    <w:rsid w:val="00BE5A42"/>
    <w:rsid w:val="00BE6B62"/>
    <w:rsid w:val="00BE73DF"/>
    <w:rsid w:val="00BE75C3"/>
    <w:rsid w:val="00BE774D"/>
    <w:rsid w:val="00BF05A8"/>
    <w:rsid w:val="00BF12A8"/>
    <w:rsid w:val="00BF1551"/>
    <w:rsid w:val="00BF186E"/>
    <w:rsid w:val="00BF270D"/>
    <w:rsid w:val="00BF2A6C"/>
    <w:rsid w:val="00BF36B3"/>
    <w:rsid w:val="00BF3A91"/>
    <w:rsid w:val="00BF3EA8"/>
    <w:rsid w:val="00BF469C"/>
    <w:rsid w:val="00BF55B6"/>
    <w:rsid w:val="00BF5C23"/>
    <w:rsid w:val="00BF670A"/>
    <w:rsid w:val="00BF6782"/>
    <w:rsid w:val="00BF7794"/>
    <w:rsid w:val="00BF7A2F"/>
    <w:rsid w:val="00C001FD"/>
    <w:rsid w:val="00C00927"/>
    <w:rsid w:val="00C00CFE"/>
    <w:rsid w:val="00C02CEF"/>
    <w:rsid w:val="00C02E02"/>
    <w:rsid w:val="00C03625"/>
    <w:rsid w:val="00C0383E"/>
    <w:rsid w:val="00C045B2"/>
    <w:rsid w:val="00C049FB"/>
    <w:rsid w:val="00C04A14"/>
    <w:rsid w:val="00C07B82"/>
    <w:rsid w:val="00C10293"/>
    <w:rsid w:val="00C10469"/>
    <w:rsid w:val="00C10693"/>
    <w:rsid w:val="00C11059"/>
    <w:rsid w:val="00C1172E"/>
    <w:rsid w:val="00C1245A"/>
    <w:rsid w:val="00C12AB9"/>
    <w:rsid w:val="00C13A5D"/>
    <w:rsid w:val="00C13A66"/>
    <w:rsid w:val="00C13AFF"/>
    <w:rsid w:val="00C14248"/>
    <w:rsid w:val="00C148D7"/>
    <w:rsid w:val="00C14970"/>
    <w:rsid w:val="00C15A30"/>
    <w:rsid w:val="00C15EAF"/>
    <w:rsid w:val="00C15EB5"/>
    <w:rsid w:val="00C15F87"/>
    <w:rsid w:val="00C16498"/>
    <w:rsid w:val="00C16995"/>
    <w:rsid w:val="00C174AA"/>
    <w:rsid w:val="00C17A73"/>
    <w:rsid w:val="00C20D17"/>
    <w:rsid w:val="00C20D68"/>
    <w:rsid w:val="00C2160C"/>
    <w:rsid w:val="00C21A63"/>
    <w:rsid w:val="00C222DE"/>
    <w:rsid w:val="00C22774"/>
    <w:rsid w:val="00C22D98"/>
    <w:rsid w:val="00C23202"/>
    <w:rsid w:val="00C23477"/>
    <w:rsid w:val="00C235D7"/>
    <w:rsid w:val="00C2456C"/>
    <w:rsid w:val="00C24A58"/>
    <w:rsid w:val="00C24DC9"/>
    <w:rsid w:val="00C252AC"/>
    <w:rsid w:val="00C2588C"/>
    <w:rsid w:val="00C25CCC"/>
    <w:rsid w:val="00C2652A"/>
    <w:rsid w:val="00C265DE"/>
    <w:rsid w:val="00C268DD"/>
    <w:rsid w:val="00C269F1"/>
    <w:rsid w:val="00C26E1B"/>
    <w:rsid w:val="00C26E40"/>
    <w:rsid w:val="00C26FE5"/>
    <w:rsid w:val="00C2756D"/>
    <w:rsid w:val="00C27708"/>
    <w:rsid w:val="00C27C15"/>
    <w:rsid w:val="00C27E98"/>
    <w:rsid w:val="00C27FC5"/>
    <w:rsid w:val="00C30159"/>
    <w:rsid w:val="00C30958"/>
    <w:rsid w:val="00C30D3B"/>
    <w:rsid w:val="00C31543"/>
    <w:rsid w:val="00C31A2B"/>
    <w:rsid w:val="00C31A5D"/>
    <w:rsid w:val="00C320D6"/>
    <w:rsid w:val="00C32134"/>
    <w:rsid w:val="00C325CC"/>
    <w:rsid w:val="00C33493"/>
    <w:rsid w:val="00C33661"/>
    <w:rsid w:val="00C33DF4"/>
    <w:rsid w:val="00C34550"/>
    <w:rsid w:val="00C35270"/>
    <w:rsid w:val="00C356F9"/>
    <w:rsid w:val="00C359C9"/>
    <w:rsid w:val="00C36726"/>
    <w:rsid w:val="00C3740F"/>
    <w:rsid w:val="00C40581"/>
    <w:rsid w:val="00C40A92"/>
    <w:rsid w:val="00C41089"/>
    <w:rsid w:val="00C41B42"/>
    <w:rsid w:val="00C42751"/>
    <w:rsid w:val="00C4313A"/>
    <w:rsid w:val="00C43985"/>
    <w:rsid w:val="00C43BFF"/>
    <w:rsid w:val="00C44288"/>
    <w:rsid w:val="00C4440A"/>
    <w:rsid w:val="00C44F88"/>
    <w:rsid w:val="00C45B48"/>
    <w:rsid w:val="00C45FA1"/>
    <w:rsid w:val="00C464DA"/>
    <w:rsid w:val="00C46585"/>
    <w:rsid w:val="00C465BC"/>
    <w:rsid w:val="00C46A82"/>
    <w:rsid w:val="00C46FF1"/>
    <w:rsid w:val="00C47174"/>
    <w:rsid w:val="00C47A07"/>
    <w:rsid w:val="00C50B1C"/>
    <w:rsid w:val="00C50BD9"/>
    <w:rsid w:val="00C510AB"/>
    <w:rsid w:val="00C51990"/>
    <w:rsid w:val="00C52085"/>
    <w:rsid w:val="00C5216E"/>
    <w:rsid w:val="00C523BD"/>
    <w:rsid w:val="00C526A6"/>
    <w:rsid w:val="00C5279E"/>
    <w:rsid w:val="00C534E1"/>
    <w:rsid w:val="00C53812"/>
    <w:rsid w:val="00C54017"/>
    <w:rsid w:val="00C5474A"/>
    <w:rsid w:val="00C54E12"/>
    <w:rsid w:val="00C54FAD"/>
    <w:rsid w:val="00C550FD"/>
    <w:rsid w:val="00C559EC"/>
    <w:rsid w:val="00C5672F"/>
    <w:rsid w:val="00C569D7"/>
    <w:rsid w:val="00C56CEA"/>
    <w:rsid w:val="00C5723E"/>
    <w:rsid w:val="00C57BD2"/>
    <w:rsid w:val="00C60299"/>
    <w:rsid w:val="00C60722"/>
    <w:rsid w:val="00C6096C"/>
    <w:rsid w:val="00C61A51"/>
    <w:rsid w:val="00C61D81"/>
    <w:rsid w:val="00C6227B"/>
    <w:rsid w:val="00C6239E"/>
    <w:rsid w:val="00C62BE4"/>
    <w:rsid w:val="00C63099"/>
    <w:rsid w:val="00C6367C"/>
    <w:rsid w:val="00C63886"/>
    <w:rsid w:val="00C64286"/>
    <w:rsid w:val="00C644BF"/>
    <w:rsid w:val="00C64A91"/>
    <w:rsid w:val="00C65468"/>
    <w:rsid w:val="00C6598C"/>
    <w:rsid w:val="00C6603F"/>
    <w:rsid w:val="00C6624D"/>
    <w:rsid w:val="00C66BFE"/>
    <w:rsid w:val="00C66C47"/>
    <w:rsid w:val="00C678EB"/>
    <w:rsid w:val="00C67DF9"/>
    <w:rsid w:val="00C70295"/>
    <w:rsid w:val="00C702F9"/>
    <w:rsid w:val="00C706E5"/>
    <w:rsid w:val="00C71231"/>
    <w:rsid w:val="00C718CD"/>
    <w:rsid w:val="00C71BE9"/>
    <w:rsid w:val="00C721C9"/>
    <w:rsid w:val="00C73150"/>
    <w:rsid w:val="00C744C9"/>
    <w:rsid w:val="00C75102"/>
    <w:rsid w:val="00C75EC4"/>
    <w:rsid w:val="00C760F3"/>
    <w:rsid w:val="00C761A9"/>
    <w:rsid w:val="00C76A43"/>
    <w:rsid w:val="00C808C1"/>
    <w:rsid w:val="00C8158C"/>
    <w:rsid w:val="00C817D6"/>
    <w:rsid w:val="00C81A82"/>
    <w:rsid w:val="00C8230F"/>
    <w:rsid w:val="00C82D0C"/>
    <w:rsid w:val="00C83164"/>
    <w:rsid w:val="00C83D13"/>
    <w:rsid w:val="00C84407"/>
    <w:rsid w:val="00C847B4"/>
    <w:rsid w:val="00C84C0B"/>
    <w:rsid w:val="00C85275"/>
    <w:rsid w:val="00C85367"/>
    <w:rsid w:val="00C853CC"/>
    <w:rsid w:val="00C85A8F"/>
    <w:rsid w:val="00C86339"/>
    <w:rsid w:val="00C86A59"/>
    <w:rsid w:val="00C87417"/>
    <w:rsid w:val="00C87919"/>
    <w:rsid w:val="00C879F1"/>
    <w:rsid w:val="00C87C75"/>
    <w:rsid w:val="00C90441"/>
    <w:rsid w:val="00C90548"/>
    <w:rsid w:val="00C90A20"/>
    <w:rsid w:val="00C90B3B"/>
    <w:rsid w:val="00C90B7F"/>
    <w:rsid w:val="00C90F39"/>
    <w:rsid w:val="00C91686"/>
    <w:rsid w:val="00C91DE7"/>
    <w:rsid w:val="00C92095"/>
    <w:rsid w:val="00C92515"/>
    <w:rsid w:val="00C92FCC"/>
    <w:rsid w:val="00C94E2D"/>
    <w:rsid w:val="00C95AC9"/>
    <w:rsid w:val="00C95BCB"/>
    <w:rsid w:val="00C95BFF"/>
    <w:rsid w:val="00C971AD"/>
    <w:rsid w:val="00C9732C"/>
    <w:rsid w:val="00C97388"/>
    <w:rsid w:val="00C974D4"/>
    <w:rsid w:val="00C976DA"/>
    <w:rsid w:val="00CA0901"/>
    <w:rsid w:val="00CA1A31"/>
    <w:rsid w:val="00CA225A"/>
    <w:rsid w:val="00CA5502"/>
    <w:rsid w:val="00CA5C35"/>
    <w:rsid w:val="00CA6ACC"/>
    <w:rsid w:val="00CA73D7"/>
    <w:rsid w:val="00CA7733"/>
    <w:rsid w:val="00CA7ACB"/>
    <w:rsid w:val="00CB0E1E"/>
    <w:rsid w:val="00CB10D7"/>
    <w:rsid w:val="00CB1ED3"/>
    <w:rsid w:val="00CB20B0"/>
    <w:rsid w:val="00CB2555"/>
    <w:rsid w:val="00CB2C68"/>
    <w:rsid w:val="00CB3727"/>
    <w:rsid w:val="00CB3BD4"/>
    <w:rsid w:val="00CB49DD"/>
    <w:rsid w:val="00CB5AF4"/>
    <w:rsid w:val="00CB5C32"/>
    <w:rsid w:val="00CB5CD3"/>
    <w:rsid w:val="00CB5E57"/>
    <w:rsid w:val="00CB6568"/>
    <w:rsid w:val="00CB68D9"/>
    <w:rsid w:val="00CB6D19"/>
    <w:rsid w:val="00CB7A6F"/>
    <w:rsid w:val="00CB7AA3"/>
    <w:rsid w:val="00CC0AB4"/>
    <w:rsid w:val="00CC0DB4"/>
    <w:rsid w:val="00CC2FB5"/>
    <w:rsid w:val="00CC3450"/>
    <w:rsid w:val="00CC4CA6"/>
    <w:rsid w:val="00CC5144"/>
    <w:rsid w:val="00CC5691"/>
    <w:rsid w:val="00CC5999"/>
    <w:rsid w:val="00CC620E"/>
    <w:rsid w:val="00CC6E57"/>
    <w:rsid w:val="00CC6E95"/>
    <w:rsid w:val="00CC723C"/>
    <w:rsid w:val="00CC75F9"/>
    <w:rsid w:val="00CC7750"/>
    <w:rsid w:val="00CC7A39"/>
    <w:rsid w:val="00CD03D4"/>
    <w:rsid w:val="00CD0695"/>
    <w:rsid w:val="00CD06DE"/>
    <w:rsid w:val="00CD09A4"/>
    <w:rsid w:val="00CD0E65"/>
    <w:rsid w:val="00CD10F7"/>
    <w:rsid w:val="00CD1D53"/>
    <w:rsid w:val="00CD2020"/>
    <w:rsid w:val="00CD2389"/>
    <w:rsid w:val="00CD29D5"/>
    <w:rsid w:val="00CD2BF7"/>
    <w:rsid w:val="00CD3191"/>
    <w:rsid w:val="00CD3234"/>
    <w:rsid w:val="00CD4019"/>
    <w:rsid w:val="00CD409D"/>
    <w:rsid w:val="00CD4775"/>
    <w:rsid w:val="00CD4AE6"/>
    <w:rsid w:val="00CD4B38"/>
    <w:rsid w:val="00CD534A"/>
    <w:rsid w:val="00CD53ED"/>
    <w:rsid w:val="00CD5819"/>
    <w:rsid w:val="00CD582C"/>
    <w:rsid w:val="00CD5A84"/>
    <w:rsid w:val="00CD68DE"/>
    <w:rsid w:val="00CD6E5E"/>
    <w:rsid w:val="00CD74C7"/>
    <w:rsid w:val="00CD7610"/>
    <w:rsid w:val="00CD774A"/>
    <w:rsid w:val="00CD7845"/>
    <w:rsid w:val="00CE09E6"/>
    <w:rsid w:val="00CE0F85"/>
    <w:rsid w:val="00CE119C"/>
    <w:rsid w:val="00CE26B3"/>
    <w:rsid w:val="00CE3EAA"/>
    <w:rsid w:val="00CE4B95"/>
    <w:rsid w:val="00CE52BD"/>
    <w:rsid w:val="00CE547E"/>
    <w:rsid w:val="00CE577D"/>
    <w:rsid w:val="00CE58E8"/>
    <w:rsid w:val="00CE5B08"/>
    <w:rsid w:val="00CE642A"/>
    <w:rsid w:val="00CE670D"/>
    <w:rsid w:val="00CE71A8"/>
    <w:rsid w:val="00CE72C7"/>
    <w:rsid w:val="00CE7984"/>
    <w:rsid w:val="00CF02D1"/>
    <w:rsid w:val="00CF062A"/>
    <w:rsid w:val="00CF11B3"/>
    <w:rsid w:val="00CF2295"/>
    <w:rsid w:val="00CF2577"/>
    <w:rsid w:val="00CF2721"/>
    <w:rsid w:val="00CF2C69"/>
    <w:rsid w:val="00CF34AE"/>
    <w:rsid w:val="00CF3AB6"/>
    <w:rsid w:val="00CF456C"/>
    <w:rsid w:val="00CF5475"/>
    <w:rsid w:val="00CF55FA"/>
    <w:rsid w:val="00CF5823"/>
    <w:rsid w:val="00CF5DEB"/>
    <w:rsid w:val="00CF68DE"/>
    <w:rsid w:val="00CF6A71"/>
    <w:rsid w:val="00CF72E9"/>
    <w:rsid w:val="00CF74E2"/>
    <w:rsid w:val="00D001BF"/>
    <w:rsid w:val="00D00D7E"/>
    <w:rsid w:val="00D00E9B"/>
    <w:rsid w:val="00D0129C"/>
    <w:rsid w:val="00D013D0"/>
    <w:rsid w:val="00D01A49"/>
    <w:rsid w:val="00D01B87"/>
    <w:rsid w:val="00D022C4"/>
    <w:rsid w:val="00D02798"/>
    <w:rsid w:val="00D0282D"/>
    <w:rsid w:val="00D02D5E"/>
    <w:rsid w:val="00D02FFA"/>
    <w:rsid w:val="00D03026"/>
    <w:rsid w:val="00D0315E"/>
    <w:rsid w:val="00D0330D"/>
    <w:rsid w:val="00D0379C"/>
    <w:rsid w:val="00D03965"/>
    <w:rsid w:val="00D03C0F"/>
    <w:rsid w:val="00D04E11"/>
    <w:rsid w:val="00D067F0"/>
    <w:rsid w:val="00D06F8F"/>
    <w:rsid w:val="00D076D7"/>
    <w:rsid w:val="00D078B4"/>
    <w:rsid w:val="00D07DCA"/>
    <w:rsid w:val="00D07F4C"/>
    <w:rsid w:val="00D1010A"/>
    <w:rsid w:val="00D104B3"/>
    <w:rsid w:val="00D11146"/>
    <w:rsid w:val="00D126A3"/>
    <w:rsid w:val="00D12939"/>
    <w:rsid w:val="00D12B80"/>
    <w:rsid w:val="00D1391B"/>
    <w:rsid w:val="00D139E9"/>
    <w:rsid w:val="00D14AB1"/>
    <w:rsid w:val="00D14F46"/>
    <w:rsid w:val="00D1563D"/>
    <w:rsid w:val="00D15B52"/>
    <w:rsid w:val="00D1612B"/>
    <w:rsid w:val="00D1624F"/>
    <w:rsid w:val="00D162C6"/>
    <w:rsid w:val="00D16975"/>
    <w:rsid w:val="00D16AD8"/>
    <w:rsid w:val="00D16E7A"/>
    <w:rsid w:val="00D17415"/>
    <w:rsid w:val="00D175C4"/>
    <w:rsid w:val="00D203E1"/>
    <w:rsid w:val="00D20A66"/>
    <w:rsid w:val="00D21777"/>
    <w:rsid w:val="00D21D64"/>
    <w:rsid w:val="00D225B0"/>
    <w:rsid w:val="00D22854"/>
    <w:rsid w:val="00D22D28"/>
    <w:rsid w:val="00D23836"/>
    <w:rsid w:val="00D241E2"/>
    <w:rsid w:val="00D2445C"/>
    <w:rsid w:val="00D24941"/>
    <w:rsid w:val="00D25531"/>
    <w:rsid w:val="00D257A4"/>
    <w:rsid w:val="00D25F6D"/>
    <w:rsid w:val="00D2625C"/>
    <w:rsid w:val="00D26A8F"/>
    <w:rsid w:val="00D30329"/>
    <w:rsid w:val="00D304E2"/>
    <w:rsid w:val="00D3059A"/>
    <w:rsid w:val="00D30930"/>
    <w:rsid w:val="00D30B78"/>
    <w:rsid w:val="00D3124D"/>
    <w:rsid w:val="00D325D0"/>
    <w:rsid w:val="00D33951"/>
    <w:rsid w:val="00D34004"/>
    <w:rsid w:val="00D34302"/>
    <w:rsid w:val="00D3433F"/>
    <w:rsid w:val="00D34C6A"/>
    <w:rsid w:val="00D34DF9"/>
    <w:rsid w:val="00D3512D"/>
    <w:rsid w:val="00D353C6"/>
    <w:rsid w:val="00D35DA8"/>
    <w:rsid w:val="00D36B44"/>
    <w:rsid w:val="00D379DD"/>
    <w:rsid w:val="00D37DB1"/>
    <w:rsid w:val="00D405F9"/>
    <w:rsid w:val="00D405FC"/>
    <w:rsid w:val="00D4139A"/>
    <w:rsid w:val="00D41BA2"/>
    <w:rsid w:val="00D42384"/>
    <w:rsid w:val="00D42875"/>
    <w:rsid w:val="00D42AAE"/>
    <w:rsid w:val="00D43896"/>
    <w:rsid w:val="00D439F8"/>
    <w:rsid w:val="00D44FB8"/>
    <w:rsid w:val="00D45C5F"/>
    <w:rsid w:val="00D4626F"/>
    <w:rsid w:val="00D462EF"/>
    <w:rsid w:val="00D46B30"/>
    <w:rsid w:val="00D47306"/>
    <w:rsid w:val="00D476FE"/>
    <w:rsid w:val="00D50EF0"/>
    <w:rsid w:val="00D50EF2"/>
    <w:rsid w:val="00D50FC1"/>
    <w:rsid w:val="00D511EF"/>
    <w:rsid w:val="00D513E3"/>
    <w:rsid w:val="00D51D9F"/>
    <w:rsid w:val="00D5251A"/>
    <w:rsid w:val="00D538B5"/>
    <w:rsid w:val="00D540E6"/>
    <w:rsid w:val="00D5452F"/>
    <w:rsid w:val="00D54B4A"/>
    <w:rsid w:val="00D54DDF"/>
    <w:rsid w:val="00D55046"/>
    <w:rsid w:val="00D557BC"/>
    <w:rsid w:val="00D557FA"/>
    <w:rsid w:val="00D55C02"/>
    <w:rsid w:val="00D563B4"/>
    <w:rsid w:val="00D56BB9"/>
    <w:rsid w:val="00D5785E"/>
    <w:rsid w:val="00D578CA"/>
    <w:rsid w:val="00D57A60"/>
    <w:rsid w:val="00D57ED4"/>
    <w:rsid w:val="00D6037C"/>
    <w:rsid w:val="00D60F5B"/>
    <w:rsid w:val="00D614C6"/>
    <w:rsid w:val="00D614D3"/>
    <w:rsid w:val="00D61941"/>
    <w:rsid w:val="00D61C25"/>
    <w:rsid w:val="00D62A37"/>
    <w:rsid w:val="00D62CC9"/>
    <w:rsid w:val="00D62D11"/>
    <w:rsid w:val="00D6336F"/>
    <w:rsid w:val="00D63707"/>
    <w:rsid w:val="00D63D7A"/>
    <w:rsid w:val="00D645E9"/>
    <w:rsid w:val="00D64DEC"/>
    <w:rsid w:val="00D65B96"/>
    <w:rsid w:val="00D6645A"/>
    <w:rsid w:val="00D66677"/>
    <w:rsid w:val="00D6718E"/>
    <w:rsid w:val="00D707B3"/>
    <w:rsid w:val="00D71401"/>
    <w:rsid w:val="00D718F5"/>
    <w:rsid w:val="00D71F7F"/>
    <w:rsid w:val="00D722CE"/>
    <w:rsid w:val="00D72919"/>
    <w:rsid w:val="00D729A6"/>
    <w:rsid w:val="00D73279"/>
    <w:rsid w:val="00D744AC"/>
    <w:rsid w:val="00D74F90"/>
    <w:rsid w:val="00D75179"/>
    <w:rsid w:val="00D757EC"/>
    <w:rsid w:val="00D758FA"/>
    <w:rsid w:val="00D76765"/>
    <w:rsid w:val="00D7724D"/>
    <w:rsid w:val="00D77446"/>
    <w:rsid w:val="00D7796E"/>
    <w:rsid w:val="00D77BFB"/>
    <w:rsid w:val="00D77EAE"/>
    <w:rsid w:val="00D80DD9"/>
    <w:rsid w:val="00D8144D"/>
    <w:rsid w:val="00D82264"/>
    <w:rsid w:val="00D8240D"/>
    <w:rsid w:val="00D828A0"/>
    <w:rsid w:val="00D82F01"/>
    <w:rsid w:val="00D82FAF"/>
    <w:rsid w:val="00D83353"/>
    <w:rsid w:val="00D8437D"/>
    <w:rsid w:val="00D84781"/>
    <w:rsid w:val="00D84790"/>
    <w:rsid w:val="00D8485D"/>
    <w:rsid w:val="00D8565C"/>
    <w:rsid w:val="00D85BD3"/>
    <w:rsid w:val="00D86017"/>
    <w:rsid w:val="00D87040"/>
    <w:rsid w:val="00D8764F"/>
    <w:rsid w:val="00D91289"/>
    <w:rsid w:val="00D9230D"/>
    <w:rsid w:val="00D9300D"/>
    <w:rsid w:val="00D930B4"/>
    <w:rsid w:val="00D936AC"/>
    <w:rsid w:val="00D93F71"/>
    <w:rsid w:val="00D93FAE"/>
    <w:rsid w:val="00D943DC"/>
    <w:rsid w:val="00D94910"/>
    <w:rsid w:val="00D94CB7"/>
    <w:rsid w:val="00D94FF1"/>
    <w:rsid w:val="00D9517B"/>
    <w:rsid w:val="00D952E7"/>
    <w:rsid w:val="00D956D2"/>
    <w:rsid w:val="00D95AF5"/>
    <w:rsid w:val="00D96EF3"/>
    <w:rsid w:val="00D97820"/>
    <w:rsid w:val="00DA02A0"/>
    <w:rsid w:val="00DA0EE7"/>
    <w:rsid w:val="00DA1178"/>
    <w:rsid w:val="00DA133A"/>
    <w:rsid w:val="00DA1853"/>
    <w:rsid w:val="00DA1A9D"/>
    <w:rsid w:val="00DA2B04"/>
    <w:rsid w:val="00DA2B4C"/>
    <w:rsid w:val="00DA33DB"/>
    <w:rsid w:val="00DA3756"/>
    <w:rsid w:val="00DA39C5"/>
    <w:rsid w:val="00DA4BC9"/>
    <w:rsid w:val="00DA52F1"/>
    <w:rsid w:val="00DA54C8"/>
    <w:rsid w:val="00DA5AD4"/>
    <w:rsid w:val="00DA5F07"/>
    <w:rsid w:val="00DA602A"/>
    <w:rsid w:val="00DA672A"/>
    <w:rsid w:val="00DA708A"/>
    <w:rsid w:val="00DA7117"/>
    <w:rsid w:val="00DA7CCE"/>
    <w:rsid w:val="00DB1167"/>
    <w:rsid w:val="00DB1360"/>
    <w:rsid w:val="00DB19B0"/>
    <w:rsid w:val="00DB21EC"/>
    <w:rsid w:val="00DB26FB"/>
    <w:rsid w:val="00DB2CEA"/>
    <w:rsid w:val="00DB2DC0"/>
    <w:rsid w:val="00DB3A64"/>
    <w:rsid w:val="00DB436B"/>
    <w:rsid w:val="00DB51B3"/>
    <w:rsid w:val="00DB5E0F"/>
    <w:rsid w:val="00DB6A15"/>
    <w:rsid w:val="00DB70BE"/>
    <w:rsid w:val="00DB7EB6"/>
    <w:rsid w:val="00DC0FBB"/>
    <w:rsid w:val="00DC12BC"/>
    <w:rsid w:val="00DC12E1"/>
    <w:rsid w:val="00DC15CF"/>
    <w:rsid w:val="00DC15ED"/>
    <w:rsid w:val="00DC2299"/>
    <w:rsid w:val="00DC23FC"/>
    <w:rsid w:val="00DC25D6"/>
    <w:rsid w:val="00DC2764"/>
    <w:rsid w:val="00DC27B0"/>
    <w:rsid w:val="00DC2E6E"/>
    <w:rsid w:val="00DC2EB9"/>
    <w:rsid w:val="00DC2FD8"/>
    <w:rsid w:val="00DC31F1"/>
    <w:rsid w:val="00DC3419"/>
    <w:rsid w:val="00DC34CB"/>
    <w:rsid w:val="00DC3704"/>
    <w:rsid w:val="00DC39E5"/>
    <w:rsid w:val="00DC3CB4"/>
    <w:rsid w:val="00DC3EDD"/>
    <w:rsid w:val="00DC4350"/>
    <w:rsid w:val="00DC4862"/>
    <w:rsid w:val="00DC513A"/>
    <w:rsid w:val="00DC6175"/>
    <w:rsid w:val="00DC637B"/>
    <w:rsid w:val="00DC6EA0"/>
    <w:rsid w:val="00DC770C"/>
    <w:rsid w:val="00DD0F99"/>
    <w:rsid w:val="00DD1090"/>
    <w:rsid w:val="00DD132F"/>
    <w:rsid w:val="00DD2ADA"/>
    <w:rsid w:val="00DD30B2"/>
    <w:rsid w:val="00DD3438"/>
    <w:rsid w:val="00DD3D7F"/>
    <w:rsid w:val="00DD59AA"/>
    <w:rsid w:val="00DD5C2C"/>
    <w:rsid w:val="00DD62D9"/>
    <w:rsid w:val="00DD6C04"/>
    <w:rsid w:val="00DD6DE7"/>
    <w:rsid w:val="00DD6E0E"/>
    <w:rsid w:val="00DD73D5"/>
    <w:rsid w:val="00DD78C8"/>
    <w:rsid w:val="00DE0043"/>
    <w:rsid w:val="00DE0343"/>
    <w:rsid w:val="00DE0545"/>
    <w:rsid w:val="00DE0652"/>
    <w:rsid w:val="00DE0A4B"/>
    <w:rsid w:val="00DE0ED8"/>
    <w:rsid w:val="00DE15D2"/>
    <w:rsid w:val="00DE17EB"/>
    <w:rsid w:val="00DE1E6A"/>
    <w:rsid w:val="00DE279D"/>
    <w:rsid w:val="00DE2DDF"/>
    <w:rsid w:val="00DE3995"/>
    <w:rsid w:val="00DE4D9C"/>
    <w:rsid w:val="00DE5F4A"/>
    <w:rsid w:val="00DE6192"/>
    <w:rsid w:val="00DE68D8"/>
    <w:rsid w:val="00DE6EE2"/>
    <w:rsid w:val="00DE7474"/>
    <w:rsid w:val="00DE7E8F"/>
    <w:rsid w:val="00DF0BC0"/>
    <w:rsid w:val="00DF0EB0"/>
    <w:rsid w:val="00DF2577"/>
    <w:rsid w:val="00DF2815"/>
    <w:rsid w:val="00DF2939"/>
    <w:rsid w:val="00DF2A02"/>
    <w:rsid w:val="00DF2E7F"/>
    <w:rsid w:val="00DF2EAF"/>
    <w:rsid w:val="00DF30EE"/>
    <w:rsid w:val="00DF3FAB"/>
    <w:rsid w:val="00DF56AC"/>
    <w:rsid w:val="00DF5ABC"/>
    <w:rsid w:val="00DF6AE7"/>
    <w:rsid w:val="00DF6FFD"/>
    <w:rsid w:val="00DF7F37"/>
    <w:rsid w:val="00E00F2C"/>
    <w:rsid w:val="00E02403"/>
    <w:rsid w:val="00E027E8"/>
    <w:rsid w:val="00E03BC7"/>
    <w:rsid w:val="00E04F3B"/>
    <w:rsid w:val="00E05220"/>
    <w:rsid w:val="00E0525E"/>
    <w:rsid w:val="00E05B8E"/>
    <w:rsid w:val="00E05E3E"/>
    <w:rsid w:val="00E05F83"/>
    <w:rsid w:val="00E060C7"/>
    <w:rsid w:val="00E06511"/>
    <w:rsid w:val="00E06871"/>
    <w:rsid w:val="00E06B09"/>
    <w:rsid w:val="00E07201"/>
    <w:rsid w:val="00E075CE"/>
    <w:rsid w:val="00E0776D"/>
    <w:rsid w:val="00E1041B"/>
    <w:rsid w:val="00E10CD6"/>
    <w:rsid w:val="00E10DC3"/>
    <w:rsid w:val="00E11711"/>
    <w:rsid w:val="00E1175A"/>
    <w:rsid w:val="00E11F5D"/>
    <w:rsid w:val="00E1203B"/>
    <w:rsid w:val="00E129D4"/>
    <w:rsid w:val="00E12A5F"/>
    <w:rsid w:val="00E131AB"/>
    <w:rsid w:val="00E13512"/>
    <w:rsid w:val="00E146CB"/>
    <w:rsid w:val="00E154C3"/>
    <w:rsid w:val="00E16035"/>
    <w:rsid w:val="00E168E8"/>
    <w:rsid w:val="00E17C28"/>
    <w:rsid w:val="00E20002"/>
    <w:rsid w:val="00E2010C"/>
    <w:rsid w:val="00E2042C"/>
    <w:rsid w:val="00E2044B"/>
    <w:rsid w:val="00E20806"/>
    <w:rsid w:val="00E2195C"/>
    <w:rsid w:val="00E21BD0"/>
    <w:rsid w:val="00E21E4A"/>
    <w:rsid w:val="00E2256F"/>
    <w:rsid w:val="00E22C11"/>
    <w:rsid w:val="00E23CF9"/>
    <w:rsid w:val="00E23DC3"/>
    <w:rsid w:val="00E2532F"/>
    <w:rsid w:val="00E25A51"/>
    <w:rsid w:val="00E26273"/>
    <w:rsid w:val="00E263B1"/>
    <w:rsid w:val="00E26609"/>
    <w:rsid w:val="00E27C46"/>
    <w:rsid w:val="00E300F1"/>
    <w:rsid w:val="00E3038F"/>
    <w:rsid w:val="00E30B7A"/>
    <w:rsid w:val="00E31DD1"/>
    <w:rsid w:val="00E32D9C"/>
    <w:rsid w:val="00E33122"/>
    <w:rsid w:val="00E33744"/>
    <w:rsid w:val="00E33CA9"/>
    <w:rsid w:val="00E355FA"/>
    <w:rsid w:val="00E35A73"/>
    <w:rsid w:val="00E36ACB"/>
    <w:rsid w:val="00E3714A"/>
    <w:rsid w:val="00E37174"/>
    <w:rsid w:val="00E3785F"/>
    <w:rsid w:val="00E37C1C"/>
    <w:rsid w:val="00E37C1F"/>
    <w:rsid w:val="00E404D6"/>
    <w:rsid w:val="00E40793"/>
    <w:rsid w:val="00E40B90"/>
    <w:rsid w:val="00E41153"/>
    <w:rsid w:val="00E41162"/>
    <w:rsid w:val="00E412E8"/>
    <w:rsid w:val="00E41394"/>
    <w:rsid w:val="00E413A6"/>
    <w:rsid w:val="00E41677"/>
    <w:rsid w:val="00E41FA0"/>
    <w:rsid w:val="00E41FA3"/>
    <w:rsid w:val="00E420D8"/>
    <w:rsid w:val="00E423A8"/>
    <w:rsid w:val="00E42527"/>
    <w:rsid w:val="00E430A3"/>
    <w:rsid w:val="00E43198"/>
    <w:rsid w:val="00E43550"/>
    <w:rsid w:val="00E438D5"/>
    <w:rsid w:val="00E44399"/>
    <w:rsid w:val="00E4461A"/>
    <w:rsid w:val="00E45DCE"/>
    <w:rsid w:val="00E46480"/>
    <w:rsid w:val="00E466E5"/>
    <w:rsid w:val="00E467E8"/>
    <w:rsid w:val="00E47A88"/>
    <w:rsid w:val="00E47D74"/>
    <w:rsid w:val="00E50207"/>
    <w:rsid w:val="00E5035B"/>
    <w:rsid w:val="00E50967"/>
    <w:rsid w:val="00E50DB3"/>
    <w:rsid w:val="00E51794"/>
    <w:rsid w:val="00E52C1A"/>
    <w:rsid w:val="00E538CF"/>
    <w:rsid w:val="00E53C87"/>
    <w:rsid w:val="00E53DB8"/>
    <w:rsid w:val="00E54306"/>
    <w:rsid w:val="00E558D4"/>
    <w:rsid w:val="00E558E4"/>
    <w:rsid w:val="00E55A2B"/>
    <w:rsid w:val="00E569DA"/>
    <w:rsid w:val="00E56B15"/>
    <w:rsid w:val="00E56B56"/>
    <w:rsid w:val="00E5730C"/>
    <w:rsid w:val="00E600E6"/>
    <w:rsid w:val="00E605BC"/>
    <w:rsid w:val="00E60808"/>
    <w:rsid w:val="00E6094F"/>
    <w:rsid w:val="00E61326"/>
    <w:rsid w:val="00E61434"/>
    <w:rsid w:val="00E614AA"/>
    <w:rsid w:val="00E618D5"/>
    <w:rsid w:val="00E61A10"/>
    <w:rsid w:val="00E62318"/>
    <w:rsid w:val="00E6298B"/>
    <w:rsid w:val="00E62D7E"/>
    <w:rsid w:val="00E630AC"/>
    <w:rsid w:val="00E6329F"/>
    <w:rsid w:val="00E635AF"/>
    <w:rsid w:val="00E64086"/>
    <w:rsid w:val="00E640D2"/>
    <w:rsid w:val="00E6449F"/>
    <w:rsid w:val="00E64C44"/>
    <w:rsid w:val="00E64D25"/>
    <w:rsid w:val="00E667AD"/>
    <w:rsid w:val="00E66A25"/>
    <w:rsid w:val="00E66BE3"/>
    <w:rsid w:val="00E6700B"/>
    <w:rsid w:val="00E679F1"/>
    <w:rsid w:val="00E67F80"/>
    <w:rsid w:val="00E70AB7"/>
    <w:rsid w:val="00E71798"/>
    <w:rsid w:val="00E7186A"/>
    <w:rsid w:val="00E71B51"/>
    <w:rsid w:val="00E71BC7"/>
    <w:rsid w:val="00E71FFF"/>
    <w:rsid w:val="00E73ECC"/>
    <w:rsid w:val="00E74240"/>
    <w:rsid w:val="00E7471F"/>
    <w:rsid w:val="00E749D4"/>
    <w:rsid w:val="00E74DC4"/>
    <w:rsid w:val="00E74E91"/>
    <w:rsid w:val="00E74FB2"/>
    <w:rsid w:val="00E758A1"/>
    <w:rsid w:val="00E765CD"/>
    <w:rsid w:val="00E7681E"/>
    <w:rsid w:val="00E7681F"/>
    <w:rsid w:val="00E76C33"/>
    <w:rsid w:val="00E76D8A"/>
    <w:rsid w:val="00E7721C"/>
    <w:rsid w:val="00E77426"/>
    <w:rsid w:val="00E77B0B"/>
    <w:rsid w:val="00E800DE"/>
    <w:rsid w:val="00E802A1"/>
    <w:rsid w:val="00E80699"/>
    <w:rsid w:val="00E80725"/>
    <w:rsid w:val="00E81FD3"/>
    <w:rsid w:val="00E82446"/>
    <w:rsid w:val="00E82708"/>
    <w:rsid w:val="00E82977"/>
    <w:rsid w:val="00E82C39"/>
    <w:rsid w:val="00E83335"/>
    <w:rsid w:val="00E83634"/>
    <w:rsid w:val="00E83882"/>
    <w:rsid w:val="00E838BE"/>
    <w:rsid w:val="00E84324"/>
    <w:rsid w:val="00E85820"/>
    <w:rsid w:val="00E858E0"/>
    <w:rsid w:val="00E85B74"/>
    <w:rsid w:val="00E8692F"/>
    <w:rsid w:val="00E86BBB"/>
    <w:rsid w:val="00E912AE"/>
    <w:rsid w:val="00E914EB"/>
    <w:rsid w:val="00E9195F"/>
    <w:rsid w:val="00E91DC0"/>
    <w:rsid w:val="00E926BB"/>
    <w:rsid w:val="00E92D25"/>
    <w:rsid w:val="00E9315C"/>
    <w:rsid w:val="00E93873"/>
    <w:rsid w:val="00E93B9A"/>
    <w:rsid w:val="00E93DFD"/>
    <w:rsid w:val="00E94BC6"/>
    <w:rsid w:val="00E953D1"/>
    <w:rsid w:val="00E9541D"/>
    <w:rsid w:val="00E97680"/>
    <w:rsid w:val="00E97CA3"/>
    <w:rsid w:val="00EA03F3"/>
    <w:rsid w:val="00EA05C9"/>
    <w:rsid w:val="00EA0787"/>
    <w:rsid w:val="00EA0841"/>
    <w:rsid w:val="00EA10DD"/>
    <w:rsid w:val="00EA11BD"/>
    <w:rsid w:val="00EA1361"/>
    <w:rsid w:val="00EA24C3"/>
    <w:rsid w:val="00EA3B7C"/>
    <w:rsid w:val="00EA3E2C"/>
    <w:rsid w:val="00EA4155"/>
    <w:rsid w:val="00EA429E"/>
    <w:rsid w:val="00EA484E"/>
    <w:rsid w:val="00EA4C24"/>
    <w:rsid w:val="00EA50E2"/>
    <w:rsid w:val="00EA5BB5"/>
    <w:rsid w:val="00EA6AE2"/>
    <w:rsid w:val="00EB034D"/>
    <w:rsid w:val="00EB040E"/>
    <w:rsid w:val="00EB1389"/>
    <w:rsid w:val="00EB16CF"/>
    <w:rsid w:val="00EB21C9"/>
    <w:rsid w:val="00EB2EE9"/>
    <w:rsid w:val="00EB3216"/>
    <w:rsid w:val="00EB3A2B"/>
    <w:rsid w:val="00EB493D"/>
    <w:rsid w:val="00EB4A40"/>
    <w:rsid w:val="00EB5BE2"/>
    <w:rsid w:val="00EB63CA"/>
    <w:rsid w:val="00EB6539"/>
    <w:rsid w:val="00EB6697"/>
    <w:rsid w:val="00EB7E3F"/>
    <w:rsid w:val="00EC02BE"/>
    <w:rsid w:val="00EC0339"/>
    <w:rsid w:val="00EC03A5"/>
    <w:rsid w:val="00EC05B7"/>
    <w:rsid w:val="00EC06E2"/>
    <w:rsid w:val="00EC0703"/>
    <w:rsid w:val="00EC1864"/>
    <w:rsid w:val="00EC2B72"/>
    <w:rsid w:val="00EC401B"/>
    <w:rsid w:val="00EC49A0"/>
    <w:rsid w:val="00EC4CC2"/>
    <w:rsid w:val="00EC4E64"/>
    <w:rsid w:val="00EC5819"/>
    <w:rsid w:val="00EC5B15"/>
    <w:rsid w:val="00EC5F03"/>
    <w:rsid w:val="00ED14DB"/>
    <w:rsid w:val="00ED17DB"/>
    <w:rsid w:val="00ED24DE"/>
    <w:rsid w:val="00ED316F"/>
    <w:rsid w:val="00ED3C61"/>
    <w:rsid w:val="00ED402E"/>
    <w:rsid w:val="00ED4606"/>
    <w:rsid w:val="00ED47EC"/>
    <w:rsid w:val="00ED48D3"/>
    <w:rsid w:val="00ED52C8"/>
    <w:rsid w:val="00ED6992"/>
    <w:rsid w:val="00ED69DE"/>
    <w:rsid w:val="00ED6B96"/>
    <w:rsid w:val="00ED709C"/>
    <w:rsid w:val="00ED7456"/>
    <w:rsid w:val="00ED74BA"/>
    <w:rsid w:val="00ED786F"/>
    <w:rsid w:val="00ED7B5B"/>
    <w:rsid w:val="00ED7F42"/>
    <w:rsid w:val="00EE0C19"/>
    <w:rsid w:val="00EE1262"/>
    <w:rsid w:val="00EE1385"/>
    <w:rsid w:val="00EE265E"/>
    <w:rsid w:val="00EE280D"/>
    <w:rsid w:val="00EE2EC9"/>
    <w:rsid w:val="00EE385A"/>
    <w:rsid w:val="00EE3E16"/>
    <w:rsid w:val="00EE417D"/>
    <w:rsid w:val="00EE489D"/>
    <w:rsid w:val="00EE5241"/>
    <w:rsid w:val="00EE53A4"/>
    <w:rsid w:val="00EE55C6"/>
    <w:rsid w:val="00EE5687"/>
    <w:rsid w:val="00EE5E14"/>
    <w:rsid w:val="00EE6330"/>
    <w:rsid w:val="00EE6829"/>
    <w:rsid w:val="00EE6872"/>
    <w:rsid w:val="00EE6E27"/>
    <w:rsid w:val="00EE6E7C"/>
    <w:rsid w:val="00EE782D"/>
    <w:rsid w:val="00EE7BA6"/>
    <w:rsid w:val="00EF0408"/>
    <w:rsid w:val="00EF05E9"/>
    <w:rsid w:val="00EF0A5F"/>
    <w:rsid w:val="00EF0A73"/>
    <w:rsid w:val="00EF0C71"/>
    <w:rsid w:val="00EF109A"/>
    <w:rsid w:val="00EF166A"/>
    <w:rsid w:val="00EF2175"/>
    <w:rsid w:val="00EF28EE"/>
    <w:rsid w:val="00EF2F72"/>
    <w:rsid w:val="00EF2FDC"/>
    <w:rsid w:val="00EF4A8B"/>
    <w:rsid w:val="00EF64BE"/>
    <w:rsid w:val="00EF6C6E"/>
    <w:rsid w:val="00EF6CF6"/>
    <w:rsid w:val="00EF6DC3"/>
    <w:rsid w:val="00F00978"/>
    <w:rsid w:val="00F01E45"/>
    <w:rsid w:val="00F02206"/>
    <w:rsid w:val="00F02A69"/>
    <w:rsid w:val="00F02B02"/>
    <w:rsid w:val="00F03DC7"/>
    <w:rsid w:val="00F04192"/>
    <w:rsid w:val="00F04383"/>
    <w:rsid w:val="00F047AA"/>
    <w:rsid w:val="00F0509D"/>
    <w:rsid w:val="00F0538C"/>
    <w:rsid w:val="00F05E94"/>
    <w:rsid w:val="00F065A4"/>
    <w:rsid w:val="00F072BC"/>
    <w:rsid w:val="00F07317"/>
    <w:rsid w:val="00F07D28"/>
    <w:rsid w:val="00F101DD"/>
    <w:rsid w:val="00F106B7"/>
    <w:rsid w:val="00F10F26"/>
    <w:rsid w:val="00F112A8"/>
    <w:rsid w:val="00F117F4"/>
    <w:rsid w:val="00F119C3"/>
    <w:rsid w:val="00F11D93"/>
    <w:rsid w:val="00F12077"/>
    <w:rsid w:val="00F122C0"/>
    <w:rsid w:val="00F123D5"/>
    <w:rsid w:val="00F1254B"/>
    <w:rsid w:val="00F12951"/>
    <w:rsid w:val="00F134C8"/>
    <w:rsid w:val="00F134D7"/>
    <w:rsid w:val="00F13603"/>
    <w:rsid w:val="00F13AD1"/>
    <w:rsid w:val="00F13BC9"/>
    <w:rsid w:val="00F148CF"/>
    <w:rsid w:val="00F14A72"/>
    <w:rsid w:val="00F15458"/>
    <w:rsid w:val="00F1592D"/>
    <w:rsid w:val="00F15C76"/>
    <w:rsid w:val="00F15D70"/>
    <w:rsid w:val="00F16A4B"/>
    <w:rsid w:val="00F16AC3"/>
    <w:rsid w:val="00F17918"/>
    <w:rsid w:val="00F17D4C"/>
    <w:rsid w:val="00F20059"/>
    <w:rsid w:val="00F20F9C"/>
    <w:rsid w:val="00F2127F"/>
    <w:rsid w:val="00F21976"/>
    <w:rsid w:val="00F228E3"/>
    <w:rsid w:val="00F22EF9"/>
    <w:rsid w:val="00F23616"/>
    <w:rsid w:val="00F23D8B"/>
    <w:rsid w:val="00F23E06"/>
    <w:rsid w:val="00F250B2"/>
    <w:rsid w:val="00F26897"/>
    <w:rsid w:val="00F26C68"/>
    <w:rsid w:val="00F2750E"/>
    <w:rsid w:val="00F27836"/>
    <w:rsid w:val="00F27B62"/>
    <w:rsid w:val="00F27F03"/>
    <w:rsid w:val="00F27FC0"/>
    <w:rsid w:val="00F304F2"/>
    <w:rsid w:val="00F305D9"/>
    <w:rsid w:val="00F317C1"/>
    <w:rsid w:val="00F31B40"/>
    <w:rsid w:val="00F3221C"/>
    <w:rsid w:val="00F32FC8"/>
    <w:rsid w:val="00F3347A"/>
    <w:rsid w:val="00F34894"/>
    <w:rsid w:val="00F36D90"/>
    <w:rsid w:val="00F4004D"/>
    <w:rsid w:val="00F407F6"/>
    <w:rsid w:val="00F40FCE"/>
    <w:rsid w:val="00F416BF"/>
    <w:rsid w:val="00F41F65"/>
    <w:rsid w:val="00F420D4"/>
    <w:rsid w:val="00F43424"/>
    <w:rsid w:val="00F43DFC"/>
    <w:rsid w:val="00F43FE9"/>
    <w:rsid w:val="00F441F1"/>
    <w:rsid w:val="00F44541"/>
    <w:rsid w:val="00F44AE4"/>
    <w:rsid w:val="00F454DA"/>
    <w:rsid w:val="00F45600"/>
    <w:rsid w:val="00F458BE"/>
    <w:rsid w:val="00F45A03"/>
    <w:rsid w:val="00F463B8"/>
    <w:rsid w:val="00F46D77"/>
    <w:rsid w:val="00F470D4"/>
    <w:rsid w:val="00F47218"/>
    <w:rsid w:val="00F4754E"/>
    <w:rsid w:val="00F510E2"/>
    <w:rsid w:val="00F51467"/>
    <w:rsid w:val="00F519BE"/>
    <w:rsid w:val="00F51F39"/>
    <w:rsid w:val="00F52330"/>
    <w:rsid w:val="00F529F2"/>
    <w:rsid w:val="00F52DDA"/>
    <w:rsid w:val="00F53962"/>
    <w:rsid w:val="00F54086"/>
    <w:rsid w:val="00F54427"/>
    <w:rsid w:val="00F54572"/>
    <w:rsid w:val="00F546D2"/>
    <w:rsid w:val="00F551FA"/>
    <w:rsid w:val="00F55396"/>
    <w:rsid w:val="00F553EF"/>
    <w:rsid w:val="00F555F0"/>
    <w:rsid w:val="00F55CE8"/>
    <w:rsid w:val="00F5685E"/>
    <w:rsid w:val="00F56C0A"/>
    <w:rsid w:val="00F5709F"/>
    <w:rsid w:val="00F575A4"/>
    <w:rsid w:val="00F577C1"/>
    <w:rsid w:val="00F604BA"/>
    <w:rsid w:val="00F606BE"/>
    <w:rsid w:val="00F614A1"/>
    <w:rsid w:val="00F61968"/>
    <w:rsid w:val="00F627CD"/>
    <w:rsid w:val="00F62E1B"/>
    <w:rsid w:val="00F63151"/>
    <w:rsid w:val="00F645D0"/>
    <w:rsid w:val="00F64834"/>
    <w:rsid w:val="00F64A4A"/>
    <w:rsid w:val="00F64E93"/>
    <w:rsid w:val="00F65203"/>
    <w:rsid w:val="00F65592"/>
    <w:rsid w:val="00F663F8"/>
    <w:rsid w:val="00F66EB5"/>
    <w:rsid w:val="00F66FC8"/>
    <w:rsid w:val="00F678B6"/>
    <w:rsid w:val="00F706DD"/>
    <w:rsid w:val="00F7077A"/>
    <w:rsid w:val="00F720D8"/>
    <w:rsid w:val="00F72194"/>
    <w:rsid w:val="00F72734"/>
    <w:rsid w:val="00F72B0C"/>
    <w:rsid w:val="00F72F2D"/>
    <w:rsid w:val="00F72FD4"/>
    <w:rsid w:val="00F7332F"/>
    <w:rsid w:val="00F7357D"/>
    <w:rsid w:val="00F73BB8"/>
    <w:rsid w:val="00F7419D"/>
    <w:rsid w:val="00F746B2"/>
    <w:rsid w:val="00F74E2C"/>
    <w:rsid w:val="00F7555E"/>
    <w:rsid w:val="00F75859"/>
    <w:rsid w:val="00F75938"/>
    <w:rsid w:val="00F75BEE"/>
    <w:rsid w:val="00F75D8A"/>
    <w:rsid w:val="00F75FCC"/>
    <w:rsid w:val="00F760AC"/>
    <w:rsid w:val="00F76A6A"/>
    <w:rsid w:val="00F7703E"/>
    <w:rsid w:val="00F772F5"/>
    <w:rsid w:val="00F77D1F"/>
    <w:rsid w:val="00F77DC0"/>
    <w:rsid w:val="00F809CD"/>
    <w:rsid w:val="00F8233A"/>
    <w:rsid w:val="00F825E1"/>
    <w:rsid w:val="00F8276A"/>
    <w:rsid w:val="00F82848"/>
    <w:rsid w:val="00F8294C"/>
    <w:rsid w:val="00F83402"/>
    <w:rsid w:val="00F8392B"/>
    <w:rsid w:val="00F83B09"/>
    <w:rsid w:val="00F855A5"/>
    <w:rsid w:val="00F86251"/>
    <w:rsid w:val="00F86BDB"/>
    <w:rsid w:val="00F9180B"/>
    <w:rsid w:val="00F91968"/>
    <w:rsid w:val="00F92CFC"/>
    <w:rsid w:val="00F930A7"/>
    <w:rsid w:val="00F93BCA"/>
    <w:rsid w:val="00F93CAD"/>
    <w:rsid w:val="00F93D56"/>
    <w:rsid w:val="00F93DAF"/>
    <w:rsid w:val="00F9470A"/>
    <w:rsid w:val="00F94CF7"/>
    <w:rsid w:val="00F95688"/>
    <w:rsid w:val="00F96518"/>
    <w:rsid w:val="00F97056"/>
    <w:rsid w:val="00F97074"/>
    <w:rsid w:val="00F970BE"/>
    <w:rsid w:val="00F97375"/>
    <w:rsid w:val="00FA0A87"/>
    <w:rsid w:val="00FA2822"/>
    <w:rsid w:val="00FA2E1B"/>
    <w:rsid w:val="00FA34F5"/>
    <w:rsid w:val="00FA3628"/>
    <w:rsid w:val="00FA3CF5"/>
    <w:rsid w:val="00FA3F2B"/>
    <w:rsid w:val="00FA3FEB"/>
    <w:rsid w:val="00FA4212"/>
    <w:rsid w:val="00FA4320"/>
    <w:rsid w:val="00FA445A"/>
    <w:rsid w:val="00FA5053"/>
    <w:rsid w:val="00FA59F5"/>
    <w:rsid w:val="00FA709B"/>
    <w:rsid w:val="00FA791F"/>
    <w:rsid w:val="00FA79F8"/>
    <w:rsid w:val="00FB08AE"/>
    <w:rsid w:val="00FB0E8B"/>
    <w:rsid w:val="00FB15D0"/>
    <w:rsid w:val="00FB22A4"/>
    <w:rsid w:val="00FB26BC"/>
    <w:rsid w:val="00FB396D"/>
    <w:rsid w:val="00FB3D6E"/>
    <w:rsid w:val="00FB3FE9"/>
    <w:rsid w:val="00FB4235"/>
    <w:rsid w:val="00FB4258"/>
    <w:rsid w:val="00FB4A67"/>
    <w:rsid w:val="00FB518D"/>
    <w:rsid w:val="00FB53E2"/>
    <w:rsid w:val="00FB5D63"/>
    <w:rsid w:val="00FB606D"/>
    <w:rsid w:val="00FB6128"/>
    <w:rsid w:val="00FB7CD8"/>
    <w:rsid w:val="00FC083B"/>
    <w:rsid w:val="00FC0FA2"/>
    <w:rsid w:val="00FC11B7"/>
    <w:rsid w:val="00FC1222"/>
    <w:rsid w:val="00FC2693"/>
    <w:rsid w:val="00FC2717"/>
    <w:rsid w:val="00FC2984"/>
    <w:rsid w:val="00FC29A4"/>
    <w:rsid w:val="00FC37E0"/>
    <w:rsid w:val="00FC42D8"/>
    <w:rsid w:val="00FC5534"/>
    <w:rsid w:val="00FC5A8C"/>
    <w:rsid w:val="00FC63A1"/>
    <w:rsid w:val="00FC64DD"/>
    <w:rsid w:val="00FC6F9A"/>
    <w:rsid w:val="00FC7FD9"/>
    <w:rsid w:val="00FD03FA"/>
    <w:rsid w:val="00FD0462"/>
    <w:rsid w:val="00FD07CB"/>
    <w:rsid w:val="00FD0889"/>
    <w:rsid w:val="00FD0B13"/>
    <w:rsid w:val="00FD0D93"/>
    <w:rsid w:val="00FD1441"/>
    <w:rsid w:val="00FD15C5"/>
    <w:rsid w:val="00FD1924"/>
    <w:rsid w:val="00FD2D0B"/>
    <w:rsid w:val="00FD3A41"/>
    <w:rsid w:val="00FD4012"/>
    <w:rsid w:val="00FD4218"/>
    <w:rsid w:val="00FD53C6"/>
    <w:rsid w:val="00FD5775"/>
    <w:rsid w:val="00FD5BEE"/>
    <w:rsid w:val="00FD6AEE"/>
    <w:rsid w:val="00FD6C11"/>
    <w:rsid w:val="00FD6E2A"/>
    <w:rsid w:val="00FD7913"/>
    <w:rsid w:val="00FE099F"/>
    <w:rsid w:val="00FE1310"/>
    <w:rsid w:val="00FE1CCB"/>
    <w:rsid w:val="00FE2956"/>
    <w:rsid w:val="00FE2CC8"/>
    <w:rsid w:val="00FE2F96"/>
    <w:rsid w:val="00FE452F"/>
    <w:rsid w:val="00FE45DD"/>
    <w:rsid w:val="00FE462E"/>
    <w:rsid w:val="00FE4714"/>
    <w:rsid w:val="00FE50E9"/>
    <w:rsid w:val="00FE60CA"/>
    <w:rsid w:val="00FE61B8"/>
    <w:rsid w:val="00FE6358"/>
    <w:rsid w:val="00FE6A95"/>
    <w:rsid w:val="00FE71F0"/>
    <w:rsid w:val="00FE751E"/>
    <w:rsid w:val="00FE754C"/>
    <w:rsid w:val="00FE7E64"/>
    <w:rsid w:val="00FF0A58"/>
    <w:rsid w:val="00FF0B12"/>
    <w:rsid w:val="00FF0F83"/>
    <w:rsid w:val="00FF138C"/>
    <w:rsid w:val="00FF1F55"/>
    <w:rsid w:val="00FF200B"/>
    <w:rsid w:val="00FF2418"/>
    <w:rsid w:val="00FF2742"/>
    <w:rsid w:val="00FF2D69"/>
    <w:rsid w:val="00FF32D9"/>
    <w:rsid w:val="00FF4047"/>
    <w:rsid w:val="00FF42E8"/>
    <w:rsid w:val="00FF44EA"/>
    <w:rsid w:val="00FF4B84"/>
    <w:rsid w:val="00FF504D"/>
    <w:rsid w:val="00FF5664"/>
    <w:rsid w:val="00FF69C6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C10A4C"/>
  <w15:docId w15:val="{4E139603-39B2-4E8A-A1BC-1432CC8D0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6013F1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Titolo3">
    <w:name w:val="heading 3"/>
    <w:basedOn w:val="Normale"/>
    <w:link w:val="Titolo3Carattere"/>
    <w:uiPriority w:val="9"/>
    <w:qFormat/>
    <w:rsid w:val="0042629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2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0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05C8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05C8D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F2987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unhideWhenUsed/>
    <w:rsid w:val="00C4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00457D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4440A"/>
    <w:rPr>
      <w:rFonts w:ascii="Calibri" w:eastAsiaTheme="minorHAnsi" w:hAnsi="Calibri" w:cs="Calibri"/>
      <w:color w:val="00457D"/>
      <w:sz w:val="22"/>
      <w:szCs w:val="22"/>
      <w:bdr w:val="none" w:sz="0" w:space="0" w:color="auto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62272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370F56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3D564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86251"/>
    <w:rPr>
      <w:b/>
      <w:bCs/>
    </w:rPr>
  </w:style>
  <w:style w:type="paragraph" w:styleId="Revisione">
    <w:name w:val="Revision"/>
    <w:hidden/>
    <w:uiPriority w:val="99"/>
    <w:semiHidden/>
    <w:rsid w:val="004A0F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7A6242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EE41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9346D0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B34E04"/>
    <w:rPr>
      <w:i/>
      <w:iCs/>
    </w:rPr>
  </w:style>
  <w:style w:type="paragraph" w:styleId="NormaleWeb">
    <w:name w:val="Normal (Web)"/>
    <w:basedOn w:val="Normale"/>
    <w:uiPriority w:val="99"/>
    <w:unhideWhenUsed/>
    <w:rsid w:val="00B514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53636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C90A20"/>
    <w:rPr>
      <w:color w:val="605E5C"/>
      <w:shd w:val="clear" w:color="auto" w:fill="E1DFDD"/>
    </w:r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7C59CB"/>
    <w:rPr>
      <w:color w:val="605E5C"/>
      <w:shd w:val="clear" w:color="auto" w:fill="E1DFDD"/>
    </w:rPr>
  </w:style>
  <w:style w:type="character" w:customStyle="1" w:styleId="d2edcug0">
    <w:name w:val="d2edcug0"/>
    <w:basedOn w:val="Carpredefinitoparagrafo"/>
    <w:rsid w:val="00C6096C"/>
  </w:style>
  <w:style w:type="character" w:customStyle="1" w:styleId="highlight">
    <w:name w:val="highlight"/>
    <w:basedOn w:val="Carpredefinitoparagrafo"/>
    <w:rsid w:val="006B0D74"/>
  </w:style>
  <w:style w:type="character" w:customStyle="1" w:styleId="Titolo3Carattere">
    <w:name w:val="Titolo 3 Carattere"/>
    <w:basedOn w:val="Carpredefinitoparagrafo"/>
    <w:link w:val="Titolo3"/>
    <w:uiPriority w:val="9"/>
    <w:rsid w:val="00426290"/>
    <w:rPr>
      <w:rFonts w:eastAsia="Times New Roman"/>
      <w:b/>
      <w:bCs/>
      <w:sz w:val="27"/>
      <w:szCs w:val="27"/>
      <w:u w:color="000000"/>
      <w:bdr w:val="none" w:sz="0" w:space="0" w:color="auto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041719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rsid w:val="00945F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2" w:lineRule="auto"/>
    </w:pPr>
    <w:rPr>
      <w:rFonts w:eastAsiaTheme="minorHAnsi" w:cs="Calibri"/>
      <w:bdr w:val="none" w:sz="0" w:space="0" w:color="auto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4B1639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B949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73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7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7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32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5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8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85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79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863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770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905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557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78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18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2420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076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454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4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12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5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3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2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21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7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5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475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7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42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30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5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39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8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3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34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9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4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460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12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878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03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574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36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40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0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1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0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69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52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49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72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14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639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478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455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96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832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316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868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6569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42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5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5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7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53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614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339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49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833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804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7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1698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7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7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14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7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1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0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61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92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88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576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63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51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6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7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1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52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74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26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52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40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844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19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339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272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047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805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277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256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448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1678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9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75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506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19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126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0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56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37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84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901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359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829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64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230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072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90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147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31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1927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896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4516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3144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879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2925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881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69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03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8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71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1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0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7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9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45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343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146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841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477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490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178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8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864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6276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6960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9523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274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259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2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840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6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0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781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039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045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5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474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025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800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790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32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04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71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47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53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1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28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28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80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74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2361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196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771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655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935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70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852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58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97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21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245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15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323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2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0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1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21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3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56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1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93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6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702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611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52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346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4507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68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122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978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6145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2664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916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103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817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40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086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3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50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58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4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3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1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0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67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2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16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082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464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15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467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242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1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21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649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0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94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526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775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0470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3101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5793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9926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0709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9555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735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0124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30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502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21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8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3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7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92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8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ufficio.stampa@gimbe.org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coronavirus.gimbe.org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picentro.iss.it/coronavirus/bollettino/Bollettino-sorveglianza-integrata-COVID-19_27-aprile-2022.pdf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45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github.com/italia/covid19-opendata-vaccini/blob/master/dati/platea-second-booster.csv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github.com/italia/covid19-opendata-vaccini/blob/master/dati/platea-booster-immunocompromessi.csv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8" Type="http://schemas.openxmlformats.org/officeDocument/2006/relationships/hyperlink" Target="https://github.com/italia/covid19-opendata-vaccini/blob/master/dati/platea-dose-addizionale-booster.csv" TargetMode="Externa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E98B6-47C2-448F-9D1D-CFC0D9026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17</Pages>
  <Words>2479</Words>
  <Characters>14135</Characters>
  <Application>Microsoft Office Word</Application>
  <DocSecurity>0</DocSecurity>
  <Lines>117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Roberto Luceri</cp:lastModifiedBy>
  <cp:revision>11</cp:revision>
  <cp:lastPrinted>2022-05-04T09:11:00Z</cp:lastPrinted>
  <dcterms:created xsi:type="dcterms:W3CDTF">2022-05-04T12:46:00Z</dcterms:created>
  <dcterms:modified xsi:type="dcterms:W3CDTF">2022-05-05T07:19:00Z</dcterms:modified>
</cp:coreProperties>
</file>