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84B" w:rsidRPr="002E3070" w:rsidRDefault="00BD684B" w:rsidP="002E3070">
      <w:pPr>
        <w:jc w:val="center"/>
        <w:rPr>
          <w:rFonts w:cs="Calibri"/>
          <w:b/>
          <w:bCs/>
          <w:color w:val="auto"/>
          <w:sz w:val="32"/>
          <w:szCs w:val="32"/>
        </w:rPr>
      </w:pPr>
      <w:r>
        <w:rPr>
          <w:b/>
          <w:bCs/>
          <w:sz w:val="32"/>
          <w:szCs w:val="32"/>
        </w:rPr>
        <w:t>COMUNICATO STAMPA</w:t>
      </w:r>
    </w:p>
    <w:p w:rsidR="00F117F4" w:rsidRDefault="00BD684B" w:rsidP="00BD684B">
      <w:pPr>
        <w:spacing w:after="0" w:line="276" w:lineRule="auto"/>
        <w:jc w:val="center"/>
        <w:rPr>
          <w:b/>
          <w:bCs/>
          <w:color w:val="auto"/>
          <w:spacing w:val="-2"/>
          <w:sz w:val="32"/>
          <w:szCs w:val="32"/>
        </w:rPr>
      </w:pPr>
      <w:r w:rsidRPr="003C620D">
        <w:rPr>
          <w:b/>
          <w:bCs/>
          <w:color w:val="auto"/>
          <w:spacing w:val="-2"/>
          <w:sz w:val="32"/>
          <w:szCs w:val="32"/>
        </w:rPr>
        <w:t xml:space="preserve">CORONAVIRUS: </w:t>
      </w:r>
      <w:r w:rsidR="00C90441">
        <w:rPr>
          <w:b/>
          <w:bCs/>
          <w:color w:val="auto"/>
          <w:spacing w:val="-2"/>
          <w:sz w:val="32"/>
          <w:szCs w:val="32"/>
        </w:rPr>
        <w:t>AUMENTANO ANCORA</w:t>
      </w:r>
      <w:r w:rsidR="003C620D" w:rsidRPr="003C620D">
        <w:rPr>
          <w:b/>
          <w:bCs/>
          <w:color w:val="auto"/>
          <w:spacing w:val="-2"/>
          <w:sz w:val="32"/>
          <w:szCs w:val="32"/>
        </w:rPr>
        <w:t xml:space="preserve"> </w:t>
      </w:r>
      <w:r w:rsidR="002970AF">
        <w:rPr>
          <w:b/>
          <w:bCs/>
          <w:color w:val="auto"/>
          <w:spacing w:val="-2"/>
          <w:sz w:val="32"/>
          <w:szCs w:val="32"/>
        </w:rPr>
        <w:t>NUOVI CASI (</w:t>
      </w:r>
      <w:r w:rsidR="00F77DC0" w:rsidRPr="003C620D">
        <w:rPr>
          <w:b/>
          <w:bCs/>
          <w:color w:val="auto"/>
          <w:spacing w:val="-2"/>
          <w:sz w:val="32"/>
          <w:szCs w:val="32"/>
        </w:rPr>
        <w:t>+</w:t>
      </w:r>
      <w:r w:rsidR="00EE489D">
        <w:rPr>
          <w:b/>
          <w:bCs/>
          <w:color w:val="auto"/>
          <w:spacing w:val="-2"/>
          <w:sz w:val="32"/>
          <w:szCs w:val="32"/>
        </w:rPr>
        <w:t>16,6%) E RICOVERI (14,9%)</w:t>
      </w:r>
      <w:r w:rsidR="00C90441">
        <w:rPr>
          <w:b/>
          <w:bCs/>
          <w:color w:val="auto"/>
          <w:spacing w:val="-2"/>
          <w:sz w:val="32"/>
          <w:szCs w:val="32"/>
        </w:rPr>
        <w:t xml:space="preserve"> </w:t>
      </w:r>
      <w:r w:rsidR="00F7332F">
        <w:rPr>
          <w:b/>
          <w:bCs/>
          <w:color w:val="auto"/>
          <w:spacing w:val="-2"/>
          <w:sz w:val="32"/>
          <w:szCs w:val="32"/>
        </w:rPr>
        <w:t xml:space="preserve">E </w:t>
      </w:r>
      <w:r w:rsidR="00C90441">
        <w:rPr>
          <w:b/>
          <w:bCs/>
          <w:color w:val="auto"/>
          <w:spacing w:val="-2"/>
          <w:sz w:val="32"/>
          <w:szCs w:val="32"/>
        </w:rPr>
        <w:t xml:space="preserve">S’INVERTE LA </w:t>
      </w:r>
      <w:r w:rsidR="003C620D" w:rsidRPr="003C620D">
        <w:rPr>
          <w:b/>
          <w:bCs/>
          <w:color w:val="auto"/>
          <w:spacing w:val="-2"/>
          <w:sz w:val="32"/>
          <w:szCs w:val="32"/>
        </w:rPr>
        <w:t>TENDENZA DELLE TERAPIE INTENSIVE (+12,9%)</w:t>
      </w:r>
      <w:r w:rsidR="00DA02A0">
        <w:rPr>
          <w:b/>
          <w:bCs/>
          <w:color w:val="auto"/>
          <w:spacing w:val="-2"/>
          <w:sz w:val="32"/>
          <w:szCs w:val="32"/>
        </w:rPr>
        <w:t>.</w:t>
      </w:r>
    </w:p>
    <w:p w:rsidR="00DA02A0" w:rsidRPr="003C620D" w:rsidRDefault="00D95AF5" w:rsidP="00BD684B">
      <w:pPr>
        <w:spacing w:after="0" w:line="276" w:lineRule="auto"/>
        <w:jc w:val="center"/>
        <w:rPr>
          <w:b/>
          <w:bCs/>
          <w:color w:val="auto"/>
          <w:spacing w:val="-2"/>
          <w:sz w:val="32"/>
          <w:szCs w:val="32"/>
        </w:rPr>
      </w:pPr>
      <w:r>
        <w:rPr>
          <w:b/>
          <w:bCs/>
          <w:color w:val="auto"/>
          <w:spacing w:val="-2"/>
          <w:sz w:val="32"/>
          <w:szCs w:val="32"/>
        </w:rPr>
        <w:t>SCENDONO ANCORA I NUOVI VACCINATI (-39,6%)</w:t>
      </w:r>
    </w:p>
    <w:p w:rsidR="00C95AC9" w:rsidRPr="003C620D" w:rsidRDefault="003C620D" w:rsidP="00C95AC9">
      <w:pPr>
        <w:spacing w:after="0" w:line="276" w:lineRule="auto"/>
        <w:jc w:val="center"/>
        <w:rPr>
          <w:b/>
          <w:bCs/>
          <w:color w:val="auto"/>
          <w:spacing w:val="-2"/>
          <w:sz w:val="32"/>
          <w:szCs w:val="32"/>
        </w:rPr>
      </w:pPr>
      <w:r w:rsidRPr="003C620D">
        <w:rPr>
          <w:b/>
          <w:bCs/>
          <w:color w:val="auto"/>
          <w:spacing w:val="-2"/>
          <w:sz w:val="32"/>
          <w:szCs w:val="32"/>
        </w:rPr>
        <w:t>NEGLI OVER 60</w:t>
      </w:r>
      <w:r w:rsidR="00C90441">
        <w:rPr>
          <w:b/>
          <w:bCs/>
          <w:color w:val="auto"/>
          <w:spacing w:val="-2"/>
          <w:sz w:val="32"/>
          <w:szCs w:val="32"/>
        </w:rPr>
        <w:t xml:space="preserve"> SI RIDUCE </w:t>
      </w:r>
      <w:r w:rsidR="00C90441" w:rsidRPr="003C620D">
        <w:rPr>
          <w:b/>
          <w:bCs/>
          <w:color w:val="auto"/>
          <w:spacing w:val="-2"/>
          <w:sz w:val="32"/>
          <w:szCs w:val="32"/>
        </w:rPr>
        <w:t>EFFICACIA VACCINO</w:t>
      </w:r>
      <w:r w:rsidR="00C90441">
        <w:rPr>
          <w:b/>
          <w:bCs/>
          <w:color w:val="auto"/>
          <w:spacing w:val="-2"/>
          <w:sz w:val="32"/>
          <w:szCs w:val="32"/>
        </w:rPr>
        <w:t xml:space="preserve"> SULLA MALATTIA GRAVE:</w:t>
      </w:r>
      <w:r w:rsidRPr="003C620D">
        <w:rPr>
          <w:b/>
          <w:bCs/>
          <w:color w:val="auto"/>
          <w:spacing w:val="-2"/>
          <w:sz w:val="32"/>
          <w:szCs w:val="32"/>
        </w:rPr>
        <w:t xml:space="preserve"> </w:t>
      </w:r>
      <w:r w:rsidR="00102EF5">
        <w:rPr>
          <w:b/>
          <w:bCs/>
          <w:color w:val="auto"/>
          <w:spacing w:val="-2"/>
          <w:sz w:val="32"/>
          <w:szCs w:val="32"/>
        </w:rPr>
        <w:t>ENTRO FINE ANNO</w:t>
      </w:r>
      <w:r w:rsidR="00102EF5" w:rsidRPr="003C620D">
        <w:rPr>
          <w:b/>
          <w:bCs/>
          <w:color w:val="auto"/>
          <w:spacing w:val="-2"/>
          <w:sz w:val="32"/>
          <w:szCs w:val="32"/>
        </w:rPr>
        <w:t xml:space="preserve"> </w:t>
      </w:r>
      <w:r w:rsidR="00C90441">
        <w:rPr>
          <w:b/>
          <w:bCs/>
          <w:color w:val="auto"/>
          <w:spacing w:val="-2"/>
          <w:sz w:val="32"/>
          <w:szCs w:val="32"/>
        </w:rPr>
        <w:t xml:space="preserve">TERZA DOSE </w:t>
      </w:r>
      <w:r w:rsidR="001A5713">
        <w:rPr>
          <w:b/>
          <w:bCs/>
          <w:color w:val="auto"/>
          <w:spacing w:val="-2"/>
          <w:sz w:val="32"/>
          <w:szCs w:val="32"/>
        </w:rPr>
        <w:t xml:space="preserve">PER </w:t>
      </w:r>
      <w:r w:rsidR="00F7332F">
        <w:rPr>
          <w:b/>
          <w:bCs/>
          <w:color w:val="auto"/>
          <w:spacing w:val="-2"/>
          <w:sz w:val="32"/>
          <w:szCs w:val="32"/>
        </w:rPr>
        <w:t>QUASI 12</w:t>
      </w:r>
      <w:r w:rsidR="002970AF">
        <w:rPr>
          <w:b/>
          <w:bCs/>
          <w:color w:val="auto"/>
          <w:spacing w:val="-2"/>
          <w:sz w:val="32"/>
          <w:szCs w:val="32"/>
        </w:rPr>
        <w:t xml:space="preserve"> MILIONI </w:t>
      </w:r>
      <w:r w:rsidR="00102EF5">
        <w:rPr>
          <w:b/>
          <w:bCs/>
          <w:color w:val="auto"/>
          <w:spacing w:val="-2"/>
          <w:sz w:val="32"/>
          <w:szCs w:val="32"/>
        </w:rPr>
        <w:t xml:space="preserve">DI </w:t>
      </w:r>
      <w:r w:rsidR="00C90441">
        <w:rPr>
          <w:b/>
          <w:bCs/>
          <w:color w:val="auto"/>
          <w:spacing w:val="-2"/>
          <w:sz w:val="32"/>
          <w:szCs w:val="32"/>
        </w:rPr>
        <w:t>PERSONE</w:t>
      </w:r>
    </w:p>
    <w:p w:rsidR="003C620D" w:rsidRPr="003C620D" w:rsidRDefault="00BD684B" w:rsidP="00BD684B">
      <w:pPr>
        <w:spacing w:after="0" w:line="276" w:lineRule="auto"/>
        <w:jc w:val="both"/>
        <w:rPr>
          <w:b/>
          <w:bCs/>
          <w:color w:val="auto"/>
          <w:sz w:val="24"/>
          <w:szCs w:val="24"/>
        </w:rPr>
      </w:pPr>
      <w:r w:rsidRPr="003C620D">
        <w:rPr>
          <w:b/>
          <w:bCs/>
          <w:color w:val="auto"/>
          <w:sz w:val="24"/>
          <w:szCs w:val="24"/>
        </w:rPr>
        <w:t>IL MONITORAGGIO DELLA FONDAZIONE GIMBE</w:t>
      </w:r>
      <w:r w:rsidR="00D5785E" w:rsidRPr="00D5785E">
        <w:rPr>
          <w:b/>
          <w:bCs/>
          <w:color w:val="auto"/>
          <w:sz w:val="24"/>
          <w:szCs w:val="24"/>
        </w:rPr>
        <w:t xml:space="preserve"> </w:t>
      </w:r>
      <w:r w:rsidR="00D5785E" w:rsidRPr="003C620D">
        <w:rPr>
          <w:b/>
          <w:bCs/>
          <w:color w:val="auto"/>
          <w:sz w:val="24"/>
          <w:szCs w:val="24"/>
        </w:rPr>
        <w:t>RILEVA</w:t>
      </w:r>
      <w:r w:rsidRPr="003C620D">
        <w:rPr>
          <w:b/>
          <w:bCs/>
          <w:color w:val="auto"/>
          <w:sz w:val="24"/>
          <w:szCs w:val="24"/>
        </w:rPr>
        <w:t xml:space="preserve">, NELLA SETTIMANA </w:t>
      </w:r>
      <w:r w:rsidR="00883915" w:rsidRPr="003C620D">
        <w:rPr>
          <w:b/>
          <w:bCs/>
          <w:color w:val="auto"/>
          <w:sz w:val="24"/>
          <w:szCs w:val="24"/>
        </w:rPr>
        <w:t>2</w:t>
      </w:r>
      <w:r w:rsidR="00955021" w:rsidRPr="003C620D">
        <w:rPr>
          <w:b/>
          <w:bCs/>
          <w:color w:val="auto"/>
          <w:sz w:val="24"/>
          <w:szCs w:val="24"/>
        </w:rPr>
        <w:t>7</w:t>
      </w:r>
      <w:r w:rsidRPr="003C620D">
        <w:rPr>
          <w:b/>
          <w:bCs/>
          <w:color w:val="auto"/>
          <w:sz w:val="24"/>
          <w:szCs w:val="24"/>
        </w:rPr>
        <w:t xml:space="preserve"> OTTOBRE</w:t>
      </w:r>
      <w:r w:rsidR="00955021" w:rsidRPr="003C620D">
        <w:rPr>
          <w:b/>
          <w:bCs/>
          <w:color w:val="auto"/>
          <w:sz w:val="24"/>
          <w:szCs w:val="24"/>
        </w:rPr>
        <w:t>-2 NOVEMBRE</w:t>
      </w:r>
      <w:r w:rsidRPr="003C620D">
        <w:rPr>
          <w:b/>
          <w:bCs/>
          <w:color w:val="auto"/>
          <w:sz w:val="24"/>
          <w:szCs w:val="24"/>
        </w:rPr>
        <w:t>,</w:t>
      </w:r>
      <w:r w:rsidR="00EE7BA6" w:rsidRPr="003C620D">
        <w:rPr>
          <w:b/>
          <w:bCs/>
          <w:color w:val="auto"/>
          <w:sz w:val="24"/>
          <w:szCs w:val="24"/>
        </w:rPr>
        <w:t xml:space="preserve"> UN </w:t>
      </w:r>
      <w:r w:rsidR="00AA7725" w:rsidRPr="003C620D">
        <w:rPr>
          <w:b/>
          <w:bCs/>
          <w:color w:val="auto"/>
          <w:sz w:val="24"/>
          <w:szCs w:val="24"/>
        </w:rPr>
        <w:t>ULTERIORE</w:t>
      </w:r>
      <w:r w:rsidR="00103B2C" w:rsidRPr="003C620D">
        <w:rPr>
          <w:b/>
          <w:bCs/>
          <w:color w:val="auto"/>
          <w:sz w:val="24"/>
          <w:szCs w:val="24"/>
        </w:rPr>
        <w:t xml:space="preserve"> </w:t>
      </w:r>
      <w:r w:rsidR="00EE7BA6" w:rsidRPr="003C620D">
        <w:rPr>
          <w:b/>
          <w:bCs/>
          <w:color w:val="auto"/>
          <w:sz w:val="24"/>
          <w:szCs w:val="24"/>
        </w:rPr>
        <w:t xml:space="preserve">AUMENTO </w:t>
      </w:r>
      <w:r w:rsidR="00103B2C" w:rsidRPr="003C620D">
        <w:rPr>
          <w:b/>
          <w:bCs/>
          <w:color w:val="auto"/>
          <w:sz w:val="24"/>
          <w:szCs w:val="24"/>
        </w:rPr>
        <w:t>DEI NUOVI CASI SETTIMANALI: DA 25.585</w:t>
      </w:r>
      <w:r w:rsidR="00AA7725" w:rsidRPr="003C620D">
        <w:rPr>
          <w:b/>
          <w:bCs/>
          <w:color w:val="auto"/>
          <w:sz w:val="24"/>
          <w:szCs w:val="24"/>
        </w:rPr>
        <w:t xml:space="preserve"> A 29.841</w:t>
      </w:r>
      <w:r w:rsidR="00EE7BA6" w:rsidRPr="003C620D">
        <w:rPr>
          <w:b/>
          <w:bCs/>
          <w:color w:val="auto"/>
          <w:sz w:val="24"/>
          <w:szCs w:val="24"/>
        </w:rPr>
        <w:t xml:space="preserve">. </w:t>
      </w:r>
      <w:r w:rsidR="001A5713">
        <w:rPr>
          <w:b/>
          <w:bCs/>
          <w:color w:val="auto"/>
          <w:sz w:val="24"/>
          <w:szCs w:val="24"/>
        </w:rPr>
        <w:t xml:space="preserve">L’AUMENTO DELLA </w:t>
      </w:r>
      <w:r w:rsidR="00AA7725" w:rsidRPr="003C620D">
        <w:rPr>
          <w:b/>
          <w:bCs/>
          <w:color w:val="auto"/>
          <w:sz w:val="24"/>
          <w:szCs w:val="24"/>
        </w:rPr>
        <w:t>CIRCOLAZIONE VIRALE</w:t>
      </w:r>
      <w:r w:rsidR="001A5713">
        <w:rPr>
          <w:b/>
          <w:bCs/>
          <w:color w:val="auto"/>
          <w:sz w:val="24"/>
          <w:szCs w:val="24"/>
        </w:rPr>
        <w:t xml:space="preserve"> SI RIFLETTE ANCHE SUGLI OSPEDALI:</w:t>
      </w:r>
      <w:r w:rsidR="000D5C61" w:rsidRPr="003C620D">
        <w:rPr>
          <w:b/>
          <w:bCs/>
          <w:color w:val="auto"/>
          <w:sz w:val="24"/>
          <w:szCs w:val="24"/>
        </w:rPr>
        <w:t xml:space="preserve"> AUMENTANO I RICOVERI IN AREA MEDICA (+</w:t>
      </w:r>
      <w:r w:rsidR="002970AF">
        <w:rPr>
          <w:b/>
          <w:bCs/>
          <w:color w:val="auto"/>
          <w:sz w:val="24"/>
          <w:szCs w:val="24"/>
        </w:rPr>
        <w:t xml:space="preserve">388) </w:t>
      </w:r>
      <w:r w:rsidR="000D5C61" w:rsidRPr="003C620D">
        <w:rPr>
          <w:b/>
          <w:bCs/>
          <w:color w:val="auto"/>
          <w:sz w:val="24"/>
          <w:szCs w:val="24"/>
        </w:rPr>
        <w:t>E IN TERAPIA INTENSIVA (+</w:t>
      </w:r>
      <w:r w:rsidR="002970AF">
        <w:rPr>
          <w:b/>
          <w:bCs/>
          <w:color w:val="auto"/>
          <w:sz w:val="24"/>
          <w:szCs w:val="24"/>
        </w:rPr>
        <w:t>44</w:t>
      </w:r>
      <w:r w:rsidR="000D5C61" w:rsidRPr="003C620D">
        <w:rPr>
          <w:b/>
          <w:bCs/>
          <w:color w:val="auto"/>
          <w:sz w:val="24"/>
          <w:szCs w:val="24"/>
        </w:rPr>
        <w:t>).</w:t>
      </w:r>
      <w:r w:rsidR="003C620D" w:rsidRPr="003C620D">
        <w:rPr>
          <w:b/>
          <w:bCs/>
          <w:color w:val="auto"/>
          <w:sz w:val="24"/>
          <w:szCs w:val="24"/>
        </w:rPr>
        <w:t xml:space="preserve"> </w:t>
      </w:r>
      <w:r w:rsidR="00C24DC9">
        <w:rPr>
          <w:b/>
          <w:bCs/>
          <w:color w:val="auto"/>
          <w:sz w:val="24"/>
          <w:szCs w:val="24"/>
        </w:rPr>
        <w:t>DIMINUISCONO</w:t>
      </w:r>
      <w:r w:rsidR="00C24DC9" w:rsidRPr="003C620D">
        <w:rPr>
          <w:b/>
          <w:bCs/>
          <w:color w:val="auto"/>
          <w:sz w:val="24"/>
          <w:szCs w:val="24"/>
        </w:rPr>
        <w:t xml:space="preserve"> </w:t>
      </w:r>
      <w:r w:rsidR="00DD6DE7" w:rsidRPr="003C620D">
        <w:rPr>
          <w:b/>
          <w:bCs/>
          <w:color w:val="auto"/>
          <w:sz w:val="24"/>
          <w:szCs w:val="24"/>
        </w:rPr>
        <w:t xml:space="preserve">LE SOMMINISTRAZIONI </w:t>
      </w:r>
      <w:r w:rsidR="00EE7BA6" w:rsidRPr="003C620D">
        <w:rPr>
          <w:b/>
          <w:bCs/>
          <w:color w:val="auto"/>
          <w:sz w:val="24"/>
          <w:szCs w:val="24"/>
        </w:rPr>
        <w:t>(</w:t>
      </w:r>
      <w:r w:rsidR="003C620D" w:rsidRPr="003C620D">
        <w:rPr>
          <w:b/>
          <w:bCs/>
          <w:color w:val="auto"/>
          <w:sz w:val="24"/>
          <w:szCs w:val="24"/>
        </w:rPr>
        <w:t>-5,1%</w:t>
      </w:r>
      <w:r w:rsidR="00EE7BA6" w:rsidRPr="003C620D">
        <w:rPr>
          <w:b/>
          <w:bCs/>
          <w:color w:val="auto"/>
          <w:sz w:val="24"/>
          <w:szCs w:val="24"/>
        </w:rPr>
        <w:t>)</w:t>
      </w:r>
      <w:r w:rsidR="003C620D" w:rsidRPr="003C620D">
        <w:rPr>
          <w:b/>
          <w:bCs/>
          <w:color w:val="auto"/>
          <w:sz w:val="24"/>
          <w:szCs w:val="24"/>
        </w:rPr>
        <w:t xml:space="preserve"> E I NUOVI VACCINATI</w:t>
      </w:r>
      <w:r w:rsidR="00D95AF5">
        <w:rPr>
          <w:b/>
          <w:bCs/>
          <w:color w:val="auto"/>
          <w:sz w:val="24"/>
          <w:szCs w:val="24"/>
        </w:rPr>
        <w:t xml:space="preserve"> SCENDONO A CIRCA 20MILA AL GIORNO</w:t>
      </w:r>
      <w:r w:rsidR="00BF55B6" w:rsidRPr="003C620D">
        <w:rPr>
          <w:b/>
          <w:bCs/>
          <w:color w:val="auto"/>
          <w:sz w:val="24"/>
          <w:szCs w:val="24"/>
        </w:rPr>
        <w:t xml:space="preserve">. </w:t>
      </w:r>
      <w:r w:rsidR="003C620D" w:rsidRPr="003C620D">
        <w:rPr>
          <w:b/>
          <w:bCs/>
          <w:color w:val="auto"/>
          <w:sz w:val="24"/>
          <w:szCs w:val="24"/>
        </w:rPr>
        <w:t xml:space="preserve">IL </w:t>
      </w:r>
      <w:r w:rsidR="001A5713">
        <w:rPr>
          <w:b/>
          <w:bCs/>
          <w:color w:val="auto"/>
          <w:sz w:val="24"/>
          <w:szCs w:val="24"/>
        </w:rPr>
        <w:t xml:space="preserve">LIEVE MA PROGRESSIVO </w:t>
      </w:r>
      <w:r w:rsidR="003C620D" w:rsidRPr="003C620D">
        <w:rPr>
          <w:b/>
          <w:bCs/>
          <w:color w:val="auto"/>
          <w:sz w:val="24"/>
          <w:szCs w:val="24"/>
        </w:rPr>
        <w:t xml:space="preserve">CALO DELL’EFFICACIA VACCINALE </w:t>
      </w:r>
      <w:r w:rsidR="001A5713">
        <w:rPr>
          <w:b/>
          <w:bCs/>
          <w:color w:val="auto"/>
          <w:sz w:val="24"/>
          <w:szCs w:val="24"/>
        </w:rPr>
        <w:t xml:space="preserve">IMPONE DI </w:t>
      </w:r>
      <w:r w:rsidR="003C620D" w:rsidRPr="003C620D">
        <w:rPr>
          <w:b/>
          <w:bCs/>
          <w:color w:val="auto"/>
          <w:sz w:val="24"/>
          <w:szCs w:val="24"/>
        </w:rPr>
        <w:t xml:space="preserve">ACCELERARE SULLA TERZA DOSE: 3,7 MILIONI DI </w:t>
      </w:r>
      <w:r w:rsidR="001A5713">
        <w:rPr>
          <w:b/>
          <w:bCs/>
          <w:color w:val="auto"/>
          <w:sz w:val="24"/>
          <w:szCs w:val="24"/>
        </w:rPr>
        <w:t xml:space="preserve">PERSONE GIÀ NELLA PLATEA </w:t>
      </w:r>
      <w:r w:rsidR="003C620D" w:rsidRPr="003C620D">
        <w:rPr>
          <w:b/>
          <w:bCs/>
          <w:color w:val="auto"/>
          <w:sz w:val="24"/>
          <w:szCs w:val="24"/>
        </w:rPr>
        <w:t xml:space="preserve">A CUI </w:t>
      </w:r>
      <w:r w:rsidR="00F7332F">
        <w:rPr>
          <w:b/>
          <w:bCs/>
          <w:color w:val="auto"/>
          <w:sz w:val="24"/>
          <w:szCs w:val="24"/>
        </w:rPr>
        <w:t xml:space="preserve">ENTRO FINE ANNO </w:t>
      </w:r>
      <w:r w:rsidR="003C620D" w:rsidRPr="003C620D">
        <w:rPr>
          <w:b/>
          <w:bCs/>
          <w:color w:val="auto"/>
          <w:sz w:val="24"/>
          <w:szCs w:val="24"/>
        </w:rPr>
        <w:t>SI AGGIUNGERANNO 7,4 MILIONI DI OVER 60</w:t>
      </w:r>
      <w:r w:rsidR="00C24DC9" w:rsidRPr="00C24DC9">
        <w:rPr>
          <w:b/>
          <w:bCs/>
          <w:color w:val="auto"/>
          <w:sz w:val="24"/>
          <w:szCs w:val="24"/>
        </w:rPr>
        <w:t xml:space="preserve"> </w:t>
      </w:r>
      <w:r w:rsidR="00EE489D">
        <w:rPr>
          <w:b/>
          <w:bCs/>
          <w:color w:val="auto"/>
          <w:sz w:val="24"/>
          <w:szCs w:val="24"/>
        </w:rPr>
        <w:t>E CIRCA 748</w:t>
      </w:r>
      <w:r w:rsidR="00117E10">
        <w:rPr>
          <w:b/>
          <w:bCs/>
          <w:color w:val="auto"/>
          <w:sz w:val="24"/>
          <w:szCs w:val="24"/>
        </w:rPr>
        <w:t xml:space="preserve"> MILA UNDER 60 VACCINATI CON </w:t>
      </w:r>
      <w:r w:rsidR="00117E10" w:rsidRPr="00117E10">
        <w:rPr>
          <w:b/>
          <w:bCs/>
          <w:color w:val="auto"/>
          <w:sz w:val="24"/>
          <w:szCs w:val="24"/>
        </w:rPr>
        <w:t>JOHNSON&amp;JOHNSON</w:t>
      </w:r>
      <w:r w:rsidR="00117E10">
        <w:rPr>
          <w:b/>
          <w:bCs/>
          <w:color w:val="auto"/>
          <w:sz w:val="24"/>
          <w:szCs w:val="24"/>
        </w:rPr>
        <w:t>.</w:t>
      </w:r>
    </w:p>
    <w:p w:rsidR="007B682B" w:rsidRPr="00234B97" w:rsidRDefault="00955021">
      <w:pPr>
        <w:spacing w:before="120"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 novembre</w:t>
      </w:r>
      <w:r w:rsidR="00CE577D" w:rsidRPr="00234B97">
        <w:rPr>
          <w:b/>
          <w:bCs/>
          <w:sz w:val="24"/>
          <w:szCs w:val="24"/>
        </w:rPr>
        <w:t xml:space="preserve"> 2021 - Fondazione GIMBE, Bologna</w:t>
      </w:r>
    </w:p>
    <w:p w:rsidR="00584564" w:rsidRPr="00584564" w:rsidRDefault="00584564" w:rsidP="007A602C">
      <w:pPr>
        <w:spacing w:after="120" w:line="276" w:lineRule="auto"/>
        <w:jc w:val="both"/>
        <w:rPr>
          <w:color w:val="auto"/>
        </w:rPr>
      </w:pPr>
      <w:r w:rsidRPr="00584564">
        <w:rPr>
          <w:color w:val="auto"/>
        </w:rPr>
        <w:t>Il monitoraggio indipendente della Fondazione GIMBE ri</w:t>
      </w:r>
      <w:r w:rsidR="005E38B7">
        <w:rPr>
          <w:color w:val="auto"/>
        </w:rPr>
        <w:t>leva nella settimana 27 ottobre</w:t>
      </w:r>
      <w:r w:rsidRPr="00584564">
        <w:rPr>
          <w:color w:val="auto"/>
        </w:rPr>
        <w:t>-2 novembre 2021, rispetto alla precedente, un aumento di nuovi casi (29.841 vs 25.585) (</w:t>
      </w:r>
      <w:r w:rsidRPr="00584564">
        <w:rPr>
          <w:color w:val="auto"/>
          <w:highlight w:val="yellow"/>
        </w:rPr>
        <w:t>figura 1</w:t>
      </w:r>
      <w:r w:rsidRPr="00584564">
        <w:rPr>
          <w:color w:val="auto"/>
        </w:rPr>
        <w:t>) e un</w:t>
      </w:r>
      <w:r>
        <w:rPr>
          <w:color w:val="auto"/>
        </w:rPr>
        <w:t>a sostanziale stabilità dei</w:t>
      </w:r>
      <w:r w:rsidRPr="00584564">
        <w:rPr>
          <w:color w:val="auto"/>
        </w:rPr>
        <w:t xml:space="preserve"> decessi (257 vs 249) (</w:t>
      </w:r>
      <w:r w:rsidRPr="00584564">
        <w:rPr>
          <w:color w:val="auto"/>
          <w:highlight w:val="yellow"/>
        </w:rPr>
        <w:t>figura 2</w:t>
      </w:r>
      <w:r w:rsidRPr="00584564">
        <w:rPr>
          <w:color w:val="auto"/>
        </w:rPr>
        <w:t>). In aumento i casi attualmente positivi (84.447 vs 75.046), le persone in isolamento domiciliare (81.070 vs 72.101), i ricoveri con sintomi (2.992 vs 2.604) e le terapie intensive (385 vs 341) (</w:t>
      </w:r>
      <w:r w:rsidRPr="00584564">
        <w:rPr>
          <w:color w:val="auto"/>
          <w:highlight w:val="yellow"/>
        </w:rPr>
        <w:t>figura 3</w:t>
      </w:r>
      <w:r w:rsidRPr="00584564">
        <w:rPr>
          <w:color w:val="auto"/>
        </w:rPr>
        <w:t>). In dettaglio, rispetto alla settimana precedente, si registrano le seguenti variazioni:</w:t>
      </w:r>
    </w:p>
    <w:p w:rsidR="00584564" w:rsidRPr="00584564" w:rsidRDefault="00584564" w:rsidP="00584564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584564">
        <w:rPr>
          <w:color w:val="auto"/>
        </w:rPr>
        <w:t>Decessi: 257 (+3,2%), di cui 15 riferiti a periodi precedenti</w:t>
      </w:r>
    </w:p>
    <w:p w:rsidR="00584564" w:rsidRPr="00584564" w:rsidRDefault="00584564" w:rsidP="00584564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584564">
        <w:rPr>
          <w:color w:val="auto"/>
        </w:rPr>
        <w:t>Terapia intensiva: +44 (+12,9%)</w:t>
      </w:r>
    </w:p>
    <w:p w:rsidR="00584564" w:rsidRPr="00584564" w:rsidRDefault="00584564" w:rsidP="00584564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584564">
        <w:rPr>
          <w:color w:val="auto"/>
        </w:rPr>
        <w:t>Ricoverati con sintomi: +388 (+14,9%)</w:t>
      </w:r>
    </w:p>
    <w:p w:rsidR="00584564" w:rsidRPr="00584564" w:rsidRDefault="00584564" w:rsidP="00584564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584564">
        <w:rPr>
          <w:color w:val="auto"/>
        </w:rPr>
        <w:t>Isolamento domiciliare: +8.969 (+12,4%)</w:t>
      </w:r>
    </w:p>
    <w:p w:rsidR="00584564" w:rsidRPr="00584564" w:rsidRDefault="00584564" w:rsidP="00584564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584564">
        <w:rPr>
          <w:color w:val="auto"/>
        </w:rPr>
        <w:t>Nuovi casi: 29.841 (+16,6%)</w:t>
      </w:r>
    </w:p>
    <w:p w:rsidR="00560DC0" w:rsidRPr="00584564" w:rsidRDefault="00584564" w:rsidP="00584564">
      <w:pPr>
        <w:pStyle w:val="Paragrafoelenco"/>
        <w:numPr>
          <w:ilvl w:val="0"/>
          <w:numId w:val="2"/>
        </w:numPr>
        <w:spacing w:line="276" w:lineRule="auto"/>
        <w:ind w:left="357" w:hanging="357"/>
        <w:jc w:val="both"/>
        <w:rPr>
          <w:color w:val="auto"/>
        </w:rPr>
      </w:pPr>
      <w:r w:rsidRPr="00584564">
        <w:rPr>
          <w:color w:val="auto"/>
        </w:rPr>
        <w:t>Casi attualmente positivi: +9.401 (+12,5%)</w:t>
      </w:r>
    </w:p>
    <w:p w:rsidR="005E38B7" w:rsidRPr="005E38B7" w:rsidRDefault="00797AB7" w:rsidP="005E38B7">
      <w:pPr>
        <w:spacing w:line="276" w:lineRule="auto"/>
        <w:jc w:val="both"/>
        <w:rPr>
          <w:color w:val="auto"/>
        </w:rPr>
      </w:pPr>
      <w:r w:rsidRPr="00A7130A">
        <w:rPr>
          <w:color w:val="auto"/>
        </w:rPr>
        <w:t>«</w:t>
      </w:r>
      <w:r w:rsidR="00A7130A">
        <w:rPr>
          <w:color w:val="auto"/>
        </w:rPr>
        <w:t>Nell’ultima settimana</w:t>
      </w:r>
      <w:r w:rsidR="00DD73D5">
        <w:rPr>
          <w:color w:val="auto"/>
        </w:rPr>
        <w:t xml:space="preserve"> </w:t>
      </w:r>
      <w:r w:rsidR="0042340E" w:rsidRPr="00A7130A">
        <w:rPr>
          <w:color w:val="auto"/>
        </w:rPr>
        <w:t>– dichiara Nino Cartabellotta, Presidente della Fondazione GIMBE –</w:t>
      </w:r>
      <w:r w:rsidR="001F30E7">
        <w:rPr>
          <w:color w:val="auto"/>
        </w:rPr>
        <w:t xml:space="preserve">si conferma </w:t>
      </w:r>
      <w:r w:rsidR="00973EE1">
        <w:rPr>
          <w:color w:val="auto"/>
        </w:rPr>
        <w:t xml:space="preserve">a </w:t>
      </w:r>
      <w:r w:rsidR="00973EE1" w:rsidRPr="003E293F">
        <w:rPr>
          <w:color w:val="auto"/>
        </w:rPr>
        <w:t xml:space="preserve">livello nazionale </w:t>
      </w:r>
      <w:r w:rsidR="00A7130A" w:rsidRPr="003E293F">
        <w:rPr>
          <w:color w:val="auto"/>
        </w:rPr>
        <w:t xml:space="preserve">un incremento </w:t>
      </w:r>
      <w:r w:rsidR="00883915" w:rsidRPr="003E293F">
        <w:rPr>
          <w:color w:val="auto"/>
        </w:rPr>
        <w:t>de</w:t>
      </w:r>
      <w:r w:rsidR="008C1F7C" w:rsidRPr="003E293F">
        <w:rPr>
          <w:color w:val="auto"/>
        </w:rPr>
        <w:t xml:space="preserve">i </w:t>
      </w:r>
      <w:r w:rsidR="00071A13" w:rsidRPr="003E293F">
        <w:rPr>
          <w:color w:val="auto"/>
        </w:rPr>
        <w:t>nuovi casi settimanali</w:t>
      </w:r>
      <w:r w:rsidR="00DD73D5">
        <w:rPr>
          <w:color w:val="auto"/>
        </w:rPr>
        <w:t>,</w:t>
      </w:r>
      <w:r w:rsidR="00A7130A" w:rsidRPr="003E293F">
        <w:rPr>
          <w:color w:val="auto"/>
        </w:rPr>
        <w:t xml:space="preserve"> </w:t>
      </w:r>
      <w:r w:rsidR="001F30E7">
        <w:rPr>
          <w:color w:val="auto"/>
        </w:rPr>
        <w:t>seppure</w:t>
      </w:r>
      <w:r w:rsidR="001F30E7" w:rsidRPr="003E293F">
        <w:rPr>
          <w:color w:val="auto"/>
        </w:rPr>
        <w:t xml:space="preserve"> </w:t>
      </w:r>
      <w:r w:rsidR="00A7130A" w:rsidRPr="003E293F">
        <w:rPr>
          <w:color w:val="auto"/>
        </w:rPr>
        <w:t xml:space="preserve">più contenuto </w:t>
      </w:r>
      <w:r w:rsidR="00DD73D5">
        <w:rPr>
          <w:color w:val="auto"/>
        </w:rPr>
        <w:t>rispetto alla</w:t>
      </w:r>
      <w:r w:rsidR="00DD73D5" w:rsidRPr="003E293F">
        <w:rPr>
          <w:color w:val="auto"/>
        </w:rPr>
        <w:t xml:space="preserve"> </w:t>
      </w:r>
      <w:r w:rsidR="00A7130A" w:rsidRPr="003E293F">
        <w:rPr>
          <w:color w:val="auto"/>
        </w:rPr>
        <w:t>precedente (+16,6%)</w:t>
      </w:r>
      <w:r w:rsidRPr="003E293F">
        <w:rPr>
          <w:color w:val="auto"/>
        </w:rPr>
        <w:t>».</w:t>
      </w:r>
      <w:r w:rsidR="00D0282D" w:rsidRPr="003E293F">
        <w:rPr>
          <w:color w:val="auto"/>
        </w:rPr>
        <w:t xml:space="preserve"> L’aumento della circolazione virale è ben documentato dall’incremento </w:t>
      </w:r>
      <w:r w:rsidR="001F30E7">
        <w:rPr>
          <w:color w:val="auto"/>
        </w:rPr>
        <w:t xml:space="preserve">registrato </w:t>
      </w:r>
      <w:r w:rsidR="00D0282D" w:rsidRPr="003E293F">
        <w:rPr>
          <w:color w:val="auto"/>
        </w:rPr>
        <w:t>nelle ultime due settimane sia del rapporto positivi/</w:t>
      </w:r>
      <w:r w:rsidR="00AA7725">
        <w:rPr>
          <w:color w:val="auto"/>
        </w:rPr>
        <w:t xml:space="preserve">persone testate </w:t>
      </w:r>
      <w:r w:rsidR="00D0282D" w:rsidRPr="003E293F">
        <w:rPr>
          <w:color w:val="auto"/>
        </w:rPr>
        <w:t xml:space="preserve">(da </w:t>
      </w:r>
      <w:r w:rsidR="003E293F" w:rsidRPr="003E293F">
        <w:rPr>
          <w:color w:val="auto"/>
        </w:rPr>
        <w:t>3,6</w:t>
      </w:r>
      <w:r w:rsidR="00D0282D" w:rsidRPr="003E293F">
        <w:rPr>
          <w:color w:val="auto"/>
        </w:rPr>
        <w:t xml:space="preserve">% a </w:t>
      </w:r>
      <w:r w:rsidR="003E293F" w:rsidRPr="003E293F">
        <w:rPr>
          <w:color w:val="auto"/>
        </w:rPr>
        <w:t>8,2</w:t>
      </w:r>
      <w:r w:rsidR="00D0282D" w:rsidRPr="003E293F">
        <w:rPr>
          <w:color w:val="auto"/>
        </w:rPr>
        <w:t>%)</w:t>
      </w:r>
      <w:r w:rsidR="003E293F">
        <w:rPr>
          <w:color w:val="auto"/>
        </w:rPr>
        <w:t xml:space="preserve"> (</w:t>
      </w:r>
      <w:r w:rsidR="003E293F" w:rsidRPr="003E293F">
        <w:rPr>
          <w:color w:val="auto"/>
          <w:highlight w:val="yellow"/>
        </w:rPr>
        <w:t>figura 1</w:t>
      </w:r>
      <w:r w:rsidR="003E293F">
        <w:rPr>
          <w:color w:val="auto"/>
        </w:rPr>
        <w:t>)</w:t>
      </w:r>
      <w:r w:rsidR="00D0282D" w:rsidRPr="003E293F">
        <w:rPr>
          <w:color w:val="auto"/>
        </w:rPr>
        <w:t>, sia del rapporto positivi/tamponi molecolari (da</w:t>
      </w:r>
      <w:r w:rsidR="003E293F" w:rsidRPr="003E293F">
        <w:rPr>
          <w:color w:val="auto"/>
        </w:rPr>
        <w:t xml:space="preserve"> 2,4</w:t>
      </w:r>
      <w:r w:rsidR="00D0282D" w:rsidRPr="003E293F">
        <w:rPr>
          <w:color w:val="auto"/>
        </w:rPr>
        <w:t>%</w:t>
      </w:r>
      <w:r w:rsidR="003E293F" w:rsidRPr="003E293F">
        <w:rPr>
          <w:color w:val="auto"/>
        </w:rPr>
        <w:t xml:space="preserve"> a 4,3%</w:t>
      </w:r>
      <w:r w:rsidR="00D0282D" w:rsidRPr="003E293F">
        <w:rPr>
          <w:color w:val="auto"/>
        </w:rPr>
        <w:t>)</w:t>
      </w:r>
      <w:r w:rsidR="003E293F">
        <w:rPr>
          <w:color w:val="auto"/>
        </w:rPr>
        <w:t xml:space="preserve"> (</w:t>
      </w:r>
      <w:r w:rsidR="003E293F" w:rsidRPr="003E293F">
        <w:rPr>
          <w:color w:val="auto"/>
          <w:highlight w:val="yellow"/>
        </w:rPr>
        <w:t>figura 4</w:t>
      </w:r>
      <w:r w:rsidR="003E293F">
        <w:rPr>
          <w:color w:val="auto"/>
        </w:rPr>
        <w:t>)</w:t>
      </w:r>
      <w:r w:rsidR="003E293F" w:rsidRPr="003E293F">
        <w:rPr>
          <w:color w:val="auto"/>
        </w:rPr>
        <w:t>.</w:t>
      </w:r>
      <w:r w:rsidR="001A5713">
        <w:rPr>
          <w:color w:val="auto"/>
        </w:rPr>
        <w:t xml:space="preserve"> I</w:t>
      </w:r>
      <w:r w:rsidR="00843C5C">
        <w:rPr>
          <w:color w:val="auto"/>
        </w:rPr>
        <w:t xml:space="preserve">n </w:t>
      </w:r>
      <w:r w:rsidR="00883915" w:rsidRPr="005E38B7">
        <w:rPr>
          <w:color w:val="auto"/>
        </w:rPr>
        <w:t xml:space="preserve">tutte le Regioni tranne </w:t>
      </w:r>
      <w:r w:rsidR="005E38B7" w:rsidRPr="005E38B7">
        <w:rPr>
          <w:color w:val="auto"/>
        </w:rPr>
        <w:t>Marche, Molise, Piemonte, Sicilia e Umbria</w:t>
      </w:r>
      <w:r w:rsidR="00883915" w:rsidRPr="005E38B7">
        <w:rPr>
          <w:color w:val="auto"/>
        </w:rPr>
        <w:t xml:space="preserve"> </w:t>
      </w:r>
      <w:r w:rsidR="00843C5C">
        <w:rPr>
          <w:color w:val="auto"/>
        </w:rPr>
        <w:t>si rileva</w:t>
      </w:r>
      <w:r w:rsidR="00843C5C" w:rsidRPr="005E38B7">
        <w:rPr>
          <w:color w:val="auto"/>
        </w:rPr>
        <w:t xml:space="preserve"> </w:t>
      </w:r>
      <w:r w:rsidR="00883915" w:rsidRPr="005E38B7">
        <w:rPr>
          <w:color w:val="auto"/>
        </w:rPr>
        <w:t>un incremento percentuale dei nuovi casi (</w:t>
      </w:r>
      <w:r w:rsidR="00883915" w:rsidRPr="005E38B7">
        <w:rPr>
          <w:color w:val="auto"/>
          <w:highlight w:val="yellow"/>
        </w:rPr>
        <w:t>tabella 1</w:t>
      </w:r>
      <w:r w:rsidR="00883915" w:rsidRPr="005E38B7">
        <w:rPr>
          <w:color w:val="auto"/>
        </w:rPr>
        <w:t>).</w:t>
      </w:r>
      <w:r w:rsidR="00BD67DE" w:rsidRPr="005E38B7">
        <w:rPr>
          <w:color w:val="auto"/>
        </w:rPr>
        <w:t xml:space="preserve"> </w:t>
      </w:r>
      <w:r w:rsidR="005E38B7" w:rsidRPr="005E38B7">
        <w:rPr>
          <w:color w:val="auto"/>
        </w:rPr>
        <w:t xml:space="preserve">43 Province </w:t>
      </w:r>
      <w:r w:rsidR="001A5713">
        <w:rPr>
          <w:color w:val="auto"/>
        </w:rPr>
        <w:t>hanno</w:t>
      </w:r>
      <w:r w:rsidR="005E38B7" w:rsidRPr="005E38B7">
        <w:rPr>
          <w:color w:val="auto"/>
        </w:rPr>
        <w:t xml:space="preserve"> un’incidenza pari o superiore a 50 casi per 100.000 abitanti: in Veneto tutte le Province superano tale sogli</w:t>
      </w:r>
      <w:r w:rsidR="008061EC">
        <w:rPr>
          <w:color w:val="auto"/>
        </w:rPr>
        <w:t xml:space="preserve">a. Solo la Provincia di Trieste, con 376 casi </w:t>
      </w:r>
      <w:r w:rsidR="005E38B7" w:rsidRPr="005E38B7">
        <w:rPr>
          <w:color w:val="auto"/>
        </w:rPr>
        <w:t>per 100.000 abitanti</w:t>
      </w:r>
      <w:r w:rsidR="008061EC">
        <w:rPr>
          <w:color w:val="auto"/>
        </w:rPr>
        <w:t xml:space="preserve">, </w:t>
      </w:r>
      <w:r w:rsidR="008061EC" w:rsidRPr="005E38B7">
        <w:rPr>
          <w:color w:val="auto"/>
        </w:rPr>
        <w:t xml:space="preserve">supera </w:t>
      </w:r>
      <w:r w:rsidR="008061EC">
        <w:rPr>
          <w:color w:val="auto"/>
        </w:rPr>
        <w:t xml:space="preserve">la soglia dei </w:t>
      </w:r>
      <w:r w:rsidR="008061EC" w:rsidRPr="005E38B7">
        <w:rPr>
          <w:color w:val="auto"/>
        </w:rPr>
        <w:t xml:space="preserve">150 </w:t>
      </w:r>
      <w:r w:rsidR="005E38B7" w:rsidRPr="005E38B7">
        <w:rPr>
          <w:color w:val="auto"/>
        </w:rPr>
        <w:t>(</w:t>
      </w:r>
      <w:r w:rsidR="005E38B7" w:rsidRPr="003E293F">
        <w:rPr>
          <w:color w:val="auto"/>
          <w:highlight w:val="yellow"/>
        </w:rPr>
        <w:t>tabella 2</w:t>
      </w:r>
      <w:r w:rsidR="005E38B7" w:rsidRPr="005E38B7">
        <w:rPr>
          <w:color w:val="auto"/>
        </w:rPr>
        <w:t>).</w:t>
      </w:r>
    </w:p>
    <w:p w:rsidR="00BD67DE" w:rsidRPr="00955021" w:rsidRDefault="005E38B7" w:rsidP="00626103">
      <w:pPr>
        <w:spacing w:line="276" w:lineRule="auto"/>
        <w:jc w:val="both"/>
        <w:rPr>
          <w:color w:val="FF0000"/>
        </w:rPr>
      </w:pPr>
      <w:bookmarkStart w:id="0" w:name="_Hlk85025666"/>
      <w:r>
        <w:t xml:space="preserve">«Sul fronte ospedaliero – afferma Renata Gili, responsabile Ricerca sui Servizi Sanitari della Fondazione GIMBE – si registra un </w:t>
      </w:r>
      <w:r w:rsidR="005672CD">
        <w:t xml:space="preserve">incremento </w:t>
      </w:r>
      <w:r>
        <w:t>dei posti letto occupati</w:t>
      </w:r>
      <w:r w:rsidR="009A4229">
        <w:t xml:space="preserve"> da pazienti COVID</w:t>
      </w:r>
      <w:r>
        <w:t>: rispetto alla settimana precedente +</w:t>
      </w:r>
      <w:r w:rsidR="005672CD">
        <w:t>14</w:t>
      </w:r>
      <w:r>
        <w:t>,</w:t>
      </w:r>
      <w:r w:rsidR="005672CD">
        <w:t>9</w:t>
      </w:r>
      <w:r>
        <w:t>% in area medica e +</w:t>
      </w:r>
      <w:r w:rsidR="005672CD">
        <w:t>12,9% in terapia intensiva».  I</w:t>
      </w:r>
      <w:r w:rsidR="005672CD" w:rsidRPr="005672CD">
        <w:rPr>
          <w:color w:val="auto"/>
        </w:rPr>
        <w:t xml:space="preserve">n termini assoluti, il numero di pazienti COVID in area medica è passato da 2.371 del 16 ottobre a 2.992 del 2 novembre (+26%) e quello nelle terapie intensive da 338 del 25 ottobre a 385 del 2 novembre (+14%). </w:t>
      </w:r>
      <w:r w:rsidR="00626103" w:rsidRPr="005672CD">
        <w:rPr>
          <w:color w:val="auto"/>
        </w:rPr>
        <w:t>A livello nazionale il tasso di occupazione rimane</w:t>
      </w:r>
      <w:r w:rsidR="00E3714A" w:rsidRPr="005672CD">
        <w:rPr>
          <w:color w:val="auto"/>
        </w:rPr>
        <w:t xml:space="preserve"> molto</w:t>
      </w:r>
      <w:r w:rsidR="00626103" w:rsidRPr="005672CD">
        <w:rPr>
          <w:color w:val="auto"/>
        </w:rPr>
        <w:t xml:space="preserve"> basso (</w:t>
      </w:r>
      <w:r w:rsidR="00BD67DE" w:rsidRPr="005672CD">
        <w:rPr>
          <w:color w:val="auto"/>
        </w:rPr>
        <w:t>5</w:t>
      </w:r>
      <w:r w:rsidR="00626103" w:rsidRPr="005672CD">
        <w:rPr>
          <w:color w:val="auto"/>
        </w:rPr>
        <w:t xml:space="preserve">% in area medica e 4% </w:t>
      </w:r>
      <w:r w:rsidR="00D17415">
        <w:rPr>
          <w:color w:val="auto"/>
        </w:rPr>
        <w:t>in terapia intensiva</w:t>
      </w:r>
      <w:r w:rsidR="000F6EBD" w:rsidRPr="005672CD">
        <w:rPr>
          <w:color w:val="auto"/>
        </w:rPr>
        <w:t>)</w:t>
      </w:r>
      <w:r w:rsidR="00626103" w:rsidRPr="005672CD">
        <w:rPr>
          <w:color w:val="auto"/>
        </w:rPr>
        <w:t xml:space="preserve"> e nessuna Regione supera le </w:t>
      </w:r>
      <w:r w:rsidR="00626103" w:rsidRPr="005672CD">
        <w:rPr>
          <w:color w:val="auto"/>
        </w:rPr>
        <w:lastRenderedPageBreak/>
        <w:t>soglie del 15% per l’area medica e del 10% per l’area critica (</w:t>
      </w:r>
      <w:r w:rsidR="00626103" w:rsidRPr="005672CD">
        <w:rPr>
          <w:color w:val="auto"/>
          <w:highlight w:val="yellow"/>
        </w:rPr>
        <w:t xml:space="preserve">figura </w:t>
      </w:r>
      <w:r w:rsidR="003E293F">
        <w:rPr>
          <w:color w:val="auto"/>
          <w:highlight w:val="yellow"/>
        </w:rPr>
        <w:t>5</w:t>
      </w:r>
      <w:r w:rsidR="00626103" w:rsidRPr="005672CD">
        <w:rPr>
          <w:color w:val="auto"/>
        </w:rPr>
        <w:t xml:space="preserve">). </w:t>
      </w:r>
      <w:bookmarkEnd w:id="0"/>
      <w:r w:rsidR="00BD67DE" w:rsidRPr="005672CD">
        <w:rPr>
          <w:color w:val="auto"/>
        </w:rPr>
        <w:t>«Si registra un lieve aumento degli ingressi giornalieri in terapia intensiva – spiega Marco Mosti, Direttore Operativo della Fondazione GIMBE – con una media mobile a 7 giorni di 2</w:t>
      </w:r>
      <w:r w:rsidR="005672CD" w:rsidRPr="005672CD">
        <w:rPr>
          <w:color w:val="auto"/>
        </w:rPr>
        <w:t>6</w:t>
      </w:r>
      <w:r w:rsidR="00BD67DE" w:rsidRPr="005672CD">
        <w:rPr>
          <w:color w:val="auto"/>
        </w:rPr>
        <w:t xml:space="preserve"> ingressi/die rispetto ai 2</w:t>
      </w:r>
      <w:r w:rsidR="005672CD" w:rsidRPr="005672CD">
        <w:rPr>
          <w:color w:val="auto"/>
        </w:rPr>
        <w:t>3</w:t>
      </w:r>
      <w:r w:rsidR="00BD67DE" w:rsidRPr="005672CD">
        <w:rPr>
          <w:color w:val="auto"/>
        </w:rPr>
        <w:t xml:space="preserve"> della settimana precedente» (</w:t>
      </w:r>
      <w:r w:rsidR="00BD67DE" w:rsidRPr="005672CD">
        <w:rPr>
          <w:color w:val="auto"/>
          <w:highlight w:val="yellow"/>
        </w:rPr>
        <w:t xml:space="preserve">figura </w:t>
      </w:r>
      <w:r w:rsidR="003E293F">
        <w:rPr>
          <w:color w:val="auto"/>
          <w:highlight w:val="yellow"/>
        </w:rPr>
        <w:t>6</w:t>
      </w:r>
      <w:r w:rsidR="00BD67DE" w:rsidRPr="005672CD">
        <w:rPr>
          <w:color w:val="auto"/>
        </w:rPr>
        <w:t>).</w:t>
      </w:r>
    </w:p>
    <w:p w:rsidR="00D325D0" w:rsidRPr="00011791" w:rsidRDefault="00D325D0" w:rsidP="00A5775A">
      <w:pPr>
        <w:spacing w:line="276" w:lineRule="auto"/>
        <w:jc w:val="both"/>
        <w:rPr>
          <w:color w:val="auto"/>
        </w:rPr>
      </w:pPr>
      <w:r w:rsidRPr="00011791">
        <w:rPr>
          <w:b/>
          <w:bCs/>
          <w:color w:val="auto"/>
        </w:rPr>
        <w:t>Vaccini: forniture</w:t>
      </w:r>
      <w:r w:rsidRPr="00011791">
        <w:rPr>
          <w:color w:val="auto"/>
        </w:rPr>
        <w:t xml:space="preserve">. </w:t>
      </w:r>
      <w:r w:rsidR="0075163A" w:rsidRPr="00011791">
        <w:rPr>
          <w:color w:val="auto"/>
        </w:rPr>
        <w:t xml:space="preserve">Al 3 novembre (aggiornamento ore </w:t>
      </w:r>
      <w:r w:rsidR="00530B88">
        <w:rPr>
          <w:color w:val="auto"/>
        </w:rPr>
        <w:t>0</w:t>
      </w:r>
      <w:r w:rsidR="0075163A" w:rsidRPr="00011791">
        <w:rPr>
          <w:color w:val="auto"/>
        </w:rPr>
        <w:t>6.13) risultano consegnate 99.784.168 dosi</w:t>
      </w:r>
      <w:r w:rsidR="00A5775A" w:rsidRPr="00011791">
        <w:rPr>
          <w:color w:val="auto"/>
        </w:rPr>
        <w:t xml:space="preserve">: </w:t>
      </w:r>
      <w:r w:rsidR="00973EE1">
        <w:rPr>
          <w:color w:val="auto"/>
        </w:rPr>
        <w:t xml:space="preserve">in </w:t>
      </w:r>
      <w:r w:rsidR="00A33529" w:rsidRPr="00011791">
        <w:rPr>
          <w:color w:val="auto"/>
        </w:rPr>
        <w:t>assenza di</w:t>
      </w:r>
      <w:r w:rsidR="00112E06" w:rsidRPr="00011791">
        <w:rPr>
          <w:color w:val="auto"/>
        </w:rPr>
        <w:t xml:space="preserve"> </w:t>
      </w:r>
      <w:r w:rsidR="00A33529" w:rsidRPr="00011791">
        <w:rPr>
          <w:color w:val="auto"/>
        </w:rPr>
        <w:t xml:space="preserve">nuove </w:t>
      </w:r>
      <w:r w:rsidR="00071A13" w:rsidRPr="00011791">
        <w:rPr>
          <w:color w:val="auto"/>
        </w:rPr>
        <w:t xml:space="preserve">forniture </w:t>
      </w:r>
      <w:r w:rsidR="00530B88" w:rsidRPr="00011791">
        <w:rPr>
          <w:color w:val="auto"/>
        </w:rPr>
        <w:t xml:space="preserve">per la terza settimana consecutiva </w:t>
      </w:r>
      <w:r w:rsidR="009216B6" w:rsidRPr="00011791">
        <w:rPr>
          <w:color w:val="auto"/>
        </w:rPr>
        <w:t>(</w:t>
      </w:r>
      <w:r w:rsidR="009216B6" w:rsidRPr="00011791">
        <w:rPr>
          <w:color w:val="auto"/>
          <w:highlight w:val="yellow"/>
        </w:rPr>
        <w:t xml:space="preserve">figura </w:t>
      </w:r>
      <w:r w:rsidR="003E293F">
        <w:rPr>
          <w:color w:val="auto"/>
          <w:highlight w:val="yellow"/>
        </w:rPr>
        <w:t>7</w:t>
      </w:r>
      <w:r w:rsidR="009216B6" w:rsidRPr="00011791">
        <w:rPr>
          <w:color w:val="auto"/>
        </w:rPr>
        <w:t>)</w:t>
      </w:r>
      <w:r w:rsidR="00011791" w:rsidRPr="00011791">
        <w:rPr>
          <w:color w:val="auto"/>
        </w:rPr>
        <w:t xml:space="preserve"> </w:t>
      </w:r>
      <w:r w:rsidR="00973EE1">
        <w:rPr>
          <w:color w:val="auto"/>
        </w:rPr>
        <w:t>si riducono</w:t>
      </w:r>
      <w:r w:rsidR="001A5713">
        <w:rPr>
          <w:color w:val="auto"/>
        </w:rPr>
        <w:t xml:space="preserve"> </w:t>
      </w:r>
      <w:r w:rsidR="00530B88">
        <w:rPr>
          <w:color w:val="auto"/>
        </w:rPr>
        <w:t>le</w:t>
      </w:r>
      <w:r w:rsidR="00530B88" w:rsidRPr="00011791">
        <w:rPr>
          <w:color w:val="auto"/>
        </w:rPr>
        <w:t xml:space="preserve"> </w:t>
      </w:r>
      <w:r w:rsidR="00315CB0" w:rsidRPr="00011791">
        <w:rPr>
          <w:color w:val="auto"/>
        </w:rPr>
        <w:t>scorte di vaccini a mRNA</w:t>
      </w:r>
      <w:r w:rsidR="00530B88">
        <w:rPr>
          <w:color w:val="auto"/>
        </w:rPr>
        <w:t>, che</w:t>
      </w:r>
      <w:r w:rsidR="00112E06" w:rsidRPr="00011791">
        <w:rPr>
          <w:color w:val="auto"/>
        </w:rPr>
        <w:t xml:space="preserve"> </w:t>
      </w:r>
      <w:r w:rsidR="00041D6E" w:rsidRPr="00011791">
        <w:rPr>
          <w:color w:val="auto"/>
        </w:rPr>
        <w:t xml:space="preserve">si attestano </w:t>
      </w:r>
      <w:r w:rsidR="00E618D5" w:rsidRPr="00011791">
        <w:rPr>
          <w:color w:val="auto"/>
        </w:rPr>
        <w:t xml:space="preserve">a </w:t>
      </w:r>
      <w:r w:rsidR="00FE2F96" w:rsidRPr="00011791">
        <w:rPr>
          <w:color w:val="auto"/>
        </w:rPr>
        <w:t xml:space="preserve">quota </w:t>
      </w:r>
      <w:r w:rsidR="00011791" w:rsidRPr="00011791">
        <w:rPr>
          <w:color w:val="auto"/>
        </w:rPr>
        <w:t xml:space="preserve">9,9 milioni </w:t>
      </w:r>
      <w:r w:rsidR="00457621">
        <w:rPr>
          <w:color w:val="auto"/>
        </w:rPr>
        <w:t>di dosi</w:t>
      </w:r>
      <w:r w:rsidRPr="00011791">
        <w:rPr>
          <w:color w:val="auto"/>
        </w:rPr>
        <w:t>.</w:t>
      </w:r>
      <w:r w:rsidR="00011791">
        <w:rPr>
          <w:color w:val="auto"/>
        </w:rPr>
        <w:t xml:space="preserve"> </w:t>
      </w:r>
      <w:r w:rsidR="00011791" w:rsidRPr="00D0282D">
        <w:rPr>
          <w:color w:val="auto"/>
        </w:rPr>
        <w:t>«</w:t>
      </w:r>
      <w:r w:rsidR="007D47A3">
        <w:rPr>
          <w:color w:val="auto"/>
        </w:rPr>
        <w:t>La</w:t>
      </w:r>
      <w:r w:rsidR="007D47A3" w:rsidRPr="00D0282D">
        <w:rPr>
          <w:color w:val="auto"/>
        </w:rPr>
        <w:t xml:space="preserve"> necessità </w:t>
      </w:r>
      <w:r w:rsidR="007D47A3">
        <w:rPr>
          <w:color w:val="auto"/>
        </w:rPr>
        <w:t xml:space="preserve">di </w:t>
      </w:r>
      <w:r w:rsidR="007D47A3" w:rsidRPr="00D0282D">
        <w:rPr>
          <w:color w:val="auto"/>
        </w:rPr>
        <w:t xml:space="preserve">accelerare la somministrazione delle terze dosi </w:t>
      </w:r>
      <w:r w:rsidR="007D47A3">
        <w:rPr>
          <w:color w:val="auto"/>
        </w:rPr>
        <w:t>e</w:t>
      </w:r>
      <w:r w:rsidR="007D47A3" w:rsidRPr="00D0282D">
        <w:rPr>
          <w:color w:val="auto"/>
        </w:rPr>
        <w:t xml:space="preserve"> </w:t>
      </w:r>
      <w:r w:rsidR="001F1E82">
        <w:rPr>
          <w:color w:val="auto"/>
        </w:rPr>
        <w:t xml:space="preserve">la progressiva estensione della </w:t>
      </w:r>
      <w:r w:rsidR="007D47A3" w:rsidRPr="00D0282D">
        <w:rPr>
          <w:color w:val="auto"/>
        </w:rPr>
        <w:t>platea</w:t>
      </w:r>
      <w:r w:rsidR="001F1E82">
        <w:rPr>
          <w:color w:val="auto"/>
        </w:rPr>
        <w:t xml:space="preserve"> </w:t>
      </w:r>
      <w:r w:rsidR="00A914AC">
        <w:rPr>
          <w:color w:val="auto"/>
        </w:rPr>
        <w:t>d</w:t>
      </w:r>
      <w:r w:rsidR="001A5713">
        <w:rPr>
          <w:color w:val="auto"/>
        </w:rPr>
        <w:t>e</w:t>
      </w:r>
      <w:r w:rsidR="00A914AC">
        <w:rPr>
          <w:color w:val="auto"/>
        </w:rPr>
        <w:t xml:space="preserve">i candidati </w:t>
      </w:r>
      <w:r w:rsidR="001F1E82">
        <w:rPr>
          <w:color w:val="auto"/>
        </w:rPr>
        <w:t xml:space="preserve">alla dose </w:t>
      </w:r>
      <w:r w:rsidR="001F1E82">
        <w:rPr>
          <w:i/>
          <w:color w:val="auto"/>
        </w:rPr>
        <w:t>booster</w:t>
      </w:r>
      <w:r w:rsidR="001F1E82">
        <w:rPr>
          <w:color w:val="auto"/>
        </w:rPr>
        <w:t xml:space="preserve"> </w:t>
      </w:r>
      <w:r w:rsidR="00011791" w:rsidRPr="00D0282D">
        <w:rPr>
          <w:color w:val="auto"/>
        </w:rPr>
        <w:t xml:space="preserve">– spiega </w:t>
      </w:r>
      <w:r w:rsidR="00DA02A0">
        <w:rPr>
          <w:color w:val="auto"/>
        </w:rPr>
        <w:t xml:space="preserve">Mosti </w:t>
      </w:r>
      <w:r w:rsidR="00011791" w:rsidRPr="00D0282D">
        <w:rPr>
          <w:color w:val="auto"/>
        </w:rPr>
        <w:t>–</w:t>
      </w:r>
      <w:r w:rsidR="00EE417D">
        <w:rPr>
          <w:color w:val="auto"/>
        </w:rPr>
        <w:t xml:space="preserve"> </w:t>
      </w:r>
      <w:r w:rsidR="00D0282D" w:rsidRPr="00D0282D">
        <w:rPr>
          <w:color w:val="auto"/>
        </w:rPr>
        <w:t xml:space="preserve">richiedono </w:t>
      </w:r>
      <w:r w:rsidR="00011791" w:rsidRPr="00D0282D">
        <w:rPr>
          <w:color w:val="auto"/>
        </w:rPr>
        <w:t>un numero consistente di dosi</w:t>
      </w:r>
      <w:r w:rsidR="007D47A3">
        <w:rPr>
          <w:color w:val="auto"/>
        </w:rPr>
        <w:t xml:space="preserve">: per questo </w:t>
      </w:r>
      <w:r w:rsidR="00D0282D" w:rsidRPr="00D0282D">
        <w:rPr>
          <w:color w:val="auto"/>
        </w:rPr>
        <w:t xml:space="preserve">è fondamentale conoscere </w:t>
      </w:r>
      <w:r w:rsidR="008777DB">
        <w:rPr>
          <w:color w:val="auto"/>
        </w:rPr>
        <w:t xml:space="preserve">il piano delle </w:t>
      </w:r>
      <w:r w:rsidR="00DD73D5">
        <w:rPr>
          <w:color w:val="auto"/>
        </w:rPr>
        <w:t xml:space="preserve">forniture </w:t>
      </w:r>
      <w:r w:rsidR="008777DB">
        <w:rPr>
          <w:color w:val="auto"/>
        </w:rPr>
        <w:t>per i</w:t>
      </w:r>
      <w:r w:rsidR="00011791" w:rsidRPr="00D0282D">
        <w:rPr>
          <w:color w:val="auto"/>
        </w:rPr>
        <w:t xml:space="preserve"> prossimi mesi</w:t>
      </w:r>
      <w:r w:rsidR="00D0282D" w:rsidRPr="00D0282D">
        <w:rPr>
          <w:color w:val="auto"/>
        </w:rPr>
        <w:t xml:space="preserve">, </w:t>
      </w:r>
      <w:r w:rsidR="00234E8A">
        <w:rPr>
          <w:color w:val="auto"/>
        </w:rPr>
        <w:t xml:space="preserve">di </w:t>
      </w:r>
      <w:r w:rsidR="00D0282D" w:rsidRPr="00D0282D">
        <w:rPr>
          <w:color w:val="auto"/>
        </w:rPr>
        <w:t xml:space="preserve">cui al momento non </w:t>
      </w:r>
      <w:r w:rsidR="001A5713">
        <w:rPr>
          <w:color w:val="auto"/>
        </w:rPr>
        <w:t>esistono</w:t>
      </w:r>
      <w:r w:rsidR="007D47A3" w:rsidRPr="00D0282D">
        <w:rPr>
          <w:color w:val="auto"/>
        </w:rPr>
        <w:t xml:space="preserve"> </w:t>
      </w:r>
      <w:r w:rsidR="001A5713">
        <w:rPr>
          <w:color w:val="auto"/>
        </w:rPr>
        <w:t>dati</w:t>
      </w:r>
      <w:r w:rsidR="00D0282D" w:rsidRPr="00D0282D">
        <w:rPr>
          <w:color w:val="auto"/>
        </w:rPr>
        <w:t xml:space="preserve"> ufficial</w:t>
      </w:r>
      <w:r w:rsidR="006D26E1">
        <w:rPr>
          <w:color w:val="auto"/>
        </w:rPr>
        <w:t>i</w:t>
      </w:r>
      <w:r w:rsidR="00011791" w:rsidRPr="00D0282D">
        <w:rPr>
          <w:color w:val="auto"/>
        </w:rPr>
        <w:t>».</w:t>
      </w:r>
    </w:p>
    <w:p w:rsidR="005C52AD" w:rsidRDefault="00BD67DE" w:rsidP="00D30930">
      <w:pPr>
        <w:spacing w:line="276" w:lineRule="auto"/>
        <w:jc w:val="both"/>
      </w:pPr>
      <w:r w:rsidRPr="00011791">
        <w:rPr>
          <w:b/>
          <w:color w:val="auto"/>
        </w:rPr>
        <w:t>Vaccini: somministrazioni.</w:t>
      </w:r>
      <w:r w:rsidRPr="00011791">
        <w:rPr>
          <w:color w:val="auto"/>
        </w:rPr>
        <w:t xml:space="preserve"> </w:t>
      </w:r>
      <w:r w:rsidR="00011791" w:rsidRPr="00011791">
        <w:rPr>
          <w:color w:val="auto"/>
        </w:rPr>
        <w:t xml:space="preserve">Al 3 novembre (aggiornamento ore </w:t>
      </w:r>
      <w:r w:rsidR="00836563">
        <w:rPr>
          <w:color w:val="auto"/>
        </w:rPr>
        <w:t>0</w:t>
      </w:r>
      <w:r w:rsidR="00011791" w:rsidRPr="00011791">
        <w:rPr>
          <w:color w:val="auto"/>
        </w:rPr>
        <w:t>6.13) il 78,7% della popolazione (n. 46.656.290) ha ricevuto almeno una dose di vaccino (+130.795 rispetto alla settimana precedente) e il 75,7% (n. 44.864.608) ha completato il ciclo vaccinale (+357.441) (</w:t>
      </w:r>
      <w:r w:rsidR="00011791" w:rsidRPr="00011791">
        <w:rPr>
          <w:color w:val="auto"/>
          <w:highlight w:val="yellow"/>
        </w:rPr>
        <w:t>figura</w:t>
      </w:r>
      <w:r w:rsidR="003E293F">
        <w:rPr>
          <w:color w:val="auto"/>
          <w:highlight w:val="yellow"/>
        </w:rPr>
        <w:t xml:space="preserve"> 8</w:t>
      </w:r>
      <w:r w:rsidR="00011791" w:rsidRPr="00011791">
        <w:rPr>
          <w:color w:val="auto"/>
        </w:rPr>
        <w:t xml:space="preserve">). In calo </w:t>
      </w:r>
      <w:r w:rsidR="003C620D">
        <w:rPr>
          <w:color w:val="auto"/>
        </w:rPr>
        <w:t xml:space="preserve">del 5,1% </w:t>
      </w:r>
      <w:r w:rsidR="00011791" w:rsidRPr="00011791">
        <w:rPr>
          <w:color w:val="auto"/>
        </w:rPr>
        <w:t>nell’ultima settimana il numero di somministrazioni (n. 1.066.374) (</w:t>
      </w:r>
      <w:r w:rsidR="00011791" w:rsidRPr="00011791">
        <w:rPr>
          <w:color w:val="auto"/>
          <w:highlight w:val="yellow"/>
        </w:rPr>
        <w:t xml:space="preserve">figura </w:t>
      </w:r>
      <w:r w:rsidR="003E293F">
        <w:rPr>
          <w:color w:val="auto"/>
          <w:highlight w:val="yellow"/>
        </w:rPr>
        <w:t>9</w:t>
      </w:r>
      <w:r w:rsidR="00011791" w:rsidRPr="00011791">
        <w:rPr>
          <w:color w:val="auto"/>
        </w:rPr>
        <w:t xml:space="preserve">), con una media mobile a 7 giorni di 134.604 </w:t>
      </w:r>
      <w:r w:rsidR="00011791">
        <w:rPr>
          <w:color w:val="auto"/>
        </w:rPr>
        <w:t>dosi</w:t>
      </w:r>
      <w:r w:rsidR="00011791" w:rsidRPr="00011791">
        <w:rPr>
          <w:color w:val="auto"/>
        </w:rPr>
        <w:t>/die.</w:t>
      </w:r>
      <w:r w:rsidR="00011791" w:rsidRPr="00011791">
        <w:t xml:space="preserve"> </w:t>
      </w:r>
    </w:p>
    <w:p w:rsidR="00B672EA" w:rsidRPr="00B672EA" w:rsidRDefault="00B672EA" w:rsidP="00C70295">
      <w:pPr>
        <w:spacing w:line="276" w:lineRule="auto"/>
        <w:jc w:val="both"/>
      </w:pPr>
      <w:r w:rsidRPr="00953D24">
        <w:rPr>
          <w:b/>
          <w:color w:val="auto"/>
        </w:rPr>
        <w:t xml:space="preserve">Vaccini: </w:t>
      </w:r>
      <w:r w:rsidR="003E293F" w:rsidRPr="00953D24">
        <w:rPr>
          <w:b/>
          <w:color w:val="auto"/>
        </w:rPr>
        <w:t>nuovi vaccinati</w:t>
      </w:r>
      <w:r w:rsidRPr="00953D24">
        <w:rPr>
          <w:color w:val="auto"/>
        </w:rPr>
        <w:t xml:space="preserve">. </w:t>
      </w:r>
      <w:r w:rsidR="00F7332F">
        <w:rPr>
          <w:color w:val="auto"/>
        </w:rPr>
        <w:t>D</w:t>
      </w:r>
      <w:r w:rsidRPr="00953D24">
        <w:rPr>
          <w:color w:val="auto"/>
        </w:rPr>
        <w:t xml:space="preserve">opo </w:t>
      </w:r>
      <w:r w:rsidR="00F7332F">
        <w:rPr>
          <w:color w:val="auto"/>
        </w:rPr>
        <w:t>aver</w:t>
      </w:r>
      <w:r w:rsidR="00C70295">
        <w:rPr>
          <w:color w:val="auto"/>
        </w:rPr>
        <w:t xml:space="preserve"> sfiorato quota</w:t>
      </w:r>
      <w:r w:rsidRPr="00953D24">
        <w:rPr>
          <w:color w:val="auto"/>
        </w:rPr>
        <w:t xml:space="preserve"> 440mila nella settimana 11-17 ottobre, </w:t>
      </w:r>
      <w:r w:rsidR="00F7332F">
        <w:rPr>
          <w:color w:val="auto"/>
        </w:rPr>
        <w:t xml:space="preserve">il numero dei nuovi vaccinati </w:t>
      </w:r>
      <w:r w:rsidRPr="00953D24">
        <w:rPr>
          <w:color w:val="auto"/>
        </w:rPr>
        <w:t>nelle ultime due settimane è crollato prima a 239mila (-45,7%) e poi</w:t>
      </w:r>
      <w:r w:rsidR="004E289D">
        <w:rPr>
          <w:color w:val="auto"/>
        </w:rPr>
        <w:t xml:space="preserve"> poco</w:t>
      </w:r>
      <w:r w:rsidRPr="00953D24">
        <w:rPr>
          <w:color w:val="auto"/>
        </w:rPr>
        <w:t xml:space="preserve"> </w:t>
      </w:r>
      <w:r w:rsidR="004E289D">
        <w:rPr>
          <w:color w:val="auto"/>
        </w:rPr>
        <w:t>sopra</w:t>
      </w:r>
      <w:r w:rsidRPr="00953D24">
        <w:rPr>
          <w:color w:val="auto"/>
        </w:rPr>
        <w:t xml:space="preserve"> 144mila</w:t>
      </w:r>
      <w:r w:rsidR="006D26E1">
        <w:rPr>
          <w:color w:val="auto"/>
        </w:rPr>
        <w:t xml:space="preserve"> </w:t>
      </w:r>
      <w:r w:rsidRPr="00953D24">
        <w:rPr>
          <w:color w:val="auto"/>
        </w:rPr>
        <w:t>(-39,6%) (</w:t>
      </w:r>
      <w:r w:rsidRPr="00953D24">
        <w:rPr>
          <w:color w:val="auto"/>
          <w:highlight w:val="yellow"/>
        </w:rPr>
        <w:t>figura 1</w:t>
      </w:r>
      <w:r w:rsidR="00012B67" w:rsidRPr="00953D24">
        <w:rPr>
          <w:color w:val="auto"/>
          <w:highlight w:val="yellow"/>
        </w:rPr>
        <w:t>0</w:t>
      </w:r>
      <w:r w:rsidRPr="00953D24">
        <w:rPr>
          <w:color w:val="auto"/>
        </w:rPr>
        <w:t xml:space="preserve">). Dei </w:t>
      </w:r>
      <w:r w:rsidR="00E10DC3" w:rsidRPr="00953D24">
        <w:rPr>
          <w:color w:val="auto"/>
        </w:rPr>
        <w:t>144.258</w:t>
      </w:r>
      <w:r w:rsidRPr="00953D24">
        <w:rPr>
          <w:color w:val="auto"/>
        </w:rPr>
        <w:t xml:space="preserve"> nuovi vaccinati nella settimana </w:t>
      </w:r>
      <w:r w:rsidR="00E10DC3" w:rsidRPr="00953D24">
        <w:rPr>
          <w:color w:val="auto"/>
        </w:rPr>
        <w:t>25-31</w:t>
      </w:r>
      <w:r w:rsidRPr="00953D24">
        <w:rPr>
          <w:color w:val="auto"/>
        </w:rPr>
        <w:t xml:space="preserve"> ottobre</w:t>
      </w:r>
      <w:r w:rsidR="00E10DC3" w:rsidRPr="00953D24">
        <w:rPr>
          <w:color w:val="auto"/>
        </w:rPr>
        <w:t xml:space="preserve"> </w:t>
      </w:r>
      <w:r w:rsidRPr="00953D24">
        <w:rPr>
          <w:color w:val="auto"/>
        </w:rPr>
        <w:t>il 7</w:t>
      </w:r>
      <w:r w:rsidR="00E10DC3" w:rsidRPr="00953D24">
        <w:rPr>
          <w:color w:val="auto"/>
        </w:rPr>
        <w:t>6</w:t>
      </w:r>
      <w:r w:rsidRPr="00953D24">
        <w:rPr>
          <w:color w:val="auto"/>
        </w:rPr>
        <w:t>,</w:t>
      </w:r>
      <w:r w:rsidR="00E10DC3" w:rsidRPr="00953D24">
        <w:rPr>
          <w:color w:val="auto"/>
        </w:rPr>
        <w:t>2</w:t>
      </w:r>
      <w:r w:rsidRPr="00953D24">
        <w:rPr>
          <w:color w:val="auto"/>
        </w:rPr>
        <w:t xml:space="preserve">% appartengono a fasce anagrafiche che includono persone in </w:t>
      </w:r>
      <w:r w:rsidR="001A5713">
        <w:rPr>
          <w:color w:val="auto"/>
        </w:rPr>
        <w:t xml:space="preserve">età lavorativa </w:t>
      </w:r>
      <w:r w:rsidRPr="00953D24">
        <w:rPr>
          <w:color w:val="auto"/>
        </w:rPr>
        <w:t>(</w:t>
      </w:r>
      <w:r w:rsidRPr="00953D24">
        <w:rPr>
          <w:color w:val="auto"/>
          <w:highlight w:val="yellow"/>
        </w:rPr>
        <w:t>figura 1</w:t>
      </w:r>
      <w:r w:rsidR="00012B67" w:rsidRPr="00953D24">
        <w:rPr>
          <w:color w:val="auto"/>
          <w:highlight w:val="yellow"/>
        </w:rPr>
        <w:t>1</w:t>
      </w:r>
      <w:r w:rsidRPr="00953D24">
        <w:rPr>
          <w:color w:val="auto"/>
        </w:rPr>
        <w:t xml:space="preserve">). </w:t>
      </w:r>
      <w:r w:rsidRPr="00D5452F">
        <w:rPr>
          <w:color w:val="auto"/>
        </w:rPr>
        <w:t>Rispetto alle persone ancora da vaccina</w:t>
      </w:r>
      <w:r w:rsidRPr="00953D24">
        <w:rPr>
          <w:color w:val="auto"/>
        </w:rPr>
        <w:t>re</w:t>
      </w:r>
      <w:r w:rsidR="00E10DC3" w:rsidRPr="00953D24">
        <w:rPr>
          <w:color w:val="auto"/>
        </w:rPr>
        <w:t xml:space="preserve"> preoccupano in particolare</w:t>
      </w:r>
      <w:r w:rsidR="00953D24" w:rsidRPr="00953D24">
        <w:rPr>
          <w:color w:val="auto"/>
        </w:rPr>
        <w:t xml:space="preserve"> gli oltre 2,7 milioni di over 50 </w:t>
      </w:r>
      <w:r w:rsidR="00953D24">
        <w:rPr>
          <w:color w:val="auto"/>
        </w:rPr>
        <w:t>ad elevato rischio di malattia grave e ospedalizzazione</w:t>
      </w:r>
      <w:r w:rsidR="001A5713">
        <w:rPr>
          <w:color w:val="auto"/>
        </w:rPr>
        <w:t xml:space="preserve"> e </w:t>
      </w:r>
      <w:r w:rsidR="001A5713" w:rsidRPr="00953D24">
        <w:rPr>
          <w:color w:val="auto"/>
        </w:rPr>
        <w:t xml:space="preserve">gli oltre 1,3 milioni </w:t>
      </w:r>
      <w:r w:rsidR="001A5713">
        <w:rPr>
          <w:color w:val="auto"/>
        </w:rPr>
        <w:t>nella fascia 12-19 che riducono la sicurezza nelle scuole</w:t>
      </w:r>
      <w:r w:rsidR="00953D24">
        <w:rPr>
          <w:color w:val="auto"/>
        </w:rPr>
        <w:t xml:space="preserve"> </w:t>
      </w:r>
      <w:r w:rsidRPr="00953D24">
        <w:rPr>
          <w:color w:val="auto"/>
        </w:rPr>
        <w:t>(</w:t>
      </w:r>
      <w:r w:rsidRPr="00953D24">
        <w:rPr>
          <w:color w:val="auto"/>
          <w:highlight w:val="yellow"/>
        </w:rPr>
        <w:t>figura 1</w:t>
      </w:r>
      <w:r w:rsidR="00012B67" w:rsidRPr="00953D24">
        <w:rPr>
          <w:color w:val="auto"/>
          <w:highlight w:val="yellow"/>
        </w:rPr>
        <w:t>2</w:t>
      </w:r>
      <w:r w:rsidRPr="00953D24">
        <w:rPr>
          <w:color w:val="auto"/>
        </w:rPr>
        <w:t>).</w:t>
      </w:r>
    </w:p>
    <w:p w:rsidR="0026223C" w:rsidRPr="0026223C" w:rsidRDefault="00DD1090" w:rsidP="0026223C">
      <w:pPr>
        <w:spacing w:line="276" w:lineRule="auto"/>
        <w:jc w:val="both"/>
        <w:rPr>
          <w:color w:val="FF0000"/>
        </w:rPr>
      </w:pPr>
      <w:r w:rsidRPr="002B6B31">
        <w:rPr>
          <w:b/>
          <w:color w:val="auto"/>
          <w:u w:color="FF0000"/>
        </w:rPr>
        <w:t>Vaccini: copertur</w:t>
      </w:r>
      <w:r w:rsidR="004A3B4B" w:rsidRPr="002B6B31">
        <w:rPr>
          <w:b/>
          <w:color w:val="auto"/>
          <w:u w:color="FF0000"/>
        </w:rPr>
        <w:t>e</w:t>
      </w:r>
      <w:r w:rsidRPr="002B6B31">
        <w:rPr>
          <w:b/>
          <w:color w:val="auto"/>
          <w:u w:color="FF0000"/>
        </w:rPr>
        <w:t>.</w:t>
      </w:r>
      <w:r w:rsidRPr="002B6B31">
        <w:rPr>
          <w:color w:val="auto"/>
          <w:u w:color="FF0000"/>
        </w:rPr>
        <w:t xml:space="preserve"> </w:t>
      </w:r>
      <w:r w:rsidR="004A3B4B" w:rsidRPr="002B6B31">
        <w:rPr>
          <w:color w:val="auto"/>
        </w:rPr>
        <w:t xml:space="preserve">Le coperture vaccinali con almeno </w:t>
      </w:r>
      <w:r w:rsidR="004A3B4B" w:rsidRPr="00D30930">
        <w:rPr>
          <w:color w:val="auto"/>
        </w:rPr>
        <w:t>una dose di vaccino sono molto variabili</w:t>
      </w:r>
      <w:r w:rsidR="00936D85" w:rsidRPr="00D30930">
        <w:rPr>
          <w:color w:val="auto"/>
        </w:rPr>
        <w:t xml:space="preserve"> nelle diverse fasce di età</w:t>
      </w:r>
      <w:r w:rsidR="004A3B4B" w:rsidRPr="00D30930">
        <w:rPr>
          <w:color w:val="auto"/>
        </w:rPr>
        <w:t xml:space="preserve">: </w:t>
      </w:r>
      <w:r w:rsidR="00D34302" w:rsidRPr="00D30930">
        <w:rPr>
          <w:color w:val="auto"/>
        </w:rPr>
        <w:t>dal 97</w:t>
      </w:r>
      <w:r w:rsidR="002B6B31" w:rsidRPr="00D30930">
        <w:rPr>
          <w:color w:val="auto"/>
        </w:rPr>
        <w:t>,1</w:t>
      </w:r>
      <w:r w:rsidR="004A3B4B" w:rsidRPr="00D30930">
        <w:rPr>
          <w:color w:val="auto"/>
        </w:rPr>
        <w:t>% degli over 80 al 7</w:t>
      </w:r>
      <w:r w:rsidR="002B6B31" w:rsidRPr="00D30930">
        <w:rPr>
          <w:color w:val="auto"/>
        </w:rPr>
        <w:t>3</w:t>
      </w:r>
      <w:r w:rsidR="004A3B4B" w:rsidRPr="00D30930">
        <w:rPr>
          <w:color w:val="auto"/>
        </w:rPr>
        <w:t>,</w:t>
      </w:r>
      <w:r w:rsidR="002B6B31" w:rsidRPr="00D30930">
        <w:rPr>
          <w:color w:val="auto"/>
        </w:rPr>
        <w:t>5</w:t>
      </w:r>
      <w:r w:rsidR="004A3B4B" w:rsidRPr="00D30930">
        <w:rPr>
          <w:color w:val="auto"/>
        </w:rPr>
        <w:t>% della fascia 12-19 (</w:t>
      </w:r>
      <w:r w:rsidR="004A3B4B" w:rsidRPr="00D30930">
        <w:rPr>
          <w:color w:val="auto"/>
          <w:highlight w:val="yellow"/>
        </w:rPr>
        <w:t xml:space="preserve">figura </w:t>
      </w:r>
      <w:r w:rsidR="00184E2C" w:rsidRPr="00D30930">
        <w:rPr>
          <w:color w:val="auto"/>
          <w:highlight w:val="yellow"/>
        </w:rPr>
        <w:t>1</w:t>
      </w:r>
      <w:r w:rsidR="00012B67">
        <w:rPr>
          <w:color w:val="auto"/>
          <w:highlight w:val="yellow"/>
        </w:rPr>
        <w:t>3</w:t>
      </w:r>
      <w:r w:rsidR="004A3B4B" w:rsidRPr="00D30930">
        <w:rPr>
          <w:color w:val="auto"/>
        </w:rPr>
        <w:t xml:space="preserve">). In generale, rispetto alla settimana precedente, </w:t>
      </w:r>
      <w:r w:rsidR="00526D10">
        <w:rPr>
          <w:color w:val="auto"/>
        </w:rPr>
        <w:t xml:space="preserve">gli </w:t>
      </w:r>
      <w:r w:rsidR="004A3B4B" w:rsidRPr="00D30930">
        <w:rPr>
          <w:color w:val="auto"/>
        </w:rPr>
        <w:t xml:space="preserve">incrementi </w:t>
      </w:r>
      <w:r w:rsidR="00526D10">
        <w:rPr>
          <w:color w:val="auto"/>
        </w:rPr>
        <w:t xml:space="preserve">sono </w:t>
      </w:r>
      <w:r w:rsidR="00FD0889" w:rsidRPr="00D30930">
        <w:rPr>
          <w:color w:val="auto"/>
        </w:rPr>
        <w:t xml:space="preserve">sempre più </w:t>
      </w:r>
      <w:r w:rsidR="004A3B4B" w:rsidRPr="00D30930">
        <w:rPr>
          <w:color w:val="auto"/>
        </w:rPr>
        <w:t xml:space="preserve">modesti: il numero di vaccinati con almeno una dose cresce </w:t>
      </w:r>
      <w:r w:rsidR="00FD0889" w:rsidRPr="00D30930">
        <w:rPr>
          <w:color w:val="auto"/>
        </w:rPr>
        <w:t>dello 0</w:t>
      </w:r>
      <w:r w:rsidR="004A3B4B" w:rsidRPr="00D30930">
        <w:rPr>
          <w:color w:val="auto"/>
        </w:rPr>
        <w:t>,</w:t>
      </w:r>
      <w:r w:rsidR="00D30930" w:rsidRPr="00D30930">
        <w:rPr>
          <w:color w:val="auto"/>
        </w:rPr>
        <w:t>6</w:t>
      </w:r>
      <w:r w:rsidR="004A3B4B" w:rsidRPr="00D30930">
        <w:rPr>
          <w:color w:val="auto"/>
        </w:rPr>
        <w:t>% nell</w:t>
      </w:r>
      <w:r w:rsidR="00D30930" w:rsidRPr="00D30930">
        <w:rPr>
          <w:color w:val="auto"/>
        </w:rPr>
        <w:t xml:space="preserve">a </w:t>
      </w:r>
      <w:r w:rsidR="00624679" w:rsidRPr="00D30930">
        <w:rPr>
          <w:color w:val="auto"/>
        </w:rPr>
        <w:t>fasc</w:t>
      </w:r>
      <w:r w:rsidR="00D30930" w:rsidRPr="00D30930">
        <w:rPr>
          <w:color w:val="auto"/>
        </w:rPr>
        <w:t xml:space="preserve">ia anagrafica </w:t>
      </w:r>
      <w:r w:rsidR="00FD0889" w:rsidRPr="00D30930">
        <w:rPr>
          <w:color w:val="auto"/>
        </w:rPr>
        <w:t xml:space="preserve">12-19, </w:t>
      </w:r>
      <w:r w:rsidR="00D30930" w:rsidRPr="00D30930">
        <w:rPr>
          <w:color w:val="auto"/>
        </w:rPr>
        <w:t xml:space="preserve">dello 0,4% nelle fasce anagrafiche </w:t>
      </w:r>
      <w:r w:rsidR="00FD0889" w:rsidRPr="00D30930">
        <w:rPr>
          <w:color w:val="auto"/>
        </w:rPr>
        <w:t>20-29 e</w:t>
      </w:r>
      <w:r w:rsidR="00D34302" w:rsidRPr="00D30930">
        <w:rPr>
          <w:color w:val="auto"/>
        </w:rPr>
        <w:t xml:space="preserve"> 3</w:t>
      </w:r>
      <w:r w:rsidR="00E618D5" w:rsidRPr="00D30930">
        <w:rPr>
          <w:color w:val="auto"/>
        </w:rPr>
        <w:t>0-</w:t>
      </w:r>
      <w:r w:rsidR="00D34302" w:rsidRPr="00D30930">
        <w:rPr>
          <w:color w:val="auto"/>
        </w:rPr>
        <w:t>3</w:t>
      </w:r>
      <w:r w:rsidR="00E618D5" w:rsidRPr="00D30930">
        <w:rPr>
          <w:color w:val="auto"/>
        </w:rPr>
        <w:t>9</w:t>
      </w:r>
      <w:r w:rsidR="00D34302" w:rsidRPr="00D30930">
        <w:rPr>
          <w:color w:val="auto"/>
        </w:rPr>
        <w:t xml:space="preserve">, </w:t>
      </w:r>
      <w:r w:rsidR="004A3B4B" w:rsidRPr="00D30930">
        <w:rPr>
          <w:color w:val="auto"/>
        </w:rPr>
        <w:t>dell</w:t>
      </w:r>
      <w:r w:rsidR="00FD0889" w:rsidRPr="00D30930">
        <w:rPr>
          <w:color w:val="auto"/>
        </w:rPr>
        <w:t>o 0</w:t>
      </w:r>
      <w:r w:rsidR="00D34302" w:rsidRPr="00D30930">
        <w:rPr>
          <w:color w:val="auto"/>
        </w:rPr>
        <w:t>,</w:t>
      </w:r>
      <w:r w:rsidR="00D30930" w:rsidRPr="00D30930">
        <w:rPr>
          <w:color w:val="auto"/>
        </w:rPr>
        <w:t>3</w:t>
      </w:r>
      <w:r w:rsidR="00D34302" w:rsidRPr="00D30930">
        <w:rPr>
          <w:color w:val="auto"/>
        </w:rPr>
        <w:t>% nella fascia 40-49, dello 0,</w:t>
      </w:r>
      <w:r w:rsidR="00D30930" w:rsidRPr="00D30930">
        <w:rPr>
          <w:color w:val="auto"/>
        </w:rPr>
        <w:t>2</w:t>
      </w:r>
      <w:r w:rsidR="00D34302" w:rsidRPr="00D30930">
        <w:rPr>
          <w:color w:val="auto"/>
        </w:rPr>
        <w:t xml:space="preserve">% nella fascia </w:t>
      </w:r>
      <w:r w:rsidR="00E618D5" w:rsidRPr="00D30930">
        <w:rPr>
          <w:color w:val="auto"/>
        </w:rPr>
        <w:t>5</w:t>
      </w:r>
      <w:r w:rsidR="004A3B4B" w:rsidRPr="00D30930">
        <w:rPr>
          <w:color w:val="auto"/>
        </w:rPr>
        <w:t>0-</w:t>
      </w:r>
      <w:r w:rsidR="00E618D5" w:rsidRPr="00D30930">
        <w:rPr>
          <w:color w:val="auto"/>
        </w:rPr>
        <w:t>5</w:t>
      </w:r>
      <w:r w:rsidR="004A3B4B" w:rsidRPr="00D30930">
        <w:rPr>
          <w:color w:val="auto"/>
        </w:rPr>
        <w:t xml:space="preserve">9, mentre negli over 60 l’incremento non </w:t>
      </w:r>
      <w:r w:rsidR="00624679" w:rsidRPr="00D30930">
        <w:rPr>
          <w:color w:val="auto"/>
        </w:rPr>
        <w:t>supera</w:t>
      </w:r>
      <w:r w:rsidR="004A3B4B" w:rsidRPr="00D30930">
        <w:rPr>
          <w:color w:val="auto"/>
        </w:rPr>
        <w:t xml:space="preserve"> lo 0</w:t>
      </w:r>
      <w:r w:rsidR="00FD0889" w:rsidRPr="00D30930">
        <w:rPr>
          <w:color w:val="auto"/>
        </w:rPr>
        <w:t>,</w:t>
      </w:r>
      <w:r w:rsidR="00D30930" w:rsidRPr="00D30930">
        <w:rPr>
          <w:color w:val="auto"/>
        </w:rPr>
        <w:t>1</w:t>
      </w:r>
      <w:r w:rsidR="00FE1CCB" w:rsidRPr="00D30930">
        <w:rPr>
          <w:color w:val="auto"/>
        </w:rPr>
        <w:t>%.</w:t>
      </w:r>
    </w:p>
    <w:p w:rsidR="00EE417D" w:rsidRDefault="00F86251" w:rsidP="007936A8">
      <w:pPr>
        <w:spacing w:line="276" w:lineRule="auto"/>
        <w:jc w:val="both"/>
      </w:pPr>
      <w:r w:rsidRPr="00D30930">
        <w:rPr>
          <w:b/>
          <w:color w:val="auto"/>
        </w:rPr>
        <w:t>Vaccini: terza dose</w:t>
      </w:r>
      <w:r w:rsidRPr="00F7332F">
        <w:rPr>
          <w:color w:val="auto"/>
        </w:rPr>
        <w:t xml:space="preserve">. </w:t>
      </w:r>
      <w:r w:rsidR="00F7332F" w:rsidRPr="00F7332F">
        <w:rPr>
          <w:color w:val="auto"/>
        </w:rPr>
        <w:t xml:space="preserve">Negli over60 </w:t>
      </w:r>
      <w:r w:rsidR="00F7332F">
        <w:rPr>
          <w:color w:val="auto"/>
        </w:rPr>
        <w:t>l</w:t>
      </w:r>
      <w:r w:rsidR="0026223C" w:rsidRPr="0026223C">
        <w:rPr>
          <w:color w:val="auto"/>
        </w:rPr>
        <w:t xml:space="preserve">’efficacia </w:t>
      </w:r>
      <w:r w:rsidR="002970AF">
        <w:rPr>
          <w:color w:val="auto"/>
        </w:rPr>
        <w:t xml:space="preserve">del vaccino sulla malattia grave </w:t>
      </w:r>
      <w:r w:rsidR="0026223C">
        <w:t xml:space="preserve">si </w:t>
      </w:r>
      <w:r w:rsidR="002970AF">
        <w:t xml:space="preserve">conferma </w:t>
      </w:r>
      <w:r w:rsidR="0026223C">
        <w:t xml:space="preserve">molto elevata, ma in </w:t>
      </w:r>
      <w:r w:rsidR="00F7332F">
        <w:t xml:space="preserve">lieve e </w:t>
      </w:r>
      <w:r w:rsidR="0026223C">
        <w:t>progressiva diminuzione</w:t>
      </w:r>
      <w:r w:rsidR="00691E7E">
        <w:t>:</w:t>
      </w:r>
      <w:r w:rsidR="002970AF">
        <w:t xml:space="preserve"> </w:t>
      </w:r>
    </w:p>
    <w:p w:rsidR="00F7332F" w:rsidRDefault="00F7332F" w:rsidP="00F7332F">
      <w:pPr>
        <w:spacing w:line="276" w:lineRule="auto"/>
        <w:jc w:val="center"/>
      </w:pPr>
      <w:r>
        <w:rPr>
          <w:noProof/>
        </w:rPr>
        <w:drawing>
          <wp:inline distT="0" distB="0" distL="0" distR="0" wp14:anchorId="45301E6F" wp14:editId="620C5D84">
            <wp:extent cx="4896000" cy="1956036"/>
            <wp:effectExtent l="0" t="0" r="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195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2D6" w:rsidRPr="00F7332F" w:rsidRDefault="007936A8" w:rsidP="00F7332F">
      <w:pPr>
        <w:spacing w:line="276" w:lineRule="auto"/>
        <w:jc w:val="both"/>
      </w:pPr>
      <w:r w:rsidRPr="00A7130A">
        <w:rPr>
          <w:color w:val="auto"/>
        </w:rPr>
        <w:t>«</w:t>
      </w:r>
      <w:r w:rsidR="00EE489D">
        <w:rPr>
          <w:color w:val="auto"/>
        </w:rPr>
        <w:t xml:space="preserve">Indipendentemente dal livello degli anticorpi circolanti </w:t>
      </w:r>
      <w:r w:rsidRPr="00A7130A">
        <w:rPr>
          <w:color w:val="auto"/>
        </w:rPr>
        <w:t xml:space="preserve">– </w:t>
      </w:r>
      <w:r>
        <w:rPr>
          <w:color w:val="auto"/>
        </w:rPr>
        <w:t>commenta</w:t>
      </w:r>
      <w:r w:rsidRPr="00A7130A">
        <w:rPr>
          <w:color w:val="auto"/>
        </w:rPr>
        <w:t xml:space="preserve"> Cartabellotta</w:t>
      </w:r>
      <w:r>
        <w:rPr>
          <w:color w:val="auto"/>
        </w:rPr>
        <w:t xml:space="preserve"> </w:t>
      </w:r>
      <w:r w:rsidRPr="00A7130A">
        <w:rPr>
          <w:color w:val="auto"/>
        </w:rPr>
        <w:t>–</w:t>
      </w:r>
      <w:r w:rsidR="00234E8A">
        <w:rPr>
          <w:color w:val="auto"/>
        </w:rPr>
        <w:t xml:space="preserve"> </w:t>
      </w:r>
      <w:r w:rsidR="00EE489D">
        <w:rPr>
          <w:color w:val="auto"/>
        </w:rPr>
        <w:t xml:space="preserve">questi dati </w:t>
      </w:r>
      <w:r>
        <w:rPr>
          <w:color w:val="auto"/>
        </w:rPr>
        <w:t xml:space="preserve">confermano </w:t>
      </w:r>
      <w:r w:rsidR="00234E8A">
        <w:rPr>
          <w:color w:val="auto"/>
        </w:rPr>
        <w:t xml:space="preserve">le indicazioni alla dose </w:t>
      </w:r>
      <w:r w:rsidR="00234E8A">
        <w:rPr>
          <w:i/>
          <w:color w:val="auto"/>
        </w:rPr>
        <w:t xml:space="preserve">booster </w:t>
      </w:r>
      <w:r>
        <w:rPr>
          <w:color w:val="auto"/>
        </w:rPr>
        <w:t>alle catego</w:t>
      </w:r>
      <w:r w:rsidR="001A5713">
        <w:rPr>
          <w:color w:val="auto"/>
        </w:rPr>
        <w:t>rie a rischio identificate dal Ministero della Salute</w:t>
      </w:r>
      <w:r w:rsidR="00234E8A">
        <w:rPr>
          <w:color w:val="auto"/>
        </w:rPr>
        <w:t xml:space="preserve"> e la necessità di accelerarne la somministrazione</w:t>
      </w:r>
      <w:r w:rsidRPr="003E293F">
        <w:rPr>
          <w:color w:val="auto"/>
        </w:rPr>
        <w:t>».</w:t>
      </w:r>
      <w:r w:rsidR="00F7332F">
        <w:t xml:space="preserve"> In particolare, </w:t>
      </w:r>
      <w:r w:rsidR="00F7332F">
        <w:rPr>
          <w:color w:val="auto"/>
        </w:rPr>
        <w:t>l</w:t>
      </w:r>
      <w:r w:rsidR="00A81E2A" w:rsidRPr="00D30930">
        <w:rPr>
          <w:color w:val="auto"/>
        </w:rPr>
        <w:t xml:space="preserve">a </w:t>
      </w:r>
      <w:hyperlink r:id="rId9" w:history="1">
        <w:r w:rsidR="00A81E2A" w:rsidRPr="00D30930">
          <w:rPr>
            <w:rStyle w:val="Collegamentoipertestuale"/>
            <w:color w:val="auto"/>
          </w:rPr>
          <w:t>platea vaccinabile con la terza dose</w:t>
        </w:r>
      </w:hyperlink>
      <w:r w:rsidR="00A81E2A" w:rsidRPr="00D30930">
        <w:rPr>
          <w:color w:val="auto"/>
        </w:rPr>
        <w:t xml:space="preserve"> </w:t>
      </w:r>
      <w:r w:rsidR="00E355FA" w:rsidRPr="00D30930">
        <w:rPr>
          <w:color w:val="auto"/>
        </w:rPr>
        <w:t>(</w:t>
      </w:r>
      <w:r w:rsidR="00E355FA" w:rsidRPr="00D30930">
        <w:rPr>
          <w:color w:val="auto"/>
          <w:highlight w:val="yellow"/>
        </w:rPr>
        <w:t>figura 1</w:t>
      </w:r>
      <w:r w:rsidR="000D5C61">
        <w:rPr>
          <w:color w:val="auto"/>
          <w:highlight w:val="yellow"/>
        </w:rPr>
        <w:t>4</w:t>
      </w:r>
      <w:r w:rsidR="00E355FA" w:rsidRPr="00D30930">
        <w:rPr>
          <w:color w:val="auto"/>
        </w:rPr>
        <w:t xml:space="preserve">) </w:t>
      </w:r>
      <w:r w:rsidR="005B4786">
        <w:rPr>
          <w:color w:val="auto"/>
        </w:rPr>
        <w:t xml:space="preserve">ad oggi </w:t>
      </w:r>
      <w:r w:rsidR="00F7332F">
        <w:rPr>
          <w:color w:val="auto"/>
        </w:rPr>
        <w:t xml:space="preserve">è costituita da </w:t>
      </w:r>
      <w:r w:rsidR="006362D6" w:rsidRPr="00F7332F">
        <w:rPr>
          <w:color w:val="auto"/>
        </w:rPr>
        <w:t>883.460 persone</w:t>
      </w:r>
      <w:r w:rsidR="00F7332F">
        <w:rPr>
          <w:color w:val="auto"/>
        </w:rPr>
        <w:t xml:space="preserve"> per la dose aggiuntiva e da </w:t>
      </w:r>
      <w:r w:rsidR="00EE417D">
        <w:rPr>
          <w:color w:val="auto"/>
        </w:rPr>
        <w:t>5.131.130</w:t>
      </w:r>
      <w:r w:rsidR="006362D6">
        <w:rPr>
          <w:color w:val="auto"/>
        </w:rPr>
        <w:t xml:space="preserve"> persone</w:t>
      </w:r>
      <w:r w:rsidR="00F7332F">
        <w:rPr>
          <w:color w:val="auto"/>
        </w:rPr>
        <w:t xml:space="preserve"> per </w:t>
      </w:r>
      <w:r w:rsidR="00F7332F">
        <w:t xml:space="preserve">la dose </w:t>
      </w:r>
      <w:r w:rsidR="00F7332F" w:rsidRPr="00DF56AC">
        <w:rPr>
          <w:i/>
          <w:color w:val="auto"/>
        </w:rPr>
        <w:t>booster</w:t>
      </w:r>
      <w:r w:rsidR="00DA02A0">
        <w:rPr>
          <w:color w:val="auto"/>
        </w:rPr>
        <w:t xml:space="preserve">, </w:t>
      </w:r>
      <w:r w:rsidR="00F7332F">
        <w:rPr>
          <w:color w:val="auto"/>
        </w:rPr>
        <w:t>escluse quelle</w:t>
      </w:r>
      <w:r w:rsidR="009346D0">
        <w:rPr>
          <w:color w:val="auto"/>
        </w:rPr>
        <w:t xml:space="preserve"> under 60 anni</w:t>
      </w:r>
      <w:r w:rsidR="00F7332F">
        <w:rPr>
          <w:color w:val="auto"/>
        </w:rPr>
        <w:t xml:space="preserve"> </w:t>
      </w:r>
      <w:r w:rsidR="005B4786">
        <w:rPr>
          <w:color w:val="auto"/>
        </w:rPr>
        <w:t>che hanno ricevuto il vaccino J</w:t>
      </w:r>
      <w:r w:rsidR="00117E10">
        <w:rPr>
          <w:color w:val="auto"/>
        </w:rPr>
        <w:t>ohnson&amp;Johnson</w:t>
      </w:r>
      <w:r w:rsidR="006D26E1">
        <w:rPr>
          <w:color w:val="auto"/>
        </w:rPr>
        <w:t>, non ancora</w:t>
      </w:r>
      <w:r w:rsidR="00DA02A0">
        <w:rPr>
          <w:color w:val="auto"/>
        </w:rPr>
        <w:t xml:space="preserve"> incluse</w:t>
      </w:r>
      <w:r w:rsidR="006D26E1">
        <w:rPr>
          <w:color w:val="auto"/>
        </w:rPr>
        <w:t xml:space="preserve"> </w:t>
      </w:r>
      <w:r w:rsidR="006D26E1" w:rsidRPr="006D26E1">
        <w:rPr>
          <w:color w:val="auto"/>
        </w:rPr>
        <w:t xml:space="preserve">negli </w:t>
      </w:r>
      <w:hyperlink r:id="rId10" w:history="1">
        <w:r w:rsidR="006D26E1" w:rsidRPr="009346D0">
          <w:rPr>
            <w:rStyle w:val="Collegamentoipertestuale"/>
          </w:rPr>
          <w:t>Open Data sui vaccini anti-COVID-19</w:t>
        </w:r>
      </w:hyperlink>
      <w:r w:rsidR="006D26E1">
        <w:rPr>
          <w:color w:val="auto"/>
        </w:rPr>
        <w:t>)</w:t>
      </w:r>
      <w:r w:rsidR="001A5713">
        <w:rPr>
          <w:color w:val="auto"/>
        </w:rPr>
        <w:t xml:space="preserve">. </w:t>
      </w:r>
    </w:p>
    <w:p w:rsidR="006F05AA" w:rsidRDefault="00F22EF9" w:rsidP="006F05AA">
      <w:pPr>
        <w:spacing w:line="276" w:lineRule="auto"/>
        <w:jc w:val="center"/>
        <w:rPr>
          <w:color w:val="auto"/>
        </w:rPr>
      </w:pPr>
      <w:r>
        <w:rPr>
          <w:noProof/>
        </w:rPr>
        <w:lastRenderedPageBreak/>
        <w:drawing>
          <wp:inline distT="0" distB="0" distL="0" distR="0" wp14:anchorId="0F6C7EF3" wp14:editId="504EFCA1">
            <wp:extent cx="6221186" cy="2667000"/>
            <wp:effectExtent l="0" t="0" r="825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49" r="2080"/>
                    <a:stretch/>
                  </pic:blipFill>
                  <pic:spPr bwMode="auto">
                    <a:xfrm>
                      <a:off x="0" y="0"/>
                      <a:ext cx="6225408" cy="266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251" w:rsidRPr="006F05AA" w:rsidRDefault="002E3070" w:rsidP="006F05AA">
      <w:pPr>
        <w:spacing w:line="276" w:lineRule="auto"/>
        <w:jc w:val="both"/>
        <w:rPr>
          <w:color w:val="auto"/>
        </w:rPr>
      </w:pPr>
      <w:r w:rsidRPr="005378B1">
        <w:rPr>
          <w:color w:val="auto"/>
        </w:rPr>
        <w:t xml:space="preserve">Al </w:t>
      </w:r>
      <w:r w:rsidR="005378B1" w:rsidRPr="005378B1">
        <w:rPr>
          <w:color w:val="auto"/>
        </w:rPr>
        <w:t>3 novembre</w:t>
      </w:r>
      <w:r w:rsidRPr="005378B1">
        <w:rPr>
          <w:color w:val="auto"/>
        </w:rPr>
        <w:t xml:space="preserve"> </w:t>
      </w:r>
      <w:r w:rsidR="00D12939" w:rsidRPr="005378B1">
        <w:rPr>
          <w:color w:val="auto"/>
        </w:rPr>
        <w:t>sono</w:t>
      </w:r>
      <w:r w:rsidR="009B067C" w:rsidRPr="005378B1">
        <w:rPr>
          <w:color w:val="auto"/>
        </w:rPr>
        <w:t xml:space="preserve"> state somministrate</w:t>
      </w:r>
      <w:r w:rsidR="00FD0889" w:rsidRPr="005378B1">
        <w:rPr>
          <w:color w:val="auto"/>
        </w:rPr>
        <w:t xml:space="preserve"> </w:t>
      </w:r>
      <w:r w:rsidR="005378B1" w:rsidRPr="005378B1">
        <w:rPr>
          <w:color w:val="auto"/>
        </w:rPr>
        <w:t xml:space="preserve">1.691.819 </w:t>
      </w:r>
      <w:r w:rsidR="00D12939" w:rsidRPr="005378B1">
        <w:rPr>
          <w:color w:val="auto"/>
        </w:rPr>
        <w:t>terze dosi</w:t>
      </w:r>
      <w:r w:rsidR="009B067C" w:rsidRPr="005378B1">
        <w:rPr>
          <w:color w:val="auto"/>
        </w:rPr>
        <w:t xml:space="preserve"> di cui </w:t>
      </w:r>
      <w:r w:rsidR="005378B1" w:rsidRPr="005378B1">
        <w:rPr>
          <w:color w:val="auto"/>
        </w:rPr>
        <w:t xml:space="preserve">277.975 </w:t>
      </w:r>
      <w:r w:rsidR="009B067C" w:rsidRPr="005378B1">
        <w:rPr>
          <w:color w:val="auto"/>
        </w:rPr>
        <w:t>dosi aggiuntive</w:t>
      </w:r>
      <w:r w:rsidR="00905FCC">
        <w:rPr>
          <w:color w:val="auto"/>
        </w:rPr>
        <w:t xml:space="preserve"> </w:t>
      </w:r>
      <w:r w:rsidR="009B067C" w:rsidRPr="005378B1">
        <w:rPr>
          <w:color w:val="auto"/>
        </w:rPr>
        <w:t>e</w:t>
      </w:r>
      <w:r w:rsidR="005378B1" w:rsidRPr="005378B1">
        <w:rPr>
          <w:color w:val="auto"/>
        </w:rPr>
        <w:t xml:space="preserve"> 1.413.844 </w:t>
      </w:r>
      <w:r w:rsidR="009B067C" w:rsidRPr="005378B1">
        <w:rPr>
          <w:color w:val="auto"/>
        </w:rPr>
        <w:t xml:space="preserve">dosi </w:t>
      </w:r>
      <w:r w:rsidR="009B067C" w:rsidRPr="005378B1">
        <w:rPr>
          <w:i/>
          <w:color w:val="auto"/>
        </w:rPr>
        <w:t>booster</w:t>
      </w:r>
      <w:r w:rsidR="00D12939" w:rsidRPr="005378B1">
        <w:rPr>
          <w:color w:val="auto"/>
        </w:rPr>
        <w:t xml:space="preserve">, con una </w:t>
      </w:r>
      <w:r w:rsidR="00D12939" w:rsidRPr="00D5452F">
        <w:rPr>
          <w:color w:val="auto"/>
        </w:rPr>
        <w:t>media giornaliera di</w:t>
      </w:r>
      <w:r w:rsidR="00FD0889" w:rsidRPr="00D5452F">
        <w:rPr>
          <w:color w:val="auto"/>
        </w:rPr>
        <w:t xml:space="preserve"> </w:t>
      </w:r>
      <w:r w:rsidR="005378B1" w:rsidRPr="00D5452F">
        <w:rPr>
          <w:color w:val="auto"/>
        </w:rPr>
        <w:t>39</w:t>
      </w:r>
      <w:r w:rsidR="009B067C" w:rsidRPr="00D5452F">
        <w:rPr>
          <w:color w:val="auto"/>
        </w:rPr>
        <w:t xml:space="preserve"> mila</w:t>
      </w:r>
      <w:r w:rsidR="00D12939" w:rsidRPr="00D5452F">
        <w:rPr>
          <w:color w:val="auto"/>
        </w:rPr>
        <w:t xml:space="preserve"> </w:t>
      </w:r>
      <w:r w:rsidR="00A60D85" w:rsidRPr="00D5452F">
        <w:rPr>
          <w:color w:val="auto"/>
        </w:rPr>
        <w:t xml:space="preserve">somministrazioni </w:t>
      </w:r>
      <w:r w:rsidR="00D12939" w:rsidRPr="00D5452F">
        <w:rPr>
          <w:color w:val="auto"/>
        </w:rPr>
        <w:t>(</w:t>
      </w:r>
      <w:r w:rsidR="00D12939" w:rsidRPr="00D5452F">
        <w:rPr>
          <w:color w:val="auto"/>
          <w:highlight w:val="yellow"/>
        </w:rPr>
        <w:t xml:space="preserve">figura </w:t>
      </w:r>
      <w:r w:rsidR="00E355FA" w:rsidRPr="00D5452F">
        <w:rPr>
          <w:color w:val="auto"/>
          <w:highlight w:val="yellow"/>
        </w:rPr>
        <w:t>1</w:t>
      </w:r>
      <w:r w:rsidR="000D5C61">
        <w:rPr>
          <w:color w:val="auto"/>
          <w:highlight w:val="yellow"/>
        </w:rPr>
        <w:t>5</w:t>
      </w:r>
      <w:r w:rsidR="00D12939" w:rsidRPr="00D5452F">
        <w:rPr>
          <w:color w:val="auto"/>
        </w:rPr>
        <w:t xml:space="preserve">). </w:t>
      </w:r>
      <w:r w:rsidRPr="00D5452F">
        <w:rPr>
          <w:color w:val="auto"/>
        </w:rPr>
        <w:t>Il tasso nazionale di copertura vaccinale per le dosi aggiuntive è del</w:t>
      </w:r>
      <w:r w:rsidR="005378B1" w:rsidRPr="00D5452F">
        <w:rPr>
          <w:color w:val="auto"/>
        </w:rPr>
        <w:t xml:space="preserve"> 31,5%</w:t>
      </w:r>
      <w:r w:rsidRPr="00D5452F">
        <w:rPr>
          <w:color w:val="auto"/>
        </w:rPr>
        <w:t xml:space="preserve"> con nette differenze regionali: dall</w:t>
      </w:r>
      <w:r w:rsidR="005378B1" w:rsidRPr="00D5452F">
        <w:rPr>
          <w:color w:val="auto"/>
        </w:rPr>
        <w:t>’1,8%</w:t>
      </w:r>
      <w:r w:rsidRPr="00D5452F">
        <w:rPr>
          <w:color w:val="auto"/>
        </w:rPr>
        <w:t xml:space="preserve"> della Valle D’Aosta al 9</w:t>
      </w:r>
      <w:r w:rsidR="005378B1" w:rsidRPr="00D5452F">
        <w:rPr>
          <w:color w:val="auto"/>
        </w:rPr>
        <w:t>9</w:t>
      </w:r>
      <w:r w:rsidRPr="00D5452F">
        <w:rPr>
          <w:color w:val="auto"/>
        </w:rPr>
        <w:t>,</w:t>
      </w:r>
      <w:r w:rsidR="005378B1" w:rsidRPr="00D5452F">
        <w:rPr>
          <w:color w:val="auto"/>
        </w:rPr>
        <w:t>1</w:t>
      </w:r>
      <w:r w:rsidRPr="00D5452F">
        <w:rPr>
          <w:color w:val="auto"/>
        </w:rPr>
        <w:t>% dell</w:t>
      </w:r>
      <w:r w:rsidR="005378B1" w:rsidRPr="00D5452F">
        <w:rPr>
          <w:color w:val="auto"/>
        </w:rPr>
        <w:t>a Toscana</w:t>
      </w:r>
      <w:r w:rsidRPr="00D5452F">
        <w:rPr>
          <w:color w:val="auto"/>
        </w:rPr>
        <w:t xml:space="preserve"> (</w:t>
      </w:r>
      <w:r w:rsidRPr="00D5452F">
        <w:rPr>
          <w:color w:val="auto"/>
          <w:highlight w:val="yellow"/>
        </w:rPr>
        <w:t>figura 1</w:t>
      </w:r>
      <w:r w:rsidR="000D5C61">
        <w:rPr>
          <w:color w:val="auto"/>
          <w:highlight w:val="yellow"/>
        </w:rPr>
        <w:t>6</w:t>
      </w:r>
      <w:r w:rsidRPr="00D5452F">
        <w:rPr>
          <w:color w:val="auto"/>
        </w:rPr>
        <w:t xml:space="preserve">). </w:t>
      </w:r>
      <w:r w:rsidR="007D29FD" w:rsidRPr="00D5452F">
        <w:rPr>
          <w:color w:val="auto"/>
        </w:rPr>
        <w:t xml:space="preserve">La copertura nazionale </w:t>
      </w:r>
      <w:r w:rsidR="00D12939" w:rsidRPr="00D5452F">
        <w:rPr>
          <w:color w:val="auto"/>
        </w:rPr>
        <w:t xml:space="preserve">con </w:t>
      </w:r>
      <w:r w:rsidR="00784E4D" w:rsidRPr="00D5452F">
        <w:rPr>
          <w:color w:val="auto"/>
        </w:rPr>
        <w:t xml:space="preserve">dose </w:t>
      </w:r>
      <w:r w:rsidR="00784E4D" w:rsidRPr="00D5452F">
        <w:rPr>
          <w:i/>
          <w:color w:val="auto"/>
        </w:rPr>
        <w:t>booster</w:t>
      </w:r>
      <w:r w:rsidR="00784E4D" w:rsidRPr="00D5452F">
        <w:rPr>
          <w:color w:val="auto"/>
        </w:rPr>
        <w:t xml:space="preserve"> è </w:t>
      </w:r>
      <w:r w:rsidR="007D29FD" w:rsidRPr="00D5452F">
        <w:rPr>
          <w:color w:val="auto"/>
        </w:rPr>
        <w:t xml:space="preserve">invece </w:t>
      </w:r>
      <w:r w:rsidR="00784E4D" w:rsidRPr="00D5452F">
        <w:rPr>
          <w:color w:val="auto"/>
        </w:rPr>
        <w:t xml:space="preserve">del </w:t>
      </w:r>
      <w:r w:rsidR="005378B1" w:rsidRPr="00D5452F">
        <w:rPr>
          <w:color w:val="auto"/>
        </w:rPr>
        <w:t>27</w:t>
      </w:r>
      <w:r w:rsidR="00784E4D" w:rsidRPr="00D5452F">
        <w:rPr>
          <w:color w:val="auto"/>
        </w:rPr>
        <w:t>,</w:t>
      </w:r>
      <w:r w:rsidR="005378B1" w:rsidRPr="00D5452F">
        <w:rPr>
          <w:color w:val="auto"/>
        </w:rPr>
        <w:t>6</w:t>
      </w:r>
      <w:r w:rsidR="00784E4D" w:rsidRPr="00D5452F">
        <w:rPr>
          <w:color w:val="auto"/>
        </w:rPr>
        <w:t xml:space="preserve">% </w:t>
      </w:r>
      <w:r w:rsidR="007D29FD" w:rsidRPr="00D5452F">
        <w:rPr>
          <w:color w:val="auto"/>
        </w:rPr>
        <w:t xml:space="preserve">anche qui con notevoli </w:t>
      </w:r>
      <w:r w:rsidR="00D12939" w:rsidRPr="00D5452F">
        <w:rPr>
          <w:color w:val="auto"/>
        </w:rPr>
        <w:t xml:space="preserve">differenze </w:t>
      </w:r>
      <w:r w:rsidR="000D1250" w:rsidRPr="00D5452F">
        <w:rPr>
          <w:color w:val="auto"/>
        </w:rPr>
        <w:t>tra le Regioni</w:t>
      </w:r>
      <w:r w:rsidR="00D12939" w:rsidRPr="00D5452F">
        <w:rPr>
          <w:color w:val="auto"/>
        </w:rPr>
        <w:t xml:space="preserve">: dal </w:t>
      </w:r>
      <w:r w:rsidR="00784E4D" w:rsidRPr="00D5452F">
        <w:rPr>
          <w:color w:val="auto"/>
        </w:rPr>
        <w:t>10</w:t>
      </w:r>
      <w:r w:rsidR="00D5452F" w:rsidRPr="00D5452F">
        <w:rPr>
          <w:color w:val="auto"/>
        </w:rPr>
        <w:t>,2</w:t>
      </w:r>
      <w:r w:rsidR="00784E4D" w:rsidRPr="00D5452F">
        <w:rPr>
          <w:color w:val="auto"/>
        </w:rPr>
        <w:t xml:space="preserve">% della Calabria al </w:t>
      </w:r>
      <w:r w:rsidR="00D5452F" w:rsidRPr="00D5452F">
        <w:rPr>
          <w:color w:val="auto"/>
        </w:rPr>
        <w:t>67</w:t>
      </w:r>
      <w:r w:rsidR="00FD0889" w:rsidRPr="00D5452F">
        <w:rPr>
          <w:color w:val="auto"/>
        </w:rPr>
        <w:t>,</w:t>
      </w:r>
      <w:r w:rsidR="00D5452F" w:rsidRPr="00D5452F">
        <w:rPr>
          <w:color w:val="auto"/>
        </w:rPr>
        <w:t>1</w:t>
      </w:r>
      <w:r w:rsidR="00FD0889" w:rsidRPr="00D5452F">
        <w:rPr>
          <w:color w:val="auto"/>
        </w:rPr>
        <w:t>%</w:t>
      </w:r>
      <w:r w:rsidR="00D12939" w:rsidRPr="00D5452F">
        <w:rPr>
          <w:color w:val="auto"/>
        </w:rPr>
        <w:t xml:space="preserve"> del </w:t>
      </w:r>
      <w:r w:rsidR="00FD0889" w:rsidRPr="00D5452F">
        <w:rPr>
          <w:color w:val="auto"/>
        </w:rPr>
        <w:t>Molise</w:t>
      </w:r>
      <w:r w:rsidR="00D12939" w:rsidRPr="00D5452F">
        <w:rPr>
          <w:color w:val="auto"/>
        </w:rPr>
        <w:t xml:space="preserve"> </w:t>
      </w:r>
      <w:r w:rsidR="00784E4D" w:rsidRPr="00D5452F">
        <w:rPr>
          <w:color w:val="auto"/>
        </w:rPr>
        <w:t>(</w:t>
      </w:r>
      <w:r w:rsidR="00784E4D" w:rsidRPr="00D5452F">
        <w:rPr>
          <w:color w:val="auto"/>
          <w:highlight w:val="yellow"/>
        </w:rPr>
        <w:t>figura 1</w:t>
      </w:r>
      <w:r w:rsidR="000D5C61">
        <w:rPr>
          <w:color w:val="auto"/>
          <w:highlight w:val="yellow"/>
        </w:rPr>
        <w:t>7</w:t>
      </w:r>
      <w:r w:rsidR="00784E4D" w:rsidRPr="00D5452F">
        <w:rPr>
          <w:color w:val="auto"/>
        </w:rPr>
        <w:t xml:space="preserve">). </w:t>
      </w:r>
    </w:p>
    <w:p w:rsidR="00906BDB" w:rsidRPr="00AA7725" w:rsidRDefault="00354B9D" w:rsidP="00AA7725">
      <w:pPr>
        <w:jc w:val="both"/>
        <w:rPr>
          <w:color w:val="FF0000"/>
        </w:rPr>
      </w:pPr>
      <w:r>
        <w:rPr>
          <w:color w:val="auto"/>
        </w:rPr>
        <w:t xml:space="preserve">Sulla base della platea vaccinabile con dose </w:t>
      </w:r>
      <w:r w:rsidRPr="00354B9D">
        <w:rPr>
          <w:i/>
          <w:color w:val="auto"/>
        </w:rPr>
        <w:t>booster</w:t>
      </w:r>
      <w:r>
        <w:rPr>
          <w:color w:val="auto"/>
        </w:rPr>
        <w:t xml:space="preserve"> restano ancora da somministrare</w:t>
      </w:r>
      <w:r w:rsidR="0059524A">
        <w:rPr>
          <w:color w:val="auto"/>
        </w:rPr>
        <w:t>,</w:t>
      </w:r>
      <w:r>
        <w:rPr>
          <w:color w:val="auto"/>
        </w:rPr>
        <w:t xml:space="preserve"> ad oggi</w:t>
      </w:r>
      <w:r w:rsidR="0059524A">
        <w:rPr>
          <w:color w:val="auto"/>
        </w:rPr>
        <w:t>,</w:t>
      </w:r>
      <w:r>
        <w:rPr>
          <w:color w:val="auto"/>
        </w:rPr>
        <w:t xml:space="preserve"> </w:t>
      </w:r>
      <w:r w:rsidR="00234E8A">
        <w:rPr>
          <w:color w:val="auto"/>
        </w:rPr>
        <w:t>oltre 3,</w:t>
      </w:r>
      <w:proofErr w:type="gramStart"/>
      <w:r w:rsidR="00234E8A">
        <w:rPr>
          <w:color w:val="auto"/>
        </w:rPr>
        <w:t>71  milioni</w:t>
      </w:r>
      <w:proofErr w:type="gramEnd"/>
      <w:r w:rsidR="00234E8A">
        <w:rPr>
          <w:color w:val="auto"/>
        </w:rPr>
        <w:t xml:space="preserve"> di dosi </w:t>
      </w:r>
      <w:r>
        <w:rPr>
          <w:color w:val="auto"/>
        </w:rPr>
        <w:t xml:space="preserve">alle quali si aggiungeranno </w:t>
      </w:r>
      <w:r w:rsidR="00EE489D">
        <w:rPr>
          <w:color w:val="auto"/>
        </w:rPr>
        <w:t xml:space="preserve">progressivamente </w:t>
      </w:r>
      <w:r w:rsidR="00B46C56">
        <w:rPr>
          <w:color w:val="auto"/>
        </w:rPr>
        <w:t>gli over 60</w:t>
      </w:r>
      <w:r>
        <w:rPr>
          <w:color w:val="auto"/>
        </w:rPr>
        <w:t xml:space="preserve"> che hanno completato il ciclo vaccinale nei mesi di maggio e giugno</w:t>
      </w:r>
      <w:r w:rsidR="00B46C56">
        <w:rPr>
          <w:color w:val="auto"/>
        </w:rPr>
        <w:t>: i</w:t>
      </w:r>
      <w:r>
        <w:rPr>
          <w:color w:val="auto"/>
        </w:rPr>
        <w:t xml:space="preserve">n particolare </w:t>
      </w:r>
      <w:r w:rsidR="00EE489D">
        <w:rPr>
          <w:color w:val="auto"/>
        </w:rPr>
        <w:t xml:space="preserve">entro fine anno </w:t>
      </w:r>
      <w:r>
        <w:rPr>
          <w:color w:val="auto"/>
        </w:rPr>
        <w:t xml:space="preserve">saranno 7,4 milioni </w:t>
      </w:r>
      <w:r w:rsidR="00B46C56">
        <w:rPr>
          <w:color w:val="auto"/>
        </w:rPr>
        <w:t>i candidati</w:t>
      </w:r>
      <w:r>
        <w:rPr>
          <w:color w:val="auto"/>
        </w:rPr>
        <w:t xml:space="preserve"> </w:t>
      </w:r>
      <w:r w:rsidR="006662C5">
        <w:rPr>
          <w:color w:val="auto"/>
        </w:rPr>
        <w:t>all</w:t>
      </w:r>
      <w:r w:rsidR="00EE489D">
        <w:rPr>
          <w:color w:val="auto"/>
        </w:rPr>
        <w:t>a terza dose</w:t>
      </w:r>
      <w:r w:rsidRPr="00AA7725">
        <w:rPr>
          <w:color w:val="auto"/>
        </w:rPr>
        <w:t>, pari a</w:t>
      </w:r>
      <w:r w:rsidR="00EE489D">
        <w:rPr>
          <w:color w:val="auto"/>
        </w:rPr>
        <w:t xml:space="preserve"> circa </w:t>
      </w:r>
      <w:r w:rsidRPr="00AA7725">
        <w:rPr>
          <w:color w:val="auto"/>
        </w:rPr>
        <w:t>800.000 somministrazioni settimana</w:t>
      </w:r>
      <w:r w:rsidR="00EE489D">
        <w:rPr>
          <w:color w:val="auto"/>
        </w:rPr>
        <w:t>li</w:t>
      </w:r>
      <w:r w:rsidRPr="00AA7725">
        <w:rPr>
          <w:color w:val="auto"/>
        </w:rPr>
        <w:t xml:space="preserve"> (</w:t>
      </w:r>
      <w:r w:rsidRPr="00AA7725">
        <w:rPr>
          <w:color w:val="auto"/>
          <w:highlight w:val="yellow"/>
        </w:rPr>
        <w:t xml:space="preserve">figura </w:t>
      </w:r>
      <w:r w:rsidR="000D5C61">
        <w:rPr>
          <w:color w:val="auto"/>
          <w:highlight w:val="yellow"/>
        </w:rPr>
        <w:t>18</w:t>
      </w:r>
      <w:r w:rsidRPr="00AA7725">
        <w:rPr>
          <w:color w:val="auto"/>
        </w:rPr>
        <w:t>)</w:t>
      </w:r>
      <w:r w:rsidR="00B46C56">
        <w:rPr>
          <w:color w:val="auto"/>
        </w:rPr>
        <w:t>.</w:t>
      </w:r>
      <w:r w:rsidR="005B4786">
        <w:rPr>
          <w:color w:val="auto"/>
        </w:rPr>
        <w:t xml:space="preserve"> </w:t>
      </w:r>
      <w:r w:rsidR="00EE489D">
        <w:rPr>
          <w:color w:val="auto"/>
        </w:rPr>
        <w:t xml:space="preserve">A questi vanno aggiunti </w:t>
      </w:r>
      <w:r w:rsidR="0059524A">
        <w:rPr>
          <w:color w:val="auto"/>
        </w:rPr>
        <w:t xml:space="preserve">circa </w:t>
      </w:r>
      <w:r w:rsidR="005B4786">
        <w:rPr>
          <w:color w:val="auto"/>
        </w:rPr>
        <w:t xml:space="preserve">748 mila under 60 vaccinati con </w:t>
      </w:r>
      <w:r w:rsidR="00117E10">
        <w:rPr>
          <w:color w:val="auto"/>
        </w:rPr>
        <w:t xml:space="preserve">Johnson&amp;Johnson </w:t>
      </w:r>
      <w:r w:rsidR="005B4786">
        <w:rPr>
          <w:color w:val="auto"/>
        </w:rPr>
        <w:t>entro fine giugno</w:t>
      </w:r>
      <w:r w:rsidR="00530CC1">
        <w:rPr>
          <w:color w:val="auto"/>
        </w:rPr>
        <w:t>, per un totale di oltre 12 milioni di persone da coprire con la dose</w:t>
      </w:r>
      <w:r w:rsidR="0059524A">
        <w:rPr>
          <w:color w:val="auto"/>
        </w:rPr>
        <w:t xml:space="preserve"> di richiamo</w:t>
      </w:r>
      <w:r w:rsidR="005B4786">
        <w:rPr>
          <w:color w:val="auto"/>
        </w:rPr>
        <w:t>.</w:t>
      </w:r>
      <w:r w:rsidRPr="00AA7725">
        <w:rPr>
          <w:color w:val="auto"/>
        </w:rPr>
        <w:t xml:space="preserve"> </w:t>
      </w:r>
      <w:r w:rsidR="00AA7725" w:rsidRPr="00AA7725">
        <w:rPr>
          <w:color w:val="auto"/>
        </w:rPr>
        <w:t>«</w:t>
      </w:r>
      <w:r w:rsidR="00B46C56">
        <w:rPr>
          <w:color w:val="auto"/>
        </w:rPr>
        <w:t xml:space="preserve">Anche se </w:t>
      </w:r>
      <w:r w:rsidR="00EE55C6">
        <w:rPr>
          <w:color w:val="auto"/>
        </w:rPr>
        <w:t>quest</w:t>
      </w:r>
      <w:r w:rsidRPr="00AA7725">
        <w:rPr>
          <w:color w:val="auto"/>
        </w:rPr>
        <w:t xml:space="preserve">i numeri potrebbero essere </w:t>
      </w:r>
      <w:r w:rsidR="00573CC2">
        <w:rPr>
          <w:color w:val="auto"/>
        </w:rPr>
        <w:t xml:space="preserve">leggermente </w:t>
      </w:r>
      <w:r w:rsidRPr="00AA7725">
        <w:rPr>
          <w:color w:val="auto"/>
        </w:rPr>
        <w:t xml:space="preserve">sovrastimati </w:t>
      </w:r>
      <w:r w:rsidR="00AA7725" w:rsidRPr="00AA7725">
        <w:rPr>
          <w:color w:val="auto"/>
        </w:rPr>
        <w:t xml:space="preserve">– conclude Cartabellotta – </w:t>
      </w:r>
      <w:r w:rsidRPr="00AA7725">
        <w:rPr>
          <w:color w:val="auto"/>
        </w:rPr>
        <w:t>in quanto includono</w:t>
      </w:r>
      <w:r w:rsidR="00004BE3">
        <w:rPr>
          <w:color w:val="auto"/>
        </w:rPr>
        <w:t xml:space="preserve"> anche</w:t>
      </w:r>
      <w:r w:rsidR="00244983">
        <w:rPr>
          <w:color w:val="auto"/>
        </w:rPr>
        <w:t xml:space="preserve"> </w:t>
      </w:r>
      <w:r w:rsidRPr="00AA7725">
        <w:rPr>
          <w:color w:val="auto"/>
        </w:rPr>
        <w:t>i vaccinati che nel frattempo hanno contratto l’infezione o sono deceduti,</w:t>
      </w:r>
      <w:r w:rsidR="00EE55C6">
        <w:rPr>
          <w:color w:val="auto"/>
        </w:rPr>
        <w:t xml:space="preserve"> è</w:t>
      </w:r>
      <w:r w:rsidR="0059524A">
        <w:rPr>
          <w:color w:val="auto"/>
        </w:rPr>
        <w:t xml:space="preserve"> </w:t>
      </w:r>
      <w:r w:rsidR="00530CC1">
        <w:rPr>
          <w:color w:val="auto"/>
        </w:rPr>
        <w:t>indispensabile accelerare</w:t>
      </w:r>
      <w:r w:rsidR="00EE55C6">
        <w:rPr>
          <w:color w:val="auto"/>
        </w:rPr>
        <w:t xml:space="preserve"> la somministrazione delle terze dosi, che implica una</w:t>
      </w:r>
      <w:r w:rsidR="00573CC2">
        <w:rPr>
          <w:color w:val="auto"/>
        </w:rPr>
        <w:t xml:space="preserve"> grande </w:t>
      </w:r>
      <w:r w:rsidR="00530CC1">
        <w:rPr>
          <w:color w:val="auto"/>
        </w:rPr>
        <w:t>sforzo organizzativo</w:t>
      </w:r>
      <w:r w:rsidR="00EE489D">
        <w:rPr>
          <w:color w:val="auto"/>
        </w:rPr>
        <w:t>. Infatti,</w:t>
      </w:r>
      <w:r w:rsidR="00530CC1">
        <w:rPr>
          <w:color w:val="auto"/>
        </w:rPr>
        <w:t xml:space="preserve"> per mantenere questo ritmo, con </w:t>
      </w:r>
      <w:r w:rsidR="00EE55C6">
        <w:rPr>
          <w:color w:val="auto"/>
        </w:rPr>
        <w:t>la chiusura di numerosi grandi hub vaccinali,</w:t>
      </w:r>
      <w:r w:rsidR="00530CC1">
        <w:rPr>
          <w:color w:val="auto"/>
        </w:rPr>
        <w:t xml:space="preserve"> </w:t>
      </w:r>
      <w:r w:rsidR="000300C2">
        <w:rPr>
          <w:color w:val="auto"/>
        </w:rPr>
        <w:t xml:space="preserve">accanto alla prenotazione volontaria, </w:t>
      </w:r>
      <w:r w:rsidR="00EE55C6">
        <w:rPr>
          <w:color w:val="auto"/>
        </w:rPr>
        <w:t xml:space="preserve">è </w:t>
      </w:r>
      <w:r w:rsidR="000300C2">
        <w:rPr>
          <w:color w:val="auto"/>
        </w:rPr>
        <w:t>fondamentale</w:t>
      </w:r>
      <w:r w:rsidR="000300C2" w:rsidRPr="00AA7725">
        <w:rPr>
          <w:color w:val="auto"/>
        </w:rPr>
        <w:t xml:space="preserve"> </w:t>
      </w:r>
      <w:r w:rsidR="00573CC2">
        <w:rPr>
          <w:color w:val="auto"/>
        </w:rPr>
        <w:t>implementare</w:t>
      </w:r>
      <w:r w:rsidR="00EE55C6">
        <w:rPr>
          <w:color w:val="auto"/>
        </w:rPr>
        <w:t xml:space="preserve"> </w:t>
      </w:r>
      <w:r w:rsidR="000300C2">
        <w:rPr>
          <w:color w:val="auto"/>
        </w:rPr>
        <w:t>strategie di</w:t>
      </w:r>
      <w:r w:rsidR="00573CC2">
        <w:rPr>
          <w:color w:val="auto"/>
        </w:rPr>
        <w:t xml:space="preserve"> chiamata attiva</w:t>
      </w:r>
      <w:r w:rsidR="00EE489D">
        <w:rPr>
          <w:color w:val="auto"/>
        </w:rPr>
        <w:t xml:space="preserve"> con il coinvolgimento di medici di famiglia e farmacie</w:t>
      </w:r>
      <w:r w:rsidR="00AA7725" w:rsidRPr="00AA7725">
        <w:rPr>
          <w:color w:val="auto"/>
        </w:rPr>
        <w:t>»</w:t>
      </w:r>
      <w:r w:rsidRPr="00AA7725">
        <w:rPr>
          <w:color w:val="auto"/>
        </w:rPr>
        <w:t>.</w:t>
      </w:r>
    </w:p>
    <w:p w:rsidR="007B682B" w:rsidRPr="00234B97" w:rsidRDefault="00CE577D" w:rsidP="00BD67DE">
      <w:pPr>
        <w:spacing w:after="120" w:line="276" w:lineRule="auto"/>
        <w:rPr>
          <w:rStyle w:val="Hyperlink0"/>
        </w:rPr>
      </w:pPr>
      <w:r w:rsidRPr="00234B97">
        <w:rPr>
          <w:i/>
          <w:iCs/>
        </w:rPr>
        <w:t xml:space="preserve">Il monitoraggio GIMBE dell'epidemia di COVID-19 è disponibile a: </w:t>
      </w:r>
      <w:hyperlink r:id="rId12" w:history="1">
        <w:r w:rsidRPr="00234B97">
          <w:rPr>
            <w:rStyle w:val="Hyperlink0"/>
          </w:rPr>
          <w:t>https://coronavirus.gimbe.org</w:t>
        </w:r>
      </w:hyperlink>
    </w:p>
    <w:p w:rsidR="005A138A" w:rsidRPr="00613848" w:rsidRDefault="00CE577D" w:rsidP="00BD67DE">
      <w:pPr>
        <w:spacing w:after="120"/>
        <w:rPr>
          <w:rFonts w:eastAsia="Calibri" w:cs="Calibri"/>
          <w:color w:val="0563C1"/>
          <w:sz w:val="20"/>
          <w:szCs w:val="20"/>
          <w:u w:val="single" w:color="0563C1"/>
        </w:rPr>
      </w:pPr>
      <w:r w:rsidRPr="00234B97">
        <w:rPr>
          <w:b/>
          <w:bCs/>
        </w:rPr>
        <w:t>CONTATTI</w:t>
      </w:r>
      <w:r w:rsidRPr="00234B97">
        <w:rPr>
          <w:i/>
          <w:iCs/>
        </w:rPr>
        <w:br/>
      </w:r>
      <w:r w:rsidRPr="00234B97">
        <w:rPr>
          <w:b/>
          <w:bCs/>
        </w:rPr>
        <w:t>Fondazione GIMBE</w:t>
      </w:r>
      <w:r w:rsidRPr="00234B97">
        <w:rPr>
          <w:i/>
          <w:iCs/>
          <w:color w:val="0563C1"/>
          <w:u w:val="single" w:color="0563C1"/>
        </w:rPr>
        <w:br/>
      </w:r>
      <w:r w:rsidRPr="00234B97">
        <w:rPr>
          <w:sz w:val="20"/>
          <w:szCs w:val="20"/>
        </w:rPr>
        <w:t>Via Amendola 2 - 40121 Bologna</w:t>
      </w:r>
      <w:r w:rsidRPr="00234B97">
        <w:rPr>
          <w:sz w:val="20"/>
          <w:szCs w:val="20"/>
        </w:rPr>
        <w:br/>
        <w:t>Tel. 051 5883920 - Fax 051 4075774</w:t>
      </w:r>
      <w:r w:rsidRPr="00234B97">
        <w:rPr>
          <w:sz w:val="20"/>
          <w:szCs w:val="20"/>
        </w:rPr>
        <w:br/>
        <w:t xml:space="preserve">E-mail: </w:t>
      </w:r>
      <w:hyperlink r:id="rId13" w:history="1">
        <w:r w:rsidRPr="00234B97">
          <w:rPr>
            <w:rStyle w:val="Hyperlink1"/>
          </w:rPr>
          <w:t>ufficio.stampa@gimbe.org</w:t>
        </w:r>
      </w:hyperlink>
    </w:p>
    <w:p w:rsidR="00B7201F" w:rsidRDefault="00B7201F" w:rsidP="00BD67DE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F458BE" w:rsidRDefault="00F458BE" w:rsidP="00B7201F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Default="00CE577D" w:rsidP="00D0282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</w:p>
    <w:p w:rsidR="00584564" w:rsidRPr="00234B97" w:rsidRDefault="00AA7725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013E89DA" wp14:editId="573B301C">
            <wp:extent cx="5760000" cy="3191293"/>
            <wp:effectExtent l="0" t="0" r="0" b="952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91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>Figura 2</w:t>
      </w:r>
      <w:r w:rsidRPr="00234B97">
        <w:rPr>
          <w:b/>
          <w:bCs/>
          <w:color w:val="00457D"/>
          <w:sz w:val="24"/>
          <w:szCs w:val="24"/>
          <w:u w:color="00457D"/>
        </w:rPr>
        <w:br/>
      </w:r>
      <w:r w:rsidR="00AA7725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4B179B1" wp14:editId="7796403B">
            <wp:extent cx="5760000" cy="3096164"/>
            <wp:effectExtent l="0" t="0" r="0" b="952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96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CE577D">
      <w:pPr>
        <w:jc w:val="center"/>
        <w:sectPr w:rsidR="007B682B" w:rsidRPr="00234B97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0" w:h="16840"/>
          <w:pgMar w:top="993" w:right="1134" w:bottom="709" w:left="1134" w:header="709" w:footer="709" w:gutter="0"/>
          <w:cols w:space="720"/>
        </w:sectPr>
      </w:pPr>
      <w:r w:rsidRPr="00234B97">
        <w:rPr>
          <w:b/>
          <w:bCs/>
          <w:color w:val="00457D"/>
          <w:sz w:val="24"/>
          <w:szCs w:val="24"/>
          <w:u w:color="00457D"/>
        </w:rPr>
        <w:br/>
      </w:r>
    </w:p>
    <w:p w:rsidR="007B682B" w:rsidRPr="00234B97" w:rsidRDefault="00CE577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3</w:t>
      </w:r>
      <w:r w:rsidR="00EE417D">
        <w:rPr>
          <w:noProof/>
        </w:rPr>
        <w:drawing>
          <wp:inline distT="0" distB="0" distL="0" distR="0" wp14:anchorId="5A2B1BD5" wp14:editId="42D792B8">
            <wp:extent cx="9253220" cy="5308600"/>
            <wp:effectExtent l="0" t="0" r="5080" b="6350"/>
            <wp:docPr id="6" name="Immagin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530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7B682B">
      <w:pPr>
        <w:spacing w:after="0" w:line="360" w:lineRule="auto"/>
        <w:jc w:val="center"/>
        <w:sectPr w:rsidR="007B682B" w:rsidRPr="00234B97" w:rsidSect="00AF08E9">
          <w:pgSz w:w="16840" w:h="11900" w:orient="landscape"/>
          <w:pgMar w:top="992" w:right="1134" w:bottom="709" w:left="1134" w:header="709" w:footer="709" w:gutter="0"/>
          <w:cols w:space="720"/>
          <w:docGrid w:linePitch="299"/>
        </w:sectPr>
      </w:pPr>
    </w:p>
    <w:p w:rsidR="00184E2C" w:rsidRPr="00D34302" w:rsidRDefault="00E10DC3" w:rsidP="00E10DC3">
      <w:pPr>
        <w:spacing w:after="0"/>
        <w:jc w:val="center"/>
        <w:rPr>
          <w:color w:val="auto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4</w:t>
      </w:r>
      <w:r w:rsidR="00584564">
        <w:rPr>
          <w:noProof/>
          <w:color w:val="auto"/>
        </w:rPr>
        <w:drawing>
          <wp:inline distT="0" distB="0" distL="0" distR="0" wp14:anchorId="63247C9A" wp14:editId="09CCFF08">
            <wp:extent cx="5760000" cy="3155765"/>
            <wp:effectExtent l="0" t="0" r="0" b="698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5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E2C" w:rsidRDefault="00184E2C" w:rsidP="00E10DC3">
      <w:pPr>
        <w:spacing w:after="0" w:line="276" w:lineRule="auto"/>
        <w:jc w:val="both"/>
        <w:rPr>
          <w:color w:val="auto"/>
        </w:rPr>
      </w:pPr>
    </w:p>
    <w:p w:rsidR="007B682B" w:rsidRPr="00234B97" w:rsidRDefault="00CE577D" w:rsidP="0062610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E10DC3">
        <w:rPr>
          <w:b/>
          <w:bCs/>
          <w:color w:val="00457D"/>
          <w:sz w:val="24"/>
          <w:szCs w:val="24"/>
          <w:u w:color="00457D"/>
        </w:rPr>
        <w:t>5</w:t>
      </w:r>
    </w:p>
    <w:p w:rsidR="00B66203" w:rsidRPr="00234B97" w:rsidRDefault="00584564" w:rsidP="00340152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8609CA4" wp14:editId="4D660509">
            <wp:extent cx="5760000" cy="5170369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170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E2C" w:rsidRDefault="00CE577D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542585">
        <w:rPr>
          <w:b/>
          <w:bCs/>
          <w:color w:val="00457D"/>
          <w:sz w:val="24"/>
          <w:szCs w:val="24"/>
          <w:u w:color="00457D"/>
        </w:rPr>
        <w:lastRenderedPageBreak/>
        <w:t>Figura</w:t>
      </w:r>
      <w:r w:rsidR="00E10DC3">
        <w:rPr>
          <w:b/>
          <w:bCs/>
          <w:color w:val="00457D"/>
          <w:sz w:val="24"/>
          <w:szCs w:val="24"/>
          <w:u w:color="00457D"/>
        </w:rPr>
        <w:t xml:space="preserve"> 6</w:t>
      </w:r>
    </w:p>
    <w:p w:rsidR="00184E2C" w:rsidRDefault="00584564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DDC12B8" wp14:editId="5EC6FEA0">
            <wp:extent cx="5760000" cy="2826141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26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E2C" w:rsidRDefault="00184E2C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7B682B" w:rsidRPr="00542585" w:rsidRDefault="00E10DC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7</w:t>
      </w:r>
    </w:p>
    <w:p w:rsidR="00D707B3" w:rsidRPr="00234B97" w:rsidRDefault="001B3764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3231B8A" wp14:editId="44E447B0">
            <wp:extent cx="5760000" cy="3083243"/>
            <wp:effectExtent l="0" t="0" r="0" b="317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83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9F2" w:rsidRDefault="00F529F2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E10DC3" w:rsidRDefault="00E10DC3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Pr="00542585" w:rsidRDefault="006176B8" w:rsidP="003874BF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542585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E10DC3">
        <w:rPr>
          <w:b/>
          <w:bCs/>
          <w:color w:val="00457D"/>
          <w:sz w:val="24"/>
          <w:szCs w:val="24"/>
          <w:u w:color="00457D"/>
        </w:rPr>
        <w:t>8</w:t>
      </w:r>
    </w:p>
    <w:p w:rsidR="00542585" w:rsidRDefault="001B3764" w:rsidP="00F529F2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049EFA84" wp14:editId="61FD49AE">
            <wp:extent cx="5760000" cy="452250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2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E56" w:rsidRDefault="005C1E56" w:rsidP="005C1E56">
      <w:pPr>
        <w:spacing w:after="0" w:line="240" w:lineRule="auto"/>
        <w:rPr>
          <w:b/>
          <w:bCs/>
          <w:color w:val="FF0000"/>
          <w:sz w:val="24"/>
          <w:szCs w:val="24"/>
          <w:u w:color="00457D"/>
        </w:rPr>
      </w:pPr>
    </w:p>
    <w:p w:rsidR="0036634C" w:rsidRDefault="00C510AB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E10DC3">
        <w:rPr>
          <w:b/>
          <w:bCs/>
          <w:color w:val="00457D"/>
          <w:sz w:val="24"/>
          <w:szCs w:val="24"/>
          <w:u w:color="00457D"/>
        </w:rPr>
        <w:t>9</w:t>
      </w:r>
    </w:p>
    <w:p w:rsidR="001B3764" w:rsidRDefault="001B3764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D008D19" wp14:editId="2931DFB6">
            <wp:extent cx="5760000" cy="3065689"/>
            <wp:effectExtent l="0" t="0" r="0" b="1905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65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764" w:rsidRDefault="001B3764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E10DC3" w:rsidRDefault="00E10DC3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1B3764" w:rsidRDefault="001B3764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E10DC3">
        <w:rPr>
          <w:b/>
          <w:bCs/>
          <w:color w:val="00457D"/>
          <w:sz w:val="24"/>
          <w:szCs w:val="24"/>
          <w:u w:color="00457D"/>
        </w:rPr>
        <w:t>0</w:t>
      </w:r>
    </w:p>
    <w:p w:rsidR="001B3764" w:rsidRDefault="001B3764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960049B" wp14:editId="739DB70D">
            <wp:extent cx="5760000" cy="3065689"/>
            <wp:effectExtent l="0" t="0" r="0" b="190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65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764" w:rsidRDefault="001B3764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E10DC3" w:rsidRDefault="00E10DC3" w:rsidP="00E10DC3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11</w:t>
      </w:r>
    </w:p>
    <w:p w:rsidR="00012B67" w:rsidRDefault="00E10DC3" w:rsidP="00012B67">
      <w:pPr>
        <w:spacing w:line="276" w:lineRule="auto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04845A99" wp14:editId="64945035">
            <wp:extent cx="5760000" cy="3659424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59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0DC3" w:rsidRDefault="00E10DC3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E10DC3" w:rsidRDefault="00E10DC3" w:rsidP="00E10DC3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12</w:t>
      </w:r>
    </w:p>
    <w:p w:rsidR="00012B67" w:rsidRPr="003F6A89" w:rsidRDefault="00953D24" w:rsidP="00012B67">
      <w:pPr>
        <w:spacing w:line="276" w:lineRule="auto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28D5FD0A" wp14:editId="34591ECF">
            <wp:extent cx="5760000" cy="3655916"/>
            <wp:effectExtent l="0" t="0" r="0" b="190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55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2B67" w:rsidRDefault="00012B67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1B3764" w:rsidRDefault="001B3764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</w:t>
      </w:r>
      <w:r w:rsidR="00012B67">
        <w:rPr>
          <w:b/>
          <w:bCs/>
          <w:color w:val="00457D"/>
          <w:sz w:val="24"/>
          <w:szCs w:val="24"/>
          <w:u w:color="00457D"/>
        </w:rPr>
        <w:t>3</w:t>
      </w:r>
    </w:p>
    <w:p w:rsidR="00775DC3" w:rsidRPr="003E512B" w:rsidRDefault="00D30930" w:rsidP="00D3430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noProof/>
          <w:color w:val="FF0000"/>
        </w:rPr>
        <w:drawing>
          <wp:inline distT="0" distB="0" distL="0" distR="0" wp14:anchorId="59FFAB30" wp14:editId="40572EEC">
            <wp:extent cx="5760000" cy="3443810"/>
            <wp:effectExtent l="0" t="0" r="0" b="4445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4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10AB" w:rsidRDefault="00C510AB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FC64DD" w:rsidRDefault="00FC64DD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C510AB" w:rsidRPr="005B129C" w:rsidRDefault="00C510AB" w:rsidP="00C510AB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CF2295">
        <w:rPr>
          <w:b/>
          <w:bCs/>
          <w:color w:val="00457D"/>
          <w:sz w:val="24"/>
          <w:szCs w:val="24"/>
          <w:u w:color="00457D"/>
        </w:rPr>
        <w:t>4</w:t>
      </w:r>
    </w:p>
    <w:p w:rsidR="00184E2C" w:rsidRDefault="00D30930" w:rsidP="00184E2C">
      <w:pPr>
        <w:spacing w:line="276" w:lineRule="auto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BAFEF72" wp14:editId="5781CED7">
            <wp:extent cx="5760000" cy="3838116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8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E2C" w:rsidRDefault="00184E2C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184E2C" w:rsidRDefault="00184E2C" w:rsidP="00184E2C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</w:t>
      </w:r>
      <w:r w:rsidR="00CF2295">
        <w:rPr>
          <w:b/>
          <w:bCs/>
          <w:color w:val="00457D"/>
          <w:sz w:val="24"/>
          <w:szCs w:val="24"/>
          <w:u w:color="00457D"/>
        </w:rPr>
        <w:t>5</w:t>
      </w:r>
    </w:p>
    <w:p w:rsidR="00F01E45" w:rsidRDefault="005378B1" w:rsidP="00184E2C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9E8F3A3" wp14:editId="68D76C69">
            <wp:extent cx="5760000" cy="3133159"/>
            <wp:effectExtent l="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33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D24" w:rsidRDefault="00953D24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E355FA" w:rsidRDefault="00E355FA" w:rsidP="00E355F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CF2295">
        <w:rPr>
          <w:b/>
          <w:bCs/>
          <w:color w:val="00457D"/>
          <w:sz w:val="24"/>
          <w:szCs w:val="24"/>
          <w:u w:color="00457D"/>
        </w:rPr>
        <w:t>6</w:t>
      </w:r>
    </w:p>
    <w:p w:rsidR="003A5301" w:rsidRPr="005B129C" w:rsidRDefault="005378B1" w:rsidP="00E355F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B66DAD4" wp14:editId="23E5B2F6">
            <wp:extent cx="5616000" cy="4219875"/>
            <wp:effectExtent l="0" t="0" r="3810" b="9525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421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1E45" w:rsidRDefault="00F01E45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184E2C" w:rsidRPr="005B129C" w:rsidRDefault="00184E2C" w:rsidP="00184E2C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</w:t>
      </w:r>
      <w:r w:rsidR="00CF2295">
        <w:rPr>
          <w:b/>
          <w:bCs/>
          <w:color w:val="00457D"/>
          <w:sz w:val="24"/>
          <w:szCs w:val="24"/>
          <w:u w:color="00457D"/>
        </w:rPr>
        <w:t>7</w:t>
      </w:r>
    </w:p>
    <w:p w:rsidR="00340152" w:rsidRDefault="005378B1" w:rsidP="00953D24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E0F46D5" wp14:editId="6B1D2D72">
            <wp:extent cx="5616000" cy="4219875"/>
            <wp:effectExtent l="0" t="0" r="3810" b="9525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421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7725" w:rsidRDefault="00AA7725" w:rsidP="00513024">
      <w:pPr>
        <w:spacing w:after="0" w:line="240" w:lineRule="auto"/>
        <w:jc w:val="center"/>
        <w:rPr>
          <w:b/>
          <w:bCs/>
          <w:color w:val="00457D"/>
          <w:u w:color="00457D"/>
        </w:rPr>
      </w:pPr>
      <w:r>
        <w:rPr>
          <w:b/>
          <w:bCs/>
          <w:color w:val="00457D"/>
          <w:u w:color="00457D"/>
        </w:rPr>
        <w:lastRenderedPageBreak/>
        <w:t xml:space="preserve">Figura </w:t>
      </w:r>
      <w:r w:rsidR="00CF2295">
        <w:rPr>
          <w:b/>
          <w:bCs/>
          <w:color w:val="00457D"/>
          <w:u w:color="00457D"/>
        </w:rPr>
        <w:t>18</w:t>
      </w:r>
    </w:p>
    <w:p w:rsidR="00626103" w:rsidRPr="00AA7725" w:rsidRDefault="00AA7725" w:rsidP="00513024">
      <w:pPr>
        <w:spacing w:after="0" w:line="240" w:lineRule="auto"/>
        <w:jc w:val="center"/>
        <w:rPr>
          <w:b/>
          <w:bCs/>
          <w:color w:val="00457D"/>
          <w:u w:color="00457D"/>
        </w:rPr>
      </w:pPr>
      <w:r>
        <w:rPr>
          <w:b/>
          <w:bCs/>
          <w:noProof/>
          <w:color w:val="00457D"/>
          <w:u w:color="00457D"/>
        </w:rPr>
        <w:drawing>
          <wp:inline distT="0" distB="0" distL="0" distR="0" wp14:anchorId="596566F9" wp14:editId="222C4257">
            <wp:extent cx="5760000" cy="3368481"/>
            <wp:effectExtent l="0" t="0" r="0" b="381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8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6103" w:rsidRPr="00AA7725">
        <w:rPr>
          <w:b/>
          <w:bCs/>
          <w:color w:val="00457D"/>
          <w:u w:color="00457D"/>
        </w:rPr>
        <w:br w:type="page"/>
      </w:r>
    </w:p>
    <w:p w:rsidR="005672CD" w:rsidRDefault="00CE577D" w:rsidP="005672CD">
      <w:pPr>
        <w:spacing w:line="276" w:lineRule="auto"/>
        <w:jc w:val="center"/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Tabella 1. Indicatori regionali: settimana </w:t>
      </w:r>
      <w:r w:rsidR="005672CD">
        <w:rPr>
          <w:b/>
          <w:bCs/>
          <w:color w:val="00457D"/>
          <w:sz w:val="24"/>
          <w:szCs w:val="24"/>
          <w:u w:color="00457D"/>
        </w:rPr>
        <w:t>27</w:t>
      </w:r>
      <w:r w:rsidR="009C0F77">
        <w:rPr>
          <w:b/>
          <w:bCs/>
          <w:color w:val="00457D"/>
          <w:sz w:val="24"/>
          <w:szCs w:val="24"/>
          <w:u w:color="00457D"/>
        </w:rPr>
        <w:t xml:space="preserve"> ottobre</w:t>
      </w:r>
      <w:r w:rsidR="005672CD">
        <w:rPr>
          <w:b/>
          <w:bCs/>
          <w:color w:val="00457D"/>
          <w:sz w:val="24"/>
          <w:szCs w:val="24"/>
          <w:u w:color="00457D"/>
        </w:rPr>
        <w:t>-2 novembre</w:t>
      </w:r>
      <w:r w:rsidRPr="00234B97">
        <w:rPr>
          <w:b/>
          <w:bCs/>
          <w:color w:val="00457D"/>
          <w:sz w:val="24"/>
          <w:szCs w:val="24"/>
          <w:u w:color="00457D"/>
        </w:rPr>
        <w:t xml:space="preserve"> 2021</w:t>
      </w:r>
    </w:p>
    <w:tbl>
      <w:tblPr>
        <w:tblW w:w="963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2126"/>
        <w:gridCol w:w="1276"/>
        <w:gridCol w:w="2126"/>
        <w:gridCol w:w="2126"/>
      </w:tblGrid>
      <w:tr w:rsidR="005672CD" w:rsidRPr="005672CD" w:rsidTr="005672CD">
        <w:trPr>
          <w:trHeight w:val="907"/>
        </w:trPr>
        <w:tc>
          <w:tcPr>
            <w:tcW w:w="198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5672CD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Regione</w:t>
            </w:r>
          </w:p>
        </w:tc>
        <w:tc>
          <w:tcPr>
            <w:tcW w:w="2126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</w:pPr>
            <w:r w:rsidRPr="005672CD"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  <w:t>Casi attualmente positivi per 100.000 abitanti</w:t>
            </w:r>
          </w:p>
        </w:tc>
        <w:tc>
          <w:tcPr>
            <w:tcW w:w="1276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5672CD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Variazione </w:t>
            </w:r>
            <w:r w:rsidRPr="005672CD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% nuovi casi</w:t>
            </w:r>
          </w:p>
        </w:tc>
        <w:tc>
          <w:tcPr>
            <w:tcW w:w="2126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5672CD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Posti letto in area medica occupati da pazienti COVID−19</w:t>
            </w:r>
          </w:p>
        </w:tc>
        <w:tc>
          <w:tcPr>
            <w:tcW w:w="2126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00457D"/>
            </w:tcBorders>
            <w:shd w:val="clear" w:color="000000" w:fill="00457D"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5672CD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Posti letto in terapia intensiva occupati da </w:t>
            </w:r>
            <w:r w:rsidRPr="005672CD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pazienti COVID−19</w:t>
            </w:r>
          </w:p>
        </w:tc>
      </w:tr>
      <w:tr w:rsidR="005672CD" w:rsidRPr="005672CD" w:rsidTr="005672CD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5672CD">
              <w:rPr>
                <w:rFonts w:eastAsia="Times New Roman" w:cs="Calibri"/>
                <w:bdr w:val="none" w:sz="0" w:space="0" w:color="auto"/>
              </w:rPr>
              <w:t>Abruzzo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149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21,3%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5672CD" w:rsidRPr="005672CD" w:rsidTr="005672CD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5672CD">
              <w:rPr>
                <w:rFonts w:eastAsia="Times New Roman" w:cs="Calibri"/>
                <w:bdr w:val="none" w:sz="0" w:space="0" w:color="auto"/>
              </w:rPr>
              <w:t>Basilicata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148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43,3%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0%</w:t>
            </w:r>
          </w:p>
        </w:tc>
      </w:tr>
      <w:tr w:rsidR="005672CD" w:rsidRPr="005672CD" w:rsidTr="005672CD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5672CD">
              <w:rPr>
                <w:rFonts w:eastAsia="Times New Roman" w:cs="Calibri"/>
                <w:bdr w:val="none" w:sz="0" w:space="0" w:color="auto"/>
              </w:rPr>
              <w:t>Calabria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164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2,0%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10%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5672CD" w:rsidRPr="005672CD" w:rsidTr="005672CD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5672CD">
              <w:rPr>
                <w:rFonts w:eastAsia="Times New Roman" w:cs="Calibri"/>
                <w:bdr w:val="none" w:sz="0" w:space="0" w:color="auto"/>
              </w:rPr>
              <w:t>Campania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160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34,9%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5672CD" w:rsidRPr="005672CD" w:rsidTr="005672CD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5672CD">
              <w:rPr>
                <w:rFonts w:eastAsia="Times New Roman" w:cs="Calibri"/>
                <w:bdr w:val="none" w:sz="0" w:space="0" w:color="auto"/>
              </w:rPr>
              <w:t>Emilia Romagna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170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23,7%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5672CD" w:rsidRPr="005672CD" w:rsidTr="005672CD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5672CD">
              <w:rPr>
                <w:rFonts w:eastAsia="Times New Roman" w:cs="Calibri"/>
                <w:bdr w:val="none" w:sz="0" w:space="0" w:color="auto"/>
              </w:rPr>
              <w:t>Friuli Venezia Giulia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187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70,0%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10%</w:t>
            </w:r>
          </w:p>
        </w:tc>
      </w:tr>
      <w:tr w:rsidR="005672CD" w:rsidRPr="005672CD" w:rsidTr="005672CD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5672CD">
              <w:rPr>
                <w:rFonts w:eastAsia="Times New Roman" w:cs="Calibri"/>
                <w:bdr w:val="none" w:sz="0" w:space="0" w:color="auto"/>
              </w:rPr>
              <w:t>Lazio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169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22,4%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</w:tr>
      <w:tr w:rsidR="005672CD" w:rsidRPr="005672CD" w:rsidTr="005672CD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5672CD">
              <w:rPr>
                <w:rFonts w:eastAsia="Times New Roman" w:cs="Calibri"/>
                <w:bdr w:val="none" w:sz="0" w:space="0" w:color="auto"/>
              </w:rPr>
              <w:t>Liguria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82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45,8%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5672CD" w:rsidRPr="005672CD" w:rsidTr="005672CD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5672CD">
              <w:rPr>
                <w:rFonts w:eastAsia="Times New Roman" w:cs="Calibri"/>
                <w:bdr w:val="none" w:sz="0" w:space="0" w:color="auto"/>
              </w:rPr>
              <w:t>Lombardia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98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16,0%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5672CD" w:rsidRPr="005672CD" w:rsidTr="005672CD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5672CD">
              <w:rPr>
                <w:rFonts w:eastAsia="Times New Roman" w:cs="Calibri"/>
                <w:bdr w:val="none" w:sz="0" w:space="0" w:color="auto"/>
              </w:rPr>
              <w:t>Marche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149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-2,0%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</w:tr>
      <w:tr w:rsidR="005672CD" w:rsidRPr="005672CD" w:rsidTr="005672CD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5672CD">
              <w:rPr>
                <w:rFonts w:eastAsia="Times New Roman" w:cs="Calibri"/>
                <w:bdr w:val="none" w:sz="0" w:space="0" w:color="auto"/>
              </w:rPr>
              <w:t>Molise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38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-1,9%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5672CD" w:rsidRPr="005672CD" w:rsidTr="005672CD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5672CD">
              <w:rPr>
                <w:rFonts w:eastAsia="Times New Roman" w:cs="Calibri"/>
                <w:bdr w:val="none" w:sz="0" w:space="0" w:color="auto"/>
              </w:rPr>
              <w:t>Piemonte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-5,1%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5672CD" w:rsidRPr="005672CD" w:rsidTr="005672CD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5672CD">
              <w:rPr>
                <w:rFonts w:eastAsia="Times New Roman" w:cs="Calibri"/>
                <w:bdr w:val="none" w:sz="0" w:space="0" w:color="auto"/>
              </w:rPr>
              <w:t>Prov. Aut. Bolzano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249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55,2%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11%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5672CD" w:rsidRPr="005672CD" w:rsidTr="005672CD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5672CD">
              <w:rPr>
                <w:rFonts w:eastAsia="Times New Roman" w:cs="Calibri"/>
                <w:bdr w:val="none" w:sz="0" w:space="0" w:color="auto"/>
              </w:rPr>
              <w:t>Prov. Aut. Trento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94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12,3%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2%</w:t>
            </w:r>
          </w:p>
        </w:tc>
      </w:tr>
      <w:tr w:rsidR="005672CD" w:rsidRPr="005672CD" w:rsidTr="005672CD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5672CD">
              <w:rPr>
                <w:rFonts w:eastAsia="Times New Roman" w:cs="Calibri"/>
                <w:bdr w:val="none" w:sz="0" w:space="0" w:color="auto"/>
              </w:rPr>
              <w:t>Puglia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79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5,1%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5672CD" w:rsidRPr="005672CD" w:rsidTr="005672CD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5672CD">
              <w:rPr>
                <w:rFonts w:eastAsia="Times New Roman" w:cs="Calibri"/>
                <w:bdr w:val="none" w:sz="0" w:space="0" w:color="auto"/>
              </w:rPr>
              <w:t>Sardegna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84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71,5%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5672CD" w:rsidRPr="005672CD" w:rsidTr="005672CD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5672CD">
              <w:rPr>
                <w:rFonts w:eastAsia="Times New Roman" w:cs="Calibri"/>
                <w:bdr w:val="none" w:sz="0" w:space="0" w:color="auto"/>
              </w:rPr>
              <w:t>Sicilia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156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-12,2%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5672CD" w:rsidRPr="005672CD" w:rsidTr="005672CD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5672CD">
              <w:rPr>
                <w:rFonts w:eastAsia="Times New Roman" w:cs="Calibri"/>
                <w:bdr w:val="none" w:sz="0" w:space="0" w:color="auto"/>
              </w:rPr>
              <w:t>Toscana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160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21,2%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5672CD" w:rsidRPr="005672CD" w:rsidTr="005672CD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5672CD">
              <w:rPr>
                <w:rFonts w:eastAsia="Times New Roman" w:cs="Calibri"/>
                <w:bdr w:val="none" w:sz="0" w:space="0" w:color="auto"/>
              </w:rPr>
              <w:t>Umbria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135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-21,2%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</w:tr>
      <w:tr w:rsidR="005672CD" w:rsidRPr="005672CD" w:rsidTr="005672CD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5672CD">
              <w:rPr>
                <w:rFonts w:eastAsia="Times New Roman" w:cs="Calibri"/>
                <w:bdr w:val="none" w:sz="0" w:space="0" w:color="auto"/>
              </w:rPr>
              <w:t>Valle D'Aosta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EB9C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65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6500"/>
                <w:bdr w:val="none" w:sz="0" w:space="0" w:color="auto"/>
              </w:rPr>
              <w:t>63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22,2%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0%</w:t>
            </w:r>
          </w:p>
        </w:tc>
      </w:tr>
      <w:tr w:rsidR="005672CD" w:rsidRPr="005672CD" w:rsidTr="005672CD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5672CD">
              <w:rPr>
                <w:rFonts w:eastAsia="Times New Roman" w:cs="Calibri"/>
                <w:bdr w:val="none" w:sz="0" w:space="0" w:color="auto"/>
              </w:rPr>
              <w:t>Veneto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226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9C0006"/>
                <w:bdr w:val="none" w:sz="0" w:space="0" w:color="auto"/>
              </w:rPr>
              <w:t>12,6%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5672CD" w:rsidRPr="005672CD" w:rsidTr="005672CD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00457D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5672CD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ITALIA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  <w:t>142</w:t>
            </w:r>
          </w:p>
        </w:tc>
        <w:tc>
          <w:tcPr>
            <w:tcW w:w="127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</w:pPr>
            <w:r w:rsidRPr="005672CD"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  <w:t>16,6%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5672CD" w:rsidRPr="005672CD" w:rsidRDefault="005672CD" w:rsidP="005672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5672CD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4%</w:t>
            </w:r>
          </w:p>
        </w:tc>
      </w:tr>
      <w:tr w:rsidR="005672CD" w:rsidRPr="003F6A89" w:rsidTr="00A7130A">
        <w:trPr>
          <w:trHeight w:val="1710"/>
        </w:trPr>
        <w:tc>
          <w:tcPr>
            <w:tcW w:w="9639" w:type="dxa"/>
            <w:gridSpan w:val="5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vAlign w:val="center"/>
            <w:hideMark/>
          </w:tcPr>
          <w:p w:rsidR="005672CD" w:rsidRPr="003F6A89" w:rsidRDefault="005672CD" w:rsidP="00A713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Nota: nella prima colonna rosso, verde e giallo indicano rispettivamente una performance regionale in peggioramento, in miglioramento o stabile, rispetto alla settimana precedente.</w:t>
            </w:r>
            <w:r w:rsidRPr="003F6A89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Nella seconda colonna rosso e verde indicano rispettivamente un aumento o una diminuzione di nuovi casi rispetto alla settimana precedente.</w:t>
            </w:r>
            <w:r w:rsidRPr="003F6A89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Nelle ultime 2 colonne rosso e verde indicano il superamento, o meno, della soglia di saturazione del 15% per l’area medica e del 10% per le terapie intensive (dati Agenas).</w:t>
            </w:r>
          </w:p>
        </w:tc>
      </w:tr>
    </w:tbl>
    <w:p w:rsidR="005E38B7" w:rsidRDefault="005E38B7">
      <w:pPr>
        <w:spacing w:after="0" w:line="240" w:lineRule="auto"/>
      </w:pPr>
      <w:r>
        <w:br w:type="page"/>
      </w:r>
    </w:p>
    <w:p w:rsidR="005E38B7" w:rsidRPr="00F441F1" w:rsidRDefault="005E38B7" w:rsidP="005E38B7">
      <w:pPr>
        <w:spacing w:after="8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F441F1">
        <w:rPr>
          <w:b/>
          <w:bCs/>
          <w:color w:val="00457D"/>
          <w:sz w:val="24"/>
          <w:szCs w:val="24"/>
          <w:u w:color="00457D"/>
        </w:rPr>
        <w:lastRenderedPageBreak/>
        <w:t>Tabella 2. Nuovi casi nell’ultima settimana suddivisi per provincia</w:t>
      </w:r>
    </w:p>
    <w:p w:rsidR="005E38B7" w:rsidRDefault="005E38B7" w:rsidP="005E38B7">
      <w:pPr>
        <w:spacing w:after="80" w:line="240" w:lineRule="auto"/>
        <w:jc w:val="center"/>
        <w:rPr>
          <w:b/>
          <w:bCs/>
          <w:color w:val="00457D"/>
          <w:spacing w:val="-3"/>
          <w:sz w:val="10"/>
          <w:szCs w:val="10"/>
          <w:u w:color="00457D"/>
        </w:rPr>
      </w:pPr>
    </w:p>
    <w:tbl>
      <w:tblPr>
        <w:tblStyle w:val="TableNormal"/>
        <w:tblW w:w="736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472C4"/>
        <w:tblLayout w:type="fixed"/>
        <w:tblLook w:val="04A0" w:firstRow="1" w:lastRow="0" w:firstColumn="1" w:lastColumn="0" w:noHBand="0" w:noVBand="1"/>
      </w:tblPr>
      <w:tblGrid>
        <w:gridCol w:w="2000"/>
        <w:gridCol w:w="2248"/>
        <w:gridCol w:w="3118"/>
      </w:tblGrid>
      <w:tr w:rsidR="005E38B7" w:rsidRPr="005672CD" w:rsidTr="005E38B7">
        <w:trPr>
          <w:trHeight w:val="481"/>
          <w:tblHeader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>Regione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>Provincia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00457D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>Nuovi casi per 100.000 abitanti 27 ottobre-2 novembre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L'Aquila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77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Teramo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59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Chieti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29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Pescara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26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Potenza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25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Matera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23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Vibo Valentia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81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Reggio di Calabria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75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Crotone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64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Cosenza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36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Catanzaro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18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Caserta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74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Napoli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73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Salerno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59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Benevento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32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Avellino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26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Forlì-Cesena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96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Rimini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72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Bologna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71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Ravenna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70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Modena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54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Ferrara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44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Reggio nell'Emilia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42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Piacenza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34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Parma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34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Trieste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376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Gorizia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121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Udine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67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Pordenone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45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Rieti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98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Roma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66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Latina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54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Viterbo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52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Frosinone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37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La Spezia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69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Imperia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56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Genova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40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Savona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31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Cremona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37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Varese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35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Monza e della Brianza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34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lastRenderedPageBreak/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Sondrio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33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Pavia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33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Milano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30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Mantova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29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Brescia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27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Lodi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27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Como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21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Lecco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21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Bergamo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15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Fermo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55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Pesaro e Urbino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44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Ancona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43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Macerata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29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Ascoli Piceno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28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Campobasso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17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Isernia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17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P.A. Bolzano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Bolzano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148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P.A. Trento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Trento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55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Alessandria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40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Asti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37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Torino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37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Cuneo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34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Vercelli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30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Verbano-Cusio-Ossola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22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Novara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22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Biella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19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Foggia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48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Taranto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47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Lecce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31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Brindisi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27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Bari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24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Barletta-Andria-Trani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18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Nuoro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37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Sassari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22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Cagliari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7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Sud Sardegna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5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Oristano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5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Siracusa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89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Catania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86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Caltanissetta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42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Messina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36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Palermo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34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Trapani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30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lastRenderedPageBreak/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Enna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29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Agrigento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24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Ragusa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11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Siena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96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Pistoia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63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Pisa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59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Massa Carrara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57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Grosseto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57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Livorno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56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Lucca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54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Firenze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51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Arezzo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50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Prato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48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Perugia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47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Terni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35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Valle d'Aosta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Aosta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23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Padova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95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Rovigo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73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Venezia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62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Belluno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60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Vicenza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55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Treviso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54</w:t>
            </w:r>
          </w:p>
        </w:tc>
      </w:tr>
      <w:tr w:rsidR="005E38B7" w:rsidRPr="005672CD" w:rsidTr="005E38B7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Verona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E38B7" w:rsidRPr="005672CD" w:rsidRDefault="005E38B7" w:rsidP="005E38B7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72CD">
              <w:rPr>
                <w:rFonts w:cs="Calibri"/>
                <w:sz w:val="20"/>
                <w:szCs w:val="20"/>
              </w:rPr>
              <w:t>51</w:t>
            </w:r>
          </w:p>
        </w:tc>
      </w:tr>
    </w:tbl>
    <w:p w:rsidR="005E38B7" w:rsidRDefault="005E38B7" w:rsidP="005E38B7">
      <w:pPr>
        <w:widowControl w:val="0"/>
        <w:spacing w:after="80" w:line="240" w:lineRule="auto"/>
        <w:jc w:val="center"/>
      </w:pPr>
    </w:p>
    <w:p w:rsidR="005E38B7" w:rsidRPr="00234B97" w:rsidRDefault="005E38B7"/>
    <w:sectPr w:rsidR="005E38B7" w:rsidRPr="00234B97">
      <w:pgSz w:w="11900" w:h="16840"/>
      <w:pgMar w:top="1134" w:right="1134" w:bottom="1418" w:left="1134" w:header="709" w:footer="709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5AC49E6" w16cid:durableId="252D5899"/>
  <w16cid:commentId w16cid:paraId="17C6FEFC" w16cid:durableId="252D5AB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708E" w:rsidRDefault="0064708E">
      <w:pPr>
        <w:spacing w:after="0" w:line="240" w:lineRule="auto"/>
      </w:pPr>
      <w:r>
        <w:separator/>
      </w:r>
    </w:p>
  </w:endnote>
  <w:endnote w:type="continuationSeparator" w:id="0">
    <w:p w:rsidR="0064708E" w:rsidRDefault="00647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EDA" w:rsidRDefault="00A36ED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EDA" w:rsidRDefault="00A36ED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EDA" w:rsidRDefault="00A36ED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708E" w:rsidRDefault="0064708E">
      <w:pPr>
        <w:spacing w:after="0" w:line="240" w:lineRule="auto"/>
      </w:pPr>
      <w:r>
        <w:separator/>
      </w:r>
    </w:p>
  </w:footnote>
  <w:footnote w:type="continuationSeparator" w:id="0">
    <w:p w:rsidR="0064708E" w:rsidRDefault="006470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EDA" w:rsidRDefault="00A36ED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AF5" w:rsidRPr="00A36EDA" w:rsidRDefault="00D95AF5" w:rsidP="00A36EDA">
    <w:pPr>
      <w:pStyle w:val="Intestazione"/>
    </w:pPr>
    <w:bookmarkStart w:id="1" w:name="_GoBack"/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EDA" w:rsidRDefault="00A36ED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56765"/>
    <w:multiLevelType w:val="hybridMultilevel"/>
    <w:tmpl w:val="BA56089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E31B35"/>
    <w:multiLevelType w:val="hybridMultilevel"/>
    <w:tmpl w:val="104A423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2004E8"/>
    <w:multiLevelType w:val="hybridMultilevel"/>
    <w:tmpl w:val="D040A854"/>
    <w:styleLink w:val="Stileimportato2"/>
    <w:lvl w:ilvl="0" w:tplc="1DBC225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974C63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3AADE7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B94C8AC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3C812E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A5A4D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04A17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3C8E36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FE0B3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839119D"/>
    <w:multiLevelType w:val="hybridMultilevel"/>
    <w:tmpl w:val="DD3E50C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514920"/>
    <w:multiLevelType w:val="hybridMultilevel"/>
    <w:tmpl w:val="3F8C4CC8"/>
    <w:numStyleLink w:val="Stileimportato1"/>
  </w:abstractNum>
  <w:abstractNum w:abstractNumId="5" w15:restartNumberingAfterBreak="0">
    <w:nsid w:val="0F8A42AC"/>
    <w:multiLevelType w:val="hybridMultilevel"/>
    <w:tmpl w:val="E5D47D4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124B2D"/>
    <w:multiLevelType w:val="hybridMultilevel"/>
    <w:tmpl w:val="D040A854"/>
    <w:numStyleLink w:val="Stileimportato2"/>
  </w:abstractNum>
  <w:abstractNum w:abstractNumId="7" w15:restartNumberingAfterBreak="0">
    <w:nsid w:val="191273B9"/>
    <w:multiLevelType w:val="hybridMultilevel"/>
    <w:tmpl w:val="9384A2D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A843EA"/>
    <w:multiLevelType w:val="hybridMultilevel"/>
    <w:tmpl w:val="3F8C4CC8"/>
    <w:styleLink w:val="Stileimportato1"/>
    <w:lvl w:ilvl="0" w:tplc="1130B08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55641D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BA41F6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2165A9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66D5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8B8BE4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9CC8006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B2CEC6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B5C6E1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D776AB5"/>
    <w:multiLevelType w:val="hybridMultilevel"/>
    <w:tmpl w:val="F2B829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E3173C"/>
    <w:multiLevelType w:val="hybridMultilevel"/>
    <w:tmpl w:val="E4E27152"/>
    <w:lvl w:ilvl="0" w:tplc="E9C279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734450"/>
    <w:multiLevelType w:val="hybridMultilevel"/>
    <w:tmpl w:val="A300C374"/>
    <w:lvl w:ilvl="0" w:tplc="E77E4E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EBD4C86"/>
    <w:multiLevelType w:val="hybridMultilevel"/>
    <w:tmpl w:val="DB3626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209477B"/>
    <w:multiLevelType w:val="hybridMultilevel"/>
    <w:tmpl w:val="FE187BF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53B2B54"/>
    <w:multiLevelType w:val="hybridMultilevel"/>
    <w:tmpl w:val="2BA026B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6"/>
  </w:num>
  <w:num w:numId="5">
    <w:abstractNumId w:val="7"/>
  </w:num>
  <w:num w:numId="6">
    <w:abstractNumId w:val="14"/>
  </w:num>
  <w:num w:numId="7">
    <w:abstractNumId w:val="9"/>
  </w:num>
  <w:num w:numId="8">
    <w:abstractNumId w:val="1"/>
  </w:num>
  <w:num w:numId="9">
    <w:abstractNumId w:val="12"/>
  </w:num>
  <w:num w:numId="10">
    <w:abstractNumId w:val="3"/>
  </w:num>
  <w:num w:numId="11">
    <w:abstractNumId w:val="13"/>
  </w:num>
  <w:num w:numId="12">
    <w:abstractNumId w:val="0"/>
  </w:num>
  <w:num w:numId="13">
    <w:abstractNumId w:val="5"/>
  </w:num>
  <w:num w:numId="14">
    <w:abstractNumId w:val="1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2B"/>
    <w:rsid w:val="000022A7"/>
    <w:rsid w:val="00002300"/>
    <w:rsid w:val="00004BE3"/>
    <w:rsid w:val="00004BF7"/>
    <w:rsid w:val="00004CA3"/>
    <w:rsid w:val="00005172"/>
    <w:rsid w:val="000056DE"/>
    <w:rsid w:val="00007BF9"/>
    <w:rsid w:val="0001122C"/>
    <w:rsid w:val="00011791"/>
    <w:rsid w:val="00012113"/>
    <w:rsid w:val="0001299A"/>
    <w:rsid w:val="00012B67"/>
    <w:rsid w:val="00014385"/>
    <w:rsid w:val="00015BAE"/>
    <w:rsid w:val="00017890"/>
    <w:rsid w:val="000206F4"/>
    <w:rsid w:val="00021C19"/>
    <w:rsid w:val="000222A5"/>
    <w:rsid w:val="00023784"/>
    <w:rsid w:val="00027033"/>
    <w:rsid w:val="000300C2"/>
    <w:rsid w:val="00033800"/>
    <w:rsid w:val="00033A78"/>
    <w:rsid w:val="0003499E"/>
    <w:rsid w:val="000352B4"/>
    <w:rsid w:val="000373F1"/>
    <w:rsid w:val="00037A0A"/>
    <w:rsid w:val="00037F01"/>
    <w:rsid w:val="00040D5E"/>
    <w:rsid w:val="000415C2"/>
    <w:rsid w:val="00041D6E"/>
    <w:rsid w:val="000421A9"/>
    <w:rsid w:val="00042E7E"/>
    <w:rsid w:val="00043C39"/>
    <w:rsid w:val="00046B65"/>
    <w:rsid w:val="00051038"/>
    <w:rsid w:val="00052578"/>
    <w:rsid w:val="000552E2"/>
    <w:rsid w:val="00057324"/>
    <w:rsid w:val="0005772C"/>
    <w:rsid w:val="00057E5F"/>
    <w:rsid w:val="00061D4E"/>
    <w:rsid w:val="00062223"/>
    <w:rsid w:val="00063723"/>
    <w:rsid w:val="000653E7"/>
    <w:rsid w:val="00067039"/>
    <w:rsid w:val="000673B6"/>
    <w:rsid w:val="00071A13"/>
    <w:rsid w:val="0007243C"/>
    <w:rsid w:val="00072C04"/>
    <w:rsid w:val="00073A8A"/>
    <w:rsid w:val="00073DFF"/>
    <w:rsid w:val="000743B7"/>
    <w:rsid w:val="000747A9"/>
    <w:rsid w:val="000762C3"/>
    <w:rsid w:val="00077B4C"/>
    <w:rsid w:val="00077B7F"/>
    <w:rsid w:val="000803DA"/>
    <w:rsid w:val="00080F14"/>
    <w:rsid w:val="0008362E"/>
    <w:rsid w:val="0008457A"/>
    <w:rsid w:val="00085386"/>
    <w:rsid w:val="00087236"/>
    <w:rsid w:val="00095DC5"/>
    <w:rsid w:val="00096350"/>
    <w:rsid w:val="000A08BA"/>
    <w:rsid w:val="000A0EDA"/>
    <w:rsid w:val="000A6581"/>
    <w:rsid w:val="000A6DB2"/>
    <w:rsid w:val="000A72BA"/>
    <w:rsid w:val="000B0548"/>
    <w:rsid w:val="000B0AC0"/>
    <w:rsid w:val="000B119C"/>
    <w:rsid w:val="000B1B66"/>
    <w:rsid w:val="000B21CF"/>
    <w:rsid w:val="000B2449"/>
    <w:rsid w:val="000B25F9"/>
    <w:rsid w:val="000B3CDF"/>
    <w:rsid w:val="000B5AC9"/>
    <w:rsid w:val="000C6B69"/>
    <w:rsid w:val="000C789B"/>
    <w:rsid w:val="000D0625"/>
    <w:rsid w:val="000D1250"/>
    <w:rsid w:val="000D24D7"/>
    <w:rsid w:val="000D2CAA"/>
    <w:rsid w:val="000D3B36"/>
    <w:rsid w:val="000D5B61"/>
    <w:rsid w:val="000D5C61"/>
    <w:rsid w:val="000D75CD"/>
    <w:rsid w:val="000D7E45"/>
    <w:rsid w:val="000E1A5A"/>
    <w:rsid w:val="000E476D"/>
    <w:rsid w:val="000E5ABA"/>
    <w:rsid w:val="000E6F3B"/>
    <w:rsid w:val="000F0385"/>
    <w:rsid w:val="000F09AA"/>
    <w:rsid w:val="000F1EC4"/>
    <w:rsid w:val="000F2389"/>
    <w:rsid w:val="000F387B"/>
    <w:rsid w:val="000F3AC7"/>
    <w:rsid w:val="000F4209"/>
    <w:rsid w:val="000F4917"/>
    <w:rsid w:val="000F5019"/>
    <w:rsid w:val="000F50A4"/>
    <w:rsid w:val="000F6EBD"/>
    <w:rsid w:val="00101803"/>
    <w:rsid w:val="001022BC"/>
    <w:rsid w:val="00102EF5"/>
    <w:rsid w:val="00103B2C"/>
    <w:rsid w:val="0010442F"/>
    <w:rsid w:val="00104974"/>
    <w:rsid w:val="0010568D"/>
    <w:rsid w:val="00106801"/>
    <w:rsid w:val="001104E4"/>
    <w:rsid w:val="00112E06"/>
    <w:rsid w:val="001130FB"/>
    <w:rsid w:val="00114088"/>
    <w:rsid w:val="00114459"/>
    <w:rsid w:val="00115B80"/>
    <w:rsid w:val="00116006"/>
    <w:rsid w:val="00116C93"/>
    <w:rsid w:val="00117E10"/>
    <w:rsid w:val="00120DCD"/>
    <w:rsid w:val="00121EB7"/>
    <w:rsid w:val="00122302"/>
    <w:rsid w:val="0012327E"/>
    <w:rsid w:val="00123878"/>
    <w:rsid w:val="00123934"/>
    <w:rsid w:val="0012399B"/>
    <w:rsid w:val="0012540D"/>
    <w:rsid w:val="00126938"/>
    <w:rsid w:val="00127307"/>
    <w:rsid w:val="00127892"/>
    <w:rsid w:val="001324D5"/>
    <w:rsid w:val="00135006"/>
    <w:rsid w:val="00135DBC"/>
    <w:rsid w:val="0014031D"/>
    <w:rsid w:val="001410D3"/>
    <w:rsid w:val="0014184C"/>
    <w:rsid w:val="00141F0A"/>
    <w:rsid w:val="00141F2F"/>
    <w:rsid w:val="00144E5A"/>
    <w:rsid w:val="0014500F"/>
    <w:rsid w:val="00147243"/>
    <w:rsid w:val="001473B8"/>
    <w:rsid w:val="001513A9"/>
    <w:rsid w:val="001518FD"/>
    <w:rsid w:val="001527E3"/>
    <w:rsid w:val="001532BC"/>
    <w:rsid w:val="001533C7"/>
    <w:rsid w:val="001533DC"/>
    <w:rsid w:val="001546C9"/>
    <w:rsid w:val="00157CBE"/>
    <w:rsid w:val="00157F8B"/>
    <w:rsid w:val="00161AEE"/>
    <w:rsid w:val="00162B3C"/>
    <w:rsid w:val="0016301A"/>
    <w:rsid w:val="00163CCF"/>
    <w:rsid w:val="001667ED"/>
    <w:rsid w:val="0016753E"/>
    <w:rsid w:val="00171468"/>
    <w:rsid w:val="0017383E"/>
    <w:rsid w:val="00175709"/>
    <w:rsid w:val="00176590"/>
    <w:rsid w:val="00176B1E"/>
    <w:rsid w:val="001803BE"/>
    <w:rsid w:val="00181F5C"/>
    <w:rsid w:val="00183B21"/>
    <w:rsid w:val="00184068"/>
    <w:rsid w:val="00184E2C"/>
    <w:rsid w:val="00187EBF"/>
    <w:rsid w:val="00191EB1"/>
    <w:rsid w:val="0019345D"/>
    <w:rsid w:val="00197134"/>
    <w:rsid w:val="00197435"/>
    <w:rsid w:val="001A156C"/>
    <w:rsid w:val="001A1A34"/>
    <w:rsid w:val="001A1D07"/>
    <w:rsid w:val="001A25C7"/>
    <w:rsid w:val="001A2CC0"/>
    <w:rsid w:val="001A2F4F"/>
    <w:rsid w:val="001A3E0F"/>
    <w:rsid w:val="001A3E43"/>
    <w:rsid w:val="001A503E"/>
    <w:rsid w:val="001A50D6"/>
    <w:rsid w:val="001A5713"/>
    <w:rsid w:val="001A633C"/>
    <w:rsid w:val="001A65C5"/>
    <w:rsid w:val="001A7237"/>
    <w:rsid w:val="001A7CDE"/>
    <w:rsid w:val="001B0691"/>
    <w:rsid w:val="001B3047"/>
    <w:rsid w:val="001B3764"/>
    <w:rsid w:val="001B723C"/>
    <w:rsid w:val="001C0EBF"/>
    <w:rsid w:val="001C3E66"/>
    <w:rsid w:val="001C7E16"/>
    <w:rsid w:val="001D0234"/>
    <w:rsid w:val="001D0E98"/>
    <w:rsid w:val="001D224C"/>
    <w:rsid w:val="001D48DB"/>
    <w:rsid w:val="001D5B10"/>
    <w:rsid w:val="001D7E62"/>
    <w:rsid w:val="001E1FB2"/>
    <w:rsid w:val="001E481E"/>
    <w:rsid w:val="001E5653"/>
    <w:rsid w:val="001E6262"/>
    <w:rsid w:val="001F1E82"/>
    <w:rsid w:val="001F2BEC"/>
    <w:rsid w:val="001F2C8F"/>
    <w:rsid w:val="001F30E7"/>
    <w:rsid w:val="001F3785"/>
    <w:rsid w:val="001F4334"/>
    <w:rsid w:val="001F4A7E"/>
    <w:rsid w:val="001F4AD2"/>
    <w:rsid w:val="001F50EF"/>
    <w:rsid w:val="001F63AA"/>
    <w:rsid w:val="001F668D"/>
    <w:rsid w:val="001F6835"/>
    <w:rsid w:val="001F7135"/>
    <w:rsid w:val="00200400"/>
    <w:rsid w:val="00201768"/>
    <w:rsid w:val="0020699D"/>
    <w:rsid w:val="00210040"/>
    <w:rsid w:val="002122FF"/>
    <w:rsid w:val="002127CE"/>
    <w:rsid w:val="002127D1"/>
    <w:rsid w:val="00212F66"/>
    <w:rsid w:val="00213464"/>
    <w:rsid w:val="00216973"/>
    <w:rsid w:val="002171F6"/>
    <w:rsid w:val="002222F6"/>
    <w:rsid w:val="00223DBB"/>
    <w:rsid w:val="00226C11"/>
    <w:rsid w:val="00234B97"/>
    <w:rsid w:val="00234E8A"/>
    <w:rsid w:val="002351A0"/>
    <w:rsid w:val="00236626"/>
    <w:rsid w:val="00236FB0"/>
    <w:rsid w:val="0024188A"/>
    <w:rsid w:val="002427A3"/>
    <w:rsid w:val="00243949"/>
    <w:rsid w:val="00244983"/>
    <w:rsid w:val="00245DC3"/>
    <w:rsid w:val="0024739E"/>
    <w:rsid w:val="00247670"/>
    <w:rsid w:val="00247BA3"/>
    <w:rsid w:val="00250437"/>
    <w:rsid w:val="002515D1"/>
    <w:rsid w:val="00251A96"/>
    <w:rsid w:val="0025323D"/>
    <w:rsid w:val="00253DD5"/>
    <w:rsid w:val="002540D8"/>
    <w:rsid w:val="00254744"/>
    <w:rsid w:val="002549B0"/>
    <w:rsid w:val="002569A9"/>
    <w:rsid w:val="0026223C"/>
    <w:rsid w:val="00262272"/>
    <w:rsid w:val="002634F1"/>
    <w:rsid w:val="00263A36"/>
    <w:rsid w:val="00263DA4"/>
    <w:rsid w:val="0026464D"/>
    <w:rsid w:val="00265C72"/>
    <w:rsid w:val="00265ECF"/>
    <w:rsid w:val="00266358"/>
    <w:rsid w:val="002667D7"/>
    <w:rsid w:val="002669FF"/>
    <w:rsid w:val="00266BEA"/>
    <w:rsid w:val="0026717A"/>
    <w:rsid w:val="002676BD"/>
    <w:rsid w:val="00272094"/>
    <w:rsid w:val="002739E8"/>
    <w:rsid w:val="00273C22"/>
    <w:rsid w:val="00275B6C"/>
    <w:rsid w:val="00275C72"/>
    <w:rsid w:val="00275FFE"/>
    <w:rsid w:val="00276FFD"/>
    <w:rsid w:val="00282D8E"/>
    <w:rsid w:val="0028387B"/>
    <w:rsid w:val="002846B6"/>
    <w:rsid w:val="00286F0E"/>
    <w:rsid w:val="002870DE"/>
    <w:rsid w:val="0029023D"/>
    <w:rsid w:val="00290E33"/>
    <w:rsid w:val="00291ECD"/>
    <w:rsid w:val="0029423D"/>
    <w:rsid w:val="00296666"/>
    <w:rsid w:val="002970AF"/>
    <w:rsid w:val="002A0FB9"/>
    <w:rsid w:val="002A225E"/>
    <w:rsid w:val="002A2883"/>
    <w:rsid w:val="002A407A"/>
    <w:rsid w:val="002A4098"/>
    <w:rsid w:val="002A50E7"/>
    <w:rsid w:val="002A53C2"/>
    <w:rsid w:val="002B0423"/>
    <w:rsid w:val="002B20E2"/>
    <w:rsid w:val="002B2371"/>
    <w:rsid w:val="002B3E49"/>
    <w:rsid w:val="002B6B31"/>
    <w:rsid w:val="002B7A43"/>
    <w:rsid w:val="002C0EEE"/>
    <w:rsid w:val="002C16AA"/>
    <w:rsid w:val="002C19C1"/>
    <w:rsid w:val="002C4CF0"/>
    <w:rsid w:val="002C672C"/>
    <w:rsid w:val="002C7BFD"/>
    <w:rsid w:val="002D270C"/>
    <w:rsid w:val="002D288E"/>
    <w:rsid w:val="002D30A6"/>
    <w:rsid w:val="002D4F74"/>
    <w:rsid w:val="002D5592"/>
    <w:rsid w:val="002D66EF"/>
    <w:rsid w:val="002E0B40"/>
    <w:rsid w:val="002E0CF7"/>
    <w:rsid w:val="002E1532"/>
    <w:rsid w:val="002E1669"/>
    <w:rsid w:val="002E3070"/>
    <w:rsid w:val="002E30C9"/>
    <w:rsid w:val="002E452A"/>
    <w:rsid w:val="002E63F1"/>
    <w:rsid w:val="002E732B"/>
    <w:rsid w:val="002F4065"/>
    <w:rsid w:val="002F5606"/>
    <w:rsid w:val="002F60B6"/>
    <w:rsid w:val="002F6277"/>
    <w:rsid w:val="002F7E69"/>
    <w:rsid w:val="002F7EF9"/>
    <w:rsid w:val="00300770"/>
    <w:rsid w:val="00301555"/>
    <w:rsid w:val="00301F67"/>
    <w:rsid w:val="00302774"/>
    <w:rsid w:val="00304225"/>
    <w:rsid w:val="00306641"/>
    <w:rsid w:val="003068D2"/>
    <w:rsid w:val="00312170"/>
    <w:rsid w:val="0031239E"/>
    <w:rsid w:val="00312A53"/>
    <w:rsid w:val="00312D49"/>
    <w:rsid w:val="00312EB1"/>
    <w:rsid w:val="00315CB0"/>
    <w:rsid w:val="00317E3D"/>
    <w:rsid w:val="00320D92"/>
    <w:rsid w:val="00321D29"/>
    <w:rsid w:val="00322631"/>
    <w:rsid w:val="00322C39"/>
    <w:rsid w:val="00325D76"/>
    <w:rsid w:val="00326426"/>
    <w:rsid w:val="00330F23"/>
    <w:rsid w:val="00331A02"/>
    <w:rsid w:val="00332BC9"/>
    <w:rsid w:val="00332E22"/>
    <w:rsid w:val="00333D4F"/>
    <w:rsid w:val="0033511B"/>
    <w:rsid w:val="003375DC"/>
    <w:rsid w:val="00337B53"/>
    <w:rsid w:val="00340152"/>
    <w:rsid w:val="003408FB"/>
    <w:rsid w:val="0034119B"/>
    <w:rsid w:val="00342065"/>
    <w:rsid w:val="00342A3A"/>
    <w:rsid w:val="0034565E"/>
    <w:rsid w:val="003461BD"/>
    <w:rsid w:val="0035087A"/>
    <w:rsid w:val="00353CBD"/>
    <w:rsid w:val="00354B9D"/>
    <w:rsid w:val="0035543D"/>
    <w:rsid w:val="003612F6"/>
    <w:rsid w:val="003614B8"/>
    <w:rsid w:val="0036518B"/>
    <w:rsid w:val="0036634C"/>
    <w:rsid w:val="0037026E"/>
    <w:rsid w:val="00370F56"/>
    <w:rsid w:val="003726E1"/>
    <w:rsid w:val="0037430E"/>
    <w:rsid w:val="003744DF"/>
    <w:rsid w:val="003747F1"/>
    <w:rsid w:val="0038374F"/>
    <w:rsid w:val="003874BF"/>
    <w:rsid w:val="00390F8F"/>
    <w:rsid w:val="00391BD8"/>
    <w:rsid w:val="00391D3F"/>
    <w:rsid w:val="003920FB"/>
    <w:rsid w:val="003932D6"/>
    <w:rsid w:val="00393652"/>
    <w:rsid w:val="00394992"/>
    <w:rsid w:val="0039505A"/>
    <w:rsid w:val="00396346"/>
    <w:rsid w:val="003A051C"/>
    <w:rsid w:val="003A0661"/>
    <w:rsid w:val="003A27B9"/>
    <w:rsid w:val="003A3BE0"/>
    <w:rsid w:val="003A5301"/>
    <w:rsid w:val="003A5C42"/>
    <w:rsid w:val="003A62BF"/>
    <w:rsid w:val="003B0352"/>
    <w:rsid w:val="003B037E"/>
    <w:rsid w:val="003B0622"/>
    <w:rsid w:val="003B19AE"/>
    <w:rsid w:val="003B3D8B"/>
    <w:rsid w:val="003B632B"/>
    <w:rsid w:val="003B6B24"/>
    <w:rsid w:val="003B6F85"/>
    <w:rsid w:val="003B720F"/>
    <w:rsid w:val="003C0C5D"/>
    <w:rsid w:val="003C17AF"/>
    <w:rsid w:val="003C186F"/>
    <w:rsid w:val="003C1BE8"/>
    <w:rsid w:val="003C2801"/>
    <w:rsid w:val="003C4E72"/>
    <w:rsid w:val="003C5AEF"/>
    <w:rsid w:val="003C620D"/>
    <w:rsid w:val="003C6C3F"/>
    <w:rsid w:val="003C724A"/>
    <w:rsid w:val="003D049D"/>
    <w:rsid w:val="003D1170"/>
    <w:rsid w:val="003D2A0B"/>
    <w:rsid w:val="003D353F"/>
    <w:rsid w:val="003D3EE4"/>
    <w:rsid w:val="003D4657"/>
    <w:rsid w:val="003D4BA4"/>
    <w:rsid w:val="003D4BF6"/>
    <w:rsid w:val="003D4D75"/>
    <w:rsid w:val="003D514B"/>
    <w:rsid w:val="003D5397"/>
    <w:rsid w:val="003D5649"/>
    <w:rsid w:val="003D7D3B"/>
    <w:rsid w:val="003E083A"/>
    <w:rsid w:val="003E1DB5"/>
    <w:rsid w:val="003E293F"/>
    <w:rsid w:val="003E33FF"/>
    <w:rsid w:val="003E35A0"/>
    <w:rsid w:val="003E3C44"/>
    <w:rsid w:val="003E3EB4"/>
    <w:rsid w:val="003E3FDD"/>
    <w:rsid w:val="003E49D4"/>
    <w:rsid w:val="003E512B"/>
    <w:rsid w:val="003E5D4D"/>
    <w:rsid w:val="003E5E24"/>
    <w:rsid w:val="003E6288"/>
    <w:rsid w:val="003E6CFB"/>
    <w:rsid w:val="003F07EE"/>
    <w:rsid w:val="003F0B7E"/>
    <w:rsid w:val="003F0EDE"/>
    <w:rsid w:val="003F1259"/>
    <w:rsid w:val="003F2987"/>
    <w:rsid w:val="003F5167"/>
    <w:rsid w:val="003F5612"/>
    <w:rsid w:val="003F6A5F"/>
    <w:rsid w:val="003F6A89"/>
    <w:rsid w:val="00402E63"/>
    <w:rsid w:val="00403D87"/>
    <w:rsid w:val="004041F5"/>
    <w:rsid w:val="00405588"/>
    <w:rsid w:val="004055EE"/>
    <w:rsid w:val="00406554"/>
    <w:rsid w:val="00407F58"/>
    <w:rsid w:val="004127E6"/>
    <w:rsid w:val="004129D3"/>
    <w:rsid w:val="00413881"/>
    <w:rsid w:val="00414839"/>
    <w:rsid w:val="00414912"/>
    <w:rsid w:val="004167BB"/>
    <w:rsid w:val="00417326"/>
    <w:rsid w:val="00417D75"/>
    <w:rsid w:val="00420736"/>
    <w:rsid w:val="00421389"/>
    <w:rsid w:val="0042267C"/>
    <w:rsid w:val="0042340E"/>
    <w:rsid w:val="0043299D"/>
    <w:rsid w:val="00432C1D"/>
    <w:rsid w:val="00434350"/>
    <w:rsid w:val="00435DD8"/>
    <w:rsid w:val="0043788D"/>
    <w:rsid w:val="00440059"/>
    <w:rsid w:val="0044051F"/>
    <w:rsid w:val="004405AB"/>
    <w:rsid w:val="004410BB"/>
    <w:rsid w:val="0044264D"/>
    <w:rsid w:val="00442D9F"/>
    <w:rsid w:val="00443AF2"/>
    <w:rsid w:val="00444814"/>
    <w:rsid w:val="00444CD7"/>
    <w:rsid w:val="00445E8D"/>
    <w:rsid w:val="00450520"/>
    <w:rsid w:val="00450606"/>
    <w:rsid w:val="00450FC6"/>
    <w:rsid w:val="0045113F"/>
    <w:rsid w:val="00451EEA"/>
    <w:rsid w:val="00456315"/>
    <w:rsid w:val="00457225"/>
    <w:rsid w:val="00457621"/>
    <w:rsid w:val="00460941"/>
    <w:rsid w:val="00460D0D"/>
    <w:rsid w:val="0046121C"/>
    <w:rsid w:val="00461433"/>
    <w:rsid w:val="00463915"/>
    <w:rsid w:val="004642E7"/>
    <w:rsid w:val="00465213"/>
    <w:rsid w:val="00471002"/>
    <w:rsid w:val="0047216B"/>
    <w:rsid w:val="00472289"/>
    <w:rsid w:val="00473630"/>
    <w:rsid w:val="00474D7E"/>
    <w:rsid w:val="004759A5"/>
    <w:rsid w:val="00476376"/>
    <w:rsid w:val="004770F1"/>
    <w:rsid w:val="00477725"/>
    <w:rsid w:val="0047778D"/>
    <w:rsid w:val="00477B91"/>
    <w:rsid w:val="00477F83"/>
    <w:rsid w:val="0048071C"/>
    <w:rsid w:val="00480E53"/>
    <w:rsid w:val="004821B7"/>
    <w:rsid w:val="004824DB"/>
    <w:rsid w:val="00483C7A"/>
    <w:rsid w:val="00484A42"/>
    <w:rsid w:val="00485372"/>
    <w:rsid w:val="00485811"/>
    <w:rsid w:val="004875F7"/>
    <w:rsid w:val="00490739"/>
    <w:rsid w:val="0049135C"/>
    <w:rsid w:val="00491484"/>
    <w:rsid w:val="004919DD"/>
    <w:rsid w:val="004920AE"/>
    <w:rsid w:val="0049213B"/>
    <w:rsid w:val="0049218A"/>
    <w:rsid w:val="004921A6"/>
    <w:rsid w:val="00492A5B"/>
    <w:rsid w:val="0049544D"/>
    <w:rsid w:val="0049549E"/>
    <w:rsid w:val="00495A9F"/>
    <w:rsid w:val="00496B48"/>
    <w:rsid w:val="00497D65"/>
    <w:rsid w:val="00497E19"/>
    <w:rsid w:val="004A0F1A"/>
    <w:rsid w:val="004A19D1"/>
    <w:rsid w:val="004A3027"/>
    <w:rsid w:val="004A309A"/>
    <w:rsid w:val="004A3B4B"/>
    <w:rsid w:val="004A7B51"/>
    <w:rsid w:val="004B102C"/>
    <w:rsid w:val="004B512D"/>
    <w:rsid w:val="004B5CB6"/>
    <w:rsid w:val="004B6438"/>
    <w:rsid w:val="004C0E6D"/>
    <w:rsid w:val="004C465D"/>
    <w:rsid w:val="004C70BD"/>
    <w:rsid w:val="004C75FC"/>
    <w:rsid w:val="004D0234"/>
    <w:rsid w:val="004D0247"/>
    <w:rsid w:val="004D0801"/>
    <w:rsid w:val="004D0D54"/>
    <w:rsid w:val="004D0E27"/>
    <w:rsid w:val="004D1C78"/>
    <w:rsid w:val="004D2A97"/>
    <w:rsid w:val="004D2E6B"/>
    <w:rsid w:val="004D3C41"/>
    <w:rsid w:val="004D3CD7"/>
    <w:rsid w:val="004D52D6"/>
    <w:rsid w:val="004D5525"/>
    <w:rsid w:val="004D562D"/>
    <w:rsid w:val="004D5CB3"/>
    <w:rsid w:val="004D5CBF"/>
    <w:rsid w:val="004D7ABD"/>
    <w:rsid w:val="004E117D"/>
    <w:rsid w:val="004E18F8"/>
    <w:rsid w:val="004E220C"/>
    <w:rsid w:val="004E289D"/>
    <w:rsid w:val="004E3F56"/>
    <w:rsid w:val="004E3F72"/>
    <w:rsid w:val="004E555F"/>
    <w:rsid w:val="004E6C61"/>
    <w:rsid w:val="004F0669"/>
    <w:rsid w:val="004F17AF"/>
    <w:rsid w:val="004F2DDA"/>
    <w:rsid w:val="004F6556"/>
    <w:rsid w:val="004F70C6"/>
    <w:rsid w:val="00500C6B"/>
    <w:rsid w:val="00505750"/>
    <w:rsid w:val="00505C8D"/>
    <w:rsid w:val="00506BF3"/>
    <w:rsid w:val="00507572"/>
    <w:rsid w:val="005110E4"/>
    <w:rsid w:val="00513024"/>
    <w:rsid w:val="00516F1E"/>
    <w:rsid w:val="00517884"/>
    <w:rsid w:val="005200FB"/>
    <w:rsid w:val="005206D7"/>
    <w:rsid w:val="00521427"/>
    <w:rsid w:val="00521485"/>
    <w:rsid w:val="005216C3"/>
    <w:rsid w:val="005239E5"/>
    <w:rsid w:val="005265EC"/>
    <w:rsid w:val="005268E4"/>
    <w:rsid w:val="00526D10"/>
    <w:rsid w:val="00526D94"/>
    <w:rsid w:val="00527260"/>
    <w:rsid w:val="0053071C"/>
    <w:rsid w:val="00530B88"/>
    <w:rsid w:val="00530CC1"/>
    <w:rsid w:val="00533B1C"/>
    <w:rsid w:val="0053578B"/>
    <w:rsid w:val="0053669F"/>
    <w:rsid w:val="00536726"/>
    <w:rsid w:val="005378B1"/>
    <w:rsid w:val="00540EB3"/>
    <w:rsid w:val="00542585"/>
    <w:rsid w:val="0054316E"/>
    <w:rsid w:val="00544321"/>
    <w:rsid w:val="00545404"/>
    <w:rsid w:val="005455CA"/>
    <w:rsid w:val="00547B69"/>
    <w:rsid w:val="00553823"/>
    <w:rsid w:val="005549FE"/>
    <w:rsid w:val="00554C0B"/>
    <w:rsid w:val="00555BDA"/>
    <w:rsid w:val="005568AB"/>
    <w:rsid w:val="00560DC0"/>
    <w:rsid w:val="0056300B"/>
    <w:rsid w:val="00563184"/>
    <w:rsid w:val="00565708"/>
    <w:rsid w:val="00566BD9"/>
    <w:rsid w:val="005672CD"/>
    <w:rsid w:val="00567F60"/>
    <w:rsid w:val="00571451"/>
    <w:rsid w:val="00572677"/>
    <w:rsid w:val="00573388"/>
    <w:rsid w:val="0057352F"/>
    <w:rsid w:val="00573CC2"/>
    <w:rsid w:val="005776BB"/>
    <w:rsid w:val="00580465"/>
    <w:rsid w:val="00580D28"/>
    <w:rsid w:val="00582285"/>
    <w:rsid w:val="00583951"/>
    <w:rsid w:val="00584564"/>
    <w:rsid w:val="00584F59"/>
    <w:rsid w:val="0058585F"/>
    <w:rsid w:val="00587698"/>
    <w:rsid w:val="0059338C"/>
    <w:rsid w:val="005943D6"/>
    <w:rsid w:val="00594D45"/>
    <w:rsid w:val="0059524A"/>
    <w:rsid w:val="00595E1C"/>
    <w:rsid w:val="00595E53"/>
    <w:rsid w:val="00596736"/>
    <w:rsid w:val="005979B2"/>
    <w:rsid w:val="005A102B"/>
    <w:rsid w:val="005A1383"/>
    <w:rsid w:val="005A138A"/>
    <w:rsid w:val="005A2F3C"/>
    <w:rsid w:val="005A52DD"/>
    <w:rsid w:val="005A6770"/>
    <w:rsid w:val="005A735E"/>
    <w:rsid w:val="005A755B"/>
    <w:rsid w:val="005A7880"/>
    <w:rsid w:val="005B103D"/>
    <w:rsid w:val="005B129C"/>
    <w:rsid w:val="005B1AF1"/>
    <w:rsid w:val="005B3275"/>
    <w:rsid w:val="005B4786"/>
    <w:rsid w:val="005B48EF"/>
    <w:rsid w:val="005B4F47"/>
    <w:rsid w:val="005B5BD7"/>
    <w:rsid w:val="005B6229"/>
    <w:rsid w:val="005C1BAF"/>
    <w:rsid w:val="005C1E30"/>
    <w:rsid w:val="005C1E56"/>
    <w:rsid w:val="005C2C9D"/>
    <w:rsid w:val="005C335F"/>
    <w:rsid w:val="005C4488"/>
    <w:rsid w:val="005C52AD"/>
    <w:rsid w:val="005C61A2"/>
    <w:rsid w:val="005C6FBE"/>
    <w:rsid w:val="005D08F1"/>
    <w:rsid w:val="005D1676"/>
    <w:rsid w:val="005D18C9"/>
    <w:rsid w:val="005D1A29"/>
    <w:rsid w:val="005D1E21"/>
    <w:rsid w:val="005D214D"/>
    <w:rsid w:val="005E19B1"/>
    <w:rsid w:val="005E1B40"/>
    <w:rsid w:val="005E26E5"/>
    <w:rsid w:val="005E375E"/>
    <w:rsid w:val="005E38B7"/>
    <w:rsid w:val="005E3CC5"/>
    <w:rsid w:val="005F14E1"/>
    <w:rsid w:val="005F1BEA"/>
    <w:rsid w:val="005F2C47"/>
    <w:rsid w:val="005F43B2"/>
    <w:rsid w:val="005F47B7"/>
    <w:rsid w:val="005F493D"/>
    <w:rsid w:val="005F4AAD"/>
    <w:rsid w:val="005F5079"/>
    <w:rsid w:val="005F57E7"/>
    <w:rsid w:val="005F69C0"/>
    <w:rsid w:val="006026F8"/>
    <w:rsid w:val="00603956"/>
    <w:rsid w:val="00605F09"/>
    <w:rsid w:val="0060713D"/>
    <w:rsid w:val="00610E6C"/>
    <w:rsid w:val="0061216F"/>
    <w:rsid w:val="006121D4"/>
    <w:rsid w:val="00613848"/>
    <w:rsid w:val="00614210"/>
    <w:rsid w:val="00614835"/>
    <w:rsid w:val="0061581B"/>
    <w:rsid w:val="00615DC1"/>
    <w:rsid w:val="00617672"/>
    <w:rsid w:val="006176B8"/>
    <w:rsid w:val="00617D14"/>
    <w:rsid w:val="0062012B"/>
    <w:rsid w:val="006236A4"/>
    <w:rsid w:val="00624679"/>
    <w:rsid w:val="00624898"/>
    <w:rsid w:val="00624DFE"/>
    <w:rsid w:val="00626103"/>
    <w:rsid w:val="0062682F"/>
    <w:rsid w:val="00632644"/>
    <w:rsid w:val="00632798"/>
    <w:rsid w:val="00634936"/>
    <w:rsid w:val="006362D6"/>
    <w:rsid w:val="006369E2"/>
    <w:rsid w:val="00636A4A"/>
    <w:rsid w:val="00636D6F"/>
    <w:rsid w:val="006370BE"/>
    <w:rsid w:val="00640F5E"/>
    <w:rsid w:val="00641764"/>
    <w:rsid w:val="00641859"/>
    <w:rsid w:val="00643C9B"/>
    <w:rsid w:val="0064474F"/>
    <w:rsid w:val="0064708E"/>
    <w:rsid w:val="006479B3"/>
    <w:rsid w:val="00647D99"/>
    <w:rsid w:val="00647FC0"/>
    <w:rsid w:val="006501A2"/>
    <w:rsid w:val="00650970"/>
    <w:rsid w:val="00651334"/>
    <w:rsid w:val="0065366C"/>
    <w:rsid w:val="00653A32"/>
    <w:rsid w:val="00655803"/>
    <w:rsid w:val="00655A1E"/>
    <w:rsid w:val="006603AC"/>
    <w:rsid w:val="00660954"/>
    <w:rsid w:val="00663407"/>
    <w:rsid w:val="00663DCF"/>
    <w:rsid w:val="006642BB"/>
    <w:rsid w:val="006662C5"/>
    <w:rsid w:val="00666A47"/>
    <w:rsid w:val="00672C34"/>
    <w:rsid w:val="0067368F"/>
    <w:rsid w:val="00673E96"/>
    <w:rsid w:val="00677ADA"/>
    <w:rsid w:val="00677B01"/>
    <w:rsid w:val="0068026F"/>
    <w:rsid w:val="00684004"/>
    <w:rsid w:val="0068405E"/>
    <w:rsid w:val="006850DD"/>
    <w:rsid w:val="00690B90"/>
    <w:rsid w:val="00691E7E"/>
    <w:rsid w:val="006927A5"/>
    <w:rsid w:val="00692A2C"/>
    <w:rsid w:val="00694315"/>
    <w:rsid w:val="00694ABC"/>
    <w:rsid w:val="00694C16"/>
    <w:rsid w:val="00694C54"/>
    <w:rsid w:val="00695005"/>
    <w:rsid w:val="00696746"/>
    <w:rsid w:val="006A03AB"/>
    <w:rsid w:val="006A22DD"/>
    <w:rsid w:val="006A37A7"/>
    <w:rsid w:val="006A3F3C"/>
    <w:rsid w:val="006A7099"/>
    <w:rsid w:val="006B344A"/>
    <w:rsid w:val="006B365C"/>
    <w:rsid w:val="006B3B7F"/>
    <w:rsid w:val="006B6E29"/>
    <w:rsid w:val="006B75AC"/>
    <w:rsid w:val="006B77FA"/>
    <w:rsid w:val="006C08D3"/>
    <w:rsid w:val="006C142C"/>
    <w:rsid w:val="006C2BF6"/>
    <w:rsid w:val="006C2FDF"/>
    <w:rsid w:val="006C322E"/>
    <w:rsid w:val="006C3678"/>
    <w:rsid w:val="006C7761"/>
    <w:rsid w:val="006D0DB7"/>
    <w:rsid w:val="006D1931"/>
    <w:rsid w:val="006D26E1"/>
    <w:rsid w:val="006D2E9D"/>
    <w:rsid w:val="006D60A3"/>
    <w:rsid w:val="006D67CC"/>
    <w:rsid w:val="006E201D"/>
    <w:rsid w:val="006E2AC2"/>
    <w:rsid w:val="006E2BC3"/>
    <w:rsid w:val="006E2DDC"/>
    <w:rsid w:val="006E4065"/>
    <w:rsid w:val="006E4555"/>
    <w:rsid w:val="006E4E9A"/>
    <w:rsid w:val="006E6EF5"/>
    <w:rsid w:val="006E6F88"/>
    <w:rsid w:val="006E759D"/>
    <w:rsid w:val="006F05AA"/>
    <w:rsid w:val="006F1B45"/>
    <w:rsid w:val="006F2768"/>
    <w:rsid w:val="006F3DD6"/>
    <w:rsid w:val="006F4447"/>
    <w:rsid w:val="006F46F1"/>
    <w:rsid w:val="006F5548"/>
    <w:rsid w:val="006F5A3D"/>
    <w:rsid w:val="006F6446"/>
    <w:rsid w:val="006F6B3E"/>
    <w:rsid w:val="006F7494"/>
    <w:rsid w:val="00701FEB"/>
    <w:rsid w:val="00705A25"/>
    <w:rsid w:val="00705BEA"/>
    <w:rsid w:val="00707895"/>
    <w:rsid w:val="00710899"/>
    <w:rsid w:val="007111CC"/>
    <w:rsid w:val="0071252F"/>
    <w:rsid w:val="007126C0"/>
    <w:rsid w:val="0071337F"/>
    <w:rsid w:val="007135C5"/>
    <w:rsid w:val="007145F8"/>
    <w:rsid w:val="00714C4E"/>
    <w:rsid w:val="00715CA2"/>
    <w:rsid w:val="00716FA6"/>
    <w:rsid w:val="007237EA"/>
    <w:rsid w:val="00727126"/>
    <w:rsid w:val="007273EF"/>
    <w:rsid w:val="007275D3"/>
    <w:rsid w:val="00731555"/>
    <w:rsid w:val="007328D1"/>
    <w:rsid w:val="00732E1A"/>
    <w:rsid w:val="007334AB"/>
    <w:rsid w:val="00733EDF"/>
    <w:rsid w:val="007355A6"/>
    <w:rsid w:val="00735B0D"/>
    <w:rsid w:val="00736022"/>
    <w:rsid w:val="00736B4B"/>
    <w:rsid w:val="00741B18"/>
    <w:rsid w:val="007433AC"/>
    <w:rsid w:val="00743F51"/>
    <w:rsid w:val="00745607"/>
    <w:rsid w:val="00745D53"/>
    <w:rsid w:val="00746D21"/>
    <w:rsid w:val="00750B6D"/>
    <w:rsid w:val="0075163A"/>
    <w:rsid w:val="00753317"/>
    <w:rsid w:val="00753DEA"/>
    <w:rsid w:val="00753E57"/>
    <w:rsid w:val="007575B8"/>
    <w:rsid w:val="00757965"/>
    <w:rsid w:val="007627B7"/>
    <w:rsid w:val="00763956"/>
    <w:rsid w:val="0076460C"/>
    <w:rsid w:val="00764772"/>
    <w:rsid w:val="007654DA"/>
    <w:rsid w:val="00766C89"/>
    <w:rsid w:val="00770441"/>
    <w:rsid w:val="00770468"/>
    <w:rsid w:val="00775DC3"/>
    <w:rsid w:val="00776FE3"/>
    <w:rsid w:val="00777916"/>
    <w:rsid w:val="00781526"/>
    <w:rsid w:val="007825E9"/>
    <w:rsid w:val="00782610"/>
    <w:rsid w:val="00782A95"/>
    <w:rsid w:val="007831C1"/>
    <w:rsid w:val="00784E4D"/>
    <w:rsid w:val="00791E54"/>
    <w:rsid w:val="0079301A"/>
    <w:rsid w:val="007936A8"/>
    <w:rsid w:val="00793A6D"/>
    <w:rsid w:val="00793BD4"/>
    <w:rsid w:val="00793FA3"/>
    <w:rsid w:val="007945DD"/>
    <w:rsid w:val="00796514"/>
    <w:rsid w:val="00796F41"/>
    <w:rsid w:val="00797AB7"/>
    <w:rsid w:val="007A01BF"/>
    <w:rsid w:val="007A5044"/>
    <w:rsid w:val="007A602C"/>
    <w:rsid w:val="007A6242"/>
    <w:rsid w:val="007A69F8"/>
    <w:rsid w:val="007A6E24"/>
    <w:rsid w:val="007B0A1A"/>
    <w:rsid w:val="007B1735"/>
    <w:rsid w:val="007B2B6D"/>
    <w:rsid w:val="007B33B7"/>
    <w:rsid w:val="007B398D"/>
    <w:rsid w:val="007B43CC"/>
    <w:rsid w:val="007B4655"/>
    <w:rsid w:val="007B682B"/>
    <w:rsid w:val="007B6DAF"/>
    <w:rsid w:val="007C11CB"/>
    <w:rsid w:val="007C4ED4"/>
    <w:rsid w:val="007C5961"/>
    <w:rsid w:val="007D101B"/>
    <w:rsid w:val="007D1633"/>
    <w:rsid w:val="007D2352"/>
    <w:rsid w:val="007D2680"/>
    <w:rsid w:val="007D29FD"/>
    <w:rsid w:val="007D3363"/>
    <w:rsid w:val="007D47A3"/>
    <w:rsid w:val="007D5A05"/>
    <w:rsid w:val="007D5F8C"/>
    <w:rsid w:val="007D70D0"/>
    <w:rsid w:val="007E07AE"/>
    <w:rsid w:val="007E0A27"/>
    <w:rsid w:val="007E1912"/>
    <w:rsid w:val="007E1F3B"/>
    <w:rsid w:val="007E2283"/>
    <w:rsid w:val="007E2586"/>
    <w:rsid w:val="007E4775"/>
    <w:rsid w:val="007E5D35"/>
    <w:rsid w:val="007E629F"/>
    <w:rsid w:val="007E79D7"/>
    <w:rsid w:val="007F139F"/>
    <w:rsid w:val="007F1BAD"/>
    <w:rsid w:val="007F2079"/>
    <w:rsid w:val="007F4CB5"/>
    <w:rsid w:val="007F4E31"/>
    <w:rsid w:val="007F5B75"/>
    <w:rsid w:val="007F6C2C"/>
    <w:rsid w:val="007F6D39"/>
    <w:rsid w:val="007F79CD"/>
    <w:rsid w:val="007F79F1"/>
    <w:rsid w:val="008002F6"/>
    <w:rsid w:val="00801062"/>
    <w:rsid w:val="00801F3C"/>
    <w:rsid w:val="008020E7"/>
    <w:rsid w:val="00803E96"/>
    <w:rsid w:val="0080443D"/>
    <w:rsid w:val="008061EC"/>
    <w:rsid w:val="00811174"/>
    <w:rsid w:val="00811B49"/>
    <w:rsid w:val="00813F9F"/>
    <w:rsid w:val="00814786"/>
    <w:rsid w:val="00814DCC"/>
    <w:rsid w:val="00815D0F"/>
    <w:rsid w:val="00815E48"/>
    <w:rsid w:val="008160C8"/>
    <w:rsid w:val="00816811"/>
    <w:rsid w:val="00822041"/>
    <w:rsid w:val="00822759"/>
    <w:rsid w:val="00824DF6"/>
    <w:rsid w:val="00825C99"/>
    <w:rsid w:val="00827B8E"/>
    <w:rsid w:val="008327BE"/>
    <w:rsid w:val="00836563"/>
    <w:rsid w:val="00836759"/>
    <w:rsid w:val="00837F1E"/>
    <w:rsid w:val="00840EBB"/>
    <w:rsid w:val="00842C8F"/>
    <w:rsid w:val="008436F7"/>
    <w:rsid w:val="00843C5C"/>
    <w:rsid w:val="008444B0"/>
    <w:rsid w:val="0084571A"/>
    <w:rsid w:val="00846200"/>
    <w:rsid w:val="0085003A"/>
    <w:rsid w:val="00852C4B"/>
    <w:rsid w:val="00854918"/>
    <w:rsid w:val="008551BE"/>
    <w:rsid w:val="008552D6"/>
    <w:rsid w:val="0085655A"/>
    <w:rsid w:val="00857AB0"/>
    <w:rsid w:val="008610FE"/>
    <w:rsid w:val="008617F3"/>
    <w:rsid w:val="00861A3B"/>
    <w:rsid w:val="00863261"/>
    <w:rsid w:val="00864639"/>
    <w:rsid w:val="008663EB"/>
    <w:rsid w:val="00867620"/>
    <w:rsid w:val="008703FF"/>
    <w:rsid w:val="00870881"/>
    <w:rsid w:val="0087125A"/>
    <w:rsid w:val="00872355"/>
    <w:rsid w:val="00872CB5"/>
    <w:rsid w:val="008738A0"/>
    <w:rsid w:val="00875B0E"/>
    <w:rsid w:val="00875ED5"/>
    <w:rsid w:val="008777DB"/>
    <w:rsid w:val="00880B5D"/>
    <w:rsid w:val="00880C14"/>
    <w:rsid w:val="008828FB"/>
    <w:rsid w:val="00883915"/>
    <w:rsid w:val="008864FB"/>
    <w:rsid w:val="008947F5"/>
    <w:rsid w:val="00894C91"/>
    <w:rsid w:val="008A299E"/>
    <w:rsid w:val="008A3887"/>
    <w:rsid w:val="008A3B8C"/>
    <w:rsid w:val="008A44E1"/>
    <w:rsid w:val="008A6C7F"/>
    <w:rsid w:val="008A7B7E"/>
    <w:rsid w:val="008B15D8"/>
    <w:rsid w:val="008B1D8F"/>
    <w:rsid w:val="008B22E8"/>
    <w:rsid w:val="008B2AAF"/>
    <w:rsid w:val="008B33A7"/>
    <w:rsid w:val="008B3B5E"/>
    <w:rsid w:val="008B4CFE"/>
    <w:rsid w:val="008B58F8"/>
    <w:rsid w:val="008B625F"/>
    <w:rsid w:val="008C05C3"/>
    <w:rsid w:val="008C1196"/>
    <w:rsid w:val="008C1F7C"/>
    <w:rsid w:val="008C27CE"/>
    <w:rsid w:val="008C4763"/>
    <w:rsid w:val="008C5E4E"/>
    <w:rsid w:val="008C626F"/>
    <w:rsid w:val="008C677D"/>
    <w:rsid w:val="008C6E0A"/>
    <w:rsid w:val="008D00D2"/>
    <w:rsid w:val="008D21DE"/>
    <w:rsid w:val="008D351A"/>
    <w:rsid w:val="008D3CA5"/>
    <w:rsid w:val="008D5FB8"/>
    <w:rsid w:val="008D7A28"/>
    <w:rsid w:val="008E0517"/>
    <w:rsid w:val="008E1A1B"/>
    <w:rsid w:val="008E2689"/>
    <w:rsid w:val="008E33A1"/>
    <w:rsid w:val="008E4092"/>
    <w:rsid w:val="008F0A73"/>
    <w:rsid w:val="008F11C8"/>
    <w:rsid w:val="008F29A1"/>
    <w:rsid w:val="008F2AB2"/>
    <w:rsid w:val="008F3DF3"/>
    <w:rsid w:val="008F66E7"/>
    <w:rsid w:val="0090300F"/>
    <w:rsid w:val="00903DE5"/>
    <w:rsid w:val="00905FCC"/>
    <w:rsid w:val="009061FE"/>
    <w:rsid w:val="00906BDB"/>
    <w:rsid w:val="00910EAA"/>
    <w:rsid w:val="009129F1"/>
    <w:rsid w:val="00913ACC"/>
    <w:rsid w:val="00913BEB"/>
    <w:rsid w:val="00920965"/>
    <w:rsid w:val="009216B6"/>
    <w:rsid w:val="009231D3"/>
    <w:rsid w:val="00924945"/>
    <w:rsid w:val="00924D28"/>
    <w:rsid w:val="00924D62"/>
    <w:rsid w:val="0092593F"/>
    <w:rsid w:val="00930098"/>
    <w:rsid w:val="009332D3"/>
    <w:rsid w:val="009346D0"/>
    <w:rsid w:val="00935328"/>
    <w:rsid w:val="00935401"/>
    <w:rsid w:val="00936B4D"/>
    <w:rsid w:val="00936D85"/>
    <w:rsid w:val="009403CB"/>
    <w:rsid w:val="00940E5B"/>
    <w:rsid w:val="00941445"/>
    <w:rsid w:val="00944092"/>
    <w:rsid w:val="00946299"/>
    <w:rsid w:val="0094638F"/>
    <w:rsid w:val="009466A4"/>
    <w:rsid w:val="00946F37"/>
    <w:rsid w:val="00947330"/>
    <w:rsid w:val="00953D24"/>
    <w:rsid w:val="00955021"/>
    <w:rsid w:val="00955B70"/>
    <w:rsid w:val="0095662D"/>
    <w:rsid w:val="00957769"/>
    <w:rsid w:val="00957E32"/>
    <w:rsid w:val="009615E6"/>
    <w:rsid w:val="00961D34"/>
    <w:rsid w:val="009630F6"/>
    <w:rsid w:val="009643C6"/>
    <w:rsid w:val="00971726"/>
    <w:rsid w:val="00971D6F"/>
    <w:rsid w:val="00972DD8"/>
    <w:rsid w:val="00973EE1"/>
    <w:rsid w:val="0097494A"/>
    <w:rsid w:val="00975A2D"/>
    <w:rsid w:val="00975FC3"/>
    <w:rsid w:val="009762C3"/>
    <w:rsid w:val="0097785F"/>
    <w:rsid w:val="009809FC"/>
    <w:rsid w:val="0098299E"/>
    <w:rsid w:val="00982AA4"/>
    <w:rsid w:val="00982E58"/>
    <w:rsid w:val="00982FBA"/>
    <w:rsid w:val="0098487C"/>
    <w:rsid w:val="00984C2B"/>
    <w:rsid w:val="00984FFB"/>
    <w:rsid w:val="00985E6B"/>
    <w:rsid w:val="00986267"/>
    <w:rsid w:val="00986C25"/>
    <w:rsid w:val="009905F1"/>
    <w:rsid w:val="00991024"/>
    <w:rsid w:val="00993DFA"/>
    <w:rsid w:val="00993E22"/>
    <w:rsid w:val="00997E70"/>
    <w:rsid w:val="009A1C72"/>
    <w:rsid w:val="009A1DFB"/>
    <w:rsid w:val="009A3154"/>
    <w:rsid w:val="009A341F"/>
    <w:rsid w:val="009A34E5"/>
    <w:rsid w:val="009A389D"/>
    <w:rsid w:val="009A3BFF"/>
    <w:rsid w:val="009A4229"/>
    <w:rsid w:val="009A647E"/>
    <w:rsid w:val="009A6621"/>
    <w:rsid w:val="009B067C"/>
    <w:rsid w:val="009B13A0"/>
    <w:rsid w:val="009B2C8D"/>
    <w:rsid w:val="009B2F08"/>
    <w:rsid w:val="009B371B"/>
    <w:rsid w:val="009B4B46"/>
    <w:rsid w:val="009B6252"/>
    <w:rsid w:val="009B7CBC"/>
    <w:rsid w:val="009C0F77"/>
    <w:rsid w:val="009C36F3"/>
    <w:rsid w:val="009C41D8"/>
    <w:rsid w:val="009C44C5"/>
    <w:rsid w:val="009C48C9"/>
    <w:rsid w:val="009D4A03"/>
    <w:rsid w:val="009D710A"/>
    <w:rsid w:val="009D74BC"/>
    <w:rsid w:val="009E0CAE"/>
    <w:rsid w:val="009E269C"/>
    <w:rsid w:val="009E2750"/>
    <w:rsid w:val="009E27B4"/>
    <w:rsid w:val="009E41F3"/>
    <w:rsid w:val="009E42F7"/>
    <w:rsid w:val="009E4CC9"/>
    <w:rsid w:val="009E53C6"/>
    <w:rsid w:val="009E6B01"/>
    <w:rsid w:val="009F5E5D"/>
    <w:rsid w:val="009F73FD"/>
    <w:rsid w:val="009F77A2"/>
    <w:rsid w:val="00A00F54"/>
    <w:rsid w:val="00A01528"/>
    <w:rsid w:val="00A047C6"/>
    <w:rsid w:val="00A058D9"/>
    <w:rsid w:val="00A06C04"/>
    <w:rsid w:val="00A06D49"/>
    <w:rsid w:val="00A07987"/>
    <w:rsid w:val="00A108BA"/>
    <w:rsid w:val="00A110EF"/>
    <w:rsid w:val="00A1291F"/>
    <w:rsid w:val="00A12C1B"/>
    <w:rsid w:val="00A13133"/>
    <w:rsid w:val="00A13153"/>
    <w:rsid w:val="00A1387C"/>
    <w:rsid w:val="00A13EAB"/>
    <w:rsid w:val="00A14CE0"/>
    <w:rsid w:val="00A15244"/>
    <w:rsid w:val="00A153C5"/>
    <w:rsid w:val="00A16EF0"/>
    <w:rsid w:val="00A22D49"/>
    <w:rsid w:val="00A25891"/>
    <w:rsid w:val="00A263C6"/>
    <w:rsid w:val="00A303CB"/>
    <w:rsid w:val="00A314DD"/>
    <w:rsid w:val="00A321C6"/>
    <w:rsid w:val="00A32AD4"/>
    <w:rsid w:val="00A33529"/>
    <w:rsid w:val="00A33BE7"/>
    <w:rsid w:val="00A33F59"/>
    <w:rsid w:val="00A346DD"/>
    <w:rsid w:val="00A36909"/>
    <w:rsid w:val="00A36EDA"/>
    <w:rsid w:val="00A37905"/>
    <w:rsid w:val="00A37F61"/>
    <w:rsid w:val="00A40F01"/>
    <w:rsid w:val="00A42754"/>
    <w:rsid w:val="00A438B3"/>
    <w:rsid w:val="00A46946"/>
    <w:rsid w:val="00A46E1B"/>
    <w:rsid w:val="00A46F1D"/>
    <w:rsid w:val="00A474BF"/>
    <w:rsid w:val="00A47542"/>
    <w:rsid w:val="00A525F7"/>
    <w:rsid w:val="00A53C37"/>
    <w:rsid w:val="00A553F8"/>
    <w:rsid w:val="00A5586E"/>
    <w:rsid w:val="00A564F2"/>
    <w:rsid w:val="00A56ABF"/>
    <w:rsid w:val="00A5775A"/>
    <w:rsid w:val="00A60D85"/>
    <w:rsid w:val="00A64725"/>
    <w:rsid w:val="00A65462"/>
    <w:rsid w:val="00A700EF"/>
    <w:rsid w:val="00A703E5"/>
    <w:rsid w:val="00A7130A"/>
    <w:rsid w:val="00A72492"/>
    <w:rsid w:val="00A74C39"/>
    <w:rsid w:val="00A75868"/>
    <w:rsid w:val="00A76391"/>
    <w:rsid w:val="00A76E11"/>
    <w:rsid w:val="00A7772E"/>
    <w:rsid w:val="00A77BBF"/>
    <w:rsid w:val="00A80B27"/>
    <w:rsid w:val="00A81E2A"/>
    <w:rsid w:val="00A8444F"/>
    <w:rsid w:val="00A86B88"/>
    <w:rsid w:val="00A86CE3"/>
    <w:rsid w:val="00A914AC"/>
    <w:rsid w:val="00A94175"/>
    <w:rsid w:val="00AA014E"/>
    <w:rsid w:val="00AA149F"/>
    <w:rsid w:val="00AA1561"/>
    <w:rsid w:val="00AA1E07"/>
    <w:rsid w:val="00AA33DA"/>
    <w:rsid w:val="00AA3B0A"/>
    <w:rsid w:val="00AA3F44"/>
    <w:rsid w:val="00AA4374"/>
    <w:rsid w:val="00AA58B0"/>
    <w:rsid w:val="00AA6389"/>
    <w:rsid w:val="00AA64E5"/>
    <w:rsid w:val="00AA6C06"/>
    <w:rsid w:val="00AA7725"/>
    <w:rsid w:val="00AB1454"/>
    <w:rsid w:val="00AB1727"/>
    <w:rsid w:val="00AB3133"/>
    <w:rsid w:val="00AB4E9F"/>
    <w:rsid w:val="00AB62F8"/>
    <w:rsid w:val="00AC22AB"/>
    <w:rsid w:val="00AC2B7E"/>
    <w:rsid w:val="00AC2F43"/>
    <w:rsid w:val="00AC451C"/>
    <w:rsid w:val="00AD1E10"/>
    <w:rsid w:val="00AD2EF1"/>
    <w:rsid w:val="00AD4BCC"/>
    <w:rsid w:val="00AD5A55"/>
    <w:rsid w:val="00AD5A92"/>
    <w:rsid w:val="00AE02A2"/>
    <w:rsid w:val="00AE0B11"/>
    <w:rsid w:val="00AE1BD7"/>
    <w:rsid w:val="00AE2767"/>
    <w:rsid w:val="00AE340B"/>
    <w:rsid w:val="00AE3EC3"/>
    <w:rsid w:val="00AE41A0"/>
    <w:rsid w:val="00AE4F91"/>
    <w:rsid w:val="00AE5586"/>
    <w:rsid w:val="00AE5B4A"/>
    <w:rsid w:val="00AE6A72"/>
    <w:rsid w:val="00AE7D92"/>
    <w:rsid w:val="00AF08E9"/>
    <w:rsid w:val="00AF0F8E"/>
    <w:rsid w:val="00AF12C3"/>
    <w:rsid w:val="00AF16A2"/>
    <w:rsid w:val="00AF3E34"/>
    <w:rsid w:val="00B00C4C"/>
    <w:rsid w:val="00B03E87"/>
    <w:rsid w:val="00B0473F"/>
    <w:rsid w:val="00B063E2"/>
    <w:rsid w:val="00B07EF4"/>
    <w:rsid w:val="00B11517"/>
    <w:rsid w:val="00B12B0E"/>
    <w:rsid w:val="00B17F0A"/>
    <w:rsid w:val="00B254AD"/>
    <w:rsid w:val="00B305F0"/>
    <w:rsid w:val="00B30901"/>
    <w:rsid w:val="00B30C5E"/>
    <w:rsid w:val="00B32455"/>
    <w:rsid w:val="00B324DC"/>
    <w:rsid w:val="00B339C4"/>
    <w:rsid w:val="00B33EDF"/>
    <w:rsid w:val="00B34C35"/>
    <w:rsid w:val="00B36516"/>
    <w:rsid w:val="00B40E79"/>
    <w:rsid w:val="00B41F6B"/>
    <w:rsid w:val="00B4215E"/>
    <w:rsid w:val="00B4242D"/>
    <w:rsid w:val="00B42E1B"/>
    <w:rsid w:val="00B46108"/>
    <w:rsid w:val="00B4610A"/>
    <w:rsid w:val="00B46C56"/>
    <w:rsid w:val="00B46E4C"/>
    <w:rsid w:val="00B50183"/>
    <w:rsid w:val="00B51419"/>
    <w:rsid w:val="00B51B74"/>
    <w:rsid w:val="00B52247"/>
    <w:rsid w:val="00B52AF9"/>
    <w:rsid w:val="00B54301"/>
    <w:rsid w:val="00B54FC9"/>
    <w:rsid w:val="00B561D7"/>
    <w:rsid w:val="00B56876"/>
    <w:rsid w:val="00B61E79"/>
    <w:rsid w:val="00B6203D"/>
    <w:rsid w:val="00B635A4"/>
    <w:rsid w:val="00B649F9"/>
    <w:rsid w:val="00B66203"/>
    <w:rsid w:val="00B672EA"/>
    <w:rsid w:val="00B67538"/>
    <w:rsid w:val="00B70699"/>
    <w:rsid w:val="00B7201F"/>
    <w:rsid w:val="00B740D8"/>
    <w:rsid w:val="00B74FCA"/>
    <w:rsid w:val="00B77E16"/>
    <w:rsid w:val="00B80C2A"/>
    <w:rsid w:val="00B81071"/>
    <w:rsid w:val="00B8174F"/>
    <w:rsid w:val="00B81B08"/>
    <w:rsid w:val="00B842A4"/>
    <w:rsid w:val="00B85EBA"/>
    <w:rsid w:val="00B86D74"/>
    <w:rsid w:val="00B86D95"/>
    <w:rsid w:val="00B86DE1"/>
    <w:rsid w:val="00B90481"/>
    <w:rsid w:val="00B90D08"/>
    <w:rsid w:val="00B91F2F"/>
    <w:rsid w:val="00B91F34"/>
    <w:rsid w:val="00B922F0"/>
    <w:rsid w:val="00B935C1"/>
    <w:rsid w:val="00B94292"/>
    <w:rsid w:val="00B9495B"/>
    <w:rsid w:val="00B950D8"/>
    <w:rsid w:val="00B951CE"/>
    <w:rsid w:val="00B951EB"/>
    <w:rsid w:val="00BA0BFE"/>
    <w:rsid w:val="00BA0E9E"/>
    <w:rsid w:val="00BA43D6"/>
    <w:rsid w:val="00BA66B2"/>
    <w:rsid w:val="00BB04A6"/>
    <w:rsid w:val="00BB07D7"/>
    <w:rsid w:val="00BB0B64"/>
    <w:rsid w:val="00BB16C6"/>
    <w:rsid w:val="00BB1851"/>
    <w:rsid w:val="00BB383A"/>
    <w:rsid w:val="00BB5F01"/>
    <w:rsid w:val="00BB60A5"/>
    <w:rsid w:val="00BC0336"/>
    <w:rsid w:val="00BC0433"/>
    <w:rsid w:val="00BC432F"/>
    <w:rsid w:val="00BC4CC8"/>
    <w:rsid w:val="00BC4D3E"/>
    <w:rsid w:val="00BC660B"/>
    <w:rsid w:val="00BC759D"/>
    <w:rsid w:val="00BC7745"/>
    <w:rsid w:val="00BC7AB6"/>
    <w:rsid w:val="00BC7EC5"/>
    <w:rsid w:val="00BD0977"/>
    <w:rsid w:val="00BD0D3E"/>
    <w:rsid w:val="00BD1202"/>
    <w:rsid w:val="00BD2319"/>
    <w:rsid w:val="00BD27F8"/>
    <w:rsid w:val="00BD3F2E"/>
    <w:rsid w:val="00BD4CEC"/>
    <w:rsid w:val="00BD5050"/>
    <w:rsid w:val="00BD67DE"/>
    <w:rsid w:val="00BD684B"/>
    <w:rsid w:val="00BD6AC0"/>
    <w:rsid w:val="00BD7112"/>
    <w:rsid w:val="00BD7ADC"/>
    <w:rsid w:val="00BD7DAB"/>
    <w:rsid w:val="00BE1761"/>
    <w:rsid w:val="00BE32A5"/>
    <w:rsid w:val="00BE3414"/>
    <w:rsid w:val="00BE3893"/>
    <w:rsid w:val="00BE3F28"/>
    <w:rsid w:val="00BE3F2B"/>
    <w:rsid w:val="00BE5310"/>
    <w:rsid w:val="00BF05A8"/>
    <w:rsid w:val="00BF12A8"/>
    <w:rsid w:val="00BF1551"/>
    <w:rsid w:val="00BF36B3"/>
    <w:rsid w:val="00BF55B6"/>
    <w:rsid w:val="00BF7794"/>
    <w:rsid w:val="00C00CFE"/>
    <w:rsid w:val="00C02CEF"/>
    <w:rsid w:val="00C03625"/>
    <w:rsid w:val="00C049FB"/>
    <w:rsid w:val="00C07B82"/>
    <w:rsid w:val="00C10469"/>
    <w:rsid w:val="00C1172E"/>
    <w:rsid w:val="00C12AB9"/>
    <w:rsid w:val="00C15A30"/>
    <w:rsid w:val="00C15EAF"/>
    <w:rsid w:val="00C174AA"/>
    <w:rsid w:val="00C21A63"/>
    <w:rsid w:val="00C22774"/>
    <w:rsid w:val="00C23477"/>
    <w:rsid w:val="00C24A58"/>
    <w:rsid w:val="00C24DC9"/>
    <w:rsid w:val="00C2588C"/>
    <w:rsid w:val="00C25CCC"/>
    <w:rsid w:val="00C2652A"/>
    <w:rsid w:val="00C265DE"/>
    <w:rsid w:val="00C269F1"/>
    <w:rsid w:val="00C26E1B"/>
    <w:rsid w:val="00C30159"/>
    <w:rsid w:val="00C30D3B"/>
    <w:rsid w:val="00C31A5D"/>
    <w:rsid w:val="00C320D6"/>
    <w:rsid w:val="00C33661"/>
    <w:rsid w:val="00C3740F"/>
    <w:rsid w:val="00C40581"/>
    <w:rsid w:val="00C41B42"/>
    <w:rsid w:val="00C4313A"/>
    <w:rsid w:val="00C43985"/>
    <w:rsid w:val="00C44288"/>
    <w:rsid w:val="00C4440A"/>
    <w:rsid w:val="00C45B48"/>
    <w:rsid w:val="00C464DA"/>
    <w:rsid w:val="00C50B1C"/>
    <w:rsid w:val="00C510AB"/>
    <w:rsid w:val="00C5216E"/>
    <w:rsid w:val="00C526A6"/>
    <w:rsid w:val="00C5279E"/>
    <w:rsid w:val="00C534E1"/>
    <w:rsid w:val="00C53812"/>
    <w:rsid w:val="00C54017"/>
    <w:rsid w:val="00C550FD"/>
    <w:rsid w:val="00C5672F"/>
    <w:rsid w:val="00C569D7"/>
    <w:rsid w:val="00C57BD2"/>
    <w:rsid w:val="00C60722"/>
    <w:rsid w:val="00C6367C"/>
    <w:rsid w:val="00C65468"/>
    <w:rsid w:val="00C6598C"/>
    <w:rsid w:val="00C66C47"/>
    <w:rsid w:val="00C70295"/>
    <w:rsid w:val="00C71231"/>
    <w:rsid w:val="00C718CD"/>
    <w:rsid w:val="00C73150"/>
    <w:rsid w:val="00C744C9"/>
    <w:rsid w:val="00C75102"/>
    <w:rsid w:val="00C760F3"/>
    <w:rsid w:val="00C817D6"/>
    <w:rsid w:val="00C82D0C"/>
    <w:rsid w:val="00C83D13"/>
    <w:rsid w:val="00C85275"/>
    <w:rsid w:val="00C85A8F"/>
    <w:rsid w:val="00C90441"/>
    <w:rsid w:val="00C90B7F"/>
    <w:rsid w:val="00C90F39"/>
    <w:rsid w:val="00C91DE7"/>
    <w:rsid w:val="00C92095"/>
    <w:rsid w:val="00C92515"/>
    <w:rsid w:val="00C94E2D"/>
    <w:rsid w:val="00C95AC9"/>
    <w:rsid w:val="00C95BCB"/>
    <w:rsid w:val="00C95BFF"/>
    <w:rsid w:val="00C9732C"/>
    <w:rsid w:val="00C974D4"/>
    <w:rsid w:val="00CA73D7"/>
    <w:rsid w:val="00CB0E1E"/>
    <w:rsid w:val="00CB20B0"/>
    <w:rsid w:val="00CB2555"/>
    <w:rsid w:val="00CB5C32"/>
    <w:rsid w:val="00CB5CD3"/>
    <w:rsid w:val="00CB5E57"/>
    <w:rsid w:val="00CB7A6F"/>
    <w:rsid w:val="00CC2FB5"/>
    <w:rsid w:val="00CC5999"/>
    <w:rsid w:val="00CC620E"/>
    <w:rsid w:val="00CC723C"/>
    <w:rsid w:val="00CC75F9"/>
    <w:rsid w:val="00CC7750"/>
    <w:rsid w:val="00CD09A4"/>
    <w:rsid w:val="00CD0E65"/>
    <w:rsid w:val="00CD10F7"/>
    <w:rsid w:val="00CD2020"/>
    <w:rsid w:val="00CD409D"/>
    <w:rsid w:val="00CD4B38"/>
    <w:rsid w:val="00CD53ED"/>
    <w:rsid w:val="00CD582C"/>
    <w:rsid w:val="00CD74C7"/>
    <w:rsid w:val="00CE0F85"/>
    <w:rsid w:val="00CE119C"/>
    <w:rsid w:val="00CE3EAA"/>
    <w:rsid w:val="00CE577D"/>
    <w:rsid w:val="00CE58E8"/>
    <w:rsid w:val="00CE670D"/>
    <w:rsid w:val="00CF062A"/>
    <w:rsid w:val="00CF11B3"/>
    <w:rsid w:val="00CF2295"/>
    <w:rsid w:val="00CF2721"/>
    <w:rsid w:val="00CF456C"/>
    <w:rsid w:val="00CF5DEB"/>
    <w:rsid w:val="00CF68DE"/>
    <w:rsid w:val="00CF72E9"/>
    <w:rsid w:val="00CF74E2"/>
    <w:rsid w:val="00D00D7E"/>
    <w:rsid w:val="00D00E9B"/>
    <w:rsid w:val="00D0282D"/>
    <w:rsid w:val="00D02D5E"/>
    <w:rsid w:val="00D0315E"/>
    <w:rsid w:val="00D0330D"/>
    <w:rsid w:val="00D03C0F"/>
    <w:rsid w:val="00D04E11"/>
    <w:rsid w:val="00D1010A"/>
    <w:rsid w:val="00D12939"/>
    <w:rsid w:val="00D1391B"/>
    <w:rsid w:val="00D1624F"/>
    <w:rsid w:val="00D17415"/>
    <w:rsid w:val="00D20A66"/>
    <w:rsid w:val="00D21777"/>
    <w:rsid w:val="00D225B0"/>
    <w:rsid w:val="00D22854"/>
    <w:rsid w:val="00D23836"/>
    <w:rsid w:val="00D241E2"/>
    <w:rsid w:val="00D257A4"/>
    <w:rsid w:val="00D26A8F"/>
    <w:rsid w:val="00D30930"/>
    <w:rsid w:val="00D325D0"/>
    <w:rsid w:val="00D33951"/>
    <w:rsid w:val="00D34004"/>
    <w:rsid w:val="00D34302"/>
    <w:rsid w:val="00D36B44"/>
    <w:rsid w:val="00D37DB1"/>
    <w:rsid w:val="00D405FC"/>
    <w:rsid w:val="00D41BA2"/>
    <w:rsid w:val="00D42384"/>
    <w:rsid w:val="00D42875"/>
    <w:rsid w:val="00D43896"/>
    <w:rsid w:val="00D45C5F"/>
    <w:rsid w:val="00D50EF0"/>
    <w:rsid w:val="00D538B5"/>
    <w:rsid w:val="00D5452F"/>
    <w:rsid w:val="00D54B4A"/>
    <w:rsid w:val="00D55C02"/>
    <w:rsid w:val="00D56BB9"/>
    <w:rsid w:val="00D5785E"/>
    <w:rsid w:val="00D61C25"/>
    <w:rsid w:val="00D62CC9"/>
    <w:rsid w:val="00D64DEC"/>
    <w:rsid w:val="00D65B96"/>
    <w:rsid w:val="00D6645A"/>
    <w:rsid w:val="00D707B3"/>
    <w:rsid w:val="00D71F7F"/>
    <w:rsid w:val="00D729A6"/>
    <w:rsid w:val="00D744AC"/>
    <w:rsid w:val="00D75179"/>
    <w:rsid w:val="00D76765"/>
    <w:rsid w:val="00D7724D"/>
    <w:rsid w:val="00D7796E"/>
    <w:rsid w:val="00D77EAE"/>
    <w:rsid w:val="00D80DD9"/>
    <w:rsid w:val="00D828A0"/>
    <w:rsid w:val="00D82FAF"/>
    <w:rsid w:val="00D83353"/>
    <w:rsid w:val="00D84781"/>
    <w:rsid w:val="00D84790"/>
    <w:rsid w:val="00D936AC"/>
    <w:rsid w:val="00D93F71"/>
    <w:rsid w:val="00D943DC"/>
    <w:rsid w:val="00D94910"/>
    <w:rsid w:val="00D94FF1"/>
    <w:rsid w:val="00D9517B"/>
    <w:rsid w:val="00D952E7"/>
    <w:rsid w:val="00D95AF5"/>
    <w:rsid w:val="00DA02A0"/>
    <w:rsid w:val="00DA0EE7"/>
    <w:rsid w:val="00DA1178"/>
    <w:rsid w:val="00DA133A"/>
    <w:rsid w:val="00DA1853"/>
    <w:rsid w:val="00DA2B4C"/>
    <w:rsid w:val="00DA33DB"/>
    <w:rsid w:val="00DA3756"/>
    <w:rsid w:val="00DA39C5"/>
    <w:rsid w:val="00DA672A"/>
    <w:rsid w:val="00DA708A"/>
    <w:rsid w:val="00DA7117"/>
    <w:rsid w:val="00DB1167"/>
    <w:rsid w:val="00DB26FB"/>
    <w:rsid w:val="00DB2CEA"/>
    <w:rsid w:val="00DB51B3"/>
    <w:rsid w:val="00DB5E0F"/>
    <w:rsid w:val="00DC0FBB"/>
    <w:rsid w:val="00DC12BC"/>
    <w:rsid w:val="00DC15CF"/>
    <w:rsid w:val="00DC15ED"/>
    <w:rsid w:val="00DC2299"/>
    <w:rsid w:val="00DC23FC"/>
    <w:rsid w:val="00DC27B0"/>
    <w:rsid w:val="00DC2E6E"/>
    <w:rsid w:val="00DC3704"/>
    <w:rsid w:val="00DC4350"/>
    <w:rsid w:val="00DC513A"/>
    <w:rsid w:val="00DC6175"/>
    <w:rsid w:val="00DC637B"/>
    <w:rsid w:val="00DC6EA0"/>
    <w:rsid w:val="00DC770C"/>
    <w:rsid w:val="00DD0F99"/>
    <w:rsid w:val="00DD1090"/>
    <w:rsid w:val="00DD2ADA"/>
    <w:rsid w:val="00DD30B2"/>
    <w:rsid w:val="00DD3438"/>
    <w:rsid w:val="00DD5C2C"/>
    <w:rsid w:val="00DD6DE7"/>
    <w:rsid w:val="00DD73D5"/>
    <w:rsid w:val="00DD78C8"/>
    <w:rsid w:val="00DE0043"/>
    <w:rsid w:val="00DE0A4B"/>
    <w:rsid w:val="00DE3995"/>
    <w:rsid w:val="00DE6192"/>
    <w:rsid w:val="00DE7474"/>
    <w:rsid w:val="00DE7E8F"/>
    <w:rsid w:val="00DF0EB0"/>
    <w:rsid w:val="00DF2577"/>
    <w:rsid w:val="00DF56AC"/>
    <w:rsid w:val="00DF6FFD"/>
    <w:rsid w:val="00DF7F37"/>
    <w:rsid w:val="00E02403"/>
    <w:rsid w:val="00E027E8"/>
    <w:rsid w:val="00E05220"/>
    <w:rsid w:val="00E06871"/>
    <w:rsid w:val="00E07201"/>
    <w:rsid w:val="00E075CE"/>
    <w:rsid w:val="00E1041B"/>
    <w:rsid w:val="00E10DC3"/>
    <w:rsid w:val="00E13512"/>
    <w:rsid w:val="00E154C3"/>
    <w:rsid w:val="00E2010C"/>
    <w:rsid w:val="00E2042C"/>
    <w:rsid w:val="00E2195C"/>
    <w:rsid w:val="00E21BD0"/>
    <w:rsid w:val="00E21E4A"/>
    <w:rsid w:val="00E2256F"/>
    <w:rsid w:val="00E26609"/>
    <w:rsid w:val="00E300F1"/>
    <w:rsid w:val="00E32D9C"/>
    <w:rsid w:val="00E33744"/>
    <w:rsid w:val="00E33CA9"/>
    <w:rsid w:val="00E355FA"/>
    <w:rsid w:val="00E36ACB"/>
    <w:rsid w:val="00E3714A"/>
    <w:rsid w:val="00E37174"/>
    <w:rsid w:val="00E404D6"/>
    <w:rsid w:val="00E40793"/>
    <w:rsid w:val="00E41153"/>
    <w:rsid w:val="00E412E8"/>
    <w:rsid w:val="00E41677"/>
    <w:rsid w:val="00E42527"/>
    <w:rsid w:val="00E430A3"/>
    <w:rsid w:val="00E466E5"/>
    <w:rsid w:val="00E47A88"/>
    <w:rsid w:val="00E50DB3"/>
    <w:rsid w:val="00E54306"/>
    <w:rsid w:val="00E56B15"/>
    <w:rsid w:val="00E60808"/>
    <w:rsid w:val="00E6094F"/>
    <w:rsid w:val="00E618D5"/>
    <w:rsid w:val="00E62D7E"/>
    <w:rsid w:val="00E640D2"/>
    <w:rsid w:val="00E64C44"/>
    <w:rsid w:val="00E67F80"/>
    <w:rsid w:val="00E71FFF"/>
    <w:rsid w:val="00E73ECC"/>
    <w:rsid w:val="00E749D4"/>
    <w:rsid w:val="00E758A1"/>
    <w:rsid w:val="00E765CD"/>
    <w:rsid w:val="00E7721C"/>
    <w:rsid w:val="00E77426"/>
    <w:rsid w:val="00E77B0B"/>
    <w:rsid w:val="00E802A1"/>
    <w:rsid w:val="00E82446"/>
    <w:rsid w:val="00E82977"/>
    <w:rsid w:val="00E83882"/>
    <w:rsid w:val="00E838BE"/>
    <w:rsid w:val="00E84324"/>
    <w:rsid w:val="00E858E0"/>
    <w:rsid w:val="00E914EB"/>
    <w:rsid w:val="00E91DC0"/>
    <w:rsid w:val="00E926BB"/>
    <w:rsid w:val="00E93B9A"/>
    <w:rsid w:val="00E97680"/>
    <w:rsid w:val="00E97CA3"/>
    <w:rsid w:val="00EA05C9"/>
    <w:rsid w:val="00EA24C3"/>
    <w:rsid w:val="00EA4155"/>
    <w:rsid w:val="00EA429E"/>
    <w:rsid w:val="00EA5BB5"/>
    <w:rsid w:val="00EA6AE2"/>
    <w:rsid w:val="00EB034D"/>
    <w:rsid w:val="00EB16CF"/>
    <w:rsid w:val="00EB21C9"/>
    <w:rsid w:val="00EB2EE9"/>
    <w:rsid w:val="00EB3216"/>
    <w:rsid w:val="00EB3A2B"/>
    <w:rsid w:val="00EB6539"/>
    <w:rsid w:val="00EB6697"/>
    <w:rsid w:val="00EC0703"/>
    <w:rsid w:val="00EC401B"/>
    <w:rsid w:val="00EC5B15"/>
    <w:rsid w:val="00ED316F"/>
    <w:rsid w:val="00ED47EC"/>
    <w:rsid w:val="00ED709C"/>
    <w:rsid w:val="00ED7456"/>
    <w:rsid w:val="00ED7F42"/>
    <w:rsid w:val="00EE1262"/>
    <w:rsid w:val="00EE265E"/>
    <w:rsid w:val="00EE280D"/>
    <w:rsid w:val="00EE385A"/>
    <w:rsid w:val="00EE417D"/>
    <w:rsid w:val="00EE489D"/>
    <w:rsid w:val="00EE55C6"/>
    <w:rsid w:val="00EE6872"/>
    <w:rsid w:val="00EE6E7C"/>
    <w:rsid w:val="00EE7BA6"/>
    <w:rsid w:val="00EF4A8B"/>
    <w:rsid w:val="00EF64BE"/>
    <w:rsid w:val="00EF6CF6"/>
    <w:rsid w:val="00EF6DC3"/>
    <w:rsid w:val="00F00978"/>
    <w:rsid w:val="00F01E45"/>
    <w:rsid w:val="00F03DC7"/>
    <w:rsid w:val="00F05E94"/>
    <w:rsid w:val="00F07317"/>
    <w:rsid w:val="00F106B7"/>
    <w:rsid w:val="00F10F26"/>
    <w:rsid w:val="00F112A8"/>
    <w:rsid w:val="00F117F4"/>
    <w:rsid w:val="00F122C0"/>
    <w:rsid w:val="00F12951"/>
    <w:rsid w:val="00F134C8"/>
    <w:rsid w:val="00F13AD1"/>
    <w:rsid w:val="00F14A72"/>
    <w:rsid w:val="00F15458"/>
    <w:rsid w:val="00F1592D"/>
    <w:rsid w:val="00F17918"/>
    <w:rsid w:val="00F17D4C"/>
    <w:rsid w:val="00F21976"/>
    <w:rsid w:val="00F22EF9"/>
    <w:rsid w:val="00F23E06"/>
    <w:rsid w:val="00F2750E"/>
    <w:rsid w:val="00F27836"/>
    <w:rsid w:val="00F27FC0"/>
    <w:rsid w:val="00F304F2"/>
    <w:rsid w:val="00F305D9"/>
    <w:rsid w:val="00F31B40"/>
    <w:rsid w:val="00F3221C"/>
    <w:rsid w:val="00F34894"/>
    <w:rsid w:val="00F4004D"/>
    <w:rsid w:val="00F407F6"/>
    <w:rsid w:val="00F416BF"/>
    <w:rsid w:val="00F441F1"/>
    <w:rsid w:val="00F44AE4"/>
    <w:rsid w:val="00F454DA"/>
    <w:rsid w:val="00F45600"/>
    <w:rsid w:val="00F458BE"/>
    <w:rsid w:val="00F45A03"/>
    <w:rsid w:val="00F463B8"/>
    <w:rsid w:val="00F470D4"/>
    <w:rsid w:val="00F47218"/>
    <w:rsid w:val="00F51467"/>
    <w:rsid w:val="00F51F39"/>
    <w:rsid w:val="00F529F2"/>
    <w:rsid w:val="00F52DDA"/>
    <w:rsid w:val="00F551FA"/>
    <w:rsid w:val="00F55396"/>
    <w:rsid w:val="00F553EF"/>
    <w:rsid w:val="00F575A4"/>
    <w:rsid w:val="00F604BA"/>
    <w:rsid w:val="00F614A1"/>
    <w:rsid w:val="00F63151"/>
    <w:rsid w:val="00F65203"/>
    <w:rsid w:val="00F65592"/>
    <w:rsid w:val="00F663F8"/>
    <w:rsid w:val="00F66EB5"/>
    <w:rsid w:val="00F678B6"/>
    <w:rsid w:val="00F72194"/>
    <w:rsid w:val="00F72734"/>
    <w:rsid w:val="00F72B0C"/>
    <w:rsid w:val="00F72FD4"/>
    <w:rsid w:val="00F7332F"/>
    <w:rsid w:val="00F7357D"/>
    <w:rsid w:val="00F7419D"/>
    <w:rsid w:val="00F75BEE"/>
    <w:rsid w:val="00F75FCC"/>
    <w:rsid w:val="00F772F5"/>
    <w:rsid w:val="00F77D1F"/>
    <w:rsid w:val="00F77DC0"/>
    <w:rsid w:val="00F8233A"/>
    <w:rsid w:val="00F825E1"/>
    <w:rsid w:val="00F82848"/>
    <w:rsid w:val="00F83402"/>
    <w:rsid w:val="00F83B09"/>
    <w:rsid w:val="00F86251"/>
    <w:rsid w:val="00F92CFC"/>
    <w:rsid w:val="00F93CAD"/>
    <w:rsid w:val="00F93DAF"/>
    <w:rsid w:val="00F95688"/>
    <w:rsid w:val="00F96518"/>
    <w:rsid w:val="00F970BE"/>
    <w:rsid w:val="00F97375"/>
    <w:rsid w:val="00FA0A87"/>
    <w:rsid w:val="00FA2822"/>
    <w:rsid w:val="00FA59F5"/>
    <w:rsid w:val="00FA791F"/>
    <w:rsid w:val="00FB0E8B"/>
    <w:rsid w:val="00FB396D"/>
    <w:rsid w:val="00FB53E2"/>
    <w:rsid w:val="00FC0FA2"/>
    <w:rsid w:val="00FC29A4"/>
    <w:rsid w:val="00FC5A8C"/>
    <w:rsid w:val="00FC64DD"/>
    <w:rsid w:val="00FD03FA"/>
    <w:rsid w:val="00FD07CB"/>
    <w:rsid w:val="00FD0889"/>
    <w:rsid w:val="00FD0D93"/>
    <w:rsid w:val="00FD15C5"/>
    <w:rsid w:val="00FD2D0B"/>
    <w:rsid w:val="00FD4218"/>
    <w:rsid w:val="00FD5775"/>
    <w:rsid w:val="00FD5BEE"/>
    <w:rsid w:val="00FD6AEE"/>
    <w:rsid w:val="00FD7913"/>
    <w:rsid w:val="00FE1CCB"/>
    <w:rsid w:val="00FE2956"/>
    <w:rsid w:val="00FE2CC8"/>
    <w:rsid w:val="00FE2F96"/>
    <w:rsid w:val="00FE452F"/>
    <w:rsid w:val="00FE50E9"/>
    <w:rsid w:val="00FE61B8"/>
    <w:rsid w:val="00FE71F0"/>
    <w:rsid w:val="00FF0A58"/>
    <w:rsid w:val="00FF2742"/>
    <w:rsid w:val="00FF42E8"/>
    <w:rsid w:val="00FF4B84"/>
    <w:rsid w:val="00FF504D"/>
    <w:rsid w:val="00FF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E17BA46-F07F-4C02-A8D4-E187BDFFD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AA7725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aragrafoelenco">
    <w:name w:val="List Paragraph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paragraph" w:customStyle="1" w:styleId="Didefault">
    <w:name w:val="Di 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ileimportato2">
    <w:name w:val="Stile importato 2"/>
    <w:pPr>
      <w:numPr>
        <w:numId w:val="3"/>
      </w:numPr>
    </w:pPr>
  </w:style>
  <w:style w:type="character" w:customStyle="1" w:styleId="Link">
    <w:name w:val="Link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Pr>
      <w:rFonts w:ascii="Calibri" w:eastAsia="Calibri" w:hAnsi="Calibri" w:cs="Calibri"/>
      <w:i/>
      <w:iCs/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rPr>
      <w:rFonts w:ascii="Calibri" w:eastAsia="Calibri" w:hAnsi="Calibri" w:cs="Calibri"/>
      <w:color w:val="0563C1"/>
      <w:sz w:val="20"/>
      <w:szCs w:val="20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ascii="Calibri" w:hAnsi="Calibri" w:cs="Arial Unicode MS"/>
      <w:color w:val="000000"/>
      <w:u w:color="00000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7494"/>
    <w:rPr>
      <w:rFonts w:ascii="Tahoma" w:hAnsi="Tahoma" w:cs="Tahoma"/>
      <w:color w:val="000000"/>
      <w:sz w:val="16"/>
      <w:szCs w:val="16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E57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E577D"/>
    <w:rPr>
      <w:rFonts w:ascii="Calibri" w:hAnsi="Calibri" w:cs="Arial Unicode MS"/>
      <w:b/>
      <w:bCs/>
      <w:color w:val="000000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7E45"/>
    <w:rPr>
      <w:color w:val="FF00FF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26A8F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05C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05C8D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05C8D"/>
    <w:rPr>
      <w:vertAlign w:val="superscrip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3F2987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unhideWhenUsed/>
    <w:rsid w:val="00C444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eastAsiaTheme="minorHAnsi" w:cs="Calibri"/>
      <w:color w:val="00457D"/>
      <w:bdr w:val="none" w:sz="0" w:space="0" w:color="auto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4440A"/>
    <w:rPr>
      <w:rFonts w:ascii="Calibri" w:eastAsiaTheme="minorHAnsi" w:hAnsi="Calibri" w:cs="Calibri"/>
      <w:color w:val="00457D"/>
      <w:sz w:val="22"/>
      <w:szCs w:val="22"/>
      <w:bdr w:val="none" w:sz="0" w:space="0" w:color="auto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262272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370F56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3D5649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F86251"/>
    <w:rPr>
      <w:b/>
      <w:bCs/>
    </w:rPr>
  </w:style>
  <w:style w:type="paragraph" w:styleId="Revisione">
    <w:name w:val="Revision"/>
    <w:hidden/>
    <w:uiPriority w:val="99"/>
    <w:semiHidden/>
    <w:rsid w:val="004A0F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7A6242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EE417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346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9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7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2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9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73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93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8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7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37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32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5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78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854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799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863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770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905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557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782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18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2420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0767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454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24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123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5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3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9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42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85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85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7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21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6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7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69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6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37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7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9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35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475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71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4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42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9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30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15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54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4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97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39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8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1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43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9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346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99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46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460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120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878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032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574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636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40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80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4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5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1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40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06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79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69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523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649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72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614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639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478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8455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963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832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316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868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6569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42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19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9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53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5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8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85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57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7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536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614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339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0491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1833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804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7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1698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37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6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7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14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17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27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110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07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9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9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8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9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98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61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201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54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792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288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576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63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40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971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51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2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62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03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85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16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6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6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7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26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41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52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64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74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26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528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409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844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277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5195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6339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272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047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805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32772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0256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2448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1678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7942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3756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506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192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1265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0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9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8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56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19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22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137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84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901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359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829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648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391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230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5072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90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147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0315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1927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896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4516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31440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5879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2925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8812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24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698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032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23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78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9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1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71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118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08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176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592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450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343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1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146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841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4477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490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4178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684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4864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6276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26960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9523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2274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0259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2280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840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3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0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8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86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36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721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708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781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039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045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15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1474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4025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6800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790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329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00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8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7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3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63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04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71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36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472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53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19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284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281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80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6574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2361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196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0771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1655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9353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70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852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581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976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213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245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15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2323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12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1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20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91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21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730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561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91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834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693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68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0702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3611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52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7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9346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4507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684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0122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8978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76145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2664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7916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103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8177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404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0868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538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3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1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560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50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582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4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93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1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1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1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94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1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10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670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227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416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71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082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464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415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467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242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0241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021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4649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20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494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4526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7755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0470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3101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57938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99260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307094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9555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735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0124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30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7502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211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89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00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5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5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3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ufficio.stampa@gimbe.org" TargetMode="External"/><Relationship Id="rId18" Type="http://schemas.openxmlformats.org/officeDocument/2006/relationships/footer" Target="footer1.xml"/><Relationship Id="rId26" Type="http://schemas.openxmlformats.org/officeDocument/2006/relationships/image" Target="media/image9.jpeg"/><Relationship Id="rId39" Type="http://schemas.openxmlformats.org/officeDocument/2006/relationships/theme" Target="theme/theme1.xml"/><Relationship Id="rId21" Type="http://schemas.openxmlformats.org/officeDocument/2006/relationships/footer" Target="footer3.xml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hyperlink" Target="https://coronavirus.gimbe.org" TargetMode="External"/><Relationship Id="rId17" Type="http://schemas.openxmlformats.org/officeDocument/2006/relationships/header" Target="header2.xml"/><Relationship Id="rId25" Type="http://schemas.openxmlformats.org/officeDocument/2006/relationships/image" Target="media/image8.png"/><Relationship Id="rId33" Type="http://schemas.openxmlformats.org/officeDocument/2006/relationships/image" Target="media/image1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7.pn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hyperlink" Target="https://github.com/italia/covid19-opendata-vaccini" TargetMode="External"/><Relationship Id="rId19" Type="http://schemas.openxmlformats.org/officeDocument/2006/relationships/footer" Target="footer2.xm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s://www.trovanorme.salute.gov.it/norme/renderNormsanPdf?anno=2021&amp;codLeg=83176&amp;parte=1%20&amp;serie=nul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595C0-6CD6-484F-ABA1-972A8FE9E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17</Pages>
  <Words>1899</Words>
  <Characters>10830</Characters>
  <Application>Microsoft Office Word</Application>
  <DocSecurity>0</DocSecurity>
  <Lines>90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Nino Cartabellotta</dc:creator>
  <cp:lastModifiedBy>Marco Mosti</cp:lastModifiedBy>
  <cp:revision>6</cp:revision>
  <cp:lastPrinted>2021-10-20T13:41:00Z</cp:lastPrinted>
  <dcterms:created xsi:type="dcterms:W3CDTF">2021-11-03T20:30:00Z</dcterms:created>
  <dcterms:modified xsi:type="dcterms:W3CDTF">2021-11-04T08:29:00Z</dcterms:modified>
</cp:coreProperties>
</file>