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460DB4" w:rsidRPr="000654A3" w:rsidRDefault="00535FB8" w:rsidP="00460DB4">
      <w:pPr>
        <w:spacing w:after="120"/>
        <w:jc w:val="center"/>
        <w:rPr>
          <w:b/>
          <w:color w:val="FF0000"/>
          <w:sz w:val="36"/>
          <w:szCs w:val="36"/>
          <w:lang w:eastAsia="it-IT"/>
        </w:rPr>
      </w:pPr>
      <w:r w:rsidRPr="00535FB8">
        <w:rPr>
          <w:b/>
          <w:sz w:val="36"/>
          <w:szCs w:val="36"/>
          <w:lang w:eastAsia="it-IT"/>
        </w:rPr>
        <w:t xml:space="preserve">CORONAVIRUS: </w:t>
      </w:r>
      <w:r w:rsidR="00E62C02">
        <w:rPr>
          <w:b/>
          <w:sz w:val="36"/>
          <w:szCs w:val="36"/>
          <w:lang w:eastAsia="it-IT"/>
        </w:rPr>
        <w:t xml:space="preserve">CONFERMATO </w:t>
      </w:r>
      <w:r w:rsidR="00DA08AA">
        <w:rPr>
          <w:b/>
          <w:sz w:val="36"/>
          <w:szCs w:val="36"/>
          <w:lang w:eastAsia="it-IT"/>
        </w:rPr>
        <w:t xml:space="preserve">TREND </w:t>
      </w:r>
      <w:r w:rsidRPr="00535FB8">
        <w:rPr>
          <w:b/>
          <w:sz w:val="36"/>
          <w:szCs w:val="36"/>
          <w:lang w:eastAsia="it-IT"/>
        </w:rPr>
        <w:t>IN CRESCITA NUOVI CASI</w:t>
      </w:r>
      <w:r w:rsidR="00DA08AA">
        <w:rPr>
          <w:b/>
          <w:sz w:val="36"/>
          <w:szCs w:val="36"/>
          <w:lang w:eastAsia="it-IT"/>
        </w:rPr>
        <w:br/>
        <w:t xml:space="preserve">DA 1.378 </w:t>
      </w:r>
      <w:r w:rsidR="00E62C02">
        <w:rPr>
          <w:b/>
          <w:sz w:val="36"/>
          <w:szCs w:val="36"/>
          <w:lang w:eastAsia="it-IT"/>
        </w:rPr>
        <w:t xml:space="preserve">DELLA SETTIMANA </w:t>
      </w:r>
      <w:r w:rsidR="001D7689">
        <w:rPr>
          <w:b/>
          <w:sz w:val="36"/>
          <w:szCs w:val="36"/>
          <w:lang w:eastAsia="it-IT"/>
        </w:rPr>
        <w:t>15-21</w:t>
      </w:r>
      <w:r w:rsidR="00B441BB">
        <w:rPr>
          <w:b/>
          <w:sz w:val="36"/>
          <w:szCs w:val="36"/>
          <w:lang w:eastAsia="it-IT"/>
        </w:rPr>
        <w:t xml:space="preserve"> LUGLIO </w:t>
      </w:r>
      <w:r w:rsidR="00DA08AA">
        <w:rPr>
          <w:b/>
          <w:sz w:val="36"/>
          <w:szCs w:val="36"/>
          <w:lang w:eastAsia="it-IT"/>
        </w:rPr>
        <w:t>A 1.931 NELL</w:t>
      </w:r>
      <w:r w:rsidR="00B441BB">
        <w:rPr>
          <w:b/>
          <w:sz w:val="36"/>
          <w:szCs w:val="36"/>
          <w:lang w:eastAsia="it-IT"/>
        </w:rPr>
        <w:t>’ULTIMA SETTIMANA</w:t>
      </w:r>
      <w:r>
        <w:rPr>
          <w:b/>
          <w:color w:val="FF0000"/>
          <w:sz w:val="36"/>
          <w:szCs w:val="36"/>
          <w:lang w:eastAsia="it-IT"/>
        </w:rPr>
        <w:t xml:space="preserve"> </w:t>
      </w:r>
    </w:p>
    <w:p w:rsidR="008F1BD5" w:rsidRDefault="005862D2" w:rsidP="00F96F71">
      <w:pPr>
        <w:spacing w:after="120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>NEL</w:t>
      </w:r>
      <w:r w:rsidR="00100F54">
        <w:rPr>
          <w:b/>
          <w:sz w:val="23"/>
          <w:szCs w:val="23"/>
          <w:lang w:eastAsia="it-IT"/>
        </w:rPr>
        <w:t>LA SETTIMANA</w:t>
      </w:r>
      <w:r>
        <w:rPr>
          <w:b/>
          <w:sz w:val="23"/>
          <w:szCs w:val="23"/>
          <w:lang w:eastAsia="it-IT"/>
        </w:rPr>
        <w:t xml:space="preserve"> </w:t>
      </w:r>
      <w:r w:rsidR="000654A3">
        <w:rPr>
          <w:b/>
          <w:sz w:val="23"/>
          <w:szCs w:val="23"/>
          <w:lang w:eastAsia="it-IT"/>
        </w:rPr>
        <w:t>29</w:t>
      </w:r>
      <w:r w:rsidR="008064EA">
        <w:rPr>
          <w:b/>
          <w:sz w:val="23"/>
          <w:szCs w:val="23"/>
          <w:lang w:eastAsia="it-IT"/>
        </w:rPr>
        <w:t xml:space="preserve"> LUGLIO</w:t>
      </w:r>
      <w:r w:rsidR="000654A3">
        <w:rPr>
          <w:b/>
          <w:sz w:val="23"/>
          <w:szCs w:val="23"/>
          <w:lang w:eastAsia="it-IT"/>
        </w:rPr>
        <w:t xml:space="preserve"> – 4 AGOSTO</w:t>
      </w:r>
      <w:r w:rsidR="00100F54">
        <w:rPr>
          <w:b/>
          <w:sz w:val="23"/>
          <w:szCs w:val="23"/>
          <w:lang w:eastAsia="it-IT"/>
        </w:rPr>
        <w:t>, RISPETTO</w:t>
      </w:r>
      <w:r w:rsidR="00001CEF">
        <w:rPr>
          <w:b/>
          <w:sz w:val="23"/>
          <w:szCs w:val="23"/>
          <w:lang w:eastAsia="it-IT"/>
        </w:rPr>
        <w:t xml:space="preserve"> ALLA PRECEDENTE</w:t>
      </w:r>
      <w:r w:rsidR="00C036E5">
        <w:rPr>
          <w:b/>
          <w:sz w:val="23"/>
          <w:szCs w:val="23"/>
          <w:lang w:eastAsia="it-IT"/>
        </w:rPr>
        <w:t>,</w:t>
      </w:r>
      <w:r w:rsidR="00100F54">
        <w:rPr>
          <w:b/>
          <w:sz w:val="23"/>
          <w:szCs w:val="23"/>
          <w:lang w:eastAsia="it-IT"/>
        </w:rPr>
        <w:t xml:space="preserve"> </w:t>
      </w:r>
      <w:r w:rsidR="00353D22">
        <w:rPr>
          <w:b/>
          <w:sz w:val="23"/>
          <w:szCs w:val="23"/>
          <w:lang w:eastAsia="it-IT"/>
        </w:rPr>
        <w:t>AUMENTANO SIA IL NUMERO DEI NUOVI CASI (</w:t>
      </w:r>
      <w:r w:rsidR="00001CEF">
        <w:rPr>
          <w:b/>
          <w:sz w:val="23"/>
          <w:szCs w:val="23"/>
          <w:lang w:eastAsia="it-IT"/>
        </w:rPr>
        <w:t>+</w:t>
      </w:r>
      <w:r w:rsidR="000654A3">
        <w:rPr>
          <w:b/>
          <w:sz w:val="23"/>
          <w:szCs w:val="23"/>
          <w:lang w:eastAsia="it-IT"/>
        </w:rPr>
        <w:t>195</w:t>
      </w:r>
      <w:r w:rsidR="00353D22">
        <w:rPr>
          <w:b/>
          <w:sz w:val="23"/>
          <w:szCs w:val="23"/>
          <w:lang w:eastAsia="it-IT"/>
        </w:rPr>
        <w:t xml:space="preserve">) CHE QUELLO DEI </w:t>
      </w:r>
      <w:r w:rsidR="00C94612">
        <w:rPr>
          <w:b/>
          <w:sz w:val="23"/>
          <w:szCs w:val="23"/>
          <w:lang w:eastAsia="it-IT"/>
        </w:rPr>
        <w:t>PAZI</w:t>
      </w:r>
      <w:r w:rsidR="000654A3">
        <w:rPr>
          <w:b/>
          <w:sz w:val="23"/>
          <w:szCs w:val="23"/>
          <w:lang w:eastAsia="it-IT"/>
        </w:rPr>
        <w:t>ENTI RICOVERATI CON SINTOMI (+12</w:t>
      </w:r>
      <w:r w:rsidR="00C94612">
        <w:rPr>
          <w:b/>
          <w:sz w:val="23"/>
          <w:szCs w:val="23"/>
          <w:lang w:eastAsia="it-IT"/>
        </w:rPr>
        <w:t>)</w:t>
      </w:r>
      <w:r w:rsidR="00F96F71" w:rsidRPr="00F96F71">
        <w:rPr>
          <w:b/>
          <w:sz w:val="23"/>
          <w:szCs w:val="23"/>
          <w:lang w:eastAsia="it-IT"/>
        </w:rPr>
        <w:t xml:space="preserve">. </w:t>
      </w:r>
      <w:r w:rsidR="00FE21F9">
        <w:rPr>
          <w:b/>
          <w:sz w:val="23"/>
          <w:szCs w:val="23"/>
          <w:lang w:eastAsia="it-IT"/>
        </w:rPr>
        <w:t>CONFERMATA LA</w:t>
      </w:r>
      <w:r w:rsidR="008064EA">
        <w:rPr>
          <w:b/>
          <w:sz w:val="23"/>
          <w:szCs w:val="23"/>
          <w:lang w:eastAsia="it-IT"/>
        </w:rPr>
        <w:t xml:space="preserve"> </w:t>
      </w:r>
      <w:r w:rsidR="008064EA" w:rsidRPr="00F96F71">
        <w:rPr>
          <w:b/>
          <w:sz w:val="23"/>
          <w:szCs w:val="23"/>
          <w:lang w:eastAsia="it-IT"/>
        </w:rPr>
        <w:t>CIRCOLAZIONE ENDEMICA DEL VIRUS</w:t>
      </w:r>
      <w:r w:rsidR="008064EA">
        <w:rPr>
          <w:b/>
          <w:sz w:val="23"/>
          <w:szCs w:val="23"/>
          <w:lang w:eastAsia="it-IT"/>
        </w:rPr>
        <w:t xml:space="preserve"> CON </w:t>
      </w:r>
      <w:r w:rsidR="00A94367">
        <w:rPr>
          <w:b/>
          <w:sz w:val="23"/>
          <w:szCs w:val="23"/>
          <w:lang w:eastAsia="it-IT"/>
        </w:rPr>
        <w:t xml:space="preserve">RILEVANTI </w:t>
      </w:r>
      <w:r w:rsidR="008064EA">
        <w:rPr>
          <w:b/>
          <w:sz w:val="23"/>
          <w:szCs w:val="23"/>
          <w:lang w:eastAsia="it-IT"/>
        </w:rPr>
        <w:t>DIFF</w:t>
      </w:r>
      <w:r w:rsidR="008064EA" w:rsidRPr="00353D22">
        <w:rPr>
          <w:b/>
          <w:sz w:val="23"/>
          <w:szCs w:val="23"/>
          <w:lang w:eastAsia="it-IT"/>
        </w:rPr>
        <w:t>ERENZE REGIONALI</w:t>
      </w:r>
      <w:r w:rsidR="00E7540C" w:rsidRPr="00353D22">
        <w:rPr>
          <w:b/>
          <w:sz w:val="23"/>
          <w:szCs w:val="23"/>
          <w:lang w:eastAsia="it-IT"/>
        </w:rPr>
        <w:t xml:space="preserve">: </w:t>
      </w:r>
      <w:r w:rsidR="006576D7" w:rsidRPr="00353D22">
        <w:rPr>
          <w:b/>
          <w:sz w:val="23"/>
          <w:szCs w:val="23"/>
          <w:lang w:eastAsia="it-IT"/>
        </w:rPr>
        <w:t>DEI 12</w:t>
      </w:r>
      <w:r w:rsidR="00353D22" w:rsidRPr="00353D22">
        <w:rPr>
          <w:b/>
          <w:sz w:val="23"/>
          <w:szCs w:val="23"/>
          <w:lang w:eastAsia="it-IT"/>
        </w:rPr>
        <w:t>.482</w:t>
      </w:r>
      <w:r w:rsidR="008064EA" w:rsidRPr="00353D22">
        <w:rPr>
          <w:b/>
          <w:sz w:val="23"/>
          <w:szCs w:val="23"/>
          <w:lang w:eastAsia="it-IT"/>
        </w:rPr>
        <w:t xml:space="preserve"> ATTUALMENTE POSITIVI IL </w:t>
      </w:r>
      <w:r w:rsidR="00353D22" w:rsidRPr="00353D22">
        <w:rPr>
          <w:b/>
          <w:sz w:val="23"/>
          <w:szCs w:val="23"/>
          <w:lang w:eastAsia="it-IT"/>
        </w:rPr>
        <w:t>46,1</w:t>
      </w:r>
      <w:r w:rsidR="006576D7" w:rsidRPr="00353D22">
        <w:rPr>
          <w:b/>
          <w:sz w:val="23"/>
          <w:szCs w:val="23"/>
          <w:lang w:eastAsia="it-IT"/>
        </w:rPr>
        <w:t xml:space="preserve">% </w:t>
      </w:r>
      <w:r w:rsidR="005B4EDF">
        <w:rPr>
          <w:b/>
          <w:sz w:val="23"/>
          <w:szCs w:val="23"/>
          <w:lang w:eastAsia="it-IT"/>
        </w:rPr>
        <w:t>SI COLLOCA</w:t>
      </w:r>
      <w:r w:rsidR="005B4EDF" w:rsidRPr="00353D22">
        <w:rPr>
          <w:b/>
          <w:sz w:val="23"/>
          <w:szCs w:val="23"/>
          <w:lang w:eastAsia="it-IT"/>
        </w:rPr>
        <w:t xml:space="preserve"> </w:t>
      </w:r>
      <w:r w:rsidR="006576D7" w:rsidRPr="00353D22">
        <w:rPr>
          <w:b/>
          <w:sz w:val="23"/>
          <w:szCs w:val="23"/>
          <w:lang w:eastAsia="it-IT"/>
        </w:rPr>
        <w:t>IN</w:t>
      </w:r>
      <w:r w:rsidR="00C9645B" w:rsidRPr="00353D22">
        <w:rPr>
          <w:b/>
          <w:sz w:val="23"/>
          <w:szCs w:val="23"/>
          <w:lang w:eastAsia="it-IT"/>
        </w:rPr>
        <w:t xml:space="preserve"> </w:t>
      </w:r>
      <w:r w:rsidR="006576D7" w:rsidRPr="00353D22">
        <w:rPr>
          <w:b/>
          <w:sz w:val="23"/>
          <w:szCs w:val="23"/>
          <w:lang w:eastAsia="it-IT"/>
        </w:rPr>
        <w:t xml:space="preserve">LOMBARDIA, IL </w:t>
      </w:r>
      <w:r w:rsidR="008064EA" w:rsidRPr="00353D22">
        <w:rPr>
          <w:b/>
          <w:sz w:val="23"/>
          <w:szCs w:val="23"/>
          <w:lang w:eastAsia="it-IT"/>
        </w:rPr>
        <w:t>3</w:t>
      </w:r>
      <w:r w:rsidR="00353D22" w:rsidRPr="00353D22">
        <w:rPr>
          <w:b/>
          <w:sz w:val="23"/>
          <w:szCs w:val="23"/>
          <w:lang w:eastAsia="it-IT"/>
        </w:rPr>
        <w:t>6</w:t>
      </w:r>
      <w:r w:rsidR="008064EA" w:rsidRPr="00353D22">
        <w:rPr>
          <w:b/>
          <w:sz w:val="23"/>
          <w:szCs w:val="23"/>
          <w:lang w:eastAsia="it-IT"/>
        </w:rPr>
        <w:t>,</w:t>
      </w:r>
      <w:r w:rsidR="00353D22" w:rsidRPr="00353D22">
        <w:rPr>
          <w:b/>
          <w:sz w:val="23"/>
          <w:szCs w:val="23"/>
          <w:lang w:eastAsia="it-IT"/>
        </w:rPr>
        <w:t>5</w:t>
      </w:r>
      <w:r w:rsidR="008064EA" w:rsidRPr="00353D22">
        <w:rPr>
          <w:b/>
          <w:sz w:val="23"/>
          <w:szCs w:val="23"/>
          <w:lang w:eastAsia="it-IT"/>
        </w:rPr>
        <w:t xml:space="preserve">% </w:t>
      </w:r>
      <w:r w:rsidR="008F1BD5">
        <w:rPr>
          <w:b/>
          <w:sz w:val="23"/>
          <w:szCs w:val="23"/>
          <w:lang w:eastAsia="it-IT"/>
        </w:rPr>
        <w:t>È DISTRIBUITO</w:t>
      </w:r>
      <w:r w:rsidR="00A94367" w:rsidRPr="00353D22">
        <w:rPr>
          <w:b/>
          <w:sz w:val="23"/>
          <w:szCs w:val="23"/>
          <w:lang w:eastAsia="it-IT"/>
        </w:rPr>
        <w:t xml:space="preserve"> </w:t>
      </w:r>
      <w:r w:rsidR="006576D7" w:rsidRPr="00353D22">
        <w:rPr>
          <w:b/>
          <w:sz w:val="23"/>
          <w:szCs w:val="23"/>
          <w:lang w:eastAsia="it-IT"/>
        </w:rPr>
        <w:t xml:space="preserve">TRA EMILIA ROMAGNA, </w:t>
      </w:r>
      <w:r w:rsidR="00353D22" w:rsidRPr="00353D22">
        <w:rPr>
          <w:b/>
          <w:sz w:val="23"/>
          <w:szCs w:val="23"/>
          <w:lang w:eastAsia="it-IT"/>
        </w:rPr>
        <w:t xml:space="preserve">VENETO, LAZIO E PIEMONTE </w:t>
      </w:r>
      <w:r w:rsidR="008064EA" w:rsidRPr="00353D22">
        <w:rPr>
          <w:b/>
          <w:sz w:val="23"/>
          <w:szCs w:val="23"/>
          <w:lang w:eastAsia="it-IT"/>
        </w:rPr>
        <w:t>E</w:t>
      </w:r>
      <w:r w:rsidR="006576D7" w:rsidRPr="00353D22">
        <w:rPr>
          <w:b/>
          <w:sz w:val="23"/>
          <w:szCs w:val="23"/>
          <w:lang w:eastAsia="it-IT"/>
        </w:rPr>
        <w:t xml:space="preserve"> IL </w:t>
      </w:r>
      <w:r w:rsidR="00353D22" w:rsidRPr="00353D22">
        <w:rPr>
          <w:b/>
          <w:sz w:val="23"/>
          <w:szCs w:val="23"/>
          <w:lang w:eastAsia="it-IT"/>
        </w:rPr>
        <w:t>18,4</w:t>
      </w:r>
      <w:r w:rsidR="006576D7" w:rsidRPr="00353D22">
        <w:rPr>
          <w:b/>
          <w:sz w:val="23"/>
          <w:szCs w:val="23"/>
          <w:lang w:eastAsia="it-IT"/>
        </w:rPr>
        <w:t xml:space="preserve">% </w:t>
      </w:r>
      <w:r w:rsidR="00C9645B" w:rsidRPr="00353D22">
        <w:rPr>
          <w:b/>
          <w:sz w:val="23"/>
          <w:szCs w:val="23"/>
          <w:lang w:eastAsia="it-IT"/>
        </w:rPr>
        <w:t xml:space="preserve">NELLE </w:t>
      </w:r>
      <w:r w:rsidR="006576D7" w:rsidRPr="00353D22">
        <w:rPr>
          <w:b/>
          <w:sz w:val="23"/>
          <w:szCs w:val="23"/>
          <w:lang w:eastAsia="it-IT"/>
        </w:rPr>
        <w:t xml:space="preserve">ALTRE REGIONI. </w:t>
      </w:r>
      <w:r w:rsidR="00720787">
        <w:rPr>
          <w:b/>
          <w:sz w:val="23"/>
          <w:szCs w:val="23"/>
          <w:lang w:eastAsia="it-IT"/>
        </w:rPr>
        <w:t xml:space="preserve">NO AGLI ALLARMISMI, MA </w:t>
      </w:r>
      <w:r w:rsidR="005B4EDF">
        <w:rPr>
          <w:b/>
          <w:sz w:val="23"/>
          <w:szCs w:val="23"/>
          <w:lang w:eastAsia="it-IT"/>
        </w:rPr>
        <w:t xml:space="preserve">FONDAMENTALE </w:t>
      </w:r>
      <w:r w:rsidR="008F1BD5" w:rsidRPr="008F1BD5">
        <w:rPr>
          <w:b/>
          <w:sz w:val="23"/>
          <w:szCs w:val="23"/>
          <w:lang w:eastAsia="it-IT"/>
        </w:rPr>
        <w:t xml:space="preserve">MANTENERE ALTA LA GUARDIA CON </w:t>
      </w:r>
      <w:r w:rsidR="00655A89" w:rsidRPr="008F1BD5">
        <w:rPr>
          <w:b/>
          <w:sz w:val="23"/>
          <w:szCs w:val="23"/>
          <w:lang w:eastAsia="it-IT"/>
        </w:rPr>
        <w:t xml:space="preserve">GRANDE </w:t>
      </w:r>
      <w:r w:rsidR="008F1BD5" w:rsidRPr="008F1BD5">
        <w:rPr>
          <w:b/>
          <w:sz w:val="23"/>
          <w:szCs w:val="23"/>
          <w:lang w:eastAsia="it-IT"/>
        </w:rPr>
        <w:t>SENSO DI RESPONSABILITÀ INDIVIDUALE E COLLETTIVA</w:t>
      </w:r>
    </w:p>
    <w:p w:rsidR="00B443D8" w:rsidRDefault="000654A3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6 agosto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E1B70" w:rsidRDefault="00406DC9" w:rsidP="0069637C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Fondazione GIMBE </w:t>
      </w:r>
      <w:r w:rsidR="00C036E5">
        <w:rPr>
          <w:lang w:eastAsia="it-IT"/>
        </w:rPr>
        <w:t xml:space="preserve">rileva </w:t>
      </w:r>
      <w:r>
        <w:t>n</w:t>
      </w:r>
      <w:r w:rsidR="00DD06F4">
        <w:t xml:space="preserve">ella settimana </w:t>
      </w:r>
      <w:r w:rsidR="008064EA">
        <w:t>2</w:t>
      </w:r>
      <w:r w:rsidR="000654A3">
        <w:t>9</w:t>
      </w:r>
      <w:r w:rsidR="00A73F90">
        <w:t xml:space="preserve"> luglio</w:t>
      </w:r>
      <w:r w:rsidR="000654A3">
        <w:t xml:space="preserve"> – 4 agosto</w:t>
      </w:r>
      <w:r w:rsidR="00A73F90">
        <w:t xml:space="preserve">, rispetto alla precedente, </w:t>
      </w:r>
      <w:r w:rsidR="005862D2">
        <w:rPr>
          <w:lang w:eastAsia="it-IT"/>
        </w:rPr>
        <w:t xml:space="preserve">un </w:t>
      </w:r>
      <w:r w:rsidR="00DD06F4">
        <w:rPr>
          <w:lang w:eastAsia="it-IT"/>
        </w:rPr>
        <w:t xml:space="preserve">incremento </w:t>
      </w:r>
      <w:r w:rsidR="00E6747E">
        <w:rPr>
          <w:lang w:eastAsia="it-IT"/>
        </w:rPr>
        <w:t xml:space="preserve">del </w:t>
      </w:r>
      <w:r w:rsidR="000654A3">
        <w:rPr>
          <w:lang w:eastAsia="it-IT"/>
        </w:rPr>
        <w:t>11</w:t>
      </w:r>
      <w:r w:rsidR="00E6747E">
        <w:rPr>
          <w:lang w:eastAsia="it-IT"/>
        </w:rPr>
        <w:t>,</w:t>
      </w:r>
      <w:r w:rsidR="000654A3">
        <w:rPr>
          <w:lang w:eastAsia="it-IT"/>
        </w:rPr>
        <w:t>2</w:t>
      </w:r>
      <w:r w:rsidR="00E6747E">
        <w:rPr>
          <w:lang w:eastAsia="it-IT"/>
        </w:rPr>
        <w:t xml:space="preserve">% </w:t>
      </w:r>
      <w:r w:rsidR="00DD06F4">
        <w:rPr>
          <w:lang w:eastAsia="it-IT"/>
        </w:rPr>
        <w:t>dei nuovi casi (</w:t>
      </w:r>
      <w:r w:rsidR="000654A3">
        <w:rPr>
          <w:lang w:eastAsia="it-IT"/>
        </w:rPr>
        <w:t>1</w:t>
      </w:r>
      <w:r w:rsidR="005862D2">
        <w:rPr>
          <w:lang w:eastAsia="it-IT"/>
        </w:rPr>
        <w:t>.</w:t>
      </w:r>
      <w:r w:rsidR="000654A3">
        <w:rPr>
          <w:lang w:eastAsia="it-IT"/>
        </w:rPr>
        <w:t>931</w:t>
      </w:r>
      <w:r w:rsidR="005862D2">
        <w:rPr>
          <w:lang w:eastAsia="it-IT"/>
        </w:rPr>
        <w:t xml:space="preserve"> vs </w:t>
      </w:r>
      <w:r w:rsidR="00DD06F4">
        <w:rPr>
          <w:lang w:eastAsia="it-IT"/>
        </w:rPr>
        <w:t>1.</w:t>
      </w:r>
      <w:r w:rsidR="000654A3">
        <w:rPr>
          <w:lang w:eastAsia="it-IT"/>
        </w:rPr>
        <w:t>736</w:t>
      </w:r>
      <w:r w:rsidR="00796E28">
        <w:rPr>
          <w:lang w:eastAsia="it-IT"/>
        </w:rPr>
        <w:t>)</w:t>
      </w:r>
      <w:r w:rsidR="00E6747E">
        <w:rPr>
          <w:lang w:eastAsia="it-IT"/>
        </w:rPr>
        <w:t xml:space="preserve">, </w:t>
      </w:r>
      <w:r w:rsidR="00796E28">
        <w:rPr>
          <w:lang w:eastAsia="it-IT"/>
        </w:rPr>
        <w:t>a fronte di un</w:t>
      </w:r>
      <w:r w:rsidR="000654A3">
        <w:rPr>
          <w:lang w:eastAsia="it-IT"/>
        </w:rPr>
        <w:t>a</w:t>
      </w:r>
      <w:r w:rsidR="00DD06F4">
        <w:rPr>
          <w:lang w:eastAsia="it-IT"/>
        </w:rPr>
        <w:t xml:space="preserve"> lieve </w:t>
      </w:r>
      <w:r w:rsidR="000654A3">
        <w:rPr>
          <w:lang w:eastAsia="it-IT"/>
        </w:rPr>
        <w:t xml:space="preserve">diminuzione </w:t>
      </w:r>
      <w:r w:rsidR="00DD06F4">
        <w:rPr>
          <w:lang w:eastAsia="it-IT"/>
        </w:rPr>
        <w:t>de</w:t>
      </w:r>
      <w:r w:rsidR="00191361">
        <w:rPr>
          <w:lang w:eastAsia="it-IT"/>
        </w:rPr>
        <w:t>l numero di</w:t>
      </w:r>
      <w:r w:rsidR="00DD06F4">
        <w:rPr>
          <w:lang w:eastAsia="it-IT"/>
        </w:rPr>
        <w:t xml:space="preserve"> </w:t>
      </w:r>
      <w:r w:rsidR="00DD06F4" w:rsidRPr="007B76C3">
        <w:rPr>
          <w:lang w:eastAsia="it-IT"/>
        </w:rPr>
        <w:t xml:space="preserve">tamponi diagnostici. </w:t>
      </w:r>
      <w:r w:rsidR="00C036E5">
        <w:rPr>
          <w:lang w:eastAsia="it-IT"/>
        </w:rPr>
        <w:t xml:space="preserve">Relativamente </w:t>
      </w:r>
      <w:r w:rsidR="0051437E">
        <w:rPr>
          <w:lang w:eastAsia="it-IT"/>
        </w:rPr>
        <w:t xml:space="preserve">ai dati ospedalieri, se </w:t>
      </w:r>
      <w:r w:rsidR="005862D2">
        <w:rPr>
          <w:lang w:eastAsia="it-IT"/>
        </w:rPr>
        <w:t xml:space="preserve">i pazienti </w:t>
      </w:r>
      <w:r w:rsidR="00825F7D" w:rsidRPr="007B76C3">
        <w:rPr>
          <w:lang w:eastAsia="it-IT"/>
        </w:rPr>
        <w:t xml:space="preserve">in terapia intensiva </w:t>
      </w:r>
      <w:r w:rsidR="000654A3">
        <w:rPr>
          <w:lang w:eastAsia="it-IT"/>
        </w:rPr>
        <w:t xml:space="preserve">restano </w:t>
      </w:r>
      <w:r w:rsidR="00100714">
        <w:rPr>
          <w:lang w:eastAsia="it-IT"/>
        </w:rPr>
        <w:t xml:space="preserve">sostanzialmente </w:t>
      </w:r>
      <w:r w:rsidR="000654A3">
        <w:rPr>
          <w:lang w:eastAsia="it-IT"/>
        </w:rPr>
        <w:t xml:space="preserve">stabili </w:t>
      </w:r>
      <w:r w:rsidR="00825F7D" w:rsidRPr="007B76C3">
        <w:rPr>
          <w:lang w:eastAsia="it-IT"/>
        </w:rPr>
        <w:t>(</w:t>
      </w:r>
      <w:r w:rsidR="005862D2">
        <w:rPr>
          <w:lang w:eastAsia="it-IT"/>
        </w:rPr>
        <w:t>4</w:t>
      </w:r>
      <w:r w:rsidR="000654A3">
        <w:rPr>
          <w:lang w:eastAsia="it-IT"/>
        </w:rPr>
        <w:t>1</w:t>
      </w:r>
      <w:r w:rsidR="005862D2">
        <w:rPr>
          <w:lang w:eastAsia="it-IT"/>
        </w:rPr>
        <w:t xml:space="preserve"> vs </w:t>
      </w:r>
      <w:r w:rsidR="000654A3">
        <w:rPr>
          <w:lang w:eastAsia="it-IT"/>
        </w:rPr>
        <w:t>40</w:t>
      </w:r>
      <w:r w:rsidR="00825F7D" w:rsidRPr="007B76C3">
        <w:rPr>
          <w:lang w:eastAsia="it-IT"/>
        </w:rPr>
        <w:t>)</w:t>
      </w:r>
      <w:r w:rsidR="005862D2">
        <w:rPr>
          <w:lang w:eastAsia="it-IT"/>
        </w:rPr>
        <w:t xml:space="preserve">, </w:t>
      </w:r>
      <w:r w:rsidR="008F1BD5">
        <w:rPr>
          <w:lang w:eastAsia="it-IT"/>
        </w:rPr>
        <w:t xml:space="preserve">si assiste ad un ulteriore </w:t>
      </w:r>
      <w:r w:rsidR="0051437E">
        <w:rPr>
          <w:lang w:eastAsia="it-IT"/>
        </w:rPr>
        <w:t xml:space="preserve">lieve aumento </w:t>
      </w:r>
      <w:r w:rsidR="005862D2" w:rsidRPr="007B76C3">
        <w:rPr>
          <w:lang w:eastAsia="it-IT"/>
        </w:rPr>
        <w:t>(</w:t>
      </w:r>
      <w:r w:rsidR="000654A3">
        <w:rPr>
          <w:lang w:eastAsia="it-IT"/>
        </w:rPr>
        <w:t>761</w:t>
      </w:r>
      <w:r w:rsidR="005862D2">
        <w:rPr>
          <w:lang w:eastAsia="it-IT"/>
        </w:rPr>
        <w:t xml:space="preserve"> vs </w:t>
      </w:r>
      <w:r w:rsidR="005862D2" w:rsidRPr="007B76C3">
        <w:rPr>
          <w:lang w:eastAsia="it-IT"/>
        </w:rPr>
        <w:t>7</w:t>
      </w:r>
      <w:r w:rsidR="000654A3">
        <w:rPr>
          <w:lang w:eastAsia="it-IT"/>
        </w:rPr>
        <w:t>49</w:t>
      </w:r>
      <w:r w:rsidR="005862D2" w:rsidRPr="007B76C3">
        <w:rPr>
          <w:lang w:eastAsia="it-IT"/>
        </w:rPr>
        <w:t>)</w:t>
      </w:r>
      <w:r w:rsidR="008F1BD5">
        <w:rPr>
          <w:lang w:eastAsia="it-IT"/>
        </w:rPr>
        <w:t xml:space="preserve"> di quelli ricoverati con sintomi</w:t>
      </w:r>
      <w:r w:rsidR="0069637C" w:rsidRPr="007B76C3">
        <w:rPr>
          <w:lang w:eastAsia="it-IT"/>
        </w:rPr>
        <w:t xml:space="preserve">. In </w:t>
      </w:r>
      <w:r w:rsidR="00C036E5">
        <w:rPr>
          <w:lang w:eastAsia="it-IT"/>
        </w:rPr>
        <w:t>dettaglio</w:t>
      </w:r>
      <w:r w:rsidR="0069637C" w:rsidRPr="007B76C3">
        <w:rPr>
          <w:lang w:eastAsia="it-IT"/>
        </w:rPr>
        <w:t>: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Decessi: </w:t>
      </w:r>
      <w:r w:rsidR="000654A3">
        <w:t>+48</w:t>
      </w:r>
      <w:r w:rsidR="005862D2">
        <w:t xml:space="preserve"> (+0,1%)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Terapia intensiva: </w:t>
      </w:r>
      <w:r w:rsidR="000654A3">
        <w:t>+1</w:t>
      </w:r>
      <w:r w:rsidR="005862D2">
        <w:t xml:space="preserve"> (</w:t>
      </w:r>
      <w:r w:rsidR="000654A3">
        <w:t>+2,5</w:t>
      </w:r>
      <w:r w:rsidR="005862D2">
        <w:t>%)</w:t>
      </w:r>
    </w:p>
    <w:p w:rsidR="00DD06F4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Ricoverati con sintomi: </w:t>
      </w:r>
      <w:r w:rsidR="0023363F">
        <w:t>+1</w:t>
      </w:r>
      <w:r w:rsidR="000654A3">
        <w:t>2 (+1</w:t>
      </w:r>
      <w:r w:rsidR="005862D2">
        <w:t>,</w:t>
      </w:r>
      <w:r w:rsidR="000654A3">
        <w:t>6</w:t>
      </w:r>
      <w:r w:rsidR="005862D2">
        <w:t>%)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DD06F4">
        <w:t xml:space="preserve"> totali</w:t>
      </w:r>
      <w:r>
        <w:t>:</w:t>
      </w:r>
      <w:r w:rsidR="00DD06F4">
        <w:t xml:space="preserve"> </w:t>
      </w:r>
      <w:r w:rsidR="005862D2">
        <w:t>+1.</w:t>
      </w:r>
      <w:r w:rsidR="000654A3">
        <w:t>931 (+0,8</w:t>
      </w:r>
      <w:r w:rsidR="005862D2">
        <w:t>%)</w:t>
      </w:r>
    </w:p>
    <w:p w:rsidR="00260775" w:rsidRDefault="00260775" w:rsidP="0092337D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Tamponi diagnostici</w:t>
      </w:r>
      <w:r w:rsidR="00DD06F4">
        <w:t>:</w:t>
      </w:r>
      <w:r>
        <w:t xml:space="preserve"> </w:t>
      </w:r>
      <w:r w:rsidR="000654A3">
        <w:t>-1.911</w:t>
      </w:r>
      <w:r w:rsidR="0092337D" w:rsidRPr="0092337D">
        <w:t xml:space="preserve"> </w:t>
      </w:r>
      <w:r w:rsidR="0092337D">
        <w:t>(</w:t>
      </w:r>
      <w:r w:rsidR="000654A3">
        <w:t>-1</w:t>
      </w:r>
      <w:r w:rsidR="0092337D" w:rsidRPr="0092337D">
        <w:t>%</w:t>
      </w:r>
      <w:r w:rsidR="0092337D">
        <w:t>)</w:t>
      </w:r>
    </w:p>
    <w:p w:rsidR="00260775" w:rsidRDefault="00260775" w:rsidP="0092337D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Tamponi totali: </w:t>
      </w:r>
      <w:r w:rsidR="009D6AEE">
        <w:t>+</w:t>
      </w:r>
      <w:r w:rsidR="000654A3">
        <w:t>21.415</w:t>
      </w:r>
      <w:r w:rsidR="0092337D" w:rsidRPr="0092337D">
        <w:t xml:space="preserve"> </w:t>
      </w:r>
      <w:r w:rsidR="009D6AEE">
        <w:t>(+</w:t>
      </w:r>
      <w:r w:rsidR="000654A3">
        <w:t>6</w:t>
      </w:r>
      <w:r w:rsidR="00E7540C">
        <w:t>,</w:t>
      </w:r>
      <w:r w:rsidR="000654A3">
        <w:t>5</w:t>
      </w:r>
      <w:r w:rsidR="009D6AEE" w:rsidRPr="009D6AEE">
        <w:t>%</w:t>
      </w:r>
      <w:r w:rsidR="009D6AEE">
        <w:t>)</w:t>
      </w:r>
    </w:p>
    <w:p w:rsidR="00611E90" w:rsidRPr="00825F7D" w:rsidRDefault="00611E90" w:rsidP="00611E90">
      <w:pPr>
        <w:spacing w:after="120"/>
        <w:jc w:val="both"/>
        <w:rPr>
          <w:lang w:eastAsia="it-IT"/>
        </w:rPr>
      </w:pPr>
      <w:r w:rsidRPr="008F1BD5">
        <w:t>«</w:t>
      </w:r>
      <w:r w:rsidR="00E0665C" w:rsidRPr="008F1BD5">
        <w:t>Ne</w:t>
      </w:r>
      <w:r w:rsidR="00EC0983">
        <w:t>gli ultimi 7 giorni</w:t>
      </w:r>
      <w:r w:rsidR="008958EF">
        <w:t xml:space="preserve"> </w:t>
      </w:r>
      <w:r w:rsidR="00E0665C" w:rsidRPr="008F1BD5">
        <w:rPr>
          <w:lang w:eastAsia="it-IT"/>
        </w:rPr>
        <w:t>–</w:t>
      </w:r>
      <w:r w:rsidR="00E0665C" w:rsidRPr="008F1BD5">
        <w:t xml:space="preserve"> </w:t>
      </w:r>
      <w:r w:rsidR="00E0665C" w:rsidRPr="008F1BD5">
        <w:rPr>
          <w:lang w:eastAsia="it-IT"/>
        </w:rPr>
        <w:t>afferma Nino Cartabellotta, Presidente della Fondazione GIMBE –</w:t>
      </w:r>
      <w:r w:rsidR="00B9098A" w:rsidRPr="008F1BD5">
        <w:rPr>
          <w:lang w:eastAsia="it-IT"/>
        </w:rPr>
        <w:t xml:space="preserve"> </w:t>
      </w:r>
      <w:r w:rsidR="008F1BD5">
        <w:rPr>
          <w:lang w:eastAsia="it-IT"/>
        </w:rPr>
        <w:t xml:space="preserve">si conferma il trend in crescita sia dei </w:t>
      </w:r>
      <w:r w:rsidR="008F1BD5">
        <w:t>nuovi casi, sia dei pazienti ospedalizzati con sintomi.</w:t>
      </w:r>
      <w:r w:rsidR="008F1BD5" w:rsidRPr="000654A3">
        <w:rPr>
          <w:color w:val="FF0000"/>
        </w:rPr>
        <w:t xml:space="preserve"> </w:t>
      </w:r>
      <w:r w:rsidR="008F1BD5" w:rsidRPr="008F1BD5">
        <w:t xml:space="preserve">Due </w:t>
      </w:r>
      <w:r w:rsidR="00E0665C" w:rsidRPr="008F1BD5">
        <w:rPr>
          <w:lang w:eastAsia="it-IT"/>
        </w:rPr>
        <w:t>s</w:t>
      </w:r>
      <w:r w:rsidR="001D7689">
        <w:rPr>
          <w:lang w:eastAsia="it-IT"/>
        </w:rPr>
        <w:t xml:space="preserve">egnali invitano a </w:t>
      </w:r>
      <w:r w:rsidR="00E0665C" w:rsidRPr="008F1BD5">
        <w:rPr>
          <w:lang w:eastAsia="it-IT"/>
        </w:rPr>
        <w:t xml:space="preserve">mantenere alta </w:t>
      </w:r>
      <w:r w:rsidR="002F743B" w:rsidRPr="008F1BD5">
        <w:rPr>
          <w:lang w:eastAsia="it-IT"/>
        </w:rPr>
        <w:t>la guardia</w:t>
      </w:r>
      <w:r w:rsidR="00B9098A" w:rsidRPr="008F1BD5">
        <w:rPr>
          <w:lang w:eastAsia="it-IT"/>
        </w:rPr>
        <w:t xml:space="preserve">, senza </w:t>
      </w:r>
      <w:r w:rsidR="003B5BD7">
        <w:rPr>
          <w:lang w:eastAsia="it-IT"/>
        </w:rPr>
        <w:t>fomentare</w:t>
      </w:r>
      <w:r w:rsidR="007E177C">
        <w:rPr>
          <w:lang w:eastAsia="it-IT"/>
        </w:rPr>
        <w:t xml:space="preserve"> </w:t>
      </w:r>
      <w:r w:rsidR="003B5BD7" w:rsidRPr="008F1BD5">
        <w:rPr>
          <w:lang w:eastAsia="it-IT"/>
        </w:rPr>
        <w:t>allarmism</w:t>
      </w:r>
      <w:r w:rsidR="003B5BD7">
        <w:rPr>
          <w:lang w:eastAsia="it-IT"/>
        </w:rPr>
        <w:t>i</w:t>
      </w:r>
      <w:r w:rsidR="007E177C">
        <w:rPr>
          <w:lang w:eastAsia="it-IT"/>
        </w:rPr>
        <w:t>,</w:t>
      </w:r>
      <w:r w:rsidR="00C036E5" w:rsidRPr="008F1BD5">
        <w:rPr>
          <w:lang w:eastAsia="it-IT"/>
        </w:rPr>
        <w:t xml:space="preserve"> </w:t>
      </w:r>
      <w:r w:rsidR="00B9098A" w:rsidRPr="008F1BD5">
        <w:rPr>
          <w:lang w:eastAsia="it-IT"/>
        </w:rPr>
        <w:t xml:space="preserve">ma con </w:t>
      </w:r>
      <w:r w:rsidR="003B5BD7" w:rsidRPr="008F1BD5">
        <w:rPr>
          <w:lang w:eastAsia="it-IT"/>
        </w:rPr>
        <w:t xml:space="preserve">grande </w:t>
      </w:r>
      <w:r w:rsidR="00B9098A" w:rsidRPr="008F1BD5">
        <w:rPr>
          <w:lang w:eastAsia="it-IT"/>
        </w:rPr>
        <w:t>senso di responsabilità</w:t>
      </w:r>
      <w:r w:rsidR="00C036E5" w:rsidRPr="008F1BD5">
        <w:rPr>
          <w:lang w:eastAsia="it-IT"/>
        </w:rPr>
        <w:t xml:space="preserve"> individuale e collettiva</w:t>
      </w:r>
      <w:r w:rsidRPr="008F1BD5">
        <w:rPr>
          <w:rFonts w:cstheme="minorHAnsi"/>
        </w:rPr>
        <w:t>»</w:t>
      </w:r>
      <w:r w:rsidR="00153964" w:rsidRPr="008F1BD5">
        <w:rPr>
          <w:lang w:eastAsia="it-IT"/>
        </w:rPr>
        <w:t>.</w:t>
      </w:r>
      <w:r w:rsidR="00796E28" w:rsidRPr="008F1BD5">
        <w:rPr>
          <w:lang w:eastAsia="it-IT"/>
        </w:rPr>
        <w:t xml:space="preserve"> </w:t>
      </w:r>
    </w:p>
    <w:p w:rsidR="003B46B9" w:rsidRDefault="000654A3" w:rsidP="00E025C7">
      <w:pPr>
        <w:jc w:val="both"/>
      </w:pPr>
      <w:r>
        <w:t xml:space="preserve">Anche nella settimana 29 luglio – 4 agosto </w:t>
      </w:r>
      <w:r w:rsidR="00B9098A">
        <w:t xml:space="preserve">si </w:t>
      </w:r>
      <w:r w:rsidR="008958EF">
        <w:t xml:space="preserve">rileva una </w:t>
      </w:r>
      <w:r w:rsidR="00B9098A">
        <w:t>notevol</w:t>
      </w:r>
      <w:r w:rsidR="008958EF">
        <w:t>e</w:t>
      </w:r>
      <w:r w:rsidR="00B9098A">
        <w:t xml:space="preserve"> </w:t>
      </w:r>
      <w:r w:rsidR="00627D19">
        <w:t>varia</w:t>
      </w:r>
      <w:r w:rsidR="008958EF">
        <w:t>bilità</w:t>
      </w:r>
      <w:r w:rsidR="00627D19">
        <w:t xml:space="preserve"> regional</w:t>
      </w:r>
      <w:r w:rsidR="008958EF">
        <w:t>e</w:t>
      </w:r>
      <w:r w:rsidR="00847FDE">
        <w:t xml:space="preserve"> (</w:t>
      </w:r>
      <w:r w:rsidR="00847FDE" w:rsidRPr="00627D19">
        <w:rPr>
          <w:highlight w:val="yellow"/>
        </w:rPr>
        <w:t>tabella</w:t>
      </w:r>
      <w:r w:rsidR="00847FDE">
        <w:t>)</w:t>
      </w:r>
      <w:r w:rsidR="00627D19">
        <w:t xml:space="preserve">: </w:t>
      </w:r>
      <w:r w:rsidR="00470EA2">
        <w:t xml:space="preserve">in </w:t>
      </w:r>
      <w:r>
        <w:t>7</w:t>
      </w:r>
      <w:r w:rsidR="00627D19">
        <w:t xml:space="preserve"> </w:t>
      </w:r>
      <w:r w:rsidR="00470EA2">
        <w:t>R</w:t>
      </w:r>
      <w:r w:rsidR="00627D19">
        <w:t xml:space="preserve">egioni </w:t>
      </w:r>
      <w:r>
        <w:t xml:space="preserve">si </w:t>
      </w:r>
      <w:r w:rsidR="003B5BD7">
        <w:t xml:space="preserve">rileva </w:t>
      </w:r>
      <w:r w:rsidR="0056226F">
        <w:t xml:space="preserve">una </w:t>
      </w:r>
      <w:r w:rsidR="00627D19">
        <w:t>riduzione</w:t>
      </w:r>
      <w:r>
        <w:t xml:space="preserve"> </w:t>
      </w:r>
      <w:r w:rsidR="0056226F">
        <w:t xml:space="preserve">complessiva </w:t>
      </w:r>
      <w:r>
        <w:t xml:space="preserve">di 281 </w:t>
      </w:r>
      <w:r w:rsidR="008958EF">
        <w:t xml:space="preserve">nuovi </w:t>
      </w:r>
      <w:r>
        <w:t>casi</w:t>
      </w:r>
      <w:r w:rsidR="008958EF">
        <w:t xml:space="preserve"> rispetto alla settimana precedente</w:t>
      </w:r>
      <w:r w:rsidR="003B5BD7">
        <w:t xml:space="preserve">, </w:t>
      </w:r>
      <w:r>
        <w:t xml:space="preserve">con un range che varia dai -62 casi </w:t>
      </w:r>
      <w:r w:rsidR="003B5BD7">
        <w:t>dell’Emilia-Romagna</w:t>
      </w:r>
      <w:r>
        <w:t xml:space="preserve"> a -7 della Valle D’Aosta</w:t>
      </w:r>
      <w:r w:rsidR="00847FDE">
        <w:t>.</w:t>
      </w:r>
      <w:r>
        <w:t xml:space="preserve"> </w:t>
      </w:r>
      <w:r w:rsidR="00847FDE">
        <w:t>L</w:t>
      </w:r>
      <w:r>
        <w:t xml:space="preserve">e restanti </w:t>
      </w:r>
      <w:r w:rsidR="008064EA">
        <w:t>1</w:t>
      </w:r>
      <w:r>
        <w:t>4</w:t>
      </w:r>
      <w:r w:rsidR="00627D19">
        <w:t xml:space="preserve"> </w:t>
      </w:r>
      <w:r w:rsidR="007E177C">
        <w:t xml:space="preserve">Regioni </w:t>
      </w:r>
      <w:r>
        <w:t xml:space="preserve">registrano un </w:t>
      </w:r>
      <w:r w:rsidR="00627D19">
        <w:t>aumento</w:t>
      </w:r>
      <w:r>
        <w:t xml:space="preserve"> dei </w:t>
      </w:r>
      <w:r w:rsidR="008958EF">
        <w:t xml:space="preserve">nuovi </w:t>
      </w:r>
      <w:r>
        <w:t>casi</w:t>
      </w:r>
      <w:r w:rsidR="00847FDE">
        <w:t xml:space="preserve">: </w:t>
      </w:r>
      <w:r w:rsidR="0056226F">
        <w:t xml:space="preserve">svetta quello del Veneto (+226), </w:t>
      </w:r>
      <w:r>
        <w:t>ment</w:t>
      </w:r>
      <w:r w:rsidR="0056226F">
        <w:t>r</w:t>
      </w:r>
      <w:r>
        <w:t xml:space="preserve">e </w:t>
      </w:r>
      <w:r w:rsidR="003B5BD7">
        <w:t xml:space="preserve">altrove </w:t>
      </w:r>
      <w:r w:rsidR="0056226F">
        <w:t xml:space="preserve">gli incrementi oscillano </w:t>
      </w:r>
      <w:r>
        <w:t>dai +41 della Provincia Autonoma di Bol</w:t>
      </w:r>
      <w:r w:rsidR="0056226F">
        <w:t>zano a</w:t>
      </w:r>
      <w:r w:rsidR="00847FDE">
        <w:t xml:space="preserve"> +6 di Liguria e Umbria</w:t>
      </w:r>
      <w:r w:rsidR="001F374C">
        <w:t>.</w:t>
      </w:r>
    </w:p>
    <w:p w:rsidR="00D71616" w:rsidRDefault="00FF6B22" w:rsidP="00E025C7">
      <w:pPr>
        <w:jc w:val="both"/>
      </w:pPr>
      <w:r w:rsidRPr="00145AFE">
        <w:t>«</w:t>
      </w:r>
      <w:r w:rsidR="00A82638">
        <w:t>Quale</w:t>
      </w:r>
      <w:r w:rsidR="00BC670C">
        <w:t xml:space="preserve"> indicatore della diffusione del contagio </w:t>
      </w:r>
      <w:r w:rsidRPr="00145AFE">
        <w:t xml:space="preserve">– </w:t>
      </w:r>
      <w:r>
        <w:t>spiega</w:t>
      </w:r>
      <w:r w:rsidRPr="00145AFE">
        <w:t xml:space="preserve"> </w:t>
      </w:r>
      <w:r w:rsidR="00535FB8">
        <w:t>il Presidente</w:t>
      </w:r>
      <w:r w:rsidRPr="00145AFE">
        <w:t xml:space="preserve"> –</w:t>
      </w:r>
      <w:r w:rsidR="00470EA2">
        <w:t xml:space="preserve"> abbiamo </w:t>
      </w:r>
      <w:r w:rsidR="00AB4371">
        <w:t>ri</w:t>
      </w:r>
      <w:r w:rsidR="00470EA2">
        <w:t xml:space="preserve">valutato la distribuzione </w:t>
      </w:r>
      <w:r w:rsidR="00F96F71">
        <w:t>geografica</w:t>
      </w:r>
      <w:r w:rsidR="00470EA2">
        <w:t xml:space="preserve"> dei </w:t>
      </w:r>
      <w:r w:rsidR="00D71616">
        <w:t>12.</w:t>
      </w:r>
      <w:r w:rsidR="00847FDE">
        <w:t>482</w:t>
      </w:r>
      <w:r w:rsidR="008064EA">
        <w:t xml:space="preserve"> </w:t>
      </w:r>
      <w:r w:rsidR="00470EA2">
        <w:t>casi attivi</w:t>
      </w:r>
      <w:r w:rsidR="00AB4371">
        <w:t xml:space="preserve"> al </w:t>
      </w:r>
      <w:r w:rsidR="00847FDE">
        <w:t>4 agosto</w:t>
      </w:r>
      <w:r w:rsidR="00470EA2">
        <w:t xml:space="preserve">, </w:t>
      </w:r>
      <w:r w:rsidR="000C271B">
        <w:t>i casi</w:t>
      </w:r>
      <w:r w:rsidR="00470EA2">
        <w:t xml:space="preserve"> “attualmente positivi” secondo</w:t>
      </w:r>
      <w:r w:rsidR="00D71616">
        <w:t xml:space="preserve"> la denominazione della Protezione Civile</w:t>
      </w:r>
      <w:r w:rsidR="00D86C9A">
        <w:t xml:space="preserve">, </w:t>
      </w:r>
      <w:r w:rsidR="00847FDE">
        <w:t xml:space="preserve">diminuiti </w:t>
      </w:r>
      <w:r w:rsidR="0056226F">
        <w:t xml:space="preserve">complessivamente </w:t>
      </w:r>
      <w:r w:rsidR="00847FDE">
        <w:t xml:space="preserve">di </w:t>
      </w:r>
      <w:r w:rsidR="008958EF">
        <w:t xml:space="preserve">127 </w:t>
      </w:r>
      <w:r w:rsidR="00B9098A">
        <w:t xml:space="preserve">unità </w:t>
      </w:r>
      <w:r w:rsidR="00D86C9A">
        <w:t>rispetto alla settimana precedente</w:t>
      </w:r>
      <w:r w:rsidRPr="00145AFE">
        <w:t>».</w:t>
      </w:r>
      <w:r w:rsidR="00C9645B">
        <w:t xml:space="preserve"> </w:t>
      </w:r>
      <w:r w:rsidR="006576D7">
        <w:t xml:space="preserve">Il </w:t>
      </w:r>
      <w:r w:rsidR="00847FDE">
        <w:t>46</w:t>
      </w:r>
      <w:r w:rsidR="00353D22">
        <w:t>,1</w:t>
      </w:r>
      <w:r w:rsidR="00BC670C">
        <w:t>%</w:t>
      </w:r>
      <w:r w:rsidR="00D71616">
        <w:t xml:space="preserve"> </w:t>
      </w:r>
      <w:r w:rsidR="00BC670C">
        <w:t>si concentra</w:t>
      </w:r>
      <w:r w:rsidR="00551B78">
        <w:t xml:space="preserve"> </w:t>
      </w:r>
      <w:r w:rsidR="00D71616">
        <w:t>in Lombardia (</w:t>
      </w:r>
      <w:r w:rsidR="00847FDE">
        <w:t>5.752</w:t>
      </w:r>
      <w:r w:rsidR="00D71616">
        <w:t>)</w:t>
      </w:r>
      <w:r w:rsidR="006576D7">
        <w:t>;</w:t>
      </w:r>
      <w:r w:rsidR="00C9645B">
        <w:t xml:space="preserve"> </w:t>
      </w:r>
      <w:r w:rsidR="00BC670C">
        <w:t>u</w:t>
      </w:r>
      <w:r w:rsidR="006576D7">
        <w:t xml:space="preserve">n ulteriore </w:t>
      </w:r>
      <w:r w:rsidR="00AB4371">
        <w:t>3</w:t>
      </w:r>
      <w:r w:rsidR="00847FDE">
        <w:t>5</w:t>
      </w:r>
      <w:r w:rsidR="00AB4371">
        <w:t>,</w:t>
      </w:r>
      <w:r w:rsidR="00847FDE">
        <w:t>5</w:t>
      </w:r>
      <w:r w:rsidR="00D71616">
        <w:t xml:space="preserve">% </w:t>
      </w:r>
      <w:r w:rsidR="002E450B">
        <w:t>si distribuisce tra</w:t>
      </w:r>
      <w:r w:rsidR="00D71616">
        <w:t xml:space="preserve"> </w:t>
      </w:r>
      <w:r w:rsidR="000C271B">
        <w:t>Emilia-Romagna</w:t>
      </w:r>
      <w:r w:rsidR="006576D7">
        <w:t xml:space="preserve"> (1.</w:t>
      </w:r>
      <w:r w:rsidR="00847FDE">
        <w:t>581</w:t>
      </w:r>
      <w:r w:rsidR="006576D7">
        <w:t>)</w:t>
      </w:r>
      <w:r w:rsidR="000C271B">
        <w:t>,</w:t>
      </w:r>
      <w:r w:rsidR="006576D7">
        <w:t xml:space="preserve"> </w:t>
      </w:r>
      <w:r w:rsidR="00847FDE">
        <w:t>Veneto</w:t>
      </w:r>
      <w:r w:rsidR="00D71616">
        <w:t xml:space="preserve"> (</w:t>
      </w:r>
      <w:r w:rsidR="00847FDE">
        <w:t>1.065</w:t>
      </w:r>
      <w:r w:rsidR="00AB4371">
        <w:t xml:space="preserve">), </w:t>
      </w:r>
      <w:r w:rsidR="00847FDE">
        <w:t>Lazio</w:t>
      </w:r>
      <w:r w:rsidR="00AB4371">
        <w:t xml:space="preserve"> (</w:t>
      </w:r>
      <w:r w:rsidR="00847FDE">
        <w:t>987</w:t>
      </w:r>
      <w:r w:rsidR="009D4C6D">
        <w:t xml:space="preserve">), </w:t>
      </w:r>
      <w:r w:rsidR="00847FDE">
        <w:t xml:space="preserve">Piemonte </w:t>
      </w:r>
      <w:r w:rsidR="009D4C6D">
        <w:t>(</w:t>
      </w:r>
      <w:r w:rsidR="00847FDE">
        <w:t>798</w:t>
      </w:r>
      <w:r w:rsidR="009D4C6D">
        <w:t>)</w:t>
      </w:r>
      <w:r w:rsidR="00BC670C">
        <w:t>; i</w:t>
      </w:r>
      <w:r w:rsidR="00D71616">
        <w:t xml:space="preserve"> rimanenti </w:t>
      </w:r>
      <w:r w:rsidR="00847FDE">
        <w:t>2</w:t>
      </w:r>
      <w:r w:rsidR="006576D7">
        <w:t>.</w:t>
      </w:r>
      <w:r w:rsidR="00AB4371">
        <w:t>2</w:t>
      </w:r>
      <w:r w:rsidR="00847FDE">
        <w:t>9</w:t>
      </w:r>
      <w:r w:rsidR="00AB4371">
        <w:t>9</w:t>
      </w:r>
      <w:r w:rsidR="00D71616">
        <w:t xml:space="preserve"> casi </w:t>
      </w:r>
      <w:r w:rsidR="009D4C6D">
        <w:t>(</w:t>
      </w:r>
      <w:r w:rsidR="00847FDE">
        <w:t>18</w:t>
      </w:r>
      <w:r w:rsidR="00E6747E">
        <w:t>,</w:t>
      </w:r>
      <w:r w:rsidR="00847FDE">
        <w:t>4</w:t>
      </w:r>
      <w:r w:rsidR="00D71616">
        <w:t xml:space="preserve">%) in </w:t>
      </w:r>
      <w:r w:rsidR="00847FDE">
        <w:t>16</w:t>
      </w:r>
      <w:r w:rsidR="00D71616">
        <w:t xml:space="preserve"> Regioni</w:t>
      </w:r>
      <w:r w:rsidR="00C9645B">
        <w:t xml:space="preserve"> e Province autonome</w:t>
      </w:r>
      <w:r w:rsidR="009D4C6D">
        <w:t xml:space="preserve"> </w:t>
      </w:r>
      <w:r w:rsidR="00847FDE">
        <w:t xml:space="preserve">con un range che varia dai 405 della Toscana ai 13 della Valle D’Aosta </w:t>
      </w:r>
      <w:r w:rsidR="009D4C6D">
        <w:t>(</w:t>
      </w:r>
      <w:r w:rsidR="009D4C6D" w:rsidRPr="009D4C6D">
        <w:rPr>
          <w:highlight w:val="yellow"/>
        </w:rPr>
        <w:t>figura</w:t>
      </w:r>
      <w:r w:rsidR="008E252F">
        <w:rPr>
          <w:highlight w:val="yellow"/>
        </w:rPr>
        <w:t xml:space="preserve"> 1</w:t>
      </w:r>
      <w:r w:rsidR="009D4C6D">
        <w:t>)</w:t>
      </w:r>
      <w:r w:rsidR="0090558C">
        <w:t>.</w:t>
      </w:r>
      <w:r w:rsidR="003B46B9">
        <w:t xml:space="preserve"> </w:t>
      </w:r>
    </w:p>
    <w:p w:rsidR="0090558C" w:rsidRDefault="00E7540C" w:rsidP="00E025C7">
      <w:pPr>
        <w:jc w:val="both"/>
      </w:pPr>
      <w:r>
        <w:t>I</w:t>
      </w:r>
      <w:r w:rsidR="00C036E5">
        <w:t xml:space="preserve">n generale, </w:t>
      </w:r>
      <w:r w:rsidR="007E177C">
        <w:t xml:space="preserve">i dati </w:t>
      </w:r>
      <w:r w:rsidR="0056226F">
        <w:t>conferma</w:t>
      </w:r>
      <w:r w:rsidR="007E177C">
        <w:t>no</w:t>
      </w:r>
      <w:r w:rsidR="0056226F">
        <w:t xml:space="preserve"> </w:t>
      </w:r>
      <w:r w:rsidR="00AB4371">
        <w:t xml:space="preserve">il </w:t>
      </w:r>
      <w:r w:rsidR="00BC670C">
        <w:t xml:space="preserve">quadro epidemiologico </w:t>
      </w:r>
      <w:r w:rsidR="00C6764B">
        <w:t xml:space="preserve">di </w:t>
      </w:r>
      <w:r w:rsidR="00AB4371">
        <w:t>circol</w:t>
      </w:r>
      <w:r w:rsidR="00F52062">
        <w:t>azione endemica del virus</w:t>
      </w:r>
      <w:r w:rsidR="007E177C">
        <w:t xml:space="preserve"> con un </w:t>
      </w:r>
      <w:r w:rsidR="00F52062">
        <w:t xml:space="preserve">trend in </w:t>
      </w:r>
      <w:r w:rsidR="0056226F">
        <w:t xml:space="preserve">progressivo </w:t>
      </w:r>
      <w:r w:rsidR="00F52062">
        <w:t xml:space="preserve">aumento </w:t>
      </w:r>
      <w:r w:rsidR="0090558C">
        <w:t>dei nuovi casi</w:t>
      </w:r>
      <w:r w:rsidR="00C6764B">
        <w:t xml:space="preserve"> </w:t>
      </w:r>
      <w:r w:rsidR="00353D22">
        <w:t xml:space="preserve">nelle ultime </w:t>
      </w:r>
      <w:r w:rsidR="00FA45AE">
        <w:t>due settimane</w:t>
      </w:r>
      <w:r w:rsidR="00DA08AA">
        <w:t xml:space="preserve">: infatti se nelle prime tre settimane di luglio i nuovi casi erano stabili (circa 1.400 per settimana), nelle ultime due settimane sono progressivamente aumentati </w:t>
      </w:r>
      <w:r w:rsidR="008958EF">
        <w:t xml:space="preserve">prima a 1.736 nella settimana 22-28 luglio e </w:t>
      </w:r>
      <w:r w:rsidR="008E252F">
        <w:t xml:space="preserve">poi </w:t>
      </w:r>
      <w:r w:rsidR="00DA08AA">
        <w:t>a 1.931</w:t>
      </w:r>
      <w:r w:rsidR="009B1C61">
        <w:t xml:space="preserve"> </w:t>
      </w:r>
      <w:r w:rsidR="008958EF">
        <w:t xml:space="preserve">nella settimana 29 luglio – 4 agosto </w:t>
      </w:r>
      <w:r w:rsidR="009B1C61">
        <w:t>(</w:t>
      </w:r>
      <w:r w:rsidR="009B1C61" w:rsidRPr="009B1C61">
        <w:rPr>
          <w:highlight w:val="yellow"/>
        </w:rPr>
        <w:t>figura</w:t>
      </w:r>
      <w:r w:rsidR="008E252F">
        <w:rPr>
          <w:highlight w:val="yellow"/>
        </w:rPr>
        <w:t xml:space="preserve"> 2</w:t>
      </w:r>
      <w:r w:rsidR="009B1C61">
        <w:t>)</w:t>
      </w:r>
      <w:r w:rsidR="008958EF">
        <w:t>.</w:t>
      </w:r>
    </w:p>
    <w:p w:rsidR="00341741" w:rsidRPr="0056226F" w:rsidRDefault="00BE4CBF" w:rsidP="003925EF">
      <w:pPr>
        <w:jc w:val="both"/>
      </w:pPr>
      <w:r w:rsidRPr="0056226F">
        <w:t>«</w:t>
      </w:r>
      <w:r w:rsidR="000C271B" w:rsidRPr="0056226F">
        <w:t>Davanti a numeri</w:t>
      </w:r>
      <w:r w:rsidR="00353D22" w:rsidRPr="0056226F">
        <w:t xml:space="preserve"> </w:t>
      </w:r>
      <w:r w:rsidR="000C271B" w:rsidRPr="0056226F">
        <w:t xml:space="preserve">in </w:t>
      </w:r>
      <w:r w:rsidR="00C932D1">
        <w:t xml:space="preserve">progressivo </w:t>
      </w:r>
      <w:r w:rsidR="000C271B" w:rsidRPr="0056226F">
        <w:t>rialzo</w:t>
      </w:r>
      <w:r w:rsidR="00353D22" w:rsidRPr="0056226F">
        <w:t xml:space="preserve"> </w:t>
      </w:r>
      <w:r w:rsidR="003D530D" w:rsidRPr="0056226F">
        <w:t xml:space="preserve">– </w:t>
      </w:r>
      <w:r w:rsidR="009D4C6D" w:rsidRPr="0056226F">
        <w:t>co</w:t>
      </w:r>
      <w:r w:rsidR="00535FB8">
        <w:t xml:space="preserve">nclude Cartabellotta </w:t>
      </w:r>
      <w:r w:rsidR="003D530D" w:rsidRPr="0056226F">
        <w:t>–</w:t>
      </w:r>
      <w:r w:rsidR="0056226F" w:rsidRPr="0056226F">
        <w:t xml:space="preserve"> </w:t>
      </w:r>
      <w:r w:rsidR="00535FB8">
        <w:t>si conferma la necessità di aderire ai comportamenti raccomandati: dal distanziamento sociale all’uso della mascherina ne</w:t>
      </w:r>
      <w:r w:rsidR="007E177C">
        <w:t xml:space="preserve">gli ambienti pubblici al chiuso e all’aperto dove non è possibile mantenere la distanza minima di un metro, </w:t>
      </w:r>
      <w:r w:rsidR="00535FB8">
        <w:t xml:space="preserve">al rispetto del divieto di assembramenti. Dal canto </w:t>
      </w:r>
      <w:r w:rsidR="00C932D1">
        <w:t>suo</w:t>
      </w:r>
      <w:r w:rsidR="007E177C">
        <w:t>,</w:t>
      </w:r>
      <w:r w:rsidR="00535FB8">
        <w:t xml:space="preserve"> </w:t>
      </w:r>
      <w:r w:rsidR="00970B5D">
        <w:t xml:space="preserve">alla vigilia del nuovo DPCM il Governo non può non tenere conto di questi dati nel dettare le regole per le prossime settimane (o mesi), mentre le autorità sanitarie devono </w:t>
      </w:r>
      <w:r w:rsidR="00535FB8">
        <w:t xml:space="preserve">potenziare la sorveglianza epidemiologica, sia per identificare e circoscrivere i focolai, sia per individuare </w:t>
      </w:r>
      <w:r w:rsidR="007E177C">
        <w:t>tempestivamente</w:t>
      </w:r>
      <w:r w:rsidR="00535FB8">
        <w:t xml:space="preserve"> i casi di importazione dall’estero</w:t>
      </w:r>
      <w:r w:rsidR="007E177C">
        <w:t xml:space="preserve"> potenziando il testing rapido nei principali hub</w:t>
      </w:r>
      <w:r w:rsidR="001D7689">
        <w:t xml:space="preserve"> di ingresso nel Paese</w:t>
      </w:r>
      <w:r w:rsidRPr="0056226F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 w:rsidRPr="00A24080">
        <w:rPr>
          <w:rFonts w:cstheme="minorHAnsi"/>
          <w:i/>
        </w:rPr>
        <w:t xml:space="preserve"> </w:t>
      </w:r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C9645B" w:rsidRDefault="00C9645B" w:rsidP="00627D19">
      <w:pPr>
        <w:spacing w:after="0" w:line="240" w:lineRule="auto"/>
        <w:rPr>
          <w:rFonts w:ascii="Calibri" w:eastAsia="Calibri" w:hAnsi="Calibri" w:cs="Calibri"/>
          <w:color w:val="00457D"/>
        </w:rPr>
      </w:pPr>
    </w:p>
    <w:p w:rsidR="00847FDE" w:rsidRDefault="00847FDE">
      <w:pPr>
        <w:rPr>
          <w:b/>
        </w:rPr>
      </w:pPr>
      <w:r>
        <w:rPr>
          <w:b/>
        </w:rPr>
        <w:br w:type="page"/>
      </w:r>
    </w:p>
    <w:p w:rsidR="00FA45AE" w:rsidRPr="007E177C" w:rsidRDefault="00847FDE" w:rsidP="00FA45AE">
      <w:pPr>
        <w:jc w:val="center"/>
        <w:rPr>
          <w:b/>
          <w:sz w:val="24"/>
        </w:rPr>
      </w:pPr>
      <w:r w:rsidRPr="007E177C">
        <w:rPr>
          <w:b/>
          <w:sz w:val="24"/>
        </w:rPr>
        <w:t xml:space="preserve">Tabella: nuovi casi settimana </w:t>
      </w:r>
      <w:r w:rsidR="00FA45AE" w:rsidRPr="007E177C">
        <w:rPr>
          <w:b/>
          <w:sz w:val="24"/>
        </w:rPr>
        <w:t>2</w:t>
      </w:r>
      <w:r w:rsidRPr="007E177C">
        <w:rPr>
          <w:b/>
          <w:sz w:val="24"/>
        </w:rPr>
        <w:t>9</w:t>
      </w:r>
      <w:r w:rsidR="00FA45AE" w:rsidRPr="007E177C">
        <w:rPr>
          <w:b/>
          <w:sz w:val="24"/>
        </w:rPr>
        <w:t xml:space="preserve"> luglio</w:t>
      </w:r>
      <w:r w:rsidRPr="007E177C">
        <w:rPr>
          <w:b/>
          <w:sz w:val="24"/>
        </w:rPr>
        <w:t xml:space="preserve"> – 4 agosto</w:t>
      </w:r>
    </w:p>
    <w:tbl>
      <w:tblPr>
        <w:tblW w:w="7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690"/>
        <w:gridCol w:w="1083"/>
        <w:gridCol w:w="1511"/>
      </w:tblGrid>
      <w:tr w:rsidR="00847FDE" w:rsidTr="007E177C">
        <w:trPr>
          <w:trHeight w:val="900"/>
          <w:jc w:val="center"/>
        </w:trPr>
        <w:tc>
          <w:tcPr>
            <w:tcW w:w="1992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FDE" w:rsidRDefault="00847FDE" w:rsidP="00847FDE">
            <w:pPr>
              <w:spacing w:after="0" w:line="240" w:lineRule="auto"/>
            </w:pPr>
            <w:r>
              <w:rPr>
                <w:b/>
                <w:bCs/>
                <w:color w:val="FFFFFF"/>
              </w:rPr>
              <w:t>Regione</w:t>
            </w:r>
          </w:p>
        </w:tc>
        <w:tc>
          <w:tcPr>
            <w:tcW w:w="2690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FDE" w:rsidRPr="00796E28" w:rsidRDefault="00847FDE" w:rsidP="00847FDE">
            <w:pPr>
              <w:spacing w:after="0" w:line="240" w:lineRule="auto"/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Variazion</w:t>
            </w:r>
            <w:r w:rsidR="007E177C">
              <w:rPr>
                <w:b/>
                <w:bCs/>
                <w:color w:val="FFFFFF"/>
                <w:lang w:eastAsia="it-IT"/>
              </w:rPr>
              <w:t xml:space="preserve">e casi rispetto </w:t>
            </w:r>
            <w:r w:rsidR="007E177C">
              <w:rPr>
                <w:b/>
                <w:bCs/>
                <w:color w:val="FFFFFF"/>
                <w:lang w:eastAsia="it-IT"/>
              </w:rPr>
              <w:br/>
              <w:t xml:space="preserve">alla settimana </w:t>
            </w:r>
            <w:r w:rsidRPr="00796E28">
              <w:rPr>
                <w:b/>
                <w:bCs/>
                <w:color w:val="FFFFFF"/>
                <w:lang w:eastAsia="it-IT"/>
              </w:rPr>
              <w:t>precedente</w:t>
            </w:r>
          </w:p>
        </w:tc>
        <w:tc>
          <w:tcPr>
            <w:tcW w:w="1083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7FDE" w:rsidRDefault="00847FDE" w:rsidP="00847F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Totale </w:t>
            </w:r>
            <w:r>
              <w:rPr>
                <w:b/>
                <w:bCs/>
                <w:color w:val="FFFFFF"/>
                <w:lang w:eastAsia="it-IT"/>
              </w:rPr>
              <w:br/>
              <w:t>nuovi casi</w:t>
            </w:r>
          </w:p>
        </w:tc>
        <w:tc>
          <w:tcPr>
            <w:tcW w:w="1511" w:type="dxa"/>
            <w:shd w:val="clear" w:color="auto" w:fill="00457D"/>
            <w:vAlign w:val="center"/>
          </w:tcPr>
          <w:p w:rsidR="00847FDE" w:rsidRDefault="00847FDE" w:rsidP="00847F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Nuovi casi per 100.000 abitanti 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Veneto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226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404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8,24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Prov. Aut. Bolzano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41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9,04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Marche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36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4,00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</w:rPr>
              <w:t>Sicilia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34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</w:rPr>
              <w:t>103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</w:rPr>
              <w:t>2,06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Friuli Venezia-Giulia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24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41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3,37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Toscana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21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2,09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Piemonte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20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97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2,23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Puglia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19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59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1,46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Lazio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16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137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2,33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Sardegna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13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1,59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Abruzzo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7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2,44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Calabria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7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1,03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Liguria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6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66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4,26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Umbria</w:t>
            </w:r>
          </w:p>
        </w:tc>
        <w:tc>
          <w:tcPr>
            <w:tcW w:w="2690" w:type="dxa"/>
            <w:shd w:val="clear" w:color="auto" w:fill="FFC7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9C0006"/>
                <w:lang w:eastAsia="it-IT"/>
              </w:rPr>
            </w:pPr>
            <w:r w:rsidRPr="00847FDE">
              <w:rPr>
                <w:rFonts w:cstheme="minorHAnsi"/>
                <w:color w:val="9C0006"/>
                <w:lang w:eastAsia="it-IT"/>
              </w:rPr>
              <w:t>6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1,36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Valle D'Aosta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-7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2,39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Molise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-15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8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2,62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Basilicata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-37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0,71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</w:rPr>
              <w:t>Campania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-49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</w:rPr>
              <w:t>1,15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Lombardia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-53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373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3,71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Prov. Aut. Trento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-58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3,14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Emilia-Romagna</w:t>
            </w:r>
          </w:p>
        </w:tc>
        <w:tc>
          <w:tcPr>
            <w:tcW w:w="2690" w:type="dxa"/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  <w:color w:val="006100"/>
                <w:lang w:eastAsia="it-IT"/>
              </w:rPr>
            </w:pPr>
            <w:r w:rsidRPr="00847FDE">
              <w:rPr>
                <w:rFonts w:cstheme="minorHAnsi"/>
                <w:color w:val="006100"/>
                <w:lang w:eastAsia="it-IT"/>
              </w:rPr>
              <w:t>-62</w:t>
            </w:r>
          </w:p>
        </w:tc>
        <w:tc>
          <w:tcPr>
            <w:tcW w:w="10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275</w:t>
            </w:r>
          </w:p>
        </w:tc>
        <w:tc>
          <w:tcPr>
            <w:tcW w:w="1511" w:type="dxa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color w:val="000000"/>
              </w:rPr>
              <w:t>6,17</w:t>
            </w:r>
          </w:p>
        </w:tc>
      </w:tr>
      <w:tr w:rsidR="00847FDE" w:rsidRPr="00847FDE" w:rsidTr="007E177C">
        <w:trPr>
          <w:trHeight w:val="283"/>
          <w:jc w:val="center"/>
        </w:trPr>
        <w:tc>
          <w:tcPr>
            <w:tcW w:w="199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rPr>
                <w:rFonts w:cstheme="minorHAnsi"/>
              </w:rPr>
            </w:pPr>
            <w:r w:rsidRPr="00847FDE">
              <w:rPr>
                <w:rFonts w:cstheme="minorHAnsi"/>
                <w:b/>
                <w:bCs/>
              </w:rPr>
              <w:t>ITALIA</w:t>
            </w:r>
          </w:p>
        </w:tc>
        <w:tc>
          <w:tcPr>
            <w:tcW w:w="2690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b/>
                <w:bCs/>
              </w:rPr>
              <w:t>195</w:t>
            </w:r>
          </w:p>
        </w:tc>
        <w:tc>
          <w:tcPr>
            <w:tcW w:w="108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b/>
                <w:bCs/>
              </w:rPr>
              <w:t>1.931</w:t>
            </w:r>
          </w:p>
        </w:tc>
        <w:tc>
          <w:tcPr>
            <w:tcW w:w="1511" w:type="dxa"/>
            <w:shd w:val="clear" w:color="auto" w:fill="D9D9D9"/>
            <w:vAlign w:val="bottom"/>
          </w:tcPr>
          <w:p w:rsidR="00847FDE" w:rsidRPr="00847FDE" w:rsidRDefault="00847FDE" w:rsidP="00847FDE">
            <w:pPr>
              <w:spacing w:after="0" w:line="240" w:lineRule="auto"/>
              <w:jc w:val="center"/>
              <w:rPr>
                <w:rFonts w:cstheme="minorHAnsi"/>
              </w:rPr>
            </w:pPr>
            <w:r w:rsidRPr="00847FDE">
              <w:rPr>
                <w:rFonts w:cstheme="minorHAnsi"/>
                <w:b/>
                <w:bCs/>
              </w:rPr>
              <w:t>3,20</w:t>
            </w:r>
          </w:p>
        </w:tc>
      </w:tr>
    </w:tbl>
    <w:p w:rsidR="00847FDE" w:rsidRDefault="00847FDE" w:rsidP="00847FDE">
      <w:pPr>
        <w:spacing w:after="0" w:line="24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7E177C" w:rsidRDefault="007E177C" w:rsidP="00847FDE">
      <w:pPr>
        <w:spacing w:after="0" w:line="360" w:lineRule="auto"/>
        <w:jc w:val="center"/>
        <w:rPr>
          <w:b/>
        </w:rPr>
      </w:pPr>
    </w:p>
    <w:p w:rsidR="00847FDE" w:rsidRPr="007E177C" w:rsidRDefault="008B13C3" w:rsidP="00847FDE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1</w:t>
      </w:r>
      <w:r w:rsidRPr="007E177C">
        <w:rPr>
          <w:b/>
          <w:sz w:val="24"/>
        </w:rPr>
        <w:t xml:space="preserve">: </w:t>
      </w:r>
      <w:r w:rsidR="007E177C" w:rsidRPr="007E177C">
        <w:rPr>
          <w:b/>
          <w:sz w:val="24"/>
        </w:rPr>
        <w:t xml:space="preserve">totale </w:t>
      </w:r>
      <w:r w:rsidRPr="007E177C">
        <w:rPr>
          <w:b/>
          <w:sz w:val="24"/>
        </w:rPr>
        <w:t xml:space="preserve">casi attivi al </w:t>
      </w:r>
      <w:r w:rsidR="00847FDE" w:rsidRPr="007E177C">
        <w:rPr>
          <w:b/>
          <w:sz w:val="24"/>
        </w:rPr>
        <w:t>4 agosto</w:t>
      </w:r>
      <w:r w:rsidR="008B5356" w:rsidRPr="007E177C">
        <w:rPr>
          <w:b/>
          <w:sz w:val="24"/>
        </w:rPr>
        <w:t xml:space="preserve"> 2020</w:t>
      </w:r>
    </w:p>
    <w:p w:rsidR="00847FDE" w:rsidRDefault="00847FDE" w:rsidP="00847FD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59F08618" wp14:editId="7B551A09">
            <wp:extent cx="5040000" cy="3673943"/>
            <wp:effectExtent l="0" t="0" r="825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7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FDE" w:rsidRDefault="00847FDE" w:rsidP="00847FDE">
      <w:pPr>
        <w:spacing w:after="0" w:line="240" w:lineRule="auto"/>
        <w:jc w:val="center"/>
      </w:pPr>
    </w:p>
    <w:p w:rsidR="009B1C61" w:rsidRDefault="009B1C61" w:rsidP="00847FDE">
      <w:pPr>
        <w:spacing w:after="0" w:line="240" w:lineRule="auto"/>
        <w:jc w:val="center"/>
      </w:pPr>
    </w:p>
    <w:p w:rsidR="009B1C61" w:rsidRPr="009B1C61" w:rsidRDefault="009B1C61" w:rsidP="009B1C61">
      <w:pPr>
        <w:spacing w:after="0" w:line="360" w:lineRule="auto"/>
        <w:jc w:val="center"/>
        <w:rPr>
          <w:b/>
          <w:sz w:val="24"/>
        </w:rPr>
      </w:pPr>
      <w:r w:rsidRPr="007E177C">
        <w:rPr>
          <w:b/>
          <w:sz w:val="24"/>
        </w:rPr>
        <w:t>Figura</w:t>
      </w:r>
      <w:r w:rsidR="008E252F">
        <w:rPr>
          <w:b/>
          <w:sz w:val="24"/>
        </w:rPr>
        <w:t xml:space="preserve"> 2</w:t>
      </w:r>
      <w:r w:rsidRPr="007E177C">
        <w:rPr>
          <w:b/>
          <w:sz w:val="24"/>
        </w:rPr>
        <w:t>: t</w:t>
      </w:r>
      <w:r>
        <w:rPr>
          <w:b/>
          <w:sz w:val="24"/>
        </w:rPr>
        <w:t>rend settimanale nuovi casi</w:t>
      </w:r>
    </w:p>
    <w:p w:rsidR="009B1C61" w:rsidRDefault="00B441BB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0AD4CAE0" wp14:editId="2077B3BE">
            <wp:extent cx="5040000" cy="2629347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2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1C61" w:rsidSect="00847FDE">
      <w:footerReference w:type="default" r:id="rId12"/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03" w:rsidRDefault="00915903">
      <w:pPr>
        <w:spacing w:after="0" w:line="240" w:lineRule="auto"/>
      </w:pPr>
      <w:r>
        <w:separator/>
      </w:r>
    </w:p>
  </w:endnote>
  <w:endnote w:type="continuationSeparator" w:id="0">
    <w:p w:rsidR="00915903" w:rsidRDefault="0091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03" w:rsidRDefault="00915903">
      <w:pPr>
        <w:spacing w:after="0" w:line="240" w:lineRule="auto"/>
      </w:pPr>
      <w:r>
        <w:separator/>
      </w:r>
    </w:p>
  </w:footnote>
  <w:footnote w:type="continuationSeparator" w:id="0">
    <w:p w:rsidR="00915903" w:rsidRDefault="0091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4D"/>
    <w:rsid w:val="00001504"/>
    <w:rsid w:val="00001CEF"/>
    <w:rsid w:val="00002908"/>
    <w:rsid w:val="00002E3E"/>
    <w:rsid w:val="00002EAA"/>
    <w:rsid w:val="00007E2D"/>
    <w:rsid w:val="00010AEF"/>
    <w:rsid w:val="00012955"/>
    <w:rsid w:val="000171B3"/>
    <w:rsid w:val="000171CE"/>
    <w:rsid w:val="000177CD"/>
    <w:rsid w:val="000179EC"/>
    <w:rsid w:val="000200E1"/>
    <w:rsid w:val="00023F18"/>
    <w:rsid w:val="00026DC0"/>
    <w:rsid w:val="000328C9"/>
    <w:rsid w:val="00035405"/>
    <w:rsid w:val="0004029D"/>
    <w:rsid w:val="00043A85"/>
    <w:rsid w:val="00047EE0"/>
    <w:rsid w:val="000529FD"/>
    <w:rsid w:val="000534AE"/>
    <w:rsid w:val="000548AC"/>
    <w:rsid w:val="000559EC"/>
    <w:rsid w:val="0005649A"/>
    <w:rsid w:val="00057675"/>
    <w:rsid w:val="00060A3C"/>
    <w:rsid w:val="00062E06"/>
    <w:rsid w:val="000648AF"/>
    <w:rsid w:val="000650A3"/>
    <w:rsid w:val="000654A3"/>
    <w:rsid w:val="00066FEB"/>
    <w:rsid w:val="0007007A"/>
    <w:rsid w:val="000713E0"/>
    <w:rsid w:val="00071F3F"/>
    <w:rsid w:val="00072E7C"/>
    <w:rsid w:val="00075811"/>
    <w:rsid w:val="00075B48"/>
    <w:rsid w:val="0007670E"/>
    <w:rsid w:val="00080943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5D42"/>
    <w:rsid w:val="000A7474"/>
    <w:rsid w:val="000B0330"/>
    <w:rsid w:val="000B1503"/>
    <w:rsid w:val="000B23AC"/>
    <w:rsid w:val="000B2A0D"/>
    <w:rsid w:val="000B2A60"/>
    <w:rsid w:val="000B6E50"/>
    <w:rsid w:val="000B77BB"/>
    <w:rsid w:val="000C1558"/>
    <w:rsid w:val="000C1EDD"/>
    <w:rsid w:val="000C22C6"/>
    <w:rsid w:val="000C271B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714"/>
    <w:rsid w:val="00100F54"/>
    <w:rsid w:val="00103E7D"/>
    <w:rsid w:val="00104759"/>
    <w:rsid w:val="001047A9"/>
    <w:rsid w:val="0010550E"/>
    <w:rsid w:val="001059AD"/>
    <w:rsid w:val="00111B9B"/>
    <w:rsid w:val="00113053"/>
    <w:rsid w:val="00113554"/>
    <w:rsid w:val="001218DD"/>
    <w:rsid w:val="00123005"/>
    <w:rsid w:val="0012440D"/>
    <w:rsid w:val="00124E32"/>
    <w:rsid w:val="00126676"/>
    <w:rsid w:val="001305E0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4018F"/>
    <w:rsid w:val="001408D2"/>
    <w:rsid w:val="00143377"/>
    <w:rsid w:val="001435C6"/>
    <w:rsid w:val="00143BB8"/>
    <w:rsid w:val="00145AFE"/>
    <w:rsid w:val="00146588"/>
    <w:rsid w:val="001509C3"/>
    <w:rsid w:val="00151D45"/>
    <w:rsid w:val="00153115"/>
    <w:rsid w:val="00153964"/>
    <w:rsid w:val="00156186"/>
    <w:rsid w:val="0016624A"/>
    <w:rsid w:val="00166D9E"/>
    <w:rsid w:val="00170961"/>
    <w:rsid w:val="0017590C"/>
    <w:rsid w:val="00175A46"/>
    <w:rsid w:val="001767BB"/>
    <w:rsid w:val="00183566"/>
    <w:rsid w:val="00183F81"/>
    <w:rsid w:val="00186CF1"/>
    <w:rsid w:val="00191361"/>
    <w:rsid w:val="00191AFB"/>
    <w:rsid w:val="00196162"/>
    <w:rsid w:val="00197B87"/>
    <w:rsid w:val="001A0964"/>
    <w:rsid w:val="001A25A5"/>
    <w:rsid w:val="001A3813"/>
    <w:rsid w:val="001A3BD0"/>
    <w:rsid w:val="001A3EC6"/>
    <w:rsid w:val="001A642A"/>
    <w:rsid w:val="001B0820"/>
    <w:rsid w:val="001B3683"/>
    <w:rsid w:val="001C07D8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632D"/>
    <w:rsid w:val="00207983"/>
    <w:rsid w:val="00210F6C"/>
    <w:rsid w:val="002115AE"/>
    <w:rsid w:val="00213097"/>
    <w:rsid w:val="002149D9"/>
    <w:rsid w:val="00217534"/>
    <w:rsid w:val="00217C7C"/>
    <w:rsid w:val="002205C9"/>
    <w:rsid w:val="00223CBF"/>
    <w:rsid w:val="00223FDE"/>
    <w:rsid w:val="0022503B"/>
    <w:rsid w:val="002269AD"/>
    <w:rsid w:val="002273E1"/>
    <w:rsid w:val="002306E8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2E88"/>
    <w:rsid w:val="0025387F"/>
    <w:rsid w:val="00255F11"/>
    <w:rsid w:val="0025799B"/>
    <w:rsid w:val="00260775"/>
    <w:rsid w:val="00260A99"/>
    <w:rsid w:val="002666F4"/>
    <w:rsid w:val="002705E8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7EB2"/>
    <w:rsid w:val="00292F53"/>
    <w:rsid w:val="0029457A"/>
    <w:rsid w:val="00296100"/>
    <w:rsid w:val="00297824"/>
    <w:rsid w:val="002A2099"/>
    <w:rsid w:val="002A4DEE"/>
    <w:rsid w:val="002A4E8D"/>
    <w:rsid w:val="002A55EA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63E0"/>
    <w:rsid w:val="002D7694"/>
    <w:rsid w:val="002D76E0"/>
    <w:rsid w:val="002E0DAB"/>
    <w:rsid w:val="002E182B"/>
    <w:rsid w:val="002E450B"/>
    <w:rsid w:val="002F1137"/>
    <w:rsid w:val="002F1666"/>
    <w:rsid w:val="002F47DF"/>
    <w:rsid w:val="002F70DB"/>
    <w:rsid w:val="002F743B"/>
    <w:rsid w:val="00300FDE"/>
    <w:rsid w:val="00303C74"/>
    <w:rsid w:val="00304BC8"/>
    <w:rsid w:val="003055A2"/>
    <w:rsid w:val="00306624"/>
    <w:rsid w:val="00306D88"/>
    <w:rsid w:val="00317538"/>
    <w:rsid w:val="00320449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C02"/>
    <w:rsid w:val="00345D05"/>
    <w:rsid w:val="0034652C"/>
    <w:rsid w:val="003515F5"/>
    <w:rsid w:val="003522D4"/>
    <w:rsid w:val="00352733"/>
    <w:rsid w:val="00352A02"/>
    <w:rsid w:val="00353D22"/>
    <w:rsid w:val="00355D9B"/>
    <w:rsid w:val="00356D01"/>
    <w:rsid w:val="003573F0"/>
    <w:rsid w:val="003624F9"/>
    <w:rsid w:val="00363CCA"/>
    <w:rsid w:val="00365312"/>
    <w:rsid w:val="003658CE"/>
    <w:rsid w:val="0037366F"/>
    <w:rsid w:val="00375555"/>
    <w:rsid w:val="00376334"/>
    <w:rsid w:val="00376B13"/>
    <w:rsid w:val="00384F8E"/>
    <w:rsid w:val="00387426"/>
    <w:rsid w:val="003925EF"/>
    <w:rsid w:val="003944F4"/>
    <w:rsid w:val="0039540D"/>
    <w:rsid w:val="003A0175"/>
    <w:rsid w:val="003A2071"/>
    <w:rsid w:val="003B3BA8"/>
    <w:rsid w:val="003B46B9"/>
    <w:rsid w:val="003B4B8E"/>
    <w:rsid w:val="003B5BD7"/>
    <w:rsid w:val="003B7ED5"/>
    <w:rsid w:val="003C28C9"/>
    <w:rsid w:val="003C300D"/>
    <w:rsid w:val="003C3A9A"/>
    <w:rsid w:val="003C545F"/>
    <w:rsid w:val="003C6EB4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E7FB1"/>
    <w:rsid w:val="003F24A4"/>
    <w:rsid w:val="003F4964"/>
    <w:rsid w:val="003F5E91"/>
    <w:rsid w:val="003F66ED"/>
    <w:rsid w:val="003F7AAD"/>
    <w:rsid w:val="00400B49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7EF"/>
    <w:rsid w:val="00420C20"/>
    <w:rsid w:val="00420CC8"/>
    <w:rsid w:val="004214E3"/>
    <w:rsid w:val="00423ED3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462E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7C46"/>
    <w:rsid w:val="004703BD"/>
    <w:rsid w:val="00470EA2"/>
    <w:rsid w:val="00470ED4"/>
    <w:rsid w:val="0047278C"/>
    <w:rsid w:val="004751C0"/>
    <w:rsid w:val="00476735"/>
    <w:rsid w:val="00476F10"/>
    <w:rsid w:val="004805BB"/>
    <w:rsid w:val="00480CC3"/>
    <w:rsid w:val="00487CA2"/>
    <w:rsid w:val="00487DFA"/>
    <w:rsid w:val="00490381"/>
    <w:rsid w:val="00493007"/>
    <w:rsid w:val="00494318"/>
    <w:rsid w:val="00494885"/>
    <w:rsid w:val="0049718B"/>
    <w:rsid w:val="004A0133"/>
    <w:rsid w:val="004A46F7"/>
    <w:rsid w:val="004A54BA"/>
    <w:rsid w:val="004A574D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D26DF"/>
    <w:rsid w:val="004D3220"/>
    <w:rsid w:val="004D3455"/>
    <w:rsid w:val="004D381A"/>
    <w:rsid w:val="004D5A05"/>
    <w:rsid w:val="004D6BE7"/>
    <w:rsid w:val="004E1A67"/>
    <w:rsid w:val="004E1AC9"/>
    <w:rsid w:val="004E6DA9"/>
    <w:rsid w:val="004E7D1A"/>
    <w:rsid w:val="004F173B"/>
    <w:rsid w:val="004F2759"/>
    <w:rsid w:val="004F29CC"/>
    <w:rsid w:val="004F61AA"/>
    <w:rsid w:val="00500FEB"/>
    <w:rsid w:val="005015C7"/>
    <w:rsid w:val="0050196C"/>
    <w:rsid w:val="00502A03"/>
    <w:rsid w:val="00503976"/>
    <w:rsid w:val="005049A0"/>
    <w:rsid w:val="005052B2"/>
    <w:rsid w:val="005126FA"/>
    <w:rsid w:val="005127EB"/>
    <w:rsid w:val="0051437E"/>
    <w:rsid w:val="005165ED"/>
    <w:rsid w:val="00521CAE"/>
    <w:rsid w:val="00522819"/>
    <w:rsid w:val="00523087"/>
    <w:rsid w:val="0052545F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B78"/>
    <w:rsid w:val="005531F6"/>
    <w:rsid w:val="00557FAC"/>
    <w:rsid w:val="00561E94"/>
    <w:rsid w:val="0056226F"/>
    <w:rsid w:val="00563171"/>
    <w:rsid w:val="00565896"/>
    <w:rsid w:val="00565B01"/>
    <w:rsid w:val="005670E5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62D2"/>
    <w:rsid w:val="005879F9"/>
    <w:rsid w:val="005927E5"/>
    <w:rsid w:val="00595C29"/>
    <w:rsid w:val="00596FA8"/>
    <w:rsid w:val="00597447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59BB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5D57"/>
    <w:rsid w:val="005F6212"/>
    <w:rsid w:val="005F7A93"/>
    <w:rsid w:val="00602DF1"/>
    <w:rsid w:val="0060442D"/>
    <w:rsid w:val="00604A4F"/>
    <w:rsid w:val="00604DAE"/>
    <w:rsid w:val="006074AF"/>
    <w:rsid w:val="00611E90"/>
    <w:rsid w:val="00612C8A"/>
    <w:rsid w:val="00612F59"/>
    <w:rsid w:val="00615B1C"/>
    <w:rsid w:val="006165DD"/>
    <w:rsid w:val="0062113D"/>
    <w:rsid w:val="00622F59"/>
    <w:rsid w:val="00627001"/>
    <w:rsid w:val="00627D19"/>
    <w:rsid w:val="00631EE7"/>
    <w:rsid w:val="00632682"/>
    <w:rsid w:val="006344FF"/>
    <w:rsid w:val="006347C6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7318"/>
    <w:rsid w:val="006876EB"/>
    <w:rsid w:val="00690ACD"/>
    <w:rsid w:val="006917E1"/>
    <w:rsid w:val="00691E9D"/>
    <w:rsid w:val="0069637C"/>
    <w:rsid w:val="006A1820"/>
    <w:rsid w:val="006A3B33"/>
    <w:rsid w:val="006A5AB0"/>
    <w:rsid w:val="006B2769"/>
    <w:rsid w:val="006B6C0F"/>
    <w:rsid w:val="006B6EF7"/>
    <w:rsid w:val="006C0A61"/>
    <w:rsid w:val="006C22E4"/>
    <w:rsid w:val="006C3FBD"/>
    <w:rsid w:val="006C458D"/>
    <w:rsid w:val="006C61CF"/>
    <w:rsid w:val="006C79E9"/>
    <w:rsid w:val="006D0D40"/>
    <w:rsid w:val="006D127C"/>
    <w:rsid w:val="006D28FA"/>
    <w:rsid w:val="006D4E98"/>
    <w:rsid w:val="006D696D"/>
    <w:rsid w:val="006E02A4"/>
    <w:rsid w:val="006E2575"/>
    <w:rsid w:val="006E4166"/>
    <w:rsid w:val="006E488E"/>
    <w:rsid w:val="006E5D20"/>
    <w:rsid w:val="006F20F9"/>
    <w:rsid w:val="006F24CB"/>
    <w:rsid w:val="006F4A1D"/>
    <w:rsid w:val="006F6445"/>
    <w:rsid w:val="007006C3"/>
    <w:rsid w:val="007013BF"/>
    <w:rsid w:val="00702C85"/>
    <w:rsid w:val="00706AE0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A22"/>
    <w:rsid w:val="0072783E"/>
    <w:rsid w:val="00732E2F"/>
    <w:rsid w:val="0073695C"/>
    <w:rsid w:val="00737FDA"/>
    <w:rsid w:val="007429A2"/>
    <w:rsid w:val="00742B69"/>
    <w:rsid w:val="00743648"/>
    <w:rsid w:val="00743DAB"/>
    <w:rsid w:val="0074492B"/>
    <w:rsid w:val="007456CB"/>
    <w:rsid w:val="00746937"/>
    <w:rsid w:val="007476C5"/>
    <w:rsid w:val="0075277A"/>
    <w:rsid w:val="00753608"/>
    <w:rsid w:val="0075480B"/>
    <w:rsid w:val="00755114"/>
    <w:rsid w:val="007551E8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73CD5"/>
    <w:rsid w:val="007762D0"/>
    <w:rsid w:val="00777568"/>
    <w:rsid w:val="00780B5E"/>
    <w:rsid w:val="00780B6B"/>
    <w:rsid w:val="00780CCA"/>
    <w:rsid w:val="007836E4"/>
    <w:rsid w:val="00787430"/>
    <w:rsid w:val="00787494"/>
    <w:rsid w:val="007934E9"/>
    <w:rsid w:val="00796E28"/>
    <w:rsid w:val="00797683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B460A"/>
    <w:rsid w:val="007B76C3"/>
    <w:rsid w:val="007C2BCE"/>
    <w:rsid w:val="007C3065"/>
    <w:rsid w:val="007C48EB"/>
    <w:rsid w:val="007C62A1"/>
    <w:rsid w:val="007D0C94"/>
    <w:rsid w:val="007D1284"/>
    <w:rsid w:val="007D21EE"/>
    <w:rsid w:val="007D4C7F"/>
    <w:rsid w:val="007D7805"/>
    <w:rsid w:val="007E177C"/>
    <w:rsid w:val="007E1F0A"/>
    <w:rsid w:val="007E2BA6"/>
    <w:rsid w:val="007E2C64"/>
    <w:rsid w:val="007E6483"/>
    <w:rsid w:val="007F276F"/>
    <w:rsid w:val="007F3F63"/>
    <w:rsid w:val="007F6282"/>
    <w:rsid w:val="008006DB"/>
    <w:rsid w:val="00801134"/>
    <w:rsid w:val="00802724"/>
    <w:rsid w:val="00805F05"/>
    <w:rsid w:val="008064EA"/>
    <w:rsid w:val="0080704D"/>
    <w:rsid w:val="00807B71"/>
    <w:rsid w:val="00807E75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D1D"/>
    <w:rsid w:val="00825F7D"/>
    <w:rsid w:val="0082682D"/>
    <w:rsid w:val="0083016D"/>
    <w:rsid w:val="00834413"/>
    <w:rsid w:val="00835264"/>
    <w:rsid w:val="00835930"/>
    <w:rsid w:val="008376AC"/>
    <w:rsid w:val="0084002B"/>
    <w:rsid w:val="00840E9B"/>
    <w:rsid w:val="0084133F"/>
    <w:rsid w:val="0084753A"/>
    <w:rsid w:val="00847FDE"/>
    <w:rsid w:val="008505F6"/>
    <w:rsid w:val="00851073"/>
    <w:rsid w:val="008515EF"/>
    <w:rsid w:val="00852832"/>
    <w:rsid w:val="00852CA1"/>
    <w:rsid w:val="00854A33"/>
    <w:rsid w:val="00854B36"/>
    <w:rsid w:val="00855916"/>
    <w:rsid w:val="00856676"/>
    <w:rsid w:val="008613A9"/>
    <w:rsid w:val="00862990"/>
    <w:rsid w:val="00863411"/>
    <w:rsid w:val="00873715"/>
    <w:rsid w:val="00873E22"/>
    <w:rsid w:val="00873FF0"/>
    <w:rsid w:val="00877452"/>
    <w:rsid w:val="008822E7"/>
    <w:rsid w:val="00882A5C"/>
    <w:rsid w:val="0088398F"/>
    <w:rsid w:val="00885C9E"/>
    <w:rsid w:val="00886215"/>
    <w:rsid w:val="00886B2E"/>
    <w:rsid w:val="00891E62"/>
    <w:rsid w:val="00893D88"/>
    <w:rsid w:val="00893E02"/>
    <w:rsid w:val="008957D2"/>
    <w:rsid w:val="008958EF"/>
    <w:rsid w:val="00897558"/>
    <w:rsid w:val="008A55F7"/>
    <w:rsid w:val="008A5BA9"/>
    <w:rsid w:val="008A6587"/>
    <w:rsid w:val="008A7176"/>
    <w:rsid w:val="008A7D9C"/>
    <w:rsid w:val="008B0811"/>
    <w:rsid w:val="008B13C3"/>
    <w:rsid w:val="008B1878"/>
    <w:rsid w:val="008B5356"/>
    <w:rsid w:val="008B791C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2EA5"/>
    <w:rsid w:val="008F4115"/>
    <w:rsid w:val="008F50B0"/>
    <w:rsid w:val="008F675F"/>
    <w:rsid w:val="00900D84"/>
    <w:rsid w:val="00901A6B"/>
    <w:rsid w:val="00901D22"/>
    <w:rsid w:val="00902148"/>
    <w:rsid w:val="0090383F"/>
    <w:rsid w:val="009049BC"/>
    <w:rsid w:val="0090558C"/>
    <w:rsid w:val="00906C3E"/>
    <w:rsid w:val="00911CAF"/>
    <w:rsid w:val="00911D2E"/>
    <w:rsid w:val="0091396B"/>
    <w:rsid w:val="00913C78"/>
    <w:rsid w:val="00914A26"/>
    <w:rsid w:val="00915903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0B5D"/>
    <w:rsid w:val="00972E1E"/>
    <w:rsid w:val="00974C0B"/>
    <w:rsid w:val="00974EC8"/>
    <w:rsid w:val="00975612"/>
    <w:rsid w:val="00984DF6"/>
    <w:rsid w:val="009856B6"/>
    <w:rsid w:val="00990E18"/>
    <w:rsid w:val="00991CD3"/>
    <w:rsid w:val="009952B5"/>
    <w:rsid w:val="009956AF"/>
    <w:rsid w:val="009970D3"/>
    <w:rsid w:val="009A1612"/>
    <w:rsid w:val="009A33DB"/>
    <w:rsid w:val="009A64A5"/>
    <w:rsid w:val="009A7852"/>
    <w:rsid w:val="009B0507"/>
    <w:rsid w:val="009B1C61"/>
    <w:rsid w:val="009B1C75"/>
    <w:rsid w:val="009B314F"/>
    <w:rsid w:val="009B7B66"/>
    <w:rsid w:val="009C113E"/>
    <w:rsid w:val="009C47F0"/>
    <w:rsid w:val="009C6BF7"/>
    <w:rsid w:val="009D34A4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F2B01"/>
    <w:rsid w:val="009F4108"/>
    <w:rsid w:val="009F7BF1"/>
    <w:rsid w:val="00A02B9F"/>
    <w:rsid w:val="00A05149"/>
    <w:rsid w:val="00A05DA4"/>
    <w:rsid w:val="00A061E7"/>
    <w:rsid w:val="00A07778"/>
    <w:rsid w:val="00A10324"/>
    <w:rsid w:val="00A125C6"/>
    <w:rsid w:val="00A148E1"/>
    <w:rsid w:val="00A176D4"/>
    <w:rsid w:val="00A208E0"/>
    <w:rsid w:val="00A20C16"/>
    <w:rsid w:val="00A2329E"/>
    <w:rsid w:val="00A24080"/>
    <w:rsid w:val="00A245F6"/>
    <w:rsid w:val="00A26E17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5F"/>
    <w:rsid w:val="00A45A8E"/>
    <w:rsid w:val="00A46BA1"/>
    <w:rsid w:val="00A5468C"/>
    <w:rsid w:val="00A54F2C"/>
    <w:rsid w:val="00A574E0"/>
    <w:rsid w:val="00A57EE9"/>
    <w:rsid w:val="00A60230"/>
    <w:rsid w:val="00A63180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8160A"/>
    <w:rsid w:val="00A8226A"/>
    <w:rsid w:val="00A82638"/>
    <w:rsid w:val="00A833AA"/>
    <w:rsid w:val="00A86612"/>
    <w:rsid w:val="00A8692E"/>
    <w:rsid w:val="00A94367"/>
    <w:rsid w:val="00A94901"/>
    <w:rsid w:val="00A953E6"/>
    <w:rsid w:val="00AA0C59"/>
    <w:rsid w:val="00AA1769"/>
    <w:rsid w:val="00AA1782"/>
    <w:rsid w:val="00AA2BFF"/>
    <w:rsid w:val="00AA2F2F"/>
    <w:rsid w:val="00AA3B9C"/>
    <w:rsid w:val="00AA7482"/>
    <w:rsid w:val="00AB0CE2"/>
    <w:rsid w:val="00AB3446"/>
    <w:rsid w:val="00AB35BB"/>
    <w:rsid w:val="00AB3B81"/>
    <w:rsid w:val="00AB415E"/>
    <w:rsid w:val="00AB4371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4E60"/>
    <w:rsid w:val="00AD510C"/>
    <w:rsid w:val="00AD7137"/>
    <w:rsid w:val="00AE0068"/>
    <w:rsid w:val="00AE3EA3"/>
    <w:rsid w:val="00AE7D6B"/>
    <w:rsid w:val="00AF55DD"/>
    <w:rsid w:val="00AF56B2"/>
    <w:rsid w:val="00AF71E2"/>
    <w:rsid w:val="00B01615"/>
    <w:rsid w:val="00B01F54"/>
    <w:rsid w:val="00B021EA"/>
    <w:rsid w:val="00B04792"/>
    <w:rsid w:val="00B050EF"/>
    <w:rsid w:val="00B05439"/>
    <w:rsid w:val="00B10B61"/>
    <w:rsid w:val="00B11737"/>
    <w:rsid w:val="00B17140"/>
    <w:rsid w:val="00B23F66"/>
    <w:rsid w:val="00B241CC"/>
    <w:rsid w:val="00B24821"/>
    <w:rsid w:val="00B25576"/>
    <w:rsid w:val="00B27A9C"/>
    <w:rsid w:val="00B34EB5"/>
    <w:rsid w:val="00B3670B"/>
    <w:rsid w:val="00B41CDA"/>
    <w:rsid w:val="00B41F3E"/>
    <w:rsid w:val="00B441BB"/>
    <w:rsid w:val="00B443D8"/>
    <w:rsid w:val="00B45494"/>
    <w:rsid w:val="00B47F95"/>
    <w:rsid w:val="00B5483A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5C5D"/>
    <w:rsid w:val="00B97121"/>
    <w:rsid w:val="00BA08BE"/>
    <w:rsid w:val="00BA095D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670C"/>
    <w:rsid w:val="00BC7AAD"/>
    <w:rsid w:val="00BD12F3"/>
    <w:rsid w:val="00BD2441"/>
    <w:rsid w:val="00BD618E"/>
    <w:rsid w:val="00BD689A"/>
    <w:rsid w:val="00BE2807"/>
    <w:rsid w:val="00BE2B21"/>
    <w:rsid w:val="00BE4CB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75E0"/>
    <w:rsid w:val="00C1065A"/>
    <w:rsid w:val="00C12018"/>
    <w:rsid w:val="00C15FCE"/>
    <w:rsid w:val="00C20D5E"/>
    <w:rsid w:val="00C249E7"/>
    <w:rsid w:val="00C276DD"/>
    <w:rsid w:val="00C34525"/>
    <w:rsid w:val="00C3563E"/>
    <w:rsid w:val="00C40014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6E82"/>
    <w:rsid w:val="00C57B75"/>
    <w:rsid w:val="00C6226B"/>
    <w:rsid w:val="00C63D79"/>
    <w:rsid w:val="00C64990"/>
    <w:rsid w:val="00C6764B"/>
    <w:rsid w:val="00C71643"/>
    <w:rsid w:val="00C7252C"/>
    <w:rsid w:val="00C83CAC"/>
    <w:rsid w:val="00C90BDE"/>
    <w:rsid w:val="00C91496"/>
    <w:rsid w:val="00C9165C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71BA"/>
    <w:rsid w:val="00CB5127"/>
    <w:rsid w:val="00CB71D2"/>
    <w:rsid w:val="00CB7EB6"/>
    <w:rsid w:val="00CC25F5"/>
    <w:rsid w:val="00CC3BE0"/>
    <w:rsid w:val="00CC4F6E"/>
    <w:rsid w:val="00CC6930"/>
    <w:rsid w:val="00CC76C8"/>
    <w:rsid w:val="00CD019A"/>
    <w:rsid w:val="00CD173C"/>
    <w:rsid w:val="00CD2388"/>
    <w:rsid w:val="00CE0186"/>
    <w:rsid w:val="00CE02BB"/>
    <w:rsid w:val="00CE10AB"/>
    <w:rsid w:val="00CE1598"/>
    <w:rsid w:val="00CE2DBC"/>
    <w:rsid w:val="00CE6335"/>
    <w:rsid w:val="00CE71FC"/>
    <w:rsid w:val="00CF1F59"/>
    <w:rsid w:val="00CF475E"/>
    <w:rsid w:val="00CF4849"/>
    <w:rsid w:val="00CF77FD"/>
    <w:rsid w:val="00D021F1"/>
    <w:rsid w:val="00D038AD"/>
    <w:rsid w:val="00D06D81"/>
    <w:rsid w:val="00D10DBB"/>
    <w:rsid w:val="00D14A88"/>
    <w:rsid w:val="00D14FA1"/>
    <w:rsid w:val="00D152EE"/>
    <w:rsid w:val="00D17AA3"/>
    <w:rsid w:val="00D2064A"/>
    <w:rsid w:val="00D218D6"/>
    <w:rsid w:val="00D23C21"/>
    <w:rsid w:val="00D24EEE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16A"/>
    <w:rsid w:val="00D60482"/>
    <w:rsid w:val="00D648FE"/>
    <w:rsid w:val="00D67259"/>
    <w:rsid w:val="00D67E77"/>
    <w:rsid w:val="00D70181"/>
    <w:rsid w:val="00D71616"/>
    <w:rsid w:val="00D7556D"/>
    <w:rsid w:val="00D75B91"/>
    <w:rsid w:val="00D76D04"/>
    <w:rsid w:val="00D77456"/>
    <w:rsid w:val="00D80343"/>
    <w:rsid w:val="00D81C78"/>
    <w:rsid w:val="00D8626A"/>
    <w:rsid w:val="00D86C9A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C0CA0"/>
    <w:rsid w:val="00DC3221"/>
    <w:rsid w:val="00DC4DE7"/>
    <w:rsid w:val="00DD0598"/>
    <w:rsid w:val="00DD06F4"/>
    <w:rsid w:val="00DD24D5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4924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2044B"/>
    <w:rsid w:val="00E23B0B"/>
    <w:rsid w:val="00E23DCC"/>
    <w:rsid w:val="00E243CC"/>
    <w:rsid w:val="00E244E2"/>
    <w:rsid w:val="00E256CA"/>
    <w:rsid w:val="00E25F3D"/>
    <w:rsid w:val="00E33E7F"/>
    <w:rsid w:val="00E34B7A"/>
    <w:rsid w:val="00E35646"/>
    <w:rsid w:val="00E36F43"/>
    <w:rsid w:val="00E37F8D"/>
    <w:rsid w:val="00E405FE"/>
    <w:rsid w:val="00E414C1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F2B"/>
    <w:rsid w:val="00E62C02"/>
    <w:rsid w:val="00E63ED0"/>
    <w:rsid w:val="00E646EE"/>
    <w:rsid w:val="00E66F49"/>
    <w:rsid w:val="00E6747E"/>
    <w:rsid w:val="00E7165C"/>
    <w:rsid w:val="00E74431"/>
    <w:rsid w:val="00E74C75"/>
    <w:rsid w:val="00E751C2"/>
    <w:rsid w:val="00E7540C"/>
    <w:rsid w:val="00E766DD"/>
    <w:rsid w:val="00E81093"/>
    <w:rsid w:val="00E81B54"/>
    <w:rsid w:val="00E83D64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F90"/>
    <w:rsid w:val="00EA4E3A"/>
    <w:rsid w:val="00EA5993"/>
    <w:rsid w:val="00EA6343"/>
    <w:rsid w:val="00EB3915"/>
    <w:rsid w:val="00EC0983"/>
    <w:rsid w:val="00EC3C73"/>
    <w:rsid w:val="00EC7463"/>
    <w:rsid w:val="00EC7EE7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4E87"/>
    <w:rsid w:val="00EF24A6"/>
    <w:rsid w:val="00EF29A0"/>
    <w:rsid w:val="00EF50D7"/>
    <w:rsid w:val="00EF6DF5"/>
    <w:rsid w:val="00F02F06"/>
    <w:rsid w:val="00F072AF"/>
    <w:rsid w:val="00F0750A"/>
    <w:rsid w:val="00F10001"/>
    <w:rsid w:val="00F1238A"/>
    <w:rsid w:val="00F16223"/>
    <w:rsid w:val="00F17C2A"/>
    <w:rsid w:val="00F25F97"/>
    <w:rsid w:val="00F273A2"/>
    <w:rsid w:val="00F302CB"/>
    <w:rsid w:val="00F348D4"/>
    <w:rsid w:val="00F37431"/>
    <w:rsid w:val="00F37E81"/>
    <w:rsid w:val="00F4306A"/>
    <w:rsid w:val="00F432D2"/>
    <w:rsid w:val="00F434A1"/>
    <w:rsid w:val="00F43895"/>
    <w:rsid w:val="00F52062"/>
    <w:rsid w:val="00F544A5"/>
    <w:rsid w:val="00F60151"/>
    <w:rsid w:val="00F6381A"/>
    <w:rsid w:val="00F66FD8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F71"/>
    <w:rsid w:val="00FA3D96"/>
    <w:rsid w:val="00FA45AE"/>
    <w:rsid w:val="00FA5125"/>
    <w:rsid w:val="00FB1F92"/>
    <w:rsid w:val="00FB3E94"/>
    <w:rsid w:val="00FB5DBA"/>
    <w:rsid w:val="00FC236B"/>
    <w:rsid w:val="00FC4217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21F9"/>
    <w:rsid w:val="00FE25D1"/>
    <w:rsid w:val="00FE2BE5"/>
    <w:rsid w:val="00FE3A84"/>
    <w:rsid w:val="00FE4674"/>
    <w:rsid w:val="00FE4936"/>
    <w:rsid w:val="00FE6830"/>
    <w:rsid w:val="00FE6E72"/>
    <w:rsid w:val="00FE78EE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635F0-A1EB-40B0-8B9A-4D77D2DD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8FE7-2FFD-4E4D-B9F0-1914C80D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elena.cottafava</cp:lastModifiedBy>
  <cp:revision>5</cp:revision>
  <cp:lastPrinted>2020-07-29T14:23:00Z</cp:lastPrinted>
  <dcterms:created xsi:type="dcterms:W3CDTF">2020-08-06T07:43:00Z</dcterms:created>
  <dcterms:modified xsi:type="dcterms:W3CDTF">2020-08-06T07:37:00Z</dcterms:modified>
</cp:coreProperties>
</file>