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4EF" w:rsidRPr="00083804" w:rsidRDefault="00B514EF" w:rsidP="00500148">
      <w:pPr>
        <w:spacing w:after="0" w:line="276" w:lineRule="auto"/>
        <w:jc w:val="center"/>
        <w:rPr>
          <w:b/>
          <w:bCs/>
          <w:color w:val="auto"/>
          <w:spacing w:val="-2"/>
          <w:sz w:val="36"/>
          <w:szCs w:val="36"/>
        </w:rPr>
      </w:pPr>
      <w:r w:rsidRPr="00083804">
        <w:rPr>
          <w:b/>
          <w:bCs/>
          <w:color w:val="auto"/>
          <w:spacing w:val="-2"/>
          <w:sz w:val="36"/>
          <w:szCs w:val="36"/>
        </w:rPr>
        <w:t>COMUNICATO STAMPA</w:t>
      </w:r>
    </w:p>
    <w:p w:rsidR="00576364" w:rsidRDefault="00D03026" w:rsidP="00576364">
      <w:pPr>
        <w:shd w:val="clear" w:color="auto" w:fill="FFFFFF"/>
        <w:spacing w:after="0" w:line="276" w:lineRule="auto"/>
        <w:jc w:val="center"/>
        <w:rPr>
          <w:rFonts w:eastAsia="Times New Roman" w:cs="Calibri"/>
          <w:b/>
          <w:bCs/>
          <w:color w:val="auto"/>
          <w:sz w:val="32"/>
          <w:szCs w:val="32"/>
        </w:rPr>
      </w:pPr>
      <w:r>
        <w:rPr>
          <w:rFonts w:eastAsia="Times New Roman" w:cs="Calibri"/>
          <w:b/>
          <w:bCs/>
          <w:color w:val="auto"/>
          <w:sz w:val="32"/>
          <w:szCs w:val="32"/>
        </w:rPr>
        <w:t xml:space="preserve">CORONAVIRUS: </w:t>
      </w:r>
      <w:r w:rsidRPr="00C26E40">
        <w:rPr>
          <w:rFonts w:eastAsia="Times New Roman" w:cs="Calibri"/>
          <w:b/>
          <w:bCs/>
          <w:color w:val="auto"/>
          <w:sz w:val="32"/>
          <w:szCs w:val="32"/>
        </w:rPr>
        <w:t>+153%</w:t>
      </w:r>
      <w:r w:rsidR="00B71A6A">
        <w:rPr>
          <w:rFonts w:eastAsia="Times New Roman" w:cs="Calibri"/>
          <w:b/>
          <w:bCs/>
          <w:color w:val="auto"/>
          <w:sz w:val="32"/>
          <w:szCs w:val="32"/>
        </w:rPr>
        <w:t xml:space="preserve"> </w:t>
      </w:r>
      <w:r w:rsidR="000356DF" w:rsidRPr="00C26E40">
        <w:rPr>
          <w:rFonts w:eastAsia="Times New Roman" w:cs="Calibri"/>
          <w:b/>
          <w:bCs/>
          <w:color w:val="auto"/>
          <w:sz w:val="32"/>
          <w:szCs w:val="32"/>
        </w:rPr>
        <w:t>NUOVI CASI</w:t>
      </w:r>
      <w:r w:rsidR="00B71A6A">
        <w:rPr>
          <w:rFonts w:eastAsia="Times New Roman" w:cs="Calibri"/>
          <w:b/>
          <w:bCs/>
          <w:color w:val="auto"/>
          <w:sz w:val="32"/>
          <w:szCs w:val="32"/>
        </w:rPr>
        <w:t xml:space="preserve"> </w:t>
      </w:r>
      <w:r w:rsidR="00503C5E">
        <w:rPr>
          <w:rFonts w:eastAsia="Times New Roman" w:cs="Calibri"/>
          <w:b/>
          <w:bCs/>
          <w:color w:val="auto"/>
          <w:sz w:val="32"/>
          <w:szCs w:val="32"/>
        </w:rPr>
        <w:t>IN UNA SETTIMANA</w:t>
      </w:r>
      <w:r w:rsidR="007A3E8B">
        <w:rPr>
          <w:rFonts w:eastAsia="Times New Roman" w:cs="Calibri"/>
          <w:b/>
          <w:bCs/>
          <w:color w:val="auto"/>
          <w:sz w:val="32"/>
          <w:szCs w:val="32"/>
        </w:rPr>
        <w:t>.</w:t>
      </w:r>
      <w:r w:rsidR="007A3E8B">
        <w:rPr>
          <w:rFonts w:eastAsia="Times New Roman" w:cs="Calibri"/>
          <w:b/>
          <w:bCs/>
          <w:color w:val="auto"/>
          <w:sz w:val="32"/>
          <w:szCs w:val="32"/>
        </w:rPr>
        <w:br/>
      </w:r>
      <w:r w:rsidR="00FB3D6E" w:rsidRPr="00F64E93">
        <w:rPr>
          <w:rFonts w:eastAsia="Times New Roman" w:cs="Calibri"/>
          <w:b/>
          <w:bCs/>
          <w:color w:val="auto"/>
          <w:sz w:val="32"/>
          <w:szCs w:val="32"/>
        </w:rPr>
        <w:t xml:space="preserve">1,26 MILIONI DI </w:t>
      </w:r>
      <w:r w:rsidR="007A3E8B" w:rsidRPr="00F64E93">
        <w:rPr>
          <w:rFonts w:eastAsia="Times New Roman" w:cs="Calibri"/>
          <w:b/>
          <w:bCs/>
          <w:color w:val="auto"/>
          <w:sz w:val="32"/>
          <w:szCs w:val="32"/>
        </w:rPr>
        <w:t xml:space="preserve">ATTUALMENTE POSITIVI </w:t>
      </w:r>
      <w:r w:rsidRPr="00F64E93">
        <w:rPr>
          <w:rFonts w:eastAsia="Times New Roman" w:cs="Calibri"/>
          <w:b/>
          <w:bCs/>
          <w:color w:val="auto"/>
          <w:sz w:val="32"/>
          <w:szCs w:val="32"/>
        </w:rPr>
        <w:t>E</w:t>
      </w:r>
      <w:r w:rsidR="007A3E8B" w:rsidRPr="00F64E93">
        <w:rPr>
          <w:rFonts w:eastAsia="Times New Roman" w:cs="Calibri"/>
          <w:b/>
          <w:bCs/>
          <w:color w:val="auto"/>
          <w:sz w:val="32"/>
          <w:szCs w:val="32"/>
        </w:rPr>
        <w:br/>
      </w:r>
      <w:r w:rsidR="00FB3D6E" w:rsidRPr="00F64E93">
        <w:rPr>
          <w:rFonts w:eastAsia="Times New Roman" w:cs="Calibri"/>
          <w:b/>
          <w:bCs/>
          <w:color w:val="auto"/>
          <w:sz w:val="32"/>
          <w:szCs w:val="32"/>
        </w:rPr>
        <w:t>6</w:t>
      </w:r>
      <w:r w:rsidR="00582BAE" w:rsidRPr="00F64E93">
        <w:rPr>
          <w:rFonts w:eastAsia="Times New Roman" w:cs="Calibri"/>
          <w:b/>
          <w:bCs/>
          <w:color w:val="auto"/>
          <w:sz w:val="32"/>
          <w:szCs w:val="32"/>
        </w:rPr>
        <w:t>3</w:t>
      </w:r>
      <w:r w:rsidR="00FB3D6E" w:rsidRPr="00F64E93">
        <w:rPr>
          <w:rFonts w:eastAsia="Times New Roman" w:cs="Calibri"/>
          <w:b/>
          <w:bCs/>
          <w:color w:val="auto"/>
          <w:sz w:val="32"/>
          <w:szCs w:val="32"/>
        </w:rPr>
        <w:t xml:space="preserve"> PROVINCE </w:t>
      </w:r>
      <w:r w:rsidR="00FB3D6E">
        <w:rPr>
          <w:rFonts w:eastAsia="Times New Roman" w:cs="Calibri"/>
          <w:b/>
          <w:bCs/>
          <w:color w:val="auto"/>
          <w:sz w:val="32"/>
          <w:szCs w:val="32"/>
        </w:rPr>
        <w:t xml:space="preserve">CON </w:t>
      </w:r>
      <w:r w:rsidR="00C26E40" w:rsidRPr="00C26E40">
        <w:rPr>
          <w:rFonts w:eastAsia="Times New Roman" w:cs="Calibri"/>
          <w:b/>
          <w:bCs/>
          <w:color w:val="auto"/>
          <w:sz w:val="32"/>
          <w:szCs w:val="32"/>
        </w:rPr>
        <w:t>OLTRE 1.000 CASI PER 100 MILA ABITANTI</w:t>
      </w:r>
      <w:r w:rsidR="00576364">
        <w:rPr>
          <w:rFonts w:eastAsia="Times New Roman" w:cs="Calibri"/>
          <w:b/>
          <w:bCs/>
          <w:color w:val="auto"/>
          <w:sz w:val="32"/>
          <w:szCs w:val="32"/>
        </w:rPr>
        <w:t>.</w:t>
      </w:r>
      <w:r w:rsidR="00576364">
        <w:rPr>
          <w:rFonts w:eastAsia="Times New Roman" w:cs="Calibri"/>
          <w:b/>
          <w:bCs/>
          <w:color w:val="auto"/>
          <w:sz w:val="32"/>
          <w:szCs w:val="32"/>
        </w:rPr>
        <w:br/>
      </w:r>
      <w:r w:rsidR="00B128AE">
        <w:rPr>
          <w:rFonts w:eastAsia="Times New Roman" w:cs="Calibri"/>
          <w:b/>
          <w:bCs/>
          <w:color w:val="auto"/>
          <w:sz w:val="32"/>
          <w:szCs w:val="32"/>
        </w:rPr>
        <w:t>SANITÀ</w:t>
      </w:r>
      <w:r w:rsidR="00576364">
        <w:rPr>
          <w:rFonts w:eastAsia="Times New Roman" w:cs="Calibri"/>
          <w:b/>
          <w:bCs/>
          <w:color w:val="auto"/>
          <w:sz w:val="32"/>
          <w:szCs w:val="32"/>
        </w:rPr>
        <w:t xml:space="preserve"> TERRITORI</w:t>
      </w:r>
      <w:r w:rsidR="00B128AE">
        <w:rPr>
          <w:rFonts w:eastAsia="Times New Roman" w:cs="Calibri"/>
          <w:b/>
          <w:bCs/>
          <w:color w:val="auto"/>
          <w:sz w:val="32"/>
          <w:szCs w:val="32"/>
        </w:rPr>
        <w:t>ALE</w:t>
      </w:r>
      <w:r w:rsidR="00CF02D1">
        <w:rPr>
          <w:rFonts w:eastAsia="Times New Roman" w:cs="Calibri"/>
          <w:b/>
          <w:bCs/>
          <w:color w:val="auto"/>
          <w:sz w:val="32"/>
          <w:szCs w:val="32"/>
        </w:rPr>
        <w:t xml:space="preserve"> IN TILT</w:t>
      </w:r>
      <w:r w:rsidR="002C162D">
        <w:rPr>
          <w:rFonts w:eastAsia="Times New Roman" w:cs="Calibri"/>
          <w:b/>
          <w:bCs/>
          <w:color w:val="auto"/>
          <w:sz w:val="32"/>
          <w:szCs w:val="32"/>
        </w:rPr>
        <w:t xml:space="preserve">, </w:t>
      </w:r>
      <w:r w:rsidR="00A73635">
        <w:rPr>
          <w:rFonts w:eastAsia="Times New Roman" w:cs="Calibri"/>
          <w:b/>
          <w:bCs/>
          <w:color w:val="auto"/>
          <w:sz w:val="32"/>
          <w:szCs w:val="32"/>
        </w:rPr>
        <w:t xml:space="preserve">SALE LA PRESSIONE SUGLI </w:t>
      </w:r>
      <w:r w:rsidR="00576364">
        <w:rPr>
          <w:rFonts w:eastAsia="Times New Roman" w:cs="Calibri"/>
          <w:b/>
          <w:bCs/>
          <w:color w:val="auto"/>
          <w:sz w:val="32"/>
          <w:szCs w:val="32"/>
        </w:rPr>
        <w:t xml:space="preserve">OSPEDALI: +28% </w:t>
      </w:r>
      <w:r w:rsidR="009F5E07" w:rsidRPr="00C26E40">
        <w:rPr>
          <w:rFonts w:eastAsia="Times New Roman" w:cs="Calibri"/>
          <w:b/>
          <w:bCs/>
          <w:color w:val="auto"/>
          <w:sz w:val="32"/>
          <w:szCs w:val="32"/>
        </w:rPr>
        <w:t xml:space="preserve">RICOVERI, </w:t>
      </w:r>
      <w:r w:rsidR="00576364" w:rsidRPr="00C26E40">
        <w:rPr>
          <w:rFonts w:eastAsia="Times New Roman" w:cs="Calibri"/>
          <w:b/>
          <w:bCs/>
          <w:color w:val="auto"/>
          <w:sz w:val="32"/>
          <w:szCs w:val="32"/>
        </w:rPr>
        <w:t>+21,6</w:t>
      </w:r>
      <w:r w:rsidR="00576364">
        <w:rPr>
          <w:rFonts w:eastAsia="Times New Roman" w:cs="Calibri"/>
          <w:b/>
          <w:bCs/>
          <w:color w:val="auto"/>
          <w:sz w:val="32"/>
          <w:szCs w:val="32"/>
        </w:rPr>
        <w:t xml:space="preserve">% </w:t>
      </w:r>
      <w:r w:rsidR="00F555F0" w:rsidRPr="00C26E40">
        <w:rPr>
          <w:rFonts w:eastAsia="Times New Roman" w:cs="Calibri"/>
          <w:b/>
          <w:bCs/>
          <w:color w:val="auto"/>
          <w:sz w:val="32"/>
          <w:szCs w:val="32"/>
        </w:rPr>
        <w:t>TERAPIE INTENSIVE</w:t>
      </w:r>
    </w:p>
    <w:p w:rsidR="00993209" w:rsidRPr="00CF02D1" w:rsidRDefault="00CF02D1" w:rsidP="00576364">
      <w:pPr>
        <w:shd w:val="clear" w:color="auto" w:fill="FFFFFF"/>
        <w:spacing w:after="0" w:line="276" w:lineRule="auto"/>
        <w:jc w:val="center"/>
        <w:rPr>
          <w:rFonts w:eastAsia="Times New Roman" w:cs="Calibri"/>
          <w:b/>
          <w:bCs/>
          <w:color w:val="auto"/>
          <w:sz w:val="32"/>
          <w:szCs w:val="32"/>
        </w:rPr>
      </w:pPr>
      <w:r w:rsidRPr="00844B03">
        <w:rPr>
          <w:rFonts w:eastAsia="Times New Roman" w:cs="Calibri"/>
          <w:b/>
          <w:bCs/>
          <w:color w:val="auto"/>
          <w:sz w:val="32"/>
          <w:szCs w:val="32"/>
        </w:rPr>
        <w:t xml:space="preserve">NUOVE </w:t>
      </w:r>
      <w:r w:rsidR="00993209" w:rsidRPr="00844B03">
        <w:rPr>
          <w:rFonts w:eastAsia="Times New Roman" w:cs="Calibri"/>
          <w:b/>
          <w:bCs/>
          <w:color w:val="auto"/>
          <w:sz w:val="32"/>
          <w:szCs w:val="32"/>
        </w:rPr>
        <w:t>MISURE ANTI-COVID</w:t>
      </w:r>
      <w:r w:rsidR="00B71A6A">
        <w:rPr>
          <w:rFonts w:eastAsia="Times New Roman" w:cs="Calibri"/>
          <w:b/>
          <w:bCs/>
          <w:color w:val="auto"/>
          <w:sz w:val="32"/>
          <w:szCs w:val="32"/>
        </w:rPr>
        <w:t xml:space="preserve"> </w:t>
      </w:r>
      <w:r w:rsidR="00297573" w:rsidRPr="00844B03">
        <w:rPr>
          <w:rFonts w:eastAsia="Times New Roman" w:cs="Calibri"/>
          <w:b/>
          <w:bCs/>
          <w:color w:val="auto"/>
          <w:sz w:val="32"/>
          <w:szCs w:val="32"/>
        </w:rPr>
        <w:t>INSUFFICIENT</w:t>
      </w:r>
      <w:r w:rsidR="00844B03" w:rsidRPr="00844B03">
        <w:rPr>
          <w:rFonts w:eastAsia="Times New Roman" w:cs="Calibri"/>
          <w:b/>
          <w:bCs/>
          <w:color w:val="auto"/>
          <w:sz w:val="32"/>
          <w:szCs w:val="32"/>
        </w:rPr>
        <w:t>I, TARDIVE</w:t>
      </w:r>
      <w:r w:rsidR="004358B8" w:rsidRPr="00844B03">
        <w:rPr>
          <w:rFonts w:eastAsia="Times New Roman" w:cs="Calibri"/>
          <w:b/>
          <w:bCs/>
          <w:color w:val="auto"/>
          <w:sz w:val="32"/>
          <w:szCs w:val="32"/>
        </w:rPr>
        <w:br/>
      </w:r>
      <w:r w:rsidR="00297573" w:rsidRPr="00844B03">
        <w:rPr>
          <w:rFonts w:eastAsia="Times New Roman" w:cs="Calibri"/>
          <w:b/>
          <w:bCs/>
          <w:color w:val="auto"/>
          <w:sz w:val="32"/>
          <w:szCs w:val="32"/>
        </w:rPr>
        <w:t xml:space="preserve">E FRUTTO DI COMPROMESSI </w:t>
      </w:r>
      <w:r w:rsidRPr="00844B03">
        <w:rPr>
          <w:rFonts w:eastAsia="Times New Roman" w:cs="Calibri"/>
          <w:b/>
          <w:bCs/>
          <w:color w:val="auto"/>
          <w:sz w:val="32"/>
          <w:szCs w:val="32"/>
        </w:rPr>
        <w:t xml:space="preserve">POLITICI </w:t>
      </w:r>
      <w:r w:rsidR="00297573" w:rsidRPr="00844B03">
        <w:rPr>
          <w:rFonts w:eastAsia="Times New Roman" w:cs="Calibri"/>
          <w:b/>
          <w:bCs/>
          <w:color w:val="auto"/>
          <w:sz w:val="32"/>
          <w:szCs w:val="32"/>
        </w:rPr>
        <w:t>AL RIBASSO</w:t>
      </w:r>
    </w:p>
    <w:p w:rsidR="00F555F0" w:rsidRPr="00B128AE" w:rsidRDefault="00F555F0" w:rsidP="00F555F0">
      <w:pPr>
        <w:jc w:val="both"/>
        <w:rPr>
          <w:b/>
          <w:bCs/>
          <w:color w:val="auto"/>
          <w:sz w:val="24"/>
          <w:szCs w:val="24"/>
        </w:rPr>
      </w:pPr>
      <w:r w:rsidRPr="003A0BC9">
        <w:rPr>
          <w:b/>
          <w:bCs/>
          <w:color w:val="auto"/>
          <w:sz w:val="24"/>
          <w:szCs w:val="24"/>
        </w:rPr>
        <w:t>IL MONITORAGGIO DELLA FONDAZIONE G</w:t>
      </w:r>
      <w:r w:rsidR="00C26E40" w:rsidRPr="003A0BC9">
        <w:rPr>
          <w:b/>
          <w:bCs/>
          <w:color w:val="auto"/>
          <w:sz w:val="24"/>
          <w:szCs w:val="24"/>
        </w:rPr>
        <w:t>IMBE RILEVA, NELLA SETTIMANA 29</w:t>
      </w:r>
      <w:r w:rsidRPr="003A0BC9">
        <w:rPr>
          <w:b/>
          <w:bCs/>
          <w:color w:val="auto"/>
          <w:sz w:val="24"/>
          <w:szCs w:val="24"/>
        </w:rPr>
        <w:t xml:space="preserve"> DICEMBRE</w:t>
      </w:r>
      <w:r w:rsidR="00C26E40" w:rsidRPr="003A0BC9">
        <w:rPr>
          <w:b/>
          <w:bCs/>
          <w:color w:val="auto"/>
          <w:sz w:val="24"/>
          <w:szCs w:val="24"/>
        </w:rPr>
        <w:t xml:space="preserve">-4 GENNAIO, UN’ESPLOSIONE </w:t>
      </w:r>
      <w:r w:rsidRPr="003A0BC9">
        <w:rPr>
          <w:b/>
          <w:bCs/>
          <w:color w:val="auto"/>
          <w:sz w:val="24"/>
          <w:szCs w:val="24"/>
        </w:rPr>
        <w:t>DEI NUOVI CASI IN TUTTE LE REGIONI</w:t>
      </w:r>
      <w:r w:rsidR="00576364">
        <w:rPr>
          <w:b/>
          <w:bCs/>
          <w:color w:val="auto"/>
          <w:sz w:val="24"/>
          <w:szCs w:val="24"/>
        </w:rPr>
        <w:t xml:space="preserve"> CON IMPENNATA DEI TASSI DI POSITIVITÀ CHE RAGGIUNGONO L</w:t>
      </w:r>
      <w:r w:rsidR="00576364" w:rsidRPr="00576364">
        <w:rPr>
          <w:b/>
          <w:bCs/>
          <w:color w:val="auto"/>
          <w:sz w:val="24"/>
          <w:szCs w:val="24"/>
        </w:rPr>
        <w:t xml:space="preserve">’8,2% </w:t>
      </w:r>
      <w:r w:rsidR="00576364">
        <w:rPr>
          <w:b/>
          <w:bCs/>
          <w:color w:val="auto"/>
          <w:sz w:val="24"/>
          <w:szCs w:val="24"/>
        </w:rPr>
        <w:t xml:space="preserve">PER I TAMPONI ANTIGENICI RAPIDI E IL 24% PER I TAMPONI MOLECOLARI. </w:t>
      </w:r>
      <w:r w:rsidR="00FB3D6E">
        <w:rPr>
          <w:b/>
          <w:bCs/>
          <w:color w:val="auto"/>
          <w:sz w:val="24"/>
          <w:szCs w:val="24"/>
        </w:rPr>
        <w:t xml:space="preserve">CRESCONO </w:t>
      </w:r>
      <w:r w:rsidR="00B128AE">
        <w:rPr>
          <w:b/>
          <w:bCs/>
          <w:color w:val="auto"/>
          <w:sz w:val="24"/>
          <w:szCs w:val="24"/>
        </w:rPr>
        <w:t xml:space="preserve">I RICOVERI IN AREA MEDICA (+2.823) E IN </w:t>
      </w:r>
      <w:r w:rsidR="00B128AE" w:rsidRPr="00B128AE">
        <w:rPr>
          <w:b/>
          <w:bCs/>
          <w:color w:val="auto"/>
          <w:sz w:val="24"/>
          <w:szCs w:val="24"/>
        </w:rPr>
        <w:t>TERAPIA INTENSIVA</w:t>
      </w:r>
      <w:r w:rsidR="00B128AE">
        <w:rPr>
          <w:b/>
          <w:bCs/>
          <w:color w:val="auto"/>
          <w:sz w:val="24"/>
          <w:szCs w:val="24"/>
        </w:rPr>
        <w:t xml:space="preserve"> (</w:t>
      </w:r>
      <w:r w:rsidR="00B128AE" w:rsidRPr="00B128AE">
        <w:rPr>
          <w:b/>
          <w:bCs/>
          <w:color w:val="auto"/>
          <w:sz w:val="24"/>
          <w:szCs w:val="24"/>
        </w:rPr>
        <w:t>+247%)</w:t>
      </w:r>
      <w:r w:rsidRPr="00B128AE">
        <w:rPr>
          <w:b/>
          <w:bCs/>
          <w:color w:val="auto"/>
          <w:sz w:val="24"/>
          <w:szCs w:val="24"/>
        </w:rPr>
        <w:t xml:space="preserve">. </w:t>
      </w:r>
      <w:r w:rsidR="009851D2">
        <w:rPr>
          <w:b/>
          <w:bCs/>
          <w:color w:val="auto"/>
          <w:sz w:val="24"/>
          <w:szCs w:val="24"/>
        </w:rPr>
        <w:t xml:space="preserve">OLTRE 123 MILA NUOVI VACCINATI OVER 12. </w:t>
      </w:r>
      <w:r w:rsidR="003F26A1">
        <w:rPr>
          <w:b/>
          <w:bCs/>
          <w:color w:val="auto"/>
          <w:sz w:val="24"/>
          <w:szCs w:val="24"/>
        </w:rPr>
        <w:t xml:space="preserve">NON DECOLLANO LE VACCINAZIONI NELLA </w:t>
      </w:r>
      <w:r w:rsidR="00B128AE" w:rsidRPr="00B128AE">
        <w:rPr>
          <w:b/>
          <w:bCs/>
          <w:color w:val="auto"/>
          <w:sz w:val="24"/>
          <w:szCs w:val="24"/>
        </w:rPr>
        <w:t>FASCIA 5-11 ANNI</w:t>
      </w:r>
      <w:r w:rsidRPr="00B128AE">
        <w:rPr>
          <w:b/>
          <w:bCs/>
          <w:color w:val="auto"/>
          <w:sz w:val="24"/>
          <w:szCs w:val="24"/>
        </w:rPr>
        <w:t>:</w:t>
      </w:r>
      <w:r w:rsidR="00B128AE" w:rsidRPr="00B128AE">
        <w:rPr>
          <w:b/>
          <w:bCs/>
          <w:color w:val="auto"/>
          <w:sz w:val="24"/>
          <w:szCs w:val="24"/>
        </w:rPr>
        <w:t xml:space="preserve"> IN 3 SETTIMANE SOLO 400 MILA SOMMINISTRAZIONI.</w:t>
      </w:r>
      <w:r w:rsidR="00B71A6A">
        <w:rPr>
          <w:b/>
          <w:bCs/>
          <w:color w:val="auto"/>
          <w:sz w:val="24"/>
          <w:szCs w:val="24"/>
        </w:rPr>
        <w:t xml:space="preserve"> </w:t>
      </w:r>
      <w:r w:rsidRPr="00D03026">
        <w:rPr>
          <w:b/>
          <w:bCs/>
          <w:color w:val="auto"/>
          <w:sz w:val="24"/>
          <w:szCs w:val="24"/>
        </w:rPr>
        <w:t>TERZE DOSI</w:t>
      </w:r>
      <w:r w:rsidR="00615BC9" w:rsidRPr="00D03026">
        <w:rPr>
          <w:b/>
          <w:bCs/>
          <w:color w:val="auto"/>
          <w:sz w:val="24"/>
          <w:szCs w:val="24"/>
        </w:rPr>
        <w:t xml:space="preserve">: TASSO DI </w:t>
      </w:r>
      <w:r w:rsidR="00615BC9" w:rsidRPr="00844B03">
        <w:rPr>
          <w:b/>
          <w:bCs/>
          <w:color w:val="auto"/>
          <w:sz w:val="24"/>
          <w:szCs w:val="24"/>
        </w:rPr>
        <w:t xml:space="preserve">COPERTURA </w:t>
      </w:r>
      <w:r w:rsidRPr="00844B03">
        <w:rPr>
          <w:b/>
          <w:bCs/>
          <w:color w:val="auto"/>
          <w:sz w:val="24"/>
          <w:szCs w:val="24"/>
        </w:rPr>
        <w:t xml:space="preserve">AL </w:t>
      </w:r>
      <w:r w:rsidR="00E569DA" w:rsidRPr="00844B03">
        <w:rPr>
          <w:b/>
          <w:bCs/>
          <w:color w:val="auto"/>
          <w:sz w:val="24"/>
          <w:szCs w:val="24"/>
        </w:rPr>
        <w:t>67,7</w:t>
      </w:r>
      <w:r w:rsidRPr="00844B03">
        <w:rPr>
          <w:b/>
          <w:bCs/>
          <w:color w:val="auto"/>
          <w:sz w:val="24"/>
          <w:szCs w:val="24"/>
        </w:rPr>
        <w:t>%</w:t>
      </w:r>
      <w:r w:rsidR="00AC516D" w:rsidRPr="00844B03">
        <w:rPr>
          <w:b/>
          <w:bCs/>
          <w:color w:val="auto"/>
          <w:sz w:val="24"/>
          <w:szCs w:val="24"/>
        </w:rPr>
        <w:t xml:space="preserve"> CON RILEVANTI DIFFERENZE REGIONALI</w:t>
      </w:r>
      <w:r w:rsidRPr="00844B03">
        <w:rPr>
          <w:b/>
          <w:bCs/>
          <w:color w:val="auto"/>
          <w:sz w:val="24"/>
          <w:szCs w:val="24"/>
        </w:rPr>
        <w:t xml:space="preserve">. </w:t>
      </w:r>
      <w:r w:rsidR="00C045B2">
        <w:rPr>
          <w:b/>
          <w:bCs/>
          <w:color w:val="auto"/>
          <w:sz w:val="24"/>
          <w:szCs w:val="24"/>
        </w:rPr>
        <w:t xml:space="preserve">NUOVE </w:t>
      </w:r>
      <w:r w:rsidR="00CF02D1" w:rsidRPr="00844B03">
        <w:rPr>
          <w:b/>
          <w:bCs/>
          <w:color w:val="auto"/>
          <w:sz w:val="24"/>
          <w:szCs w:val="24"/>
        </w:rPr>
        <w:t xml:space="preserve">MISURE ANTI-COVID: OBBLIGO VACCINALE E SUPER GREEN PASS </w:t>
      </w:r>
      <w:r w:rsidR="00BD6745" w:rsidRPr="00844B03">
        <w:rPr>
          <w:b/>
          <w:bCs/>
          <w:color w:val="auto"/>
          <w:sz w:val="24"/>
          <w:szCs w:val="24"/>
        </w:rPr>
        <w:t xml:space="preserve">AL LAVORO SOLO PER OVER 50 </w:t>
      </w:r>
      <w:r w:rsidR="00CF02D1" w:rsidRPr="00844B03">
        <w:rPr>
          <w:b/>
          <w:bCs/>
          <w:color w:val="auto"/>
          <w:sz w:val="24"/>
          <w:szCs w:val="24"/>
        </w:rPr>
        <w:t xml:space="preserve">E NESSUN PIANO </w:t>
      </w:r>
      <w:r w:rsidR="003F23CF" w:rsidRPr="00844B03">
        <w:rPr>
          <w:b/>
          <w:bCs/>
          <w:color w:val="auto"/>
          <w:sz w:val="24"/>
          <w:szCs w:val="24"/>
        </w:rPr>
        <w:t xml:space="preserve">B </w:t>
      </w:r>
      <w:r w:rsidR="00CF02D1" w:rsidRPr="00844B03">
        <w:rPr>
          <w:b/>
          <w:bCs/>
          <w:color w:val="auto"/>
          <w:sz w:val="24"/>
          <w:szCs w:val="24"/>
        </w:rPr>
        <w:t xml:space="preserve">PER GESTIRE IL SOVRACCARICO DEI SERVIZI SANITARI, </w:t>
      </w:r>
      <w:r w:rsidR="00A25D04">
        <w:rPr>
          <w:b/>
          <w:bCs/>
          <w:color w:val="auto"/>
          <w:sz w:val="24"/>
          <w:szCs w:val="24"/>
        </w:rPr>
        <w:t xml:space="preserve">NÉ IL </w:t>
      </w:r>
      <w:r w:rsidR="00A25D04" w:rsidRPr="00844B03">
        <w:rPr>
          <w:b/>
          <w:bCs/>
          <w:color w:val="auto"/>
          <w:sz w:val="24"/>
          <w:szCs w:val="24"/>
        </w:rPr>
        <w:t xml:space="preserve">LOCKDOWN DI FATTO </w:t>
      </w:r>
      <w:r w:rsidR="00A25D04">
        <w:rPr>
          <w:b/>
          <w:bCs/>
          <w:color w:val="auto"/>
          <w:sz w:val="24"/>
          <w:szCs w:val="24"/>
        </w:rPr>
        <w:t>VERSO CUI SI AVVIA IL PAESE</w:t>
      </w:r>
      <w:bookmarkStart w:id="0" w:name="_GoBack"/>
      <w:bookmarkEnd w:id="0"/>
      <w:r w:rsidR="003F23CF" w:rsidRPr="00844B03">
        <w:rPr>
          <w:b/>
          <w:bCs/>
          <w:color w:val="auto"/>
          <w:sz w:val="24"/>
          <w:szCs w:val="24"/>
        </w:rPr>
        <w:t>.</w:t>
      </w:r>
    </w:p>
    <w:p w:rsidR="006C1992" w:rsidRPr="00916DF2" w:rsidRDefault="007D79B3" w:rsidP="00500148">
      <w:pPr>
        <w:spacing w:after="80" w:line="276" w:lineRule="auto"/>
        <w:jc w:val="center"/>
        <w:rPr>
          <w:b/>
          <w:bCs/>
          <w:color w:val="auto"/>
          <w:spacing w:val="-2"/>
          <w:sz w:val="32"/>
          <w:szCs w:val="32"/>
        </w:rPr>
      </w:pPr>
      <w:r>
        <w:rPr>
          <w:rFonts w:cs="Calibri"/>
          <w:b/>
          <w:bCs/>
          <w:color w:val="auto"/>
        </w:rPr>
        <w:t>6 gennaio</w:t>
      </w:r>
      <w:r w:rsidR="00692A88">
        <w:rPr>
          <w:rFonts w:cs="Calibri"/>
          <w:b/>
          <w:bCs/>
          <w:color w:val="auto"/>
        </w:rPr>
        <w:t xml:space="preserve"> </w:t>
      </w:r>
      <w:r>
        <w:rPr>
          <w:rFonts w:cs="Calibri"/>
          <w:b/>
          <w:bCs/>
          <w:color w:val="auto"/>
        </w:rPr>
        <w:t>2022</w:t>
      </w:r>
      <w:r w:rsidR="00B514EF" w:rsidRPr="00916DF2">
        <w:rPr>
          <w:rFonts w:cs="Calibri"/>
          <w:b/>
          <w:bCs/>
          <w:color w:val="auto"/>
        </w:rPr>
        <w:t xml:space="preserve"> - Fondazione GIMBE, Bologna</w:t>
      </w:r>
    </w:p>
    <w:p w:rsidR="00B26205" w:rsidRPr="00B26205" w:rsidRDefault="00B26205" w:rsidP="00DB3A64">
      <w:pPr>
        <w:spacing w:line="276" w:lineRule="auto"/>
        <w:jc w:val="both"/>
        <w:rPr>
          <w:color w:val="auto"/>
        </w:rPr>
      </w:pPr>
      <w:r w:rsidRPr="00B26205">
        <w:rPr>
          <w:color w:val="auto"/>
        </w:rPr>
        <w:t>Il monitoraggio indipendente della Fondazione GIMBE rileva nella settimana 29 dicembre 2021-4 gennaio 2022, rispetto alla precedente, un</w:t>
      </w:r>
      <w:r w:rsidR="00F26897">
        <w:rPr>
          <w:color w:val="auto"/>
        </w:rPr>
        <w:t xml:space="preserve">’impennata </w:t>
      </w:r>
      <w:r w:rsidRPr="00B26205">
        <w:rPr>
          <w:color w:val="auto"/>
        </w:rPr>
        <w:t>di nuovi casi</w:t>
      </w:r>
      <w:r w:rsidR="0044102C">
        <w:rPr>
          <w:color w:val="auto"/>
        </w:rPr>
        <w:t xml:space="preserve"> </w:t>
      </w:r>
      <w:r w:rsidRPr="00B26205">
        <w:rPr>
          <w:color w:val="auto"/>
        </w:rPr>
        <w:t>(810.535 vs 320.269) (</w:t>
      </w:r>
      <w:r w:rsidRPr="00F72F2D">
        <w:rPr>
          <w:color w:val="auto"/>
          <w:highlight w:val="yellow"/>
        </w:rPr>
        <w:t>figura 1</w:t>
      </w:r>
      <w:r w:rsidRPr="00B26205">
        <w:rPr>
          <w:color w:val="auto"/>
        </w:rPr>
        <w:t xml:space="preserve">) e </w:t>
      </w:r>
      <w:r w:rsidR="00F26897">
        <w:rPr>
          <w:color w:val="auto"/>
        </w:rPr>
        <w:t xml:space="preserve">un ulteriore aumento </w:t>
      </w:r>
      <w:r w:rsidRPr="00B26205">
        <w:rPr>
          <w:color w:val="auto"/>
        </w:rPr>
        <w:t>dei decessi (1.102 vs 1.012) (</w:t>
      </w:r>
      <w:r w:rsidRPr="00F72F2D">
        <w:rPr>
          <w:color w:val="auto"/>
          <w:highlight w:val="yellow"/>
        </w:rPr>
        <w:t>figura 2</w:t>
      </w:r>
      <w:r w:rsidRPr="00B26205">
        <w:rPr>
          <w:color w:val="auto"/>
        </w:rPr>
        <w:t xml:space="preserve">). </w:t>
      </w:r>
      <w:r w:rsidR="00F26897">
        <w:rPr>
          <w:color w:val="auto"/>
        </w:rPr>
        <w:t xml:space="preserve">In sette giorni raddoppiano </w:t>
      </w:r>
      <w:r w:rsidRPr="00B26205">
        <w:rPr>
          <w:color w:val="auto"/>
        </w:rPr>
        <w:t>i casi attualmente positivi (1.265.297 vs 598.868</w:t>
      </w:r>
      <w:r w:rsidR="00F26897" w:rsidRPr="00B26205">
        <w:rPr>
          <w:color w:val="auto"/>
        </w:rPr>
        <w:t>)</w:t>
      </w:r>
      <w:r w:rsidR="00F26897">
        <w:rPr>
          <w:color w:val="auto"/>
        </w:rPr>
        <w:t xml:space="preserve"> e</w:t>
      </w:r>
      <w:r w:rsidR="0044102C">
        <w:rPr>
          <w:color w:val="auto"/>
        </w:rPr>
        <w:t xml:space="preserve"> </w:t>
      </w:r>
      <w:r w:rsidRPr="00B26205">
        <w:rPr>
          <w:color w:val="auto"/>
        </w:rPr>
        <w:t xml:space="preserve">le persone in isolamento domiciliare (1.250.993 vs 587.634), </w:t>
      </w:r>
      <w:r w:rsidR="00672BE3">
        <w:rPr>
          <w:color w:val="auto"/>
        </w:rPr>
        <w:t>e continuano a salire</w:t>
      </w:r>
      <w:r w:rsidR="0044102C">
        <w:rPr>
          <w:color w:val="auto"/>
        </w:rPr>
        <w:t xml:space="preserve"> </w:t>
      </w:r>
      <w:r w:rsidRPr="00B26205">
        <w:rPr>
          <w:color w:val="auto"/>
        </w:rPr>
        <w:t>i ricoveri con sintomi (12.912 vs 10.089) e le terapie intensive (1.392 vs 1.145) (</w:t>
      </w:r>
      <w:r w:rsidRPr="00F72F2D">
        <w:rPr>
          <w:color w:val="auto"/>
          <w:highlight w:val="yellow"/>
        </w:rPr>
        <w:t>figura 3</w:t>
      </w:r>
      <w:r w:rsidRPr="00B26205">
        <w:rPr>
          <w:color w:val="auto"/>
        </w:rPr>
        <w:t>). In dettaglio, rispetto alla settimana precedente, si registrano le seguenti variazioni:</w:t>
      </w:r>
    </w:p>
    <w:p w:rsidR="00F72F2D" w:rsidRPr="00F72F2D" w:rsidRDefault="00F72F2D" w:rsidP="00F72F2D">
      <w:pPr>
        <w:pStyle w:val="Paragrafoelenco"/>
        <w:numPr>
          <w:ilvl w:val="0"/>
          <w:numId w:val="2"/>
        </w:numPr>
        <w:spacing w:after="0" w:line="276" w:lineRule="auto"/>
        <w:jc w:val="both"/>
        <w:rPr>
          <w:color w:val="auto"/>
        </w:rPr>
      </w:pPr>
      <w:r w:rsidRPr="00F72F2D">
        <w:rPr>
          <w:color w:val="auto"/>
        </w:rPr>
        <w:t>Decessi: 1.102 (+8,9%)</w:t>
      </w:r>
    </w:p>
    <w:p w:rsidR="00F72F2D" w:rsidRPr="00F72F2D" w:rsidRDefault="00F72F2D" w:rsidP="00F72F2D">
      <w:pPr>
        <w:pStyle w:val="Paragrafoelenco"/>
        <w:numPr>
          <w:ilvl w:val="0"/>
          <w:numId w:val="2"/>
        </w:numPr>
        <w:spacing w:after="0" w:line="276" w:lineRule="auto"/>
        <w:jc w:val="both"/>
        <w:rPr>
          <w:color w:val="auto"/>
        </w:rPr>
      </w:pPr>
      <w:r w:rsidRPr="00F72F2D">
        <w:rPr>
          <w:color w:val="auto"/>
        </w:rPr>
        <w:t>Terapia intensiva: +247 (+21,6%)</w:t>
      </w:r>
    </w:p>
    <w:p w:rsidR="00F72F2D" w:rsidRPr="00F72F2D" w:rsidRDefault="00F72F2D" w:rsidP="00F72F2D">
      <w:pPr>
        <w:pStyle w:val="Paragrafoelenco"/>
        <w:numPr>
          <w:ilvl w:val="0"/>
          <w:numId w:val="2"/>
        </w:numPr>
        <w:spacing w:after="0" w:line="276" w:lineRule="auto"/>
        <w:jc w:val="both"/>
        <w:rPr>
          <w:color w:val="auto"/>
        </w:rPr>
      </w:pPr>
      <w:r w:rsidRPr="00F72F2D">
        <w:rPr>
          <w:color w:val="auto"/>
        </w:rPr>
        <w:t>Ricoverati con sintomi: +2.823 (+28%)</w:t>
      </w:r>
    </w:p>
    <w:p w:rsidR="00F72F2D" w:rsidRPr="00F72F2D" w:rsidRDefault="00F72F2D" w:rsidP="00F72F2D">
      <w:pPr>
        <w:pStyle w:val="Paragrafoelenco"/>
        <w:numPr>
          <w:ilvl w:val="0"/>
          <w:numId w:val="2"/>
        </w:numPr>
        <w:spacing w:after="0" w:line="276" w:lineRule="auto"/>
        <w:jc w:val="both"/>
        <w:rPr>
          <w:color w:val="auto"/>
        </w:rPr>
      </w:pPr>
      <w:r w:rsidRPr="00F72F2D">
        <w:rPr>
          <w:color w:val="auto"/>
        </w:rPr>
        <w:t>Isolamento domiciliare: +663.359 (+112,9%)</w:t>
      </w:r>
    </w:p>
    <w:p w:rsidR="00F72F2D" w:rsidRPr="00F72F2D" w:rsidRDefault="00F72F2D" w:rsidP="00F72F2D">
      <w:pPr>
        <w:pStyle w:val="Paragrafoelenco"/>
        <w:numPr>
          <w:ilvl w:val="0"/>
          <w:numId w:val="2"/>
        </w:numPr>
        <w:spacing w:after="0" w:line="276" w:lineRule="auto"/>
        <w:jc w:val="both"/>
        <w:rPr>
          <w:color w:val="auto"/>
        </w:rPr>
      </w:pPr>
      <w:r w:rsidRPr="00F72F2D">
        <w:rPr>
          <w:color w:val="auto"/>
        </w:rPr>
        <w:t>Nuovi casi: 810.535 (+153,1%)</w:t>
      </w:r>
    </w:p>
    <w:p w:rsidR="00F72F2D" w:rsidRPr="00F72F2D" w:rsidRDefault="00F72F2D" w:rsidP="00F72F2D">
      <w:pPr>
        <w:pStyle w:val="Paragrafoelenco"/>
        <w:numPr>
          <w:ilvl w:val="0"/>
          <w:numId w:val="2"/>
        </w:numPr>
        <w:spacing w:line="276" w:lineRule="auto"/>
        <w:ind w:left="357" w:hanging="357"/>
        <w:jc w:val="both"/>
        <w:rPr>
          <w:color w:val="auto"/>
        </w:rPr>
      </w:pPr>
      <w:r w:rsidRPr="00F72F2D">
        <w:rPr>
          <w:color w:val="auto"/>
        </w:rPr>
        <w:t>Casi attualmente positivi: +666.429 (+111,3%)</w:t>
      </w:r>
    </w:p>
    <w:p w:rsidR="002879EE" w:rsidRPr="00F64E93" w:rsidRDefault="008568BE" w:rsidP="005D63FA">
      <w:pPr>
        <w:spacing w:line="276" w:lineRule="auto"/>
        <w:jc w:val="both"/>
        <w:rPr>
          <w:color w:val="auto"/>
        </w:rPr>
      </w:pPr>
      <w:r w:rsidRPr="00F72F2D">
        <w:rPr>
          <w:b/>
          <w:color w:val="auto"/>
        </w:rPr>
        <w:t xml:space="preserve">Nuovi casi. </w:t>
      </w:r>
      <w:r w:rsidR="00797AB7" w:rsidRPr="00F72F2D">
        <w:rPr>
          <w:color w:val="auto"/>
        </w:rPr>
        <w:t>«</w:t>
      </w:r>
      <w:r w:rsidR="006A145D">
        <w:rPr>
          <w:color w:val="auto"/>
        </w:rPr>
        <w:t xml:space="preserve">Nell’ultima settimana </w:t>
      </w:r>
      <w:r w:rsidR="0042340E" w:rsidRPr="00F72F2D">
        <w:rPr>
          <w:color w:val="auto"/>
        </w:rPr>
        <w:t>– dichiara Nino Cartabellotta, Presidente della Fondazione GIMBE –</w:t>
      </w:r>
      <w:r w:rsidR="0044102C">
        <w:rPr>
          <w:color w:val="auto"/>
        </w:rPr>
        <w:t xml:space="preserve"> </w:t>
      </w:r>
      <w:r w:rsidR="006A145D">
        <w:rPr>
          <w:color w:val="auto"/>
        </w:rPr>
        <w:t xml:space="preserve">si </w:t>
      </w:r>
      <w:r w:rsidR="00B46AEB">
        <w:rPr>
          <w:color w:val="auto"/>
        </w:rPr>
        <w:t xml:space="preserve">è registrata </w:t>
      </w:r>
      <w:r w:rsidR="00075694" w:rsidRPr="00F72F2D">
        <w:rPr>
          <w:color w:val="auto"/>
        </w:rPr>
        <w:t>un</w:t>
      </w:r>
      <w:r w:rsidR="00582BAE">
        <w:rPr>
          <w:color w:val="auto"/>
        </w:rPr>
        <w:t>’</w:t>
      </w:r>
      <w:r w:rsidR="009F5E07">
        <w:rPr>
          <w:color w:val="auto"/>
        </w:rPr>
        <w:t>esplosione</w:t>
      </w:r>
      <w:r w:rsidR="006A145D">
        <w:rPr>
          <w:color w:val="auto"/>
        </w:rPr>
        <w:t xml:space="preserve"> di nuovi casi che </w:t>
      </w:r>
      <w:r w:rsidR="00B46AEB">
        <w:rPr>
          <w:color w:val="auto"/>
        </w:rPr>
        <w:t>volano oltre</w:t>
      </w:r>
      <w:r w:rsidR="00075694" w:rsidRPr="00F72F2D">
        <w:rPr>
          <w:color w:val="auto"/>
        </w:rPr>
        <w:t xml:space="preserve">quota </w:t>
      </w:r>
      <w:r w:rsidR="00F72F2D" w:rsidRPr="00F72F2D">
        <w:rPr>
          <w:color w:val="auto"/>
        </w:rPr>
        <w:t>810</w:t>
      </w:r>
      <w:r w:rsidR="00075694" w:rsidRPr="00F72F2D">
        <w:rPr>
          <w:color w:val="auto"/>
        </w:rPr>
        <w:t xml:space="preserve"> mila</w:t>
      </w:r>
      <w:r w:rsidR="006A145D">
        <w:rPr>
          <w:color w:val="auto"/>
        </w:rPr>
        <w:t>, con un incremento del 153% rispetto alla settimana precedente</w:t>
      </w:r>
      <w:r w:rsidR="00075694" w:rsidRPr="00F72F2D">
        <w:rPr>
          <w:color w:val="auto"/>
        </w:rPr>
        <w:t xml:space="preserve">». </w:t>
      </w:r>
      <w:r w:rsidR="004B248A" w:rsidRPr="00F72F2D">
        <w:rPr>
          <w:color w:val="auto"/>
        </w:rPr>
        <w:t>L</w:t>
      </w:r>
      <w:r w:rsidR="003350E5" w:rsidRPr="00F72F2D">
        <w:rPr>
          <w:color w:val="auto"/>
        </w:rPr>
        <w:t xml:space="preserve">a </w:t>
      </w:r>
      <w:r w:rsidR="000E770E" w:rsidRPr="00F72F2D">
        <w:rPr>
          <w:color w:val="auto"/>
        </w:rPr>
        <w:t xml:space="preserve">media mobile a 7 giorni </w:t>
      </w:r>
      <w:r w:rsidR="00637C16" w:rsidRPr="00F72F2D">
        <w:rPr>
          <w:color w:val="auto"/>
        </w:rPr>
        <w:t xml:space="preserve">è </w:t>
      </w:r>
      <w:r w:rsidR="009F4D03" w:rsidRPr="00F72F2D">
        <w:rPr>
          <w:color w:val="auto"/>
        </w:rPr>
        <w:t>schizz</w:t>
      </w:r>
      <w:r w:rsidR="009F4D03" w:rsidRPr="008731C5">
        <w:rPr>
          <w:color w:val="auto"/>
        </w:rPr>
        <w:t xml:space="preserve">ata </w:t>
      </w:r>
      <w:r w:rsidR="00B12B5D" w:rsidRPr="008731C5">
        <w:rPr>
          <w:color w:val="auto"/>
        </w:rPr>
        <w:t xml:space="preserve">da </w:t>
      </w:r>
      <w:r w:rsidR="008731C5" w:rsidRPr="008731C5">
        <w:rPr>
          <w:color w:val="auto"/>
        </w:rPr>
        <w:t>45.753</w:t>
      </w:r>
      <w:r w:rsidR="00F72F2D" w:rsidRPr="008731C5">
        <w:rPr>
          <w:color w:val="auto"/>
        </w:rPr>
        <w:t xml:space="preserve"> del 29</w:t>
      </w:r>
      <w:r w:rsidR="00912454" w:rsidRPr="008731C5">
        <w:rPr>
          <w:color w:val="auto"/>
        </w:rPr>
        <w:t xml:space="preserve"> dicembre </w:t>
      </w:r>
      <w:r w:rsidR="004B248A" w:rsidRPr="008731C5">
        <w:rPr>
          <w:color w:val="auto"/>
        </w:rPr>
        <w:t xml:space="preserve">a </w:t>
      </w:r>
      <w:r w:rsidR="00F72F2D" w:rsidRPr="008731C5">
        <w:rPr>
          <w:color w:val="auto"/>
        </w:rPr>
        <w:t>115</w:t>
      </w:r>
      <w:r w:rsidR="00F72F2D" w:rsidRPr="00F72F2D">
        <w:rPr>
          <w:color w:val="auto"/>
        </w:rPr>
        <w:t xml:space="preserve">.791 </w:t>
      </w:r>
      <w:r w:rsidR="00942F02" w:rsidRPr="00F72F2D">
        <w:rPr>
          <w:color w:val="auto"/>
        </w:rPr>
        <w:t>il</w:t>
      </w:r>
      <w:r w:rsidR="0044102C">
        <w:rPr>
          <w:color w:val="auto"/>
        </w:rPr>
        <w:t xml:space="preserve"> </w:t>
      </w:r>
      <w:r w:rsidR="00F72F2D" w:rsidRPr="00F72F2D">
        <w:rPr>
          <w:color w:val="auto"/>
        </w:rPr>
        <w:t>4 gennaio (+1</w:t>
      </w:r>
      <w:r w:rsidR="008731C5">
        <w:rPr>
          <w:color w:val="auto"/>
        </w:rPr>
        <w:t>53,1</w:t>
      </w:r>
      <w:r w:rsidR="00912454" w:rsidRPr="00F72F2D">
        <w:rPr>
          <w:color w:val="auto"/>
        </w:rPr>
        <w:t>%)</w:t>
      </w:r>
      <w:r w:rsidR="00942F02" w:rsidRPr="00F72F2D">
        <w:rPr>
          <w:color w:val="auto"/>
        </w:rPr>
        <w:t xml:space="preserve"> (</w:t>
      </w:r>
      <w:r w:rsidR="00942F02" w:rsidRPr="00F72F2D">
        <w:rPr>
          <w:color w:val="auto"/>
          <w:highlight w:val="yellow"/>
        </w:rPr>
        <w:t>figura 4</w:t>
      </w:r>
      <w:r w:rsidR="00942F02" w:rsidRPr="00F72F2D">
        <w:rPr>
          <w:color w:val="auto"/>
        </w:rPr>
        <w:t>)</w:t>
      </w:r>
      <w:r w:rsidR="00075694" w:rsidRPr="00F72F2D">
        <w:rPr>
          <w:color w:val="auto"/>
        </w:rPr>
        <w:t xml:space="preserve"> e</w:t>
      </w:r>
      <w:r w:rsidR="0044102C">
        <w:rPr>
          <w:color w:val="auto"/>
        </w:rPr>
        <w:t xml:space="preserve"> </w:t>
      </w:r>
      <w:r w:rsidR="00075694" w:rsidRPr="00F72F2D">
        <w:rPr>
          <w:color w:val="auto"/>
        </w:rPr>
        <w:t>i</w:t>
      </w:r>
      <w:r w:rsidR="00912454" w:rsidRPr="00F72F2D">
        <w:rPr>
          <w:color w:val="auto"/>
        </w:rPr>
        <w:t xml:space="preserve">l rapporto </w:t>
      </w:r>
      <w:r w:rsidR="00D0282D" w:rsidRPr="00F72F2D">
        <w:rPr>
          <w:color w:val="auto"/>
        </w:rPr>
        <w:t>positivi/</w:t>
      </w:r>
      <w:r w:rsidR="00AA7725" w:rsidRPr="00F72F2D">
        <w:rPr>
          <w:color w:val="auto"/>
        </w:rPr>
        <w:t xml:space="preserve">persone testate </w:t>
      </w:r>
      <w:r w:rsidR="003350E5" w:rsidRPr="00F72F2D">
        <w:rPr>
          <w:color w:val="auto"/>
        </w:rPr>
        <w:t>ha raggiunto il</w:t>
      </w:r>
      <w:r w:rsidR="00F72F2D" w:rsidRPr="00F72F2D">
        <w:rPr>
          <w:color w:val="auto"/>
        </w:rPr>
        <w:t>66</w:t>
      </w:r>
      <w:r w:rsidR="000D40CB" w:rsidRPr="00F72F2D">
        <w:rPr>
          <w:color w:val="auto"/>
        </w:rPr>
        <w:t>,</w:t>
      </w:r>
      <w:r w:rsidR="00F72F2D" w:rsidRPr="00F72F2D">
        <w:rPr>
          <w:color w:val="auto"/>
        </w:rPr>
        <w:t>2</w:t>
      </w:r>
      <w:r w:rsidR="00912454" w:rsidRPr="00F72F2D">
        <w:rPr>
          <w:color w:val="auto"/>
        </w:rPr>
        <w:t>%</w:t>
      </w:r>
      <w:r w:rsidR="009F5E07">
        <w:rPr>
          <w:color w:val="auto"/>
        </w:rPr>
        <w:t xml:space="preserve">, </w:t>
      </w:r>
      <w:r w:rsidR="006A145D">
        <w:rPr>
          <w:color w:val="auto"/>
        </w:rPr>
        <w:t xml:space="preserve">dimostrando </w:t>
      </w:r>
      <w:r w:rsidR="009F5E07">
        <w:rPr>
          <w:color w:val="auto"/>
        </w:rPr>
        <w:t xml:space="preserve">che </w:t>
      </w:r>
      <w:r w:rsidR="00CC0AB4" w:rsidRPr="00F72F2D">
        <w:rPr>
          <w:color w:val="auto"/>
        </w:rPr>
        <w:t xml:space="preserve">senza </w:t>
      </w:r>
      <w:r w:rsidR="006A145D">
        <w:rPr>
          <w:color w:val="auto"/>
        </w:rPr>
        <w:t xml:space="preserve">il </w:t>
      </w:r>
      <w:r w:rsidR="00075694" w:rsidRPr="00F72F2D">
        <w:rPr>
          <w:color w:val="auto"/>
        </w:rPr>
        <w:t xml:space="preserve">calo dei tamponi </w:t>
      </w:r>
      <w:r w:rsidR="00E05E3E" w:rsidRPr="00F72F2D">
        <w:rPr>
          <w:color w:val="auto"/>
        </w:rPr>
        <w:t>nei giorni festivi</w:t>
      </w:r>
      <w:r w:rsidR="006A145D">
        <w:rPr>
          <w:color w:val="auto"/>
        </w:rPr>
        <w:t xml:space="preserve"> i </w:t>
      </w:r>
      <w:r w:rsidR="00075694" w:rsidRPr="00F72F2D">
        <w:rPr>
          <w:color w:val="auto"/>
        </w:rPr>
        <w:t>nuovi casi sarebbe</w:t>
      </w:r>
      <w:r w:rsidR="006A145D">
        <w:rPr>
          <w:color w:val="auto"/>
        </w:rPr>
        <w:t>ro</w:t>
      </w:r>
      <w:r w:rsidR="0044102C">
        <w:rPr>
          <w:color w:val="auto"/>
        </w:rPr>
        <w:t xml:space="preserve"> </w:t>
      </w:r>
      <w:r w:rsidR="006A145D" w:rsidRPr="00F64E93">
        <w:rPr>
          <w:color w:val="auto"/>
        </w:rPr>
        <w:t xml:space="preserve">stati </w:t>
      </w:r>
      <w:r w:rsidR="00075694" w:rsidRPr="00F64E93">
        <w:rPr>
          <w:color w:val="auto"/>
        </w:rPr>
        <w:t xml:space="preserve">ancora </w:t>
      </w:r>
      <w:r w:rsidR="006A145D" w:rsidRPr="00F64E93">
        <w:rPr>
          <w:color w:val="auto"/>
        </w:rPr>
        <w:t xml:space="preserve">di più </w:t>
      </w:r>
      <w:r w:rsidR="003E293F" w:rsidRPr="00F64E93">
        <w:rPr>
          <w:color w:val="auto"/>
        </w:rPr>
        <w:t>(</w:t>
      </w:r>
      <w:r w:rsidR="003E293F" w:rsidRPr="00F64E93">
        <w:rPr>
          <w:color w:val="auto"/>
          <w:highlight w:val="yellow"/>
        </w:rPr>
        <w:t>figura 1</w:t>
      </w:r>
      <w:r w:rsidR="003E293F" w:rsidRPr="00F64E93">
        <w:rPr>
          <w:color w:val="auto"/>
        </w:rPr>
        <w:t>)</w:t>
      </w:r>
      <w:r w:rsidR="002879EE" w:rsidRPr="00F64E93">
        <w:rPr>
          <w:color w:val="auto"/>
        </w:rPr>
        <w:t>.</w:t>
      </w:r>
    </w:p>
    <w:p w:rsidR="008568BE" w:rsidRPr="005D63FA" w:rsidRDefault="008568BE" w:rsidP="005D63FA">
      <w:pPr>
        <w:spacing w:line="276" w:lineRule="auto"/>
        <w:jc w:val="both"/>
        <w:rPr>
          <w:color w:val="auto"/>
        </w:rPr>
      </w:pPr>
      <w:r w:rsidRPr="00F64E93">
        <w:rPr>
          <w:color w:val="auto"/>
        </w:rPr>
        <w:t xml:space="preserve">Nella settimana </w:t>
      </w:r>
      <w:r w:rsidR="00ED6992" w:rsidRPr="00F64E93">
        <w:rPr>
          <w:color w:val="auto"/>
        </w:rPr>
        <w:t>29</w:t>
      </w:r>
      <w:r w:rsidRPr="00F64E93">
        <w:rPr>
          <w:color w:val="auto"/>
        </w:rPr>
        <w:t xml:space="preserve"> dicembre 2021</w:t>
      </w:r>
      <w:r w:rsidR="00ED6992" w:rsidRPr="00F64E93">
        <w:rPr>
          <w:color w:val="auto"/>
        </w:rPr>
        <w:t>-4 gennaio 2022</w:t>
      </w:r>
      <w:r w:rsidRPr="00F64E93">
        <w:rPr>
          <w:color w:val="auto"/>
        </w:rPr>
        <w:t xml:space="preserve"> in tutte le Regionisi rileva un incremento p</w:t>
      </w:r>
      <w:r w:rsidR="00ED6992" w:rsidRPr="00F64E93">
        <w:rPr>
          <w:color w:val="auto"/>
        </w:rPr>
        <w:t>ercentuale dei nuovi casi: dal 66,8% della Liguria</w:t>
      </w:r>
      <w:r w:rsidRPr="00F64E93">
        <w:rPr>
          <w:color w:val="auto"/>
        </w:rPr>
        <w:t xml:space="preserve"> al </w:t>
      </w:r>
      <w:r w:rsidR="00ED6992" w:rsidRPr="00F64E93">
        <w:rPr>
          <w:color w:val="auto"/>
        </w:rPr>
        <w:t>423,9% dell’Abruzzo</w:t>
      </w:r>
      <w:r w:rsidRPr="00F64E93">
        <w:rPr>
          <w:color w:val="auto"/>
        </w:rPr>
        <w:t xml:space="preserve"> (</w:t>
      </w:r>
      <w:r w:rsidRPr="00F64E93">
        <w:rPr>
          <w:color w:val="auto"/>
          <w:highlight w:val="yellow"/>
        </w:rPr>
        <w:t>tabella 1</w:t>
      </w:r>
      <w:r w:rsidRPr="00F64E93">
        <w:rPr>
          <w:color w:val="auto"/>
        </w:rPr>
        <w:t xml:space="preserve">). In </w:t>
      </w:r>
      <w:r w:rsidR="008416D6" w:rsidRPr="00F64E93">
        <w:rPr>
          <w:color w:val="auto"/>
        </w:rPr>
        <w:t>63</w:t>
      </w:r>
      <w:r w:rsidRPr="00F64E93">
        <w:rPr>
          <w:color w:val="auto"/>
        </w:rPr>
        <w:t xml:space="preserve"> Province l’incidenza supera i </w:t>
      </w:r>
      <w:r w:rsidR="00ED6992" w:rsidRPr="00F64E93">
        <w:rPr>
          <w:color w:val="auto"/>
        </w:rPr>
        <w:t xml:space="preserve">1.000 </w:t>
      </w:r>
      <w:r w:rsidRPr="00F64E93">
        <w:rPr>
          <w:color w:val="auto"/>
        </w:rPr>
        <w:t xml:space="preserve">casi per 100.000 abitanti: </w:t>
      </w:r>
      <w:r w:rsidR="00ED6992" w:rsidRPr="00F64E93">
        <w:rPr>
          <w:color w:val="auto"/>
        </w:rPr>
        <w:t xml:space="preserve">Firenze (3.058), Lodi (2.747), Monza e della Brianza (2.677), Siena (2.631), Milano (2.538), Prato (2.503), Pisa (2.385), Rimini (2.315), Arezzo (2.275), Pavia (2.235), Pistoia (2.156), Lucca (2.136), Terni (2.079), Varese (2.049), Perugia (2.047), Como (2.005), Lecco (1.949), Cremona </w:t>
      </w:r>
      <w:r w:rsidR="00ED6992" w:rsidRPr="005D63FA">
        <w:rPr>
          <w:color w:val="auto"/>
        </w:rPr>
        <w:t xml:space="preserve">(1.879), Massa Carrara (1.780), Forlì-Cesena (1.769), Biella (1.740), Brescia (1.738), Bergamo (1.728), Vibo Valentia </w:t>
      </w:r>
      <w:r w:rsidR="00ED6992" w:rsidRPr="005D63FA">
        <w:rPr>
          <w:color w:val="auto"/>
        </w:rPr>
        <w:lastRenderedPageBreak/>
        <w:t xml:space="preserve">(1.723), Pescara (1.721), Ravenna (1.721), Chieti (1.715), Sondrio (1.651), Cuneo (1.642), Alessandria (1.626), Verbano-Cusio-Ossola (1.616), Teramo (1.585), Livorno (1.564), Trento (1.524), Treviso (1.524), Novara (1.512), Asti (1.498), Mantova (1.456), Verona (1.421), Napoli (1.420), Torino (1.395), Rovigo (1.384), Trieste (1.384), Vicenza (1.366), Venezia (1.344), Pordenone (1.308), Ferrara (1.294), Padova (1.283), Caserta (1.264), Vercelli (1.228), Rieti (1.216), Avellino (1.206), Bologna (1.203), Enna (1.192), Grosseto (1.180), Parma (1.142), Aosta (1.089), La Spezia (1.088), L'Aquila (1.080), Latina (1.028), Reggio nell'Emilia (1.020), Udine (1.010) e Piacenza (1.009) </w:t>
      </w:r>
      <w:r w:rsidRPr="005D63FA">
        <w:rPr>
          <w:color w:val="auto"/>
        </w:rPr>
        <w:t>(</w:t>
      </w:r>
      <w:r w:rsidRPr="005D63FA">
        <w:rPr>
          <w:color w:val="auto"/>
          <w:highlight w:val="yellow"/>
        </w:rPr>
        <w:t>tabella 2</w:t>
      </w:r>
      <w:r w:rsidRPr="005D63FA">
        <w:rPr>
          <w:color w:val="auto"/>
        </w:rPr>
        <w:t>).</w:t>
      </w:r>
    </w:p>
    <w:p w:rsidR="002B53AA" w:rsidRPr="00A52BDE" w:rsidRDefault="008568BE" w:rsidP="008D2843">
      <w:pPr>
        <w:spacing w:line="276" w:lineRule="auto"/>
        <w:jc w:val="both"/>
        <w:rPr>
          <w:color w:val="auto"/>
        </w:rPr>
      </w:pPr>
      <w:r w:rsidRPr="00A52BDE">
        <w:rPr>
          <w:b/>
          <w:color w:val="auto"/>
        </w:rPr>
        <w:t>Testing</w:t>
      </w:r>
      <w:r w:rsidRPr="00A52BDE">
        <w:rPr>
          <w:color w:val="auto"/>
        </w:rPr>
        <w:t>. N</w:t>
      </w:r>
      <w:r w:rsidR="00091D56" w:rsidRPr="00A52BDE">
        <w:rPr>
          <w:color w:val="auto"/>
        </w:rPr>
        <w:t xml:space="preserve">elle ultime due settimane il numero dei tamponi totali è </w:t>
      </w:r>
      <w:r w:rsidR="00116C56" w:rsidRPr="00A52BDE">
        <w:rPr>
          <w:color w:val="auto"/>
        </w:rPr>
        <w:t xml:space="preserve">passato </w:t>
      </w:r>
      <w:r w:rsidR="00091D56" w:rsidRPr="00A52BDE">
        <w:rPr>
          <w:color w:val="auto"/>
        </w:rPr>
        <w:t xml:space="preserve">da </w:t>
      </w:r>
      <w:r w:rsidR="00A52BDE" w:rsidRPr="00A52BDE">
        <w:rPr>
          <w:color w:val="auto"/>
        </w:rPr>
        <w:t xml:space="preserve">5.175.977 della settimana 22-28 dicembre </w:t>
      </w:r>
      <w:r w:rsidR="00091D56" w:rsidRPr="00A52BDE">
        <w:rPr>
          <w:color w:val="auto"/>
        </w:rPr>
        <w:t xml:space="preserve">a </w:t>
      </w:r>
      <w:r w:rsidR="00A52BDE" w:rsidRPr="00A52BDE">
        <w:rPr>
          <w:color w:val="auto"/>
        </w:rPr>
        <w:t>6.487.127 della settimana 29</w:t>
      </w:r>
      <w:r w:rsidR="00091D56" w:rsidRPr="00A52BDE">
        <w:rPr>
          <w:color w:val="auto"/>
        </w:rPr>
        <w:t xml:space="preserve"> dicembre</w:t>
      </w:r>
      <w:r w:rsidR="00A52BDE" w:rsidRPr="00A52BDE">
        <w:rPr>
          <w:color w:val="auto"/>
        </w:rPr>
        <w:t>-4 gennaio</w:t>
      </w:r>
      <w:r w:rsidR="00091D56" w:rsidRPr="00A52BDE">
        <w:rPr>
          <w:color w:val="auto"/>
        </w:rPr>
        <w:t xml:space="preserve"> (+</w:t>
      </w:r>
      <w:r w:rsidR="00A52BDE" w:rsidRPr="00A52BDE">
        <w:rPr>
          <w:color w:val="auto"/>
        </w:rPr>
        <w:t>25,3</w:t>
      </w:r>
      <w:r w:rsidR="00091D56" w:rsidRPr="00A52BDE">
        <w:rPr>
          <w:color w:val="auto"/>
        </w:rPr>
        <w:t>%)</w:t>
      </w:r>
      <w:r w:rsidR="00D02FFA" w:rsidRPr="00A52BDE">
        <w:rPr>
          <w:color w:val="auto"/>
        </w:rPr>
        <w:t>,</w:t>
      </w:r>
      <w:r w:rsidR="002879EE" w:rsidRPr="00A52BDE">
        <w:rPr>
          <w:color w:val="auto"/>
        </w:rPr>
        <w:t xml:space="preserve"> per </w:t>
      </w:r>
      <w:r w:rsidR="00BF6782" w:rsidRPr="00A52BDE">
        <w:rPr>
          <w:color w:val="auto"/>
        </w:rPr>
        <w:t xml:space="preserve">l’incremento sia </w:t>
      </w:r>
      <w:r w:rsidR="00091D56" w:rsidRPr="00A52BDE">
        <w:rPr>
          <w:color w:val="auto"/>
        </w:rPr>
        <w:t>dei tamponi rapidi (+</w:t>
      </w:r>
      <w:r w:rsidR="00A52BDE" w:rsidRPr="00A52BDE">
        <w:rPr>
          <w:color w:val="auto"/>
        </w:rPr>
        <w:t>872.195</w:t>
      </w:r>
      <w:r w:rsidR="00D02FFA" w:rsidRPr="00A52BDE">
        <w:rPr>
          <w:color w:val="auto"/>
        </w:rPr>
        <w:t>; +</w:t>
      </w:r>
      <w:r w:rsidR="00A52BDE" w:rsidRPr="00A52BDE">
        <w:rPr>
          <w:color w:val="auto"/>
        </w:rPr>
        <w:t>23,9</w:t>
      </w:r>
      <w:r w:rsidR="00D02FFA" w:rsidRPr="00A52BDE">
        <w:rPr>
          <w:color w:val="auto"/>
        </w:rPr>
        <w:t>%</w:t>
      </w:r>
      <w:r w:rsidR="00091D56" w:rsidRPr="00A52BDE">
        <w:rPr>
          <w:color w:val="auto"/>
        </w:rPr>
        <w:t>) che di quelli molecolari (+</w:t>
      </w:r>
      <w:r w:rsidR="00A52BDE" w:rsidRPr="00A52BDE">
        <w:rPr>
          <w:color w:val="auto"/>
        </w:rPr>
        <w:t>438.955</w:t>
      </w:r>
      <w:r w:rsidR="00D02FFA" w:rsidRPr="00A52BDE">
        <w:rPr>
          <w:color w:val="auto"/>
        </w:rPr>
        <w:t>; +</w:t>
      </w:r>
      <w:r w:rsidR="00A52BDE" w:rsidRPr="00A52BDE">
        <w:rPr>
          <w:color w:val="auto"/>
        </w:rPr>
        <w:t>28,8</w:t>
      </w:r>
      <w:r w:rsidR="00D02FFA" w:rsidRPr="00A52BDE">
        <w:rPr>
          <w:color w:val="auto"/>
        </w:rPr>
        <w:t>%</w:t>
      </w:r>
      <w:r w:rsidR="00091D56" w:rsidRPr="00A52BDE">
        <w:rPr>
          <w:color w:val="auto"/>
        </w:rPr>
        <w:t>)</w:t>
      </w:r>
      <w:r w:rsidR="002879EE" w:rsidRPr="00A52BDE">
        <w:rPr>
          <w:color w:val="auto"/>
        </w:rPr>
        <w:t xml:space="preserve"> (</w:t>
      </w:r>
      <w:r w:rsidR="002879EE" w:rsidRPr="00A52BDE">
        <w:rPr>
          <w:color w:val="auto"/>
          <w:highlight w:val="yellow"/>
        </w:rPr>
        <w:t>figura 5</w:t>
      </w:r>
      <w:r w:rsidR="002879EE" w:rsidRPr="00A52BDE">
        <w:rPr>
          <w:color w:val="auto"/>
        </w:rPr>
        <w:t>)</w:t>
      </w:r>
      <w:r w:rsidR="00091D56" w:rsidRPr="00A52BDE">
        <w:rPr>
          <w:color w:val="auto"/>
        </w:rPr>
        <w:t xml:space="preserve">. </w:t>
      </w:r>
      <w:r w:rsidR="00BF6782" w:rsidRPr="00A52BDE">
        <w:rPr>
          <w:color w:val="auto"/>
        </w:rPr>
        <w:t xml:space="preserve">L’aumentata </w:t>
      </w:r>
      <w:r w:rsidRPr="00A52BDE">
        <w:rPr>
          <w:color w:val="auto"/>
        </w:rPr>
        <w:t>attività di testing</w:t>
      </w:r>
      <w:r w:rsidR="00D02FFA" w:rsidRPr="00A52BDE">
        <w:rPr>
          <w:color w:val="auto"/>
        </w:rPr>
        <w:t xml:space="preserve">, </w:t>
      </w:r>
      <w:r w:rsidR="00116C56" w:rsidRPr="00A52BDE">
        <w:rPr>
          <w:color w:val="auto"/>
        </w:rPr>
        <w:t>tuttavia</w:t>
      </w:r>
      <w:r w:rsidR="00D02FFA" w:rsidRPr="00A52BDE">
        <w:rPr>
          <w:color w:val="auto"/>
        </w:rPr>
        <w:t>,</w:t>
      </w:r>
      <w:r w:rsidR="00E13066">
        <w:rPr>
          <w:color w:val="auto"/>
        </w:rPr>
        <w:t xml:space="preserve"> </w:t>
      </w:r>
      <w:r w:rsidR="00447C34">
        <w:rPr>
          <w:color w:val="auto"/>
        </w:rPr>
        <w:t>influenza solo in misura marginale l</w:t>
      </w:r>
      <w:r w:rsidR="00BF6782" w:rsidRPr="00A52BDE">
        <w:rPr>
          <w:color w:val="auto"/>
        </w:rPr>
        <w:t>a crescita</w:t>
      </w:r>
      <w:r w:rsidR="00E13066">
        <w:rPr>
          <w:color w:val="auto"/>
        </w:rPr>
        <w:t xml:space="preserve"> </w:t>
      </w:r>
      <w:r w:rsidRPr="00A52BDE">
        <w:rPr>
          <w:color w:val="auto"/>
        </w:rPr>
        <w:t>dei nuovi casi</w:t>
      </w:r>
      <w:r w:rsidR="00447C34">
        <w:rPr>
          <w:color w:val="auto"/>
        </w:rPr>
        <w:t>, vista l’impennata del</w:t>
      </w:r>
      <w:r w:rsidR="00091D56" w:rsidRPr="00A52BDE">
        <w:rPr>
          <w:color w:val="auto"/>
        </w:rPr>
        <w:t>tasso di positività de</w:t>
      </w:r>
      <w:r w:rsidR="006A145D">
        <w:rPr>
          <w:color w:val="auto"/>
        </w:rPr>
        <w:t>i tamponi</w:t>
      </w:r>
      <w:r w:rsidR="0022481D">
        <w:rPr>
          <w:color w:val="auto"/>
        </w:rPr>
        <w:t xml:space="preserve">: </w:t>
      </w:r>
      <w:r w:rsidR="008416D6">
        <w:rPr>
          <w:color w:val="auto"/>
        </w:rPr>
        <w:t xml:space="preserve">dal 28 dicembre al 4 gennaio </w:t>
      </w:r>
      <w:r w:rsidR="0022481D">
        <w:rPr>
          <w:color w:val="auto"/>
        </w:rPr>
        <w:t xml:space="preserve">la </w:t>
      </w:r>
      <w:r w:rsidR="0022481D" w:rsidRPr="00A52BDE">
        <w:rPr>
          <w:color w:val="auto"/>
        </w:rPr>
        <w:t xml:space="preserve">media mobile a 7 giorni </w:t>
      </w:r>
      <w:r w:rsidR="00091D56" w:rsidRPr="00A52BDE">
        <w:rPr>
          <w:color w:val="auto"/>
        </w:rPr>
        <w:t xml:space="preserve">è </w:t>
      </w:r>
      <w:r w:rsidR="00D34DF9">
        <w:rPr>
          <w:color w:val="auto"/>
        </w:rPr>
        <w:t>salita</w:t>
      </w:r>
      <w:r w:rsidR="00E13066">
        <w:rPr>
          <w:color w:val="auto"/>
        </w:rPr>
        <w:t xml:space="preserve"> </w:t>
      </w:r>
      <w:r w:rsidR="00091D56" w:rsidRPr="00A52BDE">
        <w:rPr>
          <w:color w:val="auto"/>
        </w:rPr>
        <w:t>dal</w:t>
      </w:r>
      <w:r w:rsidR="00447C34">
        <w:rPr>
          <w:color w:val="auto"/>
        </w:rPr>
        <w:t xml:space="preserve"> 2,8% </w:t>
      </w:r>
      <w:r w:rsidR="00A52BDE" w:rsidRPr="00A52BDE">
        <w:rPr>
          <w:color w:val="auto"/>
        </w:rPr>
        <w:t>all’8,2</w:t>
      </w:r>
      <w:r w:rsidR="008416D6">
        <w:rPr>
          <w:color w:val="auto"/>
        </w:rPr>
        <w:t>%</w:t>
      </w:r>
      <w:r w:rsidR="00E13066">
        <w:rPr>
          <w:color w:val="auto"/>
        </w:rPr>
        <w:t xml:space="preserve"> </w:t>
      </w:r>
      <w:r w:rsidR="008416D6">
        <w:rPr>
          <w:color w:val="auto"/>
        </w:rPr>
        <w:t xml:space="preserve">per gli antigenici rapidi e </w:t>
      </w:r>
      <w:r w:rsidR="008416D6" w:rsidRPr="00A52BDE">
        <w:rPr>
          <w:color w:val="auto"/>
        </w:rPr>
        <w:t xml:space="preserve">dal </w:t>
      </w:r>
      <w:r w:rsidR="008416D6">
        <w:rPr>
          <w:color w:val="auto"/>
        </w:rPr>
        <w:t>15</w:t>
      </w:r>
      <w:r w:rsidR="008416D6" w:rsidRPr="00A52BDE">
        <w:rPr>
          <w:color w:val="auto"/>
        </w:rPr>
        <w:t>% al 24%</w:t>
      </w:r>
      <w:r w:rsidR="0022481D">
        <w:rPr>
          <w:color w:val="auto"/>
        </w:rPr>
        <w:t xml:space="preserve"> per i</w:t>
      </w:r>
      <w:r w:rsidR="00E13066">
        <w:rPr>
          <w:color w:val="auto"/>
        </w:rPr>
        <w:t xml:space="preserve"> </w:t>
      </w:r>
      <w:r w:rsidR="00091D56" w:rsidRPr="00A52BDE">
        <w:rPr>
          <w:color w:val="auto"/>
        </w:rPr>
        <w:t xml:space="preserve">tamponi molecolari </w:t>
      </w:r>
      <w:r w:rsidR="00C27708" w:rsidRPr="00A52BDE">
        <w:rPr>
          <w:color w:val="auto"/>
        </w:rPr>
        <w:t>(</w:t>
      </w:r>
      <w:r w:rsidR="00C27708" w:rsidRPr="00A52BDE">
        <w:rPr>
          <w:color w:val="auto"/>
          <w:highlight w:val="yellow"/>
        </w:rPr>
        <w:t>figura 6</w:t>
      </w:r>
      <w:r w:rsidR="00C27708" w:rsidRPr="00A52BDE">
        <w:rPr>
          <w:color w:val="auto"/>
        </w:rPr>
        <w:t>)</w:t>
      </w:r>
      <w:r w:rsidR="00091D56" w:rsidRPr="00A52BDE">
        <w:rPr>
          <w:color w:val="auto"/>
        </w:rPr>
        <w:t>. «</w:t>
      </w:r>
      <w:r w:rsidR="007E34D2">
        <w:rPr>
          <w:color w:val="auto"/>
        </w:rPr>
        <w:t xml:space="preserve">Tassi di positività </w:t>
      </w:r>
      <w:r w:rsidR="00091D56" w:rsidRPr="00A52BDE">
        <w:rPr>
          <w:color w:val="auto"/>
        </w:rPr>
        <w:t xml:space="preserve">– commenta il Presidente – </w:t>
      </w:r>
      <w:r w:rsidR="007E34D2">
        <w:rPr>
          <w:color w:val="auto"/>
        </w:rPr>
        <w:t xml:space="preserve">che documentano l’enorme aumento </w:t>
      </w:r>
      <w:r w:rsidR="00091D56" w:rsidRPr="00A52BDE">
        <w:rPr>
          <w:color w:val="auto"/>
        </w:rPr>
        <w:t xml:space="preserve">della circolazione virale </w:t>
      </w:r>
      <w:r w:rsidR="001876F5" w:rsidRPr="00A52BDE">
        <w:rPr>
          <w:color w:val="auto"/>
        </w:rPr>
        <w:t xml:space="preserve">sia </w:t>
      </w:r>
      <w:r w:rsidR="00091D56" w:rsidRPr="00A52BDE">
        <w:rPr>
          <w:color w:val="auto"/>
        </w:rPr>
        <w:t xml:space="preserve">per </w:t>
      </w:r>
      <w:r w:rsidR="0083203D">
        <w:rPr>
          <w:color w:val="auto"/>
        </w:rPr>
        <w:t>il dilagare</w:t>
      </w:r>
      <w:r w:rsidR="00091D56" w:rsidRPr="00A52BDE">
        <w:rPr>
          <w:color w:val="auto"/>
        </w:rPr>
        <w:t xml:space="preserve"> d</w:t>
      </w:r>
      <w:r w:rsidR="00CC0AB4" w:rsidRPr="00A52BDE">
        <w:rPr>
          <w:color w:val="auto"/>
        </w:rPr>
        <w:t xml:space="preserve">ella </w:t>
      </w:r>
      <w:r w:rsidR="00447C34">
        <w:rPr>
          <w:color w:val="auto"/>
        </w:rPr>
        <w:t xml:space="preserve">contagiosissima </w:t>
      </w:r>
      <w:r w:rsidR="00091D56" w:rsidRPr="00A52BDE">
        <w:rPr>
          <w:color w:val="auto"/>
        </w:rPr>
        <w:t>variante</w:t>
      </w:r>
      <w:r w:rsidR="00447C34">
        <w:rPr>
          <w:color w:val="auto"/>
        </w:rPr>
        <w:t xml:space="preserve">omicron </w:t>
      </w:r>
      <w:r w:rsidR="001876F5" w:rsidRPr="00A52BDE">
        <w:rPr>
          <w:color w:val="auto"/>
        </w:rPr>
        <w:t xml:space="preserve">che per </w:t>
      </w:r>
      <w:r w:rsidR="00D34DF9" w:rsidRPr="00A52BDE">
        <w:rPr>
          <w:color w:val="auto"/>
        </w:rPr>
        <w:t>l’</w:t>
      </w:r>
      <w:r w:rsidR="00D34DF9">
        <w:rPr>
          <w:color w:val="auto"/>
        </w:rPr>
        <w:t>incremento</w:t>
      </w:r>
      <w:r w:rsidR="00091D56" w:rsidRPr="00A52BDE">
        <w:rPr>
          <w:color w:val="auto"/>
        </w:rPr>
        <w:t>dei contatti sociali nel periodo delle festività</w:t>
      </w:r>
      <w:r w:rsidR="001876F5" w:rsidRPr="00A52BDE">
        <w:rPr>
          <w:color w:val="auto"/>
        </w:rPr>
        <w:t xml:space="preserve">, il cui impatto su ricoveri e decessi sarà </w:t>
      </w:r>
      <w:r w:rsidR="00552753">
        <w:rPr>
          <w:color w:val="auto"/>
        </w:rPr>
        <w:t xml:space="preserve">interamente </w:t>
      </w:r>
      <w:r w:rsidR="001876F5" w:rsidRPr="00A52BDE">
        <w:rPr>
          <w:color w:val="auto"/>
        </w:rPr>
        <w:t>visibile nelle prossime settimane</w:t>
      </w:r>
      <w:r w:rsidR="00091D56" w:rsidRPr="00A52BDE">
        <w:rPr>
          <w:color w:val="auto"/>
        </w:rPr>
        <w:t>».</w:t>
      </w:r>
    </w:p>
    <w:p w:rsidR="002B53AA" w:rsidRPr="00A52BDE" w:rsidRDefault="002B53AA" w:rsidP="008D2843">
      <w:pPr>
        <w:spacing w:line="276" w:lineRule="auto"/>
        <w:jc w:val="both"/>
        <w:rPr>
          <w:color w:val="auto"/>
        </w:rPr>
      </w:pPr>
      <w:r w:rsidRPr="00A52BDE">
        <w:rPr>
          <w:color w:val="auto"/>
        </w:rPr>
        <w:t>Continua a scendere l</w:t>
      </w:r>
      <w:r w:rsidR="00E05E3E" w:rsidRPr="00A52BDE">
        <w:rPr>
          <w:color w:val="auto"/>
        </w:rPr>
        <w:t>a percentuale dei pazienti ricoverati in area medica e in terapia intensiva sul tot</w:t>
      </w:r>
      <w:r w:rsidRPr="00A52BDE">
        <w:rPr>
          <w:color w:val="auto"/>
        </w:rPr>
        <w:t>ale degli attualmente positivi</w:t>
      </w:r>
      <w:r w:rsidR="000E0BCB">
        <w:rPr>
          <w:color w:val="auto"/>
        </w:rPr>
        <w:t>:</w:t>
      </w:r>
      <w:r w:rsidRPr="00A52BDE">
        <w:rPr>
          <w:color w:val="auto"/>
        </w:rPr>
        <w:t xml:space="preserve"> in particolarela media mobile a 7 giorni per l’area medica </w:t>
      </w:r>
      <w:r w:rsidR="00341691">
        <w:rPr>
          <w:color w:val="auto"/>
        </w:rPr>
        <w:t xml:space="preserve">si è ridotta </w:t>
      </w:r>
      <w:r w:rsidRPr="00A52BDE">
        <w:rPr>
          <w:color w:val="auto"/>
        </w:rPr>
        <w:t>dal 2,42% del 14 dicembre all’1,</w:t>
      </w:r>
      <w:r w:rsidR="00A52BDE" w:rsidRPr="00A52BDE">
        <w:rPr>
          <w:color w:val="auto"/>
        </w:rPr>
        <w:t>22</w:t>
      </w:r>
      <w:r w:rsidRPr="00A52BDE">
        <w:rPr>
          <w:color w:val="auto"/>
        </w:rPr>
        <w:t xml:space="preserve">% del </w:t>
      </w:r>
      <w:r w:rsidR="00A52BDE" w:rsidRPr="00A52BDE">
        <w:rPr>
          <w:color w:val="auto"/>
        </w:rPr>
        <w:t>4 gennaio</w:t>
      </w:r>
      <w:r w:rsidRPr="00A52BDE">
        <w:rPr>
          <w:color w:val="auto"/>
        </w:rPr>
        <w:t xml:space="preserve"> e per le terapie intensive dallo 0,30% del 14 dicembre allo 0,</w:t>
      </w:r>
      <w:r w:rsidR="00A52BDE" w:rsidRPr="00A52BDE">
        <w:rPr>
          <w:color w:val="auto"/>
        </w:rPr>
        <w:t>14</w:t>
      </w:r>
      <w:r w:rsidRPr="00A52BDE">
        <w:rPr>
          <w:color w:val="auto"/>
        </w:rPr>
        <w:t xml:space="preserve">% del </w:t>
      </w:r>
      <w:r w:rsidR="00A52BDE" w:rsidRPr="00A52BDE">
        <w:rPr>
          <w:color w:val="auto"/>
        </w:rPr>
        <w:t>4 gennaio</w:t>
      </w:r>
      <w:r w:rsidRPr="00A52BDE">
        <w:rPr>
          <w:color w:val="auto"/>
        </w:rPr>
        <w:t xml:space="preserve"> (</w:t>
      </w:r>
      <w:r w:rsidRPr="00A52BDE">
        <w:rPr>
          <w:color w:val="auto"/>
          <w:highlight w:val="yellow"/>
        </w:rPr>
        <w:t>figura 7</w:t>
      </w:r>
      <w:r w:rsidRPr="00A52BDE">
        <w:rPr>
          <w:color w:val="auto"/>
        </w:rPr>
        <w:t>). «</w:t>
      </w:r>
      <w:r w:rsidR="000A7EA7">
        <w:rPr>
          <w:color w:val="auto"/>
        </w:rPr>
        <w:t>V</w:t>
      </w:r>
      <w:r w:rsidRPr="00A52BDE">
        <w:rPr>
          <w:color w:val="auto"/>
        </w:rPr>
        <w:t xml:space="preserve">ari </w:t>
      </w:r>
      <w:r w:rsidR="000E0BCB">
        <w:rPr>
          <w:color w:val="auto"/>
        </w:rPr>
        <w:t xml:space="preserve">i </w:t>
      </w:r>
      <w:r w:rsidR="000A7EA7">
        <w:rPr>
          <w:color w:val="auto"/>
        </w:rPr>
        <w:t xml:space="preserve">fattori </w:t>
      </w:r>
      <w:r w:rsidRPr="00A52BDE">
        <w:rPr>
          <w:color w:val="auto"/>
        </w:rPr>
        <w:t>–</w:t>
      </w:r>
      <w:r w:rsidR="000A7EA7">
        <w:rPr>
          <w:color w:val="auto"/>
        </w:rPr>
        <w:t xml:space="preserve"> spiega Cartabellotta </w:t>
      </w:r>
      <w:r w:rsidRPr="00A52BDE">
        <w:rPr>
          <w:color w:val="auto"/>
        </w:rPr>
        <w:t>–</w:t>
      </w:r>
      <w:r w:rsidR="00E13066">
        <w:rPr>
          <w:color w:val="auto"/>
        </w:rPr>
        <w:t xml:space="preserve"> </w:t>
      </w:r>
      <w:r w:rsidR="000E0BCB">
        <w:rPr>
          <w:color w:val="auto"/>
        </w:rPr>
        <w:t>alla base di</w:t>
      </w:r>
      <w:r w:rsidRPr="00A52BDE">
        <w:rPr>
          <w:color w:val="auto"/>
        </w:rPr>
        <w:t xml:space="preserve"> questa riduzione: dall’identificazione di un maggior numero di casi asintomatici-oligosintomatici all’</w:t>
      </w:r>
      <w:r w:rsidR="00341691">
        <w:rPr>
          <w:color w:val="auto"/>
        </w:rPr>
        <w:t xml:space="preserve">incremento </w:t>
      </w:r>
      <w:r w:rsidRPr="00A52BDE">
        <w:rPr>
          <w:color w:val="auto"/>
        </w:rPr>
        <w:t xml:space="preserve">di </w:t>
      </w:r>
      <w:r w:rsidR="000A7EA7">
        <w:rPr>
          <w:color w:val="auto"/>
        </w:rPr>
        <w:t xml:space="preserve">coperture vaccinali e richiami; </w:t>
      </w:r>
      <w:r w:rsidRPr="00A52BDE">
        <w:rPr>
          <w:color w:val="auto"/>
        </w:rPr>
        <w:t>dall’aumento del numero delle persone guarite al</w:t>
      </w:r>
      <w:r w:rsidR="000E0BCB">
        <w:rPr>
          <w:color w:val="auto"/>
        </w:rPr>
        <w:t>l’elevato</w:t>
      </w:r>
      <w:r w:rsidRPr="00A52BDE">
        <w:rPr>
          <w:color w:val="auto"/>
        </w:rPr>
        <w:t xml:space="preserve"> numero di casi </w:t>
      </w:r>
      <w:r w:rsidR="000E0BCB">
        <w:rPr>
          <w:color w:val="auto"/>
        </w:rPr>
        <w:t>tra gli under 30</w:t>
      </w:r>
      <w:r w:rsidRPr="00A52BDE">
        <w:rPr>
          <w:color w:val="auto"/>
        </w:rPr>
        <w:t xml:space="preserve">, meno </w:t>
      </w:r>
      <w:r w:rsidR="000E0BCB" w:rsidRPr="00A52BDE">
        <w:rPr>
          <w:color w:val="auto"/>
        </w:rPr>
        <w:t>sogg</w:t>
      </w:r>
      <w:r w:rsidR="000E0BCB">
        <w:rPr>
          <w:color w:val="auto"/>
        </w:rPr>
        <w:t xml:space="preserve">etti </w:t>
      </w:r>
      <w:r w:rsidR="000A7EA7">
        <w:rPr>
          <w:color w:val="auto"/>
        </w:rPr>
        <w:t>a forme severe di malattia; dal</w:t>
      </w:r>
      <w:r w:rsidR="003E6CDA" w:rsidRPr="00A52BDE">
        <w:rPr>
          <w:color w:val="auto"/>
        </w:rPr>
        <w:t xml:space="preserve"> minor tasso di ospedalizzazione da </w:t>
      </w:r>
      <w:r w:rsidR="000A7EA7">
        <w:rPr>
          <w:color w:val="auto"/>
        </w:rPr>
        <w:t>variante omicron</w:t>
      </w:r>
      <w:r w:rsidR="00582BAE">
        <w:rPr>
          <w:color w:val="auto"/>
        </w:rPr>
        <w:t xml:space="preserve"> all’impatto </w:t>
      </w:r>
      <w:r w:rsidR="000A7EA7">
        <w:rPr>
          <w:color w:val="auto"/>
        </w:rPr>
        <w:t>sugli ospedali</w:t>
      </w:r>
      <w:r w:rsidR="00582BAE">
        <w:rPr>
          <w:color w:val="auto"/>
        </w:rPr>
        <w:t>, non ancora visibile,</w:t>
      </w:r>
      <w:r w:rsidR="000A7EA7">
        <w:rPr>
          <w:color w:val="auto"/>
        </w:rPr>
        <w:t xml:space="preserve"> de</w:t>
      </w:r>
      <w:r w:rsidR="00341691">
        <w:rPr>
          <w:color w:val="auto"/>
        </w:rPr>
        <w:t>ll’enorme numero d</w:t>
      </w:r>
      <w:r w:rsidR="000A7EA7">
        <w:rPr>
          <w:color w:val="auto"/>
        </w:rPr>
        <w:t>i contagi dell’ultima settimana</w:t>
      </w:r>
      <w:r w:rsidR="005736A8" w:rsidRPr="00A52BDE">
        <w:rPr>
          <w:color w:val="auto"/>
        </w:rPr>
        <w:t xml:space="preserve">». </w:t>
      </w:r>
    </w:p>
    <w:p w:rsidR="00341691" w:rsidRPr="005736A8" w:rsidRDefault="00C27708" w:rsidP="00500148">
      <w:pPr>
        <w:spacing w:line="276" w:lineRule="auto"/>
        <w:jc w:val="both"/>
        <w:rPr>
          <w:color w:val="auto"/>
        </w:rPr>
      </w:pPr>
      <w:bookmarkStart w:id="1" w:name="_Hlk85025666"/>
      <w:r w:rsidRPr="005736A8">
        <w:rPr>
          <w:b/>
          <w:color w:val="auto"/>
        </w:rPr>
        <w:t xml:space="preserve">Ospedalizzazioni. </w:t>
      </w:r>
      <w:r w:rsidR="002348FC" w:rsidRPr="005736A8">
        <w:rPr>
          <w:color w:val="auto"/>
        </w:rPr>
        <w:t>«</w:t>
      </w:r>
      <w:r w:rsidR="00582BAE">
        <w:rPr>
          <w:color w:val="auto"/>
        </w:rPr>
        <w:t>A</w:t>
      </w:r>
      <w:r w:rsidR="00582BAE" w:rsidRPr="005736A8">
        <w:rPr>
          <w:color w:val="auto"/>
        </w:rPr>
        <w:t xml:space="preserve">umentano – </w:t>
      </w:r>
      <w:r w:rsidR="002348FC" w:rsidRPr="005736A8">
        <w:rPr>
          <w:color w:val="auto"/>
        </w:rPr>
        <w:t>afferma Renata Gili, responsabile Ricerca sui Servizi Sanitari della Fondazione GIMBE –</w:t>
      </w:r>
      <w:r w:rsidR="00E13066">
        <w:rPr>
          <w:color w:val="auto"/>
        </w:rPr>
        <w:t xml:space="preserve"> </w:t>
      </w:r>
      <w:r w:rsidR="002348FC" w:rsidRPr="005736A8">
        <w:rPr>
          <w:color w:val="auto"/>
        </w:rPr>
        <w:t xml:space="preserve">i posti letto occupati da pazienti COVID: </w:t>
      </w:r>
      <w:r w:rsidR="00393F63" w:rsidRPr="005736A8">
        <w:rPr>
          <w:color w:val="auto"/>
        </w:rPr>
        <w:t xml:space="preserve">rispetto alla settimana precedente </w:t>
      </w:r>
      <w:r w:rsidR="000A422E" w:rsidRPr="005736A8">
        <w:rPr>
          <w:color w:val="auto"/>
        </w:rPr>
        <w:t>+</w:t>
      </w:r>
      <w:r w:rsidR="005736A8" w:rsidRPr="005736A8">
        <w:rPr>
          <w:color w:val="auto"/>
        </w:rPr>
        <w:t>28</w:t>
      </w:r>
      <w:r w:rsidR="002348FC" w:rsidRPr="005736A8">
        <w:rPr>
          <w:color w:val="auto"/>
        </w:rPr>
        <w:t>% in area medica e +</w:t>
      </w:r>
      <w:r w:rsidR="005736A8" w:rsidRPr="005736A8">
        <w:rPr>
          <w:color w:val="auto"/>
        </w:rPr>
        <w:t>21</w:t>
      </w:r>
      <w:r w:rsidR="004C62E3" w:rsidRPr="005736A8">
        <w:rPr>
          <w:color w:val="auto"/>
        </w:rPr>
        <w:t>,</w:t>
      </w:r>
      <w:r w:rsidR="005736A8" w:rsidRPr="005736A8">
        <w:rPr>
          <w:color w:val="auto"/>
        </w:rPr>
        <w:t>6</w:t>
      </w:r>
      <w:r w:rsidR="00A51B01" w:rsidRPr="005736A8">
        <w:rPr>
          <w:color w:val="auto"/>
        </w:rPr>
        <w:t>% in terapia intensiva»</w:t>
      </w:r>
      <w:r w:rsidR="000A422E" w:rsidRPr="005736A8">
        <w:rPr>
          <w:color w:val="auto"/>
        </w:rPr>
        <w:t xml:space="preserve">. </w:t>
      </w:r>
      <w:r w:rsidR="00AB2BE7" w:rsidRPr="005736A8">
        <w:rPr>
          <w:color w:val="auto"/>
        </w:rPr>
        <w:t>A livello nazionale, al</w:t>
      </w:r>
      <w:r w:rsidR="005736A8" w:rsidRPr="005736A8">
        <w:rPr>
          <w:color w:val="auto"/>
        </w:rPr>
        <w:t>4 gennaio</w:t>
      </w:r>
      <w:r w:rsidR="00AB2BE7" w:rsidRPr="005736A8">
        <w:rPr>
          <w:color w:val="auto"/>
        </w:rPr>
        <w:t>,</w:t>
      </w:r>
      <w:r w:rsidR="002348FC" w:rsidRPr="005736A8">
        <w:rPr>
          <w:color w:val="auto"/>
        </w:rPr>
        <w:t xml:space="preserve"> il tasso di occupazione </w:t>
      </w:r>
      <w:r w:rsidR="004C18D7" w:rsidRPr="005736A8">
        <w:rPr>
          <w:color w:val="auto"/>
        </w:rPr>
        <w:t xml:space="preserve">da parte di pazienti COVID </w:t>
      </w:r>
      <w:r w:rsidR="002348FC" w:rsidRPr="005736A8">
        <w:rPr>
          <w:color w:val="auto"/>
        </w:rPr>
        <w:t xml:space="preserve">è </w:t>
      </w:r>
      <w:r w:rsidR="00385C48" w:rsidRPr="005736A8">
        <w:rPr>
          <w:color w:val="auto"/>
        </w:rPr>
        <w:t>del</w:t>
      </w:r>
      <w:r w:rsidR="005736A8" w:rsidRPr="005736A8">
        <w:rPr>
          <w:color w:val="auto"/>
        </w:rPr>
        <w:t>20</w:t>
      </w:r>
      <w:r w:rsidR="00385C48" w:rsidRPr="005736A8">
        <w:rPr>
          <w:color w:val="auto"/>
        </w:rPr>
        <w:t>,</w:t>
      </w:r>
      <w:r w:rsidR="005736A8" w:rsidRPr="005736A8">
        <w:rPr>
          <w:color w:val="auto"/>
        </w:rPr>
        <w:t>3</w:t>
      </w:r>
      <w:r w:rsidR="002E37EA" w:rsidRPr="005736A8">
        <w:rPr>
          <w:color w:val="auto"/>
        </w:rPr>
        <w:t>% in area medica e del</w:t>
      </w:r>
      <w:r w:rsidR="005736A8" w:rsidRPr="005736A8">
        <w:rPr>
          <w:color w:val="auto"/>
        </w:rPr>
        <w:t xml:space="preserve"> 15</w:t>
      </w:r>
      <w:r w:rsidR="00385C48" w:rsidRPr="005736A8">
        <w:rPr>
          <w:color w:val="auto"/>
        </w:rPr>
        <w:t>,</w:t>
      </w:r>
      <w:r w:rsidR="005736A8" w:rsidRPr="005736A8">
        <w:rPr>
          <w:color w:val="auto"/>
        </w:rPr>
        <w:t>1</w:t>
      </w:r>
      <w:r w:rsidR="002348FC" w:rsidRPr="005736A8">
        <w:rPr>
          <w:color w:val="auto"/>
        </w:rPr>
        <w:t>% in area critica</w:t>
      </w:r>
      <w:bookmarkEnd w:id="1"/>
      <w:r w:rsidR="00C97388" w:rsidRPr="005736A8">
        <w:rPr>
          <w:color w:val="auto"/>
        </w:rPr>
        <w:t>.</w:t>
      </w:r>
      <w:r w:rsidR="00AC32E6">
        <w:rPr>
          <w:color w:val="auto"/>
        </w:rPr>
        <w:t xml:space="preserve">Ad eccezione di </w:t>
      </w:r>
      <w:r w:rsidR="00341691">
        <w:rPr>
          <w:color w:val="auto"/>
        </w:rPr>
        <w:t xml:space="preserve">Molise, Sardegna e </w:t>
      </w:r>
      <w:r w:rsidR="00570647">
        <w:rPr>
          <w:color w:val="auto"/>
        </w:rPr>
        <w:t>Puglia</w:t>
      </w:r>
      <w:r w:rsidR="00341691">
        <w:rPr>
          <w:color w:val="auto"/>
        </w:rPr>
        <w:t>, tutte le Regioni superano la soglia del 15% in area medica</w:t>
      </w:r>
      <w:r w:rsidR="004858C1">
        <w:rPr>
          <w:color w:val="auto"/>
        </w:rPr>
        <w:t>,</w:t>
      </w:r>
      <w:r w:rsidR="005354A9">
        <w:rPr>
          <w:color w:val="auto"/>
        </w:rPr>
        <w:t xml:space="preserve">con la Valle d’Aosta che raggiunge il 47,5%; ad eccezione di </w:t>
      </w:r>
      <w:r w:rsidR="00341691">
        <w:rPr>
          <w:color w:val="auto"/>
        </w:rPr>
        <w:t>Basilicata, Campania, Molise, Puglia e Sardegna tutte superano la soglia del 10% in area critica</w:t>
      </w:r>
      <w:r w:rsidR="004858C1">
        <w:rPr>
          <w:color w:val="auto"/>
        </w:rPr>
        <w:t>,</w:t>
      </w:r>
      <w:r w:rsidR="005354A9">
        <w:rPr>
          <w:color w:val="auto"/>
        </w:rPr>
        <w:t xml:space="preserve"> con la Provincia di Trento </w:t>
      </w:r>
      <w:r w:rsidR="00AC32E6">
        <w:rPr>
          <w:color w:val="auto"/>
        </w:rPr>
        <w:t xml:space="preserve">che si attesta </w:t>
      </w:r>
      <w:r w:rsidR="005354A9">
        <w:rPr>
          <w:color w:val="auto"/>
        </w:rPr>
        <w:t>al 24,4%</w:t>
      </w:r>
      <w:r w:rsidR="00341691">
        <w:rPr>
          <w:color w:val="auto"/>
        </w:rPr>
        <w:t>.</w:t>
      </w:r>
      <w:r w:rsidR="00BD67DE" w:rsidRPr="005736A8">
        <w:rPr>
          <w:color w:val="auto"/>
        </w:rPr>
        <w:t>«</w:t>
      </w:r>
      <w:r w:rsidR="00C76A43" w:rsidRPr="005736A8">
        <w:rPr>
          <w:color w:val="auto"/>
        </w:rPr>
        <w:t>Aumentano gli ingressi giornalieri in terapia intensiva</w:t>
      </w:r>
      <w:r w:rsidR="00E13066">
        <w:rPr>
          <w:color w:val="auto"/>
        </w:rPr>
        <w:t xml:space="preserve"> </w:t>
      </w:r>
      <w:r w:rsidR="00451468" w:rsidRPr="005736A8">
        <w:rPr>
          <w:color w:val="auto"/>
        </w:rPr>
        <w:t>– puntualizza Marco Mosti, Direttore Operativo della Fondazione GIMBE –</w:t>
      </w:r>
      <w:r w:rsidR="00E13066">
        <w:rPr>
          <w:color w:val="auto"/>
        </w:rPr>
        <w:t xml:space="preserve"> </w:t>
      </w:r>
      <w:r w:rsidR="00443A0B" w:rsidRPr="005736A8">
        <w:rPr>
          <w:color w:val="auto"/>
        </w:rPr>
        <w:t>la cui</w:t>
      </w:r>
      <w:r w:rsidR="00E13066">
        <w:rPr>
          <w:color w:val="auto"/>
        </w:rPr>
        <w:t xml:space="preserve"> </w:t>
      </w:r>
      <w:r w:rsidR="00BD67DE" w:rsidRPr="005736A8">
        <w:rPr>
          <w:color w:val="auto"/>
        </w:rPr>
        <w:t xml:space="preserve">media mobile a 7 giorni </w:t>
      </w:r>
      <w:r w:rsidR="00437754" w:rsidRPr="005736A8">
        <w:rPr>
          <w:color w:val="auto"/>
        </w:rPr>
        <w:t xml:space="preserve">sale </w:t>
      </w:r>
      <w:r w:rsidR="004D49EC" w:rsidRPr="005736A8">
        <w:rPr>
          <w:color w:val="auto"/>
        </w:rPr>
        <w:t xml:space="preserve">a </w:t>
      </w:r>
      <w:r w:rsidR="005736A8" w:rsidRPr="005736A8">
        <w:rPr>
          <w:color w:val="auto"/>
        </w:rPr>
        <w:t>125</w:t>
      </w:r>
      <w:r w:rsidR="00547F28" w:rsidRPr="005736A8">
        <w:rPr>
          <w:color w:val="auto"/>
        </w:rPr>
        <w:t xml:space="preserve">ingressi/die </w:t>
      </w:r>
      <w:r w:rsidR="004D49EC" w:rsidRPr="005736A8">
        <w:rPr>
          <w:color w:val="auto"/>
        </w:rPr>
        <w:t>ris</w:t>
      </w:r>
      <w:r w:rsidR="005354A9">
        <w:rPr>
          <w:color w:val="auto"/>
        </w:rPr>
        <w:t>petto ai</w:t>
      </w:r>
      <w:r w:rsidR="005736A8" w:rsidRPr="005736A8">
        <w:rPr>
          <w:color w:val="auto"/>
        </w:rPr>
        <w:t>100</w:t>
      </w:r>
      <w:r w:rsidR="004D49EC" w:rsidRPr="005736A8">
        <w:rPr>
          <w:color w:val="auto"/>
        </w:rPr>
        <w:t xml:space="preserve"> della settimana precedente</w:t>
      </w:r>
      <w:r w:rsidR="00D42AAE" w:rsidRPr="005736A8">
        <w:rPr>
          <w:color w:val="auto"/>
        </w:rPr>
        <w:t>»</w:t>
      </w:r>
      <w:r w:rsidR="00BD67DE" w:rsidRPr="005736A8">
        <w:rPr>
          <w:color w:val="auto"/>
        </w:rPr>
        <w:t xml:space="preserve"> (</w:t>
      </w:r>
      <w:r w:rsidR="00BD67DE" w:rsidRPr="005736A8">
        <w:rPr>
          <w:color w:val="auto"/>
          <w:highlight w:val="yellow"/>
        </w:rPr>
        <w:t>figura</w:t>
      </w:r>
      <w:r w:rsidRPr="005736A8">
        <w:rPr>
          <w:color w:val="auto"/>
          <w:highlight w:val="yellow"/>
        </w:rPr>
        <w:t>9</w:t>
      </w:r>
      <w:r w:rsidR="00BD67DE" w:rsidRPr="005736A8">
        <w:rPr>
          <w:color w:val="auto"/>
        </w:rPr>
        <w:t>).</w:t>
      </w:r>
    </w:p>
    <w:p w:rsidR="00341691" w:rsidRDefault="003E6CDA" w:rsidP="00500148">
      <w:pPr>
        <w:spacing w:line="276" w:lineRule="auto"/>
        <w:jc w:val="both"/>
        <w:rPr>
          <w:color w:val="auto"/>
        </w:rPr>
      </w:pPr>
      <w:r w:rsidRPr="004738E2">
        <w:rPr>
          <w:color w:val="auto"/>
        </w:rPr>
        <w:t>«</w:t>
      </w:r>
      <w:r w:rsidR="00AC32E6">
        <w:rPr>
          <w:color w:val="auto"/>
        </w:rPr>
        <w:t>A</w:t>
      </w:r>
      <w:r w:rsidR="00AC32E6" w:rsidRPr="004738E2">
        <w:rPr>
          <w:color w:val="auto"/>
        </w:rPr>
        <w:t xml:space="preserve">nche </w:t>
      </w:r>
      <w:r w:rsidR="00341691" w:rsidRPr="004738E2">
        <w:rPr>
          <w:color w:val="auto"/>
        </w:rPr>
        <w:t xml:space="preserve">se l’impatto sui ricoveri in area medica e in terapia intensiva viene “ammortizzato” dalle coperture vaccinali </w:t>
      </w:r>
      <w:r w:rsidR="00AC32E6" w:rsidRPr="004738E2">
        <w:rPr>
          <w:color w:val="auto"/>
        </w:rPr>
        <w:t xml:space="preserve">– spiega Cartabellotta – </w:t>
      </w:r>
      <w:r w:rsidR="00AC32E6">
        <w:rPr>
          <w:color w:val="auto"/>
        </w:rPr>
        <w:t xml:space="preserve">di fatto </w:t>
      </w:r>
      <w:r w:rsidR="00341691">
        <w:rPr>
          <w:color w:val="auto"/>
        </w:rPr>
        <w:t>l’enorme numero di casi</w:t>
      </w:r>
      <w:r w:rsidR="00576364">
        <w:rPr>
          <w:color w:val="auto"/>
        </w:rPr>
        <w:t xml:space="preserve">, </w:t>
      </w:r>
      <w:r w:rsidR="004858C1">
        <w:rPr>
          <w:color w:val="auto"/>
        </w:rPr>
        <w:t>in crescita</w:t>
      </w:r>
      <w:r w:rsidR="008731C5">
        <w:rPr>
          <w:color w:val="auto"/>
        </w:rPr>
        <w:t xml:space="preserve"> vertiginosa</w:t>
      </w:r>
      <w:r w:rsidR="00576364">
        <w:rPr>
          <w:color w:val="auto"/>
        </w:rPr>
        <w:t>,</w:t>
      </w:r>
      <w:r w:rsidR="00AC32E6">
        <w:rPr>
          <w:color w:val="auto"/>
        </w:rPr>
        <w:t xml:space="preserve">sta </w:t>
      </w:r>
      <w:r w:rsidR="008416D6">
        <w:rPr>
          <w:color w:val="auto"/>
        </w:rPr>
        <w:t xml:space="preserve">portando ad </w:t>
      </w:r>
      <w:r w:rsidRPr="004738E2">
        <w:rPr>
          <w:color w:val="auto"/>
        </w:rPr>
        <w:t>una silenziosa e pericolosa congestione degli ospedali che, oltre a ridurre le capacità assistenz</w:t>
      </w:r>
      <w:r w:rsidR="004738E2" w:rsidRPr="004738E2">
        <w:rPr>
          <w:color w:val="auto"/>
        </w:rPr>
        <w:t xml:space="preserve">iali </w:t>
      </w:r>
      <w:r w:rsidR="00AC32E6">
        <w:rPr>
          <w:color w:val="auto"/>
        </w:rPr>
        <w:t>verso</w:t>
      </w:r>
      <w:r w:rsidR="004738E2" w:rsidRPr="004738E2">
        <w:rPr>
          <w:color w:val="auto"/>
        </w:rPr>
        <w:t>pazienti non COVID-19 e</w:t>
      </w:r>
      <w:r w:rsidR="00AC32E6">
        <w:rPr>
          <w:color w:val="auto"/>
        </w:rPr>
        <w:t xml:space="preserve">a </w:t>
      </w:r>
      <w:r w:rsidRPr="004738E2">
        <w:rPr>
          <w:color w:val="auto"/>
        </w:rPr>
        <w:t xml:space="preserve">mettere a dura prova la resilienza di professionisti e operatori sanitari, rischia di mandare </w:t>
      </w:r>
      <w:r w:rsidR="00AC32E6" w:rsidRPr="008731C5">
        <w:rPr>
          <w:color w:val="auto"/>
        </w:rPr>
        <w:t xml:space="preserve">in tempi brevi </w:t>
      </w:r>
      <w:r w:rsidR="005354A9" w:rsidRPr="008731C5">
        <w:rPr>
          <w:color w:val="auto"/>
        </w:rPr>
        <w:t xml:space="preserve">diverse Regioni </w:t>
      </w:r>
      <w:r w:rsidRPr="008731C5">
        <w:rPr>
          <w:color w:val="auto"/>
        </w:rPr>
        <w:t>in zona arancion</w:t>
      </w:r>
      <w:r w:rsidR="004738E2" w:rsidRPr="008731C5">
        <w:rPr>
          <w:color w:val="auto"/>
        </w:rPr>
        <w:t>e</w:t>
      </w:r>
      <w:r w:rsidR="005354A9" w:rsidRPr="008731C5">
        <w:rPr>
          <w:color w:val="auto"/>
        </w:rPr>
        <w:t xml:space="preserve"> e </w:t>
      </w:r>
      <w:r w:rsidR="00CE71A8">
        <w:rPr>
          <w:color w:val="auto"/>
        </w:rPr>
        <w:t xml:space="preserve">nel medio periodo </w:t>
      </w:r>
      <w:r w:rsidR="005354A9" w:rsidRPr="008731C5">
        <w:rPr>
          <w:color w:val="auto"/>
        </w:rPr>
        <w:t>qualcuna in zona rossa</w:t>
      </w:r>
      <w:r w:rsidR="004738E2" w:rsidRPr="008731C5">
        <w:rPr>
          <w:color w:val="auto"/>
        </w:rPr>
        <w:t xml:space="preserve">». </w:t>
      </w:r>
    </w:p>
    <w:p w:rsidR="008D2843" w:rsidRPr="004738E2" w:rsidRDefault="008D2843" w:rsidP="008D2843">
      <w:pPr>
        <w:spacing w:line="276" w:lineRule="auto"/>
        <w:jc w:val="both"/>
        <w:rPr>
          <w:color w:val="auto"/>
        </w:rPr>
      </w:pPr>
      <w:r w:rsidRPr="004738E2">
        <w:rPr>
          <w:b/>
          <w:color w:val="auto"/>
        </w:rPr>
        <w:t xml:space="preserve">Decessi. </w:t>
      </w:r>
      <w:r w:rsidR="007726C7" w:rsidRPr="004738E2">
        <w:rPr>
          <w:color w:val="auto"/>
        </w:rPr>
        <w:t>Crescono</w:t>
      </w:r>
      <w:r w:rsidRPr="004738E2">
        <w:rPr>
          <w:color w:val="auto"/>
        </w:rPr>
        <w:t xml:space="preserve"> i decessi: 1.</w:t>
      </w:r>
      <w:r w:rsidR="004738E2" w:rsidRPr="004738E2">
        <w:rPr>
          <w:color w:val="auto"/>
        </w:rPr>
        <w:t>102</w:t>
      </w:r>
      <w:r w:rsidR="00E13066">
        <w:rPr>
          <w:color w:val="auto"/>
        </w:rPr>
        <w:t xml:space="preserve"> </w:t>
      </w:r>
      <w:r w:rsidR="004738E2" w:rsidRPr="004738E2">
        <w:rPr>
          <w:color w:val="auto"/>
        </w:rPr>
        <w:t>negli ultimi 7 giorni (di cui 53</w:t>
      </w:r>
      <w:r w:rsidRPr="004738E2">
        <w:rPr>
          <w:color w:val="auto"/>
        </w:rPr>
        <w:t xml:space="preserve"> riferiti a periodi precedenti), con una media </w:t>
      </w:r>
      <w:r w:rsidR="004738E2" w:rsidRPr="004738E2">
        <w:rPr>
          <w:color w:val="auto"/>
        </w:rPr>
        <w:t>di 157 al giorno rispetto ai 146</w:t>
      </w:r>
      <w:r w:rsidRPr="004738E2">
        <w:rPr>
          <w:color w:val="auto"/>
        </w:rPr>
        <w:t xml:space="preserve"> della settimana precedente.</w:t>
      </w:r>
    </w:p>
    <w:p w:rsidR="00E52C1A" w:rsidRPr="003631E5" w:rsidRDefault="00D325D0" w:rsidP="009C468E">
      <w:pPr>
        <w:spacing w:line="276" w:lineRule="auto"/>
        <w:jc w:val="both"/>
        <w:rPr>
          <w:color w:val="FF0000"/>
        </w:rPr>
      </w:pPr>
      <w:r w:rsidRPr="004738E2">
        <w:rPr>
          <w:b/>
          <w:bCs/>
          <w:color w:val="auto"/>
        </w:rPr>
        <w:t>Vaccini: forniture</w:t>
      </w:r>
      <w:r w:rsidRPr="004738E2">
        <w:rPr>
          <w:color w:val="auto"/>
        </w:rPr>
        <w:t xml:space="preserve">. </w:t>
      </w:r>
      <w:r w:rsidR="00BD30B2" w:rsidRPr="00BD30B2">
        <w:rPr>
          <w:color w:val="auto"/>
        </w:rPr>
        <w:t>Al 5 gennaio (aggiornamento ore 07.06) risult</w:t>
      </w:r>
      <w:r w:rsidR="00BD30B2">
        <w:rPr>
          <w:color w:val="auto"/>
        </w:rPr>
        <w:t>ano consegnate 114.221.491 dosi</w:t>
      </w:r>
      <w:r w:rsidR="00D30329" w:rsidRPr="004738E2">
        <w:rPr>
          <w:color w:val="auto"/>
        </w:rPr>
        <w:t>di cui 1.548.000 dosi di vaccino Pfizer pediatrico</w:t>
      </w:r>
      <w:r w:rsidR="00A12ECD" w:rsidRPr="004738E2">
        <w:rPr>
          <w:color w:val="auto"/>
        </w:rPr>
        <w:t xml:space="preserve">. </w:t>
      </w:r>
      <w:r w:rsidR="00BC307C">
        <w:rPr>
          <w:color w:val="auto"/>
        </w:rPr>
        <w:t>S</w:t>
      </w:r>
      <w:r w:rsidR="00E52C1A">
        <w:rPr>
          <w:color w:val="auto"/>
        </w:rPr>
        <w:t xml:space="preserve">econdo quanto </w:t>
      </w:r>
      <w:r w:rsidR="003631E5">
        <w:rPr>
          <w:color w:val="auto"/>
        </w:rPr>
        <w:t xml:space="preserve">dichiarato </w:t>
      </w:r>
      <w:r w:rsidR="00E52C1A">
        <w:rPr>
          <w:color w:val="auto"/>
        </w:rPr>
        <w:t xml:space="preserve">dal </w:t>
      </w:r>
      <w:hyperlink r:id="rId8" w:history="1">
        <w:r w:rsidR="00E52C1A" w:rsidRPr="00E52C1A">
          <w:rPr>
            <w:rStyle w:val="Collegamentoipertestuale"/>
          </w:rPr>
          <w:t>Commissario Straordinario</w:t>
        </w:r>
      </w:hyperlink>
      <w:r w:rsidR="00E52C1A">
        <w:rPr>
          <w:color w:val="auto"/>
        </w:rPr>
        <w:t xml:space="preserve"> i</w:t>
      </w:r>
      <w:r w:rsidR="00E52C1A" w:rsidRPr="00E52C1A">
        <w:rPr>
          <w:color w:val="auto"/>
        </w:rPr>
        <w:t xml:space="preserve">l fabbisogno di vaccini per </w:t>
      </w:r>
      <w:r w:rsidR="003631E5">
        <w:rPr>
          <w:color w:val="auto"/>
        </w:rPr>
        <w:t xml:space="preserve">gennaio </w:t>
      </w:r>
      <w:r w:rsidR="00E52C1A">
        <w:rPr>
          <w:color w:val="auto"/>
        </w:rPr>
        <w:t>sarà</w:t>
      </w:r>
      <w:r w:rsidR="00240195">
        <w:rPr>
          <w:color w:val="auto"/>
        </w:rPr>
        <w:t>soddisfatto</w:t>
      </w:r>
      <w:r w:rsidR="00E52C1A" w:rsidRPr="00E52C1A">
        <w:rPr>
          <w:color w:val="auto"/>
        </w:rPr>
        <w:t>dalle dosi di Pfizer e Moderna nella disponibilità della Struttura Commissariale</w:t>
      </w:r>
      <w:r w:rsidR="00E52C1A">
        <w:rPr>
          <w:color w:val="auto"/>
        </w:rPr>
        <w:t xml:space="preserve">, per </w:t>
      </w:r>
      <w:r w:rsidR="00240195">
        <w:rPr>
          <w:color w:val="auto"/>
        </w:rPr>
        <w:t xml:space="preserve">un totale di </w:t>
      </w:r>
      <w:r w:rsidR="00E52C1A">
        <w:rPr>
          <w:color w:val="auto"/>
        </w:rPr>
        <w:t>26 milioni di somministrazioni.</w:t>
      </w:r>
    </w:p>
    <w:p w:rsidR="00A52BDE" w:rsidRPr="00B018B9" w:rsidRDefault="00A52BDE" w:rsidP="00DB1360">
      <w:pPr>
        <w:spacing w:line="276" w:lineRule="auto"/>
        <w:jc w:val="both"/>
        <w:rPr>
          <w:color w:val="auto"/>
        </w:rPr>
      </w:pPr>
      <w:r w:rsidRPr="00A52BDE">
        <w:rPr>
          <w:b/>
          <w:color w:val="auto"/>
        </w:rPr>
        <w:lastRenderedPageBreak/>
        <w:t>Vaccini: somministrazioni.</w:t>
      </w:r>
      <w:r w:rsidRPr="00A52BDE">
        <w:rPr>
          <w:color w:val="auto"/>
        </w:rPr>
        <w:t xml:space="preserve"> Al 5 gennaio (aggiornamento ore 07.06)</w:t>
      </w:r>
      <w:r w:rsidR="005F1C90">
        <w:rPr>
          <w:color w:val="auto"/>
        </w:rPr>
        <w:t>l’</w:t>
      </w:r>
      <w:r w:rsidRPr="00A52BDE">
        <w:rPr>
          <w:color w:val="auto"/>
        </w:rPr>
        <w:t>81,9% della popolazione (n. 48.538.168) ha ricevuto almeno una dose di vaccino (+308.986 rispetto alla settimana precedente) e il 78,4% (n. 46.484.927) ha completato il ciclo vaccinale (+179.030) (</w:t>
      </w:r>
      <w:r w:rsidRPr="00A52BDE">
        <w:rPr>
          <w:color w:val="auto"/>
          <w:highlight w:val="yellow"/>
        </w:rPr>
        <w:t>figura 10</w:t>
      </w:r>
      <w:r w:rsidRPr="00A52BDE">
        <w:rPr>
          <w:color w:val="auto"/>
        </w:rPr>
        <w:t xml:space="preserve">). In aumento nell’ultima settimana il numero di somministrazioni (n. 3.131.852), con una media mobile a 7 giorni di 447.993 somministrazioni/die: </w:t>
      </w:r>
      <w:r w:rsidR="00A15056">
        <w:rPr>
          <w:color w:val="auto"/>
        </w:rPr>
        <w:t>crescono</w:t>
      </w:r>
      <w:r w:rsidRPr="00A52BDE">
        <w:rPr>
          <w:color w:val="auto"/>
        </w:rPr>
        <w:t>del 17,6% le terze dosi (n. 2.673.582) e del 44,2% i nuovi vaccinati (n. 290.613) (</w:t>
      </w:r>
      <w:r w:rsidRPr="00A52BDE">
        <w:rPr>
          <w:color w:val="auto"/>
          <w:highlight w:val="yellow"/>
        </w:rPr>
        <w:t>figura 11</w:t>
      </w:r>
      <w:r w:rsidRPr="00A52BDE">
        <w:rPr>
          <w:color w:val="auto"/>
        </w:rPr>
        <w:t xml:space="preserve">). </w:t>
      </w:r>
      <w:r w:rsidR="00741566">
        <w:rPr>
          <w:color w:val="auto"/>
        </w:rPr>
        <w:t xml:space="preserve">Di questi </w:t>
      </w:r>
      <w:r w:rsidRPr="00A52BDE">
        <w:rPr>
          <w:color w:val="auto"/>
        </w:rPr>
        <w:t xml:space="preserve">il 57,6% </w:t>
      </w:r>
      <w:r w:rsidR="00F93D56" w:rsidRPr="00A52BDE">
        <w:rPr>
          <w:color w:val="auto"/>
        </w:rPr>
        <w:t>appart</w:t>
      </w:r>
      <w:r w:rsidR="00F93D56">
        <w:rPr>
          <w:color w:val="auto"/>
        </w:rPr>
        <w:t>iene</w:t>
      </w:r>
      <w:r w:rsidRPr="00A52BDE">
        <w:rPr>
          <w:color w:val="auto"/>
        </w:rPr>
        <w:t>alla fascia 5-11 an</w:t>
      </w:r>
      <w:r w:rsidRPr="00B018B9">
        <w:rPr>
          <w:color w:val="auto"/>
        </w:rPr>
        <w:t>ni che al 4 gennaio ha raggiunto</w:t>
      </w:r>
      <w:r w:rsidR="00741566">
        <w:rPr>
          <w:color w:val="auto"/>
        </w:rPr>
        <w:t xml:space="preserve"> quota 401.532 somministrazioni, attestando il mancato decollo delle vaccinazioni in età pediatrica </w:t>
      </w:r>
      <w:r w:rsidRPr="00B018B9">
        <w:rPr>
          <w:color w:val="auto"/>
        </w:rPr>
        <w:t>(</w:t>
      </w:r>
      <w:r w:rsidRPr="00B018B9">
        <w:rPr>
          <w:color w:val="auto"/>
          <w:highlight w:val="yellow"/>
        </w:rPr>
        <w:t>figura 12</w:t>
      </w:r>
      <w:r w:rsidRPr="00B018B9">
        <w:rPr>
          <w:color w:val="auto"/>
        </w:rPr>
        <w:t>).</w:t>
      </w:r>
    </w:p>
    <w:p w:rsidR="00490CAB" w:rsidRPr="00B26205" w:rsidRDefault="00B672EA" w:rsidP="00B14D76">
      <w:pPr>
        <w:spacing w:line="276" w:lineRule="auto"/>
        <w:jc w:val="both"/>
        <w:rPr>
          <w:color w:val="FF0000"/>
        </w:rPr>
      </w:pPr>
      <w:r w:rsidRPr="00B018B9">
        <w:rPr>
          <w:b/>
          <w:color w:val="auto"/>
        </w:rPr>
        <w:t xml:space="preserve">Vaccini: </w:t>
      </w:r>
      <w:r w:rsidR="003E293F" w:rsidRPr="00B018B9">
        <w:rPr>
          <w:b/>
          <w:color w:val="auto"/>
        </w:rPr>
        <w:t>nuovi vaccinati</w:t>
      </w:r>
      <w:r w:rsidRPr="00B018B9">
        <w:rPr>
          <w:b/>
          <w:color w:val="auto"/>
        </w:rPr>
        <w:t>.</w:t>
      </w:r>
      <w:r w:rsidR="00554F5B" w:rsidRPr="00B018B9">
        <w:rPr>
          <w:color w:val="auto"/>
        </w:rPr>
        <w:t>N</w:t>
      </w:r>
      <w:r w:rsidR="00F75D8A" w:rsidRPr="00B018B9">
        <w:rPr>
          <w:color w:val="auto"/>
        </w:rPr>
        <w:t>el</w:t>
      </w:r>
      <w:r w:rsidR="00554F5B" w:rsidRPr="00B018B9">
        <w:rPr>
          <w:color w:val="auto"/>
        </w:rPr>
        <w:t xml:space="preserve">lasettimana </w:t>
      </w:r>
      <w:r w:rsidR="00A52BDE" w:rsidRPr="00B018B9">
        <w:rPr>
          <w:color w:val="auto"/>
        </w:rPr>
        <w:t>27</w:t>
      </w:r>
      <w:r w:rsidR="00F75D8A" w:rsidRPr="00B018B9">
        <w:rPr>
          <w:color w:val="auto"/>
        </w:rPr>
        <w:t xml:space="preserve"> dicembre</w:t>
      </w:r>
      <w:r w:rsidR="00A52BDE" w:rsidRPr="00B018B9">
        <w:rPr>
          <w:color w:val="auto"/>
        </w:rPr>
        <w:t>-2 gennaio</w:t>
      </w:r>
      <w:r w:rsidR="00554F5B" w:rsidRPr="00B018B9">
        <w:rPr>
          <w:color w:val="auto"/>
        </w:rPr>
        <w:t xml:space="preserve">il numero dei nuovi vaccinati </w:t>
      </w:r>
      <w:r w:rsidR="00205B01" w:rsidRPr="00B018B9">
        <w:rPr>
          <w:color w:val="auto"/>
        </w:rPr>
        <w:t xml:space="preserve">è </w:t>
      </w:r>
      <w:r w:rsidR="00A52BDE" w:rsidRPr="00B018B9">
        <w:rPr>
          <w:color w:val="auto"/>
        </w:rPr>
        <w:t xml:space="preserve">risalito </w:t>
      </w:r>
      <w:r w:rsidR="00205B01" w:rsidRPr="00B018B9">
        <w:rPr>
          <w:color w:val="auto"/>
        </w:rPr>
        <w:t xml:space="preserve">a </w:t>
      </w:r>
      <w:r w:rsidR="00A52BDE" w:rsidRPr="00B018B9">
        <w:rPr>
          <w:color w:val="auto"/>
        </w:rPr>
        <w:t>290.613</w:t>
      </w:r>
      <w:r w:rsidR="009C468E" w:rsidRPr="00B018B9">
        <w:rPr>
          <w:color w:val="auto"/>
        </w:rPr>
        <w:t>(</w:t>
      </w:r>
      <w:r w:rsidR="00A52BDE" w:rsidRPr="00B018B9">
        <w:rPr>
          <w:color w:val="auto"/>
        </w:rPr>
        <w:t>+44,2</w:t>
      </w:r>
      <w:r w:rsidR="00205B01" w:rsidRPr="00B018B9">
        <w:rPr>
          <w:color w:val="auto"/>
        </w:rPr>
        <w:t xml:space="preserve">%) </w:t>
      </w:r>
      <w:r w:rsidR="00CB3BD4" w:rsidRPr="00B018B9">
        <w:rPr>
          <w:color w:val="auto"/>
        </w:rPr>
        <w:t xml:space="preserve">rispetto ai </w:t>
      </w:r>
      <w:r w:rsidR="00A52BDE" w:rsidRPr="00B018B9">
        <w:rPr>
          <w:color w:val="auto"/>
        </w:rPr>
        <w:t xml:space="preserve">201.590 </w:t>
      </w:r>
      <w:r w:rsidR="00CB3BD4" w:rsidRPr="00B018B9">
        <w:rPr>
          <w:color w:val="auto"/>
        </w:rPr>
        <w:t>della settimana precedente</w:t>
      </w:r>
      <w:r w:rsidRPr="00B018B9">
        <w:rPr>
          <w:color w:val="auto"/>
        </w:rPr>
        <w:t>(</w:t>
      </w:r>
      <w:r w:rsidRPr="00B018B9">
        <w:rPr>
          <w:color w:val="auto"/>
          <w:highlight w:val="yellow"/>
        </w:rPr>
        <w:t xml:space="preserve">figura </w:t>
      </w:r>
      <w:r w:rsidR="00D93FAE" w:rsidRPr="00B018B9">
        <w:rPr>
          <w:color w:val="auto"/>
          <w:highlight w:val="yellow"/>
        </w:rPr>
        <w:t>1</w:t>
      </w:r>
      <w:r w:rsidR="00C27708" w:rsidRPr="00B018B9">
        <w:rPr>
          <w:color w:val="auto"/>
          <w:highlight w:val="yellow"/>
        </w:rPr>
        <w:t>3</w:t>
      </w:r>
      <w:r w:rsidR="00446B62" w:rsidRPr="00B018B9">
        <w:rPr>
          <w:color w:val="auto"/>
        </w:rPr>
        <w:t>)</w:t>
      </w:r>
      <w:r w:rsidR="00E129D4" w:rsidRPr="00B018B9">
        <w:rPr>
          <w:color w:val="auto"/>
        </w:rPr>
        <w:t xml:space="preserve">: </w:t>
      </w:r>
      <w:r w:rsidR="00A52BDE" w:rsidRPr="00B018B9">
        <w:rPr>
          <w:color w:val="auto"/>
        </w:rPr>
        <w:t xml:space="preserve">incrementano sia i </w:t>
      </w:r>
      <w:r w:rsidR="00E129D4" w:rsidRPr="00B018B9">
        <w:rPr>
          <w:color w:val="auto"/>
        </w:rPr>
        <w:t xml:space="preserve">nuovi vaccinati </w:t>
      </w:r>
      <w:r w:rsidR="00FE4714" w:rsidRPr="00B018B9">
        <w:rPr>
          <w:color w:val="auto"/>
        </w:rPr>
        <w:t xml:space="preserve">nella </w:t>
      </w:r>
      <w:r w:rsidR="00E129D4" w:rsidRPr="00B018B9">
        <w:rPr>
          <w:color w:val="auto"/>
        </w:rPr>
        <w:t>fascia 5-11</w:t>
      </w:r>
      <w:r w:rsidR="00A52BDE" w:rsidRPr="00B018B9">
        <w:rPr>
          <w:color w:val="auto"/>
        </w:rPr>
        <w:t xml:space="preserve"> (n. 167.379; +78,5%) che quelli </w:t>
      </w:r>
      <w:r w:rsidR="00E129D4" w:rsidRPr="00B018B9">
        <w:rPr>
          <w:color w:val="auto"/>
        </w:rPr>
        <w:t>over 12 (</w:t>
      </w:r>
      <w:r w:rsidR="00A52BDE" w:rsidRPr="00B018B9">
        <w:rPr>
          <w:color w:val="auto"/>
        </w:rPr>
        <w:t>n. 123.234; + 14,3%</w:t>
      </w:r>
      <w:r w:rsidR="00E129D4" w:rsidRPr="00B018B9">
        <w:rPr>
          <w:color w:val="auto"/>
        </w:rPr>
        <w:t>)</w:t>
      </w:r>
      <w:r w:rsidRPr="00B018B9">
        <w:rPr>
          <w:color w:val="auto"/>
        </w:rPr>
        <w:t xml:space="preserve">. </w:t>
      </w:r>
      <w:r w:rsidR="00211CA6" w:rsidRPr="00B018B9">
        <w:rPr>
          <w:color w:val="auto"/>
        </w:rPr>
        <w:t xml:space="preserve">Dei </w:t>
      </w:r>
      <w:r w:rsidR="00162BE4" w:rsidRPr="00B018B9">
        <w:rPr>
          <w:color w:val="auto"/>
        </w:rPr>
        <w:t>9</w:t>
      </w:r>
      <w:r w:rsidR="00205B01" w:rsidRPr="00B018B9">
        <w:rPr>
          <w:color w:val="auto"/>
        </w:rPr>
        <w:t>,</w:t>
      </w:r>
      <w:r w:rsidR="00B018B9" w:rsidRPr="00B018B9">
        <w:rPr>
          <w:color w:val="auto"/>
        </w:rPr>
        <w:t>13</w:t>
      </w:r>
      <w:r w:rsidR="006A5D49" w:rsidRPr="00B018B9">
        <w:rPr>
          <w:color w:val="auto"/>
        </w:rPr>
        <w:t xml:space="preserve">milioni </w:t>
      </w:r>
      <w:r w:rsidR="00162BE4" w:rsidRPr="00B018B9">
        <w:rPr>
          <w:color w:val="auto"/>
        </w:rPr>
        <w:t xml:space="preserve">di </w:t>
      </w:r>
      <w:r w:rsidRPr="00B018B9">
        <w:rPr>
          <w:color w:val="auto"/>
        </w:rPr>
        <w:t>persone</w:t>
      </w:r>
      <w:r w:rsidR="00211CA6" w:rsidRPr="00B018B9">
        <w:rPr>
          <w:color w:val="auto"/>
        </w:rPr>
        <w:t xml:space="preserve">che </w:t>
      </w:r>
      <w:r w:rsidR="00FE4714" w:rsidRPr="00B018B9">
        <w:rPr>
          <w:color w:val="auto"/>
        </w:rPr>
        <w:t xml:space="preserve">al </w:t>
      </w:r>
      <w:r w:rsidR="00B018B9" w:rsidRPr="00B018B9">
        <w:rPr>
          <w:color w:val="auto"/>
        </w:rPr>
        <w:t>4 gennaio</w:t>
      </w:r>
      <w:r w:rsidR="00A44B67" w:rsidRPr="00B018B9">
        <w:rPr>
          <w:color w:val="auto"/>
        </w:rPr>
        <w:t xml:space="preserve">non hanno ricevuto </w:t>
      </w:r>
      <w:r w:rsidR="00451468" w:rsidRPr="00B018B9">
        <w:rPr>
          <w:color w:val="auto"/>
        </w:rPr>
        <w:t>nemmeno una dose</w:t>
      </w:r>
      <w:r w:rsidR="00A44B67" w:rsidRPr="00B018B9">
        <w:rPr>
          <w:color w:val="auto"/>
        </w:rPr>
        <w:t>di vaccino</w:t>
      </w:r>
      <w:r w:rsidR="00211CA6" w:rsidRPr="00B018B9">
        <w:rPr>
          <w:color w:val="auto"/>
        </w:rPr>
        <w:t xml:space="preserve">, </w:t>
      </w:r>
      <w:r w:rsidR="00E129D4" w:rsidRPr="00B018B9">
        <w:rPr>
          <w:color w:val="auto"/>
        </w:rPr>
        <w:t>3,</w:t>
      </w:r>
      <w:r w:rsidR="00B018B9" w:rsidRPr="00B018B9">
        <w:rPr>
          <w:color w:val="auto"/>
        </w:rPr>
        <w:t>25</w:t>
      </w:r>
      <w:r w:rsidR="00E129D4" w:rsidRPr="00B018B9">
        <w:rPr>
          <w:color w:val="auto"/>
        </w:rPr>
        <w:t xml:space="preserve"> milioni </w:t>
      </w:r>
      <w:r w:rsidR="00A44B67" w:rsidRPr="00B018B9">
        <w:rPr>
          <w:color w:val="auto"/>
        </w:rPr>
        <w:t xml:space="preserve">appartengono alla </w:t>
      </w:r>
      <w:r w:rsidR="00162BE4" w:rsidRPr="00B018B9">
        <w:rPr>
          <w:color w:val="auto"/>
        </w:rPr>
        <w:t>fascia 5-11 anni</w:t>
      </w:r>
      <w:r w:rsidR="00602E7A">
        <w:rPr>
          <w:color w:val="auto"/>
        </w:rPr>
        <w:t xml:space="preserve"> e </w:t>
      </w:r>
      <w:r w:rsidR="004B6B3C" w:rsidRPr="00B018B9">
        <w:rPr>
          <w:color w:val="auto"/>
        </w:rPr>
        <w:t>2,</w:t>
      </w:r>
      <w:r w:rsidR="00162BE4" w:rsidRPr="00B018B9">
        <w:rPr>
          <w:color w:val="auto"/>
        </w:rPr>
        <w:t>3</w:t>
      </w:r>
      <w:r w:rsidR="00BE5078" w:rsidRPr="00B018B9">
        <w:rPr>
          <w:color w:val="auto"/>
        </w:rPr>
        <w:t xml:space="preserve"> milioni over</w:t>
      </w:r>
      <w:r w:rsidR="004B6B3C" w:rsidRPr="00B018B9">
        <w:rPr>
          <w:color w:val="auto"/>
        </w:rPr>
        <w:t>50 ad elevato rischio di malattia grave e ospedalizzazione</w:t>
      </w:r>
      <w:r w:rsidRPr="00B018B9">
        <w:rPr>
          <w:color w:val="auto"/>
        </w:rPr>
        <w:t>(</w:t>
      </w:r>
      <w:r w:rsidRPr="00B018B9">
        <w:rPr>
          <w:color w:val="auto"/>
          <w:highlight w:val="yellow"/>
        </w:rPr>
        <w:t>figura</w:t>
      </w:r>
      <w:r w:rsidR="006533D4" w:rsidRPr="00B018B9">
        <w:rPr>
          <w:color w:val="auto"/>
          <w:highlight w:val="yellow"/>
        </w:rPr>
        <w:t xml:space="preserve"> 1</w:t>
      </w:r>
      <w:r w:rsidR="00C27708" w:rsidRPr="00B018B9">
        <w:rPr>
          <w:color w:val="auto"/>
          <w:highlight w:val="yellow"/>
        </w:rPr>
        <w:t>4</w:t>
      </w:r>
      <w:r w:rsidRPr="00B018B9">
        <w:rPr>
          <w:color w:val="auto"/>
        </w:rPr>
        <w:t>)</w:t>
      </w:r>
      <w:r w:rsidR="007459B0" w:rsidRPr="00B018B9">
        <w:rPr>
          <w:color w:val="auto"/>
        </w:rPr>
        <w:t>.</w:t>
      </w:r>
    </w:p>
    <w:p w:rsidR="00144669" w:rsidRPr="006B0D74" w:rsidRDefault="00DD1090" w:rsidP="004F2E6B">
      <w:pPr>
        <w:spacing w:line="276" w:lineRule="auto"/>
        <w:jc w:val="both"/>
        <w:rPr>
          <w:rFonts w:cs="Calibri"/>
          <w:color w:val="auto"/>
        </w:rPr>
      </w:pPr>
      <w:r w:rsidRPr="006B0D74">
        <w:rPr>
          <w:b/>
          <w:color w:val="auto"/>
          <w:u w:color="FF0000"/>
        </w:rPr>
        <w:t>Vaccini: copertur</w:t>
      </w:r>
      <w:r w:rsidR="004A3B4B" w:rsidRPr="006B0D74">
        <w:rPr>
          <w:b/>
          <w:color w:val="auto"/>
          <w:u w:color="FF0000"/>
        </w:rPr>
        <w:t>e</w:t>
      </w:r>
      <w:r w:rsidRPr="006B0D74">
        <w:rPr>
          <w:b/>
          <w:color w:val="auto"/>
          <w:u w:color="FF0000"/>
        </w:rPr>
        <w:t>.</w:t>
      </w:r>
      <w:r w:rsidR="00F2127F" w:rsidRPr="006B0D74">
        <w:rPr>
          <w:color w:val="auto"/>
        </w:rPr>
        <w:t>L</w:t>
      </w:r>
      <w:r w:rsidR="00071568" w:rsidRPr="006B0D74">
        <w:rPr>
          <w:color w:val="auto"/>
        </w:rPr>
        <w:t xml:space="preserve">e coperture con almeno una dose di vaccino sono molto variabili nelle diverse fasce d’età </w:t>
      </w:r>
      <w:r w:rsidR="000A1093" w:rsidRPr="006B0D74">
        <w:rPr>
          <w:color w:val="auto"/>
        </w:rPr>
        <w:t>(</w:t>
      </w:r>
      <w:r w:rsidR="00D34302" w:rsidRPr="006B0D74">
        <w:rPr>
          <w:color w:val="auto"/>
        </w:rPr>
        <w:t xml:space="preserve">dal </w:t>
      </w:r>
      <w:r w:rsidR="00D0379C" w:rsidRPr="006B0D74">
        <w:rPr>
          <w:color w:val="auto"/>
        </w:rPr>
        <w:t>9</w:t>
      </w:r>
      <w:r w:rsidR="00E83634" w:rsidRPr="006B0D74">
        <w:rPr>
          <w:color w:val="auto"/>
        </w:rPr>
        <w:t>7</w:t>
      </w:r>
      <w:r w:rsidR="00D0379C" w:rsidRPr="006B0D74">
        <w:rPr>
          <w:color w:val="auto"/>
        </w:rPr>
        <w:t>,</w:t>
      </w:r>
      <w:r w:rsidR="006B0D74" w:rsidRPr="006B0D74">
        <w:rPr>
          <w:color w:val="auto"/>
        </w:rPr>
        <w:t>9</w:t>
      </w:r>
      <w:r w:rsidR="004A3B4B" w:rsidRPr="006B0D74">
        <w:rPr>
          <w:color w:val="auto"/>
        </w:rPr>
        <w:t xml:space="preserve">% degli over 80 al </w:t>
      </w:r>
      <w:r w:rsidR="006B0D74" w:rsidRPr="006B0D74">
        <w:rPr>
          <w:color w:val="auto"/>
        </w:rPr>
        <w:t>10</w:t>
      </w:r>
      <w:r w:rsidR="00446B62" w:rsidRPr="006B0D74">
        <w:rPr>
          <w:color w:val="auto"/>
        </w:rPr>
        <w:t>,</w:t>
      </w:r>
      <w:r w:rsidR="006B0D74" w:rsidRPr="006B0D74">
        <w:rPr>
          <w:color w:val="auto"/>
        </w:rPr>
        <w:t>9</w:t>
      </w:r>
      <w:r w:rsidR="004A3B4B" w:rsidRPr="006B0D74">
        <w:rPr>
          <w:color w:val="auto"/>
        </w:rPr>
        <w:t xml:space="preserve">% della fascia </w:t>
      </w:r>
      <w:r w:rsidR="00A24D7C" w:rsidRPr="006B0D74">
        <w:rPr>
          <w:color w:val="auto"/>
        </w:rPr>
        <w:t>5</w:t>
      </w:r>
      <w:r w:rsidR="004A3B4B" w:rsidRPr="006B0D74">
        <w:rPr>
          <w:color w:val="auto"/>
        </w:rPr>
        <w:t>-</w:t>
      </w:r>
      <w:r w:rsidR="00A24D7C" w:rsidRPr="006B0D74">
        <w:rPr>
          <w:color w:val="auto"/>
        </w:rPr>
        <w:t>11</w:t>
      </w:r>
      <w:r w:rsidR="000A1093" w:rsidRPr="006B0D74">
        <w:rPr>
          <w:color w:val="auto"/>
        </w:rPr>
        <w:t>)</w:t>
      </w:r>
      <w:r w:rsidR="00144669" w:rsidRPr="006B0D74">
        <w:rPr>
          <w:color w:val="auto"/>
        </w:rPr>
        <w:t xml:space="preserve">, così come </w:t>
      </w:r>
      <w:r w:rsidR="000B6238" w:rsidRPr="006B0D74">
        <w:rPr>
          <w:color w:val="auto"/>
        </w:rPr>
        <w:t>sul fronte de</w:t>
      </w:r>
      <w:r w:rsidR="00451468" w:rsidRPr="006B0D74">
        <w:rPr>
          <w:color w:val="auto"/>
        </w:rPr>
        <w:t>i richiami</w:t>
      </w:r>
      <w:r w:rsidR="000B6238" w:rsidRPr="006B0D74">
        <w:rPr>
          <w:color w:val="auto"/>
        </w:rPr>
        <w:t>,</w:t>
      </w:r>
      <w:r w:rsidR="00F15C76" w:rsidRPr="006B0D74">
        <w:rPr>
          <w:color w:val="auto"/>
        </w:rPr>
        <w:t xml:space="preserve"> che </w:t>
      </w:r>
      <w:r w:rsidR="00F15C76" w:rsidRPr="006B0D74">
        <w:rPr>
          <w:rFonts w:cs="Calibri"/>
          <w:color w:val="auto"/>
        </w:rPr>
        <w:t>negli over 80</w:t>
      </w:r>
      <w:r w:rsidR="007459B0" w:rsidRPr="006B0D74">
        <w:rPr>
          <w:rFonts w:cs="Calibri"/>
          <w:color w:val="auto"/>
        </w:rPr>
        <w:t xml:space="preserve"> hanno raggiunto il</w:t>
      </w:r>
      <w:r w:rsidR="006B0D74" w:rsidRPr="006B0D74">
        <w:rPr>
          <w:rFonts w:cs="Calibri"/>
          <w:color w:val="auto"/>
        </w:rPr>
        <w:t xml:space="preserve"> 75</w:t>
      </w:r>
      <w:r w:rsidR="007459B0" w:rsidRPr="006B0D74">
        <w:rPr>
          <w:rFonts w:cs="Calibri"/>
          <w:color w:val="auto"/>
        </w:rPr>
        <w:t>,</w:t>
      </w:r>
      <w:r w:rsidR="006B0D74" w:rsidRPr="006B0D74">
        <w:rPr>
          <w:rFonts w:cs="Calibri"/>
          <w:color w:val="auto"/>
        </w:rPr>
        <w:t>1</w:t>
      </w:r>
      <w:r w:rsidR="007459B0" w:rsidRPr="006B0D74">
        <w:rPr>
          <w:rFonts w:cs="Calibri"/>
          <w:color w:val="auto"/>
        </w:rPr>
        <w:t>%</w:t>
      </w:r>
      <w:r w:rsidR="00F15C76" w:rsidRPr="006B0D74">
        <w:rPr>
          <w:rFonts w:cs="Calibri"/>
          <w:color w:val="auto"/>
        </w:rPr>
        <w:t xml:space="preserve">, </w:t>
      </w:r>
      <w:r w:rsidR="007459B0" w:rsidRPr="006B0D74">
        <w:rPr>
          <w:rFonts w:cs="Calibri"/>
          <w:color w:val="auto"/>
        </w:rPr>
        <w:t xml:space="preserve">nella fascia 70-79 </w:t>
      </w:r>
      <w:r w:rsidR="001C3537" w:rsidRPr="006B0D74">
        <w:rPr>
          <w:rFonts w:cs="Calibri"/>
          <w:color w:val="auto"/>
        </w:rPr>
        <w:t xml:space="preserve">il </w:t>
      </w:r>
      <w:r w:rsidR="006B0D74" w:rsidRPr="006B0D74">
        <w:rPr>
          <w:rFonts w:cs="Calibri"/>
          <w:color w:val="auto"/>
        </w:rPr>
        <w:t>64</w:t>
      </w:r>
      <w:r w:rsidR="001C3537" w:rsidRPr="006B0D74">
        <w:rPr>
          <w:rFonts w:cs="Calibri"/>
          <w:color w:val="auto"/>
        </w:rPr>
        <w:t>,</w:t>
      </w:r>
      <w:r w:rsidR="006B0D74" w:rsidRPr="006B0D74">
        <w:rPr>
          <w:rFonts w:cs="Calibri"/>
          <w:color w:val="auto"/>
        </w:rPr>
        <w:t>2</w:t>
      </w:r>
      <w:r w:rsidR="001C3537" w:rsidRPr="006B0D74">
        <w:rPr>
          <w:rFonts w:cs="Calibri"/>
          <w:color w:val="auto"/>
        </w:rPr>
        <w:t xml:space="preserve">% </w:t>
      </w:r>
      <w:r w:rsidR="007459B0" w:rsidRPr="006B0D74">
        <w:rPr>
          <w:rFonts w:cs="Calibri"/>
          <w:color w:val="auto"/>
        </w:rPr>
        <w:t>e in quella 60-69 anni</w:t>
      </w:r>
      <w:r w:rsidR="001C3537" w:rsidRPr="006B0D74">
        <w:rPr>
          <w:rFonts w:cs="Calibri"/>
          <w:color w:val="auto"/>
        </w:rPr>
        <w:t xml:space="preserve">il </w:t>
      </w:r>
      <w:r w:rsidR="006B0D74" w:rsidRPr="006B0D74">
        <w:rPr>
          <w:rFonts w:cs="Calibri"/>
          <w:color w:val="auto"/>
        </w:rPr>
        <w:t>54</w:t>
      </w:r>
      <w:r w:rsidR="001C3537" w:rsidRPr="006B0D74">
        <w:rPr>
          <w:rFonts w:cs="Calibri"/>
          <w:color w:val="auto"/>
        </w:rPr>
        <w:t>,</w:t>
      </w:r>
      <w:r w:rsidR="006B0D74" w:rsidRPr="006B0D74">
        <w:rPr>
          <w:rFonts w:cs="Calibri"/>
          <w:color w:val="auto"/>
        </w:rPr>
        <w:t>8</w:t>
      </w:r>
      <w:r w:rsidR="001C3537" w:rsidRPr="006B0D74">
        <w:rPr>
          <w:rFonts w:cs="Calibri"/>
          <w:color w:val="auto"/>
        </w:rPr>
        <w:t xml:space="preserve">% </w:t>
      </w:r>
      <w:r w:rsidR="00333BB6" w:rsidRPr="006B0D74">
        <w:rPr>
          <w:rFonts w:cs="Calibri"/>
          <w:color w:val="auto"/>
        </w:rPr>
        <w:t>(</w:t>
      </w:r>
      <w:r w:rsidR="00333BB6" w:rsidRPr="006B0D74">
        <w:rPr>
          <w:rFonts w:cs="Calibri"/>
          <w:color w:val="auto"/>
          <w:highlight w:val="yellow"/>
        </w:rPr>
        <w:t>figura 1</w:t>
      </w:r>
      <w:r w:rsidR="00C27708" w:rsidRPr="006B0D74">
        <w:rPr>
          <w:rFonts w:cs="Calibri"/>
          <w:color w:val="auto"/>
          <w:highlight w:val="yellow"/>
        </w:rPr>
        <w:t>5</w:t>
      </w:r>
      <w:r w:rsidR="00333BB6" w:rsidRPr="006B0D74">
        <w:rPr>
          <w:rFonts w:cs="Calibri"/>
          <w:color w:val="auto"/>
        </w:rPr>
        <w:t>)</w:t>
      </w:r>
      <w:r w:rsidR="00071568" w:rsidRPr="006B0D74">
        <w:rPr>
          <w:rFonts w:cs="Calibri"/>
          <w:color w:val="auto"/>
        </w:rPr>
        <w:t>.</w:t>
      </w:r>
    </w:p>
    <w:p w:rsidR="00426290" w:rsidRPr="00426290" w:rsidRDefault="00426290" w:rsidP="0042629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jc w:val="both"/>
        <w:rPr>
          <w:rFonts w:eastAsia="Times New Roman" w:cs="Calibri"/>
          <w:color w:val="auto"/>
          <w:bdr w:val="none" w:sz="0" w:space="0" w:color="auto"/>
        </w:rPr>
      </w:pPr>
      <w:r w:rsidRPr="00426290">
        <w:rPr>
          <w:rFonts w:cs="Calibri"/>
          <w:b/>
          <w:bCs/>
          <w:color w:val="auto"/>
        </w:rPr>
        <w:t>Vaccini: efficacia.</w:t>
      </w:r>
      <w:r w:rsidR="00E13066">
        <w:rPr>
          <w:rFonts w:cs="Calibri"/>
          <w:b/>
          <w:bCs/>
          <w:color w:val="auto"/>
        </w:rPr>
        <w:t xml:space="preserve"> </w:t>
      </w:r>
      <w:r w:rsidRPr="00426290">
        <w:rPr>
          <w:rFonts w:eastAsia="Times New Roman" w:cs="Calibri"/>
          <w:color w:val="auto"/>
          <w:bdr w:val="none" w:sz="0" w:space="0" w:color="auto"/>
        </w:rPr>
        <w:t xml:space="preserve">I </w:t>
      </w:r>
      <w:hyperlink r:id="rId9" w:history="1">
        <w:r w:rsidRPr="00426290">
          <w:rPr>
            <w:rStyle w:val="Collegamentoipertestuale"/>
            <w:rFonts w:cs="Calibri"/>
          </w:rPr>
          <w:t>dati dell’Istituto Superiore di Sanità</w:t>
        </w:r>
      </w:hyperlink>
      <w:r w:rsidRPr="00426290">
        <w:rPr>
          <w:rFonts w:eastAsia="Times New Roman" w:cs="Calibri"/>
          <w:color w:val="auto"/>
          <w:bdr w:val="none" w:sz="0" w:space="0" w:color="auto"/>
        </w:rPr>
        <w:t> dimostrano la riduzione dell’efficacia vaccinale a partire da 3 mesi dal completamento del ciclo primario e la sua risalita dopo la somministrazione del richiamo. In particolare:</w:t>
      </w:r>
    </w:p>
    <w:p w:rsidR="00426290" w:rsidRPr="00426290" w:rsidRDefault="00426290" w:rsidP="00426290">
      <w:pPr>
        <w:pStyle w:val="Paragrafoelenc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contextualSpacing/>
        <w:jc w:val="both"/>
        <w:rPr>
          <w:rFonts w:eastAsia="Times New Roman" w:cs="Calibri"/>
          <w:color w:val="auto"/>
          <w:bdr w:val="none" w:sz="0" w:space="0" w:color="auto"/>
        </w:rPr>
      </w:pPr>
      <w:r>
        <w:rPr>
          <w:rFonts w:eastAsia="Times New Roman" w:cs="Calibri"/>
          <w:color w:val="auto"/>
          <w:bdr w:val="none" w:sz="0" w:space="0" w:color="auto"/>
        </w:rPr>
        <w:t>l</w:t>
      </w:r>
      <w:r w:rsidRPr="00426290">
        <w:rPr>
          <w:rFonts w:eastAsia="Times New Roman" w:cs="Calibri"/>
          <w:color w:val="auto"/>
          <w:bdr w:val="none" w:sz="0" w:space="0" w:color="auto"/>
        </w:rPr>
        <w:t>’efficacia sulla diagnosi scende progressivamente da</w:t>
      </w:r>
      <w:r>
        <w:rPr>
          <w:rFonts w:eastAsia="Times New Roman" w:cs="Calibri"/>
          <w:color w:val="auto"/>
          <w:bdr w:val="none" w:sz="0" w:space="0" w:color="auto"/>
        </w:rPr>
        <w:t>ll’</w:t>
      </w:r>
      <w:r w:rsidRPr="00426290">
        <w:rPr>
          <w:rFonts w:eastAsia="Times New Roman" w:cs="Calibri"/>
          <w:color w:val="auto"/>
          <w:bdr w:val="none" w:sz="0" w:space="0" w:color="auto"/>
        </w:rPr>
        <w:t>82,7% per i vaccinati con due dosi entro 90 giorni a</w:t>
      </w:r>
      <w:r>
        <w:rPr>
          <w:rFonts w:eastAsia="Times New Roman" w:cs="Calibri"/>
          <w:color w:val="auto"/>
          <w:bdr w:val="none" w:sz="0" w:space="0" w:color="auto"/>
        </w:rPr>
        <w:t>l</w:t>
      </w:r>
      <w:r w:rsidRPr="00426290">
        <w:rPr>
          <w:rFonts w:eastAsia="Times New Roman" w:cs="Calibri"/>
          <w:color w:val="auto"/>
          <w:bdr w:val="none" w:sz="0" w:space="0" w:color="auto"/>
        </w:rPr>
        <w:t xml:space="preserve"> 57,5% per i vaccinati da più di 120 giorni, per poi risalire a</w:t>
      </w:r>
      <w:r w:rsidR="00612146">
        <w:rPr>
          <w:rFonts w:eastAsia="Times New Roman" w:cs="Calibri"/>
          <w:color w:val="auto"/>
          <w:bdr w:val="none" w:sz="0" w:space="0" w:color="auto"/>
        </w:rPr>
        <w:t>ll’</w:t>
      </w:r>
      <w:r w:rsidRPr="00426290">
        <w:rPr>
          <w:rFonts w:eastAsia="Times New Roman" w:cs="Calibri"/>
          <w:color w:val="auto"/>
          <w:bdr w:val="none" w:sz="0" w:space="0" w:color="auto"/>
        </w:rPr>
        <w:t>86,6% dopo il richiamo;</w:t>
      </w:r>
    </w:p>
    <w:p w:rsidR="00576364" w:rsidRDefault="00426290" w:rsidP="001F67CE">
      <w:pPr>
        <w:pStyle w:val="Paragrafoelenc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contextualSpacing/>
        <w:jc w:val="both"/>
        <w:rPr>
          <w:rFonts w:eastAsia="Times New Roman" w:cs="Calibri"/>
          <w:color w:val="auto"/>
          <w:bdr w:val="none" w:sz="0" w:space="0" w:color="auto"/>
        </w:rPr>
      </w:pPr>
      <w:r>
        <w:rPr>
          <w:rFonts w:eastAsia="Times New Roman" w:cs="Calibri"/>
          <w:color w:val="auto"/>
          <w:bdr w:val="none" w:sz="0" w:space="0" w:color="auto"/>
        </w:rPr>
        <w:t>l</w:t>
      </w:r>
      <w:r w:rsidRPr="00426290">
        <w:rPr>
          <w:rFonts w:eastAsia="Times New Roman" w:cs="Calibri"/>
          <w:color w:val="auto"/>
          <w:bdr w:val="none" w:sz="0" w:space="0" w:color="auto"/>
        </w:rPr>
        <w:t>’efficacia sulla malattia severa scende progressivamente da</w:t>
      </w:r>
      <w:r>
        <w:rPr>
          <w:rFonts w:eastAsia="Times New Roman" w:cs="Calibri"/>
          <w:color w:val="auto"/>
          <w:bdr w:val="none" w:sz="0" w:space="0" w:color="auto"/>
        </w:rPr>
        <w:t>l</w:t>
      </w:r>
      <w:r w:rsidRPr="00426290">
        <w:rPr>
          <w:rFonts w:eastAsia="Times New Roman" w:cs="Calibri"/>
          <w:color w:val="auto"/>
          <w:bdr w:val="none" w:sz="0" w:space="0" w:color="auto"/>
        </w:rPr>
        <w:t xml:space="preserve"> 95,7% per i vaccinati con due dosi entro 90 giorni a</w:t>
      </w:r>
      <w:r>
        <w:rPr>
          <w:rFonts w:eastAsia="Times New Roman" w:cs="Calibri"/>
          <w:color w:val="auto"/>
          <w:bdr w:val="none" w:sz="0" w:space="0" w:color="auto"/>
        </w:rPr>
        <w:t>ll’</w:t>
      </w:r>
      <w:r w:rsidRPr="00426290">
        <w:rPr>
          <w:rFonts w:eastAsia="Times New Roman" w:cs="Calibri"/>
          <w:color w:val="auto"/>
          <w:bdr w:val="none" w:sz="0" w:space="0" w:color="auto"/>
        </w:rPr>
        <w:t>88,1% per i vaccinati da più di 120 giorni, per poi risalire a</w:t>
      </w:r>
      <w:r w:rsidR="00612146">
        <w:rPr>
          <w:rFonts w:eastAsia="Times New Roman" w:cs="Calibri"/>
          <w:color w:val="auto"/>
          <w:bdr w:val="none" w:sz="0" w:space="0" w:color="auto"/>
        </w:rPr>
        <w:t>l</w:t>
      </w:r>
      <w:r w:rsidRPr="00426290">
        <w:rPr>
          <w:rFonts w:eastAsia="Times New Roman" w:cs="Calibri"/>
          <w:color w:val="auto"/>
          <w:bdr w:val="none" w:sz="0" w:space="0" w:color="auto"/>
        </w:rPr>
        <w:t xml:space="preserve"> 97% dopo il richiamo.</w:t>
      </w:r>
    </w:p>
    <w:p w:rsidR="00576364" w:rsidRDefault="00576364" w:rsidP="005763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contextualSpacing/>
        <w:jc w:val="both"/>
        <w:rPr>
          <w:rFonts w:cs="Calibri"/>
          <w:color w:val="auto"/>
        </w:rPr>
      </w:pPr>
    </w:p>
    <w:p w:rsidR="00576364" w:rsidRDefault="00775180" w:rsidP="005763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contextualSpacing/>
        <w:jc w:val="both"/>
        <w:rPr>
          <w:color w:val="auto"/>
        </w:rPr>
      </w:pPr>
      <w:r w:rsidRPr="00576364">
        <w:rPr>
          <w:rFonts w:cs="Calibri"/>
          <w:color w:val="auto"/>
        </w:rPr>
        <w:t>Complessivamente nelle persone vaccinate con ciclo completo (più eventuale dose di richiamo), rispetto a</w:t>
      </w:r>
      <w:r w:rsidRPr="00576364">
        <w:rPr>
          <w:color w:val="auto"/>
        </w:rPr>
        <w:t xml:space="preserve"> quelle non vaccinate, nelle varie fasce d’età si riduce l’incidenza di diagnosi (del </w:t>
      </w:r>
      <w:r w:rsidR="000078FA" w:rsidRPr="00576364">
        <w:rPr>
          <w:color w:val="auto"/>
        </w:rPr>
        <w:t>57</w:t>
      </w:r>
      <w:r w:rsidRPr="00576364">
        <w:rPr>
          <w:color w:val="auto"/>
        </w:rPr>
        <w:t>,</w:t>
      </w:r>
      <w:r w:rsidR="000078FA" w:rsidRPr="00576364">
        <w:rPr>
          <w:color w:val="auto"/>
        </w:rPr>
        <w:t>4</w:t>
      </w:r>
      <w:r w:rsidRPr="00576364">
        <w:rPr>
          <w:color w:val="auto"/>
        </w:rPr>
        <w:t>-</w:t>
      </w:r>
      <w:r w:rsidR="000078FA" w:rsidRPr="00576364">
        <w:rPr>
          <w:color w:val="auto"/>
        </w:rPr>
        <w:t>83,2</w:t>
      </w:r>
      <w:r w:rsidR="00426290" w:rsidRPr="00576364">
        <w:rPr>
          <w:color w:val="auto"/>
        </w:rPr>
        <w:t xml:space="preserve">%), ma </w:t>
      </w:r>
      <w:r w:rsidRPr="00576364">
        <w:rPr>
          <w:color w:val="auto"/>
        </w:rPr>
        <w:t>soprattu</w:t>
      </w:r>
      <w:r w:rsidR="004F2E6B" w:rsidRPr="00576364">
        <w:rPr>
          <w:color w:val="auto"/>
        </w:rPr>
        <w:t>tto di malattia grave (dell’8</w:t>
      </w:r>
      <w:r w:rsidR="000078FA" w:rsidRPr="00576364">
        <w:rPr>
          <w:color w:val="auto"/>
        </w:rPr>
        <w:t>4,6-94</w:t>
      </w:r>
      <w:r w:rsidRPr="00576364">
        <w:rPr>
          <w:color w:val="auto"/>
        </w:rPr>
        <w:t>,</w:t>
      </w:r>
      <w:r w:rsidR="000078FA" w:rsidRPr="00576364">
        <w:rPr>
          <w:color w:val="auto"/>
        </w:rPr>
        <w:t>1</w:t>
      </w:r>
      <w:r w:rsidRPr="00576364">
        <w:rPr>
          <w:color w:val="auto"/>
        </w:rPr>
        <w:t>% per ricoveri ordinari; del</w:t>
      </w:r>
      <w:r w:rsidR="004F2E6B" w:rsidRPr="00576364">
        <w:rPr>
          <w:rFonts w:eastAsia="Times New Roman" w:cs="Calibri"/>
          <w:color w:val="auto"/>
          <w:bdr w:val="none" w:sz="0" w:space="0" w:color="auto"/>
        </w:rPr>
        <w:t>91</w:t>
      </w:r>
      <w:r w:rsidRPr="00576364">
        <w:rPr>
          <w:rFonts w:eastAsia="Times New Roman" w:cs="Calibri"/>
          <w:color w:val="auto"/>
          <w:bdr w:val="none" w:sz="0" w:space="0" w:color="auto"/>
        </w:rPr>
        <w:t>,</w:t>
      </w:r>
      <w:r w:rsidR="00C36726" w:rsidRPr="00576364">
        <w:rPr>
          <w:rFonts w:eastAsia="Times New Roman" w:cs="Calibri"/>
          <w:color w:val="auto"/>
          <w:bdr w:val="none" w:sz="0" w:space="0" w:color="auto"/>
        </w:rPr>
        <w:t>9</w:t>
      </w:r>
      <w:r w:rsidRPr="00576364">
        <w:rPr>
          <w:rFonts w:eastAsia="Times New Roman" w:cs="Calibri"/>
          <w:color w:val="auto"/>
          <w:bdr w:val="none" w:sz="0" w:space="0" w:color="auto"/>
        </w:rPr>
        <w:t>-</w:t>
      </w:r>
      <w:r w:rsidR="004F2E6B" w:rsidRPr="00576364">
        <w:rPr>
          <w:rFonts w:eastAsia="Times New Roman" w:cs="Calibri"/>
          <w:color w:val="auto"/>
          <w:bdr w:val="none" w:sz="0" w:space="0" w:color="auto"/>
        </w:rPr>
        <w:t>97</w:t>
      </w:r>
      <w:r w:rsidR="000078FA" w:rsidRPr="00576364">
        <w:rPr>
          <w:rFonts w:eastAsia="Times New Roman" w:cs="Calibri"/>
          <w:color w:val="auto"/>
          <w:bdr w:val="none" w:sz="0" w:space="0" w:color="auto"/>
        </w:rPr>
        <w:t>,2</w:t>
      </w:r>
      <w:r w:rsidRPr="00576364">
        <w:rPr>
          <w:rFonts w:eastAsia="Times New Roman" w:cs="Calibri"/>
          <w:color w:val="auto"/>
          <w:bdr w:val="none" w:sz="0" w:space="0" w:color="auto"/>
        </w:rPr>
        <w:t>%</w:t>
      </w:r>
      <w:r w:rsidRPr="00576364">
        <w:rPr>
          <w:color w:val="auto"/>
        </w:rPr>
        <w:t xml:space="preserve"> per le terapie intensive) e decesso (del</w:t>
      </w:r>
      <w:r w:rsidR="00612146">
        <w:rPr>
          <w:color w:val="auto"/>
        </w:rPr>
        <w:t>l’</w:t>
      </w:r>
      <w:r w:rsidR="000078FA" w:rsidRPr="00576364">
        <w:rPr>
          <w:rFonts w:eastAsia="Times New Roman" w:cs="Calibri"/>
          <w:color w:val="auto"/>
          <w:bdr w:val="none" w:sz="0" w:space="0" w:color="auto"/>
        </w:rPr>
        <w:t>80</w:t>
      </w:r>
      <w:r w:rsidRPr="00576364">
        <w:rPr>
          <w:rFonts w:eastAsia="Times New Roman" w:cs="Calibri"/>
          <w:color w:val="auto"/>
          <w:bdr w:val="none" w:sz="0" w:space="0" w:color="auto"/>
        </w:rPr>
        <w:t>,</w:t>
      </w:r>
      <w:r w:rsidR="000078FA" w:rsidRPr="00576364">
        <w:rPr>
          <w:rFonts w:eastAsia="Times New Roman" w:cs="Calibri"/>
          <w:color w:val="auto"/>
          <w:bdr w:val="none" w:sz="0" w:space="0" w:color="auto"/>
        </w:rPr>
        <w:t>9</w:t>
      </w:r>
      <w:r w:rsidRPr="00576364">
        <w:rPr>
          <w:rFonts w:eastAsia="Times New Roman" w:cs="Calibri"/>
          <w:color w:val="auto"/>
          <w:bdr w:val="none" w:sz="0" w:space="0" w:color="auto"/>
        </w:rPr>
        <w:t>-</w:t>
      </w:r>
      <w:r w:rsidR="000078FA" w:rsidRPr="00576364">
        <w:rPr>
          <w:rFonts w:eastAsia="Times New Roman" w:cs="Calibri"/>
          <w:color w:val="auto"/>
          <w:bdr w:val="none" w:sz="0" w:space="0" w:color="auto"/>
        </w:rPr>
        <w:t>94</w:t>
      </w:r>
      <w:r w:rsidRPr="00576364">
        <w:rPr>
          <w:rFonts w:eastAsia="Times New Roman" w:cs="Calibri"/>
          <w:color w:val="auto"/>
          <w:bdr w:val="none" w:sz="0" w:space="0" w:color="auto"/>
        </w:rPr>
        <w:t>%</w:t>
      </w:r>
      <w:r w:rsidRPr="00576364">
        <w:rPr>
          <w:color w:val="auto"/>
        </w:rPr>
        <w:t>) (</w:t>
      </w:r>
      <w:r w:rsidRPr="00576364">
        <w:rPr>
          <w:color w:val="auto"/>
          <w:highlight w:val="yellow"/>
        </w:rPr>
        <w:t>figura 1</w:t>
      </w:r>
      <w:r w:rsidR="00C27708" w:rsidRPr="00576364">
        <w:rPr>
          <w:color w:val="auto"/>
          <w:highlight w:val="yellow"/>
        </w:rPr>
        <w:t>6</w:t>
      </w:r>
      <w:r w:rsidRPr="00576364">
        <w:rPr>
          <w:color w:val="auto"/>
        </w:rPr>
        <w:t>).</w:t>
      </w:r>
    </w:p>
    <w:p w:rsidR="00576364" w:rsidRDefault="00576364" w:rsidP="005763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contextualSpacing/>
        <w:jc w:val="both"/>
        <w:rPr>
          <w:color w:val="auto"/>
        </w:rPr>
      </w:pPr>
    </w:p>
    <w:p w:rsidR="0023670C" w:rsidRDefault="00440DF1" w:rsidP="00BD674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contextualSpacing/>
        <w:jc w:val="both"/>
        <w:rPr>
          <w:color w:val="auto"/>
        </w:rPr>
      </w:pPr>
      <w:r w:rsidRPr="006B0D74">
        <w:rPr>
          <w:b/>
          <w:color w:val="auto"/>
        </w:rPr>
        <w:t>Vaccini: terza dose</w:t>
      </w:r>
      <w:r w:rsidRPr="006B0D74">
        <w:rPr>
          <w:color w:val="auto"/>
        </w:rPr>
        <w:t xml:space="preserve">. </w:t>
      </w:r>
      <w:r w:rsidR="006B0D74" w:rsidRPr="006B0D74">
        <w:rPr>
          <w:color w:val="auto"/>
        </w:rPr>
        <w:t xml:space="preserve">Al 5 gennaio (aggiornamento ore 07.06) </w:t>
      </w:r>
      <w:r w:rsidR="00D12939" w:rsidRPr="006B0D74">
        <w:rPr>
          <w:color w:val="auto"/>
        </w:rPr>
        <w:t>sono</w:t>
      </w:r>
      <w:r w:rsidR="009B067C" w:rsidRPr="006B0D74">
        <w:rPr>
          <w:color w:val="auto"/>
        </w:rPr>
        <w:t xml:space="preserve"> state somministrate</w:t>
      </w:r>
      <w:r w:rsidR="006B0D74" w:rsidRPr="006B0D74">
        <w:rPr>
          <w:color w:val="auto"/>
        </w:rPr>
        <w:t>20.977.634 terz</w:t>
      </w:r>
      <w:r w:rsidR="00D12939" w:rsidRPr="006B0D74">
        <w:rPr>
          <w:color w:val="auto"/>
        </w:rPr>
        <w:t xml:space="preserve">e dosi con una media </w:t>
      </w:r>
      <w:r w:rsidR="00DC4862" w:rsidRPr="006B0D74">
        <w:rPr>
          <w:color w:val="auto"/>
        </w:rPr>
        <w:t xml:space="preserve">mobile a 7 giorni </w:t>
      </w:r>
      <w:r w:rsidR="006B0D74" w:rsidRPr="006B0D74">
        <w:rPr>
          <w:color w:val="auto"/>
        </w:rPr>
        <w:t>di 380.166</w:t>
      </w:r>
      <w:r w:rsidR="000C63F8" w:rsidRPr="006B0D74">
        <w:rPr>
          <w:color w:val="auto"/>
        </w:rPr>
        <w:t>somministrazioni</w:t>
      </w:r>
      <w:r w:rsidR="00721048" w:rsidRPr="006B0D74">
        <w:rPr>
          <w:color w:val="auto"/>
        </w:rPr>
        <w:t xml:space="preserve"> al giorno</w:t>
      </w:r>
      <w:r w:rsidR="00D12939" w:rsidRPr="006B0D74">
        <w:rPr>
          <w:color w:val="auto"/>
        </w:rPr>
        <w:t>(</w:t>
      </w:r>
      <w:r w:rsidR="00D12939" w:rsidRPr="006B0D74">
        <w:rPr>
          <w:color w:val="auto"/>
          <w:highlight w:val="yellow"/>
        </w:rPr>
        <w:t xml:space="preserve">figura </w:t>
      </w:r>
      <w:r w:rsidR="00E355FA" w:rsidRPr="006B0D74">
        <w:rPr>
          <w:color w:val="auto"/>
          <w:highlight w:val="yellow"/>
        </w:rPr>
        <w:t>1</w:t>
      </w:r>
      <w:r w:rsidR="00C27708" w:rsidRPr="006B0D74">
        <w:rPr>
          <w:color w:val="auto"/>
          <w:highlight w:val="yellow"/>
        </w:rPr>
        <w:t>7</w:t>
      </w:r>
      <w:r w:rsidR="0098713B" w:rsidRPr="006B0D74">
        <w:rPr>
          <w:color w:val="auto"/>
        </w:rPr>
        <w:t>).</w:t>
      </w:r>
      <w:r w:rsidR="00612146">
        <w:rPr>
          <w:color w:val="auto"/>
        </w:rPr>
        <w:t>In base alla</w:t>
      </w:r>
      <w:hyperlink r:id="rId10" w:history="1">
        <w:r w:rsidR="009A5F9F" w:rsidRPr="006B0D74">
          <w:rPr>
            <w:rStyle w:val="Collegamentoipertestuale"/>
            <w:color w:val="auto"/>
          </w:rPr>
          <w:t xml:space="preserve">platea </w:t>
        </w:r>
        <w:r w:rsidR="002C23F8" w:rsidRPr="006B0D74">
          <w:rPr>
            <w:rStyle w:val="Collegamentoipertestuale"/>
            <w:color w:val="auto"/>
          </w:rPr>
          <w:t>ufficiale</w:t>
        </w:r>
      </w:hyperlink>
      <w:r w:rsidR="0098713B" w:rsidRPr="006B0D74">
        <w:rPr>
          <w:color w:val="auto"/>
        </w:rPr>
        <w:t>(n.</w:t>
      </w:r>
      <w:r w:rsidR="000E4A1A" w:rsidRPr="006B0D74">
        <w:rPr>
          <w:color w:val="auto"/>
        </w:rPr>
        <w:t>31.001.107</w:t>
      </w:r>
      <w:r w:rsidR="0098713B" w:rsidRPr="006B0D74">
        <w:rPr>
          <w:color w:val="auto"/>
        </w:rPr>
        <w:t>)</w:t>
      </w:r>
      <w:r w:rsidR="006B0D74" w:rsidRPr="006B0D74">
        <w:rPr>
          <w:color w:val="auto"/>
        </w:rPr>
        <w:t>, aggiornata al 22 dicembre,</w:t>
      </w:r>
      <w:r w:rsidR="00C84C0B" w:rsidRPr="006B0D74">
        <w:rPr>
          <w:color w:val="auto"/>
        </w:rPr>
        <w:t>i</w:t>
      </w:r>
      <w:r w:rsidR="00D1563D" w:rsidRPr="006B0D74">
        <w:rPr>
          <w:color w:val="auto"/>
        </w:rPr>
        <w:t xml:space="preserve">l tasso di copertura </w:t>
      </w:r>
      <w:r w:rsidR="00EC06E2" w:rsidRPr="006B0D74">
        <w:rPr>
          <w:color w:val="auto"/>
        </w:rPr>
        <w:t xml:space="preserve">nazionale </w:t>
      </w:r>
      <w:r w:rsidR="00D1563D" w:rsidRPr="006B0D74">
        <w:rPr>
          <w:color w:val="auto"/>
        </w:rPr>
        <w:t xml:space="preserve">per le </w:t>
      </w:r>
      <w:r w:rsidR="00333BB6" w:rsidRPr="006B0D74">
        <w:rPr>
          <w:color w:val="auto"/>
        </w:rPr>
        <w:t xml:space="preserve">terze dosi </w:t>
      </w:r>
      <w:r w:rsidR="00D1563D" w:rsidRPr="006B0D74">
        <w:rPr>
          <w:color w:val="auto"/>
        </w:rPr>
        <w:t xml:space="preserve">è del </w:t>
      </w:r>
      <w:r w:rsidR="006B0D74" w:rsidRPr="006B0D74">
        <w:rPr>
          <w:color w:val="auto"/>
        </w:rPr>
        <w:t>67</w:t>
      </w:r>
      <w:r w:rsidR="00E83634" w:rsidRPr="006B0D74">
        <w:rPr>
          <w:color w:val="auto"/>
        </w:rPr>
        <w:t>,</w:t>
      </w:r>
      <w:r w:rsidR="006B0D74" w:rsidRPr="006B0D74">
        <w:rPr>
          <w:color w:val="auto"/>
        </w:rPr>
        <w:t>7</w:t>
      </w:r>
      <w:r w:rsidR="00D1563D" w:rsidRPr="006B0D74">
        <w:rPr>
          <w:color w:val="auto"/>
        </w:rPr>
        <w:t>% con nette differenze regionali</w:t>
      </w:r>
      <w:r w:rsidR="00C6096C" w:rsidRPr="006B0D74">
        <w:rPr>
          <w:color w:val="auto"/>
        </w:rPr>
        <w:t xml:space="preserve">: </w:t>
      </w:r>
      <w:r w:rsidR="00D1563D" w:rsidRPr="006B0D74">
        <w:rPr>
          <w:color w:val="auto"/>
        </w:rPr>
        <w:t>dal</w:t>
      </w:r>
      <w:r w:rsidR="006B0D74" w:rsidRPr="006B0D74">
        <w:rPr>
          <w:color w:val="auto"/>
        </w:rPr>
        <w:t>54</w:t>
      </w:r>
      <w:r w:rsidR="00B34469" w:rsidRPr="006B0D74">
        <w:rPr>
          <w:color w:val="auto"/>
        </w:rPr>
        <w:t>,</w:t>
      </w:r>
      <w:r w:rsidR="006B0D74" w:rsidRPr="006B0D74">
        <w:rPr>
          <w:color w:val="auto"/>
        </w:rPr>
        <w:t>6</w:t>
      </w:r>
      <w:r w:rsidR="001C3537" w:rsidRPr="006B0D74">
        <w:rPr>
          <w:color w:val="auto"/>
        </w:rPr>
        <w:t xml:space="preserve">% della </w:t>
      </w:r>
      <w:r w:rsidR="00B34469" w:rsidRPr="006B0D74">
        <w:rPr>
          <w:color w:val="auto"/>
        </w:rPr>
        <w:t>Sicilia</w:t>
      </w:r>
      <w:r w:rsidR="006B0D74" w:rsidRPr="006B0D74">
        <w:rPr>
          <w:color w:val="auto"/>
        </w:rPr>
        <w:t>al 76,9</w:t>
      </w:r>
      <w:r w:rsidR="00D1563D" w:rsidRPr="006B0D74">
        <w:rPr>
          <w:color w:val="auto"/>
        </w:rPr>
        <w:t xml:space="preserve">% </w:t>
      </w:r>
      <w:r w:rsidR="001C3537" w:rsidRPr="006B0D74">
        <w:rPr>
          <w:color w:val="auto"/>
        </w:rPr>
        <w:t xml:space="preserve">della </w:t>
      </w:r>
      <w:r w:rsidR="00AA7784" w:rsidRPr="006B0D74">
        <w:rPr>
          <w:color w:val="auto"/>
        </w:rPr>
        <w:t>Valle D’Aosta</w:t>
      </w:r>
      <w:r w:rsidR="00D1563D" w:rsidRPr="006B0D74">
        <w:rPr>
          <w:color w:val="auto"/>
        </w:rPr>
        <w:t>(</w:t>
      </w:r>
      <w:r w:rsidR="00D1563D" w:rsidRPr="006B0D74">
        <w:rPr>
          <w:color w:val="auto"/>
          <w:highlight w:val="yellow"/>
        </w:rPr>
        <w:t>figura 1</w:t>
      </w:r>
      <w:r w:rsidR="00C27708" w:rsidRPr="006B0D74">
        <w:rPr>
          <w:color w:val="auto"/>
          <w:highlight w:val="yellow"/>
        </w:rPr>
        <w:t>8</w:t>
      </w:r>
      <w:r w:rsidR="006C147D" w:rsidRPr="006B0D74">
        <w:rPr>
          <w:color w:val="auto"/>
        </w:rPr>
        <w:t>).</w:t>
      </w:r>
    </w:p>
    <w:p w:rsidR="00BD6745" w:rsidRPr="00BD6745" w:rsidRDefault="00BD6745" w:rsidP="00BD674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contextualSpacing/>
        <w:jc w:val="both"/>
        <w:rPr>
          <w:color w:val="auto"/>
        </w:rPr>
      </w:pPr>
    </w:p>
    <w:p w:rsidR="00426290" w:rsidRPr="00741566" w:rsidRDefault="00426290" w:rsidP="00426290">
      <w:pPr>
        <w:spacing w:after="120" w:line="276" w:lineRule="auto"/>
        <w:jc w:val="both"/>
        <w:rPr>
          <w:b/>
        </w:rPr>
      </w:pPr>
      <w:r w:rsidRPr="00741566">
        <w:rPr>
          <w:b/>
        </w:rPr>
        <w:t>Scenari futuri</w:t>
      </w:r>
      <w:r w:rsidR="005354A9" w:rsidRPr="00741566">
        <w:t xml:space="preserve">. </w:t>
      </w:r>
      <w:r w:rsidR="004358B8" w:rsidRPr="00741566">
        <w:t xml:space="preserve">Al fine </w:t>
      </w:r>
      <w:r w:rsidR="00576364" w:rsidRPr="00741566">
        <w:t>d</w:t>
      </w:r>
      <w:r w:rsidR="00612146" w:rsidRPr="00741566">
        <w:t>i i</w:t>
      </w:r>
      <w:r w:rsidR="00BD6745" w:rsidRPr="00741566">
        <w:t xml:space="preserve">nformare la popolazione e orientare </w:t>
      </w:r>
      <w:r w:rsidR="004358B8" w:rsidRPr="00741566">
        <w:t xml:space="preserve">le scelte di Governo e Regioni, </w:t>
      </w:r>
      <w:r w:rsidRPr="00741566">
        <w:t xml:space="preserve">la Fondazione GIMBE ha sintetizzato </w:t>
      </w:r>
      <w:r w:rsidR="005C2379" w:rsidRPr="00741566">
        <w:t xml:space="preserve">alcune </w:t>
      </w:r>
      <w:r w:rsidRPr="00741566">
        <w:t>ragionevoli certezze che emergono dall’attuale situazione epidemiologica e dalle evidenze scientifi</w:t>
      </w:r>
      <w:r w:rsidRPr="00741566">
        <w:rPr>
          <w:color w:val="auto"/>
        </w:rPr>
        <w:t>che</w:t>
      </w:r>
      <w:r w:rsidR="007044C6" w:rsidRPr="00741566">
        <w:rPr>
          <w:color w:val="auto"/>
        </w:rPr>
        <w:t>.</w:t>
      </w:r>
    </w:p>
    <w:p w:rsidR="005354A9" w:rsidRPr="00741566" w:rsidRDefault="00426290" w:rsidP="00426290">
      <w:pPr>
        <w:pStyle w:val="Paragrafoelenco"/>
        <w:numPr>
          <w:ilvl w:val="0"/>
          <w:numId w:val="34"/>
        </w:numPr>
        <w:spacing w:after="120" w:line="276" w:lineRule="auto"/>
        <w:jc w:val="both"/>
      </w:pPr>
      <w:r w:rsidRPr="00741566">
        <w:t>La progressiva espansione di una variante estremamente contagiosa,</w:t>
      </w:r>
      <w:r w:rsidR="009972A4" w:rsidRPr="00741566">
        <w:t xml:space="preserve"> nonostante </w:t>
      </w:r>
      <w:r w:rsidR="00602E7A">
        <w:t>determini</w:t>
      </w:r>
      <w:r w:rsidR="009972A4" w:rsidRPr="00741566">
        <w:t xml:space="preserve"> una </w:t>
      </w:r>
      <w:r w:rsidR="007869FF" w:rsidRPr="00741566">
        <w:t xml:space="preserve">malattia </w:t>
      </w:r>
      <w:r w:rsidRPr="00741566">
        <w:t xml:space="preserve">meno grave, </w:t>
      </w:r>
      <w:r w:rsidR="00602E7A">
        <w:t xml:space="preserve">nelle ultime settimane </w:t>
      </w:r>
      <w:r w:rsidR="007E445B" w:rsidRPr="00741566">
        <w:t xml:space="preserve">sta rapidamente sovraccaricando </w:t>
      </w:r>
      <w:r w:rsidRPr="00741566">
        <w:t xml:space="preserve">gli ospedali </w:t>
      </w:r>
      <w:r w:rsidR="007869FF" w:rsidRPr="00741566">
        <w:t xml:space="preserve">per </w:t>
      </w:r>
      <w:r w:rsidR="005C2379" w:rsidRPr="00741566">
        <w:t>t</w:t>
      </w:r>
      <w:r w:rsidR="00602E7A">
        <w:t>re ragioni. I</w:t>
      </w:r>
      <w:r w:rsidR="007869FF" w:rsidRPr="00741566">
        <w:t xml:space="preserve">nnanzitutto </w:t>
      </w:r>
      <w:r w:rsidR="005354A9" w:rsidRPr="00741566">
        <w:t xml:space="preserve">per l’enorme numero di casi e la </w:t>
      </w:r>
      <w:r w:rsidR="007E445B" w:rsidRPr="00741566">
        <w:t xml:space="preserve">loro </w:t>
      </w:r>
      <w:r w:rsidR="005354A9" w:rsidRPr="00741566">
        <w:t>velocità di crescita</w:t>
      </w:r>
      <w:r w:rsidR="007869FF" w:rsidRPr="00741566">
        <w:t xml:space="preserve">; in secondo luogo </w:t>
      </w:r>
      <w:r w:rsidR="005354A9" w:rsidRPr="00741566">
        <w:t>perché la popolazione suscettibile è ancora troppo numerosa (non vaccinati, per</w:t>
      </w:r>
      <w:r w:rsidR="007E445B" w:rsidRPr="00741566">
        <w:t>sone in attesa della terza dose</w:t>
      </w:r>
      <w:r w:rsidR="005354A9" w:rsidRPr="00741566">
        <w:t>)</w:t>
      </w:r>
      <w:r w:rsidR="007869FF" w:rsidRPr="00741566">
        <w:t>; infine, perchè</w:t>
      </w:r>
      <w:r w:rsidR="005354A9" w:rsidRPr="00741566">
        <w:t xml:space="preserve"> la variante omicron </w:t>
      </w:r>
      <w:r w:rsidR="007E445B" w:rsidRPr="00741566">
        <w:t>presenta</w:t>
      </w:r>
      <w:r w:rsidR="007869FF" w:rsidRPr="00741566">
        <w:t xml:space="preserve"> fenomeni di </w:t>
      </w:r>
      <w:r w:rsidR="007869FF" w:rsidRPr="00741566">
        <w:rPr>
          <w:i/>
        </w:rPr>
        <w:t>escape</w:t>
      </w:r>
      <w:r w:rsidR="007869FF" w:rsidRPr="00741566">
        <w:t xml:space="preserve"> immunitario, ovvero può infettare sia i guariti sia i vaccinati </w:t>
      </w:r>
      <w:r w:rsidR="005C2379" w:rsidRPr="00741566">
        <w:t>che hanno già ricevuto il richiamo</w:t>
      </w:r>
      <w:r w:rsidR="007869FF" w:rsidRPr="00741566">
        <w:t>.</w:t>
      </w:r>
    </w:p>
    <w:p w:rsidR="00426290" w:rsidRPr="00741566" w:rsidRDefault="005354A9" w:rsidP="00426290">
      <w:pPr>
        <w:pStyle w:val="Paragrafoelenco"/>
        <w:numPr>
          <w:ilvl w:val="0"/>
          <w:numId w:val="34"/>
        </w:numPr>
        <w:spacing w:after="120" w:line="276" w:lineRule="auto"/>
        <w:jc w:val="both"/>
      </w:pPr>
      <w:r w:rsidRPr="00741566">
        <w:t>L</w:t>
      </w:r>
      <w:r w:rsidR="00426290" w:rsidRPr="00741566">
        <w:t>a narrativa sulla “raffreddorizzazione”</w:t>
      </w:r>
      <w:r w:rsidR="007E445B" w:rsidRPr="00741566">
        <w:t xml:space="preserve"> della variante omicron</w:t>
      </w:r>
      <w:r w:rsidR="00426290" w:rsidRPr="00741566">
        <w:t xml:space="preserve">, </w:t>
      </w:r>
      <w:r w:rsidR="007044C6" w:rsidRPr="00741566">
        <w:t xml:space="preserve">peraltro </w:t>
      </w:r>
      <w:r w:rsidR="00426290" w:rsidRPr="00741566">
        <w:t xml:space="preserve">da confermare con ulteriori studi sul campo, </w:t>
      </w:r>
      <w:r w:rsidR="00BD6745" w:rsidRPr="00741566">
        <w:t>abbassa</w:t>
      </w:r>
      <w:r w:rsidR="00426290" w:rsidRPr="00741566">
        <w:t xml:space="preserve">il livello di </w:t>
      </w:r>
      <w:r w:rsidR="00612146" w:rsidRPr="00741566">
        <w:t xml:space="preserve">guardia </w:t>
      </w:r>
      <w:r w:rsidR="00426290" w:rsidRPr="00741566">
        <w:t>della popolazione e sottovaluta</w:t>
      </w:r>
      <w:r w:rsidR="00AA0600" w:rsidRPr="00741566">
        <w:t xml:space="preserve">che </w:t>
      </w:r>
      <w:r w:rsidR="00426290" w:rsidRPr="00741566">
        <w:t>i servizi sanitari territoriali</w:t>
      </w:r>
      <w:r w:rsidR="00AA0600" w:rsidRPr="00741566">
        <w:t xml:space="preserve"> sono già in tilt</w:t>
      </w:r>
      <w:r w:rsidR="00426290" w:rsidRPr="00741566">
        <w:t xml:space="preserve"> e </w:t>
      </w:r>
      <w:r w:rsidR="00AA0600" w:rsidRPr="00741566">
        <w:t xml:space="preserve">la saturazione </w:t>
      </w:r>
      <w:r w:rsidR="00B00F13" w:rsidRPr="00741566">
        <w:t>de</w:t>
      </w:r>
      <w:r w:rsidR="002B0ADF" w:rsidRPr="00741566">
        <w:t>gl</w:t>
      </w:r>
      <w:r w:rsidR="00B00F13" w:rsidRPr="00741566">
        <w:t xml:space="preserve">i </w:t>
      </w:r>
      <w:r w:rsidR="00426290" w:rsidRPr="00741566">
        <w:t>ospedali</w:t>
      </w:r>
      <w:r w:rsidR="00AA0600" w:rsidRPr="00741566">
        <w:t xml:space="preserve"> è </w:t>
      </w:r>
      <w:r w:rsidR="00BD6745" w:rsidRPr="00741566">
        <w:t>dietro l’angolo</w:t>
      </w:r>
      <w:r w:rsidR="00426290" w:rsidRPr="00741566">
        <w:t>.</w:t>
      </w:r>
    </w:p>
    <w:p w:rsidR="00426290" w:rsidRPr="00741566" w:rsidRDefault="00426290" w:rsidP="00426290">
      <w:pPr>
        <w:pStyle w:val="Paragrafoelenco"/>
        <w:numPr>
          <w:ilvl w:val="0"/>
          <w:numId w:val="34"/>
        </w:numPr>
        <w:spacing w:after="120" w:line="276" w:lineRule="auto"/>
        <w:jc w:val="both"/>
      </w:pPr>
      <w:r w:rsidRPr="00741566">
        <w:lastRenderedPageBreak/>
        <w:t xml:space="preserve">In questa fase di circolazione simultanea di variante delta e omicron, </w:t>
      </w:r>
      <w:r w:rsidR="003631E5" w:rsidRPr="00741566">
        <w:t xml:space="preserve">con </w:t>
      </w:r>
      <w:hyperlink r:id="rId11" w:history="1">
        <w:r w:rsidRPr="00741566">
          <w:rPr>
            <w:rStyle w:val="Collegamentoipertestuale"/>
          </w:rPr>
          <w:t>prev</w:t>
        </w:r>
        <w:r w:rsidR="003631E5" w:rsidRPr="00741566">
          <w:rPr>
            <w:rStyle w:val="Collegamentoipertestuale"/>
          </w:rPr>
          <w:t>alenze</w:t>
        </w:r>
        <w:r w:rsidR="00B950EC">
          <w:rPr>
            <w:rStyle w:val="Collegamentoipertestuale"/>
          </w:rPr>
          <w:t xml:space="preserve"> </w:t>
        </w:r>
        <w:r w:rsidR="003631E5" w:rsidRPr="00741566">
          <w:rPr>
            <w:rStyle w:val="Collegamentoipertestuale"/>
          </w:rPr>
          <w:t>molto diverse</w:t>
        </w:r>
        <w:r w:rsidRPr="00741566">
          <w:rPr>
            <w:rStyle w:val="Collegamentoipertestuale"/>
          </w:rPr>
          <w:t xml:space="preserve"> tra le </w:t>
        </w:r>
        <w:r w:rsidR="003631E5" w:rsidRPr="00741566">
          <w:rPr>
            <w:rStyle w:val="Collegamentoipertestuale"/>
          </w:rPr>
          <w:t xml:space="preserve">varie </w:t>
        </w:r>
        <w:r w:rsidRPr="00741566">
          <w:rPr>
            <w:rStyle w:val="Collegamentoipertestuale"/>
          </w:rPr>
          <w:t>Regioni</w:t>
        </w:r>
      </w:hyperlink>
      <w:r w:rsidRPr="00741566">
        <w:t>, è impossibile prev</w:t>
      </w:r>
      <w:r w:rsidR="003631E5" w:rsidRPr="00741566">
        <w:t xml:space="preserve">edere </w:t>
      </w:r>
      <w:r w:rsidRPr="00741566">
        <w:t>i tempi per raggiungere il picco nazionale dei contagi</w:t>
      </w:r>
      <w:r w:rsidR="003631E5" w:rsidRPr="00741566">
        <w:t>.</w:t>
      </w:r>
    </w:p>
    <w:p w:rsidR="00426290" w:rsidRPr="00741566" w:rsidRDefault="00426290" w:rsidP="00426290">
      <w:pPr>
        <w:pStyle w:val="Paragrafoelenco"/>
        <w:numPr>
          <w:ilvl w:val="0"/>
          <w:numId w:val="34"/>
        </w:numPr>
        <w:spacing w:after="120" w:line="276" w:lineRule="auto"/>
        <w:jc w:val="both"/>
      </w:pPr>
      <w:r w:rsidRPr="00741566">
        <w:t xml:space="preserve">Le misure anti-COVID attuate </w:t>
      </w:r>
      <w:r w:rsidR="00E4461A" w:rsidRPr="00741566">
        <w:t xml:space="preserve">sinora </w:t>
      </w:r>
      <w:r w:rsidRPr="00741566">
        <w:t xml:space="preserve">dal Governo non hanno determinato alcun rallentamento nella crescita dei </w:t>
      </w:r>
      <w:r w:rsidR="005C2379" w:rsidRPr="00741566">
        <w:t>casi</w:t>
      </w:r>
      <w:r w:rsidRPr="00741566">
        <w:t>, sia perl’</w:t>
      </w:r>
      <w:r w:rsidR="00576364" w:rsidRPr="00741566">
        <w:t xml:space="preserve">estrema </w:t>
      </w:r>
      <w:r w:rsidRPr="00741566">
        <w:t>contagiosità della variante omicron, sia per gli aumentati contatti sociali durante il periodo delle festività</w:t>
      </w:r>
      <w:r w:rsidR="003631E5" w:rsidRPr="00741566">
        <w:t xml:space="preserve">. Contatti che nelle prossime settimane </w:t>
      </w:r>
      <w:r w:rsidR="002C5910" w:rsidRPr="00741566">
        <w:t>certo non si ridurranno</w:t>
      </w:r>
      <w:r w:rsidR="003631E5" w:rsidRPr="00741566">
        <w:t xml:space="preserve">, </w:t>
      </w:r>
      <w:r w:rsidR="002C5910" w:rsidRPr="00741566">
        <w:t>vista l’imminente</w:t>
      </w:r>
      <w:r w:rsidRPr="00741566">
        <w:t xml:space="preserve"> riapertura delle scuole</w:t>
      </w:r>
      <w:r w:rsidR="00602E7A">
        <w:t xml:space="preserve">, </w:t>
      </w:r>
      <w:r w:rsidRPr="00741566">
        <w:t>la ripresa delle attività lavorativ</w:t>
      </w:r>
      <w:r w:rsidRPr="00602E7A">
        <w:rPr>
          <w:color w:val="auto"/>
        </w:rPr>
        <w:t>e e</w:t>
      </w:r>
      <w:r w:rsidR="00602E7A">
        <w:rPr>
          <w:color w:val="auto"/>
        </w:rPr>
        <w:t xml:space="preserve"> la stagione </w:t>
      </w:r>
      <w:r w:rsidRPr="00602E7A">
        <w:rPr>
          <w:color w:val="auto"/>
        </w:rPr>
        <w:t>dei saldi</w:t>
      </w:r>
      <w:r w:rsidR="007044C6" w:rsidRPr="00602E7A">
        <w:rPr>
          <w:color w:val="auto"/>
        </w:rPr>
        <w:t>.</w:t>
      </w:r>
    </w:p>
    <w:p w:rsidR="00E569DA" w:rsidRPr="00741566" w:rsidRDefault="00E569DA" w:rsidP="00426290">
      <w:pPr>
        <w:pStyle w:val="Paragrafoelenco"/>
        <w:numPr>
          <w:ilvl w:val="0"/>
          <w:numId w:val="34"/>
        </w:numPr>
        <w:spacing w:after="120" w:line="276" w:lineRule="auto"/>
        <w:jc w:val="both"/>
      </w:pPr>
      <w:r w:rsidRPr="00741566">
        <w:t xml:space="preserve">Nonostante la revisione delle regole della quarantena, a fronte di un rischio accettabile di diffusione del </w:t>
      </w:r>
      <w:r w:rsidR="002C1E12" w:rsidRPr="00741566">
        <w:t>virus</w:t>
      </w:r>
      <w:r w:rsidRPr="00741566">
        <w:t xml:space="preserve">, </w:t>
      </w:r>
      <w:r w:rsidR="00602E7A">
        <w:t xml:space="preserve">l’enorme numero </w:t>
      </w:r>
      <w:r w:rsidRPr="00741566">
        <w:t xml:space="preserve">dei contagi e la loro velocità di crescita rischiano di </w:t>
      </w:r>
      <w:r w:rsidR="002C1E12" w:rsidRPr="00741566">
        <w:t xml:space="preserve">paralizzare </w:t>
      </w:r>
      <w:r w:rsidRPr="00741566">
        <w:t>il Paese</w:t>
      </w:r>
      <w:r w:rsidR="002C5910" w:rsidRPr="00741566">
        <w:t>,</w:t>
      </w:r>
      <w:r w:rsidR="00B950EC">
        <w:t xml:space="preserve"> </w:t>
      </w:r>
      <w:r w:rsidR="00602E7A">
        <w:t xml:space="preserve">che si sta avviando verso un </w:t>
      </w:r>
      <w:r w:rsidR="002C5910" w:rsidRPr="00741566">
        <w:t xml:space="preserve">lockdown di fatto. </w:t>
      </w:r>
    </w:p>
    <w:p w:rsidR="003631E5" w:rsidRPr="00741566" w:rsidRDefault="003631E5" w:rsidP="00426290">
      <w:pPr>
        <w:pStyle w:val="Paragrafoelenco"/>
        <w:numPr>
          <w:ilvl w:val="0"/>
          <w:numId w:val="34"/>
        </w:numPr>
        <w:spacing w:after="120" w:line="276" w:lineRule="auto"/>
        <w:jc w:val="both"/>
      </w:pPr>
      <w:r w:rsidRPr="00741566">
        <w:t xml:space="preserve">Con gli attuali </w:t>
      </w:r>
      <w:r w:rsidR="00426290" w:rsidRPr="00741566">
        <w:t>tempi di raddoppiamento dei contagi</w:t>
      </w:r>
      <w:r w:rsidR="00F61968" w:rsidRPr="00741566">
        <w:t>,</w:t>
      </w:r>
      <w:r w:rsidR="00B950EC">
        <w:t xml:space="preserve"> </w:t>
      </w:r>
      <w:r w:rsidRPr="00741566">
        <w:t>le decisioni politiche</w:t>
      </w:r>
      <w:r w:rsidR="007E445B" w:rsidRPr="00741566">
        <w:t xml:space="preserve"> non possono </w:t>
      </w:r>
      <w:r w:rsidR="00BD6745" w:rsidRPr="00741566">
        <w:t xml:space="preserve">più </w:t>
      </w:r>
      <w:r w:rsidR="00F61968" w:rsidRPr="00741566">
        <w:t>guardare</w:t>
      </w:r>
      <w:r w:rsidR="00B950EC">
        <w:t xml:space="preserve"> </w:t>
      </w:r>
      <w:r w:rsidRPr="00741566">
        <w:t xml:space="preserve">l’andamento dei numeri, peraltro già ampiamente prevedibili, ma </w:t>
      </w:r>
      <w:r w:rsidR="007044C6" w:rsidRPr="00741566">
        <w:t xml:space="preserve">devono essere </w:t>
      </w:r>
      <w:r w:rsidR="001E7D8F" w:rsidRPr="00741566">
        <w:t xml:space="preserve">estremamente tempestive, </w:t>
      </w:r>
      <w:r w:rsidRPr="00741566">
        <w:t xml:space="preserve">molto più </w:t>
      </w:r>
      <w:r w:rsidR="00426290" w:rsidRPr="00741566">
        <w:t xml:space="preserve">di quanto </w:t>
      </w:r>
      <w:r w:rsidR="002C5910" w:rsidRPr="00741566">
        <w:t xml:space="preserve">accaduto </w:t>
      </w:r>
      <w:r w:rsidR="00426290" w:rsidRPr="00741566">
        <w:t>in passato</w:t>
      </w:r>
      <w:r w:rsidR="007044C6" w:rsidRPr="00741566">
        <w:t>.</w:t>
      </w:r>
    </w:p>
    <w:p w:rsidR="00E569DA" w:rsidRDefault="00E569DA" w:rsidP="00E569DA">
      <w:pPr>
        <w:spacing w:after="120" w:line="276" w:lineRule="auto"/>
        <w:jc w:val="both"/>
        <w:rPr>
          <w:color w:val="auto"/>
        </w:rPr>
      </w:pPr>
      <w:r w:rsidRPr="00741566">
        <w:t>«</w:t>
      </w:r>
      <w:r w:rsidR="004358B8" w:rsidRPr="00741566">
        <w:t xml:space="preserve">Purtroppo </w:t>
      </w:r>
      <w:r w:rsidR="00254DBE" w:rsidRPr="00741566">
        <w:t xml:space="preserve">le nuove misure definite ieri dal Consiglio dei Ministri </w:t>
      </w:r>
      <w:r w:rsidRPr="00741566">
        <w:t>– conclude Cartabellotta –</w:t>
      </w:r>
      <w:r w:rsidR="00B950EC">
        <w:t xml:space="preserve"> </w:t>
      </w:r>
      <w:r w:rsidR="004358B8" w:rsidRPr="00741566">
        <w:t>sono il frutto di compromessi politici</w:t>
      </w:r>
      <w:r w:rsidR="004358B8" w:rsidRPr="00741566">
        <w:rPr>
          <w:color w:val="auto"/>
        </w:rPr>
        <w:t>, piuttosto che</w:t>
      </w:r>
      <w:r w:rsidR="00B950EC">
        <w:rPr>
          <w:color w:val="auto"/>
        </w:rPr>
        <w:t xml:space="preserve"> </w:t>
      </w:r>
      <w:r w:rsidR="004358B8" w:rsidRPr="00741566">
        <w:rPr>
          <w:color w:val="auto"/>
        </w:rPr>
        <w:t>di u</w:t>
      </w:r>
      <w:r w:rsidR="003267E9" w:rsidRPr="00741566">
        <w:rPr>
          <w:color w:val="auto"/>
        </w:rPr>
        <w:t>n</w:t>
      </w:r>
      <w:r w:rsidR="004358B8" w:rsidRPr="00741566">
        <w:rPr>
          <w:color w:val="auto"/>
        </w:rPr>
        <w:t xml:space="preserve">a </w:t>
      </w:r>
      <w:r w:rsidR="00DF2A02" w:rsidRPr="00741566">
        <w:rPr>
          <w:color w:val="auto"/>
        </w:rPr>
        <w:t xml:space="preserve">coraggiosa </w:t>
      </w:r>
      <w:r w:rsidR="003267E9" w:rsidRPr="00741566">
        <w:rPr>
          <w:color w:val="auto"/>
        </w:rPr>
        <w:t xml:space="preserve">strategia di </w:t>
      </w:r>
      <w:r w:rsidR="004358B8" w:rsidRPr="00741566">
        <w:rPr>
          <w:color w:val="auto"/>
        </w:rPr>
        <w:t>contrasto alla pandemia</w:t>
      </w:r>
      <w:r w:rsidR="00741566">
        <w:rPr>
          <w:color w:val="auto"/>
        </w:rPr>
        <w:t>.</w:t>
      </w:r>
      <w:r w:rsidR="00B950EC">
        <w:rPr>
          <w:color w:val="auto"/>
        </w:rPr>
        <w:t xml:space="preserve"> </w:t>
      </w:r>
      <w:r w:rsidR="00254DBE">
        <w:rPr>
          <w:color w:val="auto"/>
        </w:rPr>
        <w:t xml:space="preserve">Rappresentano un’ulteriore </w:t>
      </w:r>
      <w:r w:rsidR="00741566">
        <w:rPr>
          <w:color w:val="auto"/>
        </w:rPr>
        <w:t xml:space="preserve">stratificazione di </w:t>
      </w:r>
      <w:r w:rsidR="00106888" w:rsidRPr="00741566">
        <w:rPr>
          <w:color w:val="auto"/>
        </w:rPr>
        <w:t xml:space="preserve">“pannicelli caldi” </w:t>
      </w:r>
      <w:r w:rsidR="00077DC5">
        <w:rPr>
          <w:color w:val="auto"/>
        </w:rPr>
        <w:t>insufficienti e tardivi, privilegiando l’e</w:t>
      </w:r>
      <w:r w:rsidR="00077DC5" w:rsidRPr="00077DC5">
        <w:rPr>
          <w:color w:val="auto"/>
        </w:rPr>
        <w:t xml:space="preserve">sasperazione della burocrazia per </w:t>
      </w:r>
      <w:r w:rsidR="00077DC5">
        <w:rPr>
          <w:color w:val="auto"/>
        </w:rPr>
        <w:t xml:space="preserve">mettere tutti d’accordo e </w:t>
      </w:r>
      <w:r w:rsidR="00741566">
        <w:rPr>
          <w:color w:val="auto"/>
        </w:rPr>
        <w:t xml:space="preserve">scommettendo </w:t>
      </w:r>
      <w:r w:rsidR="00A3777A" w:rsidRPr="00741566">
        <w:rPr>
          <w:color w:val="auto"/>
        </w:rPr>
        <w:t xml:space="preserve">per l’ennesima volta </w:t>
      </w:r>
      <w:r w:rsidR="00D11146" w:rsidRPr="00741566">
        <w:rPr>
          <w:color w:val="auto"/>
        </w:rPr>
        <w:t>sulla resilienza di ospedali e professionisti sanitari</w:t>
      </w:r>
      <w:r w:rsidR="00741566">
        <w:rPr>
          <w:color w:val="auto"/>
        </w:rPr>
        <w:t>, già allo stremo</w:t>
      </w:r>
      <w:r w:rsidR="004358B8" w:rsidRPr="00741566">
        <w:rPr>
          <w:color w:val="auto"/>
        </w:rPr>
        <w:t>. Innanzitutto, l’obbligo vaccinale</w:t>
      </w:r>
      <w:r w:rsidR="00B950EC">
        <w:rPr>
          <w:color w:val="auto"/>
        </w:rPr>
        <w:t xml:space="preserve"> </w:t>
      </w:r>
      <w:r w:rsidR="00254DBE" w:rsidRPr="00741566">
        <w:rPr>
          <w:color w:val="auto"/>
        </w:rPr>
        <w:t>limitato agli over 50</w:t>
      </w:r>
      <w:r w:rsidR="00B950EC">
        <w:rPr>
          <w:color w:val="auto"/>
        </w:rPr>
        <w:t xml:space="preserve"> </w:t>
      </w:r>
      <w:r w:rsidR="00AD7568">
        <w:rPr>
          <w:color w:val="auto"/>
        </w:rPr>
        <w:t xml:space="preserve">(che al momento non prevede sanzioni) </w:t>
      </w:r>
      <w:r w:rsidR="004358B8" w:rsidRPr="00741566">
        <w:rPr>
          <w:color w:val="auto"/>
        </w:rPr>
        <w:t>avr</w:t>
      </w:r>
      <w:r w:rsidR="0048771D" w:rsidRPr="00741566">
        <w:rPr>
          <w:color w:val="auto"/>
        </w:rPr>
        <w:t xml:space="preserve">à </w:t>
      </w:r>
      <w:r w:rsidR="004358B8" w:rsidRPr="00741566">
        <w:rPr>
          <w:color w:val="auto"/>
        </w:rPr>
        <w:t xml:space="preserve">un impatto </w:t>
      </w:r>
      <w:r w:rsidR="00077DC5">
        <w:rPr>
          <w:color w:val="auto"/>
        </w:rPr>
        <w:t xml:space="preserve">non prevedibile visto che </w:t>
      </w:r>
      <w:r w:rsidR="0048771D" w:rsidRPr="00741566">
        <w:rPr>
          <w:color w:val="auto"/>
        </w:rPr>
        <w:t>non è</w:t>
      </w:r>
      <w:r w:rsidR="00E23CF9">
        <w:rPr>
          <w:color w:val="auto"/>
        </w:rPr>
        <w:t xml:space="preserve"> noto il numero degli esentati, </w:t>
      </w:r>
      <w:r w:rsidR="0048771D" w:rsidRPr="00741566">
        <w:rPr>
          <w:color w:val="auto"/>
        </w:rPr>
        <w:t xml:space="preserve">ed il super green pass per i lavoratori over 50 sarà </w:t>
      </w:r>
      <w:r w:rsidR="00254DBE">
        <w:rPr>
          <w:color w:val="auto"/>
        </w:rPr>
        <w:t>del tutto inefficace</w:t>
      </w:r>
      <w:r w:rsidR="00B950EC">
        <w:rPr>
          <w:color w:val="auto"/>
        </w:rPr>
        <w:t xml:space="preserve"> </w:t>
      </w:r>
      <w:r w:rsidR="003267E9" w:rsidRPr="00741566">
        <w:rPr>
          <w:color w:val="auto"/>
        </w:rPr>
        <w:t xml:space="preserve">nel breve termine, </w:t>
      </w:r>
      <w:r w:rsidR="00077DC5">
        <w:rPr>
          <w:color w:val="auto"/>
        </w:rPr>
        <w:t>perché entrerà</w:t>
      </w:r>
      <w:r w:rsidR="004358B8" w:rsidRPr="00741566">
        <w:rPr>
          <w:color w:val="auto"/>
        </w:rPr>
        <w:t xml:space="preserve"> in vigore il 15 febbraio. In secondo luogo, </w:t>
      </w:r>
      <w:r w:rsidR="003267E9" w:rsidRPr="00741566">
        <w:rPr>
          <w:color w:val="auto"/>
        </w:rPr>
        <w:t>le misure per la sicurezza nelle scuole sono in</w:t>
      </w:r>
      <w:r w:rsidR="00106888" w:rsidRPr="00741566">
        <w:rPr>
          <w:color w:val="auto"/>
        </w:rPr>
        <w:t xml:space="preserve">sufficienti </w:t>
      </w:r>
      <w:r w:rsidR="003267E9" w:rsidRPr="00741566">
        <w:rPr>
          <w:color w:val="auto"/>
        </w:rPr>
        <w:t>per evitare il ricorso alla DAD</w:t>
      </w:r>
      <w:r w:rsidR="00643731">
        <w:rPr>
          <w:color w:val="auto"/>
        </w:rPr>
        <w:t xml:space="preserve"> e </w:t>
      </w:r>
      <w:r w:rsidR="009F7725" w:rsidRPr="00741566">
        <w:rPr>
          <w:color w:val="auto"/>
        </w:rPr>
        <w:t xml:space="preserve">introducono regole </w:t>
      </w:r>
      <w:r w:rsidR="005D1496" w:rsidRPr="00741566">
        <w:rPr>
          <w:color w:val="auto"/>
        </w:rPr>
        <w:t xml:space="preserve">complesse e </w:t>
      </w:r>
      <w:r w:rsidR="009F7725" w:rsidRPr="00741566">
        <w:rPr>
          <w:color w:val="auto"/>
        </w:rPr>
        <w:t xml:space="preserve">difficili da </w:t>
      </w:r>
      <w:r w:rsidR="00E23CF9">
        <w:rPr>
          <w:color w:val="auto"/>
        </w:rPr>
        <w:t>applicare</w:t>
      </w:r>
      <w:r w:rsidR="009F7725" w:rsidRPr="00741566">
        <w:rPr>
          <w:color w:val="auto"/>
        </w:rPr>
        <w:t xml:space="preserve"> con i servizi di sanità pubblica </w:t>
      </w:r>
      <w:r w:rsidR="008E3E46">
        <w:rPr>
          <w:color w:val="auto"/>
        </w:rPr>
        <w:t xml:space="preserve">già </w:t>
      </w:r>
      <w:r w:rsidR="00254DBE">
        <w:rPr>
          <w:color w:val="auto"/>
        </w:rPr>
        <w:t xml:space="preserve">in </w:t>
      </w:r>
      <w:r w:rsidR="009F7725" w:rsidRPr="00741566">
        <w:rPr>
          <w:color w:val="auto"/>
        </w:rPr>
        <w:t>sovraccaric</w:t>
      </w:r>
      <w:r w:rsidR="00254DBE">
        <w:rPr>
          <w:color w:val="auto"/>
        </w:rPr>
        <w:t>o</w:t>
      </w:r>
      <w:r w:rsidR="003267E9" w:rsidRPr="00741566">
        <w:rPr>
          <w:color w:val="auto"/>
        </w:rPr>
        <w:t xml:space="preserve">. </w:t>
      </w:r>
      <w:r w:rsidR="002519DD" w:rsidRPr="00741566">
        <w:rPr>
          <w:color w:val="auto"/>
        </w:rPr>
        <w:t xml:space="preserve">Ancora lo smartworking </w:t>
      </w:r>
      <w:r w:rsidR="00254DBE">
        <w:rPr>
          <w:color w:val="auto"/>
        </w:rPr>
        <w:t xml:space="preserve">viene liquidato con la semplice raccomandazione </w:t>
      </w:r>
      <w:r w:rsidR="002519DD" w:rsidRPr="00741566">
        <w:rPr>
          <w:color w:val="auto"/>
        </w:rPr>
        <w:t xml:space="preserve">di “usare al meglio la flessibilità già consentita dalle regole vigenti”. </w:t>
      </w:r>
      <w:r w:rsidR="003267E9" w:rsidRPr="00741566">
        <w:rPr>
          <w:color w:val="auto"/>
        </w:rPr>
        <w:t xml:space="preserve">Infine, si continua a </w:t>
      </w:r>
      <w:r w:rsidR="00E23CF9">
        <w:rPr>
          <w:color w:val="auto"/>
        </w:rPr>
        <w:t xml:space="preserve">inseguire il virus </w:t>
      </w:r>
      <w:r w:rsidR="003267E9" w:rsidRPr="00741566">
        <w:rPr>
          <w:color w:val="auto"/>
        </w:rPr>
        <w:t xml:space="preserve">senza rendere noto alla popolazione </w:t>
      </w:r>
      <w:r w:rsidR="009F7725" w:rsidRPr="00741566">
        <w:rPr>
          <w:color w:val="auto"/>
        </w:rPr>
        <w:t xml:space="preserve">qual è </w:t>
      </w:r>
      <w:r w:rsidR="003267E9" w:rsidRPr="00741566">
        <w:rPr>
          <w:color w:val="auto"/>
        </w:rPr>
        <w:t>il piano B</w:t>
      </w:r>
      <w:r w:rsidR="009F7725" w:rsidRPr="00741566">
        <w:rPr>
          <w:color w:val="auto"/>
        </w:rPr>
        <w:t>: ovvero quali sono le mosse</w:t>
      </w:r>
      <w:r w:rsidR="00B950EC">
        <w:rPr>
          <w:color w:val="auto"/>
        </w:rPr>
        <w:t xml:space="preserve"> </w:t>
      </w:r>
      <w:r w:rsidR="009F7725" w:rsidRPr="00741566">
        <w:rPr>
          <w:color w:val="auto"/>
        </w:rPr>
        <w:t xml:space="preserve">successive per </w:t>
      </w:r>
      <w:r w:rsidR="00E23CF9">
        <w:rPr>
          <w:color w:val="auto"/>
        </w:rPr>
        <w:t>arginare l’ondata d</w:t>
      </w:r>
      <w:r w:rsidR="003267E9" w:rsidRPr="00741566">
        <w:rPr>
          <w:color w:val="auto"/>
        </w:rPr>
        <w:t>i contagi</w:t>
      </w:r>
      <w:r w:rsidR="00E23CF9">
        <w:rPr>
          <w:color w:val="auto"/>
        </w:rPr>
        <w:t xml:space="preserve"> che rischia di portare al default dei servizi sanitari </w:t>
      </w:r>
      <w:r w:rsidR="003267E9" w:rsidRPr="00741566">
        <w:rPr>
          <w:color w:val="auto"/>
        </w:rPr>
        <w:t>ospedalieri</w:t>
      </w:r>
      <w:r w:rsidR="00E23CF9">
        <w:rPr>
          <w:color w:val="auto"/>
        </w:rPr>
        <w:t>, nonché a</w:t>
      </w:r>
      <w:r w:rsidR="00AD7568">
        <w:rPr>
          <w:color w:val="auto"/>
        </w:rPr>
        <w:t>l</w:t>
      </w:r>
      <w:r w:rsidR="00E23CF9">
        <w:rPr>
          <w:color w:val="auto"/>
        </w:rPr>
        <w:t xml:space="preserve"> lockdown di fatto</w:t>
      </w:r>
      <w:r w:rsidR="00AD7568">
        <w:rPr>
          <w:color w:val="auto"/>
        </w:rPr>
        <w:t xml:space="preserve"> del Paese</w:t>
      </w:r>
      <w:r w:rsidRPr="00741566">
        <w:rPr>
          <w:color w:val="auto"/>
        </w:rPr>
        <w:t>».</w:t>
      </w:r>
    </w:p>
    <w:p w:rsidR="0048771D" w:rsidRPr="00991D73" w:rsidRDefault="0048771D" w:rsidP="00E569DA">
      <w:pPr>
        <w:spacing w:after="120" w:line="276" w:lineRule="auto"/>
        <w:jc w:val="both"/>
        <w:rPr>
          <w:color w:val="auto"/>
        </w:rPr>
      </w:pPr>
    </w:p>
    <w:p w:rsidR="00175571"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2" w:history="1">
        <w:r w:rsidR="00CE577D" w:rsidRPr="00234B97">
          <w:rPr>
            <w:rStyle w:val="Hyperlink0"/>
          </w:rPr>
          <w:t>https://coronavirus.gimbe.org</w:t>
        </w:r>
      </w:hyperlink>
    </w:p>
    <w:p w:rsidR="00E23CF9" w:rsidRDefault="00E23CF9" w:rsidP="00BD67DE">
      <w:pPr>
        <w:spacing w:after="120" w:line="276" w:lineRule="auto"/>
        <w:rPr>
          <w:rStyle w:val="Hyperlink0"/>
        </w:rPr>
      </w:pPr>
    </w:p>
    <w:p w:rsidR="00297667" w:rsidRPr="008F4EDC" w:rsidRDefault="00CE577D" w:rsidP="008F4EDC">
      <w:pPr>
        <w:spacing w:after="120"/>
        <w:rPr>
          <w:rFonts w:eastAsia="Calibri" w:cs="Calibri"/>
          <w:color w:val="0563C1"/>
          <w:sz w:val="20"/>
          <w:szCs w:val="20"/>
          <w:u w:val="single" w:color="0563C1"/>
        </w:rPr>
      </w:pPr>
      <w:r w:rsidRPr="00234B97">
        <w:rPr>
          <w:b/>
          <w:bCs/>
        </w:rPr>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3" w:history="1">
        <w:r w:rsidRPr="00234B97">
          <w:rPr>
            <w:rStyle w:val="Hyperlink1"/>
          </w:rPr>
          <w:t>ufficio.stampa@gimbe.org</w:t>
        </w:r>
      </w:hyperlink>
    </w:p>
    <w:p w:rsidR="002879EE" w:rsidRPr="008E7049" w:rsidRDefault="001203E4" w:rsidP="00075694">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rsidR="00584564" w:rsidRPr="00234B97" w:rsidRDefault="00266D51">
      <w:pPr>
        <w:jc w:val="center"/>
        <w:rPr>
          <w:b/>
          <w:bCs/>
          <w:color w:val="00457D"/>
          <w:sz w:val="24"/>
          <w:szCs w:val="24"/>
          <w:u w:color="00457D"/>
        </w:rPr>
      </w:pPr>
      <w:r>
        <w:rPr>
          <w:b/>
          <w:bCs/>
          <w:noProof/>
          <w:color w:val="00457D"/>
          <w:sz w:val="24"/>
          <w:szCs w:val="24"/>
          <w:u w:color="00457D"/>
        </w:rPr>
        <w:drawing>
          <wp:inline distT="0" distB="0" distL="0" distR="0">
            <wp:extent cx="5760000" cy="3193390"/>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3193390"/>
                    </a:xfrm>
                    <a:prstGeom prst="rect">
                      <a:avLst/>
                    </a:prstGeom>
                    <a:noFill/>
                  </pic:spPr>
                </pic:pic>
              </a:graphicData>
            </a:graphic>
          </wp:inline>
        </w:drawing>
      </w:r>
    </w:p>
    <w:p w:rsidR="00266D51" w:rsidRPr="00234B97" w:rsidRDefault="00266D51">
      <w:pPr>
        <w:jc w:val="center"/>
        <w:rPr>
          <w:b/>
          <w:bCs/>
          <w:color w:val="00457D"/>
          <w:sz w:val="24"/>
          <w:szCs w:val="24"/>
          <w:u w:color="00457D"/>
        </w:rPr>
      </w:pPr>
    </w:p>
    <w:p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266D51">
        <w:rPr>
          <w:b/>
          <w:bCs/>
          <w:noProof/>
          <w:color w:val="00457D"/>
          <w:sz w:val="24"/>
          <w:szCs w:val="24"/>
          <w:u w:color="00457D"/>
        </w:rPr>
        <w:drawing>
          <wp:inline distT="0" distB="0" distL="0" distR="0">
            <wp:extent cx="5760000" cy="3094654"/>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3094654"/>
                    </a:xfrm>
                    <a:prstGeom prst="rect">
                      <a:avLst/>
                    </a:prstGeom>
                    <a:noFill/>
                  </pic:spPr>
                </pic:pic>
              </a:graphicData>
            </a:graphic>
          </wp:inline>
        </w:drawing>
      </w:r>
    </w:p>
    <w:p w:rsidR="000E770E" w:rsidRDefault="000E770E">
      <w:pPr>
        <w:jc w:val="center"/>
        <w:rPr>
          <w:b/>
          <w:bCs/>
          <w:color w:val="00457D"/>
          <w:sz w:val="24"/>
          <w:szCs w:val="24"/>
          <w:u w:color="00457D"/>
        </w:rPr>
      </w:pPr>
    </w:p>
    <w:p w:rsidR="007B682B" w:rsidRPr="00234B97" w:rsidRDefault="00CE577D">
      <w:pPr>
        <w:jc w:val="center"/>
        <w:sectPr w:rsidR="007B682B" w:rsidRPr="00234B97">
          <w:headerReference w:type="default" r:id="rId16"/>
          <w:pgSz w:w="11900" w:h="16840"/>
          <w:pgMar w:top="993" w:right="1134" w:bottom="709" w:left="1134" w:header="709" w:footer="709" w:gutter="0"/>
          <w:cols w:space="720"/>
        </w:sectPr>
      </w:pPr>
      <w:r w:rsidRPr="00234B97">
        <w:rPr>
          <w:b/>
          <w:bCs/>
          <w:color w:val="00457D"/>
          <w:sz w:val="24"/>
          <w:szCs w:val="24"/>
          <w:u w:color="00457D"/>
        </w:rPr>
        <w:br/>
      </w:r>
    </w:p>
    <w:p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rsidR="00333BB6" w:rsidRPr="00234B97" w:rsidRDefault="00266D51"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extent cx="9360000" cy="4810624"/>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0000" cy="4810624"/>
                    </a:xfrm>
                    <a:prstGeom prst="rect">
                      <a:avLst/>
                    </a:prstGeom>
                    <a:noFill/>
                  </pic:spPr>
                </pic:pic>
              </a:graphicData>
            </a:graphic>
          </wp:inline>
        </w:drawing>
      </w:r>
    </w:p>
    <w:p w:rsidR="007B682B" w:rsidRPr="00234B97" w:rsidRDefault="007B682B">
      <w:pPr>
        <w:spacing w:after="0" w:line="360" w:lineRule="auto"/>
        <w:jc w:val="center"/>
        <w:sectPr w:rsidR="007B682B" w:rsidRPr="00234B97" w:rsidSect="00AF08E9">
          <w:pgSz w:w="16840" w:h="11900" w:orient="landscape"/>
          <w:pgMar w:top="992" w:right="1134" w:bottom="709" w:left="1134" w:header="709" w:footer="709" w:gutter="0"/>
          <w:cols w:space="720"/>
          <w:docGrid w:linePitch="299"/>
        </w:sectPr>
      </w:pPr>
    </w:p>
    <w:p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rsidR="00FB6128" w:rsidRDefault="00741566" w:rsidP="00E10DC3">
      <w:pPr>
        <w:spacing w:after="0"/>
        <w:jc w:val="center"/>
        <w:rPr>
          <w:color w:val="auto"/>
        </w:rPr>
      </w:pPr>
      <w:r>
        <w:rPr>
          <w:noProof/>
          <w:color w:val="auto"/>
        </w:rPr>
        <w:drawing>
          <wp:inline distT="0" distB="0" distL="0" distR="0">
            <wp:extent cx="5761355" cy="2810510"/>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355" cy="2810510"/>
                    </a:xfrm>
                    <a:prstGeom prst="rect">
                      <a:avLst/>
                    </a:prstGeom>
                    <a:noFill/>
                  </pic:spPr>
                </pic:pic>
              </a:graphicData>
            </a:graphic>
          </wp:inline>
        </w:drawing>
      </w:r>
    </w:p>
    <w:p w:rsidR="00FB6128" w:rsidRDefault="00FB6128" w:rsidP="00E10DC3">
      <w:pPr>
        <w:spacing w:after="0"/>
        <w:jc w:val="center"/>
        <w:rPr>
          <w:color w:val="auto"/>
        </w:rPr>
      </w:pPr>
    </w:p>
    <w:p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rsidR="00184E2C" w:rsidRDefault="00266D51" w:rsidP="000E770E">
      <w:pPr>
        <w:spacing w:after="0" w:line="276" w:lineRule="auto"/>
        <w:jc w:val="center"/>
        <w:rPr>
          <w:color w:val="auto"/>
        </w:rPr>
      </w:pPr>
      <w:r>
        <w:rPr>
          <w:noProof/>
          <w:color w:val="auto"/>
        </w:rPr>
        <w:drawing>
          <wp:inline distT="0" distB="0" distL="0" distR="0">
            <wp:extent cx="5760000" cy="3121409"/>
            <wp:effectExtent l="0" t="0" r="0"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3121409"/>
                    </a:xfrm>
                    <a:prstGeom prst="rect">
                      <a:avLst/>
                    </a:prstGeom>
                    <a:noFill/>
                  </pic:spPr>
                </pic:pic>
              </a:graphicData>
            </a:graphic>
          </wp:inline>
        </w:drawing>
      </w:r>
    </w:p>
    <w:p w:rsidR="000E770E" w:rsidRDefault="000E770E" w:rsidP="00626103">
      <w:pPr>
        <w:spacing w:after="0"/>
        <w:jc w:val="center"/>
        <w:rPr>
          <w:b/>
          <w:bCs/>
          <w:color w:val="00457D"/>
          <w:sz w:val="24"/>
          <w:szCs w:val="24"/>
          <w:u w:color="00457D"/>
        </w:rPr>
      </w:pPr>
    </w:p>
    <w:p w:rsidR="00FB6128" w:rsidRDefault="00FB6128">
      <w:pPr>
        <w:spacing w:after="0" w:line="240" w:lineRule="auto"/>
        <w:rPr>
          <w:b/>
          <w:bCs/>
          <w:color w:val="00457D"/>
          <w:sz w:val="24"/>
          <w:szCs w:val="24"/>
          <w:u w:color="00457D"/>
        </w:rPr>
      </w:pPr>
      <w:r>
        <w:rPr>
          <w:b/>
          <w:bCs/>
          <w:color w:val="00457D"/>
          <w:sz w:val="24"/>
          <w:szCs w:val="24"/>
          <w:u w:color="00457D"/>
        </w:rPr>
        <w:br w:type="page"/>
      </w:r>
    </w:p>
    <w:p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rsidR="002879EE" w:rsidRDefault="00266D51" w:rsidP="00D93FAE">
      <w:pPr>
        <w:spacing w:after="0"/>
        <w:jc w:val="center"/>
        <w:rPr>
          <w:b/>
          <w:bCs/>
          <w:color w:val="00457D"/>
          <w:sz w:val="24"/>
          <w:szCs w:val="24"/>
          <w:u w:color="00457D"/>
        </w:rPr>
      </w:pPr>
      <w:r>
        <w:rPr>
          <w:b/>
          <w:bCs/>
          <w:noProof/>
          <w:color w:val="00457D"/>
          <w:sz w:val="24"/>
          <w:szCs w:val="24"/>
          <w:u w:color="00457D"/>
        </w:rPr>
        <w:drawing>
          <wp:inline distT="0" distB="0" distL="0" distR="0">
            <wp:extent cx="5760000" cy="3159622"/>
            <wp:effectExtent l="0" t="0" r="0" b="317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3159622"/>
                    </a:xfrm>
                    <a:prstGeom prst="rect">
                      <a:avLst/>
                    </a:prstGeom>
                    <a:noFill/>
                  </pic:spPr>
                </pic:pic>
              </a:graphicData>
            </a:graphic>
          </wp:inline>
        </w:drawing>
      </w:r>
    </w:p>
    <w:p w:rsidR="00D93FAE" w:rsidRPr="00FB6128" w:rsidRDefault="00D93FAE" w:rsidP="00D93FAE">
      <w:pPr>
        <w:spacing w:after="0"/>
        <w:jc w:val="center"/>
        <w:rPr>
          <w:b/>
          <w:bCs/>
          <w:color w:val="00457D"/>
          <w:sz w:val="24"/>
          <w:szCs w:val="24"/>
          <w:u w:color="00457D"/>
        </w:rPr>
      </w:pPr>
    </w:p>
    <w:p w:rsidR="00D93FAE" w:rsidRPr="00D93FAE" w:rsidRDefault="00D93FAE" w:rsidP="00D93FAE">
      <w:pPr>
        <w:spacing w:after="0" w:line="240" w:lineRule="auto"/>
        <w:jc w:val="center"/>
        <w:rPr>
          <w:b/>
          <w:bCs/>
          <w:color w:val="00457D"/>
          <w:sz w:val="14"/>
          <w:szCs w:val="14"/>
          <w:u w:color="00457D"/>
        </w:rPr>
      </w:pPr>
    </w:p>
    <w:p w:rsidR="002879EE" w:rsidRDefault="002879EE" w:rsidP="00D93FAE">
      <w:pPr>
        <w:spacing w:after="0"/>
        <w:jc w:val="center"/>
        <w:rPr>
          <w:b/>
          <w:bCs/>
          <w:color w:val="00457D"/>
          <w:sz w:val="24"/>
          <w:szCs w:val="24"/>
          <w:u w:color="00457D"/>
        </w:rPr>
      </w:pPr>
      <w:r>
        <w:rPr>
          <w:b/>
          <w:bCs/>
          <w:color w:val="00457D"/>
          <w:sz w:val="24"/>
          <w:szCs w:val="24"/>
          <w:u w:color="00457D"/>
        </w:rPr>
        <w:t>Figura 7</w:t>
      </w:r>
    </w:p>
    <w:p w:rsidR="002879EE" w:rsidRDefault="00266D51" w:rsidP="00D93FAE">
      <w:pPr>
        <w:spacing w:after="0"/>
        <w:jc w:val="center"/>
        <w:rPr>
          <w:b/>
          <w:bCs/>
          <w:color w:val="00457D"/>
          <w:sz w:val="24"/>
          <w:szCs w:val="24"/>
          <w:u w:color="00457D"/>
        </w:rPr>
      </w:pPr>
      <w:r>
        <w:rPr>
          <w:b/>
          <w:bCs/>
          <w:noProof/>
          <w:color w:val="00457D"/>
          <w:sz w:val="24"/>
          <w:szCs w:val="24"/>
          <w:u w:color="00457D"/>
        </w:rPr>
        <w:drawing>
          <wp:inline distT="0" distB="0" distL="0" distR="0">
            <wp:extent cx="5760000" cy="3351357"/>
            <wp:effectExtent l="0" t="0" r="0" b="190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3351357"/>
                    </a:xfrm>
                    <a:prstGeom prst="rect">
                      <a:avLst/>
                    </a:prstGeom>
                    <a:noFill/>
                  </pic:spPr>
                </pic:pic>
              </a:graphicData>
            </a:graphic>
          </wp:inline>
        </w:drawing>
      </w:r>
    </w:p>
    <w:p w:rsidR="002879EE" w:rsidRDefault="002879EE">
      <w:pPr>
        <w:spacing w:after="0" w:line="240" w:lineRule="auto"/>
        <w:rPr>
          <w:b/>
          <w:bCs/>
          <w:color w:val="00457D"/>
          <w:sz w:val="24"/>
          <w:szCs w:val="24"/>
          <w:u w:color="00457D"/>
        </w:rPr>
      </w:pPr>
      <w:r>
        <w:rPr>
          <w:b/>
          <w:bCs/>
          <w:color w:val="00457D"/>
          <w:sz w:val="24"/>
          <w:szCs w:val="24"/>
          <w:u w:color="00457D"/>
        </w:rPr>
        <w:br w:type="page"/>
      </w:r>
    </w:p>
    <w:p w:rsidR="00A03AAC" w:rsidRDefault="00D93FAE" w:rsidP="00D93FAE">
      <w:pPr>
        <w:spacing w:after="0"/>
        <w:jc w:val="center"/>
        <w:rPr>
          <w:b/>
          <w:bCs/>
          <w:color w:val="00457D"/>
          <w:sz w:val="24"/>
          <w:szCs w:val="24"/>
          <w:u w:color="00457D"/>
        </w:rPr>
      </w:pPr>
      <w:r>
        <w:rPr>
          <w:b/>
          <w:bCs/>
          <w:color w:val="00457D"/>
          <w:sz w:val="24"/>
          <w:szCs w:val="24"/>
          <w:u w:color="00457D"/>
        </w:rPr>
        <w:lastRenderedPageBreak/>
        <w:t xml:space="preserve">Figura </w:t>
      </w:r>
      <w:r w:rsidR="002879EE">
        <w:rPr>
          <w:b/>
          <w:bCs/>
          <w:color w:val="00457D"/>
          <w:sz w:val="24"/>
          <w:szCs w:val="24"/>
          <w:u w:color="00457D"/>
        </w:rPr>
        <w:t>8</w:t>
      </w:r>
    </w:p>
    <w:p w:rsidR="00D93FAE" w:rsidRPr="00D93FAE" w:rsidRDefault="00266D51" w:rsidP="00D93FAE">
      <w:pPr>
        <w:spacing w:after="0"/>
        <w:jc w:val="center"/>
        <w:rPr>
          <w:b/>
          <w:bCs/>
          <w:color w:val="00457D"/>
          <w:sz w:val="24"/>
          <w:szCs w:val="24"/>
          <w:u w:color="00457D"/>
        </w:rPr>
      </w:pPr>
      <w:r>
        <w:rPr>
          <w:b/>
          <w:bCs/>
          <w:noProof/>
          <w:color w:val="00457D"/>
          <w:sz w:val="24"/>
          <w:szCs w:val="24"/>
          <w:u w:color="00457D"/>
        </w:rPr>
        <w:drawing>
          <wp:inline distT="0" distB="0" distL="0" distR="0">
            <wp:extent cx="5760000" cy="5710434"/>
            <wp:effectExtent l="0" t="0" r="0" b="508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5710434"/>
                    </a:xfrm>
                    <a:prstGeom prst="rect">
                      <a:avLst/>
                    </a:prstGeom>
                    <a:noFill/>
                  </pic:spPr>
                </pic:pic>
              </a:graphicData>
            </a:graphic>
          </wp:inline>
        </w:drawing>
      </w:r>
    </w:p>
    <w:p w:rsidR="002879EE" w:rsidRPr="002879EE" w:rsidRDefault="002879EE">
      <w:pPr>
        <w:spacing w:after="0"/>
        <w:jc w:val="center"/>
        <w:rPr>
          <w:b/>
          <w:bCs/>
          <w:color w:val="00457D"/>
          <w:sz w:val="10"/>
          <w:szCs w:val="12"/>
          <w:u w:color="00457D"/>
        </w:rPr>
      </w:pPr>
    </w:p>
    <w:p w:rsidR="00184E2C" w:rsidRDefault="00CE577D">
      <w:pPr>
        <w:spacing w:after="0"/>
        <w:jc w:val="center"/>
        <w:rPr>
          <w:b/>
          <w:bCs/>
          <w:color w:val="00457D"/>
          <w:sz w:val="24"/>
          <w:szCs w:val="24"/>
          <w:u w:color="00457D"/>
        </w:rPr>
      </w:pPr>
      <w:r w:rsidRPr="00542585">
        <w:rPr>
          <w:b/>
          <w:bCs/>
          <w:color w:val="00457D"/>
          <w:sz w:val="24"/>
          <w:szCs w:val="24"/>
          <w:u w:color="00457D"/>
        </w:rPr>
        <w:t>Figura</w:t>
      </w:r>
      <w:r w:rsidR="002879EE">
        <w:rPr>
          <w:b/>
          <w:bCs/>
          <w:color w:val="00457D"/>
          <w:sz w:val="24"/>
          <w:szCs w:val="24"/>
          <w:u w:color="00457D"/>
        </w:rPr>
        <w:t>9</w:t>
      </w:r>
    </w:p>
    <w:p w:rsidR="003274E5" w:rsidRDefault="00266D51" w:rsidP="003274E5">
      <w:pPr>
        <w:spacing w:after="0"/>
        <w:jc w:val="center"/>
        <w:rPr>
          <w:b/>
          <w:bCs/>
          <w:color w:val="00457D"/>
          <w:sz w:val="24"/>
          <w:szCs w:val="24"/>
          <w:u w:color="00457D"/>
        </w:rPr>
      </w:pPr>
      <w:r>
        <w:rPr>
          <w:b/>
          <w:bCs/>
          <w:noProof/>
          <w:color w:val="00457D"/>
          <w:sz w:val="24"/>
          <w:szCs w:val="24"/>
          <w:u w:color="00457D"/>
        </w:rPr>
        <w:drawing>
          <wp:inline distT="0" distB="0" distL="0" distR="0">
            <wp:extent cx="5760000" cy="2829899"/>
            <wp:effectExtent l="0" t="0" r="0" b="889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829899"/>
                    </a:xfrm>
                    <a:prstGeom prst="rect">
                      <a:avLst/>
                    </a:prstGeom>
                    <a:noFill/>
                  </pic:spPr>
                </pic:pic>
              </a:graphicData>
            </a:graphic>
          </wp:inline>
        </w:drawing>
      </w:r>
    </w:p>
    <w:p w:rsidR="00794F6E" w:rsidRDefault="00794F6E" w:rsidP="003274E5">
      <w:pPr>
        <w:spacing w:after="0"/>
        <w:jc w:val="center"/>
        <w:rPr>
          <w:b/>
          <w:bCs/>
          <w:color w:val="00457D"/>
          <w:sz w:val="24"/>
          <w:szCs w:val="24"/>
          <w:u w:color="00457D"/>
        </w:rPr>
      </w:pPr>
    </w:p>
    <w:p w:rsidR="007B682B" w:rsidRPr="00914317" w:rsidRDefault="006176B8" w:rsidP="005E411F">
      <w:pPr>
        <w:spacing w:after="0" w:line="240" w:lineRule="auto"/>
        <w:jc w:val="center"/>
        <w:rPr>
          <w:b/>
          <w:bCs/>
          <w:color w:val="00457D"/>
          <w:sz w:val="24"/>
          <w:szCs w:val="24"/>
          <w:u w:color="00457D"/>
        </w:rPr>
      </w:pPr>
      <w:r w:rsidRPr="00914317">
        <w:rPr>
          <w:b/>
          <w:bCs/>
          <w:color w:val="00457D"/>
          <w:sz w:val="24"/>
          <w:szCs w:val="24"/>
          <w:u w:color="00457D"/>
        </w:rPr>
        <w:t xml:space="preserve">Figura </w:t>
      </w:r>
      <w:r w:rsidR="002879EE">
        <w:rPr>
          <w:b/>
          <w:bCs/>
          <w:color w:val="00457D"/>
          <w:sz w:val="24"/>
          <w:szCs w:val="24"/>
          <w:u w:color="00457D"/>
        </w:rPr>
        <w:t>10</w:t>
      </w:r>
    </w:p>
    <w:p w:rsidR="00542585" w:rsidRDefault="00D9300D" w:rsidP="00F529F2">
      <w:pPr>
        <w:jc w:val="center"/>
        <w:rPr>
          <w:b/>
          <w:bCs/>
          <w:color w:val="00457D"/>
          <w:sz w:val="24"/>
          <w:szCs w:val="24"/>
          <w:u w:color="00457D"/>
        </w:rPr>
      </w:pPr>
      <w:r>
        <w:rPr>
          <w:b/>
          <w:bCs/>
          <w:noProof/>
          <w:color w:val="00457D"/>
          <w:sz w:val="24"/>
          <w:szCs w:val="24"/>
          <w:u w:color="00457D"/>
        </w:rPr>
        <w:drawing>
          <wp:inline distT="0" distB="0" distL="0" distR="0">
            <wp:extent cx="5760000" cy="4523138"/>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4523138"/>
                    </a:xfrm>
                    <a:prstGeom prst="rect">
                      <a:avLst/>
                    </a:prstGeom>
                    <a:noFill/>
                  </pic:spPr>
                </pic:pic>
              </a:graphicData>
            </a:graphic>
          </wp:inline>
        </w:drawing>
      </w:r>
    </w:p>
    <w:p w:rsidR="005E411F" w:rsidRDefault="005E411F">
      <w:pPr>
        <w:spacing w:after="0" w:line="240" w:lineRule="auto"/>
        <w:rPr>
          <w:b/>
          <w:bCs/>
          <w:color w:val="00457D"/>
          <w:sz w:val="24"/>
          <w:szCs w:val="24"/>
          <w:u w:color="00457D"/>
        </w:rPr>
      </w:pPr>
      <w:r>
        <w:rPr>
          <w:b/>
          <w:bCs/>
          <w:color w:val="00457D"/>
          <w:sz w:val="24"/>
          <w:szCs w:val="24"/>
          <w:u w:color="00457D"/>
        </w:rPr>
        <w:br w:type="page"/>
      </w:r>
    </w:p>
    <w:p w:rsidR="00DB1360" w:rsidRDefault="00DB1360" w:rsidP="00DC31F1">
      <w:pPr>
        <w:spacing w:after="0" w:line="240" w:lineRule="auto"/>
        <w:jc w:val="center"/>
        <w:rPr>
          <w:b/>
          <w:bCs/>
          <w:color w:val="00457D"/>
          <w:sz w:val="24"/>
          <w:szCs w:val="24"/>
          <w:u w:color="00457D"/>
        </w:rPr>
      </w:pPr>
      <w:r>
        <w:rPr>
          <w:b/>
          <w:bCs/>
          <w:color w:val="00457D"/>
          <w:sz w:val="24"/>
          <w:szCs w:val="24"/>
          <w:u w:color="00457D"/>
        </w:rPr>
        <w:lastRenderedPageBreak/>
        <w:t xml:space="preserve">Figura </w:t>
      </w:r>
      <w:r w:rsidR="00D93FAE">
        <w:rPr>
          <w:b/>
          <w:bCs/>
          <w:color w:val="00457D"/>
          <w:sz w:val="24"/>
          <w:szCs w:val="24"/>
          <w:u w:color="00457D"/>
        </w:rPr>
        <w:t>1</w:t>
      </w:r>
      <w:r w:rsidR="002879EE">
        <w:rPr>
          <w:b/>
          <w:bCs/>
          <w:color w:val="00457D"/>
          <w:sz w:val="24"/>
          <w:szCs w:val="24"/>
          <w:u w:color="00457D"/>
        </w:rPr>
        <w:t>1</w:t>
      </w:r>
    </w:p>
    <w:p w:rsidR="00DB1360" w:rsidRDefault="00D9300D" w:rsidP="00DB1360">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350913"/>
            <wp:effectExtent l="0" t="0" r="0" b="190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3350913"/>
                    </a:xfrm>
                    <a:prstGeom prst="rect">
                      <a:avLst/>
                    </a:prstGeom>
                    <a:noFill/>
                  </pic:spPr>
                </pic:pic>
              </a:graphicData>
            </a:graphic>
          </wp:inline>
        </w:drawing>
      </w:r>
    </w:p>
    <w:p w:rsidR="00DC31F1" w:rsidRDefault="00DC31F1">
      <w:pPr>
        <w:spacing w:after="0" w:line="240" w:lineRule="auto"/>
        <w:rPr>
          <w:b/>
          <w:bCs/>
          <w:color w:val="00457D"/>
          <w:sz w:val="24"/>
          <w:szCs w:val="24"/>
          <w:u w:color="00457D"/>
        </w:rPr>
      </w:pPr>
    </w:p>
    <w:p w:rsidR="00736C14" w:rsidRDefault="001B3764" w:rsidP="00DB1360">
      <w:pPr>
        <w:spacing w:after="0" w:line="240" w:lineRule="auto"/>
        <w:jc w:val="center"/>
        <w:rPr>
          <w:b/>
          <w:bCs/>
          <w:color w:val="00457D"/>
          <w:sz w:val="24"/>
          <w:szCs w:val="24"/>
          <w:u w:color="00457D"/>
        </w:rPr>
      </w:pPr>
      <w:r w:rsidRPr="00466C2D">
        <w:rPr>
          <w:b/>
          <w:bCs/>
          <w:color w:val="00457D"/>
          <w:sz w:val="24"/>
          <w:szCs w:val="24"/>
          <w:u w:color="00457D"/>
        </w:rPr>
        <w:t>Figura</w:t>
      </w:r>
      <w:r w:rsidR="005E411F">
        <w:rPr>
          <w:b/>
          <w:bCs/>
          <w:color w:val="00457D"/>
          <w:sz w:val="24"/>
          <w:szCs w:val="24"/>
          <w:u w:color="00457D"/>
        </w:rPr>
        <w:t>1</w:t>
      </w:r>
      <w:r w:rsidR="002879EE">
        <w:rPr>
          <w:b/>
          <w:bCs/>
          <w:color w:val="00457D"/>
          <w:sz w:val="24"/>
          <w:szCs w:val="24"/>
          <w:u w:color="00457D"/>
        </w:rPr>
        <w:t>2</w:t>
      </w:r>
    </w:p>
    <w:p w:rsidR="00736C14" w:rsidRDefault="00D9300D" w:rsidP="00DB1360">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002155"/>
            <wp:effectExtent l="0" t="0" r="0" b="825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3002155"/>
                    </a:xfrm>
                    <a:prstGeom prst="rect">
                      <a:avLst/>
                    </a:prstGeom>
                    <a:noFill/>
                  </pic:spPr>
                </pic:pic>
              </a:graphicData>
            </a:graphic>
          </wp:inline>
        </w:drawing>
      </w:r>
    </w:p>
    <w:p w:rsidR="00736C14" w:rsidRDefault="00736C14" w:rsidP="00DB1360">
      <w:pPr>
        <w:spacing w:after="0" w:line="240" w:lineRule="auto"/>
        <w:jc w:val="center"/>
        <w:rPr>
          <w:b/>
          <w:bCs/>
          <w:color w:val="00457D"/>
          <w:sz w:val="24"/>
          <w:szCs w:val="24"/>
          <w:u w:color="00457D"/>
        </w:rPr>
      </w:pPr>
    </w:p>
    <w:p w:rsidR="005E411F" w:rsidRDefault="005E411F">
      <w:pPr>
        <w:spacing w:after="0" w:line="240" w:lineRule="auto"/>
        <w:rPr>
          <w:b/>
          <w:bCs/>
          <w:color w:val="00457D"/>
          <w:sz w:val="24"/>
          <w:szCs w:val="24"/>
          <w:u w:color="00457D"/>
        </w:rPr>
      </w:pPr>
      <w:r>
        <w:rPr>
          <w:b/>
          <w:bCs/>
          <w:color w:val="00457D"/>
          <w:sz w:val="24"/>
          <w:szCs w:val="24"/>
          <w:u w:color="00457D"/>
        </w:rPr>
        <w:br w:type="page"/>
      </w:r>
    </w:p>
    <w:p w:rsidR="001B3764" w:rsidRPr="00466C2D" w:rsidRDefault="00736C14" w:rsidP="00DB1360">
      <w:pPr>
        <w:spacing w:after="0" w:line="240" w:lineRule="auto"/>
        <w:jc w:val="center"/>
        <w:rPr>
          <w:b/>
          <w:bCs/>
          <w:color w:val="00457D"/>
          <w:sz w:val="24"/>
          <w:szCs w:val="24"/>
          <w:u w:color="00457D"/>
        </w:rPr>
      </w:pPr>
      <w:r>
        <w:rPr>
          <w:b/>
          <w:bCs/>
          <w:color w:val="00457D"/>
          <w:sz w:val="24"/>
          <w:szCs w:val="24"/>
          <w:u w:color="00457D"/>
        </w:rPr>
        <w:lastRenderedPageBreak/>
        <w:t>Figura 1</w:t>
      </w:r>
      <w:r w:rsidR="002879EE">
        <w:rPr>
          <w:b/>
          <w:bCs/>
          <w:color w:val="00457D"/>
          <w:sz w:val="24"/>
          <w:szCs w:val="24"/>
          <w:u w:color="00457D"/>
        </w:rPr>
        <w:t>3</w:t>
      </w:r>
    </w:p>
    <w:p w:rsidR="001B3764" w:rsidRPr="00466C2D" w:rsidRDefault="00D9300D"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066540"/>
            <wp:effectExtent l="0" t="0" r="0" b="63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3066540"/>
                    </a:xfrm>
                    <a:prstGeom prst="rect">
                      <a:avLst/>
                    </a:prstGeom>
                    <a:noFill/>
                  </pic:spPr>
                </pic:pic>
              </a:graphicData>
            </a:graphic>
          </wp:inline>
        </w:drawing>
      </w:r>
    </w:p>
    <w:p w:rsidR="00A45C23" w:rsidRPr="00466C2D" w:rsidRDefault="00A45C23">
      <w:pPr>
        <w:spacing w:after="0" w:line="240" w:lineRule="auto"/>
        <w:rPr>
          <w:b/>
          <w:bCs/>
          <w:color w:val="00457D"/>
          <w:sz w:val="24"/>
          <w:szCs w:val="24"/>
          <w:u w:color="00457D"/>
        </w:rPr>
      </w:pPr>
    </w:p>
    <w:p w:rsidR="00005129" w:rsidRPr="00466C2D" w:rsidRDefault="00E10DC3" w:rsidP="00005129">
      <w:pPr>
        <w:spacing w:after="0" w:line="240" w:lineRule="auto"/>
        <w:jc w:val="center"/>
        <w:rPr>
          <w:b/>
          <w:bCs/>
          <w:color w:val="00457D"/>
          <w:sz w:val="24"/>
          <w:szCs w:val="24"/>
          <w:u w:color="00457D"/>
        </w:rPr>
      </w:pPr>
      <w:r w:rsidRPr="00466C2D">
        <w:rPr>
          <w:b/>
          <w:bCs/>
          <w:color w:val="00457D"/>
          <w:sz w:val="24"/>
          <w:szCs w:val="24"/>
          <w:u w:color="00457D"/>
        </w:rPr>
        <w:t>Figura 1</w:t>
      </w:r>
      <w:r w:rsidR="002879EE">
        <w:rPr>
          <w:b/>
          <w:bCs/>
          <w:color w:val="00457D"/>
          <w:sz w:val="24"/>
          <w:szCs w:val="24"/>
          <w:u w:color="00457D"/>
        </w:rPr>
        <w:t>4</w:t>
      </w:r>
    </w:p>
    <w:p w:rsidR="00205B01" w:rsidRPr="003F6A89" w:rsidRDefault="00D9300D" w:rsidP="00012B67">
      <w:pPr>
        <w:spacing w:line="276" w:lineRule="auto"/>
        <w:jc w:val="center"/>
        <w:rPr>
          <w:color w:val="FF0000"/>
        </w:rPr>
      </w:pPr>
      <w:r>
        <w:rPr>
          <w:noProof/>
          <w:color w:val="FF0000"/>
        </w:rPr>
        <w:drawing>
          <wp:inline distT="0" distB="0" distL="0" distR="0">
            <wp:extent cx="5760000" cy="3688275"/>
            <wp:effectExtent l="0" t="0" r="0" b="762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3688275"/>
                    </a:xfrm>
                    <a:prstGeom prst="rect">
                      <a:avLst/>
                    </a:prstGeom>
                    <a:noFill/>
                  </pic:spPr>
                </pic:pic>
              </a:graphicData>
            </a:graphic>
          </wp:inline>
        </w:drawing>
      </w:r>
    </w:p>
    <w:p w:rsidR="00794F6E" w:rsidRDefault="00794F6E">
      <w:pPr>
        <w:spacing w:after="0" w:line="240" w:lineRule="auto"/>
        <w:rPr>
          <w:b/>
          <w:bCs/>
          <w:color w:val="00457D"/>
          <w:sz w:val="24"/>
          <w:szCs w:val="24"/>
          <w:u w:color="00457D"/>
        </w:rPr>
      </w:pPr>
    </w:p>
    <w:p w:rsidR="001626C3" w:rsidRDefault="001626C3">
      <w:pPr>
        <w:spacing w:after="0" w:line="240" w:lineRule="auto"/>
        <w:rPr>
          <w:b/>
          <w:bCs/>
          <w:color w:val="00457D"/>
          <w:sz w:val="24"/>
          <w:szCs w:val="24"/>
          <w:u w:color="00457D"/>
        </w:rPr>
      </w:pPr>
      <w:r>
        <w:rPr>
          <w:b/>
          <w:bCs/>
          <w:color w:val="00457D"/>
          <w:sz w:val="24"/>
          <w:szCs w:val="24"/>
          <w:u w:color="00457D"/>
        </w:rPr>
        <w:br w:type="page"/>
      </w:r>
    </w:p>
    <w:p w:rsidR="00F01E45" w:rsidRPr="00914317" w:rsidRDefault="00184E2C" w:rsidP="00622991">
      <w:pPr>
        <w:spacing w:after="0" w:line="240" w:lineRule="auto"/>
        <w:jc w:val="center"/>
        <w:rPr>
          <w:b/>
          <w:bCs/>
          <w:color w:val="00457D"/>
          <w:sz w:val="24"/>
          <w:szCs w:val="24"/>
          <w:u w:color="00457D"/>
        </w:rPr>
      </w:pPr>
      <w:r w:rsidRPr="00914317">
        <w:rPr>
          <w:b/>
          <w:bCs/>
          <w:color w:val="00457D"/>
          <w:sz w:val="24"/>
          <w:szCs w:val="24"/>
          <w:u w:color="00457D"/>
        </w:rPr>
        <w:lastRenderedPageBreak/>
        <w:t>Figura 1</w:t>
      </w:r>
      <w:r w:rsidR="002879EE">
        <w:rPr>
          <w:b/>
          <w:bCs/>
          <w:color w:val="00457D"/>
          <w:sz w:val="24"/>
          <w:szCs w:val="24"/>
          <w:u w:color="00457D"/>
        </w:rPr>
        <w:t>5</w:t>
      </w:r>
    </w:p>
    <w:p w:rsidR="001C3537" w:rsidRDefault="00D9300D" w:rsidP="00622991">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884960"/>
            <wp:effectExtent l="0" t="0" r="0" b="127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3884960"/>
                    </a:xfrm>
                    <a:prstGeom prst="rect">
                      <a:avLst/>
                    </a:prstGeom>
                    <a:noFill/>
                  </pic:spPr>
                </pic:pic>
              </a:graphicData>
            </a:graphic>
          </wp:inline>
        </w:drawing>
      </w:r>
    </w:p>
    <w:p w:rsidR="00333BB6" w:rsidRDefault="00333BB6" w:rsidP="00622991">
      <w:pPr>
        <w:spacing w:after="0" w:line="240" w:lineRule="auto"/>
        <w:jc w:val="center"/>
        <w:rPr>
          <w:b/>
          <w:bCs/>
          <w:color w:val="00457D"/>
          <w:sz w:val="24"/>
          <w:szCs w:val="24"/>
          <w:u w:color="00457D"/>
        </w:rPr>
      </w:pPr>
    </w:p>
    <w:p w:rsidR="00775180" w:rsidRDefault="00775180">
      <w:pPr>
        <w:spacing w:after="0" w:line="240" w:lineRule="auto"/>
        <w:rPr>
          <w:b/>
          <w:bCs/>
          <w:color w:val="00457D"/>
          <w:sz w:val="24"/>
          <w:szCs w:val="24"/>
          <w:u w:color="00457D"/>
        </w:rPr>
      </w:pPr>
    </w:p>
    <w:p w:rsidR="00775180" w:rsidRDefault="00775180">
      <w:pPr>
        <w:spacing w:after="0" w:line="240" w:lineRule="auto"/>
        <w:rPr>
          <w:b/>
          <w:bCs/>
          <w:color w:val="00457D"/>
          <w:sz w:val="24"/>
          <w:szCs w:val="24"/>
          <w:u w:color="00457D"/>
        </w:rPr>
        <w:sectPr w:rsidR="00775180">
          <w:pgSz w:w="11900" w:h="16840"/>
          <w:pgMar w:top="1134" w:right="1134" w:bottom="1418" w:left="1134" w:header="709" w:footer="709" w:gutter="0"/>
          <w:cols w:space="720"/>
        </w:sectPr>
      </w:pPr>
    </w:p>
    <w:p w:rsidR="004F2E6B" w:rsidRDefault="00775180" w:rsidP="007C6181">
      <w:pPr>
        <w:spacing w:line="240" w:lineRule="auto"/>
        <w:jc w:val="center"/>
        <w:rPr>
          <w:b/>
          <w:bCs/>
          <w:color w:val="00457D"/>
          <w:sz w:val="24"/>
          <w:szCs w:val="24"/>
          <w:u w:color="00457D"/>
        </w:rPr>
      </w:pPr>
      <w:r w:rsidRPr="00F26C68">
        <w:rPr>
          <w:b/>
          <w:bCs/>
          <w:color w:val="00457D"/>
          <w:sz w:val="24"/>
          <w:szCs w:val="24"/>
          <w:u w:color="00457D"/>
        </w:rPr>
        <w:lastRenderedPageBreak/>
        <w:t>Figura 1</w:t>
      </w:r>
      <w:r w:rsidR="002879EE">
        <w:rPr>
          <w:b/>
          <w:bCs/>
          <w:color w:val="00457D"/>
          <w:sz w:val="24"/>
          <w:szCs w:val="24"/>
          <w:u w:color="00457D"/>
        </w:rPr>
        <w:t>6</w:t>
      </w:r>
    </w:p>
    <w:p w:rsidR="007C6181" w:rsidRPr="00F26C68" w:rsidRDefault="00D9300D" w:rsidP="007C6181">
      <w:pPr>
        <w:spacing w:line="240" w:lineRule="auto"/>
        <w:jc w:val="center"/>
        <w:rPr>
          <w:b/>
          <w:bCs/>
          <w:color w:val="00457D"/>
          <w:sz w:val="24"/>
          <w:szCs w:val="24"/>
          <w:u w:color="00457D"/>
        </w:rPr>
      </w:pPr>
      <w:r>
        <w:rPr>
          <w:b/>
          <w:bCs/>
          <w:noProof/>
          <w:color w:val="00457D"/>
          <w:sz w:val="24"/>
          <w:szCs w:val="24"/>
          <w:u w:color="00457D"/>
        </w:rPr>
        <w:drawing>
          <wp:inline distT="0" distB="0" distL="0" distR="0">
            <wp:extent cx="9360000" cy="5401468"/>
            <wp:effectExtent l="0" t="0" r="0" b="889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0000" cy="5401468"/>
                    </a:xfrm>
                    <a:prstGeom prst="rect">
                      <a:avLst/>
                    </a:prstGeom>
                    <a:noFill/>
                  </pic:spPr>
                </pic:pic>
              </a:graphicData>
            </a:graphic>
          </wp:inline>
        </w:drawing>
      </w:r>
    </w:p>
    <w:p w:rsidR="00F26C68" w:rsidRDefault="00F26C68">
      <w:pPr>
        <w:spacing w:after="0" w:line="240" w:lineRule="auto"/>
        <w:rPr>
          <w:b/>
          <w:bCs/>
          <w:color w:val="00457D"/>
          <w:sz w:val="24"/>
          <w:szCs w:val="24"/>
          <w:u w:color="00457D"/>
        </w:rPr>
        <w:sectPr w:rsidR="00F26C68" w:rsidSect="00775180">
          <w:pgSz w:w="16840" w:h="11900" w:orient="landscape"/>
          <w:pgMar w:top="1134" w:right="1134" w:bottom="1134" w:left="1418" w:header="709" w:footer="709" w:gutter="0"/>
          <w:cols w:space="720"/>
          <w:docGrid w:linePitch="299"/>
        </w:sectPr>
      </w:pPr>
    </w:p>
    <w:p w:rsidR="00333BB6" w:rsidRPr="00914317" w:rsidRDefault="00333BB6" w:rsidP="00622991">
      <w:pPr>
        <w:spacing w:after="0" w:line="240" w:lineRule="auto"/>
        <w:jc w:val="center"/>
        <w:rPr>
          <w:b/>
          <w:bCs/>
          <w:color w:val="00457D"/>
          <w:sz w:val="24"/>
          <w:szCs w:val="24"/>
          <w:u w:color="00457D"/>
        </w:rPr>
      </w:pPr>
      <w:r w:rsidRPr="00914317">
        <w:rPr>
          <w:b/>
          <w:bCs/>
          <w:color w:val="00457D"/>
          <w:sz w:val="24"/>
          <w:szCs w:val="24"/>
          <w:u w:color="00457D"/>
        </w:rPr>
        <w:lastRenderedPageBreak/>
        <w:t>Figura 1</w:t>
      </w:r>
      <w:r w:rsidR="002879EE">
        <w:rPr>
          <w:b/>
          <w:bCs/>
          <w:color w:val="00457D"/>
          <w:sz w:val="24"/>
          <w:szCs w:val="24"/>
          <w:u w:color="00457D"/>
        </w:rPr>
        <w:t>7</w:t>
      </w:r>
    </w:p>
    <w:p w:rsidR="00953D24" w:rsidRDefault="00D9300D" w:rsidP="00622991">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3370353"/>
            <wp:effectExtent l="0" t="0" r="0" b="190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3370353"/>
                    </a:xfrm>
                    <a:prstGeom prst="rect">
                      <a:avLst/>
                    </a:prstGeom>
                    <a:noFill/>
                  </pic:spPr>
                </pic:pic>
              </a:graphicData>
            </a:graphic>
          </wp:inline>
        </w:drawing>
      </w:r>
    </w:p>
    <w:p w:rsidR="00E56B56" w:rsidRDefault="00E56B56" w:rsidP="00622991">
      <w:pPr>
        <w:spacing w:after="0" w:line="240" w:lineRule="auto"/>
        <w:jc w:val="center"/>
        <w:rPr>
          <w:b/>
          <w:bCs/>
          <w:color w:val="00457D"/>
          <w:sz w:val="24"/>
          <w:szCs w:val="24"/>
          <w:u w:color="00457D"/>
        </w:rPr>
      </w:pPr>
    </w:p>
    <w:p w:rsidR="001C5BEA" w:rsidRPr="00D001BF" w:rsidRDefault="001C5BEA" w:rsidP="001C5BEA">
      <w:pPr>
        <w:spacing w:after="0" w:line="240" w:lineRule="auto"/>
        <w:jc w:val="center"/>
        <w:rPr>
          <w:b/>
          <w:bCs/>
          <w:color w:val="00457D"/>
          <w:sz w:val="24"/>
          <w:szCs w:val="24"/>
          <w:u w:color="00457D"/>
        </w:rPr>
      </w:pPr>
      <w:r w:rsidRPr="00D001BF">
        <w:rPr>
          <w:b/>
          <w:bCs/>
          <w:color w:val="00457D"/>
          <w:sz w:val="24"/>
          <w:szCs w:val="24"/>
          <w:u w:color="00457D"/>
        </w:rPr>
        <w:t>Figura 1</w:t>
      </w:r>
      <w:r w:rsidR="002879EE">
        <w:rPr>
          <w:b/>
          <w:bCs/>
          <w:color w:val="00457D"/>
          <w:sz w:val="24"/>
          <w:szCs w:val="24"/>
          <w:u w:color="00457D"/>
        </w:rPr>
        <w:t>8</w:t>
      </w:r>
    </w:p>
    <w:p w:rsidR="00BC2423" w:rsidRDefault="00D9300D" w:rsidP="00466C2D">
      <w:pPr>
        <w:spacing w:after="0" w:line="240" w:lineRule="auto"/>
        <w:jc w:val="center"/>
        <w:rPr>
          <w:b/>
          <w:bCs/>
          <w:color w:val="00457D"/>
          <w:sz w:val="24"/>
          <w:szCs w:val="24"/>
          <w:u w:color="00457D"/>
        </w:rPr>
      </w:pPr>
      <w:r>
        <w:rPr>
          <w:b/>
          <w:bCs/>
          <w:noProof/>
          <w:color w:val="00457D"/>
          <w:sz w:val="24"/>
          <w:szCs w:val="24"/>
          <w:u w:color="00457D"/>
        </w:rPr>
        <w:drawing>
          <wp:inline distT="0" distB="0" distL="0" distR="0">
            <wp:extent cx="5760000" cy="4336291"/>
            <wp:effectExtent l="0" t="0" r="0" b="762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4336291"/>
                    </a:xfrm>
                    <a:prstGeom prst="rect">
                      <a:avLst/>
                    </a:prstGeom>
                    <a:noFill/>
                  </pic:spPr>
                </pic:pic>
              </a:graphicData>
            </a:graphic>
          </wp:inline>
        </w:drawing>
      </w:r>
      <w:r w:rsidR="00BC2423">
        <w:rPr>
          <w:b/>
          <w:bCs/>
          <w:color w:val="00457D"/>
          <w:sz w:val="24"/>
          <w:szCs w:val="24"/>
          <w:u w:color="00457D"/>
        </w:rPr>
        <w:br w:type="page"/>
      </w:r>
    </w:p>
    <w:p w:rsidR="00D9300D" w:rsidRDefault="00CE577D" w:rsidP="00D9300D">
      <w:pPr>
        <w:spacing w:line="276" w:lineRule="auto"/>
        <w:jc w:val="center"/>
      </w:pPr>
      <w:r w:rsidRPr="001C3537">
        <w:rPr>
          <w:b/>
          <w:bCs/>
          <w:color w:val="00457D"/>
          <w:sz w:val="24"/>
          <w:szCs w:val="24"/>
          <w:u w:color="00457D"/>
        </w:rPr>
        <w:lastRenderedPageBreak/>
        <w:t xml:space="preserve">Tabella 1. Indicatori regionali: settimana </w:t>
      </w:r>
      <w:r w:rsidR="00D9300D">
        <w:rPr>
          <w:b/>
          <w:bCs/>
          <w:color w:val="00457D"/>
          <w:sz w:val="24"/>
          <w:szCs w:val="24"/>
          <w:u w:color="00457D"/>
        </w:rPr>
        <w:t>29</w:t>
      </w:r>
      <w:r w:rsidR="00794F6E" w:rsidRPr="001C3537">
        <w:rPr>
          <w:b/>
          <w:bCs/>
          <w:color w:val="00457D"/>
          <w:sz w:val="24"/>
          <w:szCs w:val="24"/>
          <w:u w:color="00457D"/>
        </w:rPr>
        <w:t xml:space="preserve"> dicembre</w:t>
      </w:r>
      <w:r w:rsidRPr="001C3537">
        <w:rPr>
          <w:b/>
          <w:bCs/>
          <w:color w:val="00457D"/>
          <w:sz w:val="24"/>
          <w:szCs w:val="24"/>
          <w:u w:color="00457D"/>
        </w:rPr>
        <w:t xml:space="preserve"> 2021</w:t>
      </w:r>
      <w:r w:rsidR="00D9300D">
        <w:rPr>
          <w:b/>
          <w:bCs/>
          <w:color w:val="00457D"/>
          <w:sz w:val="24"/>
          <w:szCs w:val="24"/>
          <w:u w:color="00457D"/>
        </w:rPr>
        <w:t>-4 gennaio 2022</w:t>
      </w:r>
    </w:p>
    <w:tbl>
      <w:tblPr>
        <w:tblW w:w="9678" w:type="dxa"/>
        <w:tblLayout w:type="fixed"/>
        <w:tblCellMar>
          <w:left w:w="70" w:type="dxa"/>
          <w:right w:w="70" w:type="dxa"/>
        </w:tblCellMar>
        <w:tblLook w:val="04A0"/>
      </w:tblPr>
      <w:tblGrid>
        <w:gridCol w:w="2263"/>
        <w:gridCol w:w="1660"/>
        <w:gridCol w:w="1317"/>
        <w:gridCol w:w="2197"/>
        <w:gridCol w:w="2197"/>
        <w:gridCol w:w="44"/>
      </w:tblGrid>
      <w:tr w:rsidR="00D9300D" w:rsidRPr="00D9300D" w:rsidTr="00D9300D">
        <w:trPr>
          <w:gridAfter w:val="1"/>
          <w:wAfter w:w="44" w:type="dxa"/>
          <w:trHeight w:val="907"/>
        </w:trPr>
        <w:tc>
          <w:tcPr>
            <w:tcW w:w="2263"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D9300D">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D9300D">
              <w:rPr>
                <w:rFonts w:eastAsia="Times New Roman" w:cs="Calibri"/>
                <w:b/>
                <w:bCs/>
                <w:color w:val="FFFFFF"/>
                <w:sz w:val="21"/>
                <w:szCs w:val="21"/>
                <w:bdr w:val="none" w:sz="0" w:space="0" w:color="auto"/>
              </w:rPr>
              <w:t>Casi attualmente positivi per 100.000 abitanti</w:t>
            </w:r>
          </w:p>
        </w:tc>
        <w:tc>
          <w:tcPr>
            <w:tcW w:w="1317" w:type="dxa"/>
            <w:tcBorders>
              <w:top w:val="single" w:sz="4" w:space="0" w:color="00457D"/>
              <w:left w:val="nil"/>
              <w:bottom w:val="single" w:sz="4" w:space="0" w:color="00457D"/>
              <w:right w:val="single" w:sz="4" w:space="0" w:color="FFFFFF"/>
            </w:tcBorders>
            <w:shd w:val="clear" w:color="000000" w:fill="00457D"/>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D9300D">
              <w:rPr>
                <w:rFonts w:eastAsia="Times New Roman" w:cs="Calibri"/>
                <w:b/>
                <w:bCs/>
                <w:color w:val="FFFFFF"/>
                <w:bdr w:val="none" w:sz="0" w:space="0" w:color="auto"/>
              </w:rPr>
              <w:t xml:space="preserve">Variazione </w:t>
            </w:r>
            <w:r w:rsidRPr="00D9300D">
              <w:rPr>
                <w:rFonts w:eastAsia="Times New Roman" w:cs="Calibri"/>
                <w:b/>
                <w:bCs/>
                <w:color w:val="FFFFFF"/>
                <w:bdr w:val="none" w:sz="0" w:space="0" w:color="auto"/>
              </w:rPr>
              <w:br/>
              <w:t>% nuovi casi</w:t>
            </w:r>
          </w:p>
        </w:tc>
        <w:tc>
          <w:tcPr>
            <w:tcW w:w="2197" w:type="dxa"/>
            <w:tcBorders>
              <w:top w:val="single" w:sz="4" w:space="0" w:color="00457D"/>
              <w:left w:val="nil"/>
              <w:bottom w:val="single" w:sz="4" w:space="0" w:color="00457D"/>
              <w:right w:val="single" w:sz="4" w:space="0" w:color="FFFFFF"/>
            </w:tcBorders>
            <w:shd w:val="clear" w:color="000000" w:fill="00457D"/>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D9300D">
              <w:rPr>
                <w:rFonts w:eastAsia="Times New Roman" w:cs="Calibri"/>
                <w:b/>
                <w:bCs/>
                <w:color w:val="FFFFFF"/>
                <w:bdr w:val="none" w:sz="0" w:space="0" w:color="auto"/>
              </w:rPr>
              <w:t>Posti letto in area medica occupati da pazienti COVID−19</w:t>
            </w:r>
          </w:p>
        </w:tc>
        <w:tc>
          <w:tcPr>
            <w:tcW w:w="2197" w:type="dxa"/>
            <w:tcBorders>
              <w:top w:val="single" w:sz="4" w:space="0" w:color="00457D"/>
              <w:left w:val="nil"/>
              <w:bottom w:val="single" w:sz="4" w:space="0" w:color="00457D"/>
              <w:right w:val="single" w:sz="4" w:space="0" w:color="00457D"/>
            </w:tcBorders>
            <w:shd w:val="clear" w:color="000000" w:fill="00457D"/>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D9300D">
              <w:rPr>
                <w:rFonts w:eastAsia="Times New Roman" w:cs="Calibri"/>
                <w:b/>
                <w:bCs/>
                <w:color w:val="FFFFFF"/>
                <w:bdr w:val="none" w:sz="0" w:space="0" w:color="auto"/>
              </w:rPr>
              <w:t xml:space="preserve">Posti letto in terapia intensiva occupati da </w:t>
            </w:r>
            <w:r w:rsidRPr="00D9300D">
              <w:rPr>
                <w:rFonts w:eastAsia="Times New Roman" w:cs="Calibri"/>
                <w:b/>
                <w:bCs/>
                <w:color w:val="FFFFFF"/>
                <w:bdr w:val="none" w:sz="0" w:space="0" w:color="auto"/>
              </w:rPr>
              <w:br/>
              <w:t>pazienti COVID−19</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2.192</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423,9%</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16,3%</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12,7%</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1.200</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158,6%</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19,6%</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00D">
              <w:rPr>
                <w:rFonts w:eastAsia="Times New Roman" w:cs="Calibri"/>
                <w:color w:val="006100"/>
                <w:bdr w:val="none" w:sz="0" w:space="0" w:color="auto"/>
              </w:rPr>
              <w:t>3,8%</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1.041</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109,1%</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31,8%</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15,3%</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1.909</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176,0%</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18,6%</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00D">
              <w:rPr>
                <w:rFonts w:eastAsia="Times New Roman" w:cs="Calibri"/>
                <w:color w:val="006100"/>
                <w:bdr w:val="none" w:sz="0" w:space="0" w:color="auto"/>
              </w:rPr>
              <w:t>8,5%</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2.481</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178,6%</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17,5%</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15,2%</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1.665</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170,1%</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24,0%</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16,0%</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1.783</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128,4%</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20,0%</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17,3%</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948</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66,8%</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31,1%</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20,5%</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3.430</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135,5%</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22,1%</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15,3%</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573</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82,8%</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23,3%</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21,0%</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787</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401,3%</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00D">
              <w:rPr>
                <w:rFonts w:eastAsia="Times New Roman" w:cs="Calibri"/>
                <w:color w:val="006100"/>
                <w:bdr w:val="none" w:sz="0" w:space="0" w:color="auto"/>
              </w:rPr>
              <w:t>11,9%</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00D">
              <w:rPr>
                <w:rFonts w:eastAsia="Times New Roman" w:cs="Calibri"/>
                <w:color w:val="006100"/>
                <w:bdr w:val="none" w:sz="0" w:space="0" w:color="auto"/>
              </w:rPr>
              <w:t>5,1%</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2.293</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125,8%</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24,2%</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18,6%</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1.139</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106,9%</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16,8%</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19,0%</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2.063</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179,4%</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19,3%</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24,4%</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929</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231,3%</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00D">
              <w:rPr>
                <w:rFonts w:eastAsia="Times New Roman" w:cs="Calibri"/>
                <w:color w:val="006100"/>
                <w:bdr w:val="none" w:sz="0" w:space="0" w:color="auto"/>
              </w:rPr>
              <w:t>12,4%</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00D">
              <w:rPr>
                <w:rFonts w:eastAsia="Times New Roman" w:cs="Calibri"/>
                <w:color w:val="006100"/>
                <w:bdr w:val="none" w:sz="0" w:space="0" w:color="auto"/>
              </w:rPr>
              <w:t>7,3%</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650</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116,2%</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00D">
              <w:rPr>
                <w:rFonts w:eastAsia="Times New Roman" w:cs="Calibri"/>
                <w:color w:val="006100"/>
                <w:bdr w:val="none" w:sz="0" w:space="0" w:color="auto"/>
              </w:rPr>
              <w:t>9,2%</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D9300D">
              <w:rPr>
                <w:rFonts w:eastAsia="Times New Roman" w:cs="Calibri"/>
                <w:color w:val="006100"/>
                <w:bdr w:val="none" w:sz="0" w:space="0" w:color="auto"/>
              </w:rPr>
              <w:t>9,3%</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1.250</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129,4%</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24,3%</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13,4%</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3.224</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297,0%</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16,3%</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14,9%</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3.197</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134,6%</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26,7%</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11,6%</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2.471</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140,0%</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47,5%</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12,1%</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auto" w:fill="auto"/>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D9300D">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2.549</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114,1%</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20,2%</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D9300D">
              <w:rPr>
                <w:rFonts w:eastAsia="Times New Roman" w:cs="Calibri"/>
                <w:color w:val="9C0006"/>
                <w:bdr w:val="none" w:sz="0" w:space="0" w:color="auto"/>
              </w:rPr>
              <w:t>19,4%</w:t>
            </w:r>
          </w:p>
        </w:tc>
      </w:tr>
      <w:tr w:rsidR="00D9300D" w:rsidRPr="00D9300D" w:rsidTr="00D9300D">
        <w:trPr>
          <w:gridAfter w:val="1"/>
          <w:wAfter w:w="44" w:type="dxa"/>
          <w:trHeight w:val="340"/>
        </w:trPr>
        <w:tc>
          <w:tcPr>
            <w:tcW w:w="2263" w:type="dxa"/>
            <w:tcBorders>
              <w:top w:val="nil"/>
              <w:left w:val="single" w:sz="4" w:space="0" w:color="00457D"/>
              <w:bottom w:val="single" w:sz="4" w:space="0" w:color="00457D"/>
              <w:right w:val="single" w:sz="4" w:space="0" w:color="00457D"/>
            </w:tcBorders>
            <w:shd w:val="clear" w:color="000000" w:fill="00457D"/>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D9300D">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D9300D">
              <w:rPr>
                <w:rFonts w:eastAsia="Times New Roman" w:cs="Calibri"/>
                <w:b/>
                <w:bCs/>
                <w:color w:val="9C0006"/>
                <w:bdr w:val="none" w:sz="0" w:space="0" w:color="auto"/>
              </w:rPr>
              <w:t>2.122</w:t>
            </w:r>
          </w:p>
        </w:tc>
        <w:tc>
          <w:tcPr>
            <w:tcW w:w="13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D9300D">
              <w:rPr>
                <w:rFonts w:eastAsia="Times New Roman" w:cs="Calibri"/>
                <w:b/>
                <w:bCs/>
                <w:color w:val="9C0006"/>
                <w:bdr w:val="none" w:sz="0" w:space="0" w:color="auto"/>
              </w:rPr>
              <w:t>153,1%</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D9300D">
              <w:rPr>
                <w:rFonts w:eastAsia="Times New Roman" w:cs="Calibri"/>
                <w:b/>
                <w:bCs/>
                <w:color w:val="9C0006"/>
                <w:bdr w:val="none" w:sz="0" w:space="0" w:color="auto"/>
              </w:rPr>
              <w:t>20,3%</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D9300D">
              <w:rPr>
                <w:rFonts w:eastAsia="Times New Roman" w:cs="Calibri"/>
                <w:b/>
                <w:bCs/>
                <w:color w:val="9C0006"/>
                <w:bdr w:val="none" w:sz="0" w:space="0" w:color="auto"/>
              </w:rPr>
              <w:t>15,1%</w:t>
            </w:r>
          </w:p>
        </w:tc>
      </w:tr>
      <w:tr w:rsidR="00D9300D" w:rsidRPr="00D9300D" w:rsidTr="00D9300D">
        <w:trPr>
          <w:trHeight w:val="1710"/>
        </w:trPr>
        <w:tc>
          <w:tcPr>
            <w:tcW w:w="9678" w:type="dxa"/>
            <w:gridSpan w:val="6"/>
            <w:tcBorders>
              <w:top w:val="single" w:sz="4" w:space="0" w:color="00457D"/>
              <w:left w:val="single" w:sz="4" w:space="0" w:color="00457D"/>
              <w:bottom w:val="single" w:sz="4" w:space="0" w:color="00457D"/>
              <w:right w:val="single" w:sz="4" w:space="0" w:color="00457D"/>
            </w:tcBorders>
            <w:shd w:val="clear" w:color="auto" w:fill="auto"/>
            <w:vAlign w:val="center"/>
            <w:hideMark/>
          </w:tcPr>
          <w:p w:rsidR="00D9300D" w:rsidRPr="00D9300D" w:rsidRDefault="00D9300D" w:rsidP="00D930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D9300D">
              <w:rPr>
                <w:rFonts w:eastAsia="Times New Roman" w:cs="Calibri"/>
                <w:color w:val="auto"/>
                <w:sz w:val="20"/>
                <w:szCs w:val="20"/>
                <w:bdr w:val="none" w:sz="0" w:space="0" w:color="auto"/>
              </w:rPr>
              <w:t>Nota: nella prima colonna rosso, verde e giallo indicano rispettivamente una performance regionale in peggioramento, in miglioramento o stabile, rispetto alla settimana precedente.</w:t>
            </w:r>
            <w:r w:rsidRPr="00D9300D">
              <w:rPr>
                <w:rFonts w:eastAsia="Times New Roman" w:cs="Calibri"/>
                <w:color w:val="auto"/>
                <w:sz w:val="20"/>
                <w:szCs w:val="20"/>
                <w:bdr w:val="none" w:sz="0" w:space="0" w:color="auto"/>
              </w:rPr>
              <w:br/>
              <w:t>Nella seconda colonna rosso e verde indicano rispettivamente un aumento o una diminuzione di nuovi casi rispetto alla settimana precedente.</w:t>
            </w:r>
            <w:r w:rsidRPr="00D9300D">
              <w:rPr>
                <w:rFonts w:eastAsia="Times New Roman" w:cs="Calibri"/>
                <w:color w:val="auto"/>
                <w:sz w:val="20"/>
                <w:szCs w:val="20"/>
                <w:bdr w:val="none" w:sz="0" w:space="0" w:color="auto"/>
              </w:rPr>
              <w:br/>
              <w:t>Nelle ultime 2 colonne rosso e verde indicano il superamento, o meno, della soglia di saturazione del 15% per l’area medica e del 10% per le terapie intensive (dati Agenas).</w:t>
            </w:r>
          </w:p>
        </w:tc>
      </w:tr>
    </w:tbl>
    <w:p w:rsidR="005E38B7" w:rsidRDefault="005E38B7">
      <w:pPr>
        <w:spacing w:after="0" w:line="240" w:lineRule="auto"/>
      </w:pPr>
      <w:r>
        <w:br w:type="page"/>
      </w:r>
    </w:p>
    <w:p w:rsidR="005E38B7" w:rsidRPr="00F441F1" w:rsidRDefault="005E38B7" w:rsidP="005E38B7">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settimana suddivisi per provincia</w:t>
      </w:r>
    </w:p>
    <w:p w:rsidR="005E38B7" w:rsidRDefault="005E38B7" w:rsidP="005E38B7">
      <w:pPr>
        <w:spacing w:after="80" w:line="240" w:lineRule="auto"/>
        <w:jc w:val="center"/>
        <w:rPr>
          <w:b/>
          <w:bCs/>
          <w:color w:val="00457D"/>
          <w:spacing w:val="-3"/>
          <w:sz w:val="10"/>
          <w:szCs w:val="10"/>
          <w:u w:color="00457D"/>
        </w:rPr>
      </w:pPr>
    </w:p>
    <w:tbl>
      <w:tblPr>
        <w:tblStyle w:val="TableNormal"/>
        <w:tblW w:w="779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tblPr>
      <w:tblGrid>
        <w:gridCol w:w="2000"/>
        <w:gridCol w:w="2248"/>
        <w:gridCol w:w="3544"/>
      </w:tblGrid>
      <w:tr w:rsidR="005E38B7" w:rsidRPr="005672CD" w:rsidTr="00D9300D">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5E38B7" w:rsidRPr="005672CD" w:rsidRDefault="005E38B7" w:rsidP="005E38B7">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5E38B7" w:rsidRPr="005672CD" w:rsidRDefault="005E38B7" w:rsidP="005E38B7">
            <w:pPr>
              <w:spacing w:after="0" w:line="240" w:lineRule="auto"/>
              <w:rPr>
                <w:rFonts w:cs="Calibri"/>
                <w:szCs w:val="20"/>
              </w:rPr>
            </w:pPr>
            <w:r w:rsidRPr="005672CD">
              <w:rPr>
                <w:rFonts w:cs="Calibri"/>
                <w:b/>
                <w:bCs/>
                <w:color w:val="FFFFFF"/>
                <w:szCs w:val="20"/>
                <w:u w:color="FFFFFF"/>
              </w:rPr>
              <w:t>Provincia</w:t>
            </w:r>
          </w:p>
        </w:tc>
        <w:tc>
          <w:tcPr>
            <w:tcW w:w="3544" w:type="dxa"/>
            <w:tcBorders>
              <w:top w:val="single" w:sz="4" w:space="0" w:color="00457D"/>
              <w:left w:val="single" w:sz="4" w:space="0" w:color="FFFFFF"/>
              <w:bottom w:val="single" w:sz="4" w:space="0" w:color="00457D"/>
              <w:right w:val="single" w:sz="4" w:space="0" w:color="00457D"/>
            </w:tcBorders>
            <w:shd w:val="clear" w:color="auto" w:fill="00457D"/>
            <w:tcMar>
              <w:top w:w="80" w:type="dxa"/>
              <w:left w:w="80" w:type="dxa"/>
              <w:bottom w:w="80" w:type="dxa"/>
              <w:right w:w="80" w:type="dxa"/>
            </w:tcMar>
            <w:vAlign w:val="center"/>
          </w:tcPr>
          <w:p w:rsidR="005E38B7" w:rsidRPr="005672CD" w:rsidRDefault="005E38B7" w:rsidP="00D93FAE">
            <w:pPr>
              <w:spacing w:after="0" w:line="240" w:lineRule="auto"/>
              <w:jc w:val="center"/>
              <w:rPr>
                <w:rFonts w:cs="Calibri"/>
                <w:szCs w:val="20"/>
              </w:rPr>
            </w:pPr>
            <w:r w:rsidRPr="005672CD">
              <w:rPr>
                <w:rFonts w:cs="Calibri"/>
                <w:b/>
                <w:bCs/>
                <w:color w:val="FFFFFF"/>
                <w:szCs w:val="20"/>
                <w:u w:color="FFFFFF"/>
              </w:rPr>
              <w:t xml:space="preserve">Nuovi casi per 100.000 abitanti </w:t>
            </w:r>
            <w:r w:rsidR="00D9300D">
              <w:rPr>
                <w:rFonts w:cs="Calibri"/>
                <w:b/>
                <w:bCs/>
                <w:color w:val="FFFFFF"/>
                <w:szCs w:val="20"/>
                <w:u w:color="FFFFFF"/>
              </w:rPr>
              <w:t>29</w:t>
            </w:r>
            <w:r w:rsidR="00794F6E">
              <w:rPr>
                <w:rFonts w:cs="Calibri"/>
                <w:b/>
                <w:bCs/>
                <w:color w:val="FFFFFF"/>
                <w:szCs w:val="20"/>
                <w:u w:color="FFFFFF"/>
              </w:rPr>
              <w:t xml:space="preserve"> dicembre</w:t>
            </w:r>
            <w:r w:rsidR="00D9300D">
              <w:rPr>
                <w:rFonts w:cs="Calibri"/>
                <w:b/>
                <w:bCs/>
                <w:color w:val="FFFFFF"/>
                <w:szCs w:val="20"/>
                <w:u w:color="FFFFFF"/>
              </w:rPr>
              <w:t xml:space="preserve"> 2021-4 gennaio 2022</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Pescara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1.721</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Chieti</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1.715</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Teramo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1.585</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L'Aquila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1.080</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Potenza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761</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Matera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524</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Vibo Valentia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1.723</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Reggio di Calabria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671</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Crotone</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496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Catanzaro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469</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Cosenza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207</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Napoli</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1.420</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Caserta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1.264</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Avellino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1.206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Salerno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994</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Benevento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835</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Rimini</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2.315</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Forlì-Cesena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1.769</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Ravenna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1.721</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Ferrara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1.294</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Bologna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1.203</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Parma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1.142</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Reggio nell'Emilia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1.020</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Piacenza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1.009</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Modena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945</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Trieste</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1.384</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Pordenone</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1.308</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Udine</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1.010</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Gorizia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856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Rieti</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1.216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Latina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1.028</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Frosinone</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992</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Roma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949</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Viterbo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695</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La Spezia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1.088</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Imperia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986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Savona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747</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Genova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657</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Lodi</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2.747</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Monza e della Brianza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2.677</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Milano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2.538</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Pavia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2.235</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Varese</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2.049</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Como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2.005</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Lecco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1.949</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Cremona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1.879</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Brescia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1.738</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Bergamo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1.728</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Sondrio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1.651</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Mantova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1.456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Fermo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978</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Ancona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776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Ascoli Piceno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674</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Macerata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444</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Pesaro e Urbino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352</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Isernia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684</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Campobasso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596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Bolzano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882</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Trento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1.524</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Biella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1.740</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Cuneo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1.642</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Alessandria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1.626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Verbano-Cusio-Ossola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1.616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Novara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1.512</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Asti</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1.498</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Torino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1.395</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Vercelli</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1.228</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Brindisi</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875</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Lecce</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766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Bari</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700</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Barletta-Andria-Trani</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642</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Foggia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526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Taranto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405</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Nuoro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533</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Sassari</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390</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Cagliari</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356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Oristano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343</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Sud Sardegna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269</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lastRenderedPageBreak/>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Enna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1.192</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Caltanissetta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851</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Messina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787</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Ragusa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692</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Trapani</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675</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Siracusa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674</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Catania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664</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Agrigento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625</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Palermo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611</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Firenze</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3.058</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Siena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2.631</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Prato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2.503</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Pisa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2.385</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Arezzo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2.275</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Pistoia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2.156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Lucca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2.136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Massa Carrara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1.780</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Livorno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1.564</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Grosseto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1.180</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Terni</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2.079</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Perugia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2.047</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Aosta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1.089</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Treviso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1.524</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Verona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1.421</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Rovigo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1.384</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Vicenza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1.366</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Venezia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1.344</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Padova</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1.283</w:t>
            </w:r>
          </w:p>
        </w:tc>
      </w:tr>
      <w:tr w:rsidR="00D9300D" w:rsidRPr="005672CD" w:rsidTr="00D9300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rPr>
                <w:rFonts w:cs="Calibri"/>
              </w:rPr>
            </w:pPr>
            <w:r>
              <w:rPr>
                <w:rFonts w:cs="Calibri"/>
              </w:rPr>
              <w:t>Belluno</w:t>
            </w:r>
          </w:p>
        </w:tc>
        <w:tc>
          <w:tcPr>
            <w:tcW w:w="354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300D" w:rsidRPr="00D93FAE" w:rsidRDefault="00D9300D" w:rsidP="00D9300D">
            <w:pPr>
              <w:spacing w:after="0" w:line="240" w:lineRule="auto"/>
              <w:jc w:val="center"/>
              <w:rPr>
                <w:rFonts w:cs="Calibri"/>
              </w:rPr>
            </w:pPr>
            <w:r>
              <w:rPr>
                <w:rFonts w:cs="Calibri"/>
              </w:rPr>
              <w:t>979</w:t>
            </w:r>
          </w:p>
        </w:tc>
      </w:tr>
    </w:tbl>
    <w:p w:rsidR="005E38B7" w:rsidRDefault="005E38B7" w:rsidP="005E38B7">
      <w:pPr>
        <w:widowControl w:val="0"/>
        <w:spacing w:after="80" w:line="240" w:lineRule="auto"/>
        <w:jc w:val="center"/>
      </w:pPr>
    </w:p>
    <w:p w:rsidR="005E38B7" w:rsidRPr="00234B97" w:rsidRDefault="005E38B7"/>
    <w:sectPr w:rsidR="005E38B7" w:rsidRPr="00234B97" w:rsidSect="00A178C5">
      <w:pgSz w:w="11900" w:h="16840"/>
      <w:pgMar w:top="1134" w:right="1134" w:bottom="1418"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47BA" w:rsidRDefault="00ED47BA">
      <w:pPr>
        <w:spacing w:after="0" w:line="240" w:lineRule="auto"/>
      </w:pPr>
      <w:r>
        <w:separator/>
      </w:r>
    </w:p>
  </w:endnote>
  <w:endnote w:type="continuationSeparator" w:id="1">
    <w:p w:rsidR="00ED47BA" w:rsidRDefault="00ED47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47BA" w:rsidRDefault="00ED47BA">
      <w:pPr>
        <w:spacing w:after="0" w:line="240" w:lineRule="auto"/>
      </w:pPr>
      <w:r>
        <w:separator/>
      </w:r>
    </w:p>
  </w:footnote>
  <w:footnote w:type="continuationSeparator" w:id="1">
    <w:p w:rsidR="00ED47BA" w:rsidRDefault="00ED47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566" w:rsidRPr="00BF186E" w:rsidRDefault="00741566" w:rsidP="00BF186E">
    <w:pPr>
      <w:pStyle w:val="Intestazione"/>
      <w:jc w:val="center"/>
      <w:rPr>
        <w:b/>
        <w:color w:val="FF0000"/>
        <w:sz w:val="36"/>
        <w:szCs w:val="36"/>
      </w:rPr>
    </w:pPr>
    <w:r w:rsidRPr="00BF186E">
      <w:rPr>
        <w:b/>
        <w:color w:val="FF0000"/>
        <w:sz w:val="36"/>
        <w:szCs w:val="36"/>
      </w:rPr>
      <w:t xml:space="preserve">EMBARGO: </w:t>
    </w:r>
    <w:r>
      <w:rPr>
        <w:b/>
        <w:color w:val="FF0000"/>
        <w:sz w:val="36"/>
        <w:szCs w:val="36"/>
      </w:rPr>
      <w:t>6 gennaio</w:t>
    </w:r>
    <w:r w:rsidRPr="00BF186E">
      <w:rPr>
        <w:b/>
        <w:color w:val="FF0000"/>
        <w:sz w:val="36"/>
        <w:szCs w:val="36"/>
      </w:rPr>
      <w:t xml:space="preserve"> 2</w:t>
    </w:r>
    <w:r>
      <w:rPr>
        <w:b/>
        <w:color w:val="FF0000"/>
        <w:sz w:val="36"/>
        <w:szCs w:val="36"/>
      </w:rPr>
      <w:t>022</w:t>
    </w:r>
    <w:r w:rsidRPr="00BF186E">
      <w:rPr>
        <w:b/>
        <w:color w:val="FF0000"/>
        <w:sz w:val="36"/>
        <w:szCs w:val="36"/>
      </w:rPr>
      <w:t>, ore 10.00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6765"/>
    <w:multiLevelType w:val="hybridMultilevel"/>
    <w:tmpl w:val="BA5608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4D921CF"/>
    <w:multiLevelType w:val="hybridMultilevel"/>
    <w:tmpl w:val="678250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E31B35"/>
    <w:multiLevelType w:val="hybridMultilevel"/>
    <w:tmpl w:val="104A42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075A29E6"/>
    <w:multiLevelType w:val="hybridMultilevel"/>
    <w:tmpl w:val="347490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07A3259B"/>
    <w:multiLevelType w:val="hybridMultilevel"/>
    <w:tmpl w:val="D676E8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0839119D"/>
    <w:multiLevelType w:val="hybridMultilevel"/>
    <w:tmpl w:val="DD3E50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0B514920"/>
    <w:multiLevelType w:val="hybridMultilevel"/>
    <w:tmpl w:val="3F8C4CC8"/>
    <w:numStyleLink w:val="Stileimportato1"/>
  </w:abstractNum>
  <w:abstractNum w:abstractNumId="8">
    <w:nsid w:val="0E3F3A88"/>
    <w:multiLevelType w:val="multilevel"/>
    <w:tmpl w:val="8A0C57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nsid w:val="0F8A42AC"/>
    <w:multiLevelType w:val="hybridMultilevel"/>
    <w:tmpl w:val="E5D47D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106E78D2"/>
    <w:multiLevelType w:val="multilevel"/>
    <w:tmpl w:val="DB12C9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109C76B5"/>
    <w:multiLevelType w:val="hybridMultilevel"/>
    <w:tmpl w:val="988EFE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7124B2D"/>
    <w:multiLevelType w:val="hybridMultilevel"/>
    <w:tmpl w:val="D040A854"/>
    <w:numStyleLink w:val="Stileimportato2"/>
  </w:abstractNum>
  <w:abstractNum w:abstractNumId="13">
    <w:nsid w:val="191273B9"/>
    <w:multiLevelType w:val="hybridMultilevel"/>
    <w:tmpl w:val="9384A2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9881AF1"/>
    <w:multiLevelType w:val="hybridMultilevel"/>
    <w:tmpl w:val="9A009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295D7E40"/>
    <w:multiLevelType w:val="multilevel"/>
    <w:tmpl w:val="6AA2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694DC2"/>
    <w:multiLevelType w:val="hybridMultilevel"/>
    <w:tmpl w:val="0A6AEDA4"/>
    <w:lvl w:ilvl="0" w:tplc="04100001">
      <w:start w:val="1"/>
      <w:numFmt w:val="bullet"/>
      <w:lvlText w:val=""/>
      <w:lvlJc w:val="left"/>
      <w:pPr>
        <w:ind w:left="360" w:hanging="360"/>
      </w:pPr>
      <w:rPr>
        <w:rFonts w:ascii="Symbol" w:hAnsi="Symbol" w:hint="default"/>
      </w:rPr>
    </w:lvl>
    <w:lvl w:ilvl="1" w:tplc="75E2D668">
      <w:start w:val="1"/>
      <w:numFmt w:val="bullet"/>
      <w:lvlText w:val="o"/>
      <w:lvlJc w:val="left"/>
      <w:pPr>
        <w:ind w:left="1080" w:hanging="360"/>
      </w:pPr>
      <w:rPr>
        <w:rFonts w:ascii="Courier New" w:hAnsi="Courier New" w:cs="Courier New" w:hint="default"/>
        <w:color w:val="auto"/>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2AD43ECE"/>
    <w:multiLevelType w:val="hybridMultilevel"/>
    <w:tmpl w:val="5A2EED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2D776AB5"/>
    <w:multiLevelType w:val="hybridMultilevel"/>
    <w:tmpl w:val="F2B829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381B2825"/>
    <w:multiLevelType w:val="hybridMultilevel"/>
    <w:tmpl w:val="DD92D44C"/>
    <w:lvl w:ilvl="0" w:tplc="E8EC5E10">
      <w:numFmt w:val="bullet"/>
      <w:lvlText w:val=""/>
      <w:lvlJc w:val="left"/>
      <w:pPr>
        <w:ind w:left="405" w:hanging="405"/>
      </w:pPr>
      <w:rPr>
        <w:rFonts w:ascii="Symbol" w:eastAsia="Arial Unicode MS" w:hAnsi="Symbol" w:cs="Arial Unicode MS"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388A3E9A"/>
    <w:multiLevelType w:val="hybridMultilevel"/>
    <w:tmpl w:val="A0849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B614729"/>
    <w:multiLevelType w:val="multilevel"/>
    <w:tmpl w:val="524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FE3173C"/>
    <w:multiLevelType w:val="hybridMultilevel"/>
    <w:tmpl w:val="E4E27152"/>
    <w:lvl w:ilvl="0" w:tplc="E9C279FA">
      <w:start w:val="1"/>
      <w:numFmt w:val="bullet"/>
      <w:lvlText w:val=""/>
      <w:lvlJc w:val="left"/>
      <w:pPr>
        <w:ind w:left="360" w:hanging="360"/>
      </w:pPr>
      <w:rPr>
        <w:rFonts w:ascii="Symbol" w:hAnsi="Symbol" w:hint="default"/>
        <w:sz w:val="22"/>
        <w:szCs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412737E8"/>
    <w:multiLevelType w:val="hybridMultilevel"/>
    <w:tmpl w:val="E8BC10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nsid w:val="431C5E63"/>
    <w:multiLevelType w:val="hybridMultilevel"/>
    <w:tmpl w:val="B26A3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B734450"/>
    <w:multiLevelType w:val="hybridMultilevel"/>
    <w:tmpl w:val="A300C374"/>
    <w:lvl w:ilvl="0" w:tplc="E77E4E2C">
      <w:start w:val="1"/>
      <w:numFmt w:val="bullet"/>
      <w:lvlText w:val=""/>
      <w:lvlJc w:val="left"/>
      <w:pPr>
        <w:ind w:left="360" w:hanging="360"/>
      </w:pPr>
      <w:rPr>
        <w:rFonts w:ascii="Symbol" w:hAnsi="Symbol" w:hint="default"/>
        <w:sz w:val="22"/>
        <w:szCs w:val="22"/>
        <w:vertAlign w:val="base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5DED07A2"/>
    <w:multiLevelType w:val="multilevel"/>
    <w:tmpl w:val="FDC64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Unicode MS"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BD4C86"/>
    <w:multiLevelType w:val="hybridMultilevel"/>
    <w:tmpl w:val="DB3626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nsid w:val="60D7601C"/>
    <w:multiLevelType w:val="multilevel"/>
    <w:tmpl w:val="99ACE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nsid w:val="6209477B"/>
    <w:multiLevelType w:val="hybridMultilevel"/>
    <w:tmpl w:val="FE187B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nsid w:val="663D0332"/>
    <w:multiLevelType w:val="hybridMultilevel"/>
    <w:tmpl w:val="7980C6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6E6B5B8C"/>
    <w:multiLevelType w:val="hybridMultilevel"/>
    <w:tmpl w:val="9170FCCE"/>
    <w:lvl w:ilvl="0" w:tplc="550AD268">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12555B3"/>
    <w:multiLevelType w:val="hybridMultilevel"/>
    <w:tmpl w:val="035AFD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nsid w:val="753B2B54"/>
    <w:multiLevelType w:val="hybridMultilevel"/>
    <w:tmpl w:val="2BA026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nsid w:val="7A3F26CE"/>
    <w:multiLevelType w:val="multilevel"/>
    <w:tmpl w:val="E4B0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7"/>
  </w:num>
  <w:num w:numId="3">
    <w:abstractNumId w:val="3"/>
  </w:num>
  <w:num w:numId="4">
    <w:abstractNumId w:val="12"/>
  </w:num>
  <w:num w:numId="5">
    <w:abstractNumId w:val="13"/>
  </w:num>
  <w:num w:numId="6">
    <w:abstractNumId w:val="34"/>
  </w:num>
  <w:num w:numId="7">
    <w:abstractNumId w:val="19"/>
  </w:num>
  <w:num w:numId="8">
    <w:abstractNumId w:val="2"/>
  </w:num>
  <w:num w:numId="9">
    <w:abstractNumId w:val="28"/>
  </w:num>
  <w:num w:numId="10">
    <w:abstractNumId w:val="6"/>
  </w:num>
  <w:num w:numId="11">
    <w:abstractNumId w:val="30"/>
  </w:num>
  <w:num w:numId="12">
    <w:abstractNumId w:val="0"/>
  </w:num>
  <w:num w:numId="13">
    <w:abstractNumId w:val="9"/>
  </w:num>
  <w:num w:numId="14">
    <w:abstractNumId w:val="23"/>
  </w:num>
  <w:num w:numId="15">
    <w:abstractNumId w:val="26"/>
  </w:num>
  <w:num w:numId="16">
    <w:abstractNumId w:val="11"/>
  </w:num>
  <w:num w:numId="17">
    <w:abstractNumId w:val="5"/>
  </w:num>
  <w:num w:numId="18">
    <w:abstractNumId w:val="14"/>
  </w:num>
  <w:num w:numId="19">
    <w:abstractNumId w:val="22"/>
  </w:num>
  <w:num w:numId="20">
    <w:abstractNumId w:val="4"/>
  </w:num>
  <w:num w:numId="21">
    <w:abstractNumId w:val="25"/>
  </w:num>
  <w:num w:numId="22">
    <w:abstractNumId w:val="16"/>
  </w:num>
  <w:num w:numId="23">
    <w:abstractNumId w:val="18"/>
  </w:num>
  <w:num w:numId="24">
    <w:abstractNumId w:val="21"/>
  </w:num>
  <w:num w:numId="25">
    <w:abstractNumId w:val="1"/>
  </w:num>
  <w:num w:numId="26">
    <w:abstractNumId w:val="20"/>
  </w:num>
  <w:num w:numId="27">
    <w:abstractNumId w:val="8"/>
  </w:num>
  <w:num w:numId="28">
    <w:abstractNumId w:val="29"/>
  </w:num>
  <w:num w:numId="29">
    <w:abstractNumId w:val="24"/>
  </w:num>
  <w:num w:numId="30">
    <w:abstractNumId w:val="10"/>
  </w:num>
  <w:num w:numId="31">
    <w:abstractNumId w:val="17"/>
  </w:num>
  <w:num w:numId="32">
    <w:abstractNumId w:val="35"/>
  </w:num>
  <w:num w:numId="33">
    <w:abstractNumId w:val="32"/>
  </w:num>
  <w:num w:numId="34">
    <w:abstractNumId w:val="31"/>
  </w:num>
  <w:num w:numId="35">
    <w:abstractNumId w:val="33"/>
  </w:num>
  <w:num w:numId="36">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ena Cottafava">
    <w15:presenceInfo w15:providerId="AD" w15:userId="S-1-5-21-804634802-3249249474-926317961-100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hyphenationZone w:val="283"/>
  <w:characterSpacingControl w:val="doNotCompress"/>
  <w:hdrShapeDefaults>
    <o:shapedefaults v:ext="edit" spidmax="5122"/>
  </w:hdrShapeDefaults>
  <w:footnotePr>
    <w:footnote w:id="0"/>
    <w:footnote w:id="1"/>
  </w:footnotePr>
  <w:endnotePr>
    <w:endnote w:id="0"/>
    <w:endnote w:id="1"/>
  </w:endnotePr>
  <w:compat>
    <w:useFELayout/>
  </w:compat>
  <w:rsids>
    <w:rsidRoot w:val="007B682B"/>
    <w:rsid w:val="000022A7"/>
    <w:rsid w:val="00002300"/>
    <w:rsid w:val="00004BE3"/>
    <w:rsid w:val="00004BF7"/>
    <w:rsid w:val="00004CA3"/>
    <w:rsid w:val="00005129"/>
    <w:rsid w:val="00005172"/>
    <w:rsid w:val="000056DE"/>
    <w:rsid w:val="000066F6"/>
    <w:rsid w:val="0000714A"/>
    <w:rsid w:val="000078FA"/>
    <w:rsid w:val="00007BF9"/>
    <w:rsid w:val="00007D52"/>
    <w:rsid w:val="0001122C"/>
    <w:rsid w:val="00011791"/>
    <w:rsid w:val="00012113"/>
    <w:rsid w:val="0001299A"/>
    <w:rsid w:val="00012B67"/>
    <w:rsid w:val="0001337E"/>
    <w:rsid w:val="00014385"/>
    <w:rsid w:val="00015BAE"/>
    <w:rsid w:val="00017890"/>
    <w:rsid w:val="000206F4"/>
    <w:rsid w:val="00021C19"/>
    <w:rsid w:val="000222A5"/>
    <w:rsid w:val="00023784"/>
    <w:rsid w:val="00026849"/>
    <w:rsid w:val="00027033"/>
    <w:rsid w:val="000300C2"/>
    <w:rsid w:val="00032112"/>
    <w:rsid w:val="00033800"/>
    <w:rsid w:val="00033A78"/>
    <w:rsid w:val="00033CE4"/>
    <w:rsid w:val="0003499E"/>
    <w:rsid w:val="00034A98"/>
    <w:rsid w:val="000352B4"/>
    <w:rsid w:val="000356DF"/>
    <w:rsid w:val="000365C2"/>
    <w:rsid w:val="00036D4B"/>
    <w:rsid w:val="000373F1"/>
    <w:rsid w:val="00037451"/>
    <w:rsid w:val="00037A0A"/>
    <w:rsid w:val="00037F01"/>
    <w:rsid w:val="000403D3"/>
    <w:rsid w:val="00040D5E"/>
    <w:rsid w:val="000410EA"/>
    <w:rsid w:val="000415C2"/>
    <w:rsid w:val="00041D6E"/>
    <w:rsid w:val="000421A9"/>
    <w:rsid w:val="00042E7E"/>
    <w:rsid w:val="00043C39"/>
    <w:rsid w:val="00044665"/>
    <w:rsid w:val="000453E7"/>
    <w:rsid w:val="00046B65"/>
    <w:rsid w:val="0005001A"/>
    <w:rsid w:val="00051038"/>
    <w:rsid w:val="0005206B"/>
    <w:rsid w:val="00052578"/>
    <w:rsid w:val="000542D3"/>
    <w:rsid w:val="000552E2"/>
    <w:rsid w:val="00056C03"/>
    <w:rsid w:val="000572F4"/>
    <w:rsid w:val="00057324"/>
    <w:rsid w:val="0005772C"/>
    <w:rsid w:val="00057C36"/>
    <w:rsid w:val="00057E5F"/>
    <w:rsid w:val="00057F3D"/>
    <w:rsid w:val="0006040F"/>
    <w:rsid w:val="00060FAC"/>
    <w:rsid w:val="00061D4E"/>
    <w:rsid w:val="00062223"/>
    <w:rsid w:val="000625F5"/>
    <w:rsid w:val="00063723"/>
    <w:rsid w:val="000653E7"/>
    <w:rsid w:val="00066602"/>
    <w:rsid w:val="0006669C"/>
    <w:rsid w:val="00067039"/>
    <w:rsid w:val="000673B6"/>
    <w:rsid w:val="00067B8B"/>
    <w:rsid w:val="00071568"/>
    <w:rsid w:val="00071A13"/>
    <w:rsid w:val="0007243C"/>
    <w:rsid w:val="00072C04"/>
    <w:rsid w:val="00073A8A"/>
    <w:rsid w:val="00073DFF"/>
    <w:rsid w:val="000743B7"/>
    <w:rsid w:val="000747A9"/>
    <w:rsid w:val="00074FDD"/>
    <w:rsid w:val="000753BA"/>
    <w:rsid w:val="00075694"/>
    <w:rsid w:val="00076216"/>
    <w:rsid w:val="000762C3"/>
    <w:rsid w:val="00077B4C"/>
    <w:rsid w:val="00077B7F"/>
    <w:rsid w:val="00077DC5"/>
    <w:rsid w:val="000803DA"/>
    <w:rsid w:val="00080BE8"/>
    <w:rsid w:val="00080F14"/>
    <w:rsid w:val="0008362E"/>
    <w:rsid w:val="00083804"/>
    <w:rsid w:val="0008457A"/>
    <w:rsid w:val="00085386"/>
    <w:rsid w:val="00085D13"/>
    <w:rsid w:val="000871FB"/>
    <w:rsid w:val="00087236"/>
    <w:rsid w:val="00091A87"/>
    <w:rsid w:val="00091D56"/>
    <w:rsid w:val="0009249D"/>
    <w:rsid w:val="0009411D"/>
    <w:rsid w:val="00095584"/>
    <w:rsid w:val="00095667"/>
    <w:rsid w:val="00095DC5"/>
    <w:rsid w:val="00096350"/>
    <w:rsid w:val="000A00BA"/>
    <w:rsid w:val="000A08BA"/>
    <w:rsid w:val="000A0EDA"/>
    <w:rsid w:val="000A1093"/>
    <w:rsid w:val="000A39B8"/>
    <w:rsid w:val="000A422E"/>
    <w:rsid w:val="000A6581"/>
    <w:rsid w:val="000A6DB2"/>
    <w:rsid w:val="000A72BA"/>
    <w:rsid w:val="000A7EA7"/>
    <w:rsid w:val="000B0548"/>
    <w:rsid w:val="000B0AC0"/>
    <w:rsid w:val="000B119C"/>
    <w:rsid w:val="000B1B66"/>
    <w:rsid w:val="000B21CF"/>
    <w:rsid w:val="000B242E"/>
    <w:rsid w:val="000B2449"/>
    <w:rsid w:val="000B25F9"/>
    <w:rsid w:val="000B3CDF"/>
    <w:rsid w:val="000B5AC9"/>
    <w:rsid w:val="000B6238"/>
    <w:rsid w:val="000C07AC"/>
    <w:rsid w:val="000C0A45"/>
    <w:rsid w:val="000C63F8"/>
    <w:rsid w:val="000C6B69"/>
    <w:rsid w:val="000C7105"/>
    <w:rsid w:val="000C789B"/>
    <w:rsid w:val="000D0625"/>
    <w:rsid w:val="000D0980"/>
    <w:rsid w:val="000D1250"/>
    <w:rsid w:val="000D1F5C"/>
    <w:rsid w:val="000D24D7"/>
    <w:rsid w:val="000D2A90"/>
    <w:rsid w:val="000D2CAA"/>
    <w:rsid w:val="000D3B36"/>
    <w:rsid w:val="000D40CB"/>
    <w:rsid w:val="000D5878"/>
    <w:rsid w:val="000D5B61"/>
    <w:rsid w:val="000D5C61"/>
    <w:rsid w:val="000D75CD"/>
    <w:rsid w:val="000D7E45"/>
    <w:rsid w:val="000E0BCB"/>
    <w:rsid w:val="000E1A5A"/>
    <w:rsid w:val="000E2D17"/>
    <w:rsid w:val="000E3472"/>
    <w:rsid w:val="000E476D"/>
    <w:rsid w:val="000E4A1A"/>
    <w:rsid w:val="000E5ABA"/>
    <w:rsid w:val="000E6F3B"/>
    <w:rsid w:val="000E770E"/>
    <w:rsid w:val="000E7A53"/>
    <w:rsid w:val="000F0385"/>
    <w:rsid w:val="000F09AA"/>
    <w:rsid w:val="000F1EC4"/>
    <w:rsid w:val="000F2082"/>
    <w:rsid w:val="000F2389"/>
    <w:rsid w:val="000F387B"/>
    <w:rsid w:val="000F3AC7"/>
    <w:rsid w:val="000F4209"/>
    <w:rsid w:val="000F4917"/>
    <w:rsid w:val="000F5019"/>
    <w:rsid w:val="000F50A4"/>
    <w:rsid w:val="000F6EBD"/>
    <w:rsid w:val="001014E8"/>
    <w:rsid w:val="00101803"/>
    <w:rsid w:val="00101EE1"/>
    <w:rsid w:val="001022BC"/>
    <w:rsid w:val="00102EF5"/>
    <w:rsid w:val="00103B2C"/>
    <w:rsid w:val="0010442F"/>
    <w:rsid w:val="00104974"/>
    <w:rsid w:val="00104DDA"/>
    <w:rsid w:val="0010568D"/>
    <w:rsid w:val="00106801"/>
    <w:rsid w:val="00106888"/>
    <w:rsid w:val="001104E4"/>
    <w:rsid w:val="00112E06"/>
    <w:rsid w:val="001130FB"/>
    <w:rsid w:val="00114088"/>
    <w:rsid w:val="00114459"/>
    <w:rsid w:val="00115B80"/>
    <w:rsid w:val="00116006"/>
    <w:rsid w:val="00116B12"/>
    <w:rsid w:val="00116C56"/>
    <w:rsid w:val="00116C93"/>
    <w:rsid w:val="00117E10"/>
    <w:rsid w:val="001203E4"/>
    <w:rsid w:val="00120DCD"/>
    <w:rsid w:val="00121EB7"/>
    <w:rsid w:val="00122302"/>
    <w:rsid w:val="0012327E"/>
    <w:rsid w:val="0012383F"/>
    <w:rsid w:val="00123878"/>
    <w:rsid w:val="00123934"/>
    <w:rsid w:val="0012399B"/>
    <w:rsid w:val="00124890"/>
    <w:rsid w:val="0012540D"/>
    <w:rsid w:val="00126938"/>
    <w:rsid w:val="00127307"/>
    <w:rsid w:val="00127892"/>
    <w:rsid w:val="001304B0"/>
    <w:rsid w:val="0013077F"/>
    <w:rsid w:val="001324D5"/>
    <w:rsid w:val="00135006"/>
    <w:rsid w:val="00135D77"/>
    <w:rsid w:val="00135DBC"/>
    <w:rsid w:val="001367B8"/>
    <w:rsid w:val="0014031D"/>
    <w:rsid w:val="001410D3"/>
    <w:rsid w:val="0014184C"/>
    <w:rsid w:val="00141E72"/>
    <w:rsid w:val="00141F0A"/>
    <w:rsid w:val="00141F2F"/>
    <w:rsid w:val="00142677"/>
    <w:rsid w:val="001429C0"/>
    <w:rsid w:val="00144669"/>
    <w:rsid w:val="00144E5A"/>
    <w:rsid w:val="0014500F"/>
    <w:rsid w:val="00147243"/>
    <w:rsid w:val="001473B8"/>
    <w:rsid w:val="00147D1B"/>
    <w:rsid w:val="00150022"/>
    <w:rsid w:val="00150920"/>
    <w:rsid w:val="00150E81"/>
    <w:rsid w:val="001513A9"/>
    <w:rsid w:val="001518FD"/>
    <w:rsid w:val="001527E3"/>
    <w:rsid w:val="001532BC"/>
    <w:rsid w:val="001533C7"/>
    <w:rsid w:val="001533DC"/>
    <w:rsid w:val="001546C9"/>
    <w:rsid w:val="00154EE5"/>
    <w:rsid w:val="00157CBE"/>
    <w:rsid w:val="00157F8B"/>
    <w:rsid w:val="00161281"/>
    <w:rsid w:val="00161AEE"/>
    <w:rsid w:val="001626C3"/>
    <w:rsid w:val="00162B3C"/>
    <w:rsid w:val="00162BE4"/>
    <w:rsid w:val="0016301A"/>
    <w:rsid w:val="0016350E"/>
    <w:rsid w:val="00163CCF"/>
    <w:rsid w:val="00164A5D"/>
    <w:rsid w:val="00165554"/>
    <w:rsid w:val="001667ED"/>
    <w:rsid w:val="0016753E"/>
    <w:rsid w:val="0016781B"/>
    <w:rsid w:val="00167984"/>
    <w:rsid w:val="00167C65"/>
    <w:rsid w:val="00170F6D"/>
    <w:rsid w:val="00171468"/>
    <w:rsid w:val="001715BB"/>
    <w:rsid w:val="00171FB8"/>
    <w:rsid w:val="0017205A"/>
    <w:rsid w:val="0017383E"/>
    <w:rsid w:val="00173E38"/>
    <w:rsid w:val="001753F4"/>
    <w:rsid w:val="00175571"/>
    <w:rsid w:val="00175709"/>
    <w:rsid w:val="00176590"/>
    <w:rsid w:val="00176B1E"/>
    <w:rsid w:val="00177874"/>
    <w:rsid w:val="001803BE"/>
    <w:rsid w:val="0018079D"/>
    <w:rsid w:val="00181994"/>
    <w:rsid w:val="00181F5C"/>
    <w:rsid w:val="00183B21"/>
    <w:rsid w:val="00184068"/>
    <w:rsid w:val="00184E2C"/>
    <w:rsid w:val="00186142"/>
    <w:rsid w:val="00186853"/>
    <w:rsid w:val="00186FBE"/>
    <w:rsid w:val="001876F5"/>
    <w:rsid w:val="00187EBF"/>
    <w:rsid w:val="00191EB1"/>
    <w:rsid w:val="00192428"/>
    <w:rsid w:val="0019345D"/>
    <w:rsid w:val="00194F60"/>
    <w:rsid w:val="001956DC"/>
    <w:rsid w:val="001956DE"/>
    <w:rsid w:val="00196E72"/>
    <w:rsid w:val="00197134"/>
    <w:rsid w:val="00197435"/>
    <w:rsid w:val="001A156C"/>
    <w:rsid w:val="001A1A34"/>
    <w:rsid w:val="001A1D07"/>
    <w:rsid w:val="001A25C7"/>
    <w:rsid w:val="001A2A7F"/>
    <w:rsid w:val="001A2CC0"/>
    <w:rsid w:val="001A2F4F"/>
    <w:rsid w:val="001A37AC"/>
    <w:rsid w:val="001A3E0F"/>
    <w:rsid w:val="001A3E43"/>
    <w:rsid w:val="001A4ADB"/>
    <w:rsid w:val="001A503E"/>
    <w:rsid w:val="001A50D6"/>
    <w:rsid w:val="001A5713"/>
    <w:rsid w:val="001A633C"/>
    <w:rsid w:val="001A65C5"/>
    <w:rsid w:val="001A7237"/>
    <w:rsid w:val="001A7CDE"/>
    <w:rsid w:val="001B0691"/>
    <w:rsid w:val="001B0764"/>
    <w:rsid w:val="001B3047"/>
    <w:rsid w:val="001B3764"/>
    <w:rsid w:val="001B3DE6"/>
    <w:rsid w:val="001B4571"/>
    <w:rsid w:val="001B4693"/>
    <w:rsid w:val="001B71EA"/>
    <w:rsid w:val="001B723C"/>
    <w:rsid w:val="001B75D8"/>
    <w:rsid w:val="001C0EBF"/>
    <w:rsid w:val="001C3537"/>
    <w:rsid w:val="001C3E66"/>
    <w:rsid w:val="001C5BEA"/>
    <w:rsid w:val="001C7E16"/>
    <w:rsid w:val="001D0234"/>
    <w:rsid w:val="001D0943"/>
    <w:rsid w:val="001D0E98"/>
    <w:rsid w:val="001D1905"/>
    <w:rsid w:val="001D213D"/>
    <w:rsid w:val="001D224C"/>
    <w:rsid w:val="001D22BD"/>
    <w:rsid w:val="001D26AD"/>
    <w:rsid w:val="001D48DB"/>
    <w:rsid w:val="001D4DDE"/>
    <w:rsid w:val="001D5B10"/>
    <w:rsid w:val="001D7E62"/>
    <w:rsid w:val="001E1FB2"/>
    <w:rsid w:val="001E2196"/>
    <w:rsid w:val="001E4724"/>
    <w:rsid w:val="001E481E"/>
    <w:rsid w:val="001E49E6"/>
    <w:rsid w:val="001E5259"/>
    <w:rsid w:val="001E5653"/>
    <w:rsid w:val="001E6262"/>
    <w:rsid w:val="001E7AB9"/>
    <w:rsid w:val="001E7D8F"/>
    <w:rsid w:val="001F1E82"/>
    <w:rsid w:val="001F2BEC"/>
    <w:rsid w:val="001F2C8F"/>
    <w:rsid w:val="001F30E7"/>
    <w:rsid w:val="001F3785"/>
    <w:rsid w:val="001F4334"/>
    <w:rsid w:val="001F48D1"/>
    <w:rsid w:val="001F4A7E"/>
    <w:rsid w:val="001F4AD2"/>
    <w:rsid w:val="001F50EF"/>
    <w:rsid w:val="001F63AA"/>
    <w:rsid w:val="001F668D"/>
    <w:rsid w:val="001F67CE"/>
    <w:rsid w:val="001F6835"/>
    <w:rsid w:val="001F7135"/>
    <w:rsid w:val="00200400"/>
    <w:rsid w:val="002008E2"/>
    <w:rsid w:val="00201768"/>
    <w:rsid w:val="00201D62"/>
    <w:rsid w:val="00202793"/>
    <w:rsid w:val="00204993"/>
    <w:rsid w:val="00204D79"/>
    <w:rsid w:val="00205B01"/>
    <w:rsid w:val="0020699D"/>
    <w:rsid w:val="00207EFE"/>
    <w:rsid w:val="00210040"/>
    <w:rsid w:val="00211CA6"/>
    <w:rsid w:val="002122FF"/>
    <w:rsid w:val="002127CE"/>
    <w:rsid w:val="002127D1"/>
    <w:rsid w:val="00212F66"/>
    <w:rsid w:val="00213464"/>
    <w:rsid w:val="00213DE0"/>
    <w:rsid w:val="00214B7C"/>
    <w:rsid w:val="0021525D"/>
    <w:rsid w:val="002158E7"/>
    <w:rsid w:val="00216973"/>
    <w:rsid w:val="00216F85"/>
    <w:rsid w:val="002171F6"/>
    <w:rsid w:val="002222F6"/>
    <w:rsid w:val="00223DBB"/>
    <w:rsid w:val="00223F5C"/>
    <w:rsid w:val="00224675"/>
    <w:rsid w:val="0022481D"/>
    <w:rsid w:val="00226698"/>
    <w:rsid w:val="00226C11"/>
    <w:rsid w:val="00227577"/>
    <w:rsid w:val="002330ED"/>
    <w:rsid w:val="002348FC"/>
    <w:rsid w:val="00234B97"/>
    <w:rsid w:val="00234E8A"/>
    <w:rsid w:val="002351A0"/>
    <w:rsid w:val="00235552"/>
    <w:rsid w:val="00236626"/>
    <w:rsid w:val="0023670C"/>
    <w:rsid w:val="002369FF"/>
    <w:rsid w:val="00236FB0"/>
    <w:rsid w:val="00240195"/>
    <w:rsid w:val="0024188A"/>
    <w:rsid w:val="002427A3"/>
    <w:rsid w:val="00243949"/>
    <w:rsid w:val="0024483B"/>
    <w:rsid w:val="00244983"/>
    <w:rsid w:val="00245030"/>
    <w:rsid w:val="00245DC3"/>
    <w:rsid w:val="00246954"/>
    <w:rsid w:val="0024739E"/>
    <w:rsid w:val="00247670"/>
    <w:rsid w:val="00247BA3"/>
    <w:rsid w:val="00250437"/>
    <w:rsid w:val="002515D1"/>
    <w:rsid w:val="002519DD"/>
    <w:rsid w:val="00251A96"/>
    <w:rsid w:val="0025323D"/>
    <w:rsid w:val="00253DD5"/>
    <w:rsid w:val="002540D8"/>
    <w:rsid w:val="00254744"/>
    <w:rsid w:val="002549B0"/>
    <w:rsid w:val="00254DBE"/>
    <w:rsid w:val="002569A9"/>
    <w:rsid w:val="002572A2"/>
    <w:rsid w:val="002573BE"/>
    <w:rsid w:val="0026223C"/>
    <w:rsid w:val="00262272"/>
    <w:rsid w:val="002634F1"/>
    <w:rsid w:val="00263A36"/>
    <w:rsid w:val="00263DA4"/>
    <w:rsid w:val="0026464D"/>
    <w:rsid w:val="00265C72"/>
    <w:rsid w:val="00265ECF"/>
    <w:rsid w:val="00266358"/>
    <w:rsid w:val="00266588"/>
    <w:rsid w:val="002667D7"/>
    <w:rsid w:val="002669FF"/>
    <w:rsid w:val="00266BEA"/>
    <w:rsid w:val="00266D51"/>
    <w:rsid w:val="00266FB9"/>
    <w:rsid w:val="0026717A"/>
    <w:rsid w:val="0026757D"/>
    <w:rsid w:val="002676BD"/>
    <w:rsid w:val="0026792F"/>
    <w:rsid w:val="00267F98"/>
    <w:rsid w:val="00272094"/>
    <w:rsid w:val="002739E8"/>
    <w:rsid w:val="00273C22"/>
    <w:rsid w:val="00275060"/>
    <w:rsid w:val="00275B6C"/>
    <w:rsid w:val="00275C72"/>
    <w:rsid w:val="00275FFE"/>
    <w:rsid w:val="00276FFD"/>
    <w:rsid w:val="00281537"/>
    <w:rsid w:val="00282D8E"/>
    <w:rsid w:val="0028387B"/>
    <w:rsid w:val="002846B6"/>
    <w:rsid w:val="00284E3A"/>
    <w:rsid w:val="00286961"/>
    <w:rsid w:val="00286F0E"/>
    <w:rsid w:val="002870DE"/>
    <w:rsid w:val="002879EE"/>
    <w:rsid w:val="0029023D"/>
    <w:rsid w:val="00290AD4"/>
    <w:rsid w:val="00290DF8"/>
    <w:rsid w:val="00290E33"/>
    <w:rsid w:val="00291E7C"/>
    <w:rsid w:val="00291ECD"/>
    <w:rsid w:val="0029423D"/>
    <w:rsid w:val="0029562D"/>
    <w:rsid w:val="00296666"/>
    <w:rsid w:val="002970AF"/>
    <w:rsid w:val="00297573"/>
    <w:rsid w:val="00297667"/>
    <w:rsid w:val="002A0FB9"/>
    <w:rsid w:val="002A1EB7"/>
    <w:rsid w:val="002A225E"/>
    <w:rsid w:val="002A2883"/>
    <w:rsid w:val="002A35BD"/>
    <w:rsid w:val="002A407A"/>
    <w:rsid w:val="002A4098"/>
    <w:rsid w:val="002A4857"/>
    <w:rsid w:val="002A50E7"/>
    <w:rsid w:val="002A53C2"/>
    <w:rsid w:val="002B0423"/>
    <w:rsid w:val="002B0ADF"/>
    <w:rsid w:val="002B20E2"/>
    <w:rsid w:val="002B2371"/>
    <w:rsid w:val="002B3E49"/>
    <w:rsid w:val="002B53AA"/>
    <w:rsid w:val="002B6B31"/>
    <w:rsid w:val="002B7A43"/>
    <w:rsid w:val="002C0EEE"/>
    <w:rsid w:val="002C162D"/>
    <w:rsid w:val="002C16AA"/>
    <w:rsid w:val="002C1743"/>
    <w:rsid w:val="002C19C1"/>
    <w:rsid w:val="002C1E12"/>
    <w:rsid w:val="002C23F8"/>
    <w:rsid w:val="002C2AF9"/>
    <w:rsid w:val="002C4CF0"/>
    <w:rsid w:val="002C5910"/>
    <w:rsid w:val="002C5E04"/>
    <w:rsid w:val="002C672C"/>
    <w:rsid w:val="002C7BFD"/>
    <w:rsid w:val="002C7D11"/>
    <w:rsid w:val="002D15EC"/>
    <w:rsid w:val="002D19DA"/>
    <w:rsid w:val="002D1ACC"/>
    <w:rsid w:val="002D270C"/>
    <w:rsid w:val="002D287E"/>
    <w:rsid w:val="002D288E"/>
    <w:rsid w:val="002D30A6"/>
    <w:rsid w:val="002D3E70"/>
    <w:rsid w:val="002D4F74"/>
    <w:rsid w:val="002D5592"/>
    <w:rsid w:val="002D66EF"/>
    <w:rsid w:val="002E0B40"/>
    <w:rsid w:val="002E0CF7"/>
    <w:rsid w:val="002E11E1"/>
    <w:rsid w:val="002E1532"/>
    <w:rsid w:val="002E1669"/>
    <w:rsid w:val="002E2285"/>
    <w:rsid w:val="002E246A"/>
    <w:rsid w:val="002E3070"/>
    <w:rsid w:val="002E30C9"/>
    <w:rsid w:val="002E37EA"/>
    <w:rsid w:val="002E42FC"/>
    <w:rsid w:val="002E452A"/>
    <w:rsid w:val="002E63F1"/>
    <w:rsid w:val="002E732B"/>
    <w:rsid w:val="002E7BAF"/>
    <w:rsid w:val="002E7DDE"/>
    <w:rsid w:val="002F4065"/>
    <w:rsid w:val="002F5606"/>
    <w:rsid w:val="002F60B6"/>
    <w:rsid w:val="002F6277"/>
    <w:rsid w:val="002F6D59"/>
    <w:rsid w:val="002F6DDF"/>
    <w:rsid w:val="002F76B6"/>
    <w:rsid w:val="002F7E69"/>
    <w:rsid w:val="002F7EF9"/>
    <w:rsid w:val="00300770"/>
    <w:rsid w:val="00301555"/>
    <w:rsid w:val="00301F67"/>
    <w:rsid w:val="00302774"/>
    <w:rsid w:val="00304225"/>
    <w:rsid w:val="00305C43"/>
    <w:rsid w:val="00305D40"/>
    <w:rsid w:val="00306478"/>
    <w:rsid w:val="00306641"/>
    <w:rsid w:val="003068D2"/>
    <w:rsid w:val="00310997"/>
    <w:rsid w:val="00312170"/>
    <w:rsid w:val="0031239E"/>
    <w:rsid w:val="00312A53"/>
    <w:rsid w:val="00312D49"/>
    <w:rsid w:val="00312EB1"/>
    <w:rsid w:val="003159C9"/>
    <w:rsid w:val="00315A37"/>
    <w:rsid w:val="00315CB0"/>
    <w:rsid w:val="00317E3D"/>
    <w:rsid w:val="00320D92"/>
    <w:rsid w:val="00321CCA"/>
    <w:rsid w:val="00321D29"/>
    <w:rsid w:val="00322631"/>
    <w:rsid w:val="00322C39"/>
    <w:rsid w:val="003245C8"/>
    <w:rsid w:val="00325D76"/>
    <w:rsid w:val="00326426"/>
    <w:rsid w:val="0032674E"/>
    <w:rsid w:val="003267E9"/>
    <w:rsid w:val="00326AB4"/>
    <w:rsid w:val="003274E5"/>
    <w:rsid w:val="00330F1C"/>
    <w:rsid w:val="00330F23"/>
    <w:rsid w:val="00331A02"/>
    <w:rsid w:val="00332BC9"/>
    <w:rsid w:val="00332E22"/>
    <w:rsid w:val="00333BB6"/>
    <w:rsid w:val="00333D4F"/>
    <w:rsid w:val="003350E5"/>
    <w:rsid w:val="0033511B"/>
    <w:rsid w:val="00337022"/>
    <w:rsid w:val="00337427"/>
    <w:rsid w:val="003375DC"/>
    <w:rsid w:val="00337B53"/>
    <w:rsid w:val="00340152"/>
    <w:rsid w:val="00340216"/>
    <w:rsid w:val="003408FB"/>
    <w:rsid w:val="0034119B"/>
    <w:rsid w:val="00341691"/>
    <w:rsid w:val="00342065"/>
    <w:rsid w:val="00342A3A"/>
    <w:rsid w:val="00345585"/>
    <w:rsid w:val="0034565E"/>
    <w:rsid w:val="00346171"/>
    <w:rsid w:val="003461BD"/>
    <w:rsid w:val="003477C3"/>
    <w:rsid w:val="00347F09"/>
    <w:rsid w:val="00350108"/>
    <w:rsid w:val="0035087A"/>
    <w:rsid w:val="00351746"/>
    <w:rsid w:val="00353CBD"/>
    <w:rsid w:val="00354B9D"/>
    <w:rsid w:val="0035543D"/>
    <w:rsid w:val="003565D0"/>
    <w:rsid w:val="00357327"/>
    <w:rsid w:val="00360D63"/>
    <w:rsid w:val="00360F67"/>
    <w:rsid w:val="003612F6"/>
    <w:rsid w:val="003614B8"/>
    <w:rsid w:val="00361905"/>
    <w:rsid w:val="003628BF"/>
    <w:rsid w:val="003631E5"/>
    <w:rsid w:val="0036518B"/>
    <w:rsid w:val="0036634C"/>
    <w:rsid w:val="00366CCB"/>
    <w:rsid w:val="00367020"/>
    <w:rsid w:val="00367AEB"/>
    <w:rsid w:val="0037023A"/>
    <w:rsid w:val="0037026E"/>
    <w:rsid w:val="00370F56"/>
    <w:rsid w:val="003726E1"/>
    <w:rsid w:val="003727A7"/>
    <w:rsid w:val="00373CA2"/>
    <w:rsid w:val="0037430E"/>
    <w:rsid w:val="003744DF"/>
    <w:rsid w:val="003747F1"/>
    <w:rsid w:val="00376A63"/>
    <w:rsid w:val="00376B91"/>
    <w:rsid w:val="00382074"/>
    <w:rsid w:val="0038374F"/>
    <w:rsid w:val="00383FBD"/>
    <w:rsid w:val="00384423"/>
    <w:rsid w:val="00385025"/>
    <w:rsid w:val="00385C48"/>
    <w:rsid w:val="003874BF"/>
    <w:rsid w:val="003908B8"/>
    <w:rsid w:val="00390F8F"/>
    <w:rsid w:val="00391BD8"/>
    <w:rsid w:val="00391D3F"/>
    <w:rsid w:val="003920FB"/>
    <w:rsid w:val="0039246E"/>
    <w:rsid w:val="003932D6"/>
    <w:rsid w:val="00393652"/>
    <w:rsid w:val="00393F63"/>
    <w:rsid w:val="00394447"/>
    <w:rsid w:val="00394992"/>
    <w:rsid w:val="0039505A"/>
    <w:rsid w:val="003950EC"/>
    <w:rsid w:val="00396346"/>
    <w:rsid w:val="003A051C"/>
    <w:rsid w:val="003A0661"/>
    <w:rsid w:val="003A0BC9"/>
    <w:rsid w:val="003A0D49"/>
    <w:rsid w:val="003A1AD0"/>
    <w:rsid w:val="003A2395"/>
    <w:rsid w:val="003A27B9"/>
    <w:rsid w:val="003A3BE0"/>
    <w:rsid w:val="003A422A"/>
    <w:rsid w:val="003A5301"/>
    <w:rsid w:val="003A5C42"/>
    <w:rsid w:val="003A62BF"/>
    <w:rsid w:val="003B0176"/>
    <w:rsid w:val="003B0299"/>
    <w:rsid w:val="003B02F3"/>
    <w:rsid w:val="003B0352"/>
    <w:rsid w:val="003B037E"/>
    <w:rsid w:val="003B0622"/>
    <w:rsid w:val="003B19AE"/>
    <w:rsid w:val="003B3D8B"/>
    <w:rsid w:val="003B4640"/>
    <w:rsid w:val="003B53A4"/>
    <w:rsid w:val="003B5F29"/>
    <w:rsid w:val="003B632B"/>
    <w:rsid w:val="003B6B24"/>
    <w:rsid w:val="003B6F85"/>
    <w:rsid w:val="003B720F"/>
    <w:rsid w:val="003C0C5D"/>
    <w:rsid w:val="003C1341"/>
    <w:rsid w:val="003C17AF"/>
    <w:rsid w:val="003C186F"/>
    <w:rsid w:val="003C1BE8"/>
    <w:rsid w:val="003C1DF7"/>
    <w:rsid w:val="003C2801"/>
    <w:rsid w:val="003C47EA"/>
    <w:rsid w:val="003C4E72"/>
    <w:rsid w:val="003C5AEF"/>
    <w:rsid w:val="003C620D"/>
    <w:rsid w:val="003C6C3F"/>
    <w:rsid w:val="003C724A"/>
    <w:rsid w:val="003D049D"/>
    <w:rsid w:val="003D1170"/>
    <w:rsid w:val="003D2A0B"/>
    <w:rsid w:val="003D353F"/>
    <w:rsid w:val="003D3EE4"/>
    <w:rsid w:val="003D4011"/>
    <w:rsid w:val="003D4106"/>
    <w:rsid w:val="003D4657"/>
    <w:rsid w:val="003D4BA4"/>
    <w:rsid w:val="003D4BF6"/>
    <w:rsid w:val="003D4D75"/>
    <w:rsid w:val="003D514B"/>
    <w:rsid w:val="003D5397"/>
    <w:rsid w:val="003D5649"/>
    <w:rsid w:val="003D6056"/>
    <w:rsid w:val="003D7D3B"/>
    <w:rsid w:val="003E083A"/>
    <w:rsid w:val="003E1DB5"/>
    <w:rsid w:val="003E293F"/>
    <w:rsid w:val="003E33FF"/>
    <w:rsid w:val="003E35A0"/>
    <w:rsid w:val="003E3679"/>
    <w:rsid w:val="003E3C44"/>
    <w:rsid w:val="003E3EB4"/>
    <w:rsid w:val="003E3FDD"/>
    <w:rsid w:val="003E49D4"/>
    <w:rsid w:val="003E4B31"/>
    <w:rsid w:val="003E512B"/>
    <w:rsid w:val="003E5D4D"/>
    <w:rsid w:val="003E5E24"/>
    <w:rsid w:val="003E6288"/>
    <w:rsid w:val="003E6CDA"/>
    <w:rsid w:val="003E6CFB"/>
    <w:rsid w:val="003E6F3B"/>
    <w:rsid w:val="003E77B8"/>
    <w:rsid w:val="003F07EE"/>
    <w:rsid w:val="003F0B7E"/>
    <w:rsid w:val="003F0EDE"/>
    <w:rsid w:val="003F1259"/>
    <w:rsid w:val="003F1D57"/>
    <w:rsid w:val="003F2282"/>
    <w:rsid w:val="003F23CF"/>
    <w:rsid w:val="003F26A1"/>
    <w:rsid w:val="003F2987"/>
    <w:rsid w:val="003F5167"/>
    <w:rsid w:val="003F5612"/>
    <w:rsid w:val="003F6A5F"/>
    <w:rsid w:val="003F6A89"/>
    <w:rsid w:val="003F6C05"/>
    <w:rsid w:val="003F7223"/>
    <w:rsid w:val="00400FA8"/>
    <w:rsid w:val="00401C4B"/>
    <w:rsid w:val="00402E63"/>
    <w:rsid w:val="0040351E"/>
    <w:rsid w:val="00403D87"/>
    <w:rsid w:val="004041F5"/>
    <w:rsid w:val="004044E5"/>
    <w:rsid w:val="00405588"/>
    <w:rsid w:val="004055EE"/>
    <w:rsid w:val="00406554"/>
    <w:rsid w:val="00407F58"/>
    <w:rsid w:val="0041023E"/>
    <w:rsid w:val="004127E6"/>
    <w:rsid w:val="004129D3"/>
    <w:rsid w:val="0041325C"/>
    <w:rsid w:val="0041381B"/>
    <w:rsid w:val="00413881"/>
    <w:rsid w:val="00413AEA"/>
    <w:rsid w:val="00414033"/>
    <w:rsid w:val="00414839"/>
    <w:rsid w:val="0041483C"/>
    <w:rsid w:val="00414912"/>
    <w:rsid w:val="004149C0"/>
    <w:rsid w:val="00415795"/>
    <w:rsid w:val="004167BB"/>
    <w:rsid w:val="00417326"/>
    <w:rsid w:val="00417D75"/>
    <w:rsid w:val="00420736"/>
    <w:rsid w:val="00421389"/>
    <w:rsid w:val="0042267C"/>
    <w:rsid w:val="0042340E"/>
    <w:rsid w:val="004235BB"/>
    <w:rsid w:val="00426290"/>
    <w:rsid w:val="0043299D"/>
    <w:rsid w:val="00432C1D"/>
    <w:rsid w:val="00434350"/>
    <w:rsid w:val="00435333"/>
    <w:rsid w:val="004358B8"/>
    <w:rsid w:val="00435DD8"/>
    <w:rsid w:val="00436FD3"/>
    <w:rsid w:val="00437754"/>
    <w:rsid w:val="0043788D"/>
    <w:rsid w:val="00440059"/>
    <w:rsid w:val="0044051F"/>
    <w:rsid w:val="004405AB"/>
    <w:rsid w:val="00440DF1"/>
    <w:rsid w:val="0044102C"/>
    <w:rsid w:val="004410BB"/>
    <w:rsid w:val="0044264D"/>
    <w:rsid w:val="004428D2"/>
    <w:rsid w:val="00442D9F"/>
    <w:rsid w:val="00443A0B"/>
    <w:rsid w:val="00443AF2"/>
    <w:rsid w:val="00443F5B"/>
    <w:rsid w:val="00444814"/>
    <w:rsid w:val="00444CD7"/>
    <w:rsid w:val="0044576F"/>
    <w:rsid w:val="00445E8D"/>
    <w:rsid w:val="00446B62"/>
    <w:rsid w:val="00447C34"/>
    <w:rsid w:val="00450520"/>
    <w:rsid w:val="00450606"/>
    <w:rsid w:val="00450FC6"/>
    <w:rsid w:val="0045113F"/>
    <w:rsid w:val="00451468"/>
    <w:rsid w:val="00451CF0"/>
    <w:rsid w:val="00451EEA"/>
    <w:rsid w:val="004535DC"/>
    <w:rsid w:val="0045576F"/>
    <w:rsid w:val="00455C5F"/>
    <w:rsid w:val="00456315"/>
    <w:rsid w:val="00457225"/>
    <w:rsid w:val="004572B2"/>
    <w:rsid w:val="00457621"/>
    <w:rsid w:val="00457942"/>
    <w:rsid w:val="00460941"/>
    <w:rsid w:val="00460D0D"/>
    <w:rsid w:val="0046121C"/>
    <w:rsid w:val="00461433"/>
    <w:rsid w:val="00463915"/>
    <w:rsid w:val="004642E7"/>
    <w:rsid w:val="00465094"/>
    <w:rsid w:val="00465213"/>
    <w:rsid w:val="00465DF9"/>
    <w:rsid w:val="00466C2D"/>
    <w:rsid w:val="00471002"/>
    <w:rsid w:val="0047216B"/>
    <w:rsid w:val="00472289"/>
    <w:rsid w:val="00472A5B"/>
    <w:rsid w:val="00473630"/>
    <w:rsid w:val="004738E2"/>
    <w:rsid w:val="00474D7E"/>
    <w:rsid w:val="00475624"/>
    <w:rsid w:val="004759A5"/>
    <w:rsid w:val="00476376"/>
    <w:rsid w:val="004770F1"/>
    <w:rsid w:val="00477725"/>
    <w:rsid w:val="0047778D"/>
    <w:rsid w:val="00477B91"/>
    <w:rsid w:val="00477E2C"/>
    <w:rsid w:val="00477F83"/>
    <w:rsid w:val="0048071C"/>
    <w:rsid w:val="00480E53"/>
    <w:rsid w:val="004821B7"/>
    <w:rsid w:val="004824DB"/>
    <w:rsid w:val="00482785"/>
    <w:rsid w:val="0048371B"/>
    <w:rsid w:val="00483C7A"/>
    <w:rsid w:val="00484A42"/>
    <w:rsid w:val="00485372"/>
    <w:rsid w:val="00485811"/>
    <w:rsid w:val="004858C1"/>
    <w:rsid w:val="004867DF"/>
    <w:rsid w:val="0048730A"/>
    <w:rsid w:val="004875F7"/>
    <w:rsid w:val="0048771D"/>
    <w:rsid w:val="00490739"/>
    <w:rsid w:val="00490CAB"/>
    <w:rsid w:val="0049135C"/>
    <w:rsid w:val="00491484"/>
    <w:rsid w:val="004919DD"/>
    <w:rsid w:val="004920AE"/>
    <w:rsid w:val="0049213B"/>
    <w:rsid w:val="0049218A"/>
    <w:rsid w:val="004921A6"/>
    <w:rsid w:val="0049267B"/>
    <w:rsid w:val="00492A5B"/>
    <w:rsid w:val="00493216"/>
    <w:rsid w:val="00495029"/>
    <w:rsid w:val="0049544D"/>
    <w:rsid w:val="0049549E"/>
    <w:rsid w:val="00495A9F"/>
    <w:rsid w:val="00496B48"/>
    <w:rsid w:val="00497D65"/>
    <w:rsid w:val="00497E19"/>
    <w:rsid w:val="004A0F1A"/>
    <w:rsid w:val="004A19D1"/>
    <w:rsid w:val="004A3027"/>
    <w:rsid w:val="004A309A"/>
    <w:rsid w:val="004A3673"/>
    <w:rsid w:val="004A3B4B"/>
    <w:rsid w:val="004A447F"/>
    <w:rsid w:val="004A51BE"/>
    <w:rsid w:val="004A7B51"/>
    <w:rsid w:val="004B102C"/>
    <w:rsid w:val="004B1E0F"/>
    <w:rsid w:val="004B248A"/>
    <w:rsid w:val="004B3E0A"/>
    <w:rsid w:val="004B3EBB"/>
    <w:rsid w:val="004B512D"/>
    <w:rsid w:val="004B5CB6"/>
    <w:rsid w:val="004B6438"/>
    <w:rsid w:val="004B6B3C"/>
    <w:rsid w:val="004C0E6D"/>
    <w:rsid w:val="004C18D7"/>
    <w:rsid w:val="004C3357"/>
    <w:rsid w:val="004C465D"/>
    <w:rsid w:val="004C62E3"/>
    <w:rsid w:val="004C70BD"/>
    <w:rsid w:val="004C75FC"/>
    <w:rsid w:val="004D0234"/>
    <w:rsid w:val="004D0247"/>
    <w:rsid w:val="004D0801"/>
    <w:rsid w:val="004D0D54"/>
    <w:rsid w:val="004D0E27"/>
    <w:rsid w:val="004D1C78"/>
    <w:rsid w:val="004D26F0"/>
    <w:rsid w:val="004D2A97"/>
    <w:rsid w:val="004D2E6B"/>
    <w:rsid w:val="004D3C41"/>
    <w:rsid w:val="004D3CD7"/>
    <w:rsid w:val="004D49EC"/>
    <w:rsid w:val="004D52D6"/>
    <w:rsid w:val="004D5525"/>
    <w:rsid w:val="004D562D"/>
    <w:rsid w:val="004D5CB3"/>
    <w:rsid w:val="004D5CBF"/>
    <w:rsid w:val="004D7ABD"/>
    <w:rsid w:val="004E117D"/>
    <w:rsid w:val="004E18F8"/>
    <w:rsid w:val="004E220C"/>
    <w:rsid w:val="004E289D"/>
    <w:rsid w:val="004E3F56"/>
    <w:rsid w:val="004E3F72"/>
    <w:rsid w:val="004E555F"/>
    <w:rsid w:val="004E6084"/>
    <w:rsid w:val="004E6C61"/>
    <w:rsid w:val="004F0669"/>
    <w:rsid w:val="004F07A7"/>
    <w:rsid w:val="004F17AF"/>
    <w:rsid w:val="004F2DDA"/>
    <w:rsid w:val="004F2E6B"/>
    <w:rsid w:val="004F4849"/>
    <w:rsid w:val="004F6556"/>
    <w:rsid w:val="004F70C6"/>
    <w:rsid w:val="004F798A"/>
    <w:rsid w:val="0050002C"/>
    <w:rsid w:val="00500148"/>
    <w:rsid w:val="00500C6B"/>
    <w:rsid w:val="00502EE7"/>
    <w:rsid w:val="00503C5E"/>
    <w:rsid w:val="00504F29"/>
    <w:rsid w:val="00505750"/>
    <w:rsid w:val="00505A98"/>
    <w:rsid w:val="00505C8D"/>
    <w:rsid w:val="00506BF3"/>
    <w:rsid w:val="00507572"/>
    <w:rsid w:val="005110E4"/>
    <w:rsid w:val="00513024"/>
    <w:rsid w:val="00514887"/>
    <w:rsid w:val="00516F1E"/>
    <w:rsid w:val="00517884"/>
    <w:rsid w:val="005200FB"/>
    <w:rsid w:val="005206D7"/>
    <w:rsid w:val="005207B1"/>
    <w:rsid w:val="00521427"/>
    <w:rsid w:val="00521485"/>
    <w:rsid w:val="005216C3"/>
    <w:rsid w:val="005239E5"/>
    <w:rsid w:val="005265EC"/>
    <w:rsid w:val="005268E4"/>
    <w:rsid w:val="00526D10"/>
    <w:rsid w:val="00526D94"/>
    <w:rsid w:val="00527260"/>
    <w:rsid w:val="0053071C"/>
    <w:rsid w:val="00530B88"/>
    <w:rsid w:val="00530CC1"/>
    <w:rsid w:val="00531712"/>
    <w:rsid w:val="00531EFE"/>
    <w:rsid w:val="005329DE"/>
    <w:rsid w:val="00532DB6"/>
    <w:rsid w:val="00533987"/>
    <w:rsid w:val="00533B1C"/>
    <w:rsid w:val="00533BE8"/>
    <w:rsid w:val="005354A9"/>
    <w:rsid w:val="0053578B"/>
    <w:rsid w:val="00535B9E"/>
    <w:rsid w:val="0053669F"/>
    <w:rsid w:val="00536726"/>
    <w:rsid w:val="00536DC0"/>
    <w:rsid w:val="005378B1"/>
    <w:rsid w:val="00540EB3"/>
    <w:rsid w:val="005416FD"/>
    <w:rsid w:val="00542585"/>
    <w:rsid w:val="0054316E"/>
    <w:rsid w:val="00544321"/>
    <w:rsid w:val="00544794"/>
    <w:rsid w:val="00544A7D"/>
    <w:rsid w:val="00545404"/>
    <w:rsid w:val="005455CA"/>
    <w:rsid w:val="00547203"/>
    <w:rsid w:val="00547B69"/>
    <w:rsid w:val="00547F28"/>
    <w:rsid w:val="00551C90"/>
    <w:rsid w:val="005521C0"/>
    <w:rsid w:val="00552753"/>
    <w:rsid w:val="00553823"/>
    <w:rsid w:val="00553FF4"/>
    <w:rsid w:val="005549FE"/>
    <w:rsid w:val="00554C0B"/>
    <w:rsid w:val="00554F5B"/>
    <w:rsid w:val="00555BDA"/>
    <w:rsid w:val="00555D82"/>
    <w:rsid w:val="005568AB"/>
    <w:rsid w:val="00557FA5"/>
    <w:rsid w:val="00560DC0"/>
    <w:rsid w:val="00561D9B"/>
    <w:rsid w:val="0056300B"/>
    <w:rsid w:val="00563184"/>
    <w:rsid w:val="00565708"/>
    <w:rsid w:val="00566BD9"/>
    <w:rsid w:val="005672CD"/>
    <w:rsid w:val="00567F60"/>
    <w:rsid w:val="00570647"/>
    <w:rsid w:val="00570A0E"/>
    <w:rsid w:val="005713EB"/>
    <w:rsid w:val="00571451"/>
    <w:rsid w:val="00572677"/>
    <w:rsid w:val="0057319F"/>
    <w:rsid w:val="00573388"/>
    <w:rsid w:val="0057352F"/>
    <w:rsid w:val="005736A8"/>
    <w:rsid w:val="00573CC2"/>
    <w:rsid w:val="00576364"/>
    <w:rsid w:val="00576516"/>
    <w:rsid w:val="005776BB"/>
    <w:rsid w:val="00580465"/>
    <w:rsid w:val="00580D28"/>
    <w:rsid w:val="00582285"/>
    <w:rsid w:val="00582BAE"/>
    <w:rsid w:val="00583951"/>
    <w:rsid w:val="00584564"/>
    <w:rsid w:val="00584F59"/>
    <w:rsid w:val="0058585F"/>
    <w:rsid w:val="00587698"/>
    <w:rsid w:val="0058785D"/>
    <w:rsid w:val="005913E3"/>
    <w:rsid w:val="0059338C"/>
    <w:rsid w:val="005943D6"/>
    <w:rsid w:val="00594D45"/>
    <w:rsid w:val="0059524A"/>
    <w:rsid w:val="00595E1C"/>
    <w:rsid w:val="00595E53"/>
    <w:rsid w:val="00596736"/>
    <w:rsid w:val="00596E5A"/>
    <w:rsid w:val="005979B2"/>
    <w:rsid w:val="005A0E50"/>
    <w:rsid w:val="005A102B"/>
    <w:rsid w:val="005A115D"/>
    <w:rsid w:val="005A1383"/>
    <w:rsid w:val="005A138A"/>
    <w:rsid w:val="005A14F7"/>
    <w:rsid w:val="005A162B"/>
    <w:rsid w:val="005A2F3C"/>
    <w:rsid w:val="005A3332"/>
    <w:rsid w:val="005A3333"/>
    <w:rsid w:val="005A4857"/>
    <w:rsid w:val="005A52DD"/>
    <w:rsid w:val="005A6770"/>
    <w:rsid w:val="005A735E"/>
    <w:rsid w:val="005A755B"/>
    <w:rsid w:val="005A7880"/>
    <w:rsid w:val="005B103D"/>
    <w:rsid w:val="005B129C"/>
    <w:rsid w:val="005B1AF1"/>
    <w:rsid w:val="005B3275"/>
    <w:rsid w:val="005B3D56"/>
    <w:rsid w:val="005B4786"/>
    <w:rsid w:val="005B48EF"/>
    <w:rsid w:val="005B4F47"/>
    <w:rsid w:val="005B5096"/>
    <w:rsid w:val="005B58F8"/>
    <w:rsid w:val="005B5BD7"/>
    <w:rsid w:val="005B6229"/>
    <w:rsid w:val="005C09B4"/>
    <w:rsid w:val="005C1BAF"/>
    <w:rsid w:val="005C1E30"/>
    <w:rsid w:val="005C1E56"/>
    <w:rsid w:val="005C2379"/>
    <w:rsid w:val="005C2C9D"/>
    <w:rsid w:val="005C335F"/>
    <w:rsid w:val="005C40D9"/>
    <w:rsid w:val="005C4488"/>
    <w:rsid w:val="005C459F"/>
    <w:rsid w:val="005C52AD"/>
    <w:rsid w:val="005C61A2"/>
    <w:rsid w:val="005C6FBE"/>
    <w:rsid w:val="005C7C17"/>
    <w:rsid w:val="005D08F1"/>
    <w:rsid w:val="005D1496"/>
    <w:rsid w:val="005D1676"/>
    <w:rsid w:val="005D18C9"/>
    <w:rsid w:val="005D1A29"/>
    <w:rsid w:val="005D1E21"/>
    <w:rsid w:val="005D214D"/>
    <w:rsid w:val="005D3686"/>
    <w:rsid w:val="005D5B02"/>
    <w:rsid w:val="005D5E18"/>
    <w:rsid w:val="005D63FA"/>
    <w:rsid w:val="005E0753"/>
    <w:rsid w:val="005E0815"/>
    <w:rsid w:val="005E0EA1"/>
    <w:rsid w:val="005E19B1"/>
    <w:rsid w:val="005E1B40"/>
    <w:rsid w:val="005E236E"/>
    <w:rsid w:val="005E23F3"/>
    <w:rsid w:val="005E26E5"/>
    <w:rsid w:val="005E375E"/>
    <w:rsid w:val="005E38B7"/>
    <w:rsid w:val="005E3BF0"/>
    <w:rsid w:val="005E3CC5"/>
    <w:rsid w:val="005E411F"/>
    <w:rsid w:val="005E5FFA"/>
    <w:rsid w:val="005E7ECA"/>
    <w:rsid w:val="005F14E1"/>
    <w:rsid w:val="005F1BEA"/>
    <w:rsid w:val="005F1C90"/>
    <w:rsid w:val="005F25FD"/>
    <w:rsid w:val="005F2C47"/>
    <w:rsid w:val="005F3757"/>
    <w:rsid w:val="005F423E"/>
    <w:rsid w:val="005F43B2"/>
    <w:rsid w:val="005F47B7"/>
    <w:rsid w:val="005F493D"/>
    <w:rsid w:val="005F4AAD"/>
    <w:rsid w:val="005F5079"/>
    <w:rsid w:val="005F57E7"/>
    <w:rsid w:val="005F5E37"/>
    <w:rsid w:val="005F69C0"/>
    <w:rsid w:val="005F766B"/>
    <w:rsid w:val="006026F8"/>
    <w:rsid w:val="00602E7A"/>
    <w:rsid w:val="00603956"/>
    <w:rsid w:val="006042E7"/>
    <w:rsid w:val="006049EE"/>
    <w:rsid w:val="00605F09"/>
    <w:rsid w:val="0060713D"/>
    <w:rsid w:val="00610E6C"/>
    <w:rsid w:val="00612146"/>
    <w:rsid w:val="0061216F"/>
    <w:rsid w:val="006121D4"/>
    <w:rsid w:val="00613848"/>
    <w:rsid w:val="00614210"/>
    <w:rsid w:val="00614835"/>
    <w:rsid w:val="0061581B"/>
    <w:rsid w:val="00615BC9"/>
    <w:rsid w:val="00615DC1"/>
    <w:rsid w:val="0061675A"/>
    <w:rsid w:val="00617672"/>
    <w:rsid w:val="006176B8"/>
    <w:rsid w:val="00617D14"/>
    <w:rsid w:val="0062012B"/>
    <w:rsid w:val="006204CC"/>
    <w:rsid w:val="00622991"/>
    <w:rsid w:val="006236A4"/>
    <w:rsid w:val="006237F8"/>
    <w:rsid w:val="00624679"/>
    <w:rsid w:val="00624898"/>
    <w:rsid w:val="00624DFE"/>
    <w:rsid w:val="00626103"/>
    <w:rsid w:val="0062682F"/>
    <w:rsid w:val="00630FF7"/>
    <w:rsid w:val="0063151F"/>
    <w:rsid w:val="00631870"/>
    <w:rsid w:val="00632644"/>
    <w:rsid w:val="00632798"/>
    <w:rsid w:val="00632B7B"/>
    <w:rsid w:val="00634030"/>
    <w:rsid w:val="00634936"/>
    <w:rsid w:val="006362D6"/>
    <w:rsid w:val="006369E2"/>
    <w:rsid w:val="00636A4A"/>
    <w:rsid w:val="00636D6F"/>
    <w:rsid w:val="006370BE"/>
    <w:rsid w:val="00637C16"/>
    <w:rsid w:val="00637ECB"/>
    <w:rsid w:val="00637F15"/>
    <w:rsid w:val="006404C4"/>
    <w:rsid w:val="00640F5E"/>
    <w:rsid w:val="00641764"/>
    <w:rsid w:val="00641859"/>
    <w:rsid w:val="00641BE8"/>
    <w:rsid w:val="00643731"/>
    <w:rsid w:val="00643C9B"/>
    <w:rsid w:val="0064474F"/>
    <w:rsid w:val="006473B3"/>
    <w:rsid w:val="006479B3"/>
    <w:rsid w:val="00647D99"/>
    <w:rsid w:val="00647FC0"/>
    <w:rsid w:val="006501A2"/>
    <w:rsid w:val="00650970"/>
    <w:rsid w:val="00651334"/>
    <w:rsid w:val="00651524"/>
    <w:rsid w:val="00652231"/>
    <w:rsid w:val="006533D4"/>
    <w:rsid w:val="00653636"/>
    <w:rsid w:val="0065366C"/>
    <w:rsid w:val="00653A32"/>
    <w:rsid w:val="00655803"/>
    <w:rsid w:val="00655A1E"/>
    <w:rsid w:val="00656118"/>
    <w:rsid w:val="00656F03"/>
    <w:rsid w:val="006603AC"/>
    <w:rsid w:val="006608D4"/>
    <w:rsid w:val="00660954"/>
    <w:rsid w:val="00662C85"/>
    <w:rsid w:val="00663407"/>
    <w:rsid w:val="00663DCF"/>
    <w:rsid w:val="006642BB"/>
    <w:rsid w:val="00664F82"/>
    <w:rsid w:val="006662C5"/>
    <w:rsid w:val="00666867"/>
    <w:rsid w:val="00666A47"/>
    <w:rsid w:val="00672BE3"/>
    <w:rsid w:val="00672C34"/>
    <w:rsid w:val="00672F5A"/>
    <w:rsid w:val="0067368F"/>
    <w:rsid w:val="00673E96"/>
    <w:rsid w:val="006743B7"/>
    <w:rsid w:val="00676314"/>
    <w:rsid w:val="00677ADA"/>
    <w:rsid w:val="00677B01"/>
    <w:rsid w:val="0068026F"/>
    <w:rsid w:val="0068195B"/>
    <w:rsid w:val="00684004"/>
    <w:rsid w:val="0068405E"/>
    <w:rsid w:val="006850DD"/>
    <w:rsid w:val="00686C1B"/>
    <w:rsid w:val="00690B90"/>
    <w:rsid w:val="00691E7E"/>
    <w:rsid w:val="006927A5"/>
    <w:rsid w:val="00692A2C"/>
    <w:rsid w:val="00692A88"/>
    <w:rsid w:val="00694315"/>
    <w:rsid w:val="00694ABC"/>
    <w:rsid w:val="00694C16"/>
    <w:rsid w:val="00694C54"/>
    <w:rsid w:val="00695005"/>
    <w:rsid w:val="0069612A"/>
    <w:rsid w:val="00696746"/>
    <w:rsid w:val="006A03AB"/>
    <w:rsid w:val="006A145D"/>
    <w:rsid w:val="006A204B"/>
    <w:rsid w:val="006A22DD"/>
    <w:rsid w:val="006A37A7"/>
    <w:rsid w:val="006A3F3C"/>
    <w:rsid w:val="006A5D49"/>
    <w:rsid w:val="006A7099"/>
    <w:rsid w:val="006B0D74"/>
    <w:rsid w:val="006B344A"/>
    <w:rsid w:val="006B365C"/>
    <w:rsid w:val="006B3B7F"/>
    <w:rsid w:val="006B6E29"/>
    <w:rsid w:val="006B75AC"/>
    <w:rsid w:val="006B77FA"/>
    <w:rsid w:val="006C08D3"/>
    <w:rsid w:val="006C142C"/>
    <w:rsid w:val="006C147D"/>
    <w:rsid w:val="006C1992"/>
    <w:rsid w:val="006C1AB3"/>
    <w:rsid w:val="006C2782"/>
    <w:rsid w:val="006C2BF6"/>
    <w:rsid w:val="006C2FDF"/>
    <w:rsid w:val="006C322E"/>
    <w:rsid w:val="006C3678"/>
    <w:rsid w:val="006C7761"/>
    <w:rsid w:val="006C78E5"/>
    <w:rsid w:val="006D0DB7"/>
    <w:rsid w:val="006D1931"/>
    <w:rsid w:val="006D26E1"/>
    <w:rsid w:val="006D2E9D"/>
    <w:rsid w:val="006D32F4"/>
    <w:rsid w:val="006D3C23"/>
    <w:rsid w:val="006D60A3"/>
    <w:rsid w:val="006D67CC"/>
    <w:rsid w:val="006D6A4B"/>
    <w:rsid w:val="006D7CA8"/>
    <w:rsid w:val="006E201D"/>
    <w:rsid w:val="006E2AC2"/>
    <w:rsid w:val="006E2BC3"/>
    <w:rsid w:val="006E2DDC"/>
    <w:rsid w:val="006E2E12"/>
    <w:rsid w:val="006E4065"/>
    <w:rsid w:val="006E4555"/>
    <w:rsid w:val="006E4E9A"/>
    <w:rsid w:val="006E5F58"/>
    <w:rsid w:val="006E6EF5"/>
    <w:rsid w:val="006E6F88"/>
    <w:rsid w:val="006E759D"/>
    <w:rsid w:val="006F0419"/>
    <w:rsid w:val="006F05AA"/>
    <w:rsid w:val="006F1B45"/>
    <w:rsid w:val="006F2768"/>
    <w:rsid w:val="006F3DD6"/>
    <w:rsid w:val="006F4447"/>
    <w:rsid w:val="006F46F1"/>
    <w:rsid w:val="006F5548"/>
    <w:rsid w:val="006F5A3D"/>
    <w:rsid w:val="006F6446"/>
    <w:rsid w:val="006F6B3E"/>
    <w:rsid w:val="006F7494"/>
    <w:rsid w:val="00701FEB"/>
    <w:rsid w:val="007044C6"/>
    <w:rsid w:val="00705146"/>
    <w:rsid w:val="00705A25"/>
    <w:rsid w:val="00705BEA"/>
    <w:rsid w:val="00707895"/>
    <w:rsid w:val="00707C7F"/>
    <w:rsid w:val="00710276"/>
    <w:rsid w:val="00710899"/>
    <w:rsid w:val="007111CC"/>
    <w:rsid w:val="0071252F"/>
    <w:rsid w:val="007126C0"/>
    <w:rsid w:val="0071308F"/>
    <w:rsid w:val="0071337F"/>
    <w:rsid w:val="007135C5"/>
    <w:rsid w:val="00713E29"/>
    <w:rsid w:val="007145F8"/>
    <w:rsid w:val="00714C4E"/>
    <w:rsid w:val="00715C90"/>
    <w:rsid w:val="00715CA2"/>
    <w:rsid w:val="00716676"/>
    <w:rsid w:val="00716FA6"/>
    <w:rsid w:val="0072059E"/>
    <w:rsid w:val="00720639"/>
    <w:rsid w:val="00721048"/>
    <w:rsid w:val="00721D49"/>
    <w:rsid w:val="007237EA"/>
    <w:rsid w:val="00724FE4"/>
    <w:rsid w:val="00725AE5"/>
    <w:rsid w:val="00726EE0"/>
    <w:rsid w:val="00727126"/>
    <w:rsid w:val="007273EF"/>
    <w:rsid w:val="007275D3"/>
    <w:rsid w:val="00727B91"/>
    <w:rsid w:val="00730711"/>
    <w:rsid w:val="00731555"/>
    <w:rsid w:val="0073276E"/>
    <w:rsid w:val="007328D1"/>
    <w:rsid w:val="00732E1A"/>
    <w:rsid w:val="00733177"/>
    <w:rsid w:val="007334AB"/>
    <w:rsid w:val="00733C9C"/>
    <w:rsid w:val="00733EDF"/>
    <w:rsid w:val="007355A6"/>
    <w:rsid w:val="00735B0D"/>
    <w:rsid w:val="00736022"/>
    <w:rsid w:val="00736B4B"/>
    <w:rsid w:val="00736C14"/>
    <w:rsid w:val="007403B2"/>
    <w:rsid w:val="00741566"/>
    <w:rsid w:val="00741703"/>
    <w:rsid w:val="00741B18"/>
    <w:rsid w:val="007433AC"/>
    <w:rsid w:val="00743F51"/>
    <w:rsid w:val="00745607"/>
    <w:rsid w:val="007459B0"/>
    <w:rsid w:val="00745D53"/>
    <w:rsid w:val="00746D21"/>
    <w:rsid w:val="00747B61"/>
    <w:rsid w:val="00750B6D"/>
    <w:rsid w:val="0075163A"/>
    <w:rsid w:val="00752DD8"/>
    <w:rsid w:val="00753317"/>
    <w:rsid w:val="00753DEA"/>
    <w:rsid w:val="00753E57"/>
    <w:rsid w:val="007575B8"/>
    <w:rsid w:val="00757965"/>
    <w:rsid w:val="00760751"/>
    <w:rsid w:val="00760FA9"/>
    <w:rsid w:val="007627B7"/>
    <w:rsid w:val="007634C0"/>
    <w:rsid w:val="00763956"/>
    <w:rsid w:val="0076460C"/>
    <w:rsid w:val="00764772"/>
    <w:rsid w:val="00765343"/>
    <w:rsid w:val="007654A2"/>
    <w:rsid w:val="007654DA"/>
    <w:rsid w:val="00766C89"/>
    <w:rsid w:val="007672F4"/>
    <w:rsid w:val="00770441"/>
    <w:rsid w:val="00770468"/>
    <w:rsid w:val="007726C7"/>
    <w:rsid w:val="00774250"/>
    <w:rsid w:val="00775180"/>
    <w:rsid w:val="007756ED"/>
    <w:rsid w:val="00775DC3"/>
    <w:rsid w:val="00776FE3"/>
    <w:rsid w:val="00777916"/>
    <w:rsid w:val="00781526"/>
    <w:rsid w:val="007825E9"/>
    <w:rsid w:val="00782610"/>
    <w:rsid w:val="00782A95"/>
    <w:rsid w:val="007831C1"/>
    <w:rsid w:val="00784E4D"/>
    <w:rsid w:val="007869FF"/>
    <w:rsid w:val="00790569"/>
    <w:rsid w:val="00790EA2"/>
    <w:rsid w:val="007917C5"/>
    <w:rsid w:val="00791E54"/>
    <w:rsid w:val="0079301A"/>
    <w:rsid w:val="007936A8"/>
    <w:rsid w:val="00793A6D"/>
    <w:rsid w:val="00793BD4"/>
    <w:rsid w:val="00793D2F"/>
    <w:rsid w:val="00793FA3"/>
    <w:rsid w:val="007945DD"/>
    <w:rsid w:val="00794F6E"/>
    <w:rsid w:val="00796514"/>
    <w:rsid w:val="00796F41"/>
    <w:rsid w:val="00797AB7"/>
    <w:rsid w:val="007A01BF"/>
    <w:rsid w:val="007A0D05"/>
    <w:rsid w:val="007A2B0B"/>
    <w:rsid w:val="007A2D20"/>
    <w:rsid w:val="007A3E8B"/>
    <w:rsid w:val="007A4C12"/>
    <w:rsid w:val="007A5044"/>
    <w:rsid w:val="007A602C"/>
    <w:rsid w:val="007A6242"/>
    <w:rsid w:val="007A69F8"/>
    <w:rsid w:val="007A6E24"/>
    <w:rsid w:val="007A7FFB"/>
    <w:rsid w:val="007B0A1A"/>
    <w:rsid w:val="007B1735"/>
    <w:rsid w:val="007B1C55"/>
    <w:rsid w:val="007B2AD3"/>
    <w:rsid w:val="007B2B6D"/>
    <w:rsid w:val="007B2CD4"/>
    <w:rsid w:val="007B33B7"/>
    <w:rsid w:val="007B36FD"/>
    <w:rsid w:val="007B398D"/>
    <w:rsid w:val="007B43CC"/>
    <w:rsid w:val="007B4655"/>
    <w:rsid w:val="007B682B"/>
    <w:rsid w:val="007B6DAF"/>
    <w:rsid w:val="007C11CB"/>
    <w:rsid w:val="007C4ED4"/>
    <w:rsid w:val="007C52BF"/>
    <w:rsid w:val="007C5961"/>
    <w:rsid w:val="007C59CB"/>
    <w:rsid w:val="007C6181"/>
    <w:rsid w:val="007C6E4D"/>
    <w:rsid w:val="007D101B"/>
    <w:rsid w:val="007D10E0"/>
    <w:rsid w:val="007D1633"/>
    <w:rsid w:val="007D2352"/>
    <w:rsid w:val="007D2680"/>
    <w:rsid w:val="007D29FD"/>
    <w:rsid w:val="007D2BB8"/>
    <w:rsid w:val="007D3363"/>
    <w:rsid w:val="007D47A3"/>
    <w:rsid w:val="007D5A05"/>
    <w:rsid w:val="007D5F8C"/>
    <w:rsid w:val="007D70D0"/>
    <w:rsid w:val="007D79B3"/>
    <w:rsid w:val="007E07AE"/>
    <w:rsid w:val="007E0A27"/>
    <w:rsid w:val="007E1912"/>
    <w:rsid w:val="007E1F3B"/>
    <w:rsid w:val="007E2283"/>
    <w:rsid w:val="007E2586"/>
    <w:rsid w:val="007E30D5"/>
    <w:rsid w:val="007E34D2"/>
    <w:rsid w:val="007E3D23"/>
    <w:rsid w:val="007E445B"/>
    <w:rsid w:val="007E4710"/>
    <w:rsid w:val="007E4775"/>
    <w:rsid w:val="007E5D35"/>
    <w:rsid w:val="007E629F"/>
    <w:rsid w:val="007E79D7"/>
    <w:rsid w:val="007F1012"/>
    <w:rsid w:val="007F139F"/>
    <w:rsid w:val="007F1BAD"/>
    <w:rsid w:val="007F2079"/>
    <w:rsid w:val="007F391B"/>
    <w:rsid w:val="007F4CB5"/>
    <w:rsid w:val="007F4E31"/>
    <w:rsid w:val="007F5B75"/>
    <w:rsid w:val="007F6C2C"/>
    <w:rsid w:val="007F6D39"/>
    <w:rsid w:val="007F79CD"/>
    <w:rsid w:val="007F79F1"/>
    <w:rsid w:val="008002F6"/>
    <w:rsid w:val="008005C0"/>
    <w:rsid w:val="00801062"/>
    <w:rsid w:val="00801B23"/>
    <w:rsid w:val="00801F3C"/>
    <w:rsid w:val="008020E7"/>
    <w:rsid w:val="00803E96"/>
    <w:rsid w:val="0080443D"/>
    <w:rsid w:val="008061EC"/>
    <w:rsid w:val="00806579"/>
    <w:rsid w:val="00811174"/>
    <w:rsid w:val="008119C5"/>
    <w:rsid w:val="00811B49"/>
    <w:rsid w:val="00811CBC"/>
    <w:rsid w:val="00812023"/>
    <w:rsid w:val="008127B8"/>
    <w:rsid w:val="00813661"/>
    <w:rsid w:val="00813F9F"/>
    <w:rsid w:val="00814786"/>
    <w:rsid w:val="00814DCC"/>
    <w:rsid w:val="00815D0F"/>
    <w:rsid w:val="00815E48"/>
    <w:rsid w:val="008160C8"/>
    <w:rsid w:val="0081624D"/>
    <w:rsid w:val="00816811"/>
    <w:rsid w:val="00821434"/>
    <w:rsid w:val="00822041"/>
    <w:rsid w:val="00822759"/>
    <w:rsid w:val="00824DF6"/>
    <w:rsid w:val="00825C99"/>
    <w:rsid w:val="00827B8E"/>
    <w:rsid w:val="0083203D"/>
    <w:rsid w:val="008327BE"/>
    <w:rsid w:val="0083354D"/>
    <w:rsid w:val="00833A0A"/>
    <w:rsid w:val="00836403"/>
    <w:rsid w:val="00836563"/>
    <w:rsid w:val="00836759"/>
    <w:rsid w:val="008376AB"/>
    <w:rsid w:val="00837F1E"/>
    <w:rsid w:val="00840EBB"/>
    <w:rsid w:val="008416D6"/>
    <w:rsid w:val="0084280A"/>
    <w:rsid w:val="00842C8F"/>
    <w:rsid w:val="008434F4"/>
    <w:rsid w:val="008436F7"/>
    <w:rsid w:val="00843C5C"/>
    <w:rsid w:val="008444B0"/>
    <w:rsid w:val="00844B03"/>
    <w:rsid w:val="008456D9"/>
    <w:rsid w:val="0084571A"/>
    <w:rsid w:val="00845A3F"/>
    <w:rsid w:val="00846200"/>
    <w:rsid w:val="0084665B"/>
    <w:rsid w:val="0085003A"/>
    <w:rsid w:val="008502AF"/>
    <w:rsid w:val="00851CCD"/>
    <w:rsid w:val="00852C4B"/>
    <w:rsid w:val="00854918"/>
    <w:rsid w:val="0085491E"/>
    <w:rsid w:val="008551BE"/>
    <w:rsid w:val="008552D6"/>
    <w:rsid w:val="0085655A"/>
    <w:rsid w:val="008568BE"/>
    <w:rsid w:val="00857AB0"/>
    <w:rsid w:val="00860EFA"/>
    <w:rsid w:val="008610FE"/>
    <w:rsid w:val="008617F3"/>
    <w:rsid w:val="00861A3B"/>
    <w:rsid w:val="00863261"/>
    <w:rsid w:val="00864639"/>
    <w:rsid w:val="008663EB"/>
    <w:rsid w:val="00866C02"/>
    <w:rsid w:val="008673F0"/>
    <w:rsid w:val="00867620"/>
    <w:rsid w:val="00867F5D"/>
    <w:rsid w:val="008703FF"/>
    <w:rsid w:val="00870881"/>
    <w:rsid w:val="0087125A"/>
    <w:rsid w:val="00872355"/>
    <w:rsid w:val="0087236F"/>
    <w:rsid w:val="00872CB5"/>
    <w:rsid w:val="008731C5"/>
    <w:rsid w:val="008738A0"/>
    <w:rsid w:val="00875B0E"/>
    <w:rsid w:val="00875ED5"/>
    <w:rsid w:val="00877372"/>
    <w:rsid w:val="008777DB"/>
    <w:rsid w:val="008807AE"/>
    <w:rsid w:val="0088094C"/>
    <w:rsid w:val="00880B5D"/>
    <w:rsid w:val="00880C14"/>
    <w:rsid w:val="008823A3"/>
    <w:rsid w:val="0088256B"/>
    <w:rsid w:val="008828FB"/>
    <w:rsid w:val="00883915"/>
    <w:rsid w:val="00884B82"/>
    <w:rsid w:val="00885D48"/>
    <w:rsid w:val="00885FFC"/>
    <w:rsid w:val="008864FB"/>
    <w:rsid w:val="008866A2"/>
    <w:rsid w:val="008867EF"/>
    <w:rsid w:val="00890638"/>
    <w:rsid w:val="008947F5"/>
    <w:rsid w:val="008948AD"/>
    <w:rsid w:val="00894C91"/>
    <w:rsid w:val="008A0975"/>
    <w:rsid w:val="008A1064"/>
    <w:rsid w:val="008A1771"/>
    <w:rsid w:val="008A1ACA"/>
    <w:rsid w:val="008A2274"/>
    <w:rsid w:val="008A228F"/>
    <w:rsid w:val="008A297F"/>
    <w:rsid w:val="008A299E"/>
    <w:rsid w:val="008A3887"/>
    <w:rsid w:val="008A3B8C"/>
    <w:rsid w:val="008A44E1"/>
    <w:rsid w:val="008A5F85"/>
    <w:rsid w:val="008A6C7F"/>
    <w:rsid w:val="008A7B7E"/>
    <w:rsid w:val="008B15D8"/>
    <w:rsid w:val="008B1D8F"/>
    <w:rsid w:val="008B22E8"/>
    <w:rsid w:val="008B2AAF"/>
    <w:rsid w:val="008B33A7"/>
    <w:rsid w:val="008B3B5E"/>
    <w:rsid w:val="008B4CFE"/>
    <w:rsid w:val="008B58F8"/>
    <w:rsid w:val="008B5F68"/>
    <w:rsid w:val="008B625F"/>
    <w:rsid w:val="008C05C3"/>
    <w:rsid w:val="008C1196"/>
    <w:rsid w:val="008C1A88"/>
    <w:rsid w:val="008C1F7C"/>
    <w:rsid w:val="008C27CE"/>
    <w:rsid w:val="008C4763"/>
    <w:rsid w:val="008C5E4E"/>
    <w:rsid w:val="008C626F"/>
    <w:rsid w:val="008C677D"/>
    <w:rsid w:val="008C684A"/>
    <w:rsid w:val="008C6E0A"/>
    <w:rsid w:val="008D00D2"/>
    <w:rsid w:val="008D21DE"/>
    <w:rsid w:val="008D2843"/>
    <w:rsid w:val="008D351A"/>
    <w:rsid w:val="008D395A"/>
    <w:rsid w:val="008D3CA5"/>
    <w:rsid w:val="008D5B8B"/>
    <w:rsid w:val="008D5FB8"/>
    <w:rsid w:val="008D7A28"/>
    <w:rsid w:val="008D7B00"/>
    <w:rsid w:val="008E0517"/>
    <w:rsid w:val="008E1A1B"/>
    <w:rsid w:val="008E1CD0"/>
    <w:rsid w:val="008E2689"/>
    <w:rsid w:val="008E304D"/>
    <w:rsid w:val="008E33A1"/>
    <w:rsid w:val="008E3E46"/>
    <w:rsid w:val="008E4092"/>
    <w:rsid w:val="008E4B12"/>
    <w:rsid w:val="008E68B1"/>
    <w:rsid w:val="008E7049"/>
    <w:rsid w:val="008F0A73"/>
    <w:rsid w:val="008F11C8"/>
    <w:rsid w:val="008F284F"/>
    <w:rsid w:val="008F29A1"/>
    <w:rsid w:val="008F2AB2"/>
    <w:rsid w:val="008F3DF3"/>
    <w:rsid w:val="008F41E1"/>
    <w:rsid w:val="008F4EDC"/>
    <w:rsid w:val="008F66E7"/>
    <w:rsid w:val="008F76A3"/>
    <w:rsid w:val="00900B1E"/>
    <w:rsid w:val="0090300F"/>
    <w:rsid w:val="00903DE5"/>
    <w:rsid w:val="00905FCC"/>
    <w:rsid w:val="009061FE"/>
    <w:rsid w:val="00906BDB"/>
    <w:rsid w:val="00907D11"/>
    <w:rsid w:val="00910EAA"/>
    <w:rsid w:val="00910F5F"/>
    <w:rsid w:val="00912454"/>
    <w:rsid w:val="009129F1"/>
    <w:rsid w:val="00913ACC"/>
    <w:rsid w:val="00913BEB"/>
    <w:rsid w:val="00913E30"/>
    <w:rsid w:val="00914317"/>
    <w:rsid w:val="00916DF2"/>
    <w:rsid w:val="00920965"/>
    <w:rsid w:val="00921171"/>
    <w:rsid w:val="009216B6"/>
    <w:rsid w:val="009231D3"/>
    <w:rsid w:val="00924945"/>
    <w:rsid w:val="00924D28"/>
    <w:rsid w:val="00924D62"/>
    <w:rsid w:val="0092593F"/>
    <w:rsid w:val="00930098"/>
    <w:rsid w:val="0093219B"/>
    <w:rsid w:val="009322D3"/>
    <w:rsid w:val="009332D3"/>
    <w:rsid w:val="009346D0"/>
    <w:rsid w:val="00935328"/>
    <w:rsid w:val="00935401"/>
    <w:rsid w:val="00936B4D"/>
    <w:rsid w:val="00936D85"/>
    <w:rsid w:val="00937D72"/>
    <w:rsid w:val="009403CB"/>
    <w:rsid w:val="00940E5B"/>
    <w:rsid w:val="00941445"/>
    <w:rsid w:val="009427FE"/>
    <w:rsid w:val="00942B70"/>
    <w:rsid w:val="00942F02"/>
    <w:rsid w:val="00944092"/>
    <w:rsid w:val="00945FC3"/>
    <w:rsid w:val="00946299"/>
    <w:rsid w:val="0094638F"/>
    <w:rsid w:val="009466A4"/>
    <w:rsid w:val="00946F37"/>
    <w:rsid w:val="00947096"/>
    <w:rsid w:val="00947330"/>
    <w:rsid w:val="00947865"/>
    <w:rsid w:val="00952462"/>
    <w:rsid w:val="0095311B"/>
    <w:rsid w:val="00953D24"/>
    <w:rsid w:val="00955021"/>
    <w:rsid w:val="00955B70"/>
    <w:rsid w:val="009562A0"/>
    <w:rsid w:val="0095662D"/>
    <w:rsid w:val="00957769"/>
    <w:rsid w:val="00957E32"/>
    <w:rsid w:val="00961084"/>
    <w:rsid w:val="009615E6"/>
    <w:rsid w:val="0096190C"/>
    <w:rsid w:val="00961D34"/>
    <w:rsid w:val="009630F6"/>
    <w:rsid w:val="009643C6"/>
    <w:rsid w:val="0096654A"/>
    <w:rsid w:val="00971726"/>
    <w:rsid w:val="00971802"/>
    <w:rsid w:val="00971D6F"/>
    <w:rsid w:val="00972DD8"/>
    <w:rsid w:val="00973EE1"/>
    <w:rsid w:val="0097494A"/>
    <w:rsid w:val="00975A2D"/>
    <w:rsid w:val="00975FC3"/>
    <w:rsid w:val="009762C3"/>
    <w:rsid w:val="0097785F"/>
    <w:rsid w:val="00977E03"/>
    <w:rsid w:val="009809FC"/>
    <w:rsid w:val="00980BB4"/>
    <w:rsid w:val="0098244A"/>
    <w:rsid w:val="0098299E"/>
    <w:rsid w:val="00982AA4"/>
    <w:rsid w:val="00982E58"/>
    <w:rsid w:val="00982FBA"/>
    <w:rsid w:val="00983763"/>
    <w:rsid w:val="00984496"/>
    <w:rsid w:val="0098487C"/>
    <w:rsid w:val="00984C2B"/>
    <w:rsid w:val="00984FFB"/>
    <w:rsid w:val="009851D2"/>
    <w:rsid w:val="00985E6B"/>
    <w:rsid w:val="00986267"/>
    <w:rsid w:val="00986C25"/>
    <w:rsid w:val="0098713B"/>
    <w:rsid w:val="009905F1"/>
    <w:rsid w:val="00991024"/>
    <w:rsid w:val="00991D73"/>
    <w:rsid w:val="00992766"/>
    <w:rsid w:val="00993209"/>
    <w:rsid w:val="00993472"/>
    <w:rsid w:val="00993DFA"/>
    <w:rsid w:val="00993E22"/>
    <w:rsid w:val="009972A4"/>
    <w:rsid w:val="00997C03"/>
    <w:rsid w:val="00997E70"/>
    <w:rsid w:val="009A1C72"/>
    <w:rsid w:val="009A1DFB"/>
    <w:rsid w:val="009A1E61"/>
    <w:rsid w:val="009A3154"/>
    <w:rsid w:val="009A341F"/>
    <w:rsid w:val="009A34E5"/>
    <w:rsid w:val="009A389D"/>
    <w:rsid w:val="009A3BFF"/>
    <w:rsid w:val="009A4229"/>
    <w:rsid w:val="009A4F94"/>
    <w:rsid w:val="009A5F9F"/>
    <w:rsid w:val="009A647E"/>
    <w:rsid w:val="009A6621"/>
    <w:rsid w:val="009B067C"/>
    <w:rsid w:val="009B13A0"/>
    <w:rsid w:val="009B2C8D"/>
    <w:rsid w:val="009B2F08"/>
    <w:rsid w:val="009B371B"/>
    <w:rsid w:val="009B4B46"/>
    <w:rsid w:val="009B5DA0"/>
    <w:rsid w:val="009B6252"/>
    <w:rsid w:val="009B71E8"/>
    <w:rsid w:val="009B7CBC"/>
    <w:rsid w:val="009C0E68"/>
    <w:rsid w:val="009C0F77"/>
    <w:rsid w:val="009C32CB"/>
    <w:rsid w:val="009C36F3"/>
    <w:rsid w:val="009C41D8"/>
    <w:rsid w:val="009C44C5"/>
    <w:rsid w:val="009C468E"/>
    <w:rsid w:val="009C48C9"/>
    <w:rsid w:val="009D052A"/>
    <w:rsid w:val="009D348E"/>
    <w:rsid w:val="009D4A03"/>
    <w:rsid w:val="009D710A"/>
    <w:rsid w:val="009D74BC"/>
    <w:rsid w:val="009E0CAE"/>
    <w:rsid w:val="009E269C"/>
    <w:rsid w:val="009E2750"/>
    <w:rsid w:val="009E27B4"/>
    <w:rsid w:val="009E40E3"/>
    <w:rsid w:val="009E41F3"/>
    <w:rsid w:val="009E42F7"/>
    <w:rsid w:val="009E4CC9"/>
    <w:rsid w:val="009E53C6"/>
    <w:rsid w:val="009E6B01"/>
    <w:rsid w:val="009E7E3F"/>
    <w:rsid w:val="009F18AC"/>
    <w:rsid w:val="009F33ED"/>
    <w:rsid w:val="009F4D03"/>
    <w:rsid w:val="009F5E07"/>
    <w:rsid w:val="009F5E5D"/>
    <w:rsid w:val="009F73FD"/>
    <w:rsid w:val="009F764A"/>
    <w:rsid w:val="009F7725"/>
    <w:rsid w:val="009F77A2"/>
    <w:rsid w:val="00A00F54"/>
    <w:rsid w:val="00A01528"/>
    <w:rsid w:val="00A02B6E"/>
    <w:rsid w:val="00A03998"/>
    <w:rsid w:val="00A03AAC"/>
    <w:rsid w:val="00A03F9C"/>
    <w:rsid w:val="00A047C6"/>
    <w:rsid w:val="00A058D9"/>
    <w:rsid w:val="00A06A84"/>
    <w:rsid w:val="00A06C04"/>
    <w:rsid w:val="00A06D49"/>
    <w:rsid w:val="00A07987"/>
    <w:rsid w:val="00A108BA"/>
    <w:rsid w:val="00A110EF"/>
    <w:rsid w:val="00A1291F"/>
    <w:rsid w:val="00A12C1B"/>
    <w:rsid w:val="00A12ECD"/>
    <w:rsid w:val="00A13012"/>
    <w:rsid w:val="00A13133"/>
    <w:rsid w:val="00A13153"/>
    <w:rsid w:val="00A1387C"/>
    <w:rsid w:val="00A13AE3"/>
    <w:rsid w:val="00A13EAB"/>
    <w:rsid w:val="00A13F38"/>
    <w:rsid w:val="00A14CE0"/>
    <w:rsid w:val="00A15056"/>
    <w:rsid w:val="00A15244"/>
    <w:rsid w:val="00A153C5"/>
    <w:rsid w:val="00A16EF0"/>
    <w:rsid w:val="00A1731E"/>
    <w:rsid w:val="00A178C5"/>
    <w:rsid w:val="00A17AAF"/>
    <w:rsid w:val="00A20EFA"/>
    <w:rsid w:val="00A22D49"/>
    <w:rsid w:val="00A24D7C"/>
    <w:rsid w:val="00A25280"/>
    <w:rsid w:val="00A25891"/>
    <w:rsid w:val="00A25D04"/>
    <w:rsid w:val="00A263C6"/>
    <w:rsid w:val="00A303CB"/>
    <w:rsid w:val="00A303F6"/>
    <w:rsid w:val="00A30596"/>
    <w:rsid w:val="00A3065C"/>
    <w:rsid w:val="00A314DD"/>
    <w:rsid w:val="00A321C6"/>
    <w:rsid w:val="00A32AD4"/>
    <w:rsid w:val="00A33529"/>
    <w:rsid w:val="00A33BE7"/>
    <w:rsid w:val="00A33F59"/>
    <w:rsid w:val="00A346DD"/>
    <w:rsid w:val="00A36909"/>
    <w:rsid w:val="00A3777A"/>
    <w:rsid w:val="00A37905"/>
    <w:rsid w:val="00A37F61"/>
    <w:rsid w:val="00A40F01"/>
    <w:rsid w:val="00A42754"/>
    <w:rsid w:val="00A438B3"/>
    <w:rsid w:val="00A44550"/>
    <w:rsid w:val="00A44B67"/>
    <w:rsid w:val="00A44EAA"/>
    <w:rsid w:val="00A45C23"/>
    <w:rsid w:val="00A46150"/>
    <w:rsid w:val="00A46611"/>
    <w:rsid w:val="00A46946"/>
    <w:rsid w:val="00A46CEC"/>
    <w:rsid w:val="00A46E1B"/>
    <w:rsid w:val="00A46F1D"/>
    <w:rsid w:val="00A47155"/>
    <w:rsid w:val="00A474BF"/>
    <w:rsid w:val="00A47542"/>
    <w:rsid w:val="00A50F88"/>
    <w:rsid w:val="00A51B01"/>
    <w:rsid w:val="00A51CC9"/>
    <w:rsid w:val="00A525F7"/>
    <w:rsid w:val="00A52BDE"/>
    <w:rsid w:val="00A53C37"/>
    <w:rsid w:val="00A553F8"/>
    <w:rsid w:val="00A554EF"/>
    <w:rsid w:val="00A5573C"/>
    <w:rsid w:val="00A5586E"/>
    <w:rsid w:val="00A564F2"/>
    <w:rsid w:val="00A56ABF"/>
    <w:rsid w:val="00A56D3A"/>
    <w:rsid w:val="00A576FD"/>
    <w:rsid w:val="00A5775A"/>
    <w:rsid w:val="00A60B78"/>
    <w:rsid w:val="00A60D85"/>
    <w:rsid w:val="00A64725"/>
    <w:rsid w:val="00A64FB3"/>
    <w:rsid w:val="00A65462"/>
    <w:rsid w:val="00A700EF"/>
    <w:rsid w:val="00A703E5"/>
    <w:rsid w:val="00A7130A"/>
    <w:rsid w:val="00A72492"/>
    <w:rsid w:val="00A73635"/>
    <w:rsid w:val="00A74C39"/>
    <w:rsid w:val="00A75312"/>
    <w:rsid w:val="00A75868"/>
    <w:rsid w:val="00A76391"/>
    <w:rsid w:val="00A76E11"/>
    <w:rsid w:val="00A77605"/>
    <w:rsid w:val="00A7772E"/>
    <w:rsid w:val="00A77BBF"/>
    <w:rsid w:val="00A80B27"/>
    <w:rsid w:val="00A81E2A"/>
    <w:rsid w:val="00A8223F"/>
    <w:rsid w:val="00A8444F"/>
    <w:rsid w:val="00A85051"/>
    <w:rsid w:val="00A864F4"/>
    <w:rsid w:val="00A86B88"/>
    <w:rsid w:val="00A86CE3"/>
    <w:rsid w:val="00A8700B"/>
    <w:rsid w:val="00A87AF2"/>
    <w:rsid w:val="00A914AC"/>
    <w:rsid w:val="00A94175"/>
    <w:rsid w:val="00A941CA"/>
    <w:rsid w:val="00A94F9E"/>
    <w:rsid w:val="00A951A4"/>
    <w:rsid w:val="00AA014E"/>
    <w:rsid w:val="00AA0600"/>
    <w:rsid w:val="00AA149F"/>
    <w:rsid w:val="00AA1561"/>
    <w:rsid w:val="00AA1E07"/>
    <w:rsid w:val="00AA20B8"/>
    <w:rsid w:val="00AA212C"/>
    <w:rsid w:val="00AA33DA"/>
    <w:rsid w:val="00AA3622"/>
    <w:rsid w:val="00AA3B0A"/>
    <w:rsid w:val="00AA3F44"/>
    <w:rsid w:val="00AA4374"/>
    <w:rsid w:val="00AA58B0"/>
    <w:rsid w:val="00AA6389"/>
    <w:rsid w:val="00AA64E5"/>
    <w:rsid w:val="00AA6C06"/>
    <w:rsid w:val="00AA70A1"/>
    <w:rsid w:val="00AA7725"/>
    <w:rsid w:val="00AA7784"/>
    <w:rsid w:val="00AB1094"/>
    <w:rsid w:val="00AB1454"/>
    <w:rsid w:val="00AB1727"/>
    <w:rsid w:val="00AB2BE7"/>
    <w:rsid w:val="00AB3133"/>
    <w:rsid w:val="00AB4E9F"/>
    <w:rsid w:val="00AB6121"/>
    <w:rsid w:val="00AB62F8"/>
    <w:rsid w:val="00AC1851"/>
    <w:rsid w:val="00AC1A43"/>
    <w:rsid w:val="00AC1B85"/>
    <w:rsid w:val="00AC1C9A"/>
    <w:rsid w:val="00AC22AB"/>
    <w:rsid w:val="00AC2B7E"/>
    <w:rsid w:val="00AC2F43"/>
    <w:rsid w:val="00AC32E6"/>
    <w:rsid w:val="00AC451C"/>
    <w:rsid w:val="00AC516D"/>
    <w:rsid w:val="00AC62A8"/>
    <w:rsid w:val="00AD1E10"/>
    <w:rsid w:val="00AD2EF1"/>
    <w:rsid w:val="00AD4BCC"/>
    <w:rsid w:val="00AD55D2"/>
    <w:rsid w:val="00AD5A55"/>
    <w:rsid w:val="00AD5A92"/>
    <w:rsid w:val="00AD5B7E"/>
    <w:rsid w:val="00AD7568"/>
    <w:rsid w:val="00AE02A2"/>
    <w:rsid w:val="00AE0B11"/>
    <w:rsid w:val="00AE1BD7"/>
    <w:rsid w:val="00AE2266"/>
    <w:rsid w:val="00AE2767"/>
    <w:rsid w:val="00AE3036"/>
    <w:rsid w:val="00AE3042"/>
    <w:rsid w:val="00AE340B"/>
    <w:rsid w:val="00AE3EC3"/>
    <w:rsid w:val="00AE41A0"/>
    <w:rsid w:val="00AE4F91"/>
    <w:rsid w:val="00AE54C6"/>
    <w:rsid w:val="00AE5586"/>
    <w:rsid w:val="00AE5B4A"/>
    <w:rsid w:val="00AE61EF"/>
    <w:rsid w:val="00AE6A72"/>
    <w:rsid w:val="00AE7D92"/>
    <w:rsid w:val="00AF0139"/>
    <w:rsid w:val="00AF08E9"/>
    <w:rsid w:val="00AF0F8E"/>
    <w:rsid w:val="00AF1020"/>
    <w:rsid w:val="00AF12C3"/>
    <w:rsid w:val="00AF16A2"/>
    <w:rsid w:val="00AF30DA"/>
    <w:rsid w:val="00AF3E34"/>
    <w:rsid w:val="00AF47DF"/>
    <w:rsid w:val="00AF5D96"/>
    <w:rsid w:val="00AF6AB2"/>
    <w:rsid w:val="00AF6DD7"/>
    <w:rsid w:val="00AF7B6E"/>
    <w:rsid w:val="00B00C4C"/>
    <w:rsid w:val="00B00F13"/>
    <w:rsid w:val="00B018B9"/>
    <w:rsid w:val="00B03E87"/>
    <w:rsid w:val="00B0473F"/>
    <w:rsid w:val="00B05121"/>
    <w:rsid w:val="00B063E2"/>
    <w:rsid w:val="00B07331"/>
    <w:rsid w:val="00B07EF4"/>
    <w:rsid w:val="00B11517"/>
    <w:rsid w:val="00B128AE"/>
    <w:rsid w:val="00B12B0E"/>
    <w:rsid w:val="00B12B5D"/>
    <w:rsid w:val="00B132E7"/>
    <w:rsid w:val="00B137B8"/>
    <w:rsid w:val="00B140FC"/>
    <w:rsid w:val="00B14D76"/>
    <w:rsid w:val="00B17F0A"/>
    <w:rsid w:val="00B254AD"/>
    <w:rsid w:val="00B26205"/>
    <w:rsid w:val="00B278E3"/>
    <w:rsid w:val="00B305F0"/>
    <w:rsid w:val="00B30901"/>
    <w:rsid w:val="00B30C5E"/>
    <w:rsid w:val="00B32455"/>
    <w:rsid w:val="00B324DC"/>
    <w:rsid w:val="00B339C4"/>
    <w:rsid w:val="00B33EDF"/>
    <w:rsid w:val="00B34469"/>
    <w:rsid w:val="00B34C35"/>
    <w:rsid w:val="00B34E04"/>
    <w:rsid w:val="00B34EC0"/>
    <w:rsid w:val="00B36516"/>
    <w:rsid w:val="00B40E79"/>
    <w:rsid w:val="00B41F6B"/>
    <w:rsid w:val="00B4215E"/>
    <w:rsid w:val="00B4242D"/>
    <w:rsid w:val="00B42E1B"/>
    <w:rsid w:val="00B42E4C"/>
    <w:rsid w:val="00B46108"/>
    <w:rsid w:val="00B4610A"/>
    <w:rsid w:val="00B46AEB"/>
    <w:rsid w:val="00B46C56"/>
    <w:rsid w:val="00B46E4C"/>
    <w:rsid w:val="00B47135"/>
    <w:rsid w:val="00B47552"/>
    <w:rsid w:val="00B50183"/>
    <w:rsid w:val="00B51419"/>
    <w:rsid w:val="00B514EF"/>
    <w:rsid w:val="00B51B74"/>
    <w:rsid w:val="00B520C2"/>
    <w:rsid w:val="00B52247"/>
    <w:rsid w:val="00B52AF9"/>
    <w:rsid w:val="00B53CEF"/>
    <w:rsid w:val="00B54301"/>
    <w:rsid w:val="00B54FC9"/>
    <w:rsid w:val="00B561D7"/>
    <w:rsid w:val="00B56876"/>
    <w:rsid w:val="00B570A6"/>
    <w:rsid w:val="00B61E79"/>
    <w:rsid w:val="00B6203D"/>
    <w:rsid w:val="00B635A4"/>
    <w:rsid w:val="00B649F9"/>
    <w:rsid w:val="00B66203"/>
    <w:rsid w:val="00B668A8"/>
    <w:rsid w:val="00B672EA"/>
    <w:rsid w:val="00B67538"/>
    <w:rsid w:val="00B70699"/>
    <w:rsid w:val="00B70759"/>
    <w:rsid w:val="00B71A6A"/>
    <w:rsid w:val="00B7201F"/>
    <w:rsid w:val="00B72828"/>
    <w:rsid w:val="00B740D8"/>
    <w:rsid w:val="00B7494F"/>
    <w:rsid w:val="00B74FCA"/>
    <w:rsid w:val="00B75A9C"/>
    <w:rsid w:val="00B7657B"/>
    <w:rsid w:val="00B77E16"/>
    <w:rsid w:val="00B80C2A"/>
    <w:rsid w:val="00B81071"/>
    <w:rsid w:val="00B8174F"/>
    <w:rsid w:val="00B81B08"/>
    <w:rsid w:val="00B82920"/>
    <w:rsid w:val="00B83727"/>
    <w:rsid w:val="00B842A4"/>
    <w:rsid w:val="00B85EBA"/>
    <w:rsid w:val="00B85EE3"/>
    <w:rsid w:val="00B86D74"/>
    <w:rsid w:val="00B86D95"/>
    <w:rsid w:val="00B86DE1"/>
    <w:rsid w:val="00B90481"/>
    <w:rsid w:val="00B90D08"/>
    <w:rsid w:val="00B91F2F"/>
    <w:rsid w:val="00B91F34"/>
    <w:rsid w:val="00B922F0"/>
    <w:rsid w:val="00B92843"/>
    <w:rsid w:val="00B92CB4"/>
    <w:rsid w:val="00B935C1"/>
    <w:rsid w:val="00B94292"/>
    <w:rsid w:val="00B9485B"/>
    <w:rsid w:val="00B9495B"/>
    <w:rsid w:val="00B950D8"/>
    <w:rsid w:val="00B950EC"/>
    <w:rsid w:val="00B951CE"/>
    <w:rsid w:val="00B951EB"/>
    <w:rsid w:val="00B97239"/>
    <w:rsid w:val="00BA058F"/>
    <w:rsid w:val="00BA0BFE"/>
    <w:rsid w:val="00BA0E9E"/>
    <w:rsid w:val="00BA184B"/>
    <w:rsid w:val="00BA213A"/>
    <w:rsid w:val="00BA25F4"/>
    <w:rsid w:val="00BA37C0"/>
    <w:rsid w:val="00BA43D6"/>
    <w:rsid w:val="00BA66B2"/>
    <w:rsid w:val="00BA7ED4"/>
    <w:rsid w:val="00BB04A6"/>
    <w:rsid w:val="00BB07D7"/>
    <w:rsid w:val="00BB0B64"/>
    <w:rsid w:val="00BB16C6"/>
    <w:rsid w:val="00BB1851"/>
    <w:rsid w:val="00BB383A"/>
    <w:rsid w:val="00BB5F01"/>
    <w:rsid w:val="00BB60A5"/>
    <w:rsid w:val="00BB793E"/>
    <w:rsid w:val="00BC0336"/>
    <w:rsid w:val="00BC0433"/>
    <w:rsid w:val="00BC1FCA"/>
    <w:rsid w:val="00BC2423"/>
    <w:rsid w:val="00BC307C"/>
    <w:rsid w:val="00BC338E"/>
    <w:rsid w:val="00BC432F"/>
    <w:rsid w:val="00BC4CC8"/>
    <w:rsid w:val="00BC4D3E"/>
    <w:rsid w:val="00BC660B"/>
    <w:rsid w:val="00BC73B6"/>
    <w:rsid w:val="00BC759D"/>
    <w:rsid w:val="00BC7745"/>
    <w:rsid w:val="00BC7AB6"/>
    <w:rsid w:val="00BC7EC5"/>
    <w:rsid w:val="00BD0408"/>
    <w:rsid w:val="00BD0977"/>
    <w:rsid w:val="00BD0D3E"/>
    <w:rsid w:val="00BD0FD5"/>
    <w:rsid w:val="00BD1202"/>
    <w:rsid w:val="00BD17DF"/>
    <w:rsid w:val="00BD2319"/>
    <w:rsid w:val="00BD27F8"/>
    <w:rsid w:val="00BD30B2"/>
    <w:rsid w:val="00BD36AF"/>
    <w:rsid w:val="00BD3F2E"/>
    <w:rsid w:val="00BD4719"/>
    <w:rsid w:val="00BD4CEC"/>
    <w:rsid w:val="00BD5050"/>
    <w:rsid w:val="00BD6745"/>
    <w:rsid w:val="00BD67DE"/>
    <w:rsid w:val="00BD684B"/>
    <w:rsid w:val="00BD6AC0"/>
    <w:rsid w:val="00BD7112"/>
    <w:rsid w:val="00BD7ADC"/>
    <w:rsid w:val="00BD7DAB"/>
    <w:rsid w:val="00BE1761"/>
    <w:rsid w:val="00BE26B2"/>
    <w:rsid w:val="00BE32A5"/>
    <w:rsid w:val="00BE3414"/>
    <w:rsid w:val="00BE3893"/>
    <w:rsid w:val="00BE3F28"/>
    <w:rsid w:val="00BE3F2B"/>
    <w:rsid w:val="00BE5078"/>
    <w:rsid w:val="00BE5310"/>
    <w:rsid w:val="00BE533A"/>
    <w:rsid w:val="00BE5A42"/>
    <w:rsid w:val="00BE6B62"/>
    <w:rsid w:val="00BE774D"/>
    <w:rsid w:val="00BF05A8"/>
    <w:rsid w:val="00BF12A8"/>
    <w:rsid w:val="00BF1551"/>
    <w:rsid w:val="00BF186E"/>
    <w:rsid w:val="00BF270D"/>
    <w:rsid w:val="00BF36B3"/>
    <w:rsid w:val="00BF469C"/>
    <w:rsid w:val="00BF55B6"/>
    <w:rsid w:val="00BF5C23"/>
    <w:rsid w:val="00BF6782"/>
    <w:rsid w:val="00BF7794"/>
    <w:rsid w:val="00C00CFE"/>
    <w:rsid w:val="00C02CEF"/>
    <w:rsid w:val="00C03625"/>
    <w:rsid w:val="00C045B2"/>
    <w:rsid w:val="00C049FB"/>
    <w:rsid w:val="00C04A14"/>
    <w:rsid w:val="00C07B82"/>
    <w:rsid w:val="00C10293"/>
    <w:rsid w:val="00C10469"/>
    <w:rsid w:val="00C1172E"/>
    <w:rsid w:val="00C12AB9"/>
    <w:rsid w:val="00C14970"/>
    <w:rsid w:val="00C15A30"/>
    <w:rsid w:val="00C15EAF"/>
    <w:rsid w:val="00C15F87"/>
    <w:rsid w:val="00C16995"/>
    <w:rsid w:val="00C174AA"/>
    <w:rsid w:val="00C21A63"/>
    <w:rsid w:val="00C22774"/>
    <w:rsid w:val="00C23477"/>
    <w:rsid w:val="00C235D7"/>
    <w:rsid w:val="00C24A58"/>
    <w:rsid w:val="00C24DC9"/>
    <w:rsid w:val="00C2588C"/>
    <w:rsid w:val="00C25CCC"/>
    <w:rsid w:val="00C2652A"/>
    <w:rsid w:val="00C265DE"/>
    <w:rsid w:val="00C269F1"/>
    <w:rsid w:val="00C26E1B"/>
    <w:rsid w:val="00C26E40"/>
    <w:rsid w:val="00C27708"/>
    <w:rsid w:val="00C27C15"/>
    <w:rsid w:val="00C30159"/>
    <w:rsid w:val="00C30D3B"/>
    <w:rsid w:val="00C31A2B"/>
    <w:rsid w:val="00C31A5D"/>
    <w:rsid w:val="00C320D6"/>
    <w:rsid w:val="00C33661"/>
    <w:rsid w:val="00C35270"/>
    <w:rsid w:val="00C36726"/>
    <w:rsid w:val="00C3740F"/>
    <w:rsid w:val="00C40581"/>
    <w:rsid w:val="00C40A92"/>
    <w:rsid w:val="00C41B42"/>
    <w:rsid w:val="00C4313A"/>
    <w:rsid w:val="00C43985"/>
    <w:rsid w:val="00C43BFF"/>
    <w:rsid w:val="00C44288"/>
    <w:rsid w:val="00C4440A"/>
    <w:rsid w:val="00C44F88"/>
    <w:rsid w:val="00C45B48"/>
    <w:rsid w:val="00C45FA1"/>
    <w:rsid w:val="00C464DA"/>
    <w:rsid w:val="00C46FF1"/>
    <w:rsid w:val="00C50B1C"/>
    <w:rsid w:val="00C50BD9"/>
    <w:rsid w:val="00C510AB"/>
    <w:rsid w:val="00C52085"/>
    <w:rsid w:val="00C5216E"/>
    <w:rsid w:val="00C523BD"/>
    <w:rsid w:val="00C526A6"/>
    <w:rsid w:val="00C5279E"/>
    <w:rsid w:val="00C534E1"/>
    <w:rsid w:val="00C53812"/>
    <w:rsid w:val="00C54017"/>
    <w:rsid w:val="00C54FAD"/>
    <w:rsid w:val="00C550FD"/>
    <w:rsid w:val="00C5672F"/>
    <w:rsid w:val="00C569D7"/>
    <w:rsid w:val="00C57BD2"/>
    <w:rsid w:val="00C60722"/>
    <w:rsid w:val="00C6096C"/>
    <w:rsid w:val="00C61A51"/>
    <w:rsid w:val="00C61D81"/>
    <w:rsid w:val="00C6367C"/>
    <w:rsid w:val="00C63886"/>
    <w:rsid w:val="00C644BF"/>
    <w:rsid w:val="00C65468"/>
    <w:rsid w:val="00C6598C"/>
    <w:rsid w:val="00C66BFE"/>
    <w:rsid w:val="00C66C47"/>
    <w:rsid w:val="00C70295"/>
    <w:rsid w:val="00C702F9"/>
    <w:rsid w:val="00C71231"/>
    <w:rsid w:val="00C718CD"/>
    <w:rsid w:val="00C73150"/>
    <w:rsid w:val="00C744C9"/>
    <w:rsid w:val="00C75102"/>
    <w:rsid w:val="00C760F3"/>
    <w:rsid w:val="00C761A9"/>
    <w:rsid w:val="00C76A43"/>
    <w:rsid w:val="00C817D6"/>
    <w:rsid w:val="00C81A82"/>
    <w:rsid w:val="00C8230F"/>
    <w:rsid w:val="00C82D0C"/>
    <w:rsid w:val="00C83D13"/>
    <w:rsid w:val="00C84C0B"/>
    <w:rsid w:val="00C85275"/>
    <w:rsid w:val="00C85367"/>
    <w:rsid w:val="00C85A8F"/>
    <w:rsid w:val="00C87C75"/>
    <w:rsid w:val="00C90441"/>
    <w:rsid w:val="00C90A20"/>
    <w:rsid w:val="00C90B7F"/>
    <w:rsid w:val="00C90F39"/>
    <w:rsid w:val="00C91686"/>
    <w:rsid w:val="00C91DE7"/>
    <w:rsid w:val="00C92095"/>
    <w:rsid w:val="00C92515"/>
    <w:rsid w:val="00C92FCC"/>
    <w:rsid w:val="00C94E2D"/>
    <w:rsid w:val="00C95AC9"/>
    <w:rsid w:val="00C95BCB"/>
    <w:rsid w:val="00C95BFF"/>
    <w:rsid w:val="00C9732C"/>
    <w:rsid w:val="00C97388"/>
    <w:rsid w:val="00C974D4"/>
    <w:rsid w:val="00CA0901"/>
    <w:rsid w:val="00CA6ACC"/>
    <w:rsid w:val="00CA73D7"/>
    <w:rsid w:val="00CA7ACB"/>
    <w:rsid w:val="00CB0E1E"/>
    <w:rsid w:val="00CB20B0"/>
    <w:rsid w:val="00CB2555"/>
    <w:rsid w:val="00CB2C68"/>
    <w:rsid w:val="00CB3727"/>
    <w:rsid w:val="00CB3BD4"/>
    <w:rsid w:val="00CB49DD"/>
    <w:rsid w:val="00CB5AF4"/>
    <w:rsid w:val="00CB5C32"/>
    <w:rsid w:val="00CB5CD3"/>
    <w:rsid w:val="00CB5E57"/>
    <w:rsid w:val="00CB6568"/>
    <w:rsid w:val="00CB68D9"/>
    <w:rsid w:val="00CB7A6F"/>
    <w:rsid w:val="00CB7AA3"/>
    <w:rsid w:val="00CC0AB4"/>
    <w:rsid w:val="00CC0DB4"/>
    <w:rsid w:val="00CC2FB5"/>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2020"/>
    <w:rsid w:val="00CD29D5"/>
    <w:rsid w:val="00CD409D"/>
    <w:rsid w:val="00CD4AE6"/>
    <w:rsid w:val="00CD4B38"/>
    <w:rsid w:val="00CD53ED"/>
    <w:rsid w:val="00CD582C"/>
    <w:rsid w:val="00CD5A84"/>
    <w:rsid w:val="00CD68DE"/>
    <w:rsid w:val="00CD74C7"/>
    <w:rsid w:val="00CD7610"/>
    <w:rsid w:val="00CE09E6"/>
    <w:rsid w:val="00CE0F85"/>
    <w:rsid w:val="00CE119C"/>
    <w:rsid w:val="00CE26B3"/>
    <w:rsid w:val="00CE3EAA"/>
    <w:rsid w:val="00CE547E"/>
    <w:rsid w:val="00CE577D"/>
    <w:rsid w:val="00CE58E8"/>
    <w:rsid w:val="00CE5B08"/>
    <w:rsid w:val="00CE670D"/>
    <w:rsid w:val="00CE71A8"/>
    <w:rsid w:val="00CE72C7"/>
    <w:rsid w:val="00CF02D1"/>
    <w:rsid w:val="00CF062A"/>
    <w:rsid w:val="00CF11B3"/>
    <w:rsid w:val="00CF2295"/>
    <w:rsid w:val="00CF2721"/>
    <w:rsid w:val="00CF3AB6"/>
    <w:rsid w:val="00CF456C"/>
    <w:rsid w:val="00CF5DEB"/>
    <w:rsid w:val="00CF68DE"/>
    <w:rsid w:val="00CF72E9"/>
    <w:rsid w:val="00CF74E2"/>
    <w:rsid w:val="00D001BF"/>
    <w:rsid w:val="00D00D7E"/>
    <w:rsid w:val="00D00E9B"/>
    <w:rsid w:val="00D013D0"/>
    <w:rsid w:val="00D01A49"/>
    <w:rsid w:val="00D01B87"/>
    <w:rsid w:val="00D0282D"/>
    <w:rsid w:val="00D02D5E"/>
    <w:rsid w:val="00D02FFA"/>
    <w:rsid w:val="00D03026"/>
    <w:rsid w:val="00D0315E"/>
    <w:rsid w:val="00D0330D"/>
    <w:rsid w:val="00D0379C"/>
    <w:rsid w:val="00D03965"/>
    <w:rsid w:val="00D03C0F"/>
    <w:rsid w:val="00D04E11"/>
    <w:rsid w:val="00D067F0"/>
    <w:rsid w:val="00D06F8F"/>
    <w:rsid w:val="00D07F4C"/>
    <w:rsid w:val="00D1010A"/>
    <w:rsid w:val="00D11146"/>
    <w:rsid w:val="00D126A3"/>
    <w:rsid w:val="00D12939"/>
    <w:rsid w:val="00D1391B"/>
    <w:rsid w:val="00D139E9"/>
    <w:rsid w:val="00D1563D"/>
    <w:rsid w:val="00D1624F"/>
    <w:rsid w:val="00D17415"/>
    <w:rsid w:val="00D203E1"/>
    <w:rsid w:val="00D20A66"/>
    <w:rsid w:val="00D21777"/>
    <w:rsid w:val="00D225B0"/>
    <w:rsid w:val="00D22854"/>
    <w:rsid w:val="00D23836"/>
    <w:rsid w:val="00D241E2"/>
    <w:rsid w:val="00D24941"/>
    <w:rsid w:val="00D25531"/>
    <w:rsid w:val="00D257A4"/>
    <w:rsid w:val="00D25F6D"/>
    <w:rsid w:val="00D26A8F"/>
    <w:rsid w:val="00D30329"/>
    <w:rsid w:val="00D30930"/>
    <w:rsid w:val="00D325D0"/>
    <w:rsid w:val="00D33951"/>
    <w:rsid w:val="00D34004"/>
    <w:rsid w:val="00D34302"/>
    <w:rsid w:val="00D3433F"/>
    <w:rsid w:val="00D34DF9"/>
    <w:rsid w:val="00D36B44"/>
    <w:rsid w:val="00D37DB1"/>
    <w:rsid w:val="00D405FC"/>
    <w:rsid w:val="00D41BA2"/>
    <w:rsid w:val="00D42384"/>
    <w:rsid w:val="00D42875"/>
    <w:rsid w:val="00D42AAE"/>
    <w:rsid w:val="00D43896"/>
    <w:rsid w:val="00D44FB8"/>
    <w:rsid w:val="00D45C5F"/>
    <w:rsid w:val="00D46B30"/>
    <w:rsid w:val="00D50EF0"/>
    <w:rsid w:val="00D50EF2"/>
    <w:rsid w:val="00D50FC1"/>
    <w:rsid w:val="00D511EF"/>
    <w:rsid w:val="00D513E3"/>
    <w:rsid w:val="00D538B5"/>
    <w:rsid w:val="00D540E6"/>
    <w:rsid w:val="00D5452F"/>
    <w:rsid w:val="00D54B4A"/>
    <w:rsid w:val="00D55C02"/>
    <w:rsid w:val="00D563B4"/>
    <w:rsid w:val="00D56BB9"/>
    <w:rsid w:val="00D5785E"/>
    <w:rsid w:val="00D57ED4"/>
    <w:rsid w:val="00D61C25"/>
    <w:rsid w:val="00D62A37"/>
    <w:rsid w:val="00D62CC9"/>
    <w:rsid w:val="00D63D7A"/>
    <w:rsid w:val="00D64DEC"/>
    <w:rsid w:val="00D65B96"/>
    <w:rsid w:val="00D6645A"/>
    <w:rsid w:val="00D66677"/>
    <w:rsid w:val="00D707B3"/>
    <w:rsid w:val="00D718F5"/>
    <w:rsid w:val="00D71F7F"/>
    <w:rsid w:val="00D72919"/>
    <w:rsid w:val="00D729A6"/>
    <w:rsid w:val="00D744AC"/>
    <w:rsid w:val="00D75179"/>
    <w:rsid w:val="00D757EC"/>
    <w:rsid w:val="00D76765"/>
    <w:rsid w:val="00D7724D"/>
    <w:rsid w:val="00D7796E"/>
    <w:rsid w:val="00D77EAE"/>
    <w:rsid w:val="00D80DD9"/>
    <w:rsid w:val="00D8144D"/>
    <w:rsid w:val="00D82264"/>
    <w:rsid w:val="00D828A0"/>
    <w:rsid w:val="00D82F01"/>
    <w:rsid w:val="00D82FAF"/>
    <w:rsid w:val="00D83353"/>
    <w:rsid w:val="00D84781"/>
    <w:rsid w:val="00D84790"/>
    <w:rsid w:val="00D87040"/>
    <w:rsid w:val="00D9230D"/>
    <w:rsid w:val="00D9300D"/>
    <w:rsid w:val="00D936AC"/>
    <w:rsid w:val="00D93F71"/>
    <w:rsid w:val="00D93FAE"/>
    <w:rsid w:val="00D943DC"/>
    <w:rsid w:val="00D94910"/>
    <w:rsid w:val="00D94FF1"/>
    <w:rsid w:val="00D9517B"/>
    <w:rsid w:val="00D952E7"/>
    <w:rsid w:val="00D956D2"/>
    <w:rsid w:val="00D95AF5"/>
    <w:rsid w:val="00DA02A0"/>
    <w:rsid w:val="00DA0EE7"/>
    <w:rsid w:val="00DA1178"/>
    <w:rsid w:val="00DA133A"/>
    <w:rsid w:val="00DA1853"/>
    <w:rsid w:val="00DA1A9D"/>
    <w:rsid w:val="00DA2B4C"/>
    <w:rsid w:val="00DA33DB"/>
    <w:rsid w:val="00DA3756"/>
    <w:rsid w:val="00DA39C5"/>
    <w:rsid w:val="00DA672A"/>
    <w:rsid w:val="00DA708A"/>
    <w:rsid w:val="00DA7117"/>
    <w:rsid w:val="00DB1167"/>
    <w:rsid w:val="00DB1360"/>
    <w:rsid w:val="00DB21EC"/>
    <w:rsid w:val="00DB26FB"/>
    <w:rsid w:val="00DB2CEA"/>
    <w:rsid w:val="00DB3A64"/>
    <w:rsid w:val="00DB436B"/>
    <w:rsid w:val="00DB51B3"/>
    <w:rsid w:val="00DB5E0F"/>
    <w:rsid w:val="00DB6A15"/>
    <w:rsid w:val="00DC0FBB"/>
    <w:rsid w:val="00DC12BC"/>
    <w:rsid w:val="00DC15CF"/>
    <w:rsid w:val="00DC15ED"/>
    <w:rsid w:val="00DC2299"/>
    <w:rsid w:val="00DC23FC"/>
    <w:rsid w:val="00DC25D6"/>
    <w:rsid w:val="00DC27B0"/>
    <w:rsid w:val="00DC2E6E"/>
    <w:rsid w:val="00DC2EB9"/>
    <w:rsid w:val="00DC31F1"/>
    <w:rsid w:val="00DC3419"/>
    <w:rsid w:val="00DC3704"/>
    <w:rsid w:val="00DC3CB4"/>
    <w:rsid w:val="00DC4350"/>
    <w:rsid w:val="00DC4862"/>
    <w:rsid w:val="00DC513A"/>
    <w:rsid w:val="00DC6175"/>
    <w:rsid w:val="00DC637B"/>
    <w:rsid w:val="00DC6EA0"/>
    <w:rsid w:val="00DC770C"/>
    <w:rsid w:val="00DD0F99"/>
    <w:rsid w:val="00DD1090"/>
    <w:rsid w:val="00DD2ADA"/>
    <w:rsid w:val="00DD30B2"/>
    <w:rsid w:val="00DD3438"/>
    <w:rsid w:val="00DD5C2C"/>
    <w:rsid w:val="00DD6DE7"/>
    <w:rsid w:val="00DD73D5"/>
    <w:rsid w:val="00DD78C8"/>
    <w:rsid w:val="00DE0043"/>
    <w:rsid w:val="00DE0A4B"/>
    <w:rsid w:val="00DE15D2"/>
    <w:rsid w:val="00DE17EB"/>
    <w:rsid w:val="00DE279D"/>
    <w:rsid w:val="00DE3995"/>
    <w:rsid w:val="00DE6192"/>
    <w:rsid w:val="00DE68D8"/>
    <w:rsid w:val="00DE6EE2"/>
    <w:rsid w:val="00DE7474"/>
    <w:rsid w:val="00DE7E8F"/>
    <w:rsid w:val="00DF0EB0"/>
    <w:rsid w:val="00DF2577"/>
    <w:rsid w:val="00DF2A02"/>
    <w:rsid w:val="00DF2E7F"/>
    <w:rsid w:val="00DF56AC"/>
    <w:rsid w:val="00DF6AE7"/>
    <w:rsid w:val="00DF6FFD"/>
    <w:rsid w:val="00DF7F37"/>
    <w:rsid w:val="00E00F2C"/>
    <w:rsid w:val="00E02403"/>
    <w:rsid w:val="00E027E8"/>
    <w:rsid w:val="00E04F3B"/>
    <w:rsid w:val="00E05220"/>
    <w:rsid w:val="00E05E3E"/>
    <w:rsid w:val="00E05F83"/>
    <w:rsid w:val="00E06871"/>
    <w:rsid w:val="00E07201"/>
    <w:rsid w:val="00E075CE"/>
    <w:rsid w:val="00E1041B"/>
    <w:rsid w:val="00E10CD6"/>
    <w:rsid w:val="00E10DC3"/>
    <w:rsid w:val="00E11711"/>
    <w:rsid w:val="00E129D4"/>
    <w:rsid w:val="00E12A5F"/>
    <w:rsid w:val="00E13066"/>
    <w:rsid w:val="00E13512"/>
    <w:rsid w:val="00E146CB"/>
    <w:rsid w:val="00E154C3"/>
    <w:rsid w:val="00E168E8"/>
    <w:rsid w:val="00E17C28"/>
    <w:rsid w:val="00E20002"/>
    <w:rsid w:val="00E2010C"/>
    <w:rsid w:val="00E2042C"/>
    <w:rsid w:val="00E2195C"/>
    <w:rsid w:val="00E21BD0"/>
    <w:rsid w:val="00E21E4A"/>
    <w:rsid w:val="00E2256F"/>
    <w:rsid w:val="00E23CF9"/>
    <w:rsid w:val="00E2532F"/>
    <w:rsid w:val="00E26273"/>
    <w:rsid w:val="00E26609"/>
    <w:rsid w:val="00E300F1"/>
    <w:rsid w:val="00E31DD1"/>
    <w:rsid w:val="00E32D9C"/>
    <w:rsid w:val="00E33122"/>
    <w:rsid w:val="00E33744"/>
    <w:rsid w:val="00E33CA9"/>
    <w:rsid w:val="00E355FA"/>
    <w:rsid w:val="00E35A73"/>
    <w:rsid w:val="00E36ACB"/>
    <w:rsid w:val="00E3714A"/>
    <w:rsid w:val="00E37174"/>
    <w:rsid w:val="00E404D6"/>
    <w:rsid w:val="00E40793"/>
    <w:rsid w:val="00E41153"/>
    <w:rsid w:val="00E412E8"/>
    <w:rsid w:val="00E41677"/>
    <w:rsid w:val="00E41FA3"/>
    <w:rsid w:val="00E420D8"/>
    <w:rsid w:val="00E42527"/>
    <w:rsid w:val="00E430A3"/>
    <w:rsid w:val="00E4461A"/>
    <w:rsid w:val="00E46480"/>
    <w:rsid w:val="00E466E5"/>
    <w:rsid w:val="00E467E8"/>
    <w:rsid w:val="00E47A88"/>
    <w:rsid w:val="00E47D74"/>
    <w:rsid w:val="00E50207"/>
    <w:rsid w:val="00E50967"/>
    <w:rsid w:val="00E50DB3"/>
    <w:rsid w:val="00E52C1A"/>
    <w:rsid w:val="00E538CF"/>
    <w:rsid w:val="00E53DB8"/>
    <w:rsid w:val="00E54306"/>
    <w:rsid w:val="00E558E4"/>
    <w:rsid w:val="00E569DA"/>
    <w:rsid w:val="00E56B15"/>
    <w:rsid w:val="00E56B56"/>
    <w:rsid w:val="00E600E6"/>
    <w:rsid w:val="00E60808"/>
    <w:rsid w:val="00E6094F"/>
    <w:rsid w:val="00E618D5"/>
    <w:rsid w:val="00E62318"/>
    <w:rsid w:val="00E62D7E"/>
    <w:rsid w:val="00E635AF"/>
    <w:rsid w:val="00E640D2"/>
    <w:rsid w:val="00E64C44"/>
    <w:rsid w:val="00E66BE3"/>
    <w:rsid w:val="00E679F1"/>
    <w:rsid w:val="00E67F80"/>
    <w:rsid w:val="00E7186A"/>
    <w:rsid w:val="00E71BC7"/>
    <w:rsid w:val="00E71FFF"/>
    <w:rsid w:val="00E73ECC"/>
    <w:rsid w:val="00E749D4"/>
    <w:rsid w:val="00E74DC4"/>
    <w:rsid w:val="00E758A1"/>
    <w:rsid w:val="00E765CD"/>
    <w:rsid w:val="00E76D8A"/>
    <w:rsid w:val="00E7721C"/>
    <w:rsid w:val="00E77426"/>
    <w:rsid w:val="00E77B0B"/>
    <w:rsid w:val="00E802A1"/>
    <w:rsid w:val="00E80699"/>
    <w:rsid w:val="00E82446"/>
    <w:rsid w:val="00E82977"/>
    <w:rsid w:val="00E82C39"/>
    <w:rsid w:val="00E83335"/>
    <w:rsid w:val="00E83634"/>
    <w:rsid w:val="00E83882"/>
    <w:rsid w:val="00E838BE"/>
    <w:rsid w:val="00E84324"/>
    <w:rsid w:val="00E858E0"/>
    <w:rsid w:val="00E8692F"/>
    <w:rsid w:val="00E914EB"/>
    <w:rsid w:val="00E91DC0"/>
    <w:rsid w:val="00E926BB"/>
    <w:rsid w:val="00E93B9A"/>
    <w:rsid w:val="00E9541D"/>
    <w:rsid w:val="00E97680"/>
    <w:rsid w:val="00E97CA3"/>
    <w:rsid w:val="00EA05C9"/>
    <w:rsid w:val="00EA0787"/>
    <w:rsid w:val="00EA10DD"/>
    <w:rsid w:val="00EA24C3"/>
    <w:rsid w:val="00EA4155"/>
    <w:rsid w:val="00EA429E"/>
    <w:rsid w:val="00EA50E2"/>
    <w:rsid w:val="00EA5BB5"/>
    <w:rsid w:val="00EA6AE2"/>
    <w:rsid w:val="00EB034D"/>
    <w:rsid w:val="00EB1389"/>
    <w:rsid w:val="00EB16CF"/>
    <w:rsid w:val="00EB21C9"/>
    <w:rsid w:val="00EB2EE9"/>
    <w:rsid w:val="00EB3216"/>
    <w:rsid w:val="00EB3A2B"/>
    <w:rsid w:val="00EB63CA"/>
    <w:rsid w:val="00EB6539"/>
    <w:rsid w:val="00EB6697"/>
    <w:rsid w:val="00EB7E3F"/>
    <w:rsid w:val="00EC0339"/>
    <w:rsid w:val="00EC03A5"/>
    <w:rsid w:val="00EC05B7"/>
    <w:rsid w:val="00EC06E2"/>
    <w:rsid w:val="00EC0703"/>
    <w:rsid w:val="00EC2B72"/>
    <w:rsid w:val="00EC401B"/>
    <w:rsid w:val="00EC4CC2"/>
    <w:rsid w:val="00EC5B15"/>
    <w:rsid w:val="00EC5F03"/>
    <w:rsid w:val="00ED24DE"/>
    <w:rsid w:val="00ED316F"/>
    <w:rsid w:val="00ED47BA"/>
    <w:rsid w:val="00ED47EC"/>
    <w:rsid w:val="00ED6992"/>
    <w:rsid w:val="00ED709C"/>
    <w:rsid w:val="00ED7456"/>
    <w:rsid w:val="00ED7B5B"/>
    <w:rsid w:val="00ED7F42"/>
    <w:rsid w:val="00EE1262"/>
    <w:rsid w:val="00EE265E"/>
    <w:rsid w:val="00EE280D"/>
    <w:rsid w:val="00EE385A"/>
    <w:rsid w:val="00EE417D"/>
    <w:rsid w:val="00EE489D"/>
    <w:rsid w:val="00EE55C6"/>
    <w:rsid w:val="00EE5E14"/>
    <w:rsid w:val="00EE6872"/>
    <w:rsid w:val="00EE6E7C"/>
    <w:rsid w:val="00EE782D"/>
    <w:rsid w:val="00EE7BA6"/>
    <w:rsid w:val="00EF05E9"/>
    <w:rsid w:val="00EF0A5F"/>
    <w:rsid w:val="00EF166A"/>
    <w:rsid w:val="00EF2FDC"/>
    <w:rsid w:val="00EF4A8B"/>
    <w:rsid w:val="00EF64BE"/>
    <w:rsid w:val="00EF6CF6"/>
    <w:rsid w:val="00EF6DC3"/>
    <w:rsid w:val="00F00978"/>
    <w:rsid w:val="00F01E45"/>
    <w:rsid w:val="00F03DC7"/>
    <w:rsid w:val="00F04383"/>
    <w:rsid w:val="00F047AA"/>
    <w:rsid w:val="00F0509D"/>
    <w:rsid w:val="00F0538C"/>
    <w:rsid w:val="00F05E94"/>
    <w:rsid w:val="00F07317"/>
    <w:rsid w:val="00F101DD"/>
    <w:rsid w:val="00F106B7"/>
    <w:rsid w:val="00F10F26"/>
    <w:rsid w:val="00F112A8"/>
    <w:rsid w:val="00F117F4"/>
    <w:rsid w:val="00F119C3"/>
    <w:rsid w:val="00F12077"/>
    <w:rsid w:val="00F122C0"/>
    <w:rsid w:val="00F12951"/>
    <w:rsid w:val="00F134C8"/>
    <w:rsid w:val="00F13AD1"/>
    <w:rsid w:val="00F14A72"/>
    <w:rsid w:val="00F15458"/>
    <w:rsid w:val="00F1592D"/>
    <w:rsid w:val="00F15C76"/>
    <w:rsid w:val="00F15D70"/>
    <w:rsid w:val="00F17918"/>
    <w:rsid w:val="00F17D4C"/>
    <w:rsid w:val="00F20F9C"/>
    <w:rsid w:val="00F2127F"/>
    <w:rsid w:val="00F21976"/>
    <w:rsid w:val="00F22EF9"/>
    <w:rsid w:val="00F23E06"/>
    <w:rsid w:val="00F26897"/>
    <w:rsid w:val="00F26C68"/>
    <w:rsid w:val="00F2750E"/>
    <w:rsid w:val="00F27836"/>
    <w:rsid w:val="00F27FC0"/>
    <w:rsid w:val="00F304F2"/>
    <w:rsid w:val="00F305D9"/>
    <w:rsid w:val="00F317C1"/>
    <w:rsid w:val="00F31B40"/>
    <w:rsid w:val="00F3221C"/>
    <w:rsid w:val="00F34894"/>
    <w:rsid w:val="00F4004D"/>
    <w:rsid w:val="00F407F6"/>
    <w:rsid w:val="00F40FCE"/>
    <w:rsid w:val="00F416BF"/>
    <w:rsid w:val="00F441F1"/>
    <w:rsid w:val="00F44AE4"/>
    <w:rsid w:val="00F454DA"/>
    <w:rsid w:val="00F45600"/>
    <w:rsid w:val="00F458BE"/>
    <w:rsid w:val="00F45A03"/>
    <w:rsid w:val="00F463B8"/>
    <w:rsid w:val="00F470D4"/>
    <w:rsid w:val="00F47218"/>
    <w:rsid w:val="00F51467"/>
    <w:rsid w:val="00F51F39"/>
    <w:rsid w:val="00F52330"/>
    <w:rsid w:val="00F529F2"/>
    <w:rsid w:val="00F52DDA"/>
    <w:rsid w:val="00F54427"/>
    <w:rsid w:val="00F546D2"/>
    <w:rsid w:val="00F551FA"/>
    <w:rsid w:val="00F55396"/>
    <w:rsid w:val="00F553EF"/>
    <w:rsid w:val="00F555F0"/>
    <w:rsid w:val="00F5685E"/>
    <w:rsid w:val="00F56C0A"/>
    <w:rsid w:val="00F575A4"/>
    <w:rsid w:val="00F577C1"/>
    <w:rsid w:val="00F604BA"/>
    <w:rsid w:val="00F614A1"/>
    <w:rsid w:val="00F61968"/>
    <w:rsid w:val="00F63151"/>
    <w:rsid w:val="00F645D0"/>
    <w:rsid w:val="00F64A4A"/>
    <w:rsid w:val="00F64E93"/>
    <w:rsid w:val="00F65203"/>
    <w:rsid w:val="00F65592"/>
    <w:rsid w:val="00F663F8"/>
    <w:rsid w:val="00F66EB5"/>
    <w:rsid w:val="00F678B6"/>
    <w:rsid w:val="00F7077A"/>
    <w:rsid w:val="00F720D8"/>
    <w:rsid w:val="00F72194"/>
    <w:rsid w:val="00F72734"/>
    <w:rsid w:val="00F72B0C"/>
    <w:rsid w:val="00F72F2D"/>
    <w:rsid w:val="00F72FD4"/>
    <w:rsid w:val="00F7332F"/>
    <w:rsid w:val="00F7357D"/>
    <w:rsid w:val="00F7419D"/>
    <w:rsid w:val="00F74E2C"/>
    <w:rsid w:val="00F7555E"/>
    <w:rsid w:val="00F75859"/>
    <w:rsid w:val="00F75938"/>
    <w:rsid w:val="00F75BEE"/>
    <w:rsid w:val="00F75D8A"/>
    <w:rsid w:val="00F75FCC"/>
    <w:rsid w:val="00F772F5"/>
    <w:rsid w:val="00F77D1F"/>
    <w:rsid w:val="00F77DC0"/>
    <w:rsid w:val="00F809CD"/>
    <w:rsid w:val="00F8233A"/>
    <w:rsid w:val="00F825E1"/>
    <w:rsid w:val="00F82848"/>
    <w:rsid w:val="00F83402"/>
    <w:rsid w:val="00F83B09"/>
    <w:rsid w:val="00F86251"/>
    <w:rsid w:val="00F92CFC"/>
    <w:rsid w:val="00F93CAD"/>
    <w:rsid w:val="00F93D56"/>
    <w:rsid w:val="00F93DAF"/>
    <w:rsid w:val="00F94CF7"/>
    <w:rsid w:val="00F95688"/>
    <w:rsid w:val="00F96518"/>
    <w:rsid w:val="00F970BE"/>
    <w:rsid w:val="00F97375"/>
    <w:rsid w:val="00FA0A87"/>
    <w:rsid w:val="00FA2822"/>
    <w:rsid w:val="00FA2E1B"/>
    <w:rsid w:val="00FA3F2B"/>
    <w:rsid w:val="00FA3FEB"/>
    <w:rsid w:val="00FA445A"/>
    <w:rsid w:val="00FA59F5"/>
    <w:rsid w:val="00FA709B"/>
    <w:rsid w:val="00FA791F"/>
    <w:rsid w:val="00FB0E8B"/>
    <w:rsid w:val="00FB15D0"/>
    <w:rsid w:val="00FB396D"/>
    <w:rsid w:val="00FB3D6E"/>
    <w:rsid w:val="00FB3FE9"/>
    <w:rsid w:val="00FB4235"/>
    <w:rsid w:val="00FB4258"/>
    <w:rsid w:val="00FB4A67"/>
    <w:rsid w:val="00FB53E2"/>
    <w:rsid w:val="00FB606D"/>
    <w:rsid w:val="00FB6128"/>
    <w:rsid w:val="00FC0FA2"/>
    <w:rsid w:val="00FC1222"/>
    <w:rsid w:val="00FC2717"/>
    <w:rsid w:val="00FC2984"/>
    <w:rsid w:val="00FC29A4"/>
    <w:rsid w:val="00FC42D8"/>
    <w:rsid w:val="00FC5534"/>
    <w:rsid w:val="00FC5A8C"/>
    <w:rsid w:val="00FC64DD"/>
    <w:rsid w:val="00FC6F9A"/>
    <w:rsid w:val="00FC7FD9"/>
    <w:rsid w:val="00FD03FA"/>
    <w:rsid w:val="00FD07CB"/>
    <w:rsid w:val="00FD0889"/>
    <w:rsid w:val="00FD0D93"/>
    <w:rsid w:val="00FD1441"/>
    <w:rsid w:val="00FD15C5"/>
    <w:rsid w:val="00FD2D0B"/>
    <w:rsid w:val="00FD4218"/>
    <w:rsid w:val="00FD5775"/>
    <w:rsid w:val="00FD5BEE"/>
    <w:rsid w:val="00FD6AEE"/>
    <w:rsid w:val="00FD6C11"/>
    <w:rsid w:val="00FD7913"/>
    <w:rsid w:val="00FE1310"/>
    <w:rsid w:val="00FE1CCB"/>
    <w:rsid w:val="00FE2956"/>
    <w:rsid w:val="00FE2CC8"/>
    <w:rsid w:val="00FE2F96"/>
    <w:rsid w:val="00FE452F"/>
    <w:rsid w:val="00FE462E"/>
    <w:rsid w:val="00FE4714"/>
    <w:rsid w:val="00FE50E9"/>
    <w:rsid w:val="00FE60CA"/>
    <w:rsid w:val="00FE61B8"/>
    <w:rsid w:val="00FE6A95"/>
    <w:rsid w:val="00FE71F0"/>
    <w:rsid w:val="00FE754C"/>
    <w:rsid w:val="00FE7E64"/>
    <w:rsid w:val="00FF0A58"/>
    <w:rsid w:val="00FF1F55"/>
    <w:rsid w:val="00FF2742"/>
    <w:rsid w:val="00FF32D9"/>
    <w:rsid w:val="00FF42E8"/>
    <w:rsid w:val="00FF4B84"/>
    <w:rsid w:val="00FF504D"/>
    <w:rsid w:val="00FF566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D93FAE"/>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A178C5"/>
    <w:rPr>
      <w:u w:val="single"/>
    </w:rPr>
  </w:style>
  <w:style w:type="table" w:customStyle="1" w:styleId="TableNormal">
    <w:name w:val="Table Normal"/>
    <w:rsid w:val="00A178C5"/>
    <w:tblPr>
      <w:tblInd w:w="0" w:type="dxa"/>
      <w:tblCellMar>
        <w:top w:w="0" w:type="dxa"/>
        <w:left w:w="0" w:type="dxa"/>
        <w:bottom w:w="0" w:type="dxa"/>
        <w:right w:w="0" w:type="dxa"/>
      </w:tblCellMar>
    </w:tblPr>
  </w:style>
  <w:style w:type="paragraph" w:customStyle="1" w:styleId="Intestazioneepidipagina">
    <w:name w:val="Intestazione e piè di pagina"/>
    <w:rsid w:val="00A178C5"/>
    <w:pPr>
      <w:tabs>
        <w:tab w:val="right" w:pos="9020"/>
      </w:tabs>
    </w:pPr>
    <w:rPr>
      <w:rFonts w:ascii="Helvetica Neue" w:hAnsi="Helvetica Neue" w:cs="Arial Unicode MS"/>
      <w:color w:val="000000"/>
      <w:sz w:val="24"/>
      <w:szCs w:val="24"/>
    </w:rPr>
  </w:style>
  <w:style w:type="paragraph" w:styleId="Paragrafoelenco">
    <w:name w:val="List Paragraph"/>
    <w:uiPriority w:val="34"/>
    <w:qFormat/>
    <w:rsid w:val="00A178C5"/>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rsid w:val="00A178C5"/>
    <w:pPr>
      <w:numPr>
        <w:numId w:val="1"/>
      </w:numPr>
    </w:pPr>
  </w:style>
  <w:style w:type="paragraph" w:customStyle="1" w:styleId="Didefault">
    <w:name w:val="Di default"/>
    <w:rsid w:val="00A178C5"/>
    <w:pPr>
      <w:spacing w:before="160" w:line="288" w:lineRule="auto"/>
    </w:pPr>
    <w:rPr>
      <w:rFonts w:ascii="Helvetica Neue" w:eastAsia="Helvetica Neue" w:hAnsi="Helvetica Neue" w:cs="Helvetica Neue"/>
      <w:color w:val="000000"/>
      <w:sz w:val="24"/>
      <w:szCs w:val="24"/>
    </w:rPr>
  </w:style>
  <w:style w:type="numbering" w:customStyle="1" w:styleId="Stileimportato2">
    <w:name w:val="Stile importato 2"/>
    <w:rsid w:val="00A178C5"/>
    <w:pPr>
      <w:numPr>
        <w:numId w:val="3"/>
      </w:numPr>
    </w:pPr>
  </w:style>
  <w:style w:type="character" w:customStyle="1" w:styleId="Link">
    <w:name w:val="Link"/>
    <w:rsid w:val="00A178C5"/>
    <w:rPr>
      <w:color w:val="0563C1"/>
      <w:u w:val="single" w:color="0563C1"/>
    </w:rPr>
  </w:style>
  <w:style w:type="character" w:customStyle="1" w:styleId="Hyperlink0">
    <w:name w:val="Hyperlink.0"/>
    <w:basedOn w:val="Link"/>
    <w:rsid w:val="00A178C5"/>
    <w:rPr>
      <w:rFonts w:ascii="Calibri" w:eastAsia="Calibri" w:hAnsi="Calibri" w:cs="Calibri"/>
      <w:i/>
      <w:iCs/>
      <w:color w:val="0563C1"/>
      <w:u w:val="single" w:color="0563C1"/>
    </w:rPr>
  </w:style>
  <w:style w:type="character" w:customStyle="1" w:styleId="Hyperlink1">
    <w:name w:val="Hyperlink.1"/>
    <w:basedOn w:val="Link"/>
    <w:rsid w:val="00A178C5"/>
    <w:rPr>
      <w:rFonts w:ascii="Calibri" w:eastAsia="Calibri" w:hAnsi="Calibri" w:cs="Calibri"/>
      <w:color w:val="0563C1"/>
      <w:sz w:val="20"/>
      <w:szCs w:val="20"/>
      <w:u w:val="single" w:color="0563C1"/>
    </w:rPr>
  </w:style>
  <w:style w:type="paragraph" w:styleId="Testocommento">
    <w:name w:val="annotation text"/>
    <w:basedOn w:val="Normale"/>
    <w:link w:val="TestocommentoCarattere"/>
    <w:uiPriority w:val="99"/>
    <w:unhideWhenUsed/>
    <w:rsid w:val="00A178C5"/>
    <w:pPr>
      <w:spacing w:line="240" w:lineRule="auto"/>
    </w:pPr>
    <w:rPr>
      <w:sz w:val="20"/>
      <w:szCs w:val="20"/>
    </w:rPr>
  </w:style>
  <w:style w:type="character" w:customStyle="1" w:styleId="TestocommentoCarattere">
    <w:name w:val="Testo commento Carattere"/>
    <w:basedOn w:val="Carpredefinitoparagrafo"/>
    <w:link w:val="Testocommento"/>
    <w:uiPriority w:val="99"/>
    <w:rsid w:val="00A178C5"/>
    <w:rPr>
      <w:rFonts w:ascii="Calibri" w:hAnsi="Calibri" w:cs="Arial Unicode MS"/>
      <w:color w:val="000000"/>
      <w:u w:color="000000"/>
    </w:rPr>
  </w:style>
  <w:style w:type="character" w:styleId="Rimandocommento">
    <w:name w:val="annotation reference"/>
    <w:basedOn w:val="Carpredefinitoparagrafo"/>
    <w:uiPriority w:val="99"/>
    <w:semiHidden/>
    <w:unhideWhenUsed/>
    <w:rsid w:val="00A178C5"/>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D93FAE"/>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3"/>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s>
</file>

<file path=word/webSettings.xml><?xml version="1.0" encoding="utf-8"?>
<w:webSettings xmlns:r="http://schemas.openxmlformats.org/officeDocument/2006/relationships" xmlns:w="http://schemas.openxmlformats.org/wordprocessingml/2006/main">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erno.it/it/dipartimenti/commissario-straordinario-lemergenza-covid-19/18918" TargetMode="External"/><Relationship Id="rId13" Type="http://schemas.openxmlformats.org/officeDocument/2006/relationships/hyperlink" Target="mailto:ufficio.stampa@gimbe.org"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ronavirus.gimbe.org"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s.it/documents/20126/0/Flash_survey31dicembre.pdf/317a7725-a278-12f9-1834-a3e0bcd19557?t=1640962083615" TargetMode="External"/><Relationship Id="rId24" Type="http://schemas.openxmlformats.org/officeDocument/2006/relationships/image" Target="media/image10.png"/><Relationship Id="rId32" Type="http://schemas.openxmlformats.org/officeDocument/2006/relationships/image" Target="media/image18.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microsoft.com/office/2011/relationships/people" Target="people.xml"/><Relationship Id="rId10" Type="http://schemas.openxmlformats.org/officeDocument/2006/relationships/hyperlink" Target="https://github.com/italia/covid19-opendata-vaccini/blob/master/dati/platea-dose-addizionale-booster.csv"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epicentro.iss.it/coronavirus/bollettino/Bollettino-sorveglianza-integrata-COVID-19_28-dicembre-2021.pdf"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5F215-8275-4D7F-8141-4B0ED0E2A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2925</Words>
  <Characters>16679</Characters>
  <Application>Microsoft Office Word</Application>
  <DocSecurity>0</DocSecurity>
  <Lines>138</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Luca Bellusci</cp:lastModifiedBy>
  <cp:revision>11</cp:revision>
  <cp:lastPrinted>2021-12-01T14:58:00Z</cp:lastPrinted>
  <dcterms:created xsi:type="dcterms:W3CDTF">2022-01-06T07:24:00Z</dcterms:created>
  <dcterms:modified xsi:type="dcterms:W3CDTF">2022-01-06T08:01:00Z</dcterms:modified>
</cp:coreProperties>
</file>