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5E64" w:rsidRPr="000E114A" w:rsidRDefault="00115E64" w:rsidP="008B6A0F">
      <w:pPr>
        <w:jc w:val="center"/>
        <w:rPr>
          <w:b/>
          <w:bCs/>
          <w:sz w:val="36"/>
          <w:szCs w:val="36"/>
        </w:rPr>
      </w:pPr>
      <w:r w:rsidRPr="000E114A">
        <w:rPr>
          <w:rFonts w:ascii="Calibri" w:eastAsia="Calibri" w:hAnsi="Calibri" w:cs="Times New Roman"/>
          <w:b/>
          <w:bCs/>
          <w:sz w:val="36"/>
          <w:szCs w:val="36"/>
        </w:rPr>
        <w:t>COMUNICATO STAMPA</w:t>
      </w:r>
    </w:p>
    <w:p w:rsidR="00DD499C" w:rsidRDefault="00B264E9" w:rsidP="000E114A">
      <w:pPr>
        <w:spacing w:after="0"/>
        <w:jc w:val="center"/>
        <w:rPr>
          <w:b/>
          <w:bCs/>
          <w:sz w:val="32"/>
          <w:szCs w:val="32"/>
        </w:rPr>
      </w:pPr>
      <w:r w:rsidRPr="000E114A">
        <w:rPr>
          <w:b/>
          <w:bCs/>
          <w:sz w:val="32"/>
          <w:szCs w:val="32"/>
        </w:rPr>
        <w:t>CORONAVIRUS</w:t>
      </w:r>
      <w:r w:rsidR="00B23DA5" w:rsidRPr="000E114A">
        <w:rPr>
          <w:b/>
          <w:bCs/>
          <w:sz w:val="32"/>
          <w:szCs w:val="32"/>
        </w:rPr>
        <w:t xml:space="preserve">: </w:t>
      </w:r>
      <w:r w:rsidR="00DD499C">
        <w:rPr>
          <w:b/>
          <w:bCs/>
          <w:sz w:val="32"/>
          <w:szCs w:val="32"/>
        </w:rPr>
        <w:t xml:space="preserve">IN DUE MESI </w:t>
      </w:r>
      <w:r w:rsidR="00437EF0">
        <w:rPr>
          <w:b/>
          <w:bCs/>
          <w:sz w:val="32"/>
          <w:szCs w:val="32"/>
        </w:rPr>
        <w:br/>
      </w:r>
      <w:r w:rsidR="00DD499C" w:rsidRPr="00DD499C">
        <w:rPr>
          <w:b/>
          <w:bCs/>
          <w:sz w:val="32"/>
          <w:szCs w:val="32"/>
        </w:rPr>
        <w:t>-84% DI RICOVERI E -8</w:t>
      </w:r>
      <w:r w:rsidR="00DD499C">
        <w:rPr>
          <w:b/>
          <w:bCs/>
          <w:sz w:val="32"/>
          <w:szCs w:val="32"/>
        </w:rPr>
        <w:t>2</w:t>
      </w:r>
      <w:r w:rsidR="00DD499C" w:rsidRPr="00DD499C">
        <w:rPr>
          <w:b/>
          <w:bCs/>
          <w:sz w:val="32"/>
          <w:szCs w:val="32"/>
        </w:rPr>
        <w:t>% DI TERAPIE INTENSIVE</w:t>
      </w:r>
      <w:r w:rsidR="00E567B9">
        <w:rPr>
          <w:b/>
          <w:bCs/>
          <w:sz w:val="32"/>
          <w:szCs w:val="32"/>
        </w:rPr>
        <w:t xml:space="preserve">, </w:t>
      </w:r>
      <w:r w:rsidR="00DD499C">
        <w:rPr>
          <w:b/>
          <w:bCs/>
          <w:sz w:val="32"/>
          <w:szCs w:val="32"/>
        </w:rPr>
        <w:t xml:space="preserve"> </w:t>
      </w:r>
      <w:r w:rsidR="00E567B9">
        <w:rPr>
          <w:b/>
          <w:bCs/>
          <w:sz w:val="32"/>
          <w:szCs w:val="32"/>
        </w:rPr>
        <w:br/>
        <w:t xml:space="preserve">MA </w:t>
      </w:r>
      <w:r w:rsidR="00DD499C">
        <w:rPr>
          <w:b/>
          <w:bCs/>
          <w:sz w:val="32"/>
          <w:szCs w:val="32"/>
        </w:rPr>
        <w:t xml:space="preserve">ANCORA 2,9 </w:t>
      </w:r>
      <w:r w:rsidR="00E567B9">
        <w:rPr>
          <w:b/>
          <w:bCs/>
          <w:sz w:val="32"/>
          <w:szCs w:val="32"/>
        </w:rPr>
        <w:t xml:space="preserve">MILIONI </w:t>
      </w:r>
      <w:r w:rsidR="00DD499C">
        <w:rPr>
          <w:b/>
          <w:bCs/>
          <w:sz w:val="32"/>
          <w:szCs w:val="32"/>
        </w:rPr>
        <w:t>DI OVER 60 SENZA COPERTURA</w:t>
      </w:r>
      <w:r w:rsidR="00F72873">
        <w:rPr>
          <w:b/>
          <w:bCs/>
          <w:sz w:val="32"/>
          <w:szCs w:val="32"/>
        </w:rPr>
        <w:t>.</w:t>
      </w:r>
    </w:p>
    <w:p w:rsidR="00DD499C" w:rsidRDefault="009971C2" w:rsidP="00DD499C">
      <w:pPr>
        <w:spacing w:after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IN CONDIZIONI DI BASSA CIRCOLAZIONE VIRALE DESTINARE </w:t>
      </w:r>
      <w:r>
        <w:rPr>
          <w:b/>
          <w:bCs/>
          <w:sz w:val="32"/>
          <w:szCs w:val="32"/>
        </w:rPr>
        <w:br/>
        <w:t xml:space="preserve"> </w:t>
      </w:r>
      <w:r w:rsidR="000E114A" w:rsidRPr="000E114A">
        <w:rPr>
          <w:b/>
          <w:bCs/>
          <w:sz w:val="32"/>
          <w:szCs w:val="32"/>
        </w:rPr>
        <w:t xml:space="preserve">ASTRAZENECA E </w:t>
      </w:r>
      <w:r w:rsidR="00F72873" w:rsidRPr="00F72873">
        <w:rPr>
          <w:b/>
          <w:bCs/>
          <w:sz w:val="32"/>
          <w:szCs w:val="32"/>
        </w:rPr>
        <w:t>JOHNSON &amp; JOHNSON</w:t>
      </w:r>
      <w:r w:rsidR="00F72873" w:rsidRPr="00F72873" w:rsidDel="00F72873">
        <w:rPr>
          <w:b/>
          <w:bCs/>
          <w:sz w:val="32"/>
          <w:szCs w:val="32"/>
        </w:rPr>
        <w:t xml:space="preserve"> </w:t>
      </w:r>
      <w:r w:rsidR="000E114A">
        <w:rPr>
          <w:b/>
          <w:bCs/>
          <w:sz w:val="32"/>
          <w:szCs w:val="32"/>
        </w:rPr>
        <w:t>SOLO AD OVER 50</w:t>
      </w:r>
      <w:r w:rsidR="00AA0E56">
        <w:rPr>
          <w:b/>
          <w:bCs/>
          <w:sz w:val="32"/>
          <w:szCs w:val="32"/>
        </w:rPr>
        <w:t xml:space="preserve"> </w:t>
      </w:r>
    </w:p>
    <w:p w:rsidR="00087852" w:rsidRPr="00087852" w:rsidRDefault="00B264E9" w:rsidP="009971C2">
      <w:pPr>
        <w:jc w:val="both"/>
        <w:rPr>
          <w:rFonts w:ascii="Calibri" w:eastAsia="Times New Roman" w:hAnsi="Calibri" w:cs="Calibri"/>
          <w:b/>
          <w:bCs/>
          <w:sz w:val="24"/>
          <w:szCs w:val="24"/>
          <w:lang w:eastAsia="it-IT"/>
        </w:rPr>
      </w:pPr>
      <w:r w:rsidRPr="00B264E9">
        <w:rPr>
          <w:rFonts w:ascii="Calibri" w:eastAsia="Calibri" w:hAnsi="Calibri" w:cs="Times New Roman"/>
          <w:b/>
          <w:bCs/>
          <w:sz w:val="24"/>
          <w:szCs w:val="24"/>
        </w:rPr>
        <w:t xml:space="preserve">IL MONITORAGGIO DELLA FONDAZIONE GIMBE CONFERMA, NELLA SETTIMANA </w:t>
      </w:r>
      <w:r w:rsidR="004B62D3">
        <w:rPr>
          <w:rFonts w:ascii="Calibri" w:eastAsia="Calibri" w:hAnsi="Calibri" w:cs="Times New Roman"/>
          <w:b/>
          <w:bCs/>
          <w:sz w:val="24"/>
          <w:szCs w:val="24"/>
        </w:rPr>
        <w:t>2-8</w:t>
      </w:r>
      <w:r w:rsidR="00065BEB">
        <w:rPr>
          <w:rFonts w:ascii="Calibri" w:eastAsia="Calibri" w:hAnsi="Calibri" w:cs="Times New Roman"/>
          <w:b/>
          <w:bCs/>
          <w:sz w:val="24"/>
          <w:szCs w:val="24"/>
        </w:rPr>
        <w:t xml:space="preserve"> GIUGNO</w:t>
      </w:r>
      <w:r w:rsidRPr="00AB3E81">
        <w:rPr>
          <w:rFonts w:ascii="Calibri" w:eastAsia="Calibri" w:hAnsi="Calibri" w:cs="Times New Roman"/>
          <w:b/>
          <w:bCs/>
          <w:sz w:val="24"/>
          <w:szCs w:val="24"/>
        </w:rPr>
        <w:t>,</w:t>
      </w:r>
      <w:r w:rsidR="00AB3E81" w:rsidRPr="00AB3E81">
        <w:rPr>
          <w:rFonts w:ascii="Calibri" w:eastAsia="Calibri" w:hAnsi="Calibri" w:cs="Times New Roman"/>
          <w:b/>
          <w:bCs/>
          <w:sz w:val="24"/>
          <w:szCs w:val="24"/>
        </w:rPr>
        <w:t xml:space="preserve"> </w:t>
      </w:r>
      <w:r w:rsidR="00AB3E81" w:rsidRPr="000E114A">
        <w:rPr>
          <w:rFonts w:ascii="Calibri" w:eastAsia="Calibri" w:hAnsi="Calibri" w:cs="Times New Roman"/>
          <w:b/>
          <w:bCs/>
          <w:sz w:val="24"/>
          <w:szCs w:val="24"/>
        </w:rPr>
        <w:t>L</w:t>
      </w:r>
      <w:r w:rsidR="00363B58" w:rsidRPr="000E114A">
        <w:rPr>
          <w:rFonts w:ascii="Calibri" w:eastAsia="Calibri" w:hAnsi="Calibri" w:cs="Times New Roman"/>
          <w:b/>
          <w:bCs/>
          <w:sz w:val="24"/>
          <w:szCs w:val="24"/>
        </w:rPr>
        <w:t>A RIDUZIONE DI NUOVI CASI (-</w:t>
      </w:r>
      <w:r w:rsidR="000E114A" w:rsidRPr="000E114A">
        <w:rPr>
          <w:rFonts w:ascii="Calibri" w:eastAsia="Calibri" w:hAnsi="Calibri" w:cs="Times New Roman"/>
          <w:b/>
          <w:bCs/>
          <w:sz w:val="24"/>
          <w:szCs w:val="24"/>
        </w:rPr>
        <w:t>31,8</w:t>
      </w:r>
      <w:r w:rsidR="00363B58" w:rsidRPr="000E114A">
        <w:rPr>
          <w:rFonts w:ascii="Calibri" w:eastAsia="Calibri" w:hAnsi="Calibri" w:cs="Times New Roman"/>
          <w:b/>
          <w:bCs/>
          <w:sz w:val="24"/>
          <w:szCs w:val="24"/>
        </w:rPr>
        <w:t>%) E DECESSI (-</w:t>
      </w:r>
      <w:r w:rsidR="000E114A" w:rsidRPr="000E114A">
        <w:rPr>
          <w:rFonts w:ascii="Calibri" w:eastAsia="Calibri" w:hAnsi="Calibri" w:cs="Times New Roman"/>
          <w:b/>
          <w:bCs/>
          <w:sz w:val="24"/>
          <w:szCs w:val="24"/>
        </w:rPr>
        <w:t>34,9</w:t>
      </w:r>
      <w:r w:rsidRPr="000E114A">
        <w:rPr>
          <w:rFonts w:ascii="Calibri" w:eastAsia="Calibri" w:hAnsi="Calibri" w:cs="Times New Roman"/>
          <w:b/>
          <w:bCs/>
          <w:sz w:val="24"/>
          <w:szCs w:val="24"/>
        </w:rPr>
        <w:t>%)</w:t>
      </w:r>
      <w:r w:rsidR="00DD499C">
        <w:rPr>
          <w:rFonts w:ascii="Calibri" w:eastAsia="Calibri" w:hAnsi="Calibri" w:cs="Times New Roman"/>
          <w:b/>
          <w:bCs/>
          <w:sz w:val="24"/>
          <w:szCs w:val="24"/>
        </w:rPr>
        <w:t xml:space="preserve"> E, GRAZIE </w:t>
      </w:r>
      <w:r w:rsidR="00AA0E56">
        <w:rPr>
          <w:rFonts w:ascii="Calibri" w:eastAsia="Calibri" w:hAnsi="Calibri" w:cs="Times New Roman"/>
          <w:b/>
          <w:bCs/>
          <w:sz w:val="24"/>
          <w:szCs w:val="24"/>
        </w:rPr>
        <w:t>ALLA VACCINAZIONE</w:t>
      </w:r>
      <w:r w:rsidR="00DD499C">
        <w:rPr>
          <w:rFonts w:ascii="Calibri" w:eastAsia="Calibri" w:hAnsi="Calibri" w:cs="Times New Roman"/>
          <w:b/>
          <w:bCs/>
          <w:sz w:val="24"/>
          <w:szCs w:val="24"/>
        </w:rPr>
        <w:t xml:space="preserve"> DI ANZIANI E </w:t>
      </w:r>
      <w:r w:rsidR="00E567B9">
        <w:rPr>
          <w:rFonts w:ascii="Calibri" w:eastAsia="Calibri" w:hAnsi="Calibri" w:cs="Times New Roman"/>
          <w:b/>
          <w:bCs/>
          <w:sz w:val="24"/>
          <w:szCs w:val="24"/>
        </w:rPr>
        <w:t>FRAGILI</w:t>
      </w:r>
      <w:r w:rsidR="00DD499C">
        <w:rPr>
          <w:rFonts w:ascii="Calibri" w:eastAsia="Calibri" w:hAnsi="Calibri" w:cs="Times New Roman"/>
          <w:b/>
          <w:bCs/>
          <w:sz w:val="24"/>
          <w:szCs w:val="24"/>
        </w:rPr>
        <w:t>, L’ULTERIORE DECONGESTIONE DE</w:t>
      </w:r>
      <w:r w:rsidR="000E114A" w:rsidRPr="000E114A">
        <w:rPr>
          <w:rFonts w:ascii="Calibri" w:eastAsia="Calibri" w:hAnsi="Calibri" w:cs="Times New Roman"/>
          <w:b/>
          <w:bCs/>
          <w:sz w:val="24"/>
          <w:szCs w:val="24"/>
        </w:rPr>
        <w:t>GLI OSPEDALI</w:t>
      </w:r>
      <w:r w:rsidRPr="000E114A">
        <w:rPr>
          <w:rFonts w:ascii="Calibri" w:eastAsia="Calibri" w:hAnsi="Calibri" w:cs="Times New Roman"/>
          <w:b/>
          <w:bCs/>
          <w:sz w:val="24"/>
          <w:szCs w:val="24"/>
        </w:rPr>
        <w:t>.</w:t>
      </w:r>
      <w:r w:rsidRPr="00015272">
        <w:rPr>
          <w:rFonts w:ascii="Calibri" w:eastAsia="Calibri" w:hAnsi="Calibri" w:cs="Times New Roman"/>
          <w:b/>
          <w:bCs/>
          <w:sz w:val="24"/>
          <w:szCs w:val="24"/>
        </w:rPr>
        <w:t xml:space="preserve"> </w:t>
      </w:r>
      <w:r w:rsidR="00121A7E">
        <w:rPr>
          <w:rFonts w:ascii="Calibri" w:eastAsia="Calibri" w:hAnsi="Calibri" w:cs="Times New Roman"/>
          <w:b/>
          <w:bCs/>
          <w:sz w:val="24"/>
          <w:szCs w:val="24"/>
        </w:rPr>
        <w:t xml:space="preserve">PER VACCINARE </w:t>
      </w:r>
      <w:r w:rsidR="00015272" w:rsidRPr="00015272">
        <w:rPr>
          <w:rFonts w:ascii="Calibri" w:eastAsia="Calibri" w:hAnsi="Calibri" w:cs="Times New Roman"/>
          <w:b/>
          <w:bCs/>
          <w:sz w:val="24"/>
          <w:szCs w:val="24"/>
        </w:rPr>
        <w:t>OLTRE 2,9 MILIONI DI OVER 60 SENZA COPERTURA</w:t>
      </w:r>
      <w:r w:rsidR="00F72873">
        <w:rPr>
          <w:rFonts w:ascii="Calibri" w:eastAsia="Calibri" w:hAnsi="Calibri" w:cs="Times New Roman"/>
          <w:b/>
          <w:bCs/>
          <w:sz w:val="24"/>
          <w:szCs w:val="24"/>
        </w:rPr>
        <w:t xml:space="preserve"> </w:t>
      </w:r>
      <w:r w:rsidR="00E722C0">
        <w:rPr>
          <w:rFonts w:ascii="Calibri" w:eastAsia="Calibri" w:hAnsi="Calibri" w:cs="Times New Roman"/>
          <w:b/>
          <w:bCs/>
          <w:sz w:val="24"/>
          <w:szCs w:val="24"/>
        </w:rPr>
        <w:t xml:space="preserve">LA </w:t>
      </w:r>
      <w:r w:rsidR="00F72873">
        <w:rPr>
          <w:rFonts w:ascii="Calibri" w:eastAsia="Calibri" w:hAnsi="Calibri" w:cs="Times New Roman"/>
          <w:b/>
          <w:bCs/>
          <w:sz w:val="24"/>
          <w:szCs w:val="24"/>
        </w:rPr>
        <w:t>PRENOTAZIONE VOLONTARIA</w:t>
      </w:r>
      <w:r w:rsidR="00E722C0">
        <w:rPr>
          <w:rFonts w:ascii="Calibri" w:eastAsia="Calibri" w:hAnsi="Calibri" w:cs="Times New Roman"/>
          <w:b/>
          <w:bCs/>
          <w:sz w:val="24"/>
          <w:szCs w:val="24"/>
        </w:rPr>
        <w:t xml:space="preserve"> È</w:t>
      </w:r>
      <w:r w:rsidR="00F72873">
        <w:rPr>
          <w:rFonts w:ascii="Calibri" w:eastAsia="Calibri" w:hAnsi="Calibri" w:cs="Times New Roman"/>
          <w:b/>
          <w:bCs/>
          <w:sz w:val="24"/>
          <w:szCs w:val="24"/>
        </w:rPr>
        <w:t xml:space="preserve"> ORMAI INSUFFICIENTE</w:t>
      </w:r>
      <w:r w:rsidR="00015272" w:rsidRPr="006F5209">
        <w:rPr>
          <w:rFonts w:ascii="Calibri" w:eastAsia="Calibri" w:hAnsi="Calibri" w:cs="Times New Roman"/>
          <w:b/>
          <w:bCs/>
          <w:sz w:val="24"/>
          <w:szCs w:val="24"/>
        </w:rPr>
        <w:t xml:space="preserve">. </w:t>
      </w:r>
      <w:r w:rsidR="009971C2" w:rsidRPr="009971C2">
        <w:rPr>
          <w:rFonts w:ascii="Calibri" w:eastAsia="Calibri" w:hAnsi="Calibri" w:cs="Times New Roman"/>
          <w:b/>
          <w:bCs/>
          <w:sz w:val="24"/>
          <w:szCs w:val="24"/>
        </w:rPr>
        <w:t xml:space="preserve">SE DA UN LATO NON BISOGNA RALLENTARE IL </w:t>
      </w:r>
      <w:r w:rsidR="009971C2">
        <w:rPr>
          <w:rFonts w:ascii="Calibri" w:eastAsia="Calibri" w:hAnsi="Calibri" w:cs="Times New Roman"/>
          <w:b/>
          <w:bCs/>
          <w:sz w:val="24"/>
          <w:szCs w:val="24"/>
        </w:rPr>
        <w:t xml:space="preserve">RITMO DELLA CAMPAGNA VACCINALE </w:t>
      </w:r>
      <w:r w:rsidR="009971C2" w:rsidRPr="009971C2">
        <w:rPr>
          <w:rFonts w:ascii="Calibri" w:eastAsia="Calibri" w:hAnsi="Calibri" w:cs="Times New Roman"/>
          <w:b/>
          <w:bCs/>
          <w:sz w:val="24"/>
          <w:szCs w:val="24"/>
        </w:rPr>
        <w:t>È INDISPENSABILE MASSIMIZZARNE I BENEFICI E MINIMIZZARNE I RISCHI</w:t>
      </w:r>
      <w:r w:rsidR="009971C2">
        <w:rPr>
          <w:rFonts w:ascii="Calibri" w:eastAsia="Calibri" w:hAnsi="Calibri" w:cs="Times New Roman"/>
          <w:b/>
          <w:bCs/>
          <w:sz w:val="24"/>
          <w:szCs w:val="24"/>
        </w:rPr>
        <w:t xml:space="preserve"> PERCHÉ </w:t>
      </w:r>
      <w:r w:rsidR="00DA2C05">
        <w:rPr>
          <w:rFonts w:ascii="Calibri" w:eastAsia="Times New Roman" w:hAnsi="Calibri" w:cs="Calibri"/>
          <w:b/>
          <w:bCs/>
          <w:sz w:val="24"/>
          <w:szCs w:val="24"/>
          <w:lang w:eastAsia="it-IT"/>
        </w:rPr>
        <w:t>L’INCIDENZA DI</w:t>
      </w:r>
      <w:r w:rsidR="00087852" w:rsidRPr="00087852">
        <w:rPr>
          <w:rFonts w:ascii="Calibri" w:eastAsia="Times New Roman" w:hAnsi="Calibri" w:cs="Calibri"/>
          <w:b/>
          <w:bCs/>
          <w:sz w:val="24"/>
          <w:szCs w:val="24"/>
          <w:lang w:eastAsia="it-IT"/>
        </w:rPr>
        <w:t xml:space="preserve"> TROMBOSI ASSOCIATE A PIASTRINOPENIA CON I VACCINI A V</w:t>
      </w:r>
      <w:r w:rsidR="00DA2C05">
        <w:rPr>
          <w:rFonts w:ascii="Calibri" w:eastAsia="Times New Roman" w:hAnsi="Calibri" w:cs="Calibri"/>
          <w:b/>
          <w:bCs/>
          <w:sz w:val="24"/>
          <w:szCs w:val="24"/>
          <w:lang w:eastAsia="it-IT"/>
        </w:rPr>
        <w:t>ETTORE VIRALE RIMANE MOLTO BASSA</w:t>
      </w:r>
      <w:r w:rsidR="00772BCA">
        <w:rPr>
          <w:rFonts w:ascii="Calibri" w:eastAsia="Times New Roman" w:hAnsi="Calibri" w:cs="Calibri"/>
          <w:b/>
          <w:bCs/>
          <w:sz w:val="24"/>
          <w:szCs w:val="24"/>
          <w:lang w:eastAsia="it-IT"/>
        </w:rPr>
        <w:t xml:space="preserve">, MA NEGLI UNDER 50 </w:t>
      </w:r>
      <w:r w:rsidR="00E56FB7">
        <w:rPr>
          <w:rFonts w:ascii="Calibri" w:eastAsia="Times New Roman" w:hAnsi="Calibri" w:cs="Calibri"/>
          <w:b/>
          <w:bCs/>
          <w:sz w:val="24"/>
          <w:szCs w:val="24"/>
          <w:lang w:eastAsia="it-IT"/>
        </w:rPr>
        <w:t xml:space="preserve">È </w:t>
      </w:r>
      <w:r w:rsidR="00772BCA">
        <w:rPr>
          <w:rFonts w:ascii="Calibri" w:eastAsia="Times New Roman" w:hAnsi="Calibri" w:cs="Calibri"/>
          <w:b/>
          <w:bCs/>
          <w:sz w:val="24"/>
          <w:szCs w:val="24"/>
          <w:lang w:eastAsia="it-IT"/>
        </w:rPr>
        <w:t>DOPPI</w:t>
      </w:r>
      <w:r w:rsidR="00DA2C05">
        <w:rPr>
          <w:rFonts w:ascii="Calibri" w:eastAsia="Times New Roman" w:hAnsi="Calibri" w:cs="Calibri"/>
          <w:b/>
          <w:bCs/>
          <w:sz w:val="24"/>
          <w:szCs w:val="24"/>
          <w:lang w:eastAsia="it-IT"/>
        </w:rPr>
        <w:t>A</w:t>
      </w:r>
      <w:r w:rsidR="00772BCA">
        <w:rPr>
          <w:rFonts w:ascii="Calibri" w:eastAsia="Times New Roman" w:hAnsi="Calibri" w:cs="Calibri"/>
          <w:b/>
          <w:bCs/>
          <w:sz w:val="24"/>
          <w:szCs w:val="24"/>
          <w:lang w:eastAsia="it-IT"/>
        </w:rPr>
        <w:t xml:space="preserve"> RISPET</w:t>
      </w:r>
      <w:r w:rsidR="00DA2C05">
        <w:rPr>
          <w:rFonts w:ascii="Calibri" w:eastAsia="Times New Roman" w:hAnsi="Calibri" w:cs="Calibri"/>
          <w:b/>
          <w:bCs/>
          <w:sz w:val="24"/>
          <w:szCs w:val="24"/>
          <w:lang w:eastAsia="it-IT"/>
        </w:rPr>
        <w:t>TO ALLA FASCIA 50-69 E QUADRUPLA</w:t>
      </w:r>
      <w:r w:rsidR="00772BCA">
        <w:rPr>
          <w:rFonts w:ascii="Calibri" w:eastAsia="Times New Roman" w:hAnsi="Calibri" w:cs="Calibri"/>
          <w:b/>
          <w:bCs/>
          <w:sz w:val="24"/>
          <w:szCs w:val="24"/>
          <w:lang w:eastAsia="it-IT"/>
        </w:rPr>
        <w:t xml:space="preserve"> RISPETTO A</w:t>
      </w:r>
      <w:r w:rsidR="00E56FB7">
        <w:rPr>
          <w:rFonts w:ascii="Calibri" w:eastAsia="Times New Roman" w:hAnsi="Calibri" w:cs="Calibri"/>
          <w:b/>
          <w:bCs/>
          <w:sz w:val="24"/>
          <w:szCs w:val="24"/>
          <w:lang w:eastAsia="it-IT"/>
        </w:rPr>
        <w:t>GLI</w:t>
      </w:r>
      <w:r w:rsidR="009971C2">
        <w:rPr>
          <w:rFonts w:ascii="Calibri" w:eastAsia="Times New Roman" w:hAnsi="Calibri" w:cs="Calibri"/>
          <w:b/>
          <w:bCs/>
          <w:sz w:val="24"/>
          <w:szCs w:val="24"/>
          <w:lang w:eastAsia="it-IT"/>
        </w:rPr>
        <w:t xml:space="preserve"> OVER 70.</w:t>
      </w:r>
    </w:p>
    <w:p w:rsidR="00115E64" w:rsidRPr="002C17CA" w:rsidRDefault="004B62D3" w:rsidP="000936E0">
      <w:pPr>
        <w:spacing w:after="12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>
        <w:rPr>
          <w:rFonts w:ascii="Calibri" w:eastAsia="Calibri" w:hAnsi="Calibri" w:cs="Times New Roman"/>
          <w:b/>
          <w:bCs/>
          <w:sz w:val="24"/>
          <w:szCs w:val="24"/>
        </w:rPr>
        <w:t>10</w:t>
      </w:r>
      <w:r w:rsidR="00065BEB">
        <w:rPr>
          <w:rFonts w:ascii="Calibri" w:eastAsia="Calibri" w:hAnsi="Calibri" w:cs="Times New Roman"/>
          <w:b/>
          <w:bCs/>
          <w:sz w:val="24"/>
          <w:szCs w:val="24"/>
        </w:rPr>
        <w:t xml:space="preserve"> giugn</w:t>
      </w:r>
      <w:r w:rsidR="004A3A70">
        <w:rPr>
          <w:rFonts w:ascii="Calibri" w:eastAsia="Calibri" w:hAnsi="Calibri" w:cs="Times New Roman"/>
          <w:b/>
          <w:bCs/>
          <w:sz w:val="24"/>
          <w:szCs w:val="24"/>
        </w:rPr>
        <w:t>o</w:t>
      </w:r>
      <w:r w:rsidR="00B85E3D" w:rsidRPr="002C17CA">
        <w:rPr>
          <w:rFonts w:ascii="Calibri" w:eastAsia="Calibri" w:hAnsi="Calibri" w:cs="Times New Roman"/>
          <w:b/>
          <w:bCs/>
          <w:sz w:val="24"/>
          <w:szCs w:val="24"/>
        </w:rPr>
        <w:t xml:space="preserve"> </w:t>
      </w:r>
      <w:r w:rsidR="00115E64" w:rsidRPr="002C17CA">
        <w:rPr>
          <w:rFonts w:ascii="Calibri" w:eastAsia="Calibri" w:hAnsi="Calibri" w:cs="Times New Roman"/>
          <w:b/>
          <w:bCs/>
          <w:sz w:val="24"/>
          <w:szCs w:val="24"/>
        </w:rPr>
        <w:t>2021 - Fondazione GIMBE, Bologna</w:t>
      </w:r>
    </w:p>
    <w:p w:rsidR="00EA3790" w:rsidRDefault="00EA3790" w:rsidP="00EA3790">
      <w:pPr>
        <w:spacing w:line="276" w:lineRule="auto"/>
        <w:jc w:val="both"/>
        <w:rPr>
          <w:rFonts w:ascii="Calibri" w:eastAsia="Times New Roman" w:hAnsi="Calibri" w:cs="Calibri"/>
          <w:lang w:eastAsia="it-IT"/>
        </w:rPr>
      </w:pPr>
      <w:r w:rsidRPr="00EA3790">
        <w:rPr>
          <w:rFonts w:ascii="Calibri" w:eastAsia="Times New Roman" w:hAnsi="Calibri" w:cs="Calibri"/>
          <w:lang w:eastAsia="it-IT"/>
        </w:rPr>
        <w:t>Il monitoraggio indipendente della Fondazione GIMBE rileva nella settimana 2-8 giugno 2021, rispetto alla precedente, una diminuzione di nuovi casi (15.288 vs 22.412) (</w:t>
      </w:r>
      <w:r w:rsidRPr="00EA3790">
        <w:rPr>
          <w:rFonts w:ascii="Calibri" w:eastAsia="Times New Roman" w:hAnsi="Calibri" w:cs="Calibri"/>
          <w:highlight w:val="yellow"/>
          <w:lang w:eastAsia="it-IT"/>
        </w:rPr>
        <w:t>figura 1</w:t>
      </w:r>
      <w:r w:rsidRPr="00EA3790">
        <w:rPr>
          <w:rFonts w:ascii="Calibri" w:eastAsia="Times New Roman" w:hAnsi="Calibri" w:cs="Calibri"/>
          <w:lang w:eastAsia="it-IT"/>
        </w:rPr>
        <w:t>) e decessi (469 vs 720) (</w:t>
      </w:r>
      <w:r w:rsidRPr="00EA3790">
        <w:rPr>
          <w:rFonts w:ascii="Calibri" w:eastAsia="Times New Roman" w:hAnsi="Calibri" w:cs="Calibri"/>
          <w:highlight w:val="yellow"/>
          <w:lang w:eastAsia="it-IT"/>
        </w:rPr>
        <w:t>figura 2</w:t>
      </w:r>
      <w:r w:rsidRPr="00EA3790">
        <w:rPr>
          <w:rFonts w:ascii="Calibri" w:eastAsia="Times New Roman" w:hAnsi="Calibri" w:cs="Calibri"/>
          <w:lang w:eastAsia="it-IT"/>
        </w:rPr>
        <w:t>). In calo anche i casi attualmente positivi (181.726 vs 225.751), le persone in isolamento domiciliare (176.353 vs 218.570), i ricoveri con sintomi (4.685 vs 6.192) e le terapie intensive (688 vs 989) (</w:t>
      </w:r>
      <w:r w:rsidRPr="00EA3790">
        <w:rPr>
          <w:rFonts w:ascii="Calibri" w:eastAsia="Times New Roman" w:hAnsi="Calibri" w:cs="Calibri"/>
          <w:highlight w:val="yellow"/>
          <w:lang w:eastAsia="it-IT"/>
        </w:rPr>
        <w:t>figura 3</w:t>
      </w:r>
      <w:r w:rsidRPr="00EA3790">
        <w:rPr>
          <w:rFonts w:ascii="Calibri" w:eastAsia="Times New Roman" w:hAnsi="Calibri" w:cs="Calibri"/>
          <w:lang w:eastAsia="it-IT"/>
        </w:rPr>
        <w:t>). In dettaglio, rispetto alla settimana precedente, si registrano le seguenti variazioni:</w:t>
      </w:r>
    </w:p>
    <w:p w:rsidR="00EA3790" w:rsidRDefault="00EA3790" w:rsidP="00EA3790">
      <w:pPr>
        <w:pStyle w:val="Paragrafoelenco"/>
        <w:numPr>
          <w:ilvl w:val="0"/>
          <w:numId w:val="32"/>
        </w:numPr>
        <w:spacing w:line="276" w:lineRule="auto"/>
        <w:jc w:val="both"/>
      </w:pPr>
      <w:r>
        <w:t>Decessi: 469 (-34,9%)</w:t>
      </w:r>
    </w:p>
    <w:p w:rsidR="00EA3790" w:rsidRDefault="00EA3790" w:rsidP="00EA3790">
      <w:pPr>
        <w:pStyle w:val="Paragrafoelenco"/>
        <w:numPr>
          <w:ilvl w:val="0"/>
          <w:numId w:val="32"/>
        </w:numPr>
        <w:spacing w:line="276" w:lineRule="auto"/>
        <w:jc w:val="both"/>
      </w:pPr>
      <w:r>
        <w:t>Terapia intensiva: -301 (-30,4%)</w:t>
      </w:r>
    </w:p>
    <w:p w:rsidR="00EA3790" w:rsidRDefault="00EA3790" w:rsidP="00EA3790">
      <w:pPr>
        <w:pStyle w:val="Paragrafoelenco"/>
        <w:numPr>
          <w:ilvl w:val="0"/>
          <w:numId w:val="32"/>
        </w:numPr>
        <w:spacing w:line="276" w:lineRule="auto"/>
        <w:jc w:val="both"/>
      </w:pPr>
      <w:r>
        <w:t>Ricoverati con sintomi: -1.507 (-24,3%)</w:t>
      </w:r>
    </w:p>
    <w:p w:rsidR="00EA3790" w:rsidRDefault="00EA3790" w:rsidP="00EA3790">
      <w:pPr>
        <w:pStyle w:val="Paragrafoelenco"/>
        <w:numPr>
          <w:ilvl w:val="0"/>
          <w:numId w:val="32"/>
        </w:numPr>
        <w:spacing w:line="276" w:lineRule="auto"/>
        <w:jc w:val="both"/>
      </w:pPr>
      <w:r>
        <w:t>Isolamento domiciliare: -42.217 (-19,3%)</w:t>
      </w:r>
    </w:p>
    <w:p w:rsidR="00EA3790" w:rsidRDefault="00EA3790" w:rsidP="00EA3790">
      <w:pPr>
        <w:pStyle w:val="Paragrafoelenco"/>
        <w:numPr>
          <w:ilvl w:val="0"/>
          <w:numId w:val="32"/>
        </w:numPr>
        <w:spacing w:line="276" w:lineRule="auto"/>
        <w:jc w:val="both"/>
      </w:pPr>
      <w:r>
        <w:t>Nuovi casi: 15.288 (-31,8%)</w:t>
      </w:r>
    </w:p>
    <w:p w:rsidR="00EA3790" w:rsidRPr="00EA3790" w:rsidRDefault="00EA3790" w:rsidP="00EA3790">
      <w:pPr>
        <w:pStyle w:val="Paragrafoelenco"/>
        <w:numPr>
          <w:ilvl w:val="0"/>
          <w:numId w:val="32"/>
        </w:numPr>
        <w:spacing w:line="276" w:lineRule="auto"/>
        <w:jc w:val="both"/>
        <w:rPr>
          <w:rFonts w:ascii="Calibri" w:eastAsia="Times New Roman" w:hAnsi="Calibri" w:cs="Calibri"/>
          <w:lang w:eastAsia="it-IT"/>
        </w:rPr>
      </w:pPr>
      <w:r>
        <w:t>Casi attualmente positivi: -44.025 (-19,5%)</w:t>
      </w:r>
    </w:p>
    <w:p w:rsidR="00132F7B" w:rsidRPr="00EA3790" w:rsidRDefault="00ED2393" w:rsidP="00EA3790">
      <w:pPr>
        <w:spacing w:line="276" w:lineRule="auto"/>
        <w:jc w:val="both"/>
        <w:rPr>
          <w:rFonts w:ascii="Calibri" w:eastAsia="Times New Roman" w:hAnsi="Calibri" w:cs="Calibri"/>
          <w:lang w:eastAsia="it-IT"/>
        </w:rPr>
      </w:pPr>
      <w:r w:rsidRPr="00EA3790">
        <w:rPr>
          <w:rFonts w:ascii="Calibri" w:eastAsia="Times New Roman" w:hAnsi="Calibri" w:cs="Calibri"/>
          <w:lang w:eastAsia="it-IT"/>
        </w:rPr>
        <w:t>«</w:t>
      </w:r>
      <w:r w:rsidR="00132F7B" w:rsidRPr="00B97D3A">
        <w:t>Da 1</w:t>
      </w:r>
      <w:r w:rsidR="00132F7B">
        <w:t>2</w:t>
      </w:r>
      <w:r w:rsidR="00132F7B" w:rsidRPr="00B97D3A">
        <w:t xml:space="preserve"> settimane consecutive – dichiara Nino Cartabellotta</w:t>
      </w:r>
      <w:r w:rsidR="00132F7B" w:rsidRPr="00716646">
        <w:t>, Presidente della Fondazione GIMBE –</w:t>
      </w:r>
      <w:r w:rsidR="00476901">
        <w:t xml:space="preserve"> </w:t>
      </w:r>
      <w:r w:rsidR="00132F7B">
        <w:t xml:space="preserve">il trend </w:t>
      </w:r>
      <w:r w:rsidR="00AE4FF0">
        <w:t xml:space="preserve">dei nuovi casi si conferma </w:t>
      </w:r>
      <w:r w:rsidR="00132F7B">
        <w:t>in discesa, sia per la ridotta circolazione del virus come dimostra la riduzione del rapporto positivi/casi testati</w:t>
      </w:r>
      <w:r w:rsidR="00132F7B" w:rsidRPr="00B264E9">
        <w:t>,</w:t>
      </w:r>
      <w:r w:rsidR="00132F7B">
        <w:t xml:space="preserve"> sia per </w:t>
      </w:r>
      <w:r w:rsidR="00CB18C3">
        <w:t xml:space="preserve">la </w:t>
      </w:r>
      <w:r w:rsidR="00132F7B">
        <w:t>costante diminuzione</w:t>
      </w:r>
      <w:r w:rsidR="00132F7B" w:rsidRPr="00B264E9">
        <w:t xml:space="preserve"> dell’attività di testing</w:t>
      </w:r>
      <w:r w:rsidR="00995C6F">
        <w:t xml:space="preserve"> </w:t>
      </w:r>
      <w:r w:rsidR="000E2129" w:rsidRPr="00EA3790">
        <w:rPr>
          <w:rFonts w:ascii="Calibri" w:eastAsia="Times New Roman" w:hAnsi="Calibri" w:cs="Calibri"/>
          <w:lang w:eastAsia="it-IT"/>
        </w:rPr>
        <w:t xml:space="preserve">che da un lato </w:t>
      </w:r>
      <w:r w:rsidR="00132F7B">
        <w:rPr>
          <w:rFonts w:ascii="Calibri" w:eastAsia="Times New Roman" w:hAnsi="Calibri" w:cs="Calibri"/>
          <w:lang w:eastAsia="it-IT"/>
        </w:rPr>
        <w:t>sottostima i</w:t>
      </w:r>
      <w:r w:rsidR="000E2129" w:rsidRPr="00EA3790">
        <w:rPr>
          <w:rFonts w:ascii="Calibri" w:eastAsia="Times New Roman" w:hAnsi="Calibri" w:cs="Calibri"/>
          <w:lang w:eastAsia="it-IT"/>
        </w:rPr>
        <w:t xml:space="preserve">l numero dei nuovi casi e dall’altro </w:t>
      </w:r>
      <w:r w:rsidR="00AE4FF0">
        <w:rPr>
          <w:rFonts w:ascii="Calibri" w:eastAsia="Times New Roman" w:hAnsi="Calibri" w:cs="Calibri"/>
          <w:lang w:eastAsia="it-IT"/>
        </w:rPr>
        <w:t>ribadisce</w:t>
      </w:r>
      <w:r w:rsidR="00AE4FF0" w:rsidRPr="00EA3790">
        <w:rPr>
          <w:rFonts w:ascii="Calibri" w:eastAsia="Times New Roman" w:hAnsi="Calibri" w:cs="Calibri"/>
          <w:lang w:eastAsia="it-IT"/>
        </w:rPr>
        <w:t xml:space="preserve"> </w:t>
      </w:r>
      <w:r w:rsidR="000E2129" w:rsidRPr="00EA3790">
        <w:rPr>
          <w:rFonts w:ascii="Calibri" w:eastAsia="Times New Roman" w:hAnsi="Calibri" w:cs="Calibri"/>
          <w:lang w:eastAsia="it-IT"/>
        </w:rPr>
        <w:t xml:space="preserve">la rinuncia al tracciamento dei contatti, </w:t>
      </w:r>
      <w:r w:rsidR="00132F7B">
        <w:rPr>
          <w:rFonts w:ascii="Calibri" w:eastAsia="Times New Roman" w:hAnsi="Calibri" w:cs="Calibri"/>
          <w:lang w:eastAsia="it-IT"/>
        </w:rPr>
        <w:t xml:space="preserve">proprio </w:t>
      </w:r>
      <w:r w:rsidR="00772BCA">
        <w:rPr>
          <w:rFonts w:ascii="Calibri" w:eastAsia="Times New Roman" w:hAnsi="Calibri" w:cs="Calibri"/>
          <w:lang w:eastAsia="it-IT"/>
        </w:rPr>
        <w:t xml:space="preserve">ora che </w:t>
      </w:r>
      <w:r w:rsidR="000E2129" w:rsidRPr="00EA3790">
        <w:rPr>
          <w:rFonts w:ascii="Calibri" w:eastAsia="Times New Roman" w:hAnsi="Calibri" w:cs="Calibri"/>
          <w:lang w:eastAsia="it-IT"/>
        </w:rPr>
        <w:t>l</w:t>
      </w:r>
      <w:r w:rsidR="00132F7B">
        <w:rPr>
          <w:rFonts w:ascii="Calibri" w:eastAsia="Times New Roman" w:hAnsi="Calibri" w:cs="Calibri"/>
          <w:lang w:eastAsia="it-IT"/>
        </w:rPr>
        <w:t xml:space="preserve">a ridotta </w:t>
      </w:r>
      <w:r w:rsidR="000E2129" w:rsidRPr="00EA3790">
        <w:rPr>
          <w:rFonts w:ascii="Calibri" w:eastAsia="Times New Roman" w:hAnsi="Calibri" w:cs="Calibri"/>
          <w:lang w:eastAsia="it-IT"/>
        </w:rPr>
        <w:t>incidenza dei casi ne permetterebbe la ripresa</w:t>
      </w:r>
      <w:r w:rsidRPr="00EA3790">
        <w:rPr>
          <w:rFonts w:ascii="Calibri" w:eastAsia="Times New Roman" w:hAnsi="Calibri" w:cs="Calibri"/>
          <w:lang w:eastAsia="it-IT"/>
        </w:rPr>
        <w:t>».</w:t>
      </w:r>
      <w:r w:rsidR="005F1411" w:rsidRPr="00EA3790">
        <w:rPr>
          <w:rFonts w:ascii="Calibri" w:eastAsia="Times New Roman" w:hAnsi="Calibri" w:cs="Calibri"/>
          <w:lang w:eastAsia="it-IT"/>
        </w:rPr>
        <w:t xml:space="preserve"> Nelle ultime </w:t>
      </w:r>
      <w:r w:rsidR="009011ED" w:rsidRPr="009011ED">
        <w:rPr>
          <w:rFonts w:ascii="Calibri" w:eastAsia="Times New Roman" w:hAnsi="Calibri" w:cs="Calibri"/>
          <w:lang w:eastAsia="it-IT"/>
        </w:rPr>
        <w:t>4</w:t>
      </w:r>
      <w:r w:rsidR="009011ED">
        <w:rPr>
          <w:rFonts w:ascii="Calibri" w:eastAsia="Times New Roman" w:hAnsi="Calibri" w:cs="Calibri"/>
          <w:color w:val="FF0000"/>
          <w:lang w:eastAsia="it-IT"/>
        </w:rPr>
        <w:t xml:space="preserve"> </w:t>
      </w:r>
      <w:r w:rsidR="005F1411" w:rsidRPr="00EA3790">
        <w:rPr>
          <w:rFonts w:ascii="Calibri" w:eastAsia="Times New Roman" w:hAnsi="Calibri" w:cs="Calibri"/>
          <w:lang w:eastAsia="it-IT"/>
        </w:rPr>
        <w:t>settimane</w:t>
      </w:r>
      <w:r w:rsidR="00132F7B">
        <w:rPr>
          <w:rFonts w:ascii="Calibri" w:eastAsia="Times New Roman" w:hAnsi="Calibri" w:cs="Calibri"/>
          <w:lang w:eastAsia="it-IT"/>
        </w:rPr>
        <w:t xml:space="preserve"> </w:t>
      </w:r>
      <w:r w:rsidR="005F1411" w:rsidRPr="00EA3790">
        <w:rPr>
          <w:rFonts w:ascii="Calibri" w:eastAsia="Times New Roman" w:hAnsi="Calibri" w:cs="Calibri"/>
          <w:lang w:eastAsia="it-IT"/>
        </w:rPr>
        <w:t>il numero di persone testate settimanalmente</w:t>
      </w:r>
      <w:r w:rsidR="00CB18C3">
        <w:rPr>
          <w:rFonts w:ascii="Calibri" w:eastAsia="Times New Roman" w:hAnsi="Calibri" w:cs="Calibri"/>
          <w:lang w:eastAsia="it-IT"/>
        </w:rPr>
        <w:t xml:space="preserve"> si è ridotto del 28,3%, </w:t>
      </w:r>
      <w:r w:rsidR="004245F7">
        <w:rPr>
          <w:rFonts w:ascii="Calibri" w:eastAsia="Times New Roman" w:hAnsi="Calibri" w:cs="Calibri"/>
          <w:lang w:eastAsia="it-IT"/>
        </w:rPr>
        <w:t xml:space="preserve">scendendo </w:t>
      </w:r>
      <w:r w:rsidR="005F1411" w:rsidRPr="00EA3790">
        <w:rPr>
          <w:rFonts w:ascii="Calibri" w:eastAsia="Times New Roman" w:hAnsi="Calibri" w:cs="Calibri"/>
          <w:lang w:eastAsia="it-IT"/>
        </w:rPr>
        <w:t xml:space="preserve">da </w:t>
      </w:r>
      <w:r w:rsidR="00132F7B" w:rsidRPr="00132F7B">
        <w:rPr>
          <w:rFonts w:ascii="Calibri" w:eastAsia="Times New Roman" w:hAnsi="Calibri" w:cs="Calibri"/>
          <w:lang w:eastAsia="it-IT"/>
        </w:rPr>
        <w:t>2.614.808</w:t>
      </w:r>
      <w:r w:rsidR="005F1411" w:rsidRPr="00EA3790">
        <w:rPr>
          <w:rFonts w:ascii="Calibri" w:eastAsia="Times New Roman" w:hAnsi="Calibri" w:cs="Calibri"/>
          <w:lang w:eastAsia="it-IT"/>
        </w:rPr>
        <w:t xml:space="preserve"> a </w:t>
      </w:r>
      <w:r w:rsidR="00132F7B" w:rsidRPr="00132F7B">
        <w:rPr>
          <w:rFonts w:ascii="Calibri" w:eastAsia="Times New Roman" w:hAnsi="Calibri" w:cs="Calibri"/>
          <w:lang w:eastAsia="it-IT"/>
        </w:rPr>
        <w:t>1.875.575</w:t>
      </w:r>
      <w:r w:rsidR="005F1411" w:rsidRPr="00EA3790">
        <w:rPr>
          <w:rFonts w:ascii="Calibri" w:eastAsia="Times New Roman" w:hAnsi="Calibri" w:cs="Calibri"/>
          <w:lang w:eastAsia="it-IT"/>
        </w:rPr>
        <w:t xml:space="preserve"> (</w:t>
      </w:r>
      <w:r w:rsidR="005F1411" w:rsidRPr="00EA3790">
        <w:rPr>
          <w:rFonts w:ascii="Calibri" w:eastAsia="Times New Roman" w:hAnsi="Calibri" w:cs="Calibri"/>
          <w:highlight w:val="yellow"/>
          <w:lang w:eastAsia="it-IT"/>
        </w:rPr>
        <w:t>figura</w:t>
      </w:r>
      <w:r w:rsidR="000825ED">
        <w:rPr>
          <w:rFonts w:ascii="Calibri" w:eastAsia="Times New Roman" w:hAnsi="Calibri" w:cs="Calibri"/>
          <w:highlight w:val="yellow"/>
          <w:lang w:eastAsia="it-IT"/>
        </w:rPr>
        <w:t xml:space="preserve"> 4</w:t>
      </w:r>
      <w:r w:rsidR="005F1411" w:rsidRPr="00EA3790">
        <w:rPr>
          <w:rFonts w:ascii="Calibri" w:eastAsia="Times New Roman" w:hAnsi="Calibri" w:cs="Calibri"/>
          <w:lang w:eastAsia="it-IT"/>
        </w:rPr>
        <w:t xml:space="preserve">). </w:t>
      </w:r>
      <w:r w:rsidR="00EC3092">
        <w:rPr>
          <w:rFonts w:ascii="Calibri" w:eastAsia="Times New Roman" w:hAnsi="Calibri" w:cs="Calibri"/>
          <w:lang w:eastAsia="it-IT"/>
        </w:rPr>
        <w:t>In questo periodo, a</w:t>
      </w:r>
      <w:r w:rsidR="004245F7" w:rsidRPr="00EA3790">
        <w:rPr>
          <w:rFonts w:ascii="Calibri" w:eastAsia="Times New Roman" w:hAnsi="Calibri" w:cs="Calibri"/>
          <w:lang w:eastAsia="it-IT"/>
        </w:rPr>
        <w:t xml:space="preserve"> fronte di una media nazionale di 150 persone testate/die per 100.000</w:t>
      </w:r>
      <w:r w:rsidR="004245F7">
        <w:rPr>
          <w:rFonts w:ascii="Calibri" w:eastAsia="Times New Roman" w:hAnsi="Calibri" w:cs="Calibri"/>
          <w:lang w:eastAsia="it-IT"/>
        </w:rPr>
        <w:t xml:space="preserve"> abitanti si rilevano n</w:t>
      </w:r>
      <w:r w:rsidR="00132F7B">
        <w:rPr>
          <w:rFonts w:ascii="Calibri" w:eastAsia="Times New Roman" w:hAnsi="Calibri" w:cs="Calibri"/>
          <w:lang w:eastAsia="it-IT"/>
        </w:rPr>
        <w:t xml:space="preserve">otevoli </w:t>
      </w:r>
      <w:r w:rsidR="004245F7">
        <w:rPr>
          <w:rFonts w:ascii="Calibri" w:eastAsia="Times New Roman" w:hAnsi="Calibri" w:cs="Calibri"/>
          <w:lang w:eastAsia="it-IT"/>
        </w:rPr>
        <w:t xml:space="preserve">e ingiustificate </w:t>
      </w:r>
      <w:r w:rsidR="00132F7B">
        <w:rPr>
          <w:rFonts w:ascii="Calibri" w:eastAsia="Times New Roman" w:hAnsi="Calibri" w:cs="Calibri"/>
          <w:lang w:eastAsia="it-IT"/>
        </w:rPr>
        <w:t xml:space="preserve">differenze regionali: </w:t>
      </w:r>
      <w:r w:rsidR="005F1411" w:rsidRPr="00EA3790">
        <w:rPr>
          <w:rFonts w:ascii="Calibri" w:eastAsia="Times New Roman" w:hAnsi="Calibri" w:cs="Calibri"/>
          <w:lang w:eastAsia="it-IT"/>
        </w:rPr>
        <w:t xml:space="preserve">da </w:t>
      </w:r>
      <w:r w:rsidR="00EA3790" w:rsidRPr="00EA3790">
        <w:rPr>
          <w:rFonts w:ascii="Calibri" w:eastAsia="Times New Roman" w:hAnsi="Calibri" w:cs="Calibri"/>
          <w:lang w:eastAsia="it-IT"/>
        </w:rPr>
        <w:t>239</w:t>
      </w:r>
      <w:r w:rsidR="005F1411" w:rsidRPr="00EA3790">
        <w:rPr>
          <w:rFonts w:ascii="Calibri" w:eastAsia="Times New Roman" w:hAnsi="Calibri" w:cs="Calibri"/>
          <w:lang w:eastAsia="it-IT"/>
        </w:rPr>
        <w:t xml:space="preserve"> persone testate/die per 100.000 abitanti del Lazio a </w:t>
      </w:r>
      <w:r w:rsidR="00EA3790" w:rsidRPr="00EA3790">
        <w:rPr>
          <w:rFonts w:ascii="Calibri" w:eastAsia="Times New Roman" w:hAnsi="Calibri" w:cs="Calibri"/>
          <w:lang w:eastAsia="it-IT"/>
        </w:rPr>
        <w:t>64</w:t>
      </w:r>
      <w:r w:rsidR="005F1411" w:rsidRPr="00EA3790">
        <w:rPr>
          <w:rFonts w:ascii="Calibri" w:eastAsia="Times New Roman" w:hAnsi="Calibri" w:cs="Calibri"/>
          <w:lang w:eastAsia="it-IT"/>
        </w:rPr>
        <w:t xml:space="preserve"> persone testate/die per 100.000 abitanti del</w:t>
      </w:r>
      <w:r w:rsidR="00EA3790" w:rsidRPr="00EA3790">
        <w:rPr>
          <w:rFonts w:ascii="Calibri" w:eastAsia="Times New Roman" w:hAnsi="Calibri" w:cs="Calibri"/>
          <w:lang w:eastAsia="it-IT"/>
        </w:rPr>
        <w:t>la Puglia</w:t>
      </w:r>
      <w:r w:rsidR="000825ED">
        <w:rPr>
          <w:rFonts w:ascii="Calibri" w:eastAsia="Times New Roman" w:hAnsi="Calibri" w:cs="Calibri"/>
          <w:lang w:eastAsia="it-IT"/>
        </w:rPr>
        <w:t xml:space="preserve"> (</w:t>
      </w:r>
      <w:r w:rsidR="000825ED" w:rsidRPr="000825ED">
        <w:rPr>
          <w:rFonts w:ascii="Calibri" w:eastAsia="Times New Roman" w:hAnsi="Calibri" w:cs="Calibri"/>
          <w:highlight w:val="yellow"/>
          <w:lang w:eastAsia="it-IT"/>
        </w:rPr>
        <w:t>figura 5</w:t>
      </w:r>
      <w:r w:rsidR="000825ED">
        <w:rPr>
          <w:rFonts w:ascii="Calibri" w:eastAsia="Times New Roman" w:hAnsi="Calibri" w:cs="Calibri"/>
          <w:lang w:eastAsia="it-IT"/>
        </w:rPr>
        <w:t>)</w:t>
      </w:r>
      <w:r w:rsidR="005F1411" w:rsidRPr="00EA3790">
        <w:rPr>
          <w:rFonts w:ascii="Calibri" w:eastAsia="Times New Roman" w:hAnsi="Calibri" w:cs="Calibri"/>
          <w:lang w:eastAsia="it-IT"/>
        </w:rPr>
        <w:t xml:space="preserve">. </w:t>
      </w:r>
      <w:r w:rsidR="00893AEC">
        <w:rPr>
          <w:rFonts w:ascii="Calibri" w:eastAsia="Times New Roman" w:hAnsi="Calibri" w:cs="Calibri"/>
          <w:lang w:eastAsia="it-IT"/>
        </w:rPr>
        <w:t>I</w:t>
      </w:r>
      <w:r w:rsidR="00893AEC" w:rsidRPr="00EA3790">
        <w:rPr>
          <w:rFonts w:ascii="Calibri" w:eastAsia="Times New Roman" w:hAnsi="Calibri" w:cs="Calibri"/>
          <w:lang w:eastAsia="it-IT"/>
        </w:rPr>
        <w:t xml:space="preserve">n tutte le Regioni italiane </w:t>
      </w:r>
      <w:r w:rsidR="00893AEC">
        <w:rPr>
          <w:rFonts w:ascii="Calibri" w:eastAsia="Times New Roman" w:hAnsi="Calibri" w:cs="Calibri"/>
          <w:lang w:eastAsia="it-IT"/>
        </w:rPr>
        <w:t>si conferma comunque</w:t>
      </w:r>
      <w:r w:rsidR="005F1411" w:rsidRPr="00EA3790">
        <w:rPr>
          <w:rFonts w:ascii="Calibri" w:eastAsia="Times New Roman" w:hAnsi="Calibri" w:cs="Calibri"/>
          <w:lang w:eastAsia="it-IT"/>
        </w:rPr>
        <w:t xml:space="preserve"> i</w:t>
      </w:r>
      <w:r w:rsidRPr="00EA3790">
        <w:rPr>
          <w:rFonts w:ascii="Calibri" w:eastAsia="Times New Roman" w:hAnsi="Calibri" w:cs="Calibri"/>
          <w:lang w:eastAsia="it-IT"/>
        </w:rPr>
        <w:t>l calo dei nuovi casi settimanali (</w:t>
      </w:r>
      <w:r w:rsidRPr="00EA3790">
        <w:rPr>
          <w:rFonts w:ascii="Calibri" w:eastAsia="Times New Roman" w:hAnsi="Calibri" w:cs="Calibri"/>
          <w:highlight w:val="yellow"/>
          <w:lang w:eastAsia="it-IT"/>
        </w:rPr>
        <w:t>tabella</w:t>
      </w:r>
      <w:r w:rsidRPr="00EA3790">
        <w:rPr>
          <w:rFonts w:ascii="Calibri" w:eastAsia="Times New Roman" w:hAnsi="Calibri" w:cs="Calibri"/>
          <w:lang w:eastAsia="it-IT"/>
        </w:rPr>
        <w:t>).</w:t>
      </w:r>
      <w:r w:rsidR="005D6BC0">
        <w:rPr>
          <w:rFonts w:ascii="Calibri" w:eastAsia="Times New Roman" w:hAnsi="Calibri" w:cs="Calibri"/>
          <w:lang w:eastAsia="it-IT"/>
        </w:rPr>
        <w:t xml:space="preserve"> </w:t>
      </w:r>
      <w:bookmarkStart w:id="0" w:name="_Hlk74138709"/>
      <w:r w:rsidR="005D6BC0">
        <w:rPr>
          <w:rFonts w:ascii="Calibri" w:eastAsia="Times New Roman" w:hAnsi="Calibri" w:cs="Calibri"/>
          <w:lang w:eastAsia="it-IT"/>
        </w:rPr>
        <w:t>Inoltre, d</w:t>
      </w:r>
      <w:r w:rsidR="00132F7B">
        <w:t xml:space="preserve">a 8 settimane consecutive </w:t>
      </w:r>
      <w:r w:rsidR="005D6BC0">
        <w:t xml:space="preserve">sono </w:t>
      </w:r>
      <w:r w:rsidR="00132F7B">
        <w:t>in costante calo anche i decessi, che nell’ultima settimana si attestano in media a</w:t>
      </w:r>
      <w:r w:rsidR="000825ED">
        <w:t xml:space="preserve"> 67</w:t>
      </w:r>
      <w:r w:rsidR="00132F7B" w:rsidRPr="00132F7B">
        <w:rPr>
          <w:color w:val="FF0000"/>
        </w:rPr>
        <w:t xml:space="preserve"> </w:t>
      </w:r>
      <w:r w:rsidR="00132F7B">
        <w:t>al giorno</w:t>
      </w:r>
      <w:r w:rsidR="005D6BC0">
        <w:t>.</w:t>
      </w:r>
      <w:bookmarkEnd w:id="0"/>
    </w:p>
    <w:p w:rsidR="00513592" w:rsidRPr="00547019" w:rsidRDefault="00513592" w:rsidP="0021553C">
      <w:pPr>
        <w:spacing w:before="240" w:line="276" w:lineRule="auto"/>
        <w:jc w:val="both"/>
      </w:pPr>
      <w:r w:rsidRPr="00EA3790">
        <w:rPr>
          <w:rFonts w:ascii="Calibri" w:eastAsia="Times New Roman" w:hAnsi="Calibri" w:cs="Calibri"/>
          <w:lang w:eastAsia="it-IT"/>
        </w:rPr>
        <w:t>«</w:t>
      </w:r>
      <w:r w:rsidR="00132F7B">
        <w:rPr>
          <w:rFonts w:ascii="Calibri" w:eastAsia="Times New Roman" w:hAnsi="Calibri" w:cs="Calibri"/>
          <w:lang w:eastAsia="it-IT"/>
        </w:rPr>
        <w:t xml:space="preserve">Continua </w:t>
      </w:r>
      <w:r w:rsidR="00132F7B" w:rsidRPr="00EA3790">
        <w:rPr>
          <w:rFonts w:ascii="Calibri" w:eastAsia="Times New Roman" w:hAnsi="Calibri" w:cs="Calibri"/>
          <w:lang w:eastAsia="it-IT"/>
        </w:rPr>
        <w:t>–</w:t>
      </w:r>
      <w:r w:rsidR="00132F7B">
        <w:rPr>
          <w:rFonts w:ascii="Calibri" w:eastAsia="Times New Roman" w:hAnsi="Calibri" w:cs="Calibri"/>
          <w:lang w:eastAsia="it-IT"/>
        </w:rPr>
        <w:t xml:space="preserve"> </w:t>
      </w:r>
      <w:r w:rsidRPr="00EA3790">
        <w:rPr>
          <w:rFonts w:ascii="Calibri" w:eastAsia="Times New Roman" w:hAnsi="Calibri" w:cs="Calibri"/>
          <w:lang w:eastAsia="it-IT"/>
        </w:rPr>
        <w:t>afferma Renata Gili, responsabile Ricerca sui Servizi Sanitari della Fondazione GIMBE –</w:t>
      </w:r>
      <w:r w:rsidR="00132F7B">
        <w:rPr>
          <w:rFonts w:ascii="Calibri" w:eastAsia="Times New Roman" w:hAnsi="Calibri" w:cs="Calibri"/>
          <w:lang w:eastAsia="it-IT"/>
        </w:rPr>
        <w:t xml:space="preserve"> </w:t>
      </w:r>
      <w:r w:rsidR="00132F7B" w:rsidRPr="00EA3790">
        <w:rPr>
          <w:rFonts w:ascii="Calibri" w:eastAsia="Times New Roman" w:hAnsi="Calibri" w:cs="Calibri"/>
          <w:lang w:eastAsia="it-IT"/>
        </w:rPr>
        <w:t>il progressivo svuotamento degli ospedali</w:t>
      </w:r>
      <w:r w:rsidR="00132F7B">
        <w:rPr>
          <w:rFonts w:ascii="Calibri" w:eastAsia="Times New Roman" w:hAnsi="Calibri" w:cs="Calibri"/>
          <w:lang w:eastAsia="it-IT"/>
        </w:rPr>
        <w:t xml:space="preserve">. </w:t>
      </w:r>
      <w:r w:rsidR="00132F7B">
        <w:t xml:space="preserve">L’occupazione dei posti letto </w:t>
      </w:r>
      <w:r w:rsidR="00132F7B" w:rsidRPr="00E32853">
        <w:t xml:space="preserve">COVID </w:t>
      </w:r>
      <w:r w:rsidR="00132F7B">
        <w:t xml:space="preserve">a livello nazionale </w:t>
      </w:r>
      <w:r w:rsidR="00132F7B" w:rsidRPr="00EA3790">
        <w:rPr>
          <w:rFonts w:ascii="Calibri" w:eastAsia="Times New Roman" w:hAnsi="Calibri" w:cs="Calibri"/>
          <w:lang w:eastAsia="it-IT"/>
        </w:rPr>
        <w:t>si attesta a</w:t>
      </w:r>
      <w:r w:rsidR="00BB7279">
        <w:rPr>
          <w:rFonts w:ascii="Calibri" w:eastAsia="Times New Roman" w:hAnsi="Calibri" w:cs="Calibri"/>
          <w:lang w:eastAsia="it-IT"/>
        </w:rPr>
        <w:t>l</w:t>
      </w:r>
      <w:r w:rsidR="00132F7B" w:rsidRPr="00EA3790">
        <w:rPr>
          <w:rFonts w:ascii="Calibri" w:eastAsia="Times New Roman" w:hAnsi="Calibri" w:cs="Calibri"/>
          <w:lang w:eastAsia="it-IT"/>
        </w:rPr>
        <w:t>l</w:t>
      </w:r>
      <w:r w:rsidR="00BB7279">
        <w:rPr>
          <w:rFonts w:ascii="Calibri" w:eastAsia="Times New Roman" w:hAnsi="Calibri" w:cs="Calibri"/>
          <w:lang w:eastAsia="it-IT"/>
        </w:rPr>
        <w:t>’</w:t>
      </w:r>
      <w:r w:rsidR="00132F7B" w:rsidRPr="00EA3790">
        <w:rPr>
          <w:rFonts w:ascii="Calibri" w:eastAsia="Times New Roman" w:hAnsi="Calibri" w:cs="Calibri"/>
          <w:lang w:eastAsia="it-IT"/>
        </w:rPr>
        <w:t xml:space="preserve">8% sia in area medica che in terapia intensiva, con tutte le Regioni </w:t>
      </w:r>
      <w:r w:rsidR="00D82E5D">
        <w:rPr>
          <w:rFonts w:ascii="Calibri" w:eastAsia="Times New Roman" w:hAnsi="Calibri" w:cs="Calibri"/>
          <w:lang w:eastAsia="it-IT"/>
        </w:rPr>
        <w:t xml:space="preserve">che </w:t>
      </w:r>
      <w:r w:rsidR="00301721">
        <w:rPr>
          <w:rFonts w:ascii="Calibri" w:eastAsia="Times New Roman" w:hAnsi="Calibri" w:cs="Calibri"/>
          <w:lang w:eastAsia="it-IT"/>
        </w:rPr>
        <w:t xml:space="preserve">rimangono </w:t>
      </w:r>
      <w:r w:rsidR="00132F7B" w:rsidRPr="00EA3790">
        <w:rPr>
          <w:rFonts w:ascii="Calibri" w:eastAsia="Times New Roman" w:hAnsi="Calibri" w:cs="Calibri"/>
          <w:lang w:eastAsia="it-IT"/>
        </w:rPr>
        <w:t>sotto le soglie di allerta</w:t>
      </w:r>
      <w:r w:rsidRPr="00EA3790">
        <w:rPr>
          <w:rFonts w:ascii="Calibri" w:eastAsia="Times New Roman" w:hAnsi="Calibri" w:cs="Calibri"/>
          <w:lang w:eastAsia="it-IT"/>
        </w:rPr>
        <w:t>». In</w:t>
      </w:r>
      <w:r w:rsidRPr="00EA3790">
        <w:t xml:space="preserve"> dettaglio</w:t>
      </w:r>
      <w:r w:rsidR="00322B74" w:rsidRPr="00EA3790">
        <w:t>,</w:t>
      </w:r>
      <w:r w:rsidRPr="00EA3790">
        <w:t xml:space="preserve"> dal picco del 6 aprile i posti letto occupati in area medica sono scesi da </w:t>
      </w:r>
      <w:r w:rsidR="00EA3790" w:rsidRPr="00EA3790">
        <w:t>29.337</w:t>
      </w:r>
      <w:r w:rsidR="00301721">
        <w:t xml:space="preserve"> </w:t>
      </w:r>
      <w:r w:rsidRPr="00EA3790">
        <w:t xml:space="preserve">a </w:t>
      </w:r>
      <w:r w:rsidR="00EA3790" w:rsidRPr="00EA3790">
        <w:t>4.685</w:t>
      </w:r>
      <w:r w:rsidRPr="00EA3790">
        <w:t xml:space="preserve"> (-</w:t>
      </w:r>
      <w:r w:rsidR="00EA3790" w:rsidRPr="00EA3790">
        <w:t>84</w:t>
      </w:r>
      <w:r w:rsidR="009E6C0C" w:rsidRPr="00EA3790">
        <w:t>%)</w:t>
      </w:r>
      <w:r w:rsidRPr="00EA3790">
        <w:t xml:space="preserve"> e quelli in terapia intensiva da</w:t>
      </w:r>
      <w:r w:rsidR="005F1411" w:rsidRPr="00EA3790">
        <w:t xml:space="preserve"> </w:t>
      </w:r>
      <w:r w:rsidR="00EA3790" w:rsidRPr="00EA3790">
        <w:t xml:space="preserve">3.743 </w:t>
      </w:r>
      <w:r w:rsidRPr="00EA3790">
        <w:t xml:space="preserve">a </w:t>
      </w:r>
      <w:r w:rsidR="00EA3790" w:rsidRPr="00EA3790">
        <w:t>688</w:t>
      </w:r>
      <w:r w:rsidRPr="00EA3790">
        <w:t xml:space="preserve"> (-</w:t>
      </w:r>
      <w:r w:rsidR="00EA3790" w:rsidRPr="00EA3790">
        <w:t>81,6</w:t>
      </w:r>
      <w:r w:rsidRPr="00EA3790">
        <w:t>%)</w:t>
      </w:r>
      <w:r w:rsidR="000A5004" w:rsidRPr="00EA3790">
        <w:t xml:space="preserve">. </w:t>
      </w:r>
      <w:r w:rsidR="00BB7279">
        <w:t>Meno ripida invece la discesa del</w:t>
      </w:r>
      <w:r w:rsidR="000A5004" w:rsidRPr="00EA3790">
        <w:t xml:space="preserve">la curva </w:t>
      </w:r>
      <w:r w:rsidR="00BB7279">
        <w:t>relativa alle</w:t>
      </w:r>
      <w:r w:rsidR="00BB7279" w:rsidRPr="00EA3790">
        <w:t xml:space="preserve"> </w:t>
      </w:r>
      <w:r w:rsidRPr="00EA3790">
        <w:t>persone in isolamento domiciliare</w:t>
      </w:r>
      <w:r w:rsidR="00BB7279">
        <w:t>, che</w:t>
      </w:r>
      <w:r w:rsidR="00BB7279" w:rsidRPr="00EA3790">
        <w:t xml:space="preserve"> </w:t>
      </w:r>
      <w:r w:rsidRPr="00EA3790">
        <w:t xml:space="preserve">dal picco del 28 marzo </w:t>
      </w:r>
      <w:r w:rsidR="000A5004" w:rsidRPr="00EA3790">
        <w:t xml:space="preserve">si sono ridotte </w:t>
      </w:r>
      <w:r w:rsidR="00785B2B" w:rsidRPr="00EA3790">
        <w:t xml:space="preserve">da </w:t>
      </w:r>
      <w:r w:rsidR="00EA3790" w:rsidRPr="00EA3790">
        <w:t xml:space="preserve">540.855 </w:t>
      </w:r>
      <w:r w:rsidRPr="00EA3790">
        <w:t xml:space="preserve">a </w:t>
      </w:r>
      <w:r w:rsidR="00EA3790" w:rsidRPr="00EA3790">
        <w:t xml:space="preserve">176.353 </w:t>
      </w:r>
      <w:r w:rsidRPr="00EA3790">
        <w:t>(-</w:t>
      </w:r>
      <w:r w:rsidR="00EA3790" w:rsidRPr="00EA3790">
        <w:t>67,4</w:t>
      </w:r>
      <w:r w:rsidRPr="00EA3790">
        <w:t>%)</w:t>
      </w:r>
      <w:r w:rsidR="00B97D3A" w:rsidRPr="00EA3790">
        <w:t xml:space="preserve"> </w:t>
      </w:r>
      <w:r w:rsidRPr="00EA3790">
        <w:lastRenderedPageBreak/>
        <w:t>(</w:t>
      </w:r>
      <w:r w:rsidRPr="00EA3790">
        <w:rPr>
          <w:highlight w:val="yellow"/>
        </w:rPr>
        <w:t>figura 3</w:t>
      </w:r>
      <w:r w:rsidR="00BB7279" w:rsidRPr="00EA3790">
        <w:t>)</w:t>
      </w:r>
      <w:r w:rsidR="00BB7279">
        <w:t xml:space="preserve">: tale </w:t>
      </w:r>
      <w:r w:rsidR="005D6BC0">
        <w:t xml:space="preserve">percentuale potrebbe </w:t>
      </w:r>
      <w:r w:rsidR="00BB7279">
        <w:t xml:space="preserve">tuttavia </w:t>
      </w:r>
      <w:r w:rsidR="005D6BC0">
        <w:t>essere</w:t>
      </w:r>
      <w:r w:rsidR="00547019">
        <w:t xml:space="preserve"> </w:t>
      </w:r>
      <w:r w:rsidR="00BB7279">
        <w:t>parzialmente</w:t>
      </w:r>
      <w:r w:rsidR="005D6BC0">
        <w:t xml:space="preserve"> sottostimata</w:t>
      </w:r>
      <w:r w:rsidR="00121A7E">
        <w:t xml:space="preserve"> dal dato </w:t>
      </w:r>
      <w:r w:rsidR="00301721">
        <w:t xml:space="preserve">anomalo </w:t>
      </w:r>
      <w:r w:rsidR="00BB7279">
        <w:t>registrat</w:t>
      </w:r>
      <w:r w:rsidR="00121A7E">
        <w:t>o</w:t>
      </w:r>
      <w:r w:rsidR="00BB7279">
        <w:t xml:space="preserve"> in</w:t>
      </w:r>
      <w:r w:rsidR="005D6BC0">
        <w:t xml:space="preserve"> Campania</w:t>
      </w:r>
      <w:r w:rsidR="00BB7279">
        <w:t xml:space="preserve">, che </w:t>
      </w:r>
      <w:r w:rsidR="0094110E">
        <w:t xml:space="preserve">conta </w:t>
      </w:r>
      <w:r w:rsidR="00547019">
        <w:t>62.367 casi attualmente positivi</w:t>
      </w:r>
      <w:r w:rsidR="0094110E">
        <w:t xml:space="preserve"> (circa un terzo di quelli dell’intero territorio nazionale), </w:t>
      </w:r>
      <w:r w:rsidR="00F72873">
        <w:t xml:space="preserve">possibile </w:t>
      </w:r>
      <w:r w:rsidR="00121A7E">
        <w:t xml:space="preserve">conseguenza </w:t>
      </w:r>
      <w:r w:rsidR="0094110E">
        <w:t xml:space="preserve">di </w:t>
      </w:r>
      <w:r w:rsidR="00121A7E">
        <w:t xml:space="preserve">ritardi </w:t>
      </w:r>
      <w:r w:rsidR="0094110E">
        <w:t xml:space="preserve">di notifica sulle guarigioni. </w:t>
      </w:r>
      <w:r w:rsidRPr="00EA3790">
        <w:t>«</w:t>
      </w:r>
      <w:r w:rsidR="000C3B5B">
        <w:t>Anche g</w:t>
      </w:r>
      <w:r w:rsidR="000A5004" w:rsidRPr="00EA3790">
        <w:t>li</w:t>
      </w:r>
      <w:r w:rsidRPr="00EA3790">
        <w:t xml:space="preserve"> ingressi</w:t>
      </w:r>
      <w:r w:rsidR="000C3B5B">
        <w:t xml:space="preserve"> giornalieri</w:t>
      </w:r>
      <w:r w:rsidRPr="00EA3790">
        <w:t xml:space="preserve"> in terapia intensiva</w:t>
      </w:r>
      <w:r w:rsidR="00402BB9" w:rsidRPr="00EA3790">
        <w:t xml:space="preserve"> </w:t>
      </w:r>
      <w:r w:rsidRPr="00EA3790">
        <w:t xml:space="preserve">– spiega Marco Mosti, Direttore Operativo della Fondazione GIMBE – </w:t>
      </w:r>
      <w:r w:rsidR="000A5004" w:rsidRPr="00EA3790">
        <w:t xml:space="preserve">scendono da </w:t>
      </w:r>
      <w:r w:rsidR="00EA3790" w:rsidRPr="00EA3790">
        <w:t>10</w:t>
      </w:r>
      <w:r w:rsidR="000A5004" w:rsidRPr="00EA3790">
        <w:t xml:space="preserve"> settimane </w:t>
      </w:r>
      <w:r w:rsidR="000158E0">
        <w:t xml:space="preserve">consecutive </w:t>
      </w:r>
      <w:r w:rsidR="000A5004" w:rsidRPr="00EA3790">
        <w:t xml:space="preserve">con una </w:t>
      </w:r>
      <w:r w:rsidRPr="00EA3790">
        <w:t xml:space="preserve">media mobile a 7 giorni </w:t>
      </w:r>
      <w:r w:rsidR="00EC3092">
        <w:t>di</w:t>
      </w:r>
      <w:r w:rsidRPr="00EA3790">
        <w:t xml:space="preserve"> </w:t>
      </w:r>
      <w:r w:rsidR="00EA3790" w:rsidRPr="00EA3790">
        <w:t>23</w:t>
      </w:r>
      <w:r w:rsidRPr="00EA3790">
        <w:t xml:space="preserve"> ingressi/die» (</w:t>
      </w:r>
      <w:r w:rsidRPr="00EA3790">
        <w:rPr>
          <w:highlight w:val="yellow"/>
        </w:rPr>
        <w:t xml:space="preserve">figura </w:t>
      </w:r>
      <w:r w:rsidR="000825ED">
        <w:rPr>
          <w:highlight w:val="yellow"/>
        </w:rPr>
        <w:t>6</w:t>
      </w:r>
      <w:r w:rsidRPr="00EA3790">
        <w:t>).</w:t>
      </w:r>
    </w:p>
    <w:p w:rsidR="00A96778" w:rsidRPr="00BA17EF" w:rsidRDefault="008B1130" w:rsidP="00C30D9B">
      <w:pPr>
        <w:spacing w:after="0" w:line="276" w:lineRule="auto"/>
        <w:jc w:val="both"/>
      </w:pPr>
      <w:r w:rsidRPr="00BA17EF">
        <w:rPr>
          <w:b/>
        </w:rPr>
        <w:t>Vaccini: forniture</w:t>
      </w:r>
      <w:r w:rsidRPr="00BA17EF">
        <w:t xml:space="preserve">. </w:t>
      </w:r>
      <w:r w:rsidR="003D03C1" w:rsidRPr="00BA17EF">
        <w:t xml:space="preserve">Al </w:t>
      </w:r>
      <w:r w:rsidR="007F4A8A">
        <w:t>9</w:t>
      </w:r>
      <w:r w:rsidR="00683A5E" w:rsidRPr="00BA17EF">
        <w:t xml:space="preserve"> giugn</w:t>
      </w:r>
      <w:r w:rsidR="00D32E45" w:rsidRPr="00BA17EF">
        <w:t>o</w:t>
      </w:r>
      <w:r w:rsidR="003D03C1" w:rsidRPr="00BA17EF">
        <w:t xml:space="preserve"> (aggiornamento ore</w:t>
      </w:r>
      <w:r w:rsidR="00AD0DBF">
        <w:t xml:space="preserve"> 6.12</w:t>
      </w:r>
      <w:r w:rsidR="003D03C1" w:rsidRPr="00BA17EF">
        <w:t>) ris</w:t>
      </w:r>
      <w:bookmarkStart w:id="1" w:name="_GoBack"/>
      <w:bookmarkEnd w:id="1"/>
      <w:r w:rsidR="003D03C1" w:rsidRPr="00BA17EF">
        <w:t>ultano consegnate</w:t>
      </w:r>
      <w:r w:rsidR="00AD0DBF">
        <w:t xml:space="preserve"> </w:t>
      </w:r>
      <w:r w:rsidR="00AD0DBF" w:rsidRPr="00AD0DBF">
        <w:t xml:space="preserve">42.383.709 </w:t>
      </w:r>
      <w:r w:rsidR="006A2E8A" w:rsidRPr="00BA17EF">
        <w:t xml:space="preserve">dosi, </w:t>
      </w:r>
      <w:r w:rsidR="002A7BB3" w:rsidRPr="00BA17EF">
        <w:t>pari al</w:t>
      </w:r>
      <w:r w:rsidR="00AD0DBF">
        <w:t xml:space="preserve"> 55,6</w:t>
      </w:r>
      <w:r w:rsidR="00231765" w:rsidRPr="00BA17EF">
        <w:t xml:space="preserve">% </w:t>
      </w:r>
      <w:r w:rsidR="006A2E8A" w:rsidRPr="00BA17EF">
        <w:t>di quelle</w:t>
      </w:r>
      <w:r w:rsidR="00231765" w:rsidRPr="00BA17EF">
        <w:t xml:space="preserve"> p</w:t>
      </w:r>
      <w:r w:rsidR="00AA62F8" w:rsidRPr="00BA17EF">
        <w:t>reviste per il 1° semestre 2021</w:t>
      </w:r>
      <w:r w:rsidR="003D03C1" w:rsidRPr="00BA17EF">
        <w:t>. In dettaglio</w:t>
      </w:r>
      <w:r w:rsidR="006B0B30" w:rsidRPr="00BA17EF">
        <w:t>:</w:t>
      </w:r>
    </w:p>
    <w:p w:rsidR="00A96778" w:rsidRPr="00A96778" w:rsidRDefault="00A96778" w:rsidP="00C30D9B">
      <w:pPr>
        <w:spacing w:after="0" w:line="276" w:lineRule="auto"/>
        <w:jc w:val="both"/>
        <w:rPr>
          <w:sz w:val="12"/>
          <w:szCs w:val="12"/>
        </w:rPr>
      </w:pPr>
    </w:p>
    <w:tbl>
      <w:tblPr>
        <w:tblW w:w="765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3"/>
        <w:gridCol w:w="1446"/>
        <w:gridCol w:w="2098"/>
        <w:gridCol w:w="2264"/>
      </w:tblGrid>
      <w:tr w:rsidR="00AD0DBF" w:rsidRPr="00AD0DBF" w:rsidTr="00AD0DBF">
        <w:trPr>
          <w:trHeight w:val="300"/>
          <w:jc w:val="center"/>
        </w:trPr>
        <w:tc>
          <w:tcPr>
            <w:tcW w:w="7651" w:type="dxa"/>
            <w:gridSpan w:val="4"/>
            <w:tcBorders>
              <w:top w:val="nil"/>
              <w:left w:val="nil"/>
              <w:bottom w:val="single" w:sz="4" w:space="0" w:color="00457D"/>
              <w:right w:val="nil"/>
            </w:tcBorders>
            <w:shd w:val="clear" w:color="000000" w:fill="FFFFFF"/>
            <w:noWrap/>
            <w:vAlign w:val="center"/>
            <w:hideMark/>
          </w:tcPr>
          <w:p w:rsidR="00AD0DBF" w:rsidRPr="00AD0DBF" w:rsidRDefault="00AD0DBF" w:rsidP="00AD0D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457D"/>
                <w:lang w:eastAsia="it-IT"/>
              </w:rPr>
            </w:pPr>
            <w:r w:rsidRPr="00AD0DBF">
              <w:rPr>
                <w:rFonts w:ascii="Calibri" w:eastAsia="Times New Roman" w:hAnsi="Calibri" w:cs="Calibri"/>
                <w:b/>
                <w:bCs/>
                <w:color w:val="00457D"/>
                <w:lang w:eastAsia="it-IT"/>
              </w:rPr>
              <w:t>Dosi di vaccini 1° semestre 2021</w:t>
            </w:r>
          </w:p>
        </w:tc>
      </w:tr>
      <w:tr w:rsidR="00AD0DBF" w:rsidRPr="00AD0DBF" w:rsidTr="00AD0DBF">
        <w:trPr>
          <w:trHeight w:val="765"/>
          <w:jc w:val="center"/>
        </w:trPr>
        <w:tc>
          <w:tcPr>
            <w:tcW w:w="1843" w:type="dxa"/>
            <w:tcBorders>
              <w:top w:val="nil"/>
              <w:left w:val="single" w:sz="4" w:space="0" w:color="00457D"/>
              <w:bottom w:val="nil"/>
              <w:right w:val="single" w:sz="4" w:space="0" w:color="FFFFFF"/>
            </w:tcBorders>
            <w:shd w:val="clear" w:color="000000" w:fill="003C7D"/>
            <w:vAlign w:val="center"/>
            <w:hideMark/>
          </w:tcPr>
          <w:p w:rsidR="00AD0DBF" w:rsidRPr="00AD0DBF" w:rsidRDefault="00AD0DBF" w:rsidP="00AD0D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</w:pPr>
            <w:r w:rsidRPr="00AD0DB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  <w:t>Vaccino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003C7D"/>
            <w:vAlign w:val="center"/>
            <w:hideMark/>
          </w:tcPr>
          <w:p w:rsidR="00AD0DBF" w:rsidRPr="00AD0DBF" w:rsidRDefault="00AD0DBF" w:rsidP="00AD0D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</w:pPr>
            <w:r w:rsidRPr="00AD0DB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  <w:t>Dosi previste</w:t>
            </w: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003C7D"/>
            <w:vAlign w:val="center"/>
            <w:hideMark/>
          </w:tcPr>
          <w:p w:rsidR="00AD0DBF" w:rsidRPr="00AD0DBF" w:rsidRDefault="00AD0DBF" w:rsidP="00AD0D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</w:pPr>
            <w:r w:rsidRPr="00AD0DB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  <w:t>Dosi consegnate</w:t>
            </w:r>
            <w:r w:rsidRPr="00AD0DB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  <w:br/>
              <w:t>(% su dosi previste)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single" w:sz="4" w:space="0" w:color="00457D"/>
            </w:tcBorders>
            <w:shd w:val="clear" w:color="000000" w:fill="003C7D"/>
            <w:vAlign w:val="center"/>
            <w:hideMark/>
          </w:tcPr>
          <w:p w:rsidR="00AD0DBF" w:rsidRPr="00AD0DBF" w:rsidRDefault="00AD0DBF" w:rsidP="00AD0D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</w:pPr>
            <w:r w:rsidRPr="00AD0DB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  <w:t xml:space="preserve">Dosi somministrate </w:t>
            </w:r>
            <w:r w:rsidRPr="00AD0DB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  <w:br/>
              <w:t>(% su dosi consegnate)</w:t>
            </w:r>
          </w:p>
        </w:tc>
      </w:tr>
      <w:tr w:rsidR="00AD0DBF" w:rsidRPr="00AD0DBF" w:rsidTr="00AD0DBF">
        <w:trPr>
          <w:trHeight w:val="300"/>
          <w:jc w:val="center"/>
        </w:trPr>
        <w:tc>
          <w:tcPr>
            <w:tcW w:w="1843" w:type="dxa"/>
            <w:tcBorders>
              <w:top w:val="nil"/>
              <w:left w:val="single" w:sz="4" w:space="0" w:color="00457D"/>
              <w:bottom w:val="single" w:sz="4" w:space="0" w:color="003C7D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AD0DBF" w:rsidRPr="00AD0DBF" w:rsidRDefault="00AD0DBF" w:rsidP="00AD0DB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AD0DBF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Pfizer/BioNTech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003C7D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AD0DBF" w:rsidRPr="00AD0DBF" w:rsidRDefault="00AD0DBF" w:rsidP="00AD0DB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AD0DBF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41.463.630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003C7D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AD0DBF" w:rsidRPr="00AD0DBF" w:rsidRDefault="00AD0DBF" w:rsidP="00AD0DB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AD0DBF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27.733.972 (66,9%)</w:t>
            </w:r>
          </w:p>
        </w:tc>
        <w:tc>
          <w:tcPr>
            <w:tcW w:w="2264" w:type="dxa"/>
            <w:tcBorders>
              <w:top w:val="nil"/>
              <w:left w:val="nil"/>
              <w:bottom w:val="single" w:sz="4" w:space="0" w:color="003C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AD0DBF" w:rsidRPr="00AD0DBF" w:rsidRDefault="00AD0DBF" w:rsidP="00AD0DB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AD0DBF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27.025.979 (97,4%)</w:t>
            </w:r>
          </w:p>
        </w:tc>
      </w:tr>
      <w:tr w:rsidR="00AD0DBF" w:rsidRPr="00AD0DBF" w:rsidTr="00AD0DBF">
        <w:trPr>
          <w:trHeight w:val="300"/>
          <w:jc w:val="center"/>
        </w:trPr>
        <w:tc>
          <w:tcPr>
            <w:tcW w:w="1843" w:type="dxa"/>
            <w:tcBorders>
              <w:top w:val="nil"/>
              <w:left w:val="single" w:sz="4" w:space="0" w:color="00457D"/>
              <w:bottom w:val="single" w:sz="4" w:space="0" w:color="003C7D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AD0DBF" w:rsidRPr="00AD0DBF" w:rsidRDefault="00AD0DBF" w:rsidP="00AD0DB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AD0DBF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Moderna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003C7D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AD0DBF" w:rsidRPr="00AD0DBF" w:rsidRDefault="00AD0DBF" w:rsidP="00AD0DB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AD0DBF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5.980.000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003C7D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AD0DBF" w:rsidRPr="00AD0DBF" w:rsidRDefault="00AD0DBF" w:rsidP="00AD0DB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AD0DBF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4.096.657 (68,5%)</w:t>
            </w:r>
          </w:p>
        </w:tc>
        <w:tc>
          <w:tcPr>
            <w:tcW w:w="2264" w:type="dxa"/>
            <w:tcBorders>
              <w:top w:val="nil"/>
              <w:left w:val="nil"/>
              <w:bottom w:val="single" w:sz="4" w:space="0" w:color="003C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AD0DBF" w:rsidRPr="00AD0DBF" w:rsidRDefault="00AD0DBF" w:rsidP="00AD0DB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AD0DBF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3.636.619 (88,8%)</w:t>
            </w:r>
          </w:p>
        </w:tc>
      </w:tr>
      <w:tr w:rsidR="00AD0DBF" w:rsidRPr="00AD0DBF" w:rsidTr="00AD0DBF">
        <w:trPr>
          <w:trHeight w:val="300"/>
          <w:jc w:val="center"/>
        </w:trPr>
        <w:tc>
          <w:tcPr>
            <w:tcW w:w="1843" w:type="dxa"/>
            <w:tcBorders>
              <w:top w:val="nil"/>
              <w:left w:val="single" w:sz="4" w:space="0" w:color="00457D"/>
              <w:bottom w:val="nil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AD0DBF" w:rsidRPr="00AD0DBF" w:rsidRDefault="00AD0DBF" w:rsidP="00AD0DB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AD0DBF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AstraZeneca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003C7D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AD0DBF" w:rsidRPr="00AD0DBF" w:rsidRDefault="00AD0DBF" w:rsidP="00AD0DB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AD0DBF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14.158.500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003C7D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AD0DBF" w:rsidRPr="00AD0DBF" w:rsidRDefault="00AD0DBF" w:rsidP="00AD0DB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AD0DBF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8.993.380 (63,5%)</w:t>
            </w:r>
          </w:p>
        </w:tc>
        <w:tc>
          <w:tcPr>
            <w:tcW w:w="2264" w:type="dxa"/>
            <w:tcBorders>
              <w:top w:val="nil"/>
              <w:left w:val="nil"/>
              <w:bottom w:val="single" w:sz="4" w:space="0" w:color="003C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AD0DBF" w:rsidRPr="00AD0DBF" w:rsidRDefault="00AD0DBF" w:rsidP="00AD0DB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AD0DBF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7.633.820 (84,9%)</w:t>
            </w:r>
          </w:p>
        </w:tc>
      </w:tr>
      <w:tr w:rsidR="00AD0DBF" w:rsidRPr="00AD0DBF" w:rsidTr="00AD0DBF">
        <w:trPr>
          <w:trHeight w:val="300"/>
          <w:jc w:val="center"/>
        </w:trPr>
        <w:tc>
          <w:tcPr>
            <w:tcW w:w="1843" w:type="dxa"/>
            <w:tcBorders>
              <w:top w:val="single" w:sz="4" w:space="0" w:color="003C7D"/>
              <w:left w:val="single" w:sz="4" w:space="0" w:color="00457D"/>
              <w:bottom w:val="nil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AD0DBF" w:rsidRPr="00AD0DBF" w:rsidRDefault="00AD0DBF" w:rsidP="00AD0DB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AD0DBF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Johnson &amp; Johnson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003C7D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AD0DBF" w:rsidRPr="00AD0DBF" w:rsidRDefault="00AD0DBF" w:rsidP="00AD0DB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AD0DBF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7.307.292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003C7D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AD0DBF" w:rsidRPr="00AD0DBF" w:rsidRDefault="00AD0DBF" w:rsidP="00AD0DB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AD0DBF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1.559.700 (21,3%)</w:t>
            </w:r>
          </w:p>
        </w:tc>
        <w:tc>
          <w:tcPr>
            <w:tcW w:w="2264" w:type="dxa"/>
            <w:tcBorders>
              <w:top w:val="nil"/>
              <w:left w:val="nil"/>
              <w:bottom w:val="single" w:sz="4" w:space="0" w:color="003C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AD0DBF" w:rsidRPr="00AD0DBF" w:rsidRDefault="00AD0DBF" w:rsidP="00AD0DB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AD0DBF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1.015.835 (65,1%)</w:t>
            </w:r>
          </w:p>
        </w:tc>
      </w:tr>
      <w:tr w:rsidR="00AD0DBF" w:rsidRPr="00AD0DBF" w:rsidTr="00AD0DBF">
        <w:trPr>
          <w:trHeight w:val="300"/>
          <w:jc w:val="center"/>
        </w:trPr>
        <w:tc>
          <w:tcPr>
            <w:tcW w:w="1843" w:type="dxa"/>
            <w:tcBorders>
              <w:top w:val="single" w:sz="4" w:space="0" w:color="003C7D"/>
              <w:left w:val="single" w:sz="4" w:space="0" w:color="00457D"/>
              <w:bottom w:val="nil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AD0DBF" w:rsidRPr="00AD0DBF" w:rsidRDefault="00AD0DBF" w:rsidP="00AD0DB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AD0DBF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CureVac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003C7D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AD0DBF" w:rsidRPr="00AD0DBF" w:rsidRDefault="00AD0DBF" w:rsidP="00AD0DB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AD0DBF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7.314.904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003C7D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AD0DBF" w:rsidRPr="00AD0DBF" w:rsidRDefault="00AD0DBF" w:rsidP="00AD0DB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AD0DBF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 xml:space="preserve"> (0,0%)</w:t>
            </w:r>
          </w:p>
        </w:tc>
        <w:tc>
          <w:tcPr>
            <w:tcW w:w="2264" w:type="dxa"/>
            <w:tcBorders>
              <w:top w:val="nil"/>
              <w:left w:val="nil"/>
              <w:bottom w:val="single" w:sz="4" w:space="0" w:color="003C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AD0DBF" w:rsidRPr="00AD0DBF" w:rsidRDefault="00AD0DBF" w:rsidP="00AD0DB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AD0DBF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 xml:space="preserve"> (0,0%)</w:t>
            </w:r>
          </w:p>
        </w:tc>
      </w:tr>
      <w:tr w:rsidR="00AD0DBF" w:rsidRPr="00AD0DBF" w:rsidTr="00AD0DBF">
        <w:trPr>
          <w:trHeight w:val="300"/>
          <w:jc w:val="center"/>
        </w:trPr>
        <w:tc>
          <w:tcPr>
            <w:tcW w:w="1843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FFFFFF"/>
            </w:tcBorders>
            <w:shd w:val="clear" w:color="000000" w:fill="003C7D"/>
            <w:noWrap/>
            <w:vAlign w:val="center"/>
            <w:hideMark/>
          </w:tcPr>
          <w:p w:rsidR="00AD0DBF" w:rsidRPr="00AD0DBF" w:rsidRDefault="00AD0DBF" w:rsidP="00AD0D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</w:pPr>
            <w:r w:rsidRPr="00AD0DB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  <w:t>TOTALE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00457D"/>
              <w:right w:val="single" w:sz="4" w:space="0" w:color="FFFFFF"/>
            </w:tcBorders>
            <w:shd w:val="clear" w:color="000000" w:fill="003C7D"/>
            <w:noWrap/>
            <w:vAlign w:val="center"/>
            <w:hideMark/>
          </w:tcPr>
          <w:p w:rsidR="00AD0DBF" w:rsidRPr="00AD0DBF" w:rsidRDefault="00AD0DBF" w:rsidP="00AD0DB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</w:pPr>
            <w:r w:rsidRPr="00AD0DB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  <w:t>76.224.326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00457D"/>
              <w:right w:val="single" w:sz="4" w:space="0" w:color="FFFFFF"/>
            </w:tcBorders>
            <w:shd w:val="clear" w:color="000000" w:fill="003C7D"/>
            <w:noWrap/>
            <w:vAlign w:val="center"/>
            <w:hideMark/>
          </w:tcPr>
          <w:p w:rsidR="00AD0DBF" w:rsidRPr="00AD0DBF" w:rsidRDefault="00AD0DBF" w:rsidP="00AD0DB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</w:pPr>
            <w:r w:rsidRPr="00AD0DB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  <w:t>42.383.709 (55,6%)</w:t>
            </w:r>
          </w:p>
        </w:tc>
        <w:tc>
          <w:tcPr>
            <w:tcW w:w="2264" w:type="dxa"/>
            <w:tcBorders>
              <w:top w:val="nil"/>
              <w:left w:val="nil"/>
              <w:bottom w:val="single" w:sz="4" w:space="0" w:color="00457D"/>
              <w:right w:val="single" w:sz="4" w:space="0" w:color="00457D"/>
            </w:tcBorders>
            <w:shd w:val="clear" w:color="000000" w:fill="003C7D"/>
            <w:noWrap/>
            <w:vAlign w:val="center"/>
            <w:hideMark/>
          </w:tcPr>
          <w:p w:rsidR="00AD0DBF" w:rsidRPr="00AD0DBF" w:rsidRDefault="00AD0DBF" w:rsidP="00AD0DB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</w:pPr>
            <w:r w:rsidRPr="00AD0DB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  <w:t>39.312.253 (92,8%)</w:t>
            </w:r>
          </w:p>
        </w:tc>
      </w:tr>
      <w:tr w:rsidR="00AD0DBF" w:rsidRPr="00AD0DBF" w:rsidTr="00AD0DBF">
        <w:trPr>
          <w:trHeight w:val="600"/>
          <w:jc w:val="center"/>
        </w:trPr>
        <w:tc>
          <w:tcPr>
            <w:tcW w:w="7651" w:type="dxa"/>
            <w:gridSpan w:val="4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AD0DBF" w:rsidRPr="00AD0DBF" w:rsidRDefault="00AD0DBF" w:rsidP="00AD0D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D0DBF">
              <w:rPr>
                <w:rFonts w:ascii="Calibri" w:eastAsia="Times New Roman" w:hAnsi="Calibri" w:cs="Calibri"/>
                <w:noProof/>
                <w:color w:val="000000"/>
                <w:lang w:eastAsia="it-IT"/>
              </w:rPr>
              <w:drawing>
                <wp:anchor distT="0" distB="0" distL="114300" distR="114300" simplePos="0" relativeHeight="251658240" behindDoc="0" locked="0" layoutInCell="1" allowOverlap="1" wp14:anchorId="70976A14" wp14:editId="7BCD7554">
                  <wp:simplePos x="0" y="0"/>
                  <wp:positionH relativeFrom="column">
                    <wp:posOffset>3909695</wp:posOffset>
                  </wp:positionH>
                  <wp:positionV relativeFrom="paragraph">
                    <wp:posOffset>6985</wp:posOffset>
                  </wp:positionV>
                  <wp:extent cx="857250" cy="285750"/>
                  <wp:effectExtent l="0" t="0" r="0" b="0"/>
                  <wp:wrapNone/>
                  <wp:docPr id="10" name="Immagin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D00-00000A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magine 9">
                            <a:extLst>
                              <a:ext uri="{FF2B5EF4-FFF2-40B4-BE49-F238E27FC236}">
                                <a16:creationId xmlns:a16="http://schemas.microsoft.com/office/drawing/2014/main" id="{00000000-0008-0000-0D00-00000A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D0DBF">
              <w:rPr>
                <w:rFonts w:ascii="Calibri" w:eastAsia="Times New Roman" w:hAnsi="Calibri" w:cs="Calibri"/>
                <w:color w:val="00457D"/>
                <w:sz w:val="18"/>
                <w:szCs w:val="18"/>
                <w:lang w:eastAsia="it-IT"/>
              </w:rPr>
              <w:t>Elaborazione GIMBE su dati Ministero Salute, Commissario Straordinario COVID-19</w:t>
            </w:r>
            <w:r w:rsidRPr="00AD0DBF">
              <w:rPr>
                <w:rFonts w:ascii="Calibri" w:eastAsia="Times New Roman" w:hAnsi="Calibri" w:cs="Calibri"/>
                <w:color w:val="00457D"/>
                <w:sz w:val="18"/>
                <w:szCs w:val="18"/>
                <w:lang w:eastAsia="it-IT"/>
              </w:rPr>
              <w:br/>
              <w:t>Aggiornamento: 9 giugno 2021 ore 06:12</w:t>
            </w:r>
          </w:p>
        </w:tc>
      </w:tr>
    </w:tbl>
    <w:p w:rsidR="00FA0E5D" w:rsidRDefault="00FA0E5D" w:rsidP="00231765">
      <w:pPr>
        <w:spacing w:after="120" w:line="276" w:lineRule="auto"/>
        <w:jc w:val="both"/>
      </w:pPr>
    </w:p>
    <w:p w:rsidR="00D46C5C" w:rsidRPr="00A14768" w:rsidRDefault="00D46C5C" w:rsidP="00231765">
      <w:pPr>
        <w:spacing w:after="120" w:line="276" w:lineRule="auto"/>
        <w:jc w:val="both"/>
      </w:pPr>
      <w:r w:rsidRPr="00A14768">
        <w:t xml:space="preserve">«Nonostante </w:t>
      </w:r>
      <w:r w:rsidR="009011ED" w:rsidRPr="00A14768">
        <w:t xml:space="preserve">il boom di consegne </w:t>
      </w:r>
      <w:r w:rsidR="00507A5D" w:rsidRPr="00A14768">
        <w:t>n</w:t>
      </w:r>
      <w:r w:rsidRPr="00A14768">
        <w:t xml:space="preserve">ell’ultima settimana </w:t>
      </w:r>
      <w:r w:rsidR="009011ED" w:rsidRPr="00A14768">
        <w:t>(</w:t>
      </w:r>
      <w:r w:rsidR="00587203">
        <w:t>5,69 milioni di</w:t>
      </w:r>
      <w:r w:rsidR="009011ED" w:rsidRPr="00A14768">
        <w:rPr>
          <w:color w:val="FF0000"/>
        </w:rPr>
        <w:t xml:space="preserve"> </w:t>
      </w:r>
      <w:r w:rsidR="009011ED" w:rsidRPr="00A14768">
        <w:t xml:space="preserve">dosi) </w:t>
      </w:r>
      <w:r w:rsidRPr="00A14768">
        <w:t>– spiega il Presidente –</w:t>
      </w:r>
      <w:r w:rsidR="00EB47EC" w:rsidRPr="00A14768">
        <w:t xml:space="preserve"> </w:t>
      </w:r>
      <w:r w:rsidR="00107E05">
        <w:t>stando</w:t>
      </w:r>
      <w:r w:rsidR="00107E05" w:rsidRPr="00A14768">
        <w:t xml:space="preserve"> </w:t>
      </w:r>
      <w:r w:rsidR="001F5966" w:rsidRPr="00A14768">
        <w:t xml:space="preserve">alle forniture stimate del Piano vaccinale </w:t>
      </w:r>
      <w:r w:rsidR="001F5966">
        <w:t>dovre</w:t>
      </w:r>
      <w:r w:rsidR="00121A7E">
        <w:t xml:space="preserve">bbero essere </w:t>
      </w:r>
      <w:r w:rsidR="00EC3092">
        <w:t xml:space="preserve">ancora </w:t>
      </w:r>
      <w:r w:rsidR="00121A7E">
        <w:t xml:space="preserve">consegnate </w:t>
      </w:r>
      <w:r w:rsidR="00107E05">
        <w:t xml:space="preserve">entro fine giugno </w:t>
      </w:r>
      <w:r w:rsidR="00587203">
        <w:t>33,8</w:t>
      </w:r>
      <w:r w:rsidRPr="00A14768">
        <w:rPr>
          <w:color w:val="FF0000"/>
        </w:rPr>
        <w:t xml:space="preserve"> </w:t>
      </w:r>
      <w:r w:rsidRPr="00A14768">
        <w:t>milioni di dosi</w:t>
      </w:r>
      <w:r w:rsidR="00121A7E">
        <w:t xml:space="preserve">, </w:t>
      </w:r>
      <w:r w:rsidR="00DD499C">
        <w:t>ma nella più ottimistica delle previsioni saranno circa la metà</w:t>
      </w:r>
      <w:r w:rsidRPr="00A14768">
        <w:t>» (</w:t>
      </w:r>
      <w:r w:rsidRPr="00A14768">
        <w:rPr>
          <w:highlight w:val="yellow"/>
        </w:rPr>
        <w:t>figura 7</w:t>
      </w:r>
      <w:r w:rsidRPr="00A14768">
        <w:t>).</w:t>
      </w:r>
      <w:r w:rsidR="00E8214A" w:rsidRPr="00A14768">
        <w:t xml:space="preserve"> </w:t>
      </w:r>
    </w:p>
    <w:p w:rsidR="00513592" w:rsidRDefault="00C865BD" w:rsidP="00AD0DBF">
      <w:pPr>
        <w:jc w:val="both"/>
      </w:pPr>
      <w:r w:rsidRPr="00AD0DBF">
        <w:rPr>
          <w:b/>
        </w:rPr>
        <w:t>Vaccini: somministrazioni.</w:t>
      </w:r>
      <w:r w:rsidRPr="00AD0DBF">
        <w:t xml:space="preserve"> </w:t>
      </w:r>
      <w:r w:rsidR="0094585E" w:rsidRPr="00AD0DBF">
        <w:t xml:space="preserve">Al </w:t>
      </w:r>
      <w:r w:rsidR="00AD0DBF" w:rsidRPr="00AD0DBF">
        <w:t>9</w:t>
      </w:r>
      <w:r w:rsidR="00683A5E" w:rsidRPr="00AD0DBF">
        <w:t xml:space="preserve"> giugn</w:t>
      </w:r>
      <w:r w:rsidR="0094585E" w:rsidRPr="00AD0DBF">
        <w:t xml:space="preserve">o (aggiornamento ore </w:t>
      </w:r>
      <w:r w:rsidR="00BA17EF" w:rsidRPr="00AD0DBF">
        <w:t>6.</w:t>
      </w:r>
      <w:r w:rsidR="00AD0DBF" w:rsidRPr="00AD0DBF">
        <w:t>12</w:t>
      </w:r>
      <w:r w:rsidR="0094585E" w:rsidRPr="00AD0DBF">
        <w:t>)</w:t>
      </w:r>
      <w:r w:rsidR="00F40B66" w:rsidRPr="00AD0DBF">
        <w:t>,</w:t>
      </w:r>
      <w:r w:rsidRPr="00AD0DBF">
        <w:t xml:space="preserve"> </w:t>
      </w:r>
      <w:r w:rsidR="00AD0DBF" w:rsidRPr="00AD0DBF">
        <w:rPr>
          <w:rFonts w:ascii="Calibri" w:eastAsia="Times New Roman" w:hAnsi="Calibri" w:cs="Calibri"/>
          <w:lang w:eastAsia="it-IT"/>
        </w:rPr>
        <w:t>il 45,5% della popolazione ha ricevuto almeno una dose di vaccino (n. 26.989.197) e il 22,5% ha completato il ciclo vaccinale (n. 13.338.891),</w:t>
      </w:r>
      <w:r w:rsidR="00BA17EF" w:rsidRPr="00AD0DBF">
        <w:t xml:space="preserve"> </w:t>
      </w:r>
      <w:r w:rsidRPr="00AD0DBF">
        <w:t>(</w:t>
      </w:r>
      <w:r w:rsidRPr="00AD0DBF">
        <w:rPr>
          <w:highlight w:val="yellow"/>
        </w:rPr>
        <w:t xml:space="preserve">figura </w:t>
      </w:r>
      <w:r w:rsidR="00BA17EF" w:rsidRPr="00AD0DBF">
        <w:rPr>
          <w:highlight w:val="yellow"/>
        </w:rPr>
        <w:t>8</w:t>
      </w:r>
      <w:r w:rsidRPr="00AD0DBF">
        <w:t>).</w:t>
      </w:r>
      <w:r w:rsidR="009011ED">
        <w:t xml:space="preserve"> </w:t>
      </w:r>
      <w:r w:rsidR="00A14768">
        <w:t xml:space="preserve">Il netto incremento di consegne </w:t>
      </w:r>
      <w:r w:rsidR="009011ED">
        <w:t xml:space="preserve">nell’ultima settimana </w:t>
      </w:r>
      <w:r w:rsidR="00A14768">
        <w:t>ha permesso di s</w:t>
      </w:r>
      <w:r w:rsidR="007C3A30">
        <w:t>fiorare 3,66</w:t>
      </w:r>
      <w:r w:rsidR="00A14768">
        <w:t xml:space="preserve"> milioni di </w:t>
      </w:r>
      <w:r w:rsidR="009011ED" w:rsidRPr="002B7F54">
        <w:t xml:space="preserve">somministrazioni </w:t>
      </w:r>
      <w:r w:rsidR="00837F13" w:rsidRPr="002B7F54">
        <w:t>(</w:t>
      </w:r>
      <w:r w:rsidR="00837F13" w:rsidRPr="002B7F54">
        <w:rPr>
          <w:highlight w:val="yellow"/>
        </w:rPr>
        <w:t>figura</w:t>
      </w:r>
      <w:r w:rsidR="00BA17EF" w:rsidRPr="002B7F54">
        <w:rPr>
          <w:highlight w:val="yellow"/>
        </w:rPr>
        <w:t xml:space="preserve"> 9</w:t>
      </w:r>
      <w:r w:rsidR="00837F13" w:rsidRPr="002B7F54">
        <w:t>)</w:t>
      </w:r>
      <w:r w:rsidR="00DC23D7" w:rsidRPr="002B7F54">
        <w:t xml:space="preserve"> </w:t>
      </w:r>
      <w:r w:rsidR="00DC23D7" w:rsidRPr="00AD0DBF">
        <w:t xml:space="preserve">con </w:t>
      </w:r>
      <w:r w:rsidR="009011ED">
        <w:t xml:space="preserve">una </w:t>
      </w:r>
      <w:r w:rsidR="009A324A" w:rsidRPr="00AD0DBF">
        <w:t>media mobile a 7 giorni</w:t>
      </w:r>
      <w:r w:rsidR="00AA3D8C" w:rsidRPr="00AD0DBF">
        <w:t xml:space="preserve"> </w:t>
      </w:r>
      <w:r w:rsidR="009011ED">
        <w:t>di</w:t>
      </w:r>
      <w:r w:rsidR="00E8214A" w:rsidRPr="00AD0DBF">
        <w:t xml:space="preserve"> </w:t>
      </w:r>
      <w:r w:rsidR="00AD0DBF" w:rsidRPr="00AD0DBF">
        <w:t>547 mila</w:t>
      </w:r>
      <w:r w:rsidR="00013116" w:rsidRPr="00AD0DBF">
        <w:t xml:space="preserve"> </w:t>
      </w:r>
      <w:r w:rsidR="006A49A4" w:rsidRPr="00AD0DBF">
        <w:t>inoculazioni</w:t>
      </w:r>
      <w:r w:rsidR="00DC23D7" w:rsidRPr="00AD0DBF">
        <w:t>/die</w:t>
      </w:r>
      <w:r w:rsidR="006A49A4" w:rsidRPr="00AD0DBF">
        <w:t xml:space="preserve"> </w:t>
      </w:r>
      <w:r w:rsidR="00837F13" w:rsidRPr="00AD0DBF">
        <w:t>(</w:t>
      </w:r>
      <w:r w:rsidR="00837F13" w:rsidRPr="00AD0DBF">
        <w:rPr>
          <w:highlight w:val="yellow"/>
        </w:rPr>
        <w:t xml:space="preserve">figura </w:t>
      </w:r>
      <w:r w:rsidR="00BA17EF" w:rsidRPr="00AD0DBF">
        <w:rPr>
          <w:highlight w:val="yellow"/>
        </w:rPr>
        <w:t>10</w:t>
      </w:r>
      <w:r w:rsidR="00837F13" w:rsidRPr="00AD0DBF">
        <w:t>)</w:t>
      </w:r>
      <w:r w:rsidR="00AA3D8C" w:rsidRPr="00AD0DBF">
        <w:t>.</w:t>
      </w:r>
    </w:p>
    <w:p w:rsidR="00EA0D70" w:rsidRPr="007F4A8A" w:rsidRDefault="00157A2E" w:rsidP="00231765">
      <w:pPr>
        <w:spacing w:after="120" w:line="276" w:lineRule="auto"/>
        <w:jc w:val="both"/>
        <w:rPr>
          <w:color w:val="FF0000"/>
        </w:rPr>
      </w:pPr>
      <w:r w:rsidRPr="00AD0DBF">
        <w:rPr>
          <w:b/>
        </w:rPr>
        <w:t>Vaccini: c</w:t>
      </w:r>
      <w:r w:rsidR="00862017" w:rsidRPr="00AD0DBF">
        <w:rPr>
          <w:b/>
        </w:rPr>
        <w:t xml:space="preserve">opertura delle </w:t>
      </w:r>
      <w:r w:rsidR="00A417ED" w:rsidRPr="00AD0DBF">
        <w:rPr>
          <w:b/>
        </w:rPr>
        <w:t>categorie prioritarie</w:t>
      </w:r>
      <w:r w:rsidR="005358F7" w:rsidRPr="00AD0DBF">
        <w:rPr>
          <w:b/>
        </w:rPr>
        <w:t>.</w:t>
      </w:r>
      <w:r w:rsidR="000B50E1" w:rsidRPr="00AD0DBF">
        <w:rPr>
          <w:b/>
        </w:rPr>
        <w:t xml:space="preserve"> </w:t>
      </w:r>
      <w:r w:rsidR="00C33477" w:rsidRPr="00AD0DBF">
        <w:t>L’8</w:t>
      </w:r>
      <w:r w:rsidR="00AD0DBF" w:rsidRPr="00AD0DBF">
        <w:t>3,7</w:t>
      </w:r>
      <w:r w:rsidR="00EA0D70" w:rsidRPr="00AD0DBF">
        <w:t>%</w:t>
      </w:r>
      <w:r w:rsidR="000B50E1" w:rsidRPr="00AD0DBF">
        <w:t xml:space="preserve"> degli over 60 ha ricevuto almeno la prima dose di vaccino, con </w:t>
      </w:r>
      <w:r w:rsidR="005137E2" w:rsidRPr="00AD0DBF">
        <w:t xml:space="preserve">alcune </w:t>
      </w:r>
      <w:r w:rsidR="003F4304" w:rsidRPr="00AD0DBF">
        <w:t>differenze regionali:</w:t>
      </w:r>
      <w:r w:rsidR="0052372B" w:rsidRPr="00AD0DBF">
        <w:t xml:space="preserve"> se </w:t>
      </w:r>
      <w:r w:rsidR="0052372B" w:rsidRPr="003E2814">
        <w:t xml:space="preserve">Puglia, Umbria, Lombardia, </w:t>
      </w:r>
      <w:r w:rsidR="003E2814" w:rsidRPr="003E2814">
        <w:t xml:space="preserve">Lazio, </w:t>
      </w:r>
      <w:r w:rsidR="0052372B" w:rsidRPr="003E2814">
        <w:t>Veneto</w:t>
      </w:r>
      <w:r w:rsidR="003E2814" w:rsidRPr="003E2814">
        <w:t xml:space="preserve">, </w:t>
      </w:r>
      <w:r w:rsidR="00F72873" w:rsidRPr="003E2814">
        <w:t>Emilia</w:t>
      </w:r>
      <w:r w:rsidR="00F72873">
        <w:t>-</w:t>
      </w:r>
      <w:r w:rsidR="003E2814" w:rsidRPr="003E2814">
        <w:t xml:space="preserve">Romagna, </w:t>
      </w:r>
      <w:r w:rsidR="0052372B" w:rsidRPr="003E2814">
        <w:t xml:space="preserve">Molise </w:t>
      </w:r>
      <w:r w:rsidR="003E2814" w:rsidRPr="003E2814">
        <w:t xml:space="preserve">e Toscana </w:t>
      </w:r>
      <w:r w:rsidR="0052372B" w:rsidRPr="003E2814">
        <w:t xml:space="preserve">superano l’85%, la </w:t>
      </w:r>
      <w:r w:rsidR="003E2814" w:rsidRPr="003E2814">
        <w:t xml:space="preserve">Calabria e la </w:t>
      </w:r>
      <w:r w:rsidR="0052372B" w:rsidRPr="003E2814">
        <w:t>Sicilia resta</w:t>
      </w:r>
      <w:r w:rsidR="003E2814" w:rsidRPr="003E2814">
        <w:t>no</w:t>
      </w:r>
      <w:r w:rsidR="0052372B" w:rsidRPr="003E2814">
        <w:t xml:space="preserve"> ancora sotto il 7</w:t>
      </w:r>
      <w:r w:rsidR="003E2814" w:rsidRPr="003E2814">
        <w:t>5</w:t>
      </w:r>
      <w:r w:rsidR="0052372B" w:rsidRPr="003E2814">
        <w:t>%.</w:t>
      </w:r>
      <w:r w:rsidR="00FE4B81" w:rsidRPr="003E2814">
        <w:t xml:space="preserve"> </w:t>
      </w:r>
      <w:r w:rsidR="00E95D1F" w:rsidRPr="003E2814">
        <w:t>In dettaglio:</w:t>
      </w:r>
    </w:p>
    <w:p w:rsidR="00AD0DBF" w:rsidRDefault="00AD0DBF" w:rsidP="00AD0DBF">
      <w:pPr>
        <w:pStyle w:val="Paragrafoelenco"/>
        <w:numPr>
          <w:ilvl w:val="0"/>
          <w:numId w:val="21"/>
        </w:numPr>
        <w:spacing w:line="276" w:lineRule="auto"/>
        <w:jc w:val="both"/>
      </w:pPr>
      <w:r w:rsidRPr="00AD0DBF">
        <w:rPr>
          <w:b/>
        </w:rPr>
        <w:t>Over 80:</w:t>
      </w:r>
      <w:r>
        <w:t xml:space="preserve"> degli oltre 4,4 milioni, 3.779.836 (84,4%) hanno completato il ciclo vaccinale e 370.064 (8,3%) hanno ricevuto solo la prima dose (</w:t>
      </w:r>
      <w:r w:rsidRPr="00AD0DBF">
        <w:rPr>
          <w:highlight w:val="yellow"/>
        </w:rPr>
        <w:t>figura 1</w:t>
      </w:r>
      <w:r>
        <w:rPr>
          <w:highlight w:val="yellow"/>
        </w:rPr>
        <w:t>1</w:t>
      </w:r>
      <w:r>
        <w:t>).</w:t>
      </w:r>
    </w:p>
    <w:p w:rsidR="00AD0DBF" w:rsidRDefault="00AD0DBF" w:rsidP="00AD0DBF">
      <w:pPr>
        <w:pStyle w:val="Paragrafoelenco"/>
        <w:numPr>
          <w:ilvl w:val="0"/>
          <w:numId w:val="21"/>
        </w:numPr>
        <w:spacing w:line="276" w:lineRule="auto"/>
        <w:jc w:val="both"/>
      </w:pPr>
      <w:r w:rsidRPr="00AD0DBF">
        <w:rPr>
          <w:b/>
        </w:rPr>
        <w:t>Fascia 70-79 anni:</w:t>
      </w:r>
      <w:r>
        <w:t xml:space="preserve"> degli oltre 5,9 milioni, 2.303.669 (38,6%) hanno completato il ciclo vaccinale e 2.782.487 (46,6%) hanno ricevuto solo la prima dose (</w:t>
      </w:r>
      <w:r w:rsidRPr="00AD0DBF">
        <w:rPr>
          <w:highlight w:val="yellow"/>
        </w:rPr>
        <w:t>figura 1</w:t>
      </w:r>
      <w:r>
        <w:rPr>
          <w:highlight w:val="yellow"/>
        </w:rPr>
        <w:t>2</w:t>
      </w:r>
      <w:r>
        <w:t>).</w:t>
      </w:r>
    </w:p>
    <w:p w:rsidR="007D137E" w:rsidRPr="00AD0DBF" w:rsidRDefault="00AD0DBF" w:rsidP="00AD0DBF">
      <w:pPr>
        <w:pStyle w:val="Paragrafoelenco"/>
        <w:numPr>
          <w:ilvl w:val="0"/>
          <w:numId w:val="21"/>
        </w:numPr>
        <w:spacing w:line="276" w:lineRule="auto"/>
        <w:jc w:val="both"/>
      </w:pPr>
      <w:r w:rsidRPr="00AD0DBF">
        <w:rPr>
          <w:b/>
        </w:rPr>
        <w:t xml:space="preserve">Fascia 60-69 anni: </w:t>
      </w:r>
      <w:r>
        <w:t>degli oltre 7,3 milioni, 2.371.783 (31,9%) hanno completato il ciclo vaccinale e 3.363.784 (45,2%) hanno ricevuto solo la prima dose (</w:t>
      </w:r>
      <w:r w:rsidRPr="00AD0DBF">
        <w:rPr>
          <w:highlight w:val="yellow"/>
        </w:rPr>
        <w:t>figura 1</w:t>
      </w:r>
      <w:r>
        <w:rPr>
          <w:highlight w:val="yellow"/>
        </w:rPr>
        <w:t>3</w:t>
      </w:r>
      <w:r>
        <w:t>).</w:t>
      </w:r>
    </w:p>
    <w:p w:rsidR="00983B16" w:rsidRPr="00AD0DBF" w:rsidRDefault="000D39C6" w:rsidP="00983B16">
      <w:pPr>
        <w:spacing w:line="276" w:lineRule="auto"/>
        <w:jc w:val="both"/>
        <w:rPr>
          <w:lang w:eastAsia="it-IT"/>
        </w:rPr>
      </w:pPr>
      <w:r w:rsidRPr="00AD0DBF">
        <w:t>«</w:t>
      </w:r>
      <w:r w:rsidR="004452A2">
        <w:t xml:space="preserve">Con l’apertura </w:t>
      </w:r>
      <w:r w:rsidR="00CA6F76">
        <w:t>della campagna vaccinale a tutte le fasce d’età</w:t>
      </w:r>
      <w:r w:rsidR="00D50C1E" w:rsidRPr="00AD0DBF">
        <w:t xml:space="preserve"> </w:t>
      </w:r>
      <w:r w:rsidR="00222DC3" w:rsidRPr="00AD0DBF">
        <w:rPr>
          <w:lang w:eastAsia="it-IT"/>
        </w:rPr>
        <w:t xml:space="preserve">– precisa </w:t>
      </w:r>
      <w:r w:rsidR="00857FB2" w:rsidRPr="00AD0DBF">
        <w:rPr>
          <w:lang w:eastAsia="it-IT"/>
        </w:rPr>
        <w:t>Gili</w:t>
      </w:r>
      <w:r w:rsidR="00222DC3" w:rsidRPr="00AD0DBF">
        <w:rPr>
          <w:lang w:eastAsia="it-IT"/>
        </w:rPr>
        <w:t xml:space="preserve"> –</w:t>
      </w:r>
      <w:r w:rsidR="004245F7">
        <w:rPr>
          <w:lang w:eastAsia="it-IT"/>
        </w:rPr>
        <w:t xml:space="preserve"> </w:t>
      </w:r>
      <w:r w:rsidR="00C67551">
        <w:rPr>
          <w:lang w:eastAsia="it-IT"/>
        </w:rPr>
        <w:t>era atteso il netto incremento dei</w:t>
      </w:r>
      <w:r w:rsidR="00CA6F76">
        <w:rPr>
          <w:lang w:eastAsia="it-IT"/>
        </w:rPr>
        <w:t xml:space="preserve"> trend </w:t>
      </w:r>
      <w:r w:rsidR="00C67551">
        <w:rPr>
          <w:lang w:eastAsia="it-IT"/>
        </w:rPr>
        <w:t xml:space="preserve">di </w:t>
      </w:r>
      <w:r w:rsidR="007C3A30">
        <w:rPr>
          <w:lang w:eastAsia="it-IT"/>
        </w:rPr>
        <w:t xml:space="preserve">vaccinazione nelle persone di età inferiore a </w:t>
      </w:r>
      <w:r w:rsidR="00CA6F76">
        <w:rPr>
          <w:lang w:eastAsia="it-IT"/>
        </w:rPr>
        <w:t>60 anni</w:t>
      </w:r>
      <w:r w:rsidR="002A5296">
        <w:rPr>
          <w:lang w:eastAsia="it-IT"/>
        </w:rPr>
        <w:t>.</w:t>
      </w:r>
      <w:r w:rsidR="00C67551">
        <w:rPr>
          <w:lang w:eastAsia="it-IT"/>
        </w:rPr>
        <w:t xml:space="preserve"> Tuttavia</w:t>
      </w:r>
      <w:r w:rsidR="00917E98">
        <w:rPr>
          <w:lang w:eastAsia="it-IT"/>
        </w:rPr>
        <w:t>,</w:t>
      </w:r>
      <w:r w:rsidR="00C67551">
        <w:rPr>
          <w:lang w:eastAsia="it-IT"/>
        </w:rPr>
        <w:t xml:space="preserve"> con </w:t>
      </w:r>
      <w:r w:rsidR="00D50C1E" w:rsidRPr="00AD0DBF">
        <w:t>o</w:t>
      </w:r>
      <w:r w:rsidR="00D50C1E" w:rsidRPr="00AD0DBF">
        <w:rPr>
          <w:lang w:eastAsia="it-IT"/>
        </w:rPr>
        <w:t xml:space="preserve">ltre </w:t>
      </w:r>
      <w:r w:rsidR="00AD0DBF" w:rsidRPr="00AD0DBF">
        <w:rPr>
          <w:lang w:eastAsia="it-IT"/>
        </w:rPr>
        <w:t>2</w:t>
      </w:r>
      <w:r w:rsidR="00D50C1E" w:rsidRPr="00AD0DBF">
        <w:rPr>
          <w:lang w:eastAsia="it-IT"/>
        </w:rPr>
        <w:t>,</w:t>
      </w:r>
      <w:r w:rsidR="00AD0DBF" w:rsidRPr="00AD0DBF">
        <w:rPr>
          <w:lang w:eastAsia="it-IT"/>
        </w:rPr>
        <w:t>9</w:t>
      </w:r>
      <w:r w:rsidR="00D50C1E" w:rsidRPr="00AD0DBF">
        <w:rPr>
          <w:lang w:eastAsia="it-IT"/>
        </w:rPr>
        <w:t xml:space="preserve"> milioni </w:t>
      </w:r>
      <w:r w:rsidR="002A5296">
        <w:rPr>
          <w:lang w:eastAsia="it-IT"/>
        </w:rPr>
        <w:t xml:space="preserve">di </w:t>
      </w:r>
      <w:r w:rsidR="007C3A30">
        <w:rPr>
          <w:lang w:eastAsia="it-IT"/>
        </w:rPr>
        <w:t xml:space="preserve">over </w:t>
      </w:r>
      <w:r w:rsidR="00D50C1E" w:rsidRPr="00AD0DBF">
        <w:rPr>
          <w:lang w:eastAsia="it-IT"/>
        </w:rPr>
        <w:t xml:space="preserve">60 </w:t>
      </w:r>
      <w:r w:rsidR="00222DC3" w:rsidRPr="00AD0DBF">
        <w:rPr>
          <w:lang w:eastAsia="it-IT"/>
        </w:rPr>
        <w:t>ad elevato rischio di ospedalizzazione e decesso</w:t>
      </w:r>
      <w:r w:rsidR="0052372B" w:rsidRPr="00AD0DBF">
        <w:rPr>
          <w:lang w:eastAsia="it-IT"/>
        </w:rPr>
        <w:t xml:space="preserve"> </w:t>
      </w:r>
      <w:r w:rsidR="00C67551">
        <w:rPr>
          <w:lang w:eastAsia="it-IT"/>
        </w:rPr>
        <w:t xml:space="preserve">che </w:t>
      </w:r>
      <w:r w:rsidR="00121FED" w:rsidRPr="00AD0DBF">
        <w:rPr>
          <w:lang w:eastAsia="it-IT"/>
        </w:rPr>
        <w:t xml:space="preserve">non hanno </w:t>
      </w:r>
      <w:r w:rsidR="00CA6F76">
        <w:rPr>
          <w:lang w:eastAsia="it-IT"/>
        </w:rPr>
        <w:t xml:space="preserve">ancora </w:t>
      </w:r>
      <w:r w:rsidR="00121FED" w:rsidRPr="00AD0DBF">
        <w:rPr>
          <w:lang w:eastAsia="it-IT"/>
        </w:rPr>
        <w:t>ricevuto nemmeno la prima dose di vaccino</w:t>
      </w:r>
      <w:r w:rsidR="00917E98">
        <w:rPr>
          <w:lang w:eastAsia="it-IT"/>
        </w:rPr>
        <w:t>,</w:t>
      </w:r>
      <w:r w:rsidR="00CA6F76">
        <w:rPr>
          <w:lang w:eastAsia="it-IT"/>
        </w:rPr>
        <w:t xml:space="preserve"> </w:t>
      </w:r>
      <w:r w:rsidR="00C67551">
        <w:rPr>
          <w:lang w:eastAsia="it-IT"/>
        </w:rPr>
        <w:t xml:space="preserve">diventa sempre più </w:t>
      </w:r>
      <w:r w:rsidR="008E1C6D">
        <w:rPr>
          <w:lang w:eastAsia="it-IT"/>
        </w:rPr>
        <w:t xml:space="preserve">urgente </w:t>
      </w:r>
      <w:r w:rsidR="00CA6F76">
        <w:rPr>
          <w:lang w:eastAsia="it-IT"/>
        </w:rPr>
        <w:t xml:space="preserve">integrare il sistema </w:t>
      </w:r>
      <w:r w:rsidR="00C67551">
        <w:rPr>
          <w:lang w:eastAsia="it-IT"/>
        </w:rPr>
        <w:t xml:space="preserve">di </w:t>
      </w:r>
      <w:r w:rsidR="00CA6F76">
        <w:rPr>
          <w:lang w:eastAsia="it-IT"/>
        </w:rPr>
        <w:t>prenotazione volontaria con strategie di persuasione individuale, personalizzate e capillari sul territorio</w:t>
      </w:r>
      <w:r w:rsidR="006A49A4" w:rsidRPr="00AD0DBF">
        <w:t>»</w:t>
      </w:r>
      <w:r w:rsidR="00121FED" w:rsidRPr="00AD0DBF">
        <w:t xml:space="preserve">. </w:t>
      </w:r>
      <w:r w:rsidR="00C67551">
        <w:t>Ad oggi risultano infatti a</w:t>
      </w:r>
      <w:r w:rsidR="008E1C6D">
        <w:t>n</w:t>
      </w:r>
      <w:r w:rsidR="00C67551">
        <w:t xml:space="preserve">cora totalmente scoperti </w:t>
      </w:r>
      <w:r w:rsidR="00AD0DBF" w:rsidRPr="00AD0DBF">
        <w:t xml:space="preserve">il 7,4% degli over 80 (n. 330.526), il 14,7% della fascia 70-79 (n. 879.088) e il 22,9% per quella 60-69 anni (n. 1.705.641) </w:t>
      </w:r>
      <w:r w:rsidR="00FD6509" w:rsidRPr="00AD0DBF">
        <w:t>(</w:t>
      </w:r>
      <w:r w:rsidR="00FD6509" w:rsidRPr="00AD0DBF">
        <w:rPr>
          <w:highlight w:val="yellow"/>
        </w:rPr>
        <w:t xml:space="preserve">figura </w:t>
      </w:r>
      <w:r w:rsidR="00C33477" w:rsidRPr="00AD0DBF">
        <w:rPr>
          <w:highlight w:val="yellow"/>
        </w:rPr>
        <w:t>14</w:t>
      </w:r>
      <w:r w:rsidR="00FD6509" w:rsidRPr="00AD0DBF">
        <w:t>).</w:t>
      </w:r>
      <w:r w:rsidR="00FF7E02" w:rsidRPr="00AD0DBF">
        <w:t xml:space="preserve"> </w:t>
      </w:r>
    </w:p>
    <w:p w:rsidR="007C3A30" w:rsidRDefault="007C3A30" w:rsidP="007C3A30">
      <w:pPr>
        <w:spacing w:after="120" w:line="276" w:lineRule="auto"/>
        <w:jc w:val="both"/>
      </w:pPr>
      <w:r w:rsidRPr="00132F7B">
        <w:rPr>
          <w:lang w:eastAsia="it-IT"/>
        </w:rPr>
        <w:t>«</w:t>
      </w:r>
      <w:r>
        <w:t>Riguardo alle recenti polemiche sugli open day per i giovani e i rari effetti avversi associati a</w:t>
      </w:r>
      <w:r w:rsidR="00782BE3">
        <w:t>l vaccino AstraZeneca</w:t>
      </w:r>
      <w:r>
        <w:t xml:space="preserve"> </w:t>
      </w:r>
      <w:r w:rsidRPr="00132F7B">
        <w:rPr>
          <w:lang w:eastAsia="it-IT"/>
        </w:rPr>
        <w:t xml:space="preserve">– </w:t>
      </w:r>
      <w:r>
        <w:rPr>
          <w:lang w:eastAsia="it-IT"/>
        </w:rPr>
        <w:t xml:space="preserve">spiega Gili </w:t>
      </w:r>
      <w:r w:rsidRPr="00132F7B">
        <w:rPr>
          <w:lang w:eastAsia="it-IT"/>
        </w:rPr>
        <w:t>–</w:t>
      </w:r>
      <w:r>
        <w:rPr>
          <w:lang w:eastAsia="it-IT"/>
        </w:rPr>
        <w:t xml:space="preserve"> </w:t>
      </w:r>
      <w:r w:rsidR="00772BCA">
        <w:rPr>
          <w:lang w:eastAsia="it-IT"/>
        </w:rPr>
        <w:t xml:space="preserve">bisogna </w:t>
      </w:r>
      <w:r>
        <w:t xml:space="preserve">ribadire che </w:t>
      </w:r>
      <w:r w:rsidR="009C309F">
        <w:t>in un</w:t>
      </w:r>
      <w:r w:rsidR="00B43C72">
        <w:t>’</w:t>
      </w:r>
      <w:r w:rsidR="009C309F">
        <w:t xml:space="preserve">ottica di salute pubblica e di strategie vaccinali </w:t>
      </w:r>
      <w:r>
        <w:t>il profilo beneficio-rischio del vaccino si modifica in relazione alla circolazione del virus</w:t>
      </w:r>
      <w:r w:rsidRPr="00132F7B">
        <w:rPr>
          <w:lang w:eastAsia="it-IT"/>
        </w:rPr>
        <w:t>».</w:t>
      </w:r>
      <w:r>
        <w:rPr>
          <w:lang w:eastAsia="it-IT"/>
        </w:rPr>
        <w:t xml:space="preserve"> Infatti, </w:t>
      </w:r>
      <w:r>
        <w:t xml:space="preserve">come si evince dal </w:t>
      </w:r>
      <w:hyperlink r:id="rId9" w:history="1">
        <w:r w:rsidRPr="00087852">
          <w:rPr>
            <w:rStyle w:val="Collegamentoipertestuale"/>
          </w:rPr>
          <w:t>documento pubblicato lo scorso 23 aprile dall’</w:t>
        </w:r>
        <w:r w:rsidRPr="00087852">
          <w:rPr>
            <w:rStyle w:val="Collegamentoipertestuale"/>
            <w:i/>
          </w:rPr>
          <w:t>European Medicines Agency</w:t>
        </w:r>
      </w:hyperlink>
      <w:r w:rsidR="00DD499C">
        <w:t xml:space="preserve">, il rischio di sviluppare </w:t>
      </w:r>
      <w:r>
        <w:t xml:space="preserve">trombosi associata a piastrinopenia aumenta al </w:t>
      </w:r>
      <w:r w:rsidR="00DD499C">
        <w:t>diminuire</w:t>
      </w:r>
      <w:r>
        <w:t xml:space="preserve"> dell’età</w:t>
      </w:r>
      <w:r w:rsidR="008C73D9">
        <w:t>:</w:t>
      </w:r>
      <w:r>
        <w:t xml:space="preserve"> </w:t>
      </w:r>
      <w:r w:rsidR="00772BCA">
        <w:t xml:space="preserve">0,5 casi su 100.000 negli over 70, 1 caso su 100.000 nella fascia 50-69 anni </w:t>
      </w:r>
      <w:r w:rsidR="008C73D9">
        <w:t xml:space="preserve">circa </w:t>
      </w:r>
      <w:r>
        <w:t>2</w:t>
      </w:r>
      <w:r w:rsidR="00832AEE">
        <w:t xml:space="preserve"> casi</w:t>
      </w:r>
      <w:r w:rsidR="00772BCA">
        <w:t xml:space="preserve"> su 100.000 negli </w:t>
      </w:r>
      <w:r>
        <w:t>under 50 a</w:t>
      </w:r>
      <w:r w:rsidR="00782BE3">
        <w:t>nni</w:t>
      </w:r>
      <w:r w:rsidR="008C73D9">
        <w:t xml:space="preserve">. </w:t>
      </w:r>
      <w:r w:rsidR="00437EF0">
        <w:t>In Italia, come documenta l’</w:t>
      </w:r>
      <w:hyperlink r:id="rId10" w:history="1">
        <w:r w:rsidR="00437EF0" w:rsidRPr="00AE5CE1">
          <w:rPr>
            <w:rStyle w:val="Collegamentoipertestuale"/>
          </w:rPr>
          <w:t>ultimo rapporto AIFA sulla farmacovigilanza</w:t>
        </w:r>
      </w:hyperlink>
      <w:r w:rsidR="00437EF0">
        <w:t xml:space="preserve"> l’incidenza sembra ancora più bassa: infatti, su 3.977.851 somministrazioni di AstraZeneca (dati aggiornati al 26 aprile 2021) sono stati riportati 34 casi di </w:t>
      </w:r>
      <w:r w:rsidR="00772BCA">
        <w:t>trombosi venose in sede atipica</w:t>
      </w:r>
      <w:r w:rsidR="00437EF0">
        <w:t>.</w:t>
      </w:r>
      <w:r w:rsidR="00087852">
        <w:t xml:space="preserve"> </w:t>
      </w:r>
      <w:r w:rsidR="00437EF0">
        <w:t xml:space="preserve">Tuttavia </w:t>
      </w:r>
      <w:r>
        <w:t>nei soggetti più giovani</w:t>
      </w:r>
      <w:r w:rsidR="00782BE3">
        <w:t xml:space="preserve">, già </w:t>
      </w:r>
      <w:r>
        <w:t>a minor rischio di COVID-19</w:t>
      </w:r>
      <w:r w:rsidR="00782BE3">
        <w:t xml:space="preserve"> severa, </w:t>
      </w:r>
      <w:r w:rsidR="00330D33">
        <w:t xml:space="preserve">in condizioni di bassa circolazione virale </w:t>
      </w:r>
      <w:r w:rsidR="008C73D9">
        <w:t>l’incidenza di effetti avversi</w:t>
      </w:r>
      <w:r w:rsidR="00437EF0">
        <w:t>, seppur molto bassa,</w:t>
      </w:r>
      <w:r w:rsidR="008C73D9">
        <w:t xml:space="preserve"> </w:t>
      </w:r>
      <w:r w:rsidR="00087852">
        <w:t xml:space="preserve">supera </w:t>
      </w:r>
      <w:r>
        <w:t>i potenziali benefi</w:t>
      </w:r>
      <w:r w:rsidR="00772BCA">
        <w:t xml:space="preserve">ci del vaccino nel prevenire </w:t>
      </w:r>
      <w:r w:rsidR="00782BE3">
        <w:t xml:space="preserve">ospedalizzazione, ricovero </w:t>
      </w:r>
      <w:r>
        <w:t>in terapia intensiva o decesso.</w:t>
      </w:r>
      <w:r w:rsidR="00782BE3">
        <w:t xml:space="preserve"> </w:t>
      </w:r>
      <w:r w:rsidR="00782BE3" w:rsidRPr="00132F7B">
        <w:rPr>
          <w:lang w:eastAsia="it-IT"/>
        </w:rPr>
        <w:t>«</w:t>
      </w:r>
      <w:r>
        <w:t>I</w:t>
      </w:r>
      <w:r w:rsidR="00782BE3">
        <w:t xml:space="preserve">n altre parole </w:t>
      </w:r>
      <w:r w:rsidR="00782BE3" w:rsidRPr="00132F7B">
        <w:rPr>
          <w:lang w:eastAsia="it-IT"/>
        </w:rPr>
        <w:t>–</w:t>
      </w:r>
      <w:r w:rsidR="00782BE3">
        <w:rPr>
          <w:lang w:eastAsia="it-IT"/>
        </w:rPr>
        <w:t xml:space="preserve"> precisa Cartabellotta </w:t>
      </w:r>
      <w:r w:rsidR="00782BE3" w:rsidRPr="00132F7B">
        <w:rPr>
          <w:lang w:eastAsia="it-IT"/>
        </w:rPr>
        <w:t>–</w:t>
      </w:r>
      <w:r w:rsidR="00437EF0">
        <w:t xml:space="preserve"> </w:t>
      </w:r>
      <w:r w:rsidR="00772BCA">
        <w:t xml:space="preserve">nel </w:t>
      </w:r>
      <w:r w:rsidR="00087852">
        <w:t>quadro epidemiologico</w:t>
      </w:r>
      <w:r w:rsidR="00437EF0">
        <w:t xml:space="preserve"> </w:t>
      </w:r>
      <w:r w:rsidR="00D84860">
        <w:t xml:space="preserve">italiano </w:t>
      </w:r>
      <w:r w:rsidR="00330D33">
        <w:t>delle ultime</w:t>
      </w:r>
      <w:r w:rsidR="00437EF0">
        <w:t xml:space="preserve"> tre settimane</w:t>
      </w:r>
      <w:r w:rsidR="00087852">
        <w:t>,</w:t>
      </w:r>
      <w:r w:rsidR="00437EF0">
        <w:t xml:space="preserve"> </w:t>
      </w:r>
      <w:r w:rsidR="00782BE3">
        <w:t xml:space="preserve">nelle persone di età inferiore a </w:t>
      </w:r>
      <w:r>
        <w:t>50 anni i rischi d</w:t>
      </w:r>
      <w:r w:rsidR="008C73D9">
        <w:t xml:space="preserve">ei vaccini a vettore virale </w:t>
      </w:r>
      <w:r w:rsidR="00E567B9">
        <w:t>supera</w:t>
      </w:r>
      <w:r w:rsidR="00DD499C">
        <w:t>no</w:t>
      </w:r>
      <w:r>
        <w:t xml:space="preserve"> i benefici. Ed è anacronistico che</w:t>
      </w:r>
      <w:r w:rsidR="00087852">
        <w:t>,</w:t>
      </w:r>
      <w:r>
        <w:t xml:space="preserve"> a fronte delle indicazioni del Ministero della Salute che </w:t>
      </w:r>
      <w:r w:rsidR="00087852">
        <w:t xml:space="preserve">già dallo scorso </w:t>
      </w:r>
      <w:r>
        <w:t xml:space="preserve">7 aprile </w:t>
      </w:r>
      <w:r w:rsidR="00087852">
        <w:t>raccomandava</w:t>
      </w:r>
      <w:r>
        <w:t xml:space="preserve"> </w:t>
      </w:r>
      <w:r w:rsidR="00087852">
        <w:t xml:space="preserve">AstraZeneca </w:t>
      </w:r>
      <w:r>
        <w:t xml:space="preserve">“preferenzialmente” per gli over 60, nelle ultime </w:t>
      </w:r>
      <w:r w:rsidR="00216246">
        <w:t xml:space="preserve">3 </w:t>
      </w:r>
      <w:r>
        <w:t xml:space="preserve">settimane, </w:t>
      </w:r>
      <w:r w:rsidR="00EC3092">
        <w:t xml:space="preserve">su un totale di </w:t>
      </w:r>
      <w:r w:rsidR="00EC3092" w:rsidRPr="00216246">
        <w:t>1.431.813</w:t>
      </w:r>
      <w:r w:rsidR="00EC3092">
        <w:t xml:space="preserve"> dosi</w:t>
      </w:r>
      <w:r w:rsidR="00EC3092" w:rsidRPr="00EC3092">
        <w:t xml:space="preserve"> </w:t>
      </w:r>
      <w:r w:rsidR="00EC3092">
        <w:t>di vaccini a vettore adenovirale somministrate, il 33,1% (</w:t>
      </w:r>
      <w:r w:rsidR="00216246" w:rsidRPr="00216246">
        <w:t>473.578</w:t>
      </w:r>
      <w:r w:rsidR="00EC3092">
        <w:t xml:space="preserve"> dosi)</w:t>
      </w:r>
      <w:r w:rsidR="00EC3092" w:rsidDel="00EC3092">
        <w:t xml:space="preserve"> </w:t>
      </w:r>
      <w:r>
        <w:t xml:space="preserve">siano </w:t>
      </w:r>
      <w:r w:rsidR="00EC3092">
        <w:t xml:space="preserve">state </w:t>
      </w:r>
      <w:r w:rsidR="00782BE3">
        <w:t>somministrat</w:t>
      </w:r>
      <w:r w:rsidR="00EC3092">
        <w:t>e</w:t>
      </w:r>
      <w:r w:rsidR="00782BE3">
        <w:t xml:space="preserve"> a persone under 5</w:t>
      </w:r>
      <w:r>
        <w:t>0</w:t>
      </w:r>
      <w:r w:rsidR="00782BE3">
        <w:t xml:space="preserve"> e </w:t>
      </w:r>
      <w:r w:rsidR="00EC3092">
        <w:t>l’11% (</w:t>
      </w:r>
      <w:r w:rsidR="00216246">
        <w:t>158.156</w:t>
      </w:r>
      <w:r w:rsidR="00EC3092">
        <w:t xml:space="preserve"> dosi)</w:t>
      </w:r>
      <w:r w:rsidR="00782BE3">
        <w:t xml:space="preserve"> nella fascia 18-29</w:t>
      </w:r>
      <w:r w:rsidR="00782BE3" w:rsidRPr="00132F7B">
        <w:rPr>
          <w:lang w:eastAsia="it-IT"/>
        </w:rPr>
        <w:t>».</w:t>
      </w:r>
    </w:p>
    <w:p w:rsidR="007C3A30" w:rsidRPr="007F4A8A" w:rsidRDefault="007C3A30" w:rsidP="007C3A30">
      <w:pPr>
        <w:spacing w:line="276" w:lineRule="auto"/>
        <w:jc w:val="both"/>
      </w:pPr>
      <w:r w:rsidRPr="00132F7B">
        <w:rPr>
          <w:lang w:eastAsia="it-IT"/>
        </w:rPr>
        <w:t>«</w:t>
      </w:r>
      <w:r w:rsidR="009971C2">
        <w:rPr>
          <w:lang w:eastAsia="it-IT"/>
        </w:rPr>
        <w:t xml:space="preserve">Se da un lato </w:t>
      </w:r>
      <w:r w:rsidR="00330D33">
        <w:t xml:space="preserve">non </w:t>
      </w:r>
      <w:r w:rsidR="009971C2">
        <w:t xml:space="preserve">bisogna </w:t>
      </w:r>
      <w:r w:rsidR="00330D33">
        <w:t>rallentare il ritmo della campagna vaccinale</w:t>
      </w:r>
      <w:r w:rsidR="00330D33" w:rsidRPr="00330D33">
        <w:rPr>
          <w:lang w:eastAsia="it-IT"/>
        </w:rPr>
        <w:t xml:space="preserve"> </w:t>
      </w:r>
      <w:r w:rsidR="00330D33" w:rsidRPr="00132F7B">
        <w:rPr>
          <w:lang w:eastAsia="it-IT"/>
        </w:rPr>
        <w:t xml:space="preserve">– </w:t>
      </w:r>
      <w:r w:rsidR="00330D33">
        <w:rPr>
          <w:lang w:eastAsia="it-IT"/>
        </w:rPr>
        <w:t xml:space="preserve">conclude Cartabellotta </w:t>
      </w:r>
      <w:r w:rsidR="00330D33" w:rsidRPr="00132F7B">
        <w:rPr>
          <w:lang w:eastAsia="it-IT"/>
        </w:rPr>
        <w:t>–</w:t>
      </w:r>
      <w:r w:rsidR="00330D33">
        <w:t xml:space="preserve"> </w:t>
      </w:r>
      <w:r w:rsidR="009971C2">
        <w:t xml:space="preserve">è indispensabile </w:t>
      </w:r>
      <w:r>
        <w:t>massimizzar</w:t>
      </w:r>
      <w:r w:rsidR="009971C2">
        <w:t>n</w:t>
      </w:r>
      <w:r>
        <w:t>e i benefici e minimizzar</w:t>
      </w:r>
      <w:r w:rsidR="009971C2">
        <w:t>n</w:t>
      </w:r>
      <w:r>
        <w:t>e i rischi</w:t>
      </w:r>
      <w:r w:rsidR="009C309F">
        <w:t xml:space="preserve">, </w:t>
      </w:r>
      <w:r w:rsidR="000F0260">
        <w:t>evitando al contempo di</w:t>
      </w:r>
      <w:r w:rsidR="009C309F">
        <w:t xml:space="preserve"> compromettere definitivamente la fiducia per i vaccini a vettore virale</w:t>
      </w:r>
      <w:r w:rsidR="000F0260">
        <w:t xml:space="preserve"> (AstraZeneca e Johnson&amp;Johnson)</w:t>
      </w:r>
      <w:r w:rsidR="009971C2">
        <w:t xml:space="preserve">. </w:t>
      </w:r>
      <w:r w:rsidR="009C309F">
        <w:t xml:space="preserve">Di conseguenza, </w:t>
      </w:r>
      <w:r w:rsidR="009971C2">
        <w:rPr>
          <w:lang w:eastAsia="it-IT"/>
        </w:rPr>
        <w:t>in</w:t>
      </w:r>
      <w:r w:rsidR="009971C2">
        <w:t xml:space="preserve"> questa fase di bassa circolazione </w:t>
      </w:r>
      <w:r w:rsidR="009C309F">
        <w:t xml:space="preserve">virale </w:t>
      </w:r>
      <w:r>
        <w:t xml:space="preserve">i vaccini a mRNA </w:t>
      </w:r>
      <w:r w:rsidR="00336EE4">
        <w:t xml:space="preserve">dovrebbero essere </w:t>
      </w:r>
      <w:r w:rsidR="00DD499C">
        <w:t>riservati</w:t>
      </w:r>
      <w:r w:rsidR="00336EE4">
        <w:t xml:space="preserve"> </w:t>
      </w:r>
      <w:r>
        <w:t xml:space="preserve">alle fasce più giovani della popolazione, </w:t>
      </w:r>
      <w:r w:rsidR="00DD499C">
        <w:t>destinando</w:t>
      </w:r>
      <w:r>
        <w:t xml:space="preserve"> </w:t>
      </w:r>
      <w:r w:rsidR="00087852">
        <w:t xml:space="preserve">agli over 50 </w:t>
      </w:r>
      <w:r>
        <w:t>quelli a vettore adenovirale</w:t>
      </w:r>
      <w:r w:rsidR="00087852">
        <w:t xml:space="preserve"> che </w:t>
      </w:r>
      <w:r w:rsidR="00772BCA">
        <w:t xml:space="preserve">mantengono un </w:t>
      </w:r>
      <w:r w:rsidR="00CB2D39">
        <w:t xml:space="preserve">ottimo </w:t>
      </w:r>
      <w:r w:rsidR="00772BCA">
        <w:t xml:space="preserve">profilo rischio-beneficio anche </w:t>
      </w:r>
      <w:r w:rsidR="009C309F">
        <w:t xml:space="preserve">con </w:t>
      </w:r>
      <w:r w:rsidR="00772BCA">
        <w:t xml:space="preserve">bassa </w:t>
      </w:r>
      <w:r w:rsidR="00CB2D39">
        <w:t>incidenza dei casi</w:t>
      </w:r>
      <w:r w:rsidR="00772BCA">
        <w:t xml:space="preserve">. Da valutare </w:t>
      </w:r>
      <w:r w:rsidR="001056AA">
        <w:t xml:space="preserve">la possibilità </w:t>
      </w:r>
      <w:r w:rsidR="00437EF0">
        <w:t xml:space="preserve">di </w:t>
      </w:r>
      <w:r w:rsidR="00772BCA">
        <w:t xml:space="preserve">controindicarne </w:t>
      </w:r>
      <w:r w:rsidR="001056AA">
        <w:t xml:space="preserve">l’uso nelle </w:t>
      </w:r>
      <w:r w:rsidR="00437EF0">
        <w:t xml:space="preserve">persone più giovani, in particolare </w:t>
      </w:r>
      <w:r w:rsidR="00100E58">
        <w:t>negli under 30</w:t>
      </w:r>
      <w:r w:rsidRPr="00132F7B">
        <w:rPr>
          <w:lang w:eastAsia="it-IT"/>
        </w:rPr>
        <w:t>.</w:t>
      </w:r>
      <w:r w:rsidR="00336EE4">
        <w:rPr>
          <w:lang w:eastAsia="it-IT"/>
        </w:rPr>
        <w:t xml:space="preserve"> </w:t>
      </w:r>
      <w:r w:rsidR="00772BCA">
        <w:rPr>
          <w:lang w:eastAsia="it-IT"/>
        </w:rPr>
        <w:t xml:space="preserve">Indispensabile, in ogni caso, </w:t>
      </w:r>
      <w:r w:rsidR="008C73D9">
        <w:t xml:space="preserve">migliorare l’informazione sul profilo rischi/benefici </w:t>
      </w:r>
      <w:r w:rsidR="008C73D9">
        <w:rPr>
          <w:lang w:eastAsia="it-IT"/>
        </w:rPr>
        <w:t xml:space="preserve">con un </w:t>
      </w:r>
      <w:r>
        <w:t>co</w:t>
      </w:r>
      <w:r w:rsidR="00336EE4">
        <w:t xml:space="preserve">nsenso informato </w:t>
      </w:r>
      <w:r w:rsidR="00DD499C">
        <w:t xml:space="preserve">più dettagliato </w:t>
      </w:r>
      <w:r w:rsidR="00336EE4">
        <w:t>per gli under 5</w:t>
      </w:r>
      <w:r>
        <w:t xml:space="preserve">0 che volessero </w:t>
      </w:r>
      <w:r w:rsidR="003474B9">
        <w:t xml:space="preserve">comunque </w:t>
      </w:r>
      <w:r w:rsidR="000F0260">
        <w:t xml:space="preserve">immunizzarsi </w:t>
      </w:r>
      <w:r>
        <w:t>con</w:t>
      </w:r>
      <w:r w:rsidR="00336EE4">
        <w:t xml:space="preserve"> </w:t>
      </w:r>
      <w:r w:rsidR="00782BE3">
        <w:t xml:space="preserve">vaccino a vettore virale, </w:t>
      </w:r>
      <w:r w:rsidR="00AE3E4C">
        <w:t>i cui</w:t>
      </w:r>
      <w:r w:rsidR="00772BCA">
        <w:t xml:space="preserve"> </w:t>
      </w:r>
      <w:r>
        <w:t>eventi avversi restano comunque molto rari</w:t>
      </w:r>
      <w:r w:rsidR="00782BE3" w:rsidRPr="00132F7B">
        <w:rPr>
          <w:lang w:eastAsia="it-IT"/>
        </w:rPr>
        <w:t>»</w:t>
      </w:r>
      <w:r>
        <w:t xml:space="preserve">. </w:t>
      </w:r>
    </w:p>
    <w:p w:rsidR="008B1130" w:rsidRPr="004014C0" w:rsidRDefault="00AE53B4" w:rsidP="00C65326">
      <w:pPr>
        <w:spacing w:after="120"/>
        <w:jc w:val="both"/>
        <w:rPr>
          <w:rStyle w:val="Collegamentoipertestuale"/>
          <w:color w:val="auto"/>
          <w:u w:val="none"/>
        </w:rPr>
      </w:pPr>
      <w:r w:rsidRPr="00497C09">
        <w:rPr>
          <w:rFonts w:cstheme="minorHAnsi"/>
          <w:i/>
        </w:rPr>
        <w:t xml:space="preserve">Il monitoraggio GIMBE dell'epidemia di COVID-19 è disponibile a: </w:t>
      </w:r>
      <w:hyperlink r:id="rId11" w:history="1">
        <w:r w:rsidRPr="00497C09">
          <w:rPr>
            <w:rStyle w:val="Collegamentoipertestuale"/>
            <w:rFonts w:cstheme="minorHAnsi"/>
            <w:i/>
          </w:rPr>
          <w:t>https://coronavirus.gimbe.org</w:t>
        </w:r>
      </w:hyperlink>
    </w:p>
    <w:p w:rsidR="00F5067B" w:rsidRPr="00241CDD" w:rsidRDefault="00AE53B4" w:rsidP="002529AF">
      <w:pPr>
        <w:spacing w:after="120"/>
        <w:rPr>
          <w:rFonts w:ascii="Calibri" w:eastAsia="Calibri" w:hAnsi="Calibri" w:cs="Times New Roman"/>
          <w:color w:val="0563C1" w:themeColor="hyperlink"/>
          <w:sz w:val="20"/>
          <w:u w:val="single"/>
        </w:rPr>
      </w:pPr>
      <w:r w:rsidRPr="00A24080">
        <w:rPr>
          <w:rFonts w:ascii="Calibri" w:eastAsia="Calibri" w:hAnsi="Calibri" w:cs="Times New Roman"/>
          <w:b/>
          <w:bCs/>
        </w:rPr>
        <w:t>CONTATTI</w:t>
      </w:r>
      <w:r>
        <w:rPr>
          <w:i/>
        </w:rPr>
        <w:br/>
      </w:r>
      <w:r w:rsidRPr="00A24080">
        <w:rPr>
          <w:b/>
        </w:rPr>
        <w:t>Fondazione GIMBE</w:t>
      </w:r>
      <w:r>
        <w:rPr>
          <w:rFonts w:cstheme="minorHAnsi"/>
          <w:i/>
          <w:color w:val="0563C1" w:themeColor="hyperlink"/>
          <w:u w:val="single"/>
        </w:rPr>
        <w:br/>
      </w:r>
      <w:r w:rsidRPr="00652364">
        <w:rPr>
          <w:rFonts w:ascii="Calibri" w:eastAsia="Calibri" w:hAnsi="Calibri" w:cs="Times New Roman"/>
          <w:sz w:val="20"/>
        </w:rPr>
        <w:t>Via Amendola 2 - 40121 Bologna</w:t>
      </w:r>
      <w:r>
        <w:rPr>
          <w:rFonts w:ascii="Calibri" w:eastAsia="Calibri" w:hAnsi="Calibri" w:cs="Times New Roman"/>
          <w:sz w:val="20"/>
        </w:rPr>
        <w:br/>
      </w:r>
      <w:r w:rsidRPr="00652364">
        <w:rPr>
          <w:rFonts w:ascii="Calibri" w:eastAsia="Calibri" w:hAnsi="Calibri" w:cs="Times New Roman"/>
          <w:sz w:val="20"/>
        </w:rPr>
        <w:t>Tel. 051 5883920 - Fax 051 4075774</w:t>
      </w:r>
      <w:r>
        <w:rPr>
          <w:rFonts w:ascii="Calibri" w:eastAsia="Calibri" w:hAnsi="Calibri" w:cs="Times New Roman"/>
          <w:sz w:val="20"/>
        </w:rPr>
        <w:br/>
      </w:r>
      <w:r w:rsidRPr="00652364">
        <w:rPr>
          <w:rFonts w:ascii="Calibri" w:eastAsia="Calibri" w:hAnsi="Calibri" w:cs="Times New Roman"/>
          <w:sz w:val="20"/>
        </w:rPr>
        <w:t xml:space="preserve">E-mail: </w:t>
      </w:r>
      <w:hyperlink r:id="rId12" w:history="1">
        <w:r w:rsidRPr="00652364">
          <w:rPr>
            <w:rStyle w:val="Collegamentoipertestuale"/>
            <w:rFonts w:ascii="Calibri" w:eastAsia="Calibri" w:hAnsi="Calibri" w:cs="Times New Roman"/>
            <w:sz w:val="20"/>
          </w:rPr>
          <w:t>ufficio.stampa@gimbe.org</w:t>
        </w:r>
      </w:hyperlink>
    </w:p>
    <w:p w:rsidR="00EA3790" w:rsidRDefault="00EA3790">
      <w:pPr>
        <w:rPr>
          <w:rStyle w:val="Rimandocommento"/>
        </w:rPr>
      </w:pPr>
      <w:r>
        <w:rPr>
          <w:rStyle w:val="Rimandocommento"/>
        </w:rPr>
        <w:br w:type="page"/>
      </w:r>
    </w:p>
    <w:p w:rsidR="00E51205" w:rsidRDefault="00D86DE6" w:rsidP="00E51205">
      <w:pPr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>Figura 1</w:t>
      </w:r>
    </w:p>
    <w:p w:rsidR="00E51205" w:rsidRDefault="004779AF" w:rsidP="00E51205">
      <w:pPr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 wp14:anchorId="141AFF4B" wp14:editId="6AC0A9C0">
            <wp:extent cx="5760000" cy="2664086"/>
            <wp:effectExtent l="0" t="0" r="0" b="317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6640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6DE6" w:rsidRDefault="00D86DE6" w:rsidP="00891F25">
      <w:pPr>
        <w:rPr>
          <w:b/>
          <w:color w:val="00457D"/>
          <w:sz w:val="24"/>
        </w:rPr>
      </w:pPr>
    </w:p>
    <w:p w:rsidR="0029362B" w:rsidRDefault="00DE19CB" w:rsidP="008B6F3B">
      <w:pPr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t>Figura 2</w:t>
      </w:r>
    </w:p>
    <w:p w:rsidR="008B6F3B" w:rsidRDefault="004779AF" w:rsidP="00333902">
      <w:pPr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 wp14:anchorId="7C3D0BDB" wp14:editId="4CFCB9FB">
            <wp:extent cx="5760000" cy="2660482"/>
            <wp:effectExtent l="0" t="0" r="0" b="698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6604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B6F3B">
        <w:rPr>
          <w:b/>
          <w:color w:val="00457D"/>
          <w:sz w:val="24"/>
        </w:rPr>
        <w:br/>
      </w:r>
    </w:p>
    <w:p w:rsidR="003F2406" w:rsidRDefault="003F2406" w:rsidP="003F2406">
      <w:pPr>
        <w:jc w:val="center"/>
        <w:rPr>
          <w:b/>
          <w:color w:val="00457D"/>
          <w:sz w:val="24"/>
        </w:rPr>
        <w:sectPr w:rsidR="003F2406" w:rsidSect="00115E64">
          <w:headerReference w:type="default" r:id="rId15"/>
          <w:footnotePr>
            <w:numFmt w:val="chicago"/>
          </w:footnotePr>
          <w:pgSz w:w="11906" w:h="16838"/>
          <w:pgMar w:top="993" w:right="1134" w:bottom="709" w:left="1134" w:header="709" w:footer="836" w:gutter="0"/>
          <w:cols w:space="708"/>
          <w:docGrid w:linePitch="360"/>
        </w:sectPr>
      </w:pPr>
      <w:r>
        <w:rPr>
          <w:b/>
          <w:color w:val="00457D"/>
          <w:sz w:val="24"/>
        </w:rPr>
        <w:br/>
      </w:r>
    </w:p>
    <w:p w:rsidR="001A0514" w:rsidRDefault="00BF6DF7" w:rsidP="00891F25">
      <w:pPr>
        <w:spacing w:after="0" w:line="360" w:lineRule="auto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 xml:space="preserve">Figura </w:t>
      </w:r>
      <w:r w:rsidR="00DE19CB">
        <w:rPr>
          <w:b/>
          <w:color w:val="00457D"/>
          <w:sz w:val="24"/>
        </w:rPr>
        <w:t>3</w:t>
      </w:r>
    </w:p>
    <w:p w:rsidR="00CF3FAA" w:rsidRDefault="004779AF" w:rsidP="00891F25">
      <w:pPr>
        <w:spacing w:after="0" w:line="360" w:lineRule="auto"/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 wp14:anchorId="1677C1E8" wp14:editId="0B568E18">
            <wp:extent cx="9360000" cy="4868302"/>
            <wp:effectExtent l="0" t="0" r="0" b="889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4868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1F25" w:rsidRPr="00080306" w:rsidRDefault="00891F25" w:rsidP="00080306">
      <w:pPr>
        <w:spacing w:after="0" w:line="360" w:lineRule="auto"/>
        <w:jc w:val="center"/>
        <w:rPr>
          <w:b/>
          <w:color w:val="FF0000"/>
          <w:sz w:val="24"/>
        </w:rPr>
        <w:sectPr w:rsidR="00891F25" w:rsidRPr="00080306" w:rsidSect="00B76C0E">
          <w:footnotePr>
            <w:numFmt w:val="chicago"/>
          </w:footnotePr>
          <w:pgSz w:w="16838" w:h="11906" w:orient="landscape"/>
          <w:pgMar w:top="1134" w:right="709" w:bottom="1134" w:left="992" w:header="709" w:footer="833" w:gutter="0"/>
          <w:cols w:space="708"/>
          <w:docGrid w:linePitch="360"/>
        </w:sectPr>
      </w:pPr>
    </w:p>
    <w:p w:rsidR="00884344" w:rsidRDefault="004C0660" w:rsidP="000825ED">
      <w:pPr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>Figura 4</w:t>
      </w:r>
    </w:p>
    <w:p w:rsidR="00B97D3A" w:rsidRDefault="004779AF" w:rsidP="00E35027">
      <w:pPr>
        <w:spacing w:after="0"/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 wp14:anchorId="1295D3A9" wp14:editId="18E5C2EE">
            <wp:extent cx="5760000" cy="3130240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13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7D3A" w:rsidRDefault="00B97D3A" w:rsidP="00E35027">
      <w:pPr>
        <w:spacing w:after="0"/>
        <w:jc w:val="center"/>
        <w:rPr>
          <w:b/>
          <w:color w:val="00457D"/>
          <w:sz w:val="24"/>
        </w:rPr>
      </w:pPr>
    </w:p>
    <w:p w:rsidR="000825ED" w:rsidRDefault="000825ED" w:rsidP="000825ED">
      <w:pPr>
        <w:rPr>
          <w:b/>
          <w:color w:val="00457D"/>
          <w:sz w:val="24"/>
        </w:rPr>
      </w:pPr>
    </w:p>
    <w:p w:rsidR="000825ED" w:rsidRDefault="000825ED" w:rsidP="000825ED">
      <w:pPr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t>Figura 5</w:t>
      </w:r>
    </w:p>
    <w:p w:rsidR="00B97D3A" w:rsidRDefault="00216246" w:rsidP="00E35027">
      <w:pPr>
        <w:spacing w:after="0"/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 wp14:anchorId="4173D158" wp14:editId="1332EF3E">
            <wp:extent cx="5760000" cy="4551117"/>
            <wp:effectExtent l="0" t="0" r="0" b="190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5511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25ED" w:rsidRDefault="000825ED" w:rsidP="00E35027">
      <w:pPr>
        <w:spacing w:after="0"/>
        <w:jc w:val="center"/>
        <w:rPr>
          <w:b/>
          <w:color w:val="00457D"/>
          <w:sz w:val="24"/>
        </w:rPr>
      </w:pPr>
    </w:p>
    <w:p w:rsidR="000825ED" w:rsidRDefault="000825ED" w:rsidP="000825ED">
      <w:pPr>
        <w:spacing w:after="0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>Figura 6</w:t>
      </w:r>
    </w:p>
    <w:p w:rsidR="00B97D3A" w:rsidRDefault="000825ED" w:rsidP="00E35027">
      <w:pPr>
        <w:spacing w:after="0"/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 wp14:anchorId="2410E1EF" wp14:editId="36B86172">
            <wp:extent cx="5760000" cy="2855565"/>
            <wp:effectExtent l="0" t="0" r="0" b="254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85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7D3A" w:rsidRDefault="00B97D3A" w:rsidP="00E35027">
      <w:pPr>
        <w:spacing w:after="0"/>
        <w:jc w:val="center"/>
        <w:rPr>
          <w:b/>
          <w:color w:val="00457D"/>
          <w:sz w:val="24"/>
        </w:rPr>
      </w:pPr>
    </w:p>
    <w:p w:rsidR="00E35027" w:rsidRDefault="00E35027" w:rsidP="00E35027">
      <w:pPr>
        <w:spacing w:after="0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t>Figura</w:t>
      </w:r>
      <w:r w:rsidR="00B97D3A">
        <w:rPr>
          <w:b/>
          <w:color w:val="00457D"/>
          <w:sz w:val="24"/>
        </w:rPr>
        <w:t xml:space="preserve"> 7</w:t>
      </w:r>
    </w:p>
    <w:p w:rsidR="00807B5D" w:rsidRDefault="00AD0DBF" w:rsidP="00A96778">
      <w:pPr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 wp14:anchorId="5A7F212A" wp14:editId="5A281E6D">
            <wp:extent cx="5760000" cy="2849036"/>
            <wp:effectExtent l="0" t="0" r="0" b="889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8490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70CB" w:rsidRDefault="00B170CB" w:rsidP="008F70D4">
      <w:pPr>
        <w:spacing w:after="0"/>
        <w:jc w:val="center"/>
        <w:rPr>
          <w:b/>
          <w:color w:val="00457D"/>
          <w:sz w:val="24"/>
        </w:rPr>
      </w:pPr>
    </w:p>
    <w:p w:rsidR="00B170CB" w:rsidRDefault="00B170CB" w:rsidP="008F70D4">
      <w:pPr>
        <w:spacing w:after="0"/>
        <w:jc w:val="center"/>
        <w:rPr>
          <w:b/>
          <w:color w:val="00457D"/>
          <w:sz w:val="24"/>
        </w:rPr>
      </w:pPr>
    </w:p>
    <w:p w:rsidR="00B170CB" w:rsidRDefault="00B170CB" w:rsidP="008F70D4">
      <w:pPr>
        <w:spacing w:after="0"/>
        <w:jc w:val="center"/>
        <w:rPr>
          <w:b/>
          <w:color w:val="00457D"/>
          <w:sz w:val="24"/>
        </w:rPr>
      </w:pPr>
    </w:p>
    <w:p w:rsidR="00216246" w:rsidRDefault="00216246">
      <w:pPr>
        <w:rPr>
          <w:b/>
          <w:color w:val="00457D"/>
          <w:sz w:val="24"/>
        </w:rPr>
      </w:pPr>
      <w:r>
        <w:rPr>
          <w:b/>
          <w:color w:val="00457D"/>
          <w:sz w:val="24"/>
        </w:rPr>
        <w:br w:type="page"/>
      </w:r>
    </w:p>
    <w:p w:rsidR="003500D7" w:rsidRDefault="003500D7" w:rsidP="008F70D4">
      <w:pPr>
        <w:spacing w:after="0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 xml:space="preserve">Figura </w:t>
      </w:r>
      <w:r w:rsidR="00B97D3A">
        <w:rPr>
          <w:b/>
          <w:color w:val="00457D"/>
          <w:sz w:val="24"/>
        </w:rPr>
        <w:t>8</w:t>
      </w:r>
    </w:p>
    <w:p w:rsidR="003500D7" w:rsidRDefault="00F50346" w:rsidP="003500D7">
      <w:pPr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 wp14:anchorId="50241117" wp14:editId="12B082DD">
            <wp:extent cx="5760000" cy="4522601"/>
            <wp:effectExtent l="0" t="0" r="0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5226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20BC" w:rsidRDefault="003420BC">
      <w:pPr>
        <w:rPr>
          <w:b/>
          <w:color w:val="00457D"/>
          <w:sz w:val="24"/>
        </w:rPr>
      </w:pPr>
      <w:r>
        <w:rPr>
          <w:b/>
          <w:color w:val="00457D"/>
          <w:sz w:val="24"/>
        </w:rPr>
        <w:br w:type="page"/>
      </w:r>
    </w:p>
    <w:p w:rsidR="00141E75" w:rsidRDefault="00141E75" w:rsidP="00141E75">
      <w:pPr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 xml:space="preserve">Figura </w:t>
      </w:r>
      <w:r w:rsidR="00B97D3A">
        <w:rPr>
          <w:b/>
          <w:color w:val="00457D"/>
          <w:sz w:val="24"/>
        </w:rPr>
        <w:t>9</w:t>
      </w:r>
    </w:p>
    <w:p w:rsidR="00141E75" w:rsidRDefault="00F50346" w:rsidP="00141E75">
      <w:pPr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 wp14:anchorId="18991428" wp14:editId="43A6FB07">
            <wp:extent cx="5760000" cy="2962062"/>
            <wp:effectExtent l="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9620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20BC" w:rsidRDefault="003420BC" w:rsidP="008F70D4">
      <w:pPr>
        <w:spacing w:after="0"/>
        <w:jc w:val="center"/>
        <w:rPr>
          <w:b/>
          <w:color w:val="00457D"/>
          <w:sz w:val="24"/>
        </w:rPr>
      </w:pPr>
    </w:p>
    <w:p w:rsidR="00141E75" w:rsidRDefault="00141E75" w:rsidP="008F70D4">
      <w:pPr>
        <w:spacing w:after="0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t xml:space="preserve">Figura </w:t>
      </w:r>
      <w:r w:rsidR="00B97D3A">
        <w:rPr>
          <w:b/>
          <w:color w:val="00457D"/>
          <w:sz w:val="24"/>
        </w:rPr>
        <w:t>10</w:t>
      </w:r>
    </w:p>
    <w:p w:rsidR="00141E75" w:rsidRDefault="00F50346" w:rsidP="00141E75">
      <w:pPr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 wp14:anchorId="77F913BB" wp14:editId="2976E51F">
            <wp:extent cx="5760000" cy="3364932"/>
            <wp:effectExtent l="0" t="0" r="0" b="6985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364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20BC" w:rsidRDefault="003420BC">
      <w:pPr>
        <w:rPr>
          <w:b/>
          <w:color w:val="00457D"/>
          <w:sz w:val="24"/>
        </w:rPr>
      </w:pPr>
      <w:r>
        <w:rPr>
          <w:b/>
          <w:color w:val="00457D"/>
          <w:sz w:val="24"/>
        </w:rPr>
        <w:br w:type="page"/>
      </w:r>
    </w:p>
    <w:p w:rsidR="00842CC3" w:rsidRDefault="008F70D4" w:rsidP="0065595A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>F</w:t>
      </w:r>
      <w:r w:rsidR="00842CC3">
        <w:rPr>
          <w:b/>
          <w:color w:val="00457D"/>
          <w:sz w:val="24"/>
        </w:rPr>
        <w:t xml:space="preserve">igura </w:t>
      </w:r>
      <w:r w:rsidR="00B97D3A">
        <w:rPr>
          <w:b/>
          <w:color w:val="00457D"/>
          <w:sz w:val="24"/>
        </w:rPr>
        <w:t>11</w:t>
      </w:r>
    </w:p>
    <w:p w:rsidR="00842CC3" w:rsidRDefault="00F50346" w:rsidP="00E723D3">
      <w:pPr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 wp14:anchorId="51409739" wp14:editId="35F6520E">
            <wp:extent cx="5760000" cy="4366568"/>
            <wp:effectExtent l="0" t="0" r="0" b="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665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42CC3">
        <w:rPr>
          <w:b/>
          <w:color w:val="00457D"/>
          <w:sz w:val="24"/>
        </w:rPr>
        <w:br w:type="page"/>
      </w:r>
    </w:p>
    <w:p w:rsidR="00A1163B" w:rsidRDefault="00842CC3" w:rsidP="0065595A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 xml:space="preserve">Figura </w:t>
      </w:r>
      <w:r w:rsidR="006E53AC">
        <w:rPr>
          <w:b/>
          <w:color w:val="00457D"/>
          <w:sz w:val="24"/>
        </w:rPr>
        <w:t>1</w:t>
      </w:r>
      <w:r w:rsidR="00B97D3A">
        <w:rPr>
          <w:b/>
          <w:color w:val="00457D"/>
          <w:sz w:val="24"/>
        </w:rPr>
        <w:t>2</w:t>
      </w:r>
    </w:p>
    <w:p w:rsidR="00117E81" w:rsidRDefault="00F50346" w:rsidP="00765063">
      <w:pPr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 wp14:anchorId="45B6AF96" wp14:editId="0C7AF8CB">
            <wp:extent cx="5760000" cy="4446849"/>
            <wp:effectExtent l="0" t="0" r="0" b="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446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163B" w:rsidRDefault="00902DB0" w:rsidP="006A036A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br w:type="page"/>
      </w:r>
      <w:r w:rsidR="006A036A">
        <w:rPr>
          <w:b/>
          <w:color w:val="00457D"/>
          <w:sz w:val="24"/>
        </w:rPr>
        <w:lastRenderedPageBreak/>
        <w:t>Figura 1</w:t>
      </w:r>
      <w:r w:rsidR="00B97D3A">
        <w:rPr>
          <w:b/>
          <w:color w:val="00457D"/>
          <w:sz w:val="24"/>
        </w:rPr>
        <w:t>3</w:t>
      </w:r>
    </w:p>
    <w:p w:rsidR="00A1163B" w:rsidRDefault="00F50346" w:rsidP="006A036A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 wp14:anchorId="64A73B6A" wp14:editId="7E9F5022">
            <wp:extent cx="5760000" cy="4512864"/>
            <wp:effectExtent l="0" t="0" r="0" b="254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5128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1E75" w:rsidRDefault="00141E75" w:rsidP="00FD54FE">
      <w:pPr>
        <w:spacing w:after="120"/>
        <w:jc w:val="center"/>
        <w:rPr>
          <w:b/>
          <w:color w:val="00457D"/>
          <w:sz w:val="24"/>
        </w:rPr>
      </w:pPr>
    </w:p>
    <w:p w:rsidR="00A65A7C" w:rsidRDefault="000D39C6" w:rsidP="002A179A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t xml:space="preserve">Figura </w:t>
      </w:r>
      <w:r w:rsidR="00227DD0">
        <w:rPr>
          <w:b/>
          <w:color w:val="00457D"/>
          <w:sz w:val="24"/>
        </w:rPr>
        <w:t>1</w:t>
      </w:r>
      <w:r w:rsidR="00B97D3A">
        <w:rPr>
          <w:b/>
          <w:color w:val="00457D"/>
          <w:sz w:val="24"/>
        </w:rPr>
        <w:t>4</w:t>
      </w:r>
    </w:p>
    <w:p w:rsidR="000D39C6" w:rsidRDefault="00F50346" w:rsidP="00F05ADD">
      <w:pPr>
        <w:jc w:val="center"/>
        <w:rPr>
          <w:rStyle w:val="Rimandocommento"/>
        </w:rPr>
      </w:pPr>
      <w:r>
        <w:rPr>
          <w:rStyle w:val="Rimandocommento"/>
          <w:noProof/>
          <w:lang w:eastAsia="it-IT"/>
        </w:rPr>
        <w:drawing>
          <wp:inline distT="0" distB="0" distL="0" distR="0" wp14:anchorId="40D22781" wp14:editId="59426324">
            <wp:extent cx="5760000" cy="3362711"/>
            <wp:effectExtent l="0" t="0" r="0" b="9525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362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39C6" w:rsidRDefault="000D39C6" w:rsidP="000D39C6">
      <w:pPr>
        <w:spacing w:after="120"/>
        <w:jc w:val="both"/>
      </w:pPr>
    </w:p>
    <w:p w:rsidR="000D39C6" w:rsidRPr="000D39C6" w:rsidRDefault="000D39C6" w:rsidP="000D39C6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 xml:space="preserve">Figura </w:t>
      </w:r>
      <w:r w:rsidR="00227DD0">
        <w:rPr>
          <w:b/>
          <w:color w:val="00457D"/>
          <w:sz w:val="24"/>
        </w:rPr>
        <w:t>1</w:t>
      </w:r>
      <w:r w:rsidR="00B97D3A">
        <w:rPr>
          <w:b/>
          <w:color w:val="00457D"/>
          <w:sz w:val="24"/>
        </w:rPr>
        <w:t>5</w:t>
      </w:r>
    </w:p>
    <w:p w:rsidR="002923C1" w:rsidRDefault="00F50346" w:rsidP="002923C1">
      <w:pPr>
        <w:spacing w:after="120"/>
        <w:jc w:val="center"/>
      </w:pPr>
      <w:r>
        <w:rPr>
          <w:noProof/>
          <w:lang w:eastAsia="it-IT"/>
        </w:rPr>
        <w:drawing>
          <wp:inline distT="0" distB="0" distL="0" distR="0" wp14:anchorId="62E24FC4" wp14:editId="1F1AFD6E">
            <wp:extent cx="5760000" cy="3435282"/>
            <wp:effectExtent l="0" t="0" r="0" b="0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435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163B" w:rsidRDefault="00A1163B" w:rsidP="0006575A">
      <w:pPr>
        <w:rPr>
          <w:b/>
          <w:color w:val="FF0000"/>
          <w:sz w:val="24"/>
        </w:rPr>
        <w:sectPr w:rsidR="00A1163B" w:rsidSect="005C6853">
          <w:pgSz w:w="11906" w:h="16838"/>
          <w:pgMar w:top="1134" w:right="1134" w:bottom="1418" w:left="1134" w:header="709" w:footer="709" w:gutter="0"/>
          <w:cols w:space="708"/>
          <w:docGrid w:linePitch="360"/>
        </w:sectPr>
      </w:pPr>
    </w:p>
    <w:p w:rsidR="00757251" w:rsidRPr="00B242BF" w:rsidRDefault="009B1700" w:rsidP="00BC21C3">
      <w:pPr>
        <w:spacing w:line="276" w:lineRule="auto"/>
        <w:jc w:val="center"/>
        <w:rPr>
          <w:b/>
          <w:color w:val="00457D"/>
          <w:sz w:val="24"/>
        </w:rPr>
      </w:pPr>
      <w:r w:rsidRPr="00B242BF">
        <w:rPr>
          <w:b/>
          <w:color w:val="00457D"/>
          <w:sz w:val="24"/>
        </w:rPr>
        <w:lastRenderedPageBreak/>
        <w:t xml:space="preserve">Tabella. Indicatori regionali: settimana </w:t>
      </w:r>
      <w:r w:rsidR="006E2649">
        <w:rPr>
          <w:b/>
          <w:color w:val="00457D"/>
          <w:sz w:val="24"/>
        </w:rPr>
        <w:t>2</w:t>
      </w:r>
      <w:r w:rsidR="004779AF">
        <w:rPr>
          <w:b/>
          <w:color w:val="00457D"/>
          <w:sz w:val="24"/>
        </w:rPr>
        <w:t>-8</w:t>
      </w:r>
      <w:r w:rsidR="00B97D3A">
        <w:rPr>
          <w:b/>
          <w:color w:val="00457D"/>
          <w:sz w:val="24"/>
        </w:rPr>
        <w:t xml:space="preserve"> giugno</w:t>
      </w:r>
      <w:r w:rsidR="005C6853" w:rsidRPr="00B242BF">
        <w:rPr>
          <w:b/>
          <w:color w:val="00457D"/>
          <w:sz w:val="24"/>
        </w:rPr>
        <w:t xml:space="preserve"> </w:t>
      </w:r>
      <w:r w:rsidR="00F76612" w:rsidRPr="00B242BF">
        <w:rPr>
          <w:b/>
          <w:color w:val="00457D"/>
          <w:sz w:val="24"/>
        </w:rPr>
        <w:t>2021</w:t>
      </w:r>
    </w:p>
    <w:tbl>
      <w:tblPr>
        <w:tblW w:w="5000" w:type="pct"/>
        <w:tblBorders>
          <w:top w:val="single" w:sz="4" w:space="0" w:color="00457D"/>
          <w:left w:val="single" w:sz="4" w:space="0" w:color="00457D"/>
          <w:bottom w:val="single" w:sz="4" w:space="0" w:color="00457D"/>
          <w:right w:val="single" w:sz="4" w:space="0" w:color="00457D"/>
          <w:insideH w:val="single" w:sz="4" w:space="0" w:color="00457D"/>
          <w:insideV w:val="single" w:sz="4" w:space="0" w:color="00457D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80"/>
        <w:gridCol w:w="1713"/>
        <w:gridCol w:w="1443"/>
        <w:gridCol w:w="1982"/>
        <w:gridCol w:w="2110"/>
      </w:tblGrid>
      <w:tr w:rsidR="004779AF" w:rsidRPr="004779AF" w:rsidTr="004779AF">
        <w:trPr>
          <w:trHeight w:val="907"/>
        </w:trPr>
        <w:tc>
          <w:tcPr>
            <w:tcW w:w="1242" w:type="pct"/>
            <w:tcBorders>
              <w:right w:val="single" w:sz="4" w:space="0" w:color="FFFFFF" w:themeColor="background1"/>
            </w:tcBorders>
            <w:shd w:val="clear" w:color="000000" w:fill="00457D"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</w:pPr>
            <w:r w:rsidRPr="00B97D3A"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  <w:t>Regione</w:t>
            </w:r>
          </w:p>
        </w:tc>
        <w:tc>
          <w:tcPr>
            <w:tcW w:w="887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000000" w:fill="00457D"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1"/>
                <w:szCs w:val="21"/>
                <w:lang w:eastAsia="it-IT"/>
              </w:rPr>
            </w:pPr>
            <w:r w:rsidRPr="00EF1256">
              <w:rPr>
                <w:rFonts w:ascii="Calibri" w:eastAsia="Times New Roman" w:hAnsi="Calibri" w:cs="Calibri"/>
                <w:b/>
                <w:bCs/>
                <w:color w:val="FFFFFF"/>
                <w:sz w:val="21"/>
                <w:szCs w:val="21"/>
              </w:rPr>
              <w:t>Casi attualmente positivi per 100.000 abitanti</w:t>
            </w:r>
          </w:p>
        </w:tc>
        <w:tc>
          <w:tcPr>
            <w:tcW w:w="743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000000" w:fill="00457D"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</w:rPr>
              <w:t xml:space="preserve">Variazione </w:t>
            </w:r>
            <w:r w:rsidRPr="00EF1256">
              <w:rPr>
                <w:rFonts w:ascii="Calibri" w:eastAsia="Times New Roman" w:hAnsi="Calibri" w:cs="Calibri"/>
                <w:b/>
                <w:bCs/>
                <w:color w:val="FFFFFF"/>
              </w:rPr>
              <w:br/>
              <w:t>%</w:t>
            </w:r>
            <w:r>
              <w:rPr>
                <w:rFonts w:ascii="Calibri" w:eastAsia="Times New Roman" w:hAnsi="Calibri" w:cs="Calibri"/>
                <w:b/>
                <w:bCs/>
                <w:color w:val="FFFFFF"/>
              </w:rPr>
              <w:t xml:space="preserve"> nuovi</w:t>
            </w:r>
            <w:r w:rsidRPr="00EF1256">
              <w:rPr>
                <w:rFonts w:ascii="Calibri" w:eastAsia="Times New Roman" w:hAnsi="Calibri" w:cs="Calibri"/>
                <w:b/>
                <w:bCs/>
                <w:color w:val="FFFFFF"/>
              </w:rPr>
              <w:t xml:space="preserve"> casi</w:t>
            </w:r>
          </w:p>
        </w:tc>
        <w:tc>
          <w:tcPr>
            <w:tcW w:w="1030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000000" w:fill="00457D"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  <w:t>P</w:t>
            </w:r>
            <w:r w:rsidRPr="00EF1256"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  <w:t>osti letto in area medica occupati da pazienti COVID−19</w:t>
            </w:r>
          </w:p>
        </w:tc>
        <w:tc>
          <w:tcPr>
            <w:tcW w:w="1098" w:type="pct"/>
            <w:tcBorders>
              <w:left w:val="single" w:sz="4" w:space="0" w:color="FFFFFF" w:themeColor="background1"/>
            </w:tcBorders>
            <w:shd w:val="clear" w:color="000000" w:fill="00457D"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  <w:t>P</w:t>
            </w:r>
            <w:r w:rsidRPr="00EF1256"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  <w:t xml:space="preserve">osti letto in terapia intensiva occupati da </w:t>
            </w:r>
            <w:r w:rsidRPr="00EF1256"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  <w:br/>
              <w:t>pazienti COVID−19</w:t>
            </w:r>
          </w:p>
        </w:tc>
      </w:tr>
      <w:tr w:rsidR="004779AF" w:rsidRPr="004779AF" w:rsidTr="004779AF">
        <w:trPr>
          <w:trHeight w:val="315"/>
        </w:trPr>
        <w:tc>
          <w:tcPr>
            <w:tcW w:w="1242" w:type="pct"/>
            <w:shd w:val="clear" w:color="auto" w:fill="auto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color w:val="000000"/>
                <w:lang w:eastAsia="it-IT"/>
              </w:rPr>
              <w:t>Abruzzo</w:t>
            </w:r>
          </w:p>
        </w:tc>
        <w:tc>
          <w:tcPr>
            <w:tcW w:w="887" w:type="pct"/>
            <w:shd w:val="clear" w:color="auto" w:fill="C6EFCE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color w:val="006100"/>
                <w:lang w:eastAsia="it-IT"/>
              </w:rPr>
              <w:t>190</w:t>
            </w:r>
          </w:p>
        </w:tc>
        <w:tc>
          <w:tcPr>
            <w:tcW w:w="743" w:type="pct"/>
            <w:shd w:val="clear" w:color="000000" w:fill="C6EFCE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color w:val="006100"/>
                <w:lang w:eastAsia="it-IT"/>
              </w:rPr>
              <w:t>-27,8%</w:t>
            </w:r>
          </w:p>
        </w:tc>
        <w:tc>
          <w:tcPr>
            <w:tcW w:w="1030" w:type="pct"/>
            <w:shd w:val="clear" w:color="000000" w:fill="C6EFCE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color w:val="006100"/>
                <w:lang w:eastAsia="it-IT"/>
              </w:rPr>
              <w:t>6%</w:t>
            </w:r>
          </w:p>
        </w:tc>
        <w:tc>
          <w:tcPr>
            <w:tcW w:w="1098" w:type="pct"/>
            <w:shd w:val="clear" w:color="000000" w:fill="C6EFCE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color w:val="006100"/>
                <w:lang w:eastAsia="it-IT"/>
              </w:rPr>
              <w:t>3%</w:t>
            </w:r>
          </w:p>
        </w:tc>
      </w:tr>
      <w:tr w:rsidR="004779AF" w:rsidRPr="004779AF" w:rsidTr="004779AF">
        <w:trPr>
          <w:trHeight w:val="300"/>
        </w:trPr>
        <w:tc>
          <w:tcPr>
            <w:tcW w:w="1242" w:type="pct"/>
            <w:shd w:val="clear" w:color="auto" w:fill="auto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color w:val="000000"/>
                <w:lang w:eastAsia="it-IT"/>
              </w:rPr>
              <w:t>Basilicata</w:t>
            </w:r>
          </w:p>
        </w:tc>
        <w:tc>
          <w:tcPr>
            <w:tcW w:w="887" w:type="pct"/>
            <w:shd w:val="clear" w:color="auto" w:fill="C6EFCE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color w:val="006100"/>
                <w:lang w:eastAsia="it-IT"/>
              </w:rPr>
              <w:t>572</w:t>
            </w:r>
          </w:p>
        </w:tc>
        <w:tc>
          <w:tcPr>
            <w:tcW w:w="743" w:type="pct"/>
            <w:shd w:val="clear" w:color="000000" w:fill="C6EFCE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color w:val="006100"/>
                <w:lang w:eastAsia="it-IT"/>
              </w:rPr>
              <w:t>-30,3%</w:t>
            </w:r>
          </w:p>
        </w:tc>
        <w:tc>
          <w:tcPr>
            <w:tcW w:w="1030" w:type="pct"/>
            <w:shd w:val="clear" w:color="000000" w:fill="C6EFCE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color w:val="006100"/>
                <w:lang w:eastAsia="it-IT"/>
              </w:rPr>
              <w:t>10%</w:t>
            </w:r>
          </w:p>
        </w:tc>
        <w:tc>
          <w:tcPr>
            <w:tcW w:w="1098" w:type="pct"/>
            <w:shd w:val="clear" w:color="000000" w:fill="C6EFCE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color w:val="006100"/>
                <w:lang w:eastAsia="it-IT"/>
              </w:rPr>
              <w:t>0%</w:t>
            </w:r>
          </w:p>
        </w:tc>
      </w:tr>
      <w:tr w:rsidR="004779AF" w:rsidRPr="004779AF" w:rsidTr="004779AF">
        <w:trPr>
          <w:trHeight w:val="300"/>
        </w:trPr>
        <w:tc>
          <w:tcPr>
            <w:tcW w:w="1242" w:type="pct"/>
            <w:shd w:val="clear" w:color="auto" w:fill="auto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color w:val="000000"/>
                <w:lang w:eastAsia="it-IT"/>
              </w:rPr>
              <w:t>Calabria</w:t>
            </w:r>
          </w:p>
        </w:tc>
        <w:tc>
          <w:tcPr>
            <w:tcW w:w="887" w:type="pct"/>
            <w:shd w:val="clear" w:color="auto" w:fill="C6EFCE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color w:val="006100"/>
                <w:lang w:eastAsia="it-IT"/>
              </w:rPr>
              <w:t>460</w:t>
            </w:r>
          </w:p>
        </w:tc>
        <w:tc>
          <w:tcPr>
            <w:tcW w:w="743" w:type="pct"/>
            <w:shd w:val="clear" w:color="000000" w:fill="C6EFCE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color w:val="006100"/>
                <w:lang w:eastAsia="it-IT"/>
              </w:rPr>
              <w:t>-20,2%</w:t>
            </w:r>
          </w:p>
        </w:tc>
        <w:tc>
          <w:tcPr>
            <w:tcW w:w="1030" w:type="pct"/>
            <w:shd w:val="clear" w:color="000000" w:fill="C6EFCE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color w:val="006100"/>
                <w:lang w:eastAsia="it-IT"/>
              </w:rPr>
              <w:t>20%</w:t>
            </w:r>
          </w:p>
        </w:tc>
        <w:tc>
          <w:tcPr>
            <w:tcW w:w="1098" w:type="pct"/>
            <w:shd w:val="clear" w:color="000000" w:fill="C6EFCE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color w:val="006100"/>
                <w:lang w:eastAsia="it-IT"/>
              </w:rPr>
              <w:t>8%</w:t>
            </w:r>
          </w:p>
        </w:tc>
      </w:tr>
      <w:tr w:rsidR="004779AF" w:rsidRPr="004779AF" w:rsidTr="004779AF">
        <w:trPr>
          <w:trHeight w:val="340"/>
        </w:trPr>
        <w:tc>
          <w:tcPr>
            <w:tcW w:w="1242" w:type="pct"/>
            <w:shd w:val="clear" w:color="auto" w:fill="auto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color w:val="000000"/>
                <w:lang w:eastAsia="it-IT"/>
              </w:rPr>
              <w:t>Campania</w:t>
            </w:r>
          </w:p>
        </w:tc>
        <w:tc>
          <w:tcPr>
            <w:tcW w:w="887" w:type="pct"/>
            <w:shd w:val="clear" w:color="auto" w:fill="C6EFCE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color w:val="006100"/>
                <w:lang w:eastAsia="it-IT"/>
              </w:rPr>
              <w:t>1.092</w:t>
            </w:r>
          </w:p>
        </w:tc>
        <w:tc>
          <w:tcPr>
            <w:tcW w:w="743" w:type="pct"/>
            <w:shd w:val="clear" w:color="000000" w:fill="C6EFCE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color w:val="006100"/>
                <w:lang w:eastAsia="it-IT"/>
              </w:rPr>
              <w:t>-33,9%</w:t>
            </w:r>
          </w:p>
        </w:tc>
        <w:tc>
          <w:tcPr>
            <w:tcW w:w="1030" w:type="pct"/>
            <w:shd w:val="clear" w:color="000000" w:fill="C6EFCE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color w:val="006100"/>
                <w:lang w:eastAsia="it-IT"/>
              </w:rPr>
              <w:t>13%</w:t>
            </w:r>
          </w:p>
        </w:tc>
        <w:tc>
          <w:tcPr>
            <w:tcW w:w="1098" w:type="pct"/>
            <w:shd w:val="clear" w:color="000000" w:fill="C6EFCE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color w:val="006100"/>
                <w:lang w:eastAsia="it-IT"/>
              </w:rPr>
              <w:t>7%</w:t>
            </w:r>
          </w:p>
        </w:tc>
      </w:tr>
      <w:tr w:rsidR="004779AF" w:rsidRPr="004779AF" w:rsidTr="004779AF">
        <w:trPr>
          <w:trHeight w:val="340"/>
        </w:trPr>
        <w:tc>
          <w:tcPr>
            <w:tcW w:w="1242" w:type="pct"/>
            <w:shd w:val="clear" w:color="auto" w:fill="auto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color w:val="000000"/>
                <w:lang w:eastAsia="it-IT"/>
              </w:rPr>
              <w:t>Emilia Romagna</w:t>
            </w:r>
          </w:p>
        </w:tc>
        <w:tc>
          <w:tcPr>
            <w:tcW w:w="887" w:type="pct"/>
            <w:shd w:val="clear" w:color="auto" w:fill="C6EFCE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color w:val="006100"/>
                <w:lang w:eastAsia="it-IT"/>
              </w:rPr>
              <w:t>245</w:t>
            </w:r>
          </w:p>
        </w:tc>
        <w:tc>
          <w:tcPr>
            <w:tcW w:w="743" w:type="pct"/>
            <w:shd w:val="clear" w:color="000000" w:fill="C6EFCE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color w:val="006100"/>
                <w:lang w:eastAsia="it-IT"/>
              </w:rPr>
              <w:t>-24,8%</w:t>
            </w:r>
          </w:p>
        </w:tc>
        <w:tc>
          <w:tcPr>
            <w:tcW w:w="1030" w:type="pct"/>
            <w:shd w:val="clear" w:color="000000" w:fill="C6EFCE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color w:val="006100"/>
                <w:lang w:eastAsia="it-IT"/>
              </w:rPr>
              <w:t>6%</w:t>
            </w:r>
          </w:p>
        </w:tc>
        <w:tc>
          <w:tcPr>
            <w:tcW w:w="1098" w:type="pct"/>
            <w:shd w:val="clear" w:color="000000" w:fill="C6EFCE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color w:val="006100"/>
                <w:lang w:eastAsia="it-IT"/>
              </w:rPr>
              <w:t>9%</w:t>
            </w:r>
          </w:p>
        </w:tc>
      </w:tr>
      <w:tr w:rsidR="004779AF" w:rsidRPr="004779AF" w:rsidTr="004779AF">
        <w:trPr>
          <w:trHeight w:val="340"/>
        </w:trPr>
        <w:tc>
          <w:tcPr>
            <w:tcW w:w="1242" w:type="pct"/>
            <w:shd w:val="clear" w:color="auto" w:fill="auto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color w:val="000000"/>
                <w:lang w:eastAsia="it-IT"/>
              </w:rPr>
              <w:t>Friuli Venezia Giulia</w:t>
            </w:r>
          </w:p>
        </w:tc>
        <w:tc>
          <w:tcPr>
            <w:tcW w:w="887" w:type="pct"/>
            <w:shd w:val="clear" w:color="auto" w:fill="C6EFCE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color w:val="006100"/>
                <w:lang w:eastAsia="it-IT"/>
              </w:rPr>
              <w:t>389</w:t>
            </w:r>
          </w:p>
        </w:tc>
        <w:tc>
          <w:tcPr>
            <w:tcW w:w="743" w:type="pct"/>
            <w:shd w:val="clear" w:color="000000" w:fill="C6EFCE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color w:val="006100"/>
                <w:lang w:eastAsia="it-IT"/>
              </w:rPr>
              <w:t>-6,3%</w:t>
            </w:r>
          </w:p>
        </w:tc>
        <w:tc>
          <w:tcPr>
            <w:tcW w:w="1030" w:type="pct"/>
            <w:shd w:val="clear" w:color="000000" w:fill="C6EFCE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color w:val="006100"/>
                <w:lang w:eastAsia="it-IT"/>
              </w:rPr>
              <w:t>2%</w:t>
            </w:r>
          </w:p>
        </w:tc>
        <w:tc>
          <w:tcPr>
            <w:tcW w:w="1098" w:type="pct"/>
            <w:shd w:val="clear" w:color="000000" w:fill="C6EFCE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color w:val="006100"/>
                <w:lang w:eastAsia="it-IT"/>
              </w:rPr>
              <w:t>2%</w:t>
            </w:r>
          </w:p>
        </w:tc>
      </w:tr>
      <w:tr w:rsidR="004779AF" w:rsidRPr="004779AF" w:rsidTr="004779AF">
        <w:trPr>
          <w:trHeight w:val="340"/>
        </w:trPr>
        <w:tc>
          <w:tcPr>
            <w:tcW w:w="1242" w:type="pct"/>
            <w:shd w:val="clear" w:color="auto" w:fill="auto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color w:val="000000"/>
                <w:lang w:eastAsia="it-IT"/>
              </w:rPr>
              <w:t>Lazio</w:t>
            </w:r>
          </w:p>
        </w:tc>
        <w:tc>
          <w:tcPr>
            <w:tcW w:w="887" w:type="pct"/>
            <w:shd w:val="clear" w:color="auto" w:fill="C6EFCE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color w:val="006100"/>
                <w:lang w:eastAsia="it-IT"/>
              </w:rPr>
              <w:t>173</w:t>
            </w:r>
          </w:p>
        </w:tc>
        <w:tc>
          <w:tcPr>
            <w:tcW w:w="743" w:type="pct"/>
            <w:shd w:val="clear" w:color="000000" w:fill="C6EFCE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color w:val="006100"/>
                <w:lang w:eastAsia="it-IT"/>
              </w:rPr>
              <w:t>-32,4%</w:t>
            </w:r>
          </w:p>
        </w:tc>
        <w:tc>
          <w:tcPr>
            <w:tcW w:w="1030" w:type="pct"/>
            <w:shd w:val="clear" w:color="000000" w:fill="C6EFCE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color w:val="006100"/>
                <w:lang w:eastAsia="it-IT"/>
              </w:rPr>
              <w:t>10%</w:t>
            </w:r>
          </w:p>
        </w:tc>
        <w:tc>
          <w:tcPr>
            <w:tcW w:w="1098" w:type="pct"/>
            <w:shd w:val="clear" w:color="000000" w:fill="C6EFCE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color w:val="006100"/>
                <w:lang w:eastAsia="it-IT"/>
              </w:rPr>
              <w:t>11%</w:t>
            </w:r>
          </w:p>
        </w:tc>
      </w:tr>
      <w:tr w:rsidR="004779AF" w:rsidRPr="004779AF" w:rsidTr="004779AF">
        <w:trPr>
          <w:trHeight w:val="340"/>
        </w:trPr>
        <w:tc>
          <w:tcPr>
            <w:tcW w:w="1242" w:type="pct"/>
            <w:shd w:val="clear" w:color="auto" w:fill="auto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color w:val="000000"/>
                <w:lang w:eastAsia="it-IT"/>
              </w:rPr>
              <w:t>Liguria</w:t>
            </w:r>
          </w:p>
        </w:tc>
        <w:tc>
          <w:tcPr>
            <w:tcW w:w="887" w:type="pct"/>
            <w:shd w:val="clear" w:color="auto" w:fill="C6EFCE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color w:val="006100"/>
                <w:lang w:eastAsia="it-IT"/>
              </w:rPr>
              <w:t>42</w:t>
            </w:r>
          </w:p>
        </w:tc>
        <w:tc>
          <w:tcPr>
            <w:tcW w:w="743" w:type="pct"/>
            <w:shd w:val="clear" w:color="000000" w:fill="C6EFCE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color w:val="006100"/>
                <w:lang w:eastAsia="it-IT"/>
              </w:rPr>
              <w:t>-51,5%</w:t>
            </w:r>
          </w:p>
        </w:tc>
        <w:tc>
          <w:tcPr>
            <w:tcW w:w="1030" w:type="pct"/>
            <w:shd w:val="clear" w:color="000000" w:fill="C6EFCE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color w:val="006100"/>
                <w:lang w:eastAsia="it-IT"/>
              </w:rPr>
              <w:t>4%</w:t>
            </w:r>
          </w:p>
        </w:tc>
        <w:tc>
          <w:tcPr>
            <w:tcW w:w="1098" w:type="pct"/>
            <w:shd w:val="clear" w:color="000000" w:fill="C6EFCE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color w:val="006100"/>
                <w:lang w:eastAsia="it-IT"/>
              </w:rPr>
              <w:t>10%</w:t>
            </w:r>
          </w:p>
        </w:tc>
      </w:tr>
      <w:tr w:rsidR="004779AF" w:rsidRPr="004779AF" w:rsidTr="004779AF">
        <w:trPr>
          <w:trHeight w:val="340"/>
        </w:trPr>
        <w:tc>
          <w:tcPr>
            <w:tcW w:w="1242" w:type="pct"/>
            <w:shd w:val="clear" w:color="auto" w:fill="auto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color w:val="000000"/>
                <w:lang w:eastAsia="it-IT"/>
              </w:rPr>
              <w:t>Lombardia</w:t>
            </w:r>
          </w:p>
        </w:tc>
        <w:tc>
          <w:tcPr>
            <w:tcW w:w="887" w:type="pct"/>
            <w:shd w:val="clear" w:color="auto" w:fill="C6EFCE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color w:val="006100"/>
                <w:lang w:eastAsia="it-IT"/>
              </w:rPr>
              <w:t>204</w:t>
            </w:r>
          </w:p>
        </w:tc>
        <w:tc>
          <w:tcPr>
            <w:tcW w:w="743" w:type="pct"/>
            <w:shd w:val="clear" w:color="000000" w:fill="C6EFCE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color w:val="006100"/>
                <w:lang w:eastAsia="it-IT"/>
              </w:rPr>
              <w:t>-34,7%</w:t>
            </w:r>
          </w:p>
        </w:tc>
        <w:tc>
          <w:tcPr>
            <w:tcW w:w="1030" w:type="pct"/>
            <w:shd w:val="clear" w:color="000000" w:fill="C6EFCE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color w:val="006100"/>
                <w:lang w:eastAsia="it-IT"/>
              </w:rPr>
              <w:t>11%</w:t>
            </w:r>
          </w:p>
        </w:tc>
        <w:tc>
          <w:tcPr>
            <w:tcW w:w="1098" w:type="pct"/>
            <w:shd w:val="clear" w:color="000000" w:fill="C6EFCE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color w:val="006100"/>
                <w:lang w:eastAsia="it-IT"/>
              </w:rPr>
              <w:t>10%</w:t>
            </w:r>
          </w:p>
        </w:tc>
      </w:tr>
      <w:tr w:rsidR="004779AF" w:rsidRPr="004779AF" w:rsidTr="004779AF">
        <w:trPr>
          <w:trHeight w:val="340"/>
        </w:trPr>
        <w:tc>
          <w:tcPr>
            <w:tcW w:w="1242" w:type="pct"/>
            <w:shd w:val="clear" w:color="auto" w:fill="auto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color w:val="000000"/>
                <w:lang w:eastAsia="it-IT"/>
              </w:rPr>
              <w:t>Marche</w:t>
            </w:r>
          </w:p>
        </w:tc>
        <w:tc>
          <w:tcPr>
            <w:tcW w:w="887" w:type="pct"/>
            <w:shd w:val="clear" w:color="auto" w:fill="C6EFCE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color w:val="006100"/>
                <w:lang w:eastAsia="it-IT"/>
              </w:rPr>
              <w:t>214</w:t>
            </w:r>
          </w:p>
        </w:tc>
        <w:tc>
          <w:tcPr>
            <w:tcW w:w="743" w:type="pct"/>
            <w:shd w:val="clear" w:color="000000" w:fill="C6EFCE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color w:val="006100"/>
                <w:lang w:eastAsia="it-IT"/>
              </w:rPr>
              <w:t>-28,3%</w:t>
            </w:r>
          </w:p>
        </w:tc>
        <w:tc>
          <w:tcPr>
            <w:tcW w:w="1030" w:type="pct"/>
            <w:shd w:val="clear" w:color="000000" w:fill="C6EFCE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color w:val="006100"/>
                <w:lang w:eastAsia="it-IT"/>
              </w:rPr>
              <w:t>7%</w:t>
            </w:r>
          </w:p>
        </w:tc>
        <w:tc>
          <w:tcPr>
            <w:tcW w:w="1098" w:type="pct"/>
            <w:shd w:val="clear" w:color="000000" w:fill="C6EFCE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color w:val="006100"/>
                <w:lang w:eastAsia="it-IT"/>
              </w:rPr>
              <w:t>7%</w:t>
            </w:r>
          </w:p>
        </w:tc>
      </w:tr>
      <w:tr w:rsidR="004779AF" w:rsidRPr="004779AF" w:rsidTr="004779AF">
        <w:trPr>
          <w:trHeight w:val="340"/>
        </w:trPr>
        <w:tc>
          <w:tcPr>
            <w:tcW w:w="1242" w:type="pct"/>
            <w:shd w:val="clear" w:color="auto" w:fill="auto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color w:val="000000"/>
                <w:lang w:eastAsia="it-IT"/>
              </w:rPr>
              <w:t>Molise</w:t>
            </w:r>
          </w:p>
        </w:tc>
        <w:tc>
          <w:tcPr>
            <w:tcW w:w="887" w:type="pct"/>
            <w:shd w:val="clear" w:color="auto" w:fill="C6EFCE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color w:val="006100"/>
                <w:lang w:eastAsia="it-IT"/>
              </w:rPr>
              <w:t>32</w:t>
            </w:r>
          </w:p>
        </w:tc>
        <w:tc>
          <w:tcPr>
            <w:tcW w:w="743" w:type="pct"/>
            <w:shd w:val="clear" w:color="000000" w:fill="C6EFCE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color w:val="006100"/>
                <w:lang w:eastAsia="it-IT"/>
              </w:rPr>
              <w:t>-31,6%</w:t>
            </w:r>
          </w:p>
        </w:tc>
        <w:tc>
          <w:tcPr>
            <w:tcW w:w="1030" w:type="pct"/>
            <w:shd w:val="clear" w:color="000000" w:fill="C6EFCE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color w:val="006100"/>
                <w:lang w:eastAsia="it-IT"/>
              </w:rPr>
              <w:t>3%</w:t>
            </w:r>
          </w:p>
        </w:tc>
        <w:tc>
          <w:tcPr>
            <w:tcW w:w="1098" w:type="pct"/>
            <w:shd w:val="clear" w:color="000000" w:fill="C6EFCE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color w:val="006100"/>
                <w:lang w:eastAsia="it-IT"/>
              </w:rPr>
              <w:t>0%</w:t>
            </w:r>
          </w:p>
        </w:tc>
      </w:tr>
      <w:tr w:rsidR="004779AF" w:rsidRPr="004779AF" w:rsidTr="004779AF">
        <w:trPr>
          <w:trHeight w:val="340"/>
        </w:trPr>
        <w:tc>
          <w:tcPr>
            <w:tcW w:w="1242" w:type="pct"/>
            <w:shd w:val="clear" w:color="auto" w:fill="auto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color w:val="000000"/>
                <w:lang w:eastAsia="it-IT"/>
              </w:rPr>
              <w:t>Piemonte</w:t>
            </w:r>
          </w:p>
        </w:tc>
        <w:tc>
          <w:tcPr>
            <w:tcW w:w="887" w:type="pct"/>
            <w:shd w:val="clear" w:color="auto" w:fill="C6EFCE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color w:val="006100"/>
                <w:lang w:eastAsia="it-IT"/>
              </w:rPr>
              <w:t>80</w:t>
            </w:r>
          </w:p>
        </w:tc>
        <w:tc>
          <w:tcPr>
            <w:tcW w:w="743" w:type="pct"/>
            <w:shd w:val="clear" w:color="000000" w:fill="C6EFCE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color w:val="006100"/>
                <w:lang w:eastAsia="it-IT"/>
              </w:rPr>
              <w:t>-32,2%</w:t>
            </w:r>
          </w:p>
        </w:tc>
        <w:tc>
          <w:tcPr>
            <w:tcW w:w="1030" w:type="pct"/>
            <w:shd w:val="clear" w:color="000000" w:fill="C6EFCE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color w:val="006100"/>
                <w:lang w:eastAsia="it-IT"/>
              </w:rPr>
              <w:t>7%</w:t>
            </w:r>
          </w:p>
        </w:tc>
        <w:tc>
          <w:tcPr>
            <w:tcW w:w="1098" w:type="pct"/>
            <w:shd w:val="clear" w:color="000000" w:fill="C6EFCE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color w:val="006100"/>
                <w:lang w:eastAsia="it-IT"/>
              </w:rPr>
              <w:t>9%</w:t>
            </w:r>
          </w:p>
        </w:tc>
      </w:tr>
      <w:tr w:rsidR="004779AF" w:rsidRPr="004779AF" w:rsidTr="004779AF">
        <w:trPr>
          <w:trHeight w:val="340"/>
        </w:trPr>
        <w:tc>
          <w:tcPr>
            <w:tcW w:w="1242" w:type="pct"/>
            <w:shd w:val="clear" w:color="auto" w:fill="auto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color w:val="000000"/>
                <w:lang w:eastAsia="it-IT"/>
              </w:rPr>
              <w:t>Prov. Aut. Bolzano</w:t>
            </w:r>
          </w:p>
        </w:tc>
        <w:tc>
          <w:tcPr>
            <w:tcW w:w="887" w:type="pct"/>
            <w:shd w:val="clear" w:color="auto" w:fill="C6EFCE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color w:val="006100"/>
                <w:lang w:eastAsia="it-IT"/>
              </w:rPr>
              <w:t>97</w:t>
            </w:r>
          </w:p>
        </w:tc>
        <w:tc>
          <w:tcPr>
            <w:tcW w:w="743" w:type="pct"/>
            <w:shd w:val="clear" w:color="000000" w:fill="C6EFCE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color w:val="006100"/>
                <w:lang w:eastAsia="it-IT"/>
              </w:rPr>
              <w:t>-38,7%</w:t>
            </w:r>
          </w:p>
        </w:tc>
        <w:tc>
          <w:tcPr>
            <w:tcW w:w="1030" w:type="pct"/>
            <w:shd w:val="clear" w:color="000000" w:fill="C6EFCE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color w:val="006100"/>
                <w:lang w:eastAsia="it-IT"/>
              </w:rPr>
              <w:t>3%</w:t>
            </w:r>
          </w:p>
        </w:tc>
        <w:tc>
          <w:tcPr>
            <w:tcW w:w="1098" w:type="pct"/>
            <w:shd w:val="clear" w:color="000000" w:fill="C6EFCE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color w:val="006100"/>
                <w:lang w:eastAsia="it-IT"/>
              </w:rPr>
              <w:t>1%</w:t>
            </w:r>
          </w:p>
        </w:tc>
      </w:tr>
      <w:tr w:rsidR="004779AF" w:rsidRPr="004779AF" w:rsidTr="004779AF">
        <w:trPr>
          <w:trHeight w:val="340"/>
        </w:trPr>
        <w:tc>
          <w:tcPr>
            <w:tcW w:w="1242" w:type="pct"/>
            <w:shd w:val="clear" w:color="auto" w:fill="auto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color w:val="000000"/>
                <w:lang w:eastAsia="it-IT"/>
              </w:rPr>
              <w:t>Prov. Aut. Trento</w:t>
            </w:r>
          </w:p>
        </w:tc>
        <w:tc>
          <w:tcPr>
            <w:tcW w:w="887" w:type="pct"/>
            <w:shd w:val="clear" w:color="auto" w:fill="C6EFCE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color w:val="006100"/>
                <w:lang w:eastAsia="it-IT"/>
              </w:rPr>
              <w:t>66</w:t>
            </w:r>
          </w:p>
        </w:tc>
        <w:tc>
          <w:tcPr>
            <w:tcW w:w="743" w:type="pct"/>
            <w:shd w:val="clear" w:color="000000" w:fill="C6EFCE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color w:val="006100"/>
                <w:lang w:eastAsia="it-IT"/>
              </w:rPr>
              <w:t>-43,5%</w:t>
            </w:r>
          </w:p>
        </w:tc>
        <w:tc>
          <w:tcPr>
            <w:tcW w:w="1030" w:type="pct"/>
            <w:shd w:val="clear" w:color="000000" w:fill="C6EFCE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color w:val="006100"/>
                <w:lang w:eastAsia="it-IT"/>
              </w:rPr>
              <w:t>4%</w:t>
            </w:r>
          </w:p>
        </w:tc>
        <w:tc>
          <w:tcPr>
            <w:tcW w:w="1098" w:type="pct"/>
            <w:shd w:val="clear" w:color="000000" w:fill="C6EFCE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color w:val="006100"/>
                <w:lang w:eastAsia="it-IT"/>
              </w:rPr>
              <w:t>7%</w:t>
            </w:r>
          </w:p>
        </w:tc>
      </w:tr>
      <w:tr w:rsidR="004779AF" w:rsidRPr="004779AF" w:rsidTr="004779AF">
        <w:trPr>
          <w:trHeight w:val="340"/>
        </w:trPr>
        <w:tc>
          <w:tcPr>
            <w:tcW w:w="1242" w:type="pct"/>
            <w:shd w:val="clear" w:color="auto" w:fill="auto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color w:val="000000"/>
                <w:lang w:eastAsia="it-IT"/>
              </w:rPr>
              <w:t>Puglia</w:t>
            </w:r>
          </w:p>
        </w:tc>
        <w:tc>
          <w:tcPr>
            <w:tcW w:w="887" w:type="pct"/>
            <w:shd w:val="clear" w:color="auto" w:fill="C6EFCE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color w:val="006100"/>
                <w:lang w:eastAsia="it-IT"/>
              </w:rPr>
              <w:t>438</w:t>
            </w:r>
          </w:p>
        </w:tc>
        <w:tc>
          <w:tcPr>
            <w:tcW w:w="743" w:type="pct"/>
            <w:shd w:val="clear" w:color="000000" w:fill="C6EFCE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color w:val="006100"/>
                <w:lang w:eastAsia="it-IT"/>
              </w:rPr>
              <w:t>-38,4%</w:t>
            </w:r>
          </w:p>
        </w:tc>
        <w:tc>
          <w:tcPr>
            <w:tcW w:w="1030" w:type="pct"/>
            <w:shd w:val="clear" w:color="000000" w:fill="C6EFCE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color w:val="006100"/>
                <w:lang w:eastAsia="it-IT"/>
              </w:rPr>
              <w:t>10%</w:t>
            </w:r>
          </w:p>
        </w:tc>
        <w:tc>
          <w:tcPr>
            <w:tcW w:w="1098" w:type="pct"/>
            <w:shd w:val="clear" w:color="000000" w:fill="C6EFCE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color w:val="006100"/>
                <w:lang w:eastAsia="it-IT"/>
              </w:rPr>
              <w:t>5%</w:t>
            </w:r>
          </w:p>
        </w:tc>
      </w:tr>
      <w:tr w:rsidR="004779AF" w:rsidRPr="004779AF" w:rsidTr="004779AF">
        <w:trPr>
          <w:trHeight w:val="340"/>
        </w:trPr>
        <w:tc>
          <w:tcPr>
            <w:tcW w:w="1242" w:type="pct"/>
            <w:shd w:val="clear" w:color="auto" w:fill="auto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color w:val="000000"/>
                <w:lang w:eastAsia="it-IT"/>
              </w:rPr>
              <w:t>Sardegna</w:t>
            </w:r>
          </w:p>
        </w:tc>
        <w:tc>
          <w:tcPr>
            <w:tcW w:w="887" w:type="pct"/>
            <w:shd w:val="clear" w:color="auto" w:fill="C6EFCE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color w:val="006100"/>
                <w:lang w:eastAsia="it-IT"/>
              </w:rPr>
              <w:t>762</w:t>
            </w:r>
          </w:p>
        </w:tc>
        <w:tc>
          <w:tcPr>
            <w:tcW w:w="743" w:type="pct"/>
            <w:shd w:val="clear" w:color="000000" w:fill="C6EFCE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color w:val="006100"/>
                <w:lang w:eastAsia="it-IT"/>
              </w:rPr>
              <w:t>-6,0%</w:t>
            </w:r>
          </w:p>
        </w:tc>
        <w:tc>
          <w:tcPr>
            <w:tcW w:w="1030" w:type="pct"/>
            <w:shd w:val="clear" w:color="000000" w:fill="C6EFCE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color w:val="006100"/>
                <w:lang w:eastAsia="it-IT"/>
              </w:rPr>
              <w:t>6%</w:t>
            </w:r>
          </w:p>
        </w:tc>
        <w:tc>
          <w:tcPr>
            <w:tcW w:w="1098" w:type="pct"/>
            <w:shd w:val="clear" w:color="000000" w:fill="C6EFCE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color w:val="006100"/>
                <w:lang w:eastAsia="it-IT"/>
              </w:rPr>
              <w:t>3%</w:t>
            </w:r>
          </w:p>
        </w:tc>
      </w:tr>
      <w:tr w:rsidR="004779AF" w:rsidRPr="004779AF" w:rsidTr="004779AF">
        <w:trPr>
          <w:trHeight w:val="340"/>
        </w:trPr>
        <w:tc>
          <w:tcPr>
            <w:tcW w:w="1242" w:type="pct"/>
            <w:shd w:val="clear" w:color="auto" w:fill="auto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color w:val="000000"/>
                <w:lang w:eastAsia="it-IT"/>
              </w:rPr>
              <w:t>Sicilia</w:t>
            </w:r>
          </w:p>
        </w:tc>
        <w:tc>
          <w:tcPr>
            <w:tcW w:w="887" w:type="pct"/>
            <w:shd w:val="clear" w:color="auto" w:fill="C6EFCE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color w:val="006100"/>
                <w:lang w:eastAsia="it-IT"/>
              </w:rPr>
              <w:t>158</w:t>
            </w:r>
          </w:p>
        </w:tc>
        <w:tc>
          <w:tcPr>
            <w:tcW w:w="743" w:type="pct"/>
            <w:shd w:val="clear" w:color="000000" w:fill="C6EFCE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color w:val="006100"/>
                <w:lang w:eastAsia="it-IT"/>
              </w:rPr>
              <w:t>-24,5%</w:t>
            </w:r>
          </w:p>
        </w:tc>
        <w:tc>
          <w:tcPr>
            <w:tcW w:w="1030" w:type="pct"/>
            <w:shd w:val="clear" w:color="000000" w:fill="C6EFCE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color w:val="006100"/>
                <w:lang w:eastAsia="it-IT"/>
              </w:rPr>
              <w:t>11%</w:t>
            </w:r>
          </w:p>
        </w:tc>
        <w:tc>
          <w:tcPr>
            <w:tcW w:w="1098" w:type="pct"/>
            <w:shd w:val="clear" w:color="000000" w:fill="C6EFCE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color w:val="006100"/>
                <w:lang w:eastAsia="it-IT"/>
              </w:rPr>
              <w:t>6%</w:t>
            </w:r>
          </w:p>
        </w:tc>
      </w:tr>
      <w:tr w:rsidR="004779AF" w:rsidRPr="004779AF" w:rsidTr="004779AF">
        <w:trPr>
          <w:trHeight w:val="340"/>
        </w:trPr>
        <w:tc>
          <w:tcPr>
            <w:tcW w:w="1242" w:type="pct"/>
            <w:shd w:val="clear" w:color="auto" w:fill="auto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color w:val="000000"/>
                <w:lang w:eastAsia="it-IT"/>
              </w:rPr>
              <w:t>Toscana</w:t>
            </w:r>
          </w:p>
        </w:tc>
        <w:tc>
          <w:tcPr>
            <w:tcW w:w="887" w:type="pct"/>
            <w:shd w:val="clear" w:color="auto" w:fill="C6EFCE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color w:val="006100"/>
                <w:lang w:eastAsia="it-IT"/>
              </w:rPr>
              <w:t>150</w:t>
            </w:r>
          </w:p>
        </w:tc>
        <w:tc>
          <w:tcPr>
            <w:tcW w:w="743" w:type="pct"/>
            <w:shd w:val="clear" w:color="000000" w:fill="C6EFCE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color w:val="006100"/>
                <w:lang w:eastAsia="it-IT"/>
              </w:rPr>
              <w:t>-34,5%</w:t>
            </w:r>
          </w:p>
        </w:tc>
        <w:tc>
          <w:tcPr>
            <w:tcW w:w="1030" w:type="pct"/>
            <w:shd w:val="clear" w:color="000000" w:fill="C6EFCE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color w:val="006100"/>
                <w:lang w:eastAsia="it-IT"/>
              </w:rPr>
              <w:t>6%</w:t>
            </w:r>
          </w:p>
        </w:tc>
        <w:tc>
          <w:tcPr>
            <w:tcW w:w="1098" w:type="pct"/>
            <w:shd w:val="clear" w:color="000000" w:fill="C6EFCE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color w:val="006100"/>
                <w:lang w:eastAsia="it-IT"/>
              </w:rPr>
              <w:t>18%</w:t>
            </w:r>
          </w:p>
        </w:tc>
      </w:tr>
      <w:tr w:rsidR="004779AF" w:rsidRPr="004779AF" w:rsidTr="004779AF">
        <w:trPr>
          <w:trHeight w:val="340"/>
        </w:trPr>
        <w:tc>
          <w:tcPr>
            <w:tcW w:w="1242" w:type="pct"/>
            <w:shd w:val="clear" w:color="auto" w:fill="auto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color w:val="000000"/>
                <w:lang w:eastAsia="it-IT"/>
              </w:rPr>
              <w:t>Umbria</w:t>
            </w:r>
          </w:p>
        </w:tc>
        <w:tc>
          <w:tcPr>
            <w:tcW w:w="887" w:type="pct"/>
            <w:shd w:val="clear" w:color="auto" w:fill="C6EFCE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color w:val="006100"/>
                <w:lang w:eastAsia="it-IT"/>
              </w:rPr>
              <w:t>138</w:t>
            </w:r>
          </w:p>
        </w:tc>
        <w:tc>
          <w:tcPr>
            <w:tcW w:w="743" w:type="pct"/>
            <w:shd w:val="clear" w:color="000000" w:fill="C6EFCE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color w:val="006100"/>
                <w:lang w:eastAsia="it-IT"/>
              </w:rPr>
              <w:t>-28,2%</w:t>
            </w:r>
          </w:p>
        </w:tc>
        <w:tc>
          <w:tcPr>
            <w:tcW w:w="1030" w:type="pct"/>
            <w:shd w:val="clear" w:color="000000" w:fill="C6EFCE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color w:val="006100"/>
                <w:lang w:eastAsia="it-IT"/>
              </w:rPr>
              <w:t>6%</w:t>
            </w:r>
          </w:p>
        </w:tc>
        <w:tc>
          <w:tcPr>
            <w:tcW w:w="1098" w:type="pct"/>
            <w:shd w:val="clear" w:color="000000" w:fill="C6EFCE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color w:val="006100"/>
                <w:lang w:eastAsia="it-IT"/>
              </w:rPr>
              <w:t>4%</w:t>
            </w:r>
          </w:p>
        </w:tc>
      </w:tr>
      <w:tr w:rsidR="004779AF" w:rsidRPr="004779AF" w:rsidTr="004779AF">
        <w:trPr>
          <w:trHeight w:val="340"/>
        </w:trPr>
        <w:tc>
          <w:tcPr>
            <w:tcW w:w="1242" w:type="pct"/>
            <w:shd w:val="clear" w:color="auto" w:fill="auto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color w:val="000000"/>
                <w:lang w:eastAsia="it-IT"/>
              </w:rPr>
              <w:t>Valle D'Aosta</w:t>
            </w:r>
          </w:p>
        </w:tc>
        <w:tc>
          <w:tcPr>
            <w:tcW w:w="887" w:type="pct"/>
            <w:shd w:val="clear" w:color="auto" w:fill="C6EFCE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color w:val="006100"/>
                <w:lang w:eastAsia="it-IT"/>
              </w:rPr>
              <w:t>104</w:t>
            </w:r>
          </w:p>
        </w:tc>
        <w:tc>
          <w:tcPr>
            <w:tcW w:w="743" w:type="pct"/>
            <w:shd w:val="clear" w:color="000000" w:fill="C6EFCE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color w:val="006100"/>
                <w:lang w:eastAsia="it-IT"/>
              </w:rPr>
              <w:t>-52,6%</w:t>
            </w:r>
          </w:p>
        </w:tc>
        <w:tc>
          <w:tcPr>
            <w:tcW w:w="1030" w:type="pct"/>
            <w:shd w:val="clear" w:color="000000" w:fill="C6EFCE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color w:val="006100"/>
                <w:lang w:eastAsia="it-IT"/>
              </w:rPr>
              <w:t>3%</w:t>
            </w:r>
          </w:p>
        </w:tc>
        <w:tc>
          <w:tcPr>
            <w:tcW w:w="1098" w:type="pct"/>
            <w:shd w:val="clear" w:color="000000" w:fill="C6EFCE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color w:val="006100"/>
                <w:lang w:eastAsia="it-IT"/>
              </w:rPr>
              <w:t>0%</w:t>
            </w:r>
          </w:p>
        </w:tc>
      </w:tr>
      <w:tr w:rsidR="004779AF" w:rsidRPr="004779AF" w:rsidTr="004779AF">
        <w:trPr>
          <w:trHeight w:val="340"/>
        </w:trPr>
        <w:tc>
          <w:tcPr>
            <w:tcW w:w="1242" w:type="pct"/>
            <w:shd w:val="clear" w:color="auto" w:fill="auto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color w:val="000000"/>
                <w:lang w:eastAsia="it-IT"/>
              </w:rPr>
              <w:t>Veneto</w:t>
            </w:r>
          </w:p>
        </w:tc>
        <w:tc>
          <w:tcPr>
            <w:tcW w:w="887" w:type="pct"/>
            <w:shd w:val="clear" w:color="auto" w:fill="C6EFCE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color w:val="006100"/>
                <w:lang w:eastAsia="it-IT"/>
              </w:rPr>
              <w:t>133</w:t>
            </w:r>
          </w:p>
        </w:tc>
        <w:tc>
          <w:tcPr>
            <w:tcW w:w="743" w:type="pct"/>
            <w:shd w:val="clear" w:color="000000" w:fill="C6EFCE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color w:val="006100"/>
                <w:lang w:eastAsia="it-IT"/>
              </w:rPr>
              <w:t>-38,6%</w:t>
            </w:r>
          </w:p>
        </w:tc>
        <w:tc>
          <w:tcPr>
            <w:tcW w:w="1030" w:type="pct"/>
            <w:shd w:val="clear" w:color="000000" w:fill="C6EFCE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color w:val="006100"/>
                <w:lang w:eastAsia="it-IT"/>
              </w:rPr>
              <w:t>3%</w:t>
            </w:r>
          </w:p>
        </w:tc>
        <w:tc>
          <w:tcPr>
            <w:tcW w:w="1098" w:type="pct"/>
            <w:shd w:val="clear" w:color="000000" w:fill="C6EFCE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color w:val="006100"/>
                <w:lang w:eastAsia="it-IT"/>
              </w:rPr>
              <w:t>4%</w:t>
            </w:r>
          </w:p>
        </w:tc>
      </w:tr>
      <w:tr w:rsidR="004779AF" w:rsidRPr="004779AF" w:rsidTr="004779AF">
        <w:trPr>
          <w:trHeight w:val="340"/>
        </w:trPr>
        <w:tc>
          <w:tcPr>
            <w:tcW w:w="1242" w:type="pct"/>
            <w:shd w:val="clear" w:color="auto" w:fill="00457D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it-IT"/>
              </w:rPr>
              <w:t>ITALIA</w:t>
            </w:r>
          </w:p>
        </w:tc>
        <w:tc>
          <w:tcPr>
            <w:tcW w:w="887" w:type="pct"/>
            <w:shd w:val="clear" w:color="auto" w:fill="C6EFCE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61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b/>
                <w:bCs/>
                <w:color w:val="006100"/>
                <w:lang w:eastAsia="it-IT"/>
              </w:rPr>
              <w:t>305</w:t>
            </w:r>
          </w:p>
        </w:tc>
        <w:tc>
          <w:tcPr>
            <w:tcW w:w="743" w:type="pct"/>
            <w:shd w:val="clear" w:color="000000" w:fill="C6EFCE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61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b/>
                <w:color w:val="006100"/>
                <w:lang w:eastAsia="it-IT"/>
              </w:rPr>
              <w:t>-31,8%</w:t>
            </w:r>
          </w:p>
        </w:tc>
        <w:tc>
          <w:tcPr>
            <w:tcW w:w="1030" w:type="pct"/>
            <w:shd w:val="clear" w:color="000000" w:fill="C6EFCE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61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b/>
                <w:bCs/>
                <w:color w:val="006100"/>
                <w:lang w:eastAsia="it-IT"/>
              </w:rPr>
              <w:t>8%</w:t>
            </w:r>
          </w:p>
        </w:tc>
        <w:tc>
          <w:tcPr>
            <w:tcW w:w="1098" w:type="pct"/>
            <w:shd w:val="clear" w:color="000000" w:fill="C6EFCE"/>
            <w:noWrap/>
            <w:vAlign w:val="center"/>
            <w:hideMark/>
          </w:tcPr>
          <w:p w:rsidR="004779AF" w:rsidRPr="004779AF" w:rsidRDefault="004779AF" w:rsidP="00477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6100"/>
                <w:lang w:eastAsia="it-IT"/>
              </w:rPr>
            </w:pPr>
            <w:r w:rsidRPr="004779AF">
              <w:rPr>
                <w:rFonts w:ascii="Calibri" w:eastAsia="Times New Roman" w:hAnsi="Calibri" w:cs="Calibri"/>
                <w:b/>
                <w:bCs/>
                <w:color w:val="006100"/>
                <w:lang w:eastAsia="it-IT"/>
              </w:rPr>
              <w:t>8%</w:t>
            </w:r>
          </w:p>
        </w:tc>
      </w:tr>
      <w:tr w:rsidR="004779AF" w:rsidRPr="003C68B6" w:rsidTr="00052848">
        <w:tblPrEx>
          <w:jc w:val="center"/>
        </w:tblPrEx>
        <w:trPr>
          <w:trHeight w:val="1644"/>
          <w:jc w:val="center"/>
        </w:trPr>
        <w:tc>
          <w:tcPr>
            <w:tcW w:w="5000" w:type="pct"/>
            <w:gridSpan w:val="5"/>
            <w:shd w:val="clear" w:color="auto" w:fill="auto"/>
            <w:noWrap/>
            <w:vAlign w:val="center"/>
          </w:tcPr>
          <w:p w:rsidR="004779AF" w:rsidRPr="003C68B6" w:rsidRDefault="004779AF" w:rsidP="00052848">
            <w:pPr>
              <w:spacing w:after="0" w:line="240" w:lineRule="auto"/>
              <w:rPr>
                <w:rFonts w:ascii="Calibri" w:eastAsia="Times New Roman" w:hAnsi="Calibri" w:cs="Calibri"/>
                <w:sz w:val="20"/>
                <w:lang w:eastAsia="it-IT"/>
              </w:rPr>
            </w:pPr>
            <w:r w:rsidRPr="003C68B6">
              <w:rPr>
                <w:rFonts w:ascii="Calibri" w:eastAsia="Times New Roman" w:hAnsi="Calibri" w:cs="Calibri"/>
                <w:sz w:val="20"/>
                <w:lang w:eastAsia="it-IT"/>
              </w:rPr>
              <w:t>Nota: nella prima colonna rosso e verde indicano rispettivamente una performance regionale in peggioramento, o in miglioramento, rispetto alla settimana precedente.</w:t>
            </w:r>
          </w:p>
          <w:p w:rsidR="004779AF" w:rsidRPr="003C68B6" w:rsidRDefault="004779AF" w:rsidP="00052848">
            <w:pPr>
              <w:spacing w:after="0" w:line="240" w:lineRule="auto"/>
              <w:rPr>
                <w:rFonts w:ascii="Calibri" w:eastAsia="Times New Roman" w:hAnsi="Calibri" w:cs="Calibri"/>
                <w:sz w:val="20"/>
                <w:lang w:eastAsia="it-IT"/>
              </w:rPr>
            </w:pPr>
            <w:r w:rsidRPr="003C68B6">
              <w:rPr>
                <w:rFonts w:ascii="Calibri" w:eastAsia="Times New Roman" w:hAnsi="Calibri" w:cs="Calibri"/>
                <w:sz w:val="20"/>
                <w:lang w:eastAsia="it-IT"/>
              </w:rPr>
              <w:t>Nella seconda colonna rosso e verde indicano rispettivamente un aumento o una diminuzione di nuovi casi rispetto alla settimana precedente.</w:t>
            </w:r>
            <w:r w:rsidRPr="003C68B6">
              <w:rPr>
                <w:rFonts w:ascii="Calibri" w:eastAsia="Times New Roman" w:hAnsi="Calibri" w:cs="Calibri"/>
                <w:sz w:val="20"/>
                <w:lang w:eastAsia="it-IT"/>
              </w:rPr>
              <w:br/>
              <w:t>Nelle ultime 2 colonne rosso e verde indicano il superamento, o meno, della soglia di saturazione del 40% per l’area medica e del 30% per le terapie intensive (dati Agenas).</w:t>
            </w:r>
          </w:p>
        </w:tc>
      </w:tr>
    </w:tbl>
    <w:p w:rsidR="004779AF" w:rsidRDefault="004779AF">
      <w:pPr>
        <w:rPr>
          <w:b/>
          <w:color w:val="00457D"/>
          <w:spacing w:val="-4"/>
          <w:sz w:val="24"/>
        </w:rPr>
      </w:pPr>
    </w:p>
    <w:sectPr w:rsidR="004779AF" w:rsidSect="00A1163B">
      <w:pgSz w:w="11906" w:h="16838"/>
      <w:pgMar w:top="1134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79DB" w:rsidRDefault="00B379DB">
      <w:pPr>
        <w:spacing w:after="0" w:line="240" w:lineRule="auto"/>
      </w:pPr>
      <w:r>
        <w:separator/>
      </w:r>
    </w:p>
  </w:endnote>
  <w:endnote w:type="continuationSeparator" w:id="0">
    <w:p w:rsidR="00B379DB" w:rsidRDefault="00B379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aleway">
    <w:altName w:val="Trebuchet M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79DB" w:rsidRDefault="00B379DB">
      <w:pPr>
        <w:spacing w:after="0" w:line="240" w:lineRule="auto"/>
      </w:pPr>
      <w:r>
        <w:separator/>
      </w:r>
    </w:p>
  </w:footnote>
  <w:footnote w:type="continuationSeparator" w:id="0">
    <w:p w:rsidR="00B379DB" w:rsidRDefault="00B379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2853" w:rsidRPr="00E32853" w:rsidRDefault="00E32853" w:rsidP="005A0E4E">
    <w:pPr>
      <w:pStyle w:val="Intestazione"/>
      <w:jc w:val="center"/>
      <w:rPr>
        <w:b/>
        <w:color w:val="FF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1ABAB18"/>
    <w:multiLevelType w:val="hybridMultilevel"/>
    <w:tmpl w:val="4F24564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3B7213F"/>
    <w:multiLevelType w:val="hybridMultilevel"/>
    <w:tmpl w:val="6FBA9D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C82E81"/>
    <w:multiLevelType w:val="hybridMultilevel"/>
    <w:tmpl w:val="714841C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1465B6"/>
    <w:multiLevelType w:val="hybridMultilevel"/>
    <w:tmpl w:val="5B286A1C"/>
    <w:lvl w:ilvl="0" w:tplc="2F8C968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3311F2"/>
    <w:multiLevelType w:val="hybridMultilevel"/>
    <w:tmpl w:val="36A6CC0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D7D28AB"/>
    <w:multiLevelType w:val="hybridMultilevel"/>
    <w:tmpl w:val="CDD4D67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49E1463"/>
    <w:multiLevelType w:val="hybridMultilevel"/>
    <w:tmpl w:val="7A4C4D7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E513AB3"/>
    <w:multiLevelType w:val="hybridMultilevel"/>
    <w:tmpl w:val="16E0E5BE"/>
    <w:lvl w:ilvl="0" w:tplc="BA0E2B0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5F45FF"/>
    <w:multiLevelType w:val="hybridMultilevel"/>
    <w:tmpl w:val="6F84A354"/>
    <w:lvl w:ilvl="0" w:tplc="3A3EC9E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B93F44"/>
    <w:multiLevelType w:val="hybridMultilevel"/>
    <w:tmpl w:val="9D9C0B5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1737A7A"/>
    <w:multiLevelType w:val="multilevel"/>
    <w:tmpl w:val="CB5C1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color w:val="auto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61119EF"/>
    <w:multiLevelType w:val="hybridMultilevel"/>
    <w:tmpl w:val="580C59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8D23CF"/>
    <w:multiLevelType w:val="hybridMultilevel"/>
    <w:tmpl w:val="EFDC4A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9C5165"/>
    <w:multiLevelType w:val="hybridMultilevel"/>
    <w:tmpl w:val="F196B8DE"/>
    <w:lvl w:ilvl="0" w:tplc="4A4CBF0E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AA5987"/>
    <w:multiLevelType w:val="hybridMultilevel"/>
    <w:tmpl w:val="D796371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EBC0E7D"/>
    <w:multiLevelType w:val="hybridMultilevel"/>
    <w:tmpl w:val="F5C086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F84CFA"/>
    <w:multiLevelType w:val="hybridMultilevel"/>
    <w:tmpl w:val="A85683D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AE7BDE"/>
    <w:multiLevelType w:val="hybridMultilevel"/>
    <w:tmpl w:val="9C54C9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CA7847"/>
    <w:multiLevelType w:val="hybridMultilevel"/>
    <w:tmpl w:val="3C14515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3ED4DC0"/>
    <w:multiLevelType w:val="multilevel"/>
    <w:tmpl w:val="F086E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C362A1B"/>
    <w:multiLevelType w:val="hybridMultilevel"/>
    <w:tmpl w:val="36689C1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D7D2329"/>
    <w:multiLevelType w:val="hybridMultilevel"/>
    <w:tmpl w:val="39DC157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FF97BD9"/>
    <w:multiLevelType w:val="hybridMultilevel"/>
    <w:tmpl w:val="C7DA7C08"/>
    <w:lvl w:ilvl="0" w:tplc="6D3AB94A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1C01F8F"/>
    <w:multiLevelType w:val="hybridMultilevel"/>
    <w:tmpl w:val="AC084D6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A01460C"/>
    <w:multiLevelType w:val="hybridMultilevel"/>
    <w:tmpl w:val="F96E9D9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A543D4E"/>
    <w:multiLevelType w:val="hybridMultilevel"/>
    <w:tmpl w:val="646A98D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A973B61"/>
    <w:multiLevelType w:val="hybridMultilevel"/>
    <w:tmpl w:val="A9885D2E"/>
    <w:lvl w:ilvl="0" w:tplc="6D722CE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D04D54"/>
    <w:multiLevelType w:val="hybridMultilevel"/>
    <w:tmpl w:val="C9B832F8"/>
    <w:lvl w:ilvl="0" w:tplc="C22A3F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5BD73A8"/>
    <w:multiLevelType w:val="hybridMultilevel"/>
    <w:tmpl w:val="7A0487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6F346F"/>
    <w:multiLevelType w:val="hybridMultilevel"/>
    <w:tmpl w:val="FFB6875A"/>
    <w:lvl w:ilvl="0" w:tplc="C242DA3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A13898"/>
    <w:multiLevelType w:val="hybridMultilevel"/>
    <w:tmpl w:val="8E00214E"/>
    <w:lvl w:ilvl="0" w:tplc="A6EEA2B6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9B7EAA"/>
    <w:multiLevelType w:val="hybridMultilevel"/>
    <w:tmpl w:val="3DC289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FF63CA"/>
    <w:multiLevelType w:val="hybridMultilevel"/>
    <w:tmpl w:val="0CFC7E8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B753ADD"/>
    <w:multiLevelType w:val="hybridMultilevel"/>
    <w:tmpl w:val="FFF4DE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4D7393"/>
    <w:multiLevelType w:val="hybridMultilevel"/>
    <w:tmpl w:val="22E6387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3C81715"/>
    <w:multiLevelType w:val="hybridMultilevel"/>
    <w:tmpl w:val="51B049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901458"/>
    <w:multiLevelType w:val="hybridMultilevel"/>
    <w:tmpl w:val="D1B0DA8E"/>
    <w:lvl w:ilvl="0" w:tplc="356E069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8"/>
  </w:num>
  <w:num w:numId="4">
    <w:abstractNumId w:val="14"/>
  </w:num>
  <w:num w:numId="5">
    <w:abstractNumId w:val="36"/>
  </w:num>
  <w:num w:numId="6">
    <w:abstractNumId w:val="15"/>
  </w:num>
  <w:num w:numId="7">
    <w:abstractNumId w:val="1"/>
  </w:num>
  <w:num w:numId="8">
    <w:abstractNumId w:val="31"/>
  </w:num>
  <w:num w:numId="9">
    <w:abstractNumId w:val="11"/>
  </w:num>
  <w:num w:numId="10">
    <w:abstractNumId w:val="16"/>
  </w:num>
  <w:num w:numId="11">
    <w:abstractNumId w:val="9"/>
  </w:num>
  <w:num w:numId="12">
    <w:abstractNumId w:val="23"/>
  </w:num>
  <w:num w:numId="13">
    <w:abstractNumId w:val="35"/>
  </w:num>
  <w:num w:numId="14">
    <w:abstractNumId w:val="17"/>
  </w:num>
  <w:num w:numId="15">
    <w:abstractNumId w:val="12"/>
  </w:num>
  <w:num w:numId="16">
    <w:abstractNumId w:val="19"/>
  </w:num>
  <w:num w:numId="17">
    <w:abstractNumId w:val="29"/>
  </w:num>
  <w:num w:numId="18">
    <w:abstractNumId w:val="4"/>
  </w:num>
  <w:num w:numId="19">
    <w:abstractNumId w:val="30"/>
  </w:num>
  <w:num w:numId="20">
    <w:abstractNumId w:val="26"/>
  </w:num>
  <w:num w:numId="21">
    <w:abstractNumId w:val="25"/>
  </w:num>
  <w:num w:numId="22">
    <w:abstractNumId w:val="33"/>
  </w:num>
  <w:num w:numId="23">
    <w:abstractNumId w:val="21"/>
  </w:num>
  <w:num w:numId="24">
    <w:abstractNumId w:val="3"/>
  </w:num>
  <w:num w:numId="25">
    <w:abstractNumId w:val="2"/>
  </w:num>
  <w:num w:numId="26">
    <w:abstractNumId w:val="24"/>
  </w:num>
  <w:num w:numId="27">
    <w:abstractNumId w:val="27"/>
  </w:num>
  <w:num w:numId="28">
    <w:abstractNumId w:val="32"/>
  </w:num>
  <w:num w:numId="29">
    <w:abstractNumId w:val="28"/>
  </w:num>
  <w:num w:numId="30">
    <w:abstractNumId w:val="0"/>
  </w:num>
  <w:num w:numId="31">
    <w:abstractNumId w:val="13"/>
  </w:num>
  <w:num w:numId="32">
    <w:abstractNumId w:val="18"/>
  </w:num>
  <w:num w:numId="33">
    <w:abstractNumId w:val="22"/>
  </w:num>
  <w:num w:numId="34">
    <w:abstractNumId w:val="6"/>
  </w:num>
  <w:num w:numId="35">
    <w:abstractNumId w:val="10"/>
  </w:num>
  <w:num w:numId="36">
    <w:abstractNumId w:val="34"/>
  </w:num>
  <w:num w:numId="3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1DF4"/>
    <w:rsid w:val="00000078"/>
    <w:rsid w:val="00000F50"/>
    <w:rsid w:val="00001157"/>
    <w:rsid w:val="0000191B"/>
    <w:rsid w:val="00001B7A"/>
    <w:rsid w:val="00001D39"/>
    <w:rsid w:val="00002087"/>
    <w:rsid w:val="0000219C"/>
    <w:rsid w:val="00002740"/>
    <w:rsid w:val="000028FB"/>
    <w:rsid w:val="00002FFB"/>
    <w:rsid w:val="0000329A"/>
    <w:rsid w:val="00003531"/>
    <w:rsid w:val="0000481E"/>
    <w:rsid w:val="00005682"/>
    <w:rsid w:val="00006C73"/>
    <w:rsid w:val="00007085"/>
    <w:rsid w:val="0000756B"/>
    <w:rsid w:val="00010037"/>
    <w:rsid w:val="00010694"/>
    <w:rsid w:val="00010725"/>
    <w:rsid w:val="000111EE"/>
    <w:rsid w:val="00013116"/>
    <w:rsid w:val="00013860"/>
    <w:rsid w:val="00014279"/>
    <w:rsid w:val="00014416"/>
    <w:rsid w:val="0001456C"/>
    <w:rsid w:val="00014656"/>
    <w:rsid w:val="000148D8"/>
    <w:rsid w:val="000149BF"/>
    <w:rsid w:val="00014DD9"/>
    <w:rsid w:val="00015272"/>
    <w:rsid w:val="00015381"/>
    <w:rsid w:val="000158E0"/>
    <w:rsid w:val="00015FA4"/>
    <w:rsid w:val="00016386"/>
    <w:rsid w:val="00016A93"/>
    <w:rsid w:val="00016C84"/>
    <w:rsid w:val="00017282"/>
    <w:rsid w:val="00020702"/>
    <w:rsid w:val="00020A07"/>
    <w:rsid w:val="000215A2"/>
    <w:rsid w:val="00021815"/>
    <w:rsid w:val="00021EE9"/>
    <w:rsid w:val="0002277E"/>
    <w:rsid w:val="00022E16"/>
    <w:rsid w:val="000244BD"/>
    <w:rsid w:val="00024558"/>
    <w:rsid w:val="000251CE"/>
    <w:rsid w:val="00025494"/>
    <w:rsid w:val="00025FA8"/>
    <w:rsid w:val="000265B1"/>
    <w:rsid w:val="00026E97"/>
    <w:rsid w:val="00027266"/>
    <w:rsid w:val="00027F14"/>
    <w:rsid w:val="0003010A"/>
    <w:rsid w:val="00030315"/>
    <w:rsid w:val="000304F0"/>
    <w:rsid w:val="00030CFC"/>
    <w:rsid w:val="00030E3E"/>
    <w:rsid w:val="0003110F"/>
    <w:rsid w:val="000312A8"/>
    <w:rsid w:val="00031CE6"/>
    <w:rsid w:val="000324EF"/>
    <w:rsid w:val="000326E0"/>
    <w:rsid w:val="0003350D"/>
    <w:rsid w:val="00033CB3"/>
    <w:rsid w:val="00033F82"/>
    <w:rsid w:val="0003447B"/>
    <w:rsid w:val="00034E17"/>
    <w:rsid w:val="000353B9"/>
    <w:rsid w:val="00036BD4"/>
    <w:rsid w:val="0003714A"/>
    <w:rsid w:val="00037345"/>
    <w:rsid w:val="000400DF"/>
    <w:rsid w:val="0004012A"/>
    <w:rsid w:val="000401C6"/>
    <w:rsid w:val="00040A64"/>
    <w:rsid w:val="000414F2"/>
    <w:rsid w:val="000416C3"/>
    <w:rsid w:val="00042777"/>
    <w:rsid w:val="00042F53"/>
    <w:rsid w:val="00043D06"/>
    <w:rsid w:val="00044062"/>
    <w:rsid w:val="000440AB"/>
    <w:rsid w:val="00044AFD"/>
    <w:rsid w:val="00044EEF"/>
    <w:rsid w:val="0004515C"/>
    <w:rsid w:val="00045DFC"/>
    <w:rsid w:val="00045E1F"/>
    <w:rsid w:val="00046135"/>
    <w:rsid w:val="00047D44"/>
    <w:rsid w:val="00050361"/>
    <w:rsid w:val="00051608"/>
    <w:rsid w:val="000518D9"/>
    <w:rsid w:val="0005345C"/>
    <w:rsid w:val="00053E14"/>
    <w:rsid w:val="00054919"/>
    <w:rsid w:val="0005557E"/>
    <w:rsid w:val="00055A37"/>
    <w:rsid w:val="00055C25"/>
    <w:rsid w:val="00055E82"/>
    <w:rsid w:val="00056307"/>
    <w:rsid w:val="000563A9"/>
    <w:rsid w:val="00056CDB"/>
    <w:rsid w:val="00057080"/>
    <w:rsid w:val="00060F82"/>
    <w:rsid w:val="00062566"/>
    <w:rsid w:val="00062A06"/>
    <w:rsid w:val="0006484A"/>
    <w:rsid w:val="00064A00"/>
    <w:rsid w:val="0006545A"/>
    <w:rsid w:val="00065711"/>
    <w:rsid w:val="0006575A"/>
    <w:rsid w:val="00065BEB"/>
    <w:rsid w:val="00066026"/>
    <w:rsid w:val="000670AE"/>
    <w:rsid w:val="00067E78"/>
    <w:rsid w:val="000702BE"/>
    <w:rsid w:val="00070853"/>
    <w:rsid w:val="00070ED2"/>
    <w:rsid w:val="00071627"/>
    <w:rsid w:val="00071D28"/>
    <w:rsid w:val="00072641"/>
    <w:rsid w:val="000736A0"/>
    <w:rsid w:val="00074190"/>
    <w:rsid w:val="000748DF"/>
    <w:rsid w:val="000751E0"/>
    <w:rsid w:val="00075B76"/>
    <w:rsid w:val="000764D8"/>
    <w:rsid w:val="00076A2E"/>
    <w:rsid w:val="00076CE3"/>
    <w:rsid w:val="00077F18"/>
    <w:rsid w:val="00080306"/>
    <w:rsid w:val="00081517"/>
    <w:rsid w:val="00081620"/>
    <w:rsid w:val="000825ED"/>
    <w:rsid w:val="0008306E"/>
    <w:rsid w:val="000837D2"/>
    <w:rsid w:val="00084054"/>
    <w:rsid w:val="0008430B"/>
    <w:rsid w:val="000846BC"/>
    <w:rsid w:val="000846FB"/>
    <w:rsid w:val="000847A3"/>
    <w:rsid w:val="000854F3"/>
    <w:rsid w:val="00085F24"/>
    <w:rsid w:val="00087381"/>
    <w:rsid w:val="000877C3"/>
    <w:rsid w:val="00087852"/>
    <w:rsid w:val="000901C1"/>
    <w:rsid w:val="00090386"/>
    <w:rsid w:val="00090A20"/>
    <w:rsid w:val="000911B4"/>
    <w:rsid w:val="0009175F"/>
    <w:rsid w:val="00092192"/>
    <w:rsid w:val="0009286F"/>
    <w:rsid w:val="00093067"/>
    <w:rsid w:val="000930F4"/>
    <w:rsid w:val="0009326E"/>
    <w:rsid w:val="000936E0"/>
    <w:rsid w:val="00093E19"/>
    <w:rsid w:val="00095C79"/>
    <w:rsid w:val="00097055"/>
    <w:rsid w:val="000979DA"/>
    <w:rsid w:val="00097CE0"/>
    <w:rsid w:val="000A0B3B"/>
    <w:rsid w:val="000A0EAD"/>
    <w:rsid w:val="000A20B7"/>
    <w:rsid w:val="000A3147"/>
    <w:rsid w:val="000A3435"/>
    <w:rsid w:val="000A3B30"/>
    <w:rsid w:val="000A3B5F"/>
    <w:rsid w:val="000A4599"/>
    <w:rsid w:val="000A4D94"/>
    <w:rsid w:val="000A4DBA"/>
    <w:rsid w:val="000A4F71"/>
    <w:rsid w:val="000A5004"/>
    <w:rsid w:val="000A5141"/>
    <w:rsid w:val="000A53A0"/>
    <w:rsid w:val="000A6134"/>
    <w:rsid w:val="000B00A6"/>
    <w:rsid w:val="000B0C7A"/>
    <w:rsid w:val="000B0D4B"/>
    <w:rsid w:val="000B0EC6"/>
    <w:rsid w:val="000B0FD3"/>
    <w:rsid w:val="000B0FF3"/>
    <w:rsid w:val="000B178F"/>
    <w:rsid w:val="000B1EE4"/>
    <w:rsid w:val="000B2724"/>
    <w:rsid w:val="000B3191"/>
    <w:rsid w:val="000B382F"/>
    <w:rsid w:val="000B4627"/>
    <w:rsid w:val="000B50E1"/>
    <w:rsid w:val="000B5683"/>
    <w:rsid w:val="000B5948"/>
    <w:rsid w:val="000C100C"/>
    <w:rsid w:val="000C180A"/>
    <w:rsid w:val="000C1E61"/>
    <w:rsid w:val="000C1F3E"/>
    <w:rsid w:val="000C2099"/>
    <w:rsid w:val="000C26B7"/>
    <w:rsid w:val="000C27FD"/>
    <w:rsid w:val="000C2834"/>
    <w:rsid w:val="000C3B5B"/>
    <w:rsid w:val="000C4771"/>
    <w:rsid w:val="000C59B4"/>
    <w:rsid w:val="000C6042"/>
    <w:rsid w:val="000C646F"/>
    <w:rsid w:val="000C6F2F"/>
    <w:rsid w:val="000C6FC9"/>
    <w:rsid w:val="000C7991"/>
    <w:rsid w:val="000D06B3"/>
    <w:rsid w:val="000D13EA"/>
    <w:rsid w:val="000D14D6"/>
    <w:rsid w:val="000D19DF"/>
    <w:rsid w:val="000D22FF"/>
    <w:rsid w:val="000D32B5"/>
    <w:rsid w:val="000D3317"/>
    <w:rsid w:val="000D3955"/>
    <w:rsid w:val="000D39C6"/>
    <w:rsid w:val="000D4C65"/>
    <w:rsid w:val="000D503D"/>
    <w:rsid w:val="000D5D64"/>
    <w:rsid w:val="000D5E97"/>
    <w:rsid w:val="000D721C"/>
    <w:rsid w:val="000D755B"/>
    <w:rsid w:val="000D7E03"/>
    <w:rsid w:val="000E0024"/>
    <w:rsid w:val="000E114A"/>
    <w:rsid w:val="000E1152"/>
    <w:rsid w:val="000E128E"/>
    <w:rsid w:val="000E1695"/>
    <w:rsid w:val="000E1F70"/>
    <w:rsid w:val="000E2129"/>
    <w:rsid w:val="000E29C4"/>
    <w:rsid w:val="000E3BE8"/>
    <w:rsid w:val="000E3ED7"/>
    <w:rsid w:val="000E41E9"/>
    <w:rsid w:val="000E4E37"/>
    <w:rsid w:val="000E53BB"/>
    <w:rsid w:val="000E5BCB"/>
    <w:rsid w:val="000E6752"/>
    <w:rsid w:val="000E679E"/>
    <w:rsid w:val="000E73F4"/>
    <w:rsid w:val="000F00BA"/>
    <w:rsid w:val="000F018C"/>
    <w:rsid w:val="000F0260"/>
    <w:rsid w:val="000F099A"/>
    <w:rsid w:val="000F0F04"/>
    <w:rsid w:val="000F1906"/>
    <w:rsid w:val="000F25DE"/>
    <w:rsid w:val="000F26E4"/>
    <w:rsid w:val="000F27A9"/>
    <w:rsid w:val="000F2820"/>
    <w:rsid w:val="000F3036"/>
    <w:rsid w:val="000F307F"/>
    <w:rsid w:val="000F34DE"/>
    <w:rsid w:val="000F3DDA"/>
    <w:rsid w:val="000F447C"/>
    <w:rsid w:val="000F5112"/>
    <w:rsid w:val="000F559B"/>
    <w:rsid w:val="000F57A9"/>
    <w:rsid w:val="000F58A4"/>
    <w:rsid w:val="000F5EBD"/>
    <w:rsid w:val="000F6D92"/>
    <w:rsid w:val="000F6FAE"/>
    <w:rsid w:val="000F75B6"/>
    <w:rsid w:val="000F76E4"/>
    <w:rsid w:val="00100B90"/>
    <w:rsid w:val="00100E58"/>
    <w:rsid w:val="00101700"/>
    <w:rsid w:val="001019D5"/>
    <w:rsid w:val="001023EE"/>
    <w:rsid w:val="001026A9"/>
    <w:rsid w:val="00103368"/>
    <w:rsid w:val="0010398A"/>
    <w:rsid w:val="00103BB1"/>
    <w:rsid w:val="00103D26"/>
    <w:rsid w:val="00104433"/>
    <w:rsid w:val="00104DEC"/>
    <w:rsid w:val="001056AA"/>
    <w:rsid w:val="00107AC5"/>
    <w:rsid w:val="00107E05"/>
    <w:rsid w:val="0011129E"/>
    <w:rsid w:val="00111F8F"/>
    <w:rsid w:val="001121EF"/>
    <w:rsid w:val="00112298"/>
    <w:rsid w:val="00112674"/>
    <w:rsid w:val="00112B21"/>
    <w:rsid w:val="00114E4C"/>
    <w:rsid w:val="00115808"/>
    <w:rsid w:val="00115E64"/>
    <w:rsid w:val="001160BD"/>
    <w:rsid w:val="00116411"/>
    <w:rsid w:val="0011670E"/>
    <w:rsid w:val="00117E81"/>
    <w:rsid w:val="00121465"/>
    <w:rsid w:val="00121A7E"/>
    <w:rsid w:val="00121FED"/>
    <w:rsid w:val="0012269C"/>
    <w:rsid w:val="0012309B"/>
    <w:rsid w:val="00123974"/>
    <w:rsid w:val="00123A9E"/>
    <w:rsid w:val="001241ED"/>
    <w:rsid w:val="001251C8"/>
    <w:rsid w:val="0012563F"/>
    <w:rsid w:val="00125DF9"/>
    <w:rsid w:val="001264C0"/>
    <w:rsid w:val="00126CDD"/>
    <w:rsid w:val="00127AF8"/>
    <w:rsid w:val="00131680"/>
    <w:rsid w:val="0013168B"/>
    <w:rsid w:val="001317B0"/>
    <w:rsid w:val="00132398"/>
    <w:rsid w:val="00132F7B"/>
    <w:rsid w:val="001332F1"/>
    <w:rsid w:val="001345C6"/>
    <w:rsid w:val="00135A26"/>
    <w:rsid w:val="00136B5E"/>
    <w:rsid w:val="00137974"/>
    <w:rsid w:val="001410FA"/>
    <w:rsid w:val="00141385"/>
    <w:rsid w:val="00141E75"/>
    <w:rsid w:val="00143250"/>
    <w:rsid w:val="001457AC"/>
    <w:rsid w:val="00146E5B"/>
    <w:rsid w:val="00147A32"/>
    <w:rsid w:val="00147AF6"/>
    <w:rsid w:val="00147F3A"/>
    <w:rsid w:val="00150570"/>
    <w:rsid w:val="0015074D"/>
    <w:rsid w:val="00150F61"/>
    <w:rsid w:val="00151830"/>
    <w:rsid w:val="00152302"/>
    <w:rsid w:val="001523B0"/>
    <w:rsid w:val="00152CEF"/>
    <w:rsid w:val="00153455"/>
    <w:rsid w:val="001534EC"/>
    <w:rsid w:val="001543CB"/>
    <w:rsid w:val="0015497F"/>
    <w:rsid w:val="00155068"/>
    <w:rsid w:val="00155F52"/>
    <w:rsid w:val="00156BB9"/>
    <w:rsid w:val="00157A2E"/>
    <w:rsid w:val="00157C36"/>
    <w:rsid w:val="001612AB"/>
    <w:rsid w:val="001612E4"/>
    <w:rsid w:val="00162841"/>
    <w:rsid w:val="00164885"/>
    <w:rsid w:val="0016690B"/>
    <w:rsid w:val="0016690E"/>
    <w:rsid w:val="00167034"/>
    <w:rsid w:val="001703AC"/>
    <w:rsid w:val="0017044E"/>
    <w:rsid w:val="0017053B"/>
    <w:rsid w:val="001706AA"/>
    <w:rsid w:val="0017078C"/>
    <w:rsid w:val="001711EB"/>
    <w:rsid w:val="00171513"/>
    <w:rsid w:val="001719D3"/>
    <w:rsid w:val="001719F9"/>
    <w:rsid w:val="00171BE9"/>
    <w:rsid w:val="00171F91"/>
    <w:rsid w:val="001722AA"/>
    <w:rsid w:val="00172772"/>
    <w:rsid w:val="00172C88"/>
    <w:rsid w:val="00172E8A"/>
    <w:rsid w:val="00173F6C"/>
    <w:rsid w:val="00174939"/>
    <w:rsid w:val="00174D99"/>
    <w:rsid w:val="0017688D"/>
    <w:rsid w:val="001771BB"/>
    <w:rsid w:val="00181187"/>
    <w:rsid w:val="00181CEF"/>
    <w:rsid w:val="00182A0F"/>
    <w:rsid w:val="0018369C"/>
    <w:rsid w:val="001837B0"/>
    <w:rsid w:val="0018467E"/>
    <w:rsid w:val="0018536B"/>
    <w:rsid w:val="001853B8"/>
    <w:rsid w:val="00185C48"/>
    <w:rsid w:val="00185C94"/>
    <w:rsid w:val="001861AD"/>
    <w:rsid w:val="00186BD2"/>
    <w:rsid w:val="00187B89"/>
    <w:rsid w:val="00190DBF"/>
    <w:rsid w:val="001913FB"/>
    <w:rsid w:val="00191C3B"/>
    <w:rsid w:val="0019296A"/>
    <w:rsid w:val="00192F53"/>
    <w:rsid w:val="00192FB7"/>
    <w:rsid w:val="00193650"/>
    <w:rsid w:val="0019496B"/>
    <w:rsid w:val="001953F0"/>
    <w:rsid w:val="00195652"/>
    <w:rsid w:val="00195A7C"/>
    <w:rsid w:val="00196297"/>
    <w:rsid w:val="00196BBC"/>
    <w:rsid w:val="00196E59"/>
    <w:rsid w:val="001A0514"/>
    <w:rsid w:val="001A0EAB"/>
    <w:rsid w:val="001A0F9C"/>
    <w:rsid w:val="001A145D"/>
    <w:rsid w:val="001A1782"/>
    <w:rsid w:val="001A19B9"/>
    <w:rsid w:val="001A54CF"/>
    <w:rsid w:val="001A54DB"/>
    <w:rsid w:val="001A6875"/>
    <w:rsid w:val="001A6CCF"/>
    <w:rsid w:val="001A7664"/>
    <w:rsid w:val="001B05A8"/>
    <w:rsid w:val="001B0898"/>
    <w:rsid w:val="001B10AE"/>
    <w:rsid w:val="001B114E"/>
    <w:rsid w:val="001B3B86"/>
    <w:rsid w:val="001B5309"/>
    <w:rsid w:val="001B5F33"/>
    <w:rsid w:val="001B692C"/>
    <w:rsid w:val="001B724F"/>
    <w:rsid w:val="001B79E2"/>
    <w:rsid w:val="001C1835"/>
    <w:rsid w:val="001C1D25"/>
    <w:rsid w:val="001C1D5D"/>
    <w:rsid w:val="001C1E1C"/>
    <w:rsid w:val="001C22D9"/>
    <w:rsid w:val="001C26D3"/>
    <w:rsid w:val="001C39E3"/>
    <w:rsid w:val="001C4238"/>
    <w:rsid w:val="001C4EB4"/>
    <w:rsid w:val="001C6CAC"/>
    <w:rsid w:val="001C7BDC"/>
    <w:rsid w:val="001D0CC0"/>
    <w:rsid w:val="001D0F3D"/>
    <w:rsid w:val="001D14B0"/>
    <w:rsid w:val="001D1542"/>
    <w:rsid w:val="001D1CBC"/>
    <w:rsid w:val="001D225C"/>
    <w:rsid w:val="001D2D7D"/>
    <w:rsid w:val="001D32CF"/>
    <w:rsid w:val="001D32D2"/>
    <w:rsid w:val="001D380E"/>
    <w:rsid w:val="001D4BD4"/>
    <w:rsid w:val="001D4D32"/>
    <w:rsid w:val="001D50FE"/>
    <w:rsid w:val="001D5CA7"/>
    <w:rsid w:val="001D61B8"/>
    <w:rsid w:val="001D62CC"/>
    <w:rsid w:val="001D7DE3"/>
    <w:rsid w:val="001D7EEB"/>
    <w:rsid w:val="001E053F"/>
    <w:rsid w:val="001E0F52"/>
    <w:rsid w:val="001E0FB5"/>
    <w:rsid w:val="001E11E5"/>
    <w:rsid w:val="001E12BC"/>
    <w:rsid w:val="001E1552"/>
    <w:rsid w:val="001E1E0B"/>
    <w:rsid w:val="001E2858"/>
    <w:rsid w:val="001E2B2E"/>
    <w:rsid w:val="001E2B70"/>
    <w:rsid w:val="001E2C11"/>
    <w:rsid w:val="001E2FDD"/>
    <w:rsid w:val="001E3154"/>
    <w:rsid w:val="001E3186"/>
    <w:rsid w:val="001E37BC"/>
    <w:rsid w:val="001E3CC9"/>
    <w:rsid w:val="001E5598"/>
    <w:rsid w:val="001E5687"/>
    <w:rsid w:val="001E5B81"/>
    <w:rsid w:val="001E60C2"/>
    <w:rsid w:val="001E6F54"/>
    <w:rsid w:val="001E734E"/>
    <w:rsid w:val="001E7959"/>
    <w:rsid w:val="001E798A"/>
    <w:rsid w:val="001F0B30"/>
    <w:rsid w:val="001F0BCF"/>
    <w:rsid w:val="001F0EED"/>
    <w:rsid w:val="001F1EA0"/>
    <w:rsid w:val="001F20BA"/>
    <w:rsid w:val="001F44B5"/>
    <w:rsid w:val="001F583F"/>
    <w:rsid w:val="001F5966"/>
    <w:rsid w:val="001F5B10"/>
    <w:rsid w:val="001F5B4B"/>
    <w:rsid w:val="001F6486"/>
    <w:rsid w:val="001F74D9"/>
    <w:rsid w:val="0020023F"/>
    <w:rsid w:val="002013FD"/>
    <w:rsid w:val="0020140C"/>
    <w:rsid w:val="00202C99"/>
    <w:rsid w:val="002032BD"/>
    <w:rsid w:val="00204374"/>
    <w:rsid w:val="002050B7"/>
    <w:rsid w:val="00205DB0"/>
    <w:rsid w:val="002078B5"/>
    <w:rsid w:val="002078BB"/>
    <w:rsid w:val="00207C8C"/>
    <w:rsid w:val="00207E61"/>
    <w:rsid w:val="00210032"/>
    <w:rsid w:val="002107F1"/>
    <w:rsid w:val="002108B3"/>
    <w:rsid w:val="002112D5"/>
    <w:rsid w:val="0021137B"/>
    <w:rsid w:val="0021161E"/>
    <w:rsid w:val="002123FE"/>
    <w:rsid w:val="002127EF"/>
    <w:rsid w:val="00212AE0"/>
    <w:rsid w:val="00212F03"/>
    <w:rsid w:val="00213C28"/>
    <w:rsid w:val="00213FC2"/>
    <w:rsid w:val="0021434D"/>
    <w:rsid w:val="002146F7"/>
    <w:rsid w:val="00214711"/>
    <w:rsid w:val="0021553C"/>
    <w:rsid w:val="002158E4"/>
    <w:rsid w:val="00216109"/>
    <w:rsid w:val="00216246"/>
    <w:rsid w:val="00216445"/>
    <w:rsid w:val="00216C88"/>
    <w:rsid w:val="00216F80"/>
    <w:rsid w:val="002177E9"/>
    <w:rsid w:val="00217C04"/>
    <w:rsid w:val="00217ED7"/>
    <w:rsid w:val="00221194"/>
    <w:rsid w:val="00221C8A"/>
    <w:rsid w:val="00222503"/>
    <w:rsid w:val="00222539"/>
    <w:rsid w:val="00222DC3"/>
    <w:rsid w:val="002237D1"/>
    <w:rsid w:val="00223B17"/>
    <w:rsid w:val="002242D1"/>
    <w:rsid w:val="00224394"/>
    <w:rsid w:val="0022493F"/>
    <w:rsid w:val="00224F09"/>
    <w:rsid w:val="00224F6A"/>
    <w:rsid w:val="002250C3"/>
    <w:rsid w:val="00225D6F"/>
    <w:rsid w:val="002274EF"/>
    <w:rsid w:val="002278D8"/>
    <w:rsid w:val="00227DD0"/>
    <w:rsid w:val="00227FEE"/>
    <w:rsid w:val="00227FF4"/>
    <w:rsid w:val="00230360"/>
    <w:rsid w:val="0023054A"/>
    <w:rsid w:val="002307D8"/>
    <w:rsid w:val="00230942"/>
    <w:rsid w:val="00230BF2"/>
    <w:rsid w:val="00230C24"/>
    <w:rsid w:val="0023116B"/>
    <w:rsid w:val="0023171C"/>
    <w:rsid w:val="00231765"/>
    <w:rsid w:val="00232013"/>
    <w:rsid w:val="00232016"/>
    <w:rsid w:val="002335D0"/>
    <w:rsid w:val="002336AE"/>
    <w:rsid w:val="002337E8"/>
    <w:rsid w:val="002344FF"/>
    <w:rsid w:val="00235362"/>
    <w:rsid w:val="0023577A"/>
    <w:rsid w:val="002358E2"/>
    <w:rsid w:val="002377AB"/>
    <w:rsid w:val="002405B2"/>
    <w:rsid w:val="002411AC"/>
    <w:rsid w:val="00241353"/>
    <w:rsid w:val="00241CDD"/>
    <w:rsid w:val="00242719"/>
    <w:rsid w:val="00243BF9"/>
    <w:rsid w:val="00243FC8"/>
    <w:rsid w:val="0024429E"/>
    <w:rsid w:val="00244408"/>
    <w:rsid w:val="00244676"/>
    <w:rsid w:val="00244ADB"/>
    <w:rsid w:val="0024541B"/>
    <w:rsid w:val="0024634D"/>
    <w:rsid w:val="002467E0"/>
    <w:rsid w:val="00246D6A"/>
    <w:rsid w:val="00246F91"/>
    <w:rsid w:val="002479F5"/>
    <w:rsid w:val="00247E66"/>
    <w:rsid w:val="00250514"/>
    <w:rsid w:val="002528E5"/>
    <w:rsid w:val="002529AF"/>
    <w:rsid w:val="00252C1E"/>
    <w:rsid w:val="00253586"/>
    <w:rsid w:val="00253674"/>
    <w:rsid w:val="0025369A"/>
    <w:rsid w:val="0025377F"/>
    <w:rsid w:val="00253951"/>
    <w:rsid w:val="0025398E"/>
    <w:rsid w:val="002543BE"/>
    <w:rsid w:val="00254F03"/>
    <w:rsid w:val="0025559D"/>
    <w:rsid w:val="00255AF8"/>
    <w:rsid w:val="00255C33"/>
    <w:rsid w:val="00256270"/>
    <w:rsid w:val="002564BA"/>
    <w:rsid w:val="0025664C"/>
    <w:rsid w:val="00260A75"/>
    <w:rsid w:val="00260FD2"/>
    <w:rsid w:val="00261593"/>
    <w:rsid w:val="00261DF2"/>
    <w:rsid w:val="0026245F"/>
    <w:rsid w:val="00262934"/>
    <w:rsid w:val="00262962"/>
    <w:rsid w:val="00262A6B"/>
    <w:rsid w:val="00263A36"/>
    <w:rsid w:val="00264158"/>
    <w:rsid w:val="00264503"/>
    <w:rsid w:val="00265F5E"/>
    <w:rsid w:val="00266BB7"/>
    <w:rsid w:val="00271E3F"/>
    <w:rsid w:val="00272091"/>
    <w:rsid w:val="002720C2"/>
    <w:rsid w:val="0027264F"/>
    <w:rsid w:val="0027294E"/>
    <w:rsid w:val="00272CFE"/>
    <w:rsid w:val="00272DC1"/>
    <w:rsid w:val="002738B8"/>
    <w:rsid w:val="00273DB5"/>
    <w:rsid w:val="00274D1B"/>
    <w:rsid w:val="00275302"/>
    <w:rsid w:val="002757FE"/>
    <w:rsid w:val="00276D46"/>
    <w:rsid w:val="00276E14"/>
    <w:rsid w:val="00277B97"/>
    <w:rsid w:val="00277F11"/>
    <w:rsid w:val="002806D4"/>
    <w:rsid w:val="0028108C"/>
    <w:rsid w:val="00281B28"/>
    <w:rsid w:val="0028299B"/>
    <w:rsid w:val="00282B9A"/>
    <w:rsid w:val="002835F9"/>
    <w:rsid w:val="00283C59"/>
    <w:rsid w:val="00284459"/>
    <w:rsid w:val="0028492D"/>
    <w:rsid w:val="00284CAB"/>
    <w:rsid w:val="0028654B"/>
    <w:rsid w:val="0028688E"/>
    <w:rsid w:val="00286B18"/>
    <w:rsid w:val="002902AF"/>
    <w:rsid w:val="00290F07"/>
    <w:rsid w:val="00291294"/>
    <w:rsid w:val="002919F0"/>
    <w:rsid w:val="00291B4A"/>
    <w:rsid w:val="002920FA"/>
    <w:rsid w:val="0029239B"/>
    <w:rsid w:val="002923C1"/>
    <w:rsid w:val="0029257D"/>
    <w:rsid w:val="002933FE"/>
    <w:rsid w:val="002934EE"/>
    <w:rsid w:val="0029362B"/>
    <w:rsid w:val="00294223"/>
    <w:rsid w:val="002947BB"/>
    <w:rsid w:val="00294D90"/>
    <w:rsid w:val="00294F59"/>
    <w:rsid w:val="0029664A"/>
    <w:rsid w:val="002967EE"/>
    <w:rsid w:val="00297217"/>
    <w:rsid w:val="00297818"/>
    <w:rsid w:val="002A05A1"/>
    <w:rsid w:val="002A0983"/>
    <w:rsid w:val="002A1295"/>
    <w:rsid w:val="002A179A"/>
    <w:rsid w:val="002A1FD7"/>
    <w:rsid w:val="002A380E"/>
    <w:rsid w:val="002A3B09"/>
    <w:rsid w:val="002A4D73"/>
    <w:rsid w:val="002A5296"/>
    <w:rsid w:val="002A6024"/>
    <w:rsid w:val="002A64A7"/>
    <w:rsid w:val="002A6E9D"/>
    <w:rsid w:val="002A743E"/>
    <w:rsid w:val="002A7736"/>
    <w:rsid w:val="002A78BD"/>
    <w:rsid w:val="002A7BB3"/>
    <w:rsid w:val="002B02C3"/>
    <w:rsid w:val="002B097C"/>
    <w:rsid w:val="002B1493"/>
    <w:rsid w:val="002B1FB3"/>
    <w:rsid w:val="002B26D7"/>
    <w:rsid w:val="002B3E89"/>
    <w:rsid w:val="002B3F5C"/>
    <w:rsid w:val="002B4579"/>
    <w:rsid w:val="002B461E"/>
    <w:rsid w:val="002B491F"/>
    <w:rsid w:val="002B4D30"/>
    <w:rsid w:val="002B4E41"/>
    <w:rsid w:val="002B6479"/>
    <w:rsid w:val="002B6906"/>
    <w:rsid w:val="002B6BDD"/>
    <w:rsid w:val="002B6F24"/>
    <w:rsid w:val="002B7071"/>
    <w:rsid w:val="002B7F54"/>
    <w:rsid w:val="002C009A"/>
    <w:rsid w:val="002C08FA"/>
    <w:rsid w:val="002C17CA"/>
    <w:rsid w:val="002C191D"/>
    <w:rsid w:val="002C1C46"/>
    <w:rsid w:val="002C2320"/>
    <w:rsid w:val="002C2380"/>
    <w:rsid w:val="002C2CED"/>
    <w:rsid w:val="002C2DDA"/>
    <w:rsid w:val="002C3478"/>
    <w:rsid w:val="002C435F"/>
    <w:rsid w:val="002C438E"/>
    <w:rsid w:val="002C43EA"/>
    <w:rsid w:val="002C464C"/>
    <w:rsid w:val="002C4D79"/>
    <w:rsid w:val="002C4EC3"/>
    <w:rsid w:val="002C55AE"/>
    <w:rsid w:val="002C6AF3"/>
    <w:rsid w:val="002C765E"/>
    <w:rsid w:val="002C76F8"/>
    <w:rsid w:val="002C7E52"/>
    <w:rsid w:val="002D03F8"/>
    <w:rsid w:val="002D0E17"/>
    <w:rsid w:val="002D13C3"/>
    <w:rsid w:val="002D16D8"/>
    <w:rsid w:val="002D1AD0"/>
    <w:rsid w:val="002D208F"/>
    <w:rsid w:val="002D28AE"/>
    <w:rsid w:val="002D2AFA"/>
    <w:rsid w:val="002D3244"/>
    <w:rsid w:val="002D3E5C"/>
    <w:rsid w:val="002D41A2"/>
    <w:rsid w:val="002D477A"/>
    <w:rsid w:val="002D4AB0"/>
    <w:rsid w:val="002D5C08"/>
    <w:rsid w:val="002D6025"/>
    <w:rsid w:val="002D68C7"/>
    <w:rsid w:val="002D6DEA"/>
    <w:rsid w:val="002D6E33"/>
    <w:rsid w:val="002D76C2"/>
    <w:rsid w:val="002D79E7"/>
    <w:rsid w:val="002D7BBB"/>
    <w:rsid w:val="002E101F"/>
    <w:rsid w:val="002E1039"/>
    <w:rsid w:val="002E2888"/>
    <w:rsid w:val="002E2E95"/>
    <w:rsid w:val="002E42E5"/>
    <w:rsid w:val="002E4784"/>
    <w:rsid w:val="002E4E66"/>
    <w:rsid w:val="002E4F15"/>
    <w:rsid w:val="002E5528"/>
    <w:rsid w:val="002E5D7E"/>
    <w:rsid w:val="002E5EF0"/>
    <w:rsid w:val="002E63C4"/>
    <w:rsid w:val="002E66BD"/>
    <w:rsid w:val="002E6A93"/>
    <w:rsid w:val="002E7367"/>
    <w:rsid w:val="002E7EA4"/>
    <w:rsid w:val="002F039E"/>
    <w:rsid w:val="002F1115"/>
    <w:rsid w:val="002F1FC5"/>
    <w:rsid w:val="002F2004"/>
    <w:rsid w:val="002F2889"/>
    <w:rsid w:val="002F2AB8"/>
    <w:rsid w:val="002F2B5B"/>
    <w:rsid w:val="002F2FF3"/>
    <w:rsid w:val="002F32D4"/>
    <w:rsid w:val="002F3659"/>
    <w:rsid w:val="002F3CCD"/>
    <w:rsid w:val="002F40C6"/>
    <w:rsid w:val="002F414A"/>
    <w:rsid w:val="002F4841"/>
    <w:rsid w:val="002F4912"/>
    <w:rsid w:val="002F51AE"/>
    <w:rsid w:val="002F52A8"/>
    <w:rsid w:val="002F5504"/>
    <w:rsid w:val="002F59ED"/>
    <w:rsid w:val="002F5EA5"/>
    <w:rsid w:val="002F6327"/>
    <w:rsid w:val="002F67B3"/>
    <w:rsid w:val="002F68CB"/>
    <w:rsid w:val="002F6A05"/>
    <w:rsid w:val="002F6D8D"/>
    <w:rsid w:val="003002C2"/>
    <w:rsid w:val="00301721"/>
    <w:rsid w:val="003026F8"/>
    <w:rsid w:val="00302764"/>
    <w:rsid w:val="00302C76"/>
    <w:rsid w:val="00303389"/>
    <w:rsid w:val="0030449E"/>
    <w:rsid w:val="00305030"/>
    <w:rsid w:val="00305206"/>
    <w:rsid w:val="00305325"/>
    <w:rsid w:val="00305C6C"/>
    <w:rsid w:val="00305CBE"/>
    <w:rsid w:val="00305DA3"/>
    <w:rsid w:val="003110C2"/>
    <w:rsid w:val="003113AA"/>
    <w:rsid w:val="00311891"/>
    <w:rsid w:val="003124DA"/>
    <w:rsid w:val="00312D4A"/>
    <w:rsid w:val="00313087"/>
    <w:rsid w:val="0031374A"/>
    <w:rsid w:val="00313F79"/>
    <w:rsid w:val="00314F19"/>
    <w:rsid w:val="003151F9"/>
    <w:rsid w:val="00315C07"/>
    <w:rsid w:val="00315D8F"/>
    <w:rsid w:val="003164D1"/>
    <w:rsid w:val="00317E2A"/>
    <w:rsid w:val="003200A0"/>
    <w:rsid w:val="003205EF"/>
    <w:rsid w:val="00320C97"/>
    <w:rsid w:val="00320D88"/>
    <w:rsid w:val="003211CE"/>
    <w:rsid w:val="00321C8D"/>
    <w:rsid w:val="00321F61"/>
    <w:rsid w:val="003227F6"/>
    <w:rsid w:val="00322977"/>
    <w:rsid w:val="00322AE1"/>
    <w:rsid w:val="00322B74"/>
    <w:rsid w:val="00322C4E"/>
    <w:rsid w:val="00324060"/>
    <w:rsid w:val="003242B9"/>
    <w:rsid w:val="00324D4D"/>
    <w:rsid w:val="00325217"/>
    <w:rsid w:val="0032526F"/>
    <w:rsid w:val="00325E11"/>
    <w:rsid w:val="00326B4D"/>
    <w:rsid w:val="00327373"/>
    <w:rsid w:val="00327ECF"/>
    <w:rsid w:val="003300B9"/>
    <w:rsid w:val="00330D33"/>
    <w:rsid w:val="00330D3C"/>
    <w:rsid w:val="00330DD4"/>
    <w:rsid w:val="00330F76"/>
    <w:rsid w:val="0033163F"/>
    <w:rsid w:val="00331A12"/>
    <w:rsid w:val="00331F5C"/>
    <w:rsid w:val="003329E4"/>
    <w:rsid w:val="00332A52"/>
    <w:rsid w:val="00332B22"/>
    <w:rsid w:val="00333001"/>
    <w:rsid w:val="00333739"/>
    <w:rsid w:val="00333902"/>
    <w:rsid w:val="0033541E"/>
    <w:rsid w:val="00336C8B"/>
    <w:rsid w:val="00336EE4"/>
    <w:rsid w:val="00337CF1"/>
    <w:rsid w:val="00340517"/>
    <w:rsid w:val="00340CE1"/>
    <w:rsid w:val="003410F7"/>
    <w:rsid w:val="00341F91"/>
    <w:rsid w:val="003420BC"/>
    <w:rsid w:val="0034358F"/>
    <w:rsid w:val="00343E49"/>
    <w:rsid w:val="0034402E"/>
    <w:rsid w:val="0034550B"/>
    <w:rsid w:val="00345891"/>
    <w:rsid w:val="003460F8"/>
    <w:rsid w:val="003469D1"/>
    <w:rsid w:val="003474B9"/>
    <w:rsid w:val="003479DA"/>
    <w:rsid w:val="003500D7"/>
    <w:rsid w:val="003506E3"/>
    <w:rsid w:val="00350942"/>
    <w:rsid w:val="00352686"/>
    <w:rsid w:val="003526D2"/>
    <w:rsid w:val="00352866"/>
    <w:rsid w:val="00352EBE"/>
    <w:rsid w:val="003539F3"/>
    <w:rsid w:val="003551B4"/>
    <w:rsid w:val="00355AB1"/>
    <w:rsid w:val="00357A60"/>
    <w:rsid w:val="00357ECF"/>
    <w:rsid w:val="00360C96"/>
    <w:rsid w:val="00361112"/>
    <w:rsid w:val="003614DE"/>
    <w:rsid w:val="003616D7"/>
    <w:rsid w:val="00362F38"/>
    <w:rsid w:val="0036341F"/>
    <w:rsid w:val="00363717"/>
    <w:rsid w:val="00363B58"/>
    <w:rsid w:val="0036437A"/>
    <w:rsid w:val="00364A15"/>
    <w:rsid w:val="003655C7"/>
    <w:rsid w:val="003658BF"/>
    <w:rsid w:val="00365905"/>
    <w:rsid w:val="00365979"/>
    <w:rsid w:val="00365B9F"/>
    <w:rsid w:val="0036699F"/>
    <w:rsid w:val="003677DB"/>
    <w:rsid w:val="00370200"/>
    <w:rsid w:val="0037110D"/>
    <w:rsid w:val="00371ECF"/>
    <w:rsid w:val="00372037"/>
    <w:rsid w:val="00372416"/>
    <w:rsid w:val="00373342"/>
    <w:rsid w:val="0037363B"/>
    <w:rsid w:val="00374127"/>
    <w:rsid w:val="003741A1"/>
    <w:rsid w:val="0037525D"/>
    <w:rsid w:val="003760AF"/>
    <w:rsid w:val="003760D9"/>
    <w:rsid w:val="003761DD"/>
    <w:rsid w:val="00376D9E"/>
    <w:rsid w:val="00376F7D"/>
    <w:rsid w:val="00377891"/>
    <w:rsid w:val="00377C28"/>
    <w:rsid w:val="00380880"/>
    <w:rsid w:val="00380E8F"/>
    <w:rsid w:val="003815E9"/>
    <w:rsid w:val="00381873"/>
    <w:rsid w:val="00381903"/>
    <w:rsid w:val="00382008"/>
    <w:rsid w:val="00382AEA"/>
    <w:rsid w:val="00382E9F"/>
    <w:rsid w:val="0038317C"/>
    <w:rsid w:val="00383627"/>
    <w:rsid w:val="00383854"/>
    <w:rsid w:val="00384F5E"/>
    <w:rsid w:val="003850E9"/>
    <w:rsid w:val="00385295"/>
    <w:rsid w:val="00386337"/>
    <w:rsid w:val="0038776C"/>
    <w:rsid w:val="00390F8C"/>
    <w:rsid w:val="00391963"/>
    <w:rsid w:val="00392B6E"/>
    <w:rsid w:val="00392DC9"/>
    <w:rsid w:val="00392FF4"/>
    <w:rsid w:val="00393475"/>
    <w:rsid w:val="00393B97"/>
    <w:rsid w:val="003948BC"/>
    <w:rsid w:val="00394A3D"/>
    <w:rsid w:val="0039571D"/>
    <w:rsid w:val="00395926"/>
    <w:rsid w:val="00395C32"/>
    <w:rsid w:val="00395F44"/>
    <w:rsid w:val="00396280"/>
    <w:rsid w:val="00396C62"/>
    <w:rsid w:val="00396FBF"/>
    <w:rsid w:val="003A1196"/>
    <w:rsid w:val="003A12FC"/>
    <w:rsid w:val="003A1E60"/>
    <w:rsid w:val="003A1EC2"/>
    <w:rsid w:val="003A227C"/>
    <w:rsid w:val="003A22CB"/>
    <w:rsid w:val="003A2863"/>
    <w:rsid w:val="003A2BA8"/>
    <w:rsid w:val="003A37FD"/>
    <w:rsid w:val="003A3E76"/>
    <w:rsid w:val="003A4BB9"/>
    <w:rsid w:val="003A4CB4"/>
    <w:rsid w:val="003A548B"/>
    <w:rsid w:val="003A56D5"/>
    <w:rsid w:val="003A5EC7"/>
    <w:rsid w:val="003A62DC"/>
    <w:rsid w:val="003A669D"/>
    <w:rsid w:val="003A6723"/>
    <w:rsid w:val="003A67B3"/>
    <w:rsid w:val="003A7C0B"/>
    <w:rsid w:val="003B008A"/>
    <w:rsid w:val="003B0601"/>
    <w:rsid w:val="003B19BD"/>
    <w:rsid w:val="003B2DD0"/>
    <w:rsid w:val="003B3025"/>
    <w:rsid w:val="003B3399"/>
    <w:rsid w:val="003B4F22"/>
    <w:rsid w:val="003B509D"/>
    <w:rsid w:val="003B773B"/>
    <w:rsid w:val="003C022C"/>
    <w:rsid w:val="003C11C3"/>
    <w:rsid w:val="003C2C6D"/>
    <w:rsid w:val="003C343E"/>
    <w:rsid w:val="003C370F"/>
    <w:rsid w:val="003C3FCF"/>
    <w:rsid w:val="003C4ADD"/>
    <w:rsid w:val="003C4B92"/>
    <w:rsid w:val="003C4FB3"/>
    <w:rsid w:val="003C54CA"/>
    <w:rsid w:val="003C6451"/>
    <w:rsid w:val="003C68B6"/>
    <w:rsid w:val="003C6A9C"/>
    <w:rsid w:val="003C71E5"/>
    <w:rsid w:val="003C74F4"/>
    <w:rsid w:val="003C7C73"/>
    <w:rsid w:val="003C7E31"/>
    <w:rsid w:val="003D00E4"/>
    <w:rsid w:val="003D01E8"/>
    <w:rsid w:val="003D03C1"/>
    <w:rsid w:val="003D0BE2"/>
    <w:rsid w:val="003D16BA"/>
    <w:rsid w:val="003D19DA"/>
    <w:rsid w:val="003D1CBD"/>
    <w:rsid w:val="003D24FF"/>
    <w:rsid w:val="003D28BD"/>
    <w:rsid w:val="003D3092"/>
    <w:rsid w:val="003D3698"/>
    <w:rsid w:val="003D4C85"/>
    <w:rsid w:val="003D5139"/>
    <w:rsid w:val="003D5AB2"/>
    <w:rsid w:val="003D5FD9"/>
    <w:rsid w:val="003D6D1E"/>
    <w:rsid w:val="003E0E21"/>
    <w:rsid w:val="003E1972"/>
    <w:rsid w:val="003E237E"/>
    <w:rsid w:val="003E2814"/>
    <w:rsid w:val="003E2FDF"/>
    <w:rsid w:val="003E4B54"/>
    <w:rsid w:val="003E5F60"/>
    <w:rsid w:val="003F0212"/>
    <w:rsid w:val="003F08C8"/>
    <w:rsid w:val="003F0FF3"/>
    <w:rsid w:val="003F1A70"/>
    <w:rsid w:val="003F2406"/>
    <w:rsid w:val="003F366F"/>
    <w:rsid w:val="003F3F67"/>
    <w:rsid w:val="003F4304"/>
    <w:rsid w:val="003F491E"/>
    <w:rsid w:val="003F62A0"/>
    <w:rsid w:val="003F666E"/>
    <w:rsid w:val="003F71D1"/>
    <w:rsid w:val="003F7210"/>
    <w:rsid w:val="0040065C"/>
    <w:rsid w:val="00400CBA"/>
    <w:rsid w:val="004011B6"/>
    <w:rsid w:val="004014C0"/>
    <w:rsid w:val="004017C1"/>
    <w:rsid w:val="00401931"/>
    <w:rsid w:val="00401CBE"/>
    <w:rsid w:val="0040276F"/>
    <w:rsid w:val="00402BB9"/>
    <w:rsid w:val="004033F4"/>
    <w:rsid w:val="00403B01"/>
    <w:rsid w:val="00404F0C"/>
    <w:rsid w:val="0040521A"/>
    <w:rsid w:val="00407CC4"/>
    <w:rsid w:val="00411148"/>
    <w:rsid w:val="004113BF"/>
    <w:rsid w:val="004116FC"/>
    <w:rsid w:val="0041287E"/>
    <w:rsid w:val="0041299C"/>
    <w:rsid w:val="00413029"/>
    <w:rsid w:val="004141E1"/>
    <w:rsid w:val="004142C2"/>
    <w:rsid w:val="0041465A"/>
    <w:rsid w:val="00414C67"/>
    <w:rsid w:val="00414FFE"/>
    <w:rsid w:val="00415414"/>
    <w:rsid w:val="00415558"/>
    <w:rsid w:val="0041630D"/>
    <w:rsid w:val="004164B2"/>
    <w:rsid w:val="00417A4E"/>
    <w:rsid w:val="00421216"/>
    <w:rsid w:val="0042168A"/>
    <w:rsid w:val="00421966"/>
    <w:rsid w:val="004225D1"/>
    <w:rsid w:val="00422F0E"/>
    <w:rsid w:val="004233E6"/>
    <w:rsid w:val="00423592"/>
    <w:rsid w:val="00423900"/>
    <w:rsid w:val="004245F7"/>
    <w:rsid w:val="0042487D"/>
    <w:rsid w:val="00424E79"/>
    <w:rsid w:val="00426770"/>
    <w:rsid w:val="004268AE"/>
    <w:rsid w:val="00430380"/>
    <w:rsid w:val="00430809"/>
    <w:rsid w:val="00430A5A"/>
    <w:rsid w:val="00430CD8"/>
    <w:rsid w:val="00431597"/>
    <w:rsid w:val="0043205A"/>
    <w:rsid w:val="004325D0"/>
    <w:rsid w:val="00433003"/>
    <w:rsid w:val="0043323A"/>
    <w:rsid w:val="004335C2"/>
    <w:rsid w:val="00433B01"/>
    <w:rsid w:val="00433C5C"/>
    <w:rsid w:val="00433F24"/>
    <w:rsid w:val="004343F2"/>
    <w:rsid w:val="00434436"/>
    <w:rsid w:val="00434F8A"/>
    <w:rsid w:val="00435322"/>
    <w:rsid w:val="00435365"/>
    <w:rsid w:val="00436FB5"/>
    <w:rsid w:val="00437A03"/>
    <w:rsid w:val="00437CA9"/>
    <w:rsid w:val="00437EF0"/>
    <w:rsid w:val="004405B9"/>
    <w:rsid w:val="00440708"/>
    <w:rsid w:val="00440D03"/>
    <w:rsid w:val="0044116C"/>
    <w:rsid w:val="004420D4"/>
    <w:rsid w:val="004421A1"/>
    <w:rsid w:val="0044238B"/>
    <w:rsid w:val="00442FA4"/>
    <w:rsid w:val="0044369F"/>
    <w:rsid w:val="00443700"/>
    <w:rsid w:val="0044406E"/>
    <w:rsid w:val="00444F16"/>
    <w:rsid w:val="0044519B"/>
    <w:rsid w:val="004452A2"/>
    <w:rsid w:val="0044570F"/>
    <w:rsid w:val="00445903"/>
    <w:rsid w:val="004465B8"/>
    <w:rsid w:val="00447160"/>
    <w:rsid w:val="00447221"/>
    <w:rsid w:val="004475DF"/>
    <w:rsid w:val="00447AB4"/>
    <w:rsid w:val="00447EB6"/>
    <w:rsid w:val="0045033A"/>
    <w:rsid w:val="004504DB"/>
    <w:rsid w:val="00450C82"/>
    <w:rsid w:val="00450ED3"/>
    <w:rsid w:val="00451543"/>
    <w:rsid w:val="00451A2D"/>
    <w:rsid w:val="00451CFC"/>
    <w:rsid w:val="00452086"/>
    <w:rsid w:val="004527A8"/>
    <w:rsid w:val="0045296F"/>
    <w:rsid w:val="00452A13"/>
    <w:rsid w:val="00452BD8"/>
    <w:rsid w:val="00454850"/>
    <w:rsid w:val="004548A4"/>
    <w:rsid w:val="004548B6"/>
    <w:rsid w:val="004551AB"/>
    <w:rsid w:val="00455711"/>
    <w:rsid w:val="004557A4"/>
    <w:rsid w:val="0045599E"/>
    <w:rsid w:val="00455B33"/>
    <w:rsid w:val="00455EBE"/>
    <w:rsid w:val="0045628D"/>
    <w:rsid w:val="00457444"/>
    <w:rsid w:val="00457E4B"/>
    <w:rsid w:val="00460BA5"/>
    <w:rsid w:val="00461566"/>
    <w:rsid w:val="00461611"/>
    <w:rsid w:val="00462070"/>
    <w:rsid w:val="00462482"/>
    <w:rsid w:val="00462672"/>
    <w:rsid w:val="00462D64"/>
    <w:rsid w:val="004633A2"/>
    <w:rsid w:val="00464713"/>
    <w:rsid w:val="00464A4C"/>
    <w:rsid w:val="00464FC2"/>
    <w:rsid w:val="004671F7"/>
    <w:rsid w:val="00467211"/>
    <w:rsid w:val="004678CF"/>
    <w:rsid w:val="00470C50"/>
    <w:rsid w:val="00470CC0"/>
    <w:rsid w:val="004714E5"/>
    <w:rsid w:val="00471FD9"/>
    <w:rsid w:val="004720A6"/>
    <w:rsid w:val="00472663"/>
    <w:rsid w:val="004726C8"/>
    <w:rsid w:val="00473644"/>
    <w:rsid w:val="00473D7C"/>
    <w:rsid w:val="00473F58"/>
    <w:rsid w:val="004745D1"/>
    <w:rsid w:val="004748C5"/>
    <w:rsid w:val="004751A4"/>
    <w:rsid w:val="0047605F"/>
    <w:rsid w:val="0047675C"/>
    <w:rsid w:val="00476901"/>
    <w:rsid w:val="004779AF"/>
    <w:rsid w:val="0048167B"/>
    <w:rsid w:val="00481B3A"/>
    <w:rsid w:val="0048209C"/>
    <w:rsid w:val="004826E0"/>
    <w:rsid w:val="0048364E"/>
    <w:rsid w:val="00484538"/>
    <w:rsid w:val="00484DFC"/>
    <w:rsid w:val="004852ED"/>
    <w:rsid w:val="00486800"/>
    <w:rsid w:val="004877CE"/>
    <w:rsid w:val="00487E92"/>
    <w:rsid w:val="00490150"/>
    <w:rsid w:val="0049155A"/>
    <w:rsid w:val="004917C7"/>
    <w:rsid w:val="00491FEB"/>
    <w:rsid w:val="00492777"/>
    <w:rsid w:val="00492C3C"/>
    <w:rsid w:val="00493151"/>
    <w:rsid w:val="00493A06"/>
    <w:rsid w:val="004940CF"/>
    <w:rsid w:val="00494474"/>
    <w:rsid w:val="00494ED5"/>
    <w:rsid w:val="004950EF"/>
    <w:rsid w:val="00495983"/>
    <w:rsid w:val="0049641D"/>
    <w:rsid w:val="0049694D"/>
    <w:rsid w:val="00496CDE"/>
    <w:rsid w:val="00496E42"/>
    <w:rsid w:val="00497201"/>
    <w:rsid w:val="004974B5"/>
    <w:rsid w:val="004977C2"/>
    <w:rsid w:val="00497AB8"/>
    <w:rsid w:val="00497ED9"/>
    <w:rsid w:val="004A050C"/>
    <w:rsid w:val="004A0618"/>
    <w:rsid w:val="004A097F"/>
    <w:rsid w:val="004A0EAB"/>
    <w:rsid w:val="004A141C"/>
    <w:rsid w:val="004A2551"/>
    <w:rsid w:val="004A25EE"/>
    <w:rsid w:val="004A2A76"/>
    <w:rsid w:val="004A3A70"/>
    <w:rsid w:val="004A3F01"/>
    <w:rsid w:val="004A4A67"/>
    <w:rsid w:val="004A4B2C"/>
    <w:rsid w:val="004A4D7F"/>
    <w:rsid w:val="004A6472"/>
    <w:rsid w:val="004A6E42"/>
    <w:rsid w:val="004A7BEE"/>
    <w:rsid w:val="004A7CC0"/>
    <w:rsid w:val="004B0040"/>
    <w:rsid w:val="004B04B6"/>
    <w:rsid w:val="004B0D5F"/>
    <w:rsid w:val="004B0F5C"/>
    <w:rsid w:val="004B10E1"/>
    <w:rsid w:val="004B25B3"/>
    <w:rsid w:val="004B2760"/>
    <w:rsid w:val="004B3894"/>
    <w:rsid w:val="004B3C7B"/>
    <w:rsid w:val="004B3FF8"/>
    <w:rsid w:val="004B505F"/>
    <w:rsid w:val="004B51A2"/>
    <w:rsid w:val="004B5575"/>
    <w:rsid w:val="004B62D3"/>
    <w:rsid w:val="004B6C4E"/>
    <w:rsid w:val="004B794E"/>
    <w:rsid w:val="004C064D"/>
    <w:rsid w:val="004C0660"/>
    <w:rsid w:val="004C0A54"/>
    <w:rsid w:val="004C14FC"/>
    <w:rsid w:val="004C155C"/>
    <w:rsid w:val="004C17D9"/>
    <w:rsid w:val="004C2A48"/>
    <w:rsid w:val="004C33D3"/>
    <w:rsid w:val="004C3579"/>
    <w:rsid w:val="004C36F9"/>
    <w:rsid w:val="004C374A"/>
    <w:rsid w:val="004C46BF"/>
    <w:rsid w:val="004C4E94"/>
    <w:rsid w:val="004C6225"/>
    <w:rsid w:val="004C7C37"/>
    <w:rsid w:val="004D1F1A"/>
    <w:rsid w:val="004D2523"/>
    <w:rsid w:val="004D25AE"/>
    <w:rsid w:val="004D3D64"/>
    <w:rsid w:val="004D3FE0"/>
    <w:rsid w:val="004D45D4"/>
    <w:rsid w:val="004D5541"/>
    <w:rsid w:val="004D5F43"/>
    <w:rsid w:val="004D7D0E"/>
    <w:rsid w:val="004E0C40"/>
    <w:rsid w:val="004E161C"/>
    <w:rsid w:val="004E1DF3"/>
    <w:rsid w:val="004E29B1"/>
    <w:rsid w:val="004E2D62"/>
    <w:rsid w:val="004E3563"/>
    <w:rsid w:val="004E3B9A"/>
    <w:rsid w:val="004E494D"/>
    <w:rsid w:val="004E52E3"/>
    <w:rsid w:val="004E6116"/>
    <w:rsid w:val="004E6F1A"/>
    <w:rsid w:val="004E77EF"/>
    <w:rsid w:val="004E7ADF"/>
    <w:rsid w:val="004E7CE4"/>
    <w:rsid w:val="004E7DCA"/>
    <w:rsid w:val="004F08CA"/>
    <w:rsid w:val="004F0C56"/>
    <w:rsid w:val="004F18F3"/>
    <w:rsid w:val="004F219B"/>
    <w:rsid w:val="004F34CC"/>
    <w:rsid w:val="004F4365"/>
    <w:rsid w:val="004F443C"/>
    <w:rsid w:val="004F4B00"/>
    <w:rsid w:val="004F58F7"/>
    <w:rsid w:val="004F5DDA"/>
    <w:rsid w:val="004F6026"/>
    <w:rsid w:val="004F651C"/>
    <w:rsid w:val="004F7236"/>
    <w:rsid w:val="004F782A"/>
    <w:rsid w:val="0050068A"/>
    <w:rsid w:val="00500AA5"/>
    <w:rsid w:val="00501BAB"/>
    <w:rsid w:val="00502656"/>
    <w:rsid w:val="00502A16"/>
    <w:rsid w:val="00502A36"/>
    <w:rsid w:val="00502E96"/>
    <w:rsid w:val="00502EF3"/>
    <w:rsid w:val="005034CE"/>
    <w:rsid w:val="00503A30"/>
    <w:rsid w:val="005041F6"/>
    <w:rsid w:val="00505A3C"/>
    <w:rsid w:val="00505EEF"/>
    <w:rsid w:val="00506D69"/>
    <w:rsid w:val="005076DD"/>
    <w:rsid w:val="00507A5D"/>
    <w:rsid w:val="00507B8B"/>
    <w:rsid w:val="00510B45"/>
    <w:rsid w:val="00512389"/>
    <w:rsid w:val="00513592"/>
    <w:rsid w:val="005137E2"/>
    <w:rsid w:val="00514010"/>
    <w:rsid w:val="0051475F"/>
    <w:rsid w:val="00514E36"/>
    <w:rsid w:val="00515C10"/>
    <w:rsid w:val="00515DD0"/>
    <w:rsid w:val="00517030"/>
    <w:rsid w:val="005171B5"/>
    <w:rsid w:val="00517843"/>
    <w:rsid w:val="00517B85"/>
    <w:rsid w:val="005205EB"/>
    <w:rsid w:val="00520A15"/>
    <w:rsid w:val="00520B96"/>
    <w:rsid w:val="00521540"/>
    <w:rsid w:val="005219AC"/>
    <w:rsid w:val="00521AB3"/>
    <w:rsid w:val="00521C6C"/>
    <w:rsid w:val="00521F3B"/>
    <w:rsid w:val="00522A69"/>
    <w:rsid w:val="00522CE4"/>
    <w:rsid w:val="00523628"/>
    <w:rsid w:val="0052372B"/>
    <w:rsid w:val="00523AB0"/>
    <w:rsid w:val="0052490D"/>
    <w:rsid w:val="0052520C"/>
    <w:rsid w:val="005264C9"/>
    <w:rsid w:val="00526C2D"/>
    <w:rsid w:val="005304A2"/>
    <w:rsid w:val="00530D1B"/>
    <w:rsid w:val="005313C0"/>
    <w:rsid w:val="0053302F"/>
    <w:rsid w:val="005340E3"/>
    <w:rsid w:val="0053558A"/>
    <w:rsid w:val="005358F7"/>
    <w:rsid w:val="0053593D"/>
    <w:rsid w:val="00535C52"/>
    <w:rsid w:val="00535FAC"/>
    <w:rsid w:val="00536106"/>
    <w:rsid w:val="00536564"/>
    <w:rsid w:val="005419F5"/>
    <w:rsid w:val="00541B2E"/>
    <w:rsid w:val="00542950"/>
    <w:rsid w:val="00542966"/>
    <w:rsid w:val="00542B54"/>
    <w:rsid w:val="0054432B"/>
    <w:rsid w:val="00544E3F"/>
    <w:rsid w:val="005454FE"/>
    <w:rsid w:val="00545801"/>
    <w:rsid w:val="005464A2"/>
    <w:rsid w:val="00546DBB"/>
    <w:rsid w:val="00546F97"/>
    <w:rsid w:val="00547019"/>
    <w:rsid w:val="005475BC"/>
    <w:rsid w:val="00547A8D"/>
    <w:rsid w:val="00547E88"/>
    <w:rsid w:val="005505B6"/>
    <w:rsid w:val="00551058"/>
    <w:rsid w:val="00551188"/>
    <w:rsid w:val="0055213D"/>
    <w:rsid w:val="0055265C"/>
    <w:rsid w:val="00553D46"/>
    <w:rsid w:val="005545CC"/>
    <w:rsid w:val="005548CA"/>
    <w:rsid w:val="0055490E"/>
    <w:rsid w:val="005551CA"/>
    <w:rsid w:val="00555FC2"/>
    <w:rsid w:val="005561C3"/>
    <w:rsid w:val="00556800"/>
    <w:rsid w:val="00556AB9"/>
    <w:rsid w:val="00557B30"/>
    <w:rsid w:val="0056022D"/>
    <w:rsid w:val="005606E0"/>
    <w:rsid w:val="00560894"/>
    <w:rsid w:val="00562BC6"/>
    <w:rsid w:val="00563A90"/>
    <w:rsid w:val="00563DF6"/>
    <w:rsid w:val="00563E25"/>
    <w:rsid w:val="00563F37"/>
    <w:rsid w:val="005642FE"/>
    <w:rsid w:val="00564EAF"/>
    <w:rsid w:val="005662B7"/>
    <w:rsid w:val="0056772D"/>
    <w:rsid w:val="0057176D"/>
    <w:rsid w:val="00571F4A"/>
    <w:rsid w:val="005720DF"/>
    <w:rsid w:val="005722C0"/>
    <w:rsid w:val="0057390D"/>
    <w:rsid w:val="00574DCC"/>
    <w:rsid w:val="00574DEE"/>
    <w:rsid w:val="00575FEB"/>
    <w:rsid w:val="00576436"/>
    <w:rsid w:val="0057654C"/>
    <w:rsid w:val="005769CD"/>
    <w:rsid w:val="00576D1E"/>
    <w:rsid w:val="00576FD6"/>
    <w:rsid w:val="0057742C"/>
    <w:rsid w:val="005774AF"/>
    <w:rsid w:val="00580EA0"/>
    <w:rsid w:val="005826AA"/>
    <w:rsid w:val="005832C1"/>
    <w:rsid w:val="0058341A"/>
    <w:rsid w:val="0058406F"/>
    <w:rsid w:val="00584859"/>
    <w:rsid w:val="00585010"/>
    <w:rsid w:val="00585F40"/>
    <w:rsid w:val="00586B36"/>
    <w:rsid w:val="00587203"/>
    <w:rsid w:val="00587789"/>
    <w:rsid w:val="00587992"/>
    <w:rsid w:val="00587E17"/>
    <w:rsid w:val="0059075D"/>
    <w:rsid w:val="005923BA"/>
    <w:rsid w:val="005924B8"/>
    <w:rsid w:val="005926B7"/>
    <w:rsid w:val="00593D14"/>
    <w:rsid w:val="005942FB"/>
    <w:rsid w:val="00594315"/>
    <w:rsid w:val="0059450B"/>
    <w:rsid w:val="00594778"/>
    <w:rsid w:val="00594980"/>
    <w:rsid w:val="00594A55"/>
    <w:rsid w:val="00594C9B"/>
    <w:rsid w:val="005960FD"/>
    <w:rsid w:val="005969D5"/>
    <w:rsid w:val="00596A97"/>
    <w:rsid w:val="00596D39"/>
    <w:rsid w:val="00596E06"/>
    <w:rsid w:val="005A0974"/>
    <w:rsid w:val="005A0B2B"/>
    <w:rsid w:val="005A0E4E"/>
    <w:rsid w:val="005A1668"/>
    <w:rsid w:val="005A1C5E"/>
    <w:rsid w:val="005A1D1C"/>
    <w:rsid w:val="005A3054"/>
    <w:rsid w:val="005A3A3A"/>
    <w:rsid w:val="005A3CC9"/>
    <w:rsid w:val="005A3E71"/>
    <w:rsid w:val="005A5164"/>
    <w:rsid w:val="005A55AC"/>
    <w:rsid w:val="005A57A8"/>
    <w:rsid w:val="005A58CC"/>
    <w:rsid w:val="005A590D"/>
    <w:rsid w:val="005A6508"/>
    <w:rsid w:val="005A65B9"/>
    <w:rsid w:val="005A6D03"/>
    <w:rsid w:val="005A7B1D"/>
    <w:rsid w:val="005B0953"/>
    <w:rsid w:val="005B0C74"/>
    <w:rsid w:val="005B100E"/>
    <w:rsid w:val="005B2268"/>
    <w:rsid w:val="005B30F9"/>
    <w:rsid w:val="005B3246"/>
    <w:rsid w:val="005B3931"/>
    <w:rsid w:val="005B4B6D"/>
    <w:rsid w:val="005B4FEB"/>
    <w:rsid w:val="005B7A59"/>
    <w:rsid w:val="005B7CDC"/>
    <w:rsid w:val="005C0239"/>
    <w:rsid w:val="005C0B33"/>
    <w:rsid w:val="005C0BA8"/>
    <w:rsid w:val="005C15C2"/>
    <w:rsid w:val="005C2461"/>
    <w:rsid w:val="005C2B19"/>
    <w:rsid w:val="005C303C"/>
    <w:rsid w:val="005C3A01"/>
    <w:rsid w:val="005C3ED7"/>
    <w:rsid w:val="005C4301"/>
    <w:rsid w:val="005C5F74"/>
    <w:rsid w:val="005C6853"/>
    <w:rsid w:val="005C745E"/>
    <w:rsid w:val="005C7641"/>
    <w:rsid w:val="005C7BA7"/>
    <w:rsid w:val="005C7C7D"/>
    <w:rsid w:val="005C7E30"/>
    <w:rsid w:val="005C7EEF"/>
    <w:rsid w:val="005D022A"/>
    <w:rsid w:val="005D18CE"/>
    <w:rsid w:val="005D1CA8"/>
    <w:rsid w:val="005D2DA6"/>
    <w:rsid w:val="005D37C7"/>
    <w:rsid w:val="005D4EB6"/>
    <w:rsid w:val="005D51A2"/>
    <w:rsid w:val="005D5D64"/>
    <w:rsid w:val="005D66FD"/>
    <w:rsid w:val="005D6BC0"/>
    <w:rsid w:val="005D6EF3"/>
    <w:rsid w:val="005D7ACF"/>
    <w:rsid w:val="005E01C9"/>
    <w:rsid w:val="005E0ECA"/>
    <w:rsid w:val="005E14CA"/>
    <w:rsid w:val="005E1858"/>
    <w:rsid w:val="005E1C6F"/>
    <w:rsid w:val="005E2420"/>
    <w:rsid w:val="005E2574"/>
    <w:rsid w:val="005E3640"/>
    <w:rsid w:val="005E400E"/>
    <w:rsid w:val="005E4120"/>
    <w:rsid w:val="005E56C7"/>
    <w:rsid w:val="005E6255"/>
    <w:rsid w:val="005E63FE"/>
    <w:rsid w:val="005E66AF"/>
    <w:rsid w:val="005E6F12"/>
    <w:rsid w:val="005E7A1F"/>
    <w:rsid w:val="005F039B"/>
    <w:rsid w:val="005F0903"/>
    <w:rsid w:val="005F092D"/>
    <w:rsid w:val="005F1411"/>
    <w:rsid w:val="005F1C04"/>
    <w:rsid w:val="005F1FBB"/>
    <w:rsid w:val="005F21F2"/>
    <w:rsid w:val="005F419B"/>
    <w:rsid w:val="005F7073"/>
    <w:rsid w:val="005F77BC"/>
    <w:rsid w:val="00600306"/>
    <w:rsid w:val="006005F5"/>
    <w:rsid w:val="006014D0"/>
    <w:rsid w:val="00601712"/>
    <w:rsid w:val="00602594"/>
    <w:rsid w:val="00602F45"/>
    <w:rsid w:val="00603028"/>
    <w:rsid w:val="00604CBF"/>
    <w:rsid w:val="00604DDA"/>
    <w:rsid w:val="0060580B"/>
    <w:rsid w:val="00605F0B"/>
    <w:rsid w:val="00610014"/>
    <w:rsid w:val="00610B45"/>
    <w:rsid w:val="00610E3D"/>
    <w:rsid w:val="0061156D"/>
    <w:rsid w:val="0061446B"/>
    <w:rsid w:val="006145B9"/>
    <w:rsid w:val="00614B6A"/>
    <w:rsid w:val="00614DE5"/>
    <w:rsid w:val="00614E2E"/>
    <w:rsid w:val="00615275"/>
    <w:rsid w:val="006152CC"/>
    <w:rsid w:val="0061552C"/>
    <w:rsid w:val="00616A57"/>
    <w:rsid w:val="006175B2"/>
    <w:rsid w:val="006175C3"/>
    <w:rsid w:val="00620300"/>
    <w:rsid w:val="006207A8"/>
    <w:rsid w:val="00620F9E"/>
    <w:rsid w:val="00621136"/>
    <w:rsid w:val="006211ED"/>
    <w:rsid w:val="006218AC"/>
    <w:rsid w:val="00621F20"/>
    <w:rsid w:val="006222F6"/>
    <w:rsid w:val="00622365"/>
    <w:rsid w:val="00622554"/>
    <w:rsid w:val="006233B8"/>
    <w:rsid w:val="006233E6"/>
    <w:rsid w:val="0062363D"/>
    <w:rsid w:val="006246B8"/>
    <w:rsid w:val="00624752"/>
    <w:rsid w:val="00625150"/>
    <w:rsid w:val="006257A1"/>
    <w:rsid w:val="00625BB0"/>
    <w:rsid w:val="0062606E"/>
    <w:rsid w:val="0062613D"/>
    <w:rsid w:val="006271E6"/>
    <w:rsid w:val="006272E8"/>
    <w:rsid w:val="006301E1"/>
    <w:rsid w:val="00630741"/>
    <w:rsid w:val="00630E51"/>
    <w:rsid w:val="00631FFD"/>
    <w:rsid w:val="00632063"/>
    <w:rsid w:val="00632E17"/>
    <w:rsid w:val="0063420D"/>
    <w:rsid w:val="0063434F"/>
    <w:rsid w:val="006346C9"/>
    <w:rsid w:val="00634F43"/>
    <w:rsid w:val="00635113"/>
    <w:rsid w:val="00635A99"/>
    <w:rsid w:val="006400FF"/>
    <w:rsid w:val="006402D5"/>
    <w:rsid w:val="006404E6"/>
    <w:rsid w:val="006407B7"/>
    <w:rsid w:val="00640AA2"/>
    <w:rsid w:val="00640BA6"/>
    <w:rsid w:val="00641A6A"/>
    <w:rsid w:val="006420E1"/>
    <w:rsid w:val="0064353A"/>
    <w:rsid w:val="0064540A"/>
    <w:rsid w:val="00645B44"/>
    <w:rsid w:val="00645B6C"/>
    <w:rsid w:val="00646E61"/>
    <w:rsid w:val="00646E69"/>
    <w:rsid w:val="00647295"/>
    <w:rsid w:val="0065004B"/>
    <w:rsid w:val="0065183A"/>
    <w:rsid w:val="0065201B"/>
    <w:rsid w:val="0065204D"/>
    <w:rsid w:val="00652384"/>
    <w:rsid w:val="006532DA"/>
    <w:rsid w:val="00653DE9"/>
    <w:rsid w:val="0065437D"/>
    <w:rsid w:val="00654956"/>
    <w:rsid w:val="006553CF"/>
    <w:rsid w:val="006558CE"/>
    <w:rsid w:val="0065595A"/>
    <w:rsid w:val="00655B70"/>
    <w:rsid w:val="00655E95"/>
    <w:rsid w:val="00656359"/>
    <w:rsid w:val="00657692"/>
    <w:rsid w:val="00660749"/>
    <w:rsid w:val="00660864"/>
    <w:rsid w:val="00661A34"/>
    <w:rsid w:val="00662090"/>
    <w:rsid w:val="00662B0B"/>
    <w:rsid w:val="00662E10"/>
    <w:rsid w:val="00663150"/>
    <w:rsid w:val="0066438B"/>
    <w:rsid w:val="00664B80"/>
    <w:rsid w:val="00665201"/>
    <w:rsid w:val="00665534"/>
    <w:rsid w:val="006656D5"/>
    <w:rsid w:val="00665B2D"/>
    <w:rsid w:val="00667AFA"/>
    <w:rsid w:val="00670300"/>
    <w:rsid w:val="00671BDA"/>
    <w:rsid w:val="00672EA0"/>
    <w:rsid w:val="00673153"/>
    <w:rsid w:val="00673282"/>
    <w:rsid w:val="006738CF"/>
    <w:rsid w:val="00676890"/>
    <w:rsid w:val="00676CA2"/>
    <w:rsid w:val="0067739A"/>
    <w:rsid w:val="006775DF"/>
    <w:rsid w:val="006800DF"/>
    <w:rsid w:val="00680605"/>
    <w:rsid w:val="00681178"/>
    <w:rsid w:val="006813B8"/>
    <w:rsid w:val="006815B1"/>
    <w:rsid w:val="00682CB9"/>
    <w:rsid w:val="00683296"/>
    <w:rsid w:val="00683978"/>
    <w:rsid w:val="00683A5E"/>
    <w:rsid w:val="00683B9B"/>
    <w:rsid w:val="00684411"/>
    <w:rsid w:val="0068582D"/>
    <w:rsid w:val="006868F5"/>
    <w:rsid w:val="00686926"/>
    <w:rsid w:val="0068717D"/>
    <w:rsid w:val="006872CC"/>
    <w:rsid w:val="0068785F"/>
    <w:rsid w:val="00687E8E"/>
    <w:rsid w:val="006907C4"/>
    <w:rsid w:val="00691FD4"/>
    <w:rsid w:val="006920F4"/>
    <w:rsid w:val="00693FEF"/>
    <w:rsid w:val="00695FF6"/>
    <w:rsid w:val="006973DD"/>
    <w:rsid w:val="006A0247"/>
    <w:rsid w:val="006A036A"/>
    <w:rsid w:val="006A046A"/>
    <w:rsid w:val="006A04DC"/>
    <w:rsid w:val="006A0968"/>
    <w:rsid w:val="006A0C4B"/>
    <w:rsid w:val="006A1B99"/>
    <w:rsid w:val="006A1F0B"/>
    <w:rsid w:val="006A2E8A"/>
    <w:rsid w:val="006A3181"/>
    <w:rsid w:val="006A3DF2"/>
    <w:rsid w:val="006A42BE"/>
    <w:rsid w:val="006A46DB"/>
    <w:rsid w:val="006A485D"/>
    <w:rsid w:val="006A48C8"/>
    <w:rsid w:val="006A49A4"/>
    <w:rsid w:val="006A4D37"/>
    <w:rsid w:val="006A5072"/>
    <w:rsid w:val="006A50C1"/>
    <w:rsid w:val="006A5C60"/>
    <w:rsid w:val="006A61EF"/>
    <w:rsid w:val="006A6230"/>
    <w:rsid w:val="006A7064"/>
    <w:rsid w:val="006A7B6B"/>
    <w:rsid w:val="006B08D9"/>
    <w:rsid w:val="006B0B30"/>
    <w:rsid w:val="006B1B1F"/>
    <w:rsid w:val="006B1B2A"/>
    <w:rsid w:val="006B1EC6"/>
    <w:rsid w:val="006B28BF"/>
    <w:rsid w:val="006B2A57"/>
    <w:rsid w:val="006B2EF2"/>
    <w:rsid w:val="006B436F"/>
    <w:rsid w:val="006B495F"/>
    <w:rsid w:val="006B499B"/>
    <w:rsid w:val="006B50A2"/>
    <w:rsid w:val="006B5BE1"/>
    <w:rsid w:val="006B6251"/>
    <w:rsid w:val="006B6B50"/>
    <w:rsid w:val="006C0E5D"/>
    <w:rsid w:val="006C1552"/>
    <w:rsid w:val="006C208A"/>
    <w:rsid w:val="006C3232"/>
    <w:rsid w:val="006C3AA8"/>
    <w:rsid w:val="006C413A"/>
    <w:rsid w:val="006C4C31"/>
    <w:rsid w:val="006C5717"/>
    <w:rsid w:val="006C6A6A"/>
    <w:rsid w:val="006C7468"/>
    <w:rsid w:val="006D09A9"/>
    <w:rsid w:val="006D0D02"/>
    <w:rsid w:val="006D138E"/>
    <w:rsid w:val="006D1DCE"/>
    <w:rsid w:val="006D284B"/>
    <w:rsid w:val="006D37D5"/>
    <w:rsid w:val="006D3CB6"/>
    <w:rsid w:val="006D3DE5"/>
    <w:rsid w:val="006D3FD6"/>
    <w:rsid w:val="006D4D7C"/>
    <w:rsid w:val="006D50B9"/>
    <w:rsid w:val="006D5A19"/>
    <w:rsid w:val="006D641C"/>
    <w:rsid w:val="006D64ED"/>
    <w:rsid w:val="006D6999"/>
    <w:rsid w:val="006D69BF"/>
    <w:rsid w:val="006D746B"/>
    <w:rsid w:val="006D7F64"/>
    <w:rsid w:val="006E0696"/>
    <w:rsid w:val="006E0B1C"/>
    <w:rsid w:val="006E15B8"/>
    <w:rsid w:val="006E1EFE"/>
    <w:rsid w:val="006E23F8"/>
    <w:rsid w:val="006E2614"/>
    <w:rsid w:val="006E2649"/>
    <w:rsid w:val="006E30A8"/>
    <w:rsid w:val="006E3A38"/>
    <w:rsid w:val="006E3EE0"/>
    <w:rsid w:val="006E4642"/>
    <w:rsid w:val="006E49AD"/>
    <w:rsid w:val="006E5046"/>
    <w:rsid w:val="006E51B3"/>
    <w:rsid w:val="006E53AC"/>
    <w:rsid w:val="006E5825"/>
    <w:rsid w:val="006E66D0"/>
    <w:rsid w:val="006E6B0F"/>
    <w:rsid w:val="006E7F7C"/>
    <w:rsid w:val="006F03EA"/>
    <w:rsid w:val="006F090E"/>
    <w:rsid w:val="006F17C1"/>
    <w:rsid w:val="006F1BC0"/>
    <w:rsid w:val="006F1F2E"/>
    <w:rsid w:val="006F2324"/>
    <w:rsid w:val="006F26F7"/>
    <w:rsid w:val="006F37B4"/>
    <w:rsid w:val="006F385D"/>
    <w:rsid w:val="006F3D9E"/>
    <w:rsid w:val="006F415A"/>
    <w:rsid w:val="006F43E4"/>
    <w:rsid w:val="006F4E35"/>
    <w:rsid w:val="006F5209"/>
    <w:rsid w:val="006F5D5E"/>
    <w:rsid w:val="006F6A5F"/>
    <w:rsid w:val="006F6C3C"/>
    <w:rsid w:val="007000C2"/>
    <w:rsid w:val="00700B32"/>
    <w:rsid w:val="00700F4A"/>
    <w:rsid w:val="00702D9C"/>
    <w:rsid w:val="007034DF"/>
    <w:rsid w:val="0070357D"/>
    <w:rsid w:val="00704174"/>
    <w:rsid w:val="0070462C"/>
    <w:rsid w:val="0070553A"/>
    <w:rsid w:val="007055E8"/>
    <w:rsid w:val="00706B0A"/>
    <w:rsid w:val="00706D0C"/>
    <w:rsid w:val="00707438"/>
    <w:rsid w:val="00707A47"/>
    <w:rsid w:val="00710DE5"/>
    <w:rsid w:val="007111F3"/>
    <w:rsid w:val="007114BA"/>
    <w:rsid w:val="007114CD"/>
    <w:rsid w:val="0071151E"/>
    <w:rsid w:val="0071296E"/>
    <w:rsid w:val="00713645"/>
    <w:rsid w:val="00713CDD"/>
    <w:rsid w:val="00714791"/>
    <w:rsid w:val="00714943"/>
    <w:rsid w:val="00714D01"/>
    <w:rsid w:val="00715634"/>
    <w:rsid w:val="007157EE"/>
    <w:rsid w:val="0071584F"/>
    <w:rsid w:val="0071612E"/>
    <w:rsid w:val="00716646"/>
    <w:rsid w:val="00717E0A"/>
    <w:rsid w:val="00720648"/>
    <w:rsid w:val="007209F4"/>
    <w:rsid w:val="00721F12"/>
    <w:rsid w:val="00722B56"/>
    <w:rsid w:val="00723106"/>
    <w:rsid w:val="0072336F"/>
    <w:rsid w:val="00723DE1"/>
    <w:rsid w:val="007243CB"/>
    <w:rsid w:val="00724582"/>
    <w:rsid w:val="0072508E"/>
    <w:rsid w:val="00725481"/>
    <w:rsid w:val="007257B2"/>
    <w:rsid w:val="007261EA"/>
    <w:rsid w:val="00726208"/>
    <w:rsid w:val="00726A50"/>
    <w:rsid w:val="00726C66"/>
    <w:rsid w:val="007275BA"/>
    <w:rsid w:val="007315D5"/>
    <w:rsid w:val="007328C0"/>
    <w:rsid w:val="00732B65"/>
    <w:rsid w:val="007333FD"/>
    <w:rsid w:val="00733B28"/>
    <w:rsid w:val="007341EF"/>
    <w:rsid w:val="00735C18"/>
    <w:rsid w:val="00735D18"/>
    <w:rsid w:val="00740681"/>
    <w:rsid w:val="007406DE"/>
    <w:rsid w:val="00740AE2"/>
    <w:rsid w:val="00740ECF"/>
    <w:rsid w:val="0074108E"/>
    <w:rsid w:val="007410FC"/>
    <w:rsid w:val="00741440"/>
    <w:rsid w:val="0074186A"/>
    <w:rsid w:val="00741B71"/>
    <w:rsid w:val="00742994"/>
    <w:rsid w:val="00743C5D"/>
    <w:rsid w:val="00743F73"/>
    <w:rsid w:val="00744718"/>
    <w:rsid w:val="007452F4"/>
    <w:rsid w:val="0074565B"/>
    <w:rsid w:val="00745A63"/>
    <w:rsid w:val="00745FFE"/>
    <w:rsid w:val="00746052"/>
    <w:rsid w:val="00750ED8"/>
    <w:rsid w:val="0075126A"/>
    <w:rsid w:val="00752E14"/>
    <w:rsid w:val="00754AA4"/>
    <w:rsid w:val="00755983"/>
    <w:rsid w:val="00755FD2"/>
    <w:rsid w:val="00757251"/>
    <w:rsid w:val="007578F5"/>
    <w:rsid w:val="00757A2D"/>
    <w:rsid w:val="00761912"/>
    <w:rsid w:val="007623CD"/>
    <w:rsid w:val="00762918"/>
    <w:rsid w:val="00762BD6"/>
    <w:rsid w:val="00762D66"/>
    <w:rsid w:val="00763BDC"/>
    <w:rsid w:val="00763E2F"/>
    <w:rsid w:val="00764154"/>
    <w:rsid w:val="0076434C"/>
    <w:rsid w:val="00764EB0"/>
    <w:rsid w:val="00765063"/>
    <w:rsid w:val="007657E7"/>
    <w:rsid w:val="00765C4E"/>
    <w:rsid w:val="00765C75"/>
    <w:rsid w:val="0076690C"/>
    <w:rsid w:val="007669D6"/>
    <w:rsid w:val="00767B52"/>
    <w:rsid w:val="00767E42"/>
    <w:rsid w:val="007708AC"/>
    <w:rsid w:val="00771329"/>
    <w:rsid w:val="00771E15"/>
    <w:rsid w:val="00771F77"/>
    <w:rsid w:val="00772119"/>
    <w:rsid w:val="00772BCA"/>
    <w:rsid w:val="00772C37"/>
    <w:rsid w:val="00772E98"/>
    <w:rsid w:val="00773842"/>
    <w:rsid w:val="00774CEB"/>
    <w:rsid w:val="0077512D"/>
    <w:rsid w:val="007762C3"/>
    <w:rsid w:val="0077656C"/>
    <w:rsid w:val="0077662A"/>
    <w:rsid w:val="007767A6"/>
    <w:rsid w:val="00776CC7"/>
    <w:rsid w:val="00777DE8"/>
    <w:rsid w:val="00777EFD"/>
    <w:rsid w:val="007805E4"/>
    <w:rsid w:val="007806CB"/>
    <w:rsid w:val="007810F4"/>
    <w:rsid w:val="007817F9"/>
    <w:rsid w:val="0078235D"/>
    <w:rsid w:val="00782BE3"/>
    <w:rsid w:val="0078304F"/>
    <w:rsid w:val="007839C6"/>
    <w:rsid w:val="00784985"/>
    <w:rsid w:val="00785B2B"/>
    <w:rsid w:val="00786FB4"/>
    <w:rsid w:val="007905A8"/>
    <w:rsid w:val="00791028"/>
    <w:rsid w:val="00791390"/>
    <w:rsid w:val="00791412"/>
    <w:rsid w:val="00791757"/>
    <w:rsid w:val="007919D2"/>
    <w:rsid w:val="00793F78"/>
    <w:rsid w:val="00793F79"/>
    <w:rsid w:val="00794EC3"/>
    <w:rsid w:val="007957BC"/>
    <w:rsid w:val="00796A20"/>
    <w:rsid w:val="007A0C8D"/>
    <w:rsid w:val="007A1CAE"/>
    <w:rsid w:val="007A37F4"/>
    <w:rsid w:val="007A3A69"/>
    <w:rsid w:val="007A46FF"/>
    <w:rsid w:val="007A48A6"/>
    <w:rsid w:val="007A48E5"/>
    <w:rsid w:val="007A571D"/>
    <w:rsid w:val="007A6828"/>
    <w:rsid w:val="007A70DD"/>
    <w:rsid w:val="007B0F7C"/>
    <w:rsid w:val="007B2AFA"/>
    <w:rsid w:val="007B3F95"/>
    <w:rsid w:val="007B4631"/>
    <w:rsid w:val="007B5269"/>
    <w:rsid w:val="007B5D05"/>
    <w:rsid w:val="007B5F88"/>
    <w:rsid w:val="007B7159"/>
    <w:rsid w:val="007B796D"/>
    <w:rsid w:val="007B7C93"/>
    <w:rsid w:val="007B7CC2"/>
    <w:rsid w:val="007B7D78"/>
    <w:rsid w:val="007C0034"/>
    <w:rsid w:val="007C0280"/>
    <w:rsid w:val="007C035D"/>
    <w:rsid w:val="007C1D4A"/>
    <w:rsid w:val="007C23AF"/>
    <w:rsid w:val="007C38AB"/>
    <w:rsid w:val="007C3A30"/>
    <w:rsid w:val="007C4DE1"/>
    <w:rsid w:val="007C5A61"/>
    <w:rsid w:val="007C5E0A"/>
    <w:rsid w:val="007C5EB8"/>
    <w:rsid w:val="007C6B20"/>
    <w:rsid w:val="007C6B29"/>
    <w:rsid w:val="007D0120"/>
    <w:rsid w:val="007D1002"/>
    <w:rsid w:val="007D137E"/>
    <w:rsid w:val="007D1484"/>
    <w:rsid w:val="007D165F"/>
    <w:rsid w:val="007D1821"/>
    <w:rsid w:val="007D4088"/>
    <w:rsid w:val="007D40A3"/>
    <w:rsid w:val="007D4616"/>
    <w:rsid w:val="007D478D"/>
    <w:rsid w:val="007D5213"/>
    <w:rsid w:val="007D6B46"/>
    <w:rsid w:val="007D6C08"/>
    <w:rsid w:val="007D719B"/>
    <w:rsid w:val="007D7A65"/>
    <w:rsid w:val="007E009A"/>
    <w:rsid w:val="007E12D3"/>
    <w:rsid w:val="007E2B32"/>
    <w:rsid w:val="007E2BC9"/>
    <w:rsid w:val="007E3126"/>
    <w:rsid w:val="007E3381"/>
    <w:rsid w:val="007E3CDD"/>
    <w:rsid w:val="007E3E1D"/>
    <w:rsid w:val="007E42B1"/>
    <w:rsid w:val="007E42C1"/>
    <w:rsid w:val="007E4378"/>
    <w:rsid w:val="007E44D5"/>
    <w:rsid w:val="007E4B0E"/>
    <w:rsid w:val="007E5ACE"/>
    <w:rsid w:val="007E6B78"/>
    <w:rsid w:val="007E778C"/>
    <w:rsid w:val="007F083A"/>
    <w:rsid w:val="007F085B"/>
    <w:rsid w:val="007F1380"/>
    <w:rsid w:val="007F161B"/>
    <w:rsid w:val="007F16E1"/>
    <w:rsid w:val="007F1BAF"/>
    <w:rsid w:val="007F2E75"/>
    <w:rsid w:val="007F2EAF"/>
    <w:rsid w:val="007F323C"/>
    <w:rsid w:val="007F3487"/>
    <w:rsid w:val="007F352C"/>
    <w:rsid w:val="007F356B"/>
    <w:rsid w:val="007F38A0"/>
    <w:rsid w:val="007F4250"/>
    <w:rsid w:val="007F4A8A"/>
    <w:rsid w:val="007F5E48"/>
    <w:rsid w:val="007F7064"/>
    <w:rsid w:val="007F71A0"/>
    <w:rsid w:val="007F7694"/>
    <w:rsid w:val="007F7B1B"/>
    <w:rsid w:val="007F7ECD"/>
    <w:rsid w:val="00800D3C"/>
    <w:rsid w:val="008010D0"/>
    <w:rsid w:val="00802A37"/>
    <w:rsid w:val="00803193"/>
    <w:rsid w:val="008034BF"/>
    <w:rsid w:val="008035D8"/>
    <w:rsid w:val="00803778"/>
    <w:rsid w:val="00803B55"/>
    <w:rsid w:val="00803BAE"/>
    <w:rsid w:val="00803CC2"/>
    <w:rsid w:val="008049E8"/>
    <w:rsid w:val="00804B85"/>
    <w:rsid w:val="00804E22"/>
    <w:rsid w:val="008059B1"/>
    <w:rsid w:val="00805C78"/>
    <w:rsid w:val="00806033"/>
    <w:rsid w:val="008062DC"/>
    <w:rsid w:val="00807B5D"/>
    <w:rsid w:val="0081004C"/>
    <w:rsid w:val="00810B31"/>
    <w:rsid w:val="00810D75"/>
    <w:rsid w:val="00812409"/>
    <w:rsid w:val="00812536"/>
    <w:rsid w:val="00812762"/>
    <w:rsid w:val="0081331D"/>
    <w:rsid w:val="0081358E"/>
    <w:rsid w:val="008137A3"/>
    <w:rsid w:val="008137ED"/>
    <w:rsid w:val="00813AA9"/>
    <w:rsid w:val="00814607"/>
    <w:rsid w:val="008163B7"/>
    <w:rsid w:val="008164C5"/>
    <w:rsid w:val="00816600"/>
    <w:rsid w:val="00816BE9"/>
    <w:rsid w:val="0081707B"/>
    <w:rsid w:val="00817691"/>
    <w:rsid w:val="008176EE"/>
    <w:rsid w:val="00817B3A"/>
    <w:rsid w:val="008208C4"/>
    <w:rsid w:val="00820A63"/>
    <w:rsid w:val="00820BB1"/>
    <w:rsid w:val="00821778"/>
    <w:rsid w:val="00821860"/>
    <w:rsid w:val="0082249F"/>
    <w:rsid w:val="00824053"/>
    <w:rsid w:val="008245DE"/>
    <w:rsid w:val="008254C0"/>
    <w:rsid w:val="00825DB2"/>
    <w:rsid w:val="00826615"/>
    <w:rsid w:val="00826E87"/>
    <w:rsid w:val="0082729C"/>
    <w:rsid w:val="0082791D"/>
    <w:rsid w:val="00827B14"/>
    <w:rsid w:val="0083002F"/>
    <w:rsid w:val="00830791"/>
    <w:rsid w:val="00832420"/>
    <w:rsid w:val="00832559"/>
    <w:rsid w:val="00832AEE"/>
    <w:rsid w:val="00832D06"/>
    <w:rsid w:val="0083416A"/>
    <w:rsid w:val="008345A6"/>
    <w:rsid w:val="00834942"/>
    <w:rsid w:val="00834C73"/>
    <w:rsid w:val="008363F9"/>
    <w:rsid w:val="00837213"/>
    <w:rsid w:val="0083747F"/>
    <w:rsid w:val="00837521"/>
    <w:rsid w:val="00837F13"/>
    <w:rsid w:val="00840819"/>
    <w:rsid w:val="00840C36"/>
    <w:rsid w:val="00841125"/>
    <w:rsid w:val="0084235D"/>
    <w:rsid w:val="00842715"/>
    <w:rsid w:val="00842B0C"/>
    <w:rsid w:val="00842CC3"/>
    <w:rsid w:val="008436C7"/>
    <w:rsid w:val="0084427C"/>
    <w:rsid w:val="008449E6"/>
    <w:rsid w:val="00844A76"/>
    <w:rsid w:val="00845D19"/>
    <w:rsid w:val="008468ED"/>
    <w:rsid w:val="00846A25"/>
    <w:rsid w:val="00846AF3"/>
    <w:rsid w:val="00846B3A"/>
    <w:rsid w:val="00847879"/>
    <w:rsid w:val="00850265"/>
    <w:rsid w:val="00851D72"/>
    <w:rsid w:val="00851DF8"/>
    <w:rsid w:val="0085279C"/>
    <w:rsid w:val="00853187"/>
    <w:rsid w:val="00853C17"/>
    <w:rsid w:val="00853E2D"/>
    <w:rsid w:val="00854085"/>
    <w:rsid w:val="00854933"/>
    <w:rsid w:val="00855C4B"/>
    <w:rsid w:val="0085609F"/>
    <w:rsid w:val="00856349"/>
    <w:rsid w:val="008564F9"/>
    <w:rsid w:val="00856537"/>
    <w:rsid w:val="00856EB0"/>
    <w:rsid w:val="0085762E"/>
    <w:rsid w:val="00857FB2"/>
    <w:rsid w:val="0086040D"/>
    <w:rsid w:val="00860E57"/>
    <w:rsid w:val="00861D68"/>
    <w:rsid w:val="00861EDC"/>
    <w:rsid w:val="00862017"/>
    <w:rsid w:val="0086206C"/>
    <w:rsid w:val="00862E84"/>
    <w:rsid w:val="00863776"/>
    <w:rsid w:val="00864173"/>
    <w:rsid w:val="00864360"/>
    <w:rsid w:val="008643A8"/>
    <w:rsid w:val="00865051"/>
    <w:rsid w:val="0086537E"/>
    <w:rsid w:val="00865E38"/>
    <w:rsid w:val="008661A0"/>
    <w:rsid w:val="008662C2"/>
    <w:rsid w:val="0087047A"/>
    <w:rsid w:val="00870B12"/>
    <w:rsid w:val="008719BF"/>
    <w:rsid w:val="00873D53"/>
    <w:rsid w:val="0087448F"/>
    <w:rsid w:val="00874C95"/>
    <w:rsid w:val="008752A1"/>
    <w:rsid w:val="0087598A"/>
    <w:rsid w:val="00876134"/>
    <w:rsid w:val="00876CE0"/>
    <w:rsid w:val="0087784F"/>
    <w:rsid w:val="00880E0F"/>
    <w:rsid w:val="0088105A"/>
    <w:rsid w:val="00881946"/>
    <w:rsid w:val="00881EFC"/>
    <w:rsid w:val="0088304C"/>
    <w:rsid w:val="0088378C"/>
    <w:rsid w:val="00884344"/>
    <w:rsid w:val="00884EBA"/>
    <w:rsid w:val="00885226"/>
    <w:rsid w:val="008859D4"/>
    <w:rsid w:val="00885C57"/>
    <w:rsid w:val="008861A8"/>
    <w:rsid w:val="008863AC"/>
    <w:rsid w:val="0088686A"/>
    <w:rsid w:val="008868CF"/>
    <w:rsid w:val="00886C6A"/>
    <w:rsid w:val="00886D64"/>
    <w:rsid w:val="00887DAF"/>
    <w:rsid w:val="00890C22"/>
    <w:rsid w:val="00891920"/>
    <w:rsid w:val="008919D6"/>
    <w:rsid w:val="00891A79"/>
    <w:rsid w:val="00891E26"/>
    <w:rsid w:val="00891F25"/>
    <w:rsid w:val="008923F9"/>
    <w:rsid w:val="00892A45"/>
    <w:rsid w:val="00893AEC"/>
    <w:rsid w:val="00894045"/>
    <w:rsid w:val="00895095"/>
    <w:rsid w:val="0089509F"/>
    <w:rsid w:val="00895BAC"/>
    <w:rsid w:val="00895F6B"/>
    <w:rsid w:val="008962C0"/>
    <w:rsid w:val="0089679F"/>
    <w:rsid w:val="008967C0"/>
    <w:rsid w:val="00896A15"/>
    <w:rsid w:val="00896D0F"/>
    <w:rsid w:val="00896F83"/>
    <w:rsid w:val="00896FD8"/>
    <w:rsid w:val="0089761A"/>
    <w:rsid w:val="00897B7B"/>
    <w:rsid w:val="008A0715"/>
    <w:rsid w:val="008A0F94"/>
    <w:rsid w:val="008A15A3"/>
    <w:rsid w:val="008A18D1"/>
    <w:rsid w:val="008A2A9F"/>
    <w:rsid w:val="008A35F4"/>
    <w:rsid w:val="008A467C"/>
    <w:rsid w:val="008A49DB"/>
    <w:rsid w:val="008A5047"/>
    <w:rsid w:val="008A673E"/>
    <w:rsid w:val="008A765D"/>
    <w:rsid w:val="008A7867"/>
    <w:rsid w:val="008A7D3E"/>
    <w:rsid w:val="008A7D99"/>
    <w:rsid w:val="008B1130"/>
    <w:rsid w:val="008B1E0C"/>
    <w:rsid w:val="008B1E2D"/>
    <w:rsid w:val="008B2ADA"/>
    <w:rsid w:val="008B2B2A"/>
    <w:rsid w:val="008B2B4F"/>
    <w:rsid w:val="008B2BF2"/>
    <w:rsid w:val="008B4136"/>
    <w:rsid w:val="008B57D9"/>
    <w:rsid w:val="008B65D5"/>
    <w:rsid w:val="008B674E"/>
    <w:rsid w:val="008B6A0F"/>
    <w:rsid w:val="008B6F3B"/>
    <w:rsid w:val="008B7452"/>
    <w:rsid w:val="008B7559"/>
    <w:rsid w:val="008B777E"/>
    <w:rsid w:val="008B77FF"/>
    <w:rsid w:val="008B7C95"/>
    <w:rsid w:val="008C0126"/>
    <w:rsid w:val="008C0370"/>
    <w:rsid w:val="008C03D6"/>
    <w:rsid w:val="008C0617"/>
    <w:rsid w:val="008C07BA"/>
    <w:rsid w:val="008C0895"/>
    <w:rsid w:val="008C18F8"/>
    <w:rsid w:val="008C1C75"/>
    <w:rsid w:val="008C1D88"/>
    <w:rsid w:val="008C268D"/>
    <w:rsid w:val="008C3779"/>
    <w:rsid w:val="008C4B89"/>
    <w:rsid w:val="008C5D69"/>
    <w:rsid w:val="008C5F6E"/>
    <w:rsid w:val="008C73D9"/>
    <w:rsid w:val="008D0F17"/>
    <w:rsid w:val="008D0F92"/>
    <w:rsid w:val="008D1296"/>
    <w:rsid w:val="008D1428"/>
    <w:rsid w:val="008D1D03"/>
    <w:rsid w:val="008D202B"/>
    <w:rsid w:val="008D2433"/>
    <w:rsid w:val="008D2A81"/>
    <w:rsid w:val="008D2C2A"/>
    <w:rsid w:val="008D34CC"/>
    <w:rsid w:val="008D3D6E"/>
    <w:rsid w:val="008D40AD"/>
    <w:rsid w:val="008D4B39"/>
    <w:rsid w:val="008D4B49"/>
    <w:rsid w:val="008D4E22"/>
    <w:rsid w:val="008D63F0"/>
    <w:rsid w:val="008D7539"/>
    <w:rsid w:val="008D7D40"/>
    <w:rsid w:val="008E01D0"/>
    <w:rsid w:val="008E0846"/>
    <w:rsid w:val="008E1C6D"/>
    <w:rsid w:val="008E20AE"/>
    <w:rsid w:val="008E257E"/>
    <w:rsid w:val="008E35F1"/>
    <w:rsid w:val="008E3EFE"/>
    <w:rsid w:val="008E5395"/>
    <w:rsid w:val="008E5F7C"/>
    <w:rsid w:val="008E6566"/>
    <w:rsid w:val="008E6A0B"/>
    <w:rsid w:val="008E6D25"/>
    <w:rsid w:val="008E6D2D"/>
    <w:rsid w:val="008E7D1D"/>
    <w:rsid w:val="008E7DE5"/>
    <w:rsid w:val="008F0A63"/>
    <w:rsid w:val="008F1086"/>
    <w:rsid w:val="008F1189"/>
    <w:rsid w:val="008F11EE"/>
    <w:rsid w:val="008F1E86"/>
    <w:rsid w:val="008F2303"/>
    <w:rsid w:val="008F255A"/>
    <w:rsid w:val="008F37CF"/>
    <w:rsid w:val="008F3B4E"/>
    <w:rsid w:val="008F4ECB"/>
    <w:rsid w:val="008F62F3"/>
    <w:rsid w:val="008F70D4"/>
    <w:rsid w:val="008F75F3"/>
    <w:rsid w:val="008F7725"/>
    <w:rsid w:val="008F7E11"/>
    <w:rsid w:val="009003FD"/>
    <w:rsid w:val="00900773"/>
    <w:rsid w:val="00900787"/>
    <w:rsid w:val="00900A1E"/>
    <w:rsid w:val="009011ED"/>
    <w:rsid w:val="00901974"/>
    <w:rsid w:val="00901CED"/>
    <w:rsid w:val="0090230D"/>
    <w:rsid w:val="00902B0A"/>
    <w:rsid w:val="00902DB0"/>
    <w:rsid w:val="00902F18"/>
    <w:rsid w:val="00903B02"/>
    <w:rsid w:val="0090451C"/>
    <w:rsid w:val="00904A85"/>
    <w:rsid w:val="009051B8"/>
    <w:rsid w:val="0090536A"/>
    <w:rsid w:val="00905500"/>
    <w:rsid w:val="009059B7"/>
    <w:rsid w:val="009064AA"/>
    <w:rsid w:val="00906851"/>
    <w:rsid w:val="0091049C"/>
    <w:rsid w:val="009106F8"/>
    <w:rsid w:val="00910D83"/>
    <w:rsid w:val="0091126E"/>
    <w:rsid w:val="00911BA1"/>
    <w:rsid w:val="00911FF2"/>
    <w:rsid w:val="00912A5C"/>
    <w:rsid w:val="00912BE2"/>
    <w:rsid w:val="0091316A"/>
    <w:rsid w:val="00913AF0"/>
    <w:rsid w:val="00914624"/>
    <w:rsid w:val="00914E7C"/>
    <w:rsid w:val="0091502A"/>
    <w:rsid w:val="00916D33"/>
    <w:rsid w:val="0091701B"/>
    <w:rsid w:val="009177D4"/>
    <w:rsid w:val="00917820"/>
    <w:rsid w:val="0091786E"/>
    <w:rsid w:val="00917B0F"/>
    <w:rsid w:val="00917E98"/>
    <w:rsid w:val="00921B3D"/>
    <w:rsid w:val="00921CF0"/>
    <w:rsid w:val="00921EF3"/>
    <w:rsid w:val="0092217C"/>
    <w:rsid w:val="0092258F"/>
    <w:rsid w:val="00922C27"/>
    <w:rsid w:val="00923BF6"/>
    <w:rsid w:val="00926168"/>
    <w:rsid w:val="00926A00"/>
    <w:rsid w:val="009270C7"/>
    <w:rsid w:val="00930490"/>
    <w:rsid w:val="00930A07"/>
    <w:rsid w:val="00930FAE"/>
    <w:rsid w:val="00931B25"/>
    <w:rsid w:val="00931C8C"/>
    <w:rsid w:val="00931EAF"/>
    <w:rsid w:val="009322BD"/>
    <w:rsid w:val="009322CA"/>
    <w:rsid w:val="00933449"/>
    <w:rsid w:val="00933B35"/>
    <w:rsid w:val="009356E4"/>
    <w:rsid w:val="00936266"/>
    <w:rsid w:val="00936685"/>
    <w:rsid w:val="0093678D"/>
    <w:rsid w:val="00937395"/>
    <w:rsid w:val="00937A9A"/>
    <w:rsid w:val="00937AC4"/>
    <w:rsid w:val="00937CEC"/>
    <w:rsid w:val="00937F52"/>
    <w:rsid w:val="00937FEE"/>
    <w:rsid w:val="00940650"/>
    <w:rsid w:val="0094110E"/>
    <w:rsid w:val="00941138"/>
    <w:rsid w:val="00941F34"/>
    <w:rsid w:val="00943563"/>
    <w:rsid w:val="00944A29"/>
    <w:rsid w:val="00945009"/>
    <w:rsid w:val="009453EF"/>
    <w:rsid w:val="0094547C"/>
    <w:rsid w:val="009456F6"/>
    <w:rsid w:val="0094585E"/>
    <w:rsid w:val="00945896"/>
    <w:rsid w:val="00946110"/>
    <w:rsid w:val="00946CC8"/>
    <w:rsid w:val="00947FE2"/>
    <w:rsid w:val="009505CA"/>
    <w:rsid w:val="0095079E"/>
    <w:rsid w:val="00950809"/>
    <w:rsid w:val="00950D2F"/>
    <w:rsid w:val="00951044"/>
    <w:rsid w:val="009529B4"/>
    <w:rsid w:val="00953132"/>
    <w:rsid w:val="009549DB"/>
    <w:rsid w:val="00954B6F"/>
    <w:rsid w:val="00954F80"/>
    <w:rsid w:val="009560BD"/>
    <w:rsid w:val="0095637E"/>
    <w:rsid w:val="00956566"/>
    <w:rsid w:val="009607B9"/>
    <w:rsid w:val="00960B19"/>
    <w:rsid w:val="00961639"/>
    <w:rsid w:val="00962496"/>
    <w:rsid w:val="009629A1"/>
    <w:rsid w:val="00962DE6"/>
    <w:rsid w:val="009641E5"/>
    <w:rsid w:val="0096617D"/>
    <w:rsid w:val="009672B2"/>
    <w:rsid w:val="00967303"/>
    <w:rsid w:val="00967375"/>
    <w:rsid w:val="00967586"/>
    <w:rsid w:val="00967599"/>
    <w:rsid w:val="00967DE0"/>
    <w:rsid w:val="00967E29"/>
    <w:rsid w:val="0097055A"/>
    <w:rsid w:val="00970677"/>
    <w:rsid w:val="009707AA"/>
    <w:rsid w:val="009708BC"/>
    <w:rsid w:val="00970D19"/>
    <w:rsid w:val="009715AB"/>
    <w:rsid w:val="00972A40"/>
    <w:rsid w:val="00972DD8"/>
    <w:rsid w:val="00972F58"/>
    <w:rsid w:val="00973380"/>
    <w:rsid w:val="009735CA"/>
    <w:rsid w:val="00973AD2"/>
    <w:rsid w:val="00973F41"/>
    <w:rsid w:val="0097414F"/>
    <w:rsid w:val="00975324"/>
    <w:rsid w:val="0097562F"/>
    <w:rsid w:val="009757B8"/>
    <w:rsid w:val="00976B42"/>
    <w:rsid w:val="0097722F"/>
    <w:rsid w:val="009806E6"/>
    <w:rsid w:val="00981818"/>
    <w:rsid w:val="00982042"/>
    <w:rsid w:val="0098231F"/>
    <w:rsid w:val="00983A6C"/>
    <w:rsid w:val="00983B16"/>
    <w:rsid w:val="00983CF3"/>
    <w:rsid w:val="0098409C"/>
    <w:rsid w:val="00984D23"/>
    <w:rsid w:val="00984F64"/>
    <w:rsid w:val="0098508B"/>
    <w:rsid w:val="00985E59"/>
    <w:rsid w:val="00985EAC"/>
    <w:rsid w:val="00985F65"/>
    <w:rsid w:val="0098635D"/>
    <w:rsid w:val="00987631"/>
    <w:rsid w:val="00987875"/>
    <w:rsid w:val="00987D30"/>
    <w:rsid w:val="00987FCD"/>
    <w:rsid w:val="00990222"/>
    <w:rsid w:val="00991147"/>
    <w:rsid w:val="00991964"/>
    <w:rsid w:val="00991DCE"/>
    <w:rsid w:val="00992735"/>
    <w:rsid w:val="009932A8"/>
    <w:rsid w:val="009947F3"/>
    <w:rsid w:val="00995000"/>
    <w:rsid w:val="00995C6F"/>
    <w:rsid w:val="00995EA7"/>
    <w:rsid w:val="0099708D"/>
    <w:rsid w:val="0099712F"/>
    <w:rsid w:val="009971C2"/>
    <w:rsid w:val="00997463"/>
    <w:rsid w:val="0099755E"/>
    <w:rsid w:val="00997C35"/>
    <w:rsid w:val="00997EDD"/>
    <w:rsid w:val="009A0FAE"/>
    <w:rsid w:val="009A1531"/>
    <w:rsid w:val="009A26D0"/>
    <w:rsid w:val="009A2CBE"/>
    <w:rsid w:val="009A2E20"/>
    <w:rsid w:val="009A324A"/>
    <w:rsid w:val="009A32FA"/>
    <w:rsid w:val="009A3993"/>
    <w:rsid w:val="009A4536"/>
    <w:rsid w:val="009A4738"/>
    <w:rsid w:val="009A513C"/>
    <w:rsid w:val="009A5B2F"/>
    <w:rsid w:val="009A5FA4"/>
    <w:rsid w:val="009A606E"/>
    <w:rsid w:val="009A7AFC"/>
    <w:rsid w:val="009B030C"/>
    <w:rsid w:val="009B04FA"/>
    <w:rsid w:val="009B1700"/>
    <w:rsid w:val="009B50D7"/>
    <w:rsid w:val="009B5182"/>
    <w:rsid w:val="009B5503"/>
    <w:rsid w:val="009B6749"/>
    <w:rsid w:val="009B691C"/>
    <w:rsid w:val="009B7230"/>
    <w:rsid w:val="009B72D8"/>
    <w:rsid w:val="009C0453"/>
    <w:rsid w:val="009C1587"/>
    <w:rsid w:val="009C309F"/>
    <w:rsid w:val="009C33AE"/>
    <w:rsid w:val="009C36C4"/>
    <w:rsid w:val="009C4610"/>
    <w:rsid w:val="009C6060"/>
    <w:rsid w:val="009C6980"/>
    <w:rsid w:val="009C7333"/>
    <w:rsid w:val="009C7DD5"/>
    <w:rsid w:val="009C7E8F"/>
    <w:rsid w:val="009D07A9"/>
    <w:rsid w:val="009D084A"/>
    <w:rsid w:val="009D18C8"/>
    <w:rsid w:val="009D20E6"/>
    <w:rsid w:val="009D28B1"/>
    <w:rsid w:val="009D35F0"/>
    <w:rsid w:val="009D4865"/>
    <w:rsid w:val="009D4C48"/>
    <w:rsid w:val="009D502B"/>
    <w:rsid w:val="009D5366"/>
    <w:rsid w:val="009D55CB"/>
    <w:rsid w:val="009D61D8"/>
    <w:rsid w:val="009D6E34"/>
    <w:rsid w:val="009D6F7A"/>
    <w:rsid w:val="009E018E"/>
    <w:rsid w:val="009E06D8"/>
    <w:rsid w:val="009E0A03"/>
    <w:rsid w:val="009E1D03"/>
    <w:rsid w:val="009E1F7B"/>
    <w:rsid w:val="009E21AE"/>
    <w:rsid w:val="009E2267"/>
    <w:rsid w:val="009E2A80"/>
    <w:rsid w:val="009E34B1"/>
    <w:rsid w:val="009E3535"/>
    <w:rsid w:val="009E3D8C"/>
    <w:rsid w:val="009E44D8"/>
    <w:rsid w:val="009E4808"/>
    <w:rsid w:val="009E52ED"/>
    <w:rsid w:val="009E58CF"/>
    <w:rsid w:val="009E5C7D"/>
    <w:rsid w:val="009E693C"/>
    <w:rsid w:val="009E6C0C"/>
    <w:rsid w:val="009E7564"/>
    <w:rsid w:val="009E78D0"/>
    <w:rsid w:val="009F0BB1"/>
    <w:rsid w:val="009F10C9"/>
    <w:rsid w:val="009F1173"/>
    <w:rsid w:val="009F199B"/>
    <w:rsid w:val="009F288F"/>
    <w:rsid w:val="009F30F5"/>
    <w:rsid w:val="009F3A36"/>
    <w:rsid w:val="009F4272"/>
    <w:rsid w:val="009F46EE"/>
    <w:rsid w:val="009F47BA"/>
    <w:rsid w:val="009F5399"/>
    <w:rsid w:val="009F6E41"/>
    <w:rsid w:val="009F741A"/>
    <w:rsid w:val="00A0150C"/>
    <w:rsid w:val="00A01924"/>
    <w:rsid w:val="00A01B3D"/>
    <w:rsid w:val="00A01DC5"/>
    <w:rsid w:val="00A028BF"/>
    <w:rsid w:val="00A0374B"/>
    <w:rsid w:val="00A04271"/>
    <w:rsid w:val="00A04879"/>
    <w:rsid w:val="00A04D71"/>
    <w:rsid w:val="00A05641"/>
    <w:rsid w:val="00A059A2"/>
    <w:rsid w:val="00A063E4"/>
    <w:rsid w:val="00A06B19"/>
    <w:rsid w:val="00A06D8B"/>
    <w:rsid w:val="00A071D2"/>
    <w:rsid w:val="00A1093F"/>
    <w:rsid w:val="00A1163B"/>
    <w:rsid w:val="00A11818"/>
    <w:rsid w:val="00A11BB8"/>
    <w:rsid w:val="00A11BE1"/>
    <w:rsid w:val="00A11DDB"/>
    <w:rsid w:val="00A11FC6"/>
    <w:rsid w:val="00A12347"/>
    <w:rsid w:val="00A136C8"/>
    <w:rsid w:val="00A1454F"/>
    <w:rsid w:val="00A14768"/>
    <w:rsid w:val="00A14A01"/>
    <w:rsid w:val="00A15478"/>
    <w:rsid w:val="00A15B7F"/>
    <w:rsid w:val="00A164BE"/>
    <w:rsid w:val="00A175F4"/>
    <w:rsid w:val="00A17C7D"/>
    <w:rsid w:val="00A20215"/>
    <w:rsid w:val="00A20837"/>
    <w:rsid w:val="00A20B18"/>
    <w:rsid w:val="00A2359B"/>
    <w:rsid w:val="00A2376E"/>
    <w:rsid w:val="00A238DE"/>
    <w:rsid w:val="00A23B00"/>
    <w:rsid w:val="00A23C33"/>
    <w:rsid w:val="00A23D0B"/>
    <w:rsid w:val="00A23FB4"/>
    <w:rsid w:val="00A24135"/>
    <w:rsid w:val="00A24332"/>
    <w:rsid w:val="00A24D2A"/>
    <w:rsid w:val="00A2551C"/>
    <w:rsid w:val="00A2650A"/>
    <w:rsid w:val="00A26C91"/>
    <w:rsid w:val="00A274D0"/>
    <w:rsid w:val="00A27B61"/>
    <w:rsid w:val="00A27C1A"/>
    <w:rsid w:val="00A3023B"/>
    <w:rsid w:val="00A30388"/>
    <w:rsid w:val="00A30C1C"/>
    <w:rsid w:val="00A30E0C"/>
    <w:rsid w:val="00A3120D"/>
    <w:rsid w:val="00A31A21"/>
    <w:rsid w:val="00A3229C"/>
    <w:rsid w:val="00A3344F"/>
    <w:rsid w:val="00A334E8"/>
    <w:rsid w:val="00A34099"/>
    <w:rsid w:val="00A34964"/>
    <w:rsid w:val="00A34AAC"/>
    <w:rsid w:val="00A36310"/>
    <w:rsid w:val="00A36E0E"/>
    <w:rsid w:val="00A37394"/>
    <w:rsid w:val="00A37D26"/>
    <w:rsid w:val="00A37F3A"/>
    <w:rsid w:val="00A400B9"/>
    <w:rsid w:val="00A40B26"/>
    <w:rsid w:val="00A40D08"/>
    <w:rsid w:val="00A417ED"/>
    <w:rsid w:val="00A41A3A"/>
    <w:rsid w:val="00A41F64"/>
    <w:rsid w:val="00A4262E"/>
    <w:rsid w:val="00A426F1"/>
    <w:rsid w:val="00A42E47"/>
    <w:rsid w:val="00A42F72"/>
    <w:rsid w:val="00A4322B"/>
    <w:rsid w:val="00A43384"/>
    <w:rsid w:val="00A440D2"/>
    <w:rsid w:val="00A4621C"/>
    <w:rsid w:val="00A46397"/>
    <w:rsid w:val="00A47649"/>
    <w:rsid w:val="00A478D1"/>
    <w:rsid w:val="00A5001F"/>
    <w:rsid w:val="00A504EC"/>
    <w:rsid w:val="00A5116E"/>
    <w:rsid w:val="00A52A36"/>
    <w:rsid w:val="00A52E57"/>
    <w:rsid w:val="00A536F4"/>
    <w:rsid w:val="00A5376B"/>
    <w:rsid w:val="00A537B5"/>
    <w:rsid w:val="00A53D93"/>
    <w:rsid w:val="00A545AF"/>
    <w:rsid w:val="00A54D11"/>
    <w:rsid w:val="00A54D1D"/>
    <w:rsid w:val="00A54D23"/>
    <w:rsid w:val="00A54EA0"/>
    <w:rsid w:val="00A54F9D"/>
    <w:rsid w:val="00A55F06"/>
    <w:rsid w:val="00A5658C"/>
    <w:rsid w:val="00A5675C"/>
    <w:rsid w:val="00A5690B"/>
    <w:rsid w:val="00A5768D"/>
    <w:rsid w:val="00A60460"/>
    <w:rsid w:val="00A6123F"/>
    <w:rsid w:val="00A624FA"/>
    <w:rsid w:val="00A63877"/>
    <w:rsid w:val="00A63BF3"/>
    <w:rsid w:val="00A63BF8"/>
    <w:rsid w:val="00A63FFE"/>
    <w:rsid w:val="00A642ED"/>
    <w:rsid w:val="00A6474C"/>
    <w:rsid w:val="00A653B2"/>
    <w:rsid w:val="00A655FA"/>
    <w:rsid w:val="00A65A7C"/>
    <w:rsid w:val="00A663C7"/>
    <w:rsid w:val="00A664F6"/>
    <w:rsid w:val="00A6659C"/>
    <w:rsid w:val="00A66B9A"/>
    <w:rsid w:val="00A66FAF"/>
    <w:rsid w:val="00A67F3E"/>
    <w:rsid w:val="00A700D5"/>
    <w:rsid w:val="00A70B28"/>
    <w:rsid w:val="00A70B2C"/>
    <w:rsid w:val="00A72A02"/>
    <w:rsid w:val="00A737E7"/>
    <w:rsid w:val="00A74534"/>
    <w:rsid w:val="00A75251"/>
    <w:rsid w:val="00A752A8"/>
    <w:rsid w:val="00A767BA"/>
    <w:rsid w:val="00A76D83"/>
    <w:rsid w:val="00A77115"/>
    <w:rsid w:val="00A779B7"/>
    <w:rsid w:val="00A77CA5"/>
    <w:rsid w:val="00A77E8D"/>
    <w:rsid w:val="00A807CA"/>
    <w:rsid w:val="00A81502"/>
    <w:rsid w:val="00A820F2"/>
    <w:rsid w:val="00A82ADC"/>
    <w:rsid w:val="00A82C0F"/>
    <w:rsid w:val="00A831FC"/>
    <w:rsid w:val="00A8355F"/>
    <w:rsid w:val="00A84C9C"/>
    <w:rsid w:val="00A85364"/>
    <w:rsid w:val="00A856AE"/>
    <w:rsid w:val="00A86260"/>
    <w:rsid w:val="00A86C0D"/>
    <w:rsid w:val="00A87012"/>
    <w:rsid w:val="00A87EDC"/>
    <w:rsid w:val="00A87FEF"/>
    <w:rsid w:val="00A90F77"/>
    <w:rsid w:val="00A90F98"/>
    <w:rsid w:val="00A9196D"/>
    <w:rsid w:val="00A924EA"/>
    <w:rsid w:val="00A92A6F"/>
    <w:rsid w:val="00A93660"/>
    <w:rsid w:val="00A93CCC"/>
    <w:rsid w:val="00A93D2D"/>
    <w:rsid w:val="00A943D5"/>
    <w:rsid w:val="00A96100"/>
    <w:rsid w:val="00A961DF"/>
    <w:rsid w:val="00A96778"/>
    <w:rsid w:val="00AA05A9"/>
    <w:rsid w:val="00AA06EC"/>
    <w:rsid w:val="00AA083E"/>
    <w:rsid w:val="00AA0925"/>
    <w:rsid w:val="00AA0CC9"/>
    <w:rsid w:val="00AA0CD5"/>
    <w:rsid w:val="00AA0D9F"/>
    <w:rsid w:val="00AA0E56"/>
    <w:rsid w:val="00AA1D94"/>
    <w:rsid w:val="00AA37DF"/>
    <w:rsid w:val="00AA3D8C"/>
    <w:rsid w:val="00AA42AF"/>
    <w:rsid w:val="00AA5415"/>
    <w:rsid w:val="00AA58B2"/>
    <w:rsid w:val="00AA62F8"/>
    <w:rsid w:val="00AA6ED8"/>
    <w:rsid w:val="00AB0658"/>
    <w:rsid w:val="00AB157B"/>
    <w:rsid w:val="00AB1A49"/>
    <w:rsid w:val="00AB1FBA"/>
    <w:rsid w:val="00AB2A21"/>
    <w:rsid w:val="00AB2F05"/>
    <w:rsid w:val="00AB336D"/>
    <w:rsid w:val="00AB3E81"/>
    <w:rsid w:val="00AB428F"/>
    <w:rsid w:val="00AB4771"/>
    <w:rsid w:val="00AB508D"/>
    <w:rsid w:val="00AB554F"/>
    <w:rsid w:val="00AB55AA"/>
    <w:rsid w:val="00AB5F4A"/>
    <w:rsid w:val="00AB6578"/>
    <w:rsid w:val="00AB68F3"/>
    <w:rsid w:val="00AB6C73"/>
    <w:rsid w:val="00AB6EC9"/>
    <w:rsid w:val="00AB6ED5"/>
    <w:rsid w:val="00AB758A"/>
    <w:rsid w:val="00AB7C3C"/>
    <w:rsid w:val="00AB7F31"/>
    <w:rsid w:val="00AC16F6"/>
    <w:rsid w:val="00AC1B81"/>
    <w:rsid w:val="00AC2188"/>
    <w:rsid w:val="00AC23F7"/>
    <w:rsid w:val="00AC2C4E"/>
    <w:rsid w:val="00AC2EA0"/>
    <w:rsid w:val="00AC3512"/>
    <w:rsid w:val="00AC3F26"/>
    <w:rsid w:val="00AC3F93"/>
    <w:rsid w:val="00AC418C"/>
    <w:rsid w:val="00AC4A7F"/>
    <w:rsid w:val="00AC4DAA"/>
    <w:rsid w:val="00AC4EA2"/>
    <w:rsid w:val="00AC55F2"/>
    <w:rsid w:val="00AC5B5A"/>
    <w:rsid w:val="00AC642D"/>
    <w:rsid w:val="00AC6BF5"/>
    <w:rsid w:val="00AC6E15"/>
    <w:rsid w:val="00AC7176"/>
    <w:rsid w:val="00AD039F"/>
    <w:rsid w:val="00AD0D60"/>
    <w:rsid w:val="00AD0D70"/>
    <w:rsid w:val="00AD0DBF"/>
    <w:rsid w:val="00AD1964"/>
    <w:rsid w:val="00AD1AC9"/>
    <w:rsid w:val="00AD2ABD"/>
    <w:rsid w:val="00AD2BBC"/>
    <w:rsid w:val="00AD2F30"/>
    <w:rsid w:val="00AD30C7"/>
    <w:rsid w:val="00AD3FE4"/>
    <w:rsid w:val="00AD4596"/>
    <w:rsid w:val="00AD592A"/>
    <w:rsid w:val="00AD5AA6"/>
    <w:rsid w:val="00AD7320"/>
    <w:rsid w:val="00AD7AF9"/>
    <w:rsid w:val="00AE11C7"/>
    <w:rsid w:val="00AE1466"/>
    <w:rsid w:val="00AE2424"/>
    <w:rsid w:val="00AE2551"/>
    <w:rsid w:val="00AE2555"/>
    <w:rsid w:val="00AE2BFD"/>
    <w:rsid w:val="00AE2EEF"/>
    <w:rsid w:val="00AE3B89"/>
    <w:rsid w:val="00AE3E4C"/>
    <w:rsid w:val="00AE462E"/>
    <w:rsid w:val="00AE469D"/>
    <w:rsid w:val="00AE4E45"/>
    <w:rsid w:val="00AE4FF0"/>
    <w:rsid w:val="00AE53B4"/>
    <w:rsid w:val="00AE57BD"/>
    <w:rsid w:val="00AE5CE1"/>
    <w:rsid w:val="00AE6361"/>
    <w:rsid w:val="00AE6655"/>
    <w:rsid w:val="00AE6F3F"/>
    <w:rsid w:val="00AF1738"/>
    <w:rsid w:val="00AF18AA"/>
    <w:rsid w:val="00AF209F"/>
    <w:rsid w:val="00AF2E22"/>
    <w:rsid w:val="00AF3316"/>
    <w:rsid w:val="00AF36AE"/>
    <w:rsid w:val="00AF54C1"/>
    <w:rsid w:val="00AF5E7F"/>
    <w:rsid w:val="00AF5EBD"/>
    <w:rsid w:val="00AF737C"/>
    <w:rsid w:val="00AF7EB8"/>
    <w:rsid w:val="00B00A78"/>
    <w:rsid w:val="00B00EB8"/>
    <w:rsid w:val="00B00F07"/>
    <w:rsid w:val="00B0231F"/>
    <w:rsid w:val="00B0266C"/>
    <w:rsid w:val="00B02B50"/>
    <w:rsid w:val="00B03077"/>
    <w:rsid w:val="00B04782"/>
    <w:rsid w:val="00B05B21"/>
    <w:rsid w:val="00B05DBF"/>
    <w:rsid w:val="00B06258"/>
    <w:rsid w:val="00B0776F"/>
    <w:rsid w:val="00B07900"/>
    <w:rsid w:val="00B07B64"/>
    <w:rsid w:val="00B07D97"/>
    <w:rsid w:val="00B10078"/>
    <w:rsid w:val="00B10186"/>
    <w:rsid w:val="00B1040A"/>
    <w:rsid w:val="00B104B9"/>
    <w:rsid w:val="00B108C5"/>
    <w:rsid w:val="00B10F19"/>
    <w:rsid w:val="00B130AB"/>
    <w:rsid w:val="00B138AB"/>
    <w:rsid w:val="00B13E0E"/>
    <w:rsid w:val="00B13ED5"/>
    <w:rsid w:val="00B14036"/>
    <w:rsid w:val="00B144A6"/>
    <w:rsid w:val="00B14D42"/>
    <w:rsid w:val="00B15B39"/>
    <w:rsid w:val="00B161DC"/>
    <w:rsid w:val="00B16833"/>
    <w:rsid w:val="00B16B79"/>
    <w:rsid w:val="00B170CB"/>
    <w:rsid w:val="00B17591"/>
    <w:rsid w:val="00B17BF2"/>
    <w:rsid w:val="00B17ECA"/>
    <w:rsid w:val="00B22B44"/>
    <w:rsid w:val="00B22D55"/>
    <w:rsid w:val="00B2301D"/>
    <w:rsid w:val="00B23DA5"/>
    <w:rsid w:val="00B242BF"/>
    <w:rsid w:val="00B264E9"/>
    <w:rsid w:val="00B276AD"/>
    <w:rsid w:val="00B279F8"/>
    <w:rsid w:val="00B30434"/>
    <w:rsid w:val="00B306EF"/>
    <w:rsid w:val="00B30802"/>
    <w:rsid w:val="00B30E1C"/>
    <w:rsid w:val="00B31685"/>
    <w:rsid w:val="00B316AF"/>
    <w:rsid w:val="00B32191"/>
    <w:rsid w:val="00B322F1"/>
    <w:rsid w:val="00B3285B"/>
    <w:rsid w:val="00B330F5"/>
    <w:rsid w:val="00B33749"/>
    <w:rsid w:val="00B3393D"/>
    <w:rsid w:val="00B35728"/>
    <w:rsid w:val="00B3587D"/>
    <w:rsid w:val="00B35A3F"/>
    <w:rsid w:val="00B36E29"/>
    <w:rsid w:val="00B370DD"/>
    <w:rsid w:val="00B37690"/>
    <w:rsid w:val="00B379DB"/>
    <w:rsid w:val="00B37F01"/>
    <w:rsid w:val="00B403D0"/>
    <w:rsid w:val="00B4071F"/>
    <w:rsid w:val="00B40957"/>
    <w:rsid w:val="00B40D3B"/>
    <w:rsid w:val="00B40D57"/>
    <w:rsid w:val="00B40D83"/>
    <w:rsid w:val="00B41BEF"/>
    <w:rsid w:val="00B41BF2"/>
    <w:rsid w:val="00B42707"/>
    <w:rsid w:val="00B43653"/>
    <w:rsid w:val="00B43C72"/>
    <w:rsid w:val="00B441C2"/>
    <w:rsid w:val="00B44237"/>
    <w:rsid w:val="00B447D9"/>
    <w:rsid w:val="00B44A20"/>
    <w:rsid w:val="00B44E51"/>
    <w:rsid w:val="00B4567A"/>
    <w:rsid w:val="00B45DD1"/>
    <w:rsid w:val="00B46602"/>
    <w:rsid w:val="00B46B1E"/>
    <w:rsid w:val="00B4734B"/>
    <w:rsid w:val="00B4772E"/>
    <w:rsid w:val="00B47AF4"/>
    <w:rsid w:val="00B47E22"/>
    <w:rsid w:val="00B47F0C"/>
    <w:rsid w:val="00B5034F"/>
    <w:rsid w:val="00B50BF6"/>
    <w:rsid w:val="00B50EE2"/>
    <w:rsid w:val="00B52CFE"/>
    <w:rsid w:val="00B53D03"/>
    <w:rsid w:val="00B54BC2"/>
    <w:rsid w:val="00B566CE"/>
    <w:rsid w:val="00B569CB"/>
    <w:rsid w:val="00B57E54"/>
    <w:rsid w:val="00B6049D"/>
    <w:rsid w:val="00B60B0B"/>
    <w:rsid w:val="00B60FF4"/>
    <w:rsid w:val="00B6183A"/>
    <w:rsid w:val="00B61B2B"/>
    <w:rsid w:val="00B622A2"/>
    <w:rsid w:val="00B62631"/>
    <w:rsid w:val="00B626CC"/>
    <w:rsid w:val="00B632D9"/>
    <w:rsid w:val="00B63331"/>
    <w:rsid w:val="00B638CD"/>
    <w:rsid w:val="00B64865"/>
    <w:rsid w:val="00B64B0A"/>
    <w:rsid w:val="00B656A7"/>
    <w:rsid w:val="00B66B9C"/>
    <w:rsid w:val="00B66EC9"/>
    <w:rsid w:val="00B701B5"/>
    <w:rsid w:val="00B708DC"/>
    <w:rsid w:val="00B71A56"/>
    <w:rsid w:val="00B72729"/>
    <w:rsid w:val="00B72D9E"/>
    <w:rsid w:val="00B72E96"/>
    <w:rsid w:val="00B72F58"/>
    <w:rsid w:val="00B7399C"/>
    <w:rsid w:val="00B73CE6"/>
    <w:rsid w:val="00B73FB6"/>
    <w:rsid w:val="00B74374"/>
    <w:rsid w:val="00B75CC0"/>
    <w:rsid w:val="00B75FC3"/>
    <w:rsid w:val="00B76C0E"/>
    <w:rsid w:val="00B77D6B"/>
    <w:rsid w:val="00B803B4"/>
    <w:rsid w:val="00B81245"/>
    <w:rsid w:val="00B81C1F"/>
    <w:rsid w:val="00B82590"/>
    <w:rsid w:val="00B856CF"/>
    <w:rsid w:val="00B85C11"/>
    <w:rsid w:val="00B85C7D"/>
    <w:rsid w:val="00B85E3D"/>
    <w:rsid w:val="00B85F90"/>
    <w:rsid w:val="00B86066"/>
    <w:rsid w:val="00B86A70"/>
    <w:rsid w:val="00B90999"/>
    <w:rsid w:val="00B90F3C"/>
    <w:rsid w:val="00B910F1"/>
    <w:rsid w:val="00B919AE"/>
    <w:rsid w:val="00B92B44"/>
    <w:rsid w:val="00B93ECC"/>
    <w:rsid w:val="00B9420B"/>
    <w:rsid w:val="00B94ECD"/>
    <w:rsid w:val="00B95254"/>
    <w:rsid w:val="00B9527E"/>
    <w:rsid w:val="00B9666E"/>
    <w:rsid w:val="00B9687D"/>
    <w:rsid w:val="00B96A35"/>
    <w:rsid w:val="00B97AB6"/>
    <w:rsid w:val="00B97D3A"/>
    <w:rsid w:val="00BA087E"/>
    <w:rsid w:val="00BA1326"/>
    <w:rsid w:val="00BA17EF"/>
    <w:rsid w:val="00BA1EE8"/>
    <w:rsid w:val="00BA276C"/>
    <w:rsid w:val="00BA3057"/>
    <w:rsid w:val="00BA345A"/>
    <w:rsid w:val="00BA381A"/>
    <w:rsid w:val="00BA5B33"/>
    <w:rsid w:val="00BA5DFA"/>
    <w:rsid w:val="00BA63C7"/>
    <w:rsid w:val="00BA65F0"/>
    <w:rsid w:val="00BA7603"/>
    <w:rsid w:val="00BA7AB2"/>
    <w:rsid w:val="00BB03DA"/>
    <w:rsid w:val="00BB1667"/>
    <w:rsid w:val="00BB2247"/>
    <w:rsid w:val="00BB27C9"/>
    <w:rsid w:val="00BB3376"/>
    <w:rsid w:val="00BB3CB2"/>
    <w:rsid w:val="00BB4E0D"/>
    <w:rsid w:val="00BB594D"/>
    <w:rsid w:val="00BB5A09"/>
    <w:rsid w:val="00BB70C9"/>
    <w:rsid w:val="00BB7279"/>
    <w:rsid w:val="00BB7A60"/>
    <w:rsid w:val="00BC01AF"/>
    <w:rsid w:val="00BC0CE6"/>
    <w:rsid w:val="00BC0E35"/>
    <w:rsid w:val="00BC1331"/>
    <w:rsid w:val="00BC14A6"/>
    <w:rsid w:val="00BC1500"/>
    <w:rsid w:val="00BC1DF4"/>
    <w:rsid w:val="00BC2007"/>
    <w:rsid w:val="00BC21C3"/>
    <w:rsid w:val="00BC2336"/>
    <w:rsid w:val="00BC2620"/>
    <w:rsid w:val="00BC2961"/>
    <w:rsid w:val="00BC35CB"/>
    <w:rsid w:val="00BC4CA3"/>
    <w:rsid w:val="00BC57EE"/>
    <w:rsid w:val="00BC5BE1"/>
    <w:rsid w:val="00BC5C13"/>
    <w:rsid w:val="00BC5C81"/>
    <w:rsid w:val="00BC5F17"/>
    <w:rsid w:val="00BC605C"/>
    <w:rsid w:val="00BC640E"/>
    <w:rsid w:val="00BC6478"/>
    <w:rsid w:val="00BC73FC"/>
    <w:rsid w:val="00BC77F7"/>
    <w:rsid w:val="00BD020A"/>
    <w:rsid w:val="00BD085B"/>
    <w:rsid w:val="00BD0873"/>
    <w:rsid w:val="00BD20EA"/>
    <w:rsid w:val="00BD2A97"/>
    <w:rsid w:val="00BD30FF"/>
    <w:rsid w:val="00BD325C"/>
    <w:rsid w:val="00BD4273"/>
    <w:rsid w:val="00BD4F05"/>
    <w:rsid w:val="00BD5466"/>
    <w:rsid w:val="00BD54D6"/>
    <w:rsid w:val="00BD5BD4"/>
    <w:rsid w:val="00BD6107"/>
    <w:rsid w:val="00BD7513"/>
    <w:rsid w:val="00BD78F6"/>
    <w:rsid w:val="00BE0342"/>
    <w:rsid w:val="00BE06AB"/>
    <w:rsid w:val="00BE2657"/>
    <w:rsid w:val="00BE372C"/>
    <w:rsid w:val="00BE3B67"/>
    <w:rsid w:val="00BE44D5"/>
    <w:rsid w:val="00BE473C"/>
    <w:rsid w:val="00BE672E"/>
    <w:rsid w:val="00BE67AE"/>
    <w:rsid w:val="00BE711D"/>
    <w:rsid w:val="00BF06D4"/>
    <w:rsid w:val="00BF0F19"/>
    <w:rsid w:val="00BF0FBC"/>
    <w:rsid w:val="00BF2342"/>
    <w:rsid w:val="00BF27F8"/>
    <w:rsid w:val="00BF44A2"/>
    <w:rsid w:val="00BF562B"/>
    <w:rsid w:val="00BF643D"/>
    <w:rsid w:val="00BF6857"/>
    <w:rsid w:val="00BF6A03"/>
    <w:rsid w:val="00BF6DF7"/>
    <w:rsid w:val="00BF7BBB"/>
    <w:rsid w:val="00C00A1B"/>
    <w:rsid w:val="00C02179"/>
    <w:rsid w:val="00C02A76"/>
    <w:rsid w:val="00C044DB"/>
    <w:rsid w:val="00C063E4"/>
    <w:rsid w:val="00C065A3"/>
    <w:rsid w:val="00C0667C"/>
    <w:rsid w:val="00C06831"/>
    <w:rsid w:val="00C068EB"/>
    <w:rsid w:val="00C0707E"/>
    <w:rsid w:val="00C071DF"/>
    <w:rsid w:val="00C1046C"/>
    <w:rsid w:val="00C11B2E"/>
    <w:rsid w:val="00C12B16"/>
    <w:rsid w:val="00C12BBB"/>
    <w:rsid w:val="00C12C1E"/>
    <w:rsid w:val="00C12E35"/>
    <w:rsid w:val="00C131D8"/>
    <w:rsid w:val="00C140E5"/>
    <w:rsid w:val="00C17D08"/>
    <w:rsid w:val="00C209E4"/>
    <w:rsid w:val="00C20A77"/>
    <w:rsid w:val="00C20D54"/>
    <w:rsid w:val="00C21406"/>
    <w:rsid w:val="00C2271E"/>
    <w:rsid w:val="00C22D46"/>
    <w:rsid w:val="00C2348A"/>
    <w:rsid w:val="00C236B9"/>
    <w:rsid w:val="00C25015"/>
    <w:rsid w:val="00C25568"/>
    <w:rsid w:val="00C25572"/>
    <w:rsid w:val="00C258FD"/>
    <w:rsid w:val="00C25F43"/>
    <w:rsid w:val="00C25FE0"/>
    <w:rsid w:val="00C26025"/>
    <w:rsid w:val="00C26852"/>
    <w:rsid w:val="00C26AAF"/>
    <w:rsid w:val="00C27055"/>
    <w:rsid w:val="00C27862"/>
    <w:rsid w:val="00C2791C"/>
    <w:rsid w:val="00C27A0B"/>
    <w:rsid w:val="00C30361"/>
    <w:rsid w:val="00C30625"/>
    <w:rsid w:val="00C30681"/>
    <w:rsid w:val="00C30CA8"/>
    <w:rsid w:val="00C30D9B"/>
    <w:rsid w:val="00C31EE4"/>
    <w:rsid w:val="00C320C3"/>
    <w:rsid w:val="00C3224E"/>
    <w:rsid w:val="00C3263B"/>
    <w:rsid w:val="00C32E00"/>
    <w:rsid w:val="00C333D1"/>
    <w:rsid w:val="00C33477"/>
    <w:rsid w:val="00C33652"/>
    <w:rsid w:val="00C34BE2"/>
    <w:rsid w:val="00C34E02"/>
    <w:rsid w:val="00C353BD"/>
    <w:rsid w:val="00C3548D"/>
    <w:rsid w:val="00C35653"/>
    <w:rsid w:val="00C36E1B"/>
    <w:rsid w:val="00C36F95"/>
    <w:rsid w:val="00C3707C"/>
    <w:rsid w:val="00C37637"/>
    <w:rsid w:val="00C377D1"/>
    <w:rsid w:val="00C37B3E"/>
    <w:rsid w:val="00C40648"/>
    <w:rsid w:val="00C40737"/>
    <w:rsid w:val="00C40B1D"/>
    <w:rsid w:val="00C40B5B"/>
    <w:rsid w:val="00C41A67"/>
    <w:rsid w:val="00C41C3D"/>
    <w:rsid w:val="00C426AB"/>
    <w:rsid w:val="00C43E42"/>
    <w:rsid w:val="00C44E61"/>
    <w:rsid w:val="00C44F0C"/>
    <w:rsid w:val="00C453B5"/>
    <w:rsid w:val="00C4562E"/>
    <w:rsid w:val="00C45A7C"/>
    <w:rsid w:val="00C45C0F"/>
    <w:rsid w:val="00C45CE3"/>
    <w:rsid w:val="00C46733"/>
    <w:rsid w:val="00C46D9C"/>
    <w:rsid w:val="00C47A10"/>
    <w:rsid w:val="00C5067D"/>
    <w:rsid w:val="00C512CF"/>
    <w:rsid w:val="00C51733"/>
    <w:rsid w:val="00C51D73"/>
    <w:rsid w:val="00C51DF3"/>
    <w:rsid w:val="00C52B8B"/>
    <w:rsid w:val="00C544A9"/>
    <w:rsid w:val="00C54B34"/>
    <w:rsid w:val="00C553F6"/>
    <w:rsid w:val="00C5581B"/>
    <w:rsid w:val="00C55820"/>
    <w:rsid w:val="00C55A68"/>
    <w:rsid w:val="00C55E6F"/>
    <w:rsid w:val="00C5668C"/>
    <w:rsid w:val="00C56939"/>
    <w:rsid w:val="00C57176"/>
    <w:rsid w:val="00C57261"/>
    <w:rsid w:val="00C60F41"/>
    <w:rsid w:val="00C614FB"/>
    <w:rsid w:val="00C6214E"/>
    <w:rsid w:val="00C62BBF"/>
    <w:rsid w:val="00C638A0"/>
    <w:rsid w:val="00C63B0F"/>
    <w:rsid w:val="00C65160"/>
    <w:rsid w:val="00C65326"/>
    <w:rsid w:val="00C65477"/>
    <w:rsid w:val="00C65BFD"/>
    <w:rsid w:val="00C65ED7"/>
    <w:rsid w:val="00C66BE4"/>
    <w:rsid w:val="00C67551"/>
    <w:rsid w:val="00C67ED2"/>
    <w:rsid w:val="00C702FB"/>
    <w:rsid w:val="00C7081C"/>
    <w:rsid w:val="00C709FB"/>
    <w:rsid w:val="00C70B26"/>
    <w:rsid w:val="00C714E4"/>
    <w:rsid w:val="00C719A4"/>
    <w:rsid w:val="00C71C0B"/>
    <w:rsid w:val="00C71D9C"/>
    <w:rsid w:val="00C73FB5"/>
    <w:rsid w:val="00C74555"/>
    <w:rsid w:val="00C74A3D"/>
    <w:rsid w:val="00C74BA8"/>
    <w:rsid w:val="00C75292"/>
    <w:rsid w:val="00C75DD0"/>
    <w:rsid w:val="00C76B41"/>
    <w:rsid w:val="00C7709B"/>
    <w:rsid w:val="00C77D31"/>
    <w:rsid w:val="00C77FE4"/>
    <w:rsid w:val="00C80125"/>
    <w:rsid w:val="00C81C75"/>
    <w:rsid w:val="00C836EE"/>
    <w:rsid w:val="00C83903"/>
    <w:rsid w:val="00C83917"/>
    <w:rsid w:val="00C848E3"/>
    <w:rsid w:val="00C84DBD"/>
    <w:rsid w:val="00C852C1"/>
    <w:rsid w:val="00C85500"/>
    <w:rsid w:val="00C8578D"/>
    <w:rsid w:val="00C85D19"/>
    <w:rsid w:val="00C865BD"/>
    <w:rsid w:val="00C86649"/>
    <w:rsid w:val="00C87310"/>
    <w:rsid w:val="00C87AD7"/>
    <w:rsid w:val="00C902FA"/>
    <w:rsid w:val="00C91122"/>
    <w:rsid w:val="00C9127B"/>
    <w:rsid w:val="00C92070"/>
    <w:rsid w:val="00C92671"/>
    <w:rsid w:val="00C92C21"/>
    <w:rsid w:val="00C93A99"/>
    <w:rsid w:val="00C93D4C"/>
    <w:rsid w:val="00C93E9D"/>
    <w:rsid w:val="00C93FC5"/>
    <w:rsid w:val="00C94042"/>
    <w:rsid w:val="00C9436D"/>
    <w:rsid w:val="00C94565"/>
    <w:rsid w:val="00C94703"/>
    <w:rsid w:val="00C958DE"/>
    <w:rsid w:val="00C9606B"/>
    <w:rsid w:val="00C96AC2"/>
    <w:rsid w:val="00CA0C0B"/>
    <w:rsid w:val="00CA111B"/>
    <w:rsid w:val="00CA49A2"/>
    <w:rsid w:val="00CA5228"/>
    <w:rsid w:val="00CA56F7"/>
    <w:rsid w:val="00CA5F8F"/>
    <w:rsid w:val="00CA6F76"/>
    <w:rsid w:val="00CB18C3"/>
    <w:rsid w:val="00CB27DE"/>
    <w:rsid w:val="00CB29B9"/>
    <w:rsid w:val="00CB2A43"/>
    <w:rsid w:val="00CB2D39"/>
    <w:rsid w:val="00CB2DC4"/>
    <w:rsid w:val="00CB3114"/>
    <w:rsid w:val="00CB34F8"/>
    <w:rsid w:val="00CB4439"/>
    <w:rsid w:val="00CB4848"/>
    <w:rsid w:val="00CB4852"/>
    <w:rsid w:val="00CB5B80"/>
    <w:rsid w:val="00CB6272"/>
    <w:rsid w:val="00CB6DDE"/>
    <w:rsid w:val="00CB7559"/>
    <w:rsid w:val="00CB7A36"/>
    <w:rsid w:val="00CB7E74"/>
    <w:rsid w:val="00CC1730"/>
    <w:rsid w:val="00CC178F"/>
    <w:rsid w:val="00CC1894"/>
    <w:rsid w:val="00CC237C"/>
    <w:rsid w:val="00CC34E5"/>
    <w:rsid w:val="00CC351C"/>
    <w:rsid w:val="00CC454A"/>
    <w:rsid w:val="00CC4F46"/>
    <w:rsid w:val="00CC5620"/>
    <w:rsid w:val="00CC6886"/>
    <w:rsid w:val="00CC7053"/>
    <w:rsid w:val="00CC7220"/>
    <w:rsid w:val="00CC7664"/>
    <w:rsid w:val="00CC7CD3"/>
    <w:rsid w:val="00CC7F3C"/>
    <w:rsid w:val="00CD1490"/>
    <w:rsid w:val="00CD1BC6"/>
    <w:rsid w:val="00CD324A"/>
    <w:rsid w:val="00CD3ACD"/>
    <w:rsid w:val="00CD4356"/>
    <w:rsid w:val="00CD4610"/>
    <w:rsid w:val="00CD4C52"/>
    <w:rsid w:val="00CD5F55"/>
    <w:rsid w:val="00CD61A8"/>
    <w:rsid w:val="00CD6B01"/>
    <w:rsid w:val="00CE0EEB"/>
    <w:rsid w:val="00CE1819"/>
    <w:rsid w:val="00CE3A86"/>
    <w:rsid w:val="00CE3AF1"/>
    <w:rsid w:val="00CE3D9F"/>
    <w:rsid w:val="00CE3F0A"/>
    <w:rsid w:val="00CE3F3F"/>
    <w:rsid w:val="00CE3FB6"/>
    <w:rsid w:val="00CE4126"/>
    <w:rsid w:val="00CE4B1D"/>
    <w:rsid w:val="00CE510E"/>
    <w:rsid w:val="00CE6295"/>
    <w:rsid w:val="00CE701B"/>
    <w:rsid w:val="00CE791F"/>
    <w:rsid w:val="00CE7FE7"/>
    <w:rsid w:val="00CF00F8"/>
    <w:rsid w:val="00CF09B0"/>
    <w:rsid w:val="00CF25F1"/>
    <w:rsid w:val="00CF280F"/>
    <w:rsid w:val="00CF3756"/>
    <w:rsid w:val="00CF3FAA"/>
    <w:rsid w:val="00CF46D3"/>
    <w:rsid w:val="00CF4C2E"/>
    <w:rsid w:val="00CF4C4A"/>
    <w:rsid w:val="00CF50E8"/>
    <w:rsid w:val="00CF56E7"/>
    <w:rsid w:val="00CF572C"/>
    <w:rsid w:val="00CF5C65"/>
    <w:rsid w:val="00CF609C"/>
    <w:rsid w:val="00CF682E"/>
    <w:rsid w:val="00CF744D"/>
    <w:rsid w:val="00CF7923"/>
    <w:rsid w:val="00CF7D97"/>
    <w:rsid w:val="00D007E6"/>
    <w:rsid w:val="00D00A61"/>
    <w:rsid w:val="00D010B9"/>
    <w:rsid w:val="00D02383"/>
    <w:rsid w:val="00D024D6"/>
    <w:rsid w:val="00D03ABB"/>
    <w:rsid w:val="00D03B3E"/>
    <w:rsid w:val="00D03EC9"/>
    <w:rsid w:val="00D0422C"/>
    <w:rsid w:val="00D0444B"/>
    <w:rsid w:val="00D046E8"/>
    <w:rsid w:val="00D05630"/>
    <w:rsid w:val="00D05D1A"/>
    <w:rsid w:val="00D069DA"/>
    <w:rsid w:val="00D06A41"/>
    <w:rsid w:val="00D07D4C"/>
    <w:rsid w:val="00D1095E"/>
    <w:rsid w:val="00D113B9"/>
    <w:rsid w:val="00D11A54"/>
    <w:rsid w:val="00D11FE1"/>
    <w:rsid w:val="00D12520"/>
    <w:rsid w:val="00D12F5D"/>
    <w:rsid w:val="00D12FC5"/>
    <w:rsid w:val="00D13522"/>
    <w:rsid w:val="00D1372E"/>
    <w:rsid w:val="00D13DD9"/>
    <w:rsid w:val="00D13E6B"/>
    <w:rsid w:val="00D14411"/>
    <w:rsid w:val="00D14445"/>
    <w:rsid w:val="00D14A44"/>
    <w:rsid w:val="00D14CFE"/>
    <w:rsid w:val="00D15141"/>
    <w:rsid w:val="00D153C5"/>
    <w:rsid w:val="00D1581A"/>
    <w:rsid w:val="00D1615D"/>
    <w:rsid w:val="00D16AD6"/>
    <w:rsid w:val="00D16EAB"/>
    <w:rsid w:val="00D17721"/>
    <w:rsid w:val="00D200D1"/>
    <w:rsid w:val="00D2016A"/>
    <w:rsid w:val="00D202E4"/>
    <w:rsid w:val="00D20C6C"/>
    <w:rsid w:val="00D20E5B"/>
    <w:rsid w:val="00D21FD8"/>
    <w:rsid w:val="00D2275A"/>
    <w:rsid w:val="00D22CB3"/>
    <w:rsid w:val="00D22FF2"/>
    <w:rsid w:val="00D235F5"/>
    <w:rsid w:val="00D23EAE"/>
    <w:rsid w:val="00D24D66"/>
    <w:rsid w:val="00D2585B"/>
    <w:rsid w:val="00D26607"/>
    <w:rsid w:val="00D278C6"/>
    <w:rsid w:val="00D30B53"/>
    <w:rsid w:val="00D31C1D"/>
    <w:rsid w:val="00D32542"/>
    <w:rsid w:val="00D32E45"/>
    <w:rsid w:val="00D32F0B"/>
    <w:rsid w:val="00D3300A"/>
    <w:rsid w:val="00D33712"/>
    <w:rsid w:val="00D33779"/>
    <w:rsid w:val="00D341E3"/>
    <w:rsid w:val="00D34EE3"/>
    <w:rsid w:val="00D3506D"/>
    <w:rsid w:val="00D351AC"/>
    <w:rsid w:val="00D35521"/>
    <w:rsid w:val="00D40DB4"/>
    <w:rsid w:val="00D40EB3"/>
    <w:rsid w:val="00D4145C"/>
    <w:rsid w:val="00D43760"/>
    <w:rsid w:val="00D43CFA"/>
    <w:rsid w:val="00D43DF2"/>
    <w:rsid w:val="00D44DE1"/>
    <w:rsid w:val="00D4576B"/>
    <w:rsid w:val="00D46079"/>
    <w:rsid w:val="00D46536"/>
    <w:rsid w:val="00D46C33"/>
    <w:rsid w:val="00D46C5C"/>
    <w:rsid w:val="00D46D11"/>
    <w:rsid w:val="00D47ACC"/>
    <w:rsid w:val="00D502A3"/>
    <w:rsid w:val="00D50606"/>
    <w:rsid w:val="00D5076F"/>
    <w:rsid w:val="00D50A8D"/>
    <w:rsid w:val="00D50C1E"/>
    <w:rsid w:val="00D50CEC"/>
    <w:rsid w:val="00D5113F"/>
    <w:rsid w:val="00D52BB6"/>
    <w:rsid w:val="00D53C0C"/>
    <w:rsid w:val="00D543FC"/>
    <w:rsid w:val="00D544E7"/>
    <w:rsid w:val="00D54631"/>
    <w:rsid w:val="00D54B19"/>
    <w:rsid w:val="00D55400"/>
    <w:rsid w:val="00D55434"/>
    <w:rsid w:val="00D555D3"/>
    <w:rsid w:val="00D558BD"/>
    <w:rsid w:val="00D56064"/>
    <w:rsid w:val="00D561D9"/>
    <w:rsid w:val="00D567C3"/>
    <w:rsid w:val="00D57519"/>
    <w:rsid w:val="00D57713"/>
    <w:rsid w:val="00D601C6"/>
    <w:rsid w:val="00D60996"/>
    <w:rsid w:val="00D611DB"/>
    <w:rsid w:val="00D61815"/>
    <w:rsid w:val="00D621D4"/>
    <w:rsid w:val="00D6299B"/>
    <w:rsid w:val="00D62DC2"/>
    <w:rsid w:val="00D63849"/>
    <w:rsid w:val="00D64061"/>
    <w:rsid w:val="00D64692"/>
    <w:rsid w:val="00D65131"/>
    <w:rsid w:val="00D65E57"/>
    <w:rsid w:val="00D661FB"/>
    <w:rsid w:val="00D665DE"/>
    <w:rsid w:val="00D6672D"/>
    <w:rsid w:val="00D6698C"/>
    <w:rsid w:val="00D66A73"/>
    <w:rsid w:val="00D701A0"/>
    <w:rsid w:val="00D71081"/>
    <w:rsid w:val="00D71773"/>
    <w:rsid w:val="00D724CD"/>
    <w:rsid w:val="00D73372"/>
    <w:rsid w:val="00D74C4B"/>
    <w:rsid w:val="00D74DD5"/>
    <w:rsid w:val="00D7597A"/>
    <w:rsid w:val="00D75B39"/>
    <w:rsid w:val="00D75C76"/>
    <w:rsid w:val="00D75FA3"/>
    <w:rsid w:val="00D76430"/>
    <w:rsid w:val="00D76B6A"/>
    <w:rsid w:val="00D7719D"/>
    <w:rsid w:val="00D808F4"/>
    <w:rsid w:val="00D80C40"/>
    <w:rsid w:val="00D815E5"/>
    <w:rsid w:val="00D81810"/>
    <w:rsid w:val="00D82AF4"/>
    <w:rsid w:val="00D82C19"/>
    <w:rsid w:val="00D82E5D"/>
    <w:rsid w:val="00D83A79"/>
    <w:rsid w:val="00D84860"/>
    <w:rsid w:val="00D84862"/>
    <w:rsid w:val="00D8501B"/>
    <w:rsid w:val="00D860C4"/>
    <w:rsid w:val="00D86682"/>
    <w:rsid w:val="00D86DE6"/>
    <w:rsid w:val="00D875DD"/>
    <w:rsid w:val="00D876B9"/>
    <w:rsid w:val="00D901E0"/>
    <w:rsid w:val="00D911D0"/>
    <w:rsid w:val="00D92025"/>
    <w:rsid w:val="00D9266D"/>
    <w:rsid w:val="00D92792"/>
    <w:rsid w:val="00D92FC4"/>
    <w:rsid w:val="00D9305A"/>
    <w:rsid w:val="00D9363E"/>
    <w:rsid w:val="00D9428B"/>
    <w:rsid w:val="00D9464F"/>
    <w:rsid w:val="00D94A71"/>
    <w:rsid w:val="00D94EED"/>
    <w:rsid w:val="00D958AA"/>
    <w:rsid w:val="00D96138"/>
    <w:rsid w:val="00D967E0"/>
    <w:rsid w:val="00D972A6"/>
    <w:rsid w:val="00D9740E"/>
    <w:rsid w:val="00D97856"/>
    <w:rsid w:val="00D97E19"/>
    <w:rsid w:val="00DA04AD"/>
    <w:rsid w:val="00DA09FA"/>
    <w:rsid w:val="00DA0A4B"/>
    <w:rsid w:val="00DA0E18"/>
    <w:rsid w:val="00DA0FEC"/>
    <w:rsid w:val="00DA1148"/>
    <w:rsid w:val="00DA119B"/>
    <w:rsid w:val="00DA1A47"/>
    <w:rsid w:val="00DA2205"/>
    <w:rsid w:val="00DA2C05"/>
    <w:rsid w:val="00DA3A09"/>
    <w:rsid w:val="00DA5834"/>
    <w:rsid w:val="00DA58C1"/>
    <w:rsid w:val="00DA64B7"/>
    <w:rsid w:val="00DA69E0"/>
    <w:rsid w:val="00DA77E9"/>
    <w:rsid w:val="00DA7B7B"/>
    <w:rsid w:val="00DB097D"/>
    <w:rsid w:val="00DB0B67"/>
    <w:rsid w:val="00DB19C7"/>
    <w:rsid w:val="00DB1C2A"/>
    <w:rsid w:val="00DB21D0"/>
    <w:rsid w:val="00DB256C"/>
    <w:rsid w:val="00DB2667"/>
    <w:rsid w:val="00DB2A77"/>
    <w:rsid w:val="00DB35D1"/>
    <w:rsid w:val="00DB3E72"/>
    <w:rsid w:val="00DB3ED9"/>
    <w:rsid w:val="00DB46C8"/>
    <w:rsid w:val="00DB53A1"/>
    <w:rsid w:val="00DB53D7"/>
    <w:rsid w:val="00DB54A5"/>
    <w:rsid w:val="00DB56FD"/>
    <w:rsid w:val="00DB6B62"/>
    <w:rsid w:val="00DC093F"/>
    <w:rsid w:val="00DC14E4"/>
    <w:rsid w:val="00DC16E6"/>
    <w:rsid w:val="00DC2334"/>
    <w:rsid w:val="00DC23D7"/>
    <w:rsid w:val="00DC2605"/>
    <w:rsid w:val="00DC2FCC"/>
    <w:rsid w:val="00DC42BB"/>
    <w:rsid w:val="00DC4830"/>
    <w:rsid w:val="00DC667A"/>
    <w:rsid w:val="00DC769F"/>
    <w:rsid w:val="00DC76EB"/>
    <w:rsid w:val="00DC77F9"/>
    <w:rsid w:val="00DC7F85"/>
    <w:rsid w:val="00DD06C1"/>
    <w:rsid w:val="00DD0EC3"/>
    <w:rsid w:val="00DD10FA"/>
    <w:rsid w:val="00DD2026"/>
    <w:rsid w:val="00DD2BC5"/>
    <w:rsid w:val="00DD2C89"/>
    <w:rsid w:val="00DD2CA2"/>
    <w:rsid w:val="00DD344D"/>
    <w:rsid w:val="00DD3C2D"/>
    <w:rsid w:val="00DD3D28"/>
    <w:rsid w:val="00DD415B"/>
    <w:rsid w:val="00DD43B3"/>
    <w:rsid w:val="00DD475B"/>
    <w:rsid w:val="00DD488D"/>
    <w:rsid w:val="00DD499C"/>
    <w:rsid w:val="00DD4DA8"/>
    <w:rsid w:val="00DD57A2"/>
    <w:rsid w:val="00DD6AE2"/>
    <w:rsid w:val="00DD70A4"/>
    <w:rsid w:val="00DD78E4"/>
    <w:rsid w:val="00DD7EC3"/>
    <w:rsid w:val="00DE03E4"/>
    <w:rsid w:val="00DE0565"/>
    <w:rsid w:val="00DE0778"/>
    <w:rsid w:val="00DE19CB"/>
    <w:rsid w:val="00DE1AC1"/>
    <w:rsid w:val="00DE28FA"/>
    <w:rsid w:val="00DE2B04"/>
    <w:rsid w:val="00DE47FF"/>
    <w:rsid w:val="00DE5203"/>
    <w:rsid w:val="00DE5259"/>
    <w:rsid w:val="00DE59BE"/>
    <w:rsid w:val="00DE5AA8"/>
    <w:rsid w:val="00DE5F57"/>
    <w:rsid w:val="00DE605D"/>
    <w:rsid w:val="00DE6207"/>
    <w:rsid w:val="00DE63C7"/>
    <w:rsid w:val="00DF00B5"/>
    <w:rsid w:val="00DF03F8"/>
    <w:rsid w:val="00DF0817"/>
    <w:rsid w:val="00DF0DCD"/>
    <w:rsid w:val="00DF1B3D"/>
    <w:rsid w:val="00DF3335"/>
    <w:rsid w:val="00DF35BB"/>
    <w:rsid w:val="00DF36F6"/>
    <w:rsid w:val="00DF3835"/>
    <w:rsid w:val="00DF3889"/>
    <w:rsid w:val="00DF4341"/>
    <w:rsid w:val="00DF44FB"/>
    <w:rsid w:val="00DF4FE3"/>
    <w:rsid w:val="00DF526A"/>
    <w:rsid w:val="00DF53EB"/>
    <w:rsid w:val="00DF5C39"/>
    <w:rsid w:val="00DF5FEE"/>
    <w:rsid w:val="00DF61EB"/>
    <w:rsid w:val="00DF62C3"/>
    <w:rsid w:val="00DF638B"/>
    <w:rsid w:val="00DF6757"/>
    <w:rsid w:val="00DF7B3E"/>
    <w:rsid w:val="00E01AF8"/>
    <w:rsid w:val="00E026E4"/>
    <w:rsid w:val="00E029E6"/>
    <w:rsid w:val="00E02B17"/>
    <w:rsid w:val="00E03317"/>
    <w:rsid w:val="00E04C26"/>
    <w:rsid w:val="00E04FE9"/>
    <w:rsid w:val="00E0507C"/>
    <w:rsid w:val="00E06983"/>
    <w:rsid w:val="00E06D3E"/>
    <w:rsid w:val="00E06F50"/>
    <w:rsid w:val="00E0775F"/>
    <w:rsid w:val="00E10CB6"/>
    <w:rsid w:val="00E10CFF"/>
    <w:rsid w:val="00E111AE"/>
    <w:rsid w:val="00E1150F"/>
    <w:rsid w:val="00E12150"/>
    <w:rsid w:val="00E135D5"/>
    <w:rsid w:val="00E14723"/>
    <w:rsid w:val="00E14F34"/>
    <w:rsid w:val="00E14F49"/>
    <w:rsid w:val="00E15711"/>
    <w:rsid w:val="00E15715"/>
    <w:rsid w:val="00E1571D"/>
    <w:rsid w:val="00E159E2"/>
    <w:rsid w:val="00E15F7A"/>
    <w:rsid w:val="00E16101"/>
    <w:rsid w:val="00E17B20"/>
    <w:rsid w:val="00E17B9E"/>
    <w:rsid w:val="00E2012E"/>
    <w:rsid w:val="00E2064C"/>
    <w:rsid w:val="00E20F46"/>
    <w:rsid w:val="00E231A0"/>
    <w:rsid w:val="00E236E3"/>
    <w:rsid w:val="00E25044"/>
    <w:rsid w:val="00E25E4D"/>
    <w:rsid w:val="00E272EE"/>
    <w:rsid w:val="00E27586"/>
    <w:rsid w:val="00E27C99"/>
    <w:rsid w:val="00E31390"/>
    <w:rsid w:val="00E320A1"/>
    <w:rsid w:val="00E32853"/>
    <w:rsid w:val="00E330CF"/>
    <w:rsid w:val="00E33C69"/>
    <w:rsid w:val="00E33E15"/>
    <w:rsid w:val="00E35027"/>
    <w:rsid w:val="00E35DF1"/>
    <w:rsid w:val="00E36C9A"/>
    <w:rsid w:val="00E377E3"/>
    <w:rsid w:val="00E40339"/>
    <w:rsid w:val="00E40871"/>
    <w:rsid w:val="00E40F8E"/>
    <w:rsid w:val="00E4152D"/>
    <w:rsid w:val="00E417F6"/>
    <w:rsid w:val="00E41FE9"/>
    <w:rsid w:val="00E42262"/>
    <w:rsid w:val="00E424F9"/>
    <w:rsid w:val="00E428DA"/>
    <w:rsid w:val="00E4312E"/>
    <w:rsid w:val="00E435C9"/>
    <w:rsid w:val="00E43640"/>
    <w:rsid w:val="00E43CEF"/>
    <w:rsid w:val="00E44A15"/>
    <w:rsid w:val="00E453CE"/>
    <w:rsid w:val="00E455A4"/>
    <w:rsid w:val="00E459D8"/>
    <w:rsid w:val="00E45B36"/>
    <w:rsid w:val="00E47029"/>
    <w:rsid w:val="00E47410"/>
    <w:rsid w:val="00E474E3"/>
    <w:rsid w:val="00E47706"/>
    <w:rsid w:val="00E50120"/>
    <w:rsid w:val="00E510C2"/>
    <w:rsid w:val="00E51205"/>
    <w:rsid w:val="00E513FA"/>
    <w:rsid w:val="00E51CC5"/>
    <w:rsid w:val="00E52FDC"/>
    <w:rsid w:val="00E53270"/>
    <w:rsid w:val="00E537E7"/>
    <w:rsid w:val="00E5414B"/>
    <w:rsid w:val="00E54207"/>
    <w:rsid w:val="00E54826"/>
    <w:rsid w:val="00E54F6B"/>
    <w:rsid w:val="00E54F9C"/>
    <w:rsid w:val="00E55508"/>
    <w:rsid w:val="00E56489"/>
    <w:rsid w:val="00E567B9"/>
    <w:rsid w:val="00E569BA"/>
    <w:rsid w:val="00E56FB7"/>
    <w:rsid w:val="00E57F9E"/>
    <w:rsid w:val="00E60562"/>
    <w:rsid w:val="00E6111D"/>
    <w:rsid w:val="00E61FAE"/>
    <w:rsid w:val="00E63723"/>
    <w:rsid w:val="00E638F9"/>
    <w:rsid w:val="00E649A2"/>
    <w:rsid w:val="00E64F03"/>
    <w:rsid w:val="00E6509D"/>
    <w:rsid w:val="00E65948"/>
    <w:rsid w:val="00E65A82"/>
    <w:rsid w:val="00E65EB6"/>
    <w:rsid w:val="00E66179"/>
    <w:rsid w:val="00E663D3"/>
    <w:rsid w:val="00E669F2"/>
    <w:rsid w:val="00E67415"/>
    <w:rsid w:val="00E700BC"/>
    <w:rsid w:val="00E71A55"/>
    <w:rsid w:val="00E722C0"/>
    <w:rsid w:val="00E723D3"/>
    <w:rsid w:val="00E731D1"/>
    <w:rsid w:val="00E739C2"/>
    <w:rsid w:val="00E73B56"/>
    <w:rsid w:val="00E74C92"/>
    <w:rsid w:val="00E76775"/>
    <w:rsid w:val="00E768A7"/>
    <w:rsid w:val="00E7732C"/>
    <w:rsid w:val="00E805E4"/>
    <w:rsid w:val="00E80808"/>
    <w:rsid w:val="00E80BD8"/>
    <w:rsid w:val="00E80F5B"/>
    <w:rsid w:val="00E81117"/>
    <w:rsid w:val="00E81740"/>
    <w:rsid w:val="00E8214A"/>
    <w:rsid w:val="00E824EA"/>
    <w:rsid w:val="00E82C9F"/>
    <w:rsid w:val="00E83DF4"/>
    <w:rsid w:val="00E841B6"/>
    <w:rsid w:val="00E846E9"/>
    <w:rsid w:val="00E847F5"/>
    <w:rsid w:val="00E85F44"/>
    <w:rsid w:val="00E86C13"/>
    <w:rsid w:val="00E86C50"/>
    <w:rsid w:val="00E902FA"/>
    <w:rsid w:val="00E91BB1"/>
    <w:rsid w:val="00E91FCC"/>
    <w:rsid w:val="00E92276"/>
    <w:rsid w:val="00E9245E"/>
    <w:rsid w:val="00E92A26"/>
    <w:rsid w:val="00E92A4C"/>
    <w:rsid w:val="00E92B03"/>
    <w:rsid w:val="00E93B45"/>
    <w:rsid w:val="00E9487B"/>
    <w:rsid w:val="00E95D1F"/>
    <w:rsid w:val="00E968AB"/>
    <w:rsid w:val="00E968EA"/>
    <w:rsid w:val="00E978EF"/>
    <w:rsid w:val="00E97C7E"/>
    <w:rsid w:val="00EA0D70"/>
    <w:rsid w:val="00EA1223"/>
    <w:rsid w:val="00EA1431"/>
    <w:rsid w:val="00EA32C3"/>
    <w:rsid w:val="00EA3790"/>
    <w:rsid w:val="00EA42E5"/>
    <w:rsid w:val="00EA4534"/>
    <w:rsid w:val="00EA4D86"/>
    <w:rsid w:val="00EA4FA5"/>
    <w:rsid w:val="00EA5505"/>
    <w:rsid w:val="00EA5C78"/>
    <w:rsid w:val="00EA629F"/>
    <w:rsid w:val="00EA63EC"/>
    <w:rsid w:val="00EA7054"/>
    <w:rsid w:val="00EA72B7"/>
    <w:rsid w:val="00EB1C3E"/>
    <w:rsid w:val="00EB283D"/>
    <w:rsid w:val="00EB2D57"/>
    <w:rsid w:val="00EB2D6E"/>
    <w:rsid w:val="00EB2F07"/>
    <w:rsid w:val="00EB2F44"/>
    <w:rsid w:val="00EB3E9E"/>
    <w:rsid w:val="00EB3EAD"/>
    <w:rsid w:val="00EB47EC"/>
    <w:rsid w:val="00EB4E33"/>
    <w:rsid w:val="00EB55D9"/>
    <w:rsid w:val="00EB58FA"/>
    <w:rsid w:val="00EB5B29"/>
    <w:rsid w:val="00EB5FEE"/>
    <w:rsid w:val="00EB678A"/>
    <w:rsid w:val="00EB6D7F"/>
    <w:rsid w:val="00EB71F0"/>
    <w:rsid w:val="00EB74BD"/>
    <w:rsid w:val="00EB7E59"/>
    <w:rsid w:val="00EC1DAF"/>
    <w:rsid w:val="00EC2248"/>
    <w:rsid w:val="00EC2504"/>
    <w:rsid w:val="00EC2D2A"/>
    <w:rsid w:val="00EC3092"/>
    <w:rsid w:val="00EC3A21"/>
    <w:rsid w:val="00EC3D9F"/>
    <w:rsid w:val="00EC4008"/>
    <w:rsid w:val="00EC48A9"/>
    <w:rsid w:val="00EC5180"/>
    <w:rsid w:val="00EC5313"/>
    <w:rsid w:val="00EC5CCC"/>
    <w:rsid w:val="00EC696C"/>
    <w:rsid w:val="00EC72CF"/>
    <w:rsid w:val="00EC7592"/>
    <w:rsid w:val="00EC7899"/>
    <w:rsid w:val="00EC7986"/>
    <w:rsid w:val="00EC7BA5"/>
    <w:rsid w:val="00ED0505"/>
    <w:rsid w:val="00ED1184"/>
    <w:rsid w:val="00ED1195"/>
    <w:rsid w:val="00ED1498"/>
    <w:rsid w:val="00ED14E5"/>
    <w:rsid w:val="00ED15A0"/>
    <w:rsid w:val="00ED21FB"/>
    <w:rsid w:val="00ED2393"/>
    <w:rsid w:val="00ED27C9"/>
    <w:rsid w:val="00ED2B69"/>
    <w:rsid w:val="00ED2F93"/>
    <w:rsid w:val="00ED32B2"/>
    <w:rsid w:val="00ED39CE"/>
    <w:rsid w:val="00ED3A59"/>
    <w:rsid w:val="00ED420C"/>
    <w:rsid w:val="00ED442E"/>
    <w:rsid w:val="00ED45C5"/>
    <w:rsid w:val="00ED5251"/>
    <w:rsid w:val="00ED5B39"/>
    <w:rsid w:val="00ED5F0E"/>
    <w:rsid w:val="00ED6393"/>
    <w:rsid w:val="00ED6EEA"/>
    <w:rsid w:val="00ED722D"/>
    <w:rsid w:val="00ED7241"/>
    <w:rsid w:val="00ED7273"/>
    <w:rsid w:val="00ED790B"/>
    <w:rsid w:val="00ED7CCD"/>
    <w:rsid w:val="00ED7E79"/>
    <w:rsid w:val="00EE0112"/>
    <w:rsid w:val="00EE04AB"/>
    <w:rsid w:val="00EE242C"/>
    <w:rsid w:val="00EE2A97"/>
    <w:rsid w:val="00EE2EBA"/>
    <w:rsid w:val="00EE36FD"/>
    <w:rsid w:val="00EE45FC"/>
    <w:rsid w:val="00EE56AE"/>
    <w:rsid w:val="00EE6AEA"/>
    <w:rsid w:val="00EE7858"/>
    <w:rsid w:val="00EF0ADC"/>
    <w:rsid w:val="00EF1263"/>
    <w:rsid w:val="00EF12C9"/>
    <w:rsid w:val="00EF1A2D"/>
    <w:rsid w:val="00EF1BB3"/>
    <w:rsid w:val="00EF2137"/>
    <w:rsid w:val="00EF2B20"/>
    <w:rsid w:val="00EF2F37"/>
    <w:rsid w:val="00EF3161"/>
    <w:rsid w:val="00EF436D"/>
    <w:rsid w:val="00EF4803"/>
    <w:rsid w:val="00EF5775"/>
    <w:rsid w:val="00EF587B"/>
    <w:rsid w:val="00EF64E4"/>
    <w:rsid w:val="00EF6673"/>
    <w:rsid w:val="00F00843"/>
    <w:rsid w:val="00F00EB9"/>
    <w:rsid w:val="00F01362"/>
    <w:rsid w:val="00F019A8"/>
    <w:rsid w:val="00F01F34"/>
    <w:rsid w:val="00F02572"/>
    <w:rsid w:val="00F0347C"/>
    <w:rsid w:val="00F03500"/>
    <w:rsid w:val="00F04FE0"/>
    <w:rsid w:val="00F05197"/>
    <w:rsid w:val="00F05ADD"/>
    <w:rsid w:val="00F063A9"/>
    <w:rsid w:val="00F0717D"/>
    <w:rsid w:val="00F07890"/>
    <w:rsid w:val="00F07974"/>
    <w:rsid w:val="00F10875"/>
    <w:rsid w:val="00F10A81"/>
    <w:rsid w:val="00F11380"/>
    <w:rsid w:val="00F1198F"/>
    <w:rsid w:val="00F11D32"/>
    <w:rsid w:val="00F124C5"/>
    <w:rsid w:val="00F1269E"/>
    <w:rsid w:val="00F13B52"/>
    <w:rsid w:val="00F146E9"/>
    <w:rsid w:val="00F1486D"/>
    <w:rsid w:val="00F14EA1"/>
    <w:rsid w:val="00F14F02"/>
    <w:rsid w:val="00F14F07"/>
    <w:rsid w:val="00F15406"/>
    <w:rsid w:val="00F15A96"/>
    <w:rsid w:val="00F15DB7"/>
    <w:rsid w:val="00F165A1"/>
    <w:rsid w:val="00F16809"/>
    <w:rsid w:val="00F17853"/>
    <w:rsid w:val="00F17B77"/>
    <w:rsid w:val="00F17DAA"/>
    <w:rsid w:val="00F17F38"/>
    <w:rsid w:val="00F21BBE"/>
    <w:rsid w:val="00F21DA8"/>
    <w:rsid w:val="00F21DC7"/>
    <w:rsid w:val="00F2253E"/>
    <w:rsid w:val="00F22D46"/>
    <w:rsid w:val="00F2430E"/>
    <w:rsid w:val="00F2476D"/>
    <w:rsid w:val="00F24CAB"/>
    <w:rsid w:val="00F2554D"/>
    <w:rsid w:val="00F25B6B"/>
    <w:rsid w:val="00F25F6B"/>
    <w:rsid w:val="00F26123"/>
    <w:rsid w:val="00F27ABA"/>
    <w:rsid w:val="00F3023F"/>
    <w:rsid w:val="00F30354"/>
    <w:rsid w:val="00F30605"/>
    <w:rsid w:val="00F315EE"/>
    <w:rsid w:val="00F3193A"/>
    <w:rsid w:val="00F31B1B"/>
    <w:rsid w:val="00F321DF"/>
    <w:rsid w:val="00F3257E"/>
    <w:rsid w:val="00F328E3"/>
    <w:rsid w:val="00F33270"/>
    <w:rsid w:val="00F33D17"/>
    <w:rsid w:val="00F33E89"/>
    <w:rsid w:val="00F341D9"/>
    <w:rsid w:val="00F3433F"/>
    <w:rsid w:val="00F36013"/>
    <w:rsid w:val="00F365DB"/>
    <w:rsid w:val="00F36C15"/>
    <w:rsid w:val="00F375E1"/>
    <w:rsid w:val="00F40B66"/>
    <w:rsid w:val="00F40BF5"/>
    <w:rsid w:val="00F4158A"/>
    <w:rsid w:val="00F41A13"/>
    <w:rsid w:val="00F41E3D"/>
    <w:rsid w:val="00F42431"/>
    <w:rsid w:val="00F425C6"/>
    <w:rsid w:val="00F427EC"/>
    <w:rsid w:val="00F437CC"/>
    <w:rsid w:val="00F43B24"/>
    <w:rsid w:val="00F43E18"/>
    <w:rsid w:val="00F442EE"/>
    <w:rsid w:val="00F44550"/>
    <w:rsid w:val="00F44B29"/>
    <w:rsid w:val="00F45AF6"/>
    <w:rsid w:val="00F45B7D"/>
    <w:rsid w:val="00F45DA9"/>
    <w:rsid w:val="00F47275"/>
    <w:rsid w:val="00F47C66"/>
    <w:rsid w:val="00F500E7"/>
    <w:rsid w:val="00F50346"/>
    <w:rsid w:val="00F5067B"/>
    <w:rsid w:val="00F51108"/>
    <w:rsid w:val="00F5308A"/>
    <w:rsid w:val="00F530A0"/>
    <w:rsid w:val="00F5371A"/>
    <w:rsid w:val="00F545E4"/>
    <w:rsid w:val="00F54C87"/>
    <w:rsid w:val="00F56292"/>
    <w:rsid w:val="00F56457"/>
    <w:rsid w:val="00F574AA"/>
    <w:rsid w:val="00F574F3"/>
    <w:rsid w:val="00F57E49"/>
    <w:rsid w:val="00F60100"/>
    <w:rsid w:val="00F607DD"/>
    <w:rsid w:val="00F61218"/>
    <w:rsid w:val="00F62820"/>
    <w:rsid w:val="00F6286C"/>
    <w:rsid w:val="00F62CDE"/>
    <w:rsid w:val="00F62D5B"/>
    <w:rsid w:val="00F62E90"/>
    <w:rsid w:val="00F62EE6"/>
    <w:rsid w:val="00F6323C"/>
    <w:rsid w:val="00F63D92"/>
    <w:rsid w:val="00F643B2"/>
    <w:rsid w:val="00F643C6"/>
    <w:rsid w:val="00F64BFB"/>
    <w:rsid w:val="00F65097"/>
    <w:rsid w:val="00F65BAB"/>
    <w:rsid w:val="00F65F0A"/>
    <w:rsid w:val="00F66C8B"/>
    <w:rsid w:val="00F670DC"/>
    <w:rsid w:val="00F67395"/>
    <w:rsid w:val="00F6760C"/>
    <w:rsid w:val="00F67A73"/>
    <w:rsid w:val="00F70189"/>
    <w:rsid w:val="00F70739"/>
    <w:rsid w:val="00F727FC"/>
    <w:rsid w:val="00F72873"/>
    <w:rsid w:val="00F7292C"/>
    <w:rsid w:val="00F73203"/>
    <w:rsid w:val="00F73BE8"/>
    <w:rsid w:val="00F73EDA"/>
    <w:rsid w:val="00F73FF5"/>
    <w:rsid w:val="00F74140"/>
    <w:rsid w:val="00F747A7"/>
    <w:rsid w:val="00F7492A"/>
    <w:rsid w:val="00F753F8"/>
    <w:rsid w:val="00F76612"/>
    <w:rsid w:val="00F76830"/>
    <w:rsid w:val="00F76D85"/>
    <w:rsid w:val="00F8144B"/>
    <w:rsid w:val="00F82933"/>
    <w:rsid w:val="00F831A7"/>
    <w:rsid w:val="00F845B1"/>
    <w:rsid w:val="00F84CC0"/>
    <w:rsid w:val="00F84D75"/>
    <w:rsid w:val="00F90DC4"/>
    <w:rsid w:val="00F91D71"/>
    <w:rsid w:val="00F91DF0"/>
    <w:rsid w:val="00F92802"/>
    <w:rsid w:val="00F92EDF"/>
    <w:rsid w:val="00F93231"/>
    <w:rsid w:val="00F93448"/>
    <w:rsid w:val="00F93C64"/>
    <w:rsid w:val="00F94BB5"/>
    <w:rsid w:val="00F9532F"/>
    <w:rsid w:val="00F95A8A"/>
    <w:rsid w:val="00F95E29"/>
    <w:rsid w:val="00F95E53"/>
    <w:rsid w:val="00FA0E1D"/>
    <w:rsid w:val="00FA0E5D"/>
    <w:rsid w:val="00FA1864"/>
    <w:rsid w:val="00FA1C22"/>
    <w:rsid w:val="00FA2FF3"/>
    <w:rsid w:val="00FA31AA"/>
    <w:rsid w:val="00FA36A2"/>
    <w:rsid w:val="00FA3CD2"/>
    <w:rsid w:val="00FA3EF0"/>
    <w:rsid w:val="00FA5200"/>
    <w:rsid w:val="00FA5FF0"/>
    <w:rsid w:val="00FA6491"/>
    <w:rsid w:val="00FA6493"/>
    <w:rsid w:val="00FA678D"/>
    <w:rsid w:val="00FA6D01"/>
    <w:rsid w:val="00FA77D6"/>
    <w:rsid w:val="00FA7CF0"/>
    <w:rsid w:val="00FB02C1"/>
    <w:rsid w:val="00FB0456"/>
    <w:rsid w:val="00FB0974"/>
    <w:rsid w:val="00FB19C4"/>
    <w:rsid w:val="00FB1A70"/>
    <w:rsid w:val="00FB1F5D"/>
    <w:rsid w:val="00FB25BD"/>
    <w:rsid w:val="00FB2BEB"/>
    <w:rsid w:val="00FB2BF4"/>
    <w:rsid w:val="00FB2DAA"/>
    <w:rsid w:val="00FB3C0A"/>
    <w:rsid w:val="00FB4000"/>
    <w:rsid w:val="00FB405E"/>
    <w:rsid w:val="00FB4D5D"/>
    <w:rsid w:val="00FB60B0"/>
    <w:rsid w:val="00FB69CF"/>
    <w:rsid w:val="00FB6BE4"/>
    <w:rsid w:val="00FB6DC2"/>
    <w:rsid w:val="00FB6F77"/>
    <w:rsid w:val="00FB6FBC"/>
    <w:rsid w:val="00FB7426"/>
    <w:rsid w:val="00FB7BF6"/>
    <w:rsid w:val="00FB7D10"/>
    <w:rsid w:val="00FC165D"/>
    <w:rsid w:val="00FC1D5D"/>
    <w:rsid w:val="00FC237A"/>
    <w:rsid w:val="00FC30A0"/>
    <w:rsid w:val="00FC353F"/>
    <w:rsid w:val="00FC3FE2"/>
    <w:rsid w:val="00FC405A"/>
    <w:rsid w:val="00FC45DB"/>
    <w:rsid w:val="00FC4E6E"/>
    <w:rsid w:val="00FC510D"/>
    <w:rsid w:val="00FC5F1F"/>
    <w:rsid w:val="00FC6958"/>
    <w:rsid w:val="00FC6D0F"/>
    <w:rsid w:val="00FD10A4"/>
    <w:rsid w:val="00FD1B14"/>
    <w:rsid w:val="00FD1D3E"/>
    <w:rsid w:val="00FD2211"/>
    <w:rsid w:val="00FD36A4"/>
    <w:rsid w:val="00FD378E"/>
    <w:rsid w:val="00FD3856"/>
    <w:rsid w:val="00FD3BC7"/>
    <w:rsid w:val="00FD419E"/>
    <w:rsid w:val="00FD4367"/>
    <w:rsid w:val="00FD54FE"/>
    <w:rsid w:val="00FD5DBF"/>
    <w:rsid w:val="00FD6509"/>
    <w:rsid w:val="00FD667C"/>
    <w:rsid w:val="00FD7301"/>
    <w:rsid w:val="00FD7E13"/>
    <w:rsid w:val="00FE0473"/>
    <w:rsid w:val="00FE0478"/>
    <w:rsid w:val="00FE12BA"/>
    <w:rsid w:val="00FE1F35"/>
    <w:rsid w:val="00FE31F5"/>
    <w:rsid w:val="00FE422B"/>
    <w:rsid w:val="00FE4B81"/>
    <w:rsid w:val="00FE5176"/>
    <w:rsid w:val="00FE55C6"/>
    <w:rsid w:val="00FE643B"/>
    <w:rsid w:val="00FE7212"/>
    <w:rsid w:val="00FE7655"/>
    <w:rsid w:val="00FE7E95"/>
    <w:rsid w:val="00FE7F34"/>
    <w:rsid w:val="00FF0AE0"/>
    <w:rsid w:val="00FF0C93"/>
    <w:rsid w:val="00FF22AD"/>
    <w:rsid w:val="00FF348D"/>
    <w:rsid w:val="00FF3D28"/>
    <w:rsid w:val="00FF52DD"/>
    <w:rsid w:val="00FF5AD6"/>
    <w:rsid w:val="00FF5B09"/>
    <w:rsid w:val="00FF5B51"/>
    <w:rsid w:val="00FF5D87"/>
    <w:rsid w:val="00FF5F4C"/>
    <w:rsid w:val="00FF6026"/>
    <w:rsid w:val="00FF626F"/>
    <w:rsid w:val="00FF71B3"/>
    <w:rsid w:val="00FF7E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E9E9A55-0148-452E-8E13-B34D5646F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9E018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F17B77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73B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73BE8"/>
    <w:rPr>
      <w:rFonts w:ascii="Segoe UI" w:hAnsi="Segoe UI" w:cs="Segoe UI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/>
    <w:unhideWhenUsed/>
    <w:rsid w:val="007D4088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7D4088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7D4088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D4088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D4088"/>
    <w:rPr>
      <w:b/>
      <w:bCs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15E64"/>
    <w:rPr>
      <w:color w:val="0563C1" w:themeColor="hyperlink"/>
      <w:u w:val="single"/>
    </w:rPr>
  </w:style>
  <w:style w:type="paragraph" w:styleId="Pidipagina">
    <w:name w:val="footer"/>
    <w:basedOn w:val="Normale"/>
    <w:link w:val="PidipaginaCarattere"/>
    <w:uiPriority w:val="99"/>
    <w:unhideWhenUsed/>
    <w:rsid w:val="00115E64"/>
    <w:pPr>
      <w:tabs>
        <w:tab w:val="center" w:pos="4819"/>
        <w:tab w:val="right" w:pos="9638"/>
      </w:tabs>
      <w:spacing w:after="0" w:line="240" w:lineRule="auto"/>
    </w:pPr>
    <w:rPr>
      <w:rFonts w:eastAsiaTheme="minorEastAsia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15E64"/>
    <w:rPr>
      <w:rFonts w:eastAsiaTheme="minorEastAsia"/>
      <w:lang w:eastAsia="it-IT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D03B3E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FA2FF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A2FF3"/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35C52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8B2BF2"/>
    <w:rPr>
      <w:color w:val="954F72" w:themeColor="followedHyperlink"/>
      <w:u w:val="single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6D64ED"/>
    <w:rPr>
      <w:color w:val="605E5C"/>
      <w:shd w:val="clear" w:color="auto" w:fill="E1DFDD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AB6578"/>
    <w:rPr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997463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997463"/>
    <w:rPr>
      <w:sz w:val="20"/>
      <w:szCs w:val="20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7B7159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F62E90"/>
    <w:rPr>
      <w:color w:val="605E5C"/>
      <w:shd w:val="clear" w:color="auto" w:fill="E1DFDD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1019D5"/>
    <w:pPr>
      <w:spacing w:after="0" w:line="240" w:lineRule="auto"/>
    </w:pPr>
    <w:rPr>
      <w:rFonts w:ascii="Calibri" w:hAnsi="Calibri"/>
      <w:color w:val="00457D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1019D5"/>
    <w:rPr>
      <w:rFonts w:ascii="Calibri" w:hAnsi="Calibri"/>
      <w:color w:val="00457D"/>
      <w:szCs w:val="21"/>
    </w:rPr>
  </w:style>
  <w:style w:type="paragraph" w:styleId="Revisione">
    <w:name w:val="Revision"/>
    <w:hidden/>
    <w:uiPriority w:val="99"/>
    <w:semiHidden/>
    <w:rsid w:val="001019D5"/>
    <w:pPr>
      <w:spacing w:after="0" w:line="240" w:lineRule="auto"/>
    </w:p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5D2DA6"/>
    <w:rPr>
      <w:color w:val="605E5C"/>
      <w:shd w:val="clear" w:color="auto" w:fill="E1DFDD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D05630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741440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563F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essunaspaziatura">
    <w:name w:val="No Spacing"/>
    <w:uiPriority w:val="1"/>
    <w:qFormat/>
    <w:rsid w:val="0091049C"/>
    <w:pPr>
      <w:spacing w:after="0" w:line="240" w:lineRule="auto"/>
    </w:p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B10F19"/>
    <w:rPr>
      <w:color w:val="605E5C"/>
      <w:shd w:val="clear" w:color="auto" w:fill="E1DFDD"/>
    </w:rPr>
  </w:style>
  <w:style w:type="paragraph" w:customStyle="1" w:styleId="xmsonormal">
    <w:name w:val="x_msonormal"/>
    <w:basedOn w:val="Normale"/>
    <w:uiPriority w:val="99"/>
    <w:rsid w:val="004E29B1"/>
    <w:pPr>
      <w:spacing w:after="0" w:line="240" w:lineRule="auto"/>
    </w:pPr>
    <w:rPr>
      <w:rFonts w:ascii="Times New Roman" w:hAnsi="Times New Roman" w:cs="Times New Roman"/>
      <w:sz w:val="24"/>
      <w:szCs w:val="24"/>
      <w:lang w:eastAsia="it-IT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9A7AFC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596E06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6F5D5E"/>
    <w:rPr>
      <w:b/>
      <w:bCs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58341A"/>
    <w:rPr>
      <w:color w:val="605E5C"/>
      <w:shd w:val="clear" w:color="auto" w:fill="E1DFDD"/>
    </w:rPr>
  </w:style>
  <w:style w:type="character" w:customStyle="1" w:styleId="Menzionenonrisolta13">
    <w:name w:val="Menzione non risolta13"/>
    <w:basedOn w:val="Carpredefinitoparagrafo"/>
    <w:uiPriority w:val="99"/>
    <w:semiHidden/>
    <w:unhideWhenUsed/>
    <w:rsid w:val="007E009A"/>
    <w:rPr>
      <w:color w:val="605E5C"/>
      <w:shd w:val="clear" w:color="auto" w:fill="E1DFDD"/>
    </w:rPr>
  </w:style>
  <w:style w:type="character" w:customStyle="1" w:styleId="Menzionenonrisolta14">
    <w:name w:val="Menzione non risolta14"/>
    <w:basedOn w:val="Carpredefinitoparagrafo"/>
    <w:uiPriority w:val="99"/>
    <w:semiHidden/>
    <w:unhideWhenUsed/>
    <w:rsid w:val="00746052"/>
    <w:rPr>
      <w:color w:val="605E5C"/>
      <w:shd w:val="clear" w:color="auto" w:fill="E1DFDD"/>
    </w:rPr>
  </w:style>
  <w:style w:type="character" w:customStyle="1" w:styleId="Menzionenonrisolta15">
    <w:name w:val="Menzione non risolta15"/>
    <w:basedOn w:val="Carpredefinitoparagrafo"/>
    <w:uiPriority w:val="99"/>
    <w:semiHidden/>
    <w:unhideWhenUsed/>
    <w:rsid w:val="006E0696"/>
    <w:rPr>
      <w:color w:val="605E5C"/>
      <w:shd w:val="clear" w:color="auto" w:fill="E1DFDD"/>
    </w:rPr>
  </w:style>
  <w:style w:type="character" w:customStyle="1" w:styleId="Menzionenonrisolta16">
    <w:name w:val="Menzione non risolta16"/>
    <w:basedOn w:val="Carpredefinitoparagrafo"/>
    <w:uiPriority w:val="99"/>
    <w:semiHidden/>
    <w:unhideWhenUsed/>
    <w:rsid w:val="004F782A"/>
    <w:rPr>
      <w:color w:val="605E5C"/>
      <w:shd w:val="clear" w:color="auto" w:fill="E1DFDD"/>
    </w:rPr>
  </w:style>
  <w:style w:type="character" w:customStyle="1" w:styleId="Menzionenonrisolta17">
    <w:name w:val="Menzione non risolta17"/>
    <w:basedOn w:val="Carpredefinitoparagrafo"/>
    <w:uiPriority w:val="99"/>
    <w:semiHidden/>
    <w:unhideWhenUsed/>
    <w:rsid w:val="00A93CCC"/>
    <w:rPr>
      <w:color w:val="605E5C"/>
      <w:shd w:val="clear" w:color="auto" w:fill="E1DFDD"/>
    </w:rPr>
  </w:style>
  <w:style w:type="character" w:customStyle="1" w:styleId="Menzionenonrisolta18">
    <w:name w:val="Menzione non risolta18"/>
    <w:basedOn w:val="Carpredefinitoparagrafo"/>
    <w:uiPriority w:val="99"/>
    <w:semiHidden/>
    <w:unhideWhenUsed/>
    <w:rsid w:val="00F31B1B"/>
    <w:rPr>
      <w:color w:val="605E5C"/>
      <w:shd w:val="clear" w:color="auto" w:fill="E1DFDD"/>
    </w:rPr>
  </w:style>
  <w:style w:type="character" w:customStyle="1" w:styleId="Menzionenonrisolta19">
    <w:name w:val="Menzione non risolta19"/>
    <w:basedOn w:val="Carpredefinitoparagrafo"/>
    <w:uiPriority w:val="99"/>
    <w:semiHidden/>
    <w:unhideWhenUsed/>
    <w:rsid w:val="00281B28"/>
    <w:rPr>
      <w:color w:val="605E5C"/>
      <w:shd w:val="clear" w:color="auto" w:fill="E1DFDD"/>
    </w:rPr>
  </w:style>
  <w:style w:type="character" w:customStyle="1" w:styleId="Menzionenonrisolta20">
    <w:name w:val="Menzione non risolta20"/>
    <w:basedOn w:val="Carpredefinitoparagrafo"/>
    <w:uiPriority w:val="99"/>
    <w:semiHidden/>
    <w:unhideWhenUsed/>
    <w:rsid w:val="00BB3376"/>
    <w:rPr>
      <w:color w:val="605E5C"/>
      <w:shd w:val="clear" w:color="auto" w:fill="E1DFDD"/>
    </w:rPr>
  </w:style>
  <w:style w:type="character" w:customStyle="1" w:styleId="Menzionenonrisolta21">
    <w:name w:val="Menzione non risolta21"/>
    <w:basedOn w:val="Carpredefinitoparagrafo"/>
    <w:uiPriority w:val="99"/>
    <w:semiHidden/>
    <w:unhideWhenUsed/>
    <w:rsid w:val="00593D14"/>
    <w:rPr>
      <w:color w:val="605E5C"/>
      <w:shd w:val="clear" w:color="auto" w:fill="E1DFDD"/>
    </w:rPr>
  </w:style>
  <w:style w:type="paragraph" w:customStyle="1" w:styleId="Default">
    <w:name w:val="Default"/>
    <w:rsid w:val="00D71773"/>
    <w:pPr>
      <w:autoSpaceDE w:val="0"/>
      <w:autoSpaceDN w:val="0"/>
      <w:adjustRightInd w:val="0"/>
      <w:spacing w:after="0" w:line="240" w:lineRule="auto"/>
    </w:pPr>
    <w:rPr>
      <w:rFonts w:ascii="Raleway" w:hAnsi="Raleway" w:cs="Raleway"/>
      <w:color w:val="000000"/>
      <w:sz w:val="24"/>
      <w:szCs w:val="24"/>
    </w:rPr>
  </w:style>
  <w:style w:type="character" w:customStyle="1" w:styleId="Menzionenonrisolta22">
    <w:name w:val="Menzione non risolta22"/>
    <w:basedOn w:val="Carpredefinitoparagrafo"/>
    <w:uiPriority w:val="99"/>
    <w:semiHidden/>
    <w:unhideWhenUsed/>
    <w:rsid w:val="0028654B"/>
    <w:rPr>
      <w:color w:val="605E5C"/>
      <w:shd w:val="clear" w:color="auto" w:fill="E1DFDD"/>
    </w:rPr>
  </w:style>
  <w:style w:type="character" w:customStyle="1" w:styleId="Menzionenonrisolta23">
    <w:name w:val="Menzione non risolta23"/>
    <w:basedOn w:val="Carpredefinitoparagrafo"/>
    <w:uiPriority w:val="99"/>
    <w:semiHidden/>
    <w:unhideWhenUsed/>
    <w:rsid w:val="00DB097D"/>
    <w:rPr>
      <w:color w:val="605E5C"/>
      <w:shd w:val="clear" w:color="auto" w:fill="E1DFDD"/>
    </w:rPr>
  </w:style>
  <w:style w:type="character" w:customStyle="1" w:styleId="iss-card-par">
    <w:name w:val="iss-card-par"/>
    <w:basedOn w:val="Carpredefinitoparagrafo"/>
    <w:rsid w:val="0059075D"/>
  </w:style>
  <w:style w:type="character" w:customStyle="1" w:styleId="Menzionenonrisolta24">
    <w:name w:val="Menzione non risolta24"/>
    <w:basedOn w:val="Carpredefinitoparagrafo"/>
    <w:uiPriority w:val="99"/>
    <w:semiHidden/>
    <w:unhideWhenUsed/>
    <w:rsid w:val="00973380"/>
    <w:rPr>
      <w:color w:val="605E5C"/>
      <w:shd w:val="clear" w:color="auto" w:fill="E1DFDD"/>
    </w:rPr>
  </w:style>
  <w:style w:type="character" w:customStyle="1" w:styleId="Menzionenonrisolta25">
    <w:name w:val="Menzione non risolta25"/>
    <w:basedOn w:val="Carpredefinitoparagrafo"/>
    <w:uiPriority w:val="99"/>
    <w:semiHidden/>
    <w:unhideWhenUsed/>
    <w:rsid w:val="00407CC4"/>
    <w:rPr>
      <w:color w:val="605E5C"/>
      <w:shd w:val="clear" w:color="auto" w:fill="E1DFDD"/>
    </w:rPr>
  </w:style>
  <w:style w:type="character" w:customStyle="1" w:styleId="Menzionenonrisolta26">
    <w:name w:val="Menzione non risolta26"/>
    <w:basedOn w:val="Carpredefinitoparagrafo"/>
    <w:uiPriority w:val="99"/>
    <w:semiHidden/>
    <w:unhideWhenUsed/>
    <w:rsid w:val="00492C3C"/>
    <w:rPr>
      <w:color w:val="605E5C"/>
      <w:shd w:val="clear" w:color="auto" w:fill="E1DFDD"/>
    </w:rPr>
  </w:style>
  <w:style w:type="character" w:customStyle="1" w:styleId="Menzionenonrisolta27">
    <w:name w:val="Menzione non risolta27"/>
    <w:basedOn w:val="Carpredefinitoparagrafo"/>
    <w:uiPriority w:val="99"/>
    <w:semiHidden/>
    <w:unhideWhenUsed/>
    <w:rsid w:val="00FB2BEB"/>
    <w:rPr>
      <w:color w:val="605E5C"/>
      <w:shd w:val="clear" w:color="auto" w:fill="E1DFDD"/>
    </w:rPr>
  </w:style>
  <w:style w:type="character" w:customStyle="1" w:styleId="Menzionenonrisolta28">
    <w:name w:val="Menzione non risolta28"/>
    <w:basedOn w:val="Carpredefinitoparagrafo"/>
    <w:uiPriority w:val="99"/>
    <w:semiHidden/>
    <w:unhideWhenUsed/>
    <w:rsid w:val="00D30B53"/>
    <w:rPr>
      <w:color w:val="605E5C"/>
      <w:shd w:val="clear" w:color="auto" w:fill="E1DFDD"/>
    </w:rPr>
  </w:style>
  <w:style w:type="character" w:customStyle="1" w:styleId="Menzionenonrisolta29">
    <w:name w:val="Menzione non risolta29"/>
    <w:basedOn w:val="Carpredefinitoparagrafo"/>
    <w:uiPriority w:val="99"/>
    <w:semiHidden/>
    <w:unhideWhenUsed/>
    <w:rsid w:val="000878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8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7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54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8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0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2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7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8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69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1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5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0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5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0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8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1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1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6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1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6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4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0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1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56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4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8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7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0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4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9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1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3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43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53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9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5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61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93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5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0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9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6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6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6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53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85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70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4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0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2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0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4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0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2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86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6136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67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575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099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90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7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472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76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578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3607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9009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731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7277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006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3877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768662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6556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434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8991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6505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536710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3161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3661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46490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1342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696989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09960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0816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504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0589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4115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34221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6557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50570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0587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80601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4985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11034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5686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00550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07048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0557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93814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54146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47064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7415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9761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39195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456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345946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03778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98947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3122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6365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851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615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99633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6918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01456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55675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50810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37590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17586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977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46358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14720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9054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5499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72351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783519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91451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21453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1166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8444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97494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63518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02849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19643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24014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298745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70182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2803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7796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38603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4051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17786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18545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20488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189965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9658952">
          <w:marLeft w:val="0"/>
          <w:marRight w:val="0"/>
          <w:marTop w:val="4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64202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single" w:sz="6" w:space="9" w:color="DFE1E5"/>
                <w:right w:val="none" w:sz="0" w:space="0" w:color="auto"/>
              </w:divBdr>
              <w:divsChild>
                <w:div w:id="1506748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391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474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560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79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874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960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756049">
                                  <w:marLeft w:val="0"/>
                                  <w:marRight w:val="0"/>
                                  <w:marTop w:val="0"/>
                                  <w:marBottom w:val="4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804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5020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120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6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0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8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09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61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16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79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176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08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887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1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73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99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5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69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65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mailto:ufficio.stampa@gimbe.org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oronavirus.gimbe.org" TargetMode="External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hyperlink" Target="https://www.aifa.gov.it/documents/20142/1315190/Rapporto_sorveglianza_vaccini_COVID-19_4.pdf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s://www.ema.europa.eu/en/news/astrazenecas-covid-19-vaccine-benefits-risks-context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AC93D2-0D22-4ECD-914F-D9E7FFAA10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1758</Words>
  <Characters>10024</Characters>
  <Application>Microsoft Office Word</Application>
  <DocSecurity>0</DocSecurity>
  <Lines>83</Lines>
  <Paragraphs>23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 Gili</dc:creator>
  <cp:lastModifiedBy>Roberto Luceri</cp:lastModifiedBy>
  <cp:revision>4</cp:revision>
  <cp:lastPrinted>2021-02-16T16:57:00Z</cp:lastPrinted>
  <dcterms:created xsi:type="dcterms:W3CDTF">2021-06-10T06:45:00Z</dcterms:created>
  <dcterms:modified xsi:type="dcterms:W3CDTF">2021-06-10T07:50:00Z</dcterms:modified>
</cp:coreProperties>
</file>