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5E64" w:rsidRPr="0064148D" w:rsidRDefault="00115E64" w:rsidP="008B6A0F">
      <w:pPr>
        <w:jc w:val="center"/>
        <w:rPr>
          <w:b/>
          <w:bCs/>
          <w:sz w:val="36"/>
          <w:szCs w:val="36"/>
        </w:rPr>
      </w:pPr>
      <w:r w:rsidRPr="0064148D">
        <w:rPr>
          <w:rFonts w:ascii="Calibri" w:eastAsia="Calibri" w:hAnsi="Calibri" w:cs="Times New Roman"/>
          <w:b/>
          <w:bCs/>
          <w:sz w:val="36"/>
          <w:szCs w:val="36"/>
        </w:rPr>
        <w:t>COMUNICATO STAMPA</w:t>
      </w:r>
    </w:p>
    <w:p w:rsidR="007C52CB" w:rsidRPr="005A3B11" w:rsidRDefault="00F96F38" w:rsidP="00DB7773">
      <w:pPr>
        <w:spacing w:after="0"/>
        <w:jc w:val="center"/>
        <w:rPr>
          <w:b/>
          <w:bCs/>
          <w:sz w:val="32"/>
          <w:szCs w:val="32"/>
        </w:rPr>
      </w:pPr>
      <w:r w:rsidRPr="005A3B11">
        <w:rPr>
          <w:b/>
          <w:bCs/>
          <w:sz w:val="32"/>
          <w:szCs w:val="32"/>
        </w:rPr>
        <w:t xml:space="preserve">CORONAVIRUS: </w:t>
      </w:r>
      <w:r w:rsidR="00BD7B8A">
        <w:rPr>
          <w:b/>
          <w:bCs/>
          <w:sz w:val="32"/>
          <w:szCs w:val="32"/>
        </w:rPr>
        <w:t>RISALGONO</w:t>
      </w:r>
      <w:r w:rsidR="005A3B11">
        <w:rPr>
          <w:b/>
          <w:bCs/>
          <w:sz w:val="32"/>
          <w:szCs w:val="32"/>
        </w:rPr>
        <w:t xml:space="preserve"> I CONTAGI, MA </w:t>
      </w:r>
      <w:r w:rsidR="008D2E00">
        <w:rPr>
          <w:b/>
          <w:bCs/>
          <w:sz w:val="32"/>
          <w:szCs w:val="32"/>
        </w:rPr>
        <w:t xml:space="preserve">ANCORA </w:t>
      </w:r>
      <w:r w:rsidR="005A3B11">
        <w:rPr>
          <w:b/>
          <w:bCs/>
          <w:sz w:val="32"/>
          <w:szCs w:val="32"/>
        </w:rPr>
        <w:t>NESSUN IMPATTO SU OSPEDALI</w:t>
      </w:r>
    </w:p>
    <w:p w:rsidR="0083350D" w:rsidRDefault="00F96F38" w:rsidP="0083350D">
      <w:pPr>
        <w:spacing w:after="0"/>
        <w:jc w:val="center"/>
        <w:rPr>
          <w:b/>
          <w:bCs/>
          <w:sz w:val="32"/>
          <w:szCs w:val="32"/>
        </w:rPr>
      </w:pPr>
      <w:r w:rsidRPr="005A3B11">
        <w:rPr>
          <w:b/>
          <w:bCs/>
          <w:sz w:val="32"/>
          <w:szCs w:val="32"/>
        </w:rPr>
        <w:t xml:space="preserve">VACCINI: </w:t>
      </w:r>
      <w:r w:rsidR="00860708">
        <w:rPr>
          <w:b/>
          <w:bCs/>
          <w:sz w:val="32"/>
          <w:szCs w:val="32"/>
        </w:rPr>
        <w:t xml:space="preserve">TRA </w:t>
      </w:r>
      <w:r w:rsidR="00D45B0A" w:rsidRPr="00A32AEA">
        <w:rPr>
          <w:b/>
          <w:bCs/>
          <w:sz w:val="32"/>
          <w:szCs w:val="32"/>
        </w:rPr>
        <w:t xml:space="preserve">MANCATE </w:t>
      </w:r>
      <w:r w:rsidR="00860708" w:rsidRPr="00A32AEA">
        <w:rPr>
          <w:b/>
          <w:bCs/>
          <w:sz w:val="32"/>
          <w:szCs w:val="32"/>
        </w:rPr>
        <w:t>FORNITURE E</w:t>
      </w:r>
      <w:r w:rsidR="00D45B0A" w:rsidRPr="00A32AEA">
        <w:rPr>
          <w:b/>
          <w:bCs/>
          <w:sz w:val="32"/>
          <w:szCs w:val="32"/>
        </w:rPr>
        <w:t>D</w:t>
      </w:r>
      <w:r w:rsidR="00860708" w:rsidRPr="00A32AEA">
        <w:rPr>
          <w:b/>
          <w:bCs/>
          <w:sz w:val="32"/>
          <w:szCs w:val="32"/>
        </w:rPr>
        <w:t xml:space="preserve"> ESITAZIONE</w:t>
      </w:r>
      <w:r w:rsidR="00F51D35">
        <w:rPr>
          <w:b/>
          <w:bCs/>
          <w:sz w:val="32"/>
          <w:szCs w:val="32"/>
        </w:rPr>
        <w:t xml:space="preserve"> </w:t>
      </w:r>
      <w:r w:rsidR="00860708" w:rsidRPr="00A32AEA">
        <w:rPr>
          <w:b/>
          <w:bCs/>
          <w:sz w:val="32"/>
          <w:szCs w:val="32"/>
        </w:rPr>
        <w:t xml:space="preserve">VACCINALE </w:t>
      </w:r>
      <w:r w:rsidR="00A32AEA">
        <w:rPr>
          <w:b/>
          <w:bCs/>
          <w:sz w:val="32"/>
          <w:szCs w:val="32"/>
        </w:rPr>
        <w:t xml:space="preserve">IN TRE SETTIMANE DIMEZZATE LE PRIME </w:t>
      </w:r>
      <w:r w:rsidR="002A0312">
        <w:rPr>
          <w:b/>
          <w:bCs/>
          <w:sz w:val="32"/>
          <w:szCs w:val="32"/>
        </w:rPr>
        <w:t>S</w:t>
      </w:r>
      <w:r w:rsidR="006C6612">
        <w:rPr>
          <w:b/>
          <w:bCs/>
          <w:sz w:val="32"/>
          <w:szCs w:val="32"/>
        </w:rPr>
        <w:t>OMMINISTRAZIONI</w:t>
      </w:r>
      <w:r w:rsidR="00226690" w:rsidRPr="005A3B11">
        <w:rPr>
          <w:b/>
          <w:bCs/>
          <w:sz w:val="32"/>
          <w:szCs w:val="32"/>
        </w:rPr>
        <w:br/>
      </w:r>
      <w:r w:rsidRPr="005A3B11">
        <w:rPr>
          <w:b/>
          <w:bCs/>
          <w:sz w:val="32"/>
          <w:szCs w:val="32"/>
        </w:rPr>
        <w:t>VARIANTE DELTA</w:t>
      </w:r>
      <w:r w:rsidR="00C226A1" w:rsidRPr="005A3B11">
        <w:rPr>
          <w:b/>
          <w:bCs/>
          <w:sz w:val="32"/>
          <w:szCs w:val="32"/>
        </w:rPr>
        <w:t xml:space="preserve">: </w:t>
      </w:r>
      <w:r w:rsidR="00BD7B8A">
        <w:rPr>
          <w:b/>
          <w:bCs/>
          <w:sz w:val="32"/>
          <w:szCs w:val="32"/>
        </w:rPr>
        <w:t xml:space="preserve">5,75 MILIONI DI OVER 60 A RISCHIO </w:t>
      </w:r>
      <w:r w:rsidR="002A0312">
        <w:rPr>
          <w:b/>
          <w:bCs/>
          <w:sz w:val="32"/>
          <w:szCs w:val="32"/>
        </w:rPr>
        <w:t>MALATTIA GRAVE</w:t>
      </w:r>
    </w:p>
    <w:p w:rsidR="0083350D" w:rsidRDefault="0083350D" w:rsidP="0083350D">
      <w:pPr>
        <w:spacing w:after="0"/>
        <w:jc w:val="center"/>
        <w:rPr>
          <w:b/>
          <w:bCs/>
          <w:sz w:val="32"/>
          <w:szCs w:val="32"/>
        </w:rPr>
      </w:pPr>
    </w:p>
    <w:p w:rsidR="00F96F38" w:rsidRPr="0083350D" w:rsidRDefault="00F96F38" w:rsidP="0083350D">
      <w:pPr>
        <w:spacing w:after="0"/>
        <w:jc w:val="both"/>
        <w:rPr>
          <w:b/>
          <w:bCs/>
          <w:sz w:val="32"/>
          <w:szCs w:val="32"/>
        </w:rPr>
      </w:pPr>
      <w:r w:rsidRPr="007C52CB">
        <w:rPr>
          <w:b/>
          <w:bCs/>
          <w:sz w:val="24"/>
          <w:szCs w:val="24"/>
        </w:rPr>
        <w:t xml:space="preserve">IL MONITORAGGIO DELLA FONDAZIONE GIMBE, NELLA SETTIMANA </w:t>
      </w:r>
      <w:r w:rsidR="00AC3A19" w:rsidRPr="007C52CB">
        <w:rPr>
          <w:b/>
          <w:bCs/>
          <w:sz w:val="24"/>
          <w:szCs w:val="24"/>
        </w:rPr>
        <w:t xml:space="preserve">30 </w:t>
      </w:r>
      <w:r w:rsidRPr="007C52CB">
        <w:rPr>
          <w:b/>
          <w:bCs/>
          <w:sz w:val="24"/>
          <w:szCs w:val="24"/>
        </w:rPr>
        <w:t>GIUGNO</w:t>
      </w:r>
      <w:r w:rsidR="00AC3A19" w:rsidRPr="007C52CB">
        <w:rPr>
          <w:b/>
          <w:bCs/>
          <w:sz w:val="24"/>
          <w:szCs w:val="24"/>
        </w:rPr>
        <w:t>-6 LUGLIO</w:t>
      </w:r>
      <w:r w:rsidRPr="007C52CB">
        <w:rPr>
          <w:b/>
          <w:bCs/>
          <w:sz w:val="24"/>
          <w:szCs w:val="24"/>
        </w:rPr>
        <w:t xml:space="preserve">, </w:t>
      </w:r>
      <w:r w:rsidR="007C52CB" w:rsidRPr="007C52CB">
        <w:rPr>
          <w:b/>
          <w:bCs/>
          <w:sz w:val="24"/>
          <w:szCs w:val="24"/>
        </w:rPr>
        <w:t>RILEVA UN INCREMENTO DEI NUOVI CASI</w:t>
      </w:r>
      <w:r w:rsidR="00633E60">
        <w:rPr>
          <w:b/>
          <w:bCs/>
          <w:sz w:val="24"/>
          <w:szCs w:val="24"/>
        </w:rPr>
        <w:t xml:space="preserve"> </w:t>
      </w:r>
      <w:r w:rsidRPr="007C52CB">
        <w:rPr>
          <w:b/>
          <w:bCs/>
          <w:sz w:val="24"/>
          <w:szCs w:val="24"/>
        </w:rPr>
        <w:t>(</w:t>
      </w:r>
      <w:r w:rsidR="007C52CB" w:rsidRPr="007C52CB">
        <w:rPr>
          <w:b/>
          <w:bCs/>
          <w:sz w:val="24"/>
          <w:szCs w:val="24"/>
        </w:rPr>
        <w:t>+5</w:t>
      </w:r>
      <w:r w:rsidR="00C566BF" w:rsidRPr="007C52CB">
        <w:rPr>
          <w:b/>
          <w:bCs/>
          <w:sz w:val="24"/>
          <w:szCs w:val="24"/>
        </w:rPr>
        <w:t xml:space="preserve">%), </w:t>
      </w:r>
      <w:r w:rsidR="007C52CB">
        <w:rPr>
          <w:b/>
          <w:bCs/>
          <w:sz w:val="24"/>
          <w:szCs w:val="24"/>
        </w:rPr>
        <w:t xml:space="preserve">A FRONTE DI UN CALO </w:t>
      </w:r>
      <w:r w:rsidR="00381764">
        <w:rPr>
          <w:b/>
          <w:bCs/>
          <w:sz w:val="24"/>
          <w:szCs w:val="24"/>
        </w:rPr>
        <w:t xml:space="preserve">DEGLI </w:t>
      </w:r>
      <w:r w:rsidR="007C52CB">
        <w:rPr>
          <w:b/>
          <w:bCs/>
          <w:sz w:val="24"/>
          <w:szCs w:val="24"/>
        </w:rPr>
        <w:t>INDICATORI OSPEDALIERI (-24,2% RICOVERI; -30</w:t>
      </w:r>
      <w:r w:rsidR="00EB16E4">
        <w:rPr>
          <w:b/>
          <w:bCs/>
          <w:sz w:val="24"/>
          <w:szCs w:val="24"/>
        </w:rPr>
        <w:t>,7</w:t>
      </w:r>
      <w:r w:rsidR="007C52CB">
        <w:rPr>
          <w:b/>
          <w:bCs/>
          <w:sz w:val="24"/>
          <w:szCs w:val="24"/>
        </w:rPr>
        <w:t>% TERAPIE INTENSIVE) E</w:t>
      </w:r>
      <w:r w:rsidR="00381764">
        <w:rPr>
          <w:b/>
          <w:bCs/>
          <w:sz w:val="24"/>
          <w:szCs w:val="24"/>
        </w:rPr>
        <w:t xml:space="preserve"> DEI</w:t>
      </w:r>
      <w:r w:rsidR="007C52CB">
        <w:rPr>
          <w:b/>
          <w:bCs/>
          <w:sz w:val="24"/>
          <w:szCs w:val="24"/>
        </w:rPr>
        <w:t xml:space="preserve"> DECESSI (-26,4%).</w:t>
      </w:r>
      <w:r w:rsidR="00F64C37">
        <w:rPr>
          <w:b/>
          <w:bCs/>
          <w:sz w:val="24"/>
          <w:szCs w:val="24"/>
        </w:rPr>
        <w:t xml:space="preserve"> A 6 MESI </w:t>
      </w:r>
      <w:r w:rsidR="003112E7">
        <w:rPr>
          <w:b/>
          <w:bCs/>
          <w:sz w:val="24"/>
          <w:szCs w:val="24"/>
        </w:rPr>
        <w:t>DALL’</w:t>
      </w:r>
      <w:r w:rsidR="00F64C37">
        <w:rPr>
          <w:b/>
          <w:bCs/>
          <w:sz w:val="24"/>
          <w:szCs w:val="24"/>
        </w:rPr>
        <w:t>INIZIO</w:t>
      </w:r>
      <w:r w:rsidR="00EB16E4">
        <w:rPr>
          <w:b/>
          <w:bCs/>
          <w:sz w:val="24"/>
          <w:szCs w:val="24"/>
        </w:rPr>
        <w:t>,</w:t>
      </w:r>
      <w:r w:rsidR="00633E60">
        <w:rPr>
          <w:b/>
          <w:bCs/>
          <w:sz w:val="24"/>
          <w:szCs w:val="24"/>
        </w:rPr>
        <w:t xml:space="preserve"> </w:t>
      </w:r>
      <w:r w:rsidR="005C6720">
        <w:rPr>
          <w:b/>
          <w:bCs/>
          <w:sz w:val="24"/>
          <w:szCs w:val="24"/>
        </w:rPr>
        <w:t xml:space="preserve">LA CAMPAGNA VACCINALE </w:t>
      </w:r>
      <w:r w:rsidR="00F64C37">
        <w:rPr>
          <w:b/>
          <w:bCs/>
          <w:sz w:val="24"/>
          <w:szCs w:val="24"/>
        </w:rPr>
        <w:t>ITALIANA MOSTRA I SUOI LIMITI: FORNITURE INFERIORI AL PREVISTO, CONSEGNE IRREGOLARI, ESITAZIONE VACCINALE E COMUNICAZIONE ISTITUZIONALE INADEGUATA. CONTRO LA VARIANTE DELTA CORSA CONTRO IL TEMPO PER RAGGIUNGERE GLI OLTRE 5,7 MILIONI DI OVER 60 SENZA ADEGUATA COPERTURA.</w:t>
      </w:r>
    </w:p>
    <w:p w:rsidR="00115E64" w:rsidRPr="00F96F38" w:rsidRDefault="00AC3A19" w:rsidP="003112E7">
      <w:pPr>
        <w:spacing w:before="120" w:after="12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>
        <w:rPr>
          <w:rFonts w:ascii="Calibri" w:eastAsia="Calibri" w:hAnsi="Calibri" w:cs="Times New Roman"/>
          <w:b/>
          <w:bCs/>
          <w:sz w:val="24"/>
          <w:szCs w:val="24"/>
        </w:rPr>
        <w:t>8</w:t>
      </w:r>
      <w:r w:rsidR="00C736EF" w:rsidRPr="00F96F38">
        <w:rPr>
          <w:rFonts w:ascii="Calibri" w:eastAsia="Calibri" w:hAnsi="Calibri" w:cs="Times New Roman"/>
          <w:b/>
          <w:bCs/>
          <w:sz w:val="24"/>
          <w:szCs w:val="24"/>
        </w:rPr>
        <w:t xml:space="preserve"> luglio</w:t>
      </w:r>
      <w:r w:rsidR="00633E60">
        <w:rPr>
          <w:rFonts w:ascii="Calibri" w:eastAsia="Calibri" w:hAnsi="Calibri" w:cs="Times New Roman"/>
          <w:b/>
          <w:bCs/>
          <w:sz w:val="24"/>
          <w:szCs w:val="24"/>
        </w:rPr>
        <w:t xml:space="preserve"> </w:t>
      </w:r>
      <w:r w:rsidR="00115E64" w:rsidRPr="00F96F38">
        <w:rPr>
          <w:rFonts w:ascii="Calibri" w:eastAsia="Calibri" w:hAnsi="Calibri" w:cs="Times New Roman"/>
          <w:b/>
          <w:bCs/>
          <w:sz w:val="24"/>
          <w:szCs w:val="24"/>
        </w:rPr>
        <w:t>2021 - Fondazione GIMBE, Bologna</w:t>
      </w:r>
    </w:p>
    <w:p w:rsidR="00AC3A19" w:rsidRDefault="00AC3A19" w:rsidP="00AC3A19">
      <w:pPr>
        <w:spacing w:line="276" w:lineRule="auto"/>
        <w:jc w:val="both"/>
        <w:rPr>
          <w:rFonts w:ascii="Calibri" w:eastAsia="Times New Roman" w:hAnsi="Calibri" w:cs="Calibri"/>
          <w:lang w:eastAsia="it-IT"/>
        </w:rPr>
      </w:pPr>
      <w:r w:rsidRPr="00AC3A19">
        <w:rPr>
          <w:rFonts w:ascii="Calibri" w:eastAsia="Times New Roman" w:hAnsi="Calibri" w:cs="Calibri"/>
          <w:lang w:eastAsia="it-IT"/>
        </w:rPr>
        <w:t>Il monitoraggio indipendente della Fondazione GIMBE r</w:t>
      </w:r>
      <w:r>
        <w:rPr>
          <w:rFonts w:ascii="Calibri" w:eastAsia="Times New Roman" w:hAnsi="Calibri" w:cs="Calibri"/>
          <w:lang w:eastAsia="it-IT"/>
        </w:rPr>
        <w:t>ileva nella settimana 30 giugno</w:t>
      </w:r>
      <w:r w:rsidR="00633E60">
        <w:rPr>
          <w:rFonts w:ascii="Calibri" w:eastAsia="Times New Roman" w:hAnsi="Calibri" w:cs="Calibri"/>
          <w:lang w:eastAsia="it-IT"/>
        </w:rPr>
        <w:t xml:space="preserve"> </w:t>
      </w:r>
      <w:r>
        <w:rPr>
          <w:rFonts w:ascii="Calibri" w:eastAsia="Times New Roman" w:hAnsi="Calibri" w:cs="Calibri"/>
          <w:lang w:eastAsia="it-IT"/>
        </w:rPr>
        <w:t>-</w:t>
      </w:r>
      <w:r w:rsidR="00633E60">
        <w:rPr>
          <w:rFonts w:ascii="Calibri" w:eastAsia="Times New Roman" w:hAnsi="Calibri" w:cs="Calibri"/>
          <w:lang w:eastAsia="it-IT"/>
        </w:rPr>
        <w:t xml:space="preserve"> </w:t>
      </w:r>
      <w:r w:rsidRPr="00AC3A19">
        <w:rPr>
          <w:rFonts w:ascii="Calibri" w:eastAsia="Times New Roman" w:hAnsi="Calibri" w:cs="Calibri"/>
          <w:lang w:eastAsia="it-IT"/>
        </w:rPr>
        <w:t>6 luglio</w:t>
      </w:r>
      <w:r w:rsidR="009200FD">
        <w:rPr>
          <w:rFonts w:ascii="Calibri" w:eastAsia="Times New Roman" w:hAnsi="Calibri" w:cs="Calibri"/>
          <w:lang w:eastAsia="it-IT"/>
        </w:rPr>
        <w:t xml:space="preserve"> 2021</w:t>
      </w:r>
      <w:r w:rsidRPr="00AC3A19">
        <w:rPr>
          <w:rFonts w:ascii="Calibri" w:eastAsia="Times New Roman" w:hAnsi="Calibri" w:cs="Calibri"/>
          <w:lang w:eastAsia="it-IT"/>
        </w:rPr>
        <w:t xml:space="preserve">, rispetto alla precedente, un </w:t>
      </w:r>
      <w:r w:rsidR="009200FD">
        <w:rPr>
          <w:rFonts w:ascii="Calibri" w:eastAsia="Times New Roman" w:hAnsi="Calibri" w:cs="Calibri"/>
          <w:lang w:eastAsia="it-IT"/>
        </w:rPr>
        <w:t xml:space="preserve">incremento </w:t>
      </w:r>
      <w:r w:rsidRPr="00AC3A19">
        <w:rPr>
          <w:rFonts w:ascii="Calibri" w:eastAsia="Times New Roman" w:hAnsi="Calibri" w:cs="Calibri"/>
          <w:lang w:eastAsia="it-IT"/>
        </w:rPr>
        <w:t xml:space="preserve">di nuovi casi (5.571 vs </w:t>
      </w:r>
      <w:r w:rsidR="00F042B1">
        <w:rPr>
          <w:rFonts w:ascii="Calibri" w:eastAsia="Times New Roman" w:hAnsi="Calibri" w:cs="Calibri"/>
          <w:lang w:eastAsia="it-IT"/>
        </w:rPr>
        <w:t>5.306</w:t>
      </w:r>
      <w:r w:rsidRPr="00AC3A19">
        <w:rPr>
          <w:rFonts w:ascii="Calibri" w:eastAsia="Times New Roman" w:hAnsi="Calibri" w:cs="Calibri"/>
          <w:lang w:eastAsia="it-IT"/>
        </w:rPr>
        <w:t>) (</w:t>
      </w:r>
      <w:r w:rsidRPr="009200FD">
        <w:rPr>
          <w:rFonts w:ascii="Calibri" w:eastAsia="Times New Roman" w:hAnsi="Calibri" w:cs="Calibri"/>
          <w:highlight w:val="yellow"/>
          <w:lang w:eastAsia="it-IT"/>
        </w:rPr>
        <w:t>figura 1</w:t>
      </w:r>
      <w:r w:rsidRPr="00AC3A19">
        <w:rPr>
          <w:rFonts w:ascii="Calibri" w:eastAsia="Times New Roman" w:hAnsi="Calibri" w:cs="Calibri"/>
          <w:lang w:eastAsia="it-IT"/>
        </w:rPr>
        <w:t>)</w:t>
      </w:r>
      <w:r w:rsidR="009200FD">
        <w:rPr>
          <w:rFonts w:ascii="Calibri" w:eastAsia="Times New Roman" w:hAnsi="Calibri" w:cs="Calibri"/>
          <w:lang w:eastAsia="it-IT"/>
        </w:rPr>
        <w:t xml:space="preserve">; </w:t>
      </w:r>
      <w:r w:rsidR="002B490A">
        <w:rPr>
          <w:rFonts w:ascii="Calibri" w:eastAsia="Times New Roman" w:hAnsi="Calibri" w:cs="Calibri"/>
          <w:lang w:eastAsia="it-IT"/>
        </w:rPr>
        <w:t>in calo</w:t>
      </w:r>
      <w:r w:rsidR="00633E60">
        <w:rPr>
          <w:rFonts w:ascii="Calibri" w:eastAsia="Times New Roman" w:hAnsi="Calibri" w:cs="Calibri"/>
          <w:lang w:eastAsia="it-IT"/>
        </w:rPr>
        <w:t xml:space="preserve"> </w:t>
      </w:r>
      <w:r w:rsidR="008D2E00">
        <w:rPr>
          <w:rFonts w:ascii="Calibri" w:eastAsia="Times New Roman" w:hAnsi="Calibri" w:cs="Calibri"/>
          <w:lang w:eastAsia="it-IT"/>
        </w:rPr>
        <w:t xml:space="preserve">invece </w:t>
      </w:r>
      <w:r w:rsidR="009200FD">
        <w:rPr>
          <w:rFonts w:ascii="Calibri" w:eastAsia="Times New Roman" w:hAnsi="Calibri" w:cs="Calibri"/>
          <w:lang w:eastAsia="it-IT"/>
        </w:rPr>
        <w:t xml:space="preserve">i </w:t>
      </w:r>
      <w:r w:rsidRPr="00AC3A19">
        <w:rPr>
          <w:rFonts w:ascii="Calibri" w:eastAsia="Times New Roman" w:hAnsi="Calibri" w:cs="Calibri"/>
          <w:lang w:eastAsia="it-IT"/>
        </w:rPr>
        <w:t>d</w:t>
      </w:r>
      <w:r w:rsidR="009200FD">
        <w:rPr>
          <w:rFonts w:ascii="Calibri" w:eastAsia="Times New Roman" w:hAnsi="Calibri" w:cs="Calibri"/>
          <w:lang w:eastAsia="it-IT"/>
        </w:rPr>
        <w:t>ecessi (162 vs 220) (</w:t>
      </w:r>
      <w:r w:rsidR="009200FD" w:rsidRPr="009200FD">
        <w:rPr>
          <w:rFonts w:ascii="Calibri" w:eastAsia="Times New Roman" w:hAnsi="Calibri" w:cs="Calibri"/>
          <w:highlight w:val="yellow"/>
          <w:lang w:eastAsia="it-IT"/>
        </w:rPr>
        <w:t>figura 2</w:t>
      </w:r>
      <w:r w:rsidR="009200FD">
        <w:rPr>
          <w:rFonts w:ascii="Calibri" w:eastAsia="Times New Roman" w:hAnsi="Calibri" w:cs="Calibri"/>
          <w:lang w:eastAsia="it-IT"/>
        </w:rPr>
        <w:t xml:space="preserve">), </w:t>
      </w:r>
      <w:r w:rsidRPr="00AC3A19">
        <w:rPr>
          <w:rFonts w:ascii="Calibri" w:eastAsia="Times New Roman" w:hAnsi="Calibri" w:cs="Calibri"/>
          <w:lang w:eastAsia="it-IT"/>
        </w:rPr>
        <w:t>i casi attualmente positivi (42.579 vs 52.824), le persone in isolamento domiciliare (41.121 vs 50.878), i ricoveri con sintomi (1.271 vs 1.676) e le terapie intensive (187 vs 270) (</w:t>
      </w:r>
      <w:r w:rsidRPr="009200FD">
        <w:rPr>
          <w:rFonts w:ascii="Calibri" w:eastAsia="Times New Roman" w:hAnsi="Calibri" w:cs="Calibri"/>
          <w:highlight w:val="yellow"/>
          <w:lang w:eastAsia="it-IT"/>
        </w:rPr>
        <w:t>figura 3</w:t>
      </w:r>
      <w:r w:rsidRPr="00AC3A19">
        <w:rPr>
          <w:rFonts w:ascii="Calibri" w:eastAsia="Times New Roman" w:hAnsi="Calibri" w:cs="Calibri"/>
          <w:lang w:eastAsia="it-IT"/>
        </w:rPr>
        <w:t>). In dettaglio, rispetto alla settimana precedente, si registrano le seguenti variazioni:</w:t>
      </w:r>
    </w:p>
    <w:p w:rsidR="00AC3A19" w:rsidRDefault="00AC3A19" w:rsidP="00AC3A19">
      <w:pPr>
        <w:pStyle w:val="Paragrafoelenco"/>
        <w:numPr>
          <w:ilvl w:val="0"/>
          <w:numId w:val="32"/>
        </w:numPr>
        <w:spacing w:line="276" w:lineRule="auto"/>
        <w:jc w:val="both"/>
      </w:pPr>
      <w:r>
        <w:t>Decessi: 162 (-26,4%)</w:t>
      </w:r>
    </w:p>
    <w:p w:rsidR="00AC3A19" w:rsidRDefault="00AC3A19" w:rsidP="00AC3A19">
      <w:pPr>
        <w:pStyle w:val="Paragrafoelenco"/>
        <w:numPr>
          <w:ilvl w:val="0"/>
          <w:numId w:val="32"/>
        </w:numPr>
        <w:spacing w:line="276" w:lineRule="auto"/>
        <w:jc w:val="both"/>
      </w:pPr>
      <w:r>
        <w:t>Terapia intensiva: -83 (-30,7%)</w:t>
      </w:r>
    </w:p>
    <w:p w:rsidR="00AC3A19" w:rsidRDefault="00AC3A19" w:rsidP="00AC3A19">
      <w:pPr>
        <w:pStyle w:val="Paragrafoelenco"/>
        <w:numPr>
          <w:ilvl w:val="0"/>
          <w:numId w:val="32"/>
        </w:numPr>
        <w:spacing w:line="276" w:lineRule="auto"/>
        <w:jc w:val="both"/>
      </w:pPr>
      <w:r>
        <w:t>Ricoverati con sintomi: -405 (-24,2%)</w:t>
      </w:r>
    </w:p>
    <w:p w:rsidR="00AC3A19" w:rsidRDefault="00AC3A19" w:rsidP="00AC3A19">
      <w:pPr>
        <w:pStyle w:val="Paragrafoelenco"/>
        <w:numPr>
          <w:ilvl w:val="0"/>
          <w:numId w:val="32"/>
        </w:numPr>
        <w:spacing w:line="276" w:lineRule="auto"/>
        <w:jc w:val="both"/>
      </w:pPr>
      <w:r>
        <w:t>Isolamento domiciliare: -9.757 (-19,2%)</w:t>
      </w:r>
    </w:p>
    <w:p w:rsidR="00AC3A19" w:rsidRDefault="00AC3A19" w:rsidP="00AC3A19">
      <w:pPr>
        <w:pStyle w:val="Paragrafoelenco"/>
        <w:numPr>
          <w:ilvl w:val="0"/>
          <w:numId w:val="32"/>
        </w:numPr>
        <w:spacing w:line="276" w:lineRule="auto"/>
        <w:jc w:val="both"/>
      </w:pPr>
      <w:r>
        <w:t>Nuovi casi: 5.571 (</w:t>
      </w:r>
      <w:r w:rsidR="00F829FF">
        <w:t>+</w:t>
      </w:r>
      <w:r>
        <w:t>5%)</w:t>
      </w:r>
    </w:p>
    <w:p w:rsidR="00AC3A19" w:rsidRDefault="00AC3A19" w:rsidP="00AC3A19">
      <w:pPr>
        <w:pStyle w:val="Paragrafoelenco"/>
        <w:numPr>
          <w:ilvl w:val="0"/>
          <w:numId w:val="32"/>
        </w:numPr>
        <w:spacing w:line="276" w:lineRule="auto"/>
        <w:jc w:val="both"/>
      </w:pPr>
      <w:r>
        <w:t>Casi attualmente positivi: -10.245 (-19,4%)</w:t>
      </w:r>
    </w:p>
    <w:p w:rsidR="00EB6BE5" w:rsidRDefault="00ED2393" w:rsidP="00AC3A19">
      <w:pPr>
        <w:spacing w:line="276" w:lineRule="auto"/>
        <w:jc w:val="both"/>
      </w:pPr>
      <w:r w:rsidRPr="003A0089">
        <w:rPr>
          <w:rFonts w:ascii="Calibri" w:eastAsia="Times New Roman" w:hAnsi="Calibri" w:cs="Calibri"/>
          <w:lang w:eastAsia="it-IT"/>
        </w:rPr>
        <w:t>«</w:t>
      </w:r>
      <w:r w:rsidR="008D2E00">
        <w:t xml:space="preserve">Sul fronte </w:t>
      </w:r>
      <w:r w:rsidR="003A0089" w:rsidRPr="00C13F59">
        <w:t>dei nuovi casi settimanali</w:t>
      </w:r>
      <w:r w:rsidR="00132F7B" w:rsidRPr="00C13F59">
        <w:t xml:space="preserve"> – dichiara Nino Cartabellotta, Presidente della Fondazione GIMBE –</w:t>
      </w:r>
      <w:r w:rsidR="00633E60">
        <w:t xml:space="preserve"> </w:t>
      </w:r>
      <w:r w:rsidR="008D2E00">
        <w:rPr>
          <w:rFonts w:ascii="Calibri" w:eastAsia="Times New Roman" w:hAnsi="Calibri" w:cs="Calibri"/>
          <w:lang w:eastAsia="it-IT"/>
        </w:rPr>
        <w:t>d</w:t>
      </w:r>
      <w:r w:rsidR="008D2E00" w:rsidRPr="00C13F59">
        <w:rPr>
          <w:rFonts w:ascii="Calibri" w:eastAsia="Times New Roman" w:hAnsi="Calibri" w:cs="Calibri"/>
          <w:lang w:eastAsia="it-IT"/>
        </w:rPr>
        <w:t xml:space="preserve">opo </w:t>
      </w:r>
      <w:r w:rsidR="008D2E00" w:rsidRPr="00C13F59">
        <w:t xml:space="preserve">15 settimane consecutive di discesa </w:t>
      </w:r>
      <w:r w:rsidR="00C257DF" w:rsidRPr="00C13F59">
        <w:t xml:space="preserve">si </w:t>
      </w:r>
      <w:r w:rsidR="00C30D4F">
        <w:t xml:space="preserve">rileva </w:t>
      </w:r>
      <w:r w:rsidR="00C257DF" w:rsidRPr="00C13F59">
        <w:t>un</w:t>
      </w:r>
      <w:r w:rsidR="003A0089" w:rsidRPr="00C13F59">
        <w:t xml:space="preserve"> incremento del </w:t>
      </w:r>
      <w:r w:rsidR="00F042B1">
        <w:t>5</w:t>
      </w:r>
      <w:r w:rsidR="003A0089" w:rsidRPr="00C13F59">
        <w:t>% rispetto alla settimana precedente</w:t>
      </w:r>
      <w:r w:rsidR="006363BF" w:rsidRPr="00C13F59">
        <w:t xml:space="preserve">. </w:t>
      </w:r>
      <w:r w:rsidR="003A0089" w:rsidRPr="00C13F59">
        <w:t xml:space="preserve">Anche l’attività di testing, dopo </w:t>
      </w:r>
      <w:r w:rsidR="00C13F59" w:rsidRPr="00C13F59">
        <w:t xml:space="preserve">7 settimane di calo, registra un </w:t>
      </w:r>
      <w:r w:rsidR="008D2E00">
        <w:t>aumento</w:t>
      </w:r>
      <w:r w:rsidR="00633E60">
        <w:t xml:space="preserve"> </w:t>
      </w:r>
      <w:r w:rsidR="00C13F59" w:rsidRPr="00C13F59">
        <w:t xml:space="preserve">del 15,5%, </w:t>
      </w:r>
      <w:r w:rsidR="008D2E00">
        <w:t xml:space="preserve">continuando tuttavia ad attestarsi </w:t>
      </w:r>
      <w:r w:rsidR="00C30D4F">
        <w:t>su</w:t>
      </w:r>
      <w:r w:rsidR="00C13F59" w:rsidRPr="00C13F59">
        <w:t xml:space="preserve"> numeri troppo bassi, </w:t>
      </w:r>
      <w:r w:rsidR="00C30D4F">
        <w:t>con conseguente</w:t>
      </w:r>
      <w:r w:rsidR="000F6FB5" w:rsidRPr="00C13F59">
        <w:t xml:space="preserve"> sottostima dei nuovi casi e insufficiente tracciamento dei contatti</w:t>
      </w:r>
      <w:r w:rsidR="000F6FB5" w:rsidRPr="00C13F59">
        <w:rPr>
          <w:rFonts w:ascii="Calibri" w:eastAsia="Times New Roman" w:hAnsi="Calibri" w:cs="Calibri"/>
          <w:lang w:eastAsia="it-IT"/>
        </w:rPr>
        <w:t xml:space="preserve">». </w:t>
      </w:r>
      <w:r w:rsidR="007F5D66" w:rsidRPr="00C13F59">
        <w:rPr>
          <w:rFonts w:ascii="Calibri" w:eastAsia="Times New Roman" w:hAnsi="Calibri" w:cs="Calibri"/>
          <w:lang w:eastAsia="it-IT"/>
        </w:rPr>
        <w:t xml:space="preserve">Dalla </w:t>
      </w:r>
      <w:r w:rsidR="00775EC3" w:rsidRPr="00C13F59">
        <w:rPr>
          <w:rFonts w:ascii="Calibri" w:eastAsia="Times New Roman" w:hAnsi="Calibri" w:cs="Calibri"/>
          <w:lang w:eastAsia="it-IT"/>
        </w:rPr>
        <w:t xml:space="preserve">settimana 5-11 maggio il numero di persone testate </w:t>
      </w:r>
      <w:r w:rsidR="009E0626" w:rsidRPr="00C13F59">
        <w:rPr>
          <w:rFonts w:ascii="Calibri" w:eastAsia="Times New Roman" w:hAnsi="Calibri" w:cs="Calibri"/>
          <w:lang w:eastAsia="it-IT"/>
        </w:rPr>
        <w:t xml:space="preserve">settimanalmente </w:t>
      </w:r>
      <w:r w:rsidR="00775EC3" w:rsidRPr="00C13F59">
        <w:rPr>
          <w:rFonts w:ascii="Calibri" w:eastAsia="Times New Roman" w:hAnsi="Calibri" w:cs="Calibri"/>
          <w:lang w:eastAsia="it-IT"/>
        </w:rPr>
        <w:t>si è progressivamente ridotto</w:t>
      </w:r>
      <w:r w:rsidR="007F5D66" w:rsidRPr="00C13F59">
        <w:rPr>
          <w:rFonts w:ascii="Calibri" w:eastAsia="Times New Roman" w:hAnsi="Calibri" w:cs="Calibri"/>
          <w:lang w:eastAsia="it-IT"/>
        </w:rPr>
        <w:t xml:space="preserve"> del </w:t>
      </w:r>
      <w:r w:rsidR="00EA47F7" w:rsidRPr="00C13F59">
        <w:rPr>
          <w:rFonts w:ascii="Calibri" w:eastAsia="Times New Roman" w:hAnsi="Calibri" w:cs="Calibri"/>
          <w:lang w:eastAsia="it-IT"/>
        </w:rPr>
        <w:t>60,3</w:t>
      </w:r>
      <w:r w:rsidR="007F5D66" w:rsidRPr="00C13F59">
        <w:rPr>
          <w:rFonts w:ascii="Calibri" w:eastAsia="Times New Roman" w:hAnsi="Calibri" w:cs="Calibri"/>
          <w:lang w:eastAsia="it-IT"/>
        </w:rPr>
        <w:t>%</w:t>
      </w:r>
      <w:r w:rsidR="00775EC3" w:rsidRPr="00C13F59">
        <w:rPr>
          <w:rFonts w:ascii="Calibri" w:eastAsia="Times New Roman" w:hAnsi="Calibri" w:cs="Calibri"/>
          <w:lang w:eastAsia="it-IT"/>
        </w:rPr>
        <w:t xml:space="preserve">, passando da 662.549 a </w:t>
      </w:r>
      <w:r w:rsidR="00A34154" w:rsidRPr="00C13F59">
        <w:rPr>
          <w:rFonts w:ascii="Calibri" w:eastAsia="Times New Roman" w:hAnsi="Calibri" w:cs="Calibri"/>
          <w:lang w:eastAsia="it-IT"/>
        </w:rPr>
        <w:t>263.213</w:t>
      </w:r>
      <w:r w:rsidR="00B30E80">
        <w:rPr>
          <w:rFonts w:ascii="Calibri" w:eastAsia="Times New Roman" w:hAnsi="Calibri" w:cs="Calibri"/>
          <w:lang w:eastAsia="it-IT"/>
        </w:rPr>
        <w:t>, per poi risalire</w:t>
      </w:r>
      <w:r w:rsidR="00C13F59" w:rsidRPr="00C13F59">
        <w:rPr>
          <w:rFonts w:ascii="Calibri" w:eastAsia="Times New Roman" w:hAnsi="Calibri" w:cs="Calibri"/>
          <w:lang w:eastAsia="it-IT"/>
        </w:rPr>
        <w:t xml:space="preserve"> questa settimana a 303.969 </w:t>
      </w:r>
      <w:r w:rsidR="00002811" w:rsidRPr="00C13F59">
        <w:rPr>
          <w:rFonts w:ascii="Calibri" w:eastAsia="Times New Roman" w:hAnsi="Calibri" w:cs="Calibri"/>
          <w:lang w:eastAsia="it-IT"/>
        </w:rPr>
        <w:t>(</w:t>
      </w:r>
      <w:r w:rsidR="00002811" w:rsidRPr="00C13F59">
        <w:rPr>
          <w:rFonts w:ascii="Calibri" w:eastAsia="Times New Roman" w:hAnsi="Calibri" w:cs="Calibri"/>
          <w:highlight w:val="yellow"/>
          <w:lang w:eastAsia="it-IT"/>
        </w:rPr>
        <w:t xml:space="preserve">figura </w:t>
      </w:r>
      <w:r w:rsidR="00002811" w:rsidRPr="00EB6BE5">
        <w:rPr>
          <w:rFonts w:ascii="Calibri" w:eastAsia="Times New Roman" w:hAnsi="Calibri" w:cs="Calibri"/>
          <w:highlight w:val="yellow"/>
          <w:lang w:eastAsia="it-IT"/>
        </w:rPr>
        <w:t>4</w:t>
      </w:r>
      <w:r w:rsidR="00226690" w:rsidRPr="00EB6BE5">
        <w:rPr>
          <w:rFonts w:ascii="Calibri" w:eastAsia="Times New Roman" w:hAnsi="Calibri" w:cs="Calibri"/>
          <w:lang w:eastAsia="it-IT"/>
        </w:rPr>
        <w:t>)</w:t>
      </w:r>
      <w:r w:rsidR="005F1411" w:rsidRPr="00EB6BE5">
        <w:rPr>
          <w:rFonts w:ascii="Calibri" w:eastAsia="Times New Roman" w:hAnsi="Calibri" w:cs="Calibri"/>
          <w:lang w:eastAsia="it-IT"/>
        </w:rPr>
        <w:t xml:space="preserve">. </w:t>
      </w:r>
      <w:r w:rsidR="00EA47F7" w:rsidRPr="00EB6BE5">
        <w:rPr>
          <w:rFonts w:ascii="Calibri" w:eastAsia="Times New Roman" w:hAnsi="Calibri" w:cs="Calibri"/>
          <w:lang w:eastAsia="it-IT"/>
        </w:rPr>
        <w:t xml:space="preserve">In </w:t>
      </w:r>
      <w:r w:rsidR="00EB6BE5" w:rsidRPr="00EB6BE5">
        <w:rPr>
          <w:rFonts w:ascii="Calibri" w:eastAsia="Times New Roman" w:hAnsi="Calibri" w:cs="Calibri"/>
          <w:lang w:eastAsia="it-IT"/>
        </w:rPr>
        <w:t>1</w:t>
      </w:r>
      <w:r w:rsidR="004D10FB">
        <w:rPr>
          <w:rFonts w:ascii="Calibri" w:eastAsia="Times New Roman" w:hAnsi="Calibri" w:cs="Calibri"/>
          <w:lang w:eastAsia="it-IT"/>
        </w:rPr>
        <w:t>1</w:t>
      </w:r>
      <w:r w:rsidR="00EA47F7" w:rsidRPr="00EB6BE5">
        <w:rPr>
          <w:rFonts w:ascii="Calibri" w:eastAsia="Times New Roman" w:hAnsi="Calibri" w:cs="Calibri"/>
          <w:lang w:eastAsia="it-IT"/>
        </w:rPr>
        <w:t xml:space="preserve"> Regioni</w:t>
      </w:r>
      <w:r w:rsidR="00633E60">
        <w:rPr>
          <w:rFonts w:ascii="Calibri" w:eastAsia="Times New Roman" w:hAnsi="Calibri" w:cs="Calibri"/>
          <w:lang w:eastAsia="it-IT"/>
        </w:rPr>
        <w:t xml:space="preserve"> </w:t>
      </w:r>
      <w:r w:rsidR="00EB6BE5" w:rsidRPr="00EB6BE5">
        <w:rPr>
          <w:rFonts w:ascii="Calibri" w:eastAsia="Times New Roman" w:hAnsi="Calibri" w:cs="Calibri"/>
          <w:lang w:eastAsia="it-IT"/>
        </w:rPr>
        <w:t>si registra un</w:t>
      </w:r>
      <w:r w:rsidR="007F5D94">
        <w:rPr>
          <w:rFonts w:ascii="Calibri" w:eastAsia="Times New Roman" w:hAnsi="Calibri" w:cs="Calibri"/>
          <w:lang w:eastAsia="it-IT"/>
        </w:rPr>
        <w:t>’</w:t>
      </w:r>
      <w:r w:rsidR="00EB6BE5" w:rsidRPr="00EB6BE5">
        <w:rPr>
          <w:rFonts w:ascii="Calibri" w:eastAsia="Times New Roman" w:hAnsi="Calibri" w:cs="Calibri"/>
          <w:lang w:eastAsia="it-IT"/>
        </w:rPr>
        <w:t xml:space="preserve">inversione di tendenza con un incremento percentuale dei nuovi casi rispetto alla settimana precedente, </w:t>
      </w:r>
      <w:r w:rsidR="00FC2F4A">
        <w:rPr>
          <w:rFonts w:ascii="Calibri" w:eastAsia="Times New Roman" w:hAnsi="Calibri" w:cs="Calibri"/>
          <w:lang w:eastAsia="it-IT"/>
        </w:rPr>
        <w:t xml:space="preserve">mentre </w:t>
      </w:r>
      <w:r w:rsidR="00EB16E4">
        <w:rPr>
          <w:rFonts w:ascii="Calibri" w:eastAsia="Times New Roman" w:hAnsi="Calibri" w:cs="Calibri"/>
          <w:lang w:eastAsia="it-IT"/>
        </w:rPr>
        <w:t>le</w:t>
      </w:r>
      <w:r w:rsidR="00633E60">
        <w:rPr>
          <w:rFonts w:ascii="Calibri" w:eastAsia="Times New Roman" w:hAnsi="Calibri" w:cs="Calibri"/>
          <w:lang w:eastAsia="it-IT"/>
        </w:rPr>
        <w:t xml:space="preserve"> </w:t>
      </w:r>
      <w:r w:rsidR="00EB6BE5" w:rsidRPr="00EB6BE5">
        <w:rPr>
          <w:rFonts w:ascii="Calibri" w:eastAsia="Times New Roman" w:hAnsi="Calibri" w:cs="Calibri"/>
          <w:lang w:eastAsia="it-IT"/>
        </w:rPr>
        <w:t>restanti 1</w:t>
      </w:r>
      <w:r w:rsidR="004D10FB">
        <w:rPr>
          <w:rFonts w:ascii="Calibri" w:eastAsia="Times New Roman" w:hAnsi="Calibri" w:cs="Calibri"/>
          <w:lang w:eastAsia="it-IT"/>
        </w:rPr>
        <w:t>0</w:t>
      </w:r>
      <w:r w:rsidR="00EB6BE5" w:rsidRPr="00EB6BE5">
        <w:rPr>
          <w:rFonts w:ascii="Calibri" w:eastAsia="Times New Roman" w:hAnsi="Calibri" w:cs="Calibri"/>
          <w:lang w:eastAsia="it-IT"/>
        </w:rPr>
        <w:t xml:space="preserve"> Regioni </w:t>
      </w:r>
      <w:r w:rsidR="00893AEC" w:rsidRPr="00EB6BE5">
        <w:rPr>
          <w:rFonts w:ascii="Calibri" w:eastAsia="Times New Roman" w:hAnsi="Calibri" w:cs="Calibri"/>
          <w:lang w:eastAsia="it-IT"/>
        </w:rPr>
        <w:t>si conferma</w:t>
      </w:r>
      <w:r w:rsidR="00EB16E4">
        <w:rPr>
          <w:rFonts w:ascii="Calibri" w:eastAsia="Times New Roman" w:hAnsi="Calibri" w:cs="Calibri"/>
          <w:lang w:eastAsia="it-IT"/>
        </w:rPr>
        <w:t>no in</w:t>
      </w:r>
      <w:r w:rsidRPr="00EB6BE5">
        <w:rPr>
          <w:rFonts w:ascii="Calibri" w:eastAsia="Times New Roman" w:hAnsi="Calibri" w:cs="Calibri"/>
          <w:lang w:eastAsia="it-IT"/>
        </w:rPr>
        <w:t xml:space="preserve"> calo (</w:t>
      </w:r>
      <w:r w:rsidRPr="00EB6BE5">
        <w:rPr>
          <w:rFonts w:ascii="Calibri" w:eastAsia="Times New Roman" w:hAnsi="Calibri" w:cs="Calibri"/>
          <w:highlight w:val="yellow"/>
          <w:lang w:eastAsia="it-IT"/>
        </w:rPr>
        <w:t>tabella</w:t>
      </w:r>
      <w:r w:rsidRPr="00EB6BE5">
        <w:rPr>
          <w:rFonts w:ascii="Calibri" w:eastAsia="Times New Roman" w:hAnsi="Calibri" w:cs="Calibri"/>
          <w:lang w:eastAsia="it-IT"/>
        </w:rPr>
        <w:t>).</w:t>
      </w:r>
      <w:bookmarkStart w:id="0" w:name="_Hlk74138709"/>
      <w:r w:rsidR="00633E60">
        <w:rPr>
          <w:rFonts w:ascii="Calibri" w:eastAsia="Times New Roman" w:hAnsi="Calibri" w:cs="Calibri"/>
          <w:lang w:eastAsia="it-IT"/>
        </w:rPr>
        <w:t xml:space="preserve"> </w:t>
      </w:r>
      <w:r w:rsidR="00EA47F7" w:rsidRPr="00EB6BE5">
        <w:rPr>
          <w:rFonts w:ascii="Calibri" w:eastAsia="Times New Roman" w:hAnsi="Calibri" w:cs="Calibri"/>
          <w:lang w:eastAsia="it-IT"/>
        </w:rPr>
        <w:t>I decessi</w:t>
      </w:r>
      <w:r w:rsidR="00EA47F7" w:rsidRPr="00C13F59">
        <w:rPr>
          <w:rFonts w:ascii="Calibri" w:eastAsia="Times New Roman" w:hAnsi="Calibri" w:cs="Calibri"/>
          <w:lang w:eastAsia="it-IT"/>
        </w:rPr>
        <w:t xml:space="preserve">, </w:t>
      </w:r>
      <w:r w:rsidR="00C13F59" w:rsidRPr="00C13F59">
        <w:rPr>
          <w:rFonts w:ascii="Calibri" w:eastAsia="Times New Roman" w:hAnsi="Calibri" w:cs="Calibri"/>
          <w:lang w:eastAsia="it-IT"/>
        </w:rPr>
        <w:t xml:space="preserve">dopo </w:t>
      </w:r>
      <w:r w:rsidR="00EB16E4">
        <w:rPr>
          <w:rFonts w:ascii="Calibri" w:eastAsia="Times New Roman" w:hAnsi="Calibri" w:cs="Calibri"/>
          <w:lang w:eastAsia="it-IT"/>
        </w:rPr>
        <w:t>l’</w:t>
      </w:r>
      <w:r w:rsidR="00A32AEA">
        <w:rPr>
          <w:rFonts w:ascii="Calibri" w:eastAsia="Times New Roman" w:hAnsi="Calibri" w:cs="Calibri"/>
          <w:lang w:eastAsia="it-IT"/>
        </w:rPr>
        <w:t xml:space="preserve">apparente </w:t>
      </w:r>
      <w:r w:rsidR="00D11B6A">
        <w:rPr>
          <w:rFonts w:ascii="Calibri" w:eastAsia="Times New Roman" w:hAnsi="Calibri" w:cs="Calibri"/>
          <w:lang w:eastAsia="it-IT"/>
        </w:rPr>
        <w:t>stabilizzazione</w:t>
      </w:r>
      <w:r w:rsidR="00C13F59" w:rsidRPr="00C13F59">
        <w:rPr>
          <w:rFonts w:ascii="Calibri" w:eastAsia="Times New Roman" w:hAnsi="Calibri" w:cs="Calibri"/>
          <w:lang w:eastAsia="it-IT"/>
        </w:rPr>
        <w:t xml:space="preserve"> della scorsa settimana</w:t>
      </w:r>
      <w:r w:rsidR="00FC2F4A">
        <w:rPr>
          <w:rFonts w:ascii="Calibri" w:eastAsia="Times New Roman" w:hAnsi="Calibri" w:cs="Calibri"/>
          <w:lang w:eastAsia="it-IT"/>
        </w:rPr>
        <w:t xml:space="preserve"> verosimilmente </w:t>
      </w:r>
      <w:r w:rsidR="00D11B6A">
        <w:rPr>
          <w:rFonts w:ascii="Calibri" w:eastAsia="Times New Roman" w:hAnsi="Calibri" w:cs="Calibri"/>
          <w:lang w:eastAsia="it-IT"/>
        </w:rPr>
        <w:t xml:space="preserve">imputabile </w:t>
      </w:r>
      <w:r w:rsidR="00FC2F4A">
        <w:rPr>
          <w:rFonts w:ascii="Calibri" w:eastAsia="Times New Roman" w:hAnsi="Calibri" w:cs="Calibri"/>
          <w:lang w:eastAsia="it-IT"/>
        </w:rPr>
        <w:t>a ricalcoli</w:t>
      </w:r>
      <w:r w:rsidR="00C13F59" w:rsidRPr="00C13F59">
        <w:rPr>
          <w:rFonts w:ascii="Calibri" w:eastAsia="Times New Roman" w:hAnsi="Calibri" w:cs="Calibri"/>
          <w:lang w:eastAsia="it-IT"/>
        </w:rPr>
        <w:t xml:space="preserve">, hanno ripreso a </w:t>
      </w:r>
      <w:r w:rsidR="00B66FC9">
        <w:rPr>
          <w:rFonts w:ascii="Calibri" w:eastAsia="Times New Roman" w:hAnsi="Calibri" w:cs="Calibri"/>
          <w:lang w:eastAsia="it-IT"/>
        </w:rPr>
        <w:t>scendere</w:t>
      </w:r>
      <w:r w:rsidR="00633E60">
        <w:rPr>
          <w:rFonts w:ascii="Calibri" w:eastAsia="Times New Roman" w:hAnsi="Calibri" w:cs="Calibri"/>
          <w:lang w:eastAsia="it-IT"/>
        </w:rPr>
        <w:t xml:space="preserve"> </w:t>
      </w:r>
      <w:r w:rsidR="009E0626" w:rsidRPr="00C13F59">
        <w:t>attestandosi</w:t>
      </w:r>
      <w:r w:rsidR="00633E60">
        <w:t xml:space="preserve"> </w:t>
      </w:r>
      <w:r w:rsidR="00132F7B" w:rsidRPr="00C13F59">
        <w:t xml:space="preserve">nell’ultima settimana </w:t>
      </w:r>
      <w:r w:rsidR="00C13F59" w:rsidRPr="00C13F59">
        <w:t xml:space="preserve">a 162 con </w:t>
      </w:r>
      <w:r w:rsidR="00B241AC" w:rsidRPr="00C13F59">
        <w:t xml:space="preserve">una </w:t>
      </w:r>
      <w:r w:rsidR="00132F7B" w:rsidRPr="00C13F59">
        <w:t xml:space="preserve">media </w:t>
      </w:r>
      <w:r w:rsidR="00C13F59" w:rsidRPr="00C13F59">
        <w:t>di 23</w:t>
      </w:r>
      <w:r w:rsidR="00633E60">
        <w:t xml:space="preserve"> </w:t>
      </w:r>
      <w:r w:rsidR="00132F7B" w:rsidRPr="00C13F59">
        <w:t>al giorno</w:t>
      </w:r>
      <w:r w:rsidR="0064148D" w:rsidRPr="00C13F59">
        <w:t xml:space="preserve"> rispetto ai </w:t>
      </w:r>
      <w:r w:rsidR="000772E1" w:rsidRPr="00C13F59">
        <w:t>3</w:t>
      </w:r>
      <w:r w:rsidR="00C13F59" w:rsidRPr="00C13F59">
        <w:t>1</w:t>
      </w:r>
      <w:r w:rsidR="00633E60">
        <w:t xml:space="preserve"> </w:t>
      </w:r>
      <w:r w:rsidR="0064148D" w:rsidRPr="00C13F59">
        <w:t>della settimana precedente</w:t>
      </w:r>
      <w:r w:rsidR="005D6BC0" w:rsidRPr="00C13F59">
        <w:t>.</w:t>
      </w:r>
      <w:bookmarkEnd w:id="0"/>
    </w:p>
    <w:p w:rsidR="00696361" w:rsidRPr="003A0089" w:rsidRDefault="00513592" w:rsidP="0021553C">
      <w:pPr>
        <w:spacing w:before="240" w:line="276" w:lineRule="auto"/>
        <w:jc w:val="both"/>
        <w:rPr>
          <w:color w:val="FF0000"/>
        </w:rPr>
      </w:pPr>
      <w:r w:rsidRPr="00C13F59">
        <w:rPr>
          <w:rFonts w:ascii="Calibri" w:eastAsia="Times New Roman" w:hAnsi="Calibri" w:cs="Calibri"/>
          <w:lang w:eastAsia="it-IT"/>
        </w:rPr>
        <w:t>«</w:t>
      </w:r>
      <w:r w:rsidR="00E6412E">
        <w:rPr>
          <w:rFonts w:ascii="Calibri" w:eastAsia="Times New Roman" w:hAnsi="Calibri" w:cs="Calibri"/>
          <w:lang w:eastAsia="it-IT"/>
        </w:rPr>
        <w:t>Il trend dei pazienti ospedalizzati</w:t>
      </w:r>
      <w:r w:rsidR="00633E60">
        <w:rPr>
          <w:rFonts w:ascii="Calibri" w:eastAsia="Times New Roman" w:hAnsi="Calibri" w:cs="Calibri"/>
          <w:lang w:eastAsia="it-IT"/>
        </w:rPr>
        <w:t xml:space="preserve"> </w:t>
      </w:r>
      <w:r w:rsidR="00132F7B" w:rsidRPr="00275BCC">
        <w:rPr>
          <w:rFonts w:ascii="Calibri" w:eastAsia="Times New Roman" w:hAnsi="Calibri" w:cs="Calibri"/>
          <w:lang w:eastAsia="it-IT"/>
        </w:rPr>
        <w:t xml:space="preserve">– </w:t>
      </w:r>
      <w:r w:rsidRPr="00275BCC">
        <w:rPr>
          <w:rFonts w:ascii="Calibri" w:eastAsia="Times New Roman" w:hAnsi="Calibri" w:cs="Calibri"/>
          <w:lang w:eastAsia="it-IT"/>
        </w:rPr>
        <w:t>afferma Renata Gili, responsabile Ricerca sui Servizi Sanitari della Fondazione GIMBE –</w:t>
      </w:r>
      <w:r w:rsidR="00633E60">
        <w:rPr>
          <w:rFonts w:ascii="Calibri" w:eastAsia="Times New Roman" w:hAnsi="Calibri" w:cs="Calibri"/>
          <w:lang w:eastAsia="it-IT"/>
        </w:rPr>
        <w:t xml:space="preserve"> </w:t>
      </w:r>
      <w:r w:rsidR="000E149A">
        <w:rPr>
          <w:rFonts w:ascii="Calibri" w:eastAsia="Times New Roman" w:hAnsi="Calibri" w:cs="Calibri"/>
          <w:lang w:eastAsia="it-IT"/>
        </w:rPr>
        <w:t>prosegue la sua discesa</w:t>
      </w:r>
      <w:r w:rsidR="00633E60">
        <w:rPr>
          <w:rFonts w:ascii="Calibri" w:eastAsia="Times New Roman" w:hAnsi="Calibri" w:cs="Calibri"/>
          <w:lang w:eastAsia="it-IT"/>
        </w:rPr>
        <w:t xml:space="preserve"> </w:t>
      </w:r>
      <w:r w:rsidR="000E149A">
        <w:rPr>
          <w:rFonts w:ascii="Calibri" w:eastAsia="Times New Roman" w:hAnsi="Calibri" w:cs="Calibri"/>
          <w:lang w:eastAsia="it-IT"/>
        </w:rPr>
        <w:t>sia in area medica c</w:t>
      </w:r>
      <w:r w:rsidR="00DD3F86">
        <w:rPr>
          <w:rFonts w:ascii="Calibri" w:eastAsia="Times New Roman" w:hAnsi="Calibri" w:cs="Calibri"/>
          <w:lang w:eastAsia="it-IT"/>
        </w:rPr>
        <w:t xml:space="preserve">he in terapia intensiva, </w:t>
      </w:r>
      <w:r w:rsidR="008D2E00">
        <w:rPr>
          <w:rFonts w:ascii="Calibri" w:eastAsia="Times New Roman" w:hAnsi="Calibri" w:cs="Calibri"/>
          <w:lang w:eastAsia="it-IT"/>
        </w:rPr>
        <w:t>dove l’</w:t>
      </w:r>
      <w:r w:rsidR="008D2E00" w:rsidRPr="00275BCC">
        <w:t xml:space="preserve">occupazione </w:t>
      </w:r>
      <w:r w:rsidR="00132F7B" w:rsidRPr="00275BCC">
        <w:t xml:space="preserve">di posti letto </w:t>
      </w:r>
      <w:r w:rsidR="009F0BF0" w:rsidRPr="00275BCC">
        <w:t xml:space="preserve">da parte dei pazienti </w:t>
      </w:r>
      <w:r w:rsidR="00132F7B" w:rsidRPr="00275BCC">
        <w:t xml:space="preserve">COVID </w:t>
      </w:r>
      <w:r w:rsidR="008D2E00">
        <w:t xml:space="preserve">si attesta </w:t>
      </w:r>
      <w:r w:rsidR="00132F7B" w:rsidRPr="00275BCC">
        <w:rPr>
          <w:rFonts w:ascii="Calibri" w:eastAsia="Times New Roman" w:hAnsi="Calibri" w:cs="Calibri"/>
          <w:lang w:eastAsia="it-IT"/>
        </w:rPr>
        <w:t>a</w:t>
      </w:r>
      <w:r w:rsidR="00BB7279" w:rsidRPr="00275BCC">
        <w:rPr>
          <w:rFonts w:ascii="Calibri" w:eastAsia="Times New Roman" w:hAnsi="Calibri" w:cs="Calibri"/>
          <w:lang w:eastAsia="it-IT"/>
        </w:rPr>
        <w:t>l</w:t>
      </w:r>
      <w:r w:rsidR="00633E60">
        <w:rPr>
          <w:rFonts w:ascii="Calibri" w:eastAsia="Times New Roman" w:hAnsi="Calibri" w:cs="Calibri"/>
          <w:lang w:eastAsia="it-IT"/>
        </w:rPr>
        <w:t xml:space="preserve"> </w:t>
      </w:r>
      <w:r w:rsidR="00275BCC" w:rsidRPr="00275BCC">
        <w:rPr>
          <w:rFonts w:ascii="Calibri" w:eastAsia="Times New Roman" w:hAnsi="Calibri" w:cs="Calibri"/>
          <w:lang w:eastAsia="it-IT"/>
        </w:rPr>
        <w:t>2</w:t>
      </w:r>
      <w:r w:rsidR="00132F7B" w:rsidRPr="00275BCC">
        <w:rPr>
          <w:rFonts w:ascii="Calibri" w:eastAsia="Times New Roman" w:hAnsi="Calibri" w:cs="Calibri"/>
          <w:lang w:eastAsia="it-IT"/>
        </w:rPr>
        <w:t>%</w:t>
      </w:r>
      <w:r w:rsidR="00CA64B6">
        <w:rPr>
          <w:rFonts w:ascii="Calibri" w:eastAsia="Times New Roman" w:hAnsi="Calibri" w:cs="Calibri"/>
          <w:lang w:eastAsia="it-IT"/>
        </w:rPr>
        <w:t>. T</w:t>
      </w:r>
      <w:r w:rsidR="000E5E18" w:rsidRPr="00275BCC">
        <w:rPr>
          <w:rFonts w:ascii="Calibri" w:eastAsia="Times New Roman" w:hAnsi="Calibri" w:cs="Calibri"/>
          <w:lang w:eastAsia="it-IT"/>
        </w:rPr>
        <w:t xml:space="preserve">utte le Regioni </w:t>
      </w:r>
      <w:r w:rsidR="005B75E8" w:rsidRPr="00275BCC">
        <w:rPr>
          <w:rFonts w:ascii="Calibri" w:eastAsia="Times New Roman" w:hAnsi="Calibri" w:cs="Calibri"/>
          <w:lang w:eastAsia="it-IT"/>
        </w:rPr>
        <w:t xml:space="preserve">registrano </w:t>
      </w:r>
      <w:r w:rsidR="000E5E18" w:rsidRPr="00275BCC">
        <w:rPr>
          <w:rFonts w:ascii="Calibri" w:eastAsia="Times New Roman" w:hAnsi="Calibri" w:cs="Calibri"/>
          <w:lang w:eastAsia="it-IT"/>
        </w:rPr>
        <w:t xml:space="preserve">valori inferiori al 10% e </w:t>
      </w:r>
      <w:r w:rsidR="000E149A">
        <w:rPr>
          <w:rFonts w:ascii="Calibri" w:eastAsia="Times New Roman" w:hAnsi="Calibri" w:cs="Calibri"/>
          <w:lang w:eastAsia="it-IT"/>
        </w:rPr>
        <w:t xml:space="preserve">sono </w:t>
      </w:r>
      <w:r w:rsidR="00275BCC" w:rsidRPr="00275BCC">
        <w:rPr>
          <w:rFonts w:ascii="Calibri" w:eastAsia="Times New Roman" w:hAnsi="Calibri" w:cs="Calibri"/>
          <w:lang w:eastAsia="it-IT"/>
        </w:rPr>
        <w:t>8</w:t>
      </w:r>
      <w:r w:rsidR="00633E60">
        <w:rPr>
          <w:rFonts w:ascii="Calibri" w:eastAsia="Times New Roman" w:hAnsi="Calibri" w:cs="Calibri"/>
          <w:lang w:eastAsia="it-IT"/>
        </w:rPr>
        <w:t xml:space="preserve"> </w:t>
      </w:r>
      <w:r w:rsidR="000E149A">
        <w:rPr>
          <w:rFonts w:ascii="Calibri" w:eastAsia="Times New Roman" w:hAnsi="Calibri" w:cs="Calibri"/>
          <w:lang w:eastAsia="it-IT"/>
        </w:rPr>
        <w:t xml:space="preserve">le </w:t>
      </w:r>
      <w:r w:rsidR="000E5E18" w:rsidRPr="00275BCC">
        <w:rPr>
          <w:rFonts w:ascii="Calibri" w:eastAsia="Times New Roman" w:hAnsi="Calibri" w:cs="Calibri"/>
          <w:lang w:eastAsia="it-IT"/>
        </w:rPr>
        <w:t>Regioni</w:t>
      </w:r>
      <w:r w:rsidR="000E149A">
        <w:rPr>
          <w:rFonts w:ascii="Calibri" w:eastAsia="Times New Roman" w:hAnsi="Calibri" w:cs="Calibri"/>
          <w:lang w:eastAsia="it-IT"/>
        </w:rPr>
        <w:t xml:space="preserve"> che</w:t>
      </w:r>
      <w:r w:rsidR="00633E60">
        <w:rPr>
          <w:rFonts w:ascii="Calibri" w:eastAsia="Times New Roman" w:hAnsi="Calibri" w:cs="Calibri"/>
          <w:lang w:eastAsia="it-IT"/>
        </w:rPr>
        <w:t xml:space="preserve"> </w:t>
      </w:r>
      <w:r w:rsidR="00CA64B6">
        <w:rPr>
          <w:rFonts w:ascii="Calibri" w:eastAsia="Times New Roman" w:hAnsi="Calibri" w:cs="Calibri"/>
          <w:lang w:eastAsia="it-IT"/>
        </w:rPr>
        <w:t xml:space="preserve">non </w:t>
      </w:r>
      <w:r w:rsidR="00AF3BE7">
        <w:rPr>
          <w:rFonts w:ascii="Calibri" w:eastAsia="Times New Roman" w:hAnsi="Calibri" w:cs="Calibri"/>
          <w:lang w:eastAsia="it-IT"/>
        </w:rPr>
        <w:t xml:space="preserve">contano </w:t>
      </w:r>
      <w:r w:rsidR="000E5E18" w:rsidRPr="00275BCC">
        <w:rPr>
          <w:rFonts w:ascii="Calibri" w:eastAsia="Times New Roman" w:hAnsi="Calibri" w:cs="Calibri"/>
          <w:lang w:eastAsia="it-IT"/>
        </w:rPr>
        <w:t xml:space="preserve">pazienti COVID ricoverati in </w:t>
      </w:r>
      <w:r w:rsidR="00CD54D3" w:rsidRPr="00275BCC">
        <w:rPr>
          <w:rFonts w:ascii="Calibri" w:eastAsia="Times New Roman" w:hAnsi="Calibri" w:cs="Calibri"/>
          <w:lang w:eastAsia="it-IT"/>
        </w:rPr>
        <w:t>area critica</w:t>
      </w:r>
      <w:r w:rsidRPr="00275BCC">
        <w:rPr>
          <w:rFonts w:ascii="Calibri" w:eastAsia="Times New Roman" w:hAnsi="Calibri" w:cs="Calibri"/>
          <w:lang w:eastAsia="it-IT"/>
        </w:rPr>
        <w:t>». In</w:t>
      </w:r>
      <w:r w:rsidRPr="00275BCC">
        <w:t xml:space="preserve"> dettaglio</w:t>
      </w:r>
      <w:r w:rsidR="00322B74" w:rsidRPr="00275BCC">
        <w:t>,</w:t>
      </w:r>
      <w:r w:rsidRPr="00275BCC">
        <w:t xml:space="preserve"> dal picco del 6 </w:t>
      </w:r>
      <w:r w:rsidRPr="00275BCC">
        <w:lastRenderedPageBreak/>
        <w:t xml:space="preserve">aprile i posti letto occupati in area medica sono scesi da </w:t>
      </w:r>
      <w:r w:rsidR="00EA3790" w:rsidRPr="00275BCC">
        <w:t>29.337</w:t>
      </w:r>
      <w:r w:rsidRPr="00275BCC">
        <w:t xml:space="preserve">a </w:t>
      </w:r>
      <w:r w:rsidR="00275BCC" w:rsidRPr="00275BCC">
        <w:t>1.271</w:t>
      </w:r>
      <w:r w:rsidRPr="00275BCC">
        <w:t xml:space="preserve"> (-</w:t>
      </w:r>
      <w:r w:rsidR="000772E1" w:rsidRPr="00275BCC">
        <w:t>9</w:t>
      </w:r>
      <w:r w:rsidR="00275BCC" w:rsidRPr="00275BCC">
        <w:t>5</w:t>
      </w:r>
      <w:r w:rsidR="00C73ADB" w:rsidRPr="00275BCC">
        <w:t>,</w:t>
      </w:r>
      <w:r w:rsidR="00275BCC" w:rsidRPr="00275BCC">
        <w:t>7</w:t>
      </w:r>
      <w:r w:rsidR="009E6C0C" w:rsidRPr="00275BCC">
        <w:t>%)</w:t>
      </w:r>
      <w:r w:rsidRPr="00275BCC">
        <w:t xml:space="preserve"> e quelli in terapia intensiva da</w:t>
      </w:r>
      <w:r w:rsidR="00633E60">
        <w:t xml:space="preserve"> </w:t>
      </w:r>
      <w:r w:rsidR="00EA3790" w:rsidRPr="00275BCC">
        <w:t xml:space="preserve">3.743 </w:t>
      </w:r>
      <w:r w:rsidRPr="00275BCC">
        <w:t xml:space="preserve">a </w:t>
      </w:r>
      <w:r w:rsidR="00275BCC" w:rsidRPr="00275BCC">
        <w:t>187</w:t>
      </w:r>
      <w:r w:rsidR="00633E60">
        <w:t xml:space="preserve"> </w:t>
      </w:r>
      <w:r w:rsidRPr="00275BCC">
        <w:t>(-</w:t>
      </w:r>
      <w:r w:rsidR="00275BCC" w:rsidRPr="00275BCC">
        <w:t>95</w:t>
      </w:r>
      <w:r w:rsidRPr="00275BCC">
        <w:t>%)</w:t>
      </w:r>
      <w:r w:rsidR="000A5004" w:rsidRPr="00275BCC">
        <w:t>.</w:t>
      </w:r>
      <w:r w:rsidR="00633E60">
        <w:t xml:space="preserve"> </w:t>
      </w:r>
      <w:r w:rsidR="009C50B6" w:rsidRPr="00275BCC">
        <w:t>L</w:t>
      </w:r>
      <w:r w:rsidR="004D1807" w:rsidRPr="00275BCC">
        <w:t>e persone in isolamento domiciliare</w:t>
      </w:r>
      <w:r w:rsidR="00F66CB5" w:rsidRPr="00275BCC">
        <w:t>,</w:t>
      </w:r>
      <w:r w:rsidR="00633E60">
        <w:t xml:space="preserve"> </w:t>
      </w:r>
      <w:r w:rsidR="006A1DDF" w:rsidRPr="00275BCC">
        <w:t>dal picco del 28 marzo</w:t>
      </w:r>
      <w:r w:rsidR="00F66CB5" w:rsidRPr="00275BCC">
        <w:t>,</w:t>
      </w:r>
      <w:r w:rsidR="00633E60">
        <w:t xml:space="preserve"> </w:t>
      </w:r>
      <w:r w:rsidR="00F66CB5" w:rsidRPr="00275BCC">
        <w:t>sono passate</w:t>
      </w:r>
      <w:r w:rsidR="00633E60">
        <w:t xml:space="preserve"> </w:t>
      </w:r>
      <w:r w:rsidR="004D1807" w:rsidRPr="00275BCC">
        <w:t xml:space="preserve">da 540.855 a </w:t>
      </w:r>
      <w:r w:rsidR="00275BCC" w:rsidRPr="00275BCC">
        <w:t>41.121</w:t>
      </w:r>
      <w:r w:rsidR="004D1807" w:rsidRPr="00275BCC">
        <w:t xml:space="preserve"> (-</w:t>
      </w:r>
      <w:r w:rsidR="00FC046C" w:rsidRPr="00275BCC">
        <w:t>9</w:t>
      </w:r>
      <w:r w:rsidR="00275BCC" w:rsidRPr="00275BCC">
        <w:t>4</w:t>
      </w:r>
      <w:r w:rsidR="00FC046C" w:rsidRPr="00275BCC">
        <w:t>,</w:t>
      </w:r>
      <w:r w:rsidR="00275BCC" w:rsidRPr="00275BCC">
        <w:t>2</w:t>
      </w:r>
      <w:r w:rsidR="004D1807" w:rsidRPr="00275BCC">
        <w:t>%).</w:t>
      </w:r>
      <w:r w:rsidR="00633E60">
        <w:t xml:space="preserve"> </w:t>
      </w:r>
      <w:r w:rsidRPr="00275BCC">
        <w:t>«</w:t>
      </w:r>
      <w:r w:rsidR="00EC6615" w:rsidRPr="00275BCC">
        <w:t>G</w:t>
      </w:r>
      <w:r w:rsidR="000A5004" w:rsidRPr="00275BCC">
        <w:t>li</w:t>
      </w:r>
      <w:r w:rsidRPr="00275BCC">
        <w:t xml:space="preserve"> ingressi</w:t>
      </w:r>
      <w:r w:rsidR="000C3B5B" w:rsidRPr="00275BCC">
        <w:t xml:space="preserve"> giornalieri</w:t>
      </w:r>
      <w:r w:rsidRPr="00275BCC">
        <w:t xml:space="preserve"> in terapia intensiva</w:t>
      </w:r>
      <w:r w:rsidR="00633E60">
        <w:t xml:space="preserve"> </w:t>
      </w:r>
      <w:r w:rsidRPr="00275BCC">
        <w:t>– spiega Marco Mosti, Direttore Operativo della Fondazione GIMBE –</w:t>
      </w:r>
      <w:r w:rsidR="00633E60">
        <w:t xml:space="preserve"> </w:t>
      </w:r>
      <w:r w:rsidR="00CA64B6">
        <w:t xml:space="preserve">sono </w:t>
      </w:r>
      <w:r w:rsidR="00404A0D" w:rsidRPr="00275BCC">
        <w:t>in calo da</w:t>
      </w:r>
      <w:r w:rsidR="00633E60">
        <w:t xml:space="preserve"> </w:t>
      </w:r>
      <w:r w:rsidR="00275BCC" w:rsidRPr="00275BCC">
        <w:t>oltre</w:t>
      </w:r>
      <w:r w:rsidR="00633E60">
        <w:t xml:space="preserve"> </w:t>
      </w:r>
      <w:r w:rsidR="00DE10A8" w:rsidRPr="00275BCC">
        <w:t xml:space="preserve">3 mesi </w:t>
      </w:r>
      <w:r w:rsidR="009C50B6" w:rsidRPr="00275BCC">
        <w:t xml:space="preserve">e la media </w:t>
      </w:r>
      <w:r w:rsidRPr="00275BCC">
        <w:t xml:space="preserve">mobile a 7 giorni </w:t>
      </w:r>
      <w:r w:rsidR="009C50B6" w:rsidRPr="00275BCC">
        <w:t xml:space="preserve">è di </w:t>
      </w:r>
      <w:r w:rsidR="00275BCC" w:rsidRPr="00275BCC">
        <w:t>5</w:t>
      </w:r>
      <w:r w:rsidR="00633E60">
        <w:t xml:space="preserve"> </w:t>
      </w:r>
      <w:r w:rsidRPr="00275BCC">
        <w:t>ingressi/die» (</w:t>
      </w:r>
      <w:r w:rsidRPr="00275BCC">
        <w:rPr>
          <w:highlight w:val="yellow"/>
        </w:rPr>
        <w:t xml:space="preserve">figura </w:t>
      </w:r>
      <w:r w:rsidR="00C82FD3" w:rsidRPr="00275BCC">
        <w:rPr>
          <w:highlight w:val="yellow"/>
        </w:rPr>
        <w:t>5</w:t>
      </w:r>
      <w:r w:rsidRPr="00275BCC">
        <w:t>).</w:t>
      </w:r>
    </w:p>
    <w:p w:rsidR="009C50B6" w:rsidRDefault="008B1130" w:rsidP="00C30D9B">
      <w:pPr>
        <w:spacing w:after="0" w:line="276" w:lineRule="auto"/>
        <w:jc w:val="both"/>
      </w:pPr>
      <w:r w:rsidRPr="005C7FCF">
        <w:rPr>
          <w:b/>
        </w:rPr>
        <w:t xml:space="preserve">Vaccini: </w:t>
      </w:r>
      <w:r w:rsidRPr="00D83E0C">
        <w:rPr>
          <w:b/>
        </w:rPr>
        <w:t>forniture</w:t>
      </w:r>
      <w:r w:rsidRPr="00D83E0C">
        <w:t xml:space="preserve">. </w:t>
      </w:r>
      <w:r w:rsidR="003D03C1" w:rsidRPr="00D83E0C">
        <w:t xml:space="preserve">Al </w:t>
      </w:r>
      <w:r w:rsidR="003A0089">
        <w:t>7</w:t>
      </w:r>
      <w:r w:rsidR="00633E60">
        <w:t xml:space="preserve"> </w:t>
      </w:r>
      <w:r w:rsidR="003A0089">
        <w:t>luglio</w:t>
      </w:r>
      <w:r w:rsidR="003D03C1" w:rsidRPr="00D83E0C">
        <w:t xml:space="preserve"> (aggiornamento ore</w:t>
      </w:r>
      <w:r w:rsidR="00AD0DBF" w:rsidRPr="00D83E0C">
        <w:t xml:space="preserve"> 6.</w:t>
      </w:r>
      <w:r w:rsidR="009C50B6" w:rsidRPr="00D83E0C">
        <w:t>1</w:t>
      </w:r>
      <w:r w:rsidR="003A0089">
        <w:t>2</w:t>
      </w:r>
      <w:r w:rsidR="003D03C1" w:rsidRPr="00D83E0C">
        <w:t xml:space="preserve">) </w:t>
      </w:r>
      <w:r w:rsidR="00E726FD">
        <w:t>sono state</w:t>
      </w:r>
      <w:r w:rsidR="003D03C1" w:rsidRPr="00D83E0C">
        <w:t xml:space="preserve"> consegnate</w:t>
      </w:r>
      <w:r w:rsidR="00633E60">
        <w:t xml:space="preserve"> </w:t>
      </w:r>
      <w:r w:rsidR="003A0089" w:rsidRPr="003A0089">
        <w:t>60.989.653</w:t>
      </w:r>
      <w:r w:rsidR="00633E60">
        <w:t xml:space="preserve"> </w:t>
      </w:r>
      <w:r w:rsidR="006A2E8A" w:rsidRPr="00D83E0C">
        <w:t xml:space="preserve">dosi, </w:t>
      </w:r>
      <w:r w:rsidR="002A7BB3" w:rsidRPr="00D83E0C">
        <w:t>pari al</w:t>
      </w:r>
      <w:r w:rsidR="003A0089">
        <w:t>l’80%</w:t>
      </w:r>
      <w:r w:rsidR="006A2E8A" w:rsidRPr="00D83E0C">
        <w:t>di quelle</w:t>
      </w:r>
      <w:r w:rsidR="00231765" w:rsidRPr="00D83E0C">
        <w:t xml:space="preserve"> p</w:t>
      </w:r>
      <w:r w:rsidR="00AA62F8" w:rsidRPr="00D83E0C">
        <w:t>reviste per il 1° semestre 2021</w:t>
      </w:r>
      <w:r w:rsidR="006B3A81" w:rsidRPr="00D83E0C">
        <w:t xml:space="preserve"> (</w:t>
      </w:r>
      <w:r w:rsidR="001C290F" w:rsidRPr="00D83E0C">
        <w:rPr>
          <w:highlight w:val="yellow"/>
        </w:rPr>
        <w:t xml:space="preserve">figura </w:t>
      </w:r>
      <w:r w:rsidR="00C82FD3">
        <w:rPr>
          <w:highlight w:val="yellow"/>
        </w:rPr>
        <w:t>6</w:t>
      </w:r>
      <w:r w:rsidR="006B3A81" w:rsidRPr="00D83E0C">
        <w:t>)</w:t>
      </w:r>
      <w:r w:rsidR="003D03C1" w:rsidRPr="00D83E0C">
        <w:t>. In dettaglio</w:t>
      </w:r>
      <w:r w:rsidR="006B0B30" w:rsidRPr="00D83E0C">
        <w:t>:</w:t>
      </w:r>
    </w:p>
    <w:p w:rsidR="003A0089" w:rsidRDefault="003A0089" w:rsidP="00C30D9B">
      <w:pPr>
        <w:spacing w:after="0" w:line="276" w:lineRule="auto"/>
        <w:jc w:val="both"/>
      </w:pPr>
    </w:p>
    <w:tbl>
      <w:tblPr>
        <w:tblW w:w="7748" w:type="dxa"/>
        <w:jc w:val="center"/>
        <w:tblCellMar>
          <w:left w:w="70" w:type="dxa"/>
          <w:right w:w="70" w:type="dxa"/>
        </w:tblCellMar>
        <w:tblLook w:val="04A0"/>
      </w:tblPr>
      <w:tblGrid>
        <w:gridCol w:w="1985"/>
        <w:gridCol w:w="1337"/>
        <w:gridCol w:w="2065"/>
        <w:gridCol w:w="2361"/>
      </w:tblGrid>
      <w:tr w:rsidR="003A0089" w:rsidRPr="003A0089" w:rsidTr="003A0089">
        <w:trPr>
          <w:trHeight w:val="300"/>
          <w:jc w:val="center"/>
        </w:trPr>
        <w:tc>
          <w:tcPr>
            <w:tcW w:w="7748" w:type="dxa"/>
            <w:gridSpan w:val="4"/>
            <w:tcBorders>
              <w:top w:val="nil"/>
              <w:left w:val="nil"/>
              <w:bottom w:val="single" w:sz="4" w:space="0" w:color="00457D"/>
              <w:right w:val="nil"/>
            </w:tcBorders>
            <w:shd w:val="clear" w:color="000000" w:fill="FFFFFF"/>
            <w:noWrap/>
            <w:vAlign w:val="center"/>
            <w:hideMark/>
          </w:tcPr>
          <w:p w:rsidR="003A0089" w:rsidRPr="003A0089" w:rsidRDefault="003A0089" w:rsidP="003A00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457D"/>
                <w:lang w:eastAsia="it-IT"/>
              </w:rPr>
            </w:pPr>
            <w:r w:rsidRPr="003A0089">
              <w:rPr>
                <w:rFonts w:ascii="Calibri" w:eastAsia="Times New Roman" w:hAnsi="Calibri" w:cs="Calibri"/>
                <w:b/>
                <w:bCs/>
                <w:color w:val="00457D"/>
                <w:lang w:eastAsia="it-IT"/>
              </w:rPr>
              <w:t>Dosi di vaccini 1° semestre 2021</w:t>
            </w:r>
          </w:p>
        </w:tc>
      </w:tr>
      <w:tr w:rsidR="003A0089" w:rsidRPr="003A0089" w:rsidTr="003A0089">
        <w:trPr>
          <w:trHeight w:val="765"/>
          <w:jc w:val="center"/>
        </w:trPr>
        <w:tc>
          <w:tcPr>
            <w:tcW w:w="1985" w:type="dxa"/>
            <w:tcBorders>
              <w:top w:val="nil"/>
              <w:left w:val="single" w:sz="4" w:space="0" w:color="00457D"/>
              <w:bottom w:val="nil"/>
              <w:right w:val="single" w:sz="4" w:space="0" w:color="FFFFFF"/>
            </w:tcBorders>
            <w:shd w:val="clear" w:color="000000" w:fill="003C7D"/>
            <w:vAlign w:val="center"/>
            <w:hideMark/>
          </w:tcPr>
          <w:p w:rsidR="003A0089" w:rsidRPr="003A0089" w:rsidRDefault="003A0089" w:rsidP="003A00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3A008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  <w:t>Vaccino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003C7D"/>
            <w:vAlign w:val="center"/>
            <w:hideMark/>
          </w:tcPr>
          <w:p w:rsidR="003A0089" w:rsidRPr="003A0089" w:rsidRDefault="003A0089" w:rsidP="003A00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3A008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  <w:t>Dosi previste</w:t>
            </w:r>
          </w:p>
        </w:tc>
        <w:tc>
          <w:tcPr>
            <w:tcW w:w="2065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003C7D"/>
            <w:vAlign w:val="center"/>
            <w:hideMark/>
          </w:tcPr>
          <w:p w:rsidR="003A0089" w:rsidRPr="003A0089" w:rsidRDefault="003A0089" w:rsidP="003A00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3A008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  <w:t>Dosi consegnate</w:t>
            </w:r>
            <w:r w:rsidRPr="003A008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  <w:br/>
              <w:t>(% su dosi previste)</w:t>
            </w: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single" w:sz="4" w:space="0" w:color="00457D"/>
            </w:tcBorders>
            <w:shd w:val="clear" w:color="000000" w:fill="003C7D"/>
            <w:vAlign w:val="center"/>
            <w:hideMark/>
          </w:tcPr>
          <w:p w:rsidR="003A0089" w:rsidRPr="003A0089" w:rsidRDefault="003A0089" w:rsidP="003A00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3A008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  <w:t xml:space="preserve">Dosi somministrate </w:t>
            </w:r>
            <w:r w:rsidRPr="003A008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  <w:br/>
              <w:t>(% su dosi consegnate)</w:t>
            </w:r>
          </w:p>
        </w:tc>
      </w:tr>
      <w:tr w:rsidR="003A0089" w:rsidRPr="003A0089" w:rsidTr="003A0089">
        <w:trPr>
          <w:trHeight w:val="300"/>
          <w:jc w:val="center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3A0089" w:rsidRPr="003A0089" w:rsidRDefault="003A0089" w:rsidP="003A008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3A0089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Pfizer/BioNTech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3A0089" w:rsidRPr="003A0089" w:rsidRDefault="003A0089" w:rsidP="003A00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3A0089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41.463.630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3A0089" w:rsidRPr="003A0089" w:rsidRDefault="003A0089" w:rsidP="003A00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3A0089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41.019.070 (98,9%)</w:t>
            </w:r>
          </w:p>
        </w:tc>
        <w:tc>
          <w:tcPr>
            <w:tcW w:w="2356" w:type="dxa"/>
            <w:tcBorders>
              <w:top w:val="nil"/>
              <w:left w:val="nil"/>
              <w:bottom w:val="single" w:sz="4" w:space="0" w:color="003C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3A0089" w:rsidRPr="003A0089" w:rsidRDefault="003A0089" w:rsidP="003A00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3A0089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38.923.688 (94,9%)</w:t>
            </w:r>
          </w:p>
        </w:tc>
      </w:tr>
      <w:tr w:rsidR="003A0089" w:rsidRPr="003A0089" w:rsidTr="003A0089">
        <w:trPr>
          <w:trHeight w:val="300"/>
          <w:jc w:val="center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3A0089" w:rsidRPr="003A0089" w:rsidRDefault="003A0089" w:rsidP="003A008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3A0089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Moderna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3A0089" w:rsidRPr="003A0089" w:rsidRDefault="003A0089" w:rsidP="003A00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3A0089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5.980.000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3A0089" w:rsidRPr="003A0089" w:rsidRDefault="003A0089" w:rsidP="003A00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3A0089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5.940.681 (99,3%)</w:t>
            </w:r>
          </w:p>
        </w:tc>
        <w:tc>
          <w:tcPr>
            <w:tcW w:w="2356" w:type="dxa"/>
            <w:tcBorders>
              <w:top w:val="nil"/>
              <w:left w:val="nil"/>
              <w:bottom w:val="single" w:sz="4" w:space="0" w:color="003C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3A0089" w:rsidRPr="003A0089" w:rsidRDefault="003A0089" w:rsidP="003A00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3A0089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5.339.711 (89,9%)</w:t>
            </w:r>
          </w:p>
        </w:tc>
      </w:tr>
      <w:tr w:rsidR="003A0089" w:rsidRPr="003A0089" w:rsidTr="003A0089">
        <w:trPr>
          <w:trHeight w:val="300"/>
          <w:jc w:val="center"/>
        </w:trPr>
        <w:tc>
          <w:tcPr>
            <w:tcW w:w="1985" w:type="dxa"/>
            <w:tcBorders>
              <w:top w:val="nil"/>
              <w:left w:val="single" w:sz="4" w:space="0" w:color="00457D"/>
              <w:bottom w:val="nil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3A0089" w:rsidRPr="003A0089" w:rsidRDefault="003A0089" w:rsidP="003A008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3A0089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AstraZeneca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3A0089" w:rsidRPr="003A0089" w:rsidRDefault="003A0089" w:rsidP="003A00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3A0089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14.158.500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3A0089" w:rsidRPr="003A0089" w:rsidRDefault="003A0089" w:rsidP="003A00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3A0089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11.775.295 (83,2%)</w:t>
            </w:r>
          </w:p>
        </w:tc>
        <w:tc>
          <w:tcPr>
            <w:tcW w:w="2356" w:type="dxa"/>
            <w:tcBorders>
              <w:top w:val="nil"/>
              <w:left w:val="nil"/>
              <w:bottom w:val="single" w:sz="4" w:space="0" w:color="003C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3A0089" w:rsidRPr="003A0089" w:rsidRDefault="003A0089" w:rsidP="003A00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3A0089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9.409.833 (79,9%)</w:t>
            </w:r>
          </w:p>
        </w:tc>
      </w:tr>
      <w:tr w:rsidR="003A0089" w:rsidRPr="003A0089" w:rsidTr="003A0089">
        <w:trPr>
          <w:trHeight w:val="300"/>
          <w:jc w:val="center"/>
        </w:trPr>
        <w:tc>
          <w:tcPr>
            <w:tcW w:w="1985" w:type="dxa"/>
            <w:tcBorders>
              <w:top w:val="single" w:sz="4" w:space="0" w:color="003C7D"/>
              <w:left w:val="single" w:sz="4" w:space="0" w:color="00457D"/>
              <w:bottom w:val="nil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3A0089" w:rsidRPr="003A0089" w:rsidRDefault="003A0089" w:rsidP="003A008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3A0089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Johnson &amp; Johnson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3A0089" w:rsidRPr="003A0089" w:rsidRDefault="003A0089" w:rsidP="003A00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3A0089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7.307.292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3A0089" w:rsidRPr="003A0089" w:rsidRDefault="003A0089" w:rsidP="003A00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3A0089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2.254.607 (30,9%)</w:t>
            </w:r>
          </w:p>
        </w:tc>
        <w:tc>
          <w:tcPr>
            <w:tcW w:w="2356" w:type="dxa"/>
            <w:tcBorders>
              <w:top w:val="nil"/>
              <w:left w:val="nil"/>
              <w:bottom w:val="single" w:sz="4" w:space="0" w:color="003C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3A0089" w:rsidRPr="003A0089" w:rsidRDefault="003A0089" w:rsidP="003A00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3A0089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1.254.600 (55,6%)</w:t>
            </w:r>
          </w:p>
        </w:tc>
      </w:tr>
      <w:tr w:rsidR="003A0089" w:rsidRPr="003A0089" w:rsidTr="003A0089">
        <w:trPr>
          <w:trHeight w:val="300"/>
          <w:jc w:val="center"/>
        </w:trPr>
        <w:tc>
          <w:tcPr>
            <w:tcW w:w="1985" w:type="dxa"/>
            <w:tcBorders>
              <w:top w:val="single" w:sz="4" w:space="0" w:color="003C7D"/>
              <w:left w:val="single" w:sz="4" w:space="0" w:color="00457D"/>
              <w:bottom w:val="nil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3A0089" w:rsidRPr="003A0089" w:rsidRDefault="003A0089" w:rsidP="003A008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3A0089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CureVac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3A0089" w:rsidRPr="003A0089" w:rsidRDefault="003A0089" w:rsidP="003A00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3A0089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7.314.904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3A0089" w:rsidRPr="003A0089" w:rsidRDefault="003A0089" w:rsidP="003A00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3A0089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 xml:space="preserve"> (0,0%)</w:t>
            </w:r>
          </w:p>
        </w:tc>
        <w:tc>
          <w:tcPr>
            <w:tcW w:w="2356" w:type="dxa"/>
            <w:tcBorders>
              <w:top w:val="nil"/>
              <w:left w:val="nil"/>
              <w:bottom w:val="single" w:sz="4" w:space="0" w:color="003C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3A0089" w:rsidRPr="003A0089" w:rsidRDefault="003A0089" w:rsidP="003A00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3A0089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 xml:space="preserve"> (0,0%)</w:t>
            </w:r>
          </w:p>
        </w:tc>
      </w:tr>
      <w:tr w:rsidR="003A0089" w:rsidRPr="003A0089" w:rsidTr="003A0089">
        <w:trPr>
          <w:trHeight w:val="300"/>
          <w:jc w:val="center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FFFFFF"/>
            </w:tcBorders>
            <w:shd w:val="clear" w:color="000000" w:fill="003C7D"/>
            <w:noWrap/>
            <w:vAlign w:val="center"/>
            <w:hideMark/>
          </w:tcPr>
          <w:p w:rsidR="003A0089" w:rsidRPr="003A0089" w:rsidRDefault="003A0089" w:rsidP="003A00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3A008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  <w:t>TOTALE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00457D"/>
              <w:right w:val="single" w:sz="4" w:space="0" w:color="FFFFFF"/>
            </w:tcBorders>
            <w:shd w:val="clear" w:color="000000" w:fill="003C7D"/>
            <w:noWrap/>
            <w:vAlign w:val="center"/>
            <w:hideMark/>
          </w:tcPr>
          <w:p w:rsidR="003A0089" w:rsidRPr="003A0089" w:rsidRDefault="003A0089" w:rsidP="003A00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3A008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  <w:t>76.224.326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00457D"/>
              <w:right w:val="single" w:sz="4" w:space="0" w:color="FFFFFF"/>
            </w:tcBorders>
            <w:shd w:val="clear" w:color="000000" w:fill="003C7D"/>
            <w:noWrap/>
            <w:vAlign w:val="center"/>
            <w:hideMark/>
          </w:tcPr>
          <w:p w:rsidR="003A0089" w:rsidRPr="003A0089" w:rsidRDefault="003A0089" w:rsidP="003A00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3A008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  <w:t>60.989.653 (80%)</w:t>
            </w:r>
          </w:p>
        </w:tc>
        <w:tc>
          <w:tcPr>
            <w:tcW w:w="2356" w:type="dxa"/>
            <w:tcBorders>
              <w:top w:val="nil"/>
              <w:left w:val="nil"/>
              <w:bottom w:val="single" w:sz="4" w:space="0" w:color="00457D"/>
              <w:right w:val="single" w:sz="4" w:space="0" w:color="00457D"/>
            </w:tcBorders>
            <w:shd w:val="clear" w:color="000000" w:fill="003C7D"/>
            <w:noWrap/>
            <w:vAlign w:val="center"/>
            <w:hideMark/>
          </w:tcPr>
          <w:p w:rsidR="003A0089" w:rsidRPr="003A0089" w:rsidRDefault="003A0089" w:rsidP="003A00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3A008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  <w:t>54.927.832 (90,1%)</w:t>
            </w:r>
          </w:p>
        </w:tc>
      </w:tr>
      <w:tr w:rsidR="003A0089" w:rsidRPr="003A0089" w:rsidTr="003A0089">
        <w:trPr>
          <w:trHeight w:val="600"/>
          <w:jc w:val="center"/>
        </w:trPr>
        <w:tc>
          <w:tcPr>
            <w:tcW w:w="7748" w:type="dxa"/>
            <w:gridSpan w:val="4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3A0089" w:rsidRPr="003A0089" w:rsidRDefault="003A0089" w:rsidP="003A00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A0089">
              <w:rPr>
                <w:rFonts w:ascii="Calibri" w:eastAsia="Times New Roman" w:hAnsi="Calibri" w:cs="Calibri"/>
                <w:noProof/>
                <w:color w:val="000000"/>
                <w:lang w:eastAsia="it-IT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3949700</wp:posOffset>
                  </wp:positionH>
                  <wp:positionV relativeFrom="paragraph">
                    <wp:posOffset>9525</wp:posOffset>
                  </wp:positionV>
                  <wp:extent cx="857250" cy="295275"/>
                  <wp:effectExtent l="0" t="0" r="0" b="0"/>
                  <wp:wrapNone/>
                  <wp:docPr id="1" name="Immagine 1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00000000-0008-0000-0D00-00000A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magine 9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00000000-0008-0000-0D00-00000A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A0089">
              <w:rPr>
                <w:rFonts w:ascii="Calibri" w:eastAsia="Times New Roman" w:hAnsi="Calibri" w:cs="Calibri"/>
                <w:color w:val="00457D"/>
                <w:sz w:val="18"/>
                <w:szCs w:val="18"/>
                <w:lang w:eastAsia="it-IT"/>
              </w:rPr>
              <w:t>Elaborazione GIMBE su dati Ministero Salute, Commissario Straordinario COVID-19</w:t>
            </w:r>
            <w:r w:rsidRPr="003A0089">
              <w:rPr>
                <w:rFonts w:ascii="Calibri" w:eastAsia="Times New Roman" w:hAnsi="Calibri" w:cs="Calibri"/>
                <w:color w:val="00457D"/>
                <w:sz w:val="18"/>
                <w:szCs w:val="18"/>
                <w:lang w:eastAsia="it-IT"/>
              </w:rPr>
              <w:br/>
              <w:t>Aggiornamento: 7 luglio 2021 ore 06:12</w:t>
            </w:r>
          </w:p>
        </w:tc>
      </w:tr>
    </w:tbl>
    <w:p w:rsidR="001526E8" w:rsidRDefault="001526E8" w:rsidP="00C30D9B">
      <w:pPr>
        <w:spacing w:after="0" w:line="276" w:lineRule="auto"/>
        <w:jc w:val="both"/>
      </w:pPr>
    </w:p>
    <w:p w:rsidR="00B64410" w:rsidRDefault="002660BF" w:rsidP="00F042B1">
      <w:pPr>
        <w:spacing w:after="0" w:line="276" w:lineRule="auto"/>
        <w:jc w:val="both"/>
      </w:pPr>
      <w:r w:rsidRPr="004D10FB">
        <w:t xml:space="preserve">«Rispetto alle forniture stimate </w:t>
      </w:r>
      <w:r w:rsidR="002577C1" w:rsidRPr="004D10FB">
        <w:t xml:space="preserve">nel </w:t>
      </w:r>
      <w:r w:rsidRPr="004D10FB">
        <w:t xml:space="preserve">Piano vaccinale – spiega il Presidente – </w:t>
      </w:r>
      <w:r w:rsidR="00D72DED">
        <w:t xml:space="preserve">nel </w:t>
      </w:r>
      <w:r w:rsidR="004D10FB" w:rsidRPr="004D10FB">
        <w:t xml:space="preserve">secondo trimestre </w:t>
      </w:r>
      <w:r w:rsidR="00D72DED">
        <w:t xml:space="preserve">sono state consegnate </w:t>
      </w:r>
      <w:r w:rsidR="004D10FB" w:rsidRPr="004D10FB">
        <w:t xml:space="preserve">15.234.673 dosi in meno rispetto al previsto, </w:t>
      </w:r>
      <w:r w:rsidR="00D72DED">
        <w:t xml:space="preserve">sia per la </w:t>
      </w:r>
      <w:r w:rsidR="004D10FB" w:rsidRPr="004D10FB">
        <w:t>mancata autorizzazione di CureVac (48% delle dosi mancanti)</w:t>
      </w:r>
      <w:r w:rsidR="00290D27">
        <w:t>,</w:t>
      </w:r>
      <w:r w:rsidR="00D72DED">
        <w:t xml:space="preserve"> sia per </w:t>
      </w:r>
      <w:r w:rsidR="004D10FB" w:rsidRPr="004D10FB">
        <w:t>le consegne</w:t>
      </w:r>
      <w:r w:rsidR="00633E60">
        <w:t xml:space="preserve"> </w:t>
      </w:r>
      <w:r w:rsidR="00290D27">
        <w:t xml:space="preserve">inferiori all’atteso </w:t>
      </w:r>
      <w:r w:rsidR="000E149A">
        <w:t>da</w:t>
      </w:r>
      <w:r w:rsidR="00633E60">
        <w:t xml:space="preserve"> </w:t>
      </w:r>
      <w:r w:rsidR="00D72DED">
        <w:t>parte di AstraZ</w:t>
      </w:r>
      <w:r w:rsidR="004D10FB" w:rsidRPr="004D10FB">
        <w:t>eneca (-2.383.205 dosi, 15,6% del totale) e Johnson &amp; Johnson (-5.052.685 dosi, 33,2% del totale)</w:t>
      </w:r>
      <w:r w:rsidRPr="004D10FB">
        <w:t>»</w:t>
      </w:r>
      <w:r w:rsidR="00C90106" w:rsidRPr="004D10FB">
        <w:t>.</w:t>
      </w:r>
      <w:r w:rsidR="00633E60">
        <w:t xml:space="preserve"> </w:t>
      </w:r>
      <w:r w:rsidR="008B6548">
        <w:t>P</w:t>
      </w:r>
      <w:r w:rsidR="004D10FB" w:rsidRPr="004D10FB">
        <w:t>er il terzo trimestre</w:t>
      </w:r>
      <w:r w:rsidR="008B6548">
        <w:t>, invece,</w:t>
      </w:r>
      <w:r w:rsidR="00633E60">
        <w:t xml:space="preserve"> </w:t>
      </w:r>
      <w:r w:rsidR="00547111">
        <w:t>disponiamo “</w:t>
      </w:r>
      <w:r w:rsidR="004D10FB" w:rsidRPr="004D10FB">
        <w:t>sulla carta</w:t>
      </w:r>
      <w:r w:rsidR="00547111">
        <w:t>”</w:t>
      </w:r>
      <w:r w:rsidR="00633E60">
        <w:t xml:space="preserve"> </w:t>
      </w:r>
      <w:r w:rsidR="00547111">
        <w:t xml:space="preserve">di </w:t>
      </w:r>
      <w:r w:rsidR="004D10FB" w:rsidRPr="004D10FB">
        <w:t>45.496.439 dosi di vaccini a mRna (48,3%), 41.950.684 dosi di vaccini a ve</w:t>
      </w:r>
      <w:r w:rsidR="00547111">
        <w:t xml:space="preserve">ttore </w:t>
      </w:r>
      <w:r w:rsidR="008B6548">
        <w:t>adeno</w:t>
      </w:r>
      <w:r w:rsidR="00547111">
        <w:t>virale (44,5%),</w:t>
      </w:r>
      <w:r w:rsidR="004D10FB" w:rsidRPr="004D10FB">
        <w:t xml:space="preserve"> oltre a 6.640.000 dosi del vaccino di CureVac che</w:t>
      </w:r>
      <w:r w:rsidR="006837E8">
        <w:t>,</w:t>
      </w:r>
      <w:r w:rsidR="004D10FB" w:rsidRPr="004D10FB">
        <w:t xml:space="preserve"> non avendo superato con successo i test clinici</w:t>
      </w:r>
      <w:r w:rsidR="006837E8">
        <w:t>,</w:t>
      </w:r>
      <w:r w:rsidR="004D10FB" w:rsidRPr="004D10FB">
        <w:t xml:space="preserve"> dovrebbero essere </w:t>
      </w:r>
      <w:r w:rsidR="00547111">
        <w:t>elimina</w:t>
      </w:r>
      <w:r w:rsidR="000E149A">
        <w:t>t</w:t>
      </w:r>
      <w:r w:rsidR="00547111">
        <w:t xml:space="preserve">e </w:t>
      </w:r>
      <w:r w:rsidR="00DF5F16">
        <w:t xml:space="preserve">nel prossimo aggiornamento </w:t>
      </w:r>
      <w:r w:rsidR="00E7188B">
        <w:t>del</w:t>
      </w:r>
      <w:r w:rsidR="00A9267B">
        <w:t xml:space="preserve"> piano delle forniture, </w:t>
      </w:r>
      <w:r w:rsidR="00DF5F16">
        <w:t>attualmente fermo</w:t>
      </w:r>
      <w:r w:rsidR="00AF3BE7">
        <w:t xml:space="preserve"> a</w:t>
      </w:r>
      <w:r w:rsidR="00DF5F16">
        <w:t xml:space="preserve">l </w:t>
      </w:r>
      <w:r w:rsidR="006340CA" w:rsidRPr="000E149A">
        <w:t>23 aprile</w:t>
      </w:r>
      <w:r w:rsidR="00633E60">
        <w:t xml:space="preserve"> </w:t>
      </w:r>
      <w:r w:rsidR="00DF5F16">
        <w:t xml:space="preserve">2021 </w:t>
      </w:r>
      <w:r w:rsidR="00F042B1">
        <w:t>(</w:t>
      </w:r>
      <w:r w:rsidR="00F042B1" w:rsidRPr="00F042B1">
        <w:rPr>
          <w:highlight w:val="yellow"/>
        </w:rPr>
        <w:t>figura 7</w:t>
      </w:r>
      <w:r w:rsidR="00F042B1">
        <w:t>)</w:t>
      </w:r>
      <w:r w:rsidR="004D10FB" w:rsidRPr="004D10FB">
        <w:t>.</w:t>
      </w:r>
    </w:p>
    <w:p w:rsidR="00B64410" w:rsidRDefault="00B64410" w:rsidP="00F042B1">
      <w:pPr>
        <w:spacing w:after="0" w:line="276" w:lineRule="auto"/>
        <w:jc w:val="both"/>
      </w:pPr>
    </w:p>
    <w:p w:rsidR="00111C28" w:rsidRDefault="00C865BD" w:rsidP="00F042B1">
      <w:pPr>
        <w:spacing w:after="0" w:line="276" w:lineRule="auto"/>
        <w:jc w:val="both"/>
      </w:pPr>
      <w:r w:rsidRPr="002B27AE">
        <w:rPr>
          <w:b/>
        </w:rPr>
        <w:t xml:space="preserve">Vaccini: somministrazioni. </w:t>
      </w:r>
      <w:r w:rsidR="003A0089">
        <w:rPr>
          <w:rFonts w:ascii="Calibri" w:eastAsia="Times New Roman" w:hAnsi="Calibri" w:cs="Calibri"/>
          <w:color w:val="000000"/>
          <w:lang w:eastAsia="it-IT"/>
        </w:rPr>
        <w:t xml:space="preserve">Al </w:t>
      </w:r>
      <w:r w:rsidR="003A0089" w:rsidRPr="003A0089">
        <w:rPr>
          <w:rFonts w:ascii="Calibri" w:eastAsia="Times New Roman" w:hAnsi="Calibri" w:cs="Calibri"/>
          <w:color w:val="000000"/>
          <w:lang w:eastAsia="it-IT"/>
        </w:rPr>
        <w:t xml:space="preserve">7 luglio (aggiornamento ore </w:t>
      </w:r>
      <w:r w:rsidR="003112E7">
        <w:rPr>
          <w:rFonts w:ascii="Calibri" w:eastAsia="Times New Roman" w:hAnsi="Calibri" w:cs="Calibri"/>
          <w:color w:val="000000"/>
          <w:lang w:eastAsia="it-IT"/>
        </w:rPr>
        <w:t>6.</w:t>
      </w:r>
      <w:r w:rsidR="003A0089" w:rsidRPr="003A0089">
        <w:rPr>
          <w:rFonts w:ascii="Calibri" w:eastAsia="Times New Roman" w:hAnsi="Calibri" w:cs="Calibri"/>
          <w:color w:val="000000"/>
          <w:lang w:eastAsia="it-IT"/>
        </w:rPr>
        <w:t>12), il 59,6% della popolazione ha ricevuto almeno una dose di vaccino (n. 35.323.440) e il 36,4% ha completato il ciclo vaccinale (n. 21.593.307) (</w:t>
      </w:r>
      <w:r w:rsidR="003A0089" w:rsidRPr="003A0089">
        <w:rPr>
          <w:rFonts w:ascii="Calibri" w:eastAsia="Times New Roman" w:hAnsi="Calibri" w:cs="Calibri"/>
          <w:color w:val="000000"/>
          <w:highlight w:val="yellow"/>
          <w:lang w:eastAsia="it-IT"/>
        </w:rPr>
        <w:t xml:space="preserve">figura </w:t>
      </w:r>
      <w:r w:rsidR="00F042B1">
        <w:rPr>
          <w:rFonts w:ascii="Calibri" w:eastAsia="Times New Roman" w:hAnsi="Calibri" w:cs="Calibri"/>
          <w:color w:val="000000"/>
          <w:highlight w:val="yellow"/>
          <w:lang w:eastAsia="it-IT"/>
        </w:rPr>
        <w:t>8</w:t>
      </w:r>
      <w:r w:rsidR="003A0089" w:rsidRPr="003A0089">
        <w:rPr>
          <w:rFonts w:ascii="Calibri" w:eastAsia="Times New Roman" w:hAnsi="Calibri" w:cs="Calibri"/>
          <w:color w:val="000000"/>
          <w:lang w:eastAsia="it-IT"/>
        </w:rPr>
        <w:t xml:space="preserve">). Nell’ultima settimana </w:t>
      </w:r>
      <w:r w:rsidR="00FD6C6F">
        <w:rPr>
          <w:rFonts w:ascii="Calibri" w:eastAsia="Times New Roman" w:hAnsi="Calibri" w:cs="Calibri"/>
          <w:color w:val="000000"/>
          <w:lang w:eastAsia="it-IT"/>
        </w:rPr>
        <w:t xml:space="preserve">si è registrata una </w:t>
      </w:r>
      <w:r w:rsidR="00834DB3">
        <w:rPr>
          <w:rFonts w:ascii="Calibri" w:eastAsia="Times New Roman" w:hAnsi="Calibri" w:cs="Calibri"/>
          <w:color w:val="000000"/>
          <w:lang w:eastAsia="it-IT"/>
        </w:rPr>
        <w:t xml:space="preserve">nuova </w:t>
      </w:r>
      <w:r w:rsidR="00FD6C6F">
        <w:rPr>
          <w:rFonts w:ascii="Calibri" w:eastAsia="Times New Roman" w:hAnsi="Calibri" w:cs="Calibri"/>
          <w:color w:val="000000"/>
          <w:lang w:eastAsia="it-IT"/>
        </w:rPr>
        <w:t xml:space="preserve">flessione delle somministrazioni </w:t>
      </w:r>
      <w:r w:rsidR="00834DB3">
        <w:rPr>
          <w:rFonts w:ascii="Calibri" w:eastAsia="Times New Roman" w:hAnsi="Calibri" w:cs="Calibri"/>
          <w:color w:val="000000"/>
          <w:lang w:eastAsia="it-IT"/>
        </w:rPr>
        <w:t xml:space="preserve">che scendono del </w:t>
      </w:r>
      <w:r w:rsidR="00FD6C6F">
        <w:rPr>
          <w:rFonts w:ascii="Calibri" w:eastAsia="Times New Roman" w:hAnsi="Calibri" w:cs="Calibri"/>
          <w:color w:val="000000"/>
          <w:lang w:eastAsia="it-IT"/>
        </w:rPr>
        <w:t>4,1% (</w:t>
      </w:r>
      <w:r w:rsidR="00E7188B">
        <w:rPr>
          <w:rFonts w:ascii="Calibri" w:eastAsia="Times New Roman" w:hAnsi="Calibri" w:cs="Calibri"/>
          <w:color w:val="000000"/>
          <w:lang w:eastAsia="it-IT"/>
        </w:rPr>
        <w:t xml:space="preserve">n. </w:t>
      </w:r>
      <w:r w:rsidR="003A0089" w:rsidRPr="003A0089">
        <w:rPr>
          <w:rFonts w:ascii="Calibri" w:eastAsia="Times New Roman" w:hAnsi="Calibri" w:cs="Calibri"/>
          <w:color w:val="000000"/>
          <w:lang w:eastAsia="it-IT"/>
        </w:rPr>
        <w:t>3.734.039</w:t>
      </w:r>
      <w:r w:rsidR="00FD6C6F">
        <w:rPr>
          <w:rFonts w:ascii="Calibri" w:eastAsia="Times New Roman" w:hAnsi="Calibri" w:cs="Calibri"/>
          <w:color w:val="000000"/>
          <w:lang w:eastAsia="it-IT"/>
        </w:rPr>
        <w:t>)</w:t>
      </w:r>
      <w:r w:rsidR="003A0089" w:rsidRPr="003A0089">
        <w:rPr>
          <w:rFonts w:ascii="Calibri" w:eastAsia="Times New Roman" w:hAnsi="Calibri" w:cs="Calibri"/>
          <w:color w:val="000000"/>
          <w:lang w:eastAsia="it-IT"/>
        </w:rPr>
        <w:t xml:space="preserve"> (</w:t>
      </w:r>
      <w:r w:rsidR="003A0089" w:rsidRPr="003A0089">
        <w:rPr>
          <w:rFonts w:ascii="Calibri" w:eastAsia="Times New Roman" w:hAnsi="Calibri" w:cs="Calibri"/>
          <w:color w:val="000000"/>
          <w:highlight w:val="yellow"/>
          <w:lang w:eastAsia="it-IT"/>
        </w:rPr>
        <w:t>figura</w:t>
      </w:r>
      <w:r w:rsidR="00F042B1">
        <w:rPr>
          <w:rFonts w:ascii="Calibri" w:eastAsia="Times New Roman" w:hAnsi="Calibri" w:cs="Calibri"/>
          <w:color w:val="000000"/>
          <w:highlight w:val="yellow"/>
          <w:lang w:eastAsia="it-IT"/>
        </w:rPr>
        <w:t>9</w:t>
      </w:r>
      <w:r w:rsidR="003A0089" w:rsidRPr="003A0089">
        <w:rPr>
          <w:rFonts w:ascii="Calibri" w:eastAsia="Times New Roman" w:hAnsi="Calibri" w:cs="Calibri"/>
          <w:color w:val="000000"/>
          <w:lang w:eastAsia="it-IT"/>
        </w:rPr>
        <w:t>), con una media mobile a 7 giorni di 524.202</w:t>
      </w:r>
      <w:r w:rsidR="00633E60">
        <w:rPr>
          <w:rFonts w:ascii="Calibri" w:eastAsia="Times New Roman" w:hAnsi="Calibri" w:cs="Calibri"/>
          <w:color w:val="000000"/>
          <w:lang w:eastAsia="it-IT"/>
        </w:rPr>
        <w:t xml:space="preserve"> </w:t>
      </w:r>
      <w:r w:rsidR="003A0089" w:rsidRPr="003A0089">
        <w:rPr>
          <w:rFonts w:ascii="Calibri" w:eastAsia="Times New Roman" w:hAnsi="Calibri" w:cs="Calibri"/>
          <w:color w:val="000000"/>
          <w:lang w:eastAsia="it-IT"/>
        </w:rPr>
        <w:t>inoculazioni/die (</w:t>
      </w:r>
      <w:r w:rsidR="003A0089" w:rsidRPr="003A0089">
        <w:rPr>
          <w:rFonts w:ascii="Calibri" w:eastAsia="Times New Roman" w:hAnsi="Calibri" w:cs="Calibri"/>
          <w:color w:val="000000"/>
          <w:highlight w:val="yellow"/>
          <w:lang w:eastAsia="it-IT"/>
        </w:rPr>
        <w:t xml:space="preserve">figura </w:t>
      </w:r>
      <w:r w:rsidR="00F042B1">
        <w:rPr>
          <w:rFonts w:ascii="Calibri" w:eastAsia="Times New Roman" w:hAnsi="Calibri" w:cs="Calibri"/>
          <w:color w:val="000000"/>
          <w:highlight w:val="yellow"/>
          <w:lang w:eastAsia="it-IT"/>
        </w:rPr>
        <w:t>10</w:t>
      </w:r>
      <w:r w:rsidR="003A0089" w:rsidRPr="003A0089">
        <w:rPr>
          <w:rFonts w:ascii="Calibri" w:eastAsia="Times New Roman" w:hAnsi="Calibri" w:cs="Calibri"/>
          <w:color w:val="000000"/>
          <w:lang w:eastAsia="it-IT"/>
        </w:rPr>
        <w:t>).</w:t>
      </w:r>
      <w:r w:rsidR="008308FE">
        <w:rPr>
          <w:rFonts w:ascii="Calibri" w:eastAsia="Times New Roman" w:hAnsi="Calibri" w:cs="Calibri"/>
          <w:color w:val="000000"/>
          <w:lang w:eastAsia="it-IT"/>
        </w:rPr>
        <w:t xml:space="preserve"> Un rallentamento imputabile all’incertezza </w:t>
      </w:r>
      <w:r w:rsidR="00834DB3">
        <w:rPr>
          <w:rFonts w:ascii="Calibri" w:eastAsia="Times New Roman" w:hAnsi="Calibri" w:cs="Calibri"/>
          <w:color w:val="000000"/>
          <w:lang w:eastAsia="it-IT"/>
        </w:rPr>
        <w:t xml:space="preserve">relativa alle </w:t>
      </w:r>
      <w:r w:rsidR="008308FE">
        <w:rPr>
          <w:rFonts w:ascii="Calibri" w:eastAsia="Times New Roman" w:hAnsi="Calibri" w:cs="Calibri"/>
          <w:color w:val="000000"/>
          <w:lang w:eastAsia="it-IT"/>
        </w:rPr>
        <w:t>dosi in arrivo</w:t>
      </w:r>
      <w:r w:rsidR="00E7188B">
        <w:rPr>
          <w:rFonts w:ascii="Calibri" w:eastAsia="Times New Roman" w:hAnsi="Calibri" w:cs="Calibri"/>
          <w:color w:val="000000"/>
          <w:lang w:eastAsia="it-IT"/>
        </w:rPr>
        <w:t>, oltre che</w:t>
      </w:r>
      <w:r w:rsidR="008308FE">
        <w:rPr>
          <w:rFonts w:ascii="Calibri" w:eastAsia="Times New Roman" w:hAnsi="Calibri" w:cs="Calibri"/>
          <w:color w:val="000000"/>
          <w:lang w:eastAsia="it-IT"/>
        </w:rPr>
        <w:t xml:space="preserve"> alla </w:t>
      </w:r>
      <w:r w:rsidR="00834DB3">
        <w:rPr>
          <w:rFonts w:ascii="Calibri" w:eastAsia="Times New Roman" w:hAnsi="Calibri" w:cs="Calibri"/>
          <w:color w:val="000000"/>
          <w:lang w:eastAsia="it-IT"/>
        </w:rPr>
        <w:t xml:space="preserve">diffidenza </w:t>
      </w:r>
      <w:r w:rsidR="00A9267B">
        <w:rPr>
          <w:rFonts w:ascii="Calibri" w:eastAsia="Times New Roman" w:hAnsi="Calibri" w:cs="Calibri"/>
          <w:color w:val="000000"/>
          <w:lang w:eastAsia="it-IT"/>
        </w:rPr>
        <w:t xml:space="preserve">sempre maggiore </w:t>
      </w:r>
      <w:r w:rsidR="00834DB3">
        <w:rPr>
          <w:rFonts w:ascii="Calibri" w:eastAsia="Times New Roman" w:hAnsi="Calibri" w:cs="Calibri"/>
          <w:color w:val="000000"/>
          <w:lang w:eastAsia="it-IT"/>
        </w:rPr>
        <w:t xml:space="preserve">nei confronti dei </w:t>
      </w:r>
      <w:r w:rsidR="008308FE">
        <w:rPr>
          <w:rFonts w:ascii="Calibri" w:eastAsia="Times New Roman" w:hAnsi="Calibri" w:cs="Calibri"/>
          <w:color w:val="000000"/>
          <w:lang w:eastAsia="it-IT"/>
        </w:rPr>
        <w:t>vaccini AstraZeneca e Johnson &amp; Johnson.</w:t>
      </w:r>
      <w:r w:rsidR="00633E60">
        <w:rPr>
          <w:rFonts w:ascii="Calibri" w:eastAsia="Times New Roman" w:hAnsi="Calibri" w:cs="Calibri"/>
          <w:color w:val="000000"/>
          <w:lang w:eastAsia="it-IT"/>
        </w:rPr>
        <w:t xml:space="preserve"> </w:t>
      </w:r>
      <w:r w:rsidR="00A32AEA">
        <w:rPr>
          <w:rFonts w:ascii="Calibri" w:eastAsia="Times New Roman" w:hAnsi="Calibri" w:cs="Calibri"/>
          <w:color w:val="000000"/>
          <w:lang w:eastAsia="it-IT"/>
        </w:rPr>
        <w:t xml:space="preserve">Rimangono </w:t>
      </w:r>
      <w:r w:rsidR="00834DB3">
        <w:rPr>
          <w:rFonts w:ascii="Calibri" w:eastAsia="Times New Roman" w:hAnsi="Calibri" w:cs="Calibri"/>
          <w:color w:val="000000"/>
          <w:lang w:eastAsia="it-IT"/>
        </w:rPr>
        <w:t>tuttavia</w:t>
      </w:r>
      <w:r w:rsidR="004D10FB">
        <w:rPr>
          <w:rFonts w:ascii="Calibri" w:eastAsia="Times New Roman" w:hAnsi="Calibri" w:cs="Calibri"/>
          <w:color w:val="000000"/>
          <w:lang w:eastAsia="it-IT"/>
        </w:rPr>
        <w:t xml:space="preserve"> oltre 6 milioni </w:t>
      </w:r>
      <w:r w:rsidR="00A32AEA">
        <w:rPr>
          <w:rFonts w:ascii="Calibri" w:eastAsia="Times New Roman" w:hAnsi="Calibri" w:cs="Calibri"/>
          <w:color w:val="000000"/>
          <w:lang w:eastAsia="it-IT"/>
        </w:rPr>
        <w:t xml:space="preserve">di </w:t>
      </w:r>
      <w:r w:rsidR="004D10FB">
        <w:rPr>
          <w:rFonts w:ascii="Calibri" w:eastAsia="Times New Roman" w:hAnsi="Calibri" w:cs="Calibri"/>
          <w:color w:val="000000"/>
          <w:lang w:eastAsia="it-IT"/>
        </w:rPr>
        <w:t>dosi</w:t>
      </w:r>
      <w:r w:rsidR="000E149A">
        <w:rPr>
          <w:rFonts w:ascii="Calibri" w:eastAsia="Times New Roman" w:hAnsi="Calibri" w:cs="Calibri"/>
          <w:color w:val="000000"/>
          <w:lang w:eastAsia="it-IT"/>
        </w:rPr>
        <w:t xml:space="preserve"> già consegnate alle Regioni</w:t>
      </w:r>
      <w:r w:rsidR="00834DB3">
        <w:rPr>
          <w:rFonts w:ascii="Calibri" w:eastAsia="Times New Roman" w:hAnsi="Calibri" w:cs="Calibri"/>
          <w:color w:val="000000"/>
          <w:lang w:eastAsia="it-IT"/>
        </w:rPr>
        <w:t xml:space="preserve"> in attesa di essere inoculate</w:t>
      </w:r>
      <w:r w:rsidR="00BE56EE">
        <w:rPr>
          <w:rFonts w:ascii="Calibri" w:eastAsia="Times New Roman" w:hAnsi="Calibri" w:cs="Calibri"/>
          <w:color w:val="000000"/>
          <w:lang w:eastAsia="it-IT"/>
        </w:rPr>
        <w:t>:</w:t>
      </w:r>
      <w:r w:rsidR="00633E60">
        <w:rPr>
          <w:rFonts w:ascii="Calibri" w:eastAsia="Times New Roman" w:hAnsi="Calibri" w:cs="Calibri"/>
          <w:color w:val="000000"/>
          <w:lang w:eastAsia="it-IT"/>
        </w:rPr>
        <w:t xml:space="preserve"> </w:t>
      </w:r>
      <w:r w:rsidR="004D10FB" w:rsidRPr="004D10FB">
        <w:rPr>
          <w:rFonts w:ascii="Calibri" w:eastAsia="Times New Roman" w:hAnsi="Calibri" w:cs="Calibri"/>
          <w:color w:val="000000"/>
          <w:lang w:eastAsia="it-IT"/>
        </w:rPr>
        <w:t>2.095.382</w:t>
      </w:r>
      <w:r w:rsidR="004D10FB">
        <w:rPr>
          <w:rFonts w:ascii="Calibri" w:eastAsia="Times New Roman" w:hAnsi="Calibri" w:cs="Calibri"/>
          <w:color w:val="000000"/>
          <w:lang w:eastAsia="it-IT"/>
        </w:rPr>
        <w:t xml:space="preserve"> di </w:t>
      </w:r>
      <w:r w:rsidR="004D10FB" w:rsidRPr="004D10FB">
        <w:rPr>
          <w:rFonts w:ascii="Calibri" w:eastAsia="Times New Roman" w:hAnsi="Calibri" w:cs="Calibri"/>
          <w:color w:val="000000"/>
          <w:lang w:eastAsia="it-IT"/>
        </w:rPr>
        <w:t>Pfizer/BioNTech</w:t>
      </w:r>
      <w:r w:rsidR="004D10FB">
        <w:rPr>
          <w:rFonts w:ascii="Calibri" w:eastAsia="Times New Roman" w:hAnsi="Calibri" w:cs="Calibri"/>
          <w:color w:val="000000"/>
          <w:lang w:eastAsia="it-IT"/>
        </w:rPr>
        <w:t xml:space="preserve">, </w:t>
      </w:r>
      <w:r w:rsidR="004D10FB" w:rsidRPr="004D10FB">
        <w:rPr>
          <w:rFonts w:ascii="Calibri" w:eastAsia="Times New Roman" w:hAnsi="Calibri" w:cs="Calibri"/>
          <w:color w:val="000000"/>
          <w:lang w:eastAsia="it-IT"/>
        </w:rPr>
        <w:t>600.970</w:t>
      </w:r>
      <w:r w:rsidR="004D10FB">
        <w:rPr>
          <w:rFonts w:ascii="Calibri" w:eastAsia="Times New Roman" w:hAnsi="Calibri" w:cs="Calibri"/>
          <w:color w:val="000000"/>
          <w:lang w:eastAsia="it-IT"/>
        </w:rPr>
        <w:t xml:space="preserve"> di </w:t>
      </w:r>
      <w:r w:rsidR="004D10FB" w:rsidRPr="004D10FB">
        <w:rPr>
          <w:rFonts w:ascii="Calibri" w:eastAsia="Times New Roman" w:hAnsi="Calibri" w:cs="Calibri"/>
          <w:color w:val="000000"/>
          <w:lang w:eastAsia="it-IT"/>
        </w:rPr>
        <w:t>Moderna</w:t>
      </w:r>
      <w:r w:rsidR="004D10FB">
        <w:rPr>
          <w:rFonts w:ascii="Calibri" w:eastAsia="Times New Roman" w:hAnsi="Calibri" w:cs="Calibri"/>
          <w:color w:val="000000"/>
          <w:lang w:eastAsia="it-IT"/>
        </w:rPr>
        <w:t xml:space="preserve">, </w:t>
      </w:r>
      <w:r w:rsidR="004D10FB" w:rsidRPr="004D10FB">
        <w:rPr>
          <w:rFonts w:ascii="Calibri" w:eastAsia="Times New Roman" w:hAnsi="Calibri" w:cs="Calibri"/>
          <w:color w:val="000000"/>
          <w:lang w:eastAsia="it-IT"/>
        </w:rPr>
        <w:t>2.365.462</w:t>
      </w:r>
      <w:r w:rsidR="004D10FB">
        <w:rPr>
          <w:rFonts w:ascii="Calibri" w:eastAsia="Times New Roman" w:hAnsi="Calibri" w:cs="Calibri"/>
          <w:color w:val="000000"/>
          <w:lang w:eastAsia="it-IT"/>
        </w:rPr>
        <w:t xml:space="preserve"> di AstraZeneca, </w:t>
      </w:r>
      <w:r w:rsidR="004D10FB" w:rsidRPr="004D10FB">
        <w:rPr>
          <w:rFonts w:ascii="Calibri" w:eastAsia="Times New Roman" w:hAnsi="Calibri" w:cs="Calibri"/>
          <w:color w:val="000000"/>
          <w:lang w:eastAsia="it-IT"/>
        </w:rPr>
        <w:t>1.000.007</w:t>
      </w:r>
      <w:r w:rsidR="004D10FB">
        <w:rPr>
          <w:rFonts w:ascii="Calibri" w:eastAsia="Times New Roman" w:hAnsi="Calibri" w:cs="Calibri"/>
          <w:color w:val="000000"/>
          <w:lang w:eastAsia="it-IT"/>
        </w:rPr>
        <w:t xml:space="preserve"> di </w:t>
      </w:r>
      <w:r w:rsidR="004D10FB" w:rsidRPr="004D10FB">
        <w:rPr>
          <w:rFonts w:ascii="Calibri" w:eastAsia="Times New Roman" w:hAnsi="Calibri" w:cs="Calibri"/>
          <w:color w:val="000000"/>
          <w:lang w:eastAsia="it-IT"/>
        </w:rPr>
        <w:t>Johnson &amp; Johnson</w:t>
      </w:r>
      <w:r w:rsidR="004D10FB">
        <w:rPr>
          <w:rFonts w:ascii="Calibri" w:eastAsia="Times New Roman" w:hAnsi="Calibri" w:cs="Calibri"/>
          <w:color w:val="000000"/>
          <w:lang w:eastAsia="it-IT"/>
        </w:rPr>
        <w:t>.</w:t>
      </w:r>
      <w:r w:rsidR="00633E60">
        <w:rPr>
          <w:rFonts w:ascii="Calibri" w:eastAsia="Times New Roman" w:hAnsi="Calibri" w:cs="Calibri"/>
          <w:color w:val="000000"/>
          <w:lang w:eastAsia="it-IT"/>
        </w:rPr>
        <w:t xml:space="preserve"> </w:t>
      </w:r>
      <w:r w:rsidR="00FD6C6F" w:rsidRPr="004D10FB">
        <w:t>«</w:t>
      </w:r>
      <w:r w:rsidR="00FD6C6F">
        <w:rPr>
          <w:rFonts w:ascii="Calibri" w:eastAsia="Times New Roman" w:hAnsi="Calibri" w:cs="Calibri"/>
          <w:color w:val="000000"/>
          <w:lang w:eastAsia="it-IT"/>
        </w:rPr>
        <w:t xml:space="preserve">Va inoltre rilevato come la percentuale di prime dosi sul totale delle dosi somministrate </w:t>
      </w:r>
      <w:r w:rsidR="00FD6C6F" w:rsidRPr="004D10FB">
        <w:t xml:space="preserve">– spiega </w:t>
      </w:r>
      <w:r w:rsidR="00FD6C6F">
        <w:t xml:space="preserve">Mosti </w:t>
      </w:r>
      <w:r w:rsidR="00FD6C6F" w:rsidRPr="004D10FB">
        <w:t xml:space="preserve">– </w:t>
      </w:r>
      <w:r w:rsidR="00FD6C6F">
        <w:rPr>
          <w:rFonts w:ascii="Calibri" w:eastAsia="Times New Roman" w:hAnsi="Calibri" w:cs="Calibri"/>
          <w:color w:val="000000"/>
          <w:lang w:eastAsia="it-IT"/>
        </w:rPr>
        <w:t xml:space="preserve">sia in </w:t>
      </w:r>
      <w:r w:rsidR="00D943D4">
        <w:rPr>
          <w:rFonts w:ascii="Calibri" w:eastAsia="Times New Roman" w:hAnsi="Calibri" w:cs="Calibri"/>
          <w:color w:val="000000"/>
          <w:lang w:eastAsia="it-IT"/>
        </w:rPr>
        <w:t xml:space="preserve">riduzione </w:t>
      </w:r>
      <w:r w:rsidR="00FD6C6F">
        <w:rPr>
          <w:rFonts w:ascii="Calibri" w:eastAsia="Times New Roman" w:hAnsi="Calibri" w:cs="Calibri"/>
          <w:color w:val="000000"/>
          <w:lang w:eastAsia="it-IT"/>
        </w:rPr>
        <w:t xml:space="preserve">da 3 settimane </w:t>
      </w:r>
      <w:r w:rsidR="004A3AF4">
        <w:rPr>
          <w:rFonts w:ascii="Calibri" w:eastAsia="Times New Roman" w:hAnsi="Calibri" w:cs="Calibri"/>
          <w:color w:val="000000"/>
          <w:lang w:eastAsia="it-IT"/>
        </w:rPr>
        <w:t xml:space="preserve">consecutive </w:t>
      </w:r>
      <w:r w:rsidR="00FD6C6F">
        <w:rPr>
          <w:rFonts w:ascii="Calibri" w:eastAsia="Times New Roman" w:hAnsi="Calibri" w:cs="Calibri"/>
          <w:color w:val="000000"/>
          <w:lang w:eastAsia="it-IT"/>
        </w:rPr>
        <w:t xml:space="preserve">con un valore </w:t>
      </w:r>
      <w:r w:rsidR="008C563D">
        <w:rPr>
          <w:rFonts w:ascii="Calibri" w:eastAsia="Times New Roman" w:hAnsi="Calibri" w:cs="Calibri"/>
          <w:color w:val="000000"/>
          <w:lang w:eastAsia="it-IT"/>
        </w:rPr>
        <w:t xml:space="preserve">che </w:t>
      </w:r>
      <w:r w:rsidR="00FD6C6F">
        <w:rPr>
          <w:rFonts w:ascii="Calibri" w:eastAsia="Times New Roman" w:hAnsi="Calibri" w:cs="Calibri"/>
          <w:color w:val="000000"/>
          <w:lang w:eastAsia="it-IT"/>
        </w:rPr>
        <w:t xml:space="preserve">dal 74% della settimana 7-13 giugno </w:t>
      </w:r>
      <w:r w:rsidR="008C563D">
        <w:rPr>
          <w:rFonts w:ascii="Calibri" w:eastAsia="Times New Roman" w:hAnsi="Calibri" w:cs="Calibri"/>
          <w:color w:val="000000"/>
          <w:lang w:eastAsia="it-IT"/>
        </w:rPr>
        <w:t xml:space="preserve">è sceso </w:t>
      </w:r>
      <w:r w:rsidR="00FD6C6F">
        <w:rPr>
          <w:rFonts w:ascii="Calibri" w:eastAsia="Times New Roman" w:hAnsi="Calibri" w:cs="Calibri"/>
          <w:color w:val="000000"/>
          <w:lang w:eastAsia="it-IT"/>
        </w:rPr>
        <w:t>al 38% della settimana 28 giugno-4 luglio</w:t>
      </w:r>
      <w:r w:rsidR="00A32AEA">
        <w:rPr>
          <w:rFonts w:ascii="Calibri" w:eastAsia="Times New Roman" w:hAnsi="Calibri" w:cs="Calibri"/>
          <w:color w:val="000000"/>
          <w:lang w:eastAsia="it-IT"/>
        </w:rPr>
        <w:t>, con un calo del 49% in 3 settimane</w:t>
      </w:r>
      <w:r w:rsidR="00FD6C6F" w:rsidRPr="004D10FB">
        <w:t>»</w:t>
      </w:r>
      <w:r w:rsidR="00F042B1">
        <w:t xml:space="preserve"> (</w:t>
      </w:r>
      <w:r w:rsidR="00F042B1" w:rsidRPr="00F042B1">
        <w:rPr>
          <w:highlight w:val="yellow"/>
        </w:rPr>
        <w:t>figura 11</w:t>
      </w:r>
      <w:r w:rsidR="00F042B1">
        <w:t>)</w:t>
      </w:r>
      <w:r w:rsidR="00FD6C6F" w:rsidRPr="004D10FB">
        <w:t>.</w:t>
      </w:r>
    </w:p>
    <w:p w:rsidR="00F042B1" w:rsidRPr="00B31F98" w:rsidRDefault="00F042B1" w:rsidP="00F042B1">
      <w:pPr>
        <w:spacing w:after="0" w:line="276" w:lineRule="auto"/>
        <w:jc w:val="both"/>
        <w:rPr>
          <w:b/>
          <w:color w:val="FF0000"/>
        </w:rPr>
      </w:pPr>
    </w:p>
    <w:p w:rsidR="00EA0D70" w:rsidRDefault="00157A2E" w:rsidP="00231765">
      <w:pPr>
        <w:spacing w:after="120" w:line="276" w:lineRule="auto"/>
        <w:jc w:val="both"/>
      </w:pPr>
      <w:r w:rsidRPr="002B27AE">
        <w:rPr>
          <w:b/>
        </w:rPr>
        <w:t>Vaccini: c</w:t>
      </w:r>
      <w:r w:rsidR="00862017" w:rsidRPr="002B27AE">
        <w:rPr>
          <w:b/>
        </w:rPr>
        <w:t>opertura de</w:t>
      </w:r>
      <w:r w:rsidR="002A5273" w:rsidRPr="002B27AE">
        <w:rPr>
          <w:b/>
        </w:rPr>
        <w:t xml:space="preserve">gli </w:t>
      </w:r>
      <w:r w:rsidR="002A5273" w:rsidRPr="00582004">
        <w:rPr>
          <w:b/>
        </w:rPr>
        <w:t xml:space="preserve">over </w:t>
      </w:r>
      <w:r w:rsidR="002A5273" w:rsidRPr="00C554B0">
        <w:rPr>
          <w:b/>
        </w:rPr>
        <w:t>60</w:t>
      </w:r>
      <w:r w:rsidR="005358F7" w:rsidRPr="00C554B0">
        <w:rPr>
          <w:b/>
        </w:rPr>
        <w:t>.</w:t>
      </w:r>
      <w:r w:rsidR="00633E60">
        <w:rPr>
          <w:b/>
        </w:rPr>
        <w:t xml:space="preserve"> </w:t>
      </w:r>
      <w:r w:rsidR="003A0089" w:rsidRPr="003A0089">
        <w:t>L’87,2%</w:t>
      </w:r>
      <w:r w:rsidR="00633E60">
        <w:t xml:space="preserve"> </w:t>
      </w:r>
      <w:r w:rsidR="003A0089" w:rsidRPr="003A0089">
        <w:t xml:space="preserve">ha ricevuto almeno </w:t>
      </w:r>
      <w:r w:rsidR="00546024">
        <w:t xml:space="preserve">una </w:t>
      </w:r>
      <w:r w:rsidR="003A0089" w:rsidRPr="003A0089">
        <w:t>dose di vaccino, con alcune differenze regionali:</w:t>
      </w:r>
      <w:r w:rsidR="00633E60">
        <w:t xml:space="preserve"> </w:t>
      </w:r>
      <w:r w:rsidR="00614C18" w:rsidRPr="00C554B0">
        <w:t>se</w:t>
      </w:r>
      <w:r w:rsidR="00633E60">
        <w:t xml:space="preserve"> </w:t>
      </w:r>
      <w:r w:rsidR="0052372B" w:rsidRPr="00C554B0">
        <w:t>Puglia</w:t>
      </w:r>
      <w:r w:rsidR="00643B57">
        <w:t xml:space="preserve">, </w:t>
      </w:r>
      <w:r w:rsidR="00111C28" w:rsidRPr="00C554B0">
        <w:t>Umbria</w:t>
      </w:r>
      <w:r w:rsidR="00643B57">
        <w:t xml:space="preserve"> e Lazio</w:t>
      </w:r>
      <w:r w:rsidR="00C34084" w:rsidRPr="00C554B0">
        <w:t xml:space="preserve"> ha</w:t>
      </w:r>
      <w:r w:rsidR="00111C28" w:rsidRPr="00C554B0">
        <w:t>nno</w:t>
      </w:r>
      <w:r w:rsidR="00C34084" w:rsidRPr="00C554B0">
        <w:t xml:space="preserve"> superato il 90%</w:t>
      </w:r>
      <w:r w:rsidR="00643B57">
        <w:t xml:space="preserve">, </w:t>
      </w:r>
      <w:r w:rsidR="00614C18" w:rsidRPr="00C554B0">
        <w:t xml:space="preserve">la </w:t>
      </w:r>
      <w:r w:rsidR="0052372B" w:rsidRPr="00C554B0">
        <w:t xml:space="preserve">Sicilia </w:t>
      </w:r>
      <w:r w:rsidR="00546024">
        <w:t xml:space="preserve">è </w:t>
      </w:r>
      <w:r w:rsidR="00CD37E9">
        <w:t xml:space="preserve">ferma </w:t>
      </w:r>
      <w:r w:rsidR="00643B57">
        <w:t>al</w:t>
      </w:r>
      <w:r w:rsidR="00633E60">
        <w:t xml:space="preserve"> </w:t>
      </w:r>
      <w:r w:rsidR="00B455A1" w:rsidRPr="00C554B0">
        <w:t>7</w:t>
      </w:r>
      <w:r w:rsidR="003A0089">
        <w:t>7</w:t>
      </w:r>
      <w:r w:rsidR="00B455A1" w:rsidRPr="00C554B0">
        <w:t>,</w:t>
      </w:r>
      <w:r w:rsidR="003A0089">
        <w:t>4</w:t>
      </w:r>
      <w:r w:rsidR="0052372B" w:rsidRPr="00C554B0">
        <w:t>%.</w:t>
      </w:r>
      <w:r w:rsidR="00633E60">
        <w:t xml:space="preserve"> </w:t>
      </w:r>
      <w:r w:rsidR="00E95D1F" w:rsidRPr="00C554B0">
        <w:t>In detta</w:t>
      </w:r>
      <w:r w:rsidR="00E95D1F" w:rsidRPr="00582004">
        <w:t>glio:</w:t>
      </w:r>
    </w:p>
    <w:p w:rsidR="003A0089" w:rsidRDefault="003A0089" w:rsidP="003A0089">
      <w:pPr>
        <w:pStyle w:val="Paragrafoelenco"/>
        <w:numPr>
          <w:ilvl w:val="0"/>
          <w:numId w:val="21"/>
        </w:numPr>
        <w:spacing w:line="276" w:lineRule="auto"/>
        <w:jc w:val="both"/>
      </w:pPr>
      <w:r w:rsidRPr="003A0089">
        <w:rPr>
          <w:b/>
        </w:rPr>
        <w:t>Over 80:</w:t>
      </w:r>
      <w:r>
        <w:t xml:space="preserve"> degli oltre 4,4 milioni, 4.042.314 (90,2%) hanno completato il ciclo vaccinale e 171.852 (3,8%) hanno ricevuto solo la prima dose (</w:t>
      </w:r>
      <w:r w:rsidRPr="003A0089">
        <w:rPr>
          <w:highlight w:val="yellow"/>
        </w:rPr>
        <w:t xml:space="preserve">figura </w:t>
      </w:r>
      <w:r w:rsidR="00271052">
        <w:rPr>
          <w:highlight w:val="yellow"/>
        </w:rPr>
        <w:t>1</w:t>
      </w:r>
      <w:r w:rsidR="00F042B1">
        <w:rPr>
          <w:highlight w:val="yellow"/>
        </w:rPr>
        <w:t>2</w:t>
      </w:r>
      <w:r>
        <w:t>).</w:t>
      </w:r>
    </w:p>
    <w:p w:rsidR="003A0089" w:rsidRDefault="003A0089" w:rsidP="003A0089">
      <w:pPr>
        <w:pStyle w:val="Paragrafoelenco"/>
        <w:numPr>
          <w:ilvl w:val="0"/>
          <w:numId w:val="21"/>
        </w:numPr>
        <w:spacing w:line="276" w:lineRule="auto"/>
        <w:jc w:val="both"/>
      </w:pPr>
      <w:r w:rsidRPr="003A0089">
        <w:rPr>
          <w:b/>
        </w:rPr>
        <w:t>Fascia 70-79 anni:</w:t>
      </w:r>
      <w:r>
        <w:t xml:space="preserve"> degli oltre 5,9 milioni, 4.006.932 (67,2%) hanno completato il ciclo vaccinale e 1.246.957 (20,9%) hanno ricevuto solo la prima dose (</w:t>
      </w:r>
      <w:r w:rsidRPr="003A0089">
        <w:rPr>
          <w:highlight w:val="yellow"/>
        </w:rPr>
        <w:t xml:space="preserve">figura </w:t>
      </w:r>
      <w:r w:rsidR="00271052">
        <w:rPr>
          <w:highlight w:val="yellow"/>
        </w:rPr>
        <w:t>1</w:t>
      </w:r>
      <w:r w:rsidR="00F042B1" w:rsidRPr="00F042B1">
        <w:rPr>
          <w:highlight w:val="yellow"/>
        </w:rPr>
        <w:t>3</w:t>
      </w:r>
      <w:r>
        <w:t>).</w:t>
      </w:r>
    </w:p>
    <w:p w:rsidR="003A0089" w:rsidRDefault="003A0089" w:rsidP="003A0089">
      <w:pPr>
        <w:pStyle w:val="Paragrafoelenco"/>
        <w:numPr>
          <w:ilvl w:val="0"/>
          <w:numId w:val="21"/>
        </w:numPr>
        <w:spacing w:line="276" w:lineRule="auto"/>
        <w:jc w:val="both"/>
      </w:pPr>
      <w:r w:rsidRPr="003A0089">
        <w:rPr>
          <w:b/>
        </w:rPr>
        <w:lastRenderedPageBreak/>
        <w:t xml:space="preserve">Fascia 60-69 anni: </w:t>
      </w:r>
      <w:r>
        <w:t>degli oltre 7,3 milioni, 4.084.858 (54,9%) hanno completato il ciclo vaccinale e 2.043.083 (27,5%) hanno ricevuto solo la prima dose (</w:t>
      </w:r>
      <w:r w:rsidRPr="003A0089">
        <w:rPr>
          <w:highlight w:val="yellow"/>
        </w:rPr>
        <w:t>figura 1</w:t>
      </w:r>
      <w:r w:rsidR="00F042B1">
        <w:rPr>
          <w:highlight w:val="yellow"/>
        </w:rPr>
        <w:t>4</w:t>
      </w:r>
      <w:r>
        <w:t>).</w:t>
      </w:r>
    </w:p>
    <w:p w:rsidR="00521334" w:rsidRDefault="00C76FA0" w:rsidP="00083444">
      <w:pPr>
        <w:spacing w:line="276" w:lineRule="auto"/>
        <w:jc w:val="both"/>
      </w:pPr>
      <w:r w:rsidRPr="00C76FA0">
        <w:rPr>
          <w:b/>
        </w:rPr>
        <w:t xml:space="preserve">Variante delta. </w:t>
      </w:r>
      <w:r w:rsidRPr="00C76FA0">
        <w:rPr>
          <w:rFonts w:ascii="Calibri" w:eastAsia="Times New Roman" w:hAnsi="Calibri" w:cs="Calibri"/>
          <w:lang w:eastAsia="it-IT"/>
        </w:rPr>
        <w:t xml:space="preserve">L’ultima </w:t>
      </w:r>
      <w:hyperlink r:id="rId9" w:history="1">
        <w:r w:rsidRPr="00C76FA0">
          <w:rPr>
            <w:rStyle w:val="Collegamentoipertestuale"/>
            <w:rFonts w:ascii="Calibri" w:eastAsia="Times New Roman" w:hAnsi="Calibri" w:cs="Calibri"/>
            <w:lang w:eastAsia="it-IT"/>
          </w:rPr>
          <w:t>indagine flash dell’Istituto Superiore di Sanità</w:t>
        </w:r>
      </w:hyperlink>
      <w:r w:rsidRPr="00C76FA0">
        <w:rPr>
          <w:rFonts w:ascii="Calibri" w:eastAsia="Times New Roman" w:hAnsi="Calibri" w:cs="Calibri"/>
          <w:lang w:eastAsia="it-IT"/>
        </w:rPr>
        <w:t xml:space="preserve"> stima </w:t>
      </w:r>
      <w:r w:rsidR="0047324A" w:rsidRPr="00C76FA0">
        <w:rPr>
          <w:rFonts w:ascii="Calibri" w:eastAsia="Times New Roman" w:hAnsi="Calibri" w:cs="Calibri"/>
          <w:lang w:eastAsia="it-IT"/>
        </w:rPr>
        <w:t xml:space="preserve">al 22,7% </w:t>
      </w:r>
      <w:r w:rsidR="0047324A">
        <w:rPr>
          <w:rFonts w:ascii="Calibri" w:eastAsia="Times New Roman" w:hAnsi="Calibri" w:cs="Calibri"/>
          <w:lang w:eastAsia="it-IT"/>
        </w:rPr>
        <w:t>la</w:t>
      </w:r>
      <w:r w:rsidR="00633E60">
        <w:rPr>
          <w:rFonts w:ascii="Calibri" w:eastAsia="Times New Roman" w:hAnsi="Calibri" w:cs="Calibri"/>
          <w:lang w:eastAsia="it-IT"/>
        </w:rPr>
        <w:t xml:space="preserve"> </w:t>
      </w:r>
      <w:r w:rsidRPr="00C76FA0">
        <w:rPr>
          <w:rFonts w:ascii="Calibri" w:eastAsia="Times New Roman" w:hAnsi="Calibri" w:cs="Calibri"/>
          <w:lang w:eastAsia="it-IT"/>
        </w:rPr>
        <w:t xml:space="preserve">prevalenza della variante delta con notevoli differenze regionali </w:t>
      </w:r>
      <w:r w:rsidR="00AB3440">
        <w:rPr>
          <w:rFonts w:ascii="Calibri" w:eastAsia="Times New Roman" w:hAnsi="Calibri" w:cs="Calibri"/>
          <w:lang w:eastAsia="it-IT"/>
        </w:rPr>
        <w:t>(range</w:t>
      </w:r>
      <w:r w:rsidR="00633E60">
        <w:rPr>
          <w:rFonts w:ascii="Calibri" w:eastAsia="Times New Roman" w:hAnsi="Calibri" w:cs="Calibri"/>
          <w:lang w:eastAsia="it-IT"/>
        </w:rPr>
        <w:t xml:space="preserve"> </w:t>
      </w:r>
      <w:r w:rsidRPr="00C76FA0">
        <w:rPr>
          <w:rFonts w:ascii="Calibri" w:eastAsia="Times New Roman" w:hAnsi="Calibri" w:cs="Calibri"/>
          <w:lang w:eastAsia="it-IT"/>
        </w:rPr>
        <w:t>0</w:t>
      </w:r>
      <w:r w:rsidR="00633E60">
        <w:rPr>
          <w:rFonts w:ascii="Calibri" w:eastAsia="Times New Roman" w:hAnsi="Calibri" w:cs="Calibri"/>
          <w:lang w:eastAsia="it-IT"/>
        </w:rPr>
        <w:t xml:space="preserve"> </w:t>
      </w:r>
      <w:r w:rsidR="00AB3440">
        <w:rPr>
          <w:rFonts w:ascii="Calibri" w:eastAsia="Times New Roman" w:hAnsi="Calibri" w:cs="Calibri"/>
          <w:lang w:eastAsia="it-IT"/>
        </w:rPr>
        <w:t>-</w:t>
      </w:r>
      <w:r w:rsidR="00633E60">
        <w:rPr>
          <w:rFonts w:ascii="Calibri" w:eastAsia="Times New Roman" w:hAnsi="Calibri" w:cs="Calibri"/>
          <w:lang w:eastAsia="it-IT"/>
        </w:rPr>
        <w:t xml:space="preserve"> </w:t>
      </w:r>
      <w:r w:rsidRPr="00C76FA0">
        <w:rPr>
          <w:rFonts w:ascii="Calibri" w:eastAsia="Times New Roman" w:hAnsi="Calibri" w:cs="Calibri"/>
          <w:lang w:eastAsia="it-IT"/>
        </w:rPr>
        <w:t>70,6%</w:t>
      </w:r>
      <w:r w:rsidR="00AB3440">
        <w:rPr>
          <w:rFonts w:ascii="Calibri" w:eastAsia="Times New Roman" w:hAnsi="Calibri" w:cs="Calibri"/>
          <w:lang w:eastAsia="it-IT"/>
        </w:rPr>
        <w:t>)</w:t>
      </w:r>
      <w:r w:rsidRPr="00C76FA0">
        <w:rPr>
          <w:rFonts w:ascii="Calibri" w:eastAsia="Times New Roman" w:hAnsi="Calibri" w:cs="Calibri"/>
          <w:lang w:eastAsia="it-IT"/>
        </w:rPr>
        <w:t xml:space="preserve">. </w:t>
      </w:r>
      <w:r w:rsidR="005C6720" w:rsidRPr="004D10FB">
        <w:t>«</w:t>
      </w:r>
      <w:r w:rsidR="00E7188B">
        <w:rPr>
          <w:rFonts w:ascii="Calibri" w:eastAsia="Times New Roman" w:hAnsi="Calibri" w:cs="Calibri"/>
          <w:lang w:eastAsia="it-IT"/>
        </w:rPr>
        <w:t>I</w:t>
      </w:r>
      <w:r w:rsidRPr="00C76FA0">
        <w:rPr>
          <w:rFonts w:ascii="Calibri" w:eastAsia="Times New Roman" w:hAnsi="Calibri" w:cs="Calibri"/>
          <w:lang w:eastAsia="it-IT"/>
        </w:rPr>
        <w:t xml:space="preserve"> dati provenienti dall’</w:t>
      </w:r>
      <w:hyperlink r:id="rId10" w:history="1">
        <w:r w:rsidRPr="00A9267B">
          <w:rPr>
            <w:rStyle w:val="Collegamentoipertestuale"/>
            <w:rFonts w:ascii="Calibri" w:eastAsia="Times New Roman" w:hAnsi="Calibri" w:cs="Calibri"/>
            <w:lang w:eastAsia="it-IT"/>
          </w:rPr>
          <w:t>Inghilterra</w:t>
        </w:r>
      </w:hyperlink>
      <w:r w:rsidRPr="00C76FA0">
        <w:rPr>
          <w:rFonts w:ascii="Calibri" w:eastAsia="Times New Roman" w:hAnsi="Calibri" w:cs="Calibri"/>
          <w:lang w:eastAsia="it-IT"/>
        </w:rPr>
        <w:t xml:space="preserve"> e quelli</w:t>
      </w:r>
      <w:r w:rsidR="00110465">
        <w:rPr>
          <w:rFonts w:ascii="Calibri" w:eastAsia="Times New Roman" w:hAnsi="Calibri" w:cs="Calibri"/>
          <w:lang w:eastAsia="it-IT"/>
        </w:rPr>
        <w:t>,</w:t>
      </w:r>
      <w:r w:rsidRPr="00C76FA0">
        <w:rPr>
          <w:rFonts w:ascii="Calibri" w:eastAsia="Times New Roman" w:hAnsi="Calibri" w:cs="Calibri"/>
          <w:lang w:eastAsia="it-IT"/>
        </w:rPr>
        <w:t xml:space="preserve"> seppur preliminari</w:t>
      </w:r>
      <w:r w:rsidR="00110465">
        <w:rPr>
          <w:rFonts w:ascii="Calibri" w:eastAsia="Times New Roman" w:hAnsi="Calibri" w:cs="Calibri"/>
          <w:lang w:eastAsia="it-IT"/>
        </w:rPr>
        <w:t xml:space="preserve">, </w:t>
      </w:r>
      <w:r w:rsidRPr="00C76FA0">
        <w:rPr>
          <w:rFonts w:ascii="Calibri" w:eastAsia="Times New Roman" w:hAnsi="Calibri" w:cs="Calibri"/>
          <w:lang w:eastAsia="it-IT"/>
        </w:rPr>
        <w:t xml:space="preserve">di </w:t>
      </w:r>
      <w:hyperlink r:id="rId11" w:history="1">
        <w:r w:rsidRPr="00A9267B">
          <w:rPr>
            <w:rStyle w:val="Collegamentoipertestuale"/>
            <w:rFonts w:ascii="Calibri" w:eastAsia="Times New Roman" w:hAnsi="Calibri" w:cs="Calibri"/>
            <w:lang w:eastAsia="it-IT"/>
          </w:rPr>
          <w:t>Israele</w:t>
        </w:r>
      </w:hyperlink>
      <w:r w:rsidR="00633E60">
        <w:t xml:space="preserve"> </w:t>
      </w:r>
      <w:r w:rsidR="005C6720">
        <w:rPr>
          <w:rFonts w:ascii="Calibri" w:eastAsia="Times New Roman" w:hAnsi="Calibri" w:cs="Calibri"/>
          <w:lang w:eastAsia="it-IT"/>
        </w:rPr>
        <w:t xml:space="preserve">– puntualizza Gili – </w:t>
      </w:r>
      <w:r w:rsidRPr="00C76FA0">
        <w:rPr>
          <w:rFonts w:ascii="Calibri" w:eastAsia="Times New Roman" w:hAnsi="Calibri" w:cs="Calibri"/>
          <w:lang w:eastAsia="it-IT"/>
        </w:rPr>
        <w:t xml:space="preserve">confermano </w:t>
      </w:r>
      <w:r w:rsidR="00083444">
        <w:rPr>
          <w:rFonts w:ascii="Calibri" w:eastAsia="Times New Roman" w:hAnsi="Calibri" w:cs="Calibri"/>
          <w:lang w:eastAsia="it-IT"/>
        </w:rPr>
        <w:t xml:space="preserve">l’elevata </w:t>
      </w:r>
      <w:r w:rsidRPr="00C76FA0">
        <w:rPr>
          <w:rFonts w:ascii="Calibri" w:eastAsia="Times New Roman" w:hAnsi="Calibri" w:cs="Calibri"/>
          <w:lang w:eastAsia="it-IT"/>
        </w:rPr>
        <w:t>efficacia del ciclo</w:t>
      </w:r>
      <w:r w:rsidR="00110465">
        <w:rPr>
          <w:rFonts w:ascii="Calibri" w:eastAsia="Times New Roman" w:hAnsi="Calibri" w:cs="Calibri"/>
          <w:lang w:eastAsia="it-IT"/>
        </w:rPr>
        <w:t xml:space="preserve"> vaccinale</w:t>
      </w:r>
      <w:r w:rsidR="00633E60">
        <w:rPr>
          <w:rFonts w:ascii="Calibri" w:eastAsia="Times New Roman" w:hAnsi="Calibri" w:cs="Calibri"/>
          <w:lang w:eastAsia="it-IT"/>
        </w:rPr>
        <w:t xml:space="preserve"> </w:t>
      </w:r>
      <w:r w:rsidR="00083444">
        <w:rPr>
          <w:rFonts w:ascii="Calibri" w:eastAsia="Times New Roman" w:hAnsi="Calibri" w:cs="Calibri"/>
          <w:lang w:eastAsia="it-IT"/>
        </w:rPr>
        <w:t xml:space="preserve">completo nel prevenire le </w:t>
      </w:r>
      <w:r w:rsidRPr="00C76FA0">
        <w:rPr>
          <w:rFonts w:ascii="Calibri" w:eastAsia="Times New Roman" w:hAnsi="Calibri" w:cs="Calibri"/>
          <w:lang w:eastAsia="it-IT"/>
        </w:rPr>
        <w:t>forme severe di COVID-19, le ospedalizzazioni e i decessi.</w:t>
      </w:r>
      <w:r w:rsidR="00633E60">
        <w:rPr>
          <w:rFonts w:ascii="Calibri" w:eastAsia="Times New Roman" w:hAnsi="Calibri" w:cs="Calibri"/>
          <w:lang w:eastAsia="it-IT"/>
        </w:rPr>
        <w:t xml:space="preserve"> </w:t>
      </w:r>
      <w:r w:rsidR="00E7188B" w:rsidRPr="009D6678">
        <w:rPr>
          <w:rFonts w:ascii="Calibri" w:eastAsia="Times New Roman" w:hAnsi="Calibri" w:cs="Calibri"/>
          <w:lang w:eastAsia="it-IT"/>
        </w:rPr>
        <w:t>Tuttavia nel nostro Paese</w:t>
      </w:r>
      <w:r w:rsidR="00633E60">
        <w:rPr>
          <w:rFonts w:ascii="Calibri" w:eastAsia="Times New Roman" w:hAnsi="Calibri" w:cs="Calibri"/>
          <w:lang w:eastAsia="it-IT"/>
        </w:rPr>
        <w:t xml:space="preserve"> </w:t>
      </w:r>
      <w:r w:rsidR="00B07A4E" w:rsidRPr="009D6678">
        <w:rPr>
          <w:lang w:eastAsia="it-IT"/>
        </w:rPr>
        <w:t xml:space="preserve">il </w:t>
      </w:r>
      <w:r w:rsidR="00906B62" w:rsidRPr="009D6678">
        <w:rPr>
          <w:lang w:eastAsia="it-IT"/>
        </w:rPr>
        <w:t xml:space="preserve">tallone d’Achille della campagna vaccinale è </w:t>
      </w:r>
      <w:r w:rsidR="00B07A4E" w:rsidRPr="009D6678">
        <w:rPr>
          <w:lang w:eastAsia="it-IT"/>
        </w:rPr>
        <w:t xml:space="preserve">attualmente </w:t>
      </w:r>
      <w:r w:rsidR="00906B62" w:rsidRPr="009D6678">
        <w:rPr>
          <w:lang w:eastAsia="it-IT"/>
        </w:rPr>
        <w:t xml:space="preserve">rappresentato </w:t>
      </w:r>
      <w:r w:rsidR="00906B62" w:rsidRPr="009D6678">
        <w:t>dagli oltre 5,75 milioni di over</w:t>
      </w:r>
      <w:r w:rsidR="00996F24">
        <w:t xml:space="preserve"> 60 a rischio di malattia grave</w:t>
      </w:r>
      <w:r w:rsidR="0047324A">
        <w:t xml:space="preserve"> privi di </w:t>
      </w:r>
      <w:r w:rsidR="00906B62" w:rsidRPr="009D6678">
        <w:t>adeguata copertura contro la variante delta</w:t>
      </w:r>
      <w:r w:rsidR="005C6720" w:rsidRPr="004D10FB">
        <w:t>»</w:t>
      </w:r>
      <w:r w:rsidR="00906B62">
        <w:t xml:space="preserve"> (</w:t>
      </w:r>
      <w:r w:rsidR="00906B62" w:rsidRPr="00F042B1">
        <w:rPr>
          <w:highlight w:val="yellow"/>
        </w:rPr>
        <w:t>figura</w:t>
      </w:r>
      <w:r w:rsidR="00902D20">
        <w:rPr>
          <w:highlight w:val="yellow"/>
        </w:rPr>
        <w:t xml:space="preserve"> 15</w:t>
      </w:r>
      <w:r w:rsidR="00906B62">
        <w:t xml:space="preserve">). In </w:t>
      </w:r>
      <w:r w:rsidR="00A9267B">
        <w:t>dettaglio</w:t>
      </w:r>
      <w:r w:rsidR="00906B62">
        <w:t>, 2,</w:t>
      </w:r>
      <w:r w:rsidR="00906B62" w:rsidRPr="003A0089">
        <w:t>29</w:t>
      </w:r>
      <w:r w:rsidR="00906B62">
        <w:t xml:space="preserve"> milioni</w:t>
      </w:r>
      <w:r w:rsidR="00633E60">
        <w:t xml:space="preserve"> </w:t>
      </w:r>
      <w:r w:rsidR="00906B62" w:rsidRPr="00643B57">
        <w:rPr>
          <w:lang w:eastAsia="it-IT"/>
        </w:rPr>
        <w:t>(1</w:t>
      </w:r>
      <w:r w:rsidR="005A0ABA">
        <w:rPr>
          <w:lang w:eastAsia="it-IT"/>
        </w:rPr>
        <w:t>2</w:t>
      </w:r>
      <w:r w:rsidR="00906B62" w:rsidRPr="00643B57">
        <w:rPr>
          <w:lang w:eastAsia="it-IT"/>
        </w:rPr>
        <w:t>,</w:t>
      </w:r>
      <w:r w:rsidR="005A0ABA">
        <w:rPr>
          <w:lang w:eastAsia="it-IT"/>
        </w:rPr>
        <w:t>8</w:t>
      </w:r>
      <w:r w:rsidR="00906B62" w:rsidRPr="00643B57">
        <w:rPr>
          <w:lang w:eastAsia="it-IT"/>
        </w:rPr>
        <w:t>%)</w:t>
      </w:r>
      <w:r w:rsidR="00633E60">
        <w:rPr>
          <w:lang w:eastAsia="it-IT"/>
        </w:rPr>
        <w:t xml:space="preserve"> </w:t>
      </w:r>
      <w:r w:rsidR="00906B62" w:rsidRPr="008308FE">
        <w:t>non hanno ancora ricevuto nemmeno una dose di vaccino</w:t>
      </w:r>
      <w:r w:rsidR="00633E60">
        <w:t xml:space="preserve"> </w:t>
      </w:r>
      <w:r w:rsidR="00906B62" w:rsidRPr="00271052">
        <w:rPr>
          <w:lang w:eastAsia="it-IT"/>
        </w:rPr>
        <w:t xml:space="preserve">con rilevanti </w:t>
      </w:r>
      <w:r w:rsidR="00906B62" w:rsidRPr="008308FE">
        <w:rPr>
          <w:lang w:eastAsia="it-IT"/>
        </w:rPr>
        <w:t>differenze regionali</w:t>
      </w:r>
      <w:r w:rsidR="00633E60">
        <w:rPr>
          <w:lang w:eastAsia="it-IT"/>
        </w:rPr>
        <w:t xml:space="preserve"> </w:t>
      </w:r>
      <w:r w:rsidR="00E7188B">
        <w:rPr>
          <w:lang w:eastAsia="it-IT"/>
        </w:rPr>
        <w:t>(</w:t>
      </w:r>
      <w:r w:rsidR="00906B62" w:rsidRPr="008308FE">
        <w:rPr>
          <w:lang w:eastAsia="it-IT"/>
        </w:rPr>
        <w:t>dal 22,6% della Sicilia al 7,7% della Puglia</w:t>
      </w:r>
      <w:r w:rsidR="00E7188B">
        <w:rPr>
          <w:lang w:eastAsia="it-IT"/>
        </w:rPr>
        <w:t>)</w:t>
      </w:r>
      <w:r w:rsidR="00633E60">
        <w:rPr>
          <w:lang w:eastAsia="it-IT"/>
        </w:rPr>
        <w:t xml:space="preserve"> </w:t>
      </w:r>
      <w:r w:rsidR="00906B62" w:rsidRPr="008308FE">
        <w:t>(</w:t>
      </w:r>
      <w:r w:rsidR="00906B62" w:rsidRPr="008308FE">
        <w:rPr>
          <w:highlight w:val="yellow"/>
        </w:rPr>
        <w:t>figura 1</w:t>
      </w:r>
      <w:r w:rsidR="00902D20">
        <w:rPr>
          <w:highlight w:val="yellow"/>
        </w:rPr>
        <w:t>6</w:t>
      </w:r>
      <w:r w:rsidR="00906B62" w:rsidRPr="008308FE">
        <w:t>)</w:t>
      </w:r>
      <w:r w:rsidR="00906B62">
        <w:rPr>
          <w:lang w:eastAsia="it-IT"/>
        </w:rPr>
        <w:t xml:space="preserve"> e oltre </w:t>
      </w:r>
      <w:r w:rsidR="00906B62">
        <w:t>3,46 milioni</w:t>
      </w:r>
      <w:r w:rsidR="00633E60">
        <w:t xml:space="preserve"> </w:t>
      </w:r>
      <w:r w:rsidR="00906B62">
        <w:t xml:space="preserve">(19,4%) </w:t>
      </w:r>
      <w:r w:rsidR="00906B62" w:rsidRPr="008308FE">
        <w:t xml:space="preserve">devono completare il ciclo dopo la prima dose: </w:t>
      </w:r>
      <w:r w:rsidR="00FE5825" w:rsidRPr="00FA575F">
        <w:t>2.495.962 con AstraZeneca</w:t>
      </w:r>
      <w:r w:rsidR="00FE5825">
        <w:t xml:space="preserve">, </w:t>
      </w:r>
      <w:r w:rsidR="00FA575F" w:rsidRPr="00FA575F">
        <w:t>837.052 con Pfizer-</w:t>
      </w:r>
      <w:r w:rsidR="00FE5825">
        <w:t xml:space="preserve">BioNTech, 128.878 con Moderna. </w:t>
      </w:r>
      <w:r w:rsidR="00906B62" w:rsidRPr="008308FE">
        <w:rPr>
          <w:lang w:eastAsia="it-IT"/>
        </w:rPr>
        <w:t xml:space="preserve">Peraltro, il trend di </w:t>
      </w:r>
      <w:r w:rsidR="00906B62">
        <w:rPr>
          <w:lang w:eastAsia="it-IT"/>
        </w:rPr>
        <w:t xml:space="preserve">somministrazione delle prime dosi </w:t>
      </w:r>
      <w:r w:rsidR="00906B62" w:rsidRPr="008308FE">
        <w:rPr>
          <w:lang w:eastAsia="it-IT"/>
        </w:rPr>
        <w:t xml:space="preserve">per fasce di età conferma </w:t>
      </w:r>
      <w:r w:rsidR="00906B62">
        <w:rPr>
          <w:lang w:eastAsia="it-IT"/>
        </w:rPr>
        <w:t xml:space="preserve">ormai </w:t>
      </w:r>
      <w:r w:rsidR="00906B62" w:rsidRPr="008308FE">
        <w:rPr>
          <w:lang w:eastAsia="it-IT"/>
        </w:rPr>
        <w:t>l’appiattimento delle curve degli over</w:t>
      </w:r>
      <w:r w:rsidR="00906B62">
        <w:rPr>
          <w:lang w:eastAsia="it-IT"/>
        </w:rPr>
        <w:t xml:space="preserve"> 80 e delle fasce 70-79 e 60-69 e</w:t>
      </w:r>
      <w:r w:rsidR="00633E60">
        <w:rPr>
          <w:lang w:eastAsia="it-IT"/>
        </w:rPr>
        <w:t xml:space="preserve"> </w:t>
      </w:r>
      <w:r w:rsidR="00906B62">
        <w:rPr>
          <w:lang w:eastAsia="it-IT"/>
        </w:rPr>
        <w:t xml:space="preserve">registra </w:t>
      </w:r>
      <w:r w:rsidR="00906B62" w:rsidRPr="008308FE">
        <w:rPr>
          <w:lang w:eastAsia="it-IT"/>
        </w:rPr>
        <w:t xml:space="preserve">una flessione </w:t>
      </w:r>
      <w:r w:rsidR="00906B62">
        <w:rPr>
          <w:lang w:eastAsia="it-IT"/>
        </w:rPr>
        <w:t xml:space="preserve">da oltre 4 </w:t>
      </w:r>
      <w:r w:rsidR="00906B62" w:rsidRPr="008308FE">
        <w:rPr>
          <w:lang w:eastAsia="it-IT"/>
        </w:rPr>
        <w:t>settimane per la fascia 50-59 anni</w:t>
      </w:r>
      <w:r w:rsidR="00906B62">
        <w:rPr>
          <w:lang w:eastAsia="it-IT"/>
        </w:rPr>
        <w:t xml:space="preserve"> e da circa 2 settimane per la fascia 40-49</w:t>
      </w:r>
      <w:r w:rsidR="00633E60">
        <w:rPr>
          <w:lang w:eastAsia="it-IT"/>
        </w:rPr>
        <w:t xml:space="preserve"> </w:t>
      </w:r>
      <w:r w:rsidR="00906B62" w:rsidRPr="008308FE">
        <w:t>(</w:t>
      </w:r>
      <w:r w:rsidR="00906B62" w:rsidRPr="00DD3F86">
        <w:rPr>
          <w:highlight w:val="yellow"/>
        </w:rPr>
        <w:t>figura 1</w:t>
      </w:r>
      <w:r w:rsidR="001B2A22">
        <w:rPr>
          <w:highlight w:val="yellow"/>
        </w:rPr>
        <w:t>7</w:t>
      </w:r>
      <w:r w:rsidR="00906B62">
        <w:t>)</w:t>
      </w:r>
      <w:r w:rsidR="001B2A22">
        <w:t xml:space="preserve">, </w:t>
      </w:r>
      <w:r w:rsidR="00397C1F">
        <w:t>seppure con</w:t>
      </w:r>
      <w:r w:rsidR="001B2A22">
        <w:t xml:space="preserve"> notevoli differenze nelle percentuali di copertura </w:t>
      </w:r>
      <w:r w:rsidR="00A9267B">
        <w:t xml:space="preserve">tra le varie classi </w:t>
      </w:r>
      <w:r w:rsidR="001B2A22">
        <w:t>anag</w:t>
      </w:r>
      <w:r w:rsidR="00A9267B">
        <w:t xml:space="preserve">rafiche </w:t>
      </w:r>
      <w:r w:rsidR="001B2A22">
        <w:t>(</w:t>
      </w:r>
      <w:r w:rsidR="001B2A22" w:rsidRPr="00A9267B">
        <w:rPr>
          <w:highlight w:val="yellow"/>
        </w:rPr>
        <w:t>figura 18</w:t>
      </w:r>
      <w:r w:rsidR="001B2A22">
        <w:t>)</w:t>
      </w:r>
      <w:r w:rsidR="00906B62">
        <w:t xml:space="preserve">. </w:t>
      </w:r>
    </w:p>
    <w:p w:rsidR="00521334" w:rsidRDefault="00521334" w:rsidP="00521334">
      <w:pPr>
        <w:jc w:val="both"/>
      </w:pPr>
      <w:r w:rsidRPr="00521334">
        <w:rPr>
          <w:b/>
        </w:rPr>
        <w:t>Criticità campagna vaccinale</w:t>
      </w:r>
      <w:r w:rsidRPr="00397C1F">
        <w:rPr>
          <w:b/>
        </w:rPr>
        <w:t>.</w:t>
      </w:r>
      <w:r>
        <w:t xml:space="preserve"> A poco più di 6 mesi dall’inizio della campagna vaccinale la Fondazione GIMBE rileva le seguenti criticità:</w:t>
      </w:r>
    </w:p>
    <w:p w:rsidR="00521334" w:rsidRDefault="00521334" w:rsidP="00521334">
      <w:pPr>
        <w:pStyle w:val="Paragrafoelenco"/>
        <w:numPr>
          <w:ilvl w:val="0"/>
          <w:numId w:val="43"/>
        </w:numPr>
        <w:spacing w:after="200" w:line="276" w:lineRule="auto"/>
        <w:jc w:val="both"/>
      </w:pPr>
      <w:r>
        <w:t xml:space="preserve">Disponibilità di </w:t>
      </w:r>
      <w:r w:rsidRPr="00F2032D">
        <w:t>dosi</w:t>
      </w:r>
    </w:p>
    <w:p w:rsidR="00521334" w:rsidRDefault="00521334" w:rsidP="00521334">
      <w:pPr>
        <w:pStyle w:val="Paragrafoelenco"/>
        <w:numPr>
          <w:ilvl w:val="1"/>
          <w:numId w:val="43"/>
        </w:numPr>
        <w:spacing w:after="200" w:line="276" w:lineRule="auto"/>
        <w:jc w:val="both"/>
      </w:pPr>
      <w:r>
        <w:t>Il numero di dosi consegnate è nettamente inferiore all’atteso: -</w:t>
      </w:r>
      <w:r w:rsidR="00D943D4">
        <w:t>14.266.090</w:t>
      </w:r>
      <w:r w:rsidR="00633E60">
        <w:t xml:space="preserve"> </w:t>
      </w:r>
      <w:r>
        <w:t>(-</w:t>
      </w:r>
      <w:r w:rsidR="00D943D4">
        <w:t>50,5</w:t>
      </w:r>
      <w:r>
        <w:t>%) nel 1° trimestre e -</w:t>
      </w:r>
      <w:r w:rsidRPr="004D10FB">
        <w:t>15.234.673</w:t>
      </w:r>
      <w:r>
        <w:t xml:space="preserve"> (-20%) nel 2° trimestre</w:t>
      </w:r>
      <w:r w:rsidR="00546024">
        <w:t>.</w:t>
      </w:r>
    </w:p>
    <w:p w:rsidR="00521334" w:rsidRDefault="00521334" w:rsidP="00521334">
      <w:pPr>
        <w:pStyle w:val="Paragrafoelenco"/>
        <w:numPr>
          <w:ilvl w:val="1"/>
          <w:numId w:val="43"/>
        </w:numPr>
        <w:spacing w:after="200" w:line="276" w:lineRule="auto"/>
        <w:jc w:val="both"/>
      </w:pPr>
      <w:r>
        <w:t>L</w:t>
      </w:r>
      <w:r w:rsidR="00546024">
        <w:t>e consegne dell</w:t>
      </w:r>
      <w:r>
        <w:t xml:space="preserve">e aziende produttrici, fatta eccezione per Pfizer/BioNTech, sono state discontinue </w:t>
      </w:r>
      <w:r w:rsidR="00546024">
        <w:t xml:space="preserve">per </w:t>
      </w:r>
      <w:r>
        <w:t>tempistiche e quantità, rendendo più difficile la programmazione</w:t>
      </w:r>
      <w:r w:rsidR="00546024">
        <w:t xml:space="preserve"> regionale.</w:t>
      </w:r>
    </w:p>
    <w:p w:rsidR="00521334" w:rsidRDefault="00600D1D" w:rsidP="00521334">
      <w:pPr>
        <w:pStyle w:val="Paragrafoelenco"/>
        <w:numPr>
          <w:ilvl w:val="1"/>
          <w:numId w:val="43"/>
        </w:numPr>
        <w:spacing w:after="200" w:line="276" w:lineRule="auto"/>
        <w:jc w:val="both"/>
      </w:pPr>
      <w:bookmarkStart w:id="1" w:name="_GoBack"/>
      <w:bookmarkEnd w:id="1"/>
      <w:r>
        <w:t xml:space="preserve">Nonostante una </w:t>
      </w:r>
      <w:r w:rsidR="00521334">
        <w:t xml:space="preserve">consistente disponibilità </w:t>
      </w:r>
      <w:r w:rsidR="00546024">
        <w:t xml:space="preserve">residua </w:t>
      </w:r>
      <w:r w:rsidR="00D0370B">
        <w:t>(oltre 3,</w:t>
      </w:r>
      <w:r w:rsidR="00D0370B" w:rsidRPr="003F2B0E">
        <w:t>36</w:t>
      </w:r>
      <w:r w:rsidR="00D0370B">
        <w:t xml:space="preserve"> milioni di dosi al 7 luglio 2021), i </w:t>
      </w:r>
      <w:r w:rsidR="002A0312">
        <w:t>vaccini a vettore adenovirale</w:t>
      </w:r>
      <w:r w:rsidR="00633E60">
        <w:t xml:space="preserve"> </w:t>
      </w:r>
      <w:r w:rsidR="00521334">
        <w:t xml:space="preserve">non </w:t>
      </w:r>
      <w:r w:rsidR="00D0370B">
        <w:t xml:space="preserve">riescono </w:t>
      </w:r>
      <w:r w:rsidR="00B9343D">
        <w:t xml:space="preserve">ad essere </w:t>
      </w:r>
      <w:r w:rsidR="00521334">
        <w:t>adeguatamente impiegat</w:t>
      </w:r>
      <w:r w:rsidR="00D0370B">
        <w:t>i</w:t>
      </w:r>
      <w:r w:rsidR="00546024">
        <w:t xml:space="preserve">sia per </w:t>
      </w:r>
      <w:r w:rsidR="00521334">
        <w:t xml:space="preserve">le modifiche alle indicazioni d’uso per fasce d’età </w:t>
      </w:r>
      <w:r w:rsidR="00546024">
        <w:t xml:space="preserve">sia per </w:t>
      </w:r>
      <w:r w:rsidR="00521334">
        <w:t>la crescente diffidenza</w:t>
      </w:r>
      <w:r w:rsidR="00CE2FC5">
        <w:t xml:space="preserve"> della popolazione</w:t>
      </w:r>
      <w:r w:rsidR="00521334">
        <w:t xml:space="preserve">, rendendo la campagna sempre più dipendente </w:t>
      </w:r>
      <w:r w:rsidR="00546024">
        <w:t xml:space="preserve">dai vaccini </w:t>
      </w:r>
      <w:r w:rsidR="00521334">
        <w:t>a mRNA</w:t>
      </w:r>
      <w:r w:rsidR="00CE2FC5">
        <w:t>.</w:t>
      </w:r>
    </w:p>
    <w:p w:rsidR="00521334" w:rsidRDefault="00521334" w:rsidP="00521334">
      <w:pPr>
        <w:pStyle w:val="Paragrafoelenco"/>
        <w:numPr>
          <w:ilvl w:val="0"/>
          <w:numId w:val="43"/>
        </w:numPr>
        <w:spacing w:after="200" w:line="276" w:lineRule="auto"/>
        <w:jc w:val="both"/>
      </w:pPr>
      <w:r>
        <w:t xml:space="preserve">Rallentamento nella somministrazione delle prime dosi </w:t>
      </w:r>
    </w:p>
    <w:p w:rsidR="00521334" w:rsidRDefault="00521334" w:rsidP="00521334">
      <w:pPr>
        <w:pStyle w:val="Paragrafoelenco"/>
        <w:numPr>
          <w:ilvl w:val="1"/>
          <w:numId w:val="43"/>
        </w:numPr>
        <w:spacing w:after="200" w:line="276" w:lineRule="auto"/>
        <w:jc w:val="both"/>
      </w:pPr>
      <w:r>
        <w:t xml:space="preserve">L’accelerazione impressa alla </w:t>
      </w:r>
      <w:r w:rsidR="00546024">
        <w:t>campagna vaccinale a partire da</w:t>
      </w:r>
      <w:r w:rsidR="00860708">
        <w:t>l mese di</w:t>
      </w:r>
      <w:r>
        <w:t xml:space="preserve"> aprile determina in questo momento la necessità di somministrare un elevato numero di richiami</w:t>
      </w:r>
      <w:r w:rsidR="00D0370B">
        <w:t>,</w:t>
      </w:r>
      <w:r>
        <w:t xml:space="preserve"> riducendo nel breve termine la possibilità di effettuare prime dosi </w:t>
      </w:r>
      <w:r w:rsidR="0083350D">
        <w:t xml:space="preserve">negli </w:t>
      </w:r>
      <w:r>
        <w:t>under 50</w:t>
      </w:r>
      <w:r w:rsidR="0083350D">
        <w:t>,vista anche</w:t>
      </w:r>
      <w:r w:rsidR="00B9343D">
        <w:t xml:space="preserve"> l’incertezza sulle forniture </w:t>
      </w:r>
      <w:r w:rsidR="00D943D4">
        <w:t>de</w:t>
      </w:r>
      <w:r w:rsidR="00B9343D">
        <w:t xml:space="preserve">i </w:t>
      </w:r>
      <w:r w:rsidR="0083350D">
        <w:t xml:space="preserve">prossimi </w:t>
      </w:r>
      <w:r w:rsidR="00B9343D">
        <w:t>mesi</w:t>
      </w:r>
      <w:r w:rsidR="003112E7">
        <w:t xml:space="preserve"> che induce ad accantonare consistenti quantitativi per la somministrazione delle seconde dosi</w:t>
      </w:r>
      <w:r w:rsidR="00B9343D">
        <w:t>.</w:t>
      </w:r>
    </w:p>
    <w:p w:rsidR="00521334" w:rsidRPr="00521334" w:rsidRDefault="00521334" w:rsidP="00946551">
      <w:pPr>
        <w:pStyle w:val="Paragrafoelenco"/>
        <w:numPr>
          <w:ilvl w:val="1"/>
          <w:numId w:val="43"/>
        </w:numPr>
        <w:spacing w:after="200" w:line="276" w:lineRule="auto"/>
        <w:jc w:val="both"/>
      </w:pPr>
      <w:r>
        <w:t xml:space="preserve">Negli over 50, </w:t>
      </w:r>
      <w:r w:rsidR="00D0370B">
        <w:t>soprattutto</w:t>
      </w:r>
      <w:r>
        <w:t xml:space="preserve"> nella fascia 50-59 e 60-69, </w:t>
      </w:r>
      <w:r w:rsidR="00546024">
        <w:t>è evidente l</w:t>
      </w:r>
      <w:r>
        <w:t>’esitazione vaccinale, in particolare per i vaccini a vettore adenovirale, frutto di fake news e di una</w:t>
      </w:r>
      <w:r w:rsidRPr="007A6E92">
        <w:t xml:space="preserve"> comunicazione</w:t>
      </w:r>
      <w:r>
        <w:t xml:space="preserve"> istituzionale incapace di trasmettere il profilo rischio-beneficio della vaccinazione che può variare in relazione al contesto epidemiologico. Inoltre, nonostante i proclami, una vera </w:t>
      </w:r>
      <w:r w:rsidRPr="00F2032D">
        <w:t xml:space="preserve">strategia </w:t>
      </w:r>
      <w:r>
        <w:t xml:space="preserve">di chiamata attiva non è mai </w:t>
      </w:r>
      <w:r w:rsidR="00D0370B">
        <w:t>decollata a livello nazionale</w:t>
      </w:r>
      <w:r>
        <w:t>.</w:t>
      </w:r>
    </w:p>
    <w:p w:rsidR="00946551" w:rsidRDefault="00946551" w:rsidP="00946551">
      <w:pPr>
        <w:spacing w:line="276" w:lineRule="auto"/>
        <w:jc w:val="both"/>
      </w:pPr>
      <w:r w:rsidRPr="00997E57">
        <w:rPr>
          <w:rFonts w:ascii="Calibri" w:eastAsia="Times New Roman" w:hAnsi="Calibri" w:cs="Calibri"/>
          <w:lang w:eastAsia="it-IT"/>
        </w:rPr>
        <w:t>«</w:t>
      </w:r>
      <w:r>
        <w:rPr>
          <w:rFonts w:ascii="Calibri" w:eastAsia="Times New Roman" w:hAnsi="Calibri" w:cs="Calibri"/>
          <w:lang w:eastAsia="it-IT"/>
        </w:rPr>
        <w:t xml:space="preserve">L’incremento dei casi conseguente alla diffusione della variante delta </w:t>
      </w:r>
      <w:r w:rsidRPr="00997E57">
        <w:rPr>
          <w:rFonts w:ascii="Calibri" w:eastAsia="Times New Roman" w:hAnsi="Calibri" w:cs="Calibri"/>
          <w:lang w:eastAsia="it-IT"/>
        </w:rPr>
        <w:t>– conclude Cartabellotta –</w:t>
      </w:r>
      <w:r w:rsidR="00633E60">
        <w:rPr>
          <w:rFonts w:ascii="Calibri" w:eastAsia="Times New Roman" w:hAnsi="Calibri" w:cs="Calibri"/>
          <w:lang w:eastAsia="it-IT"/>
        </w:rPr>
        <w:t xml:space="preserve"> </w:t>
      </w:r>
      <w:r w:rsidR="008337E0">
        <w:rPr>
          <w:rFonts w:ascii="Calibri" w:eastAsia="Times New Roman" w:hAnsi="Calibri" w:cs="Calibri"/>
          <w:lang w:eastAsia="it-IT"/>
        </w:rPr>
        <w:t>destinato a continuare</w:t>
      </w:r>
      <w:r>
        <w:rPr>
          <w:rFonts w:ascii="Calibri" w:eastAsia="Times New Roman" w:hAnsi="Calibri" w:cs="Calibri"/>
          <w:lang w:eastAsia="it-IT"/>
        </w:rPr>
        <w:t xml:space="preserve"> nelle prossime settimane</w:t>
      </w:r>
      <w:r w:rsidR="0070644F">
        <w:rPr>
          <w:rFonts w:ascii="Calibri" w:eastAsia="Times New Roman" w:hAnsi="Calibri" w:cs="Calibri"/>
          <w:lang w:eastAsia="it-IT"/>
        </w:rPr>
        <w:t xml:space="preserve"> non deve generare allarmismi</w:t>
      </w:r>
      <w:r w:rsidR="0083350D">
        <w:rPr>
          <w:rFonts w:ascii="Calibri" w:eastAsia="Times New Roman" w:hAnsi="Calibri" w:cs="Calibri"/>
          <w:lang w:eastAsia="it-IT"/>
        </w:rPr>
        <w:t>.</w:t>
      </w:r>
      <w:r w:rsidR="00633E60">
        <w:rPr>
          <w:rFonts w:ascii="Calibri" w:eastAsia="Times New Roman" w:hAnsi="Calibri" w:cs="Calibri"/>
          <w:lang w:eastAsia="it-IT"/>
        </w:rPr>
        <w:t xml:space="preserve"> </w:t>
      </w:r>
      <w:r w:rsidR="0083350D">
        <w:rPr>
          <w:rFonts w:ascii="Calibri" w:eastAsia="Times New Roman" w:hAnsi="Calibri" w:cs="Calibri"/>
          <w:lang w:eastAsia="it-IT"/>
        </w:rPr>
        <w:t>C</w:t>
      </w:r>
      <w:r w:rsidR="00D943D4">
        <w:rPr>
          <w:rFonts w:ascii="Calibri" w:eastAsia="Times New Roman" w:hAnsi="Calibri" w:cs="Calibri"/>
          <w:lang w:eastAsia="it-IT"/>
        </w:rPr>
        <w:t xml:space="preserve">erto il </w:t>
      </w:r>
      <w:r w:rsidR="00A83E52">
        <w:rPr>
          <w:rFonts w:ascii="Calibri" w:eastAsia="Times New Roman" w:hAnsi="Calibri" w:cs="Calibri"/>
          <w:lang w:eastAsia="it-IT"/>
        </w:rPr>
        <w:t>dato</w:t>
      </w:r>
      <w:r w:rsidR="00633E60">
        <w:rPr>
          <w:rFonts w:ascii="Calibri" w:eastAsia="Times New Roman" w:hAnsi="Calibri" w:cs="Calibri"/>
          <w:lang w:eastAsia="it-IT"/>
        </w:rPr>
        <w:t xml:space="preserve"> </w:t>
      </w:r>
      <w:r w:rsidR="00E7188B">
        <w:rPr>
          <w:rFonts w:ascii="Calibri" w:eastAsia="Times New Roman" w:hAnsi="Calibri" w:cs="Calibri"/>
          <w:lang w:eastAsia="it-IT"/>
        </w:rPr>
        <w:t>preoccupa</w:t>
      </w:r>
      <w:r w:rsidR="00633E60">
        <w:rPr>
          <w:rFonts w:ascii="Calibri" w:eastAsia="Times New Roman" w:hAnsi="Calibri" w:cs="Calibri"/>
          <w:lang w:eastAsia="it-IT"/>
        </w:rPr>
        <w:t xml:space="preserve"> </w:t>
      </w:r>
      <w:r>
        <w:rPr>
          <w:rFonts w:ascii="Calibri" w:eastAsia="Times New Roman" w:hAnsi="Calibri" w:cs="Calibri"/>
          <w:lang w:eastAsia="it-IT"/>
        </w:rPr>
        <w:t>per il suo potenziale impatto sugli ospedali</w:t>
      </w:r>
      <w:r w:rsidR="0070644F">
        <w:rPr>
          <w:rFonts w:ascii="Calibri" w:eastAsia="Times New Roman" w:hAnsi="Calibri" w:cs="Calibri"/>
          <w:lang w:eastAsia="it-IT"/>
        </w:rPr>
        <w:t xml:space="preserve"> che sarà </w:t>
      </w:r>
      <w:r>
        <w:rPr>
          <w:rFonts w:ascii="Calibri" w:eastAsia="Times New Roman" w:hAnsi="Calibri" w:cs="Calibri"/>
          <w:lang w:eastAsia="it-IT"/>
        </w:rPr>
        <w:t>inversamente proporzionale alla copertura vaccinale completa degli over 60. Ecco perché, oltre a potenziare</w:t>
      </w:r>
      <w:r w:rsidR="00633E60">
        <w:rPr>
          <w:rFonts w:ascii="Calibri" w:eastAsia="Times New Roman" w:hAnsi="Calibri" w:cs="Calibri"/>
          <w:lang w:eastAsia="it-IT"/>
        </w:rPr>
        <w:t xml:space="preserve"> </w:t>
      </w:r>
      <w:r w:rsidRPr="00D02F3F">
        <w:rPr>
          <w:rFonts w:ascii="Calibri" w:eastAsia="Times New Roman" w:hAnsi="Calibri" w:cs="Calibri"/>
          <w:i/>
          <w:lang w:eastAsia="it-IT"/>
        </w:rPr>
        <w:t>contact</w:t>
      </w:r>
      <w:r w:rsidR="00633E60">
        <w:rPr>
          <w:rFonts w:ascii="Calibri" w:eastAsia="Times New Roman" w:hAnsi="Calibri" w:cs="Calibri"/>
          <w:i/>
          <w:lang w:eastAsia="it-IT"/>
        </w:rPr>
        <w:t xml:space="preserve"> </w:t>
      </w:r>
      <w:r w:rsidRPr="00D02F3F">
        <w:rPr>
          <w:rFonts w:ascii="Calibri" w:eastAsia="Times New Roman" w:hAnsi="Calibri" w:cs="Calibri"/>
          <w:i/>
          <w:lang w:eastAsia="it-IT"/>
        </w:rPr>
        <w:t>tracing</w:t>
      </w:r>
      <w:r w:rsidR="00D45B0A">
        <w:rPr>
          <w:rFonts w:ascii="Calibri" w:eastAsia="Times New Roman" w:hAnsi="Calibri" w:cs="Calibri"/>
          <w:lang w:eastAsia="it-IT"/>
        </w:rPr>
        <w:t xml:space="preserve"> e </w:t>
      </w:r>
      <w:r w:rsidRPr="00997E57">
        <w:rPr>
          <w:rFonts w:ascii="Calibri" w:eastAsia="Times New Roman" w:hAnsi="Calibri" w:cs="Calibri"/>
          <w:lang w:eastAsia="it-IT"/>
        </w:rPr>
        <w:t xml:space="preserve">sequenziamento, </w:t>
      </w:r>
      <w:r>
        <w:rPr>
          <w:rFonts w:ascii="Calibri" w:eastAsia="Times New Roman" w:hAnsi="Calibri" w:cs="Calibri"/>
          <w:lang w:eastAsia="it-IT"/>
        </w:rPr>
        <w:t>occorre</w:t>
      </w:r>
      <w:r w:rsidR="00633E60">
        <w:rPr>
          <w:rFonts w:ascii="Calibri" w:eastAsia="Times New Roman" w:hAnsi="Calibri" w:cs="Calibri"/>
          <w:lang w:eastAsia="it-IT"/>
        </w:rPr>
        <w:t xml:space="preserve"> </w:t>
      </w:r>
      <w:r>
        <w:rPr>
          <w:rFonts w:ascii="Calibri" w:eastAsia="Times New Roman" w:hAnsi="Calibri" w:cs="Calibri"/>
          <w:lang w:eastAsia="it-IT"/>
        </w:rPr>
        <w:t xml:space="preserve">sia mettere in campo strategie di chiamata attiva per </w:t>
      </w:r>
      <w:r w:rsidR="006D5195">
        <w:rPr>
          <w:rFonts w:ascii="Calibri" w:eastAsia="Times New Roman" w:hAnsi="Calibri" w:cs="Calibri"/>
          <w:lang w:eastAsia="it-IT"/>
        </w:rPr>
        <w:t xml:space="preserve">gli over 60 che </w:t>
      </w:r>
      <w:r>
        <w:rPr>
          <w:rFonts w:ascii="Calibri" w:eastAsia="Times New Roman" w:hAnsi="Calibri" w:cs="Calibri"/>
          <w:lang w:eastAsia="it-IT"/>
        </w:rPr>
        <w:t xml:space="preserve">non si </w:t>
      </w:r>
      <w:r w:rsidR="006D5195">
        <w:rPr>
          <w:rFonts w:ascii="Calibri" w:eastAsia="Times New Roman" w:hAnsi="Calibri" w:cs="Calibri"/>
          <w:lang w:eastAsia="it-IT"/>
        </w:rPr>
        <w:t>sono ancora prenotati</w:t>
      </w:r>
      <w:r>
        <w:rPr>
          <w:rFonts w:ascii="Calibri" w:eastAsia="Times New Roman" w:hAnsi="Calibri" w:cs="Calibri"/>
          <w:lang w:eastAsia="it-IT"/>
        </w:rPr>
        <w:t xml:space="preserve">, sia </w:t>
      </w:r>
      <w:r>
        <w:t xml:space="preserve">accelerare la somministrazione </w:t>
      </w:r>
      <w:r w:rsidR="00E7188B">
        <w:t>delle seconde dosi</w:t>
      </w:r>
      <w:r>
        <w:t xml:space="preserve">. </w:t>
      </w:r>
      <w:r w:rsidR="006D5195">
        <w:t xml:space="preserve">Infine, </w:t>
      </w:r>
      <w:r w:rsidR="00E7188B">
        <w:t xml:space="preserve">siamo </w:t>
      </w:r>
      <w:r w:rsidR="006D5195">
        <w:t>t</w:t>
      </w:r>
      <w:r>
        <w:t xml:space="preserve">utti </w:t>
      </w:r>
      <w:r w:rsidR="00E7188B">
        <w:t xml:space="preserve">chiamati a </w:t>
      </w:r>
      <w:r>
        <w:t xml:space="preserve">contribuire attivamente a rallentare la diffusione della variante delta mantenendo comportamenti </w:t>
      </w:r>
      <w:r w:rsidR="00E7188B">
        <w:t>responsabili ed</w:t>
      </w:r>
      <w:r>
        <w:t xml:space="preserve"> evitando gli errori della scorsa estate</w:t>
      </w:r>
      <w:r w:rsidRPr="009C50B6">
        <w:t>»</w:t>
      </w:r>
      <w:r>
        <w:t>.</w:t>
      </w:r>
    </w:p>
    <w:p w:rsidR="00C24E74" w:rsidRPr="00C24E74" w:rsidRDefault="00C24E74" w:rsidP="0094509C">
      <w:pPr>
        <w:spacing w:line="276" w:lineRule="auto"/>
        <w:jc w:val="both"/>
      </w:pPr>
    </w:p>
    <w:p w:rsidR="008B1130" w:rsidRPr="004014C0" w:rsidRDefault="00AE53B4" w:rsidP="00C65326">
      <w:pPr>
        <w:spacing w:after="120"/>
        <w:jc w:val="both"/>
        <w:rPr>
          <w:rStyle w:val="Collegamentoipertestuale"/>
          <w:color w:val="auto"/>
          <w:u w:val="none"/>
        </w:rPr>
      </w:pPr>
      <w:r w:rsidRPr="00497C09">
        <w:rPr>
          <w:rFonts w:cstheme="minorHAnsi"/>
          <w:i/>
        </w:rPr>
        <w:lastRenderedPageBreak/>
        <w:t xml:space="preserve">Il monitoraggio GIMBE dell'epidemia di COVID-19 è disponibile a: </w:t>
      </w:r>
      <w:hyperlink r:id="rId12" w:history="1">
        <w:r w:rsidRPr="00497C09">
          <w:rPr>
            <w:rStyle w:val="Collegamentoipertestuale"/>
            <w:rFonts w:cstheme="minorHAnsi"/>
            <w:i/>
          </w:rPr>
          <w:t>https://coronavirus.gimbe.org</w:t>
        </w:r>
      </w:hyperlink>
    </w:p>
    <w:p w:rsidR="00F5067B" w:rsidRPr="00241CDD" w:rsidRDefault="00AE53B4" w:rsidP="002529AF">
      <w:pPr>
        <w:spacing w:after="120"/>
        <w:rPr>
          <w:rFonts w:ascii="Calibri" w:eastAsia="Calibri" w:hAnsi="Calibri" w:cs="Times New Roman"/>
          <w:color w:val="0563C1" w:themeColor="hyperlink"/>
          <w:sz w:val="20"/>
          <w:u w:val="single"/>
        </w:rPr>
      </w:pPr>
      <w:r w:rsidRPr="00A24080">
        <w:rPr>
          <w:rFonts w:ascii="Calibri" w:eastAsia="Calibri" w:hAnsi="Calibri" w:cs="Times New Roman"/>
          <w:b/>
          <w:bCs/>
        </w:rPr>
        <w:t>CONTATTI</w:t>
      </w:r>
      <w:r>
        <w:rPr>
          <w:i/>
        </w:rPr>
        <w:br/>
      </w:r>
      <w:r w:rsidRPr="00A24080">
        <w:rPr>
          <w:b/>
        </w:rPr>
        <w:t>Fondazione GIMBE</w:t>
      </w:r>
      <w:r>
        <w:rPr>
          <w:rFonts w:cstheme="minorHAnsi"/>
          <w:i/>
          <w:color w:val="0563C1" w:themeColor="hyperlink"/>
          <w:u w:val="single"/>
        </w:rPr>
        <w:br/>
      </w:r>
      <w:r w:rsidRPr="00652364">
        <w:rPr>
          <w:rFonts w:ascii="Calibri" w:eastAsia="Calibri" w:hAnsi="Calibri" w:cs="Times New Roman"/>
          <w:sz w:val="20"/>
        </w:rPr>
        <w:t>Via Amendola 2 - 40121 Bologna</w:t>
      </w:r>
      <w:r>
        <w:rPr>
          <w:rFonts w:ascii="Calibri" w:eastAsia="Calibri" w:hAnsi="Calibri" w:cs="Times New Roman"/>
          <w:sz w:val="20"/>
        </w:rPr>
        <w:br/>
      </w:r>
      <w:r w:rsidRPr="00652364">
        <w:rPr>
          <w:rFonts w:ascii="Calibri" w:eastAsia="Calibri" w:hAnsi="Calibri" w:cs="Times New Roman"/>
          <w:sz w:val="20"/>
        </w:rPr>
        <w:t>Tel. 051 5883920 - Fax 051 4075774</w:t>
      </w:r>
      <w:r>
        <w:rPr>
          <w:rFonts w:ascii="Calibri" w:eastAsia="Calibri" w:hAnsi="Calibri" w:cs="Times New Roman"/>
          <w:sz w:val="20"/>
        </w:rPr>
        <w:br/>
      </w:r>
      <w:r w:rsidRPr="00652364">
        <w:rPr>
          <w:rFonts w:ascii="Calibri" w:eastAsia="Calibri" w:hAnsi="Calibri" w:cs="Times New Roman"/>
          <w:sz w:val="20"/>
        </w:rPr>
        <w:t xml:space="preserve">E-mail: </w:t>
      </w:r>
      <w:hyperlink r:id="rId13" w:history="1">
        <w:r w:rsidRPr="00652364">
          <w:rPr>
            <w:rStyle w:val="Collegamentoipertestuale"/>
            <w:rFonts w:ascii="Calibri" w:eastAsia="Calibri" w:hAnsi="Calibri" w:cs="Times New Roman"/>
            <w:sz w:val="20"/>
          </w:rPr>
          <w:t>ufficio.stampa@gimbe.org</w:t>
        </w:r>
      </w:hyperlink>
    </w:p>
    <w:p w:rsidR="00EC6615" w:rsidRDefault="00EC6615">
      <w:pPr>
        <w:rPr>
          <w:rStyle w:val="Rimandocommento"/>
        </w:rPr>
      </w:pPr>
    </w:p>
    <w:p w:rsidR="001C290F" w:rsidRDefault="001C290F">
      <w:pPr>
        <w:rPr>
          <w:rStyle w:val="Rimandocommento"/>
        </w:rPr>
      </w:pPr>
    </w:p>
    <w:p w:rsidR="00EA3790" w:rsidRDefault="00EA3790">
      <w:pPr>
        <w:rPr>
          <w:rStyle w:val="Rimandocommento"/>
        </w:rPr>
      </w:pPr>
      <w:r>
        <w:rPr>
          <w:rStyle w:val="Rimandocommento"/>
        </w:rPr>
        <w:br w:type="page"/>
      </w:r>
    </w:p>
    <w:p w:rsidR="00EE7857" w:rsidRDefault="00D86DE6" w:rsidP="00E51205">
      <w:pPr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>Figura 1</w:t>
      </w:r>
      <w:r w:rsidR="00C13F59"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5760000" cy="3088858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088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6DE6" w:rsidRDefault="00D86DE6" w:rsidP="00891F25">
      <w:pPr>
        <w:rPr>
          <w:b/>
          <w:color w:val="00457D"/>
          <w:sz w:val="24"/>
        </w:rPr>
      </w:pPr>
    </w:p>
    <w:p w:rsidR="008B6F3B" w:rsidRDefault="00DE19CB" w:rsidP="00C13F59">
      <w:pPr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t>Figura 2</w:t>
      </w:r>
      <w:r w:rsidR="008B6F3B">
        <w:rPr>
          <w:b/>
          <w:color w:val="00457D"/>
          <w:sz w:val="24"/>
        </w:rPr>
        <w:br/>
      </w:r>
      <w:r w:rsidR="00C13F59"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5760000" cy="3085236"/>
            <wp:effectExtent l="0" t="0" r="0" b="127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0852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2406" w:rsidRDefault="003F2406" w:rsidP="003F2406">
      <w:pPr>
        <w:jc w:val="center"/>
        <w:rPr>
          <w:b/>
          <w:color w:val="00457D"/>
          <w:sz w:val="24"/>
        </w:rPr>
        <w:sectPr w:rsidR="003F2406" w:rsidSect="00115E64">
          <w:headerReference w:type="default" r:id="rId16"/>
          <w:footnotePr>
            <w:numFmt w:val="chicago"/>
          </w:footnotePr>
          <w:pgSz w:w="11906" w:h="16838"/>
          <w:pgMar w:top="993" w:right="1134" w:bottom="709" w:left="1134" w:header="709" w:footer="836" w:gutter="0"/>
          <w:cols w:space="708"/>
          <w:docGrid w:linePitch="360"/>
        </w:sectPr>
      </w:pPr>
      <w:r>
        <w:rPr>
          <w:b/>
          <w:color w:val="00457D"/>
          <w:sz w:val="24"/>
        </w:rPr>
        <w:br/>
      </w:r>
    </w:p>
    <w:p w:rsidR="001A0514" w:rsidRDefault="00BF6DF7" w:rsidP="00891F25">
      <w:pPr>
        <w:spacing w:after="0" w:line="360" w:lineRule="auto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 xml:space="preserve">Figura </w:t>
      </w:r>
      <w:r w:rsidR="00DE19CB">
        <w:rPr>
          <w:b/>
          <w:color w:val="00457D"/>
          <w:sz w:val="24"/>
        </w:rPr>
        <w:t>3</w:t>
      </w:r>
    </w:p>
    <w:p w:rsidR="009A04ED" w:rsidRPr="00080306" w:rsidRDefault="007F3EC2" w:rsidP="00080306">
      <w:pPr>
        <w:spacing w:after="0" w:line="360" w:lineRule="auto"/>
        <w:jc w:val="center"/>
        <w:rPr>
          <w:b/>
          <w:color w:val="FF0000"/>
          <w:sz w:val="24"/>
        </w:rPr>
        <w:sectPr w:rsidR="009A04ED" w:rsidRPr="00080306" w:rsidSect="00B76C0E">
          <w:footnotePr>
            <w:numFmt w:val="chicago"/>
          </w:footnotePr>
          <w:pgSz w:w="16838" w:h="11906" w:orient="landscape"/>
          <w:pgMar w:top="1134" w:right="709" w:bottom="1134" w:left="992" w:header="709" w:footer="833" w:gutter="0"/>
          <w:cols w:space="708"/>
          <w:docGrid w:linePitch="360"/>
        </w:sectPr>
      </w:pPr>
      <w:r>
        <w:rPr>
          <w:b/>
          <w:noProof/>
          <w:color w:val="FF0000"/>
          <w:sz w:val="24"/>
          <w:lang w:eastAsia="it-IT"/>
        </w:rPr>
        <w:drawing>
          <wp:inline distT="0" distB="0" distL="0" distR="0">
            <wp:extent cx="9360000" cy="4868302"/>
            <wp:effectExtent l="0" t="0" r="0" b="889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4868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4344" w:rsidRDefault="004C0660" w:rsidP="000825ED">
      <w:pPr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>Figura 4</w:t>
      </w:r>
    </w:p>
    <w:p w:rsidR="008A740C" w:rsidRDefault="00537BD7" w:rsidP="00E35027">
      <w:pPr>
        <w:spacing w:after="0"/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5760000" cy="2686084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686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25ED" w:rsidRDefault="000825ED" w:rsidP="000825ED">
      <w:pPr>
        <w:rPr>
          <w:b/>
          <w:color w:val="00457D"/>
          <w:sz w:val="24"/>
        </w:rPr>
      </w:pPr>
    </w:p>
    <w:p w:rsidR="00C73ADB" w:rsidRDefault="00C73ADB" w:rsidP="000825ED">
      <w:pPr>
        <w:rPr>
          <w:b/>
          <w:color w:val="00457D"/>
          <w:sz w:val="24"/>
        </w:rPr>
      </w:pPr>
    </w:p>
    <w:p w:rsidR="000825ED" w:rsidRDefault="000825ED" w:rsidP="00537BD7">
      <w:pPr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t>Figura 5</w:t>
      </w:r>
    </w:p>
    <w:p w:rsidR="008A740C" w:rsidRDefault="00537BD7" w:rsidP="00E35027">
      <w:pPr>
        <w:spacing w:after="0"/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5760000" cy="2859778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859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7D3A" w:rsidRDefault="00B97D3A" w:rsidP="00E35027">
      <w:pPr>
        <w:spacing w:after="0"/>
        <w:jc w:val="center"/>
        <w:rPr>
          <w:b/>
          <w:color w:val="00457D"/>
          <w:sz w:val="24"/>
        </w:rPr>
      </w:pPr>
    </w:p>
    <w:p w:rsidR="001C290F" w:rsidRDefault="001C290F" w:rsidP="00E35027">
      <w:pPr>
        <w:spacing w:after="0"/>
        <w:jc w:val="center"/>
        <w:rPr>
          <w:b/>
          <w:color w:val="00457D"/>
          <w:sz w:val="24"/>
        </w:rPr>
      </w:pPr>
    </w:p>
    <w:p w:rsidR="001C290F" w:rsidRDefault="001C290F" w:rsidP="001C290F">
      <w:pPr>
        <w:spacing w:after="0"/>
        <w:jc w:val="center"/>
        <w:rPr>
          <w:b/>
          <w:color w:val="00457D"/>
          <w:sz w:val="24"/>
        </w:rPr>
      </w:pPr>
    </w:p>
    <w:p w:rsidR="001C290F" w:rsidRDefault="001C290F" w:rsidP="001C290F">
      <w:pPr>
        <w:spacing w:after="0"/>
        <w:jc w:val="center"/>
        <w:rPr>
          <w:b/>
          <w:color w:val="00457D"/>
          <w:sz w:val="24"/>
        </w:rPr>
      </w:pPr>
    </w:p>
    <w:p w:rsidR="000C1765" w:rsidRDefault="000C1765">
      <w:pPr>
        <w:rPr>
          <w:b/>
          <w:color w:val="00457D"/>
          <w:sz w:val="24"/>
        </w:rPr>
      </w:pPr>
      <w:r>
        <w:rPr>
          <w:b/>
          <w:color w:val="00457D"/>
          <w:sz w:val="24"/>
        </w:rPr>
        <w:br w:type="page"/>
      </w:r>
    </w:p>
    <w:p w:rsidR="002C0054" w:rsidRDefault="001C290F" w:rsidP="00C82FD3">
      <w:pPr>
        <w:spacing w:after="0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 xml:space="preserve">Figura </w:t>
      </w:r>
      <w:r w:rsidR="00C82FD3">
        <w:rPr>
          <w:b/>
          <w:color w:val="00457D"/>
          <w:sz w:val="24"/>
        </w:rPr>
        <w:t>6</w:t>
      </w:r>
    </w:p>
    <w:p w:rsidR="002C0054" w:rsidRDefault="00FD6C6F" w:rsidP="00C82FD3">
      <w:pPr>
        <w:spacing w:after="0"/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5760000" cy="2845676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8456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3184" w:rsidRDefault="00663184" w:rsidP="00C82FD3">
      <w:pPr>
        <w:spacing w:after="0"/>
        <w:jc w:val="center"/>
        <w:rPr>
          <w:b/>
          <w:color w:val="00457D"/>
          <w:sz w:val="24"/>
        </w:rPr>
      </w:pPr>
    </w:p>
    <w:p w:rsidR="00B170CB" w:rsidRDefault="00B170CB" w:rsidP="008F70D4">
      <w:pPr>
        <w:spacing w:after="0"/>
        <w:jc w:val="center"/>
        <w:rPr>
          <w:b/>
          <w:color w:val="00457D"/>
          <w:sz w:val="24"/>
        </w:rPr>
      </w:pPr>
    </w:p>
    <w:p w:rsidR="002C0054" w:rsidRDefault="003500D7" w:rsidP="00FD6C6F">
      <w:pPr>
        <w:spacing w:after="0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t xml:space="preserve">Figura </w:t>
      </w:r>
      <w:r w:rsidR="00C82FD3">
        <w:rPr>
          <w:b/>
          <w:color w:val="00457D"/>
          <w:sz w:val="24"/>
        </w:rPr>
        <w:t>7</w:t>
      </w:r>
    </w:p>
    <w:p w:rsidR="00F042B1" w:rsidRDefault="00F042B1" w:rsidP="00FD6C6F">
      <w:pPr>
        <w:spacing w:after="0"/>
        <w:jc w:val="center"/>
        <w:rPr>
          <w:b/>
          <w:color w:val="00457D"/>
          <w:sz w:val="24"/>
        </w:rPr>
      </w:pPr>
      <w:r>
        <w:rPr>
          <w:noProof/>
          <w:color w:val="FF0000"/>
          <w:lang w:eastAsia="it-IT"/>
        </w:rPr>
        <w:drawing>
          <wp:inline distT="0" distB="0" distL="0" distR="0">
            <wp:extent cx="5760000" cy="3949496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949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42B1" w:rsidRDefault="00F042B1" w:rsidP="003500D7">
      <w:pPr>
        <w:jc w:val="center"/>
        <w:rPr>
          <w:b/>
          <w:noProof/>
          <w:color w:val="00457D"/>
          <w:sz w:val="24"/>
          <w:lang w:eastAsia="it-IT"/>
        </w:rPr>
      </w:pPr>
    </w:p>
    <w:p w:rsidR="00F042B1" w:rsidRDefault="00F042B1" w:rsidP="003500D7">
      <w:pPr>
        <w:jc w:val="center"/>
        <w:rPr>
          <w:b/>
          <w:color w:val="00457D"/>
          <w:sz w:val="24"/>
        </w:rPr>
      </w:pPr>
    </w:p>
    <w:p w:rsidR="00F042B1" w:rsidRDefault="00F042B1" w:rsidP="003500D7">
      <w:pPr>
        <w:jc w:val="center"/>
        <w:rPr>
          <w:b/>
          <w:color w:val="00457D"/>
          <w:sz w:val="24"/>
        </w:rPr>
      </w:pPr>
    </w:p>
    <w:p w:rsidR="00F042B1" w:rsidRDefault="00F042B1" w:rsidP="003500D7">
      <w:pPr>
        <w:jc w:val="center"/>
        <w:rPr>
          <w:b/>
          <w:color w:val="00457D"/>
          <w:sz w:val="24"/>
        </w:rPr>
      </w:pPr>
    </w:p>
    <w:p w:rsidR="00F042B1" w:rsidRDefault="00F042B1" w:rsidP="00F042B1">
      <w:pPr>
        <w:spacing w:after="0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t>Figura 8</w:t>
      </w:r>
    </w:p>
    <w:p w:rsidR="009F72D6" w:rsidRDefault="00FD6C6F" w:rsidP="003500D7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lastRenderedPageBreak/>
        <w:drawing>
          <wp:inline distT="0" distB="0" distL="0" distR="0">
            <wp:extent cx="5760000" cy="4518923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518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42B1" w:rsidRDefault="00F042B1" w:rsidP="003500D7">
      <w:pPr>
        <w:jc w:val="center"/>
        <w:rPr>
          <w:b/>
          <w:color w:val="00457D"/>
          <w:sz w:val="24"/>
        </w:rPr>
      </w:pPr>
    </w:p>
    <w:p w:rsidR="003420BC" w:rsidRDefault="003420BC">
      <w:pPr>
        <w:rPr>
          <w:b/>
          <w:color w:val="00457D"/>
          <w:sz w:val="24"/>
        </w:rPr>
      </w:pPr>
      <w:r>
        <w:rPr>
          <w:b/>
          <w:color w:val="00457D"/>
          <w:sz w:val="24"/>
        </w:rPr>
        <w:br w:type="page"/>
      </w:r>
    </w:p>
    <w:p w:rsidR="00141E75" w:rsidRDefault="00141E75" w:rsidP="001F0270">
      <w:pPr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 xml:space="preserve">Figura </w:t>
      </w:r>
      <w:r w:rsidR="00F042B1">
        <w:rPr>
          <w:b/>
          <w:color w:val="00457D"/>
          <w:sz w:val="24"/>
        </w:rPr>
        <w:t>9</w:t>
      </w:r>
    </w:p>
    <w:p w:rsidR="002C0054" w:rsidRDefault="00FD6C6F" w:rsidP="001F0270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5760000" cy="2388695"/>
            <wp:effectExtent l="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388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72D6" w:rsidRDefault="009F72D6" w:rsidP="00141E75">
      <w:pPr>
        <w:jc w:val="center"/>
        <w:rPr>
          <w:b/>
          <w:color w:val="00457D"/>
          <w:sz w:val="24"/>
        </w:rPr>
      </w:pPr>
    </w:p>
    <w:p w:rsidR="003420BC" w:rsidRDefault="003420BC" w:rsidP="008F70D4">
      <w:pPr>
        <w:spacing w:after="0"/>
        <w:jc w:val="center"/>
        <w:rPr>
          <w:b/>
          <w:color w:val="00457D"/>
          <w:sz w:val="24"/>
        </w:rPr>
      </w:pPr>
    </w:p>
    <w:p w:rsidR="00141E75" w:rsidRDefault="00141E75" w:rsidP="001F0270">
      <w:pPr>
        <w:spacing w:after="0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t xml:space="preserve">Figura </w:t>
      </w:r>
      <w:r w:rsidR="00F042B1">
        <w:rPr>
          <w:b/>
          <w:color w:val="00457D"/>
          <w:sz w:val="24"/>
        </w:rPr>
        <w:t>10</w:t>
      </w:r>
    </w:p>
    <w:p w:rsidR="009F72D6" w:rsidRDefault="00882422" w:rsidP="00141E75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5760000" cy="3364932"/>
            <wp:effectExtent l="0" t="0" r="0" b="6985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364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20BC" w:rsidRDefault="003420BC">
      <w:pPr>
        <w:rPr>
          <w:b/>
          <w:color w:val="00457D"/>
          <w:sz w:val="24"/>
        </w:rPr>
      </w:pPr>
      <w:r>
        <w:rPr>
          <w:b/>
          <w:color w:val="00457D"/>
          <w:sz w:val="24"/>
        </w:rPr>
        <w:br w:type="page"/>
      </w:r>
    </w:p>
    <w:p w:rsidR="00F042B1" w:rsidRDefault="00F042B1" w:rsidP="00F042B1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it-IT"/>
        </w:rPr>
      </w:pPr>
      <w:r>
        <w:rPr>
          <w:b/>
          <w:color w:val="00457D"/>
          <w:sz w:val="24"/>
        </w:rPr>
        <w:lastRenderedPageBreak/>
        <w:t>Figura 11</w:t>
      </w:r>
    </w:p>
    <w:p w:rsidR="00F042B1" w:rsidRDefault="00D02F3F" w:rsidP="00F042B1">
      <w:pPr>
        <w:spacing w:after="0" w:line="276" w:lineRule="auto"/>
        <w:jc w:val="center"/>
        <w:rPr>
          <w:rFonts w:ascii="Calibri" w:eastAsia="Times New Roman" w:hAnsi="Calibri" w:cs="Calibri"/>
          <w:color w:val="000000"/>
          <w:lang w:eastAsia="it-IT"/>
        </w:rPr>
      </w:pPr>
      <w:r>
        <w:rPr>
          <w:rFonts w:ascii="Calibri" w:eastAsia="Times New Roman" w:hAnsi="Calibri" w:cs="Calibri"/>
          <w:noProof/>
          <w:color w:val="000000"/>
          <w:lang w:eastAsia="it-IT"/>
        </w:rPr>
        <w:drawing>
          <wp:inline distT="0" distB="0" distL="0" distR="0">
            <wp:extent cx="5760000" cy="3360705"/>
            <wp:effectExtent l="0" t="0" r="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3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42B1" w:rsidRPr="00B31F98" w:rsidRDefault="00F042B1" w:rsidP="00F042B1">
      <w:pPr>
        <w:spacing w:after="0" w:line="276" w:lineRule="auto"/>
        <w:jc w:val="center"/>
        <w:rPr>
          <w:b/>
          <w:color w:val="FF0000"/>
        </w:rPr>
      </w:pPr>
    </w:p>
    <w:p w:rsidR="00F042B1" w:rsidRDefault="00F042B1" w:rsidP="0065595A">
      <w:pPr>
        <w:spacing w:after="0" w:line="240" w:lineRule="auto"/>
        <w:jc w:val="center"/>
        <w:rPr>
          <w:b/>
          <w:color w:val="00457D"/>
          <w:sz w:val="24"/>
        </w:rPr>
      </w:pPr>
    </w:p>
    <w:p w:rsidR="002C0054" w:rsidRDefault="00842CC3" w:rsidP="0065595A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t xml:space="preserve">Figura </w:t>
      </w:r>
      <w:r w:rsidR="006E53AC">
        <w:rPr>
          <w:b/>
          <w:color w:val="00457D"/>
          <w:sz w:val="24"/>
        </w:rPr>
        <w:t>1</w:t>
      </w:r>
      <w:r w:rsidR="00F042B1">
        <w:rPr>
          <w:b/>
          <w:color w:val="00457D"/>
          <w:sz w:val="24"/>
        </w:rPr>
        <w:t>2</w:t>
      </w:r>
    </w:p>
    <w:p w:rsidR="009F72D6" w:rsidRDefault="00271052" w:rsidP="0065595A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5760000" cy="4522601"/>
            <wp:effectExtent l="0" t="0" r="0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522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7E81" w:rsidRDefault="00117E81" w:rsidP="00765063">
      <w:pPr>
        <w:jc w:val="center"/>
        <w:rPr>
          <w:b/>
          <w:color w:val="00457D"/>
          <w:sz w:val="24"/>
        </w:rPr>
      </w:pPr>
    </w:p>
    <w:p w:rsidR="002C0054" w:rsidRDefault="00902DB0" w:rsidP="001F0270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br w:type="page"/>
      </w:r>
      <w:r w:rsidR="006A036A">
        <w:rPr>
          <w:b/>
          <w:color w:val="00457D"/>
          <w:sz w:val="24"/>
        </w:rPr>
        <w:lastRenderedPageBreak/>
        <w:t>Figura 1</w:t>
      </w:r>
      <w:r w:rsidR="00F042B1">
        <w:rPr>
          <w:b/>
          <w:color w:val="00457D"/>
          <w:sz w:val="24"/>
        </w:rPr>
        <w:t>3</w:t>
      </w:r>
    </w:p>
    <w:p w:rsidR="009F72D6" w:rsidRDefault="00D02F3F" w:rsidP="006A036A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5760000" cy="4474389"/>
            <wp:effectExtent l="0" t="0" r="0" b="254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474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163B" w:rsidRDefault="00A1163B" w:rsidP="006A036A">
      <w:pPr>
        <w:spacing w:after="0" w:line="240" w:lineRule="auto"/>
        <w:jc w:val="center"/>
        <w:rPr>
          <w:b/>
          <w:color w:val="00457D"/>
          <w:sz w:val="24"/>
        </w:rPr>
      </w:pPr>
    </w:p>
    <w:p w:rsidR="00141E75" w:rsidRDefault="00141E75" w:rsidP="00FD54FE">
      <w:pPr>
        <w:spacing w:after="120"/>
        <w:jc w:val="center"/>
        <w:rPr>
          <w:b/>
          <w:color w:val="00457D"/>
          <w:sz w:val="24"/>
        </w:rPr>
      </w:pPr>
    </w:p>
    <w:p w:rsidR="001C290F" w:rsidRDefault="001C290F">
      <w:pPr>
        <w:rPr>
          <w:b/>
          <w:color w:val="00457D"/>
          <w:sz w:val="24"/>
        </w:rPr>
      </w:pPr>
      <w:r>
        <w:rPr>
          <w:b/>
          <w:color w:val="00457D"/>
          <w:sz w:val="24"/>
        </w:rPr>
        <w:br w:type="page"/>
      </w:r>
    </w:p>
    <w:p w:rsidR="002C0054" w:rsidRDefault="000D39C6" w:rsidP="001F0270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 xml:space="preserve">Figura </w:t>
      </w:r>
      <w:r w:rsidR="00227DD0">
        <w:rPr>
          <w:b/>
          <w:color w:val="00457D"/>
          <w:sz w:val="24"/>
        </w:rPr>
        <w:t>1</w:t>
      </w:r>
      <w:r w:rsidR="00F042B1">
        <w:rPr>
          <w:b/>
          <w:color w:val="00457D"/>
          <w:sz w:val="24"/>
        </w:rPr>
        <w:t>4</w:t>
      </w:r>
    </w:p>
    <w:p w:rsidR="009F72D6" w:rsidRDefault="00271052" w:rsidP="002A179A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5760000" cy="4512864"/>
            <wp:effectExtent l="0" t="0" r="0" b="254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5128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39C6" w:rsidRDefault="000D39C6" w:rsidP="00F05ADD">
      <w:pPr>
        <w:jc w:val="center"/>
        <w:rPr>
          <w:rStyle w:val="Rimandocommento"/>
        </w:rPr>
      </w:pPr>
    </w:p>
    <w:p w:rsidR="000D39C6" w:rsidRDefault="000D39C6" w:rsidP="000D39C6">
      <w:pPr>
        <w:spacing w:after="120"/>
        <w:jc w:val="both"/>
      </w:pPr>
    </w:p>
    <w:p w:rsidR="002C0054" w:rsidRDefault="002C0054" w:rsidP="000D39C6">
      <w:pPr>
        <w:spacing w:after="120"/>
        <w:jc w:val="both"/>
      </w:pPr>
    </w:p>
    <w:p w:rsidR="002C0054" w:rsidRDefault="002C0054" w:rsidP="002C0054">
      <w:pPr>
        <w:spacing w:after="120"/>
        <w:jc w:val="center"/>
        <w:rPr>
          <w:b/>
          <w:noProof/>
          <w:color w:val="00457D"/>
          <w:sz w:val="24"/>
          <w:lang w:eastAsia="it-IT"/>
        </w:rPr>
      </w:pPr>
    </w:p>
    <w:p w:rsidR="002C0054" w:rsidRDefault="002C0054" w:rsidP="002C0054">
      <w:pPr>
        <w:spacing w:after="120"/>
        <w:jc w:val="center"/>
        <w:rPr>
          <w:b/>
          <w:noProof/>
          <w:color w:val="00457D"/>
          <w:sz w:val="24"/>
          <w:lang w:eastAsia="it-IT"/>
        </w:rPr>
      </w:pPr>
    </w:p>
    <w:p w:rsidR="002C0054" w:rsidRDefault="002C0054" w:rsidP="002C0054">
      <w:pPr>
        <w:spacing w:after="120"/>
        <w:jc w:val="center"/>
        <w:rPr>
          <w:b/>
          <w:noProof/>
          <w:color w:val="00457D"/>
          <w:sz w:val="24"/>
          <w:lang w:eastAsia="it-IT"/>
        </w:rPr>
      </w:pPr>
    </w:p>
    <w:p w:rsidR="002C0054" w:rsidRDefault="002C0054" w:rsidP="002C0054">
      <w:pPr>
        <w:spacing w:after="120"/>
        <w:jc w:val="center"/>
        <w:rPr>
          <w:b/>
          <w:noProof/>
          <w:color w:val="00457D"/>
          <w:sz w:val="24"/>
          <w:lang w:eastAsia="it-IT"/>
        </w:rPr>
      </w:pPr>
    </w:p>
    <w:p w:rsidR="002C0054" w:rsidRDefault="002C0054" w:rsidP="002C0054">
      <w:pPr>
        <w:spacing w:after="120"/>
        <w:jc w:val="center"/>
        <w:rPr>
          <w:b/>
          <w:noProof/>
          <w:color w:val="00457D"/>
          <w:sz w:val="24"/>
          <w:lang w:eastAsia="it-IT"/>
        </w:rPr>
      </w:pPr>
    </w:p>
    <w:p w:rsidR="002C0054" w:rsidRDefault="002C0054" w:rsidP="002C0054">
      <w:pPr>
        <w:spacing w:after="120"/>
        <w:jc w:val="center"/>
        <w:rPr>
          <w:b/>
          <w:noProof/>
          <w:color w:val="00457D"/>
          <w:sz w:val="24"/>
          <w:lang w:eastAsia="it-IT"/>
        </w:rPr>
      </w:pPr>
    </w:p>
    <w:p w:rsidR="002C0054" w:rsidRDefault="002C0054" w:rsidP="002C0054">
      <w:pPr>
        <w:spacing w:after="120"/>
        <w:jc w:val="center"/>
        <w:rPr>
          <w:b/>
          <w:noProof/>
          <w:color w:val="00457D"/>
          <w:sz w:val="24"/>
          <w:lang w:eastAsia="it-IT"/>
        </w:rPr>
      </w:pPr>
    </w:p>
    <w:p w:rsidR="002C0054" w:rsidRDefault="002C0054" w:rsidP="002C0054">
      <w:pPr>
        <w:spacing w:after="120"/>
        <w:jc w:val="center"/>
        <w:rPr>
          <w:b/>
          <w:noProof/>
          <w:color w:val="00457D"/>
          <w:sz w:val="24"/>
          <w:lang w:eastAsia="it-IT"/>
        </w:rPr>
      </w:pPr>
    </w:p>
    <w:p w:rsidR="002C0054" w:rsidRDefault="002C0054" w:rsidP="002C0054">
      <w:pPr>
        <w:spacing w:after="120"/>
        <w:jc w:val="center"/>
        <w:rPr>
          <w:b/>
          <w:noProof/>
          <w:color w:val="00457D"/>
          <w:sz w:val="24"/>
          <w:lang w:eastAsia="it-IT"/>
        </w:rPr>
      </w:pPr>
    </w:p>
    <w:p w:rsidR="002C0054" w:rsidRDefault="002C0054" w:rsidP="002C0054">
      <w:pPr>
        <w:spacing w:after="120"/>
        <w:jc w:val="center"/>
        <w:rPr>
          <w:b/>
          <w:noProof/>
          <w:color w:val="00457D"/>
          <w:sz w:val="24"/>
          <w:lang w:eastAsia="it-IT"/>
        </w:rPr>
      </w:pPr>
    </w:p>
    <w:p w:rsidR="002C0054" w:rsidRDefault="002C0054" w:rsidP="002C0054">
      <w:pPr>
        <w:spacing w:after="120"/>
        <w:jc w:val="center"/>
        <w:rPr>
          <w:b/>
          <w:noProof/>
          <w:color w:val="00457D"/>
          <w:sz w:val="24"/>
          <w:lang w:eastAsia="it-IT"/>
        </w:rPr>
      </w:pPr>
    </w:p>
    <w:p w:rsidR="002C0054" w:rsidRDefault="002C0054" w:rsidP="002C0054">
      <w:pPr>
        <w:spacing w:after="120"/>
        <w:jc w:val="center"/>
        <w:rPr>
          <w:b/>
          <w:noProof/>
          <w:color w:val="00457D"/>
          <w:sz w:val="24"/>
          <w:lang w:eastAsia="it-IT"/>
        </w:rPr>
      </w:pPr>
    </w:p>
    <w:p w:rsidR="00902D20" w:rsidRDefault="00902D20" w:rsidP="00F042B1">
      <w:pPr>
        <w:spacing w:after="0" w:line="240" w:lineRule="auto"/>
        <w:jc w:val="center"/>
        <w:rPr>
          <w:b/>
          <w:noProof/>
          <w:color w:val="00457D"/>
          <w:sz w:val="24"/>
          <w:lang w:eastAsia="it-IT"/>
        </w:rPr>
      </w:pPr>
      <w:r>
        <w:rPr>
          <w:b/>
          <w:noProof/>
          <w:color w:val="00457D"/>
          <w:sz w:val="24"/>
          <w:lang w:eastAsia="it-IT"/>
        </w:rPr>
        <w:t>Figura 15</w:t>
      </w:r>
    </w:p>
    <w:p w:rsidR="00902D20" w:rsidRDefault="00FA575F" w:rsidP="00F042B1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lastRenderedPageBreak/>
        <w:drawing>
          <wp:inline distT="0" distB="0" distL="0" distR="0">
            <wp:extent cx="5760000" cy="3509361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509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2D20" w:rsidRDefault="00902D20" w:rsidP="00F042B1">
      <w:pPr>
        <w:spacing w:after="0" w:line="240" w:lineRule="auto"/>
        <w:jc w:val="center"/>
        <w:rPr>
          <w:b/>
          <w:color w:val="00457D"/>
          <w:sz w:val="24"/>
        </w:rPr>
      </w:pPr>
    </w:p>
    <w:p w:rsidR="00902D20" w:rsidRDefault="00902D20" w:rsidP="00F042B1">
      <w:pPr>
        <w:spacing w:after="0" w:line="240" w:lineRule="auto"/>
        <w:jc w:val="center"/>
        <w:rPr>
          <w:b/>
          <w:color w:val="00457D"/>
          <w:sz w:val="24"/>
        </w:rPr>
      </w:pPr>
    </w:p>
    <w:p w:rsidR="002C0054" w:rsidRDefault="002C0054" w:rsidP="00F042B1">
      <w:pPr>
        <w:spacing w:after="0" w:line="240" w:lineRule="auto"/>
        <w:jc w:val="center"/>
        <w:rPr>
          <w:b/>
          <w:noProof/>
          <w:color w:val="00457D"/>
          <w:sz w:val="24"/>
          <w:lang w:eastAsia="it-IT"/>
        </w:rPr>
      </w:pPr>
      <w:r>
        <w:rPr>
          <w:b/>
          <w:color w:val="00457D"/>
          <w:sz w:val="24"/>
        </w:rPr>
        <w:t>Figura 1</w:t>
      </w:r>
      <w:r w:rsidR="00902D20">
        <w:rPr>
          <w:b/>
          <w:color w:val="00457D"/>
          <w:sz w:val="24"/>
        </w:rPr>
        <w:t>6</w:t>
      </w:r>
    </w:p>
    <w:p w:rsidR="002C0054" w:rsidRDefault="00271052" w:rsidP="002C0054">
      <w:pPr>
        <w:spacing w:after="120"/>
        <w:jc w:val="center"/>
      </w:pPr>
      <w:r>
        <w:rPr>
          <w:noProof/>
          <w:lang w:eastAsia="it-IT"/>
        </w:rPr>
        <w:drawing>
          <wp:inline distT="0" distB="0" distL="0" distR="0">
            <wp:extent cx="5760000" cy="4433382"/>
            <wp:effectExtent l="0" t="0" r="0" b="5715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433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0054" w:rsidRDefault="002C0054" w:rsidP="002C0054">
      <w:pPr>
        <w:spacing w:after="120"/>
        <w:jc w:val="center"/>
      </w:pPr>
    </w:p>
    <w:p w:rsidR="00F042B1" w:rsidRDefault="00F042B1" w:rsidP="00F042B1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t>Figura 1</w:t>
      </w:r>
      <w:r w:rsidR="00902D20">
        <w:rPr>
          <w:b/>
          <w:color w:val="00457D"/>
          <w:sz w:val="24"/>
        </w:rPr>
        <w:t>7</w:t>
      </w:r>
    </w:p>
    <w:p w:rsidR="00F042B1" w:rsidRDefault="00F042B1" w:rsidP="00F042B1">
      <w:pPr>
        <w:spacing w:after="120"/>
        <w:jc w:val="center"/>
      </w:pPr>
      <w:r>
        <w:rPr>
          <w:b/>
          <w:noProof/>
          <w:color w:val="FF0000"/>
          <w:sz w:val="24"/>
          <w:lang w:eastAsia="it-IT"/>
        </w:rPr>
        <w:lastRenderedPageBreak/>
        <w:drawing>
          <wp:inline distT="0" distB="0" distL="0" distR="0">
            <wp:extent cx="5760000" cy="3409961"/>
            <wp:effectExtent l="0" t="0" r="0" b="0"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409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42B1" w:rsidRDefault="00F042B1" w:rsidP="002C0054">
      <w:pPr>
        <w:spacing w:after="0" w:line="240" w:lineRule="auto"/>
        <w:jc w:val="center"/>
        <w:rPr>
          <w:b/>
          <w:color w:val="00457D"/>
          <w:sz w:val="24"/>
        </w:rPr>
      </w:pPr>
    </w:p>
    <w:p w:rsidR="00212343" w:rsidRDefault="00212343" w:rsidP="002C0054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t>Figura 1</w:t>
      </w:r>
      <w:r w:rsidR="00902D20">
        <w:rPr>
          <w:b/>
          <w:color w:val="00457D"/>
          <w:sz w:val="24"/>
        </w:rPr>
        <w:t>8</w:t>
      </w:r>
    </w:p>
    <w:p w:rsidR="00212343" w:rsidRDefault="00212343" w:rsidP="002C0054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5760000" cy="3359577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359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2343" w:rsidRDefault="00212343" w:rsidP="002C0054">
      <w:pPr>
        <w:spacing w:after="0" w:line="240" w:lineRule="auto"/>
        <w:jc w:val="center"/>
        <w:rPr>
          <w:b/>
          <w:color w:val="00457D"/>
          <w:sz w:val="24"/>
        </w:rPr>
      </w:pPr>
    </w:p>
    <w:p w:rsidR="00F042B1" w:rsidRDefault="00F042B1" w:rsidP="002C0054">
      <w:pPr>
        <w:spacing w:after="0" w:line="240" w:lineRule="auto"/>
        <w:jc w:val="center"/>
        <w:rPr>
          <w:b/>
          <w:color w:val="00457D"/>
          <w:sz w:val="24"/>
        </w:rPr>
      </w:pPr>
    </w:p>
    <w:p w:rsidR="00DF1003" w:rsidRDefault="00DF1003" w:rsidP="00DF1003">
      <w:pPr>
        <w:jc w:val="center"/>
        <w:rPr>
          <w:b/>
          <w:color w:val="FF0000"/>
          <w:sz w:val="24"/>
        </w:rPr>
        <w:sectPr w:rsidR="00DF1003" w:rsidSect="005C6853">
          <w:pgSz w:w="11906" w:h="16838"/>
          <w:pgMar w:top="1134" w:right="1134" w:bottom="1418" w:left="1134" w:header="709" w:footer="709" w:gutter="0"/>
          <w:cols w:space="708"/>
          <w:docGrid w:linePitch="360"/>
        </w:sectPr>
      </w:pPr>
    </w:p>
    <w:p w:rsidR="009E19EE" w:rsidRPr="00B242BF" w:rsidRDefault="009E19EE" w:rsidP="009E19EE">
      <w:pPr>
        <w:spacing w:line="276" w:lineRule="auto"/>
        <w:jc w:val="center"/>
        <w:rPr>
          <w:b/>
          <w:color w:val="00457D"/>
          <w:sz w:val="24"/>
        </w:rPr>
      </w:pPr>
      <w:r w:rsidRPr="00B242BF">
        <w:rPr>
          <w:b/>
          <w:color w:val="00457D"/>
          <w:sz w:val="24"/>
        </w:rPr>
        <w:lastRenderedPageBreak/>
        <w:t xml:space="preserve">Tabella. Indicatori regionali: settimana </w:t>
      </w:r>
      <w:r w:rsidR="00271052">
        <w:rPr>
          <w:b/>
          <w:color w:val="00457D"/>
          <w:sz w:val="24"/>
        </w:rPr>
        <w:t>30</w:t>
      </w:r>
      <w:r>
        <w:rPr>
          <w:b/>
          <w:color w:val="00457D"/>
          <w:sz w:val="24"/>
        </w:rPr>
        <w:t xml:space="preserve"> giugno</w:t>
      </w:r>
      <w:r w:rsidR="00271052">
        <w:rPr>
          <w:b/>
          <w:color w:val="00457D"/>
          <w:sz w:val="24"/>
        </w:rPr>
        <w:t>-6 luglio</w:t>
      </w:r>
      <w:r w:rsidRPr="00B242BF">
        <w:rPr>
          <w:b/>
          <w:color w:val="00457D"/>
          <w:sz w:val="24"/>
        </w:rPr>
        <w:t xml:space="preserve"> 2021</w:t>
      </w:r>
    </w:p>
    <w:tbl>
      <w:tblPr>
        <w:tblW w:w="5000" w:type="pct"/>
        <w:tblBorders>
          <w:top w:val="single" w:sz="4" w:space="0" w:color="00457D"/>
          <w:left w:val="single" w:sz="4" w:space="0" w:color="00457D"/>
          <w:bottom w:val="single" w:sz="4" w:space="0" w:color="00457D"/>
          <w:right w:val="single" w:sz="4" w:space="0" w:color="00457D"/>
          <w:insideH w:val="single" w:sz="4" w:space="0" w:color="00457D"/>
          <w:insideV w:val="single" w:sz="4" w:space="0" w:color="00457D"/>
        </w:tblBorders>
        <w:tblCellMar>
          <w:left w:w="70" w:type="dxa"/>
          <w:right w:w="70" w:type="dxa"/>
        </w:tblCellMar>
        <w:tblLook w:val="04A0"/>
      </w:tblPr>
      <w:tblGrid>
        <w:gridCol w:w="2142"/>
        <w:gridCol w:w="2007"/>
        <w:gridCol w:w="1348"/>
        <w:gridCol w:w="2025"/>
        <w:gridCol w:w="2256"/>
      </w:tblGrid>
      <w:tr w:rsidR="00271052" w:rsidRPr="00271052" w:rsidTr="00271052">
        <w:trPr>
          <w:trHeight w:val="907"/>
        </w:trPr>
        <w:tc>
          <w:tcPr>
            <w:tcW w:w="1098" w:type="pct"/>
            <w:tcBorders>
              <w:right w:val="single" w:sz="4" w:space="0" w:color="FFFFFF" w:themeColor="background1"/>
            </w:tcBorders>
            <w:shd w:val="clear" w:color="000000" w:fill="00457D"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</w:pPr>
            <w:r w:rsidRPr="00504B91"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  <w:t>Regione</w:t>
            </w:r>
          </w:p>
        </w:tc>
        <w:tc>
          <w:tcPr>
            <w:tcW w:w="1027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000000" w:fill="00457D"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1"/>
                <w:szCs w:val="21"/>
                <w:lang w:eastAsia="it-IT"/>
              </w:rPr>
            </w:pPr>
            <w:r w:rsidRPr="00504B91">
              <w:rPr>
                <w:rFonts w:ascii="Calibri" w:eastAsia="Times New Roman" w:hAnsi="Calibri" w:cs="Calibri"/>
                <w:b/>
                <w:bCs/>
                <w:color w:val="FFFFFF"/>
                <w:sz w:val="21"/>
                <w:szCs w:val="21"/>
                <w:lang w:eastAsia="it-IT"/>
              </w:rPr>
              <w:t>Casi attualmente positivi per 100.000 abitanti</w:t>
            </w:r>
          </w:p>
        </w:tc>
        <w:tc>
          <w:tcPr>
            <w:tcW w:w="682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000000" w:fill="00457D"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</w:pPr>
            <w:r w:rsidRPr="00504B91"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  <w:t xml:space="preserve">Variazione </w:t>
            </w:r>
            <w:r w:rsidRPr="00504B91"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  <w:br/>
              <w:t>% nuovi casi</w:t>
            </w:r>
          </w:p>
        </w:tc>
        <w:tc>
          <w:tcPr>
            <w:tcW w:w="1036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000000" w:fill="00457D"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</w:pPr>
            <w:r w:rsidRPr="00504B91"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  <w:t>Posti letto in area medica occupati da pazienti COVID−19</w:t>
            </w:r>
          </w:p>
        </w:tc>
        <w:tc>
          <w:tcPr>
            <w:tcW w:w="1157" w:type="pct"/>
            <w:tcBorders>
              <w:left w:val="single" w:sz="4" w:space="0" w:color="FFFFFF" w:themeColor="background1"/>
            </w:tcBorders>
            <w:shd w:val="clear" w:color="000000" w:fill="00457D"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</w:pPr>
            <w:r w:rsidRPr="00504B91"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  <w:t xml:space="preserve">Posti letto in terapia intensiva occupati da </w:t>
            </w:r>
            <w:r w:rsidRPr="00504B91"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  <w:br/>
              <w:t>pazienti COVID−19</w:t>
            </w:r>
          </w:p>
        </w:tc>
      </w:tr>
      <w:tr w:rsidR="00271052" w:rsidRPr="00271052" w:rsidTr="00271052">
        <w:trPr>
          <w:trHeight w:val="340"/>
        </w:trPr>
        <w:tc>
          <w:tcPr>
            <w:tcW w:w="1098" w:type="pct"/>
            <w:shd w:val="clear" w:color="auto" w:fill="auto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000000"/>
                <w:lang w:eastAsia="it-IT"/>
              </w:rPr>
              <w:t>Abruzzo</w:t>
            </w:r>
          </w:p>
        </w:tc>
        <w:tc>
          <w:tcPr>
            <w:tcW w:w="1027" w:type="pct"/>
            <w:shd w:val="clear" w:color="auto" w:fill="C6EFCE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006100"/>
                <w:lang w:eastAsia="it-IT"/>
              </w:rPr>
              <w:t>68</w:t>
            </w:r>
          </w:p>
        </w:tc>
        <w:tc>
          <w:tcPr>
            <w:tcW w:w="682" w:type="pct"/>
            <w:shd w:val="clear" w:color="000000" w:fill="FFC7CE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9C0006"/>
                <w:lang w:eastAsia="it-IT"/>
              </w:rPr>
              <w:t>25,5%</w:t>
            </w:r>
          </w:p>
        </w:tc>
        <w:tc>
          <w:tcPr>
            <w:tcW w:w="1036" w:type="pct"/>
            <w:shd w:val="clear" w:color="000000" w:fill="C6EFCE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006100"/>
                <w:lang w:eastAsia="it-IT"/>
              </w:rPr>
              <w:t>2%</w:t>
            </w:r>
          </w:p>
        </w:tc>
        <w:tc>
          <w:tcPr>
            <w:tcW w:w="1157" w:type="pct"/>
            <w:shd w:val="clear" w:color="000000" w:fill="C6EFCE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006100"/>
                <w:lang w:eastAsia="it-IT"/>
              </w:rPr>
              <w:t>1%</w:t>
            </w:r>
          </w:p>
        </w:tc>
      </w:tr>
      <w:tr w:rsidR="00271052" w:rsidRPr="00271052" w:rsidTr="00271052">
        <w:trPr>
          <w:trHeight w:val="340"/>
        </w:trPr>
        <w:tc>
          <w:tcPr>
            <w:tcW w:w="1098" w:type="pct"/>
            <w:shd w:val="clear" w:color="auto" w:fill="auto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000000"/>
                <w:lang w:eastAsia="it-IT"/>
              </w:rPr>
              <w:t>Basilicata</w:t>
            </w:r>
          </w:p>
        </w:tc>
        <w:tc>
          <w:tcPr>
            <w:tcW w:w="1027" w:type="pct"/>
            <w:shd w:val="clear" w:color="auto" w:fill="FFC7CE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9C0006"/>
                <w:lang w:eastAsia="it-IT"/>
              </w:rPr>
              <w:t>124</w:t>
            </w:r>
          </w:p>
        </w:tc>
        <w:tc>
          <w:tcPr>
            <w:tcW w:w="682" w:type="pct"/>
            <w:shd w:val="clear" w:color="000000" w:fill="C6EFCE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006100"/>
                <w:lang w:eastAsia="it-IT"/>
              </w:rPr>
              <w:t>-44,8%</w:t>
            </w:r>
          </w:p>
        </w:tc>
        <w:tc>
          <w:tcPr>
            <w:tcW w:w="1036" w:type="pct"/>
            <w:shd w:val="clear" w:color="000000" w:fill="C6EFCE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006100"/>
                <w:lang w:eastAsia="it-IT"/>
              </w:rPr>
              <w:t>4%</w:t>
            </w:r>
          </w:p>
        </w:tc>
        <w:tc>
          <w:tcPr>
            <w:tcW w:w="1157" w:type="pct"/>
            <w:shd w:val="clear" w:color="000000" w:fill="C6EFCE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006100"/>
                <w:lang w:eastAsia="it-IT"/>
              </w:rPr>
              <w:t>0%</w:t>
            </w:r>
          </w:p>
        </w:tc>
      </w:tr>
      <w:tr w:rsidR="00271052" w:rsidRPr="00271052" w:rsidTr="00271052">
        <w:trPr>
          <w:trHeight w:val="340"/>
        </w:trPr>
        <w:tc>
          <w:tcPr>
            <w:tcW w:w="1098" w:type="pct"/>
            <w:shd w:val="clear" w:color="auto" w:fill="auto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000000"/>
                <w:lang w:eastAsia="it-IT"/>
              </w:rPr>
              <w:t>Calabria</w:t>
            </w:r>
          </w:p>
        </w:tc>
        <w:tc>
          <w:tcPr>
            <w:tcW w:w="1027" w:type="pct"/>
            <w:shd w:val="clear" w:color="auto" w:fill="C6EFCE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006100"/>
                <w:lang w:eastAsia="it-IT"/>
              </w:rPr>
              <w:t>140</w:t>
            </w:r>
          </w:p>
        </w:tc>
        <w:tc>
          <w:tcPr>
            <w:tcW w:w="682" w:type="pct"/>
            <w:shd w:val="clear" w:color="000000" w:fill="C6EFCE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006100"/>
                <w:lang w:eastAsia="it-IT"/>
              </w:rPr>
              <w:t>-24,5%</w:t>
            </w:r>
          </w:p>
        </w:tc>
        <w:tc>
          <w:tcPr>
            <w:tcW w:w="1036" w:type="pct"/>
            <w:shd w:val="clear" w:color="000000" w:fill="C6EFCE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006100"/>
                <w:lang w:eastAsia="it-IT"/>
              </w:rPr>
              <w:t>6%</w:t>
            </w:r>
          </w:p>
        </w:tc>
        <w:tc>
          <w:tcPr>
            <w:tcW w:w="1157" w:type="pct"/>
            <w:shd w:val="clear" w:color="000000" w:fill="C6EFCE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006100"/>
                <w:lang w:eastAsia="it-IT"/>
              </w:rPr>
              <w:t>3%</w:t>
            </w:r>
          </w:p>
        </w:tc>
      </w:tr>
      <w:tr w:rsidR="00271052" w:rsidRPr="00271052" w:rsidTr="00271052">
        <w:trPr>
          <w:trHeight w:val="340"/>
        </w:trPr>
        <w:tc>
          <w:tcPr>
            <w:tcW w:w="1098" w:type="pct"/>
            <w:shd w:val="clear" w:color="auto" w:fill="auto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000000"/>
                <w:lang w:eastAsia="it-IT"/>
              </w:rPr>
              <w:t>Campania</w:t>
            </w:r>
          </w:p>
        </w:tc>
        <w:tc>
          <w:tcPr>
            <w:tcW w:w="1027" w:type="pct"/>
            <w:shd w:val="clear" w:color="auto" w:fill="C6EFCE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006100"/>
                <w:lang w:eastAsia="it-IT"/>
              </w:rPr>
              <w:t>131</w:t>
            </w:r>
          </w:p>
        </w:tc>
        <w:tc>
          <w:tcPr>
            <w:tcW w:w="682" w:type="pct"/>
            <w:shd w:val="clear" w:color="auto" w:fill="FFC7CE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9C0006"/>
                <w:lang w:eastAsia="it-IT"/>
              </w:rPr>
              <w:t>9,3%</w:t>
            </w:r>
          </w:p>
        </w:tc>
        <w:tc>
          <w:tcPr>
            <w:tcW w:w="1036" w:type="pct"/>
            <w:shd w:val="clear" w:color="000000" w:fill="C6EFCE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006100"/>
                <w:lang w:eastAsia="it-IT"/>
              </w:rPr>
              <w:t>5%</w:t>
            </w:r>
          </w:p>
        </w:tc>
        <w:tc>
          <w:tcPr>
            <w:tcW w:w="1157" w:type="pct"/>
            <w:shd w:val="clear" w:color="000000" w:fill="C6EFCE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006100"/>
                <w:lang w:eastAsia="it-IT"/>
              </w:rPr>
              <w:t>3%</w:t>
            </w:r>
          </w:p>
        </w:tc>
      </w:tr>
      <w:tr w:rsidR="00271052" w:rsidRPr="00271052" w:rsidTr="00271052">
        <w:trPr>
          <w:trHeight w:val="340"/>
        </w:trPr>
        <w:tc>
          <w:tcPr>
            <w:tcW w:w="1098" w:type="pct"/>
            <w:shd w:val="clear" w:color="auto" w:fill="auto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000000"/>
                <w:lang w:eastAsia="it-IT"/>
              </w:rPr>
              <w:t>Emilia Romagna</w:t>
            </w:r>
          </w:p>
        </w:tc>
        <w:tc>
          <w:tcPr>
            <w:tcW w:w="1027" w:type="pct"/>
            <w:shd w:val="clear" w:color="auto" w:fill="C6EFCE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006100"/>
                <w:lang w:eastAsia="it-IT"/>
              </w:rPr>
              <w:t>52</w:t>
            </w:r>
          </w:p>
        </w:tc>
        <w:tc>
          <w:tcPr>
            <w:tcW w:w="682" w:type="pct"/>
            <w:shd w:val="clear" w:color="000000" w:fill="C6EFCE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006100"/>
                <w:lang w:eastAsia="it-IT"/>
              </w:rPr>
              <w:t>-9,0%</w:t>
            </w:r>
          </w:p>
        </w:tc>
        <w:tc>
          <w:tcPr>
            <w:tcW w:w="1036" w:type="pct"/>
            <w:shd w:val="clear" w:color="000000" w:fill="C6EFCE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006100"/>
                <w:lang w:eastAsia="it-IT"/>
              </w:rPr>
              <w:t>3%</w:t>
            </w:r>
          </w:p>
        </w:tc>
        <w:tc>
          <w:tcPr>
            <w:tcW w:w="1157" w:type="pct"/>
            <w:shd w:val="clear" w:color="000000" w:fill="C6EFCE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006100"/>
                <w:lang w:eastAsia="it-IT"/>
              </w:rPr>
              <w:t>3%</w:t>
            </w:r>
          </w:p>
        </w:tc>
      </w:tr>
      <w:tr w:rsidR="00271052" w:rsidRPr="00271052" w:rsidTr="00271052">
        <w:trPr>
          <w:trHeight w:val="340"/>
        </w:trPr>
        <w:tc>
          <w:tcPr>
            <w:tcW w:w="1098" w:type="pct"/>
            <w:shd w:val="clear" w:color="auto" w:fill="auto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000000"/>
                <w:lang w:eastAsia="it-IT"/>
              </w:rPr>
              <w:t>Friuli Venezia Giulia</w:t>
            </w:r>
          </w:p>
        </w:tc>
        <w:tc>
          <w:tcPr>
            <w:tcW w:w="1027" w:type="pct"/>
            <w:shd w:val="clear" w:color="auto" w:fill="C6EFCE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006100"/>
                <w:lang w:eastAsia="it-IT"/>
              </w:rPr>
              <w:t>16</w:t>
            </w:r>
          </w:p>
        </w:tc>
        <w:tc>
          <w:tcPr>
            <w:tcW w:w="682" w:type="pct"/>
            <w:shd w:val="clear" w:color="000000" w:fill="C6EFCE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006100"/>
                <w:lang w:eastAsia="it-IT"/>
              </w:rPr>
              <w:t>-16,5%</w:t>
            </w:r>
          </w:p>
        </w:tc>
        <w:tc>
          <w:tcPr>
            <w:tcW w:w="1036" w:type="pct"/>
            <w:shd w:val="clear" w:color="000000" w:fill="C6EFCE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006100"/>
                <w:lang w:eastAsia="it-IT"/>
              </w:rPr>
              <w:t>1%</w:t>
            </w:r>
          </w:p>
        </w:tc>
        <w:tc>
          <w:tcPr>
            <w:tcW w:w="1157" w:type="pct"/>
            <w:shd w:val="clear" w:color="000000" w:fill="C6EFCE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006100"/>
                <w:lang w:eastAsia="it-IT"/>
              </w:rPr>
              <w:t>1%</w:t>
            </w:r>
          </w:p>
        </w:tc>
      </w:tr>
      <w:tr w:rsidR="00271052" w:rsidRPr="00271052" w:rsidTr="00271052">
        <w:trPr>
          <w:trHeight w:val="340"/>
        </w:trPr>
        <w:tc>
          <w:tcPr>
            <w:tcW w:w="1098" w:type="pct"/>
            <w:shd w:val="clear" w:color="auto" w:fill="auto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000000"/>
                <w:lang w:eastAsia="it-IT"/>
              </w:rPr>
              <w:t>Lazio</w:t>
            </w:r>
          </w:p>
        </w:tc>
        <w:tc>
          <w:tcPr>
            <w:tcW w:w="1027" w:type="pct"/>
            <w:shd w:val="clear" w:color="auto" w:fill="C6EFCE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006100"/>
                <w:lang w:eastAsia="it-IT"/>
              </w:rPr>
              <w:t>42</w:t>
            </w:r>
          </w:p>
        </w:tc>
        <w:tc>
          <w:tcPr>
            <w:tcW w:w="682" w:type="pct"/>
            <w:shd w:val="clear" w:color="000000" w:fill="C6EFCE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006100"/>
                <w:lang w:eastAsia="it-IT"/>
              </w:rPr>
              <w:t>-10,6%</w:t>
            </w:r>
          </w:p>
        </w:tc>
        <w:tc>
          <w:tcPr>
            <w:tcW w:w="1036" w:type="pct"/>
            <w:shd w:val="clear" w:color="000000" w:fill="C6EFCE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006100"/>
                <w:lang w:eastAsia="it-IT"/>
              </w:rPr>
              <w:t>2%</w:t>
            </w:r>
          </w:p>
        </w:tc>
        <w:tc>
          <w:tcPr>
            <w:tcW w:w="1157" w:type="pct"/>
            <w:shd w:val="clear" w:color="000000" w:fill="C6EFCE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006100"/>
                <w:lang w:eastAsia="it-IT"/>
              </w:rPr>
              <w:t>3%</w:t>
            </w:r>
          </w:p>
        </w:tc>
      </w:tr>
      <w:tr w:rsidR="00271052" w:rsidRPr="00271052" w:rsidTr="00271052">
        <w:trPr>
          <w:trHeight w:val="340"/>
        </w:trPr>
        <w:tc>
          <w:tcPr>
            <w:tcW w:w="1098" w:type="pct"/>
            <w:shd w:val="clear" w:color="auto" w:fill="auto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000000"/>
                <w:lang w:eastAsia="it-IT"/>
              </w:rPr>
              <w:t>Liguria</w:t>
            </w:r>
          </w:p>
        </w:tc>
        <w:tc>
          <w:tcPr>
            <w:tcW w:w="1027" w:type="pct"/>
            <w:shd w:val="clear" w:color="auto" w:fill="C6EFCE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006100"/>
                <w:lang w:eastAsia="it-IT"/>
              </w:rPr>
              <w:t>8</w:t>
            </w:r>
          </w:p>
        </w:tc>
        <w:tc>
          <w:tcPr>
            <w:tcW w:w="682" w:type="pct"/>
            <w:shd w:val="clear" w:color="000000" w:fill="FFC7CE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9C0006"/>
                <w:lang w:eastAsia="it-IT"/>
              </w:rPr>
              <w:t>11,5%</w:t>
            </w:r>
          </w:p>
        </w:tc>
        <w:tc>
          <w:tcPr>
            <w:tcW w:w="1036" w:type="pct"/>
            <w:shd w:val="clear" w:color="000000" w:fill="C6EFCE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006100"/>
                <w:lang w:eastAsia="it-IT"/>
              </w:rPr>
              <w:t>1%</w:t>
            </w:r>
          </w:p>
        </w:tc>
        <w:tc>
          <w:tcPr>
            <w:tcW w:w="1157" w:type="pct"/>
            <w:shd w:val="clear" w:color="000000" w:fill="C6EFCE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006100"/>
                <w:lang w:eastAsia="it-IT"/>
              </w:rPr>
              <w:t>3%</w:t>
            </w:r>
          </w:p>
        </w:tc>
      </w:tr>
      <w:tr w:rsidR="00271052" w:rsidRPr="00271052" w:rsidTr="00271052">
        <w:trPr>
          <w:trHeight w:val="340"/>
        </w:trPr>
        <w:tc>
          <w:tcPr>
            <w:tcW w:w="1098" w:type="pct"/>
            <w:shd w:val="clear" w:color="auto" w:fill="auto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000000"/>
                <w:lang w:eastAsia="it-IT"/>
              </w:rPr>
              <w:t>Lombardia</w:t>
            </w:r>
          </w:p>
        </w:tc>
        <w:tc>
          <w:tcPr>
            <w:tcW w:w="1027" w:type="pct"/>
            <w:shd w:val="clear" w:color="auto" w:fill="C6EFCE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006100"/>
                <w:lang w:eastAsia="it-IT"/>
              </w:rPr>
              <w:t>84</w:t>
            </w:r>
          </w:p>
        </w:tc>
        <w:tc>
          <w:tcPr>
            <w:tcW w:w="682" w:type="pct"/>
            <w:shd w:val="clear" w:color="000000" w:fill="FFC7CE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9C0006"/>
                <w:lang w:eastAsia="it-IT"/>
              </w:rPr>
              <w:t>7,6%</w:t>
            </w:r>
          </w:p>
        </w:tc>
        <w:tc>
          <w:tcPr>
            <w:tcW w:w="1036" w:type="pct"/>
            <w:shd w:val="clear" w:color="000000" w:fill="C6EFCE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006100"/>
                <w:lang w:eastAsia="it-IT"/>
              </w:rPr>
              <w:t>2%</w:t>
            </w:r>
          </w:p>
        </w:tc>
        <w:tc>
          <w:tcPr>
            <w:tcW w:w="1157" w:type="pct"/>
            <w:shd w:val="clear" w:color="000000" w:fill="C6EFCE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006100"/>
                <w:lang w:eastAsia="it-IT"/>
              </w:rPr>
              <w:t>3%</w:t>
            </w:r>
          </w:p>
        </w:tc>
      </w:tr>
      <w:tr w:rsidR="00271052" w:rsidRPr="00271052" w:rsidTr="00271052">
        <w:trPr>
          <w:trHeight w:val="340"/>
        </w:trPr>
        <w:tc>
          <w:tcPr>
            <w:tcW w:w="1098" w:type="pct"/>
            <w:shd w:val="clear" w:color="auto" w:fill="auto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000000"/>
                <w:lang w:eastAsia="it-IT"/>
              </w:rPr>
              <w:t>Marche</w:t>
            </w:r>
          </w:p>
        </w:tc>
        <w:tc>
          <w:tcPr>
            <w:tcW w:w="1027" w:type="pct"/>
            <w:shd w:val="clear" w:color="auto" w:fill="C6EFCE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006100"/>
                <w:lang w:eastAsia="it-IT"/>
              </w:rPr>
              <w:t>84</w:t>
            </w:r>
          </w:p>
        </w:tc>
        <w:tc>
          <w:tcPr>
            <w:tcW w:w="682" w:type="pct"/>
            <w:shd w:val="clear" w:color="000000" w:fill="FFC7CE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9C0006"/>
                <w:lang w:eastAsia="it-IT"/>
              </w:rPr>
              <w:t>197,1%</w:t>
            </w:r>
          </w:p>
        </w:tc>
        <w:tc>
          <w:tcPr>
            <w:tcW w:w="1036" w:type="pct"/>
            <w:shd w:val="clear" w:color="000000" w:fill="C6EFCE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006100"/>
                <w:lang w:eastAsia="it-IT"/>
              </w:rPr>
              <w:t>1%</w:t>
            </w:r>
          </w:p>
        </w:tc>
        <w:tc>
          <w:tcPr>
            <w:tcW w:w="1157" w:type="pct"/>
            <w:shd w:val="clear" w:color="000000" w:fill="C6EFCE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006100"/>
                <w:lang w:eastAsia="it-IT"/>
              </w:rPr>
              <w:t>0%</w:t>
            </w:r>
          </w:p>
        </w:tc>
      </w:tr>
      <w:tr w:rsidR="00271052" w:rsidRPr="00271052" w:rsidTr="00271052">
        <w:trPr>
          <w:trHeight w:val="340"/>
        </w:trPr>
        <w:tc>
          <w:tcPr>
            <w:tcW w:w="1098" w:type="pct"/>
            <w:shd w:val="clear" w:color="auto" w:fill="auto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000000"/>
                <w:lang w:eastAsia="it-IT"/>
              </w:rPr>
              <w:t>Molise</w:t>
            </w:r>
          </w:p>
        </w:tc>
        <w:tc>
          <w:tcPr>
            <w:tcW w:w="1027" w:type="pct"/>
            <w:shd w:val="clear" w:color="auto" w:fill="C6EFCE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006100"/>
                <w:lang w:eastAsia="it-IT"/>
              </w:rPr>
              <w:t>20</w:t>
            </w:r>
          </w:p>
        </w:tc>
        <w:tc>
          <w:tcPr>
            <w:tcW w:w="682" w:type="pct"/>
            <w:shd w:val="clear" w:color="000000" w:fill="C6EFCE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006100"/>
                <w:lang w:eastAsia="it-IT"/>
              </w:rPr>
              <w:t>-79,4%</w:t>
            </w:r>
          </w:p>
        </w:tc>
        <w:tc>
          <w:tcPr>
            <w:tcW w:w="1036" w:type="pct"/>
            <w:shd w:val="clear" w:color="000000" w:fill="C6EFCE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006100"/>
                <w:lang w:eastAsia="it-IT"/>
              </w:rPr>
              <w:t>1%</w:t>
            </w:r>
          </w:p>
        </w:tc>
        <w:tc>
          <w:tcPr>
            <w:tcW w:w="1157" w:type="pct"/>
            <w:shd w:val="clear" w:color="000000" w:fill="C6EFCE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006100"/>
                <w:lang w:eastAsia="it-IT"/>
              </w:rPr>
              <w:t>0%</w:t>
            </w:r>
          </w:p>
        </w:tc>
      </w:tr>
      <w:tr w:rsidR="00271052" w:rsidRPr="00271052" w:rsidTr="00271052">
        <w:trPr>
          <w:trHeight w:val="340"/>
        </w:trPr>
        <w:tc>
          <w:tcPr>
            <w:tcW w:w="1098" w:type="pct"/>
            <w:shd w:val="clear" w:color="auto" w:fill="auto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000000"/>
                <w:lang w:eastAsia="it-IT"/>
              </w:rPr>
              <w:t>Piemonte</w:t>
            </w:r>
          </w:p>
        </w:tc>
        <w:tc>
          <w:tcPr>
            <w:tcW w:w="1027" w:type="pct"/>
            <w:shd w:val="clear" w:color="auto" w:fill="C6EFCE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006100"/>
                <w:lang w:eastAsia="it-IT"/>
              </w:rPr>
              <w:t>17</w:t>
            </w:r>
          </w:p>
        </w:tc>
        <w:tc>
          <w:tcPr>
            <w:tcW w:w="682" w:type="pct"/>
            <w:shd w:val="clear" w:color="000000" w:fill="C6EFCE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006100"/>
                <w:lang w:eastAsia="it-IT"/>
              </w:rPr>
              <w:t>-13,6%</w:t>
            </w:r>
          </w:p>
        </w:tc>
        <w:tc>
          <w:tcPr>
            <w:tcW w:w="1036" w:type="pct"/>
            <w:shd w:val="clear" w:color="000000" w:fill="C6EFCE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006100"/>
                <w:lang w:eastAsia="it-IT"/>
              </w:rPr>
              <w:t>1%</w:t>
            </w:r>
          </w:p>
        </w:tc>
        <w:tc>
          <w:tcPr>
            <w:tcW w:w="1157" w:type="pct"/>
            <w:shd w:val="clear" w:color="000000" w:fill="C6EFCE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006100"/>
                <w:lang w:eastAsia="it-IT"/>
              </w:rPr>
              <w:t>1%</w:t>
            </w:r>
          </w:p>
        </w:tc>
      </w:tr>
      <w:tr w:rsidR="00271052" w:rsidRPr="00271052" w:rsidTr="00271052">
        <w:trPr>
          <w:trHeight w:val="340"/>
        </w:trPr>
        <w:tc>
          <w:tcPr>
            <w:tcW w:w="1098" w:type="pct"/>
            <w:shd w:val="clear" w:color="auto" w:fill="auto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000000"/>
                <w:lang w:eastAsia="it-IT"/>
              </w:rPr>
              <w:t>Prov. Aut. Bolzano</w:t>
            </w:r>
          </w:p>
        </w:tc>
        <w:tc>
          <w:tcPr>
            <w:tcW w:w="1027" w:type="pct"/>
            <w:shd w:val="clear" w:color="auto" w:fill="C6EFCE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006100"/>
                <w:lang w:eastAsia="it-IT"/>
              </w:rPr>
              <w:t>20</w:t>
            </w:r>
          </w:p>
        </w:tc>
        <w:tc>
          <w:tcPr>
            <w:tcW w:w="682" w:type="pct"/>
            <w:shd w:val="clear" w:color="000000" w:fill="FFC7CE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9C0006"/>
                <w:lang w:eastAsia="it-IT"/>
              </w:rPr>
              <w:t>20,5%</w:t>
            </w:r>
          </w:p>
        </w:tc>
        <w:tc>
          <w:tcPr>
            <w:tcW w:w="1036" w:type="pct"/>
            <w:shd w:val="clear" w:color="000000" w:fill="C6EFCE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006100"/>
                <w:lang w:eastAsia="it-IT"/>
              </w:rPr>
              <w:t>2%</w:t>
            </w:r>
          </w:p>
        </w:tc>
        <w:tc>
          <w:tcPr>
            <w:tcW w:w="1157" w:type="pct"/>
            <w:shd w:val="clear" w:color="000000" w:fill="C6EFCE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006100"/>
                <w:lang w:eastAsia="it-IT"/>
              </w:rPr>
              <w:t>1%</w:t>
            </w:r>
          </w:p>
        </w:tc>
      </w:tr>
      <w:tr w:rsidR="00271052" w:rsidRPr="00271052" w:rsidTr="00271052">
        <w:trPr>
          <w:trHeight w:val="340"/>
        </w:trPr>
        <w:tc>
          <w:tcPr>
            <w:tcW w:w="1098" w:type="pct"/>
            <w:shd w:val="clear" w:color="auto" w:fill="auto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000000"/>
                <w:lang w:eastAsia="it-IT"/>
              </w:rPr>
              <w:t>Prov. Aut. Trento</w:t>
            </w:r>
          </w:p>
        </w:tc>
        <w:tc>
          <w:tcPr>
            <w:tcW w:w="1027" w:type="pct"/>
            <w:shd w:val="clear" w:color="auto" w:fill="C6EFCE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006100"/>
                <w:lang w:eastAsia="it-IT"/>
              </w:rPr>
              <w:t>9</w:t>
            </w:r>
          </w:p>
        </w:tc>
        <w:tc>
          <w:tcPr>
            <w:tcW w:w="682" w:type="pct"/>
            <w:shd w:val="clear" w:color="000000" w:fill="FFC7CE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9C0006"/>
                <w:lang w:eastAsia="it-IT"/>
              </w:rPr>
              <w:t>7,4%</w:t>
            </w:r>
          </w:p>
        </w:tc>
        <w:tc>
          <w:tcPr>
            <w:tcW w:w="1036" w:type="pct"/>
            <w:shd w:val="clear" w:color="000000" w:fill="C6EFCE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006100"/>
                <w:lang w:eastAsia="it-IT"/>
              </w:rPr>
              <w:t>0%</w:t>
            </w:r>
          </w:p>
        </w:tc>
        <w:tc>
          <w:tcPr>
            <w:tcW w:w="1157" w:type="pct"/>
            <w:shd w:val="clear" w:color="000000" w:fill="C6EFCE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006100"/>
                <w:lang w:eastAsia="it-IT"/>
              </w:rPr>
              <w:t>0%</w:t>
            </w:r>
          </w:p>
        </w:tc>
      </w:tr>
      <w:tr w:rsidR="00271052" w:rsidRPr="00271052" w:rsidTr="00271052">
        <w:trPr>
          <w:trHeight w:val="340"/>
        </w:trPr>
        <w:tc>
          <w:tcPr>
            <w:tcW w:w="1098" w:type="pct"/>
            <w:shd w:val="clear" w:color="auto" w:fill="auto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000000"/>
                <w:lang w:eastAsia="it-IT"/>
              </w:rPr>
              <w:t>Puglia</w:t>
            </w:r>
          </w:p>
        </w:tc>
        <w:tc>
          <w:tcPr>
            <w:tcW w:w="1027" w:type="pct"/>
            <w:shd w:val="clear" w:color="auto" w:fill="C6EFCE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006100"/>
                <w:lang w:eastAsia="it-IT"/>
              </w:rPr>
              <w:t>65</w:t>
            </w:r>
          </w:p>
        </w:tc>
        <w:tc>
          <w:tcPr>
            <w:tcW w:w="682" w:type="pct"/>
            <w:shd w:val="clear" w:color="000000" w:fill="C6EFCE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006100"/>
                <w:lang w:eastAsia="it-IT"/>
              </w:rPr>
              <w:t>-20,2%</w:t>
            </w:r>
          </w:p>
        </w:tc>
        <w:tc>
          <w:tcPr>
            <w:tcW w:w="1036" w:type="pct"/>
            <w:shd w:val="clear" w:color="000000" w:fill="C6EFCE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006100"/>
                <w:lang w:eastAsia="it-IT"/>
              </w:rPr>
              <w:t>3%</w:t>
            </w:r>
          </w:p>
        </w:tc>
        <w:tc>
          <w:tcPr>
            <w:tcW w:w="1157" w:type="pct"/>
            <w:shd w:val="clear" w:color="000000" w:fill="C6EFCE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006100"/>
                <w:lang w:eastAsia="it-IT"/>
              </w:rPr>
              <w:t>2%</w:t>
            </w:r>
          </w:p>
        </w:tc>
      </w:tr>
      <w:tr w:rsidR="00271052" w:rsidRPr="00271052" w:rsidTr="00271052">
        <w:trPr>
          <w:trHeight w:val="340"/>
        </w:trPr>
        <w:tc>
          <w:tcPr>
            <w:tcW w:w="1098" w:type="pct"/>
            <w:shd w:val="clear" w:color="auto" w:fill="auto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000000"/>
                <w:lang w:eastAsia="it-IT"/>
              </w:rPr>
              <w:t>Sardegna</w:t>
            </w:r>
          </w:p>
        </w:tc>
        <w:tc>
          <w:tcPr>
            <w:tcW w:w="1027" w:type="pct"/>
            <w:shd w:val="clear" w:color="auto" w:fill="C6EFCE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006100"/>
                <w:lang w:eastAsia="it-IT"/>
              </w:rPr>
              <w:t>143</w:t>
            </w:r>
          </w:p>
        </w:tc>
        <w:tc>
          <w:tcPr>
            <w:tcW w:w="682" w:type="pct"/>
            <w:shd w:val="clear" w:color="000000" w:fill="FFC7CE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9C0006"/>
                <w:lang w:eastAsia="it-IT"/>
              </w:rPr>
              <w:t>22,0%</w:t>
            </w:r>
          </w:p>
        </w:tc>
        <w:tc>
          <w:tcPr>
            <w:tcW w:w="1036" w:type="pct"/>
            <w:shd w:val="clear" w:color="000000" w:fill="C6EFCE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006100"/>
                <w:lang w:eastAsia="it-IT"/>
              </w:rPr>
              <w:t>2%</w:t>
            </w:r>
          </w:p>
        </w:tc>
        <w:tc>
          <w:tcPr>
            <w:tcW w:w="1157" w:type="pct"/>
            <w:shd w:val="clear" w:color="000000" w:fill="C6EFCE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006100"/>
                <w:lang w:eastAsia="it-IT"/>
              </w:rPr>
              <w:t>0%</w:t>
            </w:r>
          </w:p>
        </w:tc>
      </w:tr>
      <w:tr w:rsidR="00271052" w:rsidRPr="00271052" w:rsidTr="00271052">
        <w:trPr>
          <w:trHeight w:val="340"/>
        </w:trPr>
        <w:tc>
          <w:tcPr>
            <w:tcW w:w="1098" w:type="pct"/>
            <w:shd w:val="clear" w:color="auto" w:fill="auto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000000"/>
                <w:lang w:eastAsia="it-IT"/>
              </w:rPr>
              <w:t>Sicilia</w:t>
            </w:r>
          </w:p>
        </w:tc>
        <w:tc>
          <w:tcPr>
            <w:tcW w:w="1027" w:type="pct"/>
            <w:shd w:val="clear" w:color="auto" w:fill="C6EFCE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006100"/>
                <w:lang w:eastAsia="it-IT"/>
              </w:rPr>
              <w:t>71</w:t>
            </w:r>
          </w:p>
        </w:tc>
        <w:tc>
          <w:tcPr>
            <w:tcW w:w="682" w:type="pct"/>
            <w:shd w:val="clear" w:color="000000" w:fill="FFC7CE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9C0006"/>
                <w:lang w:eastAsia="it-IT"/>
              </w:rPr>
              <w:t>11,1%</w:t>
            </w:r>
          </w:p>
        </w:tc>
        <w:tc>
          <w:tcPr>
            <w:tcW w:w="1036" w:type="pct"/>
            <w:shd w:val="clear" w:color="000000" w:fill="C6EFCE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006100"/>
                <w:lang w:eastAsia="it-IT"/>
              </w:rPr>
              <w:t>4%</w:t>
            </w:r>
          </w:p>
        </w:tc>
        <w:tc>
          <w:tcPr>
            <w:tcW w:w="1157" w:type="pct"/>
            <w:shd w:val="clear" w:color="000000" w:fill="C6EFCE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006100"/>
                <w:lang w:eastAsia="it-IT"/>
              </w:rPr>
              <w:t>3%</w:t>
            </w:r>
          </w:p>
        </w:tc>
      </w:tr>
      <w:tr w:rsidR="00271052" w:rsidRPr="00271052" w:rsidTr="00271052">
        <w:trPr>
          <w:trHeight w:val="340"/>
        </w:trPr>
        <w:tc>
          <w:tcPr>
            <w:tcW w:w="1098" w:type="pct"/>
            <w:shd w:val="clear" w:color="auto" w:fill="auto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000000"/>
                <w:lang w:eastAsia="it-IT"/>
              </w:rPr>
              <w:t>Toscana</w:t>
            </w:r>
          </w:p>
        </w:tc>
        <w:tc>
          <w:tcPr>
            <w:tcW w:w="1027" w:type="pct"/>
            <w:shd w:val="clear" w:color="auto" w:fill="C6EFCE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006100"/>
                <w:lang w:eastAsia="it-IT"/>
              </w:rPr>
              <w:t>40</w:t>
            </w:r>
          </w:p>
        </w:tc>
        <w:tc>
          <w:tcPr>
            <w:tcW w:w="682" w:type="pct"/>
            <w:shd w:val="clear" w:color="000000" w:fill="FFC7CE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9C0006"/>
                <w:lang w:eastAsia="it-IT"/>
              </w:rPr>
              <w:t>14,5%</w:t>
            </w:r>
          </w:p>
        </w:tc>
        <w:tc>
          <w:tcPr>
            <w:tcW w:w="1036" w:type="pct"/>
            <w:shd w:val="clear" w:color="000000" w:fill="C6EFCE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006100"/>
                <w:lang w:eastAsia="it-IT"/>
              </w:rPr>
              <w:t>1%</w:t>
            </w:r>
          </w:p>
        </w:tc>
        <w:tc>
          <w:tcPr>
            <w:tcW w:w="1157" w:type="pct"/>
            <w:shd w:val="clear" w:color="000000" w:fill="C6EFCE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006100"/>
                <w:lang w:eastAsia="it-IT"/>
              </w:rPr>
              <w:t>4%</w:t>
            </w:r>
          </w:p>
        </w:tc>
      </w:tr>
      <w:tr w:rsidR="00271052" w:rsidRPr="00271052" w:rsidTr="00271052">
        <w:trPr>
          <w:trHeight w:val="340"/>
        </w:trPr>
        <w:tc>
          <w:tcPr>
            <w:tcW w:w="1098" w:type="pct"/>
            <w:shd w:val="clear" w:color="auto" w:fill="auto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000000"/>
                <w:lang w:eastAsia="it-IT"/>
              </w:rPr>
              <w:t>Umbria</w:t>
            </w:r>
          </w:p>
        </w:tc>
        <w:tc>
          <w:tcPr>
            <w:tcW w:w="1027" w:type="pct"/>
            <w:shd w:val="clear" w:color="auto" w:fill="C6EFCE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006100"/>
                <w:lang w:eastAsia="it-IT"/>
              </w:rPr>
              <w:t>74</w:t>
            </w:r>
          </w:p>
        </w:tc>
        <w:tc>
          <w:tcPr>
            <w:tcW w:w="682" w:type="pct"/>
            <w:shd w:val="clear" w:color="000000" w:fill="C6EFCE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006100"/>
                <w:lang w:eastAsia="it-IT"/>
              </w:rPr>
              <w:t>-36,5%</w:t>
            </w:r>
          </w:p>
        </w:tc>
        <w:tc>
          <w:tcPr>
            <w:tcW w:w="1036" w:type="pct"/>
            <w:shd w:val="clear" w:color="000000" w:fill="C6EFCE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006100"/>
                <w:lang w:eastAsia="it-IT"/>
              </w:rPr>
              <w:t>2%</w:t>
            </w:r>
          </w:p>
        </w:tc>
        <w:tc>
          <w:tcPr>
            <w:tcW w:w="1157" w:type="pct"/>
            <w:shd w:val="clear" w:color="000000" w:fill="C6EFCE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006100"/>
                <w:lang w:eastAsia="it-IT"/>
              </w:rPr>
              <w:t>0%</w:t>
            </w:r>
          </w:p>
        </w:tc>
      </w:tr>
      <w:tr w:rsidR="00271052" w:rsidRPr="00271052" w:rsidTr="00271052">
        <w:trPr>
          <w:trHeight w:val="340"/>
        </w:trPr>
        <w:tc>
          <w:tcPr>
            <w:tcW w:w="1098" w:type="pct"/>
            <w:shd w:val="clear" w:color="auto" w:fill="auto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000000"/>
                <w:lang w:eastAsia="it-IT"/>
              </w:rPr>
              <w:t>Valle D'Aosta</w:t>
            </w:r>
          </w:p>
        </w:tc>
        <w:tc>
          <w:tcPr>
            <w:tcW w:w="1027" w:type="pct"/>
            <w:shd w:val="clear" w:color="auto" w:fill="C6EFCE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006100"/>
                <w:lang w:eastAsia="it-IT"/>
              </w:rPr>
              <w:t>18</w:t>
            </w:r>
          </w:p>
        </w:tc>
        <w:tc>
          <w:tcPr>
            <w:tcW w:w="682" w:type="pct"/>
            <w:shd w:val="clear" w:color="000000" w:fill="C6EFCE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006100"/>
                <w:lang w:eastAsia="it-IT"/>
              </w:rPr>
              <w:t>-38,5%</w:t>
            </w:r>
          </w:p>
        </w:tc>
        <w:tc>
          <w:tcPr>
            <w:tcW w:w="1036" w:type="pct"/>
            <w:shd w:val="clear" w:color="000000" w:fill="C6EFCE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006100"/>
                <w:lang w:eastAsia="it-IT"/>
              </w:rPr>
              <w:t>0%</w:t>
            </w:r>
          </w:p>
        </w:tc>
        <w:tc>
          <w:tcPr>
            <w:tcW w:w="1157" w:type="pct"/>
            <w:shd w:val="clear" w:color="000000" w:fill="C6EFCE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006100"/>
                <w:lang w:eastAsia="it-IT"/>
              </w:rPr>
              <w:t>0%</w:t>
            </w:r>
          </w:p>
        </w:tc>
      </w:tr>
      <w:tr w:rsidR="00271052" w:rsidRPr="00271052" w:rsidTr="00271052">
        <w:trPr>
          <w:trHeight w:val="340"/>
        </w:trPr>
        <w:tc>
          <w:tcPr>
            <w:tcW w:w="1098" w:type="pct"/>
            <w:shd w:val="clear" w:color="auto" w:fill="auto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000000"/>
                <w:lang w:eastAsia="it-IT"/>
              </w:rPr>
              <w:t>Veneto</w:t>
            </w:r>
          </w:p>
        </w:tc>
        <w:tc>
          <w:tcPr>
            <w:tcW w:w="1027" w:type="pct"/>
            <w:shd w:val="clear" w:color="auto" w:fill="FFC7CE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9C0006"/>
                <w:lang w:eastAsia="it-IT"/>
              </w:rPr>
              <w:t>95</w:t>
            </w:r>
          </w:p>
        </w:tc>
        <w:tc>
          <w:tcPr>
            <w:tcW w:w="682" w:type="pct"/>
            <w:shd w:val="clear" w:color="000000" w:fill="FFC7CE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9C0006"/>
                <w:lang w:eastAsia="it-IT"/>
              </w:rPr>
              <w:t>64,7%</w:t>
            </w:r>
          </w:p>
        </w:tc>
        <w:tc>
          <w:tcPr>
            <w:tcW w:w="1036" w:type="pct"/>
            <w:shd w:val="clear" w:color="000000" w:fill="C6EFCE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006100"/>
                <w:lang w:eastAsia="it-IT"/>
              </w:rPr>
              <w:t>1%</w:t>
            </w:r>
          </w:p>
        </w:tc>
        <w:tc>
          <w:tcPr>
            <w:tcW w:w="1157" w:type="pct"/>
            <w:shd w:val="clear" w:color="000000" w:fill="C6EFCE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color w:val="006100"/>
                <w:lang w:eastAsia="it-IT"/>
              </w:rPr>
              <w:t>0%</w:t>
            </w:r>
          </w:p>
        </w:tc>
      </w:tr>
      <w:tr w:rsidR="00271052" w:rsidRPr="00271052" w:rsidTr="00271052">
        <w:trPr>
          <w:trHeight w:val="340"/>
        </w:trPr>
        <w:tc>
          <w:tcPr>
            <w:tcW w:w="1098" w:type="pct"/>
            <w:shd w:val="clear" w:color="auto" w:fill="00457D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it-IT"/>
              </w:rPr>
              <w:t>ITALIA</w:t>
            </w:r>
          </w:p>
        </w:tc>
        <w:tc>
          <w:tcPr>
            <w:tcW w:w="1027" w:type="pct"/>
            <w:shd w:val="clear" w:color="auto" w:fill="C6EFCE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6100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b/>
                <w:bCs/>
                <w:color w:val="006100"/>
                <w:lang w:eastAsia="it-IT"/>
              </w:rPr>
              <w:t>71</w:t>
            </w:r>
          </w:p>
        </w:tc>
        <w:tc>
          <w:tcPr>
            <w:tcW w:w="682" w:type="pct"/>
            <w:shd w:val="clear" w:color="000000" w:fill="FFC7CE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9C0006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b/>
                <w:color w:val="9C0006"/>
                <w:lang w:eastAsia="it-IT"/>
              </w:rPr>
              <w:t>5,0%</w:t>
            </w:r>
          </w:p>
        </w:tc>
        <w:tc>
          <w:tcPr>
            <w:tcW w:w="1036" w:type="pct"/>
            <w:shd w:val="clear" w:color="000000" w:fill="C6EFCE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6100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b/>
                <w:bCs/>
                <w:color w:val="006100"/>
                <w:lang w:eastAsia="it-IT"/>
              </w:rPr>
              <w:t>2%</w:t>
            </w:r>
          </w:p>
        </w:tc>
        <w:tc>
          <w:tcPr>
            <w:tcW w:w="1157" w:type="pct"/>
            <w:shd w:val="clear" w:color="000000" w:fill="C6EFCE"/>
            <w:noWrap/>
            <w:vAlign w:val="center"/>
            <w:hideMark/>
          </w:tcPr>
          <w:p w:rsidR="00271052" w:rsidRPr="00271052" w:rsidRDefault="00271052" w:rsidP="002710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6100"/>
                <w:lang w:eastAsia="it-IT"/>
              </w:rPr>
            </w:pPr>
            <w:r w:rsidRPr="00271052">
              <w:rPr>
                <w:rFonts w:ascii="Calibri" w:eastAsia="Times New Roman" w:hAnsi="Calibri" w:cs="Calibri"/>
                <w:b/>
                <w:bCs/>
                <w:color w:val="006100"/>
                <w:lang w:eastAsia="it-IT"/>
              </w:rPr>
              <w:t>2%</w:t>
            </w:r>
          </w:p>
        </w:tc>
      </w:tr>
      <w:tr w:rsidR="00271052" w:rsidRPr="003C68B6" w:rsidTr="00271052">
        <w:tblPrEx>
          <w:jc w:val="center"/>
        </w:tblPrEx>
        <w:trPr>
          <w:trHeight w:val="1644"/>
          <w:jc w:val="center"/>
        </w:trPr>
        <w:tc>
          <w:tcPr>
            <w:tcW w:w="5000" w:type="pct"/>
            <w:gridSpan w:val="5"/>
            <w:shd w:val="clear" w:color="auto" w:fill="auto"/>
            <w:noWrap/>
            <w:vAlign w:val="center"/>
          </w:tcPr>
          <w:p w:rsidR="00271052" w:rsidRPr="003C68B6" w:rsidRDefault="00271052" w:rsidP="00271052">
            <w:pPr>
              <w:spacing w:after="0" w:line="240" w:lineRule="auto"/>
              <w:rPr>
                <w:rFonts w:ascii="Calibri" w:eastAsia="Times New Roman" w:hAnsi="Calibri" w:cs="Calibri"/>
                <w:sz w:val="20"/>
                <w:lang w:eastAsia="it-IT"/>
              </w:rPr>
            </w:pPr>
            <w:r w:rsidRPr="003C68B6">
              <w:rPr>
                <w:rFonts w:ascii="Calibri" w:eastAsia="Times New Roman" w:hAnsi="Calibri" w:cs="Calibri"/>
                <w:sz w:val="20"/>
                <w:lang w:eastAsia="it-IT"/>
              </w:rPr>
              <w:t>Nota: nella prima colonna rosso e verde indicano rispettivamente una performance regionale in peggioramento, o in miglioramento, rispetto alla settimana precedente.</w:t>
            </w:r>
          </w:p>
          <w:p w:rsidR="00271052" w:rsidRPr="003C68B6" w:rsidRDefault="00271052" w:rsidP="00271052">
            <w:pPr>
              <w:spacing w:after="0" w:line="240" w:lineRule="auto"/>
              <w:rPr>
                <w:rFonts w:ascii="Calibri" w:eastAsia="Times New Roman" w:hAnsi="Calibri" w:cs="Calibri"/>
                <w:sz w:val="20"/>
                <w:lang w:eastAsia="it-IT"/>
              </w:rPr>
            </w:pPr>
            <w:r w:rsidRPr="003C68B6">
              <w:rPr>
                <w:rFonts w:ascii="Calibri" w:eastAsia="Times New Roman" w:hAnsi="Calibri" w:cs="Calibri"/>
                <w:sz w:val="20"/>
                <w:lang w:eastAsia="it-IT"/>
              </w:rPr>
              <w:t>Nella seconda colonna rosso e verde indicano rispettivamente un aumento o una diminuzione di nuovi casi rispetto alla settimana precedente.</w:t>
            </w:r>
            <w:r w:rsidRPr="003C68B6">
              <w:rPr>
                <w:rFonts w:ascii="Calibri" w:eastAsia="Times New Roman" w:hAnsi="Calibri" w:cs="Calibri"/>
                <w:sz w:val="20"/>
                <w:lang w:eastAsia="it-IT"/>
              </w:rPr>
              <w:br/>
              <w:t>Nelle ultime 2 colonne rosso e verde indicano il superamento, o meno, della soglia di saturazione del 40% per l’area medica e del 30% per le terapie intensive (dati Agenas).</w:t>
            </w:r>
          </w:p>
        </w:tc>
      </w:tr>
    </w:tbl>
    <w:p w:rsidR="00271052" w:rsidRDefault="00271052" w:rsidP="00271052">
      <w:pPr>
        <w:spacing w:line="276" w:lineRule="auto"/>
        <w:rPr>
          <w:b/>
          <w:color w:val="00457D"/>
          <w:spacing w:val="-4"/>
          <w:sz w:val="24"/>
        </w:rPr>
      </w:pPr>
    </w:p>
    <w:sectPr w:rsidR="00271052" w:rsidSect="00A1163B">
      <w:pgSz w:w="11906" w:h="16838"/>
      <w:pgMar w:top="1134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1073" w:rsidRDefault="00D51073">
      <w:pPr>
        <w:spacing w:after="0" w:line="240" w:lineRule="auto"/>
      </w:pPr>
      <w:r>
        <w:separator/>
      </w:r>
    </w:p>
  </w:endnote>
  <w:endnote w:type="continuationSeparator" w:id="1">
    <w:p w:rsidR="00D51073" w:rsidRDefault="00D510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aleway">
    <w:altName w:val="Trebuchet M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1073" w:rsidRDefault="00D51073">
      <w:pPr>
        <w:spacing w:after="0" w:line="240" w:lineRule="auto"/>
      </w:pPr>
      <w:r>
        <w:separator/>
      </w:r>
    </w:p>
  </w:footnote>
  <w:footnote w:type="continuationSeparator" w:id="1">
    <w:p w:rsidR="00D51073" w:rsidRDefault="00D510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3A19" w:rsidRPr="00AC3A19" w:rsidRDefault="00AC3A19" w:rsidP="00AC3A19">
    <w:pPr>
      <w:pStyle w:val="Intestazione"/>
      <w:jc w:val="center"/>
      <w:rPr>
        <w:b/>
        <w:color w:val="FF0000"/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1ABAB18"/>
    <w:multiLevelType w:val="hybridMultilevel"/>
    <w:tmpl w:val="4F24564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3B7213F"/>
    <w:multiLevelType w:val="hybridMultilevel"/>
    <w:tmpl w:val="6FBA9D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C82E81"/>
    <w:multiLevelType w:val="hybridMultilevel"/>
    <w:tmpl w:val="714841C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61465B6"/>
    <w:multiLevelType w:val="hybridMultilevel"/>
    <w:tmpl w:val="5B286A1C"/>
    <w:lvl w:ilvl="0" w:tplc="2F8C968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3311F2"/>
    <w:multiLevelType w:val="hybridMultilevel"/>
    <w:tmpl w:val="36A6CC0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D7D28AB"/>
    <w:multiLevelType w:val="hybridMultilevel"/>
    <w:tmpl w:val="CDD4D67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DD67160"/>
    <w:multiLevelType w:val="hybridMultilevel"/>
    <w:tmpl w:val="94AC11D0"/>
    <w:lvl w:ilvl="0" w:tplc="04100001">
      <w:start w:val="1"/>
      <w:numFmt w:val="bullet"/>
      <w:lvlText w:val=""/>
      <w:lvlJc w:val="left"/>
      <w:pPr>
        <w:ind w:left="76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8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4" w:hanging="360"/>
      </w:pPr>
      <w:rPr>
        <w:rFonts w:ascii="Wingdings" w:hAnsi="Wingdings" w:hint="default"/>
      </w:rPr>
    </w:lvl>
  </w:abstractNum>
  <w:abstractNum w:abstractNumId="7">
    <w:nsid w:val="149E1463"/>
    <w:multiLevelType w:val="hybridMultilevel"/>
    <w:tmpl w:val="7A4C4D7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E513AB3"/>
    <w:multiLevelType w:val="hybridMultilevel"/>
    <w:tmpl w:val="16E0E5BE"/>
    <w:lvl w:ilvl="0" w:tplc="BA0E2B0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095C68"/>
    <w:multiLevelType w:val="hybridMultilevel"/>
    <w:tmpl w:val="A880D79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F5F45FF"/>
    <w:multiLevelType w:val="hybridMultilevel"/>
    <w:tmpl w:val="6F84A354"/>
    <w:lvl w:ilvl="0" w:tplc="3A3EC9E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B93F44"/>
    <w:multiLevelType w:val="hybridMultilevel"/>
    <w:tmpl w:val="9D9C0B5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1737A7A"/>
    <w:multiLevelType w:val="multilevel"/>
    <w:tmpl w:val="CB5C1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color w:val="auto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261119EF"/>
    <w:multiLevelType w:val="hybridMultilevel"/>
    <w:tmpl w:val="580C59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8D23CF"/>
    <w:multiLevelType w:val="hybridMultilevel"/>
    <w:tmpl w:val="EFDC4A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9C5165"/>
    <w:multiLevelType w:val="hybridMultilevel"/>
    <w:tmpl w:val="F196B8DE"/>
    <w:lvl w:ilvl="0" w:tplc="4A4CBF0E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EAA5987"/>
    <w:multiLevelType w:val="hybridMultilevel"/>
    <w:tmpl w:val="D796371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2EBC0E7D"/>
    <w:multiLevelType w:val="hybridMultilevel"/>
    <w:tmpl w:val="F5C086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0F84CFA"/>
    <w:multiLevelType w:val="hybridMultilevel"/>
    <w:tmpl w:val="A85683D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2AE7BDE"/>
    <w:multiLevelType w:val="hybridMultilevel"/>
    <w:tmpl w:val="9C54C9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3CA7847"/>
    <w:multiLevelType w:val="hybridMultilevel"/>
    <w:tmpl w:val="3C14515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33ED4DC0"/>
    <w:multiLevelType w:val="multilevel"/>
    <w:tmpl w:val="F086E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3C362A1B"/>
    <w:multiLevelType w:val="hybridMultilevel"/>
    <w:tmpl w:val="36689C1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3D7D2329"/>
    <w:multiLevelType w:val="hybridMultilevel"/>
    <w:tmpl w:val="39DC157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3FF97BD9"/>
    <w:multiLevelType w:val="hybridMultilevel"/>
    <w:tmpl w:val="C7DA7C08"/>
    <w:lvl w:ilvl="0" w:tplc="6D3AB94A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1C01F8F"/>
    <w:multiLevelType w:val="hybridMultilevel"/>
    <w:tmpl w:val="AC084D6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4A01460C"/>
    <w:multiLevelType w:val="hybridMultilevel"/>
    <w:tmpl w:val="F96E9D9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A543D4E"/>
    <w:multiLevelType w:val="hybridMultilevel"/>
    <w:tmpl w:val="646A98D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4A973B61"/>
    <w:multiLevelType w:val="hybridMultilevel"/>
    <w:tmpl w:val="A9885D2E"/>
    <w:lvl w:ilvl="0" w:tplc="6D722CE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AD04D54"/>
    <w:multiLevelType w:val="hybridMultilevel"/>
    <w:tmpl w:val="C9B832F8"/>
    <w:lvl w:ilvl="0" w:tplc="C22A3F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553D3D8B"/>
    <w:multiLevelType w:val="hybridMultilevel"/>
    <w:tmpl w:val="5628A830"/>
    <w:lvl w:ilvl="0" w:tplc="869C72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5BD73A8"/>
    <w:multiLevelType w:val="hybridMultilevel"/>
    <w:tmpl w:val="7A0487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66F346F"/>
    <w:multiLevelType w:val="hybridMultilevel"/>
    <w:tmpl w:val="FFB6875A"/>
    <w:lvl w:ilvl="0" w:tplc="C242DA3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0A13898"/>
    <w:multiLevelType w:val="hybridMultilevel"/>
    <w:tmpl w:val="8E00214E"/>
    <w:lvl w:ilvl="0" w:tplc="A6EEA2B6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39B7EAA"/>
    <w:multiLevelType w:val="hybridMultilevel"/>
    <w:tmpl w:val="3DC289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7FF63CA"/>
    <w:multiLevelType w:val="hybridMultilevel"/>
    <w:tmpl w:val="0CFC7E8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6AA3323D"/>
    <w:multiLevelType w:val="hybridMultilevel"/>
    <w:tmpl w:val="279AB8A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6B753ADD"/>
    <w:multiLevelType w:val="hybridMultilevel"/>
    <w:tmpl w:val="FFF4DE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14D7393"/>
    <w:multiLevelType w:val="hybridMultilevel"/>
    <w:tmpl w:val="22E6387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73C81715"/>
    <w:multiLevelType w:val="hybridMultilevel"/>
    <w:tmpl w:val="51B049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50509DE"/>
    <w:multiLevelType w:val="hybridMultilevel"/>
    <w:tmpl w:val="513AA9C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7BB23171"/>
    <w:multiLevelType w:val="hybridMultilevel"/>
    <w:tmpl w:val="D2C6ACA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7F901458"/>
    <w:multiLevelType w:val="hybridMultilevel"/>
    <w:tmpl w:val="D1B0DA8E"/>
    <w:lvl w:ilvl="0" w:tplc="356E069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10"/>
  </w:num>
  <w:num w:numId="4">
    <w:abstractNumId w:val="16"/>
  </w:num>
  <w:num w:numId="5">
    <w:abstractNumId w:val="42"/>
  </w:num>
  <w:num w:numId="6">
    <w:abstractNumId w:val="17"/>
  </w:num>
  <w:num w:numId="7">
    <w:abstractNumId w:val="1"/>
  </w:num>
  <w:num w:numId="8">
    <w:abstractNumId w:val="34"/>
  </w:num>
  <w:num w:numId="9">
    <w:abstractNumId w:val="13"/>
  </w:num>
  <w:num w:numId="10">
    <w:abstractNumId w:val="18"/>
  </w:num>
  <w:num w:numId="11">
    <w:abstractNumId w:val="11"/>
  </w:num>
  <w:num w:numId="12">
    <w:abstractNumId w:val="25"/>
  </w:num>
  <w:num w:numId="13">
    <w:abstractNumId w:val="39"/>
  </w:num>
  <w:num w:numId="14">
    <w:abstractNumId w:val="19"/>
  </w:num>
  <w:num w:numId="15">
    <w:abstractNumId w:val="14"/>
  </w:num>
  <w:num w:numId="16">
    <w:abstractNumId w:val="21"/>
  </w:num>
  <w:num w:numId="17">
    <w:abstractNumId w:val="32"/>
  </w:num>
  <w:num w:numId="18">
    <w:abstractNumId w:val="4"/>
  </w:num>
  <w:num w:numId="19">
    <w:abstractNumId w:val="33"/>
  </w:num>
  <w:num w:numId="20">
    <w:abstractNumId w:val="28"/>
  </w:num>
  <w:num w:numId="21">
    <w:abstractNumId w:val="27"/>
  </w:num>
  <w:num w:numId="22">
    <w:abstractNumId w:val="37"/>
  </w:num>
  <w:num w:numId="23">
    <w:abstractNumId w:val="23"/>
  </w:num>
  <w:num w:numId="24">
    <w:abstractNumId w:val="3"/>
  </w:num>
  <w:num w:numId="25">
    <w:abstractNumId w:val="2"/>
  </w:num>
  <w:num w:numId="26">
    <w:abstractNumId w:val="26"/>
  </w:num>
  <w:num w:numId="27">
    <w:abstractNumId w:val="29"/>
  </w:num>
  <w:num w:numId="28">
    <w:abstractNumId w:val="35"/>
  </w:num>
  <w:num w:numId="29">
    <w:abstractNumId w:val="31"/>
  </w:num>
  <w:num w:numId="30">
    <w:abstractNumId w:val="0"/>
  </w:num>
  <w:num w:numId="31">
    <w:abstractNumId w:val="15"/>
  </w:num>
  <w:num w:numId="32">
    <w:abstractNumId w:val="20"/>
  </w:num>
  <w:num w:numId="33">
    <w:abstractNumId w:val="24"/>
  </w:num>
  <w:num w:numId="34">
    <w:abstractNumId w:val="7"/>
  </w:num>
  <w:num w:numId="35">
    <w:abstractNumId w:val="12"/>
  </w:num>
  <w:num w:numId="36">
    <w:abstractNumId w:val="38"/>
  </w:num>
  <w:num w:numId="37">
    <w:abstractNumId w:val="22"/>
  </w:num>
  <w:num w:numId="38">
    <w:abstractNumId w:val="41"/>
  </w:num>
  <w:num w:numId="39">
    <w:abstractNumId w:val="6"/>
  </w:num>
  <w:num w:numId="40">
    <w:abstractNumId w:val="30"/>
  </w:num>
  <w:num w:numId="41">
    <w:abstractNumId w:val="40"/>
  </w:num>
  <w:num w:numId="42">
    <w:abstractNumId w:val="36"/>
  </w:num>
  <w:num w:numId="4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283"/>
  <w:characterSpacingControl w:val="doNotCompress"/>
  <w:hdrShapeDefaults>
    <o:shapedefaults v:ext="edit" spidmax="8194"/>
  </w:hdrShapeDefaults>
  <w:footnotePr>
    <w:numFmt w:val="chicago"/>
    <w:footnote w:id="0"/>
    <w:footnote w:id="1"/>
  </w:footnotePr>
  <w:endnotePr>
    <w:endnote w:id="0"/>
    <w:endnote w:id="1"/>
  </w:endnotePr>
  <w:compat/>
  <w:rsids>
    <w:rsidRoot w:val="00BC1DF4"/>
    <w:rsid w:val="00000078"/>
    <w:rsid w:val="00000F50"/>
    <w:rsid w:val="00001157"/>
    <w:rsid w:val="0000191B"/>
    <w:rsid w:val="00001B7A"/>
    <w:rsid w:val="00001D39"/>
    <w:rsid w:val="00002087"/>
    <w:rsid w:val="0000219C"/>
    <w:rsid w:val="00002740"/>
    <w:rsid w:val="00002811"/>
    <w:rsid w:val="000028FB"/>
    <w:rsid w:val="00002E03"/>
    <w:rsid w:val="00002FFB"/>
    <w:rsid w:val="0000329A"/>
    <w:rsid w:val="00003531"/>
    <w:rsid w:val="0000481E"/>
    <w:rsid w:val="00005682"/>
    <w:rsid w:val="00006C73"/>
    <w:rsid w:val="00007085"/>
    <w:rsid w:val="0000756B"/>
    <w:rsid w:val="00010037"/>
    <w:rsid w:val="00010694"/>
    <w:rsid w:val="00010725"/>
    <w:rsid w:val="000111EE"/>
    <w:rsid w:val="00013116"/>
    <w:rsid w:val="00013860"/>
    <w:rsid w:val="00014279"/>
    <w:rsid w:val="00014416"/>
    <w:rsid w:val="0001456C"/>
    <w:rsid w:val="00014656"/>
    <w:rsid w:val="000148D8"/>
    <w:rsid w:val="000149BF"/>
    <w:rsid w:val="00014DD9"/>
    <w:rsid w:val="00015272"/>
    <w:rsid w:val="00015381"/>
    <w:rsid w:val="000158E0"/>
    <w:rsid w:val="00015FA4"/>
    <w:rsid w:val="00016386"/>
    <w:rsid w:val="00016A93"/>
    <w:rsid w:val="00016C84"/>
    <w:rsid w:val="00017282"/>
    <w:rsid w:val="00020702"/>
    <w:rsid w:val="00020A07"/>
    <w:rsid w:val="00020F7D"/>
    <w:rsid w:val="000215A2"/>
    <w:rsid w:val="00021815"/>
    <w:rsid w:val="00021EE9"/>
    <w:rsid w:val="000220F0"/>
    <w:rsid w:val="0002277E"/>
    <w:rsid w:val="00022CD7"/>
    <w:rsid w:val="00022E16"/>
    <w:rsid w:val="000244BD"/>
    <w:rsid w:val="00024558"/>
    <w:rsid w:val="00025019"/>
    <w:rsid w:val="000251CE"/>
    <w:rsid w:val="00025494"/>
    <w:rsid w:val="00025FA8"/>
    <w:rsid w:val="000265B1"/>
    <w:rsid w:val="00026E97"/>
    <w:rsid w:val="000270EE"/>
    <w:rsid w:val="00027266"/>
    <w:rsid w:val="00027F14"/>
    <w:rsid w:val="0003010A"/>
    <w:rsid w:val="00030315"/>
    <w:rsid w:val="000304F0"/>
    <w:rsid w:val="00030CFC"/>
    <w:rsid w:val="00030E3E"/>
    <w:rsid w:val="0003110F"/>
    <w:rsid w:val="000312A8"/>
    <w:rsid w:val="00031ACC"/>
    <w:rsid w:val="00031CE6"/>
    <w:rsid w:val="000324EF"/>
    <w:rsid w:val="000326E0"/>
    <w:rsid w:val="0003350D"/>
    <w:rsid w:val="00033CB3"/>
    <w:rsid w:val="00033F82"/>
    <w:rsid w:val="0003447B"/>
    <w:rsid w:val="00034E17"/>
    <w:rsid w:val="000353B9"/>
    <w:rsid w:val="00036BD4"/>
    <w:rsid w:val="0003714A"/>
    <w:rsid w:val="00037345"/>
    <w:rsid w:val="000400DF"/>
    <w:rsid w:val="0004012A"/>
    <w:rsid w:val="000401C6"/>
    <w:rsid w:val="00040A64"/>
    <w:rsid w:val="000414F2"/>
    <w:rsid w:val="000416C3"/>
    <w:rsid w:val="00042777"/>
    <w:rsid w:val="00042F53"/>
    <w:rsid w:val="00043D06"/>
    <w:rsid w:val="00044062"/>
    <w:rsid w:val="000440AB"/>
    <w:rsid w:val="00044AFD"/>
    <w:rsid w:val="00044EEF"/>
    <w:rsid w:val="0004515C"/>
    <w:rsid w:val="00045DFC"/>
    <w:rsid w:val="00045E1F"/>
    <w:rsid w:val="00046135"/>
    <w:rsid w:val="00047D44"/>
    <w:rsid w:val="00050147"/>
    <w:rsid w:val="00050361"/>
    <w:rsid w:val="00050996"/>
    <w:rsid w:val="0005099C"/>
    <w:rsid w:val="00051608"/>
    <w:rsid w:val="000518D9"/>
    <w:rsid w:val="0005345C"/>
    <w:rsid w:val="00053713"/>
    <w:rsid w:val="00053E14"/>
    <w:rsid w:val="00054919"/>
    <w:rsid w:val="0005557E"/>
    <w:rsid w:val="00055A37"/>
    <w:rsid w:val="00055C25"/>
    <w:rsid w:val="00055E82"/>
    <w:rsid w:val="00056307"/>
    <w:rsid w:val="000563A9"/>
    <w:rsid w:val="00056CDB"/>
    <w:rsid w:val="00057080"/>
    <w:rsid w:val="00060F82"/>
    <w:rsid w:val="00062566"/>
    <w:rsid w:val="00062A06"/>
    <w:rsid w:val="0006484A"/>
    <w:rsid w:val="00064A00"/>
    <w:rsid w:val="0006545A"/>
    <w:rsid w:val="00065711"/>
    <w:rsid w:val="0006575A"/>
    <w:rsid w:val="00065BEB"/>
    <w:rsid w:val="00066026"/>
    <w:rsid w:val="00066812"/>
    <w:rsid w:val="000670AE"/>
    <w:rsid w:val="00067E78"/>
    <w:rsid w:val="000702BE"/>
    <w:rsid w:val="00070853"/>
    <w:rsid w:val="00070ED2"/>
    <w:rsid w:val="00071627"/>
    <w:rsid w:val="00071D28"/>
    <w:rsid w:val="00072641"/>
    <w:rsid w:val="000736A0"/>
    <w:rsid w:val="00074190"/>
    <w:rsid w:val="000748DF"/>
    <w:rsid w:val="000751E0"/>
    <w:rsid w:val="00075B76"/>
    <w:rsid w:val="000764D8"/>
    <w:rsid w:val="00076A2E"/>
    <w:rsid w:val="00076CE3"/>
    <w:rsid w:val="00077038"/>
    <w:rsid w:val="000772E1"/>
    <w:rsid w:val="00077F18"/>
    <w:rsid w:val="00080306"/>
    <w:rsid w:val="00081517"/>
    <w:rsid w:val="00081620"/>
    <w:rsid w:val="000825ED"/>
    <w:rsid w:val="0008306E"/>
    <w:rsid w:val="00083444"/>
    <w:rsid w:val="0008355A"/>
    <w:rsid w:val="000837D2"/>
    <w:rsid w:val="00084054"/>
    <w:rsid w:val="0008430B"/>
    <w:rsid w:val="000846BC"/>
    <w:rsid w:val="000846FB"/>
    <w:rsid w:val="000847A3"/>
    <w:rsid w:val="000854F3"/>
    <w:rsid w:val="0008579D"/>
    <w:rsid w:val="00085F24"/>
    <w:rsid w:val="00087381"/>
    <w:rsid w:val="000877C3"/>
    <w:rsid w:val="00087852"/>
    <w:rsid w:val="000901C1"/>
    <w:rsid w:val="00090386"/>
    <w:rsid w:val="00090A20"/>
    <w:rsid w:val="000911B4"/>
    <w:rsid w:val="0009175F"/>
    <w:rsid w:val="00092192"/>
    <w:rsid w:val="0009286F"/>
    <w:rsid w:val="00093067"/>
    <w:rsid w:val="000930F4"/>
    <w:rsid w:val="0009326E"/>
    <w:rsid w:val="000936E0"/>
    <w:rsid w:val="00093E19"/>
    <w:rsid w:val="00094243"/>
    <w:rsid w:val="00095C79"/>
    <w:rsid w:val="00097055"/>
    <w:rsid w:val="000979DA"/>
    <w:rsid w:val="00097CE0"/>
    <w:rsid w:val="000A0168"/>
    <w:rsid w:val="000A0B3B"/>
    <w:rsid w:val="000A0EAD"/>
    <w:rsid w:val="000A20B7"/>
    <w:rsid w:val="000A2A7C"/>
    <w:rsid w:val="000A3147"/>
    <w:rsid w:val="000A3435"/>
    <w:rsid w:val="000A3B30"/>
    <w:rsid w:val="000A3B5F"/>
    <w:rsid w:val="000A4599"/>
    <w:rsid w:val="000A4D94"/>
    <w:rsid w:val="000A4DBA"/>
    <w:rsid w:val="000A4F71"/>
    <w:rsid w:val="000A5004"/>
    <w:rsid w:val="000A5141"/>
    <w:rsid w:val="000A53A0"/>
    <w:rsid w:val="000A607E"/>
    <w:rsid w:val="000A6134"/>
    <w:rsid w:val="000B006D"/>
    <w:rsid w:val="000B00A6"/>
    <w:rsid w:val="000B0C7A"/>
    <w:rsid w:val="000B0D4B"/>
    <w:rsid w:val="000B0EC6"/>
    <w:rsid w:val="000B0FD3"/>
    <w:rsid w:val="000B0FF3"/>
    <w:rsid w:val="000B178F"/>
    <w:rsid w:val="000B1EE4"/>
    <w:rsid w:val="000B2724"/>
    <w:rsid w:val="000B3191"/>
    <w:rsid w:val="000B382F"/>
    <w:rsid w:val="000B4627"/>
    <w:rsid w:val="000B50E1"/>
    <w:rsid w:val="000B5683"/>
    <w:rsid w:val="000B5948"/>
    <w:rsid w:val="000C100C"/>
    <w:rsid w:val="000C1765"/>
    <w:rsid w:val="000C180A"/>
    <w:rsid w:val="000C1E61"/>
    <w:rsid w:val="000C1F3E"/>
    <w:rsid w:val="000C2099"/>
    <w:rsid w:val="000C258C"/>
    <w:rsid w:val="000C26B7"/>
    <w:rsid w:val="000C27FD"/>
    <w:rsid w:val="000C2834"/>
    <w:rsid w:val="000C3B5B"/>
    <w:rsid w:val="000C4771"/>
    <w:rsid w:val="000C59B4"/>
    <w:rsid w:val="000C6042"/>
    <w:rsid w:val="000C646F"/>
    <w:rsid w:val="000C6F2F"/>
    <w:rsid w:val="000C6FC9"/>
    <w:rsid w:val="000C7991"/>
    <w:rsid w:val="000D06B3"/>
    <w:rsid w:val="000D13EA"/>
    <w:rsid w:val="000D1453"/>
    <w:rsid w:val="000D14D6"/>
    <w:rsid w:val="000D19DF"/>
    <w:rsid w:val="000D22FF"/>
    <w:rsid w:val="000D32B5"/>
    <w:rsid w:val="000D3317"/>
    <w:rsid w:val="000D3955"/>
    <w:rsid w:val="000D39C6"/>
    <w:rsid w:val="000D4C65"/>
    <w:rsid w:val="000D503D"/>
    <w:rsid w:val="000D557C"/>
    <w:rsid w:val="000D5D64"/>
    <w:rsid w:val="000D5DD4"/>
    <w:rsid w:val="000D5E97"/>
    <w:rsid w:val="000D721C"/>
    <w:rsid w:val="000D755B"/>
    <w:rsid w:val="000D7E03"/>
    <w:rsid w:val="000E0024"/>
    <w:rsid w:val="000E114A"/>
    <w:rsid w:val="000E1152"/>
    <w:rsid w:val="000E128E"/>
    <w:rsid w:val="000E149A"/>
    <w:rsid w:val="000E1695"/>
    <w:rsid w:val="000E1F70"/>
    <w:rsid w:val="000E2059"/>
    <w:rsid w:val="000E2129"/>
    <w:rsid w:val="000E29C4"/>
    <w:rsid w:val="000E3BE8"/>
    <w:rsid w:val="000E3ED7"/>
    <w:rsid w:val="000E41E9"/>
    <w:rsid w:val="000E4E37"/>
    <w:rsid w:val="000E53BB"/>
    <w:rsid w:val="000E5BCB"/>
    <w:rsid w:val="000E5E18"/>
    <w:rsid w:val="000E6752"/>
    <w:rsid w:val="000E679E"/>
    <w:rsid w:val="000E6FB5"/>
    <w:rsid w:val="000E73F4"/>
    <w:rsid w:val="000F00BA"/>
    <w:rsid w:val="000F018C"/>
    <w:rsid w:val="000F0260"/>
    <w:rsid w:val="000F099A"/>
    <w:rsid w:val="000F0F04"/>
    <w:rsid w:val="000F0F4B"/>
    <w:rsid w:val="000F1906"/>
    <w:rsid w:val="000F25DE"/>
    <w:rsid w:val="000F26E4"/>
    <w:rsid w:val="000F27A9"/>
    <w:rsid w:val="000F2820"/>
    <w:rsid w:val="000F3036"/>
    <w:rsid w:val="000F307F"/>
    <w:rsid w:val="000F34DE"/>
    <w:rsid w:val="000F3DDA"/>
    <w:rsid w:val="000F4300"/>
    <w:rsid w:val="000F447C"/>
    <w:rsid w:val="000F5112"/>
    <w:rsid w:val="000F559B"/>
    <w:rsid w:val="000F57A9"/>
    <w:rsid w:val="000F58A4"/>
    <w:rsid w:val="000F5EBD"/>
    <w:rsid w:val="000F5EDE"/>
    <w:rsid w:val="000F6976"/>
    <w:rsid w:val="000F6D92"/>
    <w:rsid w:val="000F6FAE"/>
    <w:rsid w:val="000F6FB5"/>
    <w:rsid w:val="000F72AF"/>
    <w:rsid w:val="000F72B4"/>
    <w:rsid w:val="000F75B6"/>
    <w:rsid w:val="000F76E4"/>
    <w:rsid w:val="00100B90"/>
    <w:rsid w:val="00100E58"/>
    <w:rsid w:val="00101700"/>
    <w:rsid w:val="001019D5"/>
    <w:rsid w:val="001023EE"/>
    <w:rsid w:val="001026A9"/>
    <w:rsid w:val="00103368"/>
    <w:rsid w:val="0010398A"/>
    <w:rsid w:val="00103BB1"/>
    <w:rsid w:val="00103D26"/>
    <w:rsid w:val="00104433"/>
    <w:rsid w:val="00104DEC"/>
    <w:rsid w:val="00105017"/>
    <w:rsid w:val="001056AA"/>
    <w:rsid w:val="00107AC5"/>
    <w:rsid w:val="00107E05"/>
    <w:rsid w:val="00110465"/>
    <w:rsid w:val="0011129E"/>
    <w:rsid w:val="00111C28"/>
    <w:rsid w:val="00111F8F"/>
    <w:rsid w:val="001121EF"/>
    <w:rsid w:val="00112298"/>
    <w:rsid w:val="00112674"/>
    <w:rsid w:val="00112B21"/>
    <w:rsid w:val="00114E4C"/>
    <w:rsid w:val="00115808"/>
    <w:rsid w:val="00115E35"/>
    <w:rsid w:val="00115E64"/>
    <w:rsid w:val="001160BD"/>
    <w:rsid w:val="00116411"/>
    <w:rsid w:val="0011670E"/>
    <w:rsid w:val="00117E81"/>
    <w:rsid w:val="00121465"/>
    <w:rsid w:val="00121829"/>
    <w:rsid w:val="00121A7E"/>
    <w:rsid w:val="00121FED"/>
    <w:rsid w:val="0012269C"/>
    <w:rsid w:val="0012309B"/>
    <w:rsid w:val="00123974"/>
    <w:rsid w:val="00123A9E"/>
    <w:rsid w:val="001241ED"/>
    <w:rsid w:val="001251C8"/>
    <w:rsid w:val="0012563F"/>
    <w:rsid w:val="00125DF9"/>
    <w:rsid w:val="001264C0"/>
    <w:rsid w:val="00126CDD"/>
    <w:rsid w:val="00127AF8"/>
    <w:rsid w:val="00131680"/>
    <w:rsid w:val="0013168B"/>
    <w:rsid w:val="001317B0"/>
    <w:rsid w:val="00132398"/>
    <w:rsid w:val="00132F7B"/>
    <w:rsid w:val="001332F1"/>
    <w:rsid w:val="001344BC"/>
    <w:rsid w:val="001345C6"/>
    <w:rsid w:val="00135A26"/>
    <w:rsid w:val="00135B0F"/>
    <w:rsid w:val="0013638F"/>
    <w:rsid w:val="00136B5E"/>
    <w:rsid w:val="00137974"/>
    <w:rsid w:val="001410FA"/>
    <w:rsid w:val="00141385"/>
    <w:rsid w:val="00141E75"/>
    <w:rsid w:val="00143250"/>
    <w:rsid w:val="001457AC"/>
    <w:rsid w:val="00146E5B"/>
    <w:rsid w:val="00147A32"/>
    <w:rsid w:val="00147AF6"/>
    <w:rsid w:val="00147C8C"/>
    <w:rsid w:val="00147F3A"/>
    <w:rsid w:val="00150570"/>
    <w:rsid w:val="0015074D"/>
    <w:rsid w:val="00150A44"/>
    <w:rsid w:val="00150F61"/>
    <w:rsid w:val="00151830"/>
    <w:rsid w:val="00152302"/>
    <w:rsid w:val="001523B0"/>
    <w:rsid w:val="001526E8"/>
    <w:rsid w:val="00152CEF"/>
    <w:rsid w:val="00153101"/>
    <w:rsid w:val="00153455"/>
    <w:rsid w:val="001534EC"/>
    <w:rsid w:val="00153C6C"/>
    <w:rsid w:val="001543CB"/>
    <w:rsid w:val="0015497F"/>
    <w:rsid w:val="00155068"/>
    <w:rsid w:val="00155F52"/>
    <w:rsid w:val="00156BB9"/>
    <w:rsid w:val="00157A2E"/>
    <w:rsid w:val="00157C36"/>
    <w:rsid w:val="00160D8B"/>
    <w:rsid w:val="001612AB"/>
    <w:rsid w:val="001612E4"/>
    <w:rsid w:val="00162841"/>
    <w:rsid w:val="00164885"/>
    <w:rsid w:val="0016690B"/>
    <w:rsid w:val="0016690E"/>
    <w:rsid w:val="00166C1D"/>
    <w:rsid w:val="00167034"/>
    <w:rsid w:val="001702C9"/>
    <w:rsid w:val="001703AC"/>
    <w:rsid w:val="0017044E"/>
    <w:rsid w:val="0017053B"/>
    <w:rsid w:val="001706AA"/>
    <w:rsid w:val="0017078C"/>
    <w:rsid w:val="001711EB"/>
    <w:rsid w:val="00171513"/>
    <w:rsid w:val="001719D3"/>
    <w:rsid w:val="001719F9"/>
    <w:rsid w:val="00171BE9"/>
    <w:rsid w:val="00171F91"/>
    <w:rsid w:val="001722AA"/>
    <w:rsid w:val="001723BC"/>
    <w:rsid w:val="00172772"/>
    <w:rsid w:val="00172C88"/>
    <w:rsid w:val="00172E8A"/>
    <w:rsid w:val="00173F6C"/>
    <w:rsid w:val="00174939"/>
    <w:rsid w:val="00174D99"/>
    <w:rsid w:val="001753D7"/>
    <w:rsid w:val="0017688D"/>
    <w:rsid w:val="00176FC9"/>
    <w:rsid w:val="001771BB"/>
    <w:rsid w:val="00181187"/>
    <w:rsid w:val="001818B8"/>
    <w:rsid w:val="001818EF"/>
    <w:rsid w:val="00181CEF"/>
    <w:rsid w:val="00182618"/>
    <w:rsid w:val="00182A0F"/>
    <w:rsid w:val="0018369C"/>
    <w:rsid w:val="001837B0"/>
    <w:rsid w:val="0018467E"/>
    <w:rsid w:val="0018536B"/>
    <w:rsid w:val="001853B8"/>
    <w:rsid w:val="00185C48"/>
    <w:rsid w:val="00185C94"/>
    <w:rsid w:val="001861AD"/>
    <w:rsid w:val="00186BD2"/>
    <w:rsid w:val="00187928"/>
    <w:rsid w:val="00187B89"/>
    <w:rsid w:val="001900E4"/>
    <w:rsid w:val="00190DBF"/>
    <w:rsid w:val="001913FB"/>
    <w:rsid w:val="00191C3B"/>
    <w:rsid w:val="0019296A"/>
    <w:rsid w:val="00192F53"/>
    <w:rsid w:val="00192FB7"/>
    <w:rsid w:val="00193650"/>
    <w:rsid w:val="0019496B"/>
    <w:rsid w:val="001953F0"/>
    <w:rsid w:val="00195652"/>
    <w:rsid w:val="00195A7C"/>
    <w:rsid w:val="00196297"/>
    <w:rsid w:val="00196BBC"/>
    <w:rsid w:val="00196E59"/>
    <w:rsid w:val="00197A6C"/>
    <w:rsid w:val="001A0514"/>
    <w:rsid w:val="001A0EAB"/>
    <w:rsid w:val="001A0F9C"/>
    <w:rsid w:val="001A145D"/>
    <w:rsid w:val="001A1782"/>
    <w:rsid w:val="001A19B9"/>
    <w:rsid w:val="001A4E91"/>
    <w:rsid w:val="001A54CF"/>
    <w:rsid w:val="001A54DB"/>
    <w:rsid w:val="001A61D3"/>
    <w:rsid w:val="001A6875"/>
    <w:rsid w:val="001A6CCF"/>
    <w:rsid w:val="001A7664"/>
    <w:rsid w:val="001B02CB"/>
    <w:rsid w:val="001B05A8"/>
    <w:rsid w:val="001B0898"/>
    <w:rsid w:val="001B10AE"/>
    <w:rsid w:val="001B114E"/>
    <w:rsid w:val="001B1CA9"/>
    <w:rsid w:val="001B2A22"/>
    <w:rsid w:val="001B3B86"/>
    <w:rsid w:val="001B5309"/>
    <w:rsid w:val="001B5F33"/>
    <w:rsid w:val="001B692C"/>
    <w:rsid w:val="001B724F"/>
    <w:rsid w:val="001B79E2"/>
    <w:rsid w:val="001C1835"/>
    <w:rsid w:val="001C1D25"/>
    <w:rsid w:val="001C1D3F"/>
    <w:rsid w:val="001C1D5D"/>
    <w:rsid w:val="001C1E1C"/>
    <w:rsid w:val="001C22D9"/>
    <w:rsid w:val="001C26D3"/>
    <w:rsid w:val="001C290F"/>
    <w:rsid w:val="001C39E3"/>
    <w:rsid w:val="001C4238"/>
    <w:rsid w:val="001C4EB4"/>
    <w:rsid w:val="001C629C"/>
    <w:rsid w:val="001C6CAC"/>
    <w:rsid w:val="001C70DD"/>
    <w:rsid w:val="001C7BDC"/>
    <w:rsid w:val="001D0CC0"/>
    <w:rsid w:val="001D0F3D"/>
    <w:rsid w:val="001D14B0"/>
    <w:rsid w:val="001D1542"/>
    <w:rsid w:val="001D1CBC"/>
    <w:rsid w:val="001D225C"/>
    <w:rsid w:val="001D2CE6"/>
    <w:rsid w:val="001D2D7D"/>
    <w:rsid w:val="001D32CF"/>
    <w:rsid w:val="001D32D2"/>
    <w:rsid w:val="001D380E"/>
    <w:rsid w:val="001D47AF"/>
    <w:rsid w:val="001D4A9A"/>
    <w:rsid w:val="001D4BD4"/>
    <w:rsid w:val="001D4D32"/>
    <w:rsid w:val="001D50FE"/>
    <w:rsid w:val="001D555C"/>
    <w:rsid w:val="001D5CA7"/>
    <w:rsid w:val="001D61B8"/>
    <w:rsid w:val="001D62CC"/>
    <w:rsid w:val="001D7BB6"/>
    <w:rsid w:val="001D7DE3"/>
    <w:rsid w:val="001D7EEB"/>
    <w:rsid w:val="001E053F"/>
    <w:rsid w:val="001E0F52"/>
    <w:rsid w:val="001E0FB5"/>
    <w:rsid w:val="001E11E5"/>
    <w:rsid w:val="001E12BC"/>
    <w:rsid w:val="001E152C"/>
    <w:rsid w:val="001E1552"/>
    <w:rsid w:val="001E1E0B"/>
    <w:rsid w:val="001E2619"/>
    <w:rsid w:val="001E2858"/>
    <w:rsid w:val="001E2B2E"/>
    <w:rsid w:val="001E2B70"/>
    <w:rsid w:val="001E2C11"/>
    <w:rsid w:val="001E2FDD"/>
    <w:rsid w:val="001E3154"/>
    <w:rsid w:val="001E3186"/>
    <w:rsid w:val="001E37BC"/>
    <w:rsid w:val="001E3872"/>
    <w:rsid w:val="001E3CC9"/>
    <w:rsid w:val="001E5598"/>
    <w:rsid w:val="001E5687"/>
    <w:rsid w:val="001E5B81"/>
    <w:rsid w:val="001E60C2"/>
    <w:rsid w:val="001E6D3E"/>
    <w:rsid w:val="001E6F54"/>
    <w:rsid w:val="001E7230"/>
    <w:rsid w:val="001E734E"/>
    <w:rsid w:val="001E7959"/>
    <w:rsid w:val="001E798A"/>
    <w:rsid w:val="001F0270"/>
    <w:rsid w:val="001F05BC"/>
    <w:rsid w:val="001F0B30"/>
    <w:rsid w:val="001F0BCF"/>
    <w:rsid w:val="001F0EED"/>
    <w:rsid w:val="001F1EA0"/>
    <w:rsid w:val="001F20BA"/>
    <w:rsid w:val="001F224D"/>
    <w:rsid w:val="001F44B5"/>
    <w:rsid w:val="001F583F"/>
    <w:rsid w:val="001F5966"/>
    <w:rsid w:val="001F5A17"/>
    <w:rsid w:val="001F5B10"/>
    <w:rsid w:val="001F5B4B"/>
    <w:rsid w:val="001F6486"/>
    <w:rsid w:val="001F6778"/>
    <w:rsid w:val="001F6F54"/>
    <w:rsid w:val="001F74D9"/>
    <w:rsid w:val="0020023F"/>
    <w:rsid w:val="002013FD"/>
    <w:rsid w:val="0020140C"/>
    <w:rsid w:val="002015AA"/>
    <w:rsid w:val="00202C99"/>
    <w:rsid w:val="00202CB0"/>
    <w:rsid w:val="00202FA1"/>
    <w:rsid w:val="002032BD"/>
    <w:rsid w:val="00204374"/>
    <w:rsid w:val="002050B7"/>
    <w:rsid w:val="00205DB0"/>
    <w:rsid w:val="002078B5"/>
    <w:rsid w:val="002078BB"/>
    <w:rsid w:val="00207C8C"/>
    <w:rsid w:val="00207E61"/>
    <w:rsid w:val="00210032"/>
    <w:rsid w:val="002107F1"/>
    <w:rsid w:val="002108B3"/>
    <w:rsid w:val="00210A14"/>
    <w:rsid w:val="002112D5"/>
    <w:rsid w:val="0021137B"/>
    <w:rsid w:val="0021161E"/>
    <w:rsid w:val="00212343"/>
    <w:rsid w:val="002123FE"/>
    <w:rsid w:val="0021257B"/>
    <w:rsid w:val="002127EF"/>
    <w:rsid w:val="00212AE0"/>
    <w:rsid w:val="00212F03"/>
    <w:rsid w:val="00213C28"/>
    <w:rsid w:val="00213FC2"/>
    <w:rsid w:val="0021434D"/>
    <w:rsid w:val="002146F7"/>
    <w:rsid w:val="00214711"/>
    <w:rsid w:val="0021553C"/>
    <w:rsid w:val="002158E4"/>
    <w:rsid w:val="00216109"/>
    <w:rsid w:val="00216246"/>
    <w:rsid w:val="00216445"/>
    <w:rsid w:val="00216C88"/>
    <w:rsid w:val="00216F80"/>
    <w:rsid w:val="002177E9"/>
    <w:rsid w:val="00217C04"/>
    <w:rsid w:val="00217ED7"/>
    <w:rsid w:val="00221194"/>
    <w:rsid w:val="00221A14"/>
    <w:rsid w:val="00221C8A"/>
    <w:rsid w:val="00222503"/>
    <w:rsid w:val="00222539"/>
    <w:rsid w:val="002226B7"/>
    <w:rsid w:val="00222DC3"/>
    <w:rsid w:val="002237D1"/>
    <w:rsid w:val="00223B17"/>
    <w:rsid w:val="00224020"/>
    <w:rsid w:val="002242D1"/>
    <w:rsid w:val="00224394"/>
    <w:rsid w:val="0022493F"/>
    <w:rsid w:val="00224F09"/>
    <w:rsid w:val="00224F6A"/>
    <w:rsid w:val="002250C3"/>
    <w:rsid w:val="00225D6F"/>
    <w:rsid w:val="00226690"/>
    <w:rsid w:val="002274EF"/>
    <w:rsid w:val="002278D8"/>
    <w:rsid w:val="00227DD0"/>
    <w:rsid w:val="00227FEE"/>
    <w:rsid w:val="00227FF4"/>
    <w:rsid w:val="00230360"/>
    <w:rsid w:val="0023054A"/>
    <w:rsid w:val="002307D8"/>
    <w:rsid w:val="00230942"/>
    <w:rsid w:val="00230BF2"/>
    <w:rsid w:val="00230C24"/>
    <w:rsid w:val="0023116B"/>
    <w:rsid w:val="0023171C"/>
    <w:rsid w:val="00231765"/>
    <w:rsid w:val="00232013"/>
    <w:rsid w:val="00232016"/>
    <w:rsid w:val="002335D0"/>
    <w:rsid w:val="002336AE"/>
    <w:rsid w:val="0023379B"/>
    <w:rsid w:val="002337E8"/>
    <w:rsid w:val="002344FF"/>
    <w:rsid w:val="00235362"/>
    <w:rsid w:val="0023577A"/>
    <w:rsid w:val="002358E2"/>
    <w:rsid w:val="002377AB"/>
    <w:rsid w:val="002405B2"/>
    <w:rsid w:val="00240EBE"/>
    <w:rsid w:val="002411AC"/>
    <w:rsid w:val="00241353"/>
    <w:rsid w:val="00241CDD"/>
    <w:rsid w:val="00242719"/>
    <w:rsid w:val="002433D5"/>
    <w:rsid w:val="00243BF9"/>
    <w:rsid w:val="00243FC8"/>
    <w:rsid w:val="0024429E"/>
    <w:rsid w:val="00244408"/>
    <w:rsid w:val="00244676"/>
    <w:rsid w:val="00244ADB"/>
    <w:rsid w:val="0024541B"/>
    <w:rsid w:val="0024634D"/>
    <w:rsid w:val="002467E0"/>
    <w:rsid w:val="00246D6A"/>
    <w:rsid w:val="00246F91"/>
    <w:rsid w:val="0024765F"/>
    <w:rsid w:val="002479F5"/>
    <w:rsid w:val="00247E66"/>
    <w:rsid w:val="00250514"/>
    <w:rsid w:val="002508DA"/>
    <w:rsid w:val="002528E5"/>
    <w:rsid w:val="002529AF"/>
    <w:rsid w:val="00252B82"/>
    <w:rsid w:val="00252C1E"/>
    <w:rsid w:val="00253586"/>
    <w:rsid w:val="00253674"/>
    <w:rsid w:val="0025369A"/>
    <w:rsid w:val="0025377F"/>
    <w:rsid w:val="00253951"/>
    <w:rsid w:val="0025398E"/>
    <w:rsid w:val="002543BE"/>
    <w:rsid w:val="00254F03"/>
    <w:rsid w:val="0025559D"/>
    <w:rsid w:val="00255AF8"/>
    <w:rsid w:val="00255C33"/>
    <w:rsid w:val="00256270"/>
    <w:rsid w:val="002564BA"/>
    <w:rsid w:val="0025664C"/>
    <w:rsid w:val="002577C1"/>
    <w:rsid w:val="00260A75"/>
    <w:rsid w:val="00260FD2"/>
    <w:rsid w:val="00261593"/>
    <w:rsid w:val="00261DF2"/>
    <w:rsid w:val="0026245F"/>
    <w:rsid w:val="00262934"/>
    <w:rsid w:val="00262962"/>
    <w:rsid w:val="00262A6B"/>
    <w:rsid w:val="0026374F"/>
    <w:rsid w:val="00263A36"/>
    <w:rsid w:val="00264158"/>
    <w:rsid w:val="00264503"/>
    <w:rsid w:val="00265F5E"/>
    <w:rsid w:val="002660BF"/>
    <w:rsid w:val="00266BB7"/>
    <w:rsid w:val="00271052"/>
    <w:rsid w:val="00271E3F"/>
    <w:rsid w:val="00272091"/>
    <w:rsid w:val="002720C2"/>
    <w:rsid w:val="0027264F"/>
    <w:rsid w:val="0027294E"/>
    <w:rsid w:val="00272CFE"/>
    <w:rsid w:val="00272DC1"/>
    <w:rsid w:val="002738B8"/>
    <w:rsid w:val="00273ADB"/>
    <w:rsid w:val="00273DB5"/>
    <w:rsid w:val="00274D1B"/>
    <w:rsid w:val="00275302"/>
    <w:rsid w:val="002757FE"/>
    <w:rsid w:val="00275A00"/>
    <w:rsid w:val="00275BCC"/>
    <w:rsid w:val="00276D46"/>
    <w:rsid w:val="00276E14"/>
    <w:rsid w:val="00277B97"/>
    <w:rsid w:val="00277F11"/>
    <w:rsid w:val="002806D4"/>
    <w:rsid w:val="0028108C"/>
    <w:rsid w:val="00281B28"/>
    <w:rsid w:val="0028299B"/>
    <w:rsid w:val="00282B9A"/>
    <w:rsid w:val="002835F9"/>
    <w:rsid w:val="00283C59"/>
    <w:rsid w:val="00284459"/>
    <w:rsid w:val="0028492D"/>
    <w:rsid w:val="00284CAB"/>
    <w:rsid w:val="0028654B"/>
    <w:rsid w:val="0028688E"/>
    <w:rsid w:val="00286B18"/>
    <w:rsid w:val="00287FE8"/>
    <w:rsid w:val="002902AF"/>
    <w:rsid w:val="00290D27"/>
    <w:rsid w:val="00290F07"/>
    <w:rsid w:val="00291294"/>
    <w:rsid w:val="002919F0"/>
    <w:rsid w:val="00291B4A"/>
    <w:rsid w:val="002920FA"/>
    <w:rsid w:val="0029239B"/>
    <w:rsid w:val="002923C1"/>
    <w:rsid w:val="0029257D"/>
    <w:rsid w:val="002933FE"/>
    <w:rsid w:val="002934EE"/>
    <w:rsid w:val="0029362B"/>
    <w:rsid w:val="00294223"/>
    <w:rsid w:val="002947BB"/>
    <w:rsid w:val="00294D90"/>
    <w:rsid w:val="00294F59"/>
    <w:rsid w:val="0029664A"/>
    <w:rsid w:val="002967EE"/>
    <w:rsid w:val="00297217"/>
    <w:rsid w:val="00297818"/>
    <w:rsid w:val="002A0312"/>
    <w:rsid w:val="002A05A1"/>
    <w:rsid w:val="002A0983"/>
    <w:rsid w:val="002A1295"/>
    <w:rsid w:val="002A179A"/>
    <w:rsid w:val="002A1FD7"/>
    <w:rsid w:val="002A380E"/>
    <w:rsid w:val="002A3B09"/>
    <w:rsid w:val="002A4D73"/>
    <w:rsid w:val="002A5273"/>
    <w:rsid w:val="002A5296"/>
    <w:rsid w:val="002A6024"/>
    <w:rsid w:val="002A64A7"/>
    <w:rsid w:val="002A6E9D"/>
    <w:rsid w:val="002A743E"/>
    <w:rsid w:val="002A7736"/>
    <w:rsid w:val="002A78BD"/>
    <w:rsid w:val="002A7BB3"/>
    <w:rsid w:val="002B02C3"/>
    <w:rsid w:val="002B097C"/>
    <w:rsid w:val="002B1493"/>
    <w:rsid w:val="002B1FB3"/>
    <w:rsid w:val="002B26D7"/>
    <w:rsid w:val="002B27AE"/>
    <w:rsid w:val="002B370A"/>
    <w:rsid w:val="002B3E89"/>
    <w:rsid w:val="002B3F5C"/>
    <w:rsid w:val="002B4579"/>
    <w:rsid w:val="002B461E"/>
    <w:rsid w:val="002B490A"/>
    <w:rsid w:val="002B491F"/>
    <w:rsid w:val="002B4D30"/>
    <w:rsid w:val="002B4E41"/>
    <w:rsid w:val="002B6479"/>
    <w:rsid w:val="002B6906"/>
    <w:rsid w:val="002B6BDD"/>
    <w:rsid w:val="002B6F24"/>
    <w:rsid w:val="002B7071"/>
    <w:rsid w:val="002B7F54"/>
    <w:rsid w:val="002C0054"/>
    <w:rsid w:val="002C009A"/>
    <w:rsid w:val="002C08FA"/>
    <w:rsid w:val="002C17CA"/>
    <w:rsid w:val="002C191D"/>
    <w:rsid w:val="002C1C46"/>
    <w:rsid w:val="002C2320"/>
    <w:rsid w:val="002C2380"/>
    <w:rsid w:val="002C2CED"/>
    <w:rsid w:val="002C2DDA"/>
    <w:rsid w:val="002C3478"/>
    <w:rsid w:val="002C435F"/>
    <w:rsid w:val="002C438E"/>
    <w:rsid w:val="002C43EA"/>
    <w:rsid w:val="002C464C"/>
    <w:rsid w:val="002C4D79"/>
    <w:rsid w:val="002C4EC3"/>
    <w:rsid w:val="002C55AE"/>
    <w:rsid w:val="002C6AF3"/>
    <w:rsid w:val="002C765E"/>
    <w:rsid w:val="002C76F8"/>
    <w:rsid w:val="002C7E52"/>
    <w:rsid w:val="002D03F8"/>
    <w:rsid w:val="002D0E17"/>
    <w:rsid w:val="002D13C3"/>
    <w:rsid w:val="002D16D8"/>
    <w:rsid w:val="002D1AD0"/>
    <w:rsid w:val="002D208F"/>
    <w:rsid w:val="002D28AE"/>
    <w:rsid w:val="002D2AFA"/>
    <w:rsid w:val="002D3244"/>
    <w:rsid w:val="002D3E5C"/>
    <w:rsid w:val="002D41A2"/>
    <w:rsid w:val="002D477A"/>
    <w:rsid w:val="002D4AB0"/>
    <w:rsid w:val="002D5C08"/>
    <w:rsid w:val="002D6025"/>
    <w:rsid w:val="002D68C7"/>
    <w:rsid w:val="002D6DEA"/>
    <w:rsid w:val="002D6E33"/>
    <w:rsid w:val="002D76C2"/>
    <w:rsid w:val="002D79E7"/>
    <w:rsid w:val="002D7BBB"/>
    <w:rsid w:val="002E101F"/>
    <w:rsid w:val="002E1039"/>
    <w:rsid w:val="002E2888"/>
    <w:rsid w:val="002E2E95"/>
    <w:rsid w:val="002E42E5"/>
    <w:rsid w:val="002E4784"/>
    <w:rsid w:val="002E4E66"/>
    <w:rsid w:val="002E4F15"/>
    <w:rsid w:val="002E51DF"/>
    <w:rsid w:val="002E5528"/>
    <w:rsid w:val="002E5D7E"/>
    <w:rsid w:val="002E5EF0"/>
    <w:rsid w:val="002E63C4"/>
    <w:rsid w:val="002E66BD"/>
    <w:rsid w:val="002E6A93"/>
    <w:rsid w:val="002E72F9"/>
    <w:rsid w:val="002E7367"/>
    <w:rsid w:val="002E7EA4"/>
    <w:rsid w:val="002F039E"/>
    <w:rsid w:val="002F1115"/>
    <w:rsid w:val="002F1FC5"/>
    <w:rsid w:val="002F2004"/>
    <w:rsid w:val="002F2889"/>
    <w:rsid w:val="002F2AB8"/>
    <w:rsid w:val="002F2B5B"/>
    <w:rsid w:val="002F2FF3"/>
    <w:rsid w:val="002F32D4"/>
    <w:rsid w:val="002F3659"/>
    <w:rsid w:val="002F3CCD"/>
    <w:rsid w:val="002F40C6"/>
    <w:rsid w:val="002F414A"/>
    <w:rsid w:val="002F4841"/>
    <w:rsid w:val="002F4912"/>
    <w:rsid w:val="002F51AE"/>
    <w:rsid w:val="002F52A8"/>
    <w:rsid w:val="002F5504"/>
    <w:rsid w:val="002F59ED"/>
    <w:rsid w:val="002F5EA5"/>
    <w:rsid w:val="002F6327"/>
    <w:rsid w:val="002F67B3"/>
    <w:rsid w:val="002F68CB"/>
    <w:rsid w:val="002F6A05"/>
    <w:rsid w:val="002F6D8D"/>
    <w:rsid w:val="003002C2"/>
    <w:rsid w:val="00301721"/>
    <w:rsid w:val="003026F8"/>
    <w:rsid w:val="00302764"/>
    <w:rsid w:val="00302C76"/>
    <w:rsid w:val="00303389"/>
    <w:rsid w:val="00303C73"/>
    <w:rsid w:val="0030449E"/>
    <w:rsid w:val="00305030"/>
    <w:rsid w:val="00305206"/>
    <w:rsid w:val="00305325"/>
    <w:rsid w:val="00305C6C"/>
    <w:rsid w:val="00305CBE"/>
    <w:rsid w:val="00305DA3"/>
    <w:rsid w:val="00306584"/>
    <w:rsid w:val="00310EEB"/>
    <w:rsid w:val="003110C2"/>
    <w:rsid w:val="003112E7"/>
    <w:rsid w:val="003113AA"/>
    <w:rsid w:val="00311891"/>
    <w:rsid w:val="003124DA"/>
    <w:rsid w:val="00312D4A"/>
    <w:rsid w:val="00313087"/>
    <w:rsid w:val="0031374A"/>
    <w:rsid w:val="00313F79"/>
    <w:rsid w:val="003149A1"/>
    <w:rsid w:val="00314F19"/>
    <w:rsid w:val="003151F9"/>
    <w:rsid w:val="00315C07"/>
    <w:rsid w:val="00315D8F"/>
    <w:rsid w:val="00315D9D"/>
    <w:rsid w:val="003164D1"/>
    <w:rsid w:val="003176EA"/>
    <w:rsid w:val="00317E2A"/>
    <w:rsid w:val="003200A0"/>
    <w:rsid w:val="003205EF"/>
    <w:rsid w:val="00320C97"/>
    <w:rsid w:val="00320D88"/>
    <w:rsid w:val="003211CE"/>
    <w:rsid w:val="00321C8D"/>
    <w:rsid w:val="00321F61"/>
    <w:rsid w:val="003227F6"/>
    <w:rsid w:val="00322977"/>
    <w:rsid w:val="00322AE1"/>
    <w:rsid w:val="00322B74"/>
    <w:rsid w:val="00322C4E"/>
    <w:rsid w:val="00324060"/>
    <w:rsid w:val="003242B9"/>
    <w:rsid w:val="00324D4D"/>
    <w:rsid w:val="00325217"/>
    <w:rsid w:val="0032526F"/>
    <w:rsid w:val="00325E11"/>
    <w:rsid w:val="00326B4D"/>
    <w:rsid w:val="0032704B"/>
    <w:rsid w:val="00327373"/>
    <w:rsid w:val="00327ECF"/>
    <w:rsid w:val="003300B9"/>
    <w:rsid w:val="00330D33"/>
    <w:rsid w:val="00330D3C"/>
    <w:rsid w:val="00330DD4"/>
    <w:rsid w:val="00330F76"/>
    <w:rsid w:val="0033163F"/>
    <w:rsid w:val="00331A12"/>
    <w:rsid w:val="00331F5C"/>
    <w:rsid w:val="003329E4"/>
    <w:rsid w:val="00332A52"/>
    <w:rsid w:val="00332B22"/>
    <w:rsid w:val="00333001"/>
    <w:rsid w:val="00333739"/>
    <w:rsid w:val="00333902"/>
    <w:rsid w:val="00333BE6"/>
    <w:rsid w:val="00334889"/>
    <w:rsid w:val="0033541E"/>
    <w:rsid w:val="003369FD"/>
    <w:rsid w:val="00336C8B"/>
    <w:rsid w:val="00336EE4"/>
    <w:rsid w:val="00337CF1"/>
    <w:rsid w:val="00340517"/>
    <w:rsid w:val="00340C44"/>
    <w:rsid w:val="00340CE1"/>
    <w:rsid w:val="003410F7"/>
    <w:rsid w:val="00341F91"/>
    <w:rsid w:val="003420BC"/>
    <w:rsid w:val="0034315E"/>
    <w:rsid w:val="0034358F"/>
    <w:rsid w:val="00343E49"/>
    <w:rsid w:val="00343FA5"/>
    <w:rsid w:val="0034402E"/>
    <w:rsid w:val="0034550B"/>
    <w:rsid w:val="00345891"/>
    <w:rsid w:val="00345E87"/>
    <w:rsid w:val="003460F8"/>
    <w:rsid w:val="003469D1"/>
    <w:rsid w:val="00346C0E"/>
    <w:rsid w:val="003474B9"/>
    <w:rsid w:val="003479DA"/>
    <w:rsid w:val="003500D7"/>
    <w:rsid w:val="003506E3"/>
    <w:rsid w:val="00350942"/>
    <w:rsid w:val="00350B44"/>
    <w:rsid w:val="003517F2"/>
    <w:rsid w:val="00352686"/>
    <w:rsid w:val="003526D2"/>
    <w:rsid w:val="00352866"/>
    <w:rsid w:val="00352EBE"/>
    <w:rsid w:val="003537DB"/>
    <w:rsid w:val="003539F3"/>
    <w:rsid w:val="003551B4"/>
    <w:rsid w:val="003555B9"/>
    <w:rsid w:val="00355AB1"/>
    <w:rsid w:val="00357A60"/>
    <w:rsid w:val="00357ECF"/>
    <w:rsid w:val="00360AEE"/>
    <w:rsid w:val="00360C96"/>
    <w:rsid w:val="00361112"/>
    <w:rsid w:val="003614DE"/>
    <w:rsid w:val="003616D7"/>
    <w:rsid w:val="00362F38"/>
    <w:rsid w:val="0036341F"/>
    <w:rsid w:val="00363717"/>
    <w:rsid w:val="00363B58"/>
    <w:rsid w:val="0036437A"/>
    <w:rsid w:val="00364A15"/>
    <w:rsid w:val="003655C7"/>
    <w:rsid w:val="003658BF"/>
    <w:rsid w:val="00365905"/>
    <w:rsid w:val="00365979"/>
    <w:rsid w:val="00365B9F"/>
    <w:rsid w:val="0036699F"/>
    <w:rsid w:val="003677DB"/>
    <w:rsid w:val="00370200"/>
    <w:rsid w:val="0037110D"/>
    <w:rsid w:val="00371869"/>
    <w:rsid w:val="00371ECF"/>
    <w:rsid w:val="00372037"/>
    <w:rsid w:val="00372416"/>
    <w:rsid w:val="00373342"/>
    <w:rsid w:val="0037363B"/>
    <w:rsid w:val="00374127"/>
    <w:rsid w:val="003741A1"/>
    <w:rsid w:val="0037525D"/>
    <w:rsid w:val="003760AF"/>
    <w:rsid w:val="003760D9"/>
    <w:rsid w:val="003761DD"/>
    <w:rsid w:val="00376D9E"/>
    <w:rsid w:val="00376F7D"/>
    <w:rsid w:val="00377891"/>
    <w:rsid w:val="00377C28"/>
    <w:rsid w:val="00380880"/>
    <w:rsid w:val="00380E8F"/>
    <w:rsid w:val="003815E9"/>
    <w:rsid w:val="00381764"/>
    <w:rsid w:val="00381873"/>
    <w:rsid w:val="00381903"/>
    <w:rsid w:val="00381C1E"/>
    <w:rsid w:val="00382008"/>
    <w:rsid w:val="00382AEA"/>
    <w:rsid w:val="00382E9F"/>
    <w:rsid w:val="0038317C"/>
    <w:rsid w:val="00383627"/>
    <w:rsid w:val="00383854"/>
    <w:rsid w:val="00384F5E"/>
    <w:rsid w:val="003850E9"/>
    <w:rsid w:val="00385295"/>
    <w:rsid w:val="00385C93"/>
    <w:rsid w:val="00386337"/>
    <w:rsid w:val="0038776C"/>
    <w:rsid w:val="00390F8C"/>
    <w:rsid w:val="00391963"/>
    <w:rsid w:val="00392B6E"/>
    <w:rsid w:val="00392DC9"/>
    <w:rsid w:val="00392FF4"/>
    <w:rsid w:val="00393475"/>
    <w:rsid w:val="00393B97"/>
    <w:rsid w:val="0039436E"/>
    <w:rsid w:val="003948BC"/>
    <w:rsid w:val="00394A3D"/>
    <w:rsid w:val="0039571D"/>
    <w:rsid w:val="00395926"/>
    <w:rsid w:val="00395C32"/>
    <w:rsid w:val="00395F44"/>
    <w:rsid w:val="00396280"/>
    <w:rsid w:val="00396C62"/>
    <w:rsid w:val="00396FBF"/>
    <w:rsid w:val="00397C1F"/>
    <w:rsid w:val="00397FE1"/>
    <w:rsid w:val="003A0089"/>
    <w:rsid w:val="003A1196"/>
    <w:rsid w:val="003A12FC"/>
    <w:rsid w:val="003A1E60"/>
    <w:rsid w:val="003A1EC2"/>
    <w:rsid w:val="003A227C"/>
    <w:rsid w:val="003A22CB"/>
    <w:rsid w:val="003A2863"/>
    <w:rsid w:val="003A2BA8"/>
    <w:rsid w:val="003A37FD"/>
    <w:rsid w:val="003A3E76"/>
    <w:rsid w:val="003A4BB9"/>
    <w:rsid w:val="003A4CB4"/>
    <w:rsid w:val="003A548B"/>
    <w:rsid w:val="003A56D5"/>
    <w:rsid w:val="003A5E7C"/>
    <w:rsid w:val="003A5EC7"/>
    <w:rsid w:val="003A62DC"/>
    <w:rsid w:val="003A669D"/>
    <w:rsid w:val="003A6723"/>
    <w:rsid w:val="003A67B3"/>
    <w:rsid w:val="003A7C0B"/>
    <w:rsid w:val="003B008A"/>
    <w:rsid w:val="003B0601"/>
    <w:rsid w:val="003B19BD"/>
    <w:rsid w:val="003B236B"/>
    <w:rsid w:val="003B2DD0"/>
    <w:rsid w:val="003B3025"/>
    <w:rsid w:val="003B3399"/>
    <w:rsid w:val="003B3D27"/>
    <w:rsid w:val="003B4F22"/>
    <w:rsid w:val="003B509D"/>
    <w:rsid w:val="003B6C87"/>
    <w:rsid w:val="003B7281"/>
    <w:rsid w:val="003B773B"/>
    <w:rsid w:val="003B777E"/>
    <w:rsid w:val="003C022C"/>
    <w:rsid w:val="003C073F"/>
    <w:rsid w:val="003C11C3"/>
    <w:rsid w:val="003C2C6D"/>
    <w:rsid w:val="003C343E"/>
    <w:rsid w:val="003C370F"/>
    <w:rsid w:val="003C3FCF"/>
    <w:rsid w:val="003C4ADD"/>
    <w:rsid w:val="003C4B92"/>
    <w:rsid w:val="003C4FB3"/>
    <w:rsid w:val="003C54CA"/>
    <w:rsid w:val="003C6451"/>
    <w:rsid w:val="003C68B6"/>
    <w:rsid w:val="003C6A9C"/>
    <w:rsid w:val="003C71E5"/>
    <w:rsid w:val="003C74F4"/>
    <w:rsid w:val="003C7C73"/>
    <w:rsid w:val="003C7E31"/>
    <w:rsid w:val="003D00E4"/>
    <w:rsid w:val="003D01E8"/>
    <w:rsid w:val="003D03C1"/>
    <w:rsid w:val="003D0494"/>
    <w:rsid w:val="003D0BE2"/>
    <w:rsid w:val="003D16BA"/>
    <w:rsid w:val="003D198A"/>
    <w:rsid w:val="003D19DA"/>
    <w:rsid w:val="003D1CBD"/>
    <w:rsid w:val="003D24FF"/>
    <w:rsid w:val="003D28BD"/>
    <w:rsid w:val="003D3092"/>
    <w:rsid w:val="003D3220"/>
    <w:rsid w:val="003D3698"/>
    <w:rsid w:val="003D4614"/>
    <w:rsid w:val="003D4C85"/>
    <w:rsid w:val="003D5139"/>
    <w:rsid w:val="003D5AB2"/>
    <w:rsid w:val="003D5FD9"/>
    <w:rsid w:val="003D6D1E"/>
    <w:rsid w:val="003E0E21"/>
    <w:rsid w:val="003E1972"/>
    <w:rsid w:val="003E237E"/>
    <w:rsid w:val="003E2814"/>
    <w:rsid w:val="003E2FDF"/>
    <w:rsid w:val="003E354E"/>
    <w:rsid w:val="003E4B54"/>
    <w:rsid w:val="003E5F60"/>
    <w:rsid w:val="003E7C3F"/>
    <w:rsid w:val="003F0212"/>
    <w:rsid w:val="003F08C8"/>
    <w:rsid w:val="003F0FF3"/>
    <w:rsid w:val="003F1A70"/>
    <w:rsid w:val="003F2406"/>
    <w:rsid w:val="003F366F"/>
    <w:rsid w:val="003F3F67"/>
    <w:rsid w:val="003F4304"/>
    <w:rsid w:val="003F491E"/>
    <w:rsid w:val="003F62A0"/>
    <w:rsid w:val="003F666E"/>
    <w:rsid w:val="003F71D1"/>
    <w:rsid w:val="003F7210"/>
    <w:rsid w:val="0040065C"/>
    <w:rsid w:val="00400CBA"/>
    <w:rsid w:val="004011B6"/>
    <w:rsid w:val="004014C0"/>
    <w:rsid w:val="004015D2"/>
    <w:rsid w:val="004017C1"/>
    <w:rsid w:val="00401931"/>
    <w:rsid w:val="00401CBE"/>
    <w:rsid w:val="0040276F"/>
    <w:rsid w:val="00402BB9"/>
    <w:rsid w:val="004033F4"/>
    <w:rsid w:val="00403B01"/>
    <w:rsid w:val="00403DAC"/>
    <w:rsid w:val="00404859"/>
    <w:rsid w:val="00404A0D"/>
    <w:rsid w:val="00404F0C"/>
    <w:rsid w:val="0040521A"/>
    <w:rsid w:val="00407CC4"/>
    <w:rsid w:val="00411148"/>
    <w:rsid w:val="004113BF"/>
    <w:rsid w:val="004116FC"/>
    <w:rsid w:val="00411924"/>
    <w:rsid w:val="0041287E"/>
    <w:rsid w:val="0041299C"/>
    <w:rsid w:val="00413029"/>
    <w:rsid w:val="00413540"/>
    <w:rsid w:val="004141E1"/>
    <w:rsid w:val="004142C2"/>
    <w:rsid w:val="0041465A"/>
    <w:rsid w:val="00414C67"/>
    <w:rsid w:val="00414FFE"/>
    <w:rsid w:val="00415414"/>
    <w:rsid w:val="00415558"/>
    <w:rsid w:val="0041630D"/>
    <w:rsid w:val="004164B2"/>
    <w:rsid w:val="00417A4E"/>
    <w:rsid w:val="00421216"/>
    <w:rsid w:val="0042168A"/>
    <w:rsid w:val="00421966"/>
    <w:rsid w:val="004225D1"/>
    <w:rsid w:val="00422F0E"/>
    <w:rsid w:val="004233E6"/>
    <w:rsid w:val="00423592"/>
    <w:rsid w:val="00423900"/>
    <w:rsid w:val="004245F7"/>
    <w:rsid w:val="0042487D"/>
    <w:rsid w:val="00424E79"/>
    <w:rsid w:val="00426770"/>
    <w:rsid w:val="004268AE"/>
    <w:rsid w:val="00426D3C"/>
    <w:rsid w:val="00430380"/>
    <w:rsid w:val="00430809"/>
    <w:rsid w:val="00430A5A"/>
    <w:rsid w:val="00430CD8"/>
    <w:rsid w:val="00431597"/>
    <w:rsid w:val="0043205A"/>
    <w:rsid w:val="004325D0"/>
    <w:rsid w:val="00433003"/>
    <w:rsid w:val="0043323A"/>
    <w:rsid w:val="004335C2"/>
    <w:rsid w:val="00433B01"/>
    <w:rsid w:val="00433C5C"/>
    <w:rsid w:val="00433F24"/>
    <w:rsid w:val="004343F2"/>
    <w:rsid w:val="00434436"/>
    <w:rsid w:val="00434994"/>
    <w:rsid w:val="00434F8A"/>
    <w:rsid w:val="00435322"/>
    <w:rsid w:val="00435365"/>
    <w:rsid w:val="00436FB5"/>
    <w:rsid w:val="00437586"/>
    <w:rsid w:val="00437A03"/>
    <w:rsid w:val="00437CA9"/>
    <w:rsid w:val="00437EF0"/>
    <w:rsid w:val="004405B9"/>
    <w:rsid w:val="00440708"/>
    <w:rsid w:val="00440D03"/>
    <w:rsid w:val="0044116C"/>
    <w:rsid w:val="00441874"/>
    <w:rsid w:val="004420D4"/>
    <w:rsid w:val="00442126"/>
    <w:rsid w:val="004421A1"/>
    <w:rsid w:val="0044238B"/>
    <w:rsid w:val="00442FA4"/>
    <w:rsid w:val="0044369F"/>
    <w:rsid w:val="00443700"/>
    <w:rsid w:val="0044406E"/>
    <w:rsid w:val="00444F16"/>
    <w:rsid w:val="00445121"/>
    <w:rsid w:val="0044519B"/>
    <w:rsid w:val="004452A2"/>
    <w:rsid w:val="0044570F"/>
    <w:rsid w:val="00445903"/>
    <w:rsid w:val="004465B8"/>
    <w:rsid w:val="00447160"/>
    <w:rsid w:val="00447221"/>
    <w:rsid w:val="004475DF"/>
    <w:rsid w:val="00447AB4"/>
    <w:rsid w:val="00447EB6"/>
    <w:rsid w:val="0045033A"/>
    <w:rsid w:val="004504DB"/>
    <w:rsid w:val="00450C82"/>
    <w:rsid w:val="00450ED3"/>
    <w:rsid w:val="00451543"/>
    <w:rsid w:val="00451577"/>
    <w:rsid w:val="00451A2D"/>
    <w:rsid w:val="00451CFC"/>
    <w:rsid w:val="00452086"/>
    <w:rsid w:val="004527A8"/>
    <w:rsid w:val="0045296F"/>
    <w:rsid w:val="00452A13"/>
    <w:rsid w:val="00452BD8"/>
    <w:rsid w:val="00454850"/>
    <w:rsid w:val="004548A4"/>
    <w:rsid w:val="004548B6"/>
    <w:rsid w:val="004549E4"/>
    <w:rsid w:val="00454CDA"/>
    <w:rsid w:val="004551AB"/>
    <w:rsid w:val="00455711"/>
    <w:rsid w:val="004557A4"/>
    <w:rsid w:val="0045599E"/>
    <w:rsid w:val="00455B33"/>
    <w:rsid w:val="00455EBE"/>
    <w:rsid w:val="0045628D"/>
    <w:rsid w:val="00457444"/>
    <w:rsid w:val="00457E4B"/>
    <w:rsid w:val="00460BA5"/>
    <w:rsid w:val="004610E9"/>
    <w:rsid w:val="00461566"/>
    <w:rsid w:val="00461611"/>
    <w:rsid w:val="00462070"/>
    <w:rsid w:val="00462482"/>
    <w:rsid w:val="00462672"/>
    <w:rsid w:val="00462D64"/>
    <w:rsid w:val="004633A2"/>
    <w:rsid w:val="00464713"/>
    <w:rsid w:val="0046498B"/>
    <w:rsid w:val="00464A4C"/>
    <w:rsid w:val="00464FC2"/>
    <w:rsid w:val="0046701E"/>
    <w:rsid w:val="004671F7"/>
    <w:rsid w:val="00467211"/>
    <w:rsid w:val="004678CF"/>
    <w:rsid w:val="00470C50"/>
    <w:rsid w:val="00470CC0"/>
    <w:rsid w:val="004714E5"/>
    <w:rsid w:val="00471FD9"/>
    <w:rsid w:val="004720A6"/>
    <w:rsid w:val="00472663"/>
    <w:rsid w:val="004726C8"/>
    <w:rsid w:val="0047324A"/>
    <w:rsid w:val="00473644"/>
    <w:rsid w:val="00473D7C"/>
    <w:rsid w:val="00473F58"/>
    <w:rsid w:val="004745D1"/>
    <w:rsid w:val="004748C5"/>
    <w:rsid w:val="004751A4"/>
    <w:rsid w:val="0047535A"/>
    <w:rsid w:val="0047605F"/>
    <w:rsid w:val="0047675C"/>
    <w:rsid w:val="00476901"/>
    <w:rsid w:val="00476F6B"/>
    <w:rsid w:val="004779AF"/>
    <w:rsid w:val="0048161F"/>
    <w:rsid w:val="0048167B"/>
    <w:rsid w:val="00481B3A"/>
    <w:rsid w:val="0048209C"/>
    <w:rsid w:val="004826E0"/>
    <w:rsid w:val="0048364E"/>
    <w:rsid w:val="00484538"/>
    <w:rsid w:val="00484DFC"/>
    <w:rsid w:val="004852ED"/>
    <w:rsid w:val="00486800"/>
    <w:rsid w:val="004877CE"/>
    <w:rsid w:val="00487E92"/>
    <w:rsid w:val="00490150"/>
    <w:rsid w:val="0049155A"/>
    <w:rsid w:val="004917C7"/>
    <w:rsid w:val="00491B2A"/>
    <w:rsid w:val="00491FEB"/>
    <w:rsid w:val="00492777"/>
    <w:rsid w:val="00492C3C"/>
    <w:rsid w:val="00493151"/>
    <w:rsid w:val="00493A06"/>
    <w:rsid w:val="00493B00"/>
    <w:rsid w:val="004940CF"/>
    <w:rsid w:val="00494474"/>
    <w:rsid w:val="00494ED5"/>
    <w:rsid w:val="004950EF"/>
    <w:rsid w:val="00495983"/>
    <w:rsid w:val="00495F8F"/>
    <w:rsid w:val="0049641D"/>
    <w:rsid w:val="0049694D"/>
    <w:rsid w:val="00496BF6"/>
    <w:rsid w:val="00496CDE"/>
    <w:rsid w:val="00496E42"/>
    <w:rsid w:val="00497201"/>
    <w:rsid w:val="004974B5"/>
    <w:rsid w:val="004977C2"/>
    <w:rsid w:val="00497AB8"/>
    <w:rsid w:val="00497ED9"/>
    <w:rsid w:val="004A050C"/>
    <w:rsid w:val="004A0618"/>
    <w:rsid w:val="004A097F"/>
    <w:rsid w:val="004A0EAB"/>
    <w:rsid w:val="004A141C"/>
    <w:rsid w:val="004A1A89"/>
    <w:rsid w:val="004A1E64"/>
    <w:rsid w:val="004A2551"/>
    <w:rsid w:val="004A25EE"/>
    <w:rsid w:val="004A2A76"/>
    <w:rsid w:val="004A3A70"/>
    <w:rsid w:val="004A3AF4"/>
    <w:rsid w:val="004A3F01"/>
    <w:rsid w:val="004A4A67"/>
    <w:rsid w:val="004A4B2C"/>
    <w:rsid w:val="004A4D7F"/>
    <w:rsid w:val="004A6472"/>
    <w:rsid w:val="004A6E42"/>
    <w:rsid w:val="004A7BEE"/>
    <w:rsid w:val="004A7CC0"/>
    <w:rsid w:val="004B0040"/>
    <w:rsid w:val="004B04B6"/>
    <w:rsid w:val="004B0D5F"/>
    <w:rsid w:val="004B0F5C"/>
    <w:rsid w:val="004B10E1"/>
    <w:rsid w:val="004B25B3"/>
    <w:rsid w:val="004B2760"/>
    <w:rsid w:val="004B3894"/>
    <w:rsid w:val="004B3C7B"/>
    <w:rsid w:val="004B3FF8"/>
    <w:rsid w:val="004B505F"/>
    <w:rsid w:val="004B51A2"/>
    <w:rsid w:val="004B5575"/>
    <w:rsid w:val="004B62D3"/>
    <w:rsid w:val="004B6C4E"/>
    <w:rsid w:val="004B794E"/>
    <w:rsid w:val="004C064D"/>
    <w:rsid w:val="004C0660"/>
    <w:rsid w:val="004C0A54"/>
    <w:rsid w:val="004C14FC"/>
    <w:rsid w:val="004C155C"/>
    <w:rsid w:val="004C17D9"/>
    <w:rsid w:val="004C26BA"/>
    <w:rsid w:val="004C2A48"/>
    <w:rsid w:val="004C33D3"/>
    <w:rsid w:val="004C3579"/>
    <w:rsid w:val="004C36F9"/>
    <w:rsid w:val="004C374A"/>
    <w:rsid w:val="004C46BF"/>
    <w:rsid w:val="004C4E94"/>
    <w:rsid w:val="004C6225"/>
    <w:rsid w:val="004C6F41"/>
    <w:rsid w:val="004C7C37"/>
    <w:rsid w:val="004D10FB"/>
    <w:rsid w:val="004D1807"/>
    <w:rsid w:val="004D1F1A"/>
    <w:rsid w:val="004D2523"/>
    <w:rsid w:val="004D25AE"/>
    <w:rsid w:val="004D3D64"/>
    <w:rsid w:val="004D3FE0"/>
    <w:rsid w:val="004D45D4"/>
    <w:rsid w:val="004D5541"/>
    <w:rsid w:val="004D5F43"/>
    <w:rsid w:val="004D7764"/>
    <w:rsid w:val="004D7D0E"/>
    <w:rsid w:val="004E0C40"/>
    <w:rsid w:val="004E161C"/>
    <w:rsid w:val="004E1DF3"/>
    <w:rsid w:val="004E29B1"/>
    <w:rsid w:val="004E2D62"/>
    <w:rsid w:val="004E2DE0"/>
    <w:rsid w:val="004E3563"/>
    <w:rsid w:val="004E3A9E"/>
    <w:rsid w:val="004E3B9A"/>
    <w:rsid w:val="004E494D"/>
    <w:rsid w:val="004E52E3"/>
    <w:rsid w:val="004E6116"/>
    <w:rsid w:val="004E6F1A"/>
    <w:rsid w:val="004E77EF"/>
    <w:rsid w:val="004E7ADF"/>
    <w:rsid w:val="004E7CE4"/>
    <w:rsid w:val="004E7DCA"/>
    <w:rsid w:val="004E7EE6"/>
    <w:rsid w:val="004F08CA"/>
    <w:rsid w:val="004F0C56"/>
    <w:rsid w:val="004F18F3"/>
    <w:rsid w:val="004F219B"/>
    <w:rsid w:val="004F26EA"/>
    <w:rsid w:val="004F34CC"/>
    <w:rsid w:val="004F4365"/>
    <w:rsid w:val="004F443C"/>
    <w:rsid w:val="004F4B00"/>
    <w:rsid w:val="004F58F7"/>
    <w:rsid w:val="004F5A28"/>
    <w:rsid w:val="004F5DDA"/>
    <w:rsid w:val="004F6026"/>
    <w:rsid w:val="004F651C"/>
    <w:rsid w:val="004F7236"/>
    <w:rsid w:val="004F782A"/>
    <w:rsid w:val="0050068A"/>
    <w:rsid w:val="00500AA5"/>
    <w:rsid w:val="005018C8"/>
    <w:rsid w:val="00501BAB"/>
    <w:rsid w:val="0050236A"/>
    <w:rsid w:val="00502656"/>
    <w:rsid w:val="00502A16"/>
    <w:rsid w:val="00502A36"/>
    <w:rsid w:val="00502E96"/>
    <w:rsid w:val="00502EF3"/>
    <w:rsid w:val="005034CE"/>
    <w:rsid w:val="00503A30"/>
    <w:rsid w:val="00504195"/>
    <w:rsid w:val="005041F6"/>
    <w:rsid w:val="00504B91"/>
    <w:rsid w:val="00505A3C"/>
    <w:rsid w:val="00505EEF"/>
    <w:rsid w:val="00506D69"/>
    <w:rsid w:val="005076DD"/>
    <w:rsid w:val="00507A5D"/>
    <w:rsid w:val="00507B8B"/>
    <w:rsid w:val="0051080D"/>
    <w:rsid w:val="00510B45"/>
    <w:rsid w:val="00512389"/>
    <w:rsid w:val="00513592"/>
    <w:rsid w:val="005137E2"/>
    <w:rsid w:val="00514010"/>
    <w:rsid w:val="0051475F"/>
    <w:rsid w:val="00514E36"/>
    <w:rsid w:val="0051505D"/>
    <w:rsid w:val="00515C10"/>
    <w:rsid w:val="00515DD0"/>
    <w:rsid w:val="00517030"/>
    <w:rsid w:val="005171B5"/>
    <w:rsid w:val="00517843"/>
    <w:rsid w:val="00517B85"/>
    <w:rsid w:val="005205EB"/>
    <w:rsid w:val="00520A15"/>
    <w:rsid w:val="00520B96"/>
    <w:rsid w:val="00521334"/>
    <w:rsid w:val="00521540"/>
    <w:rsid w:val="005219AC"/>
    <w:rsid w:val="00521AB3"/>
    <w:rsid w:val="00521C6C"/>
    <w:rsid w:val="00521F3B"/>
    <w:rsid w:val="00522A69"/>
    <w:rsid w:val="00522CE4"/>
    <w:rsid w:val="00523628"/>
    <w:rsid w:val="0052372B"/>
    <w:rsid w:val="00523891"/>
    <w:rsid w:val="00523AB0"/>
    <w:rsid w:val="0052490D"/>
    <w:rsid w:val="0052520C"/>
    <w:rsid w:val="00525488"/>
    <w:rsid w:val="00525E86"/>
    <w:rsid w:val="005264C9"/>
    <w:rsid w:val="00526C2D"/>
    <w:rsid w:val="005304A2"/>
    <w:rsid w:val="00530D1B"/>
    <w:rsid w:val="005313C0"/>
    <w:rsid w:val="0053270D"/>
    <w:rsid w:val="0053302F"/>
    <w:rsid w:val="005340E3"/>
    <w:rsid w:val="0053439F"/>
    <w:rsid w:val="005347C4"/>
    <w:rsid w:val="0053558A"/>
    <w:rsid w:val="005358F7"/>
    <w:rsid w:val="0053593D"/>
    <w:rsid w:val="00535C52"/>
    <w:rsid w:val="00535FAC"/>
    <w:rsid w:val="00536106"/>
    <w:rsid w:val="00536564"/>
    <w:rsid w:val="00537BD7"/>
    <w:rsid w:val="00540667"/>
    <w:rsid w:val="005419F5"/>
    <w:rsid w:val="00541B2E"/>
    <w:rsid w:val="00542950"/>
    <w:rsid w:val="00542966"/>
    <w:rsid w:val="00542B54"/>
    <w:rsid w:val="00543762"/>
    <w:rsid w:val="0054432B"/>
    <w:rsid w:val="00544E3F"/>
    <w:rsid w:val="005453F4"/>
    <w:rsid w:val="005454FE"/>
    <w:rsid w:val="00545801"/>
    <w:rsid w:val="00546024"/>
    <w:rsid w:val="00546229"/>
    <w:rsid w:val="005464A2"/>
    <w:rsid w:val="00546DBB"/>
    <w:rsid w:val="00546F97"/>
    <w:rsid w:val="00547019"/>
    <w:rsid w:val="00547111"/>
    <w:rsid w:val="005475BC"/>
    <w:rsid w:val="00547A8D"/>
    <w:rsid w:val="00547E88"/>
    <w:rsid w:val="005505B6"/>
    <w:rsid w:val="00551058"/>
    <w:rsid w:val="00551188"/>
    <w:rsid w:val="0055213D"/>
    <w:rsid w:val="0055265C"/>
    <w:rsid w:val="00553D46"/>
    <w:rsid w:val="005545CC"/>
    <w:rsid w:val="005548CA"/>
    <w:rsid w:val="0055490E"/>
    <w:rsid w:val="005551CA"/>
    <w:rsid w:val="00555FC2"/>
    <w:rsid w:val="005561C3"/>
    <w:rsid w:val="00556800"/>
    <w:rsid w:val="00556AB9"/>
    <w:rsid w:val="00557B30"/>
    <w:rsid w:val="0056022D"/>
    <w:rsid w:val="0056049D"/>
    <w:rsid w:val="005606E0"/>
    <w:rsid w:val="00560894"/>
    <w:rsid w:val="00562BC6"/>
    <w:rsid w:val="00563A90"/>
    <w:rsid w:val="00563DF6"/>
    <w:rsid w:val="00563E25"/>
    <w:rsid w:val="00563F37"/>
    <w:rsid w:val="005642FE"/>
    <w:rsid w:val="00564EAF"/>
    <w:rsid w:val="005662B7"/>
    <w:rsid w:val="00566457"/>
    <w:rsid w:val="0056772D"/>
    <w:rsid w:val="0057176D"/>
    <w:rsid w:val="00571F4A"/>
    <w:rsid w:val="005720DF"/>
    <w:rsid w:val="005722C0"/>
    <w:rsid w:val="00572D9B"/>
    <w:rsid w:val="0057390D"/>
    <w:rsid w:val="00574DCC"/>
    <w:rsid w:val="00574DEE"/>
    <w:rsid w:val="00575FEB"/>
    <w:rsid w:val="00576436"/>
    <w:rsid w:val="0057654C"/>
    <w:rsid w:val="005769CD"/>
    <w:rsid w:val="00576D1E"/>
    <w:rsid w:val="00576FD6"/>
    <w:rsid w:val="0057742C"/>
    <w:rsid w:val="005774AF"/>
    <w:rsid w:val="00580EA0"/>
    <w:rsid w:val="00582004"/>
    <w:rsid w:val="00582531"/>
    <w:rsid w:val="005826AA"/>
    <w:rsid w:val="005832C1"/>
    <w:rsid w:val="0058341A"/>
    <w:rsid w:val="0058406F"/>
    <w:rsid w:val="00584859"/>
    <w:rsid w:val="00585010"/>
    <w:rsid w:val="00585BAF"/>
    <w:rsid w:val="00585F40"/>
    <w:rsid w:val="00586B36"/>
    <w:rsid w:val="00587203"/>
    <w:rsid w:val="00587674"/>
    <w:rsid w:val="00587789"/>
    <w:rsid w:val="00587992"/>
    <w:rsid w:val="00587E17"/>
    <w:rsid w:val="0059075D"/>
    <w:rsid w:val="005923BA"/>
    <w:rsid w:val="005924B8"/>
    <w:rsid w:val="005926B7"/>
    <w:rsid w:val="00593D14"/>
    <w:rsid w:val="005942FB"/>
    <w:rsid w:val="00594315"/>
    <w:rsid w:val="0059450B"/>
    <w:rsid w:val="00594778"/>
    <w:rsid w:val="00594980"/>
    <w:rsid w:val="00594A55"/>
    <w:rsid w:val="00594C9B"/>
    <w:rsid w:val="005960FD"/>
    <w:rsid w:val="005969D5"/>
    <w:rsid w:val="00596A97"/>
    <w:rsid w:val="00596D39"/>
    <w:rsid w:val="00596E06"/>
    <w:rsid w:val="005A0974"/>
    <w:rsid w:val="005A0ABA"/>
    <w:rsid w:val="005A0B2B"/>
    <w:rsid w:val="005A0E4E"/>
    <w:rsid w:val="005A1668"/>
    <w:rsid w:val="005A1C5E"/>
    <w:rsid w:val="005A1D1C"/>
    <w:rsid w:val="005A3054"/>
    <w:rsid w:val="005A3A3A"/>
    <w:rsid w:val="005A3B11"/>
    <w:rsid w:val="005A3CC9"/>
    <w:rsid w:val="005A3E71"/>
    <w:rsid w:val="005A5164"/>
    <w:rsid w:val="005A55AC"/>
    <w:rsid w:val="005A57A8"/>
    <w:rsid w:val="005A58CC"/>
    <w:rsid w:val="005A590D"/>
    <w:rsid w:val="005A6508"/>
    <w:rsid w:val="005A65B9"/>
    <w:rsid w:val="005A6D03"/>
    <w:rsid w:val="005A7B1D"/>
    <w:rsid w:val="005B0953"/>
    <w:rsid w:val="005B0C74"/>
    <w:rsid w:val="005B100E"/>
    <w:rsid w:val="005B2268"/>
    <w:rsid w:val="005B30C1"/>
    <w:rsid w:val="005B30F9"/>
    <w:rsid w:val="005B3246"/>
    <w:rsid w:val="005B3931"/>
    <w:rsid w:val="005B4B6D"/>
    <w:rsid w:val="005B4FEB"/>
    <w:rsid w:val="005B6293"/>
    <w:rsid w:val="005B75E8"/>
    <w:rsid w:val="005B7A59"/>
    <w:rsid w:val="005B7CDC"/>
    <w:rsid w:val="005C0239"/>
    <w:rsid w:val="005C0B33"/>
    <w:rsid w:val="005C0BA8"/>
    <w:rsid w:val="005C15C2"/>
    <w:rsid w:val="005C2461"/>
    <w:rsid w:val="005C2774"/>
    <w:rsid w:val="005C2B19"/>
    <w:rsid w:val="005C303C"/>
    <w:rsid w:val="005C3A01"/>
    <w:rsid w:val="005C3ED7"/>
    <w:rsid w:val="005C4301"/>
    <w:rsid w:val="005C5F74"/>
    <w:rsid w:val="005C6720"/>
    <w:rsid w:val="005C6853"/>
    <w:rsid w:val="005C745E"/>
    <w:rsid w:val="005C7641"/>
    <w:rsid w:val="005C7BA7"/>
    <w:rsid w:val="005C7C7D"/>
    <w:rsid w:val="005C7E30"/>
    <w:rsid w:val="005C7EEF"/>
    <w:rsid w:val="005C7FCF"/>
    <w:rsid w:val="005D022A"/>
    <w:rsid w:val="005D18CE"/>
    <w:rsid w:val="005D1CA8"/>
    <w:rsid w:val="005D2DA6"/>
    <w:rsid w:val="005D37C7"/>
    <w:rsid w:val="005D3DF6"/>
    <w:rsid w:val="005D4EB6"/>
    <w:rsid w:val="005D51A2"/>
    <w:rsid w:val="005D5D64"/>
    <w:rsid w:val="005D66FD"/>
    <w:rsid w:val="005D6BC0"/>
    <w:rsid w:val="005D6EF3"/>
    <w:rsid w:val="005D7ACF"/>
    <w:rsid w:val="005E01C9"/>
    <w:rsid w:val="005E0ECA"/>
    <w:rsid w:val="005E14CA"/>
    <w:rsid w:val="005E1858"/>
    <w:rsid w:val="005E1B45"/>
    <w:rsid w:val="005E1C6F"/>
    <w:rsid w:val="005E2420"/>
    <w:rsid w:val="005E2574"/>
    <w:rsid w:val="005E3640"/>
    <w:rsid w:val="005E400E"/>
    <w:rsid w:val="005E4120"/>
    <w:rsid w:val="005E442A"/>
    <w:rsid w:val="005E56C7"/>
    <w:rsid w:val="005E6255"/>
    <w:rsid w:val="005E63FE"/>
    <w:rsid w:val="005E66AF"/>
    <w:rsid w:val="005E6F12"/>
    <w:rsid w:val="005E7A1F"/>
    <w:rsid w:val="005F039B"/>
    <w:rsid w:val="005F04F8"/>
    <w:rsid w:val="005F0903"/>
    <w:rsid w:val="005F092D"/>
    <w:rsid w:val="005F1411"/>
    <w:rsid w:val="005F1C04"/>
    <w:rsid w:val="005F1FBB"/>
    <w:rsid w:val="005F21F2"/>
    <w:rsid w:val="005F3F2D"/>
    <w:rsid w:val="005F4149"/>
    <w:rsid w:val="005F419B"/>
    <w:rsid w:val="005F7073"/>
    <w:rsid w:val="005F77BC"/>
    <w:rsid w:val="00600306"/>
    <w:rsid w:val="006005F5"/>
    <w:rsid w:val="00600D1D"/>
    <w:rsid w:val="006014D0"/>
    <w:rsid w:val="00601627"/>
    <w:rsid w:val="00601712"/>
    <w:rsid w:val="00602594"/>
    <w:rsid w:val="00602F45"/>
    <w:rsid w:val="00603028"/>
    <w:rsid w:val="00604CBF"/>
    <w:rsid w:val="00604DDA"/>
    <w:rsid w:val="00604E02"/>
    <w:rsid w:val="0060580B"/>
    <w:rsid w:val="00605F0B"/>
    <w:rsid w:val="00610014"/>
    <w:rsid w:val="00610B45"/>
    <w:rsid w:val="00610E3D"/>
    <w:rsid w:val="0061156D"/>
    <w:rsid w:val="00614121"/>
    <w:rsid w:val="0061446B"/>
    <w:rsid w:val="006145B9"/>
    <w:rsid w:val="00614B6A"/>
    <w:rsid w:val="00614C18"/>
    <w:rsid w:val="00614C86"/>
    <w:rsid w:val="00614DE5"/>
    <w:rsid w:val="00614E2E"/>
    <w:rsid w:val="00614ED2"/>
    <w:rsid w:val="00615275"/>
    <w:rsid w:val="006152CC"/>
    <w:rsid w:val="0061552C"/>
    <w:rsid w:val="006161DD"/>
    <w:rsid w:val="0061674B"/>
    <w:rsid w:val="00616A57"/>
    <w:rsid w:val="00616E1B"/>
    <w:rsid w:val="006175B2"/>
    <w:rsid w:val="006175C3"/>
    <w:rsid w:val="00620300"/>
    <w:rsid w:val="006207A8"/>
    <w:rsid w:val="00620F9E"/>
    <w:rsid w:val="00621136"/>
    <w:rsid w:val="006211ED"/>
    <w:rsid w:val="006218AC"/>
    <w:rsid w:val="00621F20"/>
    <w:rsid w:val="006222F6"/>
    <w:rsid w:val="00622365"/>
    <w:rsid w:val="00622554"/>
    <w:rsid w:val="006233B8"/>
    <w:rsid w:val="006233E6"/>
    <w:rsid w:val="0062363D"/>
    <w:rsid w:val="006246B8"/>
    <w:rsid w:val="00624752"/>
    <w:rsid w:val="00625150"/>
    <w:rsid w:val="006257A1"/>
    <w:rsid w:val="00625BB0"/>
    <w:rsid w:val="0062606E"/>
    <w:rsid w:val="0062613D"/>
    <w:rsid w:val="006271E6"/>
    <w:rsid w:val="006272E8"/>
    <w:rsid w:val="006301E1"/>
    <w:rsid w:val="00630741"/>
    <w:rsid w:val="00630E51"/>
    <w:rsid w:val="00631FFD"/>
    <w:rsid w:val="00632063"/>
    <w:rsid w:val="00632E17"/>
    <w:rsid w:val="00633E60"/>
    <w:rsid w:val="00633F5A"/>
    <w:rsid w:val="006340CA"/>
    <w:rsid w:val="0063420D"/>
    <w:rsid w:val="0063434F"/>
    <w:rsid w:val="006346C9"/>
    <w:rsid w:val="00634DA2"/>
    <w:rsid w:val="00634F43"/>
    <w:rsid w:val="00635113"/>
    <w:rsid w:val="00635833"/>
    <w:rsid w:val="00635A99"/>
    <w:rsid w:val="006363BF"/>
    <w:rsid w:val="006400FF"/>
    <w:rsid w:val="006402D5"/>
    <w:rsid w:val="006404E6"/>
    <w:rsid w:val="006407B7"/>
    <w:rsid w:val="00640AA2"/>
    <w:rsid w:val="00640BA6"/>
    <w:rsid w:val="0064148D"/>
    <w:rsid w:val="00641A6A"/>
    <w:rsid w:val="006420E1"/>
    <w:rsid w:val="0064353A"/>
    <w:rsid w:val="00643B57"/>
    <w:rsid w:val="0064540A"/>
    <w:rsid w:val="00645B44"/>
    <w:rsid w:val="00645B6C"/>
    <w:rsid w:val="00646288"/>
    <w:rsid w:val="00646E61"/>
    <w:rsid w:val="00646E69"/>
    <w:rsid w:val="00646E7A"/>
    <w:rsid w:val="00647295"/>
    <w:rsid w:val="0065004B"/>
    <w:rsid w:val="0065183A"/>
    <w:rsid w:val="0065201B"/>
    <w:rsid w:val="0065204D"/>
    <w:rsid w:val="00652384"/>
    <w:rsid w:val="0065309B"/>
    <w:rsid w:val="006532DA"/>
    <w:rsid w:val="00653DE9"/>
    <w:rsid w:val="0065437D"/>
    <w:rsid w:val="00654956"/>
    <w:rsid w:val="006553CF"/>
    <w:rsid w:val="006558CE"/>
    <w:rsid w:val="0065595A"/>
    <w:rsid w:val="00655B70"/>
    <w:rsid w:val="00655E95"/>
    <w:rsid w:val="00656359"/>
    <w:rsid w:val="00657692"/>
    <w:rsid w:val="00660749"/>
    <w:rsid w:val="00660864"/>
    <w:rsid w:val="00661A34"/>
    <w:rsid w:val="00662090"/>
    <w:rsid w:val="00662B0B"/>
    <w:rsid w:val="00662E10"/>
    <w:rsid w:val="00663150"/>
    <w:rsid w:val="00663184"/>
    <w:rsid w:val="0066438B"/>
    <w:rsid w:val="00664B80"/>
    <w:rsid w:val="00665201"/>
    <w:rsid w:val="00665534"/>
    <w:rsid w:val="006656D5"/>
    <w:rsid w:val="00665B2D"/>
    <w:rsid w:val="00667AFA"/>
    <w:rsid w:val="00670300"/>
    <w:rsid w:val="00670E93"/>
    <w:rsid w:val="00671BDA"/>
    <w:rsid w:val="00672EA0"/>
    <w:rsid w:val="00673153"/>
    <w:rsid w:val="00673282"/>
    <w:rsid w:val="006738CF"/>
    <w:rsid w:val="00676890"/>
    <w:rsid w:val="00676CA2"/>
    <w:rsid w:val="0067739A"/>
    <w:rsid w:val="006775DF"/>
    <w:rsid w:val="006800DF"/>
    <w:rsid w:val="00680605"/>
    <w:rsid w:val="00681178"/>
    <w:rsid w:val="006813B8"/>
    <w:rsid w:val="006815B1"/>
    <w:rsid w:val="00682CB9"/>
    <w:rsid w:val="00683296"/>
    <w:rsid w:val="006837E8"/>
    <w:rsid w:val="00683978"/>
    <w:rsid w:val="00683A5E"/>
    <w:rsid w:val="00683B9B"/>
    <w:rsid w:val="00684411"/>
    <w:rsid w:val="0068582D"/>
    <w:rsid w:val="006863C1"/>
    <w:rsid w:val="006868F5"/>
    <w:rsid w:val="00686926"/>
    <w:rsid w:val="0068717D"/>
    <w:rsid w:val="006872CC"/>
    <w:rsid w:val="0068785F"/>
    <w:rsid w:val="00687E8E"/>
    <w:rsid w:val="006907C4"/>
    <w:rsid w:val="00691FD4"/>
    <w:rsid w:val="006920F4"/>
    <w:rsid w:val="00693FEF"/>
    <w:rsid w:val="00694A02"/>
    <w:rsid w:val="00695048"/>
    <w:rsid w:val="00695FF6"/>
    <w:rsid w:val="00696361"/>
    <w:rsid w:val="006973DD"/>
    <w:rsid w:val="006A0247"/>
    <w:rsid w:val="006A036A"/>
    <w:rsid w:val="006A046A"/>
    <w:rsid w:val="006A04DC"/>
    <w:rsid w:val="006A0968"/>
    <w:rsid w:val="006A0C4B"/>
    <w:rsid w:val="006A1B99"/>
    <w:rsid w:val="006A1DDF"/>
    <w:rsid w:val="006A1F0B"/>
    <w:rsid w:val="006A2E8A"/>
    <w:rsid w:val="006A3181"/>
    <w:rsid w:val="006A3DF2"/>
    <w:rsid w:val="006A3E4B"/>
    <w:rsid w:val="006A42BE"/>
    <w:rsid w:val="006A46DB"/>
    <w:rsid w:val="006A485D"/>
    <w:rsid w:val="006A48C8"/>
    <w:rsid w:val="006A49A4"/>
    <w:rsid w:val="006A4D37"/>
    <w:rsid w:val="006A5072"/>
    <w:rsid w:val="006A50C1"/>
    <w:rsid w:val="006A5C60"/>
    <w:rsid w:val="006A61EF"/>
    <w:rsid w:val="006A6230"/>
    <w:rsid w:val="006A7064"/>
    <w:rsid w:val="006A7B6B"/>
    <w:rsid w:val="006B08D9"/>
    <w:rsid w:val="006B0B30"/>
    <w:rsid w:val="006B1B1F"/>
    <w:rsid w:val="006B1B2A"/>
    <w:rsid w:val="006B1EC6"/>
    <w:rsid w:val="006B28BF"/>
    <w:rsid w:val="006B2A57"/>
    <w:rsid w:val="006B2EF2"/>
    <w:rsid w:val="006B3A81"/>
    <w:rsid w:val="006B436F"/>
    <w:rsid w:val="006B4806"/>
    <w:rsid w:val="006B495F"/>
    <w:rsid w:val="006B499B"/>
    <w:rsid w:val="006B4E89"/>
    <w:rsid w:val="006B50A2"/>
    <w:rsid w:val="006B5B2A"/>
    <w:rsid w:val="006B5BE1"/>
    <w:rsid w:val="006B6251"/>
    <w:rsid w:val="006B6B50"/>
    <w:rsid w:val="006C0E5D"/>
    <w:rsid w:val="006C1552"/>
    <w:rsid w:val="006C208A"/>
    <w:rsid w:val="006C3232"/>
    <w:rsid w:val="006C3973"/>
    <w:rsid w:val="006C3AA8"/>
    <w:rsid w:val="006C4131"/>
    <w:rsid w:val="006C413A"/>
    <w:rsid w:val="006C4C31"/>
    <w:rsid w:val="006C5717"/>
    <w:rsid w:val="006C6612"/>
    <w:rsid w:val="006C6A6A"/>
    <w:rsid w:val="006C7468"/>
    <w:rsid w:val="006D09A9"/>
    <w:rsid w:val="006D0D02"/>
    <w:rsid w:val="006D138E"/>
    <w:rsid w:val="006D1DCE"/>
    <w:rsid w:val="006D284B"/>
    <w:rsid w:val="006D37D5"/>
    <w:rsid w:val="006D3CB6"/>
    <w:rsid w:val="006D3DE5"/>
    <w:rsid w:val="006D3FD6"/>
    <w:rsid w:val="006D4D7C"/>
    <w:rsid w:val="006D50B9"/>
    <w:rsid w:val="006D5195"/>
    <w:rsid w:val="006D5A19"/>
    <w:rsid w:val="006D641C"/>
    <w:rsid w:val="006D64ED"/>
    <w:rsid w:val="006D6999"/>
    <w:rsid w:val="006D69BF"/>
    <w:rsid w:val="006D746B"/>
    <w:rsid w:val="006D74BF"/>
    <w:rsid w:val="006D7F64"/>
    <w:rsid w:val="006E0696"/>
    <w:rsid w:val="006E0B1C"/>
    <w:rsid w:val="006E15B8"/>
    <w:rsid w:val="006E1EFE"/>
    <w:rsid w:val="006E23F8"/>
    <w:rsid w:val="006E2614"/>
    <w:rsid w:val="006E2649"/>
    <w:rsid w:val="006E30A8"/>
    <w:rsid w:val="006E3A38"/>
    <w:rsid w:val="006E3EE0"/>
    <w:rsid w:val="006E4642"/>
    <w:rsid w:val="006E49AD"/>
    <w:rsid w:val="006E5046"/>
    <w:rsid w:val="006E51B3"/>
    <w:rsid w:val="006E53AC"/>
    <w:rsid w:val="006E5825"/>
    <w:rsid w:val="006E66D0"/>
    <w:rsid w:val="006E6B0F"/>
    <w:rsid w:val="006E7F7C"/>
    <w:rsid w:val="006F03EA"/>
    <w:rsid w:val="006F090E"/>
    <w:rsid w:val="006F117A"/>
    <w:rsid w:val="006F17C1"/>
    <w:rsid w:val="006F1BC0"/>
    <w:rsid w:val="006F1EF1"/>
    <w:rsid w:val="006F1F2E"/>
    <w:rsid w:val="006F1FFA"/>
    <w:rsid w:val="006F2324"/>
    <w:rsid w:val="006F26F7"/>
    <w:rsid w:val="006F37B4"/>
    <w:rsid w:val="006F385D"/>
    <w:rsid w:val="006F3D9E"/>
    <w:rsid w:val="006F415A"/>
    <w:rsid w:val="006F43E4"/>
    <w:rsid w:val="006F43F5"/>
    <w:rsid w:val="006F4E35"/>
    <w:rsid w:val="006F5209"/>
    <w:rsid w:val="006F5975"/>
    <w:rsid w:val="006F5D5E"/>
    <w:rsid w:val="006F6A5F"/>
    <w:rsid w:val="006F6C3C"/>
    <w:rsid w:val="006F7C72"/>
    <w:rsid w:val="007000C2"/>
    <w:rsid w:val="00700949"/>
    <w:rsid w:val="00700B32"/>
    <w:rsid w:val="00700D08"/>
    <w:rsid w:val="00700F4A"/>
    <w:rsid w:val="00701FDB"/>
    <w:rsid w:val="00702D9C"/>
    <w:rsid w:val="007034DF"/>
    <w:rsid w:val="0070357D"/>
    <w:rsid w:val="00704174"/>
    <w:rsid w:val="0070462C"/>
    <w:rsid w:val="0070553A"/>
    <w:rsid w:val="007055E8"/>
    <w:rsid w:val="0070644F"/>
    <w:rsid w:val="00706B0A"/>
    <w:rsid w:val="00706D0C"/>
    <w:rsid w:val="00707438"/>
    <w:rsid w:val="00707717"/>
    <w:rsid w:val="00707A47"/>
    <w:rsid w:val="00710DE5"/>
    <w:rsid w:val="007111F3"/>
    <w:rsid w:val="007114BA"/>
    <w:rsid w:val="007114CD"/>
    <w:rsid w:val="0071151E"/>
    <w:rsid w:val="0071296E"/>
    <w:rsid w:val="00712B28"/>
    <w:rsid w:val="00713645"/>
    <w:rsid w:val="00713CDD"/>
    <w:rsid w:val="00714791"/>
    <w:rsid w:val="00714943"/>
    <w:rsid w:val="00714D01"/>
    <w:rsid w:val="00715634"/>
    <w:rsid w:val="007157EE"/>
    <w:rsid w:val="0071584F"/>
    <w:rsid w:val="0071612E"/>
    <w:rsid w:val="00716646"/>
    <w:rsid w:val="00717E0A"/>
    <w:rsid w:val="00720648"/>
    <w:rsid w:val="007209F4"/>
    <w:rsid w:val="00721F12"/>
    <w:rsid w:val="00722B56"/>
    <w:rsid w:val="00723106"/>
    <w:rsid w:val="0072336F"/>
    <w:rsid w:val="00723DE1"/>
    <w:rsid w:val="007243CB"/>
    <w:rsid w:val="00724582"/>
    <w:rsid w:val="0072508E"/>
    <w:rsid w:val="00725481"/>
    <w:rsid w:val="007257B2"/>
    <w:rsid w:val="007261EA"/>
    <w:rsid w:val="00726208"/>
    <w:rsid w:val="00726A50"/>
    <w:rsid w:val="00726C66"/>
    <w:rsid w:val="007275BA"/>
    <w:rsid w:val="007315D5"/>
    <w:rsid w:val="007328C0"/>
    <w:rsid w:val="00732B65"/>
    <w:rsid w:val="007333FD"/>
    <w:rsid w:val="00733B28"/>
    <w:rsid w:val="007341EF"/>
    <w:rsid w:val="00735427"/>
    <w:rsid w:val="00735C18"/>
    <w:rsid w:val="00735D18"/>
    <w:rsid w:val="00740681"/>
    <w:rsid w:val="007406DE"/>
    <w:rsid w:val="00740AE2"/>
    <w:rsid w:val="00740ECF"/>
    <w:rsid w:val="0074108E"/>
    <w:rsid w:val="007410FC"/>
    <w:rsid w:val="00741440"/>
    <w:rsid w:val="0074186A"/>
    <w:rsid w:val="00741B71"/>
    <w:rsid w:val="00741CDC"/>
    <w:rsid w:val="00742905"/>
    <w:rsid w:val="00742994"/>
    <w:rsid w:val="007429CB"/>
    <w:rsid w:val="00743C5D"/>
    <w:rsid w:val="00743F73"/>
    <w:rsid w:val="00744718"/>
    <w:rsid w:val="007452F4"/>
    <w:rsid w:val="0074565B"/>
    <w:rsid w:val="00745A63"/>
    <w:rsid w:val="00745FFE"/>
    <w:rsid w:val="00746052"/>
    <w:rsid w:val="00746338"/>
    <w:rsid w:val="00746CBE"/>
    <w:rsid w:val="00747794"/>
    <w:rsid w:val="00750ED8"/>
    <w:rsid w:val="0075126A"/>
    <w:rsid w:val="00752E14"/>
    <w:rsid w:val="00753E66"/>
    <w:rsid w:val="00753F7D"/>
    <w:rsid w:val="00754AA4"/>
    <w:rsid w:val="00755983"/>
    <w:rsid w:val="00755FD2"/>
    <w:rsid w:val="00757251"/>
    <w:rsid w:val="007578F5"/>
    <w:rsid w:val="00757A2D"/>
    <w:rsid w:val="00761329"/>
    <w:rsid w:val="00761912"/>
    <w:rsid w:val="007623CD"/>
    <w:rsid w:val="00762918"/>
    <w:rsid w:val="00762BD6"/>
    <w:rsid w:val="00762D66"/>
    <w:rsid w:val="00763BDC"/>
    <w:rsid w:val="00763E2F"/>
    <w:rsid w:val="00764154"/>
    <w:rsid w:val="0076434C"/>
    <w:rsid w:val="00764EB0"/>
    <w:rsid w:val="00765063"/>
    <w:rsid w:val="007657E7"/>
    <w:rsid w:val="00765C4E"/>
    <w:rsid w:val="00765C75"/>
    <w:rsid w:val="0076690C"/>
    <w:rsid w:val="007669D6"/>
    <w:rsid w:val="00767B52"/>
    <w:rsid w:val="00767E42"/>
    <w:rsid w:val="00767FBD"/>
    <w:rsid w:val="007708AC"/>
    <w:rsid w:val="00771329"/>
    <w:rsid w:val="00771E15"/>
    <w:rsid w:val="00771F77"/>
    <w:rsid w:val="00772119"/>
    <w:rsid w:val="00772BCA"/>
    <w:rsid w:val="00772C37"/>
    <w:rsid w:val="00772C7C"/>
    <w:rsid w:val="00772E98"/>
    <w:rsid w:val="00773842"/>
    <w:rsid w:val="00774CEB"/>
    <w:rsid w:val="0077512D"/>
    <w:rsid w:val="00775EC3"/>
    <w:rsid w:val="007762C3"/>
    <w:rsid w:val="0077656C"/>
    <w:rsid w:val="0077662A"/>
    <w:rsid w:val="007767A6"/>
    <w:rsid w:val="00776CC7"/>
    <w:rsid w:val="00777DE8"/>
    <w:rsid w:val="00777EFD"/>
    <w:rsid w:val="007805E4"/>
    <w:rsid w:val="007806CB"/>
    <w:rsid w:val="007810F4"/>
    <w:rsid w:val="007817F9"/>
    <w:rsid w:val="00781C68"/>
    <w:rsid w:val="0078235D"/>
    <w:rsid w:val="00782BE3"/>
    <w:rsid w:val="0078304F"/>
    <w:rsid w:val="007839C6"/>
    <w:rsid w:val="00784985"/>
    <w:rsid w:val="00785B2B"/>
    <w:rsid w:val="00786302"/>
    <w:rsid w:val="00786FB4"/>
    <w:rsid w:val="007872E9"/>
    <w:rsid w:val="007905A8"/>
    <w:rsid w:val="00791028"/>
    <w:rsid w:val="00791390"/>
    <w:rsid w:val="00791412"/>
    <w:rsid w:val="007916A7"/>
    <w:rsid w:val="00791757"/>
    <w:rsid w:val="007919D2"/>
    <w:rsid w:val="00791DB6"/>
    <w:rsid w:val="007933B3"/>
    <w:rsid w:val="00793F78"/>
    <w:rsid w:val="00793F79"/>
    <w:rsid w:val="00794C26"/>
    <w:rsid w:val="00794EC3"/>
    <w:rsid w:val="007957BC"/>
    <w:rsid w:val="00796A20"/>
    <w:rsid w:val="007970E7"/>
    <w:rsid w:val="007A0489"/>
    <w:rsid w:val="007A0C8D"/>
    <w:rsid w:val="007A1CAE"/>
    <w:rsid w:val="007A3799"/>
    <w:rsid w:val="007A37F4"/>
    <w:rsid w:val="007A3A69"/>
    <w:rsid w:val="007A43FE"/>
    <w:rsid w:val="007A46FF"/>
    <w:rsid w:val="007A48A6"/>
    <w:rsid w:val="007A48E5"/>
    <w:rsid w:val="007A571D"/>
    <w:rsid w:val="007A6828"/>
    <w:rsid w:val="007A70DD"/>
    <w:rsid w:val="007B0F7C"/>
    <w:rsid w:val="007B22E2"/>
    <w:rsid w:val="007B2AFA"/>
    <w:rsid w:val="007B3708"/>
    <w:rsid w:val="007B3F95"/>
    <w:rsid w:val="007B4631"/>
    <w:rsid w:val="007B5269"/>
    <w:rsid w:val="007B5D05"/>
    <w:rsid w:val="007B5F88"/>
    <w:rsid w:val="007B7159"/>
    <w:rsid w:val="007B796D"/>
    <w:rsid w:val="007B7AD8"/>
    <w:rsid w:val="007B7C93"/>
    <w:rsid w:val="007B7CC2"/>
    <w:rsid w:val="007B7D78"/>
    <w:rsid w:val="007C0034"/>
    <w:rsid w:val="007C0280"/>
    <w:rsid w:val="007C035D"/>
    <w:rsid w:val="007C0E5D"/>
    <w:rsid w:val="007C1D4A"/>
    <w:rsid w:val="007C23AF"/>
    <w:rsid w:val="007C38AB"/>
    <w:rsid w:val="007C3A30"/>
    <w:rsid w:val="007C4DE1"/>
    <w:rsid w:val="007C52CB"/>
    <w:rsid w:val="007C5A61"/>
    <w:rsid w:val="007C5E0A"/>
    <w:rsid w:val="007C5EB8"/>
    <w:rsid w:val="007C62FC"/>
    <w:rsid w:val="007C6B20"/>
    <w:rsid w:val="007C6B29"/>
    <w:rsid w:val="007C7C56"/>
    <w:rsid w:val="007D0120"/>
    <w:rsid w:val="007D0BA6"/>
    <w:rsid w:val="007D1002"/>
    <w:rsid w:val="007D137E"/>
    <w:rsid w:val="007D1484"/>
    <w:rsid w:val="007D165F"/>
    <w:rsid w:val="007D1821"/>
    <w:rsid w:val="007D3025"/>
    <w:rsid w:val="007D4088"/>
    <w:rsid w:val="007D40A3"/>
    <w:rsid w:val="007D4616"/>
    <w:rsid w:val="007D478D"/>
    <w:rsid w:val="007D5213"/>
    <w:rsid w:val="007D6B46"/>
    <w:rsid w:val="007D6C08"/>
    <w:rsid w:val="007D7165"/>
    <w:rsid w:val="007D719B"/>
    <w:rsid w:val="007D7A65"/>
    <w:rsid w:val="007E009A"/>
    <w:rsid w:val="007E12D3"/>
    <w:rsid w:val="007E2B32"/>
    <w:rsid w:val="007E2BC9"/>
    <w:rsid w:val="007E3126"/>
    <w:rsid w:val="007E3381"/>
    <w:rsid w:val="007E3CDD"/>
    <w:rsid w:val="007E3E1D"/>
    <w:rsid w:val="007E42B1"/>
    <w:rsid w:val="007E42C1"/>
    <w:rsid w:val="007E4378"/>
    <w:rsid w:val="007E44D5"/>
    <w:rsid w:val="007E4B0E"/>
    <w:rsid w:val="007E5ACE"/>
    <w:rsid w:val="007E6B78"/>
    <w:rsid w:val="007E6FCF"/>
    <w:rsid w:val="007E778C"/>
    <w:rsid w:val="007F083A"/>
    <w:rsid w:val="007F085B"/>
    <w:rsid w:val="007F1380"/>
    <w:rsid w:val="007F161B"/>
    <w:rsid w:val="007F16E1"/>
    <w:rsid w:val="007F1BAF"/>
    <w:rsid w:val="007F2E75"/>
    <w:rsid w:val="007F2EAF"/>
    <w:rsid w:val="007F323C"/>
    <w:rsid w:val="007F3487"/>
    <w:rsid w:val="007F352C"/>
    <w:rsid w:val="007F356B"/>
    <w:rsid w:val="007F38A0"/>
    <w:rsid w:val="007F3EC2"/>
    <w:rsid w:val="007F4250"/>
    <w:rsid w:val="007F4A8A"/>
    <w:rsid w:val="007F5D66"/>
    <w:rsid w:val="007F5D94"/>
    <w:rsid w:val="007F5E48"/>
    <w:rsid w:val="007F7064"/>
    <w:rsid w:val="007F71A0"/>
    <w:rsid w:val="007F7694"/>
    <w:rsid w:val="007F7B1B"/>
    <w:rsid w:val="007F7B90"/>
    <w:rsid w:val="007F7ECD"/>
    <w:rsid w:val="00800D3C"/>
    <w:rsid w:val="00800EEE"/>
    <w:rsid w:val="008010D0"/>
    <w:rsid w:val="00802A37"/>
    <w:rsid w:val="00803163"/>
    <w:rsid w:val="00803193"/>
    <w:rsid w:val="008034BF"/>
    <w:rsid w:val="008035D8"/>
    <w:rsid w:val="00803778"/>
    <w:rsid w:val="00803B55"/>
    <w:rsid w:val="00803BAE"/>
    <w:rsid w:val="00803CC2"/>
    <w:rsid w:val="008044A7"/>
    <w:rsid w:val="008049E8"/>
    <w:rsid w:val="00804B85"/>
    <w:rsid w:val="00804E22"/>
    <w:rsid w:val="0080521D"/>
    <w:rsid w:val="008059B1"/>
    <w:rsid w:val="00805C78"/>
    <w:rsid w:val="00806033"/>
    <w:rsid w:val="008062DC"/>
    <w:rsid w:val="00807B5D"/>
    <w:rsid w:val="0081004C"/>
    <w:rsid w:val="00810B31"/>
    <w:rsid w:val="00810D75"/>
    <w:rsid w:val="00812409"/>
    <w:rsid w:val="00812536"/>
    <w:rsid w:val="00812762"/>
    <w:rsid w:val="0081331D"/>
    <w:rsid w:val="0081358E"/>
    <w:rsid w:val="008137A3"/>
    <w:rsid w:val="008137ED"/>
    <w:rsid w:val="00813AA9"/>
    <w:rsid w:val="00813ABD"/>
    <w:rsid w:val="00814607"/>
    <w:rsid w:val="008163B7"/>
    <w:rsid w:val="008164C5"/>
    <w:rsid w:val="00816600"/>
    <w:rsid w:val="00816BE9"/>
    <w:rsid w:val="0081707B"/>
    <w:rsid w:val="00817691"/>
    <w:rsid w:val="008176EE"/>
    <w:rsid w:val="00817B3A"/>
    <w:rsid w:val="008208C4"/>
    <w:rsid w:val="00820A63"/>
    <w:rsid w:val="00820BB1"/>
    <w:rsid w:val="00821778"/>
    <w:rsid w:val="00821860"/>
    <w:rsid w:val="0082249F"/>
    <w:rsid w:val="00823CAF"/>
    <w:rsid w:val="00824053"/>
    <w:rsid w:val="008245DE"/>
    <w:rsid w:val="008254C0"/>
    <w:rsid w:val="00825DB2"/>
    <w:rsid w:val="00826615"/>
    <w:rsid w:val="00826E87"/>
    <w:rsid w:val="0082729C"/>
    <w:rsid w:val="0082791D"/>
    <w:rsid w:val="00827B14"/>
    <w:rsid w:val="0083002F"/>
    <w:rsid w:val="00830791"/>
    <w:rsid w:val="008308FE"/>
    <w:rsid w:val="00832420"/>
    <w:rsid w:val="00832559"/>
    <w:rsid w:val="00832AEE"/>
    <w:rsid w:val="00832D06"/>
    <w:rsid w:val="0083350D"/>
    <w:rsid w:val="008337E0"/>
    <w:rsid w:val="0083416A"/>
    <w:rsid w:val="008345A6"/>
    <w:rsid w:val="00834942"/>
    <w:rsid w:val="00834C73"/>
    <w:rsid w:val="00834DB3"/>
    <w:rsid w:val="008363F9"/>
    <w:rsid w:val="00837213"/>
    <w:rsid w:val="0083747F"/>
    <w:rsid w:val="00837521"/>
    <w:rsid w:val="00837F13"/>
    <w:rsid w:val="00840819"/>
    <w:rsid w:val="00840C36"/>
    <w:rsid w:val="00841125"/>
    <w:rsid w:val="0084147D"/>
    <w:rsid w:val="0084235D"/>
    <w:rsid w:val="00842715"/>
    <w:rsid w:val="00842B0C"/>
    <w:rsid w:val="00842CC3"/>
    <w:rsid w:val="00842E54"/>
    <w:rsid w:val="008436C7"/>
    <w:rsid w:val="0084427C"/>
    <w:rsid w:val="008449E6"/>
    <w:rsid w:val="00844A76"/>
    <w:rsid w:val="00845D19"/>
    <w:rsid w:val="008468ED"/>
    <w:rsid w:val="00846A25"/>
    <w:rsid w:val="00846AF3"/>
    <w:rsid w:val="00846B3A"/>
    <w:rsid w:val="00847879"/>
    <w:rsid w:val="00850265"/>
    <w:rsid w:val="00851D72"/>
    <w:rsid w:val="00851DF8"/>
    <w:rsid w:val="0085279C"/>
    <w:rsid w:val="00853187"/>
    <w:rsid w:val="00853C17"/>
    <w:rsid w:val="00853E2D"/>
    <w:rsid w:val="00854085"/>
    <w:rsid w:val="00854933"/>
    <w:rsid w:val="00855807"/>
    <w:rsid w:val="00855C4B"/>
    <w:rsid w:val="0085609F"/>
    <w:rsid w:val="008561B2"/>
    <w:rsid w:val="00856349"/>
    <w:rsid w:val="008564F9"/>
    <w:rsid w:val="00856537"/>
    <w:rsid w:val="00856EB0"/>
    <w:rsid w:val="0085762E"/>
    <w:rsid w:val="00857863"/>
    <w:rsid w:val="00857FB2"/>
    <w:rsid w:val="0086040D"/>
    <w:rsid w:val="00860708"/>
    <w:rsid w:val="00860E57"/>
    <w:rsid w:val="008618E3"/>
    <w:rsid w:val="00861D68"/>
    <w:rsid w:val="00861EDC"/>
    <w:rsid w:val="00862017"/>
    <w:rsid w:val="0086206C"/>
    <w:rsid w:val="00862E84"/>
    <w:rsid w:val="00863776"/>
    <w:rsid w:val="00864173"/>
    <w:rsid w:val="00864360"/>
    <w:rsid w:val="008643A8"/>
    <w:rsid w:val="00865051"/>
    <w:rsid w:val="0086537E"/>
    <w:rsid w:val="00865E38"/>
    <w:rsid w:val="008661A0"/>
    <w:rsid w:val="008662C2"/>
    <w:rsid w:val="0087047A"/>
    <w:rsid w:val="00870659"/>
    <w:rsid w:val="00870B12"/>
    <w:rsid w:val="008719BF"/>
    <w:rsid w:val="00873D53"/>
    <w:rsid w:val="0087448F"/>
    <w:rsid w:val="00874C95"/>
    <w:rsid w:val="00875091"/>
    <w:rsid w:val="008752A1"/>
    <w:rsid w:val="008758BA"/>
    <w:rsid w:val="0087598A"/>
    <w:rsid w:val="00876134"/>
    <w:rsid w:val="00876CE0"/>
    <w:rsid w:val="0087784F"/>
    <w:rsid w:val="00880E0F"/>
    <w:rsid w:val="0088105A"/>
    <w:rsid w:val="008816CE"/>
    <w:rsid w:val="00881946"/>
    <w:rsid w:val="00881EFC"/>
    <w:rsid w:val="00882422"/>
    <w:rsid w:val="0088304C"/>
    <w:rsid w:val="0088378C"/>
    <w:rsid w:val="00884342"/>
    <w:rsid w:val="00884344"/>
    <w:rsid w:val="00884EBA"/>
    <w:rsid w:val="00885226"/>
    <w:rsid w:val="008859D4"/>
    <w:rsid w:val="00885C57"/>
    <w:rsid w:val="008861A8"/>
    <w:rsid w:val="008863AC"/>
    <w:rsid w:val="0088686A"/>
    <w:rsid w:val="008868CF"/>
    <w:rsid w:val="00886C6A"/>
    <w:rsid w:val="00886D64"/>
    <w:rsid w:val="00887DAF"/>
    <w:rsid w:val="00890C22"/>
    <w:rsid w:val="00891920"/>
    <w:rsid w:val="008919D6"/>
    <w:rsid w:val="00891A79"/>
    <w:rsid w:val="00891E26"/>
    <w:rsid w:val="00891F25"/>
    <w:rsid w:val="008923F9"/>
    <w:rsid w:val="00892A45"/>
    <w:rsid w:val="0089356A"/>
    <w:rsid w:val="00893AEC"/>
    <w:rsid w:val="00894045"/>
    <w:rsid w:val="00894FB9"/>
    <w:rsid w:val="00895095"/>
    <w:rsid w:val="0089509F"/>
    <w:rsid w:val="00895BAC"/>
    <w:rsid w:val="00895F6B"/>
    <w:rsid w:val="008962C0"/>
    <w:rsid w:val="0089679F"/>
    <w:rsid w:val="008967C0"/>
    <w:rsid w:val="00896A15"/>
    <w:rsid w:val="00896D0F"/>
    <w:rsid w:val="00896F83"/>
    <w:rsid w:val="00896FD8"/>
    <w:rsid w:val="0089761A"/>
    <w:rsid w:val="00897B7B"/>
    <w:rsid w:val="008A0715"/>
    <w:rsid w:val="008A0F94"/>
    <w:rsid w:val="008A15A3"/>
    <w:rsid w:val="008A18D1"/>
    <w:rsid w:val="008A2A9F"/>
    <w:rsid w:val="008A35F4"/>
    <w:rsid w:val="008A467C"/>
    <w:rsid w:val="008A49DB"/>
    <w:rsid w:val="008A4BBB"/>
    <w:rsid w:val="008A5047"/>
    <w:rsid w:val="008A673E"/>
    <w:rsid w:val="008A740C"/>
    <w:rsid w:val="008A765D"/>
    <w:rsid w:val="008A7867"/>
    <w:rsid w:val="008A7D3E"/>
    <w:rsid w:val="008A7D99"/>
    <w:rsid w:val="008B1130"/>
    <w:rsid w:val="008B1E0C"/>
    <w:rsid w:val="008B1E2D"/>
    <w:rsid w:val="008B2ADA"/>
    <w:rsid w:val="008B2B2A"/>
    <w:rsid w:val="008B2B4F"/>
    <w:rsid w:val="008B2BF2"/>
    <w:rsid w:val="008B4136"/>
    <w:rsid w:val="008B4CFF"/>
    <w:rsid w:val="008B57D9"/>
    <w:rsid w:val="008B6548"/>
    <w:rsid w:val="008B65D5"/>
    <w:rsid w:val="008B674E"/>
    <w:rsid w:val="008B6A0F"/>
    <w:rsid w:val="008B6F3B"/>
    <w:rsid w:val="008B7452"/>
    <w:rsid w:val="008B7559"/>
    <w:rsid w:val="008B777E"/>
    <w:rsid w:val="008B77FF"/>
    <w:rsid w:val="008B7C95"/>
    <w:rsid w:val="008C0126"/>
    <w:rsid w:val="008C0370"/>
    <w:rsid w:val="008C03D6"/>
    <w:rsid w:val="008C0454"/>
    <w:rsid w:val="008C0617"/>
    <w:rsid w:val="008C07BA"/>
    <w:rsid w:val="008C0895"/>
    <w:rsid w:val="008C18F8"/>
    <w:rsid w:val="008C1C75"/>
    <w:rsid w:val="008C1D88"/>
    <w:rsid w:val="008C268D"/>
    <w:rsid w:val="008C3779"/>
    <w:rsid w:val="008C4B89"/>
    <w:rsid w:val="008C563D"/>
    <w:rsid w:val="008C5D69"/>
    <w:rsid w:val="008C5F6E"/>
    <w:rsid w:val="008C73D9"/>
    <w:rsid w:val="008D0F17"/>
    <w:rsid w:val="008D0F92"/>
    <w:rsid w:val="008D1296"/>
    <w:rsid w:val="008D1428"/>
    <w:rsid w:val="008D1D03"/>
    <w:rsid w:val="008D202B"/>
    <w:rsid w:val="008D2433"/>
    <w:rsid w:val="008D2A81"/>
    <w:rsid w:val="008D2C2A"/>
    <w:rsid w:val="008D2E00"/>
    <w:rsid w:val="008D34CC"/>
    <w:rsid w:val="008D3D6E"/>
    <w:rsid w:val="008D40AD"/>
    <w:rsid w:val="008D4B39"/>
    <w:rsid w:val="008D4B49"/>
    <w:rsid w:val="008D4E22"/>
    <w:rsid w:val="008D55A8"/>
    <w:rsid w:val="008D63F0"/>
    <w:rsid w:val="008D7539"/>
    <w:rsid w:val="008D7D40"/>
    <w:rsid w:val="008E01D0"/>
    <w:rsid w:val="008E0846"/>
    <w:rsid w:val="008E1C6D"/>
    <w:rsid w:val="008E20AE"/>
    <w:rsid w:val="008E257E"/>
    <w:rsid w:val="008E35F1"/>
    <w:rsid w:val="008E3EFE"/>
    <w:rsid w:val="008E5395"/>
    <w:rsid w:val="008E5F7C"/>
    <w:rsid w:val="008E6566"/>
    <w:rsid w:val="008E6A0B"/>
    <w:rsid w:val="008E6D25"/>
    <w:rsid w:val="008E6D2D"/>
    <w:rsid w:val="008E7D1D"/>
    <w:rsid w:val="008E7DE5"/>
    <w:rsid w:val="008F0698"/>
    <w:rsid w:val="008F0A63"/>
    <w:rsid w:val="008F1086"/>
    <w:rsid w:val="008F1189"/>
    <w:rsid w:val="008F11EE"/>
    <w:rsid w:val="008F1E86"/>
    <w:rsid w:val="008F2303"/>
    <w:rsid w:val="008F255A"/>
    <w:rsid w:val="008F256E"/>
    <w:rsid w:val="008F3245"/>
    <w:rsid w:val="008F37CF"/>
    <w:rsid w:val="008F3B4E"/>
    <w:rsid w:val="008F4ECB"/>
    <w:rsid w:val="008F62F3"/>
    <w:rsid w:val="008F70D4"/>
    <w:rsid w:val="008F75F3"/>
    <w:rsid w:val="008F7725"/>
    <w:rsid w:val="008F7E11"/>
    <w:rsid w:val="009003FD"/>
    <w:rsid w:val="00900773"/>
    <w:rsid w:val="00900787"/>
    <w:rsid w:val="00900A1E"/>
    <w:rsid w:val="009011ED"/>
    <w:rsid w:val="00901974"/>
    <w:rsid w:val="00901CED"/>
    <w:rsid w:val="0090230D"/>
    <w:rsid w:val="00902B0A"/>
    <w:rsid w:val="00902D20"/>
    <w:rsid w:val="00902DB0"/>
    <w:rsid w:val="00902F18"/>
    <w:rsid w:val="00903B02"/>
    <w:rsid w:val="0090451C"/>
    <w:rsid w:val="00904A85"/>
    <w:rsid w:val="009051B8"/>
    <w:rsid w:val="0090536A"/>
    <w:rsid w:val="00905500"/>
    <w:rsid w:val="009059B7"/>
    <w:rsid w:val="009064AA"/>
    <w:rsid w:val="00906851"/>
    <w:rsid w:val="00906B62"/>
    <w:rsid w:val="0091049C"/>
    <w:rsid w:val="009106F8"/>
    <w:rsid w:val="00910D83"/>
    <w:rsid w:val="0091126E"/>
    <w:rsid w:val="00911BA1"/>
    <w:rsid w:val="00911CCE"/>
    <w:rsid w:val="00911FF2"/>
    <w:rsid w:val="00912A5C"/>
    <w:rsid w:val="00912BE2"/>
    <w:rsid w:val="0091316A"/>
    <w:rsid w:val="00913AF0"/>
    <w:rsid w:val="00914624"/>
    <w:rsid w:val="00914E7C"/>
    <w:rsid w:val="0091502A"/>
    <w:rsid w:val="00916D33"/>
    <w:rsid w:val="0091701B"/>
    <w:rsid w:val="009177D4"/>
    <w:rsid w:val="00917820"/>
    <w:rsid w:val="0091786E"/>
    <w:rsid w:val="00917B0F"/>
    <w:rsid w:val="00917E98"/>
    <w:rsid w:val="009200FD"/>
    <w:rsid w:val="00921B3D"/>
    <w:rsid w:val="00921CF0"/>
    <w:rsid w:val="00921EF3"/>
    <w:rsid w:val="0092217C"/>
    <w:rsid w:val="0092258F"/>
    <w:rsid w:val="00922C27"/>
    <w:rsid w:val="00922E11"/>
    <w:rsid w:val="00923BF6"/>
    <w:rsid w:val="00926168"/>
    <w:rsid w:val="00926A00"/>
    <w:rsid w:val="009270C7"/>
    <w:rsid w:val="009279D9"/>
    <w:rsid w:val="00930490"/>
    <w:rsid w:val="00930A07"/>
    <w:rsid w:val="00930FAE"/>
    <w:rsid w:val="00931B25"/>
    <w:rsid w:val="00931C8C"/>
    <w:rsid w:val="00931EAF"/>
    <w:rsid w:val="009322BD"/>
    <w:rsid w:val="009322CA"/>
    <w:rsid w:val="00933449"/>
    <w:rsid w:val="00933B35"/>
    <w:rsid w:val="009356E4"/>
    <w:rsid w:val="00936266"/>
    <w:rsid w:val="00936685"/>
    <w:rsid w:val="0093678D"/>
    <w:rsid w:val="00936C64"/>
    <w:rsid w:val="0093713B"/>
    <w:rsid w:val="00937395"/>
    <w:rsid w:val="00937A9A"/>
    <w:rsid w:val="00937AC4"/>
    <w:rsid w:val="00937CEC"/>
    <w:rsid w:val="00937F52"/>
    <w:rsid w:val="00937FEE"/>
    <w:rsid w:val="00940650"/>
    <w:rsid w:val="0094110E"/>
    <w:rsid w:val="00941138"/>
    <w:rsid w:val="009417A9"/>
    <w:rsid w:val="00941F34"/>
    <w:rsid w:val="00943563"/>
    <w:rsid w:val="00943DAB"/>
    <w:rsid w:val="00944A29"/>
    <w:rsid w:val="00945009"/>
    <w:rsid w:val="0094509C"/>
    <w:rsid w:val="009453EF"/>
    <w:rsid w:val="0094547C"/>
    <w:rsid w:val="009456F6"/>
    <w:rsid w:val="0094585E"/>
    <w:rsid w:val="00945896"/>
    <w:rsid w:val="009460D7"/>
    <w:rsid w:val="00946110"/>
    <w:rsid w:val="00946551"/>
    <w:rsid w:val="00946CC8"/>
    <w:rsid w:val="00947FE2"/>
    <w:rsid w:val="009505CA"/>
    <w:rsid w:val="0095079E"/>
    <w:rsid w:val="00950809"/>
    <w:rsid w:val="00950D2F"/>
    <w:rsid w:val="00951044"/>
    <w:rsid w:val="009519D1"/>
    <w:rsid w:val="009529B4"/>
    <w:rsid w:val="00953132"/>
    <w:rsid w:val="00953ECF"/>
    <w:rsid w:val="009549DB"/>
    <w:rsid w:val="00954B6F"/>
    <w:rsid w:val="00954F80"/>
    <w:rsid w:val="009560BD"/>
    <w:rsid w:val="0095637E"/>
    <w:rsid w:val="00956566"/>
    <w:rsid w:val="009607B9"/>
    <w:rsid w:val="00960B19"/>
    <w:rsid w:val="00961639"/>
    <w:rsid w:val="00961BFD"/>
    <w:rsid w:val="00962496"/>
    <w:rsid w:val="009629A1"/>
    <w:rsid w:val="00962DE6"/>
    <w:rsid w:val="009641E5"/>
    <w:rsid w:val="0096617D"/>
    <w:rsid w:val="009672B2"/>
    <w:rsid w:val="00967303"/>
    <w:rsid w:val="00967375"/>
    <w:rsid w:val="00967586"/>
    <w:rsid w:val="00967599"/>
    <w:rsid w:val="00967DE0"/>
    <w:rsid w:val="00967E29"/>
    <w:rsid w:val="0097055A"/>
    <w:rsid w:val="00970677"/>
    <w:rsid w:val="009707AA"/>
    <w:rsid w:val="009708BC"/>
    <w:rsid w:val="00970A75"/>
    <w:rsid w:val="00970D19"/>
    <w:rsid w:val="009715AB"/>
    <w:rsid w:val="00972A40"/>
    <w:rsid w:val="00972DD8"/>
    <w:rsid w:val="00972F58"/>
    <w:rsid w:val="00973380"/>
    <w:rsid w:val="009735CA"/>
    <w:rsid w:val="00973AD2"/>
    <w:rsid w:val="00973F41"/>
    <w:rsid w:val="0097414F"/>
    <w:rsid w:val="00975324"/>
    <w:rsid w:val="0097562F"/>
    <w:rsid w:val="009757B8"/>
    <w:rsid w:val="00976B42"/>
    <w:rsid w:val="00976D42"/>
    <w:rsid w:val="0097722F"/>
    <w:rsid w:val="009806E6"/>
    <w:rsid w:val="00981818"/>
    <w:rsid w:val="00982042"/>
    <w:rsid w:val="0098231F"/>
    <w:rsid w:val="00982BA0"/>
    <w:rsid w:val="00982D93"/>
    <w:rsid w:val="00983A6C"/>
    <w:rsid w:val="00983B16"/>
    <w:rsid w:val="00983CF3"/>
    <w:rsid w:val="0098409C"/>
    <w:rsid w:val="00984D23"/>
    <w:rsid w:val="00984F64"/>
    <w:rsid w:val="0098508B"/>
    <w:rsid w:val="009852D8"/>
    <w:rsid w:val="00985E59"/>
    <w:rsid w:val="00985EAC"/>
    <w:rsid w:val="00985F65"/>
    <w:rsid w:val="0098635D"/>
    <w:rsid w:val="00987631"/>
    <w:rsid w:val="00987875"/>
    <w:rsid w:val="00987D30"/>
    <w:rsid w:val="00987FCD"/>
    <w:rsid w:val="00990222"/>
    <w:rsid w:val="00991147"/>
    <w:rsid w:val="00991964"/>
    <w:rsid w:val="00991DCE"/>
    <w:rsid w:val="00992735"/>
    <w:rsid w:val="009932A8"/>
    <w:rsid w:val="009947F3"/>
    <w:rsid w:val="00995000"/>
    <w:rsid w:val="00995C6F"/>
    <w:rsid w:val="00995EA7"/>
    <w:rsid w:val="009960D0"/>
    <w:rsid w:val="00996F24"/>
    <w:rsid w:val="0099708D"/>
    <w:rsid w:val="00997126"/>
    <w:rsid w:val="0099712F"/>
    <w:rsid w:val="009971C2"/>
    <w:rsid w:val="00997463"/>
    <w:rsid w:val="0099755E"/>
    <w:rsid w:val="00997C35"/>
    <w:rsid w:val="00997EDD"/>
    <w:rsid w:val="009A04ED"/>
    <w:rsid w:val="009A0D10"/>
    <w:rsid w:val="009A0FAE"/>
    <w:rsid w:val="009A1531"/>
    <w:rsid w:val="009A26D0"/>
    <w:rsid w:val="009A2CBE"/>
    <w:rsid w:val="009A2E20"/>
    <w:rsid w:val="009A324A"/>
    <w:rsid w:val="009A32FA"/>
    <w:rsid w:val="009A3993"/>
    <w:rsid w:val="009A4536"/>
    <w:rsid w:val="009A4738"/>
    <w:rsid w:val="009A513C"/>
    <w:rsid w:val="009A57BE"/>
    <w:rsid w:val="009A5B2F"/>
    <w:rsid w:val="009A5FA4"/>
    <w:rsid w:val="009A606E"/>
    <w:rsid w:val="009A61BD"/>
    <w:rsid w:val="009A69FF"/>
    <w:rsid w:val="009A7AFC"/>
    <w:rsid w:val="009B030C"/>
    <w:rsid w:val="009B04FA"/>
    <w:rsid w:val="009B1700"/>
    <w:rsid w:val="009B50D7"/>
    <w:rsid w:val="009B5182"/>
    <w:rsid w:val="009B5503"/>
    <w:rsid w:val="009B5A31"/>
    <w:rsid w:val="009B6749"/>
    <w:rsid w:val="009B691C"/>
    <w:rsid w:val="009B7230"/>
    <w:rsid w:val="009B72D8"/>
    <w:rsid w:val="009B7C66"/>
    <w:rsid w:val="009B7E57"/>
    <w:rsid w:val="009C0453"/>
    <w:rsid w:val="009C1587"/>
    <w:rsid w:val="009C2123"/>
    <w:rsid w:val="009C309F"/>
    <w:rsid w:val="009C33AE"/>
    <w:rsid w:val="009C36C4"/>
    <w:rsid w:val="009C4610"/>
    <w:rsid w:val="009C50B6"/>
    <w:rsid w:val="009C6060"/>
    <w:rsid w:val="009C6980"/>
    <w:rsid w:val="009C7333"/>
    <w:rsid w:val="009C7DD5"/>
    <w:rsid w:val="009C7E8F"/>
    <w:rsid w:val="009D07A9"/>
    <w:rsid w:val="009D07D5"/>
    <w:rsid w:val="009D084A"/>
    <w:rsid w:val="009D18C8"/>
    <w:rsid w:val="009D20E6"/>
    <w:rsid w:val="009D2294"/>
    <w:rsid w:val="009D28B1"/>
    <w:rsid w:val="009D35F0"/>
    <w:rsid w:val="009D4865"/>
    <w:rsid w:val="009D4C48"/>
    <w:rsid w:val="009D502B"/>
    <w:rsid w:val="009D5366"/>
    <w:rsid w:val="009D55CB"/>
    <w:rsid w:val="009D61D8"/>
    <w:rsid w:val="009D6678"/>
    <w:rsid w:val="009D6E34"/>
    <w:rsid w:val="009D6F7A"/>
    <w:rsid w:val="009D76DD"/>
    <w:rsid w:val="009D78FA"/>
    <w:rsid w:val="009E018E"/>
    <w:rsid w:val="009E0626"/>
    <w:rsid w:val="009E06D8"/>
    <w:rsid w:val="009E0A03"/>
    <w:rsid w:val="009E19EE"/>
    <w:rsid w:val="009E1D03"/>
    <w:rsid w:val="009E1F7B"/>
    <w:rsid w:val="009E21AE"/>
    <w:rsid w:val="009E2267"/>
    <w:rsid w:val="009E2A80"/>
    <w:rsid w:val="009E3317"/>
    <w:rsid w:val="009E34B1"/>
    <w:rsid w:val="009E3535"/>
    <w:rsid w:val="009E3D8C"/>
    <w:rsid w:val="009E44D8"/>
    <w:rsid w:val="009E4808"/>
    <w:rsid w:val="009E52ED"/>
    <w:rsid w:val="009E58CF"/>
    <w:rsid w:val="009E5C7D"/>
    <w:rsid w:val="009E6612"/>
    <w:rsid w:val="009E693C"/>
    <w:rsid w:val="009E6C0C"/>
    <w:rsid w:val="009E7564"/>
    <w:rsid w:val="009E78D0"/>
    <w:rsid w:val="009F0BB1"/>
    <w:rsid w:val="009F0BF0"/>
    <w:rsid w:val="009F10C9"/>
    <w:rsid w:val="009F1173"/>
    <w:rsid w:val="009F17D4"/>
    <w:rsid w:val="009F199B"/>
    <w:rsid w:val="009F288F"/>
    <w:rsid w:val="009F30F5"/>
    <w:rsid w:val="009F3A36"/>
    <w:rsid w:val="009F4272"/>
    <w:rsid w:val="009F46EE"/>
    <w:rsid w:val="009F47BA"/>
    <w:rsid w:val="009F5399"/>
    <w:rsid w:val="009F6E41"/>
    <w:rsid w:val="009F72D6"/>
    <w:rsid w:val="009F741A"/>
    <w:rsid w:val="00A0150C"/>
    <w:rsid w:val="00A01924"/>
    <w:rsid w:val="00A01B3D"/>
    <w:rsid w:val="00A01DC5"/>
    <w:rsid w:val="00A02286"/>
    <w:rsid w:val="00A028BF"/>
    <w:rsid w:val="00A0374B"/>
    <w:rsid w:val="00A03CB2"/>
    <w:rsid w:val="00A04271"/>
    <w:rsid w:val="00A04879"/>
    <w:rsid w:val="00A04D71"/>
    <w:rsid w:val="00A05641"/>
    <w:rsid w:val="00A059A2"/>
    <w:rsid w:val="00A063E4"/>
    <w:rsid w:val="00A06B19"/>
    <w:rsid w:val="00A06D8B"/>
    <w:rsid w:val="00A071D2"/>
    <w:rsid w:val="00A1093F"/>
    <w:rsid w:val="00A1163B"/>
    <w:rsid w:val="00A11818"/>
    <w:rsid w:val="00A11BB8"/>
    <w:rsid w:val="00A11BE1"/>
    <w:rsid w:val="00A11DDB"/>
    <w:rsid w:val="00A11FC6"/>
    <w:rsid w:val="00A12347"/>
    <w:rsid w:val="00A136C8"/>
    <w:rsid w:val="00A1454F"/>
    <w:rsid w:val="00A14768"/>
    <w:rsid w:val="00A14A01"/>
    <w:rsid w:val="00A14C39"/>
    <w:rsid w:val="00A15478"/>
    <w:rsid w:val="00A15B7F"/>
    <w:rsid w:val="00A164BE"/>
    <w:rsid w:val="00A175F4"/>
    <w:rsid w:val="00A17C7D"/>
    <w:rsid w:val="00A20215"/>
    <w:rsid w:val="00A20837"/>
    <w:rsid w:val="00A20B18"/>
    <w:rsid w:val="00A21769"/>
    <w:rsid w:val="00A2359B"/>
    <w:rsid w:val="00A2376E"/>
    <w:rsid w:val="00A238DE"/>
    <w:rsid w:val="00A23B00"/>
    <w:rsid w:val="00A23C33"/>
    <w:rsid w:val="00A23D0B"/>
    <w:rsid w:val="00A23FB4"/>
    <w:rsid w:val="00A24135"/>
    <w:rsid w:val="00A24313"/>
    <w:rsid w:val="00A24332"/>
    <w:rsid w:val="00A24445"/>
    <w:rsid w:val="00A24D2A"/>
    <w:rsid w:val="00A2551C"/>
    <w:rsid w:val="00A25838"/>
    <w:rsid w:val="00A2650A"/>
    <w:rsid w:val="00A26C91"/>
    <w:rsid w:val="00A274D0"/>
    <w:rsid w:val="00A27B61"/>
    <w:rsid w:val="00A27BF4"/>
    <w:rsid w:val="00A27C1A"/>
    <w:rsid w:val="00A3023B"/>
    <w:rsid w:val="00A30388"/>
    <w:rsid w:val="00A30C1C"/>
    <w:rsid w:val="00A30E0C"/>
    <w:rsid w:val="00A3120D"/>
    <w:rsid w:val="00A31A21"/>
    <w:rsid w:val="00A3229C"/>
    <w:rsid w:val="00A32AEA"/>
    <w:rsid w:val="00A3344F"/>
    <w:rsid w:val="00A334E8"/>
    <w:rsid w:val="00A34099"/>
    <w:rsid w:val="00A34154"/>
    <w:rsid w:val="00A34964"/>
    <w:rsid w:val="00A34AAC"/>
    <w:rsid w:val="00A35B49"/>
    <w:rsid w:val="00A36310"/>
    <w:rsid w:val="00A36E0E"/>
    <w:rsid w:val="00A37394"/>
    <w:rsid w:val="00A37D26"/>
    <w:rsid w:val="00A37F3A"/>
    <w:rsid w:val="00A400B9"/>
    <w:rsid w:val="00A40B26"/>
    <w:rsid w:val="00A40D08"/>
    <w:rsid w:val="00A417ED"/>
    <w:rsid w:val="00A41A3A"/>
    <w:rsid w:val="00A41F64"/>
    <w:rsid w:val="00A4262E"/>
    <w:rsid w:val="00A426F1"/>
    <w:rsid w:val="00A42E47"/>
    <w:rsid w:val="00A42F72"/>
    <w:rsid w:val="00A4322B"/>
    <w:rsid w:val="00A43384"/>
    <w:rsid w:val="00A440D2"/>
    <w:rsid w:val="00A4621C"/>
    <w:rsid w:val="00A46397"/>
    <w:rsid w:val="00A47649"/>
    <w:rsid w:val="00A478D1"/>
    <w:rsid w:val="00A5001F"/>
    <w:rsid w:val="00A50097"/>
    <w:rsid w:val="00A504EC"/>
    <w:rsid w:val="00A5116E"/>
    <w:rsid w:val="00A52A36"/>
    <w:rsid w:val="00A52E57"/>
    <w:rsid w:val="00A536F4"/>
    <w:rsid w:val="00A5376B"/>
    <w:rsid w:val="00A537B5"/>
    <w:rsid w:val="00A53D93"/>
    <w:rsid w:val="00A545AF"/>
    <w:rsid w:val="00A54D11"/>
    <w:rsid w:val="00A54D1D"/>
    <w:rsid w:val="00A54D23"/>
    <w:rsid w:val="00A54EA0"/>
    <w:rsid w:val="00A54F9D"/>
    <w:rsid w:val="00A55F06"/>
    <w:rsid w:val="00A5658C"/>
    <w:rsid w:val="00A5675C"/>
    <w:rsid w:val="00A5690B"/>
    <w:rsid w:val="00A5768D"/>
    <w:rsid w:val="00A60460"/>
    <w:rsid w:val="00A6123F"/>
    <w:rsid w:val="00A624FA"/>
    <w:rsid w:val="00A63877"/>
    <w:rsid w:val="00A63BF3"/>
    <w:rsid w:val="00A63BF8"/>
    <w:rsid w:val="00A63FFE"/>
    <w:rsid w:val="00A642ED"/>
    <w:rsid w:val="00A6474C"/>
    <w:rsid w:val="00A65003"/>
    <w:rsid w:val="00A653B2"/>
    <w:rsid w:val="00A655FA"/>
    <w:rsid w:val="00A65A7C"/>
    <w:rsid w:val="00A663C7"/>
    <w:rsid w:val="00A6647B"/>
    <w:rsid w:val="00A664F6"/>
    <w:rsid w:val="00A6659C"/>
    <w:rsid w:val="00A66B9A"/>
    <w:rsid w:val="00A66FAF"/>
    <w:rsid w:val="00A67B8C"/>
    <w:rsid w:val="00A67F3E"/>
    <w:rsid w:val="00A700D5"/>
    <w:rsid w:val="00A70B28"/>
    <w:rsid w:val="00A70B2C"/>
    <w:rsid w:val="00A72A02"/>
    <w:rsid w:val="00A7338B"/>
    <w:rsid w:val="00A737E7"/>
    <w:rsid w:val="00A74534"/>
    <w:rsid w:val="00A75251"/>
    <w:rsid w:val="00A752A8"/>
    <w:rsid w:val="00A763A3"/>
    <w:rsid w:val="00A767BA"/>
    <w:rsid w:val="00A76D83"/>
    <w:rsid w:val="00A77115"/>
    <w:rsid w:val="00A779B7"/>
    <w:rsid w:val="00A77CA5"/>
    <w:rsid w:val="00A77E8D"/>
    <w:rsid w:val="00A807CA"/>
    <w:rsid w:val="00A81502"/>
    <w:rsid w:val="00A820F2"/>
    <w:rsid w:val="00A82ADC"/>
    <w:rsid w:val="00A82C0F"/>
    <w:rsid w:val="00A831FC"/>
    <w:rsid w:val="00A8355F"/>
    <w:rsid w:val="00A83E52"/>
    <w:rsid w:val="00A84C9C"/>
    <w:rsid w:val="00A85364"/>
    <w:rsid w:val="00A856AE"/>
    <w:rsid w:val="00A86260"/>
    <w:rsid w:val="00A86C0D"/>
    <w:rsid w:val="00A86CD8"/>
    <w:rsid w:val="00A87012"/>
    <w:rsid w:val="00A87BAF"/>
    <w:rsid w:val="00A87EDC"/>
    <w:rsid w:val="00A87FEF"/>
    <w:rsid w:val="00A90F77"/>
    <w:rsid w:val="00A90F98"/>
    <w:rsid w:val="00A9196D"/>
    <w:rsid w:val="00A924EA"/>
    <w:rsid w:val="00A9267B"/>
    <w:rsid w:val="00A92A6F"/>
    <w:rsid w:val="00A93660"/>
    <w:rsid w:val="00A93CCC"/>
    <w:rsid w:val="00A93D2D"/>
    <w:rsid w:val="00A943D5"/>
    <w:rsid w:val="00A96100"/>
    <w:rsid w:val="00A961DF"/>
    <w:rsid w:val="00A96778"/>
    <w:rsid w:val="00A96D9D"/>
    <w:rsid w:val="00AA05A9"/>
    <w:rsid w:val="00AA06EC"/>
    <w:rsid w:val="00AA083E"/>
    <w:rsid w:val="00AA0925"/>
    <w:rsid w:val="00AA0CC9"/>
    <w:rsid w:val="00AA0CD5"/>
    <w:rsid w:val="00AA0D9F"/>
    <w:rsid w:val="00AA0E56"/>
    <w:rsid w:val="00AA1D94"/>
    <w:rsid w:val="00AA37DF"/>
    <w:rsid w:val="00AA3D8C"/>
    <w:rsid w:val="00AA42AF"/>
    <w:rsid w:val="00AA5415"/>
    <w:rsid w:val="00AA58B2"/>
    <w:rsid w:val="00AA62F8"/>
    <w:rsid w:val="00AA6ED8"/>
    <w:rsid w:val="00AB0658"/>
    <w:rsid w:val="00AB157B"/>
    <w:rsid w:val="00AB1A49"/>
    <w:rsid w:val="00AB1D68"/>
    <w:rsid w:val="00AB1FBA"/>
    <w:rsid w:val="00AB2A21"/>
    <w:rsid w:val="00AB2F05"/>
    <w:rsid w:val="00AB336D"/>
    <w:rsid w:val="00AB3440"/>
    <w:rsid w:val="00AB3E81"/>
    <w:rsid w:val="00AB428F"/>
    <w:rsid w:val="00AB4771"/>
    <w:rsid w:val="00AB508D"/>
    <w:rsid w:val="00AB554F"/>
    <w:rsid w:val="00AB55AA"/>
    <w:rsid w:val="00AB5F4A"/>
    <w:rsid w:val="00AB6578"/>
    <w:rsid w:val="00AB68F3"/>
    <w:rsid w:val="00AB6C73"/>
    <w:rsid w:val="00AB6EC9"/>
    <w:rsid w:val="00AB6ED5"/>
    <w:rsid w:val="00AB758A"/>
    <w:rsid w:val="00AB7C3C"/>
    <w:rsid w:val="00AB7F31"/>
    <w:rsid w:val="00AC16F6"/>
    <w:rsid w:val="00AC1B81"/>
    <w:rsid w:val="00AC2188"/>
    <w:rsid w:val="00AC23F7"/>
    <w:rsid w:val="00AC2C4E"/>
    <w:rsid w:val="00AC2EA0"/>
    <w:rsid w:val="00AC3512"/>
    <w:rsid w:val="00AC3A19"/>
    <w:rsid w:val="00AC3F26"/>
    <w:rsid w:val="00AC3F93"/>
    <w:rsid w:val="00AC418C"/>
    <w:rsid w:val="00AC4A7F"/>
    <w:rsid w:val="00AC4DAA"/>
    <w:rsid w:val="00AC4EA2"/>
    <w:rsid w:val="00AC55F2"/>
    <w:rsid w:val="00AC5B5A"/>
    <w:rsid w:val="00AC642D"/>
    <w:rsid w:val="00AC6BF5"/>
    <w:rsid w:val="00AC6E15"/>
    <w:rsid w:val="00AC7176"/>
    <w:rsid w:val="00AD039F"/>
    <w:rsid w:val="00AD0D60"/>
    <w:rsid w:val="00AD0D70"/>
    <w:rsid w:val="00AD0DBF"/>
    <w:rsid w:val="00AD1964"/>
    <w:rsid w:val="00AD1AC9"/>
    <w:rsid w:val="00AD2ABD"/>
    <w:rsid w:val="00AD2BBC"/>
    <w:rsid w:val="00AD2F30"/>
    <w:rsid w:val="00AD30C7"/>
    <w:rsid w:val="00AD3FE4"/>
    <w:rsid w:val="00AD4596"/>
    <w:rsid w:val="00AD592A"/>
    <w:rsid w:val="00AD5AA6"/>
    <w:rsid w:val="00AD7320"/>
    <w:rsid w:val="00AD7AF9"/>
    <w:rsid w:val="00AE11C7"/>
    <w:rsid w:val="00AE1466"/>
    <w:rsid w:val="00AE209C"/>
    <w:rsid w:val="00AE2424"/>
    <w:rsid w:val="00AE2551"/>
    <w:rsid w:val="00AE2555"/>
    <w:rsid w:val="00AE2BFD"/>
    <w:rsid w:val="00AE2EEF"/>
    <w:rsid w:val="00AE3055"/>
    <w:rsid w:val="00AE3B89"/>
    <w:rsid w:val="00AE3E4C"/>
    <w:rsid w:val="00AE462E"/>
    <w:rsid w:val="00AE469D"/>
    <w:rsid w:val="00AE4E45"/>
    <w:rsid w:val="00AE4FF0"/>
    <w:rsid w:val="00AE53B4"/>
    <w:rsid w:val="00AE57BD"/>
    <w:rsid w:val="00AE5CE1"/>
    <w:rsid w:val="00AE6361"/>
    <w:rsid w:val="00AE6655"/>
    <w:rsid w:val="00AE6F3F"/>
    <w:rsid w:val="00AF0881"/>
    <w:rsid w:val="00AF0D1F"/>
    <w:rsid w:val="00AF1738"/>
    <w:rsid w:val="00AF18AA"/>
    <w:rsid w:val="00AF19B2"/>
    <w:rsid w:val="00AF209F"/>
    <w:rsid w:val="00AF2E22"/>
    <w:rsid w:val="00AF3316"/>
    <w:rsid w:val="00AF36AE"/>
    <w:rsid w:val="00AF3BE7"/>
    <w:rsid w:val="00AF4736"/>
    <w:rsid w:val="00AF54C1"/>
    <w:rsid w:val="00AF5E7F"/>
    <w:rsid w:val="00AF5EBD"/>
    <w:rsid w:val="00AF737C"/>
    <w:rsid w:val="00AF7EB8"/>
    <w:rsid w:val="00B00A78"/>
    <w:rsid w:val="00B00EB8"/>
    <w:rsid w:val="00B00F07"/>
    <w:rsid w:val="00B00F15"/>
    <w:rsid w:val="00B01ACB"/>
    <w:rsid w:val="00B0231F"/>
    <w:rsid w:val="00B0266C"/>
    <w:rsid w:val="00B02B50"/>
    <w:rsid w:val="00B03077"/>
    <w:rsid w:val="00B04782"/>
    <w:rsid w:val="00B05B21"/>
    <w:rsid w:val="00B05DBF"/>
    <w:rsid w:val="00B06258"/>
    <w:rsid w:val="00B0776F"/>
    <w:rsid w:val="00B07900"/>
    <w:rsid w:val="00B07A4E"/>
    <w:rsid w:val="00B07B64"/>
    <w:rsid w:val="00B07D97"/>
    <w:rsid w:val="00B07E4D"/>
    <w:rsid w:val="00B10078"/>
    <w:rsid w:val="00B10186"/>
    <w:rsid w:val="00B1040A"/>
    <w:rsid w:val="00B104B9"/>
    <w:rsid w:val="00B108C5"/>
    <w:rsid w:val="00B10F19"/>
    <w:rsid w:val="00B130AB"/>
    <w:rsid w:val="00B137E2"/>
    <w:rsid w:val="00B138AB"/>
    <w:rsid w:val="00B13E0E"/>
    <w:rsid w:val="00B13ED5"/>
    <w:rsid w:val="00B14036"/>
    <w:rsid w:val="00B144A6"/>
    <w:rsid w:val="00B14D42"/>
    <w:rsid w:val="00B15B39"/>
    <w:rsid w:val="00B161DC"/>
    <w:rsid w:val="00B163D0"/>
    <w:rsid w:val="00B16833"/>
    <w:rsid w:val="00B16B79"/>
    <w:rsid w:val="00B170CB"/>
    <w:rsid w:val="00B17591"/>
    <w:rsid w:val="00B17BF2"/>
    <w:rsid w:val="00B17ECA"/>
    <w:rsid w:val="00B20E3D"/>
    <w:rsid w:val="00B22B44"/>
    <w:rsid w:val="00B22D55"/>
    <w:rsid w:val="00B2301D"/>
    <w:rsid w:val="00B23829"/>
    <w:rsid w:val="00B23DA5"/>
    <w:rsid w:val="00B241AC"/>
    <w:rsid w:val="00B242BF"/>
    <w:rsid w:val="00B264E9"/>
    <w:rsid w:val="00B2672E"/>
    <w:rsid w:val="00B276AD"/>
    <w:rsid w:val="00B279F8"/>
    <w:rsid w:val="00B30434"/>
    <w:rsid w:val="00B306EF"/>
    <w:rsid w:val="00B30802"/>
    <w:rsid w:val="00B30E1C"/>
    <w:rsid w:val="00B30E80"/>
    <w:rsid w:val="00B31685"/>
    <w:rsid w:val="00B316AF"/>
    <w:rsid w:val="00B31F98"/>
    <w:rsid w:val="00B32191"/>
    <w:rsid w:val="00B322F1"/>
    <w:rsid w:val="00B3285B"/>
    <w:rsid w:val="00B330F5"/>
    <w:rsid w:val="00B33749"/>
    <w:rsid w:val="00B3393D"/>
    <w:rsid w:val="00B34BF2"/>
    <w:rsid w:val="00B35728"/>
    <w:rsid w:val="00B3587D"/>
    <w:rsid w:val="00B35A3F"/>
    <w:rsid w:val="00B36E29"/>
    <w:rsid w:val="00B370DD"/>
    <w:rsid w:val="00B37690"/>
    <w:rsid w:val="00B379DB"/>
    <w:rsid w:val="00B37F01"/>
    <w:rsid w:val="00B403D0"/>
    <w:rsid w:val="00B4071F"/>
    <w:rsid w:val="00B40957"/>
    <w:rsid w:val="00B40D3B"/>
    <w:rsid w:val="00B40D57"/>
    <w:rsid w:val="00B40D83"/>
    <w:rsid w:val="00B41816"/>
    <w:rsid w:val="00B41BEF"/>
    <w:rsid w:val="00B41BF2"/>
    <w:rsid w:val="00B42707"/>
    <w:rsid w:val="00B43653"/>
    <w:rsid w:val="00B43C72"/>
    <w:rsid w:val="00B441C2"/>
    <w:rsid w:val="00B44237"/>
    <w:rsid w:val="00B447D9"/>
    <w:rsid w:val="00B44A20"/>
    <w:rsid w:val="00B44E51"/>
    <w:rsid w:val="00B455A1"/>
    <w:rsid w:val="00B4567A"/>
    <w:rsid w:val="00B45DD1"/>
    <w:rsid w:val="00B460CA"/>
    <w:rsid w:val="00B46602"/>
    <w:rsid w:val="00B46B1E"/>
    <w:rsid w:val="00B4734B"/>
    <w:rsid w:val="00B4772E"/>
    <w:rsid w:val="00B47A22"/>
    <w:rsid w:val="00B47AF4"/>
    <w:rsid w:val="00B47E22"/>
    <w:rsid w:val="00B47F0C"/>
    <w:rsid w:val="00B5034F"/>
    <w:rsid w:val="00B507C3"/>
    <w:rsid w:val="00B50BF6"/>
    <w:rsid w:val="00B50EE2"/>
    <w:rsid w:val="00B52CFE"/>
    <w:rsid w:val="00B52D55"/>
    <w:rsid w:val="00B53D03"/>
    <w:rsid w:val="00B54BC2"/>
    <w:rsid w:val="00B566CE"/>
    <w:rsid w:val="00B569CB"/>
    <w:rsid w:val="00B57E54"/>
    <w:rsid w:val="00B6049D"/>
    <w:rsid w:val="00B60B0B"/>
    <w:rsid w:val="00B60FF4"/>
    <w:rsid w:val="00B6183A"/>
    <w:rsid w:val="00B61B2B"/>
    <w:rsid w:val="00B622A2"/>
    <w:rsid w:val="00B62631"/>
    <w:rsid w:val="00B626CC"/>
    <w:rsid w:val="00B632D9"/>
    <w:rsid w:val="00B63331"/>
    <w:rsid w:val="00B638CD"/>
    <w:rsid w:val="00B63A22"/>
    <w:rsid w:val="00B64410"/>
    <w:rsid w:val="00B64865"/>
    <w:rsid w:val="00B64B0A"/>
    <w:rsid w:val="00B656A7"/>
    <w:rsid w:val="00B66165"/>
    <w:rsid w:val="00B66B9C"/>
    <w:rsid w:val="00B66EC9"/>
    <w:rsid w:val="00B66FC9"/>
    <w:rsid w:val="00B701B5"/>
    <w:rsid w:val="00B7026B"/>
    <w:rsid w:val="00B708DC"/>
    <w:rsid w:val="00B71A56"/>
    <w:rsid w:val="00B72729"/>
    <w:rsid w:val="00B72D9E"/>
    <w:rsid w:val="00B72E66"/>
    <w:rsid w:val="00B72E96"/>
    <w:rsid w:val="00B72F58"/>
    <w:rsid w:val="00B7399C"/>
    <w:rsid w:val="00B73CE6"/>
    <w:rsid w:val="00B73FB6"/>
    <w:rsid w:val="00B74374"/>
    <w:rsid w:val="00B755A0"/>
    <w:rsid w:val="00B75CC0"/>
    <w:rsid w:val="00B75FC3"/>
    <w:rsid w:val="00B76C0E"/>
    <w:rsid w:val="00B77D6B"/>
    <w:rsid w:val="00B803B4"/>
    <w:rsid w:val="00B81245"/>
    <w:rsid w:val="00B8153B"/>
    <w:rsid w:val="00B81C1F"/>
    <w:rsid w:val="00B82590"/>
    <w:rsid w:val="00B856CF"/>
    <w:rsid w:val="00B85C11"/>
    <w:rsid w:val="00B85C7D"/>
    <w:rsid w:val="00B85E3D"/>
    <w:rsid w:val="00B85F90"/>
    <w:rsid w:val="00B86066"/>
    <w:rsid w:val="00B86A70"/>
    <w:rsid w:val="00B86ECA"/>
    <w:rsid w:val="00B877A0"/>
    <w:rsid w:val="00B90654"/>
    <w:rsid w:val="00B90999"/>
    <w:rsid w:val="00B90F3C"/>
    <w:rsid w:val="00B910F1"/>
    <w:rsid w:val="00B919AE"/>
    <w:rsid w:val="00B9222F"/>
    <w:rsid w:val="00B92B44"/>
    <w:rsid w:val="00B9343D"/>
    <w:rsid w:val="00B93ECC"/>
    <w:rsid w:val="00B9420B"/>
    <w:rsid w:val="00B94ECD"/>
    <w:rsid w:val="00B95254"/>
    <w:rsid w:val="00B9527E"/>
    <w:rsid w:val="00B9666E"/>
    <w:rsid w:val="00B9687D"/>
    <w:rsid w:val="00B96A35"/>
    <w:rsid w:val="00B97AB6"/>
    <w:rsid w:val="00B97D3A"/>
    <w:rsid w:val="00BA087E"/>
    <w:rsid w:val="00BA119A"/>
    <w:rsid w:val="00BA1326"/>
    <w:rsid w:val="00BA17EF"/>
    <w:rsid w:val="00BA1EE8"/>
    <w:rsid w:val="00BA276C"/>
    <w:rsid w:val="00BA3057"/>
    <w:rsid w:val="00BA345A"/>
    <w:rsid w:val="00BA381A"/>
    <w:rsid w:val="00BA4899"/>
    <w:rsid w:val="00BA5B33"/>
    <w:rsid w:val="00BA5DFA"/>
    <w:rsid w:val="00BA63C7"/>
    <w:rsid w:val="00BA65F0"/>
    <w:rsid w:val="00BA7603"/>
    <w:rsid w:val="00BA7AB2"/>
    <w:rsid w:val="00BB03DA"/>
    <w:rsid w:val="00BB126C"/>
    <w:rsid w:val="00BB1667"/>
    <w:rsid w:val="00BB2247"/>
    <w:rsid w:val="00BB27C9"/>
    <w:rsid w:val="00BB3376"/>
    <w:rsid w:val="00BB3CB2"/>
    <w:rsid w:val="00BB4E0D"/>
    <w:rsid w:val="00BB594D"/>
    <w:rsid w:val="00BB5A09"/>
    <w:rsid w:val="00BB70C9"/>
    <w:rsid w:val="00BB7279"/>
    <w:rsid w:val="00BB7A60"/>
    <w:rsid w:val="00BC01AF"/>
    <w:rsid w:val="00BC0CE6"/>
    <w:rsid w:val="00BC0E35"/>
    <w:rsid w:val="00BC1331"/>
    <w:rsid w:val="00BC14A6"/>
    <w:rsid w:val="00BC1500"/>
    <w:rsid w:val="00BC1DF4"/>
    <w:rsid w:val="00BC2007"/>
    <w:rsid w:val="00BC2064"/>
    <w:rsid w:val="00BC21C3"/>
    <w:rsid w:val="00BC2336"/>
    <w:rsid w:val="00BC2620"/>
    <w:rsid w:val="00BC2961"/>
    <w:rsid w:val="00BC35CB"/>
    <w:rsid w:val="00BC4CA3"/>
    <w:rsid w:val="00BC57EE"/>
    <w:rsid w:val="00BC5BE1"/>
    <w:rsid w:val="00BC5C13"/>
    <w:rsid w:val="00BC5C81"/>
    <w:rsid w:val="00BC5F17"/>
    <w:rsid w:val="00BC605C"/>
    <w:rsid w:val="00BC640E"/>
    <w:rsid w:val="00BC6478"/>
    <w:rsid w:val="00BC69F6"/>
    <w:rsid w:val="00BC73FC"/>
    <w:rsid w:val="00BC77F7"/>
    <w:rsid w:val="00BD020A"/>
    <w:rsid w:val="00BD085B"/>
    <w:rsid w:val="00BD0873"/>
    <w:rsid w:val="00BD191C"/>
    <w:rsid w:val="00BD20EA"/>
    <w:rsid w:val="00BD2A97"/>
    <w:rsid w:val="00BD30FF"/>
    <w:rsid w:val="00BD325C"/>
    <w:rsid w:val="00BD4273"/>
    <w:rsid w:val="00BD4F05"/>
    <w:rsid w:val="00BD5466"/>
    <w:rsid w:val="00BD54D6"/>
    <w:rsid w:val="00BD5BD4"/>
    <w:rsid w:val="00BD6107"/>
    <w:rsid w:val="00BD6876"/>
    <w:rsid w:val="00BD7513"/>
    <w:rsid w:val="00BD78F6"/>
    <w:rsid w:val="00BD7B8A"/>
    <w:rsid w:val="00BE0342"/>
    <w:rsid w:val="00BE03EB"/>
    <w:rsid w:val="00BE06AB"/>
    <w:rsid w:val="00BE2657"/>
    <w:rsid w:val="00BE372C"/>
    <w:rsid w:val="00BE3B67"/>
    <w:rsid w:val="00BE44D5"/>
    <w:rsid w:val="00BE473C"/>
    <w:rsid w:val="00BE56EE"/>
    <w:rsid w:val="00BE672E"/>
    <w:rsid w:val="00BE67AE"/>
    <w:rsid w:val="00BE711D"/>
    <w:rsid w:val="00BF06D4"/>
    <w:rsid w:val="00BF0F19"/>
    <w:rsid w:val="00BF0FBC"/>
    <w:rsid w:val="00BF2342"/>
    <w:rsid w:val="00BF27F8"/>
    <w:rsid w:val="00BF44A2"/>
    <w:rsid w:val="00BF562B"/>
    <w:rsid w:val="00BF643D"/>
    <w:rsid w:val="00BF6857"/>
    <w:rsid w:val="00BF6A03"/>
    <w:rsid w:val="00BF6DF7"/>
    <w:rsid w:val="00BF7BBB"/>
    <w:rsid w:val="00C0018D"/>
    <w:rsid w:val="00C00A1B"/>
    <w:rsid w:val="00C02179"/>
    <w:rsid w:val="00C02A76"/>
    <w:rsid w:val="00C044DB"/>
    <w:rsid w:val="00C063E4"/>
    <w:rsid w:val="00C065A3"/>
    <w:rsid w:val="00C0667C"/>
    <w:rsid w:val="00C06831"/>
    <w:rsid w:val="00C068EB"/>
    <w:rsid w:val="00C0707E"/>
    <w:rsid w:val="00C071DF"/>
    <w:rsid w:val="00C1046C"/>
    <w:rsid w:val="00C11B2E"/>
    <w:rsid w:val="00C12B16"/>
    <w:rsid w:val="00C12BBB"/>
    <w:rsid w:val="00C12C1E"/>
    <w:rsid w:val="00C12E35"/>
    <w:rsid w:val="00C131D8"/>
    <w:rsid w:val="00C13F59"/>
    <w:rsid w:val="00C140E5"/>
    <w:rsid w:val="00C162FF"/>
    <w:rsid w:val="00C17D08"/>
    <w:rsid w:val="00C209E4"/>
    <w:rsid w:val="00C20A77"/>
    <w:rsid w:val="00C20D54"/>
    <w:rsid w:val="00C21406"/>
    <w:rsid w:val="00C226A1"/>
    <w:rsid w:val="00C2271E"/>
    <w:rsid w:val="00C22D46"/>
    <w:rsid w:val="00C2348A"/>
    <w:rsid w:val="00C236B9"/>
    <w:rsid w:val="00C24E74"/>
    <w:rsid w:val="00C24EB4"/>
    <w:rsid w:val="00C25015"/>
    <w:rsid w:val="00C25568"/>
    <w:rsid w:val="00C25572"/>
    <w:rsid w:val="00C257DF"/>
    <w:rsid w:val="00C258FD"/>
    <w:rsid w:val="00C25F43"/>
    <w:rsid w:val="00C25FE0"/>
    <w:rsid w:val="00C26025"/>
    <w:rsid w:val="00C26852"/>
    <w:rsid w:val="00C26AAF"/>
    <w:rsid w:val="00C26D2F"/>
    <w:rsid w:val="00C27055"/>
    <w:rsid w:val="00C27862"/>
    <w:rsid w:val="00C2791C"/>
    <w:rsid w:val="00C27A0B"/>
    <w:rsid w:val="00C30361"/>
    <w:rsid w:val="00C30625"/>
    <w:rsid w:val="00C30681"/>
    <w:rsid w:val="00C30CA8"/>
    <w:rsid w:val="00C30D4F"/>
    <w:rsid w:val="00C30D9B"/>
    <w:rsid w:val="00C31EE4"/>
    <w:rsid w:val="00C320C3"/>
    <w:rsid w:val="00C3224E"/>
    <w:rsid w:val="00C3263B"/>
    <w:rsid w:val="00C32E00"/>
    <w:rsid w:val="00C333D1"/>
    <w:rsid w:val="00C33477"/>
    <w:rsid w:val="00C33652"/>
    <w:rsid w:val="00C34084"/>
    <w:rsid w:val="00C34BE2"/>
    <w:rsid w:val="00C34E02"/>
    <w:rsid w:val="00C353BD"/>
    <w:rsid w:val="00C3548D"/>
    <w:rsid w:val="00C35653"/>
    <w:rsid w:val="00C36E1B"/>
    <w:rsid w:val="00C36F95"/>
    <w:rsid w:val="00C3707C"/>
    <w:rsid w:val="00C37637"/>
    <w:rsid w:val="00C377D1"/>
    <w:rsid w:val="00C37B3E"/>
    <w:rsid w:val="00C40648"/>
    <w:rsid w:val="00C40737"/>
    <w:rsid w:val="00C40B1D"/>
    <w:rsid w:val="00C40B5B"/>
    <w:rsid w:val="00C41A67"/>
    <w:rsid w:val="00C41C3D"/>
    <w:rsid w:val="00C426AB"/>
    <w:rsid w:val="00C43E42"/>
    <w:rsid w:val="00C44E61"/>
    <w:rsid w:val="00C44F0C"/>
    <w:rsid w:val="00C453B5"/>
    <w:rsid w:val="00C4562E"/>
    <w:rsid w:val="00C45A7C"/>
    <w:rsid w:val="00C45C0F"/>
    <w:rsid w:val="00C45CE3"/>
    <w:rsid w:val="00C46733"/>
    <w:rsid w:val="00C46D9C"/>
    <w:rsid w:val="00C47A10"/>
    <w:rsid w:val="00C5067D"/>
    <w:rsid w:val="00C512CF"/>
    <w:rsid w:val="00C51733"/>
    <w:rsid w:val="00C51D73"/>
    <w:rsid w:val="00C51DF3"/>
    <w:rsid w:val="00C52B34"/>
    <w:rsid w:val="00C52B8B"/>
    <w:rsid w:val="00C544A9"/>
    <w:rsid w:val="00C548A5"/>
    <w:rsid w:val="00C54B34"/>
    <w:rsid w:val="00C553F6"/>
    <w:rsid w:val="00C554B0"/>
    <w:rsid w:val="00C5581B"/>
    <w:rsid w:val="00C55820"/>
    <w:rsid w:val="00C55A68"/>
    <w:rsid w:val="00C55E6F"/>
    <w:rsid w:val="00C5668C"/>
    <w:rsid w:val="00C566BF"/>
    <w:rsid w:val="00C56939"/>
    <w:rsid w:val="00C57176"/>
    <w:rsid w:val="00C57261"/>
    <w:rsid w:val="00C60F41"/>
    <w:rsid w:val="00C614FB"/>
    <w:rsid w:val="00C6214E"/>
    <w:rsid w:val="00C62B6D"/>
    <w:rsid w:val="00C62BBF"/>
    <w:rsid w:val="00C638A0"/>
    <w:rsid w:val="00C63B0F"/>
    <w:rsid w:val="00C65160"/>
    <w:rsid w:val="00C65326"/>
    <w:rsid w:val="00C65477"/>
    <w:rsid w:val="00C65BFD"/>
    <w:rsid w:val="00C65ED7"/>
    <w:rsid w:val="00C66BE4"/>
    <w:rsid w:val="00C66ECF"/>
    <w:rsid w:val="00C67551"/>
    <w:rsid w:val="00C67DAE"/>
    <w:rsid w:val="00C67ED2"/>
    <w:rsid w:val="00C702FB"/>
    <w:rsid w:val="00C7081C"/>
    <w:rsid w:val="00C709FB"/>
    <w:rsid w:val="00C70B26"/>
    <w:rsid w:val="00C714E4"/>
    <w:rsid w:val="00C719A4"/>
    <w:rsid w:val="00C71C0B"/>
    <w:rsid w:val="00C71D9C"/>
    <w:rsid w:val="00C736EF"/>
    <w:rsid w:val="00C73ADB"/>
    <w:rsid w:val="00C73FB5"/>
    <w:rsid w:val="00C74555"/>
    <w:rsid w:val="00C74A3D"/>
    <w:rsid w:val="00C74BA8"/>
    <w:rsid w:val="00C75292"/>
    <w:rsid w:val="00C75DD0"/>
    <w:rsid w:val="00C76B41"/>
    <w:rsid w:val="00C76FA0"/>
    <w:rsid w:val="00C7709B"/>
    <w:rsid w:val="00C77D31"/>
    <w:rsid w:val="00C77E44"/>
    <w:rsid w:val="00C77FE4"/>
    <w:rsid w:val="00C80125"/>
    <w:rsid w:val="00C802C4"/>
    <w:rsid w:val="00C81C75"/>
    <w:rsid w:val="00C82FD3"/>
    <w:rsid w:val="00C836EE"/>
    <w:rsid w:val="00C83903"/>
    <w:rsid w:val="00C83917"/>
    <w:rsid w:val="00C848E3"/>
    <w:rsid w:val="00C84BBC"/>
    <w:rsid w:val="00C84DBD"/>
    <w:rsid w:val="00C852C1"/>
    <w:rsid w:val="00C85500"/>
    <w:rsid w:val="00C856A5"/>
    <w:rsid w:val="00C8578D"/>
    <w:rsid w:val="00C85D19"/>
    <w:rsid w:val="00C865BD"/>
    <w:rsid w:val="00C86649"/>
    <w:rsid w:val="00C87310"/>
    <w:rsid w:val="00C87AD7"/>
    <w:rsid w:val="00C90106"/>
    <w:rsid w:val="00C902FA"/>
    <w:rsid w:val="00C91122"/>
    <w:rsid w:val="00C9127B"/>
    <w:rsid w:val="00C92070"/>
    <w:rsid w:val="00C92671"/>
    <w:rsid w:val="00C92C21"/>
    <w:rsid w:val="00C93A99"/>
    <w:rsid w:val="00C93D4C"/>
    <w:rsid w:val="00C93E9D"/>
    <w:rsid w:val="00C93FC5"/>
    <w:rsid w:val="00C94042"/>
    <w:rsid w:val="00C9436D"/>
    <w:rsid w:val="00C94565"/>
    <w:rsid w:val="00C94703"/>
    <w:rsid w:val="00C958DE"/>
    <w:rsid w:val="00C9606B"/>
    <w:rsid w:val="00C96AC2"/>
    <w:rsid w:val="00CA0C0B"/>
    <w:rsid w:val="00CA111B"/>
    <w:rsid w:val="00CA49A2"/>
    <w:rsid w:val="00CA5228"/>
    <w:rsid w:val="00CA56F7"/>
    <w:rsid w:val="00CA5F8F"/>
    <w:rsid w:val="00CA64B6"/>
    <w:rsid w:val="00CA6F76"/>
    <w:rsid w:val="00CB18C3"/>
    <w:rsid w:val="00CB27DE"/>
    <w:rsid w:val="00CB29B9"/>
    <w:rsid w:val="00CB2A43"/>
    <w:rsid w:val="00CB2D39"/>
    <w:rsid w:val="00CB2DC4"/>
    <w:rsid w:val="00CB3114"/>
    <w:rsid w:val="00CB34F8"/>
    <w:rsid w:val="00CB3AC5"/>
    <w:rsid w:val="00CB4439"/>
    <w:rsid w:val="00CB4848"/>
    <w:rsid w:val="00CB4852"/>
    <w:rsid w:val="00CB4A33"/>
    <w:rsid w:val="00CB5B80"/>
    <w:rsid w:val="00CB6272"/>
    <w:rsid w:val="00CB6DDE"/>
    <w:rsid w:val="00CB7559"/>
    <w:rsid w:val="00CB7A36"/>
    <w:rsid w:val="00CB7E74"/>
    <w:rsid w:val="00CC08FB"/>
    <w:rsid w:val="00CC0C1A"/>
    <w:rsid w:val="00CC0C9F"/>
    <w:rsid w:val="00CC1730"/>
    <w:rsid w:val="00CC178F"/>
    <w:rsid w:val="00CC1894"/>
    <w:rsid w:val="00CC237C"/>
    <w:rsid w:val="00CC2DCE"/>
    <w:rsid w:val="00CC34E5"/>
    <w:rsid w:val="00CC351C"/>
    <w:rsid w:val="00CC454A"/>
    <w:rsid w:val="00CC4F46"/>
    <w:rsid w:val="00CC538C"/>
    <w:rsid w:val="00CC5620"/>
    <w:rsid w:val="00CC6886"/>
    <w:rsid w:val="00CC7053"/>
    <w:rsid w:val="00CC7220"/>
    <w:rsid w:val="00CC7664"/>
    <w:rsid w:val="00CC7CD3"/>
    <w:rsid w:val="00CC7F3C"/>
    <w:rsid w:val="00CD069F"/>
    <w:rsid w:val="00CD1490"/>
    <w:rsid w:val="00CD1BC6"/>
    <w:rsid w:val="00CD324A"/>
    <w:rsid w:val="00CD37E9"/>
    <w:rsid w:val="00CD3ACD"/>
    <w:rsid w:val="00CD4356"/>
    <w:rsid w:val="00CD4610"/>
    <w:rsid w:val="00CD4C52"/>
    <w:rsid w:val="00CD54D3"/>
    <w:rsid w:val="00CD5F55"/>
    <w:rsid w:val="00CD61A8"/>
    <w:rsid w:val="00CD6B01"/>
    <w:rsid w:val="00CD763E"/>
    <w:rsid w:val="00CD7F7C"/>
    <w:rsid w:val="00CE0EEB"/>
    <w:rsid w:val="00CE1819"/>
    <w:rsid w:val="00CE2FC5"/>
    <w:rsid w:val="00CE3A86"/>
    <w:rsid w:val="00CE3AF1"/>
    <w:rsid w:val="00CE3D9F"/>
    <w:rsid w:val="00CE3F0A"/>
    <w:rsid w:val="00CE3F3F"/>
    <w:rsid w:val="00CE3FB6"/>
    <w:rsid w:val="00CE4126"/>
    <w:rsid w:val="00CE4B1D"/>
    <w:rsid w:val="00CE510E"/>
    <w:rsid w:val="00CE6295"/>
    <w:rsid w:val="00CE6FB9"/>
    <w:rsid w:val="00CE701B"/>
    <w:rsid w:val="00CE791F"/>
    <w:rsid w:val="00CE7FE7"/>
    <w:rsid w:val="00CF00F8"/>
    <w:rsid w:val="00CF09B0"/>
    <w:rsid w:val="00CF0F7B"/>
    <w:rsid w:val="00CF1FA9"/>
    <w:rsid w:val="00CF25F1"/>
    <w:rsid w:val="00CF280F"/>
    <w:rsid w:val="00CF3291"/>
    <w:rsid w:val="00CF3756"/>
    <w:rsid w:val="00CF3FAA"/>
    <w:rsid w:val="00CF46D3"/>
    <w:rsid w:val="00CF4C2E"/>
    <w:rsid w:val="00CF4C4A"/>
    <w:rsid w:val="00CF50E8"/>
    <w:rsid w:val="00CF56E7"/>
    <w:rsid w:val="00CF572C"/>
    <w:rsid w:val="00CF5C65"/>
    <w:rsid w:val="00CF609C"/>
    <w:rsid w:val="00CF682E"/>
    <w:rsid w:val="00CF6F6D"/>
    <w:rsid w:val="00CF744D"/>
    <w:rsid w:val="00CF7923"/>
    <w:rsid w:val="00CF7D97"/>
    <w:rsid w:val="00D007E6"/>
    <w:rsid w:val="00D00A61"/>
    <w:rsid w:val="00D010B9"/>
    <w:rsid w:val="00D02383"/>
    <w:rsid w:val="00D024D6"/>
    <w:rsid w:val="00D02F3F"/>
    <w:rsid w:val="00D0370B"/>
    <w:rsid w:val="00D03ABB"/>
    <w:rsid w:val="00D03B3E"/>
    <w:rsid w:val="00D03EC9"/>
    <w:rsid w:val="00D0422C"/>
    <w:rsid w:val="00D0444B"/>
    <w:rsid w:val="00D046E8"/>
    <w:rsid w:val="00D05630"/>
    <w:rsid w:val="00D05D1A"/>
    <w:rsid w:val="00D069DA"/>
    <w:rsid w:val="00D06A41"/>
    <w:rsid w:val="00D07D4C"/>
    <w:rsid w:val="00D1095E"/>
    <w:rsid w:val="00D1136F"/>
    <w:rsid w:val="00D113B9"/>
    <w:rsid w:val="00D11A54"/>
    <w:rsid w:val="00D11B6A"/>
    <w:rsid w:val="00D11E24"/>
    <w:rsid w:val="00D11FE1"/>
    <w:rsid w:val="00D12520"/>
    <w:rsid w:val="00D12F5D"/>
    <w:rsid w:val="00D12FC5"/>
    <w:rsid w:val="00D13522"/>
    <w:rsid w:val="00D1372E"/>
    <w:rsid w:val="00D13DD9"/>
    <w:rsid w:val="00D13E6B"/>
    <w:rsid w:val="00D14411"/>
    <w:rsid w:val="00D14445"/>
    <w:rsid w:val="00D14A44"/>
    <w:rsid w:val="00D14CFE"/>
    <w:rsid w:val="00D15141"/>
    <w:rsid w:val="00D153C5"/>
    <w:rsid w:val="00D1581A"/>
    <w:rsid w:val="00D1615D"/>
    <w:rsid w:val="00D16AD6"/>
    <w:rsid w:val="00D16EAB"/>
    <w:rsid w:val="00D17721"/>
    <w:rsid w:val="00D17862"/>
    <w:rsid w:val="00D200D1"/>
    <w:rsid w:val="00D2016A"/>
    <w:rsid w:val="00D202E4"/>
    <w:rsid w:val="00D20C6C"/>
    <w:rsid w:val="00D20E5B"/>
    <w:rsid w:val="00D21FD8"/>
    <w:rsid w:val="00D2275A"/>
    <w:rsid w:val="00D22CB3"/>
    <w:rsid w:val="00D22FF2"/>
    <w:rsid w:val="00D235F5"/>
    <w:rsid w:val="00D23EAE"/>
    <w:rsid w:val="00D24710"/>
    <w:rsid w:val="00D24D66"/>
    <w:rsid w:val="00D24F64"/>
    <w:rsid w:val="00D2585B"/>
    <w:rsid w:val="00D26607"/>
    <w:rsid w:val="00D278C6"/>
    <w:rsid w:val="00D30B53"/>
    <w:rsid w:val="00D31C1D"/>
    <w:rsid w:val="00D32542"/>
    <w:rsid w:val="00D32E45"/>
    <w:rsid w:val="00D32F0B"/>
    <w:rsid w:val="00D3300A"/>
    <w:rsid w:val="00D33712"/>
    <w:rsid w:val="00D33779"/>
    <w:rsid w:val="00D341E3"/>
    <w:rsid w:val="00D34EE3"/>
    <w:rsid w:val="00D3506D"/>
    <w:rsid w:val="00D351AC"/>
    <w:rsid w:val="00D35521"/>
    <w:rsid w:val="00D3592A"/>
    <w:rsid w:val="00D40DB4"/>
    <w:rsid w:val="00D40EB3"/>
    <w:rsid w:val="00D4145C"/>
    <w:rsid w:val="00D41FAE"/>
    <w:rsid w:val="00D42FBC"/>
    <w:rsid w:val="00D43760"/>
    <w:rsid w:val="00D43CFA"/>
    <w:rsid w:val="00D43DF2"/>
    <w:rsid w:val="00D44DE1"/>
    <w:rsid w:val="00D4576B"/>
    <w:rsid w:val="00D45B0A"/>
    <w:rsid w:val="00D46079"/>
    <w:rsid w:val="00D46536"/>
    <w:rsid w:val="00D46C33"/>
    <w:rsid w:val="00D46C5C"/>
    <w:rsid w:val="00D46D11"/>
    <w:rsid w:val="00D47ACC"/>
    <w:rsid w:val="00D502A3"/>
    <w:rsid w:val="00D50606"/>
    <w:rsid w:val="00D5076F"/>
    <w:rsid w:val="00D50A8D"/>
    <w:rsid w:val="00D50C1E"/>
    <w:rsid w:val="00D50CEC"/>
    <w:rsid w:val="00D51073"/>
    <w:rsid w:val="00D5113F"/>
    <w:rsid w:val="00D52BB6"/>
    <w:rsid w:val="00D53C0C"/>
    <w:rsid w:val="00D53F96"/>
    <w:rsid w:val="00D543FC"/>
    <w:rsid w:val="00D544E7"/>
    <w:rsid w:val="00D54631"/>
    <w:rsid w:val="00D54B19"/>
    <w:rsid w:val="00D55400"/>
    <w:rsid w:val="00D55434"/>
    <w:rsid w:val="00D555D3"/>
    <w:rsid w:val="00D558BD"/>
    <w:rsid w:val="00D56064"/>
    <w:rsid w:val="00D561D9"/>
    <w:rsid w:val="00D567C3"/>
    <w:rsid w:val="00D57519"/>
    <w:rsid w:val="00D57713"/>
    <w:rsid w:val="00D601C6"/>
    <w:rsid w:val="00D60996"/>
    <w:rsid w:val="00D611DB"/>
    <w:rsid w:val="00D61815"/>
    <w:rsid w:val="00D621D4"/>
    <w:rsid w:val="00D6299B"/>
    <w:rsid w:val="00D62DC2"/>
    <w:rsid w:val="00D63849"/>
    <w:rsid w:val="00D64061"/>
    <w:rsid w:val="00D64692"/>
    <w:rsid w:val="00D65131"/>
    <w:rsid w:val="00D65E57"/>
    <w:rsid w:val="00D661FB"/>
    <w:rsid w:val="00D665DE"/>
    <w:rsid w:val="00D6672D"/>
    <w:rsid w:val="00D6698C"/>
    <w:rsid w:val="00D66A73"/>
    <w:rsid w:val="00D701A0"/>
    <w:rsid w:val="00D70798"/>
    <w:rsid w:val="00D71081"/>
    <w:rsid w:val="00D71773"/>
    <w:rsid w:val="00D724CD"/>
    <w:rsid w:val="00D72DED"/>
    <w:rsid w:val="00D73372"/>
    <w:rsid w:val="00D74C4B"/>
    <w:rsid w:val="00D74DD5"/>
    <w:rsid w:val="00D74FAC"/>
    <w:rsid w:val="00D7597A"/>
    <w:rsid w:val="00D75B39"/>
    <w:rsid w:val="00D75C76"/>
    <w:rsid w:val="00D75FA3"/>
    <w:rsid w:val="00D76430"/>
    <w:rsid w:val="00D76B6A"/>
    <w:rsid w:val="00D7719D"/>
    <w:rsid w:val="00D8028E"/>
    <w:rsid w:val="00D80783"/>
    <w:rsid w:val="00D808F4"/>
    <w:rsid w:val="00D80C40"/>
    <w:rsid w:val="00D815E5"/>
    <w:rsid w:val="00D81810"/>
    <w:rsid w:val="00D81D9F"/>
    <w:rsid w:val="00D82AF4"/>
    <w:rsid w:val="00D82C19"/>
    <w:rsid w:val="00D82E5D"/>
    <w:rsid w:val="00D837A2"/>
    <w:rsid w:val="00D83A79"/>
    <w:rsid w:val="00D83E0C"/>
    <w:rsid w:val="00D84860"/>
    <w:rsid w:val="00D84862"/>
    <w:rsid w:val="00D8501B"/>
    <w:rsid w:val="00D860C4"/>
    <w:rsid w:val="00D86682"/>
    <w:rsid w:val="00D86DE6"/>
    <w:rsid w:val="00D875DD"/>
    <w:rsid w:val="00D876B9"/>
    <w:rsid w:val="00D901E0"/>
    <w:rsid w:val="00D9042E"/>
    <w:rsid w:val="00D911D0"/>
    <w:rsid w:val="00D91D80"/>
    <w:rsid w:val="00D92025"/>
    <w:rsid w:val="00D9266D"/>
    <w:rsid w:val="00D92792"/>
    <w:rsid w:val="00D92FC4"/>
    <w:rsid w:val="00D9305A"/>
    <w:rsid w:val="00D9363E"/>
    <w:rsid w:val="00D9428B"/>
    <w:rsid w:val="00D943D4"/>
    <w:rsid w:val="00D9464F"/>
    <w:rsid w:val="00D94A71"/>
    <w:rsid w:val="00D94CBF"/>
    <w:rsid w:val="00D94EED"/>
    <w:rsid w:val="00D952DD"/>
    <w:rsid w:val="00D958AA"/>
    <w:rsid w:val="00D96138"/>
    <w:rsid w:val="00D967E0"/>
    <w:rsid w:val="00D972A6"/>
    <w:rsid w:val="00D9740E"/>
    <w:rsid w:val="00D97856"/>
    <w:rsid w:val="00D97E19"/>
    <w:rsid w:val="00DA04AD"/>
    <w:rsid w:val="00DA09FA"/>
    <w:rsid w:val="00DA0A4B"/>
    <w:rsid w:val="00DA0E18"/>
    <w:rsid w:val="00DA0FEC"/>
    <w:rsid w:val="00DA1148"/>
    <w:rsid w:val="00DA119B"/>
    <w:rsid w:val="00DA1A47"/>
    <w:rsid w:val="00DA2205"/>
    <w:rsid w:val="00DA2C05"/>
    <w:rsid w:val="00DA3A09"/>
    <w:rsid w:val="00DA42ED"/>
    <w:rsid w:val="00DA4735"/>
    <w:rsid w:val="00DA5834"/>
    <w:rsid w:val="00DA58C1"/>
    <w:rsid w:val="00DA64B7"/>
    <w:rsid w:val="00DA69E0"/>
    <w:rsid w:val="00DA77E9"/>
    <w:rsid w:val="00DA7B7B"/>
    <w:rsid w:val="00DB097D"/>
    <w:rsid w:val="00DB0B67"/>
    <w:rsid w:val="00DB19C7"/>
    <w:rsid w:val="00DB1C2A"/>
    <w:rsid w:val="00DB21D0"/>
    <w:rsid w:val="00DB256C"/>
    <w:rsid w:val="00DB2667"/>
    <w:rsid w:val="00DB2A77"/>
    <w:rsid w:val="00DB35D1"/>
    <w:rsid w:val="00DB3E72"/>
    <w:rsid w:val="00DB3ED9"/>
    <w:rsid w:val="00DB46C8"/>
    <w:rsid w:val="00DB53A1"/>
    <w:rsid w:val="00DB53D7"/>
    <w:rsid w:val="00DB54A5"/>
    <w:rsid w:val="00DB56FD"/>
    <w:rsid w:val="00DB6B62"/>
    <w:rsid w:val="00DB7773"/>
    <w:rsid w:val="00DC093F"/>
    <w:rsid w:val="00DC14E4"/>
    <w:rsid w:val="00DC1539"/>
    <w:rsid w:val="00DC16E6"/>
    <w:rsid w:val="00DC2334"/>
    <w:rsid w:val="00DC23D7"/>
    <w:rsid w:val="00DC2605"/>
    <w:rsid w:val="00DC2FCC"/>
    <w:rsid w:val="00DC42BB"/>
    <w:rsid w:val="00DC4830"/>
    <w:rsid w:val="00DC667A"/>
    <w:rsid w:val="00DC769F"/>
    <w:rsid w:val="00DC76EB"/>
    <w:rsid w:val="00DC77F9"/>
    <w:rsid w:val="00DC7F85"/>
    <w:rsid w:val="00DD06C1"/>
    <w:rsid w:val="00DD0EC3"/>
    <w:rsid w:val="00DD10FA"/>
    <w:rsid w:val="00DD120F"/>
    <w:rsid w:val="00DD2026"/>
    <w:rsid w:val="00DD2BC5"/>
    <w:rsid w:val="00DD2C89"/>
    <w:rsid w:val="00DD2CA2"/>
    <w:rsid w:val="00DD344D"/>
    <w:rsid w:val="00DD3C2D"/>
    <w:rsid w:val="00DD3D28"/>
    <w:rsid w:val="00DD3F86"/>
    <w:rsid w:val="00DD415B"/>
    <w:rsid w:val="00DD43B3"/>
    <w:rsid w:val="00DD475B"/>
    <w:rsid w:val="00DD488D"/>
    <w:rsid w:val="00DD499C"/>
    <w:rsid w:val="00DD4DA8"/>
    <w:rsid w:val="00DD57A2"/>
    <w:rsid w:val="00DD6AE2"/>
    <w:rsid w:val="00DD70A4"/>
    <w:rsid w:val="00DD78E4"/>
    <w:rsid w:val="00DD7EC3"/>
    <w:rsid w:val="00DE03E4"/>
    <w:rsid w:val="00DE0565"/>
    <w:rsid w:val="00DE0778"/>
    <w:rsid w:val="00DE08EC"/>
    <w:rsid w:val="00DE10A8"/>
    <w:rsid w:val="00DE19CB"/>
    <w:rsid w:val="00DE1AC1"/>
    <w:rsid w:val="00DE28FA"/>
    <w:rsid w:val="00DE2B04"/>
    <w:rsid w:val="00DE47FF"/>
    <w:rsid w:val="00DE5203"/>
    <w:rsid w:val="00DE5259"/>
    <w:rsid w:val="00DE59BE"/>
    <w:rsid w:val="00DE5AA8"/>
    <w:rsid w:val="00DE5F57"/>
    <w:rsid w:val="00DE605D"/>
    <w:rsid w:val="00DE6207"/>
    <w:rsid w:val="00DE63C7"/>
    <w:rsid w:val="00DF00B5"/>
    <w:rsid w:val="00DF03F8"/>
    <w:rsid w:val="00DF0817"/>
    <w:rsid w:val="00DF0DCD"/>
    <w:rsid w:val="00DF1003"/>
    <w:rsid w:val="00DF17DE"/>
    <w:rsid w:val="00DF1B3D"/>
    <w:rsid w:val="00DF3335"/>
    <w:rsid w:val="00DF35BB"/>
    <w:rsid w:val="00DF36F6"/>
    <w:rsid w:val="00DF3835"/>
    <w:rsid w:val="00DF3889"/>
    <w:rsid w:val="00DF4341"/>
    <w:rsid w:val="00DF44FB"/>
    <w:rsid w:val="00DF4FE3"/>
    <w:rsid w:val="00DF526A"/>
    <w:rsid w:val="00DF53EB"/>
    <w:rsid w:val="00DF5C39"/>
    <w:rsid w:val="00DF5F16"/>
    <w:rsid w:val="00DF5FEE"/>
    <w:rsid w:val="00DF61EB"/>
    <w:rsid w:val="00DF62C3"/>
    <w:rsid w:val="00DF638B"/>
    <w:rsid w:val="00DF6757"/>
    <w:rsid w:val="00DF7B3E"/>
    <w:rsid w:val="00E002B7"/>
    <w:rsid w:val="00E01AF8"/>
    <w:rsid w:val="00E026E4"/>
    <w:rsid w:val="00E029E6"/>
    <w:rsid w:val="00E02B17"/>
    <w:rsid w:val="00E03317"/>
    <w:rsid w:val="00E04C26"/>
    <w:rsid w:val="00E04FE9"/>
    <w:rsid w:val="00E0507C"/>
    <w:rsid w:val="00E06983"/>
    <w:rsid w:val="00E06D3E"/>
    <w:rsid w:val="00E06F50"/>
    <w:rsid w:val="00E0775F"/>
    <w:rsid w:val="00E10CB6"/>
    <w:rsid w:val="00E10CFF"/>
    <w:rsid w:val="00E111AE"/>
    <w:rsid w:val="00E1150F"/>
    <w:rsid w:val="00E12150"/>
    <w:rsid w:val="00E135D5"/>
    <w:rsid w:val="00E14723"/>
    <w:rsid w:val="00E14821"/>
    <w:rsid w:val="00E14F34"/>
    <w:rsid w:val="00E14F49"/>
    <w:rsid w:val="00E15711"/>
    <w:rsid w:val="00E15715"/>
    <w:rsid w:val="00E1571D"/>
    <w:rsid w:val="00E159E2"/>
    <w:rsid w:val="00E15F7A"/>
    <w:rsid w:val="00E16101"/>
    <w:rsid w:val="00E17B20"/>
    <w:rsid w:val="00E17B9E"/>
    <w:rsid w:val="00E2012E"/>
    <w:rsid w:val="00E2064C"/>
    <w:rsid w:val="00E20F46"/>
    <w:rsid w:val="00E231A0"/>
    <w:rsid w:val="00E236E3"/>
    <w:rsid w:val="00E25044"/>
    <w:rsid w:val="00E25E4D"/>
    <w:rsid w:val="00E272EE"/>
    <w:rsid w:val="00E27586"/>
    <w:rsid w:val="00E27C99"/>
    <w:rsid w:val="00E31390"/>
    <w:rsid w:val="00E320A1"/>
    <w:rsid w:val="00E32853"/>
    <w:rsid w:val="00E330CF"/>
    <w:rsid w:val="00E33C69"/>
    <w:rsid w:val="00E33E15"/>
    <w:rsid w:val="00E35027"/>
    <w:rsid w:val="00E35DF1"/>
    <w:rsid w:val="00E36C9A"/>
    <w:rsid w:val="00E377E3"/>
    <w:rsid w:val="00E40339"/>
    <w:rsid w:val="00E40871"/>
    <w:rsid w:val="00E40F8E"/>
    <w:rsid w:val="00E4152D"/>
    <w:rsid w:val="00E417F6"/>
    <w:rsid w:val="00E41FE9"/>
    <w:rsid w:val="00E42262"/>
    <w:rsid w:val="00E424F9"/>
    <w:rsid w:val="00E428DA"/>
    <w:rsid w:val="00E4312E"/>
    <w:rsid w:val="00E435C9"/>
    <w:rsid w:val="00E43640"/>
    <w:rsid w:val="00E43CEF"/>
    <w:rsid w:val="00E44A15"/>
    <w:rsid w:val="00E453CE"/>
    <w:rsid w:val="00E455A4"/>
    <w:rsid w:val="00E459D8"/>
    <w:rsid w:val="00E45B36"/>
    <w:rsid w:val="00E47029"/>
    <w:rsid w:val="00E47410"/>
    <w:rsid w:val="00E474E3"/>
    <w:rsid w:val="00E47706"/>
    <w:rsid w:val="00E50120"/>
    <w:rsid w:val="00E510C2"/>
    <w:rsid w:val="00E51205"/>
    <w:rsid w:val="00E513FA"/>
    <w:rsid w:val="00E51A87"/>
    <w:rsid w:val="00E51CC5"/>
    <w:rsid w:val="00E526B7"/>
    <w:rsid w:val="00E52FDC"/>
    <w:rsid w:val="00E53270"/>
    <w:rsid w:val="00E5363F"/>
    <w:rsid w:val="00E537E7"/>
    <w:rsid w:val="00E5414B"/>
    <w:rsid w:val="00E54207"/>
    <w:rsid w:val="00E54826"/>
    <w:rsid w:val="00E54F6B"/>
    <w:rsid w:val="00E54F9C"/>
    <w:rsid w:val="00E55508"/>
    <w:rsid w:val="00E56489"/>
    <w:rsid w:val="00E567B9"/>
    <w:rsid w:val="00E569BA"/>
    <w:rsid w:val="00E56FB7"/>
    <w:rsid w:val="00E578EF"/>
    <w:rsid w:val="00E57F9E"/>
    <w:rsid w:val="00E601B8"/>
    <w:rsid w:val="00E60562"/>
    <w:rsid w:val="00E6111D"/>
    <w:rsid w:val="00E61FAE"/>
    <w:rsid w:val="00E63723"/>
    <w:rsid w:val="00E638F9"/>
    <w:rsid w:val="00E63D05"/>
    <w:rsid w:val="00E640D8"/>
    <w:rsid w:val="00E6412E"/>
    <w:rsid w:val="00E649A2"/>
    <w:rsid w:val="00E64F03"/>
    <w:rsid w:val="00E6509D"/>
    <w:rsid w:val="00E65948"/>
    <w:rsid w:val="00E65A82"/>
    <w:rsid w:val="00E65EB6"/>
    <w:rsid w:val="00E66027"/>
    <w:rsid w:val="00E66179"/>
    <w:rsid w:val="00E663D3"/>
    <w:rsid w:val="00E669F2"/>
    <w:rsid w:val="00E67415"/>
    <w:rsid w:val="00E700BC"/>
    <w:rsid w:val="00E7188B"/>
    <w:rsid w:val="00E719EE"/>
    <w:rsid w:val="00E71A55"/>
    <w:rsid w:val="00E722C0"/>
    <w:rsid w:val="00E723D3"/>
    <w:rsid w:val="00E726FD"/>
    <w:rsid w:val="00E731D1"/>
    <w:rsid w:val="00E739C2"/>
    <w:rsid w:val="00E73B56"/>
    <w:rsid w:val="00E748DA"/>
    <w:rsid w:val="00E74C92"/>
    <w:rsid w:val="00E76775"/>
    <w:rsid w:val="00E768A7"/>
    <w:rsid w:val="00E7732C"/>
    <w:rsid w:val="00E805E4"/>
    <w:rsid w:val="00E80808"/>
    <w:rsid w:val="00E80BD8"/>
    <w:rsid w:val="00E80F5B"/>
    <w:rsid w:val="00E81117"/>
    <w:rsid w:val="00E81740"/>
    <w:rsid w:val="00E8214A"/>
    <w:rsid w:val="00E824EA"/>
    <w:rsid w:val="00E82C9F"/>
    <w:rsid w:val="00E83DF4"/>
    <w:rsid w:val="00E841B6"/>
    <w:rsid w:val="00E846E9"/>
    <w:rsid w:val="00E847F5"/>
    <w:rsid w:val="00E85F44"/>
    <w:rsid w:val="00E86C13"/>
    <w:rsid w:val="00E86C50"/>
    <w:rsid w:val="00E902FA"/>
    <w:rsid w:val="00E91BB1"/>
    <w:rsid w:val="00E91FCC"/>
    <w:rsid w:val="00E92276"/>
    <w:rsid w:val="00E9245E"/>
    <w:rsid w:val="00E92A26"/>
    <w:rsid w:val="00E92A4C"/>
    <w:rsid w:val="00E92B03"/>
    <w:rsid w:val="00E93B45"/>
    <w:rsid w:val="00E9487B"/>
    <w:rsid w:val="00E956BA"/>
    <w:rsid w:val="00E95D1F"/>
    <w:rsid w:val="00E968AB"/>
    <w:rsid w:val="00E968EA"/>
    <w:rsid w:val="00E978EF"/>
    <w:rsid w:val="00E97C7E"/>
    <w:rsid w:val="00EA0D08"/>
    <w:rsid w:val="00EA0D70"/>
    <w:rsid w:val="00EA1223"/>
    <w:rsid w:val="00EA1431"/>
    <w:rsid w:val="00EA2FAE"/>
    <w:rsid w:val="00EA32C3"/>
    <w:rsid w:val="00EA3790"/>
    <w:rsid w:val="00EA42E5"/>
    <w:rsid w:val="00EA4534"/>
    <w:rsid w:val="00EA47F7"/>
    <w:rsid w:val="00EA4D86"/>
    <w:rsid w:val="00EA4FA5"/>
    <w:rsid w:val="00EA5505"/>
    <w:rsid w:val="00EA5C78"/>
    <w:rsid w:val="00EA629F"/>
    <w:rsid w:val="00EA63EC"/>
    <w:rsid w:val="00EA7054"/>
    <w:rsid w:val="00EA72B7"/>
    <w:rsid w:val="00EA76F2"/>
    <w:rsid w:val="00EB16E4"/>
    <w:rsid w:val="00EB1C3E"/>
    <w:rsid w:val="00EB283D"/>
    <w:rsid w:val="00EB2D57"/>
    <w:rsid w:val="00EB2D6E"/>
    <w:rsid w:val="00EB2F07"/>
    <w:rsid w:val="00EB2F44"/>
    <w:rsid w:val="00EB3E9E"/>
    <w:rsid w:val="00EB3EAD"/>
    <w:rsid w:val="00EB47EC"/>
    <w:rsid w:val="00EB4858"/>
    <w:rsid w:val="00EB49EF"/>
    <w:rsid w:val="00EB4E33"/>
    <w:rsid w:val="00EB55D9"/>
    <w:rsid w:val="00EB58FA"/>
    <w:rsid w:val="00EB5B29"/>
    <w:rsid w:val="00EB5FEE"/>
    <w:rsid w:val="00EB678A"/>
    <w:rsid w:val="00EB6BE5"/>
    <w:rsid w:val="00EB6D7F"/>
    <w:rsid w:val="00EB71F0"/>
    <w:rsid w:val="00EB74BD"/>
    <w:rsid w:val="00EB7E59"/>
    <w:rsid w:val="00EC068E"/>
    <w:rsid w:val="00EC1DAF"/>
    <w:rsid w:val="00EC2248"/>
    <w:rsid w:val="00EC2504"/>
    <w:rsid w:val="00EC2D2A"/>
    <w:rsid w:val="00EC3092"/>
    <w:rsid w:val="00EC3A21"/>
    <w:rsid w:val="00EC3D9F"/>
    <w:rsid w:val="00EC4008"/>
    <w:rsid w:val="00EC4375"/>
    <w:rsid w:val="00EC48A9"/>
    <w:rsid w:val="00EC5180"/>
    <w:rsid w:val="00EC5313"/>
    <w:rsid w:val="00EC5CCC"/>
    <w:rsid w:val="00EC622F"/>
    <w:rsid w:val="00EC6615"/>
    <w:rsid w:val="00EC696C"/>
    <w:rsid w:val="00EC72CF"/>
    <w:rsid w:val="00EC7592"/>
    <w:rsid w:val="00EC7899"/>
    <w:rsid w:val="00EC7986"/>
    <w:rsid w:val="00EC7BA5"/>
    <w:rsid w:val="00EC7F6B"/>
    <w:rsid w:val="00ED0505"/>
    <w:rsid w:val="00ED0A16"/>
    <w:rsid w:val="00ED1184"/>
    <w:rsid w:val="00ED1195"/>
    <w:rsid w:val="00ED1498"/>
    <w:rsid w:val="00ED14E5"/>
    <w:rsid w:val="00ED15A0"/>
    <w:rsid w:val="00ED2045"/>
    <w:rsid w:val="00ED21FB"/>
    <w:rsid w:val="00ED2393"/>
    <w:rsid w:val="00ED27C9"/>
    <w:rsid w:val="00ED2B69"/>
    <w:rsid w:val="00ED2F93"/>
    <w:rsid w:val="00ED32B2"/>
    <w:rsid w:val="00ED39CE"/>
    <w:rsid w:val="00ED3A59"/>
    <w:rsid w:val="00ED420C"/>
    <w:rsid w:val="00ED442E"/>
    <w:rsid w:val="00ED45C5"/>
    <w:rsid w:val="00ED5251"/>
    <w:rsid w:val="00ED5725"/>
    <w:rsid w:val="00ED5B39"/>
    <w:rsid w:val="00ED5F0E"/>
    <w:rsid w:val="00ED6393"/>
    <w:rsid w:val="00ED6EEA"/>
    <w:rsid w:val="00ED722D"/>
    <w:rsid w:val="00ED7241"/>
    <w:rsid w:val="00ED7273"/>
    <w:rsid w:val="00ED790B"/>
    <w:rsid w:val="00ED7CCD"/>
    <w:rsid w:val="00ED7E1E"/>
    <w:rsid w:val="00ED7E79"/>
    <w:rsid w:val="00EE0112"/>
    <w:rsid w:val="00EE04AB"/>
    <w:rsid w:val="00EE1352"/>
    <w:rsid w:val="00EE139F"/>
    <w:rsid w:val="00EE242C"/>
    <w:rsid w:val="00EE2A97"/>
    <w:rsid w:val="00EE2EBA"/>
    <w:rsid w:val="00EE36FD"/>
    <w:rsid w:val="00EE45FC"/>
    <w:rsid w:val="00EE56AE"/>
    <w:rsid w:val="00EE6AEA"/>
    <w:rsid w:val="00EE7857"/>
    <w:rsid w:val="00EE7858"/>
    <w:rsid w:val="00EF0ADC"/>
    <w:rsid w:val="00EF1074"/>
    <w:rsid w:val="00EF1263"/>
    <w:rsid w:val="00EF12C9"/>
    <w:rsid w:val="00EF1A2D"/>
    <w:rsid w:val="00EF1BB3"/>
    <w:rsid w:val="00EF2137"/>
    <w:rsid w:val="00EF2B20"/>
    <w:rsid w:val="00EF2F37"/>
    <w:rsid w:val="00EF3161"/>
    <w:rsid w:val="00EF436D"/>
    <w:rsid w:val="00EF4803"/>
    <w:rsid w:val="00EF4824"/>
    <w:rsid w:val="00EF5775"/>
    <w:rsid w:val="00EF587B"/>
    <w:rsid w:val="00EF5D1C"/>
    <w:rsid w:val="00EF64E4"/>
    <w:rsid w:val="00EF6673"/>
    <w:rsid w:val="00F00843"/>
    <w:rsid w:val="00F00EB9"/>
    <w:rsid w:val="00F01362"/>
    <w:rsid w:val="00F019A8"/>
    <w:rsid w:val="00F01F34"/>
    <w:rsid w:val="00F020EC"/>
    <w:rsid w:val="00F021CE"/>
    <w:rsid w:val="00F02572"/>
    <w:rsid w:val="00F0347C"/>
    <w:rsid w:val="00F03500"/>
    <w:rsid w:val="00F042B1"/>
    <w:rsid w:val="00F04FE0"/>
    <w:rsid w:val="00F05197"/>
    <w:rsid w:val="00F051F8"/>
    <w:rsid w:val="00F05ADD"/>
    <w:rsid w:val="00F063A9"/>
    <w:rsid w:val="00F0717D"/>
    <w:rsid w:val="00F0723E"/>
    <w:rsid w:val="00F07890"/>
    <w:rsid w:val="00F07974"/>
    <w:rsid w:val="00F10875"/>
    <w:rsid w:val="00F10A81"/>
    <w:rsid w:val="00F11336"/>
    <w:rsid w:val="00F11380"/>
    <w:rsid w:val="00F1198F"/>
    <w:rsid w:val="00F11D32"/>
    <w:rsid w:val="00F124C5"/>
    <w:rsid w:val="00F1269E"/>
    <w:rsid w:val="00F12ADD"/>
    <w:rsid w:val="00F13B52"/>
    <w:rsid w:val="00F146E9"/>
    <w:rsid w:val="00F1486D"/>
    <w:rsid w:val="00F14EA1"/>
    <w:rsid w:val="00F14F02"/>
    <w:rsid w:val="00F14F07"/>
    <w:rsid w:val="00F15406"/>
    <w:rsid w:val="00F15A96"/>
    <w:rsid w:val="00F15DB7"/>
    <w:rsid w:val="00F15E9B"/>
    <w:rsid w:val="00F165A1"/>
    <w:rsid w:val="00F16809"/>
    <w:rsid w:val="00F17853"/>
    <w:rsid w:val="00F17B77"/>
    <w:rsid w:val="00F17DAA"/>
    <w:rsid w:val="00F17F38"/>
    <w:rsid w:val="00F21BBE"/>
    <w:rsid w:val="00F21DA8"/>
    <w:rsid w:val="00F21DC7"/>
    <w:rsid w:val="00F2253E"/>
    <w:rsid w:val="00F22D46"/>
    <w:rsid w:val="00F24282"/>
    <w:rsid w:val="00F2430E"/>
    <w:rsid w:val="00F2476D"/>
    <w:rsid w:val="00F249DB"/>
    <w:rsid w:val="00F24CAB"/>
    <w:rsid w:val="00F2554D"/>
    <w:rsid w:val="00F25B6B"/>
    <w:rsid w:val="00F25F6B"/>
    <w:rsid w:val="00F26123"/>
    <w:rsid w:val="00F27ABA"/>
    <w:rsid w:val="00F3023F"/>
    <w:rsid w:val="00F30354"/>
    <w:rsid w:val="00F30605"/>
    <w:rsid w:val="00F30B7F"/>
    <w:rsid w:val="00F315EE"/>
    <w:rsid w:val="00F3193A"/>
    <w:rsid w:val="00F31B1B"/>
    <w:rsid w:val="00F321DF"/>
    <w:rsid w:val="00F3257E"/>
    <w:rsid w:val="00F328E3"/>
    <w:rsid w:val="00F33270"/>
    <w:rsid w:val="00F33D17"/>
    <w:rsid w:val="00F33E89"/>
    <w:rsid w:val="00F341D9"/>
    <w:rsid w:val="00F3433F"/>
    <w:rsid w:val="00F36013"/>
    <w:rsid w:val="00F365DB"/>
    <w:rsid w:val="00F36C15"/>
    <w:rsid w:val="00F375E1"/>
    <w:rsid w:val="00F37CCE"/>
    <w:rsid w:val="00F40B66"/>
    <w:rsid w:val="00F40BF5"/>
    <w:rsid w:val="00F4158A"/>
    <w:rsid w:val="00F41A13"/>
    <w:rsid w:val="00F41A50"/>
    <w:rsid w:val="00F41E3D"/>
    <w:rsid w:val="00F41FAA"/>
    <w:rsid w:val="00F42431"/>
    <w:rsid w:val="00F425C6"/>
    <w:rsid w:val="00F427EC"/>
    <w:rsid w:val="00F437CC"/>
    <w:rsid w:val="00F43B24"/>
    <w:rsid w:val="00F43E18"/>
    <w:rsid w:val="00F442EE"/>
    <w:rsid w:val="00F44550"/>
    <w:rsid w:val="00F44B29"/>
    <w:rsid w:val="00F45AF6"/>
    <w:rsid w:val="00F45B7D"/>
    <w:rsid w:val="00F45DA9"/>
    <w:rsid w:val="00F47275"/>
    <w:rsid w:val="00F47C66"/>
    <w:rsid w:val="00F500E7"/>
    <w:rsid w:val="00F50346"/>
    <w:rsid w:val="00F5067B"/>
    <w:rsid w:val="00F51108"/>
    <w:rsid w:val="00F51D35"/>
    <w:rsid w:val="00F5308A"/>
    <w:rsid w:val="00F530A0"/>
    <w:rsid w:val="00F5371A"/>
    <w:rsid w:val="00F545E4"/>
    <w:rsid w:val="00F54C87"/>
    <w:rsid w:val="00F56292"/>
    <w:rsid w:val="00F56457"/>
    <w:rsid w:val="00F574AA"/>
    <w:rsid w:val="00F574F3"/>
    <w:rsid w:val="00F57E49"/>
    <w:rsid w:val="00F60100"/>
    <w:rsid w:val="00F607DD"/>
    <w:rsid w:val="00F61218"/>
    <w:rsid w:val="00F62820"/>
    <w:rsid w:val="00F6286C"/>
    <w:rsid w:val="00F62CDE"/>
    <w:rsid w:val="00F62D5B"/>
    <w:rsid w:val="00F62E90"/>
    <w:rsid w:val="00F62EE6"/>
    <w:rsid w:val="00F6323C"/>
    <w:rsid w:val="00F63D92"/>
    <w:rsid w:val="00F643B2"/>
    <w:rsid w:val="00F643C6"/>
    <w:rsid w:val="00F643F2"/>
    <w:rsid w:val="00F64BFB"/>
    <w:rsid w:val="00F64C37"/>
    <w:rsid w:val="00F65097"/>
    <w:rsid w:val="00F65BAB"/>
    <w:rsid w:val="00F65F0A"/>
    <w:rsid w:val="00F66C8B"/>
    <w:rsid w:val="00F66CB5"/>
    <w:rsid w:val="00F670DC"/>
    <w:rsid w:val="00F67395"/>
    <w:rsid w:val="00F6760C"/>
    <w:rsid w:val="00F67A73"/>
    <w:rsid w:val="00F70189"/>
    <w:rsid w:val="00F702DB"/>
    <w:rsid w:val="00F70739"/>
    <w:rsid w:val="00F727FC"/>
    <w:rsid w:val="00F72873"/>
    <w:rsid w:val="00F7292C"/>
    <w:rsid w:val="00F73203"/>
    <w:rsid w:val="00F73BE8"/>
    <w:rsid w:val="00F73EDA"/>
    <w:rsid w:val="00F73FF5"/>
    <w:rsid w:val="00F74140"/>
    <w:rsid w:val="00F747A7"/>
    <w:rsid w:val="00F7492A"/>
    <w:rsid w:val="00F753F8"/>
    <w:rsid w:val="00F76612"/>
    <w:rsid w:val="00F76830"/>
    <w:rsid w:val="00F76D85"/>
    <w:rsid w:val="00F8029A"/>
    <w:rsid w:val="00F8144B"/>
    <w:rsid w:val="00F82933"/>
    <w:rsid w:val="00F829FF"/>
    <w:rsid w:val="00F831A7"/>
    <w:rsid w:val="00F845B1"/>
    <w:rsid w:val="00F84CC0"/>
    <w:rsid w:val="00F84D75"/>
    <w:rsid w:val="00F90DC4"/>
    <w:rsid w:val="00F91D71"/>
    <w:rsid w:val="00F91DF0"/>
    <w:rsid w:val="00F92802"/>
    <w:rsid w:val="00F92EDF"/>
    <w:rsid w:val="00F93231"/>
    <w:rsid w:val="00F93448"/>
    <w:rsid w:val="00F93C64"/>
    <w:rsid w:val="00F94BB5"/>
    <w:rsid w:val="00F9532F"/>
    <w:rsid w:val="00F95A8A"/>
    <w:rsid w:val="00F95E29"/>
    <w:rsid w:val="00F95E53"/>
    <w:rsid w:val="00F96F38"/>
    <w:rsid w:val="00FA0E1D"/>
    <w:rsid w:val="00FA0E5D"/>
    <w:rsid w:val="00FA1864"/>
    <w:rsid w:val="00FA1C22"/>
    <w:rsid w:val="00FA2FF3"/>
    <w:rsid w:val="00FA31AA"/>
    <w:rsid w:val="00FA36A2"/>
    <w:rsid w:val="00FA3CD2"/>
    <w:rsid w:val="00FA3EF0"/>
    <w:rsid w:val="00FA5200"/>
    <w:rsid w:val="00FA56CB"/>
    <w:rsid w:val="00FA575F"/>
    <w:rsid w:val="00FA5FF0"/>
    <w:rsid w:val="00FA6491"/>
    <w:rsid w:val="00FA6493"/>
    <w:rsid w:val="00FA678D"/>
    <w:rsid w:val="00FA6D01"/>
    <w:rsid w:val="00FA77D6"/>
    <w:rsid w:val="00FA7CF0"/>
    <w:rsid w:val="00FB02C1"/>
    <w:rsid w:val="00FB0456"/>
    <w:rsid w:val="00FB0974"/>
    <w:rsid w:val="00FB19C4"/>
    <w:rsid w:val="00FB1A70"/>
    <w:rsid w:val="00FB1F5D"/>
    <w:rsid w:val="00FB25BD"/>
    <w:rsid w:val="00FB2BEB"/>
    <w:rsid w:val="00FB2BF4"/>
    <w:rsid w:val="00FB2DAA"/>
    <w:rsid w:val="00FB3C0A"/>
    <w:rsid w:val="00FB4000"/>
    <w:rsid w:val="00FB405E"/>
    <w:rsid w:val="00FB4D5D"/>
    <w:rsid w:val="00FB5A92"/>
    <w:rsid w:val="00FB60B0"/>
    <w:rsid w:val="00FB69CF"/>
    <w:rsid w:val="00FB69FB"/>
    <w:rsid w:val="00FB6BE4"/>
    <w:rsid w:val="00FB6DC2"/>
    <w:rsid w:val="00FB6F77"/>
    <w:rsid w:val="00FB6FBC"/>
    <w:rsid w:val="00FB7426"/>
    <w:rsid w:val="00FB7BF6"/>
    <w:rsid w:val="00FB7D10"/>
    <w:rsid w:val="00FC046C"/>
    <w:rsid w:val="00FC165D"/>
    <w:rsid w:val="00FC1D5D"/>
    <w:rsid w:val="00FC237A"/>
    <w:rsid w:val="00FC2F4A"/>
    <w:rsid w:val="00FC30A0"/>
    <w:rsid w:val="00FC353F"/>
    <w:rsid w:val="00FC3FE2"/>
    <w:rsid w:val="00FC405A"/>
    <w:rsid w:val="00FC45DB"/>
    <w:rsid w:val="00FC4AAA"/>
    <w:rsid w:val="00FC4E6E"/>
    <w:rsid w:val="00FC510D"/>
    <w:rsid w:val="00FC5F1F"/>
    <w:rsid w:val="00FC6958"/>
    <w:rsid w:val="00FC6D0F"/>
    <w:rsid w:val="00FD10A4"/>
    <w:rsid w:val="00FD1B14"/>
    <w:rsid w:val="00FD1D3E"/>
    <w:rsid w:val="00FD2211"/>
    <w:rsid w:val="00FD36A4"/>
    <w:rsid w:val="00FD378E"/>
    <w:rsid w:val="00FD3856"/>
    <w:rsid w:val="00FD3BC7"/>
    <w:rsid w:val="00FD419E"/>
    <w:rsid w:val="00FD4367"/>
    <w:rsid w:val="00FD54FE"/>
    <w:rsid w:val="00FD5DBF"/>
    <w:rsid w:val="00FD6509"/>
    <w:rsid w:val="00FD667C"/>
    <w:rsid w:val="00FD6C6F"/>
    <w:rsid w:val="00FD6E3D"/>
    <w:rsid w:val="00FD7301"/>
    <w:rsid w:val="00FD7E13"/>
    <w:rsid w:val="00FE0473"/>
    <w:rsid w:val="00FE0478"/>
    <w:rsid w:val="00FE12BA"/>
    <w:rsid w:val="00FE1F35"/>
    <w:rsid w:val="00FE31F5"/>
    <w:rsid w:val="00FE422B"/>
    <w:rsid w:val="00FE4B81"/>
    <w:rsid w:val="00FE5176"/>
    <w:rsid w:val="00FE55C6"/>
    <w:rsid w:val="00FE5825"/>
    <w:rsid w:val="00FE643B"/>
    <w:rsid w:val="00FE6B4B"/>
    <w:rsid w:val="00FE7212"/>
    <w:rsid w:val="00FE7655"/>
    <w:rsid w:val="00FE7E95"/>
    <w:rsid w:val="00FE7F34"/>
    <w:rsid w:val="00FF0AE0"/>
    <w:rsid w:val="00FF0C93"/>
    <w:rsid w:val="00FF22AD"/>
    <w:rsid w:val="00FF348D"/>
    <w:rsid w:val="00FF3809"/>
    <w:rsid w:val="00FF3D28"/>
    <w:rsid w:val="00FF52DD"/>
    <w:rsid w:val="00FF5344"/>
    <w:rsid w:val="00FF5AD6"/>
    <w:rsid w:val="00FF5B09"/>
    <w:rsid w:val="00FF5B51"/>
    <w:rsid w:val="00FF5D87"/>
    <w:rsid w:val="00FF5F4C"/>
    <w:rsid w:val="00FF6026"/>
    <w:rsid w:val="00FF626F"/>
    <w:rsid w:val="00FF71B3"/>
    <w:rsid w:val="00FF79DD"/>
    <w:rsid w:val="00FF7E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E018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F17B77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73B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73BE8"/>
    <w:rPr>
      <w:rFonts w:ascii="Segoe UI" w:hAnsi="Segoe UI" w:cs="Segoe UI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7D4088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7D4088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7D4088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D4088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D4088"/>
    <w:rPr>
      <w:b/>
      <w:bCs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15E64"/>
    <w:rPr>
      <w:color w:val="0563C1" w:themeColor="hyperlink"/>
      <w:u w:val="single"/>
    </w:rPr>
  </w:style>
  <w:style w:type="paragraph" w:styleId="Pidipagina">
    <w:name w:val="footer"/>
    <w:basedOn w:val="Normale"/>
    <w:link w:val="PidipaginaCarattere"/>
    <w:uiPriority w:val="99"/>
    <w:unhideWhenUsed/>
    <w:rsid w:val="00115E64"/>
    <w:pPr>
      <w:tabs>
        <w:tab w:val="center" w:pos="4819"/>
        <w:tab w:val="right" w:pos="9638"/>
      </w:tabs>
      <w:spacing w:after="0" w:line="240" w:lineRule="auto"/>
    </w:pPr>
    <w:rPr>
      <w:rFonts w:eastAsiaTheme="minorEastAsia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15E64"/>
    <w:rPr>
      <w:rFonts w:eastAsiaTheme="minorEastAsia"/>
      <w:lang w:eastAsia="it-IT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D03B3E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FA2FF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A2FF3"/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35C52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8B2BF2"/>
    <w:rPr>
      <w:color w:val="954F72" w:themeColor="followedHyperlink"/>
      <w:u w:val="single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6D64ED"/>
    <w:rPr>
      <w:color w:val="605E5C"/>
      <w:shd w:val="clear" w:color="auto" w:fill="E1DFDD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AB6578"/>
    <w:rPr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997463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997463"/>
    <w:rPr>
      <w:sz w:val="20"/>
      <w:szCs w:val="20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7B7159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F62E90"/>
    <w:rPr>
      <w:color w:val="605E5C"/>
      <w:shd w:val="clear" w:color="auto" w:fill="E1DFDD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1019D5"/>
    <w:pPr>
      <w:spacing w:after="0" w:line="240" w:lineRule="auto"/>
    </w:pPr>
    <w:rPr>
      <w:rFonts w:ascii="Calibri" w:hAnsi="Calibri"/>
      <w:color w:val="00457D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1019D5"/>
    <w:rPr>
      <w:rFonts w:ascii="Calibri" w:hAnsi="Calibri"/>
      <w:color w:val="00457D"/>
      <w:szCs w:val="21"/>
    </w:rPr>
  </w:style>
  <w:style w:type="paragraph" w:styleId="Revisione">
    <w:name w:val="Revision"/>
    <w:hidden/>
    <w:uiPriority w:val="99"/>
    <w:semiHidden/>
    <w:rsid w:val="001019D5"/>
    <w:pPr>
      <w:spacing w:after="0" w:line="240" w:lineRule="auto"/>
    </w:p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5D2DA6"/>
    <w:rPr>
      <w:color w:val="605E5C"/>
      <w:shd w:val="clear" w:color="auto" w:fill="E1DFDD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D05630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741440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563F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essunaspaziatura">
    <w:name w:val="No Spacing"/>
    <w:uiPriority w:val="1"/>
    <w:qFormat/>
    <w:rsid w:val="0091049C"/>
    <w:pPr>
      <w:spacing w:after="0" w:line="240" w:lineRule="auto"/>
    </w:p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B10F19"/>
    <w:rPr>
      <w:color w:val="605E5C"/>
      <w:shd w:val="clear" w:color="auto" w:fill="E1DFDD"/>
    </w:rPr>
  </w:style>
  <w:style w:type="paragraph" w:customStyle="1" w:styleId="xmsonormal">
    <w:name w:val="x_msonormal"/>
    <w:basedOn w:val="Normale"/>
    <w:uiPriority w:val="99"/>
    <w:rsid w:val="004E29B1"/>
    <w:pPr>
      <w:spacing w:after="0" w:line="240" w:lineRule="auto"/>
    </w:pPr>
    <w:rPr>
      <w:rFonts w:ascii="Times New Roman" w:hAnsi="Times New Roman" w:cs="Times New Roman"/>
      <w:sz w:val="24"/>
      <w:szCs w:val="24"/>
      <w:lang w:eastAsia="it-IT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9A7AFC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596E06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6F5D5E"/>
    <w:rPr>
      <w:b/>
      <w:bCs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58341A"/>
    <w:rPr>
      <w:color w:val="605E5C"/>
      <w:shd w:val="clear" w:color="auto" w:fill="E1DFDD"/>
    </w:rPr>
  </w:style>
  <w:style w:type="character" w:customStyle="1" w:styleId="Menzionenonrisolta13">
    <w:name w:val="Menzione non risolta13"/>
    <w:basedOn w:val="Carpredefinitoparagrafo"/>
    <w:uiPriority w:val="99"/>
    <w:semiHidden/>
    <w:unhideWhenUsed/>
    <w:rsid w:val="007E009A"/>
    <w:rPr>
      <w:color w:val="605E5C"/>
      <w:shd w:val="clear" w:color="auto" w:fill="E1DFDD"/>
    </w:rPr>
  </w:style>
  <w:style w:type="character" w:customStyle="1" w:styleId="Menzionenonrisolta14">
    <w:name w:val="Menzione non risolta14"/>
    <w:basedOn w:val="Carpredefinitoparagrafo"/>
    <w:uiPriority w:val="99"/>
    <w:semiHidden/>
    <w:unhideWhenUsed/>
    <w:rsid w:val="00746052"/>
    <w:rPr>
      <w:color w:val="605E5C"/>
      <w:shd w:val="clear" w:color="auto" w:fill="E1DFDD"/>
    </w:rPr>
  </w:style>
  <w:style w:type="character" w:customStyle="1" w:styleId="Menzionenonrisolta15">
    <w:name w:val="Menzione non risolta15"/>
    <w:basedOn w:val="Carpredefinitoparagrafo"/>
    <w:uiPriority w:val="99"/>
    <w:semiHidden/>
    <w:unhideWhenUsed/>
    <w:rsid w:val="006E0696"/>
    <w:rPr>
      <w:color w:val="605E5C"/>
      <w:shd w:val="clear" w:color="auto" w:fill="E1DFDD"/>
    </w:rPr>
  </w:style>
  <w:style w:type="character" w:customStyle="1" w:styleId="Menzionenonrisolta16">
    <w:name w:val="Menzione non risolta16"/>
    <w:basedOn w:val="Carpredefinitoparagrafo"/>
    <w:uiPriority w:val="99"/>
    <w:semiHidden/>
    <w:unhideWhenUsed/>
    <w:rsid w:val="004F782A"/>
    <w:rPr>
      <w:color w:val="605E5C"/>
      <w:shd w:val="clear" w:color="auto" w:fill="E1DFDD"/>
    </w:rPr>
  </w:style>
  <w:style w:type="character" w:customStyle="1" w:styleId="Menzionenonrisolta17">
    <w:name w:val="Menzione non risolta17"/>
    <w:basedOn w:val="Carpredefinitoparagrafo"/>
    <w:uiPriority w:val="99"/>
    <w:semiHidden/>
    <w:unhideWhenUsed/>
    <w:rsid w:val="00A93CCC"/>
    <w:rPr>
      <w:color w:val="605E5C"/>
      <w:shd w:val="clear" w:color="auto" w:fill="E1DFDD"/>
    </w:rPr>
  </w:style>
  <w:style w:type="character" w:customStyle="1" w:styleId="Menzionenonrisolta18">
    <w:name w:val="Menzione non risolta18"/>
    <w:basedOn w:val="Carpredefinitoparagrafo"/>
    <w:uiPriority w:val="99"/>
    <w:semiHidden/>
    <w:unhideWhenUsed/>
    <w:rsid w:val="00F31B1B"/>
    <w:rPr>
      <w:color w:val="605E5C"/>
      <w:shd w:val="clear" w:color="auto" w:fill="E1DFDD"/>
    </w:rPr>
  </w:style>
  <w:style w:type="character" w:customStyle="1" w:styleId="Menzionenonrisolta19">
    <w:name w:val="Menzione non risolta19"/>
    <w:basedOn w:val="Carpredefinitoparagrafo"/>
    <w:uiPriority w:val="99"/>
    <w:semiHidden/>
    <w:unhideWhenUsed/>
    <w:rsid w:val="00281B28"/>
    <w:rPr>
      <w:color w:val="605E5C"/>
      <w:shd w:val="clear" w:color="auto" w:fill="E1DFDD"/>
    </w:rPr>
  </w:style>
  <w:style w:type="character" w:customStyle="1" w:styleId="Menzionenonrisolta20">
    <w:name w:val="Menzione non risolta20"/>
    <w:basedOn w:val="Carpredefinitoparagrafo"/>
    <w:uiPriority w:val="99"/>
    <w:semiHidden/>
    <w:unhideWhenUsed/>
    <w:rsid w:val="00BB3376"/>
    <w:rPr>
      <w:color w:val="605E5C"/>
      <w:shd w:val="clear" w:color="auto" w:fill="E1DFDD"/>
    </w:rPr>
  </w:style>
  <w:style w:type="character" w:customStyle="1" w:styleId="Menzionenonrisolta21">
    <w:name w:val="Menzione non risolta21"/>
    <w:basedOn w:val="Carpredefinitoparagrafo"/>
    <w:uiPriority w:val="99"/>
    <w:semiHidden/>
    <w:unhideWhenUsed/>
    <w:rsid w:val="00593D14"/>
    <w:rPr>
      <w:color w:val="605E5C"/>
      <w:shd w:val="clear" w:color="auto" w:fill="E1DFDD"/>
    </w:rPr>
  </w:style>
  <w:style w:type="paragraph" w:customStyle="1" w:styleId="Default">
    <w:name w:val="Default"/>
    <w:rsid w:val="00D71773"/>
    <w:pPr>
      <w:autoSpaceDE w:val="0"/>
      <w:autoSpaceDN w:val="0"/>
      <w:adjustRightInd w:val="0"/>
      <w:spacing w:after="0" w:line="240" w:lineRule="auto"/>
    </w:pPr>
    <w:rPr>
      <w:rFonts w:ascii="Raleway" w:hAnsi="Raleway" w:cs="Raleway"/>
      <w:color w:val="000000"/>
      <w:sz w:val="24"/>
      <w:szCs w:val="24"/>
    </w:rPr>
  </w:style>
  <w:style w:type="character" w:customStyle="1" w:styleId="Menzionenonrisolta22">
    <w:name w:val="Menzione non risolta22"/>
    <w:basedOn w:val="Carpredefinitoparagrafo"/>
    <w:uiPriority w:val="99"/>
    <w:semiHidden/>
    <w:unhideWhenUsed/>
    <w:rsid w:val="0028654B"/>
    <w:rPr>
      <w:color w:val="605E5C"/>
      <w:shd w:val="clear" w:color="auto" w:fill="E1DFDD"/>
    </w:rPr>
  </w:style>
  <w:style w:type="character" w:customStyle="1" w:styleId="Menzionenonrisolta23">
    <w:name w:val="Menzione non risolta23"/>
    <w:basedOn w:val="Carpredefinitoparagrafo"/>
    <w:uiPriority w:val="99"/>
    <w:semiHidden/>
    <w:unhideWhenUsed/>
    <w:rsid w:val="00DB097D"/>
    <w:rPr>
      <w:color w:val="605E5C"/>
      <w:shd w:val="clear" w:color="auto" w:fill="E1DFDD"/>
    </w:rPr>
  </w:style>
  <w:style w:type="character" w:customStyle="1" w:styleId="iss-card-par">
    <w:name w:val="iss-card-par"/>
    <w:basedOn w:val="Carpredefinitoparagrafo"/>
    <w:rsid w:val="0059075D"/>
  </w:style>
  <w:style w:type="character" w:customStyle="1" w:styleId="Menzionenonrisolta24">
    <w:name w:val="Menzione non risolta24"/>
    <w:basedOn w:val="Carpredefinitoparagrafo"/>
    <w:uiPriority w:val="99"/>
    <w:semiHidden/>
    <w:unhideWhenUsed/>
    <w:rsid w:val="00973380"/>
    <w:rPr>
      <w:color w:val="605E5C"/>
      <w:shd w:val="clear" w:color="auto" w:fill="E1DFDD"/>
    </w:rPr>
  </w:style>
  <w:style w:type="character" w:customStyle="1" w:styleId="Menzionenonrisolta25">
    <w:name w:val="Menzione non risolta25"/>
    <w:basedOn w:val="Carpredefinitoparagrafo"/>
    <w:uiPriority w:val="99"/>
    <w:semiHidden/>
    <w:unhideWhenUsed/>
    <w:rsid w:val="00407CC4"/>
    <w:rPr>
      <w:color w:val="605E5C"/>
      <w:shd w:val="clear" w:color="auto" w:fill="E1DFDD"/>
    </w:rPr>
  </w:style>
  <w:style w:type="character" w:customStyle="1" w:styleId="Menzionenonrisolta26">
    <w:name w:val="Menzione non risolta26"/>
    <w:basedOn w:val="Carpredefinitoparagrafo"/>
    <w:uiPriority w:val="99"/>
    <w:semiHidden/>
    <w:unhideWhenUsed/>
    <w:rsid w:val="00492C3C"/>
    <w:rPr>
      <w:color w:val="605E5C"/>
      <w:shd w:val="clear" w:color="auto" w:fill="E1DFDD"/>
    </w:rPr>
  </w:style>
  <w:style w:type="character" w:customStyle="1" w:styleId="Menzionenonrisolta27">
    <w:name w:val="Menzione non risolta27"/>
    <w:basedOn w:val="Carpredefinitoparagrafo"/>
    <w:uiPriority w:val="99"/>
    <w:semiHidden/>
    <w:unhideWhenUsed/>
    <w:rsid w:val="00FB2BEB"/>
    <w:rPr>
      <w:color w:val="605E5C"/>
      <w:shd w:val="clear" w:color="auto" w:fill="E1DFDD"/>
    </w:rPr>
  </w:style>
  <w:style w:type="character" w:customStyle="1" w:styleId="Menzionenonrisolta28">
    <w:name w:val="Menzione non risolta28"/>
    <w:basedOn w:val="Carpredefinitoparagrafo"/>
    <w:uiPriority w:val="99"/>
    <w:semiHidden/>
    <w:unhideWhenUsed/>
    <w:rsid w:val="00D30B53"/>
    <w:rPr>
      <w:color w:val="605E5C"/>
      <w:shd w:val="clear" w:color="auto" w:fill="E1DFDD"/>
    </w:rPr>
  </w:style>
  <w:style w:type="character" w:customStyle="1" w:styleId="Menzionenonrisolta29">
    <w:name w:val="Menzione non risolta29"/>
    <w:basedOn w:val="Carpredefinitoparagrafo"/>
    <w:uiPriority w:val="99"/>
    <w:semiHidden/>
    <w:unhideWhenUsed/>
    <w:rsid w:val="00087852"/>
    <w:rPr>
      <w:color w:val="605E5C"/>
      <w:shd w:val="clear" w:color="auto" w:fill="E1DFDD"/>
    </w:rPr>
  </w:style>
  <w:style w:type="character" w:customStyle="1" w:styleId="Menzionenonrisolta30">
    <w:name w:val="Menzione non risolta30"/>
    <w:basedOn w:val="Carpredefinitoparagrafo"/>
    <w:uiPriority w:val="99"/>
    <w:semiHidden/>
    <w:unhideWhenUsed/>
    <w:rsid w:val="0021257B"/>
    <w:rPr>
      <w:color w:val="605E5C"/>
      <w:shd w:val="clear" w:color="auto" w:fill="E1DFDD"/>
    </w:rPr>
  </w:style>
  <w:style w:type="character" w:customStyle="1" w:styleId="Menzionenonrisolta31">
    <w:name w:val="Menzione non risolta31"/>
    <w:basedOn w:val="Carpredefinitoparagrafo"/>
    <w:uiPriority w:val="99"/>
    <w:semiHidden/>
    <w:unhideWhenUsed/>
    <w:rsid w:val="009E3317"/>
    <w:rPr>
      <w:color w:val="605E5C"/>
      <w:shd w:val="clear" w:color="auto" w:fill="E1DFDD"/>
    </w:rPr>
  </w:style>
  <w:style w:type="character" w:customStyle="1" w:styleId="Menzionenonrisolta32">
    <w:name w:val="Menzione non risolta32"/>
    <w:basedOn w:val="Carpredefinitoparagrafo"/>
    <w:uiPriority w:val="99"/>
    <w:semiHidden/>
    <w:unhideWhenUsed/>
    <w:rsid w:val="001C1D3F"/>
    <w:rPr>
      <w:color w:val="605E5C"/>
      <w:shd w:val="clear" w:color="auto" w:fill="E1DFDD"/>
    </w:rPr>
  </w:style>
  <w:style w:type="character" w:customStyle="1" w:styleId="Menzionenonrisolta33">
    <w:name w:val="Menzione non risolta33"/>
    <w:basedOn w:val="Carpredefinitoparagrafo"/>
    <w:uiPriority w:val="99"/>
    <w:semiHidden/>
    <w:unhideWhenUsed/>
    <w:rsid w:val="003B236B"/>
    <w:rPr>
      <w:color w:val="605E5C"/>
      <w:shd w:val="clear" w:color="auto" w:fill="E1DFDD"/>
    </w:rPr>
  </w:style>
  <w:style w:type="character" w:customStyle="1" w:styleId="Menzionenonrisolta34">
    <w:name w:val="Menzione non risolta34"/>
    <w:basedOn w:val="Carpredefinitoparagrafo"/>
    <w:uiPriority w:val="99"/>
    <w:semiHidden/>
    <w:unhideWhenUsed/>
    <w:rsid w:val="00094243"/>
    <w:rPr>
      <w:color w:val="605E5C"/>
      <w:shd w:val="clear" w:color="auto" w:fill="E1DFDD"/>
    </w:rPr>
  </w:style>
  <w:style w:type="character" w:customStyle="1" w:styleId="Menzionenonrisolta35">
    <w:name w:val="Menzione non risolta35"/>
    <w:basedOn w:val="Carpredefinitoparagrafo"/>
    <w:uiPriority w:val="99"/>
    <w:semiHidden/>
    <w:unhideWhenUsed/>
    <w:rsid w:val="00741CDC"/>
    <w:rPr>
      <w:color w:val="605E5C"/>
      <w:shd w:val="clear" w:color="auto" w:fill="E1DFDD"/>
    </w:rPr>
  </w:style>
  <w:style w:type="character" w:customStyle="1" w:styleId="Menzionenonrisolta36">
    <w:name w:val="Menzione non risolta36"/>
    <w:basedOn w:val="Carpredefinitoparagrafo"/>
    <w:uiPriority w:val="99"/>
    <w:semiHidden/>
    <w:unhideWhenUsed/>
    <w:rsid w:val="002B27AE"/>
    <w:rPr>
      <w:color w:val="605E5C"/>
      <w:shd w:val="clear" w:color="auto" w:fill="E1DFDD"/>
    </w:rPr>
  </w:style>
  <w:style w:type="character" w:customStyle="1" w:styleId="Menzionenonrisolta37">
    <w:name w:val="Menzione non risolta37"/>
    <w:basedOn w:val="Carpredefinitoparagrafo"/>
    <w:uiPriority w:val="99"/>
    <w:semiHidden/>
    <w:unhideWhenUsed/>
    <w:rsid w:val="00902D20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54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8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0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2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7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69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1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6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5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0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0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8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1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9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1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6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0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6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0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4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3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0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1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56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4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8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7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4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0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0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8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9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1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3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43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53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9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5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61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93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89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97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0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9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63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6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6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53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85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59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4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0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71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3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2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0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8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6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4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2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86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136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7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575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099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90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7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472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76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578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3607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9009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731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7277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06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3877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76866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6556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434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8991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6505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536710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3161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3661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46490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1342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96989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09960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0816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504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0589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4115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34221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6557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50570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0587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80601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4985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11034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5686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00550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07048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0557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93814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54146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47064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7415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9761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39195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456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34594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03778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98947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3122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6365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851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615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99633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6918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01456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55675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50810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37590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17586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977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46358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14720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9054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5499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72351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783519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91451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21453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1166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8444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97494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63518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02849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19643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24014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298745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70182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2803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7796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38603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405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17786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18545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20488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189965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9658952">
          <w:marLeft w:val="0"/>
          <w:marRight w:val="0"/>
          <w:marTop w:val="4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64202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single" w:sz="6" w:space="9" w:color="DFE1E5"/>
                <w:right w:val="none" w:sz="0" w:space="0" w:color="auto"/>
              </w:divBdr>
              <w:divsChild>
                <w:div w:id="1506748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391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474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560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79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874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960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756049">
                                  <w:marLeft w:val="0"/>
                                  <w:marRight w:val="0"/>
                                  <w:marTop w:val="0"/>
                                  <w:marBottom w:val="4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804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5020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120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6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0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8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09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61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16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79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176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08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887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73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61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9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5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69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65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ufficio.stampa@gimbe.org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coronavirus.gimbe.org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v.il/en/departments/news/05072021-03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hyperlink" Target="https://assets.publishing.service.gov.uk/government/uploads/system/uploads/attachment_data/file/997418/Variants_of_Concern_VOC_Technical_Briefing_17.pdf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hyperlink" Target="https://www.iss.it/documents/20126/0/FLASH+SURVEY+Varianti++SARS-CoV-2+GIUGNO+2021.pdf/04145998-760b-7a70-ed33-6599369d42cc?t=1625236007797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4EF0FB-694D-4D44-AD42-2777A94AA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16</Pages>
  <Words>1947</Words>
  <Characters>11099</Characters>
  <Application>Microsoft Office Word</Application>
  <DocSecurity>0</DocSecurity>
  <Lines>92</Lines>
  <Paragraphs>26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 Gili</dc:creator>
  <cp:lastModifiedBy>Luca Bellusci</cp:lastModifiedBy>
  <cp:revision>13</cp:revision>
  <cp:lastPrinted>2021-07-07T15:47:00Z</cp:lastPrinted>
  <dcterms:created xsi:type="dcterms:W3CDTF">2021-07-08T06:34:00Z</dcterms:created>
  <dcterms:modified xsi:type="dcterms:W3CDTF">2021-07-08T08:47:00Z</dcterms:modified>
</cp:coreProperties>
</file>