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482" w:rsidRPr="002269AD" w:rsidRDefault="00124E32" w:rsidP="00A94901">
      <w:pPr>
        <w:jc w:val="center"/>
        <w:rPr>
          <w:b/>
          <w:bCs/>
          <w:sz w:val="36"/>
          <w:szCs w:val="36"/>
        </w:rPr>
      </w:pPr>
      <w:r w:rsidRPr="002269AD">
        <w:rPr>
          <w:rFonts w:ascii="Calibri" w:eastAsia="Calibri" w:hAnsi="Calibri" w:cs="Times New Roman"/>
          <w:b/>
          <w:bCs/>
          <w:sz w:val="36"/>
          <w:szCs w:val="36"/>
        </w:rPr>
        <w:t>COMUNICATO STAMPA</w:t>
      </w:r>
    </w:p>
    <w:p w:rsidR="00460DB4" w:rsidRPr="003C7356" w:rsidRDefault="00535FB8" w:rsidP="003C7356">
      <w:pPr>
        <w:spacing w:after="120"/>
        <w:jc w:val="center"/>
        <w:rPr>
          <w:b/>
          <w:sz w:val="36"/>
          <w:szCs w:val="36"/>
          <w:lang w:eastAsia="it-IT"/>
        </w:rPr>
      </w:pPr>
      <w:r w:rsidRPr="00535FB8">
        <w:rPr>
          <w:b/>
          <w:sz w:val="36"/>
          <w:szCs w:val="36"/>
          <w:lang w:eastAsia="it-IT"/>
        </w:rPr>
        <w:t xml:space="preserve">CORONAVIRUS: </w:t>
      </w:r>
      <w:r w:rsidR="003C7356">
        <w:rPr>
          <w:b/>
          <w:sz w:val="36"/>
          <w:szCs w:val="36"/>
          <w:lang w:eastAsia="it-IT"/>
        </w:rPr>
        <w:t>+46% DI NUOVI CASI NELL’ULTIMA SETTIMANA</w:t>
      </w:r>
      <w:r w:rsidR="003C7356">
        <w:rPr>
          <w:b/>
          <w:sz w:val="36"/>
          <w:szCs w:val="36"/>
          <w:lang w:eastAsia="it-IT"/>
        </w:rPr>
        <w:br/>
        <w:t>AUMENTANO ANCHE RICOVERI E TERAPIE INTENSIVE</w:t>
      </w:r>
    </w:p>
    <w:p w:rsidR="008F1BD5" w:rsidRDefault="005862D2" w:rsidP="00F96F71">
      <w:pPr>
        <w:spacing w:after="120"/>
        <w:jc w:val="both"/>
        <w:rPr>
          <w:b/>
          <w:sz w:val="23"/>
          <w:szCs w:val="23"/>
          <w:lang w:eastAsia="it-IT"/>
        </w:rPr>
      </w:pPr>
      <w:r>
        <w:rPr>
          <w:b/>
          <w:sz w:val="23"/>
          <w:szCs w:val="23"/>
          <w:lang w:eastAsia="it-IT"/>
        </w:rPr>
        <w:t>NEL</w:t>
      </w:r>
      <w:r w:rsidR="00100F54">
        <w:rPr>
          <w:b/>
          <w:sz w:val="23"/>
          <w:szCs w:val="23"/>
          <w:lang w:eastAsia="it-IT"/>
        </w:rPr>
        <w:t>LA SETTIMANA</w:t>
      </w:r>
      <w:r w:rsidR="00E17238">
        <w:rPr>
          <w:b/>
          <w:sz w:val="23"/>
          <w:szCs w:val="23"/>
          <w:lang w:eastAsia="it-IT"/>
        </w:rPr>
        <w:t xml:space="preserve"> </w:t>
      </w:r>
      <w:r w:rsidR="000654A3">
        <w:rPr>
          <w:b/>
          <w:sz w:val="23"/>
          <w:szCs w:val="23"/>
          <w:lang w:eastAsia="it-IT"/>
        </w:rPr>
        <w:t>4</w:t>
      </w:r>
      <w:r w:rsidR="0046598E">
        <w:rPr>
          <w:b/>
          <w:sz w:val="23"/>
          <w:szCs w:val="23"/>
          <w:lang w:eastAsia="it-IT"/>
        </w:rPr>
        <w:t>-11</w:t>
      </w:r>
      <w:r w:rsidR="000654A3">
        <w:rPr>
          <w:b/>
          <w:sz w:val="23"/>
          <w:szCs w:val="23"/>
          <w:lang w:eastAsia="it-IT"/>
        </w:rPr>
        <w:t xml:space="preserve"> AGOSTO</w:t>
      </w:r>
      <w:r w:rsidR="00100F54">
        <w:rPr>
          <w:b/>
          <w:sz w:val="23"/>
          <w:szCs w:val="23"/>
          <w:lang w:eastAsia="it-IT"/>
        </w:rPr>
        <w:t>, RISPETTO</w:t>
      </w:r>
      <w:r w:rsidR="00001CEF">
        <w:rPr>
          <w:b/>
          <w:sz w:val="23"/>
          <w:szCs w:val="23"/>
          <w:lang w:eastAsia="it-IT"/>
        </w:rPr>
        <w:t xml:space="preserve"> ALLA PRECEDENTE</w:t>
      </w:r>
      <w:r w:rsidR="00C036E5">
        <w:rPr>
          <w:b/>
          <w:sz w:val="23"/>
          <w:szCs w:val="23"/>
          <w:lang w:eastAsia="it-IT"/>
        </w:rPr>
        <w:t>,</w:t>
      </w:r>
      <w:r w:rsidR="00E17238">
        <w:rPr>
          <w:b/>
          <w:sz w:val="23"/>
          <w:szCs w:val="23"/>
          <w:lang w:eastAsia="it-IT"/>
        </w:rPr>
        <w:t xml:space="preserve"> </w:t>
      </w:r>
      <w:r w:rsidR="0046598E">
        <w:rPr>
          <w:b/>
          <w:sz w:val="23"/>
          <w:szCs w:val="23"/>
          <w:lang w:eastAsia="it-IT"/>
        </w:rPr>
        <w:t xml:space="preserve">SI </w:t>
      </w:r>
      <w:r w:rsidR="003A0F9B">
        <w:rPr>
          <w:b/>
          <w:sz w:val="23"/>
          <w:szCs w:val="23"/>
          <w:lang w:eastAsia="it-IT"/>
        </w:rPr>
        <w:t xml:space="preserve">RILEVA UN NETTO </w:t>
      </w:r>
      <w:r w:rsidR="0046598E">
        <w:rPr>
          <w:b/>
          <w:sz w:val="23"/>
          <w:szCs w:val="23"/>
          <w:lang w:eastAsia="it-IT"/>
        </w:rPr>
        <w:t>AUMENTO</w:t>
      </w:r>
      <w:r w:rsidR="00353D22">
        <w:rPr>
          <w:b/>
          <w:sz w:val="23"/>
          <w:szCs w:val="23"/>
          <w:lang w:eastAsia="it-IT"/>
        </w:rPr>
        <w:t xml:space="preserve"> DEI NUOVI CASI (</w:t>
      </w:r>
      <w:r w:rsidR="00001CEF">
        <w:rPr>
          <w:b/>
          <w:sz w:val="23"/>
          <w:szCs w:val="23"/>
          <w:lang w:eastAsia="it-IT"/>
        </w:rPr>
        <w:t>+</w:t>
      </w:r>
      <w:r w:rsidR="0046598E">
        <w:rPr>
          <w:b/>
          <w:sz w:val="23"/>
          <w:szCs w:val="23"/>
          <w:lang w:eastAsia="it-IT"/>
        </w:rPr>
        <w:t>887</w:t>
      </w:r>
      <w:r w:rsidR="00CB3113">
        <w:rPr>
          <w:b/>
          <w:sz w:val="23"/>
          <w:szCs w:val="23"/>
          <w:lang w:eastAsia="it-IT"/>
        </w:rPr>
        <w:t xml:space="preserve">) </w:t>
      </w:r>
      <w:r w:rsidR="00353D22">
        <w:rPr>
          <w:b/>
          <w:sz w:val="23"/>
          <w:szCs w:val="23"/>
          <w:lang w:eastAsia="it-IT"/>
        </w:rPr>
        <w:t xml:space="preserve">E </w:t>
      </w:r>
      <w:r w:rsidR="00CB3113">
        <w:rPr>
          <w:b/>
          <w:sz w:val="23"/>
          <w:szCs w:val="23"/>
          <w:lang w:eastAsia="it-IT"/>
        </w:rPr>
        <w:t xml:space="preserve">IN </w:t>
      </w:r>
      <w:r w:rsidR="00353D22">
        <w:rPr>
          <w:b/>
          <w:sz w:val="23"/>
          <w:szCs w:val="23"/>
          <w:lang w:eastAsia="it-IT"/>
        </w:rPr>
        <w:t xml:space="preserve">QUELLO DEI </w:t>
      </w:r>
      <w:r w:rsidR="00C94612">
        <w:rPr>
          <w:b/>
          <w:sz w:val="23"/>
          <w:szCs w:val="23"/>
          <w:lang w:eastAsia="it-IT"/>
        </w:rPr>
        <w:t>PAZI</w:t>
      </w:r>
      <w:r w:rsidR="00C06ED3">
        <w:rPr>
          <w:b/>
          <w:sz w:val="23"/>
          <w:szCs w:val="23"/>
          <w:lang w:eastAsia="it-IT"/>
        </w:rPr>
        <w:t>ENTI RICOVERATI CON SINTOMI (+40</w:t>
      </w:r>
      <w:r w:rsidR="00C94612">
        <w:rPr>
          <w:b/>
          <w:sz w:val="23"/>
          <w:szCs w:val="23"/>
          <w:lang w:eastAsia="it-IT"/>
        </w:rPr>
        <w:t>)</w:t>
      </w:r>
      <w:r w:rsidR="00E17238">
        <w:rPr>
          <w:b/>
          <w:sz w:val="23"/>
          <w:szCs w:val="23"/>
          <w:lang w:eastAsia="it-IT"/>
        </w:rPr>
        <w:t xml:space="preserve"> </w:t>
      </w:r>
      <w:r w:rsidR="00CB3113">
        <w:rPr>
          <w:b/>
          <w:sz w:val="23"/>
          <w:szCs w:val="23"/>
          <w:lang w:eastAsia="it-IT"/>
        </w:rPr>
        <w:t>MA ANCHE</w:t>
      </w:r>
      <w:r w:rsidR="00C06ED3">
        <w:rPr>
          <w:b/>
          <w:sz w:val="23"/>
          <w:szCs w:val="23"/>
          <w:lang w:eastAsia="it-IT"/>
        </w:rPr>
        <w:t>, DOPO MESI, DI QUELLI IN TERAPIA INTENSIVA (+8)</w:t>
      </w:r>
      <w:r w:rsidR="00F96F71" w:rsidRPr="00F96F71">
        <w:rPr>
          <w:b/>
          <w:sz w:val="23"/>
          <w:szCs w:val="23"/>
          <w:lang w:eastAsia="it-IT"/>
        </w:rPr>
        <w:t xml:space="preserve">. </w:t>
      </w:r>
      <w:r w:rsidR="006576D7" w:rsidRPr="00353D22">
        <w:rPr>
          <w:b/>
          <w:sz w:val="23"/>
          <w:szCs w:val="23"/>
          <w:lang w:eastAsia="it-IT"/>
        </w:rPr>
        <w:t xml:space="preserve">DEI </w:t>
      </w:r>
      <w:r w:rsidR="00CB3113" w:rsidRPr="00CB3113">
        <w:rPr>
          <w:b/>
          <w:sz w:val="23"/>
          <w:szCs w:val="23"/>
          <w:lang w:eastAsia="it-IT"/>
        </w:rPr>
        <w:t xml:space="preserve">13.561 </w:t>
      </w:r>
      <w:r w:rsidR="008064EA" w:rsidRPr="00353D22">
        <w:rPr>
          <w:b/>
          <w:sz w:val="23"/>
          <w:szCs w:val="23"/>
          <w:lang w:eastAsia="it-IT"/>
        </w:rPr>
        <w:t xml:space="preserve">ATTUALMENTE POSITIVI IL </w:t>
      </w:r>
      <w:r w:rsidR="00353D22" w:rsidRPr="00353D22">
        <w:rPr>
          <w:b/>
          <w:sz w:val="23"/>
          <w:szCs w:val="23"/>
          <w:lang w:eastAsia="it-IT"/>
        </w:rPr>
        <w:t>4</w:t>
      </w:r>
      <w:r w:rsidR="00CB3113">
        <w:rPr>
          <w:b/>
          <w:sz w:val="23"/>
          <w:szCs w:val="23"/>
          <w:lang w:eastAsia="it-IT"/>
        </w:rPr>
        <w:t>0,7,</w:t>
      </w:r>
      <w:r w:rsidR="006576D7" w:rsidRPr="00353D22">
        <w:rPr>
          <w:b/>
          <w:sz w:val="23"/>
          <w:szCs w:val="23"/>
          <w:lang w:eastAsia="it-IT"/>
        </w:rPr>
        <w:t xml:space="preserve">% </w:t>
      </w:r>
      <w:r w:rsidR="005B4EDF">
        <w:rPr>
          <w:b/>
          <w:sz w:val="23"/>
          <w:szCs w:val="23"/>
          <w:lang w:eastAsia="it-IT"/>
        </w:rPr>
        <w:t>S</w:t>
      </w:r>
      <w:r w:rsidR="00CB3113">
        <w:rPr>
          <w:b/>
          <w:sz w:val="23"/>
          <w:szCs w:val="23"/>
          <w:lang w:eastAsia="it-IT"/>
        </w:rPr>
        <w:t xml:space="preserve">ONO </w:t>
      </w:r>
      <w:r w:rsidR="006576D7" w:rsidRPr="00353D22">
        <w:rPr>
          <w:b/>
          <w:sz w:val="23"/>
          <w:szCs w:val="23"/>
          <w:lang w:eastAsia="it-IT"/>
        </w:rPr>
        <w:t>IN</w:t>
      </w:r>
      <w:r w:rsidR="00E17238">
        <w:rPr>
          <w:b/>
          <w:sz w:val="23"/>
          <w:szCs w:val="23"/>
          <w:lang w:eastAsia="it-IT"/>
        </w:rPr>
        <w:t xml:space="preserve"> </w:t>
      </w:r>
      <w:r w:rsidR="006576D7" w:rsidRPr="00353D22">
        <w:rPr>
          <w:b/>
          <w:sz w:val="23"/>
          <w:szCs w:val="23"/>
          <w:lang w:eastAsia="it-IT"/>
        </w:rPr>
        <w:t xml:space="preserve">LOMBARDIA, </w:t>
      </w:r>
      <w:r w:rsidR="009D3C6E">
        <w:rPr>
          <w:b/>
          <w:sz w:val="23"/>
          <w:szCs w:val="23"/>
          <w:lang w:eastAsia="it-IT"/>
        </w:rPr>
        <w:t>UN ULTERIORE 47,8</w:t>
      </w:r>
      <w:r w:rsidR="00CB3113" w:rsidRPr="00CB3113">
        <w:rPr>
          <w:b/>
          <w:sz w:val="23"/>
          <w:szCs w:val="23"/>
          <w:lang w:eastAsia="it-IT"/>
        </w:rPr>
        <w:t>% SI DIS</w:t>
      </w:r>
      <w:r w:rsidR="00CB3113">
        <w:rPr>
          <w:b/>
          <w:sz w:val="23"/>
          <w:szCs w:val="23"/>
          <w:lang w:eastAsia="it-IT"/>
        </w:rPr>
        <w:t>TRIBUISCE TRA EMILIA-ROMAGNA</w:t>
      </w:r>
      <w:r w:rsidR="00CB3113" w:rsidRPr="00CB3113">
        <w:rPr>
          <w:b/>
          <w:sz w:val="23"/>
          <w:szCs w:val="23"/>
          <w:lang w:eastAsia="it-IT"/>
        </w:rPr>
        <w:t xml:space="preserve">, VENETO, LAZIO, PIEMONTE, SICILIA, TOSCANA </w:t>
      </w:r>
      <w:r w:rsidR="00CB3113">
        <w:rPr>
          <w:b/>
          <w:sz w:val="23"/>
          <w:szCs w:val="23"/>
          <w:lang w:eastAsia="it-IT"/>
        </w:rPr>
        <w:t>E</w:t>
      </w:r>
      <w:r w:rsidR="00E17238">
        <w:rPr>
          <w:b/>
          <w:sz w:val="23"/>
          <w:szCs w:val="23"/>
          <w:lang w:eastAsia="it-IT"/>
        </w:rPr>
        <w:t xml:space="preserve"> </w:t>
      </w:r>
      <w:r w:rsidR="00CB3113">
        <w:rPr>
          <w:b/>
          <w:sz w:val="23"/>
          <w:szCs w:val="23"/>
          <w:lang w:eastAsia="it-IT"/>
        </w:rPr>
        <w:t xml:space="preserve">CAMPANIA (402) </w:t>
      </w:r>
      <w:r w:rsidR="008064EA" w:rsidRPr="00353D22">
        <w:rPr>
          <w:b/>
          <w:sz w:val="23"/>
          <w:szCs w:val="23"/>
          <w:lang w:eastAsia="it-IT"/>
        </w:rPr>
        <w:t>E</w:t>
      </w:r>
      <w:r w:rsidR="00E17238">
        <w:rPr>
          <w:b/>
          <w:sz w:val="23"/>
          <w:szCs w:val="23"/>
          <w:lang w:eastAsia="it-IT"/>
        </w:rPr>
        <w:t xml:space="preserve"> </w:t>
      </w:r>
      <w:r w:rsidR="006576D7" w:rsidRPr="00353D22">
        <w:rPr>
          <w:b/>
          <w:sz w:val="23"/>
          <w:szCs w:val="23"/>
          <w:lang w:eastAsia="it-IT"/>
        </w:rPr>
        <w:t>L</w:t>
      </w:r>
      <w:r w:rsidR="00CB3113">
        <w:rPr>
          <w:b/>
          <w:sz w:val="23"/>
          <w:szCs w:val="23"/>
          <w:lang w:eastAsia="it-IT"/>
        </w:rPr>
        <w:t>’11,5</w:t>
      </w:r>
      <w:r w:rsidR="006576D7" w:rsidRPr="00353D22">
        <w:rPr>
          <w:b/>
          <w:sz w:val="23"/>
          <w:szCs w:val="23"/>
          <w:lang w:eastAsia="it-IT"/>
        </w:rPr>
        <w:t xml:space="preserve">% </w:t>
      </w:r>
      <w:r w:rsidR="00C9645B" w:rsidRPr="00353D22">
        <w:rPr>
          <w:b/>
          <w:sz w:val="23"/>
          <w:szCs w:val="23"/>
          <w:lang w:eastAsia="it-IT"/>
        </w:rPr>
        <w:t xml:space="preserve">NELLE </w:t>
      </w:r>
      <w:r w:rsidR="006576D7" w:rsidRPr="00353D22">
        <w:rPr>
          <w:b/>
          <w:sz w:val="23"/>
          <w:szCs w:val="23"/>
          <w:lang w:eastAsia="it-IT"/>
        </w:rPr>
        <w:t xml:space="preserve">ALTRE REGIONI. </w:t>
      </w:r>
      <w:r w:rsidR="005A0C5E">
        <w:rPr>
          <w:b/>
          <w:sz w:val="23"/>
          <w:szCs w:val="23"/>
          <w:lang w:eastAsia="it-IT"/>
        </w:rPr>
        <w:t xml:space="preserve">SERVE UN </w:t>
      </w:r>
      <w:r w:rsidR="00655A89" w:rsidRPr="008F1BD5">
        <w:rPr>
          <w:b/>
          <w:sz w:val="23"/>
          <w:szCs w:val="23"/>
          <w:lang w:eastAsia="it-IT"/>
        </w:rPr>
        <w:t xml:space="preserve">GRANDE </w:t>
      </w:r>
      <w:r w:rsidR="00CA4B43">
        <w:rPr>
          <w:b/>
          <w:sz w:val="23"/>
          <w:szCs w:val="23"/>
          <w:lang w:eastAsia="it-IT"/>
        </w:rPr>
        <w:t xml:space="preserve">SENSO DI </w:t>
      </w:r>
      <w:r w:rsidR="008F1BD5" w:rsidRPr="008F1BD5">
        <w:rPr>
          <w:b/>
          <w:sz w:val="23"/>
          <w:szCs w:val="23"/>
          <w:lang w:eastAsia="it-IT"/>
        </w:rPr>
        <w:t>RESPONSABILITÀ INDIVIDUALE E COLLETTIVA</w:t>
      </w:r>
      <w:r w:rsidR="00CD1202">
        <w:rPr>
          <w:b/>
          <w:sz w:val="23"/>
          <w:szCs w:val="23"/>
          <w:lang w:eastAsia="it-IT"/>
        </w:rPr>
        <w:t>:</w:t>
      </w:r>
      <w:r w:rsidR="005A0C5E">
        <w:rPr>
          <w:b/>
          <w:sz w:val="23"/>
          <w:szCs w:val="23"/>
          <w:lang w:eastAsia="it-IT"/>
        </w:rPr>
        <w:t xml:space="preserve"> CON QUESTI TREND </w:t>
      </w:r>
      <w:r w:rsidR="00CD1202">
        <w:rPr>
          <w:b/>
          <w:sz w:val="23"/>
          <w:szCs w:val="23"/>
          <w:lang w:eastAsia="it-IT"/>
        </w:rPr>
        <w:t>RISCHI</w:t>
      </w:r>
      <w:r w:rsidR="005A0C5E">
        <w:rPr>
          <w:b/>
          <w:sz w:val="23"/>
          <w:szCs w:val="23"/>
          <w:lang w:eastAsia="it-IT"/>
        </w:rPr>
        <w:t>O</w:t>
      </w:r>
      <w:r w:rsidR="00E17238">
        <w:rPr>
          <w:b/>
          <w:sz w:val="23"/>
          <w:szCs w:val="23"/>
          <w:lang w:eastAsia="it-IT"/>
        </w:rPr>
        <w:t xml:space="preserve"> </w:t>
      </w:r>
      <w:r w:rsidR="00CD1202">
        <w:rPr>
          <w:b/>
          <w:sz w:val="23"/>
          <w:szCs w:val="23"/>
          <w:lang w:eastAsia="it-IT"/>
        </w:rPr>
        <w:t xml:space="preserve">DI NUOVI LOCKDOWN </w:t>
      </w:r>
      <w:r w:rsidR="005A0C5E">
        <w:rPr>
          <w:b/>
          <w:sz w:val="23"/>
          <w:szCs w:val="23"/>
          <w:lang w:eastAsia="it-IT"/>
        </w:rPr>
        <w:t>IN CONCOMITANZA DELLA RI</w:t>
      </w:r>
      <w:r w:rsidR="00CD1202">
        <w:rPr>
          <w:b/>
          <w:sz w:val="23"/>
          <w:szCs w:val="23"/>
          <w:lang w:eastAsia="it-IT"/>
        </w:rPr>
        <w:t>A</w:t>
      </w:r>
      <w:r w:rsidR="005A0C5E">
        <w:rPr>
          <w:b/>
          <w:sz w:val="23"/>
          <w:szCs w:val="23"/>
          <w:lang w:eastAsia="it-IT"/>
        </w:rPr>
        <w:t>P</w:t>
      </w:r>
      <w:r w:rsidR="00CD1202">
        <w:rPr>
          <w:b/>
          <w:sz w:val="23"/>
          <w:szCs w:val="23"/>
          <w:lang w:eastAsia="it-IT"/>
        </w:rPr>
        <w:t xml:space="preserve">ERTURA </w:t>
      </w:r>
      <w:r w:rsidR="005A0C5E">
        <w:rPr>
          <w:b/>
          <w:sz w:val="23"/>
          <w:szCs w:val="23"/>
          <w:lang w:eastAsia="it-IT"/>
        </w:rPr>
        <w:t>DELLE SCUOLE</w:t>
      </w:r>
      <w:r w:rsidR="005A0C5E" w:rsidRPr="005A0C5E">
        <w:rPr>
          <w:b/>
          <w:sz w:val="23"/>
          <w:szCs w:val="23"/>
          <w:lang w:eastAsia="it-IT"/>
        </w:rPr>
        <w:t>.</w:t>
      </w:r>
    </w:p>
    <w:p w:rsidR="00B443D8" w:rsidRDefault="00CD1202" w:rsidP="00B443D8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13</w:t>
      </w:r>
      <w:r w:rsidR="000654A3">
        <w:rPr>
          <w:rFonts w:ascii="Calibri" w:eastAsia="Calibri" w:hAnsi="Calibri" w:cs="Times New Roman"/>
          <w:b/>
          <w:bCs/>
          <w:sz w:val="24"/>
          <w:szCs w:val="24"/>
        </w:rPr>
        <w:t xml:space="preserve"> agosto</w:t>
      </w:r>
      <w:r w:rsidR="007F3F63">
        <w:rPr>
          <w:rFonts w:ascii="Calibri" w:eastAsia="Calibri" w:hAnsi="Calibri" w:cs="Times New Roman"/>
          <w:b/>
          <w:bCs/>
          <w:sz w:val="24"/>
          <w:szCs w:val="24"/>
        </w:rPr>
        <w:t xml:space="preserve"> 2020</w:t>
      </w:r>
      <w:r w:rsidR="00B443D8">
        <w:rPr>
          <w:rFonts w:ascii="Calibri" w:eastAsia="Calibri" w:hAnsi="Calibri" w:cs="Times New Roman"/>
          <w:b/>
          <w:bCs/>
          <w:sz w:val="24"/>
          <w:szCs w:val="24"/>
        </w:rPr>
        <w:t xml:space="preserve"> - </w:t>
      </w:r>
      <w:r w:rsidR="00B443D8" w:rsidRPr="00C8624C">
        <w:rPr>
          <w:rFonts w:ascii="Calibri" w:eastAsia="Calibri" w:hAnsi="Calibri" w:cs="Times New Roman"/>
          <w:b/>
          <w:bCs/>
          <w:sz w:val="24"/>
          <w:szCs w:val="24"/>
        </w:rPr>
        <w:t>Fondazione GIMBE, Bologna</w:t>
      </w:r>
    </w:p>
    <w:p w:rsidR="00073DC9" w:rsidRDefault="00406DC9" w:rsidP="00CD1202">
      <w:pPr>
        <w:spacing w:after="120"/>
        <w:jc w:val="both"/>
        <w:rPr>
          <w:lang w:eastAsia="it-IT"/>
        </w:rPr>
      </w:pPr>
      <w:r>
        <w:rPr>
          <w:lang w:eastAsia="it-IT"/>
        </w:rPr>
        <w:t xml:space="preserve">Il monitoraggio indipendente della Fondazione GIMBE </w:t>
      </w:r>
      <w:r w:rsidR="00C036E5">
        <w:rPr>
          <w:lang w:eastAsia="it-IT"/>
        </w:rPr>
        <w:t xml:space="preserve">rileva </w:t>
      </w:r>
      <w:r>
        <w:t>n</w:t>
      </w:r>
      <w:r w:rsidR="00DD06F4">
        <w:t xml:space="preserve">ella settimana </w:t>
      </w:r>
      <w:r w:rsidR="00C75C27">
        <w:t>5–</w:t>
      </w:r>
      <w:r w:rsidR="00073DC9">
        <w:t>11</w:t>
      </w:r>
      <w:r w:rsidR="000654A3">
        <w:t xml:space="preserve"> agosto</w:t>
      </w:r>
      <w:r w:rsidR="00A73F90">
        <w:t xml:space="preserve">, rispetto alla precedente, </w:t>
      </w:r>
      <w:r w:rsidR="005862D2">
        <w:rPr>
          <w:lang w:eastAsia="it-IT"/>
        </w:rPr>
        <w:t xml:space="preserve">un </w:t>
      </w:r>
      <w:r w:rsidR="00DD06F4">
        <w:rPr>
          <w:lang w:eastAsia="it-IT"/>
        </w:rPr>
        <w:t xml:space="preserve">incremento </w:t>
      </w:r>
      <w:r w:rsidR="00E6747E">
        <w:rPr>
          <w:lang w:eastAsia="it-IT"/>
        </w:rPr>
        <w:t xml:space="preserve">del </w:t>
      </w:r>
      <w:r w:rsidR="003C7356">
        <w:rPr>
          <w:lang w:eastAsia="it-IT"/>
        </w:rPr>
        <w:t>46%</w:t>
      </w:r>
      <w:r w:rsidR="00E17238">
        <w:rPr>
          <w:lang w:eastAsia="it-IT"/>
        </w:rPr>
        <w:t xml:space="preserve"> </w:t>
      </w:r>
      <w:r w:rsidR="00DD06F4">
        <w:rPr>
          <w:lang w:eastAsia="it-IT"/>
        </w:rPr>
        <w:t>dei nuovi casi (</w:t>
      </w:r>
      <w:r w:rsidR="0046598E">
        <w:rPr>
          <w:lang w:eastAsia="it-IT"/>
        </w:rPr>
        <w:t xml:space="preserve">2.818 vs </w:t>
      </w:r>
      <w:r w:rsidR="000654A3">
        <w:rPr>
          <w:lang w:eastAsia="it-IT"/>
        </w:rPr>
        <w:t>1</w:t>
      </w:r>
      <w:r w:rsidR="005862D2">
        <w:rPr>
          <w:lang w:eastAsia="it-IT"/>
        </w:rPr>
        <w:t>.</w:t>
      </w:r>
      <w:r w:rsidR="000654A3">
        <w:rPr>
          <w:lang w:eastAsia="it-IT"/>
        </w:rPr>
        <w:t>931</w:t>
      </w:r>
      <w:r w:rsidR="00796E28">
        <w:rPr>
          <w:lang w:eastAsia="it-IT"/>
        </w:rPr>
        <w:t>)</w:t>
      </w:r>
      <w:r w:rsidR="00E6747E">
        <w:rPr>
          <w:lang w:eastAsia="it-IT"/>
        </w:rPr>
        <w:t xml:space="preserve">, </w:t>
      </w:r>
      <w:r w:rsidR="00796E28">
        <w:rPr>
          <w:lang w:eastAsia="it-IT"/>
        </w:rPr>
        <w:t>a fronte di un</w:t>
      </w:r>
      <w:r w:rsidR="003C7356">
        <w:rPr>
          <w:lang w:eastAsia="it-IT"/>
        </w:rPr>
        <w:t>a</w:t>
      </w:r>
      <w:r w:rsidR="00E17238">
        <w:rPr>
          <w:lang w:eastAsia="it-IT"/>
        </w:rPr>
        <w:t xml:space="preserve"> </w:t>
      </w:r>
      <w:r w:rsidR="003C7356">
        <w:rPr>
          <w:lang w:eastAsia="it-IT"/>
        </w:rPr>
        <w:t xml:space="preserve">consistente </w:t>
      </w:r>
      <w:r w:rsidR="000654A3">
        <w:rPr>
          <w:lang w:eastAsia="it-IT"/>
        </w:rPr>
        <w:t xml:space="preserve">diminuzione </w:t>
      </w:r>
      <w:r w:rsidR="00DD06F4">
        <w:rPr>
          <w:lang w:eastAsia="it-IT"/>
        </w:rPr>
        <w:t>de</w:t>
      </w:r>
      <w:r w:rsidR="0046598E">
        <w:rPr>
          <w:lang w:eastAsia="it-IT"/>
        </w:rPr>
        <w:t>i</w:t>
      </w:r>
      <w:r w:rsidR="00E17238">
        <w:rPr>
          <w:lang w:eastAsia="it-IT"/>
        </w:rPr>
        <w:t xml:space="preserve"> </w:t>
      </w:r>
      <w:r w:rsidR="00DD06F4" w:rsidRPr="007B76C3">
        <w:rPr>
          <w:lang w:eastAsia="it-IT"/>
        </w:rPr>
        <w:t>tamponi diagnostici</w:t>
      </w:r>
      <w:r w:rsidR="00CD1202">
        <w:rPr>
          <w:lang w:eastAsia="it-IT"/>
        </w:rPr>
        <w:t xml:space="preserve"> (174.671 vs 187.316</w:t>
      </w:r>
      <w:r w:rsidR="0046598E">
        <w:rPr>
          <w:lang w:eastAsia="it-IT"/>
        </w:rPr>
        <w:t>).</w:t>
      </w:r>
      <w:r w:rsidR="00E17238">
        <w:rPr>
          <w:lang w:eastAsia="it-IT"/>
        </w:rPr>
        <w:t xml:space="preserve"> </w:t>
      </w:r>
      <w:r w:rsidR="00C036E5">
        <w:rPr>
          <w:lang w:eastAsia="it-IT"/>
        </w:rPr>
        <w:t>Relativamente</w:t>
      </w:r>
      <w:r w:rsidR="00C06ED3">
        <w:rPr>
          <w:lang w:eastAsia="it-IT"/>
        </w:rPr>
        <w:t xml:space="preserve"> ai dati ospedalieri</w:t>
      </w:r>
      <w:r w:rsidR="00E17238">
        <w:rPr>
          <w:lang w:eastAsia="it-IT"/>
        </w:rPr>
        <w:t xml:space="preserve"> </w:t>
      </w:r>
      <w:r w:rsidR="0046598E">
        <w:rPr>
          <w:lang w:eastAsia="it-IT"/>
        </w:rPr>
        <w:t xml:space="preserve">in aumento </w:t>
      </w:r>
      <w:r w:rsidR="005862D2" w:rsidRPr="007B76C3">
        <w:rPr>
          <w:lang w:eastAsia="it-IT"/>
        </w:rPr>
        <w:t>(</w:t>
      </w:r>
      <w:r w:rsidR="00C06ED3">
        <w:rPr>
          <w:lang w:eastAsia="it-IT"/>
        </w:rPr>
        <w:t>801 v</w:t>
      </w:r>
      <w:r w:rsidR="003A0F9B">
        <w:rPr>
          <w:lang w:eastAsia="it-IT"/>
        </w:rPr>
        <w:t>s</w:t>
      </w:r>
      <w:r w:rsidR="00E17238">
        <w:rPr>
          <w:lang w:eastAsia="it-IT"/>
        </w:rPr>
        <w:t xml:space="preserve"> </w:t>
      </w:r>
      <w:r w:rsidR="000654A3">
        <w:rPr>
          <w:lang w:eastAsia="it-IT"/>
        </w:rPr>
        <w:t>761</w:t>
      </w:r>
      <w:r w:rsidR="005862D2" w:rsidRPr="007B76C3">
        <w:rPr>
          <w:lang w:eastAsia="it-IT"/>
        </w:rPr>
        <w:t>)</w:t>
      </w:r>
      <w:r w:rsidR="00E17238">
        <w:rPr>
          <w:lang w:eastAsia="it-IT"/>
        </w:rPr>
        <w:t xml:space="preserve"> </w:t>
      </w:r>
      <w:r w:rsidR="008F1BD5">
        <w:rPr>
          <w:lang w:eastAsia="it-IT"/>
        </w:rPr>
        <w:t xml:space="preserve">i </w:t>
      </w:r>
      <w:r w:rsidR="0046598E">
        <w:rPr>
          <w:lang w:eastAsia="it-IT"/>
        </w:rPr>
        <w:t xml:space="preserve">pazienti </w:t>
      </w:r>
      <w:r w:rsidR="008F1BD5">
        <w:rPr>
          <w:lang w:eastAsia="it-IT"/>
        </w:rPr>
        <w:t>ricoverati con sintomi</w:t>
      </w:r>
      <w:r w:rsidR="00CD1202">
        <w:rPr>
          <w:lang w:eastAsia="it-IT"/>
        </w:rPr>
        <w:t xml:space="preserve"> e quelli</w:t>
      </w:r>
      <w:r w:rsidR="0046598E">
        <w:rPr>
          <w:lang w:eastAsia="it-IT"/>
        </w:rPr>
        <w:t xml:space="preserve"> in terapia intensiva a </w:t>
      </w:r>
      <w:r w:rsidR="0046598E" w:rsidRPr="007B76C3">
        <w:rPr>
          <w:lang w:eastAsia="it-IT"/>
        </w:rPr>
        <w:t>(</w:t>
      </w:r>
      <w:r w:rsidR="0046598E">
        <w:rPr>
          <w:lang w:eastAsia="it-IT"/>
        </w:rPr>
        <w:t>49 vs 41</w:t>
      </w:r>
      <w:r w:rsidR="0046598E" w:rsidRPr="007B76C3">
        <w:rPr>
          <w:lang w:eastAsia="it-IT"/>
        </w:rPr>
        <w:t>)</w:t>
      </w:r>
      <w:r w:rsidR="0069637C" w:rsidRPr="007B76C3">
        <w:rPr>
          <w:lang w:eastAsia="it-IT"/>
        </w:rPr>
        <w:t xml:space="preserve">. In </w:t>
      </w:r>
      <w:r w:rsidR="00C036E5">
        <w:rPr>
          <w:lang w:eastAsia="it-IT"/>
        </w:rPr>
        <w:t>dettaglio</w:t>
      </w:r>
      <w:r w:rsidR="0069637C" w:rsidRPr="007B76C3">
        <w:rPr>
          <w:lang w:eastAsia="it-IT"/>
        </w:rPr>
        <w:t>:</w:t>
      </w:r>
    </w:p>
    <w:p w:rsidR="005E1B70" w:rsidRDefault="005E1B70" w:rsidP="00DD06F4">
      <w:pPr>
        <w:pStyle w:val="Paragrafoelenco"/>
        <w:numPr>
          <w:ilvl w:val="0"/>
          <w:numId w:val="42"/>
        </w:numPr>
        <w:spacing w:after="120" w:line="276" w:lineRule="auto"/>
        <w:jc w:val="both"/>
      </w:pPr>
      <w:r>
        <w:t xml:space="preserve">Decessi: </w:t>
      </w:r>
      <w:r w:rsidR="00073DC9">
        <w:t>+44</w:t>
      </w:r>
      <w:r w:rsidR="005862D2">
        <w:t xml:space="preserve"> (+0,1%)</w:t>
      </w:r>
    </w:p>
    <w:p w:rsidR="005E1B70" w:rsidRDefault="005E1B70" w:rsidP="00DD06F4">
      <w:pPr>
        <w:pStyle w:val="Paragrafoelenco"/>
        <w:numPr>
          <w:ilvl w:val="0"/>
          <w:numId w:val="42"/>
        </w:numPr>
        <w:spacing w:after="120" w:line="276" w:lineRule="auto"/>
        <w:jc w:val="both"/>
      </w:pPr>
      <w:r>
        <w:t xml:space="preserve">Terapia intensiva: </w:t>
      </w:r>
      <w:r w:rsidR="00073DC9">
        <w:t>+8</w:t>
      </w:r>
      <w:r w:rsidR="005862D2">
        <w:t xml:space="preserve"> (</w:t>
      </w:r>
      <w:r w:rsidR="000654A3">
        <w:t>+</w:t>
      </w:r>
      <w:r w:rsidR="00073DC9">
        <w:t>19,5%</w:t>
      </w:r>
      <w:r w:rsidR="005862D2">
        <w:t>)</w:t>
      </w:r>
    </w:p>
    <w:p w:rsidR="00DD06F4" w:rsidRDefault="00DD06F4" w:rsidP="00DD06F4">
      <w:pPr>
        <w:pStyle w:val="Paragrafoelenco"/>
        <w:numPr>
          <w:ilvl w:val="0"/>
          <w:numId w:val="42"/>
        </w:numPr>
        <w:spacing w:after="120" w:line="276" w:lineRule="auto"/>
        <w:jc w:val="both"/>
      </w:pPr>
      <w:r>
        <w:t xml:space="preserve">Ricoverati con sintomi: </w:t>
      </w:r>
      <w:r w:rsidR="00073DC9">
        <w:t>+40 (+5,3</w:t>
      </w:r>
      <w:r w:rsidR="005862D2">
        <w:t>%)</w:t>
      </w:r>
    </w:p>
    <w:p w:rsidR="005E1B70" w:rsidRDefault="005E1B70" w:rsidP="00073DC9">
      <w:pPr>
        <w:pStyle w:val="Paragrafoelenco"/>
        <w:numPr>
          <w:ilvl w:val="0"/>
          <w:numId w:val="42"/>
        </w:numPr>
        <w:spacing w:after="120" w:line="276" w:lineRule="auto"/>
        <w:jc w:val="both"/>
      </w:pPr>
      <w:r>
        <w:t>Nuovi casi</w:t>
      </w:r>
      <w:r w:rsidR="00DD06F4">
        <w:t xml:space="preserve"> totali</w:t>
      </w:r>
      <w:r>
        <w:t>:</w:t>
      </w:r>
      <w:r w:rsidR="005862D2">
        <w:t>+</w:t>
      </w:r>
      <w:r w:rsidR="00073DC9" w:rsidRPr="00073DC9">
        <w:t xml:space="preserve">2.818 </w:t>
      </w:r>
      <w:r w:rsidR="000654A3">
        <w:t>(+</w:t>
      </w:r>
      <w:r w:rsidR="00073DC9">
        <w:t>1,1</w:t>
      </w:r>
      <w:r w:rsidR="005862D2">
        <w:t>%)</w:t>
      </w:r>
    </w:p>
    <w:p w:rsidR="00260775" w:rsidRDefault="00260775" w:rsidP="00073DC9">
      <w:pPr>
        <w:pStyle w:val="Paragrafoelenco"/>
        <w:numPr>
          <w:ilvl w:val="0"/>
          <w:numId w:val="39"/>
        </w:numPr>
        <w:spacing w:after="120" w:line="276" w:lineRule="auto"/>
        <w:jc w:val="both"/>
      </w:pPr>
      <w:r>
        <w:t>Tamponi diagnostici</w:t>
      </w:r>
      <w:r w:rsidR="00DD06F4">
        <w:t>:</w:t>
      </w:r>
      <w:r w:rsidR="000654A3">
        <w:t>-</w:t>
      </w:r>
      <w:r w:rsidR="00073DC9" w:rsidRPr="00073DC9">
        <w:t>12.645</w:t>
      </w:r>
      <w:r w:rsidR="0092337D">
        <w:t>(</w:t>
      </w:r>
      <w:r w:rsidR="00073DC9">
        <w:t>-6,8</w:t>
      </w:r>
      <w:r w:rsidR="0092337D" w:rsidRPr="0092337D">
        <w:t>%</w:t>
      </w:r>
      <w:r w:rsidR="0092337D">
        <w:t>)</w:t>
      </w:r>
    </w:p>
    <w:p w:rsidR="00260775" w:rsidRDefault="00260775" w:rsidP="00073DC9">
      <w:pPr>
        <w:pStyle w:val="Paragrafoelenco"/>
        <w:numPr>
          <w:ilvl w:val="0"/>
          <w:numId w:val="39"/>
        </w:numPr>
        <w:spacing w:after="120" w:line="276" w:lineRule="auto"/>
        <w:jc w:val="both"/>
      </w:pPr>
      <w:r>
        <w:t xml:space="preserve">Tamponi totali: </w:t>
      </w:r>
      <w:r w:rsidR="00073DC9">
        <w:t>-</w:t>
      </w:r>
      <w:r w:rsidR="00073DC9" w:rsidRPr="00073DC9">
        <w:t xml:space="preserve">17.967 </w:t>
      </w:r>
      <w:r w:rsidR="00073DC9">
        <w:t>(-</w:t>
      </w:r>
      <w:r w:rsidR="000654A3">
        <w:t>5</w:t>
      </w:r>
      <w:r w:rsidR="00073DC9">
        <w:t>,1</w:t>
      </w:r>
      <w:r w:rsidR="009D6AEE" w:rsidRPr="009D6AEE">
        <w:t>%</w:t>
      </w:r>
      <w:r w:rsidR="009D6AEE">
        <w:t>)</w:t>
      </w:r>
    </w:p>
    <w:p w:rsidR="00611E90" w:rsidRPr="00825F7D" w:rsidRDefault="00611E90" w:rsidP="00611E90">
      <w:pPr>
        <w:spacing w:after="120"/>
        <w:jc w:val="both"/>
        <w:rPr>
          <w:lang w:eastAsia="it-IT"/>
        </w:rPr>
      </w:pPr>
      <w:r w:rsidRPr="008F1BD5">
        <w:t>«</w:t>
      </w:r>
      <w:r w:rsidR="007E3B6F">
        <w:t xml:space="preserve">Dal 5 all’11 agosto </w:t>
      </w:r>
      <w:r w:rsidR="00E0665C" w:rsidRPr="008F1BD5">
        <w:rPr>
          <w:lang w:eastAsia="it-IT"/>
        </w:rPr>
        <w:t>–</w:t>
      </w:r>
      <w:r w:rsidR="00E17238">
        <w:rPr>
          <w:lang w:eastAsia="it-IT"/>
        </w:rPr>
        <w:t xml:space="preserve"> </w:t>
      </w:r>
      <w:r w:rsidR="00CD1202">
        <w:rPr>
          <w:lang w:eastAsia="it-IT"/>
        </w:rPr>
        <w:t>dichiara</w:t>
      </w:r>
      <w:r w:rsidR="00E0665C" w:rsidRPr="008F1BD5">
        <w:rPr>
          <w:lang w:eastAsia="it-IT"/>
        </w:rPr>
        <w:t xml:space="preserve"> Nino Cartabellotta, Presidente della Fondazione GIMBE –</w:t>
      </w:r>
      <w:r w:rsidR="00E17238">
        <w:rPr>
          <w:lang w:eastAsia="it-IT"/>
        </w:rPr>
        <w:t xml:space="preserve"> </w:t>
      </w:r>
      <w:r w:rsidR="008F1BD5">
        <w:rPr>
          <w:lang w:eastAsia="it-IT"/>
        </w:rPr>
        <w:t>si conferma</w:t>
      </w:r>
      <w:r w:rsidR="007E3B6F">
        <w:rPr>
          <w:lang w:eastAsia="it-IT"/>
        </w:rPr>
        <w:t xml:space="preserve"> non solo un trend </w:t>
      </w:r>
      <w:r w:rsidR="008F1BD5">
        <w:rPr>
          <w:lang w:eastAsia="it-IT"/>
        </w:rPr>
        <w:t xml:space="preserve">in </w:t>
      </w:r>
      <w:r w:rsidR="007E3B6F">
        <w:rPr>
          <w:lang w:eastAsia="it-IT"/>
        </w:rPr>
        <w:t xml:space="preserve">netta </w:t>
      </w:r>
      <w:r w:rsidR="008F1BD5">
        <w:rPr>
          <w:lang w:eastAsia="it-IT"/>
        </w:rPr>
        <w:t xml:space="preserve">crescita dei </w:t>
      </w:r>
      <w:r w:rsidR="008F1BD5">
        <w:t>nuovi casi</w:t>
      </w:r>
      <w:r w:rsidR="007E3B6F">
        <w:t xml:space="preserve"> e</w:t>
      </w:r>
      <w:r w:rsidR="008F1BD5">
        <w:t xml:space="preserve">, </w:t>
      </w:r>
      <w:r w:rsidR="007E3B6F">
        <w:t xml:space="preserve">in misura minore </w:t>
      </w:r>
      <w:r w:rsidR="008F1BD5">
        <w:t>dei pazienti ospedalizzati con sintomi</w:t>
      </w:r>
      <w:r w:rsidR="007E3B6F">
        <w:t xml:space="preserve">, ma per la prima volta da inizio aprile si registra un incremento dei </w:t>
      </w:r>
      <w:r w:rsidR="00496ADF">
        <w:t>ricoveri</w:t>
      </w:r>
      <w:r w:rsidR="007E3B6F">
        <w:t xml:space="preserve"> in terapia intensiva</w:t>
      </w:r>
      <w:r w:rsidR="008F1BD5">
        <w:t>.</w:t>
      </w:r>
      <w:r w:rsidR="00E17238">
        <w:t xml:space="preserve"> </w:t>
      </w:r>
      <w:r w:rsidR="00496ADF">
        <w:t>S</w:t>
      </w:r>
      <w:r w:rsidR="007E3B6F" w:rsidRPr="007E3B6F">
        <w:t xml:space="preserve">pie rosse che </w:t>
      </w:r>
      <w:r w:rsidR="001D7689" w:rsidRPr="007E3B6F">
        <w:rPr>
          <w:lang w:eastAsia="it-IT"/>
        </w:rPr>
        <w:t>in</w:t>
      </w:r>
      <w:r w:rsidR="001D7689">
        <w:rPr>
          <w:lang w:eastAsia="it-IT"/>
        </w:rPr>
        <w:t xml:space="preserve">vitano a </w:t>
      </w:r>
      <w:r w:rsidR="007E3B6F">
        <w:rPr>
          <w:lang w:eastAsia="it-IT"/>
        </w:rPr>
        <w:t>non abbassare la guardia</w:t>
      </w:r>
      <w:r w:rsidR="00E17238">
        <w:rPr>
          <w:lang w:eastAsia="it-IT"/>
        </w:rPr>
        <w:t xml:space="preserve"> </w:t>
      </w:r>
      <w:r w:rsidR="007E3B6F">
        <w:rPr>
          <w:lang w:eastAsia="it-IT"/>
        </w:rPr>
        <w:t xml:space="preserve">e mantenere un </w:t>
      </w:r>
      <w:r w:rsidR="003B5BD7" w:rsidRPr="008F1BD5">
        <w:rPr>
          <w:lang w:eastAsia="it-IT"/>
        </w:rPr>
        <w:t xml:space="preserve">grande </w:t>
      </w:r>
      <w:r w:rsidR="00B9098A" w:rsidRPr="008F1BD5">
        <w:rPr>
          <w:lang w:eastAsia="it-IT"/>
        </w:rPr>
        <w:t>senso di responsabilità</w:t>
      </w:r>
      <w:r w:rsidR="00C036E5" w:rsidRPr="008F1BD5">
        <w:rPr>
          <w:lang w:eastAsia="it-IT"/>
        </w:rPr>
        <w:t xml:space="preserve"> individuale e collettiva</w:t>
      </w:r>
      <w:r w:rsidRPr="008F1BD5">
        <w:rPr>
          <w:rFonts w:cstheme="minorHAnsi"/>
        </w:rPr>
        <w:t>»</w:t>
      </w:r>
      <w:r w:rsidR="00153964" w:rsidRPr="008F1BD5">
        <w:rPr>
          <w:lang w:eastAsia="it-IT"/>
        </w:rPr>
        <w:t>.</w:t>
      </w:r>
    </w:p>
    <w:p w:rsidR="003B46B9" w:rsidRDefault="00CA4B43" w:rsidP="007E3B6F">
      <w:pPr>
        <w:jc w:val="both"/>
      </w:pPr>
      <w:r>
        <w:t xml:space="preserve">Anche nella settimana </w:t>
      </w:r>
      <w:r w:rsidRPr="004D3F0E">
        <w:t>5-</w:t>
      </w:r>
      <w:r w:rsidR="007E3B6F" w:rsidRPr="004D3F0E">
        <w:t>11</w:t>
      </w:r>
      <w:r w:rsidR="000654A3">
        <w:t xml:space="preserve"> agosto </w:t>
      </w:r>
      <w:r w:rsidR="00B9098A">
        <w:t xml:space="preserve">si </w:t>
      </w:r>
      <w:r w:rsidR="008958EF">
        <w:t>r</w:t>
      </w:r>
      <w:r w:rsidR="00496ADF">
        <w:t xml:space="preserve">egistrano </w:t>
      </w:r>
      <w:r w:rsidR="00B9098A">
        <w:t>notevol</w:t>
      </w:r>
      <w:r w:rsidR="007E3B6F">
        <w:t>i</w:t>
      </w:r>
      <w:r>
        <w:t xml:space="preserve"> </w:t>
      </w:r>
      <w:r w:rsidR="00627D19">
        <w:t>varia</w:t>
      </w:r>
      <w:r w:rsidR="008958EF">
        <w:t>bilità</w:t>
      </w:r>
      <w:r w:rsidR="00627D19">
        <w:t xml:space="preserve"> regional</w:t>
      </w:r>
      <w:r w:rsidR="007E3B6F">
        <w:t>i</w:t>
      </w:r>
      <w:r w:rsidR="00847FDE">
        <w:t xml:space="preserve"> (</w:t>
      </w:r>
      <w:r w:rsidR="00847FDE" w:rsidRPr="00627D19">
        <w:rPr>
          <w:highlight w:val="yellow"/>
        </w:rPr>
        <w:t>tabella</w:t>
      </w:r>
      <w:r w:rsidR="00847FDE">
        <w:t>)</w:t>
      </w:r>
      <w:r w:rsidR="00627D19">
        <w:t xml:space="preserve">: </w:t>
      </w:r>
      <w:r w:rsidR="00470EA2">
        <w:t xml:space="preserve">in </w:t>
      </w:r>
      <w:r w:rsidR="007E3B6F">
        <w:t>5</w:t>
      </w:r>
      <w:r w:rsidR="009D3C6E">
        <w:t xml:space="preserve"> </w:t>
      </w:r>
      <w:r w:rsidR="00470EA2">
        <w:t>R</w:t>
      </w:r>
      <w:r w:rsidR="00627D19">
        <w:t xml:space="preserve">egioni </w:t>
      </w:r>
      <w:r w:rsidR="000654A3">
        <w:t xml:space="preserve">si </w:t>
      </w:r>
      <w:r w:rsidR="003B5BD7">
        <w:t xml:space="preserve">rileva </w:t>
      </w:r>
      <w:r w:rsidR="0056226F">
        <w:t xml:space="preserve">una </w:t>
      </w:r>
      <w:r w:rsidR="00627D19">
        <w:t>riduzione</w:t>
      </w:r>
      <w:r w:rsidR="00E17238">
        <w:t xml:space="preserve"> </w:t>
      </w:r>
      <w:r w:rsidR="0056226F">
        <w:t xml:space="preserve">complessiva </w:t>
      </w:r>
      <w:r w:rsidR="000654A3">
        <w:t xml:space="preserve">di </w:t>
      </w:r>
      <w:r w:rsidR="007E3B6F" w:rsidRPr="007E3B6F">
        <w:t>31</w:t>
      </w:r>
      <w:r w:rsidR="00E17238">
        <w:t xml:space="preserve"> n</w:t>
      </w:r>
      <w:r w:rsidR="008958EF">
        <w:t xml:space="preserve">uovi </w:t>
      </w:r>
      <w:r w:rsidR="000654A3">
        <w:t>casi</w:t>
      </w:r>
      <w:r w:rsidR="008958EF">
        <w:t xml:space="preserve"> rispetto alla settimana precedente</w:t>
      </w:r>
      <w:r w:rsidR="003B5BD7">
        <w:t xml:space="preserve">, </w:t>
      </w:r>
      <w:r w:rsidR="000654A3">
        <w:t xml:space="preserve">con </w:t>
      </w:r>
      <w:r w:rsidR="007E3B6F">
        <w:t>variazioni</w:t>
      </w:r>
      <w:r w:rsidR="00FC14DC">
        <w:t xml:space="preserve"> minime</w:t>
      </w:r>
      <w:r w:rsidR="007E3B6F">
        <w:t xml:space="preserve"> che oscillano dai -</w:t>
      </w:r>
      <w:r w:rsidR="000654A3">
        <w:t xml:space="preserve">2 </w:t>
      </w:r>
      <w:r w:rsidR="00496ADF">
        <w:t>della Prov. Aut. di Trento ai -</w:t>
      </w:r>
      <w:r w:rsidR="007E3B6F">
        <w:t>13 della Prov. Aut. di Bolzano</w:t>
      </w:r>
      <w:r w:rsidR="00847FDE">
        <w:t>.</w:t>
      </w:r>
      <w:r w:rsidR="00E17238">
        <w:t xml:space="preserve"> </w:t>
      </w:r>
      <w:r w:rsidR="008064EA">
        <w:t>1</w:t>
      </w:r>
      <w:r w:rsidR="007E3B6F">
        <w:t>5</w:t>
      </w:r>
      <w:r>
        <w:t xml:space="preserve"> </w:t>
      </w:r>
      <w:r w:rsidR="007E177C">
        <w:t xml:space="preserve">Regioni </w:t>
      </w:r>
      <w:r w:rsidR="007E3B6F">
        <w:t>fanno registrare</w:t>
      </w:r>
      <w:r w:rsidR="000654A3">
        <w:t xml:space="preserve"> un </w:t>
      </w:r>
      <w:r w:rsidR="00627D19">
        <w:t>aumento</w:t>
      </w:r>
      <w:r w:rsidR="000654A3">
        <w:t xml:space="preserve"> dei </w:t>
      </w:r>
      <w:r w:rsidR="008958EF">
        <w:t xml:space="preserve">nuovi </w:t>
      </w:r>
      <w:r w:rsidR="000654A3">
        <w:t>casi</w:t>
      </w:r>
      <w:r w:rsidR="00847FDE">
        <w:t xml:space="preserve">: </w:t>
      </w:r>
      <w:r w:rsidR="0056226F">
        <w:t>svetta</w:t>
      </w:r>
      <w:r w:rsidR="007E3B6F">
        <w:t>no</w:t>
      </w:r>
      <w:r w:rsidR="00E17238">
        <w:t xml:space="preserve"> </w:t>
      </w:r>
      <w:r w:rsidR="007E3B6F">
        <w:t>Lombardia (+198) e Sicilia (+153)</w:t>
      </w:r>
      <w:r w:rsidR="0056226F">
        <w:t xml:space="preserve">, </w:t>
      </w:r>
      <w:r w:rsidR="000654A3">
        <w:t>ment</w:t>
      </w:r>
      <w:r w:rsidR="0056226F">
        <w:t>r</w:t>
      </w:r>
      <w:r w:rsidR="000654A3">
        <w:t xml:space="preserve">e </w:t>
      </w:r>
      <w:r w:rsidR="003B5BD7">
        <w:t xml:space="preserve">altrove </w:t>
      </w:r>
      <w:r w:rsidR="0056226F">
        <w:t xml:space="preserve">gli incrementi oscillano </w:t>
      </w:r>
      <w:r w:rsidR="00E17238">
        <w:t>dai +5 della Valle d’Aosta ai +</w:t>
      </w:r>
      <w:r w:rsidR="007E3B6F">
        <w:t>98 del Piemonte</w:t>
      </w:r>
      <w:r w:rsidR="001F374C">
        <w:t>.</w:t>
      </w:r>
      <w:r w:rsidR="00496ADF">
        <w:t xml:space="preserve"> Stabile la Regione Marche.</w:t>
      </w:r>
    </w:p>
    <w:p w:rsidR="00D71616" w:rsidRDefault="00FF6B22" w:rsidP="00E025C7">
      <w:pPr>
        <w:jc w:val="both"/>
      </w:pPr>
      <w:r w:rsidRPr="00145AFE">
        <w:t>«</w:t>
      </w:r>
      <w:r w:rsidR="00A82638">
        <w:t>Quale</w:t>
      </w:r>
      <w:r w:rsidR="00BC670C">
        <w:t xml:space="preserve"> indicatore della diffusione del contagio </w:t>
      </w:r>
      <w:r w:rsidRPr="00145AFE">
        <w:t xml:space="preserve">– </w:t>
      </w:r>
      <w:r>
        <w:t>spiega</w:t>
      </w:r>
      <w:r w:rsidR="00E17238">
        <w:t xml:space="preserve"> </w:t>
      </w:r>
      <w:r w:rsidR="00535FB8">
        <w:t>il Presidente</w:t>
      </w:r>
      <w:r w:rsidRPr="00145AFE">
        <w:t xml:space="preserve"> –</w:t>
      </w:r>
      <w:r w:rsidR="00470EA2">
        <w:t xml:space="preserve"> abbiamo </w:t>
      </w:r>
      <w:r w:rsidR="00AB4371">
        <w:t>ri</w:t>
      </w:r>
      <w:r w:rsidR="00470EA2">
        <w:t xml:space="preserve">valutato la distribuzione </w:t>
      </w:r>
      <w:r w:rsidR="00F96F71">
        <w:t>geografica</w:t>
      </w:r>
      <w:r w:rsidR="00470EA2">
        <w:t xml:space="preserve"> dei </w:t>
      </w:r>
      <w:r w:rsidR="00D71616">
        <w:t>1</w:t>
      </w:r>
      <w:r w:rsidR="007E3B6F">
        <w:t>3</w:t>
      </w:r>
      <w:r w:rsidR="00D71616">
        <w:t>.</w:t>
      </w:r>
      <w:r w:rsidR="007E3B6F">
        <w:t>561</w:t>
      </w:r>
      <w:r w:rsidR="00CA4B43">
        <w:t xml:space="preserve"> </w:t>
      </w:r>
      <w:r w:rsidR="00470EA2">
        <w:t>casi attivi</w:t>
      </w:r>
      <w:r w:rsidR="007E3B6F">
        <w:t xml:space="preserve"> all’11</w:t>
      </w:r>
      <w:r w:rsidR="00847FDE">
        <w:t xml:space="preserve"> agosto</w:t>
      </w:r>
      <w:r w:rsidR="00470EA2">
        <w:t xml:space="preserve">, </w:t>
      </w:r>
      <w:r w:rsidR="000C271B">
        <w:t>i casi</w:t>
      </w:r>
      <w:r w:rsidR="00470EA2">
        <w:t xml:space="preserve"> “attualmente positivi” secondo</w:t>
      </w:r>
      <w:r w:rsidR="00D71616">
        <w:t xml:space="preserve"> la denominazione della Protezione Civile</w:t>
      </w:r>
      <w:r w:rsidR="00D86C9A">
        <w:t xml:space="preserve">, </w:t>
      </w:r>
      <w:r w:rsidR="007E3B6F">
        <w:t>aumentati</w:t>
      </w:r>
      <w:r w:rsidR="00E17238">
        <w:t xml:space="preserve"> </w:t>
      </w:r>
      <w:r w:rsidR="0056226F">
        <w:t xml:space="preserve">complessivamente </w:t>
      </w:r>
      <w:r w:rsidR="00847FDE">
        <w:t xml:space="preserve">di </w:t>
      </w:r>
      <w:r w:rsidR="008958EF">
        <w:t>1</w:t>
      </w:r>
      <w:r w:rsidR="007852E6">
        <w:t>.079</w:t>
      </w:r>
      <w:r w:rsidR="00E17238">
        <w:t xml:space="preserve"> </w:t>
      </w:r>
      <w:r w:rsidR="00B9098A">
        <w:t xml:space="preserve">unità </w:t>
      </w:r>
      <w:r w:rsidR="00D86C9A">
        <w:t>rispetto alla settimana precedente</w:t>
      </w:r>
      <w:r w:rsidRPr="00145AFE">
        <w:t>».</w:t>
      </w:r>
      <w:r w:rsidR="00E17238">
        <w:t xml:space="preserve"> </w:t>
      </w:r>
      <w:r w:rsidR="006576D7">
        <w:t xml:space="preserve">Il </w:t>
      </w:r>
      <w:r w:rsidR="00847FDE">
        <w:t>4</w:t>
      </w:r>
      <w:r w:rsidR="007852E6">
        <w:t>0,7</w:t>
      </w:r>
      <w:r w:rsidR="00BC670C">
        <w:t>%</w:t>
      </w:r>
      <w:r w:rsidR="00E17238">
        <w:t xml:space="preserve"> </w:t>
      </w:r>
      <w:r w:rsidR="00BC670C">
        <w:t>si concentra</w:t>
      </w:r>
      <w:r w:rsidR="00E17238">
        <w:t xml:space="preserve"> </w:t>
      </w:r>
      <w:r w:rsidR="00D71616">
        <w:t>in Lombardia (</w:t>
      </w:r>
      <w:r w:rsidR="007852E6" w:rsidRPr="007852E6">
        <w:t>5.514</w:t>
      </w:r>
      <w:r w:rsidR="00D71616">
        <w:t>)</w:t>
      </w:r>
      <w:r w:rsidR="006576D7">
        <w:t>;</w:t>
      </w:r>
      <w:r w:rsidR="00E17238">
        <w:t xml:space="preserve"> </w:t>
      </w:r>
      <w:r w:rsidR="00BC670C">
        <w:t>u</w:t>
      </w:r>
      <w:r w:rsidR="006576D7">
        <w:t xml:space="preserve">n ulteriore </w:t>
      </w:r>
      <w:r w:rsidR="00CA4B43" w:rsidRPr="004D3F0E">
        <w:t>47,8</w:t>
      </w:r>
      <w:r w:rsidR="007852E6" w:rsidRPr="004D3F0E">
        <w:t>%</w:t>
      </w:r>
      <w:r w:rsidR="007852E6">
        <w:t xml:space="preserve"> </w:t>
      </w:r>
      <w:r w:rsidR="002E450B">
        <w:t>si distribuisce tra</w:t>
      </w:r>
      <w:r w:rsidR="00E17238">
        <w:t xml:space="preserve"> </w:t>
      </w:r>
      <w:r w:rsidR="000C271B">
        <w:t>Emilia-Romagna</w:t>
      </w:r>
      <w:r w:rsidR="006576D7">
        <w:t xml:space="preserve"> (1.</w:t>
      </w:r>
      <w:r w:rsidR="007852E6">
        <w:t>790</w:t>
      </w:r>
      <w:r w:rsidR="006576D7">
        <w:t>)</w:t>
      </w:r>
      <w:r w:rsidR="000C271B">
        <w:t>,</w:t>
      </w:r>
      <w:r w:rsidR="00E17238">
        <w:t xml:space="preserve"> </w:t>
      </w:r>
      <w:r w:rsidR="00847FDE">
        <w:t>Veneto</w:t>
      </w:r>
      <w:r w:rsidR="00D71616">
        <w:t xml:space="preserve"> (</w:t>
      </w:r>
      <w:r w:rsidR="007852E6">
        <w:t>1.300</w:t>
      </w:r>
      <w:r w:rsidR="00AB4371">
        <w:t xml:space="preserve">), </w:t>
      </w:r>
      <w:r w:rsidR="00847FDE">
        <w:t>Lazio</w:t>
      </w:r>
      <w:r w:rsidR="00AB4371">
        <w:t xml:space="preserve"> (</w:t>
      </w:r>
      <w:r w:rsidR="007852E6">
        <w:t>1.101</w:t>
      </w:r>
      <w:r w:rsidR="009D4C6D">
        <w:t xml:space="preserve">), </w:t>
      </w:r>
      <w:r w:rsidR="00847FDE">
        <w:t xml:space="preserve">Piemonte </w:t>
      </w:r>
      <w:r w:rsidR="009D4C6D">
        <w:t>(</w:t>
      </w:r>
      <w:r w:rsidR="00847FDE">
        <w:t>8</w:t>
      </w:r>
      <w:r w:rsidR="007852E6">
        <w:t>22</w:t>
      </w:r>
      <w:r w:rsidR="009D4C6D">
        <w:t>)</w:t>
      </w:r>
      <w:r w:rsidR="007852E6">
        <w:t>, Sicilia (538), Toscana (535), Campania (402)</w:t>
      </w:r>
      <w:r w:rsidR="00BC670C">
        <w:t>; i</w:t>
      </w:r>
      <w:r w:rsidR="00D71616">
        <w:t xml:space="preserve"> rimanenti </w:t>
      </w:r>
      <w:r w:rsidR="00CB3113">
        <w:t>1.559</w:t>
      </w:r>
      <w:r w:rsidR="00D71616">
        <w:t xml:space="preserve"> casi </w:t>
      </w:r>
      <w:r w:rsidR="009D4C6D">
        <w:t>(</w:t>
      </w:r>
      <w:r w:rsidR="00847FDE">
        <w:t>1</w:t>
      </w:r>
      <w:r w:rsidR="00CB3113">
        <w:t>1</w:t>
      </w:r>
      <w:r w:rsidR="00E6747E">
        <w:t>,</w:t>
      </w:r>
      <w:r w:rsidR="00CB3113">
        <w:t>5</w:t>
      </w:r>
      <w:r w:rsidR="00D71616">
        <w:t xml:space="preserve">%) in </w:t>
      </w:r>
      <w:r w:rsidR="00847FDE">
        <w:t>1</w:t>
      </w:r>
      <w:r w:rsidR="00CB3113">
        <w:t>1</w:t>
      </w:r>
      <w:r w:rsidR="00D71616">
        <w:t xml:space="preserve"> Regioni</w:t>
      </w:r>
      <w:r w:rsidR="00C9645B">
        <w:t xml:space="preserve"> e </w:t>
      </w:r>
      <w:r w:rsidR="00CB3113">
        <w:t xml:space="preserve">2 </w:t>
      </w:r>
      <w:r w:rsidR="00C9645B">
        <w:t>Province autonome</w:t>
      </w:r>
      <w:r w:rsidR="00E17238">
        <w:t xml:space="preserve"> </w:t>
      </w:r>
      <w:r w:rsidR="00847FDE">
        <w:t xml:space="preserve">con un range che varia dai </w:t>
      </w:r>
      <w:r w:rsidR="00CB3113">
        <w:t>15 della Valle d’Aosta ai 229 della Puglia</w:t>
      </w:r>
      <w:r w:rsidR="00E17238">
        <w:t xml:space="preserve"> </w:t>
      </w:r>
      <w:r w:rsidR="009D4C6D">
        <w:t>(</w:t>
      </w:r>
      <w:r w:rsidR="009D4C6D" w:rsidRPr="009D4C6D">
        <w:rPr>
          <w:highlight w:val="yellow"/>
        </w:rPr>
        <w:t>figura</w:t>
      </w:r>
      <w:r w:rsidR="008E252F">
        <w:rPr>
          <w:highlight w:val="yellow"/>
        </w:rPr>
        <w:t xml:space="preserve"> 1</w:t>
      </w:r>
      <w:r w:rsidR="009D4C6D">
        <w:t>)</w:t>
      </w:r>
      <w:r w:rsidR="0090558C">
        <w:t>.</w:t>
      </w:r>
    </w:p>
    <w:p w:rsidR="0090558C" w:rsidRDefault="003C7356" w:rsidP="00E025C7">
      <w:pPr>
        <w:jc w:val="both"/>
      </w:pPr>
      <w:r w:rsidRPr="0056226F">
        <w:lastRenderedPageBreak/>
        <w:t>«</w:t>
      </w:r>
      <w:r>
        <w:t xml:space="preserve">In generale </w:t>
      </w:r>
      <w:r w:rsidRPr="0056226F">
        <w:t xml:space="preserve">– </w:t>
      </w:r>
      <w:r>
        <w:t xml:space="preserve">spiega il Presidente </w:t>
      </w:r>
      <w:r w:rsidRPr="0056226F">
        <w:t>–</w:t>
      </w:r>
      <w:r w:rsidR="00CA4B43">
        <w:t xml:space="preserve"> </w:t>
      </w:r>
      <w:r w:rsidR="00CB3113">
        <w:t xml:space="preserve">nell’ambito di un quadro </w:t>
      </w:r>
      <w:r w:rsidR="00BC670C">
        <w:t xml:space="preserve">epidemiologico </w:t>
      </w:r>
      <w:r w:rsidR="00C6764B">
        <w:t xml:space="preserve">di </w:t>
      </w:r>
      <w:r w:rsidR="00AB4371">
        <w:t>circol</w:t>
      </w:r>
      <w:r w:rsidR="00F52062">
        <w:t>azione endemica del virus</w:t>
      </w:r>
      <w:r w:rsidR="00CB3113">
        <w:t xml:space="preserve">, </w:t>
      </w:r>
      <w:r>
        <w:t xml:space="preserve">è evidente il </w:t>
      </w:r>
      <w:r w:rsidR="00F52062">
        <w:t xml:space="preserve">trend in </w:t>
      </w:r>
      <w:r w:rsidR="0056226F">
        <w:t xml:space="preserve">progressivo </w:t>
      </w:r>
      <w:r w:rsidR="00F52062">
        <w:t xml:space="preserve">aumento </w:t>
      </w:r>
      <w:r w:rsidR="0090558C">
        <w:t>dei nuovi casi</w:t>
      </w:r>
      <w:r>
        <w:t>, siano essi autoctoni, di importazione (stranieri) o di rientro da italiani andati in vacanza all’estero</w:t>
      </w:r>
      <w:r w:rsidRPr="0056226F">
        <w:t>».</w:t>
      </w:r>
      <w:r>
        <w:t xml:space="preserve"> I</w:t>
      </w:r>
      <w:r w:rsidR="00DA08AA">
        <w:t>nfatti se nelle prime tre settimane di luglio i nuovi casi erano stabili (circa 1.400 per settimana), nelle ultime due sono progressivamente aumentati</w:t>
      </w:r>
      <w:r>
        <w:t xml:space="preserve"> da</w:t>
      </w:r>
      <w:r w:rsidR="00CB3113">
        <w:t>:</w:t>
      </w:r>
      <w:r w:rsidR="00E17238">
        <w:t xml:space="preserve"> </w:t>
      </w:r>
      <w:r w:rsidR="008958EF">
        <w:t>1.736 nella settimana 22-28 luglio</w:t>
      </w:r>
      <w:r w:rsidR="00E17238">
        <w:t xml:space="preserve"> </w:t>
      </w:r>
      <w:r w:rsidR="00DA08AA">
        <w:t>a 1.931</w:t>
      </w:r>
      <w:r>
        <w:t>nella settimana 29 luglio–</w:t>
      </w:r>
      <w:r w:rsidR="008958EF">
        <w:t xml:space="preserve">4 agosto </w:t>
      </w:r>
      <w:r w:rsidR="00CB3113">
        <w:t xml:space="preserve">e a 2.818 nella settimana 5–11 agosto </w:t>
      </w:r>
      <w:r w:rsidR="009B1C61">
        <w:t>(</w:t>
      </w:r>
      <w:r w:rsidR="009B1C61" w:rsidRPr="009B1C61">
        <w:rPr>
          <w:highlight w:val="yellow"/>
        </w:rPr>
        <w:t>figura</w:t>
      </w:r>
      <w:r w:rsidR="008E252F">
        <w:rPr>
          <w:highlight w:val="yellow"/>
        </w:rPr>
        <w:t xml:space="preserve"> 2</w:t>
      </w:r>
      <w:r w:rsidR="009B1C61">
        <w:t>)</w:t>
      </w:r>
      <w:r w:rsidR="008958EF">
        <w:t>.</w:t>
      </w:r>
    </w:p>
    <w:p w:rsidR="003C7356" w:rsidRDefault="003948A2" w:rsidP="00E025C7">
      <w:pPr>
        <w:jc w:val="both"/>
      </w:pPr>
      <w:r>
        <w:t xml:space="preserve">La </w:t>
      </w:r>
      <w:r w:rsidR="003C7356">
        <w:t xml:space="preserve">dinamica della risalita della curva dei contagi </w:t>
      </w:r>
      <w:r w:rsidR="00EE3F08">
        <w:t xml:space="preserve">si </w:t>
      </w:r>
      <w:r w:rsidR="00496ADF">
        <w:t>riflette progressivamente sull’</w:t>
      </w:r>
      <w:r w:rsidR="00EE3F08">
        <w:t xml:space="preserve">incremento </w:t>
      </w:r>
      <w:r>
        <w:t xml:space="preserve">sia </w:t>
      </w:r>
      <w:r w:rsidR="00496ADF">
        <w:t>de</w:t>
      </w:r>
      <w:r w:rsidR="003C7356">
        <w:t xml:space="preserve">i </w:t>
      </w:r>
      <w:r>
        <w:t xml:space="preserve">pazienti ricoverati con sintomi e </w:t>
      </w:r>
      <w:r w:rsidR="00496ADF">
        <w:t>in terapia intensiva</w:t>
      </w:r>
      <w:r>
        <w:t xml:space="preserve">, confermando che in Italia assistiamo a quanto si sta verificando </w:t>
      </w:r>
      <w:r w:rsidR="00F42384">
        <w:t xml:space="preserve">già </w:t>
      </w:r>
      <w:r>
        <w:t>in diversi</w:t>
      </w:r>
      <w:r w:rsidR="00EE3F08">
        <w:t xml:space="preserve"> paesi europei. </w:t>
      </w:r>
      <w:r w:rsidR="00496ADF" w:rsidRPr="0056226F">
        <w:t>«</w:t>
      </w:r>
      <w:r w:rsidR="00EE3F08">
        <w:t>Purtroppo</w:t>
      </w:r>
      <w:r w:rsidR="00E17238">
        <w:t xml:space="preserve"> </w:t>
      </w:r>
      <w:r w:rsidR="00496ADF" w:rsidRPr="0056226F">
        <w:t>–</w:t>
      </w:r>
      <w:r w:rsidR="00E17238">
        <w:t xml:space="preserve"> </w:t>
      </w:r>
      <w:r w:rsidR="00496ADF">
        <w:t xml:space="preserve">aggiunge il Presidente </w:t>
      </w:r>
      <w:r w:rsidR="00E17238">
        <w:t xml:space="preserve">– </w:t>
      </w:r>
      <w:r w:rsidR="00EE3F08">
        <w:t>se da un lato Governo e Regioni cercano di mettere in campo nuove azioni per fre</w:t>
      </w:r>
      <w:r w:rsidR="00504B2C">
        <w:t xml:space="preserve">nare la risalita dei contagi, </w:t>
      </w:r>
      <w:r w:rsidR="00EE3F08">
        <w:t xml:space="preserve">la comunicazione pubblica continua ad essere </w:t>
      </w:r>
      <w:r w:rsidR="00496ADF">
        <w:t>influenzata</w:t>
      </w:r>
      <w:r w:rsidR="00EE3F08">
        <w:t xml:space="preserve"> da messaggi che minimizzano i rischi</w:t>
      </w:r>
      <w:r w:rsidR="00504B2C">
        <w:t>, ignorando totalmente dinamiche e tempistiche che condizionano la risalita della curva epidemiologica e facendo leva sull’analfabetismo scientifico di una parte della popolazione</w:t>
      </w:r>
      <w:r w:rsidR="00504B2C" w:rsidRPr="0056226F">
        <w:t>».</w:t>
      </w:r>
    </w:p>
    <w:p w:rsidR="00341741" w:rsidRPr="0056226F" w:rsidRDefault="00BE4CBF" w:rsidP="003925EF">
      <w:pPr>
        <w:jc w:val="both"/>
      </w:pPr>
      <w:r w:rsidRPr="0056226F">
        <w:t>«</w:t>
      </w:r>
      <w:r w:rsidR="00504B2C">
        <w:t xml:space="preserve">La Fondazione GIMBE </w:t>
      </w:r>
      <w:r w:rsidR="003D530D" w:rsidRPr="0056226F">
        <w:t xml:space="preserve">– </w:t>
      </w:r>
      <w:r w:rsidR="009D4C6D" w:rsidRPr="0056226F">
        <w:t>co</w:t>
      </w:r>
      <w:r w:rsidR="00535FB8">
        <w:t xml:space="preserve">nclude Cartabellotta </w:t>
      </w:r>
      <w:r w:rsidR="003D530D" w:rsidRPr="0056226F">
        <w:t>–</w:t>
      </w:r>
      <w:r w:rsidR="00E17238">
        <w:t xml:space="preserve"> </w:t>
      </w:r>
      <w:r w:rsidR="00504B2C">
        <w:t xml:space="preserve">ribadisce </w:t>
      </w:r>
      <w:r w:rsidR="005A0C5E">
        <w:t xml:space="preserve">innanzitutto </w:t>
      </w:r>
      <w:r w:rsidR="00535FB8">
        <w:t xml:space="preserve">la necessità di aderire ai comportamenti raccomandati: </w:t>
      </w:r>
      <w:r w:rsidR="00496ADF">
        <w:t xml:space="preserve">dal frequente lavaggio alle misure di igiene respiratoria, </w:t>
      </w:r>
      <w:r w:rsidR="00535FB8">
        <w:t>dal distanziamento sociale all’uso della mascherina ne</w:t>
      </w:r>
      <w:r w:rsidR="007E177C">
        <w:t xml:space="preserve">gli ambienti pubblici al chiuso e all’aperto dove non è possibile mantenere la distanza minima di un metro, </w:t>
      </w:r>
      <w:r w:rsidR="00535FB8">
        <w:t xml:space="preserve">al </w:t>
      </w:r>
      <w:r w:rsidR="00496ADF">
        <w:t xml:space="preserve">rigoroso </w:t>
      </w:r>
      <w:r w:rsidR="00535FB8">
        <w:t xml:space="preserve">rispetto del divieto di assembramenti. </w:t>
      </w:r>
      <w:r w:rsidR="005A0C5E">
        <w:t xml:space="preserve">In secondo luogo, invita </w:t>
      </w:r>
      <w:r w:rsidR="00970B5D">
        <w:t xml:space="preserve">le autorità sanitarie </w:t>
      </w:r>
      <w:r w:rsidR="00535FB8">
        <w:t xml:space="preserve">potenziare la sorveglianza epidemiologica, sia per identificare e circoscrivere i focolai, sia per individuare </w:t>
      </w:r>
      <w:r w:rsidR="007E177C">
        <w:t>tempestivamente</w:t>
      </w:r>
      <w:r w:rsidR="00535FB8">
        <w:t xml:space="preserve"> i casi di importazione dall’estero</w:t>
      </w:r>
      <w:r w:rsidR="005A0C5E">
        <w:t>. Infine, invita tutti gli esperti a fornire comunicazioni pubbliche equilibrate, oggettive e, nell’incertezza, seguire il principio di precauzione. Altrimenti sull’</w:t>
      </w:r>
      <w:r w:rsidR="00504B2C">
        <w:t xml:space="preserve">avvio dell’anno scolastico </w:t>
      </w:r>
      <w:r w:rsidR="005A0C5E">
        <w:t>incombe lo spettro di nuovi lockdown</w:t>
      </w:r>
      <w:r w:rsidRPr="0056226F">
        <w:t>».</w:t>
      </w:r>
    </w:p>
    <w:p w:rsidR="005127EB" w:rsidRDefault="005127EB" w:rsidP="005127EB">
      <w:pPr>
        <w:spacing w:after="120"/>
        <w:rPr>
          <w:rFonts w:ascii="Trebuchet MS" w:eastAsia="Calibri" w:hAnsi="Trebuchet MS" w:cs="Times New Roman"/>
        </w:rPr>
      </w:pPr>
      <w:r w:rsidRPr="00A24080">
        <w:rPr>
          <w:rFonts w:cstheme="minorHAnsi"/>
          <w:i/>
        </w:rPr>
        <w:t xml:space="preserve">Il monitoraggio GIMBE dell'epidemia di COVID-19 è disponibile a: </w:t>
      </w:r>
      <w:hyperlink r:id="rId8" w:history="1">
        <w:r w:rsidRPr="00A24080">
          <w:rPr>
            <w:rStyle w:val="Collegamentoipertestuale"/>
            <w:rFonts w:cstheme="minorHAnsi"/>
            <w:i/>
          </w:rPr>
          <w:t>https://coronavirus.gimbe.org</w:t>
        </w:r>
      </w:hyperlink>
      <w:r>
        <w:rPr>
          <w:rFonts w:ascii="Calibri" w:eastAsia="Calibri" w:hAnsi="Calibri" w:cs="Times New Roman"/>
          <w:b/>
          <w:bCs/>
        </w:rPr>
        <w:br/>
      </w:r>
      <w:r>
        <w:rPr>
          <w:rFonts w:ascii="Calibri" w:eastAsia="Calibri" w:hAnsi="Calibri" w:cs="Times New Roman"/>
          <w:b/>
          <w:bCs/>
        </w:rPr>
        <w:br/>
      </w:r>
      <w:r w:rsidRPr="00A24080">
        <w:rPr>
          <w:rFonts w:ascii="Calibri" w:eastAsia="Calibri" w:hAnsi="Calibri" w:cs="Times New Roman"/>
          <w:b/>
          <w:bCs/>
        </w:rPr>
        <w:t>CONTATTI</w:t>
      </w:r>
      <w:r>
        <w:rPr>
          <w:i/>
          <w:lang w:eastAsia="it-IT"/>
        </w:rPr>
        <w:br/>
      </w:r>
      <w:r w:rsidRPr="00A24080">
        <w:rPr>
          <w:b/>
        </w:rPr>
        <w:t>Fondazione GIMBE</w:t>
      </w:r>
    </w:p>
    <w:p w:rsidR="005127EB" w:rsidRPr="00AB7473" w:rsidRDefault="005127EB" w:rsidP="005127EB">
      <w:pPr>
        <w:spacing w:after="120"/>
        <w:rPr>
          <w:rStyle w:val="Collegamentoipertestuale"/>
          <w:rFonts w:ascii="Calibri" w:eastAsia="Calibri" w:hAnsi="Calibri" w:cs="Times New Roman"/>
          <w:sz w:val="20"/>
        </w:rPr>
      </w:pPr>
      <w:r w:rsidRPr="00652364">
        <w:rPr>
          <w:rFonts w:ascii="Calibri" w:eastAsia="Calibri" w:hAnsi="Calibri" w:cs="Times New Roman"/>
          <w:sz w:val="20"/>
        </w:rPr>
        <w:t>Via Amendola 2 - 40121 Bologna</w:t>
      </w:r>
      <w:r>
        <w:rPr>
          <w:rFonts w:ascii="Calibri" w:eastAsia="Calibri" w:hAnsi="Calibri" w:cs="Times New Roman"/>
          <w:sz w:val="20"/>
        </w:rPr>
        <w:br/>
      </w:r>
      <w:r w:rsidRPr="00652364">
        <w:rPr>
          <w:rFonts w:ascii="Calibri" w:eastAsia="Calibri" w:hAnsi="Calibri" w:cs="Times New Roman"/>
          <w:sz w:val="20"/>
        </w:rPr>
        <w:t>Tel. 051 5883920 - Fax 051 4075774</w:t>
      </w:r>
      <w:r>
        <w:rPr>
          <w:rFonts w:ascii="Calibri" w:eastAsia="Calibri" w:hAnsi="Calibri" w:cs="Times New Roman"/>
          <w:sz w:val="20"/>
        </w:rPr>
        <w:br/>
      </w:r>
      <w:r w:rsidRPr="00652364">
        <w:rPr>
          <w:rFonts w:ascii="Calibri" w:eastAsia="Calibri" w:hAnsi="Calibri" w:cs="Times New Roman"/>
          <w:sz w:val="20"/>
        </w:rPr>
        <w:t xml:space="preserve">E-mail: </w:t>
      </w:r>
      <w:hyperlink r:id="rId9" w:history="1">
        <w:r w:rsidRPr="00652364">
          <w:rPr>
            <w:rStyle w:val="Collegamentoipertestuale"/>
            <w:rFonts w:ascii="Calibri" w:eastAsia="Calibri" w:hAnsi="Calibri" w:cs="Times New Roman"/>
            <w:sz w:val="20"/>
          </w:rPr>
          <w:t>ufficio.stampa@gimbe.org</w:t>
        </w:r>
      </w:hyperlink>
    </w:p>
    <w:p w:rsidR="005127EB" w:rsidRDefault="005127EB" w:rsidP="003925EF">
      <w:pPr>
        <w:jc w:val="both"/>
      </w:pPr>
    </w:p>
    <w:p w:rsidR="00A7678D" w:rsidRDefault="00A7678D" w:rsidP="003925EF">
      <w:pPr>
        <w:jc w:val="both"/>
      </w:pPr>
    </w:p>
    <w:p w:rsidR="00627D19" w:rsidRDefault="00627D19" w:rsidP="003925EF">
      <w:pPr>
        <w:jc w:val="both"/>
      </w:pPr>
    </w:p>
    <w:p w:rsidR="00627D19" w:rsidRDefault="00627D19" w:rsidP="003925EF">
      <w:pPr>
        <w:jc w:val="both"/>
      </w:pPr>
    </w:p>
    <w:p w:rsidR="00627D19" w:rsidRDefault="00627D19" w:rsidP="003925EF">
      <w:pPr>
        <w:jc w:val="both"/>
      </w:pPr>
    </w:p>
    <w:p w:rsidR="0090558C" w:rsidRDefault="0090558C" w:rsidP="003925EF">
      <w:pPr>
        <w:jc w:val="both"/>
      </w:pPr>
    </w:p>
    <w:p w:rsidR="0090558C" w:rsidRDefault="0090558C" w:rsidP="003925EF">
      <w:pPr>
        <w:jc w:val="both"/>
      </w:pPr>
    </w:p>
    <w:p w:rsidR="0090558C" w:rsidRDefault="0090558C" w:rsidP="003925EF">
      <w:pPr>
        <w:jc w:val="both"/>
      </w:pPr>
    </w:p>
    <w:p w:rsidR="00496ADF" w:rsidRDefault="00496ADF" w:rsidP="003925EF">
      <w:pPr>
        <w:jc w:val="both"/>
      </w:pPr>
    </w:p>
    <w:p w:rsidR="00FA45AE" w:rsidRDefault="00847FDE" w:rsidP="00FA45AE">
      <w:pPr>
        <w:jc w:val="center"/>
        <w:rPr>
          <w:b/>
          <w:sz w:val="24"/>
        </w:rPr>
      </w:pPr>
      <w:r w:rsidRPr="007E177C">
        <w:rPr>
          <w:b/>
          <w:sz w:val="24"/>
        </w:rPr>
        <w:lastRenderedPageBreak/>
        <w:t xml:space="preserve">Tabella: nuovi casi settimana </w:t>
      </w:r>
      <w:r w:rsidR="006B12A9">
        <w:rPr>
          <w:b/>
          <w:sz w:val="24"/>
        </w:rPr>
        <w:t>5-11</w:t>
      </w:r>
      <w:r w:rsidRPr="007E177C">
        <w:rPr>
          <w:b/>
          <w:sz w:val="24"/>
        </w:rPr>
        <w:t xml:space="preserve"> agosto</w:t>
      </w:r>
    </w:p>
    <w:tbl>
      <w:tblPr>
        <w:tblW w:w="7717" w:type="dxa"/>
        <w:jc w:val="center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98"/>
        <w:gridCol w:w="2360"/>
        <w:gridCol w:w="1333"/>
        <w:gridCol w:w="2126"/>
      </w:tblGrid>
      <w:tr w:rsidR="00C34EA8" w:rsidTr="00C34EA8">
        <w:trPr>
          <w:trHeight w:hRule="exact" w:val="729"/>
          <w:jc w:val="center"/>
        </w:trPr>
        <w:tc>
          <w:tcPr>
            <w:tcW w:w="0" w:type="auto"/>
            <w:shd w:val="clear" w:color="auto" w:fill="00457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4EA8" w:rsidRDefault="00C34EA8" w:rsidP="00833C4A">
            <w:pPr>
              <w:rPr>
                <w:rFonts w:ascii="Calibri" w:hAnsi="Calibri" w:cs="Calibri"/>
                <w:b/>
                <w:bCs/>
                <w:color w:val="FFFFFF"/>
                <w:lang w:eastAsia="it-IT"/>
              </w:rPr>
            </w:pPr>
            <w:r>
              <w:rPr>
                <w:b/>
                <w:bCs/>
                <w:color w:val="FFFFFF"/>
                <w:lang w:eastAsia="it-IT"/>
              </w:rPr>
              <w:t>Regione</w:t>
            </w:r>
          </w:p>
        </w:tc>
        <w:tc>
          <w:tcPr>
            <w:tcW w:w="2360" w:type="dxa"/>
            <w:shd w:val="clear" w:color="auto" w:fill="00457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4EA8" w:rsidRPr="00137608" w:rsidRDefault="00C34EA8" w:rsidP="00833C4A">
            <w:pPr>
              <w:jc w:val="center"/>
              <w:rPr>
                <w:b/>
                <w:bCs/>
                <w:color w:val="FFFFFF"/>
                <w:lang w:eastAsia="it-IT"/>
              </w:rPr>
            </w:pPr>
            <w:r>
              <w:rPr>
                <w:b/>
                <w:bCs/>
                <w:color w:val="FFFFFF"/>
                <w:lang w:eastAsia="it-IT"/>
              </w:rPr>
              <w:t xml:space="preserve">Variazione casi rispetto </w:t>
            </w:r>
            <w:r>
              <w:rPr>
                <w:b/>
                <w:bCs/>
                <w:color w:val="FFFFFF"/>
                <w:lang w:eastAsia="it-IT"/>
              </w:rPr>
              <w:br/>
            </w:r>
            <w:r w:rsidRPr="00137608">
              <w:rPr>
                <w:b/>
                <w:bCs/>
                <w:color w:val="FFFFFF"/>
                <w:lang w:eastAsia="it-IT"/>
              </w:rPr>
              <w:t>alla settimana precedente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00457D"/>
            <w:vAlign w:val="center"/>
          </w:tcPr>
          <w:p w:rsidR="00C34EA8" w:rsidRDefault="00C34EA8" w:rsidP="00355197">
            <w:pPr>
              <w:jc w:val="center"/>
              <w:rPr>
                <w:rFonts w:ascii="Calibri" w:hAnsi="Calibri" w:cs="Calibri"/>
                <w:b/>
                <w:bCs/>
                <w:color w:val="FFFFFF"/>
                <w:lang w:eastAsia="it-IT"/>
              </w:rPr>
            </w:pPr>
            <w:r>
              <w:rPr>
                <w:b/>
                <w:bCs/>
                <w:color w:val="FFFFFF"/>
                <w:lang w:eastAsia="it-IT"/>
              </w:rPr>
              <w:t xml:space="preserve">Totale </w:t>
            </w:r>
            <w:r>
              <w:rPr>
                <w:b/>
                <w:bCs/>
                <w:color w:val="FFFFFF"/>
                <w:lang w:eastAsia="it-IT"/>
              </w:rPr>
              <w:br/>
              <w:t xml:space="preserve">nuovi casi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00457D"/>
            <w:vAlign w:val="center"/>
          </w:tcPr>
          <w:p w:rsidR="00C34EA8" w:rsidRPr="00137608" w:rsidRDefault="00C34EA8" w:rsidP="00355197">
            <w:pPr>
              <w:jc w:val="center"/>
              <w:rPr>
                <w:b/>
                <w:bCs/>
                <w:color w:val="FFFFFF"/>
                <w:lang w:eastAsia="it-IT"/>
              </w:rPr>
            </w:pPr>
            <w:r>
              <w:rPr>
                <w:b/>
                <w:bCs/>
                <w:color w:val="FFFFFF"/>
                <w:lang w:eastAsia="it-IT"/>
              </w:rPr>
              <w:t>Nuovi casi per</w:t>
            </w:r>
            <w:r>
              <w:rPr>
                <w:b/>
                <w:bCs/>
                <w:color w:val="FFFFFF"/>
                <w:lang w:eastAsia="it-IT"/>
              </w:rPr>
              <w:br/>
              <w:t xml:space="preserve"> 100.000 abitanti </w:t>
            </w:r>
          </w:p>
        </w:tc>
      </w:tr>
      <w:tr w:rsidR="00C34EA8" w:rsidRPr="00137608" w:rsidTr="00C34EA8">
        <w:trPr>
          <w:trHeight w:hRule="exact" w:val="284"/>
          <w:jc w:val="center"/>
        </w:trPr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4EA8" w:rsidRDefault="00C34EA8" w:rsidP="003C44B3">
            <w:pPr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Lombardia</w:t>
            </w:r>
          </w:p>
        </w:tc>
        <w:tc>
          <w:tcPr>
            <w:tcW w:w="2360" w:type="dxa"/>
            <w:shd w:val="clear" w:color="auto" w:fill="FFC7C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4EA8" w:rsidRPr="00137608" w:rsidRDefault="00C34EA8" w:rsidP="003C44B3">
            <w:pPr>
              <w:spacing w:after="0"/>
              <w:jc w:val="center"/>
              <w:rPr>
                <w:rFonts w:cstheme="minorHAnsi"/>
                <w:color w:val="9C0006"/>
                <w:lang w:eastAsia="it-IT"/>
              </w:rPr>
            </w:pPr>
            <w:r w:rsidRPr="00137608">
              <w:rPr>
                <w:rFonts w:cstheme="minorHAnsi"/>
                <w:color w:val="9C0006"/>
                <w:lang w:eastAsia="it-IT"/>
              </w:rPr>
              <w:t>198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C34EA8" w:rsidRDefault="00C34EA8" w:rsidP="003C44B3">
            <w:pPr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571</w:t>
            </w:r>
          </w:p>
        </w:tc>
        <w:tc>
          <w:tcPr>
            <w:tcW w:w="2126" w:type="dxa"/>
            <w:vAlign w:val="center"/>
          </w:tcPr>
          <w:p w:rsidR="00C34EA8" w:rsidRDefault="00C34EA8" w:rsidP="003C44B3">
            <w:pPr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5,68</w:t>
            </w:r>
          </w:p>
        </w:tc>
      </w:tr>
      <w:tr w:rsidR="00C34EA8" w:rsidRPr="00137608" w:rsidTr="00C34EA8">
        <w:trPr>
          <w:trHeight w:hRule="exact" w:val="284"/>
          <w:jc w:val="center"/>
        </w:trPr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4EA8" w:rsidRDefault="00C34EA8" w:rsidP="003C44B3">
            <w:pPr>
              <w:rPr>
                <w:rFonts w:ascii="Calibri" w:hAnsi="Calibri" w:cs="Calibri"/>
                <w:lang w:eastAsia="it-IT"/>
              </w:rPr>
            </w:pPr>
            <w:r>
              <w:rPr>
                <w:lang w:eastAsia="it-IT"/>
              </w:rPr>
              <w:t>Sicilia</w:t>
            </w:r>
          </w:p>
        </w:tc>
        <w:tc>
          <w:tcPr>
            <w:tcW w:w="2360" w:type="dxa"/>
            <w:shd w:val="clear" w:color="auto" w:fill="FFC7C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4EA8" w:rsidRPr="00137608" w:rsidRDefault="00C34EA8" w:rsidP="003C44B3">
            <w:pPr>
              <w:spacing w:after="0"/>
              <w:jc w:val="center"/>
              <w:rPr>
                <w:rFonts w:cstheme="minorHAnsi"/>
                <w:color w:val="9C0006"/>
                <w:lang w:eastAsia="it-IT"/>
              </w:rPr>
            </w:pPr>
            <w:r w:rsidRPr="00137608">
              <w:rPr>
                <w:rFonts w:cstheme="minorHAnsi"/>
                <w:color w:val="9C0006"/>
                <w:lang w:eastAsia="it-IT"/>
              </w:rPr>
              <w:t>153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C34EA8" w:rsidRDefault="00C34EA8" w:rsidP="003C44B3">
            <w:pPr>
              <w:jc w:val="center"/>
              <w:rPr>
                <w:rFonts w:ascii="Calibri" w:hAnsi="Calibri" w:cs="Calibri"/>
                <w:lang w:eastAsia="it-IT"/>
              </w:rPr>
            </w:pPr>
            <w:r>
              <w:rPr>
                <w:lang w:eastAsia="it-IT"/>
              </w:rPr>
              <w:t>256</w:t>
            </w:r>
          </w:p>
        </w:tc>
        <w:tc>
          <w:tcPr>
            <w:tcW w:w="2126" w:type="dxa"/>
            <w:vAlign w:val="center"/>
          </w:tcPr>
          <w:p w:rsidR="00C34EA8" w:rsidRDefault="00C34EA8" w:rsidP="003C44B3">
            <w:pPr>
              <w:jc w:val="center"/>
              <w:rPr>
                <w:rFonts w:ascii="Calibri" w:hAnsi="Calibri" w:cs="Calibri"/>
                <w:lang w:eastAsia="it-IT"/>
              </w:rPr>
            </w:pPr>
            <w:r>
              <w:rPr>
                <w:lang w:eastAsia="it-IT"/>
              </w:rPr>
              <w:t>5,12</w:t>
            </w:r>
          </w:p>
        </w:tc>
      </w:tr>
      <w:tr w:rsidR="00C34EA8" w:rsidRPr="00137608" w:rsidTr="00C34EA8">
        <w:trPr>
          <w:trHeight w:hRule="exact" w:val="284"/>
          <w:jc w:val="center"/>
        </w:trPr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4EA8" w:rsidRDefault="00C34EA8" w:rsidP="003C44B3">
            <w:pPr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Piemonte</w:t>
            </w:r>
          </w:p>
        </w:tc>
        <w:tc>
          <w:tcPr>
            <w:tcW w:w="2360" w:type="dxa"/>
            <w:shd w:val="clear" w:color="auto" w:fill="FFC7C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4EA8" w:rsidRPr="00137608" w:rsidRDefault="00C34EA8" w:rsidP="003C44B3">
            <w:pPr>
              <w:spacing w:after="0"/>
              <w:jc w:val="center"/>
              <w:rPr>
                <w:rFonts w:cstheme="minorHAnsi"/>
                <w:color w:val="9C0006"/>
                <w:lang w:eastAsia="it-IT"/>
              </w:rPr>
            </w:pPr>
            <w:r w:rsidRPr="00137608">
              <w:rPr>
                <w:rFonts w:cstheme="minorHAnsi"/>
                <w:color w:val="9C0006"/>
                <w:lang w:eastAsia="it-IT"/>
              </w:rPr>
              <w:t>98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C34EA8" w:rsidRDefault="00C34EA8" w:rsidP="003C44B3">
            <w:pPr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195</w:t>
            </w:r>
          </w:p>
        </w:tc>
        <w:tc>
          <w:tcPr>
            <w:tcW w:w="2126" w:type="dxa"/>
            <w:vAlign w:val="center"/>
          </w:tcPr>
          <w:p w:rsidR="00C34EA8" w:rsidRDefault="00C34EA8" w:rsidP="003C44B3">
            <w:pPr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4,48</w:t>
            </w:r>
          </w:p>
        </w:tc>
      </w:tr>
      <w:tr w:rsidR="00C34EA8" w:rsidRPr="00137608" w:rsidTr="00C34EA8">
        <w:trPr>
          <w:trHeight w:hRule="exact" w:val="284"/>
          <w:jc w:val="center"/>
        </w:trPr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4EA8" w:rsidRDefault="00C34EA8" w:rsidP="003C44B3">
            <w:pPr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Veneto</w:t>
            </w:r>
          </w:p>
        </w:tc>
        <w:tc>
          <w:tcPr>
            <w:tcW w:w="2360" w:type="dxa"/>
            <w:shd w:val="clear" w:color="auto" w:fill="FFC7C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4EA8" w:rsidRPr="00137608" w:rsidRDefault="00C34EA8" w:rsidP="003C44B3">
            <w:pPr>
              <w:spacing w:after="0"/>
              <w:jc w:val="center"/>
              <w:rPr>
                <w:rFonts w:cstheme="minorHAnsi"/>
                <w:color w:val="9C0006"/>
                <w:lang w:eastAsia="it-IT"/>
              </w:rPr>
            </w:pPr>
            <w:r w:rsidRPr="00137608">
              <w:rPr>
                <w:rFonts w:cstheme="minorHAnsi"/>
                <w:color w:val="9C0006"/>
                <w:lang w:eastAsia="it-IT"/>
              </w:rPr>
              <w:t>84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C34EA8" w:rsidRDefault="00C34EA8" w:rsidP="003C44B3">
            <w:pPr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488</w:t>
            </w:r>
          </w:p>
        </w:tc>
        <w:tc>
          <w:tcPr>
            <w:tcW w:w="2126" w:type="dxa"/>
            <w:vAlign w:val="center"/>
          </w:tcPr>
          <w:p w:rsidR="00C34EA8" w:rsidRDefault="00C34EA8" w:rsidP="003C44B3">
            <w:pPr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9,95</w:t>
            </w:r>
          </w:p>
        </w:tc>
      </w:tr>
      <w:tr w:rsidR="00C34EA8" w:rsidRPr="00137608" w:rsidTr="00C34EA8">
        <w:trPr>
          <w:trHeight w:hRule="exact" w:val="284"/>
          <w:jc w:val="center"/>
        </w:trPr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4EA8" w:rsidRDefault="00C34EA8" w:rsidP="003C44B3">
            <w:pPr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Abruzzo</w:t>
            </w:r>
          </w:p>
        </w:tc>
        <w:tc>
          <w:tcPr>
            <w:tcW w:w="2360" w:type="dxa"/>
            <w:shd w:val="clear" w:color="auto" w:fill="FFC7C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4EA8" w:rsidRPr="00137608" w:rsidRDefault="00C34EA8" w:rsidP="003C44B3">
            <w:pPr>
              <w:spacing w:after="0"/>
              <w:jc w:val="center"/>
              <w:rPr>
                <w:rFonts w:cstheme="minorHAnsi"/>
                <w:color w:val="9C0006"/>
                <w:lang w:eastAsia="it-IT"/>
              </w:rPr>
            </w:pPr>
            <w:r w:rsidRPr="00137608">
              <w:rPr>
                <w:rFonts w:cstheme="minorHAnsi"/>
                <w:color w:val="9C0006"/>
                <w:lang w:eastAsia="it-IT"/>
              </w:rPr>
              <w:t>79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C34EA8" w:rsidRDefault="00C34EA8" w:rsidP="003C44B3">
            <w:pPr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111</w:t>
            </w:r>
          </w:p>
        </w:tc>
        <w:tc>
          <w:tcPr>
            <w:tcW w:w="2126" w:type="dxa"/>
            <w:vAlign w:val="center"/>
          </w:tcPr>
          <w:p w:rsidR="00C34EA8" w:rsidRDefault="00C34EA8" w:rsidP="003C44B3">
            <w:pPr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8,46</w:t>
            </w:r>
          </w:p>
        </w:tc>
      </w:tr>
      <w:tr w:rsidR="00C34EA8" w:rsidRPr="00137608" w:rsidTr="00C34EA8">
        <w:trPr>
          <w:trHeight w:hRule="exact" w:val="284"/>
          <w:jc w:val="center"/>
        </w:trPr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4EA8" w:rsidRDefault="00C34EA8" w:rsidP="003C44B3">
            <w:pPr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Toscana</w:t>
            </w:r>
          </w:p>
        </w:tc>
        <w:tc>
          <w:tcPr>
            <w:tcW w:w="2360" w:type="dxa"/>
            <w:shd w:val="clear" w:color="auto" w:fill="FFC7C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4EA8" w:rsidRPr="00137608" w:rsidRDefault="00C34EA8" w:rsidP="003C44B3">
            <w:pPr>
              <w:spacing w:after="0"/>
              <w:jc w:val="center"/>
              <w:rPr>
                <w:rFonts w:cstheme="minorHAnsi"/>
                <w:color w:val="9C0006"/>
                <w:lang w:eastAsia="it-IT"/>
              </w:rPr>
            </w:pPr>
            <w:r w:rsidRPr="00137608">
              <w:rPr>
                <w:rFonts w:cstheme="minorHAnsi"/>
                <w:color w:val="9C0006"/>
                <w:lang w:eastAsia="it-IT"/>
              </w:rPr>
              <w:t>77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C34EA8" w:rsidRDefault="00C34EA8" w:rsidP="003C44B3">
            <w:pPr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155</w:t>
            </w:r>
          </w:p>
        </w:tc>
        <w:tc>
          <w:tcPr>
            <w:tcW w:w="2126" w:type="dxa"/>
            <w:vAlign w:val="center"/>
          </w:tcPr>
          <w:p w:rsidR="00C34EA8" w:rsidRDefault="00C34EA8" w:rsidP="003C44B3">
            <w:pPr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4,16</w:t>
            </w:r>
          </w:p>
        </w:tc>
      </w:tr>
      <w:tr w:rsidR="00C34EA8" w:rsidRPr="00137608" w:rsidTr="00C34EA8">
        <w:trPr>
          <w:trHeight w:hRule="exact" w:val="284"/>
          <w:jc w:val="center"/>
        </w:trPr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4EA8" w:rsidRDefault="00C34EA8" w:rsidP="003C44B3">
            <w:pPr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Emilia Romagna</w:t>
            </w:r>
          </w:p>
        </w:tc>
        <w:tc>
          <w:tcPr>
            <w:tcW w:w="2360" w:type="dxa"/>
            <w:shd w:val="clear" w:color="auto" w:fill="FFC7C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4EA8" w:rsidRPr="00137608" w:rsidRDefault="00C34EA8" w:rsidP="003C44B3">
            <w:pPr>
              <w:spacing w:after="0"/>
              <w:jc w:val="center"/>
              <w:rPr>
                <w:rFonts w:cstheme="minorHAnsi"/>
                <w:color w:val="9C0006"/>
                <w:lang w:eastAsia="it-IT"/>
              </w:rPr>
            </w:pPr>
            <w:r w:rsidRPr="00137608">
              <w:rPr>
                <w:rFonts w:cstheme="minorHAnsi"/>
                <w:color w:val="9C0006"/>
                <w:lang w:eastAsia="it-IT"/>
              </w:rPr>
              <w:t>54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C34EA8" w:rsidRDefault="00C34EA8" w:rsidP="003C44B3">
            <w:pPr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329</w:t>
            </w:r>
          </w:p>
        </w:tc>
        <w:tc>
          <w:tcPr>
            <w:tcW w:w="2126" w:type="dxa"/>
            <w:vAlign w:val="center"/>
          </w:tcPr>
          <w:p w:rsidR="00C34EA8" w:rsidRDefault="00C34EA8" w:rsidP="003C44B3">
            <w:pPr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7,38</w:t>
            </w:r>
          </w:p>
        </w:tc>
      </w:tr>
      <w:tr w:rsidR="00C34EA8" w:rsidRPr="00137608" w:rsidTr="00C34EA8">
        <w:trPr>
          <w:trHeight w:hRule="exact" w:val="284"/>
          <w:jc w:val="center"/>
        </w:trPr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4EA8" w:rsidRDefault="00C34EA8" w:rsidP="003C44B3">
            <w:pPr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Puglia</w:t>
            </w:r>
          </w:p>
        </w:tc>
        <w:tc>
          <w:tcPr>
            <w:tcW w:w="2360" w:type="dxa"/>
            <w:shd w:val="clear" w:color="auto" w:fill="FFC7C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4EA8" w:rsidRPr="00137608" w:rsidRDefault="00C34EA8" w:rsidP="003C44B3">
            <w:pPr>
              <w:spacing w:after="0"/>
              <w:jc w:val="center"/>
              <w:rPr>
                <w:rFonts w:cstheme="minorHAnsi"/>
                <w:color w:val="9C0006"/>
                <w:lang w:eastAsia="it-IT"/>
              </w:rPr>
            </w:pPr>
            <w:r w:rsidRPr="00137608">
              <w:rPr>
                <w:rFonts w:cstheme="minorHAnsi"/>
                <w:color w:val="9C0006"/>
                <w:lang w:eastAsia="it-IT"/>
              </w:rPr>
              <w:t>46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C34EA8" w:rsidRDefault="00C34EA8" w:rsidP="003C44B3">
            <w:pPr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105</w:t>
            </w:r>
          </w:p>
        </w:tc>
        <w:tc>
          <w:tcPr>
            <w:tcW w:w="2126" w:type="dxa"/>
            <w:vAlign w:val="center"/>
          </w:tcPr>
          <w:p w:rsidR="00C34EA8" w:rsidRDefault="00C34EA8" w:rsidP="003C44B3">
            <w:pPr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2,61</w:t>
            </w:r>
          </w:p>
        </w:tc>
      </w:tr>
      <w:tr w:rsidR="00C34EA8" w:rsidRPr="00137608" w:rsidTr="00C34EA8">
        <w:trPr>
          <w:trHeight w:hRule="exact" w:val="284"/>
          <w:jc w:val="center"/>
        </w:trPr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4EA8" w:rsidRDefault="00C34EA8" w:rsidP="003C44B3">
            <w:pPr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Lazio</w:t>
            </w:r>
          </w:p>
        </w:tc>
        <w:tc>
          <w:tcPr>
            <w:tcW w:w="2360" w:type="dxa"/>
            <w:shd w:val="clear" w:color="auto" w:fill="FFC7C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4EA8" w:rsidRPr="00137608" w:rsidRDefault="00C34EA8" w:rsidP="003C44B3">
            <w:pPr>
              <w:spacing w:after="0"/>
              <w:jc w:val="center"/>
              <w:rPr>
                <w:rFonts w:cstheme="minorHAnsi"/>
                <w:color w:val="9C0006"/>
                <w:lang w:eastAsia="it-IT"/>
              </w:rPr>
            </w:pPr>
            <w:r w:rsidRPr="00137608">
              <w:rPr>
                <w:rFonts w:cstheme="minorHAnsi"/>
                <w:color w:val="9C0006"/>
                <w:lang w:eastAsia="it-IT"/>
              </w:rPr>
              <w:t>32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C34EA8" w:rsidRDefault="00C34EA8" w:rsidP="003C44B3">
            <w:pPr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169</w:t>
            </w:r>
          </w:p>
        </w:tc>
        <w:tc>
          <w:tcPr>
            <w:tcW w:w="2126" w:type="dxa"/>
            <w:vAlign w:val="center"/>
          </w:tcPr>
          <w:p w:rsidR="00C34EA8" w:rsidRDefault="00C34EA8" w:rsidP="003C44B3">
            <w:pPr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2,87</w:t>
            </w:r>
          </w:p>
        </w:tc>
      </w:tr>
      <w:tr w:rsidR="00C34EA8" w:rsidRPr="00137608" w:rsidTr="00C34EA8">
        <w:trPr>
          <w:trHeight w:hRule="exact" w:val="284"/>
          <w:jc w:val="center"/>
        </w:trPr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4EA8" w:rsidRDefault="00C34EA8" w:rsidP="003C44B3">
            <w:pPr>
              <w:rPr>
                <w:rFonts w:ascii="Calibri" w:hAnsi="Calibri" w:cs="Calibri"/>
                <w:lang w:eastAsia="it-IT"/>
              </w:rPr>
            </w:pPr>
            <w:r>
              <w:rPr>
                <w:lang w:eastAsia="it-IT"/>
              </w:rPr>
              <w:t>Campania</w:t>
            </w:r>
          </w:p>
        </w:tc>
        <w:tc>
          <w:tcPr>
            <w:tcW w:w="2360" w:type="dxa"/>
            <w:shd w:val="clear" w:color="auto" w:fill="FFC7C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4EA8" w:rsidRPr="00137608" w:rsidRDefault="00C34EA8" w:rsidP="003C44B3">
            <w:pPr>
              <w:spacing w:after="0"/>
              <w:jc w:val="center"/>
              <w:rPr>
                <w:rFonts w:cstheme="minorHAnsi"/>
                <w:color w:val="9C0006"/>
                <w:lang w:eastAsia="it-IT"/>
              </w:rPr>
            </w:pPr>
            <w:r w:rsidRPr="00137608">
              <w:rPr>
                <w:rFonts w:cstheme="minorHAnsi"/>
                <w:color w:val="9C0006"/>
                <w:lang w:eastAsia="it-IT"/>
              </w:rPr>
              <w:t>25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C34EA8" w:rsidRDefault="00C34EA8" w:rsidP="003C44B3">
            <w:pPr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92</w:t>
            </w:r>
          </w:p>
        </w:tc>
        <w:tc>
          <w:tcPr>
            <w:tcW w:w="2126" w:type="dxa"/>
            <w:vAlign w:val="center"/>
          </w:tcPr>
          <w:p w:rsidR="00C34EA8" w:rsidRDefault="00C34EA8" w:rsidP="003C44B3">
            <w:pPr>
              <w:jc w:val="center"/>
              <w:rPr>
                <w:rFonts w:ascii="Calibri" w:hAnsi="Calibri" w:cs="Calibri"/>
                <w:lang w:eastAsia="it-IT"/>
              </w:rPr>
            </w:pPr>
            <w:r>
              <w:rPr>
                <w:lang w:eastAsia="it-IT"/>
              </w:rPr>
              <w:t>1,59</w:t>
            </w:r>
          </w:p>
        </w:tc>
      </w:tr>
      <w:tr w:rsidR="00C34EA8" w:rsidRPr="00137608" w:rsidTr="00C34EA8">
        <w:trPr>
          <w:trHeight w:hRule="exact" w:val="284"/>
          <w:jc w:val="center"/>
        </w:trPr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4EA8" w:rsidRDefault="00C34EA8" w:rsidP="003C44B3">
            <w:pPr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Umbria</w:t>
            </w:r>
          </w:p>
        </w:tc>
        <w:tc>
          <w:tcPr>
            <w:tcW w:w="2360" w:type="dxa"/>
            <w:shd w:val="clear" w:color="auto" w:fill="FFC7C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4EA8" w:rsidRPr="00137608" w:rsidRDefault="00C34EA8" w:rsidP="003C44B3">
            <w:pPr>
              <w:spacing w:after="0"/>
              <w:jc w:val="center"/>
              <w:rPr>
                <w:rFonts w:cstheme="minorHAnsi"/>
                <w:color w:val="9C0006"/>
                <w:lang w:eastAsia="it-IT"/>
              </w:rPr>
            </w:pPr>
            <w:r w:rsidRPr="00137608">
              <w:rPr>
                <w:rFonts w:cstheme="minorHAnsi"/>
                <w:color w:val="9C0006"/>
                <w:lang w:eastAsia="it-IT"/>
              </w:rPr>
              <w:t>22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C34EA8" w:rsidRDefault="00C34EA8" w:rsidP="003C44B3">
            <w:pPr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34</w:t>
            </w:r>
          </w:p>
        </w:tc>
        <w:tc>
          <w:tcPr>
            <w:tcW w:w="2126" w:type="dxa"/>
            <w:vAlign w:val="center"/>
          </w:tcPr>
          <w:p w:rsidR="00C34EA8" w:rsidRDefault="00C34EA8" w:rsidP="003C44B3">
            <w:pPr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3,85</w:t>
            </w:r>
          </w:p>
        </w:tc>
      </w:tr>
      <w:tr w:rsidR="00C34EA8" w:rsidRPr="00137608" w:rsidTr="00C34EA8">
        <w:trPr>
          <w:trHeight w:hRule="exact" w:val="284"/>
          <w:jc w:val="center"/>
        </w:trPr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4EA8" w:rsidRDefault="00C34EA8" w:rsidP="003C44B3">
            <w:pPr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Basilicata</w:t>
            </w:r>
          </w:p>
        </w:tc>
        <w:tc>
          <w:tcPr>
            <w:tcW w:w="2360" w:type="dxa"/>
            <w:shd w:val="clear" w:color="auto" w:fill="FFC7C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4EA8" w:rsidRPr="00137608" w:rsidRDefault="00C34EA8" w:rsidP="003C44B3">
            <w:pPr>
              <w:spacing w:after="0"/>
              <w:jc w:val="center"/>
              <w:rPr>
                <w:rFonts w:cstheme="minorHAnsi"/>
                <w:color w:val="9C0006"/>
                <w:lang w:eastAsia="it-IT"/>
              </w:rPr>
            </w:pPr>
            <w:r w:rsidRPr="00137608">
              <w:rPr>
                <w:rFonts w:cstheme="minorHAnsi"/>
                <w:color w:val="9C0006"/>
                <w:lang w:eastAsia="it-IT"/>
              </w:rPr>
              <w:t>20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C34EA8" w:rsidRDefault="00C34EA8" w:rsidP="003C44B3">
            <w:pPr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24</w:t>
            </w:r>
          </w:p>
        </w:tc>
        <w:tc>
          <w:tcPr>
            <w:tcW w:w="2126" w:type="dxa"/>
            <w:vAlign w:val="center"/>
          </w:tcPr>
          <w:p w:rsidR="00C34EA8" w:rsidRDefault="00C34EA8" w:rsidP="003C44B3">
            <w:pPr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4,26</w:t>
            </w:r>
          </w:p>
        </w:tc>
      </w:tr>
      <w:tr w:rsidR="00C34EA8" w:rsidRPr="00137608" w:rsidTr="00C34EA8">
        <w:trPr>
          <w:trHeight w:hRule="exact" w:val="284"/>
          <w:jc w:val="center"/>
        </w:trPr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4EA8" w:rsidRDefault="00C34EA8" w:rsidP="003C44B3">
            <w:pPr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Sardegna</w:t>
            </w:r>
          </w:p>
        </w:tc>
        <w:tc>
          <w:tcPr>
            <w:tcW w:w="2360" w:type="dxa"/>
            <w:shd w:val="clear" w:color="auto" w:fill="FFC7C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4EA8" w:rsidRPr="00137608" w:rsidRDefault="00C34EA8" w:rsidP="003C44B3">
            <w:pPr>
              <w:spacing w:after="0"/>
              <w:jc w:val="center"/>
              <w:rPr>
                <w:rFonts w:cstheme="minorHAnsi"/>
                <w:color w:val="9C0006"/>
                <w:lang w:eastAsia="it-IT"/>
              </w:rPr>
            </w:pPr>
            <w:r w:rsidRPr="00137608">
              <w:rPr>
                <w:rFonts w:cstheme="minorHAnsi"/>
                <w:color w:val="9C0006"/>
                <w:lang w:eastAsia="it-IT"/>
              </w:rPr>
              <w:t>17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C34EA8" w:rsidRDefault="00C34EA8" w:rsidP="003C44B3">
            <w:pPr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43</w:t>
            </w:r>
          </w:p>
        </w:tc>
        <w:tc>
          <w:tcPr>
            <w:tcW w:w="2126" w:type="dxa"/>
            <w:vAlign w:val="center"/>
          </w:tcPr>
          <w:p w:rsidR="00C34EA8" w:rsidRDefault="00C34EA8" w:rsidP="003C44B3">
            <w:pPr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2,62</w:t>
            </w:r>
          </w:p>
        </w:tc>
      </w:tr>
      <w:tr w:rsidR="00C34EA8" w:rsidRPr="00137608" w:rsidTr="00C34EA8">
        <w:trPr>
          <w:trHeight w:hRule="exact" w:val="284"/>
          <w:jc w:val="center"/>
        </w:trPr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4EA8" w:rsidRDefault="00C34EA8" w:rsidP="003C44B3">
            <w:pPr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Calabria</w:t>
            </w:r>
          </w:p>
        </w:tc>
        <w:tc>
          <w:tcPr>
            <w:tcW w:w="2360" w:type="dxa"/>
            <w:shd w:val="clear" w:color="auto" w:fill="FFC7C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4EA8" w:rsidRPr="00137608" w:rsidRDefault="00C34EA8" w:rsidP="003C44B3">
            <w:pPr>
              <w:spacing w:after="0"/>
              <w:jc w:val="center"/>
              <w:rPr>
                <w:rFonts w:cstheme="minorHAnsi"/>
                <w:color w:val="9C0006"/>
                <w:lang w:eastAsia="it-IT"/>
              </w:rPr>
            </w:pPr>
            <w:r w:rsidRPr="00137608">
              <w:rPr>
                <w:rFonts w:cstheme="minorHAnsi"/>
                <w:color w:val="9C0006"/>
                <w:lang w:eastAsia="it-IT"/>
              </w:rPr>
              <w:t>8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C34EA8" w:rsidRDefault="00C34EA8" w:rsidP="003C44B3">
            <w:pPr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28</w:t>
            </w:r>
          </w:p>
        </w:tc>
        <w:tc>
          <w:tcPr>
            <w:tcW w:w="2126" w:type="dxa"/>
            <w:vAlign w:val="center"/>
          </w:tcPr>
          <w:p w:rsidR="00C34EA8" w:rsidRDefault="00C34EA8" w:rsidP="003C44B3">
            <w:pPr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1,44</w:t>
            </w:r>
          </w:p>
        </w:tc>
      </w:tr>
      <w:tr w:rsidR="00C34EA8" w:rsidRPr="00137608" w:rsidTr="00C34EA8">
        <w:trPr>
          <w:trHeight w:hRule="exact" w:val="284"/>
          <w:jc w:val="center"/>
        </w:trPr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4EA8" w:rsidRDefault="00C34EA8" w:rsidP="003C44B3">
            <w:pPr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Valle D'Aosta</w:t>
            </w:r>
          </w:p>
        </w:tc>
        <w:tc>
          <w:tcPr>
            <w:tcW w:w="2360" w:type="dxa"/>
            <w:shd w:val="clear" w:color="auto" w:fill="FFC7C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4EA8" w:rsidRPr="00137608" w:rsidRDefault="00C34EA8" w:rsidP="003C44B3">
            <w:pPr>
              <w:spacing w:after="0"/>
              <w:jc w:val="center"/>
              <w:rPr>
                <w:rFonts w:cstheme="minorHAnsi"/>
                <w:color w:val="9C0006"/>
                <w:lang w:eastAsia="it-IT"/>
              </w:rPr>
            </w:pPr>
            <w:r w:rsidRPr="00137608">
              <w:rPr>
                <w:rFonts w:cstheme="minorHAnsi"/>
                <w:color w:val="9C0006"/>
                <w:lang w:eastAsia="it-IT"/>
              </w:rPr>
              <w:t>5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C34EA8" w:rsidRDefault="00C34EA8" w:rsidP="003C44B3">
            <w:pPr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8</w:t>
            </w:r>
          </w:p>
        </w:tc>
        <w:tc>
          <w:tcPr>
            <w:tcW w:w="2126" w:type="dxa"/>
            <w:vAlign w:val="center"/>
          </w:tcPr>
          <w:p w:rsidR="00C34EA8" w:rsidRDefault="00C34EA8" w:rsidP="003C44B3">
            <w:pPr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6,37</w:t>
            </w:r>
          </w:p>
        </w:tc>
      </w:tr>
      <w:tr w:rsidR="00C34EA8" w:rsidRPr="00137608" w:rsidTr="00C34EA8">
        <w:trPr>
          <w:trHeight w:hRule="exact" w:val="284"/>
          <w:jc w:val="center"/>
        </w:trPr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4EA8" w:rsidRDefault="00C34EA8" w:rsidP="003C44B3">
            <w:pPr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Marche</w:t>
            </w:r>
          </w:p>
        </w:tc>
        <w:tc>
          <w:tcPr>
            <w:tcW w:w="2360" w:type="dxa"/>
            <w:shd w:val="clear" w:color="auto" w:fill="FFEB9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4EA8" w:rsidRPr="00137608" w:rsidRDefault="00C34EA8" w:rsidP="003C44B3">
            <w:pPr>
              <w:jc w:val="center"/>
              <w:rPr>
                <w:rFonts w:ascii="Calibri" w:hAnsi="Calibri" w:cs="Calibri"/>
                <w:color w:val="FFC000"/>
                <w:lang w:eastAsia="it-IT"/>
              </w:rPr>
            </w:pPr>
            <w:r w:rsidRPr="00137608">
              <w:rPr>
                <w:color w:val="F79646" w:themeColor="accent6"/>
                <w:lang w:eastAsia="it-IT"/>
              </w:rPr>
              <w:t>0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C34EA8" w:rsidRDefault="00C34EA8" w:rsidP="003C44B3">
            <w:pPr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61</w:t>
            </w:r>
          </w:p>
        </w:tc>
        <w:tc>
          <w:tcPr>
            <w:tcW w:w="2126" w:type="dxa"/>
            <w:vAlign w:val="center"/>
          </w:tcPr>
          <w:p w:rsidR="00C34EA8" w:rsidRDefault="00C34EA8" w:rsidP="003C44B3">
            <w:pPr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4,00</w:t>
            </w:r>
          </w:p>
        </w:tc>
      </w:tr>
      <w:tr w:rsidR="00C34EA8" w:rsidTr="00C34EA8">
        <w:trPr>
          <w:trHeight w:hRule="exact" w:val="284"/>
          <w:jc w:val="center"/>
        </w:trPr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4EA8" w:rsidRDefault="00C34EA8" w:rsidP="003C44B3">
            <w:pPr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Prov. Aut. Trento</w:t>
            </w:r>
          </w:p>
        </w:tc>
        <w:tc>
          <w:tcPr>
            <w:tcW w:w="2360" w:type="dxa"/>
            <w:shd w:val="clear" w:color="auto" w:fill="C6EFC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4EA8" w:rsidRPr="00137608" w:rsidRDefault="00C34EA8" w:rsidP="003C44B3">
            <w:pPr>
              <w:spacing w:after="0"/>
              <w:jc w:val="center"/>
              <w:rPr>
                <w:rFonts w:cstheme="minorHAnsi"/>
                <w:color w:val="006100"/>
                <w:lang w:eastAsia="it-IT"/>
              </w:rPr>
            </w:pPr>
            <w:r w:rsidRPr="00137608">
              <w:rPr>
                <w:rFonts w:cstheme="minorHAnsi"/>
                <w:color w:val="006100"/>
                <w:lang w:eastAsia="it-IT"/>
              </w:rPr>
              <w:t>-2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C34EA8" w:rsidRDefault="00C34EA8" w:rsidP="003C44B3">
            <w:pPr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15</w:t>
            </w:r>
          </w:p>
        </w:tc>
        <w:tc>
          <w:tcPr>
            <w:tcW w:w="2126" w:type="dxa"/>
            <w:vAlign w:val="center"/>
          </w:tcPr>
          <w:p w:rsidR="00C34EA8" w:rsidRDefault="00C34EA8" w:rsidP="003C44B3">
            <w:pPr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2,77</w:t>
            </w:r>
          </w:p>
        </w:tc>
      </w:tr>
      <w:tr w:rsidR="00C34EA8" w:rsidTr="00C34EA8">
        <w:trPr>
          <w:trHeight w:hRule="exact" w:val="284"/>
          <w:jc w:val="center"/>
        </w:trPr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4EA8" w:rsidRDefault="00C34EA8" w:rsidP="003C44B3">
            <w:pPr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Friuli Venezia Giulia</w:t>
            </w:r>
          </w:p>
        </w:tc>
        <w:tc>
          <w:tcPr>
            <w:tcW w:w="2360" w:type="dxa"/>
            <w:shd w:val="clear" w:color="auto" w:fill="C6EFC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4EA8" w:rsidRPr="00137608" w:rsidRDefault="00C34EA8" w:rsidP="003C44B3">
            <w:pPr>
              <w:spacing w:after="0"/>
              <w:jc w:val="center"/>
              <w:rPr>
                <w:rFonts w:cstheme="minorHAnsi"/>
                <w:color w:val="006100"/>
                <w:lang w:eastAsia="it-IT"/>
              </w:rPr>
            </w:pPr>
            <w:r w:rsidRPr="00137608">
              <w:rPr>
                <w:rFonts w:cstheme="minorHAnsi"/>
                <w:color w:val="006100"/>
                <w:lang w:eastAsia="it-IT"/>
              </w:rPr>
              <w:t>-5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C34EA8" w:rsidRDefault="00C34EA8" w:rsidP="003C44B3">
            <w:pPr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36</w:t>
            </w:r>
          </w:p>
        </w:tc>
        <w:tc>
          <w:tcPr>
            <w:tcW w:w="2126" w:type="dxa"/>
            <w:vAlign w:val="center"/>
          </w:tcPr>
          <w:p w:rsidR="00C34EA8" w:rsidRDefault="00C34EA8" w:rsidP="003C44B3">
            <w:pPr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2,96</w:t>
            </w:r>
          </w:p>
        </w:tc>
      </w:tr>
      <w:tr w:rsidR="00C34EA8" w:rsidTr="00C34EA8">
        <w:trPr>
          <w:trHeight w:hRule="exact" w:val="284"/>
          <w:jc w:val="center"/>
        </w:trPr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4EA8" w:rsidRDefault="00C34EA8" w:rsidP="003C44B3">
            <w:pPr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Liguria</w:t>
            </w:r>
          </w:p>
        </w:tc>
        <w:tc>
          <w:tcPr>
            <w:tcW w:w="2360" w:type="dxa"/>
            <w:shd w:val="clear" w:color="auto" w:fill="C6EFC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4EA8" w:rsidRPr="00137608" w:rsidRDefault="00C34EA8" w:rsidP="003C44B3">
            <w:pPr>
              <w:spacing w:after="0"/>
              <w:jc w:val="center"/>
              <w:rPr>
                <w:rFonts w:cstheme="minorHAnsi"/>
                <w:color w:val="006100"/>
                <w:lang w:eastAsia="it-IT"/>
              </w:rPr>
            </w:pPr>
            <w:r w:rsidRPr="00137608">
              <w:rPr>
                <w:rFonts w:cstheme="minorHAnsi"/>
                <w:color w:val="006100"/>
                <w:lang w:eastAsia="it-IT"/>
              </w:rPr>
              <w:t>-5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C34EA8" w:rsidRDefault="00C34EA8" w:rsidP="003C44B3">
            <w:pPr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61</w:t>
            </w:r>
          </w:p>
        </w:tc>
        <w:tc>
          <w:tcPr>
            <w:tcW w:w="2126" w:type="dxa"/>
            <w:vAlign w:val="center"/>
          </w:tcPr>
          <w:p w:rsidR="00C34EA8" w:rsidRDefault="00C34EA8" w:rsidP="003C44B3">
            <w:pPr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3,93</w:t>
            </w:r>
          </w:p>
        </w:tc>
      </w:tr>
      <w:tr w:rsidR="00C34EA8" w:rsidTr="00C34EA8">
        <w:trPr>
          <w:trHeight w:hRule="exact" w:val="284"/>
          <w:jc w:val="center"/>
        </w:trPr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4EA8" w:rsidRDefault="00C34EA8" w:rsidP="003C44B3">
            <w:pPr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Molise</w:t>
            </w:r>
          </w:p>
        </w:tc>
        <w:tc>
          <w:tcPr>
            <w:tcW w:w="2360" w:type="dxa"/>
            <w:shd w:val="clear" w:color="auto" w:fill="C6EFC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4EA8" w:rsidRPr="00137608" w:rsidRDefault="00C34EA8" w:rsidP="003C44B3">
            <w:pPr>
              <w:spacing w:after="0"/>
              <w:jc w:val="center"/>
              <w:rPr>
                <w:rFonts w:cstheme="minorHAnsi"/>
                <w:color w:val="006100"/>
                <w:lang w:eastAsia="it-IT"/>
              </w:rPr>
            </w:pPr>
            <w:r w:rsidRPr="00137608">
              <w:rPr>
                <w:rFonts w:cstheme="minorHAnsi"/>
                <w:color w:val="006100"/>
                <w:lang w:eastAsia="it-IT"/>
              </w:rPr>
              <w:t>-6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C34EA8" w:rsidRDefault="00C34EA8" w:rsidP="003C44B3">
            <w:pPr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2</w:t>
            </w:r>
          </w:p>
        </w:tc>
        <w:tc>
          <w:tcPr>
            <w:tcW w:w="2126" w:type="dxa"/>
            <w:vAlign w:val="center"/>
          </w:tcPr>
          <w:p w:rsidR="00C34EA8" w:rsidRDefault="00C34EA8" w:rsidP="003C44B3">
            <w:pPr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0,65</w:t>
            </w:r>
          </w:p>
        </w:tc>
      </w:tr>
      <w:tr w:rsidR="00C34EA8" w:rsidTr="00C34EA8">
        <w:trPr>
          <w:trHeight w:hRule="exact" w:val="284"/>
          <w:jc w:val="center"/>
        </w:trPr>
        <w:tc>
          <w:tcPr>
            <w:tcW w:w="0" w:type="auto"/>
            <w:tcBorders>
              <w:bottom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4EA8" w:rsidRDefault="00C34EA8" w:rsidP="003C44B3">
            <w:pPr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Prov. Aut. Bolzano</w:t>
            </w:r>
          </w:p>
        </w:tc>
        <w:tc>
          <w:tcPr>
            <w:tcW w:w="2360" w:type="dxa"/>
            <w:tcBorders>
              <w:bottom w:val="single" w:sz="4" w:space="0" w:color="auto"/>
            </w:tcBorders>
            <w:shd w:val="clear" w:color="auto" w:fill="C6EFC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4EA8" w:rsidRPr="00137608" w:rsidRDefault="00C34EA8" w:rsidP="003C44B3">
            <w:pPr>
              <w:spacing w:after="0"/>
              <w:jc w:val="center"/>
              <w:rPr>
                <w:rFonts w:cstheme="minorHAnsi"/>
                <w:color w:val="006100"/>
                <w:lang w:eastAsia="it-IT"/>
              </w:rPr>
            </w:pPr>
            <w:r w:rsidRPr="00137608">
              <w:rPr>
                <w:rFonts w:cstheme="minorHAnsi"/>
                <w:color w:val="006100"/>
                <w:lang w:eastAsia="it-IT"/>
              </w:rPr>
              <w:t>-13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4EA8" w:rsidRDefault="00C34EA8" w:rsidP="003C44B3">
            <w:pPr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35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34EA8" w:rsidRDefault="00C34EA8" w:rsidP="003C44B3">
            <w:pPr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6,59</w:t>
            </w:r>
          </w:p>
        </w:tc>
      </w:tr>
      <w:tr w:rsidR="00C34EA8" w:rsidTr="00C34EA8">
        <w:trPr>
          <w:trHeight w:hRule="exact" w:val="284"/>
          <w:jc w:val="center"/>
        </w:trPr>
        <w:tc>
          <w:tcPr>
            <w:tcW w:w="0" w:type="auto"/>
            <w:shd w:val="clear" w:color="auto" w:fill="BFBFBF" w:themeFill="background1" w:themeFillShade="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4EA8" w:rsidRDefault="00C34EA8" w:rsidP="003C44B3">
            <w:pPr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>
              <w:rPr>
                <w:b/>
                <w:bCs/>
                <w:color w:val="000000"/>
                <w:lang w:eastAsia="it-IT"/>
              </w:rPr>
              <w:t>ITALIA</w:t>
            </w:r>
          </w:p>
        </w:tc>
        <w:tc>
          <w:tcPr>
            <w:tcW w:w="2360" w:type="dxa"/>
            <w:shd w:val="clear" w:color="auto" w:fill="BFBFBF" w:themeFill="background1" w:themeFillShade="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4EA8" w:rsidRPr="00137608" w:rsidRDefault="00C34EA8" w:rsidP="003C44B3">
            <w:pPr>
              <w:jc w:val="center"/>
              <w:rPr>
                <w:b/>
                <w:bCs/>
                <w:color w:val="000000"/>
                <w:lang w:eastAsia="it-IT"/>
              </w:rPr>
            </w:pPr>
            <w:r>
              <w:rPr>
                <w:b/>
                <w:bCs/>
                <w:color w:val="000000"/>
                <w:lang w:eastAsia="it-IT"/>
              </w:rPr>
              <w:t>887</w:t>
            </w:r>
          </w:p>
        </w:tc>
        <w:tc>
          <w:tcPr>
            <w:tcW w:w="1333" w:type="dxa"/>
            <w:shd w:val="clear" w:color="auto" w:fill="BFBFBF" w:themeFill="background1" w:themeFillShade="BF"/>
            <w:vAlign w:val="center"/>
          </w:tcPr>
          <w:p w:rsidR="00C34EA8" w:rsidRDefault="00C34EA8" w:rsidP="003C44B3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>
              <w:rPr>
                <w:b/>
                <w:bCs/>
                <w:color w:val="000000"/>
                <w:lang w:eastAsia="it-IT"/>
              </w:rPr>
              <w:t>2.818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C34EA8" w:rsidRDefault="00C34EA8" w:rsidP="003C44B3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>
              <w:rPr>
                <w:b/>
                <w:bCs/>
                <w:color w:val="000000"/>
                <w:lang w:eastAsia="it-IT"/>
              </w:rPr>
              <w:t>4,67</w:t>
            </w:r>
          </w:p>
        </w:tc>
      </w:tr>
    </w:tbl>
    <w:p w:rsidR="00137608" w:rsidRDefault="00137608" w:rsidP="00FA45AE">
      <w:pPr>
        <w:jc w:val="center"/>
        <w:rPr>
          <w:b/>
          <w:sz w:val="24"/>
        </w:rPr>
      </w:pPr>
    </w:p>
    <w:p w:rsidR="00885E3A" w:rsidRDefault="00885E3A" w:rsidP="00FA45AE">
      <w:pPr>
        <w:jc w:val="center"/>
        <w:rPr>
          <w:b/>
          <w:sz w:val="24"/>
        </w:rPr>
      </w:pPr>
    </w:p>
    <w:p w:rsidR="00885E3A" w:rsidRDefault="00885E3A" w:rsidP="00FA45AE">
      <w:pPr>
        <w:jc w:val="center"/>
        <w:rPr>
          <w:b/>
          <w:sz w:val="24"/>
        </w:rPr>
      </w:pPr>
    </w:p>
    <w:p w:rsidR="007E177C" w:rsidRDefault="007E177C" w:rsidP="00847FDE">
      <w:pPr>
        <w:spacing w:after="0" w:line="360" w:lineRule="auto"/>
        <w:jc w:val="center"/>
        <w:rPr>
          <w:b/>
        </w:rPr>
      </w:pPr>
    </w:p>
    <w:p w:rsidR="007E177C" w:rsidRDefault="007E177C" w:rsidP="00847FDE">
      <w:pPr>
        <w:spacing w:after="0" w:line="360" w:lineRule="auto"/>
        <w:jc w:val="center"/>
        <w:rPr>
          <w:b/>
        </w:rPr>
      </w:pPr>
    </w:p>
    <w:p w:rsidR="007E177C" w:rsidRDefault="007E177C" w:rsidP="00847FDE">
      <w:pPr>
        <w:spacing w:after="0" w:line="360" w:lineRule="auto"/>
        <w:jc w:val="center"/>
        <w:rPr>
          <w:b/>
        </w:rPr>
      </w:pPr>
    </w:p>
    <w:p w:rsidR="007E177C" w:rsidRDefault="007E177C" w:rsidP="00847FDE">
      <w:pPr>
        <w:spacing w:after="0" w:line="360" w:lineRule="auto"/>
        <w:jc w:val="center"/>
        <w:rPr>
          <w:b/>
        </w:rPr>
      </w:pPr>
    </w:p>
    <w:p w:rsidR="007E177C" w:rsidRDefault="007E177C" w:rsidP="00847FDE">
      <w:pPr>
        <w:spacing w:after="0" w:line="360" w:lineRule="auto"/>
        <w:jc w:val="center"/>
        <w:rPr>
          <w:b/>
        </w:rPr>
      </w:pPr>
    </w:p>
    <w:p w:rsidR="007E177C" w:rsidRDefault="007E177C" w:rsidP="00847FDE">
      <w:pPr>
        <w:spacing w:after="0" w:line="360" w:lineRule="auto"/>
        <w:jc w:val="center"/>
        <w:rPr>
          <w:b/>
        </w:rPr>
      </w:pPr>
    </w:p>
    <w:p w:rsidR="007E177C" w:rsidRDefault="007E177C" w:rsidP="00847FDE">
      <w:pPr>
        <w:spacing w:after="0" w:line="360" w:lineRule="auto"/>
        <w:jc w:val="center"/>
        <w:rPr>
          <w:b/>
        </w:rPr>
      </w:pPr>
    </w:p>
    <w:p w:rsidR="007E177C" w:rsidRDefault="007E177C" w:rsidP="00847FDE">
      <w:pPr>
        <w:spacing w:after="0" w:line="360" w:lineRule="auto"/>
        <w:jc w:val="center"/>
        <w:rPr>
          <w:b/>
        </w:rPr>
      </w:pPr>
    </w:p>
    <w:p w:rsidR="007E177C" w:rsidRDefault="007E177C" w:rsidP="00847FDE">
      <w:pPr>
        <w:spacing w:after="0" w:line="360" w:lineRule="auto"/>
        <w:jc w:val="center"/>
        <w:rPr>
          <w:b/>
        </w:rPr>
      </w:pPr>
    </w:p>
    <w:p w:rsidR="007E177C" w:rsidRDefault="007E177C" w:rsidP="00847FDE">
      <w:pPr>
        <w:spacing w:after="0" w:line="360" w:lineRule="auto"/>
        <w:jc w:val="center"/>
        <w:rPr>
          <w:b/>
        </w:rPr>
      </w:pPr>
    </w:p>
    <w:p w:rsidR="007E177C" w:rsidRDefault="007E177C" w:rsidP="00847FDE">
      <w:pPr>
        <w:spacing w:after="0" w:line="360" w:lineRule="auto"/>
        <w:jc w:val="center"/>
        <w:rPr>
          <w:b/>
        </w:rPr>
      </w:pPr>
    </w:p>
    <w:p w:rsidR="007E177C" w:rsidRDefault="007E177C" w:rsidP="00847FDE">
      <w:pPr>
        <w:spacing w:after="0" w:line="360" w:lineRule="auto"/>
        <w:jc w:val="center"/>
        <w:rPr>
          <w:b/>
        </w:rPr>
      </w:pPr>
    </w:p>
    <w:p w:rsidR="007E177C" w:rsidRDefault="007E177C" w:rsidP="00847FDE">
      <w:pPr>
        <w:spacing w:after="0" w:line="360" w:lineRule="auto"/>
        <w:jc w:val="center"/>
        <w:rPr>
          <w:b/>
        </w:rPr>
      </w:pPr>
    </w:p>
    <w:p w:rsidR="00847FDE" w:rsidRPr="007E177C" w:rsidRDefault="008B13C3" w:rsidP="00847FDE">
      <w:pPr>
        <w:spacing w:after="0" w:line="360" w:lineRule="auto"/>
        <w:jc w:val="center"/>
        <w:rPr>
          <w:b/>
          <w:sz w:val="24"/>
        </w:rPr>
      </w:pPr>
      <w:r w:rsidRPr="007E177C">
        <w:rPr>
          <w:b/>
          <w:sz w:val="24"/>
        </w:rPr>
        <w:t>Figura</w:t>
      </w:r>
      <w:r w:rsidR="008E252F">
        <w:rPr>
          <w:b/>
          <w:sz w:val="24"/>
        </w:rPr>
        <w:t xml:space="preserve"> 1</w:t>
      </w:r>
      <w:r w:rsidRPr="007E177C">
        <w:rPr>
          <w:b/>
          <w:sz w:val="24"/>
        </w:rPr>
        <w:t xml:space="preserve">: </w:t>
      </w:r>
      <w:r w:rsidR="007E177C" w:rsidRPr="007E177C">
        <w:rPr>
          <w:b/>
          <w:sz w:val="24"/>
        </w:rPr>
        <w:t xml:space="preserve">totale </w:t>
      </w:r>
      <w:r w:rsidR="00CA4B43">
        <w:rPr>
          <w:b/>
          <w:sz w:val="24"/>
        </w:rPr>
        <w:t>casi attivi all’11/08/</w:t>
      </w:r>
      <w:r w:rsidR="008B5356" w:rsidRPr="007E177C">
        <w:rPr>
          <w:b/>
          <w:sz w:val="24"/>
        </w:rPr>
        <w:t>2020</w:t>
      </w:r>
    </w:p>
    <w:p w:rsidR="00847FDE" w:rsidRDefault="003C44B3" w:rsidP="00847FDE">
      <w:pPr>
        <w:spacing w:after="0" w:line="240" w:lineRule="auto"/>
        <w:jc w:val="center"/>
      </w:pPr>
      <w:r>
        <w:rPr>
          <w:noProof/>
          <w:lang w:eastAsia="it-IT"/>
        </w:rPr>
        <w:drawing>
          <wp:inline distT="0" distB="0" distL="0" distR="0">
            <wp:extent cx="5760000" cy="3815154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8151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7FDE" w:rsidRDefault="00847FDE" w:rsidP="00847FDE">
      <w:pPr>
        <w:spacing w:after="0" w:line="240" w:lineRule="auto"/>
        <w:jc w:val="center"/>
      </w:pPr>
    </w:p>
    <w:p w:rsidR="009B1C61" w:rsidRDefault="009B1C61" w:rsidP="00847FDE">
      <w:pPr>
        <w:spacing w:after="0" w:line="240" w:lineRule="auto"/>
        <w:jc w:val="center"/>
      </w:pPr>
    </w:p>
    <w:p w:rsidR="009B1C61" w:rsidRPr="009B1C61" w:rsidRDefault="009B1C61" w:rsidP="009B1C61">
      <w:pPr>
        <w:spacing w:after="0" w:line="360" w:lineRule="auto"/>
        <w:jc w:val="center"/>
        <w:rPr>
          <w:b/>
          <w:sz w:val="24"/>
        </w:rPr>
      </w:pPr>
      <w:r w:rsidRPr="007E177C">
        <w:rPr>
          <w:b/>
          <w:sz w:val="24"/>
        </w:rPr>
        <w:t>Figura</w:t>
      </w:r>
      <w:r w:rsidR="008E252F">
        <w:rPr>
          <w:b/>
          <w:sz w:val="24"/>
        </w:rPr>
        <w:t xml:space="preserve"> 2</w:t>
      </w:r>
      <w:r w:rsidRPr="007E177C">
        <w:rPr>
          <w:b/>
          <w:sz w:val="24"/>
        </w:rPr>
        <w:t>: t</w:t>
      </w:r>
      <w:r>
        <w:rPr>
          <w:b/>
          <w:sz w:val="24"/>
        </w:rPr>
        <w:t>rend settimanale nuovi casi</w:t>
      </w:r>
    </w:p>
    <w:p w:rsidR="009B1C61" w:rsidRDefault="0030740E" w:rsidP="009B1C61">
      <w:pPr>
        <w:spacing w:after="0" w:line="240" w:lineRule="auto"/>
        <w:jc w:val="center"/>
      </w:pPr>
      <w:r>
        <w:rPr>
          <w:noProof/>
          <w:lang w:eastAsia="it-IT"/>
        </w:rPr>
        <w:drawing>
          <wp:inline distT="0" distB="0" distL="0" distR="0">
            <wp:extent cx="5760000" cy="28654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286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B1C61" w:rsidSect="00847FDE">
      <w:headerReference w:type="default" r:id="rId12"/>
      <w:footerReference w:type="default" r:id="rId13"/>
      <w:type w:val="continuous"/>
      <w:pgSz w:w="11906" w:h="16838"/>
      <w:pgMar w:top="993" w:right="1134" w:bottom="709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C3378" w16cex:dateUtc="2020-07-29T15:42:00Z"/>
  <w16cex:commentExtensible w16cex:durableId="22CC2EDD" w16cex:dateUtc="2020-07-29T15:22:00Z"/>
  <w16cex:commentExtensible w16cex:durableId="22CC31C8" w16cex:dateUtc="2020-07-29T15:35:00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CA1" w:rsidRDefault="00AF1CA1">
      <w:pPr>
        <w:spacing w:after="0" w:line="240" w:lineRule="auto"/>
      </w:pPr>
      <w:r>
        <w:separator/>
      </w:r>
    </w:p>
  </w:endnote>
  <w:endnote w:type="continuationSeparator" w:id="1">
    <w:p w:rsidR="00AF1CA1" w:rsidRDefault="00AF1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7A" w:rsidRDefault="0075277A">
    <w:pPr>
      <w:pStyle w:val="Pidipagina"/>
    </w:pPr>
  </w:p>
  <w:p w:rsidR="0075277A" w:rsidRDefault="0075277A">
    <w:pPr>
      <w:pStyle w:val="Pidipagina"/>
    </w:pPr>
  </w:p>
  <w:p w:rsidR="0075277A" w:rsidRDefault="0075277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CA1" w:rsidRDefault="00AF1CA1">
      <w:pPr>
        <w:spacing w:after="0" w:line="240" w:lineRule="auto"/>
      </w:pPr>
      <w:r>
        <w:separator/>
      </w:r>
    </w:p>
  </w:footnote>
  <w:footnote w:type="continuationSeparator" w:id="1">
    <w:p w:rsidR="00AF1CA1" w:rsidRDefault="00AF1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0E5" w:rsidRPr="006B12A9" w:rsidRDefault="005670E5" w:rsidP="005670E5">
    <w:pPr>
      <w:pStyle w:val="Intestazione"/>
      <w:jc w:val="center"/>
      <w:rPr>
        <w:b/>
        <w:color w:val="FF0000"/>
        <w:sz w:val="36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6651"/>
    <w:multiLevelType w:val="multilevel"/>
    <w:tmpl w:val="170EB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354604"/>
    <w:multiLevelType w:val="hybridMultilevel"/>
    <w:tmpl w:val="A57E85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643303"/>
    <w:multiLevelType w:val="hybridMultilevel"/>
    <w:tmpl w:val="8A5A2E1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BB3C11"/>
    <w:multiLevelType w:val="hybridMultilevel"/>
    <w:tmpl w:val="C5A49B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BD5F3E"/>
    <w:multiLevelType w:val="hybridMultilevel"/>
    <w:tmpl w:val="3BA470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2724CA"/>
    <w:multiLevelType w:val="hybridMultilevel"/>
    <w:tmpl w:val="3A5415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273CF3"/>
    <w:multiLevelType w:val="hybridMultilevel"/>
    <w:tmpl w:val="103C1148"/>
    <w:lvl w:ilvl="0" w:tplc="B54EF48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1B15A8"/>
    <w:multiLevelType w:val="hybridMultilevel"/>
    <w:tmpl w:val="0400BF2C"/>
    <w:lvl w:ilvl="0" w:tplc="998AB3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4AE03AC"/>
    <w:multiLevelType w:val="hybridMultilevel"/>
    <w:tmpl w:val="3252F7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5AD4321"/>
    <w:multiLevelType w:val="hybridMultilevel"/>
    <w:tmpl w:val="0ED2F1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85A5C25"/>
    <w:multiLevelType w:val="hybridMultilevel"/>
    <w:tmpl w:val="2F483850"/>
    <w:lvl w:ilvl="0" w:tplc="E3F4A4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95B668B"/>
    <w:multiLevelType w:val="hybridMultilevel"/>
    <w:tmpl w:val="7F127C10"/>
    <w:lvl w:ilvl="0" w:tplc="E52EADBC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1E3BCC"/>
    <w:multiLevelType w:val="hybridMultilevel"/>
    <w:tmpl w:val="7A1CF9AE"/>
    <w:lvl w:ilvl="0" w:tplc="5448AF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168D9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1A1AADF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8AA2EE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868217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3B6920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E2AE0E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5F0ECB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AC2696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3">
    <w:nsid w:val="1E002442"/>
    <w:multiLevelType w:val="hybridMultilevel"/>
    <w:tmpl w:val="479EDB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0673E18"/>
    <w:multiLevelType w:val="hybridMultilevel"/>
    <w:tmpl w:val="B928D4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2D03F0C"/>
    <w:multiLevelType w:val="hybridMultilevel"/>
    <w:tmpl w:val="22CAFFE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34843B9"/>
    <w:multiLevelType w:val="hybridMultilevel"/>
    <w:tmpl w:val="813AF8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6A8410F"/>
    <w:multiLevelType w:val="hybridMultilevel"/>
    <w:tmpl w:val="56FC71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91533DF"/>
    <w:multiLevelType w:val="hybridMultilevel"/>
    <w:tmpl w:val="5F8611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A2C2053"/>
    <w:multiLevelType w:val="hybridMultilevel"/>
    <w:tmpl w:val="AF4C7A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05019C3"/>
    <w:multiLevelType w:val="hybridMultilevel"/>
    <w:tmpl w:val="E04C4B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9E698F"/>
    <w:multiLevelType w:val="hybridMultilevel"/>
    <w:tmpl w:val="2DF684FC"/>
    <w:lvl w:ilvl="0" w:tplc="04100001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4F712DA"/>
    <w:multiLevelType w:val="hybridMultilevel"/>
    <w:tmpl w:val="F7C299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6771EB7"/>
    <w:multiLevelType w:val="hybridMultilevel"/>
    <w:tmpl w:val="11C29F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9B75DF4"/>
    <w:multiLevelType w:val="hybridMultilevel"/>
    <w:tmpl w:val="919C8C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A0A5F29"/>
    <w:multiLevelType w:val="hybridMultilevel"/>
    <w:tmpl w:val="D54428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A8253A0"/>
    <w:multiLevelType w:val="hybridMultilevel"/>
    <w:tmpl w:val="1BC6BC42"/>
    <w:lvl w:ilvl="0" w:tplc="DA0444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B4868F7"/>
    <w:multiLevelType w:val="hybridMultilevel"/>
    <w:tmpl w:val="33A81A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DF10459"/>
    <w:multiLevelType w:val="hybridMultilevel"/>
    <w:tmpl w:val="002E28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2DB19ED"/>
    <w:multiLevelType w:val="hybridMultilevel"/>
    <w:tmpl w:val="9266E57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5091C98"/>
    <w:multiLevelType w:val="hybridMultilevel"/>
    <w:tmpl w:val="65E47A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516321D"/>
    <w:multiLevelType w:val="hybridMultilevel"/>
    <w:tmpl w:val="29421BFC"/>
    <w:lvl w:ilvl="0" w:tplc="19982E7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63E6A16"/>
    <w:multiLevelType w:val="hybridMultilevel"/>
    <w:tmpl w:val="1E5867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973289"/>
    <w:multiLevelType w:val="hybridMultilevel"/>
    <w:tmpl w:val="DA9639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7D21414"/>
    <w:multiLevelType w:val="hybridMultilevel"/>
    <w:tmpl w:val="E7AA0E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48EA6FAD"/>
    <w:multiLevelType w:val="hybridMultilevel"/>
    <w:tmpl w:val="1F44E246"/>
    <w:lvl w:ilvl="0" w:tplc="968CF78A">
      <w:numFmt w:val="bullet"/>
      <w:lvlText w:val="•"/>
      <w:lvlJc w:val="left"/>
      <w:pPr>
        <w:ind w:left="705" w:hanging="705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4EA84739"/>
    <w:multiLevelType w:val="hybridMultilevel"/>
    <w:tmpl w:val="346A4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835E95"/>
    <w:multiLevelType w:val="hybridMultilevel"/>
    <w:tmpl w:val="9C3ACFBE"/>
    <w:lvl w:ilvl="0" w:tplc="41860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958AF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70CFA2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27ECE56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8B66C7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8903B1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BAAD54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BE65CD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A26DE7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8">
    <w:nsid w:val="64A556C3"/>
    <w:multiLevelType w:val="hybridMultilevel"/>
    <w:tmpl w:val="65A6159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4FF4981"/>
    <w:multiLevelType w:val="hybridMultilevel"/>
    <w:tmpl w:val="20C6D67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8C31ACA"/>
    <w:multiLevelType w:val="hybridMultilevel"/>
    <w:tmpl w:val="C0D66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901458"/>
    <w:multiLevelType w:val="hybridMultilevel"/>
    <w:tmpl w:val="685E6CC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9"/>
  </w:num>
  <w:num w:numId="3">
    <w:abstractNumId w:val="28"/>
  </w:num>
  <w:num w:numId="4">
    <w:abstractNumId w:val="12"/>
  </w:num>
  <w:num w:numId="5">
    <w:abstractNumId w:val="37"/>
  </w:num>
  <w:num w:numId="6">
    <w:abstractNumId w:val="6"/>
  </w:num>
  <w:num w:numId="7">
    <w:abstractNumId w:val="10"/>
  </w:num>
  <w:num w:numId="8">
    <w:abstractNumId w:val="31"/>
  </w:num>
  <w:num w:numId="9">
    <w:abstractNumId w:val="8"/>
  </w:num>
  <w:num w:numId="10">
    <w:abstractNumId w:val="25"/>
  </w:num>
  <w:num w:numId="11">
    <w:abstractNumId w:val="15"/>
  </w:num>
  <w:num w:numId="12">
    <w:abstractNumId w:val="24"/>
  </w:num>
  <w:num w:numId="13">
    <w:abstractNumId w:val="5"/>
  </w:num>
  <w:num w:numId="14">
    <w:abstractNumId w:val="23"/>
  </w:num>
  <w:num w:numId="15">
    <w:abstractNumId w:val="1"/>
  </w:num>
  <w:num w:numId="16">
    <w:abstractNumId w:val="2"/>
  </w:num>
  <w:num w:numId="17">
    <w:abstractNumId w:val="29"/>
  </w:num>
  <w:num w:numId="18">
    <w:abstractNumId w:val="9"/>
  </w:num>
  <w:num w:numId="19">
    <w:abstractNumId w:val="35"/>
  </w:num>
  <w:num w:numId="20">
    <w:abstractNumId w:val="7"/>
  </w:num>
  <w:num w:numId="21">
    <w:abstractNumId w:val="34"/>
  </w:num>
  <w:num w:numId="22">
    <w:abstractNumId w:val="38"/>
  </w:num>
  <w:num w:numId="23">
    <w:abstractNumId w:val="40"/>
  </w:num>
  <w:num w:numId="24">
    <w:abstractNumId w:val="13"/>
  </w:num>
  <w:num w:numId="25">
    <w:abstractNumId w:val="17"/>
  </w:num>
  <w:num w:numId="26">
    <w:abstractNumId w:val="27"/>
  </w:num>
  <w:num w:numId="27">
    <w:abstractNumId w:val="39"/>
  </w:num>
  <w:num w:numId="28">
    <w:abstractNumId w:val="11"/>
  </w:num>
  <w:num w:numId="29">
    <w:abstractNumId w:val="32"/>
  </w:num>
  <w:num w:numId="30">
    <w:abstractNumId w:val="22"/>
  </w:num>
  <w:num w:numId="31">
    <w:abstractNumId w:val="16"/>
  </w:num>
  <w:num w:numId="32">
    <w:abstractNumId w:val="0"/>
  </w:num>
  <w:num w:numId="33">
    <w:abstractNumId w:val="4"/>
  </w:num>
  <w:num w:numId="34">
    <w:abstractNumId w:val="20"/>
  </w:num>
  <w:num w:numId="35">
    <w:abstractNumId w:val="18"/>
  </w:num>
  <w:num w:numId="36">
    <w:abstractNumId w:val="3"/>
  </w:num>
  <w:num w:numId="37">
    <w:abstractNumId w:val="14"/>
  </w:num>
  <w:num w:numId="38">
    <w:abstractNumId w:val="26"/>
  </w:num>
  <w:num w:numId="39">
    <w:abstractNumId w:val="30"/>
  </w:num>
  <w:num w:numId="40">
    <w:abstractNumId w:val="36"/>
  </w:num>
  <w:num w:numId="41">
    <w:abstractNumId w:val="21"/>
  </w:num>
  <w:num w:numId="42">
    <w:abstractNumId w:val="4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lena.cottafava">
    <w15:presenceInfo w15:providerId="None" w15:userId="elena.cottafav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hyphenationZone w:val="283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E0214D"/>
    <w:rsid w:val="00001504"/>
    <w:rsid w:val="00001CEF"/>
    <w:rsid w:val="00002908"/>
    <w:rsid w:val="00002E3E"/>
    <w:rsid w:val="00002EAA"/>
    <w:rsid w:val="00007E2D"/>
    <w:rsid w:val="00010AEF"/>
    <w:rsid w:val="00012955"/>
    <w:rsid w:val="000171B3"/>
    <w:rsid w:val="000171CE"/>
    <w:rsid w:val="000177CD"/>
    <w:rsid w:val="000179EC"/>
    <w:rsid w:val="000200E1"/>
    <w:rsid w:val="00023F18"/>
    <w:rsid w:val="00026DC0"/>
    <w:rsid w:val="000328C9"/>
    <w:rsid w:val="00035405"/>
    <w:rsid w:val="0004029D"/>
    <w:rsid w:val="00043A85"/>
    <w:rsid w:val="00047EE0"/>
    <w:rsid w:val="000529FD"/>
    <w:rsid w:val="000534AE"/>
    <w:rsid w:val="000548AC"/>
    <w:rsid w:val="000559EC"/>
    <w:rsid w:val="0005649A"/>
    <w:rsid w:val="00057675"/>
    <w:rsid w:val="00060A3C"/>
    <w:rsid w:val="00062E06"/>
    <w:rsid w:val="000648AF"/>
    <w:rsid w:val="000650A3"/>
    <w:rsid w:val="000654A3"/>
    <w:rsid w:val="00066FEB"/>
    <w:rsid w:val="0007007A"/>
    <w:rsid w:val="000713E0"/>
    <w:rsid w:val="00071F3F"/>
    <w:rsid w:val="00072E7C"/>
    <w:rsid w:val="00073DC9"/>
    <w:rsid w:val="00075811"/>
    <w:rsid w:val="00075B48"/>
    <w:rsid w:val="0007670E"/>
    <w:rsid w:val="00080943"/>
    <w:rsid w:val="00083222"/>
    <w:rsid w:val="00087618"/>
    <w:rsid w:val="00090BE2"/>
    <w:rsid w:val="00091C99"/>
    <w:rsid w:val="00092A9D"/>
    <w:rsid w:val="00093477"/>
    <w:rsid w:val="000943CF"/>
    <w:rsid w:val="00094EF2"/>
    <w:rsid w:val="00095FCA"/>
    <w:rsid w:val="000A1C07"/>
    <w:rsid w:val="000A5D42"/>
    <w:rsid w:val="000A7474"/>
    <w:rsid w:val="000B0330"/>
    <w:rsid w:val="000B1503"/>
    <w:rsid w:val="000B23AC"/>
    <w:rsid w:val="000B2A0D"/>
    <w:rsid w:val="000B2A60"/>
    <w:rsid w:val="000B6E50"/>
    <w:rsid w:val="000B77BB"/>
    <w:rsid w:val="000C1558"/>
    <w:rsid w:val="000C1EDD"/>
    <w:rsid w:val="000C22C6"/>
    <w:rsid w:val="000C271B"/>
    <w:rsid w:val="000D1769"/>
    <w:rsid w:val="000D1D78"/>
    <w:rsid w:val="000D56B8"/>
    <w:rsid w:val="000D64BB"/>
    <w:rsid w:val="000D6AC6"/>
    <w:rsid w:val="000E2B65"/>
    <w:rsid w:val="000E4C32"/>
    <w:rsid w:val="000F136B"/>
    <w:rsid w:val="000F23C9"/>
    <w:rsid w:val="000F2E5C"/>
    <w:rsid w:val="000F381E"/>
    <w:rsid w:val="000F41B1"/>
    <w:rsid w:val="000F4E69"/>
    <w:rsid w:val="000F63C3"/>
    <w:rsid w:val="000F655E"/>
    <w:rsid w:val="000F6B97"/>
    <w:rsid w:val="000F7D28"/>
    <w:rsid w:val="000F7EE8"/>
    <w:rsid w:val="00100714"/>
    <w:rsid w:val="00100F54"/>
    <w:rsid w:val="00103E7D"/>
    <w:rsid w:val="00104759"/>
    <w:rsid w:val="001047A9"/>
    <w:rsid w:val="0010550E"/>
    <w:rsid w:val="001059AD"/>
    <w:rsid w:val="00113053"/>
    <w:rsid w:val="00113554"/>
    <w:rsid w:val="001218DD"/>
    <w:rsid w:val="00123005"/>
    <w:rsid w:val="0012440D"/>
    <w:rsid w:val="00124E32"/>
    <w:rsid w:val="00126676"/>
    <w:rsid w:val="001305E0"/>
    <w:rsid w:val="00130C34"/>
    <w:rsid w:val="00131099"/>
    <w:rsid w:val="0013167A"/>
    <w:rsid w:val="001320B9"/>
    <w:rsid w:val="00133E24"/>
    <w:rsid w:val="001341D8"/>
    <w:rsid w:val="001345C1"/>
    <w:rsid w:val="001348C4"/>
    <w:rsid w:val="00136710"/>
    <w:rsid w:val="00137608"/>
    <w:rsid w:val="0014018F"/>
    <w:rsid w:val="001408D2"/>
    <w:rsid w:val="00143377"/>
    <w:rsid w:val="001435C6"/>
    <w:rsid w:val="00143BB8"/>
    <w:rsid w:val="00145AFE"/>
    <w:rsid w:val="00146588"/>
    <w:rsid w:val="001509C3"/>
    <w:rsid w:val="00151D45"/>
    <w:rsid w:val="00153115"/>
    <w:rsid w:val="00153964"/>
    <w:rsid w:val="00156186"/>
    <w:rsid w:val="0016624A"/>
    <w:rsid w:val="00166D9E"/>
    <w:rsid w:val="00170961"/>
    <w:rsid w:val="0017590C"/>
    <w:rsid w:val="00175A46"/>
    <w:rsid w:val="001767BB"/>
    <w:rsid w:val="00183566"/>
    <w:rsid w:val="00183F81"/>
    <w:rsid w:val="00186CF1"/>
    <w:rsid w:val="00191361"/>
    <w:rsid w:val="00191AFB"/>
    <w:rsid w:val="00196162"/>
    <w:rsid w:val="00197B87"/>
    <w:rsid w:val="001A0964"/>
    <w:rsid w:val="001A25A5"/>
    <w:rsid w:val="001A3813"/>
    <w:rsid w:val="001A3BD0"/>
    <w:rsid w:val="001A3EC6"/>
    <w:rsid w:val="001A642A"/>
    <w:rsid w:val="001B0820"/>
    <w:rsid w:val="001B3683"/>
    <w:rsid w:val="001C07D8"/>
    <w:rsid w:val="001C3871"/>
    <w:rsid w:val="001D0755"/>
    <w:rsid w:val="001D1D83"/>
    <w:rsid w:val="001D59FE"/>
    <w:rsid w:val="001D6AC1"/>
    <w:rsid w:val="001D6D39"/>
    <w:rsid w:val="001D7689"/>
    <w:rsid w:val="001D7BC3"/>
    <w:rsid w:val="001E06CF"/>
    <w:rsid w:val="001E15A7"/>
    <w:rsid w:val="001E16B1"/>
    <w:rsid w:val="001E235C"/>
    <w:rsid w:val="001E2E2C"/>
    <w:rsid w:val="001E456C"/>
    <w:rsid w:val="001E6000"/>
    <w:rsid w:val="001E66B3"/>
    <w:rsid w:val="001F06CD"/>
    <w:rsid w:val="001F2345"/>
    <w:rsid w:val="001F374C"/>
    <w:rsid w:val="001F4A0A"/>
    <w:rsid w:val="001F69E0"/>
    <w:rsid w:val="00204E2D"/>
    <w:rsid w:val="0020632D"/>
    <w:rsid w:val="00207983"/>
    <w:rsid w:val="00210F6C"/>
    <w:rsid w:val="002115AE"/>
    <w:rsid w:val="00213097"/>
    <w:rsid w:val="002149D9"/>
    <w:rsid w:val="00217534"/>
    <w:rsid w:val="00217C7C"/>
    <w:rsid w:val="002205C9"/>
    <w:rsid w:val="00223CBF"/>
    <w:rsid w:val="00223FDE"/>
    <w:rsid w:val="0022503B"/>
    <w:rsid w:val="002269AD"/>
    <w:rsid w:val="002273E1"/>
    <w:rsid w:val="002306E8"/>
    <w:rsid w:val="0023363F"/>
    <w:rsid w:val="0023472D"/>
    <w:rsid w:val="0023571B"/>
    <w:rsid w:val="002372A1"/>
    <w:rsid w:val="002409AC"/>
    <w:rsid w:val="00240B0E"/>
    <w:rsid w:val="002419BE"/>
    <w:rsid w:val="00241BC8"/>
    <w:rsid w:val="002442BE"/>
    <w:rsid w:val="00244487"/>
    <w:rsid w:val="00246085"/>
    <w:rsid w:val="002509F9"/>
    <w:rsid w:val="00252E88"/>
    <w:rsid w:val="0025387F"/>
    <w:rsid w:val="00255F11"/>
    <w:rsid w:val="0025799B"/>
    <w:rsid w:val="00260775"/>
    <w:rsid w:val="00260A99"/>
    <w:rsid w:val="002666F4"/>
    <w:rsid w:val="002705E8"/>
    <w:rsid w:val="00272F32"/>
    <w:rsid w:val="00275D83"/>
    <w:rsid w:val="00276946"/>
    <w:rsid w:val="00277E90"/>
    <w:rsid w:val="00280213"/>
    <w:rsid w:val="002813A7"/>
    <w:rsid w:val="002815AC"/>
    <w:rsid w:val="0028323F"/>
    <w:rsid w:val="002837E8"/>
    <w:rsid w:val="00284702"/>
    <w:rsid w:val="00287EB2"/>
    <w:rsid w:val="00292F53"/>
    <w:rsid w:val="0029457A"/>
    <w:rsid w:val="00296100"/>
    <w:rsid w:val="00297824"/>
    <w:rsid w:val="002A2099"/>
    <w:rsid w:val="002A4DEE"/>
    <w:rsid w:val="002A4E8D"/>
    <w:rsid w:val="002A55EA"/>
    <w:rsid w:val="002A59D9"/>
    <w:rsid w:val="002A5FA2"/>
    <w:rsid w:val="002B170F"/>
    <w:rsid w:val="002B1BF9"/>
    <w:rsid w:val="002B2BF2"/>
    <w:rsid w:val="002B4392"/>
    <w:rsid w:val="002B49E9"/>
    <w:rsid w:val="002B7A9C"/>
    <w:rsid w:val="002C25F3"/>
    <w:rsid w:val="002D4C97"/>
    <w:rsid w:val="002D559D"/>
    <w:rsid w:val="002D63E0"/>
    <w:rsid w:val="002D7694"/>
    <w:rsid w:val="002D76E0"/>
    <w:rsid w:val="002E0DAB"/>
    <w:rsid w:val="002E182B"/>
    <w:rsid w:val="002E450B"/>
    <w:rsid w:val="002F1137"/>
    <w:rsid w:val="002F1666"/>
    <w:rsid w:val="002F47DF"/>
    <w:rsid w:val="002F70DB"/>
    <w:rsid w:val="002F743B"/>
    <w:rsid w:val="00300FDE"/>
    <w:rsid w:val="00303C74"/>
    <w:rsid w:val="00304BC8"/>
    <w:rsid w:val="00304F90"/>
    <w:rsid w:val="003055A2"/>
    <w:rsid w:val="00306624"/>
    <w:rsid w:val="00306D88"/>
    <w:rsid w:val="0030740E"/>
    <w:rsid w:val="00317538"/>
    <w:rsid w:val="00320449"/>
    <w:rsid w:val="00325971"/>
    <w:rsid w:val="00326A22"/>
    <w:rsid w:val="00327AF6"/>
    <w:rsid w:val="00327D55"/>
    <w:rsid w:val="00327D6B"/>
    <w:rsid w:val="00330B57"/>
    <w:rsid w:val="003319BF"/>
    <w:rsid w:val="0033740A"/>
    <w:rsid w:val="00341741"/>
    <w:rsid w:val="00343D23"/>
    <w:rsid w:val="00344C02"/>
    <w:rsid w:val="00345D05"/>
    <w:rsid w:val="0034652C"/>
    <w:rsid w:val="003515F5"/>
    <w:rsid w:val="003522D4"/>
    <w:rsid w:val="00352733"/>
    <w:rsid w:val="00352A02"/>
    <w:rsid w:val="00353D22"/>
    <w:rsid w:val="00355D9B"/>
    <w:rsid w:val="00356D01"/>
    <w:rsid w:val="003573F0"/>
    <w:rsid w:val="003624F9"/>
    <w:rsid w:val="00363CCA"/>
    <w:rsid w:val="00365312"/>
    <w:rsid w:val="003658CE"/>
    <w:rsid w:val="0037366F"/>
    <w:rsid w:val="00375555"/>
    <w:rsid w:val="00376334"/>
    <w:rsid w:val="00376B13"/>
    <w:rsid w:val="00384F8E"/>
    <w:rsid w:val="00387426"/>
    <w:rsid w:val="003925EF"/>
    <w:rsid w:val="003944F4"/>
    <w:rsid w:val="003948A2"/>
    <w:rsid w:val="0039540D"/>
    <w:rsid w:val="003A0175"/>
    <w:rsid w:val="003A0F9B"/>
    <w:rsid w:val="003A2071"/>
    <w:rsid w:val="003B3BA8"/>
    <w:rsid w:val="003B46B9"/>
    <w:rsid w:val="003B4B8E"/>
    <w:rsid w:val="003B5BD7"/>
    <w:rsid w:val="003B7ED5"/>
    <w:rsid w:val="003C28C9"/>
    <w:rsid w:val="003C300D"/>
    <w:rsid w:val="003C3A9A"/>
    <w:rsid w:val="003C44B3"/>
    <w:rsid w:val="003C545F"/>
    <w:rsid w:val="003C6EB4"/>
    <w:rsid w:val="003C7356"/>
    <w:rsid w:val="003D1749"/>
    <w:rsid w:val="003D1F04"/>
    <w:rsid w:val="003D1FAF"/>
    <w:rsid w:val="003D2181"/>
    <w:rsid w:val="003D3898"/>
    <w:rsid w:val="003D530D"/>
    <w:rsid w:val="003D5C6D"/>
    <w:rsid w:val="003E228A"/>
    <w:rsid w:val="003E318E"/>
    <w:rsid w:val="003E62A0"/>
    <w:rsid w:val="003E7BE4"/>
    <w:rsid w:val="003F24A4"/>
    <w:rsid w:val="003F4964"/>
    <w:rsid w:val="003F5E91"/>
    <w:rsid w:val="003F66ED"/>
    <w:rsid w:val="003F7AAD"/>
    <w:rsid w:val="00400B49"/>
    <w:rsid w:val="00406927"/>
    <w:rsid w:val="00406DC9"/>
    <w:rsid w:val="00410301"/>
    <w:rsid w:val="00410F0D"/>
    <w:rsid w:val="00411BE2"/>
    <w:rsid w:val="00412031"/>
    <w:rsid w:val="0041302D"/>
    <w:rsid w:val="00413E8E"/>
    <w:rsid w:val="004173E1"/>
    <w:rsid w:val="00417C1C"/>
    <w:rsid w:val="004207EF"/>
    <w:rsid w:val="00420C20"/>
    <w:rsid w:val="00420CC8"/>
    <w:rsid w:val="004214E3"/>
    <w:rsid w:val="00423ED3"/>
    <w:rsid w:val="00425C3A"/>
    <w:rsid w:val="00427B58"/>
    <w:rsid w:val="00435198"/>
    <w:rsid w:val="00435282"/>
    <w:rsid w:val="004374D6"/>
    <w:rsid w:val="00437BB8"/>
    <w:rsid w:val="00441414"/>
    <w:rsid w:val="004421F3"/>
    <w:rsid w:val="00442661"/>
    <w:rsid w:val="0044462E"/>
    <w:rsid w:val="004534C0"/>
    <w:rsid w:val="004549CB"/>
    <w:rsid w:val="00455B93"/>
    <w:rsid w:val="00455F70"/>
    <w:rsid w:val="00456FB9"/>
    <w:rsid w:val="00460478"/>
    <w:rsid w:val="00460DB4"/>
    <w:rsid w:val="0046399E"/>
    <w:rsid w:val="004640C3"/>
    <w:rsid w:val="004642D0"/>
    <w:rsid w:val="004653C6"/>
    <w:rsid w:val="0046598E"/>
    <w:rsid w:val="00467C46"/>
    <w:rsid w:val="004703BD"/>
    <w:rsid w:val="00470EA2"/>
    <w:rsid w:val="00470ED4"/>
    <w:rsid w:val="0047278C"/>
    <w:rsid w:val="004751C0"/>
    <w:rsid w:val="00476735"/>
    <w:rsid w:val="00476F10"/>
    <w:rsid w:val="004805BB"/>
    <w:rsid w:val="00480CC3"/>
    <w:rsid w:val="00487CA2"/>
    <w:rsid w:val="00487DFA"/>
    <w:rsid w:val="00490381"/>
    <w:rsid w:val="00493007"/>
    <w:rsid w:val="00494318"/>
    <w:rsid w:val="00494885"/>
    <w:rsid w:val="00496ADF"/>
    <w:rsid w:val="0049718B"/>
    <w:rsid w:val="004A0133"/>
    <w:rsid w:val="004A46F7"/>
    <w:rsid w:val="004A54BA"/>
    <w:rsid w:val="004A574D"/>
    <w:rsid w:val="004A6E52"/>
    <w:rsid w:val="004A7DB9"/>
    <w:rsid w:val="004B2FB3"/>
    <w:rsid w:val="004B34C0"/>
    <w:rsid w:val="004B3D68"/>
    <w:rsid w:val="004B4E74"/>
    <w:rsid w:val="004B64C5"/>
    <w:rsid w:val="004C12A9"/>
    <w:rsid w:val="004C3A9A"/>
    <w:rsid w:val="004C41A8"/>
    <w:rsid w:val="004C50A7"/>
    <w:rsid w:val="004C60DC"/>
    <w:rsid w:val="004D26DF"/>
    <w:rsid w:val="004D3220"/>
    <w:rsid w:val="004D3455"/>
    <w:rsid w:val="004D381A"/>
    <w:rsid w:val="004D3F0E"/>
    <w:rsid w:val="004D5A05"/>
    <w:rsid w:val="004D6BE7"/>
    <w:rsid w:val="004E1A67"/>
    <w:rsid w:val="004E1AC9"/>
    <w:rsid w:val="004E6DA9"/>
    <w:rsid w:val="004E7D1A"/>
    <w:rsid w:val="004F173B"/>
    <w:rsid w:val="004F2759"/>
    <w:rsid w:val="004F29CC"/>
    <w:rsid w:val="004F61AA"/>
    <w:rsid w:val="004F62AF"/>
    <w:rsid w:val="00500FEB"/>
    <w:rsid w:val="005015C7"/>
    <w:rsid w:val="0050196C"/>
    <w:rsid w:val="00502A03"/>
    <w:rsid w:val="00503976"/>
    <w:rsid w:val="005049A0"/>
    <w:rsid w:val="00504B2C"/>
    <w:rsid w:val="005052B2"/>
    <w:rsid w:val="005126FA"/>
    <w:rsid w:val="005127EB"/>
    <w:rsid w:val="0051437E"/>
    <w:rsid w:val="005165ED"/>
    <w:rsid w:val="00521CAE"/>
    <w:rsid w:val="00522819"/>
    <w:rsid w:val="00523087"/>
    <w:rsid w:val="0052545F"/>
    <w:rsid w:val="00526F9F"/>
    <w:rsid w:val="005356F3"/>
    <w:rsid w:val="00535B99"/>
    <w:rsid w:val="00535FB8"/>
    <w:rsid w:val="005378EA"/>
    <w:rsid w:val="00541FCE"/>
    <w:rsid w:val="0054575E"/>
    <w:rsid w:val="00546091"/>
    <w:rsid w:val="0054649D"/>
    <w:rsid w:val="00547577"/>
    <w:rsid w:val="00551B78"/>
    <w:rsid w:val="005531F6"/>
    <w:rsid w:val="00557FAC"/>
    <w:rsid w:val="00561E94"/>
    <w:rsid w:val="0056226F"/>
    <w:rsid w:val="00563171"/>
    <w:rsid w:val="00565896"/>
    <w:rsid w:val="00565B01"/>
    <w:rsid w:val="005670E5"/>
    <w:rsid w:val="00570E0C"/>
    <w:rsid w:val="005721B6"/>
    <w:rsid w:val="00572631"/>
    <w:rsid w:val="0057286A"/>
    <w:rsid w:val="00573CE1"/>
    <w:rsid w:val="00575FE4"/>
    <w:rsid w:val="00582B47"/>
    <w:rsid w:val="00584F34"/>
    <w:rsid w:val="005850C4"/>
    <w:rsid w:val="005862D2"/>
    <w:rsid w:val="005879F9"/>
    <w:rsid w:val="005927E5"/>
    <w:rsid w:val="00595C29"/>
    <w:rsid w:val="00596FA8"/>
    <w:rsid w:val="00597447"/>
    <w:rsid w:val="005A0C5E"/>
    <w:rsid w:val="005A3752"/>
    <w:rsid w:val="005A491E"/>
    <w:rsid w:val="005A4C86"/>
    <w:rsid w:val="005A69DC"/>
    <w:rsid w:val="005A7071"/>
    <w:rsid w:val="005B1421"/>
    <w:rsid w:val="005B1EBE"/>
    <w:rsid w:val="005B4EDF"/>
    <w:rsid w:val="005B6533"/>
    <w:rsid w:val="005B67AE"/>
    <w:rsid w:val="005C08B9"/>
    <w:rsid w:val="005C092C"/>
    <w:rsid w:val="005C5D3F"/>
    <w:rsid w:val="005D08B3"/>
    <w:rsid w:val="005D12FA"/>
    <w:rsid w:val="005D2F9E"/>
    <w:rsid w:val="005D38E6"/>
    <w:rsid w:val="005D59BB"/>
    <w:rsid w:val="005E053F"/>
    <w:rsid w:val="005E1B70"/>
    <w:rsid w:val="005E3CCE"/>
    <w:rsid w:val="005E4864"/>
    <w:rsid w:val="005E6366"/>
    <w:rsid w:val="005E6613"/>
    <w:rsid w:val="005E6A32"/>
    <w:rsid w:val="005E6C0B"/>
    <w:rsid w:val="005F0188"/>
    <w:rsid w:val="005F5D57"/>
    <w:rsid w:val="005F6212"/>
    <w:rsid w:val="005F7A93"/>
    <w:rsid w:val="00602DF1"/>
    <w:rsid w:val="0060442D"/>
    <w:rsid w:val="00604A4F"/>
    <w:rsid w:val="00604DAE"/>
    <w:rsid w:val="006074AF"/>
    <w:rsid w:val="00611E90"/>
    <w:rsid w:val="00612C8A"/>
    <w:rsid w:val="00612F59"/>
    <w:rsid w:val="00615B1C"/>
    <w:rsid w:val="006165DD"/>
    <w:rsid w:val="0062113D"/>
    <w:rsid w:val="00622F59"/>
    <w:rsid w:val="00627001"/>
    <w:rsid w:val="00627D19"/>
    <w:rsid w:val="00631EE7"/>
    <w:rsid w:val="00632682"/>
    <w:rsid w:val="006344FF"/>
    <w:rsid w:val="006347C6"/>
    <w:rsid w:val="00637E95"/>
    <w:rsid w:val="00637EFB"/>
    <w:rsid w:val="0064216D"/>
    <w:rsid w:val="0064233C"/>
    <w:rsid w:val="00642A96"/>
    <w:rsid w:val="00644B51"/>
    <w:rsid w:val="006477D2"/>
    <w:rsid w:val="00652253"/>
    <w:rsid w:val="00652364"/>
    <w:rsid w:val="00652B1A"/>
    <w:rsid w:val="00653022"/>
    <w:rsid w:val="006532E3"/>
    <w:rsid w:val="00654D58"/>
    <w:rsid w:val="00655479"/>
    <w:rsid w:val="00655810"/>
    <w:rsid w:val="00655A89"/>
    <w:rsid w:val="00656B65"/>
    <w:rsid w:val="006576D7"/>
    <w:rsid w:val="006602C7"/>
    <w:rsid w:val="00661625"/>
    <w:rsid w:val="00664F08"/>
    <w:rsid w:val="00672099"/>
    <w:rsid w:val="0067483E"/>
    <w:rsid w:val="00674F78"/>
    <w:rsid w:val="00676036"/>
    <w:rsid w:val="006768D8"/>
    <w:rsid w:val="00683B82"/>
    <w:rsid w:val="00687318"/>
    <w:rsid w:val="006876EB"/>
    <w:rsid w:val="00690ACD"/>
    <w:rsid w:val="006917E1"/>
    <w:rsid w:val="00691E9D"/>
    <w:rsid w:val="0069637C"/>
    <w:rsid w:val="006A1820"/>
    <w:rsid w:val="006A3B33"/>
    <w:rsid w:val="006A5AB0"/>
    <w:rsid w:val="006B12A9"/>
    <w:rsid w:val="006B2769"/>
    <w:rsid w:val="006B6C0F"/>
    <w:rsid w:val="006B6EF7"/>
    <w:rsid w:val="006C0A61"/>
    <w:rsid w:val="006C22E4"/>
    <w:rsid w:val="006C3FBD"/>
    <w:rsid w:val="006C458D"/>
    <w:rsid w:val="006C61CF"/>
    <w:rsid w:val="006C79E9"/>
    <w:rsid w:val="006D0D40"/>
    <w:rsid w:val="006D127C"/>
    <w:rsid w:val="006D28FA"/>
    <w:rsid w:val="006D4E98"/>
    <w:rsid w:val="006D696D"/>
    <w:rsid w:val="006E02A4"/>
    <w:rsid w:val="006E2575"/>
    <w:rsid w:val="006E4166"/>
    <w:rsid w:val="006E488E"/>
    <w:rsid w:val="006E5D20"/>
    <w:rsid w:val="006F20F9"/>
    <w:rsid w:val="006F24CB"/>
    <w:rsid w:val="006F4A1D"/>
    <w:rsid w:val="006F6445"/>
    <w:rsid w:val="007006C3"/>
    <w:rsid w:val="007013BF"/>
    <w:rsid w:val="00702C85"/>
    <w:rsid w:val="00706AE0"/>
    <w:rsid w:val="007106A3"/>
    <w:rsid w:val="00710B57"/>
    <w:rsid w:val="00711A1B"/>
    <w:rsid w:val="00712DE3"/>
    <w:rsid w:val="00714DD1"/>
    <w:rsid w:val="00716462"/>
    <w:rsid w:val="00716D6F"/>
    <w:rsid w:val="00716E9B"/>
    <w:rsid w:val="00717187"/>
    <w:rsid w:val="007202C9"/>
    <w:rsid w:val="00720787"/>
    <w:rsid w:val="00722404"/>
    <w:rsid w:val="00723A22"/>
    <w:rsid w:val="0072783E"/>
    <w:rsid w:val="00732E2F"/>
    <w:rsid w:val="0073695C"/>
    <w:rsid w:val="00737FDA"/>
    <w:rsid w:val="007429A2"/>
    <w:rsid w:val="00742B69"/>
    <w:rsid w:val="00743648"/>
    <w:rsid w:val="00743DAB"/>
    <w:rsid w:val="0074492B"/>
    <w:rsid w:val="007456CB"/>
    <w:rsid w:val="00746937"/>
    <w:rsid w:val="007476C5"/>
    <w:rsid w:val="007517C6"/>
    <w:rsid w:val="0075277A"/>
    <w:rsid w:val="00753608"/>
    <w:rsid w:val="0075480B"/>
    <w:rsid w:val="00755114"/>
    <w:rsid w:val="007551E8"/>
    <w:rsid w:val="00757AB3"/>
    <w:rsid w:val="00757E7A"/>
    <w:rsid w:val="0076048C"/>
    <w:rsid w:val="00760663"/>
    <w:rsid w:val="007606A9"/>
    <w:rsid w:val="007607AB"/>
    <w:rsid w:val="007620F2"/>
    <w:rsid w:val="007626CA"/>
    <w:rsid w:val="0076281B"/>
    <w:rsid w:val="0076336E"/>
    <w:rsid w:val="00773CD5"/>
    <w:rsid w:val="007762D0"/>
    <w:rsid w:val="00777568"/>
    <w:rsid w:val="00780B5E"/>
    <w:rsid w:val="00780B6B"/>
    <w:rsid w:val="00780CCA"/>
    <w:rsid w:val="007836E4"/>
    <w:rsid w:val="007852E6"/>
    <w:rsid w:val="00787430"/>
    <w:rsid w:val="00787494"/>
    <w:rsid w:val="007934E9"/>
    <w:rsid w:val="00796E28"/>
    <w:rsid w:val="00797683"/>
    <w:rsid w:val="007A0E55"/>
    <w:rsid w:val="007A2B7E"/>
    <w:rsid w:val="007A3025"/>
    <w:rsid w:val="007A5918"/>
    <w:rsid w:val="007A5CE7"/>
    <w:rsid w:val="007A70DF"/>
    <w:rsid w:val="007B16AC"/>
    <w:rsid w:val="007B2B63"/>
    <w:rsid w:val="007B2D95"/>
    <w:rsid w:val="007B3BB0"/>
    <w:rsid w:val="007B460A"/>
    <w:rsid w:val="007B76C3"/>
    <w:rsid w:val="007C2BCE"/>
    <w:rsid w:val="007C3065"/>
    <w:rsid w:val="007C48EB"/>
    <w:rsid w:val="007C62A1"/>
    <w:rsid w:val="007D0C94"/>
    <w:rsid w:val="007D1284"/>
    <w:rsid w:val="007D21EE"/>
    <w:rsid w:val="007D4C7F"/>
    <w:rsid w:val="007D7805"/>
    <w:rsid w:val="007E177C"/>
    <w:rsid w:val="007E1F0A"/>
    <w:rsid w:val="007E2BA6"/>
    <w:rsid w:val="007E2C64"/>
    <w:rsid w:val="007E3B6F"/>
    <w:rsid w:val="007E6483"/>
    <w:rsid w:val="007F276F"/>
    <w:rsid w:val="007F3F63"/>
    <w:rsid w:val="007F6282"/>
    <w:rsid w:val="008006DB"/>
    <w:rsid w:val="00801134"/>
    <w:rsid w:val="00802724"/>
    <w:rsid w:val="00805F05"/>
    <w:rsid w:val="008064EA"/>
    <w:rsid w:val="0080704D"/>
    <w:rsid w:val="00807B71"/>
    <w:rsid w:val="00807E75"/>
    <w:rsid w:val="00811C30"/>
    <w:rsid w:val="00812008"/>
    <w:rsid w:val="00812DAD"/>
    <w:rsid w:val="00813DA2"/>
    <w:rsid w:val="00813FAA"/>
    <w:rsid w:val="008141B0"/>
    <w:rsid w:val="00815132"/>
    <w:rsid w:val="00815F40"/>
    <w:rsid w:val="00816B69"/>
    <w:rsid w:val="00817B29"/>
    <w:rsid w:val="00821104"/>
    <w:rsid w:val="00822659"/>
    <w:rsid w:val="00824D1D"/>
    <w:rsid w:val="00825F7D"/>
    <w:rsid w:val="0082682D"/>
    <w:rsid w:val="0083016D"/>
    <w:rsid w:val="00833C4A"/>
    <w:rsid w:val="00834413"/>
    <w:rsid w:val="00835264"/>
    <w:rsid w:val="00835930"/>
    <w:rsid w:val="008376AC"/>
    <w:rsid w:val="0084002B"/>
    <w:rsid w:val="00840E9B"/>
    <w:rsid w:val="0084133F"/>
    <w:rsid w:val="0084753A"/>
    <w:rsid w:val="00847FDE"/>
    <w:rsid w:val="008505F6"/>
    <w:rsid w:val="00851073"/>
    <w:rsid w:val="008515EF"/>
    <w:rsid w:val="00852832"/>
    <w:rsid w:val="00852CA1"/>
    <w:rsid w:val="00854A33"/>
    <w:rsid w:val="00854B36"/>
    <w:rsid w:val="00855916"/>
    <w:rsid w:val="00856676"/>
    <w:rsid w:val="008613A9"/>
    <w:rsid w:val="00862990"/>
    <w:rsid w:val="00863411"/>
    <w:rsid w:val="00873715"/>
    <w:rsid w:val="00873E22"/>
    <w:rsid w:val="00873FF0"/>
    <w:rsid w:val="00877452"/>
    <w:rsid w:val="008822E7"/>
    <w:rsid w:val="00882A5C"/>
    <w:rsid w:val="0088398F"/>
    <w:rsid w:val="00885C9E"/>
    <w:rsid w:val="00885E3A"/>
    <w:rsid w:val="00886215"/>
    <w:rsid w:val="00886B2E"/>
    <w:rsid w:val="00891E62"/>
    <w:rsid w:val="00893D88"/>
    <w:rsid w:val="00893E02"/>
    <w:rsid w:val="008957D2"/>
    <w:rsid w:val="008958EF"/>
    <w:rsid w:val="00897558"/>
    <w:rsid w:val="008A55F7"/>
    <w:rsid w:val="008A5BA9"/>
    <w:rsid w:val="008A6587"/>
    <w:rsid w:val="008A7176"/>
    <w:rsid w:val="008A7D9C"/>
    <w:rsid w:val="008B0811"/>
    <w:rsid w:val="008B13C3"/>
    <w:rsid w:val="008B1878"/>
    <w:rsid w:val="008B5356"/>
    <w:rsid w:val="008B791C"/>
    <w:rsid w:val="008C7B6D"/>
    <w:rsid w:val="008D2367"/>
    <w:rsid w:val="008D2AAD"/>
    <w:rsid w:val="008D4DF1"/>
    <w:rsid w:val="008E086F"/>
    <w:rsid w:val="008E24BB"/>
    <w:rsid w:val="008E252F"/>
    <w:rsid w:val="008E5187"/>
    <w:rsid w:val="008E5D9E"/>
    <w:rsid w:val="008E6971"/>
    <w:rsid w:val="008E7910"/>
    <w:rsid w:val="008F0A5C"/>
    <w:rsid w:val="008F1612"/>
    <w:rsid w:val="008F1BD5"/>
    <w:rsid w:val="008F4115"/>
    <w:rsid w:val="008F50B0"/>
    <w:rsid w:val="008F649D"/>
    <w:rsid w:val="008F675F"/>
    <w:rsid w:val="00900D84"/>
    <w:rsid w:val="00901A6B"/>
    <w:rsid w:val="00901D22"/>
    <w:rsid w:val="00902148"/>
    <w:rsid w:val="0090383F"/>
    <w:rsid w:val="009049BC"/>
    <w:rsid w:val="0090558C"/>
    <w:rsid w:val="00906C3E"/>
    <w:rsid w:val="00911CAF"/>
    <w:rsid w:val="00911D2E"/>
    <w:rsid w:val="0091396B"/>
    <w:rsid w:val="00913C78"/>
    <w:rsid w:val="00914A26"/>
    <w:rsid w:val="00921D60"/>
    <w:rsid w:val="0092337D"/>
    <w:rsid w:val="00924455"/>
    <w:rsid w:val="009249AB"/>
    <w:rsid w:val="00925C73"/>
    <w:rsid w:val="00925D82"/>
    <w:rsid w:val="00932325"/>
    <w:rsid w:val="00932B6D"/>
    <w:rsid w:val="0093426F"/>
    <w:rsid w:val="00936453"/>
    <w:rsid w:val="009369B6"/>
    <w:rsid w:val="00940309"/>
    <w:rsid w:val="00941121"/>
    <w:rsid w:val="00943551"/>
    <w:rsid w:val="009435DE"/>
    <w:rsid w:val="00943B2E"/>
    <w:rsid w:val="00943DE0"/>
    <w:rsid w:val="00944EF6"/>
    <w:rsid w:val="00945A20"/>
    <w:rsid w:val="00945E9B"/>
    <w:rsid w:val="00946221"/>
    <w:rsid w:val="00947579"/>
    <w:rsid w:val="009475F0"/>
    <w:rsid w:val="00953034"/>
    <w:rsid w:val="00954287"/>
    <w:rsid w:val="00955E2A"/>
    <w:rsid w:val="0095608C"/>
    <w:rsid w:val="00956331"/>
    <w:rsid w:val="00967957"/>
    <w:rsid w:val="00970B5D"/>
    <w:rsid w:val="00972E1E"/>
    <w:rsid w:val="00974C0B"/>
    <w:rsid w:val="00974EC8"/>
    <w:rsid w:val="00975612"/>
    <w:rsid w:val="00984DF6"/>
    <w:rsid w:val="009856B6"/>
    <w:rsid w:val="00990E18"/>
    <w:rsid w:val="00991CD3"/>
    <w:rsid w:val="009952B5"/>
    <w:rsid w:val="009956AF"/>
    <w:rsid w:val="009970D3"/>
    <w:rsid w:val="009A1612"/>
    <w:rsid w:val="009A33DB"/>
    <w:rsid w:val="009A64A5"/>
    <w:rsid w:val="009A7852"/>
    <w:rsid w:val="009B0507"/>
    <w:rsid w:val="009B1C61"/>
    <w:rsid w:val="009B1C75"/>
    <w:rsid w:val="009B314F"/>
    <w:rsid w:val="009B7B66"/>
    <w:rsid w:val="009C113E"/>
    <w:rsid w:val="009C47F0"/>
    <w:rsid w:val="009C6BF7"/>
    <w:rsid w:val="009D34A4"/>
    <w:rsid w:val="009D3C6E"/>
    <w:rsid w:val="009D4A19"/>
    <w:rsid w:val="009D4C6D"/>
    <w:rsid w:val="009D5834"/>
    <w:rsid w:val="009D6AEE"/>
    <w:rsid w:val="009E0E19"/>
    <w:rsid w:val="009E1E52"/>
    <w:rsid w:val="009E35CB"/>
    <w:rsid w:val="009E51E1"/>
    <w:rsid w:val="009E6748"/>
    <w:rsid w:val="009E7573"/>
    <w:rsid w:val="009F2B01"/>
    <w:rsid w:val="009F4108"/>
    <w:rsid w:val="009F7BF1"/>
    <w:rsid w:val="00A02B9F"/>
    <w:rsid w:val="00A05149"/>
    <w:rsid w:val="00A05DA4"/>
    <w:rsid w:val="00A061E7"/>
    <w:rsid w:val="00A07778"/>
    <w:rsid w:val="00A10324"/>
    <w:rsid w:val="00A125C6"/>
    <w:rsid w:val="00A148E1"/>
    <w:rsid w:val="00A176D4"/>
    <w:rsid w:val="00A208E0"/>
    <w:rsid w:val="00A20C16"/>
    <w:rsid w:val="00A2329E"/>
    <w:rsid w:val="00A24080"/>
    <w:rsid w:val="00A245F6"/>
    <w:rsid w:val="00A26E17"/>
    <w:rsid w:val="00A30D45"/>
    <w:rsid w:val="00A3202F"/>
    <w:rsid w:val="00A32A97"/>
    <w:rsid w:val="00A33EF5"/>
    <w:rsid w:val="00A37423"/>
    <w:rsid w:val="00A37A23"/>
    <w:rsid w:val="00A4164F"/>
    <w:rsid w:val="00A42648"/>
    <w:rsid w:val="00A42764"/>
    <w:rsid w:val="00A42FDA"/>
    <w:rsid w:val="00A43D16"/>
    <w:rsid w:val="00A44F25"/>
    <w:rsid w:val="00A4525F"/>
    <w:rsid w:val="00A4555F"/>
    <w:rsid w:val="00A45A8E"/>
    <w:rsid w:val="00A46BA1"/>
    <w:rsid w:val="00A5468C"/>
    <w:rsid w:val="00A54F2C"/>
    <w:rsid w:val="00A574E0"/>
    <w:rsid w:val="00A57EE9"/>
    <w:rsid w:val="00A60230"/>
    <w:rsid w:val="00A63180"/>
    <w:rsid w:val="00A651A2"/>
    <w:rsid w:val="00A6607A"/>
    <w:rsid w:val="00A67218"/>
    <w:rsid w:val="00A6798E"/>
    <w:rsid w:val="00A67B4E"/>
    <w:rsid w:val="00A71B18"/>
    <w:rsid w:val="00A73BBD"/>
    <w:rsid w:val="00A73F90"/>
    <w:rsid w:val="00A7678D"/>
    <w:rsid w:val="00A8160A"/>
    <w:rsid w:val="00A8226A"/>
    <w:rsid w:val="00A82638"/>
    <w:rsid w:val="00A833AA"/>
    <w:rsid w:val="00A86612"/>
    <w:rsid w:val="00A8692E"/>
    <w:rsid w:val="00A94367"/>
    <w:rsid w:val="00A94901"/>
    <w:rsid w:val="00A953E6"/>
    <w:rsid w:val="00AA0C59"/>
    <w:rsid w:val="00AA1769"/>
    <w:rsid w:val="00AA1782"/>
    <w:rsid w:val="00AA2BFF"/>
    <w:rsid w:val="00AA2F2F"/>
    <w:rsid w:val="00AA3B9C"/>
    <w:rsid w:val="00AA7482"/>
    <w:rsid w:val="00AB0CE2"/>
    <w:rsid w:val="00AB3446"/>
    <w:rsid w:val="00AB35BB"/>
    <w:rsid w:val="00AB3B81"/>
    <w:rsid w:val="00AB415E"/>
    <w:rsid w:val="00AB4371"/>
    <w:rsid w:val="00AB6F51"/>
    <w:rsid w:val="00AB7A6D"/>
    <w:rsid w:val="00AC1D69"/>
    <w:rsid w:val="00AC2A51"/>
    <w:rsid w:val="00AC4710"/>
    <w:rsid w:val="00AC546F"/>
    <w:rsid w:val="00AC55D6"/>
    <w:rsid w:val="00AD3147"/>
    <w:rsid w:val="00AD4714"/>
    <w:rsid w:val="00AD4E60"/>
    <w:rsid w:val="00AD510C"/>
    <w:rsid w:val="00AD7137"/>
    <w:rsid w:val="00AE0068"/>
    <w:rsid w:val="00AE3EA3"/>
    <w:rsid w:val="00AE7D6B"/>
    <w:rsid w:val="00AF1CA1"/>
    <w:rsid w:val="00AF55DD"/>
    <w:rsid w:val="00AF56B2"/>
    <w:rsid w:val="00AF71E2"/>
    <w:rsid w:val="00B01615"/>
    <w:rsid w:val="00B01F54"/>
    <w:rsid w:val="00B021EA"/>
    <w:rsid w:val="00B04792"/>
    <w:rsid w:val="00B050EF"/>
    <w:rsid w:val="00B05439"/>
    <w:rsid w:val="00B10B61"/>
    <w:rsid w:val="00B11737"/>
    <w:rsid w:val="00B17140"/>
    <w:rsid w:val="00B23F66"/>
    <w:rsid w:val="00B241CC"/>
    <w:rsid w:val="00B24821"/>
    <w:rsid w:val="00B25576"/>
    <w:rsid w:val="00B27A9C"/>
    <w:rsid w:val="00B34EB5"/>
    <w:rsid w:val="00B3670B"/>
    <w:rsid w:val="00B41CDA"/>
    <w:rsid w:val="00B41F3E"/>
    <w:rsid w:val="00B441BB"/>
    <w:rsid w:val="00B443D8"/>
    <w:rsid w:val="00B45494"/>
    <w:rsid w:val="00B47F95"/>
    <w:rsid w:val="00B5483A"/>
    <w:rsid w:val="00B552B6"/>
    <w:rsid w:val="00B57331"/>
    <w:rsid w:val="00B635C6"/>
    <w:rsid w:val="00B639F9"/>
    <w:rsid w:val="00B65D9C"/>
    <w:rsid w:val="00B661A5"/>
    <w:rsid w:val="00B701A5"/>
    <w:rsid w:val="00B73CBB"/>
    <w:rsid w:val="00B74102"/>
    <w:rsid w:val="00B74FD7"/>
    <w:rsid w:val="00B76857"/>
    <w:rsid w:val="00B812D1"/>
    <w:rsid w:val="00B822D5"/>
    <w:rsid w:val="00B82B20"/>
    <w:rsid w:val="00B82FEA"/>
    <w:rsid w:val="00B8711E"/>
    <w:rsid w:val="00B9032D"/>
    <w:rsid w:val="00B904EF"/>
    <w:rsid w:val="00B9098A"/>
    <w:rsid w:val="00B92D75"/>
    <w:rsid w:val="00B95C5D"/>
    <w:rsid w:val="00B97121"/>
    <w:rsid w:val="00BA08BE"/>
    <w:rsid w:val="00BA095D"/>
    <w:rsid w:val="00BA3DDE"/>
    <w:rsid w:val="00BA5083"/>
    <w:rsid w:val="00BA798E"/>
    <w:rsid w:val="00BA7A01"/>
    <w:rsid w:val="00BA7AE5"/>
    <w:rsid w:val="00BB0200"/>
    <w:rsid w:val="00BB1A7D"/>
    <w:rsid w:val="00BB2E70"/>
    <w:rsid w:val="00BC045A"/>
    <w:rsid w:val="00BC1400"/>
    <w:rsid w:val="00BC29E2"/>
    <w:rsid w:val="00BC46EA"/>
    <w:rsid w:val="00BC670C"/>
    <w:rsid w:val="00BC7AAD"/>
    <w:rsid w:val="00BD12F3"/>
    <w:rsid w:val="00BD2441"/>
    <w:rsid w:val="00BD618E"/>
    <w:rsid w:val="00BD689A"/>
    <w:rsid w:val="00BE2807"/>
    <w:rsid w:val="00BE2B21"/>
    <w:rsid w:val="00BE4CBF"/>
    <w:rsid w:val="00BF0218"/>
    <w:rsid w:val="00BF22E3"/>
    <w:rsid w:val="00BF55EA"/>
    <w:rsid w:val="00BF656A"/>
    <w:rsid w:val="00BF7AD5"/>
    <w:rsid w:val="00C01B35"/>
    <w:rsid w:val="00C024D8"/>
    <w:rsid w:val="00C036C3"/>
    <w:rsid w:val="00C036E5"/>
    <w:rsid w:val="00C06ED3"/>
    <w:rsid w:val="00C075E0"/>
    <w:rsid w:val="00C1065A"/>
    <w:rsid w:val="00C12018"/>
    <w:rsid w:val="00C15FCE"/>
    <w:rsid w:val="00C20D5E"/>
    <w:rsid w:val="00C249E7"/>
    <w:rsid w:val="00C276DD"/>
    <w:rsid w:val="00C34525"/>
    <w:rsid w:val="00C34EA8"/>
    <w:rsid w:val="00C3563E"/>
    <w:rsid w:val="00C40014"/>
    <w:rsid w:val="00C41C75"/>
    <w:rsid w:val="00C44FA0"/>
    <w:rsid w:val="00C45232"/>
    <w:rsid w:val="00C4623F"/>
    <w:rsid w:val="00C502C7"/>
    <w:rsid w:val="00C50340"/>
    <w:rsid w:val="00C5094C"/>
    <w:rsid w:val="00C520DC"/>
    <w:rsid w:val="00C552C3"/>
    <w:rsid w:val="00C55BF6"/>
    <w:rsid w:val="00C56E82"/>
    <w:rsid w:val="00C57B75"/>
    <w:rsid w:val="00C6226B"/>
    <w:rsid w:val="00C63D79"/>
    <w:rsid w:val="00C64990"/>
    <w:rsid w:val="00C6764B"/>
    <w:rsid w:val="00C71643"/>
    <w:rsid w:val="00C7252C"/>
    <w:rsid w:val="00C75C27"/>
    <w:rsid w:val="00C83CAC"/>
    <w:rsid w:val="00C90BDE"/>
    <w:rsid w:val="00C91496"/>
    <w:rsid w:val="00C9165C"/>
    <w:rsid w:val="00C932D1"/>
    <w:rsid w:val="00C93E25"/>
    <w:rsid w:val="00C94612"/>
    <w:rsid w:val="00C95A2F"/>
    <w:rsid w:val="00C9645B"/>
    <w:rsid w:val="00C97145"/>
    <w:rsid w:val="00C97510"/>
    <w:rsid w:val="00C977DF"/>
    <w:rsid w:val="00CA3BC7"/>
    <w:rsid w:val="00CA461A"/>
    <w:rsid w:val="00CA4B43"/>
    <w:rsid w:val="00CA71BA"/>
    <w:rsid w:val="00CB3113"/>
    <w:rsid w:val="00CB5127"/>
    <w:rsid w:val="00CB71D2"/>
    <w:rsid w:val="00CB7EB6"/>
    <w:rsid w:val="00CC25F5"/>
    <w:rsid w:val="00CC3BE0"/>
    <w:rsid w:val="00CC4F6E"/>
    <w:rsid w:val="00CC6930"/>
    <w:rsid w:val="00CC76C8"/>
    <w:rsid w:val="00CD019A"/>
    <w:rsid w:val="00CD1202"/>
    <w:rsid w:val="00CD173C"/>
    <w:rsid w:val="00CD2388"/>
    <w:rsid w:val="00CE0186"/>
    <w:rsid w:val="00CE02BB"/>
    <w:rsid w:val="00CE10AB"/>
    <w:rsid w:val="00CE1598"/>
    <w:rsid w:val="00CE2DBC"/>
    <w:rsid w:val="00CE6335"/>
    <w:rsid w:val="00CE71FC"/>
    <w:rsid w:val="00CF1F59"/>
    <w:rsid w:val="00CF475E"/>
    <w:rsid w:val="00CF4849"/>
    <w:rsid w:val="00CF77FD"/>
    <w:rsid w:val="00D021F1"/>
    <w:rsid w:val="00D038AD"/>
    <w:rsid w:val="00D06D81"/>
    <w:rsid w:val="00D10DBB"/>
    <w:rsid w:val="00D14A88"/>
    <w:rsid w:val="00D14FA1"/>
    <w:rsid w:val="00D152EE"/>
    <w:rsid w:val="00D17AA3"/>
    <w:rsid w:val="00D2064A"/>
    <w:rsid w:val="00D218D6"/>
    <w:rsid w:val="00D23C21"/>
    <w:rsid w:val="00D24EEE"/>
    <w:rsid w:val="00D31C5A"/>
    <w:rsid w:val="00D332DE"/>
    <w:rsid w:val="00D40BC4"/>
    <w:rsid w:val="00D40DE5"/>
    <w:rsid w:val="00D41B85"/>
    <w:rsid w:val="00D44392"/>
    <w:rsid w:val="00D50BC0"/>
    <w:rsid w:val="00D5109E"/>
    <w:rsid w:val="00D51B40"/>
    <w:rsid w:val="00D53A14"/>
    <w:rsid w:val="00D6016A"/>
    <w:rsid w:val="00D60482"/>
    <w:rsid w:val="00D648FE"/>
    <w:rsid w:val="00D67259"/>
    <w:rsid w:val="00D67E77"/>
    <w:rsid w:val="00D70181"/>
    <w:rsid w:val="00D71616"/>
    <w:rsid w:val="00D7556D"/>
    <w:rsid w:val="00D75B91"/>
    <w:rsid w:val="00D76D04"/>
    <w:rsid w:val="00D77456"/>
    <w:rsid w:val="00D80343"/>
    <w:rsid w:val="00D81C78"/>
    <w:rsid w:val="00D8626A"/>
    <w:rsid w:val="00D86C9A"/>
    <w:rsid w:val="00D8774A"/>
    <w:rsid w:val="00D90AB3"/>
    <w:rsid w:val="00D914F7"/>
    <w:rsid w:val="00D932BA"/>
    <w:rsid w:val="00D93C9B"/>
    <w:rsid w:val="00D94B97"/>
    <w:rsid w:val="00D96620"/>
    <w:rsid w:val="00DA08AA"/>
    <w:rsid w:val="00DA1BAE"/>
    <w:rsid w:val="00DC0CA0"/>
    <w:rsid w:val="00DC3221"/>
    <w:rsid w:val="00DC4DE7"/>
    <w:rsid w:val="00DD03C7"/>
    <w:rsid w:val="00DD0598"/>
    <w:rsid w:val="00DD06F4"/>
    <w:rsid w:val="00DD24D5"/>
    <w:rsid w:val="00DD473C"/>
    <w:rsid w:val="00DD5296"/>
    <w:rsid w:val="00DE42BF"/>
    <w:rsid w:val="00DE4DEC"/>
    <w:rsid w:val="00DE6438"/>
    <w:rsid w:val="00DE7F13"/>
    <w:rsid w:val="00DF0857"/>
    <w:rsid w:val="00DF1142"/>
    <w:rsid w:val="00DF26C3"/>
    <w:rsid w:val="00DF33AF"/>
    <w:rsid w:val="00DF4924"/>
    <w:rsid w:val="00DF792A"/>
    <w:rsid w:val="00DF7EF2"/>
    <w:rsid w:val="00E0214D"/>
    <w:rsid w:val="00E025AE"/>
    <w:rsid w:val="00E025C7"/>
    <w:rsid w:val="00E02ACD"/>
    <w:rsid w:val="00E04696"/>
    <w:rsid w:val="00E0665C"/>
    <w:rsid w:val="00E101A8"/>
    <w:rsid w:val="00E1162E"/>
    <w:rsid w:val="00E11C42"/>
    <w:rsid w:val="00E12171"/>
    <w:rsid w:val="00E15139"/>
    <w:rsid w:val="00E153B6"/>
    <w:rsid w:val="00E17238"/>
    <w:rsid w:val="00E2044B"/>
    <w:rsid w:val="00E23B0B"/>
    <w:rsid w:val="00E23DCC"/>
    <w:rsid w:val="00E243CC"/>
    <w:rsid w:val="00E244E2"/>
    <w:rsid w:val="00E256CA"/>
    <w:rsid w:val="00E25F3D"/>
    <w:rsid w:val="00E33E7F"/>
    <w:rsid w:val="00E34B7A"/>
    <w:rsid w:val="00E35646"/>
    <w:rsid w:val="00E36F43"/>
    <w:rsid w:val="00E37F8D"/>
    <w:rsid w:val="00E405FE"/>
    <w:rsid w:val="00E414C1"/>
    <w:rsid w:val="00E4211E"/>
    <w:rsid w:val="00E4222C"/>
    <w:rsid w:val="00E423EB"/>
    <w:rsid w:val="00E4322D"/>
    <w:rsid w:val="00E45DC4"/>
    <w:rsid w:val="00E45EDE"/>
    <w:rsid w:val="00E46C79"/>
    <w:rsid w:val="00E474D3"/>
    <w:rsid w:val="00E51040"/>
    <w:rsid w:val="00E519F2"/>
    <w:rsid w:val="00E51A21"/>
    <w:rsid w:val="00E51FB7"/>
    <w:rsid w:val="00E51FEC"/>
    <w:rsid w:val="00E53E33"/>
    <w:rsid w:val="00E6017D"/>
    <w:rsid w:val="00E60B1F"/>
    <w:rsid w:val="00E6154F"/>
    <w:rsid w:val="00E61960"/>
    <w:rsid w:val="00E61AF4"/>
    <w:rsid w:val="00E61D83"/>
    <w:rsid w:val="00E61F2B"/>
    <w:rsid w:val="00E62497"/>
    <w:rsid w:val="00E62C02"/>
    <w:rsid w:val="00E63ED0"/>
    <w:rsid w:val="00E646EE"/>
    <w:rsid w:val="00E66F49"/>
    <w:rsid w:val="00E6747E"/>
    <w:rsid w:val="00E7165C"/>
    <w:rsid w:val="00E74431"/>
    <w:rsid w:val="00E74C75"/>
    <w:rsid w:val="00E751C2"/>
    <w:rsid w:val="00E7540C"/>
    <w:rsid w:val="00E766DD"/>
    <w:rsid w:val="00E81093"/>
    <w:rsid w:val="00E81B54"/>
    <w:rsid w:val="00E83D64"/>
    <w:rsid w:val="00E861DE"/>
    <w:rsid w:val="00E86D17"/>
    <w:rsid w:val="00E87BB1"/>
    <w:rsid w:val="00E90376"/>
    <w:rsid w:val="00E92498"/>
    <w:rsid w:val="00E92D33"/>
    <w:rsid w:val="00E9517D"/>
    <w:rsid w:val="00E97258"/>
    <w:rsid w:val="00EA118B"/>
    <w:rsid w:val="00EA2F90"/>
    <w:rsid w:val="00EA4E3A"/>
    <w:rsid w:val="00EA5993"/>
    <w:rsid w:val="00EA6343"/>
    <w:rsid w:val="00EB3915"/>
    <w:rsid w:val="00EC0983"/>
    <w:rsid w:val="00EC3C73"/>
    <w:rsid w:val="00EC7463"/>
    <w:rsid w:val="00EC7EE7"/>
    <w:rsid w:val="00ED248D"/>
    <w:rsid w:val="00ED3D3F"/>
    <w:rsid w:val="00ED47E6"/>
    <w:rsid w:val="00ED6961"/>
    <w:rsid w:val="00ED6D28"/>
    <w:rsid w:val="00ED7975"/>
    <w:rsid w:val="00ED7ACE"/>
    <w:rsid w:val="00EE2B8E"/>
    <w:rsid w:val="00EE2C05"/>
    <w:rsid w:val="00EE3BD8"/>
    <w:rsid w:val="00EE3F08"/>
    <w:rsid w:val="00EE4E87"/>
    <w:rsid w:val="00EF24A6"/>
    <w:rsid w:val="00EF29A0"/>
    <w:rsid w:val="00EF50D7"/>
    <w:rsid w:val="00EF6DF5"/>
    <w:rsid w:val="00F02F06"/>
    <w:rsid w:val="00F072AF"/>
    <w:rsid w:val="00F0750A"/>
    <w:rsid w:val="00F10001"/>
    <w:rsid w:val="00F1238A"/>
    <w:rsid w:val="00F16223"/>
    <w:rsid w:val="00F17C2A"/>
    <w:rsid w:val="00F25F97"/>
    <w:rsid w:val="00F273A2"/>
    <w:rsid w:val="00F302CB"/>
    <w:rsid w:val="00F348D4"/>
    <w:rsid w:val="00F37431"/>
    <w:rsid w:val="00F37E81"/>
    <w:rsid w:val="00F42384"/>
    <w:rsid w:val="00F4306A"/>
    <w:rsid w:val="00F432D2"/>
    <w:rsid w:val="00F434A1"/>
    <w:rsid w:val="00F43895"/>
    <w:rsid w:val="00F52062"/>
    <w:rsid w:val="00F544A5"/>
    <w:rsid w:val="00F60151"/>
    <w:rsid w:val="00F6381A"/>
    <w:rsid w:val="00F66FD8"/>
    <w:rsid w:val="00F70C6F"/>
    <w:rsid w:val="00F70D2E"/>
    <w:rsid w:val="00F71726"/>
    <w:rsid w:val="00F72378"/>
    <w:rsid w:val="00F7270C"/>
    <w:rsid w:val="00F754D3"/>
    <w:rsid w:val="00F768CD"/>
    <w:rsid w:val="00F769EE"/>
    <w:rsid w:val="00F839F8"/>
    <w:rsid w:val="00F8431D"/>
    <w:rsid w:val="00F84B69"/>
    <w:rsid w:val="00F8519A"/>
    <w:rsid w:val="00F8554D"/>
    <w:rsid w:val="00F8568B"/>
    <w:rsid w:val="00F86095"/>
    <w:rsid w:val="00F8697E"/>
    <w:rsid w:val="00F876F6"/>
    <w:rsid w:val="00F90BF9"/>
    <w:rsid w:val="00F94702"/>
    <w:rsid w:val="00F95A9B"/>
    <w:rsid w:val="00F96F71"/>
    <w:rsid w:val="00FA3D96"/>
    <w:rsid w:val="00FA45AE"/>
    <w:rsid w:val="00FA5125"/>
    <w:rsid w:val="00FB1F92"/>
    <w:rsid w:val="00FB3E94"/>
    <w:rsid w:val="00FB5DBA"/>
    <w:rsid w:val="00FC14DC"/>
    <w:rsid w:val="00FC236B"/>
    <w:rsid w:val="00FC4217"/>
    <w:rsid w:val="00FC5223"/>
    <w:rsid w:val="00FC5603"/>
    <w:rsid w:val="00FC7002"/>
    <w:rsid w:val="00FC713E"/>
    <w:rsid w:val="00FC7925"/>
    <w:rsid w:val="00FD18A7"/>
    <w:rsid w:val="00FD2C21"/>
    <w:rsid w:val="00FD4603"/>
    <w:rsid w:val="00FD6645"/>
    <w:rsid w:val="00FE21F9"/>
    <w:rsid w:val="00FE25D1"/>
    <w:rsid w:val="00FE2BE5"/>
    <w:rsid w:val="00FE3A84"/>
    <w:rsid w:val="00FE4674"/>
    <w:rsid w:val="00FE4936"/>
    <w:rsid w:val="00FE6830"/>
    <w:rsid w:val="00FE6E72"/>
    <w:rsid w:val="00FE78EE"/>
    <w:rsid w:val="00FF02D1"/>
    <w:rsid w:val="00FF1316"/>
    <w:rsid w:val="00FF1617"/>
    <w:rsid w:val="00FF53EC"/>
    <w:rsid w:val="00FF6B22"/>
    <w:rsid w:val="00FF6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4E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4E3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24E3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124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24E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4E32"/>
  </w:style>
  <w:style w:type="paragraph" w:styleId="NormaleWeb">
    <w:name w:val="Normal (Web)"/>
    <w:basedOn w:val="Normale"/>
    <w:uiPriority w:val="99"/>
    <w:semiHidden/>
    <w:unhideWhenUsed/>
    <w:rsid w:val="00124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9435D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435D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435D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35D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35D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3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35DE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477D2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F769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9EE"/>
  </w:style>
  <w:style w:type="character" w:customStyle="1" w:styleId="css-901oao">
    <w:name w:val="css-901oao"/>
    <w:basedOn w:val="Carpredefinitoparagrafo"/>
    <w:rsid w:val="00BA3DDE"/>
  </w:style>
  <w:style w:type="character" w:styleId="Collegamentovisitato">
    <w:name w:val="FollowedHyperlink"/>
    <w:basedOn w:val="Carpredefinitoparagrafo"/>
    <w:uiPriority w:val="99"/>
    <w:semiHidden/>
    <w:unhideWhenUsed/>
    <w:rsid w:val="008505F6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24EEE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E101A8"/>
    <w:pPr>
      <w:spacing w:after="0" w:line="240" w:lineRule="auto"/>
    </w:pPr>
  </w:style>
  <w:style w:type="paragraph" w:styleId="Testonormale">
    <w:name w:val="Plain Text"/>
    <w:basedOn w:val="Normale"/>
    <w:link w:val="TestonormaleCarattere"/>
    <w:uiPriority w:val="99"/>
    <w:unhideWhenUsed/>
    <w:rsid w:val="005B4EDF"/>
    <w:pPr>
      <w:spacing w:after="0" w:line="240" w:lineRule="auto"/>
    </w:pPr>
    <w:rPr>
      <w:rFonts w:ascii="Calibri" w:hAnsi="Calibri"/>
      <w:color w:val="00457D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B4EDF"/>
    <w:rPr>
      <w:rFonts w:ascii="Calibri" w:hAnsi="Calibri"/>
      <w:color w:val="00457D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4E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4E3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24E3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124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24E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4E32"/>
  </w:style>
  <w:style w:type="paragraph" w:styleId="NormaleWeb">
    <w:name w:val="Normal (Web)"/>
    <w:basedOn w:val="Normale"/>
    <w:uiPriority w:val="99"/>
    <w:semiHidden/>
    <w:unhideWhenUsed/>
    <w:rsid w:val="00124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9435D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435D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435D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35D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35D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3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35DE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477D2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F769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9EE"/>
  </w:style>
  <w:style w:type="character" w:customStyle="1" w:styleId="css-901oao">
    <w:name w:val="css-901oao"/>
    <w:basedOn w:val="Carpredefinitoparagrafo"/>
    <w:rsid w:val="00BA3DDE"/>
  </w:style>
  <w:style w:type="character" w:styleId="Collegamentovisitato">
    <w:name w:val="FollowedHyperlink"/>
    <w:basedOn w:val="Carpredefinitoparagrafo"/>
    <w:uiPriority w:val="99"/>
    <w:semiHidden/>
    <w:unhideWhenUsed/>
    <w:rsid w:val="008505F6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24EEE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E101A8"/>
    <w:pPr>
      <w:spacing w:after="0" w:line="240" w:lineRule="auto"/>
    </w:pPr>
  </w:style>
  <w:style w:type="paragraph" w:styleId="Testonormale">
    <w:name w:val="Plain Text"/>
    <w:basedOn w:val="Normale"/>
    <w:link w:val="TestonormaleCarattere"/>
    <w:uiPriority w:val="99"/>
    <w:unhideWhenUsed/>
    <w:rsid w:val="005B4EDF"/>
    <w:pPr>
      <w:spacing w:after="0" w:line="240" w:lineRule="auto"/>
    </w:pPr>
    <w:rPr>
      <w:rFonts w:ascii="Calibri" w:hAnsi="Calibri"/>
      <w:color w:val="00457D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B4EDF"/>
    <w:rPr>
      <w:rFonts w:ascii="Calibri" w:hAnsi="Calibri"/>
      <w:color w:val="00457D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onavirus.gimbe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mailto:ufficio.stampa@gimbe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7F447-38DA-4EA8-A6C4-80EE881C8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 Cartabellotta</dc:creator>
  <cp:lastModifiedBy>lucia</cp:lastModifiedBy>
  <cp:revision>23</cp:revision>
  <cp:lastPrinted>2020-07-29T14:23:00Z</cp:lastPrinted>
  <dcterms:created xsi:type="dcterms:W3CDTF">2020-08-13T04:46:00Z</dcterms:created>
  <dcterms:modified xsi:type="dcterms:W3CDTF">2020-08-13T10:59:00Z</dcterms:modified>
</cp:coreProperties>
</file>