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E64" w:rsidRPr="00BF1EEA" w:rsidRDefault="00115E64" w:rsidP="00115E64">
      <w:pPr>
        <w:jc w:val="center"/>
        <w:rPr>
          <w:b/>
          <w:bCs/>
          <w:sz w:val="36"/>
          <w:szCs w:val="36"/>
        </w:rPr>
      </w:pPr>
      <w:r w:rsidRPr="00BF1EEA">
        <w:rPr>
          <w:rFonts w:ascii="Calibri" w:eastAsia="Calibri" w:hAnsi="Calibri" w:cs="Times New Roman"/>
          <w:b/>
          <w:bCs/>
          <w:sz w:val="36"/>
          <w:szCs w:val="36"/>
        </w:rPr>
        <w:t>COMUNICATO STAMPA</w:t>
      </w:r>
    </w:p>
    <w:p w:rsidR="00FD667C" w:rsidRPr="00FD667C" w:rsidRDefault="00FD667C" w:rsidP="00FD667C">
      <w:pPr>
        <w:spacing w:after="120"/>
        <w:jc w:val="center"/>
        <w:rPr>
          <w:b/>
          <w:sz w:val="32"/>
          <w:szCs w:val="32"/>
        </w:rPr>
      </w:pPr>
      <w:r w:rsidRPr="00FD667C">
        <w:rPr>
          <w:b/>
          <w:sz w:val="32"/>
          <w:szCs w:val="32"/>
        </w:rPr>
        <w:t>CORONAVIRUS: CONTAGIO IN FRENATA</w:t>
      </w:r>
      <w:r>
        <w:rPr>
          <w:b/>
          <w:sz w:val="32"/>
          <w:szCs w:val="32"/>
        </w:rPr>
        <w:t>,</w:t>
      </w:r>
      <w:r w:rsidRPr="00FD667C">
        <w:rPr>
          <w:b/>
          <w:sz w:val="32"/>
          <w:szCs w:val="32"/>
        </w:rPr>
        <w:t xml:space="preserve"> MA </w:t>
      </w:r>
      <w:r w:rsidR="0065004B">
        <w:rPr>
          <w:b/>
          <w:sz w:val="32"/>
          <w:szCs w:val="32"/>
        </w:rPr>
        <w:t xml:space="preserve">OLTRE </w:t>
      </w:r>
      <w:r w:rsidR="0065004B" w:rsidRPr="00FD667C">
        <w:rPr>
          <w:b/>
          <w:sz w:val="32"/>
          <w:szCs w:val="32"/>
        </w:rPr>
        <w:t xml:space="preserve">200 </w:t>
      </w:r>
      <w:r w:rsidR="0065004B">
        <w:rPr>
          <w:b/>
          <w:sz w:val="32"/>
          <w:szCs w:val="32"/>
        </w:rPr>
        <w:t xml:space="preserve">PAZIENTI </w:t>
      </w:r>
      <w:r w:rsidR="00E51CC5">
        <w:rPr>
          <w:b/>
          <w:sz w:val="32"/>
          <w:szCs w:val="32"/>
        </w:rPr>
        <w:br/>
      </w:r>
      <w:r w:rsidR="0065004B" w:rsidRPr="00FD667C">
        <w:rPr>
          <w:b/>
          <w:sz w:val="32"/>
          <w:szCs w:val="32"/>
        </w:rPr>
        <w:t xml:space="preserve">AL GIORNO </w:t>
      </w:r>
      <w:r w:rsidR="0065004B">
        <w:rPr>
          <w:b/>
          <w:sz w:val="32"/>
          <w:szCs w:val="32"/>
        </w:rPr>
        <w:t>ENTRANO ANCORA</w:t>
      </w:r>
      <w:r w:rsidR="002157B8">
        <w:rPr>
          <w:b/>
          <w:sz w:val="32"/>
          <w:szCs w:val="32"/>
        </w:rPr>
        <w:t xml:space="preserve"> </w:t>
      </w:r>
      <w:r w:rsidRPr="00FD667C">
        <w:rPr>
          <w:b/>
          <w:sz w:val="32"/>
          <w:szCs w:val="32"/>
        </w:rPr>
        <w:t xml:space="preserve">IN TERAPIA INTENSIVA. </w:t>
      </w:r>
      <w:r w:rsidR="00DF5FEE">
        <w:rPr>
          <w:b/>
          <w:sz w:val="32"/>
          <w:szCs w:val="32"/>
        </w:rPr>
        <w:br/>
      </w:r>
      <w:r w:rsidRPr="00FD667C">
        <w:rPr>
          <w:b/>
          <w:sz w:val="32"/>
          <w:szCs w:val="32"/>
        </w:rPr>
        <w:t>VAC</w:t>
      </w:r>
      <w:r>
        <w:rPr>
          <w:b/>
          <w:sz w:val="32"/>
          <w:szCs w:val="32"/>
        </w:rPr>
        <w:t>CIN</w:t>
      </w:r>
      <w:r w:rsidR="00457444">
        <w:rPr>
          <w:b/>
          <w:sz w:val="32"/>
          <w:szCs w:val="32"/>
        </w:rPr>
        <w:t xml:space="preserve">I: </w:t>
      </w:r>
      <w:r w:rsidR="00DF5FEE">
        <w:rPr>
          <w:b/>
          <w:sz w:val="32"/>
          <w:szCs w:val="32"/>
        </w:rPr>
        <w:t xml:space="preserve">CICLO COMPLETO </w:t>
      </w:r>
      <w:r w:rsidR="002B6479">
        <w:rPr>
          <w:b/>
          <w:sz w:val="32"/>
          <w:szCs w:val="32"/>
        </w:rPr>
        <w:t xml:space="preserve">PER IL </w:t>
      </w:r>
      <w:r w:rsidRPr="00FD667C">
        <w:rPr>
          <w:b/>
          <w:sz w:val="32"/>
          <w:szCs w:val="32"/>
        </w:rPr>
        <w:t>4</w:t>
      </w:r>
      <w:r w:rsidR="00DF5FEE">
        <w:rPr>
          <w:b/>
          <w:sz w:val="32"/>
          <w:szCs w:val="32"/>
        </w:rPr>
        <w:t>4</w:t>
      </w:r>
      <w:r w:rsidRPr="00FD667C">
        <w:rPr>
          <w:b/>
          <w:sz w:val="32"/>
          <w:szCs w:val="32"/>
        </w:rPr>
        <w:t xml:space="preserve">% DEGLI OVER 80 E </w:t>
      </w:r>
      <w:r w:rsidR="002B6479">
        <w:rPr>
          <w:b/>
          <w:sz w:val="32"/>
          <w:szCs w:val="32"/>
        </w:rPr>
        <w:t>IL</w:t>
      </w:r>
      <w:r w:rsidR="002157B8">
        <w:rPr>
          <w:b/>
          <w:sz w:val="32"/>
          <w:szCs w:val="32"/>
        </w:rPr>
        <w:t xml:space="preserve"> </w:t>
      </w:r>
      <w:r w:rsidR="002D28AE">
        <w:rPr>
          <w:b/>
          <w:sz w:val="32"/>
          <w:szCs w:val="32"/>
        </w:rPr>
        <w:t>3% DEI 70-79.</w:t>
      </w:r>
    </w:p>
    <w:p w:rsidR="00F5371A" w:rsidRPr="003D5AB2" w:rsidRDefault="00115E64" w:rsidP="000936E0">
      <w:pPr>
        <w:spacing w:after="120"/>
        <w:jc w:val="both"/>
        <w:rPr>
          <w:b/>
          <w:sz w:val="23"/>
          <w:szCs w:val="23"/>
        </w:rPr>
      </w:pPr>
      <w:r w:rsidRPr="007B7D78">
        <w:rPr>
          <w:b/>
          <w:sz w:val="23"/>
          <w:szCs w:val="23"/>
        </w:rPr>
        <w:t xml:space="preserve">IL MONITORAGGIO DELLA FONDAZIONE GIMBE </w:t>
      </w:r>
      <w:r w:rsidR="007B7D78" w:rsidRPr="007B7D78">
        <w:rPr>
          <w:b/>
          <w:sz w:val="23"/>
          <w:szCs w:val="23"/>
        </w:rPr>
        <w:t>CONFERMA</w:t>
      </w:r>
      <w:r w:rsidR="00684411" w:rsidRPr="007B7D78">
        <w:rPr>
          <w:b/>
          <w:sz w:val="23"/>
          <w:szCs w:val="23"/>
        </w:rPr>
        <w:t>,</w:t>
      </w:r>
      <w:r w:rsidR="002157B8">
        <w:rPr>
          <w:b/>
          <w:sz w:val="23"/>
          <w:szCs w:val="23"/>
        </w:rPr>
        <w:t xml:space="preserve"> </w:t>
      </w:r>
      <w:r w:rsidRPr="007B7D78">
        <w:rPr>
          <w:b/>
          <w:sz w:val="23"/>
          <w:szCs w:val="23"/>
        </w:rPr>
        <w:t xml:space="preserve">NELLA SETTIMANA </w:t>
      </w:r>
      <w:r w:rsidR="00B17591" w:rsidRPr="007B7D78">
        <w:rPr>
          <w:b/>
          <w:sz w:val="23"/>
          <w:szCs w:val="23"/>
        </w:rPr>
        <w:t>7-13</w:t>
      </w:r>
      <w:r w:rsidR="0088686A" w:rsidRPr="007B7D78">
        <w:rPr>
          <w:b/>
          <w:sz w:val="23"/>
          <w:szCs w:val="23"/>
        </w:rPr>
        <w:t xml:space="preserve"> APRILE</w:t>
      </w:r>
      <w:r w:rsidR="00684411" w:rsidRPr="007B7D78">
        <w:rPr>
          <w:b/>
          <w:sz w:val="23"/>
          <w:szCs w:val="23"/>
        </w:rPr>
        <w:t>,</w:t>
      </w:r>
      <w:r w:rsidR="002157B8">
        <w:rPr>
          <w:b/>
          <w:sz w:val="23"/>
          <w:szCs w:val="23"/>
        </w:rPr>
        <w:t xml:space="preserve"> </w:t>
      </w:r>
      <w:r w:rsidR="007B7D78">
        <w:rPr>
          <w:b/>
          <w:sz w:val="23"/>
          <w:szCs w:val="23"/>
        </w:rPr>
        <w:t>LA</w:t>
      </w:r>
      <w:r w:rsidR="002157B8">
        <w:rPr>
          <w:b/>
          <w:sz w:val="23"/>
          <w:szCs w:val="23"/>
        </w:rPr>
        <w:t xml:space="preserve"> </w:t>
      </w:r>
      <w:r w:rsidR="00DF35BB" w:rsidRPr="007B7D78">
        <w:rPr>
          <w:b/>
          <w:sz w:val="23"/>
          <w:szCs w:val="23"/>
        </w:rPr>
        <w:t>RIDUZIONE DEI</w:t>
      </w:r>
      <w:r w:rsidR="00A04271" w:rsidRPr="007B7D78">
        <w:rPr>
          <w:b/>
          <w:sz w:val="23"/>
          <w:szCs w:val="23"/>
        </w:rPr>
        <w:t xml:space="preserve"> NUOVI CASI</w:t>
      </w:r>
      <w:r w:rsidR="000D32B5" w:rsidRPr="007B7D78">
        <w:rPr>
          <w:b/>
          <w:sz w:val="23"/>
          <w:szCs w:val="23"/>
        </w:rPr>
        <w:t xml:space="preserve"> (-</w:t>
      </w:r>
      <w:r w:rsidR="007B7D78" w:rsidRPr="007B7D78">
        <w:rPr>
          <w:b/>
          <w:sz w:val="23"/>
          <w:szCs w:val="23"/>
        </w:rPr>
        <w:t>15,4</w:t>
      </w:r>
      <w:r w:rsidR="00DF35BB" w:rsidRPr="007B7D78">
        <w:rPr>
          <w:b/>
          <w:sz w:val="23"/>
          <w:szCs w:val="23"/>
        </w:rPr>
        <w:t>%)</w:t>
      </w:r>
      <w:r w:rsidR="007B7D78" w:rsidRPr="007B7D78">
        <w:rPr>
          <w:b/>
          <w:sz w:val="23"/>
          <w:szCs w:val="23"/>
        </w:rPr>
        <w:t xml:space="preserve">. </w:t>
      </w:r>
      <w:r w:rsidR="00FD667C" w:rsidRPr="007B7D78">
        <w:rPr>
          <w:b/>
          <w:sz w:val="23"/>
          <w:szCs w:val="23"/>
        </w:rPr>
        <w:t>AUMENTANO I DECESSI (+7,5%)</w:t>
      </w:r>
      <w:r w:rsidR="00E51CC5">
        <w:rPr>
          <w:b/>
          <w:sz w:val="23"/>
          <w:szCs w:val="23"/>
        </w:rPr>
        <w:t>, MA</w:t>
      </w:r>
      <w:r w:rsidR="00FD667C">
        <w:rPr>
          <w:b/>
          <w:sz w:val="23"/>
          <w:szCs w:val="23"/>
        </w:rPr>
        <w:t xml:space="preserve"> INIZIANO LENTAMENTE AD ALLEGGERIRSI GLI OSPEDALI</w:t>
      </w:r>
      <w:r w:rsidR="00065711">
        <w:rPr>
          <w:b/>
          <w:sz w:val="23"/>
          <w:szCs w:val="23"/>
        </w:rPr>
        <w:t>:</w:t>
      </w:r>
      <w:r w:rsidR="00FD667C">
        <w:rPr>
          <w:b/>
          <w:sz w:val="23"/>
          <w:szCs w:val="23"/>
        </w:rPr>
        <w:t xml:space="preserve"> RIMANGONO </w:t>
      </w:r>
      <w:r w:rsidR="009D07A9" w:rsidRPr="007B7D78">
        <w:rPr>
          <w:b/>
          <w:sz w:val="23"/>
          <w:szCs w:val="23"/>
        </w:rPr>
        <w:t xml:space="preserve">SOPRA LA SOGLIA DI SATURAZIONE </w:t>
      </w:r>
      <w:r w:rsidR="007B7D78" w:rsidRPr="007B7D78">
        <w:rPr>
          <w:b/>
          <w:sz w:val="23"/>
          <w:szCs w:val="23"/>
        </w:rPr>
        <w:t xml:space="preserve">7 </w:t>
      </w:r>
      <w:r w:rsidR="00F90DC4" w:rsidRPr="007B7D78">
        <w:rPr>
          <w:b/>
          <w:sz w:val="23"/>
          <w:szCs w:val="23"/>
        </w:rPr>
        <w:t xml:space="preserve">REGIONI </w:t>
      </w:r>
      <w:r w:rsidR="009D07A9" w:rsidRPr="007B7D78">
        <w:rPr>
          <w:b/>
          <w:sz w:val="23"/>
          <w:szCs w:val="23"/>
        </w:rPr>
        <w:t>PER L’</w:t>
      </w:r>
      <w:r w:rsidR="00F90DC4" w:rsidRPr="007B7D78">
        <w:rPr>
          <w:b/>
          <w:sz w:val="23"/>
          <w:szCs w:val="23"/>
        </w:rPr>
        <w:t xml:space="preserve">AREA MEDICA E </w:t>
      </w:r>
      <w:r w:rsidR="007B7D78" w:rsidRPr="007B7D78">
        <w:rPr>
          <w:b/>
          <w:sz w:val="23"/>
          <w:szCs w:val="23"/>
        </w:rPr>
        <w:t xml:space="preserve">13 </w:t>
      </w:r>
      <w:r w:rsidR="009D07A9" w:rsidRPr="007B7D78">
        <w:rPr>
          <w:b/>
          <w:sz w:val="23"/>
          <w:szCs w:val="23"/>
        </w:rPr>
        <w:t xml:space="preserve">PER LE </w:t>
      </w:r>
      <w:r w:rsidR="00F90DC4" w:rsidRPr="007B7D78">
        <w:rPr>
          <w:b/>
          <w:sz w:val="23"/>
          <w:szCs w:val="23"/>
        </w:rPr>
        <w:t>TERAPIE INTENSIVE</w:t>
      </w:r>
      <w:r w:rsidR="007B7D78" w:rsidRPr="003761DD">
        <w:rPr>
          <w:b/>
          <w:color w:val="000000" w:themeColor="text1"/>
          <w:sz w:val="23"/>
          <w:szCs w:val="23"/>
        </w:rPr>
        <w:t>.</w:t>
      </w:r>
      <w:r w:rsidR="002157B8">
        <w:rPr>
          <w:b/>
          <w:color w:val="000000" w:themeColor="text1"/>
          <w:sz w:val="23"/>
          <w:szCs w:val="23"/>
        </w:rPr>
        <w:t xml:space="preserve"> </w:t>
      </w:r>
      <w:r w:rsidR="009E0A03" w:rsidRPr="00B566CE">
        <w:rPr>
          <w:b/>
          <w:sz w:val="23"/>
          <w:szCs w:val="23"/>
        </w:rPr>
        <w:t xml:space="preserve">VACCINAZIONI: </w:t>
      </w:r>
      <w:r w:rsidR="003D5AB2">
        <w:rPr>
          <w:b/>
          <w:sz w:val="23"/>
          <w:szCs w:val="23"/>
        </w:rPr>
        <w:t xml:space="preserve">ZERO </w:t>
      </w:r>
      <w:r w:rsidR="009E0A03" w:rsidRPr="00B566CE">
        <w:rPr>
          <w:b/>
          <w:sz w:val="23"/>
          <w:szCs w:val="23"/>
        </w:rPr>
        <w:t xml:space="preserve">COPERTURA PER </w:t>
      </w:r>
      <w:r w:rsidR="003E237E">
        <w:rPr>
          <w:b/>
          <w:sz w:val="23"/>
          <w:szCs w:val="23"/>
        </w:rPr>
        <w:t>UN</w:t>
      </w:r>
      <w:r w:rsidR="002157B8">
        <w:rPr>
          <w:b/>
          <w:sz w:val="23"/>
          <w:szCs w:val="23"/>
        </w:rPr>
        <w:t xml:space="preserve"> </w:t>
      </w:r>
      <w:r w:rsidR="009E0A03" w:rsidRPr="00B566CE">
        <w:rPr>
          <w:b/>
          <w:sz w:val="23"/>
          <w:szCs w:val="23"/>
        </w:rPr>
        <w:t xml:space="preserve">OVER 80 SU </w:t>
      </w:r>
      <w:r w:rsidR="003D5AB2">
        <w:rPr>
          <w:b/>
          <w:sz w:val="23"/>
          <w:szCs w:val="23"/>
        </w:rPr>
        <w:t>QUATTRO</w:t>
      </w:r>
      <w:r w:rsidR="005A58CC">
        <w:rPr>
          <w:b/>
          <w:sz w:val="23"/>
          <w:szCs w:val="23"/>
        </w:rPr>
        <w:t xml:space="preserve"> E</w:t>
      </w:r>
      <w:r w:rsidR="00FD667C">
        <w:rPr>
          <w:b/>
          <w:sz w:val="23"/>
          <w:szCs w:val="23"/>
        </w:rPr>
        <w:t xml:space="preserve"> FASCIA 70-79</w:t>
      </w:r>
      <w:r w:rsidR="007B7CC2">
        <w:rPr>
          <w:b/>
          <w:sz w:val="23"/>
          <w:szCs w:val="23"/>
        </w:rPr>
        <w:t xml:space="preserve"> ANCORA AI NASTRI DI PARTENZA</w:t>
      </w:r>
      <w:r w:rsidR="009E0A03" w:rsidRPr="003761DD">
        <w:rPr>
          <w:rStyle w:val="Rimandocommento"/>
          <w:b/>
        </w:rPr>
        <w:t>.</w:t>
      </w:r>
      <w:r w:rsidR="002157B8">
        <w:rPr>
          <w:rStyle w:val="Rimandocommento"/>
          <w:b/>
        </w:rPr>
        <w:t xml:space="preserve"> </w:t>
      </w:r>
      <w:r w:rsidR="009E0A03" w:rsidRPr="00B566CE">
        <w:rPr>
          <w:b/>
          <w:sz w:val="23"/>
          <w:szCs w:val="23"/>
        </w:rPr>
        <w:t>CAMPAGNA VACCINALE OSTAGGIO DE</w:t>
      </w:r>
      <w:r w:rsidR="003E237E">
        <w:rPr>
          <w:b/>
          <w:sz w:val="23"/>
          <w:szCs w:val="23"/>
        </w:rPr>
        <w:t xml:space="preserve">I RITARDI DI CONSEGNA </w:t>
      </w:r>
      <w:r w:rsidR="009E0A03" w:rsidRPr="00B566CE">
        <w:rPr>
          <w:b/>
          <w:sz w:val="23"/>
          <w:szCs w:val="23"/>
        </w:rPr>
        <w:t xml:space="preserve">E DELLE CRESCENTI DIFFIDENZE DEI CITTADINI VERSO </w:t>
      </w:r>
      <w:r w:rsidR="00172C88">
        <w:rPr>
          <w:b/>
          <w:sz w:val="23"/>
          <w:szCs w:val="23"/>
        </w:rPr>
        <w:t>ASTRAZENECA E, ADESSO, ANCHE JOHNSON &amp; JOHNSON</w:t>
      </w:r>
      <w:r w:rsidR="009E0A03" w:rsidRPr="00B566CE">
        <w:rPr>
          <w:b/>
          <w:sz w:val="23"/>
          <w:szCs w:val="23"/>
        </w:rPr>
        <w:t xml:space="preserve">. </w:t>
      </w:r>
      <w:r w:rsidR="003D5AB2" w:rsidRPr="003D5AB2">
        <w:rPr>
          <w:b/>
          <w:sz w:val="23"/>
          <w:szCs w:val="23"/>
        </w:rPr>
        <w:t xml:space="preserve">PIANO RIAPERTURE TENGA CONTO DEL RAGGIUNGIMENTO DI </w:t>
      </w:r>
      <w:r w:rsidR="00262934">
        <w:rPr>
          <w:b/>
          <w:sz w:val="23"/>
          <w:szCs w:val="23"/>
        </w:rPr>
        <w:t>SPECIFICI</w:t>
      </w:r>
      <w:r w:rsidR="003D5AB2" w:rsidRPr="003D5AB2">
        <w:rPr>
          <w:b/>
          <w:sz w:val="23"/>
          <w:szCs w:val="23"/>
        </w:rPr>
        <w:t xml:space="preserve"> TARGET VACCINALI, IN PARTICOLARE PER LE FASCE A RISCHIO</w:t>
      </w:r>
    </w:p>
    <w:p w:rsidR="00115E64" w:rsidRPr="002C17CA" w:rsidRDefault="00B17591" w:rsidP="000936E0">
      <w:pPr>
        <w:spacing w:after="120"/>
        <w:jc w:val="center"/>
        <w:rPr>
          <w:rFonts w:ascii="Calibri" w:eastAsia="Calibri" w:hAnsi="Calibri" w:cs="Times New Roman"/>
          <w:b/>
          <w:bCs/>
          <w:sz w:val="24"/>
          <w:szCs w:val="24"/>
        </w:rPr>
      </w:pPr>
      <w:r>
        <w:rPr>
          <w:rFonts w:ascii="Calibri" w:eastAsia="Calibri" w:hAnsi="Calibri" w:cs="Times New Roman"/>
          <w:b/>
          <w:bCs/>
          <w:sz w:val="24"/>
          <w:szCs w:val="24"/>
        </w:rPr>
        <w:t>15</w:t>
      </w:r>
      <w:r w:rsidR="002C17CA" w:rsidRPr="002C17CA">
        <w:rPr>
          <w:rFonts w:ascii="Calibri" w:eastAsia="Calibri" w:hAnsi="Calibri" w:cs="Times New Roman"/>
          <w:b/>
          <w:bCs/>
          <w:sz w:val="24"/>
          <w:szCs w:val="24"/>
        </w:rPr>
        <w:t xml:space="preserve"> aprile</w:t>
      </w:r>
      <w:r w:rsidR="002157B8">
        <w:rPr>
          <w:rFonts w:ascii="Calibri" w:eastAsia="Calibri" w:hAnsi="Calibri" w:cs="Times New Roman"/>
          <w:b/>
          <w:bCs/>
          <w:sz w:val="24"/>
          <w:szCs w:val="24"/>
        </w:rPr>
        <w:t xml:space="preserve"> </w:t>
      </w:r>
      <w:r w:rsidR="00115E64" w:rsidRPr="002C17CA">
        <w:rPr>
          <w:rFonts w:ascii="Calibri" w:eastAsia="Calibri" w:hAnsi="Calibri" w:cs="Times New Roman"/>
          <w:b/>
          <w:bCs/>
          <w:sz w:val="24"/>
          <w:szCs w:val="24"/>
        </w:rPr>
        <w:t>2021 - Fondazione GIMBE, Bologna</w:t>
      </w:r>
    </w:p>
    <w:p w:rsidR="00115E64" w:rsidRPr="00983A6C" w:rsidRDefault="00115E64" w:rsidP="00943563">
      <w:pPr>
        <w:spacing w:line="276" w:lineRule="auto"/>
        <w:jc w:val="both"/>
      </w:pPr>
      <w:r w:rsidRPr="00983A6C">
        <w:t>Il monitoraggio indipendente della Fondazione GIMBE</w:t>
      </w:r>
      <w:r w:rsidR="002157B8">
        <w:t xml:space="preserve"> </w:t>
      </w:r>
      <w:r w:rsidR="002A7736" w:rsidRPr="00983A6C">
        <w:t>rileva</w:t>
      </w:r>
      <w:r w:rsidRPr="00983A6C">
        <w:t xml:space="preserve"> nella settimana </w:t>
      </w:r>
      <w:r w:rsidR="00B17591" w:rsidRPr="00983A6C">
        <w:t>7-13</w:t>
      </w:r>
      <w:r w:rsidR="0088686A" w:rsidRPr="00983A6C">
        <w:t xml:space="preserve"> aprile</w:t>
      </w:r>
      <w:r w:rsidRPr="00983A6C">
        <w:t xml:space="preserve"> 2021, rispetto alla precedente, </w:t>
      </w:r>
      <w:r w:rsidR="00192FB7" w:rsidRPr="00983A6C">
        <w:t>un</w:t>
      </w:r>
      <w:r w:rsidR="006A1B99" w:rsidRPr="00983A6C">
        <w:t>a</w:t>
      </w:r>
      <w:r w:rsidR="002157B8">
        <w:t xml:space="preserve"> </w:t>
      </w:r>
      <w:r w:rsidR="008661A0" w:rsidRPr="00983A6C">
        <w:t xml:space="preserve">diminuzione </w:t>
      </w:r>
      <w:r w:rsidRPr="00983A6C">
        <w:t>d</w:t>
      </w:r>
      <w:r w:rsidR="005E400E" w:rsidRPr="00983A6C">
        <w:t>e</w:t>
      </w:r>
      <w:r w:rsidRPr="00983A6C">
        <w:t>i nuovi casi (</w:t>
      </w:r>
      <w:r w:rsidR="00983A6C" w:rsidRPr="00983A6C">
        <w:t>106.326</w:t>
      </w:r>
      <w:r w:rsidR="00EF436D" w:rsidRPr="00983A6C">
        <w:t xml:space="preserve"> vs </w:t>
      </w:r>
      <w:r w:rsidR="002934EE" w:rsidRPr="00983A6C">
        <w:t>125.695</w:t>
      </w:r>
      <w:r w:rsidRPr="00983A6C">
        <w:t>)</w:t>
      </w:r>
      <w:r w:rsidR="00274D1B" w:rsidRPr="00983A6C">
        <w:t xml:space="preserve"> (</w:t>
      </w:r>
      <w:r w:rsidR="00274D1B" w:rsidRPr="00983A6C">
        <w:rPr>
          <w:highlight w:val="yellow"/>
        </w:rPr>
        <w:t>figura 1</w:t>
      </w:r>
      <w:r w:rsidR="00274D1B" w:rsidRPr="00983A6C">
        <w:t>)</w:t>
      </w:r>
      <w:r w:rsidR="00983A6C" w:rsidRPr="00983A6C">
        <w:t xml:space="preserve">, a fronte di un aumento dei </w:t>
      </w:r>
      <w:r w:rsidR="008B6F3B" w:rsidRPr="00983A6C">
        <w:t>decessi (</w:t>
      </w:r>
      <w:r w:rsidR="00983A6C" w:rsidRPr="00983A6C">
        <w:t>3.083</w:t>
      </w:r>
      <w:r w:rsidR="00EF436D" w:rsidRPr="00983A6C">
        <w:t xml:space="preserve"> vs </w:t>
      </w:r>
      <w:r w:rsidR="002934EE" w:rsidRPr="00983A6C">
        <w:t>2.868</w:t>
      </w:r>
      <w:r w:rsidR="008B6F3B" w:rsidRPr="00983A6C">
        <w:t>) (</w:t>
      </w:r>
      <w:r w:rsidR="008B6F3B" w:rsidRPr="00983A6C">
        <w:rPr>
          <w:highlight w:val="yellow"/>
        </w:rPr>
        <w:t>figura 2</w:t>
      </w:r>
      <w:r w:rsidR="007A571D" w:rsidRPr="00983A6C">
        <w:t>)</w:t>
      </w:r>
      <w:r w:rsidR="00983A6C" w:rsidRPr="00983A6C">
        <w:t xml:space="preserve">. In calo </w:t>
      </w:r>
      <w:r w:rsidR="00260A75" w:rsidRPr="00983A6C">
        <w:t>i casi</w:t>
      </w:r>
      <w:r w:rsidRPr="00983A6C">
        <w:t xml:space="preserve"> attualmente positivi (</w:t>
      </w:r>
      <w:r w:rsidR="00983A6C" w:rsidRPr="00983A6C">
        <w:t>519.220</w:t>
      </w:r>
      <w:r w:rsidR="00EF436D" w:rsidRPr="00983A6C">
        <w:t xml:space="preserve"> vs </w:t>
      </w:r>
      <w:r w:rsidR="002934EE" w:rsidRPr="00983A6C">
        <w:t>555.705</w:t>
      </w:r>
      <w:r w:rsidRPr="00983A6C">
        <w:t>)</w:t>
      </w:r>
      <w:r w:rsidR="007B7CC2">
        <w:t>,</w:t>
      </w:r>
      <w:r w:rsidR="002157B8">
        <w:t xml:space="preserve"> </w:t>
      </w:r>
      <w:r w:rsidR="001A0514" w:rsidRPr="00983A6C">
        <w:t>le persone in isolamento domiciliare (</w:t>
      </w:r>
      <w:r w:rsidR="00983A6C" w:rsidRPr="00983A6C">
        <w:t>488.742</w:t>
      </w:r>
      <w:r w:rsidR="00EF436D" w:rsidRPr="00983A6C">
        <w:t xml:space="preserve"> vs </w:t>
      </w:r>
      <w:r w:rsidR="002934EE" w:rsidRPr="00983A6C">
        <w:t>522.625</w:t>
      </w:r>
      <w:r w:rsidR="00983A6C" w:rsidRPr="00983A6C">
        <w:t>),</w:t>
      </w:r>
      <w:r w:rsidR="002157B8">
        <w:t xml:space="preserve"> </w:t>
      </w:r>
      <w:r w:rsidR="0085279C" w:rsidRPr="00983A6C">
        <w:t xml:space="preserve">i </w:t>
      </w:r>
      <w:r w:rsidRPr="00983A6C">
        <w:t>ricover</w:t>
      </w:r>
      <w:r w:rsidR="00900787" w:rsidRPr="00983A6C">
        <w:t xml:space="preserve">i </w:t>
      </w:r>
      <w:r w:rsidRPr="00983A6C">
        <w:t>con sintomi (</w:t>
      </w:r>
      <w:r w:rsidR="00983A6C" w:rsidRPr="00983A6C">
        <w:t>26.952</w:t>
      </w:r>
      <w:r w:rsidR="00EF436D" w:rsidRPr="00983A6C">
        <w:t xml:space="preserve"> vs </w:t>
      </w:r>
      <w:r w:rsidR="002934EE" w:rsidRPr="00983A6C">
        <w:t>29.337</w:t>
      </w:r>
      <w:r w:rsidR="007919D2" w:rsidRPr="00983A6C">
        <w:t>)</w:t>
      </w:r>
      <w:r w:rsidR="00C83917" w:rsidRPr="00983A6C">
        <w:t xml:space="preserve"> e le </w:t>
      </w:r>
      <w:r w:rsidRPr="00983A6C">
        <w:t>terapie intensive (</w:t>
      </w:r>
      <w:r w:rsidR="00983A6C" w:rsidRPr="00983A6C">
        <w:t>3.526</w:t>
      </w:r>
      <w:r w:rsidR="00EF436D" w:rsidRPr="00983A6C">
        <w:t xml:space="preserve"> vs </w:t>
      </w:r>
      <w:r w:rsidR="002934EE" w:rsidRPr="00983A6C">
        <w:t>3.743</w:t>
      </w:r>
      <w:r w:rsidR="007919D2" w:rsidRPr="00983A6C">
        <w:t xml:space="preserve">) </w:t>
      </w:r>
      <w:r w:rsidR="001A0514" w:rsidRPr="00983A6C">
        <w:t>(</w:t>
      </w:r>
      <w:r w:rsidR="008B6F3B" w:rsidRPr="00983A6C">
        <w:rPr>
          <w:highlight w:val="yellow"/>
        </w:rPr>
        <w:t>figura 3</w:t>
      </w:r>
      <w:r w:rsidR="00B41BF2" w:rsidRPr="00983A6C">
        <w:t>)</w:t>
      </w:r>
      <w:r w:rsidR="00B33749" w:rsidRPr="00983A6C">
        <w:t xml:space="preserve">. </w:t>
      </w:r>
      <w:r w:rsidRPr="00983A6C">
        <w:t>In dettaglio, rispetto alla settimana precedente, si registrano le seguenti variazioni:</w:t>
      </w:r>
    </w:p>
    <w:p w:rsidR="00115E64" w:rsidRPr="00172C88" w:rsidRDefault="007919D2" w:rsidP="00172C88">
      <w:pPr>
        <w:pStyle w:val="Paragrafoelenco"/>
        <w:numPr>
          <w:ilvl w:val="0"/>
          <w:numId w:val="5"/>
        </w:numPr>
        <w:spacing w:after="120" w:line="276" w:lineRule="auto"/>
        <w:jc w:val="both"/>
        <w:rPr>
          <w:color w:val="FF0000"/>
        </w:rPr>
      </w:pPr>
      <w:r w:rsidRPr="00983A6C">
        <w:t xml:space="preserve">Decessi: </w:t>
      </w:r>
      <w:r w:rsidR="00983A6C" w:rsidRPr="00983A6C">
        <w:t>3.083</w:t>
      </w:r>
      <w:r w:rsidR="000C6F2F" w:rsidRPr="00983A6C">
        <w:t xml:space="preserve"> (</w:t>
      </w:r>
      <w:r w:rsidR="00983A6C" w:rsidRPr="00983A6C">
        <w:t>+7,5</w:t>
      </w:r>
      <w:r w:rsidR="00AF1738" w:rsidRPr="00983A6C">
        <w:t>%</w:t>
      </w:r>
      <w:r w:rsidR="00115E64" w:rsidRPr="00983A6C">
        <w:t>)</w:t>
      </w:r>
      <w:r w:rsidR="002157B8">
        <w:t xml:space="preserve"> </w:t>
      </w:r>
      <w:r w:rsidR="00DF5FEE" w:rsidRPr="00DF5FEE">
        <w:rPr>
          <w:i/>
          <w:color w:val="000000" w:themeColor="text1"/>
        </w:rPr>
        <w:t xml:space="preserve">(esclusi </w:t>
      </w:r>
      <w:r w:rsidR="00172C88" w:rsidRPr="00DF5FEE">
        <w:rPr>
          <w:i/>
          <w:color w:val="000000" w:themeColor="text1"/>
        </w:rPr>
        <w:t xml:space="preserve">258 decessi </w:t>
      </w:r>
      <w:r w:rsidR="00DF5FEE" w:rsidRPr="00DF5FEE">
        <w:rPr>
          <w:i/>
          <w:color w:val="000000" w:themeColor="text1"/>
        </w:rPr>
        <w:t>comunicati dalla</w:t>
      </w:r>
      <w:r w:rsidR="003761DD" w:rsidRPr="00DF5FEE">
        <w:rPr>
          <w:i/>
          <w:color w:val="000000" w:themeColor="text1"/>
        </w:rPr>
        <w:t xml:space="preserve"> Regione </w:t>
      </w:r>
      <w:r w:rsidR="00172C88" w:rsidRPr="00DF5FEE">
        <w:rPr>
          <w:i/>
          <w:color w:val="000000" w:themeColor="text1"/>
        </w:rPr>
        <w:t>Sicilia riferiti a mesi precedenti</w:t>
      </w:r>
      <w:r w:rsidR="003761DD" w:rsidRPr="00DF5FEE">
        <w:rPr>
          <w:i/>
          <w:color w:val="000000" w:themeColor="text1"/>
        </w:rPr>
        <w:t>)</w:t>
      </w:r>
    </w:p>
    <w:p w:rsidR="00115E64" w:rsidRPr="00983A6C" w:rsidRDefault="00983A6C" w:rsidP="00943563">
      <w:pPr>
        <w:pStyle w:val="Paragrafoelenco"/>
        <w:numPr>
          <w:ilvl w:val="0"/>
          <w:numId w:val="5"/>
        </w:numPr>
        <w:spacing w:after="120" w:line="276" w:lineRule="auto"/>
        <w:jc w:val="both"/>
      </w:pPr>
      <w:r w:rsidRPr="00983A6C">
        <w:t>Terapia intensiva: -217</w:t>
      </w:r>
      <w:r w:rsidR="002157B8">
        <w:t xml:space="preserve"> </w:t>
      </w:r>
      <w:r w:rsidRPr="00983A6C">
        <w:t>(-5,8%</w:t>
      </w:r>
      <w:r w:rsidR="00115E64" w:rsidRPr="00983A6C">
        <w:t>)</w:t>
      </w:r>
    </w:p>
    <w:p w:rsidR="00115E64" w:rsidRPr="00983A6C" w:rsidRDefault="00115E64" w:rsidP="00943563">
      <w:pPr>
        <w:pStyle w:val="Paragrafoelenco"/>
        <w:numPr>
          <w:ilvl w:val="0"/>
          <w:numId w:val="5"/>
        </w:numPr>
        <w:spacing w:after="120" w:line="276" w:lineRule="auto"/>
        <w:jc w:val="both"/>
      </w:pPr>
      <w:r w:rsidRPr="00983A6C">
        <w:t xml:space="preserve">Ricoverati con sintomi: </w:t>
      </w:r>
      <w:r w:rsidR="00983A6C" w:rsidRPr="00983A6C">
        <w:t>-2.385 (-8,1</w:t>
      </w:r>
      <w:r w:rsidRPr="00983A6C">
        <w:t>%)</w:t>
      </w:r>
    </w:p>
    <w:p w:rsidR="001A0514" w:rsidRPr="00983A6C" w:rsidRDefault="002934EE" w:rsidP="00983A6C">
      <w:pPr>
        <w:pStyle w:val="Paragrafoelenco"/>
        <w:numPr>
          <w:ilvl w:val="0"/>
          <w:numId w:val="5"/>
        </w:numPr>
        <w:spacing w:after="120" w:line="276" w:lineRule="auto"/>
        <w:jc w:val="both"/>
      </w:pPr>
      <w:r w:rsidRPr="00983A6C">
        <w:t xml:space="preserve">Isolamento domiciliare: </w:t>
      </w:r>
      <w:r w:rsidR="00983A6C" w:rsidRPr="00983A6C">
        <w:t xml:space="preserve">-33.883 </w:t>
      </w:r>
      <w:r w:rsidR="001A0514" w:rsidRPr="00983A6C">
        <w:t>(</w:t>
      </w:r>
      <w:r w:rsidRPr="00983A6C">
        <w:t>-</w:t>
      </w:r>
      <w:r w:rsidR="00983A6C" w:rsidRPr="00983A6C">
        <w:t>6,5</w:t>
      </w:r>
      <w:r w:rsidR="001A0514" w:rsidRPr="00983A6C">
        <w:t>%)</w:t>
      </w:r>
    </w:p>
    <w:p w:rsidR="00115E64" w:rsidRPr="00983A6C" w:rsidRDefault="00115E64" w:rsidP="00943563">
      <w:pPr>
        <w:pStyle w:val="Paragrafoelenco"/>
        <w:numPr>
          <w:ilvl w:val="0"/>
          <w:numId w:val="5"/>
        </w:numPr>
        <w:spacing w:after="120" w:line="276" w:lineRule="auto"/>
        <w:jc w:val="both"/>
      </w:pPr>
      <w:r w:rsidRPr="00983A6C">
        <w:t xml:space="preserve">Nuovi casi: </w:t>
      </w:r>
      <w:r w:rsidR="00983A6C" w:rsidRPr="00983A6C">
        <w:t>106</w:t>
      </w:r>
      <w:r w:rsidR="002934EE" w:rsidRPr="00983A6C">
        <w:t>.</w:t>
      </w:r>
      <w:r w:rsidR="00983A6C" w:rsidRPr="00983A6C">
        <w:t>326</w:t>
      </w:r>
      <w:r w:rsidR="002157B8">
        <w:t xml:space="preserve"> </w:t>
      </w:r>
      <w:r w:rsidR="00E92B03" w:rsidRPr="00983A6C">
        <w:t>(</w:t>
      </w:r>
      <w:r w:rsidR="002934EE" w:rsidRPr="00983A6C">
        <w:t>-</w:t>
      </w:r>
      <w:r w:rsidR="00983A6C" w:rsidRPr="00983A6C">
        <w:t>15,4</w:t>
      </w:r>
      <w:r w:rsidR="007919D2" w:rsidRPr="00983A6C">
        <w:t>%)</w:t>
      </w:r>
    </w:p>
    <w:p w:rsidR="00115E64" w:rsidRPr="00983A6C" w:rsidRDefault="00C83917" w:rsidP="00983A6C">
      <w:pPr>
        <w:pStyle w:val="Paragrafoelenco"/>
        <w:numPr>
          <w:ilvl w:val="0"/>
          <w:numId w:val="5"/>
        </w:numPr>
        <w:spacing w:after="120" w:line="276" w:lineRule="auto"/>
        <w:jc w:val="both"/>
      </w:pPr>
      <w:r w:rsidRPr="00983A6C">
        <w:t xml:space="preserve">Casi attualmente positivi: </w:t>
      </w:r>
      <w:r w:rsidR="00983A6C" w:rsidRPr="00983A6C">
        <w:t xml:space="preserve">-36.485 </w:t>
      </w:r>
      <w:r w:rsidR="002934EE" w:rsidRPr="00983A6C">
        <w:t>(-</w:t>
      </w:r>
      <w:r w:rsidR="00983A6C" w:rsidRPr="00983A6C">
        <w:t>6,6</w:t>
      </w:r>
      <w:r w:rsidR="00115E64" w:rsidRPr="00983A6C">
        <w:t>%)</w:t>
      </w:r>
    </w:p>
    <w:p w:rsidR="002543BE" w:rsidRPr="00FA31AA" w:rsidRDefault="00115E64" w:rsidP="000F2820">
      <w:pPr>
        <w:spacing w:line="276" w:lineRule="auto"/>
        <w:jc w:val="both"/>
      </w:pPr>
      <w:r w:rsidRPr="00FA31AA">
        <w:t>«</w:t>
      </w:r>
      <w:r w:rsidR="00FA31AA" w:rsidRPr="00FA31AA">
        <w:t>I nuovi casi e la loro variazione percentuale continuano a scendere</w:t>
      </w:r>
      <w:r w:rsidR="002157B8">
        <w:t xml:space="preserve"> </w:t>
      </w:r>
      <w:r w:rsidR="00B74374" w:rsidRPr="00FA31AA">
        <w:t xml:space="preserve">– </w:t>
      </w:r>
      <w:r w:rsidR="00C131D8" w:rsidRPr="00FA31AA">
        <w:t xml:space="preserve">dichiara </w:t>
      </w:r>
      <w:r w:rsidR="00B74374" w:rsidRPr="00FA31AA">
        <w:t>Nino Cartabellotta, Presidente della Fondazione GIMBE –</w:t>
      </w:r>
      <w:r w:rsidR="00FA31AA" w:rsidRPr="00FA31AA">
        <w:t xml:space="preserve"> ma </w:t>
      </w:r>
      <w:r w:rsidR="0018369C">
        <w:t>con un bacino di 520</w:t>
      </w:r>
      <w:r w:rsidR="00EC2248">
        <w:t xml:space="preserve"> mila</w:t>
      </w:r>
      <w:r w:rsidR="0018369C">
        <w:t xml:space="preserve"> casi </w:t>
      </w:r>
      <w:r w:rsidR="00FA31AA" w:rsidRPr="00FA31AA">
        <w:t xml:space="preserve">attualmente positivi </w:t>
      </w:r>
      <w:r w:rsidR="0018369C">
        <w:t>è</w:t>
      </w:r>
      <w:r w:rsidR="00414FFE">
        <w:t xml:space="preserve"> impossibile</w:t>
      </w:r>
      <w:r w:rsidR="002157B8">
        <w:t xml:space="preserve"> </w:t>
      </w:r>
      <w:r w:rsidR="00ED5B39">
        <w:t>ripre</w:t>
      </w:r>
      <w:r w:rsidR="00B566CE">
        <w:t xml:space="preserve">ndere il </w:t>
      </w:r>
      <w:r w:rsidR="00437CA9">
        <w:t>tracciamento dei contatti</w:t>
      </w:r>
      <w:r w:rsidR="0088686A" w:rsidRPr="00FA31AA">
        <w:t>».</w:t>
      </w:r>
      <w:r w:rsidR="002157B8">
        <w:t xml:space="preserve"> </w:t>
      </w:r>
      <w:r w:rsidR="00E51CC5">
        <w:t xml:space="preserve">Il dato nazionale, come sempre, risente </w:t>
      </w:r>
      <w:r w:rsidR="00FA31AA">
        <w:t>di notevoli eterogeneità regionali</w:t>
      </w:r>
      <w:r w:rsidR="0018369C">
        <w:t>: si rilevano infatti</w:t>
      </w:r>
      <w:r w:rsidR="00FA31AA">
        <w:t xml:space="preserve"> un aumento del</w:t>
      </w:r>
      <w:r w:rsidR="007A571D" w:rsidRPr="00FA31AA">
        <w:t xml:space="preserve">la </w:t>
      </w:r>
      <w:r w:rsidR="007A571D" w:rsidRPr="003C68B6">
        <w:t>variazione percentuale dei nuovi</w:t>
      </w:r>
      <w:r w:rsidR="00FA31AA" w:rsidRPr="003C68B6">
        <w:t xml:space="preserve"> casi</w:t>
      </w:r>
      <w:r w:rsidR="007A571D" w:rsidRPr="003C68B6">
        <w:t xml:space="preserve"> in </w:t>
      </w:r>
      <w:r w:rsidR="003C68B6" w:rsidRPr="003C68B6">
        <w:t>6</w:t>
      </w:r>
      <w:r w:rsidR="00FE31F5" w:rsidRPr="003C68B6">
        <w:t xml:space="preserve"> Regioni</w:t>
      </w:r>
      <w:r w:rsidR="00E06983">
        <w:t xml:space="preserve">, </w:t>
      </w:r>
      <w:r w:rsidR="004420D4">
        <w:t>in particolare Basilicata e Calabria</w:t>
      </w:r>
      <w:r w:rsidR="002157B8">
        <w:t xml:space="preserve"> </w:t>
      </w:r>
      <w:r w:rsidR="00FA31AA" w:rsidRPr="003C68B6">
        <w:t xml:space="preserve">e </w:t>
      </w:r>
      <w:r w:rsidR="0018369C">
        <w:t xml:space="preserve">un </w:t>
      </w:r>
      <w:r w:rsidR="00FA31AA" w:rsidRPr="003C68B6">
        <w:t xml:space="preserve">incremento </w:t>
      </w:r>
      <w:r w:rsidR="002D03F8" w:rsidRPr="003C68B6">
        <w:t>de</w:t>
      </w:r>
      <w:r w:rsidR="004E77EF" w:rsidRPr="003C68B6">
        <w:t>i</w:t>
      </w:r>
      <w:r w:rsidR="00FE31F5" w:rsidRPr="003C68B6">
        <w:t xml:space="preserve"> casi </w:t>
      </w:r>
      <w:r w:rsidR="00AC418C" w:rsidRPr="003C68B6">
        <w:t>attualmente positivi</w:t>
      </w:r>
      <w:r w:rsidR="002157B8">
        <w:t xml:space="preserve"> </w:t>
      </w:r>
      <w:r w:rsidR="00FA31AA" w:rsidRPr="003C68B6">
        <w:t xml:space="preserve">in </w:t>
      </w:r>
      <w:r w:rsidR="003C68B6" w:rsidRPr="003C68B6">
        <w:t>5</w:t>
      </w:r>
      <w:r w:rsidR="002157B8">
        <w:t xml:space="preserve"> </w:t>
      </w:r>
      <w:r w:rsidR="00A11FC6">
        <w:t xml:space="preserve">Regioni </w:t>
      </w:r>
      <w:r w:rsidR="004C4E94" w:rsidRPr="003C68B6">
        <w:t>(</w:t>
      </w:r>
      <w:r w:rsidR="004C4E94" w:rsidRPr="003C68B6">
        <w:rPr>
          <w:highlight w:val="yellow"/>
        </w:rPr>
        <w:t>tabella</w:t>
      </w:r>
      <w:r w:rsidR="004C4E94" w:rsidRPr="003C68B6">
        <w:t>)</w:t>
      </w:r>
      <w:r w:rsidR="00A6659C" w:rsidRPr="003C68B6">
        <w:t>.</w:t>
      </w:r>
    </w:p>
    <w:p w:rsidR="004E52E3" w:rsidRPr="004F5DDA" w:rsidRDefault="000F2820" w:rsidP="00B35A3F">
      <w:pPr>
        <w:spacing w:line="276" w:lineRule="auto"/>
        <w:jc w:val="both"/>
      </w:pPr>
      <w:r w:rsidRPr="004F5DDA">
        <w:t>«</w:t>
      </w:r>
      <w:r w:rsidR="00FA31AA" w:rsidRPr="004F5DDA">
        <w:t>Sul fronte ospedaliero</w:t>
      </w:r>
      <w:r w:rsidR="002157B8">
        <w:t xml:space="preserve"> </w:t>
      </w:r>
      <w:r w:rsidRPr="004F5DDA">
        <w:t xml:space="preserve">– </w:t>
      </w:r>
      <w:r w:rsidR="00EF6673" w:rsidRPr="004F5DDA">
        <w:t xml:space="preserve">afferma </w:t>
      </w:r>
      <w:r w:rsidRPr="004F5DDA">
        <w:t xml:space="preserve">Renata Gili, responsabile Ricerca sui Servizi </w:t>
      </w:r>
      <w:r w:rsidR="00F21BBE" w:rsidRPr="004F5DDA">
        <w:t xml:space="preserve">Sanitari </w:t>
      </w:r>
      <w:r w:rsidRPr="004F5DDA">
        <w:t>della Fondazione GIMBE –</w:t>
      </w:r>
      <w:r w:rsidR="002157B8">
        <w:t xml:space="preserve"> </w:t>
      </w:r>
      <w:r w:rsidR="00865E38" w:rsidRPr="004F5DDA">
        <w:t xml:space="preserve">le curve </w:t>
      </w:r>
      <w:r w:rsidR="00DF5FEE">
        <w:t>dei</w:t>
      </w:r>
      <w:r w:rsidR="002157B8">
        <w:t xml:space="preserve"> </w:t>
      </w:r>
      <w:r w:rsidR="00DF5FEE">
        <w:t>ricover</w:t>
      </w:r>
      <w:r w:rsidR="00865E38" w:rsidRPr="004F5DDA">
        <w:t xml:space="preserve">i con sintomi e </w:t>
      </w:r>
      <w:r w:rsidR="00DF5FEE">
        <w:t>delle terapie intensive</w:t>
      </w:r>
      <w:r w:rsidR="002157B8">
        <w:t xml:space="preserve"> </w:t>
      </w:r>
      <w:r w:rsidR="00414FFE">
        <w:t>hanno</w:t>
      </w:r>
      <w:r w:rsidR="002157B8">
        <w:t xml:space="preserve"> </w:t>
      </w:r>
      <w:r w:rsidR="00865E38" w:rsidRPr="004F5DDA">
        <w:t xml:space="preserve">iniziato </w:t>
      </w:r>
      <w:r w:rsidR="0018369C">
        <w:t xml:space="preserve">una </w:t>
      </w:r>
      <w:r w:rsidR="00865E38" w:rsidRPr="004F5DDA">
        <w:t>discesa</w:t>
      </w:r>
      <w:r w:rsidR="002157B8">
        <w:t xml:space="preserve"> </w:t>
      </w:r>
      <w:r w:rsidR="00437CA9" w:rsidRPr="004F5DDA">
        <w:t>lenta</w:t>
      </w:r>
      <w:r w:rsidR="00437CA9">
        <w:t xml:space="preserve"> e irregolare</w:t>
      </w:r>
      <w:r w:rsidR="00DF5FEE">
        <w:t xml:space="preserve">. Ma </w:t>
      </w:r>
      <w:r w:rsidR="00414FFE">
        <w:t xml:space="preserve">i </w:t>
      </w:r>
      <w:r w:rsidR="004E161C" w:rsidRPr="004F5DDA">
        <w:t xml:space="preserve">numeri </w:t>
      </w:r>
      <w:r w:rsidR="00DF5FEE">
        <w:t xml:space="preserve">assoluti </w:t>
      </w:r>
      <w:r w:rsidR="00414FFE">
        <w:t>restano</w:t>
      </w:r>
      <w:r w:rsidR="002157B8">
        <w:t xml:space="preserve"> </w:t>
      </w:r>
      <w:r w:rsidR="004E161C" w:rsidRPr="004F5DDA">
        <w:t xml:space="preserve">elevati e </w:t>
      </w:r>
      <w:r w:rsidR="00E51CC5">
        <w:t xml:space="preserve">in </w:t>
      </w:r>
      <w:r w:rsidR="004E161C" w:rsidRPr="004F5DDA">
        <w:t xml:space="preserve">molte Regioni </w:t>
      </w:r>
      <w:r w:rsidR="00E51CC5">
        <w:t xml:space="preserve">gli </w:t>
      </w:r>
      <w:r w:rsidR="00414FFE">
        <w:t xml:space="preserve">ospedali </w:t>
      </w:r>
      <w:r w:rsidR="00E51CC5">
        <w:t xml:space="preserve">sono ancora </w:t>
      </w:r>
      <w:r w:rsidR="00414FFE">
        <w:t>in affanno</w:t>
      </w:r>
      <w:r w:rsidR="00945896" w:rsidRPr="004F5DDA">
        <w:t>»</w:t>
      </w:r>
      <w:r w:rsidR="007A571D" w:rsidRPr="004F5DDA">
        <w:t xml:space="preserve">. </w:t>
      </w:r>
      <w:r w:rsidR="00E51CC5">
        <w:t>Infatti, l</w:t>
      </w:r>
      <w:r w:rsidR="00740ECF" w:rsidRPr="004F5DDA">
        <w:t>e</w:t>
      </w:r>
      <w:r w:rsidR="008C5D69" w:rsidRPr="004F5DDA">
        <w:t xml:space="preserve"> soglie di </w:t>
      </w:r>
      <w:r w:rsidR="005642FE" w:rsidRPr="004F5DDA">
        <w:t>all</w:t>
      </w:r>
      <w:r w:rsidR="009064AA" w:rsidRPr="004F5DDA">
        <w:t xml:space="preserve">erta </w:t>
      </w:r>
      <w:r w:rsidR="00520A15" w:rsidRPr="004F5DDA">
        <w:t xml:space="preserve">di </w:t>
      </w:r>
      <w:r w:rsidR="005642FE" w:rsidRPr="004F5DDA">
        <w:t>occupazione</w:t>
      </w:r>
      <w:r w:rsidR="00520A15" w:rsidRPr="004F5DDA">
        <w:t xml:space="preserve"> d</w:t>
      </w:r>
      <w:r w:rsidR="008C5D69" w:rsidRPr="004F5DDA">
        <w:t>e</w:t>
      </w:r>
      <w:r w:rsidR="00520A15" w:rsidRPr="004F5DDA">
        <w:t>i posti letto</w:t>
      </w:r>
      <w:r w:rsidR="002157B8">
        <w:t xml:space="preserve"> </w:t>
      </w:r>
      <w:r w:rsidR="00BC605C" w:rsidRPr="004F5DDA">
        <w:t xml:space="preserve">da parte di pazienti COVID </w:t>
      </w:r>
      <w:r w:rsidR="00520A15" w:rsidRPr="004F5DDA">
        <w:t>in</w:t>
      </w:r>
      <w:r w:rsidR="005642FE" w:rsidRPr="004F5DDA">
        <w:t xml:space="preserve"> area medica (&gt;40%) e </w:t>
      </w:r>
      <w:r w:rsidR="00520A15" w:rsidRPr="004F5DDA">
        <w:t>in</w:t>
      </w:r>
      <w:r w:rsidR="005642FE" w:rsidRPr="004F5DDA">
        <w:t xml:space="preserve"> terapi</w:t>
      </w:r>
      <w:r w:rsidR="00520A15" w:rsidRPr="004F5DDA">
        <w:t>a</w:t>
      </w:r>
      <w:r w:rsidR="005642FE" w:rsidRPr="004F5DDA">
        <w:t xml:space="preserve"> intensiv</w:t>
      </w:r>
      <w:r w:rsidR="00520A15" w:rsidRPr="004F5DDA">
        <w:t>a</w:t>
      </w:r>
      <w:r w:rsidR="005642FE" w:rsidRPr="004F5DDA">
        <w:t xml:space="preserve"> (&gt;30%)</w:t>
      </w:r>
      <w:r w:rsidR="002157B8">
        <w:t xml:space="preserve"> </w:t>
      </w:r>
      <w:r w:rsidR="001E7959" w:rsidRPr="004F5DDA">
        <w:t>si attestano</w:t>
      </w:r>
      <w:r w:rsidR="002157B8">
        <w:t xml:space="preserve"> </w:t>
      </w:r>
      <w:r w:rsidR="006A5C60">
        <w:t xml:space="preserve">a livello nazionale </w:t>
      </w:r>
      <w:r w:rsidR="003F7210" w:rsidRPr="004F5DDA">
        <w:t xml:space="preserve">rispettivamente </w:t>
      </w:r>
      <w:r w:rsidR="00A66B9A" w:rsidRPr="004F5DDA">
        <w:t xml:space="preserve">al </w:t>
      </w:r>
      <w:r w:rsidR="004F5DDA" w:rsidRPr="004F5DDA">
        <w:t>41</w:t>
      </w:r>
      <w:r w:rsidR="003F7210" w:rsidRPr="004F5DDA">
        <w:t xml:space="preserve">% e </w:t>
      </w:r>
      <w:r w:rsidR="00A66B9A" w:rsidRPr="004F5DDA">
        <w:t xml:space="preserve">al </w:t>
      </w:r>
      <w:r w:rsidR="004F5DDA" w:rsidRPr="004F5DDA">
        <w:t>39</w:t>
      </w:r>
      <w:r w:rsidR="00A70B28" w:rsidRPr="004F5DDA">
        <w:t>%</w:t>
      </w:r>
      <w:r w:rsidR="004E161C" w:rsidRPr="004F5DDA">
        <w:t xml:space="preserve">. In particolare sono </w:t>
      </w:r>
      <w:r w:rsidR="00EF6673" w:rsidRPr="004F5DDA">
        <w:t>sopra soglia</w:t>
      </w:r>
      <w:r w:rsidR="002157B8">
        <w:t xml:space="preserve"> </w:t>
      </w:r>
      <w:r w:rsidR="00DF5FEE" w:rsidRPr="004F5DDA">
        <w:t xml:space="preserve">7 Regioni </w:t>
      </w:r>
      <w:r w:rsidR="001B79E2" w:rsidRPr="004F5DDA">
        <w:t xml:space="preserve">per l’area medica e </w:t>
      </w:r>
      <w:r w:rsidR="004F5DDA" w:rsidRPr="004F5DDA">
        <w:t>1</w:t>
      </w:r>
      <w:r w:rsidR="002013FD">
        <w:t>3</w:t>
      </w:r>
      <w:r w:rsidR="001B79E2" w:rsidRPr="004F5DDA">
        <w:t xml:space="preserve"> per le terapie intensive</w:t>
      </w:r>
      <w:r w:rsidR="002157B8">
        <w:t xml:space="preserve"> </w:t>
      </w:r>
      <w:r w:rsidR="00B35A3F" w:rsidRPr="004F5DDA">
        <w:t>(</w:t>
      </w:r>
      <w:r w:rsidR="00B35A3F" w:rsidRPr="004F5DDA">
        <w:rPr>
          <w:highlight w:val="yellow"/>
        </w:rPr>
        <w:t xml:space="preserve">figura </w:t>
      </w:r>
      <w:r w:rsidR="004F5DDA" w:rsidRPr="004F5DDA">
        <w:rPr>
          <w:highlight w:val="yellow"/>
        </w:rPr>
        <w:t>4</w:t>
      </w:r>
      <w:r w:rsidR="00B35A3F" w:rsidRPr="004F5DDA">
        <w:t>)</w:t>
      </w:r>
      <w:r w:rsidR="003D1CBD" w:rsidRPr="004F5DDA">
        <w:t>.</w:t>
      </w:r>
      <w:r w:rsidR="002157B8">
        <w:t xml:space="preserve"> </w:t>
      </w:r>
      <w:r w:rsidR="004E52E3" w:rsidRPr="004F5DDA">
        <w:t>«</w:t>
      </w:r>
      <w:r w:rsidR="00DF5FEE">
        <w:t>S</w:t>
      </w:r>
      <w:r w:rsidR="00DF5FEE" w:rsidRPr="004F5DDA">
        <w:t xml:space="preserve">i conferma </w:t>
      </w:r>
      <w:r w:rsidR="006E3A38" w:rsidRPr="004F5DDA">
        <w:t xml:space="preserve">il calo </w:t>
      </w:r>
      <w:r w:rsidR="006E3A38">
        <w:t xml:space="preserve">dei </w:t>
      </w:r>
      <w:r w:rsidR="006E3A38" w:rsidRPr="004F5DDA">
        <w:t xml:space="preserve">nuovi ingressi giornalieri </w:t>
      </w:r>
      <w:r w:rsidR="006E3A38">
        <w:t>in terapia intensiva</w:t>
      </w:r>
      <w:r w:rsidR="002157B8">
        <w:t xml:space="preserve"> </w:t>
      </w:r>
      <w:r w:rsidR="004E52E3" w:rsidRPr="004F5DDA">
        <w:t xml:space="preserve">– </w:t>
      </w:r>
      <w:r w:rsidR="00DF5FEE">
        <w:t>spiega</w:t>
      </w:r>
      <w:r w:rsidR="002157B8">
        <w:t xml:space="preserve"> </w:t>
      </w:r>
      <w:r w:rsidR="004E52E3" w:rsidRPr="004F5DDA">
        <w:t>Marco Mosti, Direttore Operativo della Fondazione GIMBE –</w:t>
      </w:r>
      <w:r w:rsidR="00DF5FEE">
        <w:t xml:space="preserve"> ma </w:t>
      </w:r>
      <w:r w:rsidR="004E161C" w:rsidRPr="004F5DDA">
        <w:t>la media mobile a 7 giorni</w:t>
      </w:r>
      <w:r w:rsidR="0023577A">
        <w:t xml:space="preserve"> rimane superiore ai 200</w:t>
      </w:r>
      <w:r w:rsidR="004E161C" w:rsidRPr="004F5DDA">
        <w:t xml:space="preserve"> ingressi</w:t>
      </w:r>
      <w:r w:rsidR="007B7CC2">
        <w:t xml:space="preserve"> al giorno</w:t>
      </w:r>
      <w:r w:rsidR="004E52E3" w:rsidRPr="004F5DDA">
        <w:t>» (</w:t>
      </w:r>
      <w:r w:rsidR="004E52E3" w:rsidRPr="004F5DDA">
        <w:rPr>
          <w:highlight w:val="yellow"/>
        </w:rPr>
        <w:t xml:space="preserve">figura </w:t>
      </w:r>
      <w:r w:rsidR="00B35A3F" w:rsidRPr="004F5DDA">
        <w:rPr>
          <w:highlight w:val="yellow"/>
        </w:rPr>
        <w:t>5</w:t>
      </w:r>
      <w:r w:rsidR="004E52E3" w:rsidRPr="004F5DDA">
        <w:t>).</w:t>
      </w:r>
    </w:p>
    <w:p w:rsidR="002D28AE" w:rsidRDefault="008B1130" w:rsidP="008B1130">
      <w:pPr>
        <w:spacing w:line="276" w:lineRule="auto"/>
        <w:jc w:val="both"/>
      </w:pPr>
      <w:r w:rsidRPr="00D621D4">
        <w:rPr>
          <w:b/>
        </w:rPr>
        <w:t>Vaccini: forniture</w:t>
      </w:r>
      <w:r w:rsidRPr="00D621D4">
        <w:t xml:space="preserve">. </w:t>
      </w:r>
      <w:r w:rsidR="000E4E37" w:rsidRPr="00D621D4">
        <w:t>A</w:t>
      </w:r>
      <w:r w:rsidRPr="00D621D4">
        <w:t xml:space="preserve">l </w:t>
      </w:r>
      <w:r w:rsidR="004E161C">
        <w:t>14</w:t>
      </w:r>
      <w:r w:rsidR="00D97856" w:rsidRPr="00D621D4">
        <w:t xml:space="preserve"> aprile</w:t>
      </w:r>
      <w:r w:rsidRPr="00D621D4">
        <w:t xml:space="preserve"> (aggiornamento ore</w:t>
      </w:r>
      <w:r w:rsidR="000416C3">
        <w:t xml:space="preserve"> 6.06</w:t>
      </w:r>
      <w:r w:rsidRPr="00D621D4">
        <w:t>)</w:t>
      </w:r>
      <w:r w:rsidR="00172C88">
        <w:t>, al netto dei ritardi di notifica,</w:t>
      </w:r>
      <w:r w:rsidR="002157B8">
        <w:t xml:space="preserve"> </w:t>
      </w:r>
      <w:r w:rsidRPr="00D621D4">
        <w:t xml:space="preserve">risultano consegnate </w:t>
      </w:r>
      <w:r w:rsidR="000416C3">
        <w:t>15.575.830</w:t>
      </w:r>
      <w:r w:rsidR="002157B8">
        <w:t xml:space="preserve"> </w:t>
      </w:r>
      <w:r w:rsidRPr="00D621D4">
        <w:t>dosi</w:t>
      </w:r>
      <w:r w:rsidR="000E4E37" w:rsidRPr="00D621D4">
        <w:t>, pari al</w:t>
      </w:r>
      <w:r w:rsidR="000416C3">
        <w:t xml:space="preserve"> 22,7</w:t>
      </w:r>
      <w:r w:rsidRPr="00D621D4">
        <w:t>%</w:t>
      </w:r>
      <w:r w:rsidR="00A23C33" w:rsidRPr="00D621D4">
        <w:t xml:space="preserve"> delle dosi previste per il </w:t>
      </w:r>
      <w:r w:rsidR="00704174">
        <w:t>1°</w:t>
      </w:r>
      <w:r w:rsidR="002157B8">
        <w:t xml:space="preserve"> </w:t>
      </w:r>
      <w:r w:rsidR="004E161C">
        <w:t>semestr</w:t>
      </w:r>
      <w:r w:rsidR="00A23C33" w:rsidRPr="00D621D4">
        <w:t>e</w:t>
      </w:r>
      <w:r w:rsidR="000E4E37" w:rsidRPr="00D621D4">
        <w:t xml:space="preserve"> 2021</w:t>
      </w:r>
      <w:r w:rsidRPr="00D621D4">
        <w:t>.</w:t>
      </w:r>
      <w:r w:rsidR="002157B8">
        <w:t xml:space="preserve"> </w:t>
      </w:r>
      <w:r w:rsidR="00D97856" w:rsidRPr="00D621D4">
        <w:t>In dettaglio:</w:t>
      </w:r>
    </w:p>
    <w:p w:rsidR="00336C8B" w:rsidRDefault="00336C8B" w:rsidP="008B1130">
      <w:pPr>
        <w:spacing w:line="276" w:lineRule="auto"/>
        <w:jc w:val="both"/>
      </w:pPr>
    </w:p>
    <w:p w:rsidR="004C064D" w:rsidRPr="00D621D4" w:rsidRDefault="004C064D" w:rsidP="008B1130">
      <w:pPr>
        <w:spacing w:line="276" w:lineRule="auto"/>
        <w:jc w:val="both"/>
      </w:pPr>
    </w:p>
    <w:p w:rsidR="000F2820" w:rsidRDefault="000F2820" w:rsidP="000F2820">
      <w:pPr>
        <w:spacing w:after="0" w:line="276" w:lineRule="auto"/>
        <w:jc w:val="both"/>
      </w:pPr>
    </w:p>
    <w:p w:rsidR="00714D01" w:rsidRDefault="00131680" w:rsidP="00401CBE">
      <w:pPr>
        <w:spacing w:line="276" w:lineRule="auto"/>
        <w:jc w:val="both"/>
      </w:pPr>
      <w:r w:rsidRPr="000F2820">
        <w:t>«</w:t>
      </w:r>
      <w:r w:rsidR="005304A2">
        <w:t>P</w:t>
      </w:r>
      <w:r w:rsidR="0023577A">
        <w:t xml:space="preserve">er il secondo trimestre </w:t>
      </w:r>
      <w:r w:rsidR="00DF5FEE">
        <w:t xml:space="preserve">– commenta Cartabellotta – </w:t>
      </w:r>
      <w:r w:rsidR="00E51CC5">
        <w:t>l’Italia dispone</w:t>
      </w:r>
      <w:r w:rsidR="002157B8">
        <w:t xml:space="preserve"> </w:t>
      </w:r>
      <w:r w:rsidR="00DF5FEE">
        <w:t>sulla carta</w:t>
      </w:r>
      <w:r w:rsidR="002157B8">
        <w:t xml:space="preserve"> </w:t>
      </w:r>
      <w:r w:rsidR="0023577A">
        <w:t xml:space="preserve">di un “portafoglio” di oltre 52 milioni di </w:t>
      </w:r>
      <w:r w:rsidR="006A5C60">
        <w:t xml:space="preserve">dosi di </w:t>
      </w:r>
      <w:r w:rsidR="0023577A">
        <w:t>vaccini (</w:t>
      </w:r>
      <w:r w:rsidR="0023577A" w:rsidRPr="0023577A">
        <w:rPr>
          <w:highlight w:val="yellow"/>
        </w:rPr>
        <w:t xml:space="preserve">figura </w:t>
      </w:r>
      <w:r w:rsidR="006A5C60">
        <w:rPr>
          <w:highlight w:val="yellow"/>
        </w:rPr>
        <w:t>6</w:t>
      </w:r>
      <w:r w:rsidR="0023577A">
        <w:t>)</w:t>
      </w:r>
      <w:r w:rsidR="002157B8">
        <w:t xml:space="preserve"> </w:t>
      </w:r>
      <w:r w:rsidR="00FD667C" w:rsidRPr="00FD667C">
        <w:t xml:space="preserve">a cui </w:t>
      </w:r>
      <w:r w:rsidR="00150570">
        <w:t xml:space="preserve">si aggiungeranno </w:t>
      </w:r>
      <w:r w:rsidR="00FD667C">
        <w:t xml:space="preserve">6,7 milioni </w:t>
      </w:r>
      <w:r w:rsidR="005304A2">
        <w:t xml:space="preserve">di </w:t>
      </w:r>
      <w:r w:rsidR="004C064D">
        <w:t xml:space="preserve">dosi di </w:t>
      </w:r>
      <w:r w:rsidR="004C064D" w:rsidRPr="00FD667C">
        <w:t>Pfizer/BioNTech</w:t>
      </w:r>
      <w:r w:rsidR="004C064D">
        <w:t xml:space="preserve"> che saranno consegnate in anticipo</w:t>
      </w:r>
      <w:r w:rsidR="00150570">
        <w:t xml:space="preserve">. </w:t>
      </w:r>
      <w:r w:rsidR="007B7CC2">
        <w:t>Ma</w:t>
      </w:r>
      <w:r w:rsidR="002157B8">
        <w:t xml:space="preserve"> </w:t>
      </w:r>
      <w:r w:rsidR="006207A8">
        <w:t>per raggiungere l’ambizioso obiettivo di 500.000</w:t>
      </w:r>
      <w:r w:rsidR="007B7CC2">
        <w:t xml:space="preserve"> vaccinazioni al giorno </w:t>
      </w:r>
      <w:r w:rsidR="004C064D">
        <w:t>è necessaria una</w:t>
      </w:r>
      <w:r w:rsidR="002157B8">
        <w:t xml:space="preserve"> </w:t>
      </w:r>
      <w:r w:rsidR="00150570">
        <w:t xml:space="preserve">fornitura </w:t>
      </w:r>
      <w:r w:rsidR="006207A8">
        <w:t xml:space="preserve">regolare </w:t>
      </w:r>
      <w:r w:rsidR="007B7CC2">
        <w:t>da parte di tutte le aziende</w:t>
      </w:r>
      <w:r w:rsidR="002157B8">
        <w:t xml:space="preserve"> </w:t>
      </w:r>
      <w:r w:rsidR="00065711">
        <w:t>per</w:t>
      </w:r>
      <w:r w:rsidR="002157B8">
        <w:t xml:space="preserve"> </w:t>
      </w:r>
      <w:r w:rsidR="007B7CC2">
        <w:t xml:space="preserve">garantire </w:t>
      </w:r>
      <w:r w:rsidR="006207A8">
        <w:t>3,5 milioni di dosi</w:t>
      </w:r>
      <w:r w:rsidR="009A606E">
        <w:t xml:space="preserve"> a settimana</w:t>
      </w:r>
      <w:r w:rsidR="00150570">
        <w:t xml:space="preserve">, </w:t>
      </w:r>
      <w:r w:rsidR="007B7CC2">
        <w:t xml:space="preserve">un </w:t>
      </w:r>
      <w:r w:rsidR="006207A8">
        <w:t xml:space="preserve">risultato condizionato da varie </w:t>
      </w:r>
      <w:r w:rsidR="007B7CC2">
        <w:t>criticità</w:t>
      </w:r>
      <w:r w:rsidR="00C063E4" w:rsidRPr="00227FEE">
        <w:t>»</w:t>
      </w:r>
      <w:r w:rsidR="006207A8">
        <w:t>. In dettaglio:</w:t>
      </w:r>
    </w:p>
    <w:p w:rsidR="00714D01" w:rsidRPr="00714D01" w:rsidRDefault="00C063E4" w:rsidP="00714D01">
      <w:pPr>
        <w:pStyle w:val="Paragrafoelenco"/>
        <w:numPr>
          <w:ilvl w:val="0"/>
          <w:numId w:val="23"/>
        </w:numPr>
        <w:spacing w:line="276" w:lineRule="auto"/>
        <w:jc w:val="both"/>
        <w:rPr>
          <w:b/>
        </w:rPr>
      </w:pPr>
      <w:r w:rsidRPr="00714D01">
        <w:rPr>
          <w:b/>
        </w:rPr>
        <w:t>AstraZeneca</w:t>
      </w:r>
      <w:r w:rsidR="00714D01">
        <w:t>:</w:t>
      </w:r>
      <w:r w:rsidR="005304A2">
        <w:t xml:space="preserve"> l’azienda ha già comunicato r</w:t>
      </w:r>
      <w:r w:rsidR="00DF5FEE">
        <w:t>itardi di consegna e, secondo le dichiarazioni de</w:t>
      </w:r>
      <w:r w:rsidR="00336C8B">
        <w:t>l</w:t>
      </w:r>
      <w:r w:rsidR="005304A2">
        <w:t xml:space="preserve"> Commissario Figliuolo, entro il 22 aprile </w:t>
      </w:r>
      <w:r w:rsidR="00DF5FEE">
        <w:t>arriveranno</w:t>
      </w:r>
      <w:r w:rsidR="005304A2">
        <w:t xml:space="preserve"> solo 500 mila dosi</w:t>
      </w:r>
      <w:r w:rsidR="00336C8B">
        <w:t>.</w:t>
      </w:r>
    </w:p>
    <w:p w:rsidR="00167034" w:rsidRDefault="00C063E4" w:rsidP="00714D01">
      <w:pPr>
        <w:pStyle w:val="Paragrafoelenco"/>
        <w:numPr>
          <w:ilvl w:val="0"/>
          <w:numId w:val="23"/>
        </w:numPr>
        <w:spacing w:line="276" w:lineRule="auto"/>
        <w:jc w:val="both"/>
      </w:pPr>
      <w:r w:rsidRPr="00714D01">
        <w:rPr>
          <w:b/>
        </w:rPr>
        <w:t>Johnson&amp;Johnson</w:t>
      </w:r>
      <w:r w:rsidR="00714D01">
        <w:t>: l’azienda</w:t>
      </w:r>
      <w:r w:rsidR="002157B8">
        <w:t xml:space="preserve"> </w:t>
      </w:r>
      <w:r w:rsidR="00714D01">
        <w:t xml:space="preserve">ha </w:t>
      </w:r>
      <w:r w:rsidR="00065711">
        <w:t>dichiarato</w:t>
      </w:r>
      <w:r w:rsidR="00714D01">
        <w:t xml:space="preserve"> che dilazionerà la distribuzione del vaccino in Europa. </w:t>
      </w:r>
      <w:r w:rsidR="00031CE6">
        <w:t>In</w:t>
      </w:r>
      <w:r w:rsidR="00167034">
        <w:t>tanto</w:t>
      </w:r>
      <w:r w:rsidR="00714D01">
        <w:t xml:space="preserve">, le 180 mila dosi già consegnate </w:t>
      </w:r>
      <w:r w:rsidR="00C02179">
        <w:t xml:space="preserve">rimangono </w:t>
      </w:r>
      <w:r w:rsidR="007B7CC2">
        <w:t>in attesa</w:t>
      </w:r>
      <w:r w:rsidR="00C02179">
        <w:t xml:space="preserve"> del verdetto definitivo dell’EMA slittato </w:t>
      </w:r>
      <w:r w:rsidR="00A5690B">
        <w:t>alla prossima settimana</w:t>
      </w:r>
      <w:r w:rsidR="00C02179">
        <w:t xml:space="preserve">, anche </w:t>
      </w:r>
      <w:r w:rsidR="004B3C7B">
        <w:t xml:space="preserve">se </w:t>
      </w:r>
      <w:r w:rsidR="002D1AD0">
        <w:t xml:space="preserve">le dichiarazioni </w:t>
      </w:r>
      <w:r w:rsidR="004B3C7B">
        <w:t xml:space="preserve">di ieri </w:t>
      </w:r>
      <w:r w:rsidR="002D1AD0">
        <w:t xml:space="preserve">riportano </w:t>
      </w:r>
      <w:r w:rsidR="00FA1C22">
        <w:t xml:space="preserve">che </w:t>
      </w:r>
      <w:r w:rsidR="00F753F8">
        <w:t xml:space="preserve">i benefici </w:t>
      </w:r>
      <w:r w:rsidR="00C02179">
        <w:t xml:space="preserve">superano ampiamente </w:t>
      </w:r>
      <w:r w:rsidR="00F753F8">
        <w:t>i rischi</w:t>
      </w:r>
      <w:r w:rsidR="00C02179">
        <w:t>.</w:t>
      </w:r>
    </w:p>
    <w:p w:rsidR="009A606E" w:rsidRDefault="009A606E" w:rsidP="00B144A6">
      <w:pPr>
        <w:pStyle w:val="Paragrafoelenco"/>
        <w:numPr>
          <w:ilvl w:val="0"/>
          <w:numId w:val="23"/>
        </w:numPr>
        <w:spacing w:line="276" w:lineRule="auto"/>
        <w:jc w:val="both"/>
      </w:pPr>
      <w:r w:rsidRPr="00714D01">
        <w:rPr>
          <w:b/>
        </w:rPr>
        <w:t>CureVac</w:t>
      </w:r>
      <w:r>
        <w:t xml:space="preserve">: </w:t>
      </w:r>
      <w:r w:rsidR="004E0C40">
        <w:t>il completamento del</w:t>
      </w:r>
      <w:r>
        <w:t>lo studio clinico di fase 3</w:t>
      </w:r>
      <w:r w:rsidR="004E0C40">
        <w:t xml:space="preserve"> è previsto </w:t>
      </w:r>
      <w:r w:rsidR="007B7CC2">
        <w:t>per la fine del 2° semestre</w:t>
      </w:r>
      <w:r w:rsidR="00065711">
        <w:t>, e solo allora potrà essere presentata</w:t>
      </w:r>
      <w:r w:rsidR="002157B8">
        <w:t xml:space="preserve"> </w:t>
      </w:r>
      <w:r>
        <w:t>all’EMA la domanda di autorizzazione condizionata al commercio</w:t>
      </w:r>
      <w:r w:rsidR="00CA56F7">
        <w:t>.</w:t>
      </w:r>
    </w:p>
    <w:p w:rsidR="00714D01" w:rsidRDefault="00714D01" w:rsidP="00167034">
      <w:pPr>
        <w:spacing w:line="276" w:lineRule="auto"/>
        <w:jc w:val="both"/>
      </w:pPr>
      <w:r w:rsidRPr="000F2820">
        <w:t>«</w:t>
      </w:r>
      <w:r w:rsidR="00065711">
        <w:t xml:space="preserve">Cresce inoltre </w:t>
      </w:r>
      <w:r w:rsidR="00CA56F7">
        <w:t>– commenta Gili –</w:t>
      </w:r>
      <w:r w:rsidR="002157B8">
        <w:t xml:space="preserve"> </w:t>
      </w:r>
      <w:r w:rsidR="00B81245">
        <w:t xml:space="preserve">l’ingiustificata diffidenza per il vaccino AstraZeneca </w:t>
      </w:r>
      <w:r w:rsidR="00431597">
        <w:t xml:space="preserve">che </w:t>
      </w:r>
      <w:r w:rsidR="00336C8B">
        <w:t xml:space="preserve">ora </w:t>
      </w:r>
      <w:r w:rsidR="00065711">
        <w:t xml:space="preserve">potrebbe </w:t>
      </w:r>
      <w:r w:rsidR="00336C8B">
        <w:t>interessare</w:t>
      </w:r>
      <w:r w:rsidR="002157B8">
        <w:t xml:space="preserve"> </w:t>
      </w:r>
      <w:r w:rsidR="00431597">
        <w:t xml:space="preserve">anche </w:t>
      </w:r>
      <w:r w:rsidRPr="00714D01">
        <w:t>Johnson &amp; Johnson</w:t>
      </w:r>
      <w:r w:rsidR="00172C88">
        <w:t xml:space="preserve">. </w:t>
      </w:r>
      <w:r w:rsidR="00B81245">
        <w:t xml:space="preserve">Senza </w:t>
      </w:r>
      <w:r w:rsidR="00B81245" w:rsidRPr="00B81245">
        <w:t>un</w:t>
      </w:r>
      <w:r w:rsidR="00B81245">
        <w:t>’</w:t>
      </w:r>
      <w:r w:rsidR="00B81245" w:rsidRPr="00B81245">
        <w:t>a</w:t>
      </w:r>
      <w:r w:rsidR="00B81245">
        <w:t>deguata</w:t>
      </w:r>
      <w:r w:rsidR="00065711">
        <w:t xml:space="preserve"> e</w:t>
      </w:r>
      <w:r w:rsidR="000E1695">
        <w:t xml:space="preserve"> incisiva</w:t>
      </w:r>
      <w:r w:rsidR="00B81245" w:rsidRPr="00B81245">
        <w:t xml:space="preserve"> comunicazione </w:t>
      </w:r>
      <w:r w:rsidR="00065711">
        <w:t xml:space="preserve">istituzionale </w:t>
      </w:r>
      <w:r w:rsidR="00B81245">
        <w:t>sul profilo beneficio-rischio di questi vaccini</w:t>
      </w:r>
      <w:r w:rsidR="00E51CC5">
        <w:t xml:space="preserve"> e </w:t>
      </w:r>
      <w:r w:rsidR="000E1695">
        <w:t xml:space="preserve">sul </w:t>
      </w:r>
      <w:r w:rsidR="00E51CC5">
        <w:t>processo di vaccinovigilanza</w:t>
      </w:r>
      <w:r w:rsidR="00B81245">
        <w:t>, i</w:t>
      </w:r>
      <w:r w:rsidR="00CA56F7">
        <w:t>l</w:t>
      </w:r>
      <w:r w:rsidR="002157B8">
        <w:t xml:space="preserve"> </w:t>
      </w:r>
      <w:r w:rsidR="00B81245">
        <w:t xml:space="preserve">loro </w:t>
      </w:r>
      <w:r w:rsidR="00CA56F7">
        <w:t xml:space="preserve">rifiuto </w:t>
      </w:r>
      <w:r w:rsidR="00167034">
        <w:t>selettiv</w:t>
      </w:r>
      <w:r w:rsidR="00CA56F7">
        <w:t xml:space="preserve">o </w:t>
      </w:r>
      <w:r w:rsidR="00E06983">
        <w:t xml:space="preserve">rischia di estendersi a macchia d’olio </w:t>
      </w:r>
      <w:r w:rsidR="00167034">
        <w:t>con ulteriore rallentamento della campagna vaccinale</w:t>
      </w:r>
      <w:r w:rsidRPr="00227FEE">
        <w:t>»</w:t>
      </w:r>
      <w:r>
        <w:t xml:space="preserve">. </w:t>
      </w:r>
    </w:p>
    <w:p w:rsidR="00946CC8" w:rsidRPr="000416C3" w:rsidRDefault="008B1130" w:rsidP="008B1130">
      <w:pPr>
        <w:spacing w:line="276" w:lineRule="auto"/>
        <w:jc w:val="both"/>
      </w:pPr>
      <w:r w:rsidRPr="000416C3">
        <w:rPr>
          <w:b/>
        </w:rPr>
        <w:t>Vaccini: somministrazioni.</w:t>
      </w:r>
      <w:r w:rsidRPr="000416C3">
        <w:t xml:space="preserve"> Al </w:t>
      </w:r>
      <w:r w:rsidR="00E60562" w:rsidRPr="000416C3">
        <w:t>14</w:t>
      </w:r>
      <w:r w:rsidR="00132398" w:rsidRPr="000416C3">
        <w:t xml:space="preserve"> aprile (aggiornamento ore</w:t>
      </w:r>
      <w:r w:rsidR="000416C3" w:rsidRPr="000416C3">
        <w:t xml:space="preserve"> 6.06</w:t>
      </w:r>
      <w:r w:rsidR="00132398" w:rsidRPr="000416C3">
        <w:t>)</w:t>
      </w:r>
      <w:r w:rsidR="002157B8">
        <w:t xml:space="preserve"> </w:t>
      </w:r>
      <w:r w:rsidRPr="000416C3">
        <w:t>hanno completato il ciclo vaccinale con la seconda dose</w:t>
      </w:r>
      <w:r w:rsidR="000416C3" w:rsidRPr="000416C3">
        <w:t xml:space="preserve"> 4.055.458</w:t>
      </w:r>
      <w:r w:rsidR="002157B8">
        <w:t xml:space="preserve"> </w:t>
      </w:r>
      <w:r w:rsidRPr="000416C3">
        <w:t>milioni di persone (</w:t>
      </w:r>
      <w:r w:rsidR="000416C3" w:rsidRPr="000416C3">
        <w:t>6,8</w:t>
      </w:r>
      <w:r w:rsidRPr="000416C3">
        <w:t xml:space="preserve">% della popolazione), con </w:t>
      </w:r>
      <w:r w:rsidR="00740ECF" w:rsidRPr="000416C3">
        <w:t>notevoli</w:t>
      </w:r>
      <w:r w:rsidRPr="000416C3">
        <w:t xml:space="preserve"> differenze regionali: dal</w:t>
      </w:r>
      <w:r w:rsidR="00CA56F7">
        <w:t>l’</w:t>
      </w:r>
      <w:r w:rsidR="000416C3" w:rsidRPr="000416C3">
        <w:t>8,3</w:t>
      </w:r>
      <w:r w:rsidRPr="000416C3">
        <w:t xml:space="preserve">% </w:t>
      </w:r>
      <w:r w:rsidR="00132398" w:rsidRPr="000416C3">
        <w:t>del</w:t>
      </w:r>
      <w:r w:rsidR="000416C3" w:rsidRPr="000416C3">
        <w:t xml:space="preserve"> Piemonte</w:t>
      </w:r>
      <w:r w:rsidR="002157B8">
        <w:t xml:space="preserve"> </w:t>
      </w:r>
      <w:r w:rsidRPr="000416C3">
        <w:t xml:space="preserve">al </w:t>
      </w:r>
      <w:r w:rsidR="000416C3" w:rsidRPr="000416C3">
        <w:t>5,2</w:t>
      </w:r>
      <w:r w:rsidRPr="000416C3">
        <w:t xml:space="preserve">% </w:t>
      </w:r>
      <w:r w:rsidR="000416C3" w:rsidRPr="000416C3">
        <w:t>della Campania</w:t>
      </w:r>
      <w:r w:rsidRPr="000416C3">
        <w:t xml:space="preserve"> (</w:t>
      </w:r>
      <w:r w:rsidRPr="000416C3">
        <w:rPr>
          <w:highlight w:val="yellow"/>
        </w:rPr>
        <w:t>figura</w:t>
      </w:r>
      <w:r w:rsidR="006A5C60">
        <w:rPr>
          <w:highlight w:val="yellow"/>
        </w:rPr>
        <w:t>7</w:t>
      </w:r>
      <w:r w:rsidR="00F73FF5" w:rsidRPr="000416C3">
        <w:t>).</w:t>
      </w:r>
      <w:r w:rsidR="002157B8">
        <w:t xml:space="preserve"> </w:t>
      </w:r>
      <w:r w:rsidR="006207A8">
        <w:t xml:space="preserve">Anche se il </w:t>
      </w:r>
      <w:r w:rsidR="00C02179">
        <w:t xml:space="preserve">numero di </w:t>
      </w:r>
      <w:r w:rsidR="00F95E53">
        <w:t xml:space="preserve">somministrazioni </w:t>
      </w:r>
      <w:r w:rsidR="00C02179">
        <w:t xml:space="preserve">in alcuni giorni </w:t>
      </w:r>
      <w:r w:rsidR="00395F44">
        <w:t xml:space="preserve">ha </w:t>
      </w:r>
      <w:r w:rsidR="00C02179">
        <w:t>supera</w:t>
      </w:r>
      <w:r w:rsidR="00395F44">
        <w:t>to</w:t>
      </w:r>
      <w:r w:rsidR="00C02179">
        <w:t xml:space="preserve"> quota 300 mila, </w:t>
      </w:r>
      <w:r w:rsidR="006207A8">
        <w:t xml:space="preserve">su base settimanale </w:t>
      </w:r>
      <w:r w:rsidR="00065711">
        <w:t>non si va oltre le</w:t>
      </w:r>
      <w:r w:rsidR="002157B8">
        <w:t xml:space="preserve"> </w:t>
      </w:r>
      <w:r w:rsidR="00131680">
        <w:t>1,9 milioni di dosi</w:t>
      </w:r>
      <w:r w:rsidR="00AB336D">
        <w:t>, numero ben lontano dal</w:t>
      </w:r>
      <w:r w:rsidR="00065711">
        <w:t>l’obiettivo Figliuolo (</w:t>
      </w:r>
      <w:r w:rsidR="00131680">
        <w:t>3</w:t>
      </w:r>
      <w:r w:rsidR="006207A8">
        <w:t>,5 milioni</w:t>
      </w:r>
      <w:r w:rsidR="00065711">
        <w:t>/settimana)</w:t>
      </w:r>
      <w:r w:rsidR="00F95E53">
        <w:t>(</w:t>
      </w:r>
      <w:r w:rsidR="00F95E53" w:rsidRPr="00B566CE">
        <w:rPr>
          <w:highlight w:val="yellow"/>
        </w:rPr>
        <w:t>figura 8</w:t>
      </w:r>
      <w:r w:rsidR="00F95E53">
        <w:t>).</w:t>
      </w:r>
      <w:r w:rsidR="002157B8">
        <w:t xml:space="preserve"> </w:t>
      </w:r>
      <w:r w:rsidR="00946CC8" w:rsidRPr="000416C3">
        <w:t>Rispetto alla protezione dei più fragili</w:t>
      </w:r>
      <w:r w:rsidR="00BE67AE" w:rsidRPr="000416C3">
        <w:t>:</w:t>
      </w:r>
    </w:p>
    <w:p w:rsidR="00F73FF5" w:rsidRPr="00D621D4" w:rsidRDefault="00E846E9" w:rsidP="000416C3">
      <w:pPr>
        <w:pStyle w:val="Paragrafoelenco"/>
        <w:numPr>
          <w:ilvl w:val="0"/>
          <w:numId w:val="21"/>
        </w:numPr>
        <w:spacing w:line="276" w:lineRule="auto"/>
        <w:jc w:val="both"/>
      </w:pPr>
      <w:r w:rsidRPr="00D621D4">
        <w:rPr>
          <w:b/>
        </w:rPr>
        <w:t>Over 80</w:t>
      </w:r>
      <w:r w:rsidRPr="00D621D4">
        <w:t xml:space="preserve">: degli oltre </w:t>
      </w:r>
      <w:r w:rsidR="00F73FF5" w:rsidRPr="00D621D4">
        <w:t>4,4 milioni</w:t>
      </w:r>
      <w:r w:rsidR="00D611DB" w:rsidRPr="00D621D4">
        <w:t>,</w:t>
      </w:r>
      <w:r w:rsidR="000416C3">
        <w:t xml:space="preserve"> 1.939.680 </w:t>
      </w:r>
      <w:r w:rsidR="00F73FF5" w:rsidRPr="00D621D4">
        <w:t>(</w:t>
      </w:r>
      <w:r w:rsidR="000416C3">
        <w:t>43,9</w:t>
      </w:r>
      <w:r w:rsidR="00F73FF5" w:rsidRPr="00D621D4">
        <w:t xml:space="preserve">%) hanno </w:t>
      </w:r>
      <w:r w:rsidR="00F73FF5" w:rsidRPr="000416C3">
        <w:t xml:space="preserve">completato il ciclo vaccinale e </w:t>
      </w:r>
      <w:r w:rsidR="000416C3" w:rsidRPr="000416C3">
        <w:t xml:space="preserve">1.414.126 </w:t>
      </w:r>
      <w:r w:rsidR="00F73FF5" w:rsidRPr="000416C3">
        <w:t>(</w:t>
      </w:r>
      <w:r w:rsidR="000416C3" w:rsidRPr="000416C3">
        <w:t>32</w:t>
      </w:r>
      <w:r w:rsidR="00F73FF5" w:rsidRPr="000416C3">
        <w:t xml:space="preserve">%) </w:t>
      </w:r>
      <w:r w:rsidR="004113BF" w:rsidRPr="000416C3">
        <w:t xml:space="preserve">hanno </w:t>
      </w:r>
      <w:r w:rsidR="00F73FF5" w:rsidRPr="000416C3">
        <w:t xml:space="preserve">ricevuto solo la prima dose, con </w:t>
      </w:r>
      <w:r w:rsidR="00596A97">
        <w:t>le consuete importanti</w:t>
      </w:r>
      <w:r w:rsidR="002157B8">
        <w:t xml:space="preserve"> </w:t>
      </w:r>
      <w:r w:rsidR="00F73FF5" w:rsidRPr="000416C3">
        <w:t>differenze regionali (</w:t>
      </w:r>
      <w:r w:rsidR="00842CC3" w:rsidRPr="000416C3">
        <w:rPr>
          <w:highlight w:val="yellow"/>
        </w:rPr>
        <w:t xml:space="preserve">figura </w:t>
      </w:r>
      <w:r w:rsidR="006A5C60">
        <w:rPr>
          <w:highlight w:val="yellow"/>
        </w:rPr>
        <w:t>9</w:t>
      </w:r>
      <w:r w:rsidR="00F73FF5" w:rsidRPr="000416C3">
        <w:t>).</w:t>
      </w:r>
    </w:p>
    <w:p w:rsidR="006A5C60" w:rsidRPr="000416C3" w:rsidRDefault="00E846E9" w:rsidP="006A5C60">
      <w:pPr>
        <w:pStyle w:val="Paragrafoelenco"/>
        <w:numPr>
          <w:ilvl w:val="0"/>
          <w:numId w:val="21"/>
        </w:numPr>
        <w:spacing w:line="276" w:lineRule="auto"/>
        <w:jc w:val="both"/>
      </w:pPr>
      <w:r w:rsidRPr="00D621D4">
        <w:rPr>
          <w:b/>
        </w:rPr>
        <w:t>Fascia 70-79 anni</w:t>
      </w:r>
      <w:r w:rsidR="006F5D5E" w:rsidRPr="00D621D4">
        <w:rPr>
          <w:b/>
        </w:rPr>
        <w:t>:</w:t>
      </w:r>
      <w:r w:rsidR="002157B8">
        <w:rPr>
          <w:b/>
        </w:rPr>
        <w:t xml:space="preserve"> </w:t>
      </w:r>
      <w:r w:rsidR="000416C3" w:rsidRPr="000416C3">
        <w:t xml:space="preserve">degli oltre 5,9 milioni, 180.164 </w:t>
      </w:r>
      <w:r w:rsidR="00D611DB" w:rsidRPr="000416C3">
        <w:t>(</w:t>
      </w:r>
      <w:r w:rsidR="000416C3" w:rsidRPr="000416C3">
        <w:t>3</w:t>
      </w:r>
      <w:r w:rsidR="00D611DB" w:rsidRPr="000416C3">
        <w:t xml:space="preserve">%) hanno </w:t>
      </w:r>
      <w:r w:rsidR="00C71D9C" w:rsidRPr="000416C3">
        <w:t xml:space="preserve">completato il ciclo vaccinale e </w:t>
      </w:r>
      <w:r w:rsidR="000416C3" w:rsidRPr="000416C3">
        <w:t xml:space="preserve">1.395.527 </w:t>
      </w:r>
      <w:r w:rsidR="00D611DB" w:rsidRPr="000416C3">
        <w:t>(</w:t>
      </w:r>
      <w:r w:rsidR="000416C3" w:rsidRPr="000416C3">
        <w:t>23,4</w:t>
      </w:r>
      <w:r w:rsidR="00D611DB" w:rsidRPr="000416C3">
        <w:t xml:space="preserve">%) hanno ricevuto solo la prima dose, </w:t>
      </w:r>
      <w:r w:rsidR="009A2E20">
        <w:t xml:space="preserve">anche qui </w:t>
      </w:r>
      <w:r w:rsidR="00D611DB" w:rsidRPr="000416C3">
        <w:t xml:space="preserve">con </w:t>
      </w:r>
      <w:r w:rsidR="00946CC8" w:rsidRPr="000416C3">
        <w:t xml:space="preserve">rilevanti </w:t>
      </w:r>
      <w:r w:rsidR="00336C8B">
        <w:t>differenze</w:t>
      </w:r>
      <w:r w:rsidR="002157B8">
        <w:t xml:space="preserve"> </w:t>
      </w:r>
      <w:r w:rsidR="00A0150C" w:rsidRPr="000416C3">
        <w:t>t</w:t>
      </w:r>
      <w:r w:rsidR="00946CC8" w:rsidRPr="000416C3">
        <w:t xml:space="preserve">ra </w:t>
      </w:r>
      <w:r w:rsidR="00CE701B" w:rsidRPr="000416C3">
        <w:t xml:space="preserve">le </w:t>
      </w:r>
      <w:r w:rsidR="00946CC8" w:rsidRPr="000416C3">
        <w:t>Regioni</w:t>
      </w:r>
      <w:r w:rsidR="00D611DB" w:rsidRPr="000416C3">
        <w:t xml:space="preserve"> (</w:t>
      </w:r>
      <w:r w:rsidR="00D611DB" w:rsidRPr="000416C3">
        <w:rPr>
          <w:highlight w:val="yellow"/>
        </w:rPr>
        <w:t xml:space="preserve">figura </w:t>
      </w:r>
      <w:r w:rsidR="002237D1" w:rsidRPr="000416C3">
        <w:rPr>
          <w:highlight w:val="yellow"/>
        </w:rPr>
        <w:t>1</w:t>
      </w:r>
      <w:r w:rsidR="006A5C60">
        <w:rPr>
          <w:highlight w:val="yellow"/>
        </w:rPr>
        <w:t>0</w:t>
      </w:r>
      <w:r w:rsidR="00D611DB" w:rsidRPr="000416C3">
        <w:t>).</w:t>
      </w:r>
    </w:p>
    <w:p w:rsidR="00740ECF" w:rsidRDefault="00BE67AE" w:rsidP="00A5690B">
      <w:pPr>
        <w:pStyle w:val="Paragrafoelenco"/>
        <w:numPr>
          <w:ilvl w:val="0"/>
          <w:numId w:val="21"/>
        </w:numPr>
        <w:spacing w:line="276" w:lineRule="auto"/>
        <w:jc w:val="both"/>
      </w:pPr>
      <w:r>
        <w:rPr>
          <w:b/>
        </w:rPr>
        <w:t>Elevata fragilità</w:t>
      </w:r>
      <w:r w:rsidRPr="00081620">
        <w:t xml:space="preserve">: </w:t>
      </w:r>
      <w:r w:rsidR="00E417F6">
        <w:t xml:space="preserve">le </w:t>
      </w:r>
      <w:r w:rsidR="006C4C31">
        <w:t>dos</w:t>
      </w:r>
      <w:r w:rsidR="00E417F6">
        <w:t xml:space="preserve">i </w:t>
      </w:r>
      <w:r w:rsidR="006C4C31">
        <w:t xml:space="preserve">destinate ai soggetti fragili </w:t>
      </w:r>
      <w:r w:rsidR="00336C8B">
        <w:t xml:space="preserve">vengono rendicontate </w:t>
      </w:r>
      <w:r w:rsidR="006C4C31">
        <w:t>nella catego</w:t>
      </w:r>
      <w:r w:rsidR="006A5C60">
        <w:t xml:space="preserve">ria “Altro”, dove </w:t>
      </w:r>
      <w:r w:rsidR="00A5690B">
        <w:t xml:space="preserve">oltre la metà delle dosi </w:t>
      </w:r>
      <w:r w:rsidR="006C4C31">
        <w:t>(</w:t>
      </w:r>
      <w:r w:rsidR="006A5C60">
        <w:t>1.680.418</w:t>
      </w:r>
      <w:r w:rsidR="006C4C31">
        <w:t xml:space="preserve"> dosi) </w:t>
      </w:r>
      <w:r w:rsidR="00A5690B">
        <w:t>è stata</w:t>
      </w:r>
      <w:r w:rsidR="002157B8">
        <w:t xml:space="preserve"> </w:t>
      </w:r>
      <w:r w:rsidR="00A5690B">
        <w:t>somministrata ad over 70</w:t>
      </w:r>
      <w:r w:rsidR="000E128E">
        <w:t xml:space="preserve"> m</w:t>
      </w:r>
      <w:r w:rsidR="00CD324A">
        <w:t xml:space="preserve">entre il </w:t>
      </w:r>
      <w:r w:rsidR="006A5C60">
        <w:t>47,6</w:t>
      </w:r>
      <w:r w:rsidR="006C4C31">
        <w:t xml:space="preserve">% </w:t>
      </w:r>
      <w:r w:rsidR="006A5C60">
        <w:t xml:space="preserve">(1.529.103 dosi) </w:t>
      </w:r>
      <w:r w:rsidR="006C4C31">
        <w:t xml:space="preserve">è andato a </w:t>
      </w:r>
      <w:r w:rsidR="000304F0">
        <w:t>persone</w:t>
      </w:r>
      <w:r w:rsidR="006C4C31">
        <w:t xml:space="preserve"> under 60, dove </w:t>
      </w:r>
      <w:r w:rsidR="0092217C">
        <w:t>posson</w:t>
      </w:r>
      <w:r w:rsidR="006C4C31">
        <w:t>o</w:t>
      </w:r>
      <w:r w:rsidR="0092217C">
        <w:t xml:space="preserve"> rientrare</w:t>
      </w:r>
      <w:r w:rsidR="002157B8">
        <w:t xml:space="preserve"> </w:t>
      </w:r>
      <w:r w:rsidR="0097414F">
        <w:t xml:space="preserve">soggetti ad elevata fragilità </w:t>
      </w:r>
      <w:r w:rsidR="000304F0">
        <w:t xml:space="preserve">e </w:t>
      </w:r>
      <w:r w:rsidR="0097414F">
        <w:t>loro caregiver</w:t>
      </w:r>
      <w:r w:rsidR="006C4C31">
        <w:t>.</w:t>
      </w:r>
      <w:r w:rsidR="002157B8">
        <w:t xml:space="preserve"> </w:t>
      </w:r>
      <w:r w:rsidR="00437CA9" w:rsidRPr="000F2820">
        <w:t>«</w:t>
      </w:r>
      <w:r w:rsidR="00A5690B">
        <w:t xml:space="preserve">È evidente </w:t>
      </w:r>
      <w:r w:rsidR="009E3D8C">
        <w:t>– precisa Cartabellott</w:t>
      </w:r>
      <w:r w:rsidR="006A5C60">
        <w:t xml:space="preserve">a – </w:t>
      </w:r>
      <w:r w:rsidR="00A5690B">
        <w:t>che senza</w:t>
      </w:r>
      <w:r w:rsidR="004E0C40">
        <w:t xml:space="preserve"> prevedere </w:t>
      </w:r>
      <w:r w:rsidR="00193650">
        <w:t xml:space="preserve">nella rendicontazione pubblica </w:t>
      </w:r>
      <w:r w:rsidR="009A2E20">
        <w:t xml:space="preserve">specifiche categorie di soggetti fragili </w:t>
      </w:r>
      <w:r w:rsidR="006C4C31">
        <w:t xml:space="preserve">non è possibile condurre </w:t>
      </w:r>
      <w:r w:rsidR="00437CA9">
        <w:t xml:space="preserve">ulteriori </w:t>
      </w:r>
      <w:r w:rsidR="006C4C31">
        <w:t>analisi</w:t>
      </w:r>
      <w:r w:rsidR="009E3D8C">
        <w:t xml:space="preserve"> su</w:t>
      </w:r>
      <w:r w:rsidR="00437CA9">
        <w:t xml:space="preserve"> questo </w:t>
      </w:r>
      <w:r w:rsidR="00AB336D">
        <w:t xml:space="preserve">indefinito </w:t>
      </w:r>
      <w:r w:rsidR="00437CA9">
        <w:t>contenitore</w:t>
      </w:r>
      <w:r w:rsidR="002157B8">
        <w:t xml:space="preserve"> </w:t>
      </w:r>
      <w:r w:rsidR="00DF5FEE">
        <w:t>dove confluiscono</w:t>
      </w:r>
      <w:r w:rsidR="000E128E">
        <w:t xml:space="preserve"> certamente</w:t>
      </w:r>
      <w:r w:rsidR="002157B8">
        <w:t xml:space="preserve"> </w:t>
      </w:r>
      <w:r w:rsidR="00A5690B">
        <w:t xml:space="preserve">anche </w:t>
      </w:r>
      <w:r w:rsidR="009A2E20">
        <w:t xml:space="preserve">soggetti </w:t>
      </w:r>
      <w:r w:rsidR="0092217C">
        <w:t>“non aventi diritto”</w:t>
      </w:r>
      <w:r w:rsidR="00437CA9" w:rsidRPr="00227FEE">
        <w:t>»</w:t>
      </w:r>
      <w:r w:rsidR="006C4C31">
        <w:t>.</w:t>
      </w:r>
    </w:p>
    <w:p w:rsidR="00DA119B" w:rsidRPr="00AB55AA" w:rsidRDefault="00DA119B" w:rsidP="00DA119B">
      <w:pPr>
        <w:spacing w:line="276" w:lineRule="auto"/>
        <w:jc w:val="both"/>
      </w:pPr>
      <w:r w:rsidRPr="00227FEE">
        <w:t>«</w:t>
      </w:r>
      <w:r>
        <w:t xml:space="preserve">Se in vista della stagione estiva </w:t>
      </w:r>
      <w:r w:rsidRPr="00227FEE">
        <w:t>– conclude Cartabellotta –</w:t>
      </w:r>
      <w:r w:rsidR="002157B8">
        <w:t xml:space="preserve"> </w:t>
      </w:r>
      <w:r w:rsidR="00AB336D">
        <w:t xml:space="preserve">la priorità del Paese </w:t>
      </w:r>
      <w:r>
        <w:t xml:space="preserve">è rappresentata dalle progressive riaperture per rilanciare l’economia e </w:t>
      </w:r>
      <w:r w:rsidRPr="00130D20">
        <w:t xml:space="preserve">placare </w:t>
      </w:r>
      <w:r>
        <w:t>le tensioni sociali, è indispensabile</w:t>
      </w:r>
      <w:r w:rsidR="003F3F67">
        <w:t xml:space="preserve"> ribadire</w:t>
      </w:r>
      <w:r w:rsidR="002157B8">
        <w:t xml:space="preserve"> </w:t>
      </w:r>
      <w:r>
        <w:t>alcune dinamiche della pandemia e della campagna vaccinale per guidare Governo e Regioni in questa fase strategica e per una corretta informazione della popolazione. Innanzitutto, se gli effetti di un’Italia rosso-arancione si protrarranno per almeno 3 settimane, il progressivo ritorno al giallo determinerà inevitabilmente una risalita della curva epidemica, anche se mitigata dalla ridotta probabilità di contagio all’aperto per l’aumento delle temperature. In secondo luogo, in tempi brevi non esiste alcuna possibilità di ridurre i contagi a 50 per 100.000 abitanti al fine di riprendere il tracciamento, attività peraltro mai potenziata dalle Regioni. Infine, la progressione della campagna vaccinale permetterà</w:t>
      </w:r>
      <w:r w:rsidR="002157B8">
        <w:t xml:space="preserve"> </w:t>
      </w:r>
      <w:r>
        <w:t xml:space="preserve">di </w:t>
      </w:r>
      <w:r w:rsidR="007261EA">
        <w:t xml:space="preserve">mettere in sicurezza, auspicabilmente prima dell’estate, </w:t>
      </w:r>
      <w:r>
        <w:t>over 70 e fragili con notevole impatto su ospedalizzazioni e decessi, ma non sulla circolazione del virus che richiederà di mantenere tutte le misure individuali.</w:t>
      </w:r>
      <w:r w:rsidR="002157B8">
        <w:t xml:space="preserve"> </w:t>
      </w:r>
      <w:r w:rsidR="00A63BF8">
        <w:t xml:space="preserve">Ecco perché </w:t>
      </w:r>
      <w:r>
        <w:t>è fondamentale inserire tra i parametri per le riaperture specifici target di copertura vaccinale per le categorie a rischio</w:t>
      </w:r>
      <w:r w:rsidRPr="00227FEE">
        <w:t>»</w:t>
      </w:r>
      <w:r>
        <w:t>.</w:t>
      </w:r>
    </w:p>
    <w:p w:rsidR="00AE53B4" w:rsidRDefault="00AE53B4" w:rsidP="00AE53B4">
      <w:pPr>
        <w:spacing w:after="120"/>
        <w:rPr>
          <w:rStyle w:val="Collegamentoipertestuale"/>
          <w:rFonts w:cstheme="minorHAnsi"/>
          <w:i/>
        </w:rPr>
      </w:pPr>
      <w:r w:rsidRPr="00497C09">
        <w:rPr>
          <w:rFonts w:cstheme="minorHAnsi"/>
          <w:i/>
        </w:rPr>
        <w:lastRenderedPageBreak/>
        <w:t xml:space="preserve">Il monitoraggio GIMBE dell'epidemia di COVID-19 è disponibile a: </w:t>
      </w:r>
      <w:hyperlink r:id="rId8" w:history="1">
        <w:r w:rsidRPr="00497C09">
          <w:rPr>
            <w:rStyle w:val="Collegamentoipertestuale"/>
            <w:rFonts w:cstheme="minorHAnsi"/>
            <w:i/>
          </w:rPr>
          <w:t>https://coronavirus.gimbe.org</w:t>
        </w:r>
      </w:hyperlink>
    </w:p>
    <w:p w:rsidR="008B1130" w:rsidRDefault="008B1130" w:rsidP="00AE53B4">
      <w:pPr>
        <w:spacing w:after="120"/>
        <w:rPr>
          <w:rStyle w:val="Collegamentoipertestuale"/>
          <w:rFonts w:cstheme="minorHAnsi"/>
          <w:i/>
        </w:rPr>
      </w:pPr>
    </w:p>
    <w:p w:rsidR="004E29B1" w:rsidRPr="0098635D" w:rsidRDefault="00AE53B4" w:rsidP="00224F09">
      <w:pPr>
        <w:spacing w:after="120"/>
        <w:rPr>
          <w:rFonts w:ascii="Calibri" w:eastAsia="Calibri" w:hAnsi="Calibri" w:cs="Times New Roman"/>
          <w:color w:val="0563C1" w:themeColor="hyperlink"/>
          <w:sz w:val="20"/>
          <w:u w:val="single"/>
        </w:rPr>
      </w:pPr>
      <w:r w:rsidRPr="00A24080">
        <w:rPr>
          <w:rFonts w:ascii="Calibri" w:eastAsia="Calibri" w:hAnsi="Calibri" w:cs="Times New Roman"/>
          <w:b/>
          <w:bCs/>
        </w:rPr>
        <w:t>CONTATTI</w:t>
      </w:r>
      <w:r>
        <w:rPr>
          <w:i/>
        </w:rPr>
        <w:br/>
      </w:r>
      <w:r w:rsidRPr="00A24080">
        <w:rPr>
          <w:b/>
        </w:rPr>
        <w:t>Fondazione GIMBE</w:t>
      </w:r>
      <w:r>
        <w:rPr>
          <w:rFonts w:cstheme="minorHAnsi"/>
          <w:i/>
          <w:color w:val="0563C1" w:themeColor="hyperlink"/>
          <w:u w:val="single"/>
        </w:rPr>
        <w:br/>
      </w:r>
      <w:r w:rsidRPr="00652364">
        <w:rPr>
          <w:rFonts w:ascii="Calibri" w:eastAsia="Calibri" w:hAnsi="Calibri" w:cs="Times New Roman"/>
          <w:sz w:val="20"/>
        </w:rPr>
        <w:t>Via Amendola 2 - 40121 Bologna</w:t>
      </w:r>
      <w:r>
        <w:rPr>
          <w:rFonts w:ascii="Calibri" w:eastAsia="Calibri" w:hAnsi="Calibri" w:cs="Times New Roman"/>
          <w:sz w:val="20"/>
        </w:rPr>
        <w:br/>
      </w:r>
      <w:r w:rsidRPr="00652364">
        <w:rPr>
          <w:rFonts w:ascii="Calibri" w:eastAsia="Calibri" w:hAnsi="Calibri" w:cs="Times New Roman"/>
          <w:sz w:val="20"/>
        </w:rPr>
        <w:t>Tel. 051 5883920 - Fax 051 4075774</w:t>
      </w:r>
      <w:r>
        <w:rPr>
          <w:rFonts w:ascii="Calibri" w:eastAsia="Calibri" w:hAnsi="Calibri" w:cs="Times New Roman"/>
          <w:sz w:val="20"/>
        </w:rPr>
        <w:br/>
      </w:r>
      <w:r w:rsidRPr="00652364">
        <w:rPr>
          <w:rFonts w:ascii="Calibri" w:eastAsia="Calibri" w:hAnsi="Calibri" w:cs="Times New Roman"/>
          <w:sz w:val="20"/>
        </w:rPr>
        <w:t xml:space="preserve">E-mail: </w:t>
      </w:r>
      <w:hyperlink r:id="rId9" w:history="1">
        <w:r w:rsidRPr="00652364">
          <w:rPr>
            <w:rStyle w:val="Collegamentoipertestuale"/>
            <w:rFonts w:ascii="Calibri" w:eastAsia="Calibri" w:hAnsi="Calibri" w:cs="Times New Roman"/>
            <w:sz w:val="20"/>
          </w:rPr>
          <w:t>ufficio.stampa@gimbe.org</w:t>
        </w:r>
      </w:hyperlink>
    </w:p>
    <w:p w:rsidR="00911FF2" w:rsidRDefault="00911FF2">
      <w:pPr>
        <w:rPr>
          <w:b/>
          <w:color w:val="00457D"/>
          <w:sz w:val="24"/>
        </w:rPr>
      </w:pPr>
      <w:r>
        <w:rPr>
          <w:b/>
          <w:color w:val="00457D"/>
          <w:sz w:val="24"/>
        </w:rPr>
        <w:br w:type="page"/>
      </w:r>
    </w:p>
    <w:p w:rsidR="00E51205" w:rsidRDefault="00D86DE6" w:rsidP="00E51205">
      <w:pPr>
        <w:jc w:val="center"/>
        <w:rPr>
          <w:b/>
          <w:color w:val="00457D"/>
          <w:sz w:val="24"/>
        </w:rPr>
      </w:pPr>
      <w:r>
        <w:rPr>
          <w:b/>
          <w:color w:val="00457D"/>
          <w:sz w:val="24"/>
        </w:rPr>
        <w:lastRenderedPageBreak/>
        <w:t>Figura 1</w:t>
      </w:r>
    </w:p>
    <w:p w:rsidR="00E51205" w:rsidRDefault="00983A6C" w:rsidP="00E51205">
      <w:pPr>
        <w:jc w:val="center"/>
        <w:rPr>
          <w:b/>
          <w:color w:val="00457D"/>
          <w:sz w:val="24"/>
        </w:rPr>
      </w:pPr>
      <w:r>
        <w:rPr>
          <w:b/>
          <w:noProof/>
          <w:color w:val="00457D"/>
          <w:sz w:val="24"/>
          <w:lang w:eastAsia="it-IT"/>
        </w:rPr>
        <w:drawing>
          <wp:inline distT="0" distB="0" distL="0" distR="0">
            <wp:extent cx="5760000" cy="2547451"/>
            <wp:effectExtent l="0" t="0" r="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2547451"/>
                    </a:xfrm>
                    <a:prstGeom prst="rect">
                      <a:avLst/>
                    </a:prstGeom>
                    <a:noFill/>
                  </pic:spPr>
                </pic:pic>
              </a:graphicData>
            </a:graphic>
          </wp:inline>
        </w:drawing>
      </w:r>
    </w:p>
    <w:p w:rsidR="00D86DE6" w:rsidRDefault="00D86DE6" w:rsidP="00891F25">
      <w:pPr>
        <w:rPr>
          <w:b/>
          <w:color w:val="00457D"/>
          <w:sz w:val="24"/>
        </w:rPr>
      </w:pPr>
    </w:p>
    <w:p w:rsidR="0029362B" w:rsidRDefault="00DE19CB" w:rsidP="008B6F3B">
      <w:pPr>
        <w:jc w:val="center"/>
        <w:rPr>
          <w:b/>
          <w:color w:val="00457D"/>
          <w:sz w:val="24"/>
        </w:rPr>
      </w:pPr>
      <w:r>
        <w:rPr>
          <w:b/>
          <w:color w:val="00457D"/>
          <w:sz w:val="24"/>
        </w:rPr>
        <w:t>Figura 2</w:t>
      </w:r>
    </w:p>
    <w:p w:rsidR="008B6F3B" w:rsidRDefault="00983A6C" w:rsidP="00333902">
      <w:pPr>
        <w:jc w:val="center"/>
        <w:rPr>
          <w:b/>
          <w:color w:val="00457D"/>
          <w:sz w:val="24"/>
        </w:rPr>
      </w:pPr>
      <w:r>
        <w:rPr>
          <w:b/>
          <w:noProof/>
          <w:color w:val="00457D"/>
          <w:sz w:val="24"/>
          <w:lang w:eastAsia="it-IT"/>
        </w:rPr>
        <w:drawing>
          <wp:inline distT="0" distB="0" distL="0" distR="0">
            <wp:extent cx="5760000" cy="2547451"/>
            <wp:effectExtent l="0" t="0" r="0" b="571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2547451"/>
                    </a:xfrm>
                    <a:prstGeom prst="rect">
                      <a:avLst/>
                    </a:prstGeom>
                    <a:noFill/>
                  </pic:spPr>
                </pic:pic>
              </a:graphicData>
            </a:graphic>
          </wp:inline>
        </w:drawing>
      </w:r>
      <w:r w:rsidR="008B6F3B">
        <w:rPr>
          <w:b/>
          <w:color w:val="00457D"/>
          <w:sz w:val="24"/>
        </w:rPr>
        <w:br/>
      </w:r>
    </w:p>
    <w:p w:rsidR="003F2406" w:rsidRDefault="003F2406" w:rsidP="003F2406">
      <w:pPr>
        <w:jc w:val="center"/>
        <w:rPr>
          <w:b/>
          <w:color w:val="00457D"/>
          <w:sz w:val="24"/>
        </w:rPr>
        <w:sectPr w:rsidR="003F2406" w:rsidSect="00115E64">
          <w:footnotePr>
            <w:numFmt w:val="chicago"/>
          </w:footnotePr>
          <w:pgSz w:w="11906" w:h="16838"/>
          <w:pgMar w:top="993" w:right="1134" w:bottom="709" w:left="1134" w:header="709" w:footer="836" w:gutter="0"/>
          <w:cols w:space="708"/>
          <w:docGrid w:linePitch="360"/>
        </w:sectPr>
      </w:pPr>
      <w:r>
        <w:rPr>
          <w:b/>
          <w:color w:val="00457D"/>
          <w:sz w:val="24"/>
        </w:rPr>
        <w:br/>
      </w:r>
    </w:p>
    <w:p w:rsidR="001A0514" w:rsidRDefault="00BF6DF7" w:rsidP="00891F25">
      <w:pPr>
        <w:spacing w:after="0" w:line="360" w:lineRule="auto"/>
        <w:jc w:val="center"/>
        <w:rPr>
          <w:b/>
          <w:color w:val="00457D"/>
          <w:sz w:val="24"/>
        </w:rPr>
      </w:pPr>
      <w:r>
        <w:rPr>
          <w:b/>
          <w:color w:val="00457D"/>
          <w:sz w:val="24"/>
        </w:rPr>
        <w:lastRenderedPageBreak/>
        <w:t xml:space="preserve">Figura </w:t>
      </w:r>
      <w:r w:rsidR="00DE19CB">
        <w:rPr>
          <w:b/>
          <w:color w:val="00457D"/>
          <w:sz w:val="24"/>
        </w:rPr>
        <w:t>3</w:t>
      </w:r>
    </w:p>
    <w:p w:rsidR="00E92B03" w:rsidRPr="00891F25" w:rsidRDefault="00983A6C" w:rsidP="00891F25">
      <w:pPr>
        <w:spacing w:after="0" w:line="360" w:lineRule="auto"/>
        <w:jc w:val="center"/>
        <w:rPr>
          <w:b/>
          <w:color w:val="00457D"/>
          <w:sz w:val="24"/>
        </w:rPr>
      </w:pPr>
      <w:r>
        <w:rPr>
          <w:b/>
          <w:noProof/>
          <w:color w:val="00457D"/>
          <w:sz w:val="24"/>
          <w:lang w:eastAsia="it-IT"/>
        </w:rPr>
        <w:drawing>
          <wp:inline distT="0" distB="0" distL="0" distR="0">
            <wp:extent cx="9360000" cy="4868302"/>
            <wp:effectExtent l="0" t="0" r="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60000" cy="4868302"/>
                    </a:xfrm>
                    <a:prstGeom prst="rect">
                      <a:avLst/>
                    </a:prstGeom>
                    <a:noFill/>
                  </pic:spPr>
                </pic:pic>
              </a:graphicData>
            </a:graphic>
          </wp:inline>
        </w:drawing>
      </w:r>
    </w:p>
    <w:p w:rsidR="00891F25" w:rsidRPr="00080306" w:rsidRDefault="00891F25" w:rsidP="00080306">
      <w:pPr>
        <w:spacing w:after="0" w:line="360" w:lineRule="auto"/>
        <w:jc w:val="center"/>
        <w:rPr>
          <w:b/>
          <w:color w:val="FF0000"/>
          <w:sz w:val="24"/>
        </w:rPr>
        <w:sectPr w:rsidR="00891F25" w:rsidRPr="00080306" w:rsidSect="00B76C0E">
          <w:footnotePr>
            <w:numFmt w:val="chicago"/>
          </w:footnotePr>
          <w:pgSz w:w="16838" w:h="11906" w:orient="landscape"/>
          <w:pgMar w:top="1134" w:right="709" w:bottom="1134" w:left="992" w:header="709" w:footer="833" w:gutter="0"/>
          <w:cols w:space="708"/>
          <w:docGrid w:linePitch="360"/>
        </w:sectPr>
      </w:pPr>
    </w:p>
    <w:p w:rsidR="00F2554D" w:rsidRDefault="004C0660" w:rsidP="00F2554D">
      <w:pPr>
        <w:jc w:val="center"/>
        <w:rPr>
          <w:b/>
          <w:color w:val="00457D"/>
          <w:sz w:val="24"/>
        </w:rPr>
      </w:pPr>
      <w:r>
        <w:rPr>
          <w:b/>
          <w:color w:val="00457D"/>
          <w:sz w:val="24"/>
        </w:rPr>
        <w:lastRenderedPageBreak/>
        <w:t>Figura 4</w:t>
      </w:r>
    </w:p>
    <w:p w:rsidR="002934EE" w:rsidRDefault="004F5DDA" w:rsidP="00F2554D">
      <w:pPr>
        <w:jc w:val="center"/>
        <w:rPr>
          <w:b/>
          <w:color w:val="00457D"/>
          <w:sz w:val="24"/>
        </w:rPr>
      </w:pPr>
      <w:r>
        <w:rPr>
          <w:b/>
          <w:noProof/>
          <w:color w:val="00457D"/>
          <w:sz w:val="24"/>
          <w:lang w:eastAsia="it-IT"/>
        </w:rPr>
        <w:drawing>
          <wp:inline distT="0" distB="0" distL="0" distR="0">
            <wp:extent cx="5760000" cy="4453613"/>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4453613"/>
                    </a:xfrm>
                    <a:prstGeom prst="rect">
                      <a:avLst/>
                    </a:prstGeom>
                    <a:noFill/>
                  </pic:spPr>
                </pic:pic>
              </a:graphicData>
            </a:graphic>
          </wp:inline>
        </w:drawing>
      </w:r>
    </w:p>
    <w:p w:rsidR="004C0660" w:rsidRDefault="004C0660" w:rsidP="004C0660">
      <w:pPr>
        <w:jc w:val="center"/>
        <w:rPr>
          <w:b/>
          <w:color w:val="00457D"/>
          <w:sz w:val="24"/>
        </w:rPr>
      </w:pPr>
      <w:r>
        <w:rPr>
          <w:b/>
          <w:color w:val="00457D"/>
          <w:sz w:val="24"/>
        </w:rPr>
        <w:t>Figura 5</w:t>
      </w:r>
    </w:p>
    <w:p w:rsidR="00884344" w:rsidRDefault="00983A6C" w:rsidP="004C0660">
      <w:pPr>
        <w:jc w:val="center"/>
        <w:rPr>
          <w:b/>
          <w:color w:val="00457D"/>
          <w:sz w:val="24"/>
        </w:rPr>
      </w:pPr>
      <w:r>
        <w:rPr>
          <w:b/>
          <w:noProof/>
          <w:color w:val="00457D"/>
          <w:sz w:val="24"/>
          <w:lang w:eastAsia="it-IT"/>
        </w:rPr>
        <w:drawing>
          <wp:inline distT="0" distB="0" distL="0" distR="0">
            <wp:extent cx="5760000" cy="2855565"/>
            <wp:effectExtent l="0" t="0" r="0" b="254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2855565"/>
                    </a:xfrm>
                    <a:prstGeom prst="rect">
                      <a:avLst/>
                    </a:prstGeom>
                    <a:noFill/>
                  </pic:spPr>
                </pic:pic>
              </a:graphicData>
            </a:graphic>
          </wp:inline>
        </w:drawing>
      </w:r>
    </w:p>
    <w:p w:rsidR="004F5DDA" w:rsidRDefault="004F5DDA">
      <w:pPr>
        <w:rPr>
          <w:b/>
          <w:color w:val="00457D"/>
          <w:sz w:val="24"/>
        </w:rPr>
      </w:pPr>
      <w:r>
        <w:rPr>
          <w:b/>
          <w:color w:val="00457D"/>
          <w:sz w:val="24"/>
        </w:rPr>
        <w:br w:type="page"/>
      </w:r>
    </w:p>
    <w:p w:rsidR="00D50CEC" w:rsidRDefault="00D50CEC" w:rsidP="00E453CE">
      <w:pPr>
        <w:jc w:val="center"/>
        <w:rPr>
          <w:b/>
          <w:color w:val="00457D"/>
          <w:sz w:val="24"/>
        </w:rPr>
      </w:pPr>
      <w:r>
        <w:rPr>
          <w:b/>
          <w:color w:val="00457D"/>
          <w:sz w:val="24"/>
        </w:rPr>
        <w:lastRenderedPageBreak/>
        <w:t xml:space="preserve">Figura </w:t>
      </w:r>
      <w:r w:rsidR="00D02383">
        <w:rPr>
          <w:b/>
          <w:color w:val="00457D"/>
          <w:sz w:val="24"/>
        </w:rPr>
        <w:t>6</w:t>
      </w:r>
    </w:p>
    <w:p w:rsidR="00E453CE" w:rsidRDefault="002013FD" w:rsidP="00E453CE">
      <w:pPr>
        <w:spacing w:line="276" w:lineRule="auto"/>
        <w:jc w:val="center"/>
      </w:pPr>
      <w:r>
        <w:rPr>
          <w:noProof/>
          <w:lang w:eastAsia="it-IT"/>
        </w:rPr>
        <w:drawing>
          <wp:inline distT="0" distB="0" distL="0" distR="0">
            <wp:extent cx="5760000" cy="3945882"/>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945882"/>
                    </a:xfrm>
                    <a:prstGeom prst="rect">
                      <a:avLst/>
                    </a:prstGeom>
                    <a:noFill/>
                  </pic:spPr>
                </pic:pic>
              </a:graphicData>
            </a:graphic>
          </wp:inline>
        </w:drawing>
      </w:r>
    </w:p>
    <w:p w:rsidR="00E453CE" w:rsidRDefault="00E453CE">
      <w:pPr>
        <w:rPr>
          <w:b/>
          <w:color w:val="00457D"/>
          <w:sz w:val="24"/>
        </w:rPr>
      </w:pPr>
      <w:r>
        <w:rPr>
          <w:b/>
          <w:color w:val="00457D"/>
          <w:sz w:val="24"/>
        </w:rPr>
        <w:br w:type="page"/>
      </w:r>
    </w:p>
    <w:p w:rsidR="006A5C60" w:rsidRDefault="006A5C60" w:rsidP="006A5C60">
      <w:pPr>
        <w:spacing w:after="0" w:line="240" w:lineRule="auto"/>
        <w:jc w:val="center"/>
        <w:rPr>
          <w:b/>
          <w:color w:val="00457D"/>
          <w:sz w:val="24"/>
        </w:rPr>
      </w:pPr>
      <w:r w:rsidRPr="00C55820">
        <w:rPr>
          <w:b/>
          <w:color w:val="00457D"/>
          <w:sz w:val="24"/>
        </w:rPr>
        <w:lastRenderedPageBreak/>
        <w:t>Figura</w:t>
      </w:r>
      <w:r>
        <w:rPr>
          <w:b/>
          <w:color w:val="00457D"/>
          <w:sz w:val="24"/>
        </w:rPr>
        <w:t xml:space="preserve"> 7</w:t>
      </w:r>
      <w:r w:rsidRPr="00C55820">
        <w:rPr>
          <w:b/>
          <w:color w:val="00457D"/>
          <w:sz w:val="24"/>
        </w:rPr>
        <w:br/>
      </w:r>
      <w:r>
        <w:rPr>
          <w:b/>
          <w:noProof/>
          <w:color w:val="00457D"/>
          <w:sz w:val="24"/>
          <w:lang w:eastAsia="it-IT"/>
        </w:rPr>
        <w:drawing>
          <wp:inline distT="0" distB="0" distL="0" distR="0">
            <wp:extent cx="5760000" cy="4687796"/>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4687796"/>
                    </a:xfrm>
                    <a:prstGeom prst="rect">
                      <a:avLst/>
                    </a:prstGeom>
                    <a:noFill/>
                  </pic:spPr>
                </pic:pic>
              </a:graphicData>
            </a:graphic>
          </wp:inline>
        </w:drawing>
      </w:r>
    </w:p>
    <w:p w:rsidR="006A5C60" w:rsidRDefault="006A5C60" w:rsidP="002237D1">
      <w:pPr>
        <w:jc w:val="center"/>
        <w:rPr>
          <w:b/>
          <w:color w:val="00457D"/>
          <w:sz w:val="24"/>
        </w:rPr>
      </w:pPr>
    </w:p>
    <w:p w:rsidR="00842CC3" w:rsidRDefault="002237D1" w:rsidP="007B7CC2">
      <w:pPr>
        <w:jc w:val="center"/>
        <w:rPr>
          <w:b/>
          <w:color w:val="00457D"/>
          <w:sz w:val="24"/>
        </w:rPr>
      </w:pPr>
      <w:r>
        <w:rPr>
          <w:b/>
          <w:color w:val="00457D"/>
          <w:sz w:val="24"/>
        </w:rPr>
        <w:t xml:space="preserve">Figura </w:t>
      </w:r>
      <w:r w:rsidR="006A5C60">
        <w:rPr>
          <w:b/>
          <w:color w:val="00457D"/>
          <w:sz w:val="24"/>
        </w:rPr>
        <w:t>8</w:t>
      </w:r>
    </w:p>
    <w:p w:rsidR="00CF50E8" w:rsidRDefault="00193650" w:rsidP="0065595A">
      <w:pPr>
        <w:spacing w:after="0" w:line="240" w:lineRule="auto"/>
        <w:jc w:val="center"/>
        <w:rPr>
          <w:b/>
          <w:color w:val="00457D"/>
          <w:sz w:val="24"/>
        </w:rPr>
        <w:sectPr w:rsidR="00CF50E8" w:rsidSect="00961639">
          <w:pgSz w:w="11906" w:h="16838"/>
          <w:pgMar w:top="1134" w:right="1134" w:bottom="1418" w:left="1134" w:header="709" w:footer="709" w:gutter="0"/>
          <w:cols w:space="708"/>
          <w:docGrid w:linePitch="360"/>
        </w:sectPr>
      </w:pPr>
      <w:r>
        <w:rPr>
          <w:b/>
          <w:noProof/>
          <w:color w:val="00457D"/>
          <w:sz w:val="24"/>
          <w:lang w:eastAsia="it-IT"/>
        </w:rPr>
        <w:drawing>
          <wp:inline distT="0" distB="0" distL="0" distR="0">
            <wp:extent cx="5760000" cy="296206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2962062"/>
                    </a:xfrm>
                    <a:prstGeom prst="rect">
                      <a:avLst/>
                    </a:prstGeom>
                    <a:noFill/>
                  </pic:spPr>
                </pic:pic>
              </a:graphicData>
            </a:graphic>
          </wp:inline>
        </w:drawing>
      </w:r>
    </w:p>
    <w:p w:rsidR="00842CC3" w:rsidRDefault="00842CC3" w:rsidP="0065595A">
      <w:pPr>
        <w:spacing w:after="0" w:line="240" w:lineRule="auto"/>
        <w:jc w:val="center"/>
        <w:rPr>
          <w:b/>
          <w:color w:val="00457D"/>
          <w:sz w:val="24"/>
        </w:rPr>
      </w:pPr>
      <w:r>
        <w:rPr>
          <w:b/>
          <w:color w:val="00457D"/>
          <w:sz w:val="24"/>
        </w:rPr>
        <w:lastRenderedPageBreak/>
        <w:t xml:space="preserve">Figura </w:t>
      </w:r>
      <w:r w:rsidR="006A5C60">
        <w:rPr>
          <w:b/>
          <w:color w:val="00457D"/>
          <w:sz w:val="24"/>
        </w:rPr>
        <w:t>9</w:t>
      </w:r>
    </w:p>
    <w:p w:rsidR="00842CC3" w:rsidRDefault="002013FD" w:rsidP="0065595A">
      <w:pPr>
        <w:spacing w:after="0" w:line="240" w:lineRule="auto"/>
        <w:jc w:val="center"/>
        <w:rPr>
          <w:b/>
          <w:color w:val="00457D"/>
          <w:sz w:val="24"/>
        </w:rPr>
      </w:pPr>
      <w:r>
        <w:rPr>
          <w:b/>
          <w:noProof/>
          <w:color w:val="00457D"/>
          <w:sz w:val="24"/>
          <w:lang w:eastAsia="it-IT"/>
        </w:rPr>
        <w:drawing>
          <wp:inline distT="0" distB="0" distL="0" distR="0">
            <wp:extent cx="5760000" cy="4446259"/>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4446259"/>
                    </a:xfrm>
                    <a:prstGeom prst="rect">
                      <a:avLst/>
                    </a:prstGeom>
                    <a:noFill/>
                  </pic:spPr>
                </pic:pic>
              </a:graphicData>
            </a:graphic>
          </wp:inline>
        </w:drawing>
      </w:r>
    </w:p>
    <w:p w:rsidR="00842CC3" w:rsidRDefault="00842CC3">
      <w:pPr>
        <w:rPr>
          <w:b/>
          <w:color w:val="00457D"/>
          <w:sz w:val="24"/>
        </w:rPr>
      </w:pPr>
      <w:r>
        <w:rPr>
          <w:b/>
          <w:color w:val="00457D"/>
          <w:sz w:val="24"/>
        </w:rPr>
        <w:br w:type="page"/>
      </w:r>
    </w:p>
    <w:p w:rsidR="00842CC3" w:rsidRDefault="00842CC3" w:rsidP="0065595A">
      <w:pPr>
        <w:spacing w:after="0" w:line="240" w:lineRule="auto"/>
        <w:jc w:val="center"/>
        <w:rPr>
          <w:b/>
          <w:color w:val="00457D"/>
          <w:sz w:val="24"/>
        </w:rPr>
      </w:pPr>
      <w:r>
        <w:rPr>
          <w:b/>
          <w:color w:val="00457D"/>
          <w:sz w:val="24"/>
        </w:rPr>
        <w:lastRenderedPageBreak/>
        <w:t xml:space="preserve">Figura </w:t>
      </w:r>
      <w:r w:rsidR="006E53AC">
        <w:rPr>
          <w:b/>
          <w:color w:val="00457D"/>
          <w:sz w:val="24"/>
        </w:rPr>
        <w:t>1</w:t>
      </w:r>
      <w:r w:rsidR="006A5C60">
        <w:rPr>
          <w:b/>
          <w:color w:val="00457D"/>
          <w:sz w:val="24"/>
        </w:rPr>
        <w:t>0</w:t>
      </w:r>
    </w:p>
    <w:p w:rsidR="00117E81" w:rsidRDefault="0077662A" w:rsidP="00765063">
      <w:pPr>
        <w:jc w:val="center"/>
        <w:rPr>
          <w:b/>
          <w:color w:val="00457D"/>
          <w:sz w:val="24"/>
        </w:rPr>
      </w:pPr>
      <w:r>
        <w:rPr>
          <w:b/>
          <w:noProof/>
          <w:color w:val="00457D"/>
          <w:sz w:val="24"/>
          <w:lang w:eastAsia="it-IT"/>
        </w:rPr>
        <w:drawing>
          <wp:inline distT="0" distB="0" distL="0" distR="0">
            <wp:extent cx="5760000" cy="4288654"/>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4288654"/>
                    </a:xfrm>
                    <a:prstGeom prst="rect">
                      <a:avLst/>
                    </a:prstGeom>
                    <a:noFill/>
                  </pic:spPr>
                </pic:pic>
              </a:graphicData>
            </a:graphic>
          </wp:inline>
        </w:drawing>
      </w:r>
    </w:p>
    <w:p w:rsidR="00842CC3" w:rsidRDefault="006A5C60" w:rsidP="001F0BCF">
      <w:pPr>
        <w:jc w:val="center"/>
        <w:rPr>
          <w:b/>
          <w:color w:val="00457D"/>
          <w:sz w:val="24"/>
        </w:rPr>
      </w:pPr>
      <w:r>
        <w:rPr>
          <w:b/>
          <w:color w:val="00457D"/>
          <w:sz w:val="24"/>
        </w:rPr>
        <w:t>Figura 11</w:t>
      </w:r>
    </w:p>
    <w:p w:rsidR="006A5C60" w:rsidRDefault="006A5C60" w:rsidP="001F0BCF">
      <w:pPr>
        <w:jc w:val="center"/>
        <w:rPr>
          <w:b/>
          <w:color w:val="00457D"/>
          <w:sz w:val="24"/>
        </w:rPr>
      </w:pPr>
      <w:r>
        <w:rPr>
          <w:b/>
          <w:noProof/>
          <w:color w:val="00457D"/>
          <w:sz w:val="24"/>
          <w:lang w:eastAsia="it-IT"/>
        </w:rPr>
        <w:drawing>
          <wp:inline distT="0" distB="0" distL="0" distR="0">
            <wp:extent cx="5760000" cy="376790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767905"/>
                    </a:xfrm>
                    <a:prstGeom prst="rect">
                      <a:avLst/>
                    </a:prstGeom>
                    <a:noFill/>
                  </pic:spPr>
                </pic:pic>
              </a:graphicData>
            </a:graphic>
          </wp:inline>
        </w:drawing>
      </w:r>
    </w:p>
    <w:p w:rsidR="00842CC3" w:rsidRDefault="00842CC3" w:rsidP="001F0BCF">
      <w:pPr>
        <w:jc w:val="center"/>
        <w:rPr>
          <w:b/>
          <w:color w:val="00457D"/>
          <w:sz w:val="24"/>
        </w:rPr>
        <w:sectPr w:rsidR="00842CC3" w:rsidSect="003F0FF3">
          <w:pgSz w:w="11906" w:h="16838"/>
          <w:pgMar w:top="1134" w:right="1134" w:bottom="1418" w:left="1134" w:header="709" w:footer="709" w:gutter="0"/>
          <w:cols w:space="708"/>
          <w:docGrid w:linePitch="360"/>
        </w:sectPr>
      </w:pPr>
    </w:p>
    <w:p w:rsidR="003551B4" w:rsidRPr="003C68B6" w:rsidRDefault="009B1700" w:rsidP="003C68B6">
      <w:pPr>
        <w:spacing w:line="276" w:lineRule="auto"/>
        <w:jc w:val="center"/>
        <w:rPr>
          <w:b/>
          <w:color w:val="FF0000"/>
          <w:sz w:val="24"/>
        </w:rPr>
      </w:pPr>
      <w:r>
        <w:rPr>
          <w:b/>
          <w:color w:val="00457D"/>
          <w:sz w:val="24"/>
        </w:rPr>
        <w:lastRenderedPageBreak/>
        <w:t>T</w:t>
      </w:r>
      <w:r w:rsidRPr="00D54A93">
        <w:rPr>
          <w:b/>
          <w:color w:val="00457D"/>
          <w:sz w:val="24"/>
        </w:rPr>
        <w:t>abella</w:t>
      </w:r>
      <w:r>
        <w:rPr>
          <w:b/>
          <w:color w:val="00457D"/>
          <w:sz w:val="24"/>
        </w:rPr>
        <w:t xml:space="preserve"> 1</w:t>
      </w:r>
      <w:r w:rsidRPr="00D54A93">
        <w:rPr>
          <w:b/>
          <w:color w:val="00457D"/>
          <w:sz w:val="24"/>
        </w:rPr>
        <w:t xml:space="preserve">. Indicatori regionali: settimana </w:t>
      </w:r>
      <w:r w:rsidR="00193650">
        <w:rPr>
          <w:b/>
          <w:color w:val="00457D"/>
          <w:sz w:val="24"/>
        </w:rPr>
        <w:t>7</w:t>
      </w:r>
      <w:r w:rsidR="006A5C60">
        <w:rPr>
          <w:b/>
          <w:color w:val="00457D"/>
          <w:sz w:val="24"/>
        </w:rPr>
        <w:t>-13</w:t>
      </w:r>
      <w:r w:rsidR="002543BE">
        <w:rPr>
          <w:b/>
          <w:color w:val="00457D"/>
          <w:sz w:val="24"/>
        </w:rPr>
        <w:t xml:space="preserve"> aprile</w:t>
      </w:r>
      <w:r w:rsidR="00F76612">
        <w:rPr>
          <w:b/>
          <w:color w:val="00457D"/>
          <w:sz w:val="24"/>
        </w:rPr>
        <w:t xml:space="preserve"> 2021</w:t>
      </w:r>
      <w:r w:rsidR="00EF436D" w:rsidRPr="00EF436D">
        <w:rPr>
          <w:b/>
          <w:color w:val="FF0000"/>
          <w:sz w:val="24"/>
        </w:rPr>
        <w:softHyphen/>
      </w:r>
      <w:r w:rsidR="00EF436D" w:rsidRPr="00EF436D">
        <w:rPr>
          <w:b/>
          <w:color w:val="FF0000"/>
          <w:sz w:val="24"/>
        </w:rPr>
        <w:softHyphen/>
      </w:r>
    </w:p>
    <w:tbl>
      <w:tblPr>
        <w:tblW w:w="5000" w:type="pct"/>
        <w:tblBorders>
          <w:top w:val="single" w:sz="4" w:space="0" w:color="00457D"/>
          <w:left w:val="single" w:sz="4" w:space="0" w:color="00457D"/>
          <w:bottom w:val="single" w:sz="4" w:space="0" w:color="00457D"/>
          <w:right w:val="single" w:sz="4" w:space="0" w:color="00457D"/>
          <w:insideH w:val="single" w:sz="4" w:space="0" w:color="00457D"/>
          <w:insideV w:val="single" w:sz="4" w:space="0" w:color="00457D"/>
        </w:tblBorders>
        <w:tblCellMar>
          <w:left w:w="70" w:type="dxa"/>
          <w:right w:w="70" w:type="dxa"/>
        </w:tblCellMar>
        <w:tblLook w:val="04A0"/>
      </w:tblPr>
      <w:tblGrid>
        <w:gridCol w:w="2142"/>
        <w:gridCol w:w="2013"/>
        <w:gridCol w:w="1331"/>
        <w:gridCol w:w="2151"/>
        <w:gridCol w:w="2141"/>
      </w:tblGrid>
      <w:tr w:rsidR="003C68B6" w:rsidRPr="003551B4" w:rsidTr="003C68B6">
        <w:trPr>
          <w:trHeight w:val="907"/>
        </w:trPr>
        <w:tc>
          <w:tcPr>
            <w:tcW w:w="1098" w:type="pct"/>
            <w:tcBorders>
              <w:right w:val="single" w:sz="4" w:space="0" w:color="FFFFFF" w:themeColor="background1"/>
            </w:tcBorders>
            <w:shd w:val="clear" w:color="000000" w:fill="00457D"/>
            <w:vAlign w:val="center"/>
            <w:hideMark/>
          </w:tcPr>
          <w:p w:rsidR="003C68B6" w:rsidRPr="003551B4" w:rsidRDefault="003C68B6" w:rsidP="003C68B6">
            <w:pPr>
              <w:spacing w:after="0" w:line="240" w:lineRule="auto"/>
              <w:rPr>
                <w:rFonts w:ascii="Calibri" w:eastAsia="Times New Roman" w:hAnsi="Calibri" w:cs="Calibri"/>
                <w:b/>
                <w:bCs/>
                <w:color w:val="FFFFFF"/>
                <w:lang w:eastAsia="it-IT"/>
              </w:rPr>
            </w:pPr>
            <w:r w:rsidRPr="003551B4">
              <w:rPr>
                <w:rFonts w:ascii="Calibri" w:eastAsia="Times New Roman" w:hAnsi="Calibri" w:cs="Calibri"/>
                <w:b/>
                <w:bCs/>
                <w:color w:val="FFFFFF"/>
                <w:lang w:eastAsia="it-IT"/>
              </w:rPr>
              <w:t>Regione</w:t>
            </w:r>
          </w:p>
        </w:tc>
        <w:tc>
          <w:tcPr>
            <w:tcW w:w="1030" w:type="pct"/>
            <w:tcBorders>
              <w:left w:val="single" w:sz="4" w:space="0" w:color="FFFFFF" w:themeColor="background1"/>
              <w:right w:val="single" w:sz="4" w:space="0" w:color="FFFFFF" w:themeColor="background1"/>
            </w:tcBorders>
            <w:shd w:val="clear" w:color="000000" w:fill="00457D"/>
            <w:vAlign w:val="center"/>
          </w:tcPr>
          <w:p w:rsidR="003C68B6" w:rsidRPr="003551B4" w:rsidRDefault="003C68B6" w:rsidP="003C68B6">
            <w:pPr>
              <w:spacing w:after="0" w:line="240" w:lineRule="auto"/>
              <w:jc w:val="center"/>
              <w:rPr>
                <w:rFonts w:ascii="Calibri" w:eastAsia="Times New Roman" w:hAnsi="Calibri" w:cs="Calibri"/>
                <w:b/>
                <w:bCs/>
                <w:color w:val="FFFFFF"/>
                <w:sz w:val="21"/>
                <w:szCs w:val="21"/>
                <w:lang w:eastAsia="it-IT"/>
              </w:rPr>
            </w:pPr>
            <w:r w:rsidRPr="00EF1256">
              <w:rPr>
                <w:rFonts w:ascii="Calibri" w:eastAsia="Times New Roman" w:hAnsi="Calibri" w:cs="Calibri"/>
                <w:b/>
                <w:bCs/>
                <w:color w:val="FFFFFF"/>
                <w:sz w:val="21"/>
                <w:szCs w:val="21"/>
              </w:rPr>
              <w:t>Casi attualmente positivi per 100.000 abitanti</w:t>
            </w:r>
          </w:p>
        </w:tc>
        <w:tc>
          <w:tcPr>
            <w:tcW w:w="673" w:type="pct"/>
            <w:tcBorders>
              <w:left w:val="single" w:sz="4" w:space="0" w:color="FFFFFF" w:themeColor="background1"/>
              <w:right w:val="single" w:sz="4" w:space="0" w:color="FFFFFF" w:themeColor="background1"/>
            </w:tcBorders>
            <w:shd w:val="clear" w:color="000000" w:fill="00457D"/>
            <w:vAlign w:val="center"/>
          </w:tcPr>
          <w:p w:rsidR="003C68B6" w:rsidRPr="003551B4" w:rsidRDefault="003C68B6" w:rsidP="003C68B6">
            <w:pPr>
              <w:spacing w:after="0" w:line="240" w:lineRule="auto"/>
              <w:jc w:val="center"/>
              <w:rPr>
                <w:rFonts w:ascii="Calibri" w:eastAsia="Times New Roman" w:hAnsi="Calibri" w:cs="Calibri"/>
                <w:b/>
                <w:bCs/>
                <w:color w:val="FFFFFF"/>
                <w:lang w:eastAsia="it-IT"/>
              </w:rPr>
            </w:pPr>
            <w:r>
              <w:rPr>
                <w:rFonts w:ascii="Calibri" w:eastAsia="Times New Roman" w:hAnsi="Calibri" w:cs="Calibri"/>
                <w:b/>
                <w:bCs/>
                <w:color w:val="FFFFFF"/>
              </w:rPr>
              <w:t xml:space="preserve">Variazione </w:t>
            </w:r>
            <w:r w:rsidRPr="00EF1256">
              <w:rPr>
                <w:rFonts w:ascii="Calibri" w:eastAsia="Times New Roman" w:hAnsi="Calibri" w:cs="Calibri"/>
                <w:b/>
                <w:bCs/>
                <w:color w:val="FFFFFF"/>
              </w:rPr>
              <w:br/>
              <w:t>%</w:t>
            </w:r>
            <w:r>
              <w:rPr>
                <w:rFonts w:ascii="Calibri" w:eastAsia="Times New Roman" w:hAnsi="Calibri" w:cs="Calibri"/>
                <w:b/>
                <w:bCs/>
                <w:color w:val="FFFFFF"/>
              </w:rPr>
              <w:t xml:space="preserve"> nuovi</w:t>
            </w:r>
            <w:r w:rsidRPr="00EF1256">
              <w:rPr>
                <w:rFonts w:ascii="Calibri" w:eastAsia="Times New Roman" w:hAnsi="Calibri" w:cs="Calibri"/>
                <w:b/>
                <w:bCs/>
                <w:color w:val="FFFFFF"/>
              </w:rPr>
              <w:t xml:space="preserve"> casi</w:t>
            </w:r>
          </w:p>
        </w:tc>
        <w:tc>
          <w:tcPr>
            <w:tcW w:w="1102" w:type="pct"/>
            <w:tcBorders>
              <w:left w:val="single" w:sz="4" w:space="0" w:color="FFFFFF" w:themeColor="background1"/>
              <w:right w:val="single" w:sz="4" w:space="0" w:color="FFFFFF" w:themeColor="background1"/>
            </w:tcBorders>
            <w:shd w:val="clear" w:color="000000" w:fill="00457D"/>
            <w:vAlign w:val="center"/>
          </w:tcPr>
          <w:p w:rsidR="003C68B6" w:rsidRPr="003551B4" w:rsidRDefault="003C68B6" w:rsidP="003C68B6">
            <w:pPr>
              <w:spacing w:after="0" w:line="240" w:lineRule="auto"/>
              <w:jc w:val="center"/>
              <w:rPr>
                <w:rFonts w:ascii="Calibri" w:eastAsia="Times New Roman" w:hAnsi="Calibri" w:cs="Calibri"/>
                <w:b/>
                <w:bCs/>
                <w:color w:val="FFFFFF"/>
                <w:lang w:eastAsia="it-IT"/>
              </w:rPr>
            </w:pPr>
            <w:r>
              <w:rPr>
                <w:rFonts w:ascii="Calibri" w:eastAsia="Times New Roman" w:hAnsi="Calibri" w:cs="Calibri"/>
                <w:b/>
                <w:bCs/>
                <w:color w:val="FFFFFF" w:themeColor="background1"/>
              </w:rPr>
              <w:t>P</w:t>
            </w:r>
            <w:r w:rsidRPr="00EF1256">
              <w:rPr>
                <w:rFonts w:ascii="Calibri" w:eastAsia="Times New Roman" w:hAnsi="Calibri" w:cs="Calibri"/>
                <w:b/>
                <w:bCs/>
                <w:color w:val="FFFFFF" w:themeColor="background1"/>
              </w:rPr>
              <w:t>osti letto in area medica occupati da pazienti COVID−19</w:t>
            </w:r>
          </w:p>
        </w:tc>
        <w:tc>
          <w:tcPr>
            <w:tcW w:w="1096" w:type="pct"/>
            <w:tcBorders>
              <w:left w:val="single" w:sz="4" w:space="0" w:color="FFFFFF" w:themeColor="background1"/>
            </w:tcBorders>
            <w:shd w:val="clear" w:color="000000" w:fill="00457D"/>
            <w:vAlign w:val="center"/>
          </w:tcPr>
          <w:p w:rsidR="003C68B6" w:rsidRPr="003551B4" w:rsidRDefault="003C68B6" w:rsidP="003C68B6">
            <w:pPr>
              <w:spacing w:after="0" w:line="240" w:lineRule="auto"/>
              <w:jc w:val="center"/>
              <w:rPr>
                <w:rFonts w:ascii="Calibri" w:eastAsia="Times New Roman" w:hAnsi="Calibri" w:cs="Calibri"/>
                <w:b/>
                <w:bCs/>
                <w:color w:val="FFFFFF"/>
                <w:lang w:eastAsia="it-IT"/>
              </w:rPr>
            </w:pPr>
            <w:r>
              <w:rPr>
                <w:rFonts w:ascii="Calibri" w:eastAsia="Times New Roman" w:hAnsi="Calibri" w:cs="Calibri"/>
                <w:b/>
                <w:bCs/>
                <w:color w:val="FFFFFF" w:themeColor="background1"/>
              </w:rPr>
              <w:t>P</w:t>
            </w:r>
            <w:r w:rsidRPr="00EF1256">
              <w:rPr>
                <w:rFonts w:ascii="Calibri" w:eastAsia="Times New Roman" w:hAnsi="Calibri" w:cs="Calibri"/>
                <w:b/>
                <w:bCs/>
                <w:color w:val="FFFFFF" w:themeColor="background1"/>
              </w:rPr>
              <w:t xml:space="preserve">osti letto in terapia intensiva occupati da </w:t>
            </w:r>
            <w:r w:rsidRPr="00EF1256">
              <w:rPr>
                <w:rFonts w:ascii="Calibri" w:eastAsia="Times New Roman" w:hAnsi="Calibri" w:cs="Calibri"/>
                <w:b/>
                <w:bCs/>
                <w:color w:val="FFFFFF" w:themeColor="background1"/>
              </w:rPr>
              <w:br/>
              <w:t>pazienti COVID−19</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Abruzzo</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793</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-7,5%</w:t>
            </w:r>
          </w:p>
        </w:tc>
        <w:tc>
          <w:tcPr>
            <w:tcW w:w="1102"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3</w:t>
            </w:r>
            <w:r w:rsidR="002013FD">
              <w:rPr>
                <w:rFonts w:ascii="Calibri" w:eastAsia="Times New Roman" w:hAnsi="Calibri" w:cs="Calibri"/>
                <w:color w:val="006100"/>
                <w:lang w:eastAsia="it-IT"/>
              </w:rPr>
              <w:t>7</w:t>
            </w:r>
            <w:r w:rsidRPr="003551B4">
              <w:rPr>
                <w:rFonts w:ascii="Calibri" w:eastAsia="Times New Roman" w:hAnsi="Calibri" w:cs="Calibri"/>
                <w:color w:val="006100"/>
                <w:lang w:eastAsia="it-IT"/>
              </w:rPr>
              <w:t>%</w:t>
            </w:r>
          </w:p>
        </w:tc>
        <w:tc>
          <w:tcPr>
            <w:tcW w:w="1096" w:type="pct"/>
            <w:shd w:val="clear" w:color="000000" w:fill="C6EFCE"/>
            <w:noWrap/>
            <w:vAlign w:val="center"/>
            <w:hideMark/>
          </w:tcPr>
          <w:p w:rsidR="003C68B6" w:rsidRPr="003551B4" w:rsidRDefault="002013FD" w:rsidP="003C68B6">
            <w:pPr>
              <w:spacing w:after="0" w:line="240" w:lineRule="auto"/>
              <w:jc w:val="center"/>
              <w:rPr>
                <w:rFonts w:ascii="Calibri" w:eastAsia="Times New Roman" w:hAnsi="Calibri" w:cs="Calibri"/>
                <w:color w:val="006100"/>
                <w:lang w:eastAsia="it-IT"/>
              </w:rPr>
            </w:pPr>
            <w:r>
              <w:rPr>
                <w:rFonts w:ascii="Calibri" w:eastAsia="Times New Roman" w:hAnsi="Calibri" w:cs="Calibri"/>
                <w:color w:val="006100"/>
                <w:lang w:eastAsia="it-IT"/>
              </w:rPr>
              <w:t>27</w:t>
            </w:r>
            <w:r w:rsidR="003C68B6" w:rsidRPr="003551B4">
              <w:rPr>
                <w:rFonts w:ascii="Calibri" w:eastAsia="Times New Roman" w:hAnsi="Calibri" w:cs="Calibri"/>
                <w:color w:val="006100"/>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Basilicata</w:t>
            </w:r>
          </w:p>
        </w:tc>
        <w:tc>
          <w:tcPr>
            <w:tcW w:w="1030" w:type="pct"/>
            <w:shd w:val="clear" w:color="auto"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950</w:t>
            </w:r>
          </w:p>
        </w:tc>
        <w:tc>
          <w:tcPr>
            <w:tcW w:w="673"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59,0%</w:t>
            </w:r>
          </w:p>
        </w:tc>
        <w:tc>
          <w:tcPr>
            <w:tcW w:w="1102" w:type="pct"/>
            <w:shd w:val="clear" w:color="000000" w:fill="C6EFCE"/>
            <w:noWrap/>
            <w:vAlign w:val="center"/>
            <w:hideMark/>
          </w:tcPr>
          <w:p w:rsidR="003C68B6" w:rsidRPr="003551B4" w:rsidRDefault="002013FD" w:rsidP="003C68B6">
            <w:pPr>
              <w:spacing w:after="0" w:line="240" w:lineRule="auto"/>
              <w:jc w:val="center"/>
              <w:rPr>
                <w:rFonts w:ascii="Calibri" w:eastAsia="Times New Roman" w:hAnsi="Calibri" w:cs="Calibri"/>
                <w:color w:val="006100"/>
                <w:lang w:eastAsia="it-IT"/>
              </w:rPr>
            </w:pPr>
            <w:r>
              <w:rPr>
                <w:rFonts w:ascii="Calibri" w:eastAsia="Times New Roman" w:hAnsi="Calibri" w:cs="Calibri"/>
                <w:color w:val="006100"/>
                <w:lang w:eastAsia="it-IT"/>
              </w:rPr>
              <w:t>37</w:t>
            </w:r>
            <w:r w:rsidR="003C68B6" w:rsidRPr="003551B4">
              <w:rPr>
                <w:rFonts w:ascii="Calibri" w:eastAsia="Times New Roman" w:hAnsi="Calibri" w:cs="Calibri"/>
                <w:color w:val="006100"/>
                <w:lang w:eastAsia="it-IT"/>
              </w:rPr>
              <w:t>%</w:t>
            </w:r>
          </w:p>
        </w:tc>
        <w:tc>
          <w:tcPr>
            <w:tcW w:w="1096"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1</w:t>
            </w:r>
            <w:r w:rsidR="002013FD">
              <w:rPr>
                <w:rFonts w:ascii="Calibri" w:eastAsia="Times New Roman" w:hAnsi="Calibri" w:cs="Calibri"/>
                <w:color w:val="006100"/>
                <w:lang w:eastAsia="it-IT"/>
              </w:rPr>
              <w:t>4</w:t>
            </w:r>
            <w:r w:rsidRPr="003551B4">
              <w:rPr>
                <w:rFonts w:ascii="Calibri" w:eastAsia="Times New Roman" w:hAnsi="Calibri" w:cs="Calibri"/>
                <w:color w:val="006100"/>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Calabria</w:t>
            </w:r>
          </w:p>
        </w:tc>
        <w:tc>
          <w:tcPr>
            <w:tcW w:w="1030" w:type="pct"/>
            <w:shd w:val="clear" w:color="auto"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681</w:t>
            </w:r>
          </w:p>
        </w:tc>
        <w:tc>
          <w:tcPr>
            <w:tcW w:w="673"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18,1%</w:t>
            </w:r>
          </w:p>
        </w:tc>
        <w:tc>
          <w:tcPr>
            <w:tcW w:w="1102"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50%</w:t>
            </w:r>
          </w:p>
        </w:tc>
        <w:tc>
          <w:tcPr>
            <w:tcW w:w="1096"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w:t>
            </w:r>
            <w:r w:rsidR="002013FD">
              <w:rPr>
                <w:rFonts w:ascii="Calibri" w:eastAsia="Times New Roman" w:hAnsi="Calibri" w:cs="Calibri"/>
                <w:color w:val="006100"/>
                <w:lang w:eastAsia="it-IT"/>
              </w:rPr>
              <w:t>8</w:t>
            </w:r>
            <w:r w:rsidRPr="003551B4">
              <w:rPr>
                <w:rFonts w:ascii="Calibri" w:eastAsia="Times New Roman" w:hAnsi="Calibri" w:cs="Calibri"/>
                <w:color w:val="006100"/>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Campania</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1.592</w:t>
            </w:r>
          </w:p>
        </w:tc>
        <w:tc>
          <w:tcPr>
            <w:tcW w:w="673"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1,0%</w:t>
            </w:r>
          </w:p>
        </w:tc>
        <w:tc>
          <w:tcPr>
            <w:tcW w:w="1102"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37%</w:t>
            </w:r>
          </w:p>
        </w:tc>
        <w:tc>
          <w:tcPr>
            <w:tcW w:w="1096"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w:t>
            </w:r>
            <w:r w:rsidR="002013FD">
              <w:rPr>
                <w:rFonts w:ascii="Calibri" w:eastAsia="Times New Roman" w:hAnsi="Calibri" w:cs="Calibri"/>
                <w:color w:val="006100"/>
                <w:lang w:eastAsia="it-IT"/>
              </w:rPr>
              <w:t>1</w:t>
            </w:r>
            <w:r w:rsidRPr="003551B4">
              <w:rPr>
                <w:rFonts w:ascii="Calibri" w:eastAsia="Times New Roman" w:hAnsi="Calibri" w:cs="Calibri"/>
                <w:color w:val="006100"/>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Emilia Romagna</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1.455</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-28,9%</w:t>
            </w:r>
          </w:p>
        </w:tc>
        <w:tc>
          <w:tcPr>
            <w:tcW w:w="1102" w:type="pct"/>
            <w:shd w:val="clear" w:color="000000" w:fill="FFC7CE"/>
            <w:noWrap/>
            <w:vAlign w:val="center"/>
            <w:hideMark/>
          </w:tcPr>
          <w:p w:rsidR="003C68B6" w:rsidRPr="003551B4" w:rsidRDefault="003C68B6" w:rsidP="002013FD">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4</w:t>
            </w:r>
            <w:r w:rsidR="002013FD">
              <w:rPr>
                <w:rFonts w:ascii="Calibri" w:eastAsia="Times New Roman" w:hAnsi="Calibri" w:cs="Calibri"/>
                <w:color w:val="9C0006"/>
                <w:lang w:eastAsia="it-IT"/>
              </w:rPr>
              <w:t>1</w:t>
            </w:r>
            <w:r w:rsidRPr="003551B4">
              <w:rPr>
                <w:rFonts w:ascii="Calibri" w:eastAsia="Times New Roman" w:hAnsi="Calibri" w:cs="Calibri"/>
                <w:color w:val="9C0006"/>
                <w:lang w:eastAsia="it-IT"/>
              </w:rPr>
              <w:t>%</w:t>
            </w:r>
          </w:p>
        </w:tc>
        <w:tc>
          <w:tcPr>
            <w:tcW w:w="1096"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44%</w:t>
            </w:r>
          </w:p>
        </w:tc>
      </w:tr>
      <w:tr w:rsidR="003C68B6" w:rsidRPr="003551B4" w:rsidTr="002218DD">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Friuli Venezia Giulia</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873</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-26,1%</w:t>
            </w:r>
          </w:p>
        </w:tc>
        <w:tc>
          <w:tcPr>
            <w:tcW w:w="1102" w:type="pct"/>
            <w:shd w:val="clear" w:color="auto" w:fill="C6EFCE"/>
            <w:noWrap/>
            <w:vAlign w:val="center"/>
            <w:hideMark/>
          </w:tcPr>
          <w:p w:rsidR="003C68B6" w:rsidRPr="003551B4" w:rsidRDefault="002013FD" w:rsidP="003C68B6">
            <w:pPr>
              <w:spacing w:after="0" w:line="240" w:lineRule="auto"/>
              <w:jc w:val="center"/>
              <w:rPr>
                <w:rFonts w:ascii="Calibri" w:eastAsia="Times New Roman" w:hAnsi="Calibri" w:cs="Calibri"/>
                <w:color w:val="9C0006"/>
                <w:lang w:eastAsia="it-IT"/>
              </w:rPr>
            </w:pPr>
            <w:r w:rsidRPr="002218DD">
              <w:rPr>
                <w:rFonts w:ascii="Calibri" w:eastAsia="Times New Roman" w:hAnsi="Calibri" w:cs="Calibri"/>
                <w:color w:val="006100"/>
                <w:lang w:eastAsia="it-IT"/>
              </w:rPr>
              <w:t>39</w:t>
            </w:r>
            <w:r w:rsidR="003C68B6" w:rsidRPr="002218DD">
              <w:rPr>
                <w:rFonts w:ascii="Calibri" w:eastAsia="Times New Roman" w:hAnsi="Calibri" w:cs="Calibri"/>
                <w:color w:val="006100"/>
                <w:lang w:eastAsia="it-IT"/>
              </w:rPr>
              <w:t>%</w:t>
            </w:r>
          </w:p>
        </w:tc>
        <w:tc>
          <w:tcPr>
            <w:tcW w:w="1096" w:type="pct"/>
            <w:shd w:val="clear" w:color="000000" w:fill="FFC7CE"/>
            <w:noWrap/>
            <w:vAlign w:val="center"/>
            <w:hideMark/>
          </w:tcPr>
          <w:p w:rsidR="003C68B6" w:rsidRPr="003551B4" w:rsidRDefault="002013FD" w:rsidP="003C68B6">
            <w:pPr>
              <w:spacing w:after="0" w:line="240" w:lineRule="auto"/>
              <w:jc w:val="center"/>
              <w:rPr>
                <w:rFonts w:ascii="Calibri" w:eastAsia="Times New Roman" w:hAnsi="Calibri" w:cs="Calibri"/>
                <w:color w:val="9C0006"/>
                <w:lang w:eastAsia="it-IT"/>
              </w:rPr>
            </w:pPr>
            <w:r>
              <w:rPr>
                <w:rFonts w:ascii="Calibri" w:eastAsia="Times New Roman" w:hAnsi="Calibri" w:cs="Calibri"/>
                <w:color w:val="9C0006"/>
                <w:lang w:eastAsia="it-IT"/>
              </w:rPr>
              <w:t>43</w:t>
            </w:r>
            <w:r w:rsidR="003C68B6" w:rsidRPr="003551B4">
              <w:rPr>
                <w:rFonts w:ascii="Calibri" w:eastAsia="Times New Roman" w:hAnsi="Calibri" w:cs="Calibri"/>
                <w:color w:val="9C0006"/>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Lazio</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906</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-19,6%</w:t>
            </w:r>
            <w:bookmarkStart w:id="0" w:name="_GoBack"/>
            <w:bookmarkEnd w:id="0"/>
          </w:p>
        </w:tc>
        <w:tc>
          <w:tcPr>
            <w:tcW w:w="1102"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48%</w:t>
            </w:r>
          </w:p>
        </w:tc>
        <w:tc>
          <w:tcPr>
            <w:tcW w:w="1096"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42%</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Liguria</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490</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-16,5%</w:t>
            </w:r>
          </w:p>
        </w:tc>
        <w:tc>
          <w:tcPr>
            <w:tcW w:w="1102"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3</w:t>
            </w:r>
            <w:r w:rsidR="002013FD">
              <w:rPr>
                <w:rFonts w:ascii="Calibri" w:eastAsia="Times New Roman" w:hAnsi="Calibri" w:cs="Calibri"/>
                <w:color w:val="006100"/>
                <w:lang w:eastAsia="it-IT"/>
              </w:rPr>
              <w:t>5</w:t>
            </w:r>
            <w:r w:rsidRPr="003551B4">
              <w:rPr>
                <w:rFonts w:ascii="Calibri" w:eastAsia="Times New Roman" w:hAnsi="Calibri" w:cs="Calibri"/>
                <w:color w:val="006100"/>
                <w:lang w:eastAsia="it-IT"/>
              </w:rPr>
              <w:t>%</w:t>
            </w:r>
          </w:p>
        </w:tc>
        <w:tc>
          <w:tcPr>
            <w:tcW w:w="1096" w:type="pct"/>
            <w:shd w:val="clear" w:color="000000" w:fill="FFC7CE"/>
            <w:noWrap/>
            <w:vAlign w:val="center"/>
            <w:hideMark/>
          </w:tcPr>
          <w:p w:rsidR="003C68B6" w:rsidRPr="003551B4" w:rsidRDefault="003C68B6" w:rsidP="002013FD">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3</w:t>
            </w:r>
            <w:r w:rsidR="002013FD">
              <w:rPr>
                <w:rFonts w:ascii="Calibri" w:eastAsia="Times New Roman" w:hAnsi="Calibri" w:cs="Calibri"/>
                <w:color w:val="9C0006"/>
                <w:lang w:eastAsia="it-IT"/>
              </w:rPr>
              <w:t>8</w:t>
            </w:r>
            <w:r w:rsidRPr="003551B4">
              <w:rPr>
                <w:rFonts w:ascii="Calibri" w:eastAsia="Times New Roman" w:hAnsi="Calibri" w:cs="Calibri"/>
                <w:color w:val="9C0006"/>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Lombardia</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711</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-23,3%</w:t>
            </w:r>
          </w:p>
        </w:tc>
        <w:tc>
          <w:tcPr>
            <w:tcW w:w="1102" w:type="pct"/>
            <w:shd w:val="clear" w:color="000000" w:fill="FFC7CE"/>
            <w:noWrap/>
            <w:vAlign w:val="center"/>
            <w:hideMark/>
          </w:tcPr>
          <w:p w:rsidR="003C68B6" w:rsidRPr="003551B4" w:rsidRDefault="002013FD" w:rsidP="003C68B6">
            <w:pPr>
              <w:spacing w:after="0" w:line="240" w:lineRule="auto"/>
              <w:jc w:val="center"/>
              <w:rPr>
                <w:rFonts w:ascii="Calibri" w:eastAsia="Times New Roman" w:hAnsi="Calibri" w:cs="Calibri"/>
                <w:color w:val="9C0006"/>
                <w:lang w:eastAsia="it-IT"/>
              </w:rPr>
            </w:pPr>
            <w:r>
              <w:rPr>
                <w:rFonts w:ascii="Calibri" w:eastAsia="Times New Roman" w:hAnsi="Calibri" w:cs="Calibri"/>
                <w:color w:val="9C0006"/>
                <w:lang w:eastAsia="it-IT"/>
              </w:rPr>
              <w:t>44</w:t>
            </w:r>
            <w:r w:rsidR="003C68B6" w:rsidRPr="003551B4">
              <w:rPr>
                <w:rFonts w:ascii="Calibri" w:eastAsia="Times New Roman" w:hAnsi="Calibri" w:cs="Calibri"/>
                <w:color w:val="9C0006"/>
                <w:lang w:eastAsia="it-IT"/>
              </w:rPr>
              <w:t>%</w:t>
            </w:r>
          </w:p>
        </w:tc>
        <w:tc>
          <w:tcPr>
            <w:tcW w:w="1096" w:type="pct"/>
            <w:shd w:val="clear" w:color="000000" w:fill="FFC7CE"/>
            <w:noWrap/>
            <w:vAlign w:val="center"/>
            <w:hideMark/>
          </w:tcPr>
          <w:p w:rsidR="003C68B6" w:rsidRPr="003551B4" w:rsidRDefault="002013FD" w:rsidP="003C68B6">
            <w:pPr>
              <w:spacing w:after="0" w:line="240" w:lineRule="auto"/>
              <w:jc w:val="center"/>
              <w:rPr>
                <w:rFonts w:ascii="Calibri" w:eastAsia="Times New Roman" w:hAnsi="Calibri" w:cs="Calibri"/>
                <w:color w:val="9C0006"/>
                <w:lang w:eastAsia="it-IT"/>
              </w:rPr>
            </w:pPr>
            <w:r>
              <w:rPr>
                <w:rFonts w:ascii="Calibri" w:eastAsia="Times New Roman" w:hAnsi="Calibri" w:cs="Calibri"/>
                <w:color w:val="9C0006"/>
                <w:lang w:eastAsia="it-IT"/>
              </w:rPr>
              <w:t>56</w:t>
            </w:r>
            <w:r w:rsidR="003C68B6" w:rsidRPr="003551B4">
              <w:rPr>
                <w:rFonts w:ascii="Calibri" w:eastAsia="Times New Roman" w:hAnsi="Calibri" w:cs="Calibri"/>
                <w:color w:val="9C0006"/>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Marche</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526</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-17,1%</w:t>
            </w:r>
          </w:p>
        </w:tc>
        <w:tc>
          <w:tcPr>
            <w:tcW w:w="1102" w:type="pct"/>
            <w:shd w:val="clear" w:color="000000" w:fill="FFC7CE"/>
            <w:noWrap/>
            <w:vAlign w:val="center"/>
            <w:hideMark/>
          </w:tcPr>
          <w:p w:rsidR="003C68B6" w:rsidRPr="003551B4" w:rsidRDefault="002013FD" w:rsidP="003C68B6">
            <w:pPr>
              <w:spacing w:after="0" w:line="240" w:lineRule="auto"/>
              <w:jc w:val="center"/>
              <w:rPr>
                <w:rFonts w:ascii="Calibri" w:eastAsia="Times New Roman" w:hAnsi="Calibri" w:cs="Calibri"/>
                <w:color w:val="9C0006"/>
                <w:lang w:eastAsia="it-IT"/>
              </w:rPr>
            </w:pPr>
            <w:r>
              <w:rPr>
                <w:rFonts w:ascii="Calibri" w:eastAsia="Times New Roman" w:hAnsi="Calibri" w:cs="Calibri"/>
                <w:color w:val="9C0006"/>
                <w:lang w:eastAsia="it-IT"/>
              </w:rPr>
              <w:t>51</w:t>
            </w:r>
            <w:r w:rsidR="003C68B6" w:rsidRPr="003551B4">
              <w:rPr>
                <w:rFonts w:ascii="Calibri" w:eastAsia="Times New Roman" w:hAnsi="Calibri" w:cs="Calibri"/>
                <w:color w:val="9C0006"/>
                <w:lang w:eastAsia="it-IT"/>
              </w:rPr>
              <w:t>%</w:t>
            </w:r>
          </w:p>
        </w:tc>
        <w:tc>
          <w:tcPr>
            <w:tcW w:w="1096" w:type="pct"/>
            <w:shd w:val="clear" w:color="000000" w:fill="FFC7CE"/>
            <w:noWrap/>
            <w:vAlign w:val="center"/>
            <w:hideMark/>
          </w:tcPr>
          <w:p w:rsidR="003C68B6" w:rsidRPr="003551B4" w:rsidRDefault="002013FD" w:rsidP="003C68B6">
            <w:pPr>
              <w:spacing w:after="0" w:line="240" w:lineRule="auto"/>
              <w:jc w:val="center"/>
              <w:rPr>
                <w:rFonts w:ascii="Calibri" w:eastAsia="Times New Roman" w:hAnsi="Calibri" w:cs="Calibri"/>
                <w:color w:val="9C0006"/>
                <w:lang w:eastAsia="it-IT"/>
              </w:rPr>
            </w:pPr>
            <w:r>
              <w:rPr>
                <w:rFonts w:ascii="Calibri" w:eastAsia="Times New Roman" w:hAnsi="Calibri" w:cs="Calibri"/>
                <w:color w:val="9C0006"/>
                <w:lang w:eastAsia="it-IT"/>
              </w:rPr>
              <w:t>51</w:t>
            </w:r>
            <w:r w:rsidR="003C68B6" w:rsidRPr="003551B4">
              <w:rPr>
                <w:rFonts w:ascii="Calibri" w:eastAsia="Times New Roman" w:hAnsi="Calibri" w:cs="Calibri"/>
                <w:color w:val="9C0006"/>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Molise</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204</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-4,0%</w:t>
            </w:r>
          </w:p>
        </w:tc>
        <w:tc>
          <w:tcPr>
            <w:tcW w:w="1102"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21%</w:t>
            </w:r>
          </w:p>
        </w:tc>
        <w:tc>
          <w:tcPr>
            <w:tcW w:w="1096" w:type="pct"/>
            <w:shd w:val="clear" w:color="000000" w:fill="FFC7CE"/>
            <w:noWrap/>
            <w:vAlign w:val="center"/>
            <w:hideMark/>
          </w:tcPr>
          <w:p w:rsidR="003C68B6" w:rsidRPr="003551B4" w:rsidRDefault="002013FD" w:rsidP="003C68B6">
            <w:pPr>
              <w:spacing w:after="0" w:line="240" w:lineRule="auto"/>
              <w:jc w:val="center"/>
              <w:rPr>
                <w:rFonts w:ascii="Calibri" w:eastAsia="Times New Roman" w:hAnsi="Calibri" w:cs="Calibri"/>
                <w:color w:val="9C0006"/>
                <w:lang w:eastAsia="it-IT"/>
              </w:rPr>
            </w:pPr>
            <w:r>
              <w:rPr>
                <w:rFonts w:ascii="Calibri" w:eastAsia="Times New Roman" w:hAnsi="Calibri" w:cs="Calibri"/>
                <w:color w:val="9C0006"/>
                <w:lang w:eastAsia="it-IT"/>
              </w:rPr>
              <w:t>38</w:t>
            </w:r>
            <w:r w:rsidR="003C68B6" w:rsidRPr="003551B4">
              <w:rPr>
                <w:rFonts w:ascii="Calibri" w:eastAsia="Times New Roman" w:hAnsi="Calibri" w:cs="Calibri"/>
                <w:color w:val="9C0006"/>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Piemonte</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612</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-23,1%</w:t>
            </w:r>
          </w:p>
        </w:tc>
        <w:tc>
          <w:tcPr>
            <w:tcW w:w="1102" w:type="pct"/>
            <w:shd w:val="clear" w:color="000000" w:fill="FFC7CE"/>
            <w:noWrap/>
            <w:vAlign w:val="center"/>
            <w:hideMark/>
          </w:tcPr>
          <w:p w:rsidR="003C68B6" w:rsidRPr="003551B4" w:rsidRDefault="003C68B6" w:rsidP="002013FD">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6</w:t>
            </w:r>
            <w:r w:rsidR="002013FD">
              <w:rPr>
                <w:rFonts w:ascii="Calibri" w:eastAsia="Times New Roman" w:hAnsi="Calibri" w:cs="Calibri"/>
                <w:color w:val="9C0006"/>
                <w:lang w:eastAsia="it-IT"/>
              </w:rPr>
              <w:t>1</w:t>
            </w:r>
            <w:r w:rsidRPr="003551B4">
              <w:rPr>
                <w:rFonts w:ascii="Calibri" w:eastAsia="Times New Roman" w:hAnsi="Calibri" w:cs="Calibri"/>
                <w:color w:val="9C0006"/>
                <w:lang w:eastAsia="it-IT"/>
              </w:rPr>
              <w:t>%</w:t>
            </w:r>
          </w:p>
        </w:tc>
        <w:tc>
          <w:tcPr>
            <w:tcW w:w="1096"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50%</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Prov. Aut. Bolzano</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59</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-7,7%</w:t>
            </w:r>
          </w:p>
        </w:tc>
        <w:tc>
          <w:tcPr>
            <w:tcW w:w="1102"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1</w:t>
            </w:r>
            <w:r w:rsidR="002013FD">
              <w:rPr>
                <w:rFonts w:ascii="Calibri" w:eastAsia="Times New Roman" w:hAnsi="Calibri" w:cs="Calibri"/>
                <w:color w:val="006100"/>
                <w:lang w:eastAsia="it-IT"/>
              </w:rPr>
              <w:t>6</w:t>
            </w:r>
            <w:r w:rsidRPr="003551B4">
              <w:rPr>
                <w:rFonts w:ascii="Calibri" w:eastAsia="Times New Roman" w:hAnsi="Calibri" w:cs="Calibri"/>
                <w:color w:val="006100"/>
                <w:lang w:eastAsia="it-IT"/>
              </w:rPr>
              <w:t>%</w:t>
            </w:r>
          </w:p>
        </w:tc>
        <w:tc>
          <w:tcPr>
            <w:tcW w:w="1096"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1</w:t>
            </w:r>
            <w:r w:rsidR="002013FD">
              <w:rPr>
                <w:rFonts w:ascii="Calibri" w:eastAsia="Times New Roman" w:hAnsi="Calibri" w:cs="Calibri"/>
                <w:color w:val="006100"/>
                <w:lang w:eastAsia="it-IT"/>
              </w:rPr>
              <w:t>3</w:t>
            </w:r>
            <w:r w:rsidRPr="003551B4">
              <w:rPr>
                <w:rFonts w:ascii="Calibri" w:eastAsia="Times New Roman" w:hAnsi="Calibri" w:cs="Calibri"/>
                <w:color w:val="006100"/>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Prov. Aut. Trento</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277</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-10,7%</w:t>
            </w:r>
          </w:p>
        </w:tc>
        <w:tc>
          <w:tcPr>
            <w:tcW w:w="1102"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w:t>
            </w:r>
            <w:r w:rsidR="002013FD">
              <w:rPr>
                <w:rFonts w:ascii="Calibri" w:eastAsia="Times New Roman" w:hAnsi="Calibri" w:cs="Calibri"/>
                <w:color w:val="006100"/>
                <w:lang w:eastAsia="it-IT"/>
              </w:rPr>
              <w:t>5</w:t>
            </w:r>
            <w:r w:rsidRPr="003551B4">
              <w:rPr>
                <w:rFonts w:ascii="Calibri" w:eastAsia="Times New Roman" w:hAnsi="Calibri" w:cs="Calibri"/>
                <w:color w:val="006100"/>
                <w:lang w:eastAsia="it-IT"/>
              </w:rPr>
              <w:t>%</w:t>
            </w:r>
          </w:p>
        </w:tc>
        <w:tc>
          <w:tcPr>
            <w:tcW w:w="1096" w:type="pct"/>
            <w:shd w:val="clear" w:color="000000" w:fill="FFC7CE"/>
            <w:noWrap/>
            <w:vAlign w:val="center"/>
            <w:hideMark/>
          </w:tcPr>
          <w:p w:rsidR="003C68B6" w:rsidRPr="003551B4" w:rsidRDefault="003C68B6" w:rsidP="002013FD">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4</w:t>
            </w:r>
            <w:r w:rsidR="002013FD">
              <w:rPr>
                <w:rFonts w:ascii="Calibri" w:eastAsia="Times New Roman" w:hAnsi="Calibri" w:cs="Calibri"/>
                <w:color w:val="9C0006"/>
                <w:lang w:eastAsia="it-IT"/>
              </w:rPr>
              <w:t>1</w:t>
            </w:r>
            <w:r w:rsidRPr="003551B4">
              <w:rPr>
                <w:rFonts w:ascii="Calibri" w:eastAsia="Times New Roman" w:hAnsi="Calibri" w:cs="Calibri"/>
                <w:color w:val="9C0006"/>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Puglia</w:t>
            </w:r>
          </w:p>
        </w:tc>
        <w:tc>
          <w:tcPr>
            <w:tcW w:w="1030" w:type="pct"/>
            <w:shd w:val="clear" w:color="auto"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1.306</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-9,8%</w:t>
            </w:r>
          </w:p>
        </w:tc>
        <w:tc>
          <w:tcPr>
            <w:tcW w:w="1102" w:type="pct"/>
            <w:shd w:val="clear" w:color="000000" w:fill="FFC7CE"/>
            <w:noWrap/>
            <w:vAlign w:val="center"/>
            <w:hideMark/>
          </w:tcPr>
          <w:p w:rsidR="003C68B6" w:rsidRPr="003551B4" w:rsidRDefault="003C68B6" w:rsidP="002013FD">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5</w:t>
            </w:r>
            <w:r w:rsidR="002013FD">
              <w:rPr>
                <w:rFonts w:ascii="Calibri" w:eastAsia="Times New Roman" w:hAnsi="Calibri" w:cs="Calibri"/>
                <w:color w:val="9C0006"/>
                <w:lang w:eastAsia="it-IT"/>
              </w:rPr>
              <w:t>2</w:t>
            </w:r>
            <w:r w:rsidRPr="003551B4">
              <w:rPr>
                <w:rFonts w:ascii="Calibri" w:eastAsia="Times New Roman" w:hAnsi="Calibri" w:cs="Calibri"/>
                <w:color w:val="9C0006"/>
                <w:lang w:eastAsia="it-IT"/>
              </w:rPr>
              <w:t>%</w:t>
            </w:r>
          </w:p>
        </w:tc>
        <w:tc>
          <w:tcPr>
            <w:tcW w:w="1096"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45%</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Sardegna</w:t>
            </w:r>
          </w:p>
        </w:tc>
        <w:tc>
          <w:tcPr>
            <w:tcW w:w="1030" w:type="pct"/>
            <w:shd w:val="clear" w:color="auto"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1.078</w:t>
            </w:r>
          </w:p>
        </w:tc>
        <w:tc>
          <w:tcPr>
            <w:tcW w:w="673"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2,9%</w:t>
            </w:r>
          </w:p>
        </w:tc>
        <w:tc>
          <w:tcPr>
            <w:tcW w:w="1102"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21%</w:t>
            </w:r>
          </w:p>
        </w:tc>
        <w:tc>
          <w:tcPr>
            <w:tcW w:w="1096"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w:t>
            </w:r>
            <w:r w:rsidR="002013FD">
              <w:rPr>
                <w:rFonts w:ascii="Calibri" w:eastAsia="Times New Roman" w:hAnsi="Calibri" w:cs="Calibri"/>
                <w:color w:val="006100"/>
                <w:lang w:eastAsia="it-IT"/>
              </w:rPr>
              <w:t>7</w:t>
            </w:r>
            <w:r w:rsidRPr="003551B4">
              <w:rPr>
                <w:rFonts w:ascii="Calibri" w:eastAsia="Times New Roman" w:hAnsi="Calibri" w:cs="Calibri"/>
                <w:color w:val="006100"/>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Sicilia</w:t>
            </w:r>
          </w:p>
        </w:tc>
        <w:tc>
          <w:tcPr>
            <w:tcW w:w="1030" w:type="pct"/>
            <w:shd w:val="clear" w:color="auto"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506</w:t>
            </w:r>
          </w:p>
        </w:tc>
        <w:tc>
          <w:tcPr>
            <w:tcW w:w="673"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9,3%</w:t>
            </w:r>
          </w:p>
        </w:tc>
        <w:tc>
          <w:tcPr>
            <w:tcW w:w="1102"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31%</w:t>
            </w:r>
          </w:p>
        </w:tc>
        <w:tc>
          <w:tcPr>
            <w:tcW w:w="1096"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21%</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Toscana</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742</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-22,2%</w:t>
            </w:r>
          </w:p>
        </w:tc>
        <w:tc>
          <w:tcPr>
            <w:tcW w:w="1102"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3</w:t>
            </w:r>
            <w:r w:rsidR="002013FD">
              <w:rPr>
                <w:rFonts w:ascii="Calibri" w:eastAsia="Times New Roman" w:hAnsi="Calibri" w:cs="Calibri"/>
                <w:color w:val="006100"/>
                <w:lang w:eastAsia="it-IT"/>
              </w:rPr>
              <w:t>3</w:t>
            </w:r>
            <w:r w:rsidRPr="003551B4">
              <w:rPr>
                <w:rFonts w:ascii="Calibri" w:eastAsia="Times New Roman" w:hAnsi="Calibri" w:cs="Calibri"/>
                <w:color w:val="006100"/>
                <w:lang w:eastAsia="it-IT"/>
              </w:rPr>
              <w:t>%</w:t>
            </w:r>
          </w:p>
        </w:tc>
        <w:tc>
          <w:tcPr>
            <w:tcW w:w="1096"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45%</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Umbria</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443</w:t>
            </w:r>
          </w:p>
        </w:tc>
        <w:tc>
          <w:tcPr>
            <w:tcW w:w="673"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3,9%</w:t>
            </w:r>
          </w:p>
        </w:tc>
        <w:tc>
          <w:tcPr>
            <w:tcW w:w="1102"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33%</w:t>
            </w:r>
          </w:p>
        </w:tc>
        <w:tc>
          <w:tcPr>
            <w:tcW w:w="1096"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31%</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Valle D'Aosta</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896</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-26,8%</w:t>
            </w:r>
          </w:p>
        </w:tc>
        <w:tc>
          <w:tcPr>
            <w:tcW w:w="1102" w:type="pct"/>
            <w:shd w:val="clear" w:color="000000" w:fill="C6EFCE"/>
            <w:noWrap/>
            <w:vAlign w:val="center"/>
            <w:hideMark/>
          </w:tcPr>
          <w:p w:rsidR="003C68B6" w:rsidRPr="003551B4" w:rsidRDefault="002013FD" w:rsidP="003C68B6">
            <w:pPr>
              <w:spacing w:after="0" w:line="240" w:lineRule="auto"/>
              <w:jc w:val="center"/>
              <w:rPr>
                <w:rFonts w:ascii="Calibri" w:eastAsia="Times New Roman" w:hAnsi="Calibri" w:cs="Calibri"/>
                <w:color w:val="006100"/>
                <w:lang w:eastAsia="it-IT"/>
              </w:rPr>
            </w:pPr>
            <w:r>
              <w:rPr>
                <w:rFonts w:ascii="Calibri" w:eastAsia="Times New Roman" w:hAnsi="Calibri" w:cs="Calibri"/>
                <w:color w:val="006100"/>
                <w:lang w:eastAsia="it-IT"/>
              </w:rPr>
              <w:t>30</w:t>
            </w:r>
            <w:r w:rsidR="003C68B6" w:rsidRPr="003551B4">
              <w:rPr>
                <w:rFonts w:ascii="Calibri" w:eastAsia="Times New Roman" w:hAnsi="Calibri" w:cs="Calibri"/>
                <w:color w:val="006100"/>
                <w:lang w:eastAsia="it-IT"/>
              </w:rPr>
              <w:t>%</w:t>
            </w:r>
          </w:p>
        </w:tc>
        <w:tc>
          <w:tcPr>
            <w:tcW w:w="1096" w:type="pct"/>
            <w:shd w:val="clear" w:color="000000" w:fill="FFC7CE"/>
            <w:noWrap/>
            <w:vAlign w:val="center"/>
            <w:hideMark/>
          </w:tcPr>
          <w:p w:rsidR="003C68B6" w:rsidRPr="003551B4" w:rsidRDefault="002013FD" w:rsidP="003C68B6">
            <w:pPr>
              <w:spacing w:after="0" w:line="240" w:lineRule="auto"/>
              <w:jc w:val="center"/>
              <w:rPr>
                <w:rFonts w:ascii="Calibri" w:eastAsia="Times New Roman" w:hAnsi="Calibri" w:cs="Calibri"/>
                <w:color w:val="9C0006"/>
                <w:lang w:eastAsia="it-IT"/>
              </w:rPr>
            </w:pPr>
            <w:r>
              <w:rPr>
                <w:rFonts w:ascii="Calibri" w:eastAsia="Times New Roman" w:hAnsi="Calibri" w:cs="Calibri"/>
                <w:color w:val="9C0006"/>
                <w:lang w:eastAsia="it-IT"/>
              </w:rPr>
              <w:t>40</w:t>
            </w:r>
            <w:r w:rsidR="003C68B6" w:rsidRPr="003551B4">
              <w:rPr>
                <w:rFonts w:ascii="Calibri" w:eastAsia="Times New Roman" w:hAnsi="Calibri" w:cs="Calibri"/>
                <w:color w:val="9C0006"/>
                <w:lang w:eastAsia="it-IT"/>
              </w:rPr>
              <w:t>%</w:t>
            </w:r>
          </w:p>
        </w:tc>
      </w:tr>
      <w:tr w:rsidR="003C68B6" w:rsidRPr="003551B4" w:rsidTr="003C68B6">
        <w:trPr>
          <w:trHeight w:val="340"/>
        </w:trPr>
        <w:tc>
          <w:tcPr>
            <w:tcW w:w="1098" w:type="pct"/>
            <w:shd w:val="clear" w:color="auto" w:fill="auto"/>
            <w:noWrap/>
            <w:vAlign w:val="center"/>
            <w:hideMark/>
          </w:tcPr>
          <w:p w:rsidR="003C68B6" w:rsidRPr="003551B4" w:rsidRDefault="003C68B6" w:rsidP="003C68B6">
            <w:pPr>
              <w:spacing w:after="0" w:line="240" w:lineRule="auto"/>
              <w:rPr>
                <w:rFonts w:ascii="Calibri" w:eastAsia="Times New Roman" w:hAnsi="Calibri" w:cs="Calibri"/>
                <w:color w:val="000000"/>
                <w:lang w:eastAsia="it-IT"/>
              </w:rPr>
            </w:pPr>
            <w:r w:rsidRPr="003551B4">
              <w:rPr>
                <w:rFonts w:ascii="Calibri" w:eastAsia="Times New Roman" w:hAnsi="Calibri" w:cs="Calibri"/>
                <w:color w:val="000000"/>
                <w:lang w:eastAsia="it-IT"/>
              </w:rPr>
              <w:t>Veneto</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626</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-28,5%</w:t>
            </w:r>
          </w:p>
        </w:tc>
        <w:tc>
          <w:tcPr>
            <w:tcW w:w="1102"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26%</w:t>
            </w:r>
          </w:p>
        </w:tc>
        <w:tc>
          <w:tcPr>
            <w:tcW w:w="1096" w:type="pct"/>
            <w:shd w:val="clear" w:color="000000" w:fill="C6EFCE"/>
            <w:noWrap/>
            <w:vAlign w:val="center"/>
            <w:hideMark/>
          </w:tcPr>
          <w:p w:rsidR="003C68B6" w:rsidRPr="003551B4" w:rsidRDefault="003C68B6" w:rsidP="002013FD">
            <w:pPr>
              <w:spacing w:after="0" w:line="240" w:lineRule="auto"/>
              <w:jc w:val="center"/>
              <w:rPr>
                <w:rFonts w:ascii="Calibri" w:eastAsia="Times New Roman" w:hAnsi="Calibri" w:cs="Calibri"/>
                <w:color w:val="006100"/>
                <w:lang w:eastAsia="it-IT"/>
              </w:rPr>
            </w:pPr>
            <w:r w:rsidRPr="003551B4">
              <w:rPr>
                <w:rFonts w:ascii="Calibri" w:eastAsia="Times New Roman" w:hAnsi="Calibri" w:cs="Calibri"/>
                <w:color w:val="006100"/>
                <w:lang w:eastAsia="it-IT"/>
              </w:rPr>
              <w:t>2</w:t>
            </w:r>
            <w:r w:rsidR="002013FD">
              <w:rPr>
                <w:rFonts w:ascii="Calibri" w:eastAsia="Times New Roman" w:hAnsi="Calibri" w:cs="Calibri"/>
                <w:color w:val="006100"/>
                <w:lang w:eastAsia="it-IT"/>
              </w:rPr>
              <w:t>7</w:t>
            </w:r>
            <w:r w:rsidRPr="003551B4">
              <w:rPr>
                <w:rFonts w:ascii="Calibri" w:eastAsia="Times New Roman" w:hAnsi="Calibri" w:cs="Calibri"/>
                <w:color w:val="006100"/>
                <w:lang w:eastAsia="it-IT"/>
              </w:rPr>
              <w:t>%</w:t>
            </w:r>
          </w:p>
        </w:tc>
      </w:tr>
      <w:tr w:rsidR="003C68B6" w:rsidRPr="003551B4" w:rsidTr="003C68B6">
        <w:trPr>
          <w:trHeight w:val="340"/>
        </w:trPr>
        <w:tc>
          <w:tcPr>
            <w:tcW w:w="1098" w:type="pct"/>
            <w:shd w:val="clear" w:color="auto" w:fill="00457D"/>
            <w:noWrap/>
            <w:vAlign w:val="center"/>
            <w:hideMark/>
          </w:tcPr>
          <w:p w:rsidR="003C68B6" w:rsidRPr="003551B4" w:rsidRDefault="003C68B6" w:rsidP="003C68B6">
            <w:pPr>
              <w:spacing w:after="0" w:line="240" w:lineRule="auto"/>
              <w:rPr>
                <w:rFonts w:ascii="Calibri" w:eastAsia="Times New Roman" w:hAnsi="Calibri" w:cs="Calibri"/>
                <w:b/>
                <w:bCs/>
                <w:color w:val="000000"/>
                <w:lang w:eastAsia="it-IT"/>
              </w:rPr>
            </w:pPr>
            <w:r w:rsidRPr="003551B4">
              <w:rPr>
                <w:rFonts w:ascii="Calibri" w:eastAsia="Times New Roman" w:hAnsi="Calibri" w:cs="Calibri"/>
                <w:b/>
                <w:bCs/>
                <w:color w:val="FFFFFF" w:themeColor="background1"/>
                <w:lang w:eastAsia="it-IT"/>
              </w:rPr>
              <w:t>ITALIA</w:t>
            </w:r>
          </w:p>
        </w:tc>
        <w:tc>
          <w:tcPr>
            <w:tcW w:w="1030" w:type="pct"/>
            <w:shd w:val="clear" w:color="auto" w:fill="C6EFCE"/>
            <w:noWrap/>
            <w:vAlign w:val="center"/>
            <w:hideMark/>
          </w:tcPr>
          <w:p w:rsidR="003C68B6" w:rsidRPr="003551B4" w:rsidRDefault="003C68B6" w:rsidP="003C68B6">
            <w:pPr>
              <w:spacing w:after="0" w:line="240" w:lineRule="auto"/>
              <w:jc w:val="center"/>
              <w:rPr>
                <w:rFonts w:ascii="Calibri" w:eastAsia="Times New Roman" w:hAnsi="Calibri" w:cs="Calibri"/>
                <w:b/>
                <w:bCs/>
                <w:color w:val="006100"/>
                <w:lang w:eastAsia="it-IT"/>
              </w:rPr>
            </w:pPr>
            <w:r w:rsidRPr="003551B4">
              <w:rPr>
                <w:rFonts w:ascii="Calibri" w:eastAsia="Times New Roman" w:hAnsi="Calibri" w:cs="Calibri"/>
                <w:b/>
                <w:bCs/>
                <w:color w:val="006100"/>
                <w:lang w:eastAsia="it-IT"/>
              </w:rPr>
              <w:t>871</w:t>
            </w:r>
          </w:p>
        </w:tc>
        <w:tc>
          <w:tcPr>
            <w:tcW w:w="673" w:type="pct"/>
            <w:shd w:val="clear" w:color="000000" w:fill="C6EFCE"/>
            <w:noWrap/>
            <w:vAlign w:val="center"/>
            <w:hideMark/>
          </w:tcPr>
          <w:p w:rsidR="003C68B6" w:rsidRPr="003551B4" w:rsidRDefault="003C68B6" w:rsidP="003C68B6">
            <w:pPr>
              <w:spacing w:after="0" w:line="240" w:lineRule="auto"/>
              <w:jc w:val="center"/>
              <w:rPr>
                <w:rFonts w:ascii="Calibri" w:eastAsia="Times New Roman" w:hAnsi="Calibri" w:cs="Calibri"/>
                <w:b/>
                <w:color w:val="006100"/>
                <w:lang w:eastAsia="it-IT"/>
              </w:rPr>
            </w:pPr>
            <w:r w:rsidRPr="003551B4">
              <w:rPr>
                <w:rFonts w:ascii="Calibri" w:eastAsia="Times New Roman" w:hAnsi="Calibri" w:cs="Calibri"/>
                <w:b/>
                <w:color w:val="006100"/>
                <w:lang w:eastAsia="it-IT"/>
              </w:rPr>
              <w:t>-15,4%</w:t>
            </w:r>
          </w:p>
        </w:tc>
        <w:tc>
          <w:tcPr>
            <w:tcW w:w="1102"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41%</w:t>
            </w:r>
          </w:p>
        </w:tc>
        <w:tc>
          <w:tcPr>
            <w:tcW w:w="1096" w:type="pct"/>
            <w:shd w:val="clear" w:color="000000" w:fill="FFC7CE"/>
            <w:noWrap/>
            <w:vAlign w:val="center"/>
            <w:hideMark/>
          </w:tcPr>
          <w:p w:rsidR="003C68B6" w:rsidRPr="003551B4" w:rsidRDefault="003C68B6" w:rsidP="003C68B6">
            <w:pPr>
              <w:spacing w:after="0" w:line="240" w:lineRule="auto"/>
              <w:jc w:val="center"/>
              <w:rPr>
                <w:rFonts w:ascii="Calibri" w:eastAsia="Times New Roman" w:hAnsi="Calibri" w:cs="Calibri"/>
                <w:color w:val="9C0006"/>
                <w:lang w:eastAsia="it-IT"/>
              </w:rPr>
            </w:pPr>
            <w:r w:rsidRPr="003551B4">
              <w:rPr>
                <w:rFonts w:ascii="Calibri" w:eastAsia="Times New Roman" w:hAnsi="Calibri" w:cs="Calibri"/>
                <w:color w:val="9C0006"/>
                <w:lang w:eastAsia="it-IT"/>
              </w:rPr>
              <w:t>39%</w:t>
            </w:r>
          </w:p>
        </w:tc>
      </w:tr>
      <w:tr w:rsidR="003C68B6" w:rsidRPr="003C68B6" w:rsidTr="003C68B6">
        <w:trPr>
          <w:trHeight w:val="1644"/>
        </w:trPr>
        <w:tc>
          <w:tcPr>
            <w:tcW w:w="5000" w:type="pct"/>
            <w:gridSpan w:val="5"/>
            <w:shd w:val="clear" w:color="auto" w:fill="auto"/>
            <w:noWrap/>
            <w:vAlign w:val="center"/>
          </w:tcPr>
          <w:p w:rsidR="003C68B6" w:rsidRPr="003C68B6" w:rsidRDefault="003C68B6" w:rsidP="0052675B">
            <w:pPr>
              <w:spacing w:after="0" w:line="240" w:lineRule="auto"/>
              <w:rPr>
                <w:rFonts w:ascii="Calibri" w:eastAsia="Times New Roman" w:hAnsi="Calibri" w:cs="Calibri"/>
                <w:sz w:val="20"/>
                <w:lang w:eastAsia="it-IT"/>
              </w:rPr>
            </w:pPr>
            <w:r w:rsidRPr="003C68B6">
              <w:rPr>
                <w:rFonts w:ascii="Calibri" w:eastAsia="Times New Roman" w:hAnsi="Calibri" w:cs="Calibri"/>
                <w:sz w:val="20"/>
                <w:lang w:eastAsia="it-IT"/>
              </w:rPr>
              <w:t>Nota: nella prima colonna rosso e verde indicano rispettivamente una performance regionale in peggioramento, o in miglioramento, rispetto alla settimana precedente.</w:t>
            </w:r>
          </w:p>
          <w:p w:rsidR="003C68B6" w:rsidRPr="003C68B6" w:rsidRDefault="003C68B6" w:rsidP="0052675B">
            <w:pPr>
              <w:spacing w:after="0" w:line="240" w:lineRule="auto"/>
              <w:rPr>
                <w:rFonts w:ascii="Calibri" w:eastAsia="Times New Roman" w:hAnsi="Calibri" w:cs="Calibri"/>
                <w:sz w:val="20"/>
                <w:lang w:eastAsia="it-IT"/>
              </w:rPr>
            </w:pPr>
            <w:r w:rsidRPr="003C68B6">
              <w:rPr>
                <w:rFonts w:ascii="Calibri" w:eastAsia="Times New Roman" w:hAnsi="Calibri" w:cs="Calibri"/>
                <w:sz w:val="20"/>
                <w:lang w:eastAsia="it-IT"/>
              </w:rPr>
              <w:t>Nella seconda colonna rosso e verde indicano rispettivamente un aumento o una diminuzione di nuovi casi rispetto alla settimana precedente.</w:t>
            </w:r>
            <w:r w:rsidRPr="003C68B6">
              <w:rPr>
                <w:rFonts w:ascii="Calibri" w:eastAsia="Times New Roman" w:hAnsi="Calibri" w:cs="Calibri"/>
                <w:sz w:val="20"/>
                <w:lang w:eastAsia="it-IT"/>
              </w:rPr>
              <w:br/>
              <w:t>Nelle ultime 2 colonne rosso e verde indicano il superamento, o meno, della soglia di saturazione del 40% per l’area medica e del 30% per le terapie intensive (dati Agenas).</w:t>
            </w:r>
          </w:p>
        </w:tc>
      </w:tr>
    </w:tbl>
    <w:p w:rsidR="00F76612" w:rsidRDefault="00F76612">
      <w:pPr>
        <w:rPr>
          <w:b/>
          <w:color w:val="00457D"/>
          <w:spacing w:val="-4"/>
          <w:sz w:val="24"/>
        </w:rPr>
      </w:pPr>
    </w:p>
    <w:sectPr w:rsidR="00F76612" w:rsidSect="00961639">
      <w:pgSz w:w="11906" w:h="16838"/>
      <w:pgMar w:top="1134"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1876" w:rsidRDefault="008A1876">
      <w:pPr>
        <w:spacing w:after="0" w:line="240" w:lineRule="auto"/>
      </w:pPr>
      <w:r>
        <w:separator/>
      </w:r>
    </w:p>
  </w:endnote>
  <w:endnote w:type="continuationSeparator" w:id="1">
    <w:p w:rsidR="008A1876" w:rsidRDefault="008A18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1876" w:rsidRDefault="008A1876">
      <w:pPr>
        <w:spacing w:after="0" w:line="240" w:lineRule="auto"/>
      </w:pPr>
      <w:r>
        <w:separator/>
      </w:r>
    </w:p>
  </w:footnote>
  <w:footnote w:type="continuationSeparator" w:id="1">
    <w:p w:rsidR="008A1876" w:rsidRDefault="008A18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7213F"/>
    <w:multiLevelType w:val="hybridMultilevel"/>
    <w:tmpl w:val="6FBA9D3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61465B6"/>
    <w:multiLevelType w:val="hybridMultilevel"/>
    <w:tmpl w:val="5B286A1C"/>
    <w:lvl w:ilvl="0" w:tplc="2F8C9688">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nsid w:val="0D3311F2"/>
    <w:multiLevelType w:val="hybridMultilevel"/>
    <w:tmpl w:val="36A6CC0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D7D28AB"/>
    <w:multiLevelType w:val="hybridMultilevel"/>
    <w:tmpl w:val="CDD4D67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1E513AB3"/>
    <w:multiLevelType w:val="hybridMultilevel"/>
    <w:tmpl w:val="16E0E5BE"/>
    <w:lvl w:ilvl="0" w:tplc="BA0E2B0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F5F45FF"/>
    <w:multiLevelType w:val="hybridMultilevel"/>
    <w:tmpl w:val="6F84A354"/>
    <w:lvl w:ilvl="0" w:tplc="3A3EC9E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FB93F44"/>
    <w:multiLevelType w:val="hybridMultilevel"/>
    <w:tmpl w:val="9D9C0B5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nsid w:val="261119EF"/>
    <w:multiLevelType w:val="hybridMultilevel"/>
    <w:tmpl w:val="580C5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D8D23CF"/>
    <w:multiLevelType w:val="hybridMultilevel"/>
    <w:tmpl w:val="EFDC4A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EAA5987"/>
    <w:multiLevelType w:val="hybridMultilevel"/>
    <w:tmpl w:val="D79637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EBC0E7D"/>
    <w:multiLevelType w:val="hybridMultilevel"/>
    <w:tmpl w:val="F5C086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0F84CFA"/>
    <w:multiLevelType w:val="hybridMultilevel"/>
    <w:tmpl w:val="A85683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32AE7BDE"/>
    <w:multiLevelType w:val="hybridMultilevel"/>
    <w:tmpl w:val="9C54C9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3ED4DC0"/>
    <w:multiLevelType w:val="multilevel"/>
    <w:tmpl w:val="F086E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3D7D2329"/>
    <w:multiLevelType w:val="hybridMultilevel"/>
    <w:tmpl w:val="39DC157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41C01F8F"/>
    <w:multiLevelType w:val="hybridMultilevel"/>
    <w:tmpl w:val="AC084D6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nsid w:val="4A543D4E"/>
    <w:multiLevelType w:val="hybridMultilevel"/>
    <w:tmpl w:val="1C7C35A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4A973B61"/>
    <w:multiLevelType w:val="hybridMultilevel"/>
    <w:tmpl w:val="A9885D2E"/>
    <w:lvl w:ilvl="0" w:tplc="6D722CE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6F346F"/>
    <w:multiLevelType w:val="hybridMultilevel"/>
    <w:tmpl w:val="FFB6875A"/>
    <w:lvl w:ilvl="0" w:tplc="C242DA30">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nsid w:val="60A13898"/>
    <w:multiLevelType w:val="hybridMultilevel"/>
    <w:tmpl w:val="8E00214E"/>
    <w:lvl w:ilvl="0" w:tplc="A6EEA2B6">
      <w:start w:val="1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39B7EAA"/>
    <w:multiLevelType w:val="hybridMultilevel"/>
    <w:tmpl w:val="3DC289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B753ADD"/>
    <w:multiLevelType w:val="hybridMultilevel"/>
    <w:tmpl w:val="FFF4DE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3C81715"/>
    <w:multiLevelType w:val="hybridMultilevel"/>
    <w:tmpl w:val="51B0490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F901458"/>
    <w:multiLevelType w:val="hybridMultilevel"/>
    <w:tmpl w:val="D1B0DA8E"/>
    <w:lvl w:ilvl="0" w:tplc="356E069A">
      <w:start w:val="1"/>
      <w:numFmt w:val="bullet"/>
      <w:lvlText w:val=""/>
      <w:lvlJc w:val="left"/>
      <w:pPr>
        <w:ind w:left="360" w:hanging="360"/>
      </w:pPr>
      <w:rPr>
        <w:rFonts w:ascii="Symbol" w:hAnsi="Symbol" w:hint="default"/>
        <w:color w:val="000000" w:themeColor="text1"/>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9"/>
  </w:num>
  <w:num w:numId="5">
    <w:abstractNumId w:val="23"/>
  </w:num>
  <w:num w:numId="6">
    <w:abstractNumId w:val="10"/>
  </w:num>
  <w:num w:numId="7">
    <w:abstractNumId w:val="0"/>
  </w:num>
  <w:num w:numId="8">
    <w:abstractNumId w:val="20"/>
  </w:num>
  <w:num w:numId="9">
    <w:abstractNumId w:val="7"/>
  </w:num>
  <w:num w:numId="10">
    <w:abstractNumId w:val="11"/>
  </w:num>
  <w:num w:numId="11">
    <w:abstractNumId w:val="6"/>
  </w:num>
  <w:num w:numId="12">
    <w:abstractNumId w:val="15"/>
  </w:num>
  <w:num w:numId="13">
    <w:abstractNumId w:val="22"/>
  </w:num>
  <w:num w:numId="14">
    <w:abstractNumId w:val="12"/>
  </w:num>
  <w:num w:numId="15">
    <w:abstractNumId w:val="8"/>
  </w:num>
  <w:num w:numId="16">
    <w:abstractNumId w:val="13"/>
  </w:num>
  <w:num w:numId="17">
    <w:abstractNumId w:val="18"/>
  </w:num>
  <w:num w:numId="18">
    <w:abstractNumId w:val="2"/>
  </w:num>
  <w:num w:numId="19">
    <w:abstractNumId w:val="19"/>
  </w:num>
  <w:num w:numId="20">
    <w:abstractNumId w:val="17"/>
  </w:num>
  <w:num w:numId="21">
    <w:abstractNumId w:val="16"/>
  </w:num>
  <w:num w:numId="22">
    <w:abstractNumId w:val="21"/>
  </w:num>
  <w:num w:numId="23">
    <w:abstractNumId w:val="14"/>
  </w:num>
  <w:num w:numId="2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characterSpacingControl w:val="doNotCompress"/>
  <w:footnotePr>
    <w:numFmt w:val="chicago"/>
    <w:footnote w:id="0"/>
    <w:footnote w:id="1"/>
  </w:footnotePr>
  <w:endnotePr>
    <w:endnote w:id="0"/>
    <w:endnote w:id="1"/>
  </w:endnotePr>
  <w:compat/>
  <w:rsids>
    <w:rsidRoot w:val="00BC1DF4"/>
    <w:rsid w:val="00000078"/>
    <w:rsid w:val="00001157"/>
    <w:rsid w:val="00002087"/>
    <w:rsid w:val="0000219C"/>
    <w:rsid w:val="00002740"/>
    <w:rsid w:val="0000329A"/>
    <w:rsid w:val="0000481E"/>
    <w:rsid w:val="00006C73"/>
    <w:rsid w:val="0000756B"/>
    <w:rsid w:val="00010037"/>
    <w:rsid w:val="00010694"/>
    <w:rsid w:val="00010725"/>
    <w:rsid w:val="00014416"/>
    <w:rsid w:val="00014656"/>
    <w:rsid w:val="000149BF"/>
    <w:rsid w:val="00014DD9"/>
    <w:rsid w:val="00015381"/>
    <w:rsid w:val="00015FA4"/>
    <w:rsid w:val="00016A93"/>
    <w:rsid w:val="00016C84"/>
    <w:rsid w:val="00017282"/>
    <w:rsid w:val="00020702"/>
    <w:rsid w:val="00020A07"/>
    <w:rsid w:val="000215A2"/>
    <w:rsid w:val="00021EE9"/>
    <w:rsid w:val="0002277E"/>
    <w:rsid w:val="00022E16"/>
    <w:rsid w:val="000244BD"/>
    <w:rsid w:val="00025494"/>
    <w:rsid w:val="000265B1"/>
    <w:rsid w:val="00027266"/>
    <w:rsid w:val="00030315"/>
    <w:rsid w:val="000304F0"/>
    <w:rsid w:val="00030E3E"/>
    <w:rsid w:val="0003110F"/>
    <w:rsid w:val="000312A8"/>
    <w:rsid w:val="00031CE6"/>
    <w:rsid w:val="000324EF"/>
    <w:rsid w:val="00033CB3"/>
    <w:rsid w:val="00033F82"/>
    <w:rsid w:val="0003447B"/>
    <w:rsid w:val="00034E17"/>
    <w:rsid w:val="00037345"/>
    <w:rsid w:val="0004012A"/>
    <w:rsid w:val="000414F2"/>
    <w:rsid w:val="000416C3"/>
    <w:rsid w:val="00042777"/>
    <w:rsid w:val="00042F53"/>
    <w:rsid w:val="00043D06"/>
    <w:rsid w:val="00044062"/>
    <w:rsid w:val="000440AB"/>
    <w:rsid w:val="00044EEF"/>
    <w:rsid w:val="00045DFC"/>
    <w:rsid w:val="00045E1F"/>
    <w:rsid w:val="000472AD"/>
    <w:rsid w:val="00050361"/>
    <w:rsid w:val="00051608"/>
    <w:rsid w:val="000518D9"/>
    <w:rsid w:val="00053E14"/>
    <w:rsid w:val="0005557E"/>
    <w:rsid w:val="00055C25"/>
    <w:rsid w:val="00055E82"/>
    <w:rsid w:val="00056307"/>
    <w:rsid w:val="000563A9"/>
    <w:rsid w:val="00062A06"/>
    <w:rsid w:val="0006484A"/>
    <w:rsid w:val="00065711"/>
    <w:rsid w:val="000702BE"/>
    <w:rsid w:val="00071627"/>
    <w:rsid w:val="00071D28"/>
    <w:rsid w:val="00074190"/>
    <w:rsid w:val="000748DF"/>
    <w:rsid w:val="000751E0"/>
    <w:rsid w:val="000764D8"/>
    <w:rsid w:val="00077F18"/>
    <w:rsid w:val="00080306"/>
    <w:rsid w:val="00081517"/>
    <w:rsid w:val="00081620"/>
    <w:rsid w:val="0008306E"/>
    <w:rsid w:val="00084054"/>
    <w:rsid w:val="0008430B"/>
    <w:rsid w:val="000846FB"/>
    <w:rsid w:val="000847A3"/>
    <w:rsid w:val="000854F3"/>
    <w:rsid w:val="000877C3"/>
    <w:rsid w:val="000901C1"/>
    <w:rsid w:val="00090386"/>
    <w:rsid w:val="0009175F"/>
    <w:rsid w:val="00092192"/>
    <w:rsid w:val="0009286F"/>
    <w:rsid w:val="00093067"/>
    <w:rsid w:val="0009326E"/>
    <w:rsid w:val="000936E0"/>
    <w:rsid w:val="00093E19"/>
    <w:rsid w:val="00097055"/>
    <w:rsid w:val="00097CE0"/>
    <w:rsid w:val="000A0B3B"/>
    <w:rsid w:val="000A3147"/>
    <w:rsid w:val="000A3435"/>
    <w:rsid w:val="000A3B30"/>
    <w:rsid w:val="000A3B5F"/>
    <w:rsid w:val="000A4599"/>
    <w:rsid w:val="000A4D94"/>
    <w:rsid w:val="000A4DBA"/>
    <w:rsid w:val="000A6134"/>
    <w:rsid w:val="000B00A6"/>
    <w:rsid w:val="000B0C7A"/>
    <w:rsid w:val="000B0D4B"/>
    <w:rsid w:val="000B0EC6"/>
    <w:rsid w:val="000B0FF3"/>
    <w:rsid w:val="000B178F"/>
    <w:rsid w:val="000B1EE4"/>
    <w:rsid w:val="000B382F"/>
    <w:rsid w:val="000B4627"/>
    <w:rsid w:val="000B5683"/>
    <w:rsid w:val="000C1E61"/>
    <w:rsid w:val="000C1F3E"/>
    <w:rsid w:val="000C2099"/>
    <w:rsid w:val="000C26B7"/>
    <w:rsid w:val="000C27FD"/>
    <w:rsid w:val="000C2834"/>
    <w:rsid w:val="000C4771"/>
    <w:rsid w:val="000C59B4"/>
    <w:rsid w:val="000C646F"/>
    <w:rsid w:val="000C6F2F"/>
    <w:rsid w:val="000C6FC9"/>
    <w:rsid w:val="000C7991"/>
    <w:rsid w:val="000D06B3"/>
    <w:rsid w:val="000D19DF"/>
    <w:rsid w:val="000D32B5"/>
    <w:rsid w:val="000D3317"/>
    <w:rsid w:val="000D3955"/>
    <w:rsid w:val="000D5D64"/>
    <w:rsid w:val="000D5E97"/>
    <w:rsid w:val="000D721C"/>
    <w:rsid w:val="000D755B"/>
    <w:rsid w:val="000D7E03"/>
    <w:rsid w:val="000E0024"/>
    <w:rsid w:val="000E128E"/>
    <w:rsid w:val="000E1695"/>
    <w:rsid w:val="000E1F70"/>
    <w:rsid w:val="000E29C4"/>
    <w:rsid w:val="000E3BE8"/>
    <w:rsid w:val="000E3ED7"/>
    <w:rsid w:val="000E41E9"/>
    <w:rsid w:val="000E4E37"/>
    <w:rsid w:val="000E5BCB"/>
    <w:rsid w:val="000E73F4"/>
    <w:rsid w:val="000F018C"/>
    <w:rsid w:val="000F0F04"/>
    <w:rsid w:val="000F26E4"/>
    <w:rsid w:val="000F27A9"/>
    <w:rsid w:val="000F2820"/>
    <w:rsid w:val="000F3DDA"/>
    <w:rsid w:val="000F447C"/>
    <w:rsid w:val="000F5112"/>
    <w:rsid w:val="000F6D92"/>
    <w:rsid w:val="000F75B6"/>
    <w:rsid w:val="000F76E4"/>
    <w:rsid w:val="001019D5"/>
    <w:rsid w:val="001023EE"/>
    <w:rsid w:val="0010398A"/>
    <w:rsid w:val="00103D26"/>
    <w:rsid w:val="00104433"/>
    <w:rsid w:val="0011129E"/>
    <w:rsid w:val="00111F8F"/>
    <w:rsid w:val="00112298"/>
    <w:rsid w:val="00112674"/>
    <w:rsid w:val="00112B21"/>
    <w:rsid w:val="00115E64"/>
    <w:rsid w:val="0011670E"/>
    <w:rsid w:val="00117E81"/>
    <w:rsid w:val="00121465"/>
    <w:rsid w:val="0012269C"/>
    <w:rsid w:val="00123A9E"/>
    <w:rsid w:val="001251C8"/>
    <w:rsid w:val="0012563F"/>
    <w:rsid w:val="00125DF9"/>
    <w:rsid w:val="001264C0"/>
    <w:rsid w:val="00126CDD"/>
    <w:rsid w:val="00131680"/>
    <w:rsid w:val="0013168B"/>
    <w:rsid w:val="001317B0"/>
    <w:rsid w:val="00132398"/>
    <w:rsid w:val="001332F1"/>
    <w:rsid w:val="00135A26"/>
    <w:rsid w:val="00136B5E"/>
    <w:rsid w:val="001410FA"/>
    <w:rsid w:val="00143250"/>
    <w:rsid w:val="00146E5B"/>
    <w:rsid w:val="00147A32"/>
    <w:rsid w:val="00147AF6"/>
    <w:rsid w:val="00147F3A"/>
    <w:rsid w:val="00150570"/>
    <w:rsid w:val="0015074D"/>
    <w:rsid w:val="00150F61"/>
    <w:rsid w:val="00151830"/>
    <w:rsid w:val="00152302"/>
    <w:rsid w:val="001523B0"/>
    <w:rsid w:val="00152CEF"/>
    <w:rsid w:val="001534EC"/>
    <w:rsid w:val="00155068"/>
    <w:rsid w:val="00156BB9"/>
    <w:rsid w:val="00157C36"/>
    <w:rsid w:val="001612AB"/>
    <w:rsid w:val="00162841"/>
    <w:rsid w:val="00164885"/>
    <w:rsid w:val="0016690B"/>
    <w:rsid w:val="00167034"/>
    <w:rsid w:val="0017044E"/>
    <w:rsid w:val="0017053B"/>
    <w:rsid w:val="00171513"/>
    <w:rsid w:val="001719D3"/>
    <w:rsid w:val="001719F9"/>
    <w:rsid w:val="00171BE9"/>
    <w:rsid w:val="00171F91"/>
    <w:rsid w:val="001722AA"/>
    <w:rsid w:val="00172772"/>
    <w:rsid w:val="00172C88"/>
    <w:rsid w:val="00172E8A"/>
    <w:rsid w:val="0017688D"/>
    <w:rsid w:val="00182A0F"/>
    <w:rsid w:val="0018369C"/>
    <w:rsid w:val="0018467E"/>
    <w:rsid w:val="0018536B"/>
    <w:rsid w:val="00185C94"/>
    <w:rsid w:val="001861AD"/>
    <w:rsid w:val="00186BD2"/>
    <w:rsid w:val="00190DBF"/>
    <w:rsid w:val="001913FB"/>
    <w:rsid w:val="00191C3B"/>
    <w:rsid w:val="0019296A"/>
    <w:rsid w:val="00192FB7"/>
    <w:rsid w:val="00193650"/>
    <w:rsid w:val="00195A7C"/>
    <w:rsid w:val="001A0514"/>
    <w:rsid w:val="001A0EAB"/>
    <w:rsid w:val="001A19B9"/>
    <w:rsid w:val="001A54CF"/>
    <w:rsid w:val="001A54DB"/>
    <w:rsid w:val="001A6875"/>
    <w:rsid w:val="001A7664"/>
    <w:rsid w:val="001B05A8"/>
    <w:rsid w:val="001B0898"/>
    <w:rsid w:val="001B10AE"/>
    <w:rsid w:val="001B114E"/>
    <w:rsid w:val="001B3B86"/>
    <w:rsid w:val="001B724F"/>
    <w:rsid w:val="001B79E2"/>
    <w:rsid w:val="001C1D25"/>
    <w:rsid w:val="001C1D5D"/>
    <w:rsid w:val="001C22D9"/>
    <w:rsid w:val="001C26D3"/>
    <w:rsid w:val="001C4EB4"/>
    <w:rsid w:val="001C6CAC"/>
    <w:rsid w:val="001C7BDC"/>
    <w:rsid w:val="001D0CC0"/>
    <w:rsid w:val="001D0F3D"/>
    <w:rsid w:val="001D1CBC"/>
    <w:rsid w:val="001D225C"/>
    <w:rsid w:val="001D2D7D"/>
    <w:rsid w:val="001D32D2"/>
    <w:rsid w:val="001D50FE"/>
    <w:rsid w:val="001D5CA7"/>
    <w:rsid w:val="001D61B8"/>
    <w:rsid w:val="001D62CC"/>
    <w:rsid w:val="001D7DE3"/>
    <w:rsid w:val="001D7EEB"/>
    <w:rsid w:val="001E053F"/>
    <w:rsid w:val="001E0F52"/>
    <w:rsid w:val="001E0FB5"/>
    <w:rsid w:val="001E1552"/>
    <w:rsid w:val="001E1E0B"/>
    <w:rsid w:val="001E2B2E"/>
    <w:rsid w:val="001E2B70"/>
    <w:rsid w:val="001E2FDD"/>
    <w:rsid w:val="001E3154"/>
    <w:rsid w:val="001E5598"/>
    <w:rsid w:val="001E5687"/>
    <w:rsid w:val="001E5B81"/>
    <w:rsid w:val="001E60C2"/>
    <w:rsid w:val="001E6F54"/>
    <w:rsid w:val="001E7959"/>
    <w:rsid w:val="001F0B30"/>
    <w:rsid w:val="001F0BCF"/>
    <w:rsid w:val="001F0EED"/>
    <w:rsid w:val="001F1EA0"/>
    <w:rsid w:val="001F44B5"/>
    <w:rsid w:val="001F583F"/>
    <w:rsid w:val="001F5B4B"/>
    <w:rsid w:val="001F6486"/>
    <w:rsid w:val="0020023F"/>
    <w:rsid w:val="002013FD"/>
    <w:rsid w:val="0020140C"/>
    <w:rsid w:val="00202C99"/>
    <w:rsid w:val="002032BD"/>
    <w:rsid w:val="00204374"/>
    <w:rsid w:val="00205DB0"/>
    <w:rsid w:val="002078BB"/>
    <w:rsid w:val="00207C8C"/>
    <w:rsid w:val="002107F1"/>
    <w:rsid w:val="002108B3"/>
    <w:rsid w:val="002112D5"/>
    <w:rsid w:val="0021161E"/>
    <w:rsid w:val="002123FE"/>
    <w:rsid w:val="00212AE0"/>
    <w:rsid w:val="00213C28"/>
    <w:rsid w:val="00213FC2"/>
    <w:rsid w:val="002146F7"/>
    <w:rsid w:val="00214711"/>
    <w:rsid w:val="002157B8"/>
    <w:rsid w:val="002158E4"/>
    <w:rsid w:val="002177E9"/>
    <w:rsid w:val="00217C04"/>
    <w:rsid w:val="002218DD"/>
    <w:rsid w:val="00221C8A"/>
    <w:rsid w:val="00222503"/>
    <w:rsid w:val="002237D1"/>
    <w:rsid w:val="002242D1"/>
    <w:rsid w:val="0022493F"/>
    <w:rsid w:val="00224F09"/>
    <w:rsid w:val="00224F6A"/>
    <w:rsid w:val="00225D6F"/>
    <w:rsid w:val="002274EF"/>
    <w:rsid w:val="00227FEE"/>
    <w:rsid w:val="00227FF4"/>
    <w:rsid w:val="00230360"/>
    <w:rsid w:val="0023054A"/>
    <w:rsid w:val="00230BF2"/>
    <w:rsid w:val="00230C24"/>
    <w:rsid w:val="0023171C"/>
    <w:rsid w:val="00232016"/>
    <w:rsid w:val="002336AE"/>
    <w:rsid w:val="002337E8"/>
    <w:rsid w:val="00235362"/>
    <w:rsid w:val="0023577A"/>
    <w:rsid w:val="002377AB"/>
    <w:rsid w:val="002405B2"/>
    <w:rsid w:val="002411AC"/>
    <w:rsid w:val="00241353"/>
    <w:rsid w:val="00243BF9"/>
    <w:rsid w:val="00243FC8"/>
    <w:rsid w:val="00244408"/>
    <w:rsid w:val="00244ADB"/>
    <w:rsid w:val="0024541B"/>
    <w:rsid w:val="00246D6A"/>
    <w:rsid w:val="00246F91"/>
    <w:rsid w:val="002479F5"/>
    <w:rsid w:val="00247E66"/>
    <w:rsid w:val="00250514"/>
    <w:rsid w:val="00252C1E"/>
    <w:rsid w:val="0025377F"/>
    <w:rsid w:val="002543BE"/>
    <w:rsid w:val="0025559D"/>
    <w:rsid w:val="00256270"/>
    <w:rsid w:val="002564BA"/>
    <w:rsid w:val="0025664C"/>
    <w:rsid w:val="00260A75"/>
    <w:rsid w:val="00261DF2"/>
    <w:rsid w:val="00262934"/>
    <w:rsid w:val="00263A36"/>
    <w:rsid w:val="00264158"/>
    <w:rsid w:val="00265F5E"/>
    <w:rsid w:val="00271E3F"/>
    <w:rsid w:val="002720C2"/>
    <w:rsid w:val="0027264F"/>
    <w:rsid w:val="00272DC1"/>
    <w:rsid w:val="002738B8"/>
    <w:rsid w:val="00274D1B"/>
    <w:rsid w:val="002757FE"/>
    <w:rsid w:val="00276D46"/>
    <w:rsid w:val="00277B97"/>
    <w:rsid w:val="00277F11"/>
    <w:rsid w:val="002806D4"/>
    <w:rsid w:val="0028108C"/>
    <w:rsid w:val="0028299B"/>
    <w:rsid w:val="00282B9A"/>
    <w:rsid w:val="002835F9"/>
    <w:rsid w:val="00284459"/>
    <w:rsid w:val="0028492D"/>
    <w:rsid w:val="00284CAB"/>
    <w:rsid w:val="0028688E"/>
    <w:rsid w:val="00286B18"/>
    <w:rsid w:val="002902AF"/>
    <w:rsid w:val="00290F07"/>
    <w:rsid w:val="002919F0"/>
    <w:rsid w:val="00291B4A"/>
    <w:rsid w:val="002920FA"/>
    <w:rsid w:val="0029239B"/>
    <w:rsid w:val="002934EE"/>
    <w:rsid w:val="0029362B"/>
    <w:rsid w:val="00294F59"/>
    <w:rsid w:val="0029664A"/>
    <w:rsid w:val="002967EE"/>
    <w:rsid w:val="00297217"/>
    <w:rsid w:val="00297818"/>
    <w:rsid w:val="002A05A1"/>
    <w:rsid w:val="002A0983"/>
    <w:rsid w:val="002A1295"/>
    <w:rsid w:val="002A380E"/>
    <w:rsid w:val="002A3B09"/>
    <w:rsid w:val="002A64A7"/>
    <w:rsid w:val="002A6E9D"/>
    <w:rsid w:val="002A7736"/>
    <w:rsid w:val="002B02C3"/>
    <w:rsid w:val="002B097C"/>
    <w:rsid w:val="002B1493"/>
    <w:rsid w:val="002B26D7"/>
    <w:rsid w:val="002B3E89"/>
    <w:rsid w:val="002B4579"/>
    <w:rsid w:val="002B461E"/>
    <w:rsid w:val="002B491F"/>
    <w:rsid w:val="002B4D30"/>
    <w:rsid w:val="002B4E41"/>
    <w:rsid w:val="002B6479"/>
    <w:rsid w:val="002B6906"/>
    <w:rsid w:val="002B6BDD"/>
    <w:rsid w:val="002B6F24"/>
    <w:rsid w:val="002C009A"/>
    <w:rsid w:val="002C17CA"/>
    <w:rsid w:val="002C2320"/>
    <w:rsid w:val="002C2DDA"/>
    <w:rsid w:val="002C3478"/>
    <w:rsid w:val="002C435F"/>
    <w:rsid w:val="002C43EA"/>
    <w:rsid w:val="002C4EC3"/>
    <w:rsid w:val="002C55AE"/>
    <w:rsid w:val="002D03F8"/>
    <w:rsid w:val="002D0E17"/>
    <w:rsid w:val="002D13C3"/>
    <w:rsid w:val="002D16D8"/>
    <w:rsid w:val="002D1AD0"/>
    <w:rsid w:val="002D208F"/>
    <w:rsid w:val="002D28AE"/>
    <w:rsid w:val="002D2AFA"/>
    <w:rsid w:val="002D3244"/>
    <w:rsid w:val="002D3E5C"/>
    <w:rsid w:val="002D477A"/>
    <w:rsid w:val="002D4AB0"/>
    <w:rsid w:val="002D5C08"/>
    <w:rsid w:val="002D68C7"/>
    <w:rsid w:val="002D76C2"/>
    <w:rsid w:val="002D79E7"/>
    <w:rsid w:val="002D7BBB"/>
    <w:rsid w:val="002E101F"/>
    <w:rsid w:val="002E2E95"/>
    <w:rsid w:val="002E42E5"/>
    <w:rsid w:val="002E4784"/>
    <w:rsid w:val="002E4E66"/>
    <w:rsid w:val="002E4F15"/>
    <w:rsid w:val="002E5D7E"/>
    <w:rsid w:val="002E5EF0"/>
    <w:rsid w:val="002E63C4"/>
    <w:rsid w:val="002E66BD"/>
    <w:rsid w:val="002E7EA4"/>
    <w:rsid w:val="002F039E"/>
    <w:rsid w:val="002F1115"/>
    <w:rsid w:val="002F2004"/>
    <w:rsid w:val="002F2889"/>
    <w:rsid w:val="002F2AB8"/>
    <w:rsid w:val="002F32D4"/>
    <w:rsid w:val="002F3CCD"/>
    <w:rsid w:val="002F414A"/>
    <w:rsid w:val="002F4912"/>
    <w:rsid w:val="002F52A8"/>
    <w:rsid w:val="002F59ED"/>
    <w:rsid w:val="002F5EA5"/>
    <w:rsid w:val="002F68CB"/>
    <w:rsid w:val="002F6A05"/>
    <w:rsid w:val="002F6D8D"/>
    <w:rsid w:val="003002C2"/>
    <w:rsid w:val="003026F8"/>
    <w:rsid w:val="00302764"/>
    <w:rsid w:val="00302C76"/>
    <w:rsid w:val="00303389"/>
    <w:rsid w:val="00305030"/>
    <w:rsid w:val="00305325"/>
    <w:rsid w:val="00305CBE"/>
    <w:rsid w:val="003110C2"/>
    <w:rsid w:val="003113AA"/>
    <w:rsid w:val="00311891"/>
    <w:rsid w:val="003124DA"/>
    <w:rsid w:val="00312D4A"/>
    <w:rsid w:val="00313F79"/>
    <w:rsid w:val="00315C07"/>
    <w:rsid w:val="00315D8F"/>
    <w:rsid w:val="00317E2A"/>
    <w:rsid w:val="00320D88"/>
    <w:rsid w:val="00321C8D"/>
    <w:rsid w:val="003227F6"/>
    <w:rsid w:val="00322977"/>
    <w:rsid w:val="00322AE1"/>
    <w:rsid w:val="00322C4E"/>
    <w:rsid w:val="003242B9"/>
    <w:rsid w:val="00324D4D"/>
    <w:rsid w:val="00325217"/>
    <w:rsid w:val="00325E11"/>
    <w:rsid w:val="00326B4D"/>
    <w:rsid w:val="003300B9"/>
    <w:rsid w:val="00330D3C"/>
    <w:rsid w:val="00330DD4"/>
    <w:rsid w:val="00330F76"/>
    <w:rsid w:val="0033163F"/>
    <w:rsid w:val="00331F5C"/>
    <w:rsid w:val="00332A52"/>
    <w:rsid w:val="00332B22"/>
    <w:rsid w:val="00333001"/>
    <w:rsid w:val="00333902"/>
    <w:rsid w:val="00336C8B"/>
    <w:rsid w:val="00337CF1"/>
    <w:rsid w:val="00340CE1"/>
    <w:rsid w:val="003410F7"/>
    <w:rsid w:val="0034358F"/>
    <w:rsid w:val="0034402E"/>
    <w:rsid w:val="00345891"/>
    <w:rsid w:val="003460F8"/>
    <w:rsid w:val="003479DA"/>
    <w:rsid w:val="003506E3"/>
    <w:rsid w:val="003526D2"/>
    <w:rsid w:val="00352866"/>
    <w:rsid w:val="003539F3"/>
    <w:rsid w:val="003551B4"/>
    <w:rsid w:val="00357A60"/>
    <w:rsid w:val="00357ECF"/>
    <w:rsid w:val="00360C96"/>
    <w:rsid w:val="003614DE"/>
    <w:rsid w:val="003616D7"/>
    <w:rsid w:val="0036341F"/>
    <w:rsid w:val="00363717"/>
    <w:rsid w:val="00364A15"/>
    <w:rsid w:val="003658BF"/>
    <w:rsid w:val="00365B9F"/>
    <w:rsid w:val="0037110D"/>
    <w:rsid w:val="00371ECF"/>
    <w:rsid w:val="00372037"/>
    <w:rsid w:val="00372416"/>
    <w:rsid w:val="00373342"/>
    <w:rsid w:val="0037525D"/>
    <w:rsid w:val="003761DD"/>
    <w:rsid w:val="00376F7D"/>
    <w:rsid w:val="00377C28"/>
    <w:rsid w:val="00380880"/>
    <w:rsid w:val="00380E8F"/>
    <w:rsid w:val="00381903"/>
    <w:rsid w:val="00382008"/>
    <w:rsid w:val="00382AEA"/>
    <w:rsid w:val="0038317C"/>
    <w:rsid w:val="00383627"/>
    <w:rsid w:val="00383854"/>
    <w:rsid w:val="00384F5E"/>
    <w:rsid w:val="003850E9"/>
    <w:rsid w:val="00385295"/>
    <w:rsid w:val="00391963"/>
    <w:rsid w:val="00392DC9"/>
    <w:rsid w:val="00393475"/>
    <w:rsid w:val="00393B97"/>
    <w:rsid w:val="00394A3D"/>
    <w:rsid w:val="0039571D"/>
    <w:rsid w:val="00395926"/>
    <w:rsid w:val="00395C32"/>
    <w:rsid w:val="00395F44"/>
    <w:rsid w:val="00396280"/>
    <w:rsid w:val="00396FBF"/>
    <w:rsid w:val="003A1196"/>
    <w:rsid w:val="003A1EC2"/>
    <w:rsid w:val="003A227C"/>
    <w:rsid w:val="003A22CB"/>
    <w:rsid w:val="003A2863"/>
    <w:rsid w:val="003A4BB9"/>
    <w:rsid w:val="003A5EC7"/>
    <w:rsid w:val="003A669D"/>
    <w:rsid w:val="003A6723"/>
    <w:rsid w:val="003A67B3"/>
    <w:rsid w:val="003A7C0B"/>
    <w:rsid w:val="003B2DD0"/>
    <w:rsid w:val="003B3025"/>
    <w:rsid w:val="003B3399"/>
    <w:rsid w:val="003B4F22"/>
    <w:rsid w:val="003B773B"/>
    <w:rsid w:val="003C022C"/>
    <w:rsid w:val="003C3FCF"/>
    <w:rsid w:val="003C4ADD"/>
    <w:rsid w:val="003C4FB3"/>
    <w:rsid w:val="003C68B6"/>
    <w:rsid w:val="003C6A9C"/>
    <w:rsid w:val="003C7E31"/>
    <w:rsid w:val="003D00E4"/>
    <w:rsid w:val="003D01E8"/>
    <w:rsid w:val="003D16BA"/>
    <w:rsid w:val="003D19DA"/>
    <w:rsid w:val="003D1CBD"/>
    <w:rsid w:val="003D28BD"/>
    <w:rsid w:val="003D5139"/>
    <w:rsid w:val="003D5AB2"/>
    <w:rsid w:val="003D5FD9"/>
    <w:rsid w:val="003D6D1E"/>
    <w:rsid w:val="003E237E"/>
    <w:rsid w:val="003E2FDF"/>
    <w:rsid w:val="003F0212"/>
    <w:rsid w:val="003F08C8"/>
    <w:rsid w:val="003F0FF3"/>
    <w:rsid w:val="003F2406"/>
    <w:rsid w:val="003F366F"/>
    <w:rsid w:val="003F3F67"/>
    <w:rsid w:val="003F491E"/>
    <w:rsid w:val="003F62A0"/>
    <w:rsid w:val="003F7210"/>
    <w:rsid w:val="0040065C"/>
    <w:rsid w:val="00400CBA"/>
    <w:rsid w:val="004011B6"/>
    <w:rsid w:val="004017C1"/>
    <w:rsid w:val="00401CBE"/>
    <w:rsid w:val="0040276F"/>
    <w:rsid w:val="004033F4"/>
    <w:rsid w:val="00403B01"/>
    <w:rsid w:val="00404F0C"/>
    <w:rsid w:val="0040521A"/>
    <w:rsid w:val="004113BF"/>
    <w:rsid w:val="0041287E"/>
    <w:rsid w:val="0041299C"/>
    <w:rsid w:val="0041465A"/>
    <w:rsid w:val="00414C67"/>
    <w:rsid w:val="00414FFE"/>
    <w:rsid w:val="00415558"/>
    <w:rsid w:val="0041630D"/>
    <w:rsid w:val="00417A4E"/>
    <w:rsid w:val="00420BF0"/>
    <w:rsid w:val="00421216"/>
    <w:rsid w:val="0042168A"/>
    <w:rsid w:val="00421966"/>
    <w:rsid w:val="004225D1"/>
    <w:rsid w:val="00422F0E"/>
    <w:rsid w:val="004233E6"/>
    <w:rsid w:val="00423900"/>
    <w:rsid w:val="0042487D"/>
    <w:rsid w:val="00424E79"/>
    <w:rsid w:val="00426770"/>
    <w:rsid w:val="004268AE"/>
    <w:rsid w:val="00430380"/>
    <w:rsid w:val="00430CD8"/>
    <w:rsid w:val="00431597"/>
    <w:rsid w:val="004325D0"/>
    <w:rsid w:val="00433B01"/>
    <w:rsid w:val="00433C5C"/>
    <w:rsid w:val="00433F24"/>
    <w:rsid w:val="004343F2"/>
    <w:rsid w:val="00434436"/>
    <w:rsid w:val="00434F8A"/>
    <w:rsid w:val="00435322"/>
    <w:rsid w:val="00435365"/>
    <w:rsid w:val="00436FB5"/>
    <w:rsid w:val="00437CA9"/>
    <w:rsid w:val="004405B9"/>
    <w:rsid w:val="0044116C"/>
    <w:rsid w:val="004420D4"/>
    <w:rsid w:val="004421A1"/>
    <w:rsid w:val="00442FA4"/>
    <w:rsid w:val="00443700"/>
    <w:rsid w:val="0044406E"/>
    <w:rsid w:val="00444F16"/>
    <w:rsid w:val="0044519B"/>
    <w:rsid w:val="0044570F"/>
    <w:rsid w:val="004465B8"/>
    <w:rsid w:val="00447160"/>
    <w:rsid w:val="004475DF"/>
    <w:rsid w:val="00447AB4"/>
    <w:rsid w:val="0045033A"/>
    <w:rsid w:val="004504DB"/>
    <w:rsid w:val="00450C82"/>
    <w:rsid w:val="00451CFC"/>
    <w:rsid w:val="00452086"/>
    <w:rsid w:val="004527A8"/>
    <w:rsid w:val="0045296F"/>
    <w:rsid w:val="00454850"/>
    <w:rsid w:val="004548A4"/>
    <w:rsid w:val="00455711"/>
    <w:rsid w:val="004557A4"/>
    <w:rsid w:val="00455B33"/>
    <w:rsid w:val="00457444"/>
    <w:rsid w:val="00457E4B"/>
    <w:rsid w:val="00460BA5"/>
    <w:rsid w:val="00461566"/>
    <w:rsid w:val="00461611"/>
    <w:rsid w:val="00462070"/>
    <w:rsid w:val="00462482"/>
    <w:rsid w:val="00462672"/>
    <w:rsid w:val="00462D64"/>
    <w:rsid w:val="004633A2"/>
    <w:rsid w:val="00464713"/>
    <w:rsid w:val="00464A4C"/>
    <w:rsid w:val="004671F7"/>
    <w:rsid w:val="00467211"/>
    <w:rsid w:val="004678CF"/>
    <w:rsid w:val="004714E5"/>
    <w:rsid w:val="00473644"/>
    <w:rsid w:val="00473D7C"/>
    <w:rsid w:val="00473F58"/>
    <w:rsid w:val="004745D1"/>
    <w:rsid w:val="004748C5"/>
    <w:rsid w:val="0047605F"/>
    <w:rsid w:val="0047675C"/>
    <w:rsid w:val="00481B3A"/>
    <w:rsid w:val="004826E0"/>
    <w:rsid w:val="0048364E"/>
    <w:rsid w:val="00484538"/>
    <w:rsid w:val="00484DFC"/>
    <w:rsid w:val="004852ED"/>
    <w:rsid w:val="00486800"/>
    <w:rsid w:val="004877CE"/>
    <w:rsid w:val="00487E92"/>
    <w:rsid w:val="00490150"/>
    <w:rsid w:val="00492777"/>
    <w:rsid w:val="00493151"/>
    <w:rsid w:val="00493A06"/>
    <w:rsid w:val="004940CF"/>
    <w:rsid w:val="00494474"/>
    <w:rsid w:val="00494ED5"/>
    <w:rsid w:val="00495983"/>
    <w:rsid w:val="0049641D"/>
    <w:rsid w:val="0049694D"/>
    <w:rsid w:val="00496E42"/>
    <w:rsid w:val="00497201"/>
    <w:rsid w:val="004974B5"/>
    <w:rsid w:val="004977C2"/>
    <w:rsid w:val="00497ED9"/>
    <w:rsid w:val="004A050C"/>
    <w:rsid w:val="004A097F"/>
    <w:rsid w:val="004A0EAB"/>
    <w:rsid w:val="004A25EE"/>
    <w:rsid w:val="004A2A76"/>
    <w:rsid w:val="004A3F01"/>
    <w:rsid w:val="004A4A67"/>
    <w:rsid w:val="004A4D7F"/>
    <w:rsid w:val="004B0D5F"/>
    <w:rsid w:val="004B0F5C"/>
    <w:rsid w:val="004B25B3"/>
    <w:rsid w:val="004B2760"/>
    <w:rsid w:val="004B3C7B"/>
    <w:rsid w:val="004B3FF8"/>
    <w:rsid w:val="004B51A2"/>
    <w:rsid w:val="004B5575"/>
    <w:rsid w:val="004B6C4E"/>
    <w:rsid w:val="004B794E"/>
    <w:rsid w:val="004C064D"/>
    <w:rsid w:val="004C0660"/>
    <w:rsid w:val="004C14FC"/>
    <w:rsid w:val="004C17D9"/>
    <w:rsid w:val="004C2A48"/>
    <w:rsid w:val="004C33D3"/>
    <w:rsid w:val="004C374A"/>
    <w:rsid w:val="004C46BF"/>
    <w:rsid w:val="004C4E94"/>
    <w:rsid w:val="004C7C37"/>
    <w:rsid w:val="004D2523"/>
    <w:rsid w:val="004D3D64"/>
    <w:rsid w:val="004D3FE0"/>
    <w:rsid w:val="004D45D4"/>
    <w:rsid w:val="004D5541"/>
    <w:rsid w:val="004D5F43"/>
    <w:rsid w:val="004E0C40"/>
    <w:rsid w:val="004E161C"/>
    <w:rsid w:val="004E1DF3"/>
    <w:rsid w:val="004E29B1"/>
    <w:rsid w:val="004E2D62"/>
    <w:rsid w:val="004E3563"/>
    <w:rsid w:val="004E3B9A"/>
    <w:rsid w:val="004E494D"/>
    <w:rsid w:val="004E52E3"/>
    <w:rsid w:val="004E6116"/>
    <w:rsid w:val="004E6F1A"/>
    <w:rsid w:val="004E77EF"/>
    <w:rsid w:val="004E7ADF"/>
    <w:rsid w:val="004F08CA"/>
    <w:rsid w:val="004F219B"/>
    <w:rsid w:val="004F34CC"/>
    <w:rsid w:val="004F4365"/>
    <w:rsid w:val="004F4B00"/>
    <w:rsid w:val="004F5DDA"/>
    <w:rsid w:val="004F6026"/>
    <w:rsid w:val="004F651C"/>
    <w:rsid w:val="004F782A"/>
    <w:rsid w:val="0050068A"/>
    <w:rsid w:val="00501BAB"/>
    <w:rsid w:val="00502656"/>
    <w:rsid w:val="00502A16"/>
    <w:rsid w:val="00502A36"/>
    <w:rsid w:val="00502E96"/>
    <w:rsid w:val="00503A30"/>
    <w:rsid w:val="005041F6"/>
    <w:rsid w:val="005076DD"/>
    <w:rsid w:val="00510B45"/>
    <w:rsid w:val="00512389"/>
    <w:rsid w:val="00514010"/>
    <w:rsid w:val="00515C10"/>
    <w:rsid w:val="00517030"/>
    <w:rsid w:val="005171B5"/>
    <w:rsid w:val="00517843"/>
    <w:rsid w:val="00517B85"/>
    <w:rsid w:val="00520A15"/>
    <w:rsid w:val="00520B96"/>
    <w:rsid w:val="00521AB3"/>
    <w:rsid w:val="00521C6C"/>
    <w:rsid w:val="00522A69"/>
    <w:rsid w:val="00523628"/>
    <w:rsid w:val="00523AB0"/>
    <w:rsid w:val="0052490D"/>
    <w:rsid w:val="0052520C"/>
    <w:rsid w:val="005264C9"/>
    <w:rsid w:val="00526C2D"/>
    <w:rsid w:val="005304A2"/>
    <w:rsid w:val="00530D1B"/>
    <w:rsid w:val="005313C0"/>
    <w:rsid w:val="0053302F"/>
    <w:rsid w:val="0053593D"/>
    <w:rsid w:val="00535C52"/>
    <w:rsid w:val="00535FAC"/>
    <w:rsid w:val="005419F5"/>
    <w:rsid w:val="00541B2E"/>
    <w:rsid w:val="00542950"/>
    <w:rsid w:val="00544E3F"/>
    <w:rsid w:val="00545801"/>
    <w:rsid w:val="00546DBB"/>
    <w:rsid w:val="005475BC"/>
    <w:rsid w:val="00547A8D"/>
    <w:rsid w:val="00551058"/>
    <w:rsid w:val="00551188"/>
    <w:rsid w:val="0055213D"/>
    <w:rsid w:val="00553D46"/>
    <w:rsid w:val="005545CC"/>
    <w:rsid w:val="005548CA"/>
    <w:rsid w:val="0055490E"/>
    <w:rsid w:val="005551CA"/>
    <w:rsid w:val="005561C3"/>
    <w:rsid w:val="0056022D"/>
    <w:rsid w:val="005606E0"/>
    <w:rsid w:val="00560894"/>
    <w:rsid w:val="00562BC6"/>
    <w:rsid w:val="00563A90"/>
    <w:rsid w:val="00563E25"/>
    <w:rsid w:val="00563F37"/>
    <w:rsid w:val="005642FE"/>
    <w:rsid w:val="005662B7"/>
    <w:rsid w:val="0056772D"/>
    <w:rsid w:val="005720DF"/>
    <w:rsid w:val="005769CD"/>
    <w:rsid w:val="00576D1E"/>
    <w:rsid w:val="00576FD6"/>
    <w:rsid w:val="00580EA0"/>
    <w:rsid w:val="005826AA"/>
    <w:rsid w:val="005832C1"/>
    <w:rsid w:val="0058341A"/>
    <w:rsid w:val="00584859"/>
    <w:rsid w:val="00585010"/>
    <w:rsid w:val="00585F40"/>
    <w:rsid w:val="00587789"/>
    <w:rsid w:val="00587992"/>
    <w:rsid w:val="00587E17"/>
    <w:rsid w:val="005924B8"/>
    <w:rsid w:val="005942FB"/>
    <w:rsid w:val="0059450B"/>
    <w:rsid w:val="00594C9B"/>
    <w:rsid w:val="005960FD"/>
    <w:rsid w:val="005969D5"/>
    <w:rsid w:val="00596A97"/>
    <w:rsid w:val="00596E06"/>
    <w:rsid w:val="005A0974"/>
    <w:rsid w:val="005A0B2B"/>
    <w:rsid w:val="005A1668"/>
    <w:rsid w:val="005A1D1C"/>
    <w:rsid w:val="005A3E71"/>
    <w:rsid w:val="005A55AC"/>
    <w:rsid w:val="005A58CC"/>
    <w:rsid w:val="005A590D"/>
    <w:rsid w:val="005A6508"/>
    <w:rsid w:val="005B0953"/>
    <w:rsid w:val="005B100E"/>
    <w:rsid w:val="005B30F9"/>
    <w:rsid w:val="005B3246"/>
    <w:rsid w:val="005B3931"/>
    <w:rsid w:val="005B4B6D"/>
    <w:rsid w:val="005B4FEB"/>
    <w:rsid w:val="005B7A59"/>
    <w:rsid w:val="005C0B33"/>
    <w:rsid w:val="005C0BA8"/>
    <w:rsid w:val="005C15C2"/>
    <w:rsid w:val="005C2461"/>
    <w:rsid w:val="005C303C"/>
    <w:rsid w:val="005C3A01"/>
    <w:rsid w:val="005C3ED7"/>
    <w:rsid w:val="005C4301"/>
    <w:rsid w:val="005C745E"/>
    <w:rsid w:val="005C7641"/>
    <w:rsid w:val="005C7C7D"/>
    <w:rsid w:val="005D18CE"/>
    <w:rsid w:val="005D2DA6"/>
    <w:rsid w:val="005D37C7"/>
    <w:rsid w:val="005D5D64"/>
    <w:rsid w:val="005D66FD"/>
    <w:rsid w:val="005D6EF3"/>
    <w:rsid w:val="005D7ACF"/>
    <w:rsid w:val="005E0ECA"/>
    <w:rsid w:val="005E2420"/>
    <w:rsid w:val="005E3640"/>
    <w:rsid w:val="005E400E"/>
    <w:rsid w:val="005E4120"/>
    <w:rsid w:val="005E6255"/>
    <w:rsid w:val="005E63FE"/>
    <w:rsid w:val="005E66AF"/>
    <w:rsid w:val="005E7A1F"/>
    <w:rsid w:val="005F039B"/>
    <w:rsid w:val="005F092D"/>
    <w:rsid w:val="005F1C04"/>
    <w:rsid w:val="005F21F2"/>
    <w:rsid w:val="005F77BC"/>
    <w:rsid w:val="00600306"/>
    <w:rsid w:val="006014D0"/>
    <w:rsid w:val="00602F45"/>
    <w:rsid w:val="0060580B"/>
    <w:rsid w:val="0061156D"/>
    <w:rsid w:val="00614B6A"/>
    <w:rsid w:val="0061552C"/>
    <w:rsid w:val="006175B2"/>
    <w:rsid w:val="006175C3"/>
    <w:rsid w:val="006207A8"/>
    <w:rsid w:val="00621136"/>
    <w:rsid w:val="006211ED"/>
    <w:rsid w:val="006218AC"/>
    <w:rsid w:val="006222F6"/>
    <w:rsid w:val="00622554"/>
    <w:rsid w:val="006233B8"/>
    <w:rsid w:val="0062363D"/>
    <w:rsid w:val="006246B8"/>
    <w:rsid w:val="00624752"/>
    <w:rsid w:val="00625BB0"/>
    <w:rsid w:val="0062606E"/>
    <w:rsid w:val="006272E8"/>
    <w:rsid w:val="006301E1"/>
    <w:rsid w:val="00630741"/>
    <w:rsid w:val="00631FFD"/>
    <w:rsid w:val="00632063"/>
    <w:rsid w:val="00632E17"/>
    <w:rsid w:val="006346C9"/>
    <w:rsid w:val="00634F43"/>
    <w:rsid w:val="00635A99"/>
    <w:rsid w:val="006400FF"/>
    <w:rsid w:val="006402D5"/>
    <w:rsid w:val="006407B7"/>
    <w:rsid w:val="00640AA2"/>
    <w:rsid w:val="00640BA6"/>
    <w:rsid w:val="006420E1"/>
    <w:rsid w:val="0064353A"/>
    <w:rsid w:val="00645B44"/>
    <w:rsid w:val="00645B6C"/>
    <w:rsid w:val="00646E69"/>
    <w:rsid w:val="00647295"/>
    <w:rsid w:val="0065004B"/>
    <w:rsid w:val="0065183A"/>
    <w:rsid w:val="0065201B"/>
    <w:rsid w:val="0065204D"/>
    <w:rsid w:val="00652384"/>
    <w:rsid w:val="006532DA"/>
    <w:rsid w:val="0065437D"/>
    <w:rsid w:val="00654956"/>
    <w:rsid w:val="006553CF"/>
    <w:rsid w:val="0065595A"/>
    <w:rsid w:val="00655E95"/>
    <w:rsid w:val="00656359"/>
    <w:rsid w:val="00660864"/>
    <w:rsid w:val="00661A34"/>
    <w:rsid w:val="00662090"/>
    <w:rsid w:val="00662B0B"/>
    <w:rsid w:val="00662E10"/>
    <w:rsid w:val="00664B80"/>
    <w:rsid w:val="00665201"/>
    <w:rsid w:val="00665534"/>
    <w:rsid w:val="00665B2D"/>
    <w:rsid w:val="00667AFA"/>
    <w:rsid w:val="00671BDA"/>
    <w:rsid w:val="00673153"/>
    <w:rsid w:val="00673282"/>
    <w:rsid w:val="00676890"/>
    <w:rsid w:val="00676CA2"/>
    <w:rsid w:val="0067739A"/>
    <w:rsid w:val="006775DF"/>
    <w:rsid w:val="006800DF"/>
    <w:rsid w:val="00680605"/>
    <w:rsid w:val="006813B8"/>
    <w:rsid w:val="00682CB9"/>
    <w:rsid w:val="00683296"/>
    <w:rsid w:val="00683B9B"/>
    <w:rsid w:val="00684411"/>
    <w:rsid w:val="0068582D"/>
    <w:rsid w:val="006868F5"/>
    <w:rsid w:val="00686926"/>
    <w:rsid w:val="0068717D"/>
    <w:rsid w:val="006872CC"/>
    <w:rsid w:val="00687E8E"/>
    <w:rsid w:val="00691FD4"/>
    <w:rsid w:val="00695FF6"/>
    <w:rsid w:val="006973DD"/>
    <w:rsid w:val="006A046A"/>
    <w:rsid w:val="006A04DC"/>
    <w:rsid w:val="006A0968"/>
    <w:rsid w:val="006A0C4B"/>
    <w:rsid w:val="006A1B99"/>
    <w:rsid w:val="006A1F0B"/>
    <w:rsid w:val="006A3DF2"/>
    <w:rsid w:val="006A42BE"/>
    <w:rsid w:val="006A46DB"/>
    <w:rsid w:val="006A48C8"/>
    <w:rsid w:val="006A4D37"/>
    <w:rsid w:val="006A50C1"/>
    <w:rsid w:val="006A5C60"/>
    <w:rsid w:val="006A6230"/>
    <w:rsid w:val="006A7064"/>
    <w:rsid w:val="006A7B6B"/>
    <w:rsid w:val="006B1B1F"/>
    <w:rsid w:val="006B2A57"/>
    <w:rsid w:val="006B2EF2"/>
    <w:rsid w:val="006B436F"/>
    <w:rsid w:val="006B495F"/>
    <w:rsid w:val="006B499B"/>
    <w:rsid w:val="006B6251"/>
    <w:rsid w:val="006B6B50"/>
    <w:rsid w:val="006C208A"/>
    <w:rsid w:val="006C3AA8"/>
    <w:rsid w:val="006C413A"/>
    <w:rsid w:val="006C4C31"/>
    <w:rsid w:val="006C6A6A"/>
    <w:rsid w:val="006C7468"/>
    <w:rsid w:val="006D09A9"/>
    <w:rsid w:val="006D138E"/>
    <w:rsid w:val="006D284B"/>
    <w:rsid w:val="006D37D5"/>
    <w:rsid w:val="006D3CB6"/>
    <w:rsid w:val="006D3FD6"/>
    <w:rsid w:val="006D5A19"/>
    <w:rsid w:val="006D641C"/>
    <w:rsid w:val="006D64ED"/>
    <w:rsid w:val="006D6999"/>
    <w:rsid w:val="006D69BF"/>
    <w:rsid w:val="006D746B"/>
    <w:rsid w:val="006E0696"/>
    <w:rsid w:val="006E15B8"/>
    <w:rsid w:val="006E1EFE"/>
    <w:rsid w:val="006E23F8"/>
    <w:rsid w:val="006E2614"/>
    <w:rsid w:val="006E30A8"/>
    <w:rsid w:val="006E3A38"/>
    <w:rsid w:val="006E3EE0"/>
    <w:rsid w:val="006E5046"/>
    <w:rsid w:val="006E51B3"/>
    <w:rsid w:val="006E53AC"/>
    <w:rsid w:val="006E5825"/>
    <w:rsid w:val="006E66D0"/>
    <w:rsid w:val="006E6B0F"/>
    <w:rsid w:val="006E7F7C"/>
    <w:rsid w:val="006F03EA"/>
    <w:rsid w:val="006F17C1"/>
    <w:rsid w:val="006F1BC0"/>
    <w:rsid w:val="006F1F2E"/>
    <w:rsid w:val="006F2324"/>
    <w:rsid w:val="006F26F7"/>
    <w:rsid w:val="006F385D"/>
    <w:rsid w:val="006F3D9E"/>
    <w:rsid w:val="006F43E4"/>
    <w:rsid w:val="006F5D5E"/>
    <w:rsid w:val="006F6C3C"/>
    <w:rsid w:val="007000C2"/>
    <w:rsid w:val="00700F4A"/>
    <w:rsid w:val="0070357D"/>
    <w:rsid w:val="00704174"/>
    <w:rsid w:val="0070462C"/>
    <w:rsid w:val="00706D0C"/>
    <w:rsid w:val="00707A47"/>
    <w:rsid w:val="007111F3"/>
    <w:rsid w:val="007114CD"/>
    <w:rsid w:val="0071151E"/>
    <w:rsid w:val="0071296E"/>
    <w:rsid w:val="00713645"/>
    <w:rsid w:val="00714791"/>
    <w:rsid w:val="00714D01"/>
    <w:rsid w:val="007157EE"/>
    <w:rsid w:val="0071584F"/>
    <w:rsid w:val="00717E0A"/>
    <w:rsid w:val="00720648"/>
    <w:rsid w:val="00722B56"/>
    <w:rsid w:val="0072336F"/>
    <w:rsid w:val="007243CB"/>
    <w:rsid w:val="00724582"/>
    <w:rsid w:val="0072508E"/>
    <w:rsid w:val="00725481"/>
    <w:rsid w:val="007261EA"/>
    <w:rsid w:val="00726A50"/>
    <w:rsid w:val="00726C66"/>
    <w:rsid w:val="007275BA"/>
    <w:rsid w:val="007328C0"/>
    <w:rsid w:val="00732B65"/>
    <w:rsid w:val="00735C18"/>
    <w:rsid w:val="007406DE"/>
    <w:rsid w:val="00740AE2"/>
    <w:rsid w:val="00740ECF"/>
    <w:rsid w:val="0074108E"/>
    <w:rsid w:val="007410FC"/>
    <w:rsid w:val="00741440"/>
    <w:rsid w:val="00741B71"/>
    <w:rsid w:val="00742994"/>
    <w:rsid w:val="00743C5D"/>
    <w:rsid w:val="00744718"/>
    <w:rsid w:val="0074565B"/>
    <w:rsid w:val="00745A63"/>
    <w:rsid w:val="00746052"/>
    <w:rsid w:val="00752E14"/>
    <w:rsid w:val="00754AA4"/>
    <w:rsid w:val="00755983"/>
    <w:rsid w:val="00755FD2"/>
    <w:rsid w:val="007578F5"/>
    <w:rsid w:val="00757A2D"/>
    <w:rsid w:val="007623CD"/>
    <w:rsid w:val="00762BD6"/>
    <w:rsid w:val="00763E2F"/>
    <w:rsid w:val="00764154"/>
    <w:rsid w:val="00765063"/>
    <w:rsid w:val="007657E7"/>
    <w:rsid w:val="00765C4E"/>
    <w:rsid w:val="0076690C"/>
    <w:rsid w:val="007669D6"/>
    <w:rsid w:val="00767B52"/>
    <w:rsid w:val="00771329"/>
    <w:rsid w:val="00771F77"/>
    <w:rsid w:val="00772119"/>
    <w:rsid w:val="00772C37"/>
    <w:rsid w:val="00774CEB"/>
    <w:rsid w:val="007762C3"/>
    <w:rsid w:val="0077662A"/>
    <w:rsid w:val="00776CC7"/>
    <w:rsid w:val="00777DE8"/>
    <w:rsid w:val="00777EFD"/>
    <w:rsid w:val="007805E4"/>
    <w:rsid w:val="007806CB"/>
    <w:rsid w:val="007810F4"/>
    <w:rsid w:val="007817F9"/>
    <w:rsid w:val="0078235D"/>
    <w:rsid w:val="00786FB4"/>
    <w:rsid w:val="007905A8"/>
    <w:rsid w:val="00791028"/>
    <w:rsid w:val="00791757"/>
    <w:rsid w:val="007919D2"/>
    <w:rsid w:val="00793F79"/>
    <w:rsid w:val="00794EC3"/>
    <w:rsid w:val="00796A20"/>
    <w:rsid w:val="007A0C8D"/>
    <w:rsid w:val="007A37F4"/>
    <w:rsid w:val="007A3A69"/>
    <w:rsid w:val="007A46FF"/>
    <w:rsid w:val="007A48A6"/>
    <w:rsid w:val="007A48E5"/>
    <w:rsid w:val="007A571D"/>
    <w:rsid w:val="007A6828"/>
    <w:rsid w:val="007B0F7C"/>
    <w:rsid w:val="007B2AFA"/>
    <w:rsid w:val="007B3F95"/>
    <w:rsid w:val="007B4631"/>
    <w:rsid w:val="007B5D05"/>
    <w:rsid w:val="007B7159"/>
    <w:rsid w:val="007B796D"/>
    <w:rsid w:val="007B7C93"/>
    <w:rsid w:val="007B7CC2"/>
    <w:rsid w:val="007B7D78"/>
    <w:rsid w:val="007C0034"/>
    <w:rsid w:val="007C0280"/>
    <w:rsid w:val="007C1D4A"/>
    <w:rsid w:val="007C4DE1"/>
    <w:rsid w:val="007C5E0A"/>
    <w:rsid w:val="007C5EB8"/>
    <w:rsid w:val="007C6B20"/>
    <w:rsid w:val="007C6B29"/>
    <w:rsid w:val="007D1484"/>
    <w:rsid w:val="007D1821"/>
    <w:rsid w:val="007D4088"/>
    <w:rsid w:val="007D4616"/>
    <w:rsid w:val="007D478D"/>
    <w:rsid w:val="007D5213"/>
    <w:rsid w:val="007D6C08"/>
    <w:rsid w:val="007D719B"/>
    <w:rsid w:val="007D7A65"/>
    <w:rsid w:val="007E009A"/>
    <w:rsid w:val="007E2BC9"/>
    <w:rsid w:val="007E3126"/>
    <w:rsid w:val="007E3CDD"/>
    <w:rsid w:val="007E3E1D"/>
    <w:rsid w:val="007E42C1"/>
    <w:rsid w:val="007E4378"/>
    <w:rsid w:val="007E44D5"/>
    <w:rsid w:val="007E6B78"/>
    <w:rsid w:val="007E778C"/>
    <w:rsid w:val="007F083A"/>
    <w:rsid w:val="007F085B"/>
    <w:rsid w:val="007F16E1"/>
    <w:rsid w:val="007F1BAF"/>
    <w:rsid w:val="007F2E75"/>
    <w:rsid w:val="007F323C"/>
    <w:rsid w:val="007F3487"/>
    <w:rsid w:val="007F352C"/>
    <w:rsid w:val="007F356B"/>
    <w:rsid w:val="007F38A0"/>
    <w:rsid w:val="007F4250"/>
    <w:rsid w:val="007F5E48"/>
    <w:rsid w:val="007F7064"/>
    <w:rsid w:val="007F71A0"/>
    <w:rsid w:val="007F7694"/>
    <w:rsid w:val="007F7B1B"/>
    <w:rsid w:val="007F7ECD"/>
    <w:rsid w:val="00800D3C"/>
    <w:rsid w:val="008010D0"/>
    <w:rsid w:val="00803193"/>
    <w:rsid w:val="00803778"/>
    <w:rsid w:val="00803B55"/>
    <w:rsid w:val="00803BAE"/>
    <w:rsid w:val="008049E8"/>
    <w:rsid w:val="00804B85"/>
    <w:rsid w:val="00805C78"/>
    <w:rsid w:val="008062DC"/>
    <w:rsid w:val="0081004C"/>
    <w:rsid w:val="00810B31"/>
    <w:rsid w:val="00810D75"/>
    <w:rsid w:val="00812409"/>
    <w:rsid w:val="0081331D"/>
    <w:rsid w:val="0081358E"/>
    <w:rsid w:val="008137ED"/>
    <w:rsid w:val="00813AA9"/>
    <w:rsid w:val="00814607"/>
    <w:rsid w:val="008164C5"/>
    <w:rsid w:val="00816BE9"/>
    <w:rsid w:val="0081707B"/>
    <w:rsid w:val="00817691"/>
    <w:rsid w:val="00817B3A"/>
    <w:rsid w:val="008208C4"/>
    <w:rsid w:val="00820A63"/>
    <w:rsid w:val="00820BB1"/>
    <w:rsid w:val="00821778"/>
    <w:rsid w:val="00824053"/>
    <w:rsid w:val="008254C0"/>
    <w:rsid w:val="00825DB2"/>
    <w:rsid w:val="00826615"/>
    <w:rsid w:val="0082729C"/>
    <w:rsid w:val="0082791D"/>
    <w:rsid w:val="00827B14"/>
    <w:rsid w:val="00832559"/>
    <w:rsid w:val="0083416A"/>
    <w:rsid w:val="008345A6"/>
    <w:rsid w:val="00834942"/>
    <w:rsid w:val="00834C73"/>
    <w:rsid w:val="008363F9"/>
    <w:rsid w:val="00840C36"/>
    <w:rsid w:val="00841125"/>
    <w:rsid w:val="0084235D"/>
    <w:rsid w:val="00842B0C"/>
    <w:rsid w:val="00842CC3"/>
    <w:rsid w:val="008436C7"/>
    <w:rsid w:val="0084427C"/>
    <w:rsid w:val="008449E6"/>
    <w:rsid w:val="00844A76"/>
    <w:rsid w:val="00845D19"/>
    <w:rsid w:val="008468ED"/>
    <w:rsid w:val="00846A25"/>
    <w:rsid w:val="00846AF3"/>
    <w:rsid w:val="00846B3A"/>
    <w:rsid w:val="00851D72"/>
    <w:rsid w:val="00851DF8"/>
    <w:rsid w:val="0085279C"/>
    <w:rsid w:val="00853C17"/>
    <w:rsid w:val="00854933"/>
    <w:rsid w:val="00855C4B"/>
    <w:rsid w:val="0085609F"/>
    <w:rsid w:val="00856349"/>
    <w:rsid w:val="008564F9"/>
    <w:rsid w:val="00856537"/>
    <w:rsid w:val="00856EB0"/>
    <w:rsid w:val="0085762E"/>
    <w:rsid w:val="00860E57"/>
    <w:rsid w:val="00861EDC"/>
    <w:rsid w:val="00863776"/>
    <w:rsid w:val="00864173"/>
    <w:rsid w:val="00864360"/>
    <w:rsid w:val="00865051"/>
    <w:rsid w:val="0086537E"/>
    <w:rsid w:val="00865E38"/>
    <w:rsid w:val="008661A0"/>
    <w:rsid w:val="008662C2"/>
    <w:rsid w:val="0087047A"/>
    <w:rsid w:val="00870B12"/>
    <w:rsid w:val="00874C95"/>
    <w:rsid w:val="008752A1"/>
    <w:rsid w:val="0087598A"/>
    <w:rsid w:val="00876CE0"/>
    <w:rsid w:val="00880E0F"/>
    <w:rsid w:val="0088105A"/>
    <w:rsid w:val="00881EFC"/>
    <w:rsid w:val="0088304C"/>
    <w:rsid w:val="0088378C"/>
    <w:rsid w:val="00884344"/>
    <w:rsid w:val="008859D4"/>
    <w:rsid w:val="00885C57"/>
    <w:rsid w:val="0088686A"/>
    <w:rsid w:val="008868CF"/>
    <w:rsid w:val="00890C22"/>
    <w:rsid w:val="00891920"/>
    <w:rsid w:val="008919D6"/>
    <w:rsid w:val="00891F25"/>
    <w:rsid w:val="008923F9"/>
    <w:rsid w:val="00894045"/>
    <w:rsid w:val="0089509F"/>
    <w:rsid w:val="00895BAC"/>
    <w:rsid w:val="00895F6B"/>
    <w:rsid w:val="008962C0"/>
    <w:rsid w:val="0089679F"/>
    <w:rsid w:val="00896D0F"/>
    <w:rsid w:val="00896FD8"/>
    <w:rsid w:val="0089761A"/>
    <w:rsid w:val="008A0715"/>
    <w:rsid w:val="008A0F94"/>
    <w:rsid w:val="008A1876"/>
    <w:rsid w:val="008A18D1"/>
    <w:rsid w:val="008A467C"/>
    <w:rsid w:val="008A49DB"/>
    <w:rsid w:val="008A5047"/>
    <w:rsid w:val="008A7867"/>
    <w:rsid w:val="008A7D99"/>
    <w:rsid w:val="008B1130"/>
    <w:rsid w:val="008B1E0C"/>
    <w:rsid w:val="008B1E2D"/>
    <w:rsid w:val="008B2ADA"/>
    <w:rsid w:val="008B2B2A"/>
    <w:rsid w:val="008B2B4F"/>
    <w:rsid w:val="008B2BF2"/>
    <w:rsid w:val="008B4136"/>
    <w:rsid w:val="008B57D9"/>
    <w:rsid w:val="008B65D5"/>
    <w:rsid w:val="008B6F3B"/>
    <w:rsid w:val="008B7452"/>
    <w:rsid w:val="008B7559"/>
    <w:rsid w:val="008B777E"/>
    <w:rsid w:val="008B77FF"/>
    <w:rsid w:val="008B7C95"/>
    <w:rsid w:val="008C0126"/>
    <w:rsid w:val="008C0370"/>
    <w:rsid w:val="008C07BA"/>
    <w:rsid w:val="008C0895"/>
    <w:rsid w:val="008C18F8"/>
    <w:rsid w:val="008C1D88"/>
    <w:rsid w:val="008C268D"/>
    <w:rsid w:val="008C4B89"/>
    <w:rsid w:val="008C5D69"/>
    <w:rsid w:val="008D0F17"/>
    <w:rsid w:val="008D0F92"/>
    <w:rsid w:val="008D1296"/>
    <w:rsid w:val="008D1428"/>
    <w:rsid w:val="008D1D03"/>
    <w:rsid w:val="008D2433"/>
    <w:rsid w:val="008D2A81"/>
    <w:rsid w:val="008D2C2A"/>
    <w:rsid w:val="008D40AD"/>
    <w:rsid w:val="008D7D40"/>
    <w:rsid w:val="008E01D0"/>
    <w:rsid w:val="008E0846"/>
    <w:rsid w:val="008E257E"/>
    <w:rsid w:val="008E5395"/>
    <w:rsid w:val="008E6566"/>
    <w:rsid w:val="008E6A0B"/>
    <w:rsid w:val="008E6D2D"/>
    <w:rsid w:val="008E7D1D"/>
    <w:rsid w:val="008F1086"/>
    <w:rsid w:val="008F1189"/>
    <w:rsid w:val="008F11EE"/>
    <w:rsid w:val="008F1E86"/>
    <w:rsid w:val="008F255A"/>
    <w:rsid w:val="008F37CF"/>
    <w:rsid w:val="008F3B4E"/>
    <w:rsid w:val="008F4ECB"/>
    <w:rsid w:val="008F7E11"/>
    <w:rsid w:val="00900787"/>
    <w:rsid w:val="00900A1E"/>
    <w:rsid w:val="00901CED"/>
    <w:rsid w:val="0090230D"/>
    <w:rsid w:val="00902B0A"/>
    <w:rsid w:val="00902F18"/>
    <w:rsid w:val="00903B02"/>
    <w:rsid w:val="009051B8"/>
    <w:rsid w:val="0090536A"/>
    <w:rsid w:val="009059B7"/>
    <w:rsid w:val="009064AA"/>
    <w:rsid w:val="0091049C"/>
    <w:rsid w:val="00910D83"/>
    <w:rsid w:val="00911FF2"/>
    <w:rsid w:val="00912BE2"/>
    <w:rsid w:val="00914624"/>
    <w:rsid w:val="00914E7C"/>
    <w:rsid w:val="0091502A"/>
    <w:rsid w:val="00916D33"/>
    <w:rsid w:val="0091701B"/>
    <w:rsid w:val="009177D4"/>
    <w:rsid w:val="0091786E"/>
    <w:rsid w:val="00917B0F"/>
    <w:rsid w:val="00921CF0"/>
    <w:rsid w:val="00921EF3"/>
    <w:rsid w:val="0092217C"/>
    <w:rsid w:val="0092258F"/>
    <w:rsid w:val="00922C27"/>
    <w:rsid w:val="00923BF6"/>
    <w:rsid w:val="00926168"/>
    <w:rsid w:val="00926A00"/>
    <w:rsid w:val="00930490"/>
    <w:rsid w:val="00930A07"/>
    <w:rsid w:val="00930FAE"/>
    <w:rsid w:val="00931B25"/>
    <w:rsid w:val="00931EAF"/>
    <w:rsid w:val="009322CA"/>
    <w:rsid w:val="009356E4"/>
    <w:rsid w:val="00936266"/>
    <w:rsid w:val="00937395"/>
    <w:rsid w:val="00937A9A"/>
    <w:rsid w:val="00937AC4"/>
    <w:rsid w:val="00937CEC"/>
    <w:rsid w:val="00937F52"/>
    <w:rsid w:val="00937FEE"/>
    <w:rsid w:val="00941138"/>
    <w:rsid w:val="00943563"/>
    <w:rsid w:val="00944A29"/>
    <w:rsid w:val="009453EF"/>
    <w:rsid w:val="0094547C"/>
    <w:rsid w:val="009456F6"/>
    <w:rsid w:val="00945896"/>
    <w:rsid w:val="00946CC8"/>
    <w:rsid w:val="00947FE2"/>
    <w:rsid w:val="009505CA"/>
    <w:rsid w:val="0095079E"/>
    <w:rsid w:val="00950809"/>
    <w:rsid w:val="00953132"/>
    <w:rsid w:val="009549DB"/>
    <w:rsid w:val="00956566"/>
    <w:rsid w:val="009607B9"/>
    <w:rsid w:val="00960B19"/>
    <w:rsid w:val="00961639"/>
    <w:rsid w:val="00962DE6"/>
    <w:rsid w:val="009641E5"/>
    <w:rsid w:val="0096617D"/>
    <w:rsid w:val="009672B2"/>
    <w:rsid w:val="00967303"/>
    <w:rsid w:val="00967375"/>
    <w:rsid w:val="00967586"/>
    <w:rsid w:val="00967599"/>
    <w:rsid w:val="00967DE0"/>
    <w:rsid w:val="00967E29"/>
    <w:rsid w:val="0097055A"/>
    <w:rsid w:val="00970677"/>
    <w:rsid w:val="009707AA"/>
    <w:rsid w:val="00972DD8"/>
    <w:rsid w:val="00972F58"/>
    <w:rsid w:val="00973AD2"/>
    <w:rsid w:val="00973F41"/>
    <w:rsid w:val="0097414F"/>
    <w:rsid w:val="00975324"/>
    <w:rsid w:val="009757B8"/>
    <w:rsid w:val="00976B42"/>
    <w:rsid w:val="0097722F"/>
    <w:rsid w:val="009806E6"/>
    <w:rsid w:val="00981818"/>
    <w:rsid w:val="00982042"/>
    <w:rsid w:val="00983A6C"/>
    <w:rsid w:val="00983CF3"/>
    <w:rsid w:val="00984D23"/>
    <w:rsid w:val="00985EAC"/>
    <w:rsid w:val="00985F65"/>
    <w:rsid w:val="0098635D"/>
    <w:rsid w:val="00987875"/>
    <w:rsid w:val="00987D30"/>
    <w:rsid w:val="00987FCD"/>
    <w:rsid w:val="00991147"/>
    <w:rsid w:val="00991DCE"/>
    <w:rsid w:val="009947F3"/>
    <w:rsid w:val="00995000"/>
    <w:rsid w:val="00995EA7"/>
    <w:rsid w:val="0099708D"/>
    <w:rsid w:val="0099712F"/>
    <w:rsid w:val="00997463"/>
    <w:rsid w:val="00997C35"/>
    <w:rsid w:val="009A0FAE"/>
    <w:rsid w:val="009A1531"/>
    <w:rsid w:val="009A26D0"/>
    <w:rsid w:val="009A2CBE"/>
    <w:rsid w:val="009A2E20"/>
    <w:rsid w:val="009A4536"/>
    <w:rsid w:val="009A5FA4"/>
    <w:rsid w:val="009A606E"/>
    <w:rsid w:val="009A7AFC"/>
    <w:rsid w:val="009B04FA"/>
    <w:rsid w:val="009B1700"/>
    <w:rsid w:val="009B5503"/>
    <w:rsid w:val="009B691C"/>
    <w:rsid w:val="009B7230"/>
    <w:rsid w:val="009B72D8"/>
    <w:rsid w:val="009C33AE"/>
    <w:rsid w:val="009C6060"/>
    <w:rsid w:val="009C6980"/>
    <w:rsid w:val="009C7DD5"/>
    <w:rsid w:val="009D07A9"/>
    <w:rsid w:val="009D084A"/>
    <w:rsid w:val="009D18C8"/>
    <w:rsid w:val="009D20E6"/>
    <w:rsid w:val="009D28B1"/>
    <w:rsid w:val="009D35F0"/>
    <w:rsid w:val="009D4865"/>
    <w:rsid w:val="009D4C48"/>
    <w:rsid w:val="009D502B"/>
    <w:rsid w:val="009D6E34"/>
    <w:rsid w:val="009D6F7A"/>
    <w:rsid w:val="009E018E"/>
    <w:rsid w:val="009E0A03"/>
    <w:rsid w:val="009E1F7B"/>
    <w:rsid w:val="009E2267"/>
    <w:rsid w:val="009E3535"/>
    <w:rsid w:val="009E3D8C"/>
    <w:rsid w:val="009E44D8"/>
    <w:rsid w:val="009E4808"/>
    <w:rsid w:val="009E52ED"/>
    <w:rsid w:val="009E7564"/>
    <w:rsid w:val="009F10C9"/>
    <w:rsid w:val="009F1173"/>
    <w:rsid w:val="009F199B"/>
    <w:rsid w:val="009F4272"/>
    <w:rsid w:val="009F46EE"/>
    <w:rsid w:val="009F47BA"/>
    <w:rsid w:val="009F5399"/>
    <w:rsid w:val="009F6E41"/>
    <w:rsid w:val="009F741A"/>
    <w:rsid w:val="00A0150C"/>
    <w:rsid w:val="00A01924"/>
    <w:rsid w:val="00A01B3D"/>
    <w:rsid w:val="00A01DC5"/>
    <w:rsid w:val="00A0374B"/>
    <w:rsid w:val="00A04271"/>
    <w:rsid w:val="00A04D71"/>
    <w:rsid w:val="00A05641"/>
    <w:rsid w:val="00A06B19"/>
    <w:rsid w:val="00A1093F"/>
    <w:rsid w:val="00A11818"/>
    <w:rsid w:val="00A11BE1"/>
    <w:rsid w:val="00A11FC6"/>
    <w:rsid w:val="00A136C8"/>
    <w:rsid w:val="00A1454F"/>
    <w:rsid w:val="00A14A01"/>
    <w:rsid w:val="00A15478"/>
    <w:rsid w:val="00A15B7F"/>
    <w:rsid w:val="00A164BE"/>
    <w:rsid w:val="00A175F4"/>
    <w:rsid w:val="00A17C7D"/>
    <w:rsid w:val="00A20837"/>
    <w:rsid w:val="00A20B18"/>
    <w:rsid w:val="00A2359B"/>
    <w:rsid w:val="00A238DE"/>
    <w:rsid w:val="00A23C33"/>
    <w:rsid w:val="00A23D0B"/>
    <w:rsid w:val="00A23FB4"/>
    <w:rsid w:val="00A24D2A"/>
    <w:rsid w:val="00A274D0"/>
    <w:rsid w:val="00A27B61"/>
    <w:rsid w:val="00A3023B"/>
    <w:rsid w:val="00A30388"/>
    <w:rsid w:val="00A3344F"/>
    <w:rsid w:val="00A334E8"/>
    <w:rsid w:val="00A34964"/>
    <w:rsid w:val="00A34AAC"/>
    <w:rsid w:val="00A36310"/>
    <w:rsid w:val="00A37394"/>
    <w:rsid w:val="00A400B9"/>
    <w:rsid w:val="00A41A3A"/>
    <w:rsid w:val="00A41F64"/>
    <w:rsid w:val="00A426F1"/>
    <w:rsid w:val="00A42E47"/>
    <w:rsid w:val="00A42F72"/>
    <w:rsid w:val="00A43384"/>
    <w:rsid w:val="00A440D2"/>
    <w:rsid w:val="00A4621C"/>
    <w:rsid w:val="00A46397"/>
    <w:rsid w:val="00A47649"/>
    <w:rsid w:val="00A504EC"/>
    <w:rsid w:val="00A52A36"/>
    <w:rsid w:val="00A52E57"/>
    <w:rsid w:val="00A536F4"/>
    <w:rsid w:val="00A5376B"/>
    <w:rsid w:val="00A537B5"/>
    <w:rsid w:val="00A53D93"/>
    <w:rsid w:val="00A545AF"/>
    <w:rsid w:val="00A54D11"/>
    <w:rsid w:val="00A54D1D"/>
    <w:rsid w:val="00A54D23"/>
    <w:rsid w:val="00A55F06"/>
    <w:rsid w:val="00A5690B"/>
    <w:rsid w:val="00A5768D"/>
    <w:rsid w:val="00A60460"/>
    <w:rsid w:val="00A6123F"/>
    <w:rsid w:val="00A624FA"/>
    <w:rsid w:val="00A63877"/>
    <w:rsid w:val="00A63BF3"/>
    <w:rsid w:val="00A63BF8"/>
    <w:rsid w:val="00A63FFE"/>
    <w:rsid w:val="00A642ED"/>
    <w:rsid w:val="00A6474C"/>
    <w:rsid w:val="00A655FA"/>
    <w:rsid w:val="00A664F6"/>
    <w:rsid w:val="00A6659C"/>
    <w:rsid w:val="00A66B9A"/>
    <w:rsid w:val="00A67F3E"/>
    <w:rsid w:val="00A70B28"/>
    <w:rsid w:val="00A70B2C"/>
    <w:rsid w:val="00A72A02"/>
    <w:rsid w:val="00A737E7"/>
    <w:rsid w:val="00A74534"/>
    <w:rsid w:val="00A752A8"/>
    <w:rsid w:val="00A76D83"/>
    <w:rsid w:val="00A77115"/>
    <w:rsid w:val="00A779B7"/>
    <w:rsid w:val="00A77CA5"/>
    <w:rsid w:val="00A77E8D"/>
    <w:rsid w:val="00A807CA"/>
    <w:rsid w:val="00A81502"/>
    <w:rsid w:val="00A82ADC"/>
    <w:rsid w:val="00A8355F"/>
    <w:rsid w:val="00A84C9C"/>
    <w:rsid w:val="00A85364"/>
    <w:rsid w:val="00A86C0D"/>
    <w:rsid w:val="00A87012"/>
    <w:rsid w:val="00A87EDC"/>
    <w:rsid w:val="00A87FEF"/>
    <w:rsid w:val="00A90F98"/>
    <w:rsid w:val="00A9196D"/>
    <w:rsid w:val="00A93660"/>
    <w:rsid w:val="00A93D2D"/>
    <w:rsid w:val="00A943D5"/>
    <w:rsid w:val="00A96100"/>
    <w:rsid w:val="00A961DF"/>
    <w:rsid w:val="00AA06EC"/>
    <w:rsid w:val="00AA083E"/>
    <w:rsid w:val="00AA0925"/>
    <w:rsid w:val="00AA0CD5"/>
    <w:rsid w:val="00AA0D9F"/>
    <w:rsid w:val="00AA37DF"/>
    <w:rsid w:val="00AA42AF"/>
    <w:rsid w:val="00AA5415"/>
    <w:rsid w:val="00AA58B2"/>
    <w:rsid w:val="00AB0658"/>
    <w:rsid w:val="00AB2A21"/>
    <w:rsid w:val="00AB2F05"/>
    <w:rsid w:val="00AB336D"/>
    <w:rsid w:val="00AB428F"/>
    <w:rsid w:val="00AB4771"/>
    <w:rsid w:val="00AB508D"/>
    <w:rsid w:val="00AB55AA"/>
    <w:rsid w:val="00AB5F4A"/>
    <w:rsid w:val="00AB6578"/>
    <w:rsid w:val="00AB68F3"/>
    <w:rsid w:val="00AB6C73"/>
    <w:rsid w:val="00AB6ED5"/>
    <w:rsid w:val="00AB758A"/>
    <w:rsid w:val="00AB7C3C"/>
    <w:rsid w:val="00AB7F31"/>
    <w:rsid w:val="00AC16F6"/>
    <w:rsid w:val="00AC1B81"/>
    <w:rsid w:val="00AC2188"/>
    <w:rsid w:val="00AC23F7"/>
    <w:rsid w:val="00AC3512"/>
    <w:rsid w:val="00AC3F26"/>
    <w:rsid w:val="00AC418C"/>
    <w:rsid w:val="00AC4A7F"/>
    <w:rsid w:val="00AC4DAA"/>
    <w:rsid w:val="00AC4EA2"/>
    <w:rsid w:val="00AC6E15"/>
    <w:rsid w:val="00AD039F"/>
    <w:rsid w:val="00AD0D60"/>
    <w:rsid w:val="00AD0D70"/>
    <w:rsid w:val="00AD3FE4"/>
    <w:rsid w:val="00AD4596"/>
    <w:rsid w:val="00AD5AA6"/>
    <w:rsid w:val="00AD7320"/>
    <w:rsid w:val="00AD7AF9"/>
    <w:rsid w:val="00AE1466"/>
    <w:rsid w:val="00AE2551"/>
    <w:rsid w:val="00AE2BFD"/>
    <w:rsid w:val="00AE3B89"/>
    <w:rsid w:val="00AE462E"/>
    <w:rsid w:val="00AE469D"/>
    <w:rsid w:val="00AE4E45"/>
    <w:rsid w:val="00AE53B4"/>
    <w:rsid w:val="00AE57BD"/>
    <w:rsid w:val="00AE6F3F"/>
    <w:rsid w:val="00AF1738"/>
    <w:rsid w:val="00AF209F"/>
    <w:rsid w:val="00AF2E22"/>
    <w:rsid w:val="00AF3316"/>
    <w:rsid w:val="00AF36AE"/>
    <w:rsid w:val="00AF5E7F"/>
    <w:rsid w:val="00AF5EBD"/>
    <w:rsid w:val="00AF737C"/>
    <w:rsid w:val="00B00EB8"/>
    <w:rsid w:val="00B00F07"/>
    <w:rsid w:val="00B0231F"/>
    <w:rsid w:val="00B0266C"/>
    <w:rsid w:val="00B04782"/>
    <w:rsid w:val="00B07900"/>
    <w:rsid w:val="00B07B64"/>
    <w:rsid w:val="00B10078"/>
    <w:rsid w:val="00B10186"/>
    <w:rsid w:val="00B1040A"/>
    <w:rsid w:val="00B104B9"/>
    <w:rsid w:val="00B108C5"/>
    <w:rsid w:val="00B10F19"/>
    <w:rsid w:val="00B130AB"/>
    <w:rsid w:val="00B13E0E"/>
    <w:rsid w:val="00B144A6"/>
    <w:rsid w:val="00B17591"/>
    <w:rsid w:val="00B17BF2"/>
    <w:rsid w:val="00B17ECA"/>
    <w:rsid w:val="00B22B44"/>
    <w:rsid w:val="00B2301D"/>
    <w:rsid w:val="00B306EF"/>
    <w:rsid w:val="00B30802"/>
    <w:rsid w:val="00B31685"/>
    <w:rsid w:val="00B32191"/>
    <w:rsid w:val="00B322F1"/>
    <w:rsid w:val="00B3285B"/>
    <w:rsid w:val="00B33749"/>
    <w:rsid w:val="00B3393D"/>
    <w:rsid w:val="00B3587D"/>
    <w:rsid w:val="00B35A3F"/>
    <w:rsid w:val="00B36E29"/>
    <w:rsid w:val="00B37F01"/>
    <w:rsid w:val="00B40957"/>
    <w:rsid w:val="00B40D3B"/>
    <w:rsid w:val="00B40D83"/>
    <w:rsid w:val="00B41BEF"/>
    <w:rsid w:val="00B41BF2"/>
    <w:rsid w:val="00B42707"/>
    <w:rsid w:val="00B441C2"/>
    <w:rsid w:val="00B447D9"/>
    <w:rsid w:val="00B44A20"/>
    <w:rsid w:val="00B44E51"/>
    <w:rsid w:val="00B46B1E"/>
    <w:rsid w:val="00B47AF4"/>
    <w:rsid w:val="00B47E22"/>
    <w:rsid w:val="00B47F0C"/>
    <w:rsid w:val="00B50BF6"/>
    <w:rsid w:val="00B50EE2"/>
    <w:rsid w:val="00B52CFE"/>
    <w:rsid w:val="00B566CE"/>
    <w:rsid w:val="00B57E54"/>
    <w:rsid w:val="00B6049D"/>
    <w:rsid w:val="00B60FF4"/>
    <w:rsid w:val="00B61B2B"/>
    <w:rsid w:val="00B622A2"/>
    <w:rsid w:val="00B62631"/>
    <w:rsid w:val="00B626CC"/>
    <w:rsid w:val="00B632D9"/>
    <w:rsid w:val="00B63331"/>
    <w:rsid w:val="00B638CD"/>
    <w:rsid w:val="00B64865"/>
    <w:rsid w:val="00B64B0A"/>
    <w:rsid w:val="00B66B9C"/>
    <w:rsid w:val="00B66EC9"/>
    <w:rsid w:val="00B708DC"/>
    <w:rsid w:val="00B71A56"/>
    <w:rsid w:val="00B72729"/>
    <w:rsid w:val="00B72E96"/>
    <w:rsid w:val="00B72F58"/>
    <w:rsid w:val="00B7399C"/>
    <w:rsid w:val="00B73FB6"/>
    <w:rsid w:val="00B74374"/>
    <w:rsid w:val="00B75CC0"/>
    <w:rsid w:val="00B75FC3"/>
    <w:rsid w:val="00B76C0E"/>
    <w:rsid w:val="00B81245"/>
    <w:rsid w:val="00B81C1F"/>
    <w:rsid w:val="00B85C11"/>
    <w:rsid w:val="00B85C7D"/>
    <w:rsid w:val="00B85E3D"/>
    <w:rsid w:val="00B85F90"/>
    <w:rsid w:val="00B90999"/>
    <w:rsid w:val="00B90F3C"/>
    <w:rsid w:val="00B910F1"/>
    <w:rsid w:val="00B919AE"/>
    <w:rsid w:val="00B93ECC"/>
    <w:rsid w:val="00B9420B"/>
    <w:rsid w:val="00B94ECD"/>
    <w:rsid w:val="00B9527E"/>
    <w:rsid w:val="00B9666E"/>
    <w:rsid w:val="00B9687D"/>
    <w:rsid w:val="00B96A35"/>
    <w:rsid w:val="00B97AB6"/>
    <w:rsid w:val="00BA087E"/>
    <w:rsid w:val="00BA276C"/>
    <w:rsid w:val="00BA3057"/>
    <w:rsid w:val="00BA345A"/>
    <w:rsid w:val="00BA5DFA"/>
    <w:rsid w:val="00BA63C7"/>
    <w:rsid w:val="00BA65F0"/>
    <w:rsid w:val="00BA7603"/>
    <w:rsid w:val="00BA7AB2"/>
    <w:rsid w:val="00BB03DA"/>
    <w:rsid w:val="00BB2247"/>
    <w:rsid w:val="00BB27C9"/>
    <w:rsid w:val="00BB4E0D"/>
    <w:rsid w:val="00BB594D"/>
    <w:rsid w:val="00BB5A09"/>
    <w:rsid w:val="00BB70C9"/>
    <w:rsid w:val="00BC1331"/>
    <w:rsid w:val="00BC1DF4"/>
    <w:rsid w:val="00BC2336"/>
    <w:rsid w:val="00BC2961"/>
    <w:rsid w:val="00BC35CB"/>
    <w:rsid w:val="00BC57EE"/>
    <w:rsid w:val="00BC5BE1"/>
    <w:rsid w:val="00BC5C13"/>
    <w:rsid w:val="00BC5C81"/>
    <w:rsid w:val="00BC605C"/>
    <w:rsid w:val="00BC640E"/>
    <w:rsid w:val="00BC6478"/>
    <w:rsid w:val="00BC73FC"/>
    <w:rsid w:val="00BC77F7"/>
    <w:rsid w:val="00BD020A"/>
    <w:rsid w:val="00BD085B"/>
    <w:rsid w:val="00BD0873"/>
    <w:rsid w:val="00BD20EA"/>
    <w:rsid w:val="00BD2A97"/>
    <w:rsid w:val="00BD30FF"/>
    <w:rsid w:val="00BD325C"/>
    <w:rsid w:val="00BD4273"/>
    <w:rsid w:val="00BD4F05"/>
    <w:rsid w:val="00BD5BD4"/>
    <w:rsid w:val="00BD6107"/>
    <w:rsid w:val="00BD78F6"/>
    <w:rsid w:val="00BE06AB"/>
    <w:rsid w:val="00BE2657"/>
    <w:rsid w:val="00BE372C"/>
    <w:rsid w:val="00BE473C"/>
    <w:rsid w:val="00BE672E"/>
    <w:rsid w:val="00BE67AE"/>
    <w:rsid w:val="00BE711D"/>
    <w:rsid w:val="00BF06D4"/>
    <w:rsid w:val="00BF0F19"/>
    <w:rsid w:val="00BF0FBC"/>
    <w:rsid w:val="00BF2342"/>
    <w:rsid w:val="00BF27F8"/>
    <w:rsid w:val="00BF44A2"/>
    <w:rsid w:val="00BF562B"/>
    <w:rsid w:val="00BF643D"/>
    <w:rsid w:val="00BF6A03"/>
    <w:rsid w:val="00BF6DF7"/>
    <w:rsid w:val="00C02179"/>
    <w:rsid w:val="00C02A76"/>
    <w:rsid w:val="00C063E4"/>
    <w:rsid w:val="00C0667C"/>
    <w:rsid w:val="00C06831"/>
    <w:rsid w:val="00C068EB"/>
    <w:rsid w:val="00C0707E"/>
    <w:rsid w:val="00C071DF"/>
    <w:rsid w:val="00C11B2E"/>
    <w:rsid w:val="00C12B16"/>
    <w:rsid w:val="00C12C1E"/>
    <w:rsid w:val="00C12E35"/>
    <w:rsid w:val="00C131D8"/>
    <w:rsid w:val="00C140E5"/>
    <w:rsid w:val="00C209E4"/>
    <w:rsid w:val="00C20A77"/>
    <w:rsid w:val="00C21406"/>
    <w:rsid w:val="00C2271E"/>
    <w:rsid w:val="00C22D46"/>
    <w:rsid w:val="00C2348A"/>
    <w:rsid w:val="00C25015"/>
    <w:rsid w:val="00C25568"/>
    <w:rsid w:val="00C25572"/>
    <w:rsid w:val="00C258FD"/>
    <w:rsid w:val="00C26025"/>
    <w:rsid w:val="00C26852"/>
    <w:rsid w:val="00C27055"/>
    <w:rsid w:val="00C30361"/>
    <w:rsid w:val="00C30681"/>
    <w:rsid w:val="00C30CA8"/>
    <w:rsid w:val="00C3224E"/>
    <w:rsid w:val="00C32E00"/>
    <w:rsid w:val="00C34BE2"/>
    <w:rsid w:val="00C34E02"/>
    <w:rsid w:val="00C353BD"/>
    <w:rsid w:val="00C3548D"/>
    <w:rsid w:val="00C36F95"/>
    <w:rsid w:val="00C3707C"/>
    <w:rsid w:val="00C37637"/>
    <w:rsid w:val="00C377D1"/>
    <w:rsid w:val="00C37B3E"/>
    <w:rsid w:val="00C40648"/>
    <w:rsid w:val="00C40B1D"/>
    <w:rsid w:val="00C40B5B"/>
    <w:rsid w:val="00C41C3D"/>
    <w:rsid w:val="00C426AB"/>
    <w:rsid w:val="00C44E61"/>
    <w:rsid w:val="00C44F0C"/>
    <w:rsid w:val="00C453B5"/>
    <w:rsid w:val="00C4562E"/>
    <w:rsid w:val="00C45A7C"/>
    <w:rsid w:val="00C45C0F"/>
    <w:rsid w:val="00C45CE3"/>
    <w:rsid w:val="00C46733"/>
    <w:rsid w:val="00C46D9C"/>
    <w:rsid w:val="00C51D73"/>
    <w:rsid w:val="00C54B34"/>
    <w:rsid w:val="00C55820"/>
    <w:rsid w:val="00C55A68"/>
    <w:rsid w:val="00C5668C"/>
    <w:rsid w:val="00C57176"/>
    <w:rsid w:val="00C60F41"/>
    <w:rsid w:val="00C638A0"/>
    <w:rsid w:val="00C63B0F"/>
    <w:rsid w:val="00C65ED7"/>
    <w:rsid w:val="00C67ED2"/>
    <w:rsid w:val="00C702FB"/>
    <w:rsid w:val="00C709FB"/>
    <w:rsid w:val="00C70B26"/>
    <w:rsid w:val="00C714E4"/>
    <w:rsid w:val="00C719A4"/>
    <w:rsid w:val="00C71C0B"/>
    <w:rsid w:val="00C71D9C"/>
    <w:rsid w:val="00C73FB5"/>
    <w:rsid w:val="00C74555"/>
    <w:rsid w:val="00C74A3D"/>
    <w:rsid w:val="00C74BA8"/>
    <w:rsid w:val="00C75DD0"/>
    <w:rsid w:val="00C76B41"/>
    <w:rsid w:val="00C7709B"/>
    <w:rsid w:val="00C77D31"/>
    <w:rsid w:val="00C77FE4"/>
    <w:rsid w:val="00C80125"/>
    <w:rsid w:val="00C836EE"/>
    <w:rsid w:val="00C83903"/>
    <w:rsid w:val="00C83917"/>
    <w:rsid w:val="00C848E3"/>
    <w:rsid w:val="00C84DBD"/>
    <w:rsid w:val="00C85500"/>
    <w:rsid w:val="00C8578D"/>
    <w:rsid w:val="00C86649"/>
    <w:rsid w:val="00C902FA"/>
    <w:rsid w:val="00C9127B"/>
    <w:rsid w:val="00C92671"/>
    <w:rsid w:val="00C92C21"/>
    <w:rsid w:val="00C93A99"/>
    <w:rsid w:val="00C93D4C"/>
    <w:rsid w:val="00C9436D"/>
    <w:rsid w:val="00C94565"/>
    <w:rsid w:val="00C94703"/>
    <w:rsid w:val="00C96AC2"/>
    <w:rsid w:val="00CA0C0B"/>
    <w:rsid w:val="00CA111B"/>
    <w:rsid w:val="00CA49A2"/>
    <w:rsid w:val="00CA56F7"/>
    <w:rsid w:val="00CB27DE"/>
    <w:rsid w:val="00CB3114"/>
    <w:rsid w:val="00CB4848"/>
    <w:rsid w:val="00CB4852"/>
    <w:rsid w:val="00CB5B80"/>
    <w:rsid w:val="00CB6272"/>
    <w:rsid w:val="00CB7559"/>
    <w:rsid w:val="00CB7A36"/>
    <w:rsid w:val="00CC1730"/>
    <w:rsid w:val="00CC1894"/>
    <w:rsid w:val="00CC237C"/>
    <w:rsid w:val="00CC4F46"/>
    <w:rsid w:val="00CC5620"/>
    <w:rsid w:val="00CC7664"/>
    <w:rsid w:val="00CC7F3C"/>
    <w:rsid w:val="00CD1BC6"/>
    <w:rsid w:val="00CD324A"/>
    <w:rsid w:val="00CD3ACD"/>
    <w:rsid w:val="00CD4356"/>
    <w:rsid w:val="00CD4610"/>
    <w:rsid w:val="00CD61A8"/>
    <w:rsid w:val="00CD6B01"/>
    <w:rsid w:val="00CE0EEB"/>
    <w:rsid w:val="00CE1819"/>
    <w:rsid w:val="00CE3AF1"/>
    <w:rsid w:val="00CE3FB6"/>
    <w:rsid w:val="00CE6295"/>
    <w:rsid w:val="00CE701B"/>
    <w:rsid w:val="00CE791F"/>
    <w:rsid w:val="00CF09B0"/>
    <w:rsid w:val="00CF25F1"/>
    <w:rsid w:val="00CF280F"/>
    <w:rsid w:val="00CF3756"/>
    <w:rsid w:val="00CF46D3"/>
    <w:rsid w:val="00CF4C2E"/>
    <w:rsid w:val="00CF4C4A"/>
    <w:rsid w:val="00CF50E8"/>
    <w:rsid w:val="00CF56E7"/>
    <w:rsid w:val="00CF572C"/>
    <w:rsid w:val="00CF5C65"/>
    <w:rsid w:val="00CF744D"/>
    <w:rsid w:val="00CF7D97"/>
    <w:rsid w:val="00D010B9"/>
    <w:rsid w:val="00D02383"/>
    <w:rsid w:val="00D024D6"/>
    <w:rsid w:val="00D03ABB"/>
    <w:rsid w:val="00D03B3E"/>
    <w:rsid w:val="00D03EC9"/>
    <w:rsid w:val="00D0444B"/>
    <w:rsid w:val="00D046E8"/>
    <w:rsid w:val="00D05630"/>
    <w:rsid w:val="00D05D1A"/>
    <w:rsid w:val="00D069DA"/>
    <w:rsid w:val="00D06A41"/>
    <w:rsid w:val="00D07D4C"/>
    <w:rsid w:val="00D1095E"/>
    <w:rsid w:val="00D113B9"/>
    <w:rsid w:val="00D11FE1"/>
    <w:rsid w:val="00D12520"/>
    <w:rsid w:val="00D12F5D"/>
    <w:rsid w:val="00D13522"/>
    <w:rsid w:val="00D13DD9"/>
    <w:rsid w:val="00D14411"/>
    <w:rsid w:val="00D14445"/>
    <w:rsid w:val="00D14A44"/>
    <w:rsid w:val="00D153C5"/>
    <w:rsid w:val="00D1615D"/>
    <w:rsid w:val="00D16EAB"/>
    <w:rsid w:val="00D200D1"/>
    <w:rsid w:val="00D20C6C"/>
    <w:rsid w:val="00D2275A"/>
    <w:rsid w:val="00D22CB3"/>
    <w:rsid w:val="00D22FF2"/>
    <w:rsid w:val="00D235F5"/>
    <w:rsid w:val="00D2585B"/>
    <w:rsid w:val="00D278C6"/>
    <w:rsid w:val="00D31C1D"/>
    <w:rsid w:val="00D32542"/>
    <w:rsid w:val="00D32F0B"/>
    <w:rsid w:val="00D33712"/>
    <w:rsid w:val="00D34EE3"/>
    <w:rsid w:val="00D351AC"/>
    <w:rsid w:val="00D35521"/>
    <w:rsid w:val="00D40DB4"/>
    <w:rsid w:val="00D4145C"/>
    <w:rsid w:val="00D43760"/>
    <w:rsid w:val="00D43CFA"/>
    <w:rsid w:val="00D43DF2"/>
    <w:rsid w:val="00D4576B"/>
    <w:rsid w:val="00D46536"/>
    <w:rsid w:val="00D47ACC"/>
    <w:rsid w:val="00D502A3"/>
    <w:rsid w:val="00D50606"/>
    <w:rsid w:val="00D5076F"/>
    <w:rsid w:val="00D50A8D"/>
    <w:rsid w:val="00D50CEC"/>
    <w:rsid w:val="00D5113F"/>
    <w:rsid w:val="00D52BB6"/>
    <w:rsid w:val="00D544E7"/>
    <w:rsid w:val="00D54631"/>
    <w:rsid w:val="00D55434"/>
    <w:rsid w:val="00D555D3"/>
    <w:rsid w:val="00D558BD"/>
    <w:rsid w:val="00D56064"/>
    <w:rsid w:val="00D561D9"/>
    <w:rsid w:val="00D57713"/>
    <w:rsid w:val="00D60996"/>
    <w:rsid w:val="00D611DB"/>
    <w:rsid w:val="00D61815"/>
    <w:rsid w:val="00D621D4"/>
    <w:rsid w:val="00D6299B"/>
    <w:rsid w:val="00D64061"/>
    <w:rsid w:val="00D65131"/>
    <w:rsid w:val="00D65E57"/>
    <w:rsid w:val="00D665DE"/>
    <w:rsid w:val="00D6672D"/>
    <w:rsid w:val="00D66A73"/>
    <w:rsid w:val="00D701A0"/>
    <w:rsid w:val="00D71081"/>
    <w:rsid w:val="00D73372"/>
    <w:rsid w:val="00D74C4B"/>
    <w:rsid w:val="00D74DD5"/>
    <w:rsid w:val="00D7597A"/>
    <w:rsid w:val="00D75B39"/>
    <w:rsid w:val="00D75C76"/>
    <w:rsid w:val="00D76430"/>
    <w:rsid w:val="00D76B6A"/>
    <w:rsid w:val="00D808F4"/>
    <w:rsid w:val="00D815E5"/>
    <w:rsid w:val="00D82AF4"/>
    <w:rsid w:val="00D82C19"/>
    <w:rsid w:val="00D83A79"/>
    <w:rsid w:val="00D84862"/>
    <w:rsid w:val="00D8501B"/>
    <w:rsid w:val="00D860C4"/>
    <w:rsid w:val="00D86682"/>
    <w:rsid w:val="00D86DE6"/>
    <w:rsid w:val="00D875DD"/>
    <w:rsid w:val="00D876B9"/>
    <w:rsid w:val="00D901E0"/>
    <w:rsid w:val="00D911D0"/>
    <w:rsid w:val="00D9266D"/>
    <w:rsid w:val="00D9305A"/>
    <w:rsid w:val="00D9363E"/>
    <w:rsid w:val="00D9428B"/>
    <w:rsid w:val="00D94A71"/>
    <w:rsid w:val="00D96138"/>
    <w:rsid w:val="00D967E0"/>
    <w:rsid w:val="00D9740E"/>
    <w:rsid w:val="00D97856"/>
    <w:rsid w:val="00D97E19"/>
    <w:rsid w:val="00DA09FA"/>
    <w:rsid w:val="00DA0FEC"/>
    <w:rsid w:val="00DA1148"/>
    <w:rsid w:val="00DA119B"/>
    <w:rsid w:val="00DA3A09"/>
    <w:rsid w:val="00DA5834"/>
    <w:rsid w:val="00DB0B67"/>
    <w:rsid w:val="00DB19C7"/>
    <w:rsid w:val="00DB1C2A"/>
    <w:rsid w:val="00DB21D0"/>
    <w:rsid w:val="00DB256C"/>
    <w:rsid w:val="00DB35D1"/>
    <w:rsid w:val="00DB3E72"/>
    <w:rsid w:val="00DB3ED9"/>
    <w:rsid w:val="00DB53A1"/>
    <w:rsid w:val="00DB53D7"/>
    <w:rsid w:val="00DB56FD"/>
    <w:rsid w:val="00DC14E4"/>
    <w:rsid w:val="00DC16E6"/>
    <w:rsid w:val="00DC2605"/>
    <w:rsid w:val="00DC2FCC"/>
    <w:rsid w:val="00DC667A"/>
    <w:rsid w:val="00DC769F"/>
    <w:rsid w:val="00DD06C1"/>
    <w:rsid w:val="00DD0EC3"/>
    <w:rsid w:val="00DD10FA"/>
    <w:rsid w:val="00DD2BC5"/>
    <w:rsid w:val="00DD2C89"/>
    <w:rsid w:val="00DD2CA2"/>
    <w:rsid w:val="00DD415B"/>
    <w:rsid w:val="00DD475B"/>
    <w:rsid w:val="00DD4DA8"/>
    <w:rsid w:val="00DD6AE2"/>
    <w:rsid w:val="00DD70A4"/>
    <w:rsid w:val="00DD78E4"/>
    <w:rsid w:val="00DD7EC3"/>
    <w:rsid w:val="00DE03E4"/>
    <w:rsid w:val="00DE0565"/>
    <w:rsid w:val="00DE0778"/>
    <w:rsid w:val="00DE19CB"/>
    <w:rsid w:val="00DE1AC1"/>
    <w:rsid w:val="00DE28FA"/>
    <w:rsid w:val="00DE5203"/>
    <w:rsid w:val="00DE5AA8"/>
    <w:rsid w:val="00DE5F57"/>
    <w:rsid w:val="00DE605D"/>
    <w:rsid w:val="00DE6207"/>
    <w:rsid w:val="00DE63C7"/>
    <w:rsid w:val="00DF03F8"/>
    <w:rsid w:val="00DF0817"/>
    <w:rsid w:val="00DF0DCD"/>
    <w:rsid w:val="00DF3335"/>
    <w:rsid w:val="00DF35BB"/>
    <w:rsid w:val="00DF3835"/>
    <w:rsid w:val="00DF3889"/>
    <w:rsid w:val="00DF4341"/>
    <w:rsid w:val="00DF4FE3"/>
    <w:rsid w:val="00DF53EB"/>
    <w:rsid w:val="00DF5FEE"/>
    <w:rsid w:val="00DF62C3"/>
    <w:rsid w:val="00DF638B"/>
    <w:rsid w:val="00DF6757"/>
    <w:rsid w:val="00DF7B3E"/>
    <w:rsid w:val="00E01AF8"/>
    <w:rsid w:val="00E029E6"/>
    <w:rsid w:val="00E04C26"/>
    <w:rsid w:val="00E04FE9"/>
    <w:rsid w:val="00E06983"/>
    <w:rsid w:val="00E10CFF"/>
    <w:rsid w:val="00E1150F"/>
    <w:rsid w:val="00E12150"/>
    <w:rsid w:val="00E14723"/>
    <w:rsid w:val="00E14F34"/>
    <w:rsid w:val="00E14F49"/>
    <w:rsid w:val="00E15711"/>
    <w:rsid w:val="00E15715"/>
    <w:rsid w:val="00E1571D"/>
    <w:rsid w:val="00E159E2"/>
    <w:rsid w:val="00E15F7A"/>
    <w:rsid w:val="00E17B9E"/>
    <w:rsid w:val="00E2012E"/>
    <w:rsid w:val="00E2064C"/>
    <w:rsid w:val="00E20F46"/>
    <w:rsid w:val="00E272EE"/>
    <w:rsid w:val="00E27586"/>
    <w:rsid w:val="00E31390"/>
    <w:rsid w:val="00E320A1"/>
    <w:rsid w:val="00E33C69"/>
    <w:rsid w:val="00E33E15"/>
    <w:rsid w:val="00E36C9A"/>
    <w:rsid w:val="00E377E3"/>
    <w:rsid w:val="00E40871"/>
    <w:rsid w:val="00E4152D"/>
    <w:rsid w:val="00E417F6"/>
    <w:rsid w:val="00E41FE9"/>
    <w:rsid w:val="00E42262"/>
    <w:rsid w:val="00E428DA"/>
    <w:rsid w:val="00E4312E"/>
    <w:rsid w:val="00E43640"/>
    <w:rsid w:val="00E43CEF"/>
    <w:rsid w:val="00E44A15"/>
    <w:rsid w:val="00E453CE"/>
    <w:rsid w:val="00E459D8"/>
    <w:rsid w:val="00E45B36"/>
    <w:rsid w:val="00E47029"/>
    <w:rsid w:val="00E47410"/>
    <w:rsid w:val="00E50120"/>
    <w:rsid w:val="00E510C2"/>
    <w:rsid w:val="00E51205"/>
    <w:rsid w:val="00E513FA"/>
    <w:rsid w:val="00E51CC5"/>
    <w:rsid w:val="00E53270"/>
    <w:rsid w:val="00E537E7"/>
    <w:rsid w:val="00E5414B"/>
    <w:rsid w:val="00E54826"/>
    <w:rsid w:val="00E54F6B"/>
    <w:rsid w:val="00E54F9C"/>
    <w:rsid w:val="00E55508"/>
    <w:rsid w:val="00E56489"/>
    <w:rsid w:val="00E57F9E"/>
    <w:rsid w:val="00E60562"/>
    <w:rsid w:val="00E61FAE"/>
    <w:rsid w:val="00E63723"/>
    <w:rsid w:val="00E638F9"/>
    <w:rsid w:val="00E649A2"/>
    <w:rsid w:val="00E64F03"/>
    <w:rsid w:val="00E6509D"/>
    <w:rsid w:val="00E65A82"/>
    <w:rsid w:val="00E65EB6"/>
    <w:rsid w:val="00E66179"/>
    <w:rsid w:val="00E669F2"/>
    <w:rsid w:val="00E71A55"/>
    <w:rsid w:val="00E731D1"/>
    <w:rsid w:val="00E739C2"/>
    <w:rsid w:val="00E73B56"/>
    <w:rsid w:val="00E748C8"/>
    <w:rsid w:val="00E74C92"/>
    <w:rsid w:val="00E76775"/>
    <w:rsid w:val="00E768A7"/>
    <w:rsid w:val="00E7732C"/>
    <w:rsid w:val="00E805E4"/>
    <w:rsid w:val="00E80F5B"/>
    <w:rsid w:val="00E824EA"/>
    <w:rsid w:val="00E82C9F"/>
    <w:rsid w:val="00E83DF4"/>
    <w:rsid w:val="00E841B6"/>
    <w:rsid w:val="00E846E9"/>
    <w:rsid w:val="00E847F5"/>
    <w:rsid w:val="00E85F44"/>
    <w:rsid w:val="00E86C50"/>
    <w:rsid w:val="00E902FA"/>
    <w:rsid w:val="00E91FCC"/>
    <w:rsid w:val="00E92276"/>
    <w:rsid w:val="00E9245E"/>
    <w:rsid w:val="00E92A4C"/>
    <w:rsid w:val="00E92B03"/>
    <w:rsid w:val="00E93B45"/>
    <w:rsid w:val="00E9487B"/>
    <w:rsid w:val="00E968AB"/>
    <w:rsid w:val="00E968EA"/>
    <w:rsid w:val="00E978EF"/>
    <w:rsid w:val="00EA1431"/>
    <w:rsid w:val="00EA42E5"/>
    <w:rsid w:val="00EA4534"/>
    <w:rsid w:val="00EA4D86"/>
    <w:rsid w:val="00EA63EC"/>
    <w:rsid w:val="00EA72B7"/>
    <w:rsid w:val="00EB2D57"/>
    <w:rsid w:val="00EB2D6E"/>
    <w:rsid w:val="00EB2F07"/>
    <w:rsid w:val="00EB2F44"/>
    <w:rsid w:val="00EB3E9E"/>
    <w:rsid w:val="00EB3EAD"/>
    <w:rsid w:val="00EB4E33"/>
    <w:rsid w:val="00EB55D9"/>
    <w:rsid w:val="00EB58FA"/>
    <w:rsid w:val="00EB5B29"/>
    <w:rsid w:val="00EB678A"/>
    <w:rsid w:val="00EB6D7F"/>
    <w:rsid w:val="00EB71F0"/>
    <w:rsid w:val="00EB74BD"/>
    <w:rsid w:val="00EB7E59"/>
    <w:rsid w:val="00EC2248"/>
    <w:rsid w:val="00EC2D2A"/>
    <w:rsid w:val="00EC3D9F"/>
    <w:rsid w:val="00EC4008"/>
    <w:rsid w:val="00EC5180"/>
    <w:rsid w:val="00EC5313"/>
    <w:rsid w:val="00EC696C"/>
    <w:rsid w:val="00EC7592"/>
    <w:rsid w:val="00EC7899"/>
    <w:rsid w:val="00EC7986"/>
    <w:rsid w:val="00EC7BA5"/>
    <w:rsid w:val="00ED0505"/>
    <w:rsid w:val="00ED1184"/>
    <w:rsid w:val="00ED1498"/>
    <w:rsid w:val="00ED21FB"/>
    <w:rsid w:val="00ED27C9"/>
    <w:rsid w:val="00ED2B69"/>
    <w:rsid w:val="00ED39CE"/>
    <w:rsid w:val="00ED3A59"/>
    <w:rsid w:val="00ED45C5"/>
    <w:rsid w:val="00ED5B39"/>
    <w:rsid w:val="00ED5F0E"/>
    <w:rsid w:val="00ED6EEA"/>
    <w:rsid w:val="00ED7241"/>
    <w:rsid w:val="00ED7273"/>
    <w:rsid w:val="00EE04AB"/>
    <w:rsid w:val="00EE242C"/>
    <w:rsid w:val="00EE2A97"/>
    <w:rsid w:val="00EE36FD"/>
    <w:rsid w:val="00EE45FC"/>
    <w:rsid w:val="00EE56AE"/>
    <w:rsid w:val="00EF0ADC"/>
    <w:rsid w:val="00EF1BB3"/>
    <w:rsid w:val="00EF2137"/>
    <w:rsid w:val="00EF2B20"/>
    <w:rsid w:val="00EF2F37"/>
    <w:rsid w:val="00EF3161"/>
    <w:rsid w:val="00EF436D"/>
    <w:rsid w:val="00EF587B"/>
    <w:rsid w:val="00EF6673"/>
    <w:rsid w:val="00F00843"/>
    <w:rsid w:val="00F00EB9"/>
    <w:rsid w:val="00F019A8"/>
    <w:rsid w:val="00F01F34"/>
    <w:rsid w:val="00F04FE0"/>
    <w:rsid w:val="00F05197"/>
    <w:rsid w:val="00F063A9"/>
    <w:rsid w:val="00F0717D"/>
    <w:rsid w:val="00F10875"/>
    <w:rsid w:val="00F11380"/>
    <w:rsid w:val="00F1198F"/>
    <w:rsid w:val="00F1269E"/>
    <w:rsid w:val="00F146E9"/>
    <w:rsid w:val="00F1486D"/>
    <w:rsid w:val="00F14F02"/>
    <w:rsid w:val="00F14F07"/>
    <w:rsid w:val="00F15406"/>
    <w:rsid w:val="00F15A96"/>
    <w:rsid w:val="00F165A1"/>
    <w:rsid w:val="00F17853"/>
    <w:rsid w:val="00F17B77"/>
    <w:rsid w:val="00F21BBE"/>
    <w:rsid w:val="00F21DC7"/>
    <w:rsid w:val="00F2253E"/>
    <w:rsid w:val="00F2476D"/>
    <w:rsid w:val="00F24CAB"/>
    <w:rsid w:val="00F2554D"/>
    <w:rsid w:val="00F25F6B"/>
    <w:rsid w:val="00F27ABA"/>
    <w:rsid w:val="00F3023F"/>
    <w:rsid w:val="00F30354"/>
    <w:rsid w:val="00F30605"/>
    <w:rsid w:val="00F315EE"/>
    <w:rsid w:val="00F328E3"/>
    <w:rsid w:val="00F33270"/>
    <w:rsid w:val="00F33E89"/>
    <w:rsid w:val="00F3433F"/>
    <w:rsid w:val="00F365DB"/>
    <w:rsid w:val="00F36C15"/>
    <w:rsid w:val="00F375E1"/>
    <w:rsid w:val="00F4158A"/>
    <w:rsid w:val="00F41A13"/>
    <w:rsid w:val="00F437CC"/>
    <w:rsid w:val="00F43E18"/>
    <w:rsid w:val="00F442EE"/>
    <w:rsid w:val="00F44550"/>
    <w:rsid w:val="00F44B29"/>
    <w:rsid w:val="00F45B7D"/>
    <w:rsid w:val="00F45DA9"/>
    <w:rsid w:val="00F47275"/>
    <w:rsid w:val="00F47C66"/>
    <w:rsid w:val="00F51108"/>
    <w:rsid w:val="00F530A0"/>
    <w:rsid w:val="00F5371A"/>
    <w:rsid w:val="00F545E4"/>
    <w:rsid w:val="00F54C87"/>
    <w:rsid w:val="00F56292"/>
    <w:rsid w:val="00F607DD"/>
    <w:rsid w:val="00F61218"/>
    <w:rsid w:val="00F62820"/>
    <w:rsid w:val="00F62CDE"/>
    <w:rsid w:val="00F62D5B"/>
    <w:rsid w:val="00F62E90"/>
    <w:rsid w:val="00F6323C"/>
    <w:rsid w:val="00F63D92"/>
    <w:rsid w:val="00F643C6"/>
    <w:rsid w:val="00F65097"/>
    <w:rsid w:val="00F65BAB"/>
    <w:rsid w:val="00F66C8B"/>
    <w:rsid w:val="00F67395"/>
    <w:rsid w:val="00F6760C"/>
    <w:rsid w:val="00F67A73"/>
    <w:rsid w:val="00F70189"/>
    <w:rsid w:val="00F727FC"/>
    <w:rsid w:val="00F7292C"/>
    <w:rsid w:val="00F73BE8"/>
    <w:rsid w:val="00F73FF5"/>
    <w:rsid w:val="00F74140"/>
    <w:rsid w:val="00F747A7"/>
    <w:rsid w:val="00F7492A"/>
    <w:rsid w:val="00F753F8"/>
    <w:rsid w:val="00F76612"/>
    <w:rsid w:val="00F76D85"/>
    <w:rsid w:val="00F82933"/>
    <w:rsid w:val="00F831A7"/>
    <w:rsid w:val="00F90DC4"/>
    <w:rsid w:val="00F91D71"/>
    <w:rsid w:val="00F91DF0"/>
    <w:rsid w:val="00F92802"/>
    <w:rsid w:val="00F94BB5"/>
    <w:rsid w:val="00F95E29"/>
    <w:rsid w:val="00F95E53"/>
    <w:rsid w:val="00FA0E1D"/>
    <w:rsid w:val="00FA1864"/>
    <w:rsid w:val="00FA1C22"/>
    <w:rsid w:val="00FA2FF3"/>
    <w:rsid w:val="00FA31AA"/>
    <w:rsid w:val="00FA36A2"/>
    <w:rsid w:val="00FA3CD2"/>
    <w:rsid w:val="00FA3EF0"/>
    <w:rsid w:val="00FA5200"/>
    <w:rsid w:val="00FA6491"/>
    <w:rsid w:val="00FA6493"/>
    <w:rsid w:val="00FA678D"/>
    <w:rsid w:val="00FA77D6"/>
    <w:rsid w:val="00FB0974"/>
    <w:rsid w:val="00FB19C4"/>
    <w:rsid w:val="00FB1A70"/>
    <w:rsid w:val="00FB2DAA"/>
    <w:rsid w:val="00FB3C0A"/>
    <w:rsid w:val="00FB4000"/>
    <w:rsid w:val="00FB405E"/>
    <w:rsid w:val="00FB4D5D"/>
    <w:rsid w:val="00FB6DC2"/>
    <w:rsid w:val="00FB6FBC"/>
    <w:rsid w:val="00FB7BF6"/>
    <w:rsid w:val="00FC1D5D"/>
    <w:rsid w:val="00FC353F"/>
    <w:rsid w:val="00FC3FE2"/>
    <w:rsid w:val="00FC405A"/>
    <w:rsid w:val="00FC45DB"/>
    <w:rsid w:val="00FC4E6E"/>
    <w:rsid w:val="00FC510D"/>
    <w:rsid w:val="00FC5F1F"/>
    <w:rsid w:val="00FC6958"/>
    <w:rsid w:val="00FD1B14"/>
    <w:rsid w:val="00FD1D3E"/>
    <w:rsid w:val="00FD36A4"/>
    <w:rsid w:val="00FD4367"/>
    <w:rsid w:val="00FD667C"/>
    <w:rsid w:val="00FD7E13"/>
    <w:rsid w:val="00FE1F35"/>
    <w:rsid w:val="00FE31F5"/>
    <w:rsid w:val="00FE422B"/>
    <w:rsid w:val="00FE643B"/>
    <w:rsid w:val="00FE7212"/>
    <w:rsid w:val="00FE7655"/>
    <w:rsid w:val="00FE7E95"/>
    <w:rsid w:val="00FE7F34"/>
    <w:rsid w:val="00FF0AE0"/>
    <w:rsid w:val="00FF22AD"/>
    <w:rsid w:val="00FF3D28"/>
    <w:rsid w:val="00FF52DD"/>
    <w:rsid w:val="00FF5B09"/>
    <w:rsid w:val="00FF5B51"/>
    <w:rsid w:val="00FF5F4C"/>
    <w:rsid w:val="00FF6026"/>
    <w:rsid w:val="00FF626F"/>
    <w:rsid w:val="00FF71B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018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17B77"/>
    <w:pPr>
      <w:ind w:left="720"/>
      <w:contextualSpacing/>
    </w:pPr>
  </w:style>
  <w:style w:type="paragraph" w:styleId="Testofumetto">
    <w:name w:val="Balloon Text"/>
    <w:basedOn w:val="Normale"/>
    <w:link w:val="TestofumettoCarattere"/>
    <w:uiPriority w:val="99"/>
    <w:semiHidden/>
    <w:unhideWhenUsed/>
    <w:rsid w:val="00F73BE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73BE8"/>
    <w:rPr>
      <w:rFonts w:ascii="Segoe UI" w:hAnsi="Segoe UI" w:cs="Segoe UI"/>
      <w:sz w:val="18"/>
      <w:szCs w:val="18"/>
    </w:rPr>
  </w:style>
  <w:style w:type="character" w:styleId="Rimandocommento">
    <w:name w:val="annotation reference"/>
    <w:basedOn w:val="Carpredefinitoparagrafo"/>
    <w:uiPriority w:val="99"/>
    <w:semiHidden/>
    <w:unhideWhenUsed/>
    <w:rsid w:val="007D4088"/>
    <w:rPr>
      <w:sz w:val="16"/>
      <w:szCs w:val="16"/>
    </w:rPr>
  </w:style>
  <w:style w:type="paragraph" w:styleId="Testocommento">
    <w:name w:val="annotation text"/>
    <w:basedOn w:val="Normale"/>
    <w:link w:val="TestocommentoCarattere"/>
    <w:uiPriority w:val="99"/>
    <w:unhideWhenUsed/>
    <w:rsid w:val="007D4088"/>
    <w:pPr>
      <w:spacing w:line="240" w:lineRule="auto"/>
    </w:pPr>
    <w:rPr>
      <w:sz w:val="20"/>
      <w:szCs w:val="20"/>
    </w:rPr>
  </w:style>
  <w:style w:type="character" w:customStyle="1" w:styleId="TestocommentoCarattere">
    <w:name w:val="Testo commento Carattere"/>
    <w:basedOn w:val="Carpredefinitoparagrafo"/>
    <w:link w:val="Testocommento"/>
    <w:uiPriority w:val="99"/>
    <w:rsid w:val="007D4088"/>
    <w:rPr>
      <w:sz w:val="20"/>
      <w:szCs w:val="20"/>
    </w:rPr>
  </w:style>
  <w:style w:type="paragraph" w:styleId="Soggettocommento">
    <w:name w:val="annotation subject"/>
    <w:basedOn w:val="Testocommento"/>
    <w:next w:val="Testocommento"/>
    <w:link w:val="SoggettocommentoCarattere"/>
    <w:uiPriority w:val="99"/>
    <w:semiHidden/>
    <w:unhideWhenUsed/>
    <w:rsid w:val="007D4088"/>
    <w:rPr>
      <w:b/>
      <w:bCs/>
    </w:rPr>
  </w:style>
  <w:style w:type="character" w:customStyle="1" w:styleId="SoggettocommentoCarattere">
    <w:name w:val="Soggetto commento Carattere"/>
    <w:basedOn w:val="TestocommentoCarattere"/>
    <w:link w:val="Soggettocommento"/>
    <w:uiPriority w:val="99"/>
    <w:semiHidden/>
    <w:rsid w:val="007D4088"/>
    <w:rPr>
      <w:b/>
      <w:bCs/>
      <w:sz w:val="20"/>
      <w:szCs w:val="20"/>
    </w:rPr>
  </w:style>
  <w:style w:type="character" w:styleId="Collegamentoipertestuale">
    <w:name w:val="Hyperlink"/>
    <w:basedOn w:val="Carpredefinitoparagrafo"/>
    <w:uiPriority w:val="99"/>
    <w:unhideWhenUsed/>
    <w:rsid w:val="00115E64"/>
    <w:rPr>
      <w:color w:val="0563C1" w:themeColor="hyperlink"/>
      <w:u w:val="single"/>
    </w:rPr>
  </w:style>
  <w:style w:type="paragraph" w:styleId="Pidipagina">
    <w:name w:val="footer"/>
    <w:basedOn w:val="Normale"/>
    <w:link w:val="PidipaginaCarattere"/>
    <w:uiPriority w:val="99"/>
    <w:unhideWhenUsed/>
    <w:rsid w:val="00115E64"/>
    <w:pPr>
      <w:tabs>
        <w:tab w:val="center" w:pos="4819"/>
        <w:tab w:val="right" w:pos="9638"/>
      </w:tabs>
      <w:spacing w:after="0" w:line="240" w:lineRule="auto"/>
    </w:pPr>
    <w:rPr>
      <w:rFonts w:eastAsiaTheme="minorEastAsia"/>
      <w:lang w:eastAsia="it-IT"/>
    </w:rPr>
  </w:style>
  <w:style w:type="character" w:customStyle="1" w:styleId="PidipaginaCarattere">
    <w:name w:val="Piè di pagina Carattere"/>
    <w:basedOn w:val="Carpredefinitoparagrafo"/>
    <w:link w:val="Pidipagina"/>
    <w:uiPriority w:val="99"/>
    <w:rsid w:val="00115E64"/>
    <w:rPr>
      <w:rFonts w:eastAsiaTheme="minorEastAsia"/>
      <w:lang w:eastAsia="it-IT"/>
    </w:rPr>
  </w:style>
  <w:style w:type="character" w:customStyle="1" w:styleId="Menzionenonrisolta1">
    <w:name w:val="Menzione non risolta1"/>
    <w:basedOn w:val="Carpredefinitoparagrafo"/>
    <w:uiPriority w:val="99"/>
    <w:semiHidden/>
    <w:unhideWhenUsed/>
    <w:rsid w:val="00D03B3E"/>
    <w:rPr>
      <w:color w:val="605E5C"/>
      <w:shd w:val="clear" w:color="auto" w:fill="E1DFDD"/>
    </w:rPr>
  </w:style>
  <w:style w:type="paragraph" w:styleId="Intestazione">
    <w:name w:val="header"/>
    <w:basedOn w:val="Normale"/>
    <w:link w:val="IntestazioneCarattere"/>
    <w:uiPriority w:val="99"/>
    <w:unhideWhenUsed/>
    <w:rsid w:val="00FA2FF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A2FF3"/>
  </w:style>
  <w:style w:type="character" w:customStyle="1" w:styleId="Menzionenonrisolta2">
    <w:name w:val="Menzione non risolta2"/>
    <w:basedOn w:val="Carpredefinitoparagrafo"/>
    <w:uiPriority w:val="99"/>
    <w:semiHidden/>
    <w:unhideWhenUsed/>
    <w:rsid w:val="00535C52"/>
    <w:rPr>
      <w:color w:val="605E5C"/>
      <w:shd w:val="clear" w:color="auto" w:fill="E1DFDD"/>
    </w:rPr>
  </w:style>
  <w:style w:type="character" w:styleId="Collegamentovisitato">
    <w:name w:val="FollowedHyperlink"/>
    <w:basedOn w:val="Carpredefinitoparagrafo"/>
    <w:uiPriority w:val="99"/>
    <w:semiHidden/>
    <w:unhideWhenUsed/>
    <w:rsid w:val="008B2BF2"/>
    <w:rPr>
      <w:color w:val="954F72" w:themeColor="followedHyperlink"/>
      <w:u w:val="single"/>
    </w:rPr>
  </w:style>
  <w:style w:type="character" w:customStyle="1" w:styleId="Menzionenonrisolta3">
    <w:name w:val="Menzione non risolta3"/>
    <w:basedOn w:val="Carpredefinitoparagrafo"/>
    <w:uiPriority w:val="99"/>
    <w:semiHidden/>
    <w:unhideWhenUsed/>
    <w:rsid w:val="006D64ED"/>
    <w:rPr>
      <w:color w:val="605E5C"/>
      <w:shd w:val="clear" w:color="auto" w:fill="E1DFDD"/>
    </w:rPr>
  </w:style>
  <w:style w:type="character" w:styleId="Rimandonotaapidipagina">
    <w:name w:val="footnote reference"/>
    <w:basedOn w:val="Carpredefinitoparagrafo"/>
    <w:uiPriority w:val="99"/>
    <w:semiHidden/>
    <w:unhideWhenUsed/>
    <w:rsid w:val="00AB6578"/>
    <w:rPr>
      <w:vertAlign w:val="superscript"/>
    </w:rPr>
  </w:style>
  <w:style w:type="paragraph" w:styleId="Testonotaapidipagina">
    <w:name w:val="footnote text"/>
    <w:basedOn w:val="Normale"/>
    <w:link w:val="TestonotaapidipaginaCarattere"/>
    <w:uiPriority w:val="99"/>
    <w:semiHidden/>
    <w:unhideWhenUsed/>
    <w:rsid w:val="00997463"/>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97463"/>
    <w:rPr>
      <w:sz w:val="20"/>
      <w:szCs w:val="20"/>
    </w:rPr>
  </w:style>
  <w:style w:type="character" w:customStyle="1" w:styleId="Menzionenonrisolta4">
    <w:name w:val="Menzione non risolta4"/>
    <w:basedOn w:val="Carpredefinitoparagrafo"/>
    <w:uiPriority w:val="99"/>
    <w:semiHidden/>
    <w:unhideWhenUsed/>
    <w:rsid w:val="007B7159"/>
    <w:rPr>
      <w:color w:val="605E5C"/>
      <w:shd w:val="clear" w:color="auto" w:fill="E1DFDD"/>
    </w:rPr>
  </w:style>
  <w:style w:type="character" w:customStyle="1" w:styleId="Menzionenonrisolta5">
    <w:name w:val="Menzione non risolta5"/>
    <w:basedOn w:val="Carpredefinitoparagrafo"/>
    <w:uiPriority w:val="99"/>
    <w:semiHidden/>
    <w:unhideWhenUsed/>
    <w:rsid w:val="00F62E90"/>
    <w:rPr>
      <w:color w:val="605E5C"/>
      <w:shd w:val="clear" w:color="auto" w:fill="E1DFDD"/>
    </w:rPr>
  </w:style>
  <w:style w:type="paragraph" w:styleId="Testonormale">
    <w:name w:val="Plain Text"/>
    <w:basedOn w:val="Normale"/>
    <w:link w:val="TestonormaleCarattere"/>
    <w:uiPriority w:val="99"/>
    <w:semiHidden/>
    <w:unhideWhenUsed/>
    <w:rsid w:val="001019D5"/>
    <w:pPr>
      <w:spacing w:after="0" w:line="240" w:lineRule="auto"/>
    </w:pPr>
    <w:rPr>
      <w:rFonts w:ascii="Calibri" w:hAnsi="Calibri"/>
      <w:color w:val="00457D"/>
      <w:szCs w:val="21"/>
    </w:rPr>
  </w:style>
  <w:style w:type="character" w:customStyle="1" w:styleId="TestonormaleCarattere">
    <w:name w:val="Testo normale Carattere"/>
    <w:basedOn w:val="Carpredefinitoparagrafo"/>
    <w:link w:val="Testonormale"/>
    <w:uiPriority w:val="99"/>
    <w:semiHidden/>
    <w:rsid w:val="001019D5"/>
    <w:rPr>
      <w:rFonts w:ascii="Calibri" w:hAnsi="Calibri"/>
      <w:color w:val="00457D"/>
      <w:szCs w:val="21"/>
    </w:rPr>
  </w:style>
  <w:style w:type="paragraph" w:styleId="Revisione">
    <w:name w:val="Revision"/>
    <w:hidden/>
    <w:uiPriority w:val="99"/>
    <w:semiHidden/>
    <w:rsid w:val="001019D5"/>
    <w:pPr>
      <w:spacing w:after="0" w:line="240" w:lineRule="auto"/>
    </w:pPr>
  </w:style>
  <w:style w:type="character" w:customStyle="1" w:styleId="Menzionenonrisolta6">
    <w:name w:val="Menzione non risolta6"/>
    <w:basedOn w:val="Carpredefinitoparagrafo"/>
    <w:uiPriority w:val="99"/>
    <w:semiHidden/>
    <w:unhideWhenUsed/>
    <w:rsid w:val="005D2DA6"/>
    <w:rPr>
      <w:color w:val="605E5C"/>
      <w:shd w:val="clear" w:color="auto" w:fill="E1DFDD"/>
    </w:rPr>
  </w:style>
  <w:style w:type="character" w:customStyle="1" w:styleId="Menzionenonrisolta7">
    <w:name w:val="Menzione non risolta7"/>
    <w:basedOn w:val="Carpredefinitoparagrafo"/>
    <w:uiPriority w:val="99"/>
    <w:semiHidden/>
    <w:unhideWhenUsed/>
    <w:rsid w:val="00D05630"/>
    <w:rPr>
      <w:color w:val="605E5C"/>
      <w:shd w:val="clear" w:color="auto" w:fill="E1DFDD"/>
    </w:rPr>
  </w:style>
  <w:style w:type="character" w:customStyle="1" w:styleId="Menzionenonrisolta8">
    <w:name w:val="Menzione non risolta8"/>
    <w:basedOn w:val="Carpredefinitoparagrafo"/>
    <w:uiPriority w:val="99"/>
    <w:semiHidden/>
    <w:unhideWhenUsed/>
    <w:rsid w:val="00741440"/>
    <w:rPr>
      <w:color w:val="605E5C"/>
      <w:shd w:val="clear" w:color="auto" w:fill="E1DFDD"/>
    </w:rPr>
  </w:style>
  <w:style w:type="table" w:styleId="Grigliatabella">
    <w:name w:val="Table Grid"/>
    <w:basedOn w:val="Tabellanormale"/>
    <w:uiPriority w:val="39"/>
    <w:rsid w:val="00563F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essunaspaziatura">
    <w:name w:val="No Spacing"/>
    <w:uiPriority w:val="1"/>
    <w:qFormat/>
    <w:rsid w:val="0091049C"/>
    <w:pPr>
      <w:spacing w:after="0" w:line="240" w:lineRule="auto"/>
    </w:pPr>
  </w:style>
  <w:style w:type="character" w:customStyle="1" w:styleId="Menzionenonrisolta9">
    <w:name w:val="Menzione non risolta9"/>
    <w:basedOn w:val="Carpredefinitoparagrafo"/>
    <w:uiPriority w:val="99"/>
    <w:semiHidden/>
    <w:unhideWhenUsed/>
    <w:rsid w:val="00B10F19"/>
    <w:rPr>
      <w:color w:val="605E5C"/>
      <w:shd w:val="clear" w:color="auto" w:fill="E1DFDD"/>
    </w:rPr>
  </w:style>
  <w:style w:type="paragraph" w:customStyle="1" w:styleId="xmsonormal">
    <w:name w:val="x_msonormal"/>
    <w:basedOn w:val="Normale"/>
    <w:uiPriority w:val="99"/>
    <w:rsid w:val="004E29B1"/>
    <w:pPr>
      <w:spacing w:after="0" w:line="240" w:lineRule="auto"/>
    </w:pPr>
    <w:rPr>
      <w:rFonts w:ascii="Times New Roman" w:hAnsi="Times New Roman" w:cs="Times New Roman"/>
      <w:sz w:val="24"/>
      <w:szCs w:val="24"/>
      <w:lang w:eastAsia="it-IT"/>
    </w:rPr>
  </w:style>
  <w:style w:type="character" w:customStyle="1" w:styleId="Menzionenonrisolta10">
    <w:name w:val="Menzione non risolta10"/>
    <w:basedOn w:val="Carpredefinitoparagrafo"/>
    <w:uiPriority w:val="99"/>
    <w:semiHidden/>
    <w:unhideWhenUsed/>
    <w:rsid w:val="009A7AFC"/>
    <w:rPr>
      <w:color w:val="605E5C"/>
      <w:shd w:val="clear" w:color="auto" w:fill="E1DFDD"/>
    </w:rPr>
  </w:style>
  <w:style w:type="character" w:customStyle="1" w:styleId="Menzionenonrisolta11">
    <w:name w:val="Menzione non risolta11"/>
    <w:basedOn w:val="Carpredefinitoparagrafo"/>
    <w:uiPriority w:val="99"/>
    <w:semiHidden/>
    <w:unhideWhenUsed/>
    <w:rsid w:val="00596E06"/>
    <w:rPr>
      <w:color w:val="605E5C"/>
      <w:shd w:val="clear" w:color="auto" w:fill="E1DFDD"/>
    </w:rPr>
  </w:style>
  <w:style w:type="character" w:styleId="Enfasigrassetto">
    <w:name w:val="Strong"/>
    <w:basedOn w:val="Carpredefinitoparagrafo"/>
    <w:uiPriority w:val="22"/>
    <w:qFormat/>
    <w:rsid w:val="006F5D5E"/>
    <w:rPr>
      <w:b/>
      <w:bCs/>
    </w:rPr>
  </w:style>
  <w:style w:type="character" w:customStyle="1" w:styleId="Menzionenonrisolta12">
    <w:name w:val="Menzione non risolta12"/>
    <w:basedOn w:val="Carpredefinitoparagrafo"/>
    <w:uiPriority w:val="99"/>
    <w:semiHidden/>
    <w:unhideWhenUsed/>
    <w:rsid w:val="0058341A"/>
    <w:rPr>
      <w:color w:val="605E5C"/>
      <w:shd w:val="clear" w:color="auto" w:fill="E1DFDD"/>
    </w:rPr>
  </w:style>
  <w:style w:type="character" w:customStyle="1" w:styleId="Menzionenonrisolta13">
    <w:name w:val="Menzione non risolta13"/>
    <w:basedOn w:val="Carpredefinitoparagrafo"/>
    <w:uiPriority w:val="99"/>
    <w:semiHidden/>
    <w:unhideWhenUsed/>
    <w:rsid w:val="007E009A"/>
    <w:rPr>
      <w:color w:val="605E5C"/>
      <w:shd w:val="clear" w:color="auto" w:fill="E1DFDD"/>
    </w:rPr>
  </w:style>
  <w:style w:type="character" w:customStyle="1" w:styleId="Menzionenonrisolta14">
    <w:name w:val="Menzione non risolta14"/>
    <w:basedOn w:val="Carpredefinitoparagrafo"/>
    <w:uiPriority w:val="99"/>
    <w:semiHidden/>
    <w:unhideWhenUsed/>
    <w:rsid w:val="00746052"/>
    <w:rPr>
      <w:color w:val="605E5C"/>
      <w:shd w:val="clear" w:color="auto" w:fill="E1DFDD"/>
    </w:rPr>
  </w:style>
  <w:style w:type="character" w:customStyle="1" w:styleId="Menzionenonrisolta15">
    <w:name w:val="Menzione non risolta15"/>
    <w:basedOn w:val="Carpredefinitoparagrafo"/>
    <w:uiPriority w:val="99"/>
    <w:semiHidden/>
    <w:unhideWhenUsed/>
    <w:rsid w:val="006E0696"/>
    <w:rPr>
      <w:color w:val="605E5C"/>
      <w:shd w:val="clear" w:color="auto" w:fill="E1DFDD"/>
    </w:rPr>
  </w:style>
  <w:style w:type="character" w:customStyle="1" w:styleId="Menzionenonrisolta16">
    <w:name w:val="Menzione non risolta16"/>
    <w:basedOn w:val="Carpredefinitoparagrafo"/>
    <w:uiPriority w:val="99"/>
    <w:semiHidden/>
    <w:unhideWhenUsed/>
    <w:rsid w:val="004F782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9568743">
      <w:bodyDiv w:val="1"/>
      <w:marLeft w:val="0"/>
      <w:marRight w:val="0"/>
      <w:marTop w:val="0"/>
      <w:marBottom w:val="0"/>
      <w:divBdr>
        <w:top w:val="none" w:sz="0" w:space="0" w:color="auto"/>
        <w:left w:val="none" w:sz="0" w:space="0" w:color="auto"/>
        <w:bottom w:val="none" w:sz="0" w:space="0" w:color="auto"/>
        <w:right w:val="none" w:sz="0" w:space="0" w:color="auto"/>
      </w:divBdr>
    </w:div>
    <w:div w:id="21134816">
      <w:bodyDiv w:val="1"/>
      <w:marLeft w:val="0"/>
      <w:marRight w:val="0"/>
      <w:marTop w:val="0"/>
      <w:marBottom w:val="0"/>
      <w:divBdr>
        <w:top w:val="none" w:sz="0" w:space="0" w:color="auto"/>
        <w:left w:val="none" w:sz="0" w:space="0" w:color="auto"/>
        <w:bottom w:val="none" w:sz="0" w:space="0" w:color="auto"/>
        <w:right w:val="none" w:sz="0" w:space="0" w:color="auto"/>
      </w:divBdr>
    </w:div>
    <w:div w:id="25329426">
      <w:bodyDiv w:val="1"/>
      <w:marLeft w:val="0"/>
      <w:marRight w:val="0"/>
      <w:marTop w:val="0"/>
      <w:marBottom w:val="0"/>
      <w:divBdr>
        <w:top w:val="none" w:sz="0" w:space="0" w:color="auto"/>
        <w:left w:val="none" w:sz="0" w:space="0" w:color="auto"/>
        <w:bottom w:val="none" w:sz="0" w:space="0" w:color="auto"/>
        <w:right w:val="none" w:sz="0" w:space="0" w:color="auto"/>
      </w:divBdr>
    </w:div>
    <w:div w:id="97146269">
      <w:bodyDiv w:val="1"/>
      <w:marLeft w:val="0"/>
      <w:marRight w:val="0"/>
      <w:marTop w:val="0"/>
      <w:marBottom w:val="0"/>
      <w:divBdr>
        <w:top w:val="none" w:sz="0" w:space="0" w:color="auto"/>
        <w:left w:val="none" w:sz="0" w:space="0" w:color="auto"/>
        <w:bottom w:val="none" w:sz="0" w:space="0" w:color="auto"/>
        <w:right w:val="none" w:sz="0" w:space="0" w:color="auto"/>
      </w:divBdr>
    </w:div>
    <w:div w:id="105782398">
      <w:bodyDiv w:val="1"/>
      <w:marLeft w:val="0"/>
      <w:marRight w:val="0"/>
      <w:marTop w:val="0"/>
      <w:marBottom w:val="0"/>
      <w:divBdr>
        <w:top w:val="none" w:sz="0" w:space="0" w:color="auto"/>
        <w:left w:val="none" w:sz="0" w:space="0" w:color="auto"/>
        <w:bottom w:val="none" w:sz="0" w:space="0" w:color="auto"/>
        <w:right w:val="none" w:sz="0" w:space="0" w:color="auto"/>
      </w:divBdr>
    </w:div>
    <w:div w:id="133184978">
      <w:bodyDiv w:val="1"/>
      <w:marLeft w:val="0"/>
      <w:marRight w:val="0"/>
      <w:marTop w:val="0"/>
      <w:marBottom w:val="0"/>
      <w:divBdr>
        <w:top w:val="none" w:sz="0" w:space="0" w:color="auto"/>
        <w:left w:val="none" w:sz="0" w:space="0" w:color="auto"/>
        <w:bottom w:val="none" w:sz="0" w:space="0" w:color="auto"/>
        <w:right w:val="none" w:sz="0" w:space="0" w:color="auto"/>
      </w:divBdr>
    </w:div>
    <w:div w:id="152070208">
      <w:bodyDiv w:val="1"/>
      <w:marLeft w:val="0"/>
      <w:marRight w:val="0"/>
      <w:marTop w:val="0"/>
      <w:marBottom w:val="0"/>
      <w:divBdr>
        <w:top w:val="none" w:sz="0" w:space="0" w:color="auto"/>
        <w:left w:val="none" w:sz="0" w:space="0" w:color="auto"/>
        <w:bottom w:val="none" w:sz="0" w:space="0" w:color="auto"/>
        <w:right w:val="none" w:sz="0" w:space="0" w:color="auto"/>
      </w:divBdr>
    </w:div>
    <w:div w:id="199784710">
      <w:bodyDiv w:val="1"/>
      <w:marLeft w:val="0"/>
      <w:marRight w:val="0"/>
      <w:marTop w:val="0"/>
      <w:marBottom w:val="0"/>
      <w:divBdr>
        <w:top w:val="none" w:sz="0" w:space="0" w:color="auto"/>
        <w:left w:val="none" w:sz="0" w:space="0" w:color="auto"/>
        <w:bottom w:val="none" w:sz="0" w:space="0" w:color="auto"/>
        <w:right w:val="none" w:sz="0" w:space="0" w:color="auto"/>
      </w:divBdr>
    </w:div>
    <w:div w:id="224803426">
      <w:bodyDiv w:val="1"/>
      <w:marLeft w:val="0"/>
      <w:marRight w:val="0"/>
      <w:marTop w:val="0"/>
      <w:marBottom w:val="0"/>
      <w:divBdr>
        <w:top w:val="none" w:sz="0" w:space="0" w:color="auto"/>
        <w:left w:val="none" w:sz="0" w:space="0" w:color="auto"/>
        <w:bottom w:val="none" w:sz="0" w:space="0" w:color="auto"/>
        <w:right w:val="none" w:sz="0" w:space="0" w:color="auto"/>
      </w:divBdr>
    </w:div>
    <w:div w:id="225577232">
      <w:bodyDiv w:val="1"/>
      <w:marLeft w:val="0"/>
      <w:marRight w:val="0"/>
      <w:marTop w:val="0"/>
      <w:marBottom w:val="0"/>
      <w:divBdr>
        <w:top w:val="none" w:sz="0" w:space="0" w:color="auto"/>
        <w:left w:val="none" w:sz="0" w:space="0" w:color="auto"/>
        <w:bottom w:val="none" w:sz="0" w:space="0" w:color="auto"/>
        <w:right w:val="none" w:sz="0" w:space="0" w:color="auto"/>
      </w:divBdr>
    </w:div>
    <w:div w:id="246885225">
      <w:bodyDiv w:val="1"/>
      <w:marLeft w:val="0"/>
      <w:marRight w:val="0"/>
      <w:marTop w:val="0"/>
      <w:marBottom w:val="0"/>
      <w:divBdr>
        <w:top w:val="none" w:sz="0" w:space="0" w:color="auto"/>
        <w:left w:val="none" w:sz="0" w:space="0" w:color="auto"/>
        <w:bottom w:val="none" w:sz="0" w:space="0" w:color="auto"/>
        <w:right w:val="none" w:sz="0" w:space="0" w:color="auto"/>
      </w:divBdr>
    </w:div>
    <w:div w:id="275797175">
      <w:bodyDiv w:val="1"/>
      <w:marLeft w:val="0"/>
      <w:marRight w:val="0"/>
      <w:marTop w:val="0"/>
      <w:marBottom w:val="0"/>
      <w:divBdr>
        <w:top w:val="none" w:sz="0" w:space="0" w:color="auto"/>
        <w:left w:val="none" w:sz="0" w:space="0" w:color="auto"/>
        <w:bottom w:val="none" w:sz="0" w:space="0" w:color="auto"/>
        <w:right w:val="none" w:sz="0" w:space="0" w:color="auto"/>
      </w:divBdr>
      <w:divsChild>
        <w:div w:id="784693560">
          <w:marLeft w:val="0"/>
          <w:marRight w:val="0"/>
          <w:marTop w:val="0"/>
          <w:marBottom w:val="0"/>
          <w:divBdr>
            <w:top w:val="none" w:sz="0" w:space="0" w:color="auto"/>
            <w:left w:val="none" w:sz="0" w:space="0" w:color="auto"/>
            <w:bottom w:val="none" w:sz="0" w:space="0" w:color="auto"/>
            <w:right w:val="none" w:sz="0" w:space="0" w:color="auto"/>
          </w:divBdr>
        </w:div>
      </w:divsChild>
    </w:div>
    <w:div w:id="279144412">
      <w:bodyDiv w:val="1"/>
      <w:marLeft w:val="0"/>
      <w:marRight w:val="0"/>
      <w:marTop w:val="0"/>
      <w:marBottom w:val="0"/>
      <w:divBdr>
        <w:top w:val="none" w:sz="0" w:space="0" w:color="auto"/>
        <w:left w:val="none" w:sz="0" w:space="0" w:color="auto"/>
        <w:bottom w:val="none" w:sz="0" w:space="0" w:color="auto"/>
        <w:right w:val="none" w:sz="0" w:space="0" w:color="auto"/>
      </w:divBdr>
    </w:div>
    <w:div w:id="300618764">
      <w:bodyDiv w:val="1"/>
      <w:marLeft w:val="0"/>
      <w:marRight w:val="0"/>
      <w:marTop w:val="0"/>
      <w:marBottom w:val="0"/>
      <w:divBdr>
        <w:top w:val="none" w:sz="0" w:space="0" w:color="auto"/>
        <w:left w:val="none" w:sz="0" w:space="0" w:color="auto"/>
        <w:bottom w:val="none" w:sz="0" w:space="0" w:color="auto"/>
        <w:right w:val="none" w:sz="0" w:space="0" w:color="auto"/>
      </w:divBdr>
    </w:div>
    <w:div w:id="347759257">
      <w:bodyDiv w:val="1"/>
      <w:marLeft w:val="0"/>
      <w:marRight w:val="0"/>
      <w:marTop w:val="0"/>
      <w:marBottom w:val="0"/>
      <w:divBdr>
        <w:top w:val="none" w:sz="0" w:space="0" w:color="auto"/>
        <w:left w:val="none" w:sz="0" w:space="0" w:color="auto"/>
        <w:bottom w:val="none" w:sz="0" w:space="0" w:color="auto"/>
        <w:right w:val="none" w:sz="0" w:space="0" w:color="auto"/>
      </w:divBdr>
    </w:div>
    <w:div w:id="364909094">
      <w:bodyDiv w:val="1"/>
      <w:marLeft w:val="0"/>
      <w:marRight w:val="0"/>
      <w:marTop w:val="0"/>
      <w:marBottom w:val="0"/>
      <w:divBdr>
        <w:top w:val="none" w:sz="0" w:space="0" w:color="auto"/>
        <w:left w:val="none" w:sz="0" w:space="0" w:color="auto"/>
        <w:bottom w:val="none" w:sz="0" w:space="0" w:color="auto"/>
        <w:right w:val="none" w:sz="0" w:space="0" w:color="auto"/>
      </w:divBdr>
    </w:div>
    <w:div w:id="374081856">
      <w:bodyDiv w:val="1"/>
      <w:marLeft w:val="0"/>
      <w:marRight w:val="0"/>
      <w:marTop w:val="0"/>
      <w:marBottom w:val="0"/>
      <w:divBdr>
        <w:top w:val="none" w:sz="0" w:space="0" w:color="auto"/>
        <w:left w:val="none" w:sz="0" w:space="0" w:color="auto"/>
        <w:bottom w:val="none" w:sz="0" w:space="0" w:color="auto"/>
        <w:right w:val="none" w:sz="0" w:space="0" w:color="auto"/>
      </w:divBdr>
    </w:div>
    <w:div w:id="448743075">
      <w:bodyDiv w:val="1"/>
      <w:marLeft w:val="0"/>
      <w:marRight w:val="0"/>
      <w:marTop w:val="0"/>
      <w:marBottom w:val="0"/>
      <w:divBdr>
        <w:top w:val="none" w:sz="0" w:space="0" w:color="auto"/>
        <w:left w:val="none" w:sz="0" w:space="0" w:color="auto"/>
        <w:bottom w:val="none" w:sz="0" w:space="0" w:color="auto"/>
        <w:right w:val="none" w:sz="0" w:space="0" w:color="auto"/>
      </w:divBdr>
    </w:div>
    <w:div w:id="473986805">
      <w:bodyDiv w:val="1"/>
      <w:marLeft w:val="0"/>
      <w:marRight w:val="0"/>
      <w:marTop w:val="0"/>
      <w:marBottom w:val="0"/>
      <w:divBdr>
        <w:top w:val="none" w:sz="0" w:space="0" w:color="auto"/>
        <w:left w:val="none" w:sz="0" w:space="0" w:color="auto"/>
        <w:bottom w:val="none" w:sz="0" w:space="0" w:color="auto"/>
        <w:right w:val="none" w:sz="0" w:space="0" w:color="auto"/>
      </w:divBdr>
    </w:div>
    <w:div w:id="475419277">
      <w:bodyDiv w:val="1"/>
      <w:marLeft w:val="0"/>
      <w:marRight w:val="0"/>
      <w:marTop w:val="0"/>
      <w:marBottom w:val="0"/>
      <w:divBdr>
        <w:top w:val="none" w:sz="0" w:space="0" w:color="auto"/>
        <w:left w:val="none" w:sz="0" w:space="0" w:color="auto"/>
        <w:bottom w:val="none" w:sz="0" w:space="0" w:color="auto"/>
        <w:right w:val="none" w:sz="0" w:space="0" w:color="auto"/>
      </w:divBdr>
    </w:div>
    <w:div w:id="539363549">
      <w:bodyDiv w:val="1"/>
      <w:marLeft w:val="0"/>
      <w:marRight w:val="0"/>
      <w:marTop w:val="0"/>
      <w:marBottom w:val="0"/>
      <w:divBdr>
        <w:top w:val="none" w:sz="0" w:space="0" w:color="auto"/>
        <w:left w:val="none" w:sz="0" w:space="0" w:color="auto"/>
        <w:bottom w:val="none" w:sz="0" w:space="0" w:color="auto"/>
        <w:right w:val="none" w:sz="0" w:space="0" w:color="auto"/>
      </w:divBdr>
    </w:div>
    <w:div w:id="539712219">
      <w:bodyDiv w:val="1"/>
      <w:marLeft w:val="0"/>
      <w:marRight w:val="0"/>
      <w:marTop w:val="0"/>
      <w:marBottom w:val="0"/>
      <w:divBdr>
        <w:top w:val="none" w:sz="0" w:space="0" w:color="auto"/>
        <w:left w:val="none" w:sz="0" w:space="0" w:color="auto"/>
        <w:bottom w:val="none" w:sz="0" w:space="0" w:color="auto"/>
        <w:right w:val="none" w:sz="0" w:space="0" w:color="auto"/>
      </w:divBdr>
    </w:div>
    <w:div w:id="541985779">
      <w:bodyDiv w:val="1"/>
      <w:marLeft w:val="0"/>
      <w:marRight w:val="0"/>
      <w:marTop w:val="0"/>
      <w:marBottom w:val="0"/>
      <w:divBdr>
        <w:top w:val="none" w:sz="0" w:space="0" w:color="auto"/>
        <w:left w:val="none" w:sz="0" w:space="0" w:color="auto"/>
        <w:bottom w:val="none" w:sz="0" w:space="0" w:color="auto"/>
        <w:right w:val="none" w:sz="0" w:space="0" w:color="auto"/>
      </w:divBdr>
    </w:div>
    <w:div w:id="575363145">
      <w:bodyDiv w:val="1"/>
      <w:marLeft w:val="0"/>
      <w:marRight w:val="0"/>
      <w:marTop w:val="0"/>
      <w:marBottom w:val="0"/>
      <w:divBdr>
        <w:top w:val="none" w:sz="0" w:space="0" w:color="auto"/>
        <w:left w:val="none" w:sz="0" w:space="0" w:color="auto"/>
        <w:bottom w:val="none" w:sz="0" w:space="0" w:color="auto"/>
        <w:right w:val="none" w:sz="0" w:space="0" w:color="auto"/>
      </w:divBdr>
    </w:div>
    <w:div w:id="582447632">
      <w:bodyDiv w:val="1"/>
      <w:marLeft w:val="0"/>
      <w:marRight w:val="0"/>
      <w:marTop w:val="0"/>
      <w:marBottom w:val="0"/>
      <w:divBdr>
        <w:top w:val="none" w:sz="0" w:space="0" w:color="auto"/>
        <w:left w:val="none" w:sz="0" w:space="0" w:color="auto"/>
        <w:bottom w:val="none" w:sz="0" w:space="0" w:color="auto"/>
        <w:right w:val="none" w:sz="0" w:space="0" w:color="auto"/>
      </w:divBdr>
    </w:div>
    <w:div w:id="636641326">
      <w:bodyDiv w:val="1"/>
      <w:marLeft w:val="0"/>
      <w:marRight w:val="0"/>
      <w:marTop w:val="0"/>
      <w:marBottom w:val="0"/>
      <w:divBdr>
        <w:top w:val="none" w:sz="0" w:space="0" w:color="auto"/>
        <w:left w:val="none" w:sz="0" w:space="0" w:color="auto"/>
        <w:bottom w:val="none" w:sz="0" w:space="0" w:color="auto"/>
        <w:right w:val="none" w:sz="0" w:space="0" w:color="auto"/>
      </w:divBdr>
    </w:div>
    <w:div w:id="639460070">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
    <w:div w:id="666637601">
      <w:bodyDiv w:val="1"/>
      <w:marLeft w:val="0"/>
      <w:marRight w:val="0"/>
      <w:marTop w:val="0"/>
      <w:marBottom w:val="0"/>
      <w:divBdr>
        <w:top w:val="none" w:sz="0" w:space="0" w:color="auto"/>
        <w:left w:val="none" w:sz="0" w:space="0" w:color="auto"/>
        <w:bottom w:val="none" w:sz="0" w:space="0" w:color="auto"/>
        <w:right w:val="none" w:sz="0" w:space="0" w:color="auto"/>
      </w:divBdr>
    </w:div>
    <w:div w:id="691608377">
      <w:bodyDiv w:val="1"/>
      <w:marLeft w:val="0"/>
      <w:marRight w:val="0"/>
      <w:marTop w:val="0"/>
      <w:marBottom w:val="0"/>
      <w:divBdr>
        <w:top w:val="none" w:sz="0" w:space="0" w:color="auto"/>
        <w:left w:val="none" w:sz="0" w:space="0" w:color="auto"/>
        <w:bottom w:val="none" w:sz="0" w:space="0" w:color="auto"/>
        <w:right w:val="none" w:sz="0" w:space="0" w:color="auto"/>
      </w:divBdr>
    </w:div>
    <w:div w:id="716440731">
      <w:bodyDiv w:val="1"/>
      <w:marLeft w:val="0"/>
      <w:marRight w:val="0"/>
      <w:marTop w:val="0"/>
      <w:marBottom w:val="0"/>
      <w:divBdr>
        <w:top w:val="none" w:sz="0" w:space="0" w:color="auto"/>
        <w:left w:val="none" w:sz="0" w:space="0" w:color="auto"/>
        <w:bottom w:val="none" w:sz="0" w:space="0" w:color="auto"/>
        <w:right w:val="none" w:sz="0" w:space="0" w:color="auto"/>
      </w:divBdr>
      <w:divsChild>
        <w:div w:id="333531309">
          <w:marLeft w:val="0"/>
          <w:marRight w:val="0"/>
          <w:marTop w:val="0"/>
          <w:marBottom w:val="0"/>
          <w:divBdr>
            <w:top w:val="none" w:sz="0" w:space="0" w:color="auto"/>
            <w:left w:val="none" w:sz="0" w:space="0" w:color="auto"/>
            <w:bottom w:val="none" w:sz="0" w:space="0" w:color="auto"/>
            <w:right w:val="none" w:sz="0" w:space="0" w:color="auto"/>
          </w:divBdr>
        </w:div>
      </w:divsChild>
    </w:div>
    <w:div w:id="721638930">
      <w:bodyDiv w:val="1"/>
      <w:marLeft w:val="0"/>
      <w:marRight w:val="0"/>
      <w:marTop w:val="0"/>
      <w:marBottom w:val="0"/>
      <w:divBdr>
        <w:top w:val="none" w:sz="0" w:space="0" w:color="auto"/>
        <w:left w:val="none" w:sz="0" w:space="0" w:color="auto"/>
        <w:bottom w:val="none" w:sz="0" w:space="0" w:color="auto"/>
        <w:right w:val="none" w:sz="0" w:space="0" w:color="auto"/>
      </w:divBdr>
    </w:div>
    <w:div w:id="745037819">
      <w:bodyDiv w:val="1"/>
      <w:marLeft w:val="0"/>
      <w:marRight w:val="0"/>
      <w:marTop w:val="0"/>
      <w:marBottom w:val="0"/>
      <w:divBdr>
        <w:top w:val="none" w:sz="0" w:space="0" w:color="auto"/>
        <w:left w:val="none" w:sz="0" w:space="0" w:color="auto"/>
        <w:bottom w:val="none" w:sz="0" w:space="0" w:color="auto"/>
        <w:right w:val="none" w:sz="0" w:space="0" w:color="auto"/>
      </w:divBdr>
    </w:div>
    <w:div w:id="783815048">
      <w:bodyDiv w:val="1"/>
      <w:marLeft w:val="0"/>
      <w:marRight w:val="0"/>
      <w:marTop w:val="0"/>
      <w:marBottom w:val="0"/>
      <w:divBdr>
        <w:top w:val="none" w:sz="0" w:space="0" w:color="auto"/>
        <w:left w:val="none" w:sz="0" w:space="0" w:color="auto"/>
        <w:bottom w:val="none" w:sz="0" w:space="0" w:color="auto"/>
        <w:right w:val="none" w:sz="0" w:space="0" w:color="auto"/>
      </w:divBdr>
    </w:div>
    <w:div w:id="792401360">
      <w:bodyDiv w:val="1"/>
      <w:marLeft w:val="0"/>
      <w:marRight w:val="0"/>
      <w:marTop w:val="0"/>
      <w:marBottom w:val="0"/>
      <w:divBdr>
        <w:top w:val="none" w:sz="0" w:space="0" w:color="auto"/>
        <w:left w:val="none" w:sz="0" w:space="0" w:color="auto"/>
        <w:bottom w:val="none" w:sz="0" w:space="0" w:color="auto"/>
        <w:right w:val="none" w:sz="0" w:space="0" w:color="auto"/>
      </w:divBdr>
      <w:divsChild>
        <w:div w:id="2054113063">
          <w:marLeft w:val="0"/>
          <w:marRight w:val="0"/>
          <w:marTop w:val="0"/>
          <w:marBottom w:val="0"/>
          <w:divBdr>
            <w:top w:val="none" w:sz="0" w:space="0" w:color="auto"/>
            <w:left w:val="none" w:sz="0" w:space="0" w:color="auto"/>
            <w:bottom w:val="none" w:sz="0" w:space="0" w:color="auto"/>
            <w:right w:val="none" w:sz="0" w:space="0" w:color="auto"/>
          </w:divBdr>
        </w:div>
      </w:divsChild>
    </w:div>
    <w:div w:id="794566776">
      <w:bodyDiv w:val="1"/>
      <w:marLeft w:val="0"/>
      <w:marRight w:val="0"/>
      <w:marTop w:val="0"/>
      <w:marBottom w:val="0"/>
      <w:divBdr>
        <w:top w:val="none" w:sz="0" w:space="0" w:color="auto"/>
        <w:left w:val="none" w:sz="0" w:space="0" w:color="auto"/>
        <w:bottom w:val="none" w:sz="0" w:space="0" w:color="auto"/>
        <w:right w:val="none" w:sz="0" w:space="0" w:color="auto"/>
      </w:divBdr>
    </w:div>
    <w:div w:id="858855196">
      <w:bodyDiv w:val="1"/>
      <w:marLeft w:val="0"/>
      <w:marRight w:val="0"/>
      <w:marTop w:val="0"/>
      <w:marBottom w:val="0"/>
      <w:divBdr>
        <w:top w:val="none" w:sz="0" w:space="0" w:color="auto"/>
        <w:left w:val="none" w:sz="0" w:space="0" w:color="auto"/>
        <w:bottom w:val="none" w:sz="0" w:space="0" w:color="auto"/>
        <w:right w:val="none" w:sz="0" w:space="0" w:color="auto"/>
      </w:divBdr>
    </w:div>
    <w:div w:id="869031908">
      <w:bodyDiv w:val="1"/>
      <w:marLeft w:val="0"/>
      <w:marRight w:val="0"/>
      <w:marTop w:val="0"/>
      <w:marBottom w:val="0"/>
      <w:divBdr>
        <w:top w:val="none" w:sz="0" w:space="0" w:color="auto"/>
        <w:left w:val="none" w:sz="0" w:space="0" w:color="auto"/>
        <w:bottom w:val="none" w:sz="0" w:space="0" w:color="auto"/>
        <w:right w:val="none" w:sz="0" w:space="0" w:color="auto"/>
      </w:divBdr>
    </w:div>
    <w:div w:id="895241672">
      <w:bodyDiv w:val="1"/>
      <w:marLeft w:val="0"/>
      <w:marRight w:val="0"/>
      <w:marTop w:val="0"/>
      <w:marBottom w:val="0"/>
      <w:divBdr>
        <w:top w:val="none" w:sz="0" w:space="0" w:color="auto"/>
        <w:left w:val="none" w:sz="0" w:space="0" w:color="auto"/>
        <w:bottom w:val="none" w:sz="0" w:space="0" w:color="auto"/>
        <w:right w:val="none" w:sz="0" w:space="0" w:color="auto"/>
      </w:divBdr>
    </w:div>
    <w:div w:id="935552932">
      <w:bodyDiv w:val="1"/>
      <w:marLeft w:val="0"/>
      <w:marRight w:val="0"/>
      <w:marTop w:val="0"/>
      <w:marBottom w:val="0"/>
      <w:divBdr>
        <w:top w:val="none" w:sz="0" w:space="0" w:color="auto"/>
        <w:left w:val="none" w:sz="0" w:space="0" w:color="auto"/>
        <w:bottom w:val="none" w:sz="0" w:space="0" w:color="auto"/>
        <w:right w:val="none" w:sz="0" w:space="0" w:color="auto"/>
      </w:divBdr>
    </w:div>
    <w:div w:id="975141687">
      <w:bodyDiv w:val="1"/>
      <w:marLeft w:val="0"/>
      <w:marRight w:val="0"/>
      <w:marTop w:val="0"/>
      <w:marBottom w:val="0"/>
      <w:divBdr>
        <w:top w:val="none" w:sz="0" w:space="0" w:color="auto"/>
        <w:left w:val="none" w:sz="0" w:space="0" w:color="auto"/>
        <w:bottom w:val="none" w:sz="0" w:space="0" w:color="auto"/>
        <w:right w:val="none" w:sz="0" w:space="0" w:color="auto"/>
      </w:divBdr>
    </w:div>
    <w:div w:id="980689444">
      <w:bodyDiv w:val="1"/>
      <w:marLeft w:val="0"/>
      <w:marRight w:val="0"/>
      <w:marTop w:val="0"/>
      <w:marBottom w:val="0"/>
      <w:divBdr>
        <w:top w:val="none" w:sz="0" w:space="0" w:color="auto"/>
        <w:left w:val="none" w:sz="0" w:space="0" w:color="auto"/>
        <w:bottom w:val="none" w:sz="0" w:space="0" w:color="auto"/>
        <w:right w:val="none" w:sz="0" w:space="0" w:color="auto"/>
      </w:divBdr>
    </w:div>
    <w:div w:id="981272540">
      <w:bodyDiv w:val="1"/>
      <w:marLeft w:val="0"/>
      <w:marRight w:val="0"/>
      <w:marTop w:val="0"/>
      <w:marBottom w:val="0"/>
      <w:divBdr>
        <w:top w:val="none" w:sz="0" w:space="0" w:color="auto"/>
        <w:left w:val="none" w:sz="0" w:space="0" w:color="auto"/>
        <w:bottom w:val="none" w:sz="0" w:space="0" w:color="auto"/>
        <w:right w:val="none" w:sz="0" w:space="0" w:color="auto"/>
      </w:divBdr>
    </w:div>
    <w:div w:id="1001472034">
      <w:bodyDiv w:val="1"/>
      <w:marLeft w:val="0"/>
      <w:marRight w:val="0"/>
      <w:marTop w:val="0"/>
      <w:marBottom w:val="0"/>
      <w:divBdr>
        <w:top w:val="none" w:sz="0" w:space="0" w:color="auto"/>
        <w:left w:val="none" w:sz="0" w:space="0" w:color="auto"/>
        <w:bottom w:val="none" w:sz="0" w:space="0" w:color="auto"/>
        <w:right w:val="none" w:sz="0" w:space="0" w:color="auto"/>
      </w:divBdr>
    </w:div>
    <w:div w:id="1017273227">
      <w:bodyDiv w:val="1"/>
      <w:marLeft w:val="0"/>
      <w:marRight w:val="0"/>
      <w:marTop w:val="0"/>
      <w:marBottom w:val="0"/>
      <w:divBdr>
        <w:top w:val="none" w:sz="0" w:space="0" w:color="auto"/>
        <w:left w:val="none" w:sz="0" w:space="0" w:color="auto"/>
        <w:bottom w:val="none" w:sz="0" w:space="0" w:color="auto"/>
        <w:right w:val="none" w:sz="0" w:space="0" w:color="auto"/>
      </w:divBdr>
    </w:div>
    <w:div w:id="1087264456">
      <w:bodyDiv w:val="1"/>
      <w:marLeft w:val="0"/>
      <w:marRight w:val="0"/>
      <w:marTop w:val="0"/>
      <w:marBottom w:val="0"/>
      <w:divBdr>
        <w:top w:val="none" w:sz="0" w:space="0" w:color="auto"/>
        <w:left w:val="none" w:sz="0" w:space="0" w:color="auto"/>
        <w:bottom w:val="none" w:sz="0" w:space="0" w:color="auto"/>
        <w:right w:val="none" w:sz="0" w:space="0" w:color="auto"/>
      </w:divBdr>
    </w:div>
    <w:div w:id="1108548882">
      <w:bodyDiv w:val="1"/>
      <w:marLeft w:val="0"/>
      <w:marRight w:val="0"/>
      <w:marTop w:val="0"/>
      <w:marBottom w:val="0"/>
      <w:divBdr>
        <w:top w:val="none" w:sz="0" w:space="0" w:color="auto"/>
        <w:left w:val="none" w:sz="0" w:space="0" w:color="auto"/>
        <w:bottom w:val="none" w:sz="0" w:space="0" w:color="auto"/>
        <w:right w:val="none" w:sz="0" w:space="0" w:color="auto"/>
      </w:divBdr>
    </w:div>
    <w:div w:id="1124926404">
      <w:bodyDiv w:val="1"/>
      <w:marLeft w:val="0"/>
      <w:marRight w:val="0"/>
      <w:marTop w:val="0"/>
      <w:marBottom w:val="0"/>
      <w:divBdr>
        <w:top w:val="none" w:sz="0" w:space="0" w:color="auto"/>
        <w:left w:val="none" w:sz="0" w:space="0" w:color="auto"/>
        <w:bottom w:val="none" w:sz="0" w:space="0" w:color="auto"/>
        <w:right w:val="none" w:sz="0" w:space="0" w:color="auto"/>
      </w:divBdr>
    </w:div>
    <w:div w:id="1131903176">
      <w:bodyDiv w:val="1"/>
      <w:marLeft w:val="0"/>
      <w:marRight w:val="0"/>
      <w:marTop w:val="0"/>
      <w:marBottom w:val="0"/>
      <w:divBdr>
        <w:top w:val="none" w:sz="0" w:space="0" w:color="auto"/>
        <w:left w:val="none" w:sz="0" w:space="0" w:color="auto"/>
        <w:bottom w:val="none" w:sz="0" w:space="0" w:color="auto"/>
        <w:right w:val="none" w:sz="0" w:space="0" w:color="auto"/>
      </w:divBdr>
    </w:div>
    <w:div w:id="1150094754">
      <w:bodyDiv w:val="1"/>
      <w:marLeft w:val="0"/>
      <w:marRight w:val="0"/>
      <w:marTop w:val="0"/>
      <w:marBottom w:val="0"/>
      <w:divBdr>
        <w:top w:val="none" w:sz="0" w:space="0" w:color="auto"/>
        <w:left w:val="none" w:sz="0" w:space="0" w:color="auto"/>
        <w:bottom w:val="none" w:sz="0" w:space="0" w:color="auto"/>
        <w:right w:val="none" w:sz="0" w:space="0" w:color="auto"/>
      </w:divBdr>
    </w:div>
    <w:div w:id="1170943203">
      <w:bodyDiv w:val="1"/>
      <w:marLeft w:val="0"/>
      <w:marRight w:val="0"/>
      <w:marTop w:val="0"/>
      <w:marBottom w:val="0"/>
      <w:divBdr>
        <w:top w:val="none" w:sz="0" w:space="0" w:color="auto"/>
        <w:left w:val="none" w:sz="0" w:space="0" w:color="auto"/>
        <w:bottom w:val="none" w:sz="0" w:space="0" w:color="auto"/>
        <w:right w:val="none" w:sz="0" w:space="0" w:color="auto"/>
      </w:divBdr>
    </w:div>
    <w:div w:id="1195509127">
      <w:bodyDiv w:val="1"/>
      <w:marLeft w:val="0"/>
      <w:marRight w:val="0"/>
      <w:marTop w:val="0"/>
      <w:marBottom w:val="0"/>
      <w:divBdr>
        <w:top w:val="none" w:sz="0" w:space="0" w:color="auto"/>
        <w:left w:val="none" w:sz="0" w:space="0" w:color="auto"/>
        <w:bottom w:val="none" w:sz="0" w:space="0" w:color="auto"/>
        <w:right w:val="none" w:sz="0" w:space="0" w:color="auto"/>
      </w:divBdr>
    </w:div>
    <w:div w:id="1317874823">
      <w:bodyDiv w:val="1"/>
      <w:marLeft w:val="0"/>
      <w:marRight w:val="0"/>
      <w:marTop w:val="0"/>
      <w:marBottom w:val="0"/>
      <w:divBdr>
        <w:top w:val="none" w:sz="0" w:space="0" w:color="auto"/>
        <w:left w:val="none" w:sz="0" w:space="0" w:color="auto"/>
        <w:bottom w:val="none" w:sz="0" w:space="0" w:color="auto"/>
        <w:right w:val="none" w:sz="0" w:space="0" w:color="auto"/>
      </w:divBdr>
    </w:div>
    <w:div w:id="1335643605">
      <w:bodyDiv w:val="1"/>
      <w:marLeft w:val="0"/>
      <w:marRight w:val="0"/>
      <w:marTop w:val="0"/>
      <w:marBottom w:val="0"/>
      <w:divBdr>
        <w:top w:val="none" w:sz="0" w:space="0" w:color="auto"/>
        <w:left w:val="none" w:sz="0" w:space="0" w:color="auto"/>
        <w:bottom w:val="none" w:sz="0" w:space="0" w:color="auto"/>
        <w:right w:val="none" w:sz="0" w:space="0" w:color="auto"/>
      </w:divBdr>
    </w:div>
    <w:div w:id="1339887644">
      <w:bodyDiv w:val="1"/>
      <w:marLeft w:val="0"/>
      <w:marRight w:val="0"/>
      <w:marTop w:val="0"/>
      <w:marBottom w:val="0"/>
      <w:divBdr>
        <w:top w:val="none" w:sz="0" w:space="0" w:color="auto"/>
        <w:left w:val="none" w:sz="0" w:space="0" w:color="auto"/>
        <w:bottom w:val="none" w:sz="0" w:space="0" w:color="auto"/>
        <w:right w:val="none" w:sz="0" w:space="0" w:color="auto"/>
      </w:divBdr>
      <w:divsChild>
        <w:div w:id="667439452">
          <w:marLeft w:val="0"/>
          <w:marRight w:val="0"/>
          <w:marTop w:val="0"/>
          <w:marBottom w:val="0"/>
          <w:divBdr>
            <w:top w:val="none" w:sz="0" w:space="0" w:color="auto"/>
            <w:left w:val="none" w:sz="0" w:space="0" w:color="auto"/>
            <w:bottom w:val="none" w:sz="0" w:space="0" w:color="auto"/>
            <w:right w:val="none" w:sz="0" w:space="0" w:color="auto"/>
          </w:divBdr>
        </w:div>
      </w:divsChild>
    </w:div>
    <w:div w:id="1357534973">
      <w:bodyDiv w:val="1"/>
      <w:marLeft w:val="0"/>
      <w:marRight w:val="0"/>
      <w:marTop w:val="0"/>
      <w:marBottom w:val="0"/>
      <w:divBdr>
        <w:top w:val="none" w:sz="0" w:space="0" w:color="auto"/>
        <w:left w:val="none" w:sz="0" w:space="0" w:color="auto"/>
        <w:bottom w:val="none" w:sz="0" w:space="0" w:color="auto"/>
        <w:right w:val="none" w:sz="0" w:space="0" w:color="auto"/>
      </w:divBdr>
    </w:div>
    <w:div w:id="1379933901">
      <w:bodyDiv w:val="1"/>
      <w:marLeft w:val="0"/>
      <w:marRight w:val="0"/>
      <w:marTop w:val="0"/>
      <w:marBottom w:val="0"/>
      <w:divBdr>
        <w:top w:val="none" w:sz="0" w:space="0" w:color="auto"/>
        <w:left w:val="none" w:sz="0" w:space="0" w:color="auto"/>
        <w:bottom w:val="none" w:sz="0" w:space="0" w:color="auto"/>
        <w:right w:val="none" w:sz="0" w:space="0" w:color="auto"/>
      </w:divBdr>
    </w:div>
    <w:div w:id="1389643351">
      <w:bodyDiv w:val="1"/>
      <w:marLeft w:val="0"/>
      <w:marRight w:val="0"/>
      <w:marTop w:val="0"/>
      <w:marBottom w:val="0"/>
      <w:divBdr>
        <w:top w:val="none" w:sz="0" w:space="0" w:color="auto"/>
        <w:left w:val="none" w:sz="0" w:space="0" w:color="auto"/>
        <w:bottom w:val="none" w:sz="0" w:space="0" w:color="auto"/>
        <w:right w:val="none" w:sz="0" w:space="0" w:color="auto"/>
      </w:divBdr>
    </w:div>
    <w:div w:id="1415978627">
      <w:bodyDiv w:val="1"/>
      <w:marLeft w:val="0"/>
      <w:marRight w:val="0"/>
      <w:marTop w:val="0"/>
      <w:marBottom w:val="0"/>
      <w:divBdr>
        <w:top w:val="none" w:sz="0" w:space="0" w:color="auto"/>
        <w:left w:val="none" w:sz="0" w:space="0" w:color="auto"/>
        <w:bottom w:val="none" w:sz="0" w:space="0" w:color="auto"/>
        <w:right w:val="none" w:sz="0" w:space="0" w:color="auto"/>
      </w:divBdr>
    </w:div>
    <w:div w:id="1426685603">
      <w:bodyDiv w:val="1"/>
      <w:marLeft w:val="0"/>
      <w:marRight w:val="0"/>
      <w:marTop w:val="0"/>
      <w:marBottom w:val="0"/>
      <w:divBdr>
        <w:top w:val="none" w:sz="0" w:space="0" w:color="auto"/>
        <w:left w:val="none" w:sz="0" w:space="0" w:color="auto"/>
        <w:bottom w:val="none" w:sz="0" w:space="0" w:color="auto"/>
        <w:right w:val="none" w:sz="0" w:space="0" w:color="auto"/>
      </w:divBdr>
    </w:div>
    <w:div w:id="1427851070">
      <w:bodyDiv w:val="1"/>
      <w:marLeft w:val="0"/>
      <w:marRight w:val="0"/>
      <w:marTop w:val="0"/>
      <w:marBottom w:val="0"/>
      <w:divBdr>
        <w:top w:val="none" w:sz="0" w:space="0" w:color="auto"/>
        <w:left w:val="none" w:sz="0" w:space="0" w:color="auto"/>
        <w:bottom w:val="none" w:sz="0" w:space="0" w:color="auto"/>
        <w:right w:val="none" w:sz="0" w:space="0" w:color="auto"/>
      </w:divBdr>
    </w:div>
    <w:div w:id="1428966217">
      <w:bodyDiv w:val="1"/>
      <w:marLeft w:val="0"/>
      <w:marRight w:val="0"/>
      <w:marTop w:val="0"/>
      <w:marBottom w:val="0"/>
      <w:divBdr>
        <w:top w:val="none" w:sz="0" w:space="0" w:color="auto"/>
        <w:left w:val="none" w:sz="0" w:space="0" w:color="auto"/>
        <w:bottom w:val="none" w:sz="0" w:space="0" w:color="auto"/>
        <w:right w:val="none" w:sz="0" w:space="0" w:color="auto"/>
      </w:divBdr>
    </w:div>
    <w:div w:id="1465807776">
      <w:bodyDiv w:val="1"/>
      <w:marLeft w:val="0"/>
      <w:marRight w:val="0"/>
      <w:marTop w:val="0"/>
      <w:marBottom w:val="0"/>
      <w:divBdr>
        <w:top w:val="none" w:sz="0" w:space="0" w:color="auto"/>
        <w:left w:val="none" w:sz="0" w:space="0" w:color="auto"/>
        <w:bottom w:val="none" w:sz="0" w:space="0" w:color="auto"/>
        <w:right w:val="none" w:sz="0" w:space="0" w:color="auto"/>
      </w:divBdr>
      <w:divsChild>
        <w:div w:id="1371492109">
          <w:marLeft w:val="0"/>
          <w:marRight w:val="0"/>
          <w:marTop w:val="0"/>
          <w:marBottom w:val="0"/>
          <w:divBdr>
            <w:top w:val="none" w:sz="0" w:space="0" w:color="auto"/>
            <w:left w:val="none" w:sz="0" w:space="0" w:color="auto"/>
            <w:bottom w:val="none" w:sz="0" w:space="0" w:color="auto"/>
            <w:right w:val="none" w:sz="0" w:space="0" w:color="auto"/>
          </w:divBdr>
        </w:div>
      </w:divsChild>
    </w:div>
    <w:div w:id="1531265109">
      <w:bodyDiv w:val="1"/>
      <w:marLeft w:val="0"/>
      <w:marRight w:val="0"/>
      <w:marTop w:val="0"/>
      <w:marBottom w:val="0"/>
      <w:divBdr>
        <w:top w:val="none" w:sz="0" w:space="0" w:color="auto"/>
        <w:left w:val="none" w:sz="0" w:space="0" w:color="auto"/>
        <w:bottom w:val="none" w:sz="0" w:space="0" w:color="auto"/>
        <w:right w:val="none" w:sz="0" w:space="0" w:color="auto"/>
      </w:divBdr>
    </w:div>
    <w:div w:id="1533346557">
      <w:bodyDiv w:val="1"/>
      <w:marLeft w:val="0"/>
      <w:marRight w:val="0"/>
      <w:marTop w:val="0"/>
      <w:marBottom w:val="0"/>
      <w:divBdr>
        <w:top w:val="none" w:sz="0" w:space="0" w:color="auto"/>
        <w:left w:val="none" w:sz="0" w:space="0" w:color="auto"/>
        <w:bottom w:val="none" w:sz="0" w:space="0" w:color="auto"/>
        <w:right w:val="none" w:sz="0" w:space="0" w:color="auto"/>
      </w:divBdr>
    </w:div>
    <w:div w:id="1598709862">
      <w:bodyDiv w:val="1"/>
      <w:marLeft w:val="0"/>
      <w:marRight w:val="0"/>
      <w:marTop w:val="0"/>
      <w:marBottom w:val="0"/>
      <w:divBdr>
        <w:top w:val="none" w:sz="0" w:space="0" w:color="auto"/>
        <w:left w:val="none" w:sz="0" w:space="0" w:color="auto"/>
        <w:bottom w:val="none" w:sz="0" w:space="0" w:color="auto"/>
        <w:right w:val="none" w:sz="0" w:space="0" w:color="auto"/>
      </w:divBdr>
    </w:div>
    <w:div w:id="1606158186">
      <w:bodyDiv w:val="1"/>
      <w:marLeft w:val="0"/>
      <w:marRight w:val="0"/>
      <w:marTop w:val="0"/>
      <w:marBottom w:val="0"/>
      <w:divBdr>
        <w:top w:val="none" w:sz="0" w:space="0" w:color="auto"/>
        <w:left w:val="none" w:sz="0" w:space="0" w:color="auto"/>
        <w:bottom w:val="none" w:sz="0" w:space="0" w:color="auto"/>
        <w:right w:val="none" w:sz="0" w:space="0" w:color="auto"/>
      </w:divBdr>
    </w:div>
    <w:div w:id="1622343775">
      <w:bodyDiv w:val="1"/>
      <w:marLeft w:val="0"/>
      <w:marRight w:val="0"/>
      <w:marTop w:val="0"/>
      <w:marBottom w:val="0"/>
      <w:divBdr>
        <w:top w:val="none" w:sz="0" w:space="0" w:color="auto"/>
        <w:left w:val="none" w:sz="0" w:space="0" w:color="auto"/>
        <w:bottom w:val="none" w:sz="0" w:space="0" w:color="auto"/>
        <w:right w:val="none" w:sz="0" w:space="0" w:color="auto"/>
      </w:divBdr>
    </w:div>
    <w:div w:id="1624072128">
      <w:bodyDiv w:val="1"/>
      <w:marLeft w:val="0"/>
      <w:marRight w:val="0"/>
      <w:marTop w:val="0"/>
      <w:marBottom w:val="0"/>
      <w:divBdr>
        <w:top w:val="none" w:sz="0" w:space="0" w:color="auto"/>
        <w:left w:val="none" w:sz="0" w:space="0" w:color="auto"/>
        <w:bottom w:val="none" w:sz="0" w:space="0" w:color="auto"/>
        <w:right w:val="none" w:sz="0" w:space="0" w:color="auto"/>
      </w:divBdr>
    </w:div>
    <w:div w:id="1708404662">
      <w:bodyDiv w:val="1"/>
      <w:marLeft w:val="0"/>
      <w:marRight w:val="0"/>
      <w:marTop w:val="0"/>
      <w:marBottom w:val="0"/>
      <w:divBdr>
        <w:top w:val="none" w:sz="0" w:space="0" w:color="auto"/>
        <w:left w:val="none" w:sz="0" w:space="0" w:color="auto"/>
        <w:bottom w:val="none" w:sz="0" w:space="0" w:color="auto"/>
        <w:right w:val="none" w:sz="0" w:space="0" w:color="auto"/>
      </w:divBdr>
    </w:div>
    <w:div w:id="1740395519">
      <w:bodyDiv w:val="1"/>
      <w:marLeft w:val="0"/>
      <w:marRight w:val="0"/>
      <w:marTop w:val="0"/>
      <w:marBottom w:val="0"/>
      <w:divBdr>
        <w:top w:val="none" w:sz="0" w:space="0" w:color="auto"/>
        <w:left w:val="none" w:sz="0" w:space="0" w:color="auto"/>
        <w:bottom w:val="none" w:sz="0" w:space="0" w:color="auto"/>
        <w:right w:val="none" w:sz="0" w:space="0" w:color="auto"/>
      </w:divBdr>
    </w:div>
    <w:div w:id="1761637037">
      <w:bodyDiv w:val="1"/>
      <w:marLeft w:val="0"/>
      <w:marRight w:val="0"/>
      <w:marTop w:val="0"/>
      <w:marBottom w:val="0"/>
      <w:divBdr>
        <w:top w:val="none" w:sz="0" w:space="0" w:color="auto"/>
        <w:left w:val="none" w:sz="0" w:space="0" w:color="auto"/>
        <w:bottom w:val="none" w:sz="0" w:space="0" w:color="auto"/>
        <w:right w:val="none" w:sz="0" w:space="0" w:color="auto"/>
      </w:divBdr>
    </w:div>
    <w:div w:id="1801024046">
      <w:bodyDiv w:val="1"/>
      <w:marLeft w:val="0"/>
      <w:marRight w:val="0"/>
      <w:marTop w:val="0"/>
      <w:marBottom w:val="0"/>
      <w:divBdr>
        <w:top w:val="none" w:sz="0" w:space="0" w:color="auto"/>
        <w:left w:val="none" w:sz="0" w:space="0" w:color="auto"/>
        <w:bottom w:val="none" w:sz="0" w:space="0" w:color="auto"/>
        <w:right w:val="none" w:sz="0" w:space="0" w:color="auto"/>
      </w:divBdr>
    </w:div>
    <w:div w:id="1811364608">
      <w:bodyDiv w:val="1"/>
      <w:marLeft w:val="0"/>
      <w:marRight w:val="0"/>
      <w:marTop w:val="0"/>
      <w:marBottom w:val="0"/>
      <w:divBdr>
        <w:top w:val="none" w:sz="0" w:space="0" w:color="auto"/>
        <w:left w:val="none" w:sz="0" w:space="0" w:color="auto"/>
        <w:bottom w:val="none" w:sz="0" w:space="0" w:color="auto"/>
        <w:right w:val="none" w:sz="0" w:space="0" w:color="auto"/>
      </w:divBdr>
    </w:div>
    <w:div w:id="1811509028">
      <w:bodyDiv w:val="1"/>
      <w:marLeft w:val="0"/>
      <w:marRight w:val="0"/>
      <w:marTop w:val="0"/>
      <w:marBottom w:val="0"/>
      <w:divBdr>
        <w:top w:val="none" w:sz="0" w:space="0" w:color="auto"/>
        <w:left w:val="none" w:sz="0" w:space="0" w:color="auto"/>
        <w:bottom w:val="none" w:sz="0" w:space="0" w:color="auto"/>
        <w:right w:val="none" w:sz="0" w:space="0" w:color="auto"/>
      </w:divBdr>
    </w:div>
    <w:div w:id="1844541268">
      <w:bodyDiv w:val="1"/>
      <w:marLeft w:val="0"/>
      <w:marRight w:val="0"/>
      <w:marTop w:val="0"/>
      <w:marBottom w:val="0"/>
      <w:divBdr>
        <w:top w:val="none" w:sz="0" w:space="0" w:color="auto"/>
        <w:left w:val="none" w:sz="0" w:space="0" w:color="auto"/>
        <w:bottom w:val="none" w:sz="0" w:space="0" w:color="auto"/>
        <w:right w:val="none" w:sz="0" w:space="0" w:color="auto"/>
      </w:divBdr>
    </w:div>
    <w:div w:id="1869443335">
      <w:bodyDiv w:val="1"/>
      <w:marLeft w:val="0"/>
      <w:marRight w:val="0"/>
      <w:marTop w:val="0"/>
      <w:marBottom w:val="0"/>
      <w:divBdr>
        <w:top w:val="none" w:sz="0" w:space="0" w:color="auto"/>
        <w:left w:val="none" w:sz="0" w:space="0" w:color="auto"/>
        <w:bottom w:val="none" w:sz="0" w:space="0" w:color="auto"/>
        <w:right w:val="none" w:sz="0" w:space="0" w:color="auto"/>
      </w:divBdr>
    </w:div>
    <w:div w:id="1877697829">
      <w:bodyDiv w:val="1"/>
      <w:marLeft w:val="0"/>
      <w:marRight w:val="0"/>
      <w:marTop w:val="0"/>
      <w:marBottom w:val="0"/>
      <w:divBdr>
        <w:top w:val="none" w:sz="0" w:space="0" w:color="auto"/>
        <w:left w:val="none" w:sz="0" w:space="0" w:color="auto"/>
        <w:bottom w:val="none" w:sz="0" w:space="0" w:color="auto"/>
        <w:right w:val="none" w:sz="0" w:space="0" w:color="auto"/>
      </w:divBdr>
    </w:div>
    <w:div w:id="1894805698">
      <w:bodyDiv w:val="1"/>
      <w:marLeft w:val="0"/>
      <w:marRight w:val="0"/>
      <w:marTop w:val="0"/>
      <w:marBottom w:val="0"/>
      <w:divBdr>
        <w:top w:val="none" w:sz="0" w:space="0" w:color="auto"/>
        <w:left w:val="none" w:sz="0" w:space="0" w:color="auto"/>
        <w:bottom w:val="none" w:sz="0" w:space="0" w:color="auto"/>
        <w:right w:val="none" w:sz="0" w:space="0" w:color="auto"/>
      </w:divBdr>
    </w:div>
    <w:div w:id="1901205651">
      <w:bodyDiv w:val="1"/>
      <w:marLeft w:val="0"/>
      <w:marRight w:val="0"/>
      <w:marTop w:val="0"/>
      <w:marBottom w:val="0"/>
      <w:divBdr>
        <w:top w:val="none" w:sz="0" w:space="0" w:color="auto"/>
        <w:left w:val="none" w:sz="0" w:space="0" w:color="auto"/>
        <w:bottom w:val="none" w:sz="0" w:space="0" w:color="auto"/>
        <w:right w:val="none" w:sz="0" w:space="0" w:color="auto"/>
      </w:divBdr>
    </w:div>
    <w:div w:id="1903127677">
      <w:bodyDiv w:val="1"/>
      <w:marLeft w:val="0"/>
      <w:marRight w:val="0"/>
      <w:marTop w:val="0"/>
      <w:marBottom w:val="0"/>
      <w:divBdr>
        <w:top w:val="none" w:sz="0" w:space="0" w:color="auto"/>
        <w:left w:val="none" w:sz="0" w:space="0" w:color="auto"/>
        <w:bottom w:val="none" w:sz="0" w:space="0" w:color="auto"/>
        <w:right w:val="none" w:sz="0" w:space="0" w:color="auto"/>
      </w:divBdr>
      <w:divsChild>
        <w:div w:id="1348869311">
          <w:marLeft w:val="0"/>
          <w:marRight w:val="0"/>
          <w:marTop w:val="0"/>
          <w:marBottom w:val="0"/>
          <w:divBdr>
            <w:top w:val="none" w:sz="0" w:space="0" w:color="auto"/>
            <w:left w:val="none" w:sz="0" w:space="0" w:color="auto"/>
            <w:bottom w:val="none" w:sz="0" w:space="0" w:color="auto"/>
            <w:right w:val="none" w:sz="0" w:space="0" w:color="auto"/>
          </w:divBdr>
          <w:divsChild>
            <w:div w:id="108861363">
              <w:marLeft w:val="0"/>
              <w:marRight w:val="0"/>
              <w:marTop w:val="0"/>
              <w:marBottom w:val="180"/>
              <w:divBdr>
                <w:top w:val="none" w:sz="0" w:space="0" w:color="auto"/>
                <w:left w:val="none" w:sz="0" w:space="0" w:color="auto"/>
                <w:bottom w:val="none" w:sz="0" w:space="0" w:color="auto"/>
                <w:right w:val="none" w:sz="0" w:space="0" w:color="auto"/>
              </w:divBdr>
              <w:divsChild>
                <w:div w:id="930967310">
                  <w:marLeft w:val="0"/>
                  <w:marRight w:val="0"/>
                  <w:marTop w:val="0"/>
                  <w:marBottom w:val="0"/>
                  <w:divBdr>
                    <w:top w:val="none" w:sz="0" w:space="0" w:color="auto"/>
                    <w:left w:val="none" w:sz="0" w:space="0" w:color="auto"/>
                    <w:bottom w:val="none" w:sz="0" w:space="0" w:color="auto"/>
                    <w:right w:val="none" w:sz="0" w:space="0" w:color="auto"/>
                  </w:divBdr>
                  <w:divsChild>
                    <w:div w:id="4615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3310">
              <w:marLeft w:val="0"/>
              <w:marRight w:val="0"/>
              <w:marTop w:val="0"/>
              <w:marBottom w:val="0"/>
              <w:divBdr>
                <w:top w:val="none" w:sz="0" w:space="0" w:color="auto"/>
                <w:left w:val="none" w:sz="0" w:space="0" w:color="auto"/>
                <w:bottom w:val="none" w:sz="0" w:space="0" w:color="auto"/>
                <w:right w:val="none" w:sz="0" w:space="0" w:color="auto"/>
              </w:divBdr>
              <w:divsChild>
                <w:div w:id="1973904704">
                  <w:marLeft w:val="0"/>
                  <w:marRight w:val="0"/>
                  <w:marTop w:val="0"/>
                  <w:marBottom w:val="0"/>
                  <w:divBdr>
                    <w:top w:val="none" w:sz="0" w:space="0" w:color="auto"/>
                    <w:left w:val="none" w:sz="0" w:space="0" w:color="auto"/>
                    <w:bottom w:val="none" w:sz="0" w:space="0" w:color="auto"/>
                    <w:right w:val="none" w:sz="0" w:space="0" w:color="auto"/>
                  </w:divBdr>
                  <w:divsChild>
                    <w:div w:id="52772474">
                      <w:marLeft w:val="0"/>
                      <w:marRight w:val="0"/>
                      <w:marTop w:val="0"/>
                      <w:marBottom w:val="0"/>
                      <w:divBdr>
                        <w:top w:val="none" w:sz="0" w:space="0" w:color="auto"/>
                        <w:left w:val="none" w:sz="0" w:space="0" w:color="auto"/>
                        <w:bottom w:val="none" w:sz="0" w:space="0" w:color="auto"/>
                        <w:right w:val="none" w:sz="0" w:space="0" w:color="auto"/>
                      </w:divBdr>
                      <w:divsChild>
                        <w:div w:id="2094472915">
                          <w:marLeft w:val="0"/>
                          <w:marRight w:val="0"/>
                          <w:marTop w:val="0"/>
                          <w:marBottom w:val="0"/>
                          <w:divBdr>
                            <w:top w:val="none" w:sz="0" w:space="0" w:color="auto"/>
                            <w:left w:val="none" w:sz="0" w:space="0" w:color="auto"/>
                            <w:bottom w:val="none" w:sz="0" w:space="0" w:color="auto"/>
                            <w:right w:val="none" w:sz="0" w:space="0" w:color="auto"/>
                          </w:divBdr>
                          <w:divsChild>
                            <w:div w:id="201676019">
                              <w:marLeft w:val="0"/>
                              <w:marRight w:val="0"/>
                              <w:marTop w:val="0"/>
                              <w:marBottom w:val="0"/>
                              <w:divBdr>
                                <w:top w:val="none" w:sz="0" w:space="0" w:color="auto"/>
                                <w:left w:val="none" w:sz="0" w:space="0" w:color="auto"/>
                                <w:bottom w:val="none" w:sz="0" w:space="0" w:color="auto"/>
                                <w:right w:val="none" w:sz="0" w:space="0" w:color="auto"/>
                              </w:divBdr>
                              <w:divsChild>
                                <w:div w:id="229578620">
                                  <w:marLeft w:val="0"/>
                                  <w:marRight w:val="0"/>
                                  <w:marTop w:val="0"/>
                                  <w:marBottom w:val="0"/>
                                  <w:divBdr>
                                    <w:top w:val="none" w:sz="0" w:space="0" w:color="auto"/>
                                    <w:left w:val="none" w:sz="0" w:space="0" w:color="auto"/>
                                    <w:bottom w:val="none" w:sz="0" w:space="0" w:color="auto"/>
                                    <w:right w:val="none" w:sz="0" w:space="0" w:color="auto"/>
                                  </w:divBdr>
                                  <w:divsChild>
                                    <w:div w:id="1943607885">
                                      <w:marLeft w:val="0"/>
                                      <w:marRight w:val="0"/>
                                      <w:marTop w:val="0"/>
                                      <w:marBottom w:val="0"/>
                                      <w:divBdr>
                                        <w:top w:val="none" w:sz="0" w:space="0" w:color="auto"/>
                                        <w:left w:val="none" w:sz="0" w:space="0" w:color="auto"/>
                                        <w:bottom w:val="none" w:sz="0" w:space="0" w:color="auto"/>
                                        <w:right w:val="none" w:sz="0" w:space="0" w:color="auto"/>
                                      </w:divBdr>
                                      <w:divsChild>
                                        <w:div w:id="859009869">
                                          <w:marLeft w:val="0"/>
                                          <w:marRight w:val="0"/>
                                          <w:marTop w:val="0"/>
                                          <w:marBottom w:val="0"/>
                                          <w:divBdr>
                                            <w:top w:val="none" w:sz="0" w:space="0" w:color="auto"/>
                                            <w:left w:val="none" w:sz="0" w:space="0" w:color="auto"/>
                                            <w:bottom w:val="none" w:sz="0" w:space="0" w:color="auto"/>
                                            <w:right w:val="none" w:sz="0" w:space="0" w:color="auto"/>
                                          </w:divBdr>
                                          <w:divsChild>
                                            <w:div w:id="155731825">
                                              <w:marLeft w:val="0"/>
                                              <w:marRight w:val="0"/>
                                              <w:marTop w:val="0"/>
                                              <w:marBottom w:val="0"/>
                                              <w:divBdr>
                                                <w:top w:val="none" w:sz="0" w:space="0" w:color="auto"/>
                                                <w:left w:val="none" w:sz="0" w:space="0" w:color="auto"/>
                                                <w:bottom w:val="none" w:sz="0" w:space="0" w:color="auto"/>
                                                <w:right w:val="none" w:sz="0" w:space="0" w:color="auto"/>
                                              </w:divBdr>
                                              <w:divsChild>
                                                <w:div w:id="517277270">
                                                  <w:marLeft w:val="0"/>
                                                  <w:marRight w:val="0"/>
                                                  <w:marTop w:val="0"/>
                                                  <w:marBottom w:val="0"/>
                                                  <w:divBdr>
                                                    <w:top w:val="none" w:sz="0" w:space="0" w:color="auto"/>
                                                    <w:left w:val="none" w:sz="0" w:space="0" w:color="auto"/>
                                                    <w:bottom w:val="none" w:sz="0" w:space="0" w:color="auto"/>
                                                    <w:right w:val="none" w:sz="0" w:space="0" w:color="auto"/>
                                                  </w:divBdr>
                                                  <w:divsChild>
                                                    <w:div w:id="193006220">
                                                      <w:marLeft w:val="0"/>
                                                      <w:marRight w:val="0"/>
                                                      <w:marTop w:val="0"/>
                                                      <w:marBottom w:val="0"/>
                                                      <w:divBdr>
                                                        <w:top w:val="none" w:sz="0" w:space="0" w:color="auto"/>
                                                        <w:left w:val="none" w:sz="0" w:space="0" w:color="auto"/>
                                                        <w:bottom w:val="none" w:sz="0" w:space="0" w:color="auto"/>
                                                        <w:right w:val="none" w:sz="0" w:space="0" w:color="auto"/>
                                                      </w:divBdr>
                                                      <w:divsChild>
                                                        <w:div w:id="194387772">
                                                          <w:marLeft w:val="0"/>
                                                          <w:marRight w:val="0"/>
                                                          <w:marTop w:val="0"/>
                                                          <w:marBottom w:val="0"/>
                                                          <w:divBdr>
                                                            <w:top w:val="none" w:sz="0" w:space="0" w:color="auto"/>
                                                            <w:left w:val="none" w:sz="0" w:space="0" w:color="auto"/>
                                                            <w:bottom w:val="none" w:sz="0" w:space="0" w:color="auto"/>
                                                            <w:right w:val="none" w:sz="0" w:space="0" w:color="auto"/>
                                                          </w:divBdr>
                                                        </w:div>
                                                        <w:div w:id="57686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556838">
                                              <w:marLeft w:val="0"/>
                                              <w:marRight w:val="0"/>
                                              <w:marTop w:val="0"/>
                                              <w:marBottom w:val="0"/>
                                              <w:divBdr>
                                                <w:top w:val="none" w:sz="0" w:space="0" w:color="auto"/>
                                                <w:left w:val="none" w:sz="0" w:space="0" w:color="auto"/>
                                                <w:bottom w:val="none" w:sz="0" w:space="0" w:color="auto"/>
                                                <w:right w:val="none" w:sz="0" w:space="0" w:color="auto"/>
                                              </w:divBdr>
                                              <w:divsChild>
                                                <w:div w:id="106434609">
                                                  <w:marLeft w:val="0"/>
                                                  <w:marRight w:val="0"/>
                                                  <w:marTop w:val="0"/>
                                                  <w:marBottom w:val="0"/>
                                                  <w:divBdr>
                                                    <w:top w:val="none" w:sz="0" w:space="0" w:color="auto"/>
                                                    <w:left w:val="none" w:sz="0" w:space="0" w:color="auto"/>
                                                    <w:bottom w:val="none" w:sz="0" w:space="0" w:color="auto"/>
                                                    <w:right w:val="none" w:sz="0" w:space="0" w:color="auto"/>
                                                  </w:divBdr>
                                                  <w:divsChild>
                                                    <w:div w:id="1048991904">
                                                      <w:marLeft w:val="0"/>
                                                      <w:marRight w:val="0"/>
                                                      <w:marTop w:val="0"/>
                                                      <w:marBottom w:val="0"/>
                                                      <w:divBdr>
                                                        <w:top w:val="none" w:sz="0" w:space="0" w:color="auto"/>
                                                        <w:left w:val="none" w:sz="0" w:space="0" w:color="auto"/>
                                                        <w:bottom w:val="none" w:sz="0" w:space="0" w:color="auto"/>
                                                        <w:right w:val="none" w:sz="0" w:space="0" w:color="auto"/>
                                                      </w:divBdr>
                                                      <w:divsChild>
                                                        <w:div w:id="1442650548">
                                                          <w:marLeft w:val="0"/>
                                                          <w:marRight w:val="0"/>
                                                          <w:marTop w:val="0"/>
                                                          <w:marBottom w:val="0"/>
                                                          <w:divBdr>
                                                            <w:top w:val="none" w:sz="0" w:space="0" w:color="auto"/>
                                                            <w:left w:val="none" w:sz="0" w:space="0" w:color="auto"/>
                                                            <w:bottom w:val="none" w:sz="0" w:space="0" w:color="auto"/>
                                                            <w:right w:val="none" w:sz="0" w:space="0" w:color="auto"/>
                                                          </w:divBdr>
                                                        </w:div>
                                                        <w:div w:id="7536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1648">
                                              <w:marLeft w:val="0"/>
                                              <w:marRight w:val="0"/>
                                              <w:marTop w:val="0"/>
                                              <w:marBottom w:val="0"/>
                                              <w:divBdr>
                                                <w:top w:val="none" w:sz="0" w:space="0" w:color="auto"/>
                                                <w:left w:val="none" w:sz="0" w:space="0" w:color="auto"/>
                                                <w:bottom w:val="none" w:sz="0" w:space="0" w:color="auto"/>
                                                <w:right w:val="none" w:sz="0" w:space="0" w:color="auto"/>
                                              </w:divBdr>
                                              <w:divsChild>
                                                <w:div w:id="873661747">
                                                  <w:marLeft w:val="0"/>
                                                  <w:marRight w:val="0"/>
                                                  <w:marTop w:val="0"/>
                                                  <w:marBottom w:val="0"/>
                                                  <w:divBdr>
                                                    <w:top w:val="none" w:sz="0" w:space="0" w:color="auto"/>
                                                    <w:left w:val="none" w:sz="0" w:space="0" w:color="auto"/>
                                                    <w:bottom w:val="none" w:sz="0" w:space="0" w:color="auto"/>
                                                    <w:right w:val="none" w:sz="0" w:space="0" w:color="auto"/>
                                                  </w:divBdr>
                                                  <w:divsChild>
                                                    <w:div w:id="724649033">
                                                      <w:marLeft w:val="0"/>
                                                      <w:marRight w:val="0"/>
                                                      <w:marTop w:val="0"/>
                                                      <w:marBottom w:val="0"/>
                                                      <w:divBdr>
                                                        <w:top w:val="none" w:sz="0" w:space="0" w:color="auto"/>
                                                        <w:left w:val="none" w:sz="0" w:space="0" w:color="auto"/>
                                                        <w:bottom w:val="none" w:sz="0" w:space="0" w:color="auto"/>
                                                        <w:right w:val="none" w:sz="0" w:space="0" w:color="auto"/>
                                                      </w:divBdr>
                                                      <w:divsChild>
                                                        <w:div w:id="1481342201">
                                                          <w:marLeft w:val="0"/>
                                                          <w:marRight w:val="0"/>
                                                          <w:marTop w:val="0"/>
                                                          <w:marBottom w:val="0"/>
                                                          <w:divBdr>
                                                            <w:top w:val="none" w:sz="0" w:space="0" w:color="auto"/>
                                                            <w:left w:val="none" w:sz="0" w:space="0" w:color="auto"/>
                                                            <w:bottom w:val="none" w:sz="0" w:space="0" w:color="auto"/>
                                                            <w:right w:val="none" w:sz="0" w:space="0" w:color="auto"/>
                                                          </w:divBdr>
                                                        </w:div>
                                                        <w:div w:id="12696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60020">
                                              <w:marLeft w:val="0"/>
                                              <w:marRight w:val="0"/>
                                              <w:marTop w:val="0"/>
                                              <w:marBottom w:val="0"/>
                                              <w:divBdr>
                                                <w:top w:val="none" w:sz="0" w:space="0" w:color="auto"/>
                                                <w:left w:val="none" w:sz="0" w:space="0" w:color="auto"/>
                                                <w:bottom w:val="none" w:sz="0" w:space="0" w:color="auto"/>
                                                <w:right w:val="none" w:sz="0" w:space="0" w:color="auto"/>
                                              </w:divBdr>
                                              <w:divsChild>
                                                <w:div w:id="1700816173">
                                                  <w:marLeft w:val="0"/>
                                                  <w:marRight w:val="0"/>
                                                  <w:marTop w:val="0"/>
                                                  <w:marBottom w:val="0"/>
                                                  <w:divBdr>
                                                    <w:top w:val="none" w:sz="0" w:space="0" w:color="auto"/>
                                                    <w:left w:val="none" w:sz="0" w:space="0" w:color="auto"/>
                                                    <w:bottom w:val="none" w:sz="0" w:space="0" w:color="auto"/>
                                                    <w:right w:val="none" w:sz="0" w:space="0" w:color="auto"/>
                                                  </w:divBdr>
                                                  <w:divsChild>
                                                    <w:div w:id="2112504325">
                                                      <w:marLeft w:val="0"/>
                                                      <w:marRight w:val="0"/>
                                                      <w:marTop w:val="0"/>
                                                      <w:marBottom w:val="0"/>
                                                      <w:divBdr>
                                                        <w:top w:val="none" w:sz="0" w:space="0" w:color="auto"/>
                                                        <w:left w:val="none" w:sz="0" w:space="0" w:color="auto"/>
                                                        <w:bottom w:val="none" w:sz="0" w:space="0" w:color="auto"/>
                                                        <w:right w:val="none" w:sz="0" w:space="0" w:color="auto"/>
                                                      </w:divBdr>
                                                      <w:divsChild>
                                                        <w:div w:id="1380589690">
                                                          <w:marLeft w:val="0"/>
                                                          <w:marRight w:val="0"/>
                                                          <w:marTop w:val="0"/>
                                                          <w:marBottom w:val="0"/>
                                                          <w:divBdr>
                                                            <w:top w:val="none" w:sz="0" w:space="0" w:color="auto"/>
                                                            <w:left w:val="none" w:sz="0" w:space="0" w:color="auto"/>
                                                            <w:bottom w:val="none" w:sz="0" w:space="0" w:color="auto"/>
                                                            <w:right w:val="none" w:sz="0" w:space="0" w:color="auto"/>
                                                          </w:divBdr>
                                                          <w:divsChild>
                                                            <w:div w:id="1034115313">
                                                              <w:marLeft w:val="0"/>
                                                              <w:marRight w:val="0"/>
                                                              <w:marTop w:val="0"/>
                                                              <w:marBottom w:val="0"/>
                                                              <w:divBdr>
                                                                <w:top w:val="none" w:sz="0" w:space="0" w:color="auto"/>
                                                                <w:left w:val="none" w:sz="0" w:space="0" w:color="auto"/>
                                                                <w:bottom w:val="none" w:sz="0" w:space="0" w:color="auto"/>
                                                                <w:right w:val="none" w:sz="0" w:space="0" w:color="auto"/>
                                                              </w:divBdr>
                                                            </w:div>
                                                            <w:div w:id="1534221174">
                                                              <w:marLeft w:val="0"/>
                                                              <w:marRight w:val="0"/>
                                                              <w:marTop w:val="0"/>
                                                              <w:marBottom w:val="0"/>
                                                              <w:divBdr>
                                                                <w:top w:val="none" w:sz="0" w:space="0" w:color="auto"/>
                                                                <w:left w:val="none" w:sz="0" w:space="0" w:color="auto"/>
                                                                <w:bottom w:val="none" w:sz="0" w:space="0" w:color="auto"/>
                                                                <w:right w:val="none" w:sz="0" w:space="0" w:color="auto"/>
                                                              </w:divBdr>
                                                              <w:divsChild>
                                                                <w:div w:id="1706557643">
                                                                  <w:marLeft w:val="0"/>
                                                                  <w:marRight w:val="0"/>
                                                                  <w:marTop w:val="0"/>
                                                                  <w:marBottom w:val="120"/>
                                                                  <w:divBdr>
                                                                    <w:top w:val="none" w:sz="0" w:space="0" w:color="auto"/>
                                                                    <w:left w:val="none" w:sz="0" w:space="0" w:color="auto"/>
                                                                    <w:bottom w:val="none" w:sz="0" w:space="0" w:color="auto"/>
                                                                    <w:right w:val="none" w:sz="0" w:space="0" w:color="auto"/>
                                                                  </w:divBdr>
                                                                </w:div>
                                                                <w:div w:id="2115057067">
                                                                  <w:marLeft w:val="0"/>
                                                                  <w:marRight w:val="0"/>
                                                                  <w:marTop w:val="0"/>
                                                                  <w:marBottom w:val="0"/>
                                                                  <w:divBdr>
                                                                    <w:top w:val="none" w:sz="0" w:space="0" w:color="auto"/>
                                                                    <w:left w:val="none" w:sz="0" w:space="0" w:color="auto"/>
                                                                    <w:bottom w:val="none" w:sz="0" w:space="0" w:color="auto"/>
                                                                    <w:right w:val="none" w:sz="0" w:space="0" w:color="auto"/>
                                                                  </w:divBdr>
                                                                </w:div>
                                                                <w:div w:id="11105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601194">
                                              <w:marLeft w:val="0"/>
                                              <w:marRight w:val="0"/>
                                              <w:marTop w:val="0"/>
                                              <w:marBottom w:val="0"/>
                                              <w:divBdr>
                                                <w:top w:val="none" w:sz="0" w:space="0" w:color="auto"/>
                                                <w:left w:val="none" w:sz="0" w:space="0" w:color="auto"/>
                                                <w:bottom w:val="none" w:sz="0" w:space="0" w:color="auto"/>
                                                <w:right w:val="none" w:sz="0" w:space="0" w:color="auto"/>
                                              </w:divBdr>
                                              <w:divsChild>
                                                <w:div w:id="2084985998">
                                                  <w:marLeft w:val="0"/>
                                                  <w:marRight w:val="0"/>
                                                  <w:marTop w:val="0"/>
                                                  <w:marBottom w:val="0"/>
                                                  <w:divBdr>
                                                    <w:top w:val="none" w:sz="0" w:space="0" w:color="auto"/>
                                                    <w:left w:val="none" w:sz="0" w:space="0" w:color="auto"/>
                                                    <w:bottom w:val="none" w:sz="0" w:space="0" w:color="auto"/>
                                                    <w:right w:val="none" w:sz="0" w:space="0" w:color="auto"/>
                                                  </w:divBdr>
                                                  <w:divsChild>
                                                    <w:div w:id="401103411">
                                                      <w:marLeft w:val="0"/>
                                                      <w:marRight w:val="0"/>
                                                      <w:marTop w:val="0"/>
                                                      <w:marBottom w:val="0"/>
                                                      <w:divBdr>
                                                        <w:top w:val="none" w:sz="0" w:space="0" w:color="auto"/>
                                                        <w:left w:val="none" w:sz="0" w:space="0" w:color="auto"/>
                                                        <w:bottom w:val="none" w:sz="0" w:space="0" w:color="auto"/>
                                                        <w:right w:val="none" w:sz="0" w:space="0" w:color="auto"/>
                                                      </w:divBdr>
                                                      <w:divsChild>
                                                        <w:div w:id="1445686480">
                                                          <w:marLeft w:val="0"/>
                                                          <w:marRight w:val="0"/>
                                                          <w:marTop w:val="0"/>
                                                          <w:marBottom w:val="0"/>
                                                          <w:divBdr>
                                                            <w:top w:val="none" w:sz="0" w:space="0" w:color="auto"/>
                                                            <w:left w:val="none" w:sz="0" w:space="0" w:color="auto"/>
                                                            <w:bottom w:val="none" w:sz="0" w:space="0" w:color="auto"/>
                                                            <w:right w:val="none" w:sz="0" w:space="0" w:color="auto"/>
                                                          </w:divBdr>
                                                          <w:divsChild>
                                                            <w:div w:id="1150055083">
                                                              <w:marLeft w:val="0"/>
                                                              <w:marRight w:val="0"/>
                                                              <w:marTop w:val="0"/>
                                                              <w:marBottom w:val="0"/>
                                                              <w:divBdr>
                                                                <w:top w:val="none" w:sz="0" w:space="0" w:color="auto"/>
                                                                <w:left w:val="none" w:sz="0" w:space="0" w:color="auto"/>
                                                                <w:bottom w:val="none" w:sz="0" w:space="0" w:color="auto"/>
                                                                <w:right w:val="none" w:sz="0" w:space="0" w:color="auto"/>
                                                              </w:divBdr>
                                                            </w:div>
                                                            <w:div w:id="1520704896">
                                                              <w:marLeft w:val="0"/>
                                                              <w:marRight w:val="0"/>
                                                              <w:marTop w:val="0"/>
                                                              <w:marBottom w:val="0"/>
                                                              <w:divBdr>
                                                                <w:top w:val="none" w:sz="0" w:space="0" w:color="auto"/>
                                                                <w:left w:val="none" w:sz="0" w:space="0" w:color="auto"/>
                                                                <w:bottom w:val="none" w:sz="0" w:space="0" w:color="auto"/>
                                                                <w:right w:val="none" w:sz="0" w:space="0" w:color="auto"/>
                                                              </w:divBdr>
                                                              <w:divsChild>
                                                                <w:div w:id="1920557983">
                                                                  <w:marLeft w:val="0"/>
                                                                  <w:marRight w:val="0"/>
                                                                  <w:marTop w:val="0"/>
                                                                  <w:marBottom w:val="120"/>
                                                                  <w:divBdr>
                                                                    <w:top w:val="none" w:sz="0" w:space="0" w:color="auto"/>
                                                                    <w:left w:val="none" w:sz="0" w:space="0" w:color="auto"/>
                                                                    <w:bottom w:val="none" w:sz="0" w:space="0" w:color="auto"/>
                                                                    <w:right w:val="none" w:sz="0" w:space="0" w:color="auto"/>
                                                                  </w:divBdr>
                                                                </w:div>
                                                                <w:div w:id="393814921">
                                                                  <w:marLeft w:val="0"/>
                                                                  <w:marRight w:val="0"/>
                                                                  <w:marTop w:val="0"/>
                                                                  <w:marBottom w:val="0"/>
                                                                  <w:divBdr>
                                                                    <w:top w:val="none" w:sz="0" w:space="0" w:color="auto"/>
                                                                    <w:left w:val="none" w:sz="0" w:space="0" w:color="auto"/>
                                                                    <w:bottom w:val="none" w:sz="0" w:space="0" w:color="auto"/>
                                                                    <w:right w:val="none" w:sz="0" w:space="0" w:color="auto"/>
                                                                  </w:divBdr>
                                                                </w:div>
                                                                <w:div w:id="181541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064904">
                                              <w:marLeft w:val="0"/>
                                              <w:marRight w:val="0"/>
                                              <w:marTop w:val="0"/>
                                              <w:marBottom w:val="0"/>
                                              <w:divBdr>
                                                <w:top w:val="none" w:sz="0" w:space="0" w:color="auto"/>
                                                <w:left w:val="none" w:sz="0" w:space="0" w:color="auto"/>
                                                <w:bottom w:val="none" w:sz="0" w:space="0" w:color="auto"/>
                                                <w:right w:val="none" w:sz="0" w:space="0" w:color="auto"/>
                                              </w:divBdr>
                                              <w:divsChild>
                                                <w:div w:id="997415024">
                                                  <w:marLeft w:val="0"/>
                                                  <w:marRight w:val="0"/>
                                                  <w:marTop w:val="0"/>
                                                  <w:marBottom w:val="0"/>
                                                  <w:divBdr>
                                                    <w:top w:val="none" w:sz="0" w:space="0" w:color="auto"/>
                                                    <w:left w:val="none" w:sz="0" w:space="0" w:color="auto"/>
                                                    <w:bottom w:val="none" w:sz="0" w:space="0" w:color="auto"/>
                                                    <w:right w:val="none" w:sz="0" w:space="0" w:color="auto"/>
                                                  </w:divBdr>
                                                  <w:divsChild>
                                                    <w:div w:id="1189761164">
                                                      <w:marLeft w:val="0"/>
                                                      <w:marRight w:val="0"/>
                                                      <w:marTop w:val="0"/>
                                                      <w:marBottom w:val="0"/>
                                                      <w:divBdr>
                                                        <w:top w:val="none" w:sz="0" w:space="0" w:color="auto"/>
                                                        <w:left w:val="none" w:sz="0" w:space="0" w:color="auto"/>
                                                        <w:bottom w:val="none" w:sz="0" w:space="0" w:color="auto"/>
                                                        <w:right w:val="none" w:sz="0" w:space="0" w:color="auto"/>
                                                      </w:divBdr>
                                                      <w:divsChild>
                                                        <w:div w:id="1713919584">
                                                          <w:marLeft w:val="0"/>
                                                          <w:marRight w:val="0"/>
                                                          <w:marTop w:val="0"/>
                                                          <w:marBottom w:val="0"/>
                                                          <w:divBdr>
                                                            <w:top w:val="none" w:sz="0" w:space="0" w:color="auto"/>
                                                            <w:left w:val="none" w:sz="0" w:space="0" w:color="auto"/>
                                                            <w:bottom w:val="none" w:sz="0" w:space="0" w:color="auto"/>
                                                            <w:right w:val="none" w:sz="0" w:space="0" w:color="auto"/>
                                                          </w:divBdr>
                                                          <w:divsChild>
                                                            <w:div w:id="387456442">
                                                              <w:marLeft w:val="0"/>
                                                              <w:marRight w:val="0"/>
                                                              <w:marTop w:val="0"/>
                                                              <w:marBottom w:val="0"/>
                                                              <w:divBdr>
                                                                <w:top w:val="none" w:sz="0" w:space="0" w:color="auto"/>
                                                                <w:left w:val="none" w:sz="0" w:space="0" w:color="auto"/>
                                                                <w:bottom w:val="none" w:sz="0" w:space="0" w:color="auto"/>
                                                                <w:right w:val="none" w:sz="0" w:space="0" w:color="auto"/>
                                                              </w:divBdr>
                                                            </w:div>
                                                            <w:div w:id="734594631">
                                                              <w:marLeft w:val="0"/>
                                                              <w:marRight w:val="0"/>
                                                              <w:marTop w:val="0"/>
                                                              <w:marBottom w:val="0"/>
                                                              <w:divBdr>
                                                                <w:top w:val="none" w:sz="0" w:space="0" w:color="auto"/>
                                                                <w:left w:val="none" w:sz="0" w:space="0" w:color="auto"/>
                                                                <w:bottom w:val="none" w:sz="0" w:space="0" w:color="auto"/>
                                                                <w:right w:val="none" w:sz="0" w:space="0" w:color="auto"/>
                                                              </w:divBdr>
                                                              <w:divsChild>
                                                                <w:div w:id="940377888">
                                                                  <w:marLeft w:val="0"/>
                                                                  <w:marRight w:val="0"/>
                                                                  <w:marTop w:val="0"/>
                                                                  <w:marBottom w:val="120"/>
                                                                  <w:divBdr>
                                                                    <w:top w:val="none" w:sz="0" w:space="0" w:color="auto"/>
                                                                    <w:left w:val="none" w:sz="0" w:space="0" w:color="auto"/>
                                                                    <w:bottom w:val="none" w:sz="0" w:space="0" w:color="auto"/>
                                                                    <w:right w:val="none" w:sz="0" w:space="0" w:color="auto"/>
                                                                  </w:divBdr>
                                                                </w:div>
                                                                <w:div w:id="1699894704">
                                                                  <w:marLeft w:val="0"/>
                                                                  <w:marRight w:val="0"/>
                                                                  <w:marTop w:val="0"/>
                                                                  <w:marBottom w:val="0"/>
                                                                  <w:divBdr>
                                                                    <w:top w:val="none" w:sz="0" w:space="0" w:color="auto"/>
                                                                    <w:left w:val="none" w:sz="0" w:space="0" w:color="auto"/>
                                                                    <w:bottom w:val="none" w:sz="0" w:space="0" w:color="auto"/>
                                                                    <w:right w:val="none" w:sz="0" w:space="0" w:color="auto"/>
                                                                  </w:divBdr>
                                                                </w:div>
                                                                <w:div w:id="1603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5568">
                                              <w:marLeft w:val="0"/>
                                              <w:marRight w:val="0"/>
                                              <w:marTop w:val="0"/>
                                              <w:marBottom w:val="0"/>
                                              <w:divBdr>
                                                <w:top w:val="none" w:sz="0" w:space="0" w:color="auto"/>
                                                <w:left w:val="none" w:sz="0" w:space="0" w:color="auto"/>
                                                <w:bottom w:val="none" w:sz="0" w:space="0" w:color="auto"/>
                                                <w:right w:val="none" w:sz="0" w:space="0" w:color="auto"/>
                                              </w:divBdr>
                                              <w:divsChild>
                                                <w:div w:id="549851335">
                                                  <w:marLeft w:val="0"/>
                                                  <w:marRight w:val="0"/>
                                                  <w:marTop w:val="0"/>
                                                  <w:marBottom w:val="0"/>
                                                  <w:divBdr>
                                                    <w:top w:val="none" w:sz="0" w:space="0" w:color="auto"/>
                                                    <w:left w:val="none" w:sz="0" w:space="0" w:color="auto"/>
                                                    <w:bottom w:val="none" w:sz="0" w:space="0" w:color="auto"/>
                                                    <w:right w:val="none" w:sz="0" w:space="0" w:color="auto"/>
                                                  </w:divBdr>
                                                  <w:divsChild>
                                                    <w:div w:id="103615650">
                                                      <w:marLeft w:val="0"/>
                                                      <w:marRight w:val="0"/>
                                                      <w:marTop w:val="0"/>
                                                      <w:marBottom w:val="0"/>
                                                      <w:divBdr>
                                                        <w:top w:val="none" w:sz="0" w:space="0" w:color="auto"/>
                                                        <w:left w:val="none" w:sz="0" w:space="0" w:color="auto"/>
                                                        <w:bottom w:val="none" w:sz="0" w:space="0" w:color="auto"/>
                                                        <w:right w:val="none" w:sz="0" w:space="0" w:color="auto"/>
                                                      </w:divBdr>
                                                      <w:divsChild>
                                                        <w:div w:id="639963344">
                                                          <w:marLeft w:val="0"/>
                                                          <w:marRight w:val="0"/>
                                                          <w:marTop w:val="0"/>
                                                          <w:marBottom w:val="0"/>
                                                          <w:divBdr>
                                                            <w:top w:val="none" w:sz="0" w:space="0" w:color="auto"/>
                                                            <w:left w:val="none" w:sz="0" w:space="0" w:color="auto"/>
                                                            <w:bottom w:val="none" w:sz="0" w:space="0" w:color="auto"/>
                                                            <w:right w:val="none" w:sz="0" w:space="0" w:color="auto"/>
                                                          </w:divBdr>
                                                          <w:divsChild>
                                                            <w:div w:id="476918745">
                                                              <w:marLeft w:val="0"/>
                                                              <w:marRight w:val="0"/>
                                                              <w:marTop w:val="0"/>
                                                              <w:marBottom w:val="0"/>
                                                              <w:divBdr>
                                                                <w:top w:val="none" w:sz="0" w:space="0" w:color="auto"/>
                                                                <w:left w:val="none" w:sz="0" w:space="0" w:color="auto"/>
                                                                <w:bottom w:val="none" w:sz="0" w:space="0" w:color="auto"/>
                                                                <w:right w:val="none" w:sz="0" w:space="0" w:color="auto"/>
                                                              </w:divBdr>
                                                            </w:div>
                                                            <w:div w:id="100145642">
                                                              <w:marLeft w:val="0"/>
                                                              <w:marRight w:val="0"/>
                                                              <w:marTop w:val="0"/>
                                                              <w:marBottom w:val="0"/>
                                                              <w:divBdr>
                                                                <w:top w:val="none" w:sz="0" w:space="0" w:color="auto"/>
                                                                <w:left w:val="none" w:sz="0" w:space="0" w:color="auto"/>
                                                                <w:bottom w:val="none" w:sz="0" w:space="0" w:color="auto"/>
                                                                <w:right w:val="none" w:sz="0" w:space="0" w:color="auto"/>
                                                              </w:divBdr>
                                                              <w:divsChild>
                                                                <w:div w:id="1335567583">
                                                                  <w:marLeft w:val="0"/>
                                                                  <w:marRight w:val="0"/>
                                                                  <w:marTop w:val="0"/>
                                                                  <w:marBottom w:val="120"/>
                                                                  <w:divBdr>
                                                                    <w:top w:val="none" w:sz="0" w:space="0" w:color="auto"/>
                                                                    <w:left w:val="none" w:sz="0" w:space="0" w:color="auto"/>
                                                                    <w:bottom w:val="none" w:sz="0" w:space="0" w:color="auto"/>
                                                                    <w:right w:val="none" w:sz="0" w:space="0" w:color="auto"/>
                                                                  </w:divBdr>
                                                                </w:div>
                                                                <w:div w:id="35081035">
                                                                  <w:marLeft w:val="0"/>
                                                                  <w:marRight w:val="0"/>
                                                                  <w:marTop w:val="0"/>
                                                                  <w:marBottom w:val="0"/>
                                                                  <w:divBdr>
                                                                    <w:top w:val="none" w:sz="0" w:space="0" w:color="auto"/>
                                                                    <w:left w:val="none" w:sz="0" w:space="0" w:color="auto"/>
                                                                    <w:bottom w:val="none" w:sz="0" w:space="0" w:color="auto"/>
                                                                    <w:right w:val="none" w:sz="0" w:space="0" w:color="auto"/>
                                                                  </w:divBdr>
                                                                </w:div>
                                                                <w:div w:id="15837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586077">
                                              <w:marLeft w:val="0"/>
                                              <w:marRight w:val="0"/>
                                              <w:marTop w:val="0"/>
                                              <w:marBottom w:val="0"/>
                                              <w:divBdr>
                                                <w:top w:val="none" w:sz="0" w:space="0" w:color="auto"/>
                                                <w:left w:val="none" w:sz="0" w:space="0" w:color="auto"/>
                                                <w:bottom w:val="none" w:sz="0" w:space="0" w:color="auto"/>
                                                <w:right w:val="none" w:sz="0" w:space="0" w:color="auto"/>
                                              </w:divBdr>
                                              <w:divsChild>
                                                <w:div w:id="124977450">
                                                  <w:marLeft w:val="0"/>
                                                  <w:marRight w:val="0"/>
                                                  <w:marTop w:val="0"/>
                                                  <w:marBottom w:val="0"/>
                                                  <w:divBdr>
                                                    <w:top w:val="none" w:sz="0" w:space="0" w:color="auto"/>
                                                    <w:left w:val="none" w:sz="0" w:space="0" w:color="auto"/>
                                                    <w:bottom w:val="none" w:sz="0" w:space="0" w:color="auto"/>
                                                    <w:right w:val="none" w:sz="0" w:space="0" w:color="auto"/>
                                                  </w:divBdr>
                                                  <w:divsChild>
                                                    <w:div w:id="1884635841">
                                                      <w:marLeft w:val="0"/>
                                                      <w:marRight w:val="0"/>
                                                      <w:marTop w:val="0"/>
                                                      <w:marBottom w:val="0"/>
                                                      <w:divBdr>
                                                        <w:top w:val="none" w:sz="0" w:space="0" w:color="auto"/>
                                                        <w:left w:val="none" w:sz="0" w:space="0" w:color="auto"/>
                                                        <w:bottom w:val="none" w:sz="0" w:space="0" w:color="auto"/>
                                                        <w:right w:val="none" w:sz="0" w:space="0" w:color="auto"/>
                                                      </w:divBdr>
                                                      <w:divsChild>
                                                        <w:div w:id="301472082">
                                                          <w:marLeft w:val="0"/>
                                                          <w:marRight w:val="0"/>
                                                          <w:marTop w:val="0"/>
                                                          <w:marBottom w:val="0"/>
                                                          <w:divBdr>
                                                            <w:top w:val="none" w:sz="0" w:space="0" w:color="auto"/>
                                                            <w:left w:val="none" w:sz="0" w:space="0" w:color="auto"/>
                                                            <w:bottom w:val="none" w:sz="0" w:space="0" w:color="auto"/>
                                                            <w:right w:val="none" w:sz="0" w:space="0" w:color="auto"/>
                                                          </w:divBdr>
                                                          <w:divsChild>
                                                            <w:div w:id="789054761">
                                                              <w:marLeft w:val="0"/>
                                                              <w:marRight w:val="0"/>
                                                              <w:marTop w:val="0"/>
                                                              <w:marBottom w:val="0"/>
                                                              <w:divBdr>
                                                                <w:top w:val="none" w:sz="0" w:space="0" w:color="auto"/>
                                                                <w:left w:val="none" w:sz="0" w:space="0" w:color="auto"/>
                                                                <w:bottom w:val="none" w:sz="0" w:space="0" w:color="auto"/>
                                                                <w:right w:val="none" w:sz="0" w:space="0" w:color="auto"/>
                                                              </w:divBdr>
                                                            </w:div>
                                                            <w:div w:id="1715499160">
                                                              <w:marLeft w:val="0"/>
                                                              <w:marRight w:val="0"/>
                                                              <w:marTop w:val="0"/>
                                                              <w:marBottom w:val="0"/>
                                                              <w:divBdr>
                                                                <w:top w:val="none" w:sz="0" w:space="0" w:color="auto"/>
                                                                <w:left w:val="none" w:sz="0" w:space="0" w:color="auto"/>
                                                                <w:bottom w:val="none" w:sz="0" w:space="0" w:color="auto"/>
                                                                <w:right w:val="none" w:sz="0" w:space="0" w:color="auto"/>
                                                              </w:divBdr>
                                                              <w:divsChild>
                                                                <w:div w:id="1807235172">
                                                                  <w:marLeft w:val="0"/>
                                                                  <w:marRight w:val="0"/>
                                                                  <w:marTop w:val="0"/>
                                                                  <w:marBottom w:val="120"/>
                                                                  <w:divBdr>
                                                                    <w:top w:val="none" w:sz="0" w:space="0" w:color="auto"/>
                                                                    <w:left w:val="none" w:sz="0" w:space="0" w:color="auto"/>
                                                                    <w:bottom w:val="none" w:sz="0" w:space="0" w:color="auto"/>
                                                                    <w:right w:val="none" w:sz="0" w:space="0" w:color="auto"/>
                                                                  </w:divBdr>
                                                                </w:div>
                                                                <w:div w:id="1178351967">
                                                                  <w:marLeft w:val="0"/>
                                                                  <w:marRight w:val="0"/>
                                                                  <w:marTop w:val="0"/>
                                                                  <w:marBottom w:val="0"/>
                                                                  <w:divBdr>
                                                                    <w:top w:val="none" w:sz="0" w:space="0" w:color="auto"/>
                                                                    <w:left w:val="none" w:sz="0" w:space="0" w:color="auto"/>
                                                                    <w:bottom w:val="none" w:sz="0" w:space="0" w:color="auto"/>
                                                                    <w:right w:val="none" w:sz="0" w:space="0" w:color="auto"/>
                                                                  </w:divBdr>
                                                                </w:div>
                                                                <w:div w:id="19791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453735">
                                              <w:marLeft w:val="0"/>
                                              <w:marRight w:val="0"/>
                                              <w:marTop w:val="0"/>
                                              <w:marBottom w:val="0"/>
                                              <w:divBdr>
                                                <w:top w:val="none" w:sz="0" w:space="0" w:color="auto"/>
                                                <w:left w:val="none" w:sz="0" w:space="0" w:color="auto"/>
                                                <w:bottom w:val="none" w:sz="0" w:space="0" w:color="auto"/>
                                                <w:right w:val="none" w:sz="0" w:space="0" w:color="auto"/>
                                              </w:divBdr>
                                              <w:divsChild>
                                                <w:div w:id="1181166840">
                                                  <w:marLeft w:val="0"/>
                                                  <w:marRight w:val="0"/>
                                                  <w:marTop w:val="0"/>
                                                  <w:marBottom w:val="0"/>
                                                  <w:divBdr>
                                                    <w:top w:val="none" w:sz="0" w:space="0" w:color="auto"/>
                                                    <w:left w:val="none" w:sz="0" w:space="0" w:color="auto"/>
                                                    <w:bottom w:val="none" w:sz="0" w:space="0" w:color="auto"/>
                                                    <w:right w:val="none" w:sz="0" w:space="0" w:color="auto"/>
                                                  </w:divBdr>
                                                  <w:divsChild>
                                                    <w:div w:id="1958444142">
                                                      <w:marLeft w:val="0"/>
                                                      <w:marRight w:val="0"/>
                                                      <w:marTop w:val="0"/>
                                                      <w:marBottom w:val="0"/>
                                                      <w:divBdr>
                                                        <w:top w:val="none" w:sz="0" w:space="0" w:color="auto"/>
                                                        <w:left w:val="none" w:sz="0" w:space="0" w:color="auto"/>
                                                        <w:bottom w:val="none" w:sz="0" w:space="0" w:color="auto"/>
                                                        <w:right w:val="none" w:sz="0" w:space="0" w:color="auto"/>
                                                      </w:divBdr>
                                                      <w:divsChild>
                                                        <w:div w:id="1579749487">
                                                          <w:marLeft w:val="0"/>
                                                          <w:marRight w:val="0"/>
                                                          <w:marTop w:val="0"/>
                                                          <w:marBottom w:val="0"/>
                                                          <w:divBdr>
                                                            <w:top w:val="none" w:sz="0" w:space="0" w:color="auto"/>
                                                            <w:left w:val="none" w:sz="0" w:space="0" w:color="auto"/>
                                                            <w:bottom w:val="none" w:sz="0" w:space="0" w:color="auto"/>
                                                            <w:right w:val="none" w:sz="0" w:space="0" w:color="auto"/>
                                                          </w:divBdr>
                                                          <w:divsChild>
                                                            <w:div w:id="266351863">
                                                              <w:marLeft w:val="0"/>
                                                              <w:marRight w:val="0"/>
                                                              <w:marTop w:val="0"/>
                                                              <w:marBottom w:val="0"/>
                                                              <w:divBdr>
                                                                <w:top w:val="none" w:sz="0" w:space="0" w:color="auto"/>
                                                                <w:left w:val="none" w:sz="0" w:space="0" w:color="auto"/>
                                                                <w:bottom w:val="none" w:sz="0" w:space="0" w:color="auto"/>
                                                                <w:right w:val="none" w:sz="0" w:space="0" w:color="auto"/>
                                                              </w:divBdr>
                                                            </w:div>
                                                            <w:div w:id="1940284989">
                                                              <w:marLeft w:val="0"/>
                                                              <w:marRight w:val="0"/>
                                                              <w:marTop w:val="0"/>
                                                              <w:marBottom w:val="0"/>
                                                              <w:divBdr>
                                                                <w:top w:val="none" w:sz="0" w:space="0" w:color="auto"/>
                                                                <w:left w:val="none" w:sz="0" w:space="0" w:color="auto"/>
                                                                <w:bottom w:val="none" w:sz="0" w:space="0" w:color="auto"/>
                                                                <w:right w:val="none" w:sz="0" w:space="0" w:color="auto"/>
                                                              </w:divBdr>
                                                              <w:divsChild>
                                                                <w:div w:id="1251964367">
                                                                  <w:marLeft w:val="0"/>
                                                                  <w:marRight w:val="0"/>
                                                                  <w:marTop w:val="0"/>
                                                                  <w:marBottom w:val="120"/>
                                                                  <w:divBdr>
                                                                    <w:top w:val="none" w:sz="0" w:space="0" w:color="auto"/>
                                                                    <w:left w:val="none" w:sz="0" w:space="0" w:color="auto"/>
                                                                    <w:bottom w:val="none" w:sz="0" w:space="0" w:color="auto"/>
                                                                    <w:right w:val="none" w:sz="0" w:space="0" w:color="auto"/>
                                                                  </w:divBdr>
                                                                </w:div>
                                                                <w:div w:id="1812401409">
                                                                  <w:marLeft w:val="0"/>
                                                                  <w:marRight w:val="0"/>
                                                                  <w:marTop w:val="0"/>
                                                                  <w:marBottom w:val="0"/>
                                                                  <w:divBdr>
                                                                    <w:top w:val="none" w:sz="0" w:space="0" w:color="auto"/>
                                                                    <w:left w:val="none" w:sz="0" w:space="0" w:color="auto"/>
                                                                    <w:bottom w:val="none" w:sz="0" w:space="0" w:color="auto"/>
                                                                    <w:right w:val="none" w:sz="0" w:space="0" w:color="auto"/>
                                                                  </w:divBdr>
                                                                </w:div>
                                                                <w:div w:id="32987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82832">
                                              <w:marLeft w:val="0"/>
                                              <w:marRight w:val="0"/>
                                              <w:marTop w:val="0"/>
                                              <w:marBottom w:val="0"/>
                                              <w:divBdr>
                                                <w:top w:val="none" w:sz="0" w:space="0" w:color="auto"/>
                                                <w:left w:val="none" w:sz="0" w:space="0" w:color="auto"/>
                                                <w:bottom w:val="none" w:sz="0" w:space="0" w:color="auto"/>
                                                <w:right w:val="none" w:sz="0" w:space="0" w:color="auto"/>
                                              </w:divBdr>
                                              <w:divsChild>
                                                <w:div w:id="942803875">
                                                  <w:marLeft w:val="0"/>
                                                  <w:marRight w:val="0"/>
                                                  <w:marTop w:val="0"/>
                                                  <w:marBottom w:val="0"/>
                                                  <w:divBdr>
                                                    <w:top w:val="none" w:sz="0" w:space="0" w:color="auto"/>
                                                    <w:left w:val="none" w:sz="0" w:space="0" w:color="auto"/>
                                                    <w:bottom w:val="none" w:sz="0" w:space="0" w:color="auto"/>
                                                    <w:right w:val="none" w:sz="0" w:space="0" w:color="auto"/>
                                                  </w:divBdr>
                                                  <w:divsChild>
                                                    <w:div w:id="437796413">
                                                      <w:marLeft w:val="0"/>
                                                      <w:marRight w:val="0"/>
                                                      <w:marTop w:val="0"/>
                                                      <w:marBottom w:val="0"/>
                                                      <w:divBdr>
                                                        <w:top w:val="none" w:sz="0" w:space="0" w:color="auto"/>
                                                        <w:left w:val="none" w:sz="0" w:space="0" w:color="auto"/>
                                                        <w:bottom w:val="none" w:sz="0" w:space="0" w:color="auto"/>
                                                        <w:right w:val="none" w:sz="0" w:space="0" w:color="auto"/>
                                                      </w:divBdr>
                                                      <w:divsChild>
                                                        <w:div w:id="1843860328">
                                                          <w:marLeft w:val="0"/>
                                                          <w:marRight w:val="0"/>
                                                          <w:marTop w:val="0"/>
                                                          <w:marBottom w:val="0"/>
                                                          <w:divBdr>
                                                            <w:top w:val="none" w:sz="0" w:space="0" w:color="auto"/>
                                                            <w:left w:val="none" w:sz="0" w:space="0" w:color="auto"/>
                                                            <w:bottom w:val="none" w:sz="0" w:space="0" w:color="auto"/>
                                                            <w:right w:val="none" w:sz="0" w:space="0" w:color="auto"/>
                                                          </w:divBdr>
                                                          <w:divsChild>
                                                            <w:div w:id="93405177">
                                                              <w:marLeft w:val="0"/>
                                                              <w:marRight w:val="0"/>
                                                              <w:marTop w:val="0"/>
                                                              <w:marBottom w:val="0"/>
                                                              <w:divBdr>
                                                                <w:top w:val="none" w:sz="0" w:space="0" w:color="auto"/>
                                                                <w:left w:val="none" w:sz="0" w:space="0" w:color="auto"/>
                                                                <w:bottom w:val="none" w:sz="0" w:space="0" w:color="auto"/>
                                                                <w:right w:val="none" w:sz="0" w:space="0" w:color="auto"/>
                                                              </w:divBdr>
                                                            </w:div>
                                                            <w:div w:id="1617786534">
                                                              <w:marLeft w:val="0"/>
                                                              <w:marRight w:val="0"/>
                                                              <w:marTop w:val="0"/>
                                                              <w:marBottom w:val="0"/>
                                                              <w:divBdr>
                                                                <w:top w:val="none" w:sz="0" w:space="0" w:color="auto"/>
                                                                <w:left w:val="none" w:sz="0" w:space="0" w:color="auto"/>
                                                                <w:bottom w:val="none" w:sz="0" w:space="0" w:color="auto"/>
                                                                <w:right w:val="none" w:sz="0" w:space="0" w:color="auto"/>
                                                              </w:divBdr>
                                                              <w:divsChild>
                                                                <w:div w:id="2091854525">
                                                                  <w:marLeft w:val="0"/>
                                                                  <w:marRight w:val="0"/>
                                                                  <w:marTop w:val="0"/>
                                                                  <w:marBottom w:val="120"/>
                                                                  <w:divBdr>
                                                                    <w:top w:val="none" w:sz="0" w:space="0" w:color="auto"/>
                                                                    <w:left w:val="none" w:sz="0" w:space="0" w:color="auto"/>
                                                                    <w:bottom w:val="none" w:sz="0" w:space="0" w:color="auto"/>
                                                                    <w:right w:val="none" w:sz="0" w:space="0" w:color="auto"/>
                                                                  </w:divBdr>
                                                                </w:div>
                                                                <w:div w:id="420488069">
                                                                  <w:marLeft w:val="0"/>
                                                                  <w:marRight w:val="0"/>
                                                                  <w:marTop w:val="0"/>
                                                                  <w:marBottom w:val="0"/>
                                                                  <w:divBdr>
                                                                    <w:top w:val="none" w:sz="0" w:space="0" w:color="auto"/>
                                                                    <w:left w:val="none" w:sz="0" w:space="0" w:color="auto"/>
                                                                    <w:bottom w:val="none" w:sz="0" w:space="0" w:color="auto"/>
                                                                    <w:right w:val="none" w:sz="0" w:space="0" w:color="auto"/>
                                                                  </w:divBdr>
                                                                </w:div>
                                                                <w:div w:id="20189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9658952">
          <w:marLeft w:val="0"/>
          <w:marRight w:val="0"/>
          <w:marTop w:val="420"/>
          <w:marBottom w:val="0"/>
          <w:divBdr>
            <w:top w:val="none" w:sz="0" w:space="0" w:color="auto"/>
            <w:left w:val="none" w:sz="0" w:space="0" w:color="auto"/>
            <w:bottom w:val="none" w:sz="0" w:space="0" w:color="auto"/>
            <w:right w:val="none" w:sz="0" w:space="0" w:color="auto"/>
          </w:divBdr>
          <w:divsChild>
            <w:div w:id="310642021">
              <w:marLeft w:val="0"/>
              <w:marRight w:val="0"/>
              <w:marTop w:val="0"/>
              <w:marBottom w:val="180"/>
              <w:divBdr>
                <w:top w:val="none" w:sz="0" w:space="0" w:color="auto"/>
                <w:left w:val="none" w:sz="0" w:space="0" w:color="auto"/>
                <w:bottom w:val="single" w:sz="6" w:space="9" w:color="DFE1E5"/>
                <w:right w:val="none" w:sz="0" w:space="0" w:color="auto"/>
              </w:divBdr>
              <w:divsChild>
                <w:div w:id="1506748970">
                  <w:marLeft w:val="0"/>
                  <w:marRight w:val="0"/>
                  <w:marTop w:val="0"/>
                  <w:marBottom w:val="0"/>
                  <w:divBdr>
                    <w:top w:val="none" w:sz="0" w:space="0" w:color="auto"/>
                    <w:left w:val="none" w:sz="0" w:space="0" w:color="auto"/>
                    <w:bottom w:val="none" w:sz="0" w:space="0" w:color="auto"/>
                    <w:right w:val="none" w:sz="0" w:space="0" w:color="auto"/>
                  </w:divBdr>
                  <w:divsChild>
                    <w:div w:id="124939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6548">
              <w:marLeft w:val="0"/>
              <w:marRight w:val="0"/>
              <w:marTop w:val="0"/>
              <w:marBottom w:val="0"/>
              <w:divBdr>
                <w:top w:val="none" w:sz="0" w:space="0" w:color="auto"/>
                <w:left w:val="none" w:sz="0" w:space="0" w:color="auto"/>
                <w:bottom w:val="none" w:sz="0" w:space="0" w:color="auto"/>
                <w:right w:val="none" w:sz="0" w:space="0" w:color="auto"/>
              </w:divBdr>
              <w:divsChild>
                <w:div w:id="904560310">
                  <w:marLeft w:val="0"/>
                  <w:marRight w:val="0"/>
                  <w:marTop w:val="0"/>
                  <w:marBottom w:val="0"/>
                  <w:divBdr>
                    <w:top w:val="none" w:sz="0" w:space="0" w:color="auto"/>
                    <w:left w:val="none" w:sz="0" w:space="0" w:color="auto"/>
                    <w:bottom w:val="none" w:sz="0" w:space="0" w:color="auto"/>
                    <w:right w:val="none" w:sz="0" w:space="0" w:color="auto"/>
                  </w:divBdr>
                  <w:divsChild>
                    <w:div w:id="826479772">
                      <w:marLeft w:val="0"/>
                      <w:marRight w:val="0"/>
                      <w:marTop w:val="0"/>
                      <w:marBottom w:val="0"/>
                      <w:divBdr>
                        <w:top w:val="none" w:sz="0" w:space="0" w:color="auto"/>
                        <w:left w:val="none" w:sz="0" w:space="0" w:color="auto"/>
                        <w:bottom w:val="none" w:sz="0" w:space="0" w:color="auto"/>
                        <w:right w:val="none" w:sz="0" w:space="0" w:color="auto"/>
                      </w:divBdr>
                      <w:divsChild>
                        <w:div w:id="277874346">
                          <w:marLeft w:val="0"/>
                          <w:marRight w:val="0"/>
                          <w:marTop w:val="0"/>
                          <w:marBottom w:val="0"/>
                          <w:divBdr>
                            <w:top w:val="none" w:sz="0" w:space="0" w:color="auto"/>
                            <w:left w:val="none" w:sz="0" w:space="0" w:color="auto"/>
                            <w:bottom w:val="none" w:sz="0" w:space="0" w:color="auto"/>
                            <w:right w:val="none" w:sz="0" w:space="0" w:color="auto"/>
                          </w:divBdr>
                          <w:divsChild>
                            <w:div w:id="497960081">
                              <w:marLeft w:val="0"/>
                              <w:marRight w:val="0"/>
                              <w:marTop w:val="0"/>
                              <w:marBottom w:val="0"/>
                              <w:divBdr>
                                <w:top w:val="none" w:sz="0" w:space="0" w:color="auto"/>
                                <w:left w:val="none" w:sz="0" w:space="0" w:color="auto"/>
                                <w:bottom w:val="none" w:sz="0" w:space="0" w:color="auto"/>
                                <w:right w:val="none" w:sz="0" w:space="0" w:color="auto"/>
                              </w:divBdr>
                              <w:divsChild>
                                <w:div w:id="1997756049">
                                  <w:marLeft w:val="0"/>
                                  <w:marRight w:val="0"/>
                                  <w:marTop w:val="0"/>
                                  <w:marBottom w:val="420"/>
                                  <w:divBdr>
                                    <w:top w:val="none" w:sz="0" w:space="0" w:color="auto"/>
                                    <w:left w:val="none" w:sz="0" w:space="0" w:color="auto"/>
                                    <w:bottom w:val="none" w:sz="0" w:space="0" w:color="auto"/>
                                    <w:right w:val="none" w:sz="0" w:space="0" w:color="auto"/>
                                  </w:divBdr>
                                  <w:divsChild>
                                    <w:div w:id="619804470">
                                      <w:marLeft w:val="0"/>
                                      <w:marRight w:val="0"/>
                                      <w:marTop w:val="0"/>
                                      <w:marBottom w:val="0"/>
                                      <w:divBdr>
                                        <w:top w:val="none" w:sz="0" w:space="0" w:color="auto"/>
                                        <w:left w:val="none" w:sz="0" w:space="0" w:color="auto"/>
                                        <w:bottom w:val="none" w:sz="0" w:space="0" w:color="auto"/>
                                        <w:right w:val="none" w:sz="0" w:space="0" w:color="auto"/>
                                      </w:divBdr>
                                      <w:divsChild>
                                        <w:div w:id="192502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203892">
      <w:bodyDiv w:val="1"/>
      <w:marLeft w:val="0"/>
      <w:marRight w:val="0"/>
      <w:marTop w:val="0"/>
      <w:marBottom w:val="0"/>
      <w:divBdr>
        <w:top w:val="none" w:sz="0" w:space="0" w:color="auto"/>
        <w:left w:val="none" w:sz="0" w:space="0" w:color="auto"/>
        <w:bottom w:val="none" w:sz="0" w:space="0" w:color="auto"/>
        <w:right w:val="none" w:sz="0" w:space="0" w:color="auto"/>
      </w:divBdr>
    </w:div>
    <w:div w:id="1953126916">
      <w:bodyDiv w:val="1"/>
      <w:marLeft w:val="0"/>
      <w:marRight w:val="0"/>
      <w:marTop w:val="0"/>
      <w:marBottom w:val="0"/>
      <w:divBdr>
        <w:top w:val="none" w:sz="0" w:space="0" w:color="auto"/>
        <w:left w:val="none" w:sz="0" w:space="0" w:color="auto"/>
        <w:bottom w:val="none" w:sz="0" w:space="0" w:color="auto"/>
        <w:right w:val="none" w:sz="0" w:space="0" w:color="auto"/>
      </w:divBdr>
    </w:div>
    <w:div w:id="1960410118">
      <w:bodyDiv w:val="1"/>
      <w:marLeft w:val="0"/>
      <w:marRight w:val="0"/>
      <w:marTop w:val="0"/>
      <w:marBottom w:val="0"/>
      <w:divBdr>
        <w:top w:val="none" w:sz="0" w:space="0" w:color="auto"/>
        <w:left w:val="none" w:sz="0" w:space="0" w:color="auto"/>
        <w:bottom w:val="none" w:sz="0" w:space="0" w:color="auto"/>
        <w:right w:val="none" w:sz="0" w:space="0" w:color="auto"/>
      </w:divBdr>
    </w:div>
    <w:div w:id="1975484074">
      <w:bodyDiv w:val="1"/>
      <w:marLeft w:val="0"/>
      <w:marRight w:val="0"/>
      <w:marTop w:val="0"/>
      <w:marBottom w:val="0"/>
      <w:divBdr>
        <w:top w:val="none" w:sz="0" w:space="0" w:color="auto"/>
        <w:left w:val="none" w:sz="0" w:space="0" w:color="auto"/>
        <w:bottom w:val="none" w:sz="0" w:space="0" w:color="auto"/>
        <w:right w:val="none" w:sz="0" w:space="0" w:color="auto"/>
      </w:divBdr>
    </w:div>
    <w:div w:id="1979068126">
      <w:bodyDiv w:val="1"/>
      <w:marLeft w:val="0"/>
      <w:marRight w:val="0"/>
      <w:marTop w:val="0"/>
      <w:marBottom w:val="0"/>
      <w:divBdr>
        <w:top w:val="none" w:sz="0" w:space="0" w:color="auto"/>
        <w:left w:val="none" w:sz="0" w:space="0" w:color="auto"/>
        <w:bottom w:val="none" w:sz="0" w:space="0" w:color="auto"/>
        <w:right w:val="none" w:sz="0" w:space="0" w:color="auto"/>
      </w:divBdr>
    </w:div>
    <w:div w:id="2022854893">
      <w:bodyDiv w:val="1"/>
      <w:marLeft w:val="0"/>
      <w:marRight w:val="0"/>
      <w:marTop w:val="0"/>
      <w:marBottom w:val="0"/>
      <w:divBdr>
        <w:top w:val="none" w:sz="0" w:space="0" w:color="auto"/>
        <w:left w:val="none" w:sz="0" w:space="0" w:color="auto"/>
        <w:bottom w:val="none" w:sz="0" w:space="0" w:color="auto"/>
        <w:right w:val="none" w:sz="0" w:space="0" w:color="auto"/>
      </w:divBdr>
      <w:divsChild>
        <w:div w:id="461581502">
          <w:marLeft w:val="0"/>
          <w:marRight w:val="0"/>
          <w:marTop w:val="0"/>
          <w:marBottom w:val="0"/>
          <w:divBdr>
            <w:top w:val="none" w:sz="0" w:space="0" w:color="auto"/>
            <w:left w:val="none" w:sz="0" w:space="0" w:color="auto"/>
            <w:bottom w:val="none" w:sz="0" w:space="0" w:color="auto"/>
            <w:right w:val="none" w:sz="0" w:space="0" w:color="auto"/>
          </w:divBdr>
          <w:divsChild>
            <w:div w:id="807090304">
              <w:marLeft w:val="0"/>
              <w:marRight w:val="0"/>
              <w:marTop w:val="0"/>
              <w:marBottom w:val="0"/>
              <w:divBdr>
                <w:top w:val="none" w:sz="0" w:space="0" w:color="auto"/>
                <w:left w:val="none" w:sz="0" w:space="0" w:color="auto"/>
                <w:bottom w:val="none" w:sz="0" w:space="0" w:color="auto"/>
                <w:right w:val="none" w:sz="0" w:space="0" w:color="auto"/>
              </w:divBdr>
              <w:divsChild>
                <w:div w:id="818619476">
                  <w:marLeft w:val="0"/>
                  <w:marRight w:val="0"/>
                  <w:marTop w:val="0"/>
                  <w:marBottom w:val="0"/>
                  <w:divBdr>
                    <w:top w:val="none" w:sz="0" w:space="0" w:color="auto"/>
                    <w:left w:val="none" w:sz="0" w:space="0" w:color="auto"/>
                    <w:bottom w:val="none" w:sz="0" w:space="0" w:color="auto"/>
                    <w:right w:val="none" w:sz="0" w:space="0" w:color="auto"/>
                  </w:divBdr>
                  <w:divsChild>
                    <w:div w:id="21516875">
                      <w:marLeft w:val="0"/>
                      <w:marRight w:val="0"/>
                      <w:marTop w:val="0"/>
                      <w:marBottom w:val="0"/>
                      <w:divBdr>
                        <w:top w:val="none" w:sz="0" w:space="0" w:color="auto"/>
                        <w:left w:val="none" w:sz="0" w:space="0" w:color="auto"/>
                        <w:bottom w:val="none" w:sz="0" w:space="0" w:color="auto"/>
                        <w:right w:val="none" w:sz="0" w:space="0" w:color="auto"/>
                      </w:divBdr>
                      <w:divsChild>
                        <w:div w:id="99179303">
                          <w:marLeft w:val="0"/>
                          <w:marRight w:val="0"/>
                          <w:marTop w:val="0"/>
                          <w:marBottom w:val="0"/>
                          <w:divBdr>
                            <w:top w:val="none" w:sz="0" w:space="0" w:color="auto"/>
                            <w:left w:val="none" w:sz="0" w:space="0" w:color="auto"/>
                            <w:bottom w:val="none" w:sz="0" w:space="0" w:color="auto"/>
                            <w:right w:val="none" w:sz="0" w:space="0" w:color="auto"/>
                          </w:divBdr>
                          <w:divsChild>
                            <w:div w:id="1061176748">
                              <w:marLeft w:val="0"/>
                              <w:marRight w:val="0"/>
                              <w:marTop w:val="0"/>
                              <w:marBottom w:val="0"/>
                              <w:divBdr>
                                <w:top w:val="none" w:sz="0" w:space="0" w:color="auto"/>
                                <w:left w:val="none" w:sz="0" w:space="0" w:color="auto"/>
                                <w:bottom w:val="none" w:sz="0" w:space="0" w:color="auto"/>
                                <w:right w:val="none" w:sz="0" w:space="0" w:color="auto"/>
                              </w:divBdr>
                              <w:divsChild>
                                <w:div w:id="71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870546">
      <w:bodyDiv w:val="1"/>
      <w:marLeft w:val="0"/>
      <w:marRight w:val="0"/>
      <w:marTop w:val="0"/>
      <w:marBottom w:val="0"/>
      <w:divBdr>
        <w:top w:val="none" w:sz="0" w:space="0" w:color="auto"/>
        <w:left w:val="none" w:sz="0" w:space="0" w:color="auto"/>
        <w:bottom w:val="none" w:sz="0" w:space="0" w:color="auto"/>
        <w:right w:val="none" w:sz="0" w:space="0" w:color="auto"/>
      </w:divBdr>
    </w:div>
    <w:div w:id="2052612982">
      <w:bodyDiv w:val="1"/>
      <w:marLeft w:val="0"/>
      <w:marRight w:val="0"/>
      <w:marTop w:val="0"/>
      <w:marBottom w:val="0"/>
      <w:divBdr>
        <w:top w:val="none" w:sz="0" w:space="0" w:color="auto"/>
        <w:left w:val="none" w:sz="0" w:space="0" w:color="auto"/>
        <w:bottom w:val="none" w:sz="0" w:space="0" w:color="auto"/>
        <w:right w:val="none" w:sz="0" w:space="0" w:color="auto"/>
      </w:divBdr>
      <w:divsChild>
        <w:div w:id="637733268">
          <w:marLeft w:val="0"/>
          <w:marRight w:val="0"/>
          <w:marTop w:val="0"/>
          <w:marBottom w:val="0"/>
          <w:divBdr>
            <w:top w:val="none" w:sz="0" w:space="0" w:color="auto"/>
            <w:left w:val="none" w:sz="0" w:space="0" w:color="auto"/>
            <w:bottom w:val="none" w:sz="0" w:space="0" w:color="auto"/>
            <w:right w:val="none" w:sz="0" w:space="0" w:color="auto"/>
          </w:divBdr>
        </w:div>
      </w:divsChild>
    </w:div>
    <w:div w:id="2084450594">
      <w:bodyDiv w:val="1"/>
      <w:marLeft w:val="0"/>
      <w:marRight w:val="0"/>
      <w:marTop w:val="0"/>
      <w:marBottom w:val="0"/>
      <w:divBdr>
        <w:top w:val="none" w:sz="0" w:space="0" w:color="auto"/>
        <w:left w:val="none" w:sz="0" w:space="0" w:color="auto"/>
        <w:bottom w:val="none" w:sz="0" w:space="0" w:color="auto"/>
        <w:right w:val="none" w:sz="0" w:space="0" w:color="auto"/>
      </w:divBdr>
      <w:divsChild>
        <w:div w:id="1286699650">
          <w:marLeft w:val="0"/>
          <w:marRight w:val="0"/>
          <w:marTop w:val="0"/>
          <w:marBottom w:val="0"/>
          <w:divBdr>
            <w:top w:val="none" w:sz="0" w:space="0" w:color="auto"/>
            <w:left w:val="none" w:sz="0" w:space="0" w:color="auto"/>
            <w:bottom w:val="none" w:sz="0" w:space="0" w:color="auto"/>
            <w:right w:val="none" w:sz="0" w:space="0" w:color="auto"/>
          </w:divBdr>
        </w:div>
      </w:divsChild>
    </w:div>
    <w:div w:id="2142654472">
      <w:bodyDiv w:val="1"/>
      <w:marLeft w:val="0"/>
      <w:marRight w:val="0"/>
      <w:marTop w:val="0"/>
      <w:marBottom w:val="0"/>
      <w:divBdr>
        <w:top w:val="none" w:sz="0" w:space="0" w:color="auto"/>
        <w:left w:val="none" w:sz="0" w:space="0" w:color="auto"/>
        <w:bottom w:val="none" w:sz="0" w:space="0" w:color="auto"/>
        <w:right w:val="none" w:sz="0" w:space="0" w:color="auto"/>
      </w:divBdr>
    </w:div>
    <w:div w:id="2146315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onavirus.gimbe.or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ufficio.stampa@gimbe.org"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5E30C-FBE6-48DE-BB92-C5987DEB0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Pages>
  <Words>1428</Words>
  <Characters>8141</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Gili</dc:creator>
  <cp:lastModifiedBy>Luca Bellusci</cp:lastModifiedBy>
  <cp:revision>3</cp:revision>
  <cp:lastPrinted>2021-02-16T16:57:00Z</cp:lastPrinted>
  <dcterms:created xsi:type="dcterms:W3CDTF">2021-04-15T13:35:00Z</dcterms:created>
  <dcterms:modified xsi:type="dcterms:W3CDTF">2021-04-15T14:14:00Z</dcterms:modified>
</cp:coreProperties>
</file>