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19BE6B" w14:textId="77777777" w:rsidR="00B514EF" w:rsidRPr="00083804" w:rsidRDefault="00B514EF" w:rsidP="00500148">
      <w:pPr>
        <w:spacing w:after="0" w:line="276" w:lineRule="auto"/>
        <w:jc w:val="center"/>
        <w:rPr>
          <w:b/>
          <w:bCs/>
          <w:color w:val="auto"/>
          <w:spacing w:val="-2"/>
          <w:sz w:val="36"/>
          <w:szCs w:val="36"/>
        </w:rPr>
      </w:pPr>
      <w:r w:rsidRPr="00083804">
        <w:rPr>
          <w:b/>
          <w:bCs/>
          <w:color w:val="auto"/>
          <w:spacing w:val="-2"/>
          <w:sz w:val="36"/>
          <w:szCs w:val="36"/>
        </w:rPr>
        <w:t>COMUNICATO STAMPA</w:t>
      </w:r>
    </w:p>
    <w:p w14:paraId="37AADDC5" w14:textId="77777777" w:rsidR="00443F5B" w:rsidRPr="00E60604" w:rsidRDefault="00443F5B" w:rsidP="00443F5B">
      <w:pPr>
        <w:shd w:val="clear" w:color="auto" w:fill="FFFFFF"/>
        <w:spacing w:after="0" w:line="276" w:lineRule="auto"/>
        <w:jc w:val="center"/>
        <w:rPr>
          <w:rFonts w:eastAsia="Times New Roman" w:cs="Calibri"/>
          <w:b/>
          <w:bCs/>
          <w:sz w:val="32"/>
          <w:szCs w:val="32"/>
        </w:rPr>
      </w:pPr>
      <w:r w:rsidRPr="00E60604">
        <w:rPr>
          <w:rFonts w:eastAsia="Times New Roman" w:cs="Calibri"/>
          <w:b/>
          <w:bCs/>
          <w:sz w:val="32"/>
          <w:szCs w:val="32"/>
        </w:rPr>
        <w:t>CORONAVIRUS, L’EPIDEMIA NON RALLENTA: NUOVI CASI (+17,8%), RICOVERI (+17,9%), TERAPIE INTENSIVE (+11,2%) E DECESSI (+18,8%).</w:t>
      </w:r>
    </w:p>
    <w:p w14:paraId="310AB2AC" w14:textId="77777777" w:rsidR="00443F5B" w:rsidRPr="00E60604" w:rsidRDefault="00443F5B" w:rsidP="00443F5B">
      <w:pPr>
        <w:shd w:val="clear" w:color="auto" w:fill="FFFFFF"/>
        <w:spacing w:after="0" w:line="276" w:lineRule="auto"/>
        <w:jc w:val="center"/>
        <w:rPr>
          <w:rFonts w:eastAsia="Times New Roman" w:cs="Calibri"/>
          <w:b/>
          <w:bCs/>
          <w:sz w:val="32"/>
          <w:szCs w:val="32"/>
        </w:rPr>
      </w:pPr>
      <w:r w:rsidRPr="00E60604">
        <w:rPr>
          <w:rFonts w:eastAsia="Times New Roman" w:cs="Calibri"/>
          <w:b/>
          <w:bCs/>
          <w:sz w:val="32"/>
          <w:szCs w:val="32"/>
        </w:rPr>
        <w:t>OLTRE 250 CASI PER 100 MILA ABITANTI IN 26 PROVINCE.</w:t>
      </w:r>
    </w:p>
    <w:p w14:paraId="02753DBD" w14:textId="77777777" w:rsidR="00443F5B" w:rsidRPr="00E60604" w:rsidRDefault="00443F5B" w:rsidP="00443F5B">
      <w:pPr>
        <w:shd w:val="clear" w:color="auto" w:fill="FFFFFF"/>
        <w:spacing w:after="0" w:line="276" w:lineRule="auto"/>
        <w:jc w:val="center"/>
        <w:rPr>
          <w:rFonts w:eastAsia="Times New Roman" w:cs="Calibri"/>
          <w:b/>
          <w:bCs/>
          <w:sz w:val="32"/>
          <w:szCs w:val="32"/>
        </w:rPr>
      </w:pPr>
      <w:r w:rsidRPr="00E60604">
        <w:rPr>
          <w:rFonts w:eastAsia="Times New Roman" w:cs="Calibri"/>
          <w:b/>
          <w:bCs/>
          <w:sz w:val="32"/>
          <w:szCs w:val="32"/>
        </w:rPr>
        <w:t>IN 7 GIORNI +236 MILA NUOVI VACCINATI E 2,9 MILIONI DI TERZE DOSI</w:t>
      </w:r>
      <w:r w:rsidR="005E5FFA">
        <w:rPr>
          <w:rFonts w:eastAsia="Times New Roman" w:cs="Calibri"/>
          <w:b/>
          <w:bCs/>
          <w:sz w:val="32"/>
          <w:szCs w:val="32"/>
        </w:rPr>
        <w:t>.</w:t>
      </w:r>
    </w:p>
    <w:p w14:paraId="66CE398D" w14:textId="77777777" w:rsidR="00443F5B" w:rsidRPr="00E60604" w:rsidRDefault="006D3C23" w:rsidP="00443F5B">
      <w:pPr>
        <w:shd w:val="clear" w:color="auto" w:fill="FFFFFF"/>
        <w:spacing w:after="0" w:line="276" w:lineRule="auto"/>
        <w:jc w:val="center"/>
        <w:rPr>
          <w:rFonts w:eastAsia="Times New Roman" w:cs="Calibri"/>
          <w:b/>
          <w:bCs/>
          <w:sz w:val="32"/>
          <w:szCs w:val="32"/>
        </w:rPr>
      </w:pPr>
      <w:r>
        <w:rPr>
          <w:rFonts w:eastAsia="Times New Roman" w:cs="Calibri"/>
          <w:b/>
          <w:bCs/>
          <w:sz w:val="32"/>
          <w:szCs w:val="32"/>
        </w:rPr>
        <w:t>CON ATTUALE SISTEMA A COLORI E</w:t>
      </w:r>
      <w:r w:rsidR="00867F5D">
        <w:rPr>
          <w:rFonts w:eastAsia="Times New Roman" w:cs="Calibri"/>
          <w:b/>
          <w:bCs/>
          <w:sz w:val="32"/>
          <w:szCs w:val="32"/>
        </w:rPr>
        <w:t xml:space="preserve"> </w:t>
      </w:r>
      <w:r w:rsidR="00443F5B">
        <w:rPr>
          <w:rFonts w:eastAsia="Times New Roman" w:cs="Calibri"/>
          <w:b/>
          <w:bCs/>
          <w:sz w:val="32"/>
          <w:szCs w:val="32"/>
        </w:rPr>
        <w:t xml:space="preserve">VARIANTE OMICRON </w:t>
      </w:r>
      <w:r w:rsidR="00443F5B" w:rsidRPr="00E60604">
        <w:rPr>
          <w:rFonts w:eastAsia="Times New Roman" w:cs="Calibri"/>
          <w:b/>
          <w:bCs/>
          <w:sz w:val="32"/>
          <w:szCs w:val="32"/>
        </w:rPr>
        <w:t xml:space="preserve">SI </w:t>
      </w:r>
      <w:r w:rsidR="00672F5A">
        <w:rPr>
          <w:rFonts w:eastAsia="Times New Roman" w:cs="Calibri"/>
          <w:b/>
          <w:bCs/>
          <w:sz w:val="32"/>
          <w:szCs w:val="32"/>
        </w:rPr>
        <w:t>VA VERSO</w:t>
      </w:r>
      <w:r w:rsidR="00443F5B" w:rsidRPr="00E60604">
        <w:rPr>
          <w:rFonts w:eastAsia="Times New Roman" w:cs="Calibri"/>
          <w:b/>
          <w:bCs/>
          <w:sz w:val="32"/>
          <w:szCs w:val="32"/>
        </w:rPr>
        <w:t xml:space="preserve"> </w:t>
      </w:r>
      <w:r w:rsidR="00867F5D">
        <w:rPr>
          <w:rFonts w:eastAsia="Times New Roman" w:cs="Calibri"/>
          <w:b/>
          <w:bCs/>
          <w:sz w:val="32"/>
          <w:szCs w:val="32"/>
        </w:rPr>
        <w:t xml:space="preserve">UNA </w:t>
      </w:r>
      <w:r w:rsidR="00443F5B" w:rsidRPr="00E60604">
        <w:rPr>
          <w:rFonts w:eastAsia="Times New Roman" w:cs="Calibri"/>
          <w:b/>
          <w:bCs/>
          <w:sz w:val="32"/>
          <w:szCs w:val="32"/>
        </w:rPr>
        <w:t xml:space="preserve">SILENZIOSA </w:t>
      </w:r>
      <w:r w:rsidR="00867F5D">
        <w:rPr>
          <w:rFonts w:eastAsia="Times New Roman" w:cs="Calibri"/>
          <w:b/>
          <w:bCs/>
          <w:sz w:val="32"/>
          <w:szCs w:val="32"/>
        </w:rPr>
        <w:t xml:space="preserve">E </w:t>
      </w:r>
      <w:r w:rsidR="00F54427">
        <w:rPr>
          <w:rFonts w:eastAsia="Times New Roman" w:cs="Calibri"/>
          <w:b/>
          <w:bCs/>
          <w:sz w:val="32"/>
          <w:szCs w:val="32"/>
        </w:rPr>
        <w:t xml:space="preserve">PERICOLOSA </w:t>
      </w:r>
      <w:r w:rsidR="00443F5B" w:rsidRPr="00E60604">
        <w:rPr>
          <w:rFonts w:eastAsia="Times New Roman" w:cs="Calibri"/>
          <w:b/>
          <w:bCs/>
          <w:sz w:val="32"/>
          <w:szCs w:val="32"/>
        </w:rPr>
        <w:t>CONGESTIONE DEGLI OSPEDALI</w:t>
      </w:r>
    </w:p>
    <w:p w14:paraId="1082B16A" w14:textId="77777777" w:rsidR="007D10E0" w:rsidRPr="006D3C23" w:rsidRDefault="00443F5B" w:rsidP="006D3C23">
      <w:pPr>
        <w:jc w:val="both"/>
        <w:rPr>
          <w:b/>
          <w:sz w:val="24"/>
          <w:szCs w:val="24"/>
        </w:rPr>
      </w:pPr>
      <w:r w:rsidRPr="00E60604">
        <w:rPr>
          <w:b/>
          <w:sz w:val="24"/>
          <w:szCs w:val="24"/>
        </w:rPr>
        <w:t xml:space="preserve">IL MONITORAGGIO DELLA FONDAZIONE GIMBE RILEVA, NELLA SETTIMANA 8-14 DICEMBRE, UN AUMENTO DEI NUOVI CASI </w:t>
      </w:r>
      <w:r w:rsidR="000066F6">
        <w:rPr>
          <w:b/>
          <w:sz w:val="24"/>
          <w:szCs w:val="24"/>
        </w:rPr>
        <w:t xml:space="preserve">IN TUTTE </w:t>
      </w:r>
      <w:r w:rsidRPr="00E60604">
        <w:rPr>
          <w:b/>
          <w:sz w:val="24"/>
          <w:szCs w:val="24"/>
        </w:rPr>
        <w:t xml:space="preserve">LE REGIONI </w:t>
      </w:r>
      <w:r w:rsidR="000066F6">
        <w:rPr>
          <w:b/>
          <w:sz w:val="24"/>
          <w:szCs w:val="24"/>
        </w:rPr>
        <w:t xml:space="preserve">TRANNE </w:t>
      </w:r>
      <w:r w:rsidRPr="00E60604">
        <w:rPr>
          <w:b/>
          <w:sz w:val="24"/>
          <w:szCs w:val="24"/>
        </w:rPr>
        <w:t>FRIULI-VENEZIA GIULIA, MOLISE E PROVINCIA DI BOLZANO. AUMENTANO I RICOVERI IN AREA MEDICA (+1.085), IN TERAPIA INTENSIVA (+87) E I DECESSI (663</w:t>
      </w:r>
      <w:r w:rsidR="008A0975">
        <w:rPr>
          <w:b/>
          <w:sz w:val="24"/>
          <w:szCs w:val="24"/>
        </w:rPr>
        <w:t xml:space="preserve"> VS 558</w:t>
      </w:r>
      <w:r w:rsidRPr="00E60604">
        <w:rPr>
          <w:b/>
          <w:sz w:val="24"/>
          <w:szCs w:val="24"/>
        </w:rPr>
        <w:t xml:space="preserve">). VACCINAZIONI: L’80,5% DELLA POPOLAZIONE HA RICEVUTO ALMENO UNA DOSE, MA LE PERSONE </w:t>
      </w:r>
      <w:r w:rsidR="007E30D5">
        <w:rPr>
          <w:b/>
          <w:sz w:val="24"/>
          <w:szCs w:val="24"/>
        </w:rPr>
        <w:t xml:space="preserve">NON VACCINATE </w:t>
      </w:r>
      <w:r w:rsidR="00FA2E1B">
        <w:rPr>
          <w:b/>
          <w:sz w:val="24"/>
          <w:szCs w:val="24"/>
        </w:rPr>
        <w:t xml:space="preserve">SONO QUASI </w:t>
      </w:r>
      <w:r w:rsidR="00FA2E1B" w:rsidRPr="00E60604">
        <w:rPr>
          <w:b/>
          <w:sz w:val="24"/>
          <w:szCs w:val="24"/>
        </w:rPr>
        <w:t>6,4 MILIONI</w:t>
      </w:r>
      <w:r w:rsidRPr="00E60604">
        <w:rPr>
          <w:b/>
          <w:sz w:val="24"/>
          <w:szCs w:val="24"/>
        </w:rPr>
        <w:t>. NEL PERIODO 8-14 DICEMBRE</w:t>
      </w:r>
      <w:r w:rsidR="006D3C23">
        <w:rPr>
          <w:b/>
          <w:sz w:val="24"/>
          <w:szCs w:val="24"/>
        </w:rPr>
        <w:t xml:space="preserve"> </w:t>
      </w:r>
      <w:r w:rsidR="00F75938">
        <w:rPr>
          <w:b/>
          <w:sz w:val="24"/>
          <w:szCs w:val="24"/>
        </w:rPr>
        <w:t xml:space="preserve">SUPERATO IL </w:t>
      </w:r>
      <w:r w:rsidR="00F75938" w:rsidRPr="00E60604">
        <w:rPr>
          <w:b/>
          <w:sz w:val="24"/>
          <w:szCs w:val="24"/>
        </w:rPr>
        <w:t xml:space="preserve">TARGET DELLA STRUTTURA COMMISSARIALE </w:t>
      </w:r>
      <w:r w:rsidR="006D3C23">
        <w:rPr>
          <w:b/>
          <w:sz w:val="24"/>
          <w:szCs w:val="24"/>
        </w:rPr>
        <w:t>(+383 MILA SOMMINISTRAZIONI</w:t>
      </w:r>
      <w:r w:rsidR="00B92CB4">
        <w:rPr>
          <w:b/>
          <w:sz w:val="24"/>
          <w:szCs w:val="24"/>
        </w:rPr>
        <w:t>)</w:t>
      </w:r>
      <w:r w:rsidR="00F54427">
        <w:rPr>
          <w:b/>
          <w:sz w:val="24"/>
          <w:szCs w:val="24"/>
        </w:rPr>
        <w:t xml:space="preserve">; </w:t>
      </w:r>
      <w:r>
        <w:rPr>
          <w:b/>
          <w:sz w:val="24"/>
          <w:szCs w:val="24"/>
        </w:rPr>
        <w:t xml:space="preserve">AUMENTANO </w:t>
      </w:r>
      <w:r w:rsidR="00F75938">
        <w:rPr>
          <w:b/>
          <w:sz w:val="24"/>
          <w:szCs w:val="24"/>
        </w:rPr>
        <w:t xml:space="preserve">I </w:t>
      </w:r>
      <w:r>
        <w:rPr>
          <w:b/>
          <w:sz w:val="24"/>
          <w:szCs w:val="24"/>
        </w:rPr>
        <w:t xml:space="preserve">NUOVI VACCINATI (+5,8%) E </w:t>
      </w:r>
      <w:r w:rsidR="00F75938">
        <w:rPr>
          <w:b/>
          <w:sz w:val="24"/>
          <w:szCs w:val="24"/>
        </w:rPr>
        <w:t>I RICHIAMI</w:t>
      </w:r>
      <w:r w:rsidRPr="00E60604">
        <w:rPr>
          <w:b/>
          <w:sz w:val="24"/>
          <w:szCs w:val="24"/>
        </w:rPr>
        <w:t xml:space="preserve"> (+8,8%). </w:t>
      </w:r>
      <w:r w:rsidR="006D3C23">
        <w:rPr>
          <w:b/>
          <w:sz w:val="24"/>
          <w:szCs w:val="24"/>
        </w:rPr>
        <w:t>PANDEMIA IN FASE CRITICA</w:t>
      </w:r>
      <w:r w:rsidR="003727A7">
        <w:rPr>
          <w:b/>
          <w:sz w:val="24"/>
          <w:szCs w:val="24"/>
        </w:rPr>
        <w:t xml:space="preserve"> PER LA CONVERGENZA DI VARI FATTORI</w:t>
      </w:r>
      <w:r w:rsidR="006D3C23">
        <w:rPr>
          <w:b/>
          <w:sz w:val="24"/>
          <w:szCs w:val="24"/>
        </w:rPr>
        <w:t xml:space="preserve">: </w:t>
      </w:r>
      <w:r w:rsidRPr="00E60604">
        <w:rPr>
          <w:b/>
          <w:sz w:val="24"/>
          <w:szCs w:val="24"/>
        </w:rPr>
        <w:t xml:space="preserve">STAGIONE INVERNALE, RITARDO INIZIALE NELLA SOMMINISTRAZIONE DELLE </w:t>
      </w:r>
      <w:r w:rsidR="00867F5D">
        <w:rPr>
          <w:b/>
          <w:sz w:val="24"/>
          <w:szCs w:val="24"/>
        </w:rPr>
        <w:t xml:space="preserve">TERZE DOSI, </w:t>
      </w:r>
      <w:r w:rsidRPr="00E60604">
        <w:rPr>
          <w:b/>
          <w:sz w:val="24"/>
          <w:szCs w:val="24"/>
        </w:rPr>
        <w:t>ZOCCOLO DURO DI NON VACCINATI</w:t>
      </w:r>
      <w:r w:rsidR="00F75938">
        <w:rPr>
          <w:b/>
          <w:sz w:val="24"/>
          <w:szCs w:val="24"/>
        </w:rPr>
        <w:t xml:space="preserve">, FESTIVITÀ NATALIZIE </w:t>
      </w:r>
      <w:r w:rsidR="00867F5D">
        <w:rPr>
          <w:b/>
          <w:sz w:val="24"/>
          <w:szCs w:val="24"/>
        </w:rPr>
        <w:t xml:space="preserve">E SOPRATTUTTO </w:t>
      </w:r>
      <w:r w:rsidR="003727A7">
        <w:rPr>
          <w:b/>
          <w:sz w:val="24"/>
          <w:szCs w:val="24"/>
        </w:rPr>
        <w:t xml:space="preserve">LA </w:t>
      </w:r>
      <w:r w:rsidR="00867F5D">
        <w:rPr>
          <w:b/>
          <w:sz w:val="24"/>
          <w:szCs w:val="24"/>
        </w:rPr>
        <w:t>VARIANTE OMICRON</w:t>
      </w:r>
      <w:r w:rsidR="00F54427">
        <w:rPr>
          <w:b/>
          <w:sz w:val="24"/>
          <w:szCs w:val="24"/>
        </w:rPr>
        <w:t>,</w:t>
      </w:r>
      <w:r w:rsidR="003727A7">
        <w:rPr>
          <w:b/>
          <w:sz w:val="24"/>
          <w:szCs w:val="24"/>
        </w:rPr>
        <w:t xml:space="preserve"> </w:t>
      </w:r>
      <w:r w:rsidR="00F54427">
        <w:rPr>
          <w:b/>
          <w:sz w:val="24"/>
          <w:szCs w:val="24"/>
        </w:rPr>
        <w:t xml:space="preserve">DESTINATA SECONDO </w:t>
      </w:r>
      <w:r w:rsidR="00B92CB4">
        <w:rPr>
          <w:b/>
          <w:sz w:val="24"/>
          <w:szCs w:val="24"/>
        </w:rPr>
        <w:t>L’</w:t>
      </w:r>
      <w:r w:rsidR="00F54427">
        <w:rPr>
          <w:b/>
          <w:sz w:val="24"/>
          <w:szCs w:val="24"/>
        </w:rPr>
        <w:t xml:space="preserve">ECDC A DIVENTARE </w:t>
      </w:r>
      <w:r w:rsidR="003727A7">
        <w:rPr>
          <w:b/>
          <w:sz w:val="24"/>
          <w:szCs w:val="24"/>
        </w:rPr>
        <w:t>PREVALENTE IN EUROPA NEI PRIMI MESI DEL 2022</w:t>
      </w:r>
      <w:r w:rsidR="00867F5D">
        <w:rPr>
          <w:b/>
          <w:sz w:val="24"/>
          <w:szCs w:val="24"/>
        </w:rPr>
        <w:t>.</w:t>
      </w:r>
    </w:p>
    <w:p w14:paraId="00DCFC2A" w14:textId="77777777" w:rsidR="006C1992" w:rsidRPr="00916DF2" w:rsidRDefault="00DC31F1" w:rsidP="00500148">
      <w:pPr>
        <w:spacing w:after="80" w:line="276" w:lineRule="auto"/>
        <w:jc w:val="center"/>
        <w:rPr>
          <w:b/>
          <w:bCs/>
          <w:color w:val="auto"/>
          <w:spacing w:val="-2"/>
          <w:sz w:val="32"/>
          <w:szCs w:val="32"/>
        </w:rPr>
      </w:pPr>
      <w:r>
        <w:rPr>
          <w:rFonts w:cs="Calibri"/>
          <w:b/>
          <w:bCs/>
          <w:color w:val="auto"/>
        </w:rPr>
        <w:t>16</w:t>
      </w:r>
      <w:r w:rsidR="00472A5B">
        <w:rPr>
          <w:rFonts w:cs="Calibri"/>
          <w:b/>
          <w:bCs/>
          <w:color w:val="auto"/>
        </w:rPr>
        <w:t xml:space="preserve"> dicembre</w:t>
      </w:r>
      <w:r w:rsidR="00B514EF" w:rsidRPr="00916DF2">
        <w:rPr>
          <w:rFonts w:cs="Calibri"/>
          <w:b/>
          <w:bCs/>
          <w:color w:val="auto"/>
        </w:rPr>
        <w:t xml:space="preserve"> 2021 - Fondazione GIMBE, Bologna</w:t>
      </w:r>
    </w:p>
    <w:p w14:paraId="38C283C4" w14:textId="77777777" w:rsidR="00AB2BE7" w:rsidRDefault="00F52330" w:rsidP="00AB2BE7">
      <w:pPr>
        <w:spacing w:line="276" w:lineRule="auto"/>
        <w:jc w:val="both"/>
        <w:rPr>
          <w:color w:val="auto"/>
        </w:rPr>
      </w:pPr>
      <w:r w:rsidRPr="00F52330">
        <w:rPr>
          <w:color w:val="auto"/>
        </w:rPr>
        <w:t>Il monitoraggio indipendente della Fondazione GIMBE rileva nella settimana 8-14 dicembre 2021, rispetto alla precedente, un aumento di nuovi casi (124.568 vs 105.771) (</w:t>
      </w:r>
      <w:r w:rsidRPr="00F52330">
        <w:rPr>
          <w:color w:val="auto"/>
          <w:highlight w:val="yellow"/>
        </w:rPr>
        <w:t>figura 1</w:t>
      </w:r>
      <w:r w:rsidRPr="00F52330">
        <w:rPr>
          <w:color w:val="auto"/>
        </w:rPr>
        <w:t>) e decessi (663 vs 558) (</w:t>
      </w:r>
      <w:r w:rsidRPr="00F52330">
        <w:rPr>
          <w:color w:val="auto"/>
          <w:highlight w:val="yellow"/>
        </w:rPr>
        <w:t>figura 2</w:t>
      </w:r>
      <w:r w:rsidRPr="00F52330">
        <w:rPr>
          <w:color w:val="auto"/>
        </w:rPr>
        <w:t>). In aumento anche i casi attualmente positivi (297.394 vs 240.894), le persone in isolamento domiciliare (289.368 vs 234.040), i ricover</w:t>
      </w:r>
      <w:r w:rsidR="00AB2BE7">
        <w:rPr>
          <w:color w:val="auto"/>
        </w:rPr>
        <w:t>at</w:t>
      </w:r>
      <w:r w:rsidRPr="00F52330">
        <w:rPr>
          <w:color w:val="auto"/>
        </w:rPr>
        <w:t>i con sintomi (7.163 vs 6.078) e le terapie intensive (863 vs 776) (</w:t>
      </w:r>
      <w:r w:rsidRPr="00F52330">
        <w:rPr>
          <w:color w:val="auto"/>
          <w:highlight w:val="yellow"/>
        </w:rPr>
        <w:t>figura 3</w:t>
      </w:r>
      <w:r w:rsidRPr="00F52330">
        <w:rPr>
          <w:color w:val="auto"/>
        </w:rPr>
        <w:t>).</w:t>
      </w:r>
    </w:p>
    <w:p w14:paraId="1945CC00" w14:textId="77777777" w:rsidR="00F52330" w:rsidRPr="00F52330" w:rsidRDefault="00F52330" w:rsidP="00AB2BE7">
      <w:pPr>
        <w:spacing w:after="0" w:line="276" w:lineRule="auto"/>
        <w:jc w:val="both"/>
        <w:rPr>
          <w:color w:val="auto"/>
        </w:rPr>
      </w:pPr>
      <w:r w:rsidRPr="00F52330">
        <w:rPr>
          <w:color w:val="auto"/>
        </w:rPr>
        <w:t>In dettaglio, rispetto alla settimana precedente, si registrano le seguenti variazioni:</w:t>
      </w:r>
    </w:p>
    <w:p w14:paraId="25AFDA1E" w14:textId="77777777" w:rsidR="00F52330" w:rsidRPr="00F52330" w:rsidRDefault="00F52330" w:rsidP="00F52330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F52330">
        <w:rPr>
          <w:color w:val="auto"/>
        </w:rPr>
        <w:t>Decessi: 663 (+18,8%), di cui 21 riferiti a periodi precedenti</w:t>
      </w:r>
    </w:p>
    <w:p w14:paraId="664F7AA0" w14:textId="77777777" w:rsidR="00F52330" w:rsidRPr="00F52330" w:rsidRDefault="00F52330" w:rsidP="00F52330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F52330">
        <w:rPr>
          <w:color w:val="auto"/>
        </w:rPr>
        <w:t>Terapia intensiva: +87 (+11,2%)</w:t>
      </w:r>
    </w:p>
    <w:p w14:paraId="12204224" w14:textId="77777777" w:rsidR="00F52330" w:rsidRPr="00F52330" w:rsidRDefault="00F52330" w:rsidP="00F52330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F52330">
        <w:rPr>
          <w:color w:val="auto"/>
        </w:rPr>
        <w:t>Ricoverati con sintomi: +1.085 (+17,9%)</w:t>
      </w:r>
    </w:p>
    <w:p w14:paraId="7A9615C6" w14:textId="77777777" w:rsidR="00F52330" w:rsidRPr="00F52330" w:rsidRDefault="00F52330" w:rsidP="00F52330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F52330">
        <w:rPr>
          <w:color w:val="auto"/>
        </w:rPr>
        <w:t>Isolamento domiciliare: +55.328 (+23,6%)</w:t>
      </w:r>
    </w:p>
    <w:p w14:paraId="6ACE3DB2" w14:textId="77777777" w:rsidR="00F52330" w:rsidRPr="00F52330" w:rsidRDefault="00F52330" w:rsidP="00F52330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F52330">
        <w:rPr>
          <w:color w:val="auto"/>
        </w:rPr>
        <w:t>Nuovi casi: 124.568 (+17,8%)</w:t>
      </w:r>
    </w:p>
    <w:p w14:paraId="0521BDBE" w14:textId="77777777" w:rsidR="00686C1B" w:rsidRPr="00F52330" w:rsidRDefault="00F52330" w:rsidP="00F52330">
      <w:pPr>
        <w:pStyle w:val="Paragrafoelenco"/>
        <w:numPr>
          <w:ilvl w:val="0"/>
          <w:numId w:val="2"/>
        </w:numPr>
        <w:spacing w:line="276" w:lineRule="auto"/>
        <w:ind w:left="357" w:hanging="357"/>
        <w:jc w:val="both"/>
        <w:rPr>
          <w:color w:val="auto"/>
        </w:rPr>
      </w:pPr>
      <w:r w:rsidRPr="00F52330">
        <w:rPr>
          <w:color w:val="auto"/>
        </w:rPr>
        <w:t>Casi attualmente positivi: +56.500 (+23,5%)</w:t>
      </w:r>
    </w:p>
    <w:p w14:paraId="7A78E109" w14:textId="77777777" w:rsidR="007E30D5" w:rsidRDefault="00797AB7" w:rsidP="001B4693">
      <w:pPr>
        <w:spacing w:line="276" w:lineRule="auto"/>
        <w:jc w:val="both"/>
        <w:rPr>
          <w:color w:val="auto"/>
        </w:rPr>
      </w:pPr>
      <w:r w:rsidRPr="00F52330">
        <w:rPr>
          <w:color w:val="auto"/>
        </w:rPr>
        <w:t>«</w:t>
      </w:r>
      <w:r w:rsidR="00373CA2" w:rsidRPr="00F52330">
        <w:rPr>
          <w:color w:val="auto"/>
        </w:rPr>
        <w:t xml:space="preserve">Da </w:t>
      </w:r>
      <w:r w:rsidR="00AB2BE7">
        <w:rPr>
          <w:color w:val="auto"/>
        </w:rPr>
        <w:t>due mesi</w:t>
      </w:r>
      <w:r w:rsidR="00373CA2" w:rsidRPr="00F52330">
        <w:rPr>
          <w:color w:val="auto"/>
        </w:rPr>
        <w:t xml:space="preserve"> </w:t>
      </w:r>
      <w:r w:rsidR="0042340E" w:rsidRPr="00F52330">
        <w:rPr>
          <w:color w:val="auto"/>
        </w:rPr>
        <w:t>– dichiara Nino Cartabellotta, Presidente della Fondazione GIMBE –</w:t>
      </w:r>
      <w:r w:rsidR="001B4693" w:rsidRPr="00F52330">
        <w:rPr>
          <w:color w:val="auto"/>
        </w:rPr>
        <w:t xml:space="preserve"> </w:t>
      </w:r>
      <w:r w:rsidR="00177874" w:rsidRPr="00F52330">
        <w:rPr>
          <w:color w:val="auto"/>
        </w:rPr>
        <w:t xml:space="preserve">continuano ad aumentare </w:t>
      </w:r>
      <w:r w:rsidR="00373CA2" w:rsidRPr="00F52330">
        <w:rPr>
          <w:color w:val="auto"/>
        </w:rPr>
        <w:t xml:space="preserve">i </w:t>
      </w:r>
      <w:r w:rsidR="00071A13" w:rsidRPr="00F52330">
        <w:rPr>
          <w:color w:val="auto"/>
        </w:rPr>
        <w:t xml:space="preserve">nuovi casi </w:t>
      </w:r>
      <w:r w:rsidR="00AA3622" w:rsidRPr="00F52330">
        <w:rPr>
          <w:color w:val="auto"/>
        </w:rPr>
        <w:t xml:space="preserve">con una </w:t>
      </w:r>
      <w:r w:rsidR="000E770E" w:rsidRPr="00F52330">
        <w:rPr>
          <w:color w:val="auto"/>
        </w:rPr>
        <w:t xml:space="preserve">media mobile a 7 giorni </w:t>
      </w:r>
      <w:r w:rsidR="00AB2BE7">
        <w:rPr>
          <w:color w:val="auto"/>
        </w:rPr>
        <w:t xml:space="preserve">che passa </w:t>
      </w:r>
      <w:r w:rsidR="000E770E" w:rsidRPr="00F52330">
        <w:rPr>
          <w:color w:val="auto"/>
        </w:rPr>
        <w:t>da 2.456 il 1</w:t>
      </w:r>
      <w:r w:rsidR="00942F02" w:rsidRPr="00F52330">
        <w:rPr>
          <w:color w:val="auto"/>
        </w:rPr>
        <w:t xml:space="preserve">5 ottobre a </w:t>
      </w:r>
      <w:r w:rsidR="00F52330" w:rsidRPr="00F52330">
        <w:rPr>
          <w:color w:val="auto"/>
        </w:rPr>
        <w:t>17.795</w:t>
      </w:r>
      <w:r w:rsidR="00942F02" w:rsidRPr="00F52330">
        <w:rPr>
          <w:color w:val="auto"/>
        </w:rPr>
        <w:t xml:space="preserve"> il</w:t>
      </w:r>
      <w:r w:rsidR="000A422E" w:rsidRPr="00F52330">
        <w:rPr>
          <w:color w:val="auto"/>
        </w:rPr>
        <w:t xml:space="preserve"> </w:t>
      </w:r>
      <w:r w:rsidR="00F52330" w:rsidRPr="00F52330">
        <w:rPr>
          <w:color w:val="auto"/>
        </w:rPr>
        <w:t>14</w:t>
      </w:r>
      <w:r w:rsidR="00D50FC1" w:rsidRPr="00F52330">
        <w:rPr>
          <w:color w:val="auto"/>
        </w:rPr>
        <w:t xml:space="preserve"> dicembre</w:t>
      </w:r>
      <w:r w:rsidRPr="00F52330">
        <w:rPr>
          <w:color w:val="auto"/>
        </w:rPr>
        <w:t>»</w:t>
      </w:r>
      <w:r w:rsidR="00942F02" w:rsidRPr="00F52330">
        <w:rPr>
          <w:color w:val="auto"/>
        </w:rPr>
        <w:t xml:space="preserve"> (</w:t>
      </w:r>
      <w:r w:rsidR="00942F02" w:rsidRPr="00F52330">
        <w:rPr>
          <w:color w:val="auto"/>
          <w:highlight w:val="yellow"/>
        </w:rPr>
        <w:t>figura 4</w:t>
      </w:r>
      <w:r w:rsidR="00942F02" w:rsidRPr="00F52330">
        <w:rPr>
          <w:color w:val="auto"/>
        </w:rPr>
        <w:t>)</w:t>
      </w:r>
      <w:r w:rsidRPr="00F52330">
        <w:rPr>
          <w:color w:val="auto"/>
        </w:rPr>
        <w:t>.</w:t>
      </w:r>
      <w:r w:rsidR="00D0282D" w:rsidRPr="00F52330">
        <w:rPr>
          <w:color w:val="auto"/>
        </w:rPr>
        <w:t xml:space="preserve"> </w:t>
      </w:r>
      <w:r w:rsidR="00AB2BE7">
        <w:rPr>
          <w:color w:val="auto"/>
        </w:rPr>
        <w:t>Incrementano nettamente i</w:t>
      </w:r>
      <w:r w:rsidR="00D0282D" w:rsidRPr="00F52330">
        <w:rPr>
          <w:color w:val="auto"/>
        </w:rPr>
        <w:t xml:space="preserve"> </w:t>
      </w:r>
      <w:r w:rsidR="00C31A2B">
        <w:rPr>
          <w:color w:val="auto"/>
        </w:rPr>
        <w:t>rapporti</w:t>
      </w:r>
      <w:r w:rsidR="00D0282D" w:rsidRPr="00F52330">
        <w:rPr>
          <w:color w:val="auto"/>
        </w:rPr>
        <w:t xml:space="preserve"> positivi/</w:t>
      </w:r>
      <w:r w:rsidR="00AA7725" w:rsidRPr="00F52330">
        <w:rPr>
          <w:color w:val="auto"/>
        </w:rPr>
        <w:t xml:space="preserve">persone testate </w:t>
      </w:r>
      <w:r w:rsidR="00D0282D" w:rsidRPr="00F52330">
        <w:rPr>
          <w:color w:val="auto"/>
        </w:rPr>
        <w:t xml:space="preserve">(da </w:t>
      </w:r>
      <w:r w:rsidR="003E293F" w:rsidRPr="00F52330">
        <w:rPr>
          <w:color w:val="auto"/>
        </w:rPr>
        <w:t>3,6</w:t>
      </w:r>
      <w:r w:rsidR="00D0282D" w:rsidRPr="00F52330">
        <w:rPr>
          <w:color w:val="auto"/>
        </w:rPr>
        <w:t xml:space="preserve">% a </w:t>
      </w:r>
      <w:r w:rsidR="00F52330" w:rsidRPr="00F52330">
        <w:rPr>
          <w:color w:val="auto"/>
        </w:rPr>
        <w:t>23</w:t>
      </w:r>
      <w:r w:rsidR="000D40CB" w:rsidRPr="00F52330">
        <w:rPr>
          <w:color w:val="auto"/>
        </w:rPr>
        <w:t>,</w:t>
      </w:r>
      <w:r w:rsidR="00F52330" w:rsidRPr="00F52330">
        <w:rPr>
          <w:color w:val="auto"/>
        </w:rPr>
        <w:t>9</w:t>
      </w:r>
      <w:r w:rsidR="00D0282D" w:rsidRPr="00F52330">
        <w:rPr>
          <w:color w:val="auto"/>
        </w:rPr>
        <w:t>%)</w:t>
      </w:r>
      <w:r w:rsidR="003E293F" w:rsidRPr="00F52330">
        <w:rPr>
          <w:color w:val="auto"/>
        </w:rPr>
        <w:t xml:space="preserve"> (</w:t>
      </w:r>
      <w:r w:rsidR="003E293F" w:rsidRPr="00F52330">
        <w:rPr>
          <w:color w:val="auto"/>
          <w:highlight w:val="yellow"/>
        </w:rPr>
        <w:t>figura 1</w:t>
      </w:r>
      <w:r w:rsidR="003E293F" w:rsidRPr="00F52330">
        <w:rPr>
          <w:color w:val="auto"/>
        </w:rPr>
        <w:t>)</w:t>
      </w:r>
      <w:r w:rsidR="00D0282D" w:rsidRPr="00F52330">
        <w:rPr>
          <w:color w:val="auto"/>
        </w:rPr>
        <w:t>, positivi/tamponi molecolari (da</w:t>
      </w:r>
      <w:r w:rsidR="003E293F" w:rsidRPr="00F52330">
        <w:rPr>
          <w:color w:val="auto"/>
        </w:rPr>
        <w:t xml:space="preserve"> 2,4</w:t>
      </w:r>
      <w:r w:rsidR="00D0282D" w:rsidRPr="00F52330">
        <w:rPr>
          <w:color w:val="auto"/>
        </w:rPr>
        <w:t>%</w:t>
      </w:r>
      <w:r w:rsidR="003E293F" w:rsidRPr="00F52330">
        <w:rPr>
          <w:color w:val="auto"/>
        </w:rPr>
        <w:t xml:space="preserve"> a </w:t>
      </w:r>
      <w:r w:rsidR="00F52330" w:rsidRPr="00F52330">
        <w:rPr>
          <w:color w:val="auto"/>
        </w:rPr>
        <w:t>9,5</w:t>
      </w:r>
      <w:r w:rsidR="003E293F" w:rsidRPr="00F52330">
        <w:rPr>
          <w:color w:val="auto"/>
        </w:rPr>
        <w:t>%</w:t>
      </w:r>
      <w:r w:rsidR="00D0282D" w:rsidRPr="00F52330">
        <w:rPr>
          <w:color w:val="auto"/>
        </w:rPr>
        <w:t>)</w:t>
      </w:r>
      <w:r w:rsidR="00154EE5" w:rsidRPr="00F52330">
        <w:rPr>
          <w:color w:val="auto"/>
        </w:rPr>
        <w:t xml:space="preserve"> e</w:t>
      </w:r>
      <w:r w:rsidR="005E0EA1" w:rsidRPr="00F52330">
        <w:rPr>
          <w:color w:val="auto"/>
        </w:rPr>
        <w:t xml:space="preserve"> positivi/tamponi antigenici rapidi (da 0,07% a 0,</w:t>
      </w:r>
      <w:r w:rsidR="00F52330" w:rsidRPr="00F52330">
        <w:rPr>
          <w:color w:val="auto"/>
        </w:rPr>
        <w:t>81</w:t>
      </w:r>
      <w:r w:rsidR="005E0EA1" w:rsidRPr="00F52330">
        <w:rPr>
          <w:color w:val="auto"/>
        </w:rPr>
        <w:t>%)</w:t>
      </w:r>
      <w:r w:rsidR="003E293F" w:rsidRPr="00F52330">
        <w:rPr>
          <w:color w:val="auto"/>
        </w:rPr>
        <w:t xml:space="preserve"> (</w:t>
      </w:r>
      <w:r w:rsidR="003E293F" w:rsidRPr="00F52330">
        <w:rPr>
          <w:color w:val="auto"/>
          <w:highlight w:val="yellow"/>
        </w:rPr>
        <w:t xml:space="preserve">figura </w:t>
      </w:r>
      <w:r w:rsidR="00FB6128" w:rsidRPr="00F52330">
        <w:rPr>
          <w:color w:val="auto"/>
          <w:highlight w:val="yellow"/>
        </w:rPr>
        <w:t>5</w:t>
      </w:r>
      <w:r w:rsidR="003E293F" w:rsidRPr="00F52330">
        <w:rPr>
          <w:color w:val="auto"/>
        </w:rPr>
        <w:t>).</w:t>
      </w:r>
      <w:r w:rsidR="007E30D5">
        <w:rPr>
          <w:color w:val="auto"/>
        </w:rPr>
        <w:t xml:space="preserve"> </w:t>
      </w:r>
    </w:p>
    <w:p w14:paraId="0A5E0D42" w14:textId="77777777" w:rsidR="004C62E3" w:rsidRPr="00F52330" w:rsidRDefault="001A5713" w:rsidP="001B4693">
      <w:pPr>
        <w:spacing w:line="276" w:lineRule="auto"/>
        <w:jc w:val="both"/>
        <w:rPr>
          <w:color w:val="auto"/>
        </w:rPr>
      </w:pPr>
      <w:r w:rsidRPr="00F52330">
        <w:rPr>
          <w:color w:val="auto"/>
        </w:rPr>
        <w:t>I</w:t>
      </w:r>
      <w:r w:rsidR="00843C5C" w:rsidRPr="00F52330">
        <w:rPr>
          <w:color w:val="auto"/>
        </w:rPr>
        <w:t xml:space="preserve">n </w:t>
      </w:r>
      <w:r w:rsidR="00883915" w:rsidRPr="00F52330">
        <w:rPr>
          <w:color w:val="auto"/>
        </w:rPr>
        <w:t xml:space="preserve">tutte le Regioni </w:t>
      </w:r>
      <w:r w:rsidR="00553FF4">
        <w:rPr>
          <w:color w:val="auto"/>
        </w:rPr>
        <w:t>ad eccezione di</w:t>
      </w:r>
      <w:r w:rsidR="00553FF4" w:rsidRPr="00F52330">
        <w:rPr>
          <w:color w:val="auto"/>
        </w:rPr>
        <w:t xml:space="preserve"> </w:t>
      </w:r>
      <w:r w:rsidR="00F52330" w:rsidRPr="00F52330">
        <w:rPr>
          <w:color w:val="auto"/>
        </w:rPr>
        <w:t xml:space="preserve">Friuli-Venezia Giulia, </w:t>
      </w:r>
      <w:r w:rsidR="001B4693" w:rsidRPr="00F52330">
        <w:rPr>
          <w:color w:val="auto"/>
        </w:rPr>
        <w:t xml:space="preserve">Molise e </w:t>
      </w:r>
      <w:r w:rsidR="00F52330" w:rsidRPr="00F52330">
        <w:rPr>
          <w:color w:val="auto"/>
        </w:rPr>
        <w:t>Provincia Autonoma di Bolzano</w:t>
      </w:r>
      <w:r w:rsidR="001B4693" w:rsidRPr="00F52330">
        <w:rPr>
          <w:color w:val="auto"/>
        </w:rPr>
        <w:t xml:space="preserve"> </w:t>
      </w:r>
      <w:r w:rsidR="0081624D" w:rsidRPr="00F52330">
        <w:rPr>
          <w:color w:val="auto"/>
        </w:rPr>
        <w:t>si</w:t>
      </w:r>
      <w:r w:rsidR="00843C5C" w:rsidRPr="00F52330">
        <w:rPr>
          <w:color w:val="auto"/>
        </w:rPr>
        <w:t xml:space="preserve"> rileva </w:t>
      </w:r>
      <w:r w:rsidR="00883915" w:rsidRPr="00F52330">
        <w:rPr>
          <w:color w:val="auto"/>
        </w:rPr>
        <w:t>un incremento percentuale dei nuovi casi</w:t>
      </w:r>
      <w:r w:rsidR="00E71BC7" w:rsidRPr="00F52330">
        <w:rPr>
          <w:color w:val="auto"/>
        </w:rPr>
        <w:t xml:space="preserve">: </w:t>
      </w:r>
      <w:r w:rsidR="000D40CB" w:rsidRPr="00F52330">
        <w:rPr>
          <w:color w:val="auto"/>
        </w:rPr>
        <w:t>dal</w:t>
      </w:r>
      <w:r w:rsidR="00AB2BE7">
        <w:rPr>
          <w:color w:val="auto"/>
        </w:rPr>
        <w:t xml:space="preserve"> </w:t>
      </w:r>
      <w:r w:rsidR="00F52330" w:rsidRPr="00F52330">
        <w:rPr>
          <w:color w:val="auto"/>
        </w:rPr>
        <w:t>4</w:t>
      </w:r>
      <w:r w:rsidR="000D40CB" w:rsidRPr="00F52330">
        <w:rPr>
          <w:color w:val="auto"/>
        </w:rPr>
        <w:t>,</w:t>
      </w:r>
      <w:r w:rsidR="00F52330" w:rsidRPr="00F52330">
        <w:rPr>
          <w:color w:val="auto"/>
        </w:rPr>
        <w:t>4</w:t>
      </w:r>
      <w:r w:rsidR="000A422E" w:rsidRPr="00F52330">
        <w:rPr>
          <w:color w:val="auto"/>
        </w:rPr>
        <w:t xml:space="preserve">% </w:t>
      </w:r>
      <w:r w:rsidR="00F52330" w:rsidRPr="00F52330">
        <w:rPr>
          <w:color w:val="auto"/>
        </w:rPr>
        <w:t xml:space="preserve">dell’Abruzzo </w:t>
      </w:r>
      <w:r w:rsidR="000D40CB" w:rsidRPr="00F52330">
        <w:rPr>
          <w:color w:val="auto"/>
        </w:rPr>
        <w:t xml:space="preserve">al </w:t>
      </w:r>
      <w:r w:rsidR="00F52330" w:rsidRPr="00F52330">
        <w:rPr>
          <w:color w:val="auto"/>
        </w:rPr>
        <w:t>94</w:t>
      </w:r>
      <w:r w:rsidR="001B4693" w:rsidRPr="00F52330">
        <w:rPr>
          <w:color w:val="auto"/>
        </w:rPr>
        <w:t>,</w:t>
      </w:r>
      <w:r w:rsidR="00F52330" w:rsidRPr="00F52330">
        <w:rPr>
          <w:color w:val="auto"/>
        </w:rPr>
        <w:t>8</w:t>
      </w:r>
      <w:r w:rsidR="000D40CB" w:rsidRPr="00F52330">
        <w:rPr>
          <w:color w:val="auto"/>
        </w:rPr>
        <w:t xml:space="preserve">% </w:t>
      </w:r>
      <w:r w:rsidR="00F52330" w:rsidRPr="00F52330">
        <w:rPr>
          <w:color w:val="auto"/>
        </w:rPr>
        <w:t>della Basilicata</w:t>
      </w:r>
      <w:r w:rsidR="000D40CB" w:rsidRPr="00F52330">
        <w:rPr>
          <w:color w:val="auto"/>
        </w:rPr>
        <w:t xml:space="preserve"> </w:t>
      </w:r>
      <w:r w:rsidR="00883915" w:rsidRPr="00F52330">
        <w:rPr>
          <w:color w:val="auto"/>
        </w:rPr>
        <w:t>(</w:t>
      </w:r>
      <w:r w:rsidR="00883915" w:rsidRPr="00F52330">
        <w:rPr>
          <w:color w:val="auto"/>
          <w:highlight w:val="yellow"/>
        </w:rPr>
        <w:t>tabella 1</w:t>
      </w:r>
      <w:r w:rsidR="00883915" w:rsidRPr="00F52330">
        <w:rPr>
          <w:color w:val="auto"/>
        </w:rPr>
        <w:t>).</w:t>
      </w:r>
      <w:r w:rsidR="00BD67DE" w:rsidRPr="00F52330">
        <w:rPr>
          <w:color w:val="auto"/>
        </w:rPr>
        <w:t xml:space="preserve"> </w:t>
      </w:r>
      <w:r w:rsidR="00CC0DB4" w:rsidRPr="00F52330">
        <w:rPr>
          <w:color w:val="auto"/>
        </w:rPr>
        <w:t xml:space="preserve">In </w:t>
      </w:r>
      <w:r w:rsidR="00AB2BE7">
        <w:rPr>
          <w:color w:val="auto"/>
        </w:rPr>
        <w:t>26</w:t>
      </w:r>
      <w:r w:rsidR="00AB2BE7" w:rsidRPr="00F52330">
        <w:rPr>
          <w:color w:val="auto"/>
        </w:rPr>
        <w:t xml:space="preserve"> </w:t>
      </w:r>
      <w:r w:rsidR="00596E5A" w:rsidRPr="00F52330">
        <w:rPr>
          <w:color w:val="auto"/>
        </w:rPr>
        <w:t xml:space="preserve">Province </w:t>
      </w:r>
      <w:r w:rsidR="00CF3AB6" w:rsidRPr="00F52330">
        <w:rPr>
          <w:color w:val="auto"/>
        </w:rPr>
        <w:t>l</w:t>
      </w:r>
      <w:r w:rsidR="00596E5A" w:rsidRPr="00F52330">
        <w:rPr>
          <w:color w:val="auto"/>
        </w:rPr>
        <w:t xml:space="preserve">’incidenza </w:t>
      </w:r>
      <w:r w:rsidR="00FE462E">
        <w:rPr>
          <w:color w:val="auto"/>
        </w:rPr>
        <w:t>supera i</w:t>
      </w:r>
      <w:r w:rsidR="00596E5A" w:rsidRPr="00F52330">
        <w:rPr>
          <w:color w:val="auto"/>
        </w:rPr>
        <w:t xml:space="preserve"> </w:t>
      </w:r>
      <w:r w:rsidR="00AB2BE7">
        <w:rPr>
          <w:color w:val="auto"/>
        </w:rPr>
        <w:t>25</w:t>
      </w:r>
      <w:r w:rsidR="00AB2BE7" w:rsidRPr="00F52330">
        <w:rPr>
          <w:color w:val="auto"/>
        </w:rPr>
        <w:t xml:space="preserve">0 </w:t>
      </w:r>
      <w:r w:rsidR="00596E5A" w:rsidRPr="00F52330">
        <w:rPr>
          <w:color w:val="auto"/>
        </w:rPr>
        <w:t>casi per 100.000 abitanti</w:t>
      </w:r>
      <w:r w:rsidR="004C62E3" w:rsidRPr="00F52330">
        <w:rPr>
          <w:color w:val="auto"/>
        </w:rPr>
        <w:t xml:space="preserve">: </w:t>
      </w:r>
      <w:r w:rsidR="00F52330" w:rsidRPr="00F52330">
        <w:rPr>
          <w:color w:val="auto"/>
        </w:rPr>
        <w:t>Trieste (601), Treviso (573), Bolzano (568), Padova (552), Vicenza (541), Imperia (450), Venezia (434), Rimini 411), Verbano-Cusio-Ossola (361), Pordenone (346), Gorizia (332), Forlì-Cesena (330), Ravenna (321), Verona (320), Rovigo (298), Aosta (290), Savona (288), Ferrara (287), Belluno (286), Reggio nell'Emilia (285), Bologna (268), Varese (267), Trento (265), Monza e della Brianza (260), Mantova (253)</w:t>
      </w:r>
      <w:r w:rsidR="00AB2BE7">
        <w:rPr>
          <w:color w:val="auto"/>
        </w:rPr>
        <w:t xml:space="preserve"> e</w:t>
      </w:r>
      <w:r w:rsidR="00F52330" w:rsidRPr="00F52330">
        <w:rPr>
          <w:color w:val="auto"/>
        </w:rPr>
        <w:t xml:space="preserve"> Biella (252)</w:t>
      </w:r>
      <w:r w:rsidR="004C62E3" w:rsidRPr="00F52330">
        <w:rPr>
          <w:color w:val="auto"/>
        </w:rPr>
        <w:t xml:space="preserve"> (</w:t>
      </w:r>
      <w:r w:rsidR="004C62E3" w:rsidRPr="00F52330">
        <w:rPr>
          <w:color w:val="auto"/>
          <w:highlight w:val="yellow"/>
        </w:rPr>
        <w:t>tabella 2</w:t>
      </w:r>
      <w:r w:rsidR="004C62E3" w:rsidRPr="00F52330">
        <w:rPr>
          <w:color w:val="auto"/>
        </w:rPr>
        <w:t>).</w:t>
      </w:r>
    </w:p>
    <w:p w14:paraId="552F6189" w14:textId="77777777" w:rsidR="00F52330" w:rsidRPr="00F52330" w:rsidRDefault="00F52330" w:rsidP="00500148">
      <w:pPr>
        <w:spacing w:line="276" w:lineRule="auto"/>
        <w:jc w:val="both"/>
        <w:rPr>
          <w:color w:val="auto"/>
        </w:rPr>
      </w:pPr>
      <w:bookmarkStart w:id="0" w:name="_Hlk85025666"/>
      <w:r w:rsidRPr="00F52330">
        <w:rPr>
          <w:color w:val="auto"/>
        </w:rPr>
        <w:lastRenderedPageBreak/>
        <w:t xml:space="preserve">In aumento </w:t>
      </w:r>
      <w:r>
        <w:rPr>
          <w:color w:val="auto"/>
        </w:rPr>
        <w:t xml:space="preserve">anche </w:t>
      </w:r>
      <w:r w:rsidRPr="00F52330">
        <w:rPr>
          <w:color w:val="auto"/>
        </w:rPr>
        <w:t>i decessi: 663 negli ultimi 7 giorni (di cui 21 riferiti a periodi precedenti), con una media di 95 al giorno rispetto a</w:t>
      </w:r>
      <w:r w:rsidR="004C18D7">
        <w:rPr>
          <w:color w:val="auto"/>
        </w:rPr>
        <w:t>gli</w:t>
      </w:r>
      <w:r w:rsidRPr="00F52330">
        <w:rPr>
          <w:color w:val="auto"/>
        </w:rPr>
        <w:t xml:space="preserve"> 80 della settimana precedente.</w:t>
      </w:r>
    </w:p>
    <w:p w14:paraId="15BDA654" w14:textId="77777777" w:rsidR="008E7049" w:rsidRPr="00DC31F1" w:rsidRDefault="002348FC" w:rsidP="00500148">
      <w:pPr>
        <w:spacing w:line="276" w:lineRule="auto"/>
        <w:jc w:val="both"/>
        <w:rPr>
          <w:color w:val="FF0000"/>
        </w:rPr>
      </w:pPr>
      <w:r w:rsidRPr="00385C48">
        <w:rPr>
          <w:color w:val="auto"/>
        </w:rPr>
        <w:t xml:space="preserve">«Sul fronte ospedaliero – afferma Renata </w:t>
      </w:r>
      <w:proofErr w:type="spellStart"/>
      <w:r w:rsidRPr="00385C48">
        <w:rPr>
          <w:color w:val="auto"/>
        </w:rPr>
        <w:t>Gili</w:t>
      </w:r>
      <w:proofErr w:type="spellEnd"/>
      <w:r w:rsidRPr="00385C48">
        <w:rPr>
          <w:color w:val="auto"/>
        </w:rPr>
        <w:t xml:space="preserve">, responsabile Ricerca sui Servizi Sanitari della Fondazione GIMBE – </w:t>
      </w:r>
      <w:r w:rsidR="00F7555E">
        <w:rPr>
          <w:color w:val="auto"/>
        </w:rPr>
        <w:t xml:space="preserve">aumentano ancora </w:t>
      </w:r>
      <w:r w:rsidRPr="00385C48">
        <w:rPr>
          <w:color w:val="auto"/>
        </w:rPr>
        <w:t xml:space="preserve">i posti letto occupati da pazienti COVID: </w:t>
      </w:r>
      <w:r w:rsidR="000A422E" w:rsidRPr="00385C48">
        <w:rPr>
          <w:color w:val="auto"/>
        </w:rPr>
        <w:t>+</w:t>
      </w:r>
      <w:r w:rsidR="00385C48" w:rsidRPr="00385C48">
        <w:rPr>
          <w:color w:val="auto"/>
        </w:rPr>
        <w:t>17</w:t>
      </w:r>
      <w:r w:rsidRPr="00385C48">
        <w:rPr>
          <w:color w:val="auto"/>
        </w:rPr>
        <w:t>,</w:t>
      </w:r>
      <w:r w:rsidR="00385C48" w:rsidRPr="00385C48">
        <w:rPr>
          <w:color w:val="auto"/>
        </w:rPr>
        <w:t>9</w:t>
      </w:r>
      <w:r w:rsidRPr="00385C48">
        <w:rPr>
          <w:color w:val="auto"/>
        </w:rPr>
        <w:t>% in area medica e +</w:t>
      </w:r>
      <w:r w:rsidR="00385C48" w:rsidRPr="00385C48">
        <w:rPr>
          <w:color w:val="auto"/>
        </w:rPr>
        <w:t>11</w:t>
      </w:r>
      <w:r w:rsidR="004C62E3" w:rsidRPr="00385C48">
        <w:rPr>
          <w:color w:val="auto"/>
        </w:rPr>
        <w:t>,</w:t>
      </w:r>
      <w:r w:rsidR="00385C48" w:rsidRPr="00385C48">
        <w:rPr>
          <w:color w:val="auto"/>
        </w:rPr>
        <w:t>2</w:t>
      </w:r>
      <w:r w:rsidR="00A51B01" w:rsidRPr="00385C48">
        <w:rPr>
          <w:color w:val="auto"/>
        </w:rPr>
        <w:t>% in terapia intensiva</w:t>
      </w:r>
      <w:r w:rsidR="00AB2BE7">
        <w:rPr>
          <w:color w:val="auto"/>
        </w:rPr>
        <w:t xml:space="preserve"> </w:t>
      </w:r>
      <w:r w:rsidR="00AB2BE7" w:rsidRPr="00385C48">
        <w:rPr>
          <w:color w:val="auto"/>
        </w:rPr>
        <w:t>rispetto alla settimana precedente</w:t>
      </w:r>
      <w:r w:rsidR="00A51B01" w:rsidRPr="00385C48">
        <w:rPr>
          <w:color w:val="auto"/>
        </w:rPr>
        <w:t>»</w:t>
      </w:r>
      <w:r w:rsidR="000A422E" w:rsidRPr="00385C48">
        <w:rPr>
          <w:color w:val="auto"/>
        </w:rPr>
        <w:t xml:space="preserve">. </w:t>
      </w:r>
      <w:r w:rsidR="00AB2BE7" w:rsidRPr="00AB2BE7">
        <w:rPr>
          <w:color w:val="auto"/>
        </w:rPr>
        <w:t xml:space="preserve">A livello nazionale, </w:t>
      </w:r>
      <w:r w:rsidR="00AB2BE7">
        <w:rPr>
          <w:color w:val="auto"/>
        </w:rPr>
        <w:t>al</w:t>
      </w:r>
      <w:r w:rsidR="00BF270D" w:rsidRPr="00385C48">
        <w:rPr>
          <w:color w:val="auto"/>
        </w:rPr>
        <w:t xml:space="preserve"> </w:t>
      </w:r>
      <w:r w:rsidR="00385C48" w:rsidRPr="00385C48">
        <w:rPr>
          <w:color w:val="auto"/>
        </w:rPr>
        <w:t>14</w:t>
      </w:r>
      <w:r w:rsidR="004C62E3" w:rsidRPr="00385C48">
        <w:rPr>
          <w:color w:val="auto"/>
        </w:rPr>
        <w:t xml:space="preserve"> dicembre</w:t>
      </w:r>
      <w:r w:rsidR="00AB2BE7">
        <w:rPr>
          <w:color w:val="auto"/>
        </w:rPr>
        <w:t>,</w:t>
      </w:r>
      <w:r w:rsidRPr="00385C48">
        <w:rPr>
          <w:color w:val="auto"/>
        </w:rPr>
        <w:t xml:space="preserve"> il tasso di occupazione </w:t>
      </w:r>
      <w:r w:rsidR="004C18D7">
        <w:rPr>
          <w:color w:val="auto"/>
        </w:rPr>
        <w:t xml:space="preserve">da parte di pazienti COVID </w:t>
      </w:r>
      <w:r w:rsidRPr="00385C48">
        <w:rPr>
          <w:color w:val="auto"/>
        </w:rPr>
        <w:t xml:space="preserve">è </w:t>
      </w:r>
      <w:r w:rsidR="00385C48">
        <w:rPr>
          <w:color w:val="auto"/>
        </w:rPr>
        <w:t>dell’11,9</w:t>
      </w:r>
      <w:r w:rsidR="002E37EA" w:rsidRPr="00385C48">
        <w:rPr>
          <w:color w:val="auto"/>
        </w:rPr>
        <w:t xml:space="preserve">% in area medica e del </w:t>
      </w:r>
      <w:r w:rsidR="008E7049" w:rsidRPr="00385C48">
        <w:rPr>
          <w:color w:val="auto"/>
        </w:rPr>
        <w:t>9</w:t>
      </w:r>
      <w:r w:rsidR="00385C48" w:rsidRPr="00385C48">
        <w:rPr>
          <w:color w:val="auto"/>
        </w:rPr>
        <w:t>,5</w:t>
      </w:r>
      <w:r w:rsidRPr="00385C48">
        <w:rPr>
          <w:color w:val="auto"/>
        </w:rPr>
        <w:t>% in area critica, co</w:t>
      </w:r>
      <w:r w:rsidR="00BF5C23" w:rsidRPr="00385C48">
        <w:rPr>
          <w:color w:val="auto"/>
        </w:rPr>
        <w:t>n notevoli differenze regionali</w:t>
      </w:r>
      <w:r w:rsidR="00B668A8" w:rsidRPr="00385C48">
        <w:rPr>
          <w:color w:val="auto"/>
        </w:rPr>
        <w:t>:</w:t>
      </w:r>
      <w:r w:rsidR="000D2A90" w:rsidRPr="00385C48">
        <w:rPr>
          <w:color w:val="auto"/>
        </w:rPr>
        <w:t xml:space="preserve"> </w:t>
      </w:r>
      <w:r w:rsidR="00385C48">
        <w:rPr>
          <w:color w:val="auto"/>
        </w:rPr>
        <w:t>l</w:t>
      </w:r>
      <w:r w:rsidR="00385C48" w:rsidRPr="00385C48">
        <w:rPr>
          <w:color w:val="auto"/>
        </w:rPr>
        <w:t xml:space="preserve">a Provincia Autonoma di Bolzano supera la soglia del 15% in area medica </w:t>
      </w:r>
      <w:r w:rsidR="00385C48">
        <w:rPr>
          <w:color w:val="auto"/>
        </w:rPr>
        <w:t xml:space="preserve">(17,2%) </w:t>
      </w:r>
      <w:r w:rsidR="00385C48" w:rsidRPr="00385C48">
        <w:rPr>
          <w:color w:val="auto"/>
        </w:rPr>
        <w:t xml:space="preserve">e del 20% in area critica </w:t>
      </w:r>
      <w:r w:rsidR="00385C48">
        <w:rPr>
          <w:color w:val="auto"/>
        </w:rPr>
        <w:t xml:space="preserve">(22%); </w:t>
      </w:r>
      <w:r w:rsidR="00CD06DE" w:rsidRPr="00385C48">
        <w:rPr>
          <w:color w:val="auto"/>
        </w:rPr>
        <w:t xml:space="preserve">le soglie </w:t>
      </w:r>
      <w:r w:rsidR="000D2A90" w:rsidRPr="00385C48">
        <w:rPr>
          <w:color w:val="auto"/>
        </w:rPr>
        <w:t xml:space="preserve">del 15% per l’area medica e del 10% per l’area critica risultano entrambe superate </w:t>
      </w:r>
      <w:r w:rsidR="008E7049" w:rsidRPr="00385C48">
        <w:rPr>
          <w:color w:val="auto"/>
        </w:rPr>
        <w:t>in Calabria (1</w:t>
      </w:r>
      <w:r w:rsidR="00385C48" w:rsidRPr="00385C48">
        <w:rPr>
          <w:color w:val="auto"/>
        </w:rPr>
        <w:t>9,4</w:t>
      </w:r>
      <w:r w:rsidR="008E7049" w:rsidRPr="00385C48">
        <w:rPr>
          <w:color w:val="auto"/>
        </w:rPr>
        <w:t>% area medica e 11</w:t>
      </w:r>
      <w:r w:rsidR="00385C48" w:rsidRPr="00385C48">
        <w:rPr>
          <w:color w:val="auto"/>
        </w:rPr>
        <w:t>,0</w:t>
      </w:r>
      <w:r w:rsidR="008E7049" w:rsidRPr="00385C48">
        <w:rPr>
          <w:color w:val="auto"/>
        </w:rPr>
        <w:t>% area critica), Friuli-Venezia Giulia (2</w:t>
      </w:r>
      <w:r w:rsidR="00385C48" w:rsidRPr="00385C48">
        <w:rPr>
          <w:color w:val="auto"/>
        </w:rPr>
        <w:t>4,5</w:t>
      </w:r>
      <w:r w:rsidR="008E7049" w:rsidRPr="00385C48">
        <w:rPr>
          <w:color w:val="auto"/>
        </w:rPr>
        <w:t>% area medica e 16</w:t>
      </w:r>
      <w:r w:rsidR="00385C48" w:rsidRPr="00385C48">
        <w:rPr>
          <w:color w:val="auto"/>
        </w:rPr>
        <w:t>,0</w:t>
      </w:r>
      <w:r w:rsidR="008E7049" w:rsidRPr="00385C48">
        <w:rPr>
          <w:color w:val="auto"/>
        </w:rPr>
        <w:t>% area critica</w:t>
      </w:r>
      <w:r w:rsidR="00CD06DE" w:rsidRPr="00385C48">
        <w:rPr>
          <w:color w:val="auto"/>
        </w:rPr>
        <w:t>)</w:t>
      </w:r>
      <w:r w:rsidR="00385C48" w:rsidRPr="00385C48">
        <w:rPr>
          <w:color w:val="auto"/>
        </w:rPr>
        <w:t>, Liguria (17,0% area medica e 12,2% area critica)</w:t>
      </w:r>
      <w:r w:rsidR="00CD06DE" w:rsidRPr="00385C48">
        <w:rPr>
          <w:color w:val="auto"/>
        </w:rPr>
        <w:t xml:space="preserve"> e</w:t>
      </w:r>
      <w:r w:rsidR="00385C48" w:rsidRPr="00385C48">
        <w:rPr>
          <w:color w:val="auto"/>
        </w:rPr>
        <w:t xml:space="preserve"> Provincia Autonoma di Trento (19,7% area medica e 20,0% area critica). </w:t>
      </w:r>
      <w:r w:rsidR="00373CA2" w:rsidRPr="00385C48">
        <w:rPr>
          <w:color w:val="auto"/>
        </w:rPr>
        <w:t>I</w:t>
      </w:r>
      <w:r w:rsidR="00983763" w:rsidRPr="00385C48">
        <w:rPr>
          <w:color w:val="auto"/>
        </w:rPr>
        <w:t>noltre,</w:t>
      </w:r>
      <w:r w:rsidR="002E37EA" w:rsidRPr="00385C48">
        <w:rPr>
          <w:color w:val="auto"/>
        </w:rPr>
        <w:t xml:space="preserve"> per l’</w:t>
      </w:r>
      <w:r w:rsidR="000D2A90" w:rsidRPr="00385C48">
        <w:rPr>
          <w:color w:val="auto"/>
        </w:rPr>
        <w:t xml:space="preserve">area medica si colloca </w:t>
      </w:r>
      <w:r w:rsidR="00983763" w:rsidRPr="00385C48">
        <w:rPr>
          <w:color w:val="auto"/>
        </w:rPr>
        <w:t xml:space="preserve">sopra </w:t>
      </w:r>
      <w:r w:rsidR="00385C48" w:rsidRPr="00385C48">
        <w:rPr>
          <w:color w:val="auto"/>
        </w:rPr>
        <w:t xml:space="preserve">la </w:t>
      </w:r>
      <w:r w:rsidR="00983763" w:rsidRPr="00385C48">
        <w:rPr>
          <w:color w:val="auto"/>
        </w:rPr>
        <w:t xml:space="preserve">soglia </w:t>
      </w:r>
      <w:r w:rsidR="00385C48" w:rsidRPr="00385C48">
        <w:rPr>
          <w:color w:val="auto"/>
        </w:rPr>
        <w:t xml:space="preserve">del 15% </w:t>
      </w:r>
      <w:r w:rsidR="000D2A90" w:rsidRPr="00385C48">
        <w:rPr>
          <w:color w:val="auto"/>
        </w:rPr>
        <w:t xml:space="preserve">la </w:t>
      </w:r>
      <w:r w:rsidR="008E7049" w:rsidRPr="00385C48">
        <w:rPr>
          <w:color w:val="auto"/>
        </w:rPr>
        <w:t>Valle D’Aosta (2</w:t>
      </w:r>
      <w:r w:rsidR="00385C48" w:rsidRPr="00385C48">
        <w:rPr>
          <w:color w:val="auto"/>
        </w:rPr>
        <w:t>1,2</w:t>
      </w:r>
      <w:r w:rsidR="00914317" w:rsidRPr="00385C48">
        <w:rPr>
          <w:color w:val="auto"/>
        </w:rPr>
        <w:t>%)</w:t>
      </w:r>
      <w:r w:rsidR="000D2A90" w:rsidRPr="00385C48">
        <w:rPr>
          <w:color w:val="auto"/>
        </w:rPr>
        <w:t xml:space="preserve">, mentre per </w:t>
      </w:r>
      <w:r w:rsidRPr="00385C48">
        <w:rPr>
          <w:color w:val="auto"/>
        </w:rPr>
        <w:t xml:space="preserve">l’area critica </w:t>
      </w:r>
      <w:r w:rsidR="000D2A90" w:rsidRPr="00385C48">
        <w:rPr>
          <w:color w:val="auto"/>
        </w:rPr>
        <w:t xml:space="preserve">superano la soglia </w:t>
      </w:r>
      <w:r w:rsidR="00385C48" w:rsidRPr="00385C48">
        <w:rPr>
          <w:color w:val="auto"/>
        </w:rPr>
        <w:t xml:space="preserve">del 10% Emilia-Romagna (10,3%), </w:t>
      </w:r>
      <w:r w:rsidR="000D2A90" w:rsidRPr="00385C48">
        <w:rPr>
          <w:color w:val="auto"/>
        </w:rPr>
        <w:t>Lazio (</w:t>
      </w:r>
      <w:r w:rsidR="008E7049" w:rsidRPr="00385C48">
        <w:rPr>
          <w:color w:val="auto"/>
        </w:rPr>
        <w:t>1</w:t>
      </w:r>
      <w:r w:rsidR="00385C48" w:rsidRPr="00385C48">
        <w:rPr>
          <w:color w:val="auto"/>
        </w:rPr>
        <w:t>2,0</w:t>
      </w:r>
      <w:r w:rsidR="000D2A90" w:rsidRPr="00385C48">
        <w:rPr>
          <w:color w:val="auto"/>
        </w:rPr>
        <w:t>%)</w:t>
      </w:r>
      <w:r w:rsidR="008E7049" w:rsidRPr="00385C48">
        <w:rPr>
          <w:color w:val="auto"/>
        </w:rPr>
        <w:t>, Marche (1</w:t>
      </w:r>
      <w:r w:rsidR="00385C48" w:rsidRPr="00385C48">
        <w:rPr>
          <w:color w:val="auto"/>
        </w:rPr>
        <w:t>4,4</w:t>
      </w:r>
      <w:r w:rsidR="008E7049" w:rsidRPr="00385C48">
        <w:rPr>
          <w:color w:val="auto"/>
        </w:rPr>
        <w:t xml:space="preserve">%), </w:t>
      </w:r>
      <w:r w:rsidR="00385C48">
        <w:rPr>
          <w:color w:val="auto"/>
        </w:rPr>
        <w:t xml:space="preserve">Molise (10,3%) e </w:t>
      </w:r>
      <w:r w:rsidR="008E7049" w:rsidRPr="00385C48">
        <w:rPr>
          <w:color w:val="auto"/>
        </w:rPr>
        <w:t>Veneto</w:t>
      </w:r>
      <w:r w:rsidR="000D2A90" w:rsidRPr="00385C48">
        <w:rPr>
          <w:color w:val="auto"/>
        </w:rPr>
        <w:t xml:space="preserve"> (1</w:t>
      </w:r>
      <w:r w:rsidR="00385C48" w:rsidRPr="00385C48">
        <w:rPr>
          <w:color w:val="auto"/>
        </w:rPr>
        <w:t>3,3</w:t>
      </w:r>
      <w:r w:rsidR="000D2A90" w:rsidRPr="00385C48">
        <w:rPr>
          <w:color w:val="auto"/>
        </w:rPr>
        <w:t xml:space="preserve">%) </w:t>
      </w:r>
      <w:r w:rsidRPr="00385C48">
        <w:rPr>
          <w:color w:val="auto"/>
        </w:rPr>
        <w:t>(</w:t>
      </w:r>
      <w:r w:rsidRPr="00385C48">
        <w:rPr>
          <w:color w:val="auto"/>
          <w:highlight w:val="yellow"/>
        </w:rPr>
        <w:t>figura 6</w:t>
      </w:r>
      <w:bookmarkEnd w:id="0"/>
      <w:r w:rsidR="00C97388" w:rsidRPr="00385C48">
        <w:rPr>
          <w:color w:val="auto"/>
        </w:rPr>
        <w:t>).</w:t>
      </w:r>
    </w:p>
    <w:p w14:paraId="27A2AB06" w14:textId="563CDC2D" w:rsidR="004C62E3" w:rsidRPr="00385C48" w:rsidRDefault="002E37EA" w:rsidP="00F7555E">
      <w:pPr>
        <w:spacing w:line="276" w:lineRule="auto"/>
        <w:jc w:val="both"/>
        <w:rPr>
          <w:color w:val="auto"/>
        </w:rPr>
      </w:pPr>
      <w:r w:rsidRPr="00385C48">
        <w:rPr>
          <w:color w:val="auto"/>
        </w:rPr>
        <w:t>Nonostante l</w:t>
      </w:r>
      <w:r w:rsidR="00373CA2" w:rsidRPr="00385C48">
        <w:rPr>
          <w:color w:val="auto"/>
        </w:rPr>
        <w:t>’</w:t>
      </w:r>
      <w:r w:rsidRPr="00385C48">
        <w:rPr>
          <w:color w:val="auto"/>
        </w:rPr>
        <w:t>a</w:t>
      </w:r>
      <w:r w:rsidR="005E5FFA">
        <w:rPr>
          <w:color w:val="auto"/>
        </w:rPr>
        <w:t xml:space="preserve">umentata </w:t>
      </w:r>
      <w:r w:rsidRPr="00385C48">
        <w:rPr>
          <w:color w:val="auto"/>
        </w:rPr>
        <w:t>pressione sugli ospedali, n</w:t>
      </w:r>
      <w:r w:rsidR="008502AF" w:rsidRPr="00385C48">
        <w:rPr>
          <w:color w:val="auto"/>
        </w:rPr>
        <w:t xml:space="preserve">elle ultime settimane </w:t>
      </w:r>
      <w:r w:rsidR="00CD06DE" w:rsidRPr="00385C48">
        <w:rPr>
          <w:color w:val="auto"/>
        </w:rPr>
        <w:t xml:space="preserve">si è progressivamente ridotta </w:t>
      </w:r>
      <w:r w:rsidR="008502AF" w:rsidRPr="00385C48">
        <w:rPr>
          <w:color w:val="auto"/>
        </w:rPr>
        <w:t>l</w:t>
      </w:r>
      <w:r w:rsidR="004C62E3" w:rsidRPr="00385C48">
        <w:rPr>
          <w:color w:val="auto"/>
        </w:rPr>
        <w:t>a percentu</w:t>
      </w:r>
      <w:bookmarkStart w:id="1" w:name="_GoBack"/>
      <w:bookmarkEnd w:id="1"/>
      <w:r w:rsidR="004C62E3" w:rsidRPr="00385C48">
        <w:rPr>
          <w:color w:val="auto"/>
        </w:rPr>
        <w:t xml:space="preserve">ale dei pazienti ricoverati </w:t>
      </w:r>
      <w:r w:rsidR="008502AF" w:rsidRPr="00385C48">
        <w:rPr>
          <w:color w:val="auto"/>
        </w:rPr>
        <w:t>in area medica e in</w:t>
      </w:r>
      <w:r w:rsidR="004C62E3" w:rsidRPr="00385C48">
        <w:rPr>
          <w:color w:val="auto"/>
        </w:rPr>
        <w:t xml:space="preserve"> terapia intensiva </w:t>
      </w:r>
      <w:r w:rsidRPr="00385C48">
        <w:rPr>
          <w:color w:val="auto"/>
        </w:rPr>
        <w:t>sul totale degli attualmente positivi</w:t>
      </w:r>
      <w:r w:rsidR="004C62E3" w:rsidRPr="00385C48">
        <w:rPr>
          <w:color w:val="auto"/>
        </w:rPr>
        <w:t xml:space="preserve">. In particolare, per l’area medica la media mobile a 7 giorni </w:t>
      </w:r>
      <w:r w:rsidRPr="00385C48">
        <w:rPr>
          <w:color w:val="auto"/>
        </w:rPr>
        <w:t xml:space="preserve">è scesa </w:t>
      </w:r>
      <w:r w:rsidR="004C62E3" w:rsidRPr="00385C48">
        <w:rPr>
          <w:color w:val="auto"/>
        </w:rPr>
        <w:t>dal 3,</w:t>
      </w:r>
      <w:r w:rsidR="00794F6E" w:rsidRPr="00385C48">
        <w:rPr>
          <w:color w:val="auto"/>
        </w:rPr>
        <w:t>47</w:t>
      </w:r>
      <w:r w:rsidR="004C62E3" w:rsidRPr="00385C48">
        <w:rPr>
          <w:color w:val="auto"/>
        </w:rPr>
        <w:t xml:space="preserve">% del </w:t>
      </w:r>
      <w:r w:rsidR="00794F6E" w:rsidRPr="00385C48">
        <w:rPr>
          <w:color w:val="auto"/>
        </w:rPr>
        <w:t xml:space="preserve">7 </w:t>
      </w:r>
      <w:r w:rsidR="004C62E3" w:rsidRPr="00385C48">
        <w:rPr>
          <w:color w:val="auto"/>
        </w:rPr>
        <w:t>novembre al 2,</w:t>
      </w:r>
      <w:r w:rsidR="00385C48" w:rsidRPr="00385C48">
        <w:rPr>
          <w:color w:val="auto"/>
        </w:rPr>
        <w:t>41</w:t>
      </w:r>
      <w:r w:rsidR="004C62E3" w:rsidRPr="00385C48">
        <w:rPr>
          <w:color w:val="auto"/>
        </w:rPr>
        <w:t xml:space="preserve">% del </w:t>
      </w:r>
      <w:r w:rsidR="00385C48" w:rsidRPr="00385C48">
        <w:rPr>
          <w:color w:val="auto"/>
        </w:rPr>
        <w:t>14</w:t>
      </w:r>
      <w:r w:rsidR="004C62E3" w:rsidRPr="00385C48">
        <w:rPr>
          <w:color w:val="auto"/>
        </w:rPr>
        <w:t xml:space="preserve"> dicembre e per le terapie intensive dallo 0,4</w:t>
      </w:r>
      <w:r w:rsidR="00794F6E" w:rsidRPr="00385C48">
        <w:rPr>
          <w:color w:val="auto"/>
        </w:rPr>
        <w:t>7</w:t>
      </w:r>
      <w:r w:rsidR="004C62E3" w:rsidRPr="00385C48">
        <w:rPr>
          <w:color w:val="auto"/>
        </w:rPr>
        <w:t>% del 21 ottobre allo 0,3</w:t>
      </w:r>
      <w:r w:rsidR="00385C48" w:rsidRPr="00385C48">
        <w:rPr>
          <w:color w:val="auto"/>
        </w:rPr>
        <w:t>0</w:t>
      </w:r>
      <w:r w:rsidR="004C62E3" w:rsidRPr="00385C48">
        <w:rPr>
          <w:color w:val="auto"/>
        </w:rPr>
        <w:t xml:space="preserve">% del </w:t>
      </w:r>
      <w:r w:rsidR="00385C48" w:rsidRPr="00385C48">
        <w:rPr>
          <w:color w:val="auto"/>
        </w:rPr>
        <w:t>14</w:t>
      </w:r>
      <w:r w:rsidR="004C62E3" w:rsidRPr="00385C48">
        <w:rPr>
          <w:color w:val="auto"/>
        </w:rPr>
        <w:t xml:space="preserve"> dicembre</w:t>
      </w:r>
      <w:r w:rsidR="00DC31F1" w:rsidRPr="00385C48">
        <w:rPr>
          <w:color w:val="auto"/>
        </w:rPr>
        <w:t xml:space="preserve"> (</w:t>
      </w:r>
      <w:r w:rsidR="00DC31F1" w:rsidRPr="00385C48">
        <w:rPr>
          <w:color w:val="auto"/>
          <w:highlight w:val="yellow"/>
        </w:rPr>
        <w:t>figura 7</w:t>
      </w:r>
      <w:r w:rsidR="00DC31F1" w:rsidRPr="00385C48">
        <w:rPr>
          <w:color w:val="auto"/>
        </w:rPr>
        <w:t>).</w:t>
      </w:r>
      <w:r w:rsidR="00F7555E">
        <w:rPr>
          <w:color w:val="auto"/>
        </w:rPr>
        <w:t xml:space="preserve"> </w:t>
      </w:r>
      <w:r w:rsidR="004C62E3" w:rsidRPr="00385C48">
        <w:rPr>
          <w:color w:val="auto"/>
        </w:rPr>
        <w:t>«</w:t>
      </w:r>
      <w:r w:rsidR="00437754">
        <w:rPr>
          <w:color w:val="auto"/>
        </w:rPr>
        <w:t>A fronte di un numero di tamponi sostanzialmente stabile</w:t>
      </w:r>
      <w:r w:rsidR="00F7555E">
        <w:rPr>
          <w:color w:val="auto"/>
        </w:rPr>
        <w:t xml:space="preserve"> </w:t>
      </w:r>
      <w:r w:rsidR="00F7555E" w:rsidRPr="00385C48">
        <w:rPr>
          <w:color w:val="auto"/>
        </w:rPr>
        <w:t xml:space="preserve">– spiega Cartabellotta – </w:t>
      </w:r>
      <w:r w:rsidR="005E5FFA">
        <w:rPr>
          <w:color w:val="auto"/>
        </w:rPr>
        <w:t xml:space="preserve">questo </w:t>
      </w:r>
      <w:r w:rsidR="00553FF4">
        <w:rPr>
          <w:color w:val="auto"/>
        </w:rPr>
        <w:t xml:space="preserve">dato </w:t>
      </w:r>
      <w:r w:rsidR="00437754">
        <w:rPr>
          <w:color w:val="auto"/>
        </w:rPr>
        <w:t>è verosimi</w:t>
      </w:r>
      <w:r w:rsidR="005E5FFA">
        <w:rPr>
          <w:color w:val="auto"/>
        </w:rPr>
        <w:t>lmente da imputare all’</w:t>
      </w:r>
      <w:r w:rsidR="00F7555E" w:rsidRPr="00385C48">
        <w:rPr>
          <w:color w:val="auto"/>
        </w:rPr>
        <w:t>incremento de</w:t>
      </w:r>
      <w:r w:rsidR="007E30D5">
        <w:rPr>
          <w:color w:val="auto"/>
        </w:rPr>
        <w:t>lle terze dosi</w:t>
      </w:r>
      <w:r w:rsidR="00F7555E" w:rsidRPr="00385C48">
        <w:rPr>
          <w:color w:val="auto"/>
        </w:rPr>
        <w:t>, che riportano l’efficacia a valori più elevati</w:t>
      </w:r>
      <w:r w:rsidR="004C62E3" w:rsidRPr="00385C48">
        <w:rPr>
          <w:color w:val="auto"/>
        </w:rPr>
        <w:t>».</w:t>
      </w:r>
    </w:p>
    <w:p w14:paraId="2687DC19" w14:textId="77777777" w:rsidR="00BD67DE" w:rsidRPr="004D49EC" w:rsidRDefault="00BD67DE" w:rsidP="00500148">
      <w:pPr>
        <w:spacing w:line="276" w:lineRule="auto"/>
        <w:jc w:val="both"/>
        <w:rPr>
          <w:color w:val="auto"/>
        </w:rPr>
      </w:pPr>
      <w:r w:rsidRPr="004D49EC">
        <w:rPr>
          <w:color w:val="auto"/>
        </w:rPr>
        <w:t>«</w:t>
      </w:r>
      <w:r w:rsidR="00C644BF">
        <w:rPr>
          <w:color w:val="auto"/>
        </w:rPr>
        <w:t xml:space="preserve">Sul fronte delle terapie intensive </w:t>
      </w:r>
      <w:r w:rsidR="00451468" w:rsidRPr="004D49EC">
        <w:rPr>
          <w:color w:val="auto"/>
        </w:rPr>
        <w:t>– puntualizza Marco Mosti, Direttore Operativo della Fondazione GIMBE –</w:t>
      </w:r>
      <w:r w:rsidR="00F7555E">
        <w:rPr>
          <w:color w:val="auto"/>
        </w:rPr>
        <w:t xml:space="preserve"> </w:t>
      </w:r>
      <w:r w:rsidR="00C644BF">
        <w:rPr>
          <w:color w:val="auto"/>
        </w:rPr>
        <w:t xml:space="preserve">preoccupa tuttavia </w:t>
      </w:r>
      <w:r w:rsidR="00437754">
        <w:rPr>
          <w:color w:val="auto"/>
        </w:rPr>
        <w:t>l’aumento de</w:t>
      </w:r>
      <w:r w:rsidR="00451468" w:rsidRPr="004D49EC">
        <w:rPr>
          <w:color w:val="auto"/>
        </w:rPr>
        <w:t>gli ingressi giornalieri</w:t>
      </w:r>
      <w:r w:rsidR="00547F28" w:rsidRPr="004D49EC">
        <w:rPr>
          <w:color w:val="auto"/>
        </w:rPr>
        <w:t xml:space="preserve">: la </w:t>
      </w:r>
      <w:r w:rsidRPr="004D49EC">
        <w:rPr>
          <w:color w:val="auto"/>
        </w:rPr>
        <w:t xml:space="preserve">media mobile a 7 giorni </w:t>
      </w:r>
      <w:r w:rsidR="00437754">
        <w:rPr>
          <w:color w:val="auto"/>
        </w:rPr>
        <w:t>sale</w:t>
      </w:r>
      <w:r w:rsidR="00437754" w:rsidRPr="004D49EC">
        <w:rPr>
          <w:color w:val="auto"/>
        </w:rPr>
        <w:t xml:space="preserve"> </w:t>
      </w:r>
      <w:r w:rsidR="004D49EC" w:rsidRPr="004D49EC">
        <w:rPr>
          <w:color w:val="auto"/>
        </w:rPr>
        <w:t xml:space="preserve">a 70 </w:t>
      </w:r>
      <w:r w:rsidR="00547F28" w:rsidRPr="004D49EC">
        <w:rPr>
          <w:color w:val="auto"/>
        </w:rPr>
        <w:t xml:space="preserve">ingressi/die </w:t>
      </w:r>
      <w:r w:rsidR="004D49EC" w:rsidRPr="004D49EC">
        <w:rPr>
          <w:color w:val="auto"/>
        </w:rPr>
        <w:t>rispetto ai 59 della settimana precedente</w:t>
      </w:r>
      <w:r w:rsidR="00D42AAE" w:rsidRPr="004D49EC">
        <w:rPr>
          <w:color w:val="auto"/>
        </w:rPr>
        <w:t>»</w:t>
      </w:r>
      <w:r w:rsidRPr="004D49EC">
        <w:rPr>
          <w:color w:val="auto"/>
        </w:rPr>
        <w:t xml:space="preserve"> (</w:t>
      </w:r>
      <w:r w:rsidRPr="004D49EC">
        <w:rPr>
          <w:color w:val="auto"/>
          <w:highlight w:val="yellow"/>
        </w:rPr>
        <w:t xml:space="preserve">figura </w:t>
      </w:r>
      <w:r w:rsidR="00EC0339">
        <w:rPr>
          <w:color w:val="auto"/>
          <w:highlight w:val="yellow"/>
        </w:rPr>
        <w:t>8</w:t>
      </w:r>
      <w:r w:rsidRPr="004D49EC">
        <w:rPr>
          <w:color w:val="auto"/>
        </w:rPr>
        <w:t>).</w:t>
      </w:r>
    </w:p>
    <w:p w14:paraId="45137988" w14:textId="77777777" w:rsidR="00EB63CA" w:rsidRPr="00D25F6D" w:rsidRDefault="00D325D0" w:rsidP="00EB63CA">
      <w:pPr>
        <w:spacing w:line="276" w:lineRule="auto"/>
        <w:jc w:val="both"/>
        <w:rPr>
          <w:color w:val="auto"/>
        </w:rPr>
      </w:pPr>
      <w:r w:rsidRPr="00D25F6D">
        <w:rPr>
          <w:b/>
          <w:bCs/>
          <w:color w:val="auto"/>
        </w:rPr>
        <w:t>Vaccini: forniture</w:t>
      </w:r>
      <w:r w:rsidRPr="00D25F6D">
        <w:rPr>
          <w:color w:val="auto"/>
        </w:rPr>
        <w:t xml:space="preserve">. </w:t>
      </w:r>
      <w:r w:rsidR="00A12ECD" w:rsidRPr="00D25F6D">
        <w:rPr>
          <w:color w:val="auto"/>
        </w:rPr>
        <w:t xml:space="preserve">Al 15 dicembre (aggiornamento ore 06.18) risultano consegnate 106.054.901 dosi. </w:t>
      </w:r>
      <w:r w:rsidR="00E2532F" w:rsidRPr="00D25F6D">
        <w:rPr>
          <w:color w:val="auto"/>
        </w:rPr>
        <w:t>«</w:t>
      </w:r>
      <w:r w:rsidR="00A12ECD" w:rsidRPr="00D25F6D">
        <w:rPr>
          <w:color w:val="auto"/>
        </w:rPr>
        <w:t>Con solo 874</w:t>
      </w:r>
      <w:r w:rsidR="00E20002">
        <w:rPr>
          <w:color w:val="auto"/>
        </w:rPr>
        <w:t xml:space="preserve"> </w:t>
      </w:r>
      <w:r w:rsidR="000542D3" w:rsidRPr="00D25F6D">
        <w:rPr>
          <w:color w:val="auto"/>
        </w:rPr>
        <w:t>mila</w:t>
      </w:r>
      <w:r w:rsidR="00A12ECD" w:rsidRPr="00D25F6D">
        <w:rPr>
          <w:color w:val="auto"/>
        </w:rPr>
        <w:t xml:space="preserve"> dosi consegnate negli </w:t>
      </w:r>
      <w:r w:rsidR="00E2532F" w:rsidRPr="00D25F6D">
        <w:rPr>
          <w:color w:val="auto"/>
        </w:rPr>
        <w:t>ultimi 7 giorni – commenta Mosti –</w:t>
      </w:r>
      <w:r w:rsidR="00A12ECD" w:rsidRPr="00D25F6D">
        <w:rPr>
          <w:color w:val="auto"/>
        </w:rPr>
        <w:t xml:space="preserve"> e </w:t>
      </w:r>
      <w:r w:rsidR="00E2532F" w:rsidRPr="00D25F6D">
        <w:rPr>
          <w:color w:val="auto"/>
        </w:rPr>
        <w:t>l’attuale ritmo delle somministrazioni</w:t>
      </w:r>
      <w:r w:rsidR="00E20002">
        <w:rPr>
          <w:color w:val="auto"/>
        </w:rPr>
        <w:t>,</w:t>
      </w:r>
      <w:r w:rsidR="00E2532F" w:rsidRPr="00D25F6D">
        <w:rPr>
          <w:color w:val="auto"/>
        </w:rPr>
        <w:t xml:space="preserve"> calano le scorte di vaccini a </w:t>
      </w:r>
      <w:proofErr w:type="spellStart"/>
      <w:r w:rsidR="00E2532F" w:rsidRPr="00D25F6D">
        <w:rPr>
          <w:color w:val="auto"/>
        </w:rPr>
        <w:t>mRNA</w:t>
      </w:r>
      <w:proofErr w:type="spellEnd"/>
      <w:r w:rsidR="00E2532F" w:rsidRPr="00D25F6D">
        <w:rPr>
          <w:color w:val="auto"/>
        </w:rPr>
        <w:t>».</w:t>
      </w:r>
      <w:r w:rsidR="00D25F6D">
        <w:rPr>
          <w:color w:val="FF0000"/>
        </w:rPr>
        <w:t xml:space="preserve"> </w:t>
      </w:r>
      <w:r w:rsidR="005E5FFA">
        <w:rPr>
          <w:color w:val="auto"/>
        </w:rPr>
        <w:t>S</w:t>
      </w:r>
      <w:r w:rsidR="00D25F6D" w:rsidRPr="00D25F6D">
        <w:rPr>
          <w:color w:val="auto"/>
        </w:rPr>
        <w:t xml:space="preserve">ul </w:t>
      </w:r>
      <w:hyperlink r:id="rId8" w:history="1">
        <w:r w:rsidR="00D25F6D" w:rsidRPr="00D25F6D">
          <w:rPr>
            <w:rStyle w:val="Collegamentoipertestuale"/>
            <w:color w:val="auto"/>
          </w:rPr>
          <w:t>repository ufficiale</w:t>
        </w:r>
      </w:hyperlink>
      <w:r w:rsidR="00D25F6D" w:rsidRPr="00D25F6D">
        <w:rPr>
          <w:color w:val="auto"/>
        </w:rPr>
        <w:t xml:space="preserve"> risultano disponibili 1,2 milioni di dosi di P</w:t>
      </w:r>
      <w:r w:rsidR="00E20002">
        <w:rPr>
          <w:color w:val="auto"/>
        </w:rPr>
        <w:t>f</w:t>
      </w:r>
      <w:r w:rsidR="00D25F6D" w:rsidRPr="00D25F6D">
        <w:rPr>
          <w:color w:val="auto"/>
        </w:rPr>
        <w:t>izer e 2 milioni di dosi di Moderna</w:t>
      </w:r>
      <w:r w:rsidR="005E5FFA">
        <w:rPr>
          <w:color w:val="auto"/>
        </w:rPr>
        <w:t xml:space="preserve">, ma </w:t>
      </w:r>
      <w:r w:rsidR="00637ECB">
        <w:rPr>
          <w:color w:val="auto"/>
        </w:rPr>
        <w:t xml:space="preserve">la rendicontazione di </w:t>
      </w:r>
      <w:r w:rsidR="00D25F6D" w:rsidRPr="00D25F6D">
        <w:rPr>
          <w:color w:val="auto"/>
        </w:rPr>
        <w:t xml:space="preserve">queste ultime </w:t>
      </w:r>
      <w:r w:rsidR="00637ECB">
        <w:rPr>
          <w:color w:val="auto"/>
        </w:rPr>
        <w:t xml:space="preserve">non </w:t>
      </w:r>
      <w:r w:rsidR="005E5FFA">
        <w:rPr>
          <w:color w:val="auto"/>
        </w:rPr>
        <w:t xml:space="preserve">tiene </w:t>
      </w:r>
      <w:r w:rsidR="00637ECB">
        <w:rPr>
          <w:color w:val="auto"/>
        </w:rPr>
        <w:t>conto che per i richiami viene utilizzata solo mezza dose</w:t>
      </w:r>
      <w:r w:rsidR="00553FF4">
        <w:rPr>
          <w:color w:val="auto"/>
        </w:rPr>
        <w:t>: pertanto</w:t>
      </w:r>
      <w:r w:rsidR="005E5FFA">
        <w:rPr>
          <w:color w:val="auto"/>
        </w:rPr>
        <w:t xml:space="preserve"> </w:t>
      </w:r>
      <w:r w:rsidR="0041023E">
        <w:rPr>
          <w:color w:val="auto"/>
        </w:rPr>
        <w:t xml:space="preserve">le dosi disponibili potrebbero essere molte di più. </w:t>
      </w:r>
      <w:r w:rsidR="0041023E" w:rsidRPr="00D25F6D">
        <w:rPr>
          <w:color w:val="auto"/>
        </w:rPr>
        <w:t>«</w:t>
      </w:r>
      <w:r w:rsidR="0041023E">
        <w:rPr>
          <w:color w:val="auto"/>
        </w:rPr>
        <w:t xml:space="preserve">In tal senso </w:t>
      </w:r>
      <w:r w:rsidR="0041023E" w:rsidRPr="00D25F6D">
        <w:rPr>
          <w:color w:val="auto"/>
        </w:rPr>
        <w:t xml:space="preserve">– </w:t>
      </w:r>
      <w:r w:rsidR="0041023E">
        <w:rPr>
          <w:color w:val="auto"/>
        </w:rPr>
        <w:t xml:space="preserve">aggiunge </w:t>
      </w:r>
      <w:r w:rsidR="008A0975">
        <w:rPr>
          <w:color w:val="auto"/>
        </w:rPr>
        <w:t xml:space="preserve">Mosti – è indispensabile conteggiare </w:t>
      </w:r>
      <w:r w:rsidR="0041023E">
        <w:rPr>
          <w:color w:val="auto"/>
        </w:rPr>
        <w:t xml:space="preserve">le </w:t>
      </w:r>
      <w:r w:rsidR="008A0975">
        <w:rPr>
          <w:color w:val="auto"/>
        </w:rPr>
        <w:t xml:space="preserve">dosi </w:t>
      </w:r>
      <w:r w:rsidR="0041023E">
        <w:rPr>
          <w:color w:val="auto"/>
        </w:rPr>
        <w:t>effettive impiegate</w:t>
      </w:r>
      <w:r w:rsidR="008A0975">
        <w:rPr>
          <w:color w:val="auto"/>
        </w:rPr>
        <w:t xml:space="preserve"> del vaccino Moderna e modificare le modalità di rendicontazione</w:t>
      </w:r>
      <w:r w:rsidR="0041023E" w:rsidRPr="00D25F6D">
        <w:rPr>
          <w:color w:val="auto"/>
        </w:rPr>
        <w:t>».</w:t>
      </w:r>
    </w:p>
    <w:p w14:paraId="172A3711" w14:textId="77777777" w:rsidR="00A12ECD" w:rsidRDefault="00A12ECD" w:rsidP="00DB1360">
      <w:pPr>
        <w:spacing w:line="276" w:lineRule="auto"/>
        <w:jc w:val="both"/>
        <w:rPr>
          <w:color w:val="auto"/>
        </w:rPr>
      </w:pPr>
      <w:r w:rsidRPr="00AE61EF">
        <w:rPr>
          <w:b/>
          <w:color w:val="auto"/>
        </w:rPr>
        <w:t>Vaccini: somministrazioni.</w:t>
      </w:r>
      <w:r w:rsidRPr="00AE61EF">
        <w:rPr>
          <w:color w:val="auto"/>
        </w:rPr>
        <w:t xml:space="preserve"> Al 15 dicembre (aggiornamento ore 06.18) l’80,5% della popolazione (n. 47.696.102) ha ricevuto almeno una dose di vaccino (+218.456 rispetto alla settimana precedente) e il 77,6% (n. 45.975.355) ha completato il ciclo vaccinale (+144.773 rispetto alla settimana precedente) (</w:t>
      </w:r>
      <w:r w:rsidRPr="00AE61EF">
        <w:rPr>
          <w:color w:val="auto"/>
          <w:highlight w:val="yellow"/>
        </w:rPr>
        <w:t xml:space="preserve">figura </w:t>
      </w:r>
      <w:r w:rsidR="00EC0339">
        <w:rPr>
          <w:color w:val="auto"/>
          <w:highlight w:val="yellow"/>
        </w:rPr>
        <w:t>9</w:t>
      </w:r>
      <w:r w:rsidRPr="00AE61EF">
        <w:rPr>
          <w:color w:val="auto"/>
        </w:rPr>
        <w:t xml:space="preserve">). In aumento </w:t>
      </w:r>
      <w:r w:rsidR="00A03F9C">
        <w:rPr>
          <w:color w:val="auto"/>
        </w:rPr>
        <w:t>nella settimana 6-12 dicembre</w:t>
      </w:r>
      <w:r w:rsidRPr="00AE61EF">
        <w:rPr>
          <w:color w:val="auto"/>
        </w:rPr>
        <w:t xml:space="preserve"> il numero di somministrazioni (n. 3.272.324), con una media mobile a 7 giorni di </w:t>
      </w:r>
      <w:r w:rsidR="00DC3CB4">
        <w:rPr>
          <w:color w:val="auto"/>
        </w:rPr>
        <w:t xml:space="preserve">oltre </w:t>
      </w:r>
      <w:r w:rsidRPr="00AE61EF">
        <w:rPr>
          <w:color w:val="auto"/>
        </w:rPr>
        <w:t>46</w:t>
      </w:r>
      <w:r w:rsidR="00DC3CB4">
        <w:rPr>
          <w:color w:val="auto"/>
        </w:rPr>
        <w:t>0 mila</w:t>
      </w:r>
      <w:r w:rsidRPr="00AE61EF">
        <w:rPr>
          <w:color w:val="auto"/>
        </w:rPr>
        <w:t xml:space="preserve"> somministrazioni/die</w:t>
      </w:r>
      <w:r w:rsidR="00AE61EF" w:rsidRPr="00AE61EF">
        <w:rPr>
          <w:color w:val="auto"/>
        </w:rPr>
        <w:t>: crescono de</w:t>
      </w:r>
      <w:r w:rsidR="00C87C75">
        <w:rPr>
          <w:color w:val="auto"/>
        </w:rPr>
        <w:t>l</w:t>
      </w:r>
      <w:r w:rsidR="00AE61EF" w:rsidRPr="00AE61EF">
        <w:rPr>
          <w:color w:val="auto"/>
        </w:rPr>
        <w:t>l’8,8% le terze dosi (n. 2.903.412) e del 5,8% i nuovi vaccinati (n. 236.606) (</w:t>
      </w:r>
      <w:r w:rsidR="00AE61EF" w:rsidRPr="00AE61EF">
        <w:rPr>
          <w:color w:val="auto"/>
          <w:highlight w:val="yellow"/>
        </w:rPr>
        <w:t xml:space="preserve">figura </w:t>
      </w:r>
      <w:r w:rsidR="00EC0339">
        <w:rPr>
          <w:color w:val="auto"/>
          <w:highlight w:val="yellow"/>
        </w:rPr>
        <w:t>10</w:t>
      </w:r>
      <w:r w:rsidR="00AE61EF" w:rsidRPr="00AE61EF">
        <w:rPr>
          <w:color w:val="auto"/>
        </w:rPr>
        <w:t>).</w:t>
      </w:r>
    </w:p>
    <w:p w14:paraId="498F46CA" w14:textId="77777777" w:rsidR="005E5FFA" w:rsidRPr="00B570A6" w:rsidRDefault="003C1341" w:rsidP="00385025">
      <w:pPr>
        <w:spacing w:line="276" w:lineRule="auto"/>
        <w:jc w:val="both"/>
        <w:rPr>
          <w:color w:val="auto"/>
        </w:rPr>
      </w:pPr>
      <w:r>
        <w:rPr>
          <w:color w:val="auto"/>
        </w:rPr>
        <w:t xml:space="preserve">I </w:t>
      </w:r>
      <w:hyperlink r:id="rId9" w:history="1">
        <w:r w:rsidR="00B570A6" w:rsidRPr="00B570A6">
          <w:rPr>
            <w:rStyle w:val="Collegamentoipertestuale"/>
            <w:color w:val="auto"/>
          </w:rPr>
          <w:t>target definiti dalla struttura commissariale</w:t>
        </w:r>
      </w:hyperlink>
      <w:r w:rsidR="00B570A6" w:rsidRPr="00B570A6">
        <w:rPr>
          <w:color w:val="auto"/>
        </w:rPr>
        <w:t xml:space="preserve"> </w:t>
      </w:r>
      <w:r w:rsidR="00C87C75">
        <w:rPr>
          <w:color w:val="auto"/>
        </w:rPr>
        <w:t>nel</w:t>
      </w:r>
      <w:r w:rsidR="00B570A6" w:rsidRPr="00B570A6">
        <w:rPr>
          <w:color w:val="auto"/>
        </w:rPr>
        <w:t xml:space="preserve"> periodo 8-14 dicembre sono stati </w:t>
      </w:r>
      <w:r w:rsidR="00C87C75">
        <w:rPr>
          <w:color w:val="auto"/>
        </w:rPr>
        <w:t xml:space="preserve">sempre </w:t>
      </w:r>
      <w:r w:rsidR="005E5FFA">
        <w:rPr>
          <w:color w:val="auto"/>
        </w:rPr>
        <w:t xml:space="preserve">superati, </w:t>
      </w:r>
      <w:r w:rsidR="00553FF4">
        <w:rPr>
          <w:color w:val="auto"/>
        </w:rPr>
        <w:t>fatta eccezione per</w:t>
      </w:r>
      <w:r w:rsidR="00553FF4" w:rsidRPr="00B570A6">
        <w:rPr>
          <w:color w:val="auto"/>
        </w:rPr>
        <w:t xml:space="preserve"> </w:t>
      </w:r>
      <w:r w:rsidR="00553FF4">
        <w:rPr>
          <w:color w:val="auto"/>
        </w:rPr>
        <w:t xml:space="preserve"> </w:t>
      </w:r>
      <w:r w:rsidR="00B570A6" w:rsidRPr="00B570A6">
        <w:rPr>
          <w:color w:val="auto"/>
        </w:rPr>
        <w:t>l’8</w:t>
      </w:r>
      <w:r w:rsidR="009C32CB" w:rsidRPr="00B570A6">
        <w:rPr>
          <w:color w:val="auto"/>
        </w:rPr>
        <w:t xml:space="preserve"> dicembre</w:t>
      </w:r>
      <w:r w:rsidR="00553FF4">
        <w:rPr>
          <w:color w:val="auto"/>
        </w:rPr>
        <w:t>:</w:t>
      </w:r>
      <w:r w:rsidR="00553FF4" w:rsidRPr="00B570A6">
        <w:rPr>
          <w:color w:val="auto"/>
        </w:rPr>
        <w:t xml:space="preserve"> </w:t>
      </w:r>
      <w:r w:rsidR="00FA445A" w:rsidRPr="00B570A6">
        <w:rPr>
          <w:color w:val="auto"/>
        </w:rPr>
        <w:t xml:space="preserve">complessivamente </w:t>
      </w:r>
      <w:r w:rsidR="009C32CB" w:rsidRPr="00B570A6">
        <w:rPr>
          <w:color w:val="auto"/>
        </w:rPr>
        <w:t>sono state</w:t>
      </w:r>
      <w:r w:rsidR="00FA445A" w:rsidRPr="00B570A6">
        <w:rPr>
          <w:color w:val="auto"/>
        </w:rPr>
        <w:t xml:space="preserve"> </w:t>
      </w:r>
      <w:r w:rsidR="009C32CB" w:rsidRPr="00B570A6">
        <w:rPr>
          <w:color w:val="auto"/>
        </w:rPr>
        <w:t xml:space="preserve">somministrate </w:t>
      </w:r>
      <w:r w:rsidR="00B570A6" w:rsidRPr="00B570A6">
        <w:rPr>
          <w:color w:val="auto"/>
        </w:rPr>
        <w:t>383.359</w:t>
      </w:r>
      <w:r w:rsidR="009C32CB" w:rsidRPr="00B570A6">
        <w:rPr>
          <w:color w:val="auto"/>
        </w:rPr>
        <w:t xml:space="preserve"> dosi in più rispetto alle</w:t>
      </w:r>
      <w:r w:rsidR="00EB63CA" w:rsidRPr="00B570A6">
        <w:rPr>
          <w:color w:val="auto"/>
        </w:rPr>
        <w:t xml:space="preserve"> 2.</w:t>
      </w:r>
      <w:r w:rsidR="00B570A6" w:rsidRPr="00B570A6">
        <w:rPr>
          <w:color w:val="auto"/>
        </w:rPr>
        <w:t>8</w:t>
      </w:r>
      <w:r w:rsidR="00EB63CA" w:rsidRPr="00B570A6">
        <w:rPr>
          <w:color w:val="auto"/>
        </w:rPr>
        <w:t>50.</w:t>
      </w:r>
      <w:r w:rsidR="009C32CB" w:rsidRPr="00B570A6">
        <w:rPr>
          <w:color w:val="auto"/>
        </w:rPr>
        <w:t>000 previste.</w:t>
      </w:r>
    </w:p>
    <w:tbl>
      <w:tblPr>
        <w:tblW w:w="9356" w:type="dxa"/>
        <w:tblInd w:w="199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843"/>
        <w:gridCol w:w="933"/>
        <w:gridCol w:w="934"/>
        <w:gridCol w:w="934"/>
        <w:gridCol w:w="933"/>
        <w:gridCol w:w="934"/>
        <w:gridCol w:w="934"/>
        <w:gridCol w:w="68"/>
        <w:gridCol w:w="866"/>
        <w:gridCol w:w="977"/>
      </w:tblGrid>
      <w:tr w:rsidR="00B570A6" w:rsidRPr="00B570A6" w14:paraId="481B743C" w14:textId="77777777" w:rsidTr="00B570A6">
        <w:trPr>
          <w:trHeight w:val="340"/>
        </w:trPr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457D"/>
              <w:right w:val="single" w:sz="4" w:space="0" w:color="00457D"/>
            </w:tcBorders>
            <w:shd w:val="clear" w:color="auto" w:fill="auto"/>
            <w:vAlign w:val="center"/>
            <w:hideMark/>
          </w:tcPr>
          <w:p w14:paraId="189B9564" w14:textId="77777777" w:rsidR="00536DC0" w:rsidRPr="00B570A6" w:rsidRDefault="00536DC0" w:rsidP="00637F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1"/>
                <w:bdr w:val="none" w:sz="0" w:space="0" w:color="auto"/>
              </w:rPr>
            </w:pPr>
          </w:p>
        </w:tc>
        <w:tc>
          <w:tcPr>
            <w:tcW w:w="93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14:paraId="23BEE749" w14:textId="77777777" w:rsidR="00536DC0" w:rsidRPr="00B570A6" w:rsidRDefault="00B570A6" w:rsidP="00637F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1"/>
                <w:bdr w:val="none" w:sz="0" w:space="0" w:color="auto"/>
              </w:rPr>
            </w:pPr>
            <w:r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1"/>
                <w:bdr w:val="none" w:sz="0" w:space="0" w:color="auto"/>
              </w:rPr>
              <w:t>8</w:t>
            </w:r>
            <w:r w:rsidR="00536DC0" w:rsidRPr="00B570A6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1"/>
                <w:bdr w:val="none" w:sz="0" w:space="0" w:color="auto"/>
              </w:rPr>
              <w:t>/12</w:t>
            </w:r>
          </w:p>
        </w:tc>
        <w:tc>
          <w:tcPr>
            <w:tcW w:w="934" w:type="dxa"/>
            <w:tcBorders>
              <w:top w:val="single" w:sz="4" w:space="0" w:color="00457D"/>
              <w:left w:val="single" w:sz="4" w:space="0" w:color="FFFFFF" w:themeColor="background1"/>
              <w:bottom w:val="single" w:sz="4" w:space="0" w:color="00457D"/>
              <w:righ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14:paraId="6DBB99B5" w14:textId="77777777" w:rsidR="00536DC0" w:rsidRPr="00B570A6" w:rsidRDefault="00B570A6" w:rsidP="00637F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1"/>
                <w:bdr w:val="none" w:sz="0" w:space="0" w:color="auto"/>
              </w:rPr>
            </w:pPr>
            <w:r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1"/>
                <w:bdr w:val="none" w:sz="0" w:space="0" w:color="auto"/>
              </w:rPr>
              <w:t>9</w:t>
            </w:r>
            <w:r w:rsidR="00536DC0" w:rsidRPr="00B570A6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1"/>
                <w:bdr w:val="none" w:sz="0" w:space="0" w:color="auto"/>
              </w:rPr>
              <w:t>/12</w:t>
            </w:r>
          </w:p>
        </w:tc>
        <w:tc>
          <w:tcPr>
            <w:tcW w:w="934" w:type="dxa"/>
            <w:tcBorders>
              <w:top w:val="single" w:sz="4" w:space="0" w:color="00457D"/>
              <w:left w:val="single" w:sz="4" w:space="0" w:color="FFFFFF" w:themeColor="background1"/>
              <w:bottom w:val="single" w:sz="4" w:space="0" w:color="00457D"/>
              <w:righ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14:paraId="5104ABD0" w14:textId="77777777" w:rsidR="00536DC0" w:rsidRPr="00B570A6" w:rsidRDefault="00B570A6" w:rsidP="00637F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1"/>
                <w:bdr w:val="none" w:sz="0" w:space="0" w:color="auto"/>
              </w:rPr>
            </w:pPr>
            <w:r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1"/>
                <w:bdr w:val="none" w:sz="0" w:space="0" w:color="auto"/>
              </w:rPr>
              <w:t>10</w:t>
            </w:r>
            <w:r w:rsidR="00536DC0" w:rsidRPr="00B570A6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1"/>
                <w:bdr w:val="none" w:sz="0" w:space="0" w:color="auto"/>
              </w:rPr>
              <w:t>/12</w:t>
            </w:r>
          </w:p>
        </w:tc>
        <w:tc>
          <w:tcPr>
            <w:tcW w:w="933" w:type="dxa"/>
            <w:tcBorders>
              <w:top w:val="single" w:sz="4" w:space="0" w:color="00457D"/>
              <w:left w:val="single" w:sz="4" w:space="0" w:color="FFFFFF" w:themeColor="background1"/>
              <w:bottom w:val="single" w:sz="4" w:space="0" w:color="00457D"/>
              <w:right w:val="single" w:sz="4" w:space="0" w:color="FFFFFF" w:themeColor="background1"/>
            </w:tcBorders>
            <w:shd w:val="clear" w:color="000000" w:fill="00457D"/>
            <w:vAlign w:val="center"/>
          </w:tcPr>
          <w:p w14:paraId="3B403C87" w14:textId="77777777" w:rsidR="00536DC0" w:rsidRPr="00B570A6" w:rsidRDefault="00B570A6" w:rsidP="00637F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1"/>
                <w:bdr w:val="none" w:sz="0" w:space="0" w:color="auto"/>
              </w:rPr>
            </w:pPr>
            <w:r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1"/>
                <w:bdr w:val="none" w:sz="0" w:space="0" w:color="auto"/>
              </w:rPr>
              <w:t>11/</w:t>
            </w:r>
            <w:r w:rsidR="00536DC0" w:rsidRPr="00B570A6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1"/>
                <w:bdr w:val="none" w:sz="0" w:space="0" w:color="auto"/>
              </w:rPr>
              <w:t>12</w:t>
            </w:r>
          </w:p>
        </w:tc>
        <w:tc>
          <w:tcPr>
            <w:tcW w:w="934" w:type="dxa"/>
            <w:tcBorders>
              <w:top w:val="single" w:sz="4" w:space="0" w:color="00457D"/>
              <w:left w:val="single" w:sz="4" w:space="0" w:color="FFFFFF" w:themeColor="background1"/>
              <w:bottom w:val="single" w:sz="4" w:space="0" w:color="00457D"/>
              <w:right w:val="single" w:sz="4" w:space="0" w:color="FFFFFF" w:themeColor="background1"/>
            </w:tcBorders>
            <w:shd w:val="clear" w:color="000000" w:fill="00457D"/>
            <w:vAlign w:val="center"/>
          </w:tcPr>
          <w:p w14:paraId="2A5EEB73" w14:textId="77777777" w:rsidR="00536DC0" w:rsidRPr="00B570A6" w:rsidRDefault="00B570A6" w:rsidP="00637F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1"/>
                <w:bdr w:val="none" w:sz="0" w:space="0" w:color="auto"/>
              </w:rPr>
            </w:pPr>
            <w:r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1"/>
                <w:bdr w:val="none" w:sz="0" w:space="0" w:color="auto"/>
              </w:rPr>
              <w:t>12</w:t>
            </w:r>
            <w:r w:rsidR="00536DC0" w:rsidRPr="00B570A6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1"/>
                <w:bdr w:val="none" w:sz="0" w:space="0" w:color="auto"/>
              </w:rPr>
              <w:t>/12</w:t>
            </w:r>
          </w:p>
        </w:tc>
        <w:tc>
          <w:tcPr>
            <w:tcW w:w="934" w:type="dxa"/>
            <w:tcBorders>
              <w:top w:val="single" w:sz="4" w:space="0" w:color="00457D"/>
              <w:left w:val="single" w:sz="4" w:space="0" w:color="FFFFFF" w:themeColor="background1"/>
              <w:bottom w:val="single" w:sz="4" w:space="0" w:color="00457D"/>
              <w:right w:val="single" w:sz="4" w:space="0" w:color="FFFFFF" w:themeColor="background1"/>
            </w:tcBorders>
            <w:shd w:val="clear" w:color="000000" w:fill="00457D"/>
            <w:vAlign w:val="center"/>
          </w:tcPr>
          <w:p w14:paraId="167B5D8B" w14:textId="77777777" w:rsidR="00536DC0" w:rsidRPr="00B570A6" w:rsidRDefault="00B570A6" w:rsidP="00637F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1"/>
                <w:bdr w:val="none" w:sz="0" w:space="0" w:color="auto"/>
              </w:rPr>
            </w:pPr>
            <w:r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1"/>
                <w:bdr w:val="none" w:sz="0" w:space="0" w:color="auto"/>
              </w:rPr>
              <w:t>13</w:t>
            </w:r>
            <w:r w:rsidR="00536DC0" w:rsidRPr="00B570A6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1"/>
                <w:bdr w:val="none" w:sz="0" w:space="0" w:color="auto"/>
              </w:rPr>
              <w:t>/12</w:t>
            </w:r>
          </w:p>
        </w:tc>
        <w:tc>
          <w:tcPr>
            <w:tcW w:w="934" w:type="dxa"/>
            <w:gridSpan w:val="2"/>
            <w:tcBorders>
              <w:top w:val="single" w:sz="4" w:space="0" w:color="00457D"/>
              <w:left w:val="single" w:sz="4" w:space="0" w:color="FFFFFF" w:themeColor="background1"/>
              <w:bottom w:val="single" w:sz="4" w:space="0" w:color="00457D"/>
              <w:right w:val="single" w:sz="4" w:space="0" w:color="FFFFFF" w:themeColor="background1"/>
            </w:tcBorders>
            <w:shd w:val="clear" w:color="000000" w:fill="00457D"/>
            <w:vAlign w:val="center"/>
          </w:tcPr>
          <w:p w14:paraId="15C04AE8" w14:textId="77777777" w:rsidR="00536DC0" w:rsidRPr="00B570A6" w:rsidRDefault="00B570A6" w:rsidP="00B570A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1"/>
                <w:bdr w:val="none" w:sz="0" w:space="0" w:color="auto"/>
              </w:rPr>
            </w:pPr>
            <w:r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1"/>
                <w:bdr w:val="none" w:sz="0" w:space="0" w:color="auto"/>
              </w:rPr>
              <w:t>14</w:t>
            </w:r>
            <w:r w:rsidR="00536DC0" w:rsidRPr="00B570A6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1"/>
                <w:bdr w:val="none" w:sz="0" w:space="0" w:color="auto"/>
              </w:rPr>
              <w:t>/12</w:t>
            </w:r>
          </w:p>
        </w:tc>
        <w:tc>
          <w:tcPr>
            <w:tcW w:w="977" w:type="dxa"/>
            <w:tcBorders>
              <w:top w:val="single" w:sz="4" w:space="0" w:color="00457D"/>
              <w:left w:val="single" w:sz="4" w:space="0" w:color="FFFFFF" w:themeColor="background1"/>
              <w:bottom w:val="single" w:sz="4" w:space="0" w:color="00457D"/>
              <w:right w:val="single" w:sz="4" w:space="0" w:color="00457D"/>
            </w:tcBorders>
            <w:shd w:val="clear" w:color="000000" w:fill="00457D"/>
            <w:vAlign w:val="center"/>
            <w:hideMark/>
          </w:tcPr>
          <w:p w14:paraId="0D065C9C" w14:textId="77777777" w:rsidR="00536DC0" w:rsidRPr="00B570A6" w:rsidRDefault="00536DC0" w:rsidP="00637F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1"/>
                <w:bdr w:val="none" w:sz="0" w:space="0" w:color="auto"/>
              </w:rPr>
            </w:pPr>
            <w:r w:rsidRPr="00B570A6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1"/>
                <w:bdr w:val="none" w:sz="0" w:space="0" w:color="auto"/>
              </w:rPr>
              <w:t>Totale</w:t>
            </w:r>
          </w:p>
        </w:tc>
      </w:tr>
      <w:tr w:rsidR="00B570A6" w:rsidRPr="00246954" w14:paraId="60810E56" w14:textId="77777777" w:rsidTr="00B570A6">
        <w:trPr>
          <w:trHeight w:val="340"/>
        </w:trPr>
        <w:tc>
          <w:tcPr>
            <w:tcW w:w="184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14:paraId="6046F80A" w14:textId="77777777" w:rsidR="00B570A6" w:rsidRPr="00B570A6" w:rsidRDefault="00B570A6" w:rsidP="00B570A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eastAsia="Times New Roman" w:cs="Calibri"/>
                <w:color w:val="auto"/>
                <w:sz w:val="20"/>
                <w:szCs w:val="21"/>
                <w:bdr w:val="none" w:sz="0" w:space="0" w:color="auto"/>
              </w:rPr>
            </w:pPr>
            <w:r w:rsidRPr="00B570A6">
              <w:rPr>
                <w:rFonts w:eastAsia="Times New Roman" w:cs="Calibri"/>
                <w:color w:val="auto"/>
                <w:sz w:val="20"/>
                <w:szCs w:val="21"/>
                <w:bdr w:val="none" w:sz="0" w:space="0" w:color="auto"/>
              </w:rPr>
              <w:t>Dosi somministrate</w:t>
            </w:r>
          </w:p>
        </w:tc>
        <w:tc>
          <w:tcPr>
            <w:tcW w:w="93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</w:tcPr>
          <w:p w14:paraId="1DA67419" w14:textId="77777777" w:rsidR="00B570A6" w:rsidRPr="00B570A6" w:rsidRDefault="00B570A6" w:rsidP="00B570A6">
            <w:pPr>
              <w:spacing w:after="0" w:line="276" w:lineRule="auto"/>
              <w:jc w:val="right"/>
              <w:rPr>
                <w:rFonts w:cs="Calibri"/>
                <w:color w:val="FF0000"/>
                <w:sz w:val="20"/>
                <w:szCs w:val="21"/>
              </w:rPr>
            </w:pPr>
            <w:r w:rsidRPr="00B570A6">
              <w:rPr>
                <w:rFonts w:cs="Calibri"/>
                <w:sz w:val="20"/>
              </w:rPr>
              <w:t>279.567</w:t>
            </w:r>
          </w:p>
        </w:tc>
        <w:tc>
          <w:tcPr>
            <w:tcW w:w="9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</w:tcPr>
          <w:p w14:paraId="15C09C1B" w14:textId="77777777" w:rsidR="00B570A6" w:rsidRPr="00B570A6" w:rsidRDefault="00B570A6" w:rsidP="00B570A6">
            <w:pPr>
              <w:spacing w:after="0" w:line="276" w:lineRule="auto"/>
              <w:jc w:val="right"/>
              <w:rPr>
                <w:rFonts w:cs="Calibri"/>
                <w:color w:val="FF0000"/>
                <w:sz w:val="20"/>
                <w:szCs w:val="21"/>
              </w:rPr>
            </w:pPr>
            <w:r w:rsidRPr="00B570A6">
              <w:rPr>
                <w:rFonts w:cs="Calibri"/>
                <w:sz w:val="20"/>
              </w:rPr>
              <w:t>549.670</w:t>
            </w:r>
          </w:p>
        </w:tc>
        <w:tc>
          <w:tcPr>
            <w:tcW w:w="9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</w:tcPr>
          <w:p w14:paraId="1931740E" w14:textId="77777777" w:rsidR="00B570A6" w:rsidRPr="00B570A6" w:rsidRDefault="00B570A6" w:rsidP="00B570A6">
            <w:pPr>
              <w:spacing w:after="0" w:line="276" w:lineRule="auto"/>
              <w:jc w:val="right"/>
              <w:rPr>
                <w:rFonts w:cs="Calibri"/>
                <w:color w:val="FF0000"/>
                <w:sz w:val="20"/>
                <w:szCs w:val="21"/>
              </w:rPr>
            </w:pPr>
            <w:r w:rsidRPr="00B570A6">
              <w:rPr>
                <w:rFonts w:cs="Calibri"/>
                <w:sz w:val="20"/>
              </w:rPr>
              <w:t>566.829</w:t>
            </w:r>
          </w:p>
        </w:tc>
        <w:tc>
          <w:tcPr>
            <w:tcW w:w="93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vAlign w:val="center"/>
          </w:tcPr>
          <w:p w14:paraId="193DF210" w14:textId="77777777" w:rsidR="00B570A6" w:rsidRPr="00B570A6" w:rsidRDefault="00B570A6" w:rsidP="00B570A6">
            <w:pPr>
              <w:spacing w:after="0" w:line="276" w:lineRule="auto"/>
              <w:jc w:val="right"/>
              <w:rPr>
                <w:rFonts w:cs="Calibri"/>
                <w:color w:val="FF0000"/>
                <w:sz w:val="20"/>
                <w:szCs w:val="21"/>
              </w:rPr>
            </w:pPr>
            <w:r w:rsidRPr="00B570A6">
              <w:rPr>
                <w:rFonts w:cs="Calibri"/>
                <w:sz w:val="20"/>
              </w:rPr>
              <w:t>500.188</w:t>
            </w:r>
          </w:p>
        </w:tc>
        <w:tc>
          <w:tcPr>
            <w:tcW w:w="9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vAlign w:val="center"/>
          </w:tcPr>
          <w:p w14:paraId="787C1365" w14:textId="77777777" w:rsidR="00B570A6" w:rsidRPr="00B570A6" w:rsidRDefault="00B570A6" w:rsidP="00B570A6">
            <w:pPr>
              <w:spacing w:after="0" w:line="276" w:lineRule="auto"/>
              <w:jc w:val="right"/>
              <w:rPr>
                <w:rFonts w:cs="Calibri"/>
                <w:color w:val="FF0000"/>
                <w:sz w:val="20"/>
                <w:szCs w:val="21"/>
              </w:rPr>
            </w:pPr>
            <w:r w:rsidRPr="00B570A6">
              <w:rPr>
                <w:rFonts w:cs="Calibri"/>
                <w:sz w:val="20"/>
              </w:rPr>
              <w:t>318.252</w:t>
            </w:r>
          </w:p>
        </w:tc>
        <w:tc>
          <w:tcPr>
            <w:tcW w:w="9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vAlign w:val="center"/>
          </w:tcPr>
          <w:p w14:paraId="4B0103C0" w14:textId="77777777" w:rsidR="00B570A6" w:rsidRPr="00B570A6" w:rsidRDefault="00B570A6" w:rsidP="00B570A6">
            <w:pPr>
              <w:spacing w:after="0" w:line="276" w:lineRule="auto"/>
              <w:jc w:val="right"/>
              <w:rPr>
                <w:rFonts w:cs="Calibri"/>
                <w:color w:val="FF0000"/>
                <w:sz w:val="20"/>
                <w:szCs w:val="21"/>
              </w:rPr>
            </w:pPr>
            <w:r w:rsidRPr="00B570A6">
              <w:rPr>
                <w:rFonts w:cs="Calibri"/>
                <w:sz w:val="20"/>
              </w:rPr>
              <w:t>509.652</w:t>
            </w:r>
          </w:p>
        </w:tc>
        <w:tc>
          <w:tcPr>
            <w:tcW w:w="934" w:type="dxa"/>
            <w:gridSpan w:val="2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vAlign w:val="center"/>
          </w:tcPr>
          <w:p w14:paraId="00F9B28C" w14:textId="77777777" w:rsidR="00B570A6" w:rsidRPr="00B570A6" w:rsidRDefault="00B570A6" w:rsidP="00B570A6">
            <w:pPr>
              <w:spacing w:after="0" w:line="276" w:lineRule="auto"/>
              <w:jc w:val="right"/>
              <w:rPr>
                <w:rFonts w:cs="Calibri"/>
                <w:color w:val="FF0000"/>
                <w:sz w:val="20"/>
                <w:szCs w:val="21"/>
              </w:rPr>
            </w:pPr>
            <w:r w:rsidRPr="00B570A6">
              <w:rPr>
                <w:rFonts w:cs="Calibri"/>
                <w:sz w:val="20"/>
              </w:rPr>
              <w:t>509.201</w:t>
            </w:r>
          </w:p>
        </w:tc>
        <w:tc>
          <w:tcPr>
            <w:tcW w:w="97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</w:tcPr>
          <w:p w14:paraId="06435784" w14:textId="77777777" w:rsidR="00B570A6" w:rsidRPr="00B570A6" w:rsidRDefault="00B570A6" w:rsidP="00B570A6">
            <w:pPr>
              <w:spacing w:after="0" w:line="276" w:lineRule="auto"/>
              <w:jc w:val="right"/>
              <w:rPr>
                <w:rFonts w:cs="Calibri"/>
                <w:color w:val="auto"/>
                <w:sz w:val="20"/>
                <w:szCs w:val="21"/>
              </w:rPr>
            </w:pPr>
            <w:r w:rsidRPr="00B570A6">
              <w:rPr>
                <w:rFonts w:cs="Calibri"/>
                <w:color w:val="auto"/>
                <w:sz w:val="20"/>
                <w:szCs w:val="21"/>
              </w:rPr>
              <w:t>3.233.359</w:t>
            </w:r>
          </w:p>
        </w:tc>
      </w:tr>
      <w:tr w:rsidR="00B570A6" w:rsidRPr="00246954" w14:paraId="099CC3F3" w14:textId="77777777" w:rsidTr="00B570A6">
        <w:trPr>
          <w:trHeight w:val="340"/>
        </w:trPr>
        <w:tc>
          <w:tcPr>
            <w:tcW w:w="184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14:paraId="520FE519" w14:textId="77777777" w:rsidR="00B570A6" w:rsidRPr="00B570A6" w:rsidRDefault="00B570A6" w:rsidP="00B570A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eastAsia="Times New Roman" w:cs="Calibri"/>
                <w:color w:val="auto"/>
                <w:sz w:val="20"/>
                <w:szCs w:val="21"/>
                <w:bdr w:val="none" w:sz="0" w:space="0" w:color="auto"/>
              </w:rPr>
            </w:pPr>
            <w:r w:rsidRPr="00B570A6">
              <w:rPr>
                <w:rFonts w:eastAsia="Times New Roman" w:cs="Calibri"/>
                <w:color w:val="auto"/>
                <w:sz w:val="20"/>
                <w:szCs w:val="21"/>
                <w:bdr w:val="none" w:sz="0" w:space="0" w:color="auto"/>
              </w:rPr>
              <w:t>Target</w:t>
            </w:r>
          </w:p>
        </w:tc>
        <w:tc>
          <w:tcPr>
            <w:tcW w:w="93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</w:tcPr>
          <w:p w14:paraId="46D4C13B" w14:textId="77777777" w:rsidR="00B570A6" w:rsidRPr="00B570A6" w:rsidRDefault="00B570A6" w:rsidP="00B570A6">
            <w:pPr>
              <w:spacing w:after="0" w:line="276" w:lineRule="auto"/>
              <w:jc w:val="right"/>
              <w:rPr>
                <w:rFonts w:cs="Calibri"/>
                <w:color w:val="FF0000"/>
                <w:sz w:val="20"/>
                <w:szCs w:val="21"/>
              </w:rPr>
            </w:pPr>
            <w:r w:rsidRPr="00B570A6">
              <w:rPr>
                <w:rFonts w:cs="Calibri"/>
                <w:sz w:val="20"/>
              </w:rPr>
              <w:t>300.000</w:t>
            </w:r>
          </w:p>
        </w:tc>
        <w:tc>
          <w:tcPr>
            <w:tcW w:w="9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</w:tcPr>
          <w:p w14:paraId="6B05C368" w14:textId="77777777" w:rsidR="00B570A6" w:rsidRPr="00B570A6" w:rsidRDefault="00B570A6" w:rsidP="00B570A6">
            <w:pPr>
              <w:spacing w:after="0" w:line="276" w:lineRule="auto"/>
              <w:jc w:val="right"/>
              <w:rPr>
                <w:rFonts w:cs="Calibri"/>
                <w:color w:val="FF0000"/>
                <w:sz w:val="20"/>
                <w:szCs w:val="21"/>
              </w:rPr>
            </w:pPr>
            <w:r w:rsidRPr="00B570A6">
              <w:rPr>
                <w:rFonts w:cs="Calibri"/>
                <w:sz w:val="20"/>
              </w:rPr>
              <w:t>450.000</w:t>
            </w:r>
          </w:p>
        </w:tc>
        <w:tc>
          <w:tcPr>
            <w:tcW w:w="9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</w:tcPr>
          <w:p w14:paraId="572657DA" w14:textId="77777777" w:rsidR="00B570A6" w:rsidRPr="00B570A6" w:rsidRDefault="00B570A6" w:rsidP="00B570A6">
            <w:pPr>
              <w:spacing w:after="0" w:line="276" w:lineRule="auto"/>
              <w:jc w:val="right"/>
              <w:rPr>
                <w:rFonts w:cs="Calibri"/>
                <w:color w:val="FF0000"/>
                <w:sz w:val="20"/>
                <w:szCs w:val="21"/>
              </w:rPr>
            </w:pPr>
            <w:r w:rsidRPr="00B570A6">
              <w:rPr>
                <w:rFonts w:cs="Calibri"/>
                <w:sz w:val="20"/>
              </w:rPr>
              <w:t>450.000</w:t>
            </w:r>
          </w:p>
        </w:tc>
        <w:tc>
          <w:tcPr>
            <w:tcW w:w="93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vAlign w:val="center"/>
          </w:tcPr>
          <w:p w14:paraId="750535C3" w14:textId="77777777" w:rsidR="00B570A6" w:rsidRPr="00B570A6" w:rsidRDefault="00B570A6" w:rsidP="00B570A6">
            <w:pPr>
              <w:spacing w:after="0" w:line="276" w:lineRule="auto"/>
              <w:jc w:val="right"/>
              <w:rPr>
                <w:rFonts w:cs="Calibri"/>
                <w:color w:val="FF0000"/>
                <w:sz w:val="20"/>
                <w:szCs w:val="21"/>
              </w:rPr>
            </w:pPr>
            <w:r w:rsidRPr="00B570A6">
              <w:rPr>
                <w:rFonts w:cs="Calibri"/>
                <w:sz w:val="20"/>
              </w:rPr>
              <w:t>350.000</w:t>
            </w:r>
          </w:p>
        </w:tc>
        <w:tc>
          <w:tcPr>
            <w:tcW w:w="9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vAlign w:val="center"/>
          </w:tcPr>
          <w:p w14:paraId="63EC656F" w14:textId="77777777" w:rsidR="00B570A6" w:rsidRPr="00B570A6" w:rsidRDefault="00B570A6" w:rsidP="00B570A6">
            <w:pPr>
              <w:spacing w:after="0" w:line="276" w:lineRule="auto"/>
              <w:jc w:val="right"/>
              <w:rPr>
                <w:rFonts w:cs="Calibri"/>
                <w:color w:val="FF0000"/>
                <w:sz w:val="20"/>
                <w:szCs w:val="21"/>
              </w:rPr>
            </w:pPr>
            <w:r w:rsidRPr="00B570A6">
              <w:rPr>
                <w:rFonts w:cs="Calibri"/>
                <w:sz w:val="20"/>
              </w:rPr>
              <w:t>300.000</w:t>
            </w:r>
          </w:p>
        </w:tc>
        <w:tc>
          <w:tcPr>
            <w:tcW w:w="93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vAlign w:val="center"/>
          </w:tcPr>
          <w:p w14:paraId="7EFC4D3B" w14:textId="77777777" w:rsidR="00B570A6" w:rsidRPr="00B570A6" w:rsidRDefault="00B570A6" w:rsidP="00B570A6">
            <w:pPr>
              <w:spacing w:after="0" w:line="276" w:lineRule="auto"/>
              <w:jc w:val="right"/>
              <w:rPr>
                <w:rFonts w:cs="Calibri"/>
                <w:color w:val="FF0000"/>
                <w:sz w:val="20"/>
                <w:szCs w:val="21"/>
              </w:rPr>
            </w:pPr>
            <w:r w:rsidRPr="00B570A6">
              <w:rPr>
                <w:rFonts w:cs="Calibri"/>
                <w:sz w:val="20"/>
              </w:rPr>
              <w:t>500.000</w:t>
            </w:r>
          </w:p>
        </w:tc>
        <w:tc>
          <w:tcPr>
            <w:tcW w:w="934" w:type="dxa"/>
            <w:gridSpan w:val="2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vAlign w:val="center"/>
          </w:tcPr>
          <w:p w14:paraId="302BBE94" w14:textId="77777777" w:rsidR="00B570A6" w:rsidRPr="00B570A6" w:rsidRDefault="00B570A6" w:rsidP="00B570A6">
            <w:pPr>
              <w:spacing w:after="0" w:line="276" w:lineRule="auto"/>
              <w:jc w:val="right"/>
              <w:rPr>
                <w:rFonts w:cs="Calibri"/>
                <w:color w:val="FF0000"/>
                <w:sz w:val="20"/>
                <w:szCs w:val="21"/>
              </w:rPr>
            </w:pPr>
            <w:r w:rsidRPr="00B570A6">
              <w:rPr>
                <w:rFonts w:cs="Calibri"/>
                <w:sz w:val="20"/>
              </w:rPr>
              <w:t>500.000</w:t>
            </w:r>
          </w:p>
        </w:tc>
        <w:tc>
          <w:tcPr>
            <w:tcW w:w="97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</w:tcPr>
          <w:p w14:paraId="193B0E35" w14:textId="77777777" w:rsidR="00B570A6" w:rsidRPr="00B570A6" w:rsidRDefault="00B570A6" w:rsidP="00B570A6">
            <w:pPr>
              <w:spacing w:after="0" w:line="276" w:lineRule="auto"/>
              <w:jc w:val="right"/>
              <w:rPr>
                <w:rFonts w:cs="Calibri"/>
                <w:color w:val="auto"/>
                <w:sz w:val="20"/>
                <w:szCs w:val="21"/>
              </w:rPr>
            </w:pPr>
            <w:r w:rsidRPr="00B570A6">
              <w:rPr>
                <w:rFonts w:cs="Calibri"/>
                <w:color w:val="auto"/>
                <w:sz w:val="20"/>
                <w:szCs w:val="21"/>
              </w:rPr>
              <w:t>2.850.000</w:t>
            </w:r>
          </w:p>
        </w:tc>
      </w:tr>
      <w:tr w:rsidR="00B570A6" w:rsidRPr="00246954" w14:paraId="7B7FFDA8" w14:textId="77777777" w:rsidTr="00B570A6">
        <w:trPr>
          <w:trHeight w:val="340"/>
        </w:trPr>
        <w:tc>
          <w:tcPr>
            <w:tcW w:w="1843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FFFFFF" w:themeColor="background1"/>
            </w:tcBorders>
            <w:shd w:val="clear" w:color="auto" w:fill="00457D"/>
            <w:noWrap/>
            <w:vAlign w:val="center"/>
          </w:tcPr>
          <w:p w14:paraId="5E15F9B2" w14:textId="77777777" w:rsidR="00B570A6" w:rsidRPr="00B570A6" w:rsidRDefault="00B570A6" w:rsidP="00B570A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76" w:lineRule="auto"/>
              <w:rPr>
                <w:rFonts w:eastAsia="Times New Roman" w:cs="Calibri"/>
                <w:b/>
                <w:color w:val="auto"/>
                <w:sz w:val="20"/>
                <w:szCs w:val="21"/>
                <w:bdr w:val="none" w:sz="0" w:space="0" w:color="auto"/>
              </w:rPr>
            </w:pPr>
            <w:r w:rsidRPr="00B570A6">
              <w:rPr>
                <w:rFonts w:eastAsia="Times New Roman" w:cs="Calibri"/>
                <w:b/>
                <w:color w:val="auto"/>
                <w:sz w:val="20"/>
                <w:szCs w:val="21"/>
                <w:bdr w:val="none" w:sz="0" w:space="0" w:color="auto"/>
              </w:rPr>
              <w:t>Differenza</w:t>
            </w:r>
          </w:p>
        </w:tc>
        <w:tc>
          <w:tcPr>
            <w:tcW w:w="933" w:type="dxa"/>
            <w:tcBorders>
              <w:top w:val="single" w:sz="4" w:space="0" w:color="00457D"/>
              <w:left w:val="single" w:sz="4" w:space="0" w:color="FFFFFF" w:themeColor="background1"/>
              <w:bottom w:val="single" w:sz="4" w:space="0" w:color="00457D"/>
              <w:right w:val="single" w:sz="4" w:space="0" w:color="FFFFFF" w:themeColor="background1"/>
            </w:tcBorders>
            <w:shd w:val="clear" w:color="auto" w:fill="00457D"/>
            <w:noWrap/>
            <w:vAlign w:val="center"/>
          </w:tcPr>
          <w:p w14:paraId="0C191941" w14:textId="77777777" w:rsidR="00B570A6" w:rsidRPr="00B570A6" w:rsidRDefault="00B570A6" w:rsidP="00B570A6">
            <w:pPr>
              <w:spacing w:after="0" w:line="276" w:lineRule="auto"/>
              <w:jc w:val="right"/>
              <w:rPr>
                <w:rFonts w:cs="Calibri"/>
                <w:b/>
                <w:color w:val="FFFFFF" w:themeColor="background1"/>
                <w:sz w:val="20"/>
                <w:szCs w:val="21"/>
              </w:rPr>
            </w:pPr>
            <w:r w:rsidRPr="00B570A6">
              <w:rPr>
                <w:rFonts w:cs="Calibri"/>
                <w:b/>
                <w:color w:val="FFFFFF" w:themeColor="background1"/>
                <w:sz w:val="20"/>
              </w:rPr>
              <w:t>-20.433</w:t>
            </w:r>
          </w:p>
        </w:tc>
        <w:tc>
          <w:tcPr>
            <w:tcW w:w="934" w:type="dxa"/>
            <w:tcBorders>
              <w:top w:val="single" w:sz="4" w:space="0" w:color="00457D"/>
              <w:left w:val="single" w:sz="4" w:space="0" w:color="FFFFFF" w:themeColor="background1"/>
              <w:bottom w:val="single" w:sz="4" w:space="0" w:color="00457D"/>
              <w:right w:val="single" w:sz="4" w:space="0" w:color="FFFFFF" w:themeColor="background1"/>
            </w:tcBorders>
            <w:shd w:val="clear" w:color="auto" w:fill="00457D"/>
            <w:noWrap/>
            <w:vAlign w:val="center"/>
          </w:tcPr>
          <w:p w14:paraId="39EA8232" w14:textId="77777777" w:rsidR="00B570A6" w:rsidRPr="00B570A6" w:rsidRDefault="00B570A6" w:rsidP="00B570A6">
            <w:pPr>
              <w:spacing w:after="0" w:line="276" w:lineRule="auto"/>
              <w:jc w:val="right"/>
              <w:rPr>
                <w:rFonts w:cs="Calibri"/>
                <w:b/>
                <w:color w:val="FFFFFF" w:themeColor="background1"/>
                <w:sz w:val="20"/>
                <w:szCs w:val="21"/>
              </w:rPr>
            </w:pPr>
            <w:r w:rsidRPr="00B570A6">
              <w:rPr>
                <w:rFonts w:cs="Calibri"/>
                <w:b/>
                <w:color w:val="FFFFFF" w:themeColor="background1"/>
                <w:sz w:val="20"/>
              </w:rPr>
              <w:t>99.670</w:t>
            </w:r>
          </w:p>
        </w:tc>
        <w:tc>
          <w:tcPr>
            <w:tcW w:w="934" w:type="dxa"/>
            <w:tcBorders>
              <w:top w:val="single" w:sz="4" w:space="0" w:color="00457D"/>
              <w:left w:val="single" w:sz="4" w:space="0" w:color="FFFFFF" w:themeColor="background1"/>
              <w:bottom w:val="single" w:sz="4" w:space="0" w:color="00457D"/>
              <w:right w:val="single" w:sz="4" w:space="0" w:color="FFFFFF" w:themeColor="background1"/>
            </w:tcBorders>
            <w:shd w:val="clear" w:color="auto" w:fill="00457D"/>
            <w:noWrap/>
            <w:vAlign w:val="center"/>
          </w:tcPr>
          <w:p w14:paraId="749178C0" w14:textId="77777777" w:rsidR="00B570A6" w:rsidRPr="00B570A6" w:rsidRDefault="00B570A6" w:rsidP="00B570A6">
            <w:pPr>
              <w:spacing w:after="0" w:line="276" w:lineRule="auto"/>
              <w:jc w:val="right"/>
              <w:rPr>
                <w:rFonts w:cs="Calibri"/>
                <w:b/>
                <w:color w:val="FFFFFF" w:themeColor="background1"/>
                <w:sz w:val="20"/>
                <w:szCs w:val="21"/>
              </w:rPr>
            </w:pPr>
            <w:r w:rsidRPr="00B570A6">
              <w:rPr>
                <w:rFonts w:cs="Calibri"/>
                <w:b/>
                <w:color w:val="FFFFFF" w:themeColor="background1"/>
                <w:sz w:val="20"/>
              </w:rPr>
              <w:t>116.829</w:t>
            </w:r>
          </w:p>
        </w:tc>
        <w:tc>
          <w:tcPr>
            <w:tcW w:w="933" w:type="dxa"/>
            <w:tcBorders>
              <w:top w:val="single" w:sz="4" w:space="0" w:color="00457D"/>
              <w:left w:val="single" w:sz="4" w:space="0" w:color="FFFFFF" w:themeColor="background1"/>
              <w:bottom w:val="single" w:sz="4" w:space="0" w:color="00457D"/>
              <w:right w:val="single" w:sz="4" w:space="0" w:color="FFFFFF" w:themeColor="background1"/>
            </w:tcBorders>
            <w:shd w:val="clear" w:color="auto" w:fill="00457D"/>
            <w:vAlign w:val="center"/>
          </w:tcPr>
          <w:p w14:paraId="0BD24D9F" w14:textId="77777777" w:rsidR="00B570A6" w:rsidRPr="00B570A6" w:rsidRDefault="00B570A6" w:rsidP="00B570A6">
            <w:pPr>
              <w:spacing w:after="0" w:line="276" w:lineRule="auto"/>
              <w:jc w:val="right"/>
              <w:rPr>
                <w:rFonts w:cs="Calibri"/>
                <w:b/>
                <w:color w:val="FFFFFF" w:themeColor="background1"/>
                <w:sz w:val="20"/>
                <w:szCs w:val="21"/>
              </w:rPr>
            </w:pPr>
            <w:r w:rsidRPr="00B570A6">
              <w:rPr>
                <w:rFonts w:cs="Calibri"/>
                <w:b/>
                <w:color w:val="FFFFFF" w:themeColor="background1"/>
                <w:sz w:val="20"/>
              </w:rPr>
              <w:t>150.188</w:t>
            </w:r>
          </w:p>
        </w:tc>
        <w:tc>
          <w:tcPr>
            <w:tcW w:w="934" w:type="dxa"/>
            <w:tcBorders>
              <w:top w:val="single" w:sz="4" w:space="0" w:color="00457D"/>
              <w:left w:val="single" w:sz="4" w:space="0" w:color="FFFFFF" w:themeColor="background1"/>
              <w:bottom w:val="single" w:sz="4" w:space="0" w:color="00457D"/>
              <w:right w:val="single" w:sz="4" w:space="0" w:color="FFFFFF" w:themeColor="background1"/>
            </w:tcBorders>
            <w:shd w:val="clear" w:color="auto" w:fill="00457D"/>
            <w:vAlign w:val="center"/>
          </w:tcPr>
          <w:p w14:paraId="1DF88795" w14:textId="77777777" w:rsidR="00B570A6" w:rsidRPr="00B570A6" w:rsidRDefault="00B570A6" w:rsidP="00B570A6">
            <w:pPr>
              <w:spacing w:after="0" w:line="276" w:lineRule="auto"/>
              <w:jc w:val="right"/>
              <w:rPr>
                <w:rFonts w:cs="Calibri"/>
                <w:b/>
                <w:color w:val="FFFFFF" w:themeColor="background1"/>
                <w:sz w:val="20"/>
                <w:szCs w:val="21"/>
              </w:rPr>
            </w:pPr>
            <w:r w:rsidRPr="00B570A6">
              <w:rPr>
                <w:rFonts w:cs="Calibri"/>
                <w:b/>
                <w:color w:val="FFFFFF" w:themeColor="background1"/>
                <w:sz w:val="20"/>
              </w:rPr>
              <w:t>18.252</w:t>
            </w:r>
          </w:p>
        </w:tc>
        <w:tc>
          <w:tcPr>
            <w:tcW w:w="934" w:type="dxa"/>
            <w:tcBorders>
              <w:top w:val="single" w:sz="4" w:space="0" w:color="00457D"/>
              <w:left w:val="single" w:sz="4" w:space="0" w:color="FFFFFF" w:themeColor="background1"/>
              <w:bottom w:val="single" w:sz="4" w:space="0" w:color="00457D"/>
              <w:right w:val="single" w:sz="4" w:space="0" w:color="FFFFFF" w:themeColor="background1"/>
            </w:tcBorders>
            <w:shd w:val="clear" w:color="auto" w:fill="00457D"/>
            <w:vAlign w:val="center"/>
          </w:tcPr>
          <w:p w14:paraId="62762928" w14:textId="77777777" w:rsidR="00B570A6" w:rsidRPr="00B570A6" w:rsidRDefault="00B570A6" w:rsidP="00B570A6">
            <w:pPr>
              <w:spacing w:after="0" w:line="276" w:lineRule="auto"/>
              <w:jc w:val="right"/>
              <w:rPr>
                <w:rFonts w:cs="Calibri"/>
                <w:b/>
                <w:color w:val="FFFFFF" w:themeColor="background1"/>
                <w:sz w:val="20"/>
                <w:szCs w:val="21"/>
              </w:rPr>
            </w:pPr>
            <w:r w:rsidRPr="00B570A6">
              <w:rPr>
                <w:rFonts w:cs="Calibri"/>
                <w:b/>
                <w:color w:val="FFFFFF" w:themeColor="background1"/>
                <w:sz w:val="20"/>
              </w:rPr>
              <w:t>9.652</w:t>
            </w:r>
          </w:p>
        </w:tc>
        <w:tc>
          <w:tcPr>
            <w:tcW w:w="934" w:type="dxa"/>
            <w:gridSpan w:val="2"/>
            <w:tcBorders>
              <w:top w:val="single" w:sz="4" w:space="0" w:color="00457D"/>
              <w:left w:val="single" w:sz="4" w:space="0" w:color="FFFFFF" w:themeColor="background1"/>
              <w:bottom w:val="single" w:sz="4" w:space="0" w:color="00457D"/>
              <w:right w:val="single" w:sz="4" w:space="0" w:color="FFFFFF" w:themeColor="background1"/>
            </w:tcBorders>
            <w:shd w:val="clear" w:color="auto" w:fill="00457D"/>
            <w:vAlign w:val="center"/>
          </w:tcPr>
          <w:p w14:paraId="6A15CF0D" w14:textId="77777777" w:rsidR="00B570A6" w:rsidRPr="00B570A6" w:rsidRDefault="00B570A6" w:rsidP="00B570A6">
            <w:pPr>
              <w:spacing w:after="0" w:line="276" w:lineRule="auto"/>
              <w:jc w:val="right"/>
              <w:rPr>
                <w:rFonts w:cs="Calibri"/>
                <w:b/>
                <w:color w:val="FFFFFF" w:themeColor="background1"/>
                <w:sz w:val="20"/>
                <w:szCs w:val="21"/>
              </w:rPr>
            </w:pPr>
            <w:r w:rsidRPr="00B570A6">
              <w:rPr>
                <w:rFonts w:cs="Calibri"/>
                <w:b/>
                <w:color w:val="FFFFFF" w:themeColor="background1"/>
                <w:sz w:val="20"/>
              </w:rPr>
              <w:t>9.201</w:t>
            </w:r>
          </w:p>
        </w:tc>
        <w:tc>
          <w:tcPr>
            <w:tcW w:w="977" w:type="dxa"/>
            <w:tcBorders>
              <w:top w:val="single" w:sz="4" w:space="0" w:color="00457D"/>
              <w:left w:val="single" w:sz="4" w:space="0" w:color="FFFFFF" w:themeColor="background1"/>
              <w:bottom w:val="single" w:sz="4" w:space="0" w:color="00457D"/>
              <w:right w:val="single" w:sz="4" w:space="0" w:color="00457D"/>
            </w:tcBorders>
            <w:shd w:val="clear" w:color="auto" w:fill="00457D"/>
            <w:noWrap/>
            <w:vAlign w:val="center"/>
          </w:tcPr>
          <w:p w14:paraId="61B518A9" w14:textId="77777777" w:rsidR="00B570A6" w:rsidRPr="00B570A6" w:rsidRDefault="00B570A6" w:rsidP="00B570A6">
            <w:pPr>
              <w:spacing w:after="0" w:line="276" w:lineRule="auto"/>
              <w:jc w:val="right"/>
              <w:rPr>
                <w:rFonts w:cs="Calibri"/>
                <w:b/>
                <w:color w:val="FFFFFF" w:themeColor="background1"/>
                <w:sz w:val="20"/>
                <w:szCs w:val="21"/>
              </w:rPr>
            </w:pPr>
            <w:r>
              <w:rPr>
                <w:rFonts w:cs="Calibri"/>
                <w:b/>
                <w:color w:val="FFFFFF" w:themeColor="background1"/>
                <w:sz w:val="20"/>
                <w:szCs w:val="21"/>
              </w:rPr>
              <w:t>383.359</w:t>
            </w:r>
          </w:p>
        </w:tc>
      </w:tr>
      <w:tr w:rsidR="00536DC0" w:rsidRPr="00246954" w14:paraId="3F4EBAD9" w14:textId="77777777" w:rsidTr="00637F15">
        <w:tblPrEx>
          <w:tblCellMar>
            <w:left w:w="70" w:type="dxa"/>
            <w:right w:w="70" w:type="dxa"/>
          </w:tblCellMar>
        </w:tblPrEx>
        <w:trPr>
          <w:trHeight w:val="567"/>
        </w:trPr>
        <w:tc>
          <w:tcPr>
            <w:tcW w:w="7513" w:type="dxa"/>
            <w:gridSpan w:val="8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FFFFFF" w:themeColor="background1"/>
            </w:tcBorders>
            <w:shd w:val="clear" w:color="auto" w:fill="auto"/>
            <w:noWrap/>
            <w:vAlign w:val="center"/>
          </w:tcPr>
          <w:p w14:paraId="7833164E" w14:textId="77777777" w:rsidR="00536DC0" w:rsidRPr="00B570A6" w:rsidRDefault="00536DC0" w:rsidP="00637F15">
            <w:pPr>
              <w:spacing w:after="0" w:line="276" w:lineRule="auto"/>
              <w:rPr>
                <w:rFonts w:cs="Calibri"/>
                <w:color w:val="00457D"/>
                <w:sz w:val="18"/>
                <w:szCs w:val="21"/>
              </w:rPr>
            </w:pPr>
            <w:r w:rsidRPr="00B570A6">
              <w:rPr>
                <w:rFonts w:cs="Calibri"/>
                <w:color w:val="00457D"/>
                <w:sz w:val="18"/>
                <w:szCs w:val="21"/>
              </w:rPr>
              <w:t>Elaborazione GIMBE su dati Ministero Salute, Commissario Straordinario COVID-19</w:t>
            </w:r>
          </w:p>
          <w:p w14:paraId="5AEBAD57" w14:textId="77777777" w:rsidR="00536DC0" w:rsidRPr="00246954" w:rsidRDefault="00536DC0" w:rsidP="00B570A6">
            <w:pPr>
              <w:spacing w:after="0" w:line="276" w:lineRule="auto"/>
              <w:rPr>
                <w:rFonts w:cs="Calibri"/>
                <w:color w:val="FF0000"/>
                <w:sz w:val="18"/>
                <w:szCs w:val="21"/>
              </w:rPr>
            </w:pPr>
            <w:r w:rsidRPr="00B570A6">
              <w:rPr>
                <w:rFonts w:cs="Calibri"/>
                <w:color w:val="00457D"/>
                <w:sz w:val="18"/>
                <w:szCs w:val="21"/>
              </w:rPr>
              <w:t xml:space="preserve">Aggiornamento: </w:t>
            </w:r>
            <w:r w:rsidR="00B570A6" w:rsidRPr="00B570A6">
              <w:rPr>
                <w:rFonts w:cs="Calibri"/>
                <w:color w:val="00457D"/>
                <w:sz w:val="18"/>
                <w:szCs w:val="21"/>
              </w:rPr>
              <w:t>15</w:t>
            </w:r>
            <w:r w:rsidRPr="00B570A6">
              <w:rPr>
                <w:rFonts w:cs="Calibri"/>
                <w:color w:val="00457D"/>
                <w:sz w:val="18"/>
                <w:szCs w:val="21"/>
              </w:rPr>
              <w:t xml:space="preserve"> dicembre 2021 ore 06:</w:t>
            </w:r>
            <w:r w:rsidR="00B570A6" w:rsidRPr="00B570A6">
              <w:rPr>
                <w:rFonts w:cs="Calibri"/>
                <w:color w:val="00457D"/>
                <w:sz w:val="18"/>
                <w:szCs w:val="21"/>
              </w:rPr>
              <w:t>18</w:t>
            </w:r>
          </w:p>
        </w:tc>
        <w:tc>
          <w:tcPr>
            <w:tcW w:w="1843" w:type="dxa"/>
            <w:gridSpan w:val="2"/>
            <w:tcBorders>
              <w:top w:val="single" w:sz="4" w:space="0" w:color="00457D"/>
              <w:left w:val="single" w:sz="4" w:space="0" w:color="FFFFFF" w:themeColor="background1"/>
              <w:bottom w:val="single" w:sz="4" w:space="0" w:color="00457D"/>
              <w:right w:val="single" w:sz="4" w:space="0" w:color="00457D"/>
            </w:tcBorders>
            <w:shd w:val="clear" w:color="auto" w:fill="auto"/>
            <w:vAlign w:val="center"/>
          </w:tcPr>
          <w:p w14:paraId="1E65B7F3" w14:textId="77777777" w:rsidR="00536DC0" w:rsidRPr="00246954" w:rsidRDefault="00536DC0" w:rsidP="00637F15">
            <w:pPr>
              <w:spacing w:after="0" w:line="276" w:lineRule="auto"/>
              <w:jc w:val="center"/>
              <w:rPr>
                <w:rFonts w:cs="Calibri"/>
                <w:b/>
                <w:color w:val="FF0000"/>
                <w:sz w:val="18"/>
                <w:szCs w:val="21"/>
              </w:rPr>
            </w:pPr>
            <w:r w:rsidRPr="00246954">
              <w:rPr>
                <w:noProof/>
                <w:color w:val="FF0000"/>
              </w:rPr>
              <w:drawing>
                <wp:inline distT="0" distB="0" distL="0" distR="0" wp14:anchorId="2A3D3D3E" wp14:editId="0A6337B6">
                  <wp:extent cx="884397" cy="305633"/>
                  <wp:effectExtent l="0" t="0" r="0" b="0"/>
                  <wp:docPr id="5" name="Immagin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3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1">
                            <a:extLst>
                              <a:ext uri="{FF2B5EF4-FFF2-40B4-BE49-F238E27FC236}">
                                <a16:creationId xmlns:a16="http://schemas.microsoft.com/office/drawing/2014/main" id="{00000000-0008-0000-0000-00001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397" cy="305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62DAF1" w14:textId="77777777" w:rsidR="00794F6E" w:rsidRPr="00246954" w:rsidRDefault="00794F6E" w:rsidP="00794F6E">
      <w:pPr>
        <w:spacing w:after="0" w:line="276" w:lineRule="auto"/>
        <w:jc w:val="both"/>
        <w:rPr>
          <w:b/>
          <w:color w:val="FF0000"/>
        </w:rPr>
      </w:pPr>
    </w:p>
    <w:p w14:paraId="4D762DA9" w14:textId="77777777" w:rsidR="00B672EA" w:rsidRPr="00AE61EF" w:rsidRDefault="00B672EA" w:rsidP="00B14D76">
      <w:pPr>
        <w:spacing w:line="276" w:lineRule="auto"/>
        <w:jc w:val="both"/>
        <w:rPr>
          <w:color w:val="auto"/>
        </w:rPr>
      </w:pPr>
      <w:r w:rsidRPr="00AE61EF">
        <w:rPr>
          <w:b/>
          <w:color w:val="auto"/>
        </w:rPr>
        <w:lastRenderedPageBreak/>
        <w:t xml:space="preserve">Vaccini: </w:t>
      </w:r>
      <w:r w:rsidR="003E293F" w:rsidRPr="00AE61EF">
        <w:rPr>
          <w:b/>
          <w:color w:val="auto"/>
        </w:rPr>
        <w:t>nuovi vaccinati</w:t>
      </w:r>
      <w:r w:rsidRPr="00AE61EF">
        <w:rPr>
          <w:b/>
          <w:color w:val="auto"/>
        </w:rPr>
        <w:t>.</w:t>
      </w:r>
      <w:r w:rsidRPr="00AE61EF">
        <w:rPr>
          <w:color w:val="auto"/>
        </w:rPr>
        <w:t xml:space="preserve"> </w:t>
      </w:r>
      <w:r w:rsidR="00554F5B" w:rsidRPr="00AE61EF">
        <w:rPr>
          <w:color w:val="auto"/>
        </w:rPr>
        <w:t>N</w:t>
      </w:r>
      <w:r w:rsidR="00F75D8A" w:rsidRPr="00AE61EF">
        <w:rPr>
          <w:color w:val="auto"/>
        </w:rPr>
        <w:t>el</w:t>
      </w:r>
      <w:r w:rsidR="00554F5B" w:rsidRPr="00AE61EF">
        <w:rPr>
          <w:color w:val="auto"/>
        </w:rPr>
        <w:t>la</w:t>
      </w:r>
      <w:r w:rsidR="00F75D8A" w:rsidRPr="00AE61EF">
        <w:rPr>
          <w:color w:val="auto"/>
        </w:rPr>
        <w:t xml:space="preserve"> </w:t>
      </w:r>
      <w:r w:rsidR="00554F5B" w:rsidRPr="00AE61EF">
        <w:rPr>
          <w:color w:val="auto"/>
        </w:rPr>
        <w:t xml:space="preserve">settimana </w:t>
      </w:r>
      <w:r w:rsidR="00AE61EF" w:rsidRPr="00AE61EF">
        <w:rPr>
          <w:color w:val="auto"/>
        </w:rPr>
        <w:t>6</w:t>
      </w:r>
      <w:r w:rsidR="00F75D8A" w:rsidRPr="00AE61EF">
        <w:rPr>
          <w:color w:val="auto"/>
        </w:rPr>
        <w:t>-</w:t>
      </w:r>
      <w:r w:rsidR="00AE61EF" w:rsidRPr="00AE61EF">
        <w:rPr>
          <w:color w:val="auto"/>
        </w:rPr>
        <w:t>12</w:t>
      </w:r>
      <w:r w:rsidR="00F75D8A" w:rsidRPr="00AE61EF">
        <w:rPr>
          <w:color w:val="auto"/>
        </w:rPr>
        <w:t xml:space="preserve"> dicembre </w:t>
      </w:r>
      <w:r w:rsidR="00554F5B" w:rsidRPr="00AE61EF">
        <w:rPr>
          <w:color w:val="auto"/>
        </w:rPr>
        <w:t xml:space="preserve">il numero dei nuovi vaccinati </w:t>
      </w:r>
      <w:r w:rsidR="00205B01" w:rsidRPr="00AE61EF">
        <w:rPr>
          <w:color w:val="auto"/>
        </w:rPr>
        <w:t xml:space="preserve">è salito a </w:t>
      </w:r>
      <w:r w:rsidR="00AE61EF" w:rsidRPr="00AE61EF">
        <w:rPr>
          <w:color w:val="auto"/>
        </w:rPr>
        <w:t xml:space="preserve">236.606 </w:t>
      </w:r>
      <w:r w:rsidR="00205B01" w:rsidRPr="00AE61EF">
        <w:rPr>
          <w:color w:val="auto"/>
        </w:rPr>
        <w:t>(+</w:t>
      </w:r>
      <w:r w:rsidR="00AE61EF" w:rsidRPr="00AE61EF">
        <w:rPr>
          <w:color w:val="auto"/>
        </w:rPr>
        <w:t>5</w:t>
      </w:r>
      <w:r w:rsidR="00205B01" w:rsidRPr="00AE61EF">
        <w:rPr>
          <w:color w:val="auto"/>
        </w:rPr>
        <w:t>,</w:t>
      </w:r>
      <w:r w:rsidR="00AE61EF" w:rsidRPr="00AE61EF">
        <w:rPr>
          <w:color w:val="auto"/>
        </w:rPr>
        <w:t>8</w:t>
      </w:r>
      <w:r w:rsidR="00205B01" w:rsidRPr="00AE61EF">
        <w:rPr>
          <w:color w:val="auto"/>
        </w:rPr>
        <w:t xml:space="preserve">%) </w:t>
      </w:r>
      <w:r w:rsidR="00CB3BD4" w:rsidRPr="00AE61EF">
        <w:rPr>
          <w:color w:val="auto"/>
        </w:rPr>
        <w:t xml:space="preserve">rispetto ai </w:t>
      </w:r>
      <w:r w:rsidR="00AE61EF" w:rsidRPr="00AE61EF">
        <w:rPr>
          <w:color w:val="auto"/>
        </w:rPr>
        <w:t xml:space="preserve">223.116 </w:t>
      </w:r>
      <w:r w:rsidR="00CB3BD4" w:rsidRPr="00AE61EF">
        <w:rPr>
          <w:color w:val="auto"/>
        </w:rPr>
        <w:t>della settimana precedente</w:t>
      </w:r>
      <w:r w:rsidR="00F75D8A" w:rsidRPr="00AE61EF">
        <w:rPr>
          <w:color w:val="auto"/>
        </w:rPr>
        <w:t xml:space="preserve"> </w:t>
      </w:r>
      <w:r w:rsidRPr="00AE61EF">
        <w:rPr>
          <w:color w:val="auto"/>
        </w:rPr>
        <w:t>(</w:t>
      </w:r>
      <w:r w:rsidRPr="00AE61EF">
        <w:rPr>
          <w:color w:val="auto"/>
          <w:highlight w:val="yellow"/>
        </w:rPr>
        <w:t xml:space="preserve">figura </w:t>
      </w:r>
      <w:r w:rsidR="00EC0339">
        <w:rPr>
          <w:color w:val="auto"/>
          <w:highlight w:val="yellow"/>
        </w:rPr>
        <w:t>11</w:t>
      </w:r>
      <w:r w:rsidR="00446B62" w:rsidRPr="00AE61EF">
        <w:rPr>
          <w:color w:val="auto"/>
        </w:rPr>
        <w:t>)</w:t>
      </w:r>
      <w:r w:rsidRPr="00AE61EF">
        <w:rPr>
          <w:color w:val="auto"/>
        </w:rPr>
        <w:t xml:space="preserve">. </w:t>
      </w:r>
      <w:r w:rsidR="00900B1E" w:rsidRPr="00AE61EF">
        <w:rPr>
          <w:color w:val="auto"/>
        </w:rPr>
        <w:t xml:space="preserve">Sono tuttavia ancora </w:t>
      </w:r>
      <w:r w:rsidR="00D06F8F">
        <w:rPr>
          <w:color w:val="auto"/>
        </w:rPr>
        <w:t xml:space="preserve">quasi </w:t>
      </w:r>
      <w:r w:rsidR="00205B01" w:rsidRPr="00AE61EF">
        <w:rPr>
          <w:color w:val="auto"/>
        </w:rPr>
        <w:t>6,</w:t>
      </w:r>
      <w:r w:rsidR="00AE61EF" w:rsidRPr="00AE61EF">
        <w:rPr>
          <w:color w:val="auto"/>
        </w:rPr>
        <w:t>4</w:t>
      </w:r>
      <w:r w:rsidR="00205B01" w:rsidRPr="00AE61EF">
        <w:rPr>
          <w:color w:val="auto"/>
        </w:rPr>
        <w:t xml:space="preserve"> </w:t>
      </w:r>
      <w:r w:rsidR="006A5D49" w:rsidRPr="00AE61EF">
        <w:rPr>
          <w:color w:val="auto"/>
        </w:rPr>
        <w:t xml:space="preserve">milioni </w:t>
      </w:r>
      <w:r w:rsidR="00900B1E" w:rsidRPr="00AE61EF">
        <w:rPr>
          <w:color w:val="auto"/>
        </w:rPr>
        <w:t xml:space="preserve">le </w:t>
      </w:r>
      <w:r w:rsidRPr="00AE61EF">
        <w:rPr>
          <w:color w:val="auto"/>
        </w:rPr>
        <w:t>persone</w:t>
      </w:r>
      <w:r w:rsidR="004428D2" w:rsidRPr="00AE61EF">
        <w:rPr>
          <w:color w:val="auto"/>
        </w:rPr>
        <w:t xml:space="preserve"> </w:t>
      </w:r>
      <w:r w:rsidR="00451468" w:rsidRPr="00AE61EF">
        <w:rPr>
          <w:color w:val="auto"/>
        </w:rPr>
        <w:t xml:space="preserve">senza nemmeno una dose, </w:t>
      </w:r>
      <w:r w:rsidR="00553FF4">
        <w:rPr>
          <w:color w:val="auto"/>
        </w:rPr>
        <w:t>tra</w:t>
      </w:r>
      <w:r w:rsidR="00553FF4" w:rsidRPr="00AE61EF">
        <w:rPr>
          <w:color w:val="auto"/>
        </w:rPr>
        <w:t xml:space="preserve"> </w:t>
      </w:r>
      <w:r w:rsidR="00451468" w:rsidRPr="00AE61EF">
        <w:rPr>
          <w:color w:val="auto"/>
        </w:rPr>
        <w:t xml:space="preserve">cui </w:t>
      </w:r>
      <w:r w:rsidR="00144669" w:rsidRPr="00AE61EF">
        <w:rPr>
          <w:color w:val="auto"/>
        </w:rPr>
        <w:t>preoccupano</w:t>
      </w:r>
      <w:r w:rsidR="00ED24DE" w:rsidRPr="00AE61EF">
        <w:rPr>
          <w:color w:val="auto"/>
        </w:rPr>
        <w:t xml:space="preserve"> </w:t>
      </w:r>
      <w:r w:rsidR="004B6B3C" w:rsidRPr="00AE61EF">
        <w:rPr>
          <w:color w:val="auto"/>
        </w:rPr>
        <w:t>da un lato 2,</w:t>
      </w:r>
      <w:r w:rsidR="00AE61EF" w:rsidRPr="00AE61EF">
        <w:rPr>
          <w:color w:val="auto"/>
        </w:rPr>
        <w:t>45</w:t>
      </w:r>
      <w:r w:rsidR="00BE5078" w:rsidRPr="00AE61EF">
        <w:rPr>
          <w:color w:val="auto"/>
        </w:rPr>
        <w:t xml:space="preserve"> milioni di over</w:t>
      </w:r>
      <w:r w:rsidR="00144669" w:rsidRPr="00AE61EF">
        <w:rPr>
          <w:color w:val="auto"/>
        </w:rPr>
        <w:t xml:space="preserve"> </w:t>
      </w:r>
      <w:r w:rsidR="004B6B3C" w:rsidRPr="00AE61EF">
        <w:rPr>
          <w:color w:val="auto"/>
        </w:rPr>
        <w:t>50 ad elevato rischio di malattia grave e ospedalizzazione, dall’altro 1,</w:t>
      </w:r>
      <w:r w:rsidR="00DA1A9D" w:rsidRPr="00AE61EF">
        <w:rPr>
          <w:color w:val="auto"/>
        </w:rPr>
        <w:t>0</w:t>
      </w:r>
      <w:r w:rsidR="00AE61EF" w:rsidRPr="00AE61EF">
        <w:rPr>
          <w:color w:val="auto"/>
        </w:rPr>
        <w:t>2</w:t>
      </w:r>
      <w:r w:rsidR="00205B01" w:rsidRPr="00AE61EF">
        <w:rPr>
          <w:color w:val="auto"/>
        </w:rPr>
        <w:t xml:space="preserve"> </w:t>
      </w:r>
      <w:r w:rsidR="004B6B3C" w:rsidRPr="00AE61EF">
        <w:rPr>
          <w:color w:val="auto"/>
        </w:rPr>
        <w:t xml:space="preserve">milioni </w:t>
      </w:r>
      <w:r w:rsidR="00833A0A" w:rsidRPr="00AE61EF">
        <w:rPr>
          <w:color w:val="auto"/>
        </w:rPr>
        <w:t xml:space="preserve">nella fascia </w:t>
      </w:r>
      <w:r w:rsidR="004B6B3C" w:rsidRPr="00AE61EF">
        <w:rPr>
          <w:color w:val="auto"/>
        </w:rPr>
        <w:t>12-19</w:t>
      </w:r>
      <w:r w:rsidR="00833A0A" w:rsidRPr="00AE61EF">
        <w:rPr>
          <w:color w:val="auto"/>
        </w:rPr>
        <w:t xml:space="preserve"> anni che aumentano la circolazione del virus n</w:t>
      </w:r>
      <w:r w:rsidR="004B6B3C" w:rsidRPr="00AE61EF">
        <w:rPr>
          <w:color w:val="auto"/>
        </w:rPr>
        <w:t>elle scuole</w:t>
      </w:r>
      <w:r w:rsidR="004B6B3C" w:rsidRPr="00AE61EF" w:rsidDel="004B6B3C">
        <w:rPr>
          <w:color w:val="auto"/>
        </w:rPr>
        <w:t xml:space="preserve"> </w:t>
      </w:r>
      <w:r w:rsidRPr="00AE61EF">
        <w:rPr>
          <w:color w:val="auto"/>
        </w:rPr>
        <w:t>(</w:t>
      </w:r>
      <w:r w:rsidRPr="00AE61EF">
        <w:rPr>
          <w:color w:val="auto"/>
          <w:highlight w:val="yellow"/>
        </w:rPr>
        <w:t>figura</w:t>
      </w:r>
      <w:r w:rsidR="006533D4" w:rsidRPr="00AE61EF">
        <w:rPr>
          <w:color w:val="auto"/>
          <w:highlight w:val="yellow"/>
        </w:rPr>
        <w:t xml:space="preserve"> 1</w:t>
      </w:r>
      <w:r w:rsidR="00EC0339">
        <w:rPr>
          <w:color w:val="auto"/>
          <w:highlight w:val="yellow"/>
        </w:rPr>
        <w:t>2</w:t>
      </w:r>
      <w:r w:rsidRPr="00AE61EF">
        <w:rPr>
          <w:color w:val="auto"/>
        </w:rPr>
        <w:t>)</w:t>
      </w:r>
      <w:r w:rsidR="007459B0" w:rsidRPr="00AE61EF">
        <w:rPr>
          <w:color w:val="auto"/>
        </w:rPr>
        <w:t>.</w:t>
      </w:r>
    </w:p>
    <w:p w14:paraId="49C28BA1" w14:textId="77777777" w:rsidR="00144669" w:rsidRPr="001F67CE" w:rsidRDefault="00DD1090" w:rsidP="001F67CE">
      <w:pPr>
        <w:spacing w:line="276" w:lineRule="auto"/>
        <w:jc w:val="both"/>
        <w:rPr>
          <w:rFonts w:cs="Calibri"/>
          <w:color w:val="auto"/>
        </w:rPr>
      </w:pPr>
      <w:r w:rsidRPr="00AE61EF">
        <w:rPr>
          <w:b/>
          <w:color w:val="auto"/>
          <w:u w:color="FF0000"/>
        </w:rPr>
        <w:t>Vaccini: copertur</w:t>
      </w:r>
      <w:r w:rsidR="004A3B4B" w:rsidRPr="00AE61EF">
        <w:rPr>
          <w:b/>
          <w:color w:val="auto"/>
          <w:u w:color="FF0000"/>
        </w:rPr>
        <w:t>e</w:t>
      </w:r>
      <w:r w:rsidRPr="00AE61EF">
        <w:rPr>
          <w:b/>
          <w:color w:val="auto"/>
          <w:u w:color="FF0000"/>
        </w:rPr>
        <w:t>.</w:t>
      </w:r>
      <w:r w:rsidRPr="00AE61EF">
        <w:rPr>
          <w:color w:val="auto"/>
          <w:u w:color="FF0000"/>
        </w:rPr>
        <w:t xml:space="preserve"> </w:t>
      </w:r>
      <w:r w:rsidR="00F2127F" w:rsidRPr="00AE61EF">
        <w:rPr>
          <w:color w:val="auto"/>
        </w:rPr>
        <w:t>L</w:t>
      </w:r>
      <w:r w:rsidR="00071568" w:rsidRPr="00AE61EF">
        <w:rPr>
          <w:color w:val="auto"/>
        </w:rPr>
        <w:t xml:space="preserve">e coperture con almeno una dose di vaccino sono molto variabili nelle diverse fasce d’età </w:t>
      </w:r>
      <w:r w:rsidR="000A1093" w:rsidRPr="00AE61EF">
        <w:rPr>
          <w:color w:val="auto"/>
        </w:rPr>
        <w:t>(</w:t>
      </w:r>
      <w:r w:rsidR="00D34302" w:rsidRPr="00AE61EF">
        <w:rPr>
          <w:color w:val="auto"/>
        </w:rPr>
        <w:t xml:space="preserve">dal </w:t>
      </w:r>
      <w:r w:rsidR="00D0379C" w:rsidRPr="00AE61EF">
        <w:rPr>
          <w:color w:val="auto"/>
        </w:rPr>
        <w:t>9</w:t>
      </w:r>
      <w:r w:rsidR="00E83634" w:rsidRPr="00AE61EF">
        <w:rPr>
          <w:color w:val="auto"/>
        </w:rPr>
        <w:t>7</w:t>
      </w:r>
      <w:r w:rsidR="00D0379C" w:rsidRPr="00AE61EF">
        <w:rPr>
          <w:color w:val="auto"/>
        </w:rPr>
        <w:t>,</w:t>
      </w:r>
      <w:r w:rsidR="00AE61EF" w:rsidRPr="00AE61EF">
        <w:rPr>
          <w:color w:val="auto"/>
        </w:rPr>
        <w:t>6</w:t>
      </w:r>
      <w:r w:rsidR="004A3B4B" w:rsidRPr="00AE61EF">
        <w:rPr>
          <w:color w:val="auto"/>
        </w:rPr>
        <w:t xml:space="preserve">% degli over 80 al </w:t>
      </w:r>
      <w:r w:rsidR="00E83634" w:rsidRPr="00AE61EF">
        <w:rPr>
          <w:color w:val="auto"/>
        </w:rPr>
        <w:t>7</w:t>
      </w:r>
      <w:r w:rsidR="00AE61EF" w:rsidRPr="00AE61EF">
        <w:rPr>
          <w:color w:val="auto"/>
        </w:rPr>
        <w:t>9</w:t>
      </w:r>
      <w:r w:rsidR="00446B62" w:rsidRPr="00AE61EF">
        <w:rPr>
          <w:color w:val="auto"/>
        </w:rPr>
        <w:t>,</w:t>
      </w:r>
      <w:r w:rsidR="00AE61EF" w:rsidRPr="00AE61EF">
        <w:rPr>
          <w:color w:val="auto"/>
        </w:rPr>
        <w:t>6</w:t>
      </w:r>
      <w:r w:rsidR="004A3B4B" w:rsidRPr="00AE61EF">
        <w:rPr>
          <w:color w:val="auto"/>
        </w:rPr>
        <w:t>% della fascia 12-19</w:t>
      </w:r>
      <w:r w:rsidR="000A1093" w:rsidRPr="00AE61EF">
        <w:rPr>
          <w:color w:val="auto"/>
        </w:rPr>
        <w:t>)</w:t>
      </w:r>
      <w:r w:rsidR="00144669" w:rsidRPr="00AE61EF">
        <w:rPr>
          <w:color w:val="auto"/>
        </w:rPr>
        <w:t xml:space="preserve">, così come </w:t>
      </w:r>
      <w:r w:rsidR="000B6238" w:rsidRPr="00AE61EF">
        <w:rPr>
          <w:color w:val="auto"/>
        </w:rPr>
        <w:t>sul fronte de</w:t>
      </w:r>
      <w:r w:rsidR="00451468" w:rsidRPr="00AE61EF">
        <w:rPr>
          <w:color w:val="auto"/>
        </w:rPr>
        <w:t>i richiami</w:t>
      </w:r>
      <w:r w:rsidR="000B6238" w:rsidRPr="00AE61EF">
        <w:rPr>
          <w:color w:val="auto"/>
        </w:rPr>
        <w:t>,</w:t>
      </w:r>
      <w:r w:rsidR="00F15C76" w:rsidRPr="00AE61EF">
        <w:rPr>
          <w:color w:val="auto"/>
        </w:rPr>
        <w:t xml:space="preserve"> che </w:t>
      </w:r>
      <w:r w:rsidR="00F15C76" w:rsidRPr="001F67CE">
        <w:rPr>
          <w:rFonts w:cs="Calibri"/>
          <w:color w:val="auto"/>
        </w:rPr>
        <w:t>negli over 80</w:t>
      </w:r>
      <w:r w:rsidR="007459B0" w:rsidRPr="001F67CE">
        <w:rPr>
          <w:rFonts w:cs="Calibri"/>
          <w:color w:val="auto"/>
        </w:rPr>
        <w:t xml:space="preserve"> hanno raggiunto il </w:t>
      </w:r>
      <w:r w:rsidR="00AE61EF" w:rsidRPr="001F67CE">
        <w:rPr>
          <w:rFonts w:cs="Calibri"/>
          <w:color w:val="auto"/>
        </w:rPr>
        <w:t>64</w:t>
      </w:r>
      <w:r w:rsidR="007459B0" w:rsidRPr="001F67CE">
        <w:rPr>
          <w:rFonts w:cs="Calibri"/>
          <w:color w:val="auto"/>
        </w:rPr>
        <w:t>,</w:t>
      </w:r>
      <w:r w:rsidR="00AE61EF" w:rsidRPr="001F67CE">
        <w:rPr>
          <w:rFonts w:cs="Calibri"/>
          <w:color w:val="auto"/>
        </w:rPr>
        <w:t>6</w:t>
      </w:r>
      <w:r w:rsidR="007459B0" w:rsidRPr="001F67CE">
        <w:rPr>
          <w:rFonts w:cs="Calibri"/>
          <w:color w:val="auto"/>
        </w:rPr>
        <w:t>%</w:t>
      </w:r>
      <w:r w:rsidR="00F15C76" w:rsidRPr="001F67CE">
        <w:rPr>
          <w:rFonts w:cs="Calibri"/>
          <w:color w:val="auto"/>
        </w:rPr>
        <w:t xml:space="preserve">, </w:t>
      </w:r>
      <w:r w:rsidR="007459B0" w:rsidRPr="001F67CE">
        <w:rPr>
          <w:rFonts w:cs="Calibri"/>
          <w:color w:val="auto"/>
        </w:rPr>
        <w:t xml:space="preserve">nella fascia 70-79 </w:t>
      </w:r>
      <w:r w:rsidR="001C3537" w:rsidRPr="001F67CE">
        <w:rPr>
          <w:rFonts w:cs="Calibri"/>
          <w:color w:val="auto"/>
        </w:rPr>
        <w:t xml:space="preserve">il </w:t>
      </w:r>
      <w:r w:rsidR="00AE61EF" w:rsidRPr="001F67CE">
        <w:rPr>
          <w:rFonts w:cs="Calibri"/>
          <w:color w:val="auto"/>
        </w:rPr>
        <w:t>40</w:t>
      </w:r>
      <w:r w:rsidR="001C3537" w:rsidRPr="001F67CE">
        <w:rPr>
          <w:rFonts w:cs="Calibri"/>
          <w:color w:val="auto"/>
        </w:rPr>
        <w:t>,</w:t>
      </w:r>
      <w:r w:rsidR="00AE61EF" w:rsidRPr="001F67CE">
        <w:rPr>
          <w:rFonts w:cs="Calibri"/>
          <w:color w:val="auto"/>
        </w:rPr>
        <w:t>7</w:t>
      </w:r>
      <w:r w:rsidR="001C3537" w:rsidRPr="001F67CE">
        <w:rPr>
          <w:rFonts w:cs="Calibri"/>
          <w:color w:val="auto"/>
        </w:rPr>
        <w:t xml:space="preserve">% </w:t>
      </w:r>
      <w:r w:rsidR="007459B0" w:rsidRPr="001F67CE">
        <w:rPr>
          <w:rFonts w:cs="Calibri"/>
          <w:color w:val="auto"/>
        </w:rPr>
        <w:t>e in quella 60-69 anni</w:t>
      </w:r>
      <w:r w:rsidR="00333BB6" w:rsidRPr="001F67CE">
        <w:rPr>
          <w:rFonts w:cs="Calibri"/>
          <w:color w:val="auto"/>
        </w:rPr>
        <w:t xml:space="preserve"> </w:t>
      </w:r>
      <w:r w:rsidR="001C3537" w:rsidRPr="001F67CE">
        <w:rPr>
          <w:rFonts w:cs="Calibri"/>
          <w:color w:val="auto"/>
        </w:rPr>
        <w:t xml:space="preserve">il </w:t>
      </w:r>
      <w:r w:rsidR="00AE61EF" w:rsidRPr="001F67CE">
        <w:rPr>
          <w:rFonts w:cs="Calibri"/>
          <w:color w:val="auto"/>
        </w:rPr>
        <w:t>32</w:t>
      </w:r>
      <w:r w:rsidR="001C3537" w:rsidRPr="001F67CE">
        <w:rPr>
          <w:rFonts w:cs="Calibri"/>
          <w:color w:val="auto"/>
        </w:rPr>
        <w:t>,</w:t>
      </w:r>
      <w:r w:rsidR="00AE61EF" w:rsidRPr="001F67CE">
        <w:rPr>
          <w:rFonts w:cs="Calibri"/>
          <w:color w:val="auto"/>
        </w:rPr>
        <w:t>7</w:t>
      </w:r>
      <w:r w:rsidR="001C3537" w:rsidRPr="001F67CE">
        <w:rPr>
          <w:rFonts w:cs="Calibri"/>
          <w:color w:val="auto"/>
        </w:rPr>
        <w:t xml:space="preserve">% </w:t>
      </w:r>
      <w:r w:rsidR="00333BB6" w:rsidRPr="001F67CE">
        <w:rPr>
          <w:rFonts w:cs="Calibri"/>
          <w:color w:val="auto"/>
        </w:rPr>
        <w:t>(</w:t>
      </w:r>
      <w:r w:rsidR="00333BB6" w:rsidRPr="001F67CE">
        <w:rPr>
          <w:rFonts w:cs="Calibri"/>
          <w:color w:val="auto"/>
          <w:highlight w:val="yellow"/>
        </w:rPr>
        <w:t>figura 1</w:t>
      </w:r>
      <w:r w:rsidR="00EC0339">
        <w:rPr>
          <w:rFonts w:cs="Calibri"/>
          <w:color w:val="auto"/>
          <w:highlight w:val="yellow"/>
        </w:rPr>
        <w:t>3</w:t>
      </w:r>
      <w:r w:rsidR="00333BB6" w:rsidRPr="001F67CE">
        <w:rPr>
          <w:rFonts w:cs="Calibri"/>
          <w:color w:val="auto"/>
        </w:rPr>
        <w:t>)</w:t>
      </w:r>
      <w:r w:rsidR="00071568" w:rsidRPr="001F67CE">
        <w:rPr>
          <w:rFonts w:cs="Calibri"/>
          <w:color w:val="auto"/>
        </w:rPr>
        <w:t>.</w:t>
      </w:r>
    </w:p>
    <w:p w14:paraId="47737428" w14:textId="77777777" w:rsidR="001F67CE" w:rsidRPr="001F67CE" w:rsidRDefault="001F67CE" w:rsidP="001F67CE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1F67CE">
        <w:rPr>
          <w:rFonts w:ascii="Calibri" w:hAnsi="Calibri" w:cs="Calibri"/>
          <w:b/>
          <w:bCs/>
          <w:sz w:val="22"/>
          <w:szCs w:val="22"/>
        </w:rPr>
        <w:t>Vaccini: efficacia.</w:t>
      </w:r>
      <w:r w:rsidRPr="001F67CE">
        <w:rPr>
          <w:rFonts w:ascii="Calibri" w:hAnsi="Calibri" w:cs="Calibri"/>
          <w:sz w:val="22"/>
          <w:szCs w:val="22"/>
        </w:rPr>
        <w:t xml:space="preserve"> La necessità della dose </w:t>
      </w:r>
      <w:r w:rsidRPr="001F67CE">
        <w:rPr>
          <w:rFonts w:ascii="Calibri" w:hAnsi="Calibri" w:cs="Calibri"/>
          <w:i/>
          <w:iCs/>
          <w:sz w:val="22"/>
          <w:szCs w:val="22"/>
        </w:rPr>
        <w:t>booster</w:t>
      </w:r>
      <w:r w:rsidRPr="001F67CE">
        <w:rPr>
          <w:rFonts w:ascii="Calibri" w:hAnsi="Calibri" w:cs="Calibri"/>
          <w:sz w:val="22"/>
          <w:szCs w:val="22"/>
        </w:rPr>
        <w:t> è ben documentata dai </w:t>
      </w:r>
      <w:hyperlink r:id="rId11" w:tgtFrame="_blank" w:tooltip="https://www.epicentro.iss.it/coronavirus/bollettino/bollettino-sorveglianza-integrata-covid-19_1-dicembre-2021.pdf" w:history="1">
        <w:r w:rsidRPr="001F67CE">
          <w:rPr>
            <w:rStyle w:val="Collegamentoipertestuale"/>
            <w:rFonts w:ascii="Calibri" w:hAnsi="Calibri" w:cs="Calibri"/>
            <w:sz w:val="22"/>
            <w:szCs w:val="22"/>
          </w:rPr>
          <w:t>dati dell’Istituto Superiore di Sanità</w:t>
        </w:r>
      </w:hyperlink>
      <w:r w:rsidR="00F7555E">
        <w:rPr>
          <w:rFonts w:ascii="Calibri" w:hAnsi="Calibri" w:cs="Calibri"/>
          <w:sz w:val="22"/>
          <w:szCs w:val="22"/>
        </w:rPr>
        <w:t> che</w:t>
      </w:r>
      <w:r w:rsidR="00044665">
        <w:rPr>
          <w:rFonts w:ascii="Calibri" w:hAnsi="Calibri" w:cs="Calibri"/>
          <w:sz w:val="22"/>
          <w:szCs w:val="22"/>
        </w:rPr>
        <w:t xml:space="preserve"> </w:t>
      </w:r>
      <w:r w:rsidRPr="001F67CE">
        <w:rPr>
          <w:rFonts w:ascii="Calibri" w:hAnsi="Calibri" w:cs="Calibri"/>
          <w:sz w:val="22"/>
          <w:szCs w:val="22"/>
        </w:rPr>
        <w:t xml:space="preserve">dimostrano la riduzione dell’efficacia vaccinale dopo 5 mesi dal completamento del ciclo </w:t>
      </w:r>
      <w:r w:rsidR="00044665">
        <w:rPr>
          <w:rFonts w:ascii="Calibri" w:hAnsi="Calibri" w:cs="Calibri"/>
          <w:sz w:val="22"/>
          <w:szCs w:val="22"/>
        </w:rPr>
        <w:t xml:space="preserve">vaccinale </w:t>
      </w:r>
      <w:r w:rsidRPr="001F67CE">
        <w:rPr>
          <w:rFonts w:ascii="Calibri" w:hAnsi="Calibri" w:cs="Calibri"/>
          <w:sz w:val="22"/>
          <w:szCs w:val="22"/>
        </w:rPr>
        <w:t xml:space="preserve">primario. In </w:t>
      </w:r>
      <w:r w:rsidR="00044665">
        <w:rPr>
          <w:rFonts w:ascii="Calibri" w:hAnsi="Calibri" w:cs="Calibri"/>
          <w:sz w:val="22"/>
          <w:szCs w:val="22"/>
        </w:rPr>
        <w:t>particolare</w:t>
      </w:r>
      <w:r w:rsidRPr="001F67CE">
        <w:rPr>
          <w:rFonts w:ascii="Calibri" w:hAnsi="Calibri" w:cs="Calibri"/>
          <w:sz w:val="22"/>
          <w:szCs w:val="22"/>
        </w:rPr>
        <w:t>:</w:t>
      </w:r>
    </w:p>
    <w:p w14:paraId="333C061D" w14:textId="77777777" w:rsidR="001F67CE" w:rsidRPr="001F67CE" w:rsidRDefault="001F67CE" w:rsidP="001F67CE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1F67CE">
        <w:rPr>
          <w:color w:val="auto"/>
        </w:rPr>
        <w:t>l’efficacia sulla diagnosi scende in media dal 74,3% per i vaccinati entro 5 mesi al 39,6% per i vaccinati da più di 5 mesi</w:t>
      </w:r>
      <w:r w:rsidR="00B7494F">
        <w:rPr>
          <w:color w:val="auto"/>
        </w:rPr>
        <w:t xml:space="preserve">, per poi risalire al </w:t>
      </w:r>
      <w:r w:rsidRPr="001F67CE">
        <w:rPr>
          <w:color w:val="auto"/>
        </w:rPr>
        <w:t>76,7%</w:t>
      </w:r>
      <w:r w:rsidR="00B7494F">
        <w:rPr>
          <w:color w:val="auto"/>
        </w:rPr>
        <w:t xml:space="preserve"> dopo il richiamo</w:t>
      </w:r>
      <w:r w:rsidRPr="001F67CE">
        <w:rPr>
          <w:color w:val="auto"/>
        </w:rPr>
        <w:t>;</w:t>
      </w:r>
    </w:p>
    <w:p w14:paraId="20C34960" w14:textId="77777777" w:rsidR="001F67CE" w:rsidRPr="001F67CE" w:rsidRDefault="001F67CE" w:rsidP="001F67CE">
      <w:pPr>
        <w:pStyle w:val="Paragrafoelenco"/>
        <w:numPr>
          <w:ilvl w:val="0"/>
          <w:numId w:val="2"/>
        </w:numPr>
        <w:spacing w:line="276" w:lineRule="auto"/>
        <w:ind w:left="357" w:hanging="357"/>
        <w:jc w:val="both"/>
        <w:rPr>
          <w:color w:val="auto"/>
        </w:rPr>
      </w:pPr>
      <w:r w:rsidRPr="001F67CE">
        <w:rPr>
          <w:color w:val="auto"/>
        </w:rPr>
        <w:t xml:space="preserve">l’efficacia sulla malattia severa scende in media dal 92,6% per i vaccinati entro 5 mesi all’83,7% per i vaccinati da più di 5 mesi, per poi </w:t>
      </w:r>
      <w:r w:rsidR="00F7555E">
        <w:rPr>
          <w:color w:val="auto"/>
        </w:rPr>
        <w:t>ri</w:t>
      </w:r>
      <w:r w:rsidRPr="001F67CE">
        <w:rPr>
          <w:color w:val="auto"/>
        </w:rPr>
        <w:t>salire a</w:t>
      </w:r>
      <w:r w:rsidR="00F7555E">
        <w:rPr>
          <w:color w:val="auto"/>
        </w:rPr>
        <w:t>l</w:t>
      </w:r>
      <w:r w:rsidRPr="001F67CE">
        <w:rPr>
          <w:color w:val="auto"/>
        </w:rPr>
        <w:t xml:space="preserve"> 93,3% dopo il richiamo.</w:t>
      </w:r>
    </w:p>
    <w:p w14:paraId="7EE29C3F" w14:textId="77777777" w:rsidR="00775180" w:rsidRPr="00EC0339" w:rsidRDefault="00775180" w:rsidP="001F67CE">
      <w:pPr>
        <w:spacing w:line="276" w:lineRule="auto"/>
        <w:jc w:val="both"/>
        <w:rPr>
          <w:rFonts w:eastAsia="Times New Roman" w:cs="Calibri"/>
          <w:color w:val="auto"/>
          <w:bdr w:val="none" w:sz="0" w:space="0" w:color="auto"/>
        </w:rPr>
      </w:pPr>
      <w:r w:rsidRPr="00EC0339">
        <w:rPr>
          <w:rFonts w:cs="Calibri"/>
          <w:color w:val="auto"/>
        </w:rPr>
        <w:t>Complessivamente nelle persone vaccinate con ciclo completo (più eventuale dose di richiamo), rispetto a</w:t>
      </w:r>
      <w:r w:rsidRPr="00EC0339">
        <w:rPr>
          <w:color w:val="auto"/>
        </w:rPr>
        <w:t xml:space="preserve"> quelle non vaccinate, nelle varie fasce d’età si riduce l’incidenza di diagnosi (del 65,</w:t>
      </w:r>
      <w:r w:rsidR="00EC0339" w:rsidRPr="00EC0339">
        <w:rPr>
          <w:color w:val="auto"/>
        </w:rPr>
        <w:t>5</w:t>
      </w:r>
      <w:r w:rsidRPr="00EC0339">
        <w:rPr>
          <w:color w:val="auto"/>
        </w:rPr>
        <w:t>-7</w:t>
      </w:r>
      <w:r w:rsidR="00EC0339" w:rsidRPr="00EC0339">
        <w:rPr>
          <w:color w:val="auto"/>
        </w:rPr>
        <w:t>6</w:t>
      </w:r>
      <w:r w:rsidRPr="00EC0339">
        <w:rPr>
          <w:color w:val="auto"/>
        </w:rPr>
        <w:t>,</w:t>
      </w:r>
      <w:r w:rsidR="00EC0339" w:rsidRPr="00EC0339">
        <w:rPr>
          <w:color w:val="auto"/>
        </w:rPr>
        <w:t>1</w:t>
      </w:r>
      <w:r w:rsidRPr="00EC0339">
        <w:rPr>
          <w:color w:val="auto"/>
        </w:rPr>
        <w:t>%) e soprattutto di malattia grave (dell’82,9-93,</w:t>
      </w:r>
      <w:r w:rsidR="00EC0339" w:rsidRPr="00EC0339">
        <w:rPr>
          <w:color w:val="auto"/>
        </w:rPr>
        <w:t>3</w:t>
      </w:r>
      <w:r w:rsidRPr="00EC0339">
        <w:rPr>
          <w:color w:val="auto"/>
        </w:rPr>
        <w:t>% per ricoveri ordinari; dell’</w:t>
      </w:r>
      <w:r w:rsidRPr="00EC0339">
        <w:rPr>
          <w:rFonts w:eastAsia="Times New Roman" w:cs="Calibri"/>
          <w:color w:val="auto"/>
          <w:bdr w:val="none" w:sz="0" w:space="0" w:color="auto"/>
        </w:rPr>
        <w:t>89,</w:t>
      </w:r>
      <w:r w:rsidR="00EC0339" w:rsidRPr="00EC0339">
        <w:rPr>
          <w:rFonts w:eastAsia="Times New Roman" w:cs="Calibri"/>
          <w:color w:val="auto"/>
          <w:bdr w:val="none" w:sz="0" w:space="0" w:color="auto"/>
        </w:rPr>
        <w:t>9</w:t>
      </w:r>
      <w:r w:rsidRPr="00EC0339">
        <w:rPr>
          <w:rFonts w:eastAsia="Times New Roman" w:cs="Calibri"/>
          <w:color w:val="auto"/>
          <w:bdr w:val="none" w:sz="0" w:space="0" w:color="auto"/>
        </w:rPr>
        <w:t>-</w:t>
      </w:r>
      <w:r w:rsidR="00EC0339" w:rsidRPr="00EC0339">
        <w:rPr>
          <w:rFonts w:eastAsia="Times New Roman" w:cs="Calibri"/>
          <w:color w:val="auto"/>
          <w:bdr w:val="none" w:sz="0" w:space="0" w:color="auto"/>
        </w:rPr>
        <w:t>97,1</w:t>
      </w:r>
      <w:r w:rsidRPr="00EC0339">
        <w:rPr>
          <w:rFonts w:eastAsia="Times New Roman" w:cs="Calibri"/>
          <w:color w:val="auto"/>
          <w:bdr w:val="none" w:sz="0" w:space="0" w:color="auto"/>
        </w:rPr>
        <w:t>%</w:t>
      </w:r>
      <w:r w:rsidRPr="00EC0339">
        <w:rPr>
          <w:color w:val="auto"/>
        </w:rPr>
        <w:t xml:space="preserve"> per le terapie intensive) e decesso (del </w:t>
      </w:r>
      <w:r w:rsidRPr="00EC0339">
        <w:rPr>
          <w:rFonts w:eastAsia="Times New Roman" w:cs="Calibri"/>
          <w:color w:val="auto"/>
          <w:bdr w:val="none" w:sz="0" w:space="0" w:color="auto"/>
        </w:rPr>
        <w:t>7</w:t>
      </w:r>
      <w:r w:rsidR="00EC0339" w:rsidRPr="00EC0339">
        <w:rPr>
          <w:rFonts w:eastAsia="Times New Roman" w:cs="Calibri"/>
          <w:color w:val="auto"/>
          <w:bdr w:val="none" w:sz="0" w:space="0" w:color="auto"/>
        </w:rPr>
        <w:t>8</w:t>
      </w:r>
      <w:r w:rsidRPr="00EC0339">
        <w:rPr>
          <w:rFonts w:eastAsia="Times New Roman" w:cs="Calibri"/>
          <w:color w:val="auto"/>
          <w:bdr w:val="none" w:sz="0" w:space="0" w:color="auto"/>
        </w:rPr>
        <w:t>,</w:t>
      </w:r>
      <w:r w:rsidR="00EC0339" w:rsidRPr="00EC0339">
        <w:rPr>
          <w:rFonts w:eastAsia="Times New Roman" w:cs="Calibri"/>
          <w:color w:val="auto"/>
          <w:bdr w:val="none" w:sz="0" w:space="0" w:color="auto"/>
        </w:rPr>
        <w:t>9</w:t>
      </w:r>
      <w:r w:rsidRPr="00EC0339">
        <w:rPr>
          <w:rFonts w:eastAsia="Times New Roman" w:cs="Calibri"/>
          <w:color w:val="auto"/>
          <w:bdr w:val="none" w:sz="0" w:space="0" w:color="auto"/>
        </w:rPr>
        <w:t>-</w:t>
      </w:r>
      <w:r w:rsidR="00EC0339" w:rsidRPr="00EC0339">
        <w:rPr>
          <w:rFonts w:eastAsia="Times New Roman" w:cs="Calibri"/>
          <w:color w:val="auto"/>
          <w:bdr w:val="none" w:sz="0" w:space="0" w:color="auto"/>
        </w:rPr>
        <w:t>96,7</w:t>
      </w:r>
      <w:r w:rsidRPr="00EC0339">
        <w:rPr>
          <w:rFonts w:eastAsia="Times New Roman" w:cs="Calibri"/>
          <w:color w:val="auto"/>
          <w:bdr w:val="none" w:sz="0" w:space="0" w:color="auto"/>
        </w:rPr>
        <w:t>%</w:t>
      </w:r>
      <w:r w:rsidRPr="00EC0339">
        <w:rPr>
          <w:color w:val="auto"/>
        </w:rPr>
        <w:t>) (</w:t>
      </w:r>
      <w:r w:rsidRPr="00EC0339">
        <w:rPr>
          <w:color w:val="auto"/>
          <w:highlight w:val="yellow"/>
        </w:rPr>
        <w:t>figura 1</w:t>
      </w:r>
      <w:r w:rsidR="00EC0339">
        <w:rPr>
          <w:color w:val="auto"/>
          <w:highlight w:val="yellow"/>
        </w:rPr>
        <w:t>4</w:t>
      </w:r>
      <w:r w:rsidRPr="00EC0339">
        <w:rPr>
          <w:color w:val="auto"/>
        </w:rPr>
        <w:t>).</w:t>
      </w:r>
    </w:p>
    <w:p w14:paraId="56911BD0" w14:textId="77777777" w:rsidR="006D6A4B" w:rsidRDefault="00440DF1" w:rsidP="006A5D49">
      <w:pPr>
        <w:spacing w:line="276" w:lineRule="auto"/>
        <w:jc w:val="both"/>
        <w:rPr>
          <w:color w:val="FF0000"/>
        </w:rPr>
      </w:pPr>
      <w:r w:rsidRPr="00067B8B">
        <w:rPr>
          <w:b/>
          <w:color w:val="auto"/>
        </w:rPr>
        <w:t>Vaccini: terza dose</w:t>
      </w:r>
      <w:r w:rsidRPr="00067B8B">
        <w:rPr>
          <w:color w:val="auto"/>
        </w:rPr>
        <w:t xml:space="preserve">. </w:t>
      </w:r>
      <w:r w:rsidR="00A45C23" w:rsidRPr="00067B8B">
        <w:rPr>
          <w:color w:val="auto"/>
        </w:rPr>
        <w:t>A</w:t>
      </w:r>
      <w:r w:rsidR="00067B8B" w:rsidRPr="00067B8B">
        <w:rPr>
          <w:color w:val="auto"/>
        </w:rPr>
        <w:t>l 15</w:t>
      </w:r>
      <w:r w:rsidR="00FA3F2B" w:rsidRPr="00067B8B">
        <w:rPr>
          <w:color w:val="auto"/>
        </w:rPr>
        <w:t xml:space="preserve"> dicembre</w:t>
      </w:r>
      <w:r w:rsidR="00306478" w:rsidRPr="00067B8B">
        <w:rPr>
          <w:color w:val="auto"/>
        </w:rPr>
        <w:t xml:space="preserve"> </w:t>
      </w:r>
      <w:r w:rsidR="00366CCB" w:rsidRPr="00067B8B">
        <w:rPr>
          <w:color w:val="auto"/>
        </w:rPr>
        <w:t>(aggiornamento ore 06.</w:t>
      </w:r>
      <w:r w:rsidR="00067B8B" w:rsidRPr="00067B8B">
        <w:rPr>
          <w:color w:val="auto"/>
        </w:rPr>
        <w:t>18</w:t>
      </w:r>
      <w:r w:rsidR="00366CCB" w:rsidRPr="00067B8B">
        <w:rPr>
          <w:color w:val="auto"/>
        </w:rPr>
        <w:t xml:space="preserve">) </w:t>
      </w:r>
      <w:r w:rsidR="00D12939" w:rsidRPr="00067B8B">
        <w:rPr>
          <w:color w:val="auto"/>
        </w:rPr>
        <w:t>sono</w:t>
      </w:r>
      <w:r w:rsidR="009B067C" w:rsidRPr="00067B8B">
        <w:rPr>
          <w:color w:val="auto"/>
        </w:rPr>
        <w:t xml:space="preserve"> state somministrate</w:t>
      </w:r>
      <w:r w:rsidR="00FD0889" w:rsidRPr="00067B8B">
        <w:rPr>
          <w:color w:val="auto"/>
        </w:rPr>
        <w:t xml:space="preserve"> </w:t>
      </w:r>
      <w:r w:rsidR="00067B8B" w:rsidRPr="00067B8B">
        <w:rPr>
          <w:color w:val="auto"/>
        </w:rPr>
        <w:t xml:space="preserve">12.563.534 </w:t>
      </w:r>
      <w:r w:rsidR="00D12939" w:rsidRPr="00067B8B">
        <w:rPr>
          <w:color w:val="auto"/>
        </w:rPr>
        <w:t xml:space="preserve">terze dosi con una media </w:t>
      </w:r>
      <w:r w:rsidR="00DC4862" w:rsidRPr="00067B8B">
        <w:rPr>
          <w:color w:val="auto"/>
        </w:rPr>
        <w:t xml:space="preserve">mobile a 7 giorni </w:t>
      </w:r>
      <w:r w:rsidRPr="00067B8B">
        <w:rPr>
          <w:color w:val="auto"/>
        </w:rPr>
        <w:t>che</w:t>
      </w:r>
      <w:r w:rsidR="00DC4862" w:rsidRPr="00067B8B">
        <w:rPr>
          <w:color w:val="auto"/>
        </w:rPr>
        <w:t xml:space="preserve"> </w:t>
      </w:r>
      <w:r w:rsidR="00067B8B" w:rsidRPr="00067B8B">
        <w:rPr>
          <w:color w:val="auto"/>
        </w:rPr>
        <w:t xml:space="preserve">si è stabilizzata intorno alle </w:t>
      </w:r>
      <w:r w:rsidR="001C3537" w:rsidRPr="00067B8B">
        <w:rPr>
          <w:color w:val="auto"/>
        </w:rPr>
        <w:t>400</w:t>
      </w:r>
      <w:r w:rsidR="00DC4862" w:rsidRPr="00067B8B">
        <w:rPr>
          <w:color w:val="auto"/>
        </w:rPr>
        <w:t xml:space="preserve"> mila </w:t>
      </w:r>
      <w:r w:rsidR="000C63F8" w:rsidRPr="00067B8B">
        <w:rPr>
          <w:color w:val="auto"/>
        </w:rPr>
        <w:t>somministrazioni</w:t>
      </w:r>
      <w:r w:rsidR="00721048" w:rsidRPr="00067B8B">
        <w:rPr>
          <w:color w:val="auto"/>
        </w:rPr>
        <w:t xml:space="preserve"> al giorno</w:t>
      </w:r>
      <w:r w:rsidR="000C63F8" w:rsidRPr="00067B8B">
        <w:rPr>
          <w:color w:val="auto"/>
        </w:rPr>
        <w:t xml:space="preserve"> </w:t>
      </w:r>
      <w:r w:rsidR="00D12939" w:rsidRPr="00067B8B">
        <w:rPr>
          <w:color w:val="auto"/>
        </w:rPr>
        <w:t>(</w:t>
      </w:r>
      <w:r w:rsidR="00D12939" w:rsidRPr="00067B8B">
        <w:rPr>
          <w:color w:val="auto"/>
          <w:highlight w:val="yellow"/>
        </w:rPr>
        <w:t xml:space="preserve">figura </w:t>
      </w:r>
      <w:r w:rsidR="00E355FA" w:rsidRPr="00067B8B">
        <w:rPr>
          <w:color w:val="auto"/>
          <w:highlight w:val="yellow"/>
        </w:rPr>
        <w:t>1</w:t>
      </w:r>
      <w:r w:rsidR="00EC0339">
        <w:rPr>
          <w:color w:val="auto"/>
          <w:highlight w:val="yellow"/>
        </w:rPr>
        <w:t>5</w:t>
      </w:r>
      <w:r w:rsidR="0098713B" w:rsidRPr="00067B8B">
        <w:rPr>
          <w:color w:val="auto"/>
        </w:rPr>
        <w:t>).</w:t>
      </w:r>
      <w:r w:rsidR="00790569" w:rsidRPr="00067B8B">
        <w:rPr>
          <w:color w:val="auto"/>
        </w:rPr>
        <w:t xml:space="preserve"> </w:t>
      </w:r>
      <w:r w:rsidR="000572F4" w:rsidRPr="00B34469">
        <w:rPr>
          <w:color w:val="auto"/>
        </w:rPr>
        <w:t>In</w:t>
      </w:r>
      <w:r w:rsidR="006473B3" w:rsidRPr="00B34469">
        <w:rPr>
          <w:color w:val="auto"/>
        </w:rPr>
        <w:t xml:space="preserve"> base </w:t>
      </w:r>
      <w:r w:rsidR="000572F4" w:rsidRPr="00B34469">
        <w:rPr>
          <w:color w:val="auto"/>
        </w:rPr>
        <w:t>a</w:t>
      </w:r>
      <w:r w:rsidR="002C23F8" w:rsidRPr="00B34469">
        <w:rPr>
          <w:color w:val="auto"/>
        </w:rPr>
        <w:t xml:space="preserve">lla </w:t>
      </w:r>
      <w:hyperlink r:id="rId12" w:history="1">
        <w:r w:rsidR="009A5F9F" w:rsidRPr="00B34469">
          <w:rPr>
            <w:rStyle w:val="Collegamentoipertestuale"/>
            <w:color w:val="auto"/>
          </w:rPr>
          <w:t xml:space="preserve">platea </w:t>
        </w:r>
        <w:r w:rsidR="002C23F8" w:rsidRPr="00B34469">
          <w:rPr>
            <w:rStyle w:val="Collegamentoipertestuale"/>
            <w:color w:val="auto"/>
          </w:rPr>
          <w:t>ufficiale</w:t>
        </w:r>
      </w:hyperlink>
      <w:r w:rsidR="002C23F8" w:rsidRPr="00B34469">
        <w:rPr>
          <w:color w:val="auto"/>
        </w:rPr>
        <w:t xml:space="preserve"> </w:t>
      </w:r>
      <w:r w:rsidR="0098713B" w:rsidRPr="00B34469">
        <w:rPr>
          <w:color w:val="auto"/>
        </w:rPr>
        <w:t xml:space="preserve">(n. </w:t>
      </w:r>
      <w:r w:rsidR="00067B8B" w:rsidRPr="00B34469">
        <w:rPr>
          <w:color w:val="auto"/>
        </w:rPr>
        <w:t>20.447.664</w:t>
      </w:r>
      <w:r w:rsidR="0098713B" w:rsidRPr="00B34469">
        <w:rPr>
          <w:color w:val="auto"/>
        </w:rPr>
        <w:t>)</w:t>
      </w:r>
      <w:r w:rsidR="000572F4" w:rsidRPr="00B34469">
        <w:rPr>
          <w:color w:val="auto"/>
        </w:rPr>
        <w:t xml:space="preserve"> </w:t>
      </w:r>
      <w:r w:rsidR="00C84C0B" w:rsidRPr="00B34469">
        <w:rPr>
          <w:color w:val="auto"/>
        </w:rPr>
        <w:t>i</w:t>
      </w:r>
      <w:r w:rsidR="00D1563D" w:rsidRPr="00B34469">
        <w:rPr>
          <w:color w:val="auto"/>
        </w:rPr>
        <w:t xml:space="preserve">l tasso di copertura </w:t>
      </w:r>
      <w:r w:rsidR="00EC06E2">
        <w:rPr>
          <w:color w:val="auto"/>
        </w:rPr>
        <w:t>nazionale</w:t>
      </w:r>
      <w:r w:rsidR="00EC06E2" w:rsidRPr="00B34469">
        <w:rPr>
          <w:color w:val="auto"/>
        </w:rPr>
        <w:t xml:space="preserve"> </w:t>
      </w:r>
      <w:r w:rsidR="00D1563D" w:rsidRPr="00B34469">
        <w:rPr>
          <w:color w:val="auto"/>
        </w:rPr>
        <w:t xml:space="preserve">per le </w:t>
      </w:r>
      <w:r w:rsidR="00333BB6" w:rsidRPr="00B34469">
        <w:rPr>
          <w:color w:val="auto"/>
        </w:rPr>
        <w:t xml:space="preserve">terze dosi </w:t>
      </w:r>
      <w:r w:rsidR="00D1563D" w:rsidRPr="00B34469">
        <w:rPr>
          <w:color w:val="auto"/>
        </w:rPr>
        <w:t xml:space="preserve">è del </w:t>
      </w:r>
      <w:r w:rsidR="00B34469" w:rsidRPr="00B34469">
        <w:rPr>
          <w:color w:val="auto"/>
        </w:rPr>
        <w:t>61</w:t>
      </w:r>
      <w:r w:rsidR="00E83634" w:rsidRPr="00B34469">
        <w:rPr>
          <w:color w:val="auto"/>
        </w:rPr>
        <w:t>,</w:t>
      </w:r>
      <w:r w:rsidR="00B34469" w:rsidRPr="00B34469">
        <w:rPr>
          <w:color w:val="auto"/>
        </w:rPr>
        <w:t>4</w:t>
      </w:r>
      <w:r w:rsidR="00D1563D" w:rsidRPr="00B34469">
        <w:rPr>
          <w:color w:val="auto"/>
        </w:rPr>
        <w:t>% con nette differenze regionali</w:t>
      </w:r>
      <w:r w:rsidR="00C84C0B" w:rsidRPr="00B34469">
        <w:rPr>
          <w:color w:val="auto"/>
        </w:rPr>
        <w:t>,</w:t>
      </w:r>
      <w:r w:rsidR="00D1563D" w:rsidRPr="00B34469">
        <w:rPr>
          <w:color w:val="auto"/>
        </w:rPr>
        <w:t xml:space="preserve"> dal </w:t>
      </w:r>
      <w:r w:rsidR="00B34469">
        <w:rPr>
          <w:color w:val="auto"/>
        </w:rPr>
        <w:t>45,7</w:t>
      </w:r>
      <w:r w:rsidR="001C3537" w:rsidRPr="00B34469">
        <w:rPr>
          <w:color w:val="auto"/>
        </w:rPr>
        <w:t xml:space="preserve">% della </w:t>
      </w:r>
      <w:r w:rsidR="00B34469">
        <w:rPr>
          <w:color w:val="auto"/>
        </w:rPr>
        <w:t>Sicilia</w:t>
      </w:r>
      <w:r w:rsidR="00366CCB" w:rsidRPr="00B34469">
        <w:rPr>
          <w:color w:val="auto"/>
        </w:rPr>
        <w:t xml:space="preserve"> </w:t>
      </w:r>
      <w:r w:rsidR="00D1563D" w:rsidRPr="00B34469">
        <w:rPr>
          <w:color w:val="auto"/>
        </w:rPr>
        <w:t xml:space="preserve">al </w:t>
      </w:r>
      <w:r w:rsidR="00B34469">
        <w:rPr>
          <w:color w:val="auto"/>
        </w:rPr>
        <w:t>71</w:t>
      </w:r>
      <w:r w:rsidR="00E83634" w:rsidRPr="00B34469">
        <w:rPr>
          <w:color w:val="auto"/>
        </w:rPr>
        <w:t>,</w:t>
      </w:r>
      <w:r w:rsidR="00B34469">
        <w:rPr>
          <w:color w:val="auto"/>
        </w:rPr>
        <w:t>2</w:t>
      </w:r>
      <w:r w:rsidR="00D1563D" w:rsidRPr="00B34469">
        <w:rPr>
          <w:color w:val="auto"/>
        </w:rPr>
        <w:t xml:space="preserve">% </w:t>
      </w:r>
      <w:r w:rsidR="001C3537" w:rsidRPr="00B34469">
        <w:rPr>
          <w:color w:val="auto"/>
        </w:rPr>
        <w:t>della Toscana</w:t>
      </w:r>
      <w:r w:rsidR="00D1563D" w:rsidRPr="00B34469">
        <w:rPr>
          <w:color w:val="auto"/>
        </w:rPr>
        <w:t xml:space="preserve"> (</w:t>
      </w:r>
      <w:r w:rsidR="00D1563D" w:rsidRPr="00B34469">
        <w:rPr>
          <w:color w:val="auto"/>
          <w:highlight w:val="yellow"/>
        </w:rPr>
        <w:t>figura 1</w:t>
      </w:r>
      <w:r w:rsidR="00EC0339" w:rsidRPr="00B34469">
        <w:rPr>
          <w:color w:val="auto"/>
          <w:highlight w:val="yellow"/>
        </w:rPr>
        <w:t>6</w:t>
      </w:r>
      <w:r w:rsidR="006C147D" w:rsidRPr="00B34469">
        <w:rPr>
          <w:color w:val="auto"/>
        </w:rPr>
        <w:t>).</w:t>
      </w:r>
      <w:r w:rsidR="00B34469">
        <w:rPr>
          <w:color w:val="auto"/>
        </w:rPr>
        <w:t xml:space="preserve"> Il dato è tuttavia sovrastimato </w:t>
      </w:r>
      <w:r w:rsidR="00EF05E9">
        <w:rPr>
          <w:color w:val="auto"/>
        </w:rPr>
        <w:t xml:space="preserve">per il </w:t>
      </w:r>
      <w:r w:rsidR="00B34469">
        <w:rPr>
          <w:color w:val="auto"/>
        </w:rPr>
        <w:t xml:space="preserve">mancato inserimento nella platea delle persone che </w:t>
      </w:r>
      <w:r w:rsidR="00EF05E9">
        <w:rPr>
          <w:color w:val="auto"/>
        </w:rPr>
        <w:t xml:space="preserve">a partire </w:t>
      </w:r>
      <w:r w:rsidR="00B34469">
        <w:rPr>
          <w:color w:val="auto"/>
        </w:rPr>
        <w:t xml:space="preserve">dal </w:t>
      </w:r>
      <w:r w:rsidR="00EC06E2">
        <w:rPr>
          <w:color w:val="auto"/>
        </w:rPr>
        <w:t>1° dicembre</w:t>
      </w:r>
      <w:r w:rsidR="00B34469">
        <w:rPr>
          <w:color w:val="auto"/>
        </w:rPr>
        <w:t xml:space="preserve"> hanno progressivamente raggiunto il quinto mese dal completamento del ciclo vaccinale.</w:t>
      </w:r>
    </w:p>
    <w:p w14:paraId="17E4EF61" w14:textId="77777777" w:rsidR="000403D3" w:rsidRDefault="000403D3" w:rsidP="00921171">
      <w:pPr>
        <w:spacing w:line="276" w:lineRule="auto"/>
        <w:jc w:val="both"/>
      </w:pPr>
      <w:r>
        <w:rPr>
          <w:b/>
        </w:rPr>
        <w:t>Variante omicron</w:t>
      </w:r>
      <w:r w:rsidRPr="00242053">
        <w:rPr>
          <w:b/>
        </w:rPr>
        <w:t>.</w:t>
      </w:r>
      <w:r>
        <w:t xml:space="preserve"> </w:t>
      </w:r>
      <w:r w:rsidR="00EC06E2">
        <w:t xml:space="preserve">Lo scorso 26 novembre la </w:t>
      </w:r>
      <w:r w:rsidRPr="00305C17">
        <w:t>variante</w:t>
      </w:r>
      <w:r>
        <w:t xml:space="preserve"> omicron</w:t>
      </w:r>
      <w:r w:rsidRPr="00305C17">
        <w:t xml:space="preserve"> </w:t>
      </w:r>
      <w:r>
        <w:t>(</w:t>
      </w:r>
      <w:r w:rsidRPr="00305C17">
        <w:t>B.1.1.529</w:t>
      </w:r>
      <w:r>
        <w:t>) è stata definita variante di preoccupazione (</w:t>
      </w:r>
      <w:proofErr w:type="spellStart"/>
      <w:r>
        <w:rPr>
          <w:i/>
        </w:rPr>
        <w:t>V</w:t>
      </w:r>
      <w:r w:rsidRPr="00305C17">
        <w:rPr>
          <w:i/>
        </w:rPr>
        <w:t>ariant</w:t>
      </w:r>
      <w:proofErr w:type="spellEnd"/>
      <w:r w:rsidRPr="00305C17">
        <w:rPr>
          <w:i/>
        </w:rPr>
        <w:t xml:space="preserve"> of </w:t>
      </w:r>
      <w:proofErr w:type="spellStart"/>
      <w:r>
        <w:rPr>
          <w:i/>
        </w:rPr>
        <w:t>C</w:t>
      </w:r>
      <w:r w:rsidRPr="00305C17">
        <w:rPr>
          <w:i/>
        </w:rPr>
        <w:t>oncern</w:t>
      </w:r>
      <w:proofErr w:type="spellEnd"/>
      <w:r>
        <w:t xml:space="preserve"> - </w:t>
      </w:r>
      <w:proofErr w:type="spellStart"/>
      <w:r>
        <w:t>VoC</w:t>
      </w:r>
      <w:proofErr w:type="spellEnd"/>
      <w:r>
        <w:t>) dall’</w:t>
      </w:r>
      <w:hyperlink r:id="rId13" w:history="1">
        <w:r w:rsidRPr="000403D3">
          <w:rPr>
            <w:rStyle w:val="Collegamentoipertestuale"/>
          </w:rPr>
          <w:t>Organizzazione Mondiale della Sanità</w:t>
        </w:r>
      </w:hyperlink>
      <w:r>
        <w:t xml:space="preserve"> (OMS). </w:t>
      </w:r>
      <w:r w:rsidR="00F7555E">
        <w:t xml:space="preserve">Secondo </w:t>
      </w:r>
      <w:r w:rsidR="007C59CB">
        <w:t xml:space="preserve">lo </w:t>
      </w:r>
      <w:hyperlink r:id="rId14" w:history="1">
        <w:proofErr w:type="spellStart"/>
        <w:r w:rsidR="007C59CB" w:rsidRPr="007C59CB">
          <w:rPr>
            <w:rStyle w:val="Collegamentoipertestuale"/>
            <w:i/>
          </w:rPr>
          <w:t>European</w:t>
        </w:r>
        <w:proofErr w:type="spellEnd"/>
        <w:r w:rsidR="007C59CB" w:rsidRPr="007C59CB">
          <w:rPr>
            <w:rStyle w:val="Collegamentoipertestuale"/>
            <w:i/>
          </w:rPr>
          <w:t xml:space="preserve"> Centre for Disease Prevention and Control</w:t>
        </w:r>
      </w:hyperlink>
      <w:r w:rsidR="007C59CB">
        <w:t xml:space="preserve"> (ECDC) </w:t>
      </w:r>
      <w:r w:rsidR="00F7555E">
        <w:t xml:space="preserve">la variante omicron è stata rilevata in </w:t>
      </w:r>
      <w:r w:rsidR="007C59CB">
        <w:t xml:space="preserve">69 </w:t>
      </w:r>
      <w:r w:rsidR="00F7555E">
        <w:t xml:space="preserve">Paesi e, </w:t>
      </w:r>
      <w:r w:rsidR="00EC06E2">
        <w:t xml:space="preserve">considerata </w:t>
      </w:r>
      <w:r w:rsidR="00F7555E">
        <w:t xml:space="preserve">la sua elevata trasmissibilità, è verosimilmente già presente in molti altri. In Italia, secondo i </w:t>
      </w:r>
      <w:hyperlink r:id="rId15" w:history="1">
        <w:r w:rsidR="007C59CB" w:rsidRPr="007C59CB">
          <w:rPr>
            <w:rStyle w:val="Collegamentoipertestuale"/>
          </w:rPr>
          <w:t>dati ECDC</w:t>
        </w:r>
      </w:hyperlink>
      <w:r w:rsidR="00F7555E">
        <w:rPr>
          <w:rStyle w:val="Collegamentoipertestuale"/>
        </w:rPr>
        <w:t>,</w:t>
      </w:r>
      <w:r w:rsidR="00F7555E">
        <w:t xml:space="preserve"> i casi riportati </w:t>
      </w:r>
      <w:r w:rsidR="00F7555E" w:rsidRPr="00B92CB4">
        <w:rPr>
          <w:color w:val="auto"/>
        </w:rPr>
        <w:t xml:space="preserve">sono </w:t>
      </w:r>
      <w:r w:rsidR="00337022" w:rsidRPr="00B92CB4">
        <w:rPr>
          <w:color w:val="auto"/>
        </w:rPr>
        <w:t>2</w:t>
      </w:r>
      <w:r w:rsidR="00B42E4C">
        <w:rPr>
          <w:color w:val="auto"/>
        </w:rPr>
        <w:t>7</w:t>
      </w:r>
      <w:r w:rsidR="00B92CB4" w:rsidRPr="00B92CB4">
        <w:rPr>
          <w:color w:val="auto"/>
        </w:rPr>
        <w:t xml:space="preserve"> </w:t>
      </w:r>
      <w:r w:rsidR="00F7555E" w:rsidRPr="00B92CB4">
        <w:rPr>
          <w:color w:val="auto"/>
        </w:rPr>
        <w:t xml:space="preserve">e a </w:t>
      </w:r>
      <w:r w:rsidR="00F7555E">
        <w:t>livello europeo</w:t>
      </w:r>
      <w:r w:rsidR="007C59CB">
        <w:t xml:space="preserve"> è in</w:t>
      </w:r>
      <w:r w:rsidR="00F7555E">
        <w:t xml:space="preserve"> aument</w:t>
      </w:r>
      <w:r w:rsidR="007C59CB">
        <w:t xml:space="preserve">o </w:t>
      </w:r>
      <w:r w:rsidR="00F7555E">
        <w:t xml:space="preserve">l’incidenza dei </w:t>
      </w:r>
      <w:r w:rsidR="00C31A2B">
        <w:t xml:space="preserve">contagi locali </w:t>
      </w:r>
      <w:r w:rsidR="00F7555E">
        <w:t>ris</w:t>
      </w:r>
      <w:r w:rsidR="00DE68D8">
        <w:t xml:space="preserve">petto a quelli </w:t>
      </w:r>
      <w:r w:rsidR="00C31A2B">
        <w:t xml:space="preserve">“importati” da altri </w:t>
      </w:r>
      <w:r w:rsidR="007C59CB">
        <w:t>P</w:t>
      </w:r>
      <w:r w:rsidR="00C31A2B">
        <w:t>aesi</w:t>
      </w:r>
      <w:r w:rsidR="00DE68D8">
        <w:t xml:space="preserve">. </w:t>
      </w:r>
      <w:r w:rsidRPr="003727A7">
        <w:t xml:space="preserve">Sebbene i dati </w:t>
      </w:r>
      <w:r w:rsidR="005B3D56" w:rsidRPr="003727A7">
        <w:t xml:space="preserve">sull’impatto della variante omicron </w:t>
      </w:r>
      <w:r w:rsidRPr="003727A7">
        <w:t>siano ancora limitati, l’OMS il 10 dicembre ha sintetizzato le evidenze preliminari nel report “</w:t>
      </w:r>
      <w:proofErr w:type="spellStart"/>
      <w:r w:rsidR="009F65BF">
        <w:fldChar w:fldCharType="begin"/>
      </w:r>
      <w:r w:rsidR="009F65BF">
        <w:instrText xml:space="preserve"> HYPERLINK "https://www.who.int/publications/m/item/enhancing-readiness-for-omicron-(b.1.1.529)-technical-brief-and-priority-actions-for-member-states" </w:instrText>
      </w:r>
      <w:r w:rsidR="009F65BF">
        <w:fldChar w:fldCharType="separate"/>
      </w:r>
      <w:r w:rsidRPr="003727A7">
        <w:rPr>
          <w:rStyle w:val="Collegamentoipertestuale"/>
          <w:i/>
        </w:rPr>
        <w:t>Enhancing</w:t>
      </w:r>
      <w:proofErr w:type="spellEnd"/>
      <w:r w:rsidRPr="003727A7">
        <w:rPr>
          <w:rStyle w:val="Collegamentoipertestuale"/>
          <w:i/>
        </w:rPr>
        <w:t xml:space="preserve"> Readiness for Omicron (B.1.1.529): Technical Brief and </w:t>
      </w:r>
      <w:proofErr w:type="spellStart"/>
      <w:r w:rsidRPr="003727A7">
        <w:rPr>
          <w:rStyle w:val="Collegamentoipertestuale"/>
          <w:i/>
        </w:rPr>
        <w:t>Priority</w:t>
      </w:r>
      <w:proofErr w:type="spellEnd"/>
      <w:r w:rsidRPr="003727A7">
        <w:rPr>
          <w:rStyle w:val="Collegamentoipertestuale"/>
          <w:i/>
        </w:rPr>
        <w:t xml:space="preserve"> Actions for Member </w:t>
      </w:r>
      <w:proofErr w:type="spellStart"/>
      <w:r w:rsidRPr="003727A7">
        <w:rPr>
          <w:rStyle w:val="Collegamentoipertestuale"/>
          <w:i/>
        </w:rPr>
        <w:t>States</w:t>
      </w:r>
      <w:proofErr w:type="spellEnd"/>
      <w:r w:rsidR="009F65BF">
        <w:rPr>
          <w:rStyle w:val="Collegamentoipertestuale"/>
          <w:i/>
        </w:rPr>
        <w:fldChar w:fldCharType="end"/>
      </w:r>
      <w:r w:rsidRPr="003727A7">
        <w:t>”</w:t>
      </w:r>
      <w:r w:rsidR="003727A7">
        <w:t xml:space="preserve"> e </w:t>
      </w:r>
      <w:r w:rsidR="00921171" w:rsidRPr="003727A7">
        <w:t xml:space="preserve">l’ECDC </w:t>
      </w:r>
      <w:r w:rsidR="003727A7">
        <w:t xml:space="preserve">il 14 dicembre </w:t>
      </w:r>
      <w:r w:rsidR="00921171" w:rsidRPr="003727A7">
        <w:t>ha pubblicato il report “</w:t>
      </w:r>
      <w:proofErr w:type="spellStart"/>
      <w:r w:rsidR="009F65BF">
        <w:fldChar w:fldCharType="begin"/>
      </w:r>
      <w:r w:rsidR="009F65BF">
        <w:instrText xml:space="preserve"> HYPERLINK "https://www.ecdc.europa.eu/sites/default/files/documents/covid-19-assessment-further-emergence-omicron-18th-risk-assessment-december-2021.pdf" </w:instrText>
      </w:r>
      <w:r w:rsidR="009F65BF">
        <w:fldChar w:fldCharType="separate"/>
      </w:r>
      <w:r w:rsidR="00921171" w:rsidRPr="003727A7">
        <w:rPr>
          <w:rStyle w:val="Collegamentoipertestuale"/>
          <w:i/>
        </w:rPr>
        <w:t>Assessment</w:t>
      </w:r>
      <w:proofErr w:type="spellEnd"/>
      <w:r w:rsidR="00921171" w:rsidRPr="003727A7">
        <w:rPr>
          <w:rStyle w:val="Collegamentoipertestuale"/>
          <w:i/>
        </w:rPr>
        <w:t xml:space="preserve"> of the </w:t>
      </w:r>
      <w:proofErr w:type="spellStart"/>
      <w:r w:rsidR="00921171" w:rsidRPr="003727A7">
        <w:rPr>
          <w:rStyle w:val="Collegamentoipertestuale"/>
          <w:i/>
        </w:rPr>
        <w:t>further</w:t>
      </w:r>
      <w:proofErr w:type="spellEnd"/>
      <w:r w:rsidR="00921171" w:rsidRPr="003727A7">
        <w:rPr>
          <w:rStyle w:val="Collegamentoipertestuale"/>
          <w:i/>
        </w:rPr>
        <w:t xml:space="preserve"> </w:t>
      </w:r>
      <w:proofErr w:type="spellStart"/>
      <w:r w:rsidR="00921171" w:rsidRPr="003727A7">
        <w:rPr>
          <w:rStyle w:val="Collegamentoipertestuale"/>
          <w:i/>
        </w:rPr>
        <w:t>emergence</w:t>
      </w:r>
      <w:proofErr w:type="spellEnd"/>
      <w:r w:rsidR="00921171" w:rsidRPr="003727A7">
        <w:rPr>
          <w:rStyle w:val="Collegamentoipertestuale"/>
          <w:i/>
        </w:rPr>
        <w:t xml:space="preserve"> and potential impact of the SARS-CoV-2 Omicron </w:t>
      </w:r>
      <w:proofErr w:type="spellStart"/>
      <w:r w:rsidR="00921171" w:rsidRPr="003727A7">
        <w:rPr>
          <w:rStyle w:val="Collegamentoipertestuale"/>
          <w:i/>
        </w:rPr>
        <w:t>variant</w:t>
      </w:r>
      <w:proofErr w:type="spellEnd"/>
      <w:r w:rsidR="00921171" w:rsidRPr="003727A7">
        <w:rPr>
          <w:rStyle w:val="Collegamentoipertestuale"/>
          <w:i/>
        </w:rPr>
        <w:t xml:space="preserve"> of </w:t>
      </w:r>
      <w:proofErr w:type="spellStart"/>
      <w:r w:rsidR="00921171" w:rsidRPr="003727A7">
        <w:rPr>
          <w:rStyle w:val="Collegamentoipertestuale"/>
          <w:i/>
        </w:rPr>
        <w:t>concern</w:t>
      </w:r>
      <w:proofErr w:type="spellEnd"/>
      <w:r w:rsidR="00921171" w:rsidRPr="003727A7">
        <w:rPr>
          <w:rStyle w:val="Collegamentoipertestuale"/>
          <w:i/>
        </w:rPr>
        <w:t xml:space="preserve"> in the context of </w:t>
      </w:r>
      <w:proofErr w:type="spellStart"/>
      <w:r w:rsidR="00921171" w:rsidRPr="003727A7">
        <w:rPr>
          <w:rStyle w:val="Collegamentoipertestuale"/>
          <w:i/>
        </w:rPr>
        <w:t>ongoing</w:t>
      </w:r>
      <w:proofErr w:type="spellEnd"/>
      <w:r w:rsidR="00921171" w:rsidRPr="003727A7">
        <w:rPr>
          <w:rStyle w:val="Collegamentoipertestuale"/>
          <w:i/>
        </w:rPr>
        <w:t xml:space="preserve"> transmission of the Delta </w:t>
      </w:r>
      <w:proofErr w:type="spellStart"/>
      <w:r w:rsidR="00921171" w:rsidRPr="003727A7">
        <w:rPr>
          <w:rStyle w:val="Collegamentoipertestuale"/>
          <w:i/>
        </w:rPr>
        <w:t>variant</w:t>
      </w:r>
      <w:proofErr w:type="spellEnd"/>
      <w:r w:rsidR="00921171" w:rsidRPr="003727A7">
        <w:rPr>
          <w:rStyle w:val="Collegamentoipertestuale"/>
          <w:i/>
        </w:rPr>
        <w:t xml:space="preserve"> of </w:t>
      </w:r>
      <w:proofErr w:type="spellStart"/>
      <w:r w:rsidR="00921171" w:rsidRPr="003727A7">
        <w:rPr>
          <w:rStyle w:val="Collegamentoipertestuale"/>
          <w:i/>
        </w:rPr>
        <w:t>concern</w:t>
      </w:r>
      <w:proofErr w:type="spellEnd"/>
      <w:r w:rsidR="00921171" w:rsidRPr="003727A7">
        <w:rPr>
          <w:rStyle w:val="Collegamentoipertestuale"/>
          <w:i/>
        </w:rPr>
        <w:t xml:space="preserve"> in the EU/EEA</w:t>
      </w:r>
      <w:r w:rsidR="009F65BF">
        <w:rPr>
          <w:rStyle w:val="Collegamentoipertestuale"/>
          <w:i/>
        </w:rPr>
        <w:fldChar w:fldCharType="end"/>
      </w:r>
      <w:r w:rsidR="00921171" w:rsidRPr="003727A7">
        <w:t>”</w:t>
      </w:r>
      <w:r w:rsidRPr="003727A7">
        <w:t xml:space="preserve">. </w:t>
      </w:r>
      <w:r>
        <w:t>In sintesi:</w:t>
      </w:r>
    </w:p>
    <w:p w14:paraId="44C01688" w14:textId="77777777" w:rsidR="000403D3" w:rsidRDefault="000403D3" w:rsidP="000403D3">
      <w:pPr>
        <w:pStyle w:val="Paragrafoelenco"/>
        <w:numPr>
          <w:ilvl w:val="0"/>
          <w:numId w:val="29"/>
        </w:numPr>
        <w:spacing w:line="276" w:lineRule="auto"/>
        <w:contextualSpacing/>
        <w:jc w:val="both"/>
      </w:pPr>
      <w:r w:rsidRPr="00605D3C">
        <w:rPr>
          <w:b/>
        </w:rPr>
        <w:t>Trasmissi</w:t>
      </w:r>
      <w:r>
        <w:rPr>
          <w:b/>
        </w:rPr>
        <w:t>bilità</w:t>
      </w:r>
      <w:r>
        <w:t xml:space="preserve">: i dati epidemiologici provenienti dal Sudafrica e da </w:t>
      </w:r>
      <w:r w:rsidR="0057319F">
        <w:t xml:space="preserve">alcuni </w:t>
      </w:r>
      <w:r>
        <w:t>Paesi europei</w:t>
      </w:r>
      <w:r w:rsidR="004B3E0A">
        <w:t xml:space="preserve"> (in particolare Danimarca e Inghilterra)</w:t>
      </w:r>
      <w:r>
        <w:t xml:space="preserve"> mostrano che la variante omicron è più contagiosa della delta</w:t>
      </w:r>
      <w:r w:rsidR="00B34469">
        <w:t xml:space="preserve"> con un tempo di raddoppio dei casi </w:t>
      </w:r>
      <w:r w:rsidR="006D3C23">
        <w:t xml:space="preserve">attualmente </w:t>
      </w:r>
      <w:r w:rsidR="00B34469">
        <w:t>stimato intorno a 2-3 giorni</w:t>
      </w:r>
      <w:r>
        <w:t xml:space="preserve">. Non è ancora chiaro se la rapida crescita nei Paesi con </w:t>
      </w:r>
      <w:r w:rsidR="00EC06E2">
        <w:t xml:space="preserve">elevati </w:t>
      </w:r>
      <w:r>
        <w:t>tassi di copertura vaccinale dipenda dalla capacità del virus di sfuggire alla risposta immunitaria, dall’aumento di trasmissibilità o dalla combinazione di entrambi i fattori.</w:t>
      </w:r>
      <w:r w:rsidR="008948AD">
        <w:t xml:space="preserve"> </w:t>
      </w:r>
    </w:p>
    <w:p w14:paraId="182D4563" w14:textId="77777777" w:rsidR="000403D3" w:rsidRDefault="000403D3" w:rsidP="000403D3">
      <w:pPr>
        <w:pStyle w:val="Paragrafoelenco"/>
        <w:numPr>
          <w:ilvl w:val="0"/>
          <w:numId w:val="29"/>
        </w:numPr>
        <w:spacing w:line="276" w:lineRule="auto"/>
        <w:contextualSpacing/>
        <w:jc w:val="both"/>
      </w:pPr>
      <w:r w:rsidRPr="00605D3C">
        <w:rPr>
          <w:b/>
        </w:rPr>
        <w:t>Evasione immunitaria</w:t>
      </w:r>
      <w:r>
        <w:t xml:space="preserve">: sembra emergere una maggiore incidenza di reinfezioni in persone guarite e una ridotta efficacia dei vaccini. </w:t>
      </w:r>
      <w:r w:rsidRPr="00F67F3F">
        <w:t>A tal proposito, i dati</w:t>
      </w:r>
      <w:r>
        <w:t xml:space="preserve"> del</w:t>
      </w:r>
      <w:r w:rsidRPr="00F67F3F">
        <w:t xml:space="preserve"> </w:t>
      </w:r>
      <w:hyperlink r:id="rId16" w:history="1">
        <w:r w:rsidRPr="000755CC">
          <w:rPr>
            <w:rStyle w:val="Collegamentoipertestuale"/>
            <w:i/>
          </w:rPr>
          <w:t xml:space="preserve">Public Health </w:t>
        </w:r>
        <w:proofErr w:type="spellStart"/>
        <w:r w:rsidRPr="000755CC">
          <w:rPr>
            <w:rStyle w:val="Collegamentoipertestuale"/>
            <w:i/>
          </w:rPr>
          <w:t>England</w:t>
        </w:r>
        <w:proofErr w:type="spellEnd"/>
      </w:hyperlink>
      <w:r>
        <w:t xml:space="preserve"> </w:t>
      </w:r>
      <w:r w:rsidRPr="00F67F3F">
        <w:t xml:space="preserve">mostrano </w:t>
      </w:r>
      <w:r>
        <w:t>che l’efficacia di due dosi di vaccino sulla malattia sintomatica si riduce nettamente</w:t>
      </w:r>
      <w:r w:rsidR="0057319F">
        <w:t>,</w:t>
      </w:r>
      <w:r>
        <w:t xml:space="preserve"> ma risale dopo la somministrazione della terza dose (circa 70-75%). Non ci sono ancora, </w:t>
      </w:r>
      <w:r w:rsidR="0057319F">
        <w:t>tuttavia</w:t>
      </w:r>
      <w:r>
        <w:t>, dati robusti e conclusivi sull’efficacia dei vaccini nei confronti delle forme severe di malattia da variante omicron.</w:t>
      </w:r>
    </w:p>
    <w:p w14:paraId="1BCBA29C" w14:textId="77777777" w:rsidR="000403D3" w:rsidRDefault="000403D3" w:rsidP="000403D3">
      <w:pPr>
        <w:pStyle w:val="Paragrafoelenco"/>
        <w:numPr>
          <w:ilvl w:val="0"/>
          <w:numId w:val="29"/>
        </w:numPr>
        <w:spacing w:line="276" w:lineRule="auto"/>
        <w:contextualSpacing/>
        <w:jc w:val="both"/>
      </w:pPr>
      <w:r w:rsidRPr="00605D3C">
        <w:rPr>
          <w:b/>
        </w:rPr>
        <w:lastRenderedPageBreak/>
        <w:t>Severità della malattia</w:t>
      </w:r>
      <w:r>
        <w:t xml:space="preserve">: anche se i dati sudafricani suggeriscono che </w:t>
      </w:r>
      <w:r w:rsidR="0057319F">
        <w:t xml:space="preserve">questa variante </w:t>
      </w:r>
      <w:r>
        <w:t xml:space="preserve">possa causare un quadro clinico meno severo e quasi tutti i casi riportati </w:t>
      </w:r>
      <w:r w:rsidR="00907D11">
        <w:t>in Europa</w:t>
      </w:r>
      <w:r>
        <w:t xml:space="preserve"> sono lievi o asintomatici, le evidenze in tal senso non sono ancora robuste. Peraltro, a</w:t>
      </w:r>
      <w:r w:rsidRPr="007848CF">
        <w:t xml:space="preserve">nche se la malattia fosse più lieve, l’aumento consistente dei casi potrebbe </w:t>
      </w:r>
      <w:r>
        <w:t xml:space="preserve">comunque determinare </w:t>
      </w:r>
      <w:r w:rsidRPr="007848CF">
        <w:t xml:space="preserve">un </w:t>
      </w:r>
      <w:r>
        <w:t xml:space="preserve">incremento </w:t>
      </w:r>
      <w:r w:rsidR="0057319F">
        <w:t xml:space="preserve">in termini assoluti </w:t>
      </w:r>
      <w:r>
        <w:t>delle forme severe,</w:t>
      </w:r>
      <w:r w:rsidRPr="007848CF">
        <w:t xml:space="preserve"> con conseguente sovraccarico ospedaliero</w:t>
      </w:r>
      <w:r>
        <w:t>.</w:t>
      </w:r>
    </w:p>
    <w:p w14:paraId="6E2A04A0" w14:textId="77777777" w:rsidR="000403D3" w:rsidRDefault="005B3D56" w:rsidP="000403D3">
      <w:pPr>
        <w:spacing w:line="276" w:lineRule="auto"/>
        <w:jc w:val="both"/>
      </w:pPr>
      <w:r>
        <w:t xml:space="preserve">In questo scenario </w:t>
      </w:r>
      <w:r w:rsidR="000403D3">
        <w:t>OMS</w:t>
      </w:r>
      <w:r w:rsidR="00CA6ACC">
        <w:t xml:space="preserve"> e</w:t>
      </w:r>
      <w:r w:rsidR="00044665">
        <w:t xml:space="preserve">d </w:t>
      </w:r>
      <w:r w:rsidR="00CA6ACC">
        <w:t>ECDC</w:t>
      </w:r>
      <w:r w:rsidR="000403D3">
        <w:t xml:space="preserve"> </w:t>
      </w:r>
      <w:r>
        <w:t>ha</w:t>
      </w:r>
      <w:r w:rsidR="00CA6ACC">
        <w:t>nno</w:t>
      </w:r>
      <w:r>
        <w:t xml:space="preserve"> </w:t>
      </w:r>
      <w:r w:rsidR="000403D3">
        <w:t>classifica</w:t>
      </w:r>
      <w:r>
        <w:t>to</w:t>
      </w:r>
      <w:r w:rsidR="000403D3">
        <w:t xml:space="preserve"> il rischio della diffusione della variante omicron come molto alto</w:t>
      </w:r>
      <w:r w:rsidR="00CA6ACC">
        <w:t xml:space="preserve">, </w:t>
      </w:r>
      <w:r w:rsidR="000403D3">
        <w:t>r</w:t>
      </w:r>
      <w:r>
        <w:t>accomanda</w:t>
      </w:r>
      <w:r w:rsidR="00CA6ACC">
        <w:t>ndo</w:t>
      </w:r>
      <w:r>
        <w:t xml:space="preserve"> di </w:t>
      </w:r>
      <w:r w:rsidR="000403D3">
        <w:t>rafforzare sorveglianza e sequenziamento, di accelerare la somministrazione di vaccini e richiami</w:t>
      </w:r>
      <w:r w:rsidR="00AE3042">
        <w:t xml:space="preserve"> (l’ECDC </w:t>
      </w:r>
      <w:r w:rsidR="008A1771">
        <w:t xml:space="preserve">raccomanda di </w:t>
      </w:r>
      <w:r w:rsidR="00AE3042">
        <w:t xml:space="preserve">accorciare il tempo del richiamo a 3 mesi invece </w:t>
      </w:r>
      <w:r w:rsidR="008A1771">
        <w:t xml:space="preserve">di </w:t>
      </w:r>
      <w:r w:rsidR="00AE3042">
        <w:t>5)</w:t>
      </w:r>
      <w:r w:rsidR="000403D3">
        <w:t xml:space="preserve"> e di potenziare le misure non farmacologiche per il contenimento dell’epidemia: mascherine, distanziamento sociale</w:t>
      </w:r>
      <w:r w:rsidR="00A5573C" w:rsidRPr="00A5573C">
        <w:t xml:space="preserve"> </w:t>
      </w:r>
      <w:r w:rsidR="00A5573C">
        <w:t>ed evitare assembramenti</w:t>
      </w:r>
      <w:r w:rsidR="000403D3">
        <w:t xml:space="preserve">, </w:t>
      </w:r>
      <w:r w:rsidR="00A5573C">
        <w:t xml:space="preserve">igiene delle mani, </w:t>
      </w:r>
      <w:r w:rsidR="000403D3">
        <w:t>ventilazione degli amb</w:t>
      </w:r>
      <w:r w:rsidR="00A5573C">
        <w:t xml:space="preserve">ienti chiusi, </w:t>
      </w:r>
      <w:proofErr w:type="spellStart"/>
      <w:r w:rsidR="00A5573C">
        <w:t>smartworking</w:t>
      </w:r>
      <w:proofErr w:type="spellEnd"/>
      <w:r w:rsidRPr="005B3D56">
        <w:rPr>
          <w:color w:val="auto"/>
        </w:rPr>
        <w:t>.</w:t>
      </w:r>
    </w:p>
    <w:p w14:paraId="5D0052AD" w14:textId="77777777" w:rsidR="00E2532F" w:rsidRPr="00672F5A" w:rsidRDefault="00A941CA" w:rsidP="00672F5A">
      <w:pPr>
        <w:spacing w:line="276" w:lineRule="auto"/>
        <w:jc w:val="both"/>
        <w:rPr>
          <w:color w:val="auto"/>
        </w:rPr>
      </w:pPr>
      <w:r w:rsidRPr="009C3C9F">
        <w:rPr>
          <w:color w:val="auto"/>
        </w:rPr>
        <w:t>«</w:t>
      </w:r>
      <w:r w:rsidR="00044665">
        <w:rPr>
          <w:color w:val="auto"/>
        </w:rPr>
        <w:t xml:space="preserve">Il nostro Paese </w:t>
      </w:r>
      <w:r w:rsidRPr="009C3C9F">
        <w:rPr>
          <w:color w:val="auto"/>
        </w:rPr>
        <w:t>– conclude Cartabellotta –</w:t>
      </w:r>
      <w:r w:rsidR="00044665">
        <w:rPr>
          <w:color w:val="auto"/>
        </w:rPr>
        <w:t xml:space="preserve"> è entrato in una fase critica della pandemia per la convergenza di</w:t>
      </w:r>
      <w:r>
        <w:rPr>
          <w:color w:val="auto"/>
        </w:rPr>
        <w:t xml:space="preserve"> </w:t>
      </w:r>
      <w:r w:rsidR="00044665">
        <w:rPr>
          <w:color w:val="auto"/>
        </w:rPr>
        <w:t xml:space="preserve">vari </w:t>
      </w:r>
      <w:r>
        <w:rPr>
          <w:color w:val="auto"/>
        </w:rPr>
        <w:t xml:space="preserve">fattori: la stagione invernale, </w:t>
      </w:r>
      <w:r w:rsidR="00044665">
        <w:rPr>
          <w:color w:val="auto"/>
        </w:rPr>
        <w:t xml:space="preserve">gli </w:t>
      </w:r>
      <w:r>
        <w:rPr>
          <w:color w:val="auto"/>
        </w:rPr>
        <w:t xml:space="preserve">oltre 6 milioni di non vaccinati, </w:t>
      </w:r>
      <w:r w:rsidR="00044665">
        <w:rPr>
          <w:color w:val="auto"/>
        </w:rPr>
        <w:t>il</w:t>
      </w:r>
      <w:r>
        <w:rPr>
          <w:color w:val="auto"/>
        </w:rPr>
        <w:t xml:space="preserve"> </w:t>
      </w:r>
      <w:r w:rsidR="00044665">
        <w:rPr>
          <w:color w:val="auto"/>
        </w:rPr>
        <w:t>netto</w:t>
      </w:r>
      <w:r>
        <w:rPr>
          <w:color w:val="auto"/>
        </w:rPr>
        <w:t xml:space="preserve"> ritardo </w:t>
      </w:r>
      <w:r w:rsidR="00C31A2B">
        <w:rPr>
          <w:color w:val="auto"/>
        </w:rPr>
        <w:t xml:space="preserve">iniziale </w:t>
      </w:r>
      <w:r>
        <w:rPr>
          <w:color w:val="auto"/>
        </w:rPr>
        <w:t xml:space="preserve">nella somministrazione delle terze dosi, le imminenti festività natalizie che aumenteranno contatti sociali e contagi e, soprattutto, la </w:t>
      </w:r>
      <w:r w:rsidR="00C31A2B">
        <w:rPr>
          <w:color w:val="auto"/>
        </w:rPr>
        <w:t xml:space="preserve">progressiva </w:t>
      </w:r>
      <w:r>
        <w:rPr>
          <w:color w:val="auto"/>
        </w:rPr>
        <w:t>diffusione della variante omicron</w:t>
      </w:r>
      <w:r w:rsidR="00044665">
        <w:rPr>
          <w:color w:val="auto"/>
        </w:rPr>
        <w:t xml:space="preserve"> che </w:t>
      </w:r>
      <w:r w:rsidR="00044665">
        <w:t>secondo l’ECDC diventerà prevalente in Europa entro i primi due mesi del 2022</w:t>
      </w:r>
      <w:r>
        <w:rPr>
          <w:color w:val="auto"/>
        </w:rPr>
        <w:t xml:space="preserve">. In questo contesto, le </w:t>
      </w:r>
      <w:r w:rsidR="00A46CEC">
        <w:rPr>
          <w:color w:val="auto"/>
        </w:rPr>
        <w:t xml:space="preserve">ultime </w:t>
      </w:r>
      <w:r>
        <w:rPr>
          <w:color w:val="auto"/>
        </w:rPr>
        <w:t xml:space="preserve">misure </w:t>
      </w:r>
      <w:r w:rsidR="00A46CEC">
        <w:rPr>
          <w:color w:val="auto"/>
        </w:rPr>
        <w:t>del Governo</w:t>
      </w:r>
      <w:r w:rsidR="0057319F">
        <w:rPr>
          <w:color w:val="auto"/>
        </w:rPr>
        <w:t xml:space="preserve">, che </w:t>
      </w:r>
      <w:r w:rsidRPr="00A941CA">
        <w:rPr>
          <w:color w:val="auto"/>
        </w:rPr>
        <w:t xml:space="preserve">mirano </w:t>
      </w:r>
      <w:r>
        <w:rPr>
          <w:color w:val="auto"/>
        </w:rPr>
        <w:t xml:space="preserve">ad innalzare </w:t>
      </w:r>
      <w:r w:rsidR="00A5573C">
        <w:rPr>
          <w:color w:val="auto"/>
        </w:rPr>
        <w:t>la</w:t>
      </w:r>
      <w:r>
        <w:rPr>
          <w:color w:val="auto"/>
        </w:rPr>
        <w:t xml:space="preserve"> protezione nei confronti del virus, non </w:t>
      </w:r>
      <w:r w:rsidR="00E53DB8">
        <w:rPr>
          <w:color w:val="auto"/>
        </w:rPr>
        <w:t xml:space="preserve">hanno </w:t>
      </w:r>
      <w:r>
        <w:rPr>
          <w:color w:val="auto"/>
        </w:rPr>
        <w:t>modifica</w:t>
      </w:r>
      <w:r w:rsidR="00E53DB8">
        <w:rPr>
          <w:color w:val="auto"/>
        </w:rPr>
        <w:t>to</w:t>
      </w:r>
      <w:r w:rsidR="00C31A2B">
        <w:rPr>
          <w:color w:val="auto"/>
        </w:rPr>
        <w:t xml:space="preserve"> </w:t>
      </w:r>
      <w:r>
        <w:rPr>
          <w:color w:val="auto"/>
        </w:rPr>
        <w:t>i criteri per assegnare i colori alle Regioni</w:t>
      </w:r>
      <w:r w:rsidR="00E53DB8">
        <w:rPr>
          <w:color w:val="auto"/>
        </w:rPr>
        <w:t>,</w:t>
      </w:r>
      <w:r w:rsidR="00F56C0A">
        <w:rPr>
          <w:color w:val="auto"/>
        </w:rPr>
        <w:t xml:space="preserve"> </w:t>
      </w:r>
      <w:r w:rsidR="00E53DB8">
        <w:rPr>
          <w:color w:val="auto"/>
        </w:rPr>
        <w:t xml:space="preserve">definiti quando non erano noti il declino dell’efficacia vaccinale e la necessità delle terze dosi e non incombeva la minaccia di una variante così </w:t>
      </w:r>
      <w:r w:rsidR="00AE54C6">
        <w:rPr>
          <w:color w:val="auto"/>
        </w:rPr>
        <w:t>preoccupante</w:t>
      </w:r>
      <w:r w:rsidR="00E53DB8">
        <w:rPr>
          <w:color w:val="auto"/>
        </w:rPr>
        <w:t xml:space="preserve">. </w:t>
      </w:r>
      <w:r w:rsidR="00A5573C">
        <w:rPr>
          <w:color w:val="auto"/>
        </w:rPr>
        <w:t>Criteri che lascian</w:t>
      </w:r>
      <w:r w:rsidR="0057319F">
        <w:rPr>
          <w:color w:val="auto"/>
        </w:rPr>
        <w:t xml:space="preserve">o </w:t>
      </w:r>
      <w:r w:rsidR="00E53DB8">
        <w:rPr>
          <w:color w:val="auto"/>
        </w:rPr>
        <w:t xml:space="preserve">alle Regioni </w:t>
      </w:r>
      <w:r w:rsidR="00A5573C">
        <w:rPr>
          <w:color w:val="auto"/>
        </w:rPr>
        <w:t xml:space="preserve">la </w:t>
      </w:r>
      <w:r w:rsidR="00B92CB4">
        <w:rPr>
          <w:color w:val="auto"/>
        </w:rPr>
        <w:t>massima autonomia nell’</w:t>
      </w:r>
      <w:r w:rsidR="0057319F">
        <w:rPr>
          <w:color w:val="auto"/>
        </w:rPr>
        <w:t>aumenta</w:t>
      </w:r>
      <w:r w:rsidR="00B92CB4">
        <w:rPr>
          <w:color w:val="auto"/>
        </w:rPr>
        <w:t>re</w:t>
      </w:r>
      <w:r w:rsidR="0057319F">
        <w:rPr>
          <w:color w:val="auto"/>
        </w:rPr>
        <w:t xml:space="preserve"> </w:t>
      </w:r>
      <w:r w:rsidR="00B92CB4">
        <w:rPr>
          <w:color w:val="auto"/>
        </w:rPr>
        <w:t xml:space="preserve">la disponibilità di </w:t>
      </w:r>
      <w:r w:rsidR="0057319F">
        <w:rPr>
          <w:color w:val="auto"/>
        </w:rPr>
        <w:t xml:space="preserve">posti letto per ridurre </w:t>
      </w:r>
      <w:r w:rsidR="00A5573C">
        <w:rPr>
          <w:color w:val="auto"/>
        </w:rPr>
        <w:t xml:space="preserve">i tassi </w:t>
      </w:r>
      <w:r w:rsidR="0057319F">
        <w:rPr>
          <w:color w:val="auto"/>
        </w:rPr>
        <w:t>di occupazione</w:t>
      </w:r>
      <w:r w:rsidR="00E53DB8">
        <w:rPr>
          <w:color w:val="auto"/>
        </w:rPr>
        <w:t xml:space="preserve">, </w:t>
      </w:r>
      <w:r w:rsidR="00A5573C">
        <w:rPr>
          <w:color w:val="auto"/>
        </w:rPr>
        <w:t xml:space="preserve">con </w:t>
      </w:r>
      <w:r w:rsidR="00AE54C6">
        <w:rPr>
          <w:color w:val="auto"/>
        </w:rPr>
        <w:t xml:space="preserve">il rischio </w:t>
      </w:r>
      <w:r>
        <w:rPr>
          <w:color w:val="auto"/>
        </w:rPr>
        <w:t xml:space="preserve">di congestionare </w:t>
      </w:r>
      <w:r w:rsidR="00F56C0A">
        <w:rPr>
          <w:color w:val="auto"/>
        </w:rPr>
        <w:t xml:space="preserve">silenziosamente </w:t>
      </w:r>
      <w:r w:rsidR="00A5573C">
        <w:rPr>
          <w:color w:val="auto"/>
        </w:rPr>
        <w:t xml:space="preserve">gli ospedali e limitare </w:t>
      </w:r>
      <w:r>
        <w:rPr>
          <w:color w:val="auto"/>
        </w:rPr>
        <w:t>l</w:t>
      </w:r>
      <w:r w:rsidR="005521C0">
        <w:rPr>
          <w:color w:val="auto"/>
        </w:rPr>
        <w:t>’accesso all</w:t>
      </w:r>
      <w:r>
        <w:rPr>
          <w:color w:val="auto"/>
        </w:rPr>
        <w:t>e cure ai pazienti non COVID</w:t>
      </w:r>
      <w:r w:rsidR="00672F5A">
        <w:rPr>
          <w:color w:val="auto"/>
        </w:rPr>
        <w:t>».</w:t>
      </w:r>
    </w:p>
    <w:p w14:paraId="7070AE0E" w14:textId="77777777" w:rsidR="007B682B" w:rsidRDefault="00666867" w:rsidP="00BD67DE">
      <w:pPr>
        <w:spacing w:after="120" w:line="276" w:lineRule="auto"/>
        <w:rPr>
          <w:rStyle w:val="Hyperlink0"/>
        </w:rPr>
      </w:pPr>
      <w:r w:rsidRPr="00234B97">
        <w:rPr>
          <w:i/>
          <w:iCs/>
        </w:rPr>
        <w:t>Il</w:t>
      </w:r>
      <w:r w:rsidR="00CE577D" w:rsidRPr="00234B97">
        <w:rPr>
          <w:i/>
          <w:iCs/>
        </w:rPr>
        <w:t xml:space="preserve"> monitoraggio GIMBE dell'epidemia di COVID-19 è disponibile a: </w:t>
      </w:r>
      <w:hyperlink r:id="rId17" w:history="1">
        <w:r w:rsidR="00CE577D" w:rsidRPr="00234B97">
          <w:rPr>
            <w:rStyle w:val="Hyperlink0"/>
          </w:rPr>
          <w:t>https://coronavirus.gimbe.org</w:t>
        </w:r>
      </w:hyperlink>
    </w:p>
    <w:p w14:paraId="2DD24EEA" w14:textId="77777777" w:rsidR="005A138A" w:rsidRPr="00613848" w:rsidRDefault="00CE577D" w:rsidP="00BD67DE">
      <w:pPr>
        <w:spacing w:after="120"/>
        <w:rPr>
          <w:rFonts w:eastAsia="Calibri" w:cs="Calibri"/>
          <w:color w:val="0563C1"/>
          <w:sz w:val="20"/>
          <w:szCs w:val="20"/>
          <w:u w:val="single" w:color="0563C1"/>
        </w:rPr>
      </w:pPr>
      <w:r w:rsidRPr="00234B97">
        <w:rPr>
          <w:b/>
          <w:bCs/>
        </w:rPr>
        <w:t>CONTATTI</w:t>
      </w:r>
      <w:r w:rsidRPr="00234B97">
        <w:rPr>
          <w:i/>
          <w:iCs/>
        </w:rPr>
        <w:br/>
      </w:r>
      <w:r w:rsidRPr="00234B97">
        <w:rPr>
          <w:b/>
          <w:bCs/>
        </w:rPr>
        <w:t>Fondazione GIMBE</w:t>
      </w:r>
      <w:r w:rsidRPr="00234B97">
        <w:rPr>
          <w:i/>
          <w:iCs/>
          <w:color w:val="0563C1"/>
          <w:u w:val="single" w:color="0563C1"/>
        </w:rPr>
        <w:br/>
      </w:r>
      <w:r w:rsidRPr="00234B97">
        <w:rPr>
          <w:sz w:val="20"/>
          <w:szCs w:val="20"/>
        </w:rPr>
        <w:t>Via Amendola 2 - 40121 Bologna</w:t>
      </w:r>
      <w:r w:rsidRPr="00234B97">
        <w:rPr>
          <w:sz w:val="20"/>
          <w:szCs w:val="20"/>
        </w:rPr>
        <w:br/>
        <w:t>Tel. 051 5883920 - Fax 051 4075774</w:t>
      </w:r>
      <w:r w:rsidRPr="00234B97">
        <w:rPr>
          <w:sz w:val="20"/>
          <w:szCs w:val="20"/>
        </w:rPr>
        <w:br/>
        <w:t xml:space="preserve">E-mail: </w:t>
      </w:r>
      <w:hyperlink r:id="rId18" w:history="1">
        <w:r w:rsidRPr="00234B97">
          <w:rPr>
            <w:rStyle w:val="Hyperlink1"/>
          </w:rPr>
          <w:t>ufficio.stampa@gimbe.org</w:t>
        </w:r>
      </w:hyperlink>
    </w:p>
    <w:p w14:paraId="782A3C59" w14:textId="77777777" w:rsidR="00297667" w:rsidRDefault="0029766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14:paraId="075A1E44" w14:textId="77777777" w:rsidR="007B682B" w:rsidRPr="008E7049" w:rsidRDefault="00CE577D" w:rsidP="00005129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8E7049"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</w:p>
    <w:p w14:paraId="2747DAF7" w14:textId="77777777" w:rsidR="00584564" w:rsidRPr="00234B97" w:rsidRDefault="00662C85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1B5CFFD6" wp14:editId="59CF697E">
            <wp:extent cx="5760000" cy="3193390"/>
            <wp:effectExtent l="0" t="0" r="0" b="762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A7FB6B" w14:textId="77777777" w:rsidR="007B682B" w:rsidRPr="00234B97" w:rsidRDefault="007B682B">
      <w:pPr>
        <w:jc w:val="center"/>
        <w:rPr>
          <w:b/>
          <w:bCs/>
          <w:color w:val="00457D"/>
          <w:sz w:val="24"/>
          <w:szCs w:val="24"/>
          <w:u w:color="00457D"/>
        </w:rPr>
      </w:pPr>
    </w:p>
    <w:p w14:paraId="6964E87F" w14:textId="77777777" w:rsidR="007B682B" w:rsidRPr="00234B97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 w:rsidRPr="008E7049">
        <w:rPr>
          <w:b/>
          <w:bCs/>
          <w:color w:val="00457D"/>
          <w:sz w:val="24"/>
          <w:szCs w:val="24"/>
          <w:u w:color="00457D"/>
        </w:rPr>
        <w:t>Figura 2</w:t>
      </w:r>
      <w:r w:rsidRPr="00234B97">
        <w:rPr>
          <w:b/>
          <w:bCs/>
          <w:color w:val="00457D"/>
          <w:sz w:val="24"/>
          <w:szCs w:val="24"/>
          <w:u w:color="00457D"/>
        </w:rPr>
        <w:br/>
      </w:r>
      <w:r w:rsidR="00662C85"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050EDBD2" wp14:editId="2613C0FC">
            <wp:extent cx="5760000" cy="3094654"/>
            <wp:effectExtent l="0" t="0" r="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94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384BEB" w14:textId="77777777" w:rsidR="000E770E" w:rsidRDefault="000E770E">
      <w:pPr>
        <w:jc w:val="center"/>
        <w:rPr>
          <w:b/>
          <w:bCs/>
          <w:color w:val="00457D"/>
          <w:sz w:val="24"/>
          <w:szCs w:val="24"/>
          <w:u w:color="00457D"/>
        </w:rPr>
      </w:pPr>
    </w:p>
    <w:p w14:paraId="0DC552E9" w14:textId="77777777" w:rsidR="007B682B" w:rsidRPr="00234B97" w:rsidRDefault="00CE577D">
      <w:pPr>
        <w:jc w:val="center"/>
        <w:sectPr w:rsidR="007B682B" w:rsidRPr="00234B97">
          <w:pgSz w:w="11900" w:h="16840"/>
          <w:pgMar w:top="993" w:right="1134" w:bottom="709" w:left="1134" w:header="709" w:footer="709" w:gutter="0"/>
          <w:cols w:space="720"/>
        </w:sectPr>
      </w:pPr>
      <w:r w:rsidRPr="00234B97">
        <w:rPr>
          <w:b/>
          <w:bCs/>
          <w:color w:val="00457D"/>
          <w:sz w:val="24"/>
          <w:szCs w:val="24"/>
          <w:u w:color="00457D"/>
        </w:rPr>
        <w:br/>
      </w:r>
    </w:p>
    <w:p w14:paraId="660A74A2" w14:textId="77777777" w:rsidR="007B682B" w:rsidRDefault="00CE577D" w:rsidP="00466C2D">
      <w:pPr>
        <w:spacing w:after="0" w:line="36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>Figura 3</w:t>
      </w:r>
    </w:p>
    <w:p w14:paraId="3A294956" w14:textId="77777777" w:rsidR="00333BB6" w:rsidRPr="00234B97" w:rsidRDefault="00662C85" w:rsidP="00466C2D">
      <w:pPr>
        <w:spacing w:after="0" w:line="36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5EDF5824" wp14:editId="394539B1">
            <wp:extent cx="9360000" cy="4810624"/>
            <wp:effectExtent l="0" t="0" r="0" b="9525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4810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EF43F4" w14:textId="77777777" w:rsidR="007B682B" w:rsidRPr="00234B97" w:rsidRDefault="007B682B">
      <w:pPr>
        <w:spacing w:after="0" w:line="360" w:lineRule="auto"/>
        <w:jc w:val="center"/>
        <w:sectPr w:rsidR="007B682B" w:rsidRPr="00234B97" w:rsidSect="00AF08E9">
          <w:pgSz w:w="16840" w:h="11900" w:orient="landscape"/>
          <w:pgMar w:top="992" w:right="1134" w:bottom="709" w:left="1134" w:header="709" w:footer="709" w:gutter="0"/>
          <w:cols w:space="720"/>
          <w:docGrid w:linePitch="299"/>
        </w:sectPr>
      </w:pPr>
    </w:p>
    <w:p w14:paraId="620ECE11" w14:textId="77777777" w:rsidR="00184E2C" w:rsidRDefault="00E10DC3" w:rsidP="00E10DC3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4</w:t>
      </w:r>
    </w:p>
    <w:p w14:paraId="6D0447A0" w14:textId="77777777" w:rsidR="00FB6128" w:rsidRDefault="00662C85" w:rsidP="00E10DC3">
      <w:pPr>
        <w:spacing w:after="0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2FC30242" wp14:editId="673A7857">
            <wp:extent cx="5760000" cy="2812165"/>
            <wp:effectExtent l="0" t="0" r="0" b="762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1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3CC314" w14:textId="77777777" w:rsidR="00FB6128" w:rsidRDefault="00FB6128" w:rsidP="00E10DC3">
      <w:pPr>
        <w:spacing w:after="0"/>
        <w:jc w:val="center"/>
        <w:rPr>
          <w:color w:val="auto"/>
        </w:rPr>
      </w:pPr>
    </w:p>
    <w:p w14:paraId="2E14BD25" w14:textId="77777777" w:rsidR="00FB6128" w:rsidRPr="00FB6128" w:rsidRDefault="00FB6128" w:rsidP="00FB6128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 xml:space="preserve">Figura </w:t>
      </w:r>
      <w:r>
        <w:rPr>
          <w:b/>
          <w:bCs/>
          <w:color w:val="00457D"/>
          <w:sz w:val="24"/>
          <w:szCs w:val="24"/>
          <w:u w:color="00457D"/>
        </w:rPr>
        <w:t>5</w:t>
      </w:r>
    </w:p>
    <w:p w14:paraId="6CA8F6FA" w14:textId="77777777" w:rsidR="00184E2C" w:rsidRDefault="00662C85" w:rsidP="000E770E">
      <w:pPr>
        <w:spacing w:after="0" w:line="276" w:lineRule="auto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49277DB1" wp14:editId="0B0DD236">
            <wp:extent cx="5760000" cy="3159622"/>
            <wp:effectExtent l="0" t="0" r="0" b="3175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59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17BA0D" w14:textId="77777777" w:rsidR="000E770E" w:rsidRDefault="000E770E" w:rsidP="00626103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</w:p>
    <w:p w14:paraId="0E49477D" w14:textId="77777777" w:rsidR="00FB6128" w:rsidRDefault="00FB6128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14:paraId="2C4833D1" w14:textId="77777777" w:rsidR="00FB6128" w:rsidRPr="008E7049" w:rsidRDefault="00FB6128" w:rsidP="00FB6128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8E7049">
        <w:rPr>
          <w:b/>
          <w:bCs/>
          <w:color w:val="00457D"/>
          <w:sz w:val="24"/>
          <w:szCs w:val="24"/>
          <w:u w:color="00457D"/>
        </w:rPr>
        <w:lastRenderedPageBreak/>
        <w:t>Figura 6</w:t>
      </w:r>
    </w:p>
    <w:p w14:paraId="68F8B59C" w14:textId="77777777" w:rsidR="00A03AAC" w:rsidRPr="00333BB6" w:rsidRDefault="00662C85" w:rsidP="00FB6128">
      <w:pPr>
        <w:spacing w:after="0"/>
        <w:jc w:val="center"/>
        <w:rPr>
          <w:b/>
          <w:bCs/>
          <w:color w:val="FF0000"/>
          <w:sz w:val="24"/>
          <w:szCs w:val="24"/>
          <w:u w:color="00457D"/>
        </w:rPr>
      </w:pPr>
      <w:r>
        <w:rPr>
          <w:b/>
          <w:bCs/>
          <w:noProof/>
          <w:color w:val="FF0000"/>
          <w:sz w:val="24"/>
          <w:szCs w:val="24"/>
          <w:u w:color="00457D"/>
        </w:rPr>
        <w:drawing>
          <wp:inline distT="0" distB="0" distL="0" distR="0" wp14:anchorId="2C460C1A" wp14:editId="164B1AEA">
            <wp:extent cx="5760000" cy="5710434"/>
            <wp:effectExtent l="0" t="0" r="0" b="508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710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5C15F6" w14:textId="77777777" w:rsidR="00794F6E" w:rsidRDefault="00794F6E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14:paraId="6FC3549B" w14:textId="77777777" w:rsidR="00DC31F1" w:rsidRDefault="00DC31F1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7</w:t>
      </w:r>
    </w:p>
    <w:p w14:paraId="3391C122" w14:textId="77777777" w:rsidR="00DC31F1" w:rsidRDefault="00662C85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5A5431D6" wp14:editId="6B08CCBC">
            <wp:extent cx="5760000" cy="3351357"/>
            <wp:effectExtent l="0" t="0" r="0" b="190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51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AB14E2" w14:textId="77777777" w:rsidR="00DC31F1" w:rsidRDefault="00DC31F1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</w:p>
    <w:p w14:paraId="334D12A5" w14:textId="77777777" w:rsidR="00184E2C" w:rsidRDefault="00CE577D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542585">
        <w:rPr>
          <w:b/>
          <w:bCs/>
          <w:color w:val="00457D"/>
          <w:sz w:val="24"/>
          <w:szCs w:val="24"/>
          <w:u w:color="00457D"/>
        </w:rPr>
        <w:t>Figura</w:t>
      </w:r>
      <w:r w:rsidR="00E10DC3">
        <w:rPr>
          <w:b/>
          <w:bCs/>
          <w:color w:val="00457D"/>
          <w:sz w:val="24"/>
          <w:szCs w:val="24"/>
          <w:u w:color="00457D"/>
        </w:rPr>
        <w:t xml:space="preserve"> </w:t>
      </w:r>
      <w:r w:rsidR="00DC31F1">
        <w:rPr>
          <w:b/>
          <w:bCs/>
          <w:color w:val="00457D"/>
          <w:sz w:val="24"/>
          <w:szCs w:val="24"/>
          <w:u w:color="00457D"/>
        </w:rPr>
        <w:t>8</w:t>
      </w:r>
    </w:p>
    <w:p w14:paraId="2ED11730" w14:textId="77777777" w:rsidR="003274E5" w:rsidRDefault="00662C85" w:rsidP="003274E5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4BA33B03" wp14:editId="501BBF86">
            <wp:extent cx="5760000" cy="2829899"/>
            <wp:effectExtent l="0" t="0" r="0" b="889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29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735EB6" w14:textId="77777777" w:rsidR="00794F6E" w:rsidRDefault="00794F6E" w:rsidP="003274E5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</w:p>
    <w:p w14:paraId="33053087" w14:textId="77777777" w:rsidR="00DC31F1" w:rsidRDefault="00DC31F1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14:paraId="69237EA9" w14:textId="77777777" w:rsidR="007B682B" w:rsidRPr="00914317" w:rsidRDefault="006176B8" w:rsidP="003874BF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914317"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 w:rsidR="00DC31F1">
        <w:rPr>
          <w:b/>
          <w:bCs/>
          <w:color w:val="00457D"/>
          <w:sz w:val="24"/>
          <w:szCs w:val="24"/>
          <w:u w:color="00457D"/>
        </w:rPr>
        <w:t>9</w:t>
      </w:r>
    </w:p>
    <w:p w14:paraId="11BF0E83" w14:textId="77777777" w:rsidR="00542585" w:rsidRDefault="00662C85" w:rsidP="00F529F2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538F64ED" wp14:editId="3F1FAB7E">
            <wp:extent cx="5760000" cy="4523138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23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9C6764" w14:textId="77777777" w:rsidR="00DB1360" w:rsidRDefault="00DB1360" w:rsidP="00DC31F1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 xml:space="preserve">Figura </w:t>
      </w:r>
      <w:r w:rsidR="00DC31F1">
        <w:rPr>
          <w:b/>
          <w:bCs/>
          <w:color w:val="00457D"/>
          <w:sz w:val="24"/>
          <w:szCs w:val="24"/>
          <w:u w:color="00457D"/>
        </w:rPr>
        <w:t>10</w:t>
      </w:r>
    </w:p>
    <w:p w14:paraId="30376330" w14:textId="77777777" w:rsidR="00DB1360" w:rsidRDefault="00662C85" w:rsidP="00DB1360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3D02E0FB" wp14:editId="327DDFB7">
            <wp:extent cx="5760000" cy="3364932"/>
            <wp:effectExtent l="0" t="0" r="0" b="698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64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E4E594" w14:textId="77777777" w:rsidR="00DB1360" w:rsidRDefault="00DB1360" w:rsidP="00DB1360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14:paraId="03484100" w14:textId="77777777" w:rsidR="00DC31F1" w:rsidRDefault="00DC31F1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14:paraId="05F25580" w14:textId="77777777" w:rsidR="001B3764" w:rsidRPr="00466C2D" w:rsidRDefault="001B3764" w:rsidP="00DB1360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466C2D">
        <w:rPr>
          <w:b/>
          <w:bCs/>
          <w:color w:val="00457D"/>
          <w:sz w:val="24"/>
          <w:szCs w:val="24"/>
          <w:u w:color="00457D"/>
        </w:rPr>
        <w:lastRenderedPageBreak/>
        <w:t>Figura</w:t>
      </w:r>
      <w:r w:rsidR="00A45C23" w:rsidRPr="00466C2D">
        <w:rPr>
          <w:b/>
          <w:bCs/>
          <w:color w:val="00457D"/>
          <w:sz w:val="24"/>
          <w:szCs w:val="24"/>
          <w:u w:color="00457D"/>
        </w:rPr>
        <w:t xml:space="preserve"> </w:t>
      </w:r>
      <w:r w:rsidR="00EB63CA">
        <w:rPr>
          <w:b/>
          <w:bCs/>
          <w:color w:val="00457D"/>
          <w:sz w:val="24"/>
          <w:szCs w:val="24"/>
          <w:u w:color="00457D"/>
        </w:rPr>
        <w:t>1</w:t>
      </w:r>
      <w:r w:rsidR="00DC31F1">
        <w:rPr>
          <w:b/>
          <w:bCs/>
          <w:color w:val="00457D"/>
          <w:sz w:val="24"/>
          <w:szCs w:val="24"/>
          <w:u w:color="00457D"/>
        </w:rPr>
        <w:t>1</w:t>
      </w:r>
    </w:p>
    <w:p w14:paraId="3CC6C155" w14:textId="77777777" w:rsidR="001B3764" w:rsidRPr="00466C2D" w:rsidRDefault="00C14970" w:rsidP="005C1E56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21FC43DA" wp14:editId="65C3C9E6">
            <wp:extent cx="5760000" cy="3064926"/>
            <wp:effectExtent l="0" t="0" r="0" b="254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64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F39C55" w14:textId="77777777" w:rsidR="00A45C23" w:rsidRPr="00466C2D" w:rsidRDefault="00A45C23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14:paraId="2FC137DB" w14:textId="77777777" w:rsidR="00005129" w:rsidRPr="00466C2D" w:rsidRDefault="00E10DC3" w:rsidP="00005129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466C2D">
        <w:rPr>
          <w:b/>
          <w:bCs/>
          <w:color w:val="00457D"/>
          <w:sz w:val="24"/>
          <w:szCs w:val="24"/>
          <w:u w:color="00457D"/>
        </w:rPr>
        <w:t>Figura 1</w:t>
      </w:r>
      <w:r w:rsidR="00DC31F1">
        <w:rPr>
          <w:b/>
          <w:bCs/>
          <w:color w:val="00457D"/>
          <w:sz w:val="24"/>
          <w:szCs w:val="24"/>
          <w:u w:color="00457D"/>
        </w:rPr>
        <w:t>2</w:t>
      </w:r>
    </w:p>
    <w:p w14:paraId="22889145" w14:textId="77777777" w:rsidR="00205B01" w:rsidRPr="003F6A89" w:rsidRDefault="00C14970" w:rsidP="00012B67">
      <w:pPr>
        <w:spacing w:line="276" w:lineRule="auto"/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2325763E" wp14:editId="6F35DB66">
            <wp:extent cx="5760000" cy="3661941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61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39CD32" w14:textId="77777777" w:rsidR="00794F6E" w:rsidRDefault="00794F6E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14:paraId="0081DBCC" w14:textId="77777777" w:rsidR="00DC31F1" w:rsidRDefault="00DC31F1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14:paraId="10D9D27E" w14:textId="77777777" w:rsidR="00F01E45" w:rsidRPr="00914317" w:rsidRDefault="00184E2C" w:rsidP="00622991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914317"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 w:rsidR="00DC31F1">
        <w:rPr>
          <w:b/>
          <w:bCs/>
          <w:color w:val="00457D"/>
          <w:sz w:val="24"/>
          <w:szCs w:val="24"/>
          <w:u w:color="00457D"/>
        </w:rPr>
        <w:t>3</w:t>
      </w:r>
    </w:p>
    <w:p w14:paraId="0F6CD3CA" w14:textId="77777777" w:rsidR="001C3537" w:rsidRDefault="00C14970" w:rsidP="00622991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002EBEB6" wp14:editId="1C56F9E7">
            <wp:extent cx="5760000" cy="3929545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92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05AB35" w14:textId="77777777" w:rsidR="00333BB6" w:rsidRDefault="00333BB6" w:rsidP="00622991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14:paraId="3D860900" w14:textId="77777777" w:rsidR="00775180" w:rsidRDefault="00775180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14:paraId="5A142701" w14:textId="77777777" w:rsidR="00775180" w:rsidRDefault="00775180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  <w:sectPr w:rsidR="00775180">
          <w:pgSz w:w="11900" w:h="16840"/>
          <w:pgMar w:top="1134" w:right="1134" w:bottom="1418" w:left="1134" w:header="709" w:footer="709" w:gutter="0"/>
          <w:cols w:space="720"/>
        </w:sectPr>
      </w:pPr>
    </w:p>
    <w:p w14:paraId="522941AE" w14:textId="77777777" w:rsidR="00F26C68" w:rsidRPr="00F26C68" w:rsidRDefault="00775180" w:rsidP="00F26C68">
      <w:pPr>
        <w:spacing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F26C68"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 w:rsidR="00360F67" w:rsidRPr="00F26C68">
        <w:rPr>
          <w:b/>
          <w:bCs/>
          <w:color w:val="00457D"/>
          <w:sz w:val="24"/>
          <w:szCs w:val="24"/>
          <w:u w:color="00457D"/>
        </w:rPr>
        <w:t>4</w:t>
      </w:r>
    </w:p>
    <w:p w14:paraId="13C994C5" w14:textId="77777777" w:rsidR="00F26C68" w:rsidRDefault="00F26C68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  <w:sectPr w:rsidR="00F26C68" w:rsidSect="00775180">
          <w:pgSz w:w="16840" w:h="11900" w:orient="landscape"/>
          <w:pgMar w:top="1134" w:right="1134" w:bottom="1134" w:left="1418" w:header="709" w:footer="709" w:gutter="0"/>
          <w:cols w:space="720"/>
          <w:docGrid w:linePitch="299"/>
        </w:sect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4FBDC5B8" wp14:editId="3E5711EA">
            <wp:extent cx="9360000" cy="5401468"/>
            <wp:effectExtent l="0" t="0" r="0" b="889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5401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5CF3E7" w14:textId="77777777" w:rsidR="00333BB6" w:rsidRPr="00914317" w:rsidRDefault="00333BB6" w:rsidP="00622991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914317"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 w:rsidR="00360F67">
        <w:rPr>
          <w:b/>
          <w:bCs/>
          <w:color w:val="00457D"/>
          <w:sz w:val="24"/>
          <w:szCs w:val="24"/>
          <w:u w:color="00457D"/>
        </w:rPr>
        <w:t>5</w:t>
      </w:r>
    </w:p>
    <w:p w14:paraId="0405B073" w14:textId="77777777" w:rsidR="00953D24" w:rsidRDefault="00C14970" w:rsidP="00622991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2D571154" wp14:editId="00409CC2">
            <wp:extent cx="5760000" cy="3370353"/>
            <wp:effectExtent l="0" t="0" r="0" b="190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70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4EE2D9" w14:textId="77777777" w:rsidR="00E56B56" w:rsidRDefault="00E56B56" w:rsidP="00622991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14:paraId="12618C15" w14:textId="77777777" w:rsidR="001C5BEA" w:rsidRPr="00D001BF" w:rsidRDefault="001C5BEA" w:rsidP="001C5BEA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D001BF">
        <w:rPr>
          <w:b/>
          <w:bCs/>
          <w:color w:val="00457D"/>
          <w:sz w:val="24"/>
          <w:szCs w:val="24"/>
          <w:u w:color="00457D"/>
        </w:rPr>
        <w:t>Figura 1</w:t>
      </w:r>
      <w:r w:rsidR="00360F67" w:rsidRPr="00D001BF">
        <w:rPr>
          <w:b/>
          <w:bCs/>
          <w:color w:val="00457D"/>
          <w:sz w:val="24"/>
          <w:szCs w:val="24"/>
          <w:u w:color="00457D"/>
        </w:rPr>
        <w:t>6</w:t>
      </w:r>
    </w:p>
    <w:p w14:paraId="4347AEA9" w14:textId="77777777" w:rsidR="00BC2423" w:rsidRDefault="006D3C23" w:rsidP="00466C2D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49CA7EC4" wp14:editId="786DF932">
            <wp:extent cx="5760000" cy="4336291"/>
            <wp:effectExtent l="0" t="0" r="0" b="762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36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2423">
        <w:rPr>
          <w:b/>
          <w:bCs/>
          <w:color w:val="00457D"/>
          <w:sz w:val="24"/>
          <w:szCs w:val="24"/>
          <w:u w:color="00457D"/>
        </w:rPr>
        <w:br w:type="page"/>
      </w:r>
    </w:p>
    <w:p w14:paraId="3004699B" w14:textId="77777777" w:rsidR="00662C85" w:rsidRPr="00662C85" w:rsidRDefault="00CE577D" w:rsidP="00662C85">
      <w:pPr>
        <w:spacing w:line="276" w:lineRule="auto"/>
        <w:jc w:val="center"/>
        <w:rPr>
          <w:color w:val="00457D"/>
        </w:rPr>
      </w:pPr>
      <w:r w:rsidRPr="001C3537">
        <w:rPr>
          <w:b/>
          <w:bCs/>
          <w:color w:val="00457D"/>
          <w:sz w:val="24"/>
          <w:szCs w:val="24"/>
          <w:u w:color="00457D"/>
        </w:rPr>
        <w:lastRenderedPageBreak/>
        <w:t xml:space="preserve">Tabella 1. Indicatori regionali: settimana </w:t>
      </w:r>
      <w:r w:rsidR="00662C85">
        <w:rPr>
          <w:b/>
          <w:bCs/>
          <w:color w:val="00457D"/>
          <w:sz w:val="24"/>
          <w:szCs w:val="24"/>
          <w:u w:color="00457D"/>
        </w:rPr>
        <w:t>8-14</w:t>
      </w:r>
      <w:r w:rsidR="00794F6E" w:rsidRPr="001C3537">
        <w:rPr>
          <w:b/>
          <w:bCs/>
          <w:color w:val="00457D"/>
          <w:sz w:val="24"/>
          <w:szCs w:val="24"/>
          <w:u w:color="00457D"/>
        </w:rPr>
        <w:t xml:space="preserve"> dicembre</w:t>
      </w:r>
      <w:r w:rsidRPr="001C3537">
        <w:rPr>
          <w:b/>
          <w:bCs/>
          <w:color w:val="00457D"/>
          <w:sz w:val="24"/>
          <w:szCs w:val="24"/>
          <w:u w:color="00457D"/>
        </w:rPr>
        <w:t xml:space="preserve"> 2021</w:t>
      </w:r>
    </w:p>
    <w:tbl>
      <w:tblPr>
        <w:tblW w:w="9498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660"/>
        <w:gridCol w:w="1458"/>
        <w:gridCol w:w="2126"/>
        <w:gridCol w:w="2127"/>
      </w:tblGrid>
      <w:tr w:rsidR="00662C85" w:rsidRPr="00662C85" w14:paraId="28F1464F" w14:textId="77777777" w:rsidTr="00662C85">
        <w:trPr>
          <w:trHeight w:val="907"/>
        </w:trPr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14:paraId="34541B7A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662C85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Regione</w:t>
            </w:r>
          </w:p>
        </w:tc>
        <w:tc>
          <w:tcPr>
            <w:tcW w:w="1660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14:paraId="19AEEBB1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1"/>
                <w:szCs w:val="21"/>
                <w:bdr w:val="none" w:sz="0" w:space="0" w:color="auto"/>
              </w:rPr>
            </w:pPr>
            <w:r w:rsidRPr="00662C85">
              <w:rPr>
                <w:rFonts w:eastAsia="Times New Roman" w:cs="Calibri"/>
                <w:b/>
                <w:bCs/>
                <w:color w:val="FFFFFF"/>
                <w:sz w:val="21"/>
                <w:szCs w:val="21"/>
                <w:bdr w:val="none" w:sz="0" w:space="0" w:color="auto"/>
              </w:rPr>
              <w:t>Casi attualmente positivi per 100.000 abitanti</w:t>
            </w:r>
          </w:p>
        </w:tc>
        <w:tc>
          <w:tcPr>
            <w:tcW w:w="1458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14:paraId="6694AD01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662C85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 xml:space="preserve">Variazione </w:t>
            </w:r>
            <w:r w:rsidRPr="00662C85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br/>
              <w:t>% nuovi casi</w:t>
            </w:r>
          </w:p>
        </w:tc>
        <w:tc>
          <w:tcPr>
            <w:tcW w:w="2126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14:paraId="70BDF90B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662C85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Posti letto in area medica occupati da pazienti COVID−19</w:t>
            </w:r>
          </w:p>
        </w:tc>
        <w:tc>
          <w:tcPr>
            <w:tcW w:w="2127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00457D"/>
            </w:tcBorders>
            <w:shd w:val="clear" w:color="000000" w:fill="00457D"/>
            <w:vAlign w:val="center"/>
            <w:hideMark/>
          </w:tcPr>
          <w:p w14:paraId="43081A99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662C85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 xml:space="preserve">Posti letto in terapia intensiva occupati da </w:t>
            </w:r>
            <w:r w:rsidRPr="00662C85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br/>
              <w:t>pazienti COVID−19</w:t>
            </w:r>
          </w:p>
        </w:tc>
      </w:tr>
      <w:tr w:rsidR="00662C85" w:rsidRPr="00662C85" w14:paraId="41167E5C" w14:textId="77777777" w:rsidTr="00662C85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14:paraId="4B231FA9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62C85">
              <w:rPr>
                <w:rFonts w:eastAsia="Times New Roman" w:cs="Calibri"/>
                <w:bdr w:val="none" w:sz="0" w:space="0" w:color="auto"/>
              </w:rPr>
              <w:t>Abruzzo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1D8283DE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62C85">
              <w:rPr>
                <w:rFonts w:eastAsia="Times New Roman" w:cs="Calibri"/>
                <w:color w:val="9C0006"/>
                <w:bdr w:val="none" w:sz="0" w:space="0" w:color="auto"/>
              </w:rPr>
              <w:t>446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33099D96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62C85">
              <w:rPr>
                <w:rFonts w:eastAsia="Times New Roman" w:cs="Calibri"/>
                <w:color w:val="9C0006"/>
                <w:bdr w:val="none" w:sz="0" w:space="0" w:color="auto"/>
              </w:rPr>
              <w:t>4,4%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12EF5757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>
              <w:rPr>
                <w:rFonts w:cs="Calibri"/>
                <w:color w:val="006100"/>
              </w:rPr>
              <w:t>9,2%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02F661E7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>
              <w:rPr>
                <w:rFonts w:cs="Calibri"/>
                <w:color w:val="006100"/>
              </w:rPr>
              <w:t>7,2%</w:t>
            </w:r>
          </w:p>
        </w:tc>
      </w:tr>
      <w:tr w:rsidR="00662C85" w:rsidRPr="00662C85" w14:paraId="60BBA556" w14:textId="77777777" w:rsidTr="00662C85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14:paraId="16FA660B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62C85">
              <w:rPr>
                <w:rFonts w:eastAsia="Times New Roman" w:cs="Calibri"/>
                <w:bdr w:val="none" w:sz="0" w:space="0" w:color="auto"/>
              </w:rPr>
              <w:t>Basilicata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1F297D94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62C85">
              <w:rPr>
                <w:rFonts w:eastAsia="Times New Roman" w:cs="Calibri"/>
                <w:color w:val="9C0006"/>
                <w:bdr w:val="none" w:sz="0" w:space="0" w:color="auto"/>
              </w:rPr>
              <w:t>269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15C3587B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62C85">
              <w:rPr>
                <w:rFonts w:eastAsia="Times New Roman" w:cs="Calibri"/>
                <w:color w:val="9C0006"/>
                <w:bdr w:val="none" w:sz="0" w:space="0" w:color="auto"/>
              </w:rPr>
              <w:t>94,8%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022625A1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>
              <w:rPr>
                <w:rFonts w:cs="Calibri"/>
                <w:color w:val="006100"/>
              </w:rPr>
              <w:t>6,7%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0C7E34C8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>
              <w:rPr>
                <w:rFonts w:cs="Calibri"/>
                <w:color w:val="006100"/>
              </w:rPr>
              <w:t>1,3%</w:t>
            </w:r>
          </w:p>
        </w:tc>
      </w:tr>
      <w:tr w:rsidR="00662C85" w:rsidRPr="00662C85" w14:paraId="13F62A4D" w14:textId="77777777" w:rsidTr="00662C85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14:paraId="19C2CC6C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62C85">
              <w:rPr>
                <w:rFonts w:eastAsia="Times New Roman" w:cs="Calibri"/>
                <w:bdr w:val="none" w:sz="0" w:space="0" w:color="auto"/>
              </w:rPr>
              <w:t>Calabria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6128FCE9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62C85">
              <w:rPr>
                <w:rFonts w:eastAsia="Times New Roman" w:cs="Calibri"/>
                <w:color w:val="9C0006"/>
                <w:bdr w:val="none" w:sz="0" w:space="0" w:color="auto"/>
              </w:rPr>
              <w:t>364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7C7B60E4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62C85">
              <w:rPr>
                <w:rFonts w:eastAsia="Times New Roman" w:cs="Calibri"/>
                <w:color w:val="9C0006"/>
                <w:bdr w:val="none" w:sz="0" w:space="0" w:color="auto"/>
              </w:rPr>
              <w:t>20,5%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2440FA66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>
              <w:rPr>
                <w:rFonts w:cs="Calibri"/>
                <w:color w:val="9C0006"/>
              </w:rPr>
              <w:t>19,4%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6BD2E05C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>
              <w:rPr>
                <w:rFonts w:cs="Calibri"/>
                <w:color w:val="9C0006"/>
              </w:rPr>
              <w:t>11,0%</w:t>
            </w:r>
          </w:p>
        </w:tc>
      </w:tr>
      <w:tr w:rsidR="00662C85" w:rsidRPr="00662C85" w14:paraId="1489DA43" w14:textId="77777777" w:rsidTr="00662C85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14:paraId="65C18FA2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62C85">
              <w:rPr>
                <w:rFonts w:eastAsia="Times New Roman" w:cs="Calibri"/>
                <w:bdr w:val="none" w:sz="0" w:space="0" w:color="auto"/>
              </w:rPr>
              <w:t>Campania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4DB01484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62C85">
              <w:rPr>
                <w:rFonts w:eastAsia="Times New Roman" w:cs="Calibri"/>
                <w:color w:val="9C0006"/>
                <w:bdr w:val="none" w:sz="0" w:space="0" w:color="auto"/>
              </w:rPr>
              <w:t>384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770FDD8C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62C85">
              <w:rPr>
                <w:rFonts w:eastAsia="Times New Roman" w:cs="Calibri"/>
                <w:color w:val="9C0006"/>
                <w:bdr w:val="none" w:sz="0" w:space="0" w:color="auto"/>
              </w:rPr>
              <w:t>7,5%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36B33CA5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>
              <w:rPr>
                <w:rFonts w:cs="Calibri"/>
                <w:color w:val="006100"/>
              </w:rPr>
              <w:t>10,8%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152A584A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>
              <w:rPr>
                <w:rFonts w:cs="Calibri"/>
                <w:color w:val="006100"/>
              </w:rPr>
              <w:t>5,4%</w:t>
            </w:r>
          </w:p>
        </w:tc>
      </w:tr>
      <w:tr w:rsidR="00662C85" w:rsidRPr="00662C85" w14:paraId="43DEF43E" w14:textId="77777777" w:rsidTr="00662C85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14:paraId="07870BD8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62C85">
              <w:rPr>
                <w:rFonts w:eastAsia="Times New Roman" w:cs="Calibri"/>
                <w:bdr w:val="none" w:sz="0" w:space="0" w:color="auto"/>
              </w:rPr>
              <w:t>Emilia Romagna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62DE063A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62C85">
              <w:rPr>
                <w:rFonts w:eastAsia="Times New Roman" w:cs="Calibri"/>
                <w:color w:val="9C0006"/>
                <w:bdr w:val="none" w:sz="0" w:space="0" w:color="auto"/>
              </w:rPr>
              <w:t>781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7AA1D814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62C85">
              <w:rPr>
                <w:rFonts w:eastAsia="Times New Roman" w:cs="Calibri"/>
                <w:color w:val="9C0006"/>
                <w:bdr w:val="none" w:sz="0" w:space="0" w:color="auto"/>
              </w:rPr>
              <w:t>17,7%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2DEB5E85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>
              <w:rPr>
                <w:rFonts w:cs="Calibri"/>
                <w:color w:val="006100"/>
              </w:rPr>
              <w:t>11,1%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3995D37B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>
              <w:rPr>
                <w:rFonts w:cs="Calibri"/>
                <w:color w:val="9C0006"/>
              </w:rPr>
              <w:t>10,3%</w:t>
            </w:r>
          </w:p>
        </w:tc>
      </w:tr>
      <w:tr w:rsidR="00662C85" w:rsidRPr="00662C85" w14:paraId="71EE960F" w14:textId="77777777" w:rsidTr="00662C85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14:paraId="5B4CD134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62C85">
              <w:rPr>
                <w:rFonts w:eastAsia="Times New Roman" w:cs="Calibri"/>
                <w:bdr w:val="none" w:sz="0" w:space="0" w:color="auto"/>
              </w:rPr>
              <w:t>Friuli Venezia Giulia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2D029A33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62C85">
              <w:rPr>
                <w:rFonts w:eastAsia="Times New Roman" w:cs="Calibri"/>
                <w:color w:val="9C0006"/>
                <w:bdr w:val="none" w:sz="0" w:space="0" w:color="auto"/>
              </w:rPr>
              <w:t>671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57E255FE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62C85">
              <w:rPr>
                <w:rFonts w:eastAsia="Times New Roman" w:cs="Calibri"/>
                <w:color w:val="006100"/>
                <w:bdr w:val="none" w:sz="0" w:space="0" w:color="auto"/>
              </w:rPr>
              <w:t>-8,5%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2109C558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>
              <w:rPr>
                <w:rFonts w:cs="Calibri"/>
                <w:color w:val="9C0006"/>
              </w:rPr>
              <w:t>24,5%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0EE4932B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>
              <w:rPr>
                <w:rFonts w:cs="Calibri"/>
                <w:color w:val="9C0006"/>
              </w:rPr>
              <w:t>16,0%</w:t>
            </w:r>
          </w:p>
        </w:tc>
      </w:tr>
      <w:tr w:rsidR="00662C85" w:rsidRPr="00662C85" w14:paraId="4B58B299" w14:textId="77777777" w:rsidTr="00662C85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14:paraId="68FFBB8D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62C85">
              <w:rPr>
                <w:rFonts w:eastAsia="Times New Roman" w:cs="Calibri"/>
                <w:bdr w:val="none" w:sz="0" w:space="0" w:color="auto"/>
              </w:rPr>
              <w:t>Lazio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35CB0509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62C85">
              <w:rPr>
                <w:rFonts w:eastAsia="Times New Roman" w:cs="Calibri"/>
                <w:color w:val="9C0006"/>
                <w:bdr w:val="none" w:sz="0" w:space="0" w:color="auto"/>
              </w:rPr>
              <w:t>540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488D0AED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62C85">
              <w:rPr>
                <w:rFonts w:eastAsia="Times New Roman" w:cs="Calibri"/>
                <w:color w:val="9C0006"/>
                <w:bdr w:val="none" w:sz="0" w:space="0" w:color="auto"/>
              </w:rPr>
              <w:t>10,2%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65E90C13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>
              <w:rPr>
                <w:rFonts w:cs="Calibri"/>
                <w:color w:val="006100"/>
              </w:rPr>
              <w:t>12,7%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388116E9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>
              <w:rPr>
                <w:rFonts w:cs="Calibri"/>
                <w:color w:val="9C0006"/>
              </w:rPr>
              <w:t>11,6%</w:t>
            </w:r>
          </w:p>
        </w:tc>
      </w:tr>
      <w:tr w:rsidR="00662C85" w:rsidRPr="00662C85" w14:paraId="12BFA59D" w14:textId="77777777" w:rsidTr="00662C85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14:paraId="24C87C23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62C85">
              <w:rPr>
                <w:rFonts w:eastAsia="Times New Roman" w:cs="Calibri"/>
                <w:bdr w:val="none" w:sz="0" w:space="0" w:color="auto"/>
              </w:rPr>
              <w:t>Liguria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3A4F1B6A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62C85">
              <w:rPr>
                <w:rFonts w:eastAsia="Times New Roman" w:cs="Calibri"/>
                <w:color w:val="9C0006"/>
                <w:bdr w:val="none" w:sz="0" w:space="0" w:color="auto"/>
              </w:rPr>
              <w:t>454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07DB7D0A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62C85">
              <w:rPr>
                <w:rFonts w:eastAsia="Times New Roman" w:cs="Calibri"/>
                <w:color w:val="9C0006"/>
                <w:bdr w:val="none" w:sz="0" w:space="0" w:color="auto"/>
              </w:rPr>
              <w:t>12,7%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0A589FB5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>
              <w:rPr>
                <w:rFonts w:cs="Calibri"/>
                <w:color w:val="9C0006"/>
              </w:rPr>
              <w:t>17,0%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04F3A9A4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>
              <w:rPr>
                <w:rFonts w:cs="Calibri"/>
                <w:color w:val="9C0006"/>
              </w:rPr>
              <w:t>12,2%</w:t>
            </w:r>
          </w:p>
        </w:tc>
      </w:tr>
      <w:tr w:rsidR="00662C85" w:rsidRPr="00662C85" w14:paraId="6EA3A854" w14:textId="77777777" w:rsidTr="00662C85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14:paraId="5D4131E1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62C85">
              <w:rPr>
                <w:rFonts w:eastAsia="Times New Roman" w:cs="Calibri"/>
                <w:bdr w:val="none" w:sz="0" w:space="0" w:color="auto"/>
              </w:rPr>
              <w:t>Lombardia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29236745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62C85">
              <w:rPr>
                <w:rFonts w:eastAsia="Times New Roman" w:cs="Calibri"/>
                <w:color w:val="9C0006"/>
                <w:bdr w:val="none" w:sz="0" w:space="0" w:color="auto"/>
              </w:rPr>
              <w:t>506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4E3D966F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62C85">
              <w:rPr>
                <w:rFonts w:eastAsia="Times New Roman" w:cs="Calibri"/>
                <w:color w:val="9C0006"/>
                <w:bdr w:val="none" w:sz="0" w:space="0" w:color="auto"/>
              </w:rPr>
              <w:t>20,0%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2BC10E65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>
              <w:rPr>
                <w:rFonts w:cs="Calibri"/>
                <w:color w:val="006100"/>
              </w:rPr>
              <w:t>14,9%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28520C03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>
              <w:rPr>
                <w:rFonts w:cs="Calibri"/>
                <w:color w:val="006100"/>
              </w:rPr>
              <w:t>9,5%</w:t>
            </w:r>
          </w:p>
        </w:tc>
      </w:tr>
      <w:tr w:rsidR="00662C85" w:rsidRPr="00662C85" w14:paraId="135194FE" w14:textId="77777777" w:rsidTr="00662C85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14:paraId="177D852C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62C85">
              <w:rPr>
                <w:rFonts w:eastAsia="Times New Roman" w:cs="Calibri"/>
                <w:bdr w:val="none" w:sz="0" w:space="0" w:color="auto"/>
              </w:rPr>
              <w:t>Marche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456A96C4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62C85">
              <w:rPr>
                <w:rFonts w:eastAsia="Times New Roman" w:cs="Calibri"/>
                <w:color w:val="9C0006"/>
                <w:bdr w:val="none" w:sz="0" w:space="0" w:color="auto"/>
              </w:rPr>
              <w:t>411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2526B65F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62C85">
              <w:rPr>
                <w:rFonts w:eastAsia="Times New Roman" w:cs="Calibri"/>
                <w:color w:val="9C0006"/>
                <w:bdr w:val="none" w:sz="0" w:space="0" w:color="auto"/>
              </w:rPr>
              <w:t>11,4%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592F13D5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>
              <w:rPr>
                <w:rFonts w:cs="Calibri"/>
                <w:color w:val="006100"/>
              </w:rPr>
              <w:t>13,1%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7E18AA7E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>
              <w:rPr>
                <w:rFonts w:cs="Calibri"/>
                <w:color w:val="9C0006"/>
              </w:rPr>
              <w:t>14,4%</w:t>
            </w:r>
          </w:p>
        </w:tc>
      </w:tr>
      <w:tr w:rsidR="00662C85" w:rsidRPr="00662C85" w14:paraId="6D194FAC" w14:textId="77777777" w:rsidTr="00662C85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14:paraId="3BCD996F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62C85">
              <w:rPr>
                <w:rFonts w:eastAsia="Times New Roman" w:cs="Calibri"/>
                <w:bdr w:val="none" w:sz="0" w:space="0" w:color="auto"/>
              </w:rPr>
              <w:t>Molise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14:paraId="598403E6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62C85">
              <w:rPr>
                <w:rFonts w:eastAsia="Times New Roman" w:cs="Calibri"/>
                <w:color w:val="006100"/>
                <w:bdr w:val="none" w:sz="0" w:space="0" w:color="auto"/>
              </w:rPr>
              <w:t>62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389680D2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62C85">
              <w:rPr>
                <w:rFonts w:eastAsia="Times New Roman" w:cs="Calibri"/>
                <w:color w:val="006100"/>
                <w:bdr w:val="none" w:sz="0" w:space="0" w:color="auto"/>
              </w:rPr>
              <w:t>-21,6%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00D8D235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>
              <w:rPr>
                <w:rFonts w:cs="Calibri"/>
                <w:color w:val="006100"/>
              </w:rPr>
              <w:t>5,1%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1904ED89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>
              <w:rPr>
                <w:rFonts w:cs="Calibri"/>
                <w:color w:val="9C0006"/>
              </w:rPr>
              <w:t>10,3%</w:t>
            </w:r>
          </w:p>
        </w:tc>
      </w:tr>
      <w:tr w:rsidR="00662C85" w:rsidRPr="00662C85" w14:paraId="068CB28B" w14:textId="77777777" w:rsidTr="00662C85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14:paraId="7F1279F2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62C85">
              <w:rPr>
                <w:rFonts w:eastAsia="Times New Roman" w:cs="Calibri"/>
                <w:bdr w:val="none" w:sz="0" w:space="0" w:color="auto"/>
              </w:rPr>
              <w:t>Piemonte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02DD3646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62C85">
              <w:rPr>
                <w:rFonts w:eastAsia="Times New Roman" w:cs="Calibri"/>
                <w:color w:val="9C0006"/>
                <w:bdr w:val="none" w:sz="0" w:space="0" w:color="auto"/>
              </w:rPr>
              <w:t>456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7B77CA8E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62C85">
              <w:rPr>
                <w:rFonts w:eastAsia="Times New Roman" w:cs="Calibri"/>
                <w:color w:val="9C0006"/>
                <w:bdr w:val="none" w:sz="0" w:space="0" w:color="auto"/>
              </w:rPr>
              <w:t>36,7%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3DA2B375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>
              <w:rPr>
                <w:rFonts w:cs="Calibri"/>
                <w:color w:val="006100"/>
              </w:rPr>
              <w:t>10,3%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25CB6274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>
              <w:rPr>
                <w:rFonts w:cs="Calibri"/>
                <w:color w:val="006100"/>
              </w:rPr>
              <w:t>8,4%</w:t>
            </w:r>
          </w:p>
        </w:tc>
      </w:tr>
      <w:tr w:rsidR="00662C85" w:rsidRPr="00662C85" w14:paraId="037FD4B4" w14:textId="77777777" w:rsidTr="00662C85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14:paraId="5EAA2D06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62C85">
              <w:rPr>
                <w:rFonts w:eastAsia="Times New Roman" w:cs="Calibri"/>
                <w:bdr w:val="none" w:sz="0" w:space="0" w:color="auto"/>
              </w:rPr>
              <w:t>Prov. Aut. Bolzano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418E37AA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62C85">
              <w:rPr>
                <w:rFonts w:eastAsia="Times New Roman" w:cs="Calibri"/>
                <w:color w:val="9C0006"/>
                <w:bdr w:val="none" w:sz="0" w:space="0" w:color="auto"/>
              </w:rPr>
              <w:t>1.180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07FA5199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662C85">
              <w:rPr>
                <w:rFonts w:eastAsia="Times New Roman" w:cs="Calibri"/>
                <w:color w:val="006100"/>
                <w:bdr w:val="none" w:sz="0" w:space="0" w:color="auto"/>
              </w:rPr>
              <w:t>-12,6%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29191015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>
              <w:rPr>
                <w:rFonts w:cs="Calibri"/>
                <w:color w:val="9C0006"/>
              </w:rPr>
              <w:t>17,2%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418AC3A1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>
              <w:rPr>
                <w:rFonts w:cs="Calibri"/>
                <w:color w:val="9C0006"/>
              </w:rPr>
              <w:t>22,0%</w:t>
            </w:r>
          </w:p>
        </w:tc>
      </w:tr>
      <w:tr w:rsidR="00662C85" w:rsidRPr="00662C85" w14:paraId="30AC8067" w14:textId="77777777" w:rsidTr="00662C85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14:paraId="5A0FAF5E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62C85">
              <w:rPr>
                <w:rFonts w:eastAsia="Times New Roman" w:cs="Calibri"/>
                <w:bdr w:val="none" w:sz="0" w:space="0" w:color="auto"/>
              </w:rPr>
              <w:t>Prov. Aut. Trento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26C788E9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62C85">
              <w:rPr>
                <w:rFonts w:eastAsia="Times New Roman" w:cs="Calibri"/>
                <w:color w:val="9C0006"/>
                <w:bdr w:val="none" w:sz="0" w:space="0" w:color="auto"/>
              </w:rPr>
              <w:t>500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4FDC0B5D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62C85">
              <w:rPr>
                <w:rFonts w:eastAsia="Times New Roman" w:cs="Calibri"/>
                <w:color w:val="9C0006"/>
                <w:bdr w:val="none" w:sz="0" w:space="0" w:color="auto"/>
              </w:rPr>
              <w:t>13,6%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47ACDBE1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>
              <w:rPr>
                <w:rFonts w:cs="Calibri"/>
                <w:color w:val="9C0006"/>
              </w:rPr>
              <w:t>19,7%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4D7C328F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>
              <w:rPr>
                <w:rFonts w:cs="Calibri"/>
                <w:color w:val="9C0006"/>
              </w:rPr>
              <w:t>20,0%</w:t>
            </w:r>
          </w:p>
        </w:tc>
      </w:tr>
      <w:tr w:rsidR="00662C85" w:rsidRPr="00662C85" w14:paraId="5FDEA317" w14:textId="77777777" w:rsidTr="00662C85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14:paraId="64C6AAD6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62C85">
              <w:rPr>
                <w:rFonts w:eastAsia="Times New Roman" w:cs="Calibri"/>
                <w:bdr w:val="none" w:sz="0" w:space="0" w:color="auto"/>
              </w:rPr>
              <w:t>Puglia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3494AF28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62C85">
              <w:rPr>
                <w:rFonts w:eastAsia="Times New Roman" w:cs="Calibri"/>
                <w:color w:val="9C0006"/>
                <w:bdr w:val="none" w:sz="0" w:space="0" w:color="auto"/>
              </w:rPr>
              <w:t>141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47105C16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62C85">
              <w:rPr>
                <w:rFonts w:eastAsia="Times New Roman" w:cs="Calibri"/>
                <w:color w:val="9C0006"/>
                <w:bdr w:val="none" w:sz="0" w:space="0" w:color="auto"/>
              </w:rPr>
              <w:t>22,7%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59A98791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>
              <w:rPr>
                <w:rFonts w:cs="Calibri"/>
                <w:color w:val="006100"/>
              </w:rPr>
              <w:t>4,9%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57C29BC4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>
              <w:rPr>
                <w:rFonts w:cs="Calibri"/>
                <w:color w:val="006100"/>
              </w:rPr>
              <w:t>4,8%</w:t>
            </w:r>
          </w:p>
        </w:tc>
      </w:tr>
      <w:tr w:rsidR="00662C85" w:rsidRPr="00662C85" w14:paraId="5FA9D97C" w14:textId="77777777" w:rsidTr="00662C85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14:paraId="7B2390FA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62C85">
              <w:rPr>
                <w:rFonts w:eastAsia="Times New Roman" w:cs="Calibri"/>
                <w:bdr w:val="none" w:sz="0" w:space="0" w:color="auto"/>
              </w:rPr>
              <w:t>Sardegna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1E7DCF0B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62C85">
              <w:rPr>
                <w:rFonts w:eastAsia="Times New Roman" w:cs="Calibri"/>
                <w:color w:val="9C0006"/>
                <w:bdr w:val="none" w:sz="0" w:space="0" w:color="auto"/>
              </w:rPr>
              <w:t>210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5B7C952A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62C85">
              <w:rPr>
                <w:rFonts w:eastAsia="Times New Roman" w:cs="Calibri"/>
                <w:color w:val="9C0006"/>
                <w:bdr w:val="none" w:sz="0" w:space="0" w:color="auto"/>
              </w:rPr>
              <w:t>17,7%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557340A0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>
              <w:rPr>
                <w:rFonts w:cs="Calibri"/>
                <w:color w:val="006100"/>
              </w:rPr>
              <w:t>5,5%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41832832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>
              <w:rPr>
                <w:rFonts w:cs="Calibri"/>
                <w:color w:val="006100"/>
              </w:rPr>
              <w:t>2,9%</w:t>
            </w:r>
          </w:p>
        </w:tc>
      </w:tr>
      <w:tr w:rsidR="00662C85" w:rsidRPr="00662C85" w14:paraId="61E26AFB" w14:textId="77777777" w:rsidTr="00662C85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14:paraId="1209434A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62C85">
              <w:rPr>
                <w:rFonts w:eastAsia="Times New Roman" w:cs="Calibri"/>
                <w:bdr w:val="none" w:sz="0" w:space="0" w:color="auto"/>
              </w:rPr>
              <w:t>Sicilia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08672E2D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62C85">
              <w:rPr>
                <w:rFonts w:eastAsia="Times New Roman" w:cs="Calibri"/>
                <w:color w:val="9C0006"/>
                <w:bdr w:val="none" w:sz="0" w:space="0" w:color="auto"/>
              </w:rPr>
              <w:t>347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796321FA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62C85">
              <w:rPr>
                <w:rFonts w:eastAsia="Times New Roman" w:cs="Calibri"/>
                <w:color w:val="9C0006"/>
                <w:bdr w:val="none" w:sz="0" w:space="0" w:color="auto"/>
              </w:rPr>
              <w:t>22,3%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6B1B6569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>
              <w:rPr>
                <w:rFonts w:cs="Calibri"/>
                <w:color w:val="006100"/>
              </w:rPr>
              <w:t>11,9%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150E5513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>
              <w:rPr>
                <w:rFonts w:cs="Calibri"/>
                <w:color w:val="006100"/>
              </w:rPr>
              <w:t>5,6%</w:t>
            </w:r>
          </w:p>
        </w:tc>
      </w:tr>
      <w:tr w:rsidR="00662C85" w:rsidRPr="00662C85" w14:paraId="709E61A5" w14:textId="77777777" w:rsidTr="00662C85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14:paraId="462EF80C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62C85">
              <w:rPr>
                <w:rFonts w:eastAsia="Times New Roman" w:cs="Calibri"/>
                <w:bdr w:val="none" w:sz="0" w:space="0" w:color="auto"/>
              </w:rPr>
              <w:t>Toscana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12EECE89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62C85">
              <w:rPr>
                <w:rFonts w:eastAsia="Times New Roman" w:cs="Calibri"/>
                <w:color w:val="9C0006"/>
                <w:bdr w:val="none" w:sz="0" w:space="0" w:color="auto"/>
              </w:rPr>
              <w:t>360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6E762001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62C85">
              <w:rPr>
                <w:rFonts w:eastAsia="Times New Roman" w:cs="Calibri"/>
                <w:color w:val="9C0006"/>
                <w:bdr w:val="none" w:sz="0" w:space="0" w:color="auto"/>
              </w:rPr>
              <w:t>27,4%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44B6B615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>
              <w:rPr>
                <w:rFonts w:cs="Calibri"/>
                <w:color w:val="006100"/>
              </w:rPr>
              <w:t>6,2%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307416E0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>
              <w:rPr>
                <w:rFonts w:cs="Calibri"/>
                <w:color w:val="006100"/>
              </w:rPr>
              <w:t>8,2%</w:t>
            </w:r>
          </w:p>
        </w:tc>
      </w:tr>
      <w:tr w:rsidR="00662C85" w:rsidRPr="00662C85" w14:paraId="55CC0662" w14:textId="77777777" w:rsidTr="00662C85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14:paraId="0714E1B8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62C85">
              <w:rPr>
                <w:rFonts w:eastAsia="Times New Roman" w:cs="Calibri"/>
                <w:bdr w:val="none" w:sz="0" w:space="0" w:color="auto"/>
              </w:rPr>
              <w:t>Umbria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4723FD2D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62C85">
              <w:rPr>
                <w:rFonts w:eastAsia="Times New Roman" w:cs="Calibri"/>
                <w:color w:val="9C0006"/>
                <w:bdr w:val="none" w:sz="0" w:space="0" w:color="auto"/>
              </w:rPr>
              <w:t>297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4AB47D11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62C85">
              <w:rPr>
                <w:rFonts w:eastAsia="Times New Roman" w:cs="Calibri"/>
                <w:color w:val="9C0006"/>
                <w:bdr w:val="none" w:sz="0" w:space="0" w:color="auto"/>
              </w:rPr>
              <w:t>38,7%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092EC73A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>
              <w:rPr>
                <w:rFonts w:cs="Calibri"/>
                <w:color w:val="006100"/>
              </w:rPr>
              <w:t>7,3%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629DAB93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>
              <w:rPr>
                <w:rFonts w:cs="Calibri"/>
                <w:color w:val="006100"/>
              </w:rPr>
              <w:t>8,0%</w:t>
            </w:r>
          </w:p>
        </w:tc>
      </w:tr>
      <w:tr w:rsidR="00662C85" w:rsidRPr="00662C85" w14:paraId="41CCFAF7" w14:textId="77777777" w:rsidTr="00662C85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14:paraId="0F1DD198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62C85">
              <w:rPr>
                <w:rFonts w:eastAsia="Times New Roman" w:cs="Calibri"/>
                <w:bdr w:val="none" w:sz="0" w:space="0" w:color="auto"/>
              </w:rPr>
              <w:t>Valle D'Aosta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05FE6E97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62C85">
              <w:rPr>
                <w:rFonts w:eastAsia="Times New Roman" w:cs="Calibri"/>
                <w:color w:val="9C0006"/>
                <w:bdr w:val="none" w:sz="0" w:space="0" w:color="auto"/>
              </w:rPr>
              <w:t>624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0CE55D71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62C85">
              <w:rPr>
                <w:rFonts w:eastAsia="Times New Roman" w:cs="Calibri"/>
                <w:color w:val="9C0006"/>
                <w:bdr w:val="none" w:sz="0" w:space="0" w:color="auto"/>
              </w:rPr>
              <w:t>9,2%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563E6F92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>
              <w:rPr>
                <w:rFonts w:cs="Calibri"/>
                <w:color w:val="9C0006"/>
              </w:rPr>
              <w:t>21,2%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344B24BB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>
              <w:rPr>
                <w:rFonts w:cs="Calibri"/>
                <w:color w:val="006100"/>
              </w:rPr>
              <w:t>6,1%</w:t>
            </w:r>
          </w:p>
        </w:tc>
      </w:tr>
      <w:tr w:rsidR="00662C85" w:rsidRPr="00662C85" w14:paraId="37DA159D" w14:textId="77777777" w:rsidTr="00662C85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14:paraId="6FC4B82F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662C85">
              <w:rPr>
                <w:rFonts w:eastAsia="Times New Roman" w:cs="Calibri"/>
                <w:bdr w:val="none" w:sz="0" w:space="0" w:color="auto"/>
              </w:rPr>
              <w:t>Veneto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68DAD6D6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62C85">
              <w:rPr>
                <w:rFonts w:eastAsia="Times New Roman" w:cs="Calibri"/>
                <w:color w:val="9C0006"/>
                <w:bdr w:val="none" w:sz="0" w:space="0" w:color="auto"/>
              </w:rPr>
              <w:t>1.066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2E70C202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662C85">
              <w:rPr>
                <w:rFonts w:eastAsia="Times New Roman" w:cs="Calibri"/>
                <w:color w:val="9C0006"/>
                <w:bdr w:val="none" w:sz="0" w:space="0" w:color="auto"/>
              </w:rPr>
              <w:t>26,9%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36CFA0A4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>
              <w:rPr>
                <w:rFonts w:cs="Calibri"/>
                <w:color w:val="006100"/>
              </w:rPr>
              <w:t>14,8%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56528C38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>
              <w:rPr>
                <w:rFonts w:cs="Calibri"/>
                <w:color w:val="9C0006"/>
              </w:rPr>
              <w:t>13,3%</w:t>
            </w:r>
          </w:p>
        </w:tc>
      </w:tr>
      <w:tr w:rsidR="00662C85" w:rsidRPr="00662C85" w14:paraId="0FDEFD6B" w14:textId="77777777" w:rsidTr="00662C85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00457D"/>
            <w:noWrap/>
            <w:vAlign w:val="center"/>
            <w:hideMark/>
          </w:tcPr>
          <w:p w14:paraId="447BF6A3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662C85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ITALIA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62B19372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9C0006"/>
                <w:bdr w:val="none" w:sz="0" w:space="0" w:color="auto"/>
              </w:rPr>
            </w:pPr>
            <w:r w:rsidRPr="00662C85">
              <w:rPr>
                <w:rFonts w:eastAsia="Times New Roman" w:cs="Calibri"/>
                <w:b/>
                <w:bCs/>
                <w:color w:val="9C0006"/>
                <w:bdr w:val="none" w:sz="0" w:space="0" w:color="auto"/>
              </w:rPr>
              <w:t>499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51725A26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9C0006"/>
                <w:bdr w:val="none" w:sz="0" w:space="0" w:color="auto"/>
              </w:rPr>
            </w:pPr>
            <w:r w:rsidRPr="00662C85">
              <w:rPr>
                <w:rFonts w:eastAsia="Times New Roman" w:cs="Calibri"/>
                <w:b/>
                <w:bCs/>
                <w:color w:val="9C0006"/>
                <w:bdr w:val="none" w:sz="0" w:space="0" w:color="auto"/>
              </w:rPr>
              <w:t>17,8%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2AF94690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>
              <w:rPr>
                <w:rFonts w:cs="Calibri"/>
                <w:b/>
                <w:bCs/>
                <w:color w:val="006100"/>
              </w:rPr>
              <w:t>11,9%</w:t>
            </w:r>
          </w:p>
        </w:tc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3814C539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>
              <w:rPr>
                <w:rFonts w:cs="Calibri"/>
                <w:b/>
                <w:bCs/>
                <w:color w:val="006100"/>
              </w:rPr>
              <w:t>9,5%</w:t>
            </w:r>
          </w:p>
        </w:tc>
      </w:tr>
      <w:tr w:rsidR="00662C85" w:rsidRPr="00662C85" w14:paraId="11812252" w14:textId="77777777" w:rsidTr="00662C85">
        <w:trPr>
          <w:trHeight w:val="1710"/>
        </w:trPr>
        <w:tc>
          <w:tcPr>
            <w:tcW w:w="9498" w:type="dxa"/>
            <w:gridSpan w:val="5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vAlign w:val="center"/>
            <w:hideMark/>
          </w:tcPr>
          <w:p w14:paraId="78AC9FF3" w14:textId="77777777" w:rsidR="00662C85" w:rsidRPr="00662C85" w:rsidRDefault="00662C85" w:rsidP="00662C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</w:pPr>
            <w:r w:rsidRPr="00662C85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>Nota: nella prima colonna rosso, verde e giallo indicano rispettivamente una performance regionale in peggioramento, in miglioramento o stabile, rispetto alla settimana precedente.</w:t>
            </w:r>
            <w:r w:rsidRPr="00662C85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br/>
              <w:t>Nella seconda colonna rosso e verde indicano rispettivamente un aumento o una diminuzione di nuovi casi rispetto alla settimana precedente.</w:t>
            </w:r>
            <w:r w:rsidRPr="00662C85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br/>
              <w:t xml:space="preserve">Nelle ultime 2 colonne rosso e verde indicano il superamento, o meno, della soglia di saturazione del 15% per l’area medica e del 10% per le terapie intensive (dati </w:t>
            </w:r>
            <w:proofErr w:type="spellStart"/>
            <w:r w:rsidRPr="00662C85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>Agenas</w:t>
            </w:r>
            <w:proofErr w:type="spellEnd"/>
            <w:r w:rsidRPr="00662C85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>).</w:t>
            </w:r>
          </w:p>
        </w:tc>
      </w:tr>
    </w:tbl>
    <w:p w14:paraId="220E4CC7" w14:textId="77777777" w:rsidR="005E38B7" w:rsidRDefault="005E38B7">
      <w:pPr>
        <w:spacing w:after="0" w:line="240" w:lineRule="auto"/>
      </w:pPr>
      <w:r>
        <w:br w:type="page"/>
      </w:r>
    </w:p>
    <w:p w14:paraId="19A42F7C" w14:textId="77777777" w:rsidR="005E38B7" w:rsidRPr="00F441F1" w:rsidRDefault="005E38B7" w:rsidP="005E38B7">
      <w:pPr>
        <w:spacing w:after="8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F441F1">
        <w:rPr>
          <w:b/>
          <w:bCs/>
          <w:color w:val="00457D"/>
          <w:sz w:val="24"/>
          <w:szCs w:val="24"/>
          <w:u w:color="00457D"/>
        </w:rPr>
        <w:lastRenderedPageBreak/>
        <w:t>Tabella 2. Nuovi casi nell’ultima settimana suddivisi per provincia</w:t>
      </w:r>
    </w:p>
    <w:p w14:paraId="4ABE5C92" w14:textId="77777777" w:rsidR="005E38B7" w:rsidRDefault="005E38B7" w:rsidP="005E38B7">
      <w:pPr>
        <w:spacing w:after="80" w:line="240" w:lineRule="auto"/>
        <w:jc w:val="center"/>
        <w:rPr>
          <w:b/>
          <w:bCs/>
          <w:color w:val="00457D"/>
          <w:spacing w:val="-3"/>
          <w:sz w:val="10"/>
          <w:szCs w:val="10"/>
          <w:u w:color="00457D"/>
        </w:rPr>
      </w:pPr>
    </w:p>
    <w:tbl>
      <w:tblPr>
        <w:tblStyle w:val="TableNormal"/>
        <w:tblW w:w="736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472C4"/>
        <w:tblLayout w:type="fixed"/>
        <w:tblLook w:val="04A0" w:firstRow="1" w:lastRow="0" w:firstColumn="1" w:lastColumn="0" w:noHBand="0" w:noVBand="1"/>
      </w:tblPr>
      <w:tblGrid>
        <w:gridCol w:w="2000"/>
        <w:gridCol w:w="2248"/>
        <w:gridCol w:w="3118"/>
      </w:tblGrid>
      <w:tr w:rsidR="005E38B7" w:rsidRPr="005672CD" w14:paraId="5D1BB869" w14:textId="77777777" w:rsidTr="005E38B7">
        <w:trPr>
          <w:trHeight w:val="481"/>
          <w:tblHeader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FFFFFF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F2338C" w14:textId="77777777" w:rsidR="005E38B7" w:rsidRPr="005672CD" w:rsidRDefault="005E38B7" w:rsidP="005E38B7">
            <w:pPr>
              <w:spacing w:after="0" w:line="240" w:lineRule="auto"/>
              <w:rPr>
                <w:rFonts w:cs="Calibri"/>
                <w:szCs w:val="20"/>
              </w:rPr>
            </w:pPr>
            <w:r w:rsidRPr="005672CD">
              <w:rPr>
                <w:rFonts w:cs="Calibri"/>
                <w:b/>
                <w:bCs/>
                <w:color w:val="FFFFFF"/>
                <w:szCs w:val="20"/>
                <w:u w:color="FFFFFF"/>
              </w:rPr>
              <w:t>Regione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FFFFFF"/>
              <w:bottom w:val="single" w:sz="4" w:space="0" w:color="00457D"/>
              <w:right w:val="single" w:sz="4" w:space="0" w:color="FFFFFF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B0218D" w14:textId="77777777" w:rsidR="005E38B7" w:rsidRPr="005672CD" w:rsidRDefault="005E38B7" w:rsidP="005E38B7">
            <w:pPr>
              <w:spacing w:after="0" w:line="240" w:lineRule="auto"/>
              <w:rPr>
                <w:rFonts w:cs="Calibri"/>
                <w:szCs w:val="20"/>
              </w:rPr>
            </w:pPr>
            <w:r w:rsidRPr="005672CD">
              <w:rPr>
                <w:rFonts w:cs="Calibri"/>
                <w:b/>
                <w:bCs/>
                <w:color w:val="FFFFFF"/>
                <w:szCs w:val="20"/>
                <w:u w:color="FFFFFF"/>
              </w:rPr>
              <w:t>Provincia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FFFFFF"/>
              <w:bottom w:val="single" w:sz="4" w:space="0" w:color="00457D"/>
              <w:right w:val="single" w:sz="4" w:space="0" w:color="00457D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04180E" w14:textId="77777777" w:rsidR="005E38B7" w:rsidRPr="005672CD" w:rsidRDefault="005E38B7" w:rsidP="00662C85">
            <w:pPr>
              <w:spacing w:after="0" w:line="240" w:lineRule="auto"/>
              <w:jc w:val="center"/>
              <w:rPr>
                <w:rFonts w:cs="Calibri"/>
                <w:szCs w:val="20"/>
              </w:rPr>
            </w:pPr>
            <w:r w:rsidRPr="005672CD">
              <w:rPr>
                <w:rFonts w:cs="Calibri"/>
                <w:b/>
                <w:bCs/>
                <w:color w:val="FFFFFF"/>
                <w:szCs w:val="20"/>
                <w:u w:color="FFFFFF"/>
              </w:rPr>
              <w:t xml:space="preserve">Nuovi casi per 100.000 abitanti </w:t>
            </w:r>
            <w:r w:rsidR="00662C85">
              <w:rPr>
                <w:rFonts w:cs="Calibri"/>
                <w:b/>
                <w:bCs/>
                <w:color w:val="FFFFFF"/>
                <w:szCs w:val="20"/>
                <w:u w:color="FFFFFF"/>
              </w:rPr>
              <w:t>8-14</w:t>
            </w:r>
            <w:r w:rsidR="00794F6E">
              <w:rPr>
                <w:rFonts w:cs="Calibri"/>
                <w:b/>
                <w:bCs/>
                <w:color w:val="FFFFFF"/>
                <w:szCs w:val="20"/>
                <w:u w:color="FFFFFF"/>
              </w:rPr>
              <w:t xml:space="preserve"> dicembre</w:t>
            </w:r>
          </w:p>
        </w:tc>
      </w:tr>
      <w:tr w:rsidR="00662C85" w:rsidRPr="005672CD" w14:paraId="7AE7A39A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0B7E807F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0F142E47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Teramo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14401EBB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176</w:t>
            </w:r>
          </w:p>
        </w:tc>
      </w:tr>
      <w:tr w:rsidR="00662C85" w:rsidRPr="005672CD" w14:paraId="71ECA303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237C4994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721F6557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Chieti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397FABBF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149</w:t>
            </w:r>
          </w:p>
        </w:tc>
      </w:tr>
      <w:tr w:rsidR="00662C85" w:rsidRPr="005672CD" w14:paraId="7F01E4F6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1E36A81F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31DC74D2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Pescara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717A61AC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124</w:t>
            </w:r>
          </w:p>
        </w:tc>
      </w:tr>
      <w:tr w:rsidR="00662C85" w:rsidRPr="005672CD" w14:paraId="426EEE31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06B9BDB6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1EAFAAD6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L'Aquila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5439A4AA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103</w:t>
            </w:r>
          </w:p>
        </w:tc>
      </w:tr>
      <w:tr w:rsidR="00662C85" w:rsidRPr="005672CD" w14:paraId="5AF7FA14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34B49EE0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Basilicata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103FBF62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Matera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789DDB6E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128</w:t>
            </w:r>
          </w:p>
        </w:tc>
      </w:tr>
      <w:tr w:rsidR="00662C85" w:rsidRPr="005672CD" w14:paraId="37A591CD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7641B97D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Basilicata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5275E3A6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Potenza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0FAB3F3C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85</w:t>
            </w:r>
          </w:p>
        </w:tc>
      </w:tr>
      <w:tr w:rsidR="00662C85" w:rsidRPr="005672CD" w14:paraId="0E2EC2AC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65D7375E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0C73FF72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Reggio di Calabria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591B7A46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213</w:t>
            </w:r>
          </w:p>
        </w:tc>
      </w:tr>
      <w:tr w:rsidR="00662C85" w:rsidRPr="005672CD" w14:paraId="04A47520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32EF01E6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16289DFD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Vibo Valentia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2F41A6B0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182</w:t>
            </w:r>
          </w:p>
        </w:tc>
      </w:tr>
      <w:tr w:rsidR="00662C85" w:rsidRPr="005672CD" w14:paraId="2F36BE49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342DEF2B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613D1458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Crotone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7F4257FF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112</w:t>
            </w:r>
          </w:p>
        </w:tc>
      </w:tr>
      <w:tr w:rsidR="00662C85" w:rsidRPr="005672CD" w14:paraId="4D802D53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622EB8AE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356FD3F6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Catanzaro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1E235BA9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101</w:t>
            </w:r>
          </w:p>
        </w:tc>
      </w:tr>
      <w:tr w:rsidR="00662C85" w:rsidRPr="005672CD" w14:paraId="1CBA3541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49579534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4003D3BE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Cosenza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6DDEF06B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99</w:t>
            </w:r>
          </w:p>
        </w:tc>
      </w:tr>
      <w:tr w:rsidR="00662C85" w:rsidRPr="005672CD" w14:paraId="2328A465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2E99C62C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5C544B5E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Napoli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28DC36A2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173</w:t>
            </w:r>
          </w:p>
        </w:tc>
      </w:tr>
      <w:tr w:rsidR="00662C85" w:rsidRPr="005672CD" w14:paraId="6969E9AF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69376B5D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0E1EC33A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Caserta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4D3445E3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141</w:t>
            </w:r>
          </w:p>
        </w:tc>
      </w:tr>
      <w:tr w:rsidR="00662C85" w:rsidRPr="005672CD" w14:paraId="3EB9F6B4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1F36BEB6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123F0152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Benevento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162258EB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133</w:t>
            </w:r>
          </w:p>
        </w:tc>
      </w:tr>
      <w:tr w:rsidR="00662C85" w:rsidRPr="005672CD" w14:paraId="1C808176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7F3A2E3B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760C7B47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Salerno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57E237B8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133</w:t>
            </w:r>
          </w:p>
        </w:tc>
      </w:tr>
      <w:tr w:rsidR="00662C85" w:rsidRPr="005672CD" w14:paraId="2C61C481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08F349C3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786172A9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Avellino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4D78BFC5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89</w:t>
            </w:r>
          </w:p>
        </w:tc>
      </w:tr>
      <w:tr w:rsidR="00662C85" w:rsidRPr="005672CD" w14:paraId="2BF36BF0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3DBC5DD5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7E688D77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Rimini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0C080D50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411</w:t>
            </w:r>
          </w:p>
        </w:tc>
      </w:tr>
      <w:tr w:rsidR="00662C85" w:rsidRPr="005672CD" w14:paraId="2BDEEA2C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3480A0AB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45A088BA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Forlì-Cesena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3AAA21C9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330</w:t>
            </w:r>
          </w:p>
        </w:tc>
      </w:tr>
      <w:tr w:rsidR="00662C85" w:rsidRPr="005672CD" w14:paraId="65C34DBE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21CA5EC5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6BA27BAA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Ravenna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536F0944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321</w:t>
            </w:r>
          </w:p>
        </w:tc>
      </w:tr>
      <w:tr w:rsidR="00662C85" w:rsidRPr="005672CD" w14:paraId="6994FB52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108A5C46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2702B2A3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Ferrara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2D8BDC73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287</w:t>
            </w:r>
          </w:p>
        </w:tc>
      </w:tr>
      <w:tr w:rsidR="00662C85" w:rsidRPr="005672CD" w14:paraId="6C9A87B1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137A66F0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59CBB91D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Reggio nell'Emilia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778962A7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285</w:t>
            </w:r>
          </w:p>
        </w:tc>
      </w:tr>
      <w:tr w:rsidR="00662C85" w:rsidRPr="005672CD" w14:paraId="33264BBD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7F548835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68FA63A5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Bologna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68CD9DA9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268</w:t>
            </w:r>
          </w:p>
        </w:tc>
      </w:tr>
      <w:tr w:rsidR="00662C85" w:rsidRPr="005672CD" w14:paraId="362A2CA9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5F34685A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7894249A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Modena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664D14F7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242</w:t>
            </w:r>
          </w:p>
        </w:tc>
      </w:tr>
      <w:tr w:rsidR="00662C85" w:rsidRPr="005672CD" w14:paraId="4C77F781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0B001C93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1E54EA54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Piacenza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3AAE5176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152</w:t>
            </w:r>
          </w:p>
        </w:tc>
      </w:tr>
      <w:tr w:rsidR="00662C85" w:rsidRPr="005672CD" w14:paraId="7A53EB52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315EEF53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2210065D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Parma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5BD0F500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136</w:t>
            </w:r>
          </w:p>
        </w:tc>
      </w:tr>
      <w:tr w:rsidR="00662C85" w:rsidRPr="005672CD" w14:paraId="38FC6DB0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00779F54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08281AC8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Trieste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05982628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601</w:t>
            </w:r>
          </w:p>
        </w:tc>
      </w:tr>
      <w:tr w:rsidR="00662C85" w:rsidRPr="005672CD" w14:paraId="6378B7AA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4708CE05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37D46624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Pordenone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6A5F4220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346</w:t>
            </w:r>
          </w:p>
        </w:tc>
      </w:tr>
      <w:tr w:rsidR="00662C85" w:rsidRPr="005672CD" w14:paraId="0D471C1D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292AE022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6CE536FD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Gorizia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307B826B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332</w:t>
            </w:r>
          </w:p>
        </w:tc>
      </w:tr>
      <w:tr w:rsidR="00662C85" w:rsidRPr="005672CD" w14:paraId="60AC1E33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7C0E44D2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4A7326A6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Udine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3E9E799C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235</w:t>
            </w:r>
          </w:p>
        </w:tc>
      </w:tr>
      <w:tr w:rsidR="00662C85" w:rsidRPr="005672CD" w14:paraId="52C27769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460F8423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5C4D04FC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Roma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11C52253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215</w:t>
            </w:r>
          </w:p>
        </w:tc>
      </w:tr>
      <w:tr w:rsidR="00662C85" w:rsidRPr="005672CD" w14:paraId="6822D283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096BC5E6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0693B85D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Latina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6C1476EA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199</w:t>
            </w:r>
          </w:p>
        </w:tc>
      </w:tr>
      <w:tr w:rsidR="00662C85" w:rsidRPr="005672CD" w14:paraId="5A361D88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1AF2CDD3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6FCED025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Viterbo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6C1419FE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185</w:t>
            </w:r>
          </w:p>
        </w:tc>
      </w:tr>
      <w:tr w:rsidR="00662C85" w:rsidRPr="005672CD" w14:paraId="30902064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6917D8C6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52E4131F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Frosinone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12BE7B62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172</w:t>
            </w:r>
          </w:p>
        </w:tc>
      </w:tr>
      <w:tr w:rsidR="00662C85" w:rsidRPr="005672CD" w14:paraId="5BB9CC94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2437623D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7BC083B1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Rieti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23890CB9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161</w:t>
            </w:r>
          </w:p>
        </w:tc>
      </w:tr>
      <w:tr w:rsidR="00662C85" w:rsidRPr="005672CD" w14:paraId="70CB64C2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01EA2C86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0FBAD398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Imperia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0D542991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450</w:t>
            </w:r>
          </w:p>
        </w:tc>
      </w:tr>
      <w:tr w:rsidR="00662C85" w:rsidRPr="005672CD" w14:paraId="29140025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45E55273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0998D5E1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Savona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4751D2E2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288</w:t>
            </w:r>
          </w:p>
        </w:tc>
      </w:tr>
      <w:tr w:rsidR="00662C85" w:rsidRPr="005672CD" w14:paraId="66008A77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7F564F53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2D2E12B9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Genova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5B910884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199</w:t>
            </w:r>
          </w:p>
        </w:tc>
      </w:tr>
      <w:tr w:rsidR="00662C85" w:rsidRPr="005672CD" w14:paraId="00BD0CD4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3DCCE141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77EA5546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La Spezia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73D65663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180</w:t>
            </w:r>
          </w:p>
        </w:tc>
      </w:tr>
      <w:tr w:rsidR="00662C85" w:rsidRPr="005672CD" w14:paraId="6C239CED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6FA1D40A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lastRenderedPageBreak/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2E507839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Varese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6020F9FF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267</w:t>
            </w:r>
          </w:p>
        </w:tc>
      </w:tr>
      <w:tr w:rsidR="00662C85" w:rsidRPr="005672CD" w14:paraId="193619B0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2D482284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4360E384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Monza e della Brianza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77051651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260</w:t>
            </w:r>
          </w:p>
        </w:tc>
      </w:tr>
      <w:tr w:rsidR="00662C85" w:rsidRPr="005672CD" w14:paraId="5E60AD3A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4B843CF1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2B22D8BF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Mantova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72E1E024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253</w:t>
            </w:r>
          </w:p>
        </w:tc>
      </w:tr>
      <w:tr w:rsidR="00662C85" w:rsidRPr="005672CD" w14:paraId="609FE96F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3DE2767E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33E8933F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Milano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7C6598B2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204</w:t>
            </w:r>
          </w:p>
        </w:tc>
      </w:tr>
      <w:tr w:rsidR="00662C85" w:rsidRPr="005672CD" w14:paraId="470C8B31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71CB426E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1DC06083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Como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78434074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199</w:t>
            </w:r>
          </w:p>
        </w:tc>
      </w:tr>
      <w:tr w:rsidR="00662C85" w:rsidRPr="005672CD" w14:paraId="746AEBED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4744A3C1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2F4AEB7F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Lodi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68392C71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198</w:t>
            </w:r>
          </w:p>
        </w:tc>
      </w:tr>
      <w:tr w:rsidR="00662C85" w:rsidRPr="005672CD" w14:paraId="7AD381F9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44E9CD1F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586EF900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Brescia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34534D91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194</w:t>
            </w:r>
          </w:p>
        </w:tc>
      </w:tr>
      <w:tr w:rsidR="00662C85" w:rsidRPr="005672CD" w14:paraId="5AB964A3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1F2E268B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48896A5A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Pavia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5AC1DFF3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177</w:t>
            </w:r>
          </w:p>
        </w:tc>
      </w:tr>
      <w:tr w:rsidR="00662C85" w:rsidRPr="005672CD" w14:paraId="337FE793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1556A89E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388F825A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Lecco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74887F13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172</w:t>
            </w:r>
          </w:p>
        </w:tc>
      </w:tr>
      <w:tr w:rsidR="00662C85" w:rsidRPr="005672CD" w14:paraId="2E45CAD7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4CE3CCFD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5A3BF6E7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Sondrio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497BD276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166</w:t>
            </w:r>
          </w:p>
        </w:tc>
      </w:tr>
      <w:tr w:rsidR="00662C85" w:rsidRPr="005672CD" w14:paraId="7043D1B8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46836901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3A602F78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Cremona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1709DBD9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156</w:t>
            </w:r>
          </w:p>
        </w:tc>
      </w:tr>
      <w:tr w:rsidR="00662C85" w:rsidRPr="005672CD" w14:paraId="0DD90940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74D18164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245DDBC8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Bergamo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3FC54446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108</w:t>
            </w:r>
          </w:p>
        </w:tc>
      </w:tr>
      <w:tr w:rsidR="00662C85" w:rsidRPr="005672CD" w14:paraId="12388E12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5A448B3B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129E2C01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Ancona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590AE679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249</w:t>
            </w:r>
          </w:p>
        </w:tc>
      </w:tr>
      <w:tr w:rsidR="00662C85" w:rsidRPr="005672CD" w14:paraId="793DD646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1EAF0169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3AD5EDD0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Ascoli Piceno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3C112825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217</w:t>
            </w:r>
          </w:p>
        </w:tc>
      </w:tr>
      <w:tr w:rsidR="00662C85" w:rsidRPr="005672CD" w14:paraId="0EBF223E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54523C88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71E9060B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Fermo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1399CFA1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211</w:t>
            </w:r>
          </w:p>
        </w:tc>
      </w:tr>
      <w:tr w:rsidR="00662C85" w:rsidRPr="005672CD" w14:paraId="752899A9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55915454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435CF002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Pesaro e Urbino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5F70603B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171</w:t>
            </w:r>
          </w:p>
        </w:tc>
      </w:tr>
      <w:tr w:rsidR="00662C85" w:rsidRPr="005672CD" w14:paraId="37911FF5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319BED9E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45F79EBD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Macerata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4791986B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165</w:t>
            </w:r>
          </w:p>
        </w:tc>
      </w:tr>
      <w:tr w:rsidR="00662C85" w:rsidRPr="005672CD" w14:paraId="71453B1C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5583C0BC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Molise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3A85D81F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Isernia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3BC0DF59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28</w:t>
            </w:r>
          </w:p>
        </w:tc>
      </w:tr>
      <w:tr w:rsidR="00662C85" w:rsidRPr="005672CD" w14:paraId="4B82F6BC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07F9A2F4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Molise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0EED0ED6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Campobasso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375ED0F4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24</w:t>
            </w:r>
          </w:p>
        </w:tc>
      </w:tr>
      <w:tr w:rsidR="00662C85" w:rsidRPr="005672CD" w14:paraId="42831989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7A4058D2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P.A. Bolzano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119C57EB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Bolzano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35E58DF1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568</w:t>
            </w:r>
          </w:p>
        </w:tc>
      </w:tr>
      <w:tr w:rsidR="00662C85" w:rsidRPr="005672CD" w14:paraId="6EC674CB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3A778572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P.A. Trento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164736BD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Trento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450BBFB6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265</w:t>
            </w:r>
          </w:p>
        </w:tc>
      </w:tr>
      <w:tr w:rsidR="00662C85" w:rsidRPr="005672CD" w14:paraId="49BD34DE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4E7B7B1E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722F12F9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Verbano-Cusio-Ossola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12F7DBF0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361</w:t>
            </w:r>
          </w:p>
        </w:tc>
      </w:tr>
      <w:tr w:rsidR="00662C85" w:rsidRPr="005672CD" w14:paraId="4810D0BE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7AA208B4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3534DC59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Biella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47F61F05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252</w:t>
            </w:r>
          </w:p>
        </w:tc>
      </w:tr>
      <w:tr w:rsidR="00662C85" w:rsidRPr="005672CD" w14:paraId="49FA482F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4824DF44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4996102A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Torino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1CF6FAA5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247</w:t>
            </w:r>
          </w:p>
        </w:tc>
      </w:tr>
      <w:tr w:rsidR="00662C85" w:rsidRPr="005672CD" w14:paraId="6788904C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21B00E6A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7A25BC17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Asti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14ADB86B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226</w:t>
            </w:r>
          </w:p>
        </w:tc>
      </w:tr>
      <w:tr w:rsidR="00662C85" w:rsidRPr="005672CD" w14:paraId="443AAC4E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7D14B2FC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1E2365A9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Cuneo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4EFFBE77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222</w:t>
            </w:r>
          </w:p>
        </w:tc>
      </w:tr>
      <w:tr w:rsidR="00662C85" w:rsidRPr="005672CD" w14:paraId="46D9F238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19F0F458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4BDA9CCC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Novara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1CBE2D3B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209</w:t>
            </w:r>
          </w:p>
        </w:tc>
      </w:tr>
      <w:tr w:rsidR="00662C85" w:rsidRPr="005672CD" w14:paraId="5E8ACE66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322E3A9E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328B84EF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Vercelli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2D778DE1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126</w:t>
            </w:r>
          </w:p>
        </w:tc>
      </w:tr>
      <w:tr w:rsidR="00662C85" w:rsidRPr="005672CD" w14:paraId="75B02557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0E1CFAD8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08CFF781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Alessandria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2D56CAD5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114</w:t>
            </w:r>
          </w:p>
        </w:tc>
      </w:tr>
      <w:tr w:rsidR="00662C85" w:rsidRPr="005672CD" w14:paraId="207D488C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01958441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5FFF58A6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Foggia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61F8CA7F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101</w:t>
            </w:r>
          </w:p>
        </w:tc>
      </w:tr>
      <w:tr w:rsidR="00662C85" w:rsidRPr="005672CD" w14:paraId="0D85C0D0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0154F79C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33ABB97F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Brindisi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5DF7FBDA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90</w:t>
            </w:r>
          </w:p>
        </w:tc>
      </w:tr>
      <w:tr w:rsidR="00662C85" w:rsidRPr="005672CD" w14:paraId="7C05315B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5F42A8DA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1B54A35E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Lecce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190BFD68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64</w:t>
            </w:r>
          </w:p>
        </w:tc>
      </w:tr>
      <w:tr w:rsidR="00662C85" w:rsidRPr="005672CD" w14:paraId="1E107FCF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6E436133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29F4C628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Bari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2E62C446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60</w:t>
            </w:r>
          </w:p>
        </w:tc>
      </w:tr>
      <w:tr w:rsidR="00662C85" w:rsidRPr="005672CD" w14:paraId="60DE0D93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7A03DB86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01098DC8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Taranto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6690ECEC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47</w:t>
            </w:r>
          </w:p>
        </w:tc>
      </w:tr>
      <w:tr w:rsidR="00662C85" w:rsidRPr="005672CD" w14:paraId="7B082AC5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41BB9EAA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55C2A690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Barletta-Andria-Trani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277CD51B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39</w:t>
            </w:r>
          </w:p>
        </w:tc>
      </w:tr>
      <w:tr w:rsidR="00662C85" w:rsidRPr="005672CD" w14:paraId="5916A4BC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035DD017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4104B408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Nuoro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6C7B8127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123</w:t>
            </w:r>
          </w:p>
        </w:tc>
      </w:tr>
      <w:tr w:rsidR="00662C85" w:rsidRPr="005672CD" w14:paraId="0609268C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54BAABF8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1864239C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Sud Sardegna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54B6DB55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75</w:t>
            </w:r>
          </w:p>
        </w:tc>
      </w:tr>
      <w:tr w:rsidR="00662C85" w:rsidRPr="005672CD" w14:paraId="57E262F9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28187418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4D2A8F24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Cagliari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74C22A6C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69</w:t>
            </w:r>
          </w:p>
        </w:tc>
      </w:tr>
      <w:tr w:rsidR="00662C85" w:rsidRPr="005672CD" w14:paraId="692D3D53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22FBE079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33DF38A8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Oristano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158D4F70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61</w:t>
            </w:r>
          </w:p>
        </w:tc>
      </w:tr>
      <w:tr w:rsidR="00662C85" w:rsidRPr="005672CD" w14:paraId="7B30B6B9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0796777E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3272C430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Sassari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77DD2DBD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60</w:t>
            </w:r>
          </w:p>
        </w:tc>
      </w:tr>
      <w:tr w:rsidR="00662C85" w:rsidRPr="005672CD" w14:paraId="19B6EFAC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16DEDC35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lastRenderedPageBreak/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7EB2A09C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Messina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25C88C31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172</w:t>
            </w:r>
          </w:p>
        </w:tc>
      </w:tr>
      <w:tr w:rsidR="00662C85" w:rsidRPr="005672CD" w14:paraId="5072E9FD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1A1551FC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3EF6E260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Caltanissetta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20574EB3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169</w:t>
            </w:r>
          </w:p>
        </w:tc>
      </w:tr>
      <w:tr w:rsidR="00662C85" w:rsidRPr="005672CD" w14:paraId="1689A970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63877B41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5F905F7A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Catania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40ABB69E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165</w:t>
            </w:r>
          </w:p>
        </w:tc>
      </w:tr>
      <w:tr w:rsidR="00662C85" w:rsidRPr="005672CD" w14:paraId="597EDD29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3A35DF97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3FCF7CA5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Trapani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15EDA926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147</w:t>
            </w:r>
          </w:p>
        </w:tc>
      </w:tr>
      <w:tr w:rsidR="00662C85" w:rsidRPr="005672CD" w14:paraId="67914C56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72F75D3C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16C0C3DB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Siracusa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7C26622D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133</w:t>
            </w:r>
          </w:p>
        </w:tc>
      </w:tr>
      <w:tr w:rsidR="00662C85" w:rsidRPr="005672CD" w14:paraId="005533AB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4C2A5FF9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10B0C068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Agrigento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67D20D4D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114</w:t>
            </w:r>
          </w:p>
        </w:tc>
      </w:tr>
      <w:tr w:rsidR="00662C85" w:rsidRPr="005672CD" w14:paraId="0E31033A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5FABE1CA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6001E4D7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Enna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43B4E7E5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89</w:t>
            </w:r>
          </w:p>
        </w:tc>
      </w:tr>
      <w:tr w:rsidR="00662C85" w:rsidRPr="005672CD" w14:paraId="7B91599C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0955830B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3090EE9A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Palermo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431E46DD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85</w:t>
            </w:r>
          </w:p>
        </w:tc>
      </w:tr>
      <w:tr w:rsidR="00662C85" w:rsidRPr="005672CD" w14:paraId="71797A17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1227A0E6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15544856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Ragusa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5D67C83B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68</w:t>
            </w:r>
          </w:p>
        </w:tc>
      </w:tr>
      <w:tr w:rsidR="00662C85" w:rsidRPr="005672CD" w14:paraId="4A41D677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5C4DAB75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2AB77EF2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Livorno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5C8DE2C7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213</w:t>
            </w:r>
          </w:p>
        </w:tc>
      </w:tr>
      <w:tr w:rsidR="00662C85" w:rsidRPr="005672CD" w14:paraId="60F624E5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5ACD7BD4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181463BD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Pistoia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6142F677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197</w:t>
            </w:r>
          </w:p>
        </w:tc>
      </w:tr>
      <w:tr w:rsidR="00662C85" w:rsidRPr="005672CD" w14:paraId="5F82BFBB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5DF25415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3490A33D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Grosseto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2BD32D6F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165</w:t>
            </w:r>
          </w:p>
        </w:tc>
      </w:tr>
      <w:tr w:rsidR="00662C85" w:rsidRPr="005672CD" w14:paraId="0077A075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360262EB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1499A020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Arezzo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64A09B6D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156</w:t>
            </w:r>
          </w:p>
        </w:tc>
      </w:tr>
      <w:tr w:rsidR="00662C85" w:rsidRPr="005672CD" w14:paraId="5EB8C5CF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085365A6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026F4D2D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Firenze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02F07B59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154</w:t>
            </w:r>
          </w:p>
        </w:tc>
      </w:tr>
      <w:tr w:rsidR="00662C85" w:rsidRPr="005672CD" w14:paraId="5DA5D98A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71897F6E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42EA88C3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Massa Carrara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3A8D6699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140</w:t>
            </w:r>
          </w:p>
        </w:tc>
      </w:tr>
      <w:tr w:rsidR="00662C85" w:rsidRPr="005672CD" w14:paraId="3DA4452A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3E977ACB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544E9AA8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Lucca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669001DC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134</w:t>
            </w:r>
          </w:p>
        </w:tc>
      </w:tr>
      <w:tr w:rsidR="00662C85" w:rsidRPr="005672CD" w14:paraId="41EA7C4D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61FE39D7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70FDE849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Pisa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57C52A09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115</w:t>
            </w:r>
          </w:p>
        </w:tc>
      </w:tr>
      <w:tr w:rsidR="00662C85" w:rsidRPr="005672CD" w14:paraId="13ACF1FC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5BAF786D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75ABE15C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Siena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5DF1789C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101</w:t>
            </w:r>
          </w:p>
        </w:tc>
      </w:tr>
      <w:tr w:rsidR="00662C85" w:rsidRPr="005672CD" w14:paraId="72E3177E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6CCC06F1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6A3346CE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Prato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4C304565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78</w:t>
            </w:r>
          </w:p>
        </w:tc>
      </w:tr>
      <w:tr w:rsidR="00662C85" w:rsidRPr="005672CD" w14:paraId="5AFA60B2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0D093AE2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Umbria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36249830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Terni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34EF4A19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137</w:t>
            </w:r>
          </w:p>
        </w:tc>
      </w:tr>
      <w:tr w:rsidR="00662C85" w:rsidRPr="005672CD" w14:paraId="11E12A39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525C6EAB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Umbria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3F0E8670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Perugia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2B485B3E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128</w:t>
            </w:r>
          </w:p>
        </w:tc>
      </w:tr>
      <w:tr w:rsidR="00662C85" w:rsidRPr="005672CD" w14:paraId="7E53059A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061D983D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Valle d'Aosta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3866133C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Aosta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3EFCABAE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290</w:t>
            </w:r>
          </w:p>
        </w:tc>
      </w:tr>
      <w:tr w:rsidR="00662C85" w:rsidRPr="005672CD" w14:paraId="32120694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520AEB84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07FA097D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Treviso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1E4AAE6B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573</w:t>
            </w:r>
          </w:p>
        </w:tc>
      </w:tr>
      <w:tr w:rsidR="00662C85" w:rsidRPr="005672CD" w14:paraId="06C2FDDC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78932F15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4182383B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Padova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3BB41629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552</w:t>
            </w:r>
          </w:p>
        </w:tc>
      </w:tr>
      <w:tr w:rsidR="00662C85" w:rsidRPr="005672CD" w14:paraId="1220F22F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0191A808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4BE7FCD8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Vicenza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1DDBBE51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541</w:t>
            </w:r>
          </w:p>
        </w:tc>
      </w:tr>
      <w:tr w:rsidR="00662C85" w:rsidRPr="005672CD" w14:paraId="38D88515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14F7B6DD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7E2F0231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Venezia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6C73FDB2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434</w:t>
            </w:r>
          </w:p>
        </w:tc>
      </w:tr>
      <w:tr w:rsidR="00662C85" w:rsidRPr="005672CD" w14:paraId="5EC2D87C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6576545D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078F568B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Verona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20F7D569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320</w:t>
            </w:r>
          </w:p>
        </w:tc>
      </w:tr>
      <w:tr w:rsidR="00662C85" w:rsidRPr="005672CD" w14:paraId="62AEAEFE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73F807DA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0D522B3D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Rovigo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24516C26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298</w:t>
            </w:r>
          </w:p>
        </w:tc>
      </w:tr>
      <w:tr w:rsidR="00662C85" w:rsidRPr="005672CD" w14:paraId="3DC3E701" w14:textId="77777777" w:rsidTr="00AA3622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627C2129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4F110865" w14:textId="77777777" w:rsidR="00662C85" w:rsidRPr="00662C85" w:rsidRDefault="00662C85" w:rsidP="00662C85">
            <w:pPr>
              <w:spacing w:after="0" w:line="240" w:lineRule="auto"/>
              <w:rPr>
                <w:rFonts w:cs="Calibri"/>
              </w:rPr>
            </w:pPr>
            <w:r w:rsidRPr="00662C85">
              <w:rPr>
                <w:rFonts w:cs="Calibri"/>
              </w:rPr>
              <w:t>Belluno</w:t>
            </w:r>
          </w:p>
        </w:tc>
        <w:tc>
          <w:tcPr>
            <w:tcW w:w="311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14:paraId="5B7BF71C" w14:textId="77777777" w:rsidR="00662C85" w:rsidRPr="00662C85" w:rsidRDefault="00662C85" w:rsidP="00662C85">
            <w:pPr>
              <w:spacing w:after="0" w:line="240" w:lineRule="auto"/>
              <w:jc w:val="center"/>
              <w:rPr>
                <w:rFonts w:cs="Calibri"/>
              </w:rPr>
            </w:pPr>
            <w:r w:rsidRPr="00662C85">
              <w:rPr>
                <w:rFonts w:cs="Calibri"/>
              </w:rPr>
              <w:t>286</w:t>
            </w:r>
          </w:p>
        </w:tc>
      </w:tr>
    </w:tbl>
    <w:p w14:paraId="1F81F88B" w14:textId="77777777" w:rsidR="005E38B7" w:rsidRDefault="005E38B7" w:rsidP="005E38B7">
      <w:pPr>
        <w:widowControl w:val="0"/>
        <w:spacing w:after="80" w:line="240" w:lineRule="auto"/>
        <w:jc w:val="center"/>
      </w:pPr>
    </w:p>
    <w:p w14:paraId="5828A48B" w14:textId="77777777" w:rsidR="005E38B7" w:rsidRPr="00234B97" w:rsidRDefault="005E38B7"/>
    <w:sectPr w:rsidR="005E38B7" w:rsidRPr="00234B97">
      <w:pgSz w:w="11900" w:h="16840"/>
      <w:pgMar w:top="1134" w:right="1134" w:bottom="1418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FFA7AF" w14:textId="77777777" w:rsidR="00BB6721" w:rsidRDefault="00BB6721">
      <w:pPr>
        <w:spacing w:after="0" w:line="240" w:lineRule="auto"/>
      </w:pPr>
      <w:r>
        <w:separator/>
      </w:r>
    </w:p>
  </w:endnote>
  <w:endnote w:type="continuationSeparator" w:id="0">
    <w:p w14:paraId="24536118" w14:textId="77777777" w:rsidR="00BB6721" w:rsidRDefault="00BB6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B9164B" w14:textId="77777777" w:rsidR="00BB6721" w:rsidRDefault="00BB6721">
      <w:pPr>
        <w:spacing w:after="0" w:line="240" w:lineRule="auto"/>
      </w:pPr>
      <w:r>
        <w:separator/>
      </w:r>
    </w:p>
  </w:footnote>
  <w:footnote w:type="continuationSeparator" w:id="0">
    <w:p w14:paraId="7746DBA1" w14:textId="77777777" w:rsidR="00BB6721" w:rsidRDefault="00BB67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56765"/>
    <w:multiLevelType w:val="hybridMultilevel"/>
    <w:tmpl w:val="BA56089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D921CF"/>
    <w:multiLevelType w:val="hybridMultilevel"/>
    <w:tmpl w:val="678250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31B35"/>
    <w:multiLevelType w:val="hybridMultilevel"/>
    <w:tmpl w:val="104A423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2004E8"/>
    <w:multiLevelType w:val="hybridMultilevel"/>
    <w:tmpl w:val="D040A854"/>
    <w:styleLink w:val="Stileimportato2"/>
    <w:lvl w:ilvl="0" w:tplc="1DBC225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974C630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3AADE7A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B94C8AC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3C812E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A5A4DA0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504A174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3C8E36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4FE0B30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75A29E6"/>
    <w:multiLevelType w:val="hybridMultilevel"/>
    <w:tmpl w:val="3474900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7A3259B"/>
    <w:multiLevelType w:val="hybridMultilevel"/>
    <w:tmpl w:val="D676E87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839119D"/>
    <w:multiLevelType w:val="hybridMultilevel"/>
    <w:tmpl w:val="DD3E50C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B514920"/>
    <w:multiLevelType w:val="hybridMultilevel"/>
    <w:tmpl w:val="3F8C4CC8"/>
    <w:numStyleLink w:val="Stileimportato1"/>
  </w:abstractNum>
  <w:abstractNum w:abstractNumId="8" w15:restartNumberingAfterBreak="0">
    <w:nsid w:val="0E3F3A88"/>
    <w:multiLevelType w:val="multilevel"/>
    <w:tmpl w:val="8A0C57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0F8A42AC"/>
    <w:multiLevelType w:val="hybridMultilevel"/>
    <w:tmpl w:val="E5D47D4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09C76B5"/>
    <w:multiLevelType w:val="hybridMultilevel"/>
    <w:tmpl w:val="988EFE2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7124B2D"/>
    <w:multiLevelType w:val="hybridMultilevel"/>
    <w:tmpl w:val="D040A854"/>
    <w:numStyleLink w:val="Stileimportato2"/>
  </w:abstractNum>
  <w:abstractNum w:abstractNumId="12" w15:restartNumberingAfterBreak="0">
    <w:nsid w:val="191273B9"/>
    <w:multiLevelType w:val="hybridMultilevel"/>
    <w:tmpl w:val="9384A2D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9881AF1"/>
    <w:multiLevelType w:val="hybridMultilevel"/>
    <w:tmpl w:val="9A0099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A843EA"/>
    <w:multiLevelType w:val="hybridMultilevel"/>
    <w:tmpl w:val="3F8C4CC8"/>
    <w:styleLink w:val="Stileimportato1"/>
    <w:lvl w:ilvl="0" w:tplc="1130B08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55641DE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BA41F62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2165A90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466D59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8B8BE44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9CC8006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B2CEC64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B5C6E1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295D7E40"/>
    <w:multiLevelType w:val="multilevel"/>
    <w:tmpl w:val="6AA25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AD43ECE"/>
    <w:multiLevelType w:val="hybridMultilevel"/>
    <w:tmpl w:val="5A2EEDE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D776AB5"/>
    <w:multiLevelType w:val="hybridMultilevel"/>
    <w:tmpl w:val="F2B8299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81B2825"/>
    <w:multiLevelType w:val="hybridMultilevel"/>
    <w:tmpl w:val="DD92D44C"/>
    <w:lvl w:ilvl="0" w:tplc="E8EC5E10">
      <w:numFmt w:val="bullet"/>
      <w:lvlText w:val=""/>
      <w:lvlJc w:val="left"/>
      <w:pPr>
        <w:ind w:left="405" w:hanging="405"/>
      </w:pPr>
      <w:rPr>
        <w:rFonts w:ascii="Symbol" w:eastAsia="Arial Unicode MS" w:hAnsi="Symbol" w:cs="Arial Unicode M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88A3E9A"/>
    <w:multiLevelType w:val="hybridMultilevel"/>
    <w:tmpl w:val="A08494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614729"/>
    <w:multiLevelType w:val="multilevel"/>
    <w:tmpl w:val="524A3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FE3173C"/>
    <w:multiLevelType w:val="hybridMultilevel"/>
    <w:tmpl w:val="E4E27152"/>
    <w:lvl w:ilvl="0" w:tplc="E9C279F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12737E8"/>
    <w:multiLevelType w:val="hybridMultilevel"/>
    <w:tmpl w:val="E8BC105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31C5E63"/>
    <w:multiLevelType w:val="hybridMultilevel"/>
    <w:tmpl w:val="B26A3A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734450"/>
    <w:multiLevelType w:val="hybridMultilevel"/>
    <w:tmpl w:val="A300C374"/>
    <w:lvl w:ilvl="0" w:tplc="E77E4E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BD4C86"/>
    <w:multiLevelType w:val="hybridMultilevel"/>
    <w:tmpl w:val="DB36269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0D7601C"/>
    <w:multiLevelType w:val="multilevel"/>
    <w:tmpl w:val="99ACEC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209477B"/>
    <w:multiLevelType w:val="hybridMultilevel"/>
    <w:tmpl w:val="FE187BF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53B2B54"/>
    <w:multiLevelType w:val="hybridMultilevel"/>
    <w:tmpl w:val="2BA026B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3"/>
  </w:num>
  <w:num w:numId="4">
    <w:abstractNumId w:val="11"/>
  </w:num>
  <w:num w:numId="5">
    <w:abstractNumId w:val="12"/>
  </w:num>
  <w:num w:numId="6">
    <w:abstractNumId w:val="28"/>
  </w:num>
  <w:num w:numId="7">
    <w:abstractNumId w:val="17"/>
  </w:num>
  <w:num w:numId="8">
    <w:abstractNumId w:val="2"/>
  </w:num>
  <w:num w:numId="9">
    <w:abstractNumId w:val="25"/>
  </w:num>
  <w:num w:numId="10">
    <w:abstractNumId w:val="6"/>
  </w:num>
  <w:num w:numId="11">
    <w:abstractNumId w:val="27"/>
  </w:num>
  <w:num w:numId="12">
    <w:abstractNumId w:val="0"/>
  </w:num>
  <w:num w:numId="13">
    <w:abstractNumId w:val="9"/>
  </w:num>
  <w:num w:numId="14">
    <w:abstractNumId w:val="21"/>
  </w:num>
  <w:num w:numId="15">
    <w:abstractNumId w:val="24"/>
  </w:num>
  <w:num w:numId="16">
    <w:abstractNumId w:val="10"/>
  </w:num>
  <w:num w:numId="17">
    <w:abstractNumId w:val="5"/>
  </w:num>
  <w:num w:numId="18">
    <w:abstractNumId w:val="13"/>
  </w:num>
  <w:num w:numId="19">
    <w:abstractNumId w:val="20"/>
  </w:num>
  <w:num w:numId="20">
    <w:abstractNumId w:val="4"/>
  </w:num>
  <w:num w:numId="21">
    <w:abstractNumId w:val="23"/>
  </w:num>
  <w:num w:numId="22">
    <w:abstractNumId w:val="15"/>
  </w:num>
  <w:num w:numId="23">
    <w:abstractNumId w:val="16"/>
  </w:num>
  <w:num w:numId="24">
    <w:abstractNumId w:val="19"/>
  </w:num>
  <w:num w:numId="25">
    <w:abstractNumId w:val="1"/>
  </w:num>
  <w:num w:numId="26">
    <w:abstractNumId w:val="18"/>
  </w:num>
  <w:num w:numId="27">
    <w:abstractNumId w:val="8"/>
  </w:num>
  <w:num w:numId="28">
    <w:abstractNumId w:val="26"/>
  </w:num>
  <w:num w:numId="2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82B"/>
    <w:rsid w:val="000022A7"/>
    <w:rsid w:val="00002300"/>
    <w:rsid w:val="00004BE3"/>
    <w:rsid w:val="00004BF7"/>
    <w:rsid w:val="00004CA3"/>
    <w:rsid w:val="00005129"/>
    <w:rsid w:val="00005172"/>
    <w:rsid w:val="000056DE"/>
    <w:rsid w:val="000066F6"/>
    <w:rsid w:val="0000714A"/>
    <w:rsid w:val="00007BF9"/>
    <w:rsid w:val="0001122C"/>
    <w:rsid w:val="00011791"/>
    <w:rsid w:val="00012113"/>
    <w:rsid w:val="0001299A"/>
    <w:rsid w:val="00012B67"/>
    <w:rsid w:val="00014385"/>
    <w:rsid w:val="00015BAE"/>
    <w:rsid w:val="00017890"/>
    <w:rsid w:val="000206F4"/>
    <w:rsid w:val="00021C19"/>
    <w:rsid w:val="000222A5"/>
    <w:rsid w:val="00023784"/>
    <w:rsid w:val="00026849"/>
    <w:rsid w:val="00027033"/>
    <w:rsid w:val="000300C2"/>
    <w:rsid w:val="00033800"/>
    <w:rsid w:val="00033A78"/>
    <w:rsid w:val="00033CE4"/>
    <w:rsid w:val="0003499E"/>
    <w:rsid w:val="00034A98"/>
    <w:rsid w:val="000352B4"/>
    <w:rsid w:val="00036D4B"/>
    <w:rsid w:val="000373F1"/>
    <w:rsid w:val="00037451"/>
    <w:rsid w:val="00037A0A"/>
    <w:rsid w:val="00037F01"/>
    <w:rsid w:val="000403D3"/>
    <w:rsid w:val="00040D5E"/>
    <w:rsid w:val="000410EA"/>
    <w:rsid w:val="000415C2"/>
    <w:rsid w:val="00041D6E"/>
    <w:rsid w:val="000421A9"/>
    <w:rsid w:val="00042E7E"/>
    <w:rsid w:val="00043C39"/>
    <w:rsid w:val="00044665"/>
    <w:rsid w:val="00046B65"/>
    <w:rsid w:val="00051038"/>
    <w:rsid w:val="00052578"/>
    <w:rsid w:val="000542D3"/>
    <w:rsid w:val="000552E2"/>
    <w:rsid w:val="00056C03"/>
    <w:rsid w:val="000572F4"/>
    <w:rsid w:val="00057324"/>
    <w:rsid w:val="0005772C"/>
    <w:rsid w:val="00057C36"/>
    <w:rsid w:val="00057E5F"/>
    <w:rsid w:val="0006040F"/>
    <w:rsid w:val="00061D4E"/>
    <w:rsid w:val="00062223"/>
    <w:rsid w:val="000625F5"/>
    <w:rsid w:val="00063723"/>
    <w:rsid w:val="000653E7"/>
    <w:rsid w:val="00066602"/>
    <w:rsid w:val="0006669C"/>
    <w:rsid w:val="00067039"/>
    <w:rsid w:val="000673B6"/>
    <w:rsid w:val="00067B8B"/>
    <w:rsid w:val="00071568"/>
    <w:rsid w:val="00071A13"/>
    <w:rsid w:val="0007243C"/>
    <w:rsid w:val="00072C04"/>
    <w:rsid w:val="00073A8A"/>
    <w:rsid w:val="00073DFF"/>
    <w:rsid w:val="000743B7"/>
    <w:rsid w:val="000747A9"/>
    <w:rsid w:val="00074FDD"/>
    <w:rsid w:val="000753BA"/>
    <w:rsid w:val="000762C3"/>
    <w:rsid w:val="00077B4C"/>
    <w:rsid w:val="00077B7F"/>
    <w:rsid w:val="000803DA"/>
    <w:rsid w:val="00080BE8"/>
    <w:rsid w:val="00080F14"/>
    <w:rsid w:val="0008362E"/>
    <w:rsid w:val="00083804"/>
    <w:rsid w:val="0008457A"/>
    <w:rsid w:val="00085386"/>
    <w:rsid w:val="00085D13"/>
    <w:rsid w:val="000871FB"/>
    <w:rsid w:val="00087236"/>
    <w:rsid w:val="0009411D"/>
    <w:rsid w:val="00095584"/>
    <w:rsid w:val="00095667"/>
    <w:rsid w:val="00095DC5"/>
    <w:rsid w:val="00096350"/>
    <w:rsid w:val="000A00BA"/>
    <w:rsid w:val="000A08BA"/>
    <w:rsid w:val="000A0EDA"/>
    <w:rsid w:val="000A1093"/>
    <w:rsid w:val="000A422E"/>
    <w:rsid w:val="000A6581"/>
    <w:rsid w:val="000A6DB2"/>
    <w:rsid w:val="000A72BA"/>
    <w:rsid w:val="000B0548"/>
    <w:rsid w:val="000B0AC0"/>
    <w:rsid w:val="000B119C"/>
    <w:rsid w:val="000B1B66"/>
    <w:rsid w:val="000B21CF"/>
    <w:rsid w:val="000B242E"/>
    <w:rsid w:val="000B2449"/>
    <w:rsid w:val="000B25F9"/>
    <w:rsid w:val="000B3CDF"/>
    <w:rsid w:val="000B5AC9"/>
    <w:rsid w:val="000B6238"/>
    <w:rsid w:val="000C07AC"/>
    <w:rsid w:val="000C0A45"/>
    <w:rsid w:val="000C63F8"/>
    <w:rsid w:val="000C6B69"/>
    <w:rsid w:val="000C7105"/>
    <w:rsid w:val="000C789B"/>
    <w:rsid w:val="000D0625"/>
    <w:rsid w:val="000D0980"/>
    <w:rsid w:val="000D1250"/>
    <w:rsid w:val="000D24D7"/>
    <w:rsid w:val="000D2A90"/>
    <w:rsid w:val="000D2CAA"/>
    <w:rsid w:val="000D3B36"/>
    <w:rsid w:val="000D40CB"/>
    <w:rsid w:val="000D5878"/>
    <w:rsid w:val="000D5B61"/>
    <w:rsid w:val="000D5C61"/>
    <w:rsid w:val="000D75CD"/>
    <w:rsid w:val="000D7E45"/>
    <w:rsid w:val="000E1A5A"/>
    <w:rsid w:val="000E2D17"/>
    <w:rsid w:val="000E476D"/>
    <w:rsid w:val="000E5ABA"/>
    <w:rsid w:val="000E6F3B"/>
    <w:rsid w:val="000E770E"/>
    <w:rsid w:val="000E7A53"/>
    <w:rsid w:val="000F0385"/>
    <w:rsid w:val="000F09AA"/>
    <w:rsid w:val="000F1EC4"/>
    <w:rsid w:val="000F2082"/>
    <w:rsid w:val="000F2389"/>
    <w:rsid w:val="000F387B"/>
    <w:rsid w:val="000F3AC7"/>
    <w:rsid w:val="000F4209"/>
    <w:rsid w:val="000F4917"/>
    <w:rsid w:val="000F5019"/>
    <w:rsid w:val="000F50A4"/>
    <w:rsid w:val="000F6EBD"/>
    <w:rsid w:val="00101803"/>
    <w:rsid w:val="001022BC"/>
    <w:rsid w:val="00102EF5"/>
    <w:rsid w:val="00103B2C"/>
    <w:rsid w:val="0010442F"/>
    <w:rsid w:val="00104974"/>
    <w:rsid w:val="00104DDA"/>
    <w:rsid w:val="0010568D"/>
    <w:rsid w:val="00106801"/>
    <w:rsid w:val="001104E4"/>
    <w:rsid w:val="00112E06"/>
    <w:rsid w:val="001130FB"/>
    <w:rsid w:val="00114088"/>
    <w:rsid w:val="00114459"/>
    <w:rsid w:val="00115B80"/>
    <w:rsid w:val="00116006"/>
    <w:rsid w:val="00116C93"/>
    <w:rsid w:val="00117E10"/>
    <w:rsid w:val="00120DCD"/>
    <w:rsid w:val="00121EB7"/>
    <w:rsid w:val="00122302"/>
    <w:rsid w:val="0012327E"/>
    <w:rsid w:val="00123878"/>
    <w:rsid w:val="00123934"/>
    <w:rsid w:val="0012399B"/>
    <w:rsid w:val="0012540D"/>
    <w:rsid w:val="00126938"/>
    <w:rsid w:val="00127307"/>
    <w:rsid w:val="00127892"/>
    <w:rsid w:val="001304B0"/>
    <w:rsid w:val="0013077F"/>
    <w:rsid w:val="001324D5"/>
    <w:rsid w:val="00135006"/>
    <w:rsid w:val="00135D77"/>
    <w:rsid w:val="00135DBC"/>
    <w:rsid w:val="001367B8"/>
    <w:rsid w:val="0014031D"/>
    <w:rsid w:val="001410D3"/>
    <w:rsid w:val="0014184C"/>
    <w:rsid w:val="00141E72"/>
    <w:rsid w:val="00141F0A"/>
    <w:rsid w:val="00141F2F"/>
    <w:rsid w:val="00142677"/>
    <w:rsid w:val="001429C0"/>
    <w:rsid w:val="00144669"/>
    <w:rsid w:val="00144E5A"/>
    <w:rsid w:val="0014500F"/>
    <w:rsid w:val="00147243"/>
    <w:rsid w:val="001473B8"/>
    <w:rsid w:val="00150920"/>
    <w:rsid w:val="001513A9"/>
    <w:rsid w:val="001518FD"/>
    <w:rsid w:val="001527E3"/>
    <w:rsid w:val="001532BC"/>
    <w:rsid w:val="001533C7"/>
    <w:rsid w:val="001533DC"/>
    <w:rsid w:val="001546C9"/>
    <w:rsid w:val="00154EE5"/>
    <w:rsid w:val="00157CBE"/>
    <w:rsid w:val="00157F8B"/>
    <w:rsid w:val="00161281"/>
    <w:rsid w:val="00161AEE"/>
    <w:rsid w:val="00162B3C"/>
    <w:rsid w:val="0016301A"/>
    <w:rsid w:val="0016350E"/>
    <w:rsid w:val="00163CCF"/>
    <w:rsid w:val="001667ED"/>
    <w:rsid w:val="0016753E"/>
    <w:rsid w:val="0016781B"/>
    <w:rsid w:val="00167984"/>
    <w:rsid w:val="00167C65"/>
    <w:rsid w:val="00171468"/>
    <w:rsid w:val="001715BB"/>
    <w:rsid w:val="00171FB8"/>
    <w:rsid w:val="0017205A"/>
    <w:rsid w:val="0017383E"/>
    <w:rsid w:val="00173E38"/>
    <w:rsid w:val="001753F4"/>
    <w:rsid w:val="00175709"/>
    <w:rsid w:val="00176590"/>
    <w:rsid w:val="00176B1E"/>
    <w:rsid w:val="00177874"/>
    <w:rsid w:val="001803BE"/>
    <w:rsid w:val="0018079D"/>
    <w:rsid w:val="00181994"/>
    <w:rsid w:val="00181F5C"/>
    <w:rsid w:val="00183B21"/>
    <w:rsid w:val="00184068"/>
    <w:rsid w:val="00184E2C"/>
    <w:rsid w:val="00186853"/>
    <w:rsid w:val="00186FBE"/>
    <w:rsid w:val="00187EBF"/>
    <w:rsid w:val="00191EB1"/>
    <w:rsid w:val="0019345D"/>
    <w:rsid w:val="001956DC"/>
    <w:rsid w:val="001956DE"/>
    <w:rsid w:val="00197134"/>
    <w:rsid w:val="00197435"/>
    <w:rsid w:val="001A156C"/>
    <w:rsid w:val="001A1A34"/>
    <w:rsid w:val="001A1D07"/>
    <w:rsid w:val="001A25C7"/>
    <w:rsid w:val="001A2A7F"/>
    <w:rsid w:val="001A2CC0"/>
    <w:rsid w:val="001A2F4F"/>
    <w:rsid w:val="001A3E0F"/>
    <w:rsid w:val="001A3E43"/>
    <w:rsid w:val="001A503E"/>
    <w:rsid w:val="001A50D6"/>
    <w:rsid w:val="001A5713"/>
    <w:rsid w:val="001A633C"/>
    <w:rsid w:val="001A65C5"/>
    <w:rsid w:val="001A7237"/>
    <w:rsid w:val="001A7CDE"/>
    <w:rsid w:val="001B0691"/>
    <w:rsid w:val="001B0764"/>
    <w:rsid w:val="001B3047"/>
    <w:rsid w:val="001B3764"/>
    <w:rsid w:val="001B3DE6"/>
    <w:rsid w:val="001B4693"/>
    <w:rsid w:val="001B71EA"/>
    <w:rsid w:val="001B723C"/>
    <w:rsid w:val="001C0EBF"/>
    <w:rsid w:val="001C3537"/>
    <w:rsid w:val="001C3E66"/>
    <w:rsid w:val="001C5BEA"/>
    <w:rsid w:val="001C7E16"/>
    <w:rsid w:val="001D0234"/>
    <w:rsid w:val="001D0943"/>
    <w:rsid w:val="001D0E98"/>
    <w:rsid w:val="001D224C"/>
    <w:rsid w:val="001D22BD"/>
    <w:rsid w:val="001D48DB"/>
    <w:rsid w:val="001D4DDE"/>
    <w:rsid w:val="001D5B10"/>
    <w:rsid w:val="001D7E62"/>
    <w:rsid w:val="001E1FB2"/>
    <w:rsid w:val="001E2196"/>
    <w:rsid w:val="001E4724"/>
    <w:rsid w:val="001E481E"/>
    <w:rsid w:val="001E49E6"/>
    <w:rsid w:val="001E5259"/>
    <w:rsid w:val="001E5653"/>
    <w:rsid w:val="001E6262"/>
    <w:rsid w:val="001E7AB9"/>
    <w:rsid w:val="001F1E82"/>
    <w:rsid w:val="001F2BEC"/>
    <w:rsid w:val="001F2C8F"/>
    <w:rsid w:val="001F30E7"/>
    <w:rsid w:val="001F3785"/>
    <w:rsid w:val="001F4334"/>
    <w:rsid w:val="001F48D1"/>
    <w:rsid w:val="001F4A7E"/>
    <w:rsid w:val="001F4AD2"/>
    <w:rsid w:val="001F50EF"/>
    <w:rsid w:val="001F63AA"/>
    <w:rsid w:val="001F668D"/>
    <w:rsid w:val="001F67CE"/>
    <w:rsid w:val="001F6835"/>
    <w:rsid w:val="001F7135"/>
    <w:rsid w:val="00200400"/>
    <w:rsid w:val="002008E2"/>
    <w:rsid w:val="00201768"/>
    <w:rsid w:val="00201D62"/>
    <w:rsid w:val="00202793"/>
    <w:rsid w:val="00204D79"/>
    <w:rsid w:val="00205B01"/>
    <w:rsid w:val="0020699D"/>
    <w:rsid w:val="00207EFE"/>
    <w:rsid w:val="00210040"/>
    <w:rsid w:val="002122FF"/>
    <w:rsid w:val="002127CE"/>
    <w:rsid w:val="002127D1"/>
    <w:rsid w:val="00212F66"/>
    <w:rsid w:val="00213464"/>
    <w:rsid w:val="00213DE0"/>
    <w:rsid w:val="00214B7C"/>
    <w:rsid w:val="002158E7"/>
    <w:rsid w:val="00216973"/>
    <w:rsid w:val="002171F6"/>
    <w:rsid w:val="002222F6"/>
    <w:rsid w:val="00223DBB"/>
    <w:rsid w:val="00223F5C"/>
    <w:rsid w:val="00224675"/>
    <w:rsid w:val="00226698"/>
    <w:rsid w:val="00226C11"/>
    <w:rsid w:val="00227577"/>
    <w:rsid w:val="002330ED"/>
    <w:rsid w:val="002348FC"/>
    <w:rsid w:val="00234B97"/>
    <w:rsid w:val="00234E8A"/>
    <w:rsid w:val="002351A0"/>
    <w:rsid w:val="00236626"/>
    <w:rsid w:val="002369FF"/>
    <w:rsid w:val="00236FB0"/>
    <w:rsid w:val="0024188A"/>
    <w:rsid w:val="002427A3"/>
    <w:rsid w:val="00243949"/>
    <w:rsid w:val="0024483B"/>
    <w:rsid w:val="00244983"/>
    <w:rsid w:val="00245030"/>
    <w:rsid w:val="00245DC3"/>
    <w:rsid w:val="00246954"/>
    <w:rsid w:val="0024739E"/>
    <w:rsid w:val="00247670"/>
    <w:rsid w:val="00247BA3"/>
    <w:rsid w:val="00250437"/>
    <w:rsid w:val="002515D1"/>
    <w:rsid w:val="00251A96"/>
    <w:rsid w:val="0025323D"/>
    <w:rsid w:val="00253DD5"/>
    <w:rsid w:val="002540D8"/>
    <w:rsid w:val="00254744"/>
    <w:rsid w:val="002549B0"/>
    <w:rsid w:val="002569A9"/>
    <w:rsid w:val="002572A2"/>
    <w:rsid w:val="002573BE"/>
    <w:rsid w:val="0026223C"/>
    <w:rsid w:val="00262272"/>
    <w:rsid w:val="002634F1"/>
    <w:rsid w:val="00263A36"/>
    <w:rsid w:val="00263DA4"/>
    <w:rsid w:val="0026464D"/>
    <w:rsid w:val="00265C72"/>
    <w:rsid w:val="00265ECF"/>
    <w:rsid w:val="00266358"/>
    <w:rsid w:val="002667D7"/>
    <w:rsid w:val="002669FF"/>
    <w:rsid w:val="00266BEA"/>
    <w:rsid w:val="00266FB9"/>
    <w:rsid w:val="0026717A"/>
    <w:rsid w:val="0026757D"/>
    <w:rsid w:val="002676BD"/>
    <w:rsid w:val="0026792F"/>
    <w:rsid w:val="00267F98"/>
    <w:rsid w:val="00272094"/>
    <w:rsid w:val="002739E8"/>
    <w:rsid w:val="00273C22"/>
    <w:rsid w:val="00275060"/>
    <w:rsid w:val="00275B6C"/>
    <w:rsid w:val="00275C72"/>
    <w:rsid w:val="00275FFE"/>
    <w:rsid w:val="00276FFD"/>
    <w:rsid w:val="00281537"/>
    <w:rsid w:val="00282D8E"/>
    <w:rsid w:val="0028387B"/>
    <w:rsid w:val="002846B6"/>
    <w:rsid w:val="00286961"/>
    <w:rsid w:val="00286F0E"/>
    <w:rsid w:val="002870DE"/>
    <w:rsid w:val="0029023D"/>
    <w:rsid w:val="00290AD4"/>
    <w:rsid w:val="00290E33"/>
    <w:rsid w:val="00291E7C"/>
    <w:rsid w:val="00291ECD"/>
    <w:rsid w:val="0029423D"/>
    <w:rsid w:val="0029562D"/>
    <w:rsid w:val="00296666"/>
    <w:rsid w:val="002970AF"/>
    <w:rsid w:val="00297667"/>
    <w:rsid w:val="002A0FB9"/>
    <w:rsid w:val="002A225E"/>
    <w:rsid w:val="002A2883"/>
    <w:rsid w:val="002A35BD"/>
    <w:rsid w:val="002A407A"/>
    <w:rsid w:val="002A4098"/>
    <w:rsid w:val="002A50E7"/>
    <w:rsid w:val="002A53C2"/>
    <w:rsid w:val="002B0423"/>
    <w:rsid w:val="002B20E2"/>
    <w:rsid w:val="002B2371"/>
    <w:rsid w:val="002B3E49"/>
    <w:rsid w:val="002B6B31"/>
    <w:rsid w:val="002B7A43"/>
    <w:rsid w:val="002C0EEE"/>
    <w:rsid w:val="002C16AA"/>
    <w:rsid w:val="002C19C1"/>
    <w:rsid w:val="002C23F8"/>
    <w:rsid w:val="002C2AF9"/>
    <w:rsid w:val="002C4CF0"/>
    <w:rsid w:val="002C672C"/>
    <w:rsid w:val="002C7BFD"/>
    <w:rsid w:val="002C7D11"/>
    <w:rsid w:val="002D15EC"/>
    <w:rsid w:val="002D1ACC"/>
    <w:rsid w:val="002D270C"/>
    <w:rsid w:val="002D287E"/>
    <w:rsid w:val="002D288E"/>
    <w:rsid w:val="002D30A6"/>
    <w:rsid w:val="002D3E70"/>
    <w:rsid w:val="002D4F74"/>
    <w:rsid w:val="002D5592"/>
    <w:rsid w:val="002D66EF"/>
    <w:rsid w:val="002E0B40"/>
    <w:rsid w:val="002E0CF7"/>
    <w:rsid w:val="002E11E1"/>
    <w:rsid w:val="002E1532"/>
    <w:rsid w:val="002E1669"/>
    <w:rsid w:val="002E2285"/>
    <w:rsid w:val="002E246A"/>
    <w:rsid w:val="002E3070"/>
    <w:rsid w:val="002E30C9"/>
    <w:rsid w:val="002E37EA"/>
    <w:rsid w:val="002E42FC"/>
    <w:rsid w:val="002E452A"/>
    <w:rsid w:val="002E63F1"/>
    <w:rsid w:val="002E732B"/>
    <w:rsid w:val="002E7BAF"/>
    <w:rsid w:val="002E7DDE"/>
    <w:rsid w:val="002F4065"/>
    <w:rsid w:val="002F5606"/>
    <w:rsid w:val="002F60B6"/>
    <w:rsid w:val="002F6277"/>
    <w:rsid w:val="002F6D59"/>
    <w:rsid w:val="002F6DDF"/>
    <w:rsid w:val="002F76B6"/>
    <w:rsid w:val="002F7E69"/>
    <w:rsid w:val="002F7EF9"/>
    <w:rsid w:val="00300770"/>
    <w:rsid w:val="00301555"/>
    <w:rsid w:val="00301F67"/>
    <w:rsid w:val="00302774"/>
    <w:rsid w:val="00304225"/>
    <w:rsid w:val="00305C43"/>
    <w:rsid w:val="00306478"/>
    <w:rsid w:val="00306641"/>
    <w:rsid w:val="003068D2"/>
    <w:rsid w:val="00310997"/>
    <w:rsid w:val="00312170"/>
    <w:rsid w:val="0031239E"/>
    <w:rsid w:val="00312A53"/>
    <w:rsid w:val="00312D49"/>
    <w:rsid w:val="00312EB1"/>
    <w:rsid w:val="00315A37"/>
    <w:rsid w:val="00315CB0"/>
    <w:rsid w:val="00317E3D"/>
    <w:rsid w:val="00320D92"/>
    <w:rsid w:val="00321CCA"/>
    <w:rsid w:val="00321D29"/>
    <w:rsid w:val="00322631"/>
    <w:rsid w:val="00322C39"/>
    <w:rsid w:val="003245C8"/>
    <w:rsid w:val="00325D76"/>
    <w:rsid w:val="00326426"/>
    <w:rsid w:val="0032674E"/>
    <w:rsid w:val="00326AB4"/>
    <w:rsid w:val="003274E5"/>
    <w:rsid w:val="00330F1C"/>
    <w:rsid w:val="00330F23"/>
    <w:rsid w:val="00331A02"/>
    <w:rsid w:val="00332BC9"/>
    <w:rsid w:val="00332E22"/>
    <w:rsid w:val="00333BB6"/>
    <w:rsid w:val="00333D4F"/>
    <w:rsid w:val="0033511B"/>
    <w:rsid w:val="00337022"/>
    <w:rsid w:val="00337427"/>
    <w:rsid w:val="003375DC"/>
    <w:rsid w:val="00337B53"/>
    <w:rsid w:val="00340152"/>
    <w:rsid w:val="00340216"/>
    <w:rsid w:val="003408FB"/>
    <w:rsid w:val="0034119B"/>
    <w:rsid w:val="00342065"/>
    <w:rsid w:val="00342A3A"/>
    <w:rsid w:val="0034565E"/>
    <w:rsid w:val="00346171"/>
    <w:rsid w:val="003461BD"/>
    <w:rsid w:val="00350108"/>
    <w:rsid w:val="0035087A"/>
    <w:rsid w:val="00351746"/>
    <w:rsid w:val="00353CBD"/>
    <w:rsid w:val="00354B9D"/>
    <w:rsid w:val="0035543D"/>
    <w:rsid w:val="003565D0"/>
    <w:rsid w:val="00360F67"/>
    <w:rsid w:val="003612F6"/>
    <w:rsid w:val="003614B8"/>
    <w:rsid w:val="00361905"/>
    <w:rsid w:val="0036518B"/>
    <w:rsid w:val="0036634C"/>
    <w:rsid w:val="00366CCB"/>
    <w:rsid w:val="00367020"/>
    <w:rsid w:val="0037026E"/>
    <w:rsid w:val="00370F56"/>
    <w:rsid w:val="003726E1"/>
    <w:rsid w:val="003727A7"/>
    <w:rsid w:val="00373CA2"/>
    <w:rsid w:val="0037430E"/>
    <w:rsid w:val="003744DF"/>
    <w:rsid w:val="003747F1"/>
    <w:rsid w:val="00376A63"/>
    <w:rsid w:val="00376B91"/>
    <w:rsid w:val="00382074"/>
    <w:rsid w:val="0038374F"/>
    <w:rsid w:val="00384423"/>
    <w:rsid w:val="00385025"/>
    <w:rsid w:val="00385C48"/>
    <w:rsid w:val="003874BF"/>
    <w:rsid w:val="003908B8"/>
    <w:rsid w:val="00390F8F"/>
    <w:rsid w:val="00391BD8"/>
    <w:rsid w:val="00391D3F"/>
    <w:rsid w:val="003920FB"/>
    <w:rsid w:val="0039246E"/>
    <w:rsid w:val="003932D6"/>
    <w:rsid w:val="00393652"/>
    <w:rsid w:val="00394447"/>
    <w:rsid w:val="00394992"/>
    <w:rsid w:val="0039505A"/>
    <w:rsid w:val="003950EC"/>
    <w:rsid w:val="00396346"/>
    <w:rsid w:val="003A051C"/>
    <w:rsid w:val="003A0661"/>
    <w:rsid w:val="003A0D49"/>
    <w:rsid w:val="003A2395"/>
    <w:rsid w:val="003A27B9"/>
    <w:rsid w:val="003A3BE0"/>
    <w:rsid w:val="003A422A"/>
    <w:rsid w:val="003A5301"/>
    <w:rsid w:val="003A5C42"/>
    <w:rsid w:val="003A62BF"/>
    <w:rsid w:val="003B0176"/>
    <w:rsid w:val="003B02F3"/>
    <w:rsid w:val="003B0352"/>
    <w:rsid w:val="003B037E"/>
    <w:rsid w:val="003B0622"/>
    <w:rsid w:val="003B19AE"/>
    <w:rsid w:val="003B3D8B"/>
    <w:rsid w:val="003B53A4"/>
    <w:rsid w:val="003B5F29"/>
    <w:rsid w:val="003B632B"/>
    <w:rsid w:val="003B6B24"/>
    <w:rsid w:val="003B6F85"/>
    <w:rsid w:val="003B720F"/>
    <w:rsid w:val="003C0C5D"/>
    <w:rsid w:val="003C1341"/>
    <w:rsid w:val="003C17AF"/>
    <w:rsid w:val="003C186F"/>
    <w:rsid w:val="003C1BE8"/>
    <w:rsid w:val="003C1DF7"/>
    <w:rsid w:val="003C2801"/>
    <w:rsid w:val="003C47EA"/>
    <w:rsid w:val="003C4E72"/>
    <w:rsid w:val="003C5AEF"/>
    <w:rsid w:val="003C620D"/>
    <w:rsid w:val="003C6C3F"/>
    <w:rsid w:val="003C724A"/>
    <w:rsid w:val="003D049D"/>
    <w:rsid w:val="003D1170"/>
    <w:rsid w:val="003D2A0B"/>
    <w:rsid w:val="003D353F"/>
    <w:rsid w:val="003D3EE4"/>
    <w:rsid w:val="003D4011"/>
    <w:rsid w:val="003D4106"/>
    <w:rsid w:val="003D4657"/>
    <w:rsid w:val="003D4BA4"/>
    <w:rsid w:val="003D4BF6"/>
    <w:rsid w:val="003D4D75"/>
    <w:rsid w:val="003D514B"/>
    <w:rsid w:val="003D5397"/>
    <w:rsid w:val="003D5649"/>
    <w:rsid w:val="003D7D3B"/>
    <w:rsid w:val="003E083A"/>
    <w:rsid w:val="003E1DB5"/>
    <w:rsid w:val="003E293F"/>
    <w:rsid w:val="003E33FF"/>
    <w:rsid w:val="003E35A0"/>
    <w:rsid w:val="003E3679"/>
    <w:rsid w:val="003E3C44"/>
    <w:rsid w:val="003E3EB4"/>
    <w:rsid w:val="003E3FDD"/>
    <w:rsid w:val="003E49D4"/>
    <w:rsid w:val="003E512B"/>
    <w:rsid w:val="003E5D4D"/>
    <w:rsid w:val="003E5E24"/>
    <w:rsid w:val="003E6288"/>
    <w:rsid w:val="003E6CFB"/>
    <w:rsid w:val="003E77B8"/>
    <w:rsid w:val="003F07EE"/>
    <w:rsid w:val="003F0B7E"/>
    <w:rsid w:val="003F0EDE"/>
    <w:rsid w:val="003F1259"/>
    <w:rsid w:val="003F1D57"/>
    <w:rsid w:val="003F2987"/>
    <w:rsid w:val="003F5167"/>
    <w:rsid w:val="003F5612"/>
    <w:rsid w:val="003F6A5F"/>
    <w:rsid w:val="003F6A89"/>
    <w:rsid w:val="003F6C05"/>
    <w:rsid w:val="00400FA8"/>
    <w:rsid w:val="00402E63"/>
    <w:rsid w:val="0040351E"/>
    <w:rsid w:val="00403D87"/>
    <w:rsid w:val="004041F5"/>
    <w:rsid w:val="004044E5"/>
    <w:rsid w:val="00405588"/>
    <w:rsid w:val="004055EE"/>
    <w:rsid w:val="00406554"/>
    <w:rsid w:val="00407F58"/>
    <w:rsid w:val="0041023E"/>
    <w:rsid w:val="004127E6"/>
    <w:rsid w:val="004129D3"/>
    <w:rsid w:val="0041325C"/>
    <w:rsid w:val="00413881"/>
    <w:rsid w:val="00413AEA"/>
    <w:rsid w:val="00414033"/>
    <w:rsid w:val="00414839"/>
    <w:rsid w:val="00414912"/>
    <w:rsid w:val="004149C0"/>
    <w:rsid w:val="00415795"/>
    <w:rsid w:val="004167BB"/>
    <w:rsid w:val="00417326"/>
    <w:rsid w:val="00417D75"/>
    <w:rsid w:val="00420736"/>
    <w:rsid w:val="00421389"/>
    <w:rsid w:val="0042267C"/>
    <w:rsid w:val="0042340E"/>
    <w:rsid w:val="0043299D"/>
    <w:rsid w:val="00432C1D"/>
    <w:rsid w:val="00434350"/>
    <w:rsid w:val="00435333"/>
    <w:rsid w:val="00435DD8"/>
    <w:rsid w:val="00437754"/>
    <w:rsid w:val="0043788D"/>
    <w:rsid w:val="00440059"/>
    <w:rsid w:val="0044051F"/>
    <w:rsid w:val="004405AB"/>
    <w:rsid w:val="00440DF1"/>
    <w:rsid w:val="004410BB"/>
    <w:rsid w:val="0044264D"/>
    <w:rsid w:val="004428D2"/>
    <w:rsid w:val="00442D9F"/>
    <w:rsid w:val="00443AF2"/>
    <w:rsid w:val="00443F5B"/>
    <w:rsid w:val="00444814"/>
    <w:rsid w:val="00444CD7"/>
    <w:rsid w:val="00445E8D"/>
    <w:rsid w:val="00446B62"/>
    <w:rsid w:val="00450520"/>
    <w:rsid w:val="00450606"/>
    <w:rsid w:val="00450FC6"/>
    <w:rsid w:val="0045113F"/>
    <w:rsid w:val="00451468"/>
    <w:rsid w:val="00451EEA"/>
    <w:rsid w:val="004535DC"/>
    <w:rsid w:val="0045576F"/>
    <w:rsid w:val="00455C5F"/>
    <w:rsid w:val="00456315"/>
    <w:rsid w:val="00457225"/>
    <w:rsid w:val="004572B2"/>
    <w:rsid w:val="00457621"/>
    <w:rsid w:val="00457942"/>
    <w:rsid w:val="00460941"/>
    <w:rsid w:val="00460D0D"/>
    <w:rsid w:val="0046121C"/>
    <w:rsid w:val="00461433"/>
    <w:rsid w:val="00463915"/>
    <w:rsid w:val="004642E7"/>
    <w:rsid w:val="00465213"/>
    <w:rsid w:val="00466C2D"/>
    <w:rsid w:val="00471002"/>
    <w:rsid w:val="0047216B"/>
    <w:rsid w:val="00472289"/>
    <w:rsid w:val="00472A5B"/>
    <w:rsid w:val="00473630"/>
    <w:rsid w:val="00474D7E"/>
    <w:rsid w:val="00475624"/>
    <w:rsid w:val="004759A5"/>
    <w:rsid w:val="00476376"/>
    <w:rsid w:val="004770F1"/>
    <w:rsid w:val="00477725"/>
    <w:rsid w:val="0047778D"/>
    <w:rsid w:val="00477B91"/>
    <w:rsid w:val="00477E2C"/>
    <w:rsid w:val="00477F83"/>
    <w:rsid w:val="0048071C"/>
    <w:rsid w:val="00480E53"/>
    <w:rsid w:val="004821B7"/>
    <w:rsid w:val="004824DB"/>
    <w:rsid w:val="00482785"/>
    <w:rsid w:val="00483C7A"/>
    <w:rsid w:val="00484A42"/>
    <w:rsid w:val="00485372"/>
    <w:rsid w:val="00485811"/>
    <w:rsid w:val="004867DF"/>
    <w:rsid w:val="004875F7"/>
    <w:rsid w:val="00490739"/>
    <w:rsid w:val="0049135C"/>
    <w:rsid w:val="00491484"/>
    <w:rsid w:val="004919DD"/>
    <w:rsid w:val="004920AE"/>
    <w:rsid w:val="0049213B"/>
    <w:rsid w:val="0049218A"/>
    <w:rsid w:val="004921A6"/>
    <w:rsid w:val="0049267B"/>
    <w:rsid w:val="00492A5B"/>
    <w:rsid w:val="00493216"/>
    <w:rsid w:val="0049544D"/>
    <w:rsid w:val="0049549E"/>
    <w:rsid w:val="00495A9F"/>
    <w:rsid w:val="00496B48"/>
    <w:rsid w:val="00497D65"/>
    <w:rsid w:val="00497E19"/>
    <w:rsid w:val="004A0F1A"/>
    <w:rsid w:val="004A19D1"/>
    <w:rsid w:val="004A3027"/>
    <w:rsid w:val="004A309A"/>
    <w:rsid w:val="004A3B4B"/>
    <w:rsid w:val="004A447F"/>
    <w:rsid w:val="004A51BE"/>
    <w:rsid w:val="004A7B51"/>
    <w:rsid w:val="004B102C"/>
    <w:rsid w:val="004B1E0F"/>
    <w:rsid w:val="004B3E0A"/>
    <w:rsid w:val="004B512D"/>
    <w:rsid w:val="004B5CB6"/>
    <w:rsid w:val="004B6438"/>
    <w:rsid w:val="004B6B3C"/>
    <w:rsid w:val="004C0E6D"/>
    <w:rsid w:val="004C18D7"/>
    <w:rsid w:val="004C3357"/>
    <w:rsid w:val="004C465D"/>
    <w:rsid w:val="004C62E3"/>
    <w:rsid w:val="004C70BD"/>
    <w:rsid w:val="004C75FC"/>
    <w:rsid w:val="004D0234"/>
    <w:rsid w:val="004D0247"/>
    <w:rsid w:val="004D0801"/>
    <w:rsid w:val="004D0D54"/>
    <w:rsid w:val="004D0E27"/>
    <w:rsid w:val="004D1C78"/>
    <w:rsid w:val="004D26F0"/>
    <w:rsid w:val="004D2A97"/>
    <w:rsid w:val="004D2E6B"/>
    <w:rsid w:val="004D3C41"/>
    <w:rsid w:val="004D3CD7"/>
    <w:rsid w:val="004D49EC"/>
    <w:rsid w:val="004D52D6"/>
    <w:rsid w:val="004D5525"/>
    <w:rsid w:val="004D562D"/>
    <w:rsid w:val="004D5CB3"/>
    <w:rsid w:val="004D5CBF"/>
    <w:rsid w:val="004D7ABD"/>
    <w:rsid w:val="004E117D"/>
    <w:rsid w:val="004E18F8"/>
    <w:rsid w:val="004E220C"/>
    <w:rsid w:val="004E289D"/>
    <w:rsid w:val="004E3F56"/>
    <w:rsid w:val="004E3F72"/>
    <w:rsid w:val="004E555F"/>
    <w:rsid w:val="004E6C61"/>
    <w:rsid w:val="004F0669"/>
    <w:rsid w:val="004F07A7"/>
    <w:rsid w:val="004F17AF"/>
    <w:rsid w:val="004F2DDA"/>
    <w:rsid w:val="004F4849"/>
    <w:rsid w:val="004F6556"/>
    <w:rsid w:val="004F70C6"/>
    <w:rsid w:val="004F798A"/>
    <w:rsid w:val="00500148"/>
    <w:rsid w:val="00500C6B"/>
    <w:rsid w:val="00505750"/>
    <w:rsid w:val="00505A98"/>
    <w:rsid w:val="00505C8D"/>
    <w:rsid w:val="00506BF3"/>
    <w:rsid w:val="00507572"/>
    <w:rsid w:val="005110E4"/>
    <w:rsid w:val="00513024"/>
    <w:rsid w:val="00514887"/>
    <w:rsid w:val="00516F1E"/>
    <w:rsid w:val="00517884"/>
    <w:rsid w:val="005200FB"/>
    <w:rsid w:val="005206D7"/>
    <w:rsid w:val="00521427"/>
    <w:rsid w:val="00521485"/>
    <w:rsid w:val="005216C3"/>
    <w:rsid w:val="005239E5"/>
    <w:rsid w:val="005265EC"/>
    <w:rsid w:val="005268E4"/>
    <w:rsid w:val="00526D10"/>
    <w:rsid w:val="00526D94"/>
    <w:rsid w:val="00527260"/>
    <w:rsid w:val="0053071C"/>
    <w:rsid w:val="00530B88"/>
    <w:rsid w:val="00530CC1"/>
    <w:rsid w:val="00531EFE"/>
    <w:rsid w:val="005329DE"/>
    <w:rsid w:val="00533B1C"/>
    <w:rsid w:val="0053578B"/>
    <w:rsid w:val="00535B9E"/>
    <w:rsid w:val="0053669F"/>
    <w:rsid w:val="00536726"/>
    <w:rsid w:val="00536DC0"/>
    <w:rsid w:val="005378B1"/>
    <w:rsid w:val="00540EB3"/>
    <w:rsid w:val="00542585"/>
    <w:rsid w:val="0054316E"/>
    <w:rsid w:val="00544321"/>
    <w:rsid w:val="00544794"/>
    <w:rsid w:val="00545404"/>
    <w:rsid w:val="005455CA"/>
    <w:rsid w:val="00547203"/>
    <w:rsid w:val="00547B69"/>
    <w:rsid w:val="00547F28"/>
    <w:rsid w:val="005521C0"/>
    <w:rsid w:val="00553823"/>
    <w:rsid w:val="00553FF4"/>
    <w:rsid w:val="005549FE"/>
    <w:rsid w:val="00554C0B"/>
    <w:rsid w:val="00554F5B"/>
    <w:rsid w:val="00555BDA"/>
    <w:rsid w:val="00555D82"/>
    <w:rsid w:val="005568AB"/>
    <w:rsid w:val="00557FA5"/>
    <w:rsid w:val="00560DC0"/>
    <w:rsid w:val="00561D9B"/>
    <w:rsid w:val="0056300B"/>
    <w:rsid w:val="00563184"/>
    <w:rsid w:val="00565708"/>
    <w:rsid w:val="00566BD9"/>
    <w:rsid w:val="005672CD"/>
    <w:rsid w:val="00567F60"/>
    <w:rsid w:val="00570A0E"/>
    <w:rsid w:val="00571451"/>
    <w:rsid w:val="00572677"/>
    <w:rsid w:val="0057319F"/>
    <w:rsid w:val="00573388"/>
    <w:rsid w:val="0057352F"/>
    <w:rsid w:val="00573CC2"/>
    <w:rsid w:val="005776BB"/>
    <w:rsid w:val="00580465"/>
    <w:rsid w:val="00580D28"/>
    <w:rsid w:val="00582285"/>
    <w:rsid w:val="00583951"/>
    <w:rsid w:val="00584564"/>
    <w:rsid w:val="00584F59"/>
    <w:rsid w:val="0058585F"/>
    <w:rsid w:val="00587698"/>
    <w:rsid w:val="0058785D"/>
    <w:rsid w:val="0059338C"/>
    <w:rsid w:val="005943D6"/>
    <w:rsid w:val="00594D45"/>
    <w:rsid w:val="0059524A"/>
    <w:rsid w:val="00595E1C"/>
    <w:rsid w:val="00595E53"/>
    <w:rsid w:val="00596736"/>
    <w:rsid w:val="00596E5A"/>
    <w:rsid w:val="005979B2"/>
    <w:rsid w:val="005A102B"/>
    <w:rsid w:val="005A115D"/>
    <w:rsid w:val="005A1383"/>
    <w:rsid w:val="005A138A"/>
    <w:rsid w:val="005A2F3C"/>
    <w:rsid w:val="005A3333"/>
    <w:rsid w:val="005A4857"/>
    <w:rsid w:val="005A52DD"/>
    <w:rsid w:val="005A6770"/>
    <w:rsid w:val="005A735E"/>
    <w:rsid w:val="005A755B"/>
    <w:rsid w:val="005A7880"/>
    <w:rsid w:val="005B103D"/>
    <w:rsid w:val="005B129C"/>
    <w:rsid w:val="005B1AF1"/>
    <w:rsid w:val="005B3275"/>
    <w:rsid w:val="005B3D56"/>
    <w:rsid w:val="005B4786"/>
    <w:rsid w:val="005B48EF"/>
    <w:rsid w:val="005B4F47"/>
    <w:rsid w:val="005B5BD7"/>
    <w:rsid w:val="005B6229"/>
    <w:rsid w:val="005C1BAF"/>
    <w:rsid w:val="005C1E30"/>
    <w:rsid w:val="005C1E56"/>
    <w:rsid w:val="005C2C9D"/>
    <w:rsid w:val="005C335F"/>
    <w:rsid w:val="005C40D9"/>
    <w:rsid w:val="005C4488"/>
    <w:rsid w:val="005C52AD"/>
    <w:rsid w:val="005C61A2"/>
    <w:rsid w:val="005C6FBE"/>
    <w:rsid w:val="005C7C17"/>
    <w:rsid w:val="005D08F1"/>
    <w:rsid w:val="005D1676"/>
    <w:rsid w:val="005D18C9"/>
    <w:rsid w:val="005D1A29"/>
    <w:rsid w:val="005D1E21"/>
    <w:rsid w:val="005D214D"/>
    <w:rsid w:val="005D3686"/>
    <w:rsid w:val="005D5B02"/>
    <w:rsid w:val="005D5E18"/>
    <w:rsid w:val="005E0815"/>
    <w:rsid w:val="005E0EA1"/>
    <w:rsid w:val="005E19B1"/>
    <w:rsid w:val="005E1B40"/>
    <w:rsid w:val="005E236E"/>
    <w:rsid w:val="005E26E5"/>
    <w:rsid w:val="005E375E"/>
    <w:rsid w:val="005E38B7"/>
    <w:rsid w:val="005E3BF0"/>
    <w:rsid w:val="005E3CC5"/>
    <w:rsid w:val="005E5FFA"/>
    <w:rsid w:val="005E7ECA"/>
    <w:rsid w:val="005F14E1"/>
    <w:rsid w:val="005F1BEA"/>
    <w:rsid w:val="005F25FD"/>
    <w:rsid w:val="005F2C47"/>
    <w:rsid w:val="005F3757"/>
    <w:rsid w:val="005F423E"/>
    <w:rsid w:val="005F43B2"/>
    <w:rsid w:val="005F47B7"/>
    <w:rsid w:val="005F493D"/>
    <w:rsid w:val="005F4AAD"/>
    <w:rsid w:val="005F5079"/>
    <w:rsid w:val="005F57E7"/>
    <w:rsid w:val="005F5E37"/>
    <w:rsid w:val="005F69C0"/>
    <w:rsid w:val="005F766B"/>
    <w:rsid w:val="006026F8"/>
    <w:rsid w:val="00603956"/>
    <w:rsid w:val="006049EE"/>
    <w:rsid w:val="00605F09"/>
    <w:rsid w:val="0060713D"/>
    <w:rsid w:val="00610E6C"/>
    <w:rsid w:val="0061216F"/>
    <w:rsid w:val="006121D4"/>
    <w:rsid w:val="00613848"/>
    <w:rsid w:val="00614210"/>
    <w:rsid w:val="00614835"/>
    <w:rsid w:val="0061581B"/>
    <w:rsid w:val="00615DC1"/>
    <w:rsid w:val="0061675A"/>
    <w:rsid w:val="00617672"/>
    <w:rsid w:val="006176B8"/>
    <w:rsid w:val="00617D14"/>
    <w:rsid w:val="0062012B"/>
    <w:rsid w:val="006204CC"/>
    <w:rsid w:val="00622991"/>
    <w:rsid w:val="006236A4"/>
    <w:rsid w:val="006237F8"/>
    <w:rsid w:val="00624679"/>
    <w:rsid w:val="00624898"/>
    <w:rsid w:val="00624DFE"/>
    <w:rsid w:val="00626103"/>
    <w:rsid w:val="0062682F"/>
    <w:rsid w:val="00630FF7"/>
    <w:rsid w:val="0063151F"/>
    <w:rsid w:val="00631870"/>
    <w:rsid w:val="00632644"/>
    <w:rsid w:val="00632798"/>
    <w:rsid w:val="00632B7B"/>
    <w:rsid w:val="00634030"/>
    <w:rsid w:val="00634936"/>
    <w:rsid w:val="006362D6"/>
    <w:rsid w:val="006369E2"/>
    <w:rsid w:val="00636A4A"/>
    <w:rsid w:val="00636D6F"/>
    <w:rsid w:val="006370BE"/>
    <w:rsid w:val="00637ECB"/>
    <w:rsid w:val="00637F15"/>
    <w:rsid w:val="006404C4"/>
    <w:rsid w:val="00640F5E"/>
    <w:rsid w:val="00641764"/>
    <w:rsid w:val="00641859"/>
    <w:rsid w:val="00643C9B"/>
    <w:rsid w:val="0064474F"/>
    <w:rsid w:val="006473B3"/>
    <w:rsid w:val="006479B3"/>
    <w:rsid w:val="00647D99"/>
    <w:rsid w:val="00647FC0"/>
    <w:rsid w:val="006501A2"/>
    <w:rsid w:val="00650970"/>
    <w:rsid w:val="00651334"/>
    <w:rsid w:val="00651524"/>
    <w:rsid w:val="00652231"/>
    <w:rsid w:val="006533D4"/>
    <w:rsid w:val="00653636"/>
    <w:rsid w:val="0065366C"/>
    <w:rsid w:val="00653A32"/>
    <w:rsid w:val="00655803"/>
    <w:rsid w:val="00655A1E"/>
    <w:rsid w:val="00656F03"/>
    <w:rsid w:val="006603AC"/>
    <w:rsid w:val="006608D4"/>
    <w:rsid w:val="00660954"/>
    <w:rsid w:val="00662C85"/>
    <w:rsid w:val="00663407"/>
    <w:rsid w:val="00663DCF"/>
    <w:rsid w:val="006642BB"/>
    <w:rsid w:val="00664F82"/>
    <w:rsid w:val="006662C5"/>
    <w:rsid w:val="00666867"/>
    <w:rsid w:val="00666A47"/>
    <w:rsid w:val="00672C34"/>
    <w:rsid w:val="00672F5A"/>
    <w:rsid w:val="0067368F"/>
    <w:rsid w:val="00673E96"/>
    <w:rsid w:val="00676314"/>
    <w:rsid w:val="00677ADA"/>
    <w:rsid w:val="00677B01"/>
    <w:rsid w:val="0068026F"/>
    <w:rsid w:val="0068195B"/>
    <w:rsid w:val="00684004"/>
    <w:rsid w:val="0068405E"/>
    <w:rsid w:val="006850DD"/>
    <w:rsid w:val="00686C1B"/>
    <w:rsid w:val="00690B90"/>
    <w:rsid w:val="00691E7E"/>
    <w:rsid w:val="006927A5"/>
    <w:rsid w:val="00692A2C"/>
    <w:rsid w:val="00694315"/>
    <w:rsid w:val="00694ABC"/>
    <w:rsid w:val="00694C16"/>
    <w:rsid w:val="00694C54"/>
    <w:rsid w:val="00695005"/>
    <w:rsid w:val="0069612A"/>
    <w:rsid w:val="00696746"/>
    <w:rsid w:val="006A03AB"/>
    <w:rsid w:val="006A204B"/>
    <w:rsid w:val="006A22DD"/>
    <w:rsid w:val="006A37A7"/>
    <w:rsid w:val="006A3F3C"/>
    <w:rsid w:val="006A5D49"/>
    <w:rsid w:val="006A7099"/>
    <w:rsid w:val="006B344A"/>
    <w:rsid w:val="006B365C"/>
    <w:rsid w:val="006B3B7F"/>
    <w:rsid w:val="006B6E29"/>
    <w:rsid w:val="006B75AC"/>
    <w:rsid w:val="006B77FA"/>
    <w:rsid w:val="006C08D3"/>
    <w:rsid w:val="006C142C"/>
    <w:rsid w:val="006C147D"/>
    <w:rsid w:val="006C1992"/>
    <w:rsid w:val="006C1AB3"/>
    <w:rsid w:val="006C2BF6"/>
    <w:rsid w:val="006C2FDF"/>
    <w:rsid w:val="006C322E"/>
    <w:rsid w:val="006C3678"/>
    <w:rsid w:val="006C7761"/>
    <w:rsid w:val="006D0DB7"/>
    <w:rsid w:val="006D1931"/>
    <w:rsid w:val="006D26E1"/>
    <w:rsid w:val="006D2E9D"/>
    <w:rsid w:val="006D32F4"/>
    <w:rsid w:val="006D3C23"/>
    <w:rsid w:val="006D60A3"/>
    <w:rsid w:val="006D67CC"/>
    <w:rsid w:val="006D6A4B"/>
    <w:rsid w:val="006E201D"/>
    <w:rsid w:val="006E2AC2"/>
    <w:rsid w:val="006E2BC3"/>
    <w:rsid w:val="006E2DDC"/>
    <w:rsid w:val="006E2E12"/>
    <w:rsid w:val="006E4065"/>
    <w:rsid w:val="006E4555"/>
    <w:rsid w:val="006E4E9A"/>
    <w:rsid w:val="006E5F58"/>
    <w:rsid w:val="006E6EF5"/>
    <w:rsid w:val="006E6F88"/>
    <w:rsid w:val="006E759D"/>
    <w:rsid w:val="006F0419"/>
    <w:rsid w:val="006F05AA"/>
    <w:rsid w:val="006F1B45"/>
    <w:rsid w:val="006F2768"/>
    <w:rsid w:val="006F3DD6"/>
    <w:rsid w:val="006F4447"/>
    <w:rsid w:val="006F46F1"/>
    <w:rsid w:val="006F5548"/>
    <w:rsid w:val="006F5A3D"/>
    <w:rsid w:val="006F6446"/>
    <w:rsid w:val="006F6B3E"/>
    <w:rsid w:val="006F7494"/>
    <w:rsid w:val="00701FEB"/>
    <w:rsid w:val="00705146"/>
    <w:rsid w:val="00705A25"/>
    <w:rsid w:val="00705BEA"/>
    <w:rsid w:val="00707895"/>
    <w:rsid w:val="00707C7F"/>
    <w:rsid w:val="00710276"/>
    <w:rsid w:val="00710899"/>
    <w:rsid w:val="007111CC"/>
    <w:rsid w:val="0071252F"/>
    <w:rsid w:val="007126C0"/>
    <w:rsid w:val="0071308F"/>
    <w:rsid w:val="0071337F"/>
    <w:rsid w:val="007135C5"/>
    <w:rsid w:val="00713E29"/>
    <w:rsid w:val="007145F8"/>
    <w:rsid w:val="00714C4E"/>
    <w:rsid w:val="00715CA2"/>
    <w:rsid w:val="00716676"/>
    <w:rsid w:val="00716FA6"/>
    <w:rsid w:val="0072059E"/>
    <w:rsid w:val="00720639"/>
    <w:rsid w:val="00721048"/>
    <w:rsid w:val="00721D49"/>
    <w:rsid w:val="007237EA"/>
    <w:rsid w:val="00724FE4"/>
    <w:rsid w:val="00725AE5"/>
    <w:rsid w:val="00727126"/>
    <w:rsid w:val="007273EF"/>
    <w:rsid w:val="007275D3"/>
    <w:rsid w:val="00727B91"/>
    <w:rsid w:val="00730711"/>
    <w:rsid w:val="00731555"/>
    <w:rsid w:val="0073276E"/>
    <w:rsid w:val="007328D1"/>
    <w:rsid w:val="00732E1A"/>
    <w:rsid w:val="007334AB"/>
    <w:rsid w:val="00733C9C"/>
    <w:rsid w:val="00733EDF"/>
    <w:rsid w:val="007355A6"/>
    <w:rsid w:val="00735B0D"/>
    <w:rsid w:val="00736022"/>
    <w:rsid w:val="00736B4B"/>
    <w:rsid w:val="007403B2"/>
    <w:rsid w:val="00741703"/>
    <w:rsid w:val="00741B18"/>
    <w:rsid w:val="007433AC"/>
    <w:rsid w:val="00743F51"/>
    <w:rsid w:val="00745607"/>
    <w:rsid w:val="007459B0"/>
    <w:rsid w:val="00745D53"/>
    <w:rsid w:val="00746D21"/>
    <w:rsid w:val="00747B61"/>
    <w:rsid w:val="00750B6D"/>
    <w:rsid w:val="0075163A"/>
    <w:rsid w:val="00753317"/>
    <w:rsid w:val="00753DEA"/>
    <w:rsid w:val="00753E57"/>
    <w:rsid w:val="007575B8"/>
    <w:rsid w:val="00757965"/>
    <w:rsid w:val="00760751"/>
    <w:rsid w:val="00760FA9"/>
    <w:rsid w:val="007627B7"/>
    <w:rsid w:val="007634C0"/>
    <w:rsid w:val="00763956"/>
    <w:rsid w:val="0076460C"/>
    <w:rsid w:val="00764772"/>
    <w:rsid w:val="00765343"/>
    <w:rsid w:val="007654DA"/>
    <w:rsid w:val="00766C89"/>
    <w:rsid w:val="007672F4"/>
    <w:rsid w:val="00770441"/>
    <w:rsid w:val="00770468"/>
    <w:rsid w:val="00775180"/>
    <w:rsid w:val="007756ED"/>
    <w:rsid w:val="00775DC3"/>
    <w:rsid w:val="00776FE3"/>
    <w:rsid w:val="00777916"/>
    <w:rsid w:val="00781526"/>
    <w:rsid w:val="007825E9"/>
    <w:rsid w:val="00782610"/>
    <w:rsid w:val="00782A95"/>
    <w:rsid w:val="007831C1"/>
    <w:rsid w:val="00784E4D"/>
    <w:rsid w:val="00790569"/>
    <w:rsid w:val="00790EA2"/>
    <w:rsid w:val="007917C5"/>
    <w:rsid w:val="00791E54"/>
    <w:rsid w:val="0079301A"/>
    <w:rsid w:val="007936A8"/>
    <w:rsid w:val="00793A6D"/>
    <w:rsid w:val="00793BD4"/>
    <w:rsid w:val="00793D2F"/>
    <w:rsid w:val="00793FA3"/>
    <w:rsid w:val="007945DD"/>
    <w:rsid w:val="00794F6E"/>
    <w:rsid w:val="00796514"/>
    <w:rsid w:val="00796F41"/>
    <w:rsid w:val="00797AB7"/>
    <w:rsid w:val="007A01BF"/>
    <w:rsid w:val="007A2B0B"/>
    <w:rsid w:val="007A2D20"/>
    <w:rsid w:val="007A5044"/>
    <w:rsid w:val="007A602C"/>
    <w:rsid w:val="007A6242"/>
    <w:rsid w:val="007A69F8"/>
    <w:rsid w:val="007A6E24"/>
    <w:rsid w:val="007A7FFB"/>
    <w:rsid w:val="007B0A1A"/>
    <w:rsid w:val="007B1735"/>
    <w:rsid w:val="007B2AD3"/>
    <w:rsid w:val="007B2B6D"/>
    <w:rsid w:val="007B2CD4"/>
    <w:rsid w:val="007B33B7"/>
    <w:rsid w:val="007B398D"/>
    <w:rsid w:val="007B43CC"/>
    <w:rsid w:val="007B4655"/>
    <w:rsid w:val="007B682B"/>
    <w:rsid w:val="007B6DAF"/>
    <w:rsid w:val="007C11CB"/>
    <w:rsid w:val="007C4ED4"/>
    <w:rsid w:val="007C5961"/>
    <w:rsid w:val="007C59CB"/>
    <w:rsid w:val="007C6E4D"/>
    <w:rsid w:val="007D101B"/>
    <w:rsid w:val="007D10E0"/>
    <w:rsid w:val="007D1633"/>
    <w:rsid w:val="007D2352"/>
    <w:rsid w:val="007D2680"/>
    <w:rsid w:val="007D29FD"/>
    <w:rsid w:val="007D3363"/>
    <w:rsid w:val="007D47A3"/>
    <w:rsid w:val="007D5A05"/>
    <w:rsid w:val="007D5F8C"/>
    <w:rsid w:val="007D70D0"/>
    <w:rsid w:val="007E07AE"/>
    <w:rsid w:val="007E0A27"/>
    <w:rsid w:val="007E1912"/>
    <w:rsid w:val="007E1F3B"/>
    <w:rsid w:val="007E2283"/>
    <w:rsid w:val="007E2586"/>
    <w:rsid w:val="007E30D5"/>
    <w:rsid w:val="007E3D23"/>
    <w:rsid w:val="007E4710"/>
    <w:rsid w:val="007E4775"/>
    <w:rsid w:val="007E5D35"/>
    <w:rsid w:val="007E629F"/>
    <w:rsid w:val="007E79D7"/>
    <w:rsid w:val="007F139F"/>
    <w:rsid w:val="007F1BAD"/>
    <w:rsid w:val="007F2079"/>
    <w:rsid w:val="007F391B"/>
    <w:rsid w:val="007F4CB5"/>
    <w:rsid w:val="007F4E31"/>
    <w:rsid w:val="007F5B75"/>
    <w:rsid w:val="007F6C2C"/>
    <w:rsid w:val="007F6D39"/>
    <w:rsid w:val="007F79CD"/>
    <w:rsid w:val="007F79F1"/>
    <w:rsid w:val="008002F6"/>
    <w:rsid w:val="008005C0"/>
    <w:rsid w:val="00801062"/>
    <w:rsid w:val="00801B23"/>
    <w:rsid w:val="00801F3C"/>
    <w:rsid w:val="008020E7"/>
    <w:rsid w:val="00803E96"/>
    <w:rsid w:val="0080443D"/>
    <w:rsid w:val="008061EC"/>
    <w:rsid w:val="00811174"/>
    <w:rsid w:val="008119C5"/>
    <w:rsid w:val="00811B49"/>
    <w:rsid w:val="008127B8"/>
    <w:rsid w:val="00813F9F"/>
    <w:rsid w:val="00814786"/>
    <w:rsid w:val="00814DCC"/>
    <w:rsid w:val="00815D0F"/>
    <w:rsid w:val="00815E48"/>
    <w:rsid w:val="008160C8"/>
    <w:rsid w:val="0081624D"/>
    <w:rsid w:val="00816811"/>
    <w:rsid w:val="00821434"/>
    <w:rsid w:val="00822041"/>
    <w:rsid w:val="00822759"/>
    <w:rsid w:val="00824DF6"/>
    <w:rsid w:val="00825C99"/>
    <w:rsid w:val="00827B8E"/>
    <w:rsid w:val="008327BE"/>
    <w:rsid w:val="0083354D"/>
    <w:rsid w:val="00833A0A"/>
    <w:rsid w:val="00836563"/>
    <w:rsid w:val="00836759"/>
    <w:rsid w:val="008376AB"/>
    <w:rsid w:val="00837F1E"/>
    <w:rsid w:val="00840EBB"/>
    <w:rsid w:val="00842C8F"/>
    <w:rsid w:val="008434F4"/>
    <w:rsid w:val="008436F7"/>
    <w:rsid w:val="00843C5C"/>
    <w:rsid w:val="008444B0"/>
    <w:rsid w:val="008456D9"/>
    <w:rsid w:val="0084571A"/>
    <w:rsid w:val="00846200"/>
    <w:rsid w:val="0085003A"/>
    <w:rsid w:val="008502AF"/>
    <w:rsid w:val="00851CCD"/>
    <w:rsid w:val="00852C4B"/>
    <w:rsid w:val="00854918"/>
    <w:rsid w:val="0085491E"/>
    <w:rsid w:val="008551BE"/>
    <w:rsid w:val="008552D6"/>
    <w:rsid w:val="0085655A"/>
    <w:rsid w:val="00857AB0"/>
    <w:rsid w:val="00860EFA"/>
    <w:rsid w:val="008610FE"/>
    <w:rsid w:val="008617F3"/>
    <w:rsid w:val="00861A3B"/>
    <w:rsid w:val="00863261"/>
    <w:rsid w:val="00864639"/>
    <w:rsid w:val="008663EB"/>
    <w:rsid w:val="00866C02"/>
    <w:rsid w:val="008673F0"/>
    <w:rsid w:val="00867620"/>
    <w:rsid w:val="00867F5D"/>
    <w:rsid w:val="008703FF"/>
    <w:rsid w:val="00870881"/>
    <w:rsid w:val="0087125A"/>
    <w:rsid w:val="00872355"/>
    <w:rsid w:val="0087236F"/>
    <w:rsid w:val="00872CB5"/>
    <w:rsid w:val="008738A0"/>
    <w:rsid w:val="00875B0E"/>
    <w:rsid w:val="00875ED5"/>
    <w:rsid w:val="00877372"/>
    <w:rsid w:val="008777DB"/>
    <w:rsid w:val="0088094C"/>
    <w:rsid w:val="00880B5D"/>
    <w:rsid w:val="00880C14"/>
    <w:rsid w:val="008823A3"/>
    <w:rsid w:val="0088256B"/>
    <w:rsid w:val="008828FB"/>
    <w:rsid w:val="00883915"/>
    <w:rsid w:val="00884B82"/>
    <w:rsid w:val="008864FB"/>
    <w:rsid w:val="008867EF"/>
    <w:rsid w:val="00890638"/>
    <w:rsid w:val="008947F5"/>
    <w:rsid w:val="008948AD"/>
    <w:rsid w:val="00894C91"/>
    <w:rsid w:val="008A0975"/>
    <w:rsid w:val="008A1771"/>
    <w:rsid w:val="008A2274"/>
    <w:rsid w:val="008A297F"/>
    <w:rsid w:val="008A299E"/>
    <w:rsid w:val="008A3887"/>
    <w:rsid w:val="008A3B8C"/>
    <w:rsid w:val="008A44E1"/>
    <w:rsid w:val="008A6C7F"/>
    <w:rsid w:val="008A7B7E"/>
    <w:rsid w:val="008B15D8"/>
    <w:rsid w:val="008B1D8F"/>
    <w:rsid w:val="008B22E8"/>
    <w:rsid w:val="008B2AAF"/>
    <w:rsid w:val="008B33A7"/>
    <w:rsid w:val="008B3B5E"/>
    <w:rsid w:val="008B4CFE"/>
    <w:rsid w:val="008B58F8"/>
    <w:rsid w:val="008B5F68"/>
    <w:rsid w:val="008B625F"/>
    <w:rsid w:val="008C05C3"/>
    <w:rsid w:val="008C1196"/>
    <w:rsid w:val="008C1A88"/>
    <w:rsid w:val="008C1F7C"/>
    <w:rsid w:val="008C27CE"/>
    <w:rsid w:val="008C4763"/>
    <w:rsid w:val="008C5E4E"/>
    <w:rsid w:val="008C626F"/>
    <w:rsid w:val="008C677D"/>
    <w:rsid w:val="008C684A"/>
    <w:rsid w:val="008C6E0A"/>
    <w:rsid w:val="008D00D2"/>
    <w:rsid w:val="008D21DE"/>
    <w:rsid w:val="008D351A"/>
    <w:rsid w:val="008D3CA5"/>
    <w:rsid w:val="008D5B8B"/>
    <w:rsid w:val="008D5FB8"/>
    <w:rsid w:val="008D7A28"/>
    <w:rsid w:val="008D7B00"/>
    <w:rsid w:val="008E0517"/>
    <w:rsid w:val="008E1A1B"/>
    <w:rsid w:val="008E1CD0"/>
    <w:rsid w:val="008E2689"/>
    <w:rsid w:val="008E304D"/>
    <w:rsid w:val="008E33A1"/>
    <w:rsid w:val="008E4092"/>
    <w:rsid w:val="008E4B12"/>
    <w:rsid w:val="008E7049"/>
    <w:rsid w:val="008F0A73"/>
    <w:rsid w:val="008F11C8"/>
    <w:rsid w:val="008F284F"/>
    <w:rsid w:val="008F29A1"/>
    <w:rsid w:val="008F2AB2"/>
    <w:rsid w:val="008F3DF3"/>
    <w:rsid w:val="008F41E1"/>
    <w:rsid w:val="008F66E7"/>
    <w:rsid w:val="008F76A3"/>
    <w:rsid w:val="00900B1E"/>
    <w:rsid w:val="0090300F"/>
    <w:rsid w:val="00903DE5"/>
    <w:rsid w:val="00905FCC"/>
    <w:rsid w:val="009061FE"/>
    <w:rsid w:val="00906BDB"/>
    <w:rsid w:val="00907D11"/>
    <w:rsid w:val="00910EAA"/>
    <w:rsid w:val="009129F1"/>
    <w:rsid w:val="00913ACC"/>
    <w:rsid w:val="00913BEB"/>
    <w:rsid w:val="00913E30"/>
    <w:rsid w:val="00914317"/>
    <w:rsid w:val="00916DF2"/>
    <w:rsid w:val="00920965"/>
    <w:rsid w:val="00921171"/>
    <w:rsid w:val="009216B6"/>
    <w:rsid w:val="009231D3"/>
    <w:rsid w:val="00924945"/>
    <w:rsid w:val="00924D28"/>
    <w:rsid w:val="00924D62"/>
    <w:rsid w:val="0092593F"/>
    <w:rsid w:val="00930098"/>
    <w:rsid w:val="0093219B"/>
    <w:rsid w:val="009322D3"/>
    <w:rsid w:val="009332D3"/>
    <w:rsid w:val="009346D0"/>
    <w:rsid w:val="00935328"/>
    <w:rsid w:val="00935401"/>
    <w:rsid w:val="00936B4D"/>
    <w:rsid w:val="00936D85"/>
    <w:rsid w:val="009403CB"/>
    <w:rsid w:val="00940E5B"/>
    <w:rsid w:val="00941445"/>
    <w:rsid w:val="00942B70"/>
    <w:rsid w:val="00942F02"/>
    <w:rsid w:val="00944092"/>
    <w:rsid w:val="00946299"/>
    <w:rsid w:val="0094638F"/>
    <w:rsid w:val="009466A4"/>
    <w:rsid w:val="00946F37"/>
    <w:rsid w:val="00947096"/>
    <w:rsid w:val="00947330"/>
    <w:rsid w:val="00947865"/>
    <w:rsid w:val="00952462"/>
    <w:rsid w:val="00953D24"/>
    <w:rsid w:val="00955021"/>
    <w:rsid w:val="00955B70"/>
    <w:rsid w:val="009562A0"/>
    <w:rsid w:val="0095662D"/>
    <w:rsid w:val="00957769"/>
    <w:rsid w:val="00957E32"/>
    <w:rsid w:val="00961084"/>
    <w:rsid w:val="009615E6"/>
    <w:rsid w:val="00961D34"/>
    <w:rsid w:val="009630F6"/>
    <w:rsid w:val="009643C6"/>
    <w:rsid w:val="0096654A"/>
    <w:rsid w:val="00971726"/>
    <w:rsid w:val="00971802"/>
    <w:rsid w:val="00971D6F"/>
    <w:rsid w:val="00972DD8"/>
    <w:rsid w:val="00973EE1"/>
    <w:rsid w:val="0097494A"/>
    <w:rsid w:val="00975A2D"/>
    <w:rsid w:val="00975FC3"/>
    <w:rsid w:val="009762C3"/>
    <w:rsid w:val="0097785F"/>
    <w:rsid w:val="009809FC"/>
    <w:rsid w:val="0098299E"/>
    <w:rsid w:val="00982AA4"/>
    <w:rsid w:val="00982E58"/>
    <w:rsid w:val="00982FBA"/>
    <w:rsid w:val="00983763"/>
    <w:rsid w:val="0098487C"/>
    <w:rsid w:val="00984C2B"/>
    <w:rsid w:val="00984FFB"/>
    <w:rsid w:val="00985E6B"/>
    <w:rsid w:val="00986267"/>
    <w:rsid w:val="00986C25"/>
    <w:rsid w:val="0098713B"/>
    <w:rsid w:val="009905F1"/>
    <w:rsid w:val="00991024"/>
    <w:rsid w:val="00992766"/>
    <w:rsid w:val="00993472"/>
    <w:rsid w:val="00993DFA"/>
    <w:rsid w:val="00993E22"/>
    <w:rsid w:val="00997E70"/>
    <w:rsid w:val="009A1C72"/>
    <w:rsid w:val="009A1DFB"/>
    <w:rsid w:val="009A1E61"/>
    <w:rsid w:val="009A3154"/>
    <w:rsid w:val="009A341F"/>
    <w:rsid w:val="009A34E5"/>
    <w:rsid w:val="009A389D"/>
    <w:rsid w:val="009A3BFF"/>
    <w:rsid w:val="009A4229"/>
    <w:rsid w:val="009A4F94"/>
    <w:rsid w:val="009A5F9F"/>
    <w:rsid w:val="009A647E"/>
    <w:rsid w:val="009A6621"/>
    <w:rsid w:val="009B067C"/>
    <w:rsid w:val="009B13A0"/>
    <w:rsid w:val="009B2C8D"/>
    <w:rsid w:val="009B2F08"/>
    <w:rsid w:val="009B371B"/>
    <w:rsid w:val="009B4B46"/>
    <w:rsid w:val="009B5DA0"/>
    <w:rsid w:val="009B6252"/>
    <w:rsid w:val="009B71E8"/>
    <w:rsid w:val="009B7CBC"/>
    <w:rsid w:val="009C0E68"/>
    <w:rsid w:val="009C0F77"/>
    <w:rsid w:val="009C32CB"/>
    <w:rsid w:val="009C36F3"/>
    <w:rsid w:val="009C41D8"/>
    <w:rsid w:val="009C44C5"/>
    <w:rsid w:val="009C48C9"/>
    <w:rsid w:val="009D052A"/>
    <w:rsid w:val="009D348E"/>
    <w:rsid w:val="009D4A03"/>
    <w:rsid w:val="009D710A"/>
    <w:rsid w:val="009D74BC"/>
    <w:rsid w:val="009E0CAE"/>
    <w:rsid w:val="009E269C"/>
    <w:rsid w:val="009E2750"/>
    <w:rsid w:val="009E27B4"/>
    <w:rsid w:val="009E41F3"/>
    <w:rsid w:val="009E42F7"/>
    <w:rsid w:val="009E4CC9"/>
    <w:rsid w:val="009E53C6"/>
    <w:rsid w:val="009E6B01"/>
    <w:rsid w:val="009E7E3F"/>
    <w:rsid w:val="009F18AC"/>
    <w:rsid w:val="009F33ED"/>
    <w:rsid w:val="009F5E5D"/>
    <w:rsid w:val="009F65BF"/>
    <w:rsid w:val="009F73FD"/>
    <w:rsid w:val="009F764A"/>
    <w:rsid w:val="009F77A2"/>
    <w:rsid w:val="00A00F54"/>
    <w:rsid w:val="00A01528"/>
    <w:rsid w:val="00A02B6E"/>
    <w:rsid w:val="00A03AAC"/>
    <w:rsid w:val="00A03F9C"/>
    <w:rsid w:val="00A047C6"/>
    <w:rsid w:val="00A058D9"/>
    <w:rsid w:val="00A06C04"/>
    <w:rsid w:val="00A06D49"/>
    <w:rsid w:val="00A07987"/>
    <w:rsid w:val="00A108BA"/>
    <w:rsid w:val="00A110EF"/>
    <w:rsid w:val="00A1291F"/>
    <w:rsid w:val="00A12C1B"/>
    <w:rsid w:val="00A12ECD"/>
    <w:rsid w:val="00A13133"/>
    <w:rsid w:val="00A13153"/>
    <w:rsid w:val="00A1387C"/>
    <w:rsid w:val="00A13AE3"/>
    <w:rsid w:val="00A13EAB"/>
    <w:rsid w:val="00A13F38"/>
    <w:rsid w:val="00A14CE0"/>
    <w:rsid w:val="00A15244"/>
    <w:rsid w:val="00A153C5"/>
    <w:rsid w:val="00A16EF0"/>
    <w:rsid w:val="00A1731E"/>
    <w:rsid w:val="00A17AAF"/>
    <w:rsid w:val="00A22D49"/>
    <w:rsid w:val="00A25280"/>
    <w:rsid w:val="00A25891"/>
    <w:rsid w:val="00A263C6"/>
    <w:rsid w:val="00A303CB"/>
    <w:rsid w:val="00A303F6"/>
    <w:rsid w:val="00A30596"/>
    <w:rsid w:val="00A3065C"/>
    <w:rsid w:val="00A314DD"/>
    <w:rsid w:val="00A321C6"/>
    <w:rsid w:val="00A32AD4"/>
    <w:rsid w:val="00A33529"/>
    <w:rsid w:val="00A33BE7"/>
    <w:rsid w:val="00A33F59"/>
    <w:rsid w:val="00A346DD"/>
    <w:rsid w:val="00A36909"/>
    <w:rsid w:val="00A37905"/>
    <w:rsid w:val="00A37F61"/>
    <w:rsid w:val="00A40F01"/>
    <w:rsid w:val="00A42754"/>
    <w:rsid w:val="00A438B3"/>
    <w:rsid w:val="00A44550"/>
    <w:rsid w:val="00A45C23"/>
    <w:rsid w:val="00A46150"/>
    <w:rsid w:val="00A46611"/>
    <w:rsid w:val="00A46946"/>
    <w:rsid w:val="00A46CEC"/>
    <w:rsid w:val="00A46E1B"/>
    <w:rsid w:val="00A46F1D"/>
    <w:rsid w:val="00A47155"/>
    <w:rsid w:val="00A474BF"/>
    <w:rsid w:val="00A47542"/>
    <w:rsid w:val="00A51B01"/>
    <w:rsid w:val="00A51CC9"/>
    <w:rsid w:val="00A525F7"/>
    <w:rsid w:val="00A53C37"/>
    <w:rsid w:val="00A553F8"/>
    <w:rsid w:val="00A554EF"/>
    <w:rsid w:val="00A5573C"/>
    <w:rsid w:val="00A5586E"/>
    <w:rsid w:val="00A564F2"/>
    <w:rsid w:val="00A56ABF"/>
    <w:rsid w:val="00A5775A"/>
    <w:rsid w:val="00A60B78"/>
    <w:rsid w:val="00A60D85"/>
    <w:rsid w:val="00A64725"/>
    <w:rsid w:val="00A64FB3"/>
    <w:rsid w:val="00A65462"/>
    <w:rsid w:val="00A700EF"/>
    <w:rsid w:val="00A703E5"/>
    <w:rsid w:val="00A7130A"/>
    <w:rsid w:val="00A72492"/>
    <w:rsid w:val="00A74C39"/>
    <w:rsid w:val="00A75312"/>
    <w:rsid w:val="00A75868"/>
    <w:rsid w:val="00A76391"/>
    <w:rsid w:val="00A76E11"/>
    <w:rsid w:val="00A7772E"/>
    <w:rsid w:val="00A77BBF"/>
    <w:rsid w:val="00A80B27"/>
    <w:rsid w:val="00A81E2A"/>
    <w:rsid w:val="00A8444F"/>
    <w:rsid w:val="00A85051"/>
    <w:rsid w:val="00A86B88"/>
    <w:rsid w:val="00A86CE3"/>
    <w:rsid w:val="00A87AF2"/>
    <w:rsid w:val="00A914AC"/>
    <w:rsid w:val="00A94175"/>
    <w:rsid w:val="00A941CA"/>
    <w:rsid w:val="00A94F9E"/>
    <w:rsid w:val="00AA014E"/>
    <w:rsid w:val="00AA149F"/>
    <w:rsid w:val="00AA1561"/>
    <w:rsid w:val="00AA1E07"/>
    <w:rsid w:val="00AA212C"/>
    <w:rsid w:val="00AA33DA"/>
    <w:rsid w:val="00AA3622"/>
    <w:rsid w:val="00AA3B0A"/>
    <w:rsid w:val="00AA3F44"/>
    <w:rsid w:val="00AA4374"/>
    <w:rsid w:val="00AA58B0"/>
    <w:rsid w:val="00AA6389"/>
    <w:rsid w:val="00AA64E5"/>
    <w:rsid w:val="00AA6C06"/>
    <w:rsid w:val="00AA7725"/>
    <w:rsid w:val="00AB1454"/>
    <w:rsid w:val="00AB1727"/>
    <w:rsid w:val="00AB2BE7"/>
    <w:rsid w:val="00AB3133"/>
    <w:rsid w:val="00AB4E9F"/>
    <w:rsid w:val="00AB6121"/>
    <w:rsid w:val="00AB62F8"/>
    <w:rsid w:val="00AC1851"/>
    <w:rsid w:val="00AC1A43"/>
    <w:rsid w:val="00AC22AB"/>
    <w:rsid w:val="00AC2B7E"/>
    <w:rsid w:val="00AC2F43"/>
    <w:rsid w:val="00AC451C"/>
    <w:rsid w:val="00AC62A8"/>
    <w:rsid w:val="00AD1E10"/>
    <w:rsid w:val="00AD2EF1"/>
    <w:rsid w:val="00AD4BCC"/>
    <w:rsid w:val="00AD5A55"/>
    <w:rsid w:val="00AD5A92"/>
    <w:rsid w:val="00AE02A2"/>
    <w:rsid w:val="00AE0B11"/>
    <w:rsid w:val="00AE1BD7"/>
    <w:rsid w:val="00AE2266"/>
    <w:rsid w:val="00AE2767"/>
    <w:rsid w:val="00AE3036"/>
    <w:rsid w:val="00AE3042"/>
    <w:rsid w:val="00AE340B"/>
    <w:rsid w:val="00AE3EC3"/>
    <w:rsid w:val="00AE41A0"/>
    <w:rsid w:val="00AE4F91"/>
    <w:rsid w:val="00AE54C6"/>
    <w:rsid w:val="00AE5586"/>
    <w:rsid w:val="00AE5B4A"/>
    <w:rsid w:val="00AE61EF"/>
    <w:rsid w:val="00AE6A72"/>
    <w:rsid w:val="00AE7D92"/>
    <w:rsid w:val="00AF08E9"/>
    <w:rsid w:val="00AF0F8E"/>
    <w:rsid w:val="00AF12C3"/>
    <w:rsid w:val="00AF16A2"/>
    <w:rsid w:val="00AF30DA"/>
    <w:rsid w:val="00AF3E34"/>
    <w:rsid w:val="00AF5D96"/>
    <w:rsid w:val="00AF6AB2"/>
    <w:rsid w:val="00AF6DD7"/>
    <w:rsid w:val="00AF7B6E"/>
    <w:rsid w:val="00B00C4C"/>
    <w:rsid w:val="00B03E87"/>
    <w:rsid w:val="00B0473F"/>
    <w:rsid w:val="00B05121"/>
    <w:rsid w:val="00B063E2"/>
    <w:rsid w:val="00B07EF4"/>
    <w:rsid w:val="00B11517"/>
    <w:rsid w:val="00B12B0E"/>
    <w:rsid w:val="00B132E7"/>
    <w:rsid w:val="00B137B8"/>
    <w:rsid w:val="00B140FC"/>
    <w:rsid w:val="00B14D76"/>
    <w:rsid w:val="00B17F0A"/>
    <w:rsid w:val="00B254AD"/>
    <w:rsid w:val="00B305F0"/>
    <w:rsid w:val="00B30901"/>
    <w:rsid w:val="00B30C5E"/>
    <w:rsid w:val="00B32455"/>
    <w:rsid w:val="00B324DC"/>
    <w:rsid w:val="00B339C4"/>
    <w:rsid w:val="00B33EDF"/>
    <w:rsid w:val="00B34469"/>
    <w:rsid w:val="00B34C35"/>
    <w:rsid w:val="00B34E04"/>
    <w:rsid w:val="00B34EC0"/>
    <w:rsid w:val="00B36516"/>
    <w:rsid w:val="00B40E79"/>
    <w:rsid w:val="00B41F6B"/>
    <w:rsid w:val="00B4215E"/>
    <w:rsid w:val="00B4242D"/>
    <w:rsid w:val="00B42E1B"/>
    <w:rsid w:val="00B42E4C"/>
    <w:rsid w:val="00B46108"/>
    <w:rsid w:val="00B4610A"/>
    <w:rsid w:val="00B46C56"/>
    <w:rsid w:val="00B46E4C"/>
    <w:rsid w:val="00B47135"/>
    <w:rsid w:val="00B47552"/>
    <w:rsid w:val="00B50183"/>
    <w:rsid w:val="00B51419"/>
    <w:rsid w:val="00B514EF"/>
    <w:rsid w:val="00B51B74"/>
    <w:rsid w:val="00B520C2"/>
    <w:rsid w:val="00B52247"/>
    <w:rsid w:val="00B52AF9"/>
    <w:rsid w:val="00B53CEF"/>
    <w:rsid w:val="00B54301"/>
    <w:rsid w:val="00B54FC9"/>
    <w:rsid w:val="00B561D7"/>
    <w:rsid w:val="00B56876"/>
    <w:rsid w:val="00B570A6"/>
    <w:rsid w:val="00B61E79"/>
    <w:rsid w:val="00B6203D"/>
    <w:rsid w:val="00B635A4"/>
    <w:rsid w:val="00B649F9"/>
    <w:rsid w:val="00B66203"/>
    <w:rsid w:val="00B668A8"/>
    <w:rsid w:val="00B672EA"/>
    <w:rsid w:val="00B67538"/>
    <w:rsid w:val="00B70699"/>
    <w:rsid w:val="00B70759"/>
    <w:rsid w:val="00B7201F"/>
    <w:rsid w:val="00B72828"/>
    <w:rsid w:val="00B740D8"/>
    <w:rsid w:val="00B7494F"/>
    <w:rsid w:val="00B74FCA"/>
    <w:rsid w:val="00B75A9C"/>
    <w:rsid w:val="00B7657B"/>
    <w:rsid w:val="00B77E16"/>
    <w:rsid w:val="00B80C2A"/>
    <w:rsid w:val="00B81071"/>
    <w:rsid w:val="00B8174F"/>
    <w:rsid w:val="00B81B08"/>
    <w:rsid w:val="00B842A4"/>
    <w:rsid w:val="00B85EBA"/>
    <w:rsid w:val="00B86D74"/>
    <w:rsid w:val="00B86D95"/>
    <w:rsid w:val="00B86DE1"/>
    <w:rsid w:val="00B90481"/>
    <w:rsid w:val="00B90D08"/>
    <w:rsid w:val="00B91F2F"/>
    <w:rsid w:val="00B91F34"/>
    <w:rsid w:val="00B922F0"/>
    <w:rsid w:val="00B92CB4"/>
    <w:rsid w:val="00B935C1"/>
    <w:rsid w:val="00B94292"/>
    <w:rsid w:val="00B9485B"/>
    <w:rsid w:val="00B9495B"/>
    <w:rsid w:val="00B950D8"/>
    <w:rsid w:val="00B951CE"/>
    <w:rsid w:val="00B951EB"/>
    <w:rsid w:val="00BA058F"/>
    <w:rsid w:val="00BA0BFE"/>
    <w:rsid w:val="00BA0E9E"/>
    <w:rsid w:val="00BA184B"/>
    <w:rsid w:val="00BA213A"/>
    <w:rsid w:val="00BA25F4"/>
    <w:rsid w:val="00BA43D6"/>
    <w:rsid w:val="00BA66B2"/>
    <w:rsid w:val="00BA7ED4"/>
    <w:rsid w:val="00BB04A6"/>
    <w:rsid w:val="00BB07D7"/>
    <w:rsid w:val="00BB0B64"/>
    <w:rsid w:val="00BB16C6"/>
    <w:rsid w:val="00BB1851"/>
    <w:rsid w:val="00BB383A"/>
    <w:rsid w:val="00BB5F01"/>
    <w:rsid w:val="00BB60A5"/>
    <w:rsid w:val="00BB6721"/>
    <w:rsid w:val="00BC0336"/>
    <w:rsid w:val="00BC0433"/>
    <w:rsid w:val="00BC1FCA"/>
    <w:rsid w:val="00BC2423"/>
    <w:rsid w:val="00BC432F"/>
    <w:rsid w:val="00BC4CC8"/>
    <w:rsid w:val="00BC4D3E"/>
    <w:rsid w:val="00BC660B"/>
    <w:rsid w:val="00BC73B6"/>
    <w:rsid w:val="00BC759D"/>
    <w:rsid w:val="00BC7745"/>
    <w:rsid w:val="00BC7AB6"/>
    <w:rsid w:val="00BC7EC5"/>
    <w:rsid w:val="00BD0408"/>
    <w:rsid w:val="00BD0977"/>
    <w:rsid w:val="00BD0D3E"/>
    <w:rsid w:val="00BD0FD5"/>
    <w:rsid w:val="00BD1202"/>
    <w:rsid w:val="00BD17DF"/>
    <w:rsid w:val="00BD2319"/>
    <w:rsid w:val="00BD27F8"/>
    <w:rsid w:val="00BD36AF"/>
    <w:rsid w:val="00BD3F2E"/>
    <w:rsid w:val="00BD4719"/>
    <w:rsid w:val="00BD4CEC"/>
    <w:rsid w:val="00BD5050"/>
    <w:rsid w:val="00BD67DE"/>
    <w:rsid w:val="00BD684B"/>
    <w:rsid w:val="00BD6AC0"/>
    <w:rsid w:val="00BD7112"/>
    <w:rsid w:val="00BD7ADC"/>
    <w:rsid w:val="00BD7DAB"/>
    <w:rsid w:val="00BE1761"/>
    <w:rsid w:val="00BE26B2"/>
    <w:rsid w:val="00BE32A5"/>
    <w:rsid w:val="00BE3414"/>
    <w:rsid w:val="00BE3893"/>
    <w:rsid w:val="00BE3F28"/>
    <w:rsid w:val="00BE3F2B"/>
    <w:rsid w:val="00BE5078"/>
    <w:rsid w:val="00BE5310"/>
    <w:rsid w:val="00BE774D"/>
    <w:rsid w:val="00BF05A8"/>
    <w:rsid w:val="00BF12A8"/>
    <w:rsid w:val="00BF1551"/>
    <w:rsid w:val="00BF270D"/>
    <w:rsid w:val="00BF36B3"/>
    <w:rsid w:val="00BF469C"/>
    <w:rsid w:val="00BF55B6"/>
    <w:rsid w:val="00BF5C23"/>
    <w:rsid w:val="00BF7794"/>
    <w:rsid w:val="00C00CFE"/>
    <w:rsid w:val="00C02CEF"/>
    <w:rsid w:val="00C03625"/>
    <w:rsid w:val="00C049FB"/>
    <w:rsid w:val="00C04A14"/>
    <w:rsid w:val="00C07B82"/>
    <w:rsid w:val="00C10469"/>
    <w:rsid w:val="00C1172E"/>
    <w:rsid w:val="00C12AB9"/>
    <w:rsid w:val="00C14970"/>
    <w:rsid w:val="00C15A30"/>
    <w:rsid w:val="00C15EAF"/>
    <w:rsid w:val="00C15F87"/>
    <w:rsid w:val="00C16995"/>
    <w:rsid w:val="00C174AA"/>
    <w:rsid w:val="00C21A63"/>
    <w:rsid w:val="00C22774"/>
    <w:rsid w:val="00C23477"/>
    <w:rsid w:val="00C235D7"/>
    <w:rsid w:val="00C24A58"/>
    <w:rsid w:val="00C24DC9"/>
    <w:rsid w:val="00C2588C"/>
    <w:rsid w:val="00C25CCC"/>
    <w:rsid w:val="00C2652A"/>
    <w:rsid w:val="00C265DE"/>
    <w:rsid w:val="00C269F1"/>
    <w:rsid w:val="00C26E1B"/>
    <w:rsid w:val="00C27C15"/>
    <w:rsid w:val="00C30159"/>
    <w:rsid w:val="00C30D3B"/>
    <w:rsid w:val="00C31A2B"/>
    <w:rsid w:val="00C31A5D"/>
    <w:rsid w:val="00C320D6"/>
    <w:rsid w:val="00C33661"/>
    <w:rsid w:val="00C35270"/>
    <w:rsid w:val="00C3740F"/>
    <w:rsid w:val="00C40581"/>
    <w:rsid w:val="00C40A92"/>
    <w:rsid w:val="00C41B42"/>
    <w:rsid w:val="00C4313A"/>
    <w:rsid w:val="00C43985"/>
    <w:rsid w:val="00C44288"/>
    <w:rsid w:val="00C4440A"/>
    <w:rsid w:val="00C44F88"/>
    <w:rsid w:val="00C45B48"/>
    <w:rsid w:val="00C45FA1"/>
    <w:rsid w:val="00C464DA"/>
    <w:rsid w:val="00C50B1C"/>
    <w:rsid w:val="00C50BD9"/>
    <w:rsid w:val="00C510AB"/>
    <w:rsid w:val="00C52085"/>
    <w:rsid w:val="00C5216E"/>
    <w:rsid w:val="00C526A6"/>
    <w:rsid w:val="00C5279E"/>
    <w:rsid w:val="00C534E1"/>
    <w:rsid w:val="00C53812"/>
    <w:rsid w:val="00C54017"/>
    <w:rsid w:val="00C54FAD"/>
    <w:rsid w:val="00C550FD"/>
    <w:rsid w:val="00C5672F"/>
    <w:rsid w:val="00C569D7"/>
    <w:rsid w:val="00C57BD2"/>
    <w:rsid w:val="00C60722"/>
    <w:rsid w:val="00C6367C"/>
    <w:rsid w:val="00C63886"/>
    <w:rsid w:val="00C644BF"/>
    <w:rsid w:val="00C65468"/>
    <w:rsid w:val="00C6598C"/>
    <w:rsid w:val="00C66BFE"/>
    <w:rsid w:val="00C66C47"/>
    <w:rsid w:val="00C70295"/>
    <w:rsid w:val="00C71231"/>
    <w:rsid w:val="00C718CD"/>
    <w:rsid w:val="00C73150"/>
    <w:rsid w:val="00C744C9"/>
    <w:rsid w:val="00C75102"/>
    <w:rsid w:val="00C760F3"/>
    <w:rsid w:val="00C817D6"/>
    <w:rsid w:val="00C81A82"/>
    <w:rsid w:val="00C82D0C"/>
    <w:rsid w:val="00C83D13"/>
    <w:rsid w:val="00C84C0B"/>
    <w:rsid w:val="00C85275"/>
    <w:rsid w:val="00C85367"/>
    <w:rsid w:val="00C85A8F"/>
    <w:rsid w:val="00C87C75"/>
    <w:rsid w:val="00C90441"/>
    <w:rsid w:val="00C90A20"/>
    <w:rsid w:val="00C90B7F"/>
    <w:rsid w:val="00C90F39"/>
    <w:rsid w:val="00C91DE7"/>
    <w:rsid w:val="00C92095"/>
    <w:rsid w:val="00C92515"/>
    <w:rsid w:val="00C92FCC"/>
    <w:rsid w:val="00C94E2D"/>
    <w:rsid w:val="00C95AC9"/>
    <w:rsid w:val="00C95BCB"/>
    <w:rsid w:val="00C95BFF"/>
    <w:rsid w:val="00C9732C"/>
    <w:rsid w:val="00C97388"/>
    <w:rsid w:val="00C974D4"/>
    <w:rsid w:val="00CA0901"/>
    <w:rsid w:val="00CA6ACC"/>
    <w:rsid w:val="00CA73D7"/>
    <w:rsid w:val="00CA7ACB"/>
    <w:rsid w:val="00CB0E1E"/>
    <w:rsid w:val="00CB20B0"/>
    <w:rsid w:val="00CB2555"/>
    <w:rsid w:val="00CB2C68"/>
    <w:rsid w:val="00CB3BD4"/>
    <w:rsid w:val="00CB49DD"/>
    <w:rsid w:val="00CB5C32"/>
    <w:rsid w:val="00CB5CD3"/>
    <w:rsid w:val="00CB5E57"/>
    <w:rsid w:val="00CB6568"/>
    <w:rsid w:val="00CB7A6F"/>
    <w:rsid w:val="00CB7AA3"/>
    <w:rsid w:val="00CC0DB4"/>
    <w:rsid w:val="00CC2FB5"/>
    <w:rsid w:val="00CC5999"/>
    <w:rsid w:val="00CC620E"/>
    <w:rsid w:val="00CC6E57"/>
    <w:rsid w:val="00CC723C"/>
    <w:rsid w:val="00CC75F9"/>
    <w:rsid w:val="00CC7750"/>
    <w:rsid w:val="00CC7A39"/>
    <w:rsid w:val="00CD03D4"/>
    <w:rsid w:val="00CD06DE"/>
    <w:rsid w:val="00CD09A4"/>
    <w:rsid w:val="00CD0E65"/>
    <w:rsid w:val="00CD10F7"/>
    <w:rsid w:val="00CD2020"/>
    <w:rsid w:val="00CD29D5"/>
    <w:rsid w:val="00CD409D"/>
    <w:rsid w:val="00CD4B38"/>
    <w:rsid w:val="00CD53ED"/>
    <w:rsid w:val="00CD582C"/>
    <w:rsid w:val="00CD5A84"/>
    <w:rsid w:val="00CD74C7"/>
    <w:rsid w:val="00CD7610"/>
    <w:rsid w:val="00CE09E6"/>
    <w:rsid w:val="00CE0F85"/>
    <w:rsid w:val="00CE119C"/>
    <w:rsid w:val="00CE26B3"/>
    <w:rsid w:val="00CE3EAA"/>
    <w:rsid w:val="00CE547E"/>
    <w:rsid w:val="00CE577D"/>
    <w:rsid w:val="00CE58E8"/>
    <w:rsid w:val="00CE5B08"/>
    <w:rsid w:val="00CE670D"/>
    <w:rsid w:val="00CE72C7"/>
    <w:rsid w:val="00CF062A"/>
    <w:rsid w:val="00CF11B3"/>
    <w:rsid w:val="00CF2295"/>
    <w:rsid w:val="00CF2721"/>
    <w:rsid w:val="00CF3AB6"/>
    <w:rsid w:val="00CF456C"/>
    <w:rsid w:val="00CF5DEB"/>
    <w:rsid w:val="00CF68DE"/>
    <w:rsid w:val="00CF72E9"/>
    <w:rsid w:val="00CF74E2"/>
    <w:rsid w:val="00D001BF"/>
    <w:rsid w:val="00D00D7E"/>
    <w:rsid w:val="00D00E9B"/>
    <w:rsid w:val="00D01B87"/>
    <w:rsid w:val="00D0282D"/>
    <w:rsid w:val="00D02D5E"/>
    <w:rsid w:val="00D0315E"/>
    <w:rsid w:val="00D0330D"/>
    <w:rsid w:val="00D0379C"/>
    <w:rsid w:val="00D03C0F"/>
    <w:rsid w:val="00D04E11"/>
    <w:rsid w:val="00D067F0"/>
    <w:rsid w:val="00D06F8F"/>
    <w:rsid w:val="00D1010A"/>
    <w:rsid w:val="00D12939"/>
    <w:rsid w:val="00D1391B"/>
    <w:rsid w:val="00D1563D"/>
    <w:rsid w:val="00D1624F"/>
    <w:rsid w:val="00D17415"/>
    <w:rsid w:val="00D203E1"/>
    <w:rsid w:val="00D20A66"/>
    <w:rsid w:val="00D21777"/>
    <w:rsid w:val="00D225B0"/>
    <w:rsid w:val="00D22854"/>
    <w:rsid w:val="00D23836"/>
    <w:rsid w:val="00D241E2"/>
    <w:rsid w:val="00D25531"/>
    <w:rsid w:val="00D257A4"/>
    <w:rsid w:val="00D25F6D"/>
    <w:rsid w:val="00D26A8F"/>
    <w:rsid w:val="00D30930"/>
    <w:rsid w:val="00D325D0"/>
    <w:rsid w:val="00D33951"/>
    <w:rsid w:val="00D34004"/>
    <w:rsid w:val="00D34302"/>
    <w:rsid w:val="00D3433F"/>
    <w:rsid w:val="00D36B44"/>
    <w:rsid w:val="00D37DB1"/>
    <w:rsid w:val="00D405FC"/>
    <w:rsid w:val="00D41BA2"/>
    <w:rsid w:val="00D42384"/>
    <w:rsid w:val="00D42875"/>
    <w:rsid w:val="00D42AAE"/>
    <w:rsid w:val="00D43896"/>
    <w:rsid w:val="00D44FB8"/>
    <w:rsid w:val="00D45C5F"/>
    <w:rsid w:val="00D46B30"/>
    <w:rsid w:val="00D50EF0"/>
    <w:rsid w:val="00D50EF2"/>
    <w:rsid w:val="00D50FC1"/>
    <w:rsid w:val="00D511EF"/>
    <w:rsid w:val="00D538B5"/>
    <w:rsid w:val="00D540E6"/>
    <w:rsid w:val="00D5452F"/>
    <w:rsid w:val="00D54B4A"/>
    <w:rsid w:val="00D55C02"/>
    <w:rsid w:val="00D563B4"/>
    <w:rsid w:val="00D56BB9"/>
    <w:rsid w:val="00D5785E"/>
    <w:rsid w:val="00D61C25"/>
    <w:rsid w:val="00D62A37"/>
    <w:rsid w:val="00D62CC9"/>
    <w:rsid w:val="00D63D7A"/>
    <w:rsid w:val="00D64DEC"/>
    <w:rsid w:val="00D65B96"/>
    <w:rsid w:val="00D6645A"/>
    <w:rsid w:val="00D707B3"/>
    <w:rsid w:val="00D71F7F"/>
    <w:rsid w:val="00D729A6"/>
    <w:rsid w:val="00D744AC"/>
    <w:rsid w:val="00D75179"/>
    <w:rsid w:val="00D76765"/>
    <w:rsid w:val="00D7724D"/>
    <w:rsid w:val="00D7796E"/>
    <w:rsid w:val="00D77EAE"/>
    <w:rsid w:val="00D80DD9"/>
    <w:rsid w:val="00D8144D"/>
    <w:rsid w:val="00D82264"/>
    <w:rsid w:val="00D828A0"/>
    <w:rsid w:val="00D82F01"/>
    <w:rsid w:val="00D82FAF"/>
    <w:rsid w:val="00D83353"/>
    <w:rsid w:val="00D84781"/>
    <w:rsid w:val="00D84790"/>
    <w:rsid w:val="00D9230D"/>
    <w:rsid w:val="00D936AC"/>
    <w:rsid w:val="00D93F71"/>
    <w:rsid w:val="00D943DC"/>
    <w:rsid w:val="00D94910"/>
    <w:rsid w:val="00D94FF1"/>
    <w:rsid w:val="00D9517B"/>
    <w:rsid w:val="00D952E7"/>
    <w:rsid w:val="00D956D2"/>
    <w:rsid w:val="00D95AF5"/>
    <w:rsid w:val="00DA02A0"/>
    <w:rsid w:val="00DA0EE7"/>
    <w:rsid w:val="00DA1178"/>
    <w:rsid w:val="00DA133A"/>
    <w:rsid w:val="00DA1853"/>
    <w:rsid w:val="00DA1A9D"/>
    <w:rsid w:val="00DA2AC2"/>
    <w:rsid w:val="00DA2B4C"/>
    <w:rsid w:val="00DA33DB"/>
    <w:rsid w:val="00DA3756"/>
    <w:rsid w:val="00DA39C5"/>
    <w:rsid w:val="00DA672A"/>
    <w:rsid w:val="00DA708A"/>
    <w:rsid w:val="00DA7117"/>
    <w:rsid w:val="00DB1167"/>
    <w:rsid w:val="00DB1360"/>
    <w:rsid w:val="00DB26FB"/>
    <w:rsid w:val="00DB2CEA"/>
    <w:rsid w:val="00DB436B"/>
    <w:rsid w:val="00DB51B3"/>
    <w:rsid w:val="00DB5E0F"/>
    <w:rsid w:val="00DB6A15"/>
    <w:rsid w:val="00DC0FBB"/>
    <w:rsid w:val="00DC12BC"/>
    <w:rsid w:val="00DC15CF"/>
    <w:rsid w:val="00DC15ED"/>
    <w:rsid w:val="00DC2299"/>
    <w:rsid w:val="00DC23FC"/>
    <w:rsid w:val="00DC25D6"/>
    <w:rsid w:val="00DC27B0"/>
    <w:rsid w:val="00DC2E6E"/>
    <w:rsid w:val="00DC2EB9"/>
    <w:rsid w:val="00DC31F1"/>
    <w:rsid w:val="00DC3704"/>
    <w:rsid w:val="00DC3CB4"/>
    <w:rsid w:val="00DC4350"/>
    <w:rsid w:val="00DC4862"/>
    <w:rsid w:val="00DC513A"/>
    <w:rsid w:val="00DC6175"/>
    <w:rsid w:val="00DC637B"/>
    <w:rsid w:val="00DC6EA0"/>
    <w:rsid w:val="00DC770C"/>
    <w:rsid w:val="00DD0F99"/>
    <w:rsid w:val="00DD1090"/>
    <w:rsid w:val="00DD2ADA"/>
    <w:rsid w:val="00DD30B2"/>
    <w:rsid w:val="00DD3438"/>
    <w:rsid w:val="00DD5C2C"/>
    <w:rsid w:val="00DD6DE7"/>
    <w:rsid w:val="00DD73D5"/>
    <w:rsid w:val="00DD78C8"/>
    <w:rsid w:val="00DE0043"/>
    <w:rsid w:val="00DE0A4B"/>
    <w:rsid w:val="00DE15D2"/>
    <w:rsid w:val="00DE17EB"/>
    <w:rsid w:val="00DE3995"/>
    <w:rsid w:val="00DE6192"/>
    <w:rsid w:val="00DE68D8"/>
    <w:rsid w:val="00DE7474"/>
    <w:rsid w:val="00DE7E8F"/>
    <w:rsid w:val="00DF0EB0"/>
    <w:rsid w:val="00DF2577"/>
    <w:rsid w:val="00DF2E7F"/>
    <w:rsid w:val="00DF56AC"/>
    <w:rsid w:val="00DF6FFD"/>
    <w:rsid w:val="00DF7F37"/>
    <w:rsid w:val="00E00F2C"/>
    <w:rsid w:val="00E02403"/>
    <w:rsid w:val="00E027E8"/>
    <w:rsid w:val="00E04F3B"/>
    <w:rsid w:val="00E05220"/>
    <w:rsid w:val="00E05F83"/>
    <w:rsid w:val="00E06871"/>
    <w:rsid w:val="00E07201"/>
    <w:rsid w:val="00E075CE"/>
    <w:rsid w:val="00E1041B"/>
    <w:rsid w:val="00E10CD6"/>
    <w:rsid w:val="00E10DC3"/>
    <w:rsid w:val="00E11711"/>
    <w:rsid w:val="00E12A5F"/>
    <w:rsid w:val="00E13512"/>
    <w:rsid w:val="00E146CB"/>
    <w:rsid w:val="00E154C3"/>
    <w:rsid w:val="00E168E8"/>
    <w:rsid w:val="00E17C28"/>
    <w:rsid w:val="00E20002"/>
    <w:rsid w:val="00E2010C"/>
    <w:rsid w:val="00E2042C"/>
    <w:rsid w:val="00E2195C"/>
    <w:rsid w:val="00E21BD0"/>
    <w:rsid w:val="00E21E4A"/>
    <w:rsid w:val="00E2256F"/>
    <w:rsid w:val="00E2532F"/>
    <w:rsid w:val="00E26273"/>
    <w:rsid w:val="00E26609"/>
    <w:rsid w:val="00E300F1"/>
    <w:rsid w:val="00E31DD1"/>
    <w:rsid w:val="00E32D9C"/>
    <w:rsid w:val="00E33122"/>
    <w:rsid w:val="00E33744"/>
    <w:rsid w:val="00E33CA9"/>
    <w:rsid w:val="00E355FA"/>
    <w:rsid w:val="00E35A73"/>
    <w:rsid w:val="00E36ACB"/>
    <w:rsid w:val="00E3714A"/>
    <w:rsid w:val="00E37174"/>
    <w:rsid w:val="00E404D6"/>
    <w:rsid w:val="00E40793"/>
    <w:rsid w:val="00E41153"/>
    <w:rsid w:val="00E412E8"/>
    <w:rsid w:val="00E41677"/>
    <w:rsid w:val="00E41FA3"/>
    <w:rsid w:val="00E420D8"/>
    <w:rsid w:val="00E42527"/>
    <w:rsid w:val="00E430A3"/>
    <w:rsid w:val="00E46480"/>
    <w:rsid w:val="00E466E5"/>
    <w:rsid w:val="00E467E8"/>
    <w:rsid w:val="00E47A88"/>
    <w:rsid w:val="00E47D74"/>
    <w:rsid w:val="00E50207"/>
    <w:rsid w:val="00E50967"/>
    <w:rsid w:val="00E50DB3"/>
    <w:rsid w:val="00E538CF"/>
    <w:rsid w:val="00E53DB8"/>
    <w:rsid w:val="00E54306"/>
    <w:rsid w:val="00E558E4"/>
    <w:rsid w:val="00E56B15"/>
    <w:rsid w:val="00E56B56"/>
    <w:rsid w:val="00E600E6"/>
    <w:rsid w:val="00E60808"/>
    <w:rsid w:val="00E6094F"/>
    <w:rsid w:val="00E618D5"/>
    <w:rsid w:val="00E62318"/>
    <w:rsid w:val="00E62D7E"/>
    <w:rsid w:val="00E635AF"/>
    <w:rsid w:val="00E640D2"/>
    <w:rsid w:val="00E64C44"/>
    <w:rsid w:val="00E679F1"/>
    <w:rsid w:val="00E67F80"/>
    <w:rsid w:val="00E7186A"/>
    <w:rsid w:val="00E71BC7"/>
    <w:rsid w:val="00E71FFF"/>
    <w:rsid w:val="00E73ECC"/>
    <w:rsid w:val="00E749D4"/>
    <w:rsid w:val="00E758A1"/>
    <w:rsid w:val="00E765CD"/>
    <w:rsid w:val="00E76D8A"/>
    <w:rsid w:val="00E7721C"/>
    <w:rsid w:val="00E77426"/>
    <w:rsid w:val="00E77B0B"/>
    <w:rsid w:val="00E802A1"/>
    <w:rsid w:val="00E80699"/>
    <w:rsid w:val="00E82446"/>
    <w:rsid w:val="00E82977"/>
    <w:rsid w:val="00E83335"/>
    <w:rsid w:val="00E83634"/>
    <w:rsid w:val="00E83882"/>
    <w:rsid w:val="00E838BE"/>
    <w:rsid w:val="00E84324"/>
    <w:rsid w:val="00E858E0"/>
    <w:rsid w:val="00E914EB"/>
    <w:rsid w:val="00E91DC0"/>
    <w:rsid w:val="00E926BB"/>
    <w:rsid w:val="00E93B9A"/>
    <w:rsid w:val="00E9541D"/>
    <w:rsid w:val="00E97680"/>
    <w:rsid w:val="00E97CA3"/>
    <w:rsid w:val="00EA05C9"/>
    <w:rsid w:val="00EA0787"/>
    <w:rsid w:val="00EA10DD"/>
    <w:rsid w:val="00EA24C3"/>
    <w:rsid w:val="00EA4155"/>
    <w:rsid w:val="00EA429E"/>
    <w:rsid w:val="00EA50E2"/>
    <w:rsid w:val="00EA5BB5"/>
    <w:rsid w:val="00EA6AE2"/>
    <w:rsid w:val="00EB034D"/>
    <w:rsid w:val="00EB1389"/>
    <w:rsid w:val="00EB16CF"/>
    <w:rsid w:val="00EB21C9"/>
    <w:rsid w:val="00EB2EE9"/>
    <w:rsid w:val="00EB3216"/>
    <w:rsid w:val="00EB3A2B"/>
    <w:rsid w:val="00EB63CA"/>
    <w:rsid w:val="00EB6539"/>
    <w:rsid w:val="00EB6697"/>
    <w:rsid w:val="00EC0339"/>
    <w:rsid w:val="00EC03A5"/>
    <w:rsid w:val="00EC05B7"/>
    <w:rsid w:val="00EC06E2"/>
    <w:rsid w:val="00EC0703"/>
    <w:rsid w:val="00EC401B"/>
    <w:rsid w:val="00EC4CC2"/>
    <w:rsid w:val="00EC5B15"/>
    <w:rsid w:val="00ED24DE"/>
    <w:rsid w:val="00ED316F"/>
    <w:rsid w:val="00ED47EC"/>
    <w:rsid w:val="00ED709C"/>
    <w:rsid w:val="00ED7456"/>
    <w:rsid w:val="00ED7B5B"/>
    <w:rsid w:val="00ED7F42"/>
    <w:rsid w:val="00EE1262"/>
    <w:rsid w:val="00EE265E"/>
    <w:rsid w:val="00EE280D"/>
    <w:rsid w:val="00EE385A"/>
    <w:rsid w:val="00EE417D"/>
    <w:rsid w:val="00EE489D"/>
    <w:rsid w:val="00EE55C6"/>
    <w:rsid w:val="00EE6872"/>
    <w:rsid w:val="00EE6E7C"/>
    <w:rsid w:val="00EE782D"/>
    <w:rsid w:val="00EE7BA6"/>
    <w:rsid w:val="00EF05E9"/>
    <w:rsid w:val="00EF0A5F"/>
    <w:rsid w:val="00EF166A"/>
    <w:rsid w:val="00EF2FDC"/>
    <w:rsid w:val="00EF4A8B"/>
    <w:rsid w:val="00EF64BE"/>
    <w:rsid w:val="00EF6CF6"/>
    <w:rsid w:val="00EF6DC3"/>
    <w:rsid w:val="00F00978"/>
    <w:rsid w:val="00F01E45"/>
    <w:rsid w:val="00F03DC7"/>
    <w:rsid w:val="00F0509D"/>
    <w:rsid w:val="00F0538C"/>
    <w:rsid w:val="00F05E94"/>
    <w:rsid w:val="00F07317"/>
    <w:rsid w:val="00F101DD"/>
    <w:rsid w:val="00F106B7"/>
    <w:rsid w:val="00F10F26"/>
    <w:rsid w:val="00F112A8"/>
    <w:rsid w:val="00F117F4"/>
    <w:rsid w:val="00F119C3"/>
    <w:rsid w:val="00F12077"/>
    <w:rsid w:val="00F122C0"/>
    <w:rsid w:val="00F12951"/>
    <w:rsid w:val="00F134C8"/>
    <w:rsid w:val="00F13AD1"/>
    <w:rsid w:val="00F14A72"/>
    <w:rsid w:val="00F15458"/>
    <w:rsid w:val="00F1592D"/>
    <w:rsid w:val="00F15C76"/>
    <w:rsid w:val="00F15D70"/>
    <w:rsid w:val="00F17918"/>
    <w:rsid w:val="00F17D4C"/>
    <w:rsid w:val="00F20F9C"/>
    <w:rsid w:val="00F2127F"/>
    <w:rsid w:val="00F21976"/>
    <w:rsid w:val="00F22EF9"/>
    <w:rsid w:val="00F23E06"/>
    <w:rsid w:val="00F26C68"/>
    <w:rsid w:val="00F2750E"/>
    <w:rsid w:val="00F27836"/>
    <w:rsid w:val="00F27FC0"/>
    <w:rsid w:val="00F304F2"/>
    <w:rsid w:val="00F305D9"/>
    <w:rsid w:val="00F31B40"/>
    <w:rsid w:val="00F3221C"/>
    <w:rsid w:val="00F34894"/>
    <w:rsid w:val="00F4004D"/>
    <w:rsid w:val="00F407F6"/>
    <w:rsid w:val="00F40FCE"/>
    <w:rsid w:val="00F416BF"/>
    <w:rsid w:val="00F441F1"/>
    <w:rsid w:val="00F44AE4"/>
    <w:rsid w:val="00F454DA"/>
    <w:rsid w:val="00F45600"/>
    <w:rsid w:val="00F458BE"/>
    <w:rsid w:val="00F45A03"/>
    <w:rsid w:val="00F463B8"/>
    <w:rsid w:val="00F470D4"/>
    <w:rsid w:val="00F47218"/>
    <w:rsid w:val="00F51467"/>
    <w:rsid w:val="00F51F39"/>
    <w:rsid w:val="00F52330"/>
    <w:rsid w:val="00F529F2"/>
    <w:rsid w:val="00F52DDA"/>
    <w:rsid w:val="00F54427"/>
    <w:rsid w:val="00F551FA"/>
    <w:rsid w:val="00F55396"/>
    <w:rsid w:val="00F553EF"/>
    <w:rsid w:val="00F56C0A"/>
    <w:rsid w:val="00F575A4"/>
    <w:rsid w:val="00F577C1"/>
    <w:rsid w:val="00F604BA"/>
    <w:rsid w:val="00F614A1"/>
    <w:rsid w:val="00F63151"/>
    <w:rsid w:val="00F645D0"/>
    <w:rsid w:val="00F64A4A"/>
    <w:rsid w:val="00F65203"/>
    <w:rsid w:val="00F65592"/>
    <w:rsid w:val="00F663F8"/>
    <w:rsid w:val="00F66EB5"/>
    <w:rsid w:val="00F678B6"/>
    <w:rsid w:val="00F7077A"/>
    <w:rsid w:val="00F720D8"/>
    <w:rsid w:val="00F72194"/>
    <w:rsid w:val="00F72734"/>
    <w:rsid w:val="00F72B0C"/>
    <w:rsid w:val="00F72FD4"/>
    <w:rsid w:val="00F7332F"/>
    <w:rsid w:val="00F7357D"/>
    <w:rsid w:val="00F7419D"/>
    <w:rsid w:val="00F7555E"/>
    <w:rsid w:val="00F75859"/>
    <w:rsid w:val="00F75938"/>
    <w:rsid w:val="00F75BEE"/>
    <w:rsid w:val="00F75D8A"/>
    <w:rsid w:val="00F75FCC"/>
    <w:rsid w:val="00F772F5"/>
    <w:rsid w:val="00F77D1F"/>
    <w:rsid w:val="00F77DC0"/>
    <w:rsid w:val="00F809CD"/>
    <w:rsid w:val="00F8233A"/>
    <w:rsid w:val="00F825E1"/>
    <w:rsid w:val="00F82848"/>
    <w:rsid w:val="00F83402"/>
    <w:rsid w:val="00F83B09"/>
    <w:rsid w:val="00F86251"/>
    <w:rsid w:val="00F92CFC"/>
    <w:rsid w:val="00F93CAD"/>
    <w:rsid w:val="00F93DAF"/>
    <w:rsid w:val="00F94CF7"/>
    <w:rsid w:val="00F95688"/>
    <w:rsid w:val="00F96518"/>
    <w:rsid w:val="00F970BE"/>
    <w:rsid w:val="00F97375"/>
    <w:rsid w:val="00FA0A87"/>
    <w:rsid w:val="00FA2822"/>
    <w:rsid w:val="00FA2E1B"/>
    <w:rsid w:val="00FA3F2B"/>
    <w:rsid w:val="00FA3FEB"/>
    <w:rsid w:val="00FA445A"/>
    <w:rsid w:val="00FA59F5"/>
    <w:rsid w:val="00FA709B"/>
    <w:rsid w:val="00FA791F"/>
    <w:rsid w:val="00FB0E8B"/>
    <w:rsid w:val="00FB15D0"/>
    <w:rsid w:val="00FB396D"/>
    <w:rsid w:val="00FB3FE9"/>
    <w:rsid w:val="00FB4235"/>
    <w:rsid w:val="00FB4258"/>
    <w:rsid w:val="00FB53E2"/>
    <w:rsid w:val="00FB606D"/>
    <w:rsid w:val="00FB6128"/>
    <w:rsid w:val="00FC0FA2"/>
    <w:rsid w:val="00FC1222"/>
    <w:rsid w:val="00FC29A4"/>
    <w:rsid w:val="00FC42D8"/>
    <w:rsid w:val="00FC5A8C"/>
    <w:rsid w:val="00FC64DD"/>
    <w:rsid w:val="00FC6F9A"/>
    <w:rsid w:val="00FC7FD9"/>
    <w:rsid w:val="00FD03FA"/>
    <w:rsid w:val="00FD07CB"/>
    <w:rsid w:val="00FD0889"/>
    <w:rsid w:val="00FD0D93"/>
    <w:rsid w:val="00FD15C5"/>
    <w:rsid w:val="00FD2D0B"/>
    <w:rsid w:val="00FD4218"/>
    <w:rsid w:val="00FD5775"/>
    <w:rsid w:val="00FD5BEE"/>
    <w:rsid w:val="00FD6AEE"/>
    <w:rsid w:val="00FD6C11"/>
    <w:rsid w:val="00FD7913"/>
    <w:rsid w:val="00FE1310"/>
    <w:rsid w:val="00FE1CCB"/>
    <w:rsid w:val="00FE2956"/>
    <w:rsid w:val="00FE2CC8"/>
    <w:rsid w:val="00FE2F96"/>
    <w:rsid w:val="00FE452F"/>
    <w:rsid w:val="00FE462E"/>
    <w:rsid w:val="00FE50E9"/>
    <w:rsid w:val="00FE61B8"/>
    <w:rsid w:val="00FE6A95"/>
    <w:rsid w:val="00FE71F0"/>
    <w:rsid w:val="00FE754C"/>
    <w:rsid w:val="00FE7E64"/>
    <w:rsid w:val="00FF0A58"/>
    <w:rsid w:val="00FF2742"/>
    <w:rsid w:val="00FF42E8"/>
    <w:rsid w:val="00FF4B84"/>
    <w:rsid w:val="00FF504D"/>
    <w:rsid w:val="00FF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09818F"/>
  <w15:docId w15:val="{8BF20FF0-16D1-4A62-9BFF-12B82E4B1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rsid w:val="00775180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aragrafoelenco">
    <w:name w:val="List Paragraph"/>
    <w:uiPriority w:val="34"/>
    <w:qFormat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Stileimportato1">
    <w:name w:val="Stile importato 1"/>
    <w:pPr>
      <w:numPr>
        <w:numId w:val="1"/>
      </w:numPr>
    </w:pPr>
  </w:style>
  <w:style w:type="paragraph" w:customStyle="1" w:styleId="Didefault">
    <w:name w:val="Di 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Stileimportato2">
    <w:name w:val="Stile importato 2"/>
    <w:pPr>
      <w:numPr>
        <w:numId w:val="3"/>
      </w:numPr>
    </w:pPr>
  </w:style>
  <w:style w:type="character" w:customStyle="1" w:styleId="Link">
    <w:name w:val="Link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Link"/>
    <w:rPr>
      <w:rFonts w:ascii="Calibri" w:eastAsia="Calibri" w:hAnsi="Calibri" w:cs="Calibri"/>
      <w:i/>
      <w:iCs/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Link"/>
    <w:rPr>
      <w:rFonts w:ascii="Calibri" w:eastAsia="Calibri" w:hAnsi="Calibri" w:cs="Calibri"/>
      <w:color w:val="0563C1"/>
      <w:sz w:val="20"/>
      <w:szCs w:val="20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paragraph" w:styleId="Testocommento">
    <w:name w:val="annotation text"/>
    <w:basedOn w:val="Normale"/>
    <w:link w:val="TestocommentoCarattere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Pr>
      <w:rFonts w:ascii="Calibri" w:hAnsi="Calibri" w:cs="Arial Unicode MS"/>
      <w:color w:val="000000"/>
      <w:u w:color="00000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7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7494"/>
    <w:rPr>
      <w:rFonts w:ascii="Tahoma" w:hAnsi="Tahoma" w:cs="Tahoma"/>
      <w:color w:val="000000"/>
      <w:sz w:val="16"/>
      <w:szCs w:val="16"/>
      <w:u w:color="00000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E577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E577D"/>
    <w:rPr>
      <w:rFonts w:ascii="Calibri" w:hAnsi="Calibri" w:cs="Arial Unicode MS"/>
      <w:b/>
      <w:bCs/>
      <w:color w:val="000000"/>
      <w:u w:color="000000"/>
    </w:rPr>
  </w:style>
  <w:style w:type="paragraph" w:styleId="Intestazione">
    <w:name w:val="header"/>
    <w:basedOn w:val="Normale"/>
    <w:link w:val="IntestazioneCarattere"/>
    <w:uiPriority w:val="99"/>
    <w:unhideWhenUsed/>
    <w:rsid w:val="00AF0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08E9"/>
    <w:rPr>
      <w:rFonts w:ascii="Calibri" w:hAnsi="Calibri" w:cs="Arial Unicode MS"/>
      <w:color w:val="000000"/>
      <w:sz w:val="22"/>
      <w:szCs w:val="22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AF0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08E9"/>
    <w:rPr>
      <w:rFonts w:ascii="Calibri" w:hAnsi="Calibri" w:cs="Arial Unicode MS"/>
      <w:color w:val="000000"/>
      <w:sz w:val="22"/>
      <w:szCs w:val="22"/>
      <w:u w:color="00000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7E45"/>
    <w:rPr>
      <w:color w:val="FF00FF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26A8F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05C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sz w:val="20"/>
      <w:szCs w:val="20"/>
      <w:bdr w:val="none" w:sz="0" w:space="0" w:color="auto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05C8D"/>
    <w:rPr>
      <w:rFonts w:asciiTheme="minorHAnsi" w:eastAsiaTheme="minorHAnsi" w:hAnsiTheme="minorHAnsi" w:cstheme="minorBidi"/>
      <w:bdr w:val="none" w:sz="0" w:space="0" w:color="auto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05C8D"/>
    <w:rPr>
      <w:vertAlign w:val="superscrip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3F2987"/>
    <w:rPr>
      <w:color w:val="605E5C"/>
      <w:shd w:val="clear" w:color="auto" w:fill="E1DFDD"/>
    </w:rPr>
  </w:style>
  <w:style w:type="paragraph" w:styleId="Testonormale">
    <w:name w:val="Plain Text"/>
    <w:basedOn w:val="Normale"/>
    <w:link w:val="TestonormaleCarattere"/>
    <w:uiPriority w:val="99"/>
    <w:unhideWhenUsed/>
    <w:rsid w:val="00C4440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eastAsiaTheme="minorHAnsi" w:cs="Calibri"/>
      <w:color w:val="00457D"/>
      <w:bdr w:val="none" w:sz="0" w:space="0" w:color="auto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C4440A"/>
    <w:rPr>
      <w:rFonts w:ascii="Calibri" w:eastAsiaTheme="minorHAnsi" w:hAnsi="Calibri" w:cs="Calibri"/>
      <w:color w:val="00457D"/>
      <w:sz w:val="22"/>
      <w:szCs w:val="22"/>
      <w:bdr w:val="none" w:sz="0" w:space="0" w:color="auto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262272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370F56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3D5649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F86251"/>
    <w:rPr>
      <w:b/>
      <w:bCs/>
    </w:rPr>
  </w:style>
  <w:style w:type="paragraph" w:styleId="Revisione">
    <w:name w:val="Revision"/>
    <w:hidden/>
    <w:uiPriority w:val="99"/>
    <w:semiHidden/>
    <w:rsid w:val="004A0F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hAnsi="Calibri" w:cs="Arial Unicode MS"/>
      <w:color w:val="000000"/>
      <w:sz w:val="22"/>
      <w:szCs w:val="22"/>
      <w:u w:color="000000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7A6242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EE417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9346D0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B34E04"/>
    <w:rPr>
      <w:i/>
      <w:iCs/>
    </w:rPr>
  </w:style>
  <w:style w:type="paragraph" w:styleId="NormaleWeb">
    <w:name w:val="Normal (Web)"/>
    <w:basedOn w:val="Normale"/>
    <w:uiPriority w:val="99"/>
    <w:unhideWhenUsed/>
    <w:rsid w:val="00B514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53636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C90A20"/>
    <w:rPr>
      <w:color w:val="605E5C"/>
      <w:shd w:val="clear" w:color="auto" w:fill="E1DFDD"/>
    </w:r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7C59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5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9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57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23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9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73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935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8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7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37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32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52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4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786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854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799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863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770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5905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55571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8782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1189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2420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0767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454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24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0123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5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33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6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997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426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85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90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855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57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214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368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579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692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69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37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7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8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79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39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867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35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4756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711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44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42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793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930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15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81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543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043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4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1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97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39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8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71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43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49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346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299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646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460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3120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0878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9032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574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6366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40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807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44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75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1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404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9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06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79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69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523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649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72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26147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4639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478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84552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7963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2832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13162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8684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66569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442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194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96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13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9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53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5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405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89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85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57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70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3536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4614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7339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0491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1833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1804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7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1698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37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40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26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674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143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176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270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110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07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93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2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70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9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9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28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89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983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615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05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201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454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6792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8288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5761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632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403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971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516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02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62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03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857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16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6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86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7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26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412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1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521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648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1743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263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528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8409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7844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277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5195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6339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5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72724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8047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48053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32772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02561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2448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816780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79425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03756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1506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192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1265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103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06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9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68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386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965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56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196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922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1370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848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5901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359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829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96482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6391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5230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5072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8908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8147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0315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1927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8966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045165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831440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58794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72925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88812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24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698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032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23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783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9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0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4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61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1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717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118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108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176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592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450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8343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21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4146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841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4477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74905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4178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96849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4864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62765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269608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995233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2274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0259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2280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5840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53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90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1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10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80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86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361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4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721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708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781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039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9045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515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1474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4025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68004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6790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3329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00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8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87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23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63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04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715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364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472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534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19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8284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5281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180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65748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23618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0196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07713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1655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29353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970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8527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7581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8976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213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245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0155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2323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126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9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71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20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919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213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265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730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8561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912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834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693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068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0702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36114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952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675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9346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4507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7684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0122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89780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76145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26641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7916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5103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8177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404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0868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538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738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013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560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503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1582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2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242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85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93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918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7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1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01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945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13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103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670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227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416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71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082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0464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4154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5467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2242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0241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0216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46498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6206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4946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45268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07755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04702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31010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57938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99260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307094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495554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7354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301249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330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7502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3211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089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3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00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3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9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5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76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8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0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6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8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4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who.int/news/item/28-11-2021-update-on-omicron" TargetMode="External"/><Relationship Id="rId18" Type="http://schemas.openxmlformats.org/officeDocument/2006/relationships/hyperlink" Target="mailto:ufficio.stampa@gimbe.org" TargetMode="Externa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hyperlink" Target="https://github.com/italia/covid19-opendata-vaccini/blob/master/dati/platea-dose-addizionale-booster.csv" TargetMode="External"/><Relationship Id="rId17" Type="http://schemas.openxmlformats.org/officeDocument/2006/relationships/hyperlink" Target="https://coronavirus.gimbe.org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hyperlink" Target="https://assets.publishing.service.gov.uk/government/uploads/system/uploads/attachment_data/file/1040076/Technical_Briefing_31.pdf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picentro.iss.it/coronavirus/bollettino/Bollettino-sorveglianza-integrata-COVID-19_7-dicembre-2021.pdf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hyperlink" Target="https://www.ecdc.europa.eu/sites/default/files/documents/covid-19-assessment-further-emergence-omicron-18th-risk-assessment-december-2021.pdf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hyperlink" Target="https://coronavirus.gimbe.org/var/contenuti/valori_target_vaccini_Figliuolo_13_26_dicembre_2021.pdf" TargetMode="External"/><Relationship Id="rId14" Type="http://schemas.openxmlformats.org/officeDocument/2006/relationships/hyperlink" Target="https://www.ecdc.europa.eu/sites/default/files/documents/covid-19-assessment-further-emergence-omicron-18th-risk-assessment-december-2021.pdf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fontTable" Target="fontTable.xml"/><Relationship Id="rId8" Type="http://schemas.openxmlformats.org/officeDocument/2006/relationships/hyperlink" Target="https://github.com/italia/covid19-opendata-vaccini" TargetMode="External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848C99-9D03-46BA-974A-7870EC527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2955</Words>
  <Characters>16845</Characters>
  <Application>Microsoft Office Word</Application>
  <DocSecurity>0</DocSecurity>
  <Lines>140</Lines>
  <Paragraphs>39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Nino Cartabellotta</dc:creator>
  <cp:lastModifiedBy>Luca Bellusci</cp:lastModifiedBy>
  <cp:revision>6</cp:revision>
  <cp:lastPrinted>2021-12-01T14:58:00Z</cp:lastPrinted>
  <dcterms:created xsi:type="dcterms:W3CDTF">2021-12-15T21:32:00Z</dcterms:created>
  <dcterms:modified xsi:type="dcterms:W3CDTF">2021-12-16T08:56:00Z</dcterms:modified>
</cp:coreProperties>
</file>