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CBA" w:rsidRPr="001A78A9" w:rsidRDefault="000814C4" w:rsidP="00D21CBA">
      <w:pPr>
        <w:spacing w:after="0" w:line="276" w:lineRule="auto"/>
        <w:jc w:val="center"/>
        <w:rPr>
          <w:b/>
          <w:bCs/>
          <w:color w:val="FF0000"/>
          <w:sz w:val="30"/>
          <w:szCs w:val="30"/>
        </w:rPr>
      </w:pPr>
      <w:r w:rsidRPr="001A78A9">
        <w:rPr>
          <w:b/>
          <w:bCs/>
          <w:color w:val="auto"/>
          <w:sz w:val="32"/>
          <w:szCs w:val="31"/>
        </w:rPr>
        <w:t>COMUNICATO STAMPA</w:t>
      </w:r>
      <w:r w:rsidR="00D21CBA" w:rsidRPr="001A78A9">
        <w:rPr>
          <w:b/>
          <w:bCs/>
          <w:color w:val="FF0000"/>
          <w:sz w:val="32"/>
          <w:szCs w:val="31"/>
        </w:rPr>
        <w:br/>
      </w:r>
      <w:r w:rsidR="005433E2" w:rsidRPr="00353CF4">
        <w:rPr>
          <w:b/>
          <w:bCs/>
          <w:color w:val="auto"/>
          <w:sz w:val="30"/>
          <w:szCs w:val="30"/>
        </w:rPr>
        <w:t xml:space="preserve">CORONAVIRUS: </w:t>
      </w:r>
      <w:r w:rsidR="005433E2">
        <w:rPr>
          <w:b/>
          <w:bCs/>
          <w:color w:val="auto"/>
          <w:sz w:val="30"/>
          <w:szCs w:val="30"/>
        </w:rPr>
        <w:t>SI INVERTE LA CURVA</w:t>
      </w:r>
      <w:r w:rsidR="007625BD">
        <w:rPr>
          <w:b/>
          <w:bCs/>
          <w:color w:val="auto"/>
          <w:sz w:val="30"/>
          <w:szCs w:val="30"/>
        </w:rPr>
        <w:t xml:space="preserve">, </w:t>
      </w:r>
      <w:r w:rsidR="005433E2" w:rsidRPr="00353CF4">
        <w:rPr>
          <w:b/>
          <w:bCs/>
          <w:color w:val="auto"/>
          <w:sz w:val="30"/>
          <w:szCs w:val="30"/>
        </w:rPr>
        <w:t>IN 7 GIORNI</w:t>
      </w:r>
      <w:r w:rsidR="00FD0825">
        <w:rPr>
          <w:b/>
          <w:bCs/>
          <w:color w:val="auto"/>
          <w:sz w:val="30"/>
          <w:szCs w:val="30"/>
        </w:rPr>
        <w:t xml:space="preserve"> </w:t>
      </w:r>
      <w:r w:rsidR="005433E2" w:rsidRPr="00353CF4">
        <w:rPr>
          <w:b/>
          <w:bCs/>
          <w:color w:val="auto"/>
          <w:sz w:val="30"/>
          <w:szCs w:val="30"/>
        </w:rPr>
        <w:t>NETTO RIALZO DEI CONTAGI (+32,1%). SU ANCHE I DECESSI (+6,1%). LIEVE CALO DEI RICOVERI ORDINARI (-3,3%)</w:t>
      </w:r>
      <w:r w:rsidR="007625BD">
        <w:rPr>
          <w:b/>
          <w:bCs/>
          <w:color w:val="auto"/>
          <w:sz w:val="30"/>
          <w:szCs w:val="30"/>
        </w:rPr>
        <w:t>, SCENDONO</w:t>
      </w:r>
      <w:r w:rsidR="005433E2" w:rsidRPr="00353CF4">
        <w:rPr>
          <w:b/>
          <w:bCs/>
          <w:color w:val="auto"/>
          <w:sz w:val="30"/>
          <w:szCs w:val="30"/>
        </w:rPr>
        <w:t xml:space="preserve"> LE TERAPIE INTENSIVE (-16,4%).</w:t>
      </w:r>
    </w:p>
    <w:p w:rsidR="00302DFF" w:rsidRDefault="00302DFF" w:rsidP="00D21CBA">
      <w:pPr>
        <w:spacing w:after="0" w:line="276" w:lineRule="auto"/>
        <w:jc w:val="center"/>
        <w:rPr>
          <w:b/>
          <w:bCs/>
          <w:color w:val="auto"/>
          <w:sz w:val="30"/>
          <w:szCs w:val="30"/>
        </w:rPr>
      </w:pPr>
      <w:r>
        <w:rPr>
          <w:b/>
          <w:bCs/>
          <w:color w:val="auto"/>
          <w:sz w:val="30"/>
          <w:szCs w:val="30"/>
        </w:rPr>
        <w:t>TERZ</w:t>
      </w:r>
      <w:r w:rsidR="009B582D">
        <w:rPr>
          <w:b/>
          <w:bCs/>
          <w:color w:val="auto"/>
          <w:sz w:val="30"/>
          <w:szCs w:val="30"/>
        </w:rPr>
        <w:t>E</w:t>
      </w:r>
      <w:r>
        <w:rPr>
          <w:b/>
          <w:bCs/>
          <w:color w:val="auto"/>
          <w:sz w:val="30"/>
          <w:szCs w:val="30"/>
        </w:rPr>
        <w:t xml:space="preserve"> DOSI: QUASI 5,4 MILIONI </w:t>
      </w:r>
      <w:r w:rsidR="007625BD">
        <w:rPr>
          <w:b/>
          <w:bCs/>
          <w:color w:val="auto"/>
          <w:sz w:val="30"/>
          <w:szCs w:val="30"/>
        </w:rPr>
        <w:t xml:space="preserve">LE </w:t>
      </w:r>
      <w:r>
        <w:rPr>
          <w:b/>
          <w:bCs/>
          <w:color w:val="auto"/>
          <w:sz w:val="30"/>
          <w:szCs w:val="30"/>
        </w:rPr>
        <w:t>PERSONE SCOPERTE.</w:t>
      </w:r>
    </w:p>
    <w:p w:rsidR="00D21CBA" w:rsidRPr="005433E2" w:rsidRDefault="005433E2" w:rsidP="00D21CBA">
      <w:pPr>
        <w:spacing w:after="0" w:line="276" w:lineRule="auto"/>
        <w:jc w:val="center"/>
        <w:rPr>
          <w:b/>
          <w:bCs/>
          <w:color w:val="auto"/>
          <w:sz w:val="30"/>
          <w:szCs w:val="30"/>
        </w:rPr>
      </w:pPr>
      <w:r w:rsidRPr="005433E2">
        <w:rPr>
          <w:b/>
          <w:bCs/>
          <w:color w:val="auto"/>
          <w:sz w:val="30"/>
          <w:szCs w:val="30"/>
        </w:rPr>
        <w:t>QUARTE DOSI: COPERTURA AL 38,2% PER GLI IMMUNOCOMPROMESSI</w:t>
      </w:r>
      <w:r w:rsidR="009B582D">
        <w:rPr>
          <w:b/>
          <w:bCs/>
          <w:color w:val="auto"/>
          <w:sz w:val="30"/>
          <w:szCs w:val="30"/>
        </w:rPr>
        <w:br/>
      </w:r>
      <w:r w:rsidRPr="005433E2">
        <w:rPr>
          <w:b/>
          <w:bCs/>
          <w:color w:val="auto"/>
          <w:sz w:val="30"/>
          <w:szCs w:val="30"/>
        </w:rPr>
        <w:t>E AL 18,1% PER GLI ALTRI FRAGILI.</w:t>
      </w:r>
    </w:p>
    <w:p w:rsidR="00D21CBA" w:rsidRPr="001A78A9" w:rsidRDefault="005433E2" w:rsidP="005433E2">
      <w:pPr>
        <w:spacing w:after="0" w:line="276" w:lineRule="auto"/>
        <w:jc w:val="center"/>
        <w:rPr>
          <w:b/>
          <w:bCs/>
          <w:color w:val="FF0000"/>
          <w:sz w:val="30"/>
          <w:szCs w:val="30"/>
        </w:rPr>
      </w:pPr>
      <w:r w:rsidRPr="005433E2">
        <w:rPr>
          <w:b/>
          <w:bCs/>
          <w:color w:val="auto"/>
          <w:sz w:val="30"/>
          <w:szCs w:val="30"/>
        </w:rPr>
        <w:t xml:space="preserve">PRUDENTE </w:t>
      </w:r>
      <w:r w:rsidR="007625BD">
        <w:rPr>
          <w:b/>
          <w:bCs/>
          <w:color w:val="auto"/>
          <w:sz w:val="30"/>
          <w:szCs w:val="30"/>
        </w:rPr>
        <w:t xml:space="preserve">CONTINUARE AD </w:t>
      </w:r>
      <w:r w:rsidR="00A06C7A">
        <w:rPr>
          <w:b/>
          <w:bCs/>
          <w:color w:val="auto"/>
          <w:sz w:val="30"/>
          <w:szCs w:val="30"/>
        </w:rPr>
        <w:t>INDOSSARE LA MASCHERINA NEI</w:t>
      </w:r>
      <w:r w:rsidRPr="005433E2">
        <w:rPr>
          <w:b/>
          <w:bCs/>
          <w:color w:val="auto"/>
          <w:sz w:val="30"/>
          <w:szCs w:val="30"/>
        </w:rPr>
        <w:t xml:space="preserve"> LOCALI AL CHIUSO</w:t>
      </w:r>
      <w:r w:rsidR="00302DFF">
        <w:rPr>
          <w:b/>
          <w:bCs/>
          <w:color w:val="auto"/>
          <w:sz w:val="30"/>
          <w:szCs w:val="30"/>
        </w:rPr>
        <w:t>.</w:t>
      </w:r>
    </w:p>
    <w:p w:rsidR="00D21CBA" w:rsidRPr="009B582D" w:rsidRDefault="00D21CBA" w:rsidP="00D21CBA">
      <w:pPr>
        <w:spacing w:after="200" w:line="276" w:lineRule="auto"/>
        <w:jc w:val="both"/>
        <w:rPr>
          <w:b/>
          <w:bCs/>
          <w:color w:val="FF0000"/>
          <w:spacing w:val="-2"/>
          <w:sz w:val="24"/>
          <w:szCs w:val="24"/>
        </w:rPr>
      </w:pPr>
      <w:r w:rsidRPr="009B582D">
        <w:rPr>
          <w:b/>
          <w:bCs/>
          <w:color w:val="auto"/>
          <w:spacing w:val="-2"/>
          <w:sz w:val="24"/>
          <w:szCs w:val="24"/>
        </w:rPr>
        <w:t xml:space="preserve">IL MONITORAGGIO DELLA FONDAZIONE GIMBE RILEVA, NELLA SETTIMANA 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 xml:space="preserve">8-14 GIUGNO, UN AUMENTO DEI </w:t>
      </w:r>
      <w:r w:rsidRPr="009B582D">
        <w:rPr>
          <w:b/>
          <w:bCs/>
          <w:color w:val="auto"/>
          <w:spacing w:val="-2"/>
          <w:sz w:val="24"/>
          <w:szCs w:val="24"/>
        </w:rPr>
        <w:t>NUOVI CASI (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160.751</w:t>
      </w:r>
      <w:r w:rsidRPr="009B582D">
        <w:rPr>
          <w:b/>
          <w:bCs/>
          <w:color w:val="auto"/>
          <w:spacing w:val="-2"/>
          <w:sz w:val="24"/>
          <w:szCs w:val="24"/>
        </w:rPr>
        <w:t>) IN QUASI TUTTE LE REGIONI ITALIANE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 xml:space="preserve"> VEROSIMILMENTE </w:t>
      </w:r>
      <w:r w:rsidR="009B582D" w:rsidRPr="009B582D">
        <w:rPr>
          <w:b/>
          <w:bCs/>
          <w:color w:val="auto"/>
          <w:spacing w:val="-2"/>
          <w:sz w:val="24"/>
          <w:szCs w:val="24"/>
        </w:rPr>
        <w:t xml:space="preserve">TRAINATO 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>D</w:t>
      </w:r>
      <w:r w:rsidR="009B582D" w:rsidRPr="009B582D">
        <w:rPr>
          <w:b/>
          <w:bCs/>
          <w:color w:val="auto"/>
          <w:spacing w:val="-2"/>
          <w:sz w:val="24"/>
          <w:szCs w:val="24"/>
        </w:rPr>
        <w:t>A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>LLA SOTTO-VARIANTE OMICRON BA.5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. IN 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99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 PROVINCE SI 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 xml:space="preserve">REGISTRA </w:t>
      </w:r>
      <w:r w:rsidRPr="009B582D">
        <w:rPr>
          <w:b/>
          <w:bCs/>
          <w:color w:val="auto"/>
          <w:spacing w:val="-2"/>
          <w:sz w:val="24"/>
          <w:szCs w:val="24"/>
        </w:rPr>
        <w:t>UN INCREMENTO PERCENTUALE DEI NUOVI CASI</w:t>
      </w:r>
      <w:r w:rsidR="00775ED7">
        <w:rPr>
          <w:b/>
          <w:bCs/>
          <w:color w:val="auto"/>
          <w:spacing w:val="-2"/>
          <w:sz w:val="24"/>
          <w:szCs w:val="24"/>
        </w:rPr>
        <w:t>,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 xml:space="preserve"> CON CAGLIARI CHE </w:t>
      </w:r>
      <w:r w:rsidR="00775ED7">
        <w:rPr>
          <w:b/>
          <w:bCs/>
          <w:color w:val="auto"/>
          <w:spacing w:val="-2"/>
          <w:sz w:val="24"/>
          <w:szCs w:val="24"/>
        </w:rPr>
        <w:t>REGISTRA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 xml:space="preserve">UN’INCIDENZA SUPERIORE AI 500 CASI PER 100.000 ABITANTI. </w:t>
      </w:r>
      <w:r w:rsidRPr="009B582D">
        <w:rPr>
          <w:b/>
          <w:bCs/>
          <w:color w:val="auto"/>
          <w:spacing w:val="-2"/>
          <w:sz w:val="24"/>
          <w:szCs w:val="24"/>
        </w:rPr>
        <w:t>IN DISCESA GLI INDICATORI OSPEDALIERI</w:t>
      </w:r>
      <w:r w:rsidR="009B582D" w:rsidRPr="009B582D">
        <w:rPr>
          <w:b/>
          <w:bCs/>
          <w:color w:val="auto"/>
          <w:spacing w:val="-2"/>
          <w:sz w:val="24"/>
          <w:szCs w:val="24"/>
        </w:rPr>
        <w:t>,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MA SALE IL NUMERO DI INGRESSI GIORNALIERI IN TERAPIA INTENSIVA. AUMENTANO I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 DECESSI (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416</w:t>
      </w:r>
      <w:r w:rsidRPr="009B582D">
        <w:rPr>
          <w:b/>
          <w:bCs/>
          <w:color w:val="auto"/>
          <w:spacing w:val="-2"/>
          <w:sz w:val="24"/>
          <w:szCs w:val="24"/>
        </w:rPr>
        <w:t>). FERME LE PERCENTUALI DI CHI HA RICEVUTO ALMENO UNA DOSE DI VACCINO (88,1% DELLA PLATEA) E DI CHI HA COMPLETATO IL CICLO VACCINALE (86,6% DELLA PLATEA). SONO 6,86 MILIONI I NON VACCINATI, DI CUI 2,8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4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 MILIONI DI GUARITI PROTETTI SOLO TEMPORANEAMENTE. 8,0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3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 MILIONI DI PERSONE NON HANNO ANCORA RICEVUTO LA TERZA DOSE, DI CUI 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2,6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 MILIONI DI GUARITI CHE NON POSSONO RICEVERLA NELL’IMMEDIATO. 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NETTE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 DIFFERENZE REGIONALI PER LA COPERTURA CON QUARTE DOSI DEGLI IMMUNOCOMPROMESSI (DAL</w:t>
      </w:r>
      <w:r w:rsidR="00775ED7">
        <w:rPr>
          <w:b/>
          <w:bCs/>
          <w:color w:val="auto"/>
          <w:spacing w:val="-2"/>
          <w:sz w:val="24"/>
          <w:szCs w:val="24"/>
        </w:rPr>
        <w:t>L’</w:t>
      </w:r>
      <w:r w:rsidR="00302DFF" w:rsidRPr="009B582D">
        <w:rPr>
          <w:b/>
          <w:bCs/>
          <w:color w:val="auto"/>
          <w:spacing w:val="-2"/>
          <w:sz w:val="24"/>
          <w:szCs w:val="24"/>
        </w:rPr>
        <w:t>8,2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% DELLA CALABRIA AL 100% DEL PIEMONTE) E DEGLI ALTRI FRAGILI (DAL 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>5,1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% DELLA CALABRIA AL 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>38,6</w:t>
      </w:r>
      <w:r w:rsidRPr="009B582D">
        <w:rPr>
          <w:b/>
          <w:bCs/>
          <w:color w:val="auto"/>
          <w:spacing w:val="-2"/>
          <w:sz w:val="24"/>
          <w:szCs w:val="24"/>
        </w:rPr>
        <w:t xml:space="preserve">% DEL PIEMONTE). </w:t>
      </w:r>
      <w:r w:rsidR="009B582D" w:rsidRPr="009B582D">
        <w:rPr>
          <w:b/>
          <w:bCs/>
          <w:color w:val="auto"/>
          <w:spacing w:val="-2"/>
          <w:sz w:val="24"/>
          <w:szCs w:val="24"/>
        </w:rPr>
        <w:t xml:space="preserve">NECESSARIO 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 xml:space="preserve">POTENZIARE </w:t>
      </w:r>
      <w:r w:rsidR="009B582D" w:rsidRPr="009B582D">
        <w:rPr>
          <w:b/>
          <w:bCs/>
          <w:color w:val="auto"/>
          <w:spacing w:val="-2"/>
          <w:sz w:val="24"/>
          <w:szCs w:val="24"/>
        </w:rPr>
        <w:t xml:space="preserve">LA 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 xml:space="preserve">FREQUENZA DEL SEQUENZIAMENTO VIRALE E </w:t>
      </w:r>
      <w:r w:rsidR="009B582D" w:rsidRPr="009B582D">
        <w:rPr>
          <w:b/>
          <w:bCs/>
          <w:color w:val="auto"/>
          <w:spacing w:val="-2"/>
          <w:sz w:val="24"/>
          <w:szCs w:val="24"/>
        </w:rPr>
        <w:t xml:space="preserve">LA 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>CAMPAGNA VACCINALE</w:t>
      </w:r>
      <w:r w:rsidR="009B582D" w:rsidRPr="009B582D">
        <w:rPr>
          <w:b/>
          <w:bCs/>
          <w:color w:val="auto"/>
          <w:spacing w:val="-2"/>
          <w:sz w:val="24"/>
          <w:szCs w:val="24"/>
        </w:rPr>
        <w:t xml:space="preserve">, 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>ORMAI IN STALLO</w:t>
      </w:r>
      <w:r w:rsidR="009B582D" w:rsidRPr="009B582D">
        <w:rPr>
          <w:b/>
          <w:bCs/>
          <w:color w:val="auto"/>
          <w:spacing w:val="-2"/>
          <w:sz w:val="24"/>
          <w:szCs w:val="24"/>
        </w:rPr>
        <w:t>,</w:t>
      </w:r>
      <w:r w:rsidR="00A06C7A" w:rsidRPr="009B582D">
        <w:rPr>
          <w:b/>
          <w:bCs/>
          <w:color w:val="auto"/>
          <w:spacing w:val="-2"/>
          <w:sz w:val="24"/>
          <w:szCs w:val="24"/>
        </w:rPr>
        <w:t xml:space="preserve"> IN TUTTE LE PERSONE A RISCHIO DI MALATTIA GRAVE.</w:t>
      </w:r>
    </w:p>
    <w:p w:rsidR="001F00E4" w:rsidRPr="001A78A9" w:rsidRDefault="001A78A9" w:rsidP="001A78A9">
      <w:pPr>
        <w:spacing w:line="276" w:lineRule="auto"/>
        <w:jc w:val="center"/>
        <w:rPr>
          <w:b/>
          <w:bCs/>
          <w:color w:val="auto"/>
          <w:sz w:val="32"/>
          <w:szCs w:val="32"/>
        </w:rPr>
      </w:pPr>
      <w:r w:rsidRPr="001A78A9">
        <w:rPr>
          <w:rFonts w:cs="Calibri"/>
          <w:b/>
          <w:bCs/>
          <w:color w:val="auto"/>
        </w:rPr>
        <w:t>16</w:t>
      </w:r>
      <w:r w:rsidR="00CE5F5B" w:rsidRPr="001A78A9">
        <w:rPr>
          <w:rFonts w:cs="Calibri"/>
          <w:b/>
          <w:bCs/>
          <w:color w:val="auto"/>
        </w:rPr>
        <w:t xml:space="preserve"> giugno</w:t>
      </w:r>
      <w:r w:rsidR="001F00E4" w:rsidRPr="001A78A9">
        <w:rPr>
          <w:rFonts w:cs="Calibri"/>
          <w:b/>
          <w:bCs/>
          <w:color w:val="auto"/>
        </w:rPr>
        <w:t xml:space="preserve"> 2022 - Fondazione GIMBE, Bologna</w:t>
      </w:r>
    </w:p>
    <w:p w:rsidR="00ED5318" w:rsidRPr="00ED5318" w:rsidRDefault="00ED5318" w:rsidP="00D44AA7">
      <w:pPr>
        <w:spacing w:line="276" w:lineRule="auto"/>
        <w:jc w:val="both"/>
        <w:rPr>
          <w:color w:val="auto"/>
        </w:rPr>
      </w:pPr>
      <w:r w:rsidRPr="00ED5318">
        <w:rPr>
          <w:color w:val="auto"/>
        </w:rPr>
        <w:t>Il monitoraggio indipendente della Fondazione GIMBE rileva nella settimana 8-14 giugno 2022, rispetto alla precedente, un aumento di nuovi casi (160.751 vs 121.726) (</w:t>
      </w:r>
      <w:r w:rsidRPr="00ED5318">
        <w:rPr>
          <w:color w:val="auto"/>
          <w:highlight w:val="yellow"/>
        </w:rPr>
        <w:t>figura 1</w:t>
      </w:r>
      <w:r w:rsidRPr="00ED5318">
        <w:rPr>
          <w:color w:val="auto"/>
        </w:rPr>
        <w:t>) e decessi (416 vs 392) (</w:t>
      </w:r>
      <w:r w:rsidRPr="00ED5318">
        <w:rPr>
          <w:color w:val="auto"/>
          <w:highlight w:val="yellow"/>
        </w:rPr>
        <w:t>figura 2</w:t>
      </w:r>
      <w:r w:rsidRPr="00ED5318">
        <w:rPr>
          <w:color w:val="auto"/>
        </w:rPr>
        <w:t>). In calo i casi attualmente positivi (603.882 vs 628.977), le persone in isolamento domiciliare (599.500 vs 624.416), i ricoveri con sintomi (4.199 vs 4.342) e le terapie intensive (183 vs 219) (</w:t>
      </w:r>
      <w:r w:rsidRPr="00ED5318">
        <w:rPr>
          <w:color w:val="auto"/>
          <w:highlight w:val="yellow"/>
        </w:rPr>
        <w:t>figura 3</w:t>
      </w:r>
      <w:r w:rsidRPr="00ED5318">
        <w:rPr>
          <w:color w:val="auto"/>
        </w:rPr>
        <w:t>). In dettaglio, rispetto alla settimana precedente, si registrano le seguenti variazioni:</w:t>
      </w:r>
    </w:p>
    <w:p w:rsidR="00ED5318" w:rsidRPr="00ED5318" w:rsidRDefault="00ED5318" w:rsidP="00ED5318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ED5318">
        <w:rPr>
          <w:color w:val="auto"/>
        </w:rPr>
        <w:t>Decessi: 416 (+6,1%), di cui 61 riferiti a periodi precedenti</w:t>
      </w:r>
    </w:p>
    <w:p w:rsidR="00ED5318" w:rsidRPr="00ED5318" w:rsidRDefault="00ED5318" w:rsidP="00ED5318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ED5318">
        <w:rPr>
          <w:color w:val="auto"/>
        </w:rPr>
        <w:t>Terapia intensiva: -36 (-16,4%)</w:t>
      </w:r>
    </w:p>
    <w:p w:rsidR="00ED5318" w:rsidRPr="00ED5318" w:rsidRDefault="00ED5318" w:rsidP="00ED5318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ED5318">
        <w:rPr>
          <w:color w:val="auto"/>
        </w:rPr>
        <w:t>Ricoverati con sintomi: -143 (-3,3%)</w:t>
      </w:r>
    </w:p>
    <w:p w:rsidR="00ED5318" w:rsidRPr="00ED5318" w:rsidRDefault="00ED5318" w:rsidP="00ED5318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ED5318">
        <w:rPr>
          <w:color w:val="auto"/>
        </w:rPr>
        <w:t>Isolamento domiciliare: -24.916 (-4%)</w:t>
      </w:r>
    </w:p>
    <w:p w:rsidR="00ED5318" w:rsidRPr="00ED5318" w:rsidRDefault="00ED5318" w:rsidP="00ED5318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ED5318">
        <w:rPr>
          <w:color w:val="auto"/>
        </w:rPr>
        <w:t>Nuovi casi: 160.751 (+32,1%)</w:t>
      </w:r>
    </w:p>
    <w:p w:rsidR="00ED5318" w:rsidRPr="00ED5318" w:rsidRDefault="00ED5318" w:rsidP="00ED5318">
      <w:pPr>
        <w:pStyle w:val="Paragrafoelenco"/>
        <w:numPr>
          <w:ilvl w:val="0"/>
          <w:numId w:val="3"/>
        </w:numPr>
        <w:spacing w:line="276" w:lineRule="auto"/>
        <w:jc w:val="both"/>
        <w:rPr>
          <w:color w:val="auto"/>
        </w:rPr>
      </w:pPr>
      <w:r w:rsidRPr="00ED5318">
        <w:rPr>
          <w:color w:val="auto"/>
        </w:rPr>
        <w:t>Casi attualmente positivi: -25.095 (-</w:t>
      </w:r>
      <w:r>
        <w:rPr>
          <w:color w:val="auto"/>
        </w:rPr>
        <w:t>4</w:t>
      </w:r>
      <w:r w:rsidRPr="00ED5318">
        <w:rPr>
          <w:color w:val="auto"/>
        </w:rPr>
        <w:t>%)</w:t>
      </w:r>
    </w:p>
    <w:p w:rsidR="00117C6A" w:rsidRPr="00ED5318" w:rsidRDefault="00FA4320" w:rsidP="00D44AA7">
      <w:pPr>
        <w:spacing w:line="276" w:lineRule="auto"/>
        <w:jc w:val="both"/>
        <w:rPr>
          <w:color w:val="auto"/>
        </w:rPr>
      </w:pPr>
      <w:bookmarkStart w:id="0" w:name="_Hlk105580520"/>
      <w:r w:rsidRPr="00ED5318">
        <w:rPr>
          <w:b/>
          <w:color w:val="auto"/>
        </w:rPr>
        <w:t xml:space="preserve">Nuovi casi. </w:t>
      </w:r>
      <w:r w:rsidRPr="00ED5318">
        <w:rPr>
          <w:color w:val="auto"/>
        </w:rPr>
        <w:t>«</w:t>
      </w:r>
      <w:r w:rsidR="00B94762">
        <w:rPr>
          <w:color w:val="auto"/>
        </w:rPr>
        <w:t>I</w:t>
      </w:r>
      <w:r w:rsidR="00ED5318" w:rsidRPr="00ED5318">
        <w:rPr>
          <w:color w:val="auto"/>
        </w:rPr>
        <w:t xml:space="preserve">nverte la tendenza </w:t>
      </w:r>
      <w:r w:rsidR="002054E6" w:rsidRPr="00ED5318">
        <w:rPr>
          <w:color w:val="auto"/>
        </w:rPr>
        <w:t xml:space="preserve">la </w:t>
      </w:r>
      <w:r w:rsidR="00ED5318" w:rsidRPr="00ED5318">
        <w:rPr>
          <w:color w:val="auto"/>
        </w:rPr>
        <w:t xml:space="preserve">curva </w:t>
      </w:r>
      <w:r w:rsidR="002054E6" w:rsidRPr="00ED5318">
        <w:rPr>
          <w:color w:val="auto"/>
        </w:rPr>
        <w:t xml:space="preserve">dei </w:t>
      </w:r>
      <w:r w:rsidR="005200F6" w:rsidRPr="00ED5318">
        <w:rPr>
          <w:color w:val="auto"/>
        </w:rPr>
        <w:t>nuovi casi settimanali</w:t>
      </w:r>
      <w:r w:rsidR="002054E6" w:rsidRPr="00ED5318">
        <w:rPr>
          <w:color w:val="auto"/>
        </w:rPr>
        <w:t>(</w:t>
      </w:r>
      <w:r w:rsidR="00ED5318" w:rsidRPr="00ED5318">
        <w:rPr>
          <w:color w:val="auto"/>
        </w:rPr>
        <w:t>+32,1</w:t>
      </w:r>
      <w:r w:rsidR="002054E6" w:rsidRPr="00ED5318">
        <w:rPr>
          <w:color w:val="auto"/>
        </w:rPr>
        <w:t xml:space="preserve">% rispetto alla settimana precedente) </w:t>
      </w:r>
      <w:r w:rsidR="00476F59" w:rsidRPr="00ED5318">
        <w:rPr>
          <w:color w:val="auto"/>
        </w:rPr>
        <w:t>– dichiara Nino Cartabellotta, Presidente della Fondazione GIMBE –</w:t>
      </w:r>
      <w:r w:rsidR="002054E6" w:rsidRPr="00ED5318">
        <w:rPr>
          <w:color w:val="auto"/>
        </w:rPr>
        <w:t xml:space="preserve"> che si </w:t>
      </w:r>
      <w:r w:rsidR="00961C02" w:rsidRPr="00ED5318">
        <w:rPr>
          <w:color w:val="auto"/>
        </w:rPr>
        <w:t>attestan</w:t>
      </w:r>
      <w:r w:rsidR="002054E6" w:rsidRPr="00ED5318">
        <w:rPr>
          <w:color w:val="auto"/>
        </w:rPr>
        <w:t xml:space="preserve">o </w:t>
      </w:r>
      <w:r w:rsidR="00117C6A" w:rsidRPr="00ED5318">
        <w:rPr>
          <w:color w:val="auto"/>
        </w:rPr>
        <w:t xml:space="preserve">intorno </w:t>
      </w:r>
      <w:r w:rsidRPr="00ED5318">
        <w:rPr>
          <w:color w:val="auto"/>
        </w:rPr>
        <w:t xml:space="preserve">a </w:t>
      </w:r>
      <w:r w:rsidR="00ED5318" w:rsidRPr="00ED5318">
        <w:rPr>
          <w:color w:val="auto"/>
        </w:rPr>
        <w:t>160</w:t>
      </w:r>
      <w:r w:rsidR="00B92911" w:rsidRPr="00ED5318">
        <w:rPr>
          <w:color w:val="auto"/>
        </w:rPr>
        <w:t xml:space="preserve"> mila</w:t>
      </w:r>
      <w:r w:rsidR="004D0641" w:rsidRPr="00ED5318">
        <w:rPr>
          <w:color w:val="auto"/>
        </w:rPr>
        <w:t>con</w:t>
      </w:r>
      <w:r w:rsidRPr="00ED5318">
        <w:rPr>
          <w:color w:val="auto"/>
        </w:rPr>
        <w:t xml:space="preserve"> una media mobile a 7 giorni </w:t>
      </w:r>
      <w:r w:rsidR="00ED5318" w:rsidRPr="00ED5318">
        <w:rPr>
          <w:color w:val="auto"/>
        </w:rPr>
        <w:t>che sfiora quota 23</w:t>
      </w:r>
      <w:r w:rsidR="008E50A0" w:rsidRPr="00ED5318">
        <w:rPr>
          <w:color w:val="auto"/>
        </w:rPr>
        <w:t>mila</w:t>
      </w:r>
      <w:r w:rsidR="00C13A5D" w:rsidRPr="00ED5318">
        <w:rPr>
          <w:color w:val="auto"/>
        </w:rPr>
        <w:t xml:space="preserve"> casi</w:t>
      </w:r>
      <w:r w:rsidR="00C15EB5" w:rsidRPr="00ED5318">
        <w:rPr>
          <w:color w:val="auto"/>
        </w:rPr>
        <w:t xml:space="preserve"> giornalieri</w:t>
      </w:r>
      <w:r w:rsidRPr="00ED5318">
        <w:rPr>
          <w:color w:val="auto"/>
        </w:rPr>
        <w:t>»</w:t>
      </w:r>
      <w:bookmarkEnd w:id="0"/>
      <w:r w:rsidRPr="00ED5318">
        <w:rPr>
          <w:color w:val="auto"/>
        </w:rPr>
        <w:t>(</w:t>
      </w:r>
      <w:r w:rsidRPr="00ED5318">
        <w:rPr>
          <w:color w:val="auto"/>
          <w:highlight w:val="yellow"/>
        </w:rPr>
        <w:t>figura 4</w:t>
      </w:r>
      <w:r w:rsidRPr="00ED5318">
        <w:rPr>
          <w:color w:val="auto"/>
        </w:rPr>
        <w:t>).</w:t>
      </w:r>
      <w:r w:rsidR="00557ACD" w:rsidRPr="00ED5318">
        <w:rPr>
          <w:color w:val="auto"/>
        </w:rPr>
        <w:t xml:space="preserve"> N</w:t>
      </w:r>
      <w:r w:rsidR="00AC37CB" w:rsidRPr="00ED5318">
        <w:rPr>
          <w:color w:val="auto"/>
        </w:rPr>
        <w:t xml:space="preserve">ella </w:t>
      </w:r>
      <w:r w:rsidR="008568BE" w:rsidRPr="00ED5318">
        <w:rPr>
          <w:color w:val="auto"/>
        </w:rPr>
        <w:t xml:space="preserve">settimana </w:t>
      </w:r>
      <w:r w:rsidR="00ED5318" w:rsidRPr="00ED5318">
        <w:rPr>
          <w:color w:val="auto"/>
        </w:rPr>
        <w:lastRenderedPageBreak/>
        <w:t>8</w:t>
      </w:r>
      <w:r w:rsidR="00DC7AAF" w:rsidRPr="00ED5318">
        <w:rPr>
          <w:color w:val="auto"/>
        </w:rPr>
        <w:t>-</w:t>
      </w:r>
      <w:r w:rsidR="00ED5318" w:rsidRPr="00ED5318">
        <w:rPr>
          <w:color w:val="auto"/>
        </w:rPr>
        <w:t>14</w:t>
      </w:r>
      <w:r w:rsidR="00DC7AAF" w:rsidRPr="00ED5318">
        <w:rPr>
          <w:color w:val="auto"/>
        </w:rPr>
        <w:t xml:space="preserve"> giugno </w:t>
      </w:r>
      <w:r w:rsidR="00B94762">
        <w:rPr>
          <w:color w:val="auto"/>
        </w:rPr>
        <w:t>l’</w:t>
      </w:r>
      <w:r w:rsidR="00DC7AAF" w:rsidRPr="00ED5318">
        <w:rPr>
          <w:color w:val="auto"/>
        </w:rPr>
        <w:t xml:space="preserve">incremento percentuale dei nuovi casi </w:t>
      </w:r>
      <w:r w:rsidR="00B94762">
        <w:rPr>
          <w:color w:val="auto"/>
        </w:rPr>
        <w:t xml:space="preserve">si registra </w:t>
      </w:r>
      <w:r w:rsidR="00DC7AAF" w:rsidRPr="00ED5318">
        <w:rPr>
          <w:color w:val="auto"/>
        </w:rPr>
        <w:t xml:space="preserve">in </w:t>
      </w:r>
      <w:r w:rsidR="00ED5318" w:rsidRPr="00ED5318">
        <w:rPr>
          <w:color w:val="auto"/>
        </w:rPr>
        <w:t xml:space="preserve">tutte le Regioni </w:t>
      </w:r>
      <w:r w:rsidR="00765822">
        <w:rPr>
          <w:color w:val="auto"/>
        </w:rPr>
        <w:t>ad eccezione del</w:t>
      </w:r>
      <w:r w:rsidR="00ED5318" w:rsidRPr="00ED5318">
        <w:rPr>
          <w:color w:val="auto"/>
        </w:rPr>
        <w:t>la Calabria: dal +17,4% della Basilicata al +91,5% della Provincia Autonoma di Bolzano</w:t>
      </w:r>
      <w:r w:rsidR="008568BE" w:rsidRPr="00ED5318">
        <w:rPr>
          <w:color w:val="auto"/>
        </w:rPr>
        <w:t>(</w:t>
      </w:r>
      <w:r w:rsidR="008568BE" w:rsidRPr="00ED5318">
        <w:rPr>
          <w:color w:val="auto"/>
          <w:highlight w:val="yellow"/>
        </w:rPr>
        <w:t>tabella 1</w:t>
      </w:r>
      <w:r w:rsidR="008568BE" w:rsidRPr="00ED5318">
        <w:rPr>
          <w:color w:val="auto"/>
        </w:rPr>
        <w:t>).</w:t>
      </w:r>
      <w:r w:rsidR="001647A3" w:rsidRPr="00ED5318">
        <w:rPr>
          <w:color w:val="auto"/>
        </w:rPr>
        <w:t xml:space="preserve">Rispetto alla settimana precedente, </w:t>
      </w:r>
      <w:r w:rsidR="00A018E7" w:rsidRPr="00ED5318">
        <w:rPr>
          <w:color w:val="auto"/>
        </w:rPr>
        <w:t xml:space="preserve">in </w:t>
      </w:r>
      <w:r w:rsidR="00ED5318" w:rsidRPr="00ED5318">
        <w:rPr>
          <w:color w:val="auto"/>
        </w:rPr>
        <w:t>8</w:t>
      </w:r>
      <w:r w:rsidR="00A018E7" w:rsidRPr="00ED5318">
        <w:rPr>
          <w:color w:val="auto"/>
        </w:rPr>
        <w:t xml:space="preserve"> Province si registra una riduzione percentuale dei nuovi casi (dal -</w:t>
      </w:r>
      <w:r w:rsidR="00ED5318" w:rsidRPr="00ED5318">
        <w:rPr>
          <w:color w:val="auto"/>
        </w:rPr>
        <w:t>1</w:t>
      </w:r>
      <w:r w:rsidR="00A018E7" w:rsidRPr="00ED5318">
        <w:rPr>
          <w:color w:val="auto"/>
        </w:rPr>
        <w:t>,</w:t>
      </w:r>
      <w:r w:rsidR="00DC7AAF" w:rsidRPr="00ED5318">
        <w:rPr>
          <w:color w:val="auto"/>
        </w:rPr>
        <w:t>3</w:t>
      </w:r>
      <w:r w:rsidR="00A018E7" w:rsidRPr="00ED5318">
        <w:rPr>
          <w:color w:val="auto"/>
        </w:rPr>
        <w:t xml:space="preserve">% di </w:t>
      </w:r>
      <w:r w:rsidR="00ED5318" w:rsidRPr="00ED5318">
        <w:rPr>
          <w:color w:val="auto"/>
        </w:rPr>
        <w:t xml:space="preserve">Asti </w:t>
      </w:r>
      <w:r w:rsidR="00A018E7" w:rsidRPr="00ED5318">
        <w:rPr>
          <w:color w:val="auto"/>
        </w:rPr>
        <w:t>al -</w:t>
      </w:r>
      <w:r w:rsidR="00ED5318" w:rsidRPr="00ED5318">
        <w:rPr>
          <w:color w:val="auto"/>
        </w:rPr>
        <w:t>36</w:t>
      </w:r>
      <w:r w:rsidR="00A018E7" w:rsidRPr="00ED5318">
        <w:rPr>
          <w:color w:val="auto"/>
        </w:rPr>
        <w:t>,</w:t>
      </w:r>
      <w:r w:rsidR="00ED5318" w:rsidRPr="00ED5318">
        <w:rPr>
          <w:color w:val="auto"/>
        </w:rPr>
        <w:t>3</w:t>
      </w:r>
      <w:r w:rsidR="00A018E7" w:rsidRPr="00ED5318">
        <w:rPr>
          <w:color w:val="auto"/>
        </w:rPr>
        <w:t xml:space="preserve">% di </w:t>
      </w:r>
      <w:r w:rsidR="00ED5318" w:rsidRPr="00ED5318">
        <w:rPr>
          <w:color w:val="auto"/>
        </w:rPr>
        <w:t>Reggio di Calabria</w:t>
      </w:r>
      <w:r w:rsidR="00A018E7" w:rsidRPr="00ED5318">
        <w:rPr>
          <w:color w:val="auto"/>
        </w:rPr>
        <w:t>)</w:t>
      </w:r>
      <w:r w:rsidR="00D21CBA" w:rsidRPr="00ED5318">
        <w:rPr>
          <w:color w:val="auto"/>
        </w:rPr>
        <w:t xml:space="preserve">; salgono da </w:t>
      </w:r>
      <w:r w:rsidR="00ED5318" w:rsidRPr="00ED5318">
        <w:rPr>
          <w:color w:val="auto"/>
        </w:rPr>
        <w:t>2</w:t>
      </w:r>
      <w:r w:rsidR="00D21CBA" w:rsidRPr="00ED5318">
        <w:rPr>
          <w:color w:val="auto"/>
        </w:rPr>
        <w:t>2 a</w:t>
      </w:r>
      <w:r w:rsidR="00ED5318" w:rsidRPr="00ED5318">
        <w:rPr>
          <w:color w:val="auto"/>
        </w:rPr>
        <w:t>99</w:t>
      </w:r>
      <w:r w:rsidR="00D21CBA" w:rsidRPr="00ED5318">
        <w:rPr>
          <w:color w:val="auto"/>
        </w:rPr>
        <w:t xml:space="preserve"> le Province in cui si rileva un </w:t>
      </w:r>
      <w:r w:rsidR="00F073D2" w:rsidRPr="00ED5318">
        <w:rPr>
          <w:color w:val="auto"/>
        </w:rPr>
        <w:t>aumento</w:t>
      </w:r>
      <w:r w:rsidR="00014C7B" w:rsidRPr="00ED5318">
        <w:rPr>
          <w:color w:val="auto"/>
        </w:rPr>
        <w:t>(</w:t>
      </w:r>
      <w:r w:rsidR="00DC7AAF" w:rsidRPr="00ED5318">
        <w:rPr>
          <w:color w:val="auto"/>
        </w:rPr>
        <w:t>dal +</w:t>
      </w:r>
      <w:r w:rsidR="00ED5318" w:rsidRPr="00ED5318">
        <w:rPr>
          <w:color w:val="auto"/>
        </w:rPr>
        <w:t>1,3</w:t>
      </w:r>
      <w:r w:rsidR="00DC7AAF" w:rsidRPr="00ED5318">
        <w:rPr>
          <w:color w:val="auto"/>
        </w:rPr>
        <w:t xml:space="preserve">% di </w:t>
      </w:r>
      <w:r w:rsidR="00ED5318" w:rsidRPr="00ED5318">
        <w:rPr>
          <w:color w:val="auto"/>
        </w:rPr>
        <w:t>Trapani</w:t>
      </w:r>
      <w:r w:rsidR="00DC7AAF" w:rsidRPr="00ED5318">
        <w:rPr>
          <w:color w:val="auto"/>
        </w:rPr>
        <w:t xml:space="preserve"> al </w:t>
      </w:r>
      <w:r w:rsidR="00117C6A" w:rsidRPr="00ED5318">
        <w:rPr>
          <w:color w:val="auto"/>
        </w:rPr>
        <w:t>+</w:t>
      </w:r>
      <w:r w:rsidR="00ED5318" w:rsidRPr="00ED5318">
        <w:rPr>
          <w:color w:val="auto"/>
        </w:rPr>
        <w:t>104,1</w:t>
      </w:r>
      <w:r w:rsidR="00BA097A" w:rsidRPr="00ED5318">
        <w:rPr>
          <w:color w:val="auto"/>
        </w:rPr>
        <w:t xml:space="preserve">% </w:t>
      </w:r>
      <w:r w:rsidR="00DC7AAF" w:rsidRPr="00ED5318">
        <w:rPr>
          <w:color w:val="auto"/>
        </w:rPr>
        <w:t xml:space="preserve">di </w:t>
      </w:r>
      <w:r w:rsidR="00ED5318" w:rsidRPr="00ED5318">
        <w:rPr>
          <w:color w:val="auto"/>
        </w:rPr>
        <w:t>Pordenone</w:t>
      </w:r>
      <w:r w:rsidR="00014C7B" w:rsidRPr="00ED5318">
        <w:rPr>
          <w:color w:val="auto"/>
        </w:rPr>
        <w:t>)</w:t>
      </w:r>
      <w:r w:rsidR="00D1612B" w:rsidRPr="00ED5318">
        <w:rPr>
          <w:color w:val="auto"/>
        </w:rPr>
        <w:t xml:space="preserve">. </w:t>
      </w:r>
      <w:r w:rsidR="00ED5318" w:rsidRPr="00ED5318">
        <w:rPr>
          <w:color w:val="auto"/>
        </w:rPr>
        <w:t xml:space="preserve">Solo la </w:t>
      </w:r>
      <w:r w:rsidR="00BA097A" w:rsidRPr="00ED5318">
        <w:rPr>
          <w:color w:val="auto"/>
        </w:rPr>
        <w:t xml:space="preserve">Provincia </w:t>
      </w:r>
      <w:r w:rsidR="00ED5318" w:rsidRPr="00ED5318">
        <w:rPr>
          <w:color w:val="auto"/>
        </w:rPr>
        <w:t xml:space="preserve">di Cagliari registra </w:t>
      </w:r>
      <w:r w:rsidR="00765822" w:rsidRPr="00ED5318">
        <w:rPr>
          <w:color w:val="auto"/>
        </w:rPr>
        <w:t>un</w:t>
      </w:r>
      <w:r w:rsidR="00765822">
        <w:rPr>
          <w:color w:val="auto"/>
        </w:rPr>
        <w:t>’</w:t>
      </w:r>
      <w:r w:rsidR="00A27021" w:rsidRPr="00ED5318">
        <w:rPr>
          <w:color w:val="auto"/>
        </w:rPr>
        <w:t>incidenza</w:t>
      </w:r>
      <w:r w:rsidR="00ED5318" w:rsidRPr="00ED5318">
        <w:rPr>
          <w:color w:val="auto"/>
        </w:rPr>
        <w:t>superiore a</w:t>
      </w:r>
      <w:r w:rsidR="00EC02BE" w:rsidRPr="00ED5318">
        <w:rPr>
          <w:color w:val="auto"/>
        </w:rPr>
        <w:t>i 500 casi per 100.000 abitanti</w:t>
      </w:r>
      <w:r w:rsidR="00ED5318" w:rsidRPr="00ED5318">
        <w:rPr>
          <w:color w:val="auto"/>
        </w:rPr>
        <w:t xml:space="preserve"> (532)</w:t>
      </w:r>
      <w:r w:rsidR="00C13A5D" w:rsidRPr="00ED5318">
        <w:rPr>
          <w:color w:val="auto"/>
        </w:rPr>
        <w:t>(</w:t>
      </w:r>
      <w:r w:rsidR="00C13A5D" w:rsidRPr="00ED5318">
        <w:rPr>
          <w:color w:val="auto"/>
          <w:highlight w:val="yellow"/>
        </w:rPr>
        <w:t>tabella 2</w:t>
      </w:r>
      <w:r w:rsidR="00C13A5D" w:rsidRPr="00ED5318">
        <w:rPr>
          <w:color w:val="auto"/>
        </w:rPr>
        <w:t>).</w:t>
      </w:r>
    </w:p>
    <w:p w:rsidR="00302DFF" w:rsidRPr="00302DFF" w:rsidRDefault="00302DFF" w:rsidP="00302DFF">
      <w:pPr>
        <w:jc w:val="both"/>
      </w:pPr>
      <w:r w:rsidRPr="00302DFF">
        <w:rPr>
          <w:b/>
          <w:bCs/>
        </w:rPr>
        <w:t>Nuove varianti</w:t>
      </w:r>
      <w:r w:rsidRPr="00302DFF">
        <w:t>. L’</w:t>
      </w:r>
      <w:hyperlink r:id="rId8" w:history="1">
        <w:r w:rsidRPr="00302DFF">
          <w:rPr>
            <w:color w:val="0563C1"/>
            <w:u w:val="single"/>
          </w:rPr>
          <w:t>ultimo report dell’</w:t>
        </w:r>
        <w:r w:rsidRPr="00302DFF">
          <w:rPr>
            <w:i/>
            <w:iCs/>
            <w:color w:val="0563C1"/>
            <w:u w:val="single"/>
          </w:rPr>
          <w:t>European Centre for DiseasePrevention Control</w:t>
        </w:r>
      </w:hyperlink>
      <w:r w:rsidRPr="00302DFF">
        <w:t>(ECDC), pubblicato lo scorso 13 giugno</w:t>
      </w:r>
      <w:r w:rsidR="004D5881">
        <w:t>,</w:t>
      </w:r>
      <w:r w:rsidRPr="00302DFF">
        <w:t xml:space="preserve"> conferma che BA.4 e BA.5 hanno una maggiore trasmissibilità rispetto a BA.2 e una maggior capacità di evadere la protezione immunitaria da vaccino e da pregressa infezione, aumentando la probabilità di reinfezione. «L’ECDC – spiega Cartabellotta – ha ribadito che le nuove sub-varianti non sembrano determinare una maggior severità di malattia rispetto a BA.1 e BA.2. Di conseguenza, l’eventuale impatto sui ricoveri ospedalieri dipende sia dall’entità nell’aumento dei casi, sia </w:t>
      </w:r>
      <w:r w:rsidR="00765822">
        <w:t>dai tassi di</w:t>
      </w:r>
      <w:r w:rsidRPr="00302DFF">
        <w:t xml:space="preserve">copertura vaccinale con tre dosi, o con quattro nelle persone vulnerabili».  Ad oggi, i dati ufficiali sulla prevalenza della variante BA.5 </w:t>
      </w:r>
      <w:r w:rsidR="004D5881">
        <w:t xml:space="preserve">in Italia </w:t>
      </w:r>
      <w:r w:rsidRPr="00302DFF">
        <w:t xml:space="preserve">risalgono alla flash survey pubblicata dall’Istituto Superiore di Sanità </w:t>
      </w:r>
      <w:r w:rsidR="00765822">
        <w:t xml:space="preserve">(ISS) </w:t>
      </w:r>
      <w:r w:rsidRPr="00302DFF">
        <w:t xml:space="preserve">sui campioni notificati il 3 maggio 2022, mentre non sono ancora disponibili i risultati di quella condotta sui campioni notificati il 7 giugno 2022. «In questo contesto </w:t>
      </w:r>
      <w:r w:rsidR="004D5881">
        <w:t xml:space="preserve">di incertezza e in continua </w:t>
      </w:r>
      <w:r w:rsidRPr="00302DFF">
        <w:t xml:space="preserve">evoluzione – spiega Cartabellotta – è </w:t>
      </w:r>
      <w:r w:rsidR="00765822">
        <w:t>indispensabile</w:t>
      </w:r>
      <w:r w:rsidRPr="00302DFF">
        <w:t>potenziare il sequenziamento aumentando la frequenza delle flash survey, almeno ogni due settimane, e disporre dei risultati in tempi più rapidi».</w:t>
      </w:r>
    </w:p>
    <w:p w:rsidR="006C32BF" w:rsidRPr="001A78A9" w:rsidRDefault="006C32BF" w:rsidP="00D44AA7">
      <w:pPr>
        <w:spacing w:line="276" w:lineRule="auto"/>
        <w:jc w:val="both"/>
        <w:rPr>
          <w:color w:val="auto"/>
        </w:rPr>
      </w:pPr>
      <w:r w:rsidRPr="001A78A9">
        <w:rPr>
          <w:b/>
          <w:color w:val="auto"/>
        </w:rPr>
        <w:t>Reinfezioni</w:t>
      </w:r>
      <w:r w:rsidRPr="001A78A9">
        <w:rPr>
          <w:color w:val="auto"/>
        </w:rPr>
        <w:t xml:space="preserve">. Secondo </w:t>
      </w:r>
      <w:hyperlink r:id="rId9" w:history="1">
        <w:r w:rsidRPr="001A78A9">
          <w:rPr>
            <w:rStyle w:val="Collegamentoipertestuale"/>
            <w:color w:val="auto"/>
          </w:rPr>
          <w:t>l’ultimo report dell’I</w:t>
        </w:r>
        <w:r w:rsidR="00190ADC" w:rsidRPr="001A78A9">
          <w:rPr>
            <w:rStyle w:val="Collegamentoipertestuale"/>
            <w:color w:val="auto"/>
          </w:rPr>
          <w:t xml:space="preserve">stituto </w:t>
        </w:r>
        <w:r w:rsidR="00114A78" w:rsidRPr="001A78A9">
          <w:rPr>
            <w:rStyle w:val="Collegamentoipertestuale"/>
            <w:color w:val="auto"/>
          </w:rPr>
          <w:t>S</w:t>
        </w:r>
        <w:r w:rsidR="00190ADC" w:rsidRPr="001A78A9">
          <w:rPr>
            <w:rStyle w:val="Collegamentoipertestuale"/>
            <w:color w:val="auto"/>
          </w:rPr>
          <w:t xml:space="preserve">uperiore di </w:t>
        </w:r>
        <w:r w:rsidR="00114A78" w:rsidRPr="001A78A9">
          <w:rPr>
            <w:rStyle w:val="Collegamentoipertestuale"/>
            <w:color w:val="auto"/>
          </w:rPr>
          <w:t>S</w:t>
        </w:r>
        <w:r w:rsidR="00190ADC" w:rsidRPr="001A78A9">
          <w:rPr>
            <w:rStyle w:val="Collegamentoipertestuale"/>
            <w:color w:val="auto"/>
          </w:rPr>
          <w:t>anità</w:t>
        </w:r>
      </w:hyperlink>
      <w:r w:rsidR="00190ADC" w:rsidRPr="001A78A9">
        <w:rPr>
          <w:rStyle w:val="Collegamentoipertestuale"/>
          <w:color w:val="auto"/>
        </w:rPr>
        <w:t>,</w:t>
      </w:r>
      <w:r w:rsidRPr="001A78A9">
        <w:rPr>
          <w:color w:val="auto"/>
        </w:rPr>
        <w:t xml:space="preserve"> nel periodo 24 agosto 2021</w:t>
      </w:r>
      <w:r w:rsidR="00114A78" w:rsidRPr="001A78A9">
        <w:rPr>
          <w:color w:val="auto"/>
        </w:rPr>
        <w:t>-</w:t>
      </w:r>
      <w:r w:rsidR="001A78A9" w:rsidRPr="001A78A9">
        <w:rPr>
          <w:color w:val="auto"/>
        </w:rPr>
        <w:t>5 giugno</w:t>
      </w:r>
      <w:r w:rsidRPr="001A78A9">
        <w:rPr>
          <w:color w:val="auto"/>
        </w:rPr>
        <w:t xml:space="preserve"> 2022 sono state </w:t>
      </w:r>
      <w:r w:rsidR="00114A78" w:rsidRPr="001A78A9">
        <w:rPr>
          <w:color w:val="auto"/>
        </w:rPr>
        <w:t xml:space="preserve">registrate </w:t>
      </w:r>
      <w:r w:rsidRPr="001A78A9">
        <w:rPr>
          <w:color w:val="auto"/>
        </w:rPr>
        <w:t xml:space="preserve">in Italia oltre </w:t>
      </w:r>
      <w:r w:rsidR="001A78A9" w:rsidRPr="001A78A9">
        <w:rPr>
          <w:color w:val="auto"/>
        </w:rPr>
        <w:t>51</w:t>
      </w:r>
      <w:r w:rsidR="006B3B3A" w:rsidRPr="001A78A9">
        <w:rPr>
          <w:color w:val="auto"/>
        </w:rPr>
        <w:t>9</w:t>
      </w:r>
      <w:r w:rsidRPr="001A78A9">
        <w:rPr>
          <w:color w:val="auto"/>
        </w:rPr>
        <w:t xml:space="preserve"> mila reinfezioni, pari al </w:t>
      </w:r>
      <w:r w:rsidR="001A78A9" w:rsidRPr="001A78A9">
        <w:rPr>
          <w:color w:val="auto"/>
        </w:rPr>
        <w:t>4</w:t>
      </w:r>
      <w:r w:rsidRPr="001A78A9">
        <w:rPr>
          <w:color w:val="auto"/>
        </w:rPr>
        <w:t xml:space="preserve">% del totale dei casi. </w:t>
      </w:r>
      <w:r w:rsidR="00D27153" w:rsidRPr="001A78A9">
        <w:rPr>
          <w:color w:val="auto"/>
        </w:rPr>
        <w:t>L</w:t>
      </w:r>
      <w:r w:rsidRPr="001A78A9">
        <w:rPr>
          <w:color w:val="auto"/>
        </w:rPr>
        <w:t xml:space="preserve">a loro incidenza </w:t>
      </w:r>
      <w:r w:rsidR="00290E59" w:rsidRPr="001A78A9">
        <w:rPr>
          <w:color w:val="auto"/>
        </w:rPr>
        <w:t xml:space="preserve">nella settimana </w:t>
      </w:r>
      <w:r w:rsidR="001A78A9" w:rsidRPr="001A78A9">
        <w:rPr>
          <w:color w:val="auto"/>
        </w:rPr>
        <w:t>2</w:t>
      </w:r>
      <w:r w:rsidR="00D278B3" w:rsidRPr="001A78A9">
        <w:rPr>
          <w:color w:val="auto"/>
        </w:rPr>
        <w:t>-</w:t>
      </w:r>
      <w:r w:rsidR="001A78A9" w:rsidRPr="001A78A9">
        <w:rPr>
          <w:color w:val="auto"/>
        </w:rPr>
        <w:t>8</w:t>
      </w:r>
      <w:r w:rsidR="006B3B3A" w:rsidRPr="001A78A9">
        <w:rPr>
          <w:color w:val="auto"/>
        </w:rPr>
        <w:t>giugn</w:t>
      </w:r>
      <w:r w:rsidR="002054E6" w:rsidRPr="001A78A9">
        <w:rPr>
          <w:color w:val="auto"/>
        </w:rPr>
        <w:t>o</w:t>
      </w:r>
      <w:r w:rsidR="001A78A9" w:rsidRPr="001A78A9">
        <w:rPr>
          <w:color w:val="auto"/>
        </w:rPr>
        <w:t>si è attestata al 6,3</w:t>
      </w:r>
      <w:r w:rsidR="006B3B3A" w:rsidRPr="001A78A9">
        <w:rPr>
          <w:color w:val="auto"/>
        </w:rPr>
        <w:t xml:space="preserve">% (n. </w:t>
      </w:r>
      <w:r w:rsidR="001A78A9" w:rsidRPr="001A78A9">
        <w:rPr>
          <w:color w:val="auto"/>
        </w:rPr>
        <w:t>10.193</w:t>
      </w:r>
      <w:r w:rsidR="006B3B3A" w:rsidRPr="001A78A9">
        <w:rPr>
          <w:color w:val="auto"/>
        </w:rPr>
        <w:t xml:space="preserve"> reinfezioni)</w:t>
      </w:r>
      <w:r w:rsidRPr="001A78A9">
        <w:rPr>
          <w:color w:val="auto"/>
        </w:rPr>
        <w:t>.</w:t>
      </w:r>
    </w:p>
    <w:p w:rsidR="00ED5318" w:rsidRDefault="00ED5318" w:rsidP="00D44AA7">
      <w:pPr>
        <w:spacing w:line="276" w:lineRule="auto"/>
        <w:jc w:val="both"/>
        <w:rPr>
          <w:color w:val="auto"/>
        </w:rPr>
      </w:pPr>
      <w:r w:rsidRPr="00ED5318">
        <w:rPr>
          <w:b/>
          <w:color w:val="auto"/>
        </w:rPr>
        <w:t>Testing.</w:t>
      </w:r>
      <w:r w:rsidRPr="00ED5318">
        <w:rPr>
          <w:color w:val="auto"/>
        </w:rPr>
        <w:t xml:space="preserve"> Si registra un aumento del numero dei tamponi totali (+8,5%): da 1.065.110 della settimana 1-7 giugno a 1.155.381 della settimana 8-14 giugno. In particolare i tamponi rapidi sono aumentati del 9,6% (+75.774), mentre quelli molecolari </w:t>
      </w:r>
      <w:r>
        <w:rPr>
          <w:color w:val="auto"/>
        </w:rPr>
        <w:t xml:space="preserve">del </w:t>
      </w:r>
      <w:r w:rsidRPr="00ED5318">
        <w:rPr>
          <w:color w:val="auto"/>
        </w:rPr>
        <w:t>5,3% (+14.497) (</w:t>
      </w:r>
      <w:r w:rsidRPr="00ED5318">
        <w:rPr>
          <w:color w:val="auto"/>
          <w:highlight w:val="yellow"/>
        </w:rPr>
        <w:t>figura 5</w:t>
      </w:r>
      <w:r w:rsidRPr="00ED5318">
        <w:rPr>
          <w:color w:val="auto"/>
        </w:rPr>
        <w:t xml:space="preserve">). La media mobile a 7 giorni del tasso di positività aumenta dal 5,5% al </w:t>
      </w:r>
      <w:r>
        <w:rPr>
          <w:color w:val="auto"/>
        </w:rPr>
        <w:t>6,9</w:t>
      </w:r>
      <w:r w:rsidRPr="00ED5318">
        <w:rPr>
          <w:color w:val="auto"/>
        </w:rPr>
        <w:t xml:space="preserve">% per i tamponi molecolari e dal </w:t>
      </w:r>
      <w:r>
        <w:rPr>
          <w:color w:val="auto"/>
        </w:rPr>
        <w:t>14</w:t>
      </w:r>
      <w:r w:rsidRPr="00ED5318">
        <w:rPr>
          <w:color w:val="auto"/>
        </w:rPr>
        <w:t>% al 16,</w:t>
      </w:r>
      <w:r>
        <w:rPr>
          <w:color w:val="auto"/>
        </w:rPr>
        <w:t>3</w:t>
      </w:r>
      <w:r w:rsidRPr="00ED5318">
        <w:rPr>
          <w:color w:val="auto"/>
        </w:rPr>
        <w:t>% per gli antigenici rapidi (</w:t>
      </w:r>
      <w:r w:rsidRPr="00ED5318">
        <w:rPr>
          <w:color w:val="auto"/>
          <w:highlight w:val="yellow"/>
        </w:rPr>
        <w:t>figura 6</w:t>
      </w:r>
      <w:r w:rsidRPr="00ED5318">
        <w:rPr>
          <w:color w:val="auto"/>
        </w:rPr>
        <w:t>).</w:t>
      </w:r>
    </w:p>
    <w:p w:rsidR="00D7558B" w:rsidRPr="004D2B35" w:rsidRDefault="00C27708" w:rsidP="00D44AA7">
      <w:pPr>
        <w:spacing w:line="276" w:lineRule="auto"/>
        <w:jc w:val="both"/>
        <w:rPr>
          <w:color w:val="auto"/>
        </w:rPr>
      </w:pPr>
      <w:bookmarkStart w:id="1" w:name="_Hlk85025666"/>
      <w:r w:rsidRPr="004D2B35">
        <w:rPr>
          <w:b/>
          <w:color w:val="auto"/>
        </w:rPr>
        <w:t xml:space="preserve">Ospedalizzazioni. </w:t>
      </w:r>
      <w:r w:rsidR="002348FC" w:rsidRPr="004D2B35">
        <w:rPr>
          <w:color w:val="auto"/>
        </w:rPr>
        <w:t>«</w:t>
      </w:r>
      <w:r w:rsidR="003120AF" w:rsidRPr="004D2B35">
        <w:rPr>
          <w:color w:val="auto"/>
        </w:rPr>
        <w:t>Sul fronte degli</w:t>
      </w:r>
      <w:r w:rsidR="002723FF" w:rsidRPr="004D2B35">
        <w:rPr>
          <w:color w:val="auto"/>
        </w:rPr>
        <w:t>ospedali</w:t>
      </w:r>
      <w:r w:rsidR="00582BAE" w:rsidRPr="004D2B35">
        <w:rPr>
          <w:color w:val="auto"/>
        </w:rPr>
        <w:t xml:space="preserve">– </w:t>
      </w:r>
      <w:r w:rsidR="002348FC" w:rsidRPr="004D2B35">
        <w:rPr>
          <w:color w:val="auto"/>
        </w:rPr>
        <w:t xml:space="preserve">afferma </w:t>
      </w:r>
      <w:r w:rsidR="004222A8" w:rsidRPr="004D2B35">
        <w:rPr>
          <w:color w:val="auto"/>
        </w:rPr>
        <w:t xml:space="preserve">Marco Mosti, Direttore Operativo della Fondazione GIMBE </w:t>
      </w:r>
      <w:r w:rsidR="00B813D5" w:rsidRPr="004D2B35">
        <w:rPr>
          <w:color w:val="auto"/>
        </w:rPr>
        <w:t>–</w:t>
      </w:r>
      <w:r w:rsidR="00BA097A" w:rsidRPr="004D2B35">
        <w:rPr>
          <w:color w:val="auto"/>
        </w:rPr>
        <w:t xml:space="preserve">prosegue il calo del </w:t>
      </w:r>
      <w:r w:rsidR="004222A8" w:rsidRPr="004D2B35">
        <w:rPr>
          <w:color w:val="auto"/>
        </w:rPr>
        <w:t xml:space="preserve">numerodei </w:t>
      </w:r>
      <w:r w:rsidR="00894BA6" w:rsidRPr="004D2B35">
        <w:rPr>
          <w:color w:val="auto"/>
        </w:rPr>
        <w:t xml:space="preserve">posti letto occupati da pazienti COVID </w:t>
      </w:r>
      <w:r w:rsidR="000814F9" w:rsidRPr="004D2B35">
        <w:rPr>
          <w:color w:val="auto"/>
        </w:rPr>
        <w:t xml:space="preserve">sia </w:t>
      </w:r>
      <w:r w:rsidR="00297DEB" w:rsidRPr="004D2B35">
        <w:rPr>
          <w:color w:val="auto"/>
        </w:rPr>
        <w:t xml:space="preserve">in </w:t>
      </w:r>
      <w:r w:rsidR="00A51B01" w:rsidRPr="004D2B35">
        <w:rPr>
          <w:color w:val="auto"/>
        </w:rPr>
        <w:t>terapia intensiva</w:t>
      </w:r>
      <w:r w:rsidR="00396D1B" w:rsidRPr="004D2B35">
        <w:rPr>
          <w:color w:val="auto"/>
        </w:rPr>
        <w:t xml:space="preserve"> (</w:t>
      </w:r>
      <w:r w:rsidR="00B43A83" w:rsidRPr="004D2B35">
        <w:rPr>
          <w:color w:val="auto"/>
        </w:rPr>
        <w:t>-</w:t>
      </w:r>
      <w:r w:rsidR="00ED5318" w:rsidRPr="004D2B35">
        <w:rPr>
          <w:color w:val="auto"/>
        </w:rPr>
        <w:t>16</w:t>
      </w:r>
      <w:r w:rsidR="00B17FEF" w:rsidRPr="004D2B35">
        <w:rPr>
          <w:color w:val="auto"/>
        </w:rPr>
        <w:t>,</w:t>
      </w:r>
      <w:r w:rsidR="00ED5318" w:rsidRPr="004D2B35">
        <w:rPr>
          <w:color w:val="auto"/>
        </w:rPr>
        <w:t>4</w:t>
      </w:r>
      <w:r w:rsidR="00385142" w:rsidRPr="004D2B35">
        <w:rPr>
          <w:color w:val="auto"/>
        </w:rPr>
        <w:t>%)</w:t>
      </w:r>
      <w:r w:rsidR="000814F9" w:rsidRPr="004D2B35">
        <w:rPr>
          <w:color w:val="auto"/>
        </w:rPr>
        <w:t xml:space="preserve">che </w:t>
      </w:r>
      <w:r w:rsidR="000D67CD" w:rsidRPr="004D2B35">
        <w:rPr>
          <w:color w:val="auto"/>
        </w:rPr>
        <w:t xml:space="preserve">in </w:t>
      </w:r>
      <w:r w:rsidR="00074E5F" w:rsidRPr="004D2B35">
        <w:rPr>
          <w:color w:val="auto"/>
        </w:rPr>
        <w:t xml:space="preserve">area medica </w:t>
      </w:r>
      <w:r w:rsidR="003F28D2" w:rsidRPr="004D2B35">
        <w:rPr>
          <w:color w:val="auto"/>
        </w:rPr>
        <w:t>(</w:t>
      </w:r>
      <w:r w:rsidR="00074E5F" w:rsidRPr="004D2B35">
        <w:rPr>
          <w:color w:val="auto"/>
        </w:rPr>
        <w:t>-</w:t>
      </w:r>
      <w:r w:rsidR="00ED5318" w:rsidRPr="004D2B35">
        <w:rPr>
          <w:color w:val="auto"/>
        </w:rPr>
        <w:t>3</w:t>
      </w:r>
      <w:r w:rsidR="00322F21" w:rsidRPr="004D2B35">
        <w:rPr>
          <w:color w:val="auto"/>
        </w:rPr>
        <w:t>,</w:t>
      </w:r>
      <w:r w:rsidR="00ED5318" w:rsidRPr="004D2B35">
        <w:rPr>
          <w:color w:val="auto"/>
        </w:rPr>
        <w:t>3</w:t>
      </w:r>
      <w:r w:rsidR="002B0A30" w:rsidRPr="004D2B35">
        <w:rPr>
          <w:color w:val="auto"/>
        </w:rPr>
        <w:t>%)</w:t>
      </w:r>
      <w:r w:rsidR="00A51B01" w:rsidRPr="004D2B35">
        <w:rPr>
          <w:color w:val="auto"/>
        </w:rPr>
        <w:t>»</w:t>
      </w:r>
      <w:r w:rsidR="000A422E" w:rsidRPr="004D2B35">
        <w:rPr>
          <w:color w:val="auto"/>
        </w:rPr>
        <w:t xml:space="preserve">. </w:t>
      </w:r>
      <w:r w:rsidR="008751B7" w:rsidRPr="004D2B35">
        <w:rPr>
          <w:color w:val="auto"/>
        </w:rPr>
        <w:t xml:space="preserve">In </w:t>
      </w:r>
      <w:r w:rsidR="00E70AB7" w:rsidRPr="004D2B35">
        <w:rPr>
          <w:color w:val="auto"/>
        </w:rPr>
        <w:t>dettaglio</w:t>
      </w:r>
      <w:r w:rsidR="006404C6" w:rsidRPr="004D2B35">
        <w:rPr>
          <w:color w:val="auto"/>
        </w:rPr>
        <w:t>,</w:t>
      </w:r>
      <w:r w:rsidR="00190ADC" w:rsidRPr="004D2B35">
        <w:rPr>
          <w:color w:val="auto"/>
        </w:rPr>
        <w:t xml:space="preserve">i posti letto occupati </w:t>
      </w:r>
      <w:r w:rsidR="00557ACD" w:rsidRPr="004D2B35">
        <w:rPr>
          <w:color w:val="auto"/>
        </w:rPr>
        <w:t xml:space="preserve">al </w:t>
      </w:r>
      <w:r w:rsidR="00B17FEF" w:rsidRPr="004D2B35">
        <w:rPr>
          <w:color w:val="auto"/>
        </w:rPr>
        <w:t>7 giugno</w:t>
      </w:r>
      <w:r w:rsidR="00190ADC" w:rsidRPr="004D2B35">
        <w:rPr>
          <w:color w:val="auto"/>
        </w:rPr>
        <w:t>sono</w:t>
      </w:r>
      <w:r w:rsidR="00ED5318" w:rsidRPr="004D2B35">
        <w:rPr>
          <w:color w:val="auto"/>
        </w:rPr>
        <w:t>183</w:t>
      </w:r>
      <w:r w:rsidR="00190ADC" w:rsidRPr="004D2B35">
        <w:rPr>
          <w:color w:val="auto"/>
        </w:rPr>
        <w:t xml:space="preserve">in area critica e </w:t>
      </w:r>
      <w:r w:rsidR="00B17FEF" w:rsidRPr="004D2B35">
        <w:rPr>
          <w:color w:val="auto"/>
        </w:rPr>
        <w:t>4.</w:t>
      </w:r>
      <w:r w:rsidR="00ED5318" w:rsidRPr="004D2B35">
        <w:rPr>
          <w:color w:val="auto"/>
        </w:rPr>
        <w:t>199</w:t>
      </w:r>
      <w:r w:rsidR="00190ADC" w:rsidRPr="004D2B35">
        <w:rPr>
          <w:color w:val="auto"/>
        </w:rPr>
        <w:t xml:space="preserve">in area medica </w:t>
      </w:r>
      <w:r w:rsidR="008751B7" w:rsidRPr="004D2B35">
        <w:rPr>
          <w:color w:val="auto"/>
        </w:rPr>
        <w:t>(</w:t>
      </w:r>
      <w:r w:rsidR="008751B7" w:rsidRPr="004D2B35">
        <w:rPr>
          <w:color w:val="auto"/>
          <w:highlight w:val="yellow"/>
        </w:rPr>
        <w:t>figura 7</w:t>
      </w:r>
      <w:r w:rsidR="008751B7" w:rsidRPr="004D2B35">
        <w:rPr>
          <w:color w:val="auto"/>
        </w:rPr>
        <w:t xml:space="preserve">). </w:t>
      </w:r>
      <w:r w:rsidR="00913182" w:rsidRPr="004D2B35">
        <w:rPr>
          <w:color w:val="auto"/>
        </w:rPr>
        <w:t xml:space="preserve">Al </w:t>
      </w:r>
      <w:r w:rsidR="00ED5318" w:rsidRPr="004D2B35">
        <w:rPr>
          <w:color w:val="auto"/>
        </w:rPr>
        <w:t>14</w:t>
      </w:r>
      <w:r w:rsidR="00B17FEF" w:rsidRPr="004D2B35">
        <w:rPr>
          <w:color w:val="auto"/>
        </w:rPr>
        <w:t xml:space="preserve"> giugno</w:t>
      </w:r>
      <w:r w:rsidR="002348FC" w:rsidRPr="004D2B35">
        <w:rPr>
          <w:color w:val="auto"/>
        </w:rPr>
        <w:t xml:space="preserve">il tasso </w:t>
      </w:r>
      <w:r w:rsidR="00894BA6" w:rsidRPr="004D2B35">
        <w:rPr>
          <w:color w:val="auto"/>
        </w:rPr>
        <w:t xml:space="preserve">nazionale </w:t>
      </w:r>
      <w:r w:rsidR="002348FC" w:rsidRPr="004D2B35">
        <w:rPr>
          <w:color w:val="auto"/>
        </w:rPr>
        <w:t xml:space="preserve">di occupazione </w:t>
      </w:r>
      <w:r w:rsidR="004C18D7" w:rsidRPr="004D2B35">
        <w:rPr>
          <w:color w:val="auto"/>
        </w:rPr>
        <w:t xml:space="preserve">da parte di pazienti COVID </w:t>
      </w:r>
      <w:r w:rsidR="00074E5F" w:rsidRPr="004D2B35">
        <w:rPr>
          <w:color w:val="auto"/>
        </w:rPr>
        <w:t xml:space="preserve">è </w:t>
      </w:r>
      <w:r w:rsidR="00C0045A" w:rsidRPr="004D2B35">
        <w:rPr>
          <w:color w:val="auto"/>
        </w:rPr>
        <w:t>del</w:t>
      </w:r>
      <w:r w:rsidR="00B17FEF" w:rsidRPr="004D2B35">
        <w:rPr>
          <w:color w:val="auto"/>
        </w:rPr>
        <w:t>6,</w:t>
      </w:r>
      <w:r w:rsidR="004D2B35" w:rsidRPr="004D2B35">
        <w:rPr>
          <w:color w:val="auto"/>
        </w:rPr>
        <w:t>5</w:t>
      </w:r>
      <w:r w:rsidR="002E37EA" w:rsidRPr="004D2B35">
        <w:rPr>
          <w:color w:val="auto"/>
        </w:rPr>
        <w:t xml:space="preserve">% in area medica </w:t>
      </w:r>
      <w:r w:rsidR="00D7558B" w:rsidRPr="004D2B35">
        <w:rPr>
          <w:color w:val="auto"/>
        </w:rPr>
        <w:t xml:space="preserve">(dal </w:t>
      </w:r>
      <w:r w:rsidR="004D2B35" w:rsidRPr="004D2B35">
        <w:rPr>
          <w:color w:val="auto"/>
        </w:rPr>
        <w:t>3</w:t>
      </w:r>
      <w:r w:rsidR="00D7558B" w:rsidRPr="004D2B35">
        <w:rPr>
          <w:color w:val="auto"/>
        </w:rPr>
        <w:t xml:space="preserve">% del Veneto al </w:t>
      </w:r>
      <w:r w:rsidR="00B17FEF" w:rsidRPr="004D2B35">
        <w:rPr>
          <w:color w:val="auto"/>
        </w:rPr>
        <w:t>16</w:t>
      </w:r>
      <w:r w:rsidR="004D2B35" w:rsidRPr="004D2B35">
        <w:rPr>
          <w:color w:val="auto"/>
        </w:rPr>
        <w:t>,1</w:t>
      </w:r>
      <w:r w:rsidR="00D7558B" w:rsidRPr="004D2B35">
        <w:rPr>
          <w:color w:val="auto"/>
        </w:rPr>
        <w:t>% dell</w:t>
      </w:r>
      <w:r w:rsidR="00BA097A" w:rsidRPr="004D2B35">
        <w:rPr>
          <w:color w:val="auto"/>
        </w:rPr>
        <w:t xml:space="preserve">a Calabria) </w:t>
      </w:r>
      <w:r w:rsidR="002E37EA" w:rsidRPr="004D2B35">
        <w:rPr>
          <w:color w:val="auto"/>
        </w:rPr>
        <w:t>e</w:t>
      </w:r>
      <w:r w:rsidR="000D67CD" w:rsidRPr="004D2B35">
        <w:rPr>
          <w:color w:val="auto"/>
        </w:rPr>
        <w:t xml:space="preserve"> del</w:t>
      </w:r>
      <w:r w:rsidR="00BA097A" w:rsidRPr="004D2B35">
        <w:rPr>
          <w:color w:val="auto"/>
        </w:rPr>
        <w:t>2</w:t>
      </w:r>
      <w:r w:rsidR="002348FC" w:rsidRPr="004D2B35">
        <w:rPr>
          <w:color w:val="auto"/>
        </w:rPr>
        <w:t>% in area critica</w:t>
      </w:r>
      <w:bookmarkEnd w:id="1"/>
      <w:r w:rsidR="00D7558B" w:rsidRPr="004D2B35">
        <w:rPr>
          <w:color w:val="auto"/>
        </w:rPr>
        <w:t xml:space="preserve"> (dallo 0% </w:t>
      </w:r>
      <w:r w:rsidR="004D2B35" w:rsidRPr="004D2B35">
        <w:rPr>
          <w:color w:val="auto"/>
        </w:rPr>
        <w:t>dell’Umbria</w:t>
      </w:r>
      <w:r w:rsidR="00D7558B" w:rsidRPr="004D2B35">
        <w:rPr>
          <w:color w:val="auto"/>
        </w:rPr>
        <w:t xml:space="preserve"> al </w:t>
      </w:r>
      <w:r w:rsidR="004D2B35" w:rsidRPr="004D2B35">
        <w:rPr>
          <w:color w:val="auto"/>
        </w:rPr>
        <w:t>7</w:t>
      </w:r>
      <w:r w:rsidR="00D7558B" w:rsidRPr="004D2B35">
        <w:rPr>
          <w:color w:val="auto"/>
        </w:rPr>
        <w:t>,</w:t>
      </w:r>
      <w:r w:rsidR="004D2B35" w:rsidRPr="004D2B35">
        <w:rPr>
          <w:color w:val="auto"/>
        </w:rPr>
        <w:t>7% della Valle D’Aosta</w:t>
      </w:r>
      <w:r w:rsidR="00D7558B" w:rsidRPr="004D2B35">
        <w:rPr>
          <w:color w:val="auto"/>
        </w:rPr>
        <w:t>)</w:t>
      </w:r>
      <w:r w:rsidR="004B6DC2" w:rsidRPr="004D2B35">
        <w:rPr>
          <w:color w:val="auto"/>
        </w:rPr>
        <w:t>(</w:t>
      </w:r>
      <w:r w:rsidR="004B6DC2" w:rsidRPr="004D2B35">
        <w:rPr>
          <w:color w:val="auto"/>
          <w:highlight w:val="yellow"/>
        </w:rPr>
        <w:t xml:space="preserve">figura </w:t>
      </w:r>
      <w:r w:rsidR="008751B7" w:rsidRPr="004D2B35">
        <w:rPr>
          <w:color w:val="auto"/>
          <w:highlight w:val="yellow"/>
        </w:rPr>
        <w:t>8</w:t>
      </w:r>
      <w:r w:rsidR="004B6DC2" w:rsidRPr="004D2B35">
        <w:rPr>
          <w:color w:val="auto"/>
        </w:rPr>
        <w:t>)</w:t>
      </w:r>
      <w:r w:rsidR="00341691" w:rsidRPr="004D2B35">
        <w:rPr>
          <w:color w:val="auto"/>
        </w:rPr>
        <w:t>.</w:t>
      </w:r>
      <w:r w:rsidR="00BD67DE" w:rsidRPr="004D2B35">
        <w:rPr>
          <w:color w:val="auto"/>
        </w:rPr>
        <w:t>«</w:t>
      </w:r>
      <w:r w:rsidR="00ED5318" w:rsidRPr="00A06C7A">
        <w:rPr>
          <w:color w:val="auto"/>
        </w:rPr>
        <w:t xml:space="preserve">In lieve aumento </w:t>
      </w:r>
      <w:r w:rsidR="00900C2C" w:rsidRPr="00A06C7A">
        <w:rPr>
          <w:color w:val="auto"/>
        </w:rPr>
        <w:t>gli</w:t>
      </w:r>
      <w:r w:rsidR="00322F21" w:rsidRPr="00A06C7A">
        <w:rPr>
          <w:color w:val="auto"/>
        </w:rPr>
        <w:t xml:space="preserve"> ingressi giornalieri in terapia intensiva</w:t>
      </w:r>
      <w:r w:rsidR="00D1612B" w:rsidRPr="004D2B35">
        <w:rPr>
          <w:color w:val="auto"/>
        </w:rPr>
        <w:t xml:space="preserve">– </w:t>
      </w:r>
      <w:r w:rsidR="00451468" w:rsidRPr="004D2B35">
        <w:rPr>
          <w:color w:val="auto"/>
        </w:rPr>
        <w:t>puntualizza Mosti–</w:t>
      </w:r>
      <w:r w:rsidR="00322F21" w:rsidRPr="004D2B35">
        <w:rPr>
          <w:color w:val="auto"/>
        </w:rPr>
        <w:t xml:space="preserve"> conuna </w:t>
      </w:r>
      <w:r w:rsidR="00BD67DE" w:rsidRPr="004D2B35">
        <w:rPr>
          <w:color w:val="auto"/>
        </w:rPr>
        <w:t xml:space="preserve">media mobile a 7 giorni </w:t>
      </w:r>
      <w:r w:rsidR="00074E5F" w:rsidRPr="004D2B35">
        <w:rPr>
          <w:color w:val="auto"/>
        </w:rPr>
        <w:t xml:space="preserve">di </w:t>
      </w:r>
      <w:r w:rsidR="00ED5318" w:rsidRPr="004D2B35">
        <w:rPr>
          <w:color w:val="auto"/>
        </w:rPr>
        <w:t>20</w:t>
      </w:r>
      <w:r w:rsidR="00547F28" w:rsidRPr="004D2B35">
        <w:rPr>
          <w:color w:val="auto"/>
        </w:rPr>
        <w:t>ingressi/die</w:t>
      </w:r>
      <w:r w:rsidR="000D67CD" w:rsidRPr="004D2B35">
        <w:rPr>
          <w:color w:val="auto"/>
        </w:rPr>
        <w:t xml:space="preserve"> rispetto ai </w:t>
      </w:r>
      <w:r w:rsidR="00ED5318" w:rsidRPr="004D2B35">
        <w:rPr>
          <w:color w:val="auto"/>
        </w:rPr>
        <w:t>15</w:t>
      </w:r>
      <w:r w:rsidR="000D67CD" w:rsidRPr="004D2B35">
        <w:rPr>
          <w:color w:val="auto"/>
        </w:rPr>
        <w:t xml:space="preserve"> della settimana precedente</w:t>
      </w:r>
      <w:r w:rsidR="00D42AAE" w:rsidRPr="004D2B35">
        <w:rPr>
          <w:color w:val="auto"/>
        </w:rPr>
        <w:t>»</w:t>
      </w:r>
      <w:r w:rsidR="00BD67DE" w:rsidRPr="004D2B35">
        <w:rPr>
          <w:color w:val="auto"/>
        </w:rPr>
        <w:t xml:space="preserve"> (</w:t>
      </w:r>
      <w:r w:rsidR="00BD67DE" w:rsidRPr="004D2B35">
        <w:rPr>
          <w:color w:val="auto"/>
          <w:highlight w:val="yellow"/>
        </w:rPr>
        <w:t>figura</w:t>
      </w:r>
      <w:r w:rsidR="008751B7" w:rsidRPr="004D2B35">
        <w:rPr>
          <w:color w:val="auto"/>
          <w:highlight w:val="yellow"/>
        </w:rPr>
        <w:t>9</w:t>
      </w:r>
      <w:r w:rsidR="00BD67DE" w:rsidRPr="004D2B35">
        <w:rPr>
          <w:color w:val="auto"/>
        </w:rPr>
        <w:t>).</w:t>
      </w:r>
    </w:p>
    <w:p w:rsidR="003E6E27" w:rsidRPr="00ED5318" w:rsidRDefault="003E6E27" w:rsidP="00D44AA7">
      <w:pPr>
        <w:spacing w:line="276" w:lineRule="auto"/>
        <w:jc w:val="both"/>
        <w:rPr>
          <w:color w:val="auto"/>
        </w:rPr>
      </w:pPr>
      <w:r w:rsidRPr="00ED5318">
        <w:rPr>
          <w:b/>
          <w:color w:val="auto"/>
        </w:rPr>
        <w:t xml:space="preserve">Decessi. </w:t>
      </w:r>
      <w:r w:rsidR="00ED5318" w:rsidRPr="00ED5318">
        <w:rPr>
          <w:color w:val="auto"/>
        </w:rPr>
        <w:t xml:space="preserve">Invertono la tendenza </w:t>
      </w:r>
      <w:r w:rsidR="00B8087D" w:rsidRPr="00ED5318">
        <w:rPr>
          <w:color w:val="auto"/>
        </w:rPr>
        <w:t>i</w:t>
      </w:r>
      <w:r w:rsidRPr="00ED5318">
        <w:rPr>
          <w:color w:val="auto"/>
        </w:rPr>
        <w:t xml:space="preserve">decessi: </w:t>
      </w:r>
      <w:r w:rsidR="00ED5318" w:rsidRPr="00ED5318">
        <w:rPr>
          <w:color w:val="auto"/>
        </w:rPr>
        <w:t>416</w:t>
      </w:r>
      <w:r w:rsidRPr="00ED5318">
        <w:rPr>
          <w:color w:val="auto"/>
        </w:rPr>
        <w:t xml:space="preserve"> negli ultimi 7 giorni (di cui </w:t>
      </w:r>
      <w:r w:rsidR="00ED5318" w:rsidRPr="00ED5318">
        <w:rPr>
          <w:color w:val="auto"/>
        </w:rPr>
        <w:t>61</w:t>
      </w:r>
      <w:r w:rsidRPr="00ED5318">
        <w:rPr>
          <w:color w:val="auto"/>
        </w:rPr>
        <w:t xml:space="preserve"> riferiti a periodi precedenti), con una media di </w:t>
      </w:r>
      <w:r w:rsidR="00ED5318" w:rsidRPr="00ED5318">
        <w:rPr>
          <w:color w:val="auto"/>
        </w:rPr>
        <w:t>59</w:t>
      </w:r>
      <w:r w:rsidRPr="00ED5318">
        <w:rPr>
          <w:color w:val="auto"/>
        </w:rPr>
        <w:t xml:space="preserve"> al giorno</w:t>
      </w:r>
      <w:r w:rsidR="00ED5318">
        <w:rPr>
          <w:color w:val="auto"/>
        </w:rPr>
        <w:t xml:space="preserve"> in lieve aumento </w:t>
      </w:r>
      <w:r w:rsidRPr="00ED5318">
        <w:rPr>
          <w:color w:val="auto"/>
        </w:rPr>
        <w:t xml:space="preserve">rispetto ai </w:t>
      </w:r>
      <w:r w:rsidR="00ED5318" w:rsidRPr="00ED5318">
        <w:rPr>
          <w:color w:val="auto"/>
        </w:rPr>
        <w:t>56</w:t>
      </w:r>
      <w:r w:rsidRPr="00ED5318">
        <w:rPr>
          <w:color w:val="auto"/>
        </w:rPr>
        <w:t xml:space="preserve"> della settimana precedente.</w:t>
      </w:r>
    </w:p>
    <w:p w:rsidR="000A53F4" w:rsidRPr="000A53F4" w:rsidRDefault="000A53F4" w:rsidP="00D44AA7">
      <w:pPr>
        <w:spacing w:line="276" w:lineRule="auto"/>
        <w:jc w:val="both"/>
        <w:rPr>
          <w:color w:val="auto"/>
        </w:rPr>
      </w:pPr>
      <w:r w:rsidRPr="000A53F4">
        <w:rPr>
          <w:b/>
          <w:color w:val="auto"/>
        </w:rPr>
        <w:t>Vaccini: somministrazioni.</w:t>
      </w:r>
      <w:r w:rsidRPr="000A53F4">
        <w:rPr>
          <w:color w:val="auto"/>
        </w:rPr>
        <w:t xml:space="preserve"> Al 15 giugno (aggiornamento ore 06.16) </w:t>
      </w:r>
      <w:r>
        <w:rPr>
          <w:color w:val="auto"/>
        </w:rPr>
        <w:t>l’</w:t>
      </w:r>
      <w:r w:rsidRPr="000A53F4">
        <w:rPr>
          <w:color w:val="auto"/>
        </w:rPr>
        <w:t>88,1% della platea (n. 50.793.615) ha ricevuto almeno una dose di vaccino (+4.388 rispetto alla settimana precedente) e l</w:t>
      </w:r>
      <w:r>
        <w:rPr>
          <w:color w:val="auto"/>
        </w:rPr>
        <w:t>’</w:t>
      </w:r>
      <w:r w:rsidRPr="000A53F4">
        <w:rPr>
          <w:color w:val="auto"/>
        </w:rPr>
        <w:t>86,6% (n. 49.914.497) ha completato il ciclo vaccinale (+6.789 rispetto alla settimana precedente).</w:t>
      </w:r>
    </w:p>
    <w:p w:rsidR="000A53F4" w:rsidRPr="000A53F4" w:rsidRDefault="005F41F7" w:rsidP="00D44AA7">
      <w:pPr>
        <w:spacing w:line="276" w:lineRule="auto"/>
        <w:jc w:val="both"/>
        <w:rPr>
          <w:color w:val="auto"/>
        </w:rPr>
      </w:pPr>
      <w:r w:rsidRPr="005F41F7">
        <w:rPr>
          <w:b/>
          <w:color w:val="auto"/>
        </w:rPr>
        <w:t>Vaccini: nuovi vaccinati.</w:t>
      </w:r>
      <w:r w:rsidR="003B6513">
        <w:rPr>
          <w:color w:val="auto"/>
        </w:rPr>
        <w:t xml:space="preserve">Premesso che in termini assoluti i numeri sono </w:t>
      </w:r>
      <w:r w:rsidR="00AF32E5">
        <w:rPr>
          <w:color w:val="auto"/>
        </w:rPr>
        <w:t>esigui</w:t>
      </w:r>
      <w:r w:rsidR="003B6513">
        <w:rPr>
          <w:color w:val="auto"/>
        </w:rPr>
        <w:t xml:space="preserve">, nella </w:t>
      </w:r>
      <w:r w:rsidRPr="005F41F7">
        <w:rPr>
          <w:color w:val="auto"/>
        </w:rPr>
        <w:t xml:space="preserve">settimana 8-14 giugno </w:t>
      </w:r>
      <w:r>
        <w:rPr>
          <w:color w:val="auto"/>
        </w:rPr>
        <w:t>risalgono</w:t>
      </w:r>
      <w:r w:rsidRPr="005F41F7">
        <w:rPr>
          <w:color w:val="auto"/>
        </w:rPr>
        <w:t xml:space="preserve"> i nuovi vaccinati: 3.211 rispetto ai 2.510 della settimana precedente (</w:t>
      </w:r>
      <w:r>
        <w:rPr>
          <w:color w:val="auto"/>
        </w:rPr>
        <w:t>+</w:t>
      </w:r>
      <w:r w:rsidRPr="005F41F7">
        <w:rPr>
          <w:color w:val="auto"/>
        </w:rPr>
        <w:t>27,9%). Di questi il 37,8% è rappresentato dalla fascia 5-11: 1.213, con un incremento del 29,7% rispetto alla settimana precedente. Cresce tra gli over 50, più a rischio di malattia grave, il numero di nuovi vaccinati che si attesta a quota 861 (</w:t>
      </w:r>
      <w:r>
        <w:rPr>
          <w:color w:val="auto"/>
        </w:rPr>
        <w:t>+</w:t>
      </w:r>
      <w:r w:rsidRPr="005F41F7">
        <w:rPr>
          <w:color w:val="auto"/>
        </w:rPr>
        <w:t>34,3% rispetto alla settimana precedente) (</w:t>
      </w:r>
      <w:r w:rsidRPr="005F41F7">
        <w:rPr>
          <w:color w:val="auto"/>
          <w:highlight w:val="yellow"/>
        </w:rPr>
        <w:t>figura 10</w:t>
      </w:r>
      <w:r w:rsidRPr="005F41F7">
        <w:rPr>
          <w:color w:val="auto"/>
        </w:rPr>
        <w:t>).</w:t>
      </w:r>
    </w:p>
    <w:p w:rsidR="000A53F4" w:rsidRDefault="000A53F4" w:rsidP="000A53F4">
      <w:pPr>
        <w:spacing w:line="276" w:lineRule="auto"/>
        <w:jc w:val="both"/>
        <w:rPr>
          <w:color w:val="auto"/>
        </w:rPr>
      </w:pPr>
      <w:r w:rsidRPr="000A53F4">
        <w:rPr>
          <w:b/>
          <w:color w:val="auto"/>
        </w:rPr>
        <w:lastRenderedPageBreak/>
        <w:t>Vaccini: persone non vaccinate.</w:t>
      </w:r>
      <w:r w:rsidRPr="000A53F4">
        <w:rPr>
          <w:color w:val="auto"/>
        </w:rPr>
        <w:t xml:space="preserve"> Al 15 giugno (aggiornamento ore 06.16) sono 6,86 milioni le persone di età superiore a 5 anni che non hanno ricevuto nemmeno una dose di vaccino (</w:t>
      </w:r>
      <w:r w:rsidRPr="000A53F4">
        <w:rPr>
          <w:color w:val="auto"/>
          <w:highlight w:val="yellow"/>
        </w:rPr>
        <w:t>figure 11 e 12</w:t>
      </w:r>
      <w:r w:rsidRPr="000A53F4">
        <w:rPr>
          <w:color w:val="auto"/>
        </w:rPr>
        <w:t xml:space="preserve">), di cui: </w:t>
      </w:r>
    </w:p>
    <w:p w:rsidR="000A53F4" w:rsidRDefault="000A53F4" w:rsidP="000A53F4">
      <w:pPr>
        <w:pStyle w:val="Paragrafoelenco"/>
        <w:numPr>
          <w:ilvl w:val="0"/>
          <w:numId w:val="21"/>
        </w:numPr>
        <w:spacing w:after="0" w:line="276" w:lineRule="auto"/>
        <w:ind w:left="357" w:hanging="357"/>
        <w:jc w:val="both"/>
        <w:rPr>
          <w:color w:val="auto"/>
        </w:rPr>
      </w:pPr>
      <w:r w:rsidRPr="000A53F4">
        <w:rPr>
          <w:color w:val="auto"/>
        </w:rPr>
        <w:t>4,01 milioni attualmente vaccinabili, pari al 7% della platea</w:t>
      </w:r>
      <w:r>
        <w:rPr>
          <w:color w:val="auto"/>
        </w:rPr>
        <w:t xml:space="preserve"> con nette differenze regionali: </w:t>
      </w:r>
      <w:r w:rsidRPr="000A53F4">
        <w:rPr>
          <w:color w:val="auto"/>
        </w:rPr>
        <w:t>dal 4,1% del</w:t>
      </w:r>
      <w:r w:rsidR="003B6513">
        <w:rPr>
          <w:color w:val="auto"/>
        </w:rPr>
        <w:t xml:space="preserve">la </w:t>
      </w:r>
      <w:r w:rsidRPr="000A53F4">
        <w:rPr>
          <w:color w:val="auto"/>
        </w:rPr>
        <w:t>Prov</w:t>
      </w:r>
      <w:r>
        <w:rPr>
          <w:color w:val="auto"/>
        </w:rPr>
        <w:t>incia Autonoma diTrento al 10,1% della Calabria</w:t>
      </w:r>
      <w:r w:rsidR="003B6513">
        <w:rPr>
          <w:color w:val="auto"/>
        </w:rPr>
        <w:t>;</w:t>
      </w:r>
    </w:p>
    <w:p w:rsidR="000A53F4" w:rsidRPr="000A53F4" w:rsidRDefault="000A53F4" w:rsidP="000A53F4">
      <w:pPr>
        <w:pStyle w:val="Paragrafoelenco"/>
        <w:numPr>
          <w:ilvl w:val="0"/>
          <w:numId w:val="21"/>
        </w:numPr>
        <w:spacing w:line="276" w:lineRule="auto"/>
        <w:jc w:val="both"/>
        <w:rPr>
          <w:color w:val="auto"/>
        </w:rPr>
      </w:pPr>
      <w:r w:rsidRPr="000A53F4">
        <w:rPr>
          <w:color w:val="auto"/>
        </w:rPr>
        <w:t>2,84 milioni temporaneamente protette in quanto guarite da COVID-19 da meno di 180 giorni, pari al 4,9% della platea con nette differenze regionali</w:t>
      </w:r>
      <w:r w:rsidR="003B6513">
        <w:rPr>
          <w:color w:val="auto"/>
        </w:rPr>
        <w:t>:</w:t>
      </w:r>
      <w:r w:rsidRPr="000A53F4">
        <w:rPr>
          <w:color w:val="auto"/>
        </w:rPr>
        <w:t xml:space="preserve"> dal 3% del Molise al 10% del</w:t>
      </w:r>
      <w:r w:rsidR="003B6513">
        <w:rPr>
          <w:color w:val="auto"/>
        </w:rPr>
        <w:t>la</w:t>
      </w:r>
      <w:r w:rsidRPr="000A53F4">
        <w:rPr>
          <w:color w:val="auto"/>
        </w:rPr>
        <w:t xml:space="preserve"> Prov</w:t>
      </w:r>
      <w:r>
        <w:rPr>
          <w:color w:val="auto"/>
        </w:rPr>
        <w:t xml:space="preserve">incia Autonoma di </w:t>
      </w:r>
      <w:r w:rsidRPr="000A53F4">
        <w:rPr>
          <w:color w:val="auto"/>
        </w:rPr>
        <w:t>Bolzano.</w:t>
      </w:r>
    </w:p>
    <w:p w:rsidR="000A53F4" w:rsidRPr="000A53F4" w:rsidRDefault="000A53F4" w:rsidP="00D44AA7">
      <w:pPr>
        <w:spacing w:line="276" w:lineRule="auto"/>
        <w:jc w:val="both"/>
        <w:rPr>
          <w:color w:val="auto"/>
        </w:rPr>
      </w:pPr>
      <w:r w:rsidRPr="000A53F4">
        <w:rPr>
          <w:b/>
          <w:color w:val="auto"/>
        </w:rPr>
        <w:t>Vaccini: fascia 5-11 anni.</w:t>
      </w:r>
      <w:r w:rsidRPr="000A53F4">
        <w:rPr>
          <w:color w:val="auto"/>
        </w:rPr>
        <w:t xml:space="preserve"> Al 15 giugno (aggiornamento ore 06.16) nella fascia 5-11 anni sono state somministrate 2.582.410 dosi: 1.394.473 hanno ricevuto almeno 1 dose di vaccino (di cui 1.271.132 hanno completato il ciclo vaccinale), con un tasso di copertura nazionale al 38,1% con nette differenze regionali: dal 20,8% della </w:t>
      </w:r>
      <w:r>
        <w:rPr>
          <w:color w:val="auto"/>
        </w:rPr>
        <w:t xml:space="preserve">Provincia Autonoma di Bolzano </w:t>
      </w:r>
      <w:r w:rsidRPr="000A53F4">
        <w:rPr>
          <w:color w:val="auto"/>
        </w:rPr>
        <w:t>al 53,7% della Puglia (</w:t>
      </w:r>
      <w:r w:rsidRPr="000A53F4">
        <w:rPr>
          <w:color w:val="auto"/>
          <w:highlight w:val="yellow"/>
        </w:rPr>
        <w:t>figura 13</w:t>
      </w:r>
      <w:r w:rsidRPr="000A53F4">
        <w:rPr>
          <w:color w:val="auto"/>
        </w:rPr>
        <w:t>).</w:t>
      </w:r>
    </w:p>
    <w:p w:rsidR="000A53F4" w:rsidRDefault="000A53F4" w:rsidP="000A53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eastAsia="Times New Roman"/>
          <w:color w:val="auto"/>
        </w:rPr>
      </w:pPr>
      <w:r w:rsidRPr="000A53F4">
        <w:rPr>
          <w:rFonts w:eastAsia="Times New Roman"/>
          <w:b/>
          <w:color w:val="auto"/>
        </w:rPr>
        <w:t>Vaccini: terza dose.</w:t>
      </w:r>
      <w:r w:rsidRPr="000A53F4">
        <w:rPr>
          <w:rFonts w:eastAsia="Times New Roman"/>
          <w:color w:val="auto"/>
        </w:rPr>
        <w:t xml:space="preserve"> Al 15 giugno (aggiornamento ore 06.16) sono state somministrate 39.677.017 terze dosi con una media mobile a 7 giorni di 6.402 somministrazioni al giorno. In base alla </w:t>
      </w:r>
      <w:hyperlink r:id="rId10" w:history="1">
        <w:r w:rsidRPr="000A53F4">
          <w:rPr>
            <w:rStyle w:val="Collegamentoipertestuale"/>
            <w:color w:val="auto"/>
          </w:rPr>
          <w:t>platea ufficiale</w:t>
        </w:r>
      </w:hyperlink>
      <w:r w:rsidRPr="000A53F4">
        <w:rPr>
          <w:rFonts w:eastAsia="Times New Roman"/>
          <w:color w:val="auto"/>
        </w:rPr>
        <w:t xml:space="preserve"> (n. 47.703.593), aggiornata al </w:t>
      </w:r>
      <w:r>
        <w:rPr>
          <w:rFonts w:eastAsia="Times New Roman"/>
          <w:color w:val="auto"/>
        </w:rPr>
        <w:t>20 maggio</w:t>
      </w:r>
      <w:r w:rsidRPr="000A53F4">
        <w:rPr>
          <w:rFonts w:eastAsia="Times New Roman"/>
          <w:color w:val="auto"/>
        </w:rPr>
        <w:t xml:space="preserve"> il tasso di copertura nazionale per le terze dosi è del</w:t>
      </w:r>
      <w:r>
        <w:rPr>
          <w:rFonts w:eastAsia="Times New Roman"/>
          <w:color w:val="auto"/>
        </w:rPr>
        <w:t>l’</w:t>
      </w:r>
      <w:r w:rsidRPr="000A53F4">
        <w:rPr>
          <w:rFonts w:eastAsia="Times New Roman"/>
          <w:color w:val="auto"/>
        </w:rPr>
        <w:t>83,2% con nette differenze region</w:t>
      </w:r>
      <w:r>
        <w:rPr>
          <w:rFonts w:eastAsia="Times New Roman"/>
          <w:color w:val="auto"/>
        </w:rPr>
        <w:t>ali: dal 77,5% della Sicilia all’</w:t>
      </w:r>
      <w:r w:rsidRPr="000A53F4">
        <w:rPr>
          <w:rFonts w:eastAsia="Times New Roman"/>
          <w:color w:val="auto"/>
        </w:rPr>
        <w:t>87,2% della Valle D</w:t>
      </w:r>
      <w:r w:rsidR="003B6513">
        <w:rPr>
          <w:rFonts w:eastAsia="Times New Roman"/>
          <w:color w:val="auto"/>
        </w:rPr>
        <w:t>’</w:t>
      </w:r>
      <w:r w:rsidRPr="000A53F4">
        <w:rPr>
          <w:rFonts w:eastAsia="Times New Roman"/>
          <w:color w:val="auto"/>
        </w:rPr>
        <w:t xml:space="preserve">Aosta. Sono 8,03 milioni le persone che non hanno ancora ricevuto la dose </w:t>
      </w:r>
      <w:r w:rsidRPr="00AF32E5">
        <w:rPr>
          <w:rFonts w:eastAsia="Times New Roman"/>
          <w:i/>
          <w:color w:val="auto"/>
        </w:rPr>
        <w:t>booster</w:t>
      </w:r>
      <w:r w:rsidRPr="000A53F4">
        <w:rPr>
          <w:rFonts w:eastAsia="Times New Roman"/>
          <w:color w:val="auto"/>
        </w:rPr>
        <w:t xml:space="preserve"> (</w:t>
      </w:r>
      <w:r w:rsidRPr="000A53F4">
        <w:rPr>
          <w:rFonts w:eastAsia="Times New Roman"/>
          <w:color w:val="auto"/>
          <w:highlight w:val="yellow"/>
        </w:rPr>
        <w:t>figure 14 e 15</w:t>
      </w:r>
      <w:r w:rsidRPr="000A53F4">
        <w:rPr>
          <w:rFonts w:eastAsia="Times New Roman"/>
          <w:color w:val="auto"/>
        </w:rPr>
        <w:t xml:space="preserve">), di cui: </w:t>
      </w:r>
    </w:p>
    <w:p w:rsidR="000A53F4" w:rsidRDefault="000A53F4" w:rsidP="000A53F4">
      <w:pPr>
        <w:pStyle w:val="Paragrafoelenco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357" w:hanging="357"/>
        <w:jc w:val="both"/>
        <w:rPr>
          <w:rFonts w:eastAsia="Times New Roman"/>
          <w:color w:val="auto"/>
        </w:rPr>
      </w:pPr>
      <w:r w:rsidRPr="000A53F4">
        <w:rPr>
          <w:rFonts w:eastAsia="Times New Roman"/>
          <w:color w:val="auto"/>
        </w:rPr>
        <w:t>5,39 milioni possono riceverla subito, pari al</w:t>
      </w:r>
      <w:r>
        <w:rPr>
          <w:rFonts w:eastAsia="Times New Roman"/>
          <w:color w:val="auto"/>
        </w:rPr>
        <w:t>l’</w:t>
      </w:r>
      <w:r w:rsidRPr="000A53F4">
        <w:rPr>
          <w:rFonts w:eastAsia="Times New Roman"/>
          <w:color w:val="auto"/>
        </w:rPr>
        <w:t>11,3% della platea con nette differenze regionali</w:t>
      </w:r>
      <w:r>
        <w:rPr>
          <w:rFonts w:eastAsia="Times New Roman"/>
          <w:color w:val="auto"/>
        </w:rPr>
        <w:t xml:space="preserve">: dal 7,7% dell’Abruzzo al 16,4% della </w:t>
      </w:r>
      <w:r w:rsidRPr="000A53F4">
        <w:rPr>
          <w:rFonts w:eastAsia="Times New Roman"/>
          <w:color w:val="auto"/>
        </w:rPr>
        <w:t>Prov</w:t>
      </w:r>
      <w:r>
        <w:rPr>
          <w:rFonts w:eastAsia="Times New Roman"/>
          <w:color w:val="auto"/>
        </w:rPr>
        <w:t>incia Autonoma di Bolzano</w:t>
      </w:r>
      <w:r w:rsidR="003B6513">
        <w:rPr>
          <w:rFonts w:eastAsia="Times New Roman"/>
          <w:color w:val="auto"/>
        </w:rPr>
        <w:t>;</w:t>
      </w:r>
    </w:p>
    <w:p w:rsidR="000A53F4" w:rsidRPr="000A53F4" w:rsidRDefault="000A53F4" w:rsidP="000A53F4">
      <w:pPr>
        <w:pStyle w:val="Paragrafoelenco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eastAsia="Times New Roman"/>
          <w:color w:val="auto"/>
        </w:rPr>
      </w:pPr>
      <w:r w:rsidRPr="000A53F4">
        <w:rPr>
          <w:rFonts w:eastAsia="Times New Roman"/>
          <w:color w:val="auto"/>
        </w:rPr>
        <w:t>2,63 milioni non possono riceverla nell’immediato in quanto guarite da meno di 120 giorni, pari al 5,5% della platea con nette differenze regionali</w:t>
      </w:r>
      <w:r>
        <w:rPr>
          <w:rFonts w:eastAsia="Times New Roman"/>
          <w:color w:val="auto"/>
        </w:rPr>
        <w:t>:</w:t>
      </w:r>
      <w:r w:rsidRPr="000A53F4">
        <w:rPr>
          <w:rFonts w:eastAsia="Times New Roman"/>
          <w:color w:val="auto"/>
        </w:rPr>
        <w:t xml:space="preserve"> dal 2,6% del</w:t>
      </w:r>
      <w:r>
        <w:rPr>
          <w:rFonts w:eastAsia="Times New Roman"/>
          <w:color w:val="auto"/>
        </w:rPr>
        <w:t>la</w:t>
      </w:r>
      <w:r w:rsidRPr="000A53F4">
        <w:rPr>
          <w:rFonts w:eastAsia="Times New Roman"/>
          <w:color w:val="auto"/>
        </w:rPr>
        <w:t xml:space="preserve"> Valle D</w:t>
      </w:r>
      <w:r w:rsidR="003B6513">
        <w:rPr>
          <w:rFonts w:eastAsia="Times New Roman"/>
          <w:color w:val="auto"/>
        </w:rPr>
        <w:t>’</w:t>
      </w:r>
      <w:r w:rsidRPr="000A53F4">
        <w:rPr>
          <w:rFonts w:eastAsia="Times New Roman"/>
          <w:color w:val="auto"/>
        </w:rPr>
        <w:t>Aosta a</w:t>
      </w:r>
      <w:r>
        <w:rPr>
          <w:rFonts w:eastAsia="Times New Roman"/>
          <w:color w:val="auto"/>
        </w:rPr>
        <w:t>ll’8,6% dell’</w:t>
      </w:r>
      <w:r w:rsidRPr="000A53F4">
        <w:rPr>
          <w:rFonts w:eastAsia="Times New Roman"/>
          <w:color w:val="auto"/>
        </w:rPr>
        <w:t>Abruzzo.</w:t>
      </w:r>
    </w:p>
    <w:p w:rsidR="004C00B7" w:rsidRPr="006031AD" w:rsidRDefault="004C00B7" w:rsidP="00D44A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jc w:val="both"/>
        <w:rPr>
          <w:color w:val="auto"/>
        </w:rPr>
      </w:pPr>
      <w:r w:rsidRPr="006031AD">
        <w:rPr>
          <w:rFonts w:eastAsia="Times New Roman"/>
          <w:b/>
          <w:color w:val="auto"/>
        </w:rPr>
        <w:t>Vaccini: efficacia.</w:t>
      </w:r>
      <w:r w:rsidRPr="006031AD">
        <w:rPr>
          <w:rFonts w:eastAsia="Times New Roman"/>
          <w:color w:val="auto"/>
        </w:rPr>
        <w:t xml:space="preserve"> I </w:t>
      </w:r>
      <w:hyperlink r:id="rId11" w:history="1">
        <w:r w:rsidRPr="006031AD">
          <w:rPr>
            <w:rStyle w:val="Collegamentoipertestuale"/>
            <w:color w:val="auto"/>
          </w:rPr>
          <w:t>dati dell’Istituto Superiore di Sanità</w:t>
        </w:r>
      </w:hyperlink>
      <w:r w:rsidRPr="006031AD">
        <w:rPr>
          <w:color w:val="auto"/>
        </w:rPr>
        <w:t xml:space="preserve"> dimostrano che:</w:t>
      </w:r>
    </w:p>
    <w:p w:rsidR="004C00B7" w:rsidRPr="006031AD" w:rsidRDefault="004C00B7" w:rsidP="00D44AA7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ind w:left="357" w:hanging="357"/>
        <w:jc w:val="both"/>
        <w:rPr>
          <w:color w:val="auto"/>
        </w:rPr>
      </w:pPr>
      <w:r w:rsidRPr="006031AD">
        <w:rPr>
          <w:color w:val="auto"/>
        </w:rPr>
        <w:t>l’efficacia sulla diagnosi rimane sostanzialmente stabile dal 4</w:t>
      </w:r>
      <w:r w:rsidR="006031AD" w:rsidRPr="006031AD">
        <w:rPr>
          <w:color w:val="auto"/>
        </w:rPr>
        <w:t>1</w:t>
      </w:r>
      <w:r w:rsidRPr="006031AD">
        <w:rPr>
          <w:color w:val="auto"/>
        </w:rPr>
        <w:t>,</w:t>
      </w:r>
      <w:r w:rsidR="006031AD" w:rsidRPr="006031AD">
        <w:rPr>
          <w:color w:val="auto"/>
        </w:rPr>
        <w:t>7</w:t>
      </w:r>
      <w:r w:rsidRPr="006031AD">
        <w:rPr>
          <w:color w:val="auto"/>
        </w:rPr>
        <w:t>% per i vaccinati con due dosi entro 90 giorni al 45,</w:t>
      </w:r>
      <w:r w:rsidR="006031AD" w:rsidRPr="006031AD">
        <w:rPr>
          <w:color w:val="auto"/>
        </w:rPr>
        <w:t>9</w:t>
      </w:r>
      <w:r w:rsidRPr="006031AD">
        <w:rPr>
          <w:color w:val="auto"/>
        </w:rPr>
        <w:t>% per i vaccinati da più di 120 giorni, per poi salire al 5</w:t>
      </w:r>
      <w:r w:rsidR="006031AD" w:rsidRPr="006031AD">
        <w:rPr>
          <w:color w:val="auto"/>
        </w:rPr>
        <w:t>5,9</w:t>
      </w:r>
      <w:r w:rsidRPr="006031AD">
        <w:rPr>
          <w:color w:val="auto"/>
        </w:rPr>
        <w:t xml:space="preserve">% dopo il richiamo; </w:t>
      </w:r>
    </w:p>
    <w:p w:rsidR="004C00B7" w:rsidRPr="006031AD" w:rsidRDefault="004C00B7" w:rsidP="00D44AA7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ind w:left="357" w:hanging="357"/>
        <w:jc w:val="both"/>
        <w:rPr>
          <w:color w:val="auto"/>
        </w:rPr>
      </w:pPr>
      <w:r w:rsidRPr="006031AD">
        <w:rPr>
          <w:color w:val="auto"/>
        </w:rPr>
        <w:t>l’efficacia sulla malattia severa rimane sostanzialmente stabile dal</w:t>
      </w:r>
      <w:r w:rsidR="006031AD" w:rsidRPr="006031AD">
        <w:rPr>
          <w:color w:val="auto"/>
        </w:rPr>
        <w:t xml:space="preserve"> 69,7</w:t>
      </w:r>
      <w:r w:rsidRPr="006031AD">
        <w:rPr>
          <w:color w:val="auto"/>
        </w:rPr>
        <w:t>% per i vaccinati con due dosi entro 90 giorni al 70,</w:t>
      </w:r>
      <w:r w:rsidR="006031AD" w:rsidRPr="006031AD">
        <w:rPr>
          <w:color w:val="auto"/>
        </w:rPr>
        <w:t>8</w:t>
      </w:r>
      <w:r w:rsidRPr="006031AD">
        <w:rPr>
          <w:color w:val="auto"/>
        </w:rPr>
        <w:t>% per i vaccinati da più di 120 giorni, per poi salire all’8</w:t>
      </w:r>
      <w:r w:rsidR="006031AD" w:rsidRPr="006031AD">
        <w:rPr>
          <w:color w:val="auto"/>
        </w:rPr>
        <w:t>6,8</w:t>
      </w:r>
      <w:r w:rsidRPr="006031AD">
        <w:rPr>
          <w:color w:val="auto"/>
        </w:rPr>
        <w:t>% dopo il richiamo.</w:t>
      </w:r>
    </w:p>
    <w:p w:rsidR="00551035" w:rsidRPr="00551035" w:rsidRDefault="00551035" w:rsidP="00D44AA7">
      <w:pPr>
        <w:spacing w:line="276" w:lineRule="auto"/>
        <w:jc w:val="both"/>
        <w:rPr>
          <w:color w:val="auto"/>
        </w:rPr>
      </w:pPr>
      <w:r w:rsidRPr="00551035">
        <w:rPr>
          <w:color w:val="auto"/>
        </w:rPr>
        <w:t xml:space="preserve">Complessivamente nelle persone vaccinate con ciclo completo (più eventuale dose di richiamo), rispetto a quelle non vaccinate, nelle varie fasce d’età si riduce l’incidenza di diagnosi (del </w:t>
      </w:r>
      <w:r>
        <w:rPr>
          <w:color w:val="auto"/>
        </w:rPr>
        <w:t>15,3</w:t>
      </w:r>
      <w:r w:rsidRPr="00551035">
        <w:rPr>
          <w:color w:val="auto"/>
        </w:rPr>
        <w:t>-56,5%): fa</w:t>
      </w:r>
      <w:r>
        <w:rPr>
          <w:color w:val="auto"/>
        </w:rPr>
        <w:t>nno</w:t>
      </w:r>
      <w:r w:rsidRPr="00551035">
        <w:rPr>
          <w:color w:val="auto"/>
        </w:rPr>
        <w:t xml:space="preserve"> eccezione la fascia 5-11 anni per la quale le diagnosi tra i vaccinati segnano un +28,8% rispetto ai non vaccinati</w:t>
      </w:r>
      <w:r>
        <w:rPr>
          <w:color w:val="auto"/>
        </w:rPr>
        <w:t xml:space="preserve"> e la fascia 40-59 con un +10,1%</w:t>
      </w:r>
      <w:r w:rsidRPr="00551035">
        <w:rPr>
          <w:color w:val="auto"/>
        </w:rPr>
        <w:t>. In tutte le fasce di età si riduce soprattutto l</w:t>
      </w:r>
      <w:r w:rsidR="003B6513">
        <w:rPr>
          <w:color w:val="auto"/>
        </w:rPr>
        <w:t>’</w:t>
      </w:r>
      <w:r w:rsidRPr="00551035">
        <w:rPr>
          <w:color w:val="auto"/>
        </w:rPr>
        <w:t>incidenza di malattia grave (del 23,3-79% per ricoveri ordinari; del 33,3-83,4% per le terapie intensive) e decesso (del 39,7-92,2%) (</w:t>
      </w:r>
      <w:r w:rsidRPr="00551035">
        <w:rPr>
          <w:color w:val="auto"/>
          <w:highlight w:val="yellow"/>
        </w:rPr>
        <w:t>figura 1</w:t>
      </w:r>
      <w:r>
        <w:rPr>
          <w:color w:val="auto"/>
          <w:highlight w:val="yellow"/>
        </w:rPr>
        <w:t>6</w:t>
      </w:r>
      <w:r>
        <w:rPr>
          <w:color w:val="auto"/>
        </w:rPr>
        <w:t>).</w:t>
      </w:r>
    </w:p>
    <w:p w:rsidR="000A53F4" w:rsidRPr="00AC5C5B" w:rsidRDefault="00AC5C5B" w:rsidP="00D44AA7">
      <w:pPr>
        <w:spacing w:line="276" w:lineRule="auto"/>
        <w:jc w:val="both"/>
        <w:rPr>
          <w:color w:val="auto"/>
        </w:rPr>
      </w:pPr>
      <w:r w:rsidRPr="00AC5C5B">
        <w:rPr>
          <w:b/>
          <w:color w:val="auto"/>
        </w:rPr>
        <w:t>Vaccini: quarta dose persone immunocompromesse.</w:t>
      </w:r>
      <w:r w:rsidRPr="00AC5C5B">
        <w:rPr>
          <w:color w:val="auto"/>
        </w:rPr>
        <w:t xml:space="preserve"> Al 15 giugno (aggiornamento ore 06.16) sono state somministrate 302.685 quarte dosi, con una media mobile di 2.205 somministrazioni al giorno, in aumento rispetto alle 1.909 della scorsa settimana (</w:t>
      </w:r>
      <w:r>
        <w:rPr>
          <w:color w:val="auto"/>
        </w:rPr>
        <w:t>+</w:t>
      </w:r>
      <w:r w:rsidRPr="00AC5C5B">
        <w:rPr>
          <w:color w:val="auto"/>
        </w:rPr>
        <w:t>15,5%)</w:t>
      </w:r>
      <w:r>
        <w:rPr>
          <w:color w:val="auto"/>
        </w:rPr>
        <w:t xml:space="preserve"> (</w:t>
      </w:r>
      <w:r w:rsidRPr="00AC5C5B">
        <w:rPr>
          <w:color w:val="auto"/>
          <w:highlight w:val="yellow"/>
        </w:rPr>
        <w:t>figura 17</w:t>
      </w:r>
      <w:r>
        <w:rPr>
          <w:color w:val="auto"/>
        </w:rPr>
        <w:t>)</w:t>
      </w:r>
      <w:r w:rsidRPr="00AC5C5B">
        <w:rPr>
          <w:color w:val="auto"/>
        </w:rPr>
        <w:t xml:space="preserve">. In base alla </w:t>
      </w:r>
      <w:hyperlink r:id="rId12" w:history="1">
        <w:r w:rsidRPr="00AC5C5B">
          <w:rPr>
            <w:rStyle w:val="Collegamentoipertestuale"/>
            <w:color w:val="auto"/>
          </w:rPr>
          <w:t>platea ufficiale</w:t>
        </w:r>
      </w:hyperlink>
      <w:r w:rsidRPr="00AC5C5B">
        <w:rPr>
          <w:color w:val="auto"/>
        </w:rPr>
        <w:t xml:space="preserve"> (n. 791.376), aggiornata al 20 maggio, il tasso di copertura nazionale per le quarte dosi è del 38,2% con nette differenze regionali: dall’8,2% della Calabria al 100% del Piemonte (</w:t>
      </w:r>
      <w:r w:rsidRPr="00AC5C5B">
        <w:rPr>
          <w:color w:val="auto"/>
          <w:highlight w:val="yellow"/>
        </w:rPr>
        <w:t>figura 18</w:t>
      </w:r>
      <w:r w:rsidRPr="00AC5C5B">
        <w:rPr>
          <w:color w:val="auto"/>
        </w:rPr>
        <w:t>).</w:t>
      </w:r>
    </w:p>
    <w:p w:rsidR="000A53F4" w:rsidRPr="000A53F4" w:rsidRDefault="00AC5C5B" w:rsidP="00D44AA7">
      <w:pPr>
        <w:spacing w:line="276" w:lineRule="auto"/>
        <w:jc w:val="both"/>
        <w:rPr>
          <w:color w:val="auto"/>
        </w:rPr>
      </w:pPr>
      <w:r w:rsidRPr="00AC5C5B">
        <w:rPr>
          <w:b/>
          <w:color w:val="auto"/>
        </w:rPr>
        <w:t>Vaccini: quarta dose over 80, fragili (60-79 anni) e ospiti RSA</w:t>
      </w:r>
      <w:r w:rsidRPr="00AC5C5B">
        <w:rPr>
          <w:color w:val="auto"/>
        </w:rPr>
        <w:t>. Al 15 giugno (aggiornamento ore 06.16) sono state somministrate 802.311 quarte dosi, con una media mobile di 6.571 somministrazioni al giorno, in aumento rispetto alle 5.664 della scorsa settimana (</w:t>
      </w:r>
      <w:r>
        <w:rPr>
          <w:color w:val="auto"/>
        </w:rPr>
        <w:t>+</w:t>
      </w:r>
      <w:r w:rsidRPr="00AC5C5B">
        <w:rPr>
          <w:color w:val="auto"/>
        </w:rPr>
        <w:t>16%) (</w:t>
      </w:r>
      <w:r w:rsidRPr="00AC5C5B">
        <w:rPr>
          <w:color w:val="auto"/>
          <w:highlight w:val="yellow"/>
        </w:rPr>
        <w:t>figura 1</w:t>
      </w:r>
      <w:r>
        <w:rPr>
          <w:color w:val="auto"/>
          <w:highlight w:val="yellow"/>
        </w:rPr>
        <w:t>9</w:t>
      </w:r>
      <w:r w:rsidRPr="00AC5C5B">
        <w:rPr>
          <w:color w:val="auto"/>
        </w:rPr>
        <w:t xml:space="preserve">). In base alla </w:t>
      </w:r>
      <w:hyperlink r:id="rId13" w:history="1">
        <w:r w:rsidRPr="00AC5C5B">
          <w:rPr>
            <w:rStyle w:val="Collegamentoipertestuale"/>
            <w:color w:val="auto"/>
          </w:rPr>
          <w:t>platea ufficiale</w:t>
        </w:r>
      </w:hyperlink>
      <w:r w:rsidRPr="00AC5C5B">
        <w:rPr>
          <w:color w:val="auto"/>
        </w:rPr>
        <w:t xml:space="preserve"> (n. 4.422.597 di cui 2.795.910 di over 80, 1.538.588 pazienti fragili della fascia di età 60-</w:t>
      </w:r>
      <w:r w:rsidR="000A7D97" w:rsidRPr="00AC5C5B">
        <w:rPr>
          <w:color w:val="auto"/>
        </w:rPr>
        <w:t>79</w:t>
      </w:r>
      <w:r w:rsidR="000A7D97">
        <w:rPr>
          <w:color w:val="auto"/>
        </w:rPr>
        <w:t xml:space="preserve"> anni </w:t>
      </w:r>
      <w:r w:rsidRPr="00AC5C5B">
        <w:rPr>
          <w:color w:val="auto"/>
        </w:rPr>
        <w:t>e 88.099 ospiti delle RSA che non ricadono nelle categorie precedenti), aggiornata al 20 maggio, il tasso di copertura nazionale per le quarte dosi è del 18,1% con nette differenze regionali: dal 5,1% del</w:t>
      </w:r>
      <w:r>
        <w:rPr>
          <w:color w:val="auto"/>
        </w:rPr>
        <w:t>la</w:t>
      </w:r>
      <w:r w:rsidRPr="00AC5C5B">
        <w:rPr>
          <w:color w:val="auto"/>
        </w:rPr>
        <w:t xml:space="preserve"> Calabria al 38,6% del Piemonte (</w:t>
      </w:r>
      <w:r w:rsidRPr="00AC5C5B">
        <w:rPr>
          <w:color w:val="auto"/>
          <w:highlight w:val="yellow"/>
        </w:rPr>
        <w:t>figura 20</w:t>
      </w:r>
      <w:r w:rsidRPr="00AC5C5B">
        <w:rPr>
          <w:color w:val="auto"/>
        </w:rPr>
        <w:t>).</w:t>
      </w:r>
    </w:p>
    <w:p w:rsidR="00B94762" w:rsidRPr="00D44AA7" w:rsidRDefault="00B94762" w:rsidP="00B94762">
      <w:pPr>
        <w:spacing w:line="276" w:lineRule="auto"/>
        <w:jc w:val="both"/>
      </w:pPr>
      <w:r w:rsidRPr="004B0317">
        <w:lastRenderedPageBreak/>
        <w:t>«L</w:t>
      </w:r>
      <w:r>
        <w:t xml:space="preserve">’inversione di tendenza </w:t>
      </w:r>
      <w:r w:rsidRPr="004B0317">
        <w:t xml:space="preserve">dei nuovi casi settimanali – conclude Cartabellotta –conferma </w:t>
      </w:r>
      <w:r w:rsidR="004D5881">
        <w:t>l</w:t>
      </w:r>
      <w:r>
        <w:t xml:space="preserve">a netta </w:t>
      </w:r>
      <w:r w:rsidRPr="004B0317">
        <w:t xml:space="preserve">ripresa della circolazione virale in </w:t>
      </w:r>
      <w:r>
        <w:t>tutto il Paese verosimilmente dovut</w:t>
      </w:r>
      <w:r w:rsidR="00EF73AC">
        <w:t>a</w:t>
      </w:r>
      <w:r>
        <w:t xml:space="preserve"> alladiffusione </w:t>
      </w:r>
      <w:r w:rsidRPr="004B0317">
        <w:t>d</w:t>
      </w:r>
      <w:r>
        <w:t>e</w:t>
      </w:r>
      <w:r w:rsidRPr="004B0317">
        <w:t>lla sotto-variante Omicron BA.5</w:t>
      </w:r>
      <w:r>
        <w:t>. Se da un lato questo aumento dei casi non sembra</w:t>
      </w:r>
      <w:r w:rsidR="004D5881">
        <w:t>,al</w:t>
      </w:r>
      <w:r>
        <w:t xml:space="preserve"> momento</w:t>
      </w:r>
      <w:r w:rsidR="004D5881">
        <w:t>,</w:t>
      </w:r>
      <w:r>
        <w:t xml:space="preserve"> configurare l’inizio di una nuova ondata, dall’altro il contesto epidemiologico invita alla cautela per varie ragioni: oltre 600 mila positivi</w:t>
      </w:r>
      <w:r w:rsidR="004D5881">
        <w:t>,</w:t>
      </w:r>
      <w:r>
        <w:t xml:space="preserve"> largamente sottostimati, incertezze </w:t>
      </w:r>
      <w:r w:rsidRPr="004B0317">
        <w:t xml:space="preserve">sulla prevalenza della variante BA.5 </w:t>
      </w:r>
      <w:r>
        <w:t xml:space="preserve">nel nostro Paese e sul reale impatto nell’aumento dei casi nelle prossime settimane, </w:t>
      </w:r>
      <w:r w:rsidRPr="004B0317">
        <w:t>basso numero di anziani e fragili coperti con la quarta dose</w:t>
      </w:r>
      <w:r>
        <w:t xml:space="preserve">. In particolare, indipendentemente da obblighi e raccomandazioni, </w:t>
      </w:r>
      <w:r w:rsidRPr="004B0317">
        <w:t>è prudente continuare ad indossare la mascherina nei locali al chiuso, specialmente se affollati e/o poco ventilati</w:t>
      </w:r>
      <w:r>
        <w:t xml:space="preserve">. Dal canto loro le Istituzioni devono </w:t>
      </w:r>
      <w:r w:rsidR="00EF73AC">
        <w:t xml:space="preserve">aumentare </w:t>
      </w:r>
      <w:r>
        <w:t>la frequenza del sequenziamento virale e potenziare la campagna vaccinale</w:t>
      </w:r>
      <w:r w:rsidR="004D5881">
        <w:t>,</w:t>
      </w:r>
      <w:r>
        <w:t xml:space="preserve"> ormai in stallo</w:t>
      </w:r>
      <w:r w:rsidR="004D5881">
        <w:t>,</w:t>
      </w:r>
      <w:r>
        <w:t xml:space="preserve"> in tutte le persone a rischio di malattia grave. In particolare, aumentando l’adesione alla terza dose negli over 50 e alla quarta dose in tutte le persone vulnerabili incluse </w:t>
      </w:r>
      <w:r w:rsidR="00C44312">
        <w:t xml:space="preserve">nella </w:t>
      </w:r>
      <w:r>
        <w:t>platea</w:t>
      </w:r>
      <w:r w:rsidRPr="004B0317">
        <w:t>».</w:t>
      </w:r>
    </w:p>
    <w:p w:rsidR="00E23CF9" w:rsidRPr="00D44AA7" w:rsidRDefault="00666867" w:rsidP="00BD67DE">
      <w:pPr>
        <w:spacing w:after="120" w:line="276" w:lineRule="auto"/>
        <w:rPr>
          <w:rStyle w:val="Hyperlink0"/>
        </w:rPr>
      </w:pPr>
      <w:r w:rsidRPr="00D44AA7">
        <w:rPr>
          <w:i/>
          <w:iCs/>
        </w:rPr>
        <w:t>Il</w:t>
      </w:r>
      <w:r w:rsidR="00CE577D" w:rsidRPr="00D44AA7">
        <w:rPr>
          <w:i/>
          <w:iCs/>
        </w:rPr>
        <w:t xml:space="preserve"> monitoraggio GIMBE dell'epidemia COVID-19 è disponibile a: </w:t>
      </w:r>
      <w:hyperlink r:id="rId14" w:history="1">
        <w:r w:rsidR="00CE577D" w:rsidRPr="00D44AA7">
          <w:rPr>
            <w:rStyle w:val="Hyperlink0"/>
          </w:rPr>
          <w:t>https://coronavirus.gimbe.org</w:t>
        </w:r>
      </w:hyperlink>
    </w:p>
    <w:p w:rsidR="009B392C" w:rsidRPr="00D44AA7" w:rsidRDefault="009B392C" w:rsidP="00BD67DE">
      <w:pPr>
        <w:spacing w:after="120" w:line="276" w:lineRule="auto"/>
        <w:rPr>
          <w:rStyle w:val="Hyperlink0"/>
        </w:rPr>
      </w:pPr>
    </w:p>
    <w:p w:rsidR="00044ABB" w:rsidRPr="00D44AA7" w:rsidRDefault="00CE577D" w:rsidP="00C46A82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D44AA7">
        <w:rPr>
          <w:b/>
          <w:bCs/>
        </w:rPr>
        <w:t>CONTATTI</w:t>
      </w:r>
      <w:r w:rsidRPr="00D44AA7">
        <w:rPr>
          <w:i/>
          <w:iCs/>
        </w:rPr>
        <w:br/>
      </w:r>
      <w:r w:rsidRPr="00D44AA7">
        <w:rPr>
          <w:b/>
          <w:bCs/>
        </w:rPr>
        <w:t>Fondazione GIMBE</w:t>
      </w:r>
      <w:r w:rsidRPr="00D44AA7">
        <w:rPr>
          <w:i/>
          <w:iCs/>
          <w:color w:val="0563C1"/>
          <w:u w:val="single" w:color="0563C1"/>
        </w:rPr>
        <w:br/>
      </w:r>
      <w:r w:rsidRPr="00D44AA7">
        <w:rPr>
          <w:sz w:val="20"/>
          <w:szCs w:val="20"/>
        </w:rPr>
        <w:t>Via Amendola 2 - 40121 Bologna</w:t>
      </w:r>
      <w:r w:rsidRPr="00D44AA7">
        <w:rPr>
          <w:sz w:val="20"/>
          <w:szCs w:val="20"/>
        </w:rPr>
        <w:br/>
        <w:t>Tel. 051 5883920 - Fax 051 4075774</w:t>
      </w:r>
      <w:r w:rsidRPr="00D44AA7">
        <w:rPr>
          <w:sz w:val="20"/>
          <w:szCs w:val="20"/>
        </w:rPr>
        <w:br/>
        <w:t xml:space="preserve">E-mail: </w:t>
      </w:r>
      <w:hyperlink r:id="rId15" w:history="1">
        <w:r w:rsidRPr="00D44AA7">
          <w:rPr>
            <w:rStyle w:val="Hyperlink1"/>
          </w:rPr>
          <w:t>ufficio.stampa@gimbe.org</w:t>
        </w:r>
      </w:hyperlink>
    </w:p>
    <w:p w:rsidR="00F43DFC" w:rsidRPr="00D44AA7" w:rsidRDefault="001203E4" w:rsidP="00D304E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br w:type="page"/>
      </w:r>
      <w:r w:rsidR="00CE577D" w:rsidRPr="00D44AA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F43DFC" w:rsidRPr="00D44AA7" w:rsidRDefault="00FD0825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pt;height:266.95pt">
            <v:imagedata r:id="rId16" o:title="Figura_01_20220616"/>
          </v:shape>
        </w:pict>
      </w:r>
    </w:p>
    <w:p w:rsidR="00266D51" w:rsidRPr="00D44AA7" w:rsidRDefault="00266D51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0E770E" w:rsidRPr="00D44AA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>Figura 2</w:t>
      </w:r>
      <w:r w:rsidRPr="00D44AA7">
        <w:rPr>
          <w:b/>
          <w:bCs/>
          <w:color w:val="00457D"/>
          <w:sz w:val="24"/>
          <w:szCs w:val="24"/>
          <w:u w:color="00457D"/>
        </w:rPr>
        <w:br/>
      </w:r>
      <w:r w:rsidR="00ED5318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>
            <wp:extent cx="5760000" cy="3192521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D44AA7" w:rsidRDefault="00CE577D">
      <w:pPr>
        <w:jc w:val="center"/>
        <w:sectPr w:rsidR="007B682B" w:rsidRPr="00D44AA7" w:rsidSect="00AC5C5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0" w:h="16840"/>
          <w:pgMar w:top="993" w:right="1134" w:bottom="993" w:left="1134" w:header="709" w:footer="709" w:gutter="0"/>
          <w:cols w:space="720"/>
        </w:sectPr>
      </w:pPr>
      <w:r w:rsidRPr="00D44AA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D44AA7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333BB6" w:rsidRPr="00D44AA7" w:rsidRDefault="00FD0825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26" type="#_x0000_t75" style="width:727.45pt;height:374.25pt">
            <v:imagedata r:id="rId24" o:title="Figura_03_20220616"/>
          </v:shape>
        </w:pict>
      </w:r>
    </w:p>
    <w:p w:rsidR="007B682B" w:rsidRPr="00D44AA7" w:rsidRDefault="007B682B">
      <w:pPr>
        <w:spacing w:after="0" w:line="360" w:lineRule="auto"/>
        <w:jc w:val="center"/>
        <w:sectPr w:rsidR="007B682B" w:rsidRPr="00D44AA7" w:rsidSect="005B4AE1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Pr="00D44AA7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Pr="00D44AA7" w:rsidRDefault="00FD0825" w:rsidP="00E10DC3">
      <w:pPr>
        <w:spacing w:after="0"/>
        <w:jc w:val="center"/>
        <w:rPr>
          <w:color w:val="auto"/>
        </w:rPr>
      </w:pPr>
      <w:r>
        <w:rPr>
          <w:noProof/>
        </w:rPr>
        <w:pict>
          <v:shape id="_x0000_i1027" type="#_x0000_t75" style="width:481.6pt;height:235pt">
            <v:imagedata r:id="rId25" o:title="Figura_04_20220616"/>
          </v:shape>
        </w:pict>
      </w:r>
    </w:p>
    <w:p w:rsidR="00FB6128" w:rsidRPr="00D44AA7" w:rsidRDefault="00FB6128" w:rsidP="00E10DC3">
      <w:pPr>
        <w:spacing w:after="0"/>
        <w:jc w:val="center"/>
        <w:rPr>
          <w:color w:val="auto"/>
        </w:rPr>
      </w:pPr>
    </w:p>
    <w:p w:rsidR="00FB6128" w:rsidRPr="00D44AA7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>Figura 5</w:t>
      </w:r>
    </w:p>
    <w:p w:rsidR="00184E2C" w:rsidRPr="00D44AA7" w:rsidRDefault="00FD0825" w:rsidP="000E770E">
      <w:pPr>
        <w:spacing w:after="0" w:line="276" w:lineRule="auto"/>
        <w:jc w:val="center"/>
        <w:rPr>
          <w:color w:val="auto"/>
        </w:rPr>
      </w:pPr>
      <w:r w:rsidRPr="00C700BC">
        <w:rPr>
          <w:noProof/>
          <w:color w:val="auto"/>
        </w:rPr>
        <w:pict>
          <v:shape id="_x0000_i1028" type="#_x0000_t75" style="width:480.9pt;height:260.15pt">
            <v:imagedata r:id="rId26" o:title="Figura_05_20220616"/>
          </v:shape>
        </w:pict>
      </w:r>
    </w:p>
    <w:p w:rsidR="000E770E" w:rsidRPr="00D44AA7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Pr="00D44AA7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br w:type="page"/>
      </w:r>
    </w:p>
    <w:p w:rsidR="00D93FAE" w:rsidRPr="00D44AA7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Figura 6</w:t>
      </w:r>
    </w:p>
    <w:p w:rsidR="00D93FAE" w:rsidRPr="00D44AA7" w:rsidRDefault="00FD0825" w:rsidP="00F9470A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pict>
          <v:shape id="_x0000_i1029" type="#_x0000_t75" style="width:480.9pt;height:256.75pt">
            <v:imagedata r:id="rId27" o:title="Figura_06_20220616"/>
          </v:shape>
        </w:pict>
      </w:r>
    </w:p>
    <w:p w:rsidR="00D93FAE" w:rsidRPr="00D44AA7" w:rsidRDefault="00D93FAE" w:rsidP="00D93FAE">
      <w:pPr>
        <w:spacing w:after="0" w:line="240" w:lineRule="auto"/>
        <w:jc w:val="center"/>
        <w:rPr>
          <w:b/>
          <w:bCs/>
          <w:color w:val="00457D"/>
          <w:sz w:val="8"/>
          <w:szCs w:val="14"/>
          <w:u w:color="00457D"/>
        </w:rPr>
      </w:pPr>
    </w:p>
    <w:p w:rsidR="00061647" w:rsidRPr="00D44AA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A03AAC" w:rsidRPr="00D44AA7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 w:rsidRPr="00D44AA7">
        <w:rPr>
          <w:b/>
          <w:bCs/>
          <w:color w:val="00457D"/>
          <w:sz w:val="24"/>
          <w:szCs w:val="24"/>
          <w:u w:color="00457D"/>
        </w:rPr>
        <w:t>7</w:t>
      </w:r>
    </w:p>
    <w:p w:rsidR="008751B7" w:rsidRPr="00D44AA7" w:rsidRDefault="00FD0825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pict>
          <v:shape id="_x0000_i1030" type="#_x0000_t75" style="width:480.9pt;height:240.45pt">
            <v:imagedata r:id="rId28" o:title="Figura_07_20220616"/>
          </v:shape>
        </w:pict>
      </w:r>
    </w:p>
    <w:p w:rsidR="008751B7" w:rsidRPr="00D44AA7" w:rsidRDefault="008751B7" w:rsidP="008751B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751B7" w:rsidRPr="00D44AA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br w:type="page"/>
      </w:r>
    </w:p>
    <w:p w:rsidR="008751B7" w:rsidRPr="00D44AA7" w:rsidRDefault="008751B7" w:rsidP="008751B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Figura 8</w:t>
      </w:r>
    </w:p>
    <w:p w:rsidR="00D93FAE" w:rsidRPr="00D44AA7" w:rsidRDefault="00FD0825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31" type="#_x0000_t75" style="width:482.25pt;height:447.6pt">
            <v:imagedata r:id="rId29" o:title="Figura_08_20220616"/>
          </v:shape>
        </w:pict>
      </w:r>
    </w:p>
    <w:p w:rsidR="002879EE" w:rsidRPr="00D44AA7" w:rsidRDefault="002879EE">
      <w:pPr>
        <w:spacing w:after="0"/>
        <w:jc w:val="center"/>
        <w:rPr>
          <w:b/>
          <w:bCs/>
          <w:color w:val="00457D"/>
          <w:sz w:val="10"/>
          <w:szCs w:val="12"/>
          <w:u w:color="00457D"/>
        </w:rPr>
      </w:pPr>
    </w:p>
    <w:p w:rsidR="00184E2C" w:rsidRPr="00D44AA7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>Figura</w:t>
      </w:r>
      <w:r w:rsidR="008751B7" w:rsidRPr="00D44AA7">
        <w:rPr>
          <w:b/>
          <w:bCs/>
          <w:color w:val="00457D"/>
          <w:sz w:val="24"/>
          <w:szCs w:val="24"/>
          <w:u w:color="00457D"/>
        </w:rPr>
        <w:t>9</w:t>
      </w:r>
    </w:p>
    <w:p w:rsidR="003274E5" w:rsidRPr="00D44AA7" w:rsidRDefault="00FD0825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pict>
          <v:shape id="_x0000_i1032" type="#_x0000_t75" style="width:451.7pt;height:218.7pt">
            <v:imagedata r:id="rId30" o:title="Figura_09_20220616"/>
          </v:shape>
        </w:pict>
      </w:r>
    </w:p>
    <w:p w:rsidR="008751B7" w:rsidRPr="00D44AA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B3764" w:rsidRPr="00D44AA7" w:rsidRDefault="00736C14" w:rsidP="00DB1360">
      <w:pPr>
        <w:spacing w:after="0" w:line="240" w:lineRule="auto"/>
        <w:jc w:val="center"/>
        <w:rPr>
          <w:b/>
          <w:bCs/>
          <w:color w:val="FF0000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>Figura 1</w:t>
      </w:r>
      <w:r w:rsidR="00030535" w:rsidRPr="00D44AA7">
        <w:rPr>
          <w:b/>
          <w:bCs/>
          <w:color w:val="00457D"/>
          <w:sz w:val="24"/>
          <w:szCs w:val="24"/>
          <w:u w:color="00457D"/>
        </w:rPr>
        <w:t>0</w:t>
      </w:r>
    </w:p>
    <w:p w:rsidR="001B3764" w:rsidRPr="00D44AA7" w:rsidRDefault="00FD0825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33" type="#_x0000_t75" style="width:482.25pt;height:305.65pt">
            <v:imagedata r:id="rId31" o:title="Figura_10_20220616"/>
          </v:shape>
        </w:pict>
      </w:r>
    </w:p>
    <w:p w:rsidR="008751B7" w:rsidRPr="00D44AA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211923" w:rsidRPr="00D44AA7" w:rsidRDefault="00211923" w:rsidP="0021192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D022C4" w:rsidRPr="00D44AA7">
        <w:rPr>
          <w:b/>
          <w:bCs/>
          <w:color w:val="00457D"/>
          <w:sz w:val="24"/>
          <w:szCs w:val="24"/>
          <w:u w:color="00457D"/>
        </w:rPr>
        <w:t>1</w:t>
      </w:r>
      <w:r w:rsidR="00D54DDF" w:rsidRPr="00D44AA7">
        <w:rPr>
          <w:b/>
          <w:bCs/>
          <w:color w:val="00457D"/>
          <w:sz w:val="24"/>
          <w:szCs w:val="24"/>
          <w:u w:color="00457D"/>
        </w:rPr>
        <w:t>1</w:t>
      </w:r>
    </w:p>
    <w:p w:rsidR="00A15BB4" w:rsidRPr="00D44AA7" w:rsidRDefault="00FD0825" w:rsidP="00012B67">
      <w:pPr>
        <w:spacing w:line="276" w:lineRule="auto"/>
        <w:jc w:val="center"/>
        <w:rPr>
          <w:color w:val="FF0000"/>
        </w:rPr>
      </w:pPr>
      <w:r w:rsidRPr="00C700BC">
        <w:rPr>
          <w:noProof/>
          <w:color w:val="FF0000"/>
        </w:rPr>
        <w:pict>
          <v:shape id="_x0000_i1034" type="#_x0000_t75" style="width:482.25pt;height:303.6pt">
            <v:imagedata r:id="rId32" o:title="Figura_11_20220616"/>
          </v:shape>
        </w:pict>
      </w:r>
    </w:p>
    <w:p w:rsidR="00E03BC7" w:rsidRPr="00D44AA7" w:rsidRDefault="00E03BC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D54DDF" w:rsidRPr="00D44AA7" w:rsidRDefault="00D54DDF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br w:type="page"/>
      </w:r>
    </w:p>
    <w:p w:rsidR="00D54DDF" w:rsidRPr="00D44AA7" w:rsidRDefault="00D54DDF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BE48B0" w:rsidRPr="00D44AA7" w:rsidRDefault="00FD0825" w:rsidP="004B6DC2">
      <w:pPr>
        <w:spacing w:after="0" w:line="240" w:lineRule="auto"/>
        <w:jc w:val="center"/>
        <w:rPr>
          <w:b/>
          <w:bCs/>
          <w:color w:val="00457D"/>
          <w:sz w:val="12"/>
          <w:szCs w:val="12"/>
          <w:u w:color="00457D"/>
        </w:rPr>
      </w:pPr>
      <w:r w:rsidRPr="00C700BC">
        <w:rPr>
          <w:b/>
          <w:bCs/>
          <w:noProof/>
          <w:color w:val="00457D"/>
          <w:sz w:val="12"/>
          <w:szCs w:val="12"/>
          <w:u w:color="00457D"/>
        </w:rPr>
        <w:pict>
          <v:shape id="_x0000_i1035" type="#_x0000_t75" style="width:480.9pt;height:362.05pt">
            <v:imagedata r:id="rId33" o:title="Figura_12_20220616"/>
          </v:shape>
        </w:pict>
      </w:r>
    </w:p>
    <w:p w:rsidR="004D2B35" w:rsidRPr="004D2B35" w:rsidRDefault="004D2B35" w:rsidP="00E03BC7">
      <w:pPr>
        <w:spacing w:after="0" w:line="240" w:lineRule="auto"/>
        <w:jc w:val="center"/>
        <w:rPr>
          <w:b/>
          <w:bCs/>
          <w:color w:val="00457D"/>
          <w:sz w:val="12"/>
          <w:szCs w:val="12"/>
          <w:u w:color="00457D"/>
        </w:rPr>
      </w:pPr>
    </w:p>
    <w:p w:rsidR="004B6407" w:rsidRDefault="004B6DC2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 w:rsidRPr="00D44AA7">
        <w:rPr>
          <w:b/>
          <w:bCs/>
          <w:color w:val="00457D"/>
          <w:sz w:val="24"/>
          <w:szCs w:val="24"/>
          <w:u w:color="00457D"/>
        </w:rPr>
        <w:t>1</w:t>
      </w:r>
      <w:r w:rsidR="00D54DDF" w:rsidRPr="00D44AA7">
        <w:rPr>
          <w:b/>
          <w:bCs/>
          <w:color w:val="00457D"/>
          <w:sz w:val="24"/>
          <w:szCs w:val="24"/>
          <w:u w:color="00457D"/>
        </w:rPr>
        <w:t>3</w:t>
      </w:r>
    </w:p>
    <w:p w:rsidR="00061647" w:rsidRPr="00D44AA7" w:rsidRDefault="00FD0825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36" type="#_x0000_t75" style="width:402.8pt;height:302.95pt">
            <v:imagedata r:id="rId34" o:title="Figura_13_20220616"/>
          </v:shape>
        </w:pict>
      </w:r>
    </w:p>
    <w:p w:rsidR="00C359C9" w:rsidRPr="00D44AA7" w:rsidRDefault="00C359C9" w:rsidP="00BE48B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1E3B61" w:rsidRPr="00D44AA7">
        <w:rPr>
          <w:b/>
          <w:bCs/>
          <w:color w:val="00457D"/>
          <w:sz w:val="24"/>
          <w:szCs w:val="24"/>
          <w:u w:color="00457D"/>
        </w:rPr>
        <w:t>1</w:t>
      </w:r>
      <w:r w:rsidR="00D54DDF" w:rsidRPr="00D44AA7">
        <w:rPr>
          <w:b/>
          <w:bCs/>
          <w:color w:val="00457D"/>
          <w:sz w:val="24"/>
          <w:szCs w:val="24"/>
          <w:u w:color="00457D"/>
        </w:rPr>
        <w:t>4</w:t>
      </w:r>
    </w:p>
    <w:p w:rsidR="006E14AA" w:rsidRPr="00D44AA7" w:rsidRDefault="00FD0825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37" type="#_x0000_t75" style="width:481.6pt;height:292.1pt">
            <v:imagedata r:id="rId35" o:title="Figura_14_20220616"/>
          </v:shape>
        </w:pict>
      </w:r>
    </w:p>
    <w:p w:rsidR="006E14AA" w:rsidRPr="00D44AA7" w:rsidRDefault="006E14AA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D54DDF" w:rsidRPr="00D44AA7" w:rsidRDefault="00BE48B0" w:rsidP="00BE48B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>Figura 15</w:t>
      </w:r>
    </w:p>
    <w:p w:rsidR="00FF3D45" w:rsidRPr="00D44AA7" w:rsidRDefault="00FF3D45" w:rsidP="00235E4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FF3D45" w:rsidRPr="00D44AA7" w:rsidSect="005B4AE1">
          <w:pgSz w:w="11900" w:h="16840"/>
          <w:pgMar w:top="1134" w:right="1134" w:bottom="1418" w:left="1134" w:header="709" w:footer="709" w:gutter="0"/>
          <w:cols w:space="720"/>
        </w:sectPr>
      </w:pPr>
    </w:p>
    <w:p w:rsidR="004C00B7" w:rsidRPr="00D44AA7" w:rsidRDefault="00FD0825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lastRenderedPageBreak/>
        <w:pict>
          <v:shape id="_x0000_i1038" type="#_x0000_t75" style="width:480.9pt;height:362.05pt">
            <v:imagedata r:id="rId36" o:title="Figura_15_20220616"/>
          </v:shape>
        </w:pict>
      </w:r>
    </w:p>
    <w:p w:rsidR="004C00B7" w:rsidRPr="00D44AA7" w:rsidRDefault="004C00B7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4C00B7" w:rsidRPr="00D44AA7" w:rsidSect="00235E4D">
          <w:type w:val="continuous"/>
          <w:pgSz w:w="11900" w:h="16840"/>
          <w:pgMar w:top="1418" w:right="1134" w:bottom="1134" w:left="1134" w:header="709" w:footer="709" w:gutter="0"/>
          <w:cols w:space="720"/>
          <w:docGrid w:linePitch="299"/>
        </w:sectPr>
      </w:pPr>
    </w:p>
    <w:p w:rsidR="004C00B7" w:rsidRPr="00D44AA7" w:rsidRDefault="004C00B7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Figura 16</w:t>
      </w:r>
    </w:p>
    <w:p w:rsidR="004C00B7" w:rsidRPr="00D44AA7" w:rsidRDefault="00FD0825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39" type="#_x0000_t75" style="width:713.2pt;height:406.85pt">
            <v:imagedata r:id="rId37" o:title="Figura_16_20220616"/>
          </v:shape>
        </w:pict>
      </w:r>
    </w:p>
    <w:p w:rsidR="004C00B7" w:rsidRPr="00D44AA7" w:rsidRDefault="004C00B7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4C00B7" w:rsidRPr="00D44AA7" w:rsidSect="004C00B7">
          <w:pgSz w:w="16840" w:h="11900" w:orient="landscape"/>
          <w:pgMar w:top="1134" w:right="1418" w:bottom="1134" w:left="1134" w:header="709" w:footer="709" w:gutter="0"/>
          <w:cols w:space="720"/>
          <w:docGrid w:linePitch="299"/>
        </w:sectPr>
      </w:pPr>
    </w:p>
    <w:p w:rsidR="00FF3D45" w:rsidRPr="00D44AA7" w:rsidRDefault="00FF3D45" w:rsidP="00FF3D4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4C00B7" w:rsidRPr="00D44AA7">
        <w:rPr>
          <w:b/>
          <w:bCs/>
          <w:color w:val="00457D"/>
          <w:sz w:val="24"/>
          <w:szCs w:val="24"/>
          <w:u w:color="00457D"/>
        </w:rPr>
        <w:t>7</w:t>
      </w:r>
    </w:p>
    <w:p w:rsidR="009D0980" w:rsidRPr="00D44AA7" w:rsidRDefault="00FD0825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40" type="#_x0000_t75" style="width:481.6pt;height:281.2pt">
            <v:imagedata r:id="rId38" o:title="Figura_17_20220616"/>
          </v:shape>
        </w:pict>
      </w:r>
    </w:p>
    <w:p w:rsidR="009D0980" w:rsidRPr="00D44AA7" w:rsidRDefault="009D0980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9D0980" w:rsidRPr="00D44AA7" w:rsidRDefault="009D0980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>Figura 1</w:t>
      </w:r>
      <w:r w:rsidR="004C00B7" w:rsidRPr="00D44AA7">
        <w:rPr>
          <w:b/>
          <w:bCs/>
          <w:color w:val="00457D"/>
          <w:sz w:val="24"/>
          <w:szCs w:val="24"/>
          <w:u w:color="00457D"/>
        </w:rPr>
        <w:t>8</w:t>
      </w:r>
    </w:p>
    <w:p w:rsidR="007E1AAC" w:rsidRPr="00D44AA7" w:rsidRDefault="00FD0825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41" type="#_x0000_t75" style="width:421.8pt;height:343pt">
            <v:imagedata r:id="rId39" o:title="Figura_18_20220616"/>
          </v:shape>
        </w:pict>
      </w:r>
    </w:p>
    <w:p w:rsidR="00FF3D45" w:rsidRPr="00D44AA7" w:rsidRDefault="00FF3D45" w:rsidP="006E14AA">
      <w:pPr>
        <w:spacing w:after="0" w:line="240" w:lineRule="auto"/>
        <w:jc w:val="center"/>
        <w:rPr>
          <w:b/>
          <w:bCs/>
          <w:color w:val="00457D"/>
          <w:sz w:val="4"/>
          <w:szCs w:val="4"/>
          <w:u w:color="00457D"/>
        </w:rPr>
      </w:pPr>
    </w:p>
    <w:p w:rsidR="009D0980" w:rsidRPr="00D44AA7" w:rsidRDefault="009D0980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br w:type="page"/>
      </w:r>
    </w:p>
    <w:p w:rsidR="00D71401" w:rsidRPr="00D44AA7" w:rsidRDefault="00FF3D45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4C00B7" w:rsidRPr="00D44AA7">
        <w:rPr>
          <w:b/>
          <w:bCs/>
          <w:color w:val="00457D"/>
          <w:sz w:val="24"/>
          <w:szCs w:val="24"/>
          <w:u w:color="00457D"/>
        </w:rPr>
        <w:t>9</w:t>
      </w:r>
    </w:p>
    <w:p w:rsidR="009D0980" w:rsidRPr="00D44AA7" w:rsidRDefault="00FD0825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42" type="#_x0000_t75" style="width:479.55pt;height:280.55pt">
            <v:imagedata r:id="rId40" o:title="Figura_19_20220616"/>
          </v:shape>
        </w:pict>
      </w:r>
    </w:p>
    <w:p w:rsidR="009D0980" w:rsidRPr="00D44AA7" w:rsidRDefault="009D0980" w:rsidP="009D098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9D0980" w:rsidRPr="00D44AA7" w:rsidRDefault="009D0980" w:rsidP="009D098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4C00B7" w:rsidRPr="00D44AA7">
        <w:rPr>
          <w:b/>
          <w:bCs/>
          <w:color w:val="00457D"/>
          <w:sz w:val="24"/>
          <w:szCs w:val="24"/>
          <w:u w:color="00457D"/>
        </w:rPr>
        <w:t>20</w:t>
      </w:r>
    </w:p>
    <w:p w:rsidR="0054617C" w:rsidRPr="00D44AA7" w:rsidRDefault="00FD0825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C700BC">
        <w:rPr>
          <w:b/>
          <w:bCs/>
          <w:noProof/>
          <w:color w:val="00457D"/>
          <w:sz w:val="24"/>
          <w:szCs w:val="24"/>
          <w:u w:color="00457D"/>
        </w:rPr>
        <w:pict>
          <v:shape id="_x0000_i1043" type="#_x0000_t75" style="width:481.6pt;height:382.4pt">
            <v:imagedata r:id="rId41" o:title="Figura_20_20220616"/>
          </v:shape>
        </w:pict>
      </w:r>
    </w:p>
    <w:p w:rsidR="00C359C9" w:rsidRPr="00D44AA7" w:rsidRDefault="00C359C9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359C9" w:rsidRPr="00D44AA7" w:rsidSect="005B4AE1">
          <w:pgSz w:w="11900" w:h="16840"/>
          <w:pgMar w:top="1134" w:right="1134" w:bottom="1418" w:left="1134" w:header="709" w:footer="709" w:gutter="0"/>
          <w:cols w:space="720"/>
        </w:sectPr>
      </w:pPr>
    </w:p>
    <w:p w:rsidR="004D2B35" w:rsidRDefault="004D16FF" w:rsidP="004D2B35">
      <w:pPr>
        <w:spacing w:after="60" w:line="276" w:lineRule="auto"/>
        <w:jc w:val="center"/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4D2B35">
        <w:rPr>
          <w:b/>
          <w:bCs/>
          <w:color w:val="00457D"/>
          <w:sz w:val="24"/>
          <w:szCs w:val="24"/>
          <w:u w:color="00457D"/>
        </w:rPr>
        <w:t>8</w:t>
      </w:r>
      <w:r w:rsidR="001857E7">
        <w:rPr>
          <w:b/>
          <w:bCs/>
          <w:color w:val="00457D"/>
          <w:sz w:val="24"/>
          <w:szCs w:val="24"/>
          <w:u w:color="00457D"/>
        </w:rPr>
        <w:t>-</w:t>
      </w:r>
      <w:r w:rsidR="004D2B35">
        <w:rPr>
          <w:b/>
          <w:bCs/>
          <w:color w:val="00457D"/>
          <w:sz w:val="24"/>
          <w:szCs w:val="24"/>
          <w:u w:color="00457D"/>
        </w:rPr>
        <w:t>14</w:t>
      </w:r>
      <w:r w:rsidR="001857E7">
        <w:rPr>
          <w:b/>
          <w:bCs/>
          <w:color w:val="00457D"/>
          <w:sz w:val="24"/>
          <w:szCs w:val="24"/>
          <w:u w:color="00457D"/>
        </w:rPr>
        <w:t xml:space="preserve"> giugno</w:t>
      </w:r>
      <w:r w:rsidRPr="00D44AA7">
        <w:rPr>
          <w:b/>
          <w:bCs/>
          <w:color w:val="00457D"/>
          <w:sz w:val="24"/>
          <w:szCs w:val="24"/>
          <w:u w:color="00457D"/>
        </w:rPr>
        <w:t xml:space="preserve"> 2022</w:t>
      </w:r>
    </w:p>
    <w:tbl>
      <w:tblPr>
        <w:tblW w:w="9781" w:type="dxa"/>
        <w:tblInd w:w="-5" w:type="dxa"/>
        <w:tblCellMar>
          <w:left w:w="70" w:type="dxa"/>
          <w:right w:w="70" w:type="dxa"/>
        </w:tblCellMar>
        <w:tblLook w:val="04A0"/>
      </w:tblPr>
      <w:tblGrid>
        <w:gridCol w:w="2127"/>
        <w:gridCol w:w="1701"/>
        <w:gridCol w:w="1275"/>
        <w:gridCol w:w="2268"/>
        <w:gridCol w:w="2410"/>
      </w:tblGrid>
      <w:tr w:rsidR="004D2B35" w:rsidRPr="004D2B35" w:rsidTr="004D2B35">
        <w:trPr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701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275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4D2B3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41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4D2B3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1.354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23,5%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9,1%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0,6%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2.446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17,4%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11,5%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1,3%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1.699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-7,1%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16,1%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1,1%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2.202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23,6%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7,4%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2,4%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426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40,9%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7,6%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2,8%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1.734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52,0%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7,0%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1,7%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2.102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29,8%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7,3%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3,1%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360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36,3%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8,7%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1,8%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752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43,8%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4,5%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1,1%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218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30,6%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6,7%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2,6%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940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29,6%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6,3%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5,1%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614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25,8%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3,2%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1,6%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371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91,5%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9,4%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1,0%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242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28,4%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5,4%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2,2%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522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38,1%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7,1%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2,0%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740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30,6%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6,6%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2,9%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951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24,3%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15,2%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3,1%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676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33,2%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4,3%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2,3%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841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20,5%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13,9%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0,0%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339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70,1%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12,9%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7,7%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B35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627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9C0006"/>
                <w:bdr w:val="none" w:sz="0" w:space="0" w:color="auto"/>
              </w:rPr>
              <w:t>42,5%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3,0%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color w:val="006100"/>
                <w:bdr w:val="none" w:sz="0" w:space="0" w:color="auto"/>
              </w:rPr>
              <w:t>0,8%</w:t>
            </w:r>
          </w:p>
        </w:tc>
      </w:tr>
      <w:tr w:rsidR="004D2B35" w:rsidRPr="004D2B35" w:rsidTr="004D2B3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1.019</w:t>
            </w:r>
          </w:p>
        </w:tc>
        <w:tc>
          <w:tcPr>
            <w:tcW w:w="12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32,1%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6,5%</w:t>
            </w:r>
          </w:p>
        </w:tc>
        <w:tc>
          <w:tcPr>
            <w:tcW w:w="241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D2B35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2,0%</w:t>
            </w:r>
          </w:p>
        </w:tc>
      </w:tr>
      <w:tr w:rsidR="004D2B35" w:rsidRPr="004D2B35" w:rsidTr="004D2B35">
        <w:trPr>
          <w:trHeight w:val="2665"/>
        </w:trPr>
        <w:tc>
          <w:tcPr>
            <w:tcW w:w="9781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4D2B35" w:rsidRPr="00D44AA7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D44AA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Note:</w:t>
            </w:r>
          </w:p>
          <w:p w:rsidR="004D2B35" w:rsidRPr="00D44AA7" w:rsidRDefault="004D2B35" w:rsidP="004D2B35">
            <w:pPr>
              <w:pStyle w:val="Paragrafoelenco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D44AA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I dati della Regione Sicilia risentono di ricalcoli avvenuti nell’ultima settimana.</w:t>
            </w:r>
          </w:p>
          <w:p w:rsidR="004D2B35" w:rsidRPr="00D44AA7" w:rsidRDefault="004D2B35" w:rsidP="004D2B35">
            <w:pPr>
              <w:pStyle w:val="Paragrafoelenco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D44AA7">
              <w:rPr>
                <w:rFonts w:eastAsia="Times New Roman" w:cs="Calibri"/>
                <w:sz w:val="20"/>
                <w:szCs w:val="20"/>
              </w:rPr>
              <w:t>A seguito di comunicazione ricevuta dalla Regione Basilicata si segnala che il numero dei casi attualmente positivi della Regione Basilicata è in corso di revisione da parte della stessa.</w:t>
            </w:r>
          </w:p>
          <w:p w:rsidR="004D2B35" w:rsidRPr="004D2B35" w:rsidRDefault="004D2B35" w:rsidP="004D2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</w:t>
            </w:r>
            <w:r w:rsidRPr="004D2B35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ella prima colonna i colori rosso, verde e giallo indicano rispettivamente una performance regionale in peggioramento, in miglioramento o stabile, rispetto alla settimana precedente.</w:t>
            </w:r>
            <w:r w:rsidRPr="004D2B35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i colori rosso e verde indicano rispettivamente un aumento o una diminuzione percentuale dei nuovi casi rispetto alla settimana precedente.</w:t>
            </w:r>
            <w:r w:rsidRPr="004D2B35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 xml:space="preserve">Nelle ultime 2 colonne i colori rosso e verde indicano rispettivamente un valore superiore o inferiore rispetto alla media nazionale (dati Agenas). </w:t>
            </w:r>
          </w:p>
        </w:tc>
      </w:tr>
    </w:tbl>
    <w:p w:rsidR="004D16FF" w:rsidRPr="00D44AA7" w:rsidRDefault="004D16FF" w:rsidP="004D16FF">
      <w:pPr>
        <w:spacing w:after="0" w:line="240" w:lineRule="auto"/>
      </w:pPr>
      <w:r w:rsidRPr="00D44AA7">
        <w:br w:type="page"/>
      </w:r>
    </w:p>
    <w:p w:rsidR="004D16FF" w:rsidRPr="00D44AA7" w:rsidRDefault="004D16FF" w:rsidP="008955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44AA7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</w:t>
      </w:r>
      <w:r w:rsidR="008955B7" w:rsidRPr="00D44AA7">
        <w:rPr>
          <w:b/>
          <w:bCs/>
          <w:color w:val="00457D"/>
          <w:sz w:val="24"/>
          <w:szCs w:val="24"/>
          <w:u w:color="00457D"/>
        </w:rPr>
        <w:t>ttimana suddivisi per provincia</w:t>
      </w:r>
    </w:p>
    <w:tbl>
      <w:tblPr>
        <w:tblStyle w:val="TableNormal"/>
        <w:tblW w:w="807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/>
      </w:tblPr>
      <w:tblGrid>
        <w:gridCol w:w="2000"/>
        <w:gridCol w:w="2248"/>
        <w:gridCol w:w="2100"/>
        <w:gridCol w:w="1727"/>
      </w:tblGrid>
      <w:tr w:rsidR="00745BD1" w:rsidRPr="00D44AA7" w:rsidTr="004150D5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D44AA7" w:rsidRDefault="00745BD1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D44AA7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D44AA7" w:rsidRDefault="00745BD1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D44AA7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D44AA7" w:rsidRDefault="00745BD1" w:rsidP="004D2B35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D44AA7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</w:t>
            </w:r>
            <w:r w:rsidR="00936C2E" w:rsidRPr="00D44AA7"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Pr="00D44AA7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100.000 abitanti </w:t>
            </w:r>
            <w:r w:rsidRPr="00D44AA7"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="004D2B35">
              <w:rPr>
                <w:rFonts w:cs="Calibri"/>
                <w:b/>
                <w:bCs/>
                <w:color w:val="FFFFFF"/>
                <w:szCs w:val="20"/>
                <w:u w:color="FFFFFF"/>
              </w:rPr>
              <w:t>8-14</w:t>
            </w:r>
            <w:r w:rsidR="001857E7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giugno</w:t>
            </w:r>
            <w:r w:rsidRPr="00D44AA7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2022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00457D"/>
            <w:vAlign w:val="center"/>
          </w:tcPr>
          <w:p w:rsidR="00745BD1" w:rsidRPr="00D44AA7" w:rsidRDefault="00745BD1" w:rsidP="006013F1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Cs w:val="20"/>
                <w:u w:color="FFFFFF"/>
              </w:rPr>
            </w:pPr>
            <w:r w:rsidRPr="00D44AA7">
              <w:rPr>
                <w:rFonts w:cs="Calibri"/>
                <w:b/>
                <w:bCs/>
                <w:color w:val="FFFFFF"/>
                <w:szCs w:val="20"/>
                <w:u w:color="FFFFFF"/>
              </w:rPr>
              <w:t>Variazione % nuovi casi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Chieti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295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16,1%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L'Aquila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274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29,8%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Pescara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272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38,2%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Teramo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254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35,6%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Potenza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11,2%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Matera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213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30,9%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Catanzaro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280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2,1%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Crotone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206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-17,4%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Cosenza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204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16,8%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Reggio di Calabria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151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-36,3%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Vibo Valentia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110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11,3%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Salerno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284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7,8%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Napoli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270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34,0%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Avellino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18,2%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Caserta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228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25,7%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Benevento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169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-9,6%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Ravenna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360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45,5%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Bologna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316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25,5%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Forlì-Cesena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307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59,9%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Rimini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289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51,5%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Parma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273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42,9%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Ferrara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271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49,6%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Modena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31,8%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Reggio nell'Emilia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219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53,3%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Piacenza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175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39,3%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Pordenone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258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104,1%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Udine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257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41,5%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Trieste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240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28,9%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Gorizia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180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50,6%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Roma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402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30,9%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Latina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293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36,6%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Rieti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244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-15,9%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Frosinone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41,4%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Viterbo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12,5%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 Spezia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309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54,0%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Genova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260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42,0%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Imperia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188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20,9%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Savona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170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13,9%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Monza e della Brianza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261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51,5%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Milano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249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41,8%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Pavia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32,2%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Lecco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222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66,8%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Como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214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51,2%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Brescia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210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40,8%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Varese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196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42,3%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Mantova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184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46,6%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Cremona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180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36,4%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Lodi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171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30,5%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Sondrio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149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52,0%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Bergamo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134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55,5%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Ascoli Piceno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253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48,6%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Ancona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242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19,8%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Fermo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46,7%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Macerata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18,0%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Pesaro e Urbino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207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47,7%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Campobasso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260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47,1%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Isernia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181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-10,4%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Bolzano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289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91,1%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Trento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174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28,4%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Biella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200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24,9%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Torino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196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26,9%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Verbano-Cusio-Ossola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191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62,6%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Vercelli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187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35,8%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Novara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164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39,0%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Alessandria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149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26,9%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Cuneo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129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Asti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113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Foggia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336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55,3%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Bari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288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46,5%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Barletta-Andria-Trani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262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62,9%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Lecce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257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24,4%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Taranto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200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8,8%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Brindisi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187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28,2%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Cagliari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532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42,0%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Sud Sardegna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495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32,6%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Oristano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411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19,5%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Nuoro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-4,7%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lastRenderedPageBreak/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Sassari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196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34,2%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Siracusa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444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20,4%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Catania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439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39,6%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Ragusa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410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24,7%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Palermo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409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22,1%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Messina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333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24,4%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Caltanissetta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315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31,0%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Enna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277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11,5%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Agrigento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255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10,1%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Trapani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240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Pisa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326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29,6%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Livorno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266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35,1%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Lucca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42,7%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Siena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17,8%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Firenze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43,5%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Pistoia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51,9%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Massa Carrara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223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47,2%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Grosseto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202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-3,5%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Arezzo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178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25,6%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Prato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159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21,3%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Terni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321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27,8%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Perugia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320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18,6%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Aosta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185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77,5%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Treviso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330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45,5%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Venezia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307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50,4%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Padova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276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31,9%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Verona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245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59,3%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Belluno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241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39,0%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Vicenza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238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40,9%</w:t>
            </w:r>
          </w:p>
        </w:tc>
      </w:tr>
      <w:tr w:rsidR="004D2B35" w:rsidRPr="004D2B35" w:rsidTr="004D2B35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Rovigo</w:t>
            </w:r>
          </w:p>
        </w:tc>
        <w:tc>
          <w:tcPr>
            <w:tcW w:w="21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D2B35" w:rsidRPr="00D44AA7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226</w:t>
            </w:r>
          </w:p>
        </w:tc>
        <w:tc>
          <w:tcPr>
            <w:tcW w:w="17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4D2B35" w:rsidRPr="004D2B35" w:rsidRDefault="004D2B35" w:rsidP="004D2B35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25,8%</w:t>
            </w:r>
          </w:p>
        </w:tc>
      </w:tr>
      <w:tr w:rsidR="00D91289" w:rsidRPr="00D44AA7" w:rsidTr="004150D5">
        <w:tblPrEx>
          <w:shd w:val="clear" w:color="auto" w:fill="CDD4E9"/>
        </w:tblPrEx>
        <w:trPr>
          <w:trHeight w:val="567"/>
          <w:jc w:val="center"/>
        </w:trPr>
        <w:tc>
          <w:tcPr>
            <w:tcW w:w="8075" w:type="dxa"/>
            <w:gridSpan w:val="4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center"/>
          </w:tcPr>
          <w:p w:rsidR="00D91289" w:rsidRPr="00D44AA7" w:rsidRDefault="002B5E81" w:rsidP="006013F1">
            <w:pPr>
              <w:spacing w:after="0" w:line="240" w:lineRule="auto"/>
              <w:contextualSpacing/>
              <w:rPr>
                <w:rFonts w:cs="Calibri"/>
              </w:rPr>
            </w:pPr>
            <w:r w:rsidRPr="00D44AA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Nella quarta colonna i colori rosso e verde indicano rispettivamente un aumento o una diminuzione percentuale dei nuovi casi rispetto alla settimana precedente.</w:t>
            </w:r>
          </w:p>
        </w:tc>
      </w:tr>
    </w:tbl>
    <w:p w:rsidR="0080409E" w:rsidRPr="00D44AA7" w:rsidRDefault="0080409E" w:rsidP="004D16FF"/>
    <w:p w:rsidR="00764162" w:rsidRPr="00D44AA7" w:rsidRDefault="00764162"/>
    <w:p w:rsidR="005E38B7" w:rsidRPr="00D44AA7" w:rsidRDefault="005E38B7" w:rsidP="005E38B7">
      <w:pPr>
        <w:widowControl w:val="0"/>
        <w:spacing w:after="80" w:line="240" w:lineRule="auto"/>
        <w:jc w:val="center"/>
      </w:pPr>
    </w:p>
    <w:p w:rsidR="005E38B7" w:rsidRPr="00D44AA7" w:rsidRDefault="005E38B7"/>
    <w:sectPr w:rsidR="005E38B7" w:rsidRPr="00D44AA7" w:rsidSect="005B4AE1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4CF" w:rsidRDefault="008F44CF">
      <w:pPr>
        <w:spacing w:after="0" w:line="240" w:lineRule="auto"/>
      </w:pPr>
      <w:r>
        <w:separator/>
      </w:r>
    </w:p>
  </w:endnote>
  <w:endnote w:type="continuationSeparator" w:id="1">
    <w:p w:rsidR="008F44CF" w:rsidRDefault="008F4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AB7" w:rsidRDefault="00D87AB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AB7" w:rsidRDefault="00D87AB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AB7" w:rsidRDefault="00D87AB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4CF" w:rsidRDefault="008F44CF">
      <w:pPr>
        <w:spacing w:after="0" w:line="240" w:lineRule="auto"/>
      </w:pPr>
      <w:r>
        <w:separator/>
      </w:r>
    </w:p>
  </w:footnote>
  <w:footnote w:type="continuationSeparator" w:id="1">
    <w:p w:rsidR="008F44CF" w:rsidRDefault="008F4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AB7" w:rsidRDefault="00D87AB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24C" w:rsidRPr="00D87AB7" w:rsidRDefault="00CA324C" w:rsidP="00D87AB7">
    <w:pPr>
      <w:pStyle w:val="Intestazione"/>
    </w:pPr>
    <w:bookmarkStart w:id="2" w:name="_GoBack"/>
    <w:bookmarkEnd w:id="2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AB7" w:rsidRDefault="00D87AB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EA64BC"/>
    <w:multiLevelType w:val="hybridMultilevel"/>
    <w:tmpl w:val="96F6CF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F862197"/>
    <w:multiLevelType w:val="hybridMultilevel"/>
    <w:tmpl w:val="8694405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1779F4"/>
    <w:multiLevelType w:val="hybridMultilevel"/>
    <w:tmpl w:val="BC9ADE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5C575F"/>
    <w:multiLevelType w:val="hybridMultilevel"/>
    <w:tmpl w:val="1F6485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41235F"/>
    <w:multiLevelType w:val="hybridMultilevel"/>
    <w:tmpl w:val="652CA2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F87F41"/>
    <w:multiLevelType w:val="hybridMultilevel"/>
    <w:tmpl w:val="43D6B9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7E7BAF"/>
    <w:multiLevelType w:val="hybridMultilevel"/>
    <w:tmpl w:val="75583F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9A6A66"/>
    <w:multiLevelType w:val="hybridMultilevel"/>
    <w:tmpl w:val="11F64F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A32E7B"/>
    <w:multiLevelType w:val="hybridMultilevel"/>
    <w:tmpl w:val="BD90AF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175159"/>
    <w:multiLevelType w:val="hybridMultilevel"/>
    <w:tmpl w:val="14CC1B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6928C1"/>
    <w:multiLevelType w:val="hybridMultilevel"/>
    <w:tmpl w:val="42A400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59F1D45"/>
    <w:multiLevelType w:val="hybridMultilevel"/>
    <w:tmpl w:val="44BAFC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076C38"/>
    <w:multiLevelType w:val="hybridMultilevel"/>
    <w:tmpl w:val="038C6C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26C30FE"/>
    <w:multiLevelType w:val="hybridMultilevel"/>
    <w:tmpl w:val="8DD6BF2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A930BDF"/>
    <w:multiLevelType w:val="hybridMultilevel"/>
    <w:tmpl w:val="3BB858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8B5854"/>
    <w:multiLevelType w:val="hybridMultilevel"/>
    <w:tmpl w:val="9A5C2F4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A480D13"/>
    <w:multiLevelType w:val="hybridMultilevel"/>
    <w:tmpl w:val="986AB30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5E423A"/>
    <w:multiLevelType w:val="hybridMultilevel"/>
    <w:tmpl w:val="BC8848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29E6319"/>
    <w:multiLevelType w:val="hybridMultilevel"/>
    <w:tmpl w:val="E8FEFF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416E13"/>
    <w:multiLevelType w:val="hybridMultilevel"/>
    <w:tmpl w:val="40660F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6"/>
  </w:num>
  <w:num w:numId="5">
    <w:abstractNumId w:val="6"/>
  </w:num>
  <w:num w:numId="6">
    <w:abstractNumId w:val="9"/>
  </w:num>
  <w:num w:numId="7">
    <w:abstractNumId w:val="5"/>
  </w:num>
  <w:num w:numId="8">
    <w:abstractNumId w:val="13"/>
  </w:num>
  <w:num w:numId="9">
    <w:abstractNumId w:val="14"/>
  </w:num>
  <w:num w:numId="10">
    <w:abstractNumId w:val="11"/>
  </w:num>
  <w:num w:numId="11">
    <w:abstractNumId w:val="8"/>
  </w:num>
  <w:num w:numId="12">
    <w:abstractNumId w:val="19"/>
  </w:num>
  <w:num w:numId="13">
    <w:abstractNumId w:val="21"/>
  </w:num>
  <w:num w:numId="14">
    <w:abstractNumId w:val="4"/>
  </w:num>
  <w:num w:numId="15">
    <w:abstractNumId w:val="17"/>
  </w:num>
  <w:num w:numId="16">
    <w:abstractNumId w:val="15"/>
  </w:num>
  <w:num w:numId="17">
    <w:abstractNumId w:val="18"/>
  </w:num>
  <w:num w:numId="18">
    <w:abstractNumId w:val="10"/>
  </w:num>
  <w:num w:numId="19">
    <w:abstractNumId w:val="12"/>
  </w:num>
  <w:num w:numId="20">
    <w:abstractNumId w:val="1"/>
  </w:num>
  <w:num w:numId="21">
    <w:abstractNumId w:val="3"/>
  </w:num>
  <w:num w:numId="22">
    <w:abstractNumId w:val="2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283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B682B"/>
    <w:rsid w:val="000022A7"/>
    <w:rsid w:val="00002300"/>
    <w:rsid w:val="0000244C"/>
    <w:rsid w:val="000027F8"/>
    <w:rsid w:val="000043C6"/>
    <w:rsid w:val="00004BE3"/>
    <w:rsid w:val="00004BF7"/>
    <w:rsid w:val="00004CA3"/>
    <w:rsid w:val="00004D92"/>
    <w:rsid w:val="00005129"/>
    <w:rsid w:val="00005172"/>
    <w:rsid w:val="000056DE"/>
    <w:rsid w:val="000066F6"/>
    <w:rsid w:val="0000714A"/>
    <w:rsid w:val="000078FA"/>
    <w:rsid w:val="00007BF9"/>
    <w:rsid w:val="00007D52"/>
    <w:rsid w:val="00010548"/>
    <w:rsid w:val="00010F65"/>
    <w:rsid w:val="0001119D"/>
    <w:rsid w:val="0001122C"/>
    <w:rsid w:val="00011791"/>
    <w:rsid w:val="00011E61"/>
    <w:rsid w:val="00011F4F"/>
    <w:rsid w:val="00012113"/>
    <w:rsid w:val="0001299A"/>
    <w:rsid w:val="00012B67"/>
    <w:rsid w:val="0001337E"/>
    <w:rsid w:val="00014385"/>
    <w:rsid w:val="00014C7B"/>
    <w:rsid w:val="00015574"/>
    <w:rsid w:val="00015BAE"/>
    <w:rsid w:val="00016690"/>
    <w:rsid w:val="00017890"/>
    <w:rsid w:val="0002043C"/>
    <w:rsid w:val="000206F4"/>
    <w:rsid w:val="0002125E"/>
    <w:rsid w:val="00021C19"/>
    <w:rsid w:val="000222A5"/>
    <w:rsid w:val="00023784"/>
    <w:rsid w:val="00024C2D"/>
    <w:rsid w:val="00024FD2"/>
    <w:rsid w:val="0002522B"/>
    <w:rsid w:val="00026518"/>
    <w:rsid w:val="00026849"/>
    <w:rsid w:val="00027033"/>
    <w:rsid w:val="000276DE"/>
    <w:rsid w:val="000300C2"/>
    <w:rsid w:val="00030535"/>
    <w:rsid w:val="0003144B"/>
    <w:rsid w:val="00031CD6"/>
    <w:rsid w:val="00032112"/>
    <w:rsid w:val="0003262E"/>
    <w:rsid w:val="00032658"/>
    <w:rsid w:val="00033800"/>
    <w:rsid w:val="00033A78"/>
    <w:rsid w:val="00033CE4"/>
    <w:rsid w:val="0003499E"/>
    <w:rsid w:val="00034A98"/>
    <w:rsid w:val="000352B4"/>
    <w:rsid w:val="000354CC"/>
    <w:rsid w:val="000356DF"/>
    <w:rsid w:val="00036428"/>
    <w:rsid w:val="000365C2"/>
    <w:rsid w:val="00036D4B"/>
    <w:rsid w:val="00036D6B"/>
    <w:rsid w:val="000373F1"/>
    <w:rsid w:val="00037451"/>
    <w:rsid w:val="00037A0A"/>
    <w:rsid w:val="00037F01"/>
    <w:rsid w:val="000403D3"/>
    <w:rsid w:val="00040D5E"/>
    <w:rsid w:val="000410EA"/>
    <w:rsid w:val="000415C2"/>
    <w:rsid w:val="00041695"/>
    <w:rsid w:val="00041719"/>
    <w:rsid w:val="00041D6E"/>
    <w:rsid w:val="000421A9"/>
    <w:rsid w:val="00042A2C"/>
    <w:rsid w:val="00042E7E"/>
    <w:rsid w:val="00043C39"/>
    <w:rsid w:val="00044665"/>
    <w:rsid w:val="00044ABB"/>
    <w:rsid w:val="00044C9B"/>
    <w:rsid w:val="00044EB9"/>
    <w:rsid w:val="000453E7"/>
    <w:rsid w:val="0004577B"/>
    <w:rsid w:val="00046B65"/>
    <w:rsid w:val="00047BCE"/>
    <w:rsid w:val="0005001A"/>
    <w:rsid w:val="00051038"/>
    <w:rsid w:val="0005206B"/>
    <w:rsid w:val="000523C5"/>
    <w:rsid w:val="00052578"/>
    <w:rsid w:val="000531D1"/>
    <w:rsid w:val="000542D3"/>
    <w:rsid w:val="0005433B"/>
    <w:rsid w:val="00054A26"/>
    <w:rsid w:val="00054D1D"/>
    <w:rsid w:val="000552E2"/>
    <w:rsid w:val="0005670B"/>
    <w:rsid w:val="00056C03"/>
    <w:rsid w:val="000572F4"/>
    <w:rsid w:val="00057324"/>
    <w:rsid w:val="0005772C"/>
    <w:rsid w:val="00057C36"/>
    <w:rsid w:val="00057E5F"/>
    <w:rsid w:val="00057F3D"/>
    <w:rsid w:val="0006040F"/>
    <w:rsid w:val="00060FAC"/>
    <w:rsid w:val="00061647"/>
    <w:rsid w:val="00061D4E"/>
    <w:rsid w:val="00062223"/>
    <w:rsid w:val="000625F5"/>
    <w:rsid w:val="00063092"/>
    <w:rsid w:val="00063723"/>
    <w:rsid w:val="0006525F"/>
    <w:rsid w:val="000653E7"/>
    <w:rsid w:val="0006599B"/>
    <w:rsid w:val="00065C95"/>
    <w:rsid w:val="00066602"/>
    <w:rsid w:val="0006669C"/>
    <w:rsid w:val="000668DA"/>
    <w:rsid w:val="00067039"/>
    <w:rsid w:val="000673B6"/>
    <w:rsid w:val="00067B8B"/>
    <w:rsid w:val="00071568"/>
    <w:rsid w:val="00071A13"/>
    <w:rsid w:val="00071C3B"/>
    <w:rsid w:val="0007243C"/>
    <w:rsid w:val="00072AFD"/>
    <w:rsid w:val="00072C04"/>
    <w:rsid w:val="00072F7C"/>
    <w:rsid w:val="00073532"/>
    <w:rsid w:val="00073A8A"/>
    <w:rsid w:val="00073DFF"/>
    <w:rsid w:val="000743B7"/>
    <w:rsid w:val="000747A9"/>
    <w:rsid w:val="00074E5F"/>
    <w:rsid w:val="00074FDD"/>
    <w:rsid w:val="000753BA"/>
    <w:rsid w:val="0007555B"/>
    <w:rsid w:val="00075694"/>
    <w:rsid w:val="00075EF2"/>
    <w:rsid w:val="00076216"/>
    <w:rsid w:val="000762C3"/>
    <w:rsid w:val="00077B4C"/>
    <w:rsid w:val="00077B7F"/>
    <w:rsid w:val="00077DC5"/>
    <w:rsid w:val="00080225"/>
    <w:rsid w:val="000803DA"/>
    <w:rsid w:val="0008040C"/>
    <w:rsid w:val="00080BE8"/>
    <w:rsid w:val="00080F14"/>
    <w:rsid w:val="000814C4"/>
    <w:rsid w:val="000814F9"/>
    <w:rsid w:val="00081B96"/>
    <w:rsid w:val="0008271E"/>
    <w:rsid w:val="0008362E"/>
    <w:rsid w:val="00083804"/>
    <w:rsid w:val="00083DE2"/>
    <w:rsid w:val="0008457A"/>
    <w:rsid w:val="00084E0B"/>
    <w:rsid w:val="00085386"/>
    <w:rsid w:val="00085AF6"/>
    <w:rsid w:val="00085D13"/>
    <w:rsid w:val="000867DD"/>
    <w:rsid w:val="000871FB"/>
    <w:rsid w:val="00087236"/>
    <w:rsid w:val="00087B77"/>
    <w:rsid w:val="00087ED7"/>
    <w:rsid w:val="00091A87"/>
    <w:rsid w:val="00091D56"/>
    <w:rsid w:val="00092022"/>
    <w:rsid w:val="0009249D"/>
    <w:rsid w:val="00093AE7"/>
    <w:rsid w:val="0009411D"/>
    <w:rsid w:val="00095584"/>
    <w:rsid w:val="00095667"/>
    <w:rsid w:val="00095DC5"/>
    <w:rsid w:val="00096350"/>
    <w:rsid w:val="00096577"/>
    <w:rsid w:val="000A00BA"/>
    <w:rsid w:val="000A0380"/>
    <w:rsid w:val="000A08BA"/>
    <w:rsid w:val="000A0920"/>
    <w:rsid w:val="000A0EDA"/>
    <w:rsid w:val="000A1093"/>
    <w:rsid w:val="000A1424"/>
    <w:rsid w:val="000A3264"/>
    <w:rsid w:val="000A39B8"/>
    <w:rsid w:val="000A422E"/>
    <w:rsid w:val="000A53F4"/>
    <w:rsid w:val="000A57A1"/>
    <w:rsid w:val="000A6581"/>
    <w:rsid w:val="000A6DB2"/>
    <w:rsid w:val="000A72BA"/>
    <w:rsid w:val="000A7D97"/>
    <w:rsid w:val="000A7DDA"/>
    <w:rsid w:val="000A7E95"/>
    <w:rsid w:val="000A7EA7"/>
    <w:rsid w:val="000B0339"/>
    <w:rsid w:val="000B0548"/>
    <w:rsid w:val="000B0AC0"/>
    <w:rsid w:val="000B119C"/>
    <w:rsid w:val="000B1B66"/>
    <w:rsid w:val="000B211A"/>
    <w:rsid w:val="000B21CF"/>
    <w:rsid w:val="000B242E"/>
    <w:rsid w:val="000B2449"/>
    <w:rsid w:val="000B25F9"/>
    <w:rsid w:val="000B3CDF"/>
    <w:rsid w:val="000B4554"/>
    <w:rsid w:val="000B47B9"/>
    <w:rsid w:val="000B4A82"/>
    <w:rsid w:val="000B53A4"/>
    <w:rsid w:val="000B5AC9"/>
    <w:rsid w:val="000B6238"/>
    <w:rsid w:val="000B68AC"/>
    <w:rsid w:val="000B6BAC"/>
    <w:rsid w:val="000C07AC"/>
    <w:rsid w:val="000C0A45"/>
    <w:rsid w:val="000C0B9A"/>
    <w:rsid w:val="000C1E98"/>
    <w:rsid w:val="000C22FE"/>
    <w:rsid w:val="000C2BD2"/>
    <w:rsid w:val="000C3C3C"/>
    <w:rsid w:val="000C3DE4"/>
    <w:rsid w:val="000C4285"/>
    <w:rsid w:val="000C46E0"/>
    <w:rsid w:val="000C63F8"/>
    <w:rsid w:val="000C645E"/>
    <w:rsid w:val="000C6B69"/>
    <w:rsid w:val="000C7105"/>
    <w:rsid w:val="000C789B"/>
    <w:rsid w:val="000C7A89"/>
    <w:rsid w:val="000D0625"/>
    <w:rsid w:val="000D08C8"/>
    <w:rsid w:val="000D0980"/>
    <w:rsid w:val="000D1250"/>
    <w:rsid w:val="000D1503"/>
    <w:rsid w:val="000D1F5C"/>
    <w:rsid w:val="000D24D7"/>
    <w:rsid w:val="000D2A90"/>
    <w:rsid w:val="000D2CAA"/>
    <w:rsid w:val="000D3B36"/>
    <w:rsid w:val="000D40CB"/>
    <w:rsid w:val="000D4370"/>
    <w:rsid w:val="000D57B4"/>
    <w:rsid w:val="000D5878"/>
    <w:rsid w:val="000D5B61"/>
    <w:rsid w:val="000D5C61"/>
    <w:rsid w:val="000D67CD"/>
    <w:rsid w:val="000D7077"/>
    <w:rsid w:val="000D75CD"/>
    <w:rsid w:val="000D7645"/>
    <w:rsid w:val="000D7A69"/>
    <w:rsid w:val="000D7DCE"/>
    <w:rsid w:val="000D7E45"/>
    <w:rsid w:val="000D7EE3"/>
    <w:rsid w:val="000E0BCB"/>
    <w:rsid w:val="000E0C48"/>
    <w:rsid w:val="000E1A5A"/>
    <w:rsid w:val="000E1ABF"/>
    <w:rsid w:val="000E1C12"/>
    <w:rsid w:val="000E238A"/>
    <w:rsid w:val="000E2D17"/>
    <w:rsid w:val="000E3472"/>
    <w:rsid w:val="000E476D"/>
    <w:rsid w:val="000E4901"/>
    <w:rsid w:val="000E4A1A"/>
    <w:rsid w:val="000E506B"/>
    <w:rsid w:val="000E5ABA"/>
    <w:rsid w:val="000E60E1"/>
    <w:rsid w:val="000E60EB"/>
    <w:rsid w:val="000E64DA"/>
    <w:rsid w:val="000E6F3B"/>
    <w:rsid w:val="000E770E"/>
    <w:rsid w:val="000E781A"/>
    <w:rsid w:val="000E7A53"/>
    <w:rsid w:val="000F0385"/>
    <w:rsid w:val="000F09AA"/>
    <w:rsid w:val="000F159D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3CB"/>
    <w:rsid w:val="000F6D38"/>
    <w:rsid w:val="000F6EBD"/>
    <w:rsid w:val="000F6FE7"/>
    <w:rsid w:val="000F704A"/>
    <w:rsid w:val="000F7752"/>
    <w:rsid w:val="00100D0A"/>
    <w:rsid w:val="001014E8"/>
    <w:rsid w:val="00101803"/>
    <w:rsid w:val="00101EE1"/>
    <w:rsid w:val="00102089"/>
    <w:rsid w:val="001022BC"/>
    <w:rsid w:val="00102EF5"/>
    <w:rsid w:val="00103B2C"/>
    <w:rsid w:val="0010442F"/>
    <w:rsid w:val="001047B6"/>
    <w:rsid w:val="00104974"/>
    <w:rsid w:val="00104B88"/>
    <w:rsid w:val="00104DDA"/>
    <w:rsid w:val="0010568D"/>
    <w:rsid w:val="00106801"/>
    <w:rsid w:val="00106888"/>
    <w:rsid w:val="00106B84"/>
    <w:rsid w:val="00110316"/>
    <w:rsid w:val="001104E4"/>
    <w:rsid w:val="00111ED5"/>
    <w:rsid w:val="00111EF8"/>
    <w:rsid w:val="00111F9A"/>
    <w:rsid w:val="00112328"/>
    <w:rsid w:val="00112E06"/>
    <w:rsid w:val="001130FB"/>
    <w:rsid w:val="00113933"/>
    <w:rsid w:val="00113F04"/>
    <w:rsid w:val="00113F85"/>
    <w:rsid w:val="00114088"/>
    <w:rsid w:val="00114459"/>
    <w:rsid w:val="00114A78"/>
    <w:rsid w:val="00115B80"/>
    <w:rsid w:val="00115C48"/>
    <w:rsid w:val="00116006"/>
    <w:rsid w:val="00116B12"/>
    <w:rsid w:val="00116C56"/>
    <w:rsid w:val="00116C93"/>
    <w:rsid w:val="00117C6A"/>
    <w:rsid w:val="00117E10"/>
    <w:rsid w:val="001203E4"/>
    <w:rsid w:val="0012099D"/>
    <w:rsid w:val="00120DCD"/>
    <w:rsid w:val="00120F46"/>
    <w:rsid w:val="00121EB7"/>
    <w:rsid w:val="00122302"/>
    <w:rsid w:val="0012327E"/>
    <w:rsid w:val="0012383F"/>
    <w:rsid w:val="00123878"/>
    <w:rsid w:val="00123934"/>
    <w:rsid w:val="0012399B"/>
    <w:rsid w:val="00123B8F"/>
    <w:rsid w:val="0012436D"/>
    <w:rsid w:val="00124890"/>
    <w:rsid w:val="00124C08"/>
    <w:rsid w:val="00124EFF"/>
    <w:rsid w:val="0012540D"/>
    <w:rsid w:val="00126938"/>
    <w:rsid w:val="00126C0E"/>
    <w:rsid w:val="00127096"/>
    <w:rsid w:val="00127307"/>
    <w:rsid w:val="00127892"/>
    <w:rsid w:val="00127AA8"/>
    <w:rsid w:val="001304B0"/>
    <w:rsid w:val="0013062E"/>
    <w:rsid w:val="0013077F"/>
    <w:rsid w:val="00130B71"/>
    <w:rsid w:val="00131B77"/>
    <w:rsid w:val="00131B83"/>
    <w:rsid w:val="00131BD2"/>
    <w:rsid w:val="00131ECD"/>
    <w:rsid w:val="001324D5"/>
    <w:rsid w:val="00132966"/>
    <w:rsid w:val="00132BF8"/>
    <w:rsid w:val="001343AE"/>
    <w:rsid w:val="00134D05"/>
    <w:rsid w:val="00135006"/>
    <w:rsid w:val="00135D77"/>
    <w:rsid w:val="00135DBC"/>
    <w:rsid w:val="00136196"/>
    <w:rsid w:val="00136581"/>
    <w:rsid w:val="001367B8"/>
    <w:rsid w:val="001378AD"/>
    <w:rsid w:val="0014031D"/>
    <w:rsid w:val="001410D3"/>
    <w:rsid w:val="0014184C"/>
    <w:rsid w:val="00141D1E"/>
    <w:rsid w:val="00141E72"/>
    <w:rsid w:val="00141F0A"/>
    <w:rsid w:val="00141F2B"/>
    <w:rsid w:val="00141F2F"/>
    <w:rsid w:val="00142677"/>
    <w:rsid w:val="001429C0"/>
    <w:rsid w:val="001434A9"/>
    <w:rsid w:val="00143D58"/>
    <w:rsid w:val="001440A0"/>
    <w:rsid w:val="00144669"/>
    <w:rsid w:val="00144E5A"/>
    <w:rsid w:val="0014500F"/>
    <w:rsid w:val="00145D4E"/>
    <w:rsid w:val="00146286"/>
    <w:rsid w:val="00147243"/>
    <w:rsid w:val="001473B8"/>
    <w:rsid w:val="00147D1B"/>
    <w:rsid w:val="00150022"/>
    <w:rsid w:val="00150920"/>
    <w:rsid w:val="00150E81"/>
    <w:rsid w:val="00150F3B"/>
    <w:rsid w:val="001513A9"/>
    <w:rsid w:val="001518FD"/>
    <w:rsid w:val="00152127"/>
    <w:rsid w:val="001527E3"/>
    <w:rsid w:val="00152D1F"/>
    <w:rsid w:val="001532BC"/>
    <w:rsid w:val="001533C7"/>
    <w:rsid w:val="001533DC"/>
    <w:rsid w:val="00153627"/>
    <w:rsid w:val="001536E7"/>
    <w:rsid w:val="001546C9"/>
    <w:rsid w:val="00154EE5"/>
    <w:rsid w:val="00156214"/>
    <w:rsid w:val="00157CBE"/>
    <w:rsid w:val="00157E6E"/>
    <w:rsid w:val="00157F8B"/>
    <w:rsid w:val="00160B7B"/>
    <w:rsid w:val="00161281"/>
    <w:rsid w:val="00161433"/>
    <w:rsid w:val="00161AEE"/>
    <w:rsid w:val="001626C3"/>
    <w:rsid w:val="00162B3C"/>
    <w:rsid w:val="00162BE4"/>
    <w:rsid w:val="00162D8C"/>
    <w:rsid w:val="0016301A"/>
    <w:rsid w:val="0016350E"/>
    <w:rsid w:val="00163CCF"/>
    <w:rsid w:val="00164036"/>
    <w:rsid w:val="001647A3"/>
    <w:rsid w:val="001649D7"/>
    <w:rsid w:val="00164A5D"/>
    <w:rsid w:val="00165554"/>
    <w:rsid w:val="001667ED"/>
    <w:rsid w:val="00166F65"/>
    <w:rsid w:val="0016753E"/>
    <w:rsid w:val="0016781B"/>
    <w:rsid w:val="00167984"/>
    <w:rsid w:val="00167C65"/>
    <w:rsid w:val="00170F6D"/>
    <w:rsid w:val="00171468"/>
    <w:rsid w:val="001715BB"/>
    <w:rsid w:val="00171FB8"/>
    <w:rsid w:val="0017205A"/>
    <w:rsid w:val="0017383E"/>
    <w:rsid w:val="00173E38"/>
    <w:rsid w:val="001749DD"/>
    <w:rsid w:val="001753F4"/>
    <w:rsid w:val="00175571"/>
    <w:rsid w:val="00175709"/>
    <w:rsid w:val="00176234"/>
    <w:rsid w:val="00176590"/>
    <w:rsid w:val="00176B1E"/>
    <w:rsid w:val="00177874"/>
    <w:rsid w:val="001803BE"/>
    <w:rsid w:val="0018079D"/>
    <w:rsid w:val="00181994"/>
    <w:rsid w:val="00181F5C"/>
    <w:rsid w:val="00182713"/>
    <w:rsid w:val="0018288F"/>
    <w:rsid w:val="00183B21"/>
    <w:rsid w:val="00183FA3"/>
    <w:rsid w:val="00184068"/>
    <w:rsid w:val="00184E2C"/>
    <w:rsid w:val="001857E7"/>
    <w:rsid w:val="00185D5F"/>
    <w:rsid w:val="00186142"/>
    <w:rsid w:val="00186853"/>
    <w:rsid w:val="00186E2D"/>
    <w:rsid w:val="00186FBE"/>
    <w:rsid w:val="001876F5"/>
    <w:rsid w:val="00187EBF"/>
    <w:rsid w:val="00190ADC"/>
    <w:rsid w:val="00190DB2"/>
    <w:rsid w:val="00191EB1"/>
    <w:rsid w:val="00192428"/>
    <w:rsid w:val="0019345D"/>
    <w:rsid w:val="00194070"/>
    <w:rsid w:val="001940FA"/>
    <w:rsid w:val="00194F60"/>
    <w:rsid w:val="001956DC"/>
    <w:rsid w:val="001956DE"/>
    <w:rsid w:val="0019613B"/>
    <w:rsid w:val="00196E72"/>
    <w:rsid w:val="00197134"/>
    <w:rsid w:val="00197435"/>
    <w:rsid w:val="001A09E4"/>
    <w:rsid w:val="001A156C"/>
    <w:rsid w:val="001A1A34"/>
    <w:rsid w:val="001A1D07"/>
    <w:rsid w:val="001A1D6C"/>
    <w:rsid w:val="001A25C7"/>
    <w:rsid w:val="001A2A7F"/>
    <w:rsid w:val="001A2CC0"/>
    <w:rsid w:val="001A2F1B"/>
    <w:rsid w:val="001A2F4F"/>
    <w:rsid w:val="001A3572"/>
    <w:rsid w:val="001A37AC"/>
    <w:rsid w:val="001A3E0F"/>
    <w:rsid w:val="001A3E43"/>
    <w:rsid w:val="001A49EA"/>
    <w:rsid w:val="001A4ADB"/>
    <w:rsid w:val="001A503E"/>
    <w:rsid w:val="001A50D6"/>
    <w:rsid w:val="001A5713"/>
    <w:rsid w:val="001A5A00"/>
    <w:rsid w:val="001A633C"/>
    <w:rsid w:val="001A65C5"/>
    <w:rsid w:val="001A6AD7"/>
    <w:rsid w:val="001A7237"/>
    <w:rsid w:val="001A78A9"/>
    <w:rsid w:val="001A791A"/>
    <w:rsid w:val="001A7CDE"/>
    <w:rsid w:val="001B0254"/>
    <w:rsid w:val="001B0691"/>
    <w:rsid w:val="001B0764"/>
    <w:rsid w:val="001B1084"/>
    <w:rsid w:val="001B1836"/>
    <w:rsid w:val="001B28CF"/>
    <w:rsid w:val="001B2CE3"/>
    <w:rsid w:val="001B3047"/>
    <w:rsid w:val="001B3764"/>
    <w:rsid w:val="001B3D34"/>
    <w:rsid w:val="001B3DE6"/>
    <w:rsid w:val="001B405E"/>
    <w:rsid w:val="001B4527"/>
    <w:rsid w:val="001B4571"/>
    <w:rsid w:val="001B4670"/>
    <w:rsid w:val="001B4693"/>
    <w:rsid w:val="001B4F73"/>
    <w:rsid w:val="001B51CC"/>
    <w:rsid w:val="001B5BA0"/>
    <w:rsid w:val="001B71EA"/>
    <w:rsid w:val="001B723C"/>
    <w:rsid w:val="001B75D8"/>
    <w:rsid w:val="001C0240"/>
    <w:rsid w:val="001C0EBF"/>
    <w:rsid w:val="001C167C"/>
    <w:rsid w:val="001C20F5"/>
    <w:rsid w:val="001C3537"/>
    <w:rsid w:val="001C3B3C"/>
    <w:rsid w:val="001C3D01"/>
    <w:rsid w:val="001C3E66"/>
    <w:rsid w:val="001C5BEA"/>
    <w:rsid w:val="001C6ED6"/>
    <w:rsid w:val="001C70B3"/>
    <w:rsid w:val="001C7926"/>
    <w:rsid w:val="001C7E16"/>
    <w:rsid w:val="001D0234"/>
    <w:rsid w:val="001D082E"/>
    <w:rsid w:val="001D0883"/>
    <w:rsid w:val="001D0943"/>
    <w:rsid w:val="001D0E98"/>
    <w:rsid w:val="001D1070"/>
    <w:rsid w:val="001D12A5"/>
    <w:rsid w:val="001D13C8"/>
    <w:rsid w:val="001D1905"/>
    <w:rsid w:val="001D1D16"/>
    <w:rsid w:val="001D213D"/>
    <w:rsid w:val="001D224C"/>
    <w:rsid w:val="001D22BD"/>
    <w:rsid w:val="001D26AD"/>
    <w:rsid w:val="001D28BD"/>
    <w:rsid w:val="001D33A7"/>
    <w:rsid w:val="001D4639"/>
    <w:rsid w:val="001D48DB"/>
    <w:rsid w:val="001D4C72"/>
    <w:rsid w:val="001D4DDE"/>
    <w:rsid w:val="001D5639"/>
    <w:rsid w:val="001D5B10"/>
    <w:rsid w:val="001D5E5A"/>
    <w:rsid w:val="001D6F38"/>
    <w:rsid w:val="001D7E62"/>
    <w:rsid w:val="001D7FE5"/>
    <w:rsid w:val="001E1327"/>
    <w:rsid w:val="001E1FB2"/>
    <w:rsid w:val="001E2196"/>
    <w:rsid w:val="001E2453"/>
    <w:rsid w:val="001E297F"/>
    <w:rsid w:val="001E3B61"/>
    <w:rsid w:val="001E4641"/>
    <w:rsid w:val="001E4724"/>
    <w:rsid w:val="001E481E"/>
    <w:rsid w:val="001E49E6"/>
    <w:rsid w:val="001E509A"/>
    <w:rsid w:val="001E5259"/>
    <w:rsid w:val="001E5653"/>
    <w:rsid w:val="001E5977"/>
    <w:rsid w:val="001E6262"/>
    <w:rsid w:val="001E7AB9"/>
    <w:rsid w:val="001E7D8F"/>
    <w:rsid w:val="001F00E4"/>
    <w:rsid w:val="001F0400"/>
    <w:rsid w:val="001F0985"/>
    <w:rsid w:val="001F1661"/>
    <w:rsid w:val="001F1DD8"/>
    <w:rsid w:val="001F1DEB"/>
    <w:rsid w:val="001F1E82"/>
    <w:rsid w:val="001F2A2D"/>
    <w:rsid w:val="001F2BEC"/>
    <w:rsid w:val="001F2C8A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4EF"/>
    <w:rsid w:val="001F668D"/>
    <w:rsid w:val="001F67CE"/>
    <w:rsid w:val="001F6835"/>
    <w:rsid w:val="001F7135"/>
    <w:rsid w:val="001F7366"/>
    <w:rsid w:val="001F7612"/>
    <w:rsid w:val="00200400"/>
    <w:rsid w:val="002006FB"/>
    <w:rsid w:val="002008E2"/>
    <w:rsid w:val="00200DB8"/>
    <w:rsid w:val="00201768"/>
    <w:rsid w:val="00201A2D"/>
    <w:rsid w:val="00201D62"/>
    <w:rsid w:val="0020223B"/>
    <w:rsid w:val="00202793"/>
    <w:rsid w:val="00202D0A"/>
    <w:rsid w:val="00204993"/>
    <w:rsid w:val="00204D79"/>
    <w:rsid w:val="002054E6"/>
    <w:rsid w:val="002059AE"/>
    <w:rsid w:val="00205B01"/>
    <w:rsid w:val="0020699D"/>
    <w:rsid w:val="00207D85"/>
    <w:rsid w:val="00207EFE"/>
    <w:rsid w:val="00210040"/>
    <w:rsid w:val="002101D9"/>
    <w:rsid w:val="00210AF9"/>
    <w:rsid w:val="00211923"/>
    <w:rsid w:val="00211CA6"/>
    <w:rsid w:val="002122FF"/>
    <w:rsid w:val="002127CE"/>
    <w:rsid w:val="002127D1"/>
    <w:rsid w:val="00212F66"/>
    <w:rsid w:val="00213464"/>
    <w:rsid w:val="00213DE0"/>
    <w:rsid w:val="00213F85"/>
    <w:rsid w:val="00214B7C"/>
    <w:rsid w:val="0021525D"/>
    <w:rsid w:val="002158E7"/>
    <w:rsid w:val="00216973"/>
    <w:rsid w:val="00216F85"/>
    <w:rsid w:val="00217016"/>
    <w:rsid w:val="002171F6"/>
    <w:rsid w:val="00217A58"/>
    <w:rsid w:val="00217C57"/>
    <w:rsid w:val="002202C1"/>
    <w:rsid w:val="00220BCF"/>
    <w:rsid w:val="002222F6"/>
    <w:rsid w:val="0022308F"/>
    <w:rsid w:val="00223DBB"/>
    <w:rsid w:val="00223F5C"/>
    <w:rsid w:val="00224675"/>
    <w:rsid w:val="0022481D"/>
    <w:rsid w:val="0022544D"/>
    <w:rsid w:val="00226698"/>
    <w:rsid w:val="00226C11"/>
    <w:rsid w:val="00227577"/>
    <w:rsid w:val="002330ED"/>
    <w:rsid w:val="002344C4"/>
    <w:rsid w:val="002348FC"/>
    <w:rsid w:val="002349E6"/>
    <w:rsid w:val="00234AD6"/>
    <w:rsid w:val="00234B97"/>
    <w:rsid w:val="00234E8A"/>
    <w:rsid w:val="002351A0"/>
    <w:rsid w:val="00235552"/>
    <w:rsid w:val="00235E4D"/>
    <w:rsid w:val="00236626"/>
    <w:rsid w:val="0023670C"/>
    <w:rsid w:val="002369FF"/>
    <w:rsid w:val="00236FB0"/>
    <w:rsid w:val="0023721D"/>
    <w:rsid w:val="00240195"/>
    <w:rsid w:val="002408C1"/>
    <w:rsid w:val="00240E19"/>
    <w:rsid w:val="00240E86"/>
    <w:rsid w:val="00241542"/>
    <w:rsid w:val="0024188A"/>
    <w:rsid w:val="002427A3"/>
    <w:rsid w:val="00242AB2"/>
    <w:rsid w:val="00242C77"/>
    <w:rsid w:val="00242F2C"/>
    <w:rsid w:val="00243535"/>
    <w:rsid w:val="00243949"/>
    <w:rsid w:val="0024483B"/>
    <w:rsid w:val="00244983"/>
    <w:rsid w:val="00245030"/>
    <w:rsid w:val="00245DC3"/>
    <w:rsid w:val="00246244"/>
    <w:rsid w:val="00246954"/>
    <w:rsid w:val="0024739E"/>
    <w:rsid w:val="00247670"/>
    <w:rsid w:val="00247B4B"/>
    <w:rsid w:val="00247BA3"/>
    <w:rsid w:val="00247F6D"/>
    <w:rsid w:val="00250437"/>
    <w:rsid w:val="002515D1"/>
    <w:rsid w:val="002517CA"/>
    <w:rsid w:val="00251947"/>
    <w:rsid w:val="002519DD"/>
    <w:rsid w:val="00251A96"/>
    <w:rsid w:val="00252D32"/>
    <w:rsid w:val="0025323D"/>
    <w:rsid w:val="00253DD5"/>
    <w:rsid w:val="002540D8"/>
    <w:rsid w:val="00254613"/>
    <w:rsid w:val="00254744"/>
    <w:rsid w:val="002549B0"/>
    <w:rsid w:val="00254CC7"/>
    <w:rsid w:val="00254DBE"/>
    <w:rsid w:val="00255240"/>
    <w:rsid w:val="002560A9"/>
    <w:rsid w:val="002569A9"/>
    <w:rsid w:val="00257103"/>
    <w:rsid w:val="002572A2"/>
    <w:rsid w:val="002573BE"/>
    <w:rsid w:val="0026223C"/>
    <w:rsid w:val="00262272"/>
    <w:rsid w:val="00262672"/>
    <w:rsid w:val="00262F80"/>
    <w:rsid w:val="002634F1"/>
    <w:rsid w:val="00263869"/>
    <w:rsid w:val="00263A36"/>
    <w:rsid w:val="00263BCF"/>
    <w:rsid w:val="00263DA4"/>
    <w:rsid w:val="002642CF"/>
    <w:rsid w:val="0026464D"/>
    <w:rsid w:val="00264850"/>
    <w:rsid w:val="00265C72"/>
    <w:rsid w:val="00265ECF"/>
    <w:rsid w:val="00266358"/>
    <w:rsid w:val="00266588"/>
    <w:rsid w:val="002667D7"/>
    <w:rsid w:val="002669FF"/>
    <w:rsid w:val="00266BBA"/>
    <w:rsid w:val="00266BEA"/>
    <w:rsid w:val="00266D51"/>
    <w:rsid w:val="00266FB9"/>
    <w:rsid w:val="0026717A"/>
    <w:rsid w:val="0026757D"/>
    <w:rsid w:val="002676BD"/>
    <w:rsid w:val="0026792F"/>
    <w:rsid w:val="00267F98"/>
    <w:rsid w:val="00267FC6"/>
    <w:rsid w:val="00272094"/>
    <w:rsid w:val="002723FF"/>
    <w:rsid w:val="002739E8"/>
    <w:rsid w:val="00273C22"/>
    <w:rsid w:val="00275060"/>
    <w:rsid w:val="00275641"/>
    <w:rsid w:val="00275B6C"/>
    <w:rsid w:val="00275C72"/>
    <w:rsid w:val="00275FFE"/>
    <w:rsid w:val="002763EA"/>
    <w:rsid w:val="00276F49"/>
    <w:rsid w:val="00276FFD"/>
    <w:rsid w:val="00281537"/>
    <w:rsid w:val="00282D8E"/>
    <w:rsid w:val="0028387B"/>
    <w:rsid w:val="00283CCD"/>
    <w:rsid w:val="002846B6"/>
    <w:rsid w:val="00284E3A"/>
    <w:rsid w:val="002851AE"/>
    <w:rsid w:val="00285319"/>
    <w:rsid w:val="00286961"/>
    <w:rsid w:val="00286F0E"/>
    <w:rsid w:val="002870DE"/>
    <w:rsid w:val="002879EE"/>
    <w:rsid w:val="0029023D"/>
    <w:rsid w:val="00290AD4"/>
    <w:rsid w:val="00290DF8"/>
    <w:rsid w:val="00290E33"/>
    <w:rsid w:val="00290E59"/>
    <w:rsid w:val="00291E7C"/>
    <w:rsid w:val="00291ECD"/>
    <w:rsid w:val="0029275F"/>
    <w:rsid w:val="0029423D"/>
    <w:rsid w:val="0029562D"/>
    <w:rsid w:val="00295927"/>
    <w:rsid w:val="00296666"/>
    <w:rsid w:val="00296AF1"/>
    <w:rsid w:val="00296E5F"/>
    <w:rsid w:val="002970AF"/>
    <w:rsid w:val="00297573"/>
    <w:rsid w:val="00297667"/>
    <w:rsid w:val="00297DEB"/>
    <w:rsid w:val="002A0FB9"/>
    <w:rsid w:val="002A1AA7"/>
    <w:rsid w:val="002A1EB7"/>
    <w:rsid w:val="002A225E"/>
    <w:rsid w:val="002A22E3"/>
    <w:rsid w:val="002A2549"/>
    <w:rsid w:val="002A264E"/>
    <w:rsid w:val="002A2883"/>
    <w:rsid w:val="002A300B"/>
    <w:rsid w:val="002A35BD"/>
    <w:rsid w:val="002A407A"/>
    <w:rsid w:val="002A4098"/>
    <w:rsid w:val="002A4857"/>
    <w:rsid w:val="002A50E7"/>
    <w:rsid w:val="002A53C2"/>
    <w:rsid w:val="002A62EC"/>
    <w:rsid w:val="002A6E01"/>
    <w:rsid w:val="002A6F90"/>
    <w:rsid w:val="002A7BEE"/>
    <w:rsid w:val="002B0423"/>
    <w:rsid w:val="002B0A30"/>
    <w:rsid w:val="002B0ADF"/>
    <w:rsid w:val="002B20E2"/>
    <w:rsid w:val="002B2371"/>
    <w:rsid w:val="002B2CCB"/>
    <w:rsid w:val="002B3E49"/>
    <w:rsid w:val="002B3EF3"/>
    <w:rsid w:val="002B47C0"/>
    <w:rsid w:val="002B4F83"/>
    <w:rsid w:val="002B50CC"/>
    <w:rsid w:val="002B53AA"/>
    <w:rsid w:val="002B59E2"/>
    <w:rsid w:val="002B5AE9"/>
    <w:rsid w:val="002B5E81"/>
    <w:rsid w:val="002B66F4"/>
    <w:rsid w:val="002B6B31"/>
    <w:rsid w:val="002B7A43"/>
    <w:rsid w:val="002B7BFA"/>
    <w:rsid w:val="002B7F50"/>
    <w:rsid w:val="002C0EEE"/>
    <w:rsid w:val="002C162D"/>
    <w:rsid w:val="002C16AA"/>
    <w:rsid w:val="002C1743"/>
    <w:rsid w:val="002C181E"/>
    <w:rsid w:val="002C19C1"/>
    <w:rsid w:val="002C1E12"/>
    <w:rsid w:val="002C23F8"/>
    <w:rsid w:val="002C29AD"/>
    <w:rsid w:val="002C2AF9"/>
    <w:rsid w:val="002C3E8F"/>
    <w:rsid w:val="002C43D7"/>
    <w:rsid w:val="002C449C"/>
    <w:rsid w:val="002C4CF0"/>
    <w:rsid w:val="002C5910"/>
    <w:rsid w:val="002C5E04"/>
    <w:rsid w:val="002C672C"/>
    <w:rsid w:val="002C6B93"/>
    <w:rsid w:val="002C7BFD"/>
    <w:rsid w:val="002C7D11"/>
    <w:rsid w:val="002D13D6"/>
    <w:rsid w:val="002D15EC"/>
    <w:rsid w:val="002D19DA"/>
    <w:rsid w:val="002D1ACC"/>
    <w:rsid w:val="002D270C"/>
    <w:rsid w:val="002D287E"/>
    <w:rsid w:val="002D288E"/>
    <w:rsid w:val="002D30A6"/>
    <w:rsid w:val="002D3E70"/>
    <w:rsid w:val="002D4262"/>
    <w:rsid w:val="002D4591"/>
    <w:rsid w:val="002D49A9"/>
    <w:rsid w:val="002D4F74"/>
    <w:rsid w:val="002D5592"/>
    <w:rsid w:val="002D61FA"/>
    <w:rsid w:val="002D66EF"/>
    <w:rsid w:val="002D6D0C"/>
    <w:rsid w:val="002D7021"/>
    <w:rsid w:val="002D7B0F"/>
    <w:rsid w:val="002E0B40"/>
    <w:rsid w:val="002E0CF7"/>
    <w:rsid w:val="002E1056"/>
    <w:rsid w:val="002E11E1"/>
    <w:rsid w:val="002E1532"/>
    <w:rsid w:val="002E1669"/>
    <w:rsid w:val="002E1C4C"/>
    <w:rsid w:val="002E2285"/>
    <w:rsid w:val="002E246A"/>
    <w:rsid w:val="002E3070"/>
    <w:rsid w:val="002E30C9"/>
    <w:rsid w:val="002E37EA"/>
    <w:rsid w:val="002E3A5D"/>
    <w:rsid w:val="002E42FC"/>
    <w:rsid w:val="002E452A"/>
    <w:rsid w:val="002E63F1"/>
    <w:rsid w:val="002E732B"/>
    <w:rsid w:val="002E76BD"/>
    <w:rsid w:val="002E7BAF"/>
    <w:rsid w:val="002E7DDE"/>
    <w:rsid w:val="002F0760"/>
    <w:rsid w:val="002F0B13"/>
    <w:rsid w:val="002F1A2D"/>
    <w:rsid w:val="002F1D1A"/>
    <w:rsid w:val="002F262E"/>
    <w:rsid w:val="002F33CD"/>
    <w:rsid w:val="002F3559"/>
    <w:rsid w:val="002F4065"/>
    <w:rsid w:val="002F4AE2"/>
    <w:rsid w:val="002F5606"/>
    <w:rsid w:val="002F58DD"/>
    <w:rsid w:val="002F6010"/>
    <w:rsid w:val="002F60B6"/>
    <w:rsid w:val="002F6277"/>
    <w:rsid w:val="002F6530"/>
    <w:rsid w:val="002F6B9C"/>
    <w:rsid w:val="002F6D59"/>
    <w:rsid w:val="002F6DDF"/>
    <w:rsid w:val="002F76B6"/>
    <w:rsid w:val="002F7E69"/>
    <w:rsid w:val="002F7EF9"/>
    <w:rsid w:val="00300770"/>
    <w:rsid w:val="00301555"/>
    <w:rsid w:val="00301A05"/>
    <w:rsid w:val="00301F67"/>
    <w:rsid w:val="00302173"/>
    <w:rsid w:val="00302774"/>
    <w:rsid w:val="00302DFF"/>
    <w:rsid w:val="003033A7"/>
    <w:rsid w:val="00303AA0"/>
    <w:rsid w:val="00304225"/>
    <w:rsid w:val="00304954"/>
    <w:rsid w:val="003049F6"/>
    <w:rsid w:val="00305C43"/>
    <w:rsid w:val="00305D40"/>
    <w:rsid w:val="00305FD6"/>
    <w:rsid w:val="00306478"/>
    <w:rsid w:val="00306641"/>
    <w:rsid w:val="003068D2"/>
    <w:rsid w:val="00306EC3"/>
    <w:rsid w:val="003076C1"/>
    <w:rsid w:val="00310449"/>
    <w:rsid w:val="003106B8"/>
    <w:rsid w:val="00310997"/>
    <w:rsid w:val="003120AF"/>
    <w:rsid w:val="00312170"/>
    <w:rsid w:val="0031239E"/>
    <w:rsid w:val="00312A53"/>
    <w:rsid w:val="00312D49"/>
    <w:rsid w:val="00312E2D"/>
    <w:rsid w:val="00312EB1"/>
    <w:rsid w:val="0031336F"/>
    <w:rsid w:val="003148FC"/>
    <w:rsid w:val="00314B03"/>
    <w:rsid w:val="003159C9"/>
    <w:rsid w:val="00315A37"/>
    <w:rsid w:val="00315CB0"/>
    <w:rsid w:val="003163EB"/>
    <w:rsid w:val="003178F9"/>
    <w:rsid w:val="00317A4C"/>
    <w:rsid w:val="00317E3D"/>
    <w:rsid w:val="00320817"/>
    <w:rsid w:val="00320D4F"/>
    <w:rsid w:val="00320D92"/>
    <w:rsid w:val="00321347"/>
    <w:rsid w:val="00321CCA"/>
    <w:rsid w:val="00321D29"/>
    <w:rsid w:val="00322491"/>
    <w:rsid w:val="00322631"/>
    <w:rsid w:val="00322C39"/>
    <w:rsid w:val="00322F21"/>
    <w:rsid w:val="0032323D"/>
    <w:rsid w:val="0032415F"/>
    <w:rsid w:val="003245C8"/>
    <w:rsid w:val="00324695"/>
    <w:rsid w:val="00325B76"/>
    <w:rsid w:val="00325C89"/>
    <w:rsid w:val="00325D76"/>
    <w:rsid w:val="00326426"/>
    <w:rsid w:val="0032674E"/>
    <w:rsid w:val="003267E9"/>
    <w:rsid w:val="00326AB4"/>
    <w:rsid w:val="003274E5"/>
    <w:rsid w:val="0032773F"/>
    <w:rsid w:val="00330F1C"/>
    <w:rsid w:val="00330F23"/>
    <w:rsid w:val="00331A02"/>
    <w:rsid w:val="00332BC9"/>
    <w:rsid w:val="00332E22"/>
    <w:rsid w:val="00332FBA"/>
    <w:rsid w:val="003332F1"/>
    <w:rsid w:val="00333BB6"/>
    <w:rsid w:val="00333D4F"/>
    <w:rsid w:val="003350E5"/>
    <w:rsid w:val="0033511B"/>
    <w:rsid w:val="00337022"/>
    <w:rsid w:val="00337427"/>
    <w:rsid w:val="003375DC"/>
    <w:rsid w:val="00337B53"/>
    <w:rsid w:val="00340152"/>
    <w:rsid w:val="00340216"/>
    <w:rsid w:val="003408FB"/>
    <w:rsid w:val="00340B2D"/>
    <w:rsid w:val="0034119B"/>
    <w:rsid w:val="00341691"/>
    <w:rsid w:val="00342065"/>
    <w:rsid w:val="0034228C"/>
    <w:rsid w:val="003422C4"/>
    <w:rsid w:val="00342A3A"/>
    <w:rsid w:val="0034324C"/>
    <w:rsid w:val="00345444"/>
    <w:rsid w:val="00345585"/>
    <w:rsid w:val="0034565E"/>
    <w:rsid w:val="003457D9"/>
    <w:rsid w:val="00346171"/>
    <w:rsid w:val="003461BD"/>
    <w:rsid w:val="00347032"/>
    <w:rsid w:val="003477C3"/>
    <w:rsid w:val="00347F09"/>
    <w:rsid w:val="00347F76"/>
    <w:rsid w:val="00350108"/>
    <w:rsid w:val="0035087A"/>
    <w:rsid w:val="0035163C"/>
    <w:rsid w:val="00351746"/>
    <w:rsid w:val="003519B6"/>
    <w:rsid w:val="003534DD"/>
    <w:rsid w:val="00353CBD"/>
    <w:rsid w:val="00354B9D"/>
    <w:rsid w:val="0035543D"/>
    <w:rsid w:val="003562C6"/>
    <w:rsid w:val="003565D0"/>
    <w:rsid w:val="00357327"/>
    <w:rsid w:val="00357363"/>
    <w:rsid w:val="00360D63"/>
    <w:rsid w:val="00360F67"/>
    <w:rsid w:val="003612F6"/>
    <w:rsid w:val="003614B8"/>
    <w:rsid w:val="00361905"/>
    <w:rsid w:val="00361FB1"/>
    <w:rsid w:val="003621FC"/>
    <w:rsid w:val="003628BF"/>
    <w:rsid w:val="00362BBB"/>
    <w:rsid w:val="00362CAB"/>
    <w:rsid w:val="00362FDB"/>
    <w:rsid w:val="00363039"/>
    <w:rsid w:val="003631E5"/>
    <w:rsid w:val="0036469A"/>
    <w:rsid w:val="003649A1"/>
    <w:rsid w:val="00364ED4"/>
    <w:rsid w:val="0036518B"/>
    <w:rsid w:val="00365280"/>
    <w:rsid w:val="0036535A"/>
    <w:rsid w:val="0036634C"/>
    <w:rsid w:val="00366CCB"/>
    <w:rsid w:val="00367020"/>
    <w:rsid w:val="00367AEB"/>
    <w:rsid w:val="00367BA7"/>
    <w:rsid w:val="0037023A"/>
    <w:rsid w:val="0037026E"/>
    <w:rsid w:val="003709B0"/>
    <w:rsid w:val="00370F56"/>
    <w:rsid w:val="003719ED"/>
    <w:rsid w:val="00371C1D"/>
    <w:rsid w:val="003726E1"/>
    <w:rsid w:val="003727A7"/>
    <w:rsid w:val="00372AFA"/>
    <w:rsid w:val="00372B2C"/>
    <w:rsid w:val="0037304B"/>
    <w:rsid w:val="00373CA2"/>
    <w:rsid w:val="0037430E"/>
    <w:rsid w:val="003744DF"/>
    <w:rsid w:val="0037469D"/>
    <w:rsid w:val="003747F1"/>
    <w:rsid w:val="0037564C"/>
    <w:rsid w:val="003763C5"/>
    <w:rsid w:val="00376A63"/>
    <w:rsid w:val="00376B57"/>
    <w:rsid w:val="00376B91"/>
    <w:rsid w:val="00376E88"/>
    <w:rsid w:val="00380127"/>
    <w:rsid w:val="00380531"/>
    <w:rsid w:val="00382074"/>
    <w:rsid w:val="00382557"/>
    <w:rsid w:val="0038374F"/>
    <w:rsid w:val="00383A18"/>
    <w:rsid w:val="00383FBD"/>
    <w:rsid w:val="00384423"/>
    <w:rsid w:val="00385025"/>
    <w:rsid w:val="00385142"/>
    <w:rsid w:val="00385C48"/>
    <w:rsid w:val="0038657C"/>
    <w:rsid w:val="003874BF"/>
    <w:rsid w:val="003874D0"/>
    <w:rsid w:val="003879A8"/>
    <w:rsid w:val="00387D4E"/>
    <w:rsid w:val="00387ED6"/>
    <w:rsid w:val="003908B8"/>
    <w:rsid w:val="00390F8F"/>
    <w:rsid w:val="00391515"/>
    <w:rsid w:val="00391BD8"/>
    <w:rsid w:val="00391D3F"/>
    <w:rsid w:val="00392041"/>
    <w:rsid w:val="003920FB"/>
    <w:rsid w:val="0039217B"/>
    <w:rsid w:val="0039246E"/>
    <w:rsid w:val="003924CD"/>
    <w:rsid w:val="003932D6"/>
    <w:rsid w:val="0039345B"/>
    <w:rsid w:val="00393652"/>
    <w:rsid w:val="00393F63"/>
    <w:rsid w:val="00394375"/>
    <w:rsid w:val="00394447"/>
    <w:rsid w:val="00394992"/>
    <w:rsid w:val="00394FF8"/>
    <w:rsid w:val="0039505A"/>
    <w:rsid w:val="003950EC"/>
    <w:rsid w:val="00395E21"/>
    <w:rsid w:val="00396346"/>
    <w:rsid w:val="003965BE"/>
    <w:rsid w:val="00396D1B"/>
    <w:rsid w:val="00397CA5"/>
    <w:rsid w:val="003A051C"/>
    <w:rsid w:val="003A0661"/>
    <w:rsid w:val="003A0BC9"/>
    <w:rsid w:val="003A0D49"/>
    <w:rsid w:val="003A149B"/>
    <w:rsid w:val="003A1AA3"/>
    <w:rsid w:val="003A1AD0"/>
    <w:rsid w:val="003A1C93"/>
    <w:rsid w:val="003A2395"/>
    <w:rsid w:val="003A27B9"/>
    <w:rsid w:val="003A3BE0"/>
    <w:rsid w:val="003A422A"/>
    <w:rsid w:val="003A4755"/>
    <w:rsid w:val="003A5301"/>
    <w:rsid w:val="003A5C42"/>
    <w:rsid w:val="003A60C1"/>
    <w:rsid w:val="003A6257"/>
    <w:rsid w:val="003A62BF"/>
    <w:rsid w:val="003A742F"/>
    <w:rsid w:val="003A7981"/>
    <w:rsid w:val="003B0176"/>
    <w:rsid w:val="003B0299"/>
    <w:rsid w:val="003B02F3"/>
    <w:rsid w:val="003B0352"/>
    <w:rsid w:val="003B037E"/>
    <w:rsid w:val="003B0622"/>
    <w:rsid w:val="003B0F67"/>
    <w:rsid w:val="003B19AE"/>
    <w:rsid w:val="003B1EF7"/>
    <w:rsid w:val="003B28FB"/>
    <w:rsid w:val="003B3D1D"/>
    <w:rsid w:val="003B3D8B"/>
    <w:rsid w:val="003B4640"/>
    <w:rsid w:val="003B4A61"/>
    <w:rsid w:val="003B4F88"/>
    <w:rsid w:val="003B53A4"/>
    <w:rsid w:val="003B5F29"/>
    <w:rsid w:val="003B632B"/>
    <w:rsid w:val="003B6513"/>
    <w:rsid w:val="003B6B24"/>
    <w:rsid w:val="003B6F85"/>
    <w:rsid w:val="003B720F"/>
    <w:rsid w:val="003C0321"/>
    <w:rsid w:val="003C0756"/>
    <w:rsid w:val="003C0BF8"/>
    <w:rsid w:val="003C0C5D"/>
    <w:rsid w:val="003C1341"/>
    <w:rsid w:val="003C17AF"/>
    <w:rsid w:val="003C186F"/>
    <w:rsid w:val="003C1BE8"/>
    <w:rsid w:val="003C1DF7"/>
    <w:rsid w:val="003C2801"/>
    <w:rsid w:val="003C29FE"/>
    <w:rsid w:val="003C2DBB"/>
    <w:rsid w:val="003C3E71"/>
    <w:rsid w:val="003C47EA"/>
    <w:rsid w:val="003C4E72"/>
    <w:rsid w:val="003C5AEF"/>
    <w:rsid w:val="003C620D"/>
    <w:rsid w:val="003C69BE"/>
    <w:rsid w:val="003C6C3F"/>
    <w:rsid w:val="003C724A"/>
    <w:rsid w:val="003C7263"/>
    <w:rsid w:val="003C7892"/>
    <w:rsid w:val="003D049D"/>
    <w:rsid w:val="003D05A8"/>
    <w:rsid w:val="003D1170"/>
    <w:rsid w:val="003D18B2"/>
    <w:rsid w:val="003D28CD"/>
    <w:rsid w:val="003D29ED"/>
    <w:rsid w:val="003D2A0B"/>
    <w:rsid w:val="003D3137"/>
    <w:rsid w:val="003D353F"/>
    <w:rsid w:val="003D3799"/>
    <w:rsid w:val="003D3E69"/>
    <w:rsid w:val="003D3EE4"/>
    <w:rsid w:val="003D4011"/>
    <w:rsid w:val="003D4106"/>
    <w:rsid w:val="003D430C"/>
    <w:rsid w:val="003D4657"/>
    <w:rsid w:val="003D4BA4"/>
    <w:rsid w:val="003D4BF6"/>
    <w:rsid w:val="003D4D75"/>
    <w:rsid w:val="003D514B"/>
    <w:rsid w:val="003D5397"/>
    <w:rsid w:val="003D5649"/>
    <w:rsid w:val="003D66C3"/>
    <w:rsid w:val="003D7565"/>
    <w:rsid w:val="003D75C5"/>
    <w:rsid w:val="003D7D3B"/>
    <w:rsid w:val="003E083A"/>
    <w:rsid w:val="003E1BA0"/>
    <w:rsid w:val="003E1DB5"/>
    <w:rsid w:val="003E200D"/>
    <w:rsid w:val="003E230A"/>
    <w:rsid w:val="003E25C2"/>
    <w:rsid w:val="003E2622"/>
    <w:rsid w:val="003E293F"/>
    <w:rsid w:val="003E33FF"/>
    <w:rsid w:val="003E3422"/>
    <w:rsid w:val="003E35A0"/>
    <w:rsid w:val="003E3679"/>
    <w:rsid w:val="003E3C44"/>
    <w:rsid w:val="003E3EB4"/>
    <w:rsid w:val="003E3FDD"/>
    <w:rsid w:val="003E4620"/>
    <w:rsid w:val="003E49D4"/>
    <w:rsid w:val="003E4B31"/>
    <w:rsid w:val="003E512B"/>
    <w:rsid w:val="003E5430"/>
    <w:rsid w:val="003E5A8B"/>
    <w:rsid w:val="003E5AB8"/>
    <w:rsid w:val="003E5D4D"/>
    <w:rsid w:val="003E5E24"/>
    <w:rsid w:val="003E609A"/>
    <w:rsid w:val="003E6288"/>
    <w:rsid w:val="003E6CDA"/>
    <w:rsid w:val="003E6CFB"/>
    <w:rsid w:val="003E6E27"/>
    <w:rsid w:val="003E6F3B"/>
    <w:rsid w:val="003E77B8"/>
    <w:rsid w:val="003F042E"/>
    <w:rsid w:val="003F07EE"/>
    <w:rsid w:val="003F0B7E"/>
    <w:rsid w:val="003F0EDE"/>
    <w:rsid w:val="003F1259"/>
    <w:rsid w:val="003F1D57"/>
    <w:rsid w:val="003F1E58"/>
    <w:rsid w:val="003F2282"/>
    <w:rsid w:val="003F23CF"/>
    <w:rsid w:val="003F26A1"/>
    <w:rsid w:val="003F28D2"/>
    <w:rsid w:val="003F2987"/>
    <w:rsid w:val="003F2CF1"/>
    <w:rsid w:val="003F3D44"/>
    <w:rsid w:val="003F434E"/>
    <w:rsid w:val="003F4BBB"/>
    <w:rsid w:val="003F5167"/>
    <w:rsid w:val="003F534E"/>
    <w:rsid w:val="003F5612"/>
    <w:rsid w:val="003F6A5F"/>
    <w:rsid w:val="003F6A89"/>
    <w:rsid w:val="003F6C05"/>
    <w:rsid w:val="003F7223"/>
    <w:rsid w:val="003F7469"/>
    <w:rsid w:val="003F7493"/>
    <w:rsid w:val="003F77B9"/>
    <w:rsid w:val="00400FA8"/>
    <w:rsid w:val="0040190A"/>
    <w:rsid w:val="00401C4B"/>
    <w:rsid w:val="004024E8"/>
    <w:rsid w:val="00402E63"/>
    <w:rsid w:val="00403151"/>
    <w:rsid w:val="0040351E"/>
    <w:rsid w:val="00403BEB"/>
    <w:rsid w:val="00403D87"/>
    <w:rsid w:val="00403F26"/>
    <w:rsid w:val="004041F5"/>
    <w:rsid w:val="004044E5"/>
    <w:rsid w:val="00405588"/>
    <w:rsid w:val="004055EE"/>
    <w:rsid w:val="00406554"/>
    <w:rsid w:val="004066D0"/>
    <w:rsid w:val="004071AC"/>
    <w:rsid w:val="00407426"/>
    <w:rsid w:val="00407F58"/>
    <w:rsid w:val="0041023E"/>
    <w:rsid w:val="004127E6"/>
    <w:rsid w:val="004129D3"/>
    <w:rsid w:val="00412F07"/>
    <w:rsid w:val="0041325C"/>
    <w:rsid w:val="0041381B"/>
    <w:rsid w:val="00413881"/>
    <w:rsid w:val="00413AEA"/>
    <w:rsid w:val="00414033"/>
    <w:rsid w:val="00414839"/>
    <w:rsid w:val="0041483C"/>
    <w:rsid w:val="00414912"/>
    <w:rsid w:val="004149C0"/>
    <w:rsid w:val="00414E88"/>
    <w:rsid w:val="004150D5"/>
    <w:rsid w:val="004156CA"/>
    <w:rsid w:val="00415795"/>
    <w:rsid w:val="00415E66"/>
    <w:rsid w:val="004167BB"/>
    <w:rsid w:val="00417326"/>
    <w:rsid w:val="00417C5E"/>
    <w:rsid w:val="00417D75"/>
    <w:rsid w:val="00420736"/>
    <w:rsid w:val="00421389"/>
    <w:rsid w:val="004222A8"/>
    <w:rsid w:val="0042267C"/>
    <w:rsid w:val="004230E7"/>
    <w:rsid w:val="0042340E"/>
    <w:rsid w:val="004235BB"/>
    <w:rsid w:val="00423EC1"/>
    <w:rsid w:val="00424111"/>
    <w:rsid w:val="004243B2"/>
    <w:rsid w:val="004254C7"/>
    <w:rsid w:val="00426290"/>
    <w:rsid w:val="004262FC"/>
    <w:rsid w:val="00431177"/>
    <w:rsid w:val="004315A5"/>
    <w:rsid w:val="004317DC"/>
    <w:rsid w:val="00431BFD"/>
    <w:rsid w:val="0043242C"/>
    <w:rsid w:val="00432864"/>
    <w:rsid w:val="0043299D"/>
    <w:rsid w:val="00432C1D"/>
    <w:rsid w:val="00433412"/>
    <w:rsid w:val="00434350"/>
    <w:rsid w:val="00435333"/>
    <w:rsid w:val="004358B8"/>
    <w:rsid w:val="00435DD8"/>
    <w:rsid w:val="0043665F"/>
    <w:rsid w:val="00436FD3"/>
    <w:rsid w:val="00437754"/>
    <w:rsid w:val="0043788D"/>
    <w:rsid w:val="00440059"/>
    <w:rsid w:val="0044051F"/>
    <w:rsid w:val="004405AB"/>
    <w:rsid w:val="00440642"/>
    <w:rsid w:val="00440DA1"/>
    <w:rsid w:val="00440DF1"/>
    <w:rsid w:val="004410BB"/>
    <w:rsid w:val="0044264D"/>
    <w:rsid w:val="004428D2"/>
    <w:rsid w:val="00442D9F"/>
    <w:rsid w:val="00443A0B"/>
    <w:rsid w:val="00443AF2"/>
    <w:rsid w:val="00443EDD"/>
    <w:rsid w:val="00443F5B"/>
    <w:rsid w:val="004445AB"/>
    <w:rsid w:val="00444814"/>
    <w:rsid w:val="00444CD7"/>
    <w:rsid w:val="00444DCE"/>
    <w:rsid w:val="0044576F"/>
    <w:rsid w:val="00445E8D"/>
    <w:rsid w:val="00446432"/>
    <w:rsid w:val="00446B62"/>
    <w:rsid w:val="00446BB6"/>
    <w:rsid w:val="00447C34"/>
    <w:rsid w:val="00447CB6"/>
    <w:rsid w:val="00450520"/>
    <w:rsid w:val="00450606"/>
    <w:rsid w:val="00450FC6"/>
    <w:rsid w:val="0045113F"/>
    <w:rsid w:val="00451468"/>
    <w:rsid w:val="00451CF0"/>
    <w:rsid w:val="00451EEA"/>
    <w:rsid w:val="004535DC"/>
    <w:rsid w:val="0045421C"/>
    <w:rsid w:val="00455764"/>
    <w:rsid w:val="0045576F"/>
    <w:rsid w:val="00455AE7"/>
    <w:rsid w:val="00455C5F"/>
    <w:rsid w:val="00455FD5"/>
    <w:rsid w:val="00456315"/>
    <w:rsid w:val="00457225"/>
    <w:rsid w:val="004572B2"/>
    <w:rsid w:val="00457621"/>
    <w:rsid w:val="00457942"/>
    <w:rsid w:val="00460941"/>
    <w:rsid w:val="00460B6D"/>
    <w:rsid w:val="00460D0D"/>
    <w:rsid w:val="00460F8A"/>
    <w:rsid w:val="0046121C"/>
    <w:rsid w:val="00461433"/>
    <w:rsid w:val="00462A52"/>
    <w:rsid w:val="00463915"/>
    <w:rsid w:val="004642E7"/>
    <w:rsid w:val="004649D9"/>
    <w:rsid w:val="00464CCF"/>
    <w:rsid w:val="00465094"/>
    <w:rsid w:val="00465213"/>
    <w:rsid w:val="00465C37"/>
    <w:rsid w:val="00465DF9"/>
    <w:rsid w:val="004668E6"/>
    <w:rsid w:val="00466C2D"/>
    <w:rsid w:val="00467C34"/>
    <w:rsid w:val="00470C75"/>
    <w:rsid w:val="00470CE3"/>
    <w:rsid w:val="00471002"/>
    <w:rsid w:val="004712F1"/>
    <w:rsid w:val="0047216B"/>
    <w:rsid w:val="00472289"/>
    <w:rsid w:val="00472A13"/>
    <w:rsid w:val="00472A43"/>
    <w:rsid w:val="00472A5B"/>
    <w:rsid w:val="00472EFF"/>
    <w:rsid w:val="00473630"/>
    <w:rsid w:val="004738E2"/>
    <w:rsid w:val="00474D7E"/>
    <w:rsid w:val="00475624"/>
    <w:rsid w:val="004759A5"/>
    <w:rsid w:val="00476376"/>
    <w:rsid w:val="004765D7"/>
    <w:rsid w:val="00476F59"/>
    <w:rsid w:val="004770F1"/>
    <w:rsid w:val="0047724F"/>
    <w:rsid w:val="00477725"/>
    <w:rsid w:val="0047778D"/>
    <w:rsid w:val="004777C6"/>
    <w:rsid w:val="00477B91"/>
    <w:rsid w:val="00477E2C"/>
    <w:rsid w:val="00477F83"/>
    <w:rsid w:val="0048071C"/>
    <w:rsid w:val="00480E53"/>
    <w:rsid w:val="004813DC"/>
    <w:rsid w:val="00481B8E"/>
    <w:rsid w:val="00481C78"/>
    <w:rsid w:val="00481FF9"/>
    <w:rsid w:val="004821B7"/>
    <w:rsid w:val="004824DB"/>
    <w:rsid w:val="0048254D"/>
    <w:rsid w:val="0048276B"/>
    <w:rsid w:val="00482785"/>
    <w:rsid w:val="00482E79"/>
    <w:rsid w:val="0048371B"/>
    <w:rsid w:val="00483722"/>
    <w:rsid w:val="00483C7A"/>
    <w:rsid w:val="00483FB7"/>
    <w:rsid w:val="0048430C"/>
    <w:rsid w:val="00484921"/>
    <w:rsid w:val="0048493A"/>
    <w:rsid w:val="00484A42"/>
    <w:rsid w:val="00485372"/>
    <w:rsid w:val="00485811"/>
    <w:rsid w:val="004858C1"/>
    <w:rsid w:val="004865A6"/>
    <w:rsid w:val="004867DF"/>
    <w:rsid w:val="00486DBE"/>
    <w:rsid w:val="0048730A"/>
    <w:rsid w:val="0048747E"/>
    <w:rsid w:val="004875F7"/>
    <w:rsid w:val="00487710"/>
    <w:rsid w:val="0048771D"/>
    <w:rsid w:val="00490739"/>
    <w:rsid w:val="00490CAB"/>
    <w:rsid w:val="0049135C"/>
    <w:rsid w:val="00491484"/>
    <w:rsid w:val="004919DD"/>
    <w:rsid w:val="004920AE"/>
    <w:rsid w:val="0049213B"/>
    <w:rsid w:val="0049218A"/>
    <w:rsid w:val="004921A6"/>
    <w:rsid w:val="0049267B"/>
    <w:rsid w:val="004929EF"/>
    <w:rsid w:val="00492A5B"/>
    <w:rsid w:val="00492C7A"/>
    <w:rsid w:val="00493216"/>
    <w:rsid w:val="004939F2"/>
    <w:rsid w:val="00494E98"/>
    <w:rsid w:val="00495029"/>
    <w:rsid w:val="0049544D"/>
    <w:rsid w:val="0049549E"/>
    <w:rsid w:val="00495A9F"/>
    <w:rsid w:val="004960A6"/>
    <w:rsid w:val="00496B48"/>
    <w:rsid w:val="00497D65"/>
    <w:rsid w:val="00497E19"/>
    <w:rsid w:val="004A07F8"/>
    <w:rsid w:val="004A0F1A"/>
    <w:rsid w:val="004A19D1"/>
    <w:rsid w:val="004A3027"/>
    <w:rsid w:val="004A309A"/>
    <w:rsid w:val="004A3673"/>
    <w:rsid w:val="004A3B4B"/>
    <w:rsid w:val="004A447F"/>
    <w:rsid w:val="004A51BE"/>
    <w:rsid w:val="004A5D10"/>
    <w:rsid w:val="004A671F"/>
    <w:rsid w:val="004A702F"/>
    <w:rsid w:val="004A7619"/>
    <w:rsid w:val="004A7B51"/>
    <w:rsid w:val="004A7CFD"/>
    <w:rsid w:val="004A7D7C"/>
    <w:rsid w:val="004B0168"/>
    <w:rsid w:val="004B0317"/>
    <w:rsid w:val="004B0AA5"/>
    <w:rsid w:val="004B102C"/>
    <w:rsid w:val="004B1639"/>
    <w:rsid w:val="004B1E0F"/>
    <w:rsid w:val="004B248A"/>
    <w:rsid w:val="004B316D"/>
    <w:rsid w:val="004B3E0A"/>
    <w:rsid w:val="004B3EBB"/>
    <w:rsid w:val="004B4ECE"/>
    <w:rsid w:val="004B512D"/>
    <w:rsid w:val="004B5C6E"/>
    <w:rsid w:val="004B5CB6"/>
    <w:rsid w:val="004B6407"/>
    <w:rsid w:val="004B6438"/>
    <w:rsid w:val="004B6A39"/>
    <w:rsid w:val="004B6B3C"/>
    <w:rsid w:val="004B6DC2"/>
    <w:rsid w:val="004B7A79"/>
    <w:rsid w:val="004C00B7"/>
    <w:rsid w:val="004C0E6D"/>
    <w:rsid w:val="004C18D7"/>
    <w:rsid w:val="004C3357"/>
    <w:rsid w:val="004C465D"/>
    <w:rsid w:val="004C59D8"/>
    <w:rsid w:val="004C62E3"/>
    <w:rsid w:val="004C68B9"/>
    <w:rsid w:val="004C6AAC"/>
    <w:rsid w:val="004C70BD"/>
    <w:rsid w:val="004C7110"/>
    <w:rsid w:val="004C731C"/>
    <w:rsid w:val="004C75FC"/>
    <w:rsid w:val="004C774D"/>
    <w:rsid w:val="004C7EE1"/>
    <w:rsid w:val="004D0234"/>
    <w:rsid w:val="004D0247"/>
    <w:rsid w:val="004D0641"/>
    <w:rsid w:val="004D0801"/>
    <w:rsid w:val="004D090A"/>
    <w:rsid w:val="004D0D54"/>
    <w:rsid w:val="004D0E27"/>
    <w:rsid w:val="004D0E65"/>
    <w:rsid w:val="004D0E8A"/>
    <w:rsid w:val="004D0F04"/>
    <w:rsid w:val="004D16FF"/>
    <w:rsid w:val="004D1763"/>
    <w:rsid w:val="004D1B4B"/>
    <w:rsid w:val="004D1C78"/>
    <w:rsid w:val="004D26F0"/>
    <w:rsid w:val="004D2A97"/>
    <w:rsid w:val="004D2B35"/>
    <w:rsid w:val="004D2E6B"/>
    <w:rsid w:val="004D3112"/>
    <w:rsid w:val="004D39E9"/>
    <w:rsid w:val="004D3C41"/>
    <w:rsid w:val="004D3CD7"/>
    <w:rsid w:val="004D3DFD"/>
    <w:rsid w:val="004D49EC"/>
    <w:rsid w:val="004D4C65"/>
    <w:rsid w:val="004D52D6"/>
    <w:rsid w:val="004D5525"/>
    <w:rsid w:val="004D562D"/>
    <w:rsid w:val="004D5881"/>
    <w:rsid w:val="004D5CB3"/>
    <w:rsid w:val="004D5CBF"/>
    <w:rsid w:val="004D7ABD"/>
    <w:rsid w:val="004D7C29"/>
    <w:rsid w:val="004D7E87"/>
    <w:rsid w:val="004E0DD7"/>
    <w:rsid w:val="004E102A"/>
    <w:rsid w:val="004E117D"/>
    <w:rsid w:val="004E18F8"/>
    <w:rsid w:val="004E1B35"/>
    <w:rsid w:val="004E220C"/>
    <w:rsid w:val="004E289D"/>
    <w:rsid w:val="004E3F56"/>
    <w:rsid w:val="004E3F72"/>
    <w:rsid w:val="004E4163"/>
    <w:rsid w:val="004E506C"/>
    <w:rsid w:val="004E555F"/>
    <w:rsid w:val="004E6084"/>
    <w:rsid w:val="004E61A3"/>
    <w:rsid w:val="004E6816"/>
    <w:rsid w:val="004E6C61"/>
    <w:rsid w:val="004E7F6E"/>
    <w:rsid w:val="004F00F6"/>
    <w:rsid w:val="004F0669"/>
    <w:rsid w:val="004F07A7"/>
    <w:rsid w:val="004F0A96"/>
    <w:rsid w:val="004F0F06"/>
    <w:rsid w:val="004F1605"/>
    <w:rsid w:val="004F17AF"/>
    <w:rsid w:val="004F2030"/>
    <w:rsid w:val="004F2DBC"/>
    <w:rsid w:val="004F2DDA"/>
    <w:rsid w:val="004F2E6B"/>
    <w:rsid w:val="004F4849"/>
    <w:rsid w:val="004F5848"/>
    <w:rsid w:val="004F6556"/>
    <w:rsid w:val="004F70C6"/>
    <w:rsid w:val="004F798A"/>
    <w:rsid w:val="0050002C"/>
    <w:rsid w:val="00500148"/>
    <w:rsid w:val="00500C6B"/>
    <w:rsid w:val="00501B5F"/>
    <w:rsid w:val="00502D2D"/>
    <w:rsid w:val="00502EE7"/>
    <w:rsid w:val="00503C5E"/>
    <w:rsid w:val="00504F29"/>
    <w:rsid w:val="00505750"/>
    <w:rsid w:val="00505A98"/>
    <w:rsid w:val="00505C8D"/>
    <w:rsid w:val="00505EB9"/>
    <w:rsid w:val="00506825"/>
    <w:rsid w:val="0050695E"/>
    <w:rsid w:val="00506BF3"/>
    <w:rsid w:val="00507254"/>
    <w:rsid w:val="00507572"/>
    <w:rsid w:val="00510F4E"/>
    <w:rsid w:val="005110E4"/>
    <w:rsid w:val="00511BFE"/>
    <w:rsid w:val="00512377"/>
    <w:rsid w:val="00513024"/>
    <w:rsid w:val="00513780"/>
    <w:rsid w:val="00514887"/>
    <w:rsid w:val="00514F57"/>
    <w:rsid w:val="00515A0B"/>
    <w:rsid w:val="00516521"/>
    <w:rsid w:val="00516F1E"/>
    <w:rsid w:val="00517884"/>
    <w:rsid w:val="005200F6"/>
    <w:rsid w:val="005200FB"/>
    <w:rsid w:val="005206D7"/>
    <w:rsid w:val="005207B1"/>
    <w:rsid w:val="00520CC0"/>
    <w:rsid w:val="00521427"/>
    <w:rsid w:val="00521485"/>
    <w:rsid w:val="005216C3"/>
    <w:rsid w:val="005220BB"/>
    <w:rsid w:val="005223FE"/>
    <w:rsid w:val="005236EA"/>
    <w:rsid w:val="005239E5"/>
    <w:rsid w:val="00524CDB"/>
    <w:rsid w:val="00525431"/>
    <w:rsid w:val="005265EC"/>
    <w:rsid w:val="005268E4"/>
    <w:rsid w:val="00526970"/>
    <w:rsid w:val="00526D10"/>
    <w:rsid w:val="00526D94"/>
    <w:rsid w:val="00527260"/>
    <w:rsid w:val="005278CA"/>
    <w:rsid w:val="00527AB3"/>
    <w:rsid w:val="005302FF"/>
    <w:rsid w:val="0053071C"/>
    <w:rsid w:val="00530B88"/>
    <w:rsid w:val="00530CC1"/>
    <w:rsid w:val="00531712"/>
    <w:rsid w:val="00531EFE"/>
    <w:rsid w:val="005322FE"/>
    <w:rsid w:val="005329DE"/>
    <w:rsid w:val="00532DB6"/>
    <w:rsid w:val="0053386F"/>
    <w:rsid w:val="005338CD"/>
    <w:rsid w:val="00533987"/>
    <w:rsid w:val="00533B1C"/>
    <w:rsid w:val="00533BE8"/>
    <w:rsid w:val="005354A9"/>
    <w:rsid w:val="0053578B"/>
    <w:rsid w:val="00535B9E"/>
    <w:rsid w:val="0053669F"/>
    <w:rsid w:val="0053670D"/>
    <w:rsid w:val="00536726"/>
    <w:rsid w:val="00536DC0"/>
    <w:rsid w:val="00537521"/>
    <w:rsid w:val="005378B1"/>
    <w:rsid w:val="005402F8"/>
    <w:rsid w:val="00540EB3"/>
    <w:rsid w:val="005416FD"/>
    <w:rsid w:val="0054238C"/>
    <w:rsid w:val="00542585"/>
    <w:rsid w:val="0054316E"/>
    <w:rsid w:val="005433E2"/>
    <w:rsid w:val="00544321"/>
    <w:rsid w:val="00544794"/>
    <w:rsid w:val="00544A7D"/>
    <w:rsid w:val="00545404"/>
    <w:rsid w:val="005455CA"/>
    <w:rsid w:val="0054617C"/>
    <w:rsid w:val="00547203"/>
    <w:rsid w:val="00547B69"/>
    <w:rsid w:val="00547F28"/>
    <w:rsid w:val="00550D02"/>
    <w:rsid w:val="00551035"/>
    <w:rsid w:val="00551283"/>
    <w:rsid w:val="00551C90"/>
    <w:rsid w:val="005521C0"/>
    <w:rsid w:val="00552753"/>
    <w:rsid w:val="00553106"/>
    <w:rsid w:val="00553823"/>
    <w:rsid w:val="00553D22"/>
    <w:rsid w:val="00553FF4"/>
    <w:rsid w:val="005549FE"/>
    <w:rsid w:val="00554C0B"/>
    <w:rsid w:val="00554DEA"/>
    <w:rsid w:val="00554F5B"/>
    <w:rsid w:val="00555BDA"/>
    <w:rsid w:val="00555D82"/>
    <w:rsid w:val="005568AB"/>
    <w:rsid w:val="00557000"/>
    <w:rsid w:val="005574C5"/>
    <w:rsid w:val="0055798A"/>
    <w:rsid w:val="00557ACD"/>
    <w:rsid w:val="00557FA5"/>
    <w:rsid w:val="0056003D"/>
    <w:rsid w:val="00560DC0"/>
    <w:rsid w:val="00561D9B"/>
    <w:rsid w:val="00562977"/>
    <w:rsid w:val="0056300B"/>
    <w:rsid w:val="00563184"/>
    <w:rsid w:val="005644D5"/>
    <w:rsid w:val="00565708"/>
    <w:rsid w:val="00566BD9"/>
    <w:rsid w:val="005672CD"/>
    <w:rsid w:val="005675F6"/>
    <w:rsid w:val="00567C14"/>
    <w:rsid w:val="00567F60"/>
    <w:rsid w:val="00570647"/>
    <w:rsid w:val="00570A0E"/>
    <w:rsid w:val="005713EB"/>
    <w:rsid w:val="00571451"/>
    <w:rsid w:val="00571B0C"/>
    <w:rsid w:val="005724C2"/>
    <w:rsid w:val="00572677"/>
    <w:rsid w:val="0057319F"/>
    <w:rsid w:val="00573388"/>
    <w:rsid w:val="0057352F"/>
    <w:rsid w:val="005736A8"/>
    <w:rsid w:val="00573A36"/>
    <w:rsid w:val="00573CC2"/>
    <w:rsid w:val="00574EAE"/>
    <w:rsid w:val="00575515"/>
    <w:rsid w:val="0057592B"/>
    <w:rsid w:val="00575C7D"/>
    <w:rsid w:val="00576241"/>
    <w:rsid w:val="00576364"/>
    <w:rsid w:val="00576516"/>
    <w:rsid w:val="0057742F"/>
    <w:rsid w:val="005776BB"/>
    <w:rsid w:val="00580465"/>
    <w:rsid w:val="00580D28"/>
    <w:rsid w:val="00581005"/>
    <w:rsid w:val="00582285"/>
    <w:rsid w:val="005829B3"/>
    <w:rsid w:val="00582A9A"/>
    <w:rsid w:val="00582BAE"/>
    <w:rsid w:val="00583951"/>
    <w:rsid w:val="00584564"/>
    <w:rsid w:val="00584F59"/>
    <w:rsid w:val="0058585F"/>
    <w:rsid w:val="00585ADD"/>
    <w:rsid w:val="00585B70"/>
    <w:rsid w:val="005862A2"/>
    <w:rsid w:val="0058640B"/>
    <w:rsid w:val="00586DA6"/>
    <w:rsid w:val="005870B9"/>
    <w:rsid w:val="0058746E"/>
    <w:rsid w:val="00587698"/>
    <w:rsid w:val="0058785D"/>
    <w:rsid w:val="00590266"/>
    <w:rsid w:val="005906F8"/>
    <w:rsid w:val="005912B5"/>
    <w:rsid w:val="005913E3"/>
    <w:rsid w:val="00591406"/>
    <w:rsid w:val="00592B6E"/>
    <w:rsid w:val="0059338C"/>
    <w:rsid w:val="00594286"/>
    <w:rsid w:val="005943D6"/>
    <w:rsid w:val="00594D45"/>
    <w:rsid w:val="00594D89"/>
    <w:rsid w:val="00594FA3"/>
    <w:rsid w:val="0059524A"/>
    <w:rsid w:val="00595E1C"/>
    <w:rsid w:val="00595E53"/>
    <w:rsid w:val="00596109"/>
    <w:rsid w:val="00596736"/>
    <w:rsid w:val="00596E5A"/>
    <w:rsid w:val="005979B2"/>
    <w:rsid w:val="005A05A2"/>
    <w:rsid w:val="005A0E50"/>
    <w:rsid w:val="005A102B"/>
    <w:rsid w:val="005A115D"/>
    <w:rsid w:val="005A1383"/>
    <w:rsid w:val="005A138A"/>
    <w:rsid w:val="005A14F7"/>
    <w:rsid w:val="005A162B"/>
    <w:rsid w:val="005A1874"/>
    <w:rsid w:val="005A2F3C"/>
    <w:rsid w:val="005A2F89"/>
    <w:rsid w:val="005A3332"/>
    <w:rsid w:val="005A3333"/>
    <w:rsid w:val="005A3C0A"/>
    <w:rsid w:val="005A434C"/>
    <w:rsid w:val="005A4857"/>
    <w:rsid w:val="005A52DD"/>
    <w:rsid w:val="005A57C5"/>
    <w:rsid w:val="005A6770"/>
    <w:rsid w:val="005A7316"/>
    <w:rsid w:val="005A735E"/>
    <w:rsid w:val="005A755B"/>
    <w:rsid w:val="005A7880"/>
    <w:rsid w:val="005B083D"/>
    <w:rsid w:val="005B103D"/>
    <w:rsid w:val="005B129C"/>
    <w:rsid w:val="005B13D3"/>
    <w:rsid w:val="005B1AF1"/>
    <w:rsid w:val="005B3275"/>
    <w:rsid w:val="005B3D56"/>
    <w:rsid w:val="005B44BB"/>
    <w:rsid w:val="005B44F2"/>
    <w:rsid w:val="005B4786"/>
    <w:rsid w:val="005B48EF"/>
    <w:rsid w:val="005B4AE1"/>
    <w:rsid w:val="005B4F2F"/>
    <w:rsid w:val="005B4F47"/>
    <w:rsid w:val="005B5096"/>
    <w:rsid w:val="005B58F8"/>
    <w:rsid w:val="005B5BD7"/>
    <w:rsid w:val="005B5F58"/>
    <w:rsid w:val="005B6229"/>
    <w:rsid w:val="005B6ACD"/>
    <w:rsid w:val="005C09B4"/>
    <w:rsid w:val="005C1BAF"/>
    <w:rsid w:val="005C1E30"/>
    <w:rsid w:val="005C1E56"/>
    <w:rsid w:val="005C2379"/>
    <w:rsid w:val="005C2C9D"/>
    <w:rsid w:val="005C2D0A"/>
    <w:rsid w:val="005C335F"/>
    <w:rsid w:val="005C385F"/>
    <w:rsid w:val="005C40D9"/>
    <w:rsid w:val="005C4488"/>
    <w:rsid w:val="005C459F"/>
    <w:rsid w:val="005C52AD"/>
    <w:rsid w:val="005C59B7"/>
    <w:rsid w:val="005C61A2"/>
    <w:rsid w:val="005C6FBE"/>
    <w:rsid w:val="005C7C17"/>
    <w:rsid w:val="005D08F1"/>
    <w:rsid w:val="005D1496"/>
    <w:rsid w:val="005D1676"/>
    <w:rsid w:val="005D18C9"/>
    <w:rsid w:val="005D1A29"/>
    <w:rsid w:val="005D1D1E"/>
    <w:rsid w:val="005D1E21"/>
    <w:rsid w:val="005D214D"/>
    <w:rsid w:val="005D3686"/>
    <w:rsid w:val="005D485D"/>
    <w:rsid w:val="005D5B02"/>
    <w:rsid w:val="005D5D21"/>
    <w:rsid w:val="005D5E08"/>
    <w:rsid w:val="005D5E18"/>
    <w:rsid w:val="005D63FA"/>
    <w:rsid w:val="005D672E"/>
    <w:rsid w:val="005D750D"/>
    <w:rsid w:val="005E0753"/>
    <w:rsid w:val="005E0815"/>
    <w:rsid w:val="005E0EA1"/>
    <w:rsid w:val="005E19B1"/>
    <w:rsid w:val="005E19F0"/>
    <w:rsid w:val="005E1B40"/>
    <w:rsid w:val="005E236E"/>
    <w:rsid w:val="005E23F3"/>
    <w:rsid w:val="005E26E5"/>
    <w:rsid w:val="005E375E"/>
    <w:rsid w:val="005E3824"/>
    <w:rsid w:val="005E38B7"/>
    <w:rsid w:val="005E3BF0"/>
    <w:rsid w:val="005E3CC5"/>
    <w:rsid w:val="005E411F"/>
    <w:rsid w:val="005E4188"/>
    <w:rsid w:val="005E5FFA"/>
    <w:rsid w:val="005E7D0A"/>
    <w:rsid w:val="005E7ECA"/>
    <w:rsid w:val="005E7EE5"/>
    <w:rsid w:val="005F08A7"/>
    <w:rsid w:val="005F14E1"/>
    <w:rsid w:val="005F1527"/>
    <w:rsid w:val="005F1683"/>
    <w:rsid w:val="005F172A"/>
    <w:rsid w:val="005F1AA6"/>
    <w:rsid w:val="005F1BEA"/>
    <w:rsid w:val="005F1C90"/>
    <w:rsid w:val="005F25FD"/>
    <w:rsid w:val="005F2C47"/>
    <w:rsid w:val="005F3757"/>
    <w:rsid w:val="005F41F7"/>
    <w:rsid w:val="005F423E"/>
    <w:rsid w:val="005F43B2"/>
    <w:rsid w:val="005F47B7"/>
    <w:rsid w:val="005F493D"/>
    <w:rsid w:val="005F4AAD"/>
    <w:rsid w:val="005F5079"/>
    <w:rsid w:val="005F5521"/>
    <w:rsid w:val="005F57E7"/>
    <w:rsid w:val="005F5920"/>
    <w:rsid w:val="005F5E37"/>
    <w:rsid w:val="005F69C0"/>
    <w:rsid w:val="005F766B"/>
    <w:rsid w:val="00600184"/>
    <w:rsid w:val="00601177"/>
    <w:rsid w:val="006013F1"/>
    <w:rsid w:val="006026F8"/>
    <w:rsid w:val="00602E7A"/>
    <w:rsid w:val="006031AD"/>
    <w:rsid w:val="00603956"/>
    <w:rsid w:val="006042E7"/>
    <w:rsid w:val="006049EE"/>
    <w:rsid w:val="00605B30"/>
    <w:rsid w:val="00605F09"/>
    <w:rsid w:val="0060713D"/>
    <w:rsid w:val="00607BE6"/>
    <w:rsid w:val="00607C48"/>
    <w:rsid w:val="00610E6C"/>
    <w:rsid w:val="00611AD3"/>
    <w:rsid w:val="00612146"/>
    <w:rsid w:val="0061216F"/>
    <w:rsid w:val="006121D4"/>
    <w:rsid w:val="00612689"/>
    <w:rsid w:val="006126F6"/>
    <w:rsid w:val="0061375F"/>
    <w:rsid w:val="00613848"/>
    <w:rsid w:val="006140B8"/>
    <w:rsid w:val="00614210"/>
    <w:rsid w:val="006147A5"/>
    <w:rsid w:val="00614835"/>
    <w:rsid w:val="00614FDF"/>
    <w:rsid w:val="0061581B"/>
    <w:rsid w:val="0061588C"/>
    <w:rsid w:val="00615BC9"/>
    <w:rsid w:val="00615C81"/>
    <w:rsid w:val="00615DC1"/>
    <w:rsid w:val="006163E5"/>
    <w:rsid w:val="0061675A"/>
    <w:rsid w:val="00617672"/>
    <w:rsid w:val="006176B8"/>
    <w:rsid w:val="006179CD"/>
    <w:rsid w:val="00617ADC"/>
    <w:rsid w:val="00617D14"/>
    <w:rsid w:val="0062012B"/>
    <w:rsid w:val="006203EA"/>
    <w:rsid w:val="006204CC"/>
    <w:rsid w:val="00621BD2"/>
    <w:rsid w:val="006222EF"/>
    <w:rsid w:val="00622991"/>
    <w:rsid w:val="00623175"/>
    <w:rsid w:val="006236A4"/>
    <w:rsid w:val="006237F8"/>
    <w:rsid w:val="00624679"/>
    <w:rsid w:val="00624898"/>
    <w:rsid w:val="006248CB"/>
    <w:rsid w:val="00624DFE"/>
    <w:rsid w:val="00626103"/>
    <w:rsid w:val="0062682F"/>
    <w:rsid w:val="00630C5C"/>
    <w:rsid w:val="00630FF7"/>
    <w:rsid w:val="0063151F"/>
    <w:rsid w:val="00631870"/>
    <w:rsid w:val="00631DF0"/>
    <w:rsid w:val="00632644"/>
    <w:rsid w:val="006326CC"/>
    <w:rsid w:val="00632798"/>
    <w:rsid w:val="00632B7B"/>
    <w:rsid w:val="00632CB0"/>
    <w:rsid w:val="00632D66"/>
    <w:rsid w:val="006334BF"/>
    <w:rsid w:val="00633B10"/>
    <w:rsid w:val="00634030"/>
    <w:rsid w:val="00634433"/>
    <w:rsid w:val="00634936"/>
    <w:rsid w:val="006352F9"/>
    <w:rsid w:val="006362D6"/>
    <w:rsid w:val="0063692A"/>
    <w:rsid w:val="006369E2"/>
    <w:rsid w:val="00636A4A"/>
    <w:rsid w:val="00636D6F"/>
    <w:rsid w:val="006370BE"/>
    <w:rsid w:val="006372AB"/>
    <w:rsid w:val="00637C16"/>
    <w:rsid w:val="00637ECB"/>
    <w:rsid w:val="00637F15"/>
    <w:rsid w:val="00640005"/>
    <w:rsid w:val="006404C4"/>
    <w:rsid w:val="006404C6"/>
    <w:rsid w:val="00640F5E"/>
    <w:rsid w:val="00641764"/>
    <w:rsid w:val="00641859"/>
    <w:rsid w:val="00641BE8"/>
    <w:rsid w:val="00641EC1"/>
    <w:rsid w:val="0064366A"/>
    <w:rsid w:val="00643731"/>
    <w:rsid w:val="00643937"/>
    <w:rsid w:val="00643C9B"/>
    <w:rsid w:val="00643DAD"/>
    <w:rsid w:val="0064474F"/>
    <w:rsid w:val="00645CFD"/>
    <w:rsid w:val="0064650F"/>
    <w:rsid w:val="00646CE4"/>
    <w:rsid w:val="006473B3"/>
    <w:rsid w:val="006479B3"/>
    <w:rsid w:val="00647D99"/>
    <w:rsid w:val="00647FC0"/>
    <w:rsid w:val="006501A2"/>
    <w:rsid w:val="00650970"/>
    <w:rsid w:val="00650ED3"/>
    <w:rsid w:val="00651045"/>
    <w:rsid w:val="00651334"/>
    <w:rsid w:val="00651524"/>
    <w:rsid w:val="00652231"/>
    <w:rsid w:val="00652242"/>
    <w:rsid w:val="006525C2"/>
    <w:rsid w:val="00652B36"/>
    <w:rsid w:val="0065334C"/>
    <w:rsid w:val="006533D4"/>
    <w:rsid w:val="00653636"/>
    <w:rsid w:val="0065366C"/>
    <w:rsid w:val="006537D6"/>
    <w:rsid w:val="00653A32"/>
    <w:rsid w:val="006557A4"/>
    <w:rsid w:val="00655803"/>
    <w:rsid w:val="00655A1E"/>
    <w:rsid w:val="00656118"/>
    <w:rsid w:val="00656F03"/>
    <w:rsid w:val="00657CF1"/>
    <w:rsid w:val="00657DDC"/>
    <w:rsid w:val="006603AC"/>
    <w:rsid w:val="00660463"/>
    <w:rsid w:val="006608D4"/>
    <w:rsid w:val="00660954"/>
    <w:rsid w:val="00662466"/>
    <w:rsid w:val="006625AC"/>
    <w:rsid w:val="0066298A"/>
    <w:rsid w:val="00662C85"/>
    <w:rsid w:val="00662EB9"/>
    <w:rsid w:val="006632AC"/>
    <w:rsid w:val="00663407"/>
    <w:rsid w:val="00663B72"/>
    <w:rsid w:val="00663DCF"/>
    <w:rsid w:val="006642BB"/>
    <w:rsid w:val="006642F5"/>
    <w:rsid w:val="00664489"/>
    <w:rsid w:val="00664A58"/>
    <w:rsid w:val="00664F82"/>
    <w:rsid w:val="00665951"/>
    <w:rsid w:val="006662C5"/>
    <w:rsid w:val="006666A9"/>
    <w:rsid w:val="00666867"/>
    <w:rsid w:val="00666A47"/>
    <w:rsid w:val="00670CB5"/>
    <w:rsid w:val="00670CBD"/>
    <w:rsid w:val="00670CE4"/>
    <w:rsid w:val="006728CC"/>
    <w:rsid w:val="00672BE3"/>
    <w:rsid w:val="00672C34"/>
    <w:rsid w:val="00672F5A"/>
    <w:rsid w:val="0067334A"/>
    <w:rsid w:val="0067368F"/>
    <w:rsid w:val="00673E96"/>
    <w:rsid w:val="006743B7"/>
    <w:rsid w:val="0067511C"/>
    <w:rsid w:val="0067561F"/>
    <w:rsid w:val="006761A1"/>
    <w:rsid w:val="00676314"/>
    <w:rsid w:val="00676B7B"/>
    <w:rsid w:val="006771CE"/>
    <w:rsid w:val="00677ADA"/>
    <w:rsid w:val="00677B01"/>
    <w:rsid w:val="0068026F"/>
    <w:rsid w:val="0068195B"/>
    <w:rsid w:val="0068281C"/>
    <w:rsid w:val="00684004"/>
    <w:rsid w:val="0068405E"/>
    <w:rsid w:val="006847E4"/>
    <w:rsid w:val="006850DD"/>
    <w:rsid w:val="0068557B"/>
    <w:rsid w:val="00686C1B"/>
    <w:rsid w:val="006908CD"/>
    <w:rsid w:val="00690B90"/>
    <w:rsid w:val="00691E7E"/>
    <w:rsid w:val="006927A5"/>
    <w:rsid w:val="00692A2C"/>
    <w:rsid w:val="00692CF0"/>
    <w:rsid w:val="00692DB1"/>
    <w:rsid w:val="006934A7"/>
    <w:rsid w:val="00693BF3"/>
    <w:rsid w:val="00694315"/>
    <w:rsid w:val="00694ABC"/>
    <w:rsid w:val="00694C16"/>
    <w:rsid w:val="00694C54"/>
    <w:rsid w:val="00694C8E"/>
    <w:rsid w:val="00695005"/>
    <w:rsid w:val="0069612A"/>
    <w:rsid w:val="00696746"/>
    <w:rsid w:val="00696979"/>
    <w:rsid w:val="00697E35"/>
    <w:rsid w:val="006A02B7"/>
    <w:rsid w:val="006A03AB"/>
    <w:rsid w:val="006A145D"/>
    <w:rsid w:val="006A164A"/>
    <w:rsid w:val="006A2040"/>
    <w:rsid w:val="006A204B"/>
    <w:rsid w:val="006A22DD"/>
    <w:rsid w:val="006A2366"/>
    <w:rsid w:val="006A305E"/>
    <w:rsid w:val="006A37A7"/>
    <w:rsid w:val="006A3AEF"/>
    <w:rsid w:val="006A3F3C"/>
    <w:rsid w:val="006A4C22"/>
    <w:rsid w:val="006A5D49"/>
    <w:rsid w:val="006A6A5C"/>
    <w:rsid w:val="006A7099"/>
    <w:rsid w:val="006A7F61"/>
    <w:rsid w:val="006B0B88"/>
    <w:rsid w:val="006B0D74"/>
    <w:rsid w:val="006B1CCB"/>
    <w:rsid w:val="006B2137"/>
    <w:rsid w:val="006B344A"/>
    <w:rsid w:val="006B3522"/>
    <w:rsid w:val="006B365C"/>
    <w:rsid w:val="006B3B3A"/>
    <w:rsid w:val="006B3B7F"/>
    <w:rsid w:val="006B4376"/>
    <w:rsid w:val="006B627D"/>
    <w:rsid w:val="006B6E29"/>
    <w:rsid w:val="006B7129"/>
    <w:rsid w:val="006B75AC"/>
    <w:rsid w:val="006B77FA"/>
    <w:rsid w:val="006C08D3"/>
    <w:rsid w:val="006C142C"/>
    <w:rsid w:val="006C147D"/>
    <w:rsid w:val="006C178A"/>
    <w:rsid w:val="006C1992"/>
    <w:rsid w:val="006C1AB3"/>
    <w:rsid w:val="006C1B58"/>
    <w:rsid w:val="006C2126"/>
    <w:rsid w:val="006C2782"/>
    <w:rsid w:val="006C2933"/>
    <w:rsid w:val="006C2BF6"/>
    <w:rsid w:val="006C2C82"/>
    <w:rsid w:val="006C2FDF"/>
    <w:rsid w:val="006C322E"/>
    <w:rsid w:val="006C324F"/>
    <w:rsid w:val="006C32BF"/>
    <w:rsid w:val="006C3678"/>
    <w:rsid w:val="006C3703"/>
    <w:rsid w:val="006C3AEE"/>
    <w:rsid w:val="006C3F83"/>
    <w:rsid w:val="006C45F4"/>
    <w:rsid w:val="006C515D"/>
    <w:rsid w:val="006C7761"/>
    <w:rsid w:val="006C78E5"/>
    <w:rsid w:val="006C79D4"/>
    <w:rsid w:val="006D0DB7"/>
    <w:rsid w:val="006D1931"/>
    <w:rsid w:val="006D20F2"/>
    <w:rsid w:val="006D26E1"/>
    <w:rsid w:val="006D2CEA"/>
    <w:rsid w:val="006D2D8B"/>
    <w:rsid w:val="006D2E9D"/>
    <w:rsid w:val="006D32F4"/>
    <w:rsid w:val="006D3C23"/>
    <w:rsid w:val="006D4401"/>
    <w:rsid w:val="006D4E18"/>
    <w:rsid w:val="006D4FE3"/>
    <w:rsid w:val="006D60A3"/>
    <w:rsid w:val="006D67CC"/>
    <w:rsid w:val="006D6A4B"/>
    <w:rsid w:val="006D749A"/>
    <w:rsid w:val="006D7865"/>
    <w:rsid w:val="006D7CA8"/>
    <w:rsid w:val="006E14AA"/>
    <w:rsid w:val="006E1DA9"/>
    <w:rsid w:val="006E1DF1"/>
    <w:rsid w:val="006E201D"/>
    <w:rsid w:val="006E2AC2"/>
    <w:rsid w:val="006E2BA6"/>
    <w:rsid w:val="006E2BC3"/>
    <w:rsid w:val="006E2D9D"/>
    <w:rsid w:val="006E2DDC"/>
    <w:rsid w:val="006E2E12"/>
    <w:rsid w:val="006E34DC"/>
    <w:rsid w:val="006E4065"/>
    <w:rsid w:val="006E4555"/>
    <w:rsid w:val="006E4773"/>
    <w:rsid w:val="006E4E9A"/>
    <w:rsid w:val="006E4EC3"/>
    <w:rsid w:val="006E55DD"/>
    <w:rsid w:val="006E5F58"/>
    <w:rsid w:val="006E6EF5"/>
    <w:rsid w:val="006E6F88"/>
    <w:rsid w:val="006E759D"/>
    <w:rsid w:val="006E75AD"/>
    <w:rsid w:val="006F0419"/>
    <w:rsid w:val="006F05AA"/>
    <w:rsid w:val="006F0750"/>
    <w:rsid w:val="006F1B45"/>
    <w:rsid w:val="006F1E1A"/>
    <w:rsid w:val="006F2768"/>
    <w:rsid w:val="006F2F78"/>
    <w:rsid w:val="006F3DD6"/>
    <w:rsid w:val="006F4447"/>
    <w:rsid w:val="006F46F1"/>
    <w:rsid w:val="006F5548"/>
    <w:rsid w:val="006F58B0"/>
    <w:rsid w:val="006F5A3D"/>
    <w:rsid w:val="006F626D"/>
    <w:rsid w:val="006F6446"/>
    <w:rsid w:val="006F6B3E"/>
    <w:rsid w:val="006F7494"/>
    <w:rsid w:val="006F7DB6"/>
    <w:rsid w:val="00700DD0"/>
    <w:rsid w:val="00701098"/>
    <w:rsid w:val="007013E8"/>
    <w:rsid w:val="00701FEB"/>
    <w:rsid w:val="00702D43"/>
    <w:rsid w:val="007044C6"/>
    <w:rsid w:val="00705146"/>
    <w:rsid w:val="00705A25"/>
    <w:rsid w:val="00705BEA"/>
    <w:rsid w:val="00706165"/>
    <w:rsid w:val="00707895"/>
    <w:rsid w:val="00707C7F"/>
    <w:rsid w:val="007101B3"/>
    <w:rsid w:val="00710276"/>
    <w:rsid w:val="00710506"/>
    <w:rsid w:val="00710899"/>
    <w:rsid w:val="00710B07"/>
    <w:rsid w:val="00710CF6"/>
    <w:rsid w:val="007111CC"/>
    <w:rsid w:val="00711B02"/>
    <w:rsid w:val="0071234A"/>
    <w:rsid w:val="0071252F"/>
    <w:rsid w:val="007126C0"/>
    <w:rsid w:val="0071308F"/>
    <w:rsid w:val="0071337F"/>
    <w:rsid w:val="007135C5"/>
    <w:rsid w:val="00713E29"/>
    <w:rsid w:val="00713F55"/>
    <w:rsid w:val="007145F8"/>
    <w:rsid w:val="00714C4E"/>
    <w:rsid w:val="00715C90"/>
    <w:rsid w:val="00715CA2"/>
    <w:rsid w:val="00715F55"/>
    <w:rsid w:val="00716422"/>
    <w:rsid w:val="00716676"/>
    <w:rsid w:val="00716FA6"/>
    <w:rsid w:val="00717415"/>
    <w:rsid w:val="007176F0"/>
    <w:rsid w:val="0072059E"/>
    <w:rsid w:val="00720639"/>
    <w:rsid w:val="00720EB2"/>
    <w:rsid w:val="0072103C"/>
    <w:rsid w:val="00721048"/>
    <w:rsid w:val="00721D49"/>
    <w:rsid w:val="007230A4"/>
    <w:rsid w:val="007232FF"/>
    <w:rsid w:val="007237EA"/>
    <w:rsid w:val="007243DC"/>
    <w:rsid w:val="00724FE4"/>
    <w:rsid w:val="00725AE5"/>
    <w:rsid w:val="007267B6"/>
    <w:rsid w:val="00726D38"/>
    <w:rsid w:val="00726EE0"/>
    <w:rsid w:val="00727126"/>
    <w:rsid w:val="007273EF"/>
    <w:rsid w:val="007275D3"/>
    <w:rsid w:val="00727B91"/>
    <w:rsid w:val="00730711"/>
    <w:rsid w:val="00731284"/>
    <w:rsid w:val="00731555"/>
    <w:rsid w:val="0073276E"/>
    <w:rsid w:val="007328D1"/>
    <w:rsid w:val="00732E1A"/>
    <w:rsid w:val="00733177"/>
    <w:rsid w:val="007334AB"/>
    <w:rsid w:val="00733C9C"/>
    <w:rsid w:val="00733EC8"/>
    <w:rsid w:val="00733EDF"/>
    <w:rsid w:val="00734C40"/>
    <w:rsid w:val="007355A6"/>
    <w:rsid w:val="00735B0D"/>
    <w:rsid w:val="00736022"/>
    <w:rsid w:val="00736793"/>
    <w:rsid w:val="00736B4B"/>
    <w:rsid w:val="00736C14"/>
    <w:rsid w:val="00737DCD"/>
    <w:rsid w:val="007403B2"/>
    <w:rsid w:val="00741566"/>
    <w:rsid w:val="00741703"/>
    <w:rsid w:val="00741B18"/>
    <w:rsid w:val="00741B46"/>
    <w:rsid w:val="00742773"/>
    <w:rsid w:val="007433AC"/>
    <w:rsid w:val="00743F51"/>
    <w:rsid w:val="00744BCD"/>
    <w:rsid w:val="00745607"/>
    <w:rsid w:val="007459B0"/>
    <w:rsid w:val="00745BD1"/>
    <w:rsid w:val="00745D53"/>
    <w:rsid w:val="00746998"/>
    <w:rsid w:val="00746D21"/>
    <w:rsid w:val="0074714C"/>
    <w:rsid w:val="00747B61"/>
    <w:rsid w:val="00750B6D"/>
    <w:rsid w:val="0075139D"/>
    <w:rsid w:val="0075163A"/>
    <w:rsid w:val="00751D3E"/>
    <w:rsid w:val="00752906"/>
    <w:rsid w:val="00752DD8"/>
    <w:rsid w:val="00753317"/>
    <w:rsid w:val="00753DEA"/>
    <w:rsid w:val="00753E57"/>
    <w:rsid w:val="00754FB8"/>
    <w:rsid w:val="007553D7"/>
    <w:rsid w:val="00755427"/>
    <w:rsid w:val="007567B7"/>
    <w:rsid w:val="00756894"/>
    <w:rsid w:val="007575B8"/>
    <w:rsid w:val="00757965"/>
    <w:rsid w:val="00757CE0"/>
    <w:rsid w:val="00760751"/>
    <w:rsid w:val="00760CD8"/>
    <w:rsid w:val="00760FA9"/>
    <w:rsid w:val="0076144A"/>
    <w:rsid w:val="007625BD"/>
    <w:rsid w:val="007627B7"/>
    <w:rsid w:val="00763128"/>
    <w:rsid w:val="007631BC"/>
    <w:rsid w:val="007633D4"/>
    <w:rsid w:val="007634C0"/>
    <w:rsid w:val="007636F9"/>
    <w:rsid w:val="00763956"/>
    <w:rsid w:val="00763B97"/>
    <w:rsid w:val="00764162"/>
    <w:rsid w:val="0076453A"/>
    <w:rsid w:val="0076460C"/>
    <w:rsid w:val="00764772"/>
    <w:rsid w:val="007649D3"/>
    <w:rsid w:val="00765343"/>
    <w:rsid w:val="007654A2"/>
    <w:rsid w:val="007654DA"/>
    <w:rsid w:val="00765822"/>
    <w:rsid w:val="00765C16"/>
    <w:rsid w:val="007663B3"/>
    <w:rsid w:val="00766C89"/>
    <w:rsid w:val="007672F4"/>
    <w:rsid w:val="007700E8"/>
    <w:rsid w:val="007702E4"/>
    <w:rsid w:val="00770441"/>
    <w:rsid w:val="00770468"/>
    <w:rsid w:val="00770A3F"/>
    <w:rsid w:val="00770A60"/>
    <w:rsid w:val="007713D9"/>
    <w:rsid w:val="00772548"/>
    <w:rsid w:val="007726C7"/>
    <w:rsid w:val="00774250"/>
    <w:rsid w:val="00774A36"/>
    <w:rsid w:val="00775180"/>
    <w:rsid w:val="00775550"/>
    <w:rsid w:val="007756ED"/>
    <w:rsid w:val="00775DC3"/>
    <w:rsid w:val="00775ED7"/>
    <w:rsid w:val="00776FE3"/>
    <w:rsid w:val="00777916"/>
    <w:rsid w:val="00777B99"/>
    <w:rsid w:val="00777C82"/>
    <w:rsid w:val="0078021F"/>
    <w:rsid w:val="00781526"/>
    <w:rsid w:val="007825E9"/>
    <w:rsid w:val="00782610"/>
    <w:rsid w:val="00782A95"/>
    <w:rsid w:val="00782F7C"/>
    <w:rsid w:val="007831C1"/>
    <w:rsid w:val="00783670"/>
    <w:rsid w:val="00783A99"/>
    <w:rsid w:val="00784341"/>
    <w:rsid w:val="00784AC9"/>
    <w:rsid w:val="00784E4D"/>
    <w:rsid w:val="007869FF"/>
    <w:rsid w:val="00790569"/>
    <w:rsid w:val="00790AC7"/>
    <w:rsid w:val="00790EA2"/>
    <w:rsid w:val="007915AC"/>
    <w:rsid w:val="007917C5"/>
    <w:rsid w:val="00791E54"/>
    <w:rsid w:val="00792A25"/>
    <w:rsid w:val="0079301A"/>
    <w:rsid w:val="007936A8"/>
    <w:rsid w:val="00793A6D"/>
    <w:rsid w:val="00793BD4"/>
    <w:rsid w:val="00793D2F"/>
    <w:rsid w:val="00793FA3"/>
    <w:rsid w:val="007945DD"/>
    <w:rsid w:val="007946AF"/>
    <w:rsid w:val="00794F6E"/>
    <w:rsid w:val="00795D4B"/>
    <w:rsid w:val="00796271"/>
    <w:rsid w:val="00796514"/>
    <w:rsid w:val="00796744"/>
    <w:rsid w:val="00796F41"/>
    <w:rsid w:val="00797493"/>
    <w:rsid w:val="00797AB7"/>
    <w:rsid w:val="007A01BF"/>
    <w:rsid w:val="007A0D05"/>
    <w:rsid w:val="007A2B0B"/>
    <w:rsid w:val="007A2D20"/>
    <w:rsid w:val="007A3184"/>
    <w:rsid w:val="007A3E8B"/>
    <w:rsid w:val="007A45A3"/>
    <w:rsid w:val="007A4810"/>
    <w:rsid w:val="007A4C12"/>
    <w:rsid w:val="007A5044"/>
    <w:rsid w:val="007A602C"/>
    <w:rsid w:val="007A6242"/>
    <w:rsid w:val="007A69F8"/>
    <w:rsid w:val="007A6C37"/>
    <w:rsid w:val="007A6E24"/>
    <w:rsid w:val="007A7FFB"/>
    <w:rsid w:val="007B0611"/>
    <w:rsid w:val="007B06BC"/>
    <w:rsid w:val="007B0A1A"/>
    <w:rsid w:val="007B1735"/>
    <w:rsid w:val="007B1C55"/>
    <w:rsid w:val="007B2AD3"/>
    <w:rsid w:val="007B2B6D"/>
    <w:rsid w:val="007B2CD4"/>
    <w:rsid w:val="007B33B7"/>
    <w:rsid w:val="007B36FD"/>
    <w:rsid w:val="007B398D"/>
    <w:rsid w:val="007B43CC"/>
    <w:rsid w:val="007B4655"/>
    <w:rsid w:val="007B4B60"/>
    <w:rsid w:val="007B5BBD"/>
    <w:rsid w:val="007B682B"/>
    <w:rsid w:val="007B6DAF"/>
    <w:rsid w:val="007C10A6"/>
    <w:rsid w:val="007C1124"/>
    <w:rsid w:val="007C11CB"/>
    <w:rsid w:val="007C16E7"/>
    <w:rsid w:val="007C1D27"/>
    <w:rsid w:val="007C22C2"/>
    <w:rsid w:val="007C27F4"/>
    <w:rsid w:val="007C4150"/>
    <w:rsid w:val="007C4320"/>
    <w:rsid w:val="007C4ED4"/>
    <w:rsid w:val="007C52BF"/>
    <w:rsid w:val="007C5375"/>
    <w:rsid w:val="007C5961"/>
    <w:rsid w:val="007C59CB"/>
    <w:rsid w:val="007C6181"/>
    <w:rsid w:val="007C6E4D"/>
    <w:rsid w:val="007C7630"/>
    <w:rsid w:val="007C7E75"/>
    <w:rsid w:val="007D03C2"/>
    <w:rsid w:val="007D0AAB"/>
    <w:rsid w:val="007D101B"/>
    <w:rsid w:val="007D10E0"/>
    <w:rsid w:val="007D1633"/>
    <w:rsid w:val="007D1A69"/>
    <w:rsid w:val="007D2352"/>
    <w:rsid w:val="007D2680"/>
    <w:rsid w:val="007D29FD"/>
    <w:rsid w:val="007D2BB8"/>
    <w:rsid w:val="007D2CB1"/>
    <w:rsid w:val="007D3167"/>
    <w:rsid w:val="007D3363"/>
    <w:rsid w:val="007D47A3"/>
    <w:rsid w:val="007D50FA"/>
    <w:rsid w:val="007D5A05"/>
    <w:rsid w:val="007D5F8C"/>
    <w:rsid w:val="007D70D0"/>
    <w:rsid w:val="007D79B3"/>
    <w:rsid w:val="007E07AE"/>
    <w:rsid w:val="007E0A27"/>
    <w:rsid w:val="007E1912"/>
    <w:rsid w:val="007E1AAC"/>
    <w:rsid w:val="007E1E21"/>
    <w:rsid w:val="007E1F3B"/>
    <w:rsid w:val="007E2283"/>
    <w:rsid w:val="007E2586"/>
    <w:rsid w:val="007E2D98"/>
    <w:rsid w:val="007E2E6E"/>
    <w:rsid w:val="007E30D5"/>
    <w:rsid w:val="007E34D2"/>
    <w:rsid w:val="007E3BE5"/>
    <w:rsid w:val="007E3D23"/>
    <w:rsid w:val="007E445B"/>
    <w:rsid w:val="007E4710"/>
    <w:rsid w:val="007E4775"/>
    <w:rsid w:val="007E5441"/>
    <w:rsid w:val="007E5D35"/>
    <w:rsid w:val="007E61A7"/>
    <w:rsid w:val="007E629F"/>
    <w:rsid w:val="007E6E8F"/>
    <w:rsid w:val="007E73DE"/>
    <w:rsid w:val="007E79D7"/>
    <w:rsid w:val="007F1012"/>
    <w:rsid w:val="007F139F"/>
    <w:rsid w:val="007F1BAD"/>
    <w:rsid w:val="007F1FA7"/>
    <w:rsid w:val="007F2079"/>
    <w:rsid w:val="007F3431"/>
    <w:rsid w:val="007F368C"/>
    <w:rsid w:val="007F391B"/>
    <w:rsid w:val="007F4A99"/>
    <w:rsid w:val="007F4BE5"/>
    <w:rsid w:val="007F4CB5"/>
    <w:rsid w:val="007F4E31"/>
    <w:rsid w:val="007F4EC6"/>
    <w:rsid w:val="007F5B75"/>
    <w:rsid w:val="007F6B7E"/>
    <w:rsid w:val="007F6C2C"/>
    <w:rsid w:val="007F6D39"/>
    <w:rsid w:val="007F79CD"/>
    <w:rsid w:val="007F79F1"/>
    <w:rsid w:val="007F7AC7"/>
    <w:rsid w:val="008002F6"/>
    <w:rsid w:val="008005C0"/>
    <w:rsid w:val="00801062"/>
    <w:rsid w:val="00801454"/>
    <w:rsid w:val="00801B23"/>
    <w:rsid w:val="00801F3C"/>
    <w:rsid w:val="008020E7"/>
    <w:rsid w:val="00802B83"/>
    <w:rsid w:val="00803E96"/>
    <w:rsid w:val="0080409E"/>
    <w:rsid w:val="0080443D"/>
    <w:rsid w:val="008048C9"/>
    <w:rsid w:val="008049CF"/>
    <w:rsid w:val="00804F16"/>
    <w:rsid w:val="0080523E"/>
    <w:rsid w:val="008061EC"/>
    <w:rsid w:val="00806579"/>
    <w:rsid w:val="00806876"/>
    <w:rsid w:val="00811174"/>
    <w:rsid w:val="00811762"/>
    <w:rsid w:val="008119C5"/>
    <w:rsid w:val="00811B49"/>
    <w:rsid w:val="00811CBC"/>
    <w:rsid w:val="00812023"/>
    <w:rsid w:val="008127B8"/>
    <w:rsid w:val="008134AE"/>
    <w:rsid w:val="00813661"/>
    <w:rsid w:val="00813DD6"/>
    <w:rsid w:val="00813F9F"/>
    <w:rsid w:val="00814786"/>
    <w:rsid w:val="00814DCC"/>
    <w:rsid w:val="00815D0F"/>
    <w:rsid w:val="00815E48"/>
    <w:rsid w:val="008160C8"/>
    <w:rsid w:val="0081624D"/>
    <w:rsid w:val="008163F2"/>
    <w:rsid w:val="00816802"/>
    <w:rsid w:val="00816811"/>
    <w:rsid w:val="008178D9"/>
    <w:rsid w:val="00820300"/>
    <w:rsid w:val="008204D8"/>
    <w:rsid w:val="00821434"/>
    <w:rsid w:val="00822041"/>
    <w:rsid w:val="00822759"/>
    <w:rsid w:val="0082308F"/>
    <w:rsid w:val="00824DF6"/>
    <w:rsid w:val="0082558A"/>
    <w:rsid w:val="00825C99"/>
    <w:rsid w:val="00826C47"/>
    <w:rsid w:val="00826F29"/>
    <w:rsid w:val="00827B8E"/>
    <w:rsid w:val="00830F30"/>
    <w:rsid w:val="0083203D"/>
    <w:rsid w:val="008327BE"/>
    <w:rsid w:val="0083354D"/>
    <w:rsid w:val="00833A0A"/>
    <w:rsid w:val="00833D33"/>
    <w:rsid w:val="008363A4"/>
    <w:rsid w:val="00836403"/>
    <w:rsid w:val="00836563"/>
    <w:rsid w:val="0083661E"/>
    <w:rsid w:val="00836759"/>
    <w:rsid w:val="008376AB"/>
    <w:rsid w:val="00837F1E"/>
    <w:rsid w:val="00840EBB"/>
    <w:rsid w:val="008416D6"/>
    <w:rsid w:val="0084280A"/>
    <w:rsid w:val="0084299B"/>
    <w:rsid w:val="00842C8F"/>
    <w:rsid w:val="008434F4"/>
    <w:rsid w:val="008436F7"/>
    <w:rsid w:val="00843B66"/>
    <w:rsid w:val="00843C5C"/>
    <w:rsid w:val="008444B0"/>
    <w:rsid w:val="00844619"/>
    <w:rsid w:val="00844B03"/>
    <w:rsid w:val="008456D9"/>
    <w:rsid w:val="0084571A"/>
    <w:rsid w:val="00845A3F"/>
    <w:rsid w:val="00845D3F"/>
    <w:rsid w:val="00846200"/>
    <w:rsid w:val="008463FF"/>
    <w:rsid w:val="0084641B"/>
    <w:rsid w:val="0084665B"/>
    <w:rsid w:val="00846966"/>
    <w:rsid w:val="0085003A"/>
    <w:rsid w:val="008502AF"/>
    <w:rsid w:val="00851CCD"/>
    <w:rsid w:val="0085291E"/>
    <w:rsid w:val="00852C4B"/>
    <w:rsid w:val="00853E22"/>
    <w:rsid w:val="00854918"/>
    <w:rsid w:val="0085491E"/>
    <w:rsid w:val="008551BE"/>
    <w:rsid w:val="008552D6"/>
    <w:rsid w:val="00855694"/>
    <w:rsid w:val="00855BD1"/>
    <w:rsid w:val="0085654E"/>
    <w:rsid w:val="0085655A"/>
    <w:rsid w:val="008568BE"/>
    <w:rsid w:val="008574A0"/>
    <w:rsid w:val="00857AB0"/>
    <w:rsid w:val="008602F0"/>
    <w:rsid w:val="00860D87"/>
    <w:rsid w:val="00860EFA"/>
    <w:rsid w:val="008610FE"/>
    <w:rsid w:val="008617F3"/>
    <w:rsid w:val="00861A3B"/>
    <w:rsid w:val="00862034"/>
    <w:rsid w:val="00863261"/>
    <w:rsid w:val="00864639"/>
    <w:rsid w:val="00865743"/>
    <w:rsid w:val="008663EB"/>
    <w:rsid w:val="0086656A"/>
    <w:rsid w:val="008665CF"/>
    <w:rsid w:val="00866738"/>
    <w:rsid w:val="00866C02"/>
    <w:rsid w:val="00867307"/>
    <w:rsid w:val="008673F0"/>
    <w:rsid w:val="00867620"/>
    <w:rsid w:val="00867F5D"/>
    <w:rsid w:val="008703FF"/>
    <w:rsid w:val="00870881"/>
    <w:rsid w:val="0087125A"/>
    <w:rsid w:val="00871650"/>
    <w:rsid w:val="00872355"/>
    <w:rsid w:val="0087236F"/>
    <w:rsid w:val="00872CB5"/>
    <w:rsid w:val="008731C5"/>
    <w:rsid w:val="008738A0"/>
    <w:rsid w:val="008740CE"/>
    <w:rsid w:val="00874C62"/>
    <w:rsid w:val="00874C6D"/>
    <w:rsid w:val="008751B7"/>
    <w:rsid w:val="00875B0E"/>
    <w:rsid w:val="00875CFB"/>
    <w:rsid w:val="00875EAF"/>
    <w:rsid w:val="00875ED5"/>
    <w:rsid w:val="00876CA0"/>
    <w:rsid w:val="00876E0A"/>
    <w:rsid w:val="00877372"/>
    <w:rsid w:val="008777DB"/>
    <w:rsid w:val="008807AE"/>
    <w:rsid w:val="0088094C"/>
    <w:rsid w:val="00880B59"/>
    <w:rsid w:val="00880B5D"/>
    <w:rsid w:val="00880C14"/>
    <w:rsid w:val="0088142A"/>
    <w:rsid w:val="00881788"/>
    <w:rsid w:val="00881A83"/>
    <w:rsid w:val="008823A3"/>
    <w:rsid w:val="0088256B"/>
    <w:rsid w:val="008828C6"/>
    <w:rsid w:val="008828FB"/>
    <w:rsid w:val="00883915"/>
    <w:rsid w:val="00884B82"/>
    <w:rsid w:val="00885CF3"/>
    <w:rsid w:val="00885D48"/>
    <w:rsid w:val="00885FFC"/>
    <w:rsid w:val="008864FB"/>
    <w:rsid w:val="008866A2"/>
    <w:rsid w:val="008867EF"/>
    <w:rsid w:val="0088732A"/>
    <w:rsid w:val="00887401"/>
    <w:rsid w:val="008904B8"/>
    <w:rsid w:val="00890638"/>
    <w:rsid w:val="00890898"/>
    <w:rsid w:val="00891337"/>
    <w:rsid w:val="00891DCD"/>
    <w:rsid w:val="008927DE"/>
    <w:rsid w:val="008943CE"/>
    <w:rsid w:val="008947F5"/>
    <w:rsid w:val="008948AD"/>
    <w:rsid w:val="00894BA6"/>
    <w:rsid w:val="00894C91"/>
    <w:rsid w:val="008955B7"/>
    <w:rsid w:val="00896078"/>
    <w:rsid w:val="008966F1"/>
    <w:rsid w:val="00896A21"/>
    <w:rsid w:val="0089751D"/>
    <w:rsid w:val="008A00D7"/>
    <w:rsid w:val="008A0975"/>
    <w:rsid w:val="008A1064"/>
    <w:rsid w:val="008A1771"/>
    <w:rsid w:val="008A19F3"/>
    <w:rsid w:val="008A1ACA"/>
    <w:rsid w:val="008A2274"/>
    <w:rsid w:val="008A228F"/>
    <w:rsid w:val="008A297F"/>
    <w:rsid w:val="008A299E"/>
    <w:rsid w:val="008A2D98"/>
    <w:rsid w:val="008A3887"/>
    <w:rsid w:val="008A3B8C"/>
    <w:rsid w:val="008A44E1"/>
    <w:rsid w:val="008A5F85"/>
    <w:rsid w:val="008A6515"/>
    <w:rsid w:val="008A658E"/>
    <w:rsid w:val="008A68D1"/>
    <w:rsid w:val="008A6C7F"/>
    <w:rsid w:val="008A7927"/>
    <w:rsid w:val="008A7B7E"/>
    <w:rsid w:val="008B0CE2"/>
    <w:rsid w:val="008B1464"/>
    <w:rsid w:val="008B15D8"/>
    <w:rsid w:val="008B1D8F"/>
    <w:rsid w:val="008B22E8"/>
    <w:rsid w:val="008B2AAF"/>
    <w:rsid w:val="008B33A7"/>
    <w:rsid w:val="008B3468"/>
    <w:rsid w:val="008B3B5E"/>
    <w:rsid w:val="008B3E08"/>
    <w:rsid w:val="008B4CFE"/>
    <w:rsid w:val="008B58B8"/>
    <w:rsid w:val="008B58F8"/>
    <w:rsid w:val="008B5F68"/>
    <w:rsid w:val="008B625F"/>
    <w:rsid w:val="008B68E4"/>
    <w:rsid w:val="008B7B4B"/>
    <w:rsid w:val="008C0406"/>
    <w:rsid w:val="008C05C3"/>
    <w:rsid w:val="008C0877"/>
    <w:rsid w:val="008C1196"/>
    <w:rsid w:val="008C1577"/>
    <w:rsid w:val="008C1A88"/>
    <w:rsid w:val="008C1B1B"/>
    <w:rsid w:val="008C1F7C"/>
    <w:rsid w:val="008C20AE"/>
    <w:rsid w:val="008C27CE"/>
    <w:rsid w:val="008C3364"/>
    <w:rsid w:val="008C4763"/>
    <w:rsid w:val="008C5BE0"/>
    <w:rsid w:val="008C5E4E"/>
    <w:rsid w:val="008C626F"/>
    <w:rsid w:val="008C6321"/>
    <w:rsid w:val="008C677D"/>
    <w:rsid w:val="008C684A"/>
    <w:rsid w:val="008C6E0A"/>
    <w:rsid w:val="008C7A58"/>
    <w:rsid w:val="008D00D2"/>
    <w:rsid w:val="008D030B"/>
    <w:rsid w:val="008D0EAD"/>
    <w:rsid w:val="008D21DE"/>
    <w:rsid w:val="008D22CA"/>
    <w:rsid w:val="008D2843"/>
    <w:rsid w:val="008D2E90"/>
    <w:rsid w:val="008D351A"/>
    <w:rsid w:val="008D395A"/>
    <w:rsid w:val="008D3A27"/>
    <w:rsid w:val="008D3CA5"/>
    <w:rsid w:val="008D5B8B"/>
    <w:rsid w:val="008D5FB8"/>
    <w:rsid w:val="008D6312"/>
    <w:rsid w:val="008D6B31"/>
    <w:rsid w:val="008D799E"/>
    <w:rsid w:val="008D7A1D"/>
    <w:rsid w:val="008D7A28"/>
    <w:rsid w:val="008D7B00"/>
    <w:rsid w:val="008E0517"/>
    <w:rsid w:val="008E1A1B"/>
    <w:rsid w:val="008E1CD0"/>
    <w:rsid w:val="008E2689"/>
    <w:rsid w:val="008E304D"/>
    <w:rsid w:val="008E33A1"/>
    <w:rsid w:val="008E3E46"/>
    <w:rsid w:val="008E4092"/>
    <w:rsid w:val="008E4B12"/>
    <w:rsid w:val="008E50A0"/>
    <w:rsid w:val="008E68B1"/>
    <w:rsid w:val="008E7049"/>
    <w:rsid w:val="008F01DF"/>
    <w:rsid w:val="008F022F"/>
    <w:rsid w:val="008F039D"/>
    <w:rsid w:val="008F04B0"/>
    <w:rsid w:val="008F0A73"/>
    <w:rsid w:val="008F11C8"/>
    <w:rsid w:val="008F2195"/>
    <w:rsid w:val="008F284F"/>
    <w:rsid w:val="008F29A1"/>
    <w:rsid w:val="008F2AB2"/>
    <w:rsid w:val="008F3730"/>
    <w:rsid w:val="008F3DF3"/>
    <w:rsid w:val="008F41E1"/>
    <w:rsid w:val="008F44CF"/>
    <w:rsid w:val="008F4656"/>
    <w:rsid w:val="008F4EDC"/>
    <w:rsid w:val="008F66E7"/>
    <w:rsid w:val="008F76A3"/>
    <w:rsid w:val="00900B1E"/>
    <w:rsid w:val="00900C2C"/>
    <w:rsid w:val="00900FCD"/>
    <w:rsid w:val="00902C3F"/>
    <w:rsid w:val="0090300F"/>
    <w:rsid w:val="00903588"/>
    <w:rsid w:val="009039F1"/>
    <w:rsid w:val="00903B7D"/>
    <w:rsid w:val="00903DE5"/>
    <w:rsid w:val="009041E2"/>
    <w:rsid w:val="00904498"/>
    <w:rsid w:val="00904C80"/>
    <w:rsid w:val="00905176"/>
    <w:rsid w:val="009057D9"/>
    <w:rsid w:val="009057E2"/>
    <w:rsid w:val="00905FCC"/>
    <w:rsid w:val="009061FE"/>
    <w:rsid w:val="00906BDB"/>
    <w:rsid w:val="00906FB7"/>
    <w:rsid w:val="00907463"/>
    <w:rsid w:val="00907D11"/>
    <w:rsid w:val="00910EAA"/>
    <w:rsid w:val="00910F5F"/>
    <w:rsid w:val="0091168C"/>
    <w:rsid w:val="00911864"/>
    <w:rsid w:val="00911933"/>
    <w:rsid w:val="00912454"/>
    <w:rsid w:val="00912637"/>
    <w:rsid w:val="009129F1"/>
    <w:rsid w:val="00913182"/>
    <w:rsid w:val="00913ACC"/>
    <w:rsid w:val="00913BEB"/>
    <w:rsid w:val="00913E30"/>
    <w:rsid w:val="00914317"/>
    <w:rsid w:val="00914EEE"/>
    <w:rsid w:val="009152C6"/>
    <w:rsid w:val="00916DF2"/>
    <w:rsid w:val="00917B70"/>
    <w:rsid w:val="00920965"/>
    <w:rsid w:val="00921171"/>
    <w:rsid w:val="009216B6"/>
    <w:rsid w:val="00922A53"/>
    <w:rsid w:val="0092307C"/>
    <w:rsid w:val="009231D3"/>
    <w:rsid w:val="0092344C"/>
    <w:rsid w:val="00923E84"/>
    <w:rsid w:val="00924945"/>
    <w:rsid w:val="00924D28"/>
    <w:rsid w:val="00924D62"/>
    <w:rsid w:val="0092555D"/>
    <w:rsid w:val="00925643"/>
    <w:rsid w:val="0092593F"/>
    <w:rsid w:val="009260B9"/>
    <w:rsid w:val="009269C8"/>
    <w:rsid w:val="00927630"/>
    <w:rsid w:val="00927D5F"/>
    <w:rsid w:val="00930098"/>
    <w:rsid w:val="00930C08"/>
    <w:rsid w:val="00930D8E"/>
    <w:rsid w:val="00931814"/>
    <w:rsid w:val="00931C11"/>
    <w:rsid w:val="0093219B"/>
    <w:rsid w:val="009322D3"/>
    <w:rsid w:val="009326A6"/>
    <w:rsid w:val="00932D7B"/>
    <w:rsid w:val="00932E57"/>
    <w:rsid w:val="009332D3"/>
    <w:rsid w:val="0093388F"/>
    <w:rsid w:val="00933FD7"/>
    <w:rsid w:val="009341DB"/>
    <w:rsid w:val="0093429F"/>
    <w:rsid w:val="009346D0"/>
    <w:rsid w:val="00935100"/>
    <w:rsid w:val="00935328"/>
    <w:rsid w:val="00935401"/>
    <w:rsid w:val="009358D0"/>
    <w:rsid w:val="009362CC"/>
    <w:rsid w:val="0093662D"/>
    <w:rsid w:val="00936B4D"/>
    <w:rsid w:val="00936BBD"/>
    <w:rsid w:val="00936C2E"/>
    <w:rsid w:val="00936D85"/>
    <w:rsid w:val="00937D72"/>
    <w:rsid w:val="009403CB"/>
    <w:rsid w:val="00940E5B"/>
    <w:rsid w:val="00941445"/>
    <w:rsid w:val="00941A30"/>
    <w:rsid w:val="009427FE"/>
    <w:rsid w:val="00942B70"/>
    <w:rsid w:val="00942F02"/>
    <w:rsid w:val="00943F90"/>
    <w:rsid w:val="00944092"/>
    <w:rsid w:val="009450D2"/>
    <w:rsid w:val="009454D3"/>
    <w:rsid w:val="00945A99"/>
    <w:rsid w:val="00945FC3"/>
    <w:rsid w:val="00945FDF"/>
    <w:rsid w:val="00946299"/>
    <w:rsid w:val="0094638F"/>
    <w:rsid w:val="009466A4"/>
    <w:rsid w:val="00946F06"/>
    <w:rsid w:val="00946F37"/>
    <w:rsid w:val="00947096"/>
    <w:rsid w:val="00947330"/>
    <w:rsid w:val="00947865"/>
    <w:rsid w:val="00947B4E"/>
    <w:rsid w:val="00950BAE"/>
    <w:rsid w:val="009516EB"/>
    <w:rsid w:val="00951CAA"/>
    <w:rsid w:val="00952462"/>
    <w:rsid w:val="0095311B"/>
    <w:rsid w:val="00953D24"/>
    <w:rsid w:val="00955021"/>
    <w:rsid w:val="0095508A"/>
    <w:rsid w:val="00955123"/>
    <w:rsid w:val="00955B70"/>
    <w:rsid w:val="00955C34"/>
    <w:rsid w:val="009562A0"/>
    <w:rsid w:val="0095662D"/>
    <w:rsid w:val="00956F70"/>
    <w:rsid w:val="00957769"/>
    <w:rsid w:val="00957E32"/>
    <w:rsid w:val="00957FD4"/>
    <w:rsid w:val="0096086B"/>
    <w:rsid w:val="00960BCD"/>
    <w:rsid w:val="00960D54"/>
    <w:rsid w:val="00960FEE"/>
    <w:rsid w:val="00961084"/>
    <w:rsid w:val="009615E6"/>
    <w:rsid w:val="0096190C"/>
    <w:rsid w:val="009619D7"/>
    <w:rsid w:val="00961C02"/>
    <w:rsid w:val="00961D34"/>
    <w:rsid w:val="00962F4F"/>
    <w:rsid w:val="009630F6"/>
    <w:rsid w:val="009643C6"/>
    <w:rsid w:val="0096573D"/>
    <w:rsid w:val="00966416"/>
    <w:rsid w:val="0096654A"/>
    <w:rsid w:val="009670AB"/>
    <w:rsid w:val="00967927"/>
    <w:rsid w:val="00970EC3"/>
    <w:rsid w:val="00971726"/>
    <w:rsid w:val="00971802"/>
    <w:rsid w:val="00971D6F"/>
    <w:rsid w:val="009726A7"/>
    <w:rsid w:val="00972DD8"/>
    <w:rsid w:val="00973B91"/>
    <w:rsid w:val="00973EE1"/>
    <w:rsid w:val="00974518"/>
    <w:rsid w:val="0097494A"/>
    <w:rsid w:val="00975A2D"/>
    <w:rsid w:val="00975FC3"/>
    <w:rsid w:val="009762C3"/>
    <w:rsid w:val="00977496"/>
    <w:rsid w:val="009775C7"/>
    <w:rsid w:val="0097785F"/>
    <w:rsid w:val="00977923"/>
    <w:rsid w:val="00977E03"/>
    <w:rsid w:val="009809FC"/>
    <w:rsid w:val="00980BB4"/>
    <w:rsid w:val="00981E1A"/>
    <w:rsid w:val="0098244A"/>
    <w:rsid w:val="0098299E"/>
    <w:rsid w:val="00982AA4"/>
    <w:rsid w:val="00982C0A"/>
    <w:rsid w:val="00982E58"/>
    <w:rsid w:val="00982FBA"/>
    <w:rsid w:val="00983763"/>
    <w:rsid w:val="00984496"/>
    <w:rsid w:val="0098487C"/>
    <w:rsid w:val="00984930"/>
    <w:rsid w:val="00984C2B"/>
    <w:rsid w:val="00984E02"/>
    <w:rsid w:val="00984FFB"/>
    <w:rsid w:val="009850EA"/>
    <w:rsid w:val="009851D2"/>
    <w:rsid w:val="00985E6B"/>
    <w:rsid w:val="00985F02"/>
    <w:rsid w:val="00986267"/>
    <w:rsid w:val="00986C25"/>
    <w:rsid w:val="0098713B"/>
    <w:rsid w:val="0098799E"/>
    <w:rsid w:val="0099024A"/>
    <w:rsid w:val="00990312"/>
    <w:rsid w:val="009905F1"/>
    <w:rsid w:val="00990A83"/>
    <w:rsid w:val="00991024"/>
    <w:rsid w:val="00991CB2"/>
    <w:rsid w:val="00991D73"/>
    <w:rsid w:val="00991EFB"/>
    <w:rsid w:val="00992766"/>
    <w:rsid w:val="00992960"/>
    <w:rsid w:val="00992CAE"/>
    <w:rsid w:val="00992CF1"/>
    <w:rsid w:val="00993209"/>
    <w:rsid w:val="00993472"/>
    <w:rsid w:val="00993DFA"/>
    <w:rsid w:val="00993E22"/>
    <w:rsid w:val="00994E84"/>
    <w:rsid w:val="00996B6E"/>
    <w:rsid w:val="009972A4"/>
    <w:rsid w:val="00997759"/>
    <w:rsid w:val="00997C03"/>
    <w:rsid w:val="00997E70"/>
    <w:rsid w:val="009A174E"/>
    <w:rsid w:val="009A1C72"/>
    <w:rsid w:val="009A1DFB"/>
    <w:rsid w:val="009A1E61"/>
    <w:rsid w:val="009A2286"/>
    <w:rsid w:val="009A25F3"/>
    <w:rsid w:val="009A3154"/>
    <w:rsid w:val="009A341F"/>
    <w:rsid w:val="009A34E5"/>
    <w:rsid w:val="009A389D"/>
    <w:rsid w:val="009A3BFF"/>
    <w:rsid w:val="009A4229"/>
    <w:rsid w:val="009A4F94"/>
    <w:rsid w:val="009A505C"/>
    <w:rsid w:val="009A5F9F"/>
    <w:rsid w:val="009A647E"/>
    <w:rsid w:val="009A6621"/>
    <w:rsid w:val="009A6947"/>
    <w:rsid w:val="009A72B7"/>
    <w:rsid w:val="009A79D2"/>
    <w:rsid w:val="009B067C"/>
    <w:rsid w:val="009B13A0"/>
    <w:rsid w:val="009B286F"/>
    <w:rsid w:val="009B2C8D"/>
    <w:rsid w:val="009B2F08"/>
    <w:rsid w:val="009B371B"/>
    <w:rsid w:val="009B392C"/>
    <w:rsid w:val="009B4B46"/>
    <w:rsid w:val="009B563A"/>
    <w:rsid w:val="009B582D"/>
    <w:rsid w:val="009B5DA0"/>
    <w:rsid w:val="009B6252"/>
    <w:rsid w:val="009B71E8"/>
    <w:rsid w:val="009B7C08"/>
    <w:rsid w:val="009B7CBC"/>
    <w:rsid w:val="009B7DFF"/>
    <w:rsid w:val="009C0E68"/>
    <w:rsid w:val="009C0F77"/>
    <w:rsid w:val="009C1CD8"/>
    <w:rsid w:val="009C2E47"/>
    <w:rsid w:val="009C32CB"/>
    <w:rsid w:val="009C36F3"/>
    <w:rsid w:val="009C37A0"/>
    <w:rsid w:val="009C41D8"/>
    <w:rsid w:val="009C44C5"/>
    <w:rsid w:val="009C468E"/>
    <w:rsid w:val="009C46A5"/>
    <w:rsid w:val="009C48C9"/>
    <w:rsid w:val="009C4904"/>
    <w:rsid w:val="009C7A93"/>
    <w:rsid w:val="009D052A"/>
    <w:rsid w:val="009D0980"/>
    <w:rsid w:val="009D0C36"/>
    <w:rsid w:val="009D1699"/>
    <w:rsid w:val="009D2A6C"/>
    <w:rsid w:val="009D348E"/>
    <w:rsid w:val="009D4A03"/>
    <w:rsid w:val="009D4FEE"/>
    <w:rsid w:val="009D5082"/>
    <w:rsid w:val="009D560A"/>
    <w:rsid w:val="009D710A"/>
    <w:rsid w:val="009D726A"/>
    <w:rsid w:val="009D74BC"/>
    <w:rsid w:val="009E0CAE"/>
    <w:rsid w:val="009E269C"/>
    <w:rsid w:val="009E2750"/>
    <w:rsid w:val="009E27B4"/>
    <w:rsid w:val="009E40E3"/>
    <w:rsid w:val="009E41F3"/>
    <w:rsid w:val="009E42F7"/>
    <w:rsid w:val="009E4CC9"/>
    <w:rsid w:val="009E53C6"/>
    <w:rsid w:val="009E6107"/>
    <w:rsid w:val="009E6B01"/>
    <w:rsid w:val="009E6CF1"/>
    <w:rsid w:val="009E7E3F"/>
    <w:rsid w:val="009F0FD6"/>
    <w:rsid w:val="009F18AC"/>
    <w:rsid w:val="009F2420"/>
    <w:rsid w:val="009F3002"/>
    <w:rsid w:val="009F31F4"/>
    <w:rsid w:val="009F33ED"/>
    <w:rsid w:val="009F4D03"/>
    <w:rsid w:val="009F5279"/>
    <w:rsid w:val="009F5E07"/>
    <w:rsid w:val="009F5E5D"/>
    <w:rsid w:val="009F5E8D"/>
    <w:rsid w:val="009F73FD"/>
    <w:rsid w:val="009F764A"/>
    <w:rsid w:val="009F7725"/>
    <w:rsid w:val="009F77A2"/>
    <w:rsid w:val="009F7F37"/>
    <w:rsid w:val="00A00F54"/>
    <w:rsid w:val="00A014E1"/>
    <w:rsid w:val="00A01528"/>
    <w:rsid w:val="00A018E7"/>
    <w:rsid w:val="00A02710"/>
    <w:rsid w:val="00A02B6E"/>
    <w:rsid w:val="00A02FE6"/>
    <w:rsid w:val="00A0358E"/>
    <w:rsid w:val="00A03998"/>
    <w:rsid w:val="00A03AAC"/>
    <w:rsid w:val="00A03BAF"/>
    <w:rsid w:val="00A03F9C"/>
    <w:rsid w:val="00A0466D"/>
    <w:rsid w:val="00A047C6"/>
    <w:rsid w:val="00A058D9"/>
    <w:rsid w:val="00A06A84"/>
    <w:rsid w:val="00A06C04"/>
    <w:rsid w:val="00A06C7A"/>
    <w:rsid w:val="00A06D49"/>
    <w:rsid w:val="00A07987"/>
    <w:rsid w:val="00A10167"/>
    <w:rsid w:val="00A108BA"/>
    <w:rsid w:val="00A110EF"/>
    <w:rsid w:val="00A119AD"/>
    <w:rsid w:val="00A1291F"/>
    <w:rsid w:val="00A12C1B"/>
    <w:rsid w:val="00A12ECD"/>
    <w:rsid w:val="00A13012"/>
    <w:rsid w:val="00A13133"/>
    <w:rsid w:val="00A13153"/>
    <w:rsid w:val="00A1387C"/>
    <w:rsid w:val="00A13A12"/>
    <w:rsid w:val="00A13AE3"/>
    <w:rsid w:val="00A13EAB"/>
    <w:rsid w:val="00A13F38"/>
    <w:rsid w:val="00A14CE0"/>
    <w:rsid w:val="00A15056"/>
    <w:rsid w:val="00A150BB"/>
    <w:rsid w:val="00A15244"/>
    <w:rsid w:val="00A153C5"/>
    <w:rsid w:val="00A15BB4"/>
    <w:rsid w:val="00A160F0"/>
    <w:rsid w:val="00A16713"/>
    <w:rsid w:val="00A16BE4"/>
    <w:rsid w:val="00A16EF0"/>
    <w:rsid w:val="00A1731E"/>
    <w:rsid w:val="00A17AAF"/>
    <w:rsid w:val="00A20EFA"/>
    <w:rsid w:val="00A22D49"/>
    <w:rsid w:val="00A230BC"/>
    <w:rsid w:val="00A23E61"/>
    <w:rsid w:val="00A24D7C"/>
    <w:rsid w:val="00A25280"/>
    <w:rsid w:val="00A25891"/>
    <w:rsid w:val="00A25D04"/>
    <w:rsid w:val="00A26307"/>
    <w:rsid w:val="00A263C6"/>
    <w:rsid w:val="00A2657B"/>
    <w:rsid w:val="00A269CF"/>
    <w:rsid w:val="00A26D24"/>
    <w:rsid w:val="00A27021"/>
    <w:rsid w:val="00A2742D"/>
    <w:rsid w:val="00A303CB"/>
    <w:rsid w:val="00A303F6"/>
    <w:rsid w:val="00A30596"/>
    <w:rsid w:val="00A3065C"/>
    <w:rsid w:val="00A306BD"/>
    <w:rsid w:val="00A309A5"/>
    <w:rsid w:val="00A314DD"/>
    <w:rsid w:val="00A31B1F"/>
    <w:rsid w:val="00A321C6"/>
    <w:rsid w:val="00A32AD4"/>
    <w:rsid w:val="00A3302D"/>
    <w:rsid w:val="00A33529"/>
    <w:rsid w:val="00A33BE7"/>
    <w:rsid w:val="00A33F59"/>
    <w:rsid w:val="00A3467B"/>
    <w:rsid w:val="00A346DD"/>
    <w:rsid w:val="00A3560E"/>
    <w:rsid w:val="00A359A1"/>
    <w:rsid w:val="00A36909"/>
    <w:rsid w:val="00A3777A"/>
    <w:rsid w:val="00A37905"/>
    <w:rsid w:val="00A37F61"/>
    <w:rsid w:val="00A40F01"/>
    <w:rsid w:val="00A42390"/>
    <w:rsid w:val="00A4253C"/>
    <w:rsid w:val="00A42754"/>
    <w:rsid w:val="00A438B3"/>
    <w:rsid w:val="00A43AD7"/>
    <w:rsid w:val="00A44550"/>
    <w:rsid w:val="00A44B67"/>
    <w:rsid w:val="00A44EAA"/>
    <w:rsid w:val="00A44EAC"/>
    <w:rsid w:val="00A45C23"/>
    <w:rsid w:val="00A46150"/>
    <w:rsid w:val="00A462EE"/>
    <w:rsid w:val="00A46611"/>
    <w:rsid w:val="00A46946"/>
    <w:rsid w:val="00A46CEC"/>
    <w:rsid w:val="00A46E1B"/>
    <w:rsid w:val="00A46F1D"/>
    <w:rsid w:val="00A47155"/>
    <w:rsid w:val="00A474BF"/>
    <w:rsid w:val="00A47542"/>
    <w:rsid w:val="00A47A28"/>
    <w:rsid w:val="00A47F6F"/>
    <w:rsid w:val="00A50579"/>
    <w:rsid w:val="00A5060E"/>
    <w:rsid w:val="00A5083C"/>
    <w:rsid w:val="00A50F88"/>
    <w:rsid w:val="00A51744"/>
    <w:rsid w:val="00A51B01"/>
    <w:rsid w:val="00A51CC9"/>
    <w:rsid w:val="00A51DC5"/>
    <w:rsid w:val="00A525F7"/>
    <w:rsid w:val="00A52BDE"/>
    <w:rsid w:val="00A52D83"/>
    <w:rsid w:val="00A5313A"/>
    <w:rsid w:val="00A53412"/>
    <w:rsid w:val="00A53C37"/>
    <w:rsid w:val="00A5410B"/>
    <w:rsid w:val="00A54479"/>
    <w:rsid w:val="00A553F8"/>
    <w:rsid w:val="00A554EF"/>
    <w:rsid w:val="00A5573C"/>
    <w:rsid w:val="00A5586E"/>
    <w:rsid w:val="00A564F2"/>
    <w:rsid w:val="00A56ABF"/>
    <w:rsid w:val="00A56D3A"/>
    <w:rsid w:val="00A57606"/>
    <w:rsid w:val="00A576FD"/>
    <w:rsid w:val="00A5775A"/>
    <w:rsid w:val="00A57927"/>
    <w:rsid w:val="00A5799D"/>
    <w:rsid w:val="00A57B1C"/>
    <w:rsid w:val="00A57B6F"/>
    <w:rsid w:val="00A60B78"/>
    <w:rsid w:val="00A60D85"/>
    <w:rsid w:val="00A61C84"/>
    <w:rsid w:val="00A62994"/>
    <w:rsid w:val="00A64725"/>
    <w:rsid w:val="00A64FB3"/>
    <w:rsid w:val="00A65245"/>
    <w:rsid w:val="00A65462"/>
    <w:rsid w:val="00A6754C"/>
    <w:rsid w:val="00A700EF"/>
    <w:rsid w:val="00A701A5"/>
    <w:rsid w:val="00A702A7"/>
    <w:rsid w:val="00A703E5"/>
    <w:rsid w:val="00A7130A"/>
    <w:rsid w:val="00A72492"/>
    <w:rsid w:val="00A73635"/>
    <w:rsid w:val="00A73C5F"/>
    <w:rsid w:val="00A7416B"/>
    <w:rsid w:val="00A741DF"/>
    <w:rsid w:val="00A74C39"/>
    <w:rsid w:val="00A75312"/>
    <w:rsid w:val="00A75868"/>
    <w:rsid w:val="00A75E66"/>
    <w:rsid w:val="00A76391"/>
    <w:rsid w:val="00A76666"/>
    <w:rsid w:val="00A76E11"/>
    <w:rsid w:val="00A77605"/>
    <w:rsid w:val="00A7772E"/>
    <w:rsid w:val="00A77BBF"/>
    <w:rsid w:val="00A77EC1"/>
    <w:rsid w:val="00A77F9A"/>
    <w:rsid w:val="00A80B27"/>
    <w:rsid w:val="00A818EE"/>
    <w:rsid w:val="00A81E2A"/>
    <w:rsid w:val="00A8223F"/>
    <w:rsid w:val="00A83A50"/>
    <w:rsid w:val="00A84014"/>
    <w:rsid w:val="00A8444F"/>
    <w:rsid w:val="00A844BE"/>
    <w:rsid w:val="00A846D6"/>
    <w:rsid w:val="00A85051"/>
    <w:rsid w:val="00A85428"/>
    <w:rsid w:val="00A864F4"/>
    <w:rsid w:val="00A86B88"/>
    <w:rsid w:val="00A86CE3"/>
    <w:rsid w:val="00A8700B"/>
    <w:rsid w:val="00A876BA"/>
    <w:rsid w:val="00A879D6"/>
    <w:rsid w:val="00A87AF2"/>
    <w:rsid w:val="00A90702"/>
    <w:rsid w:val="00A90A08"/>
    <w:rsid w:val="00A914AC"/>
    <w:rsid w:val="00A91D76"/>
    <w:rsid w:val="00A94175"/>
    <w:rsid w:val="00A941CA"/>
    <w:rsid w:val="00A94F9E"/>
    <w:rsid w:val="00A951A4"/>
    <w:rsid w:val="00A95538"/>
    <w:rsid w:val="00AA006A"/>
    <w:rsid w:val="00AA00FA"/>
    <w:rsid w:val="00AA014E"/>
    <w:rsid w:val="00AA044F"/>
    <w:rsid w:val="00AA0600"/>
    <w:rsid w:val="00AA118D"/>
    <w:rsid w:val="00AA149F"/>
    <w:rsid w:val="00AA1561"/>
    <w:rsid w:val="00AA1E07"/>
    <w:rsid w:val="00AA20B8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86E"/>
    <w:rsid w:val="00AA6C06"/>
    <w:rsid w:val="00AA70A1"/>
    <w:rsid w:val="00AA7725"/>
    <w:rsid w:val="00AA7784"/>
    <w:rsid w:val="00AA7D8D"/>
    <w:rsid w:val="00AB009D"/>
    <w:rsid w:val="00AB0C65"/>
    <w:rsid w:val="00AB1094"/>
    <w:rsid w:val="00AB1454"/>
    <w:rsid w:val="00AB1727"/>
    <w:rsid w:val="00AB1BD7"/>
    <w:rsid w:val="00AB2290"/>
    <w:rsid w:val="00AB2BE7"/>
    <w:rsid w:val="00AB3133"/>
    <w:rsid w:val="00AB4E9F"/>
    <w:rsid w:val="00AB6121"/>
    <w:rsid w:val="00AB62F8"/>
    <w:rsid w:val="00AC04E9"/>
    <w:rsid w:val="00AC0C0A"/>
    <w:rsid w:val="00AC1587"/>
    <w:rsid w:val="00AC1851"/>
    <w:rsid w:val="00AC1A43"/>
    <w:rsid w:val="00AC1B85"/>
    <w:rsid w:val="00AC1C9A"/>
    <w:rsid w:val="00AC22AB"/>
    <w:rsid w:val="00AC2737"/>
    <w:rsid w:val="00AC2A01"/>
    <w:rsid w:val="00AC2B7E"/>
    <w:rsid w:val="00AC2D32"/>
    <w:rsid w:val="00AC2F43"/>
    <w:rsid w:val="00AC32E6"/>
    <w:rsid w:val="00AC32F3"/>
    <w:rsid w:val="00AC337B"/>
    <w:rsid w:val="00AC37CB"/>
    <w:rsid w:val="00AC451C"/>
    <w:rsid w:val="00AC516D"/>
    <w:rsid w:val="00AC5AEE"/>
    <w:rsid w:val="00AC5C5B"/>
    <w:rsid w:val="00AC62A8"/>
    <w:rsid w:val="00AC6CE2"/>
    <w:rsid w:val="00AD0D1E"/>
    <w:rsid w:val="00AD1316"/>
    <w:rsid w:val="00AD1A67"/>
    <w:rsid w:val="00AD1DD0"/>
    <w:rsid w:val="00AD1E10"/>
    <w:rsid w:val="00AD2CBB"/>
    <w:rsid w:val="00AD2EF1"/>
    <w:rsid w:val="00AD3E3C"/>
    <w:rsid w:val="00AD46ED"/>
    <w:rsid w:val="00AD4768"/>
    <w:rsid w:val="00AD4BCC"/>
    <w:rsid w:val="00AD4F13"/>
    <w:rsid w:val="00AD55CB"/>
    <w:rsid w:val="00AD55D2"/>
    <w:rsid w:val="00AD5A55"/>
    <w:rsid w:val="00AD5A92"/>
    <w:rsid w:val="00AD5B7E"/>
    <w:rsid w:val="00AD5CBB"/>
    <w:rsid w:val="00AD68DD"/>
    <w:rsid w:val="00AD6EBB"/>
    <w:rsid w:val="00AD7144"/>
    <w:rsid w:val="00AD7329"/>
    <w:rsid w:val="00AD7568"/>
    <w:rsid w:val="00AE02A2"/>
    <w:rsid w:val="00AE03CF"/>
    <w:rsid w:val="00AE0B11"/>
    <w:rsid w:val="00AE152F"/>
    <w:rsid w:val="00AE1959"/>
    <w:rsid w:val="00AE1BD7"/>
    <w:rsid w:val="00AE2266"/>
    <w:rsid w:val="00AE2767"/>
    <w:rsid w:val="00AE3036"/>
    <w:rsid w:val="00AE3042"/>
    <w:rsid w:val="00AE340B"/>
    <w:rsid w:val="00AE3BDB"/>
    <w:rsid w:val="00AE3C3E"/>
    <w:rsid w:val="00AE3EC3"/>
    <w:rsid w:val="00AE41A0"/>
    <w:rsid w:val="00AE47EE"/>
    <w:rsid w:val="00AE4F91"/>
    <w:rsid w:val="00AE54C6"/>
    <w:rsid w:val="00AE5586"/>
    <w:rsid w:val="00AE5B4A"/>
    <w:rsid w:val="00AE5F52"/>
    <w:rsid w:val="00AE61EF"/>
    <w:rsid w:val="00AE6245"/>
    <w:rsid w:val="00AE6A72"/>
    <w:rsid w:val="00AE7B93"/>
    <w:rsid w:val="00AE7D92"/>
    <w:rsid w:val="00AF00A2"/>
    <w:rsid w:val="00AF0139"/>
    <w:rsid w:val="00AF0411"/>
    <w:rsid w:val="00AF08E9"/>
    <w:rsid w:val="00AF0F8E"/>
    <w:rsid w:val="00AF1020"/>
    <w:rsid w:val="00AF1238"/>
    <w:rsid w:val="00AF12C3"/>
    <w:rsid w:val="00AF16A2"/>
    <w:rsid w:val="00AF1AC2"/>
    <w:rsid w:val="00AF20A2"/>
    <w:rsid w:val="00AF2607"/>
    <w:rsid w:val="00AF2C65"/>
    <w:rsid w:val="00AF30DA"/>
    <w:rsid w:val="00AF32CC"/>
    <w:rsid w:val="00AF32E5"/>
    <w:rsid w:val="00AF398B"/>
    <w:rsid w:val="00AF3E34"/>
    <w:rsid w:val="00AF3F59"/>
    <w:rsid w:val="00AF40DE"/>
    <w:rsid w:val="00AF47DF"/>
    <w:rsid w:val="00AF5D96"/>
    <w:rsid w:val="00AF6AB2"/>
    <w:rsid w:val="00AF6DD7"/>
    <w:rsid w:val="00AF7B6E"/>
    <w:rsid w:val="00B00C4C"/>
    <w:rsid w:val="00B00E7E"/>
    <w:rsid w:val="00B00F13"/>
    <w:rsid w:val="00B018B9"/>
    <w:rsid w:val="00B01FE0"/>
    <w:rsid w:val="00B02115"/>
    <w:rsid w:val="00B02692"/>
    <w:rsid w:val="00B02719"/>
    <w:rsid w:val="00B03E87"/>
    <w:rsid w:val="00B03FFD"/>
    <w:rsid w:val="00B043C1"/>
    <w:rsid w:val="00B0473F"/>
    <w:rsid w:val="00B04959"/>
    <w:rsid w:val="00B05121"/>
    <w:rsid w:val="00B054AB"/>
    <w:rsid w:val="00B063E2"/>
    <w:rsid w:val="00B06841"/>
    <w:rsid w:val="00B06EDB"/>
    <w:rsid w:val="00B070C5"/>
    <w:rsid w:val="00B07331"/>
    <w:rsid w:val="00B07EF4"/>
    <w:rsid w:val="00B10419"/>
    <w:rsid w:val="00B10EED"/>
    <w:rsid w:val="00B11517"/>
    <w:rsid w:val="00B12111"/>
    <w:rsid w:val="00B127CC"/>
    <w:rsid w:val="00B128AE"/>
    <w:rsid w:val="00B12B0E"/>
    <w:rsid w:val="00B12B5D"/>
    <w:rsid w:val="00B132E7"/>
    <w:rsid w:val="00B1353C"/>
    <w:rsid w:val="00B137B8"/>
    <w:rsid w:val="00B13E97"/>
    <w:rsid w:val="00B13FB6"/>
    <w:rsid w:val="00B140FC"/>
    <w:rsid w:val="00B14D76"/>
    <w:rsid w:val="00B14DCD"/>
    <w:rsid w:val="00B153B3"/>
    <w:rsid w:val="00B157BD"/>
    <w:rsid w:val="00B16FB1"/>
    <w:rsid w:val="00B17440"/>
    <w:rsid w:val="00B17820"/>
    <w:rsid w:val="00B17958"/>
    <w:rsid w:val="00B17F0A"/>
    <w:rsid w:val="00B17FEF"/>
    <w:rsid w:val="00B243A0"/>
    <w:rsid w:val="00B24DAE"/>
    <w:rsid w:val="00B25129"/>
    <w:rsid w:val="00B254AD"/>
    <w:rsid w:val="00B25A89"/>
    <w:rsid w:val="00B261CF"/>
    <w:rsid w:val="00B26205"/>
    <w:rsid w:val="00B26784"/>
    <w:rsid w:val="00B278E3"/>
    <w:rsid w:val="00B305F0"/>
    <w:rsid w:val="00B30632"/>
    <w:rsid w:val="00B30901"/>
    <w:rsid w:val="00B30C5E"/>
    <w:rsid w:val="00B31DC3"/>
    <w:rsid w:val="00B32455"/>
    <w:rsid w:val="00B324DC"/>
    <w:rsid w:val="00B32A3E"/>
    <w:rsid w:val="00B339C4"/>
    <w:rsid w:val="00B33C4C"/>
    <w:rsid w:val="00B33EDF"/>
    <w:rsid w:val="00B34124"/>
    <w:rsid w:val="00B34469"/>
    <w:rsid w:val="00B34C35"/>
    <w:rsid w:val="00B34E04"/>
    <w:rsid w:val="00B34EC0"/>
    <w:rsid w:val="00B35AE0"/>
    <w:rsid w:val="00B36516"/>
    <w:rsid w:val="00B36A58"/>
    <w:rsid w:val="00B37354"/>
    <w:rsid w:val="00B40E79"/>
    <w:rsid w:val="00B4181F"/>
    <w:rsid w:val="00B41A4F"/>
    <w:rsid w:val="00B41C7F"/>
    <w:rsid w:val="00B41F6B"/>
    <w:rsid w:val="00B4215E"/>
    <w:rsid w:val="00B4242D"/>
    <w:rsid w:val="00B428BA"/>
    <w:rsid w:val="00B42CCD"/>
    <w:rsid w:val="00B42E1B"/>
    <w:rsid w:val="00B42E4C"/>
    <w:rsid w:val="00B43A83"/>
    <w:rsid w:val="00B46108"/>
    <w:rsid w:val="00B4610A"/>
    <w:rsid w:val="00B4655D"/>
    <w:rsid w:val="00B46AEB"/>
    <w:rsid w:val="00B46C56"/>
    <w:rsid w:val="00B46E4C"/>
    <w:rsid w:val="00B46F5D"/>
    <w:rsid w:val="00B47135"/>
    <w:rsid w:val="00B47552"/>
    <w:rsid w:val="00B47865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40F"/>
    <w:rsid w:val="00B544B1"/>
    <w:rsid w:val="00B54779"/>
    <w:rsid w:val="00B54FC9"/>
    <w:rsid w:val="00B555ED"/>
    <w:rsid w:val="00B561D7"/>
    <w:rsid w:val="00B56876"/>
    <w:rsid w:val="00B570A6"/>
    <w:rsid w:val="00B60BF7"/>
    <w:rsid w:val="00B619C2"/>
    <w:rsid w:val="00B61E79"/>
    <w:rsid w:val="00B6203D"/>
    <w:rsid w:val="00B620E7"/>
    <w:rsid w:val="00B635A4"/>
    <w:rsid w:val="00B64004"/>
    <w:rsid w:val="00B649F9"/>
    <w:rsid w:val="00B655B5"/>
    <w:rsid w:val="00B66203"/>
    <w:rsid w:val="00B667E8"/>
    <w:rsid w:val="00B668A8"/>
    <w:rsid w:val="00B672EA"/>
    <w:rsid w:val="00B67538"/>
    <w:rsid w:val="00B67F5D"/>
    <w:rsid w:val="00B70699"/>
    <w:rsid w:val="00B70759"/>
    <w:rsid w:val="00B7174B"/>
    <w:rsid w:val="00B7198E"/>
    <w:rsid w:val="00B71C79"/>
    <w:rsid w:val="00B7201F"/>
    <w:rsid w:val="00B7225F"/>
    <w:rsid w:val="00B72828"/>
    <w:rsid w:val="00B7322A"/>
    <w:rsid w:val="00B735D1"/>
    <w:rsid w:val="00B740D8"/>
    <w:rsid w:val="00B7494F"/>
    <w:rsid w:val="00B74CE2"/>
    <w:rsid w:val="00B74EC4"/>
    <w:rsid w:val="00B74FCA"/>
    <w:rsid w:val="00B75208"/>
    <w:rsid w:val="00B75A29"/>
    <w:rsid w:val="00B75A9C"/>
    <w:rsid w:val="00B76193"/>
    <w:rsid w:val="00B7657B"/>
    <w:rsid w:val="00B77E16"/>
    <w:rsid w:val="00B802E1"/>
    <w:rsid w:val="00B806DD"/>
    <w:rsid w:val="00B8087D"/>
    <w:rsid w:val="00B80C2A"/>
    <w:rsid w:val="00B80EAA"/>
    <w:rsid w:val="00B81071"/>
    <w:rsid w:val="00B813D5"/>
    <w:rsid w:val="00B8174F"/>
    <w:rsid w:val="00B81B08"/>
    <w:rsid w:val="00B81F4F"/>
    <w:rsid w:val="00B82920"/>
    <w:rsid w:val="00B83207"/>
    <w:rsid w:val="00B8321C"/>
    <w:rsid w:val="00B8370F"/>
    <w:rsid w:val="00B83727"/>
    <w:rsid w:val="00B84259"/>
    <w:rsid w:val="00B842A4"/>
    <w:rsid w:val="00B85577"/>
    <w:rsid w:val="00B85EBA"/>
    <w:rsid w:val="00B85EE3"/>
    <w:rsid w:val="00B86161"/>
    <w:rsid w:val="00B869A2"/>
    <w:rsid w:val="00B86D74"/>
    <w:rsid w:val="00B86D95"/>
    <w:rsid w:val="00B86DE1"/>
    <w:rsid w:val="00B87B46"/>
    <w:rsid w:val="00B87C59"/>
    <w:rsid w:val="00B87F5E"/>
    <w:rsid w:val="00B90481"/>
    <w:rsid w:val="00B90BF4"/>
    <w:rsid w:val="00B90D08"/>
    <w:rsid w:val="00B91091"/>
    <w:rsid w:val="00B91A74"/>
    <w:rsid w:val="00B91F2F"/>
    <w:rsid w:val="00B91F34"/>
    <w:rsid w:val="00B922F0"/>
    <w:rsid w:val="00B92843"/>
    <w:rsid w:val="00B92911"/>
    <w:rsid w:val="00B92CB4"/>
    <w:rsid w:val="00B933EC"/>
    <w:rsid w:val="00B935C1"/>
    <w:rsid w:val="00B94292"/>
    <w:rsid w:val="00B94762"/>
    <w:rsid w:val="00B9485B"/>
    <w:rsid w:val="00B9490A"/>
    <w:rsid w:val="00B9495B"/>
    <w:rsid w:val="00B950D8"/>
    <w:rsid w:val="00B951CE"/>
    <w:rsid w:val="00B951EB"/>
    <w:rsid w:val="00B952E3"/>
    <w:rsid w:val="00B955A1"/>
    <w:rsid w:val="00B95D69"/>
    <w:rsid w:val="00B97239"/>
    <w:rsid w:val="00BA0010"/>
    <w:rsid w:val="00BA058F"/>
    <w:rsid w:val="00BA061F"/>
    <w:rsid w:val="00BA097A"/>
    <w:rsid w:val="00BA0BFE"/>
    <w:rsid w:val="00BA0E9E"/>
    <w:rsid w:val="00BA17CB"/>
    <w:rsid w:val="00BA184B"/>
    <w:rsid w:val="00BA1894"/>
    <w:rsid w:val="00BA19EE"/>
    <w:rsid w:val="00BA213A"/>
    <w:rsid w:val="00BA21DB"/>
    <w:rsid w:val="00BA2557"/>
    <w:rsid w:val="00BA25F4"/>
    <w:rsid w:val="00BA26D5"/>
    <w:rsid w:val="00BA2A77"/>
    <w:rsid w:val="00BA34FE"/>
    <w:rsid w:val="00BA37C0"/>
    <w:rsid w:val="00BA3B3D"/>
    <w:rsid w:val="00BA43D6"/>
    <w:rsid w:val="00BA4618"/>
    <w:rsid w:val="00BA51F3"/>
    <w:rsid w:val="00BA58BF"/>
    <w:rsid w:val="00BA64F7"/>
    <w:rsid w:val="00BA66B2"/>
    <w:rsid w:val="00BA7C18"/>
    <w:rsid w:val="00BA7ED4"/>
    <w:rsid w:val="00BB04A6"/>
    <w:rsid w:val="00BB07D7"/>
    <w:rsid w:val="00BB07E0"/>
    <w:rsid w:val="00BB0B64"/>
    <w:rsid w:val="00BB0DCF"/>
    <w:rsid w:val="00BB0F9F"/>
    <w:rsid w:val="00BB16C6"/>
    <w:rsid w:val="00BB1851"/>
    <w:rsid w:val="00BB2581"/>
    <w:rsid w:val="00BB2AE2"/>
    <w:rsid w:val="00BB2DA8"/>
    <w:rsid w:val="00BB36DE"/>
    <w:rsid w:val="00BB383A"/>
    <w:rsid w:val="00BB49C3"/>
    <w:rsid w:val="00BB4E1A"/>
    <w:rsid w:val="00BB5F01"/>
    <w:rsid w:val="00BB60A5"/>
    <w:rsid w:val="00BB793E"/>
    <w:rsid w:val="00BC0336"/>
    <w:rsid w:val="00BC0433"/>
    <w:rsid w:val="00BC0D4D"/>
    <w:rsid w:val="00BC1FCA"/>
    <w:rsid w:val="00BC2423"/>
    <w:rsid w:val="00BC2E90"/>
    <w:rsid w:val="00BC307C"/>
    <w:rsid w:val="00BC338E"/>
    <w:rsid w:val="00BC33D8"/>
    <w:rsid w:val="00BC3557"/>
    <w:rsid w:val="00BC432F"/>
    <w:rsid w:val="00BC4CC8"/>
    <w:rsid w:val="00BC4D3E"/>
    <w:rsid w:val="00BC660B"/>
    <w:rsid w:val="00BC71E8"/>
    <w:rsid w:val="00BC73B6"/>
    <w:rsid w:val="00BC759D"/>
    <w:rsid w:val="00BC7745"/>
    <w:rsid w:val="00BC78FF"/>
    <w:rsid w:val="00BC7AB6"/>
    <w:rsid w:val="00BC7EC5"/>
    <w:rsid w:val="00BD0408"/>
    <w:rsid w:val="00BD0977"/>
    <w:rsid w:val="00BD0D3E"/>
    <w:rsid w:val="00BD0FD5"/>
    <w:rsid w:val="00BD1202"/>
    <w:rsid w:val="00BD17DF"/>
    <w:rsid w:val="00BD1F43"/>
    <w:rsid w:val="00BD2319"/>
    <w:rsid w:val="00BD2355"/>
    <w:rsid w:val="00BD2487"/>
    <w:rsid w:val="00BD27F8"/>
    <w:rsid w:val="00BD3048"/>
    <w:rsid w:val="00BD30B2"/>
    <w:rsid w:val="00BD36AF"/>
    <w:rsid w:val="00BD3F2E"/>
    <w:rsid w:val="00BD3FEB"/>
    <w:rsid w:val="00BD4719"/>
    <w:rsid w:val="00BD4CEC"/>
    <w:rsid w:val="00BD4F61"/>
    <w:rsid w:val="00BD5050"/>
    <w:rsid w:val="00BD50D0"/>
    <w:rsid w:val="00BD58A3"/>
    <w:rsid w:val="00BD6745"/>
    <w:rsid w:val="00BD67DE"/>
    <w:rsid w:val="00BD684B"/>
    <w:rsid w:val="00BD6AC0"/>
    <w:rsid w:val="00BD7112"/>
    <w:rsid w:val="00BD7ADC"/>
    <w:rsid w:val="00BD7DAB"/>
    <w:rsid w:val="00BE0225"/>
    <w:rsid w:val="00BE0E22"/>
    <w:rsid w:val="00BE1761"/>
    <w:rsid w:val="00BE26B2"/>
    <w:rsid w:val="00BE2A2C"/>
    <w:rsid w:val="00BE32A5"/>
    <w:rsid w:val="00BE3414"/>
    <w:rsid w:val="00BE3893"/>
    <w:rsid w:val="00BE3A2F"/>
    <w:rsid w:val="00BE3F28"/>
    <w:rsid w:val="00BE3F2B"/>
    <w:rsid w:val="00BE4240"/>
    <w:rsid w:val="00BE48B0"/>
    <w:rsid w:val="00BE4C36"/>
    <w:rsid w:val="00BE5078"/>
    <w:rsid w:val="00BE5150"/>
    <w:rsid w:val="00BE5310"/>
    <w:rsid w:val="00BE533A"/>
    <w:rsid w:val="00BE5A42"/>
    <w:rsid w:val="00BE6B62"/>
    <w:rsid w:val="00BE73DF"/>
    <w:rsid w:val="00BE75C3"/>
    <w:rsid w:val="00BE774D"/>
    <w:rsid w:val="00BF05A8"/>
    <w:rsid w:val="00BF12A8"/>
    <w:rsid w:val="00BF1551"/>
    <w:rsid w:val="00BF186E"/>
    <w:rsid w:val="00BF270D"/>
    <w:rsid w:val="00BF2A6C"/>
    <w:rsid w:val="00BF36B3"/>
    <w:rsid w:val="00BF3A91"/>
    <w:rsid w:val="00BF3BDA"/>
    <w:rsid w:val="00BF3EA8"/>
    <w:rsid w:val="00BF469C"/>
    <w:rsid w:val="00BF55B6"/>
    <w:rsid w:val="00BF5C23"/>
    <w:rsid w:val="00BF670A"/>
    <w:rsid w:val="00BF6782"/>
    <w:rsid w:val="00BF7794"/>
    <w:rsid w:val="00BF7A2F"/>
    <w:rsid w:val="00C001EF"/>
    <w:rsid w:val="00C001FD"/>
    <w:rsid w:val="00C0045A"/>
    <w:rsid w:val="00C00927"/>
    <w:rsid w:val="00C00CFE"/>
    <w:rsid w:val="00C01D45"/>
    <w:rsid w:val="00C02CEF"/>
    <w:rsid w:val="00C02E02"/>
    <w:rsid w:val="00C03625"/>
    <w:rsid w:val="00C0383E"/>
    <w:rsid w:val="00C0446E"/>
    <w:rsid w:val="00C045B2"/>
    <w:rsid w:val="00C04958"/>
    <w:rsid w:val="00C049FB"/>
    <w:rsid w:val="00C04A14"/>
    <w:rsid w:val="00C07B82"/>
    <w:rsid w:val="00C10293"/>
    <w:rsid w:val="00C10469"/>
    <w:rsid w:val="00C10693"/>
    <w:rsid w:val="00C11059"/>
    <w:rsid w:val="00C1172E"/>
    <w:rsid w:val="00C1245A"/>
    <w:rsid w:val="00C12AB9"/>
    <w:rsid w:val="00C13A5D"/>
    <w:rsid w:val="00C13A66"/>
    <w:rsid w:val="00C13AFF"/>
    <w:rsid w:val="00C14248"/>
    <w:rsid w:val="00C148D7"/>
    <w:rsid w:val="00C14970"/>
    <w:rsid w:val="00C15A30"/>
    <w:rsid w:val="00C15EAF"/>
    <w:rsid w:val="00C15EB5"/>
    <w:rsid w:val="00C15F87"/>
    <w:rsid w:val="00C16498"/>
    <w:rsid w:val="00C16995"/>
    <w:rsid w:val="00C174AA"/>
    <w:rsid w:val="00C17A73"/>
    <w:rsid w:val="00C20D17"/>
    <w:rsid w:val="00C20D68"/>
    <w:rsid w:val="00C2160C"/>
    <w:rsid w:val="00C21A63"/>
    <w:rsid w:val="00C222DE"/>
    <w:rsid w:val="00C22774"/>
    <w:rsid w:val="00C22D98"/>
    <w:rsid w:val="00C23202"/>
    <w:rsid w:val="00C23477"/>
    <w:rsid w:val="00C235D7"/>
    <w:rsid w:val="00C2456C"/>
    <w:rsid w:val="00C24A58"/>
    <w:rsid w:val="00C24DC9"/>
    <w:rsid w:val="00C252AC"/>
    <w:rsid w:val="00C2588C"/>
    <w:rsid w:val="00C25CCC"/>
    <w:rsid w:val="00C2644B"/>
    <w:rsid w:val="00C2652A"/>
    <w:rsid w:val="00C265DE"/>
    <w:rsid w:val="00C268DD"/>
    <w:rsid w:val="00C269F1"/>
    <w:rsid w:val="00C26E1B"/>
    <w:rsid w:val="00C26E40"/>
    <w:rsid w:val="00C26FE5"/>
    <w:rsid w:val="00C27708"/>
    <w:rsid w:val="00C27C15"/>
    <w:rsid w:val="00C27E98"/>
    <w:rsid w:val="00C27FC5"/>
    <w:rsid w:val="00C30159"/>
    <w:rsid w:val="00C305B1"/>
    <w:rsid w:val="00C30958"/>
    <w:rsid w:val="00C30D3B"/>
    <w:rsid w:val="00C31543"/>
    <w:rsid w:val="00C31A2B"/>
    <w:rsid w:val="00C31A5D"/>
    <w:rsid w:val="00C320D6"/>
    <w:rsid w:val="00C32134"/>
    <w:rsid w:val="00C325CC"/>
    <w:rsid w:val="00C33493"/>
    <w:rsid w:val="00C33661"/>
    <w:rsid w:val="00C33DF4"/>
    <w:rsid w:val="00C34550"/>
    <w:rsid w:val="00C35270"/>
    <w:rsid w:val="00C356F9"/>
    <w:rsid w:val="00C359C9"/>
    <w:rsid w:val="00C36726"/>
    <w:rsid w:val="00C3740F"/>
    <w:rsid w:val="00C40581"/>
    <w:rsid w:val="00C40A92"/>
    <w:rsid w:val="00C41089"/>
    <w:rsid w:val="00C41B42"/>
    <w:rsid w:val="00C42751"/>
    <w:rsid w:val="00C4313A"/>
    <w:rsid w:val="00C43985"/>
    <w:rsid w:val="00C43BFF"/>
    <w:rsid w:val="00C44288"/>
    <w:rsid w:val="00C44312"/>
    <w:rsid w:val="00C4440A"/>
    <w:rsid w:val="00C44F88"/>
    <w:rsid w:val="00C45B48"/>
    <w:rsid w:val="00C45FA1"/>
    <w:rsid w:val="00C464DA"/>
    <w:rsid w:val="00C46585"/>
    <w:rsid w:val="00C465BC"/>
    <w:rsid w:val="00C46A82"/>
    <w:rsid w:val="00C46FF1"/>
    <w:rsid w:val="00C47174"/>
    <w:rsid w:val="00C47A07"/>
    <w:rsid w:val="00C50B1C"/>
    <w:rsid w:val="00C50BD9"/>
    <w:rsid w:val="00C510AB"/>
    <w:rsid w:val="00C51990"/>
    <w:rsid w:val="00C52085"/>
    <w:rsid w:val="00C5216E"/>
    <w:rsid w:val="00C523BD"/>
    <w:rsid w:val="00C526A6"/>
    <w:rsid w:val="00C5279E"/>
    <w:rsid w:val="00C534E1"/>
    <w:rsid w:val="00C53812"/>
    <w:rsid w:val="00C54017"/>
    <w:rsid w:val="00C5474A"/>
    <w:rsid w:val="00C54E12"/>
    <w:rsid w:val="00C54FAD"/>
    <w:rsid w:val="00C550FD"/>
    <w:rsid w:val="00C559EC"/>
    <w:rsid w:val="00C5672F"/>
    <w:rsid w:val="00C569D7"/>
    <w:rsid w:val="00C56CEA"/>
    <w:rsid w:val="00C5723E"/>
    <w:rsid w:val="00C57BD2"/>
    <w:rsid w:val="00C60299"/>
    <w:rsid w:val="00C60722"/>
    <w:rsid w:val="00C6096C"/>
    <w:rsid w:val="00C61A51"/>
    <w:rsid w:val="00C61D81"/>
    <w:rsid w:val="00C6227B"/>
    <w:rsid w:val="00C6239E"/>
    <w:rsid w:val="00C62BE4"/>
    <w:rsid w:val="00C63099"/>
    <w:rsid w:val="00C6367C"/>
    <w:rsid w:val="00C63886"/>
    <w:rsid w:val="00C64286"/>
    <w:rsid w:val="00C644BF"/>
    <w:rsid w:val="00C64A91"/>
    <w:rsid w:val="00C65468"/>
    <w:rsid w:val="00C6598C"/>
    <w:rsid w:val="00C6603F"/>
    <w:rsid w:val="00C6624D"/>
    <w:rsid w:val="00C66BFE"/>
    <w:rsid w:val="00C66C47"/>
    <w:rsid w:val="00C66FE3"/>
    <w:rsid w:val="00C678EB"/>
    <w:rsid w:val="00C67DF9"/>
    <w:rsid w:val="00C700BC"/>
    <w:rsid w:val="00C70295"/>
    <w:rsid w:val="00C702F9"/>
    <w:rsid w:val="00C706E5"/>
    <w:rsid w:val="00C71231"/>
    <w:rsid w:val="00C718CD"/>
    <w:rsid w:val="00C71BE9"/>
    <w:rsid w:val="00C721C9"/>
    <w:rsid w:val="00C73150"/>
    <w:rsid w:val="00C744C9"/>
    <w:rsid w:val="00C75102"/>
    <w:rsid w:val="00C75EC4"/>
    <w:rsid w:val="00C760F3"/>
    <w:rsid w:val="00C761A9"/>
    <w:rsid w:val="00C76A43"/>
    <w:rsid w:val="00C808C1"/>
    <w:rsid w:val="00C8158C"/>
    <w:rsid w:val="00C817D6"/>
    <w:rsid w:val="00C81A82"/>
    <w:rsid w:val="00C8230F"/>
    <w:rsid w:val="00C82D0C"/>
    <w:rsid w:val="00C83164"/>
    <w:rsid w:val="00C83D13"/>
    <w:rsid w:val="00C84407"/>
    <w:rsid w:val="00C847B4"/>
    <w:rsid w:val="00C84C0B"/>
    <w:rsid w:val="00C85275"/>
    <w:rsid w:val="00C85367"/>
    <w:rsid w:val="00C853CC"/>
    <w:rsid w:val="00C85A8F"/>
    <w:rsid w:val="00C8606C"/>
    <w:rsid w:val="00C86339"/>
    <w:rsid w:val="00C86A59"/>
    <w:rsid w:val="00C86D05"/>
    <w:rsid w:val="00C87080"/>
    <w:rsid w:val="00C87417"/>
    <w:rsid w:val="00C87919"/>
    <w:rsid w:val="00C879F1"/>
    <w:rsid w:val="00C87C75"/>
    <w:rsid w:val="00C90441"/>
    <w:rsid w:val="00C90548"/>
    <w:rsid w:val="00C90A20"/>
    <w:rsid w:val="00C90B3B"/>
    <w:rsid w:val="00C90B7F"/>
    <w:rsid w:val="00C90F39"/>
    <w:rsid w:val="00C91686"/>
    <w:rsid w:val="00C91DE7"/>
    <w:rsid w:val="00C92095"/>
    <w:rsid w:val="00C92230"/>
    <w:rsid w:val="00C92515"/>
    <w:rsid w:val="00C92FCC"/>
    <w:rsid w:val="00C94E2D"/>
    <w:rsid w:val="00C95AC9"/>
    <w:rsid w:val="00C95BCB"/>
    <w:rsid w:val="00C95BFF"/>
    <w:rsid w:val="00C971AD"/>
    <w:rsid w:val="00C9732C"/>
    <w:rsid w:val="00C97388"/>
    <w:rsid w:val="00C974D4"/>
    <w:rsid w:val="00C976DA"/>
    <w:rsid w:val="00CA0901"/>
    <w:rsid w:val="00CA1A31"/>
    <w:rsid w:val="00CA225A"/>
    <w:rsid w:val="00CA324C"/>
    <w:rsid w:val="00CA4A08"/>
    <w:rsid w:val="00CA5502"/>
    <w:rsid w:val="00CA5C35"/>
    <w:rsid w:val="00CA6ACC"/>
    <w:rsid w:val="00CA73D7"/>
    <w:rsid w:val="00CA7733"/>
    <w:rsid w:val="00CA7ACB"/>
    <w:rsid w:val="00CB0E1E"/>
    <w:rsid w:val="00CB100E"/>
    <w:rsid w:val="00CB10D7"/>
    <w:rsid w:val="00CB1ED3"/>
    <w:rsid w:val="00CB20B0"/>
    <w:rsid w:val="00CB2555"/>
    <w:rsid w:val="00CB2C68"/>
    <w:rsid w:val="00CB3727"/>
    <w:rsid w:val="00CB3BD4"/>
    <w:rsid w:val="00CB49DD"/>
    <w:rsid w:val="00CB5AF4"/>
    <w:rsid w:val="00CB5C32"/>
    <w:rsid w:val="00CB5CD3"/>
    <w:rsid w:val="00CB5E57"/>
    <w:rsid w:val="00CB6568"/>
    <w:rsid w:val="00CB68D9"/>
    <w:rsid w:val="00CB6BE6"/>
    <w:rsid w:val="00CB6D19"/>
    <w:rsid w:val="00CB6D2A"/>
    <w:rsid w:val="00CB7A6F"/>
    <w:rsid w:val="00CB7AA3"/>
    <w:rsid w:val="00CC0AB4"/>
    <w:rsid w:val="00CC0DB4"/>
    <w:rsid w:val="00CC2211"/>
    <w:rsid w:val="00CC2FB5"/>
    <w:rsid w:val="00CC3450"/>
    <w:rsid w:val="00CC4CA6"/>
    <w:rsid w:val="00CC5144"/>
    <w:rsid w:val="00CC5691"/>
    <w:rsid w:val="00CC5999"/>
    <w:rsid w:val="00CC620E"/>
    <w:rsid w:val="00CC6E57"/>
    <w:rsid w:val="00CC6E95"/>
    <w:rsid w:val="00CC723C"/>
    <w:rsid w:val="00CC75F9"/>
    <w:rsid w:val="00CC7750"/>
    <w:rsid w:val="00CC7A39"/>
    <w:rsid w:val="00CD03D4"/>
    <w:rsid w:val="00CD0695"/>
    <w:rsid w:val="00CD06DE"/>
    <w:rsid w:val="00CD09A4"/>
    <w:rsid w:val="00CD0E65"/>
    <w:rsid w:val="00CD10F7"/>
    <w:rsid w:val="00CD1D53"/>
    <w:rsid w:val="00CD2020"/>
    <w:rsid w:val="00CD2389"/>
    <w:rsid w:val="00CD29D5"/>
    <w:rsid w:val="00CD2BF7"/>
    <w:rsid w:val="00CD3191"/>
    <w:rsid w:val="00CD3234"/>
    <w:rsid w:val="00CD4019"/>
    <w:rsid w:val="00CD409D"/>
    <w:rsid w:val="00CD4775"/>
    <w:rsid w:val="00CD4AE6"/>
    <w:rsid w:val="00CD4B38"/>
    <w:rsid w:val="00CD534A"/>
    <w:rsid w:val="00CD53ED"/>
    <w:rsid w:val="00CD5819"/>
    <w:rsid w:val="00CD582C"/>
    <w:rsid w:val="00CD5A84"/>
    <w:rsid w:val="00CD68DE"/>
    <w:rsid w:val="00CD74C7"/>
    <w:rsid w:val="00CD7610"/>
    <w:rsid w:val="00CD774A"/>
    <w:rsid w:val="00CD7845"/>
    <w:rsid w:val="00CE06E9"/>
    <w:rsid w:val="00CE09E6"/>
    <w:rsid w:val="00CE0F85"/>
    <w:rsid w:val="00CE119C"/>
    <w:rsid w:val="00CE26B3"/>
    <w:rsid w:val="00CE3EAA"/>
    <w:rsid w:val="00CE4B95"/>
    <w:rsid w:val="00CE52BD"/>
    <w:rsid w:val="00CE547E"/>
    <w:rsid w:val="00CE577D"/>
    <w:rsid w:val="00CE58E8"/>
    <w:rsid w:val="00CE5B08"/>
    <w:rsid w:val="00CE5F5B"/>
    <w:rsid w:val="00CE642A"/>
    <w:rsid w:val="00CE670D"/>
    <w:rsid w:val="00CE71A8"/>
    <w:rsid w:val="00CE72C7"/>
    <w:rsid w:val="00CE7984"/>
    <w:rsid w:val="00CF02D1"/>
    <w:rsid w:val="00CF062A"/>
    <w:rsid w:val="00CF11B3"/>
    <w:rsid w:val="00CF2295"/>
    <w:rsid w:val="00CF2577"/>
    <w:rsid w:val="00CF2721"/>
    <w:rsid w:val="00CF2C69"/>
    <w:rsid w:val="00CF3AB6"/>
    <w:rsid w:val="00CF456C"/>
    <w:rsid w:val="00CF49A5"/>
    <w:rsid w:val="00CF5475"/>
    <w:rsid w:val="00CF55FA"/>
    <w:rsid w:val="00CF5823"/>
    <w:rsid w:val="00CF5DEB"/>
    <w:rsid w:val="00CF68DE"/>
    <w:rsid w:val="00CF698D"/>
    <w:rsid w:val="00CF6A71"/>
    <w:rsid w:val="00CF72E9"/>
    <w:rsid w:val="00CF74E2"/>
    <w:rsid w:val="00D001BF"/>
    <w:rsid w:val="00D00D7E"/>
    <w:rsid w:val="00D00E9B"/>
    <w:rsid w:val="00D0129C"/>
    <w:rsid w:val="00D013D0"/>
    <w:rsid w:val="00D01A49"/>
    <w:rsid w:val="00D01B87"/>
    <w:rsid w:val="00D022C4"/>
    <w:rsid w:val="00D02798"/>
    <w:rsid w:val="00D0282D"/>
    <w:rsid w:val="00D02D5E"/>
    <w:rsid w:val="00D02FFA"/>
    <w:rsid w:val="00D03026"/>
    <w:rsid w:val="00D0315E"/>
    <w:rsid w:val="00D0330D"/>
    <w:rsid w:val="00D0379C"/>
    <w:rsid w:val="00D03965"/>
    <w:rsid w:val="00D03C0F"/>
    <w:rsid w:val="00D04E11"/>
    <w:rsid w:val="00D067F0"/>
    <w:rsid w:val="00D06F8F"/>
    <w:rsid w:val="00D076D7"/>
    <w:rsid w:val="00D078B4"/>
    <w:rsid w:val="00D07DCA"/>
    <w:rsid w:val="00D07F4C"/>
    <w:rsid w:val="00D1010A"/>
    <w:rsid w:val="00D104B3"/>
    <w:rsid w:val="00D11146"/>
    <w:rsid w:val="00D126A3"/>
    <w:rsid w:val="00D12939"/>
    <w:rsid w:val="00D12B80"/>
    <w:rsid w:val="00D1391B"/>
    <w:rsid w:val="00D139E9"/>
    <w:rsid w:val="00D14AB1"/>
    <w:rsid w:val="00D14F46"/>
    <w:rsid w:val="00D1563D"/>
    <w:rsid w:val="00D15B52"/>
    <w:rsid w:val="00D1612B"/>
    <w:rsid w:val="00D1624F"/>
    <w:rsid w:val="00D162C6"/>
    <w:rsid w:val="00D16975"/>
    <w:rsid w:val="00D16AD8"/>
    <w:rsid w:val="00D16E7A"/>
    <w:rsid w:val="00D17415"/>
    <w:rsid w:val="00D175C4"/>
    <w:rsid w:val="00D203E1"/>
    <w:rsid w:val="00D205CA"/>
    <w:rsid w:val="00D20A66"/>
    <w:rsid w:val="00D21777"/>
    <w:rsid w:val="00D21CBA"/>
    <w:rsid w:val="00D21D64"/>
    <w:rsid w:val="00D225B0"/>
    <w:rsid w:val="00D22854"/>
    <w:rsid w:val="00D22D28"/>
    <w:rsid w:val="00D23836"/>
    <w:rsid w:val="00D241E2"/>
    <w:rsid w:val="00D2445C"/>
    <w:rsid w:val="00D24941"/>
    <w:rsid w:val="00D25531"/>
    <w:rsid w:val="00D257A4"/>
    <w:rsid w:val="00D25F6D"/>
    <w:rsid w:val="00D2625C"/>
    <w:rsid w:val="00D26A8F"/>
    <w:rsid w:val="00D27153"/>
    <w:rsid w:val="00D278B3"/>
    <w:rsid w:val="00D30329"/>
    <w:rsid w:val="00D304E2"/>
    <w:rsid w:val="00D3059A"/>
    <w:rsid w:val="00D30930"/>
    <w:rsid w:val="00D30B78"/>
    <w:rsid w:val="00D3124D"/>
    <w:rsid w:val="00D325D0"/>
    <w:rsid w:val="00D33606"/>
    <w:rsid w:val="00D33951"/>
    <w:rsid w:val="00D34004"/>
    <w:rsid w:val="00D34302"/>
    <w:rsid w:val="00D3433F"/>
    <w:rsid w:val="00D34C6A"/>
    <w:rsid w:val="00D34DF9"/>
    <w:rsid w:val="00D3512D"/>
    <w:rsid w:val="00D353C6"/>
    <w:rsid w:val="00D35DA8"/>
    <w:rsid w:val="00D36466"/>
    <w:rsid w:val="00D36B44"/>
    <w:rsid w:val="00D379DD"/>
    <w:rsid w:val="00D37DB1"/>
    <w:rsid w:val="00D405F9"/>
    <w:rsid w:val="00D405FC"/>
    <w:rsid w:val="00D4139A"/>
    <w:rsid w:val="00D41BA2"/>
    <w:rsid w:val="00D42384"/>
    <w:rsid w:val="00D42875"/>
    <w:rsid w:val="00D42AAE"/>
    <w:rsid w:val="00D43896"/>
    <w:rsid w:val="00D439F8"/>
    <w:rsid w:val="00D44AA7"/>
    <w:rsid w:val="00D44FB8"/>
    <w:rsid w:val="00D45C5F"/>
    <w:rsid w:val="00D4626F"/>
    <w:rsid w:val="00D462EF"/>
    <w:rsid w:val="00D46B30"/>
    <w:rsid w:val="00D47306"/>
    <w:rsid w:val="00D476FE"/>
    <w:rsid w:val="00D50EF0"/>
    <w:rsid w:val="00D50EF2"/>
    <w:rsid w:val="00D50FC1"/>
    <w:rsid w:val="00D511EF"/>
    <w:rsid w:val="00D513E3"/>
    <w:rsid w:val="00D51D9F"/>
    <w:rsid w:val="00D5251A"/>
    <w:rsid w:val="00D538B5"/>
    <w:rsid w:val="00D540E6"/>
    <w:rsid w:val="00D5452F"/>
    <w:rsid w:val="00D54B4A"/>
    <w:rsid w:val="00D54DDF"/>
    <w:rsid w:val="00D55046"/>
    <w:rsid w:val="00D553C3"/>
    <w:rsid w:val="00D557BC"/>
    <w:rsid w:val="00D557FA"/>
    <w:rsid w:val="00D55C02"/>
    <w:rsid w:val="00D563B4"/>
    <w:rsid w:val="00D56BB9"/>
    <w:rsid w:val="00D5785E"/>
    <w:rsid w:val="00D578CA"/>
    <w:rsid w:val="00D57A60"/>
    <w:rsid w:val="00D57ED4"/>
    <w:rsid w:val="00D6037C"/>
    <w:rsid w:val="00D60F5B"/>
    <w:rsid w:val="00D614C6"/>
    <w:rsid w:val="00D614D3"/>
    <w:rsid w:val="00D61941"/>
    <w:rsid w:val="00D61C25"/>
    <w:rsid w:val="00D62A37"/>
    <w:rsid w:val="00D62CC9"/>
    <w:rsid w:val="00D62D11"/>
    <w:rsid w:val="00D6336F"/>
    <w:rsid w:val="00D63707"/>
    <w:rsid w:val="00D63D7A"/>
    <w:rsid w:val="00D645E9"/>
    <w:rsid w:val="00D64DEC"/>
    <w:rsid w:val="00D65B96"/>
    <w:rsid w:val="00D6645A"/>
    <w:rsid w:val="00D66484"/>
    <w:rsid w:val="00D66677"/>
    <w:rsid w:val="00D6718E"/>
    <w:rsid w:val="00D67E77"/>
    <w:rsid w:val="00D707B3"/>
    <w:rsid w:val="00D71401"/>
    <w:rsid w:val="00D718F5"/>
    <w:rsid w:val="00D71F7F"/>
    <w:rsid w:val="00D722CE"/>
    <w:rsid w:val="00D72919"/>
    <w:rsid w:val="00D729A6"/>
    <w:rsid w:val="00D72D69"/>
    <w:rsid w:val="00D73279"/>
    <w:rsid w:val="00D744AC"/>
    <w:rsid w:val="00D74F90"/>
    <w:rsid w:val="00D75179"/>
    <w:rsid w:val="00D7558B"/>
    <w:rsid w:val="00D757EC"/>
    <w:rsid w:val="00D758FA"/>
    <w:rsid w:val="00D76765"/>
    <w:rsid w:val="00D7724D"/>
    <w:rsid w:val="00D77446"/>
    <w:rsid w:val="00D7796E"/>
    <w:rsid w:val="00D77BFB"/>
    <w:rsid w:val="00D77D4F"/>
    <w:rsid w:val="00D77EAE"/>
    <w:rsid w:val="00D80DD9"/>
    <w:rsid w:val="00D8144D"/>
    <w:rsid w:val="00D81615"/>
    <w:rsid w:val="00D82264"/>
    <w:rsid w:val="00D8240D"/>
    <w:rsid w:val="00D828A0"/>
    <w:rsid w:val="00D82A51"/>
    <w:rsid w:val="00D82F01"/>
    <w:rsid w:val="00D82FAF"/>
    <w:rsid w:val="00D83353"/>
    <w:rsid w:val="00D83C97"/>
    <w:rsid w:val="00D8437D"/>
    <w:rsid w:val="00D84781"/>
    <w:rsid w:val="00D84790"/>
    <w:rsid w:val="00D8485D"/>
    <w:rsid w:val="00D8565C"/>
    <w:rsid w:val="00D85BD3"/>
    <w:rsid w:val="00D86017"/>
    <w:rsid w:val="00D87040"/>
    <w:rsid w:val="00D8764F"/>
    <w:rsid w:val="00D87AB7"/>
    <w:rsid w:val="00D87BFE"/>
    <w:rsid w:val="00D91289"/>
    <w:rsid w:val="00D9230D"/>
    <w:rsid w:val="00D9300D"/>
    <w:rsid w:val="00D930B4"/>
    <w:rsid w:val="00D936AC"/>
    <w:rsid w:val="00D93F71"/>
    <w:rsid w:val="00D93FAE"/>
    <w:rsid w:val="00D943DC"/>
    <w:rsid w:val="00D94910"/>
    <w:rsid w:val="00D94CB7"/>
    <w:rsid w:val="00D94FF1"/>
    <w:rsid w:val="00D9517B"/>
    <w:rsid w:val="00D952E7"/>
    <w:rsid w:val="00D954A7"/>
    <w:rsid w:val="00D956D2"/>
    <w:rsid w:val="00D95AF5"/>
    <w:rsid w:val="00D96EF3"/>
    <w:rsid w:val="00D97820"/>
    <w:rsid w:val="00DA02A0"/>
    <w:rsid w:val="00DA0EE7"/>
    <w:rsid w:val="00DA1178"/>
    <w:rsid w:val="00DA133A"/>
    <w:rsid w:val="00DA1853"/>
    <w:rsid w:val="00DA1A9D"/>
    <w:rsid w:val="00DA2B04"/>
    <w:rsid w:val="00DA2B4C"/>
    <w:rsid w:val="00DA2BA0"/>
    <w:rsid w:val="00DA33DB"/>
    <w:rsid w:val="00DA3756"/>
    <w:rsid w:val="00DA39C5"/>
    <w:rsid w:val="00DA3D5D"/>
    <w:rsid w:val="00DA4BC9"/>
    <w:rsid w:val="00DA54C8"/>
    <w:rsid w:val="00DA5AD4"/>
    <w:rsid w:val="00DA5F07"/>
    <w:rsid w:val="00DA602A"/>
    <w:rsid w:val="00DA672A"/>
    <w:rsid w:val="00DA708A"/>
    <w:rsid w:val="00DA7117"/>
    <w:rsid w:val="00DA7CCE"/>
    <w:rsid w:val="00DB1167"/>
    <w:rsid w:val="00DB1360"/>
    <w:rsid w:val="00DB19B0"/>
    <w:rsid w:val="00DB21EC"/>
    <w:rsid w:val="00DB26FB"/>
    <w:rsid w:val="00DB2CEA"/>
    <w:rsid w:val="00DB2DC0"/>
    <w:rsid w:val="00DB3A64"/>
    <w:rsid w:val="00DB436B"/>
    <w:rsid w:val="00DB51B3"/>
    <w:rsid w:val="00DB5E0F"/>
    <w:rsid w:val="00DB6A15"/>
    <w:rsid w:val="00DB70BE"/>
    <w:rsid w:val="00DB7EB6"/>
    <w:rsid w:val="00DB7F67"/>
    <w:rsid w:val="00DC0FBB"/>
    <w:rsid w:val="00DC12BC"/>
    <w:rsid w:val="00DC12E1"/>
    <w:rsid w:val="00DC15CF"/>
    <w:rsid w:val="00DC15ED"/>
    <w:rsid w:val="00DC2299"/>
    <w:rsid w:val="00DC23FC"/>
    <w:rsid w:val="00DC25D6"/>
    <w:rsid w:val="00DC2764"/>
    <w:rsid w:val="00DC27B0"/>
    <w:rsid w:val="00DC2E6E"/>
    <w:rsid w:val="00DC2EB9"/>
    <w:rsid w:val="00DC2FD8"/>
    <w:rsid w:val="00DC31F1"/>
    <w:rsid w:val="00DC3419"/>
    <w:rsid w:val="00DC34CB"/>
    <w:rsid w:val="00DC3704"/>
    <w:rsid w:val="00DC39E5"/>
    <w:rsid w:val="00DC3CB4"/>
    <w:rsid w:val="00DC3EDD"/>
    <w:rsid w:val="00DC4350"/>
    <w:rsid w:val="00DC4862"/>
    <w:rsid w:val="00DC513A"/>
    <w:rsid w:val="00DC6175"/>
    <w:rsid w:val="00DC637B"/>
    <w:rsid w:val="00DC6EA0"/>
    <w:rsid w:val="00DC770C"/>
    <w:rsid w:val="00DC790E"/>
    <w:rsid w:val="00DC7AAF"/>
    <w:rsid w:val="00DD0F99"/>
    <w:rsid w:val="00DD1090"/>
    <w:rsid w:val="00DD132F"/>
    <w:rsid w:val="00DD2ADA"/>
    <w:rsid w:val="00DD30B2"/>
    <w:rsid w:val="00DD32EC"/>
    <w:rsid w:val="00DD3438"/>
    <w:rsid w:val="00DD3D7F"/>
    <w:rsid w:val="00DD5234"/>
    <w:rsid w:val="00DD59AA"/>
    <w:rsid w:val="00DD5C2C"/>
    <w:rsid w:val="00DD62D9"/>
    <w:rsid w:val="00DD6C04"/>
    <w:rsid w:val="00DD6DE7"/>
    <w:rsid w:val="00DD6E0E"/>
    <w:rsid w:val="00DD73D5"/>
    <w:rsid w:val="00DD78C8"/>
    <w:rsid w:val="00DD7A8F"/>
    <w:rsid w:val="00DE0043"/>
    <w:rsid w:val="00DE0343"/>
    <w:rsid w:val="00DE0545"/>
    <w:rsid w:val="00DE0652"/>
    <w:rsid w:val="00DE0A4B"/>
    <w:rsid w:val="00DE0ED8"/>
    <w:rsid w:val="00DE15D2"/>
    <w:rsid w:val="00DE17EB"/>
    <w:rsid w:val="00DE1E6A"/>
    <w:rsid w:val="00DE279D"/>
    <w:rsid w:val="00DE2DDF"/>
    <w:rsid w:val="00DE3995"/>
    <w:rsid w:val="00DE4D9C"/>
    <w:rsid w:val="00DE5F4A"/>
    <w:rsid w:val="00DE6192"/>
    <w:rsid w:val="00DE68D8"/>
    <w:rsid w:val="00DE6EE2"/>
    <w:rsid w:val="00DE7474"/>
    <w:rsid w:val="00DE7E8F"/>
    <w:rsid w:val="00DF0BC0"/>
    <w:rsid w:val="00DF0EB0"/>
    <w:rsid w:val="00DF2577"/>
    <w:rsid w:val="00DF2815"/>
    <w:rsid w:val="00DF2939"/>
    <w:rsid w:val="00DF2A02"/>
    <w:rsid w:val="00DF2E7F"/>
    <w:rsid w:val="00DF2EAF"/>
    <w:rsid w:val="00DF30EE"/>
    <w:rsid w:val="00DF3FAB"/>
    <w:rsid w:val="00DF56AC"/>
    <w:rsid w:val="00DF5ABC"/>
    <w:rsid w:val="00DF6AE7"/>
    <w:rsid w:val="00DF6FFD"/>
    <w:rsid w:val="00DF7F37"/>
    <w:rsid w:val="00E00F2C"/>
    <w:rsid w:val="00E02403"/>
    <w:rsid w:val="00E027E8"/>
    <w:rsid w:val="00E03BC7"/>
    <w:rsid w:val="00E04F3B"/>
    <w:rsid w:val="00E05220"/>
    <w:rsid w:val="00E0525E"/>
    <w:rsid w:val="00E05B8E"/>
    <w:rsid w:val="00E05E3E"/>
    <w:rsid w:val="00E05F83"/>
    <w:rsid w:val="00E060C7"/>
    <w:rsid w:val="00E06511"/>
    <w:rsid w:val="00E06871"/>
    <w:rsid w:val="00E06B09"/>
    <w:rsid w:val="00E07201"/>
    <w:rsid w:val="00E075CE"/>
    <w:rsid w:val="00E0776D"/>
    <w:rsid w:val="00E079E0"/>
    <w:rsid w:val="00E1041B"/>
    <w:rsid w:val="00E10CD6"/>
    <w:rsid w:val="00E10DC3"/>
    <w:rsid w:val="00E11711"/>
    <w:rsid w:val="00E1175A"/>
    <w:rsid w:val="00E11F5D"/>
    <w:rsid w:val="00E1203B"/>
    <w:rsid w:val="00E129D4"/>
    <w:rsid w:val="00E12A5F"/>
    <w:rsid w:val="00E131AB"/>
    <w:rsid w:val="00E13512"/>
    <w:rsid w:val="00E146CB"/>
    <w:rsid w:val="00E154C3"/>
    <w:rsid w:val="00E16035"/>
    <w:rsid w:val="00E168E8"/>
    <w:rsid w:val="00E17C28"/>
    <w:rsid w:val="00E20002"/>
    <w:rsid w:val="00E2010C"/>
    <w:rsid w:val="00E2042C"/>
    <w:rsid w:val="00E2044B"/>
    <w:rsid w:val="00E20806"/>
    <w:rsid w:val="00E2195C"/>
    <w:rsid w:val="00E21BD0"/>
    <w:rsid w:val="00E21E4A"/>
    <w:rsid w:val="00E2256F"/>
    <w:rsid w:val="00E22C11"/>
    <w:rsid w:val="00E23CF9"/>
    <w:rsid w:val="00E23DC3"/>
    <w:rsid w:val="00E24263"/>
    <w:rsid w:val="00E2532F"/>
    <w:rsid w:val="00E25A51"/>
    <w:rsid w:val="00E26273"/>
    <w:rsid w:val="00E263B1"/>
    <w:rsid w:val="00E26609"/>
    <w:rsid w:val="00E27C46"/>
    <w:rsid w:val="00E300F1"/>
    <w:rsid w:val="00E3038F"/>
    <w:rsid w:val="00E30B7A"/>
    <w:rsid w:val="00E31DD1"/>
    <w:rsid w:val="00E32D9C"/>
    <w:rsid w:val="00E33122"/>
    <w:rsid w:val="00E33744"/>
    <w:rsid w:val="00E33CA9"/>
    <w:rsid w:val="00E34458"/>
    <w:rsid w:val="00E34D2E"/>
    <w:rsid w:val="00E34FD7"/>
    <w:rsid w:val="00E355FA"/>
    <w:rsid w:val="00E35A73"/>
    <w:rsid w:val="00E36ACB"/>
    <w:rsid w:val="00E3714A"/>
    <w:rsid w:val="00E37174"/>
    <w:rsid w:val="00E3785F"/>
    <w:rsid w:val="00E37C1C"/>
    <w:rsid w:val="00E37C1F"/>
    <w:rsid w:val="00E404D6"/>
    <w:rsid w:val="00E40793"/>
    <w:rsid w:val="00E40B90"/>
    <w:rsid w:val="00E41153"/>
    <w:rsid w:val="00E41162"/>
    <w:rsid w:val="00E412E8"/>
    <w:rsid w:val="00E41394"/>
    <w:rsid w:val="00E413A6"/>
    <w:rsid w:val="00E41677"/>
    <w:rsid w:val="00E41FA0"/>
    <w:rsid w:val="00E41FA3"/>
    <w:rsid w:val="00E420D8"/>
    <w:rsid w:val="00E423A8"/>
    <w:rsid w:val="00E42527"/>
    <w:rsid w:val="00E430A3"/>
    <w:rsid w:val="00E43198"/>
    <w:rsid w:val="00E43550"/>
    <w:rsid w:val="00E438D5"/>
    <w:rsid w:val="00E44399"/>
    <w:rsid w:val="00E4461A"/>
    <w:rsid w:val="00E458E3"/>
    <w:rsid w:val="00E45DCE"/>
    <w:rsid w:val="00E46480"/>
    <w:rsid w:val="00E466E5"/>
    <w:rsid w:val="00E467E8"/>
    <w:rsid w:val="00E47A88"/>
    <w:rsid w:val="00E47D74"/>
    <w:rsid w:val="00E50207"/>
    <w:rsid w:val="00E5035B"/>
    <w:rsid w:val="00E50967"/>
    <w:rsid w:val="00E50DB3"/>
    <w:rsid w:val="00E51794"/>
    <w:rsid w:val="00E52C1A"/>
    <w:rsid w:val="00E538CF"/>
    <w:rsid w:val="00E53C87"/>
    <w:rsid w:val="00E53DB8"/>
    <w:rsid w:val="00E54306"/>
    <w:rsid w:val="00E558D4"/>
    <w:rsid w:val="00E558E4"/>
    <w:rsid w:val="00E55A2B"/>
    <w:rsid w:val="00E569DA"/>
    <w:rsid w:val="00E56B15"/>
    <w:rsid w:val="00E56B56"/>
    <w:rsid w:val="00E5730C"/>
    <w:rsid w:val="00E600E6"/>
    <w:rsid w:val="00E605BC"/>
    <w:rsid w:val="00E60808"/>
    <w:rsid w:val="00E6094F"/>
    <w:rsid w:val="00E61326"/>
    <w:rsid w:val="00E61434"/>
    <w:rsid w:val="00E614AA"/>
    <w:rsid w:val="00E618D5"/>
    <w:rsid w:val="00E61A10"/>
    <w:rsid w:val="00E62318"/>
    <w:rsid w:val="00E6298B"/>
    <w:rsid w:val="00E62D7E"/>
    <w:rsid w:val="00E630AC"/>
    <w:rsid w:val="00E6329F"/>
    <w:rsid w:val="00E635AF"/>
    <w:rsid w:val="00E64086"/>
    <w:rsid w:val="00E640D2"/>
    <w:rsid w:val="00E6449F"/>
    <w:rsid w:val="00E64C44"/>
    <w:rsid w:val="00E64D25"/>
    <w:rsid w:val="00E65FFE"/>
    <w:rsid w:val="00E667AD"/>
    <w:rsid w:val="00E66A25"/>
    <w:rsid w:val="00E66BE3"/>
    <w:rsid w:val="00E6700B"/>
    <w:rsid w:val="00E679F1"/>
    <w:rsid w:val="00E67F80"/>
    <w:rsid w:val="00E70AB7"/>
    <w:rsid w:val="00E71798"/>
    <w:rsid w:val="00E7186A"/>
    <w:rsid w:val="00E71B51"/>
    <w:rsid w:val="00E71BC7"/>
    <w:rsid w:val="00E71FFF"/>
    <w:rsid w:val="00E73ECC"/>
    <w:rsid w:val="00E74240"/>
    <w:rsid w:val="00E7471F"/>
    <w:rsid w:val="00E749D4"/>
    <w:rsid w:val="00E74DC4"/>
    <w:rsid w:val="00E74E91"/>
    <w:rsid w:val="00E74FB2"/>
    <w:rsid w:val="00E758A1"/>
    <w:rsid w:val="00E765CD"/>
    <w:rsid w:val="00E7681E"/>
    <w:rsid w:val="00E7681F"/>
    <w:rsid w:val="00E76C33"/>
    <w:rsid w:val="00E76D8A"/>
    <w:rsid w:val="00E76EAD"/>
    <w:rsid w:val="00E7721C"/>
    <w:rsid w:val="00E77426"/>
    <w:rsid w:val="00E77B0B"/>
    <w:rsid w:val="00E800DE"/>
    <w:rsid w:val="00E802A1"/>
    <w:rsid w:val="00E80699"/>
    <w:rsid w:val="00E80725"/>
    <w:rsid w:val="00E81FD3"/>
    <w:rsid w:val="00E82446"/>
    <w:rsid w:val="00E82708"/>
    <w:rsid w:val="00E82977"/>
    <w:rsid w:val="00E82C39"/>
    <w:rsid w:val="00E83335"/>
    <w:rsid w:val="00E83634"/>
    <w:rsid w:val="00E83882"/>
    <w:rsid w:val="00E838BE"/>
    <w:rsid w:val="00E84324"/>
    <w:rsid w:val="00E85820"/>
    <w:rsid w:val="00E858E0"/>
    <w:rsid w:val="00E85B74"/>
    <w:rsid w:val="00E8692F"/>
    <w:rsid w:val="00E86BBB"/>
    <w:rsid w:val="00E8769D"/>
    <w:rsid w:val="00E912AE"/>
    <w:rsid w:val="00E914EB"/>
    <w:rsid w:val="00E9195F"/>
    <w:rsid w:val="00E91DC0"/>
    <w:rsid w:val="00E926BB"/>
    <w:rsid w:val="00E92D25"/>
    <w:rsid w:val="00E9315C"/>
    <w:rsid w:val="00E93873"/>
    <w:rsid w:val="00E93B9A"/>
    <w:rsid w:val="00E93DFD"/>
    <w:rsid w:val="00E94BC6"/>
    <w:rsid w:val="00E953D1"/>
    <w:rsid w:val="00E9541D"/>
    <w:rsid w:val="00E97680"/>
    <w:rsid w:val="00E97CA3"/>
    <w:rsid w:val="00EA03F3"/>
    <w:rsid w:val="00EA05C9"/>
    <w:rsid w:val="00EA0787"/>
    <w:rsid w:val="00EA0841"/>
    <w:rsid w:val="00EA10DD"/>
    <w:rsid w:val="00EA11BD"/>
    <w:rsid w:val="00EA1361"/>
    <w:rsid w:val="00EA1471"/>
    <w:rsid w:val="00EA2429"/>
    <w:rsid w:val="00EA24C3"/>
    <w:rsid w:val="00EA3B7C"/>
    <w:rsid w:val="00EA3E2C"/>
    <w:rsid w:val="00EA4155"/>
    <w:rsid w:val="00EA429E"/>
    <w:rsid w:val="00EA484E"/>
    <w:rsid w:val="00EA4C24"/>
    <w:rsid w:val="00EA50E2"/>
    <w:rsid w:val="00EA5BB5"/>
    <w:rsid w:val="00EA6AE2"/>
    <w:rsid w:val="00EA78AE"/>
    <w:rsid w:val="00EB034D"/>
    <w:rsid w:val="00EB040E"/>
    <w:rsid w:val="00EB1389"/>
    <w:rsid w:val="00EB16CF"/>
    <w:rsid w:val="00EB21C9"/>
    <w:rsid w:val="00EB2EE9"/>
    <w:rsid w:val="00EB3216"/>
    <w:rsid w:val="00EB3A2B"/>
    <w:rsid w:val="00EB493D"/>
    <w:rsid w:val="00EB4A40"/>
    <w:rsid w:val="00EB5BE2"/>
    <w:rsid w:val="00EB63CA"/>
    <w:rsid w:val="00EB6539"/>
    <w:rsid w:val="00EB6697"/>
    <w:rsid w:val="00EB7E3F"/>
    <w:rsid w:val="00EB7E66"/>
    <w:rsid w:val="00EC02BE"/>
    <w:rsid w:val="00EC0339"/>
    <w:rsid w:val="00EC03A5"/>
    <w:rsid w:val="00EC05B7"/>
    <w:rsid w:val="00EC06E2"/>
    <w:rsid w:val="00EC0703"/>
    <w:rsid w:val="00EC1653"/>
    <w:rsid w:val="00EC1864"/>
    <w:rsid w:val="00EC2B72"/>
    <w:rsid w:val="00EC3BF8"/>
    <w:rsid w:val="00EC401B"/>
    <w:rsid w:val="00EC49A0"/>
    <w:rsid w:val="00EC4CC2"/>
    <w:rsid w:val="00EC4E64"/>
    <w:rsid w:val="00EC5819"/>
    <w:rsid w:val="00EC5B15"/>
    <w:rsid w:val="00EC5F03"/>
    <w:rsid w:val="00ED14DB"/>
    <w:rsid w:val="00ED17DB"/>
    <w:rsid w:val="00ED24DE"/>
    <w:rsid w:val="00ED316F"/>
    <w:rsid w:val="00ED402E"/>
    <w:rsid w:val="00ED4412"/>
    <w:rsid w:val="00ED4606"/>
    <w:rsid w:val="00ED47EC"/>
    <w:rsid w:val="00ED48D3"/>
    <w:rsid w:val="00ED52C8"/>
    <w:rsid w:val="00ED5318"/>
    <w:rsid w:val="00ED6992"/>
    <w:rsid w:val="00ED69DE"/>
    <w:rsid w:val="00ED6B96"/>
    <w:rsid w:val="00ED709C"/>
    <w:rsid w:val="00ED7456"/>
    <w:rsid w:val="00ED74BA"/>
    <w:rsid w:val="00ED786F"/>
    <w:rsid w:val="00ED7B5B"/>
    <w:rsid w:val="00ED7F42"/>
    <w:rsid w:val="00EE0C19"/>
    <w:rsid w:val="00EE1262"/>
    <w:rsid w:val="00EE1385"/>
    <w:rsid w:val="00EE265E"/>
    <w:rsid w:val="00EE280D"/>
    <w:rsid w:val="00EE2EC9"/>
    <w:rsid w:val="00EE3046"/>
    <w:rsid w:val="00EE385A"/>
    <w:rsid w:val="00EE3E16"/>
    <w:rsid w:val="00EE417D"/>
    <w:rsid w:val="00EE489D"/>
    <w:rsid w:val="00EE5241"/>
    <w:rsid w:val="00EE53A4"/>
    <w:rsid w:val="00EE55C6"/>
    <w:rsid w:val="00EE5687"/>
    <w:rsid w:val="00EE5E14"/>
    <w:rsid w:val="00EE6330"/>
    <w:rsid w:val="00EE651A"/>
    <w:rsid w:val="00EE6829"/>
    <w:rsid w:val="00EE6872"/>
    <w:rsid w:val="00EE6AFC"/>
    <w:rsid w:val="00EE6E27"/>
    <w:rsid w:val="00EE6E7C"/>
    <w:rsid w:val="00EE782D"/>
    <w:rsid w:val="00EE7BA6"/>
    <w:rsid w:val="00EF0408"/>
    <w:rsid w:val="00EF05E9"/>
    <w:rsid w:val="00EF0A5F"/>
    <w:rsid w:val="00EF0A73"/>
    <w:rsid w:val="00EF0C71"/>
    <w:rsid w:val="00EF109A"/>
    <w:rsid w:val="00EF166A"/>
    <w:rsid w:val="00EF2175"/>
    <w:rsid w:val="00EF28EE"/>
    <w:rsid w:val="00EF2F72"/>
    <w:rsid w:val="00EF2FDC"/>
    <w:rsid w:val="00EF398A"/>
    <w:rsid w:val="00EF4A8B"/>
    <w:rsid w:val="00EF4EFE"/>
    <w:rsid w:val="00EF64BE"/>
    <w:rsid w:val="00EF6C6E"/>
    <w:rsid w:val="00EF6CF6"/>
    <w:rsid w:val="00EF6D1F"/>
    <w:rsid w:val="00EF6DC3"/>
    <w:rsid w:val="00EF73AC"/>
    <w:rsid w:val="00F00978"/>
    <w:rsid w:val="00F01E45"/>
    <w:rsid w:val="00F02206"/>
    <w:rsid w:val="00F02A69"/>
    <w:rsid w:val="00F02B02"/>
    <w:rsid w:val="00F03DC7"/>
    <w:rsid w:val="00F04192"/>
    <w:rsid w:val="00F04383"/>
    <w:rsid w:val="00F047AA"/>
    <w:rsid w:val="00F0509D"/>
    <w:rsid w:val="00F0538C"/>
    <w:rsid w:val="00F05E94"/>
    <w:rsid w:val="00F065A4"/>
    <w:rsid w:val="00F072BC"/>
    <w:rsid w:val="00F07317"/>
    <w:rsid w:val="00F073D2"/>
    <w:rsid w:val="00F07D28"/>
    <w:rsid w:val="00F101DD"/>
    <w:rsid w:val="00F106B7"/>
    <w:rsid w:val="00F10F26"/>
    <w:rsid w:val="00F10F65"/>
    <w:rsid w:val="00F112A8"/>
    <w:rsid w:val="00F117F4"/>
    <w:rsid w:val="00F119C3"/>
    <w:rsid w:val="00F11D93"/>
    <w:rsid w:val="00F12077"/>
    <w:rsid w:val="00F122C0"/>
    <w:rsid w:val="00F123D5"/>
    <w:rsid w:val="00F1254B"/>
    <w:rsid w:val="00F12951"/>
    <w:rsid w:val="00F134C8"/>
    <w:rsid w:val="00F134D7"/>
    <w:rsid w:val="00F13603"/>
    <w:rsid w:val="00F13AD1"/>
    <w:rsid w:val="00F13BC9"/>
    <w:rsid w:val="00F14A72"/>
    <w:rsid w:val="00F15458"/>
    <w:rsid w:val="00F1592D"/>
    <w:rsid w:val="00F15C76"/>
    <w:rsid w:val="00F15D70"/>
    <w:rsid w:val="00F16A4B"/>
    <w:rsid w:val="00F16AC3"/>
    <w:rsid w:val="00F1758E"/>
    <w:rsid w:val="00F17918"/>
    <w:rsid w:val="00F17D4C"/>
    <w:rsid w:val="00F20059"/>
    <w:rsid w:val="00F20699"/>
    <w:rsid w:val="00F20F9C"/>
    <w:rsid w:val="00F2127F"/>
    <w:rsid w:val="00F21976"/>
    <w:rsid w:val="00F228E3"/>
    <w:rsid w:val="00F22EF9"/>
    <w:rsid w:val="00F23616"/>
    <w:rsid w:val="00F23D8B"/>
    <w:rsid w:val="00F23E06"/>
    <w:rsid w:val="00F250B2"/>
    <w:rsid w:val="00F26897"/>
    <w:rsid w:val="00F26C68"/>
    <w:rsid w:val="00F2750E"/>
    <w:rsid w:val="00F27836"/>
    <w:rsid w:val="00F27B62"/>
    <w:rsid w:val="00F27F03"/>
    <w:rsid w:val="00F27FC0"/>
    <w:rsid w:val="00F304F2"/>
    <w:rsid w:val="00F305D9"/>
    <w:rsid w:val="00F317C1"/>
    <w:rsid w:val="00F31B40"/>
    <w:rsid w:val="00F3221C"/>
    <w:rsid w:val="00F32FC8"/>
    <w:rsid w:val="00F3347A"/>
    <w:rsid w:val="00F337C1"/>
    <w:rsid w:val="00F34894"/>
    <w:rsid w:val="00F36D90"/>
    <w:rsid w:val="00F4004D"/>
    <w:rsid w:val="00F407F6"/>
    <w:rsid w:val="00F40FCE"/>
    <w:rsid w:val="00F416BF"/>
    <w:rsid w:val="00F41F65"/>
    <w:rsid w:val="00F420D4"/>
    <w:rsid w:val="00F43424"/>
    <w:rsid w:val="00F43DFC"/>
    <w:rsid w:val="00F43FE9"/>
    <w:rsid w:val="00F441F1"/>
    <w:rsid w:val="00F44541"/>
    <w:rsid w:val="00F44AE4"/>
    <w:rsid w:val="00F454DA"/>
    <w:rsid w:val="00F45600"/>
    <w:rsid w:val="00F458BE"/>
    <w:rsid w:val="00F459BA"/>
    <w:rsid w:val="00F45A03"/>
    <w:rsid w:val="00F463B8"/>
    <w:rsid w:val="00F46D77"/>
    <w:rsid w:val="00F470D4"/>
    <w:rsid w:val="00F47218"/>
    <w:rsid w:val="00F4754E"/>
    <w:rsid w:val="00F510E2"/>
    <w:rsid w:val="00F51467"/>
    <w:rsid w:val="00F519BE"/>
    <w:rsid w:val="00F51F39"/>
    <w:rsid w:val="00F52330"/>
    <w:rsid w:val="00F529F2"/>
    <w:rsid w:val="00F52DDA"/>
    <w:rsid w:val="00F53962"/>
    <w:rsid w:val="00F54086"/>
    <w:rsid w:val="00F54427"/>
    <w:rsid w:val="00F54572"/>
    <w:rsid w:val="00F546D2"/>
    <w:rsid w:val="00F54D19"/>
    <w:rsid w:val="00F54E5C"/>
    <w:rsid w:val="00F551FA"/>
    <w:rsid w:val="00F55396"/>
    <w:rsid w:val="00F553EF"/>
    <w:rsid w:val="00F555F0"/>
    <w:rsid w:val="00F55CE8"/>
    <w:rsid w:val="00F5674C"/>
    <w:rsid w:val="00F5685E"/>
    <w:rsid w:val="00F56C0A"/>
    <w:rsid w:val="00F5709F"/>
    <w:rsid w:val="00F575A4"/>
    <w:rsid w:val="00F577C1"/>
    <w:rsid w:val="00F604BA"/>
    <w:rsid w:val="00F606BE"/>
    <w:rsid w:val="00F614A1"/>
    <w:rsid w:val="00F61968"/>
    <w:rsid w:val="00F627CD"/>
    <w:rsid w:val="00F62E1B"/>
    <w:rsid w:val="00F63151"/>
    <w:rsid w:val="00F645D0"/>
    <w:rsid w:val="00F64834"/>
    <w:rsid w:val="00F64A4A"/>
    <w:rsid w:val="00F64E93"/>
    <w:rsid w:val="00F65203"/>
    <w:rsid w:val="00F65592"/>
    <w:rsid w:val="00F663F8"/>
    <w:rsid w:val="00F66EB5"/>
    <w:rsid w:val="00F66FC8"/>
    <w:rsid w:val="00F678B6"/>
    <w:rsid w:val="00F706DD"/>
    <w:rsid w:val="00F7077A"/>
    <w:rsid w:val="00F720D8"/>
    <w:rsid w:val="00F72194"/>
    <w:rsid w:val="00F72734"/>
    <w:rsid w:val="00F72B0C"/>
    <w:rsid w:val="00F72F2D"/>
    <w:rsid w:val="00F72FD4"/>
    <w:rsid w:val="00F7332F"/>
    <w:rsid w:val="00F7357D"/>
    <w:rsid w:val="00F73BB8"/>
    <w:rsid w:val="00F7419D"/>
    <w:rsid w:val="00F746B2"/>
    <w:rsid w:val="00F74E2C"/>
    <w:rsid w:val="00F7555E"/>
    <w:rsid w:val="00F75859"/>
    <w:rsid w:val="00F75938"/>
    <w:rsid w:val="00F75BEE"/>
    <w:rsid w:val="00F75D8A"/>
    <w:rsid w:val="00F75FCC"/>
    <w:rsid w:val="00F760AC"/>
    <w:rsid w:val="00F7649F"/>
    <w:rsid w:val="00F76A6A"/>
    <w:rsid w:val="00F7703E"/>
    <w:rsid w:val="00F772F5"/>
    <w:rsid w:val="00F77D1F"/>
    <w:rsid w:val="00F77DC0"/>
    <w:rsid w:val="00F809CD"/>
    <w:rsid w:val="00F8233A"/>
    <w:rsid w:val="00F825E1"/>
    <w:rsid w:val="00F8276A"/>
    <w:rsid w:val="00F82848"/>
    <w:rsid w:val="00F8294C"/>
    <w:rsid w:val="00F83402"/>
    <w:rsid w:val="00F8392B"/>
    <w:rsid w:val="00F83B09"/>
    <w:rsid w:val="00F855A5"/>
    <w:rsid w:val="00F86251"/>
    <w:rsid w:val="00F86BDB"/>
    <w:rsid w:val="00F9180B"/>
    <w:rsid w:val="00F91968"/>
    <w:rsid w:val="00F92CFC"/>
    <w:rsid w:val="00F930A7"/>
    <w:rsid w:val="00F93621"/>
    <w:rsid w:val="00F93BCA"/>
    <w:rsid w:val="00F93CAD"/>
    <w:rsid w:val="00F93D56"/>
    <w:rsid w:val="00F93DAF"/>
    <w:rsid w:val="00F9470A"/>
    <w:rsid w:val="00F94CF7"/>
    <w:rsid w:val="00F9519D"/>
    <w:rsid w:val="00F95688"/>
    <w:rsid w:val="00F96518"/>
    <w:rsid w:val="00F97056"/>
    <w:rsid w:val="00F97074"/>
    <w:rsid w:val="00F970BE"/>
    <w:rsid w:val="00F97375"/>
    <w:rsid w:val="00FA0A87"/>
    <w:rsid w:val="00FA2822"/>
    <w:rsid w:val="00FA2E1B"/>
    <w:rsid w:val="00FA34F5"/>
    <w:rsid w:val="00FA3628"/>
    <w:rsid w:val="00FA3CF5"/>
    <w:rsid w:val="00FA3F2B"/>
    <w:rsid w:val="00FA3FEB"/>
    <w:rsid w:val="00FA4212"/>
    <w:rsid w:val="00FA4320"/>
    <w:rsid w:val="00FA445A"/>
    <w:rsid w:val="00FA5053"/>
    <w:rsid w:val="00FA59F5"/>
    <w:rsid w:val="00FA709B"/>
    <w:rsid w:val="00FA791F"/>
    <w:rsid w:val="00FA79F8"/>
    <w:rsid w:val="00FB08AE"/>
    <w:rsid w:val="00FB0E8B"/>
    <w:rsid w:val="00FB15D0"/>
    <w:rsid w:val="00FB22A4"/>
    <w:rsid w:val="00FB26BC"/>
    <w:rsid w:val="00FB396D"/>
    <w:rsid w:val="00FB3D6E"/>
    <w:rsid w:val="00FB3FE9"/>
    <w:rsid w:val="00FB4235"/>
    <w:rsid w:val="00FB4258"/>
    <w:rsid w:val="00FB4A67"/>
    <w:rsid w:val="00FB518D"/>
    <w:rsid w:val="00FB53E2"/>
    <w:rsid w:val="00FB5602"/>
    <w:rsid w:val="00FB5D63"/>
    <w:rsid w:val="00FB606D"/>
    <w:rsid w:val="00FB6128"/>
    <w:rsid w:val="00FB6287"/>
    <w:rsid w:val="00FB7CD8"/>
    <w:rsid w:val="00FC083B"/>
    <w:rsid w:val="00FC0FA2"/>
    <w:rsid w:val="00FC11B7"/>
    <w:rsid w:val="00FC1222"/>
    <w:rsid w:val="00FC2693"/>
    <w:rsid w:val="00FC2717"/>
    <w:rsid w:val="00FC2984"/>
    <w:rsid w:val="00FC29A4"/>
    <w:rsid w:val="00FC37E0"/>
    <w:rsid w:val="00FC42D8"/>
    <w:rsid w:val="00FC5534"/>
    <w:rsid w:val="00FC5A8C"/>
    <w:rsid w:val="00FC63A1"/>
    <w:rsid w:val="00FC64DD"/>
    <w:rsid w:val="00FC6F9A"/>
    <w:rsid w:val="00FC7FD9"/>
    <w:rsid w:val="00FD03FA"/>
    <w:rsid w:val="00FD0462"/>
    <w:rsid w:val="00FD07CB"/>
    <w:rsid w:val="00FD0825"/>
    <w:rsid w:val="00FD0889"/>
    <w:rsid w:val="00FD0B13"/>
    <w:rsid w:val="00FD0D93"/>
    <w:rsid w:val="00FD1441"/>
    <w:rsid w:val="00FD15C5"/>
    <w:rsid w:val="00FD1924"/>
    <w:rsid w:val="00FD261E"/>
    <w:rsid w:val="00FD2D0B"/>
    <w:rsid w:val="00FD3A41"/>
    <w:rsid w:val="00FD4012"/>
    <w:rsid w:val="00FD4218"/>
    <w:rsid w:val="00FD42BE"/>
    <w:rsid w:val="00FD53C6"/>
    <w:rsid w:val="00FD5775"/>
    <w:rsid w:val="00FD5BEE"/>
    <w:rsid w:val="00FD6AEE"/>
    <w:rsid w:val="00FD6C11"/>
    <w:rsid w:val="00FD6E2A"/>
    <w:rsid w:val="00FD7913"/>
    <w:rsid w:val="00FE099F"/>
    <w:rsid w:val="00FE1310"/>
    <w:rsid w:val="00FE1A1D"/>
    <w:rsid w:val="00FE1CCB"/>
    <w:rsid w:val="00FE2956"/>
    <w:rsid w:val="00FE2CC8"/>
    <w:rsid w:val="00FE2F96"/>
    <w:rsid w:val="00FE3950"/>
    <w:rsid w:val="00FE452F"/>
    <w:rsid w:val="00FE45DD"/>
    <w:rsid w:val="00FE462E"/>
    <w:rsid w:val="00FE4714"/>
    <w:rsid w:val="00FE50E9"/>
    <w:rsid w:val="00FE60CA"/>
    <w:rsid w:val="00FE61B8"/>
    <w:rsid w:val="00FE6358"/>
    <w:rsid w:val="00FE6A95"/>
    <w:rsid w:val="00FE6DBA"/>
    <w:rsid w:val="00FE71F0"/>
    <w:rsid w:val="00FE751E"/>
    <w:rsid w:val="00FE754C"/>
    <w:rsid w:val="00FE7E64"/>
    <w:rsid w:val="00FF0A58"/>
    <w:rsid w:val="00FF0B12"/>
    <w:rsid w:val="00FF0F83"/>
    <w:rsid w:val="00FF138C"/>
    <w:rsid w:val="00FF1F55"/>
    <w:rsid w:val="00FF200B"/>
    <w:rsid w:val="00FF2418"/>
    <w:rsid w:val="00FF2742"/>
    <w:rsid w:val="00FF2D69"/>
    <w:rsid w:val="00FF32D9"/>
    <w:rsid w:val="00FF3D45"/>
    <w:rsid w:val="00FF4047"/>
    <w:rsid w:val="00FF42E8"/>
    <w:rsid w:val="00FF44EA"/>
    <w:rsid w:val="00FF4B84"/>
    <w:rsid w:val="00FF504D"/>
    <w:rsid w:val="00FF5664"/>
    <w:rsid w:val="00FF5D9C"/>
    <w:rsid w:val="00FF69C6"/>
    <w:rsid w:val="00FF7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4D2B35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itolo3">
    <w:name w:val="heading 3"/>
    <w:basedOn w:val="Normale"/>
    <w:link w:val="Titolo3Carattere"/>
    <w:uiPriority w:val="9"/>
    <w:qFormat/>
    <w:rsid w:val="004262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700BC"/>
    <w:rPr>
      <w:u w:val="single"/>
    </w:rPr>
  </w:style>
  <w:style w:type="table" w:customStyle="1" w:styleId="TableNormal">
    <w:name w:val="Table Normal"/>
    <w:rsid w:val="00C700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C700BC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Paragrafoelenco">
    <w:name w:val="List Paragraph"/>
    <w:uiPriority w:val="34"/>
    <w:qFormat/>
    <w:rsid w:val="00C700BC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rsid w:val="00C700BC"/>
    <w:pPr>
      <w:numPr>
        <w:numId w:val="1"/>
      </w:numPr>
    </w:pPr>
  </w:style>
  <w:style w:type="paragraph" w:customStyle="1" w:styleId="Didefault">
    <w:name w:val="Di default"/>
    <w:rsid w:val="00C700BC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</w:rPr>
  </w:style>
  <w:style w:type="numbering" w:customStyle="1" w:styleId="Stileimportato2">
    <w:name w:val="Stile importato 2"/>
    <w:rsid w:val="00C700BC"/>
    <w:pPr>
      <w:numPr>
        <w:numId w:val="2"/>
      </w:numPr>
    </w:pPr>
  </w:style>
  <w:style w:type="character" w:customStyle="1" w:styleId="Link">
    <w:name w:val="Link"/>
    <w:rsid w:val="00C700BC"/>
    <w:rPr>
      <w:color w:val="0563C1"/>
      <w:u w:val="single" w:color="0563C1"/>
    </w:rPr>
  </w:style>
  <w:style w:type="character" w:customStyle="1" w:styleId="Hyperlink0">
    <w:name w:val="Hyperlink.0"/>
    <w:basedOn w:val="Link"/>
    <w:rsid w:val="00C700BC"/>
    <w:rPr>
      <w:rFonts w:ascii="Calibri" w:eastAsia="Calibri" w:hAnsi="Calibri" w:cs="Calibri"/>
      <w:i/>
      <w:iCs/>
      <w:color w:val="0563C1"/>
      <w:u w:val="single" w:color="0563C1"/>
    </w:rPr>
  </w:style>
  <w:style w:type="character" w:customStyle="1" w:styleId="Hyperlink1">
    <w:name w:val="Hyperlink.1"/>
    <w:basedOn w:val="Link"/>
    <w:rsid w:val="00C700BC"/>
    <w:rPr>
      <w:rFonts w:ascii="Calibri" w:eastAsia="Calibri" w:hAnsi="Calibri" w:cs="Calibri"/>
      <w:color w:val="0563C1"/>
      <w:sz w:val="20"/>
      <w:szCs w:val="20"/>
      <w:u w:val="single" w:color="0563C1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700B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700BC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C700BC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7C59CB"/>
    <w:rPr>
      <w:color w:val="605E5C"/>
      <w:shd w:val="clear" w:color="auto" w:fill="E1DFDD"/>
    </w:rPr>
  </w:style>
  <w:style w:type="character" w:customStyle="1" w:styleId="d2edcug0">
    <w:name w:val="d2edcug0"/>
    <w:basedOn w:val="Carpredefinitoparagrafo"/>
    <w:rsid w:val="00C6096C"/>
  </w:style>
  <w:style w:type="character" w:customStyle="1" w:styleId="highlight">
    <w:name w:val="highlight"/>
    <w:basedOn w:val="Carpredefinitoparagrafo"/>
    <w:rsid w:val="006B0D74"/>
  </w:style>
  <w:style w:type="character" w:customStyle="1" w:styleId="Titolo3Carattere">
    <w:name w:val="Titolo 3 Carattere"/>
    <w:basedOn w:val="Carpredefinitoparagrafo"/>
    <w:link w:val="Titolo3"/>
    <w:uiPriority w:val="9"/>
    <w:rsid w:val="00426290"/>
    <w:rPr>
      <w:rFonts w:eastAsia="Times New Roman"/>
      <w:b/>
      <w:bCs/>
      <w:sz w:val="27"/>
      <w:szCs w:val="27"/>
      <w:u w:color="000000"/>
      <w:bdr w:val="none" w:sz="0" w:space="0" w:color="auto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0417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rsid w:val="00945F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2" w:lineRule="auto"/>
    </w:pPr>
    <w:rPr>
      <w:rFonts w:eastAsiaTheme="minorHAnsi" w:cs="Calibri"/>
      <w:bdr w:val="none" w:sz="0" w:space="0" w:color="auto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4B1639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B9490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C3BF8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6404C6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A018E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2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dc.europa.eu/en/news-events/implications-emergence-spread-sars-cov-2-variants-concern-ba4-and-ba5" TargetMode="External"/><Relationship Id="rId13" Type="http://schemas.openxmlformats.org/officeDocument/2006/relationships/hyperlink" Target="https://github.com/italia/covid19-opendata-vaccini/blob/master/dati/platea-second-booster.csv" TargetMode="External"/><Relationship Id="rId18" Type="http://schemas.openxmlformats.org/officeDocument/2006/relationships/header" Target="header1.xm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github.com/italia/covid19-opendata-vaccini/blob/master/dati/platea-booster-immunocompromessi.csv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oter" Target="footer1.xml"/><Relationship Id="rId29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icentro.iss.it/coronavirus/bollettino/Bollettino-sorveglianza-integrata-COVID-19_8-giugno-2022.pdf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mailto:ufficio.stampa@gimbe.org" TargetMode="External"/><Relationship Id="rId23" Type="http://schemas.openxmlformats.org/officeDocument/2006/relationships/footer" Target="footer3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s://github.com/italia/covid19-opendata-vaccini/blob/master/dati/platea-dose-addizionale-booster.csv" TargetMode="External"/><Relationship Id="rId19" Type="http://schemas.openxmlformats.org/officeDocument/2006/relationships/header" Target="header2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epicentro.iss.it/coronavirus/bollettino/Bollettino-sorveglianza-integrata-COVID-19_8-giugno-2022.pdf" TargetMode="External"/><Relationship Id="rId14" Type="http://schemas.openxmlformats.org/officeDocument/2006/relationships/hyperlink" Target="https://coronavirus.gimbe.org" TargetMode="External"/><Relationship Id="rId22" Type="http://schemas.openxmlformats.org/officeDocument/2006/relationships/header" Target="header3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CB2A4-25C9-4BFF-8E2C-5388C42CE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2790</Words>
  <Characters>15907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10</cp:revision>
  <cp:lastPrinted>2022-05-04T09:11:00Z</cp:lastPrinted>
  <dcterms:created xsi:type="dcterms:W3CDTF">2022-06-15T10:44:00Z</dcterms:created>
  <dcterms:modified xsi:type="dcterms:W3CDTF">2022-06-16T08:17:00Z</dcterms:modified>
</cp:coreProperties>
</file>