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E64" w:rsidRPr="000E114A" w:rsidRDefault="00115E64" w:rsidP="008B6A0F">
      <w:pPr>
        <w:jc w:val="center"/>
        <w:rPr>
          <w:b/>
          <w:bCs/>
          <w:sz w:val="36"/>
          <w:szCs w:val="36"/>
        </w:rPr>
      </w:pPr>
      <w:r w:rsidRPr="000E114A">
        <w:rPr>
          <w:rFonts w:ascii="Calibri" w:eastAsia="Calibri" w:hAnsi="Calibri" w:cs="Times New Roman"/>
          <w:b/>
          <w:bCs/>
          <w:sz w:val="36"/>
          <w:szCs w:val="36"/>
        </w:rPr>
        <w:t>COMUNICATO STAMPA</w:t>
      </w:r>
    </w:p>
    <w:p w:rsidR="006D74BF" w:rsidRPr="00287FE8" w:rsidRDefault="00287FE8" w:rsidP="006D74BF">
      <w:pPr>
        <w:spacing w:after="0"/>
        <w:jc w:val="center"/>
        <w:rPr>
          <w:b/>
          <w:bCs/>
          <w:sz w:val="32"/>
          <w:szCs w:val="32"/>
        </w:rPr>
      </w:pPr>
      <w:r w:rsidRPr="00287FE8">
        <w:rPr>
          <w:b/>
          <w:bCs/>
          <w:sz w:val="32"/>
          <w:szCs w:val="32"/>
        </w:rPr>
        <w:t xml:space="preserve">CORONAVIRUS: </w:t>
      </w:r>
      <w:r w:rsidR="007933B3">
        <w:rPr>
          <w:b/>
          <w:bCs/>
          <w:sz w:val="32"/>
          <w:szCs w:val="32"/>
        </w:rPr>
        <w:t xml:space="preserve">SI SVUOTANO OSPEDALI E TERAPIE INTENSIVE E SCENDONO ANCORA I NUOVI CASI, MA </w:t>
      </w:r>
      <w:r w:rsidR="00E601B8">
        <w:rPr>
          <w:b/>
          <w:bCs/>
          <w:sz w:val="32"/>
          <w:szCs w:val="32"/>
        </w:rPr>
        <w:t xml:space="preserve">NON SI FERMA </w:t>
      </w:r>
      <w:r w:rsidR="00D347CA">
        <w:rPr>
          <w:b/>
          <w:bCs/>
          <w:sz w:val="32"/>
          <w:szCs w:val="32"/>
        </w:rPr>
        <w:t xml:space="preserve">IL </w:t>
      </w:r>
      <w:r w:rsidR="006D74BF" w:rsidRPr="006D74BF">
        <w:rPr>
          <w:b/>
          <w:bCs/>
          <w:sz w:val="32"/>
          <w:szCs w:val="32"/>
        </w:rPr>
        <w:t>CROLLO DEI TAMPONI.</w:t>
      </w:r>
    </w:p>
    <w:p w:rsidR="00287FE8" w:rsidRPr="00287FE8" w:rsidRDefault="00287FE8" w:rsidP="00287FE8">
      <w:pPr>
        <w:spacing w:after="0"/>
        <w:jc w:val="center"/>
        <w:rPr>
          <w:b/>
          <w:bCs/>
          <w:sz w:val="32"/>
          <w:szCs w:val="32"/>
        </w:rPr>
      </w:pPr>
      <w:r w:rsidRPr="00287FE8">
        <w:rPr>
          <w:b/>
          <w:bCs/>
          <w:sz w:val="32"/>
          <w:szCs w:val="32"/>
        </w:rPr>
        <w:t>VACCINI: 1 PERSONA SU 2 HA</w:t>
      </w:r>
      <w:r w:rsidR="006D74BF">
        <w:rPr>
          <w:b/>
          <w:bCs/>
          <w:sz w:val="32"/>
          <w:szCs w:val="32"/>
        </w:rPr>
        <w:t xml:space="preserve"> RICEVUTO ALMENO UNA DOSE.</w:t>
      </w:r>
    </w:p>
    <w:p w:rsidR="00287FE8" w:rsidRPr="00287FE8" w:rsidRDefault="00287FE8" w:rsidP="00287FE8">
      <w:pPr>
        <w:spacing w:after="0"/>
        <w:jc w:val="center"/>
        <w:rPr>
          <w:b/>
          <w:bCs/>
          <w:sz w:val="32"/>
          <w:szCs w:val="32"/>
        </w:rPr>
      </w:pPr>
      <w:r w:rsidRPr="00287FE8">
        <w:rPr>
          <w:b/>
          <w:bCs/>
          <w:sz w:val="32"/>
          <w:szCs w:val="32"/>
        </w:rPr>
        <w:t xml:space="preserve">SCOPERTI OLTRE 2,6 MILIONI DI OVER 60 </w:t>
      </w:r>
    </w:p>
    <w:p w:rsidR="00451577" w:rsidRPr="00997126" w:rsidRDefault="006D74BF" w:rsidP="00287FE8">
      <w:pPr>
        <w:spacing w:after="0"/>
        <w:jc w:val="center"/>
        <w:rPr>
          <w:b/>
          <w:bCs/>
          <w:sz w:val="32"/>
          <w:szCs w:val="32"/>
        </w:rPr>
      </w:pPr>
      <w:r w:rsidRPr="006D74BF">
        <w:rPr>
          <w:b/>
          <w:bCs/>
          <w:sz w:val="32"/>
          <w:szCs w:val="32"/>
        </w:rPr>
        <w:t xml:space="preserve">VACCINAZIONE “ETEROLOGA”: INCERTEZZA ISTITUZIONALE </w:t>
      </w:r>
      <w:r>
        <w:rPr>
          <w:b/>
          <w:bCs/>
          <w:sz w:val="32"/>
          <w:szCs w:val="32"/>
        </w:rPr>
        <w:br/>
      </w:r>
      <w:r w:rsidRPr="006D74BF">
        <w:rPr>
          <w:b/>
          <w:bCs/>
          <w:sz w:val="32"/>
          <w:szCs w:val="32"/>
        </w:rPr>
        <w:t>TRA OPZIONE E SCELTA OBBLIGATA.</w:t>
      </w:r>
      <w:r w:rsidR="00791DB6">
        <w:rPr>
          <w:b/>
          <w:bCs/>
          <w:sz w:val="32"/>
          <w:szCs w:val="32"/>
        </w:rPr>
        <w:t xml:space="preserve"> </w:t>
      </w:r>
    </w:p>
    <w:p w:rsidR="00087852" w:rsidRPr="001723BC" w:rsidRDefault="00B264E9" w:rsidP="009971C2">
      <w:pPr>
        <w:jc w:val="both"/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it-IT"/>
        </w:rPr>
      </w:pPr>
      <w:r w:rsidRPr="00997126">
        <w:rPr>
          <w:rFonts w:ascii="Calibri" w:eastAsia="Calibri" w:hAnsi="Calibri" w:cs="Times New Roman"/>
          <w:b/>
          <w:bCs/>
          <w:sz w:val="24"/>
          <w:szCs w:val="24"/>
        </w:rPr>
        <w:t xml:space="preserve">IL MONITORAGGIO DELLA FONDAZIONE GIMBE CONFERMA, NELLA SETTIMANA </w:t>
      </w:r>
      <w:r w:rsidR="001723BC" w:rsidRPr="00997126">
        <w:rPr>
          <w:rFonts w:ascii="Calibri" w:eastAsia="Calibri" w:hAnsi="Calibri" w:cs="Times New Roman"/>
          <w:b/>
          <w:bCs/>
          <w:sz w:val="24"/>
          <w:szCs w:val="24"/>
        </w:rPr>
        <w:t>9</w:t>
      </w:r>
      <w:r w:rsidR="004B62D3" w:rsidRPr="00997126">
        <w:rPr>
          <w:rFonts w:ascii="Calibri" w:eastAsia="Calibri" w:hAnsi="Calibri" w:cs="Times New Roman"/>
          <w:b/>
          <w:bCs/>
          <w:sz w:val="24"/>
          <w:szCs w:val="24"/>
        </w:rPr>
        <w:t>-</w:t>
      </w:r>
      <w:r w:rsidR="001723BC" w:rsidRPr="00997126">
        <w:rPr>
          <w:rFonts w:ascii="Calibri" w:eastAsia="Calibri" w:hAnsi="Calibri" w:cs="Times New Roman"/>
          <w:b/>
          <w:bCs/>
          <w:sz w:val="24"/>
          <w:szCs w:val="24"/>
        </w:rPr>
        <w:t>15</w:t>
      </w:r>
      <w:r w:rsidR="00065BEB" w:rsidRPr="00997126">
        <w:rPr>
          <w:rFonts w:ascii="Calibri" w:eastAsia="Calibri" w:hAnsi="Calibri" w:cs="Times New Roman"/>
          <w:b/>
          <w:bCs/>
          <w:sz w:val="24"/>
          <w:szCs w:val="24"/>
        </w:rPr>
        <w:t xml:space="preserve"> GIUGNO</w:t>
      </w:r>
      <w:r w:rsidRPr="00997126">
        <w:rPr>
          <w:rFonts w:ascii="Calibri" w:eastAsia="Calibri" w:hAnsi="Calibri" w:cs="Times New Roman"/>
          <w:b/>
          <w:bCs/>
          <w:sz w:val="24"/>
          <w:szCs w:val="24"/>
        </w:rPr>
        <w:t>,</w:t>
      </w:r>
      <w:r w:rsidR="00AB3E81" w:rsidRPr="00997126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AB3E81" w:rsidRPr="000E6FB5">
        <w:rPr>
          <w:rFonts w:ascii="Calibri" w:eastAsia="Calibri" w:hAnsi="Calibri" w:cs="Times New Roman"/>
          <w:b/>
          <w:bCs/>
          <w:sz w:val="24"/>
          <w:szCs w:val="24"/>
        </w:rPr>
        <w:t>L</w:t>
      </w:r>
      <w:r w:rsidR="00363B58" w:rsidRPr="000E6FB5">
        <w:rPr>
          <w:rFonts w:ascii="Calibri" w:eastAsia="Calibri" w:hAnsi="Calibri" w:cs="Times New Roman"/>
          <w:b/>
          <w:bCs/>
          <w:sz w:val="24"/>
          <w:szCs w:val="24"/>
        </w:rPr>
        <w:t>A RIDUZIONE DI NUOVI CASI (-</w:t>
      </w:r>
      <w:r w:rsidR="00997126" w:rsidRPr="000E6FB5">
        <w:rPr>
          <w:rFonts w:ascii="Calibri" w:eastAsia="Calibri" w:hAnsi="Calibri" w:cs="Times New Roman"/>
          <w:b/>
          <w:bCs/>
          <w:sz w:val="24"/>
          <w:szCs w:val="24"/>
        </w:rPr>
        <w:t>25,2</w:t>
      </w:r>
      <w:r w:rsidR="00363B58" w:rsidRPr="000E6FB5">
        <w:rPr>
          <w:rFonts w:ascii="Calibri" w:eastAsia="Calibri" w:hAnsi="Calibri" w:cs="Times New Roman"/>
          <w:b/>
          <w:bCs/>
          <w:sz w:val="24"/>
          <w:szCs w:val="24"/>
        </w:rPr>
        <w:t>%) E DECESSI (-</w:t>
      </w:r>
      <w:r w:rsidR="00997126" w:rsidRPr="000E6FB5">
        <w:rPr>
          <w:rFonts w:ascii="Calibri" w:eastAsia="Calibri" w:hAnsi="Calibri" w:cs="Times New Roman"/>
          <w:b/>
          <w:bCs/>
          <w:sz w:val="24"/>
          <w:szCs w:val="24"/>
        </w:rPr>
        <w:t>12,4</w:t>
      </w:r>
      <w:r w:rsidRPr="000E6FB5">
        <w:rPr>
          <w:rFonts w:ascii="Calibri" w:eastAsia="Calibri" w:hAnsi="Calibri" w:cs="Times New Roman"/>
          <w:b/>
          <w:bCs/>
          <w:sz w:val="24"/>
          <w:szCs w:val="24"/>
        </w:rPr>
        <w:t>%)</w:t>
      </w:r>
      <w:r w:rsidR="00DD499C" w:rsidRPr="000E6FB5">
        <w:rPr>
          <w:rFonts w:ascii="Calibri" w:eastAsia="Calibri" w:hAnsi="Calibri" w:cs="Times New Roman"/>
          <w:b/>
          <w:bCs/>
          <w:sz w:val="24"/>
          <w:szCs w:val="24"/>
        </w:rPr>
        <w:t xml:space="preserve"> E, GRAZIE </w:t>
      </w:r>
      <w:r w:rsidR="00AA0E56" w:rsidRPr="000E6FB5">
        <w:rPr>
          <w:rFonts w:ascii="Calibri" w:eastAsia="Calibri" w:hAnsi="Calibri" w:cs="Times New Roman"/>
          <w:b/>
          <w:bCs/>
          <w:sz w:val="24"/>
          <w:szCs w:val="24"/>
        </w:rPr>
        <w:t>ALLA VACCINAZ</w:t>
      </w:r>
      <w:bookmarkStart w:id="0" w:name="_GoBack"/>
      <w:bookmarkEnd w:id="0"/>
      <w:r w:rsidR="00AA0E56" w:rsidRPr="000E6FB5">
        <w:rPr>
          <w:rFonts w:ascii="Calibri" w:eastAsia="Calibri" w:hAnsi="Calibri" w:cs="Times New Roman"/>
          <w:b/>
          <w:bCs/>
          <w:sz w:val="24"/>
          <w:szCs w:val="24"/>
        </w:rPr>
        <w:t>IONE</w:t>
      </w:r>
      <w:r w:rsidR="00DD499C" w:rsidRPr="000E6FB5">
        <w:rPr>
          <w:rFonts w:ascii="Calibri" w:eastAsia="Calibri" w:hAnsi="Calibri" w:cs="Times New Roman"/>
          <w:b/>
          <w:bCs/>
          <w:sz w:val="24"/>
          <w:szCs w:val="24"/>
        </w:rPr>
        <w:t xml:space="preserve"> DI ANZIANI E </w:t>
      </w:r>
      <w:r w:rsidR="00E567B9" w:rsidRPr="000E6FB5">
        <w:rPr>
          <w:rFonts w:ascii="Calibri" w:eastAsia="Calibri" w:hAnsi="Calibri" w:cs="Times New Roman"/>
          <w:b/>
          <w:bCs/>
          <w:sz w:val="24"/>
          <w:szCs w:val="24"/>
        </w:rPr>
        <w:t>FRAGILI</w:t>
      </w:r>
      <w:r w:rsidR="00DD499C" w:rsidRPr="000E6FB5">
        <w:rPr>
          <w:rFonts w:ascii="Calibri" w:eastAsia="Calibri" w:hAnsi="Calibri" w:cs="Times New Roman"/>
          <w:b/>
          <w:bCs/>
          <w:sz w:val="24"/>
          <w:szCs w:val="24"/>
        </w:rPr>
        <w:t>, L’ULTERIORE DECONGESTIONE DE</w:t>
      </w:r>
      <w:r w:rsidR="000E114A" w:rsidRPr="000E6FB5">
        <w:rPr>
          <w:rFonts w:ascii="Calibri" w:eastAsia="Calibri" w:hAnsi="Calibri" w:cs="Times New Roman"/>
          <w:b/>
          <w:bCs/>
          <w:sz w:val="24"/>
          <w:szCs w:val="24"/>
        </w:rPr>
        <w:t>GLI OSPEDALI</w:t>
      </w:r>
      <w:r w:rsidR="00360AEE">
        <w:rPr>
          <w:rFonts w:ascii="Calibri" w:eastAsia="Calibri" w:hAnsi="Calibri" w:cs="Times New Roman"/>
          <w:b/>
          <w:bCs/>
          <w:sz w:val="24"/>
          <w:szCs w:val="24"/>
        </w:rPr>
        <w:t>: DAL 6 APRILE -89% DEI POSTI LETTO OCCUPATI IN AREA MEDICA E -87% IN TERAPIA INTENSIVA</w:t>
      </w:r>
      <w:r w:rsidRPr="000E6FB5">
        <w:rPr>
          <w:rFonts w:ascii="Calibri" w:eastAsia="Calibri" w:hAnsi="Calibri" w:cs="Times New Roman"/>
          <w:b/>
          <w:bCs/>
          <w:sz w:val="24"/>
          <w:szCs w:val="24"/>
        </w:rPr>
        <w:t xml:space="preserve">. </w:t>
      </w:r>
      <w:r w:rsidR="00E601B8">
        <w:rPr>
          <w:rFonts w:ascii="Calibri" w:eastAsia="Calibri" w:hAnsi="Calibri" w:cs="Times New Roman"/>
          <w:b/>
          <w:bCs/>
          <w:sz w:val="24"/>
          <w:szCs w:val="24"/>
        </w:rPr>
        <w:t xml:space="preserve">SEGNALI DI </w:t>
      </w:r>
      <w:r w:rsidR="00C77E44">
        <w:rPr>
          <w:rFonts w:ascii="Calibri" w:eastAsia="Calibri" w:hAnsi="Calibri" w:cs="Times New Roman"/>
          <w:b/>
          <w:bCs/>
          <w:sz w:val="24"/>
          <w:szCs w:val="24"/>
        </w:rPr>
        <w:t xml:space="preserve">AUMENTO DI </w:t>
      </w:r>
      <w:r w:rsidR="00E601B8">
        <w:rPr>
          <w:rFonts w:ascii="Calibri" w:eastAsia="Calibri" w:hAnsi="Calibri" w:cs="Times New Roman"/>
          <w:b/>
          <w:bCs/>
          <w:sz w:val="24"/>
          <w:szCs w:val="24"/>
        </w:rPr>
        <w:t xml:space="preserve">CIRCOLAZIONE DELLA VARIANTE DELTA, MA POCHI SEQUENZIAMENTI E NESSUNA RIPRESA DEL TRACCIAMENTO. </w:t>
      </w:r>
      <w:r w:rsidR="00646E7A">
        <w:rPr>
          <w:rFonts w:ascii="Calibri" w:eastAsia="Calibri" w:hAnsi="Calibri" w:cs="Times New Roman"/>
          <w:b/>
          <w:bCs/>
          <w:sz w:val="24"/>
          <w:szCs w:val="24"/>
        </w:rPr>
        <w:t>SULLA VACCINAZIONE</w:t>
      </w:r>
      <w:r w:rsidR="00791DB6" w:rsidRPr="006F5975">
        <w:rPr>
          <w:rFonts w:ascii="Calibri" w:eastAsia="Calibri" w:hAnsi="Calibri" w:cs="Times New Roman"/>
          <w:b/>
          <w:bCs/>
          <w:sz w:val="24"/>
          <w:szCs w:val="24"/>
        </w:rPr>
        <w:t xml:space="preserve"> “ETEROLOGA” </w:t>
      </w:r>
      <w:r w:rsidR="00572D9B" w:rsidRPr="00572D9B">
        <w:rPr>
          <w:rFonts w:ascii="Calibri" w:eastAsia="Calibri" w:hAnsi="Calibri" w:cs="Times New Roman"/>
          <w:b/>
          <w:bCs/>
          <w:sz w:val="24"/>
          <w:szCs w:val="24"/>
        </w:rPr>
        <w:t xml:space="preserve">LA FONDAZIONE GIMBE CHIEDE AL MINISTERO DELLA SALUTE E ALL’AIFA DI ESPRIMERSI CON UNA NOTA UNIVOCA E DEFINITIVA </w:t>
      </w:r>
      <w:r w:rsidR="00572D9B" w:rsidRPr="006F5975">
        <w:rPr>
          <w:rFonts w:ascii="Calibri" w:eastAsia="Calibri" w:hAnsi="Calibri" w:cs="Times New Roman"/>
          <w:b/>
          <w:bCs/>
          <w:sz w:val="24"/>
          <w:szCs w:val="24"/>
        </w:rPr>
        <w:t xml:space="preserve">SU OBBLIGO O OPZIONE. </w:t>
      </w:r>
    </w:p>
    <w:p w:rsidR="00115E64" w:rsidRPr="001723BC" w:rsidRDefault="004B62D3" w:rsidP="000936E0">
      <w:pPr>
        <w:spacing w:after="12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723BC">
        <w:rPr>
          <w:rFonts w:ascii="Calibri" w:eastAsia="Calibri" w:hAnsi="Calibri" w:cs="Times New Roman"/>
          <w:b/>
          <w:bCs/>
          <w:sz w:val="24"/>
          <w:szCs w:val="24"/>
        </w:rPr>
        <w:t>1</w:t>
      </w:r>
      <w:r w:rsidR="001723BC" w:rsidRPr="001723BC">
        <w:rPr>
          <w:rFonts w:ascii="Calibri" w:eastAsia="Calibri" w:hAnsi="Calibri" w:cs="Times New Roman"/>
          <w:b/>
          <w:bCs/>
          <w:sz w:val="24"/>
          <w:szCs w:val="24"/>
        </w:rPr>
        <w:t>7</w:t>
      </w:r>
      <w:r w:rsidR="00065BEB" w:rsidRPr="001723BC">
        <w:rPr>
          <w:rFonts w:ascii="Calibri" w:eastAsia="Calibri" w:hAnsi="Calibri" w:cs="Times New Roman"/>
          <w:b/>
          <w:bCs/>
          <w:sz w:val="24"/>
          <w:szCs w:val="24"/>
        </w:rPr>
        <w:t xml:space="preserve"> giugn</w:t>
      </w:r>
      <w:r w:rsidR="004A3A70" w:rsidRPr="001723BC">
        <w:rPr>
          <w:rFonts w:ascii="Calibri" w:eastAsia="Calibri" w:hAnsi="Calibri" w:cs="Times New Roman"/>
          <w:b/>
          <w:bCs/>
          <w:sz w:val="24"/>
          <w:szCs w:val="24"/>
        </w:rPr>
        <w:t>o</w:t>
      </w:r>
      <w:r w:rsidR="00B85E3D" w:rsidRPr="001723BC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15E64" w:rsidRPr="001723BC">
        <w:rPr>
          <w:rFonts w:ascii="Calibri" w:eastAsia="Calibri" w:hAnsi="Calibri" w:cs="Times New Roman"/>
          <w:b/>
          <w:bCs/>
          <w:sz w:val="24"/>
          <w:szCs w:val="24"/>
        </w:rPr>
        <w:t>2021 - Fondazione GIMBE, Bologna</w:t>
      </w:r>
    </w:p>
    <w:p w:rsidR="00EA3790" w:rsidRPr="001723BC" w:rsidRDefault="001723BC" w:rsidP="00EA3790">
      <w:pPr>
        <w:spacing w:line="276" w:lineRule="auto"/>
        <w:jc w:val="both"/>
        <w:rPr>
          <w:rFonts w:ascii="Calibri" w:eastAsia="Times New Roman" w:hAnsi="Calibri" w:cs="Calibri"/>
          <w:lang w:eastAsia="it-IT"/>
        </w:rPr>
      </w:pPr>
      <w:r w:rsidRPr="001723BC">
        <w:rPr>
          <w:rFonts w:ascii="Calibri" w:eastAsia="Times New Roman" w:hAnsi="Calibri" w:cs="Calibri"/>
          <w:lang w:eastAsia="it-IT"/>
        </w:rPr>
        <w:t>Il monitoraggio indipendente della Fondazione GIMBE rileva nella settimana 9-15 giugno 2021, rispetto alla precedente, una diminuzione di nuovi casi (11.440 vs 15.288) (</w:t>
      </w:r>
      <w:r w:rsidRPr="001723BC">
        <w:rPr>
          <w:rFonts w:ascii="Calibri" w:eastAsia="Times New Roman" w:hAnsi="Calibri" w:cs="Calibri"/>
          <w:highlight w:val="yellow"/>
          <w:lang w:eastAsia="it-IT"/>
        </w:rPr>
        <w:t>figura 1</w:t>
      </w:r>
      <w:r w:rsidRPr="001723BC">
        <w:rPr>
          <w:rFonts w:ascii="Calibri" w:eastAsia="Times New Roman" w:hAnsi="Calibri" w:cs="Calibri"/>
          <w:lang w:eastAsia="it-IT"/>
        </w:rPr>
        <w:t>) e decessi (411 vs 469) (</w:t>
      </w:r>
      <w:r w:rsidRPr="001723BC">
        <w:rPr>
          <w:rFonts w:ascii="Calibri" w:eastAsia="Times New Roman" w:hAnsi="Calibri" w:cs="Calibri"/>
          <w:highlight w:val="yellow"/>
          <w:lang w:eastAsia="it-IT"/>
        </w:rPr>
        <w:t>figura 2</w:t>
      </w:r>
      <w:r w:rsidRPr="001723BC">
        <w:rPr>
          <w:rFonts w:ascii="Calibri" w:eastAsia="Times New Roman" w:hAnsi="Calibri" w:cs="Calibri"/>
          <w:lang w:eastAsia="it-IT"/>
        </w:rPr>
        <w:t>). In calo anche i casi attualmente positivi (105.906 vs 181.726), le persone in isolamento domiciliare (102.069 vs 176.353), i ricoveri con sintomi (3.333 vs 4.685) e le terapie intensive (504 vs 688) (</w:t>
      </w:r>
      <w:r w:rsidRPr="001723BC">
        <w:rPr>
          <w:rFonts w:ascii="Calibri" w:eastAsia="Times New Roman" w:hAnsi="Calibri" w:cs="Calibri"/>
          <w:highlight w:val="yellow"/>
          <w:lang w:eastAsia="it-IT"/>
        </w:rPr>
        <w:t>figura 3</w:t>
      </w:r>
      <w:r w:rsidRPr="001723BC">
        <w:rPr>
          <w:rFonts w:ascii="Calibri" w:eastAsia="Times New Roman" w:hAnsi="Calibri" w:cs="Calibri"/>
          <w:lang w:eastAsia="it-IT"/>
        </w:rPr>
        <w:t>). In dettaglio, rispetto alla settimana precedente, si registrano le seguenti variazioni:</w:t>
      </w:r>
    </w:p>
    <w:p w:rsidR="001723BC" w:rsidRPr="001723BC" w:rsidRDefault="001723BC" w:rsidP="001723BC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1723BC">
        <w:t>Decessi: 411 (-12,4%)</w:t>
      </w:r>
    </w:p>
    <w:p w:rsidR="001723BC" w:rsidRPr="001723BC" w:rsidRDefault="001723BC" w:rsidP="001723BC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1723BC">
        <w:t>Terapia intensiva: -184 (-26,7%)</w:t>
      </w:r>
    </w:p>
    <w:p w:rsidR="001723BC" w:rsidRPr="001723BC" w:rsidRDefault="001723BC" w:rsidP="001723BC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1723BC">
        <w:t>Ricoverati con sintomi: -1.352 (-28,9%)</w:t>
      </w:r>
    </w:p>
    <w:p w:rsidR="001723BC" w:rsidRPr="001723BC" w:rsidRDefault="001723BC" w:rsidP="001723BC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1723BC">
        <w:t>Isolamento domiciliare: -74.284 (-42,1%)</w:t>
      </w:r>
    </w:p>
    <w:p w:rsidR="001723BC" w:rsidRPr="001723BC" w:rsidRDefault="001723BC" w:rsidP="001723BC">
      <w:pPr>
        <w:pStyle w:val="Paragrafoelenco"/>
        <w:numPr>
          <w:ilvl w:val="0"/>
          <w:numId w:val="32"/>
        </w:numPr>
        <w:spacing w:line="276" w:lineRule="auto"/>
        <w:jc w:val="both"/>
      </w:pPr>
      <w:r w:rsidRPr="001723BC">
        <w:t>Nuovi casi: 11.440 (-25,2%)</w:t>
      </w:r>
    </w:p>
    <w:p w:rsidR="001723BC" w:rsidRPr="001723BC" w:rsidRDefault="001723BC" w:rsidP="001723BC">
      <w:pPr>
        <w:pStyle w:val="Paragrafoelenco"/>
        <w:numPr>
          <w:ilvl w:val="0"/>
          <w:numId w:val="32"/>
        </w:numPr>
        <w:spacing w:line="276" w:lineRule="auto"/>
        <w:jc w:val="both"/>
        <w:rPr>
          <w:rFonts w:ascii="Calibri" w:eastAsia="Times New Roman" w:hAnsi="Calibri" w:cs="Calibri"/>
          <w:lang w:eastAsia="it-IT"/>
        </w:rPr>
      </w:pPr>
      <w:r w:rsidRPr="001723BC">
        <w:t>Casi attualmente positivi: -75.820 (-41,7%)</w:t>
      </w:r>
    </w:p>
    <w:p w:rsidR="00132F7B" w:rsidRPr="00696361" w:rsidRDefault="00ED2393" w:rsidP="00AF19B2">
      <w:pPr>
        <w:spacing w:line="276" w:lineRule="auto"/>
        <w:jc w:val="both"/>
        <w:rPr>
          <w:rFonts w:ascii="Calibri" w:eastAsia="Times New Roman" w:hAnsi="Calibri" w:cs="Calibri"/>
          <w:lang w:eastAsia="it-IT"/>
        </w:rPr>
      </w:pPr>
      <w:r w:rsidRPr="009F0BF0">
        <w:rPr>
          <w:rFonts w:ascii="Calibri" w:eastAsia="Times New Roman" w:hAnsi="Calibri" w:cs="Calibri"/>
          <w:lang w:eastAsia="it-IT"/>
        </w:rPr>
        <w:t>«</w:t>
      </w:r>
      <w:r w:rsidR="00132F7B" w:rsidRPr="009F0BF0">
        <w:t>Da 1</w:t>
      </w:r>
      <w:r w:rsidR="00350B44" w:rsidRPr="009F0BF0">
        <w:t>3</w:t>
      </w:r>
      <w:r w:rsidR="00132F7B" w:rsidRPr="009F0BF0">
        <w:t xml:space="preserve"> settimane consecutive – dichiara Nino Cartabellotta, Presidente della Fondazione GIMBE –</w:t>
      </w:r>
      <w:r w:rsidR="00476901" w:rsidRPr="009F0BF0">
        <w:t xml:space="preserve"> </w:t>
      </w:r>
      <w:r w:rsidR="00C257DF">
        <w:t xml:space="preserve">si registra una </w:t>
      </w:r>
      <w:r w:rsidR="001753D7" w:rsidRPr="009F0BF0">
        <w:t xml:space="preserve">discesa dei nuovi casi settimanali. </w:t>
      </w:r>
      <w:r w:rsidR="006A1DDF">
        <w:t xml:space="preserve">Se la </w:t>
      </w:r>
      <w:r w:rsidR="001753D7" w:rsidRPr="009F0BF0">
        <w:t xml:space="preserve">costante riduzione del rapporto positivi/casi testati attesta </w:t>
      </w:r>
      <w:r w:rsidR="006A1DDF">
        <w:t xml:space="preserve">una </w:t>
      </w:r>
      <w:r w:rsidR="001753D7" w:rsidRPr="009F0BF0">
        <w:t xml:space="preserve">ridotta circolazione del virus, la progressiva </w:t>
      </w:r>
      <w:r w:rsidR="006A1DDF">
        <w:t xml:space="preserve">diminuzione </w:t>
      </w:r>
      <w:r w:rsidR="001753D7" w:rsidRPr="009F0BF0">
        <w:t xml:space="preserve">dell’attività di </w:t>
      </w:r>
      <w:proofErr w:type="spellStart"/>
      <w:r w:rsidR="001753D7" w:rsidRPr="009F0BF0">
        <w:t>testing</w:t>
      </w:r>
      <w:proofErr w:type="spellEnd"/>
      <w:r w:rsidR="001753D7" w:rsidRPr="009F0BF0">
        <w:t xml:space="preserve"> </w:t>
      </w:r>
      <w:r w:rsidR="00022CD7">
        <w:t>sottostima</w:t>
      </w:r>
      <w:r w:rsidR="009F0BF0" w:rsidRPr="009F0BF0">
        <w:t xml:space="preserve"> il numero dei nuovi casi</w:t>
      </w:r>
      <w:r w:rsidR="006A1DDF">
        <w:t xml:space="preserve"> e </w:t>
      </w:r>
      <w:r w:rsidR="009F0BF0">
        <w:t>d</w:t>
      </w:r>
      <w:r w:rsidR="006A1DDF">
        <w:t>ocumenta</w:t>
      </w:r>
      <w:r w:rsidR="00022CD7">
        <w:t xml:space="preserve"> la mancata ripresa del</w:t>
      </w:r>
      <w:r w:rsidR="009F0BF0" w:rsidRPr="009F0BF0">
        <w:t xml:space="preserve"> tracciamento dei contatti, </w:t>
      </w:r>
      <w:r w:rsidR="00022CD7">
        <w:t>fondamentale in questa fase</w:t>
      </w:r>
      <w:r w:rsidR="009F0BF0" w:rsidRPr="009F0BF0">
        <w:t xml:space="preserve"> della pandemia</w:t>
      </w:r>
      <w:r w:rsidR="009F0BF0" w:rsidRPr="009F0BF0">
        <w:rPr>
          <w:rFonts w:ascii="Calibri" w:eastAsia="Times New Roman" w:hAnsi="Calibri" w:cs="Calibri"/>
          <w:lang w:eastAsia="it-IT"/>
        </w:rPr>
        <w:t>».</w:t>
      </w:r>
      <w:r w:rsidR="009F0BF0" w:rsidRPr="009F0BF0">
        <w:t xml:space="preserve"> </w:t>
      </w:r>
      <w:r w:rsidR="00696361">
        <w:rPr>
          <w:rFonts w:ascii="Calibri" w:eastAsia="Times New Roman" w:hAnsi="Calibri" w:cs="Calibri"/>
          <w:lang w:eastAsia="it-IT"/>
        </w:rPr>
        <w:t>Nelle ultime 5</w:t>
      </w:r>
      <w:r w:rsidR="00696361" w:rsidRPr="009F0BF0">
        <w:rPr>
          <w:rFonts w:ascii="Calibri" w:eastAsia="Times New Roman" w:hAnsi="Calibri" w:cs="Calibri"/>
          <w:lang w:eastAsia="it-IT"/>
        </w:rPr>
        <w:t xml:space="preserve"> settimane, infatti, il numero di persone testate si è ridotto del 3</w:t>
      </w:r>
      <w:r w:rsidR="00696361">
        <w:rPr>
          <w:rFonts w:ascii="Calibri" w:eastAsia="Times New Roman" w:hAnsi="Calibri" w:cs="Calibri"/>
          <w:lang w:eastAsia="it-IT"/>
        </w:rPr>
        <w:t>1,5</w:t>
      </w:r>
      <w:r w:rsidR="00696361" w:rsidRPr="009F0BF0">
        <w:rPr>
          <w:rFonts w:ascii="Calibri" w:eastAsia="Times New Roman" w:hAnsi="Calibri" w:cs="Calibri"/>
          <w:lang w:eastAsia="it-IT"/>
        </w:rPr>
        <w:t xml:space="preserve">%, scendendo da </w:t>
      </w:r>
      <w:r w:rsidR="00696361">
        <w:rPr>
          <w:rFonts w:ascii="Calibri" w:eastAsia="Times New Roman" w:hAnsi="Calibri" w:cs="Calibri"/>
          <w:lang w:eastAsia="it-IT"/>
        </w:rPr>
        <w:t xml:space="preserve">3.247.816 </w:t>
      </w:r>
      <w:r w:rsidR="00696361" w:rsidRPr="009F0BF0">
        <w:rPr>
          <w:rFonts w:ascii="Calibri" w:eastAsia="Times New Roman" w:hAnsi="Calibri" w:cs="Calibri"/>
          <w:lang w:eastAsia="it-IT"/>
        </w:rPr>
        <w:t xml:space="preserve">a </w:t>
      </w:r>
      <w:r w:rsidR="00696361" w:rsidRPr="00CA58BA">
        <w:rPr>
          <w:rFonts w:ascii="Calibri" w:eastAsia="Times New Roman" w:hAnsi="Calibri" w:cs="Calibri"/>
          <w:lang w:eastAsia="it-IT"/>
        </w:rPr>
        <w:t xml:space="preserve">2.223.782 </w:t>
      </w:r>
      <w:r w:rsidR="00696361" w:rsidRPr="009F0BF0">
        <w:rPr>
          <w:rFonts w:ascii="Calibri" w:eastAsia="Times New Roman" w:hAnsi="Calibri" w:cs="Calibri"/>
          <w:lang w:eastAsia="it-IT"/>
        </w:rPr>
        <w:t>(</w:t>
      </w:r>
      <w:r w:rsidR="00696361" w:rsidRPr="009F0BF0">
        <w:rPr>
          <w:rFonts w:ascii="Calibri" w:eastAsia="Times New Roman" w:hAnsi="Calibri" w:cs="Calibri"/>
          <w:highlight w:val="yellow"/>
          <w:lang w:eastAsia="it-IT"/>
        </w:rPr>
        <w:t>figura 4</w:t>
      </w:r>
      <w:r w:rsidR="00696361">
        <w:rPr>
          <w:rFonts w:ascii="Calibri" w:eastAsia="Times New Roman" w:hAnsi="Calibri" w:cs="Calibri"/>
          <w:lang w:eastAsia="it-IT"/>
        </w:rPr>
        <w:t xml:space="preserve">), con </w:t>
      </w:r>
      <w:r w:rsidR="00696361" w:rsidRPr="009F0BF0">
        <w:rPr>
          <w:rFonts w:ascii="Calibri" w:eastAsia="Times New Roman" w:hAnsi="Calibri" w:cs="Calibri"/>
          <w:lang w:eastAsia="it-IT"/>
        </w:rPr>
        <w:t>una media nazionale di 132 persone t</w:t>
      </w:r>
      <w:r w:rsidR="00696361">
        <w:rPr>
          <w:rFonts w:ascii="Calibri" w:eastAsia="Times New Roman" w:hAnsi="Calibri" w:cs="Calibri"/>
          <w:lang w:eastAsia="it-IT"/>
        </w:rPr>
        <w:t>e</w:t>
      </w:r>
      <w:r w:rsidR="00AF19B2">
        <w:rPr>
          <w:rFonts w:ascii="Calibri" w:eastAsia="Times New Roman" w:hAnsi="Calibri" w:cs="Calibri"/>
          <w:lang w:eastAsia="it-IT"/>
        </w:rPr>
        <w:t xml:space="preserve">state/die per 100.000 abitanti e </w:t>
      </w:r>
      <w:r w:rsidR="00696361">
        <w:rPr>
          <w:rFonts w:ascii="Calibri" w:eastAsia="Times New Roman" w:hAnsi="Calibri" w:cs="Calibri"/>
          <w:lang w:eastAsia="it-IT"/>
        </w:rPr>
        <w:t xml:space="preserve">rilevanti </w:t>
      </w:r>
      <w:r w:rsidR="00696361" w:rsidRPr="009F0BF0">
        <w:rPr>
          <w:rFonts w:ascii="Calibri" w:eastAsia="Times New Roman" w:hAnsi="Calibri" w:cs="Calibri"/>
          <w:lang w:eastAsia="it-IT"/>
        </w:rPr>
        <w:t>e ingiustificate differenze regionali (</w:t>
      </w:r>
      <w:r w:rsidR="00696361" w:rsidRPr="009F0BF0">
        <w:rPr>
          <w:rFonts w:ascii="Calibri" w:eastAsia="Times New Roman" w:hAnsi="Calibri" w:cs="Calibri"/>
          <w:highlight w:val="yellow"/>
          <w:lang w:eastAsia="it-IT"/>
        </w:rPr>
        <w:t>figura 5</w:t>
      </w:r>
      <w:r w:rsidR="00696361">
        <w:rPr>
          <w:rFonts w:ascii="Calibri" w:eastAsia="Times New Roman" w:hAnsi="Calibri" w:cs="Calibri"/>
          <w:lang w:eastAsia="it-IT"/>
        </w:rPr>
        <w:t>)</w:t>
      </w:r>
      <w:r w:rsidR="005F1411" w:rsidRPr="009F0BF0">
        <w:rPr>
          <w:rFonts w:ascii="Calibri" w:eastAsia="Times New Roman" w:hAnsi="Calibri" w:cs="Calibri"/>
          <w:lang w:eastAsia="it-IT"/>
        </w:rPr>
        <w:t xml:space="preserve">. </w:t>
      </w:r>
      <w:r w:rsidR="00893AEC" w:rsidRPr="009F0BF0">
        <w:rPr>
          <w:rFonts w:ascii="Calibri" w:eastAsia="Times New Roman" w:hAnsi="Calibri" w:cs="Calibri"/>
          <w:lang w:eastAsia="it-IT"/>
        </w:rPr>
        <w:t xml:space="preserve">In tutte le Regioni si conferma </w:t>
      </w:r>
      <w:r w:rsidR="005F1411" w:rsidRPr="009F0BF0">
        <w:rPr>
          <w:rFonts w:ascii="Calibri" w:eastAsia="Times New Roman" w:hAnsi="Calibri" w:cs="Calibri"/>
          <w:lang w:eastAsia="it-IT"/>
        </w:rPr>
        <w:t>i</w:t>
      </w:r>
      <w:r w:rsidRPr="009F0BF0">
        <w:rPr>
          <w:rFonts w:ascii="Calibri" w:eastAsia="Times New Roman" w:hAnsi="Calibri" w:cs="Calibri"/>
          <w:lang w:eastAsia="it-IT"/>
        </w:rPr>
        <w:t>l calo dei nuovi casi settimanali</w:t>
      </w:r>
      <w:r w:rsidR="009F0BF0" w:rsidRPr="009F0BF0">
        <w:rPr>
          <w:rFonts w:ascii="Calibri" w:eastAsia="Times New Roman" w:hAnsi="Calibri" w:cs="Calibri"/>
          <w:lang w:eastAsia="it-IT"/>
        </w:rPr>
        <w:t xml:space="preserve"> (l’incremento</w:t>
      </w:r>
      <w:r w:rsidR="0026374F" w:rsidRPr="009F0BF0">
        <w:rPr>
          <w:rFonts w:ascii="Calibri" w:eastAsia="Times New Roman" w:hAnsi="Calibri" w:cs="Calibri"/>
          <w:lang w:eastAsia="it-IT"/>
        </w:rPr>
        <w:t xml:space="preserve"> percentuale in Molise</w:t>
      </w:r>
      <w:r w:rsidR="009F0BF0" w:rsidRPr="009F0BF0">
        <w:rPr>
          <w:rFonts w:ascii="Calibri" w:eastAsia="Times New Roman" w:hAnsi="Calibri" w:cs="Calibri"/>
          <w:lang w:eastAsia="it-IT"/>
        </w:rPr>
        <w:t xml:space="preserve"> è </w:t>
      </w:r>
      <w:r w:rsidR="0026374F" w:rsidRPr="009F0BF0">
        <w:rPr>
          <w:rFonts w:ascii="Calibri" w:eastAsia="Times New Roman" w:hAnsi="Calibri" w:cs="Calibri"/>
          <w:lang w:eastAsia="it-IT"/>
        </w:rPr>
        <w:t>irrilevante in valore assoluto</w:t>
      </w:r>
      <w:r w:rsidR="009F0BF0" w:rsidRPr="009F0BF0">
        <w:rPr>
          <w:rFonts w:ascii="Calibri" w:eastAsia="Times New Roman" w:hAnsi="Calibri" w:cs="Calibri"/>
          <w:lang w:eastAsia="it-IT"/>
        </w:rPr>
        <w:t>)</w:t>
      </w:r>
      <w:r w:rsidR="0026374F" w:rsidRPr="009F0BF0">
        <w:rPr>
          <w:rFonts w:ascii="Calibri" w:eastAsia="Times New Roman" w:hAnsi="Calibri" w:cs="Calibri"/>
          <w:lang w:eastAsia="it-IT"/>
        </w:rPr>
        <w:t xml:space="preserve"> </w:t>
      </w:r>
      <w:r w:rsidRPr="009F0BF0">
        <w:rPr>
          <w:rFonts w:ascii="Calibri" w:eastAsia="Times New Roman" w:hAnsi="Calibri" w:cs="Calibri"/>
          <w:lang w:eastAsia="it-IT"/>
        </w:rPr>
        <w:t>(</w:t>
      </w:r>
      <w:r w:rsidRPr="009F0BF0">
        <w:rPr>
          <w:rFonts w:ascii="Calibri" w:eastAsia="Times New Roman" w:hAnsi="Calibri" w:cs="Calibri"/>
          <w:highlight w:val="yellow"/>
          <w:lang w:eastAsia="it-IT"/>
        </w:rPr>
        <w:t>tabella</w:t>
      </w:r>
      <w:r w:rsidRPr="009F0BF0">
        <w:rPr>
          <w:rFonts w:ascii="Calibri" w:eastAsia="Times New Roman" w:hAnsi="Calibri" w:cs="Calibri"/>
          <w:lang w:eastAsia="it-IT"/>
        </w:rPr>
        <w:t>).</w:t>
      </w:r>
      <w:r w:rsidR="005D6BC0" w:rsidRPr="009F0BF0">
        <w:rPr>
          <w:rFonts w:ascii="Calibri" w:eastAsia="Times New Roman" w:hAnsi="Calibri" w:cs="Calibri"/>
          <w:lang w:eastAsia="it-IT"/>
        </w:rPr>
        <w:t xml:space="preserve"> </w:t>
      </w:r>
      <w:bookmarkStart w:id="1" w:name="_Hlk74138709"/>
      <w:r w:rsidR="005D6BC0" w:rsidRPr="009F0BF0">
        <w:rPr>
          <w:rFonts w:ascii="Calibri" w:eastAsia="Times New Roman" w:hAnsi="Calibri" w:cs="Calibri"/>
          <w:lang w:eastAsia="it-IT"/>
        </w:rPr>
        <w:t>Inoltre, d</w:t>
      </w:r>
      <w:r w:rsidR="00132F7B" w:rsidRPr="009F0BF0">
        <w:t xml:space="preserve">a </w:t>
      </w:r>
      <w:r w:rsidR="00C73ADB" w:rsidRPr="009F0BF0">
        <w:t>9</w:t>
      </w:r>
      <w:r w:rsidR="00132F7B" w:rsidRPr="009F0BF0">
        <w:t xml:space="preserve"> settimane </w:t>
      </w:r>
      <w:r w:rsidR="005D6BC0" w:rsidRPr="009F0BF0">
        <w:t xml:space="preserve">sono </w:t>
      </w:r>
      <w:r w:rsidR="00132F7B" w:rsidRPr="009F0BF0">
        <w:t>in costante calo anche i decessi, che nell’ultima settimana si attestano in media a</w:t>
      </w:r>
      <w:r w:rsidR="000825ED" w:rsidRPr="009F0BF0">
        <w:t xml:space="preserve"> </w:t>
      </w:r>
      <w:r w:rsidR="001753D7" w:rsidRPr="009F0BF0">
        <w:t>5</w:t>
      </w:r>
      <w:r w:rsidR="00C73ADB" w:rsidRPr="009F0BF0">
        <w:t>9</w:t>
      </w:r>
      <w:r w:rsidR="00132F7B" w:rsidRPr="009F0BF0">
        <w:t xml:space="preserve"> al giorno</w:t>
      </w:r>
      <w:r w:rsidR="005D6BC0" w:rsidRPr="009F0BF0">
        <w:t>.</w:t>
      </w:r>
      <w:bookmarkEnd w:id="1"/>
    </w:p>
    <w:p w:rsidR="00696361" w:rsidRDefault="00513592" w:rsidP="0021553C">
      <w:pPr>
        <w:spacing w:before="240" w:line="276" w:lineRule="auto"/>
        <w:jc w:val="both"/>
      </w:pPr>
      <w:r w:rsidRPr="00C73ADB">
        <w:rPr>
          <w:rFonts w:ascii="Calibri" w:eastAsia="Times New Roman" w:hAnsi="Calibri" w:cs="Calibri"/>
          <w:lang w:eastAsia="it-IT"/>
        </w:rPr>
        <w:t>«</w:t>
      </w:r>
      <w:r w:rsidR="006B3A81">
        <w:rPr>
          <w:rFonts w:ascii="Calibri" w:eastAsia="Times New Roman" w:hAnsi="Calibri" w:cs="Calibri"/>
          <w:lang w:eastAsia="it-IT"/>
        </w:rPr>
        <w:t xml:space="preserve">La costante riduzione dei pazienti ospedalizzati </w:t>
      </w:r>
      <w:r w:rsidR="00132F7B" w:rsidRPr="00C73ADB">
        <w:rPr>
          <w:rFonts w:ascii="Calibri" w:eastAsia="Times New Roman" w:hAnsi="Calibri" w:cs="Calibri"/>
          <w:lang w:eastAsia="it-IT"/>
        </w:rPr>
        <w:t xml:space="preserve">– </w:t>
      </w:r>
      <w:r w:rsidRPr="00C73ADB">
        <w:rPr>
          <w:rFonts w:ascii="Calibri" w:eastAsia="Times New Roman" w:hAnsi="Calibri" w:cs="Calibri"/>
          <w:lang w:eastAsia="it-IT"/>
        </w:rPr>
        <w:t>afferma Renata Gili, responsabile Ricerca sui Servizi Sanitari della Fondazione GIMBE –</w:t>
      </w:r>
      <w:r w:rsidR="006B3A81">
        <w:rPr>
          <w:rFonts w:ascii="Calibri" w:eastAsia="Times New Roman" w:hAnsi="Calibri" w:cs="Calibri"/>
          <w:lang w:eastAsia="it-IT"/>
        </w:rPr>
        <w:t xml:space="preserve"> </w:t>
      </w:r>
      <w:r w:rsidR="00FB69FB">
        <w:rPr>
          <w:rFonts w:ascii="Calibri" w:eastAsia="Times New Roman" w:hAnsi="Calibri" w:cs="Calibri"/>
          <w:lang w:eastAsia="it-IT"/>
        </w:rPr>
        <w:t>ha portato</w:t>
      </w:r>
      <w:r w:rsidR="00132F7B" w:rsidRPr="00C73ADB">
        <w:rPr>
          <w:rFonts w:ascii="Calibri" w:eastAsia="Times New Roman" w:hAnsi="Calibri" w:cs="Calibri"/>
          <w:lang w:eastAsia="it-IT"/>
        </w:rPr>
        <w:t xml:space="preserve"> </w:t>
      </w:r>
      <w:r w:rsidR="009F0BF0">
        <w:rPr>
          <w:rFonts w:ascii="Calibri" w:eastAsia="Times New Roman" w:hAnsi="Calibri" w:cs="Calibri"/>
          <w:lang w:eastAsia="it-IT"/>
        </w:rPr>
        <w:t>l</w:t>
      </w:r>
      <w:r w:rsidR="00132F7B" w:rsidRPr="00C73ADB">
        <w:t xml:space="preserve">’occupazione dei posti letto </w:t>
      </w:r>
      <w:r w:rsidR="009F0BF0">
        <w:t xml:space="preserve">da parte dei pazienti </w:t>
      </w:r>
      <w:r w:rsidR="00132F7B" w:rsidRPr="00C73ADB">
        <w:t xml:space="preserve">COVID </w:t>
      </w:r>
      <w:r w:rsidR="00132F7B" w:rsidRPr="00C73ADB">
        <w:rPr>
          <w:rFonts w:ascii="Calibri" w:eastAsia="Times New Roman" w:hAnsi="Calibri" w:cs="Calibri"/>
          <w:lang w:eastAsia="it-IT"/>
        </w:rPr>
        <w:t>a</w:t>
      </w:r>
      <w:r w:rsidR="00BB7279" w:rsidRPr="00C73ADB">
        <w:rPr>
          <w:rFonts w:ascii="Calibri" w:eastAsia="Times New Roman" w:hAnsi="Calibri" w:cs="Calibri"/>
          <w:lang w:eastAsia="it-IT"/>
        </w:rPr>
        <w:t>l</w:t>
      </w:r>
      <w:r w:rsidR="00C73ADB" w:rsidRPr="00C73ADB">
        <w:rPr>
          <w:rFonts w:ascii="Calibri" w:eastAsia="Times New Roman" w:hAnsi="Calibri" w:cs="Calibri"/>
          <w:lang w:eastAsia="it-IT"/>
        </w:rPr>
        <w:t xml:space="preserve"> 6</w:t>
      </w:r>
      <w:r w:rsidR="00132F7B" w:rsidRPr="00C73ADB">
        <w:rPr>
          <w:rFonts w:ascii="Calibri" w:eastAsia="Times New Roman" w:hAnsi="Calibri" w:cs="Calibri"/>
          <w:lang w:eastAsia="it-IT"/>
        </w:rPr>
        <w:t>% sia in area medica che in terapia intensiva</w:t>
      </w:r>
      <w:r w:rsidR="00FB69FB">
        <w:rPr>
          <w:rFonts w:ascii="Calibri" w:eastAsia="Times New Roman" w:hAnsi="Calibri" w:cs="Calibri"/>
          <w:lang w:eastAsia="it-IT"/>
        </w:rPr>
        <w:t>, con</w:t>
      </w:r>
      <w:r w:rsidR="00132F7B" w:rsidRPr="00C73ADB">
        <w:rPr>
          <w:rFonts w:ascii="Calibri" w:eastAsia="Times New Roman" w:hAnsi="Calibri" w:cs="Calibri"/>
          <w:lang w:eastAsia="it-IT"/>
        </w:rPr>
        <w:t xml:space="preserve"> tutte le Regioni</w:t>
      </w:r>
      <w:r w:rsidR="00D82E5D" w:rsidRPr="00C73ADB">
        <w:rPr>
          <w:rFonts w:ascii="Calibri" w:eastAsia="Times New Roman" w:hAnsi="Calibri" w:cs="Calibri"/>
          <w:lang w:eastAsia="it-IT"/>
        </w:rPr>
        <w:t xml:space="preserve"> </w:t>
      </w:r>
      <w:r w:rsidR="009F0BF0">
        <w:rPr>
          <w:rFonts w:ascii="Calibri" w:eastAsia="Times New Roman" w:hAnsi="Calibri" w:cs="Calibri"/>
          <w:lang w:eastAsia="it-IT"/>
        </w:rPr>
        <w:t>ampiamente</w:t>
      </w:r>
      <w:r w:rsidR="00301721" w:rsidRPr="00C73ADB">
        <w:rPr>
          <w:rFonts w:ascii="Calibri" w:eastAsia="Times New Roman" w:hAnsi="Calibri" w:cs="Calibri"/>
          <w:lang w:eastAsia="it-IT"/>
        </w:rPr>
        <w:t xml:space="preserve"> </w:t>
      </w:r>
      <w:r w:rsidR="00132F7B" w:rsidRPr="00C73ADB">
        <w:rPr>
          <w:rFonts w:ascii="Calibri" w:eastAsia="Times New Roman" w:hAnsi="Calibri" w:cs="Calibri"/>
          <w:lang w:eastAsia="it-IT"/>
        </w:rPr>
        <w:t xml:space="preserve">sotto le soglie di </w:t>
      </w:r>
      <w:r w:rsidR="00FB69FB">
        <w:rPr>
          <w:rFonts w:ascii="Calibri" w:eastAsia="Times New Roman" w:hAnsi="Calibri" w:cs="Calibri"/>
          <w:lang w:eastAsia="it-IT"/>
        </w:rPr>
        <w:t>allerta</w:t>
      </w:r>
      <w:r w:rsidRPr="00C73ADB">
        <w:rPr>
          <w:rFonts w:ascii="Calibri" w:eastAsia="Times New Roman" w:hAnsi="Calibri" w:cs="Calibri"/>
          <w:lang w:eastAsia="it-IT"/>
        </w:rPr>
        <w:t>». In</w:t>
      </w:r>
      <w:r w:rsidRPr="00C73ADB">
        <w:t xml:space="preserve"> dettaglio</w:t>
      </w:r>
      <w:r w:rsidR="00322B74" w:rsidRPr="00C73ADB">
        <w:t>,</w:t>
      </w:r>
      <w:r w:rsidRPr="00C73ADB">
        <w:t xml:space="preserve"> dal picco del 6 aprile i posti letto occupati in area medica sono scesi da </w:t>
      </w:r>
      <w:r w:rsidR="00EA3790" w:rsidRPr="00C73ADB">
        <w:t>29.337</w:t>
      </w:r>
      <w:r w:rsidR="00301721" w:rsidRPr="00C73ADB">
        <w:t xml:space="preserve"> </w:t>
      </w:r>
      <w:r w:rsidRPr="00C73ADB">
        <w:t xml:space="preserve">a </w:t>
      </w:r>
      <w:r w:rsidR="00C73ADB" w:rsidRPr="00C73ADB">
        <w:t>3.333</w:t>
      </w:r>
      <w:r w:rsidRPr="00C73ADB">
        <w:t xml:space="preserve"> (-</w:t>
      </w:r>
      <w:r w:rsidR="00EA3790" w:rsidRPr="00C73ADB">
        <w:t>8</w:t>
      </w:r>
      <w:r w:rsidR="00C73ADB" w:rsidRPr="00C73ADB">
        <w:t>8,6</w:t>
      </w:r>
      <w:r w:rsidR="009E6C0C" w:rsidRPr="00C73ADB">
        <w:t>%)</w:t>
      </w:r>
      <w:r w:rsidRPr="00C73ADB">
        <w:t xml:space="preserve"> e quelli in terapia intensiva da</w:t>
      </w:r>
      <w:r w:rsidR="005F1411" w:rsidRPr="00C73ADB">
        <w:t xml:space="preserve"> </w:t>
      </w:r>
      <w:r w:rsidR="00EA3790" w:rsidRPr="00C73ADB">
        <w:t xml:space="preserve">3.743 </w:t>
      </w:r>
      <w:r w:rsidRPr="00C73ADB">
        <w:t xml:space="preserve">a </w:t>
      </w:r>
      <w:r w:rsidR="00C73ADB" w:rsidRPr="00C73ADB">
        <w:t>504</w:t>
      </w:r>
      <w:r w:rsidRPr="00C73ADB">
        <w:t xml:space="preserve"> (-</w:t>
      </w:r>
      <w:r w:rsidR="00EA3790" w:rsidRPr="00C73ADB">
        <w:t>8</w:t>
      </w:r>
      <w:r w:rsidR="00C73ADB" w:rsidRPr="00C73ADB">
        <w:t>6</w:t>
      </w:r>
      <w:r w:rsidR="00EA3790" w:rsidRPr="00C73ADB">
        <w:t>,</w:t>
      </w:r>
      <w:r w:rsidR="00C73ADB" w:rsidRPr="00C73ADB">
        <w:t>5</w:t>
      </w:r>
      <w:r w:rsidRPr="00C73ADB">
        <w:t>%)</w:t>
      </w:r>
      <w:r w:rsidR="000A5004" w:rsidRPr="00C73ADB">
        <w:t>.</w:t>
      </w:r>
      <w:r w:rsidR="004D1807">
        <w:t xml:space="preserve"> </w:t>
      </w:r>
      <w:r w:rsidR="00997126">
        <w:t xml:space="preserve">A seguito della </w:t>
      </w:r>
      <w:r w:rsidR="006A1DDF">
        <w:t xml:space="preserve">rettifica della </w:t>
      </w:r>
      <w:r w:rsidR="00022CD7">
        <w:t>Regione Campania</w:t>
      </w:r>
      <w:r w:rsidR="004D1807">
        <w:t>,</w:t>
      </w:r>
      <w:r w:rsidR="00404A0D">
        <w:t xml:space="preserve"> poi,</w:t>
      </w:r>
      <w:r w:rsidR="004D1807">
        <w:t xml:space="preserve"> le </w:t>
      </w:r>
      <w:r w:rsidR="004D1807">
        <w:lastRenderedPageBreak/>
        <w:t xml:space="preserve">persone in isolamento domiciliare </w:t>
      </w:r>
      <w:r w:rsidR="006A1DDF">
        <w:t xml:space="preserve">dal picco del 28 marzo </w:t>
      </w:r>
      <w:r w:rsidR="00AF19B2">
        <w:t xml:space="preserve">si sono ridotte </w:t>
      </w:r>
      <w:r w:rsidR="004D1807">
        <w:t xml:space="preserve">da </w:t>
      </w:r>
      <w:r w:rsidR="004D1807" w:rsidRPr="00EC6615">
        <w:t>540.855 a 102.069</w:t>
      </w:r>
      <w:r w:rsidR="004D1807">
        <w:t xml:space="preserve"> (</w:t>
      </w:r>
      <w:r w:rsidR="004D1807" w:rsidRPr="00EC6615">
        <w:t>-81,1%)</w:t>
      </w:r>
      <w:r w:rsidR="004D1807">
        <w:t>.</w:t>
      </w:r>
      <w:r w:rsidR="00371869">
        <w:t xml:space="preserve"> </w:t>
      </w:r>
      <w:r w:rsidRPr="00EC6615">
        <w:t>«</w:t>
      </w:r>
      <w:r w:rsidR="00EC6615" w:rsidRPr="00EC6615">
        <w:t>G</w:t>
      </w:r>
      <w:r w:rsidR="000A5004" w:rsidRPr="00EC6615">
        <w:t>li</w:t>
      </w:r>
      <w:r w:rsidRPr="00EC6615">
        <w:t xml:space="preserve"> ingressi</w:t>
      </w:r>
      <w:r w:rsidR="000C3B5B" w:rsidRPr="00EC6615">
        <w:t xml:space="preserve"> giornalieri</w:t>
      </w:r>
      <w:r w:rsidRPr="00EC6615">
        <w:t xml:space="preserve"> in terapia intensiva</w:t>
      </w:r>
      <w:r w:rsidR="00402BB9" w:rsidRPr="00EC6615">
        <w:t xml:space="preserve"> </w:t>
      </w:r>
      <w:r w:rsidRPr="00EC6615">
        <w:t xml:space="preserve">– spiega Marco Mosti, Direttore Operativo della Fondazione GIMBE – </w:t>
      </w:r>
      <w:r w:rsidR="00404A0D">
        <w:t>in calo da</w:t>
      </w:r>
      <w:r w:rsidR="00EC6615" w:rsidRPr="00EC6615">
        <w:t xml:space="preserve"> </w:t>
      </w:r>
      <w:r w:rsidR="00EA3790" w:rsidRPr="00EC6615">
        <w:t>10</w:t>
      </w:r>
      <w:r w:rsidR="000A5004" w:rsidRPr="00EC6615">
        <w:t xml:space="preserve"> settimane </w:t>
      </w:r>
      <w:r w:rsidR="000158E0" w:rsidRPr="00EC6615">
        <w:t xml:space="preserve">consecutive </w:t>
      </w:r>
      <w:r w:rsidR="00EC6615" w:rsidRPr="00EC6615">
        <w:t xml:space="preserve">sono ora stabili </w:t>
      </w:r>
      <w:r w:rsidR="000A5004" w:rsidRPr="00EC6615">
        <w:t xml:space="preserve">con una </w:t>
      </w:r>
      <w:r w:rsidRPr="00EC6615">
        <w:t xml:space="preserve">media mobile a 7 giorni </w:t>
      </w:r>
      <w:r w:rsidR="00EC3092" w:rsidRPr="00EC6615">
        <w:t>di</w:t>
      </w:r>
      <w:r w:rsidRPr="00EC6615">
        <w:t xml:space="preserve"> </w:t>
      </w:r>
      <w:r w:rsidR="00EC6615" w:rsidRPr="00EC6615">
        <w:t>22</w:t>
      </w:r>
      <w:r w:rsidRPr="00EC6615">
        <w:t xml:space="preserve"> ingressi/die» (</w:t>
      </w:r>
      <w:r w:rsidRPr="00EC6615">
        <w:rPr>
          <w:highlight w:val="yellow"/>
        </w:rPr>
        <w:t xml:space="preserve">figura </w:t>
      </w:r>
      <w:r w:rsidR="000825ED" w:rsidRPr="00EC6615">
        <w:rPr>
          <w:highlight w:val="yellow"/>
        </w:rPr>
        <w:t>6</w:t>
      </w:r>
      <w:r w:rsidRPr="00EC6615">
        <w:t>).</w:t>
      </w:r>
    </w:p>
    <w:p w:rsidR="009E3317" w:rsidRDefault="009E3317" w:rsidP="0021553C">
      <w:pPr>
        <w:spacing w:before="240" w:line="276" w:lineRule="auto"/>
        <w:jc w:val="both"/>
      </w:pPr>
      <w:r w:rsidRPr="009E3317">
        <w:rPr>
          <w:b/>
        </w:rPr>
        <w:t>Variante delta.</w:t>
      </w:r>
      <w:r>
        <w:t xml:space="preserve"> Secondo l’</w:t>
      </w:r>
      <w:hyperlink r:id="rId8" w:history="1">
        <w:r w:rsidRPr="009E3317">
          <w:rPr>
            <w:rStyle w:val="Collegamentoipertestuale"/>
          </w:rPr>
          <w:t>ultima indagine di prevalenza</w:t>
        </w:r>
      </w:hyperlink>
      <w:r>
        <w:t xml:space="preserve"> delle varianti </w:t>
      </w:r>
      <w:r w:rsidR="00997126">
        <w:t>pubblicata dall</w:t>
      </w:r>
      <w:r>
        <w:t xml:space="preserve">’Istituto Superiore di Sanità </w:t>
      </w:r>
      <w:r w:rsidR="00997126">
        <w:t xml:space="preserve">il </w:t>
      </w:r>
      <w:r>
        <w:t>18 maggio, la variante delta</w:t>
      </w:r>
      <w:r w:rsidR="00E748DA">
        <w:t xml:space="preserve"> (più contagiosa </w:t>
      </w:r>
      <w:r w:rsidR="00696361">
        <w:t xml:space="preserve">di circa il 60% </w:t>
      </w:r>
      <w:r w:rsidR="00E748DA">
        <w:t>rispetto alla variante inglese</w:t>
      </w:r>
      <w:r w:rsidR="00696361">
        <w:t xml:space="preserve">) </w:t>
      </w:r>
      <w:r>
        <w:t xml:space="preserve">è all’1% con differenze regionali e un </w:t>
      </w:r>
      <w:proofErr w:type="spellStart"/>
      <w:r>
        <w:t>range</w:t>
      </w:r>
      <w:proofErr w:type="spellEnd"/>
      <w:r>
        <w:t xml:space="preserve"> che va dallo 0 al 3,4%</w:t>
      </w:r>
      <w:r w:rsidR="00997126">
        <w:t>:</w:t>
      </w:r>
      <w:r w:rsidR="00696361">
        <w:t xml:space="preserve"> </w:t>
      </w:r>
      <w:r>
        <w:t xml:space="preserve">in particolare, la diffusione maggiore si registra in </w:t>
      </w:r>
      <w:r w:rsidR="00696361">
        <w:t xml:space="preserve">Lazio </w:t>
      </w:r>
      <w:r w:rsidR="00997126">
        <w:t>(</w:t>
      </w:r>
      <w:r>
        <w:t>3,4%</w:t>
      </w:r>
      <w:r w:rsidR="00997126">
        <w:t>)</w:t>
      </w:r>
      <w:r>
        <w:t xml:space="preserve">, Sardegna </w:t>
      </w:r>
      <w:r w:rsidR="00997126">
        <w:t>(</w:t>
      </w:r>
      <w:r>
        <w:t>2,9%</w:t>
      </w:r>
      <w:r w:rsidR="00997126">
        <w:t>)</w:t>
      </w:r>
      <w:r>
        <w:t xml:space="preserve"> e Lombardia </w:t>
      </w:r>
      <w:r w:rsidR="00997126">
        <w:t>(</w:t>
      </w:r>
      <w:r>
        <w:t>2,5%).</w:t>
      </w:r>
      <w:r w:rsidR="00696361">
        <w:t xml:space="preserve"> </w:t>
      </w:r>
      <w:r w:rsidR="00FA56CB">
        <w:t>Tuttavia nell’ultima settima</w:t>
      </w:r>
      <w:r w:rsidR="00707717">
        <w:t>n</w:t>
      </w:r>
      <w:r w:rsidR="00FA56CB">
        <w:t>a</w:t>
      </w:r>
      <w:r w:rsidR="00B20E3D">
        <w:t xml:space="preserve"> </w:t>
      </w:r>
      <w:r w:rsidR="00FA56CB">
        <w:t>la variante delta</w:t>
      </w:r>
      <w:r w:rsidR="00FA56CB" w:rsidRPr="00FA56CB">
        <w:t xml:space="preserve"> </w:t>
      </w:r>
      <w:r w:rsidR="00404859">
        <w:t>è stata isolata</w:t>
      </w:r>
      <w:r w:rsidR="00FA56CB">
        <w:t xml:space="preserve"> </w:t>
      </w:r>
      <w:r w:rsidR="00404859">
        <w:t xml:space="preserve">in </w:t>
      </w:r>
      <w:r w:rsidR="0034315E">
        <w:t xml:space="preserve">due focolai </w:t>
      </w:r>
      <w:r w:rsidR="00FA56CB">
        <w:t>a</w:t>
      </w:r>
      <w:r w:rsidR="0034315E">
        <w:t xml:space="preserve"> Milano e Brindisi</w:t>
      </w:r>
      <w:r w:rsidR="00FA56CB">
        <w:t xml:space="preserve">, </w:t>
      </w:r>
      <w:r w:rsidR="0034315E">
        <w:t xml:space="preserve">segno di una </w:t>
      </w:r>
      <w:r w:rsidR="00FA56CB">
        <w:t xml:space="preserve">sua </w:t>
      </w:r>
      <w:r w:rsidR="0034315E">
        <w:t>maggiore diffusione sul territorio nazionale</w:t>
      </w:r>
      <w:r w:rsidR="006D74BF">
        <w:t xml:space="preserve"> </w:t>
      </w:r>
      <w:r w:rsidR="007933B3">
        <w:t>che si</w:t>
      </w:r>
      <w:r w:rsidR="00D74FAC">
        <w:t xml:space="preserve"> rileva anche dal</w:t>
      </w:r>
      <w:r w:rsidR="006D74BF">
        <w:t xml:space="preserve"> </w:t>
      </w:r>
      <w:r w:rsidR="00D74FAC">
        <w:t>database internazionale GISAID: rispetto ai sequenziamenti su campioni raccolti dal 19 maggio al 16 giugno, su 881 sequenze depositate 57 (6,5%) corrispondono alla variante delta</w:t>
      </w:r>
      <w:r w:rsidR="0034315E">
        <w:t>.</w:t>
      </w:r>
      <w:r w:rsidR="00E748DA">
        <w:t xml:space="preserve"> </w:t>
      </w:r>
      <w:r w:rsidR="00404859">
        <w:t>Rispetto</w:t>
      </w:r>
      <w:r w:rsidR="003D4614">
        <w:t xml:space="preserve"> </w:t>
      </w:r>
      <w:r w:rsidR="00404859">
        <w:t>al</w:t>
      </w:r>
      <w:r w:rsidR="003D4614">
        <w:t>l’efficacia dei vaccini, s</w:t>
      </w:r>
      <w:r w:rsidR="00E748DA">
        <w:t xml:space="preserve">econdo i </w:t>
      </w:r>
      <w:hyperlink r:id="rId9" w:history="1">
        <w:r w:rsidR="00E748DA" w:rsidRPr="001C1D3F">
          <w:rPr>
            <w:rStyle w:val="Collegamentoipertestuale"/>
          </w:rPr>
          <w:t xml:space="preserve">dati del </w:t>
        </w:r>
        <w:r w:rsidR="00E748DA" w:rsidRPr="001C1D3F">
          <w:rPr>
            <w:rStyle w:val="Collegamentoipertestuale"/>
            <w:i/>
          </w:rPr>
          <w:t xml:space="preserve">Public </w:t>
        </w:r>
        <w:proofErr w:type="spellStart"/>
        <w:r w:rsidR="00E748DA" w:rsidRPr="001C1D3F">
          <w:rPr>
            <w:rStyle w:val="Collegamentoipertestuale"/>
            <w:i/>
          </w:rPr>
          <w:t>Health</w:t>
        </w:r>
        <w:proofErr w:type="spellEnd"/>
        <w:r w:rsidR="00E748DA" w:rsidRPr="001C1D3F">
          <w:rPr>
            <w:rStyle w:val="Collegamentoipertestuale"/>
            <w:i/>
          </w:rPr>
          <w:t xml:space="preserve"> </w:t>
        </w:r>
        <w:proofErr w:type="spellStart"/>
        <w:r w:rsidR="00E748DA" w:rsidRPr="001C1D3F">
          <w:rPr>
            <w:rStyle w:val="Collegamentoipertestuale"/>
            <w:i/>
          </w:rPr>
          <w:t>England</w:t>
        </w:r>
        <w:proofErr w:type="spellEnd"/>
      </w:hyperlink>
      <w:r w:rsidR="00E748DA">
        <w:t xml:space="preserve"> una singola dose di vaccino (Pfizer-</w:t>
      </w:r>
      <w:proofErr w:type="spellStart"/>
      <w:r w:rsidR="00E748DA">
        <w:t>BioNTech</w:t>
      </w:r>
      <w:proofErr w:type="spellEnd"/>
      <w:r w:rsidR="00E748DA">
        <w:t xml:space="preserve"> </w:t>
      </w:r>
      <w:r w:rsidR="00696361">
        <w:t>o</w:t>
      </w:r>
      <w:r w:rsidR="00E748DA">
        <w:t xml:space="preserve"> AstraZeneca) </w:t>
      </w:r>
      <w:r w:rsidR="00696361">
        <w:t xml:space="preserve">ha un’efficacia solo del </w:t>
      </w:r>
      <w:r w:rsidR="003D4614">
        <w:t xml:space="preserve">33% nei confronti di questa variante, </w:t>
      </w:r>
      <w:r w:rsidR="00ED7E1E">
        <w:t>percentuale che</w:t>
      </w:r>
      <w:r w:rsidR="003D4614">
        <w:t xml:space="preserve"> dopo la seconda dose sale, rispettivamente, all’88</w:t>
      </w:r>
      <w:r w:rsidR="00696361">
        <w:t>%</w:t>
      </w:r>
      <w:r w:rsidR="003D4614">
        <w:t xml:space="preserve"> e al 60%. Inoltre, l’ultimo </w:t>
      </w:r>
      <w:hyperlink r:id="rId10" w:history="1">
        <w:r w:rsidR="003D4614" w:rsidRPr="003D4614">
          <w:rPr>
            <w:rStyle w:val="Collegamentoipertestuale"/>
          </w:rPr>
          <w:t>studio inglese</w:t>
        </w:r>
      </w:hyperlink>
      <w:r w:rsidR="001C1D3F">
        <w:rPr>
          <w:rStyle w:val="Collegamentoipertestuale"/>
        </w:rPr>
        <w:t xml:space="preserve"> (</w:t>
      </w:r>
      <w:r w:rsidR="001C1D3F" w:rsidRPr="001C1D3F">
        <w:rPr>
          <w:rStyle w:val="Collegamentoipertestuale"/>
          <w:i/>
        </w:rPr>
        <w:t xml:space="preserve">Public </w:t>
      </w:r>
      <w:proofErr w:type="spellStart"/>
      <w:r w:rsidR="001C1D3F" w:rsidRPr="001C1D3F">
        <w:rPr>
          <w:rStyle w:val="Collegamentoipertestuale"/>
          <w:i/>
        </w:rPr>
        <w:t>Health</w:t>
      </w:r>
      <w:proofErr w:type="spellEnd"/>
      <w:r w:rsidR="001C1D3F" w:rsidRPr="001C1D3F">
        <w:rPr>
          <w:rStyle w:val="Collegamentoipertestuale"/>
          <w:i/>
        </w:rPr>
        <w:t xml:space="preserve"> </w:t>
      </w:r>
      <w:proofErr w:type="spellStart"/>
      <w:r w:rsidR="001C1D3F" w:rsidRPr="001C1D3F">
        <w:rPr>
          <w:rStyle w:val="Collegamentoipertestuale"/>
          <w:i/>
        </w:rPr>
        <w:t>England</w:t>
      </w:r>
      <w:proofErr w:type="spellEnd"/>
      <w:r w:rsidR="001C1D3F">
        <w:rPr>
          <w:rStyle w:val="Collegamentoipertestuale"/>
          <w:i/>
        </w:rPr>
        <w:t>)</w:t>
      </w:r>
      <w:r w:rsidR="003D4614">
        <w:t xml:space="preserve"> attesta che l’efficacia </w:t>
      </w:r>
      <w:r w:rsidR="00404859">
        <w:t xml:space="preserve">del ciclo completo </w:t>
      </w:r>
      <w:r w:rsidR="003D4614">
        <w:t>nel prevenire le ospedalizzazioni</w:t>
      </w:r>
      <w:r w:rsidR="00404859">
        <w:t xml:space="preserve"> </w:t>
      </w:r>
      <w:r w:rsidR="003D4614">
        <w:t>è del 96% con il vaccino Pfizer-</w:t>
      </w:r>
      <w:proofErr w:type="spellStart"/>
      <w:r w:rsidR="003D4614">
        <w:t>BioNTech</w:t>
      </w:r>
      <w:proofErr w:type="spellEnd"/>
      <w:r w:rsidR="003D4614">
        <w:t xml:space="preserve"> e del 92% con quello AstraZeneca.</w:t>
      </w:r>
    </w:p>
    <w:p w:rsidR="00A96778" w:rsidRPr="00EC6615" w:rsidRDefault="008B1130" w:rsidP="00C30D9B">
      <w:pPr>
        <w:spacing w:after="0" w:line="276" w:lineRule="auto"/>
        <w:jc w:val="both"/>
      </w:pPr>
      <w:r w:rsidRPr="00EC6615">
        <w:rPr>
          <w:b/>
        </w:rPr>
        <w:t>Vaccini: forniture</w:t>
      </w:r>
      <w:r w:rsidRPr="00EC6615">
        <w:t xml:space="preserve">. </w:t>
      </w:r>
      <w:r w:rsidR="003D03C1" w:rsidRPr="00EC6615">
        <w:t xml:space="preserve">Al </w:t>
      </w:r>
      <w:r w:rsidR="00EC6615" w:rsidRPr="00EC6615">
        <w:t>16</w:t>
      </w:r>
      <w:r w:rsidR="00683A5E" w:rsidRPr="00EC6615">
        <w:t xml:space="preserve"> giugn</w:t>
      </w:r>
      <w:r w:rsidR="00D32E45" w:rsidRPr="00EC6615">
        <w:t>o</w:t>
      </w:r>
      <w:r w:rsidR="003D03C1" w:rsidRPr="00EC6615">
        <w:t xml:space="preserve"> (aggiornamento ore</w:t>
      </w:r>
      <w:r w:rsidR="00AD0DBF" w:rsidRPr="00EC6615">
        <w:t xml:space="preserve"> 6.1</w:t>
      </w:r>
      <w:r w:rsidR="00EC6615" w:rsidRPr="00EC6615">
        <w:t>1</w:t>
      </w:r>
      <w:r w:rsidR="003D03C1" w:rsidRPr="00EC6615">
        <w:t>) risultano consegnate</w:t>
      </w:r>
      <w:r w:rsidR="00AD0DBF" w:rsidRPr="00EC6615">
        <w:t xml:space="preserve"> </w:t>
      </w:r>
      <w:r w:rsidR="00EC6615" w:rsidRPr="00EC6615">
        <w:t>46.069.554</w:t>
      </w:r>
      <w:r w:rsidR="00AD0DBF" w:rsidRPr="00EC6615">
        <w:t xml:space="preserve"> </w:t>
      </w:r>
      <w:r w:rsidR="006A2E8A" w:rsidRPr="00EC6615">
        <w:t xml:space="preserve">dosi, </w:t>
      </w:r>
      <w:r w:rsidR="002A7BB3" w:rsidRPr="00EC6615">
        <w:t>pari al</w:t>
      </w:r>
      <w:r w:rsidR="00AD0DBF" w:rsidRPr="00EC6615">
        <w:t xml:space="preserve"> </w:t>
      </w:r>
      <w:r w:rsidR="00EC6615" w:rsidRPr="00EC6615">
        <w:t>60</w:t>
      </w:r>
      <w:r w:rsidR="00AD0DBF" w:rsidRPr="00EC6615">
        <w:t>,</w:t>
      </w:r>
      <w:r w:rsidR="00EC6615" w:rsidRPr="00EC6615">
        <w:t>4</w:t>
      </w:r>
      <w:r w:rsidR="00231765" w:rsidRPr="00EC6615">
        <w:t xml:space="preserve">% </w:t>
      </w:r>
      <w:r w:rsidR="006A2E8A" w:rsidRPr="00EC6615">
        <w:t>di quelle</w:t>
      </w:r>
      <w:r w:rsidR="00231765" w:rsidRPr="00EC6615">
        <w:t xml:space="preserve"> p</w:t>
      </w:r>
      <w:r w:rsidR="00AA62F8" w:rsidRPr="00EC6615">
        <w:t>reviste per il 1° semestre 2021</w:t>
      </w:r>
      <w:r w:rsidR="006B3A81">
        <w:t xml:space="preserve"> </w:t>
      </w:r>
      <w:r w:rsidR="006B3A81" w:rsidRPr="00451577">
        <w:t>(</w:t>
      </w:r>
      <w:r w:rsidR="006B3A81" w:rsidRPr="00451577">
        <w:rPr>
          <w:highlight w:val="yellow"/>
        </w:rPr>
        <w:t>figura 7</w:t>
      </w:r>
      <w:r w:rsidR="006B3A81" w:rsidRPr="00451577">
        <w:t>)</w:t>
      </w:r>
      <w:r w:rsidR="003D03C1" w:rsidRPr="00EC6615">
        <w:t>. In dettaglio</w:t>
      </w:r>
      <w:r w:rsidR="006B0B30" w:rsidRPr="00EC6615">
        <w:t>:</w:t>
      </w:r>
    </w:p>
    <w:p w:rsidR="00EC6615" w:rsidRDefault="00EC6615" w:rsidP="00C30D9B">
      <w:pPr>
        <w:spacing w:after="0" w:line="276" w:lineRule="auto"/>
        <w:jc w:val="both"/>
        <w:rPr>
          <w:color w:val="FF0000"/>
        </w:rPr>
      </w:pPr>
    </w:p>
    <w:tbl>
      <w:tblPr>
        <w:tblW w:w="780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587"/>
        <w:gridCol w:w="1953"/>
        <w:gridCol w:w="2279"/>
      </w:tblGrid>
      <w:tr w:rsidR="00EC6615" w:rsidRPr="00EC6615" w:rsidTr="00EC6615">
        <w:trPr>
          <w:trHeight w:val="300"/>
          <w:jc w:val="center"/>
        </w:trPr>
        <w:tc>
          <w:tcPr>
            <w:tcW w:w="7804" w:type="dxa"/>
            <w:gridSpan w:val="4"/>
            <w:tcBorders>
              <w:top w:val="nil"/>
              <w:left w:val="nil"/>
              <w:bottom w:val="single" w:sz="4" w:space="0" w:color="00457D"/>
              <w:right w:val="nil"/>
            </w:tcBorders>
            <w:shd w:val="clear" w:color="000000" w:fill="FFFFFF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457D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b/>
                <w:bCs/>
                <w:color w:val="00457D"/>
                <w:lang w:eastAsia="it-IT"/>
              </w:rPr>
              <w:t>Dosi di vaccini 1° semestre 2021</w:t>
            </w:r>
          </w:p>
        </w:tc>
      </w:tr>
      <w:tr w:rsidR="00EC6615" w:rsidRPr="00EC6615" w:rsidTr="00EC6615">
        <w:trPr>
          <w:trHeight w:val="765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Vaccino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Dosi previste</w:t>
            </w:r>
          </w:p>
        </w:tc>
        <w:tc>
          <w:tcPr>
            <w:tcW w:w="195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003C7D"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Dosi consegnate</w:t>
            </w:r>
            <w:r w:rsidRPr="00EC661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br/>
              <w:t>(% su dosi previste)</w:t>
            </w: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single" w:sz="4" w:space="0" w:color="00457D"/>
            </w:tcBorders>
            <w:shd w:val="clear" w:color="000000" w:fill="003C7D"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 xml:space="preserve">Dosi somministrate </w:t>
            </w:r>
            <w:r w:rsidRPr="00EC661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br/>
              <w:t>(% su dosi consegnate)</w:t>
            </w:r>
          </w:p>
        </w:tc>
      </w:tr>
      <w:tr w:rsidR="00EC6615" w:rsidRPr="00EC6615" w:rsidTr="00EC6615">
        <w:trPr>
          <w:trHeight w:val="300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Pfizer/</w:t>
            </w:r>
            <w:proofErr w:type="spellStart"/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BioNTech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41.463.630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30.650.282 (73,9%)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30.015.919 (97,9%)</w:t>
            </w:r>
          </w:p>
        </w:tc>
      </w:tr>
      <w:tr w:rsidR="00EC6615" w:rsidRPr="00EC6615" w:rsidTr="00EC6615">
        <w:trPr>
          <w:trHeight w:val="300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Moderna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5.980.000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4.536.423 (75,9%)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4.019.677 (88,6%)</w:t>
            </w:r>
          </w:p>
        </w:tc>
      </w:tr>
      <w:tr w:rsidR="00EC6615" w:rsidRPr="00EC6615" w:rsidTr="00EC6615">
        <w:trPr>
          <w:trHeight w:val="300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AstraZeneca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14.158.500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9.140.849 (64,6%)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8.070.895 (88,3%)</w:t>
            </w:r>
          </w:p>
        </w:tc>
      </w:tr>
      <w:tr w:rsidR="00EC6615" w:rsidRPr="00EC6615" w:rsidTr="00EC6615">
        <w:trPr>
          <w:trHeight w:val="300"/>
          <w:jc w:val="center"/>
        </w:trPr>
        <w:tc>
          <w:tcPr>
            <w:tcW w:w="1985" w:type="dxa"/>
            <w:tcBorders>
              <w:top w:val="single" w:sz="4" w:space="0" w:color="003C7D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Johnson &amp; Johnson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7.307.292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1.742.000 (23,8%)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1.155.201 (66,3%)</w:t>
            </w:r>
          </w:p>
        </w:tc>
      </w:tr>
      <w:tr w:rsidR="00EC6615" w:rsidRPr="00EC6615" w:rsidTr="00EC6615">
        <w:trPr>
          <w:trHeight w:val="300"/>
          <w:jc w:val="center"/>
        </w:trPr>
        <w:tc>
          <w:tcPr>
            <w:tcW w:w="1985" w:type="dxa"/>
            <w:tcBorders>
              <w:top w:val="single" w:sz="4" w:space="0" w:color="003C7D"/>
              <w:left w:val="single" w:sz="4" w:space="0" w:color="00457D"/>
              <w:bottom w:val="nil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proofErr w:type="spellStart"/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CureVac</w:t>
            </w:r>
            <w:proofErr w:type="spellEnd"/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>7.314.904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003C7D"/>
              <w:right w:val="single" w:sz="4" w:space="0" w:color="003C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 xml:space="preserve"> (0,0%)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003C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sz w:val="20"/>
                <w:szCs w:val="20"/>
                <w:lang w:eastAsia="it-IT"/>
              </w:rPr>
              <w:t xml:space="preserve"> (0,0%)</w:t>
            </w:r>
          </w:p>
        </w:tc>
      </w:tr>
      <w:tr w:rsidR="00EC6615" w:rsidRPr="00EC6615" w:rsidTr="00EC6615">
        <w:trPr>
          <w:trHeight w:val="300"/>
          <w:jc w:val="center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TOTALE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76.224.326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3C7D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46.069.554 (60,4%)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3C7D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it-IT"/>
              </w:rPr>
              <w:t>43.261.692 (93,9%)</w:t>
            </w:r>
          </w:p>
        </w:tc>
      </w:tr>
      <w:tr w:rsidR="00EC6615" w:rsidRPr="00EC6615" w:rsidTr="00EC6615">
        <w:trPr>
          <w:trHeight w:val="600"/>
          <w:jc w:val="center"/>
        </w:trPr>
        <w:tc>
          <w:tcPr>
            <w:tcW w:w="7804" w:type="dxa"/>
            <w:gridSpan w:val="4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C6615" w:rsidRPr="00EC6615" w:rsidRDefault="00EC6615" w:rsidP="00EC66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C6615">
              <w:rPr>
                <w:rFonts w:ascii="Calibri" w:eastAsia="Times New Roman" w:hAnsi="Calibri" w:cs="Calibri"/>
                <w:noProof/>
                <w:color w:val="000000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76A759FA" wp14:editId="0D33BB8B">
                  <wp:simplePos x="0" y="0"/>
                  <wp:positionH relativeFrom="column">
                    <wp:posOffset>3976370</wp:posOffset>
                  </wp:positionH>
                  <wp:positionV relativeFrom="paragraph">
                    <wp:posOffset>2540</wp:posOffset>
                  </wp:positionV>
                  <wp:extent cx="857250" cy="285750"/>
                  <wp:effectExtent l="0" t="0" r="0" b="0"/>
                  <wp:wrapNone/>
                  <wp:docPr id="21" name="Immagin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D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 9">
                            <a:extLst>
                              <a:ext uri="{FF2B5EF4-FFF2-40B4-BE49-F238E27FC236}">
                                <a16:creationId xmlns:a16="http://schemas.microsoft.com/office/drawing/2014/main" id="{00000000-0008-0000-0D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C6615">
              <w:rPr>
                <w:rFonts w:ascii="Calibri" w:eastAsia="Times New Roman" w:hAnsi="Calibri" w:cs="Calibri"/>
                <w:color w:val="00457D"/>
                <w:sz w:val="18"/>
                <w:szCs w:val="18"/>
                <w:lang w:eastAsia="it-IT"/>
              </w:rPr>
              <w:t>Elaborazione GIMBE su dati Ministero Salute, Commissario Straordinario COVID-19</w:t>
            </w:r>
            <w:r w:rsidRPr="00EC6615">
              <w:rPr>
                <w:rFonts w:ascii="Calibri" w:eastAsia="Times New Roman" w:hAnsi="Calibri" w:cs="Calibri"/>
                <w:color w:val="00457D"/>
                <w:sz w:val="18"/>
                <w:szCs w:val="18"/>
                <w:lang w:eastAsia="it-IT"/>
              </w:rPr>
              <w:br/>
              <w:t>Aggiornamento: 16 giugno 2021 ore 06:11</w:t>
            </w:r>
          </w:p>
        </w:tc>
      </w:tr>
    </w:tbl>
    <w:p w:rsidR="00EC6615" w:rsidRPr="001723BC" w:rsidRDefault="00EC6615" w:rsidP="00C30D9B">
      <w:pPr>
        <w:spacing w:after="0" w:line="276" w:lineRule="auto"/>
        <w:jc w:val="both"/>
        <w:rPr>
          <w:color w:val="FF0000"/>
        </w:rPr>
      </w:pPr>
    </w:p>
    <w:p w:rsidR="00513592" w:rsidRPr="001723BC" w:rsidRDefault="00C865BD" w:rsidP="00AD0DBF">
      <w:pPr>
        <w:jc w:val="both"/>
        <w:rPr>
          <w:color w:val="FF0000"/>
        </w:rPr>
      </w:pPr>
      <w:r w:rsidRPr="00EC6615">
        <w:rPr>
          <w:b/>
        </w:rPr>
        <w:t>Vaccini: somministrazioni.</w:t>
      </w:r>
      <w:r w:rsidRPr="00EC6615">
        <w:t xml:space="preserve"> </w:t>
      </w:r>
      <w:r w:rsidR="0094585E" w:rsidRPr="00EC6615">
        <w:t xml:space="preserve">Al </w:t>
      </w:r>
      <w:r w:rsidR="00EC6615" w:rsidRPr="00EC6615">
        <w:t>16</w:t>
      </w:r>
      <w:r w:rsidR="00683A5E" w:rsidRPr="00EC6615">
        <w:t xml:space="preserve"> giugn</w:t>
      </w:r>
      <w:r w:rsidR="0094585E" w:rsidRPr="00EC6615">
        <w:t xml:space="preserve">o (aggiornamento ore </w:t>
      </w:r>
      <w:r w:rsidR="00BA17EF" w:rsidRPr="00EC6615">
        <w:t>6.</w:t>
      </w:r>
      <w:r w:rsidR="00AD0DBF" w:rsidRPr="00EC6615">
        <w:t>1</w:t>
      </w:r>
      <w:r w:rsidR="00EC6615" w:rsidRPr="00EC6615">
        <w:t>1</w:t>
      </w:r>
      <w:r w:rsidR="0094585E" w:rsidRPr="00EC6615">
        <w:t>)</w:t>
      </w:r>
      <w:r w:rsidR="00F40B66" w:rsidRPr="00EC6615">
        <w:t>,</w:t>
      </w:r>
      <w:r w:rsidRPr="00EC6615">
        <w:t xml:space="preserve"> </w:t>
      </w:r>
      <w:r w:rsidR="00EC6615" w:rsidRPr="00EC6615">
        <w:rPr>
          <w:rFonts w:ascii="Calibri" w:eastAsia="Times New Roman" w:hAnsi="Calibri" w:cs="Calibri"/>
          <w:lang w:eastAsia="it-IT"/>
        </w:rPr>
        <w:t xml:space="preserve">il 50,5% della popolazione ha ricevuto almeno </w:t>
      </w:r>
      <w:r w:rsidR="00EC6615" w:rsidRPr="00C34084">
        <w:rPr>
          <w:rFonts w:ascii="Calibri" w:eastAsia="Times New Roman" w:hAnsi="Calibri" w:cs="Calibri"/>
          <w:lang w:eastAsia="it-IT"/>
        </w:rPr>
        <w:t xml:space="preserve">una dose di vaccino (n. 29.949.601) e il 24,4% ha completato il ciclo vaccinale (n. 14.467.292) </w:t>
      </w:r>
      <w:r w:rsidRPr="00C34084">
        <w:t>(</w:t>
      </w:r>
      <w:r w:rsidRPr="00C34084">
        <w:rPr>
          <w:highlight w:val="yellow"/>
        </w:rPr>
        <w:t xml:space="preserve">figura </w:t>
      </w:r>
      <w:r w:rsidR="00BA17EF" w:rsidRPr="00C34084">
        <w:rPr>
          <w:highlight w:val="yellow"/>
        </w:rPr>
        <w:t>8</w:t>
      </w:r>
      <w:r w:rsidRPr="00C34084">
        <w:t>).</w:t>
      </w:r>
      <w:r w:rsidR="009011ED" w:rsidRPr="00C34084">
        <w:t xml:space="preserve"> </w:t>
      </w:r>
      <w:r w:rsidR="00371869" w:rsidRPr="00C34084">
        <w:t>N</w:t>
      </w:r>
      <w:r w:rsidR="009011ED" w:rsidRPr="00C34084">
        <w:t xml:space="preserve">ell’ultima settimana </w:t>
      </w:r>
      <w:r w:rsidR="005347C4">
        <w:t xml:space="preserve">sono state </w:t>
      </w:r>
      <w:r w:rsidR="00371869" w:rsidRPr="00C34084">
        <w:t xml:space="preserve">raggiunte </w:t>
      </w:r>
      <w:r w:rsidR="00EC6615" w:rsidRPr="00C34084">
        <w:t xml:space="preserve">3.892.072 </w:t>
      </w:r>
      <w:r w:rsidR="00A14768" w:rsidRPr="00C34084">
        <w:t xml:space="preserve">milioni di </w:t>
      </w:r>
      <w:r w:rsidR="009011ED" w:rsidRPr="00C34084">
        <w:t xml:space="preserve">somministrazioni </w:t>
      </w:r>
      <w:r w:rsidR="00837F13" w:rsidRPr="00C34084">
        <w:t>(</w:t>
      </w:r>
      <w:r w:rsidR="00837F13" w:rsidRPr="00C34084">
        <w:rPr>
          <w:highlight w:val="yellow"/>
        </w:rPr>
        <w:t>figura</w:t>
      </w:r>
      <w:r w:rsidR="00BA17EF" w:rsidRPr="00C34084">
        <w:rPr>
          <w:highlight w:val="yellow"/>
        </w:rPr>
        <w:t xml:space="preserve"> 9</w:t>
      </w:r>
      <w:r w:rsidR="00837F13" w:rsidRPr="00C34084">
        <w:t>)</w:t>
      </w:r>
      <w:r w:rsidR="00371869" w:rsidRPr="00C34084">
        <w:t>,</w:t>
      </w:r>
      <w:r w:rsidR="00DC23D7" w:rsidRPr="00C34084">
        <w:t xml:space="preserve"> con </w:t>
      </w:r>
      <w:r w:rsidR="009011ED" w:rsidRPr="00C34084">
        <w:t xml:space="preserve">una </w:t>
      </w:r>
      <w:r w:rsidR="009A324A" w:rsidRPr="00C34084">
        <w:t>media mobile a 7 giorni</w:t>
      </w:r>
      <w:r w:rsidR="00AA3D8C" w:rsidRPr="00C34084">
        <w:t xml:space="preserve"> </w:t>
      </w:r>
      <w:r w:rsidR="009011ED" w:rsidRPr="00C34084">
        <w:t>di</w:t>
      </w:r>
      <w:r w:rsidR="00E8214A" w:rsidRPr="00C34084">
        <w:t xml:space="preserve"> </w:t>
      </w:r>
      <w:r w:rsidR="00AD0DBF" w:rsidRPr="00C34084">
        <w:t>5</w:t>
      </w:r>
      <w:r w:rsidR="00EC6615" w:rsidRPr="00C34084">
        <w:t>3</w:t>
      </w:r>
      <w:r w:rsidR="00AD0DBF" w:rsidRPr="00C34084">
        <w:t>7</w:t>
      </w:r>
      <w:r w:rsidR="00EC6615" w:rsidRPr="00C34084">
        <w:t>.765</w:t>
      </w:r>
      <w:r w:rsidR="00AD0DBF" w:rsidRPr="00C34084">
        <w:t xml:space="preserve"> mila</w:t>
      </w:r>
      <w:r w:rsidR="00013116" w:rsidRPr="00C34084">
        <w:t xml:space="preserve"> </w:t>
      </w:r>
      <w:r w:rsidR="006A49A4" w:rsidRPr="00C34084">
        <w:t>inoculazioni</w:t>
      </w:r>
      <w:r w:rsidR="00DC23D7" w:rsidRPr="00C34084">
        <w:t>/die</w:t>
      </w:r>
      <w:r w:rsidR="00371869" w:rsidRPr="00C34084">
        <w:t xml:space="preserve"> </w:t>
      </w:r>
      <w:r w:rsidR="00837F13" w:rsidRPr="00C34084">
        <w:t>(</w:t>
      </w:r>
      <w:r w:rsidR="00837F13" w:rsidRPr="00C34084">
        <w:rPr>
          <w:highlight w:val="yellow"/>
        </w:rPr>
        <w:t xml:space="preserve">figura </w:t>
      </w:r>
      <w:r w:rsidR="00BA17EF" w:rsidRPr="00C34084">
        <w:rPr>
          <w:highlight w:val="yellow"/>
        </w:rPr>
        <w:t>10</w:t>
      </w:r>
      <w:r w:rsidR="00837F13" w:rsidRPr="00C34084">
        <w:t>)</w:t>
      </w:r>
      <w:r w:rsidR="00AA3D8C" w:rsidRPr="00C34084">
        <w:t>.</w:t>
      </w:r>
    </w:p>
    <w:p w:rsidR="00EA0D70" w:rsidRPr="00C34084" w:rsidRDefault="00157A2E" w:rsidP="00231765">
      <w:pPr>
        <w:spacing w:after="120" w:line="276" w:lineRule="auto"/>
        <w:jc w:val="both"/>
      </w:pPr>
      <w:r w:rsidRPr="00EC6615">
        <w:rPr>
          <w:b/>
        </w:rPr>
        <w:t>Vaccini: c</w:t>
      </w:r>
      <w:r w:rsidR="00862017" w:rsidRPr="00EC6615">
        <w:rPr>
          <w:b/>
        </w:rPr>
        <w:t xml:space="preserve">opertura delle </w:t>
      </w:r>
      <w:r w:rsidR="00A417ED" w:rsidRPr="00EC6615">
        <w:rPr>
          <w:b/>
        </w:rPr>
        <w:t>categorie prioritarie</w:t>
      </w:r>
      <w:r w:rsidR="005358F7" w:rsidRPr="00EC6615">
        <w:rPr>
          <w:b/>
        </w:rPr>
        <w:t>.</w:t>
      </w:r>
      <w:r w:rsidR="000B50E1" w:rsidRPr="00EC6615">
        <w:rPr>
          <w:b/>
        </w:rPr>
        <w:t xml:space="preserve"> </w:t>
      </w:r>
      <w:r w:rsidR="00C33477" w:rsidRPr="00C34084">
        <w:t>L’8</w:t>
      </w:r>
      <w:r w:rsidR="00C34084" w:rsidRPr="00C34084">
        <w:t>5</w:t>
      </w:r>
      <w:r w:rsidR="00AD0DBF" w:rsidRPr="00C34084">
        <w:t>,</w:t>
      </w:r>
      <w:r w:rsidR="00C34084" w:rsidRPr="00C34084">
        <w:t>2</w:t>
      </w:r>
      <w:r w:rsidR="00EA0D70" w:rsidRPr="00C34084">
        <w:t>%</w:t>
      </w:r>
      <w:r w:rsidR="000B50E1" w:rsidRPr="00C34084">
        <w:t xml:space="preserve"> degli over 60 ha ricevuto almeno la prima dose di vaccino, con </w:t>
      </w:r>
      <w:r w:rsidR="005137E2" w:rsidRPr="00C34084">
        <w:t xml:space="preserve">alcune </w:t>
      </w:r>
      <w:r w:rsidR="003F4304" w:rsidRPr="00C34084">
        <w:t>differenze regionali:</w:t>
      </w:r>
      <w:r w:rsidR="0052372B" w:rsidRPr="00C34084">
        <w:t xml:space="preserve"> </w:t>
      </w:r>
      <w:r w:rsidR="00614C18">
        <w:t xml:space="preserve">se </w:t>
      </w:r>
      <w:r w:rsidR="00C34084" w:rsidRPr="00C34084">
        <w:t xml:space="preserve">la </w:t>
      </w:r>
      <w:r w:rsidR="0052372B" w:rsidRPr="00C34084">
        <w:t>Puglia</w:t>
      </w:r>
      <w:r w:rsidR="00C34084" w:rsidRPr="00C34084">
        <w:t xml:space="preserve"> ha superato il 90% </w:t>
      </w:r>
      <w:r w:rsidR="00614C18">
        <w:t xml:space="preserve">la </w:t>
      </w:r>
      <w:r w:rsidR="0052372B" w:rsidRPr="00C34084">
        <w:t xml:space="preserve">Sicilia </w:t>
      </w:r>
      <w:r w:rsidR="00614C18">
        <w:t xml:space="preserve">è </w:t>
      </w:r>
      <w:r w:rsidR="0052372B" w:rsidRPr="00C34084">
        <w:t>sotto il 7</w:t>
      </w:r>
      <w:r w:rsidR="003E2814" w:rsidRPr="00C34084">
        <w:t>5</w:t>
      </w:r>
      <w:r w:rsidR="0052372B" w:rsidRPr="00C34084">
        <w:t>%.</w:t>
      </w:r>
      <w:r w:rsidR="00FE4B81" w:rsidRPr="00C34084">
        <w:t xml:space="preserve"> </w:t>
      </w:r>
      <w:r w:rsidR="00E95D1F" w:rsidRPr="00C34084">
        <w:t>In dettaglio:</w:t>
      </w:r>
    </w:p>
    <w:p w:rsidR="00EC6615" w:rsidRPr="00EC6615" w:rsidRDefault="00AD0DBF" w:rsidP="00EC6615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EC6615">
        <w:rPr>
          <w:b/>
        </w:rPr>
        <w:t>Over 80:</w:t>
      </w:r>
      <w:r w:rsidRPr="00EC6615">
        <w:t xml:space="preserve"> </w:t>
      </w:r>
      <w:r w:rsidR="00EC6615" w:rsidRPr="00EC6615">
        <w:t>degli oltre 4,4 milioni, 3.824.604 (85,4%) hanno completato il ciclo vaccinale e 349.498 (7,8%) hanno ricevuto solo la prima dose (</w:t>
      </w:r>
      <w:r w:rsidR="00EC6615" w:rsidRPr="00EC6615">
        <w:rPr>
          <w:highlight w:val="yellow"/>
        </w:rPr>
        <w:t>figura 11</w:t>
      </w:r>
      <w:r w:rsidR="00EC6615" w:rsidRPr="00EC6615">
        <w:t>).</w:t>
      </w:r>
    </w:p>
    <w:p w:rsidR="00EC6615" w:rsidRPr="00EC6615" w:rsidRDefault="00EC6615" w:rsidP="00EC6615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EC6615">
        <w:rPr>
          <w:b/>
        </w:rPr>
        <w:t>Fascia 70-79 anni:</w:t>
      </w:r>
      <w:r w:rsidRPr="00EC6615">
        <w:t xml:space="preserve"> degli oltre 5,9 milioni, 2.544.393 (42,7%) hanno completato il ciclo vaccinale e 2.605.613 (43,7%) hanno ricevuto solo la prima dose (</w:t>
      </w:r>
      <w:r w:rsidRPr="00EC6615">
        <w:rPr>
          <w:highlight w:val="yellow"/>
        </w:rPr>
        <w:t>figura 12</w:t>
      </w:r>
      <w:r w:rsidRPr="00EC6615">
        <w:t>).</w:t>
      </w:r>
    </w:p>
    <w:p w:rsidR="00EC6615" w:rsidRPr="00EC6615" w:rsidRDefault="00EC6615" w:rsidP="00EC6615">
      <w:pPr>
        <w:pStyle w:val="Paragrafoelenco"/>
        <w:numPr>
          <w:ilvl w:val="0"/>
          <w:numId w:val="21"/>
        </w:numPr>
        <w:spacing w:line="276" w:lineRule="auto"/>
        <w:jc w:val="both"/>
        <w:rPr>
          <w:lang w:eastAsia="it-IT"/>
        </w:rPr>
      </w:pPr>
      <w:r w:rsidRPr="00EC6615">
        <w:rPr>
          <w:b/>
        </w:rPr>
        <w:t>Fascia 60-69 anni:</w:t>
      </w:r>
      <w:r w:rsidRPr="00EC6615">
        <w:t xml:space="preserve"> degli oltre 7,3 milioni, 2.655.476 (35,7%) hanno completato il ciclo vaccinale e 3.247.643 (43,6%) hanno ricevuto solo la prima dose (</w:t>
      </w:r>
      <w:r w:rsidRPr="00EC6615">
        <w:rPr>
          <w:highlight w:val="yellow"/>
        </w:rPr>
        <w:t>figura 13</w:t>
      </w:r>
      <w:r w:rsidRPr="00EC6615">
        <w:t>).</w:t>
      </w:r>
    </w:p>
    <w:p w:rsidR="000E6FB5" w:rsidRDefault="003B3D27" w:rsidP="00EC6615">
      <w:pPr>
        <w:spacing w:line="276" w:lineRule="auto"/>
        <w:jc w:val="both"/>
      </w:pPr>
      <w:r>
        <w:t>Nella popolazione di età superiore ai 60 anni</w:t>
      </w:r>
      <w:r w:rsidR="00B66165">
        <w:t>,</w:t>
      </w:r>
      <w:r w:rsidR="00A24313">
        <w:t xml:space="preserve"> dunque,</w:t>
      </w:r>
      <w:r w:rsidR="00B66165">
        <w:t xml:space="preserve"> </w:t>
      </w:r>
      <w:r>
        <w:t xml:space="preserve">ben </w:t>
      </w:r>
      <w:r w:rsidR="00B66165" w:rsidRPr="009417A9">
        <w:t>2,66 milioni</w:t>
      </w:r>
      <w:r w:rsidR="00B66165">
        <w:t xml:space="preserve"> </w:t>
      </w:r>
      <w:r w:rsidR="00B66165" w:rsidRPr="009417A9">
        <w:rPr>
          <w:lang w:eastAsia="it-IT"/>
        </w:rPr>
        <w:t>non hanno ancora ricevuto nemmeno la prima dose di vaccino</w:t>
      </w:r>
      <w:r w:rsidR="00B66165">
        <w:rPr>
          <w:lang w:eastAsia="it-IT"/>
        </w:rPr>
        <w:t xml:space="preserve"> e</w:t>
      </w:r>
      <w:r w:rsidR="00F702DB">
        <w:rPr>
          <w:lang w:eastAsia="it-IT"/>
        </w:rPr>
        <w:t xml:space="preserve"> </w:t>
      </w:r>
      <w:r w:rsidR="00F702DB" w:rsidRPr="00F702DB">
        <w:rPr>
          <w:lang w:eastAsia="it-IT"/>
        </w:rPr>
        <w:t>6</w:t>
      </w:r>
      <w:r w:rsidR="006D74BF">
        <w:rPr>
          <w:lang w:eastAsia="it-IT"/>
        </w:rPr>
        <w:t>,2 milioni</w:t>
      </w:r>
      <w:r w:rsidR="00F702DB" w:rsidRPr="00F702DB">
        <w:rPr>
          <w:lang w:eastAsia="it-IT"/>
        </w:rPr>
        <w:t xml:space="preserve"> </w:t>
      </w:r>
      <w:r w:rsidR="00B66165">
        <w:rPr>
          <w:lang w:eastAsia="it-IT"/>
        </w:rPr>
        <w:t xml:space="preserve">devono completare il ciclo vaccinale </w:t>
      </w:r>
      <w:r w:rsidR="00B66165" w:rsidRPr="00EC6615">
        <w:t>(</w:t>
      </w:r>
      <w:r w:rsidR="00B66165" w:rsidRPr="00EC6615">
        <w:rPr>
          <w:highlight w:val="yellow"/>
        </w:rPr>
        <w:t>figura 14</w:t>
      </w:r>
      <w:r w:rsidR="00B66165" w:rsidRPr="00EC6615">
        <w:t>)</w:t>
      </w:r>
      <w:r w:rsidR="00B66165" w:rsidRPr="009417A9">
        <w:rPr>
          <w:lang w:eastAsia="it-IT"/>
        </w:rPr>
        <w:t>.</w:t>
      </w:r>
      <w:r w:rsidR="00B66165">
        <w:rPr>
          <w:lang w:eastAsia="it-IT"/>
        </w:rPr>
        <w:t xml:space="preserve"> </w:t>
      </w:r>
    </w:p>
    <w:p w:rsidR="00E640D8" w:rsidRPr="001837B5" w:rsidRDefault="00E640D8" w:rsidP="00E640D8">
      <w:pPr>
        <w:spacing w:line="276" w:lineRule="auto"/>
        <w:jc w:val="both"/>
      </w:pPr>
      <w:r w:rsidRPr="00F702DB">
        <w:rPr>
          <w:b/>
        </w:rPr>
        <w:lastRenderedPageBreak/>
        <w:t>Vaccinazione “eterologa”</w:t>
      </w:r>
      <w:r>
        <w:rPr>
          <w:b/>
        </w:rPr>
        <w:t xml:space="preserve">. </w:t>
      </w:r>
      <w:r w:rsidRPr="00A14768">
        <w:t>«</w:t>
      </w:r>
      <w:r>
        <w:t xml:space="preserve">Riguardo </w:t>
      </w:r>
      <w:r w:rsidR="00D837A2">
        <w:t xml:space="preserve">al </w:t>
      </w:r>
      <w:r>
        <w:t xml:space="preserve">nuovo caos AstraZeneca </w:t>
      </w:r>
      <w:r w:rsidRPr="00A14768">
        <w:t>–</w:t>
      </w:r>
      <w:r>
        <w:t xml:space="preserve"> afferma Cartabellotta </w:t>
      </w:r>
      <w:r w:rsidRPr="00A14768">
        <w:t>–</w:t>
      </w:r>
      <w:r>
        <w:t xml:space="preserve"> s</w:t>
      </w:r>
      <w:r w:rsidRPr="0081508A">
        <w:t xml:space="preserve">e </w:t>
      </w:r>
      <w:r w:rsidR="006B3A81">
        <w:t xml:space="preserve">nell’attuale </w:t>
      </w:r>
      <w:r w:rsidRPr="0081508A">
        <w:t xml:space="preserve">contesto di bassa circolazione virale è totalmente condivisibile la </w:t>
      </w:r>
      <w:r>
        <w:t xml:space="preserve">decisione di limitare questo vaccino agli over 60, emergono alcune perplessità in merito all’obbligo di effettuare negli under 60 la seconda dose con vaccino a </w:t>
      </w:r>
      <w:proofErr w:type="spellStart"/>
      <w:r>
        <w:t>mRNA</w:t>
      </w:r>
      <w:proofErr w:type="spellEnd"/>
      <w:r>
        <w:t>, già ribattezzata come “eterologa”</w:t>
      </w:r>
      <w:r w:rsidRPr="00A14768">
        <w:t>»</w:t>
      </w:r>
      <w:r>
        <w:t>. Infatti, n</w:t>
      </w:r>
      <w:r w:rsidRPr="00EA059C">
        <w:t xml:space="preserve">egli under 60 che hanno ricevuto la prima dose di AstraZeneca, la circolare 11 giugno 2021 del Ministero della Salute </w:t>
      </w:r>
      <w:r>
        <w:t xml:space="preserve">dispone che </w:t>
      </w:r>
      <w:r w:rsidRPr="00EA059C">
        <w:t>“</w:t>
      </w:r>
      <w:r w:rsidRPr="001837B5">
        <w:rPr>
          <w:i/>
        </w:rPr>
        <w:t xml:space="preserve">il ciclo </w:t>
      </w:r>
      <w:r w:rsidRPr="006B3A81">
        <w:rPr>
          <w:i/>
          <w:u w:val="single"/>
        </w:rPr>
        <w:t>deve</w:t>
      </w:r>
      <w:r w:rsidRPr="001837B5">
        <w:rPr>
          <w:i/>
        </w:rPr>
        <w:t xml:space="preserve"> essere completato con una seconda dose di vaccino a </w:t>
      </w:r>
      <w:proofErr w:type="spellStart"/>
      <w:r w:rsidRPr="001837B5">
        <w:rPr>
          <w:i/>
        </w:rPr>
        <w:t>mRNA</w:t>
      </w:r>
      <w:proofErr w:type="spellEnd"/>
      <w:r w:rsidRPr="001837B5">
        <w:rPr>
          <w:i/>
        </w:rPr>
        <w:t xml:space="preserve"> (</w:t>
      </w:r>
      <w:proofErr w:type="spellStart"/>
      <w:r w:rsidRPr="001837B5">
        <w:rPr>
          <w:i/>
        </w:rPr>
        <w:t>Comirnaty</w:t>
      </w:r>
      <w:proofErr w:type="spellEnd"/>
      <w:r w:rsidRPr="001837B5">
        <w:rPr>
          <w:i/>
        </w:rPr>
        <w:t xml:space="preserve"> o Moderna)</w:t>
      </w:r>
      <w:r>
        <w:t>”</w:t>
      </w:r>
      <w:r w:rsidR="00646E7A">
        <w:t>.</w:t>
      </w:r>
    </w:p>
    <w:p w:rsidR="00E640D8" w:rsidRDefault="00C77E44" w:rsidP="00E640D8">
      <w:pPr>
        <w:pStyle w:val="Paragrafoelenco"/>
        <w:numPr>
          <w:ilvl w:val="0"/>
          <w:numId w:val="38"/>
        </w:numPr>
        <w:spacing w:line="276" w:lineRule="auto"/>
        <w:jc w:val="both"/>
      </w:pPr>
      <w:r>
        <w:rPr>
          <w:b/>
        </w:rPr>
        <w:t>Evidenze scientifiche</w:t>
      </w:r>
      <w:r w:rsidR="00E640D8">
        <w:t>: Nonostante i presupposti immunologici, biologici e alcuni precedenti storici sul mix vaccinale, le evidenze</w:t>
      </w:r>
      <w:r w:rsidR="006B3A81">
        <w:t xml:space="preserve"> scientifiche sono ancora preliminari. I</w:t>
      </w:r>
      <w:r w:rsidR="00E640D8">
        <w:t xml:space="preserve">n particolare i 4 studi citati dal parere del CTS arruolano </w:t>
      </w:r>
      <w:r w:rsidR="00E640D8" w:rsidRPr="003B47EF">
        <w:t xml:space="preserve">poco più di 800 </w:t>
      </w:r>
      <w:r w:rsidR="00E640D8">
        <w:t xml:space="preserve">persone e misurano l’efficacia </w:t>
      </w:r>
      <w:r w:rsidR="006B3A81">
        <w:t xml:space="preserve">del mix solo </w:t>
      </w:r>
      <w:r w:rsidR="00E640D8">
        <w:t>sulla risposta immunitaria e la sicurezza solo sugli effetti collaterali frequenti e a breve termine. In altre parole, ad oggi non esistono prove di efficacia della vaccinazione “eterologa” su COVID-19 severa, ospedalizzazioni e decessi, né su eventuali effetti collaterali rari.</w:t>
      </w:r>
    </w:p>
    <w:p w:rsidR="00E640D8" w:rsidRDefault="00E640D8" w:rsidP="00E640D8">
      <w:pPr>
        <w:pStyle w:val="Paragrafoelenco"/>
        <w:numPr>
          <w:ilvl w:val="0"/>
          <w:numId w:val="38"/>
        </w:numPr>
        <w:spacing w:line="276" w:lineRule="auto"/>
        <w:jc w:val="both"/>
      </w:pPr>
      <w:r w:rsidRPr="00AF19B2">
        <w:rPr>
          <w:b/>
        </w:rPr>
        <w:t>Aspetti regolatori</w:t>
      </w:r>
      <w:r>
        <w:t xml:space="preserve">. Alla data di pubblicazione della circolare del Ministero della Salute il mix vaccinale risultava essere off </w:t>
      </w:r>
      <w:proofErr w:type="spellStart"/>
      <w:r>
        <w:t>label</w:t>
      </w:r>
      <w:proofErr w:type="spellEnd"/>
      <w:r>
        <w:t>, ovvero fuori dalle indicazioni autorizzate. La determina AIFA del 13 giugno</w:t>
      </w:r>
      <w:r w:rsidR="00D837A2">
        <w:t xml:space="preserve"> 2021</w:t>
      </w:r>
      <w:r>
        <w:t xml:space="preserve"> ha “sanato” il problema,</w:t>
      </w:r>
      <w:r w:rsidR="00614121">
        <w:t xml:space="preserve"> con</w:t>
      </w:r>
      <w:r>
        <w:t xml:space="preserve"> riferimento alla legge 648/96 e disponendo che i vaccini a </w:t>
      </w:r>
      <w:proofErr w:type="spellStart"/>
      <w:r>
        <w:t>mRNA</w:t>
      </w:r>
      <w:proofErr w:type="spellEnd"/>
      <w:r>
        <w:t xml:space="preserve"> “</w:t>
      </w:r>
      <w:r w:rsidRPr="006B3A81">
        <w:rPr>
          <w:i/>
          <w:u w:val="single"/>
        </w:rPr>
        <w:t>possono</w:t>
      </w:r>
      <w:r w:rsidRPr="001837B5">
        <w:rPr>
          <w:i/>
        </w:rPr>
        <w:t xml:space="preserve"> essere somministrati come seconda dose per completare un ciclo vaccinale misto</w:t>
      </w:r>
      <w:r>
        <w:t>”. Ovvero, la formula possibilista usata dell’AIFA per consentire l’utilizzo della vaccinazione “eterologa” contrasta con quella perentoria prevista dalla circolare del Ministero della Salute.</w:t>
      </w:r>
    </w:p>
    <w:p w:rsidR="00E640D8" w:rsidRDefault="00E640D8" w:rsidP="00E640D8">
      <w:pPr>
        <w:pStyle w:val="Paragrafoelenco"/>
        <w:numPr>
          <w:ilvl w:val="0"/>
          <w:numId w:val="38"/>
        </w:numPr>
        <w:spacing w:line="276" w:lineRule="auto"/>
        <w:jc w:val="both"/>
      </w:pPr>
      <w:r w:rsidRPr="00AF19B2">
        <w:rPr>
          <w:b/>
        </w:rPr>
        <w:t xml:space="preserve">Consenso informato </w:t>
      </w:r>
      <w:proofErr w:type="gramStart"/>
      <w:r w:rsidRPr="00AF19B2">
        <w:rPr>
          <w:b/>
        </w:rPr>
        <w:t>e</w:t>
      </w:r>
      <w:proofErr w:type="gramEnd"/>
      <w:r w:rsidRPr="00AF19B2">
        <w:rPr>
          <w:b/>
        </w:rPr>
        <w:t xml:space="preserve"> responsabilità professionale</w:t>
      </w:r>
      <w:r>
        <w:t xml:space="preserve">. Il riferimento alla </w:t>
      </w:r>
      <w:r w:rsidR="00CD069F">
        <w:t xml:space="preserve">L. </w:t>
      </w:r>
      <w:r>
        <w:t>648/96 prevede il “</w:t>
      </w:r>
      <w:r w:rsidRPr="00AF19B2">
        <w:rPr>
          <w:i/>
        </w:rPr>
        <w:t>consenso informato scritto del paziente dal quale risulti che lo stesso è consapevole della incompletezza dei dati relativi alla sicurezza ed efficacia del medicinale per l'indicazione terapeutica proposta</w:t>
      </w:r>
      <w:r>
        <w:t xml:space="preserve">”. </w:t>
      </w:r>
      <w:r w:rsidR="003B777E">
        <w:t>Ovvero</w:t>
      </w:r>
      <w:r>
        <w:t>, la legge 648/96 impone al cittadino di accettare o meno l’informativa fornitagli (se non firma il consenso non può completare il ciclo vaccinale) e al medico la responsabilità della prescrizione, in presenza di un’alternativa il cui profilo di efficacia e sicurezza è stato ribadito dall’EMA.</w:t>
      </w:r>
    </w:p>
    <w:p w:rsidR="00E640D8" w:rsidRDefault="00E640D8" w:rsidP="00E640D8">
      <w:pPr>
        <w:spacing w:line="276" w:lineRule="auto"/>
        <w:jc w:val="both"/>
      </w:pPr>
      <w:r w:rsidRPr="00A14768">
        <w:t>«</w:t>
      </w:r>
      <w:r>
        <w:t xml:space="preserve">Se presupposti immunologici e biologici e dati preliminari </w:t>
      </w:r>
      <w:r w:rsidRPr="00A14768">
        <w:t xml:space="preserve">– </w:t>
      </w:r>
      <w:r>
        <w:t xml:space="preserve">conclude Cartabellotta </w:t>
      </w:r>
      <w:r w:rsidRPr="00A14768">
        <w:t>–</w:t>
      </w:r>
      <w:r>
        <w:t xml:space="preserve"> lasciano </w:t>
      </w:r>
      <w:r w:rsidR="00D837A2">
        <w:t xml:space="preserve">supporre </w:t>
      </w:r>
      <w:r>
        <w:t xml:space="preserve">che </w:t>
      </w:r>
      <w:r w:rsidR="007933B3">
        <w:t>la vaccinazione “eterologa” sia efficace e sicura</w:t>
      </w:r>
      <w:r>
        <w:t xml:space="preserve">, rimane l’incongruenza tra </w:t>
      </w:r>
      <w:r w:rsidR="00D837A2">
        <w:t xml:space="preserve">l’obbligo </w:t>
      </w:r>
      <w:r>
        <w:t xml:space="preserve">previsto dalla circolare del Ministero della Salute e </w:t>
      </w:r>
      <w:r w:rsidR="00D837A2">
        <w:t>la possibilità</w:t>
      </w:r>
      <w:r>
        <w:t xml:space="preserve"> </w:t>
      </w:r>
      <w:r w:rsidR="00D837A2">
        <w:t xml:space="preserve">riportata </w:t>
      </w:r>
      <w:r>
        <w:t xml:space="preserve">dalla determina AIFA. Infatti, </w:t>
      </w:r>
      <w:r w:rsidR="006B3A81">
        <w:t xml:space="preserve">secondo </w:t>
      </w:r>
      <w:r>
        <w:t xml:space="preserve">la formula possibilista </w:t>
      </w:r>
      <w:r w:rsidR="006B3A81">
        <w:t xml:space="preserve">di </w:t>
      </w:r>
      <w:r>
        <w:t xml:space="preserve">AIFA </w:t>
      </w:r>
      <w:r w:rsidR="00D837A2">
        <w:t xml:space="preserve">per gli </w:t>
      </w:r>
      <w:r w:rsidR="003B777E">
        <w:t xml:space="preserve">under 60 la seconda dose con Pfizer o Moderna è solo un’opzione </w:t>
      </w:r>
      <w:r w:rsidR="00D837A2">
        <w:t xml:space="preserve">che </w:t>
      </w:r>
      <w:r>
        <w:t>il paziente</w:t>
      </w:r>
      <w:r w:rsidR="00CD069F">
        <w:t xml:space="preserve"> </w:t>
      </w:r>
      <w:r w:rsidR="00D837A2">
        <w:t>è libero di accettare o rifiutare</w:t>
      </w:r>
      <w:r>
        <w:t xml:space="preserve">, </w:t>
      </w:r>
      <w:r w:rsidR="003B777E">
        <w:t>optando per</w:t>
      </w:r>
      <w:r>
        <w:t xml:space="preserve"> </w:t>
      </w:r>
      <w:r w:rsidR="003B777E">
        <w:t>la</w:t>
      </w:r>
      <w:r>
        <w:t xml:space="preserve"> seconda dose con AstraZeneca. In ogni caso, è indispensabile </w:t>
      </w:r>
      <w:r w:rsidR="007933B3">
        <w:t>adeguare il</w:t>
      </w:r>
      <w:r>
        <w:t xml:space="preserve"> modulo di consenso informato </w:t>
      </w:r>
      <w:r w:rsidR="007933B3">
        <w:t xml:space="preserve">a </w:t>
      </w:r>
      <w:r>
        <w:t xml:space="preserve">quanto </w:t>
      </w:r>
      <w:r w:rsidR="007933B3">
        <w:t xml:space="preserve">previsto dalla L. 648/96 con </w:t>
      </w:r>
      <w:r>
        <w:t xml:space="preserve">adeguata informazione su benefici, rischi e incertezze delle opzioni per la seconda dose dopo AstraZeneca. Infine, per evitare </w:t>
      </w:r>
      <w:r w:rsidR="003B777E">
        <w:t>che l’incongruenza tra le espressioni “</w:t>
      </w:r>
      <w:r w:rsidR="00791DB6">
        <w:t>dovere</w:t>
      </w:r>
      <w:r w:rsidR="003B777E">
        <w:t xml:space="preserve">” </w:t>
      </w:r>
      <w:proofErr w:type="gramStart"/>
      <w:r w:rsidR="003B777E">
        <w:t>e “</w:t>
      </w:r>
      <w:proofErr w:type="gramEnd"/>
      <w:r w:rsidR="00791DB6">
        <w:t>potere</w:t>
      </w:r>
      <w:r w:rsidR="003B777E">
        <w:t xml:space="preserve">” </w:t>
      </w:r>
      <w:r>
        <w:t xml:space="preserve">si traduca in una responsabilità esclusivamente a </w:t>
      </w:r>
      <w:r w:rsidR="003B777E">
        <w:t xml:space="preserve">carico dei medici, </w:t>
      </w:r>
      <w:r w:rsidR="006B3A81">
        <w:t>con il</w:t>
      </w:r>
      <w:r>
        <w:t xml:space="preserve"> risch</w:t>
      </w:r>
      <w:r w:rsidR="006B3A81">
        <w:t xml:space="preserve">io di disincentivare </w:t>
      </w:r>
      <w:r>
        <w:t>l’attività</w:t>
      </w:r>
      <w:r w:rsidR="003B777E">
        <w:t xml:space="preserve"> vaccinale, la Fondazione GIMBE chiede al</w:t>
      </w:r>
      <w:r>
        <w:t xml:space="preserve"> Ministero </w:t>
      </w:r>
      <w:r w:rsidR="003B777E">
        <w:t xml:space="preserve">della Salute </w:t>
      </w:r>
      <w:r>
        <w:t xml:space="preserve">e </w:t>
      </w:r>
      <w:r w:rsidR="003B777E">
        <w:t>all’</w:t>
      </w:r>
      <w:r>
        <w:t xml:space="preserve">AIFA </w:t>
      </w:r>
      <w:r w:rsidR="003B777E">
        <w:t xml:space="preserve">di esprimersi </w:t>
      </w:r>
      <w:r>
        <w:t>congiuntamente con una nota univoca</w:t>
      </w:r>
      <w:r w:rsidRPr="005815C1">
        <w:t xml:space="preserve"> </w:t>
      </w:r>
      <w:r>
        <w:t>e definitiva</w:t>
      </w:r>
      <w:r w:rsidRPr="00A14768">
        <w:t>»</w:t>
      </w:r>
      <w:r>
        <w:t>.</w:t>
      </w:r>
      <w:r w:rsidRPr="00A14768">
        <w:t xml:space="preserve"> </w:t>
      </w:r>
    </w:p>
    <w:p w:rsidR="008B1130" w:rsidRPr="004014C0" w:rsidRDefault="00AE53B4" w:rsidP="00C65326">
      <w:pPr>
        <w:spacing w:after="120"/>
        <w:jc w:val="both"/>
        <w:rPr>
          <w:rStyle w:val="Collegamentoipertestuale"/>
          <w:color w:val="auto"/>
          <w:u w:val="none"/>
        </w:rPr>
      </w:pPr>
      <w:r w:rsidRPr="00497C09">
        <w:rPr>
          <w:rFonts w:cstheme="minorHAnsi"/>
          <w:i/>
        </w:rPr>
        <w:t xml:space="preserve">Il monitoraggio GIMBE dell'epidemia di COVID-19 è disponibile a: </w:t>
      </w:r>
      <w:hyperlink r:id="rId12" w:history="1">
        <w:r w:rsidRPr="00497C09">
          <w:rPr>
            <w:rStyle w:val="Collegamentoipertestuale"/>
            <w:rFonts w:cstheme="minorHAnsi"/>
            <w:i/>
          </w:rPr>
          <w:t>https://coronavirus.gimbe.org</w:t>
        </w:r>
      </w:hyperlink>
    </w:p>
    <w:p w:rsidR="00F5067B" w:rsidRPr="00241CDD" w:rsidRDefault="00AE53B4" w:rsidP="002529AF">
      <w:pPr>
        <w:spacing w:after="120"/>
        <w:rPr>
          <w:rFonts w:ascii="Calibri" w:eastAsia="Calibri" w:hAnsi="Calibri" w:cs="Times New Roman"/>
          <w:color w:val="0563C1" w:themeColor="hyperlink"/>
          <w:sz w:val="20"/>
          <w:u w:val="single"/>
        </w:rPr>
      </w:pPr>
      <w:r w:rsidRPr="00A24080">
        <w:rPr>
          <w:rFonts w:ascii="Calibri" w:eastAsia="Calibri" w:hAnsi="Calibri" w:cs="Times New Roman"/>
          <w:b/>
          <w:bCs/>
        </w:rPr>
        <w:t>CONTATTI</w:t>
      </w:r>
      <w:r>
        <w:rPr>
          <w:i/>
        </w:rPr>
        <w:br/>
      </w:r>
      <w:r w:rsidRPr="00A24080">
        <w:rPr>
          <w:b/>
        </w:rPr>
        <w:t>Fondazione GIMBE</w:t>
      </w:r>
      <w:r>
        <w:rPr>
          <w:rFonts w:cstheme="minorHAnsi"/>
          <w:i/>
          <w:color w:val="0563C1" w:themeColor="hyperlink"/>
          <w:u w:val="single"/>
        </w:rPr>
        <w:br/>
      </w:r>
      <w:r w:rsidRPr="00652364">
        <w:rPr>
          <w:rFonts w:ascii="Calibri" w:eastAsia="Calibri" w:hAnsi="Calibri" w:cs="Times New Roman"/>
          <w:sz w:val="20"/>
        </w:rPr>
        <w:t>Via Amendola 2 - 40121 Bologna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>Tel. 051 5883920 - Fax 051 4075774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 xml:space="preserve">E-mail: </w:t>
      </w:r>
      <w:hyperlink r:id="rId13" w:history="1">
        <w:r w:rsidRPr="00652364">
          <w:rPr>
            <w:rStyle w:val="Collegamentoipertestuale"/>
            <w:rFonts w:ascii="Calibri" w:eastAsia="Calibri" w:hAnsi="Calibri" w:cs="Times New Roman"/>
            <w:sz w:val="20"/>
          </w:rPr>
          <w:t>ufficio.stampa@gimbe.org</w:t>
        </w:r>
      </w:hyperlink>
    </w:p>
    <w:p w:rsidR="00EC6615" w:rsidRDefault="00EC6615">
      <w:pPr>
        <w:rPr>
          <w:rStyle w:val="Rimandocommento"/>
        </w:rPr>
      </w:pPr>
    </w:p>
    <w:p w:rsidR="00EA3790" w:rsidRDefault="00EA3790">
      <w:pPr>
        <w:rPr>
          <w:rStyle w:val="Rimandocommento"/>
        </w:rPr>
      </w:pPr>
      <w:r>
        <w:rPr>
          <w:rStyle w:val="Rimandocommento"/>
        </w:rPr>
        <w:br w:type="page"/>
      </w:r>
    </w:p>
    <w:p w:rsidR="00E51205" w:rsidRDefault="00D86DE6" w:rsidP="00E5120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1</w:t>
      </w:r>
    </w:p>
    <w:p w:rsidR="00E51205" w:rsidRDefault="00C73ADB" w:rsidP="00E5120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14AE7062" wp14:editId="031A0B83">
            <wp:extent cx="5760000" cy="2664086"/>
            <wp:effectExtent l="0" t="0" r="0" b="317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64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DE6" w:rsidRDefault="00D86DE6" w:rsidP="00891F25">
      <w:pPr>
        <w:rPr>
          <w:b/>
          <w:color w:val="00457D"/>
          <w:sz w:val="24"/>
        </w:rPr>
      </w:pPr>
    </w:p>
    <w:p w:rsidR="0029362B" w:rsidRDefault="00DE19CB" w:rsidP="008B6F3B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2</w:t>
      </w:r>
    </w:p>
    <w:p w:rsidR="008B6F3B" w:rsidRDefault="00C73ADB" w:rsidP="00333902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19386501" wp14:editId="238784A0">
            <wp:extent cx="5760000" cy="2665532"/>
            <wp:effectExtent l="0" t="0" r="0" b="190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65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6F3B">
        <w:rPr>
          <w:b/>
          <w:color w:val="00457D"/>
          <w:sz w:val="24"/>
        </w:rPr>
        <w:br/>
      </w:r>
    </w:p>
    <w:p w:rsidR="003F2406" w:rsidRDefault="003F2406" w:rsidP="003F2406">
      <w:pPr>
        <w:jc w:val="center"/>
        <w:rPr>
          <w:b/>
          <w:color w:val="00457D"/>
          <w:sz w:val="24"/>
        </w:rPr>
        <w:sectPr w:rsidR="003F2406" w:rsidSect="00115E64">
          <w:footnotePr>
            <w:numFmt w:val="chicago"/>
          </w:footnotePr>
          <w:pgSz w:w="11906" w:h="16838"/>
          <w:pgMar w:top="993" w:right="1134" w:bottom="709" w:left="1134" w:header="709" w:footer="836" w:gutter="0"/>
          <w:cols w:space="708"/>
          <w:docGrid w:linePitch="360"/>
        </w:sectPr>
      </w:pPr>
      <w:r>
        <w:rPr>
          <w:b/>
          <w:color w:val="00457D"/>
          <w:sz w:val="24"/>
        </w:rPr>
        <w:br/>
      </w:r>
    </w:p>
    <w:p w:rsidR="001A0514" w:rsidRDefault="00BF6DF7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E19CB">
        <w:rPr>
          <w:b/>
          <w:color w:val="00457D"/>
          <w:sz w:val="24"/>
        </w:rPr>
        <w:t>3</w:t>
      </w:r>
    </w:p>
    <w:p w:rsidR="00CF3FAA" w:rsidRDefault="00C73ADB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20F7AD84" wp14:editId="58C86E0E">
            <wp:extent cx="9360000" cy="4868301"/>
            <wp:effectExtent l="0" t="0" r="0" b="889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68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1F25" w:rsidRPr="00080306" w:rsidRDefault="00891F25" w:rsidP="00080306">
      <w:pPr>
        <w:spacing w:after="0" w:line="360" w:lineRule="auto"/>
        <w:jc w:val="center"/>
        <w:rPr>
          <w:b/>
          <w:color w:val="FF0000"/>
          <w:sz w:val="24"/>
        </w:rPr>
        <w:sectPr w:rsidR="00891F25" w:rsidRPr="00080306" w:rsidSect="00B76C0E">
          <w:footnotePr>
            <w:numFmt w:val="chicago"/>
          </w:footnotePr>
          <w:pgSz w:w="16838" w:h="11906" w:orient="landscape"/>
          <w:pgMar w:top="1134" w:right="709" w:bottom="1134" w:left="992" w:header="709" w:footer="833" w:gutter="0"/>
          <w:cols w:space="708"/>
          <w:docGrid w:linePitch="360"/>
        </w:sectPr>
      </w:pPr>
    </w:p>
    <w:p w:rsidR="00884344" w:rsidRDefault="004C0660" w:rsidP="000825E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4</w:t>
      </w:r>
    </w:p>
    <w:p w:rsidR="00B97D3A" w:rsidRDefault="00C73ADB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1C32E568" wp14:editId="679783D9">
            <wp:extent cx="5760000" cy="3130232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30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5ED" w:rsidRDefault="000825ED" w:rsidP="000825ED">
      <w:pPr>
        <w:rPr>
          <w:b/>
          <w:color w:val="00457D"/>
          <w:sz w:val="24"/>
        </w:rPr>
      </w:pPr>
    </w:p>
    <w:p w:rsidR="00C73ADB" w:rsidRDefault="00C73ADB" w:rsidP="000825ED">
      <w:pPr>
        <w:rPr>
          <w:b/>
          <w:color w:val="00457D"/>
          <w:sz w:val="24"/>
        </w:rPr>
      </w:pPr>
    </w:p>
    <w:p w:rsidR="000825ED" w:rsidRDefault="000825ED" w:rsidP="000825ED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5</w:t>
      </w:r>
    </w:p>
    <w:p w:rsidR="00B97D3A" w:rsidRDefault="00F702DB" w:rsidP="00E35027">
      <w:pPr>
        <w:spacing w:after="0"/>
        <w:jc w:val="center"/>
        <w:rPr>
          <w:b/>
          <w:color w:val="00457D"/>
          <w:sz w:val="24"/>
        </w:rPr>
      </w:pPr>
      <w:r>
        <w:rPr>
          <w:noProof/>
          <w:lang w:eastAsia="it-IT"/>
        </w:rPr>
        <w:drawing>
          <wp:inline distT="0" distB="0" distL="0" distR="0" wp14:anchorId="3AA9F718" wp14:editId="257936B3">
            <wp:extent cx="5760000" cy="455811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5ED" w:rsidRDefault="000825ED" w:rsidP="00E35027">
      <w:pPr>
        <w:spacing w:after="0"/>
        <w:jc w:val="center"/>
        <w:rPr>
          <w:b/>
          <w:color w:val="00457D"/>
          <w:sz w:val="24"/>
        </w:rPr>
      </w:pPr>
    </w:p>
    <w:p w:rsidR="000825ED" w:rsidRDefault="000825ED" w:rsidP="000825ED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6</w:t>
      </w:r>
    </w:p>
    <w:p w:rsidR="00B97D3A" w:rsidRDefault="00C73ADB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363448D8" wp14:editId="0EDB5BD1">
            <wp:extent cx="5760000" cy="2855565"/>
            <wp:effectExtent l="0" t="0" r="0" b="254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5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D3A" w:rsidRDefault="00B97D3A" w:rsidP="00E35027">
      <w:pPr>
        <w:spacing w:after="0"/>
        <w:jc w:val="center"/>
        <w:rPr>
          <w:b/>
          <w:color w:val="00457D"/>
          <w:sz w:val="24"/>
        </w:rPr>
      </w:pPr>
    </w:p>
    <w:p w:rsidR="00E35027" w:rsidRDefault="00E35027" w:rsidP="00E35027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</w:t>
      </w:r>
      <w:r w:rsidR="00B97D3A">
        <w:rPr>
          <w:b/>
          <w:color w:val="00457D"/>
          <w:sz w:val="24"/>
        </w:rPr>
        <w:t xml:space="preserve"> 7</w:t>
      </w:r>
    </w:p>
    <w:p w:rsidR="00807B5D" w:rsidRDefault="00EC6615" w:rsidP="00A96778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105E1022" wp14:editId="039DAC77">
            <wp:extent cx="5760000" cy="2823766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3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B170CB" w:rsidRDefault="00B170CB" w:rsidP="008F70D4">
      <w:pPr>
        <w:spacing w:after="0"/>
        <w:jc w:val="center"/>
        <w:rPr>
          <w:b/>
          <w:color w:val="00457D"/>
          <w:sz w:val="24"/>
        </w:rPr>
      </w:pPr>
    </w:p>
    <w:p w:rsidR="00216246" w:rsidRDefault="00216246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3500D7" w:rsidRDefault="003500D7" w:rsidP="008F70D4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B97D3A">
        <w:rPr>
          <w:b/>
          <w:color w:val="00457D"/>
          <w:sz w:val="24"/>
        </w:rPr>
        <w:t>8</w:t>
      </w:r>
    </w:p>
    <w:p w:rsidR="003500D7" w:rsidRDefault="00EC6615" w:rsidP="003500D7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52EE08FA" wp14:editId="10DB3E0F">
            <wp:extent cx="5760000" cy="4505004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05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141E75" w:rsidRDefault="00141E75" w:rsidP="00141E75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B97D3A">
        <w:rPr>
          <w:b/>
          <w:color w:val="00457D"/>
          <w:sz w:val="24"/>
        </w:rPr>
        <w:t>9</w:t>
      </w:r>
    </w:p>
    <w:p w:rsidR="00141E75" w:rsidRDefault="00EC6615" w:rsidP="00141E7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45E873C1" wp14:editId="01AD96B2">
            <wp:extent cx="5760000" cy="2960341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60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 w:rsidP="008F70D4">
      <w:pPr>
        <w:spacing w:after="0"/>
        <w:jc w:val="center"/>
        <w:rPr>
          <w:b/>
          <w:color w:val="00457D"/>
          <w:sz w:val="24"/>
        </w:rPr>
      </w:pPr>
    </w:p>
    <w:p w:rsidR="00141E75" w:rsidRDefault="00141E75" w:rsidP="008F70D4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B97D3A">
        <w:rPr>
          <w:b/>
          <w:color w:val="00457D"/>
          <w:sz w:val="24"/>
        </w:rPr>
        <w:t>10</w:t>
      </w:r>
    </w:p>
    <w:p w:rsidR="00141E75" w:rsidRDefault="00EC6615" w:rsidP="00141E7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7B7AED7F" wp14:editId="35F6223E">
            <wp:extent cx="5760000" cy="3364932"/>
            <wp:effectExtent l="0" t="0" r="0" b="698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842CC3" w:rsidRDefault="008F70D4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</w:t>
      </w:r>
      <w:r w:rsidR="00842CC3">
        <w:rPr>
          <w:b/>
          <w:color w:val="00457D"/>
          <w:sz w:val="24"/>
        </w:rPr>
        <w:t xml:space="preserve">igura </w:t>
      </w:r>
      <w:r w:rsidR="00B97D3A">
        <w:rPr>
          <w:b/>
          <w:color w:val="00457D"/>
          <w:sz w:val="24"/>
        </w:rPr>
        <w:t>11</w:t>
      </w:r>
    </w:p>
    <w:p w:rsidR="00842CC3" w:rsidRDefault="00EC6615" w:rsidP="00E723D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3E8C6DBB" wp14:editId="2C5A642B">
            <wp:extent cx="5760000" cy="4511953"/>
            <wp:effectExtent l="0" t="0" r="0" b="317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2CC3">
        <w:rPr>
          <w:b/>
          <w:color w:val="00457D"/>
          <w:sz w:val="24"/>
        </w:rPr>
        <w:br w:type="page"/>
      </w:r>
    </w:p>
    <w:p w:rsidR="00A1163B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6E53AC">
        <w:rPr>
          <w:b/>
          <w:color w:val="00457D"/>
          <w:sz w:val="24"/>
        </w:rPr>
        <w:t>1</w:t>
      </w:r>
      <w:r w:rsidR="00B97D3A">
        <w:rPr>
          <w:b/>
          <w:color w:val="00457D"/>
          <w:sz w:val="24"/>
        </w:rPr>
        <w:t>2</w:t>
      </w:r>
    </w:p>
    <w:p w:rsidR="00117E81" w:rsidRDefault="00EC6615" w:rsidP="00765063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22C1992B" wp14:editId="781DCE66">
            <wp:extent cx="5760000" cy="4446849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46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3B" w:rsidRDefault="00902DB0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  <w:r w:rsidR="006A036A">
        <w:rPr>
          <w:b/>
          <w:color w:val="00457D"/>
          <w:sz w:val="24"/>
        </w:rPr>
        <w:lastRenderedPageBreak/>
        <w:t>Figura 1</w:t>
      </w:r>
      <w:r w:rsidR="00B97D3A">
        <w:rPr>
          <w:b/>
          <w:color w:val="00457D"/>
          <w:sz w:val="24"/>
        </w:rPr>
        <w:t>3</w:t>
      </w:r>
    </w:p>
    <w:p w:rsidR="00A1163B" w:rsidRDefault="00EC6615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2A841FB5" wp14:editId="29C137F3">
            <wp:extent cx="5760000" cy="4512864"/>
            <wp:effectExtent l="0" t="0" r="0" b="254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E75" w:rsidRDefault="00141E75" w:rsidP="00FD54FE">
      <w:pPr>
        <w:spacing w:after="120"/>
        <w:jc w:val="center"/>
        <w:rPr>
          <w:b/>
          <w:color w:val="00457D"/>
          <w:sz w:val="24"/>
        </w:rPr>
      </w:pPr>
    </w:p>
    <w:p w:rsidR="00A65A7C" w:rsidRDefault="000D39C6" w:rsidP="002A179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227DD0">
        <w:rPr>
          <w:b/>
          <w:color w:val="00457D"/>
          <w:sz w:val="24"/>
        </w:rPr>
        <w:t>1</w:t>
      </w:r>
      <w:r w:rsidR="00B97D3A">
        <w:rPr>
          <w:b/>
          <w:color w:val="00457D"/>
          <w:sz w:val="24"/>
        </w:rPr>
        <w:t>4</w:t>
      </w:r>
    </w:p>
    <w:p w:rsidR="000D39C6" w:rsidRDefault="00EC6615" w:rsidP="00F05ADD">
      <w:pPr>
        <w:jc w:val="center"/>
        <w:rPr>
          <w:rStyle w:val="Rimandocommento"/>
        </w:rPr>
      </w:pPr>
      <w:r>
        <w:rPr>
          <w:rStyle w:val="Rimandocommento"/>
          <w:noProof/>
          <w:lang w:eastAsia="it-IT"/>
        </w:rPr>
        <w:drawing>
          <wp:inline distT="0" distB="0" distL="0" distR="0" wp14:anchorId="748C2CE8" wp14:editId="40A3B2FF">
            <wp:extent cx="5760000" cy="3362711"/>
            <wp:effectExtent l="0" t="0" r="0" b="9525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9C6" w:rsidRDefault="000D39C6" w:rsidP="000D39C6">
      <w:pPr>
        <w:spacing w:after="120"/>
        <w:jc w:val="both"/>
      </w:pPr>
    </w:p>
    <w:p w:rsidR="000D39C6" w:rsidRPr="000D39C6" w:rsidRDefault="000D39C6" w:rsidP="000D39C6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227DD0">
        <w:rPr>
          <w:b/>
          <w:color w:val="00457D"/>
          <w:sz w:val="24"/>
        </w:rPr>
        <w:t>1</w:t>
      </w:r>
      <w:r w:rsidR="00B97D3A">
        <w:rPr>
          <w:b/>
          <w:color w:val="00457D"/>
          <w:sz w:val="24"/>
        </w:rPr>
        <w:t>5</w:t>
      </w:r>
    </w:p>
    <w:p w:rsidR="002923C1" w:rsidRDefault="006F43F5" w:rsidP="002923C1">
      <w:pPr>
        <w:spacing w:after="120"/>
        <w:jc w:val="center"/>
      </w:pPr>
      <w:r>
        <w:rPr>
          <w:noProof/>
          <w:lang w:eastAsia="it-IT"/>
        </w:rPr>
        <w:drawing>
          <wp:inline distT="0" distB="0" distL="0" distR="0" wp14:anchorId="6316BE12" wp14:editId="7A86A5C8">
            <wp:extent cx="5760000" cy="3435282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35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3B" w:rsidRDefault="00A1163B" w:rsidP="0006575A">
      <w:pPr>
        <w:rPr>
          <w:b/>
          <w:color w:val="FF0000"/>
          <w:sz w:val="24"/>
        </w:rPr>
        <w:sectPr w:rsidR="00A1163B" w:rsidSect="005C6853"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</w:p>
    <w:p w:rsidR="00757251" w:rsidRPr="00B242BF" w:rsidRDefault="009B1700" w:rsidP="00BC21C3">
      <w:pPr>
        <w:spacing w:line="276" w:lineRule="auto"/>
        <w:jc w:val="center"/>
        <w:rPr>
          <w:b/>
          <w:color w:val="00457D"/>
          <w:sz w:val="24"/>
        </w:rPr>
      </w:pPr>
      <w:r w:rsidRPr="00B242BF">
        <w:rPr>
          <w:b/>
          <w:color w:val="00457D"/>
          <w:sz w:val="24"/>
        </w:rPr>
        <w:lastRenderedPageBreak/>
        <w:t xml:space="preserve">Tabella. Indicatori regionali: settimana </w:t>
      </w:r>
      <w:r w:rsidR="0026374F">
        <w:rPr>
          <w:b/>
          <w:color w:val="00457D"/>
          <w:sz w:val="24"/>
        </w:rPr>
        <w:t>9</w:t>
      </w:r>
      <w:r w:rsidR="004779AF">
        <w:rPr>
          <w:b/>
          <w:color w:val="00457D"/>
          <w:sz w:val="24"/>
        </w:rPr>
        <w:t>-</w:t>
      </w:r>
      <w:r w:rsidR="0026374F">
        <w:rPr>
          <w:b/>
          <w:color w:val="00457D"/>
          <w:sz w:val="24"/>
        </w:rPr>
        <w:t>15</w:t>
      </w:r>
      <w:r w:rsidR="00B97D3A">
        <w:rPr>
          <w:b/>
          <w:color w:val="00457D"/>
          <w:sz w:val="24"/>
        </w:rPr>
        <w:t xml:space="preserve"> giugno</w:t>
      </w:r>
      <w:r w:rsidR="005C6853" w:rsidRPr="00B242BF">
        <w:rPr>
          <w:b/>
          <w:color w:val="00457D"/>
          <w:sz w:val="24"/>
        </w:rPr>
        <w:t xml:space="preserve"> </w:t>
      </w:r>
      <w:r w:rsidR="00F76612" w:rsidRPr="00B242BF">
        <w:rPr>
          <w:b/>
          <w:color w:val="00457D"/>
          <w:sz w:val="24"/>
        </w:rPr>
        <w:t>2021</w:t>
      </w:r>
    </w:p>
    <w:tbl>
      <w:tblPr>
        <w:tblW w:w="9629" w:type="dxa"/>
        <w:tblBorders>
          <w:top w:val="single" w:sz="4" w:space="0" w:color="00457D"/>
          <w:left w:val="single" w:sz="4" w:space="0" w:color="00457D"/>
          <w:bottom w:val="single" w:sz="4" w:space="0" w:color="00457D"/>
          <w:right w:val="single" w:sz="4" w:space="0" w:color="00457D"/>
          <w:insideH w:val="single" w:sz="4" w:space="0" w:color="00457D"/>
          <w:insideV w:val="single" w:sz="4" w:space="0" w:color="00457D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40"/>
        <w:gridCol w:w="1661"/>
        <w:gridCol w:w="1418"/>
        <w:gridCol w:w="1984"/>
        <w:gridCol w:w="2126"/>
      </w:tblGrid>
      <w:tr w:rsidR="0026374F" w:rsidRPr="006F43F5" w:rsidTr="0026374F">
        <w:trPr>
          <w:trHeight w:val="907"/>
        </w:trPr>
        <w:tc>
          <w:tcPr>
            <w:tcW w:w="2440" w:type="dxa"/>
            <w:tcBorders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  <w:t>Regione</w:t>
            </w:r>
          </w:p>
        </w:tc>
        <w:tc>
          <w:tcPr>
            <w:tcW w:w="166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26374F" w:rsidRPr="004779A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  <w:lang w:eastAsia="it-IT"/>
              </w:rPr>
            </w:pPr>
            <w:r w:rsidRPr="00EF1256">
              <w:rPr>
                <w:rFonts w:ascii="Calibri" w:eastAsia="Times New Roman" w:hAnsi="Calibri" w:cs="Calibri"/>
                <w:b/>
                <w:bCs/>
                <w:color w:val="FFFFFF"/>
                <w:sz w:val="21"/>
                <w:szCs w:val="21"/>
              </w:rPr>
              <w:t>Casi attualmente positivi per 100.000 abitanti</w:t>
            </w:r>
          </w:p>
        </w:tc>
        <w:tc>
          <w:tcPr>
            <w:tcW w:w="141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26374F" w:rsidRPr="004779A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Variazione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br/>
              <w:t>%</w:t>
            </w:r>
            <w:r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nuovi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casi</w:t>
            </w:r>
          </w:p>
        </w:tc>
        <w:tc>
          <w:tcPr>
            <w:tcW w:w="198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26374F" w:rsidRPr="004779A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osti letto in area medica occupati da pazienti COVID−19</w:t>
            </w:r>
          </w:p>
        </w:tc>
        <w:tc>
          <w:tcPr>
            <w:tcW w:w="2126" w:type="dxa"/>
            <w:tcBorders>
              <w:left w:val="single" w:sz="4" w:space="0" w:color="FFFFFF" w:themeColor="background1"/>
            </w:tcBorders>
            <w:shd w:val="clear" w:color="000000" w:fill="00457D"/>
            <w:vAlign w:val="center"/>
            <w:hideMark/>
          </w:tcPr>
          <w:p w:rsidR="0026374F" w:rsidRPr="004779A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>P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t xml:space="preserve">osti letto in terapia intensiva occupati da </w:t>
            </w:r>
            <w:r w:rsidRPr="00EF1256">
              <w:rPr>
                <w:rFonts w:ascii="Calibri" w:eastAsia="Times New Roman" w:hAnsi="Calibri" w:cs="Calibri"/>
                <w:b/>
                <w:bCs/>
                <w:color w:val="FFFFFF" w:themeColor="background1"/>
              </w:rPr>
              <w:br/>
              <w:t>pazienti COVID−19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Abruzzo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106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-23,8%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Basilicata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523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-0,5%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8%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Calabria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410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-30,3%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16%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Campania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205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-35,9%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9%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162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-26,4%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7%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Friuli Venezia Giulia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377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-26,1%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1%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96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-21,7%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7%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10%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Liguria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25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-44,0%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183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-28,7%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8%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7%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Marche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177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-43,8%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Molise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28</w:t>
            </w:r>
          </w:p>
        </w:tc>
        <w:tc>
          <w:tcPr>
            <w:tcW w:w="1418" w:type="dxa"/>
            <w:shd w:val="clear" w:color="000000" w:fill="FFC7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9C0006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9C0006"/>
                <w:lang w:eastAsia="it-IT"/>
              </w:rPr>
              <w:t>15,4%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Piemonte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55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-36,2%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7%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Prov</w:t>
            </w:r>
            <w:proofErr w:type="spellEnd"/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. Aut. Bolzano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68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-38,5%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proofErr w:type="spellStart"/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Prov</w:t>
            </w:r>
            <w:proofErr w:type="spellEnd"/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. Aut. Trento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37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-23,1%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Puglia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286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-5,3%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7%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736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-21,5%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3%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131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-10,4%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9%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110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-20,7%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4%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12%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Umbria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118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-26,2%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6%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5%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Valle D'Aosta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72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-33,3%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0%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auto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color w:val="006100"/>
                <w:lang w:eastAsia="it-IT"/>
              </w:rPr>
              <w:t>117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-27,0%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2%</w:t>
            </w:r>
          </w:p>
        </w:tc>
      </w:tr>
      <w:tr w:rsidR="0026374F" w:rsidRPr="006F43F5" w:rsidTr="0026374F">
        <w:trPr>
          <w:trHeight w:val="340"/>
        </w:trPr>
        <w:tc>
          <w:tcPr>
            <w:tcW w:w="2440" w:type="dxa"/>
            <w:shd w:val="clear" w:color="auto" w:fill="00457D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ITALIA</w:t>
            </w:r>
          </w:p>
        </w:tc>
        <w:tc>
          <w:tcPr>
            <w:tcW w:w="1661" w:type="dxa"/>
            <w:shd w:val="clear" w:color="auto" w:fill="C6EFCE"/>
            <w:noWrap/>
            <w:vAlign w:val="center"/>
            <w:hideMark/>
          </w:tcPr>
          <w:p w:rsidR="0026374F" w:rsidRPr="0026374F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26374F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178</w:t>
            </w:r>
          </w:p>
        </w:tc>
        <w:tc>
          <w:tcPr>
            <w:tcW w:w="1418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color w:val="006100"/>
                <w:lang w:eastAsia="it-IT"/>
              </w:rPr>
              <w:t>-25,2%</w:t>
            </w:r>
          </w:p>
        </w:tc>
        <w:tc>
          <w:tcPr>
            <w:tcW w:w="1984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6%</w:t>
            </w:r>
          </w:p>
        </w:tc>
        <w:tc>
          <w:tcPr>
            <w:tcW w:w="2126" w:type="dxa"/>
            <w:shd w:val="clear" w:color="000000" w:fill="C6EFCE"/>
            <w:noWrap/>
            <w:vAlign w:val="center"/>
            <w:hideMark/>
          </w:tcPr>
          <w:p w:rsidR="0026374F" w:rsidRPr="006F43F5" w:rsidRDefault="0026374F" w:rsidP="002637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</w:pPr>
            <w:r w:rsidRPr="006F43F5">
              <w:rPr>
                <w:rFonts w:ascii="Calibri" w:eastAsia="Times New Roman" w:hAnsi="Calibri" w:cs="Calibri"/>
                <w:b/>
                <w:bCs/>
                <w:color w:val="006100"/>
                <w:lang w:eastAsia="it-IT"/>
              </w:rPr>
              <w:t>6%</w:t>
            </w:r>
          </w:p>
        </w:tc>
      </w:tr>
      <w:tr w:rsidR="0026374F" w:rsidRPr="003C68B6" w:rsidTr="0026374F">
        <w:tblPrEx>
          <w:jc w:val="center"/>
        </w:tblPrEx>
        <w:trPr>
          <w:trHeight w:val="1644"/>
          <w:jc w:val="center"/>
        </w:trPr>
        <w:tc>
          <w:tcPr>
            <w:tcW w:w="9629" w:type="dxa"/>
            <w:gridSpan w:val="5"/>
            <w:shd w:val="clear" w:color="auto" w:fill="auto"/>
            <w:noWrap/>
            <w:vAlign w:val="center"/>
          </w:tcPr>
          <w:p w:rsidR="0026374F" w:rsidRPr="003C68B6" w:rsidRDefault="0026374F" w:rsidP="0001035F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Nota: nella prima colonna rosso e verde indicano rispettivamente una performance regionale in peggioramento, o in miglioramento, rispetto alla settimana precedente.</w:t>
            </w:r>
          </w:p>
          <w:p w:rsidR="0026374F" w:rsidRPr="003C68B6" w:rsidRDefault="0026374F" w:rsidP="0001035F">
            <w:pPr>
              <w:spacing w:after="0" w:line="240" w:lineRule="auto"/>
              <w:rPr>
                <w:rFonts w:ascii="Calibri" w:eastAsia="Times New Roman" w:hAnsi="Calibri" w:cs="Calibri"/>
                <w:sz w:val="20"/>
                <w:lang w:eastAsia="it-IT"/>
              </w:rPr>
            </w:pP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Nella seconda colonna rosso e verde indicano rispettivamente un aumento o una diminuzione di nuovi casi rispetto alla settimana precedente.</w:t>
            </w:r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br/>
              <w:t xml:space="preserve">Nelle ultime 2 colonne rosso e verde indicano il superamento, o meno, della soglia di saturazione del 40% per l’area medica e del 30% per le terapie intensive (dati </w:t>
            </w:r>
            <w:proofErr w:type="spellStart"/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Agenas</w:t>
            </w:r>
            <w:proofErr w:type="spellEnd"/>
            <w:r w:rsidRPr="003C68B6">
              <w:rPr>
                <w:rFonts w:ascii="Calibri" w:eastAsia="Times New Roman" w:hAnsi="Calibri" w:cs="Calibri"/>
                <w:sz w:val="20"/>
                <w:lang w:eastAsia="it-IT"/>
              </w:rPr>
              <w:t>).</w:t>
            </w:r>
          </w:p>
        </w:tc>
      </w:tr>
    </w:tbl>
    <w:p w:rsidR="006F43F5" w:rsidRDefault="006F43F5">
      <w:pPr>
        <w:rPr>
          <w:b/>
          <w:color w:val="00457D"/>
          <w:spacing w:val="-4"/>
          <w:sz w:val="24"/>
        </w:rPr>
      </w:pPr>
    </w:p>
    <w:sectPr w:rsidR="006F43F5" w:rsidSect="00A1163B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02B39CB" w16cid:durableId="2474DD95"/>
  <w16cid:commentId w16cid:paraId="6554E3E1" w16cid:durableId="2474DD96"/>
  <w16cid:commentId w16cid:paraId="04B7255B" w16cid:durableId="2474DD97"/>
  <w16cid:commentId w16cid:paraId="0120B5C8" w16cid:durableId="2474DD9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19A0" w:rsidRDefault="00C919A0">
      <w:pPr>
        <w:spacing w:after="0" w:line="240" w:lineRule="auto"/>
      </w:pPr>
      <w:r>
        <w:separator/>
      </w:r>
    </w:p>
  </w:endnote>
  <w:endnote w:type="continuationSeparator" w:id="0">
    <w:p w:rsidR="00C919A0" w:rsidRDefault="00C91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19A0" w:rsidRDefault="00C919A0">
      <w:pPr>
        <w:spacing w:after="0" w:line="240" w:lineRule="auto"/>
      </w:pPr>
      <w:r>
        <w:separator/>
      </w:r>
    </w:p>
  </w:footnote>
  <w:footnote w:type="continuationSeparator" w:id="0">
    <w:p w:rsidR="00C919A0" w:rsidRDefault="00C919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ABAB18"/>
    <w:multiLevelType w:val="hybridMultilevel"/>
    <w:tmpl w:val="4F24564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B7213F"/>
    <w:multiLevelType w:val="hybridMultilevel"/>
    <w:tmpl w:val="6FBA9D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82E81"/>
    <w:multiLevelType w:val="hybridMultilevel"/>
    <w:tmpl w:val="714841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465B6"/>
    <w:multiLevelType w:val="hybridMultilevel"/>
    <w:tmpl w:val="5B286A1C"/>
    <w:lvl w:ilvl="0" w:tplc="2F8C96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3311F2"/>
    <w:multiLevelType w:val="hybridMultilevel"/>
    <w:tmpl w:val="36A6CC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7D28AB"/>
    <w:multiLevelType w:val="hybridMultilevel"/>
    <w:tmpl w:val="CDD4D6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9E1463"/>
    <w:multiLevelType w:val="hybridMultilevel"/>
    <w:tmpl w:val="7A4C4D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513AB3"/>
    <w:multiLevelType w:val="hybridMultilevel"/>
    <w:tmpl w:val="16E0E5BE"/>
    <w:lvl w:ilvl="0" w:tplc="BA0E2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F45FF"/>
    <w:multiLevelType w:val="hybridMultilevel"/>
    <w:tmpl w:val="6F84A354"/>
    <w:lvl w:ilvl="0" w:tplc="3A3EC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93F44"/>
    <w:multiLevelType w:val="hybridMultilevel"/>
    <w:tmpl w:val="9D9C0B5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737A7A"/>
    <w:multiLevelType w:val="multilevel"/>
    <w:tmpl w:val="CB5C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auto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61119EF"/>
    <w:multiLevelType w:val="hybridMultilevel"/>
    <w:tmpl w:val="580C5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D23CF"/>
    <w:multiLevelType w:val="hybridMultilevel"/>
    <w:tmpl w:val="EFDC4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C5165"/>
    <w:multiLevelType w:val="hybridMultilevel"/>
    <w:tmpl w:val="F196B8DE"/>
    <w:lvl w:ilvl="0" w:tplc="4A4CBF0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A5987"/>
    <w:multiLevelType w:val="hybridMultilevel"/>
    <w:tmpl w:val="D79637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BC0E7D"/>
    <w:multiLevelType w:val="hybridMultilevel"/>
    <w:tmpl w:val="F5C08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F84CFA"/>
    <w:multiLevelType w:val="hybridMultilevel"/>
    <w:tmpl w:val="A85683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AE7BDE"/>
    <w:multiLevelType w:val="hybridMultilevel"/>
    <w:tmpl w:val="9C54C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CA7847"/>
    <w:multiLevelType w:val="hybridMultilevel"/>
    <w:tmpl w:val="3C1451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3ED4DC0"/>
    <w:multiLevelType w:val="multilevel"/>
    <w:tmpl w:val="F08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C362A1B"/>
    <w:multiLevelType w:val="hybridMultilevel"/>
    <w:tmpl w:val="36689C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7D2329"/>
    <w:multiLevelType w:val="hybridMultilevel"/>
    <w:tmpl w:val="39DC15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FF97BD9"/>
    <w:multiLevelType w:val="hybridMultilevel"/>
    <w:tmpl w:val="C7DA7C08"/>
    <w:lvl w:ilvl="0" w:tplc="6D3AB94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1C01F8F"/>
    <w:multiLevelType w:val="hybridMultilevel"/>
    <w:tmpl w:val="AC084D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A01460C"/>
    <w:multiLevelType w:val="hybridMultilevel"/>
    <w:tmpl w:val="F96E9D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543D4E"/>
    <w:multiLevelType w:val="hybridMultilevel"/>
    <w:tmpl w:val="646A98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A973B61"/>
    <w:multiLevelType w:val="hybridMultilevel"/>
    <w:tmpl w:val="A9885D2E"/>
    <w:lvl w:ilvl="0" w:tplc="6D722C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D04D54"/>
    <w:multiLevelType w:val="hybridMultilevel"/>
    <w:tmpl w:val="C9B832F8"/>
    <w:lvl w:ilvl="0" w:tplc="C22A3F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5BD73A8"/>
    <w:multiLevelType w:val="hybridMultilevel"/>
    <w:tmpl w:val="7A0487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6F346F"/>
    <w:multiLevelType w:val="hybridMultilevel"/>
    <w:tmpl w:val="FFB6875A"/>
    <w:lvl w:ilvl="0" w:tplc="C242DA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A13898"/>
    <w:multiLevelType w:val="hybridMultilevel"/>
    <w:tmpl w:val="8E00214E"/>
    <w:lvl w:ilvl="0" w:tplc="A6EEA2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9B7EAA"/>
    <w:multiLevelType w:val="hybridMultilevel"/>
    <w:tmpl w:val="3DC2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FF63CA"/>
    <w:multiLevelType w:val="hybridMultilevel"/>
    <w:tmpl w:val="0CFC7E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753ADD"/>
    <w:multiLevelType w:val="hybridMultilevel"/>
    <w:tmpl w:val="FFF4DE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4D7393"/>
    <w:multiLevelType w:val="hybridMultilevel"/>
    <w:tmpl w:val="22E6387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C81715"/>
    <w:multiLevelType w:val="hybridMultilevel"/>
    <w:tmpl w:val="51B0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B23171"/>
    <w:multiLevelType w:val="hybridMultilevel"/>
    <w:tmpl w:val="D2C6ACA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F901458"/>
    <w:multiLevelType w:val="hybridMultilevel"/>
    <w:tmpl w:val="D1B0DA8E"/>
    <w:lvl w:ilvl="0" w:tplc="356E06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4"/>
  </w:num>
  <w:num w:numId="5">
    <w:abstractNumId w:val="37"/>
  </w:num>
  <w:num w:numId="6">
    <w:abstractNumId w:val="15"/>
  </w:num>
  <w:num w:numId="7">
    <w:abstractNumId w:val="1"/>
  </w:num>
  <w:num w:numId="8">
    <w:abstractNumId w:val="31"/>
  </w:num>
  <w:num w:numId="9">
    <w:abstractNumId w:val="11"/>
  </w:num>
  <w:num w:numId="10">
    <w:abstractNumId w:val="16"/>
  </w:num>
  <w:num w:numId="11">
    <w:abstractNumId w:val="9"/>
  </w:num>
  <w:num w:numId="12">
    <w:abstractNumId w:val="23"/>
  </w:num>
  <w:num w:numId="13">
    <w:abstractNumId w:val="35"/>
  </w:num>
  <w:num w:numId="14">
    <w:abstractNumId w:val="17"/>
  </w:num>
  <w:num w:numId="15">
    <w:abstractNumId w:val="12"/>
  </w:num>
  <w:num w:numId="16">
    <w:abstractNumId w:val="19"/>
  </w:num>
  <w:num w:numId="17">
    <w:abstractNumId w:val="29"/>
  </w:num>
  <w:num w:numId="18">
    <w:abstractNumId w:val="4"/>
  </w:num>
  <w:num w:numId="19">
    <w:abstractNumId w:val="30"/>
  </w:num>
  <w:num w:numId="20">
    <w:abstractNumId w:val="26"/>
  </w:num>
  <w:num w:numId="21">
    <w:abstractNumId w:val="25"/>
  </w:num>
  <w:num w:numId="22">
    <w:abstractNumId w:val="33"/>
  </w:num>
  <w:num w:numId="23">
    <w:abstractNumId w:val="21"/>
  </w:num>
  <w:num w:numId="24">
    <w:abstractNumId w:val="3"/>
  </w:num>
  <w:num w:numId="25">
    <w:abstractNumId w:val="2"/>
  </w:num>
  <w:num w:numId="26">
    <w:abstractNumId w:val="24"/>
  </w:num>
  <w:num w:numId="27">
    <w:abstractNumId w:val="27"/>
  </w:num>
  <w:num w:numId="28">
    <w:abstractNumId w:val="32"/>
  </w:num>
  <w:num w:numId="29">
    <w:abstractNumId w:val="28"/>
  </w:num>
  <w:num w:numId="30">
    <w:abstractNumId w:val="0"/>
  </w:num>
  <w:num w:numId="31">
    <w:abstractNumId w:val="13"/>
  </w:num>
  <w:num w:numId="32">
    <w:abstractNumId w:val="18"/>
  </w:num>
  <w:num w:numId="33">
    <w:abstractNumId w:val="22"/>
  </w:num>
  <w:num w:numId="34">
    <w:abstractNumId w:val="6"/>
  </w:num>
  <w:num w:numId="35">
    <w:abstractNumId w:val="10"/>
  </w:num>
  <w:num w:numId="36">
    <w:abstractNumId w:val="34"/>
  </w:num>
  <w:num w:numId="37">
    <w:abstractNumId w:val="20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DF4"/>
    <w:rsid w:val="00000078"/>
    <w:rsid w:val="00000F50"/>
    <w:rsid w:val="00001157"/>
    <w:rsid w:val="0000191B"/>
    <w:rsid w:val="00001B7A"/>
    <w:rsid w:val="00001D39"/>
    <w:rsid w:val="00002087"/>
    <w:rsid w:val="0000219C"/>
    <w:rsid w:val="00002740"/>
    <w:rsid w:val="000028FB"/>
    <w:rsid w:val="00002E03"/>
    <w:rsid w:val="00002FFB"/>
    <w:rsid w:val="0000329A"/>
    <w:rsid w:val="00003531"/>
    <w:rsid w:val="0000481E"/>
    <w:rsid w:val="00005682"/>
    <w:rsid w:val="00006C73"/>
    <w:rsid w:val="00007085"/>
    <w:rsid w:val="0000756B"/>
    <w:rsid w:val="00010037"/>
    <w:rsid w:val="00010694"/>
    <w:rsid w:val="00010725"/>
    <w:rsid w:val="000111EE"/>
    <w:rsid w:val="00013116"/>
    <w:rsid w:val="00013860"/>
    <w:rsid w:val="00014279"/>
    <w:rsid w:val="00014416"/>
    <w:rsid w:val="0001456C"/>
    <w:rsid w:val="00014656"/>
    <w:rsid w:val="000148D8"/>
    <w:rsid w:val="000149BF"/>
    <w:rsid w:val="00014DD9"/>
    <w:rsid w:val="00015272"/>
    <w:rsid w:val="00015381"/>
    <w:rsid w:val="000158E0"/>
    <w:rsid w:val="00015FA4"/>
    <w:rsid w:val="00016386"/>
    <w:rsid w:val="00016A93"/>
    <w:rsid w:val="00016C84"/>
    <w:rsid w:val="00017282"/>
    <w:rsid w:val="00020702"/>
    <w:rsid w:val="00020A07"/>
    <w:rsid w:val="000215A2"/>
    <w:rsid w:val="00021815"/>
    <w:rsid w:val="00021EE9"/>
    <w:rsid w:val="000220F0"/>
    <w:rsid w:val="0002277E"/>
    <w:rsid w:val="00022CD7"/>
    <w:rsid w:val="00022E16"/>
    <w:rsid w:val="000244BD"/>
    <w:rsid w:val="00024558"/>
    <w:rsid w:val="000251CE"/>
    <w:rsid w:val="00025494"/>
    <w:rsid w:val="00025FA8"/>
    <w:rsid w:val="000265B1"/>
    <w:rsid w:val="00026E97"/>
    <w:rsid w:val="00027266"/>
    <w:rsid w:val="00027F14"/>
    <w:rsid w:val="0003010A"/>
    <w:rsid w:val="00030315"/>
    <w:rsid w:val="000304F0"/>
    <w:rsid w:val="00030CFC"/>
    <w:rsid w:val="00030E3E"/>
    <w:rsid w:val="0003110F"/>
    <w:rsid w:val="000312A8"/>
    <w:rsid w:val="00031CE6"/>
    <w:rsid w:val="000324EF"/>
    <w:rsid w:val="000326E0"/>
    <w:rsid w:val="0003350D"/>
    <w:rsid w:val="00033CB3"/>
    <w:rsid w:val="00033F82"/>
    <w:rsid w:val="0003447B"/>
    <w:rsid w:val="00034E17"/>
    <w:rsid w:val="000353B9"/>
    <w:rsid w:val="00036BD4"/>
    <w:rsid w:val="0003714A"/>
    <w:rsid w:val="00037345"/>
    <w:rsid w:val="000400DF"/>
    <w:rsid w:val="0004012A"/>
    <w:rsid w:val="000401C6"/>
    <w:rsid w:val="00040A64"/>
    <w:rsid w:val="000414F2"/>
    <w:rsid w:val="000416C3"/>
    <w:rsid w:val="00042777"/>
    <w:rsid w:val="00042F53"/>
    <w:rsid w:val="00043D06"/>
    <w:rsid w:val="00044062"/>
    <w:rsid w:val="000440AB"/>
    <w:rsid w:val="00044AFD"/>
    <w:rsid w:val="00044EEF"/>
    <w:rsid w:val="0004515C"/>
    <w:rsid w:val="00045DFC"/>
    <w:rsid w:val="00045E1F"/>
    <w:rsid w:val="00046135"/>
    <w:rsid w:val="00047D44"/>
    <w:rsid w:val="00050361"/>
    <w:rsid w:val="00051608"/>
    <w:rsid w:val="000518D9"/>
    <w:rsid w:val="0005345C"/>
    <w:rsid w:val="00053E14"/>
    <w:rsid w:val="00054919"/>
    <w:rsid w:val="0005557E"/>
    <w:rsid w:val="00055A37"/>
    <w:rsid w:val="00055C25"/>
    <w:rsid w:val="00055E82"/>
    <w:rsid w:val="00056307"/>
    <w:rsid w:val="000563A9"/>
    <w:rsid w:val="00056CDB"/>
    <w:rsid w:val="00057080"/>
    <w:rsid w:val="00060F82"/>
    <w:rsid w:val="00062566"/>
    <w:rsid w:val="00062A06"/>
    <w:rsid w:val="0006484A"/>
    <w:rsid w:val="00064A00"/>
    <w:rsid w:val="0006545A"/>
    <w:rsid w:val="00065711"/>
    <w:rsid w:val="0006575A"/>
    <w:rsid w:val="00065BEB"/>
    <w:rsid w:val="00066026"/>
    <w:rsid w:val="000670AE"/>
    <w:rsid w:val="00067E78"/>
    <w:rsid w:val="000702BE"/>
    <w:rsid w:val="00070853"/>
    <w:rsid w:val="00070ED2"/>
    <w:rsid w:val="00071627"/>
    <w:rsid w:val="00071D28"/>
    <w:rsid w:val="00072641"/>
    <w:rsid w:val="000736A0"/>
    <w:rsid w:val="00074190"/>
    <w:rsid w:val="000748DF"/>
    <w:rsid w:val="000751E0"/>
    <w:rsid w:val="00075B76"/>
    <w:rsid w:val="000764D8"/>
    <w:rsid w:val="00076A2E"/>
    <w:rsid w:val="00076CE3"/>
    <w:rsid w:val="00077F18"/>
    <w:rsid w:val="00080306"/>
    <w:rsid w:val="00081517"/>
    <w:rsid w:val="00081620"/>
    <w:rsid w:val="000825ED"/>
    <w:rsid w:val="0008306E"/>
    <w:rsid w:val="000837D2"/>
    <w:rsid w:val="00084054"/>
    <w:rsid w:val="0008430B"/>
    <w:rsid w:val="000846BC"/>
    <w:rsid w:val="000846FB"/>
    <w:rsid w:val="000847A3"/>
    <w:rsid w:val="000854F3"/>
    <w:rsid w:val="00085F24"/>
    <w:rsid w:val="00087381"/>
    <w:rsid w:val="000877C3"/>
    <w:rsid w:val="00087852"/>
    <w:rsid w:val="000901C1"/>
    <w:rsid w:val="00090386"/>
    <w:rsid w:val="00090A20"/>
    <w:rsid w:val="000911B4"/>
    <w:rsid w:val="0009175F"/>
    <w:rsid w:val="00092192"/>
    <w:rsid w:val="0009286F"/>
    <w:rsid w:val="00093067"/>
    <w:rsid w:val="000930F4"/>
    <w:rsid w:val="0009326E"/>
    <w:rsid w:val="000936E0"/>
    <w:rsid w:val="00093E19"/>
    <w:rsid w:val="00095C79"/>
    <w:rsid w:val="00097055"/>
    <w:rsid w:val="000979DA"/>
    <w:rsid w:val="00097CE0"/>
    <w:rsid w:val="000A0B3B"/>
    <w:rsid w:val="000A0EAD"/>
    <w:rsid w:val="000A20B7"/>
    <w:rsid w:val="000A3147"/>
    <w:rsid w:val="000A3435"/>
    <w:rsid w:val="000A3B30"/>
    <w:rsid w:val="000A3B5F"/>
    <w:rsid w:val="000A4599"/>
    <w:rsid w:val="000A4D94"/>
    <w:rsid w:val="000A4DBA"/>
    <w:rsid w:val="000A4F71"/>
    <w:rsid w:val="000A5004"/>
    <w:rsid w:val="000A5141"/>
    <w:rsid w:val="000A53A0"/>
    <w:rsid w:val="000A6134"/>
    <w:rsid w:val="000B006D"/>
    <w:rsid w:val="000B00A6"/>
    <w:rsid w:val="000B0C7A"/>
    <w:rsid w:val="000B0D4B"/>
    <w:rsid w:val="000B0EC6"/>
    <w:rsid w:val="000B0FD3"/>
    <w:rsid w:val="000B0FF3"/>
    <w:rsid w:val="000B178F"/>
    <w:rsid w:val="000B1EE4"/>
    <w:rsid w:val="000B2724"/>
    <w:rsid w:val="000B3191"/>
    <w:rsid w:val="000B382F"/>
    <w:rsid w:val="000B4627"/>
    <w:rsid w:val="000B50E1"/>
    <w:rsid w:val="000B5683"/>
    <w:rsid w:val="000B5948"/>
    <w:rsid w:val="000C100C"/>
    <w:rsid w:val="000C180A"/>
    <w:rsid w:val="000C1E61"/>
    <w:rsid w:val="000C1F3E"/>
    <w:rsid w:val="000C2099"/>
    <w:rsid w:val="000C258C"/>
    <w:rsid w:val="000C26B7"/>
    <w:rsid w:val="000C27FD"/>
    <w:rsid w:val="000C2834"/>
    <w:rsid w:val="000C3B5B"/>
    <w:rsid w:val="000C4771"/>
    <w:rsid w:val="000C59B4"/>
    <w:rsid w:val="000C6042"/>
    <w:rsid w:val="000C646F"/>
    <w:rsid w:val="000C6F2F"/>
    <w:rsid w:val="000C6FC9"/>
    <w:rsid w:val="000C7991"/>
    <w:rsid w:val="000D06B3"/>
    <w:rsid w:val="000D13EA"/>
    <w:rsid w:val="000D14D6"/>
    <w:rsid w:val="000D19DF"/>
    <w:rsid w:val="000D22FF"/>
    <w:rsid w:val="000D32B5"/>
    <w:rsid w:val="000D3317"/>
    <w:rsid w:val="000D3955"/>
    <w:rsid w:val="000D39C6"/>
    <w:rsid w:val="000D4C65"/>
    <w:rsid w:val="000D503D"/>
    <w:rsid w:val="000D5D64"/>
    <w:rsid w:val="000D5E97"/>
    <w:rsid w:val="000D721C"/>
    <w:rsid w:val="000D755B"/>
    <w:rsid w:val="000D7E03"/>
    <w:rsid w:val="000E0024"/>
    <w:rsid w:val="000E114A"/>
    <w:rsid w:val="000E1152"/>
    <w:rsid w:val="000E128E"/>
    <w:rsid w:val="000E1695"/>
    <w:rsid w:val="000E1F70"/>
    <w:rsid w:val="000E2129"/>
    <w:rsid w:val="000E29C4"/>
    <w:rsid w:val="000E3BE8"/>
    <w:rsid w:val="000E3ED7"/>
    <w:rsid w:val="000E41E9"/>
    <w:rsid w:val="000E4E37"/>
    <w:rsid w:val="000E53BB"/>
    <w:rsid w:val="000E5BCB"/>
    <w:rsid w:val="000E6752"/>
    <w:rsid w:val="000E679E"/>
    <w:rsid w:val="000E6FB5"/>
    <w:rsid w:val="000E73F4"/>
    <w:rsid w:val="000F00BA"/>
    <w:rsid w:val="000F018C"/>
    <w:rsid w:val="000F0260"/>
    <w:rsid w:val="000F099A"/>
    <w:rsid w:val="000F0F04"/>
    <w:rsid w:val="000F1906"/>
    <w:rsid w:val="000F25DE"/>
    <w:rsid w:val="000F26E4"/>
    <w:rsid w:val="000F27A9"/>
    <w:rsid w:val="000F2820"/>
    <w:rsid w:val="000F3036"/>
    <w:rsid w:val="000F307F"/>
    <w:rsid w:val="000F34DE"/>
    <w:rsid w:val="000F3DDA"/>
    <w:rsid w:val="000F4300"/>
    <w:rsid w:val="000F447C"/>
    <w:rsid w:val="000F5112"/>
    <w:rsid w:val="000F559B"/>
    <w:rsid w:val="000F57A9"/>
    <w:rsid w:val="000F58A4"/>
    <w:rsid w:val="000F5EBD"/>
    <w:rsid w:val="000F5EDE"/>
    <w:rsid w:val="000F6976"/>
    <w:rsid w:val="000F6D92"/>
    <w:rsid w:val="000F6FAE"/>
    <w:rsid w:val="000F75B6"/>
    <w:rsid w:val="000F76E4"/>
    <w:rsid w:val="00100B90"/>
    <w:rsid w:val="00100E58"/>
    <w:rsid w:val="00101700"/>
    <w:rsid w:val="001019D5"/>
    <w:rsid w:val="001023EE"/>
    <w:rsid w:val="001026A9"/>
    <w:rsid w:val="00103368"/>
    <w:rsid w:val="0010398A"/>
    <w:rsid w:val="00103BB1"/>
    <w:rsid w:val="00103D26"/>
    <w:rsid w:val="00104433"/>
    <w:rsid w:val="00104DEC"/>
    <w:rsid w:val="001056AA"/>
    <w:rsid w:val="00107AC5"/>
    <w:rsid w:val="00107E05"/>
    <w:rsid w:val="0011129E"/>
    <w:rsid w:val="00111F8F"/>
    <w:rsid w:val="001121EF"/>
    <w:rsid w:val="00112298"/>
    <w:rsid w:val="00112674"/>
    <w:rsid w:val="00112B21"/>
    <w:rsid w:val="00114E4C"/>
    <w:rsid w:val="00115808"/>
    <w:rsid w:val="00115E64"/>
    <w:rsid w:val="001160BD"/>
    <w:rsid w:val="00116411"/>
    <w:rsid w:val="0011670E"/>
    <w:rsid w:val="00117E81"/>
    <w:rsid w:val="00121465"/>
    <w:rsid w:val="00121A7E"/>
    <w:rsid w:val="00121FED"/>
    <w:rsid w:val="0012269C"/>
    <w:rsid w:val="0012309B"/>
    <w:rsid w:val="00123974"/>
    <w:rsid w:val="00123A9E"/>
    <w:rsid w:val="001241ED"/>
    <w:rsid w:val="001251C8"/>
    <w:rsid w:val="0012563F"/>
    <w:rsid w:val="00125DF9"/>
    <w:rsid w:val="001264C0"/>
    <w:rsid w:val="00126CDD"/>
    <w:rsid w:val="00127AF8"/>
    <w:rsid w:val="00131680"/>
    <w:rsid w:val="0013168B"/>
    <w:rsid w:val="001317B0"/>
    <w:rsid w:val="00132398"/>
    <w:rsid w:val="00132F7B"/>
    <w:rsid w:val="001332F1"/>
    <w:rsid w:val="001345C6"/>
    <w:rsid w:val="00135A26"/>
    <w:rsid w:val="0013638F"/>
    <w:rsid w:val="00136B5E"/>
    <w:rsid w:val="00137974"/>
    <w:rsid w:val="001410FA"/>
    <w:rsid w:val="00141385"/>
    <w:rsid w:val="00141E75"/>
    <w:rsid w:val="00143250"/>
    <w:rsid w:val="001457AC"/>
    <w:rsid w:val="00146E5B"/>
    <w:rsid w:val="00147A32"/>
    <w:rsid w:val="00147AF6"/>
    <w:rsid w:val="00147C8C"/>
    <w:rsid w:val="00147F3A"/>
    <w:rsid w:val="00150570"/>
    <w:rsid w:val="0015074D"/>
    <w:rsid w:val="00150A44"/>
    <w:rsid w:val="00150F61"/>
    <w:rsid w:val="00151830"/>
    <w:rsid w:val="00152302"/>
    <w:rsid w:val="001523B0"/>
    <w:rsid w:val="00152CEF"/>
    <w:rsid w:val="00153455"/>
    <w:rsid w:val="001534EC"/>
    <w:rsid w:val="001543CB"/>
    <w:rsid w:val="0015497F"/>
    <w:rsid w:val="00155068"/>
    <w:rsid w:val="00155F52"/>
    <w:rsid w:val="00156BB9"/>
    <w:rsid w:val="00157A2E"/>
    <w:rsid w:val="00157C36"/>
    <w:rsid w:val="001612AB"/>
    <w:rsid w:val="001612E4"/>
    <w:rsid w:val="00162841"/>
    <w:rsid w:val="00164885"/>
    <w:rsid w:val="0016690B"/>
    <w:rsid w:val="0016690E"/>
    <w:rsid w:val="00167034"/>
    <w:rsid w:val="001703AC"/>
    <w:rsid w:val="0017044E"/>
    <w:rsid w:val="0017053B"/>
    <w:rsid w:val="001706AA"/>
    <w:rsid w:val="0017078C"/>
    <w:rsid w:val="001711EB"/>
    <w:rsid w:val="00171513"/>
    <w:rsid w:val="001719D3"/>
    <w:rsid w:val="001719F9"/>
    <w:rsid w:val="00171BE9"/>
    <w:rsid w:val="00171F91"/>
    <w:rsid w:val="001722AA"/>
    <w:rsid w:val="001723BC"/>
    <w:rsid w:val="00172772"/>
    <w:rsid w:val="00172C88"/>
    <w:rsid w:val="00172E8A"/>
    <w:rsid w:val="00173F6C"/>
    <w:rsid w:val="00174939"/>
    <w:rsid w:val="00174D99"/>
    <w:rsid w:val="001753D7"/>
    <w:rsid w:val="0017688D"/>
    <w:rsid w:val="00176FC9"/>
    <w:rsid w:val="001771BB"/>
    <w:rsid w:val="00181187"/>
    <w:rsid w:val="001818EF"/>
    <w:rsid w:val="00181CEF"/>
    <w:rsid w:val="00182A0F"/>
    <w:rsid w:val="0018369C"/>
    <w:rsid w:val="001837B0"/>
    <w:rsid w:val="0018467E"/>
    <w:rsid w:val="0018536B"/>
    <w:rsid w:val="001853B8"/>
    <w:rsid w:val="00185C48"/>
    <w:rsid w:val="00185C94"/>
    <w:rsid w:val="001861AD"/>
    <w:rsid w:val="00186BD2"/>
    <w:rsid w:val="00187B89"/>
    <w:rsid w:val="00190DBF"/>
    <w:rsid w:val="001913FB"/>
    <w:rsid w:val="00191C3B"/>
    <w:rsid w:val="0019296A"/>
    <w:rsid w:val="00192F53"/>
    <w:rsid w:val="00192FB7"/>
    <w:rsid w:val="00193650"/>
    <w:rsid w:val="0019496B"/>
    <w:rsid w:val="001953F0"/>
    <w:rsid w:val="00195652"/>
    <w:rsid w:val="00195A7C"/>
    <w:rsid w:val="00196297"/>
    <w:rsid w:val="00196BBC"/>
    <w:rsid w:val="00196E59"/>
    <w:rsid w:val="001A0514"/>
    <w:rsid w:val="001A0EAB"/>
    <w:rsid w:val="001A0F9C"/>
    <w:rsid w:val="001A145D"/>
    <w:rsid w:val="001A1782"/>
    <w:rsid w:val="001A19B9"/>
    <w:rsid w:val="001A54CF"/>
    <w:rsid w:val="001A54DB"/>
    <w:rsid w:val="001A6875"/>
    <w:rsid w:val="001A6CCF"/>
    <w:rsid w:val="001A7664"/>
    <w:rsid w:val="001B05A8"/>
    <w:rsid w:val="001B0898"/>
    <w:rsid w:val="001B10AE"/>
    <w:rsid w:val="001B114E"/>
    <w:rsid w:val="001B3B86"/>
    <w:rsid w:val="001B5309"/>
    <w:rsid w:val="001B5F33"/>
    <w:rsid w:val="001B692C"/>
    <w:rsid w:val="001B724F"/>
    <w:rsid w:val="001B79E2"/>
    <w:rsid w:val="001C1835"/>
    <w:rsid w:val="001C1D25"/>
    <w:rsid w:val="001C1D3F"/>
    <w:rsid w:val="001C1D5D"/>
    <w:rsid w:val="001C1E1C"/>
    <w:rsid w:val="001C22D9"/>
    <w:rsid w:val="001C26D3"/>
    <w:rsid w:val="001C39E3"/>
    <w:rsid w:val="001C4238"/>
    <w:rsid w:val="001C4EB4"/>
    <w:rsid w:val="001C6CAC"/>
    <w:rsid w:val="001C7BDC"/>
    <w:rsid w:val="001D0CC0"/>
    <w:rsid w:val="001D0F3D"/>
    <w:rsid w:val="001D14B0"/>
    <w:rsid w:val="001D1542"/>
    <w:rsid w:val="001D1CBC"/>
    <w:rsid w:val="001D225C"/>
    <w:rsid w:val="001D2D7D"/>
    <w:rsid w:val="001D32CF"/>
    <w:rsid w:val="001D32D2"/>
    <w:rsid w:val="001D380E"/>
    <w:rsid w:val="001D4BD4"/>
    <w:rsid w:val="001D4D32"/>
    <w:rsid w:val="001D50FE"/>
    <w:rsid w:val="001D5CA7"/>
    <w:rsid w:val="001D61B8"/>
    <w:rsid w:val="001D62CC"/>
    <w:rsid w:val="001D7DE3"/>
    <w:rsid w:val="001D7EEB"/>
    <w:rsid w:val="001E053F"/>
    <w:rsid w:val="001E0F52"/>
    <w:rsid w:val="001E0FB5"/>
    <w:rsid w:val="001E11E5"/>
    <w:rsid w:val="001E12BC"/>
    <w:rsid w:val="001E1552"/>
    <w:rsid w:val="001E1E0B"/>
    <w:rsid w:val="001E2858"/>
    <w:rsid w:val="001E2B2E"/>
    <w:rsid w:val="001E2B70"/>
    <w:rsid w:val="001E2C11"/>
    <w:rsid w:val="001E2FDD"/>
    <w:rsid w:val="001E3154"/>
    <w:rsid w:val="001E3186"/>
    <w:rsid w:val="001E37BC"/>
    <w:rsid w:val="001E3CC9"/>
    <w:rsid w:val="001E5598"/>
    <w:rsid w:val="001E5687"/>
    <w:rsid w:val="001E5B81"/>
    <w:rsid w:val="001E60C2"/>
    <w:rsid w:val="001E6F54"/>
    <w:rsid w:val="001E734E"/>
    <w:rsid w:val="001E7959"/>
    <w:rsid w:val="001E798A"/>
    <w:rsid w:val="001F0B30"/>
    <w:rsid w:val="001F0BCF"/>
    <w:rsid w:val="001F0EED"/>
    <w:rsid w:val="001F1EA0"/>
    <w:rsid w:val="001F20BA"/>
    <w:rsid w:val="001F44B5"/>
    <w:rsid w:val="001F583F"/>
    <w:rsid w:val="001F5966"/>
    <w:rsid w:val="001F5B10"/>
    <w:rsid w:val="001F5B4B"/>
    <w:rsid w:val="001F6486"/>
    <w:rsid w:val="001F6778"/>
    <w:rsid w:val="001F74D9"/>
    <w:rsid w:val="0020023F"/>
    <w:rsid w:val="002013FD"/>
    <w:rsid w:val="0020140C"/>
    <w:rsid w:val="00202C99"/>
    <w:rsid w:val="00202FA1"/>
    <w:rsid w:val="002032BD"/>
    <w:rsid w:val="00204374"/>
    <w:rsid w:val="002050B7"/>
    <w:rsid w:val="00205DB0"/>
    <w:rsid w:val="002078B5"/>
    <w:rsid w:val="002078BB"/>
    <w:rsid w:val="00207C8C"/>
    <w:rsid w:val="00207E61"/>
    <w:rsid w:val="00210032"/>
    <w:rsid w:val="002107F1"/>
    <w:rsid w:val="002108B3"/>
    <w:rsid w:val="002112D5"/>
    <w:rsid w:val="0021137B"/>
    <w:rsid w:val="0021161E"/>
    <w:rsid w:val="002123FE"/>
    <w:rsid w:val="0021257B"/>
    <w:rsid w:val="002127EF"/>
    <w:rsid w:val="00212AE0"/>
    <w:rsid w:val="00212F03"/>
    <w:rsid w:val="00213C28"/>
    <w:rsid w:val="00213FC2"/>
    <w:rsid w:val="0021434D"/>
    <w:rsid w:val="002146F7"/>
    <w:rsid w:val="00214711"/>
    <w:rsid w:val="0021553C"/>
    <w:rsid w:val="002158E4"/>
    <w:rsid w:val="00216109"/>
    <w:rsid w:val="00216246"/>
    <w:rsid w:val="00216445"/>
    <w:rsid w:val="00216C88"/>
    <w:rsid w:val="00216F80"/>
    <w:rsid w:val="002177E9"/>
    <w:rsid w:val="00217C04"/>
    <w:rsid w:val="00217ED7"/>
    <w:rsid w:val="00221194"/>
    <w:rsid w:val="00221C8A"/>
    <w:rsid w:val="00222503"/>
    <w:rsid w:val="00222539"/>
    <w:rsid w:val="00222DC3"/>
    <w:rsid w:val="002237D1"/>
    <w:rsid w:val="00223B17"/>
    <w:rsid w:val="002242D1"/>
    <w:rsid w:val="00224394"/>
    <w:rsid w:val="0022493F"/>
    <w:rsid w:val="00224F09"/>
    <w:rsid w:val="00224F6A"/>
    <w:rsid w:val="002250C3"/>
    <w:rsid w:val="00225D6F"/>
    <w:rsid w:val="002274EF"/>
    <w:rsid w:val="002278D8"/>
    <w:rsid w:val="00227DD0"/>
    <w:rsid w:val="00227FEE"/>
    <w:rsid w:val="00227FF4"/>
    <w:rsid w:val="00230360"/>
    <w:rsid w:val="0023054A"/>
    <w:rsid w:val="002307D8"/>
    <w:rsid w:val="00230942"/>
    <w:rsid w:val="00230BF2"/>
    <w:rsid w:val="00230C24"/>
    <w:rsid w:val="0023116B"/>
    <w:rsid w:val="0023171C"/>
    <w:rsid w:val="00231765"/>
    <w:rsid w:val="00232013"/>
    <w:rsid w:val="00232016"/>
    <w:rsid w:val="002335D0"/>
    <w:rsid w:val="002336AE"/>
    <w:rsid w:val="002337E8"/>
    <w:rsid w:val="002344FF"/>
    <w:rsid w:val="00235362"/>
    <w:rsid w:val="0023577A"/>
    <w:rsid w:val="002358E2"/>
    <w:rsid w:val="002377AB"/>
    <w:rsid w:val="002405B2"/>
    <w:rsid w:val="002411AC"/>
    <w:rsid w:val="00241353"/>
    <w:rsid w:val="00241CDD"/>
    <w:rsid w:val="00242719"/>
    <w:rsid w:val="00243BF9"/>
    <w:rsid w:val="00243FC8"/>
    <w:rsid w:val="0024429E"/>
    <w:rsid w:val="00244408"/>
    <w:rsid w:val="00244676"/>
    <w:rsid w:val="00244ADB"/>
    <w:rsid w:val="0024541B"/>
    <w:rsid w:val="0024634D"/>
    <w:rsid w:val="002467E0"/>
    <w:rsid w:val="00246D6A"/>
    <w:rsid w:val="00246F91"/>
    <w:rsid w:val="002479F5"/>
    <w:rsid w:val="00247E66"/>
    <w:rsid w:val="00250514"/>
    <w:rsid w:val="002528E5"/>
    <w:rsid w:val="002529AF"/>
    <w:rsid w:val="00252B82"/>
    <w:rsid w:val="00252C1E"/>
    <w:rsid w:val="00253586"/>
    <w:rsid w:val="00253674"/>
    <w:rsid w:val="0025369A"/>
    <w:rsid w:val="0025377F"/>
    <w:rsid w:val="00253951"/>
    <w:rsid w:val="0025398E"/>
    <w:rsid w:val="002543BE"/>
    <w:rsid w:val="00254F03"/>
    <w:rsid w:val="0025559D"/>
    <w:rsid w:val="00255AF8"/>
    <w:rsid w:val="00255C33"/>
    <w:rsid w:val="00256270"/>
    <w:rsid w:val="002564BA"/>
    <w:rsid w:val="0025664C"/>
    <w:rsid w:val="00260A75"/>
    <w:rsid w:val="00260FD2"/>
    <w:rsid w:val="00261593"/>
    <w:rsid w:val="00261DF2"/>
    <w:rsid w:val="0026245F"/>
    <w:rsid w:val="00262934"/>
    <w:rsid w:val="00262962"/>
    <w:rsid w:val="00262A6B"/>
    <w:rsid w:val="0026374F"/>
    <w:rsid w:val="00263A36"/>
    <w:rsid w:val="00264158"/>
    <w:rsid w:val="00264503"/>
    <w:rsid w:val="00265F5E"/>
    <w:rsid w:val="00266BB7"/>
    <w:rsid w:val="00271E3F"/>
    <w:rsid w:val="00272091"/>
    <w:rsid w:val="002720C2"/>
    <w:rsid w:val="0027264F"/>
    <w:rsid w:val="0027294E"/>
    <w:rsid w:val="00272CFE"/>
    <w:rsid w:val="00272DC1"/>
    <w:rsid w:val="002738B8"/>
    <w:rsid w:val="00273DB5"/>
    <w:rsid w:val="00274D1B"/>
    <w:rsid w:val="00275302"/>
    <w:rsid w:val="002757FE"/>
    <w:rsid w:val="00276D46"/>
    <w:rsid w:val="00276E14"/>
    <w:rsid w:val="00277B97"/>
    <w:rsid w:val="00277F11"/>
    <w:rsid w:val="002806D4"/>
    <w:rsid w:val="0028108C"/>
    <w:rsid w:val="00281B28"/>
    <w:rsid w:val="0028299B"/>
    <w:rsid w:val="00282B9A"/>
    <w:rsid w:val="002835F9"/>
    <w:rsid w:val="00283C59"/>
    <w:rsid w:val="00284459"/>
    <w:rsid w:val="0028492D"/>
    <w:rsid w:val="00284CAB"/>
    <w:rsid w:val="0028654B"/>
    <w:rsid w:val="0028688E"/>
    <w:rsid w:val="00286B18"/>
    <w:rsid w:val="00287FE8"/>
    <w:rsid w:val="002902AF"/>
    <w:rsid w:val="00290F07"/>
    <w:rsid w:val="00291294"/>
    <w:rsid w:val="002919F0"/>
    <w:rsid w:val="00291B4A"/>
    <w:rsid w:val="002920FA"/>
    <w:rsid w:val="0029239B"/>
    <w:rsid w:val="002923C1"/>
    <w:rsid w:val="0029257D"/>
    <w:rsid w:val="002933FE"/>
    <w:rsid w:val="002934EE"/>
    <w:rsid w:val="0029362B"/>
    <w:rsid w:val="00294223"/>
    <w:rsid w:val="002947BB"/>
    <w:rsid w:val="00294D90"/>
    <w:rsid w:val="00294F59"/>
    <w:rsid w:val="0029664A"/>
    <w:rsid w:val="002967EE"/>
    <w:rsid w:val="00297217"/>
    <w:rsid w:val="00297818"/>
    <w:rsid w:val="002A05A1"/>
    <w:rsid w:val="002A0983"/>
    <w:rsid w:val="002A1295"/>
    <w:rsid w:val="002A179A"/>
    <w:rsid w:val="002A1FD7"/>
    <w:rsid w:val="002A380E"/>
    <w:rsid w:val="002A3B09"/>
    <w:rsid w:val="002A4D73"/>
    <w:rsid w:val="002A5296"/>
    <w:rsid w:val="002A6024"/>
    <w:rsid w:val="002A64A7"/>
    <w:rsid w:val="002A6E9D"/>
    <w:rsid w:val="002A743E"/>
    <w:rsid w:val="002A7736"/>
    <w:rsid w:val="002A78BD"/>
    <w:rsid w:val="002A7BB3"/>
    <w:rsid w:val="002B02C3"/>
    <w:rsid w:val="002B097C"/>
    <w:rsid w:val="002B1493"/>
    <w:rsid w:val="002B1FB3"/>
    <w:rsid w:val="002B26D7"/>
    <w:rsid w:val="002B3E89"/>
    <w:rsid w:val="002B3F5C"/>
    <w:rsid w:val="002B4579"/>
    <w:rsid w:val="002B461E"/>
    <w:rsid w:val="002B491F"/>
    <w:rsid w:val="002B4D30"/>
    <w:rsid w:val="002B4E41"/>
    <w:rsid w:val="002B6479"/>
    <w:rsid w:val="002B6906"/>
    <w:rsid w:val="002B6BDD"/>
    <w:rsid w:val="002B6F24"/>
    <w:rsid w:val="002B7071"/>
    <w:rsid w:val="002B7F54"/>
    <w:rsid w:val="002C009A"/>
    <w:rsid w:val="002C08FA"/>
    <w:rsid w:val="002C17CA"/>
    <w:rsid w:val="002C191D"/>
    <w:rsid w:val="002C1C46"/>
    <w:rsid w:val="002C2320"/>
    <w:rsid w:val="002C2380"/>
    <w:rsid w:val="002C2CED"/>
    <w:rsid w:val="002C2DDA"/>
    <w:rsid w:val="002C3478"/>
    <w:rsid w:val="002C435F"/>
    <w:rsid w:val="002C438E"/>
    <w:rsid w:val="002C43EA"/>
    <w:rsid w:val="002C464C"/>
    <w:rsid w:val="002C4D79"/>
    <w:rsid w:val="002C4EC3"/>
    <w:rsid w:val="002C55AE"/>
    <w:rsid w:val="002C6AF3"/>
    <w:rsid w:val="002C765E"/>
    <w:rsid w:val="002C76F8"/>
    <w:rsid w:val="002C7E52"/>
    <w:rsid w:val="002D03F8"/>
    <w:rsid w:val="002D0E17"/>
    <w:rsid w:val="002D13C3"/>
    <w:rsid w:val="002D16D8"/>
    <w:rsid w:val="002D1AD0"/>
    <w:rsid w:val="002D208F"/>
    <w:rsid w:val="002D28AE"/>
    <w:rsid w:val="002D2AFA"/>
    <w:rsid w:val="002D3244"/>
    <w:rsid w:val="002D3E5C"/>
    <w:rsid w:val="002D41A2"/>
    <w:rsid w:val="002D477A"/>
    <w:rsid w:val="002D4AB0"/>
    <w:rsid w:val="002D5C08"/>
    <w:rsid w:val="002D6025"/>
    <w:rsid w:val="002D68C7"/>
    <w:rsid w:val="002D6DEA"/>
    <w:rsid w:val="002D6E33"/>
    <w:rsid w:val="002D76C2"/>
    <w:rsid w:val="002D79E7"/>
    <w:rsid w:val="002D7BBB"/>
    <w:rsid w:val="002E101F"/>
    <w:rsid w:val="002E1039"/>
    <w:rsid w:val="002E2888"/>
    <w:rsid w:val="002E2E95"/>
    <w:rsid w:val="002E42E5"/>
    <w:rsid w:val="002E4784"/>
    <w:rsid w:val="002E4E66"/>
    <w:rsid w:val="002E4F15"/>
    <w:rsid w:val="002E5528"/>
    <w:rsid w:val="002E5D7E"/>
    <w:rsid w:val="002E5EF0"/>
    <w:rsid w:val="002E63C4"/>
    <w:rsid w:val="002E66BD"/>
    <w:rsid w:val="002E6A93"/>
    <w:rsid w:val="002E7367"/>
    <w:rsid w:val="002E7EA4"/>
    <w:rsid w:val="002F039E"/>
    <w:rsid w:val="002F1115"/>
    <w:rsid w:val="002F1FC5"/>
    <w:rsid w:val="002F2004"/>
    <w:rsid w:val="002F2889"/>
    <w:rsid w:val="002F2AB8"/>
    <w:rsid w:val="002F2B5B"/>
    <w:rsid w:val="002F2FF3"/>
    <w:rsid w:val="002F32D4"/>
    <w:rsid w:val="002F3659"/>
    <w:rsid w:val="002F3CCD"/>
    <w:rsid w:val="002F40C6"/>
    <w:rsid w:val="002F414A"/>
    <w:rsid w:val="002F4841"/>
    <w:rsid w:val="002F4912"/>
    <w:rsid w:val="002F51AE"/>
    <w:rsid w:val="002F52A8"/>
    <w:rsid w:val="002F5504"/>
    <w:rsid w:val="002F59ED"/>
    <w:rsid w:val="002F5EA5"/>
    <w:rsid w:val="002F6327"/>
    <w:rsid w:val="002F67B3"/>
    <w:rsid w:val="002F68CB"/>
    <w:rsid w:val="002F6A05"/>
    <w:rsid w:val="002F6D8D"/>
    <w:rsid w:val="003002C2"/>
    <w:rsid w:val="00301721"/>
    <w:rsid w:val="003026F8"/>
    <w:rsid w:val="00302764"/>
    <w:rsid w:val="00302C76"/>
    <w:rsid w:val="00303389"/>
    <w:rsid w:val="0030449E"/>
    <w:rsid w:val="00305030"/>
    <w:rsid w:val="00305206"/>
    <w:rsid w:val="00305325"/>
    <w:rsid w:val="00305C6C"/>
    <w:rsid w:val="00305CBE"/>
    <w:rsid w:val="00305DA3"/>
    <w:rsid w:val="003110C2"/>
    <w:rsid w:val="003113AA"/>
    <w:rsid w:val="00311891"/>
    <w:rsid w:val="003124DA"/>
    <w:rsid w:val="00312D4A"/>
    <w:rsid w:val="00313087"/>
    <w:rsid w:val="0031374A"/>
    <w:rsid w:val="00313F79"/>
    <w:rsid w:val="003149A1"/>
    <w:rsid w:val="00314F19"/>
    <w:rsid w:val="003151F9"/>
    <w:rsid w:val="00315C07"/>
    <w:rsid w:val="00315D8F"/>
    <w:rsid w:val="003164D1"/>
    <w:rsid w:val="00317E2A"/>
    <w:rsid w:val="003200A0"/>
    <w:rsid w:val="003205EF"/>
    <w:rsid w:val="00320C97"/>
    <w:rsid w:val="00320D88"/>
    <w:rsid w:val="003211CE"/>
    <w:rsid w:val="00321C8D"/>
    <w:rsid w:val="00321F61"/>
    <w:rsid w:val="003227F6"/>
    <w:rsid w:val="00322977"/>
    <w:rsid w:val="00322AE1"/>
    <w:rsid w:val="00322B74"/>
    <w:rsid w:val="00322C4E"/>
    <w:rsid w:val="00324060"/>
    <w:rsid w:val="003242B9"/>
    <w:rsid w:val="00324D4D"/>
    <w:rsid w:val="00325217"/>
    <w:rsid w:val="0032526F"/>
    <w:rsid w:val="00325E11"/>
    <w:rsid w:val="00326B4D"/>
    <w:rsid w:val="00327373"/>
    <w:rsid w:val="00327ECF"/>
    <w:rsid w:val="003300B9"/>
    <w:rsid w:val="00330D33"/>
    <w:rsid w:val="00330D3C"/>
    <w:rsid w:val="00330DD4"/>
    <w:rsid w:val="00330F76"/>
    <w:rsid w:val="0033163F"/>
    <w:rsid w:val="00331A12"/>
    <w:rsid w:val="00331F5C"/>
    <w:rsid w:val="003329E4"/>
    <w:rsid w:val="00332A52"/>
    <w:rsid w:val="00332B22"/>
    <w:rsid w:val="00333001"/>
    <w:rsid w:val="00333739"/>
    <w:rsid w:val="00333902"/>
    <w:rsid w:val="0033541E"/>
    <w:rsid w:val="00336C8B"/>
    <w:rsid w:val="00336EE4"/>
    <w:rsid w:val="00337CF1"/>
    <w:rsid w:val="00340517"/>
    <w:rsid w:val="00340CE1"/>
    <w:rsid w:val="003410F7"/>
    <w:rsid w:val="00341F91"/>
    <w:rsid w:val="003420BC"/>
    <w:rsid w:val="0034315E"/>
    <w:rsid w:val="0034358F"/>
    <w:rsid w:val="00343E49"/>
    <w:rsid w:val="00343FA5"/>
    <w:rsid w:val="0034402E"/>
    <w:rsid w:val="0034550B"/>
    <w:rsid w:val="00345891"/>
    <w:rsid w:val="003460F8"/>
    <w:rsid w:val="003469D1"/>
    <w:rsid w:val="003474B9"/>
    <w:rsid w:val="003479DA"/>
    <w:rsid w:val="003500D7"/>
    <w:rsid w:val="003506E3"/>
    <w:rsid w:val="00350942"/>
    <w:rsid w:val="00350B44"/>
    <w:rsid w:val="00352686"/>
    <w:rsid w:val="003526D2"/>
    <w:rsid w:val="00352866"/>
    <w:rsid w:val="00352EBE"/>
    <w:rsid w:val="003539F3"/>
    <w:rsid w:val="003551B4"/>
    <w:rsid w:val="00355AB1"/>
    <w:rsid w:val="00357A60"/>
    <w:rsid w:val="00357ECF"/>
    <w:rsid w:val="00360AEE"/>
    <w:rsid w:val="00360C96"/>
    <w:rsid w:val="00361112"/>
    <w:rsid w:val="003614DE"/>
    <w:rsid w:val="003616D7"/>
    <w:rsid w:val="00362F38"/>
    <w:rsid w:val="0036341F"/>
    <w:rsid w:val="00363717"/>
    <w:rsid w:val="00363B58"/>
    <w:rsid w:val="0036437A"/>
    <w:rsid w:val="00364A15"/>
    <w:rsid w:val="003655C7"/>
    <w:rsid w:val="003658BF"/>
    <w:rsid w:val="00365905"/>
    <w:rsid w:val="00365979"/>
    <w:rsid w:val="00365B9F"/>
    <w:rsid w:val="0036699F"/>
    <w:rsid w:val="003677DB"/>
    <w:rsid w:val="00370200"/>
    <w:rsid w:val="0037110D"/>
    <w:rsid w:val="00371869"/>
    <w:rsid w:val="00371ECF"/>
    <w:rsid w:val="00372037"/>
    <w:rsid w:val="00372416"/>
    <w:rsid w:val="00373342"/>
    <w:rsid w:val="0037363B"/>
    <w:rsid w:val="00374127"/>
    <w:rsid w:val="003741A1"/>
    <w:rsid w:val="0037525D"/>
    <w:rsid w:val="003760AF"/>
    <w:rsid w:val="003760D9"/>
    <w:rsid w:val="003761DD"/>
    <w:rsid w:val="00376D9E"/>
    <w:rsid w:val="00376F7D"/>
    <w:rsid w:val="00377891"/>
    <w:rsid w:val="00377C28"/>
    <w:rsid w:val="00380880"/>
    <w:rsid w:val="00380E8F"/>
    <w:rsid w:val="003815E9"/>
    <w:rsid w:val="00381873"/>
    <w:rsid w:val="00381903"/>
    <w:rsid w:val="00382008"/>
    <w:rsid w:val="00382AEA"/>
    <w:rsid w:val="00382E9F"/>
    <w:rsid w:val="0038317C"/>
    <w:rsid w:val="00383627"/>
    <w:rsid w:val="00383854"/>
    <w:rsid w:val="00384F5E"/>
    <w:rsid w:val="003850E9"/>
    <w:rsid w:val="00385295"/>
    <w:rsid w:val="00386337"/>
    <w:rsid w:val="0038776C"/>
    <w:rsid w:val="00390F8C"/>
    <w:rsid w:val="00391963"/>
    <w:rsid w:val="00392B6E"/>
    <w:rsid w:val="00392DC9"/>
    <w:rsid w:val="00392FF4"/>
    <w:rsid w:val="00393475"/>
    <w:rsid w:val="00393B97"/>
    <w:rsid w:val="0039436E"/>
    <w:rsid w:val="003948BC"/>
    <w:rsid w:val="00394A3D"/>
    <w:rsid w:val="0039571D"/>
    <w:rsid w:val="00395926"/>
    <w:rsid w:val="00395C32"/>
    <w:rsid w:val="00395F44"/>
    <w:rsid w:val="00396280"/>
    <w:rsid w:val="00396C62"/>
    <w:rsid w:val="00396FBF"/>
    <w:rsid w:val="003A1196"/>
    <w:rsid w:val="003A12FC"/>
    <w:rsid w:val="003A1E60"/>
    <w:rsid w:val="003A1EC2"/>
    <w:rsid w:val="003A227C"/>
    <w:rsid w:val="003A22CB"/>
    <w:rsid w:val="003A2863"/>
    <w:rsid w:val="003A2BA8"/>
    <w:rsid w:val="003A37FD"/>
    <w:rsid w:val="003A3E76"/>
    <w:rsid w:val="003A4BB9"/>
    <w:rsid w:val="003A4CB4"/>
    <w:rsid w:val="003A548B"/>
    <w:rsid w:val="003A56D5"/>
    <w:rsid w:val="003A5EC7"/>
    <w:rsid w:val="003A62DC"/>
    <w:rsid w:val="003A669D"/>
    <w:rsid w:val="003A6723"/>
    <w:rsid w:val="003A67B3"/>
    <w:rsid w:val="003A7C0B"/>
    <w:rsid w:val="003B008A"/>
    <w:rsid w:val="003B0601"/>
    <w:rsid w:val="003B19BD"/>
    <w:rsid w:val="003B2DD0"/>
    <w:rsid w:val="003B3025"/>
    <w:rsid w:val="003B3399"/>
    <w:rsid w:val="003B3D27"/>
    <w:rsid w:val="003B4F22"/>
    <w:rsid w:val="003B509D"/>
    <w:rsid w:val="003B773B"/>
    <w:rsid w:val="003B777E"/>
    <w:rsid w:val="003C022C"/>
    <w:rsid w:val="003C11C3"/>
    <w:rsid w:val="003C2C6D"/>
    <w:rsid w:val="003C343E"/>
    <w:rsid w:val="003C370F"/>
    <w:rsid w:val="003C3FCF"/>
    <w:rsid w:val="003C4ADD"/>
    <w:rsid w:val="003C4B92"/>
    <w:rsid w:val="003C4FB3"/>
    <w:rsid w:val="003C54CA"/>
    <w:rsid w:val="003C6451"/>
    <w:rsid w:val="003C68B6"/>
    <w:rsid w:val="003C6A9C"/>
    <w:rsid w:val="003C71E5"/>
    <w:rsid w:val="003C74F4"/>
    <w:rsid w:val="003C7C73"/>
    <w:rsid w:val="003C7E31"/>
    <w:rsid w:val="003D00E4"/>
    <w:rsid w:val="003D01E8"/>
    <w:rsid w:val="003D03C1"/>
    <w:rsid w:val="003D0BE2"/>
    <w:rsid w:val="003D16BA"/>
    <w:rsid w:val="003D19DA"/>
    <w:rsid w:val="003D1CBD"/>
    <w:rsid w:val="003D24FF"/>
    <w:rsid w:val="003D28BD"/>
    <w:rsid w:val="003D3092"/>
    <w:rsid w:val="003D3698"/>
    <w:rsid w:val="003D4614"/>
    <w:rsid w:val="003D4C85"/>
    <w:rsid w:val="003D5139"/>
    <w:rsid w:val="003D5AB2"/>
    <w:rsid w:val="003D5FD9"/>
    <w:rsid w:val="003D6D1E"/>
    <w:rsid w:val="003E0E21"/>
    <w:rsid w:val="003E1972"/>
    <w:rsid w:val="003E237E"/>
    <w:rsid w:val="003E2814"/>
    <w:rsid w:val="003E2FDF"/>
    <w:rsid w:val="003E4B54"/>
    <w:rsid w:val="003E5F60"/>
    <w:rsid w:val="003F0212"/>
    <w:rsid w:val="003F08C8"/>
    <w:rsid w:val="003F0FF3"/>
    <w:rsid w:val="003F1A70"/>
    <w:rsid w:val="003F2406"/>
    <w:rsid w:val="003F366F"/>
    <w:rsid w:val="003F3F67"/>
    <w:rsid w:val="003F4304"/>
    <w:rsid w:val="003F491E"/>
    <w:rsid w:val="003F62A0"/>
    <w:rsid w:val="003F666E"/>
    <w:rsid w:val="003F71D1"/>
    <w:rsid w:val="003F7210"/>
    <w:rsid w:val="0040065C"/>
    <w:rsid w:val="00400CBA"/>
    <w:rsid w:val="004011B6"/>
    <w:rsid w:val="004014C0"/>
    <w:rsid w:val="004015D2"/>
    <w:rsid w:val="004017C1"/>
    <w:rsid w:val="00401931"/>
    <w:rsid w:val="00401CBE"/>
    <w:rsid w:val="0040276F"/>
    <w:rsid w:val="00402BB9"/>
    <w:rsid w:val="004033F4"/>
    <w:rsid w:val="00403B01"/>
    <w:rsid w:val="00404859"/>
    <w:rsid w:val="00404A0D"/>
    <w:rsid w:val="00404F0C"/>
    <w:rsid w:val="0040521A"/>
    <w:rsid w:val="00407CC4"/>
    <w:rsid w:val="00411148"/>
    <w:rsid w:val="004113BF"/>
    <w:rsid w:val="004116FC"/>
    <w:rsid w:val="0041287E"/>
    <w:rsid w:val="0041299C"/>
    <w:rsid w:val="00413029"/>
    <w:rsid w:val="00413540"/>
    <w:rsid w:val="004141E1"/>
    <w:rsid w:val="004142C2"/>
    <w:rsid w:val="0041465A"/>
    <w:rsid w:val="00414C67"/>
    <w:rsid w:val="00414FFE"/>
    <w:rsid w:val="00415414"/>
    <w:rsid w:val="00415558"/>
    <w:rsid w:val="0041630D"/>
    <w:rsid w:val="004164B2"/>
    <w:rsid w:val="00417A4E"/>
    <w:rsid w:val="00421216"/>
    <w:rsid w:val="0042168A"/>
    <w:rsid w:val="00421966"/>
    <w:rsid w:val="004225D1"/>
    <w:rsid w:val="00422F0E"/>
    <w:rsid w:val="004233E6"/>
    <w:rsid w:val="00423592"/>
    <w:rsid w:val="00423900"/>
    <w:rsid w:val="004245F7"/>
    <w:rsid w:val="0042487D"/>
    <w:rsid w:val="00424E79"/>
    <w:rsid w:val="00426770"/>
    <w:rsid w:val="004268AE"/>
    <w:rsid w:val="00430380"/>
    <w:rsid w:val="00430809"/>
    <w:rsid w:val="00430A5A"/>
    <w:rsid w:val="00430CD8"/>
    <w:rsid w:val="00431597"/>
    <w:rsid w:val="0043205A"/>
    <w:rsid w:val="004325D0"/>
    <w:rsid w:val="00433003"/>
    <w:rsid w:val="0043323A"/>
    <w:rsid w:val="004335C2"/>
    <w:rsid w:val="00433B01"/>
    <w:rsid w:val="00433C5C"/>
    <w:rsid w:val="00433F24"/>
    <w:rsid w:val="004343F2"/>
    <w:rsid w:val="00434436"/>
    <w:rsid w:val="00434994"/>
    <w:rsid w:val="00434F8A"/>
    <w:rsid w:val="00435322"/>
    <w:rsid w:val="00435365"/>
    <w:rsid w:val="00436FB5"/>
    <w:rsid w:val="00437A03"/>
    <w:rsid w:val="00437CA9"/>
    <w:rsid w:val="00437EF0"/>
    <w:rsid w:val="004405B9"/>
    <w:rsid w:val="00440708"/>
    <w:rsid w:val="00440D03"/>
    <w:rsid w:val="0044116C"/>
    <w:rsid w:val="004420D4"/>
    <w:rsid w:val="004421A1"/>
    <w:rsid w:val="0044238B"/>
    <w:rsid w:val="00442FA4"/>
    <w:rsid w:val="0044369F"/>
    <w:rsid w:val="00443700"/>
    <w:rsid w:val="0044406E"/>
    <w:rsid w:val="00444F16"/>
    <w:rsid w:val="0044519B"/>
    <w:rsid w:val="004452A2"/>
    <w:rsid w:val="0044570F"/>
    <w:rsid w:val="00445903"/>
    <w:rsid w:val="004465B8"/>
    <w:rsid w:val="00447160"/>
    <w:rsid w:val="00447221"/>
    <w:rsid w:val="004475DF"/>
    <w:rsid w:val="00447AB4"/>
    <w:rsid w:val="00447EB6"/>
    <w:rsid w:val="0045033A"/>
    <w:rsid w:val="004504DB"/>
    <w:rsid w:val="00450C82"/>
    <w:rsid w:val="00450ED3"/>
    <w:rsid w:val="00451543"/>
    <w:rsid w:val="00451577"/>
    <w:rsid w:val="00451A2D"/>
    <w:rsid w:val="00451CFC"/>
    <w:rsid w:val="00452086"/>
    <w:rsid w:val="004527A8"/>
    <w:rsid w:val="0045296F"/>
    <w:rsid w:val="00452A13"/>
    <w:rsid w:val="00452BD8"/>
    <w:rsid w:val="00454850"/>
    <w:rsid w:val="004548A4"/>
    <w:rsid w:val="004548B6"/>
    <w:rsid w:val="004549E4"/>
    <w:rsid w:val="004551AB"/>
    <w:rsid w:val="00455711"/>
    <w:rsid w:val="004557A4"/>
    <w:rsid w:val="0045599E"/>
    <w:rsid w:val="00455B33"/>
    <w:rsid w:val="00455EBE"/>
    <w:rsid w:val="0045628D"/>
    <w:rsid w:val="00457444"/>
    <w:rsid w:val="00457E4B"/>
    <w:rsid w:val="00460BA5"/>
    <w:rsid w:val="004610E9"/>
    <w:rsid w:val="00461566"/>
    <w:rsid w:val="00461611"/>
    <w:rsid w:val="00462070"/>
    <w:rsid w:val="00462482"/>
    <w:rsid w:val="00462672"/>
    <w:rsid w:val="00462D64"/>
    <w:rsid w:val="004633A2"/>
    <w:rsid w:val="00464713"/>
    <w:rsid w:val="00464A4C"/>
    <w:rsid w:val="00464FC2"/>
    <w:rsid w:val="004671F7"/>
    <w:rsid w:val="00467211"/>
    <w:rsid w:val="004678CF"/>
    <w:rsid w:val="00470C50"/>
    <w:rsid w:val="00470CC0"/>
    <w:rsid w:val="004714E5"/>
    <w:rsid w:val="00471FD9"/>
    <w:rsid w:val="004720A6"/>
    <w:rsid w:val="00472663"/>
    <w:rsid w:val="004726C8"/>
    <w:rsid w:val="00473644"/>
    <w:rsid w:val="00473D7C"/>
    <w:rsid w:val="00473F58"/>
    <w:rsid w:val="004745D1"/>
    <w:rsid w:val="004748C5"/>
    <w:rsid w:val="004751A4"/>
    <w:rsid w:val="0047605F"/>
    <w:rsid w:val="0047675C"/>
    <w:rsid w:val="00476901"/>
    <w:rsid w:val="004779AF"/>
    <w:rsid w:val="0048167B"/>
    <w:rsid w:val="00481B3A"/>
    <w:rsid w:val="0048209C"/>
    <w:rsid w:val="004826E0"/>
    <w:rsid w:val="0048364E"/>
    <w:rsid w:val="00484538"/>
    <w:rsid w:val="00484DFC"/>
    <w:rsid w:val="004852ED"/>
    <w:rsid w:val="00486800"/>
    <w:rsid w:val="004877CE"/>
    <w:rsid w:val="00487E92"/>
    <w:rsid w:val="00490150"/>
    <w:rsid w:val="0049155A"/>
    <w:rsid w:val="004917C7"/>
    <w:rsid w:val="00491FEB"/>
    <w:rsid w:val="00492777"/>
    <w:rsid w:val="00492C3C"/>
    <w:rsid w:val="00493151"/>
    <w:rsid w:val="00493A06"/>
    <w:rsid w:val="004940CF"/>
    <w:rsid w:val="00494474"/>
    <w:rsid w:val="00494ED5"/>
    <w:rsid w:val="004950EF"/>
    <w:rsid w:val="00495983"/>
    <w:rsid w:val="0049641D"/>
    <w:rsid w:val="0049694D"/>
    <w:rsid w:val="00496CDE"/>
    <w:rsid w:val="00496E42"/>
    <w:rsid w:val="00497201"/>
    <w:rsid w:val="004974B5"/>
    <w:rsid w:val="004977C2"/>
    <w:rsid w:val="00497AB8"/>
    <w:rsid w:val="00497ED9"/>
    <w:rsid w:val="004A050C"/>
    <w:rsid w:val="004A0618"/>
    <w:rsid w:val="004A097F"/>
    <w:rsid w:val="004A0EAB"/>
    <w:rsid w:val="004A141C"/>
    <w:rsid w:val="004A2551"/>
    <w:rsid w:val="004A25EE"/>
    <w:rsid w:val="004A2A76"/>
    <w:rsid w:val="004A3A70"/>
    <w:rsid w:val="004A3F01"/>
    <w:rsid w:val="004A4A67"/>
    <w:rsid w:val="004A4B2C"/>
    <w:rsid w:val="004A4D7F"/>
    <w:rsid w:val="004A6472"/>
    <w:rsid w:val="004A6E42"/>
    <w:rsid w:val="004A7BEE"/>
    <w:rsid w:val="004A7CC0"/>
    <w:rsid w:val="004B0040"/>
    <w:rsid w:val="004B04B6"/>
    <w:rsid w:val="004B0D5F"/>
    <w:rsid w:val="004B0F5C"/>
    <w:rsid w:val="004B10E1"/>
    <w:rsid w:val="004B25B3"/>
    <w:rsid w:val="004B2760"/>
    <w:rsid w:val="004B3894"/>
    <w:rsid w:val="004B3C7B"/>
    <w:rsid w:val="004B3FF8"/>
    <w:rsid w:val="004B505F"/>
    <w:rsid w:val="004B51A2"/>
    <w:rsid w:val="004B5575"/>
    <w:rsid w:val="004B62D3"/>
    <w:rsid w:val="004B6C4E"/>
    <w:rsid w:val="004B794E"/>
    <w:rsid w:val="004C064D"/>
    <w:rsid w:val="004C0660"/>
    <w:rsid w:val="004C0A54"/>
    <w:rsid w:val="004C14FC"/>
    <w:rsid w:val="004C155C"/>
    <w:rsid w:val="004C17D9"/>
    <w:rsid w:val="004C2A48"/>
    <w:rsid w:val="004C33D3"/>
    <w:rsid w:val="004C3579"/>
    <w:rsid w:val="004C36F9"/>
    <w:rsid w:val="004C374A"/>
    <w:rsid w:val="004C46BF"/>
    <w:rsid w:val="004C4E94"/>
    <w:rsid w:val="004C6225"/>
    <w:rsid w:val="004C7C37"/>
    <w:rsid w:val="004D1807"/>
    <w:rsid w:val="004D1F1A"/>
    <w:rsid w:val="004D2523"/>
    <w:rsid w:val="004D25AE"/>
    <w:rsid w:val="004D3D64"/>
    <w:rsid w:val="004D3FE0"/>
    <w:rsid w:val="004D45D4"/>
    <w:rsid w:val="004D5541"/>
    <w:rsid w:val="004D5F43"/>
    <w:rsid w:val="004D7764"/>
    <w:rsid w:val="004D7D0E"/>
    <w:rsid w:val="004E0C40"/>
    <w:rsid w:val="004E161C"/>
    <w:rsid w:val="004E1DF3"/>
    <w:rsid w:val="004E29B1"/>
    <w:rsid w:val="004E2D62"/>
    <w:rsid w:val="004E3563"/>
    <w:rsid w:val="004E3B9A"/>
    <w:rsid w:val="004E494D"/>
    <w:rsid w:val="004E52E3"/>
    <w:rsid w:val="004E6116"/>
    <w:rsid w:val="004E6F1A"/>
    <w:rsid w:val="004E77EF"/>
    <w:rsid w:val="004E7ADF"/>
    <w:rsid w:val="004E7CE4"/>
    <w:rsid w:val="004E7DCA"/>
    <w:rsid w:val="004F08CA"/>
    <w:rsid w:val="004F0C56"/>
    <w:rsid w:val="004F18F3"/>
    <w:rsid w:val="004F219B"/>
    <w:rsid w:val="004F26EA"/>
    <w:rsid w:val="004F34CC"/>
    <w:rsid w:val="004F4365"/>
    <w:rsid w:val="004F443C"/>
    <w:rsid w:val="004F4B00"/>
    <w:rsid w:val="004F58F7"/>
    <w:rsid w:val="004F5DDA"/>
    <w:rsid w:val="004F6026"/>
    <w:rsid w:val="004F651C"/>
    <w:rsid w:val="004F7236"/>
    <w:rsid w:val="004F782A"/>
    <w:rsid w:val="0050068A"/>
    <w:rsid w:val="00500AA5"/>
    <w:rsid w:val="00501BAB"/>
    <w:rsid w:val="00502656"/>
    <w:rsid w:val="00502A16"/>
    <w:rsid w:val="00502A36"/>
    <w:rsid w:val="00502E96"/>
    <w:rsid w:val="00502EF3"/>
    <w:rsid w:val="005034CE"/>
    <w:rsid w:val="00503A30"/>
    <w:rsid w:val="005041F6"/>
    <w:rsid w:val="00505A3C"/>
    <w:rsid w:val="00505EEF"/>
    <w:rsid w:val="00506D69"/>
    <w:rsid w:val="005076DD"/>
    <w:rsid w:val="00507A5D"/>
    <w:rsid w:val="00507B8B"/>
    <w:rsid w:val="00510B45"/>
    <w:rsid w:val="00512389"/>
    <w:rsid w:val="00513592"/>
    <w:rsid w:val="005137E2"/>
    <w:rsid w:val="00514010"/>
    <w:rsid w:val="0051475F"/>
    <w:rsid w:val="00514E36"/>
    <w:rsid w:val="00515C10"/>
    <w:rsid w:val="00515DD0"/>
    <w:rsid w:val="00517030"/>
    <w:rsid w:val="005171B5"/>
    <w:rsid w:val="00517843"/>
    <w:rsid w:val="00517B85"/>
    <w:rsid w:val="005205EB"/>
    <w:rsid w:val="00520A15"/>
    <w:rsid w:val="00520B96"/>
    <w:rsid w:val="00521540"/>
    <w:rsid w:val="005219AC"/>
    <w:rsid w:val="00521AB3"/>
    <w:rsid w:val="00521C6C"/>
    <w:rsid w:val="00521F3B"/>
    <w:rsid w:val="00522A69"/>
    <w:rsid w:val="00522CE4"/>
    <w:rsid w:val="00523628"/>
    <w:rsid w:val="0052372B"/>
    <w:rsid w:val="00523AB0"/>
    <w:rsid w:val="0052490D"/>
    <w:rsid w:val="0052520C"/>
    <w:rsid w:val="005264C9"/>
    <w:rsid w:val="00526C2D"/>
    <w:rsid w:val="005304A2"/>
    <w:rsid w:val="00530D1B"/>
    <w:rsid w:val="005313C0"/>
    <w:rsid w:val="0053302F"/>
    <w:rsid w:val="005340E3"/>
    <w:rsid w:val="005347C4"/>
    <w:rsid w:val="0053558A"/>
    <w:rsid w:val="005358F7"/>
    <w:rsid w:val="0053593D"/>
    <w:rsid w:val="00535C52"/>
    <w:rsid w:val="00535FAC"/>
    <w:rsid w:val="00536106"/>
    <w:rsid w:val="00536564"/>
    <w:rsid w:val="005419F5"/>
    <w:rsid w:val="00541B2E"/>
    <w:rsid w:val="00542950"/>
    <w:rsid w:val="00542966"/>
    <w:rsid w:val="00542B54"/>
    <w:rsid w:val="0054432B"/>
    <w:rsid w:val="00544E3F"/>
    <w:rsid w:val="005454FE"/>
    <w:rsid w:val="00545801"/>
    <w:rsid w:val="005464A2"/>
    <w:rsid w:val="00546DBB"/>
    <w:rsid w:val="00546F97"/>
    <w:rsid w:val="00547019"/>
    <w:rsid w:val="005475BC"/>
    <w:rsid w:val="00547A8D"/>
    <w:rsid w:val="00547E88"/>
    <w:rsid w:val="005505B6"/>
    <w:rsid w:val="00551058"/>
    <w:rsid w:val="00551188"/>
    <w:rsid w:val="0055213D"/>
    <w:rsid w:val="0055265C"/>
    <w:rsid w:val="00553D46"/>
    <w:rsid w:val="005545CC"/>
    <w:rsid w:val="005548CA"/>
    <w:rsid w:val="0055490E"/>
    <w:rsid w:val="005551CA"/>
    <w:rsid w:val="00555FC2"/>
    <w:rsid w:val="005561C3"/>
    <w:rsid w:val="00556800"/>
    <w:rsid w:val="00556AB9"/>
    <w:rsid w:val="00557B30"/>
    <w:rsid w:val="0056022D"/>
    <w:rsid w:val="005606E0"/>
    <w:rsid w:val="00560894"/>
    <w:rsid w:val="00562BC6"/>
    <w:rsid w:val="00563A90"/>
    <w:rsid w:val="00563DF6"/>
    <w:rsid w:val="00563E25"/>
    <w:rsid w:val="00563F37"/>
    <w:rsid w:val="005642FE"/>
    <w:rsid w:val="00564EAF"/>
    <w:rsid w:val="005662B7"/>
    <w:rsid w:val="0056772D"/>
    <w:rsid w:val="0057176D"/>
    <w:rsid w:val="00571F4A"/>
    <w:rsid w:val="005720DF"/>
    <w:rsid w:val="005722C0"/>
    <w:rsid w:val="00572D9B"/>
    <w:rsid w:val="0057390D"/>
    <w:rsid w:val="00574DCC"/>
    <w:rsid w:val="00574DEE"/>
    <w:rsid w:val="00575FEB"/>
    <w:rsid w:val="00576436"/>
    <w:rsid w:val="0057654C"/>
    <w:rsid w:val="005769CD"/>
    <w:rsid w:val="00576D1E"/>
    <w:rsid w:val="00576FD6"/>
    <w:rsid w:val="0057742C"/>
    <w:rsid w:val="005774AF"/>
    <w:rsid w:val="00580EA0"/>
    <w:rsid w:val="00582531"/>
    <w:rsid w:val="005826AA"/>
    <w:rsid w:val="005832C1"/>
    <w:rsid w:val="0058341A"/>
    <w:rsid w:val="0058406F"/>
    <w:rsid w:val="00584859"/>
    <w:rsid w:val="00585010"/>
    <w:rsid w:val="00585F40"/>
    <w:rsid w:val="00586B36"/>
    <w:rsid w:val="00587203"/>
    <w:rsid w:val="00587789"/>
    <w:rsid w:val="00587992"/>
    <w:rsid w:val="00587E17"/>
    <w:rsid w:val="0059075D"/>
    <w:rsid w:val="005923BA"/>
    <w:rsid w:val="005924B8"/>
    <w:rsid w:val="005926B7"/>
    <w:rsid w:val="00593D14"/>
    <w:rsid w:val="005942FB"/>
    <w:rsid w:val="00594315"/>
    <w:rsid w:val="0059450B"/>
    <w:rsid w:val="00594778"/>
    <w:rsid w:val="00594980"/>
    <w:rsid w:val="00594A55"/>
    <w:rsid w:val="00594C9B"/>
    <w:rsid w:val="005960FD"/>
    <w:rsid w:val="005969D5"/>
    <w:rsid w:val="00596A97"/>
    <w:rsid w:val="00596D39"/>
    <w:rsid w:val="00596E06"/>
    <w:rsid w:val="005A0974"/>
    <w:rsid w:val="005A0B2B"/>
    <w:rsid w:val="005A0E4E"/>
    <w:rsid w:val="005A1668"/>
    <w:rsid w:val="005A1C5E"/>
    <w:rsid w:val="005A1D1C"/>
    <w:rsid w:val="005A3054"/>
    <w:rsid w:val="005A3A3A"/>
    <w:rsid w:val="005A3CC9"/>
    <w:rsid w:val="005A3E71"/>
    <w:rsid w:val="005A5164"/>
    <w:rsid w:val="005A55AC"/>
    <w:rsid w:val="005A57A8"/>
    <w:rsid w:val="005A58CC"/>
    <w:rsid w:val="005A590D"/>
    <w:rsid w:val="005A6508"/>
    <w:rsid w:val="005A65B9"/>
    <w:rsid w:val="005A6D03"/>
    <w:rsid w:val="005A7B1D"/>
    <w:rsid w:val="005B0953"/>
    <w:rsid w:val="005B0C74"/>
    <w:rsid w:val="005B100E"/>
    <w:rsid w:val="005B2268"/>
    <w:rsid w:val="005B30F9"/>
    <w:rsid w:val="005B3246"/>
    <w:rsid w:val="005B3931"/>
    <w:rsid w:val="005B4B6D"/>
    <w:rsid w:val="005B4FEB"/>
    <w:rsid w:val="005B7A59"/>
    <w:rsid w:val="005B7CDC"/>
    <w:rsid w:val="005C0239"/>
    <w:rsid w:val="005C0B33"/>
    <w:rsid w:val="005C0BA8"/>
    <w:rsid w:val="005C15C2"/>
    <w:rsid w:val="005C2461"/>
    <w:rsid w:val="005C2B19"/>
    <w:rsid w:val="005C303C"/>
    <w:rsid w:val="005C3A01"/>
    <w:rsid w:val="005C3ED7"/>
    <w:rsid w:val="005C4301"/>
    <w:rsid w:val="005C5F74"/>
    <w:rsid w:val="005C6853"/>
    <w:rsid w:val="005C745E"/>
    <w:rsid w:val="005C7641"/>
    <w:rsid w:val="005C7BA7"/>
    <w:rsid w:val="005C7C7D"/>
    <w:rsid w:val="005C7E30"/>
    <w:rsid w:val="005C7EEF"/>
    <w:rsid w:val="005D022A"/>
    <w:rsid w:val="005D18CE"/>
    <w:rsid w:val="005D1CA8"/>
    <w:rsid w:val="005D2DA6"/>
    <w:rsid w:val="005D37C7"/>
    <w:rsid w:val="005D4EB6"/>
    <w:rsid w:val="005D51A2"/>
    <w:rsid w:val="005D5D64"/>
    <w:rsid w:val="005D66FD"/>
    <w:rsid w:val="005D6BC0"/>
    <w:rsid w:val="005D6EF3"/>
    <w:rsid w:val="005D7ACF"/>
    <w:rsid w:val="005E01C9"/>
    <w:rsid w:val="005E0ECA"/>
    <w:rsid w:val="005E14CA"/>
    <w:rsid w:val="005E1858"/>
    <w:rsid w:val="005E1B45"/>
    <w:rsid w:val="005E1C6F"/>
    <w:rsid w:val="005E2420"/>
    <w:rsid w:val="005E2574"/>
    <w:rsid w:val="005E3640"/>
    <w:rsid w:val="005E400E"/>
    <w:rsid w:val="005E4120"/>
    <w:rsid w:val="005E56C7"/>
    <w:rsid w:val="005E6255"/>
    <w:rsid w:val="005E63FE"/>
    <w:rsid w:val="005E66AF"/>
    <w:rsid w:val="005E6F12"/>
    <w:rsid w:val="005E7A1F"/>
    <w:rsid w:val="005F039B"/>
    <w:rsid w:val="005F0903"/>
    <w:rsid w:val="005F092D"/>
    <w:rsid w:val="005F1411"/>
    <w:rsid w:val="005F1C04"/>
    <w:rsid w:val="005F1FBB"/>
    <w:rsid w:val="005F21F2"/>
    <w:rsid w:val="005F419B"/>
    <w:rsid w:val="005F7073"/>
    <w:rsid w:val="005F77BC"/>
    <w:rsid w:val="00600306"/>
    <w:rsid w:val="006005F5"/>
    <w:rsid w:val="006014D0"/>
    <w:rsid w:val="00601712"/>
    <w:rsid w:val="00602594"/>
    <w:rsid w:val="00602F45"/>
    <w:rsid w:val="00603028"/>
    <w:rsid w:val="00604CBF"/>
    <w:rsid w:val="00604DDA"/>
    <w:rsid w:val="0060580B"/>
    <w:rsid w:val="00605F0B"/>
    <w:rsid w:val="00610014"/>
    <w:rsid w:val="00610B45"/>
    <w:rsid w:val="00610E3D"/>
    <w:rsid w:val="0061156D"/>
    <w:rsid w:val="00614121"/>
    <w:rsid w:val="0061446B"/>
    <w:rsid w:val="006145B9"/>
    <w:rsid w:val="00614B6A"/>
    <w:rsid w:val="00614C18"/>
    <w:rsid w:val="00614DE5"/>
    <w:rsid w:val="00614E2E"/>
    <w:rsid w:val="00615275"/>
    <w:rsid w:val="006152CC"/>
    <w:rsid w:val="0061552C"/>
    <w:rsid w:val="00616A57"/>
    <w:rsid w:val="006175B2"/>
    <w:rsid w:val="006175C3"/>
    <w:rsid w:val="00620300"/>
    <w:rsid w:val="006207A8"/>
    <w:rsid w:val="00620F9E"/>
    <w:rsid w:val="00621136"/>
    <w:rsid w:val="006211ED"/>
    <w:rsid w:val="006218AC"/>
    <w:rsid w:val="00621F20"/>
    <w:rsid w:val="006222F6"/>
    <w:rsid w:val="00622365"/>
    <w:rsid w:val="00622554"/>
    <w:rsid w:val="006233B8"/>
    <w:rsid w:val="006233E6"/>
    <w:rsid w:val="0062363D"/>
    <w:rsid w:val="006246B8"/>
    <w:rsid w:val="00624752"/>
    <w:rsid w:val="00625150"/>
    <w:rsid w:val="006257A1"/>
    <w:rsid w:val="00625BB0"/>
    <w:rsid w:val="0062606E"/>
    <w:rsid w:val="0062613D"/>
    <w:rsid w:val="006271E6"/>
    <w:rsid w:val="006272E8"/>
    <w:rsid w:val="006301E1"/>
    <w:rsid w:val="00630741"/>
    <w:rsid w:val="00630E51"/>
    <w:rsid w:val="00631FFD"/>
    <w:rsid w:val="00632063"/>
    <w:rsid w:val="00632E17"/>
    <w:rsid w:val="0063420D"/>
    <w:rsid w:val="0063434F"/>
    <w:rsid w:val="006346C9"/>
    <w:rsid w:val="00634DA2"/>
    <w:rsid w:val="00634F43"/>
    <w:rsid w:val="00635113"/>
    <w:rsid w:val="00635A99"/>
    <w:rsid w:val="006400FF"/>
    <w:rsid w:val="006402D5"/>
    <w:rsid w:val="006404E6"/>
    <w:rsid w:val="006407B7"/>
    <w:rsid w:val="00640AA2"/>
    <w:rsid w:val="00640BA6"/>
    <w:rsid w:val="00641A6A"/>
    <w:rsid w:val="006420E1"/>
    <w:rsid w:val="0064353A"/>
    <w:rsid w:val="0064540A"/>
    <w:rsid w:val="00645B44"/>
    <w:rsid w:val="00645B6C"/>
    <w:rsid w:val="00646E61"/>
    <w:rsid w:val="00646E69"/>
    <w:rsid w:val="00646E7A"/>
    <w:rsid w:val="00647295"/>
    <w:rsid w:val="0065004B"/>
    <w:rsid w:val="0065183A"/>
    <w:rsid w:val="0065201B"/>
    <w:rsid w:val="0065204D"/>
    <w:rsid w:val="00652384"/>
    <w:rsid w:val="006532DA"/>
    <w:rsid w:val="00653DE9"/>
    <w:rsid w:val="0065437D"/>
    <w:rsid w:val="00654956"/>
    <w:rsid w:val="006553CF"/>
    <w:rsid w:val="006558CE"/>
    <w:rsid w:val="0065595A"/>
    <w:rsid w:val="00655B70"/>
    <w:rsid w:val="00655E95"/>
    <w:rsid w:val="00656359"/>
    <w:rsid w:val="00657692"/>
    <w:rsid w:val="00660749"/>
    <w:rsid w:val="00660864"/>
    <w:rsid w:val="00661A34"/>
    <w:rsid w:val="00662090"/>
    <w:rsid w:val="00662B0B"/>
    <w:rsid w:val="00662E10"/>
    <w:rsid w:val="00663150"/>
    <w:rsid w:val="0066438B"/>
    <w:rsid w:val="00664B80"/>
    <w:rsid w:val="00665201"/>
    <w:rsid w:val="00665534"/>
    <w:rsid w:val="006656D5"/>
    <w:rsid w:val="00665B2D"/>
    <w:rsid w:val="00667AFA"/>
    <w:rsid w:val="00670300"/>
    <w:rsid w:val="00670E93"/>
    <w:rsid w:val="00671BDA"/>
    <w:rsid w:val="00672EA0"/>
    <w:rsid w:val="00673153"/>
    <w:rsid w:val="00673282"/>
    <w:rsid w:val="006738CF"/>
    <w:rsid w:val="00676890"/>
    <w:rsid w:val="00676CA2"/>
    <w:rsid w:val="0067739A"/>
    <w:rsid w:val="006775DF"/>
    <w:rsid w:val="006800DF"/>
    <w:rsid w:val="00680605"/>
    <w:rsid w:val="00681178"/>
    <w:rsid w:val="006813B8"/>
    <w:rsid w:val="006815B1"/>
    <w:rsid w:val="00682CB9"/>
    <w:rsid w:val="00683296"/>
    <w:rsid w:val="00683978"/>
    <w:rsid w:val="00683A5E"/>
    <w:rsid w:val="00683B9B"/>
    <w:rsid w:val="00684411"/>
    <w:rsid w:val="0068582D"/>
    <w:rsid w:val="006868F5"/>
    <w:rsid w:val="00686926"/>
    <w:rsid w:val="0068717D"/>
    <w:rsid w:val="006872CC"/>
    <w:rsid w:val="0068785F"/>
    <w:rsid w:val="00687E8E"/>
    <w:rsid w:val="006907C4"/>
    <w:rsid w:val="00691FD4"/>
    <w:rsid w:val="006920F4"/>
    <w:rsid w:val="00693FEF"/>
    <w:rsid w:val="00695048"/>
    <w:rsid w:val="00695FF6"/>
    <w:rsid w:val="00696361"/>
    <w:rsid w:val="006973DD"/>
    <w:rsid w:val="006A0247"/>
    <w:rsid w:val="006A036A"/>
    <w:rsid w:val="006A046A"/>
    <w:rsid w:val="006A04DC"/>
    <w:rsid w:val="006A0968"/>
    <w:rsid w:val="006A0C4B"/>
    <w:rsid w:val="006A1B99"/>
    <w:rsid w:val="006A1DDF"/>
    <w:rsid w:val="006A1F0B"/>
    <w:rsid w:val="006A2E8A"/>
    <w:rsid w:val="006A3181"/>
    <w:rsid w:val="006A3DF2"/>
    <w:rsid w:val="006A3E4B"/>
    <w:rsid w:val="006A42BE"/>
    <w:rsid w:val="006A46DB"/>
    <w:rsid w:val="006A485D"/>
    <w:rsid w:val="006A48C8"/>
    <w:rsid w:val="006A49A4"/>
    <w:rsid w:val="006A4D37"/>
    <w:rsid w:val="006A5072"/>
    <w:rsid w:val="006A50C1"/>
    <w:rsid w:val="006A5C60"/>
    <w:rsid w:val="006A61EF"/>
    <w:rsid w:val="006A6230"/>
    <w:rsid w:val="006A7064"/>
    <w:rsid w:val="006A7B6B"/>
    <w:rsid w:val="006B08D9"/>
    <w:rsid w:val="006B0B30"/>
    <w:rsid w:val="006B1B1F"/>
    <w:rsid w:val="006B1B2A"/>
    <w:rsid w:val="006B1EC6"/>
    <w:rsid w:val="006B28BF"/>
    <w:rsid w:val="006B2A57"/>
    <w:rsid w:val="006B2EF2"/>
    <w:rsid w:val="006B3A81"/>
    <w:rsid w:val="006B436F"/>
    <w:rsid w:val="006B495F"/>
    <w:rsid w:val="006B499B"/>
    <w:rsid w:val="006B4E89"/>
    <w:rsid w:val="006B50A2"/>
    <w:rsid w:val="006B5BE1"/>
    <w:rsid w:val="006B6251"/>
    <w:rsid w:val="006B6B50"/>
    <w:rsid w:val="006C0E5D"/>
    <w:rsid w:val="006C1552"/>
    <w:rsid w:val="006C208A"/>
    <w:rsid w:val="006C3232"/>
    <w:rsid w:val="006C3AA8"/>
    <w:rsid w:val="006C413A"/>
    <w:rsid w:val="006C4C31"/>
    <w:rsid w:val="006C5717"/>
    <w:rsid w:val="006C6A6A"/>
    <w:rsid w:val="006C7468"/>
    <w:rsid w:val="006D09A9"/>
    <w:rsid w:val="006D0D02"/>
    <w:rsid w:val="006D138E"/>
    <w:rsid w:val="006D1DCE"/>
    <w:rsid w:val="006D284B"/>
    <w:rsid w:val="006D37D5"/>
    <w:rsid w:val="006D3CB6"/>
    <w:rsid w:val="006D3DE5"/>
    <w:rsid w:val="006D3FD6"/>
    <w:rsid w:val="006D4D7C"/>
    <w:rsid w:val="006D50B9"/>
    <w:rsid w:val="006D5A19"/>
    <w:rsid w:val="006D641C"/>
    <w:rsid w:val="006D64ED"/>
    <w:rsid w:val="006D6999"/>
    <w:rsid w:val="006D69BF"/>
    <w:rsid w:val="006D746B"/>
    <w:rsid w:val="006D74BF"/>
    <w:rsid w:val="006D7F64"/>
    <w:rsid w:val="006E0696"/>
    <w:rsid w:val="006E0B1C"/>
    <w:rsid w:val="006E15B8"/>
    <w:rsid w:val="006E1EFE"/>
    <w:rsid w:val="006E23F8"/>
    <w:rsid w:val="006E2614"/>
    <w:rsid w:val="006E2649"/>
    <w:rsid w:val="006E30A8"/>
    <w:rsid w:val="006E3A38"/>
    <w:rsid w:val="006E3EE0"/>
    <w:rsid w:val="006E4642"/>
    <w:rsid w:val="006E49AD"/>
    <w:rsid w:val="006E5046"/>
    <w:rsid w:val="006E51B3"/>
    <w:rsid w:val="006E53AC"/>
    <w:rsid w:val="006E5825"/>
    <w:rsid w:val="006E66D0"/>
    <w:rsid w:val="006E6B0F"/>
    <w:rsid w:val="006E7F7C"/>
    <w:rsid w:val="006F03EA"/>
    <w:rsid w:val="006F090E"/>
    <w:rsid w:val="006F17C1"/>
    <w:rsid w:val="006F1BC0"/>
    <w:rsid w:val="006F1F2E"/>
    <w:rsid w:val="006F2324"/>
    <w:rsid w:val="006F26F7"/>
    <w:rsid w:val="006F37B4"/>
    <w:rsid w:val="006F385D"/>
    <w:rsid w:val="006F3D9E"/>
    <w:rsid w:val="006F415A"/>
    <w:rsid w:val="006F43E4"/>
    <w:rsid w:val="006F43F5"/>
    <w:rsid w:val="006F4E35"/>
    <w:rsid w:val="006F5209"/>
    <w:rsid w:val="006F5975"/>
    <w:rsid w:val="006F5D5E"/>
    <w:rsid w:val="006F6A5F"/>
    <w:rsid w:val="006F6C3C"/>
    <w:rsid w:val="007000C2"/>
    <w:rsid w:val="00700949"/>
    <w:rsid w:val="00700B32"/>
    <w:rsid w:val="00700F4A"/>
    <w:rsid w:val="00702D9C"/>
    <w:rsid w:val="007034DF"/>
    <w:rsid w:val="0070357D"/>
    <w:rsid w:val="00704174"/>
    <w:rsid w:val="0070462C"/>
    <w:rsid w:val="0070553A"/>
    <w:rsid w:val="007055E8"/>
    <w:rsid w:val="00706B0A"/>
    <w:rsid w:val="00706D0C"/>
    <w:rsid w:val="00707438"/>
    <w:rsid w:val="00707717"/>
    <w:rsid w:val="00707A47"/>
    <w:rsid w:val="00710DE5"/>
    <w:rsid w:val="007111F3"/>
    <w:rsid w:val="007114BA"/>
    <w:rsid w:val="007114CD"/>
    <w:rsid w:val="0071151E"/>
    <w:rsid w:val="0071296E"/>
    <w:rsid w:val="00713645"/>
    <w:rsid w:val="00713CDD"/>
    <w:rsid w:val="00714791"/>
    <w:rsid w:val="00714943"/>
    <w:rsid w:val="00714D01"/>
    <w:rsid w:val="00715634"/>
    <w:rsid w:val="007157EE"/>
    <w:rsid w:val="0071584F"/>
    <w:rsid w:val="0071612E"/>
    <w:rsid w:val="00716646"/>
    <w:rsid w:val="00717E0A"/>
    <w:rsid w:val="00720648"/>
    <w:rsid w:val="007209F4"/>
    <w:rsid w:val="00721F12"/>
    <w:rsid w:val="00722B56"/>
    <w:rsid w:val="00723106"/>
    <w:rsid w:val="0072336F"/>
    <w:rsid w:val="00723DE1"/>
    <w:rsid w:val="007243CB"/>
    <w:rsid w:val="00724582"/>
    <w:rsid w:val="0072508E"/>
    <w:rsid w:val="00725481"/>
    <w:rsid w:val="007257B2"/>
    <w:rsid w:val="007261EA"/>
    <w:rsid w:val="00726208"/>
    <w:rsid w:val="00726A50"/>
    <w:rsid w:val="00726C66"/>
    <w:rsid w:val="007275BA"/>
    <w:rsid w:val="007315D5"/>
    <w:rsid w:val="007328C0"/>
    <w:rsid w:val="00732B65"/>
    <w:rsid w:val="007333FD"/>
    <w:rsid w:val="00733B28"/>
    <w:rsid w:val="007341EF"/>
    <w:rsid w:val="00735427"/>
    <w:rsid w:val="00735C18"/>
    <w:rsid w:val="00735D18"/>
    <w:rsid w:val="00740681"/>
    <w:rsid w:val="007406DE"/>
    <w:rsid w:val="00740AE2"/>
    <w:rsid w:val="00740ECF"/>
    <w:rsid w:val="0074108E"/>
    <w:rsid w:val="007410FC"/>
    <w:rsid w:val="00741440"/>
    <w:rsid w:val="0074186A"/>
    <w:rsid w:val="00741B71"/>
    <w:rsid w:val="00742994"/>
    <w:rsid w:val="00743C5D"/>
    <w:rsid w:val="00743F73"/>
    <w:rsid w:val="00744718"/>
    <w:rsid w:val="007452F4"/>
    <w:rsid w:val="0074565B"/>
    <w:rsid w:val="00745A63"/>
    <w:rsid w:val="00745FFE"/>
    <w:rsid w:val="00746052"/>
    <w:rsid w:val="00746338"/>
    <w:rsid w:val="00750ED8"/>
    <w:rsid w:val="0075126A"/>
    <w:rsid w:val="00752E14"/>
    <w:rsid w:val="00754AA4"/>
    <w:rsid w:val="00755983"/>
    <w:rsid w:val="00755FD2"/>
    <w:rsid w:val="00757251"/>
    <w:rsid w:val="007578F5"/>
    <w:rsid w:val="00757A2D"/>
    <w:rsid w:val="00761329"/>
    <w:rsid w:val="00761912"/>
    <w:rsid w:val="007623CD"/>
    <w:rsid w:val="00762918"/>
    <w:rsid w:val="00762BD6"/>
    <w:rsid w:val="00762D66"/>
    <w:rsid w:val="00763BDC"/>
    <w:rsid w:val="00763E2F"/>
    <w:rsid w:val="00764154"/>
    <w:rsid w:val="0076434C"/>
    <w:rsid w:val="00764EB0"/>
    <w:rsid w:val="00765063"/>
    <w:rsid w:val="007657E7"/>
    <w:rsid w:val="00765C4E"/>
    <w:rsid w:val="00765C75"/>
    <w:rsid w:val="0076690C"/>
    <w:rsid w:val="007669D6"/>
    <w:rsid w:val="00767B52"/>
    <w:rsid w:val="00767E42"/>
    <w:rsid w:val="00767FBD"/>
    <w:rsid w:val="007708AC"/>
    <w:rsid w:val="00771329"/>
    <w:rsid w:val="00771E15"/>
    <w:rsid w:val="00771F77"/>
    <w:rsid w:val="00772119"/>
    <w:rsid w:val="00772BCA"/>
    <w:rsid w:val="00772C37"/>
    <w:rsid w:val="00772C7C"/>
    <w:rsid w:val="00772E98"/>
    <w:rsid w:val="00773842"/>
    <w:rsid w:val="00774CEB"/>
    <w:rsid w:val="0077512D"/>
    <w:rsid w:val="007762C3"/>
    <w:rsid w:val="0077656C"/>
    <w:rsid w:val="0077662A"/>
    <w:rsid w:val="007767A6"/>
    <w:rsid w:val="00776CC7"/>
    <w:rsid w:val="00777DE8"/>
    <w:rsid w:val="00777EFD"/>
    <w:rsid w:val="007805E4"/>
    <w:rsid w:val="007806CB"/>
    <w:rsid w:val="007810F4"/>
    <w:rsid w:val="007817F9"/>
    <w:rsid w:val="0078235D"/>
    <w:rsid w:val="00782BE3"/>
    <w:rsid w:val="0078304F"/>
    <w:rsid w:val="007839C6"/>
    <w:rsid w:val="00784985"/>
    <w:rsid w:val="00785B2B"/>
    <w:rsid w:val="00786FB4"/>
    <w:rsid w:val="007905A8"/>
    <w:rsid w:val="00791028"/>
    <w:rsid w:val="00791390"/>
    <w:rsid w:val="00791412"/>
    <w:rsid w:val="007916A7"/>
    <w:rsid w:val="00791757"/>
    <w:rsid w:val="007919D2"/>
    <w:rsid w:val="00791DB6"/>
    <w:rsid w:val="007933B3"/>
    <w:rsid w:val="00793F78"/>
    <w:rsid w:val="00793F79"/>
    <w:rsid w:val="00794EC3"/>
    <w:rsid w:val="007957BC"/>
    <w:rsid w:val="00796A20"/>
    <w:rsid w:val="007A0C8D"/>
    <w:rsid w:val="007A1CAE"/>
    <w:rsid w:val="007A37F4"/>
    <w:rsid w:val="007A3A69"/>
    <w:rsid w:val="007A46FF"/>
    <w:rsid w:val="007A48A6"/>
    <w:rsid w:val="007A48E5"/>
    <w:rsid w:val="007A571D"/>
    <w:rsid w:val="007A6828"/>
    <w:rsid w:val="007A70DD"/>
    <w:rsid w:val="007B0F7C"/>
    <w:rsid w:val="007B2AFA"/>
    <w:rsid w:val="007B3F95"/>
    <w:rsid w:val="007B4631"/>
    <w:rsid w:val="007B5269"/>
    <w:rsid w:val="007B5D05"/>
    <w:rsid w:val="007B5F88"/>
    <w:rsid w:val="007B7159"/>
    <w:rsid w:val="007B796D"/>
    <w:rsid w:val="007B7C93"/>
    <w:rsid w:val="007B7CC2"/>
    <w:rsid w:val="007B7D78"/>
    <w:rsid w:val="007C0034"/>
    <w:rsid w:val="007C0280"/>
    <w:rsid w:val="007C035D"/>
    <w:rsid w:val="007C1D4A"/>
    <w:rsid w:val="007C23AF"/>
    <w:rsid w:val="007C38AB"/>
    <w:rsid w:val="007C3A30"/>
    <w:rsid w:val="007C4DE1"/>
    <w:rsid w:val="007C5A61"/>
    <w:rsid w:val="007C5E0A"/>
    <w:rsid w:val="007C5EB8"/>
    <w:rsid w:val="007C6B20"/>
    <w:rsid w:val="007C6B29"/>
    <w:rsid w:val="007D0120"/>
    <w:rsid w:val="007D1002"/>
    <w:rsid w:val="007D137E"/>
    <w:rsid w:val="007D1484"/>
    <w:rsid w:val="007D165F"/>
    <w:rsid w:val="007D1821"/>
    <w:rsid w:val="007D4088"/>
    <w:rsid w:val="007D40A3"/>
    <w:rsid w:val="007D4616"/>
    <w:rsid w:val="007D478D"/>
    <w:rsid w:val="007D5213"/>
    <w:rsid w:val="007D6B46"/>
    <w:rsid w:val="007D6C08"/>
    <w:rsid w:val="007D719B"/>
    <w:rsid w:val="007D7A65"/>
    <w:rsid w:val="007E009A"/>
    <w:rsid w:val="007E12D3"/>
    <w:rsid w:val="007E2B32"/>
    <w:rsid w:val="007E2BC9"/>
    <w:rsid w:val="007E3126"/>
    <w:rsid w:val="007E3381"/>
    <w:rsid w:val="007E3CDD"/>
    <w:rsid w:val="007E3E1D"/>
    <w:rsid w:val="007E42B1"/>
    <w:rsid w:val="007E42C1"/>
    <w:rsid w:val="007E4378"/>
    <w:rsid w:val="007E44D5"/>
    <w:rsid w:val="007E4B0E"/>
    <w:rsid w:val="007E5ACE"/>
    <w:rsid w:val="007E6B78"/>
    <w:rsid w:val="007E778C"/>
    <w:rsid w:val="007F083A"/>
    <w:rsid w:val="007F085B"/>
    <w:rsid w:val="007F1380"/>
    <w:rsid w:val="007F161B"/>
    <w:rsid w:val="007F16E1"/>
    <w:rsid w:val="007F1BAF"/>
    <w:rsid w:val="007F2E75"/>
    <w:rsid w:val="007F2EAF"/>
    <w:rsid w:val="007F323C"/>
    <w:rsid w:val="007F3487"/>
    <w:rsid w:val="007F352C"/>
    <w:rsid w:val="007F356B"/>
    <w:rsid w:val="007F38A0"/>
    <w:rsid w:val="007F4250"/>
    <w:rsid w:val="007F4A8A"/>
    <w:rsid w:val="007F5E48"/>
    <w:rsid w:val="007F7064"/>
    <w:rsid w:val="007F71A0"/>
    <w:rsid w:val="007F7694"/>
    <w:rsid w:val="007F7B1B"/>
    <w:rsid w:val="007F7B90"/>
    <w:rsid w:val="007F7ECD"/>
    <w:rsid w:val="00800D3C"/>
    <w:rsid w:val="008010D0"/>
    <w:rsid w:val="00802A37"/>
    <w:rsid w:val="00803193"/>
    <w:rsid w:val="008034BF"/>
    <w:rsid w:val="008035D8"/>
    <w:rsid w:val="00803778"/>
    <w:rsid w:val="00803B55"/>
    <w:rsid w:val="00803BAE"/>
    <w:rsid w:val="00803CC2"/>
    <w:rsid w:val="008049E8"/>
    <w:rsid w:val="00804B85"/>
    <w:rsid w:val="00804E22"/>
    <w:rsid w:val="008059B1"/>
    <w:rsid w:val="00805C78"/>
    <w:rsid w:val="00806033"/>
    <w:rsid w:val="008062DC"/>
    <w:rsid w:val="00807B5D"/>
    <w:rsid w:val="0081004C"/>
    <w:rsid w:val="00810B31"/>
    <w:rsid w:val="00810D75"/>
    <w:rsid w:val="00812409"/>
    <w:rsid w:val="00812536"/>
    <w:rsid w:val="00812762"/>
    <w:rsid w:val="0081331D"/>
    <w:rsid w:val="0081358E"/>
    <w:rsid w:val="008137A3"/>
    <w:rsid w:val="008137ED"/>
    <w:rsid w:val="00813AA9"/>
    <w:rsid w:val="00814607"/>
    <w:rsid w:val="008163B7"/>
    <w:rsid w:val="008164C5"/>
    <w:rsid w:val="00816600"/>
    <w:rsid w:val="00816BE9"/>
    <w:rsid w:val="0081707B"/>
    <w:rsid w:val="00817691"/>
    <w:rsid w:val="008176EE"/>
    <w:rsid w:val="00817B3A"/>
    <w:rsid w:val="008208C4"/>
    <w:rsid w:val="00820A63"/>
    <w:rsid w:val="00820BB1"/>
    <w:rsid w:val="00821778"/>
    <w:rsid w:val="00821860"/>
    <w:rsid w:val="0082249F"/>
    <w:rsid w:val="00824053"/>
    <w:rsid w:val="008245DE"/>
    <w:rsid w:val="008254C0"/>
    <w:rsid w:val="00825DB2"/>
    <w:rsid w:val="00826615"/>
    <w:rsid w:val="00826E87"/>
    <w:rsid w:val="0082729C"/>
    <w:rsid w:val="0082791D"/>
    <w:rsid w:val="00827B14"/>
    <w:rsid w:val="0083002F"/>
    <w:rsid w:val="00830791"/>
    <w:rsid w:val="00832420"/>
    <w:rsid w:val="00832559"/>
    <w:rsid w:val="00832AEE"/>
    <w:rsid w:val="00832D06"/>
    <w:rsid w:val="0083416A"/>
    <w:rsid w:val="008345A6"/>
    <w:rsid w:val="00834942"/>
    <w:rsid w:val="00834C73"/>
    <w:rsid w:val="008363F9"/>
    <w:rsid w:val="00837213"/>
    <w:rsid w:val="0083747F"/>
    <w:rsid w:val="00837521"/>
    <w:rsid w:val="00837F13"/>
    <w:rsid w:val="00840819"/>
    <w:rsid w:val="00840C36"/>
    <w:rsid w:val="00841125"/>
    <w:rsid w:val="0084235D"/>
    <w:rsid w:val="00842715"/>
    <w:rsid w:val="00842B0C"/>
    <w:rsid w:val="00842CC3"/>
    <w:rsid w:val="008436C7"/>
    <w:rsid w:val="0084427C"/>
    <w:rsid w:val="008449E6"/>
    <w:rsid w:val="00844A76"/>
    <w:rsid w:val="00845D19"/>
    <w:rsid w:val="008468ED"/>
    <w:rsid w:val="00846A25"/>
    <w:rsid w:val="00846AF3"/>
    <w:rsid w:val="00846B3A"/>
    <w:rsid w:val="00847879"/>
    <w:rsid w:val="00850265"/>
    <w:rsid w:val="00851D72"/>
    <w:rsid w:val="00851DF8"/>
    <w:rsid w:val="0085279C"/>
    <w:rsid w:val="00853187"/>
    <w:rsid w:val="00853C17"/>
    <w:rsid w:val="00853E2D"/>
    <w:rsid w:val="00854085"/>
    <w:rsid w:val="00854933"/>
    <w:rsid w:val="00855C4B"/>
    <w:rsid w:val="0085609F"/>
    <w:rsid w:val="00856349"/>
    <w:rsid w:val="008564F9"/>
    <w:rsid w:val="00856537"/>
    <w:rsid w:val="00856EB0"/>
    <w:rsid w:val="0085762E"/>
    <w:rsid w:val="00857FB2"/>
    <w:rsid w:val="0086040D"/>
    <w:rsid w:val="00860E57"/>
    <w:rsid w:val="00861D68"/>
    <w:rsid w:val="00861EDC"/>
    <w:rsid w:val="00862017"/>
    <w:rsid w:val="0086206C"/>
    <w:rsid w:val="00862E84"/>
    <w:rsid w:val="00863776"/>
    <w:rsid w:val="00864173"/>
    <w:rsid w:val="00864360"/>
    <w:rsid w:val="008643A8"/>
    <w:rsid w:val="00865051"/>
    <w:rsid w:val="0086537E"/>
    <w:rsid w:val="00865E38"/>
    <w:rsid w:val="008661A0"/>
    <w:rsid w:val="008662C2"/>
    <w:rsid w:val="0087047A"/>
    <w:rsid w:val="00870B12"/>
    <w:rsid w:val="008719BF"/>
    <w:rsid w:val="00873D53"/>
    <w:rsid w:val="0087448F"/>
    <w:rsid w:val="00874C95"/>
    <w:rsid w:val="008752A1"/>
    <w:rsid w:val="0087598A"/>
    <w:rsid w:val="00876134"/>
    <w:rsid w:val="00876CE0"/>
    <w:rsid w:val="0087784F"/>
    <w:rsid w:val="00880E0F"/>
    <w:rsid w:val="0088105A"/>
    <w:rsid w:val="00881946"/>
    <w:rsid w:val="00881EFC"/>
    <w:rsid w:val="0088304C"/>
    <w:rsid w:val="0088378C"/>
    <w:rsid w:val="00884344"/>
    <w:rsid w:val="00884EBA"/>
    <w:rsid w:val="00885226"/>
    <w:rsid w:val="008859D4"/>
    <w:rsid w:val="00885C57"/>
    <w:rsid w:val="008861A8"/>
    <w:rsid w:val="008863AC"/>
    <w:rsid w:val="0088686A"/>
    <w:rsid w:val="008868CF"/>
    <w:rsid w:val="00886C6A"/>
    <w:rsid w:val="00886D64"/>
    <w:rsid w:val="00887DAF"/>
    <w:rsid w:val="00890C22"/>
    <w:rsid w:val="00891920"/>
    <w:rsid w:val="008919D6"/>
    <w:rsid w:val="00891A79"/>
    <w:rsid w:val="00891E26"/>
    <w:rsid w:val="00891F25"/>
    <w:rsid w:val="008923F9"/>
    <w:rsid w:val="00892A45"/>
    <w:rsid w:val="00893AEC"/>
    <w:rsid w:val="00894045"/>
    <w:rsid w:val="00895095"/>
    <w:rsid w:val="0089509F"/>
    <w:rsid w:val="00895BAC"/>
    <w:rsid w:val="00895F6B"/>
    <w:rsid w:val="008962C0"/>
    <w:rsid w:val="0089679F"/>
    <w:rsid w:val="008967C0"/>
    <w:rsid w:val="00896A15"/>
    <w:rsid w:val="00896D0F"/>
    <w:rsid w:val="00896F83"/>
    <w:rsid w:val="00896FD8"/>
    <w:rsid w:val="0089761A"/>
    <w:rsid w:val="00897B7B"/>
    <w:rsid w:val="008A0715"/>
    <w:rsid w:val="008A0F94"/>
    <w:rsid w:val="008A15A3"/>
    <w:rsid w:val="008A18D1"/>
    <w:rsid w:val="008A2A9F"/>
    <w:rsid w:val="008A35F4"/>
    <w:rsid w:val="008A467C"/>
    <w:rsid w:val="008A49DB"/>
    <w:rsid w:val="008A5047"/>
    <w:rsid w:val="008A673E"/>
    <w:rsid w:val="008A765D"/>
    <w:rsid w:val="008A7867"/>
    <w:rsid w:val="008A7D3E"/>
    <w:rsid w:val="008A7D99"/>
    <w:rsid w:val="008B1130"/>
    <w:rsid w:val="008B1E0C"/>
    <w:rsid w:val="008B1E2D"/>
    <w:rsid w:val="008B2ADA"/>
    <w:rsid w:val="008B2B2A"/>
    <w:rsid w:val="008B2B4F"/>
    <w:rsid w:val="008B2BF2"/>
    <w:rsid w:val="008B4136"/>
    <w:rsid w:val="008B57D9"/>
    <w:rsid w:val="008B65D5"/>
    <w:rsid w:val="008B674E"/>
    <w:rsid w:val="008B6A0F"/>
    <w:rsid w:val="008B6F3B"/>
    <w:rsid w:val="008B7452"/>
    <w:rsid w:val="008B7559"/>
    <w:rsid w:val="008B777E"/>
    <w:rsid w:val="008B77FF"/>
    <w:rsid w:val="008B7C95"/>
    <w:rsid w:val="008C0126"/>
    <w:rsid w:val="008C0370"/>
    <w:rsid w:val="008C03D6"/>
    <w:rsid w:val="008C0617"/>
    <w:rsid w:val="008C07BA"/>
    <w:rsid w:val="008C0895"/>
    <w:rsid w:val="008C18F8"/>
    <w:rsid w:val="008C1C75"/>
    <w:rsid w:val="008C1D88"/>
    <w:rsid w:val="008C268D"/>
    <w:rsid w:val="008C3779"/>
    <w:rsid w:val="008C4B89"/>
    <w:rsid w:val="008C5D69"/>
    <w:rsid w:val="008C5F6E"/>
    <w:rsid w:val="008C73D9"/>
    <w:rsid w:val="008D0F17"/>
    <w:rsid w:val="008D0F92"/>
    <w:rsid w:val="008D1296"/>
    <w:rsid w:val="008D1428"/>
    <w:rsid w:val="008D1D03"/>
    <w:rsid w:val="008D202B"/>
    <w:rsid w:val="008D2433"/>
    <w:rsid w:val="008D2A81"/>
    <w:rsid w:val="008D2C2A"/>
    <w:rsid w:val="008D34CC"/>
    <w:rsid w:val="008D3D6E"/>
    <w:rsid w:val="008D40AD"/>
    <w:rsid w:val="008D4B39"/>
    <w:rsid w:val="008D4B49"/>
    <w:rsid w:val="008D4E22"/>
    <w:rsid w:val="008D63F0"/>
    <w:rsid w:val="008D7539"/>
    <w:rsid w:val="008D7D40"/>
    <w:rsid w:val="008E01D0"/>
    <w:rsid w:val="008E0846"/>
    <w:rsid w:val="008E1C6D"/>
    <w:rsid w:val="008E20AE"/>
    <w:rsid w:val="008E257E"/>
    <w:rsid w:val="008E35F1"/>
    <w:rsid w:val="008E3EFE"/>
    <w:rsid w:val="008E5395"/>
    <w:rsid w:val="008E5F7C"/>
    <w:rsid w:val="008E6566"/>
    <w:rsid w:val="008E6A0B"/>
    <w:rsid w:val="008E6D25"/>
    <w:rsid w:val="008E6D2D"/>
    <w:rsid w:val="008E7D1D"/>
    <w:rsid w:val="008E7DE5"/>
    <w:rsid w:val="008F0698"/>
    <w:rsid w:val="008F0A63"/>
    <w:rsid w:val="008F1086"/>
    <w:rsid w:val="008F1189"/>
    <w:rsid w:val="008F11EE"/>
    <w:rsid w:val="008F1E86"/>
    <w:rsid w:val="008F2303"/>
    <w:rsid w:val="008F255A"/>
    <w:rsid w:val="008F256E"/>
    <w:rsid w:val="008F37CF"/>
    <w:rsid w:val="008F3B4E"/>
    <w:rsid w:val="008F4ECB"/>
    <w:rsid w:val="008F62F3"/>
    <w:rsid w:val="008F70D4"/>
    <w:rsid w:val="008F75F3"/>
    <w:rsid w:val="008F7725"/>
    <w:rsid w:val="008F7E11"/>
    <w:rsid w:val="009003FD"/>
    <w:rsid w:val="00900773"/>
    <w:rsid w:val="00900787"/>
    <w:rsid w:val="00900A1E"/>
    <w:rsid w:val="009011ED"/>
    <w:rsid w:val="00901974"/>
    <w:rsid w:val="00901CED"/>
    <w:rsid w:val="0090230D"/>
    <w:rsid w:val="00902B0A"/>
    <w:rsid w:val="00902DB0"/>
    <w:rsid w:val="00902F18"/>
    <w:rsid w:val="00903B02"/>
    <w:rsid w:val="0090451C"/>
    <w:rsid w:val="00904A85"/>
    <w:rsid w:val="009051B8"/>
    <w:rsid w:val="0090536A"/>
    <w:rsid w:val="00905500"/>
    <w:rsid w:val="009059B7"/>
    <w:rsid w:val="009064AA"/>
    <w:rsid w:val="00906851"/>
    <w:rsid w:val="0091049C"/>
    <w:rsid w:val="009106F8"/>
    <w:rsid w:val="00910D83"/>
    <w:rsid w:val="0091126E"/>
    <w:rsid w:val="00911BA1"/>
    <w:rsid w:val="00911FF2"/>
    <w:rsid w:val="00912A5C"/>
    <w:rsid w:val="00912BE2"/>
    <w:rsid w:val="0091316A"/>
    <w:rsid w:val="00913AF0"/>
    <w:rsid w:val="00914624"/>
    <w:rsid w:val="00914E7C"/>
    <w:rsid w:val="0091502A"/>
    <w:rsid w:val="00916D33"/>
    <w:rsid w:val="0091701B"/>
    <w:rsid w:val="009177D4"/>
    <w:rsid w:val="00917820"/>
    <w:rsid w:val="0091786E"/>
    <w:rsid w:val="00917B0F"/>
    <w:rsid w:val="00917E98"/>
    <w:rsid w:val="00921B3D"/>
    <w:rsid w:val="00921CF0"/>
    <w:rsid w:val="00921EF3"/>
    <w:rsid w:val="0092217C"/>
    <w:rsid w:val="0092258F"/>
    <w:rsid w:val="00922C27"/>
    <w:rsid w:val="00923BF6"/>
    <w:rsid w:val="00926168"/>
    <w:rsid w:val="00926A00"/>
    <w:rsid w:val="009270C7"/>
    <w:rsid w:val="009279D9"/>
    <w:rsid w:val="00930490"/>
    <w:rsid w:val="00930A07"/>
    <w:rsid w:val="00930FAE"/>
    <w:rsid w:val="00931B25"/>
    <w:rsid w:val="00931C8C"/>
    <w:rsid w:val="00931EAF"/>
    <w:rsid w:val="009322BD"/>
    <w:rsid w:val="009322CA"/>
    <w:rsid w:val="00933449"/>
    <w:rsid w:val="00933B35"/>
    <w:rsid w:val="009356E4"/>
    <w:rsid w:val="00936266"/>
    <w:rsid w:val="00936685"/>
    <w:rsid w:val="0093678D"/>
    <w:rsid w:val="00937395"/>
    <w:rsid w:val="00937A9A"/>
    <w:rsid w:val="00937AC4"/>
    <w:rsid w:val="00937CEC"/>
    <w:rsid w:val="00937F52"/>
    <w:rsid w:val="00937FEE"/>
    <w:rsid w:val="00940650"/>
    <w:rsid w:val="0094110E"/>
    <w:rsid w:val="00941138"/>
    <w:rsid w:val="009417A9"/>
    <w:rsid w:val="00941F34"/>
    <w:rsid w:val="00943563"/>
    <w:rsid w:val="00944A29"/>
    <w:rsid w:val="00945009"/>
    <w:rsid w:val="009453EF"/>
    <w:rsid w:val="0094547C"/>
    <w:rsid w:val="009456F6"/>
    <w:rsid w:val="0094585E"/>
    <w:rsid w:val="00945896"/>
    <w:rsid w:val="00946110"/>
    <w:rsid w:val="00946CC8"/>
    <w:rsid w:val="00947FE2"/>
    <w:rsid w:val="009505CA"/>
    <w:rsid w:val="0095079E"/>
    <w:rsid w:val="00950809"/>
    <w:rsid w:val="00950D2F"/>
    <w:rsid w:val="00951044"/>
    <w:rsid w:val="009529B4"/>
    <w:rsid w:val="00953132"/>
    <w:rsid w:val="009549DB"/>
    <w:rsid w:val="00954B6F"/>
    <w:rsid w:val="00954F80"/>
    <w:rsid w:val="009560BD"/>
    <w:rsid w:val="0095637E"/>
    <w:rsid w:val="00956566"/>
    <w:rsid w:val="009607B9"/>
    <w:rsid w:val="00960B19"/>
    <w:rsid w:val="00961639"/>
    <w:rsid w:val="00962496"/>
    <w:rsid w:val="009629A1"/>
    <w:rsid w:val="00962DE6"/>
    <w:rsid w:val="009641E5"/>
    <w:rsid w:val="0096617D"/>
    <w:rsid w:val="009672B2"/>
    <w:rsid w:val="00967303"/>
    <w:rsid w:val="00967375"/>
    <w:rsid w:val="00967586"/>
    <w:rsid w:val="00967599"/>
    <w:rsid w:val="00967DE0"/>
    <w:rsid w:val="00967E29"/>
    <w:rsid w:val="0097055A"/>
    <w:rsid w:val="00970677"/>
    <w:rsid w:val="009707AA"/>
    <w:rsid w:val="009708BC"/>
    <w:rsid w:val="00970D19"/>
    <w:rsid w:val="009715AB"/>
    <w:rsid w:val="00972A40"/>
    <w:rsid w:val="00972DD8"/>
    <w:rsid w:val="00972F58"/>
    <w:rsid w:val="00973380"/>
    <w:rsid w:val="009735CA"/>
    <w:rsid w:val="00973AD2"/>
    <w:rsid w:val="00973F41"/>
    <w:rsid w:val="0097414F"/>
    <w:rsid w:val="00975324"/>
    <w:rsid w:val="0097562F"/>
    <w:rsid w:val="009757B8"/>
    <w:rsid w:val="00976B42"/>
    <w:rsid w:val="0097722F"/>
    <w:rsid w:val="009806E6"/>
    <w:rsid w:val="00981818"/>
    <w:rsid w:val="00982042"/>
    <w:rsid w:val="0098231F"/>
    <w:rsid w:val="00983A6C"/>
    <w:rsid w:val="00983B16"/>
    <w:rsid w:val="00983CF3"/>
    <w:rsid w:val="0098409C"/>
    <w:rsid w:val="00984D23"/>
    <w:rsid w:val="00984F64"/>
    <w:rsid w:val="0098508B"/>
    <w:rsid w:val="00985E59"/>
    <w:rsid w:val="00985EAC"/>
    <w:rsid w:val="00985F65"/>
    <w:rsid w:val="0098635D"/>
    <w:rsid w:val="00987631"/>
    <w:rsid w:val="00987875"/>
    <w:rsid w:val="00987D30"/>
    <w:rsid w:val="00987FCD"/>
    <w:rsid w:val="00990222"/>
    <w:rsid w:val="00991147"/>
    <w:rsid w:val="00991964"/>
    <w:rsid w:val="00991DCE"/>
    <w:rsid w:val="00992735"/>
    <w:rsid w:val="009932A8"/>
    <w:rsid w:val="009947F3"/>
    <w:rsid w:val="00995000"/>
    <w:rsid w:val="00995C6F"/>
    <w:rsid w:val="00995EA7"/>
    <w:rsid w:val="0099708D"/>
    <w:rsid w:val="00997126"/>
    <w:rsid w:val="0099712F"/>
    <w:rsid w:val="009971C2"/>
    <w:rsid w:val="00997463"/>
    <w:rsid w:val="0099755E"/>
    <w:rsid w:val="00997C35"/>
    <w:rsid w:val="00997EDD"/>
    <w:rsid w:val="009A0FAE"/>
    <w:rsid w:val="009A1531"/>
    <w:rsid w:val="009A26D0"/>
    <w:rsid w:val="009A2CBE"/>
    <w:rsid w:val="009A2E20"/>
    <w:rsid w:val="009A324A"/>
    <w:rsid w:val="009A32FA"/>
    <w:rsid w:val="009A3993"/>
    <w:rsid w:val="009A4536"/>
    <w:rsid w:val="009A4738"/>
    <w:rsid w:val="009A513C"/>
    <w:rsid w:val="009A5B2F"/>
    <w:rsid w:val="009A5FA4"/>
    <w:rsid w:val="009A606E"/>
    <w:rsid w:val="009A7AFC"/>
    <w:rsid w:val="009B030C"/>
    <w:rsid w:val="009B04FA"/>
    <w:rsid w:val="009B1700"/>
    <w:rsid w:val="009B50D7"/>
    <w:rsid w:val="009B5182"/>
    <w:rsid w:val="009B5503"/>
    <w:rsid w:val="009B6749"/>
    <w:rsid w:val="009B691C"/>
    <w:rsid w:val="009B7230"/>
    <w:rsid w:val="009B72D8"/>
    <w:rsid w:val="009C0453"/>
    <w:rsid w:val="009C1587"/>
    <w:rsid w:val="009C2123"/>
    <w:rsid w:val="009C309F"/>
    <w:rsid w:val="009C33AE"/>
    <w:rsid w:val="009C36C4"/>
    <w:rsid w:val="009C4610"/>
    <w:rsid w:val="009C6060"/>
    <w:rsid w:val="009C6980"/>
    <w:rsid w:val="009C7333"/>
    <w:rsid w:val="009C7DD5"/>
    <w:rsid w:val="009C7E8F"/>
    <w:rsid w:val="009D07A9"/>
    <w:rsid w:val="009D084A"/>
    <w:rsid w:val="009D18C8"/>
    <w:rsid w:val="009D20E6"/>
    <w:rsid w:val="009D28B1"/>
    <w:rsid w:val="009D35F0"/>
    <w:rsid w:val="009D4865"/>
    <w:rsid w:val="009D4C48"/>
    <w:rsid w:val="009D502B"/>
    <w:rsid w:val="009D5366"/>
    <w:rsid w:val="009D55CB"/>
    <w:rsid w:val="009D61D8"/>
    <w:rsid w:val="009D6E34"/>
    <w:rsid w:val="009D6F7A"/>
    <w:rsid w:val="009D76DD"/>
    <w:rsid w:val="009E018E"/>
    <w:rsid w:val="009E06D8"/>
    <w:rsid w:val="009E0A03"/>
    <w:rsid w:val="009E1D03"/>
    <w:rsid w:val="009E1F7B"/>
    <w:rsid w:val="009E21AE"/>
    <w:rsid w:val="009E2267"/>
    <w:rsid w:val="009E2A80"/>
    <w:rsid w:val="009E3317"/>
    <w:rsid w:val="009E34B1"/>
    <w:rsid w:val="009E3535"/>
    <w:rsid w:val="009E3D8C"/>
    <w:rsid w:val="009E44D8"/>
    <w:rsid w:val="009E4808"/>
    <w:rsid w:val="009E52ED"/>
    <w:rsid w:val="009E58CF"/>
    <w:rsid w:val="009E5C7D"/>
    <w:rsid w:val="009E6612"/>
    <w:rsid w:val="009E693C"/>
    <w:rsid w:val="009E6C0C"/>
    <w:rsid w:val="009E7564"/>
    <w:rsid w:val="009E78D0"/>
    <w:rsid w:val="009F0BB1"/>
    <w:rsid w:val="009F0BF0"/>
    <w:rsid w:val="009F10C9"/>
    <w:rsid w:val="009F1173"/>
    <w:rsid w:val="009F199B"/>
    <w:rsid w:val="009F288F"/>
    <w:rsid w:val="009F30F5"/>
    <w:rsid w:val="009F3A36"/>
    <w:rsid w:val="009F4272"/>
    <w:rsid w:val="009F46EE"/>
    <w:rsid w:val="009F47BA"/>
    <w:rsid w:val="009F5399"/>
    <w:rsid w:val="009F6E41"/>
    <w:rsid w:val="009F741A"/>
    <w:rsid w:val="00A0150C"/>
    <w:rsid w:val="00A01924"/>
    <w:rsid w:val="00A01B3D"/>
    <w:rsid w:val="00A01DC5"/>
    <w:rsid w:val="00A02286"/>
    <w:rsid w:val="00A028BF"/>
    <w:rsid w:val="00A0374B"/>
    <w:rsid w:val="00A04271"/>
    <w:rsid w:val="00A04879"/>
    <w:rsid w:val="00A04D71"/>
    <w:rsid w:val="00A05641"/>
    <w:rsid w:val="00A059A2"/>
    <w:rsid w:val="00A063E4"/>
    <w:rsid w:val="00A06B19"/>
    <w:rsid w:val="00A06D8B"/>
    <w:rsid w:val="00A071D2"/>
    <w:rsid w:val="00A1093F"/>
    <w:rsid w:val="00A1163B"/>
    <w:rsid w:val="00A11818"/>
    <w:rsid w:val="00A11BB8"/>
    <w:rsid w:val="00A11BE1"/>
    <w:rsid w:val="00A11DDB"/>
    <w:rsid w:val="00A11FC6"/>
    <w:rsid w:val="00A12347"/>
    <w:rsid w:val="00A136C8"/>
    <w:rsid w:val="00A1454F"/>
    <w:rsid w:val="00A14768"/>
    <w:rsid w:val="00A14A01"/>
    <w:rsid w:val="00A15478"/>
    <w:rsid w:val="00A15B7F"/>
    <w:rsid w:val="00A164BE"/>
    <w:rsid w:val="00A175F4"/>
    <w:rsid w:val="00A17C7D"/>
    <w:rsid w:val="00A20215"/>
    <w:rsid w:val="00A20837"/>
    <w:rsid w:val="00A20B18"/>
    <w:rsid w:val="00A2359B"/>
    <w:rsid w:val="00A2376E"/>
    <w:rsid w:val="00A238DE"/>
    <w:rsid w:val="00A23B00"/>
    <w:rsid w:val="00A23C33"/>
    <w:rsid w:val="00A23D0B"/>
    <w:rsid w:val="00A23FB4"/>
    <w:rsid w:val="00A24135"/>
    <w:rsid w:val="00A24313"/>
    <w:rsid w:val="00A24332"/>
    <w:rsid w:val="00A24D2A"/>
    <w:rsid w:val="00A2551C"/>
    <w:rsid w:val="00A2650A"/>
    <w:rsid w:val="00A26C91"/>
    <w:rsid w:val="00A274D0"/>
    <w:rsid w:val="00A27B61"/>
    <w:rsid w:val="00A27C1A"/>
    <w:rsid w:val="00A3023B"/>
    <w:rsid w:val="00A30388"/>
    <w:rsid w:val="00A30C1C"/>
    <w:rsid w:val="00A30E0C"/>
    <w:rsid w:val="00A3120D"/>
    <w:rsid w:val="00A31A21"/>
    <w:rsid w:val="00A3229C"/>
    <w:rsid w:val="00A3344F"/>
    <w:rsid w:val="00A334E8"/>
    <w:rsid w:val="00A34099"/>
    <w:rsid w:val="00A34964"/>
    <w:rsid w:val="00A34AAC"/>
    <w:rsid w:val="00A36310"/>
    <w:rsid w:val="00A36E0E"/>
    <w:rsid w:val="00A37394"/>
    <w:rsid w:val="00A37D26"/>
    <w:rsid w:val="00A37F3A"/>
    <w:rsid w:val="00A400B9"/>
    <w:rsid w:val="00A40B26"/>
    <w:rsid w:val="00A40D08"/>
    <w:rsid w:val="00A417ED"/>
    <w:rsid w:val="00A41A3A"/>
    <w:rsid w:val="00A41F64"/>
    <w:rsid w:val="00A4262E"/>
    <w:rsid w:val="00A426F1"/>
    <w:rsid w:val="00A42E47"/>
    <w:rsid w:val="00A42F72"/>
    <w:rsid w:val="00A4322B"/>
    <w:rsid w:val="00A43384"/>
    <w:rsid w:val="00A440D2"/>
    <w:rsid w:val="00A4621C"/>
    <w:rsid w:val="00A46397"/>
    <w:rsid w:val="00A47649"/>
    <w:rsid w:val="00A478D1"/>
    <w:rsid w:val="00A5001F"/>
    <w:rsid w:val="00A504EC"/>
    <w:rsid w:val="00A5116E"/>
    <w:rsid w:val="00A52A36"/>
    <w:rsid w:val="00A52E57"/>
    <w:rsid w:val="00A536F4"/>
    <w:rsid w:val="00A5376B"/>
    <w:rsid w:val="00A537B5"/>
    <w:rsid w:val="00A53D93"/>
    <w:rsid w:val="00A545AF"/>
    <w:rsid w:val="00A54D11"/>
    <w:rsid w:val="00A54D1D"/>
    <w:rsid w:val="00A54D23"/>
    <w:rsid w:val="00A54EA0"/>
    <w:rsid w:val="00A54F9D"/>
    <w:rsid w:val="00A55F06"/>
    <w:rsid w:val="00A5658C"/>
    <w:rsid w:val="00A5675C"/>
    <w:rsid w:val="00A5690B"/>
    <w:rsid w:val="00A5768D"/>
    <w:rsid w:val="00A60460"/>
    <w:rsid w:val="00A6123F"/>
    <w:rsid w:val="00A624FA"/>
    <w:rsid w:val="00A63877"/>
    <w:rsid w:val="00A63BF3"/>
    <w:rsid w:val="00A63BF8"/>
    <w:rsid w:val="00A63FFE"/>
    <w:rsid w:val="00A642ED"/>
    <w:rsid w:val="00A6474C"/>
    <w:rsid w:val="00A653B2"/>
    <w:rsid w:val="00A655FA"/>
    <w:rsid w:val="00A65A7C"/>
    <w:rsid w:val="00A663C7"/>
    <w:rsid w:val="00A664F6"/>
    <w:rsid w:val="00A6659C"/>
    <w:rsid w:val="00A66B9A"/>
    <w:rsid w:val="00A66FAF"/>
    <w:rsid w:val="00A67B8C"/>
    <w:rsid w:val="00A67F3E"/>
    <w:rsid w:val="00A700D5"/>
    <w:rsid w:val="00A70B28"/>
    <w:rsid w:val="00A70B2C"/>
    <w:rsid w:val="00A72A02"/>
    <w:rsid w:val="00A7338B"/>
    <w:rsid w:val="00A737E7"/>
    <w:rsid w:val="00A74534"/>
    <w:rsid w:val="00A75251"/>
    <w:rsid w:val="00A752A8"/>
    <w:rsid w:val="00A767BA"/>
    <w:rsid w:val="00A76D83"/>
    <w:rsid w:val="00A77115"/>
    <w:rsid w:val="00A779B7"/>
    <w:rsid w:val="00A77CA5"/>
    <w:rsid w:val="00A77E8D"/>
    <w:rsid w:val="00A807CA"/>
    <w:rsid w:val="00A81502"/>
    <w:rsid w:val="00A820F2"/>
    <w:rsid w:val="00A82ADC"/>
    <w:rsid w:val="00A82C0F"/>
    <w:rsid w:val="00A831FC"/>
    <w:rsid w:val="00A8355F"/>
    <w:rsid w:val="00A84C9C"/>
    <w:rsid w:val="00A85364"/>
    <w:rsid w:val="00A856AE"/>
    <w:rsid w:val="00A86260"/>
    <w:rsid w:val="00A86C0D"/>
    <w:rsid w:val="00A87012"/>
    <w:rsid w:val="00A87EDC"/>
    <w:rsid w:val="00A87FEF"/>
    <w:rsid w:val="00A90F77"/>
    <w:rsid w:val="00A90F98"/>
    <w:rsid w:val="00A9196D"/>
    <w:rsid w:val="00A924EA"/>
    <w:rsid w:val="00A92A6F"/>
    <w:rsid w:val="00A93660"/>
    <w:rsid w:val="00A93CCC"/>
    <w:rsid w:val="00A93D2D"/>
    <w:rsid w:val="00A943D5"/>
    <w:rsid w:val="00A96100"/>
    <w:rsid w:val="00A961DF"/>
    <w:rsid w:val="00A96778"/>
    <w:rsid w:val="00AA05A9"/>
    <w:rsid w:val="00AA06EC"/>
    <w:rsid w:val="00AA083E"/>
    <w:rsid w:val="00AA0925"/>
    <w:rsid w:val="00AA0CC9"/>
    <w:rsid w:val="00AA0CD5"/>
    <w:rsid w:val="00AA0D9F"/>
    <w:rsid w:val="00AA0E56"/>
    <w:rsid w:val="00AA1D94"/>
    <w:rsid w:val="00AA37DF"/>
    <w:rsid w:val="00AA3D8C"/>
    <w:rsid w:val="00AA42AF"/>
    <w:rsid w:val="00AA5415"/>
    <w:rsid w:val="00AA58B2"/>
    <w:rsid w:val="00AA62F8"/>
    <w:rsid w:val="00AA6ED8"/>
    <w:rsid w:val="00AB0658"/>
    <w:rsid w:val="00AB157B"/>
    <w:rsid w:val="00AB1A49"/>
    <w:rsid w:val="00AB1FBA"/>
    <w:rsid w:val="00AB2A21"/>
    <w:rsid w:val="00AB2F05"/>
    <w:rsid w:val="00AB336D"/>
    <w:rsid w:val="00AB3E81"/>
    <w:rsid w:val="00AB428F"/>
    <w:rsid w:val="00AB4771"/>
    <w:rsid w:val="00AB508D"/>
    <w:rsid w:val="00AB554F"/>
    <w:rsid w:val="00AB55AA"/>
    <w:rsid w:val="00AB5F4A"/>
    <w:rsid w:val="00AB6578"/>
    <w:rsid w:val="00AB68F3"/>
    <w:rsid w:val="00AB6C73"/>
    <w:rsid w:val="00AB6EC9"/>
    <w:rsid w:val="00AB6ED5"/>
    <w:rsid w:val="00AB758A"/>
    <w:rsid w:val="00AB7C3C"/>
    <w:rsid w:val="00AB7F31"/>
    <w:rsid w:val="00AC16F6"/>
    <w:rsid w:val="00AC1B81"/>
    <w:rsid w:val="00AC2188"/>
    <w:rsid w:val="00AC23F7"/>
    <w:rsid w:val="00AC2C4E"/>
    <w:rsid w:val="00AC2EA0"/>
    <w:rsid w:val="00AC3512"/>
    <w:rsid w:val="00AC3F26"/>
    <w:rsid w:val="00AC3F93"/>
    <w:rsid w:val="00AC418C"/>
    <w:rsid w:val="00AC4A7F"/>
    <w:rsid w:val="00AC4DAA"/>
    <w:rsid w:val="00AC4EA2"/>
    <w:rsid w:val="00AC55F2"/>
    <w:rsid w:val="00AC5B5A"/>
    <w:rsid w:val="00AC642D"/>
    <w:rsid w:val="00AC6BF5"/>
    <w:rsid w:val="00AC6E15"/>
    <w:rsid w:val="00AC7176"/>
    <w:rsid w:val="00AD039F"/>
    <w:rsid w:val="00AD0D60"/>
    <w:rsid w:val="00AD0D70"/>
    <w:rsid w:val="00AD0DBF"/>
    <w:rsid w:val="00AD1964"/>
    <w:rsid w:val="00AD1AC9"/>
    <w:rsid w:val="00AD2ABD"/>
    <w:rsid w:val="00AD2BBC"/>
    <w:rsid w:val="00AD2F30"/>
    <w:rsid w:val="00AD30C7"/>
    <w:rsid w:val="00AD3FE4"/>
    <w:rsid w:val="00AD4596"/>
    <w:rsid w:val="00AD592A"/>
    <w:rsid w:val="00AD5AA6"/>
    <w:rsid w:val="00AD7320"/>
    <w:rsid w:val="00AD7AF9"/>
    <w:rsid w:val="00AE11C7"/>
    <w:rsid w:val="00AE1466"/>
    <w:rsid w:val="00AE209C"/>
    <w:rsid w:val="00AE2424"/>
    <w:rsid w:val="00AE2551"/>
    <w:rsid w:val="00AE2555"/>
    <w:rsid w:val="00AE2BFD"/>
    <w:rsid w:val="00AE2EEF"/>
    <w:rsid w:val="00AE3B89"/>
    <w:rsid w:val="00AE3E4C"/>
    <w:rsid w:val="00AE462E"/>
    <w:rsid w:val="00AE469D"/>
    <w:rsid w:val="00AE4E45"/>
    <w:rsid w:val="00AE4FF0"/>
    <w:rsid w:val="00AE53B4"/>
    <w:rsid w:val="00AE57BD"/>
    <w:rsid w:val="00AE5CE1"/>
    <w:rsid w:val="00AE6361"/>
    <w:rsid w:val="00AE6655"/>
    <w:rsid w:val="00AE6F3F"/>
    <w:rsid w:val="00AF1738"/>
    <w:rsid w:val="00AF18AA"/>
    <w:rsid w:val="00AF19B2"/>
    <w:rsid w:val="00AF209F"/>
    <w:rsid w:val="00AF2E22"/>
    <w:rsid w:val="00AF3316"/>
    <w:rsid w:val="00AF36AE"/>
    <w:rsid w:val="00AF54C1"/>
    <w:rsid w:val="00AF5E7F"/>
    <w:rsid w:val="00AF5EBD"/>
    <w:rsid w:val="00AF737C"/>
    <w:rsid w:val="00AF7EB8"/>
    <w:rsid w:val="00B00A78"/>
    <w:rsid w:val="00B00EB8"/>
    <w:rsid w:val="00B00F07"/>
    <w:rsid w:val="00B01ACB"/>
    <w:rsid w:val="00B0231F"/>
    <w:rsid w:val="00B0266C"/>
    <w:rsid w:val="00B02B50"/>
    <w:rsid w:val="00B03077"/>
    <w:rsid w:val="00B04782"/>
    <w:rsid w:val="00B05B21"/>
    <w:rsid w:val="00B05DBF"/>
    <w:rsid w:val="00B06258"/>
    <w:rsid w:val="00B0776F"/>
    <w:rsid w:val="00B07900"/>
    <w:rsid w:val="00B07B64"/>
    <w:rsid w:val="00B07D97"/>
    <w:rsid w:val="00B10078"/>
    <w:rsid w:val="00B10186"/>
    <w:rsid w:val="00B1040A"/>
    <w:rsid w:val="00B104B9"/>
    <w:rsid w:val="00B108C5"/>
    <w:rsid w:val="00B10F19"/>
    <w:rsid w:val="00B130AB"/>
    <w:rsid w:val="00B137E2"/>
    <w:rsid w:val="00B138AB"/>
    <w:rsid w:val="00B13E0E"/>
    <w:rsid w:val="00B13ED5"/>
    <w:rsid w:val="00B14036"/>
    <w:rsid w:val="00B144A6"/>
    <w:rsid w:val="00B14D42"/>
    <w:rsid w:val="00B15B39"/>
    <w:rsid w:val="00B161DC"/>
    <w:rsid w:val="00B163D0"/>
    <w:rsid w:val="00B16833"/>
    <w:rsid w:val="00B16B79"/>
    <w:rsid w:val="00B170CB"/>
    <w:rsid w:val="00B17591"/>
    <w:rsid w:val="00B17BF2"/>
    <w:rsid w:val="00B17ECA"/>
    <w:rsid w:val="00B20E3D"/>
    <w:rsid w:val="00B22B44"/>
    <w:rsid w:val="00B22D55"/>
    <w:rsid w:val="00B2301D"/>
    <w:rsid w:val="00B23DA5"/>
    <w:rsid w:val="00B242BF"/>
    <w:rsid w:val="00B264E9"/>
    <w:rsid w:val="00B276AD"/>
    <w:rsid w:val="00B279F8"/>
    <w:rsid w:val="00B30434"/>
    <w:rsid w:val="00B306EF"/>
    <w:rsid w:val="00B30802"/>
    <w:rsid w:val="00B30E1C"/>
    <w:rsid w:val="00B31685"/>
    <w:rsid w:val="00B316AF"/>
    <w:rsid w:val="00B32191"/>
    <w:rsid w:val="00B322F1"/>
    <w:rsid w:val="00B3285B"/>
    <w:rsid w:val="00B330F5"/>
    <w:rsid w:val="00B33749"/>
    <w:rsid w:val="00B3393D"/>
    <w:rsid w:val="00B35728"/>
    <w:rsid w:val="00B3587D"/>
    <w:rsid w:val="00B35A3F"/>
    <w:rsid w:val="00B36E29"/>
    <w:rsid w:val="00B370DD"/>
    <w:rsid w:val="00B37690"/>
    <w:rsid w:val="00B379DB"/>
    <w:rsid w:val="00B37F01"/>
    <w:rsid w:val="00B403D0"/>
    <w:rsid w:val="00B4071F"/>
    <w:rsid w:val="00B40957"/>
    <w:rsid w:val="00B40D3B"/>
    <w:rsid w:val="00B40D57"/>
    <w:rsid w:val="00B40D83"/>
    <w:rsid w:val="00B41BEF"/>
    <w:rsid w:val="00B41BF2"/>
    <w:rsid w:val="00B42707"/>
    <w:rsid w:val="00B43653"/>
    <w:rsid w:val="00B43C72"/>
    <w:rsid w:val="00B441C2"/>
    <w:rsid w:val="00B44237"/>
    <w:rsid w:val="00B447D9"/>
    <w:rsid w:val="00B44A20"/>
    <w:rsid w:val="00B44E51"/>
    <w:rsid w:val="00B4567A"/>
    <w:rsid w:val="00B45DD1"/>
    <w:rsid w:val="00B46602"/>
    <w:rsid w:val="00B46B1E"/>
    <w:rsid w:val="00B4734B"/>
    <w:rsid w:val="00B4772E"/>
    <w:rsid w:val="00B47AF4"/>
    <w:rsid w:val="00B47E22"/>
    <w:rsid w:val="00B47F0C"/>
    <w:rsid w:val="00B5034F"/>
    <w:rsid w:val="00B50BF6"/>
    <w:rsid w:val="00B50EE2"/>
    <w:rsid w:val="00B52CFE"/>
    <w:rsid w:val="00B53D03"/>
    <w:rsid w:val="00B54BC2"/>
    <w:rsid w:val="00B566CE"/>
    <w:rsid w:val="00B569CB"/>
    <w:rsid w:val="00B57E54"/>
    <w:rsid w:val="00B6049D"/>
    <w:rsid w:val="00B60B0B"/>
    <w:rsid w:val="00B60FF4"/>
    <w:rsid w:val="00B6183A"/>
    <w:rsid w:val="00B61B2B"/>
    <w:rsid w:val="00B622A2"/>
    <w:rsid w:val="00B62631"/>
    <w:rsid w:val="00B626CC"/>
    <w:rsid w:val="00B632D9"/>
    <w:rsid w:val="00B63331"/>
    <w:rsid w:val="00B638CD"/>
    <w:rsid w:val="00B64865"/>
    <w:rsid w:val="00B64B0A"/>
    <w:rsid w:val="00B656A7"/>
    <w:rsid w:val="00B66165"/>
    <w:rsid w:val="00B66B9C"/>
    <w:rsid w:val="00B66EC9"/>
    <w:rsid w:val="00B701B5"/>
    <w:rsid w:val="00B708DC"/>
    <w:rsid w:val="00B71A56"/>
    <w:rsid w:val="00B72729"/>
    <w:rsid w:val="00B72D9E"/>
    <w:rsid w:val="00B72E96"/>
    <w:rsid w:val="00B72F58"/>
    <w:rsid w:val="00B7399C"/>
    <w:rsid w:val="00B73CE6"/>
    <w:rsid w:val="00B73FB6"/>
    <w:rsid w:val="00B74374"/>
    <w:rsid w:val="00B75CC0"/>
    <w:rsid w:val="00B75FC3"/>
    <w:rsid w:val="00B76C0E"/>
    <w:rsid w:val="00B77D6B"/>
    <w:rsid w:val="00B803B4"/>
    <w:rsid w:val="00B81245"/>
    <w:rsid w:val="00B81C1F"/>
    <w:rsid w:val="00B82590"/>
    <w:rsid w:val="00B856CF"/>
    <w:rsid w:val="00B85C11"/>
    <w:rsid w:val="00B85C7D"/>
    <w:rsid w:val="00B85E3D"/>
    <w:rsid w:val="00B85F90"/>
    <w:rsid w:val="00B86066"/>
    <w:rsid w:val="00B86A70"/>
    <w:rsid w:val="00B90999"/>
    <w:rsid w:val="00B90F3C"/>
    <w:rsid w:val="00B910F1"/>
    <w:rsid w:val="00B919AE"/>
    <w:rsid w:val="00B92B44"/>
    <w:rsid w:val="00B93ECC"/>
    <w:rsid w:val="00B9420B"/>
    <w:rsid w:val="00B94ECD"/>
    <w:rsid w:val="00B95254"/>
    <w:rsid w:val="00B9527E"/>
    <w:rsid w:val="00B9666E"/>
    <w:rsid w:val="00B9687D"/>
    <w:rsid w:val="00B96A35"/>
    <w:rsid w:val="00B97AB6"/>
    <w:rsid w:val="00B97D3A"/>
    <w:rsid w:val="00BA087E"/>
    <w:rsid w:val="00BA1326"/>
    <w:rsid w:val="00BA17EF"/>
    <w:rsid w:val="00BA1EE8"/>
    <w:rsid w:val="00BA276C"/>
    <w:rsid w:val="00BA3057"/>
    <w:rsid w:val="00BA345A"/>
    <w:rsid w:val="00BA381A"/>
    <w:rsid w:val="00BA5B33"/>
    <w:rsid w:val="00BA5DFA"/>
    <w:rsid w:val="00BA63C7"/>
    <w:rsid w:val="00BA65F0"/>
    <w:rsid w:val="00BA7603"/>
    <w:rsid w:val="00BA7AB2"/>
    <w:rsid w:val="00BB03DA"/>
    <w:rsid w:val="00BB1667"/>
    <w:rsid w:val="00BB2247"/>
    <w:rsid w:val="00BB27C9"/>
    <w:rsid w:val="00BB3376"/>
    <w:rsid w:val="00BB3CB2"/>
    <w:rsid w:val="00BB4E0D"/>
    <w:rsid w:val="00BB594D"/>
    <w:rsid w:val="00BB5A09"/>
    <w:rsid w:val="00BB70C9"/>
    <w:rsid w:val="00BB7279"/>
    <w:rsid w:val="00BB7A60"/>
    <w:rsid w:val="00BC01AF"/>
    <w:rsid w:val="00BC0CE6"/>
    <w:rsid w:val="00BC0E35"/>
    <w:rsid w:val="00BC1331"/>
    <w:rsid w:val="00BC14A6"/>
    <w:rsid w:val="00BC1500"/>
    <w:rsid w:val="00BC1DF4"/>
    <w:rsid w:val="00BC2007"/>
    <w:rsid w:val="00BC21C3"/>
    <w:rsid w:val="00BC2336"/>
    <w:rsid w:val="00BC2620"/>
    <w:rsid w:val="00BC2961"/>
    <w:rsid w:val="00BC35CB"/>
    <w:rsid w:val="00BC4CA3"/>
    <w:rsid w:val="00BC57EE"/>
    <w:rsid w:val="00BC5BE1"/>
    <w:rsid w:val="00BC5C13"/>
    <w:rsid w:val="00BC5C81"/>
    <w:rsid w:val="00BC5F17"/>
    <w:rsid w:val="00BC605C"/>
    <w:rsid w:val="00BC640E"/>
    <w:rsid w:val="00BC6478"/>
    <w:rsid w:val="00BC73FC"/>
    <w:rsid w:val="00BC77F7"/>
    <w:rsid w:val="00BD020A"/>
    <w:rsid w:val="00BD085B"/>
    <w:rsid w:val="00BD0873"/>
    <w:rsid w:val="00BD20EA"/>
    <w:rsid w:val="00BD2A97"/>
    <w:rsid w:val="00BD30FF"/>
    <w:rsid w:val="00BD325C"/>
    <w:rsid w:val="00BD4273"/>
    <w:rsid w:val="00BD4F05"/>
    <w:rsid w:val="00BD5466"/>
    <w:rsid w:val="00BD54D6"/>
    <w:rsid w:val="00BD5BD4"/>
    <w:rsid w:val="00BD6107"/>
    <w:rsid w:val="00BD6876"/>
    <w:rsid w:val="00BD7513"/>
    <w:rsid w:val="00BD78F6"/>
    <w:rsid w:val="00BE0342"/>
    <w:rsid w:val="00BE06AB"/>
    <w:rsid w:val="00BE2657"/>
    <w:rsid w:val="00BE372C"/>
    <w:rsid w:val="00BE3B67"/>
    <w:rsid w:val="00BE44D5"/>
    <w:rsid w:val="00BE473C"/>
    <w:rsid w:val="00BE672E"/>
    <w:rsid w:val="00BE67AE"/>
    <w:rsid w:val="00BE711D"/>
    <w:rsid w:val="00BF06D4"/>
    <w:rsid w:val="00BF0F19"/>
    <w:rsid w:val="00BF0FBC"/>
    <w:rsid w:val="00BF2342"/>
    <w:rsid w:val="00BF27F8"/>
    <w:rsid w:val="00BF44A2"/>
    <w:rsid w:val="00BF562B"/>
    <w:rsid w:val="00BF643D"/>
    <w:rsid w:val="00BF6857"/>
    <w:rsid w:val="00BF6A03"/>
    <w:rsid w:val="00BF6DF7"/>
    <w:rsid w:val="00BF7BBB"/>
    <w:rsid w:val="00C00A1B"/>
    <w:rsid w:val="00C02179"/>
    <w:rsid w:val="00C02A76"/>
    <w:rsid w:val="00C044DB"/>
    <w:rsid w:val="00C063E4"/>
    <w:rsid w:val="00C065A3"/>
    <w:rsid w:val="00C0667C"/>
    <w:rsid w:val="00C06831"/>
    <w:rsid w:val="00C068EB"/>
    <w:rsid w:val="00C0707E"/>
    <w:rsid w:val="00C071DF"/>
    <w:rsid w:val="00C1046C"/>
    <w:rsid w:val="00C11B2E"/>
    <w:rsid w:val="00C12B16"/>
    <w:rsid w:val="00C12BBB"/>
    <w:rsid w:val="00C12C1E"/>
    <w:rsid w:val="00C12E35"/>
    <w:rsid w:val="00C131D8"/>
    <w:rsid w:val="00C140E5"/>
    <w:rsid w:val="00C17D08"/>
    <w:rsid w:val="00C209E4"/>
    <w:rsid w:val="00C20A77"/>
    <w:rsid w:val="00C20D54"/>
    <w:rsid w:val="00C21406"/>
    <w:rsid w:val="00C2271E"/>
    <w:rsid w:val="00C22D46"/>
    <w:rsid w:val="00C2348A"/>
    <w:rsid w:val="00C236B9"/>
    <w:rsid w:val="00C25015"/>
    <w:rsid w:val="00C25568"/>
    <w:rsid w:val="00C25572"/>
    <w:rsid w:val="00C257DF"/>
    <w:rsid w:val="00C258FD"/>
    <w:rsid w:val="00C25F43"/>
    <w:rsid w:val="00C25FE0"/>
    <w:rsid w:val="00C26025"/>
    <w:rsid w:val="00C26852"/>
    <w:rsid w:val="00C26AAF"/>
    <w:rsid w:val="00C27055"/>
    <w:rsid w:val="00C27862"/>
    <w:rsid w:val="00C2791C"/>
    <w:rsid w:val="00C27A0B"/>
    <w:rsid w:val="00C30361"/>
    <w:rsid w:val="00C30625"/>
    <w:rsid w:val="00C30681"/>
    <w:rsid w:val="00C30CA8"/>
    <w:rsid w:val="00C30D9B"/>
    <w:rsid w:val="00C31EE4"/>
    <w:rsid w:val="00C320C3"/>
    <w:rsid w:val="00C3224E"/>
    <w:rsid w:val="00C3263B"/>
    <w:rsid w:val="00C32E00"/>
    <w:rsid w:val="00C333D1"/>
    <w:rsid w:val="00C33477"/>
    <w:rsid w:val="00C33652"/>
    <w:rsid w:val="00C34084"/>
    <w:rsid w:val="00C34BE2"/>
    <w:rsid w:val="00C34E02"/>
    <w:rsid w:val="00C353BD"/>
    <w:rsid w:val="00C3548D"/>
    <w:rsid w:val="00C35653"/>
    <w:rsid w:val="00C36E1B"/>
    <w:rsid w:val="00C36F95"/>
    <w:rsid w:val="00C3707C"/>
    <w:rsid w:val="00C37637"/>
    <w:rsid w:val="00C377D1"/>
    <w:rsid w:val="00C37B3E"/>
    <w:rsid w:val="00C40648"/>
    <w:rsid w:val="00C40737"/>
    <w:rsid w:val="00C40B1D"/>
    <w:rsid w:val="00C40B5B"/>
    <w:rsid w:val="00C41A67"/>
    <w:rsid w:val="00C41C3D"/>
    <w:rsid w:val="00C426AB"/>
    <w:rsid w:val="00C43E42"/>
    <w:rsid w:val="00C44E61"/>
    <w:rsid w:val="00C44F0C"/>
    <w:rsid w:val="00C453B5"/>
    <w:rsid w:val="00C4562E"/>
    <w:rsid w:val="00C45A7C"/>
    <w:rsid w:val="00C45C0F"/>
    <w:rsid w:val="00C45CE3"/>
    <w:rsid w:val="00C46733"/>
    <w:rsid w:val="00C46D9C"/>
    <w:rsid w:val="00C47A10"/>
    <w:rsid w:val="00C5067D"/>
    <w:rsid w:val="00C512CF"/>
    <w:rsid w:val="00C51733"/>
    <w:rsid w:val="00C51D73"/>
    <w:rsid w:val="00C51DF3"/>
    <w:rsid w:val="00C52B8B"/>
    <w:rsid w:val="00C544A9"/>
    <w:rsid w:val="00C54B34"/>
    <w:rsid w:val="00C553F6"/>
    <w:rsid w:val="00C5581B"/>
    <w:rsid w:val="00C55820"/>
    <w:rsid w:val="00C55A68"/>
    <w:rsid w:val="00C55E6F"/>
    <w:rsid w:val="00C5668C"/>
    <w:rsid w:val="00C56939"/>
    <w:rsid w:val="00C57176"/>
    <w:rsid w:val="00C57261"/>
    <w:rsid w:val="00C60F41"/>
    <w:rsid w:val="00C614FB"/>
    <w:rsid w:val="00C6214E"/>
    <w:rsid w:val="00C62BBF"/>
    <w:rsid w:val="00C638A0"/>
    <w:rsid w:val="00C63B0F"/>
    <w:rsid w:val="00C65160"/>
    <w:rsid w:val="00C65326"/>
    <w:rsid w:val="00C65477"/>
    <w:rsid w:val="00C65BFD"/>
    <w:rsid w:val="00C65ED7"/>
    <w:rsid w:val="00C66BE4"/>
    <w:rsid w:val="00C67551"/>
    <w:rsid w:val="00C67ED2"/>
    <w:rsid w:val="00C702FB"/>
    <w:rsid w:val="00C7081C"/>
    <w:rsid w:val="00C709FB"/>
    <w:rsid w:val="00C70B26"/>
    <w:rsid w:val="00C714E4"/>
    <w:rsid w:val="00C719A4"/>
    <w:rsid w:val="00C71C0B"/>
    <w:rsid w:val="00C71D9C"/>
    <w:rsid w:val="00C73ADB"/>
    <w:rsid w:val="00C73FB5"/>
    <w:rsid w:val="00C74555"/>
    <w:rsid w:val="00C74A3D"/>
    <w:rsid w:val="00C74BA8"/>
    <w:rsid w:val="00C75292"/>
    <w:rsid w:val="00C75DD0"/>
    <w:rsid w:val="00C76B41"/>
    <w:rsid w:val="00C7709B"/>
    <w:rsid w:val="00C77D31"/>
    <w:rsid w:val="00C77E44"/>
    <w:rsid w:val="00C77FE4"/>
    <w:rsid w:val="00C80125"/>
    <w:rsid w:val="00C802C4"/>
    <w:rsid w:val="00C81C75"/>
    <w:rsid w:val="00C836EE"/>
    <w:rsid w:val="00C83903"/>
    <w:rsid w:val="00C83917"/>
    <w:rsid w:val="00C848E3"/>
    <w:rsid w:val="00C84DBD"/>
    <w:rsid w:val="00C852C1"/>
    <w:rsid w:val="00C85500"/>
    <w:rsid w:val="00C8578D"/>
    <w:rsid w:val="00C85D19"/>
    <w:rsid w:val="00C865BD"/>
    <w:rsid w:val="00C86649"/>
    <w:rsid w:val="00C87310"/>
    <w:rsid w:val="00C87AD7"/>
    <w:rsid w:val="00C902FA"/>
    <w:rsid w:val="00C91122"/>
    <w:rsid w:val="00C9127B"/>
    <w:rsid w:val="00C919A0"/>
    <w:rsid w:val="00C92070"/>
    <w:rsid w:val="00C92671"/>
    <w:rsid w:val="00C92C21"/>
    <w:rsid w:val="00C93A99"/>
    <w:rsid w:val="00C93D4C"/>
    <w:rsid w:val="00C93E9D"/>
    <w:rsid w:val="00C93FC5"/>
    <w:rsid w:val="00C94042"/>
    <w:rsid w:val="00C9436D"/>
    <w:rsid w:val="00C94565"/>
    <w:rsid w:val="00C94703"/>
    <w:rsid w:val="00C958DE"/>
    <w:rsid w:val="00C9606B"/>
    <w:rsid w:val="00C96AC2"/>
    <w:rsid w:val="00CA0C0B"/>
    <w:rsid w:val="00CA111B"/>
    <w:rsid w:val="00CA49A2"/>
    <w:rsid w:val="00CA5228"/>
    <w:rsid w:val="00CA56F7"/>
    <w:rsid w:val="00CA5F8F"/>
    <w:rsid w:val="00CA6F76"/>
    <w:rsid w:val="00CB18C3"/>
    <w:rsid w:val="00CB27DE"/>
    <w:rsid w:val="00CB29B9"/>
    <w:rsid w:val="00CB2A43"/>
    <w:rsid w:val="00CB2D39"/>
    <w:rsid w:val="00CB2DC4"/>
    <w:rsid w:val="00CB3114"/>
    <w:rsid w:val="00CB34F8"/>
    <w:rsid w:val="00CB4439"/>
    <w:rsid w:val="00CB4848"/>
    <w:rsid w:val="00CB4852"/>
    <w:rsid w:val="00CB4A33"/>
    <w:rsid w:val="00CB5B80"/>
    <w:rsid w:val="00CB6272"/>
    <w:rsid w:val="00CB6DDE"/>
    <w:rsid w:val="00CB7559"/>
    <w:rsid w:val="00CB7A36"/>
    <w:rsid w:val="00CB7E74"/>
    <w:rsid w:val="00CC1730"/>
    <w:rsid w:val="00CC178F"/>
    <w:rsid w:val="00CC1894"/>
    <w:rsid w:val="00CC237C"/>
    <w:rsid w:val="00CC34E5"/>
    <w:rsid w:val="00CC351C"/>
    <w:rsid w:val="00CC454A"/>
    <w:rsid w:val="00CC4F46"/>
    <w:rsid w:val="00CC5620"/>
    <w:rsid w:val="00CC6886"/>
    <w:rsid w:val="00CC7053"/>
    <w:rsid w:val="00CC7220"/>
    <w:rsid w:val="00CC7664"/>
    <w:rsid w:val="00CC7CD3"/>
    <w:rsid w:val="00CC7F3C"/>
    <w:rsid w:val="00CD069F"/>
    <w:rsid w:val="00CD1490"/>
    <w:rsid w:val="00CD1BC6"/>
    <w:rsid w:val="00CD324A"/>
    <w:rsid w:val="00CD3ACD"/>
    <w:rsid w:val="00CD4356"/>
    <w:rsid w:val="00CD4610"/>
    <w:rsid w:val="00CD4C52"/>
    <w:rsid w:val="00CD5F55"/>
    <w:rsid w:val="00CD61A8"/>
    <w:rsid w:val="00CD6B01"/>
    <w:rsid w:val="00CE0EEB"/>
    <w:rsid w:val="00CE1819"/>
    <w:rsid w:val="00CE3A86"/>
    <w:rsid w:val="00CE3AF1"/>
    <w:rsid w:val="00CE3D9F"/>
    <w:rsid w:val="00CE3F0A"/>
    <w:rsid w:val="00CE3F3F"/>
    <w:rsid w:val="00CE3FB6"/>
    <w:rsid w:val="00CE4126"/>
    <w:rsid w:val="00CE4B1D"/>
    <w:rsid w:val="00CE510E"/>
    <w:rsid w:val="00CE6295"/>
    <w:rsid w:val="00CE701B"/>
    <w:rsid w:val="00CE791F"/>
    <w:rsid w:val="00CE7FE7"/>
    <w:rsid w:val="00CF00F8"/>
    <w:rsid w:val="00CF09B0"/>
    <w:rsid w:val="00CF25F1"/>
    <w:rsid w:val="00CF280F"/>
    <w:rsid w:val="00CF3291"/>
    <w:rsid w:val="00CF3756"/>
    <w:rsid w:val="00CF3FAA"/>
    <w:rsid w:val="00CF46D3"/>
    <w:rsid w:val="00CF4C2E"/>
    <w:rsid w:val="00CF4C4A"/>
    <w:rsid w:val="00CF50E8"/>
    <w:rsid w:val="00CF56E7"/>
    <w:rsid w:val="00CF572C"/>
    <w:rsid w:val="00CF5C65"/>
    <w:rsid w:val="00CF609C"/>
    <w:rsid w:val="00CF682E"/>
    <w:rsid w:val="00CF744D"/>
    <w:rsid w:val="00CF7923"/>
    <w:rsid w:val="00CF7D97"/>
    <w:rsid w:val="00D007E6"/>
    <w:rsid w:val="00D00A61"/>
    <w:rsid w:val="00D010B9"/>
    <w:rsid w:val="00D02383"/>
    <w:rsid w:val="00D024D6"/>
    <w:rsid w:val="00D03ABB"/>
    <w:rsid w:val="00D03B3E"/>
    <w:rsid w:val="00D03EC9"/>
    <w:rsid w:val="00D0422C"/>
    <w:rsid w:val="00D0444B"/>
    <w:rsid w:val="00D046E8"/>
    <w:rsid w:val="00D05630"/>
    <w:rsid w:val="00D05D1A"/>
    <w:rsid w:val="00D069DA"/>
    <w:rsid w:val="00D06A41"/>
    <w:rsid w:val="00D07D4C"/>
    <w:rsid w:val="00D1095E"/>
    <w:rsid w:val="00D113B9"/>
    <w:rsid w:val="00D11A54"/>
    <w:rsid w:val="00D11FE1"/>
    <w:rsid w:val="00D12520"/>
    <w:rsid w:val="00D12F5D"/>
    <w:rsid w:val="00D12FC5"/>
    <w:rsid w:val="00D13522"/>
    <w:rsid w:val="00D1372E"/>
    <w:rsid w:val="00D13DD9"/>
    <w:rsid w:val="00D13E6B"/>
    <w:rsid w:val="00D14411"/>
    <w:rsid w:val="00D14445"/>
    <w:rsid w:val="00D14A44"/>
    <w:rsid w:val="00D14CFE"/>
    <w:rsid w:val="00D15141"/>
    <w:rsid w:val="00D153C5"/>
    <w:rsid w:val="00D1581A"/>
    <w:rsid w:val="00D1615D"/>
    <w:rsid w:val="00D16AD6"/>
    <w:rsid w:val="00D16EAB"/>
    <w:rsid w:val="00D17721"/>
    <w:rsid w:val="00D17862"/>
    <w:rsid w:val="00D200D1"/>
    <w:rsid w:val="00D2016A"/>
    <w:rsid w:val="00D202E4"/>
    <w:rsid w:val="00D20C6C"/>
    <w:rsid w:val="00D20E5B"/>
    <w:rsid w:val="00D21FD8"/>
    <w:rsid w:val="00D2275A"/>
    <w:rsid w:val="00D22CB3"/>
    <w:rsid w:val="00D22FF2"/>
    <w:rsid w:val="00D235F5"/>
    <w:rsid w:val="00D23EAE"/>
    <w:rsid w:val="00D24D66"/>
    <w:rsid w:val="00D24F64"/>
    <w:rsid w:val="00D2585B"/>
    <w:rsid w:val="00D26607"/>
    <w:rsid w:val="00D278C6"/>
    <w:rsid w:val="00D30B53"/>
    <w:rsid w:val="00D31C1D"/>
    <w:rsid w:val="00D32542"/>
    <w:rsid w:val="00D32E45"/>
    <w:rsid w:val="00D32F0B"/>
    <w:rsid w:val="00D3300A"/>
    <w:rsid w:val="00D33712"/>
    <w:rsid w:val="00D33779"/>
    <w:rsid w:val="00D341E3"/>
    <w:rsid w:val="00D347CA"/>
    <w:rsid w:val="00D34EE3"/>
    <w:rsid w:val="00D3506D"/>
    <w:rsid w:val="00D351AC"/>
    <w:rsid w:val="00D35521"/>
    <w:rsid w:val="00D40DB4"/>
    <w:rsid w:val="00D40EB3"/>
    <w:rsid w:val="00D4145C"/>
    <w:rsid w:val="00D41FAE"/>
    <w:rsid w:val="00D43760"/>
    <w:rsid w:val="00D43CFA"/>
    <w:rsid w:val="00D43DF2"/>
    <w:rsid w:val="00D44DE1"/>
    <w:rsid w:val="00D4576B"/>
    <w:rsid w:val="00D46079"/>
    <w:rsid w:val="00D46536"/>
    <w:rsid w:val="00D46C33"/>
    <w:rsid w:val="00D46C5C"/>
    <w:rsid w:val="00D46D11"/>
    <w:rsid w:val="00D47ACC"/>
    <w:rsid w:val="00D502A3"/>
    <w:rsid w:val="00D50606"/>
    <w:rsid w:val="00D5076F"/>
    <w:rsid w:val="00D50A8D"/>
    <w:rsid w:val="00D50C1E"/>
    <w:rsid w:val="00D50CEC"/>
    <w:rsid w:val="00D5113F"/>
    <w:rsid w:val="00D52BB6"/>
    <w:rsid w:val="00D53C0C"/>
    <w:rsid w:val="00D53F96"/>
    <w:rsid w:val="00D543FC"/>
    <w:rsid w:val="00D544E7"/>
    <w:rsid w:val="00D54631"/>
    <w:rsid w:val="00D54B19"/>
    <w:rsid w:val="00D55400"/>
    <w:rsid w:val="00D55434"/>
    <w:rsid w:val="00D555D3"/>
    <w:rsid w:val="00D558BD"/>
    <w:rsid w:val="00D56064"/>
    <w:rsid w:val="00D561D9"/>
    <w:rsid w:val="00D567C3"/>
    <w:rsid w:val="00D57519"/>
    <w:rsid w:val="00D57713"/>
    <w:rsid w:val="00D601C6"/>
    <w:rsid w:val="00D60996"/>
    <w:rsid w:val="00D611DB"/>
    <w:rsid w:val="00D61815"/>
    <w:rsid w:val="00D621D4"/>
    <w:rsid w:val="00D6299B"/>
    <w:rsid w:val="00D62DC2"/>
    <w:rsid w:val="00D63849"/>
    <w:rsid w:val="00D64061"/>
    <w:rsid w:val="00D64692"/>
    <w:rsid w:val="00D65131"/>
    <w:rsid w:val="00D65E57"/>
    <w:rsid w:val="00D661FB"/>
    <w:rsid w:val="00D665DE"/>
    <w:rsid w:val="00D6672D"/>
    <w:rsid w:val="00D6698C"/>
    <w:rsid w:val="00D66A73"/>
    <w:rsid w:val="00D701A0"/>
    <w:rsid w:val="00D70798"/>
    <w:rsid w:val="00D71081"/>
    <w:rsid w:val="00D71773"/>
    <w:rsid w:val="00D724CD"/>
    <w:rsid w:val="00D73372"/>
    <w:rsid w:val="00D74C4B"/>
    <w:rsid w:val="00D74DD5"/>
    <w:rsid w:val="00D74FAC"/>
    <w:rsid w:val="00D7597A"/>
    <w:rsid w:val="00D75B39"/>
    <w:rsid w:val="00D75C76"/>
    <w:rsid w:val="00D75FA3"/>
    <w:rsid w:val="00D76430"/>
    <w:rsid w:val="00D76B6A"/>
    <w:rsid w:val="00D7719D"/>
    <w:rsid w:val="00D808F4"/>
    <w:rsid w:val="00D80C40"/>
    <w:rsid w:val="00D815E5"/>
    <w:rsid w:val="00D81810"/>
    <w:rsid w:val="00D81D9F"/>
    <w:rsid w:val="00D82AF4"/>
    <w:rsid w:val="00D82C19"/>
    <w:rsid w:val="00D82E5D"/>
    <w:rsid w:val="00D837A2"/>
    <w:rsid w:val="00D83A79"/>
    <w:rsid w:val="00D84860"/>
    <w:rsid w:val="00D84862"/>
    <w:rsid w:val="00D8501B"/>
    <w:rsid w:val="00D860C4"/>
    <w:rsid w:val="00D86682"/>
    <w:rsid w:val="00D86DE6"/>
    <w:rsid w:val="00D875DD"/>
    <w:rsid w:val="00D876B9"/>
    <w:rsid w:val="00D901E0"/>
    <w:rsid w:val="00D9042E"/>
    <w:rsid w:val="00D911D0"/>
    <w:rsid w:val="00D92025"/>
    <w:rsid w:val="00D9266D"/>
    <w:rsid w:val="00D92792"/>
    <w:rsid w:val="00D92FC4"/>
    <w:rsid w:val="00D9305A"/>
    <w:rsid w:val="00D9363E"/>
    <w:rsid w:val="00D9428B"/>
    <w:rsid w:val="00D9464F"/>
    <w:rsid w:val="00D94A71"/>
    <w:rsid w:val="00D94EED"/>
    <w:rsid w:val="00D958AA"/>
    <w:rsid w:val="00D96138"/>
    <w:rsid w:val="00D967E0"/>
    <w:rsid w:val="00D972A6"/>
    <w:rsid w:val="00D9740E"/>
    <w:rsid w:val="00D97856"/>
    <w:rsid w:val="00D97E19"/>
    <w:rsid w:val="00DA04AD"/>
    <w:rsid w:val="00DA09FA"/>
    <w:rsid w:val="00DA0A4B"/>
    <w:rsid w:val="00DA0E18"/>
    <w:rsid w:val="00DA0FEC"/>
    <w:rsid w:val="00DA1148"/>
    <w:rsid w:val="00DA119B"/>
    <w:rsid w:val="00DA1A47"/>
    <w:rsid w:val="00DA2205"/>
    <w:rsid w:val="00DA2C05"/>
    <w:rsid w:val="00DA3A09"/>
    <w:rsid w:val="00DA42ED"/>
    <w:rsid w:val="00DA4735"/>
    <w:rsid w:val="00DA5834"/>
    <w:rsid w:val="00DA58C1"/>
    <w:rsid w:val="00DA64B7"/>
    <w:rsid w:val="00DA69E0"/>
    <w:rsid w:val="00DA77E9"/>
    <w:rsid w:val="00DA7B7B"/>
    <w:rsid w:val="00DB097D"/>
    <w:rsid w:val="00DB0B67"/>
    <w:rsid w:val="00DB19C7"/>
    <w:rsid w:val="00DB1C2A"/>
    <w:rsid w:val="00DB21D0"/>
    <w:rsid w:val="00DB256C"/>
    <w:rsid w:val="00DB2667"/>
    <w:rsid w:val="00DB2A77"/>
    <w:rsid w:val="00DB35D1"/>
    <w:rsid w:val="00DB3E72"/>
    <w:rsid w:val="00DB3ED9"/>
    <w:rsid w:val="00DB46C8"/>
    <w:rsid w:val="00DB53A1"/>
    <w:rsid w:val="00DB53D7"/>
    <w:rsid w:val="00DB54A5"/>
    <w:rsid w:val="00DB56FD"/>
    <w:rsid w:val="00DB6B62"/>
    <w:rsid w:val="00DC093F"/>
    <w:rsid w:val="00DC14E4"/>
    <w:rsid w:val="00DC1539"/>
    <w:rsid w:val="00DC16E6"/>
    <w:rsid w:val="00DC2334"/>
    <w:rsid w:val="00DC23D7"/>
    <w:rsid w:val="00DC2605"/>
    <w:rsid w:val="00DC2FCC"/>
    <w:rsid w:val="00DC42BB"/>
    <w:rsid w:val="00DC4830"/>
    <w:rsid w:val="00DC667A"/>
    <w:rsid w:val="00DC769F"/>
    <w:rsid w:val="00DC76EB"/>
    <w:rsid w:val="00DC77F9"/>
    <w:rsid w:val="00DC7F85"/>
    <w:rsid w:val="00DD06C1"/>
    <w:rsid w:val="00DD0EC3"/>
    <w:rsid w:val="00DD10FA"/>
    <w:rsid w:val="00DD2026"/>
    <w:rsid w:val="00DD2BC5"/>
    <w:rsid w:val="00DD2C89"/>
    <w:rsid w:val="00DD2CA2"/>
    <w:rsid w:val="00DD344D"/>
    <w:rsid w:val="00DD3C2D"/>
    <w:rsid w:val="00DD3D28"/>
    <w:rsid w:val="00DD415B"/>
    <w:rsid w:val="00DD43B3"/>
    <w:rsid w:val="00DD475B"/>
    <w:rsid w:val="00DD488D"/>
    <w:rsid w:val="00DD499C"/>
    <w:rsid w:val="00DD4DA8"/>
    <w:rsid w:val="00DD57A2"/>
    <w:rsid w:val="00DD6AE2"/>
    <w:rsid w:val="00DD70A4"/>
    <w:rsid w:val="00DD78E4"/>
    <w:rsid w:val="00DD7EC3"/>
    <w:rsid w:val="00DE03E4"/>
    <w:rsid w:val="00DE0565"/>
    <w:rsid w:val="00DE0778"/>
    <w:rsid w:val="00DE19CB"/>
    <w:rsid w:val="00DE1AC1"/>
    <w:rsid w:val="00DE28FA"/>
    <w:rsid w:val="00DE2B04"/>
    <w:rsid w:val="00DE47FF"/>
    <w:rsid w:val="00DE5203"/>
    <w:rsid w:val="00DE5259"/>
    <w:rsid w:val="00DE59BE"/>
    <w:rsid w:val="00DE5AA8"/>
    <w:rsid w:val="00DE5F57"/>
    <w:rsid w:val="00DE605D"/>
    <w:rsid w:val="00DE6207"/>
    <w:rsid w:val="00DE63C7"/>
    <w:rsid w:val="00DF00B5"/>
    <w:rsid w:val="00DF03F8"/>
    <w:rsid w:val="00DF0817"/>
    <w:rsid w:val="00DF0DCD"/>
    <w:rsid w:val="00DF1B3D"/>
    <w:rsid w:val="00DF3335"/>
    <w:rsid w:val="00DF35BB"/>
    <w:rsid w:val="00DF36F6"/>
    <w:rsid w:val="00DF3835"/>
    <w:rsid w:val="00DF3889"/>
    <w:rsid w:val="00DF4341"/>
    <w:rsid w:val="00DF44FB"/>
    <w:rsid w:val="00DF4FE3"/>
    <w:rsid w:val="00DF526A"/>
    <w:rsid w:val="00DF53EB"/>
    <w:rsid w:val="00DF5C39"/>
    <w:rsid w:val="00DF5FEE"/>
    <w:rsid w:val="00DF61EB"/>
    <w:rsid w:val="00DF62C3"/>
    <w:rsid w:val="00DF638B"/>
    <w:rsid w:val="00DF6757"/>
    <w:rsid w:val="00DF7B3E"/>
    <w:rsid w:val="00E01AF8"/>
    <w:rsid w:val="00E026E4"/>
    <w:rsid w:val="00E029E6"/>
    <w:rsid w:val="00E02B17"/>
    <w:rsid w:val="00E03317"/>
    <w:rsid w:val="00E04C26"/>
    <w:rsid w:val="00E04FE9"/>
    <w:rsid w:val="00E0507C"/>
    <w:rsid w:val="00E06983"/>
    <w:rsid w:val="00E06D3E"/>
    <w:rsid w:val="00E06F50"/>
    <w:rsid w:val="00E0775F"/>
    <w:rsid w:val="00E10CB6"/>
    <w:rsid w:val="00E10CFF"/>
    <w:rsid w:val="00E111AE"/>
    <w:rsid w:val="00E1150F"/>
    <w:rsid w:val="00E12150"/>
    <w:rsid w:val="00E135D5"/>
    <w:rsid w:val="00E14723"/>
    <w:rsid w:val="00E14F34"/>
    <w:rsid w:val="00E14F49"/>
    <w:rsid w:val="00E15711"/>
    <w:rsid w:val="00E15715"/>
    <w:rsid w:val="00E1571D"/>
    <w:rsid w:val="00E159E2"/>
    <w:rsid w:val="00E15F7A"/>
    <w:rsid w:val="00E16101"/>
    <w:rsid w:val="00E17B20"/>
    <w:rsid w:val="00E17B9E"/>
    <w:rsid w:val="00E2012E"/>
    <w:rsid w:val="00E2064C"/>
    <w:rsid w:val="00E20F46"/>
    <w:rsid w:val="00E231A0"/>
    <w:rsid w:val="00E236E3"/>
    <w:rsid w:val="00E25044"/>
    <w:rsid w:val="00E25E4D"/>
    <w:rsid w:val="00E272EE"/>
    <w:rsid w:val="00E27586"/>
    <w:rsid w:val="00E27C99"/>
    <w:rsid w:val="00E31390"/>
    <w:rsid w:val="00E320A1"/>
    <w:rsid w:val="00E32853"/>
    <w:rsid w:val="00E330CF"/>
    <w:rsid w:val="00E33C69"/>
    <w:rsid w:val="00E33E15"/>
    <w:rsid w:val="00E35027"/>
    <w:rsid w:val="00E35DF1"/>
    <w:rsid w:val="00E36C9A"/>
    <w:rsid w:val="00E377E3"/>
    <w:rsid w:val="00E40339"/>
    <w:rsid w:val="00E40871"/>
    <w:rsid w:val="00E40F8E"/>
    <w:rsid w:val="00E4152D"/>
    <w:rsid w:val="00E417F6"/>
    <w:rsid w:val="00E41FE9"/>
    <w:rsid w:val="00E42262"/>
    <w:rsid w:val="00E424F9"/>
    <w:rsid w:val="00E428DA"/>
    <w:rsid w:val="00E4312E"/>
    <w:rsid w:val="00E435C9"/>
    <w:rsid w:val="00E43640"/>
    <w:rsid w:val="00E43CEF"/>
    <w:rsid w:val="00E44A15"/>
    <w:rsid w:val="00E453CE"/>
    <w:rsid w:val="00E455A4"/>
    <w:rsid w:val="00E459D8"/>
    <w:rsid w:val="00E45B36"/>
    <w:rsid w:val="00E47029"/>
    <w:rsid w:val="00E47410"/>
    <w:rsid w:val="00E474E3"/>
    <w:rsid w:val="00E47706"/>
    <w:rsid w:val="00E50120"/>
    <w:rsid w:val="00E510C2"/>
    <w:rsid w:val="00E51205"/>
    <w:rsid w:val="00E513FA"/>
    <w:rsid w:val="00E51CC5"/>
    <w:rsid w:val="00E52FDC"/>
    <w:rsid w:val="00E53270"/>
    <w:rsid w:val="00E537E7"/>
    <w:rsid w:val="00E5414B"/>
    <w:rsid w:val="00E54207"/>
    <w:rsid w:val="00E54826"/>
    <w:rsid w:val="00E54F6B"/>
    <w:rsid w:val="00E54F9C"/>
    <w:rsid w:val="00E55508"/>
    <w:rsid w:val="00E56489"/>
    <w:rsid w:val="00E567B9"/>
    <w:rsid w:val="00E569BA"/>
    <w:rsid w:val="00E56FB7"/>
    <w:rsid w:val="00E57F9E"/>
    <w:rsid w:val="00E601B8"/>
    <w:rsid w:val="00E60562"/>
    <w:rsid w:val="00E6111D"/>
    <w:rsid w:val="00E61FAE"/>
    <w:rsid w:val="00E63723"/>
    <w:rsid w:val="00E638F9"/>
    <w:rsid w:val="00E640D8"/>
    <w:rsid w:val="00E649A2"/>
    <w:rsid w:val="00E64F03"/>
    <w:rsid w:val="00E6509D"/>
    <w:rsid w:val="00E65948"/>
    <w:rsid w:val="00E65A82"/>
    <w:rsid w:val="00E65EB6"/>
    <w:rsid w:val="00E66179"/>
    <w:rsid w:val="00E663D3"/>
    <w:rsid w:val="00E669F2"/>
    <w:rsid w:val="00E67415"/>
    <w:rsid w:val="00E700BC"/>
    <w:rsid w:val="00E71A55"/>
    <w:rsid w:val="00E722C0"/>
    <w:rsid w:val="00E723D3"/>
    <w:rsid w:val="00E731D1"/>
    <w:rsid w:val="00E739C2"/>
    <w:rsid w:val="00E73B56"/>
    <w:rsid w:val="00E748DA"/>
    <w:rsid w:val="00E74C92"/>
    <w:rsid w:val="00E76775"/>
    <w:rsid w:val="00E768A7"/>
    <w:rsid w:val="00E7732C"/>
    <w:rsid w:val="00E805E4"/>
    <w:rsid w:val="00E80808"/>
    <w:rsid w:val="00E80BD8"/>
    <w:rsid w:val="00E80F5B"/>
    <w:rsid w:val="00E81117"/>
    <w:rsid w:val="00E81740"/>
    <w:rsid w:val="00E8214A"/>
    <w:rsid w:val="00E824EA"/>
    <w:rsid w:val="00E82C9F"/>
    <w:rsid w:val="00E83DF4"/>
    <w:rsid w:val="00E841B6"/>
    <w:rsid w:val="00E846E9"/>
    <w:rsid w:val="00E847F5"/>
    <w:rsid w:val="00E85F44"/>
    <w:rsid w:val="00E86C13"/>
    <w:rsid w:val="00E86C50"/>
    <w:rsid w:val="00E902FA"/>
    <w:rsid w:val="00E91BB1"/>
    <w:rsid w:val="00E91FCC"/>
    <w:rsid w:val="00E92276"/>
    <w:rsid w:val="00E9245E"/>
    <w:rsid w:val="00E92A26"/>
    <w:rsid w:val="00E92A4C"/>
    <w:rsid w:val="00E92B03"/>
    <w:rsid w:val="00E93B45"/>
    <w:rsid w:val="00E9487B"/>
    <w:rsid w:val="00E95D1F"/>
    <w:rsid w:val="00E968AB"/>
    <w:rsid w:val="00E968EA"/>
    <w:rsid w:val="00E978EF"/>
    <w:rsid w:val="00E97C7E"/>
    <w:rsid w:val="00EA0D08"/>
    <w:rsid w:val="00EA0D70"/>
    <w:rsid w:val="00EA1223"/>
    <w:rsid w:val="00EA1431"/>
    <w:rsid w:val="00EA32C3"/>
    <w:rsid w:val="00EA3790"/>
    <w:rsid w:val="00EA42E5"/>
    <w:rsid w:val="00EA4534"/>
    <w:rsid w:val="00EA4D86"/>
    <w:rsid w:val="00EA4FA5"/>
    <w:rsid w:val="00EA5505"/>
    <w:rsid w:val="00EA5C78"/>
    <w:rsid w:val="00EA629F"/>
    <w:rsid w:val="00EA63EC"/>
    <w:rsid w:val="00EA7054"/>
    <w:rsid w:val="00EA72B7"/>
    <w:rsid w:val="00EA76F2"/>
    <w:rsid w:val="00EB1C3E"/>
    <w:rsid w:val="00EB283D"/>
    <w:rsid w:val="00EB2D57"/>
    <w:rsid w:val="00EB2D6E"/>
    <w:rsid w:val="00EB2F07"/>
    <w:rsid w:val="00EB2F44"/>
    <w:rsid w:val="00EB3E9E"/>
    <w:rsid w:val="00EB3EAD"/>
    <w:rsid w:val="00EB47EC"/>
    <w:rsid w:val="00EB4E33"/>
    <w:rsid w:val="00EB55D9"/>
    <w:rsid w:val="00EB58FA"/>
    <w:rsid w:val="00EB5B29"/>
    <w:rsid w:val="00EB5FEE"/>
    <w:rsid w:val="00EB678A"/>
    <w:rsid w:val="00EB6D7F"/>
    <w:rsid w:val="00EB71F0"/>
    <w:rsid w:val="00EB74BD"/>
    <w:rsid w:val="00EB7E59"/>
    <w:rsid w:val="00EC068E"/>
    <w:rsid w:val="00EC1DAF"/>
    <w:rsid w:val="00EC2248"/>
    <w:rsid w:val="00EC2504"/>
    <w:rsid w:val="00EC2D2A"/>
    <w:rsid w:val="00EC3092"/>
    <w:rsid w:val="00EC3A21"/>
    <w:rsid w:val="00EC3D9F"/>
    <w:rsid w:val="00EC4008"/>
    <w:rsid w:val="00EC48A9"/>
    <w:rsid w:val="00EC5180"/>
    <w:rsid w:val="00EC5313"/>
    <w:rsid w:val="00EC5CCC"/>
    <w:rsid w:val="00EC6615"/>
    <w:rsid w:val="00EC696C"/>
    <w:rsid w:val="00EC72CF"/>
    <w:rsid w:val="00EC7592"/>
    <w:rsid w:val="00EC7899"/>
    <w:rsid w:val="00EC7986"/>
    <w:rsid w:val="00EC7BA5"/>
    <w:rsid w:val="00ED0505"/>
    <w:rsid w:val="00ED1184"/>
    <w:rsid w:val="00ED1195"/>
    <w:rsid w:val="00ED1498"/>
    <w:rsid w:val="00ED14E5"/>
    <w:rsid w:val="00ED15A0"/>
    <w:rsid w:val="00ED21FB"/>
    <w:rsid w:val="00ED2393"/>
    <w:rsid w:val="00ED27C9"/>
    <w:rsid w:val="00ED2B69"/>
    <w:rsid w:val="00ED2F93"/>
    <w:rsid w:val="00ED32B2"/>
    <w:rsid w:val="00ED39CE"/>
    <w:rsid w:val="00ED3A59"/>
    <w:rsid w:val="00ED420C"/>
    <w:rsid w:val="00ED442E"/>
    <w:rsid w:val="00ED45C5"/>
    <w:rsid w:val="00ED5251"/>
    <w:rsid w:val="00ED5B39"/>
    <w:rsid w:val="00ED5F0E"/>
    <w:rsid w:val="00ED6393"/>
    <w:rsid w:val="00ED6EEA"/>
    <w:rsid w:val="00ED722D"/>
    <w:rsid w:val="00ED7241"/>
    <w:rsid w:val="00ED7273"/>
    <w:rsid w:val="00ED790B"/>
    <w:rsid w:val="00ED7CCD"/>
    <w:rsid w:val="00ED7E1E"/>
    <w:rsid w:val="00ED7E79"/>
    <w:rsid w:val="00EE0112"/>
    <w:rsid w:val="00EE04AB"/>
    <w:rsid w:val="00EE1352"/>
    <w:rsid w:val="00EE242C"/>
    <w:rsid w:val="00EE2A97"/>
    <w:rsid w:val="00EE2EBA"/>
    <w:rsid w:val="00EE36FD"/>
    <w:rsid w:val="00EE45FC"/>
    <w:rsid w:val="00EE56AE"/>
    <w:rsid w:val="00EE6AEA"/>
    <w:rsid w:val="00EE7858"/>
    <w:rsid w:val="00EF0ADC"/>
    <w:rsid w:val="00EF1263"/>
    <w:rsid w:val="00EF12C9"/>
    <w:rsid w:val="00EF1A2D"/>
    <w:rsid w:val="00EF1BB3"/>
    <w:rsid w:val="00EF2137"/>
    <w:rsid w:val="00EF2B20"/>
    <w:rsid w:val="00EF2F37"/>
    <w:rsid w:val="00EF3161"/>
    <w:rsid w:val="00EF436D"/>
    <w:rsid w:val="00EF4803"/>
    <w:rsid w:val="00EF5775"/>
    <w:rsid w:val="00EF587B"/>
    <w:rsid w:val="00EF64E4"/>
    <w:rsid w:val="00EF6673"/>
    <w:rsid w:val="00F00843"/>
    <w:rsid w:val="00F00EB9"/>
    <w:rsid w:val="00F01362"/>
    <w:rsid w:val="00F019A8"/>
    <w:rsid w:val="00F01F34"/>
    <w:rsid w:val="00F020EC"/>
    <w:rsid w:val="00F02572"/>
    <w:rsid w:val="00F0347C"/>
    <w:rsid w:val="00F03500"/>
    <w:rsid w:val="00F04FE0"/>
    <w:rsid w:val="00F05197"/>
    <w:rsid w:val="00F05ADD"/>
    <w:rsid w:val="00F063A9"/>
    <w:rsid w:val="00F0717D"/>
    <w:rsid w:val="00F07890"/>
    <w:rsid w:val="00F07974"/>
    <w:rsid w:val="00F10875"/>
    <w:rsid w:val="00F10A81"/>
    <w:rsid w:val="00F11336"/>
    <w:rsid w:val="00F11380"/>
    <w:rsid w:val="00F1198F"/>
    <w:rsid w:val="00F11D32"/>
    <w:rsid w:val="00F124C5"/>
    <w:rsid w:val="00F1269E"/>
    <w:rsid w:val="00F12ADD"/>
    <w:rsid w:val="00F13B52"/>
    <w:rsid w:val="00F146E9"/>
    <w:rsid w:val="00F1486D"/>
    <w:rsid w:val="00F14EA1"/>
    <w:rsid w:val="00F14F02"/>
    <w:rsid w:val="00F14F07"/>
    <w:rsid w:val="00F15406"/>
    <w:rsid w:val="00F15A96"/>
    <w:rsid w:val="00F15DB7"/>
    <w:rsid w:val="00F165A1"/>
    <w:rsid w:val="00F16809"/>
    <w:rsid w:val="00F17853"/>
    <w:rsid w:val="00F17B77"/>
    <w:rsid w:val="00F17DAA"/>
    <w:rsid w:val="00F17F38"/>
    <w:rsid w:val="00F21BBE"/>
    <w:rsid w:val="00F21DA8"/>
    <w:rsid w:val="00F21DC7"/>
    <w:rsid w:val="00F2253E"/>
    <w:rsid w:val="00F22D46"/>
    <w:rsid w:val="00F24282"/>
    <w:rsid w:val="00F2430E"/>
    <w:rsid w:val="00F2476D"/>
    <w:rsid w:val="00F24CAB"/>
    <w:rsid w:val="00F2554D"/>
    <w:rsid w:val="00F25B6B"/>
    <w:rsid w:val="00F25F6B"/>
    <w:rsid w:val="00F26123"/>
    <w:rsid w:val="00F27ABA"/>
    <w:rsid w:val="00F3023F"/>
    <w:rsid w:val="00F30354"/>
    <w:rsid w:val="00F30605"/>
    <w:rsid w:val="00F30B7F"/>
    <w:rsid w:val="00F315EE"/>
    <w:rsid w:val="00F3193A"/>
    <w:rsid w:val="00F31B1B"/>
    <w:rsid w:val="00F321DF"/>
    <w:rsid w:val="00F3257E"/>
    <w:rsid w:val="00F328E3"/>
    <w:rsid w:val="00F33270"/>
    <w:rsid w:val="00F33D17"/>
    <w:rsid w:val="00F33E89"/>
    <w:rsid w:val="00F341D9"/>
    <w:rsid w:val="00F3433F"/>
    <w:rsid w:val="00F36013"/>
    <w:rsid w:val="00F365DB"/>
    <w:rsid w:val="00F36C15"/>
    <w:rsid w:val="00F375E1"/>
    <w:rsid w:val="00F40B66"/>
    <w:rsid w:val="00F40BF5"/>
    <w:rsid w:val="00F4158A"/>
    <w:rsid w:val="00F41A13"/>
    <w:rsid w:val="00F41E3D"/>
    <w:rsid w:val="00F42431"/>
    <w:rsid w:val="00F425C6"/>
    <w:rsid w:val="00F427EC"/>
    <w:rsid w:val="00F437CC"/>
    <w:rsid w:val="00F43B24"/>
    <w:rsid w:val="00F43E18"/>
    <w:rsid w:val="00F442EE"/>
    <w:rsid w:val="00F44550"/>
    <w:rsid w:val="00F44B29"/>
    <w:rsid w:val="00F45AF6"/>
    <w:rsid w:val="00F45B7D"/>
    <w:rsid w:val="00F45DA9"/>
    <w:rsid w:val="00F47275"/>
    <w:rsid w:val="00F47C66"/>
    <w:rsid w:val="00F500E7"/>
    <w:rsid w:val="00F50346"/>
    <w:rsid w:val="00F5067B"/>
    <w:rsid w:val="00F51108"/>
    <w:rsid w:val="00F5308A"/>
    <w:rsid w:val="00F530A0"/>
    <w:rsid w:val="00F5371A"/>
    <w:rsid w:val="00F545E4"/>
    <w:rsid w:val="00F54C87"/>
    <w:rsid w:val="00F56292"/>
    <w:rsid w:val="00F56457"/>
    <w:rsid w:val="00F574AA"/>
    <w:rsid w:val="00F574F3"/>
    <w:rsid w:val="00F57E49"/>
    <w:rsid w:val="00F60100"/>
    <w:rsid w:val="00F607DD"/>
    <w:rsid w:val="00F61218"/>
    <w:rsid w:val="00F62820"/>
    <w:rsid w:val="00F6286C"/>
    <w:rsid w:val="00F62CDE"/>
    <w:rsid w:val="00F62D5B"/>
    <w:rsid w:val="00F62E90"/>
    <w:rsid w:val="00F62EE6"/>
    <w:rsid w:val="00F6323C"/>
    <w:rsid w:val="00F63D92"/>
    <w:rsid w:val="00F643B2"/>
    <w:rsid w:val="00F643C6"/>
    <w:rsid w:val="00F64BFB"/>
    <w:rsid w:val="00F65097"/>
    <w:rsid w:val="00F65BAB"/>
    <w:rsid w:val="00F65F0A"/>
    <w:rsid w:val="00F66C8B"/>
    <w:rsid w:val="00F670DC"/>
    <w:rsid w:val="00F67395"/>
    <w:rsid w:val="00F6760C"/>
    <w:rsid w:val="00F67A73"/>
    <w:rsid w:val="00F70189"/>
    <w:rsid w:val="00F702DB"/>
    <w:rsid w:val="00F70739"/>
    <w:rsid w:val="00F727FC"/>
    <w:rsid w:val="00F72873"/>
    <w:rsid w:val="00F7292C"/>
    <w:rsid w:val="00F73203"/>
    <w:rsid w:val="00F73BE8"/>
    <w:rsid w:val="00F73EDA"/>
    <w:rsid w:val="00F73FF5"/>
    <w:rsid w:val="00F74140"/>
    <w:rsid w:val="00F747A7"/>
    <w:rsid w:val="00F7492A"/>
    <w:rsid w:val="00F753F8"/>
    <w:rsid w:val="00F76612"/>
    <w:rsid w:val="00F76830"/>
    <w:rsid w:val="00F76D85"/>
    <w:rsid w:val="00F8029A"/>
    <w:rsid w:val="00F8144B"/>
    <w:rsid w:val="00F82933"/>
    <w:rsid w:val="00F831A7"/>
    <w:rsid w:val="00F845B1"/>
    <w:rsid w:val="00F84CC0"/>
    <w:rsid w:val="00F84D75"/>
    <w:rsid w:val="00F90DC4"/>
    <w:rsid w:val="00F91D71"/>
    <w:rsid w:val="00F91DF0"/>
    <w:rsid w:val="00F92802"/>
    <w:rsid w:val="00F92EDF"/>
    <w:rsid w:val="00F93231"/>
    <w:rsid w:val="00F93448"/>
    <w:rsid w:val="00F93C64"/>
    <w:rsid w:val="00F94BB5"/>
    <w:rsid w:val="00F9532F"/>
    <w:rsid w:val="00F95A8A"/>
    <w:rsid w:val="00F95E29"/>
    <w:rsid w:val="00F95E53"/>
    <w:rsid w:val="00FA0E1D"/>
    <w:rsid w:val="00FA0E5D"/>
    <w:rsid w:val="00FA1864"/>
    <w:rsid w:val="00FA1C22"/>
    <w:rsid w:val="00FA2FF3"/>
    <w:rsid w:val="00FA31AA"/>
    <w:rsid w:val="00FA36A2"/>
    <w:rsid w:val="00FA3CD2"/>
    <w:rsid w:val="00FA3EF0"/>
    <w:rsid w:val="00FA5200"/>
    <w:rsid w:val="00FA56CB"/>
    <w:rsid w:val="00FA5FF0"/>
    <w:rsid w:val="00FA6491"/>
    <w:rsid w:val="00FA6493"/>
    <w:rsid w:val="00FA678D"/>
    <w:rsid w:val="00FA6D01"/>
    <w:rsid w:val="00FA77D6"/>
    <w:rsid w:val="00FA7CF0"/>
    <w:rsid w:val="00FB02C1"/>
    <w:rsid w:val="00FB0456"/>
    <w:rsid w:val="00FB0974"/>
    <w:rsid w:val="00FB19C4"/>
    <w:rsid w:val="00FB1A70"/>
    <w:rsid w:val="00FB1F5D"/>
    <w:rsid w:val="00FB25BD"/>
    <w:rsid w:val="00FB2BEB"/>
    <w:rsid w:val="00FB2BF4"/>
    <w:rsid w:val="00FB2DAA"/>
    <w:rsid w:val="00FB3C0A"/>
    <w:rsid w:val="00FB4000"/>
    <w:rsid w:val="00FB405E"/>
    <w:rsid w:val="00FB4D5D"/>
    <w:rsid w:val="00FB60B0"/>
    <w:rsid w:val="00FB69CF"/>
    <w:rsid w:val="00FB69FB"/>
    <w:rsid w:val="00FB6BE4"/>
    <w:rsid w:val="00FB6DC2"/>
    <w:rsid w:val="00FB6F77"/>
    <w:rsid w:val="00FB6FBC"/>
    <w:rsid w:val="00FB7426"/>
    <w:rsid w:val="00FB7BF6"/>
    <w:rsid w:val="00FB7D10"/>
    <w:rsid w:val="00FC165D"/>
    <w:rsid w:val="00FC1D5D"/>
    <w:rsid w:val="00FC237A"/>
    <w:rsid w:val="00FC30A0"/>
    <w:rsid w:val="00FC353F"/>
    <w:rsid w:val="00FC3FE2"/>
    <w:rsid w:val="00FC405A"/>
    <w:rsid w:val="00FC45DB"/>
    <w:rsid w:val="00FC4E6E"/>
    <w:rsid w:val="00FC510D"/>
    <w:rsid w:val="00FC5F1F"/>
    <w:rsid w:val="00FC6958"/>
    <w:rsid w:val="00FC6D0F"/>
    <w:rsid w:val="00FD10A4"/>
    <w:rsid w:val="00FD1B14"/>
    <w:rsid w:val="00FD1D3E"/>
    <w:rsid w:val="00FD2211"/>
    <w:rsid w:val="00FD36A4"/>
    <w:rsid w:val="00FD378E"/>
    <w:rsid w:val="00FD3856"/>
    <w:rsid w:val="00FD3BC7"/>
    <w:rsid w:val="00FD419E"/>
    <w:rsid w:val="00FD4367"/>
    <w:rsid w:val="00FD54FE"/>
    <w:rsid w:val="00FD5DBF"/>
    <w:rsid w:val="00FD6509"/>
    <w:rsid w:val="00FD667C"/>
    <w:rsid w:val="00FD7301"/>
    <w:rsid w:val="00FD7E13"/>
    <w:rsid w:val="00FE0473"/>
    <w:rsid w:val="00FE0478"/>
    <w:rsid w:val="00FE12BA"/>
    <w:rsid w:val="00FE1F35"/>
    <w:rsid w:val="00FE31F5"/>
    <w:rsid w:val="00FE422B"/>
    <w:rsid w:val="00FE4B81"/>
    <w:rsid w:val="00FE5176"/>
    <w:rsid w:val="00FE55C6"/>
    <w:rsid w:val="00FE643B"/>
    <w:rsid w:val="00FE7212"/>
    <w:rsid w:val="00FE7655"/>
    <w:rsid w:val="00FE7E95"/>
    <w:rsid w:val="00FE7F34"/>
    <w:rsid w:val="00FF0AE0"/>
    <w:rsid w:val="00FF0C93"/>
    <w:rsid w:val="00FF22AD"/>
    <w:rsid w:val="00FF348D"/>
    <w:rsid w:val="00FF3D28"/>
    <w:rsid w:val="00FF52DD"/>
    <w:rsid w:val="00FF5AD6"/>
    <w:rsid w:val="00FF5B09"/>
    <w:rsid w:val="00FF5B51"/>
    <w:rsid w:val="00FF5D87"/>
    <w:rsid w:val="00FF5F4C"/>
    <w:rsid w:val="00FF6026"/>
    <w:rsid w:val="00FF626F"/>
    <w:rsid w:val="00FF71B3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4FA067"/>
  <w15:docId w15:val="{8553451D-DFEF-4022-BC27-4FDB735AC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E01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B7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BE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7D408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408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4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408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408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15E64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115E64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E64"/>
    <w:rPr>
      <w:rFonts w:eastAsiaTheme="minorEastAsia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03B3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2FF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35C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B2BF2"/>
    <w:rPr>
      <w:color w:val="954F72" w:themeColor="followed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64ED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57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746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7463"/>
    <w:rPr>
      <w:sz w:val="20"/>
      <w:szCs w:val="2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7B7159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62E90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019D5"/>
    <w:pPr>
      <w:spacing w:after="0" w:line="240" w:lineRule="auto"/>
    </w:pPr>
    <w:rPr>
      <w:rFonts w:ascii="Calibri" w:hAnsi="Calibri"/>
      <w:color w:val="00457D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019D5"/>
    <w:rPr>
      <w:rFonts w:ascii="Calibri" w:hAnsi="Calibri"/>
      <w:color w:val="00457D"/>
      <w:szCs w:val="21"/>
    </w:rPr>
  </w:style>
  <w:style w:type="paragraph" w:styleId="Revisione">
    <w:name w:val="Revision"/>
    <w:hidden/>
    <w:uiPriority w:val="99"/>
    <w:semiHidden/>
    <w:rsid w:val="001019D5"/>
    <w:pPr>
      <w:spacing w:after="0" w:line="240" w:lineRule="auto"/>
    </w:p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5D2DA6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D05630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4144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63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91049C"/>
    <w:pPr>
      <w:spacing w:after="0" w:line="240" w:lineRule="auto"/>
    </w:p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10F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uiPriority w:val="99"/>
    <w:rsid w:val="004E29B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A7AFC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596E06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F5D5E"/>
    <w:rPr>
      <w:b/>
      <w:bCs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58341A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7E009A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746052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6E0696"/>
    <w:rPr>
      <w:color w:val="605E5C"/>
      <w:shd w:val="clear" w:color="auto" w:fill="E1DFDD"/>
    </w:r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4F782A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A93CCC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F31B1B"/>
    <w:rPr>
      <w:color w:val="605E5C"/>
      <w:shd w:val="clear" w:color="auto" w:fill="E1DFDD"/>
    </w:rPr>
  </w:style>
  <w:style w:type="character" w:customStyle="1" w:styleId="Menzionenonrisolta19">
    <w:name w:val="Menzione non risolta19"/>
    <w:basedOn w:val="Carpredefinitoparagrafo"/>
    <w:uiPriority w:val="99"/>
    <w:semiHidden/>
    <w:unhideWhenUsed/>
    <w:rsid w:val="00281B28"/>
    <w:rPr>
      <w:color w:val="605E5C"/>
      <w:shd w:val="clear" w:color="auto" w:fill="E1DFDD"/>
    </w:rPr>
  </w:style>
  <w:style w:type="character" w:customStyle="1" w:styleId="Menzionenonrisolta20">
    <w:name w:val="Menzione non risolta20"/>
    <w:basedOn w:val="Carpredefinitoparagrafo"/>
    <w:uiPriority w:val="99"/>
    <w:semiHidden/>
    <w:unhideWhenUsed/>
    <w:rsid w:val="00BB3376"/>
    <w:rPr>
      <w:color w:val="605E5C"/>
      <w:shd w:val="clear" w:color="auto" w:fill="E1DFDD"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593D14"/>
    <w:rPr>
      <w:color w:val="605E5C"/>
      <w:shd w:val="clear" w:color="auto" w:fill="E1DFDD"/>
    </w:rPr>
  </w:style>
  <w:style w:type="paragraph" w:customStyle="1" w:styleId="Default">
    <w:name w:val="Default"/>
    <w:rsid w:val="00D71773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  <w:style w:type="character" w:customStyle="1" w:styleId="Menzionenonrisolta22">
    <w:name w:val="Menzione non risolta22"/>
    <w:basedOn w:val="Carpredefinitoparagrafo"/>
    <w:uiPriority w:val="99"/>
    <w:semiHidden/>
    <w:unhideWhenUsed/>
    <w:rsid w:val="0028654B"/>
    <w:rPr>
      <w:color w:val="605E5C"/>
      <w:shd w:val="clear" w:color="auto" w:fill="E1DFDD"/>
    </w:rPr>
  </w:style>
  <w:style w:type="character" w:customStyle="1" w:styleId="Menzionenonrisolta23">
    <w:name w:val="Menzione non risolta23"/>
    <w:basedOn w:val="Carpredefinitoparagrafo"/>
    <w:uiPriority w:val="99"/>
    <w:semiHidden/>
    <w:unhideWhenUsed/>
    <w:rsid w:val="00DB097D"/>
    <w:rPr>
      <w:color w:val="605E5C"/>
      <w:shd w:val="clear" w:color="auto" w:fill="E1DFDD"/>
    </w:rPr>
  </w:style>
  <w:style w:type="character" w:customStyle="1" w:styleId="iss-card-par">
    <w:name w:val="iss-card-par"/>
    <w:basedOn w:val="Carpredefinitoparagrafo"/>
    <w:rsid w:val="0059075D"/>
  </w:style>
  <w:style w:type="character" w:customStyle="1" w:styleId="Menzionenonrisolta24">
    <w:name w:val="Menzione non risolta24"/>
    <w:basedOn w:val="Carpredefinitoparagrafo"/>
    <w:uiPriority w:val="99"/>
    <w:semiHidden/>
    <w:unhideWhenUsed/>
    <w:rsid w:val="00973380"/>
    <w:rPr>
      <w:color w:val="605E5C"/>
      <w:shd w:val="clear" w:color="auto" w:fill="E1DFDD"/>
    </w:rPr>
  </w:style>
  <w:style w:type="character" w:customStyle="1" w:styleId="Menzionenonrisolta25">
    <w:name w:val="Menzione non risolta25"/>
    <w:basedOn w:val="Carpredefinitoparagrafo"/>
    <w:uiPriority w:val="99"/>
    <w:semiHidden/>
    <w:unhideWhenUsed/>
    <w:rsid w:val="00407CC4"/>
    <w:rPr>
      <w:color w:val="605E5C"/>
      <w:shd w:val="clear" w:color="auto" w:fill="E1DFDD"/>
    </w:rPr>
  </w:style>
  <w:style w:type="character" w:customStyle="1" w:styleId="Menzionenonrisolta26">
    <w:name w:val="Menzione non risolta26"/>
    <w:basedOn w:val="Carpredefinitoparagrafo"/>
    <w:uiPriority w:val="99"/>
    <w:semiHidden/>
    <w:unhideWhenUsed/>
    <w:rsid w:val="00492C3C"/>
    <w:rPr>
      <w:color w:val="605E5C"/>
      <w:shd w:val="clear" w:color="auto" w:fill="E1DFDD"/>
    </w:rPr>
  </w:style>
  <w:style w:type="character" w:customStyle="1" w:styleId="Menzionenonrisolta27">
    <w:name w:val="Menzione non risolta27"/>
    <w:basedOn w:val="Carpredefinitoparagrafo"/>
    <w:uiPriority w:val="99"/>
    <w:semiHidden/>
    <w:unhideWhenUsed/>
    <w:rsid w:val="00FB2BEB"/>
    <w:rPr>
      <w:color w:val="605E5C"/>
      <w:shd w:val="clear" w:color="auto" w:fill="E1DFDD"/>
    </w:rPr>
  </w:style>
  <w:style w:type="character" w:customStyle="1" w:styleId="Menzionenonrisolta28">
    <w:name w:val="Menzione non risolta28"/>
    <w:basedOn w:val="Carpredefinitoparagrafo"/>
    <w:uiPriority w:val="99"/>
    <w:semiHidden/>
    <w:unhideWhenUsed/>
    <w:rsid w:val="00D30B53"/>
    <w:rPr>
      <w:color w:val="605E5C"/>
      <w:shd w:val="clear" w:color="auto" w:fill="E1DFDD"/>
    </w:rPr>
  </w:style>
  <w:style w:type="character" w:customStyle="1" w:styleId="Menzionenonrisolta29">
    <w:name w:val="Menzione non risolta29"/>
    <w:basedOn w:val="Carpredefinitoparagrafo"/>
    <w:uiPriority w:val="99"/>
    <w:semiHidden/>
    <w:unhideWhenUsed/>
    <w:rsid w:val="00087852"/>
    <w:rPr>
      <w:color w:val="605E5C"/>
      <w:shd w:val="clear" w:color="auto" w:fill="E1DFDD"/>
    </w:rPr>
  </w:style>
  <w:style w:type="character" w:customStyle="1" w:styleId="Menzionenonrisolta30">
    <w:name w:val="Menzione non risolta30"/>
    <w:basedOn w:val="Carpredefinitoparagrafo"/>
    <w:uiPriority w:val="99"/>
    <w:semiHidden/>
    <w:unhideWhenUsed/>
    <w:rsid w:val="0021257B"/>
    <w:rPr>
      <w:color w:val="605E5C"/>
      <w:shd w:val="clear" w:color="auto" w:fill="E1DFDD"/>
    </w:rPr>
  </w:style>
  <w:style w:type="character" w:customStyle="1" w:styleId="Menzionenonrisolta31">
    <w:name w:val="Menzione non risolta31"/>
    <w:basedOn w:val="Carpredefinitoparagrafo"/>
    <w:uiPriority w:val="99"/>
    <w:semiHidden/>
    <w:unhideWhenUsed/>
    <w:rsid w:val="009E3317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C1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9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0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2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8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55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9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3671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6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6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64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4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69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96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6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589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115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422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55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505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5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60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8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0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68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5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70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55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38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41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06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1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76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91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456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94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7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89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31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1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14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56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08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759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758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63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7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05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49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23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35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14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4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35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284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6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0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987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18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80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9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86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5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78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5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048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99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65895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0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9" w:color="DFE1E5"/>
                <w:right w:val="none" w:sz="0" w:space="0" w:color="auto"/>
              </w:divBdr>
              <w:divsChild>
                <w:div w:id="15067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604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2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2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s.it/documents/20126/0/Indagine++rapida+varianti+28+maggio.pdf/4d338780-a6d6-12ad-820c-521e6152e7c3?t=1622209613712" TargetMode="External"/><Relationship Id="rId13" Type="http://schemas.openxmlformats.org/officeDocument/2006/relationships/hyperlink" Target="mailto:ufficio.stampa@gimbe.or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coronavirus.gimbe.or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microsoft.com/office/2016/09/relationships/commentsIds" Target="commentsIds.xml"/><Relationship Id="rId10" Type="http://schemas.openxmlformats.org/officeDocument/2006/relationships/hyperlink" Target="https://www.gov.uk/government/news/vaccines-highly-effective-against-hospitalisation-from-delta-variant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medrxiv.org/content/10.1101/2021.05.22.21257658v1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21C0D-C2C4-4C9C-BBF5-E53685815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1866</Words>
  <Characters>10638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Gili</dc:creator>
  <cp:lastModifiedBy>Roberto Luceri</cp:lastModifiedBy>
  <cp:revision>4</cp:revision>
  <cp:lastPrinted>2021-02-16T16:57:00Z</cp:lastPrinted>
  <dcterms:created xsi:type="dcterms:W3CDTF">2021-06-17T06:38:00Z</dcterms:created>
  <dcterms:modified xsi:type="dcterms:W3CDTF">2021-06-17T07:22:00Z</dcterms:modified>
</cp:coreProperties>
</file>