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E4" w:rsidRDefault="00124E32" w:rsidP="007826E4">
      <w:pPr>
        <w:spacing w:after="120"/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bookmarkStart w:id="0" w:name="_GoBack"/>
      <w:r w:rsidRPr="00AF0EB8">
        <w:rPr>
          <w:rFonts w:ascii="Calibri" w:eastAsia="Calibri" w:hAnsi="Calibri" w:cs="Times New Roman"/>
          <w:b/>
          <w:bCs/>
          <w:sz w:val="36"/>
          <w:szCs w:val="32"/>
        </w:rPr>
        <w:t>COMUNICATO STAMPA</w:t>
      </w:r>
    </w:p>
    <w:p w:rsidR="00395827" w:rsidRDefault="001C2CBA" w:rsidP="007826E4">
      <w:pPr>
        <w:spacing w:after="120"/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>
        <w:rPr>
          <w:rFonts w:ascii="Calibri" w:eastAsia="Calibri" w:hAnsi="Calibri" w:cs="Times New Roman"/>
          <w:b/>
          <w:bCs/>
          <w:sz w:val="36"/>
          <w:szCs w:val="32"/>
        </w:rPr>
        <w:t xml:space="preserve">CORONAVIRUS, FASE 2: RIAPRIRE </w:t>
      </w:r>
      <w:r w:rsidRPr="00395827">
        <w:rPr>
          <w:rFonts w:ascii="Calibri" w:eastAsia="Calibri" w:hAnsi="Calibri" w:cs="Times New Roman"/>
          <w:b/>
          <w:bCs/>
          <w:sz w:val="36"/>
          <w:szCs w:val="32"/>
        </w:rPr>
        <w:t xml:space="preserve">SU DATI PARZIALI </w:t>
      </w:r>
      <w:r>
        <w:rPr>
          <w:rFonts w:ascii="Calibri" w:eastAsia="Calibri" w:hAnsi="Calibri" w:cs="Times New Roman"/>
          <w:b/>
          <w:bCs/>
          <w:sz w:val="36"/>
          <w:szCs w:val="32"/>
        </w:rPr>
        <w:br/>
      </w:r>
      <w:r w:rsidRPr="00395827">
        <w:rPr>
          <w:rFonts w:ascii="Calibri" w:eastAsia="Calibri" w:hAnsi="Calibri" w:cs="Times New Roman"/>
          <w:b/>
          <w:bCs/>
          <w:sz w:val="36"/>
          <w:szCs w:val="32"/>
        </w:rPr>
        <w:t>AUMENTA  RISCHIO NUOVA ONDATA A INIZIO ESTATE</w:t>
      </w:r>
    </w:p>
    <w:p w:rsidR="007826E4" w:rsidRPr="00C15A46" w:rsidRDefault="00BA38B8" w:rsidP="00C15A46">
      <w:pPr>
        <w:spacing w:after="120"/>
        <w:jc w:val="both"/>
        <w:rPr>
          <w:b/>
        </w:rPr>
      </w:pPr>
      <w:r w:rsidRPr="00BA38B8">
        <w:rPr>
          <w:b/>
        </w:rPr>
        <w:t xml:space="preserve">SE LE RIAPERTURE ANNUNCIATE PER IL 18 MAGGIO SI </w:t>
      </w:r>
      <w:r w:rsidR="00FC771D" w:rsidRPr="00BA38B8">
        <w:rPr>
          <w:b/>
        </w:rPr>
        <w:t>BAS</w:t>
      </w:r>
      <w:r w:rsidR="00FC771D">
        <w:rPr>
          <w:b/>
        </w:rPr>
        <w:t>ERANNO</w:t>
      </w:r>
      <w:r w:rsidR="00FC771D" w:rsidRPr="00BA38B8">
        <w:rPr>
          <w:b/>
        </w:rPr>
        <w:t xml:space="preserve"> </w:t>
      </w:r>
      <w:r w:rsidRPr="00BA38B8">
        <w:rPr>
          <w:b/>
        </w:rPr>
        <w:t>ESCLUSIVAMENTE SUL TASSO DI OCCUPAZIONE DI POSTI LETTO IN TER</w:t>
      </w:r>
      <w:r>
        <w:rPr>
          <w:b/>
        </w:rPr>
        <w:t>APIA INTENSIVA E IN AREA MEDICA</w:t>
      </w:r>
      <w:r w:rsidRPr="00BA38B8">
        <w:rPr>
          <w:b/>
        </w:rPr>
        <w:t xml:space="preserve"> TUTTE LE REGIONI SONO PRONTE</w:t>
      </w:r>
      <w:r w:rsidR="000403F0">
        <w:rPr>
          <w:b/>
        </w:rPr>
        <w:t xml:space="preserve">.  </w:t>
      </w:r>
      <w:r>
        <w:rPr>
          <w:b/>
        </w:rPr>
        <w:t>SE</w:t>
      </w:r>
      <w:r w:rsidRPr="00BA38B8">
        <w:rPr>
          <w:b/>
        </w:rPr>
        <w:t xml:space="preserve"> INVECE NELLE DECISIONI ENTRANO IN GIOCO I CASI NOTIFICATI ALLA PROTEZIONE CIVILE E I</w:t>
      </w:r>
      <w:r w:rsidR="000403F0">
        <w:rPr>
          <w:b/>
        </w:rPr>
        <w:t>L VALORE DI RT</w:t>
      </w:r>
      <w:r>
        <w:rPr>
          <w:b/>
        </w:rPr>
        <w:t xml:space="preserve">, </w:t>
      </w:r>
      <w:r w:rsidRPr="00C15A46">
        <w:rPr>
          <w:b/>
        </w:rPr>
        <w:t xml:space="preserve">GLI EFFETTI DELL’ALLENTAMENTO DEL LOCKDOWN DELLO SCORSO 4 MAGGIO </w:t>
      </w:r>
      <w:r w:rsidR="00FC771D">
        <w:rPr>
          <w:b/>
        </w:rPr>
        <w:t xml:space="preserve">POTRANNO </w:t>
      </w:r>
      <w:r w:rsidR="000403F0">
        <w:rPr>
          <w:b/>
        </w:rPr>
        <w:t>ESSERE MISURATI</w:t>
      </w:r>
      <w:r w:rsidRPr="00BA38B8">
        <w:rPr>
          <w:b/>
        </w:rPr>
        <w:t xml:space="preserve"> SOLO </w:t>
      </w:r>
      <w:r>
        <w:rPr>
          <w:b/>
        </w:rPr>
        <w:t>DALLA PROSSIMA SETTIMANA</w:t>
      </w:r>
      <w:r w:rsidR="00FC771D">
        <w:rPr>
          <w:b/>
        </w:rPr>
        <w:t>. LA FONDAZIONE GIMBE LANCIA L’ALLARME</w:t>
      </w:r>
      <w:r w:rsidR="00C30594">
        <w:rPr>
          <w:b/>
        </w:rPr>
        <w:t xml:space="preserve">: COSÌ </w:t>
      </w:r>
      <w:r w:rsidR="00D6343C">
        <w:rPr>
          <w:b/>
        </w:rPr>
        <w:t xml:space="preserve">SI RISCHIA </w:t>
      </w:r>
      <w:r w:rsidR="00E239CC">
        <w:rPr>
          <w:b/>
        </w:rPr>
        <w:t>NUOVO PICCO ALL’INIZIO DELL’ESTATE.</w:t>
      </w:r>
      <w:r w:rsidR="000403F0" w:rsidRPr="000403F0">
        <w:rPr>
          <w:b/>
          <w:color w:val="FF0000"/>
          <w:lang w:eastAsia="it-IT"/>
        </w:rPr>
        <w:t xml:space="preserve"> </w:t>
      </w:r>
      <w:r w:rsidR="00D85BF7" w:rsidRPr="000403F0">
        <w:rPr>
          <w:b/>
          <w:color w:val="FF0000"/>
          <w:lang w:eastAsia="it-IT"/>
        </w:rPr>
        <w:t xml:space="preserve"> </w:t>
      </w:r>
    </w:p>
    <w:p w:rsidR="00A327F3" w:rsidRPr="00FB1733" w:rsidRDefault="00A327F3" w:rsidP="00FB173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14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D0D40">
        <w:rPr>
          <w:rFonts w:ascii="Calibri" w:eastAsia="Calibri" w:hAnsi="Calibri" w:cs="Times New Roman"/>
          <w:b/>
          <w:bCs/>
          <w:sz w:val="24"/>
          <w:szCs w:val="24"/>
        </w:rPr>
        <w:t>maggio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97FDE" w:rsidRDefault="00B97FDE" w:rsidP="00B97FDE">
      <w:pPr>
        <w:jc w:val="both"/>
      </w:pPr>
      <w:r>
        <w:t>Second</w:t>
      </w:r>
      <w:r w:rsidR="00C74C22">
        <w:t>o quanto diffuso a mezzo stampa</w:t>
      </w:r>
      <w:r w:rsidR="000825F6">
        <w:t>,</w:t>
      </w:r>
      <w:r>
        <w:t xml:space="preserve"> </w:t>
      </w:r>
      <w:r w:rsidR="00C74C22">
        <w:t xml:space="preserve">al fine di decidere sulle riaperture differenziate annunciate per il 18 maggio, </w:t>
      </w:r>
      <w:r>
        <w:t>sono attesi per oggi i dati del monitoraggio del M</w:t>
      </w:r>
      <w:r w:rsidRPr="00924845">
        <w:t>inistero della Salute</w:t>
      </w:r>
      <w:r w:rsidR="00C74C22">
        <w:t xml:space="preserve">: </w:t>
      </w:r>
      <w:r>
        <w:t xml:space="preserve">tasso dei </w:t>
      </w:r>
      <w:r w:rsidR="00C74C22">
        <w:t xml:space="preserve">nuovi </w:t>
      </w:r>
      <w:r>
        <w:t xml:space="preserve">contagi, </w:t>
      </w:r>
      <w:r w:rsidR="00A55FC9">
        <w:t xml:space="preserve">stima </w:t>
      </w:r>
      <w:r w:rsidR="00C74C22">
        <w:t xml:space="preserve">aggiornata </w:t>
      </w:r>
      <w:r>
        <w:t>d</w:t>
      </w:r>
      <w:r w:rsidR="00C73775">
        <w:t xml:space="preserve">el valore di </w:t>
      </w:r>
      <w:r>
        <w:t xml:space="preserve">Rt, </w:t>
      </w:r>
      <w:r w:rsidR="00A55FC9">
        <w:t>tasso di occupazione dei</w:t>
      </w:r>
      <w:r>
        <w:t xml:space="preserve"> posti </w:t>
      </w:r>
      <w:r w:rsidR="00A55FC9">
        <w:t xml:space="preserve">letto in </w:t>
      </w:r>
      <w:r>
        <w:t xml:space="preserve">terapia intensiva </w:t>
      </w:r>
      <w:r w:rsidR="00A55FC9">
        <w:t>e in area medica</w:t>
      </w:r>
      <w:r w:rsidR="00C74C22">
        <w:t>,</w:t>
      </w:r>
      <w:r w:rsidR="00A55FC9">
        <w:t xml:space="preserve"> </w:t>
      </w:r>
      <w:r>
        <w:t>e gli altri parametri definiti dal decreto del 30 aprile</w:t>
      </w:r>
      <w:r w:rsidR="000825F6">
        <w:t>.</w:t>
      </w:r>
    </w:p>
    <w:p w:rsidR="003B6944" w:rsidRDefault="003B6944" w:rsidP="008610BB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Fondazione GIMBE </w:t>
      </w:r>
      <w:r w:rsidR="006623CF">
        <w:rPr>
          <w:lang w:eastAsia="it-IT"/>
        </w:rPr>
        <w:t>nella settimana 7</w:t>
      </w:r>
      <w:r w:rsidR="00A30F6E">
        <w:rPr>
          <w:lang w:eastAsia="it-IT"/>
        </w:rPr>
        <w:t>-</w:t>
      </w:r>
      <w:r w:rsidR="006623CF">
        <w:rPr>
          <w:lang w:eastAsia="it-IT"/>
        </w:rPr>
        <w:t xml:space="preserve">13 maggio conferma </w:t>
      </w:r>
      <w:r>
        <w:rPr>
          <w:lang w:eastAsia="it-IT"/>
        </w:rPr>
        <w:t xml:space="preserve">sia il costante alleggerimento </w:t>
      </w:r>
      <w:r w:rsidR="006623CF">
        <w:rPr>
          <w:lang w:eastAsia="it-IT"/>
        </w:rPr>
        <w:t>di</w:t>
      </w:r>
      <w:r>
        <w:rPr>
          <w:lang w:eastAsia="it-IT"/>
        </w:rPr>
        <w:t xml:space="preserve"> ospedali e terapie intensive, sia il rallentamento di contagi e decessi. In si</w:t>
      </w:r>
      <w:r w:rsidR="006623CF">
        <w:rPr>
          <w:lang w:eastAsia="it-IT"/>
        </w:rPr>
        <w:t>ntesi</w:t>
      </w:r>
      <w:r>
        <w:rPr>
          <w:lang w:eastAsia="it-IT"/>
        </w:rPr>
        <w:t>:</w:t>
      </w:r>
    </w:p>
    <w:p w:rsidR="003B6944" w:rsidRPr="00CF2A45" w:rsidRDefault="003B6944" w:rsidP="008610BB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CF2A45">
        <w:t>Casi totali: +</w:t>
      </w:r>
      <w:r w:rsidR="00CF2A45" w:rsidRPr="00CF2A45">
        <w:t>7.647 (+3,6</w:t>
      </w:r>
      <w:r w:rsidRPr="00CF2A45">
        <w:t>%)</w:t>
      </w:r>
    </w:p>
    <w:p w:rsidR="003B6944" w:rsidRPr="00CF2A45" w:rsidRDefault="003B6944" w:rsidP="008610BB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CF2A45">
        <w:t>Decessi: +</w:t>
      </w:r>
      <w:r w:rsidR="00CF2A45">
        <w:t>1.422 (+4,8</w:t>
      </w:r>
      <w:r w:rsidRPr="00CF2A45">
        <w:t>%)</w:t>
      </w:r>
    </w:p>
    <w:p w:rsidR="003B6944" w:rsidRPr="00CF2A45" w:rsidRDefault="00CF2A45" w:rsidP="008610BB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Ricoverati con sintomi: -3.597 (-22,8</w:t>
      </w:r>
      <w:r w:rsidR="003B6944" w:rsidRPr="00CF2A45">
        <w:t>%)</w:t>
      </w:r>
    </w:p>
    <w:p w:rsidR="003B6944" w:rsidRPr="00CF2A45" w:rsidRDefault="003B6944" w:rsidP="008610BB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CF2A45">
        <w:t>Terapia intensiva: -4</w:t>
      </w:r>
      <w:r w:rsidR="00CF2A45">
        <w:t>40</w:t>
      </w:r>
      <w:r w:rsidRPr="00CF2A45">
        <w:t xml:space="preserve"> (-</w:t>
      </w:r>
      <w:r w:rsidR="00CF2A45">
        <w:t>33,0</w:t>
      </w:r>
      <w:r w:rsidRPr="00CF2A45">
        <w:t>%)</w:t>
      </w:r>
    </w:p>
    <w:p w:rsidR="00E8769B" w:rsidRDefault="003B6944" w:rsidP="008610BB">
      <w:pPr>
        <w:spacing w:after="120"/>
        <w:jc w:val="both"/>
        <w:rPr>
          <w:lang w:eastAsia="it-IT"/>
        </w:rPr>
      </w:pPr>
      <w:r w:rsidRPr="00A24080">
        <w:t>«</w:t>
      </w:r>
      <w:r w:rsidR="0035199B">
        <w:t>Se</w:t>
      </w:r>
      <w:r w:rsidR="00CF22F0">
        <w:t xml:space="preserve"> da un lato questi </w:t>
      </w:r>
      <w:r>
        <w:t xml:space="preserve">numeri </w:t>
      </w:r>
      <w:r w:rsidR="00CF22F0">
        <w:t>alimen</w:t>
      </w:r>
      <w:r w:rsidR="006623CF">
        <w:t>tano</w:t>
      </w:r>
      <w:r>
        <w:t xml:space="preserve"> l’ottimismo </w:t>
      </w:r>
      <w:r w:rsidR="006623CF">
        <w:t>e invitan</w:t>
      </w:r>
      <w:r w:rsidR="00CF22F0">
        <w:t xml:space="preserve">o ad anticipare riaperture di attività e servizi, </w:t>
      </w:r>
      <w:r w:rsidR="0035199B" w:rsidRPr="00A24080">
        <w:rPr>
          <w:lang w:eastAsia="it-IT"/>
        </w:rPr>
        <w:t xml:space="preserve">– </w:t>
      </w:r>
      <w:r w:rsidR="00B94F94">
        <w:rPr>
          <w:lang w:eastAsia="it-IT"/>
        </w:rPr>
        <w:t>commenta Nino Cartabellotta</w:t>
      </w:r>
      <w:r w:rsidR="008D29B3">
        <w:rPr>
          <w:lang w:eastAsia="it-IT"/>
        </w:rPr>
        <w:t>, Presidente della Fondazione GIMBE</w:t>
      </w:r>
      <w:r w:rsidR="00B94F94">
        <w:rPr>
          <w:lang w:eastAsia="it-IT"/>
        </w:rPr>
        <w:t xml:space="preserve"> </w:t>
      </w:r>
      <w:r w:rsidR="0035199B" w:rsidRPr="00A24080">
        <w:rPr>
          <w:lang w:eastAsia="it-IT"/>
        </w:rPr>
        <w:t>–</w:t>
      </w:r>
      <w:r w:rsidR="0035199B">
        <w:t xml:space="preserve"> </w:t>
      </w:r>
      <w:r w:rsidR="00CF22F0">
        <w:t xml:space="preserve">dall’altro bisogna essere consapevoli </w:t>
      </w:r>
      <w:r w:rsidR="0024709B">
        <w:t xml:space="preserve">che l’epidemia è ancora attiva, che </w:t>
      </w:r>
      <w:r w:rsidR="00E44725">
        <w:t xml:space="preserve">in Italia </w:t>
      </w:r>
      <w:r w:rsidR="0049547A">
        <w:t xml:space="preserve">si </w:t>
      </w:r>
      <w:r w:rsidR="00F16C96">
        <w:t>stima</w:t>
      </w:r>
      <w:r w:rsidR="0049547A">
        <w:t xml:space="preserve">no 3-4 milioni di </w:t>
      </w:r>
      <w:r w:rsidR="0024709B">
        <w:t xml:space="preserve">persone contagiate e che i soggetti asintomatici rappresentano una fonte certa di contagio. </w:t>
      </w:r>
      <w:r w:rsidR="00410D3F">
        <w:t>Tuttavia</w:t>
      </w:r>
      <w:r w:rsidR="0049547A">
        <w:t>, nel dibattito pubblico d</w:t>
      </w:r>
      <w:r w:rsidR="0024709B">
        <w:t xml:space="preserve">elle ultime settimane </w:t>
      </w:r>
      <w:r w:rsidR="00ED2AC2">
        <w:t xml:space="preserve">la vertiginosa rincorsa alle riaperture ha preso il sopravvento </w:t>
      </w:r>
      <w:r w:rsidR="00E44725">
        <w:t xml:space="preserve">rispetto ad una </w:t>
      </w:r>
      <w:r w:rsidR="0049547A">
        <w:t xml:space="preserve">scrupolosa </w:t>
      </w:r>
      <w:r w:rsidR="00ED2AC2">
        <w:t>programmazione sanitaria</w:t>
      </w:r>
      <w:r w:rsidR="00ED2AC2" w:rsidRPr="00ED2AC2">
        <w:t xml:space="preserve"> </w:t>
      </w:r>
      <w:r w:rsidR="000825F6">
        <w:t xml:space="preserve">della </w:t>
      </w:r>
      <w:r w:rsidR="00ED2AC2">
        <w:t>fase 2</w:t>
      </w:r>
      <w:r w:rsidR="00E239CC">
        <w:t xml:space="preserve"> su cui non mancano criticità. D</w:t>
      </w:r>
      <w:r w:rsidR="00B14846">
        <w:t>all</w:t>
      </w:r>
      <w:r w:rsidR="00ED2AC2">
        <w:t xml:space="preserve">’assenza di </w:t>
      </w:r>
      <w:r w:rsidR="00B14846">
        <w:t>un</w:t>
      </w:r>
      <w:r w:rsidR="00E239CC">
        <w:t xml:space="preserve">a </w:t>
      </w:r>
      <w:r w:rsidR="00E239CC" w:rsidRPr="00395827">
        <w:t xml:space="preserve">strategia </w:t>
      </w:r>
      <w:r w:rsidR="00E239CC">
        <w:t>di sistema</w:t>
      </w:r>
      <w:r w:rsidR="00B14846">
        <w:t xml:space="preserve"> </w:t>
      </w:r>
      <w:r w:rsidR="00B14846">
        <w:rPr>
          <w:lang w:eastAsia="it-IT"/>
        </w:rPr>
        <w:t xml:space="preserve">ai problemi di </w:t>
      </w:r>
      <w:r w:rsidR="00ED2AC2" w:rsidRPr="00ED2AC2">
        <w:rPr>
          <w:lang w:eastAsia="it-IT"/>
        </w:rPr>
        <w:t>approvvigion</w:t>
      </w:r>
      <w:r w:rsidR="00ED2AC2">
        <w:rPr>
          <w:lang w:eastAsia="it-IT"/>
        </w:rPr>
        <w:t>amento di mascherine e reagenti</w:t>
      </w:r>
      <w:r w:rsidR="000825F6">
        <w:rPr>
          <w:lang w:eastAsia="it-IT"/>
        </w:rPr>
        <w:t xml:space="preserve"> per i tamponi</w:t>
      </w:r>
      <w:r w:rsidR="00B14846">
        <w:rPr>
          <w:lang w:eastAsia="it-IT"/>
        </w:rPr>
        <w:t xml:space="preserve">; dalla mancata </w:t>
      </w:r>
      <w:proofErr w:type="gramStart"/>
      <w:r w:rsidR="00B14846">
        <w:rPr>
          <w:lang w:eastAsia="it-IT"/>
        </w:rPr>
        <w:t xml:space="preserve">applicazione </w:t>
      </w:r>
      <w:r w:rsidR="00B462EE">
        <w:rPr>
          <w:rFonts w:cstheme="minorHAnsi"/>
          <w:color w:val="FF0000"/>
        </w:rPr>
        <w:t xml:space="preserve"> </w:t>
      </w:r>
      <w:r w:rsidR="00B462EE">
        <w:rPr>
          <w:lang w:eastAsia="it-IT"/>
        </w:rPr>
        <w:t>di</w:t>
      </w:r>
      <w:proofErr w:type="gramEnd"/>
      <w:r w:rsidR="00B462EE">
        <w:rPr>
          <w:lang w:eastAsia="it-IT"/>
        </w:rPr>
        <w:t xml:space="preserve"> misure</w:t>
      </w:r>
      <w:r w:rsidR="00B14846" w:rsidRPr="00E239CC">
        <w:rPr>
          <w:rFonts w:cstheme="minorHAnsi"/>
          <w:color w:val="FF0000"/>
        </w:rPr>
        <w:t xml:space="preserve"> </w:t>
      </w:r>
      <w:r w:rsidR="00B14846">
        <w:rPr>
          <w:rFonts w:cstheme="minorHAnsi"/>
        </w:rPr>
        <w:t xml:space="preserve">per spezzare la catena dei contagi alle </w:t>
      </w:r>
      <w:r w:rsidR="00E44725">
        <w:rPr>
          <w:rFonts w:cstheme="minorHAnsi"/>
        </w:rPr>
        <w:t xml:space="preserve">autonome </w:t>
      </w:r>
      <w:r w:rsidR="00B14846">
        <w:rPr>
          <w:rFonts w:cstheme="minorHAnsi"/>
        </w:rPr>
        <w:t xml:space="preserve">interpretazioni </w:t>
      </w:r>
      <w:r w:rsidR="00E44725">
        <w:rPr>
          <w:rFonts w:cstheme="minorHAnsi"/>
        </w:rPr>
        <w:t>regionali</w:t>
      </w:r>
      <w:r w:rsidR="00B14846">
        <w:rPr>
          <w:rFonts w:cstheme="minorHAnsi"/>
        </w:rPr>
        <w:t xml:space="preserve"> delle evidenze scientifiche su test diagnostici e trattamenti</w:t>
      </w:r>
      <w:r w:rsidRPr="003B6944">
        <w:rPr>
          <w:rFonts w:cstheme="minorHAnsi"/>
        </w:rPr>
        <w:t>»</w:t>
      </w:r>
      <w:r>
        <w:rPr>
          <w:lang w:eastAsia="it-IT"/>
        </w:rPr>
        <w:t>.</w:t>
      </w:r>
      <w:r w:rsidR="00CF22F0">
        <w:rPr>
          <w:lang w:eastAsia="it-IT"/>
        </w:rPr>
        <w:t xml:space="preserve"> </w:t>
      </w:r>
    </w:p>
    <w:p w:rsidR="00EA04C3" w:rsidRDefault="00F35207" w:rsidP="008610BB">
      <w:pPr>
        <w:spacing w:after="120"/>
        <w:jc w:val="both"/>
        <w:rPr>
          <w:lang w:eastAsia="it-IT"/>
        </w:rPr>
      </w:pPr>
      <w:r>
        <w:rPr>
          <w:lang w:eastAsia="it-IT"/>
        </w:rPr>
        <w:t>La</w:t>
      </w:r>
      <w:r w:rsidR="006623CF">
        <w:rPr>
          <w:lang w:eastAsia="it-IT"/>
        </w:rPr>
        <w:t xml:space="preserve"> Fondazione GIMBE </w:t>
      </w:r>
      <w:r w:rsidR="005771AC">
        <w:rPr>
          <w:lang w:eastAsia="it-IT"/>
        </w:rPr>
        <w:t xml:space="preserve">riporta al centro </w:t>
      </w:r>
      <w:r w:rsidR="000825F6">
        <w:rPr>
          <w:lang w:eastAsia="it-IT"/>
        </w:rPr>
        <w:t>del dibattito</w:t>
      </w:r>
      <w:r w:rsidR="005771AC">
        <w:rPr>
          <w:lang w:eastAsia="it-IT"/>
        </w:rPr>
        <w:t xml:space="preserve"> la gestione sanitaria della fase 2 ed </w:t>
      </w:r>
      <w:r w:rsidR="0035199B">
        <w:rPr>
          <w:lang w:eastAsia="it-IT"/>
        </w:rPr>
        <w:t xml:space="preserve">esorta </w:t>
      </w:r>
      <w:r w:rsidR="006623CF">
        <w:rPr>
          <w:lang w:eastAsia="it-IT"/>
        </w:rPr>
        <w:t xml:space="preserve">alla massima prudenza </w:t>
      </w:r>
      <w:r w:rsidR="0035199B">
        <w:rPr>
          <w:lang w:eastAsia="it-IT"/>
        </w:rPr>
        <w:t>nell</w:t>
      </w:r>
      <w:r w:rsidR="00500C22">
        <w:rPr>
          <w:lang w:eastAsia="it-IT"/>
        </w:rPr>
        <w:t xml:space="preserve">e riaperture, </w:t>
      </w:r>
      <w:r w:rsidR="0035199B">
        <w:t>perché</w:t>
      </w:r>
      <w:r w:rsidR="00E239CC">
        <w:t xml:space="preserve"> dalle proprie analisi indipendenti risulta che</w:t>
      </w:r>
      <w:r w:rsidR="00FB1733">
        <w:t>:</w:t>
      </w:r>
    </w:p>
    <w:p w:rsidR="00FB1733" w:rsidRDefault="00FB1733" w:rsidP="005771AC">
      <w:pPr>
        <w:pStyle w:val="Paragrafoelenco"/>
        <w:numPr>
          <w:ilvl w:val="0"/>
          <w:numId w:val="31"/>
        </w:numPr>
        <w:spacing w:after="120" w:line="276" w:lineRule="auto"/>
        <w:jc w:val="both"/>
      </w:pPr>
      <w:r>
        <w:t>Il tempo medio tra il contagio e la com</w:t>
      </w:r>
      <w:r w:rsidR="005771AC">
        <w:t>parsa dei sintomi è di 5 giorni</w:t>
      </w:r>
      <w:r w:rsidR="00B14846">
        <w:t>, con un range da 2 a 14 giorni.</w:t>
      </w:r>
    </w:p>
    <w:p w:rsidR="00FB1733" w:rsidRDefault="00F16C96" w:rsidP="008610BB">
      <w:pPr>
        <w:pStyle w:val="Paragrafoelenco"/>
        <w:numPr>
          <w:ilvl w:val="0"/>
          <w:numId w:val="31"/>
        </w:numPr>
        <w:spacing w:after="120" w:line="276" w:lineRule="auto"/>
        <w:jc w:val="both"/>
      </w:pPr>
      <w:r>
        <w:t xml:space="preserve">I tempi per la </w:t>
      </w:r>
      <w:r w:rsidR="00FB1733">
        <w:t xml:space="preserve">conferma della diagnosi </w:t>
      </w:r>
      <w:r>
        <w:t>dipendono da:</w:t>
      </w:r>
      <w:r w:rsidR="00FB1733">
        <w:t xml:space="preserve"> richiesta del </w:t>
      </w:r>
      <w:r>
        <w:t>test</w:t>
      </w:r>
      <w:r w:rsidR="00FB1733">
        <w:t>, esecuzione</w:t>
      </w:r>
      <w:r w:rsidR="00F35207">
        <w:t xml:space="preserve"> del </w:t>
      </w:r>
      <w:r>
        <w:t>tampone</w:t>
      </w:r>
      <w:r w:rsidR="00B14846">
        <w:t xml:space="preserve">, analisi di laboratorio e </w:t>
      </w:r>
      <w:r w:rsidR="00FB1733">
        <w:t>refertazione</w:t>
      </w:r>
      <w:r w:rsidR="00D54FC4">
        <w:t xml:space="preserve">. </w:t>
      </w:r>
      <w:r w:rsidR="00FB1733">
        <w:t>Secondo i dati forniti dall’</w:t>
      </w:r>
      <w:r w:rsidR="003B265B">
        <w:t>Istituto Superiore di Sanità</w:t>
      </w:r>
      <w:r w:rsidR="005771AC">
        <w:t xml:space="preserve"> (ISS)</w:t>
      </w:r>
      <w:r w:rsidR="00277511">
        <w:t xml:space="preserve">, </w:t>
      </w:r>
      <w:r w:rsidR="00FB1733">
        <w:t>il tempo medi</w:t>
      </w:r>
      <w:r>
        <w:t>ano</w:t>
      </w:r>
      <w:r w:rsidR="00FB1733">
        <w:t xml:space="preserve"> </w:t>
      </w:r>
      <w:r w:rsidR="00B14846">
        <w:t xml:space="preserve">tra </w:t>
      </w:r>
      <w:r w:rsidR="00FB1733" w:rsidRPr="00FB1733">
        <w:t xml:space="preserve">insorgenza dei sintomi e </w:t>
      </w:r>
      <w:r w:rsidR="00F35207">
        <w:t xml:space="preserve">conferma diagnostica </w:t>
      </w:r>
      <w:r w:rsidR="00FB1733">
        <w:t xml:space="preserve">è stato di </w:t>
      </w:r>
      <w:r w:rsidR="00FB1733" w:rsidRPr="00FB1733">
        <w:t xml:space="preserve">10 giorni </w:t>
      </w:r>
      <w:r w:rsidR="00FB1733">
        <w:t xml:space="preserve">nel periodo </w:t>
      </w:r>
      <w:r w:rsidR="00FB1733" w:rsidRPr="00FB1733">
        <w:t>21</w:t>
      </w:r>
      <w:r w:rsidR="00FB1733">
        <w:t>-</w:t>
      </w:r>
      <w:r w:rsidR="00FB1733" w:rsidRPr="00FB1733">
        <w:t>30 aprile e</w:t>
      </w:r>
      <w:r w:rsidR="00FB1733">
        <w:t xml:space="preserve"> di </w:t>
      </w:r>
      <w:r w:rsidR="00FB1733" w:rsidRPr="00FB1733">
        <w:t xml:space="preserve">9 giorni </w:t>
      </w:r>
      <w:r w:rsidR="005771AC">
        <w:t xml:space="preserve">nel periodo </w:t>
      </w:r>
      <w:r w:rsidR="00FB1733" w:rsidRPr="00FB1733">
        <w:t>1</w:t>
      </w:r>
      <w:r w:rsidR="005771AC">
        <w:t>-</w:t>
      </w:r>
      <w:r w:rsidR="00FB1733" w:rsidRPr="00FB1733">
        <w:t>6 maggio</w:t>
      </w:r>
      <w:r w:rsidR="00FB1733">
        <w:t>.</w:t>
      </w:r>
    </w:p>
    <w:p w:rsidR="00FB1733" w:rsidRDefault="00FB1733" w:rsidP="008610BB">
      <w:pPr>
        <w:pStyle w:val="Paragrafoelenco"/>
        <w:numPr>
          <w:ilvl w:val="0"/>
          <w:numId w:val="31"/>
        </w:numPr>
        <w:spacing w:after="120" w:line="276" w:lineRule="auto"/>
        <w:jc w:val="both"/>
      </w:pPr>
      <w:r>
        <w:t xml:space="preserve">La comunicazione dei nuovi casi dalle Regioni alla Protezione Civile non </w:t>
      </w:r>
      <w:r w:rsidR="00B14846">
        <w:t xml:space="preserve">è </w:t>
      </w:r>
      <w:r w:rsidR="00CE65F9">
        <w:t>immediata</w:t>
      </w:r>
      <w:r>
        <w:t xml:space="preserve">: i </w:t>
      </w:r>
      <w:r w:rsidR="00A641A0">
        <w:t>frequenti</w:t>
      </w:r>
      <w:r>
        <w:t xml:space="preserve"> ricalcoli </w:t>
      </w:r>
      <w:r w:rsidR="005771AC">
        <w:t>testimoniano</w:t>
      </w:r>
      <w:r>
        <w:t xml:space="preserve"> ritardi</w:t>
      </w:r>
      <w:r w:rsidR="00B14846">
        <w:t xml:space="preserve"> </w:t>
      </w:r>
      <w:r>
        <w:t xml:space="preserve">non quantificabili in assenza di </w:t>
      </w:r>
      <w:r w:rsidR="000825F6">
        <w:t>maggiori dettagli</w:t>
      </w:r>
      <w:r w:rsidR="00F35207">
        <w:t>.</w:t>
      </w:r>
    </w:p>
    <w:p w:rsidR="00FB1733" w:rsidRDefault="00CE65F9" w:rsidP="008610BB">
      <w:pPr>
        <w:spacing w:after="120"/>
        <w:jc w:val="both"/>
      </w:pPr>
      <w:r>
        <w:lastRenderedPageBreak/>
        <w:t xml:space="preserve">Sulla base </w:t>
      </w:r>
      <w:r w:rsidR="00FB1733">
        <w:t xml:space="preserve">di tali tempistiche </w:t>
      </w:r>
      <w:r w:rsidR="00122253">
        <w:t>l’impatto</w:t>
      </w:r>
      <w:r w:rsidR="000825F6">
        <w:t xml:space="preserve"> </w:t>
      </w:r>
      <w:r>
        <w:t xml:space="preserve">dell’allentamento del lockdown </w:t>
      </w:r>
      <w:r w:rsidR="000825F6">
        <w:t xml:space="preserve">avvenuto lo </w:t>
      </w:r>
      <w:r>
        <w:t>scorso</w:t>
      </w:r>
      <w:r w:rsidR="00EA04C3">
        <w:t xml:space="preserve"> 4 maggio </w:t>
      </w:r>
      <w:r w:rsidR="00122253">
        <w:t xml:space="preserve">potrà </w:t>
      </w:r>
      <w:r w:rsidR="00C73775">
        <w:t xml:space="preserve">essere </w:t>
      </w:r>
      <w:r w:rsidR="00122253">
        <w:t xml:space="preserve">valutato </w:t>
      </w:r>
      <w:r w:rsidR="00B14846">
        <w:t xml:space="preserve">solo </w:t>
      </w:r>
      <w:r w:rsidR="00122253">
        <w:t>tra il</w:t>
      </w:r>
      <w:r w:rsidR="00C73775">
        <w:t xml:space="preserve"> </w:t>
      </w:r>
      <w:r w:rsidR="00FB1733">
        <w:t>18 maggio</w:t>
      </w:r>
      <w:r w:rsidR="00B14846">
        <w:t xml:space="preserve"> e </w:t>
      </w:r>
      <w:r w:rsidR="00122253">
        <w:t>la</w:t>
      </w:r>
      <w:r w:rsidR="000825F6">
        <w:t xml:space="preserve"> </w:t>
      </w:r>
      <w:r w:rsidR="00B14846">
        <w:t xml:space="preserve">fine </w:t>
      </w:r>
      <w:r w:rsidR="00122253">
        <w:t xml:space="preserve">del </w:t>
      </w:r>
      <w:r w:rsidR="00B14846">
        <w:t>mese</w:t>
      </w:r>
      <w:r w:rsidR="00FB1733">
        <w:t xml:space="preserve">, </w:t>
      </w:r>
      <w:r>
        <w:t xml:space="preserve">peraltro </w:t>
      </w:r>
      <w:r w:rsidR="00C8616D">
        <w:t xml:space="preserve">presupponendo </w:t>
      </w:r>
      <w:r w:rsidR="00C73775">
        <w:t xml:space="preserve">che la </w:t>
      </w:r>
      <w:r w:rsidR="00FB1733">
        <w:t>comunicazione dalle Regioni alla Protezione Civile</w:t>
      </w:r>
      <w:r w:rsidR="00277511" w:rsidRPr="00277511">
        <w:t xml:space="preserve"> </w:t>
      </w:r>
      <w:r w:rsidR="00C73775">
        <w:t xml:space="preserve">avvenga in tempo reale </w:t>
      </w:r>
      <w:r w:rsidR="00277511">
        <w:t>(</w:t>
      </w:r>
      <w:r w:rsidR="006F73C1">
        <w:rPr>
          <w:highlight w:val="yellow"/>
        </w:rPr>
        <w:t>figura</w:t>
      </w:r>
      <w:r w:rsidR="00277511">
        <w:t>).</w:t>
      </w:r>
    </w:p>
    <w:p w:rsidR="00C33DBE" w:rsidRDefault="00CE65F9" w:rsidP="008610BB">
      <w:pPr>
        <w:spacing w:after="120"/>
        <w:jc w:val="both"/>
        <w:rPr>
          <w:lang w:eastAsia="it-IT"/>
        </w:rPr>
      </w:pPr>
      <w:r>
        <w:t>In sostanza</w:t>
      </w:r>
      <w:r w:rsidR="00277511">
        <w:t xml:space="preserve"> i dati </w:t>
      </w:r>
      <w:r w:rsidR="00C73775">
        <w:t xml:space="preserve">sull’andamento dei contagi </w:t>
      </w:r>
      <w:r w:rsidR="00277511">
        <w:t>che inform</w:t>
      </w:r>
      <w:r w:rsidR="00D54FC4">
        <w:t xml:space="preserve">eranno </w:t>
      </w:r>
      <w:r w:rsidR="00277511">
        <w:t xml:space="preserve">le </w:t>
      </w:r>
      <w:r w:rsidR="00C73775">
        <w:t xml:space="preserve">eventuali </w:t>
      </w:r>
      <w:r w:rsidR="00572076">
        <w:t xml:space="preserve">riaperture </w:t>
      </w:r>
      <w:r w:rsidR="002F24F3">
        <w:t xml:space="preserve">del </w:t>
      </w:r>
      <w:r w:rsidR="00572076">
        <w:t xml:space="preserve">18 maggio </w:t>
      </w:r>
      <w:r w:rsidR="00F16C96">
        <w:t>fotografano</w:t>
      </w:r>
      <w:r w:rsidR="00572076">
        <w:t xml:space="preserve"> ancora </w:t>
      </w:r>
      <w:r w:rsidR="00F16C96">
        <w:t xml:space="preserve">la fase </w:t>
      </w:r>
      <w:r w:rsidR="00572076">
        <w:t>di lockdown</w:t>
      </w:r>
      <w:r w:rsidR="00C73775">
        <w:t xml:space="preserve"> e </w:t>
      </w:r>
      <w:r w:rsidR="00B14846">
        <w:t xml:space="preserve">anche il </w:t>
      </w:r>
      <w:r w:rsidR="00F16C96">
        <w:t xml:space="preserve">valore di </w:t>
      </w:r>
      <w:r w:rsidR="00277511">
        <w:t xml:space="preserve">Rt </w:t>
      </w:r>
      <w:r w:rsidR="005771AC">
        <w:t xml:space="preserve">viene </w:t>
      </w:r>
      <w:r w:rsidR="00F16C96">
        <w:t>calcolato</w:t>
      </w:r>
      <w:r w:rsidR="005771AC">
        <w:t xml:space="preserve"> </w:t>
      </w:r>
      <w:r w:rsidR="00F16C96">
        <w:t xml:space="preserve">sui dati delle </w:t>
      </w:r>
      <w:r w:rsidR="00C33DBE">
        <w:t xml:space="preserve">due settimane </w:t>
      </w:r>
      <w:r w:rsidR="00F16C96">
        <w:t>precedenti</w:t>
      </w:r>
      <w:r w:rsidR="00C73775">
        <w:t xml:space="preserve"> come precisato dall’ISS</w:t>
      </w:r>
      <w:r w:rsidR="00D54FC4">
        <w:t>:</w:t>
      </w:r>
      <w:r w:rsidR="0024709B">
        <w:t xml:space="preserve"> </w:t>
      </w:r>
      <w:r w:rsidR="00C33DBE">
        <w:t>“</w:t>
      </w:r>
      <w:r w:rsidR="00C33DBE" w:rsidRPr="005771AC">
        <w:rPr>
          <w:i/>
        </w:rPr>
        <w:t>Poiché la diagnosi di infezione da coronavirus SARS-CoV-2 che può avvenire anche due o tre settimane dopo l’infezione per via del tempo di incubazione (fino a 14 giorni) e dei tempi intercorsi tra l’inizio dei sintomi, la ricerca di assistenza medica e il completamento dei test di laboratorio, il valore di Rt può essere stimato solo fino a circa 15 giorni nel passato</w:t>
      </w:r>
      <w:r w:rsidR="00C33DBE" w:rsidRPr="00C33DBE">
        <w:t>”</w:t>
      </w:r>
      <w:r w:rsidR="00C33DBE">
        <w:t xml:space="preserve">. </w:t>
      </w:r>
      <w:r w:rsidR="00C33DBE" w:rsidRPr="00A24080">
        <w:t>«</w:t>
      </w:r>
      <w:r w:rsidR="002F24F3">
        <w:t>S</w:t>
      </w:r>
      <w:r w:rsidR="00382832">
        <w:rPr>
          <w:lang w:eastAsia="it-IT"/>
        </w:rPr>
        <w:t>e lo scorso 8 maggio l’ISS ha reso noti i valori di Rt riferiti al 20 aprile</w:t>
      </w:r>
      <w:r w:rsidR="00382832" w:rsidRPr="00A24080">
        <w:rPr>
          <w:lang w:eastAsia="it-IT"/>
        </w:rPr>
        <w:t xml:space="preserve"> </w:t>
      </w:r>
      <w:r w:rsidR="00C33DBE" w:rsidRPr="00A24080">
        <w:rPr>
          <w:lang w:eastAsia="it-IT"/>
        </w:rPr>
        <w:t>–</w:t>
      </w:r>
      <w:r w:rsidR="00C33DBE">
        <w:rPr>
          <w:lang w:eastAsia="it-IT"/>
        </w:rPr>
        <w:t xml:space="preserve"> precisa Cartabellotta </w:t>
      </w:r>
      <w:r w:rsidR="00C8616D" w:rsidRPr="00A24080">
        <w:rPr>
          <w:lang w:eastAsia="it-IT"/>
        </w:rPr>
        <w:t>–</w:t>
      </w:r>
      <w:r w:rsidR="00382832">
        <w:rPr>
          <w:lang w:eastAsia="it-IT"/>
        </w:rPr>
        <w:t xml:space="preserve"> </w:t>
      </w:r>
      <w:r w:rsidR="00C33DBE">
        <w:rPr>
          <w:lang w:eastAsia="it-IT"/>
        </w:rPr>
        <w:t xml:space="preserve">domani </w:t>
      </w:r>
      <w:r w:rsidR="00423519">
        <w:rPr>
          <w:lang w:eastAsia="it-IT"/>
        </w:rPr>
        <w:t xml:space="preserve">potrà comunicare </w:t>
      </w:r>
      <w:r w:rsidR="00C33DBE">
        <w:rPr>
          <w:lang w:eastAsia="it-IT"/>
        </w:rPr>
        <w:t xml:space="preserve">quelli </w:t>
      </w:r>
      <w:r w:rsidR="00F535E8">
        <w:rPr>
          <w:lang w:eastAsia="it-IT"/>
        </w:rPr>
        <w:t>riferiti al 27 aprile</w:t>
      </w:r>
      <w:r w:rsidR="00D54FC4">
        <w:rPr>
          <w:lang w:eastAsia="it-IT"/>
        </w:rPr>
        <w:t xml:space="preserve"> e</w:t>
      </w:r>
      <w:r w:rsidR="00C8616D">
        <w:rPr>
          <w:lang w:eastAsia="it-IT"/>
        </w:rPr>
        <w:t xml:space="preserve"> </w:t>
      </w:r>
      <w:r w:rsidR="00F535E8">
        <w:rPr>
          <w:lang w:eastAsia="it-IT"/>
        </w:rPr>
        <w:t xml:space="preserve">solo tra </w:t>
      </w:r>
      <w:r w:rsidR="00F16C96">
        <w:rPr>
          <w:lang w:eastAsia="it-IT"/>
        </w:rPr>
        <w:t>due</w:t>
      </w:r>
      <w:r w:rsidR="00F535E8">
        <w:rPr>
          <w:lang w:eastAsia="it-IT"/>
        </w:rPr>
        <w:t xml:space="preserve"> settimane conosceremo gli Rt conseguenti </w:t>
      </w:r>
      <w:r w:rsidR="00423519">
        <w:rPr>
          <w:lang w:eastAsia="it-IT"/>
        </w:rPr>
        <w:t xml:space="preserve">all’allentamento </w:t>
      </w:r>
      <w:r w:rsidR="00F535E8">
        <w:rPr>
          <w:lang w:eastAsia="it-IT"/>
        </w:rPr>
        <w:t>del 4 maggio</w:t>
      </w:r>
      <w:r w:rsidR="00C33DBE" w:rsidRPr="003B6944">
        <w:rPr>
          <w:rFonts w:cstheme="minorHAnsi"/>
        </w:rPr>
        <w:t>»</w:t>
      </w:r>
      <w:r w:rsidR="00C33DBE">
        <w:rPr>
          <w:lang w:eastAsia="it-IT"/>
        </w:rPr>
        <w:t xml:space="preserve">. </w:t>
      </w:r>
    </w:p>
    <w:p w:rsidR="00277511" w:rsidRPr="000B0C72" w:rsidRDefault="00DA64E7" w:rsidP="008610BB">
      <w:pPr>
        <w:spacing w:after="120"/>
        <w:jc w:val="both"/>
        <w:rPr>
          <w:lang w:eastAsia="it-IT"/>
        </w:rPr>
      </w:pPr>
      <w:r>
        <w:rPr>
          <w:lang w:eastAsia="it-IT"/>
        </w:rPr>
        <w:t>Dunque</w:t>
      </w:r>
      <w:r w:rsidR="005771AC">
        <w:rPr>
          <w:lang w:eastAsia="it-IT"/>
        </w:rPr>
        <w:t xml:space="preserve">, </w:t>
      </w:r>
      <w:r w:rsidR="000B0C72">
        <w:rPr>
          <w:lang w:eastAsia="it-IT"/>
        </w:rPr>
        <w:t xml:space="preserve">se le riaperture annunciate </w:t>
      </w:r>
      <w:r w:rsidR="005771AC">
        <w:rPr>
          <w:lang w:eastAsia="it-IT"/>
        </w:rPr>
        <w:t xml:space="preserve">per il </w:t>
      </w:r>
      <w:r w:rsidR="000B0C72">
        <w:rPr>
          <w:lang w:eastAsia="it-IT"/>
        </w:rPr>
        <w:t>18 maggio si basano esclusivamente sul tasso di occupazione di posti letto in terapia intensiva</w:t>
      </w:r>
      <w:r w:rsidR="00BE033B">
        <w:rPr>
          <w:lang w:eastAsia="it-IT"/>
        </w:rPr>
        <w:t xml:space="preserve"> e in area medica</w:t>
      </w:r>
      <w:r w:rsidR="000B0C72">
        <w:rPr>
          <w:lang w:eastAsia="it-IT"/>
        </w:rPr>
        <w:t xml:space="preserve">, tutte le Regioni </w:t>
      </w:r>
      <w:r>
        <w:rPr>
          <w:lang w:eastAsia="it-IT"/>
        </w:rPr>
        <w:t xml:space="preserve">sono </w:t>
      </w:r>
      <w:r w:rsidR="000B0C72">
        <w:rPr>
          <w:lang w:eastAsia="it-IT"/>
        </w:rPr>
        <w:t>pronte</w:t>
      </w:r>
      <w:r w:rsidR="00C73775">
        <w:rPr>
          <w:lang w:eastAsia="it-IT"/>
        </w:rPr>
        <w:t xml:space="preserve"> perché </w:t>
      </w:r>
      <w:r w:rsidR="00B14846">
        <w:rPr>
          <w:lang w:eastAsia="it-IT"/>
        </w:rPr>
        <w:t xml:space="preserve">il </w:t>
      </w:r>
      <w:r w:rsidR="000B0C72">
        <w:rPr>
          <w:lang w:eastAsia="it-IT"/>
        </w:rPr>
        <w:t>dato</w:t>
      </w:r>
      <w:r w:rsidR="0024709B">
        <w:rPr>
          <w:lang w:eastAsia="it-IT"/>
        </w:rPr>
        <w:t xml:space="preserve"> </w:t>
      </w:r>
      <w:r w:rsidR="00B14846">
        <w:rPr>
          <w:lang w:eastAsia="it-IT"/>
        </w:rPr>
        <w:t xml:space="preserve">è </w:t>
      </w:r>
      <w:r w:rsidR="000B0C72">
        <w:rPr>
          <w:lang w:eastAsia="it-IT"/>
        </w:rPr>
        <w:t xml:space="preserve">molto affidabile </w:t>
      </w:r>
      <w:r>
        <w:rPr>
          <w:lang w:eastAsia="it-IT"/>
        </w:rPr>
        <w:t>e</w:t>
      </w:r>
      <w:r w:rsidR="000B0C72">
        <w:rPr>
          <w:lang w:eastAsia="it-IT"/>
        </w:rPr>
        <w:t xml:space="preserve"> </w:t>
      </w:r>
      <w:r w:rsidR="00B14846">
        <w:rPr>
          <w:lang w:eastAsia="it-IT"/>
        </w:rPr>
        <w:t xml:space="preserve">soprattutto </w:t>
      </w:r>
      <w:r w:rsidR="000B0C72">
        <w:rPr>
          <w:lang w:eastAsia="it-IT"/>
        </w:rPr>
        <w:t xml:space="preserve">disponibile in tempo reale. Se </w:t>
      </w:r>
      <w:r w:rsidR="0096051E">
        <w:rPr>
          <w:lang w:eastAsia="it-IT"/>
        </w:rPr>
        <w:t xml:space="preserve">al contrario </w:t>
      </w:r>
      <w:r>
        <w:rPr>
          <w:lang w:eastAsia="it-IT"/>
        </w:rPr>
        <w:t>entra</w:t>
      </w:r>
      <w:r w:rsidR="00423519">
        <w:rPr>
          <w:lang w:eastAsia="it-IT"/>
        </w:rPr>
        <w:t xml:space="preserve">no </w:t>
      </w:r>
      <w:r w:rsidR="000B0C72">
        <w:rPr>
          <w:lang w:eastAsia="it-IT"/>
        </w:rPr>
        <w:t xml:space="preserve">in gioco </w:t>
      </w:r>
      <w:r w:rsidR="00B14846">
        <w:rPr>
          <w:lang w:eastAsia="it-IT"/>
        </w:rPr>
        <w:t xml:space="preserve">i </w:t>
      </w:r>
      <w:r w:rsidR="00BE033B">
        <w:rPr>
          <w:lang w:eastAsia="it-IT"/>
        </w:rPr>
        <w:t xml:space="preserve">casi </w:t>
      </w:r>
      <w:r w:rsidR="00B14846">
        <w:rPr>
          <w:lang w:eastAsia="it-IT"/>
        </w:rPr>
        <w:t>notificati</w:t>
      </w:r>
      <w:r w:rsidR="00BE033B">
        <w:rPr>
          <w:lang w:eastAsia="it-IT"/>
        </w:rPr>
        <w:t xml:space="preserve"> alla Protezione Civile </w:t>
      </w:r>
      <w:r w:rsidR="000B0C72">
        <w:rPr>
          <w:lang w:eastAsia="it-IT"/>
        </w:rPr>
        <w:t xml:space="preserve">e </w:t>
      </w:r>
      <w:r w:rsidR="00BE033B">
        <w:rPr>
          <w:lang w:eastAsia="it-IT"/>
        </w:rPr>
        <w:t xml:space="preserve">il </w:t>
      </w:r>
      <w:r w:rsidR="000B0C72">
        <w:rPr>
          <w:lang w:eastAsia="it-IT"/>
        </w:rPr>
        <w:t xml:space="preserve">valore di Rt, bisogna </w:t>
      </w:r>
      <w:r w:rsidR="002462CC">
        <w:rPr>
          <w:lang w:eastAsia="it-IT"/>
        </w:rPr>
        <w:t xml:space="preserve">essere consapevoli che le decisioni </w:t>
      </w:r>
      <w:r w:rsidR="0096051E">
        <w:rPr>
          <w:lang w:eastAsia="it-IT"/>
        </w:rPr>
        <w:t xml:space="preserve">in questo momento </w:t>
      </w:r>
      <w:r w:rsidR="002462CC">
        <w:rPr>
          <w:lang w:eastAsia="it-IT"/>
        </w:rPr>
        <w:t xml:space="preserve">non </w:t>
      </w:r>
      <w:r w:rsidR="0096051E">
        <w:rPr>
          <w:lang w:eastAsia="it-IT"/>
        </w:rPr>
        <w:t xml:space="preserve">possono per definizione essere </w:t>
      </w:r>
      <w:r w:rsidR="002462CC">
        <w:rPr>
          <w:lang w:eastAsia="it-IT"/>
        </w:rPr>
        <w:t xml:space="preserve">informate dai dati perché </w:t>
      </w:r>
      <w:r w:rsidR="000B0C72">
        <w:rPr>
          <w:lang w:eastAsia="it-IT"/>
        </w:rPr>
        <w:t>l</w:t>
      </w:r>
      <w:r w:rsidR="00B14846">
        <w:rPr>
          <w:lang w:eastAsia="it-IT"/>
        </w:rPr>
        <w:t xml:space="preserve">’impatto </w:t>
      </w:r>
      <w:r w:rsidR="000D46EF">
        <w:rPr>
          <w:lang w:eastAsia="it-IT"/>
        </w:rPr>
        <w:t xml:space="preserve">dell’allentamento del lockdown </w:t>
      </w:r>
      <w:r w:rsidR="00B14846">
        <w:rPr>
          <w:lang w:eastAsia="it-IT"/>
        </w:rPr>
        <w:t>sarà misurabile</w:t>
      </w:r>
      <w:r w:rsidR="00BE033B">
        <w:rPr>
          <w:lang w:eastAsia="it-IT"/>
        </w:rPr>
        <w:t xml:space="preserve"> </w:t>
      </w:r>
      <w:r>
        <w:rPr>
          <w:lang w:eastAsia="it-IT"/>
        </w:rPr>
        <w:t xml:space="preserve">solo </w:t>
      </w:r>
      <w:r w:rsidR="000B0C72">
        <w:rPr>
          <w:lang w:eastAsia="it-IT"/>
        </w:rPr>
        <w:t>a partire dalla prossima settimana.</w:t>
      </w:r>
    </w:p>
    <w:p w:rsidR="008610BB" w:rsidRPr="008610BB" w:rsidRDefault="008610BB" w:rsidP="008610BB">
      <w:pPr>
        <w:spacing w:after="120"/>
        <w:jc w:val="both"/>
        <w:rPr>
          <w:lang w:eastAsia="it-IT"/>
        </w:rPr>
      </w:pPr>
      <w:r w:rsidRPr="00A24080">
        <w:t>«</w:t>
      </w:r>
      <w:r>
        <w:t xml:space="preserve">Il </w:t>
      </w:r>
      <w:r w:rsidR="009B4017">
        <w:t>“</w:t>
      </w:r>
      <w:r>
        <w:t>contagioso</w:t>
      </w:r>
      <w:r w:rsidR="009B4017">
        <w:t>”</w:t>
      </w:r>
      <w:r>
        <w:t xml:space="preserve"> entusiasmo per la fase 2 </w:t>
      </w:r>
      <w:r w:rsidRPr="00A24080">
        <w:rPr>
          <w:lang w:eastAsia="it-IT"/>
        </w:rPr>
        <w:t xml:space="preserve">– </w:t>
      </w:r>
      <w:r w:rsidR="00B14846">
        <w:rPr>
          <w:lang w:eastAsia="it-IT"/>
        </w:rPr>
        <w:t xml:space="preserve">conclude </w:t>
      </w:r>
      <w:r>
        <w:rPr>
          <w:lang w:eastAsia="it-IT"/>
        </w:rPr>
        <w:t xml:space="preserve">Cartabellotta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</w:t>
      </w:r>
      <w:r>
        <w:t xml:space="preserve">sta </w:t>
      </w:r>
      <w:r w:rsidR="009B4017">
        <w:t>generando</w:t>
      </w:r>
      <w:r>
        <w:t xml:space="preserve"> un pericoloso effetto domino sulle riaperture </w:t>
      </w:r>
      <w:r w:rsidR="00BE704A">
        <w:t>rischiando</w:t>
      </w:r>
      <w:r>
        <w:t xml:space="preserve"> di vanificare </w:t>
      </w:r>
      <w:r w:rsidR="00B97FDE">
        <w:t>i sacrifici</w:t>
      </w:r>
      <w:r w:rsidR="009B4017">
        <w:t xml:space="preserve"> degli italiani</w:t>
      </w:r>
      <w:r w:rsidR="00B97FDE">
        <w:t xml:space="preserve">. </w:t>
      </w:r>
      <w:r w:rsidR="009B4017">
        <w:t xml:space="preserve">Infatti, </w:t>
      </w:r>
      <w:r w:rsidR="00AE0BBF">
        <w:t xml:space="preserve">decidere </w:t>
      </w:r>
      <w:r w:rsidR="00F2301C">
        <w:t>la ripresa di attività e servizi</w:t>
      </w:r>
      <w:r>
        <w:t xml:space="preserve"> sulla base di dati che, </w:t>
      </w:r>
      <w:r w:rsidR="00BE033B">
        <w:rPr>
          <w:lang w:eastAsia="it-IT"/>
        </w:rPr>
        <w:t>occupazione di posti letto</w:t>
      </w:r>
      <w:r>
        <w:t xml:space="preserve"> a parte,</w:t>
      </w:r>
      <w:r w:rsidR="00B97FDE">
        <w:t xml:space="preserve"> riflettono</w:t>
      </w:r>
      <w:r w:rsidR="00BE033B">
        <w:t xml:space="preserve"> ancora</w:t>
      </w:r>
      <w:r w:rsidR="00B97FDE">
        <w:t xml:space="preserve"> </w:t>
      </w:r>
      <w:r>
        <w:t>il periodo del lockdown</w:t>
      </w:r>
      <w:r w:rsidR="009B4017">
        <w:t xml:space="preserve">, </w:t>
      </w:r>
      <w:r w:rsidR="00F2301C">
        <w:t xml:space="preserve">aumenta </w:t>
      </w:r>
      <w:r w:rsidR="00AE0BBF">
        <w:t>il</w:t>
      </w:r>
      <w:r w:rsidR="00BE033B">
        <w:t xml:space="preserve"> rischio di </w:t>
      </w:r>
      <w:r w:rsidRPr="000B0C72">
        <w:t xml:space="preserve">una seconda ondata </w:t>
      </w:r>
      <w:r w:rsidR="00E239CC">
        <w:t>all’inizio dell’estate</w:t>
      </w:r>
      <w:r w:rsidRPr="00A24080">
        <w:rPr>
          <w:rFonts w:cstheme="minorHAnsi"/>
        </w:rPr>
        <w:t>»</w:t>
      </w:r>
      <w:r>
        <w:rPr>
          <w:lang w:eastAsia="it-IT"/>
        </w:rPr>
        <w:t xml:space="preserve">. </w:t>
      </w:r>
    </w:p>
    <w:p w:rsidR="00B82B20" w:rsidRDefault="00B443D8" w:rsidP="008610BB">
      <w:pPr>
        <w:spacing w:after="120"/>
        <w:jc w:val="both"/>
        <w:rPr>
          <w:rFonts w:cstheme="minorHAnsi"/>
          <w:i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8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C73775" w:rsidRDefault="00C73775" w:rsidP="00E74431">
      <w:pPr>
        <w:spacing w:after="120"/>
        <w:jc w:val="both"/>
        <w:rPr>
          <w:color w:val="FF0000"/>
        </w:rPr>
      </w:pP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B146DA" w:rsidRDefault="00124E32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E4D48" w:rsidRDefault="005E4D48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bookmarkEnd w:id="0"/>
    <w:p w:rsidR="005E4D48" w:rsidRDefault="005E4D48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  <w:sectPr w:rsidR="005E4D48" w:rsidSect="00940309">
          <w:headerReference w:type="default" r:id="rId10"/>
          <w:footerReference w:type="default" r:id="rId11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E4D48" w:rsidRPr="005E4D48" w:rsidRDefault="00366EFC" w:rsidP="00366EFC">
      <w:pPr>
        <w:spacing w:after="120"/>
        <w:jc w:val="center"/>
        <w:rPr>
          <w:rStyle w:val="Collegamentoipertestuale"/>
          <w:rFonts w:ascii="Calibri" w:eastAsia="Calibri" w:hAnsi="Calibri" w:cs="Times New Roman"/>
          <w:sz w:val="20"/>
          <w:u w:val="none"/>
        </w:rPr>
      </w:pPr>
      <w:r>
        <w:rPr>
          <w:noProof/>
          <w:lang w:eastAsia="it-IT"/>
        </w:rPr>
        <w:lastRenderedPageBreak/>
        <w:drawing>
          <wp:inline distT="0" distB="0" distL="0" distR="0" wp14:anchorId="16AFAAF3" wp14:editId="367A9B61">
            <wp:extent cx="9360000" cy="4267004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2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D48" w:rsidRPr="005E4D48" w:rsidSect="005E4D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80" w:rsidRDefault="007C5880">
      <w:pPr>
        <w:spacing w:after="0" w:line="240" w:lineRule="auto"/>
      </w:pPr>
      <w:r>
        <w:separator/>
      </w:r>
    </w:p>
  </w:endnote>
  <w:endnote w:type="continuationSeparator" w:id="0">
    <w:p w:rsidR="007C5880" w:rsidRDefault="007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61" w:rsidRDefault="00AB6261">
    <w:pPr>
      <w:pStyle w:val="Pidipagina"/>
    </w:pPr>
  </w:p>
  <w:p w:rsidR="00AB6261" w:rsidRDefault="00AB6261">
    <w:pPr>
      <w:pStyle w:val="Pidipagina"/>
    </w:pPr>
  </w:p>
  <w:p w:rsidR="00AB6261" w:rsidRDefault="00AB6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80" w:rsidRDefault="007C5880">
      <w:pPr>
        <w:spacing w:after="0" w:line="240" w:lineRule="auto"/>
      </w:pPr>
      <w:r>
        <w:separator/>
      </w:r>
    </w:p>
  </w:footnote>
  <w:footnote w:type="continuationSeparator" w:id="0">
    <w:p w:rsidR="007C5880" w:rsidRDefault="007C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61" w:rsidRPr="007F63C2" w:rsidRDefault="00AB6261" w:rsidP="00AB626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24F39"/>
    <w:multiLevelType w:val="hybridMultilevel"/>
    <w:tmpl w:val="69648D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B8208B"/>
    <w:multiLevelType w:val="hybridMultilevel"/>
    <w:tmpl w:val="355A3D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6221E"/>
    <w:multiLevelType w:val="hybridMultilevel"/>
    <w:tmpl w:val="2D7C4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D4829"/>
    <w:multiLevelType w:val="hybridMultilevel"/>
    <w:tmpl w:val="1D3AA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71EB7"/>
    <w:multiLevelType w:val="hybridMultilevel"/>
    <w:tmpl w:val="110C4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95591"/>
    <w:multiLevelType w:val="hybridMultilevel"/>
    <w:tmpl w:val="E4C6FC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A584A"/>
    <w:multiLevelType w:val="hybridMultilevel"/>
    <w:tmpl w:val="A774A8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5517D3"/>
    <w:multiLevelType w:val="hybridMultilevel"/>
    <w:tmpl w:val="4D2CD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9"/>
  </w:num>
  <w:num w:numId="5">
    <w:abstractNumId w:val="26"/>
  </w:num>
  <w:num w:numId="6">
    <w:abstractNumId w:val="3"/>
  </w:num>
  <w:num w:numId="7">
    <w:abstractNumId w:val="8"/>
  </w:num>
  <w:num w:numId="8">
    <w:abstractNumId w:val="22"/>
  </w:num>
  <w:num w:numId="9">
    <w:abstractNumId w:val="6"/>
  </w:num>
  <w:num w:numId="10">
    <w:abstractNumId w:val="18"/>
  </w:num>
  <w:num w:numId="11">
    <w:abstractNumId w:val="12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1"/>
  </w:num>
  <w:num w:numId="17">
    <w:abstractNumId w:val="21"/>
  </w:num>
  <w:num w:numId="18">
    <w:abstractNumId w:val="7"/>
  </w:num>
  <w:num w:numId="19">
    <w:abstractNumId w:val="25"/>
  </w:num>
  <w:num w:numId="20">
    <w:abstractNumId w:val="5"/>
  </w:num>
  <w:num w:numId="21">
    <w:abstractNumId w:val="24"/>
  </w:num>
  <w:num w:numId="22">
    <w:abstractNumId w:val="27"/>
  </w:num>
  <w:num w:numId="23">
    <w:abstractNumId w:val="30"/>
  </w:num>
  <w:num w:numId="24">
    <w:abstractNumId w:val="10"/>
  </w:num>
  <w:num w:numId="25">
    <w:abstractNumId w:val="13"/>
  </w:num>
  <w:num w:numId="26">
    <w:abstractNumId w:val="20"/>
  </w:num>
  <w:num w:numId="27">
    <w:abstractNumId w:val="14"/>
  </w:num>
  <w:num w:numId="28">
    <w:abstractNumId w:val="29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7E2D"/>
    <w:rsid w:val="00010AEF"/>
    <w:rsid w:val="000171CE"/>
    <w:rsid w:val="000177CD"/>
    <w:rsid w:val="000179EC"/>
    <w:rsid w:val="000200E1"/>
    <w:rsid w:val="00023F18"/>
    <w:rsid w:val="0002681D"/>
    <w:rsid w:val="00026DC0"/>
    <w:rsid w:val="0003329E"/>
    <w:rsid w:val="000403F0"/>
    <w:rsid w:val="000548AC"/>
    <w:rsid w:val="0005649A"/>
    <w:rsid w:val="00057675"/>
    <w:rsid w:val="000648AF"/>
    <w:rsid w:val="000713E0"/>
    <w:rsid w:val="00071F3F"/>
    <w:rsid w:val="00075811"/>
    <w:rsid w:val="0007670E"/>
    <w:rsid w:val="000825F6"/>
    <w:rsid w:val="00085BB2"/>
    <w:rsid w:val="00090BE2"/>
    <w:rsid w:val="00091C99"/>
    <w:rsid w:val="00092A9D"/>
    <w:rsid w:val="00093477"/>
    <w:rsid w:val="000943CF"/>
    <w:rsid w:val="00094EF2"/>
    <w:rsid w:val="000A7474"/>
    <w:rsid w:val="000B0330"/>
    <w:rsid w:val="000B0C72"/>
    <w:rsid w:val="000B2A0D"/>
    <w:rsid w:val="000B6E50"/>
    <w:rsid w:val="000C1EDD"/>
    <w:rsid w:val="000C22C6"/>
    <w:rsid w:val="000D1769"/>
    <w:rsid w:val="000D46EF"/>
    <w:rsid w:val="000E2B65"/>
    <w:rsid w:val="000E52FD"/>
    <w:rsid w:val="000F23C9"/>
    <w:rsid w:val="000F2E5C"/>
    <w:rsid w:val="000F41B1"/>
    <w:rsid w:val="000F4E69"/>
    <w:rsid w:val="000F655E"/>
    <w:rsid w:val="000F7D28"/>
    <w:rsid w:val="000F7EE8"/>
    <w:rsid w:val="001059AD"/>
    <w:rsid w:val="00106B5A"/>
    <w:rsid w:val="00113053"/>
    <w:rsid w:val="00120A78"/>
    <w:rsid w:val="00122253"/>
    <w:rsid w:val="00123005"/>
    <w:rsid w:val="0012440D"/>
    <w:rsid w:val="00124E32"/>
    <w:rsid w:val="00126676"/>
    <w:rsid w:val="001305E0"/>
    <w:rsid w:val="001320B9"/>
    <w:rsid w:val="001341D8"/>
    <w:rsid w:val="001408D2"/>
    <w:rsid w:val="00143BB8"/>
    <w:rsid w:val="00145178"/>
    <w:rsid w:val="00145AFE"/>
    <w:rsid w:val="00146588"/>
    <w:rsid w:val="00153115"/>
    <w:rsid w:val="0015330A"/>
    <w:rsid w:val="00156186"/>
    <w:rsid w:val="00166D9E"/>
    <w:rsid w:val="00183566"/>
    <w:rsid w:val="00186CF1"/>
    <w:rsid w:val="001A0964"/>
    <w:rsid w:val="001A25A5"/>
    <w:rsid w:val="001A3EC6"/>
    <w:rsid w:val="001A642A"/>
    <w:rsid w:val="001C07D8"/>
    <w:rsid w:val="001C2CBA"/>
    <w:rsid w:val="001C3871"/>
    <w:rsid w:val="001D0755"/>
    <w:rsid w:val="001D0A23"/>
    <w:rsid w:val="001D1D83"/>
    <w:rsid w:val="001D59FE"/>
    <w:rsid w:val="001D6D39"/>
    <w:rsid w:val="001D7BC3"/>
    <w:rsid w:val="001E06CF"/>
    <w:rsid w:val="001E15A7"/>
    <w:rsid w:val="001E235C"/>
    <w:rsid w:val="001E456C"/>
    <w:rsid w:val="001E6000"/>
    <w:rsid w:val="001E66B3"/>
    <w:rsid w:val="001F06CD"/>
    <w:rsid w:val="001F2345"/>
    <w:rsid w:val="001F69E0"/>
    <w:rsid w:val="00204847"/>
    <w:rsid w:val="00210F6C"/>
    <w:rsid w:val="00213097"/>
    <w:rsid w:val="002149D9"/>
    <w:rsid w:val="00217534"/>
    <w:rsid w:val="002205C9"/>
    <w:rsid w:val="00223CBF"/>
    <w:rsid w:val="002273E1"/>
    <w:rsid w:val="0023571B"/>
    <w:rsid w:val="002419BE"/>
    <w:rsid w:val="00242C01"/>
    <w:rsid w:val="002442BE"/>
    <w:rsid w:val="002462CC"/>
    <w:rsid w:val="0024709B"/>
    <w:rsid w:val="0025387F"/>
    <w:rsid w:val="00255F11"/>
    <w:rsid w:val="0025799B"/>
    <w:rsid w:val="00260A99"/>
    <w:rsid w:val="002666F4"/>
    <w:rsid w:val="00277511"/>
    <w:rsid w:val="002813A7"/>
    <w:rsid w:val="002815AC"/>
    <w:rsid w:val="0028323F"/>
    <w:rsid w:val="002837E8"/>
    <w:rsid w:val="00284702"/>
    <w:rsid w:val="00287EB2"/>
    <w:rsid w:val="002A4E8D"/>
    <w:rsid w:val="002A59D9"/>
    <w:rsid w:val="002A5FA2"/>
    <w:rsid w:val="002B0D63"/>
    <w:rsid w:val="002B2BF2"/>
    <w:rsid w:val="002C0C1B"/>
    <w:rsid w:val="002C455A"/>
    <w:rsid w:val="002D559D"/>
    <w:rsid w:val="002D63E0"/>
    <w:rsid w:val="002D76E0"/>
    <w:rsid w:val="002E182B"/>
    <w:rsid w:val="002F1137"/>
    <w:rsid w:val="002F24F3"/>
    <w:rsid w:val="00304BC8"/>
    <w:rsid w:val="00306D88"/>
    <w:rsid w:val="00317538"/>
    <w:rsid w:val="00326A22"/>
    <w:rsid w:val="00327AF6"/>
    <w:rsid w:val="00327D55"/>
    <w:rsid w:val="00327D6B"/>
    <w:rsid w:val="00330B57"/>
    <w:rsid w:val="0033740A"/>
    <w:rsid w:val="00340148"/>
    <w:rsid w:val="00343D23"/>
    <w:rsid w:val="0034652C"/>
    <w:rsid w:val="0035199B"/>
    <w:rsid w:val="003522D4"/>
    <w:rsid w:val="00352733"/>
    <w:rsid w:val="00355D9B"/>
    <w:rsid w:val="003624F9"/>
    <w:rsid w:val="00363CCA"/>
    <w:rsid w:val="00366EFC"/>
    <w:rsid w:val="00372C7D"/>
    <w:rsid w:val="00375555"/>
    <w:rsid w:val="00376B13"/>
    <w:rsid w:val="00382832"/>
    <w:rsid w:val="00384DF4"/>
    <w:rsid w:val="00384F8E"/>
    <w:rsid w:val="00387426"/>
    <w:rsid w:val="0039342D"/>
    <w:rsid w:val="0039540D"/>
    <w:rsid w:val="00395827"/>
    <w:rsid w:val="003A0175"/>
    <w:rsid w:val="003B265B"/>
    <w:rsid w:val="003B4B8E"/>
    <w:rsid w:val="003B6944"/>
    <w:rsid w:val="003B7ED5"/>
    <w:rsid w:val="003C3A9A"/>
    <w:rsid w:val="003C6EB4"/>
    <w:rsid w:val="003D1749"/>
    <w:rsid w:val="003D2181"/>
    <w:rsid w:val="003D5C6D"/>
    <w:rsid w:val="003D72C2"/>
    <w:rsid w:val="003E0151"/>
    <w:rsid w:val="003E228A"/>
    <w:rsid w:val="003E318E"/>
    <w:rsid w:val="003E62A0"/>
    <w:rsid w:val="003F263A"/>
    <w:rsid w:val="003F4964"/>
    <w:rsid w:val="003F5E91"/>
    <w:rsid w:val="003F66ED"/>
    <w:rsid w:val="00400B49"/>
    <w:rsid w:val="0040375B"/>
    <w:rsid w:val="00410301"/>
    <w:rsid w:val="00410D3F"/>
    <w:rsid w:val="00412031"/>
    <w:rsid w:val="0041302D"/>
    <w:rsid w:val="004173E1"/>
    <w:rsid w:val="00417C1C"/>
    <w:rsid w:val="00420CC8"/>
    <w:rsid w:val="004214E3"/>
    <w:rsid w:val="00423519"/>
    <w:rsid w:val="00423ED3"/>
    <w:rsid w:val="00425C3A"/>
    <w:rsid w:val="00435198"/>
    <w:rsid w:val="004367DA"/>
    <w:rsid w:val="00436FAA"/>
    <w:rsid w:val="00437BB8"/>
    <w:rsid w:val="0044090F"/>
    <w:rsid w:val="004421F3"/>
    <w:rsid w:val="00442538"/>
    <w:rsid w:val="00452499"/>
    <w:rsid w:val="004534C0"/>
    <w:rsid w:val="004549CB"/>
    <w:rsid w:val="00455F70"/>
    <w:rsid w:val="00456FB9"/>
    <w:rsid w:val="004640C3"/>
    <w:rsid w:val="00467C46"/>
    <w:rsid w:val="00470353"/>
    <w:rsid w:val="004703BD"/>
    <w:rsid w:val="0047278C"/>
    <w:rsid w:val="00476F10"/>
    <w:rsid w:val="004805BB"/>
    <w:rsid w:val="00481A32"/>
    <w:rsid w:val="00490381"/>
    <w:rsid w:val="00491E3C"/>
    <w:rsid w:val="00494885"/>
    <w:rsid w:val="0049547A"/>
    <w:rsid w:val="004967D2"/>
    <w:rsid w:val="004A0133"/>
    <w:rsid w:val="004A3A40"/>
    <w:rsid w:val="004A574D"/>
    <w:rsid w:val="004A7E1A"/>
    <w:rsid w:val="004B42D3"/>
    <w:rsid w:val="004B47DC"/>
    <w:rsid w:val="004B6772"/>
    <w:rsid w:val="004C12A9"/>
    <w:rsid w:val="004C41A8"/>
    <w:rsid w:val="004C50A7"/>
    <w:rsid w:val="004D26DF"/>
    <w:rsid w:val="004D3455"/>
    <w:rsid w:val="004E0107"/>
    <w:rsid w:val="004E1A67"/>
    <w:rsid w:val="004E1AC9"/>
    <w:rsid w:val="004E28AD"/>
    <w:rsid w:val="004E7D1A"/>
    <w:rsid w:val="004F173B"/>
    <w:rsid w:val="004F2759"/>
    <w:rsid w:val="004F29CC"/>
    <w:rsid w:val="004F61AA"/>
    <w:rsid w:val="00500C22"/>
    <w:rsid w:val="00503976"/>
    <w:rsid w:val="005052B2"/>
    <w:rsid w:val="005165ED"/>
    <w:rsid w:val="00517A96"/>
    <w:rsid w:val="00521CAE"/>
    <w:rsid w:val="00523087"/>
    <w:rsid w:val="0052545F"/>
    <w:rsid w:val="00546091"/>
    <w:rsid w:val="00547577"/>
    <w:rsid w:val="005531F6"/>
    <w:rsid w:val="00557FAC"/>
    <w:rsid w:val="00565896"/>
    <w:rsid w:val="00572076"/>
    <w:rsid w:val="005721B6"/>
    <w:rsid w:val="00572631"/>
    <w:rsid w:val="0057494F"/>
    <w:rsid w:val="005771AC"/>
    <w:rsid w:val="00582B47"/>
    <w:rsid w:val="005879F9"/>
    <w:rsid w:val="00596FA8"/>
    <w:rsid w:val="005A69DC"/>
    <w:rsid w:val="005B1EBE"/>
    <w:rsid w:val="005B67AE"/>
    <w:rsid w:val="005C044A"/>
    <w:rsid w:val="005C08B9"/>
    <w:rsid w:val="005C092C"/>
    <w:rsid w:val="005D08B3"/>
    <w:rsid w:val="005D2F9E"/>
    <w:rsid w:val="005D38E6"/>
    <w:rsid w:val="005E053F"/>
    <w:rsid w:val="005E3CCE"/>
    <w:rsid w:val="005E4D48"/>
    <w:rsid w:val="005E6366"/>
    <w:rsid w:val="005E6C0B"/>
    <w:rsid w:val="005F5D57"/>
    <w:rsid w:val="005F6212"/>
    <w:rsid w:val="005F7A93"/>
    <w:rsid w:val="00603550"/>
    <w:rsid w:val="00604DAE"/>
    <w:rsid w:val="00612F59"/>
    <w:rsid w:val="00615B1C"/>
    <w:rsid w:val="0062113D"/>
    <w:rsid w:val="00632682"/>
    <w:rsid w:val="006344FF"/>
    <w:rsid w:val="006347C6"/>
    <w:rsid w:val="006477D2"/>
    <w:rsid w:val="00652253"/>
    <w:rsid w:val="00652364"/>
    <w:rsid w:val="00652B1A"/>
    <w:rsid w:val="00653022"/>
    <w:rsid w:val="006532E3"/>
    <w:rsid w:val="00655C4A"/>
    <w:rsid w:val="00656B65"/>
    <w:rsid w:val="006602C7"/>
    <w:rsid w:val="006623CF"/>
    <w:rsid w:val="00683B45"/>
    <w:rsid w:val="006A3B33"/>
    <w:rsid w:val="006B2769"/>
    <w:rsid w:val="006B40E8"/>
    <w:rsid w:val="006B6C0F"/>
    <w:rsid w:val="006C22E4"/>
    <w:rsid w:val="006C42F3"/>
    <w:rsid w:val="006C458D"/>
    <w:rsid w:val="006C61CF"/>
    <w:rsid w:val="006D0D40"/>
    <w:rsid w:val="006D127C"/>
    <w:rsid w:val="006D4E98"/>
    <w:rsid w:val="006D51B1"/>
    <w:rsid w:val="006D696D"/>
    <w:rsid w:val="006E2575"/>
    <w:rsid w:val="006E5D20"/>
    <w:rsid w:val="006F6445"/>
    <w:rsid w:val="006F73C1"/>
    <w:rsid w:val="00706AE0"/>
    <w:rsid w:val="00711A1B"/>
    <w:rsid w:val="00716D6F"/>
    <w:rsid w:val="00716E9B"/>
    <w:rsid w:val="00723A22"/>
    <w:rsid w:val="0072783E"/>
    <w:rsid w:val="00732E2F"/>
    <w:rsid w:val="00740A9A"/>
    <w:rsid w:val="00742B69"/>
    <w:rsid w:val="00743648"/>
    <w:rsid w:val="007456CB"/>
    <w:rsid w:val="007476C5"/>
    <w:rsid w:val="00753608"/>
    <w:rsid w:val="0075480B"/>
    <w:rsid w:val="00757AB3"/>
    <w:rsid w:val="007606A9"/>
    <w:rsid w:val="007607AB"/>
    <w:rsid w:val="007626CA"/>
    <w:rsid w:val="0076281B"/>
    <w:rsid w:val="0076336E"/>
    <w:rsid w:val="007762D0"/>
    <w:rsid w:val="00777568"/>
    <w:rsid w:val="0077798A"/>
    <w:rsid w:val="00777E57"/>
    <w:rsid w:val="00780B5E"/>
    <w:rsid w:val="00780B6B"/>
    <w:rsid w:val="00780CCA"/>
    <w:rsid w:val="007826E4"/>
    <w:rsid w:val="007836E4"/>
    <w:rsid w:val="00787430"/>
    <w:rsid w:val="00797683"/>
    <w:rsid w:val="007A206A"/>
    <w:rsid w:val="007A32B3"/>
    <w:rsid w:val="007A3D49"/>
    <w:rsid w:val="007A5918"/>
    <w:rsid w:val="007A5CE7"/>
    <w:rsid w:val="007A70DF"/>
    <w:rsid w:val="007B0DB7"/>
    <w:rsid w:val="007B16AC"/>
    <w:rsid w:val="007B2B63"/>
    <w:rsid w:val="007C2BCE"/>
    <w:rsid w:val="007C3065"/>
    <w:rsid w:val="007C5880"/>
    <w:rsid w:val="007D0C94"/>
    <w:rsid w:val="007D1284"/>
    <w:rsid w:val="007D7805"/>
    <w:rsid w:val="007E2BA6"/>
    <w:rsid w:val="007E2C64"/>
    <w:rsid w:val="007E6483"/>
    <w:rsid w:val="007F4E27"/>
    <w:rsid w:val="00801134"/>
    <w:rsid w:val="00805F05"/>
    <w:rsid w:val="00806C38"/>
    <w:rsid w:val="00807B71"/>
    <w:rsid w:val="00812008"/>
    <w:rsid w:val="00813DA2"/>
    <w:rsid w:val="00813FAA"/>
    <w:rsid w:val="00815132"/>
    <w:rsid w:val="00822659"/>
    <w:rsid w:val="00825192"/>
    <w:rsid w:val="0082682D"/>
    <w:rsid w:val="0083016D"/>
    <w:rsid w:val="00834413"/>
    <w:rsid w:val="00835264"/>
    <w:rsid w:val="008376AC"/>
    <w:rsid w:val="0084002B"/>
    <w:rsid w:val="00840E9B"/>
    <w:rsid w:val="0084133F"/>
    <w:rsid w:val="00846034"/>
    <w:rsid w:val="008505F6"/>
    <w:rsid w:val="00852832"/>
    <w:rsid w:val="0085473A"/>
    <w:rsid w:val="00854B36"/>
    <w:rsid w:val="00855916"/>
    <w:rsid w:val="008610BB"/>
    <w:rsid w:val="008613A9"/>
    <w:rsid w:val="00862990"/>
    <w:rsid w:val="00873715"/>
    <w:rsid w:val="00873E22"/>
    <w:rsid w:val="008822E7"/>
    <w:rsid w:val="00882A5C"/>
    <w:rsid w:val="00885C9E"/>
    <w:rsid w:val="00886B2E"/>
    <w:rsid w:val="00891E62"/>
    <w:rsid w:val="00893D88"/>
    <w:rsid w:val="00893E02"/>
    <w:rsid w:val="008A4CFF"/>
    <w:rsid w:val="008A55F7"/>
    <w:rsid w:val="008A5BA9"/>
    <w:rsid w:val="008A6587"/>
    <w:rsid w:val="008A7176"/>
    <w:rsid w:val="008A7D9C"/>
    <w:rsid w:val="008B1878"/>
    <w:rsid w:val="008D207B"/>
    <w:rsid w:val="008D29B3"/>
    <w:rsid w:val="008D2AAD"/>
    <w:rsid w:val="008D6891"/>
    <w:rsid w:val="008E5187"/>
    <w:rsid w:val="008E6971"/>
    <w:rsid w:val="008F1612"/>
    <w:rsid w:val="008F4115"/>
    <w:rsid w:val="00900D84"/>
    <w:rsid w:val="00901A6B"/>
    <w:rsid w:val="0090383F"/>
    <w:rsid w:val="009049BC"/>
    <w:rsid w:val="0090674D"/>
    <w:rsid w:val="00911CAF"/>
    <w:rsid w:val="00911D2E"/>
    <w:rsid w:val="00913C78"/>
    <w:rsid w:val="00921D60"/>
    <w:rsid w:val="00924455"/>
    <w:rsid w:val="009249AB"/>
    <w:rsid w:val="00925D82"/>
    <w:rsid w:val="00932B6D"/>
    <w:rsid w:val="0093426F"/>
    <w:rsid w:val="00934EC7"/>
    <w:rsid w:val="00936453"/>
    <w:rsid w:val="00940309"/>
    <w:rsid w:val="00941121"/>
    <w:rsid w:val="009435DE"/>
    <w:rsid w:val="00943DE0"/>
    <w:rsid w:val="00945A20"/>
    <w:rsid w:val="00945E9B"/>
    <w:rsid w:val="00946221"/>
    <w:rsid w:val="009475F0"/>
    <w:rsid w:val="00954287"/>
    <w:rsid w:val="0095482C"/>
    <w:rsid w:val="00955E2A"/>
    <w:rsid w:val="0096051E"/>
    <w:rsid w:val="00967957"/>
    <w:rsid w:val="00974EC8"/>
    <w:rsid w:val="00975612"/>
    <w:rsid w:val="00984DF6"/>
    <w:rsid w:val="009956AF"/>
    <w:rsid w:val="009A33DB"/>
    <w:rsid w:val="009A64A5"/>
    <w:rsid w:val="009A7E66"/>
    <w:rsid w:val="009B0507"/>
    <w:rsid w:val="009B314F"/>
    <w:rsid w:val="009B4017"/>
    <w:rsid w:val="009B7B66"/>
    <w:rsid w:val="009C113E"/>
    <w:rsid w:val="009D5834"/>
    <w:rsid w:val="009E00EC"/>
    <w:rsid w:val="009E0341"/>
    <w:rsid w:val="009E0E19"/>
    <w:rsid w:val="009E1E52"/>
    <w:rsid w:val="009E6748"/>
    <w:rsid w:val="009F2B01"/>
    <w:rsid w:val="009F7BF1"/>
    <w:rsid w:val="00A05149"/>
    <w:rsid w:val="00A05DA4"/>
    <w:rsid w:val="00A10324"/>
    <w:rsid w:val="00A125C6"/>
    <w:rsid w:val="00A148E1"/>
    <w:rsid w:val="00A208E0"/>
    <w:rsid w:val="00A24080"/>
    <w:rsid w:val="00A245F6"/>
    <w:rsid w:val="00A26E17"/>
    <w:rsid w:val="00A30F6E"/>
    <w:rsid w:val="00A327F3"/>
    <w:rsid w:val="00A32A97"/>
    <w:rsid w:val="00A33EF5"/>
    <w:rsid w:val="00A44605"/>
    <w:rsid w:val="00A4525F"/>
    <w:rsid w:val="00A4555F"/>
    <w:rsid w:val="00A45A8E"/>
    <w:rsid w:val="00A46BA1"/>
    <w:rsid w:val="00A55FC9"/>
    <w:rsid w:val="00A60230"/>
    <w:rsid w:val="00A63180"/>
    <w:rsid w:val="00A6368F"/>
    <w:rsid w:val="00A641A0"/>
    <w:rsid w:val="00A651A2"/>
    <w:rsid w:val="00A6607A"/>
    <w:rsid w:val="00A67218"/>
    <w:rsid w:val="00A67B4E"/>
    <w:rsid w:val="00A8160A"/>
    <w:rsid w:val="00A822F6"/>
    <w:rsid w:val="00A833AA"/>
    <w:rsid w:val="00A86612"/>
    <w:rsid w:val="00A8692E"/>
    <w:rsid w:val="00AA1769"/>
    <w:rsid w:val="00AA3B9C"/>
    <w:rsid w:val="00AA7482"/>
    <w:rsid w:val="00AB3B81"/>
    <w:rsid w:val="00AB6261"/>
    <w:rsid w:val="00AB7A6D"/>
    <w:rsid w:val="00AC2A51"/>
    <w:rsid w:val="00AC381E"/>
    <w:rsid w:val="00AD4714"/>
    <w:rsid w:val="00AD510C"/>
    <w:rsid w:val="00AD7137"/>
    <w:rsid w:val="00AE09AA"/>
    <w:rsid w:val="00AE0BBF"/>
    <w:rsid w:val="00AE3EA3"/>
    <w:rsid w:val="00AF0EB8"/>
    <w:rsid w:val="00AF55DD"/>
    <w:rsid w:val="00AF71E2"/>
    <w:rsid w:val="00B01615"/>
    <w:rsid w:val="00B04792"/>
    <w:rsid w:val="00B050EF"/>
    <w:rsid w:val="00B06D04"/>
    <w:rsid w:val="00B146DA"/>
    <w:rsid w:val="00B14846"/>
    <w:rsid w:val="00B17140"/>
    <w:rsid w:val="00B20E46"/>
    <w:rsid w:val="00B23F66"/>
    <w:rsid w:val="00B24821"/>
    <w:rsid w:val="00B27A9C"/>
    <w:rsid w:val="00B3670B"/>
    <w:rsid w:val="00B443D8"/>
    <w:rsid w:val="00B45494"/>
    <w:rsid w:val="00B462EE"/>
    <w:rsid w:val="00B51705"/>
    <w:rsid w:val="00B54AEA"/>
    <w:rsid w:val="00B552B6"/>
    <w:rsid w:val="00B639F9"/>
    <w:rsid w:val="00B661A5"/>
    <w:rsid w:val="00B73010"/>
    <w:rsid w:val="00B73CBB"/>
    <w:rsid w:val="00B76857"/>
    <w:rsid w:val="00B812D1"/>
    <w:rsid w:val="00B82B20"/>
    <w:rsid w:val="00B8711E"/>
    <w:rsid w:val="00B92D75"/>
    <w:rsid w:val="00B94F94"/>
    <w:rsid w:val="00B95C5D"/>
    <w:rsid w:val="00B97FDE"/>
    <w:rsid w:val="00BA08BE"/>
    <w:rsid w:val="00BA095D"/>
    <w:rsid w:val="00BA38B8"/>
    <w:rsid w:val="00BA3DDE"/>
    <w:rsid w:val="00BA7AE5"/>
    <w:rsid w:val="00BB0200"/>
    <w:rsid w:val="00BB1A7D"/>
    <w:rsid w:val="00BB25E0"/>
    <w:rsid w:val="00BB42FE"/>
    <w:rsid w:val="00BC1400"/>
    <w:rsid w:val="00BC29E2"/>
    <w:rsid w:val="00BD12F3"/>
    <w:rsid w:val="00BD2441"/>
    <w:rsid w:val="00BD618E"/>
    <w:rsid w:val="00BD689A"/>
    <w:rsid w:val="00BE033B"/>
    <w:rsid w:val="00BE274A"/>
    <w:rsid w:val="00BE2807"/>
    <w:rsid w:val="00BE704A"/>
    <w:rsid w:val="00BF0218"/>
    <w:rsid w:val="00BF22E3"/>
    <w:rsid w:val="00BF55EA"/>
    <w:rsid w:val="00BF656A"/>
    <w:rsid w:val="00C01B35"/>
    <w:rsid w:val="00C024D8"/>
    <w:rsid w:val="00C05F98"/>
    <w:rsid w:val="00C1065A"/>
    <w:rsid w:val="00C12018"/>
    <w:rsid w:val="00C15A46"/>
    <w:rsid w:val="00C15FCE"/>
    <w:rsid w:val="00C249E7"/>
    <w:rsid w:val="00C276DD"/>
    <w:rsid w:val="00C30594"/>
    <w:rsid w:val="00C33DBE"/>
    <w:rsid w:val="00C35F86"/>
    <w:rsid w:val="00C44FA0"/>
    <w:rsid w:val="00C4623F"/>
    <w:rsid w:val="00C6226B"/>
    <w:rsid w:val="00C64990"/>
    <w:rsid w:val="00C71643"/>
    <w:rsid w:val="00C7252C"/>
    <w:rsid w:val="00C73775"/>
    <w:rsid w:val="00C74C22"/>
    <w:rsid w:val="00C83CAC"/>
    <w:rsid w:val="00C8616D"/>
    <w:rsid w:val="00C91496"/>
    <w:rsid w:val="00C9165C"/>
    <w:rsid w:val="00C97145"/>
    <w:rsid w:val="00CA461A"/>
    <w:rsid w:val="00CA71BA"/>
    <w:rsid w:val="00CB5127"/>
    <w:rsid w:val="00CC6930"/>
    <w:rsid w:val="00CC76C8"/>
    <w:rsid w:val="00CD173C"/>
    <w:rsid w:val="00CD2D6A"/>
    <w:rsid w:val="00CE10AB"/>
    <w:rsid w:val="00CE2B79"/>
    <w:rsid w:val="00CE6335"/>
    <w:rsid w:val="00CE65F9"/>
    <w:rsid w:val="00CE71FC"/>
    <w:rsid w:val="00CF22F0"/>
    <w:rsid w:val="00CF2A45"/>
    <w:rsid w:val="00CF4849"/>
    <w:rsid w:val="00CF77FD"/>
    <w:rsid w:val="00D06D81"/>
    <w:rsid w:val="00D10DBB"/>
    <w:rsid w:val="00D152EE"/>
    <w:rsid w:val="00D17AA3"/>
    <w:rsid w:val="00D218D6"/>
    <w:rsid w:val="00D23C21"/>
    <w:rsid w:val="00D23CCE"/>
    <w:rsid w:val="00D25F59"/>
    <w:rsid w:val="00D31C5A"/>
    <w:rsid w:val="00D332DE"/>
    <w:rsid w:val="00D36C46"/>
    <w:rsid w:val="00D40BC4"/>
    <w:rsid w:val="00D40DE5"/>
    <w:rsid w:val="00D41B85"/>
    <w:rsid w:val="00D44392"/>
    <w:rsid w:val="00D53A14"/>
    <w:rsid w:val="00D54FC4"/>
    <w:rsid w:val="00D6343C"/>
    <w:rsid w:val="00D648FE"/>
    <w:rsid w:val="00D67259"/>
    <w:rsid w:val="00D70181"/>
    <w:rsid w:val="00D72B5B"/>
    <w:rsid w:val="00D72ED4"/>
    <w:rsid w:val="00D7556D"/>
    <w:rsid w:val="00D75B91"/>
    <w:rsid w:val="00D77456"/>
    <w:rsid w:val="00D80343"/>
    <w:rsid w:val="00D81C78"/>
    <w:rsid w:val="00D85BF7"/>
    <w:rsid w:val="00D8774A"/>
    <w:rsid w:val="00D90AB3"/>
    <w:rsid w:val="00D914F7"/>
    <w:rsid w:val="00D932BA"/>
    <w:rsid w:val="00D96620"/>
    <w:rsid w:val="00DA64E7"/>
    <w:rsid w:val="00DB6BCB"/>
    <w:rsid w:val="00DC3221"/>
    <w:rsid w:val="00DC4DE7"/>
    <w:rsid w:val="00DD0598"/>
    <w:rsid w:val="00DD24D5"/>
    <w:rsid w:val="00DE42BF"/>
    <w:rsid w:val="00DE6438"/>
    <w:rsid w:val="00DF33AF"/>
    <w:rsid w:val="00DF7EF2"/>
    <w:rsid w:val="00E0214D"/>
    <w:rsid w:val="00E025AE"/>
    <w:rsid w:val="00E02ACD"/>
    <w:rsid w:val="00E04696"/>
    <w:rsid w:val="00E10568"/>
    <w:rsid w:val="00E1162E"/>
    <w:rsid w:val="00E15139"/>
    <w:rsid w:val="00E239CC"/>
    <w:rsid w:val="00E23B0B"/>
    <w:rsid w:val="00E23DCC"/>
    <w:rsid w:val="00E243CC"/>
    <w:rsid w:val="00E244E2"/>
    <w:rsid w:val="00E25F3D"/>
    <w:rsid w:val="00E33E7F"/>
    <w:rsid w:val="00E34B7A"/>
    <w:rsid w:val="00E3550D"/>
    <w:rsid w:val="00E36F43"/>
    <w:rsid w:val="00E37F8D"/>
    <w:rsid w:val="00E4211E"/>
    <w:rsid w:val="00E4322D"/>
    <w:rsid w:val="00E44725"/>
    <w:rsid w:val="00E45DC4"/>
    <w:rsid w:val="00E46C79"/>
    <w:rsid w:val="00E474D3"/>
    <w:rsid w:val="00E51040"/>
    <w:rsid w:val="00E51A21"/>
    <w:rsid w:val="00E51FB7"/>
    <w:rsid w:val="00E53E33"/>
    <w:rsid w:val="00E54B4F"/>
    <w:rsid w:val="00E74431"/>
    <w:rsid w:val="00E766DD"/>
    <w:rsid w:val="00E861DE"/>
    <w:rsid w:val="00E8769B"/>
    <w:rsid w:val="00E92498"/>
    <w:rsid w:val="00E92D33"/>
    <w:rsid w:val="00EA04C3"/>
    <w:rsid w:val="00EA2F90"/>
    <w:rsid w:val="00EA4E3A"/>
    <w:rsid w:val="00EB3915"/>
    <w:rsid w:val="00EC3C73"/>
    <w:rsid w:val="00EC7463"/>
    <w:rsid w:val="00ED2AC2"/>
    <w:rsid w:val="00ED3D3F"/>
    <w:rsid w:val="00ED6961"/>
    <w:rsid w:val="00EE2B8E"/>
    <w:rsid w:val="00EE3BD8"/>
    <w:rsid w:val="00EE4E87"/>
    <w:rsid w:val="00EF50D7"/>
    <w:rsid w:val="00EF6DF5"/>
    <w:rsid w:val="00F072AF"/>
    <w:rsid w:val="00F10001"/>
    <w:rsid w:val="00F16223"/>
    <w:rsid w:val="00F16C96"/>
    <w:rsid w:val="00F22762"/>
    <w:rsid w:val="00F2301C"/>
    <w:rsid w:val="00F25F97"/>
    <w:rsid w:val="00F348D4"/>
    <w:rsid w:val="00F35207"/>
    <w:rsid w:val="00F37E81"/>
    <w:rsid w:val="00F4306A"/>
    <w:rsid w:val="00F432D2"/>
    <w:rsid w:val="00F535E8"/>
    <w:rsid w:val="00F544A5"/>
    <w:rsid w:val="00F60151"/>
    <w:rsid w:val="00F66FD8"/>
    <w:rsid w:val="00F70C6F"/>
    <w:rsid w:val="00F71726"/>
    <w:rsid w:val="00F769EE"/>
    <w:rsid w:val="00F839F8"/>
    <w:rsid w:val="00F84B69"/>
    <w:rsid w:val="00F8519A"/>
    <w:rsid w:val="00F876F6"/>
    <w:rsid w:val="00F90BF9"/>
    <w:rsid w:val="00F94702"/>
    <w:rsid w:val="00F95A9B"/>
    <w:rsid w:val="00FA25DC"/>
    <w:rsid w:val="00FA5125"/>
    <w:rsid w:val="00FB1733"/>
    <w:rsid w:val="00FB3E94"/>
    <w:rsid w:val="00FB5DBA"/>
    <w:rsid w:val="00FC4217"/>
    <w:rsid w:val="00FC5603"/>
    <w:rsid w:val="00FC771D"/>
    <w:rsid w:val="00FC7925"/>
    <w:rsid w:val="00FD2C21"/>
    <w:rsid w:val="00FE25D1"/>
    <w:rsid w:val="00FE3A84"/>
    <w:rsid w:val="00FE4936"/>
    <w:rsid w:val="00FE6830"/>
    <w:rsid w:val="00FE73DC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2D9A"/>
  <w15:docId w15:val="{A6EB5AB7-20A5-4520-BB6B-A7FD5F3A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23C2-6BB7-4C8B-B9BA-055F57F9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6</cp:revision>
  <dcterms:created xsi:type="dcterms:W3CDTF">2020-05-14T06:49:00Z</dcterms:created>
  <dcterms:modified xsi:type="dcterms:W3CDTF">2020-05-14T07:41:00Z</dcterms:modified>
</cp:coreProperties>
</file>