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A545" w14:textId="77777777" w:rsidR="00C10A03" w:rsidRPr="00C10A03" w:rsidRDefault="00526E14" w:rsidP="00C10A03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05536A">
        <w:rPr>
          <w:b/>
          <w:bCs/>
          <w:color w:val="auto"/>
          <w:sz w:val="36"/>
          <w:szCs w:val="33"/>
        </w:rPr>
        <w:t>COMUNICATO STAMPA</w:t>
      </w:r>
      <w:bookmarkStart w:id="0" w:name="_Hlk130199001"/>
      <w:r w:rsidR="0018231F" w:rsidRPr="0005536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bookmarkEnd w:id="0"/>
      <w:r w:rsidR="00C10A03" w:rsidRPr="00C10A0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LISTE DI ATTESA. </w:t>
      </w:r>
    </w:p>
    <w:p w14:paraId="3C1D0F19" w14:textId="4E58A6A5" w:rsidR="00C10A03" w:rsidRPr="00C10A03" w:rsidRDefault="00C10A03" w:rsidP="00C10A03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C10A0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ANALISI GIMBE</w:t>
      </w:r>
      <w:r w:rsidR="009032F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:</w:t>
      </w:r>
      <w:r w:rsidR="009032F3" w:rsidRPr="00C10A0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Pr="00C10A0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NEL 2022 RECUPERATO SOLO IL </w:t>
      </w:r>
      <w:r w:rsidR="006B772B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65</w:t>
      </w:r>
      <w:r w:rsidRPr="00C10A0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% </w:t>
      </w:r>
    </w:p>
    <w:p w14:paraId="41D9136A" w14:textId="5C81082E" w:rsidR="00C10A03" w:rsidRDefault="00C10A03" w:rsidP="00C60EC4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C10A0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DELLE PRESTAZIONI SALTATE PER LA PANDEMIA</w:t>
      </w:r>
      <w:r w:rsidR="007A0D8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  <w:r w:rsidR="00D81AA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Pr="00C10A0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TROPPE </w:t>
      </w:r>
      <w:r w:rsidR="009032F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LE </w:t>
      </w:r>
      <w:r w:rsidRPr="00C10A0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DIFFERENZE TRA REGIONI</w:t>
      </w:r>
      <w:r w:rsidR="007A0D8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E OLTRE 7 MILIONI DI PRESTAZIONI DA EROGARE</w:t>
      </w:r>
      <w:bookmarkStart w:id="1" w:name="_GoBack"/>
      <w:bookmarkEnd w:id="1"/>
    </w:p>
    <w:p w14:paraId="3FCAA179" w14:textId="77777777" w:rsidR="00470813" w:rsidRPr="0005536A" w:rsidRDefault="00C86D67" w:rsidP="009F35BB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>
        <w:rPr>
          <w:rFonts w:cs="Calibri"/>
          <w:b/>
          <w:bCs/>
          <w:color w:val="auto"/>
          <w:sz w:val="24"/>
          <w:szCs w:val="24"/>
        </w:rPr>
        <w:br/>
      </w:r>
      <w:r w:rsidR="0005536A" w:rsidRPr="0005536A">
        <w:rPr>
          <w:rFonts w:cs="Calibri"/>
          <w:b/>
          <w:bCs/>
          <w:color w:val="auto"/>
          <w:sz w:val="24"/>
          <w:szCs w:val="24"/>
        </w:rPr>
        <w:t>2</w:t>
      </w:r>
      <w:r w:rsidR="00FC7408">
        <w:rPr>
          <w:rFonts w:cs="Calibri"/>
          <w:b/>
          <w:bCs/>
          <w:color w:val="auto"/>
          <w:sz w:val="24"/>
          <w:szCs w:val="24"/>
        </w:rPr>
        <w:t>2</w:t>
      </w:r>
      <w:r w:rsidR="009753F0" w:rsidRPr="0005536A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8C14BF" w:rsidRPr="0005536A">
        <w:rPr>
          <w:rFonts w:cs="Calibri"/>
          <w:b/>
          <w:bCs/>
          <w:color w:val="auto"/>
          <w:sz w:val="24"/>
          <w:szCs w:val="24"/>
        </w:rPr>
        <w:t>giugno</w:t>
      </w:r>
      <w:r w:rsidR="00526E14" w:rsidRPr="0005536A">
        <w:rPr>
          <w:rFonts w:cs="Calibri"/>
          <w:b/>
          <w:bCs/>
          <w:color w:val="auto"/>
          <w:sz w:val="24"/>
          <w:szCs w:val="24"/>
        </w:rPr>
        <w:t xml:space="preserve"> 2023 - Fondazione GIMBE, Bologna</w:t>
      </w:r>
    </w:p>
    <w:p w14:paraId="5BA1823C" w14:textId="77777777" w:rsidR="00DD6B88" w:rsidRDefault="00DD6B88" w:rsidP="00FA5297">
      <w:pPr>
        <w:spacing w:after="0" w:line="276" w:lineRule="auto"/>
        <w:jc w:val="both"/>
        <w:rPr>
          <w:color w:val="FF0000"/>
        </w:rPr>
      </w:pPr>
    </w:p>
    <w:p w14:paraId="5E0E2B7C" w14:textId="77777777" w:rsidR="002717C8" w:rsidRDefault="00C2526A" w:rsidP="00C2526A">
      <w:pPr>
        <w:spacing w:line="276" w:lineRule="auto"/>
        <w:jc w:val="both"/>
        <w:rPr>
          <w:color w:val="auto"/>
        </w:rPr>
      </w:pPr>
      <w:r>
        <w:rPr>
          <w:color w:val="auto"/>
        </w:rPr>
        <w:t>I tempi di attesa per le prestazioni sanitarie costituiscono una delle principali criticità del Servizio Sanitario Nazionale (SSN) con</w:t>
      </w:r>
      <w:r w:rsidR="00FB1C40">
        <w:rPr>
          <w:color w:val="auto"/>
        </w:rPr>
        <w:t xml:space="preserve"> </w:t>
      </w:r>
      <w:r>
        <w:rPr>
          <w:color w:val="auto"/>
        </w:rPr>
        <w:t xml:space="preserve">cui cittadini e pazienti si scontrano quotidianamente </w:t>
      </w:r>
      <w:r w:rsidR="00C508D7">
        <w:rPr>
          <w:color w:val="auto"/>
        </w:rPr>
        <w:t xml:space="preserve">subendo </w:t>
      </w:r>
      <w:r>
        <w:rPr>
          <w:color w:val="auto"/>
        </w:rPr>
        <w:t>gravi disagi</w:t>
      </w:r>
      <w:r w:rsidR="00563ACE">
        <w:rPr>
          <w:color w:val="auto"/>
        </w:rPr>
        <w:t xml:space="preserve"> (necessità di ricorrere al</w:t>
      </w:r>
      <w:r w:rsidR="00FB1C40">
        <w:rPr>
          <w:color w:val="auto"/>
        </w:rPr>
        <w:t>le strutture</w:t>
      </w:r>
      <w:r>
        <w:rPr>
          <w:color w:val="auto"/>
        </w:rPr>
        <w:t xml:space="preserve"> privat</w:t>
      </w:r>
      <w:r w:rsidR="00FB1C40">
        <w:rPr>
          <w:color w:val="auto"/>
        </w:rPr>
        <w:t>e</w:t>
      </w:r>
      <w:r>
        <w:rPr>
          <w:color w:val="auto"/>
        </w:rPr>
        <w:t xml:space="preserve">, </w:t>
      </w:r>
      <w:r w:rsidR="00FD3C99" w:rsidRPr="00304637">
        <w:rPr>
          <w:color w:val="auto"/>
        </w:rPr>
        <w:t xml:space="preserve">migrazione sanitaria, </w:t>
      </w:r>
      <w:r w:rsidR="00FB1C40">
        <w:rPr>
          <w:color w:val="auto"/>
        </w:rPr>
        <w:t>aumento della spesa out-of-pocket</w:t>
      </w:r>
      <w:r w:rsidR="00247C58">
        <w:rPr>
          <w:color w:val="auto"/>
        </w:rPr>
        <w:t>,</w:t>
      </w:r>
      <w:r w:rsidR="00304637">
        <w:rPr>
          <w:color w:val="auto"/>
        </w:rPr>
        <w:t xml:space="preserve"> </w:t>
      </w:r>
      <w:r>
        <w:rPr>
          <w:color w:val="auto"/>
        </w:rPr>
        <w:t>impoverimento</w:t>
      </w:r>
      <w:r w:rsidR="00563ACE">
        <w:rPr>
          <w:color w:val="auto"/>
        </w:rPr>
        <w:t>)</w:t>
      </w:r>
      <w:r>
        <w:rPr>
          <w:color w:val="auto"/>
        </w:rPr>
        <w:t>, sino alla rinuncia alle cure</w:t>
      </w:r>
      <w:r w:rsidR="00563ACE">
        <w:rPr>
          <w:color w:val="auto"/>
        </w:rPr>
        <w:t xml:space="preserve"> con </w:t>
      </w:r>
      <w:r w:rsidR="00247C58">
        <w:rPr>
          <w:color w:val="auto"/>
        </w:rPr>
        <w:t xml:space="preserve">pesanti </w:t>
      </w:r>
      <w:r w:rsidR="00563ACE">
        <w:rPr>
          <w:color w:val="auto"/>
        </w:rPr>
        <w:t>conseguenze sulla salute</w:t>
      </w:r>
      <w:r>
        <w:rPr>
          <w:color w:val="auto"/>
        </w:rPr>
        <w:t xml:space="preserve">. </w:t>
      </w:r>
      <w:r w:rsidRPr="0005536A">
        <w:rPr>
          <w:color w:val="auto"/>
        </w:rPr>
        <w:t>«</w:t>
      </w:r>
      <w:r w:rsidR="008B7225">
        <w:rPr>
          <w:color w:val="auto"/>
        </w:rPr>
        <w:t>Il</w:t>
      </w:r>
      <w:r>
        <w:rPr>
          <w:color w:val="auto"/>
        </w:rPr>
        <w:t xml:space="preserve"> problema </w:t>
      </w:r>
      <w:r w:rsidR="008B7225">
        <w:rPr>
          <w:color w:val="auto"/>
        </w:rPr>
        <w:t xml:space="preserve">delle liste di attesa </w:t>
      </w:r>
      <w:r w:rsidR="008B7225" w:rsidRPr="0005536A">
        <w:rPr>
          <w:color w:val="auto"/>
        </w:rPr>
        <w:t>– dichiara Nino Cartabellotta, Presidente della Fondazione GIMBE</w:t>
      </w:r>
      <w:r w:rsidR="008B7225">
        <w:rPr>
          <w:color w:val="auto"/>
        </w:rPr>
        <w:t xml:space="preserve"> </w:t>
      </w:r>
      <w:r w:rsidR="008B7225" w:rsidRPr="0005536A">
        <w:rPr>
          <w:color w:val="auto"/>
        </w:rPr>
        <w:t>–</w:t>
      </w:r>
      <w:r w:rsidR="008B7225">
        <w:rPr>
          <w:color w:val="auto"/>
        </w:rPr>
        <w:t xml:space="preserve"> affligge </w:t>
      </w:r>
      <w:r w:rsidR="00CF24C5">
        <w:rPr>
          <w:color w:val="auto"/>
        </w:rPr>
        <w:t>da sempre il nostro SSN</w:t>
      </w:r>
      <w:r w:rsidR="008B7225">
        <w:rPr>
          <w:color w:val="auto"/>
        </w:rPr>
        <w:t xml:space="preserve">, ma </w:t>
      </w:r>
      <w:r>
        <w:rPr>
          <w:color w:val="auto"/>
        </w:rPr>
        <w:t xml:space="preserve">negli ultimi anni </w:t>
      </w:r>
      <w:r w:rsidR="00FB1C40">
        <w:rPr>
          <w:color w:val="auto"/>
        </w:rPr>
        <w:t xml:space="preserve">si è aggravato per </w:t>
      </w:r>
      <w:r>
        <w:rPr>
          <w:color w:val="auto"/>
        </w:rPr>
        <w:t>l’enorme quantità di prestazioni non erogate durante la pandemia COVID-19</w:t>
      </w:r>
      <w:r w:rsidRPr="0005536A">
        <w:rPr>
          <w:color w:val="auto"/>
        </w:rPr>
        <w:t>».</w:t>
      </w:r>
      <w:r>
        <w:rPr>
          <w:color w:val="auto"/>
        </w:rPr>
        <w:t xml:space="preserve"> </w:t>
      </w:r>
      <w:r w:rsidRPr="00FD3C99">
        <w:rPr>
          <w:color w:val="auto"/>
        </w:rPr>
        <w:t xml:space="preserve">In particolare, </w:t>
      </w:r>
      <w:r w:rsidR="00FD3C99">
        <w:rPr>
          <w:color w:val="auto"/>
        </w:rPr>
        <w:t xml:space="preserve">secondo i dati del Ministero della Salute, nel 2020 - </w:t>
      </w:r>
      <w:r w:rsidR="00FD3C99" w:rsidRPr="00FD3C99">
        <w:rPr>
          <w:color w:val="auto"/>
        </w:rPr>
        <w:t>rispetto al 2019</w:t>
      </w:r>
      <w:r w:rsidR="00FD3C99">
        <w:rPr>
          <w:color w:val="auto"/>
        </w:rPr>
        <w:t xml:space="preserve"> - </w:t>
      </w:r>
      <w:r w:rsidR="001B3E50" w:rsidRPr="00FD3C99">
        <w:rPr>
          <w:color w:val="auto"/>
        </w:rPr>
        <w:t>in Italia</w:t>
      </w:r>
      <w:r w:rsidRPr="00FD3C99">
        <w:rPr>
          <w:color w:val="auto"/>
        </w:rPr>
        <w:t xml:space="preserve"> sono stati oltre </w:t>
      </w:r>
      <w:r w:rsidR="000210A8" w:rsidRPr="00FD3C99">
        <w:rPr>
          <w:color w:val="auto"/>
        </w:rPr>
        <w:t>1,57</w:t>
      </w:r>
      <w:r w:rsidRPr="00FD3C99">
        <w:rPr>
          <w:color w:val="auto"/>
        </w:rPr>
        <w:t xml:space="preserve"> milioni i ricoveri programmati in meno</w:t>
      </w:r>
      <w:r w:rsidR="00FD3C99" w:rsidRPr="00FD3C99">
        <w:rPr>
          <w:color w:val="auto"/>
        </w:rPr>
        <w:t xml:space="preserve">; per gli screening oncologici oltre 4,1 milioni di inviti e </w:t>
      </w:r>
      <w:r w:rsidR="00CF24C5">
        <w:rPr>
          <w:color w:val="auto"/>
        </w:rPr>
        <w:t xml:space="preserve">oltre </w:t>
      </w:r>
      <w:r w:rsidR="00FD3C99" w:rsidRPr="00FD3C99">
        <w:rPr>
          <w:color w:val="auto"/>
        </w:rPr>
        <w:t xml:space="preserve">2,53 milioni di prestazioni in meno; infine, </w:t>
      </w:r>
      <w:r w:rsidRPr="00FD3C99">
        <w:rPr>
          <w:color w:val="auto"/>
        </w:rPr>
        <w:t>oltre 1</w:t>
      </w:r>
      <w:r w:rsidR="005B0774" w:rsidRPr="00FD3C99">
        <w:rPr>
          <w:color w:val="auto"/>
        </w:rPr>
        <w:t>12</w:t>
      </w:r>
      <w:r w:rsidRPr="00FD3C99">
        <w:rPr>
          <w:color w:val="auto"/>
        </w:rPr>
        <w:t xml:space="preserve"> milioni le prestazioni ambulatoriali “saltate”, tra visite specialistiche, esami di laboratorio e strumentali.</w:t>
      </w:r>
    </w:p>
    <w:p w14:paraId="60A71F45" w14:textId="77777777" w:rsidR="00CE00B6" w:rsidRDefault="001B3E50" w:rsidP="00CE00B6">
      <w:pPr>
        <w:spacing w:line="276" w:lineRule="auto"/>
        <w:jc w:val="both"/>
        <w:rPr>
          <w:color w:val="auto"/>
        </w:rPr>
      </w:pPr>
      <w:r>
        <w:rPr>
          <w:color w:val="auto"/>
        </w:rPr>
        <w:t>Per fronteggiare il problema</w:t>
      </w:r>
      <w:r w:rsidR="00FB1C40">
        <w:rPr>
          <w:color w:val="auto"/>
        </w:rPr>
        <w:t xml:space="preserve"> </w:t>
      </w:r>
      <w:r w:rsidR="005B0774">
        <w:rPr>
          <w:color w:val="auto"/>
        </w:rPr>
        <w:t xml:space="preserve">sono state stanziate </w:t>
      </w:r>
      <w:r w:rsidR="00FB1C40">
        <w:rPr>
          <w:color w:val="auto"/>
        </w:rPr>
        <w:t>risorse ad hoc</w:t>
      </w:r>
      <w:r w:rsidR="004F726D">
        <w:rPr>
          <w:color w:val="auto"/>
        </w:rPr>
        <w:t xml:space="preserve"> per il recupero delle prestazioni</w:t>
      </w:r>
      <w:r w:rsidR="00FB1C40">
        <w:rPr>
          <w:color w:val="auto"/>
        </w:rPr>
        <w:t>:</w:t>
      </w:r>
      <w:r w:rsidR="004F726D">
        <w:rPr>
          <w:color w:val="auto"/>
        </w:rPr>
        <w:t xml:space="preserve"> € 500 milioni come da Legge di Bilancio 2022 che ha </w:t>
      </w:r>
      <w:r w:rsidR="005B0774">
        <w:rPr>
          <w:color w:val="auto"/>
        </w:rPr>
        <w:t xml:space="preserve">ulteriormente </w:t>
      </w:r>
      <w:r w:rsidR="004F726D">
        <w:rPr>
          <w:color w:val="auto"/>
        </w:rPr>
        <w:t>prorogato quanto previsto dal DL 104/2020</w:t>
      </w:r>
      <w:r w:rsidR="00247C58">
        <w:rPr>
          <w:color w:val="auto"/>
        </w:rPr>
        <w:t>,</w:t>
      </w:r>
      <w:r w:rsidR="00D35D51">
        <w:rPr>
          <w:color w:val="auto"/>
        </w:rPr>
        <w:t xml:space="preserve"> </w:t>
      </w:r>
      <w:r>
        <w:rPr>
          <w:color w:val="auto"/>
        </w:rPr>
        <w:t xml:space="preserve">le cui risorse non </w:t>
      </w:r>
      <w:r w:rsidR="00DE75FE">
        <w:rPr>
          <w:color w:val="auto"/>
        </w:rPr>
        <w:t>erano</w:t>
      </w:r>
      <w:r>
        <w:rPr>
          <w:color w:val="auto"/>
        </w:rPr>
        <w:t xml:space="preserve"> state completamente </w:t>
      </w:r>
      <w:r w:rsidR="00CE00B6">
        <w:rPr>
          <w:color w:val="auto"/>
        </w:rPr>
        <w:t>utilizzate</w:t>
      </w:r>
      <w:r w:rsidR="00D35D51">
        <w:rPr>
          <w:color w:val="auto"/>
        </w:rPr>
        <w:t xml:space="preserve"> d</w:t>
      </w:r>
      <w:r w:rsidR="00C747CD">
        <w:rPr>
          <w:color w:val="auto"/>
        </w:rPr>
        <w:t>alle Regioni</w:t>
      </w:r>
      <w:r w:rsidR="004F726D">
        <w:rPr>
          <w:color w:val="auto"/>
        </w:rPr>
        <w:t xml:space="preserve">. </w:t>
      </w:r>
    </w:p>
    <w:p w14:paraId="06677123" w14:textId="77777777" w:rsidR="005E5272" w:rsidRDefault="00C2526A" w:rsidP="00CE00B6">
      <w:pPr>
        <w:spacing w:line="276" w:lineRule="auto"/>
        <w:jc w:val="both"/>
        <w:rPr>
          <w:color w:val="auto"/>
        </w:rPr>
      </w:pPr>
      <w:r>
        <w:rPr>
          <w:color w:val="auto"/>
        </w:rPr>
        <w:t>Nel gennaio 2022 il Ministero della Salute, con l</w:t>
      </w:r>
      <w:r w:rsidRPr="0005536A">
        <w:rPr>
          <w:color w:val="auto"/>
        </w:rPr>
        <w:t>e “Linee di indirizzo per il recupero delle prestazioni sanitarie non erogate in ragione</w:t>
      </w:r>
      <w:r>
        <w:rPr>
          <w:color w:val="auto"/>
        </w:rPr>
        <w:t xml:space="preserve"> </w:t>
      </w:r>
      <w:r w:rsidRPr="0005536A">
        <w:rPr>
          <w:color w:val="auto"/>
        </w:rPr>
        <w:t>dell’epidemia da SARS-C</w:t>
      </w:r>
      <w:r>
        <w:rPr>
          <w:color w:val="auto"/>
        </w:rPr>
        <w:t>o</w:t>
      </w:r>
      <w:r w:rsidRPr="0005536A">
        <w:rPr>
          <w:color w:val="auto"/>
        </w:rPr>
        <w:t xml:space="preserve">V-2” </w:t>
      </w:r>
      <w:r>
        <w:rPr>
          <w:color w:val="auto"/>
        </w:rPr>
        <w:t>ha</w:t>
      </w:r>
      <w:r w:rsidRPr="0005536A">
        <w:rPr>
          <w:color w:val="auto"/>
        </w:rPr>
        <w:t xml:space="preserve"> individuat</w:t>
      </w:r>
      <w:r>
        <w:rPr>
          <w:color w:val="auto"/>
        </w:rPr>
        <w:t xml:space="preserve">o </w:t>
      </w:r>
      <w:r w:rsidRPr="0005536A">
        <w:rPr>
          <w:color w:val="auto"/>
        </w:rPr>
        <w:t>tre categorie di prestazioni</w:t>
      </w:r>
      <w:r>
        <w:rPr>
          <w:color w:val="auto"/>
        </w:rPr>
        <w:t xml:space="preserve"> prioritarie: </w:t>
      </w:r>
      <w:r w:rsidRPr="0005536A">
        <w:rPr>
          <w:color w:val="auto"/>
        </w:rPr>
        <w:t>ricoveri per interventi chirurgici programmati</w:t>
      </w:r>
      <w:r>
        <w:rPr>
          <w:color w:val="auto"/>
        </w:rPr>
        <w:t xml:space="preserve">, </w:t>
      </w:r>
      <w:r w:rsidR="00CE00B6" w:rsidRPr="00CE00B6">
        <w:rPr>
          <w:color w:val="auto"/>
        </w:rPr>
        <w:t xml:space="preserve">inviti e prestazioni </w:t>
      </w:r>
      <w:r w:rsidR="0056268F">
        <w:rPr>
          <w:color w:val="auto"/>
        </w:rPr>
        <w:t xml:space="preserve">per </w:t>
      </w:r>
      <w:r w:rsidR="00CE00B6">
        <w:rPr>
          <w:color w:val="auto"/>
        </w:rPr>
        <w:t xml:space="preserve">le </w:t>
      </w:r>
      <w:r w:rsidR="00CE00B6" w:rsidRPr="00CE00B6">
        <w:rPr>
          <w:color w:val="auto"/>
        </w:rPr>
        <w:t xml:space="preserve">campagne di screening </w:t>
      </w:r>
      <w:r w:rsidR="00CF24C5" w:rsidRPr="00CE00B6">
        <w:rPr>
          <w:color w:val="auto"/>
        </w:rPr>
        <w:t>oncologic</w:t>
      </w:r>
      <w:r w:rsidR="00CF24C5">
        <w:rPr>
          <w:color w:val="auto"/>
        </w:rPr>
        <w:t xml:space="preserve">i </w:t>
      </w:r>
      <w:r w:rsidR="00CE00B6">
        <w:rPr>
          <w:color w:val="auto"/>
        </w:rPr>
        <w:t>e</w:t>
      </w:r>
      <w:r w:rsidR="00CE00B6" w:rsidRPr="00CE00B6">
        <w:rPr>
          <w:color w:val="auto"/>
        </w:rPr>
        <w:t xml:space="preserve"> </w:t>
      </w:r>
      <w:r w:rsidR="00CE00B6" w:rsidRPr="0005536A">
        <w:rPr>
          <w:color w:val="auto"/>
        </w:rPr>
        <w:t>prestazioni ambulatoriali</w:t>
      </w:r>
      <w:r w:rsidRPr="0005536A">
        <w:rPr>
          <w:color w:val="auto"/>
        </w:rPr>
        <w:t>.</w:t>
      </w:r>
      <w:r>
        <w:rPr>
          <w:color w:val="auto"/>
        </w:rPr>
        <w:t xml:space="preserve"> </w:t>
      </w:r>
      <w:r w:rsidRPr="0005536A">
        <w:rPr>
          <w:color w:val="auto"/>
        </w:rPr>
        <w:t>«</w:t>
      </w:r>
      <w:r>
        <w:rPr>
          <w:color w:val="auto"/>
        </w:rPr>
        <w:t xml:space="preserve">Seguendo </w:t>
      </w:r>
      <w:r w:rsidR="00CE00B6">
        <w:rPr>
          <w:color w:val="auto"/>
        </w:rPr>
        <w:t>le</w:t>
      </w:r>
      <w:r>
        <w:rPr>
          <w:color w:val="auto"/>
        </w:rPr>
        <w:t xml:space="preserve"> indicazioni ministeriali </w:t>
      </w:r>
      <w:r w:rsidRPr="0005536A">
        <w:rPr>
          <w:color w:val="auto"/>
        </w:rPr>
        <w:t xml:space="preserve">– </w:t>
      </w:r>
      <w:r>
        <w:rPr>
          <w:color w:val="auto"/>
        </w:rPr>
        <w:t xml:space="preserve">spiega </w:t>
      </w:r>
      <w:r w:rsidRPr="0005536A">
        <w:rPr>
          <w:color w:val="auto"/>
        </w:rPr>
        <w:t>Cartabellotta –</w:t>
      </w:r>
      <w:r>
        <w:rPr>
          <w:color w:val="auto"/>
        </w:rPr>
        <w:t xml:space="preserve"> </w:t>
      </w:r>
      <w:r w:rsidR="00FB1C40">
        <w:rPr>
          <w:color w:val="auto"/>
        </w:rPr>
        <w:t xml:space="preserve">ciascuna </w:t>
      </w:r>
      <w:r>
        <w:rPr>
          <w:color w:val="auto"/>
        </w:rPr>
        <w:t>Region</w:t>
      </w:r>
      <w:r w:rsidR="00FB1C40">
        <w:rPr>
          <w:color w:val="auto"/>
        </w:rPr>
        <w:t xml:space="preserve">e </w:t>
      </w:r>
      <w:r>
        <w:rPr>
          <w:color w:val="auto"/>
        </w:rPr>
        <w:t xml:space="preserve">ha elaborato </w:t>
      </w:r>
      <w:r w:rsidR="0056268F">
        <w:rPr>
          <w:color w:val="auto"/>
        </w:rPr>
        <w:t xml:space="preserve">un </w:t>
      </w:r>
      <w:r w:rsidRPr="0005536A">
        <w:rPr>
          <w:color w:val="auto"/>
        </w:rPr>
        <w:t>Pian</w:t>
      </w:r>
      <w:r w:rsidR="00FB1C40">
        <w:rPr>
          <w:color w:val="auto"/>
        </w:rPr>
        <w:t>o</w:t>
      </w:r>
      <w:r w:rsidRPr="0005536A">
        <w:rPr>
          <w:color w:val="auto"/>
        </w:rPr>
        <w:t xml:space="preserve"> </w:t>
      </w:r>
      <w:r>
        <w:rPr>
          <w:color w:val="auto"/>
        </w:rPr>
        <w:t>O</w:t>
      </w:r>
      <w:r w:rsidRPr="0005536A">
        <w:rPr>
          <w:color w:val="auto"/>
        </w:rPr>
        <w:t>perativ</w:t>
      </w:r>
      <w:r w:rsidR="00FB1C40">
        <w:rPr>
          <w:color w:val="auto"/>
        </w:rPr>
        <w:t>o</w:t>
      </w:r>
      <w:r w:rsidRPr="0005536A">
        <w:rPr>
          <w:color w:val="auto"/>
        </w:rPr>
        <w:t xml:space="preserve"> </w:t>
      </w:r>
      <w:r>
        <w:rPr>
          <w:color w:val="auto"/>
        </w:rPr>
        <w:t>R</w:t>
      </w:r>
      <w:r w:rsidRPr="0005536A">
        <w:rPr>
          <w:color w:val="auto"/>
        </w:rPr>
        <w:t>egional</w:t>
      </w:r>
      <w:r w:rsidR="00FB1C40">
        <w:rPr>
          <w:color w:val="auto"/>
        </w:rPr>
        <w:t>e</w:t>
      </w:r>
      <w:r w:rsidRPr="0005536A">
        <w:rPr>
          <w:color w:val="auto"/>
        </w:rPr>
        <w:t xml:space="preserve"> </w:t>
      </w:r>
      <w:r>
        <w:rPr>
          <w:color w:val="auto"/>
        </w:rPr>
        <w:t xml:space="preserve">(POR) </w:t>
      </w:r>
      <w:r w:rsidR="00FB1C40">
        <w:rPr>
          <w:color w:val="auto"/>
        </w:rPr>
        <w:t xml:space="preserve">dove ha delineato </w:t>
      </w:r>
      <w:r>
        <w:rPr>
          <w:color w:val="auto"/>
        </w:rPr>
        <w:t xml:space="preserve">strategie e </w:t>
      </w:r>
      <w:r w:rsidRPr="0005536A">
        <w:rPr>
          <w:color w:val="auto"/>
        </w:rPr>
        <w:t>modalità</w:t>
      </w:r>
      <w:r>
        <w:rPr>
          <w:color w:val="auto"/>
        </w:rPr>
        <w:t xml:space="preserve"> </w:t>
      </w:r>
      <w:r w:rsidRPr="0005536A">
        <w:rPr>
          <w:color w:val="auto"/>
        </w:rPr>
        <w:t xml:space="preserve">organizzative </w:t>
      </w:r>
      <w:r>
        <w:rPr>
          <w:color w:val="auto"/>
        </w:rPr>
        <w:t xml:space="preserve">per recuperare le prestazioni non erogate </w:t>
      </w:r>
      <w:r w:rsidR="00CE00B6">
        <w:rPr>
          <w:color w:val="auto"/>
        </w:rPr>
        <w:t>durante</w:t>
      </w:r>
      <w:r>
        <w:rPr>
          <w:color w:val="auto"/>
        </w:rPr>
        <w:t xml:space="preserve"> </w:t>
      </w:r>
      <w:r w:rsidR="00CE00B6">
        <w:rPr>
          <w:color w:val="auto"/>
        </w:rPr>
        <w:t xml:space="preserve">il </w:t>
      </w:r>
      <w:r w:rsidRPr="0005536A">
        <w:rPr>
          <w:color w:val="auto"/>
        </w:rPr>
        <w:t>periodo pandemico».</w:t>
      </w:r>
      <w:r w:rsidR="00FB1C40">
        <w:rPr>
          <w:color w:val="auto"/>
        </w:rPr>
        <w:t xml:space="preserve"> </w:t>
      </w:r>
      <w:r>
        <w:rPr>
          <w:color w:val="auto"/>
        </w:rPr>
        <w:t xml:space="preserve">Il recente </w:t>
      </w:r>
      <w:hyperlink r:id="rId8" w:history="1">
        <w:r w:rsidRPr="007C0394">
          <w:rPr>
            <w:rStyle w:val="Collegamentoipertestuale"/>
          </w:rPr>
          <w:t>Rapporto sul coordinamento della Finanza Pubblica</w:t>
        </w:r>
      </w:hyperlink>
      <w:r>
        <w:rPr>
          <w:color w:val="auto"/>
        </w:rPr>
        <w:t xml:space="preserve"> d</w:t>
      </w:r>
      <w:r w:rsidR="00FF5781">
        <w:rPr>
          <w:color w:val="auto"/>
        </w:rPr>
        <w:t>e</w:t>
      </w:r>
      <w:r>
        <w:rPr>
          <w:color w:val="auto"/>
        </w:rPr>
        <w:t xml:space="preserve">lla Corte dei Conti </w:t>
      </w:r>
      <w:r w:rsidR="00FB1C40">
        <w:rPr>
          <w:color w:val="auto"/>
        </w:rPr>
        <w:t xml:space="preserve">ha reso noti i </w:t>
      </w:r>
      <w:r>
        <w:rPr>
          <w:color w:val="auto"/>
        </w:rPr>
        <w:t xml:space="preserve">dati del Ministero della Salute </w:t>
      </w:r>
      <w:r w:rsidR="00304637">
        <w:rPr>
          <w:color w:val="auto"/>
        </w:rPr>
        <w:t xml:space="preserve">sia </w:t>
      </w:r>
      <w:r>
        <w:rPr>
          <w:color w:val="auto"/>
        </w:rPr>
        <w:t xml:space="preserve">sul recupero delle prestazioni </w:t>
      </w:r>
      <w:r w:rsidR="00FF5781">
        <w:rPr>
          <w:color w:val="auto"/>
        </w:rPr>
        <w:t>nel 2022 da parte delle Regioni</w:t>
      </w:r>
      <w:r>
        <w:rPr>
          <w:color w:val="auto"/>
        </w:rPr>
        <w:t>,</w:t>
      </w:r>
      <w:r w:rsidR="00304637">
        <w:rPr>
          <w:color w:val="auto"/>
        </w:rPr>
        <w:t xml:space="preserve"> sia sul finanziamento </w:t>
      </w:r>
      <w:r w:rsidR="00FF5781">
        <w:rPr>
          <w:color w:val="auto"/>
        </w:rPr>
        <w:t>utilizzat</w:t>
      </w:r>
      <w:r w:rsidR="00304637">
        <w:rPr>
          <w:color w:val="auto"/>
        </w:rPr>
        <w:t>o: dati</w:t>
      </w:r>
      <w:r w:rsidR="00FF5781">
        <w:rPr>
          <w:color w:val="auto"/>
        </w:rPr>
        <w:t xml:space="preserve"> </w:t>
      </w:r>
      <w:r>
        <w:rPr>
          <w:color w:val="auto"/>
        </w:rPr>
        <w:t xml:space="preserve">su cui la Fondazione GIMBE ha effettuato </w:t>
      </w:r>
      <w:r w:rsidR="00FB1C40">
        <w:rPr>
          <w:color w:val="auto"/>
        </w:rPr>
        <w:t xml:space="preserve">le </w:t>
      </w:r>
      <w:r>
        <w:rPr>
          <w:color w:val="auto"/>
        </w:rPr>
        <w:t>analisi</w:t>
      </w:r>
      <w:r w:rsidR="00FB1C40">
        <w:rPr>
          <w:color w:val="auto"/>
        </w:rPr>
        <w:t xml:space="preserve"> di seguito riportate</w:t>
      </w:r>
      <w:r>
        <w:rPr>
          <w:color w:val="auto"/>
        </w:rPr>
        <w:t>.</w:t>
      </w:r>
    </w:p>
    <w:p w14:paraId="496C01BD" w14:textId="77777777" w:rsidR="00AC6F29" w:rsidRDefault="005E5272" w:rsidP="00AC6F29">
      <w:pPr>
        <w:spacing w:after="0" w:line="276" w:lineRule="auto"/>
        <w:jc w:val="both"/>
        <w:rPr>
          <w:b/>
          <w:bCs/>
          <w:color w:val="auto"/>
        </w:rPr>
      </w:pPr>
      <w:r w:rsidRPr="005E5272">
        <w:rPr>
          <w:b/>
          <w:bCs/>
          <w:color w:val="auto"/>
        </w:rPr>
        <w:t xml:space="preserve">Ricoveri </w:t>
      </w:r>
      <w:r w:rsidR="00FB1C40">
        <w:rPr>
          <w:b/>
          <w:bCs/>
          <w:color w:val="auto"/>
        </w:rPr>
        <w:t xml:space="preserve">per interventi chirurgici </w:t>
      </w:r>
      <w:r w:rsidRPr="005E5272">
        <w:rPr>
          <w:b/>
          <w:bCs/>
          <w:color w:val="auto"/>
        </w:rPr>
        <w:t>programmati</w:t>
      </w:r>
      <w:r w:rsidR="00C2526A">
        <w:rPr>
          <w:color w:val="auto"/>
        </w:rPr>
        <w:t xml:space="preserve">. </w:t>
      </w:r>
      <w:r>
        <w:rPr>
          <w:color w:val="auto"/>
        </w:rPr>
        <w:t xml:space="preserve">Complessivamente le Regioni hanno inserito nei POR </w:t>
      </w:r>
      <w:r w:rsidR="000210A8">
        <w:rPr>
          <w:color w:val="auto"/>
        </w:rPr>
        <w:t>oltre 512</w:t>
      </w:r>
      <w:r>
        <w:rPr>
          <w:color w:val="auto"/>
        </w:rPr>
        <w:t xml:space="preserve"> mila ricoveri programmati da recuperare, </w:t>
      </w:r>
      <w:r w:rsidR="00CF24C5">
        <w:rPr>
          <w:color w:val="auto"/>
        </w:rPr>
        <w:t>per le quali</w:t>
      </w:r>
      <w:r>
        <w:rPr>
          <w:color w:val="auto"/>
        </w:rPr>
        <w:t xml:space="preserve"> </w:t>
      </w:r>
      <w:r w:rsidR="00C2526A">
        <w:rPr>
          <w:color w:val="auto"/>
        </w:rPr>
        <w:t xml:space="preserve">il </w:t>
      </w:r>
      <w:r w:rsidR="00A52E27">
        <w:rPr>
          <w:color w:val="auto"/>
        </w:rPr>
        <w:t xml:space="preserve">Ministero della Salute riporta un recupero stimato di </w:t>
      </w:r>
      <w:r>
        <w:rPr>
          <w:color w:val="auto"/>
        </w:rPr>
        <w:t>poco più di 338 mila (</w:t>
      </w:r>
      <w:r w:rsidR="005C3481">
        <w:rPr>
          <w:color w:val="auto"/>
        </w:rPr>
        <w:t>66%).</w:t>
      </w:r>
      <w:r w:rsidR="00F439AF">
        <w:rPr>
          <w:color w:val="auto"/>
        </w:rPr>
        <w:t xml:space="preserve"> Notevoli le variabilità regionali: dal 92% del Piemonte al 14% della Liguria</w:t>
      </w:r>
      <w:r w:rsidR="00AC6F29">
        <w:rPr>
          <w:color w:val="auto"/>
        </w:rPr>
        <w:t xml:space="preserve"> (</w:t>
      </w:r>
      <w:r w:rsidR="00AC6F29" w:rsidRPr="00AC6F29">
        <w:rPr>
          <w:color w:val="auto"/>
          <w:highlight w:val="yellow"/>
        </w:rPr>
        <w:t xml:space="preserve">figura </w:t>
      </w:r>
      <w:r w:rsidR="00FE47E2">
        <w:rPr>
          <w:color w:val="auto"/>
          <w:highlight w:val="yellow"/>
        </w:rPr>
        <w:t>1</w:t>
      </w:r>
      <w:r w:rsidR="00AC6F29">
        <w:rPr>
          <w:color w:val="auto"/>
        </w:rPr>
        <w:t>)</w:t>
      </w:r>
      <w:r w:rsidR="00CF24C5">
        <w:rPr>
          <w:color w:val="auto"/>
        </w:rPr>
        <w:t>.</w:t>
      </w:r>
    </w:p>
    <w:p w14:paraId="4F8B8813" w14:textId="77777777" w:rsidR="00CE00B6" w:rsidRDefault="00CE00B6" w:rsidP="00AC6F29">
      <w:pPr>
        <w:spacing w:after="0" w:line="276" w:lineRule="auto"/>
        <w:jc w:val="both"/>
        <w:rPr>
          <w:b/>
          <w:bCs/>
          <w:color w:val="auto"/>
        </w:rPr>
      </w:pPr>
    </w:p>
    <w:p w14:paraId="36F027A1" w14:textId="77777777" w:rsidR="009E4BD3" w:rsidRDefault="008E2386" w:rsidP="00C8615D">
      <w:pPr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>Screening</w:t>
      </w:r>
      <w:r w:rsidR="00FB1C40">
        <w:rPr>
          <w:b/>
          <w:bCs/>
          <w:color w:val="auto"/>
        </w:rPr>
        <w:t xml:space="preserve"> oncologici</w:t>
      </w:r>
      <w:r w:rsidR="00D379D3">
        <w:rPr>
          <w:b/>
          <w:bCs/>
          <w:color w:val="auto"/>
        </w:rPr>
        <w:t>: inviti e prestazioni</w:t>
      </w:r>
      <w:r w:rsidR="00C2526A">
        <w:rPr>
          <w:color w:val="auto"/>
        </w:rPr>
        <w:t>.</w:t>
      </w:r>
      <w:r w:rsidR="00985B24">
        <w:rPr>
          <w:color w:val="auto"/>
        </w:rPr>
        <w:t xml:space="preserve"> </w:t>
      </w:r>
      <w:r w:rsidR="009E4BD3">
        <w:rPr>
          <w:color w:val="auto"/>
        </w:rPr>
        <w:t>Le Regioni hanno</w:t>
      </w:r>
      <w:r w:rsidR="004C3A30">
        <w:rPr>
          <w:color w:val="auto"/>
        </w:rPr>
        <w:t xml:space="preserve"> previsto nei POR</w:t>
      </w:r>
      <w:r w:rsidR="009E4BD3">
        <w:rPr>
          <w:color w:val="auto"/>
        </w:rPr>
        <w:t xml:space="preserve"> di recuperare </w:t>
      </w:r>
      <w:r w:rsidR="00C2526A">
        <w:rPr>
          <w:color w:val="auto"/>
        </w:rPr>
        <w:t xml:space="preserve">oltre </w:t>
      </w:r>
      <w:r w:rsidR="009E4BD3" w:rsidRPr="009E4BD3">
        <w:rPr>
          <w:color w:val="auto"/>
        </w:rPr>
        <w:t>5</w:t>
      </w:r>
      <w:r w:rsidR="00C2526A">
        <w:rPr>
          <w:color w:val="auto"/>
        </w:rPr>
        <w:t xml:space="preserve"> milioni di</w:t>
      </w:r>
      <w:r w:rsidR="009E4BD3">
        <w:rPr>
          <w:color w:val="auto"/>
        </w:rPr>
        <w:t xml:space="preserve"> inviti e </w:t>
      </w:r>
      <w:r w:rsidR="000210A8">
        <w:rPr>
          <w:color w:val="auto"/>
        </w:rPr>
        <w:t>quasi 2,84</w:t>
      </w:r>
      <w:r w:rsidR="00C2526A">
        <w:rPr>
          <w:color w:val="auto"/>
        </w:rPr>
        <w:t xml:space="preserve"> milioni</w:t>
      </w:r>
      <w:r w:rsidR="009E4BD3">
        <w:rPr>
          <w:color w:val="auto"/>
        </w:rPr>
        <w:t xml:space="preserve"> </w:t>
      </w:r>
      <w:r w:rsidR="00C2526A">
        <w:rPr>
          <w:color w:val="auto"/>
        </w:rPr>
        <w:t xml:space="preserve">di </w:t>
      </w:r>
      <w:r w:rsidR="009E4BD3">
        <w:rPr>
          <w:color w:val="auto"/>
        </w:rPr>
        <w:t xml:space="preserve">prestazioni. La rendicontazione </w:t>
      </w:r>
      <w:r w:rsidR="005F7800">
        <w:rPr>
          <w:color w:val="auto"/>
        </w:rPr>
        <w:t>ministeriale</w:t>
      </w:r>
      <w:r w:rsidR="009E4BD3">
        <w:rPr>
          <w:color w:val="auto"/>
        </w:rPr>
        <w:t xml:space="preserve"> riporta un recupero stimato di</w:t>
      </w:r>
      <w:r w:rsidR="007D40E0">
        <w:rPr>
          <w:color w:val="auto"/>
        </w:rPr>
        <w:t xml:space="preserve"> quasi</w:t>
      </w:r>
      <w:r w:rsidR="009E4BD3">
        <w:rPr>
          <w:color w:val="auto"/>
        </w:rPr>
        <w:t xml:space="preserve"> </w:t>
      </w:r>
      <w:r w:rsidR="007D40E0" w:rsidRPr="007D40E0">
        <w:rPr>
          <w:color w:val="auto"/>
        </w:rPr>
        <w:t>4,2 milioni</w:t>
      </w:r>
      <w:r w:rsidR="005E4426">
        <w:rPr>
          <w:color w:val="auto"/>
        </w:rPr>
        <w:t xml:space="preserve"> di</w:t>
      </w:r>
      <w:r w:rsidR="00C2526A" w:rsidRPr="007D40E0">
        <w:rPr>
          <w:color w:val="auto"/>
        </w:rPr>
        <w:t xml:space="preserve"> </w:t>
      </w:r>
      <w:r w:rsidR="00C2526A">
        <w:rPr>
          <w:color w:val="auto"/>
        </w:rPr>
        <w:t xml:space="preserve">inviti (82%) e poco più di </w:t>
      </w:r>
      <w:r w:rsidR="00C2526A" w:rsidRPr="00C2526A">
        <w:rPr>
          <w:color w:val="auto"/>
        </w:rPr>
        <w:t>1</w:t>
      </w:r>
      <w:r w:rsidR="00C2526A">
        <w:rPr>
          <w:color w:val="auto"/>
        </w:rPr>
        <w:t>,</w:t>
      </w:r>
      <w:r w:rsidR="00C2526A" w:rsidRPr="00C2526A">
        <w:rPr>
          <w:color w:val="auto"/>
        </w:rPr>
        <w:t>9</w:t>
      </w:r>
      <w:r w:rsidR="00C2526A">
        <w:rPr>
          <w:color w:val="auto"/>
        </w:rPr>
        <w:t xml:space="preserve"> milioni di prestazioni (67%). Notevoli le differenze regionali</w:t>
      </w:r>
      <w:r w:rsidR="005F7800">
        <w:rPr>
          <w:color w:val="auto"/>
        </w:rPr>
        <w:t xml:space="preserve">: </w:t>
      </w:r>
      <w:r w:rsidR="005E4426">
        <w:rPr>
          <w:color w:val="auto"/>
        </w:rPr>
        <w:t xml:space="preserve">per gli </w:t>
      </w:r>
      <w:r w:rsidR="00C2526A">
        <w:rPr>
          <w:color w:val="auto"/>
        </w:rPr>
        <w:t xml:space="preserve">inviti si va </w:t>
      </w:r>
      <w:r w:rsidR="00C2526A" w:rsidRPr="00980148">
        <w:rPr>
          <w:color w:val="auto"/>
        </w:rPr>
        <w:t>da</w:t>
      </w:r>
      <w:r w:rsidR="003633D3" w:rsidRPr="00980148">
        <w:rPr>
          <w:color w:val="auto"/>
        </w:rPr>
        <w:t>l 100% di Piemonte, Valle d’Aosta, P</w:t>
      </w:r>
      <w:r w:rsidR="006A6B45">
        <w:rPr>
          <w:color w:val="auto"/>
        </w:rPr>
        <w:t xml:space="preserve">rovincia </w:t>
      </w:r>
      <w:r w:rsidR="003633D3" w:rsidRPr="00980148">
        <w:rPr>
          <w:color w:val="auto"/>
        </w:rPr>
        <w:t>A</w:t>
      </w:r>
      <w:r w:rsidR="006A6B45">
        <w:rPr>
          <w:color w:val="auto"/>
        </w:rPr>
        <w:t>utonoma di</w:t>
      </w:r>
      <w:r w:rsidR="003633D3" w:rsidRPr="00980148">
        <w:rPr>
          <w:color w:val="auto"/>
        </w:rPr>
        <w:t xml:space="preserve"> Trento, Emilia-Romagna, Toscana,</w:t>
      </w:r>
      <w:r w:rsidR="00980148" w:rsidRPr="00980148">
        <w:rPr>
          <w:color w:val="auto"/>
        </w:rPr>
        <w:t xml:space="preserve"> Lazio, Molise</w:t>
      </w:r>
      <w:r w:rsidR="005F7800">
        <w:rPr>
          <w:color w:val="auto"/>
        </w:rPr>
        <w:t xml:space="preserve"> e</w:t>
      </w:r>
      <w:r w:rsidR="005F7800" w:rsidRPr="00980148">
        <w:rPr>
          <w:color w:val="auto"/>
        </w:rPr>
        <w:t xml:space="preserve"> </w:t>
      </w:r>
      <w:r w:rsidR="00980148" w:rsidRPr="00980148">
        <w:rPr>
          <w:color w:val="auto"/>
        </w:rPr>
        <w:t>Basilicata</w:t>
      </w:r>
      <w:r w:rsidR="00C2526A" w:rsidRPr="00980148">
        <w:rPr>
          <w:color w:val="auto"/>
        </w:rPr>
        <w:t xml:space="preserve"> a</w:t>
      </w:r>
      <w:r w:rsidR="00980148" w:rsidRPr="00980148">
        <w:rPr>
          <w:color w:val="auto"/>
        </w:rPr>
        <w:t>l</w:t>
      </w:r>
      <w:r w:rsidR="00C2526A" w:rsidRPr="00980148">
        <w:rPr>
          <w:color w:val="auto"/>
        </w:rPr>
        <w:t xml:space="preserve"> </w:t>
      </w:r>
      <w:r w:rsidR="00980148" w:rsidRPr="00980148">
        <w:rPr>
          <w:color w:val="auto"/>
        </w:rPr>
        <w:t>14</w:t>
      </w:r>
      <w:r w:rsidR="00C2526A" w:rsidRPr="00980148">
        <w:rPr>
          <w:color w:val="auto"/>
        </w:rPr>
        <w:t>% d</w:t>
      </w:r>
      <w:r w:rsidR="00980148" w:rsidRPr="00980148">
        <w:rPr>
          <w:color w:val="auto"/>
        </w:rPr>
        <w:t>el Friuli</w:t>
      </w:r>
      <w:r w:rsidR="006A6B45">
        <w:rPr>
          <w:color w:val="auto"/>
        </w:rPr>
        <w:t xml:space="preserve"> </w:t>
      </w:r>
      <w:r w:rsidR="00980148" w:rsidRPr="00980148">
        <w:rPr>
          <w:color w:val="auto"/>
        </w:rPr>
        <w:t xml:space="preserve">Venezia Giulia </w:t>
      </w:r>
      <w:r w:rsidR="00985B24">
        <w:rPr>
          <w:color w:val="auto"/>
        </w:rPr>
        <w:t>(</w:t>
      </w:r>
      <w:r w:rsidR="00985B24" w:rsidRPr="00AC6F29">
        <w:rPr>
          <w:color w:val="auto"/>
          <w:highlight w:val="yellow"/>
        </w:rPr>
        <w:t xml:space="preserve">figura </w:t>
      </w:r>
      <w:r w:rsidR="00FE47E2">
        <w:rPr>
          <w:color w:val="auto"/>
          <w:highlight w:val="yellow"/>
        </w:rPr>
        <w:t>2</w:t>
      </w:r>
      <w:r w:rsidR="00985B24">
        <w:rPr>
          <w:color w:val="auto"/>
        </w:rPr>
        <w:t xml:space="preserve">). </w:t>
      </w:r>
      <w:r w:rsidR="005F7800">
        <w:rPr>
          <w:color w:val="auto"/>
        </w:rPr>
        <w:t xml:space="preserve">Relativamente alle </w:t>
      </w:r>
      <w:r w:rsidR="00C2526A">
        <w:rPr>
          <w:color w:val="auto"/>
        </w:rPr>
        <w:t>prestazioni</w:t>
      </w:r>
      <w:r w:rsidR="00D557FB">
        <w:rPr>
          <w:color w:val="auto"/>
        </w:rPr>
        <w:t>,</w:t>
      </w:r>
      <w:r w:rsidR="00C2526A">
        <w:rPr>
          <w:color w:val="auto"/>
        </w:rPr>
        <w:t xml:space="preserve"> </w:t>
      </w:r>
      <w:r w:rsidR="005F7800">
        <w:rPr>
          <w:color w:val="auto"/>
        </w:rPr>
        <w:t xml:space="preserve">il recupero </w:t>
      </w:r>
      <w:r w:rsidR="00DE75FE" w:rsidRPr="00DE75FE">
        <w:rPr>
          <w:color w:val="auto"/>
        </w:rPr>
        <w:lastRenderedPageBreak/>
        <w:t>oscilla</w:t>
      </w:r>
      <w:r w:rsidR="005F7800" w:rsidRPr="00DE75FE">
        <w:rPr>
          <w:color w:val="auto"/>
        </w:rPr>
        <w:t xml:space="preserve"> </w:t>
      </w:r>
      <w:r w:rsidR="00C2526A">
        <w:rPr>
          <w:color w:val="auto"/>
        </w:rPr>
        <w:t xml:space="preserve">dal 100% di </w:t>
      </w:r>
      <w:r w:rsidR="00C2526A" w:rsidRPr="00C2526A">
        <w:rPr>
          <w:color w:val="auto"/>
        </w:rPr>
        <w:t>Toscana</w:t>
      </w:r>
      <w:r w:rsidR="00C2526A">
        <w:rPr>
          <w:color w:val="auto"/>
        </w:rPr>
        <w:t xml:space="preserve">, </w:t>
      </w:r>
      <w:r w:rsidR="00C2526A" w:rsidRPr="00C2526A">
        <w:rPr>
          <w:color w:val="auto"/>
        </w:rPr>
        <w:t>P</w:t>
      </w:r>
      <w:r w:rsidR="006A6B45">
        <w:rPr>
          <w:color w:val="auto"/>
        </w:rPr>
        <w:t xml:space="preserve">rovincia </w:t>
      </w:r>
      <w:r w:rsidR="00C2526A" w:rsidRPr="00C2526A">
        <w:rPr>
          <w:color w:val="auto"/>
        </w:rPr>
        <w:t>A</w:t>
      </w:r>
      <w:r w:rsidR="006A6B45">
        <w:rPr>
          <w:color w:val="auto"/>
        </w:rPr>
        <w:t>utonoma di</w:t>
      </w:r>
      <w:r w:rsidR="00C2526A" w:rsidRPr="00C2526A">
        <w:rPr>
          <w:color w:val="auto"/>
        </w:rPr>
        <w:t xml:space="preserve"> Trento</w:t>
      </w:r>
      <w:r w:rsidR="00C2526A">
        <w:rPr>
          <w:color w:val="auto"/>
        </w:rPr>
        <w:t xml:space="preserve">, </w:t>
      </w:r>
      <w:r w:rsidR="00C2526A" w:rsidRPr="00C2526A">
        <w:rPr>
          <w:color w:val="auto"/>
        </w:rPr>
        <w:t>Piemonte</w:t>
      </w:r>
      <w:r w:rsidR="00C2526A">
        <w:rPr>
          <w:color w:val="auto"/>
        </w:rPr>
        <w:t xml:space="preserve"> e </w:t>
      </w:r>
      <w:r w:rsidR="00C2526A" w:rsidRPr="00C2526A">
        <w:rPr>
          <w:color w:val="auto"/>
        </w:rPr>
        <w:t>Basilicata</w:t>
      </w:r>
      <w:r w:rsidR="00C2526A">
        <w:rPr>
          <w:color w:val="auto"/>
        </w:rPr>
        <w:t xml:space="preserve"> al 9% di Calabria e Lazio</w:t>
      </w:r>
      <w:r w:rsidR="00AC6F29">
        <w:rPr>
          <w:color w:val="auto"/>
        </w:rPr>
        <w:t xml:space="preserve"> (</w:t>
      </w:r>
      <w:r w:rsidR="00AC6F29" w:rsidRPr="00AC6F29">
        <w:rPr>
          <w:color w:val="auto"/>
          <w:highlight w:val="yellow"/>
        </w:rPr>
        <w:t xml:space="preserve">figura </w:t>
      </w:r>
      <w:r w:rsidR="00FE47E2">
        <w:rPr>
          <w:color w:val="auto"/>
          <w:highlight w:val="yellow"/>
        </w:rPr>
        <w:t>3</w:t>
      </w:r>
      <w:r w:rsidR="00AC6F29">
        <w:rPr>
          <w:color w:val="auto"/>
        </w:rPr>
        <w:t>)</w:t>
      </w:r>
      <w:r w:rsidR="00C2526A">
        <w:rPr>
          <w:color w:val="auto"/>
        </w:rPr>
        <w:t xml:space="preserve">. </w:t>
      </w:r>
      <w:r w:rsidR="009E4BD3" w:rsidRPr="009E4BD3">
        <w:rPr>
          <w:color w:val="auto"/>
        </w:rPr>
        <w:t xml:space="preserve">Da </w:t>
      </w:r>
      <w:r w:rsidR="009E4BD3">
        <w:rPr>
          <w:color w:val="auto"/>
        </w:rPr>
        <w:t>segnalare che la Regione Umbria aveva già recuperato tutte le prestazioni di screening nell’anno 2021</w:t>
      </w:r>
      <w:r w:rsidR="00C2526A">
        <w:rPr>
          <w:color w:val="auto"/>
        </w:rPr>
        <w:t>.</w:t>
      </w:r>
    </w:p>
    <w:p w14:paraId="362D2674" w14:textId="77777777" w:rsidR="005E5272" w:rsidRDefault="00C2526A" w:rsidP="00C8615D">
      <w:pPr>
        <w:spacing w:line="276" w:lineRule="auto"/>
        <w:jc w:val="both"/>
        <w:rPr>
          <w:color w:val="auto"/>
        </w:rPr>
      </w:pPr>
      <w:r w:rsidRPr="00C2526A">
        <w:rPr>
          <w:b/>
          <w:bCs/>
          <w:color w:val="auto"/>
        </w:rPr>
        <w:t>Prestazioni ambulatoriali</w:t>
      </w:r>
      <w:r>
        <w:rPr>
          <w:color w:val="auto"/>
        </w:rPr>
        <w:t xml:space="preserve">. </w:t>
      </w:r>
      <w:r w:rsidR="00985B24">
        <w:rPr>
          <w:color w:val="auto"/>
        </w:rPr>
        <w:t>In totale le Regioni hanno programmato di recuperare quasi 11,</w:t>
      </w:r>
      <w:r w:rsidR="000210A8">
        <w:rPr>
          <w:color w:val="auto"/>
        </w:rPr>
        <w:t xml:space="preserve">9 </w:t>
      </w:r>
      <w:r w:rsidR="00985B24">
        <w:rPr>
          <w:color w:val="auto"/>
        </w:rPr>
        <w:t xml:space="preserve">milioni di prestazioni, di cui </w:t>
      </w:r>
      <w:r w:rsidR="00A52E27">
        <w:rPr>
          <w:color w:val="auto"/>
        </w:rPr>
        <w:t xml:space="preserve">Ministero della Salute riporta un recupero stimato </w:t>
      </w:r>
      <w:r w:rsidR="00985B24">
        <w:rPr>
          <w:color w:val="auto"/>
        </w:rPr>
        <w:t xml:space="preserve">di quasi 6,8 milioni (57%). </w:t>
      </w:r>
      <w:r w:rsidR="005E4426" w:rsidRPr="00975994">
        <w:rPr>
          <w:color w:val="auto"/>
        </w:rPr>
        <w:t>«</w:t>
      </w:r>
      <w:r w:rsidR="005E4426">
        <w:rPr>
          <w:color w:val="auto"/>
        </w:rPr>
        <w:t xml:space="preserve">Un dato –spiega Cartabellotta – che ha avuto conseguenze rilevanti sui tempi di attesa delle nuove prestazioni ambulatoriali, e verosimilmente ne continua ad avere, visto che </w:t>
      </w:r>
      <w:r w:rsidR="00D557FB">
        <w:rPr>
          <w:color w:val="auto"/>
        </w:rPr>
        <w:t xml:space="preserve">ne </w:t>
      </w:r>
      <w:r w:rsidR="005E4426">
        <w:rPr>
          <w:color w:val="auto"/>
        </w:rPr>
        <w:t>rimangono da recuperare oltre 5 milioni</w:t>
      </w:r>
      <w:r w:rsidR="005E4426" w:rsidRPr="0005536A">
        <w:rPr>
          <w:color w:val="auto"/>
        </w:rPr>
        <w:t>»</w:t>
      </w:r>
      <w:r w:rsidR="005E4426" w:rsidRPr="00975994">
        <w:rPr>
          <w:color w:val="auto"/>
        </w:rPr>
        <w:t xml:space="preserve">. </w:t>
      </w:r>
      <w:r w:rsidR="00985B24">
        <w:rPr>
          <w:color w:val="auto"/>
        </w:rPr>
        <w:t>Anche per quest</w:t>
      </w:r>
      <w:r w:rsidR="00D379D3">
        <w:rPr>
          <w:color w:val="auto"/>
        </w:rPr>
        <w:t>e</w:t>
      </w:r>
      <w:r w:rsidR="00985B24">
        <w:rPr>
          <w:color w:val="auto"/>
        </w:rPr>
        <w:t xml:space="preserve"> prestazioni nette le differenze regionali</w:t>
      </w:r>
      <w:r w:rsidR="00D557FB">
        <w:rPr>
          <w:color w:val="auto"/>
        </w:rPr>
        <w:t xml:space="preserve"> in termini di recupero</w:t>
      </w:r>
      <w:r w:rsidR="00985B24">
        <w:rPr>
          <w:color w:val="auto"/>
        </w:rPr>
        <w:t>: dal 100% di Valle D’Aosta, P</w:t>
      </w:r>
      <w:r w:rsidR="006A6B45">
        <w:rPr>
          <w:color w:val="auto"/>
        </w:rPr>
        <w:t xml:space="preserve">rovincia Autonoma </w:t>
      </w:r>
      <w:r w:rsidR="00985B24">
        <w:rPr>
          <w:color w:val="auto"/>
        </w:rPr>
        <w:t>di Trento e Toscana al 7% della Campania</w:t>
      </w:r>
      <w:r w:rsidR="006A6B45">
        <w:rPr>
          <w:color w:val="auto"/>
        </w:rPr>
        <w:t xml:space="preserve"> </w:t>
      </w:r>
      <w:r w:rsidR="00AC6F29">
        <w:rPr>
          <w:color w:val="auto"/>
        </w:rPr>
        <w:t>(</w:t>
      </w:r>
      <w:r w:rsidR="00AC6F29" w:rsidRPr="00AC6F29">
        <w:rPr>
          <w:color w:val="auto"/>
          <w:highlight w:val="yellow"/>
        </w:rPr>
        <w:t xml:space="preserve">figura </w:t>
      </w:r>
      <w:r w:rsidR="00FE47E2">
        <w:rPr>
          <w:color w:val="auto"/>
          <w:highlight w:val="yellow"/>
        </w:rPr>
        <w:t>4</w:t>
      </w:r>
      <w:r w:rsidR="00AC6F29">
        <w:rPr>
          <w:color w:val="auto"/>
        </w:rPr>
        <w:t>)</w:t>
      </w:r>
      <w:r w:rsidR="006A6B45">
        <w:rPr>
          <w:color w:val="auto"/>
        </w:rPr>
        <w:t>.</w:t>
      </w:r>
    </w:p>
    <w:p w14:paraId="7D28F73F" w14:textId="72A11D05" w:rsidR="008F6638" w:rsidRPr="00975994" w:rsidRDefault="00F95339" w:rsidP="00C8615D">
      <w:pPr>
        <w:spacing w:line="276" w:lineRule="auto"/>
        <w:jc w:val="both"/>
        <w:rPr>
          <w:color w:val="auto"/>
        </w:rPr>
      </w:pPr>
      <w:r w:rsidRPr="00F95339">
        <w:rPr>
          <w:b/>
          <w:bCs/>
          <w:color w:val="auto"/>
        </w:rPr>
        <w:t>Recupero complessivo delle prestazioni</w:t>
      </w:r>
      <w:r>
        <w:rPr>
          <w:color w:val="auto"/>
        </w:rPr>
        <w:t xml:space="preserve">. </w:t>
      </w:r>
      <w:r w:rsidR="00975994" w:rsidRPr="00975994">
        <w:rPr>
          <w:color w:val="auto"/>
        </w:rPr>
        <w:t>«</w:t>
      </w:r>
      <w:r w:rsidR="007A5AF9">
        <w:rPr>
          <w:color w:val="auto"/>
        </w:rPr>
        <w:t>Delle 20,3 milioni di prestazioni arretrate, nel</w:t>
      </w:r>
      <w:r w:rsidR="00A4125A">
        <w:rPr>
          <w:color w:val="auto"/>
        </w:rPr>
        <w:t xml:space="preserve"> 2022 complessivamente </w:t>
      </w:r>
      <w:r w:rsidR="007A5AF9">
        <w:rPr>
          <w:color w:val="auto"/>
        </w:rPr>
        <w:t xml:space="preserve">ne </w:t>
      </w:r>
      <w:r w:rsidR="00A4125A">
        <w:rPr>
          <w:color w:val="auto"/>
        </w:rPr>
        <w:t>sono state recuperate</w:t>
      </w:r>
      <w:r w:rsidR="007A5AF9">
        <w:rPr>
          <w:color w:val="auto"/>
        </w:rPr>
        <w:t xml:space="preserve"> poco meno di due su tre, ovvero</w:t>
      </w:r>
      <w:r w:rsidR="00A4125A">
        <w:rPr>
          <w:color w:val="auto"/>
        </w:rPr>
        <w:t xml:space="preserve"> il </w:t>
      </w:r>
      <w:r w:rsidR="006B772B">
        <w:rPr>
          <w:color w:val="auto"/>
        </w:rPr>
        <w:t>65</w:t>
      </w:r>
      <w:r w:rsidR="00A4125A">
        <w:rPr>
          <w:color w:val="auto"/>
        </w:rPr>
        <w:t xml:space="preserve">% </w:t>
      </w:r>
      <w:r w:rsidR="00247C58">
        <w:rPr>
          <w:color w:val="auto"/>
        </w:rPr>
        <w:t>–</w:t>
      </w:r>
      <w:r w:rsidR="00A4125A">
        <w:rPr>
          <w:color w:val="auto"/>
        </w:rPr>
        <w:t xml:space="preserve"> precisa Cartabellotta – e </w:t>
      </w:r>
      <w:r w:rsidR="003B088B" w:rsidRPr="00184167">
        <w:rPr>
          <w:color w:val="auto"/>
        </w:rPr>
        <w:t xml:space="preserve">nessuna </w:t>
      </w:r>
      <w:r w:rsidR="003B088B">
        <w:rPr>
          <w:color w:val="auto"/>
        </w:rPr>
        <w:t>R</w:t>
      </w:r>
      <w:r w:rsidR="003B088B" w:rsidRPr="00184167">
        <w:rPr>
          <w:color w:val="auto"/>
        </w:rPr>
        <w:t xml:space="preserve">egione ha raggiunto </w:t>
      </w:r>
      <w:r w:rsidR="003B088B">
        <w:rPr>
          <w:color w:val="auto"/>
        </w:rPr>
        <w:t xml:space="preserve">per tutte le prestazioni </w:t>
      </w:r>
      <w:r w:rsidR="003B088B" w:rsidRPr="00184167">
        <w:rPr>
          <w:color w:val="auto"/>
        </w:rPr>
        <w:t xml:space="preserve">le quote di recupero </w:t>
      </w:r>
      <w:r w:rsidR="003B088B">
        <w:rPr>
          <w:color w:val="auto"/>
        </w:rPr>
        <w:t>p</w:t>
      </w:r>
      <w:r w:rsidR="00247C58">
        <w:rPr>
          <w:color w:val="auto"/>
        </w:rPr>
        <w:t>reviste dai</w:t>
      </w:r>
      <w:r w:rsidR="003B088B">
        <w:rPr>
          <w:color w:val="auto"/>
        </w:rPr>
        <w:t xml:space="preserve"> POR</w:t>
      </w:r>
      <w:r w:rsidR="005A20FF" w:rsidRPr="0005536A">
        <w:rPr>
          <w:color w:val="auto"/>
        </w:rPr>
        <w:t>»</w:t>
      </w:r>
      <w:r w:rsidR="00D379D3" w:rsidRPr="00975994">
        <w:rPr>
          <w:color w:val="auto"/>
        </w:rPr>
        <w:t xml:space="preserve">. </w:t>
      </w:r>
      <w:r w:rsidR="00975994">
        <w:rPr>
          <w:color w:val="auto"/>
        </w:rPr>
        <w:t xml:space="preserve">Inoltre, i </w:t>
      </w:r>
      <w:r w:rsidR="00975994" w:rsidRPr="00184167">
        <w:rPr>
          <w:color w:val="auto"/>
        </w:rPr>
        <w:t>risultati evidenzia</w:t>
      </w:r>
      <w:r w:rsidR="00975994">
        <w:rPr>
          <w:color w:val="auto"/>
        </w:rPr>
        <w:t>no</w:t>
      </w:r>
      <w:r w:rsidR="00975994" w:rsidRPr="00184167">
        <w:rPr>
          <w:color w:val="auto"/>
        </w:rPr>
        <w:t xml:space="preserve"> un’ampia variabilità nei livelli di performance </w:t>
      </w:r>
      <w:r w:rsidR="00975994">
        <w:rPr>
          <w:color w:val="auto"/>
        </w:rPr>
        <w:t xml:space="preserve">sia tra le varie Regioni, sia all’interno della stessa Regione tra differenti tipologie di prestazioni. </w:t>
      </w:r>
      <w:r w:rsidR="00975994" w:rsidRPr="00975994">
        <w:rPr>
          <w:color w:val="auto"/>
        </w:rPr>
        <w:t>Al fine di fornire un quadro complessivo sulla capacità di recupero delle singole Regioni è stata calcolata la percentuale totale di prestazioni recuperate sul totale di quelle inserite nei relativi POR (</w:t>
      </w:r>
      <w:r w:rsidR="00975994" w:rsidRPr="00975994">
        <w:rPr>
          <w:color w:val="auto"/>
          <w:highlight w:val="yellow"/>
        </w:rPr>
        <w:t>figura 5</w:t>
      </w:r>
      <w:r w:rsidR="00975994" w:rsidRPr="00975994">
        <w:rPr>
          <w:color w:val="auto"/>
        </w:rPr>
        <w:t>)</w:t>
      </w:r>
      <w:r w:rsidR="00247C58">
        <w:rPr>
          <w:color w:val="auto"/>
        </w:rPr>
        <w:t>.</w:t>
      </w:r>
      <w:r w:rsidR="00975994">
        <w:rPr>
          <w:color w:val="auto"/>
        </w:rPr>
        <w:t xml:space="preserve"> </w:t>
      </w:r>
      <w:r w:rsidR="00D379D3" w:rsidRPr="00975994">
        <w:rPr>
          <w:color w:val="auto"/>
        </w:rPr>
        <w:t xml:space="preserve">«Pur trattandosi di tipologie differenti di prestazioni – spiega Cartabellotta – che richiedono un diverso impegno organizzativo ed economico, questa “classifica” </w:t>
      </w:r>
      <w:r w:rsidR="00975994">
        <w:rPr>
          <w:color w:val="auto"/>
        </w:rPr>
        <w:t xml:space="preserve">vede sul podio </w:t>
      </w:r>
      <w:r w:rsidR="003B088B" w:rsidRPr="008F6638">
        <w:rPr>
          <w:color w:val="auto"/>
        </w:rPr>
        <w:t>Toscana (99%), Provincia autonoma di Trento (9</w:t>
      </w:r>
      <w:r w:rsidR="008F6638">
        <w:rPr>
          <w:color w:val="auto"/>
        </w:rPr>
        <w:t>5</w:t>
      </w:r>
      <w:r w:rsidR="003B088B" w:rsidRPr="008F6638">
        <w:rPr>
          <w:color w:val="auto"/>
        </w:rPr>
        <w:t xml:space="preserve">%) ed </w:t>
      </w:r>
      <w:r w:rsidR="005A20FF" w:rsidRPr="008F6638">
        <w:rPr>
          <w:color w:val="auto"/>
        </w:rPr>
        <w:t>Emilia-</w:t>
      </w:r>
      <w:r w:rsidR="003B088B" w:rsidRPr="008F6638">
        <w:rPr>
          <w:color w:val="auto"/>
        </w:rPr>
        <w:t>Romagna (91%)</w:t>
      </w:r>
      <w:r w:rsidR="00975994">
        <w:rPr>
          <w:color w:val="auto"/>
        </w:rPr>
        <w:t xml:space="preserve"> e </w:t>
      </w:r>
      <w:r w:rsidR="00A112B6">
        <w:rPr>
          <w:color w:val="auto"/>
        </w:rPr>
        <w:t xml:space="preserve">sul </w:t>
      </w:r>
      <w:r w:rsidR="008E5BF6">
        <w:rPr>
          <w:color w:val="auto"/>
        </w:rPr>
        <w:t xml:space="preserve">fondo </w:t>
      </w:r>
      <w:r w:rsidR="00975994">
        <w:rPr>
          <w:color w:val="auto"/>
        </w:rPr>
        <w:t>Calabria (18%) e Campania (10%)</w:t>
      </w:r>
      <w:r w:rsidR="00975994" w:rsidRPr="0005536A">
        <w:rPr>
          <w:color w:val="auto"/>
        </w:rPr>
        <w:t>»</w:t>
      </w:r>
      <w:r w:rsidR="00975994">
        <w:rPr>
          <w:color w:val="auto"/>
        </w:rPr>
        <w:t>.</w:t>
      </w:r>
    </w:p>
    <w:p w14:paraId="27A21430" w14:textId="0BF43EEB" w:rsidR="00F810AD" w:rsidRPr="00EC746A" w:rsidRDefault="00F810AD" w:rsidP="00DE75FE">
      <w:pPr>
        <w:spacing w:line="276" w:lineRule="auto"/>
        <w:jc w:val="both"/>
        <w:rPr>
          <w:color w:val="FF0000"/>
        </w:rPr>
      </w:pPr>
      <w:bookmarkStart w:id="2" w:name="_Hlk138163087"/>
      <w:r w:rsidRPr="00FF5781">
        <w:rPr>
          <w:b/>
          <w:bCs/>
          <w:color w:val="auto"/>
        </w:rPr>
        <w:t>Finanziamento utilizzato.</w:t>
      </w:r>
      <w:r w:rsidR="0058528A">
        <w:rPr>
          <w:b/>
          <w:bCs/>
          <w:color w:val="auto"/>
        </w:rPr>
        <w:t xml:space="preserve"> </w:t>
      </w:r>
      <w:r w:rsidRPr="00152E67">
        <w:rPr>
          <w:color w:val="auto"/>
        </w:rPr>
        <w:t>L’attività di audit conclusa nel</w:t>
      </w:r>
      <w:r>
        <w:rPr>
          <w:color w:val="auto"/>
        </w:rPr>
        <w:t>l’</w:t>
      </w:r>
      <w:r w:rsidRPr="00152E67">
        <w:rPr>
          <w:color w:val="auto"/>
        </w:rPr>
        <w:t xml:space="preserve">aprile 2023 </w:t>
      </w:r>
      <w:r>
        <w:rPr>
          <w:color w:val="auto"/>
        </w:rPr>
        <w:t xml:space="preserve">dal Ministero della Salute </w:t>
      </w:r>
      <w:r w:rsidRPr="00152E67">
        <w:rPr>
          <w:color w:val="auto"/>
        </w:rPr>
        <w:t>su</w:t>
      </w:r>
      <w:r>
        <w:rPr>
          <w:color w:val="auto"/>
        </w:rPr>
        <w:t xml:space="preserve">ll’attuazione dei POR </w:t>
      </w:r>
      <w:r w:rsidRPr="00152E67">
        <w:rPr>
          <w:color w:val="auto"/>
        </w:rPr>
        <w:t>fornisce anche</w:t>
      </w:r>
      <w:r>
        <w:rPr>
          <w:color w:val="auto"/>
        </w:rPr>
        <w:t xml:space="preserve"> il</w:t>
      </w:r>
      <w:r w:rsidRPr="00152E67">
        <w:rPr>
          <w:color w:val="auto"/>
        </w:rPr>
        <w:t xml:space="preserve"> quadro </w:t>
      </w:r>
      <w:r>
        <w:rPr>
          <w:color w:val="auto"/>
        </w:rPr>
        <w:t>sull’</w:t>
      </w:r>
      <w:r w:rsidRPr="00152E67">
        <w:rPr>
          <w:color w:val="auto"/>
        </w:rPr>
        <w:t>utilizzo de</w:t>
      </w:r>
      <w:r>
        <w:rPr>
          <w:color w:val="auto"/>
        </w:rPr>
        <w:t>lle risorse</w:t>
      </w:r>
      <w:r w:rsidRPr="00152E67">
        <w:rPr>
          <w:color w:val="auto"/>
        </w:rPr>
        <w:t xml:space="preserve">. La spesa rendicontata </w:t>
      </w:r>
      <w:r>
        <w:rPr>
          <w:color w:val="auto"/>
        </w:rPr>
        <w:t>al 31 dicembre 2022 sfiora i € 348 milioni, ovvero quasi il 70% di quella stanziata, con notevoli differenze regionali: dal 2% del Molise al 100% della Liguria, con alcune Regioni (Emilia-Romagna, Friuli Venezia Giulia</w:t>
      </w:r>
      <w:r w:rsidR="008F6638">
        <w:rPr>
          <w:color w:val="auto"/>
        </w:rPr>
        <w:t xml:space="preserve"> e Piemonte</w:t>
      </w:r>
      <w:r>
        <w:rPr>
          <w:color w:val="auto"/>
        </w:rPr>
        <w:t xml:space="preserve">) che </w:t>
      </w:r>
      <w:r w:rsidR="0026745D">
        <w:rPr>
          <w:color w:val="auto"/>
        </w:rPr>
        <w:t>superano il</w:t>
      </w:r>
      <w:r>
        <w:rPr>
          <w:color w:val="auto"/>
        </w:rPr>
        <w:t xml:space="preserve"> 100%, verosimilmente in ragione dello stanziamento di risorse proprie (</w:t>
      </w:r>
      <w:r w:rsidRPr="00152E67">
        <w:rPr>
          <w:color w:val="auto"/>
          <w:highlight w:val="yellow"/>
        </w:rPr>
        <w:t>figura</w:t>
      </w:r>
      <w:r>
        <w:rPr>
          <w:color w:val="auto"/>
          <w:highlight w:val="yellow"/>
        </w:rPr>
        <w:t xml:space="preserve"> 6</w:t>
      </w:r>
      <w:r>
        <w:rPr>
          <w:color w:val="auto"/>
        </w:rPr>
        <w:t xml:space="preserve">). </w:t>
      </w:r>
      <w:r w:rsidRPr="0056268F">
        <w:rPr>
          <w:color w:val="auto"/>
        </w:rPr>
        <w:t>«</w:t>
      </w:r>
      <w:r>
        <w:rPr>
          <w:color w:val="auto"/>
        </w:rPr>
        <w:t>I</w:t>
      </w:r>
      <w:r w:rsidRPr="0056268F">
        <w:rPr>
          <w:color w:val="auto"/>
        </w:rPr>
        <w:t xml:space="preserve">l dato più rilevante – commenta Cartabellotta – è che non risulta una correlazione diretta tra risorse utilizzate e prestazioni recuperate: in altre parole, </w:t>
      </w:r>
      <w:r>
        <w:rPr>
          <w:color w:val="auto"/>
        </w:rPr>
        <w:t>dalla rendicontazione del Ministero della Salute emergono inspiegabili variabilità regionali tra risorse investite e prestazioni recuperate</w:t>
      </w:r>
      <w:r w:rsidRPr="0056268F">
        <w:rPr>
          <w:color w:val="auto"/>
        </w:rPr>
        <w:t>»</w:t>
      </w:r>
      <w:r w:rsidR="00AC12CD">
        <w:rPr>
          <w:color w:val="auto"/>
        </w:rPr>
        <w:t xml:space="preserve"> (</w:t>
      </w:r>
      <w:r w:rsidR="00AC12CD" w:rsidRPr="00AC12CD">
        <w:rPr>
          <w:color w:val="auto"/>
          <w:highlight w:val="yellow"/>
        </w:rPr>
        <w:t>figura 7</w:t>
      </w:r>
      <w:r w:rsidR="00AC12CD">
        <w:rPr>
          <w:color w:val="auto"/>
        </w:rPr>
        <w:t>)</w:t>
      </w:r>
      <w:r w:rsidRPr="0056268F">
        <w:rPr>
          <w:color w:val="auto"/>
        </w:rPr>
        <w:t xml:space="preserve">. </w:t>
      </w:r>
    </w:p>
    <w:bookmarkEnd w:id="2"/>
    <w:p w14:paraId="0FED4949" w14:textId="0D0D3B54" w:rsidR="00F95339" w:rsidRDefault="00F95339" w:rsidP="00C63306">
      <w:pPr>
        <w:spacing w:line="276" w:lineRule="auto"/>
        <w:jc w:val="both"/>
        <w:rPr>
          <w:color w:val="auto"/>
        </w:rPr>
      </w:pPr>
      <w:r w:rsidRPr="007650C6">
        <w:rPr>
          <w:b/>
          <w:bCs/>
          <w:color w:val="auto"/>
        </w:rPr>
        <w:t>Coinvolgimento delle strutture private</w:t>
      </w:r>
      <w:r>
        <w:rPr>
          <w:b/>
          <w:bCs/>
          <w:color w:val="auto"/>
        </w:rPr>
        <w:t xml:space="preserve"> accreditate</w:t>
      </w:r>
      <w:r>
        <w:rPr>
          <w:color w:val="auto"/>
        </w:rPr>
        <w:t xml:space="preserve">. </w:t>
      </w:r>
      <w:r w:rsidRPr="00C8615D">
        <w:rPr>
          <w:color w:val="auto"/>
        </w:rPr>
        <w:t>Al fine di</w:t>
      </w:r>
      <w:r>
        <w:rPr>
          <w:b/>
          <w:bCs/>
          <w:color w:val="auto"/>
        </w:rPr>
        <w:t xml:space="preserve"> </w:t>
      </w:r>
      <w:r w:rsidRPr="00C8615D">
        <w:rPr>
          <w:color w:val="auto"/>
        </w:rPr>
        <w:t xml:space="preserve">agevolare </w:t>
      </w:r>
      <w:r>
        <w:rPr>
          <w:color w:val="auto"/>
        </w:rPr>
        <w:t>il recupero delle prestazioni, la normativa ha previsto che R</w:t>
      </w:r>
      <w:r w:rsidRPr="00C8615D">
        <w:rPr>
          <w:color w:val="auto"/>
        </w:rPr>
        <w:t xml:space="preserve">egioni e </w:t>
      </w:r>
      <w:r>
        <w:rPr>
          <w:color w:val="auto"/>
        </w:rPr>
        <w:t>P</w:t>
      </w:r>
      <w:r w:rsidRPr="00C8615D">
        <w:rPr>
          <w:color w:val="auto"/>
        </w:rPr>
        <w:t>rovince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A</w:t>
      </w:r>
      <w:r w:rsidRPr="00C8615D">
        <w:rPr>
          <w:color w:val="auto"/>
        </w:rPr>
        <w:t>utonome potessero coinvolgere gli erogatori privati accreditati</w:t>
      </w:r>
      <w:r>
        <w:rPr>
          <w:color w:val="auto"/>
        </w:rPr>
        <w:t>, integra</w:t>
      </w:r>
      <w:r w:rsidR="005E4426">
        <w:rPr>
          <w:color w:val="auto"/>
        </w:rPr>
        <w:t xml:space="preserve">ndo </w:t>
      </w:r>
      <w:r>
        <w:rPr>
          <w:color w:val="auto"/>
        </w:rPr>
        <w:t>accordi e contratti esistenti, con la possibilità di destinare ai privati sino a un massimo di € 150 milioni sui complessivi € 500 milioni di finanziamento. Il Ministero della Salute riporta una stima complessiva a livello nazionale di committenza alle strutture private del 29%: in dettaglio, il 30% del finanziamento destinato ai ricoveri, il 13% di quello per gli screening e il 32% delle risorse allocate per le prestazioni ambulatoriali</w:t>
      </w:r>
      <w:r w:rsidRPr="0005536A">
        <w:rPr>
          <w:color w:val="auto"/>
        </w:rPr>
        <w:t>.</w:t>
      </w:r>
      <w:r>
        <w:rPr>
          <w:color w:val="auto"/>
        </w:rPr>
        <w:t xml:space="preserve"> </w:t>
      </w:r>
      <w:r w:rsidRPr="0005536A">
        <w:rPr>
          <w:color w:val="auto"/>
        </w:rPr>
        <w:t>«</w:t>
      </w:r>
      <w:r>
        <w:rPr>
          <w:color w:val="auto"/>
        </w:rPr>
        <w:t xml:space="preserve">Tuttavia </w:t>
      </w:r>
      <w:r w:rsidR="00806810">
        <w:rPr>
          <w:color w:val="auto"/>
        </w:rPr>
        <w:t xml:space="preserve">esiste una enorme variabilità </w:t>
      </w:r>
      <w:r>
        <w:rPr>
          <w:color w:val="auto"/>
        </w:rPr>
        <w:t>regional</w:t>
      </w:r>
      <w:r w:rsidR="00806810">
        <w:rPr>
          <w:color w:val="auto"/>
        </w:rPr>
        <w:t>e</w:t>
      </w:r>
      <w:r w:rsidRPr="006A6B45">
        <w:rPr>
          <w:color w:val="auto"/>
        </w:rPr>
        <w:t xml:space="preserve"> </w:t>
      </w:r>
      <w:r w:rsidRPr="0005536A">
        <w:rPr>
          <w:color w:val="auto"/>
        </w:rPr>
        <w:t xml:space="preserve">– </w:t>
      </w:r>
      <w:r>
        <w:rPr>
          <w:color w:val="auto"/>
        </w:rPr>
        <w:t>spiega il Presidente</w:t>
      </w:r>
      <w:r w:rsidRPr="0005536A">
        <w:rPr>
          <w:color w:val="auto"/>
        </w:rPr>
        <w:t xml:space="preserve"> –</w:t>
      </w:r>
      <w:r>
        <w:rPr>
          <w:color w:val="auto"/>
        </w:rPr>
        <w:t xml:space="preserve"> sia in termini di quota di committenza totale, sia rispetto alla distribuzione delle tre tipologie di prestazioni erogate dal privato</w:t>
      </w:r>
      <w:r w:rsidRPr="0005536A">
        <w:rPr>
          <w:color w:val="auto"/>
        </w:rPr>
        <w:t>».</w:t>
      </w:r>
      <w:r>
        <w:rPr>
          <w:color w:val="auto"/>
        </w:rPr>
        <w:t xml:space="preserve"> La percentuale stimata di committenza al privato è pari o superiore </w:t>
      </w:r>
      <w:r w:rsidR="00E53D6C">
        <w:rPr>
          <w:color w:val="auto"/>
        </w:rPr>
        <w:t xml:space="preserve">alla media nazionale </w:t>
      </w:r>
      <w:r>
        <w:rPr>
          <w:color w:val="auto"/>
        </w:rPr>
        <w:t>in Puglia (93%), Lombardia (46%), Campania (37%), Sicilia (35%), Liguria (32%) e Calabria (30%); le altre Regioni si collocano al di sotto del valore nazionale</w:t>
      </w:r>
      <w:r w:rsidR="0064372C">
        <w:rPr>
          <w:color w:val="auto"/>
        </w:rPr>
        <w:t>,</w:t>
      </w:r>
      <w:r>
        <w:rPr>
          <w:color w:val="auto"/>
        </w:rPr>
        <w:t xml:space="preserve"> con Marche e Molise che non hanno fatto ricorso al</w:t>
      </w:r>
      <w:r w:rsidR="00304637">
        <w:rPr>
          <w:color w:val="auto"/>
        </w:rPr>
        <w:t xml:space="preserve"> privato</w:t>
      </w:r>
      <w:r>
        <w:rPr>
          <w:color w:val="auto"/>
        </w:rPr>
        <w:t xml:space="preserve"> (</w:t>
      </w:r>
      <w:r w:rsidRPr="00DB6154">
        <w:rPr>
          <w:color w:val="auto"/>
          <w:highlight w:val="yellow"/>
        </w:rPr>
        <w:t>figura</w:t>
      </w:r>
      <w:r w:rsidR="008F6638">
        <w:rPr>
          <w:color w:val="auto"/>
          <w:highlight w:val="yellow"/>
        </w:rPr>
        <w:t xml:space="preserve"> 8</w:t>
      </w:r>
      <w:r>
        <w:rPr>
          <w:color w:val="auto"/>
        </w:rPr>
        <w:t>).</w:t>
      </w:r>
    </w:p>
    <w:p w14:paraId="1D2132D0" w14:textId="4FA9C3DB" w:rsidR="00DE75FE" w:rsidRPr="00F810AD" w:rsidRDefault="003F7B63" w:rsidP="00F810AD">
      <w:pPr>
        <w:spacing w:line="276" w:lineRule="auto"/>
        <w:jc w:val="both"/>
        <w:rPr>
          <w:color w:val="auto"/>
        </w:rPr>
      </w:pPr>
      <w:r w:rsidRPr="0005536A">
        <w:rPr>
          <w:color w:val="auto"/>
        </w:rPr>
        <w:t>«</w:t>
      </w:r>
      <w:r w:rsidR="007650C6">
        <w:rPr>
          <w:color w:val="auto"/>
        </w:rPr>
        <w:t>Il monitoraggio</w:t>
      </w:r>
      <w:r w:rsidR="00AC6F29">
        <w:rPr>
          <w:color w:val="auto"/>
        </w:rPr>
        <w:t xml:space="preserve"> del Ministero della Salute</w:t>
      </w:r>
      <w:r w:rsidR="007650C6">
        <w:rPr>
          <w:color w:val="auto"/>
        </w:rPr>
        <w:t xml:space="preserve"> </w:t>
      </w:r>
      <w:r w:rsidR="007650C6" w:rsidRPr="0005536A">
        <w:rPr>
          <w:color w:val="auto"/>
        </w:rPr>
        <w:t>– conclude Cartabellotta –</w:t>
      </w:r>
      <w:r w:rsidR="00FF5781">
        <w:rPr>
          <w:color w:val="auto"/>
        </w:rPr>
        <w:t xml:space="preserve"> </w:t>
      </w:r>
      <w:r w:rsidR="00AC6F29">
        <w:rPr>
          <w:color w:val="auto"/>
        </w:rPr>
        <w:t xml:space="preserve">dimostra che </w:t>
      </w:r>
      <w:r w:rsidR="009706A0">
        <w:rPr>
          <w:color w:val="auto"/>
        </w:rPr>
        <w:t xml:space="preserve">complessivamente </w:t>
      </w:r>
      <w:r w:rsidR="0064372C">
        <w:rPr>
          <w:color w:val="auto"/>
        </w:rPr>
        <w:t xml:space="preserve">che </w:t>
      </w:r>
      <w:r w:rsidR="009706A0">
        <w:rPr>
          <w:color w:val="auto"/>
        </w:rPr>
        <w:t xml:space="preserve">le Regioni non hanno recuperato il </w:t>
      </w:r>
      <w:r w:rsidR="006B772B">
        <w:rPr>
          <w:color w:val="auto"/>
        </w:rPr>
        <w:t>35</w:t>
      </w:r>
      <w:r w:rsidR="009706A0">
        <w:rPr>
          <w:color w:val="auto"/>
        </w:rPr>
        <w:t xml:space="preserve">% </w:t>
      </w:r>
      <w:r w:rsidR="006A6B45">
        <w:rPr>
          <w:color w:val="auto"/>
        </w:rPr>
        <w:t xml:space="preserve">delle prestazioni “saltate” </w:t>
      </w:r>
      <w:r w:rsidR="009706A0">
        <w:rPr>
          <w:color w:val="auto"/>
        </w:rPr>
        <w:t>durante la pandemia</w:t>
      </w:r>
      <w:r w:rsidR="00C60EC4">
        <w:rPr>
          <w:color w:val="auto"/>
        </w:rPr>
        <w:t xml:space="preserve"> per </w:t>
      </w:r>
      <w:r w:rsidR="00C60EC4" w:rsidRPr="006B772B">
        <w:rPr>
          <w:color w:val="auto"/>
        </w:rPr>
        <w:t xml:space="preserve">complessive </w:t>
      </w:r>
      <w:r w:rsidR="006B772B" w:rsidRPr="006B772B">
        <w:rPr>
          <w:color w:val="auto"/>
        </w:rPr>
        <w:t>7,13</w:t>
      </w:r>
      <w:r w:rsidR="00C60EC4" w:rsidRPr="006B772B">
        <w:rPr>
          <w:color w:val="auto"/>
        </w:rPr>
        <w:t xml:space="preserve"> </w:t>
      </w:r>
      <w:r w:rsidR="00C60EC4">
        <w:rPr>
          <w:color w:val="auto"/>
        </w:rPr>
        <w:t xml:space="preserve">milioni di prestazioni. </w:t>
      </w:r>
      <w:r w:rsidR="006B772B" w:rsidRPr="00BA58F9">
        <w:rPr>
          <w:color w:val="auto"/>
        </w:rPr>
        <w:t>I</w:t>
      </w:r>
      <w:r w:rsidR="009706A0" w:rsidRPr="00BA58F9">
        <w:rPr>
          <w:color w:val="auto"/>
        </w:rPr>
        <w:t xml:space="preserve">n dettaglio, </w:t>
      </w:r>
      <w:r w:rsidR="00C60EC4" w:rsidRPr="00BA58F9">
        <w:rPr>
          <w:color w:val="auto"/>
        </w:rPr>
        <w:t>17</w:t>
      </w:r>
      <w:r w:rsidR="00BA58F9" w:rsidRPr="00BA58F9">
        <w:rPr>
          <w:color w:val="auto"/>
        </w:rPr>
        <w:t>4</w:t>
      </w:r>
      <w:r w:rsidR="00C60EC4" w:rsidRPr="00BA58F9">
        <w:rPr>
          <w:color w:val="auto"/>
        </w:rPr>
        <w:t xml:space="preserve">mila </w:t>
      </w:r>
      <w:r w:rsidR="00AC6F29" w:rsidRPr="00BA58F9">
        <w:rPr>
          <w:color w:val="auto"/>
        </w:rPr>
        <w:t xml:space="preserve">ricoveri programmati, </w:t>
      </w:r>
      <w:r w:rsidR="00BA58F9" w:rsidRPr="00BA58F9">
        <w:rPr>
          <w:color w:val="auto"/>
        </w:rPr>
        <w:t>914</w:t>
      </w:r>
      <w:r w:rsidR="00C60EC4" w:rsidRPr="00BA58F9">
        <w:rPr>
          <w:color w:val="auto"/>
        </w:rPr>
        <w:t xml:space="preserve">mila </w:t>
      </w:r>
      <w:r w:rsidR="009706A0" w:rsidRPr="00BA58F9">
        <w:rPr>
          <w:color w:val="auto"/>
        </w:rPr>
        <w:t xml:space="preserve">inviti e </w:t>
      </w:r>
      <w:r w:rsidR="00BA58F9" w:rsidRPr="00BA58F9">
        <w:rPr>
          <w:color w:val="auto"/>
        </w:rPr>
        <w:t>936mila</w:t>
      </w:r>
      <w:r w:rsidR="00C60EC4" w:rsidRPr="00BA58F9">
        <w:rPr>
          <w:color w:val="auto"/>
        </w:rPr>
        <w:t xml:space="preserve"> di </w:t>
      </w:r>
      <w:r w:rsidR="00AC6F29" w:rsidRPr="00BA58F9">
        <w:rPr>
          <w:color w:val="auto"/>
        </w:rPr>
        <w:t xml:space="preserve">prestazioni </w:t>
      </w:r>
      <w:r w:rsidR="009706A0" w:rsidRPr="00BA58F9">
        <w:rPr>
          <w:color w:val="auto"/>
        </w:rPr>
        <w:t xml:space="preserve">per gli </w:t>
      </w:r>
      <w:r w:rsidR="00AC6F29" w:rsidRPr="00BA58F9">
        <w:rPr>
          <w:color w:val="auto"/>
        </w:rPr>
        <w:t>screening oncologici</w:t>
      </w:r>
      <w:r w:rsidR="00C60EC4" w:rsidRPr="00BA58F9">
        <w:rPr>
          <w:color w:val="auto"/>
        </w:rPr>
        <w:t xml:space="preserve"> e</w:t>
      </w:r>
      <w:r w:rsidR="009706A0" w:rsidRPr="00BA58F9">
        <w:rPr>
          <w:color w:val="auto"/>
        </w:rPr>
        <w:t xml:space="preserve"> </w:t>
      </w:r>
      <w:r w:rsidR="00C60EC4" w:rsidRPr="00BA58F9">
        <w:rPr>
          <w:color w:val="auto"/>
        </w:rPr>
        <w:t>5,1 milioni di</w:t>
      </w:r>
      <w:r w:rsidR="009706A0" w:rsidRPr="00BA58F9">
        <w:rPr>
          <w:color w:val="auto"/>
        </w:rPr>
        <w:t xml:space="preserve"> </w:t>
      </w:r>
      <w:r w:rsidR="00AC6F29" w:rsidRPr="00BA58F9">
        <w:rPr>
          <w:color w:val="auto"/>
        </w:rPr>
        <w:t>prestazioni ambulatoriali</w:t>
      </w:r>
      <w:r w:rsidR="00AC6F29">
        <w:rPr>
          <w:color w:val="auto"/>
        </w:rPr>
        <w:t xml:space="preserve">. </w:t>
      </w:r>
      <w:r w:rsidR="00F810AD">
        <w:rPr>
          <w:color w:val="auto"/>
        </w:rPr>
        <w:t>Inoltre</w:t>
      </w:r>
      <w:r w:rsidR="00AC6F29">
        <w:rPr>
          <w:color w:val="auto"/>
        </w:rPr>
        <w:t xml:space="preserve">, </w:t>
      </w:r>
      <w:r w:rsidR="00152E67">
        <w:rPr>
          <w:color w:val="auto"/>
        </w:rPr>
        <w:t xml:space="preserve">i dati </w:t>
      </w:r>
      <w:r w:rsidR="00AC6F29">
        <w:rPr>
          <w:color w:val="auto"/>
        </w:rPr>
        <w:t>restituisc</w:t>
      </w:r>
      <w:r w:rsidR="00152E67">
        <w:rPr>
          <w:color w:val="auto"/>
        </w:rPr>
        <w:t xml:space="preserve">ono </w:t>
      </w:r>
      <w:r w:rsidR="00AC6F29">
        <w:rPr>
          <w:color w:val="auto"/>
        </w:rPr>
        <w:t xml:space="preserve">un quadro molto </w:t>
      </w:r>
      <w:r w:rsidR="00AC6F29">
        <w:rPr>
          <w:color w:val="auto"/>
        </w:rPr>
        <w:lastRenderedPageBreak/>
        <w:t xml:space="preserve">eterogeneo tra le varie Regioni </w:t>
      </w:r>
      <w:r w:rsidR="00152E67">
        <w:rPr>
          <w:color w:val="auto"/>
        </w:rPr>
        <w:t xml:space="preserve">sia sulle </w:t>
      </w:r>
      <w:r w:rsidR="00AC6F29">
        <w:rPr>
          <w:color w:val="auto"/>
        </w:rPr>
        <w:t xml:space="preserve">percentuali di </w:t>
      </w:r>
      <w:r w:rsidR="00152E67">
        <w:rPr>
          <w:color w:val="auto"/>
        </w:rPr>
        <w:t xml:space="preserve">prestazioni </w:t>
      </w:r>
      <w:r w:rsidR="00AC6F29">
        <w:rPr>
          <w:color w:val="auto"/>
        </w:rPr>
        <w:t>recuper</w:t>
      </w:r>
      <w:r w:rsidR="00152E67">
        <w:rPr>
          <w:color w:val="auto"/>
        </w:rPr>
        <w:t>ate</w:t>
      </w:r>
      <w:r w:rsidR="00AC6F29">
        <w:rPr>
          <w:color w:val="auto"/>
        </w:rPr>
        <w:t xml:space="preserve">, </w:t>
      </w:r>
      <w:r w:rsidR="003B068B">
        <w:rPr>
          <w:color w:val="auto"/>
        </w:rPr>
        <w:t xml:space="preserve">sia sul </w:t>
      </w:r>
      <w:r w:rsidR="00AC6F29">
        <w:rPr>
          <w:color w:val="auto"/>
        </w:rPr>
        <w:t>finanziamento utilizzat</w:t>
      </w:r>
      <w:r w:rsidR="00152E67">
        <w:rPr>
          <w:color w:val="auto"/>
        </w:rPr>
        <w:t>o</w:t>
      </w:r>
      <w:r w:rsidR="00FF5781">
        <w:rPr>
          <w:color w:val="auto"/>
        </w:rPr>
        <w:t xml:space="preserve"> </w:t>
      </w:r>
      <w:r w:rsidR="003B068B">
        <w:rPr>
          <w:color w:val="auto"/>
        </w:rPr>
        <w:t xml:space="preserve">che </w:t>
      </w:r>
      <w:r w:rsidR="00FF5781">
        <w:rPr>
          <w:color w:val="auto"/>
        </w:rPr>
        <w:t xml:space="preserve">non sempre </w:t>
      </w:r>
      <w:r w:rsidR="00E53D6C">
        <w:rPr>
          <w:color w:val="auto"/>
        </w:rPr>
        <w:t xml:space="preserve">è </w:t>
      </w:r>
      <w:r w:rsidR="003275A7">
        <w:rPr>
          <w:color w:val="auto"/>
        </w:rPr>
        <w:t xml:space="preserve">correlato </w:t>
      </w:r>
      <w:r w:rsidR="00FF5781">
        <w:rPr>
          <w:color w:val="auto"/>
        </w:rPr>
        <w:t xml:space="preserve">con </w:t>
      </w:r>
      <w:r w:rsidR="00F810AD">
        <w:rPr>
          <w:color w:val="auto"/>
        </w:rPr>
        <w:t xml:space="preserve">le </w:t>
      </w:r>
      <w:r w:rsidR="00FF5781">
        <w:rPr>
          <w:color w:val="auto"/>
        </w:rPr>
        <w:t>prestazioni recuperate</w:t>
      </w:r>
      <w:r w:rsidRPr="0005536A">
        <w:rPr>
          <w:color w:val="auto"/>
        </w:rPr>
        <w:t>».</w:t>
      </w:r>
      <w:r w:rsidR="007156CD" w:rsidRPr="0005536A">
        <w:rPr>
          <w:color w:val="auto"/>
        </w:rPr>
        <w:t xml:space="preserve"> </w:t>
      </w:r>
    </w:p>
    <w:p w14:paraId="1DA71F5F" w14:textId="77777777" w:rsidR="0058528A" w:rsidRDefault="0058528A" w:rsidP="00AC6F29">
      <w:pPr>
        <w:spacing w:after="120"/>
        <w:rPr>
          <w:b/>
          <w:bCs/>
          <w:color w:val="auto"/>
        </w:rPr>
      </w:pPr>
    </w:p>
    <w:p w14:paraId="2F6B2FC4" w14:textId="77777777" w:rsidR="00530C1A" w:rsidRDefault="00CE577D" w:rsidP="00AC6F29">
      <w:pPr>
        <w:spacing w:after="120"/>
        <w:rPr>
          <w:rStyle w:val="Collegamentoipertestuale"/>
          <w:rFonts w:eastAsia="Calibri" w:cs="Calibri"/>
          <w:color w:val="auto"/>
          <w:sz w:val="20"/>
          <w:szCs w:val="20"/>
          <w:u w:color="0563C1"/>
        </w:rPr>
      </w:pPr>
      <w:r w:rsidRPr="006B328D">
        <w:rPr>
          <w:b/>
          <w:bCs/>
          <w:color w:val="auto"/>
        </w:rPr>
        <w:t>CONTATTI</w:t>
      </w:r>
      <w:r w:rsidRPr="006B328D">
        <w:rPr>
          <w:i/>
          <w:iCs/>
          <w:color w:val="auto"/>
        </w:rPr>
        <w:br/>
      </w:r>
      <w:r w:rsidRPr="006B328D">
        <w:rPr>
          <w:b/>
          <w:bCs/>
          <w:color w:val="auto"/>
        </w:rPr>
        <w:t>Fondazione GIMBE</w:t>
      </w:r>
      <w:r w:rsidRPr="006B328D">
        <w:rPr>
          <w:i/>
          <w:iCs/>
          <w:color w:val="auto"/>
          <w:u w:val="single" w:color="0563C1"/>
        </w:rPr>
        <w:br/>
      </w:r>
      <w:r w:rsidRPr="006B328D">
        <w:rPr>
          <w:color w:val="auto"/>
          <w:sz w:val="20"/>
          <w:szCs w:val="20"/>
        </w:rPr>
        <w:t>Via Amendola 2 - 40121 Bologn</w:t>
      </w:r>
      <w:r w:rsidR="00B443E3" w:rsidRPr="006B328D">
        <w:rPr>
          <w:color w:val="auto"/>
          <w:sz w:val="20"/>
          <w:szCs w:val="20"/>
        </w:rPr>
        <w:t>a</w:t>
      </w:r>
      <w:r w:rsidRPr="006B328D">
        <w:rPr>
          <w:color w:val="auto"/>
          <w:sz w:val="20"/>
          <w:szCs w:val="20"/>
        </w:rPr>
        <w:br/>
        <w:t>Tel. 051 5883920 - Fax 051 4075774</w:t>
      </w:r>
      <w:r w:rsidRPr="006B328D">
        <w:rPr>
          <w:color w:val="auto"/>
          <w:sz w:val="20"/>
          <w:szCs w:val="20"/>
        </w:rPr>
        <w:br/>
        <w:t xml:space="preserve">E-mail: </w:t>
      </w:r>
      <w:hyperlink r:id="rId9" w:history="1">
        <w:r w:rsidR="006D1242" w:rsidRPr="006B328D">
          <w:rPr>
            <w:rStyle w:val="Collegamentoipertestuale"/>
            <w:rFonts w:eastAsia="Calibri" w:cs="Calibri"/>
            <w:color w:val="auto"/>
            <w:sz w:val="20"/>
            <w:szCs w:val="20"/>
            <w:u w:color="0563C1"/>
          </w:rPr>
          <w:t>ufficio.stampa@gimbe.org</w:t>
        </w:r>
      </w:hyperlink>
    </w:p>
    <w:p w14:paraId="3E144B25" w14:textId="77777777" w:rsidR="00A941F4" w:rsidRDefault="00A941F4" w:rsidP="00AC6F29">
      <w:pPr>
        <w:spacing w:after="120"/>
        <w:rPr>
          <w:rStyle w:val="Collegamentoipertestuale"/>
          <w:rFonts w:eastAsia="Calibri" w:cs="Calibri"/>
          <w:color w:val="auto"/>
          <w:sz w:val="20"/>
          <w:szCs w:val="20"/>
          <w:u w:color="0563C1"/>
        </w:rPr>
      </w:pPr>
    </w:p>
    <w:p w14:paraId="2B939539" w14:textId="77777777" w:rsidR="00A941F4" w:rsidRDefault="00A941F4" w:rsidP="00AC6F29">
      <w:pPr>
        <w:spacing w:after="120"/>
        <w:rPr>
          <w:rStyle w:val="Collegamentoipertestuale"/>
          <w:rFonts w:eastAsia="Calibri" w:cs="Calibri"/>
          <w:color w:val="auto"/>
          <w:sz w:val="20"/>
          <w:szCs w:val="20"/>
          <w:u w:color="0563C1"/>
        </w:rPr>
      </w:pPr>
    </w:p>
    <w:p w14:paraId="57D069D2" w14:textId="77777777" w:rsidR="00987798" w:rsidRDefault="00987798">
      <w:pPr>
        <w:spacing w:after="0" w:line="240" w:lineRule="auto"/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  <w:br w:type="page"/>
      </w:r>
    </w:p>
    <w:p w14:paraId="71788D61" w14:textId="77777777" w:rsidR="00A941F4" w:rsidRPr="008F6638" w:rsidRDefault="00A941F4" w:rsidP="00A941F4">
      <w:pPr>
        <w:spacing w:after="120"/>
        <w:jc w:val="center"/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</w:pP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lastRenderedPageBreak/>
        <w:t xml:space="preserve">Figura </w:t>
      </w:r>
      <w:r w:rsidR="00FE47E2"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1</w:t>
      </w: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 xml:space="preserve">. Percentuale di recupero dei ricoveri chirurgici programmati </w:t>
      </w:r>
      <w:r w:rsidR="004C3A30"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(anno 2022)</w:t>
      </w:r>
    </w:p>
    <w:p w14:paraId="38D4B840" w14:textId="77777777" w:rsidR="00A941F4" w:rsidRDefault="00967A0C" w:rsidP="00A941F4">
      <w:pPr>
        <w:spacing w:after="120"/>
        <w:jc w:val="center"/>
        <w:rPr>
          <w:rStyle w:val="Collegamentoipertestuale"/>
          <w:rFonts w:eastAsia="Calibri" w:cs="Calibri"/>
          <w:b/>
          <w:bCs/>
          <w:color w:val="auto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b/>
          <w:bCs/>
          <w:noProof/>
          <w:color w:val="auto"/>
          <w:sz w:val="20"/>
          <w:szCs w:val="20"/>
          <w:u w:val="none"/>
        </w:rPr>
        <w:drawing>
          <wp:inline distT="0" distB="0" distL="0" distR="0" wp14:anchorId="19F6A85C" wp14:editId="26A59024">
            <wp:extent cx="5760000" cy="4868590"/>
            <wp:effectExtent l="0" t="0" r="0" b="825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86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D4C63" w14:textId="77777777" w:rsidR="00FE47E2" w:rsidRDefault="00FE47E2" w:rsidP="00FE47E2">
      <w:pPr>
        <w:spacing w:after="120" w:line="240" w:lineRule="auto"/>
        <w:jc w:val="center"/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</w:pPr>
    </w:p>
    <w:p w14:paraId="3A584356" w14:textId="77777777" w:rsidR="00967A0C" w:rsidRDefault="00967A0C">
      <w:pPr>
        <w:spacing w:after="0" w:line="240" w:lineRule="auto"/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  <w:br w:type="page"/>
      </w:r>
    </w:p>
    <w:p w14:paraId="671C1E1F" w14:textId="77777777" w:rsidR="00A941F4" w:rsidRPr="008F6638" w:rsidRDefault="00A941F4" w:rsidP="00706C1F">
      <w:pPr>
        <w:spacing w:after="120"/>
        <w:jc w:val="center"/>
        <w:rPr>
          <w:rStyle w:val="Collegamentoipertestuale"/>
          <w:rFonts w:eastAsia="Calibri" w:cs="Calibri"/>
          <w:b/>
          <w:bCs/>
          <w:noProof/>
          <w:color w:val="auto"/>
          <w:szCs w:val="20"/>
          <w:u w:val="none"/>
        </w:rPr>
      </w:pP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lastRenderedPageBreak/>
        <w:t xml:space="preserve">Figura </w:t>
      </w:r>
      <w:r w:rsidR="00FE47E2"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2</w:t>
      </w: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. Percentuale di recupero degli inviti a screening oncologici</w:t>
      </w:r>
      <w:r w:rsidR="004C3A30"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 xml:space="preserve"> (anno 2022)</w:t>
      </w:r>
    </w:p>
    <w:p w14:paraId="3CBC69F9" w14:textId="77777777" w:rsidR="00967A0C" w:rsidRDefault="00967A0C" w:rsidP="00706C1F">
      <w:pPr>
        <w:spacing w:after="120"/>
        <w:jc w:val="center"/>
        <w:rPr>
          <w:rStyle w:val="Collegamentoipertestuale"/>
          <w:rFonts w:eastAsia="Calibri" w:cs="Calibri"/>
          <w:b/>
          <w:bCs/>
          <w:color w:val="auto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b/>
          <w:bCs/>
          <w:noProof/>
          <w:color w:val="auto"/>
          <w:sz w:val="20"/>
          <w:szCs w:val="20"/>
          <w:u w:val="none"/>
        </w:rPr>
        <w:drawing>
          <wp:inline distT="0" distB="0" distL="0" distR="0" wp14:anchorId="389769D4" wp14:editId="23C3BF10">
            <wp:extent cx="5760000" cy="4863253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863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A3FB7" w14:textId="77777777" w:rsidR="00967A0C" w:rsidRDefault="00967A0C">
      <w:pPr>
        <w:spacing w:after="0" w:line="240" w:lineRule="auto"/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  <w:br w:type="page"/>
      </w:r>
    </w:p>
    <w:p w14:paraId="0CAB032F" w14:textId="77777777" w:rsidR="00A941F4" w:rsidRPr="008F6638" w:rsidRDefault="00A941F4" w:rsidP="00A941F4">
      <w:pPr>
        <w:spacing w:after="120"/>
        <w:jc w:val="center"/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</w:pP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lastRenderedPageBreak/>
        <w:t xml:space="preserve">Figura </w:t>
      </w:r>
      <w:r w:rsidR="00967A0C"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3</w:t>
      </w: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. Percentuale di recupero delle prestazioni di screening oncologico</w:t>
      </w:r>
      <w:r w:rsidR="004C3A30"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 xml:space="preserve"> (anno 2022)</w:t>
      </w:r>
    </w:p>
    <w:p w14:paraId="17A5E24A" w14:textId="77777777" w:rsidR="00A941F4" w:rsidRDefault="00967A0C" w:rsidP="00706C1F">
      <w:pPr>
        <w:spacing w:after="120"/>
        <w:jc w:val="center"/>
        <w:rPr>
          <w:rStyle w:val="Collegamentoipertestuale"/>
          <w:rFonts w:eastAsia="Calibri" w:cs="Calibri"/>
          <w:b/>
          <w:bCs/>
          <w:color w:val="auto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b/>
          <w:bCs/>
          <w:noProof/>
          <w:color w:val="auto"/>
          <w:sz w:val="20"/>
          <w:szCs w:val="20"/>
          <w:u w:val="none"/>
        </w:rPr>
        <w:drawing>
          <wp:inline distT="0" distB="0" distL="0" distR="0" wp14:anchorId="27858282" wp14:editId="47EC89D2">
            <wp:extent cx="5760000" cy="486325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863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6FDE9" w14:textId="77777777" w:rsidR="00FE47E2" w:rsidRPr="00FE47E2" w:rsidRDefault="00FE47E2" w:rsidP="00FE47E2">
      <w:pPr>
        <w:spacing w:after="120" w:line="240" w:lineRule="auto"/>
        <w:jc w:val="center"/>
        <w:rPr>
          <w:rStyle w:val="Collegamentoipertestuale"/>
          <w:rFonts w:eastAsia="Calibri" w:cs="Calibri"/>
          <w:b/>
          <w:bCs/>
          <w:color w:val="auto"/>
          <w:sz w:val="12"/>
          <w:szCs w:val="20"/>
          <w:u w:val="none"/>
        </w:rPr>
      </w:pPr>
    </w:p>
    <w:p w14:paraId="25A7A2FF" w14:textId="77777777" w:rsidR="00967A0C" w:rsidRDefault="00967A0C">
      <w:pPr>
        <w:spacing w:after="0" w:line="240" w:lineRule="auto"/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  <w:br w:type="page"/>
      </w:r>
    </w:p>
    <w:p w14:paraId="2B24D1D3" w14:textId="77777777" w:rsidR="00A941F4" w:rsidRPr="008F6638" w:rsidRDefault="00A941F4" w:rsidP="00A941F4">
      <w:pPr>
        <w:spacing w:after="120"/>
        <w:jc w:val="center"/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</w:pP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lastRenderedPageBreak/>
        <w:t xml:space="preserve">Figura </w:t>
      </w:r>
      <w:r w:rsidR="00FE47E2"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4</w:t>
      </w: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. Percentuale di recupero delle prestazioni ambulatoriali</w:t>
      </w:r>
      <w:r w:rsidR="004C3A30"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 xml:space="preserve"> (anno 2022)</w:t>
      </w:r>
    </w:p>
    <w:p w14:paraId="3E92668A" w14:textId="77777777" w:rsidR="00A941F4" w:rsidRDefault="00967A0C" w:rsidP="002B29D9">
      <w:pPr>
        <w:spacing w:after="120"/>
        <w:jc w:val="center"/>
        <w:rPr>
          <w:rStyle w:val="Collegamentoipertestuale"/>
          <w:rFonts w:eastAsia="Calibri" w:cs="Calibri"/>
          <w:b/>
          <w:bCs/>
          <w:color w:val="auto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b/>
          <w:bCs/>
          <w:noProof/>
          <w:color w:val="auto"/>
          <w:sz w:val="20"/>
          <w:szCs w:val="20"/>
          <w:u w:val="none"/>
        </w:rPr>
        <w:drawing>
          <wp:inline distT="0" distB="0" distL="0" distR="0" wp14:anchorId="587019E6" wp14:editId="5F9E79E0">
            <wp:extent cx="5760000" cy="4868590"/>
            <wp:effectExtent l="0" t="0" r="0" b="825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86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4A2A3" w14:textId="77777777" w:rsidR="00967A0C" w:rsidRDefault="00967A0C">
      <w:pPr>
        <w:spacing w:after="0" w:line="240" w:lineRule="auto"/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  <w:br w:type="page"/>
      </w:r>
    </w:p>
    <w:p w14:paraId="42900D46" w14:textId="77777777" w:rsidR="004F61D8" w:rsidRPr="008F6638" w:rsidRDefault="004F61D8" w:rsidP="004F61D8">
      <w:pPr>
        <w:spacing w:after="120"/>
        <w:jc w:val="center"/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</w:pP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lastRenderedPageBreak/>
        <w:t xml:space="preserve">Figura 5. </w:t>
      </w:r>
      <w:r w:rsidR="00304637"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Percentuale di recupero delle prestazioni totali (anno 2022)</w:t>
      </w:r>
    </w:p>
    <w:p w14:paraId="2B5A09E7" w14:textId="77777777" w:rsidR="004F61D8" w:rsidRDefault="008F6638" w:rsidP="004F61D8">
      <w:pPr>
        <w:spacing w:after="120"/>
        <w:jc w:val="center"/>
        <w:rPr>
          <w:rStyle w:val="Collegamentoipertestuale"/>
          <w:rFonts w:eastAsia="Calibri" w:cs="Calibri"/>
          <w:b/>
          <w:bCs/>
          <w:color w:val="auto"/>
          <w:sz w:val="20"/>
          <w:szCs w:val="20"/>
          <w:u w:val="none"/>
        </w:rPr>
      </w:pPr>
      <w:r>
        <w:rPr>
          <w:noProof/>
          <w:color w:val="FF0000"/>
        </w:rPr>
        <w:drawing>
          <wp:inline distT="0" distB="0" distL="0" distR="0" wp14:anchorId="5DB660BD" wp14:editId="38AA0EBF">
            <wp:extent cx="5760000" cy="5248776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48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AA3BB" w14:textId="77777777" w:rsidR="004F61D8" w:rsidRDefault="004F61D8" w:rsidP="004F61D8">
      <w:pPr>
        <w:spacing w:after="120"/>
        <w:jc w:val="center"/>
        <w:rPr>
          <w:rStyle w:val="Collegamentoipertestuale"/>
          <w:rFonts w:eastAsia="Calibri" w:cs="Calibri"/>
          <w:b/>
          <w:bCs/>
          <w:color w:val="auto"/>
          <w:sz w:val="20"/>
          <w:szCs w:val="20"/>
          <w:u w:val="none"/>
        </w:rPr>
      </w:pPr>
    </w:p>
    <w:p w14:paraId="3CA81B58" w14:textId="77777777" w:rsidR="004F61D8" w:rsidRDefault="004F61D8">
      <w:r>
        <w:br w:type="page"/>
      </w:r>
    </w:p>
    <w:p w14:paraId="182DD3B7" w14:textId="77777777" w:rsidR="00A941F4" w:rsidRPr="008F6638" w:rsidRDefault="00980148" w:rsidP="00980148">
      <w:pPr>
        <w:spacing w:after="120"/>
        <w:jc w:val="center"/>
        <w:rPr>
          <w:rStyle w:val="Collegamentoipertestuale"/>
          <w:rFonts w:eastAsia="Calibri" w:cs="Calibri"/>
          <w:color w:val="auto"/>
          <w:u w:val="none"/>
        </w:rPr>
      </w:pPr>
      <w:bookmarkStart w:id="3" w:name="_Hlk138168005"/>
      <w:r w:rsidRPr="008F6638">
        <w:rPr>
          <w:rStyle w:val="Collegamentoipertestuale"/>
          <w:rFonts w:eastAsia="Calibri" w:cs="Calibri"/>
          <w:b/>
          <w:bCs/>
          <w:color w:val="00457D"/>
          <w:u w:val="none"/>
        </w:rPr>
        <w:lastRenderedPageBreak/>
        <w:t xml:space="preserve">Figura </w:t>
      </w:r>
      <w:r w:rsidR="00C06174" w:rsidRPr="008F6638">
        <w:rPr>
          <w:rStyle w:val="Collegamentoipertestuale"/>
          <w:rFonts w:eastAsia="Calibri" w:cs="Calibri"/>
          <w:b/>
          <w:bCs/>
          <w:color w:val="00457D"/>
          <w:u w:val="none"/>
        </w:rPr>
        <w:t>6</w:t>
      </w:r>
      <w:r w:rsidRPr="008F6638">
        <w:rPr>
          <w:rStyle w:val="Collegamentoipertestuale"/>
          <w:rFonts w:eastAsia="Calibri" w:cs="Calibri"/>
          <w:b/>
          <w:bCs/>
          <w:color w:val="00457D"/>
          <w:u w:val="none"/>
        </w:rPr>
        <w:t xml:space="preserve">. </w:t>
      </w:r>
      <w:r w:rsidR="00CE68CE" w:rsidRPr="008F6638">
        <w:rPr>
          <w:rStyle w:val="Collegamentoipertestuale"/>
          <w:rFonts w:eastAsia="Calibri" w:cs="Calibri"/>
          <w:b/>
          <w:bCs/>
          <w:color w:val="00457D"/>
          <w:u w:val="none"/>
        </w:rPr>
        <w:t>Percentuale del</w:t>
      </w:r>
      <w:r w:rsidR="00B9595D">
        <w:rPr>
          <w:rStyle w:val="Collegamentoipertestuale"/>
          <w:rFonts w:eastAsia="Calibri" w:cs="Calibri"/>
          <w:b/>
          <w:bCs/>
          <w:color w:val="00457D"/>
          <w:u w:val="none"/>
        </w:rPr>
        <w:t xml:space="preserve"> finanziamento rendicontato rispetto a quello assegnato</w:t>
      </w:r>
      <w:r w:rsidR="00CE68CE" w:rsidRPr="008F6638">
        <w:rPr>
          <w:rStyle w:val="Collegamentoipertestuale"/>
          <w:rFonts w:eastAsia="Calibri" w:cs="Calibri"/>
          <w:noProof/>
          <w:color w:val="auto"/>
          <w:u w:val="none"/>
        </w:rPr>
        <w:t xml:space="preserve"> </w:t>
      </w:r>
    </w:p>
    <w:bookmarkEnd w:id="3"/>
    <w:p w14:paraId="311FD7AB" w14:textId="77777777" w:rsidR="00A941F4" w:rsidRPr="008F6638" w:rsidRDefault="008F6638" w:rsidP="00967A0C">
      <w:pPr>
        <w:spacing w:after="0" w:line="240" w:lineRule="auto"/>
        <w:jc w:val="center"/>
        <w:rPr>
          <w:rStyle w:val="Collegamentoipertestuale"/>
          <w:rFonts w:eastAsia="Calibri" w:cs="Calibri"/>
          <w:color w:val="auto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noProof/>
          <w:color w:val="auto"/>
          <w:sz w:val="20"/>
          <w:szCs w:val="20"/>
          <w:u w:val="none"/>
        </w:rPr>
        <w:drawing>
          <wp:inline distT="0" distB="0" distL="0" distR="0" wp14:anchorId="6F04984A" wp14:editId="1E534619">
            <wp:extent cx="5760000" cy="5254152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54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179D6" w14:textId="77777777" w:rsidR="004F61D8" w:rsidRDefault="004F61D8">
      <w:pPr>
        <w:spacing w:after="0" w:line="240" w:lineRule="auto"/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</w:pPr>
      <w:r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  <w:br w:type="page"/>
      </w:r>
    </w:p>
    <w:p w14:paraId="26CBE1DB" w14:textId="77777777" w:rsidR="008F6638" w:rsidRDefault="008F6638" w:rsidP="008F6638">
      <w:pPr>
        <w:spacing w:after="120"/>
        <w:jc w:val="center"/>
        <w:rPr>
          <w:rStyle w:val="Collegamentoipertestuale"/>
          <w:rFonts w:eastAsia="Calibri" w:cs="Calibri"/>
          <w:b/>
          <w:bCs/>
          <w:color w:val="00457D"/>
          <w:u w:val="none"/>
        </w:rPr>
      </w:pPr>
      <w:r w:rsidRPr="008F6638">
        <w:rPr>
          <w:rStyle w:val="Collegamentoipertestuale"/>
          <w:rFonts w:eastAsia="Calibri" w:cs="Calibri"/>
          <w:b/>
          <w:bCs/>
          <w:color w:val="00457D"/>
          <w:u w:val="none"/>
        </w:rPr>
        <w:lastRenderedPageBreak/>
        <w:t>Figura 7. Relazione tra percentuale di finanziamento rendicontato</w:t>
      </w:r>
      <w:r>
        <w:rPr>
          <w:rStyle w:val="Collegamentoipertestuale"/>
          <w:rFonts w:eastAsia="Calibri" w:cs="Calibri"/>
          <w:b/>
          <w:bCs/>
          <w:color w:val="00457D"/>
          <w:u w:val="none"/>
        </w:rPr>
        <w:br/>
      </w:r>
      <w:r w:rsidRPr="008F6638">
        <w:rPr>
          <w:rStyle w:val="Collegamentoipertestuale"/>
          <w:rFonts w:eastAsia="Calibri" w:cs="Calibri"/>
          <w:b/>
          <w:bCs/>
          <w:color w:val="00457D"/>
          <w:u w:val="none"/>
        </w:rPr>
        <w:t>e percentuale di prestazioni recuperate dalle Regioni</w:t>
      </w:r>
    </w:p>
    <w:p w14:paraId="76A46399" w14:textId="77777777" w:rsidR="008F6638" w:rsidRPr="008F6638" w:rsidRDefault="008F6638" w:rsidP="008F6638">
      <w:pPr>
        <w:spacing w:after="120"/>
        <w:jc w:val="center"/>
        <w:rPr>
          <w:rStyle w:val="Collegamentoipertestuale"/>
          <w:rFonts w:eastAsia="Calibri" w:cs="Calibri"/>
          <w:b/>
          <w:bCs/>
          <w:color w:val="00457D"/>
          <w:u w:val="none"/>
        </w:rPr>
      </w:pPr>
      <w:r>
        <w:rPr>
          <w:rStyle w:val="Collegamentoipertestuale"/>
          <w:rFonts w:eastAsia="Calibri" w:cs="Calibri"/>
          <w:b/>
          <w:bCs/>
          <w:noProof/>
          <w:color w:val="00457D"/>
          <w:u w:val="none"/>
        </w:rPr>
        <w:drawing>
          <wp:inline distT="0" distB="0" distL="0" distR="0" wp14:anchorId="7BB4E041" wp14:editId="650C2023">
            <wp:extent cx="5760000" cy="5064940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06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6638">
        <w:rPr>
          <w:rStyle w:val="Collegamentoipertestuale"/>
          <w:rFonts w:eastAsia="Calibri" w:cs="Calibri"/>
          <w:b/>
          <w:bCs/>
          <w:color w:val="00457D"/>
          <w:u w:val="none"/>
        </w:rPr>
        <w:br w:type="page"/>
      </w:r>
    </w:p>
    <w:p w14:paraId="1B8DEB02" w14:textId="77777777" w:rsidR="004F61D8" w:rsidRPr="008F6638" w:rsidRDefault="004F61D8" w:rsidP="004F61D8">
      <w:pPr>
        <w:spacing w:after="120"/>
        <w:jc w:val="center"/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</w:pP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lastRenderedPageBreak/>
        <w:t xml:space="preserve">Figura </w:t>
      </w:r>
      <w:r w:rsid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8</w:t>
      </w:r>
      <w:r w:rsidRPr="008F6638">
        <w:rPr>
          <w:rStyle w:val="Collegamentoipertestuale"/>
          <w:rFonts w:eastAsia="Calibri" w:cs="Calibri"/>
          <w:b/>
          <w:bCs/>
          <w:color w:val="00457D"/>
          <w:szCs w:val="20"/>
          <w:u w:val="none"/>
        </w:rPr>
        <w:t>. Percentuale di committenza alle strutture private accreditate (anno 2022)</w:t>
      </w:r>
    </w:p>
    <w:p w14:paraId="2E7D5A1C" w14:textId="77777777" w:rsidR="00C74B26" w:rsidRPr="004F61D8" w:rsidRDefault="00967A0C" w:rsidP="004F61D8">
      <w:pPr>
        <w:spacing w:after="120"/>
        <w:jc w:val="center"/>
        <w:rPr>
          <w:rFonts w:eastAsia="Calibri" w:cs="Calibri"/>
          <w:color w:val="auto"/>
          <w:sz w:val="20"/>
          <w:szCs w:val="20"/>
        </w:rPr>
      </w:pPr>
      <w:r>
        <w:rPr>
          <w:rFonts w:eastAsia="Calibri" w:cs="Calibri"/>
          <w:noProof/>
          <w:color w:val="auto"/>
          <w:sz w:val="20"/>
          <w:szCs w:val="20"/>
        </w:rPr>
        <w:drawing>
          <wp:inline distT="0" distB="0" distL="0" distR="0" wp14:anchorId="1D39C8BE" wp14:editId="4CD6D553">
            <wp:extent cx="5760000" cy="4863253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863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4B26" w:rsidRPr="004F61D8" w:rsidSect="00053240">
      <w:headerReference w:type="default" r:id="rId18"/>
      <w:pgSz w:w="11900" w:h="16840"/>
      <w:pgMar w:top="117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F63E" w14:textId="77777777" w:rsidR="001670B2" w:rsidRDefault="001670B2">
      <w:pPr>
        <w:spacing w:after="0" w:line="240" w:lineRule="auto"/>
      </w:pPr>
      <w:r>
        <w:separator/>
      </w:r>
    </w:p>
  </w:endnote>
  <w:endnote w:type="continuationSeparator" w:id="0">
    <w:p w14:paraId="1031FE90" w14:textId="77777777" w:rsidR="001670B2" w:rsidRDefault="0016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97A3" w14:textId="77777777" w:rsidR="001670B2" w:rsidRDefault="001670B2">
      <w:pPr>
        <w:spacing w:after="0" w:line="240" w:lineRule="auto"/>
      </w:pPr>
      <w:r>
        <w:separator/>
      </w:r>
    </w:p>
  </w:footnote>
  <w:footnote w:type="continuationSeparator" w:id="0">
    <w:p w14:paraId="4C17D8EF" w14:textId="77777777" w:rsidR="001670B2" w:rsidRDefault="0016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BE72" w14:textId="77777777" w:rsidR="00FE47E2" w:rsidRPr="00FE47E2" w:rsidRDefault="00FE47E2" w:rsidP="00FE47E2">
    <w:pPr>
      <w:pStyle w:val="Intestazione"/>
      <w:jc w:val="center"/>
      <w:rPr>
        <w:b/>
        <w:bCs/>
        <w:color w:val="FF0000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44"/>
    <w:multiLevelType w:val="hybridMultilevel"/>
    <w:tmpl w:val="DA7A1DC4"/>
    <w:lvl w:ilvl="0" w:tplc="99E8F4FA">
      <w:start w:val="4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8800E53"/>
    <w:multiLevelType w:val="hybridMultilevel"/>
    <w:tmpl w:val="58948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348B2"/>
    <w:multiLevelType w:val="hybridMultilevel"/>
    <w:tmpl w:val="1532A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87395"/>
    <w:multiLevelType w:val="hybridMultilevel"/>
    <w:tmpl w:val="9EEC40D8"/>
    <w:lvl w:ilvl="0" w:tplc="2DE0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16529D"/>
    <w:multiLevelType w:val="hybridMultilevel"/>
    <w:tmpl w:val="A50C3322"/>
    <w:lvl w:ilvl="0" w:tplc="D72654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FEF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CA3"/>
    <w:rsid w:val="00004D92"/>
    <w:rsid w:val="00004E1F"/>
    <w:rsid w:val="00005129"/>
    <w:rsid w:val="00005172"/>
    <w:rsid w:val="000056DE"/>
    <w:rsid w:val="000066F6"/>
    <w:rsid w:val="00006E6F"/>
    <w:rsid w:val="0000714A"/>
    <w:rsid w:val="000078FA"/>
    <w:rsid w:val="00007BF9"/>
    <w:rsid w:val="00007D52"/>
    <w:rsid w:val="00010548"/>
    <w:rsid w:val="00010DD5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2FB8"/>
    <w:rsid w:val="0001337E"/>
    <w:rsid w:val="00013655"/>
    <w:rsid w:val="00014385"/>
    <w:rsid w:val="000146E0"/>
    <w:rsid w:val="00014C7B"/>
    <w:rsid w:val="00015574"/>
    <w:rsid w:val="00015BAE"/>
    <w:rsid w:val="0001653F"/>
    <w:rsid w:val="000165C3"/>
    <w:rsid w:val="00016690"/>
    <w:rsid w:val="00016F1A"/>
    <w:rsid w:val="000173CA"/>
    <w:rsid w:val="00017890"/>
    <w:rsid w:val="0002043C"/>
    <w:rsid w:val="000206F4"/>
    <w:rsid w:val="000210A8"/>
    <w:rsid w:val="0002125E"/>
    <w:rsid w:val="0002172D"/>
    <w:rsid w:val="00021744"/>
    <w:rsid w:val="00021C19"/>
    <w:rsid w:val="00021D57"/>
    <w:rsid w:val="000222A5"/>
    <w:rsid w:val="00023187"/>
    <w:rsid w:val="00023784"/>
    <w:rsid w:val="00023CE6"/>
    <w:rsid w:val="0002401A"/>
    <w:rsid w:val="00024578"/>
    <w:rsid w:val="00024C2D"/>
    <w:rsid w:val="00024FD2"/>
    <w:rsid w:val="0002522B"/>
    <w:rsid w:val="00026518"/>
    <w:rsid w:val="00026849"/>
    <w:rsid w:val="00026D65"/>
    <w:rsid w:val="00027033"/>
    <w:rsid w:val="000270FC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1D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BB6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20F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744"/>
    <w:rsid w:val="0005206B"/>
    <w:rsid w:val="000523C5"/>
    <w:rsid w:val="000523DF"/>
    <w:rsid w:val="00052578"/>
    <w:rsid w:val="000531D1"/>
    <w:rsid w:val="00053240"/>
    <w:rsid w:val="000542D3"/>
    <w:rsid w:val="0005433B"/>
    <w:rsid w:val="00054A26"/>
    <w:rsid w:val="00054D1D"/>
    <w:rsid w:val="00054F9E"/>
    <w:rsid w:val="000552E2"/>
    <w:rsid w:val="0005536A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40F"/>
    <w:rsid w:val="0006050E"/>
    <w:rsid w:val="00060B0B"/>
    <w:rsid w:val="00060FAC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6602"/>
    <w:rsid w:val="0006669C"/>
    <w:rsid w:val="000668DA"/>
    <w:rsid w:val="00066A75"/>
    <w:rsid w:val="00067039"/>
    <w:rsid w:val="000673B6"/>
    <w:rsid w:val="00067438"/>
    <w:rsid w:val="00067699"/>
    <w:rsid w:val="00067A2E"/>
    <w:rsid w:val="00067B8B"/>
    <w:rsid w:val="0007009C"/>
    <w:rsid w:val="000709E9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24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54A"/>
    <w:rsid w:val="0008271E"/>
    <w:rsid w:val="0008362E"/>
    <w:rsid w:val="00083804"/>
    <w:rsid w:val="00083DE2"/>
    <w:rsid w:val="000844AE"/>
    <w:rsid w:val="0008457A"/>
    <w:rsid w:val="00084764"/>
    <w:rsid w:val="0008493E"/>
    <w:rsid w:val="00084E0B"/>
    <w:rsid w:val="00085386"/>
    <w:rsid w:val="00085756"/>
    <w:rsid w:val="0008577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1A87"/>
    <w:rsid w:val="00091AEA"/>
    <w:rsid w:val="00091D56"/>
    <w:rsid w:val="00092022"/>
    <w:rsid w:val="0009249D"/>
    <w:rsid w:val="00092A35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218"/>
    <w:rsid w:val="000A0380"/>
    <w:rsid w:val="000A04CD"/>
    <w:rsid w:val="000A08BA"/>
    <w:rsid w:val="000A0920"/>
    <w:rsid w:val="000A0EDA"/>
    <w:rsid w:val="000A1093"/>
    <w:rsid w:val="000A1424"/>
    <w:rsid w:val="000A1486"/>
    <w:rsid w:val="000A1DAA"/>
    <w:rsid w:val="000A3264"/>
    <w:rsid w:val="000A3655"/>
    <w:rsid w:val="000A38ED"/>
    <w:rsid w:val="000A39B8"/>
    <w:rsid w:val="000A3AC9"/>
    <w:rsid w:val="000A403F"/>
    <w:rsid w:val="000A422E"/>
    <w:rsid w:val="000A46D5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3CDF"/>
    <w:rsid w:val="000B4554"/>
    <w:rsid w:val="000B47B9"/>
    <w:rsid w:val="000B4A82"/>
    <w:rsid w:val="000B53A4"/>
    <w:rsid w:val="000B54C3"/>
    <w:rsid w:val="000B5AC9"/>
    <w:rsid w:val="000B6238"/>
    <w:rsid w:val="000B68AC"/>
    <w:rsid w:val="000B6BAC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35A"/>
    <w:rsid w:val="000C63F8"/>
    <w:rsid w:val="000C645E"/>
    <w:rsid w:val="000C6B69"/>
    <w:rsid w:val="000C6FC7"/>
    <w:rsid w:val="000C7105"/>
    <w:rsid w:val="000C789B"/>
    <w:rsid w:val="000C7906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4DA"/>
    <w:rsid w:val="000E6573"/>
    <w:rsid w:val="000E6F3B"/>
    <w:rsid w:val="000E73F0"/>
    <w:rsid w:val="000E770E"/>
    <w:rsid w:val="000E781A"/>
    <w:rsid w:val="000E7A53"/>
    <w:rsid w:val="000F0385"/>
    <w:rsid w:val="000F0578"/>
    <w:rsid w:val="000F09AA"/>
    <w:rsid w:val="000F159D"/>
    <w:rsid w:val="000F1839"/>
    <w:rsid w:val="000F1EC4"/>
    <w:rsid w:val="000F2082"/>
    <w:rsid w:val="000F2389"/>
    <w:rsid w:val="000F387B"/>
    <w:rsid w:val="000F3AC7"/>
    <w:rsid w:val="000F4209"/>
    <w:rsid w:val="000F4917"/>
    <w:rsid w:val="000F4A61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4FC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43A8"/>
    <w:rsid w:val="001043C7"/>
    <w:rsid w:val="0010442F"/>
    <w:rsid w:val="001047B6"/>
    <w:rsid w:val="00104974"/>
    <w:rsid w:val="00104B88"/>
    <w:rsid w:val="00104DDA"/>
    <w:rsid w:val="00104E7E"/>
    <w:rsid w:val="0010568D"/>
    <w:rsid w:val="00106296"/>
    <w:rsid w:val="00106801"/>
    <w:rsid w:val="00106888"/>
    <w:rsid w:val="00106B84"/>
    <w:rsid w:val="00106E73"/>
    <w:rsid w:val="00110316"/>
    <w:rsid w:val="001104E4"/>
    <w:rsid w:val="00111ED5"/>
    <w:rsid w:val="00111EF8"/>
    <w:rsid w:val="00111F9A"/>
    <w:rsid w:val="00112328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908"/>
    <w:rsid w:val="00114A78"/>
    <w:rsid w:val="00115B80"/>
    <w:rsid w:val="00115C48"/>
    <w:rsid w:val="00116006"/>
    <w:rsid w:val="00116B12"/>
    <w:rsid w:val="00116C56"/>
    <w:rsid w:val="00116C93"/>
    <w:rsid w:val="001171F8"/>
    <w:rsid w:val="0011748C"/>
    <w:rsid w:val="0011771B"/>
    <w:rsid w:val="00117C6A"/>
    <w:rsid w:val="00117E10"/>
    <w:rsid w:val="0012022B"/>
    <w:rsid w:val="001203E4"/>
    <w:rsid w:val="00120890"/>
    <w:rsid w:val="0012099D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36D"/>
    <w:rsid w:val="00124831"/>
    <w:rsid w:val="00124890"/>
    <w:rsid w:val="00124C08"/>
    <w:rsid w:val="00124EFF"/>
    <w:rsid w:val="0012540D"/>
    <w:rsid w:val="00126291"/>
    <w:rsid w:val="00126938"/>
    <w:rsid w:val="00126C0E"/>
    <w:rsid w:val="00127096"/>
    <w:rsid w:val="00127307"/>
    <w:rsid w:val="0012752F"/>
    <w:rsid w:val="00127892"/>
    <w:rsid w:val="00127AA8"/>
    <w:rsid w:val="00130464"/>
    <w:rsid w:val="001304B0"/>
    <w:rsid w:val="0013062E"/>
    <w:rsid w:val="0013077F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C04"/>
    <w:rsid w:val="00134D05"/>
    <w:rsid w:val="00135006"/>
    <w:rsid w:val="00135D77"/>
    <w:rsid w:val="00135DBC"/>
    <w:rsid w:val="00136112"/>
    <w:rsid w:val="00136196"/>
    <w:rsid w:val="0013649F"/>
    <w:rsid w:val="0013657D"/>
    <w:rsid w:val="00136581"/>
    <w:rsid w:val="001367B8"/>
    <w:rsid w:val="00136FF5"/>
    <w:rsid w:val="001378AD"/>
    <w:rsid w:val="0014031D"/>
    <w:rsid w:val="001410D3"/>
    <w:rsid w:val="00141267"/>
    <w:rsid w:val="0014184C"/>
    <w:rsid w:val="001418E1"/>
    <w:rsid w:val="00141D1E"/>
    <w:rsid w:val="00141E5C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43D"/>
    <w:rsid w:val="00144669"/>
    <w:rsid w:val="00144E5A"/>
    <w:rsid w:val="00144EC3"/>
    <w:rsid w:val="0014500F"/>
    <w:rsid w:val="00145BFE"/>
    <w:rsid w:val="00145D4E"/>
    <w:rsid w:val="00146286"/>
    <w:rsid w:val="00146BF4"/>
    <w:rsid w:val="00146CE5"/>
    <w:rsid w:val="001470F6"/>
    <w:rsid w:val="00147243"/>
    <w:rsid w:val="001473B8"/>
    <w:rsid w:val="0014788C"/>
    <w:rsid w:val="00147D1B"/>
    <w:rsid w:val="00150022"/>
    <w:rsid w:val="0015076A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2E67"/>
    <w:rsid w:val="001532BC"/>
    <w:rsid w:val="001533C7"/>
    <w:rsid w:val="001533DC"/>
    <w:rsid w:val="00153627"/>
    <w:rsid w:val="001536E7"/>
    <w:rsid w:val="00153B22"/>
    <w:rsid w:val="001546C9"/>
    <w:rsid w:val="00154EE5"/>
    <w:rsid w:val="0015611D"/>
    <w:rsid w:val="00156214"/>
    <w:rsid w:val="00157BAD"/>
    <w:rsid w:val="00157CBE"/>
    <w:rsid w:val="00157E6E"/>
    <w:rsid w:val="00157F8B"/>
    <w:rsid w:val="00160B7B"/>
    <w:rsid w:val="00160F64"/>
    <w:rsid w:val="00161281"/>
    <w:rsid w:val="00161433"/>
    <w:rsid w:val="00161AEE"/>
    <w:rsid w:val="001626C3"/>
    <w:rsid w:val="00162B3C"/>
    <w:rsid w:val="00162BE4"/>
    <w:rsid w:val="00162D8C"/>
    <w:rsid w:val="0016301A"/>
    <w:rsid w:val="0016350E"/>
    <w:rsid w:val="00163B6F"/>
    <w:rsid w:val="00163CCF"/>
    <w:rsid w:val="00164036"/>
    <w:rsid w:val="001647A3"/>
    <w:rsid w:val="001649D7"/>
    <w:rsid w:val="00164A5D"/>
    <w:rsid w:val="00164F73"/>
    <w:rsid w:val="00165554"/>
    <w:rsid w:val="00165CBC"/>
    <w:rsid w:val="00165DE9"/>
    <w:rsid w:val="0016606E"/>
    <w:rsid w:val="001667ED"/>
    <w:rsid w:val="00166F65"/>
    <w:rsid w:val="001670B2"/>
    <w:rsid w:val="0016753E"/>
    <w:rsid w:val="0016781B"/>
    <w:rsid w:val="00167912"/>
    <w:rsid w:val="00167984"/>
    <w:rsid w:val="00167C65"/>
    <w:rsid w:val="00170F6D"/>
    <w:rsid w:val="00171468"/>
    <w:rsid w:val="001715BB"/>
    <w:rsid w:val="00171FB8"/>
    <w:rsid w:val="0017205A"/>
    <w:rsid w:val="0017383E"/>
    <w:rsid w:val="00173D07"/>
    <w:rsid w:val="00173E38"/>
    <w:rsid w:val="001749DD"/>
    <w:rsid w:val="001753F4"/>
    <w:rsid w:val="00175571"/>
    <w:rsid w:val="00175709"/>
    <w:rsid w:val="0017618E"/>
    <w:rsid w:val="00176234"/>
    <w:rsid w:val="00176453"/>
    <w:rsid w:val="00176590"/>
    <w:rsid w:val="00176B1E"/>
    <w:rsid w:val="001773CB"/>
    <w:rsid w:val="00177874"/>
    <w:rsid w:val="00180318"/>
    <w:rsid w:val="001803BE"/>
    <w:rsid w:val="0018079D"/>
    <w:rsid w:val="00180FDE"/>
    <w:rsid w:val="00181755"/>
    <w:rsid w:val="00181994"/>
    <w:rsid w:val="00181F5C"/>
    <w:rsid w:val="0018231F"/>
    <w:rsid w:val="00182713"/>
    <w:rsid w:val="0018288F"/>
    <w:rsid w:val="001832C2"/>
    <w:rsid w:val="00183B21"/>
    <w:rsid w:val="00183FA3"/>
    <w:rsid w:val="00184068"/>
    <w:rsid w:val="00184167"/>
    <w:rsid w:val="00184E2C"/>
    <w:rsid w:val="001857E7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841"/>
    <w:rsid w:val="0019090A"/>
    <w:rsid w:val="00190ADC"/>
    <w:rsid w:val="00190DB2"/>
    <w:rsid w:val="00191D6B"/>
    <w:rsid w:val="00191EB1"/>
    <w:rsid w:val="001920E0"/>
    <w:rsid w:val="00192428"/>
    <w:rsid w:val="00192A72"/>
    <w:rsid w:val="0019345D"/>
    <w:rsid w:val="00194070"/>
    <w:rsid w:val="001940FA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5C5"/>
    <w:rsid w:val="001A670F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1084"/>
    <w:rsid w:val="001B1836"/>
    <w:rsid w:val="001B18C2"/>
    <w:rsid w:val="001B1992"/>
    <w:rsid w:val="001B28CF"/>
    <w:rsid w:val="001B2B3C"/>
    <w:rsid w:val="001B2CE3"/>
    <w:rsid w:val="001B2EDF"/>
    <w:rsid w:val="001B3047"/>
    <w:rsid w:val="001B3764"/>
    <w:rsid w:val="001B3D34"/>
    <w:rsid w:val="001B3DE6"/>
    <w:rsid w:val="001B3E50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6D8F"/>
    <w:rsid w:val="001B71EA"/>
    <w:rsid w:val="001B723C"/>
    <w:rsid w:val="001B75D8"/>
    <w:rsid w:val="001B763F"/>
    <w:rsid w:val="001B7C9B"/>
    <w:rsid w:val="001C0240"/>
    <w:rsid w:val="001C0EBF"/>
    <w:rsid w:val="001C167C"/>
    <w:rsid w:val="001C20F5"/>
    <w:rsid w:val="001C2EFF"/>
    <w:rsid w:val="001C3056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990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0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950"/>
    <w:rsid w:val="001E1F74"/>
    <w:rsid w:val="001E1FB2"/>
    <w:rsid w:val="001E2196"/>
    <w:rsid w:val="001E2453"/>
    <w:rsid w:val="001E297F"/>
    <w:rsid w:val="001E2FE1"/>
    <w:rsid w:val="001E35E7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5BC9"/>
    <w:rsid w:val="001E6262"/>
    <w:rsid w:val="001E65B8"/>
    <w:rsid w:val="001E7AB9"/>
    <w:rsid w:val="001E7D8F"/>
    <w:rsid w:val="001F00E4"/>
    <w:rsid w:val="001F0400"/>
    <w:rsid w:val="001F058A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155"/>
    <w:rsid w:val="0020026D"/>
    <w:rsid w:val="00200400"/>
    <w:rsid w:val="002006FB"/>
    <w:rsid w:val="002008E2"/>
    <w:rsid w:val="00200B0A"/>
    <w:rsid w:val="00200DB8"/>
    <w:rsid w:val="00201768"/>
    <w:rsid w:val="0020178B"/>
    <w:rsid w:val="00201A2D"/>
    <w:rsid w:val="00201D62"/>
    <w:rsid w:val="0020223B"/>
    <w:rsid w:val="0020277B"/>
    <w:rsid w:val="00202793"/>
    <w:rsid w:val="00202D0A"/>
    <w:rsid w:val="00204993"/>
    <w:rsid w:val="00204BD9"/>
    <w:rsid w:val="00204D79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2D7"/>
    <w:rsid w:val="00214B7C"/>
    <w:rsid w:val="0021525D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367"/>
    <w:rsid w:val="002218CF"/>
    <w:rsid w:val="00221BE2"/>
    <w:rsid w:val="002222F6"/>
    <w:rsid w:val="00222E8B"/>
    <w:rsid w:val="0022308F"/>
    <w:rsid w:val="00223DBB"/>
    <w:rsid w:val="00223F5C"/>
    <w:rsid w:val="00224600"/>
    <w:rsid w:val="00224675"/>
    <w:rsid w:val="00224799"/>
    <w:rsid w:val="0022481D"/>
    <w:rsid w:val="00224BA2"/>
    <w:rsid w:val="00225293"/>
    <w:rsid w:val="00225384"/>
    <w:rsid w:val="0022544D"/>
    <w:rsid w:val="00225701"/>
    <w:rsid w:val="00225AC6"/>
    <w:rsid w:val="00225CF0"/>
    <w:rsid w:val="00226698"/>
    <w:rsid w:val="00226C11"/>
    <w:rsid w:val="00226EB0"/>
    <w:rsid w:val="002273FA"/>
    <w:rsid w:val="00227577"/>
    <w:rsid w:val="00230E81"/>
    <w:rsid w:val="002317EA"/>
    <w:rsid w:val="00231857"/>
    <w:rsid w:val="00231A20"/>
    <w:rsid w:val="00231B4B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626"/>
    <w:rsid w:val="0023670C"/>
    <w:rsid w:val="002369FF"/>
    <w:rsid w:val="00236FB0"/>
    <w:rsid w:val="0023721D"/>
    <w:rsid w:val="00237F69"/>
    <w:rsid w:val="00240195"/>
    <w:rsid w:val="002408C1"/>
    <w:rsid w:val="00240E19"/>
    <w:rsid w:val="00240E86"/>
    <w:rsid w:val="00241542"/>
    <w:rsid w:val="0024188A"/>
    <w:rsid w:val="00241E23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DC3"/>
    <w:rsid w:val="00246244"/>
    <w:rsid w:val="002462E0"/>
    <w:rsid w:val="00246954"/>
    <w:rsid w:val="0024739E"/>
    <w:rsid w:val="00247670"/>
    <w:rsid w:val="00247B4B"/>
    <w:rsid w:val="00247BA3"/>
    <w:rsid w:val="00247C58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11A3"/>
    <w:rsid w:val="00261A98"/>
    <w:rsid w:val="0026223C"/>
    <w:rsid w:val="00262272"/>
    <w:rsid w:val="00262672"/>
    <w:rsid w:val="00262781"/>
    <w:rsid w:val="00262F80"/>
    <w:rsid w:val="002634E9"/>
    <w:rsid w:val="002634F1"/>
    <w:rsid w:val="00263869"/>
    <w:rsid w:val="00263A36"/>
    <w:rsid w:val="00263BCF"/>
    <w:rsid w:val="00263DA4"/>
    <w:rsid w:val="00263E9F"/>
    <w:rsid w:val="002642CF"/>
    <w:rsid w:val="0026464D"/>
    <w:rsid w:val="00264850"/>
    <w:rsid w:val="0026526E"/>
    <w:rsid w:val="00265C72"/>
    <w:rsid w:val="00265ECF"/>
    <w:rsid w:val="00266042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45D"/>
    <w:rsid w:val="0026757D"/>
    <w:rsid w:val="002676BD"/>
    <w:rsid w:val="0026792F"/>
    <w:rsid w:val="00267F98"/>
    <w:rsid w:val="00267FC6"/>
    <w:rsid w:val="0027092B"/>
    <w:rsid w:val="002717C8"/>
    <w:rsid w:val="00272094"/>
    <w:rsid w:val="002723FF"/>
    <w:rsid w:val="002739E8"/>
    <w:rsid w:val="002739EC"/>
    <w:rsid w:val="00273C2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81E"/>
    <w:rsid w:val="00277B40"/>
    <w:rsid w:val="00281537"/>
    <w:rsid w:val="00282D8E"/>
    <w:rsid w:val="0028306E"/>
    <w:rsid w:val="002831C5"/>
    <w:rsid w:val="00283756"/>
    <w:rsid w:val="0028387B"/>
    <w:rsid w:val="00283CCD"/>
    <w:rsid w:val="002846B6"/>
    <w:rsid w:val="0028485A"/>
    <w:rsid w:val="00284E3A"/>
    <w:rsid w:val="002851AE"/>
    <w:rsid w:val="00285319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E7C"/>
    <w:rsid w:val="00291ECD"/>
    <w:rsid w:val="0029275F"/>
    <w:rsid w:val="0029364F"/>
    <w:rsid w:val="002941EF"/>
    <w:rsid w:val="0029423D"/>
    <w:rsid w:val="00294E1A"/>
    <w:rsid w:val="0029562D"/>
    <w:rsid w:val="00295927"/>
    <w:rsid w:val="00295CC4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300B"/>
    <w:rsid w:val="002A35BD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20E2"/>
    <w:rsid w:val="002B2371"/>
    <w:rsid w:val="002B2992"/>
    <w:rsid w:val="002B29D9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5D5"/>
    <w:rsid w:val="002B66F4"/>
    <w:rsid w:val="002B6708"/>
    <w:rsid w:val="002B6B31"/>
    <w:rsid w:val="002B6D9F"/>
    <w:rsid w:val="002B713E"/>
    <w:rsid w:val="002B7A43"/>
    <w:rsid w:val="002B7BCF"/>
    <w:rsid w:val="002B7BFA"/>
    <w:rsid w:val="002B7F50"/>
    <w:rsid w:val="002C0EEE"/>
    <w:rsid w:val="002C1359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910"/>
    <w:rsid w:val="002C5A44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37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0A7"/>
    <w:rsid w:val="002E2285"/>
    <w:rsid w:val="002E23AD"/>
    <w:rsid w:val="002E246A"/>
    <w:rsid w:val="002E3070"/>
    <w:rsid w:val="002E30C9"/>
    <w:rsid w:val="002E37EA"/>
    <w:rsid w:val="002E3A5D"/>
    <w:rsid w:val="002E42FC"/>
    <w:rsid w:val="002E452A"/>
    <w:rsid w:val="002E4A74"/>
    <w:rsid w:val="002E5283"/>
    <w:rsid w:val="002E6239"/>
    <w:rsid w:val="002E63F1"/>
    <w:rsid w:val="002E732B"/>
    <w:rsid w:val="002E76BD"/>
    <w:rsid w:val="002E7A19"/>
    <w:rsid w:val="002E7BAF"/>
    <w:rsid w:val="002E7C81"/>
    <w:rsid w:val="002E7DDE"/>
    <w:rsid w:val="002E7ECE"/>
    <w:rsid w:val="002F074D"/>
    <w:rsid w:val="002F0760"/>
    <w:rsid w:val="002F0B13"/>
    <w:rsid w:val="002F1A2D"/>
    <w:rsid w:val="002F1D1A"/>
    <w:rsid w:val="002F1D9A"/>
    <w:rsid w:val="002F219F"/>
    <w:rsid w:val="002F262E"/>
    <w:rsid w:val="002F2E6E"/>
    <w:rsid w:val="002F33CD"/>
    <w:rsid w:val="002F3559"/>
    <w:rsid w:val="002F3638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DC0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637"/>
    <w:rsid w:val="0030477C"/>
    <w:rsid w:val="00304954"/>
    <w:rsid w:val="00304975"/>
    <w:rsid w:val="003049F6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077EF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2EE4"/>
    <w:rsid w:val="00312EEA"/>
    <w:rsid w:val="0031336F"/>
    <w:rsid w:val="003148FC"/>
    <w:rsid w:val="00314B03"/>
    <w:rsid w:val="003151A6"/>
    <w:rsid w:val="003159C9"/>
    <w:rsid w:val="00315A37"/>
    <w:rsid w:val="00315CB0"/>
    <w:rsid w:val="003163EB"/>
    <w:rsid w:val="0031655F"/>
    <w:rsid w:val="003166AD"/>
    <w:rsid w:val="00317002"/>
    <w:rsid w:val="00317292"/>
    <w:rsid w:val="0031750E"/>
    <w:rsid w:val="003178F9"/>
    <w:rsid w:val="00317A4C"/>
    <w:rsid w:val="00317E3D"/>
    <w:rsid w:val="003201CB"/>
    <w:rsid w:val="00320817"/>
    <w:rsid w:val="00320D4F"/>
    <w:rsid w:val="00320D92"/>
    <w:rsid w:val="00321016"/>
    <w:rsid w:val="00321347"/>
    <w:rsid w:val="00321C2D"/>
    <w:rsid w:val="00321CCA"/>
    <w:rsid w:val="00321D29"/>
    <w:rsid w:val="0032209F"/>
    <w:rsid w:val="00322491"/>
    <w:rsid w:val="00322631"/>
    <w:rsid w:val="00322C39"/>
    <w:rsid w:val="00322F21"/>
    <w:rsid w:val="0032323D"/>
    <w:rsid w:val="0032415F"/>
    <w:rsid w:val="003245C8"/>
    <w:rsid w:val="00324695"/>
    <w:rsid w:val="0032483C"/>
    <w:rsid w:val="00325786"/>
    <w:rsid w:val="00325B76"/>
    <w:rsid w:val="00325C89"/>
    <w:rsid w:val="00325D76"/>
    <w:rsid w:val="00326426"/>
    <w:rsid w:val="0032674E"/>
    <w:rsid w:val="003267E9"/>
    <w:rsid w:val="00326AB4"/>
    <w:rsid w:val="00326BD3"/>
    <w:rsid w:val="003274E5"/>
    <w:rsid w:val="003275A7"/>
    <w:rsid w:val="0032773F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18C"/>
    <w:rsid w:val="003352D2"/>
    <w:rsid w:val="0033609D"/>
    <w:rsid w:val="00337022"/>
    <w:rsid w:val="00337427"/>
    <w:rsid w:val="003375DC"/>
    <w:rsid w:val="00337B53"/>
    <w:rsid w:val="003400D2"/>
    <w:rsid w:val="00340152"/>
    <w:rsid w:val="0034018D"/>
    <w:rsid w:val="00340216"/>
    <w:rsid w:val="003408FB"/>
    <w:rsid w:val="00340B2D"/>
    <w:rsid w:val="00341180"/>
    <w:rsid w:val="0034119B"/>
    <w:rsid w:val="00341691"/>
    <w:rsid w:val="003416F0"/>
    <w:rsid w:val="00341B6E"/>
    <w:rsid w:val="00342065"/>
    <w:rsid w:val="0034228C"/>
    <w:rsid w:val="003422C4"/>
    <w:rsid w:val="00342417"/>
    <w:rsid w:val="00342468"/>
    <w:rsid w:val="003425B7"/>
    <w:rsid w:val="00342969"/>
    <w:rsid w:val="00342A3A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163C"/>
    <w:rsid w:val="00351746"/>
    <w:rsid w:val="003519B6"/>
    <w:rsid w:val="00351F33"/>
    <w:rsid w:val="00352843"/>
    <w:rsid w:val="0035322C"/>
    <w:rsid w:val="0035332A"/>
    <w:rsid w:val="003534DD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33D3"/>
    <w:rsid w:val="0036469A"/>
    <w:rsid w:val="003649A1"/>
    <w:rsid w:val="00364ED4"/>
    <w:rsid w:val="00364FC4"/>
    <w:rsid w:val="0036518B"/>
    <w:rsid w:val="00365280"/>
    <w:rsid w:val="0036535A"/>
    <w:rsid w:val="00365498"/>
    <w:rsid w:val="0036634C"/>
    <w:rsid w:val="00366CCB"/>
    <w:rsid w:val="00367020"/>
    <w:rsid w:val="0036706D"/>
    <w:rsid w:val="003677C4"/>
    <w:rsid w:val="00367AEB"/>
    <w:rsid w:val="00367BA7"/>
    <w:rsid w:val="0037023A"/>
    <w:rsid w:val="0037026E"/>
    <w:rsid w:val="003709B0"/>
    <w:rsid w:val="00370E12"/>
    <w:rsid w:val="00370F56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69D"/>
    <w:rsid w:val="003747F1"/>
    <w:rsid w:val="00374CF3"/>
    <w:rsid w:val="0037564C"/>
    <w:rsid w:val="003763C5"/>
    <w:rsid w:val="00376A63"/>
    <w:rsid w:val="00376B57"/>
    <w:rsid w:val="00376B91"/>
    <w:rsid w:val="00376BC9"/>
    <w:rsid w:val="00376E88"/>
    <w:rsid w:val="0037738D"/>
    <w:rsid w:val="003778CE"/>
    <w:rsid w:val="00380127"/>
    <w:rsid w:val="00380531"/>
    <w:rsid w:val="00380AA0"/>
    <w:rsid w:val="003810E3"/>
    <w:rsid w:val="0038177E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EAE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D12"/>
    <w:rsid w:val="00386DF1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856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6E4"/>
    <w:rsid w:val="003A1AA3"/>
    <w:rsid w:val="003A1AD0"/>
    <w:rsid w:val="003A1C93"/>
    <w:rsid w:val="003A2395"/>
    <w:rsid w:val="003A27B9"/>
    <w:rsid w:val="003A3751"/>
    <w:rsid w:val="003A3BE0"/>
    <w:rsid w:val="003A422A"/>
    <w:rsid w:val="003A4755"/>
    <w:rsid w:val="003A4F6A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99"/>
    <w:rsid w:val="003B02F3"/>
    <w:rsid w:val="003B0352"/>
    <w:rsid w:val="003B037E"/>
    <w:rsid w:val="003B0622"/>
    <w:rsid w:val="003B068B"/>
    <w:rsid w:val="003B088B"/>
    <w:rsid w:val="003B0A0E"/>
    <w:rsid w:val="003B0F67"/>
    <w:rsid w:val="003B19AE"/>
    <w:rsid w:val="003B1EF7"/>
    <w:rsid w:val="003B28FB"/>
    <w:rsid w:val="003B29E6"/>
    <w:rsid w:val="003B2AE4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F29"/>
    <w:rsid w:val="003B632B"/>
    <w:rsid w:val="003B6513"/>
    <w:rsid w:val="003B6B24"/>
    <w:rsid w:val="003B6F85"/>
    <w:rsid w:val="003B720F"/>
    <w:rsid w:val="003B7CBE"/>
    <w:rsid w:val="003B7E9B"/>
    <w:rsid w:val="003C0321"/>
    <w:rsid w:val="003C0756"/>
    <w:rsid w:val="003C09B5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DBB"/>
    <w:rsid w:val="003C39C4"/>
    <w:rsid w:val="003C3E71"/>
    <w:rsid w:val="003C3FE2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6F40"/>
    <w:rsid w:val="003D7565"/>
    <w:rsid w:val="003D75C5"/>
    <w:rsid w:val="003D7D3B"/>
    <w:rsid w:val="003E083A"/>
    <w:rsid w:val="003E0E1F"/>
    <w:rsid w:val="003E10F4"/>
    <w:rsid w:val="003E1BA0"/>
    <w:rsid w:val="003E1DB5"/>
    <w:rsid w:val="003E200D"/>
    <w:rsid w:val="003E230A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2E2"/>
    <w:rsid w:val="003E4477"/>
    <w:rsid w:val="003E4620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5FE5"/>
    <w:rsid w:val="003E609A"/>
    <w:rsid w:val="003E6288"/>
    <w:rsid w:val="003E6CDA"/>
    <w:rsid w:val="003E6CFB"/>
    <w:rsid w:val="003E6E27"/>
    <w:rsid w:val="003E6F3B"/>
    <w:rsid w:val="003E70CD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EE"/>
    <w:rsid w:val="003F4BBB"/>
    <w:rsid w:val="003F5167"/>
    <w:rsid w:val="003F534E"/>
    <w:rsid w:val="003F5612"/>
    <w:rsid w:val="003F5B60"/>
    <w:rsid w:val="003F5F79"/>
    <w:rsid w:val="003F5FD1"/>
    <w:rsid w:val="003F6849"/>
    <w:rsid w:val="003F68CF"/>
    <w:rsid w:val="003F6A5F"/>
    <w:rsid w:val="003F6A89"/>
    <w:rsid w:val="003F6C05"/>
    <w:rsid w:val="003F7223"/>
    <w:rsid w:val="003F7469"/>
    <w:rsid w:val="003F7493"/>
    <w:rsid w:val="003F7555"/>
    <w:rsid w:val="003F77B9"/>
    <w:rsid w:val="003F7B63"/>
    <w:rsid w:val="003F7EB1"/>
    <w:rsid w:val="00400A44"/>
    <w:rsid w:val="00400FA8"/>
    <w:rsid w:val="00401646"/>
    <w:rsid w:val="0040190A"/>
    <w:rsid w:val="00401A10"/>
    <w:rsid w:val="00401C4B"/>
    <w:rsid w:val="0040228B"/>
    <w:rsid w:val="004024E8"/>
    <w:rsid w:val="00402E63"/>
    <w:rsid w:val="00403151"/>
    <w:rsid w:val="00403284"/>
    <w:rsid w:val="00403312"/>
    <w:rsid w:val="0040351E"/>
    <w:rsid w:val="00403A5D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386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1EE"/>
    <w:rsid w:val="004243B2"/>
    <w:rsid w:val="00424CCD"/>
    <w:rsid w:val="0042539D"/>
    <w:rsid w:val="00425442"/>
    <w:rsid w:val="004254C7"/>
    <w:rsid w:val="0042568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2D77"/>
    <w:rsid w:val="00433412"/>
    <w:rsid w:val="00434350"/>
    <w:rsid w:val="0043457E"/>
    <w:rsid w:val="004345F5"/>
    <w:rsid w:val="00434788"/>
    <w:rsid w:val="00434FB1"/>
    <w:rsid w:val="00435333"/>
    <w:rsid w:val="004358B8"/>
    <w:rsid w:val="00435DD8"/>
    <w:rsid w:val="004363B6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D2F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978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5F5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495"/>
    <w:rsid w:val="004535DC"/>
    <w:rsid w:val="004539C5"/>
    <w:rsid w:val="00453C39"/>
    <w:rsid w:val="0045421C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315"/>
    <w:rsid w:val="00456BBB"/>
    <w:rsid w:val="00456E52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1489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4EDD"/>
    <w:rsid w:val="00465051"/>
    <w:rsid w:val="00465094"/>
    <w:rsid w:val="00465213"/>
    <w:rsid w:val="00465C37"/>
    <w:rsid w:val="00465DF9"/>
    <w:rsid w:val="004668E6"/>
    <w:rsid w:val="00466C2D"/>
    <w:rsid w:val="00467781"/>
    <w:rsid w:val="00467C34"/>
    <w:rsid w:val="00470813"/>
    <w:rsid w:val="004709FB"/>
    <w:rsid w:val="00470C75"/>
    <w:rsid w:val="00470CE3"/>
    <w:rsid w:val="00471002"/>
    <w:rsid w:val="004712F1"/>
    <w:rsid w:val="004717D4"/>
    <w:rsid w:val="0047216B"/>
    <w:rsid w:val="00472289"/>
    <w:rsid w:val="00472A13"/>
    <w:rsid w:val="00472A43"/>
    <w:rsid w:val="00472A5B"/>
    <w:rsid w:val="00472EB8"/>
    <w:rsid w:val="00472EFF"/>
    <w:rsid w:val="00473630"/>
    <w:rsid w:val="004738E2"/>
    <w:rsid w:val="00474D7E"/>
    <w:rsid w:val="00475624"/>
    <w:rsid w:val="004759A5"/>
    <w:rsid w:val="00475F33"/>
    <w:rsid w:val="00476376"/>
    <w:rsid w:val="0047647F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40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DB1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623"/>
    <w:rsid w:val="004867DF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3027"/>
    <w:rsid w:val="004A309A"/>
    <w:rsid w:val="004A3673"/>
    <w:rsid w:val="004A3B4B"/>
    <w:rsid w:val="004A41B2"/>
    <w:rsid w:val="004A447F"/>
    <w:rsid w:val="004A5007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7C"/>
    <w:rsid w:val="004B0168"/>
    <w:rsid w:val="004B0317"/>
    <w:rsid w:val="004B07AC"/>
    <w:rsid w:val="004B0AA5"/>
    <w:rsid w:val="004B102C"/>
    <w:rsid w:val="004B10E8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D"/>
    <w:rsid w:val="004C1380"/>
    <w:rsid w:val="004C18D7"/>
    <w:rsid w:val="004C284A"/>
    <w:rsid w:val="004C3357"/>
    <w:rsid w:val="004C373C"/>
    <w:rsid w:val="004C3A30"/>
    <w:rsid w:val="004C3F74"/>
    <w:rsid w:val="004C4242"/>
    <w:rsid w:val="004C45D1"/>
    <w:rsid w:val="004C465D"/>
    <w:rsid w:val="004C49FA"/>
    <w:rsid w:val="004C59D8"/>
    <w:rsid w:val="004C62E3"/>
    <w:rsid w:val="004C68B9"/>
    <w:rsid w:val="004C6AAC"/>
    <w:rsid w:val="004C70BD"/>
    <w:rsid w:val="004C7110"/>
    <w:rsid w:val="004C731C"/>
    <w:rsid w:val="004C75FC"/>
    <w:rsid w:val="004C774D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AEE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1E4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5576"/>
    <w:rsid w:val="004E6084"/>
    <w:rsid w:val="004E61A3"/>
    <w:rsid w:val="004E6816"/>
    <w:rsid w:val="004E6C61"/>
    <w:rsid w:val="004E792C"/>
    <w:rsid w:val="004E7F6E"/>
    <w:rsid w:val="004F00F6"/>
    <w:rsid w:val="004F0655"/>
    <w:rsid w:val="004F0669"/>
    <w:rsid w:val="004F074C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368B"/>
    <w:rsid w:val="004F372D"/>
    <w:rsid w:val="004F39CD"/>
    <w:rsid w:val="004F4849"/>
    <w:rsid w:val="004F5848"/>
    <w:rsid w:val="004F58B7"/>
    <w:rsid w:val="004F5DA1"/>
    <w:rsid w:val="004F5F7E"/>
    <w:rsid w:val="004F61D8"/>
    <w:rsid w:val="004F6556"/>
    <w:rsid w:val="004F6B16"/>
    <w:rsid w:val="004F6E84"/>
    <w:rsid w:val="004F70C6"/>
    <w:rsid w:val="004F726D"/>
    <w:rsid w:val="004F798A"/>
    <w:rsid w:val="0050002C"/>
    <w:rsid w:val="00500148"/>
    <w:rsid w:val="00500374"/>
    <w:rsid w:val="00500C6B"/>
    <w:rsid w:val="00500CDB"/>
    <w:rsid w:val="005017E4"/>
    <w:rsid w:val="00501B5F"/>
    <w:rsid w:val="00501BC2"/>
    <w:rsid w:val="00502615"/>
    <w:rsid w:val="00502D2D"/>
    <w:rsid w:val="00502D2F"/>
    <w:rsid w:val="00502EE7"/>
    <w:rsid w:val="00503C5E"/>
    <w:rsid w:val="00504001"/>
    <w:rsid w:val="00504F29"/>
    <w:rsid w:val="00505266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3A1"/>
    <w:rsid w:val="00514446"/>
    <w:rsid w:val="005145F6"/>
    <w:rsid w:val="00514887"/>
    <w:rsid w:val="00514D59"/>
    <w:rsid w:val="00514EE9"/>
    <w:rsid w:val="00514F57"/>
    <w:rsid w:val="00515051"/>
    <w:rsid w:val="00515A0B"/>
    <w:rsid w:val="00516482"/>
    <w:rsid w:val="00516521"/>
    <w:rsid w:val="00516F1E"/>
    <w:rsid w:val="00517884"/>
    <w:rsid w:val="005200F6"/>
    <w:rsid w:val="005200FB"/>
    <w:rsid w:val="005206D7"/>
    <w:rsid w:val="005207B1"/>
    <w:rsid w:val="00520CC0"/>
    <w:rsid w:val="005211AB"/>
    <w:rsid w:val="005213D9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55DC"/>
    <w:rsid w:val="005256B0"/>
    <w:rsid w:val="005257AD"/>
    <w:rsid w:val="005258F7"/>
    <w:rsid w:val="00525A6E"/>
    <w:rsid w:val="0052642E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A23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B3"/>
    <w:rsid w:val="005416FD"/>
    <w:rsid w:val="00542349"/>
    <w:rsid w:val="0054238C"/>
    <w:rsid w:val="00542422"/>
    <w:rsid w:val="00542585"/>
    <w:rsid w:val="0054316E"/>
    <w:rsid w:val="005433E2"/>
    <w:rsid w:val="00544321"/>
    <w:rsid w:val="00544794"/>
    <w:rsid w:val="00544A7D"/>
    <w:rsid w:val="00545404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542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EDF"/>
    <w:rsid w:val="00556F81"/>
    <w:rsid w:val="00557000"/>
    <w:rsid w:val="005574C5"/>
    <w:rsid w:val="0055798A"/>
    <w:rsid w:val="00557A4A"/>
    <w:rsid w:val="00557ACD"/>
    <w:rsid w:val="00557B7E"/>
    <w:rsid w:val="00557FA5"/>
    <w:rsid w:val="0056003D"/>
    <w:rsid w:val="00560305"/>
    <w:rsid w:val="00560DC0"/>
    <w:rsid w:val="00561D9B"/>
    <w:rsid w:val="0056268F"/>
    <w:rsid w:val="00562977"/>
    <w:rsid w:val="0056300B"/>
    <w:rsid w:val="00563184"/>
    <w:rsid w:val="00563ACE"/>
    <w:rsid w:val="00563C2C"/>
    <w:rsid w:val="00563D57"/>
    <w:rsid w:val="005644D5"/>
    <w:rsid w:val="00565708"/>
    <w:rsid w:val="00565C39"/>
    <w:rsid w:val="00566BD9"/>
    <w:rsid w:val="005672CD"/>
    <w:rsid w:val="005674D3"/>
    <w:rsid w:val="005675F6"/>
    <w:rsid w:val="00567C14"/>
    <w:rsid w:val="00567F60"/>
    <w:rsid w:val="005703E3"/>
    <w:rsid w:val="00570647"/>
    <w:rsid w:val="00570A0E"/>
    <w:rsid w:val="005713EB"/>
    <w:rsid w:val="00571451"/>
    <w:rsid w:val="005717F3"/>
    <w:rsid w:val="00571B0C"/>
    <w:rsid w:val="005724C2"/>
    <w:rsid w:val="00572677"/>
    <w:rsid w:val="00572E55"/>
    <w:rsid w:val="0057319F"/>
    <w:rsid w:val="00573388"/>
    <w:rsid w:val="0057352F"/>
    <w:rsid w:val="005736A8"/>
    <w:rsid w:val="00573A36"/>
    <w:rsid w:val="00573B60"/>
    <w:rsid w:val="00573CC2"/>
    <w:rsid w:val="00574247"/>
    <w:rsid w:val="00574496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6BC"/>
    <w:rsid w:val="00580D28"/>
    <w:rsid w:val="00581005"/>
    <w:rsid w:val="005818E6"/>
    <w:rsid w:val="00582285"/>
    <w:rsid w:val="005826A3"/>
    <w:rsid w:val="005829B3"/>
    <w:rsid w:val="00582A9A"/>
    <w:rsid w:val="00582BAE"/>
    <w:rsid w:val="00583951"/>
    <w:rsid w:val="005842C5"/>
    <w:rsid w:val="00584564"/>
    <w:rsid w:val="005848E5"/>
    <w:rsid w:val="00584F59"/>
    <w:rsid w:val="0058528A"/>
    <w:rsid w:val="0058541C"/>
    <w:rsid w:val="0058585F"/>
    <w:rsid w:val="005859AB"/>
    <w:rsid w:val="00585ADD"/>
    <w:rsid w:val="00585B70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12B5"/>
    <w:rsid w:val="005913E3"/>
    <w:rsid w:val="00591406"/>
    <w:rsid w:val="00592B6E"/>
    <w:rsid w:val="00592E13"/>
    <w:rsid w:val="0059338C"/>
    <w:rsid w:val="00593578"/>
    <w:rsid w:val="00593AE5"/>
    <w:rsid w:val="00594286"/>
    <w:rsid w:val="005943D6"/>
    <w:rsid w:val="00594AEA"/>
    <w:rsid w:val="00594D45"/>
    <w:rsid w:val="00594D89"/>
    <w:rsid w:val="00594FA3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0FF"/>
    <w:rsid w:val="005A24AA"/>
    <w:rsid w:val="005A25A0"/>
    <w:rsid w:val="005A2F3C"/>
    <w:rsid w:val="005A2F89"/>
    <w:rsid w:val="005A3332"/>
    <w:rsid w:val="005A3333"/>
    <w:rsid w:val="005A34AB"/>
    <w:rsid w:val="005A3721"/>
    <w:rsid w:val="005A384A"/>
    <w:rsid w:val="005A3C0A"/>
    <w:rsid w:val="005A4287"/>
    <w:rsid w:val="005A42AD"/>
    <w:rsid w:val="005A434C"/>
    <w:rsid w:val="005A4746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11D"/>
    <w:rsid w:val="005B0774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7CC"/>
    <w:rsid w:val="005B6ACD"/>
    <w:rsid w:val="005B7EE7"/>
    <w:rsid w:val="005C09B4"/>
    <w:rsid w:val="005C1400"/>
    <w:rsid w:val="005C1BAF"/>
    <w:rsid w:val="005C1E30"/>
    <w:rsid w:val="005C1E56"/>
    <w:rsid w:val="005C2379"/>
    <w:rsid w:val="005C27CE"/>
    <w:rsid w:val="005C2C9D"/>
    <w:rsid w:val="005C2D0A"/>
    <w:rsid w:val="005C335F"/>
    <w:rsid w:val="005C3481"/>
    <w:rsid w:val="005C385F"/>
    <w:rsid w:val="005C3917"/>
    <w:rsid w:val="005C392C"/>
    <w:rsid w:val="005C40D9"/>
    <w:rsid w:val="005C41A8"/>
    <w:rsid w:val="005C441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B02"/>
    <w:rsid w:val="005D5B0A"/>
    <w:rsid w:val="005D5D21"/>
    <w:rsid w:val="005D5D86"/>
    <w:rsid w:val="005D5E08"/>
    <w:rsid w:val="005D5E18"/>
    <w:rsid w:val="005D63FA"/>
    <w:rsid w:val="005D672E"/>
    <w:rsid w:val="005D6FAA"/>
    <w:rsid w:val="005D750D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3077"/>
    <w:rsid w:val="005E31E3"/>
    <w:rsid w:val="005E375E"/>
    <w:rsid w:val="005E3824"/>
    <w:rsid w:val="005E38B7"/>
    <w:rsid w:val="005E3BF0"/>
    <w:rsid w:val="005E3CC5"/>
    <w:rsid w:val="005E411F"/>
    <w:rsid w:val="005E4188"/>
    <w:rsid w:val="005E4426"/>
    <w:rsid w:val="005E4738"/>
    <w:rsid w:val="005E5272"/>
    <w:rsid w:val="005E593D"/>
    <w:rsid w:val="005E5FFA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800"/>
    <w:rsid w:val="005F7E95"/>
    <w:rsid w:val="00600184"/>
    <w:rsid w:val="006001FA"/>
    <w:rsid w:val="00601177"/>
    <w:rsid w:val="006013F1"/>
    <w:rsid w:val="006014F6"/>
    <w:rsid w:val="00601546"/>
    <w:rsid w:val="00601ECC"/>
    <w:rsid w:val="006026F8"/>
    <w:rsid w:val="00602E7A"/>
    <w:rsid w:val="006031AD"/>
    <w:rsid w:val="006037AE"/>
    <w:rsid w:val="00603956"/>
    <w:rsid w:val="006042E7"/>
    <w:rsid w:val="006049EE"/>
    <w:rsid w:val="00605B30"/>
    <w:rsid w:val="00605F09"/>
    <w:rsid w:val="0060662B"/>
    <w:rsid w:val="0060713D"/>
    <w:rsid w:val="00607BE6"/>
    <w:rsid w:val="00607C48"/>
    <w:rsid w:val="00610E6C"/>
    <w:rsid w:val="0061152F"/>
    <w:rsid w:val="00611AD3"/>
    <w:rsid w:val="00612146"/>
    <w:rsid w:val="0061216F"/>
    <w:rsid w:val="006121D4"/>
    <w:rsid w:val="00612689"/>
    <w:rsid w:val="006126F6"/>
    <w:rsid w:val="00613221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200DC"/>
    <w:rsid w:val="0062012B"/>
    <w:rsid w:val="006203EA"/>
    <w:rsid w:val="006204CC"/>
    <w:rsid w:val="00620FD1"/>
    <w:rsid w:val="00621196"/>
    <w:rsid w:val="00621273"/>
    <w:rsid w:val="006216EE"/>
    <w:rsid w:val="00621BD2"/>
    <w:rsid w:val="006222EF"/>
    <w:rsid w:val="00622506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459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A4B"/>
    <w:rsid w:val="00633B10"/>
    <w:rsid w:val="00634030"/>
    <w:rsid w:val="00634433"/>
    <w:rsid w:val="00634936"/>
    <w:rsid w:val="00634978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2640"/>
    <w:rsid w:val="0064366A"/>
    <w:rsid w:val="0064372C"/>
    <w:rsid w:val="00643731"/>
    <w:rsid w:val="00643937"/>
    <w:rsid w:val="00643C9B"/>
    <w:rsid w:val="00643D02"/>
    <w:rsid w:val="00643DAD"/>
    <w:rsid w:val="0064474F"/>
    <w:rsid w:val="00645982"/>
    <w:rsid w:val="00645CFD"/>
    <w:rsid w:val="0064624A"/>
    <w:rsid w:val="00646262"/>
    <w:rsid w:val="0064650F"/>
    <w:rsid w:val="0064670D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815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07C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2C5"/>
    <w:rsid w:val="006666A9"/>
    <w:rsid w:val="00666867"/>
    <w:rsid w:val="00666904"/>
    <w:rsid w:val="00666A47"/>
    <w:rsid w:val="006674DF"/>
    <w:rsid w:val="0067046D"/>
    <w:rsid w:val="00670CB5"/>
    <w:rsid w:val="00670CBD"/>
    <w:rsid w:val="00670CE4"/>
    <w:rsid w:val="0067173B"/>
    <w:rsid w:val="00671935"/>
    <w:rsid w:val="006728CC"/>
    <w:rsid w:val="006729F0"/>
    <w:rsid w:val="00672BE3"/>
    <w:rsid w:val="00672C34"/>
    <w:rsid w:val="00672F5A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B7B"/>
    <w:rsid w:val="006771CE"/>
    <w:rsid w:val="00677ADA"/>
    <w:rsid w:val="00677B01"/>
    <w:rsid w:val="00677F1E"/>
    <w:rsid w:val="00677F3D"/>
    <w:rsid w:val="0068026F"/>
    <w:rsid w:val="0068123A"/>
    <w:rsid w:val="0068195B"/>
    <w:rsid w:val="006823AD"/>
    <w:rsid w:val="0068281C"/>
    <w:rsid w:val="0068372D"/>
    <w:rsid w:val="00684004"/>
    <w:rsid w:val="0068405E"/>
    <w:rsid w:val="0068472A"/>
    <w:rsid w:val="006847E4"/>
    <w:rsid w:val="006850DD"/>
    <w:rsid w:val="0068557B"/>
    <w:rsid w:val="006860D7"/>
    <w:rsid w:val="00686155"/>
    <w:rsid w:val="00686C1B"/>
    <w:rsid w:val="006875D7"/>
    <w:rsid w:val="006878E8"/>
    <w:rsid w:val="006906DE"/>
    <w:rsid w:val="006908CD"/>
    <w:rsid w:val="00690B90"/>
    <w:rsid w:val="00691000"/>
    <w:rsid w:val="006918C5"/>
    <w:rsid w:val="00691A52"/>
    <w:rsid w:val="00691E7E"/>
    <w:rsid w:val="00691E86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6029"/>
    <w:rsid w:val="0069612A"/>
    <w:rsid w:val="00696746"/>
    <w:rsid w:val="006967B1"/>
    <w:rsid w:val="00696979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B45"/>
    <w:rsid w:val="006A6CAC"/>
    <w:rsid w:val="006A7099"/>
    <w:rsid w:val="006A7F61"/>
    <w:rsid w:val="006B059A"/>
    <w:rsid w:val="006B0B2B"/>
    <w:rsid w:val="006B0B88"/>
    <w:rsid w:val="006B0D74"/>
    <w:rsid w:val="006B1CCB"/>
    <w:rsid w:val="006B1D96"/>
    <w:rsid w:val="006B2137"/>
    <w:rsid w:val="006B2A7B"/>
    <w:rsid w:val="006B328D"/>
    <w:rsid w:val="006B344A"/>
    <w:rsid w:val="006B3522"/>
    <w:rsid w:val="006B365C"/>
    <w:rsid w:val="006B3B3A"/>
    <w:rsid w:val="006B3B7F"/>
    <w:rsid w:val="006B4376"/>
    <w:rsid w:val="006B5BED"/>
    <w:rsid w:val="006B61DB"/>
    <w:rsid w:val="006B627D"/>
    <w:rsid w:val="006B64AD"/>
    <w:rsid w:val="006B6E29"/>
    <w:rsid w:val="006B7129"/>
    <w:rsid w:val="006B7597"/>
    <w:rsid w:val="006B75AC"/>
    <w:rsid w:val="006B772B"/>
    <w:rsid w:val="006B77FA"/>
    <w:rsid w:val="006C03EE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4BA"/>
    <w:rsid w:val="006C3678"/>
    <w:rsid w:val="006C3703"/>
    <w:rsid w:val="006C3AEE"/>
    <w:rsid w:val="006C3F83"/>
    <w:rsid w:val="006C415C"/>
    <w:rsid w:val="006C45F4"/>
    <w:rsid w:val="006C4603"/>
    <w:rsid w:val="006C4B1A"/>
    <w:rsid w:val="006C515D"/>
    <w:rsid w:val="006C5FDC"/>
    <w:rsid w:val="006C6333"/>
    <w:rsid w:val="006C6F0C"/>
    <w:rsid w:val="006C7761"/>
    <w:rsid w:val="006C787E"/>
    <w:rsid w:val="006C78E5"/>
    <w:rsid w:val="006C79D4"/>
    <w:rsid w:val="006D0DB7"/>
    <w:rsid w:val="006D1242"/>
    <w:rsid w:val="006D1931"/>
    <w:rsid w:val="006D1D6C"/>
    <w:rsid w:val="006D20F2"/>
    <w:rsid w:val="006D24FA"/>
    <w:rsid w:val="006D26E1"/>
    <w:rsid w:val="006D2706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F0419"/>
    <w:rsid w:val="006F05AA"/>
    <w:rsid w:val="006F0750"/>
    <w:rsid w:val="006F190F"/>
    <w:rsid w:val="006F1B45"/>
    <w:rsid w:val="006F1E1A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601F"/>
    <w:rsid w:val="006F626D"/>
    <w:rsid w:val="006F6446"/>
    <w:rsid w:val="006F6B3E"/>
    <w:rsid w:val="006F6EE6"/>
    <w:rsid w:val="006F6F16"/>
    <w:rsid w:val="006F7494"/>
    <w:rsid w:val="006F76CB"/>
    <w:rsid w:val="006F7DB6"/>
    <w:rsid w:val="006F7DC2"/>
    <w:rsid w:val="00700DD0"/>
    <w:rsid w:val="00701098"/>
    <w:rsid w:val="0070117D"/>
    <w:rsid w:val="007013E8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6C1F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E29"/>
    <w:rsid w:val="00713F55"/>
    <w:rsid w:val="007145F8"/>
    <w:rsid w:val="00714C4E"/>
    <w:rsid w:val="0071529D"/>
    <w:rsid w:val="007156CD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2960"/>
    <w:rsid w:val="007230A4"/>
    <w:rsid w:val="007232FF"/>
    <w:rsid w:val="007237EA"/>
    <w:rsid w:val="007243DC"/>
    <w:rsid w:val="007249EF"/>
    <w:rsid w:val="00724FE4"/>
    <w:rsid w:val="00725181"/>
    <w:rsid w:val="00725ACF"/>
    <w:rsid w:val="00725AE5"/>
    <w:rsid w:val="007267B6"/>
    <w:rsid w:val="00726D38"/>
    <w:rsid w:val="00726EC3"/>
    <w:rsid w:val="00726EE0"/>
    <w:rsid w:val="00726F0D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14B"/>
    <w:rsid w:val="00733177"/>
    <w:rsid w:val="007334AB"/>
    <w:rsid w:val="00733812"/>
    <w:rsid w:val="00733C9C"/>
    <w:rsid w:val="00733D7C"/>
    <w:rsid w:val="00733EC8"/>
    <w:rsid w:val="00733EDF"/>
    <w:rsid w:val="00734685"/>
    <w:rsid w:val="00734C40"/>
    <w:rsid w:val="007355A6"/>
    <w:rsid w:val="0073582A"/>
    <w:rsid w:val="00735B0D"/>
    <w:rsid w:val="00736022"/>
    <w:rsid w:val="00736664"/>
    <w:rsid w:val="00736793"/>
    <w:rsid w:val="00736B4B"/>
    <w:rsid w:val="00736C14"/>
    <w:rsid w:val="007373ED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278C"/>
    <w:rsid w:val="007433AC"/>
    <w:rsid w:val="00743F51"/>
    <w:rsid w:val="00744140"/>
    <w:rsid w:val="00744BCD"/>
    <w:rsid w:val="00744FC9"/>
    <w:rsid w:val="00745607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203"/>
    <w:rsid w:val="00753285"/>
    <w:rsid w:val="00753317"/>
    <w:rsid w:val="00753DEA"/>
    <w:rsid w:val="00753E57"/>
    <w:rsid w:val="00754E89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751"/>
    <w:rsid w:val="00760883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0C6"/>
    <w:rsid w:val="00765343"/>
    <w:rsid w:val="007654A2"/>
    <w:rsid w:val="007654DA"/>
    <w:rsid w:val="00765822"/>
    <w:rsid w:val="00765C16"/>
    <w:rsid w:val="00766299"/>
    <w:rsid w:val="007663B3"/>
    <w:rsid w:val="00766982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916"/>
    <w:rsid w:val="00777B99"/>
    <w:rsid w:val="00777C82"/>
    <w:rsid w:val="0078021F"/>
    <w:rsid w:val="00781526"/>
    <w:rsid w:val="0078205D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E4D"/>
    <w:rsid w:val="007860EE"/>
    <w:rsid w:val="007869FF"/>
    <w:rsid w:val="00786FCF"/>
    <w:rsid w:val="0078704D"/>
    <w:rsid w:val="00787D95"/>
    <w:rsid w:val="00787EED"/>
    <w:rsid w:val="007901B2"/>
    <w:rsid w:val="007902CA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0D8A"/>
    <w:rsid w:val="007A1207"/>
    <w:rsid w:val="007A2309"/>
    <w:rsid w:val="007A2B0B"/>
    <w:rsid w:val="007A2D20"/>
    <w:rsid w:val="007A2D4F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AF9"/>
    <w:rsid w:val="007A5E5B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B60"/>
    <w:rsid w:val="007B5BBD"/>
    <w:rsid w:val="007B682B"/>
    <w:rsid w:val="007B6BF5"/>
    <w:rsid w:val="007B6CD8"/>
    <w:rsid w:val="007B6DAF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40EE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181"/>
    <w:rsid w:val="007C6E4D"/>
    <w:rsid w:val="007C7630"/>
    <w:rsid w:val="007C7C66"/>
    <w:rsid w:val="007C7E75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D9C"/>
    <w:rsid w:val="007D2FBF"/>
    <w:rsid w:val="007D3167"/>
    <w:rsid w:val="007D3363"/>
    <w:rsid w:val="007D35EE"/>
    <w:rsid w:val="007D3BDB"/>
    <w:rsid w:val="007D40E0"/>
    <w:rsid w:val="007D47A3"/>
    <w:rsid w:val="007D50FA"/>
    <w:rsid w:val="007D5A05"/>
    <w:rsid w:val="007D5B87"/>
    <w:rsid w:val="007D5BB8"/>
    <w:rsid w:val="007D5F8C"/>
    <w:rsid w:val="007D6C09"/>
    <w:rsid w:val="007D70D0"/>
    <w:rsid w:val="007D79B3"/>
    <w:rsid w:val="007E07AE"/>
    <w:rsid w:val="007E098F"/>
    <w:rsid w:val="007E0A27"/>
    <w:rsid w:val="007E1912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FDA"/>
    <w:rsid w:val="007F1012"/>
    <w:rsid w:val="007F139F"/>
    <w:rsid w:val="007F1BAD"/>
    <w:rsid w:val="007F1D21"/>
    <w:rsid w:val="007F1FA7"/>
    <w:rsid w:val="007F2079"/>
    <w:rsid w:val="007F22DF"/>
    <w:rsid w:val="007F3431"/>
    <w:rsid w:val="007F368C"/>
    <w:rsid w:val="007F391B"/>
    <w:rsid w:val="007F3C98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C45"/>
    <w:rsid w:val="00803E96"/>
    <w:rsid w:val="0080409E"/>
    <w:rsid w:val="0080443D"/>
    <w:rsid w:val="008048C9"/>
    <w:rsid w:val="008049CF"/>
    <w:rsid w:val="00804F16"/>
    <w:rsid w:val="0080523E"/>
    <w:rsid w:val="00805B06"/>
    <w:rsid w:val="008061EC"/>
    <w:rsid w:val="00806579"/>
    <w:rsid w:val="00806810"/>
    <w:rsid w:val="00806876"/>
    <w:rsid w:val="00806974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2F04"/>
    <w:rsid w:val="008134AE"/>
    <w:rsid w:val="00813661"/>
    <w:rsid w:val="008139B1"/>
    <w:rsid w:val="00813DD6"/>
    <w:rsid w:val="00813F9F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C5E"/>
    <w:rsid w:val="00822041"/>
    <w:rsid w:val="00822759"/>
    <w:rsid w:val="008227A5"/>
    <w:rsid w:val="00822E56"/>
    <w:rsid w:val="0082308F"/>
    <w:rsid w:val="008240ED"/>
    <w:rsid w:val="0082448E"/>
    <w:rsid w:val="00824DF6"/>
    <w:rsid w:val="0082558A"/>
    <w:rsid w:val="00825B12"/>
    <w:rsid w:val="00825C99"/>
    <w:rsid w:val="0082624D"/>
    <w:rsid w:val="00826C47"/>
    <w:rsid w:val="00826D21"/>
    <w:rsid w:val="00826F29"/>
    <w:rsid w:val="00827407"/>
    <w:rsid w:val="00827B8E"/>
    <w:rsid w:val="00830F30"/>
    <w:rsid w:val="0083203D"/>
    <w:rsid w:val="008327BE"/>
    <w:rsid w:val="008328B2"/>
    <w:rsid w:val="00833396"/>
    <w:rsid w:val="0083354D"/>
    <w:rsid w:val="00833A0A"/>
    <w:rsid w:val="00833D33"/>
    <w:rsid w:val="008363A4"/>
    <w:rsid w:val="00836403"/>
    <w:rsid w:val="00836563"/>
    <w:rsid w:val="0083661E"/>
    <w:rsid w:val="00836759"/>
    <w:rsid w:val="0083732C"/>
    <w:rsid w:val="008376AB"/>
    <w:rsid w:val="00837D1B"/>
    <w:rsid w:val="00837F1E"/>
    <w:rsid w:val="00840EBB"/>
    <w:rsid w:val="00841052"/>
    <w:rsid w:val="008416D6"/>
    <w:rsid w:val="00841840"/>
    <w:rsid w:val="00842160"/>
    <w:rsid w:val="00842244"/>
    <w:rsid w:val="0084280A"/>
    <w:rsid w:val="0084299B"/>
    <w:rsid w:val="00842C8F"/>
    <w:rsid w:val="00842D49"/>
    <w:rsid w:val="008431AE"/>
    <w:rsid w:val="008434F4"/>
    <w:rsid w:val="008435DB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DCA"/>
    <w:rsid w:val="00845FAF"/>
    <w:rsid w:val="00846200"/>
    <w:rsid w:val="008463FF"/>
    <w:rsid w:val="0084641B"/>
    <w:rsid w:val="0084665B"/>
    <w:rsid w:val="00846966"/>
    <w:rsid w:val="0085003A"/>
    <w:rsid w:val="008502AF"/>
    <w:rsid w:val="00850638"/>
    <w:rsid w:val="00851CCD"/>
    <w:rsid w:val="00851F17"/>
    <w:rsid w:val="008525BF"/>
    <w:rsid w:val="0085291E"/>
    <w:rsid w:val="00852C4B"/>
    <w:rsid w:val="0085391C"/>
    <w:rsid w:val="00853E22"/>
    <w:rsid w:val="00853E5F"/>
    <w:rsid w:val="00854714"/>
    <w:rsid w:val="00854918"/>
    <w:rsid w:val="0085491E"/>
    <w:rsid w:val="00854E5D"/>
    <w:rsid w:val="008551BE"/>
    <w:rsid w:val="008552D6"/>
    <w:rsid w:val="008555B3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765"/>
    <w:rsid w:val="00860D87"/>
    <w:rsid w:val="00860EFA"/>
    <w:rsid w:val="008610FE"/>
    <w:rsid w:val="008617F3"/>
    <w:rsid w:val="00861A3B"/>
    <w:rsid w:val="00861DB0"/>
    <w:rsid w:val="00862034"/>
    <w:rsid w:val="00862A31"/>
    <w:rsid w:val="00863261"/>
    <w:rsid w:val="00864639"/>
    <w:rsid w:val="008649A8"/>
    <w:rsid w:val="00864A05"/>
    <w:rsid w:val="00865743"/>
    <w:rsid w:val="00865755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63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4044"/>
    <w:rsid w:val="008740CE"/>
    <w:rsid w:val="00874AEA"/>
    <w:rsid w:val="00874C62"/>
    <w:rsid w:val="00874C6D"/>
    <w:rsid w:val="008751B7"/>
    <w:rsid w:val="008752D5"/>
    <w:rsid w:val="0087532D"/>
    <w:rsid w:val="00875B0E"/>
    <w:rsid w:val="00875CFB"/>
    <w:rsid w:val="00875EAF"/>
    <w:rsid w:val="00875ED5"/>
    <w:rsid w:val="00876217"/>
    <w:rsid w:val="008762B7"/>
    <w:rsid w:val="00876CA0"/>
    <w:rsid w:val="00876E0A"/>
    <w:rsid w:val="00877372"/>
    <w:rsid w:val="008777DB"/>
    <w:rsid w:val="00877870"/>
    <w:rsid w:val="00877BE6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8C6"/>
    <w:rsid w:val="008828FB"/>
    <w:rsid w:val="0088305F"/>
    <w:rsid w:val="00883080"/>
    <w:rsid w:val="00883786"/>
    <w:rsid w:val="00883915"/>
    <w:rsid w:val="00883E2B"/>
    <w:rsid w:val="00883FD1"/>
    <w:rsid w:val="00884B82"/>
    <w:rsid w:val="00884F48"/>
    <w:rsid w:val="008855CC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337"/>
    <w:rsid w:val="00891DCD"/>
    <w:rsid w:val="008924AD"/>
    <w:rsid w:val="008927DE"/>
    <w:rsid w:val="00892EBC"/>
    <w:rsid w:val="0089305C"/>
    <w:rsid w:val="0089369A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A00D7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08B"/>
    <w:rsid w:val="008A3887"/>
    <w:rsid w:val="008A3B8C"/>
    <w:rsid w:val="008A44E1"/>
    <w:rsid w:val="008A5F85"/>
    <w:rsid w:val="008A6515"/>
    <w:rsid w:val="008A658E"/>
    <w:rsid w:val="008A68D1"/>
    <w:rsid w:val="008A6C7F"/>
    <w:rsid w:val="008A6E52"/>
    <w:rsid w:val="008A6FA8"/>
    <w:rsid w:val="008A7115"/>
    <w:rsid w:val="008A735F"/>
    <w:rsid w:val="008A7927"/>
    <w:rsid w:val="008A7B7E"/>
    <w:rsid w:val="008B0A8F"/>
    <w:rsid w:val="008B0CE2"/>
    <w:rsid w:val="008B1464"/>
    <w:rsid w:val="008B15D8"/>
    <w:rsid w:val="008B192E"/>
    <w:rsid w:val="008B1D8F"/>
    <w:rsid w:val="008B22E8"/>
    <w:rsid w:val="008B2AAF"/>
    <w:rsid w:val="008B335B"/>
    <w:rsid w:val="008B33A7"/>
    <w:rsid w:val="008B3468"/>
    <w:rsid w:val="008B3B5E"/>
    <w:rsid w:val="008B3D30"/>
    <w:rsid w:val="008B3E08"/>
    <w:rsid w:val="008B3F6E"/>
    <w:rsid w:val="008B4CFE"/>
    <w:rsid w:val="008B5868"/>
    <w:rsid w:val="008B58B8"/>
    <w:rsid w:val="008B58F8"/>
    <w:rsid w:val="008B5E4E"/>
    <w:rsid w:val="008B5F68"/>
    <w:rsid w:val="008B625F"/>
    <w:rsid w:val="008B68E4"/>
    <w:rsid w:val="008B6CDC"/>
    <w:rsid w:val="008B7225"/>
    <w:rsid w:val="008B7528"/>
    <w:rsid w:val="008B7B4B"/>
    <w:rsid w:val="008C0406"/>
    <w:rsid w:val="008C05C3"/>
    <w:rsid w:val="008C0877"/>
    <w:rsid w:val="008C0F27"/>
    <w:rsid w:val="008C1196"/>
    <w:rsid w:val="008C14BF"/>
    <w:rsid w:val="008C1577"/>
    <w:rsid w:val="008C1A88"/>
    <w:rsid w:val="008C1B1B"/>
    <w:rsid w:val="008C1B5D"/>
    <w:rsid w:val="008C1F7C"/>
    <w:rsid w:val="008C20AE"/>
    <w:rsid w:val="008C27CE"/>
    <w:rsid w:val="008C30DD"/>
    <w:rsid w:val="008C3364"/>
    <w:rsid w:val="008C3373"/>
    <w:rsid w:val="008C369D"/>
    <w:rsid w:val="008C4763"/>
    <w:rsid w:val="008C4B91"/>
    <w:rsid w:val="008C5BE0"/>
    <w:rsid w:val="008C5CB5"/>
    <w:rsid w:val="008C5E4E"/>
    <w:rsid w:val="008C626F"/>
    <w:rsid w:val="008C6321"/>
    <w:rsid w:val="008C677D"/>
    <w:rsid w:val="008C684A"/>
    <w:rsid w:val="008C698C"/>
    <w:rsid w:val="008C6E0A"/>
    <w:rsid w:val="008C7820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D"/>
    <w:rsid w:val="008D7A28"/>
    <w:rsid w:val="008D7B00"/>
    <w:rsid w:val="008E0517"/>
    <w:rsid w:val="008E0766"/>
    <w:rsid w:val="008E0F18"/>
    <w:rsid w:val="008E1A1B"/>
    <w:rsid w:val="008E1CD0"/>
    <w:rsid w:val="008E2386"/>
    <w:rsid w:val="008E2689"/>
    <w:rsid w:val="008E304D"/>
    <w:rsid w:val="008E33A1"/>
    <w:rsid w:val="008E3703"/>
    <w:rsid w:val="008E370A"/>
    <w:rsid w:val="008E3E46"/>
    <w:rsid w:val="008E4092"/>
    <w:rsid w:val="008E4B12"/>
    <w:rsid w:val="008E4F8F"/>
    <w:rsid w:val="008E50A0"/>
    <w:rsid w:val="008E5BF6"/>
    <w:rsid w:val="008E68B1"/>
    <w:rsid w:val="008E6A8F"/>
    <w:rsid w:val="008E7049"/>
    <w:rsid w:val="008E70C3"/>
    <w:rsid w:val="008E7C06"/>
    <w:rsid w:val="008F01DF"/>
    <w:rsid w:val="008F022F"/>
    <w:rsid w:val="008F02F9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21C"/>
    <w:rsid w:val="008F3730"/>
    <w:rsid w:val="008F3DF3"/>
    <w:rsid w:val="008F4153"/>
    <w:rsid w:val="008F41E1"/>
    <w:rsid w:val="008F4656"/>
    <w:rsid w:val="008F4EDC"/>
    <w:rsid w:val="008F54DA"/>
    <w:rsid w:val="008F569F"/>
    <w:rsid w:val="008F6638"/>
    <w:rsid w:val="008F66E7"/>
    <w:rsid w:val="008F68A8"/>
    <w:rsid w:val="008F76A3"/>
    <w:rsid w:val="00900394"/>
    <w:rsid w:val="00900B1E"/>
    <w:rsid w:val="00900C2C"/>
    <w:rsid w:val="00900FCD"/>
    <w:rsid w:val="00901A64"/>
    <w:rsid w:val="00902C3F"/>
    <w:rsid w:val="0090300F"/>
    <w:rsid w:val="009032F3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33"/>
    <w:rsid w:val="00905FCC"/>
    <w:rsid w:val="009060B1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2C6"/>
    <w:rsid w:val="00915E90"/>
    <w:rsid w:val="00916DF2"/>
    <w:rsid w:val="00916F3D"/>
    <w:rsid w:val="00917010"/>
    <w:rsid w:val="00917691"/>
    <w:rsid w:val="00917B70"/>
    <w:rsid w:val="0092027C"/>
    <w:rsid w:val="00920965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8F9"/>
    <w:rsid w:val="00923E84"/>
    <w:rsid w:val="009240AB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9CD"/>
    <w:rsid w:val="00932D7B"/>
    <w:rsid w:val="00932E57"/>
    <w:rsid w:val="009332D3"/>
    <w:rsid w:val="0093388F"/>
    <w:rsid w:val="00933AAF"/>
    <w:rsid w:val="00933FD7"/>
    <w:rsid w:val="009341DB"/>
    <w:rsid w:val="0093429F"/>
    <w:rsid w:val="009346D0"/>
    <w:rsid w:val="00934A7C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51A"/>
    <w:rsid w:val="009377F9"/>
    <w:rsid w:val="00937D72"/>
    <w:rsid w:val="009403CB"/>
    <w:rsid w:val="00940E5B"/>
    <w:rsid w:val="00941445"/>
    <w:rsid w:val="00941A30"/>
    <w:rsid w:val="009422CF"/>
    <w:rsid w:val="009427FE"/>
    <w:rsid w:val="00942B70"/>
    <w:rsid w:val="00942F02"/>
    <w:rsid w:val="009437EC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1EF"/>
    <w:rsid w:val="009516EB"/>
    <w:rsid w:val="0095177B"/>
    <w:rsid w:val="00951CAA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ADC"/>
    <w:rsid w:val="00955B70"/>
    <w:rsid w:val="00955C34"/>
    <w:rsid w:val="009562A0"/>
    <w:rsid w:val="0095662D"/>
    <w:rsid w:val="00956F70"/>
    <w:rsid w:val="0095741F"/>
    <w:rsid w:val="00957702"/>
    <w:rsid w:val="00957769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318D"/>
    <w:rsid w:val="009643C6"/>
    <w:rsid w:val="00964BAA"/>
    <w:rsid w:val="0096539F"/>
    <w:rsid w:val="0096573D"/>
    <w:rsid w:val="00966416"/>
    <w:rsid w:val="0096654A"/>
    <w:rsid w:val="009670AB"/>
    <w:rsid w:val="00967927"/>
    <w:rsid w:val="00967A0C"/>
    <w:rsid w:val="009706A0"/>
    <w:rsid w:val="00970EC3"/>
    <w:rsid w:val="00971726"/>
    <w:rsid w:val="00971802"/>
    <w:rsid w:val="00971D6F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4C66"/>
    <w:rsid w:val="0097500A"/>
    <w:rsid w:val="009753F0"/>
    <w:rsid w:val="00975994"/>
    <w:rsid w:val="00975A2D"/>
    <w:rsid w:val="00975FC3"/>
    <w:rsid w:val="009762C3"/>
    <w:rsid w:val="00977496"/>
    <w:rsid w:val="009775C7"/>
    <w:rsid w:val="009775E6"/>
    <w:rsid w:val="0097785F"/>
    <w:rsid w:val="00977923"/>
    <w:rsid w:val="00977B13"/>
    <w:rsid w:val="00977E03"/>
    <w:rsid w:val="00980148"/>
    <w:rsid w:val="009809FC"/>
    <w:rsid w:val="00980BB4"/>
    <w:rsid w:val="00981668"/>
    <w:rsid w:val="00981B80"/>
    <w:rsid w:val="00981D63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B24"/>
    <w:rsid w:val="00985E6B"/>
    <w:rsid w:val="00985F02"/>
    <w:rsid w:val="00986267"/>
    <w:rsid w:val="00986C25"/>
    <w:rsid w:val="00986E45"/>
    <w:rsid w:val="0098713B"/>
    <w:rsid w:val="00987198"/>
    <w:rsid w:val="00987798"/>
    <w:rsid w:val="0098799E"/>
    <w:rsid w:val="0099024A"/>
    <w:rsid w:val="00990312"/>
    <w:rsid w:val="009905F1"/>
    <w:rsid w:val="00990A83"/>
    <w:rsid w:val="00991024"/>
    <w:rsid w:val="009918AA"/>
    <w:rsid w:val="00991CB2"/>
    <w:rsid w:val="00991D73"/>
    <w:rsid w:val="00991EFB"/>
    <w:rsid w:val="0099249B"/>
    <w:rsid w:val="00992766"/>
    <w:rsid w:val="00992960"/>
    <w:rsid w:val="00992CAE"/>
    <w:rsid w:val="00992CF1"/>
    <w:rsid w:val="00992FDA"/>
    <w:rsid w:val="00993209"/>
    <w:rsid w:val="00993472"/>
    <w:rsid w:val="00993DFA"/>
    <w:rsid w:val="00993E22"/>
    <w:rsid w:val="00994471"/>
    <w:rsid w:val="00994E84"/>
    <w:rsid w:val="00995EA6"/>
    <w:rsid w:val="0099603C"/>
    <w:rsid w:val="00996B6E"/>
    <w:rsid w:val="009972A4"/>
    <w:rsid w:val="00997759"/>
    <w:rsid w:val="00997A7C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293A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F9F"/>
    <w:rsid w:val="009A60DA"/>
    <w:rsid w:val="009A614F"/>
    <w:rsid w:val="009A647E"/>
    <w:rsid w:val="009A6621"/>
    <w:rsid w:val="009A6947"/>
    <w:rsid w:val="009A72B7"/>
    <w:rsid w:val="009A79D2"/>
    <w:rsid w:val="009A7BFF"/>
    <w:rsid w:val="009A7FF4"/>
    <w:rsid w:val="009B067C"/>
    <w:rsid w:val="009B084D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0E1"/>
    <w:rsid w:val="009B6252"/>
    <w:rsid w:val="009B71E8"/>
    <w:rsid w:val="009B7C08"/>
    <w:rsid w:val="009B7CBC"/>
    <w:rsid w:val="009B7DFF"/>
    <w:rsid w:val="009C0E68"/>
    <w:rsid w:val="009C0F77"/>
    <w:rsid w:val="009C1A64"/>
    <w:rsid w:val="009C1CD8"/>
    <w:rsid w:val="009C213D"/>
    <w:rsid w:val="009C2257"/>
    <w:rsid w:val="009C2A60"/>
    <w:rsid w:val="009C2E47"/>
    <w:rsid w:val="009C32CB"/>
    <w:rsid w:val="009C335E"/>
    <w:rsid w:val="009C36F3"/>
    <w:rsid w:val="009C37A0"/>
    <w:rsid w:val="009C41D8"/>
    <w:rsid w:val="009C44C5"/>
    <w:rsid w:val="009C468E"/>
    <w:rsid w:val="009C46A5"/>
    <w:rsid w:val="009C4704"/>
    <w:rsid w:val="009C48C9"/>
    <w:rsid w:val="009C4904"/>
    <w:rsid w:val="009C4D56"/>
    <w:rsid w:val="009C7A93"/>
    <w:rsid w:val="009D052A"/>
    <w:rsid w:val="009D0980"/>
    <w:rsid w:val="009D09F0"/>
    <w:rsid w:val="009D0C36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A67"/>
    <w:rsid w:val="009D5C3E"/>
    <w:rsid w:val="009D5C70"/>
    <w:rsid w:val="009D6CD6"/>
    <w:rsid w:val="009D710A"/>
    <w:rsid w:val="009D726A"/>
    <w:rsid w:val="009D74BC"/>
    <w:rsid w:val="009D753A"/>
    <w:rsid w:val="009D776A"/>
    <w:rsid w:val="009D77C3"/>
    <w:rsid w:val="009D7904"/>
    <w:rsid w:val="009D7C07"/>
    <w:rsid w:val="009E0CAE"/>
    <w:rsid w:val="009E269C"/>
    <w:rsid w:val="009E2750"/>
    <w:rsid w:val="009E27B4"/>
    <w:rsid w:val="009E2B37"/>
    <w:rsid w:val="009E36BA"/>
    <w:rsid w:val="009E40E3"/>
    <w:rsid w:val="009E41F3"/>
    <w:rsid w:val="009E42F7"/>
    <w:rsid w:val="009E4BD3"/>
    <w:rsid w:val="009E4CC9"/>
    <w:rsid w:val="009E53C6"/>
    <w:rsid w:val="009E6107"/>
    <w:rsid w:val="009E649B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5BB"/>
    <w:rsid w:val="009F36A8"/>
    <w:rsid w:val="009F4D03"/>
    <w:rsid w:val="009F5279"/>
    <w:rsid w:val="009F592F"/>
    <w:rsid w:val="009F5E07"/>
    <w:rsid w:val="009F5E5D"/>
    <w:rsid w:val="009F5E8D"/>
    <w:rsid w:val="009F6044"/>
    <w:rsid w:val="009F62FA"/>
    <w:rsid w:val="009F6A3E"/>
    <w:rsid w:val="009F73FD"/>
    <w:rsid w:val="009F764A"/>
    <w:rsid w:val="009F7725"/>
    <w:rsid w:val="009F77A2"/>
    <w:rsid w:val="009F7D31"/>
    <w:rsid w:val="009F7F37"/>
    <w:rsid w:val="00A00F54"/>
    <w:rsid w:val="00A014E1"/>
    <w:rsid w:val="00A01528"/>
    <w:rsid w:val="00A0155A"/>
    <w:rsid w:val="00A018E7"/>
    <w:rsid w:val="00A01E6F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78F"/>
    <w:rsid w:val="00A058D9"/>
    <w:rsid w:val="00A05C76"/>
    <w:rsid w:val="00A06A84"/>
    <w:rsid w:val="00A06C04"/>
    <w:rsid w:val="00A06C7A"/>
    <w:rsid w:val="00A06D49"/>
    <w:rsid w:val="00A074E5"/>
    <w:rsid w:val="00A07987"/>
    <w:rsid w:val="00A10167"/>
    <w:rsid w:val="00A108BA"/>
    <w:rsid w:val="00A10CAD"/>
    <w:rsid w:val="00A10F2D"/>
    <w:rsid w:val="00A110EF"/>
    <w:rsid w:val="00A112B6"/>
    <w:rsid w:val="00A119AD"/>
    <w:rsid w:val="00A1200D"/>
    <w:rsid w:val="00A122CF"/>
    <w:rsid w:val="00A123DF"/>
    <w:rsid w:val="00A1291F"/>
    <w:rsid w:val="00A12C1B"/>
    <w:rsid w:val="00A12ECD"/>
    <w:rsid w:val="00A13012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B22"/>
    <w:rsid w:val="00A14CE0"/>
    <w:rsid w:val="00A15056"/>
    <w:rsid w:val="00A15098"/>
    <w:rsid w:val="00A150BB"/>
    <w:rsid w:val="00A15244"/>
    <w:rsid w:val="00A153C5"/>
    <w:rsid w:val="00A15BB4"/>
    <w:rsid w:val="00A16018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EFA"/>
    <w:rsid w:val="00A220DC"/>
    <w:rsid w:val="00A226C5"/>
    <w:rsid w:val="00A22979"/>
    <w:rsid w:val="00A22CB8"/>
    <w:rsid w:val="00A22D49"/>
    <w:rsid w:val="00A230BC"/>
    <w:rsid w:val="00A23A35"/>
    <w:rsid w:val="00A23E61"/>
    <w:rsid w:val="00A24D7C"/>
    <w:rsid w:val="00A25280"/>
    <w:rsid w:val="00A25828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317"/>
    <w:rsid w:val="00A36909"/>
    <w:rsid w:val="00A36B95"/>
    <w:rsid w:val="00A3777A"/>
    <w:rsid w:val="00A37905"/>
    <w:rsid w:val="00A37B69"/>
    <w:rsid w:val="00A37F61"/>
    <w:rsid w:val="00A40861"/>
    <w:rsid w:val="00A40A07"/>
    <w:rsid w:val="00A40F01"/>
    <w:rsid w:val="00A4125A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5C9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A28"/>
    <w:rsid w:val="00A47A38"/>
    <w:rsid w:val="00A47F6F"/>
    <w:rsid w:val="00A50135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2E27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A03"/>
    <w:rsid w:val="00A60B78"/>
    <w:rsid w:val="00A60D85"/>
    <w:rsid w:val="00A61C84"/>
    <w:rsid w:val="00A61D31"/>
    <w:rsid w:val="00A62994"/>
    <w:rsid w:val="00A637CB"/>
    <w:rsid w:val="00A639D7"/>
    <w:rsid w:val="00A63DE4"/>
    <w:rsid w:val="00A63F18"/>
    <w:rsid w:val="00A64725"/>
    <w:rsid w:val="00A64E1C"/>
    <w:rsid w:val="00A64FB3"/>
    <w:rsid w:val="00A65035"/>
    <w:rsid w:val="00A65245"/>
    <w:rsid w:val="00A65462"/>
    <w:rsid w:val="00A65888"/>
    <w:rsid w:val="00A65C98"/>
    <w:rsid w:val="00A65DC3"/>
    <w:rsid w:val="00A66463"/>
    <w:rsid w:val="00A664EE"/>
    <w:rsid w:val="00A66BCF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2D3F"/>
    <w:rsid w:val="00A73136"/>
    <w:rsid w:val="00A73635"/>
    <w:rsid w:val="00A73C5F"/>
    <w:rsid w:val="00A73E4D"/>
    <w:rsid w:val="00A7416B"/>
    <w:rsid w:val="00A741DF"/>
    <w:rsid w:val="00A74C39"/>
    <w:rsid w:val="00A75312"/>
    <w:rsid w:val="00A75868"/>
    <w:rsid w:val="00A75A30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B27"/>
    <w:rsid w:val="00A80E20"/>
    <w:rsid w:val="00A80FB6"/>
    <w:rsid w:val="00A818EE"/>
    <w:rsid w:val="00A81E2A"/>
    <w:rsid w:val="00A8223F"/>
    <w:rsid w:val="00A82694"/>
    <w:rsid w:val="00A8339F"/>
    <w:rsid w:val="00A83A50"/>
    <w:rsid w:val="00A83A80"/>
    <w:rsid w:val="00A84014"/>
    <w:rsid w:val="00A8444F"/>
    <w:rsid w:val="00A8448A"/>
    <w:rsid w:val="00A844BE"/>
    <w:rsid w:val="00A846D6"/>
    <w:rsid w:val="00A85051"/>
    <w:rsid w:val="00A85428"/>
    <w:rsid w:val="00A860A9"/>
    <w:rsid w:val="00A864F4"/>
    <w:rsid w:val="00A86B88"/>
    <w:rsid w:val="00A86CE3"/>
    <w:rsid w:val="00A8700B"/>
    <w:rsid w:val="00A8716F"/>
    <w:rsid w:val="00A875A4"/>
    <w:rsid w:val="00A876BA"/>
    <w:rsid w:val="00A879D6"/>
    <w:rsid w:val="00A87AF2"/>
    <w:rsid w:val="00A90702"/>
    <w:rsid w:val="00A90A08"/>
    <w:rsid w:val="00A914AC"/>
    <w:rsid w:val="00A91602"/>
    <w:rsid w:val="00A91D76"/>
    <w:rsid w:val="00A93443"/>
    <w:rsid w:val="00A94175"/>
    <w:rsid w:val="00A941CA"/>
    <w:rsid w:val="00A941F4"/>
    <w:rsid w:val="00A94F9E"/>
    <w:rsid w:val="00A951A4"/>
    <w:rsid w:val="00A95538"/>
    <w:rsid w:val="00A9563B"/>
    <w:rsid w:val="00A95AB8"/>
    <w:rsid w:val="00A96032"/>
    <w:rsid w:val="00A97DDB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C06"/>
    <w:rsid w:val="00AA70A1"/>
    <w:rsid w:val="00AA762E"/>
    <w:rsid w:val="00AA7725"/>
    <w:rsid w:val="00AA7784"/>
    <w:rsid w:val="00AA77BD"/>
    <w:rsid w:val="00AA7D8D"/>
    <w:rsid w:val="00AA7DC2"/>
    <w:rsid w:val="00AB009D"/>
    <w:rsid w:val="00AB099B"/>
    <w:rsid w:val="00AB0C65"/>
    <w:rsid w:val="00AB1094"/>
    <w:rsid w:val="00AB1454"/>
    <w:rsid w:val="00AB1727"/>
    <w:rsid w:val="00AB1BD7"/>
    <w:rsid w:val="00AB1F2B"/>
    <w:rsid w:val="00AB2290"/>
    <w:rsid w:val="00AB2BE7"/>
    <w:rsid w:val="00AB2D59"/>
    <w:rsid w:val="00AB3133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2CD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2E6"/>
    <w:rsid w:val="00AC32F3"/>
    <w:rsid w:val="00AC337B"/>
    <w:rsid w:val="00AC37CB"/>
    <w:rsid w:val="00AC3DFF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6F29"/>
    <w:rsid w:val="00AC7250"/>
    <w:rsid w:val="00AC7409"/>
    <w:rsid w:val="00AC7AE1"/>
    <w:rsid w:val="00AC7C5D"/>
    <w:rsid w:val="00AD04AB"/>
    <w:rsid w:val="00AD04E8"/>
    <w:rsid w:val="00AD0D1E"/>
    <w:rsid w:val="00AD0D2B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8DD"/>
    <w:rsid w:val="00AD691D"/>
    <w:rsid w:val="00AD6EBB"/>
    <w:rsid w:val="00AD7144"/>
    <w:rsid w:val="00AD7329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22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A72"/>
    <w:rsid w:val="00AE71DA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B2"/>
    <w:rsid w:val="00AF6DA9"/>
    <w:rsid w:val="00AF6DD7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38"/>
    <w:rsid w:val="00B02692"/>
    <w:rsid w:val="00B02719"/>
    <w:rsid w:val="00B02B17"/>
    <w:rsid w:val="00B031B5"/>
    <w:rsid w:val="00B03E87"/>
    <w:rsid w:val="00B03FFD"/>
    <w:rsid w:val="00B04235"/>
    <w:rsid w:val="00B043C1"/>
    <w:rsid w:val="00B0473F"/>
    <w:rsid w:val="00B04959"/>
    <w:rsid w:val="00B05121"/>
    <w:rsid w:val="00B054AB"/>
    <w:rsid w:val="00B0577B"/>
    <w:rsid w:val="00B05F8A"/>
    <w:rsid w:val="00B0605D"/>
    <w:rsid w:val="00B063E2"/>
    <w:rsid w:val="00B06841"/>
    <w:rsid w:val="00B06EDB"/>
    <w:rsid w:val="00B06F10"/>
    <w:rsid w:val="00B070C5"/>
    <w:rsid w:val="00B07331"/>
    <w:rsid w:val="00B07EF4"/>
    <w:rsid w:val="00B1023B"/>
    <w:rsid w:val="00B10419"/>
    <w:rsid w:val="00B10EED"/>
    <w:rsid w:val="00B11517"/>
    <w:rsid w:val="00B11693"/>
    <w:rsid w:val="00B11F0A"/>
    <w:rsid w:val="00B12111"/>
    <w:rsid w:val="00B122E7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C77"/>
    <w:rsid w:val="00B14D76"/>
    <w:rsid w:val="00B14DCD"/>
    <w:rsid w:val="00B14F8D"/>
    <w:rsid w:val="00B14FE6"/>
    <w:rsid w:val="00B153B3"/>
    <w:rsid w:val="00B1544D"/>
    <w:rsid w:val="00B157BD"/>
    <w:rsid w:val="00B15F44"/>
    <w:rsid w:val="00B16012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11E5"/>
    <w:rsid w:val="00B21D7D"/>
    <w:rsid w:val="00B243A0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E3"/>
    <w:rsid w:val="00B27D7D"/>
    <w:rsid w:val="00B30028"/>
    <w:rsid w:val="00B305F0"/>
    <w:rsid w:val="00B30632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71C"/>
    <w:rsid w:val="00B35AE0"/>
    <w:rsid w:val="00B35D05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5E9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1D71"/>
    <w:rsid w:val="00B520C2"/>
    <w:rsid w:val="00B52247"/>
    <w:rsid w:val="00B52252"/>
    <w:rsid w:val="00B52AF9"/>
    <w:rsid w:val="00B52FDE"/>
    <w:rsid w:val="00B53355"/>
    <w:rsid w:val="00B537A1"/>
    <w:rsid w:val="00B53C72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F9"/>
    <w:rsid w:val="00B655B5"/>
    <w:rsid w:val="00B6608C"/>
    <w:rsid w:val="00B660BF"/>
    <w:rsid w:val="00B66203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648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A29"/>
    <w:rsid w:val="00B75A9C"/>
    <w:rsid w:val="00B76193"/>
    <w:rsid w:val="00B7657B"/>
    <w:rsid w:val="00B77E16"/>
    <w:rsid w:val="00B77EC7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4A3"/>
    <w:rsid w:val="00B82687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A74"/>
    <w:rsid w:val="00B91B82"/>
    <w:rsid w:val="00B91F2F"/>
    <w:rsid w:val="00B91F34"/>
    <w:rsid w:val="00B9213A"/>
    <w:rsid w:val="00B922F0"/>
    <w:rsid w:val="00B92354"/>
    <w:rsid w:val="00B92566"/>
    <w:rsid w:val="00B92843"/>
    <w:rsid w:val="00B928B4"/>
    <w:rsid w:val="00B92911"/>
    <w:rsid w:val="00B92CB4"/>
    <w:rsid w:val="00B92EA7"/>
    <w:rsid w:val="00B933EC"/>
    <w:rsid w:val="00B935C1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95D"/>
    <w:rsid w:val="00B95D69"/>
    <w:rsid w:val="00B95DDC"/>
    <w:rsid w:val="00B967EC"/>
    <w:rsid w:val="00B9715F"/>
    <w:rsid w:val="00B97239"/>
    <w:rsid w:val="00B9753C"/>
    <w:rsid w:val="00BA0010"/>
    <w:rsid w:val="00BA058F"/>
    <w:rsid w:val="00BA061F"/>
    <w:rsid w:val="00BA097A"/>
    <w:rsid w:val="00BA0BFE"/>
    <w:rsid w:val="00BA0E9E"/>
    <w:rsid w:val="00BA1634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58F9"/>
    <w:rsid w:val="00BA64F7"/>
    <w:rsid w:val="00BA66B2"/>
    <w:rsid w:val="00BA7C1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5AC"/>
    <w:rsid w:val="00BB291E"/>
    <w:rsid w:val="00BB2AE2"/>
    <w:rsid w:val="00BB2DA8"/>
    <w:rsid w:val="00BB36DE"/>
    <w:rsid w:val="00BB383A"/>
    <w:rsid w:val="00BB3BA4"/>
    <w:rsid w:val="00BB4613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2"/>
    <w:rsid w:val="00BC3557"/>
    <w:rsid w:val="00BC3716"/>
    <w:rsid w:val="00BC432F"/>
    <w:rsid w:val="00BC4CC8"/>
    <w:rsid w:val="00BC4D3E"/>
    <w:rsid w:val="00BC50FD"/>
    <w:rsid w:val="00BC5338"/>
    <w:rsid w:val="00BC5731"/>
    <w:rsid w:val="00BC5B3E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886"/>
    <w:rsid w:val="00BD0977"/>
    <w:rsid w:val="00BD0D3E"/>
    <w:rsid w:val="00BD0FD5"/>
    <w:rsid w:val="00BD112F"/>
    <w:rsid w:val="00BD1202"/>
    <w:rsid w:val="00BD17DF"/>
    <w:rsid w:val="00BD1F43"/>
    <w:rsid w:val="00BD2319"/>
    <w:rsid w:val="00BD2355"/>
    <w:rsid w:val="00BD2487"/>
    <w:rsid w:val="00BD27F8"/>
    <w:rsid w:val="00BD2CFE"/>
    <w:rsid w:val="00BD3048"/>
    <w:rsid w:val="00BD30B2"/>
    <w:rsid w:val="00BD36AF"/>
    <w:rsid w:val="00BD3A6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7112"/>
    <w:rsid w:val="00BD777C"/>
    <w:rsid w:val="00BD7869"/>
    <w:rsid w:val="00BD7ADC"/>
    <w:rsid w:val="00BD7DAB"/>
    <w:rsid w:val="00BE0225"/>
    <w:rsid w:val="00BE063D"/>
    <w:rsid w:val="00BE0D73"/>
    <w:rsid w:val="00BE0E22"/>
    <w:rsid w:val="00BE11EC"/>
    <w:rsid w:val="00BE1230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69D"/>
    <w:rsid w:val="00BE5A42"/>
    <w:rsid w:val="00BE5EEC"/>
    <w:rsid w:val="00BE6589"/>
    <w:rsid w:val="00BE6B62"/>
    <w:rsid w:val="00BE6C5B"/>
    <w:rsid w:val="00BE6EF9"/>
    <w:rsid w:val="00BE6FC7"/>
    <w:rsid w:val="00BE73DF"/>
    <w:rsid w:val="00BE75C3"/>
    <w:rsid w:val="00BE774D"/>
    <w:rsid w:val="00BF05A8"/>
    <w:rsid w:val="00BF12A8"/>
    <w:rsid w:val="00BF1551"/>
    <w:rsid w:val="00BF16D0"/>
    <w:rsid w:val="00BF186E"/>
    <w:rsid w:val="00BF264E"/>
    <w:rsid w:val="00BF270D"/>
    <w:rsid w:val="00BF2A6C"/>
    <w:rsid w:val="00BF35E2"/>
    <w:rsid w:val="00BF36B3"/>
    <w:rsid w:val="00BF3A91"/>
    <w:rsid w:val="00BF3BDA"/>
    <w:rsid w:val="00BF3EA8"/>
    <w:rsid w:val="00BF468F"/>
    <w:rsid w:val="00BF469C"/>
    <w:rsid w:val="00BF4F56"/>
    <w:rsid w:val="00BF55B6"/>
    <w:rsid w:val="00BF5C23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1EF6"/>
    <w:rsid w:val="00C02CEF"/>
    <w:rsid w:val="00C02E02"/>
    <w:rsid w:val="00C0305D"/>
    <w:rsid w:val="00C035AF"/>
    <w:rsid w:val="00C03625"/>
    <w:rsid w:val="00C0383E"/>
    <w:rsid w:val="00C03989"/>
    <w:rsid w:val="00C03B27"/>
    <w:rsid w:val="00C0446E"/>
    <w:rsid w:val="00C045B2"/>
    <w:rsid w:val="00C04958"/>
    <w:rsid w:val="00C049FB"/>
    <w:rsid w:val="00C04A14"/>
    <w:rsid w:val="00C05749"/>
    <w:rsid w:val="00C06174"/>
    <w:rsid w:val="00C06727"/>
    <w:rsid w:val="00C07B82"/>
    <w:rsid w:val="00C07E20"/>
    <w:rsid w:val="00C10293"/>
    <w:rsid w:val="00C10469"/>
    <w:rsid w:val="00C10583"/>
    <w:rsid w:val="00C10693"/>
    <w:rsid w:val="00C10A03"/>
    <w:rsid w:val="00C10D93"/>
    <w:rsid w:val="00C11059"/>
    <w:rsid w:val="00C1127F"/>
    <w:rsid w:val="00C1167F"/>
    <w:rsid w:val="00C1172E"/>
    <w:rsid w:val="00C117F0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EAF"/>
    <w:rsid w:val="00C15EB5"/>
    <w:rsid w:val="00C15F87"/>
    <w:rsid w:val="00C16112"/>
    <w:rsid w:val="00C1619D"/>
    <w:rsid w:val="00C16498"/>
    <w:rsid w:val="00C16995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6A"/>
    <w:rsid w:val="00C252AC"/>
    <w:rsid w:val="00C2588C"/>
    <w:rsid w:val="00C25CCC"/>
    <w:rsid w:val="00C2644B"/>
    <w:rsid w:val="00C2652A"/>
    <w:rsid w:val="00C265DE"/>
    <w:rsid w:val="00C268DD"/>
    <w:rsid w:val="00C269F1"/>
    <w:rsid w:val="00C269F4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DF4"/>
    <w:rsid w:val="00C342EE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25A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8D7"/>
    <w:rsid w:val="00C50B1C"/>
    <w:rsid w:val="00C50BD9"/>
    <w:rsid w:val="00C510AB"/>
    <w:rsid w:val="00C514A2"/>
    <w:rsid w:val="00C51990"/>
    <w:rsid w:val="00C52085"/>
    <w:rsid w:val="00C5216E"/>
    <w:rsid w:val="00C523BD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2"/>
    <w:rsid w:val="00C6096C"/>
    <w:rsid w:val="00C60EC4"/>
    <w:rsid w:val="00C61628"/>
    <w:rsid w:val="00C61A51"/>
    <w:rsid w:val="00C61C68"/>
    <w:rsid w:val="00C61D81"/>
    <w:rsid w:val="00C6227B"/>
    <w:rsid w:val="00C6239E"/>
    <w:rsid w:val="00C62BE4"/>
    <w:rsid w:val="00C62C39"/>
    <w:rsid w:val="00C62C92"/>
    <w:rsid w:val="00C63099"/>
    <w:rsid w:val="00C63306"/>
    <w:rsid w:val="00C6367C"/>
    <w:rsid w:val="00C63886"/>
    <w:rsid w:val="00C64286"/>
    <w:rsid w:val="00C64456"/>
    <w:rsid w:val="00C644BF"/>
    <w:rsid w:val="00C646B7"/>
    <w:rsid w:val="00C64A91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151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7CD"/>
    <w:rsid w:val="00C74B26"/>
    <w:rsid w:val="00C74C64"/>
    <w:rsid w:val="00C75102"/>
    <w:rsid w:val="00C754E0"/>
    <w:rsid w:val="00C7585B"/>
    <w:rsid w:val="00C75EC4"/>
    <w:rsid w:val="00C760F3"/>
    <w:rsid w:val="00C761A9"/>
    <w:rsid w:val="00C769AA"/>
    <w:rsid w:val="00C76A43"/>
    <w:rsid w:val="00C76E03"/>
    <w:rsid w:val="00C76FBE"/>
    <w:rsid w:val="00C80863"/>
    <w:rsid w:val="00C808C1"/>
    <w:rsid w:val="00C80B72"/>
    <w:rsid w:val="00C8158C"/>
    <w:rsid w:val="00C817D6"/>
    <w:rsid w:val="00C81A82"/>
    <w:rsid w:val="00C8230F"/>
    <w:rsid w:val="00C82D0C"/>
    <w:rsid w:val="00C82E1B"/>
    <w:rsid w:val="00C83164"/>
    <w:rsid w:val="00C83217"/>
    <w:rsid w:val="00C837E1"/>
    <w:rsid w:val="00C837F0"/>
    <w:rsid w:val="00C839B2"/>
    <w:rsid w:val="00C83D13"/>
    <w:rsid w:val="00C84407"/>
    <w:rsid w:val="00C847B4"/>
    <w:rsid w:val="00C84B6B"/>
    <w:rsid w:val="00C84C0B"/>
    <w:rsid w:val="00C85275"/>
    <w:rsid w:val="00C85367"/>
    <w:rsid w:val="00C853CC"/>
    <w:rsid w:val="00C855C0"/>
    <w:rsid w:val="00C85A8F"/>
    <w:rsid w:val="00C8606C"/>
    <w:rsid w:val="00C8615D"/>
    <w:rsid w:val="00C86339"/>
    <w:rsid w:val="00C86A59"/>
    <w:rsid w:val="00C86D05"/>
    <w:rsid w:val="00C86D67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F39"/>
    <w:rsid w:val="00C91686"/>
    <w:rsid w:val="00C919A8"/>
    <w:rsid w:val="00C91DE7"/>
    <w:rsid w:val="00C91F33"/>
    <w:rsid w:val="00C92095"/>
    <w:rsid w:val="00C92230"/>
    <w:rsid w:val="00C92515"/>
    <w:rsid w:val="00C92FCC"/>
    <w:rsid w:val="00C93266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225A"/>
    <w:rsid w:val="00CA324C"/>
    <w:rsid w:val="00CA3559"/>
    <w:rsid w:val="00CA44B3"/>
    <w:rsid w:val="00CA4A08"/>
    <w:rsid w:val="00CA4B9C"/>
    <w:rsid w:val="00CA5502"/>
    <w:rsid w:val="00CA567A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A6F"/>
    <w:rsid w:val="00CB7AA3"/>
    <w:rsid w:val="00CB7FD9"/>
    <w:rsid w:val="00CC0AB4"/>
    <w:rsid w:val="00CC0DB4"/>
    <w:rsid w:val="00CC2211"/>
    <w:rsid w:val="00CC253D"/>
    <w:rsid w:val="00CC2652"/>
    <w:rsid w:val="00CC2FB5"/>
    <w:rsid w:val="00CC3450"/>
    <w:rsid w:val="00CC4C84"/>
    <w:rsid w:val="00CC4CA6"/>
    <w:rsid w:val="00CC5144"/>
    <w:rsid w:val="00CC5599"/>
    <w:rsid w:val="00CC5691"/>
    <w:rsid w:val="00CC5999"/>
    <w:rsid w:val="00CC620E"/>
    <w:rsid w:val="00CC6B80"/>
    <w:rsid w:val="00CC6E57"/>
    <w:rsid w:val="00CC6E95"/>
    <w:rsid w:val="00CC723C"/>
    <w:rsid w:val="00CC75F9"/>
    <w:rsid w:val="00CC7750"/>
    <w:rsid w:val="00CC7802"/>
    <w:rsid w:val="00CC7A39"/>
    <w:rsid w:val="00CD00DF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389"/>
    <w:rsid w:val="00CD29D5"/>
    <w:rsid w:val="00CD2BF7"/>
    <w:rsid w:val="00CD3191"/>
    <w:rsid w:val="00CD3234"/>
    <w:rsid w:val="00CD3475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E00B6"/>
    <w:rsid w:val="00CE06E9"/>
    <w:rsid w:val="00CE09E6"/>
    <w:rsid w:val="00CE0F85"/>
    <w:rsid w:val="00CE119C"/>
    <w:rsid w:val="00CE1C95"/>
    <w:rsid w:val="00CE26B3"/>
    <w:rsid w:val="00CE344F"/>
    <w:rsid w:val="00CE3EAA"/>
    <w:rsid w:val="00CE4B95"/>
    <w:rsid w:val="00CE4FA2"/>
    <w:rsid w:val="00CE519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68CE"/>
    <w:rsid w:val="00CE70ED"/>
    <w:rsid w:val="00CE71A8"/>
    <w:rsid w:val="00CE72C7"/>
    <w:rsid w:val="00CE7984"/>
    <w:rsid w:val="00CF02D1"/>
    <w:rsid w:val="00CF0486"/>
    <w:rsid w:val="00CF062A"/>
    <w:rsid w:val="00CF076F"/>
    <w:rsid w:val="00CF11B3"/>
    <w:rsid w:val="00CF1579"/>
    <w:rsid w:val="00CF2295"/>
    <w:rsid w:val="00CF24C5"/>
    <w:rsid w:val="00CF2577"/>
    <w:rsid w:val="00CF2721"/>
    <w:rsid w:val="00CF2C69"/>
    <w:rsid w:val="00CF3AB6"/>
    <w:rsid w:val="00CF456C"/>
    <w:rsid w:val="00CF49A5"/>
    <w:rsid w:val="00CF5475"/>
    <w:rsid w:val="00CF55FA"/>
    <w:rsid w:val="00CF5823"/>
    <w:rsid w:val="00CF5B4E"/>
    <w:rsid w:val="00CF5C83"/>
    <w:rsid w:val="00CF5DEA"/>
    <w:rsid w:val="00CF5DEB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878"/>
    <w:rsid w:val="00D04B85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0826"/>
    <w:rsid w:val="00D11146"/>
    <w:rsid w:val="00D126A3"/>
    <w:rsid w:val="00D12939"/>
    <w:rsid w:val="00D12B80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546"/>
    <w:rsid w:val="00D2698E"/>
    <w:rsid w:val="00D26A8F"/>
    <w:rsid w:val="00D27153"/>
    <w:rsid w:val="00D278B3"/>
    <w:rsid w:val="00D300A3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4004"/>
    <w:rsid w:val="00D34302"/>
    <w:rsid w:val="00D3433F"/>
    <w:rsid w:val="00D3447A"/>
    <w:rsid w:val="00D34C6A"/>
    <w:rsid w:val="00D34DF9"/>
    <w:rsid w:val="00D3512D"/>
    <w:rsid w:val="00D353C6"/>
    <w:rsid w:val="00D35D51"/>
    <w:rsid w:val="00D35DA8"/>
    <w:rsid w:val="00D36466"/>
    <w:rsid w:val="00D36B44"/>
    <w:rsid w:val="00D379D3"/>
    <w:rsid w:val="00D379DD"/>
    <w:rsid w:val="00D37DB1"/>
    <w:rsid w:val="00D37FA9"/>
    <w:rsid w:val="00D405F9"/>
    <w:rsid w:val="00D405FC"/>
    <w:rsid w:val="00D40A35"/>
    <w:rsid w:val="00D4131E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C5F"/>
    <w:rsid w:val="00D46243"/>
    <w:rsid w:val="00D4626F"/>
    <w:rsid w:val="00D462EF"/>
    <w:rsid w:val="00D46786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7FB"/>
    <w:rsid w:val="00D55A25"/>
    <w:rsid w:val="00D55B2D"/>
    <w:rsid w:val="00D55C02"/>
    <w:rsid w:val="00D563B4"/>
    <w:rsid w:val="00D56BB9"/>
    <w:rsid w:val="00D56F39"/>
    <w:rsid w:val="00D571DB"/>
    <w:rsid w:val="00D5785E"/>
    <w:rsid w:val="00D578CA"/>
    <w:rsid w:val="00D57A60"/>
    <w:rsid w:val="00D57CA2"/>
    <w:rsid w:val="00D57ED4"/>
    <w:rsid w:val="00D57F08"/>
    <w:rsid w:val="00D6037C"/>
    <w:rsid w:val="00D60F5B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91D"/>
    <w:rsid w:val="00D65B96"/>
    <w:rsid w:val="00D65CB2"/>
    <w:rsid w:val="00D6645A"/>
    <w:rsid w:val="00D66484"/>
    <w:rsid w:val="00D66677"/>
    <w:rsid w:val="00D6718E"/>
    <w:rsid w:val="00D67E30"/>
    <w:rsid w:val="00D67E77"/>
    <w:rsid w:val="00D707B3"/>
    <w:rsid w:val="00D71401"/>
    <w:rsid w:val="00D718F5"/>
    <w:rsid w:val="00D71D5B"/>
    <w:rsid w:val="00D71F7F"/>
    <w:rsid w:val="00D7203C"/>
    <w:rsid w:val="00D72067"/>
    <w:rsid w:val="00D722CE"/>
    <w:rsid w:val="00D72919"/>
    <w:rsid w:val="00D729A6"/>
    <w:rsid w:val="00D729B1"/>
    <w:rsid w:val="00D72D69"/>
    <w:rsid w:val="00D73024"/>
    <w:rsid w:val="00D73279"/>
    <w:rsid w:val="00D73CB0"/>
    <w:rsid w:val="00D744AC"/>
    <w:rsid w:val="00D745A8"/>
    <w:rsid w:val="00D74646"/>
    <w:rsid w:val="00D74F90"/>
    <w:rsid w:val="00D75179"/>
    <w:rsid w:val="00D75206"/>
    <w:rsid w:val="00D7558B"/>
    <w:rsid w:val="00D757EC"/>
    <w:rsid w:val="00D758FA"/>
    <w:rsid w:val="00D76356"/>
    <w:rsid w:val="00D76765"/>
    <w:rsid w:val="00D76A19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1AA2"/>
    <w:rsid w:val="00D82264"/>
    <w:rsid w:val="00D8235E"/>
    <w:rsid w:val="00D8240D"/>
    <w:rsid w:val="00D82842"/>
    <w:rsid w:val="00D828A0"/>
    <w:rsid w:val="00D82A51"/>
    <w:rsid w:val="00D82F01"/>
    <w:rsid w:val="00D82FAF"/>
    <w:rsid w:val="00D830BA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6BA0"/>
    <w:rsid w:val="00D87040"/>
    <w:rsid w:val="00D8741C"/>
    <w:rsid w:val="00D874A4"/>
    <w:rsid w:val="00D8764F"/>
    <w:rsid w:val="00D87BFE"/>
    <w:rsid w:val="00D90579"/>
    <w:rsid w:val="00D90827"/>
    <w:rsid w:val="00D90AA9"/>
    <w:rsid w:val="00D90C49"/>
    <w:rsid w:val="00D90CBC"/>
    <w:rsid w:val="00D90E75"/>
    <w:rsid w:val="00D91289"/>
    <w:rsid w:val="00D91B2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C6A"/>
    <w:rsid w:val="00D96EF3"/>
    <w:rsid w:val="00D97515"/>
    <w:rsid w:val="00D97820"/>
    <w:rsid w:val="00D97E38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0FE"/>
    <w:rsid w:val="00DA672A"/>
    <w:rsid w:val="00DA708A"/>
    <w:rsid w:val="00DA7117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2B8"/>
    <w:rsid w:val="00DB436B"/>
    <w:rsid w:val="00DB51B3"/>
    <w:rsid w:val="00DB5E0F"/>
    <w:rsid w:val="00DB6154"/>
    <w:rsid w:val="00DB6214"/>
    <w:rsid w:val="00DB673B"/>
    <w:rsid w:val="00DB6974"/>
    <w:rsid w:val="00DB6A15"/>
    <w:rsid w:val="00DB6C6C"/>
    <w:rsid w:val="00DB709A"/>
    <w:rsid w:val="00DB70BE"/>
    <w:rsid w:val="00DB76D2"/>
    <w:rsid w:val="00DB7EB6"/>
    <w:rsid w:val="00DB7F67"/>
    <w:rsid w:val="00DC0FBB"/>
    <w:rsid w:val="00DC12BC"/>
    <w:rsid w:val="00DC12E1"/>
    <w:rsid w:val="00DC15CF"/>
    <w:rsid w:val="00DC15ED"/>
    <w:rsid w:val="00DC1780"/>
    <w:rsid w:val="00DC1791"/>
    <w:rsid w:val="00DC1D37"/>
    <w:rsid w:val="00DC2084"/>
    <w:rsid w:val="00DC2299"/>
    <w:rsid w:val="00DC23FC"/>
    <w:rsid w:val="00DC25D6"/>
    <w:rsid w:val="00DC2764"/>
    <w:rsid w:val="00DC27B0"/>
    <w:rsid w:val="00DC2B0B"/>
    <w:rsid w:val="00DC2E6E"/>
    <w:rsid w:val="00DC2EB9"/>
    <w:rsid w:val="00DC2FD8"/>
    <w:rsid w:val="00DC31F1"/>
    <w:rsid w:val="00DC3419"/>
    <w:rsid w:val="00DC34CB"/>
    <w:rsid w:val="00DC362B"/>
    <w:rsid w:val="00DC3704"/>
    <w:rsid w:val="00DC39E5"/>
    <w:rsid w:val="00DC3CB4"/>
    <w:rsid w:val="00DC3EDD"/>
    <w:rsid w:val="00DC4350"/>
    <w:rsid w:val="00DC45EF"/>
    <w:rsid w:val="00DC4862"/>
    <w:rsid w:val="00DC513A"/>
    <w:rsid w:val="00DC57F0"/>
    <w:rsid w:val="00DC5AAB"/>
    <w:rsid w:val="00DC6175"/>
    <w:rsid w:val="00DC637B"/>
    <w:rsid w:val="00DC6EA0"/>
    <w:rsid w:val="00DC770C"/>
    <w:rsid w:val="00DC790E"/>
    <w:rsid w:val="00DC7971"/>
    <w:rsid w:val="00DC7AAF"/>
    <w:rsid w:val="00DD00A2"/>
    <w:rsid w:val="00DD02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49F2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5D2"/>
    <w:rsid w:val="00DE17EB"/>
    <w:rsid w:val="00DE1919"/>
    <w:rsid w:val="00DE1E6A"/>
    <w:rsid w:val="00DE279D"/>
    <w:rsid w:val="00DE2DDF"/>
    <w:rsid w:val="00DE3995"/>
    <w:rsid w:val="00DE4D5A"/>
    <w:rsid w:val="00DE4D7E"/>
    <w:rsid w:val="00DE4D9C"/>
    <w:rsid w:val="00DE5EA0"/>
    <w:rsid w:val="00DE5F4A"/>
    <w:rsid w:val="00DE6192"/>
    <w:rsid w:val="00DE6727"/>
    <w:rsid w:val="00DE68D8"/>
    <w:rsid w:val="00DE6AA0"/>
    <w:rsid w:val="00DE6EE2"/>
    <w:rsid w:val="00DE7474"/>
    <w:rsid w:val="00DE75FE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D87"/>
    <w:rsid w:val="00DF2E1C"/>
    <w:rsid w:val="00DF2E7F"/>
    <w:rsid w:val="00DF2EAF"/>
    <w:rsid w:val="00DF30EE"/>
    <w:rsid w:val="00DF37C5"/>
    <w:rsid w:val="00DF3FAB"/>
    <w:rsid w:val="00DF4681"/>
    <w:rsid w:val="00DF4F27"/>
    <w:rsid w:val="00DF51A1"/>
    <w:rsid w:val="00DF56AC"/>
    <w:rsid w:val="00DF5735"/>
    <w:rsid w:val="00DF5ABC"/>
    <w:rsid w:val="00DF629E"/>
    <w:rsid w:val="00DF6520"/>
    <w:rsid w:val="00DF691E"/>
    <w:rsid w:val="00DF6AE7"/>
    <w:rsid w:val="00DF6FFD"/>
    <w:rsid w:val="00DF760E"/>
    <w:rsid w:val="00DF7F37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0FFC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84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263"/>
    <w:rsid w:val="00E24DCD"/>
    <w:rsid w:val="00E2532F"/>
    <w:rsid w:val="00E253CB"/>
    <w:rsid w:val="00E25768"/>
    <w:rsid w:val="00E25A51"/>
    <w:rsid w:val="00E26273"/>
    <w:rsid w:val="00E263B1"/>
    <w:rsid w:val="00E26609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134"/>
    <w:rsid w:val="00E34458"/>
    <w:rsid w:val="00E34D2E"/>
    <w:rsid w:val="00E34FD7"/>
    <w:rsid w:val="00E355FA"/>
    <w:rsid w:val="00E35A73"/>
    <w:rsid w:val="00E36ACB"/>
    <w:rsid w:val="00E3714A"/>
    <w:rsid w:val="00E37174"/>
    <w:rsid w:val="00E37391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78BB"/>
    <w:rsid w:val="00E47A88"/>
    <w:rsid w:val="00E47D74"/>
    <w:rsid w:val="00E50207"/>
    <w:rsid w:val="00E5035B"/>
    <w:rsid w:val="00E50485"/>
    <w:rsid w:val="00E5058C"/>
    <w:rsid w:val="00E50967"/>
    <w:rsid w:val="00E50DB3"/>
    <w:rsid w:val="00E51794"/>
    <w:rsid w:val="00E519E0"/>
    <w:rsid w:val="00E52C1A"/>
    <w:rsid w:val="00E538CF"/>
    <w:rsid w:val="00E53C87"/>
    <w:rsid w:val="00E53D6C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1B2D"/>
    <w:rsid w:val="00E62318"/>
    <w:rsid w:val="00E627D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B1F"/>
    <w:rsid w:val="00E64C44"/>
    <w:rsid w:val="00E64D25"/>
    <w:rsid w:val="00E65FFE"/>
    <w:rsid w:val="00E667AD"/>
    <w:rsid w:val="00E66A25"/>
    <w:rsid w:val="00E66BE3"/>
    <w:rsid w:val="00E6700B"/>
    <w:rsid w:val="00E679F1"/>
    <w:rsid w:val="00E67F80"/>
    <w:rsid w:val="00E70AB7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6FB4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607"/>
    <w:rsid w:val="00E9195F"/>
    <w:rsid w:val="00E91DC0"/>
    <w:rsid w:val="00E926BB"/>
    <w:rsid w:val="00E92D25"/>
    <w:rsid w:val="00E9315C"/>
    <w:rsid w:val="00E93873"/>
    <w:rsid w:val="00E93B9A"/>
    <w:rsid w:val="00E93D78"/>
    <w:rsid w:val="00E93DFD"/>
    <w:rsid w:val="00E94BC6"/>
    <w:rsid w:val="00E95158"/>
    <w:rsid w:val="00E953D1"/>
    <w:rsid w:val="00E9541D"/>
    <w:rsid w:val="00E96D96"/>
    <w:rsid w:val="00E97418"/>
    <w:rsid w:val="00E97680"/>
    <w:rsid w:val="00E97954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179A"/>
    <w:rsid w:val="00EA1EFE"/>
    <w:rsid w:val="00EA2429"/>
    <w:rsid w:val="00EA24C3"/>
    <w:rsid w:val="00EA300B"/>
    <w:rsid w:val="00EA3B7C"/>
    <w:rsid w:val="00EA3E2C"/>
    <w:rsid w:val="00EA4155"/>
    <w:rsid w:val="00EA429E"/>
    <w:rsid w:val="00EA484E"/>
    <w:rsid w:val="00EA491E"/>
    <w:rsid w:val="00EA4C24"/>
    <w:rsid w:val="00EA50E2"/>
    <w:rsid w:val="00EA5BB5"/>
    <w:rsid w:val="00EA60AD"/>
    <w:rsid w:val="00EA6AE2"/>
    <w:rsid w:val="00EA6EEF"/>
    <w:rsid w:val="00EA78AE"/>
    <w:rsid w:val="00EB0149"/>
    <w:rsid w:val="00EB0206"/>
    <w:rsid w:val="00EB034D"/>
    <w:rsid w:val="00EB03C0"/>
    <w:rsid w:val="00EB040E"/>
    <w:rsid w:val="00EB1389"/>
    <w:rsid w:val="00EB16CF"/>
    <w:rsid w:val="00EB21C9"/>
    <w:rsid w:val="00EB2782"/>
    <w:rsid w:val="00EB28D3"/>
    <w:rsid w:val="00EB2EE9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2B72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6BB3"/>
    <w:rsid w:val="00EC7422"/>
    <w:rsid w:val="00EC746A"/>
    <w:rsid w:val="00EC7DE6"/>
    <w:rsid w:val="00ED14DB"/>
    <w:rsid w:val="00ED17DB"/>
    <w:rsid w:val="00ED1CC6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109A"/>
    <w:rsid w:val="00EF166A"/>
    <w:rsid w:val="00EF1D0E"/>
    <w:rsid w:val="00EF2175"/>
    <w:rsid w:val="00EF26E2"/>
    <w:rsid w:val="00EF28EE"/>
    <w:rsid w:val="00EF2E75"/>
    <w:rsid w:val="00EF2F16"/>
    <w:rsid w:val="00EF2F72"/>
    <w:rsid w:val="00EF2FDC"/>
    <w:rsid w:val="00EF398A"/>
    <w:rsid w:val="00EF4A8B"/>
    <w:rsid w:val="00EF4BB7"/>
    <w:rsid w:val="00EF4EFE"/>
    <w:rsid w:val="00EF55EA"/>
    <w:rsid w:val="00EF581F"/>
    <w:rsid w:val="00EF5DC1"/>
    <w:rsid w:val="00EF64BE"/>
    <w:rsid w:val="00EF6C6E"/>
    <w:rsid w:val="00EF6CF6"/>
    <w:rsid w:val="00EF6D1F"/>
    <w:rsid w:val="00EF6DC3"/>
    <w:rsid w:val="00EF6E89"/>
    <w:rsid w:val="00EF73AC"/>
    <w:rsid w:val="00EF7B51"/>
    <w:rsid w:val="00EF7D0D"/>
    <w:rsid w:val="00F00978"/>
    <w:rsid w:val="00F00B13"/>
    <w:rsid w:val="00F014D1"/>
    <w:rsid w:val="00F01E45"/>
    <w:rsid w:val="00F02206"/>
    <w:rsid w:val="00F02A69"/>
    <w:rsid w:val="00F02B02"/>
    <w:rsid w:val="00F02C10"/>
    <w:rsid w:val="00F02FE6"/>
    <w:rsid w:val="00F03DA0"/>
    <w:rsid w:val="00F03DC7"/>
    <w:rsid w:val="00F04192"/>
    <w:rsid w:val="00F04383"/>
    <w:rsid w:val="00F047AA"/>
    <w:rsid w:val="00F0509D"/>
    <w:rsid w:val="00F0538C"/>
    <w:rsid w:val="00F0551D"/>
    <w:rsid w:val="00F05E94"/>
    <w:rsid w:val="00F063D1"/>
    <w:rsid w:val="00F065A4"/>
    <w:rsid w:val="00F071C3"/>
    <w:rsid w:val="00F072BC"/>
    <w:rsid w:val="00F0730C"/>
    <w:rsid w:val="00F07317"/>
    <w:rsid w:val="00F073D2"/>
    <w:rsid w:val="00F0768C"/>
    <w:rsid w:val="00F07D28"/>
    <w:rsid w:val="00F101DD"/>
    <w:rsid w:val="00F106B7"/>
    <w:rsid w:val="00F10F26"/>
    <w:rsid w:val="00F10F65"/>
    <w:rsid w:val="00F112A8"/>
    <w:rsid w:val="00F115BA"/>
    <w:rsid w:val="00F117F4"/>
    <w:rsid w:val="00F119C3"/>
    <w:rsid w:val="00F11D93"/>
    <w:rsid w:val="00F12077"/>
    <w:rsid w:val="00F12260"/>
    <w:rsid w:val="00F122C0"/>
    <w:rsid w:val="00F123D5"/>
    <w:rsid w:val="00F1254B"/>
    <w:rsid w:val="00F12951"/>
    <w:rsid w:val="00F12BE8"/>
    <w:rsid w:val="00F1321C"/>
    <w:rsid w:val="00F134C8"/>
    <w:rsid w:val="00F134D7"/>
    <w:rsid w:val="00F13603"/>
    <w:rsid w:val="00F13AD1"/>
    <w:rsid w:val="00F13BC9"/>
    <w:rsid w:val="00F13FE8"/>
    <w:rsid w:val="00F14A72"/>
    <w:rsid w:val="00F15458"/>
    <w:rsid w:val="00F155BA"/>
    <w:rsid w:val="00F1592D"/>
    <w:rsid w:val="00F15ACF"/>
    <w:rsid w:val="00F15C76"/>
    <w:rsid w:val="00F15CCF"/>
    <w:rsid w:val="00F15D70"/>
    <w:rsid w:val="00F169D2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F9C"/>
    <w:rsid w:val="00F2127F"/>
    <w:rsid w:val="00F21976"/>
    <w:rsid w:val="00F21D9B"/>
    <w:rsid w:val="00F221B0"/>
    <w:rsid w:val="00F228E3"/>
    <w:rsid w:val="00F22EF9"/>
    <w:rsid w:val="00F2356D"/>
    <w:rsid w:val="00F23616"/>
    <w:rsid w:val="00F23653"/>
    <w:rsid w:val="00F237D2"/>
    <w:rsid w:val="00F23D8B"/>
    <w:rsid w:val="00F23E06"/>
    <w:rsid w:val="00F2482D"/>
    <w:rsid w:val="00F250B2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356"/>
    <w:rsid w:val="00F36D90"/>
    <w:rsid w:val="00F375A7"/>
    <w:rsid w:val="00F4004D"/>
    <w:rsid w:val="00F407F6"/>
    <w:rsid w:val="00F40E22"/>
    <w:rsid w:val="00F40FCE"/>
    <w:rsid w:val="00F416BF"/>
    <w:rsid w:val="00F41D5F"/>
    <w:rsid w:val="00F41F65"/>
    <w:rsid w:val="00F420D4"/>
    <w:rsid w:val="00F42FD7"/>
    <w:rsid w:val="00F43424"/>
    <w:rsid w:val="00F439AF"/>
    <w:rsid w:val="00F43DFC"/>
    <w:rsid w:val="00F43FE9"/>
    <w:rsid w:val="00F441F1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525"/>
    <w:rsid w:val="00F46D77"/>
    <w:rsid w:val="00F470D4"/>
    <w:rsid w:val="00F47218"/>
    <w:rsid w:val="00F4754E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30"/>
    <w:rsid w:val="00F52DDA"/>
    <w:rsid w:val="00F530BF"/>
    <w:rsid w:val="00F532B5"/>
    <w:rsid w:val="00F53962"/>
    <w:rsid w:val="00F53979"/>
    <w:rsid w:val="00F54086"/>
    <w:rsid w:val="00F541BA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B8D"/>
    <w:rsid w:val="00F56C0A"/>
    <w:rsid w:val="00F5709F"/>
    <w:rsid w:val="00F575A4"/>
    <w:rsid w:val="00F577C1"/>
    <w:rsid w:val="00F57DE2"/>
    <w:rsid w:val="00F57FCB"/>
    <w:rsid w:val="00F604BA"/>
    <w:rsid w:val="00F606BE"/>
    <w:rsid w:val="00F608C1"/>
    <w:rsid w:val="00F60CFB"/>
    <w:rsid w:val="00F60F81"/>
    <w:rsid w:val="00F610D9"/>
    <w:rsid w:val="00F610EC"/>
    <w:rsid w:val="00F612F2"/>
    <w:rsid w:val="00F6132C"/>
    <w:rsid w:val="00F6142B"/>
    <w:rsid w:val="00F614A1"/>
    <w:rsid w:val="00F61968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63F8"/>
    <w:rsid w:val="00F66726"/>
    <w:rsid w:val="00F66775"/>
    <w:rsid w:val="00F66909"/>
    <w:rsid w:val="00F66AF0"/>
    <w:rsid w:val="00F66EB5"/>
    <w:rsid w:val="00F66FC8"/>
    <w:rsid w:val="00F67183"/>
    <w:rsid w:val="00F678B6"/>
    <w:rsid w:val="00F70140"/>
    <w:rsid w:val="00F703D3"/>
    <w:rsid w:val="00F706DD"/>
    <w:rsid w:val="00F7077A"/>
    <w:rsid w:val="00F70CB7"/>
    <w:rsid w:val="00F720D8"/>
    <w:rsid w:val="00F72194"/>
    <w:rsid w:val="00F724D3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9CD"/>
    <w:rsid w:val="00F8104B"/>
    <w:rsid w:val="00F810AD"/>
    <w:rsid w:val="00F815BA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ED3"/>
    <w:rsid w:val="00F83FA5"/>
    <w:rsid w:val="00F8440F"/>
    <w:rsid w:val="00F85464"/>
    <w:rsid w:val="00F855A5"/>
    <w:rsid w:val="00F86251"/>
    <w:rsid w:val="00F86BDB"/>
    <w:rsid w:val="00F875F8"/>
    <w:rsid w:val="00F912A1"/>
    <w:rsid w:val="00F9180B"/>
    <w:rsid w:val="00F91968"/>
    <w:rsid w:val="00F91CB4"/>
    <w:rsid w:val="00F923E9"/>
    <w:rsid w:val="00F92CFC"/>
    <w:rsid w:val="00F930A7"/>
    <w:rsid w:val="00F93181"/>
    <w:rsid w:val="00F93621"/>
    <w:rsid w:val="00F93BCA"/>
    <w:rsid w:val="00F93CAD"/>
    <w:rsid w:val="00F93D56"/>
    <w:rsid w:val="00F93DAF"/>
    <w:rsid w:val="00F93F15"/>
    <w:rsid w:val="00F9470A"/>
    <w:rsid w:val="00F9495E"/>
    <w:rsid w:val="00F94CF7"/>
    <w:rsid w:val="00F9519D"/>
    <w:rsid w:val="00F95339"/>
    <w:rsid w:val="00F95688"/>
    <w:rsid w:val="00F96518"/>
    <w:rsid w:val="00F96AC8"/>
    <w:rsid w:val="00F97056"/>
    <w:rsid w:val="00F97074"/>
    <w:rsid w:val="00F970BE"/>
    <w:rsid w:val="00F9734E"/>
    <w:rsid w:val="00F97375"/>
    <w:rsid w:val="00F978B5"/>
    <w:rsid w:val="00FA001E"/>
    <w:rsid w:val="00FA0A87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1C40"/>
    <w:rsid w:val="00FB22A4"/>
    <w:rsid w:val="00FB2578"/>
    <w:rsid w:val="00FB26BC"/>
    <w:rsid w:val="00FB2853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D63"/>
    <w:rsid w:val="00FB606D"/>
    <w:rsid w:val="00FB6128"/>
    <w:rsid w:val="00FB6287"/>
    <w:rsid w:val="00FB7802"/>
    <w:rsid w:val="00FB7CD8"/>
    <w:rsid w:val="00FC083B"/>
    <w:rsid w:val="00FC0FA2"/>
    <w:rsid w:val="00FC11B7"/>
    <w:rsid w:val="00FC1222"/>
    <w:rsid w:val="00FC1BF2"/>
    <w:rsid w:val="00FC2693"/>
    <w:rsid w:val="00FC2717"/>
    <w:rsid w:val="00FC271B"/>
    <w:rsid w:val="00FC2721"/>
    <w:rsid w:val="00FC2984"/>
    <w:rsid w:val="00FC29A4"/>
    <w:rsid w:val="00FC2A81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408"/>
    <w:rsid w:val="00FC7FD9"/>
    <w:rsid w:val="00FD03FA"/>
    <w:rsid w:val="00FD0462"/>
    <w:rsid w:val="00FD07CB"/>
    <w:rsid w:val="00FD0889"/>
    <w:rsid w:val="00FD0B13"/>
    <w:rsid w:val="00FD0D85"/>
    <w:rsid w:val="00FD0D93"/>
    <w:rsid w:val="00FD1441"/>
    <w:rsid w:val="00FD15C5"/>
    <w:rsid w:val="00FD1924"/>
    <w:rsid w:val="00FD261E"/>
    <w:rsid w:val="00FD2D0B"/>
    <w:rsid w:val="00FD3A41"/>
    <w:rsid w:val="00FD3C99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6EB2"/>
    <w:rsid w:val="00FD7913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398"/>
    <w:rsid w:val="00FE3950"/>
    <w:rsid w:val="00FE452F"/>
    <w:rsid w:val="00FE45DD"/>
    <w:rsid w:val="00FE462E"/>
    <w:rsid w:val="00FE4714"/>
    <w:rsid w:val="00FE47E2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75"/>
    <w:rsid w:val="00FF0F83"/>
    <w:rsid w:val="00FF138C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4EA"/>
    <w:rsid w:val="00FF488B"/>
    <w:rsid w:val="00FF4B84"/>
    <w:rsid w:val="00FF4D48"/>
    <w:rsid w:val="00FF504D"/>
    <w:rsid w:val="00FF5664"/>
    <w:rsid w:val="00FF5781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B3763"/>
  <w15:docId w15:val="{B9568C91-DD6B-44C4-BE21-A3021AA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F61D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0F18"/>
  </w:style>
  <w:style w:type="character" w:styleId="Testosegnaposto">
    <w:name w:val="Placeholder Text"/>
    <w:basedOn w:val="Carpredefinitoparagrafo"/>
    <w:uiPriority w:val="99"/>
    <w:semiHidden/>
    <w:rsid w:val="005C1400"/>
    <w:rPr>
      <w:color w:val="808080"/>
    </w:rPr>
  </w:style>
  <w:style w:type="character" w:customStyle="1" w:styleId="Menzionenonrisolta26">
    <w:name w:val="Menzione non risolta26"/>
    <w:basedOn w:val="Carpredefinitoparagrafo"/>
    <w:uiPriority w:val="99"/>
    <w:semiHidden/>
    <w:unhideWhenUsed/>
    <w:rsid w:val="00CF2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teconti.it/Download?id=ddfd70d1-1d57-46c6-b12c-6c0001670bb7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06BD-D33C-4152-B9F2-31838B60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4</cp:revision>
  <cp:lastPrinted>2023-06-19T08:28:00Z</cp:lastPrinted>
  <dcterms:created xsi:type="dcterms:W3CDTF">2023-06-21T12:05:00Z</dcterms:created>
  <dcterms:modified xsi:type="dcterms:W3CDTF">2023-06-21T12:09:00Z</dcterms:modified>
</cp:coreProperties>
</file>