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150FA" w14:textId="77777777" w:rsidR="0017089E" w:rsidRPr="00483EF2" w:rsidRDefault="0017089E" w:rsidP="00282D8A">
      <w:pPr>
        <w:jc w:val="center"/>
        <w:rPr>
          <w:b/>
          <w:bCs/>
          <w:sz w:val="36"/>
          <w:szCs w:val="36"/>
        </w:rPr>
      </w:pPr>
      <w:r w:rsidRPr="00483EF2">
        <w:rPr>
          <w:b/>
          <w:bCs/>
          <w:sz w:val="36"/>
          <w:szCs w:val="36"/>
        </w:rPr>
        <w:t>COMUNICATO STAMPA</w:t>
      </w:r>
    </w:p>
    <w:p w14:paraId="549C42E9" w14:textId="27349347" w:rsidR="00D86626" w:rsidRPr="00456391" w:rsidRDefault="004B7924" w:rsidP="00456391">
      <w:pPr>
        <w:jc w:val="center"/>
        <w:rPr>
          <w:b/>
          <w:sz w:val="36"/>
          <w:szCs w:val="36"/>
        </w:rPr>
      </w:pPr>
      <w:r w:rsidRPr="00EA4D15">
        <w:rPr>
          <w:b/>
          <w:bCs/>
          <w:sz w:val="36"/>
          <w:szCs w:val="36"/>
        </w:rPr>
        <w:t>CURE ESSENZIALI</w:t>
      </w:r>
      <w:r w:rsidR="00EC7C27" w:rsidRPr="00EA4D15">
        <w:rPr>
          <w:b/>
          <w:bCs/>
          <w:sz w:val="36"/>
          <w:szCs w:val="36"/>
        </w:rPr>
        <w:t xml:space="preserve"> 202</w:t>
      </w:r>
      <w:r w:rsidR="00EE0FE4" w:rsidRPr="00EA4D15">
        <w:rPr>
          <w:b/>
          <w:bCs/>
          <w:sz w:val="36"/>
          <w:szCs w:val="36"/>
        </w:rPr>
        <w:t>4</w:t>
      </w:r>
      <w:r w:rsidRPr="00EA4D15">
        <w:rPr>
          <w:b/>
          <w:sz w:val="36"/>
          <w:szCs w:val="36"/>
        </w:rPr>
        <w:t>: QUASI TUTTE LE REGIONI “PROMOSSE”,</w:t>
      </w:r>
      <w:r w:rsidRPr="00EA4D15">
        <w:rPr>
          <w:b/>
          <w:sz w:val="36"/>
          <w:szCs w:val="36"/>
        </w:rPr>
        <w:br/>
        <w:t>18 SU 21 SUPERANO LA SOGLIA MINIMA</w:t>
      </w:r>
      <w:r w:rsidR="00EE00C3">
        <w:rPr>
          <w:b/>
          <w:sz w:val="36"/>
          <w:szCs w:val="36"/>
        </w:rPr>
        <w:t>.</w:t>
      </w:r>
      <w:r w:rsidR="00EE00C3">
        <w:rPr>
          <w:b/>
          <w:sz w:val="36"/>
          <w:szCs w:val="36"/>
        </w:rPr>
        <w:br/>
      </w:r>
      <w:r w:rsidR="00456391" w:rsidRPr="00456391">
        <w:rPr>
          <w:b/>
          <w:sz w:val="36"/>
          <w:szCs w:val="36"/>
        </w:rPr>
        <w:t>MA NELLO STESSO ANN</w:t>
      </w:r>
      <w:bookmarkStart w:id="0" w:name="_GoBack"/>
      <w:bookmarkEnd w:id="0"/>
      <w:r w:rsidR="00456391" w:rsidRPr="00456391">
        <w:rPr>
          <w:b/>
          <w:sz w:val="36"/>
          <w:szCs w:val="36"/>
        </w:rPr>
        <w:t xml:space="preserve">O LE RINUNCE </w:t>
      </w:r>
      <w:r w:rsidR="002E6ACA" w:rsidRPr="00456391">
        <w:rPr>
          <w:b/>
          <w:sz w:val="36"/>
          <w:szCs w:val="36"/>
        </w:rPr>
        <w:t>A VISITE O ESAMI</w:t>
      </w:r>
      <w:r w:rsidR="002E6ACA">
        <w:rPr>
          <w:b/>
          <w:sz w:val="36"/>
          <w:szCs w:val="36"/>
        </w:rPr>
        <w:t xml:space="preserve"> </w:t>
      </w:r>
      <w:r w:rsidR="00456391" w:rsidRPr="00456391">
        <w:rPr>
          <w:b/>
          <w:sz w:val="36"/>
          <w:szCs w:val="36"/>
        </w:rPr>
        <w:t>SALGONO DAL 7,6% AL 9,9%</w:t>
      </w:r>
      <w:r w:rsidR="002E6ACA">
        <w:rPr>
          <w:b/>
          <w:sz w:val="36"/>
          <w:szCs w:val="36"/>
        </w:rPr>
        <w:t>.</w:t>
      </w:r>
      <w:r w:rsidRPr="00EA4D15">
        <w:rPr>
          <w:b/>
          <w:sz w:val="36"/>
          <w:szCs w:val="36"/>
        </w:rPr>
        <w:br/>
        <w:t>GIMBE: «L’ASTICELLA È TROPPO BASSA</w:t>
      </w:r>
      <w:r w:rsidR="00464E60">
        <w:rPr>
          <w:b/>
          <w:sz w:val="36"/>
          <w:szCs w:val="36"/>
        </w:rPr>
        <w:t xml:space="preserve"> E</w:t>
      </w:r>
      <w:r w:rsidRPr="00EA4D15">
        <w:rPr>
          <w:b/>
          <w:sz w:val="36"/>
          <w:szCs w:val="36"/>
        </w:rPr>
        <w:t xml:space="preserve"> LA “PAGELLA” </w:t>
      </w:r>
      <w:r w:rsidR="00464E60">
        <w:rPr>
          <w:b/>
          <w:sz w:val="36"/>
          <w:szCs w:val="36"/>
        </w:rPr>
        <w:t>IGNORA LE PERSONE A CUI VIENE NEGATO IL DIRITTO ALLA SALUTE</w:t>
      </w:r>
      <w:r w:rsidRPr="00EA4D15">
        <w:rPr>
          <w:b/>
          <w:sz w:val="36"/>
          <w:szCs w:val="36"/>
        </w:rPr>
        <w:t>»</w:t>
      </w:r>
    </w:p>
    <w:p w14:paraId="09BFD86A" w14:textId="365105D3" w:rsidR="00B1087E" w:rsidRPr="00483EF2" w:rsidRDefault="00EE0FE4" w:rsidP="00944534">
      <w:pPr>
        <w:jc w:val="center"/>
        <w:rPr>
          <w:rFonts w:ascii="Calibri" w:eastAsia="Calibri" w:hAnsi="Calibri" w:cs="Times New Roman"/>
          <w:b/>
          <w:bCs/>
          <w:sz w:val="24"/>
          <w:szCs w:val="24"/>
        </w:rPr>
      </w:pPr>
      <w:r>
        <w:rPr>
          <w:rFonts w:ascii="Calibri" w:eastAsia="Calibri" w:hAnsi="Calibri" w:cs="Times New Roman"/>
          <w:b/>
          <w:bCs/>
          <w:sz w:val="24"/>
          <w:szCs w:val="24"/>
        </w:rPr>
        <w:t>2</w:t>
      </w:r>
      <w:r w:rsidR="00766106" w:rsidRPr="00483EF2">
        <w:rPr>
          <w:rFonts w:ascii="Calibri" w:eastAsia="Calibri" w:hAnsi="Calibri" w:cs="Times New Roman"/>
          <w:b/>
          <w:bCs/>
          <w:sz w:val="24"/>
          <w:szCs w:val="24"/>
        </w:rPr>
        <w:t>3 settembre 202</w:t>
      </w:r>
      <w:r>
        <w:rPr>
          <w:rFonts w:ascii="Calibri" w:eastAsia="Calibri" w:hAnsi="Calibri" w:cs="Times New Roman"/>
          <w:b/>
          <w:bCs/>
          <w:sz w:val="24"/>
          <w:szCs w:val="24"/>
        </w:rPr>
        <w:t>6</w:t>
      </w:r>
      <w:r w:rsidR="00AE52E4" w:rsidRPr="00483EF2">
        <w:rPr>
          <w:rFonts w:ascii="Calibri" w:eastAsia="Calibri" w:hAnsi="Calibri" w:cs="Times New Roman"/>
          <w:b/>
          <w:bCs/>
          <w:sz w:val="24"/>
          <w:szCs w:val="24"/>
        </w:rPr>
        <w:t xml:space="preserve"> </w:t>
      </w:r>
      <w:r w:rsidR="005B4F61" w:rsidRPr="00483EF2">
        <w:rPr>
          <w:rFonts w:ascii="Calibri" w:eastAsia="Calibri" w:hAnsi="Calibri" w:cs="Times New Roman"/>
          <w:b/>
          <w:bCs/>
          <w:sz w:val="24"/>
          <w:szCs w:val="24"/>
        </w:rPr>
        <w:t>- Fondazione GIMBE, Bologna</w:t>
      </w:r>
    </w:p>
    <w:p w14:paraId="7341C9E4" w14:textId="693C81E2" w:rsidR="00EE0FE4" w:rsidRDefault="00A94369" w:rsidP="00340362">
      <w:pPr>
        <w:spacing w:after="80"/>
        <w:jc w:val="both"/>
        <w:rPr>
          <w:rFonts w:eastAsia="Times New Roman" w:cstheme="minorHAnsi"/>
        </w:rPr>
      </w:pPr>
      <w:r>
        <w:t>Nel 2024 quasi tutte le Regioni e Province autonome superano la “pagella” ministeriale sui Livelli Essenziali di Assistenza (LEA): 18 su 21. Nello stesso anno, però, quasi 5,8 milioni di persone hanno rinunciato ad almeno una visita o un accertamento diagnostico</w:t>
      </w:r>
      <w:r w:rsidR="008E7ECB">
        <w:t xml:space="preserve"> prescritti dal medico</w:t>
      </w:r>
      <w:r>
        <w:t>.</w:t>
      </w:r>
    </w:p>
    <w:p w14:paraId="2E7242E3" w14:textId="67004A7B" w:rsidR="00EA32E3" w:rsidRDefault="00E15D3F" w:rsidP="00EA32E3">
      <w:pPr>
        <w:jc w:val="both"/>
      </w:pPr>
      <w:r>
        <w:t xml:space="preserve">«Sono due fotografie solo apparentemente contraddittorie. Se </w:t>
      </w:r>
      <w:r w:rsidR="00152CDE">
        <w:t xml:space="preserve">nel 2024 </w:t>
      </w:r>
      <w:r>
        <w:t xml:space="preserve">quasi tutte le Regioni </w:t>
      </w:r>
      <w:r w:rsidR="00EA32E3">
        <w:t xml:space="preserve">– afferma Nino Cartabellotta, Presidente della Fondazione GIMBE – </w:t>
      </w:r>
      <w:r>
        <w:t xml:space="preserve">vengono “promosse” mentre aumentano la spesa privata e le rinunce alle prestazioni sanitarie, non possiamo concludere che la sanità sia improvvisamente migliorata. Significa piuttosto </w:t>
      </w:r>
      <w:r w:rsidR="00EA32E3">
        <w:t xml:space="preserve">che la </w:t>
      </w:r>
      <w:r>
        <w:t xml:space="preserve">“pagella” ministeriale ha una capacità </w:t>
      </w:r>
      <w:r w:rsidR="008E7ECB">
        <w:t xml:space="preserve">molto </w:t>
      </w:r>
      <w:r>
        <w:t>limitata nel misurare</w:t>
      </w:r>
      <w:r w:rsidR="008E7ECB">
        <w:t xml:space="preserve"> </w:t>
      </w:r>
      <w:r>
        <w:t>l’effettiva esigibilità dei LEA da parte dei cittadini».</w:t>
      </w:r>
    </w:p>
    <w:p w14:paraId="52855A1B" w14:textId="18FAAA7A" w:rsidR="00EA32E3" w:rsidRDefault="00DD047F" w:rsidP="00E44A80">
      <w:pPr>
        <w:spacing w:after="80"/>
        <w:jc w:val="both"/>
      </w:pPr>
      <w:r>
        <w:t>Dal 2020 la verifica</w:t>
      </w:r>
      <w:r w:rsidR="00EA32E3" w:rsidRPr="00EA32E3">
        <w:t xml:space="preserve"> dell’erogazione dei LEA</w:t>
      </w:r>
      <w:r>
        <w:t xml:space="preserve"> utilizza il Nuovo Sistema di Garanzia (NSG), articolato in 88 indicatori. La “pagella” 2024 si basa su un sottoinsieme di 27 indicatori CORE. Per ciascuna delle tre macro-aree – prevenzione collettiva e sanità pubblica, assistenza distrettuale e assistenza ospedaliera – ogni Regione ottiene un punteggio da 0 a 100, calcolato come media ponderata degli indicatori d</w:t>
      </w:r>
      <w:r w:rsidR="00EA4D15">
        <w:t xml:space="preserve">i ciascuna </w:t>
      </w:r>
      <w:r>
        <w:t>area. Per essere considerata adempiente deve raggiungere almeno 60 punti in tutte e tre le macro-aree.</w:t>
      </w:r>
    </w:p>
    <w:p w14:paraId="64584F03" w14:textId="1BE3FB74" w:rsidR="00EA32E3" w:rsidRDefault="00302F1A" w:rsidP="00530F39">
      <w:pPr>
        <w:jc w:val="both"/>
      </w:pPr>
      <w:r>
        <w:t>Lo scorso 10 luglio il Ministero della Salute ha pubblicato la sintesi del “</w:t>
      </w:r>
      <w:hyperlink r:id="rId8">
        <w:r>
          <w:rPr>
            <w:color w:val="0000FF"/>
            <w:u w:val="single"/>
          </w:rPr>
          <w:t>Monitoraggio dei LEA attraverso gli indicatori CORE del Nuovo Sistema di Garanzia – anno 2024</w:t>
        </w:r>
      </w:hyperlink>
      <w:r>
        <w:t xml:space="preserve">”. «Come ogni anno – spiega Cartabellotta – la Fondazione GIMBE ha condotto un’analisi indipendente per misurare le differenze regionali e </w:t>
      </w:r>
      <w:r w:rsidR="00EA32E3">
        <w:t xml:space="preserve">verificare </w:t>
      </w:r>
      <w:r w:rsidR="00E86BFC" w:rsidRPr="00E86BFC">
        <w:t>che cosa la “pagella” riesc</w:t>
      </w:r>
      <w:r w:rsidR="00624E39">
        <w:t>e</w:t>
      </w:r>
      <w:r w:rsidR="00E86BFC" w:rsidRPr="00E86BFC">
        <w:t xml:space="preserve"> realmente a documentare</w:t>
      </w:r>
      <w:r>
        <w:t xml:space="preserve">». Per ciascuna Regione sono stati analizzati lo stato di adempimento, i punteggi nelle tre macro-aree, la posizione nella classifica GIMBE e le variazioni rispetto al 2023. «Proprio </w:t>
      </w:r>
      <w:r w:rsidR="00624E39">
        <w:t>la paradossale dicotomia</w:t>
      </w:r>
      <w:r>
        <w:t xml:space="preserve"> tra le numerose </w:t>
      </w:r>
      <w:r w:rsidR="00624E39">
        <w:t>“</w:t>
      </w:r>
      <w:r>
        <w:t>promozioni</w:t>
      </w:r>
      <w:r w:rsidR="00624E39">
        <w:t>”</w:t>
      </w:r>
      <w:r>
        <w:t xml:space="preserve"> e le crescenti difficoltà di accesso alle prestazioni – aggiunge il Presidente – impone di guardare oltre i punteggi e di analizzare i limiti della “pagella”</w:t>
      </w:r>
      <w:r w:rsidR="00EA32E3" w:rsidRPr="00EA32E3">
        <w:t>».</w:t>
      </w:r>
    </w:p>
    <w:p w14:paraId="74D61D83" w14:textId="6B0B8A33" w:rsidR="00EA32E3" w:rsidRPr="00152CDE" w:rsidRDefault="00D65442" w:rsidP="00EE0FE4">
      <w:pPr>
        <w:spacing w:after="80"/>
        <w:jc w:val="both"/>
        <w:rPr>
          <w:rFonts w:cstheme="minorHAnsi"/>
          <w:i/>
        </w:rPr>
      </w:pPr>
      <w:r>
        <w:rPr>
          <w:b/>
        </w:rPr>
        <w:t xml:space="preserve">Adempimenti LEA 2024. </w:t>
      </w:r>
      <w:r>
        <w:t>Nel 2024 risultano inadempienti solo tre Regioni: la Calabria nell’area distrettuale, la Provincia autonoma di Bolzano e la Sicilia nell’area della prevenzione (</w:t>
      </w:r>
      <w:r>
        <w:rPr>
          <w:highlight w:val="yellow"/>
        </w:rPr>
        <w:t>tabella 1</w:t>
      </w:r>
      <w:r>
        <w:t xml:space="preserve">). Nel 2023 le Regioni inadempienti erano otto. «Limitandosi alla distinzione tra Regioni adempienti e inadempienti – commenta il Presidente – il divario Nord-Sud </w:t>
      </w:r>
      <w:r w:rsidR="00624E39">
        <w:t>risulta apparentemente</w:t>
      </w:r>
      <w:r>
        <w:t xml:space="preserve"> ridotto, perché nel Mezzogiorno restano inadempienti solo Calabria e Sicilia. Ma, fatta eccezione per la Puglia, tutte le altre Regioni meridionali si collocano nella parte </w:t>
      </w:r>
      <w:r w:rsidR="00EA32E3">
        <w:t xml:space="preserve">inferiore </w:t>
      </w:r>
      <w:r>
        <w:t xml:space="preserve">della classifica o presentano almeno un’area </w:t>
      </w:r>
      <w:r w:rsidR="00EA32E3">
        <w:t>di poco superiore al</w:t>
      </w:r>
      <w:r>
        <w:t xml:space="preserve">la sufficienza. </w:t>
      </w:r>
      <w:r w:rsidR="00624E39">
        <w:rPr>
          <w:rFonts w:cstheme="minorHAnsi"/>
        </w:rPr>
        <w:t>A</w:t>
      </w:r>
      <w:r w:rsidR="008E7ECB">
        <w:rPr>
          <w:rFonts w:cstheme="minorHAnsi"/>
        </w:rPr>
        <w:t xml:space="preserve">umentano </w:t>
      </w:r>
      <w:r w:rsidR="00624E39">
        <w:rPr>
          <w:rFonts w:cstheme="minorHAnsi"/>
        </w:rPr>
        <w:t xml:space="preserve">dunque </w:t>
      </w:r>
      <w:r>
        <w:rPr>
          <w:rFonts w:cstheme="minorHAnsi"/>
        </w:rPr>
        <w:t xml:space="preserve">le </w:t>
      </w:r>
      <w:r w:rsidR="00624E39">
        <w:rPr>
          <w:rFonts w:cstheme="minorHAnsi"/>
        </w:rPr>
        <w:t>“</w:t>
      </w:r>
      <w:r>
        <w:rPr>
          <w:rFonts w:cstheme="minorHAnsi"/>
        </w:rPr>
        <w:t>promozioni</w:t>
      </w:r>
      <w:r w:rsidR="00624E39">
        <w:rPr>
          <w:rFonts w:cstheme="minorHAnsi"/>
        </w:rPr>
        <w:t>”</w:t>
      </w:r>
      <w:r>
        <w:rPr>
          <w:rFonts w:cstheme="minorHAnsi"/>
        </w:rPr>
        <w:t xml:space="preserve"> formali, ma la frattura territoriale rimane ben visibile</w:t>
      </w:r>
      <w:r>
        <w:t>».</w:t>
      </w:r>
    </w:p>
    <w:p w14:paraId="11BA27BA" w14:textId="6F9B6682" w:rsidR="00EA32E3" w:rsidRPr="00483EF2" w:rsidRDefault="00DD047F" w:rsidP="005708DA">
      <w:pPr>
        <w:jc w:val="both"/>
        <w:rPr>
          <w:rFonts w:cstheme="minorHAnsi"/>
        </w:rPr>
      </w:pPr>
      <w:r w:rsidRPr="00E86BFC">
        <w:rPr>
          <w:b/>
        </w:rPr>
        <w:t>Classifica GIMBE</w:t>
      </w:r>
      <w:r w:rsidRPr="00365016">
        <w:rPr>
          <w:b/>
        </w:rPr>
        <w:t>.</w:t>
      </w:r>
      <w:r>
        <w:rPr>
          <w:b/>
        </w:rPr>
        <w:t xml:space="preserve"> </w:t>
      </w:r>
      <w:r>
        <w:t>Poiché il Ministero della Salute non calcola un punteggio complessivo, la Fondazione GIMBE ha sommato i punteggi delle tre macro-aree e suddiviso i risultati in quartili (</w:t>
      </w:r>
      <w:r w:rsidRPr="00C548A7">
        <w:rPr>
          <w:highlight w:val="yellow"/>
        </w:rPr>
        <w:t>tabella 2 e figura 1</w:t>
      </w:r>
      <w:r>
        <w:t xml:space="preserve">). «La classifica </w:t>
      </w:r>
      <w:r>
        <w:lastRenderedPageBreak/>
        <w:t xml:space="preserve">– sottolinea Cartabellotta – restituisce una fotografia del divario Nord-Sud molto più nitida di quella offerta dalla </w:t>
      </w:r>
      <w:r w:rsidR="00624E39">
        <w:t xml:space="preserve">semplice </w:t>
      </w:r>
      <w:r>
        <w:t xml:space="preserve">distinzione tra Regioni adempienti e inadempienti. Nelle prime dieci posizioni si collocano sette Regioni del Nord, due del Centro e una sola del Sud, la Puglia. Nelle ultime sette, fatta eccezione per la Provincia autonoma di Bolzano, si trovano </w:t>
      </w:r>
      <w:r w:rsidR="00EA32E3">
        <w:t xml:space="preserve">esclusivamente </w:t>
      </w:r>
      <w:r>
        <w:t>Regioni del Mezzogiorno».</w:t>
      </w:r>
    </w:p>
    <w:p w14:paraId="5F74901F" w14:textId="63D1CB3D" w:rsidR="00EA32E3" w:rsidRDefault="0084485C" w:rsidP="004F5847">
      <w:pPr>
        <w:pStyle w:val="Paragrafoelenco"/>
        <w:spacing w:before="120" w:after="200" w:line="276" w:lineRule="auto"/>
        <w:ind w:left="0"/>
        <w:contextualSpacing w:val="0"/>
        <w:jc w:val="both"/>
        <w:rPr>
          <w:rFonts w:cstheme="minorHAnsi"/>
        </w:rPr>
      </w:pPr>
      <w:r>
        <w:rPr>
          <w:b/>
        </w:rPr>
        <w:t xml:space="preserve">Classifica per macro-area. </w:t>
      </w:r>
      <w:r>
        <w:rPr>
          <w:rFonts w:cstheme="minorHAnsi"/>
        </w:rPr>
        <w:t xml:space="preserve">I punteggi ottenuti nelle tre macro-aree restituiscono classifiche differenti, che permettono di individuare i punti di forza e le criticità di ciascuna Regione e Provincia autonoma </w:t>
      </w:r>
      <w:r>
        <w:rPr>
          <w:rFonts w:asciiTheme="minorHAnsi" w:hAnsiTheme="minorHAnsi"/>
        </w:rPr>
        <w:t>(</w:t>
      </w:r>
      <w:r>
        <w:rPr>
          <w:rFonts w:asciiTheme="minorHAnsi" w:hAnsiTheme="minorHAnsi"/>
          <w:highlight w:val="yellow"/>
        </w:rPr>
        <w:t>tabella 3</w:t>
      </w:r>
      <w:r>
        <w:rPr>
          <w:rFonts w:asciiTheme="minorHAnsi" w:hAnsiTheme="minorHAnsi"/>
        </w:rPr>
        <w:t xml:space="preserve">). </w:t>
      </w:r>
      <w:r>
        <w:rPr>
          <w:rFonts w:cstheme="minorHAnsi"/>
        </w:rPr>
        <w:t xml:space="preserve">Alcune Regioni occupano posizioni simili nelle tre aree, </w:t>
      </w:r>
      <w:r>
        <w:rPr>
          <w:rFonts w:asciiTheme="minorHAnsi" w:hAnsiTheme="minorHAnsi"/>
        </w:rPr>
        <w:t xml:space="preserve">documentando </w:t>
      </w:r>
      <w:r w:rsidR="00EA32E3">
        <w:rPr>
          <w:rFonts w:asciiTheme="minorHAnsi" w:hAnsiTheme="minorHAnsi"/>
        </w:rPr>
        <w:t xml:space="preserve">una relativa </w:t>
      </w:r>
      <w:r>
        <w:rPr>
          <w:rFonts w:asciiTheme="minorHAnsi" w:hAnsiTheme="minorHAnsi"/>
        </w:rPr>
        <w:t xml:space="preserve">uniformità </w:t>
      </w:r>
      <w:r w:rsidR="00EA32E3">
        <w:rPr>
          <w:rFonts w:asciiTheme="minorHAnsi" w:hAnsiTheme="minorHAnsi"/>
        </w:rPr>
        <w:t>delle performance</w:t>
      </w:r>
      <w:r>
        <w:rPr>
          <w:rFonts w:cstheme="minorHAnsi"/>
        </w:rPr>
        <w:t xml:space="preserve">, sia </w:t>
      </w:r>
      <w:r w:rsidR="00EA32E3">
        <w:rPr>
          <w:rFonts w:cstheme="minorHAnsi"/>
        </w:rPr>
        <w:t>su livelli elevati</w:t>
      </w:r>
      <w:r>
        <w:rPr>
          <w:rFonts w:cstheme="minorHAnsi"/>
        </w:rPr>
        <w:t xml:space="preserve"> (es. Emilia-Romagna, Piemonte, Toscana e Veneto) </w:t>
      </w:r>
      <w:r w:rsidR="00EA32E3">
        <w:rPr>
          <w:rFonts w:cstheme="minorHAnsi"/>
        </w:rPr>
        <w:t>sia su livelli più bassi</w:t>
      </w:r>
      <w:r>
        <w:rPr>
          <w:rFonts w:cstheme="minorHAnsi"/>
        </w:rPr>
        <w:t xml:space="preserve"> (es. Molise e Basilicata)</w:t>
      </w:r>
      <w:r w:rsidR="00456F9A">
        <w:rPr>
          <w:rFonts w:cstheme="minorHAnsi"/>
        </w:rPr>
        <w:t>.</w:t>
      </w:r>
      <w:r>
        <w:rPr>
          <w:rFonts w:cstheme="minorHAnsi"/>
        </w:rPr>
        <w:t xml:space="preserve"> Altre mostrano invece una marcata variabilità</w:t>
      </w:r>
      <w:r w:rsidR="00C63B1B">
        <w:rPr>
          <w:rFonts w:cstheme="minorHAnsi"/>
        </w:rPr>
        <w:t xml:space="preserve"> </w:t>
      </w:r>
      <w:r w:rsidR="00EA32E3">
        <w:rPr>
          <w:rFonts w:cstheme="minorHAnsi"/>
        </w:rPr>
        <w:t>tra le tre macro-aree,</w:t>
      </w:r>
      <w:r>
        <w:rPr>
          <w:rFonts w:cstheme="minorHAnsi"/>
        </w:rPr>
        <w:t xml:space="preserve"> in particolare la Calabria, la Valle d’Aosta, la Liguria e la Provincia autonoma di Bolzano. «Queste differenze – spiega il Presidente – confermano che </w:t>
      </w:r>
      <w:r w:rsidR="00E86BFC">
        <w:rPr>
          <w:rFonts w:cstheme="minorHAnsi"/>
        </w:rPr>
        <w:t xml:space="preserve">in una Regione adempiente </w:t>
      </w:r>
      <w:r w:rsidR="00B57BDA">
        <w:t>possono convivere performance molto diverse nelle tre macro-aree</w:t>
      </w:r>
      <w:r>
        <w:rPr>
          <w:rFonts w:cstheme="minorHAnsi"/>
        </w:rPr>
        <w:t xml:space="preserve">. </w:t>
      </w:r>
      <w:r w:rsidR="00EA32E3" w:rsidRPr="00EA32E3">
        <w:rPr>
          <w:rFonts w:cstheme="minorHAnsi"/>
        </w:rPr>
        <w:t>E un Servizio Sanitario Regionale che funziona bene in un’area e arranca nelle altre non può certo considerarsi equilibrato</w:t>
      </w:r>
      <w:r>
        <w:rPr>
          <w:rFonts w:cstheme="minorHAnsi"/>
        </w:rPr>
        <w:t>».</w:t>
      </w:r>
    </w:p>
    <w:p w14:paraId="06FA71C6" w14:textId="7A257D3E" w:rsidR="0014372D" w:rsidRDefault="00D453B1" w:rsidP="004B7DA8">
      <w:pPr>
        <w:spacing w:after="80"/>
        <w:jc w:val="both"/>
      </w:pPr>
      <w:r>
        <w:rPr>
          <w:b/>
        </w:rPr>
        <w:t xml:space="preserve">Variazioni 2023-2024. </w:t>
      </w:r>
      <w:r>
        <w:t>Rispetto al 2023, quindici Regioni migliorano il punteggio complessivo, cinque peggiorano e il Veneto rimane stabile. Gli incrementi maggiori si registrano in Valle d’Aosta (+48 punti) e Abruzzo (+47); le riduzioni vanno da -1 punto del Molise a -11 delle Marche (</w:t>
      </w:r>
      <w:r w:rsidRPr="00C548A7">
        <w:rPr>
          <w:highlight w:val="yellow"/>
        </w:rPr>
        <w:t>tabella 4</w:t>
      </w:r>
      <w:r>
        <w:t xml:space="preserve">). «Il recupero delle Regioni in maggiore difficoltà è </w:t>
      </w:r>
      <w:r w:rsidR="00D2665C">
        <w:t xml:space="preserve">indubbiamente </w:t>
      </w:r>
      <w:r>
        <w:t>un segnale positivo</w:t>
      </w:r>
      <w:r w:rsidR="00E271FD" w:rsidRPr="008B4C46">
        <w:t xml:space="preserve"> – osserva Cartabellotta –</w:t>
      </w:r>
      <w:r w:rsidR="00F90F62">
        <w:t xml:space="preserve"> </w:t>
      </w:r>
      <w:r w:rsidR="00E87904">
        <w:t xml:space="preserve">anche se il cittadino potrebbe non percepire subito </w:t>
      </w:r>
      <w:r w:rsidR="00D2665C" w:rsidRPr="00D2665C">
        <w:t xml:space="preserve">un </w:t>
      </w:r>
      <w:r w:rsidR="00D2665C">
        <w:t xml:space="preserve">corrispondente </w:t>
      </w:r>
      <w:r w:rsidR="0014372D" w:rsidRPr="00D2665C">
        <w:t>miglioramento</w:t>
      </w:r>
      <w:r w:rsidR="00D2665C">
        <w:t xml:space="preserve"> dell’accesso alle cure</w:t>
      </w:r>
      <w:r w:rsidR="0014372D" w:rsidRPr="00D2665C">
        <w:t xml:space="preserve"> </w:t>
      </w:r>
      <w:r w:rsidR="00D2665C">
        <w:t xml:space="preserve">e </w:t>
      </w:r>
      <w:r w:rsidR="008B4C46" w:rsidRPr="00D2665C">
        <w:t>della qualità dell’assistenza».</w:t>
      </w:r>
    </w:p>
    <w:p w14:paraId="5826FC9A" w14:textId="43589F5D" w:rsidR="00D6164A" w:rsidRDefault="00D87B50" w:rsidP="00E40979">
      <w:pPr>
        <w:spacing w:after="80"/>
        <w:jc w:val="both"/>
      </w:pPr>
      <w:r>
        <w:rPr>
          <w:b/>
        </w:rPr>
        <w:t>I</w:t>
      </w:r>
      <w:r w:rsidR="005224BE">
        <w:rPr>
          <w:b/>
        </w:rPr>
        <w:t>l paradosso delle Regioni promosse</w:t>
      </w:r>
      <w:r w:rsidR="00152CDE">
        <w:rPr>
          <w:b/>
        </w:rPr>
        <w:t xml:space="preserve">. </w:t>
      </w:r>
      <w:r>
        <w:t xml:space="preserve">Rispetto al 2023, nel 2024 le Regioni adempienti aumentano da 13 a 18, ma nello stesso periodo </w:t>
      </w:r>
      <w:r w:rsidR="005224BE" w:rsidRPr="00152CDE">
        <w:t>la quota di popolazione che ha rinunciato a prestazioni sanitarie è salita dal 7,6% al 9,9%, raggiungendo quasi 5,8 milioni di persone (</w:t>
      </w:r>
      <w:hyperlink r:id="rId9">
        <w:r w:rsidR="005224BE" w:rsidRPr="00152CDE">
          <w:rPr>
            <w:color w:val="0000FF"/>
            <w:u w:val="single"/>
          </w:rPr>
          <w:t>dati ISTAT</w:t>
        </w:r>
      </w:hyperlink>
      <w:r w:rsidR="005224BE" w:rsidRPr="00152CDE">
        <w:t>).</w:t>
      </w:r>
      <w:r w:rsidR="005224BE">
        <w:t xml:space="preserve"> Pur non misurando esclusivamente l’accesso al SSN, </w:t>
      </w:r>
      <w:r w:rsidR="00D6164A">
        <w:t xml:space="preserve">questo </w:t>
      </w:r>
      <w:r w:rsidR="005224BE">
        <w:t xml:space="preserve">indicatore rappresenta un segnale </w:t>
      </w:r>
      <w:r w:rsidR="00D6164A">
        <w:t>rilevante di</w:t>
      </w:r>
      <w:r w:rsidR="005224BE">
        <w:t xml:space="preserve"> domanda sanitaria rimasta insoddisfatta. «Il paradosso è evidente: mentre aumentano le Regioni promosse</w:t>
      </w:r>
      <w:r w:rsidR="00D6164A">
        <w:t xml:space="preserve"> – afferma Cartabellotta –</w:t>
      </w:r>
      <w:r w:rsidR="00B57BDA">
        <w:t xml:space="preserve"> </w:t>
      </w:r>
      <w:r w:rsidR="005224BE">
        <w:t>cresce anche il numero di persone che rinunciano a visite ed esami.</w:t>
      </w:r>
      <w:r w:rsidR="00D6164A">
        <w:t xml:space="preserve"> L</w:t>
      </w:r>
      <w:r w:rsidR="005224BE">
        <w:t xml:space="preserve">a </w:t>
      </w:r>
      <w:r w:rsidR="00DF1983">
        <w:t>“</w:t>
      </w:r>
      <w:r w:rsidR="005224BE">
        <w:t>promozione</w:t>
      </w:r>
      <w:r w:rsidR="00DF1983">
        <w:t>”</w:t>
      </w:r>
      <w:r w:rsidR="005224BE">
        <w:t xml:space="preserve"> formale</w:t>
      </w:r>
      <w:r w:rsidR="00D6164A">
        <w:t>, dunque,</w:t>
      </w:r>
      <w:r w:rsidR="005224BE">
        <w:t xml:space="preserve"> non coincide </w:t>
      </w:r>
      <w:r w:rsidR="00D6164A" w:rsidRPr="00D6164A">
        <w:t xml:space="preserve">con la </w:t>
      </w:r>
      <w:r w:rsidR="00A62ECE">
        <w:t>garanzia per i</w:t>
      </w:r>
      <w:r w:rsidR="00D6164A" w:rsidRPr="00D6164A">
        <w:t xml:space="preserve"> cittadini di ottenere le prestazioni di cui hanno bisogno».</w:t>
      </w:r>
    </w:p>
    <w:p w14:paraId="32AA3015" w14:textId="1FA435B6" w:rsidR="00D6164A" w:rsidRDefault="002E6ACA">
      <w:pPr>
        <w:spacing w:after="80"/>
        <w:jc w:val="both"/>
      </w:pPr>
      <w:r>
        <w:rPr>
          <w:b/>
        </w:rPr>
        <w:t>S</w:t>
      </w:r>
      <w:r w:rsidR="00F2407B">
        <w:rPr>
          <w:b/>
        </w:rPr>
        <w:t xml:space="preserve">oglia di “promozione” troppo bassa. </w:t>
      </w:r>
      <w:r w:rsidR="00F2407B">
        <w:t xml:space="preserve">Nel 2024 </w:t>
      </w:r>
      <w:r w:rsidR="003A34E5">
        <w:t xml:space="preserve">sei </w:t>
      </w:r>
      <w:r w:rsidR="00F2407B">
        <w:t xml:space="preserve">delle diciotto Regioni adempienti presentano almeno una macro-area con un punteggio compreso tra 60 e 69. A titolo esemplificativo, </w:t>
      </w:r>
      <w:r w:rsidR="00D6164A">
        <w:t xml:space="preserve">innalzando </w:t>
      </w:r>
      <w:r w:rsidR="00F2407B">
        <w:t xml:space="preserve">la soglia minima a 70 punti, le Regioni adempienti scenderebbero da 18 a 12; con una soglia di 80 punti, a cinque. «Sessanta punti – precisa Cartabellotta – non </w:t>
      </w:r>
      <w:r w:rsidR="00D6164A">
        <w:t xml:space="preserve">significano </w:t>
      </w:r>
      <w:r w:rsidR="00F2407B">
        <w:t xml:space="preserve">matematicamente </w:t>
      </w:r>
      <w:r w:rsidR="00D6164A" w:rsidRPr="00D6164A">
        <w:t>né che una Regione eroghi il 60% dei LEA né che li garantisca al 60% dei cittadini</w:t>
      </w:r>
      <w:r w:rsidR="00F2407B">
        <w:t xml:space="preserve">. </w:t>
      </w:r>
      <w:r w:rsidR="008B4C46">
        <w:t xml:space="preserve">Ma l’esercizio sulle soglie mostra quanto l’asticella sia bassa: 60 punti in ciascuna macro-area sono sufficienti </w:t>
      </w:r>
      <w:r w:rsidR="008E7ECB">
        <w:t xml:space="preserve">alle Regioni </w:t>
      </w:r>
      <w:r w:rsidR="008B4C46">
        <w:t xml:space="preserve">per risultare adempienti. </w:t>
      </w:r>
      <w:r w:rsidR="008E7ECB">
        <w:t xml:space="preserve">Una soglia decisamente troppo bassa </w:t>
      </w:r>
      <w:r w:rsidR="008B4C46">
        <w:t>per valutare la garanzia di un diritto che la Costituzione riconosce a tutti</w:t>
      </w:r>
      <w:r w:rsidR="00F2407B" w:rsidRPr="00152CDE">
        <w:t>».</w:t>
      </w:r>
    </w:p>
    <w:p w14:paraId="773C1A94" w14:textId="4163FD08" w:rsidR="007D1EA7" w:rsidRDefault="008B4C46" w:rsidP="004711E0">
      <w:pPr>
        <w:spacing w:after="80"/>
        <w:jc w:val="both"/>
      </w:pPr>
      <w:r w:rsidRPr="008B4C46">
        <w:rPr>
          <w:b/>
          <w:bCs/>
        </w:rPr>
        <w:t>Che cosa non vede la “pagella”.</w:t>
      </w:r>
      <w:r w:rsidRPr="008B4C46">
        <w:t xml:space="preserve"> I 27 indicatori CORE sono indicatori sentinella: </w:t>
      </w:r>
      <w:r w:rsidR="007D1EA7">
        <w:t>forniscono informazioni</w:t>
      </w:r>
      <w:r w:rsidRPr="008B4C46">
        <w:t xml:space="preserve"> utili, ma non misurano in modo esaustivo l’effettiva esigibilità dei LEA. Tempi di attesa, agende chiuse, difficoltà di prenotazione, distanza dai servizi, continuità </w:t>
      </w:r>
      <w:r w:rsidR="007D1EA7">
        <w:t>assistenziale</w:t>
      </w:r>
      <w:r>
        <w:t xml:space="preserve"> e completezza dei percorsi non vengono rilevati in modo sistematico. Inoltre, i punteggi medi possono nascondere criticità nei singoli indicatori e differenze rilevanti tra Aziende sanitarie e Distretti, aree urbane e interne e diverse fasce socio-economiche. «La “pagella” – spiega Cartabellotta – fotografa soprattutto </w:t>
      </w:r>
      <w:r w:rsidR="007D1EA7">
        <w:t>le prestazioni erogate</w:t>
      </w:r>
      <w:r w:rsidRPr="008B4C46">
        <w:t xml:space="preserve"> a chi riesce ad accedere ai servizi, ma </w:t>
      </w:r>
      <w:r w:rsidR="007D1EA7">
        <w:t>lascia in ombra</w:t>
      </w:r>
      <w:r w:rsidRPr="008B4C46">
        <w:t xml:space="preserve"> chi resta fuori,</w:t>
      </w:r>
      <w:r w:rsidR="00A62ECE">
        <w:t xml:space="preserve"> </w:t>
      </w:r>
      <w:r w:rsidR="000A7EDE">
        <w:t xml:space="preserve">chi </w:t>
      </w:r>
      <w:r w:rsidR="000A7EDE" w:rsidRPr="008B4C46">
        <w:t>riceve risposte tardive o incomplete</w:t>
      </w:r>
      <w:r w:rsidR="000A7EDE">
        <w:t xml:space="preserve"> e </w:t>
      </w:r>
      <w:r w:rsidR="00A62ECE">
        <w:t>chi</w:t>
      </w:r>
      <w:r w:rsidRPr="008B4C46">
        <w:t xml:space="preserve"> rinuncia </w:t>
      </w:r>
      <w:r w:rsidR="007D1EA7">
        <w:t>alle cure</w:t>
      </w:r>
      <w:r w:rsidRPr="008B4C46">
        <w:t xml:space="preserve">. E </w:t>
      </w:r>
      <w:r w:rsidR="00152CDE">
        <w:t xml:space="preserve">i dati medi regionali appiattiscono </w:t>
      </w:r>
      <w:r w:rsidR="007D1EA7" w:rsidRPr="007D1EA7">
        <w:t xml:space="preserve">diseguaglianze anche profonde </w:t>
      </w:r>
      <w:r w:rsidRPr="008B4C46">
        <w:t>all’interno della stessa Regione».</w:t>
      </w:r>
    </w:p>
    <w:p w14:paraId="4E49D7A1" w14:textId="62329FD1" w:rsidR="00DF1983" w:rsidRDefault="00DF1983" w:rsidP="004711E0">
      <w:pPr>
        <w:spacing w:after="80"/>
        <w:jc w:val="both"/>
      </w:pPr>
      <w:r>
        <w:rPr>
          <w:b/>
        </w:rPr>
        <w:t xml:space="preserve">Una “pagella” che non incentiva il miglioramento. </w:t>
      </w:r>
      <w:r>
        <w:t xml:space="preserve">La classificazione tra Regioni adempienti e inadempienti si limita a verificare il superamento </w:t>
      </w:r>
      <w:r w:rsidR="005F52EB">
        <w:t>della soglia minima</w:t>
      </w:r>
      <w:r>
        <w:t xml:space="preserve">: ai fini dell’adempimento non considera né i progressi oltre tale soglia né la distanza dalle Regioni con le performance migliori. «Una volta raggiunti 60 punti in tutte </w:t>
      </w:r>
      <w:r>
        <w:lastRenderedPageBreak/>
        <w:t xml:space="preserve">le aree – osserva Cartabellotta – </w:t>
      </w:r>
      <w:r w:rsidR="005F52EB">
        <w:t>la Regione è</w:t>
      </w:r>
      <w:r>
        <w:t xml:space="preserve"> promossa</w:t>
      </w:r>
      <w:r w:rsidR="005F52EB">
        <w:t xml:space="preserve"> e il gioco finisce lì: </w:t>
      </w:r>
      <w:r w:rsidR="005F52EB" w:rsidRPr="005F52EB">
        <w:t>che abbia totalizzato 6</w:t>
      </w:r>
      <w:r w:rsidR="00152CDE">
        <w:t>0 o 100</w:t>
      </w:r>
      <w:r w:rsidR="00B2669E">
        <w:t xml:space="preserve"> </w:t>
      </w:r>
      <w:r w:rsidR="005F52EB" w:rsidRPr="005F52EB">
        <w:t>punti non cambia il giudizio finale</w:t>
      </w:r>
      <w:r>
        <w:t xml:space="preserve">. </w:t>
      </w:r>
      <w:r w:rsidR="005F52EB">
        <w:t xml:space="preserve">In questo modo </w:t>
      </w:r>
      <w:r>
        <w:t xml:space="preserve">la “pagella” </w:t>
      </w:r>
      <w:r w:rsidR="005B486B">
        <w:t>non incentiva</w:t>
      </w:r>
      <w:r>
        <w:t xml:space="preserve"> il miglioramento e la riduzione dei divari regionali».</w:t>
      </w:r>
    </w:p>
    <w:p w14:paraId="505C57AD" w14:textId="77777777" w:rsidR="008E7ECB" w:rsidRDefault="00A574E5" w:rsidP="004711E0">
      <w:pPr>
        <w:spacing w:after="80"/>
        <w:jc w:val="both"/>
      </w:pPr>
      <w:r>
        <w:t xml:space="preserve">«Il monitoraggio LEA 2024 – conclude Cartabellotta – conferma che la tutela della salute continua a dipendere in misura rilevante dalla Regione di residenza e che </w:t>
      </w:r>
      <w:r w:rsidR="00DC4C41" w:rsidRPr="00DC4C41">
        <w:t>la frattura Nord-Sud rimane profonda</w:t>
      </w:r>
      <w:r>
        <w:t xml:space="preserve">. La “pagella” con cui lo Stato verifica l’adempimento delle Regioni certifica solo il superamento di una soglia amministrativa minima. Non misura però la qualità dell’assistenza né l’equità di accesso ai LEA, né documenta le diseguaglianze interne alle Regioni. </w:t>
      </w:r>
      <w:r w:rsidRPr="00006D7E">
        <w:t xml:space="preserve">Per questo la Fondazione GIMBE chiede al Ministero della Salute e alle Regioni di rivedere le regole della “pagella”, </w:t>
      </w:r>
      <w:r>
        <w:t>affinché diventi uno strumento di rendicontazione pubblica e di miglioramento continuo</w:t>
      </w:r>
      <w:r w:rsidR="00DC4C41">
        <w:t>:</w:t>
      </w:r>
      <w:r w:rsidR="00456391" w:rsidRPr="00006D7E">
        <w:t xml:space="preserve"> più indicatori, soglie più elevate, dati tempestivi e misure capaci di rilevare l’accesso reale</w:t>
      </w:r>
      <w:r w:rsidR="00DC4C41">
        <w:t xml:space="preserve"> alle prestazioni</w:t>
      </w:r>
      <w:r w:rsidR="00456391" w:rsidRPr="00006D7E">
        <w:t xml:space="preserve">, le liste d’attesa, le rinunce, gli esiti e le diseguaglianze territoriali, oltre a meccanismi che </w:t>
      </w:r>
      <w:r w:rsidR="00DC4C41">
        <w:t>valorizzino</w:t>
      </w:r>
      <w:r w:rsidR="00DC4C41" w:rsidRPr="00006D7E">
        <w:t xml:space="preserve"> </w:t>
      </w:r>
      <w:r w:rsidR="00456391" w:rsidRPr="00006D7E">
        <w:t>i progressi e la riduzione dei divari.</w:t>
      </w:r>
    </w:p>
    <w:p w14:paraId="6D3A72F0" w14:textId="3F1F7F74" w:rsidR="00DC4C41" w:rsidRPr="00483EF2" w:rsidRDefault="00A574E5" w:rsidP="004711E0">
      <w:pPr>
        <w:spacing w:after="80"/>
        <w:jc w:val="both"/>
      </w:pPr>
      <w:r>
        <w:t>Per garantire i LEA a tutte le persone, ovunque vivano, bisogna conoscere anche i bisogni di salute rimasti senza risposta, i servizi non disponibili, le prestazioni non erogate e gli ostacoli incontrati dai cittadini. Altrimenti, il “60 politico” rischia di promuovere tutte le Regioni, ignorando le persone alle quali viene negato il diritto alla tutela della salute</w:t>
      </w:r>
      <w:r w:rsidRPr="00B2669E">
        <w:t>».</w:t>
      </w:r>
    </w:p>
    <w:p w14:paraId="7FDB8AA3" w14:textId="489C9966" w:rsidR="0007114E" w:rsidRPr="00483EF2" w:rsidRDefault="0007114E" w:rsidP="006471D3">
      <w:pPr>
        <w:spacing w:after="80"/>
        <w:jc w:val="both"/>
        <w:rPr>
          <w:color w:val="FF0000"/>
        </w:rPr>
      </w:pPr>
    </w:p>
    <w:p w14:paraId="24628BE6" w14:textId="77777777" w:rsidR="00DC2A0C" w:rsidRPr="00483EF2" w:rsidRDefault="00DC2A0C" w:rsidP="00DC2A0C">
      <w:pPr>
        <w:spacing w:after="0"/>
        <w:rPr>
          <w:rFonts w:ascii="Calibri" w:eastAsia="Calibri" w:hAnsi="Calibri" w:cs="Times New Roman"/>
          <w:sz w:val="20"/>
          <w:szCs w:val="20"/>
        </w:rPr>
      </w:pPr>
      <w:r w:rsidRPr="00483EF2">
        <w:rPr>
          <w:rFonts w:ascii="Calibri" w:eastAsia="Calibri" w:hAnsi="Calibri" w:cs="Times New Roman"/>
          <w:b/>
          <w:bCs/>
        </w:rPr>
        <w:t>Fondazione GIMBE</w:t>
      </w:r>
      <w:r w:rsidRPr="00483EF2">
        <w:rPr>
          <w:rFonts w:ascii="Trebuchet MS" w:eastAsia="Calibri" w:hAnsi="Trebuchet MS" w:cs="Times New Roman"/>
        </w:rPr>
        <w:br/>
      </w:r>
      <w:r w:rsidRPr="00483EF2">
        <w:rPr>
          <w:rFonts w:ascii="Calibri" w:eastAsia="Calibri" w:hAnsi="Calibri" w:cs="Times New Roman"/>
          <w:sz w:val="20"/>
          <w:szCs w:val="20"/>
        </w:rPr>
        <w:t>Via Amendola 2 - 40121 Bologna</w:t>
      </w:r>
    </w:p>
    <w:p w14:paraId="739DB39E" w14:textId="77777777" w:rsidR="00DC2A0C" w:rsidRPr="00483EF2" w:rsidRDefault="00DC2A0C" w:rsidP="00DC2A0C">
      <w:pPr>
        <w:spacing w:after="0"/>
        <w:rPr>
          <w:rFonts w:ascii="Calibri" w:eastAsia="Calibri" w:hAnsi="Calibri" w:cs="Times New Roman"/>
          <w:sz w:val="20"/>
          <w:szCs w:val="20"/>
        </w:rPr>
      </w:pPr>
      <w:r w:rsidRPr="00483EF2">
        <w:rPr>
          <w:rFonts w:ascii="Calibri" w:eastAsia="Calibri" w:hAnsi="Calibri" w:cs="Times New Roman"/>
          <w:sz w:val="20"/>
          <w:szCs w:val="20"/>
        </w:rPr>
        <w:t>Tel. 051 5883920 - Fax 051 4075774</w:t>
      </w:r>
    </w:p>
    <w:p w14:paraId="0400B607" w14:textId="77777777" w:rsidR="009D5F36" w:rsidRPr="00483EF2" w:rsidRDefault="00DC2A0C" w:rsidP="009D5F36">
      <w:pPr>
        <w:spacing w:after="0"/>
        <w:rPr>
          <w:rFonts w:ascii="Calibri" w:eastAsia="Calibri" w:hAnsi="Calibri" w:cs="Times New Roman"/>
          <w:color w:val="0000FF" w:themeColor="hyperlink"/>
          <w:sz w:val="20"/>
          <w:szCs w:val="20"/>
          <w:u w:val="single"/>
        </w:rPr>
      </w:pPr>
      <w:r w:rsidRPr="00483EF2">
        <w:rPr>
          <w:rFonts w:ascii="Calibri" w:eastAsia="Calibri" w:hAnsi="Calibri" w:cs="Times New Roman"/>
          <w:sz w:val="20"/>
          <w:szCs w:val="20"/>
        </w:rPr>
        <w:t xml:space="preserve">E-mail: </w:t>
      </w:r>
      <w:hyperlink r:id="rId10" w:history="1">
        <w:r w:rsidR="005C387E" w:rsidRPr="00483EF2">
          <w:rPr>
            <w:rStyle w:val="Collegamentoipertestuale"/>
            <w:rFonts w:ascii="Calibri" w:eastAsia="Calibri" w:hAnsi="Calibri" w:cs="Times New Roman"/>
            <w:sz w:val="20"/>
            <w:szCs w:val="20"/>
          </w:rPr>
          <w:t>ufficio.stampa@gimbe.org</w:t>
        </w:r>
      </w:hyperlink>
      <w:r w:rsidR="009D5F36" w:rsidRPr="00483EF2">
        <w:rPr>
          <w:rFonts w:ascii="Calibri" w:eastAsia="Calibri" w:hAnsi="Calibri" w:cs="Times New Roman"/>
          <w:color w:val="0000FF" w:themeColor="hyperlink"/>
          <w:sz w:val="20"/>
          <w:szCs w:val="20"/>
          <w:u w:val="single"/>
        </w:rPr>
        <w:br w:type="page"/>
      </w:r>
    </w:p>
    <w:p w14:paraId="2CBECD28" w14:textId="77777777" w:rsidR="005B393B" w:rsidRDefault="005B393B" w:rsidP="005E6FA7">
      <w:pPr>
        <w:spacing w:after="80"/>
        <w:jc w:val="center"/>
        <w:rPr>
          <w:rFonts w:cstheme="minorHAnsi"/>
          <w:b/>
          <w:bCs/>
          <w:color w:val="1F497D" w:themeColor="text2"/>
        </w:rPr>
      </w:pPr>
    </w:p>
    <w:p w14:paraId="2A53E750" w14:textId="516BB9AC" w:rsidR="00AB44A1" w:rsidRPr="00483EF2" w:rsidRDefault="009D5F36" w:rsidP="005E6FA7">
      <w:pPr>
        <w:spacing w:after="80"/>
        <w:jc w:val="center"/>
        <w:rPr>
          <w:rFonts w:cstheme="minorHAnsi"/>
          <w:b/>
          <w:bCs/>
          <w:color w:val="1F497D" w:themeColor="text2"/>
        </w:rPr>
      </w:pPr>
      <w:r w:rsidRPr="00483EF2">
        <w:rPr>
          <w:rFonts w:cstheme="minorHAnsi"/>
          <w:b/>
          <w:bCs/>
          <w:color w:val="1F497D" w:themeColor="text2"/>
        </w:rPr>
        <w:t xml:space="preserve">Tabella 1. </w:t>
      </w:r>
      <w:r w:rsidR="00AB44A1" w:rsidRPr="00483EF2">
        <w:rPr>
          <w:rFonts w:cstheme="minorHAnsi"/>
          <w:b/>
          <w:bCs/>
          <w:color w:val="1F497D" w:themeColor="text2"/>
        </w:rPr>
        <w:t>Adempimenti LEA anno 202</w:t>
      </w:r>
      <w:r w:rsidR="00EE0FE4">
        <w:rPr>
          <w:rFonts w:cstheme="minorHAnsi"/>
          <w:b/>
          <w:bCs/>
          <w:color w:val="1F497D" w:themeColor="text2"/>
        </w:rPr>
        <w:t>4</w:t>
      </w:r>
    </w:p>
    <w:tbl>
      <w:tblPr>
        <w:tblW w:w="8354" w:type="dxa"/>
        <w:jc w:val="center"/>
        <w:tblCellMar>
          <w:top w:w="45" w:type="dxa"/>
          <w:left w:w="70" w:type="dxa"/>
          <w:bottom w:w="45" w:type="dxa"/>
          <w:right w:w="70" w:type="dxa"/>
        </w:tblCellMar>
        <w:tblLook w:val="04A0" w:firstRow="1" w:lastRow="0" w:firstColumn="1" w:lastColumn="0" w:noHBand="0" w:noVBand="1"/>
      </w:tblPr>
      <w:tblGrid>
        <w:gridCol w:w="2400"/>
        <w:gridCol w:w="1418"/>
        <w:gridCol w:w="1417"/>
        <w:gridCol w:w="1418"/>
        <w:gridCol w:w="1701"/>
      </w:tblGrid>
      <w:tr w:rsidR="00EE0FE4" w:rsidRPr="00EE0FE4" w14:paraId="40A23A6F" w14:textId="77777777" w:rsidTr="00F63E4C">
        <w:trPr>
          <w:trHeight w:val="306"/>
          <w:jc w:val="center"/>
        </w:trPr>
        <w:tc>
          <w:tcPr>
            <w:tcW w:w="2400" w:type="dxa"/>
            <w:tcBorders>
              <w:top w:val="single" w:sz="8" w:space="0" w:color="FFFFFF"/>
              <w:left w:val="single" w:sz="8" w:space="0" w:color="00457D"/>
              <w:bottom w:val="single" w:sz="8" w:space="0" w:color="00457D"/>
              <w:right w:val="single" w:sz="8" w:space="0" w:color="FFFFFF"/>
            </w:tcBorders>
            <w:shd w:val="clear" w:color="000000" w:fill="00457D"/>
            <w:noWrap/>
            <w:vAlign w:val="center"/>
            <w:hideMark/>
          </w:tcPr>
          <w:p w14:paraId="2E22D057" w14:textId="77777777" w:rsidR="00EE0FE4" w:rsidRPr="00EE0FE4" w:rsidRDefault="00EE0FE4" w:rsidP="00F63E4C">
            <w:pPr>
              <w:spacing w:after="0" w:line="240" w:lineRule="auto"/>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Regione</w:t>
            </w:r>
          </w:p>
        </w:tc>
        <w:tc>
          <w:tcPr>
            <w:tcW w:w="1418" w:type="dxa"/>
            <w:tcBorders>
              <w:top w:val="single" w:sz="8" w:space="0" w:color="FFFFFF"/>
              <w:left w:val="nil"/>
              <w:bottom w:val="single" w:sz="8" w:space="0" w:color="00457D"/>
              <w:right w:val="single" w:sz="8" w:space="0" w:color="FFFFFF"/>
            </w:tcBorders>
            <w:shd w:val="clear" w:color="000000" w:fill="00457D"/>
            <w:noWrap/>
            <w:vAlign w:val="center"/>
            <w:hideMark/>
          </w:tcPr>
          <w:p w14:paraId="089F5554"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Prevenzione</w:t>
            </w:r>
          </w:p>
        </w:tc>
        <w:tc>
          <w:tcPr>
            <w:tcW w:w="1417" w:type="dxa"/>
            <w:tcBorders>
              <w:top w:val="single" w:sz="8" w:space="0" w:color="FFFFFF"/>
              <w:left w:val="nil"/>
              <w:bottom w:val="single" w:sz="8" w:space="0" w:color="00457D"/>
              <w:right w:val="single" w:sz="8" w:space="0" w:color="FFFFFF"/>
            </w:tcBorders>
            <w:shd w:val="clear" w:color="000000" w:fill="00457D"/>
            <w:noWrap/>
            <w:vAlign w:val="center"/>
            <w:hideMark/>
          </w:tcPr>
          <w:p w14:paraId="63992213"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Distrettuale</w:t>
            </w:r>
          </w:p>
        </w:tc>
        <w:tc>
          <w:tcPr>
            <w:tcW w:w="1418" w:type="dxa"/>
            <w:tcBorders>
              <w:top w:val="single" w:sz="8" w:space="0" w:color="FFFFFF"/>
              <w:left w:val="nil"/>
              <w:bottom w:val="single" w:sz="8" w:space="0" w:color="00457D"/>
              <w:right w:val="single" w:sz="8" w:space="0" w:color="FFFFFF"/>
            </w:tcBorders>
            <w:shd w:val="clear" w:color="000000" w:fill="00457D"/>
            <w:noWrap/>
            <w:vAlign w:val="center"/>
            <w:hideMark/>
          </w:tcPr>
          <w:p w14:paraId="04BD1357" w14:textId="77777777" w:rsidR="00EE0FE4" w:rsidRPr="00EE0FE4" w:rsidRDefault="00EE0FE4" w:rsidP="00F63E4C">
            <w:pPr>
              <w:spacing w:after="0" w:line="240" w:lineRule="auto"/>
              <w:jc w:val="center"/>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Ospedaliera</w:t>
            </w:r>
          </w:p>
        </w:tc>
        <w:tc>
          <w:tcPr>
            <w:tcW w:w="1701" w:type="dxa"/>
            <w:tcBorders>
              <w:top w:val="nil"/>
              <w:left w:val="nil"/>
              <w:bottom w:val="single" w:sz="8" w:space="0" w:color="00457D"/>
              <w:right w:val="single" w:sz="8" w:space="0" w:color="00457D"/>
            </w:tcBorders>
            <w:shd w:val="clear" w:color="000000" w:fill="00457D"/>
            <w:vAlign w:val="center"/>
            <w:hideMark/>
          </w:tcPr>
          <w:p w14:paraId="649B9B50" w14:textId="77777777" w:rsidR="00EE0FE4" w:rsidRPr="00EE0FE4" w:rsidRDefault="00EE0FE4" w:rsidP="00F63E4C">
            <w:pPr>
              <w:spacing w:after="0" w:line="240" w:lineRule="auto"/>
              <w:rPr>
                <w:rFonts w:eastAsia="Times New Roman" w:cstheme="minorHAnsi"/>
                <w:b/>
                <w:bCs/>
                <w:color w:val="FFFFFF"/>
                <w:sz w:val="20"/>
                <w:szCs w:val="20"/>
                <w:lang w:eastAsia="it-IT"/>
              </w:rPr>
            </w:pPr>
            <w:r w:rsidRPr="00EE0FE4">
              <w:rPr>
                <w:rFonts w:eastAsia="Times New Roman" w:cstheme="minorHAnsi"/>
                <w:b/>
                <w:bCs/>
                <w:color w:val="FFFFFF"/>
                <w:sz w:val="20"/>
                <w:szCs w:val="20"/>
                <w:lang w:eastAsia="it-IT"/>
              </w:rPr>
              <w:t>Status</w:t>
            </w:r>
          </w:p>
        </w:tc>
      </w:tr>
      <w:tr w:rsidR="00EE0FE4" w:rsidRPr="00EE0FE4" w14:paraId="3BAD1620"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AA87D2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Abruzzo</w:t>
            </w:r>
          </w:p>
        </w:tc>
        <w:tc>
          <w:tcPr>
            <w:tcW w:w="1418" w:type="dxa"/>
            <w:tcBorders>
              <w:top w:val="nil"/>
              <w:left w:val="nil"/>
              <w:bottom w:val="single" w:sz="8" w:space="0" w:color="00457D"/>
              <w:right w:val="single" w:sz="8" w:space="0" w:color="00457D"/>
            </w:tcBorders>
            <w:shd w:val="clear" w:color="auto" w:fill="92D050"/>
            <w:noWrap/>
            <w:hideMark/>
          </w:tcPr>
          <w:p w14:paraId="1CD6304A"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80</w:t>
            </w:r>
          </w:p>
        </w:tc>
        <w:tc>
          <w:tcPr>
            <w:tcW w:w="1417" w:type="dxa"/>
            <w:tcBorders>
              <w:top w:val="nil"/>
              <w:left w:val="nil"/>
              <w:bottom w:val="single" w:sz="8" w:space="0" w:color="00457D"/>
              <w:right w:val="single" w:sz="8" w:space="0" w:color="00457D"/>
            </w:tcBorders>
            <w:shd w:val="clear" w:color="auto" w:fill="92D050"/>
            <w:noWrap/>
            <w:hideMark/>
          </w:tcPr>
          <w:p w14:paraId="600748AB"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74</w:t>
            </w:r>
          </w:p>
        </w:tc>
        <w:tc>
          <w:tcPr>
            <w:tcW w:w="1418" w:type="dxa"/>
            <w:tcBorders>
              <w:top w:val="nil"/>
              <w:left w:val="nil"/>
              <w:bottom w:val="single" w:sz="8" w:space="0" w:color="00457D"/>
              <w:right w:val="single" w:sz="8" w:space="0" w:color="00457D"/>
            </w:tcBorders>
            <w:shd w:val="clear" w:color="000000" w:fill="92D050"/>
            <w:noWrap/>
            <w:hideMark/>
          </w:tcPr>
          <w:p w14:paraId="127BB46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701" w:type="dxa"/>
            <w:tcBorders>
              <w:top w:val="nil"/>
              <w:left w:val="nil"/>
              <w:bottom w:val="single" w:sz="8" w:space="0" w:color="00457D"/>
              <w:right w:val="single" w:sz="8" w:space="0" w:color="00457D"/>
            </w:tcBorders>
            <w:hideMark/>
          </w:tcPr>
          <w:p w14:paraId="2EC44C3A" w14:textId="77777777" w:rsidR="00EE0FE4" w:rsidRPr="00EE0FE4" w:rsidRDefault="00EE0FE4" w:rsidP="00F63E4C">
            <w:pPr>
              <w:spacing w:after="0" w:line="240" w:lineRule="auto"/>
              <w:rPr>
                <w:rFonts w:eastAsia="Times New Roman" w:cstheme="minorHAnsi"/>
                <w:b/>
                <w:bCs/>
                <w:color w:val="EE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638A529A"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A36A74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Basilicata</w:t>
            </w:r>
          </w:p>
        </w:tc>
        <w:tc>
          <w:tcPr>
            <w:tcW w:w="1418" w:type="dxa"/>
            <w:tcBorders>
              <w:top w:val="nil"/>
              <w:left w:val="nil"/>
              <w:bottom w:val="single" w:sz="8" w:space="0" w:color="00457D"/>
              <w:right w:val="single" w:sz="8" w:space="0" w:color="00457D"/>
            </w:tcBorders>
            <w:shd w:val="clear" w:color="auto" w:fill="92D050"/>
            <w:noWrap/>
            <w:hideMark/>
          </w:tcPr>
          <w:p w14:paraId="1DBC774F"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70</w:t>
            </w:r>
          </w:p>
        </w:tc>
        <w:tc>
          <w:tcPr>
            <w:tcW w:w="1417" w:type="dxa"/>
            <w:tcBorders>
              <w:top w:val="nil"/>
              <w:left w:val="nil"/>
              <w:bottom w:val="single" w:sz="8" w:space="0" w:color="00457D"/>
              <w:right w:val="single" w:sz="8" w:space="0" w:color="00457D"/>
            </w:tcBorders>
            <w:shd w:val="clear" w:color="auto" w:fill="92D050"/>
            <w:noWrap/>
            <w:hideMark/>
          </w:tcPr>
          <w:p w14:paraId="6239D8CE"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64</w:t>
            </w:r>
          </w:p>
        </w:tc>
        <w:tc>
          <w:tcPr>
            <w:tcW w:w="1418" w:type="dxa"/>
            <w:tcBorders>
              <w:top w:val="nil"/>
              <w:left w:val="nil"/>
              <w:bottom w:val="single" w:sz="8" w:space="0" w:color="00457D"/>
              <w:right w:val="single" w:sz="8" w:space="0" w:color="00457D"/>
            </w:tcBorders>
            <w:shd w:val="clear" w:color="auto" w:fill="92D050"/>
            <w:noWrap/>
            <w:hideMark/>
          </w:tcPr>
          <w:p w14:paraId="603F3F2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71</w:t>
            </w:r>
          </w:p>
        </w:tc>
        <w:tc>
          <w:tcPr>
            <w:tcW w:w="1701" w:type="dxa"/>
            <w:tcBorders>
              <w:top w:val="nil"/>
              <w:left w:val="nil"/>
              <w:bottom w:val="single" w:sz="8" w:space="0" w:color="00457D"/>
              <w:right w:val="single" w:sz="8" w:space="0" w:color="00457D"/>
            </w:tcBorders>
            <w:hideMark/>
          </w:tcPr>
          <w:p w14:paraId="7565F58F"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4D51E06"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C8FCE43"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Calabria</w:t>
            </w:r>
          </w:p>
        </w:tc>
        <w:tc>
          <w:tcPr>
            <w:tcW w:w="1418" w:type="dxa"/>
            <w:tcBorders>
              <w:top w:val="nil"/>
              <w:left w:val="nil"/>
              <w:bottom w:val="single" w:sz="8" w:space="0" w:color="00457D"/>
              <w:right w:val="single" w:sz="8" w:space="0" w:color="00457D"/>
            </w:tcBorders>
            <w:shd w:val="clear" w:color="auto" w:fill="92D050"/>
            <w:noWrap/>
            <w:hideMark/>
          </w:tcPr>
          <w:p w14:paraId="43E8C4E5"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66</w:t>
            </w:r>
          </w:p>
        </w:tc>
        <w:tc>
          <w:tcPr>
            <w:tcW w:w="1417" w:type="dxa"/>
            <w:tcBorders>
              <w:top w:val="nil"/>
              <w:left w:val="nil"/>
              <w:bottom w:val="single" w:sz="8" w:space="0" w:color="00457D"/>
              <w:right w:val="single" w:sz="8" w:space="0" w:color="00457D"/>
            </w:tcBorders>
            <w:shd w:val="clear" w:color="auto" w:fill="FF0000"/>
            <w:noWrap/>
            <w:hideMark/>
          </w:tcPr>
          <w:p w14:paraId="53D655E3"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color w:val="FFFFFF" w:themeColor="background1"/>
                <w:sz w:val="20"/>
                <w:szCs w:val="20"/>
              </w:rPr>
              <w:t>52</w:t>
            </w:r>
          </w:p>
        </w:tc>
        <w:tc>
          <w:tcPr>
            <w:tcW w:w="1418" w:type="dxa"/>
            <w:tcBorders>
              <w:top w:val="nil"/>
              <w:left w:val="nil"/>
              <w:bottom w:val="single" w:sz="8" w:space="0" w:color="00457D"/>
              <w:right w:val="single" w:sz="8" w:space="0" w:color="00457D"/>
            </w:tcBorders>
            <w:shd w:val="clear" w:color="auto" w:fill="92D050"/>
            <w:noWrap/>
            <w:hideMark/>
          </w:tcPr>
          <w:p w14:paraId="60A9D75B"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71</w:t>
            </w:r>
          </w:p>
        </w:tc>
        <w:tc>
          <w:tcPr>
            <w:tcW w:w="1701" w:type="dxa"/>
            <w:tcBorders>
              <w:top w:val="nil"/>
              <w:left w:val="nil"/>
              <w:bottom w:val="single" w:sz="8" w:space="0" w:color="00457D"/>
              <w:right w:val="single" w:sz="8" w:space="0" w:color="00457D"/>
            </w:tcBorders>
            <w:vAlign w:val="center"/>
            <w:hideMark/>
          </w:tcPr>
          <w:p w14:paraId="6EB79B7E"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039C8F7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EED795C"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Campania</w:t>
            </w:r>
          </w:p>
        </w:tc>
        <w:tc>
          <w:tcPr>
            <w:tcW w:w="1418" w:type="dxa"/>
            <w:tcBorders>
              <w:top w:val="nil"/>
              <w:left w:val="nil"/>
              <w:bottom w:val="single" w:sz="8" w:space="0" w:color="00457D"/>
              <w:right w:val="single" w:sz="8" w:space="0" w:color="00457D"/>
            </w:tcBorders>
            <w:shd w:val="clear" w:color="auto" w:fill="92D050"/>
            <w:noWrap/>
            <w:hideMark/>
          </w:tcPr>
          <w:p w14:paraId="0755AC9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61</w:t>
            </w:r>
          </w:p>
        </w:tc>
        <w:tc>
          <w:tcPr>
            <w:tcW w:w="1417" w:type="dxa"/>
            <w:tcBorders>
              <w:top w:val="nil"/>
              <w:left w:val="nil"/>
              <w:bottom w:val="single" w:sz="8" w:space="0" w:color="00457D"/>
              <w:right w:val="single" w:sz="8" w:space="0" w:color="00457D"/>
            </w:tcBorders>
            <w:shd w:val="clear" w:color="auto" w:fill="92D050"/>
            <w:noWrap/>
            <w:hideMark/>
          </w:tcPr>
          <w:p w14:paraId="7CCA10F6"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80</w:t>
            </w:r>
          </w:p>
        </w:tc>
        <w:tc>
          <w:tcPr>
            <w:tcW w:w="1418" w:type="dxa"/>
            <w:tcBorders>
              <w:top w:val="nil"/>
              <w:left w:val="nil"/>
              <w:bottom w:val="single" w:sz="8" w:space="0" w:color="00457D"/>
              <w:right w:val="single" w:sz="8" w:space="0" w:color="00457D"/>
            </w:tcBorders>
            <w:shd w:val="clear" w:color="auto" w:fill="92D050"/>
            <w:noWrap/>
            <w:hideMark/>
          </w:tcPr>
          <w:p w14:paraId="6EF9A8D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68</w:t>
            </w:r>
          </w:p>
        </w:tc>
        <w:tc>
          <w:tcPr>
            <w:tcW w:w="1701" w:type="dxa"/>
            <w:tcBorders>
              <w:top w:val="nil"/>
              <w:left w:val="nil"/>
              <w:bottom w:val="single" w:sz="8" w:space="0" w:color="00457D"/>
              <w:right w:val="single" w:sz="8" w:space="0" w:color="00457D"/>
            </w:tcBorders>
            <w:vAlign w:val="center"/>
            <w:hideMark/>
          </w:tcPr>
          <w:p w14:paraId="7ACF73DB"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DE4930B"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838D2A0"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Emilia-Romagna</w:t>
            </w:r>
          </w:p>
        </w:tc>
        <w:tc>
          <w:tcPr>
            <w:tcW w:w="1418" w:type="dxa"/>
            <w:tcBorders>
              <w:top w:val="nil"/>
              <w:left w:val="nil"/>
              <w:bottom w:val="single" w:sz="8" w:space="0" w:color="00457D"/>
              <w:right w:val="single" w:sz="8" w:space="0" w:color="00457D"/>
            </w:tcBorders>
            <w:shd w:val="clear" w:color="auto" w:fill="92D050"/>
            <w:noWrap/>
            <w:hideMark/>
          </w:tcPr>
          <w:p w14:paraId="26F50A6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97</w:t>
            </w:r>
          </w:p>
        </w:tc>
        <w:tc>
          <w:tcPr>
            <w:tcW w:w="1417" w:type="dxa"/>
            <w:tcBorders>
              <w:top w:val="nil"/>
              <w:left w:val="nil"/>
              <w:bottom w:val="single" w:sz="8" w:space="0" w:color="00457D"/>
              <w:right w:val="single" w:sz="8" w:space="0" w:color="00457D"/>
            </w:tcBorders>
            <w:shd w:val="clear" w:color="auto" w:fill="92D050"/>
            <w:noWrap/>
            <w:hideMark/>
          </w:tcPr>
          <w:p w14:paraId="219D202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418" w:type="dxa"/>
            <w:tcBorders>
              <w:top w:val="nil"/>
              <w:left w:val="nil"/>
              <w:bottom w:val="single" w:sz="8" w:space="0" w:color="00457D"/>
              <w:right w:val="single" w:sz="8" w:space="0" w:color="00457D"/>
            </w:tcBorders>
            <w:shd w:val="clear" w:color="auto" w:fill="92D050"/>
            <w:noWrap/>
            <w:hideMark/>
          </w:tcPr>
          <w:p w14:paraId="23E7795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91</w:t>
            </w:r>
          </w:p>
        </w:tc>
        <w:tc>
          <w:tcPr>
            <w:tcW w:w="1701" w:type="dxa"/>
            <w:tcBorders>
              <w:top w:val="nil"/>
              <w:left w:val="nil"/>
              <w:bottom w:val="single" w:sz="8" w:space="0" w:color="00457D"/>
              <w:right w:val="single" w:sz="8" w:space="0" w:color="00457D"/>
            </w:tcBorders>
            <w:vAlign w:val="center"/>
            <w:hideMark/>
          </w:tcPr>
          <w:p w14:paraId="0227048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9CE91D3"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4E9E018"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Friuli Venezia Giulia</w:t>
            </w:r>
          </w:p>
        </w:tc>
        <w:tc>
          <w:tcPr>
            <w:tcW w:w="1418" w:type="dxa"/>
            <w:tcBorders>
              <w:top w:val="nil"/>
              <w:left w:val="nil"/>
              <w:bottom w:val="single" w:sz="8" w:space="0" w:color="00457D"/>
              <w:right w:val="single" w:sz="8" w:space="0" w:color="00457D"/>
            </w:tcBorders>
            <w:shd w:val="clear" w:color="auto" w:fill="92D050"/>
            <w:noWrap/>
            <w:hideMark/>
          </w:tcPr>
          <w:p w14:paraId="0B46D40F"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88</w:t>
            </w:r>
          </w:p>
        </w:tc>
        <w:tc>
          <w:tcPr>
            <w:tcW w:w="1417" w:type="dxa"/>
            <w:tcBorders>
              <w:top w:val="nil"/>
              <w:left w:val="nil"/>
              <w:bottom w:val="single" w:sz="8" w:space="0" w:color="00457D"/>
              <w:right w:val="single" w:sz="8" w:space="0" w:color="00457D"/>
            </w:tcBorders>
            <w:shd w:val="clear" w:color="auto" w:fill="92D050"/>
            <w:noWrap/>
            <w:hideMark/>
          </w:tcPr>
          <w:p w14:paraId="3742070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8" w:type="dxa"/>
            <w:tcBorders>
              <w:top w:val="nil"/>
              <w:left w:val="nil"/>
              <w:bottom w:val="single" w:sz="8" w:space="0" w:color="00457D"/>
              <w:right w:val="single" w:sz="8" w:space="0" w:color="00457D"/>
            </w:tcBorders>
            <w:shd w:val="clear" w:color="auto" w:fill="92D050"/>
            <w:noWrap/>
            <w:hideMark/>
          </w:tcPr>
          <w:p w14:paraId="7B14B7F6"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701" w:type="dxa"/>
            <w:tcBorders>
              <w:top w:val="nil"/>
              <w:left w:val="nil"/>
              <w:bottom w:val="single" w:sz="8" w:space="0" w:color="00457D"/>
              <w:right w:val="single" w:sz="8" w:space="0" w:color="00457D"/>
            </w:tcBorders>
            <w:vAlign w:val="center"/>
            <w:hideMark/>
          </w:tcPr>
          <w:p w14:paraId="64E2547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0478589E"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64BD2185"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Lazio</w:t>
            </w:r>
          </w:p>
        </w:tc>
        <w:tc>
          <w:tcPr>
            <w:tcW w:w="1418" w:type="dxa"/>
            <w:tcBorders>
              <w:top w:val="nil"/>
              <w:left w:val="nil"/>
              <w:bottom w:val="single" w:sz="8" w:space="0" w:color="00457D"/>
              <w:right w:val="single" w:sz="8" w:space="0" w:color="00457D"/>
            </w:tcBorders>
            <w:shd w:val="clear" w:color="auto" w:fill="92D050"/>
            <w:noWrap/>
            <w:hideMark/>
          </w:tcPr>
          <w:p w14:paraId="46BBCB4D"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417" w:type="dxa"/>
            <w:tcBorders>
              <w:top w:val="nil"/>
              <w:left w:val="nil"/>
              <w:bottom w:val="single" w:sz="8" w:space="0" w:color="00457D"/>
              <w:right w:val="single" w:sz="8" w:space="0" w:color="00457D"/>
            </w:tcBorders>
            <w:shd w:val="clear" w:color="auto" w:fill="92D050"/>
            <w:noWrap/>
            <w:hideMark/>
          </w:tcPr>
          <w:p w14:paraId="2D73169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75</w:t>
            </w:r>
          </w:p>
        </w:tc>
        <w:tc>
          <w:tcPr>
            <w:tcW w:w="1418" w:type="dxa"/>
            <w:tcBorders>
              <w:top w:val="nil"/>
              <w:left w:val="nil"/>
              <w:bottom w:val="single" w:sz="8" w:space="0" w:color="00457D"/>
              <w:right w:val="single" w:sz="8" w:space="0" w:color="00457D"/>
            </w:tcBorders>
            <w:shd w:val="clear" w:color="auto" w:fill="92D050"/>
            <w:noWrap/>
            <w:hideMark/>
          </w:tcPr>
          <w:p w14:paraId="3336CC5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701" w:type="dxa"/>
            <w:tcBorders>
              <w:top w:val="nil"/>
              <w:left w:val="nil"/>
              <w:bottom w:val="single" w:sz="8" w:space="0" w:color="00457D"/>
              <w:right w:val="single" w:sz="8" w:space="0" w:color="00457D"/>
            </w:tcBorders>
            <w:vAlign w:val="center"/>
            <w:hideMark/>
          </w:tcPr>
          <w:p w14:paraId="5849060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1FEA2BF"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17EC495E"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Liguria</w:t>
            </w:r>
          </w:p>
        </w:tc>
        <w:tc>
          <w:tcPr>
            <w:tcW w:w="1418" w:type="dxa"/>
            <w:tcBorders>
              <w:top w:val="nil"/>
              <w:left w:val="nil"/>
              <w:bottom w:val="single" w:sz="8" w:space="0" w:color="00457D"/>
              <w:right w:val="single" w:sz="8" w:space="0" w:color="00457D"/>
            </w:tcBorders>
            <w:shd w:val="clear" w:color="auto" w:fill="92D050"/>
            <w:noWrap/>
            <w:hideMark/>
          </w:tcPr>
          <w:p w14:paraId="5EC755D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93</w:t>
            </w:r>
          </w:p>
        </w:tc>
        <w:tc>
          <w:tcPr>
            <w:tcW w:w="1417" w:type="dxa"/>
            <w:tcBorders>
              <w:top w:val="nil"/>
              <w:left w:val="nil"/>
              <w:bottom w:val="single" w:sz="8" w:space="0" w:color="00457D"/>
              <w:right w:val="single" w:sz="8" w:space="0" w:color="00457D"/>
            </w:tcBorders>
            <w:shd w:val="clear" w:color="auto" w:fill="92D050"/>
            <w:noWrap/>
            <w:hideMark/>
          </w:tcPr>
          <w:p w14:paraId="2034156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84</w:t>
            </w:r>
          </w:p>
        </w:tc>
        <w:tc>
          <w:tcPr>
            <w:tcW w:w="1418" w:type="dxa"/>
            <w:tcBorders>
              <w:top w:val="nil"/>
              <w:left w:val="nil"/>
              <w:bottom w:val="single" w:sz="8" w:space="0" w:color="00457D"/>
              <w:right w:val="single" w:sz="8" w:space="0" w:color="00457D"/>
            </w:tcBorders>
            <w:shd w:val="clear" w:color="auto" w:fill="92D050"/>
            <w:noWrap/>
            <w:hideMark/>
          </w:tcPr>
          <w:p w14:paraId="09251E0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73</w:t>
            </w:r>
          </w:p>
        </w:tc>
        <w:tc>
          <w:tcPr>
            <w:tcW w:w="1701" w:type="dxa"/>
            <w:tcBorders>
              <w:top w:val="nil"/>
              <w:left w:val="nil"/>
              <w:bottom w:val="single" w:sz="8" w:space="0" w:color="00457D"/>
              <w:right w:val="single" w:sz="8" w:space="0" w:color="00457D"/>
            </w:tcBorders>
            <w:hideMark/>
          </w:tcPr>
          <w:p w14:paraId="6FFCD830"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76AC0DF4"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0B65639"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Lombardia</w:t>
            </w:r>
          </w:p>
        </w:tc>
        <w:tc>
          <w:tcPr>
            <w:tcW w:w="1418" w:type="dxa"/>
            <w:tcBorders>
              <w:top w:val="nil"/>
              <w:left w:val="nil"/>
              <w:bottom w:val="single" w:sz="8" w:space="0" w:color="00457D"/>
              <w:right w:val="single" w:sz="8" w:space="0" w:color="00457D"/>
            </w:tcBorders>
            <w:shd w:val="clear" w:color="auto" w:fill="92D050"/>
            <w:noWrap/>
            <w:hideMark/>
          </w:tcPr>
          <w:p w14:paraId="5E16A49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8" w:space="0" w:color="00457D"/>
              <w:right w:val="single" w:sz="8" w:space="0" w:color="00457D"/>
            </w:tcBorders>
            <w:shd w:val="clear" w:color="auto" w:fill="92D050"/>
            <w:noWrap/>
            <w:hideMark/>
          </w:tcPr>
          <w:p w14:paraId="25B4430B"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89</w:t>
            </w:r>
          </w:p>
        </w:tc>
        <w:tc>
          <w:tcPr>
            <w:tcW w:w="1418" w:type="dxa"/>
            <w:tcBorders>
              <w:top w:val="nil"/>
              <w:left w:val="nil"/>
              <w:bottom w:val="single" w:sz="8" w:space="0" w:color="00457D"/>
              <w:right w:val="single" w:sz="8" w:space="0" w:color="00457D"/>
            </w:tcBorders>
            <w:shd w:val="clear" w:color="auto" w:fill="92D050"/>
            <w:noWrap/>
            <w:hideMark/>
          </w:tcPr>
          <w:p w14:paraId="0F7CB3D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701" w:type="dxa"/>
            <w:tcBorders>
              <w:top w:val="nil"/>
              <w:left w:val="nil"/>
              <w:bottom w:val="single" w:sz="8" w:space="0" w:color="00457D"/>
              <w:right w:val="single" w:sz="8" w:space="0" w:color="00457D"/>
            </w:tcBorders>
            <w:hideMark/>
          </w:tcPr>
          <w:p w14:paraId="3E0C3DCF"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306214CB"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1A04F17"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Marche</w:t>
            </w:r>
          </w:p>
        </w:tc>
        <w:tc>
          <w:tcPr>
            <w:tcW w:w="1418" w:type="dxa"/>
            <w:tcBorders>
              <w:top w:val="nil"/>
              <w:left w:val="nil"/>
              <w:bottom w:val="single" w:sz="8" w:space="0" w:color="00457D"/>
              <w:right w:val="single" w:sz="8" w:space="0" w:color="00457D"/>
            </w:tcBorders>
            <w:shd w:val="clear" w:color="auto" w:fill="92D050"/>
            <w:noWrap/>
            <w:hideMark/>
          </w:tcPr>
          <w:p w14:paraId="3E06EC2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65</w:t>
            </w:r>
          </w:p>
        </w:tc>
        <w:tc>
          <w:tcPr>
            <w:tcW w:w="1417" w:type="dxa"/>
            <w:tcBorders>
              <w:top w:val="nil"/>
              <w:left w:val="nil"/>
              <w:bottom w:val="single" w:sz="8" w:space="0" w:color="00457D"/>
              <w:right w:val="single" w:sz="8" w:space="0" w:color="00457D"/>
            </w:tcBorders>
            <w:shd w:val="clear" w:color="auto" w:fill="92D050"/>
            <w:noWrap/>
            <w:hideMark/>
          </w:tcPr>
          <w:p w14:paraId="2A9ED3B0"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8" w:type="dxa"/>
            <w:tcBorders>
              <w:top w:val="nil"/>
              <w:left w:val="nil"/>
              <w:bottom w:val="single" w:sz="8" w:space="0" w:color="00457D"/>
              <w:right w:val="single" w:sz="8" w:space="0" w:color="00457D"/>
            </w:tcBorders>
            <w:shd w:val="clear" w:color="auto" w:fill="92D050"/>
            <w:noWrap/>
            <w:hideMark/>
          </w:tcPr>
          <w:p w14:paraId="2A2BC4E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87</w:t>
            </w:r>
          </w:p>
        </w:tc>
        <w:tc>
          <w:tcPr>
            <w:tcW w:w="1701" w:type="dxa"/>
            <w:tcBorders>
              <w:top w:val="nil"/>
              <w:left w:val="nil"/>
              <w:bottom w:val="single" w:sz="8" w:space="0" w:color="00457D"/>
              <w:right w:val="single" w:sz="8" w:space="0" w:color="00457D"/>
            </w:tcBorders>
            <w:hideMark/>
          </w:tcPr>
          <w:p w14:paraId="6C2DB412"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8E25FC5"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DC48C22"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Molise</w:t>
            </w:r>
          </w:p>
        </w:tc>
        <w:tc>
          <w:tcPr>
            <w:tcW w:w="1418" w:type="dxa"/>
            <w:tcBorders>
              <w:top w:val="nil"/>
              <w:left w:val="nil"/>
              <w:bottom w:val="single" w:sz="8" w:space="0" w:color="00457D"/>
              <w:right w:val="single" w:sz="8" w:space="0" w:color="00457D"/>
            </w:tcBorders>
            <w:shd w:val="clear" w:color="auto" w:fill="92D050"/>
            <w:noWrap/>
            <w:hideMark/>
          </w:tcPr>
          <w:p w14:paraId="3840CCC5"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70</w:t>
            </w:r>
          </w:p>
        </w:tc>
        <w:tc>
          <w:tcPr>
            <w:tcW w:w="1417" w:type="dxa"/>
            <w:tcBorders>
              <w:top w:val="nil"/>
              <w:left w:val="nil"/>
              <w:bottom w:val="single" w:sz="8" w:space="0" w:color="00457D"/>
              <w:right w:val="single" w:sz="8" w:space="0" w:color="00457D"/>
            </w:tcBorders>
            <w:shd w:val="clear" w:color="auto" w:fill="92D050"/>
            <w:noWrap/>
            <w:hideMark/>
          </w:tcPr>
          <w:p w14:paraId="28FC61EE"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62</w:t>
            </w:r>
          </w:p>
        </w:tc>
        <w:tc>
          <w:tcPr>
            <w:tcW w:w="1418" w:type="dxa"/>
            <w:tcBorders>
              <w:top w:val="nil"/>
              <w:left w:val="nil"/>
              <w:bottom w:val="single" w:sz="8" w:space="0" w:color="00457D"/>
              <w:right w:val="single" w:sz="8" w:space="0" w:color="00457D"/>
            </w:tcBorders>
            <w:shd w:val="clear" w:color="auto" w:fill="92D050"/>
            <w:noWrap/>
            <w:hideMark/>
          </w:tcPr>
          <w:p w14:paraId="7545C26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60</w:t>
            </w:r>
          </w:p>
        </w:tc>
        <w:tc>
          <w:tcPr>
            <w:tcW w:w="1701" w:type="dxa"/>
            <w:tcBorders>
              <w:top w:val="nil"/>
              <w:left w:val="nil"/>
              <w:bottom w:val="single" w:sz="8" w:space="0" w:color="00457D"/>
              <w:right w:val="single" w:sz="8" w:space="0" w:color="00457D"/>
            </w:tcBorders>
            <w:hideMark/>
          </w:tcPr>
          <w:p w14:paraId="104096B5"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794D84F8"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F80BD04"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 xml:space="preserve">Piemonte </w:t>
            </w:r>
          </w:p>
        </w:tc>
        <w:tc>
          <w:tcPr>
            <w:tcW w:w="1418" w:type="dxa"/>
            <w:tcBorders>
              <w:top w:val="nil"/>
              <w:left w:val="nil"/>
              <w:bottom w:val="single" w:sz="8" w:space="0" w:color="00457D"/>
              <w:right w:val="single" w:sz="8" w:space="0" w:color="00457D"/>
            </w:tcBorders>
            <w:shd w:val="clear" w:color="auto" w:fill="92D050"/>
            <w:noWrap/>
            <w:hideMark/>
          </w:tcPr>
          <w:p w14:paraId="48E021FD"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95</w:t>
            </w:r>
          </w:p>
        </w:tc>
        <w:tc>
          <w:tcPr>
            <w:tcW w:w="1417" w:type="dxa"/>
            <w:tcBorders>
              <w:top w:val="nil"/>
              <w:left w:val="nil"/>
              <w:bottom w:val="single" w:sz="8" w:space="0" w:color="00457D"/>
              <w:right w:val="single" w:sz="8" w:space="0" w:color="00457D"/>
            </w:tcBorders>
            <w:shd w:val="clear" w:color="auto" w:fill="92D050"/>
            <w:noWrap/>
            <w:hideMark/>
          </w:tcPr>
          <w:p w14:paraId="5984B117"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90</w:t>
            </w:r>
          </w:p>
        </w:tc>
        <w:tc>
          <w:tcPr>
            <w:tcW w:w="1418" w:type="dxa"/>
            <w:tcBorders>
              <w:top w:val="nil"/>
              <w:left w:val="nil"/>
              <w:bottom w:val="single" w:sz="8" w:space="0" w:color="00457D"/>
              <w:right w:val="single" w:sz="8" w:space="0" w:color="00457D"/>
            </w:tcBorders>
            <w:shd w:val="clear" w:color="auto" w:fill="92D050"/>
            <w:noWrap/>
            <w:hideMark/>
          </w:tcPr>
          <w:p w14:paraId="528A927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87</w:t>
            </w:r>
          </w:p>
        </w:tc>
        <w:tc>
          <w:tcPr>
            <w:tcW w:w="1701" w:type="dxa"/>
            <w:tcBorders>
              <w:top w:val="nil"/>
              <w:left w:val="nil"/>
              <w:bottom w:val="single" w:sz="8" w:space="0" w:color="00457D"/>
              <w:right w:val="single" w:sz="8" w:space="0" w:color="00457D"/>
            </w:tcBorders>
            <w:hideMark/>
          </w:tcPr>
          <w:p w14:paraId="2921307A"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157511AD"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2DF31754" w14:textId="03061984" w:rsidR="00EE0FE4" w:rsidRPr="00EE0FE4" w:rsidRDefault="00EE0FE4" w:rsidP="00DE5FC1">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Prov</w:t>
            </w:r>
            <w:r w:rsidR="00DE5FC1">
              <w:rPr>
                <w:rFonts w:eastAsia="Times New Roman" w:cstheme="minorHAnsi"/>
                <w:color w:val="000000"/>
                <w:sz w:val="20"/>
                <w:szCs w:val="20"/>
                <w:lang w:eastAsia="it-IT"/>
              </w:rPr>
              <w:t>.</w:t>
            </w:r>
            <w:r w:rsidRPr="00EE0FE4">
              <w:rPr>
                <w:rFonts w:eastAsia="Times New Roman" w:cstheme="minorHAnsi"/>
                <w:color w:val="000000"/>
                <w:sz w:val="20"/>
                <w:szCs w:val="20"/>
                <w:lang w:eastAsia="it-IT"/>
              </w:rPr>
              <w:t xml:space="preserve"> Aut. di Bolzano</w:t>
            </w:r>
          </w:p>
        </w:tc>
        <w:tc>
          <w:tcPr>
            <w:tcW w:w="1418" w:type="dxa"/>
            <w:tcBorders>
              <w:top w:val="nil"/>
              <w:left w:val="nil"/>
              <w:bottom w:val="single" w:sz="8" w:space="0" w:color="00457D"/>
              <w:right w:val="single" w:sz="8" w:space="0" w:color="00457D"/>
            </w:tcBorders>
            <w:shd w:val="clear" w:color="auto" w:fill="FF0000"/>
            <w:noWrap/>
            <w:hideMark/>
          </w:tcPr>
          <w:p w14:paraId="61D2C77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color w:val="FFFFFF" w:themeColor="background1"/>
                <w:sz w:val="20"/>
                <w:szCs w:val="20"/>
              </w:rPr>
              <w:t>59</w:t>
            </w:r>
          </w:p>
        </w:tc>
        <w:tc>
          <w:tcPr>
            <w:tcW w:w="1417" w:type="dxa"/>
            <w:tcBorders>
              <w:top w:val="nil"/>
              <w:left w:val="nil"/>
              <w:bottom w:val="single" w:sz="8" w:space="0" w:color="00457D"/>
              <w:right w:val="single" w:sz="8" w:space="0" w:color="00457D"/>
            </w:tcBorders>
            <w:shd w:val="clear" w:color="auto" w:fill="92D050"/>
            <w:noWrap/>
            <w:hideMark/>
          </w:tcPr>
          <w:p w14:paraId="6E3ABA74"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83</w:t>
            </w:r>
          </w:p>
        </w:tc>
        <w:tc>
          <w:tcPr>
            <w:tcW w:w="1418" w:type="dxa"/>
            <w:tcBorders>
              <w:top w:val="nil"/>
              <w:left w:val="nil"/>
              <w:bottom w:val="single" w:sz="8" w:space="0" w:color="00457D"/>
              <w:right w:val="single" w:sz="8" w:space="0" w:color="00457D"/>
            </w:tcBorders>
            <w:shd w:val="clear" w:color="auto" w:fill="92D050"/>
            <w:noWrap/>
            <w:hideMark/>
          </w:tcPr>
          <w:p w14:paraId="5E0FE40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64</w:t>
            </w:r>
          </w:p>
        </w:tc>
        <w:tc>
          <w:tcPr>
            <w:tcW w:w="1701" w:type="dxa"/>
            <w:tcBorders>
              <w:top w:val="nil"/>
              <w:left w:val="nil"/>
              <w:bottom w:val="single" w:sz="8" w:space="0" w:color="00457D"/>
              <w:right w:val="single" w:sz="8" w:space="0" w:color="00457D"/>
            </w:tcBorders>
            <w:vAlign w:val="center"/>
            <w:hideMark/>
          </w:tcPr>
          <w:p w14:paraId="22AB01E9"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32C9ACC4"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4733DF02" w14:textId="4E95E734" w:rsidR="00EE0FE4" w:rsidRPr="00EE0FE4" w:rsidRDefault="00EE0FE4" w:rsidP="00DE5FC1">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Prov</w:t>
            </w:r>
            <w:r w:rsidR="00DE5FC1">
              <w:rPr>
                <w:rFonts w:eastAsia="Times New Roman" w:cstheme="minorHAnsi"/>
                <w:color w:val="000000"/>
                <w:sz w:val="20"/>
                <w:szCs w:val="20"/>
                <w:lang w:eastAsia="it-IT"/>
              </w:rPr>
              <w:t>.</w:t>
            </w:r>
            <w:r w:rsidRPr="00EE0FE4">
              <w:rPr>
                <w:rFonts w:eastAsia="Times New Roman" w:cstheme="minorHAnsi"/>
                <w:color w:val="000000"/>
                <w:sz w:val="20"/>
                <w:szCs w:val="20"/>
                <w:lang w:eastAsia="it-IT"/>
              </w:rPr>
              <w:t xml:space="preserve"> Aut. di Trento</w:t>
            </w:r>
          </w:p>
        </w:tc>
        <w:tc>
          <w:tcPr>
            <w:tcW w:w="1418" w:type="dxa"/>
            <w:tcBorders>
              <w:top w:val="nil"/>
              <w:left w:val="nil"/>
              <w:bottom w:val="single" w:sz="8" w:space="0" w:color="00457D"/>
              <w:right w:val="single" w:sz="8" w:space="0" w:color="00457D"/>
            </w:tcBorders>
            <w:shd w:val="clear" w:color="auto" w:fill="92D050"/>
            <w:noWrap/>
            <w:hideMark/>
          </w:tcPr>
          <w:p w14:paraId="2BFF1C4E"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98</w:t>
            </w:r>
          </w:p>
        </w:tc>
        <w:tc>
          <w:tcPr>
            <w:tcW w:w="1417" w:type="dxa"/>
            <w:tcBorders>
              <w:top w:val="nil"/>
              <w:left w:val="nil"/>
              <w:bottom w:val="single" w:sz="8" w:space="0" w:color="00457D"/>
              <w:right w:val="single" w:sz="8" w:space="0" w:color="00457D"/>
            </w:tcBorders>
            <w:shd w:val="clear" w:color="auto" w:fill="92D050"/>
            <w:noWrap/>
            <w:hideMark/>
          </w:tcPr>
          <w:p w14:paraId="74EDA83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79</w:t>
            </w:r>
          </w:p>
        </w:tc>
        <w:tc>
          <w:tcPr>
            <w:tcW w:w="1418" w:type="dxa"/>
            <w:tcBorders>
              <w:top w:val="nil"/>
              <w:left w:val="nil"/>
              <w:bottom w:val="single" w:sz="8" w:space="0" w:color="00457D"/>
              <w:right w:val="single" w:sz="8" w:space="0" w:color="00457D"/>
            </w:tcBorders>
            <w:shd w:val="clear" w:color="auto" w:fill="92D050"/>
            <w:noWrap/>
            <w:hideMark/>
          </w:tcPr>
          <w:p w14:paraId="5C5C061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701" w:type="dxa"/>
            <w:tcBorders>
              <w:top w:val="nil"/>
              <w:left w:val="nil"/>
              <w:bottom w:val="single" w:sz="8" w:space="0" w:color="00457D"/>
              <w:right w:val="single" w:sz="8" w:space="0" w:color="00457D"/>
            </w:tcBorders>
            <w:vAlign w:val="center"/>
            <w:hideMark/>
          </w:tcPr>
          <w:p w14:paraId="5161DF8B"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5757703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DF5A9C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Puglia</w:t>
            </w:r>
          </w:p>
        </w:tc>
        <w:tc>
          <w:tcPr>
            <w:tcW w:w="1418" w:type="dxa"/>
            <w:tcBorders>
              <w:top w:val="nil"/>
              <w:left w:val="nil"/>
              <w:bottom w:val="single" w:sz="8" w:space="0" w:color="00457D"/>
              <w:right w:val="single" w:sz="8" w:space="0" w:color="00457D"/>
            </w:tcBorders>
            <w:shd w:val="clear" w:color="auto" w:fill="92D050"/>
            <w:noWrap/>
            <w:hideMark/>
          </w:tcPr>
          <w:p w14:paraId="54800C11"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85</w:t>
            </w:r>
          </w:p>
        </w:tc>
        <w:tc>
          <w:tcPr>
            <w:tcW w:w="1417" w:type="dxa"/>
            <w:tcBorders>
              <w:top w:val="nil"/>
              <w:left w:val="nil"/>
              <w:bottom w:val="single" w:sz="8" w:space="0" w:color="00457D"/>
              <w:right w:val="single" w:sz="8" w:space="0" w:color="00457D"/>
            </w:tcBorders>
            <w:shd w:val="clear" w:color="auto" w:fill="92D050"/>
            <w:noWrap/>
            <w:hideMark/>
          </w:tcPr>
          <w:p w14:paraId="4F5BC5E9"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76</w:t>
            </w:r>
          </w:p>
        </w:tc>
        <w:tc>
          <w:tcPr>
            <w:tcW w:w="1418" w:type="dxa"/>
            <w:tcBorders>
              <w:top w:val="nil"/>
              <w:left w:val="nil"/>
              <w:bottom w:val="single" w:sz="8" w:space="0" w:color="00457D"/>
              <w:right w:val="single" w:sz="8" w:space="0" w:color="00457D"/>
            </w:tcBorders>
            <w:shd w:val="clear" w:color="auto" w:fill="92D050"/>
            <w:noWrap/>
            <w:hideMark/>
          </w:tcPr>
          <w:p w14:paraId="0EC45E67"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81</w:t>
            </w:r>
          </w:p>
        </w:tc>
        <w:tc>
          <w:tcPr>
            <w:tcW w:w="1701" w:type="dxa"/>
            <w:tcBorders>
              <w:top w:val="nil"/>
              <w:left w:val="nil"/>
              <w:bottom w:val="single" w:sz="8" w:space="0" w:color="00457D"/>
              <w:right w:val="single" w:sz="8" w:space="0" w:color="00457D"/>
            </w:tcBorders>
            <w:vAlign w:val="center"/>
            <w:hideMark/>
          </w:tcPr>
          <w:p w14:paraId="1E665855"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6EEFF959"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50790F27"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Sardegna</w:t>
            </w:r>
          </w:p>
        </w:tc>
        <w:tc>
          <w:tcPr>
            <w:tcW w:w="1418" w:type="dxa"/>
            <w:tcBorders>
              <w:top w:val="nil"/>
              <w:left w:val="nil"/>
              <w:bottom w:val="single" w:sz="8" w:space="0" w:color="00457D"/>
              <w:right w:val="single" w:sz="8" w:space="0" w:color="00457D"/>
            </w:tcBorders>
            <w:shd w:val="clear" w:color="auto" w:fill="92D050"/>
            <w:noWrap/>
            <w:hideMark/>
          </w:tcPr>
          <w:p w14:paraId="4F4719D8"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81</w:t>
            </w:r>
          </w:p>
        </w:tc>
        <w:tc>
          <w:tcPr>
            <w:tcW w:w="1417" w:type="dxa"/>
            <w:tcBorders>
              <w:top w:val="nil"/>
              <w:left w:val="nil"/>
              <w:bottom w:val="single" w:sz="8" w:space="0" w:color="00457D"/>
              <w:right w:val="single" w:sz="8" w:space="0" w:color="00457D"/>
            </w:tcBorders>
            <w:shd w:val="clear" w:color="auto" w:fill="92D050"/>
            <w:noWrap/>
            <w:hideMark/>
          </w:tcPr>
          <w:p w14:paraId="75B742AA"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65</w:t>
            </w:r>
          </w:p>
        </w:tc>
        <w:tc>
          <w:tcPr>
            <w:tcW w:w="1418" w:type="dxa"/>
            <w:tcBorders>
              <w:top w:val="nil"/>
              <w:left w:val="nil"/>
              <w:bottom w:val="single" w:sz="8" w:space="0" w:color="00457D"/>
              <w:right w:val="single" w:sz="8" w:space="0" w:color="00457D"/>
            </w:tcBorders>
            <w:shd w:val="clear" w:color="auto" w:fill="92D050"/>
            <w:noWrap/>
            <w:hideMark/>
          </w:tcPr>
          <w:p w14:paraId="128573BD"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66</w:t>
            </w:r>
          </w:p>
        </w:tc>
        <w:tc>
          <w:tcPr>
            <w:tcW w:w="1701" w:type="dxa"/>
            <w:tcBorders>
              <w:top w:val="nil"/>
              <w:left w:val="nil"/>
              <w:bottom w:val="single" w:sz="8" w:space="0" w:color="00457D"/>
              <w:right w:val="single" w:sz="8" w:space="0" w:color="00457D"/>
            </w:tcBorders>
            <w:vAlign w:val="center"/>
            <w:hideMark/>
          </w:tcPr>
          <w:p w14:paraId="24B5D66E"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05E347FC"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073DBEC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Sicilia</w:t>
            </w:r>
          </w:p>
        </w:tc>
        <w:tc>
          <w:tcPr>
            <w:tcW w:w="1418" w:type="dxa"/>
            <w:tcBorders>
              <w:top w:val="nil"/>
              <w:left w:val="nil"/>
              <w:bottom w:val="single" w:sz="8" w:space="0" w:color="00457D"/>
              <w:right w:val="single" w:sz="8" w:space="0" w:color="00457D"/>
            </w:tcBorders>
            <w:shd w:val="clear" w:color="auto" w:fill="FF0000"/>
            <w:noWrap/>
            <w:hideMark/>
          </w:tcPr>
          <w:p w14:paraId="66CD6E80"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color w:val="FFFFFF" w:themeColor="background1"/>
                <w:sz w:val="20"/>
                <w:szCs w:val="20"/>
              </w:rPr>
              <w:t>49</w:t>
            </w:r>
          </w:p>
        </w:tc>
        <w:tc>
          <w:tcPr>
            <w:tcW w:w="1417" w:type="dxa"/>
            <w:tcBorders>
              <w:top w:val="nil"/>
              <w:left w:val="nil"/>
              <w:bottom w:val="single" w:sz="8" w:space="0" w:color="00457D"/>
              <w:right w:val="single" w:sz="8" w:space="0" w:color="00457D"/>
            </w:tcBorders>
            <w:shd w:val="clear" w:color="auto" w:fill="92D050"/>
            <w:noWrap/>
            <w:hideMark/>
          </w:tcPr>
          <w:p w14:paraId="72150EE5"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73</w:t>
            </w:r>
          </w:p>
        </w:tc>
        <w:tc>
          <w:tcPr>
            <w:tcW w:w="1418" w:type="dxa"/>
            <w:tcBorders>
              <w:top w:val="nil"/>
              <w:left w:val="nil"/>
              <w:bottom w:val="single" w:sz="8" w:space="0" w:color="00457D"/>
              <w:right w:val="single" w:sz="8" w:space="0" w:color="00457D"/>
            </w:tcBorders>
            <w:shd w:val="clear" w:color="auto" w:fill="92D050"/>
            <w:noWrap/>
            <w:hideMark/>
          </w:tcPr>
          <w:p w14:paraId="2CE964B3"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74</w:t>
            </w:r>
          </w:p>
        </w:tc>
        <w:tc>
          <w:tcPr>
            <w:tcW w:w="1701" w:type="dxa"/>
            <w:tcBorders>
              <w:top w:val="nil"/>
              <w:left w:val="nil"/>
              <w:bottom w:val="single" w:sz="8" w:space="0" w:color="00457D"/>
              <w:right w:val="single" w:sz="8" w:space="0" w:color="00457D"/>
            </w:tcBorders>
            <w:vAlign w:val="center"/>
            <w:hideMark/>
          </w:tcPr>
          <w:p w14:paraId="10C8E419"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FF0000"/>
                <w:sz w:val="20"/>
                <w:szCs w:val="20"/>
                <w:lang w:eastAsia="it-IT"/>
              </w:rPr>
              <w:t>Inadempiente</w:t>
            </w:r>
          </w:p>
        </w:tc>
      </w:tr>
      <w:tr w:rsidR="00EE0FE4" w:rsidRPr="00EE0FE4" w14:paraId="272E5F26"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7B4D4B29"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Toscana</w:t>
            </w:r>
          </w:p>
        </w:tc>
        <w:tc>
          <w:tcPr>
            <w:tcW w:w="1418" w:type="dxa"/>
            <w:tcBorders>
              <w:top w:val="nil"/>
              <w:left w:val="nil"/>
              <w:bottom w:val="single" w:sz="8" w:space="0" w:color="00457D"/>
              <w:right w:val="single" w:sz="8" w:space="0" w:color="00457D"/>
            </w:tcBorders>
            <w:shd w:val="clear" w:color="auto" w:fill="92D050"/>
            <w:noWrap/>
            <w:hideMark/>
          </w:tcPr>
          <w:p w14:paraId="5F496212"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8" w:space="0" w:color="00457D"/>
              <w:right w:val="single" w:sz="8" w:space="0" w:color="00457D"/>
            </w:tcBorders>
            <w:shd w:val="clear" w:color="auto" w:fill="92D050"/>
            <w:noWrap/>
            <w:hideMark/>
          </w:tcPr>
          <w:p w14:paraId="1D444840"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94</w:t>
            </w:r>
          </w:p>
        </w:tc>
        <w:tc>
          <w:tcPr>
            <w:tcW w:w="1418" w:type="dxa"/>
            <w:tcBorders>
              <w:top w:val="nil"/>
              <w:left w:val="nil"/>
              <w:bottom w:val="single" w:sz="8" w:space="0" w:color="00457D"/>
              <w:right w:val="single" w:sz="8" w:space="0" w:color="00457D"/>
            </w:tcBorders>
            <w:shd w:val="clear" w:color="auto" w:fill="92D050"/>
            <w:noWrap/>
            <w:hideMark/>
          </w:tcPr>
          <w:p w14:paraId="5F946E74"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90</w:t>
            </w:r>
          </w:p>
        </w:tc>
        <w:tc>
          <w:tcPr>
            <w:tcW w:w="1701" w:type="dxa"/>
            <w:tcBorders>
              <w:top w:val="nil"/>
              <w:left w:val="nil"/>
              <w:bottom w:val="single" w:sz="8" w:space="0" w:color="00457D"/>
              <w:right w:val="single" w:sz="8" w:space="0" w:color="00457D"/>
            </w:tcBorders>
            <w:vAlign w:val="center"/>
            <w:hideMark/>
          </w:tcPr>
          <w:p w14:paraId="5C5E429D"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472EB0ED"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3904EDAD"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Umbria</w:t>
            </w:r>
          </w:p>
        </w:tc>
        <w:tc>
          <w:tcPr>
            <w:tcW w:w="1418" w:type="dxa"/>
            <w:tcBorders>
              <w:top w:val="nil"/>
              <w:left w:val="nil"/>
              <w:bottom w:val="single" w:sz="8" w:space="0" w:color="00457D"/>
              <w:right w:val="single" w:sz="8" w:space="0" w:color="00457D"/>
            </w:tcBorders>
            <w:shd w:val="clear" w:color="auto" w:fill="92D050"/>
            <w:noWrap/>
            <w:hideMark/>
          </w:tcPr>
          <w:p w14:paraId="0D1EDA85"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95</w:t>
            </w:r>
          </w:p>
        </w:tc>
        <w:tc>
          <w:tcPr>
            <w:tcW w:w="1417" w:type="dxa"/>
            <w:tcBorders>
              <w:top w:val="nil"/>
              <w:left w:val="nil"/>
              <w:bottom w:val="single" w:sz="8" w:space="0" w:color="00457D"/>
              <w:right w:val="single" w:sz="8" w:space="0" w:color="00457D"/>
            </w:tcBorders>
            <w:shd w:val="clear" w:color="auto" w:fill="92D050"/>
            <w:noWrap/>
            <w:hideMark/>
          </w:tcPr>
          <w:p w14:paraId="73B1DD8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82</w:t>
            </w:r>
          </w:p>
        </w:tc>
        <w:tc>
          <w:tcPr>
            <w:tcW w:w="1418" w:type="dxa"/>
            <w:tcBorders>
              <w:top w:val="nil"/>
              <w:left w:val="nil"/>
              <w:bottom w:val="single" w:sz="8" w:space="0" w:color="00457D"/>
              <w:right w:val="single" w:sz="8" w:space="0" w:color="00457D"/>
            </w:tcBorders>
            <w:shd w:val="clear" w:color="auto" w:fill="92D050"/>
            <w:noWrap/>
            <w:hideMark/>
          </w:tcPr>
          <w:p w14:paraId="098C939C"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77</w:t>
            </w:r>
          </w:p>
        </w:tc>
        <w:tc>
          <w:tcPr>
            <w:tcW w:w="1701" w:type="dxa"/>
            <w:tcBorders>
              <w:top w:val="nil"/>
              <w:left w:val="nil"/>
              <w:bottom w:val="single" w:sz="8" w:space="0" w:color="00457D"/>
              <w:right w:val="single" w:sz="8" w:space="0" w:color="00457D"/>
            </w:tcBorders>
            <w:vAlign w:val="center"/>
            <w:hideMark/>
          </w:tcPr>
          <w:p w14:paraId="71077C0B"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D16A26A" w14:textId="77777777" w:rsidTr="00F63E4C">
        <w:trPr>
          <w:trHeight w:val="306"/>
          <w:jc w:val="center"/>
        </w:trPr>
        <w:tc>
          <w:tcPr>
            <w:tcW w:w="2400" w:type="dxa"/>
            <w:tcBorders>
              <w:top w:val="nil"/>
              <w:left w:val="single" w:sz="8" w:space="0" w:color="00457D"/>
              <w:bottom w:val="single" w:sz="8" w:space="0" w:color="00457D"/>
              <w:right w:val="single" w:sz="8" w:space="0" w:color="00457D"/>
            </w:tcBorders>
            <w:noWrap/>
            <w:vAlign w:val="center"/>
            <w:hideMark/>
          </w:tcPr>
          <w:p w14:paraId="6546428C"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Valle d’Aosta</w:t>
            </w:r>
          </w:p>
        </w:tc>
        <w:tc>
          <w:tcPr>
            <w:tcW w:w="1418" w:type="dxa"/>
            <w:tcBorders>
              <w:top w:val="nil"/>
              <w:left w:val="nil"/>
              <w:bottom w:val="single" w:sz="8" w:space="0" w:color="00457D"/>
              <w:right w:val="single" w:sz="8" w:space="0" w:color="00457D"/>
            </w:tcBorders>
            <w:shd w:val="clear" w:color="auto" w:fill="92D050"/>
            <w:noWrap/>
            <w:hideMark/>
          </w:tcPr>
          <w:p w14:paraId="5373D584" w14:textId="77777777" w:rsidR="00EE0FE4" w:rsidRPr="00EE0FE4" w:rsidRDefault="00EE0FE4" w:rsidP="00F63E4C">
            <w:pPr>
              <w:spacing w:after="0" w:line="240" w:lineRule="auto"/>
              <w:jc w:val="center"/>
              <w:rPr>
                <w:rFonts w:eastAsia="Times New Roman" w:cstheme="minorHAnsi"/>
                <w:color w:val="FFFFFF"/>
                <w:sz w:val="20"/>
                <w:szCs w:val="20"/>
                <w:lang w:eastAsia="it-IT"/>
              </w:rPr>
            </w:pPr>
            <w:r w:rsidRPr="00EE0FE4">
              <w:rPr>
                <w:rFonts w:cstheme="minorHAnsi"/>
                <w:sz w:val="20"/>
                <w:szCs w:val="20"/>
              </w:rPr>
              <w:t>86</w:t>
            </w:r>
          </w:p>
        </w:tc>
        <w:tc>
          <w:tcPr>
            <w:tcW w:w="1417" w:type="dxa"/>
            <w:tcBorders>
              <w:top w:val="nil"/>
              <w:left w:val="nil"/>
              <w:bottom w:val="single" w:sz="8" w:space="0" w:color="00457D"/>
              <w:right w:val="single" w:sz="8" w:space="0" w:color="00457D"/>
            </w:tcBorders>
            <w:shd w:val="clear" w:color="auto" w:fill="92D050"/>
            <w:noWrap/>
            <w:hideMark/>
          </w:tcPr>
          <w:p w14:paraId="1DD30EEF"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64</w:t>
            </w:r>
          </w:p>
        </w:tc>
        <w:tc>
          <w:tcPr>
            <w:tcW w:w="1418" w:type="dxa"/>
            <w:tcBorders>
              <w:top w:val="nil"/>
              <w:left w:val="nil"/>
              <w:bottom w:val="single" w:sz="8" w:space="0" w:color="00457D"/>
              <w:right w:val="single" w:sz="8" w:space="0" w:color="00457D"/>
            </w:tcBorders>
            <w:shd w:val="clear" w:color="auto" w:fill="92D050"/>
            <w:noWrap/>
            <w:hideMark/>
          </w:tcPr>
          <w:p w14:paraId="44F0A278" w14:textId="77777777" w:rsidR="00EE0FE4" w:rsidRPr="00EE0FE4" w:rsidRDefault="00EE0FE4" w:rsidP="00F63E4C">
            <w:pPr>
              <w:spacing w:after="0" w:line="240" w:lineRule="auto"/>
              <w:jc w:val="center"/>
              <w:rPr>
                <w:rFonts w:eastAsia="Times New Roman" w:cstheme="minorHAnsi"/>
                <w:color w:val="FFFFFF" w:themeColor="background1"/>
                <w:sz w:val="20"/>
                <w:szCs w:val="20"/>
                <w:lang w:eastAsia="it-IT"/>
              </w:rPr>
            </w:pPr>
            <w:r w:rsidRPr="00EE0FE4">
              <w:rPr>
                <w:rFonts w:cstheme="minorHAnsi"/>
                <w:sz w:val="20"/>
                <w:szCs w:val="20"/>
              </w:rPr>
              <w:t>63</w:t>
            </w:r>
          </w:p>
        </w:tc>
        <w:tc>
          <w:tcPr>
            <w:tcW w:w="1701" w:type="dxa"/>
            <w:tcBorders>
              <w:top w:val="nil"/>
              <w:left w:val="nil"/>
              <w:bottom w:val="single" w:sz="8" w:space="0" w:color="00457D"/>
              <w:right w:val="single" w:sz="8" w:space="0" w:color="00457D"/>
            </w:tcBorders>
            <w:vAlign w:val="center"/>
            <w:hideMark/>
          </w:tcPr>
          <w:p w14:paraId="5E959F8C" w14:textId="77777777" w:rsidR="00EE0FE4" w:rsidRPr="00EE0FE4" w:rsidRDefault="00EE0FE4" w:rsidP="00F63E4C">
            <w:pPr>
              <w:spacing w:after="0" w:line="240" w:lineRule="auto"/>
              <w:rPr>
                <w:rFonts w:eastAsia="Times New Roman" w:cstheme="minorHAnsi"/>
                <w:b/>
                <w:bCs/>
                <w:color w:val="FF000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2DF9ED1" w14:textId="77777777" w:rsidTr="00F63E4C">
        <w:trPr>
          <w:trHeight w:val="306"/>
          <w:jc w:val="center"/>
        </w:trPr>
        <w:tc>
          <w:tcPr>
            <w:tcW w:w="2400" w:type="dxa"/>
            <w:tcBorders>
              <w:top w:val="nil"/>
              <w:left w:val="single" w:sz="8" w:space="0" w:color="00457D"/>
              <w:bottom w:val="single" w:sz="4" w:space="0" w:color="00457D"/>
              <w:right w:val="single" w:sz="8" w:space="0" w:color="00457D"/>
            </w:tcBorders>
            <w:noWrap/>
            <w:vAlign w:val="center"/>
            <w:hideMark/>
          </w:tcPr>
          <w:p w14:paraId="58618D34" w14:textId="77777777" w:rsidR="00EE0FE4" w:rsidRPr="00EE0FE4" w:rsidRDefault="00EE0FE4" w:rsidP="00F63E4C">
            <w:pPr>
              <w:spacing w:after="0" w:line="240" w:lineRule="auto"/>
              <w:rPr>
                <w:rFonts w:eastAsia="Times New Roman" w:cstheme="minorHAnsi"/>
                <w:color w:val="000000"/>
                <w:sz w:val="20"/>
                <w:szCs w:val="20"/>
                <w:lang w:eastAsia="it-IT"/>
              </w:rPr>
            </w:pPr>
            <w:r w:rsidRPr="00EE0FE4">
              <w:rPr>
                <w:rFonts w:eastAsia="Times New Roman" w:cstheme="minorHAnsi"/>
                <w:color w:val="000000"/>
                <w:sz w:val="20"/>
                <w:szCs w:val="20"/>
                <w:lang w:eastAsia="it-IT"/>
              </w:rPr>
              <w:t>Veneto</w:t>
            </w:r>
          </w:p>
        </w:tc>
        <w:tc>
          <w:tcPr>
            <w:tcW w:w="1418" w:type="dxa"/>
            <w:tcBorders>
              <w:top w:val="nil"/>
              <w:left w:val="nil"/>
              <w:bottom w:val="single" w:sz="4" w:space="0" w:color="00457D"/>
              <w:right w:val="single" w:sz="8" w:space="0" w:color="00457D"/>
            </w:tcBorders>
            <w:shd w:val="clear" w:color="auto" w:fill="92D050"/>
            <w:noWrap/>
            <w:hideMark/>
          </w:tcPr>
          <w:p w14:paraId="3172F5C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96</w:t>
            </w:r>
          </w:p>
        </w:tc>
        <w:tc>
          <w:tcPr>
            <w:tcW w:w="1417" w:type="dxa"/>
            <w:tcBorders>
              <w:top w:val="nil"/>
              <w:left w:val="nil"/>
              <w:bottom w:val="single" w:sz="4" w:space="0" w:color="00457D"/>
              <w:right w:val="single" w:sz="8" w:space="0" w:color="00457D"/>
            </w:tcBorders>
            <w:shd w:val="clear" w:color="auto" w:fill="92D050"/>
            <w:noWrap/>
            <w:hideMark/>
          </w:tcPr>
          <w:p w14:paraId="224BD718"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95</w:t>
            </w:r>
          </w:p>
        </w:tc>
        <w:tc>
          <w:tcPr>
            <w:tcW w:w="1418" w:type="dxa"/>
            <w:tcBorders>
              <w:top w:val="nil"/>
              <w:left w:val="nil"/>
              <w:bottom w:val="single" w:sz="4" w:space="0" w:color="00457D"/>
              <w:right w:val="single" w:sz="8" w:space="0" w:color="00457D"/>
            </w:tcBorders>
            <w:shd w:val="clear" w:color="auto" w:fill="92D050"/>
            <w:noWrap/>
            <w:hideMark/>
          </w:tcPr>
          <w:p w14:paraId="52877A9A" w14:textId="77777777" w:rsidR="00EE0FE4" w:rsidRPr="00EE0FE4" w:rsidRDefault="00EE0FE4" w:rsidP="00F63E4C">
            <w:pPr>
              <w:spacing w:after="0" w:line="240" w:lineRule="auto"/>
              <w:jc w:val="center"/>
              <w:rPr>
                <w:rFonts w:eastAsia="Times New Roman" w:cstheme="minorHAnsi"/>
                <w:color w:val="000000"/>
                <w:sz w:val="20"/>
                <w:szCs w:val="20"/>
                <w:lang w:eastAsia="it-IT"/>
              </w:rPr>
            </w:pPr>
            <w:r w:rsidRPr="00EE0FE4">
              <w:rPr>
                <w:rFonts w:cstheme="minorHAnsi"/>
                <w:sz w:val="20"/>
                <w:szCs w:val="20"/>
              </w:rPr>
              <w:t>97</w:t>
            </w:r>
          </w:p>
        </w:tc>
        <w:tc>
          <w:tcPr>
            <w:tcW w:w="1701" w:type="dxa"/>
            <w:tcBorders>
              <w:top w:val="nil"/>
              <w:left w:val="nil"/>
              <w:bottom w:val="single" w:sz="4" w:space="0" w:color="00457D"/>
              <w:right w:val="single" w:sz="8" w:space="0" w:color="00457D"/>
            </w:tcBorders>
            <w:vAlign w:val="center"/>
            <w:hideMark/>
          </w:tcPr>
          <w:p w14:paraId="32773957" w14:textId="77777777" w:rsidR="00EE0FE4" w:rsidRPr="00EE0FE4" w:rsidRDefault="00EE0FE4" w:rsidP="00F63E4C">
            <w:pPr>
              <w:spacing w:after="0" w:line="240" w:lineRule="auto"/>
              <w:rPr>
                <w:rFonts w:eastAsia="Times New Roman" w:cstheme="minorHAnsi"/>
                <w:b/>
                <w:bCs/>
                <w:color w:val="00B050"/>
                <w:sz w:val="20"/>
                <w:szCs w:val="20"/>
                <w:lang w:eastAsia="it-IT"/>
              </w:rPr>
            </w:pPr>
            <w:r w:rsidRPr="00EE0FE4">
              <w:rPr>
                <w:rFonts w:eastAsia="Times New Roman" w:cstheme="minorHAnsi"/>
                <w:b/>
                <w:bCs/>
                <w:color w:val="00B050"/>
                <w:sz w:val="20"/>
                <w:szCs w:val="20"/>
                <w:lang w:eastAsia="it-IT"/>
              </w:rPr>
              <w:t>Adempiente</w:t>
            </w:r>
          </w:p>
        </w:tc>
      </w:tr>
      <w:tr w:rsidR="00EE0FE4" w:rsidRPr="00EE0FE4" w14:paraId="2F3BF8EA" w14:textId="77777777" w:rsidTr="00F63E4C">
        <w:tblPrEx>
          <w:tblBorders>
            <w:top w:val="single" w:sz="4" w:space="0" w:color="00457D"/>
            <w:left w:val="single" w:sz="4" w:space="0" w:color="00457D"/>
            <w:bottom w:val="single" w:sz="4" w:space="0" w:color="00457D"/>
            <w:right w:val="single" w:sz="4" w:space="0" w:color="00457D"/>
            <w:insideH w:val="single" w:sz="6" w:space="0" w:color="00457D"/>
            <w:insideV w:val="single" w:sz="6" w:space="0" w:color="00457D"/>
          </w:tblBorders>
        </w:tblPrEx>
        <w:trPr>
          <w:trHeight w:val="496"/>
          <w:jc w:val="center"/>
        </w:trPr>
        <w:tc>
          <w:tcPr>
            <w:tcW w:w="8354" w:type="dxa"/>
            <w:gridSpan w:val="5"/>
            <w:tcBorders>
              <w:bottom w:val="single" w:sz="4" w:space="0" w:color="00457D"/>
            </w:tcBorders>
            <w:noWrap/>
            <w:vAlign w:val="center"/>
          </w:tcPr>
          <w:tbl>
            <w:tblPr>
              <w:tblW w:w="2937"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CellMar>
                <w:left w:w="70" w:type="dxa"/>
                <w:right w:w="70" w:type="dxa"/>
              </w:tblCellMar>
              <w:tblLook w:val="04A0" w:firstRow="1" w:lastRow="0" w:firstColumn="1" w:lastColumn="0" w:noHBand="0" w:noVBand="1"/>
            </w:tblPr>
            <w:tblGrid>
              <w:gridCol w:w="1102"/>
              <w:gridCol w:w="917"/>
              <w:gridCol w:w="918"/>
            </w:tblGrid>
            <w:tr w:rsidR="00EE0FE4" w:rsidRPr="00EE0FE4" w14:paraId="39E2E3E0" w14:textId="77777777" w:rsidTr="00F63E4C">
              <w:trPr>
                <w:trHeight w:val="315"/>
                <w:jc w:val="center"/>
              </w:trPr>
              <w:tc>
                <w:tcPr>
                  <w:tcW w:w="1102" w:type="dxa"/>
                  <w:vAlign w:val="center"/>
                </w:tcPr>
                <w:p w14:paraId="77DC7417" w14:textId="77777777" w:rsidR="00EE0FE4" w:rsidRPr="00EE0FE4" w:rsidRDefault="00EE0FE4" w:rsidP="00F63E4C">
                  <w:pPr>
                    <w:spacing w:after="0" w:line="240" w:lineRule="auto"/>
                    <w:contextualSpacing/>
                    <w:rPr>
                      <w:rFonts w:eastAsia="Times New Roman" w:cstheme="minorHAnsi"/>
                      <w:color w:val="000000"/>
                      <w:sz w:val="20"/>
                      <w:szCs w:val="20"/>
                      <w:lang w:eastAsia="it-IT"/>
                    </w:rPr>
                  </w:pPr>
                  <w:r w:rsidRPr="00EE0FE4">
                    <w:rPr>
                      <w:rFonts w:eastAsia="Times New Roman" w:cstheme="minorHAnsi"/>
                      <w:color w:val="000000"/>
                      <w:sz w:val="20"/>
                      <w:szCs w:val="20"/>
                      <w:lang w:eastAsia="it-IT"/>
                    </w:rPr>
                    <w:t>Punteggio</w:t>
                  </w:r>
                </w:p>
              </w:tc>
              <w:tc>
                <w:tcPr>
                  <w:tcW w:w="917" w:type="dxa"/>
                  <w:shd w:val="clear" w:color="auto" w:fill="92D050"/>
                  <w:noWrap/>
                  <w:vAlign w:val="center"/>
                  <w:hideMark/>
                </w:tcPr>
                <w:p w14:paraId="5F5E9116" w14:textId="77777777" w:rsidR="00EE0FE4" w:rsidRPr="00EE0FE4" w:rsidRDefault="00EE0FE4" w:rsidP="00F63E4C">
                  <w:pPr>
                    <w:spacing w:after="0" w:line="240" w:lineRule="auto"/>
                    <w:contextualSpacing/>
                    <w:jc w:val="center"/>
                    <w:rPr>
                      <w:rFonts w:eastAsia="Times New Roman" w:cstheme="minorHAnsi"/>
                      <w:color w:val="000000"/>
                      <w:sz w:val="20"/>
                      <w:szCs w:val="20"/>
                      <w:lang w:eastAsia="it-IT"/>
                    </w:rPr>
                  </w:pPr>
                  <w:r w:rsidRPr="00EE0FE4">
                    <w:rPr>
                      <w:rFonts w:eastAsia="Times New Roman" w:cstheme="minorHAnsi"/>
                      <w:color w:val="000000"/>
                      <w:sz w:val="20"/>
                      <w:szCs w:val="20"/>
                      <w:lang w:eastAsia="it-IT"/>
                    </w:rPr>
                    <w:t>≥ 60</w:t>
                  </w:r>
                </w:p>
              </w:tc>
              <w:tc>
                <w:tcPr>
                  <w:tcW w:w="918" w:type="dxa"/>
                  <w:shd w:val="clear" w:color="auto" w:fill="FF0000"/>
                  <w:noWrap/>
                  <w:vAlign w:val="center"/>
                  <w:hideMark/>
                </w:tcPr>
                <w:p w14:paraId="49F0E736" w14:textId="77777777" w:rsidR="00EE0FE4" w:rsidRPr="00EE0FE4" w:rsidRDefault="00EE0FE4" w:rsidP="00F63E4C">
                  <w:pPr>
                    <w:spacing w:after="0" w:line="240" w:lineRule="auto"/>
                    <w:contextualSpacing/>
                    <w:jc w:val="center"/>
                    <w:rPr>
                      <w:rFonts w:eastAsia="Times New Roman" w:cstheme="minorHAnsi"/>
                      <w:color w:val="FFFFFF" w:themeColor="background1"/>
                      <w:sz w:val="20"/>
                      <w:szCs w:val="20"/>
                      <w:lang w:eastAsia="it-IT"/>
                    </w:rPr>
                  </w:pPr>
                  <w:r w:rsidRPr="00EE0FE4">
                    <w:rPr>
                      <w:rFonts w:eastAsia="Times New Roman" w:cstheme="minorHAnsi"/>
                      <w:color w:val="FFFFFF" w:themeColor="background1"/>
                      <w:sz w:val="20"/>
                      <w:szCs w:val="20"/>
                      <w:lang w:eastAsia="it-IT"/>
                    </w:rPr>
                    <w:t>&lt; 60</w:t>
                  </w:r>
                </w:p>
              </w:tc>
            </w:tr>
          </w:tbl>
          <w:p w14:paraId="504CD95F" w14:textId="77777777" w:rsidR="00EE0FE4" w:rsidRPr="00EE0FE4" w:rsidRDefault="00EE0FE4" w:rsidP="00F63E4C">
            <w:pPr>
              <w:spacing w:after="0" w:line="240" w:lineRule="auto"/>
              <w:contextualSpacing/>
              <w:rPr>
                <w:rFonts w:cstheme="minorHAnsi"/>
                <w:color w:val="000000"/>
                <w:sz w:val="20"/>
                <w:szCs w:val="20"/>
              </w:rPr>
            </w:pPr>
          </w:p>
        </w:tc>
      </w:tr>
    </w:tbl>
    <w:p w14:paraId="78E10742" w14:textId="77777777" w:rsidR="00BB7594" w:rsidRPr="00483EF2" w:rsidRDefault="00BB7594" w:rsidP="005E6FA7">
      <w:pPr>
        <w:spacing w:after="80"/>
        <w:jc w:val="center"/>
        <w:rPr>
          <w:rFonts w:cstheme="minorHAnsi"/>
          <w:b/>
          <w:bCs/>
          <w:color w:val="1F497D" w:themeColor="text2"/>
        </w:rPr>
      </w:pPr>
    </w:p>
    <w:p w14:paraId="6BE06F07" w14:textId="77777777" w:rsidR="00BB7594" w:rsidRPr="00483EF2" w:rsidRDefault="00BB7594" w:rsidP="005E6FA7">
      <w:pPr>
        <w:spacing w:after="80"/>
        <w:jc w:val="center"/>
        <w:rPr>
          <w:rFonts w:cstheme="minorHAnsi"/>
          <w:b/>
          <w:bCs/>
          <w:color w:val="1F497D" w:themeColor="text2"/>
        </w:rPr>
      </w:pPr>
    </w:p>
    <w:p w14:paraId="1C1049B8" w14:textId="77777777" w:rsidR="009D5F36" w:rsidRPr="00483EF2" w:rsidRDefault="009D5F36">
      <w:pPr>
        <w:rPr>
          <w:b/>
          <w:bCs/>
        </w:rPr>
      </w:pPr>
      <w:r w:rsidRPr="00483EF2">
        <w:rPr>
          <w:b/>
          <w:bCs/>
        </w:rPr>
        <w:br w:type="page"/>
      </w:r>
    </w:p>
    <w:p w14:paraId="37E8DA28" w14:textId="4A58649E" w:rsidR="009D5F36" w:rsidRPr="00483EF2" w:rsidRDefault="009D5F36" w:rsidP="009D5F36">
      <w:pPr>
        <w:jc w:val="center"/>
        <w:rPr>
          <w:b/>
          <w:bCs/>
          <w:color w:val="1F497D" w:themeColor="text2"/>
        </w:rPr>
      </w:pPr>
      <w:r>
        <w:rPr>
          <w:b/>
          <w:bCs/>
          <w:color w:val="1F497D" w:themeColor="text2"/>
        </w:rPr>
        <w:lastRenderedPageBreak/>
        <w:t>Tabella 2. Punteggio totale adempimenti LEA anno 2024</w:t>
      </w:r>
    </w:p>
    <w:tbl>
      <w:tblPr>
        <w:tblW w:w="0" w:type="auto"/>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CellMar>
          <w:top w:w="17" w:type="dxa"/>
          <w:left w:w="70" w:type="dxa"/>
          <w:bottom w:w="17" w:type="dxa"/>
          <w:right w:w="70" w:type="dxa"/>
        </w:tblCellMar>
        <w:tblLook w:val="04A0" w:firstRow="1" w:lastRow="0" w:firstColumn="1" w:lastColumn="0" w:noHBand="0" w:noVBand="1"/>
      </w:tblPr>
      <w:tblGrid>
        <w:gridCol w:w="3838"/>
        <w:gridCol w:w="2273"/>
      </w:tblGrid>
      <w:tr w:rsidR="005B393B" w:rsidRPr="005B393B" w14:paraId="68059C9D" w14:textId="77777777" w:rsidTr="005B393B">
        <w:trPr>
          <w:trHeight w:val="340"/>
          <w:jc w:val="center"/>
        </w:trPr>
        <w:tc>
          <w:tcPr>
            <w:tcW w:w="3838" w:type="dxa"/>
            <w:tcBorders>
              <w:right w:val="single" w:sz="4" w:space="0" w:color="FFFFFF" w:themeColor="background1"/>
            </w:tcBorders>
            <w:shd w:val="clear" w:color="auto" w:fill="00457D"/>
            <w:noWrap/>
            <w:vAlign w:val="center"/>
          </w:tcPr>
          <w:p w14:paraId="7F8E2E74" w14:textId="77777777" w:rsidR="005B393B" w:rsidRPr="005B393B" w:rsidRDefault="005B393B" w:rsidP="00F63E4C">
            <w:pPr>
              <w:spacing w:after="0" w:line="240" w:lineRule="auto"/>
              <w:rPr>
                <w:rFonts w:eastAsia="Times New Roman" w:cstheme="minorHAnsi"/>
                <w:color w:val="000000"/>
                <w:sz w:val="20"/>
                <w:szCs w:val="20"/>
                <w:lang w:eastAsia="it-IT"/>
              </w:rPr>
            </w:pPr>
            <w:bookmarkStart w:id="1" w:name="_Hlk140811395"/>
            <w:r w:rsidRPr="005B393B">
              <w:rPr>
                <w:rFonts w:eastAsia="Times New Roman" w:cstheme="minorHAnsi"/>
                <w:b/>
                <w:bCs/>
                <w:color w:val="FFFFFF" w:themeColor="background1"/>
                <w:sz w:val="20"/>
                <w:szCs w:val="20"/>
                <w:lang w:eastAsia="it-IT"/>
              </w:rPr>
              <w:t>Regione</w:t>
            </w:r>
          </w:p>
        </w:tc>
        <w:tc>
          <w:tcPr>
            <w:tcW w:w="2273" w:type="dxa"/>
            <w:tcBorders>
              <w:left w:val="single" w:sz="4" w:space="0" w:color="FFFFFF" w:themeColor="background1"/>
            </w:tcBorders>
            <w:shd w:val="clear" w:color="auto" w:fill="00457D"/>
            <w:vAlign w:val="center"/>
          </w:tcPr>
          <w:p w14:paraId="0C99169F" w14:textId="77777777" w:rsidR="005B393B" w:rsidRPr="005B393B" w:rsidRDefault="005B393B" w:rsidP="00F63E4C">
            <w:pPr>
              <w:spacing w:after="0" w:line="240" w:lineRule="auto"/>
              <w:jc w:val="center"/>
              <w:rPr>
                <w:rFonts w:eastAsia="Times New Roman" w:cstheme="minorHAnsi"/>
                <w:color w:val="000000"/>
                <w:sz w:val="20"/>
                <w:szCs w:val="20"/>
                <w:lang w:eastAsia="it-IT"/>
              </w:rPr>
            </w:pPr>
            <w:r w:rsidRPr="005B393B">
              <w:rPr>
                <w:rFonts w:eastAsia="Times New Roman" w:cstheme="minorHAnsi"/>
                <w:b/>
                <w:bCs/>
                <w:color w:val="FFFFFF" w:themeColor="background1"/>
                <w:sz w:val="20"/>
                <w:szCs w:val="20"/>
                <w:lang w:eastAsia="it-IT"/>
              </w:rPr>
              <w:t>Punteggio totale 2024</w:t>
            </w:r>
          </w:p>
        </w:tc>
      </w:tr>
      <w:tr w:rsidR="005B393B" w:rsidRPr="005B393B" w14:paraId="60A93D0E" w14:textId="77777777" w:rsidTr="005B393B">
        <w:trPr>
          <w:trHeight w:val="340"/>
          <w:jc w:val="center"/>
        </w:trPr>
        <w:tc>
          <w:tcPr>
            <w:tcW w:w="3838" w:type="dxa"/>
            <w:shd w:val="clear" w:color="auto" w:fill="00B050"/>
            <w:noWrap/>
            <w:vAlign w:val="center"/>
            <w:hideMark/>
          </w:tcPr>
          <w:p w14:paraId="3A561E7C"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Veneto</w:t>
            </w:r>
          </w:p>
        </w:tc>
        <w:tc>
          <w:tcPr>
            <w:tcW w:w="2273" w:type="dxa"/>
            <w:shd w:val="clear" w:color="000000" w:fill="00B050"/>
            <w:vAlign w:val="center"/>
            <w:hideMark/>
          </w:tcPr>
          <w:p w14:paraId="14DC40A9"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288</w:t>
            </w:r>
          </w:p>
        </w:tc>
      </w:tr>
      <w:tr w:rsidR="005B393B" w:rsidRPr="005B393B" w14:paraId="2699CB65" w14:textId="77777777" w:rsidTr="005B393B">
        <w:trPr>
          <w:trHeight w:val="340"/>
          <w:jc w:val="center"/>
        </w:trPr>
        <w:tc>
          <w:tcPr>
            <w:tcW w:w="3838" w:type="dxa"/>
            <w:shd w:val="clear" w:color="auto" w:fill="00B050"/>
            <w:noWrap/>
            <w:vAlign w:val="center"/>
            <w:hideMark/>
          </w:tcPr>
          <w:p w14:paraId="57981BA0"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Emilia-Romagna</w:t>
            </w:r>
          </w:p>
        </w:tc>
        <w:tc>
          <w:tcPr>
            <w:tcW w:w="2273" w:type="dxa"/>
            <w:shd w:val="clear" w:color="000000" w:fill="00B050"/>
            <w:vAlign w:val="center"/>
            <w:hideMark/>
          </w:tcPr>
          <w:p w14:paraId="0168A54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282</w:t>
            </w:r>
          </w:p>
        </w:tc>
      </w:tr>
      <w:tr w:rsidR="005B393B" w:rsidRPr="005B393B" w14:paraId="31E60C0D" w14:textId="77777777" w:rsidTr="005B393B">
        <w:trPr>
          <w:trHeight w:val="340"/>
          <w:jc w:val="center"/>
        </w:trPr>
        <w:tc>
          <w:tcPr>
            <w:tcW w:w="3838" w:type="dxa"/>
            <w:shd w:val="clear" w:color="auto" w:fill="00B050"/>
            <w:noWrap/>
            <w:vAlign w:val="center"/>
            <w:hideMark/>
          </w:tcPr>
          <w:p w14:paraId="751CAE6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Toscana</w:t>
            </w:r>
          </w:p>
        </w:tc>
        <w:tc>
          <w:tcPr>
            <w:tcW w:w="2273" w:type="dxa"/>
            <w:shd w:val="clear" w:color="000000" w:fill="00B050"/>
            <w:vAlign w:val="center"/>
            <w:hideMark/>
          </w:tcPr>
          <w:p w14:paraId="685C2436"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280</w:t>
            </w:r>
          </w:p>
        </w:tc>
      </w:tr>
      <w:tr w:rsidR="005B393B" w:rsidRPr="005B393B" w14:paraId="219950BB" w14:textId="77777777" w:rsidTr="005B393B">
        <w:trPr>
          <w:trHeight w:val="340"/>
          <w:jc w:val="center"/>
        </w:trPr>
        <w:tc>
          <w:tcPr>
            <w:tcW w:w="3838" w:type="dxa"/>
            <w:shd w:val="clear" w:color="auto" w:fill="00B050"/>
            <w:noWrap/>
            <w:vAlign w:val="center"/>
            <w:hideMark/>
          </w:tcPr>
          <w:p w14:paraId="61691FC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Piemonte</w:t>
            </w:r>
          </w:p>
        </w:tc>
        <w:tc>
          <w:tcPr>
            <w:tcW w:w="2273" w:type="dxa"/>
            <w:shd w:val="clear" w:color="000000" w:fill="00B050"/>
            <w:vAlign w:val="center"/>
            <w:hideMark/>
          </w:tcPr>
          <w:p w14:paraId="18F59D1E"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272</w:t>
            </w:r>
          </w:p>
        </w:tc>
      </w:tr>
      <w:tr w:rsidR="005B393B" w:rsidRPr="005B393B" w14:paraId="50A3AE43" w14:textId="77777777" w:rsidTr="005B393B">
        <w:trPr>
          <w:trHeight w:val="340"/>
          <w:jc w:val="center"/>
        </w:trPr>
        <w:tc>
          <w:tcPr>
            <w:tcW w:w="3838" w:type="dxa"/>
            <w:shd w:val="clear" w:color="auto" w:fill="00B050"/>
            <w:noWrap/>
            <w:vAlign w:val="center"/>
            <w:hideMark/>
          </w:tcPr>
          <w:p w14:paraId="11BADEB1"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Prov. Aut. di Trento</w:t>
            </w:r>
          </w:p>
        </w:tc>
        <w:tc>
          <w:tcPr>
            <w:tcW w:w="2273" w:type="dxa"/>
            <w:shd w:val="clear" w:color="000000" w:fill="00B050"/>
            <w:vAlign w:val="center"/>
            <w:hideMark/>
          </w:tcPr>
          <w:p w14:paraId="48FDEE16"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271</w:t>
            </w:r>
          </w:p>
        </w:tc>
      </w:tr>
      <w:tr w:rsidR="005B393B" w:rsidRPr="005B393B" w14:paraId="5301C0A4" w14:textId="77777777" w:rsidTr="005B393B">
        <w:trPr>
          <w:trHeight w:val="340"/>
          <w:jc w:val="center"/>
        </w:trPr>
        <w:tc>
          <w:tcPr>
            <w:tcW w:w="3838" w:type="dxa"/>
            <w:shd w:val="clear" w:color="auto" w:fill="92D050"/>
            <w:noWrap/>
            <w:vAlign w:val="center"/>
            <w:hideMark/>
          </w:tcPr>
          <w:p w14:paraId="32612C3D"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Lombardia</w:t>
            </w:r>
          </w:p>
        </w:tc>
        <w:tc>
          <w:tcPr>
            <w:tcW w:w="2273" w:type="dxa"/>
            <w:shd w:val="clear" w:color="auto" w:fill="92D050"/>
            <w:vAlign w:val="center"/>
            <w:hideMark/>
          </w:tcPr>
          <w:p w14:paraId="54EAE93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270</w:t>
            </w:r>
          </w:p>
        </w:tc>
      </w:tr>
      <w:tr w:rsidR="005B393B" w:rsidRPr="005B393B" w14:paraId="7203F60A" w14:textId="77777777" w:rsidTr="005B393B">
        <w:trPr>
          <w:trHeight w:val="340"/>
          <w:jc w:val="center"/>
        </w:trPr>
        <w:tc>
          <w:tcPr>
            <w:tcW w:w="3838" w:type="dxa"/>
            <w:shd w:val="clear" w:color="auto" w:fill="92D050"/>
            <w:noWrap/>
            <w:vAlign w:val="center"/>
            <w:hideMark/>
          </w:tcPr>
          <w:p w14:paraId="05482F5F"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Umbria</w:t>
            </w:r>
          </w:p>
        </w:tc>
        <w:tc>
          <w:tcPr>
            <w:tcW w:w="2273" w:type="dxa"/>
            <w:shd w:val="clear" w:color="auto" w:fill="92D050"/>
            <w:vAlign w:val="center"/>
            <w:hideMark/>
          </w:tcPr>
          <w:p w14:paraId="3D4DF02E"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254</w:t>
            </w:r>
          </w:p>
        </w:tc>
      </w:tr>
      <w:tr w:rsidR="005B393B" w:rsidRPr="005B393B" w14:paraId="26AB2060" w14:textId="77777777" w:rsidTr="005B393B">
        <w:trPr>
          <w:trHeight w:val="340"/>
          <w:jc w:val="center"/>
        </w:trPr>
        <w:tc>
          <w:tcPr>
            <w:tcW w:w="3838" w:type="dxa"/>
            <w:shd w:val="clear" w:color="auto" w:fill="92D050"/>
            <w:noWrap/>
            <w:vAlign w:val="center"/>
            <w:hideMark/>
          </w:tcPr>
          <w:p w14:paraId="1D02DBF7"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Liguria</w:t>
            </w:r>
          </w:p>
        </w:tc>
        <w:tc>
          <w:tcPr>
            <w:tcW w:w="2273" w:type="dxa"/>
            <w:shd w:val="clear" w:color="auto" w:fill="92D050"/>
            <w:vAlign w:val="center"/>
            <w:hideMark/>
          </w:tcPr>
          <w:p w14:paraId="11BD4FCD"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250</w:t>
            </w:r>
          </w:p>
        </w:tc>
      </w:tr>
      <w:tr w:rsidR="005B393B" w:rsidRPr="005B393B" w14:paraId="6CA5A232" w14:textId="77777777" w:rsidTr="005B393B">
        <w:trPr>
          <w:trHeight w:val="340"/>
          <w:jc w:val="center"/>
        </w:trPr>
        <w:tc>
          <w:tcPr>
            <w:tcW w:w="3838" w:type="dxa"/>
            <w:shd w:val="clear" w:color="auto" w:fill="92D050"/>
            <w:noWrap/>
            <w:vAlign w:val="center"/>
            <w:hideMark/>
          </w:tcPr>
          <w:p w14:paraId="0E05BF7F"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Friuli Venezia Giulia</w:t>
            </w:r>
          </w:p>
        </w:tc>
        <w:tc>
          <w:tcPr>
            <w:tcW w:w="2273" w:type="dxa"/>
            <w:shd w:val="clear" w:color="auto" w:fill="92D050"/>
            <w:vAlign w:val="center"/>
            <w:hideMark/>
          </w:tcPr>
          <w:p w14:paraId="0D901C98"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248</w:t>
            </w:r>
          </w:p>
        </w:tc>
      </w:tr>
      <w:tr w:rsidR="005B393B" w:rsidRPr="005B393B" w14:paraId="567D80A7" w14:textId="77777777" w:rsidTr="005B393B">
        <w:trPr>
          <w:trHeight w:val="340"/>
          <w:jc w:val="center"/>
        </w:trPr>
        <w:tc>
          <w:tcPr>
            <w:tcW w:w="3838" w:type="dxa"/>
            <w:shd w:val="clear" w:color="auto" w:fill="92D050"/>
            <w:noWrap/>
            <w:vAlign w:val="center"/>
            <w:hideMark/>
          </w:tcPr>
          <w:p w14:paraId="294C5419"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Puglia</w:t>
            </w:r>
          </w:p>
        </w:tc>
        <w:tc>
          <w:tcPr>
            <w:tcW w:w="2273" w:type="dxa"/>
            <w:shd w:val="clear" w:color="auto" w:fill="92D050"/>
            <w:vAlign w:val="center"/>
            <w:hideMark/>
          </w:tcPr>
          <w:p w14:paraId="7043075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242</w:t>
            </w:r>
          </w:p>
        </w:tc>
      </w:tr>
      <w:tr w:rsidR="005B393B" w:rsidRPr="005B393B" w14:paraId="62DC68E1" w14:textId="77777777" w:rsidTr="005B393B">
        <w:trPr>
          <w:trHeight w:val="340"/>
          <w:jc w:val="center"/>
        </w:trPr>
        <w:tc>
          <w:tcPr>
            <w:tcW w:w="3838" w:type="dxa"/>
            <w:shd w:val="clear" w:color="auto" w:fill="FFFF00"/>
            <w:noWrap/>
            <w:vAlign w:val="center"/>
            <w:hideMark/>
          </w:tcPr>
          <w:p w14:paraId="27BD5DD0"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Marche</w:t>
            </w:r>
          </w:p>
        </w:tc>
        <w:tc>
          <w:tcPr>
            <w:tcW w:w="2273" w:type="dxa"/>
            <w:shd w:val="clear" w:color="000000" w:fill="FFFF00"/>
            <w:vAlign w:val="center"/>
            <w:hideMark/>
          </w:tcPr>
          <w:p w14:paraId="26C4B18E"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237</w:t>
            </w:r>
          </w:p>
        </w:tc>
      </w:tr>
      <w:tr w:rsidR="005B393B" w:rsidRPr="005B393B" w14:paraId="26885CBA" w14:textId="77777777" w:rsidTr="005B393B">
        <w:trPr>
          <w:trHeight w:val="340"/>
          <w:jc w:val="center"/>
        </w:trPr>
        <w:tc>
          <w:tcPr>
            <w:tcW w:w="3838" w:type="dxa"/>
            <w:shd w:val="clear" w:color="auto" w:fill="FFFF00"/>
            <w:noWrap/>
            <w:vAlign w:val="center"/>
            <w:hideMark/>
          </w:tcPr>
          <w:p w14:paraId="3CB066D7"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Lazio</w:t>
            </w:r>
          </w:p>
        </w:tc>
        <w:tc>
          <w:tcPr>
            <w:tcW w:w="2273" w:type="dxa"/>
            <w:shd w:val="clear" w:color="000000" w:fill="FFFF00"/>
            <w:vAlign w:val="center"/>
            <w:hideMark/>
          </w:tcPr>
          <w:p w14:paraId="56661D8C"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237</w:t>
            </w:r>
          </w:p>
        </w:tc>
      </w:tr>
      <w:tr w:rsidR="005B393B" w:rsidRPr="005B393B" w14:paraId="13B3D577" w14:textId="77777777" w:rsidTr="005B393B">
        <w:trPr>
          <w:trHeight w:val="340"/>
          <w:jc w:val="center"/>
        </w:trPr>
        <w:tc>
          <w:tcPr>
            <w:tcW w:w="3838" w:type="dxa"/>
            <w:shd w:val="clear" w:color="auto" w:fill="FFFF00"/>
            <w:noWrap/>
            <w:vAlign w:val="center"/>
            <w:hideMark/>
          </w:tcPr>
          <w:p w14:paraId="585A0F61"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Abruzzo</w:t>
            </w:r>
          </w:p>
        </w:tc>
        <w:tc>
          <w:tcPr>
            <w:tcW w:w="2273" w:type="dxa"/>
            <w:shd w:val="clear" w:color="000000" w:fill="FFFF00"/>
            <w:vAlign w:val="center"/>
            <w:hideMark/>
          </w:tcPr>
          <w:p w14:paraId="120CE4D7"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229</w:t>
            </w:r>
          </w:p>
        </w:tc>
      </w:tr>
      <w:tr w:rsidR="005B393B" w:rsidRPr="005B393B" w14:paraId="4D36DCCB" w14:textId="77777777" w:rsidTr="005B393B">
        <w:trPr>
          <w:trHeight w:val="340"/>
          <w:jc w:val="center"/>
        </w:trPr>
        <w:tc>
          <w:tcPr>
            <w:tcW w:w="3838" w:type="dxa"/>
            <w:shd w:val="clear" w:color="auto" w:fill="FFFF00"/>
            <w:noWrap/>
            <w:vAlign w:val="center"/>
            <w:hideMark/>
          </w:tcPr>
          <w:p w14:paraId="7510E309"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Valle d’Aosta</w:t>
            </w:r>
          </w:p>
        </w:tc>
        <w:tc>
          <w:tcPr>
            <w:tcW w:w="2273" w:type="dxa"/>
            <w:shd w:val="clear" w:color="000000" w:fill="FFFF00"/>
            <w:vAlign w:val="center"/>
            <w:hideMark/>
          </w:tcPr>
          <w:p w14:paraId="23E2C1F0"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213</w:t>
            </w:r>
          </w:p>
        </w:tc>
      </w:tr>
      <w:tr w:rsidR="005B393B" w:rsidRPr="005B393B" w14:paraId="4F6A4B1A" w14:textId="77777777" w:rsidTr="005B393B">
        <w:trPr>
          <w:trHeight w:val="340"/>
          <w:jc w:val="center"/>
        </w:trPr>
        <w:tc>
          <w:tcPr>
            <w:tcW w:w="3838" w:type="dxa"/>
            <w:shd w:val="clear" w:color="auto" w:fill="FFFF00"/>
            <w:noWrap/>
            <w:vAlign w:val="center"/>
            <w:hideMark/>
          </w:tcPr>
          <w:p w14:paraId="4CC131F6" w14:textId="77777777" w:rsidR="005B393B" w:rsidRPr="005B393B" w:rsidRDefault="005B393B" w:rsidP="00F63E4C">
            <w:pPr>
              <w:spacing w:after="0" w:line="240" w:lineRule="auto"/>
              <w:rPr>
                <w:rFonts w:eastAsia="Times New Roman" w:cstheme="minorHAnsi"/>
                <w:sz w:val="20"/>
                <w:szCs w:val="20"/>
                <w:lang w:eastAsia="it-IT"/>
              </w:rPr>
            </w:pPr>
            <w:r w:rsidRPr="005B393B">
              <w:rPr>
                <w:rFonts w:cstheme="minorHAnsi"/>
                <w:sz w:val="20"/>
                <w:szCs w:val="20"/>
              </w:rPr>
              <w:t>Sardegna</w:t>
            </w:r>
          </w:p>
        </w:tc>
        <w:tc>
          <w:tcPr>
            <w:tcW w:w="2273" w:type="dxa"/>
            <w:shd w:val="clear" w:color="auto" w:fill="FFFF00"/>
            <w:noWrap/>
            <w:vAlign w:val="center"/>
            <w:hideMark/>
          </w:tcPr>
          <w:p w14:paraId="2AA67885" w14:textId="77777777" w:rsidR="005B393B" w:rsidRPr="005B393B" w:rsidRDefault="005B393B" w:rsidP="00F63E4C">
            <w:pPr>
              <w:spacing w:after="0" w:line="240" w:lineRule="auto"/>
              <w:jc w:val="center"/>
              <w:rPr>
                <w:rFonts w:eastAsia="Times New Roman" w:cstheme="minorHAnsi"/>
                <w:sz w:val="20"/>
                <w:szCs w:val="20"/>
                <w:lang w:eastAsia="it-IT"/>
              </w:rPr>
            </w:pPr>
            <w:r w:rsidRPr="005B393B">
              <w:rPr>
                <w:rFonts w:cstheme="minorHAnsi"/>
                <w:sz w:val="20"/>
                <w:szCs w:val="20"/>
              </w:rPr>
              <w:t>212</w:t>
            </w:r>
          </w:p>
        </w:tc>
      </w:tr>
      <w:tr w:rsidR="005B393B" w:rsidRPr="005B393B" w14:paraId="00945369" w14:textId="77777777" w:rsidTr="005B393B">
        <w:trPr>
          <w:trHeight w:val="340"/>
          <w:jc w:val="center"/>
        </w:trPr>
        <w:tc>
          <w:tcPr>
            <w:tcW w:w="3838" w:type="dxa"/>
            <w:shd w:val="clear" w:color="auto" w:fill="FF0000"/>
            <w:noWrap/>
            <w:vAlign w:val="center"/>
            <w:hideMark/>
          </w:tcPr>
          <w:p w14:paraId="3BCFF48B"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Campania</w:t>
            </w:r>
          </w:p>
        </w:tc>
        <w:tc>
          <w:tcPr>
            <w:tcW w:w="2273" w:type="dxa"/>
            <w:shd w:val="clear" w:color="000000" w:fill="FF0000"/>
            <w:noWrap/>
            <w:vAlign w:val="center"/>
            <w:hideMark/>
          </w:tcPr>
          <w:p w14:paraId="33E55901"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209</w:t>
            </w:r>
          </w:p>
        </w:tc>
      </w:tr>
      <w:tr w:rsidR="005B393B" w:rsidRPr="005B393B" w14:paraId="16580C37" w14:textId="77777777" w:rsidTr="005B393B">
        <w:trPr>
          <w:trHeight w:val="340"/>
          <w:jc w:val="center"/>
        </w:trPr>
        <w:tc>
          <w:tcPr>
            <w:tcW w:w="3838" w:type="dxa"/>
            <w:shd w:val="clear" w:color="auto" w:fill="FF0000"/>
            <w:noWrap/>
            <w:vAlign w:val="center"/>
            <w:hideMark/>
          </w:tcPr>
          <w:p w14:paraId="555080AA"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Prov. Aut. di Bolzano*</w:t>
            </w:r>
          </w:p>
        </w:tc>
        <w:tc>
          <w:tcPr>
            <w:tcW w:w="2273" w:type="dxa"/>
            <w:shd w:val="clear" w:color="000000" w:fill="FF0000"/>
            <w:noWrap/>
            <w:vAlign w:val="center"/>
            <w:hideMark/>
          </w:tcPr>
          <w:p w14:paraId="0C64E955"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206</w:t>
            </w:r>
          </w:p>
        </w:tc>
      </w:tr>
      <w:tr w:rsidR="005B393B" w:rsidRPr="005B393B" w14:paraId="623785A3" w14:textId="77777777" w:rsidTr="005B393B">
        <w:trPr>
          <w:trHeight w:val="340"/>
          <w:jc w:val="center"/>
        </w:trPr>
        <w:tc>
          <w:tcPr>
            <w:tcW w:w="3838" w:type="dxa"/>
            <w:shd w:val="clear" w:color="auto" w:fill="FF0000"/>
            <w:noWrap/>
            <w:vAlign w:val="center"/>
            <w:hideMark/>
          </w:tcPr>
          <w:p w14:paraId="4AD96582"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Basilicata</w:t>
            </w:r>
          </w:p>
        </w:tc>
        <w:tc>
          <w:tcPr>
            <w:tcW w:w="2273" w:type="dxa"/>
            <w:shd w:val="clear" w:color="000000" w:fill="FF0000"/>
            <w:noWrap/>
            <w:vAlign w:val="center"/>
            <w:hideMark/>
          </w:tcPr>
          <w:p w14:paraId="111809A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205</w:t>
            </w:r>
          </w:p>
        </w:tc>
      </w:tr>
      <w:tr w:rsidR="005B393B" w:rsidRPr="005B393B" w14:paraId="602A7B49" w14:textId="77777777" w:rsidTr="005B393B">
        <w:trPr>
          <w:trHeight w:val="340"/>
          <w:jc w:val="center"/>
        </w:trPr>
        <w:tc>
          <w:tcPr>
            <w:tcW w:w="3838" w:type="dxa"/>
            <w:shd w:val="clear" w:color="auto" w:fill="FF0000"/>
            <w:noWrap/>
            <w:vAlign w:val="center"/>
            <w:hideMark/>
          </w:tcPr>
          <w:p w14:paraId="070EB7FA"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Sicilia*</w:t>
            </w:r>
          </w:p>
        </w:tc>
        <w:tc>
          <w:tcPr>
            <w:tcW w:w="2273" w:type="dxa"/>
            <w:shd w:val="clear" w:color="000000" w:fill="FF0000"/>
            <w:noWrap/>
            <w:vAlign w:val="center"/>
            <w:hideMark/>
          </w:tcPr>
          <w:p w14:paraId="5AB4ABAA"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196</w:t>
            </w:r>
          </w:p>
        </w:tc>
      </w:tr>
      <w:tr w:rsidR="005B393B" w:rsidRPr="005B393B" w14:paraId="7F38581B" w14:textId="77777777" w:rsidTr="005B393B">
        <w:trPr>
          <w:trHeight w:val="340"/>
          <w:jc w:val="center"/>
        </w:trPr>
        <w:tc>
          <w:tcPr>
            <w:tcW w:w="3838" w:type="dxa"/>
            <w:shd w:val="clear" w:color="auto" w:fill="FF0000"/>
            <w:noWrap/>
            <w:vAlign w:val="center"/>
            <w:hideMark/>
          </w:tcPr>
          <w:p w14:paraId="58C89A40" w14:textId="77777777" w:rsidR="005B393B" w:rsidRPr="005B393B" w:rsidRDefault="005B393B" w:rsidP="00F63E4C">
            <w:pPr>
              <w:spacing w:after="0" w:line="240" w:lineRule="auto"/>
              <w:rPr>
                <w:rFonts w:eastAsia="Times New Roman" w:cstheme="minorHAnsi"/>
                <w:color w:val="FFFFFF" w:themeColor="background1"/>
                <w:sz w:val="20"/>
                <w:szCs w:val="20"/>
                <w:lang w:eastAsia="it-IT"/>
              </w:rPr>
            </w:pPr>
            <w:r w:rsidRPr="005B393B">
              <w:rPr>
                <w:rFonts w:cstheme="minorHAnsi"/>
                <w:color w:val="FFFFFF" w:themeColor="background1"/>
                <w:sz w:val="20"/>
                <w:szCs w:val="20"/>
              </w:rPr>
              <w:t>Molise</w:t>
            </w:r>
          </w:p>
        </w:tc>
        <w:tc>
          <w:tcPr>
            <w:tcW w:w="2273" w:type="dxa"/>
            <w:shd w:val="clear" w:color="000000" w:fill="FF0000"/>
            <w:noWrap/>
            <w:vAlign w:val="center"/>
            <w:hideMark/>
          </w:tcPr>
          <w:p w14:paraId="22D27752" w14:textId="77777777" w:rsidR="005B393B" w:rsidRPr="005B393B" w:rsidRDefault="005B393B" w:rsidP="00F63E4C">
            <w:pPr>
              <w:spacing w:after="0" w:line="240" w:lineRule="auto"/>
              <w:jc w:val="center"/>
              <w:rPr>
                <w:rFonts w:eastAsia="Times New Roman" w:cstheme="minorHAnsi"/>
                <w:color w:val="FFFFFF" w:themeColor="background1"/>
                <w:sz w:val="20"/>
                <w:szCs w:val="20"/>
                <w:lang w:eastAsia="it-IT"/>
              </w:rPr>
            </w:pPr>
            <w:r w:rsidRPr="005B393B">
              <w:rPr>
                <w:rFonts w:cstheme="minorHAnsi"/>
                <w:color w:val="FFFFFF" w:themeColor="background1"/>
                <w:sz w:val="20"/>
                <w:szCs w:val="20"/>
              </w:rPr>
              <w:t>192</w:t>
            </w:r>
          </w:p>
        </w:tc>
      </w:tr>
      <w:tr w:rsidR="005B393B" w:rsidRPr="005B393B" w14:paraId="47FB7AF9" w14:textId="77777777" w:rsidTr="005B393B">
        <w:trPr>
          <w:trHeight w:val="340"/>
          <w:jc w:val="center"/>
        </w:trPr>
        <w:tc>
          <w:tcPr>
            <w:tcW w:w="3838" w:type="dxa"/>
            <w:shd w:val="clear" w:color="auto" w:fill="FF0000"/>
            <w:noWrap/>
            <w:vAlign w:val="center"/>
          </w:tcPr>
          <w:p w14:paraId="2F99036A" w14:textId="77777777" w:rsidR="005B393B" w:rsidRPr="005B393B" w:rsidRDefault="005B393B" w:rsidP="00F63E4C">
            <w:pPr>
              <w:spacing w:after="0" w:line="240" w:lineRule="auto"/>
              <w:rPr>
                <w:rFonts w:cstheme="minorHAnsi"/>
                <w:color w:val="FFFFFF" w:themeColor="background1"/>
                <w:sz w:val="20"/>
                <w:szCs w:val="20"/>
              </w:rPr>
            </w:pPr>
            <w:r w:rsidRPr="005B393B">
              <w:rPr>
                <w:rFonts w:cstheme="minorHAnsi"/>
                <w:color w:val="FFFFFF" w:themeColor="background1"/>
                <w:sz w:val="20"/>
                <w:szCs w:val="20"/>
              </w:rPr>
              <w:t>Calabria*</w:t>
            </w:r>
          </w:p>
        </w:tc>
        <w:tc>
          <w:tcPr>
            <w:tcW w:w="2273" w:type="dxa"/>
            <w:shd w:val="clear" w:color="000000" w:fill="FF0000"/>
            <w:noWrap/>
            <w:vAlign w:val="center"/>
          </w:tcPr>
          <w:p w14:paraId="1C24B9E0" w14:textId="77777777" w:rsidR="005B393B" w:rsidRPr="005B393B" w:rsidRDefault="005B393B" w:rsidP="00F63E4C">
            <w:pPr>
              <w:spacing w:after="0" w:line="240" w:lineRule="auto"/>
              <w:jc w:val="center"/>
              <w:rPr>
                <w:rFonts w:cstheme="minorHAnsi"/>
                <w:color w:val="FFFFFF" w:themeColor="background1"/>
                <w:sz w:val="20"/>
                <w:szCs w:val="20"/>
              </w:rPr>
            </w:pPr>
            <w:r w:rsidRPr="005B393B">
              <w:rPr>
                <w:rFonts w:cstheme="minorHAnsi"/>
                <w:color w:val="FFFFFF" w:themeColor="background1"/>
                <w:sz w:val="20"/>
                <w:szCs w:val="20"/>
              </w:rPr>
              <w:t>189</w:t>
            </w:r>
          </w:p>
        </w:tc>
      </w:tr>
      <w:tr w:rsidR="005B393B" w:rsidRPr="005B393B" w14:paraId="5FD0819E" w14:textId="77777777" w:rsidTr="005B393B">
        <w:trPr>
          <w:trHeight w:val="340"/>
          <w:jc w:val="center"/>
        </w:trPr>
        <w:tc>
          <w:tcPr>
            <w:tcW w:w="6111" w:type="dxa"/>
            <w:gridSpan w:val="2"/>
            <w:noWrap/>
            <w:vAlign w:val="center"/>
          </w:tcPr>
          <w:p w14:paraId="15A98FEE" w14:textId="77777777" w:rsidR="005B393B" w:rsidRPr="005B393B" w:rsidRDefault="005B393B" w:rsidP="00F63E4C">
            <w:pPr>
              <w:spacing w:after="0" w:line="240" w:lineRule="auto"/>
              <w:jc w:val="center"/>
              <w:rPr>
                <w:rFonts w:eastAsia="Times New Roman" w:cstheme="minorHAnsi"/>
                <w:color w:val="000000"/>
                <w:sz w:val="20"/>
                <w:szCs w:val="20"/>
                <w:lang w:eastAsia="it-IT"/>
              </w:rPr>
            </w:pPr>
          </w:p>
          <w:tbl>
            <w:tblPr>
              <w:tblStyle w:val="Grigliatabella"/>
              <w:tblW w:w="4890"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ook w:val="04A0" w:firstRow="1" w:lastRow="0" w:firstColumn="1" w:lastColumn="0" w:noHBand="0" w:noVBand="1"/>
            </w:tblPr>
            <w:tblGrid>
              <w:gridCol w:w="906"/>
              <w:gridCol w:w="713"/>
              <w:gridCol w:w="1279"/>
              <w:gridCol w:w="1279"/>
              <w:gridCol w:w="713"/>
            </w:tblGrid>
            <w:tr w:rsidR="005B393B" w:rsidRPr="005B393B" w14:paraId="19169423" w14:textId="77777777" w:rsidTr="00F63E4C">
              <w:trPr>
                <w:trHeight w:val="397"/>
                <w:jc w:val="center"/>
              </w:trPr>
              <w:tc>
                <w:tcPr>
                  <w:tcW w:w="906" w:type="dxa"/>
                  <w:vAlign w:val="center"/>
                </w:tcPr>
                <w:p w14:paraId="25035F66" w14:textId="77777777" w:rsidR="005B393B" w:rsidRPr="005B393B" w:rsidRDefault="005B393B" w:rsidP="00F63E4C">
                  <w:pPr>
                    <w:rPr>
                      <w:rFonts w:cstheme="minorHAnsi"/>
                      <w:sz w:val="20"/>
                      <w:szCs w:val="20"/>
                    </w:rPr>
                  </w:pPr>
                  <w:r w:rsidRPr="005B393B">
                    <w:rPr>
                      <w:rFonts w:cstheme="minorHAnsi"/>
                      <w:sz w:val="20"/>
                      <w:szCs w:val="20"/>
                    </w:rPr>
                    <w:t xml:space="preserve">Quartili </w:t>
                  </w:r>
                </w:p>
              </w:tc>
              <w:tc>
                <w:tcPr>
                  <w:tcW w:w="713" w:type="dxa"/>
                  <w:shd w:val="clear" w:color="auto" w:fill="FF0000"/>
                  <w:vAlign w:val="center"/>
                </w:tcPr>
                <w:p w14:paraId="0D6F9FE7" w14:textId="77777777" w:rsidR="005B393B" w:rsidRPr="005B393B" w:rsidRDefault="005B393B" w:rsidP="00F63E4C">
                  <w:pPr>
                    <w:jc w:val="center"/>
                    <w:rPr>
                      <w:rFonts w:cstheme="minorHAnsi"/>
                      <w:color w:val="FFFFFF" w:themeColor="background1"/>
                      <w:sz w:val="20"/>
                      <w:szCs w:val="20"/>
                    </w:rPr>
                  </w:pPr>
                  <w:r w:rsidRPr="005B393B">
                    <w:rPr>
                      <w:rFonts w:cstheme="minorHAnsi"/>
                      <w:color w:val="FFFFFF" w:themeColor="background1"/>
                      <w:sz w:val="20"/>
                      <w:szCs w:val="20"/>
                    </w:rPr>
                    <w:t>≤209</w:t>
                  </w:r>
                </w:p>
              </w:tc>
              <w:tc>
                <w:tcPr>
                  <w:tcW w:w="1279" w:type="dxa"/>
                  <w:shd w:val="clear" w:color="auto" w:fill="FFFF00"/>
                  <w:vAlign w:val="center"/>
                </w:tcPr>
                <w:p w14:paraId="0E561E36" w14:textId="77777777" w:rsidR="005B393B" w:rsidRPr="005B393B" w:rsidRDefault="005B393B" w:rsidP="00F63E4C">
                  <w:pPr>
                    <w:jc w:val="center"/>
                    <w:rPr>
                      <w:rFonts w:cstheme="minorHAnsi"/>
                      <w:sz w:val="20"/>
                      <w:szCs w:val="20"/>
                    </w:rPr>
                  </w:pPr>
                  <w:r w:rsidRPr="005B393B">
                    <w:rPr>
                      <w:rFonts w:cstheme="minorHAnsi"/>
                      <w:color w:val="000000"/>
                      <w:sz w:val="20"/>
                      <w:szCs w:val="20"/>
                    </w:rPr>
                    <w:t>&gt;209 e ≤237</w:t>
                  </w:r>
                </w:p>
              </w:tc>
              <w:tc>
                <w:tcPr>
                  <w:tcW w:w="1279" w:type="dxa"/>
                  <w:shd w:val="clear" w:color="auto" w:fill="92D050"/>
                  <w:vAlign w:val="center"/>
                </w:tcPr>
                <w:p w14:paraId="18D1C76D" w14:textId="77777777" w:rsidR="005B393B" w:rsidRPr="005B393B" w:rsidRDefault="005B393B" w:rsidP="00F63E4C">
                  <w:pPr>
                    <w:jc w:val="center"/>
                    <w:rPr>
                      <w:rFonts w:cstheme="minorHAnsi"/>
                      <w:sz w:val="20"/>
                      <w:szCs w:val="20"/>
                    </w:rPr>
                  </w:pPr>
                  <w:r w:rsidRPr="005B393B">
                    <w:rPr>
                      <w:rFonts w:cstheme="minorHAnsi"/>
                      <w:color w:val="000000"/>
                      <w:sz w:val="20"/>
                      <w:szCs w:val="20"/>
                    </w:rPr>
                    <w:t>&gt;237 e ≤270</w:t>
                  </w:r>
                </w:p>
              </w:tc>
              <w:tc>
                <w:tcPr>
                  <w:tcW w:w="713" w:type="dxa"/>
                  <w:shd w:val="clear" w:color="auto" w:fill="00B050"/>
                  <w:vAlign w:val="center"/>
                </w:tcPr>
                <w:p w14:paraId="42DC50DA" w14:textId="77777777" w:rsidR="005B393B" w:rsidRPr="005B393B" w:rsidRDefault="005B393B" w:rsidP="00F63E4C">
                  <w:pPr>
                    <w:jc w:val="center"/>
                    <w:rPr>
                      <w:rFonts w:cstheme="minorHAnsi"/>
                      <w:color w:val="FFFFFF" w:themeColor="background1"/>
                      <w:sz w:val="20"/>
                      <w:szCs w:val="20"/>
                    </w:rPr>
                  </w:pPr>
                  <w:r w:rsidRPr="005B393B">
                    <w:rPr>
                      <w:rFonts w:cstheme="minorHAnsi"/>
                      <w:color w:val="FFFFFF" w:themeColor="background1"/>
                      <w:sz w:val="20"/>
                      <w:szCs w:val="20"/>
                    </w:rPr>
                    <w:t>&gt;270</w:t>
                  </w:r>
                </w:p>
              </w:tc>
            </w:tr>
          </w:tbl>
          <w:p w14:paraId="123DCD7F" w14:textId="77777777" w:rsidR="005B393B" w:rsidRPr="005B393B" w:rsidRDefault="005B393B" w:rsidP="00F63E4C">
            <w:pPr>
              <w:spacing w:after="0" w:line="240" w:lineRule="auto"/>
              <w:jc w:val="center"/>
              <w:rPr>
                <w:rFonts w:eastAsia="Times New Roman" w:cstheme="minorHAnsi"/>
                <w:color w:val="000000"/>
                <w:sz w:val="20"/>
                <w:szCs w:val="20"/>
                <w:lang w:eastAsia="it-IT"/>
              </w:rPr>
            </w:pPr>
            <w:r w:rsidRPr="005B393B">
              <w:rPr>
                <w:rFonts w:eastAsia="Times New Roman" w:cstheme="minorHAnsi"/>
                <w:color w:val="000000"/>
                <w:sz w:val="20"/>
                <w:szCs w:val="20"/>
                <w:lang w:eastAsia="it-IT"/>
              </w:rPr>
              <w:t xml:space="preserve"> </w:t>
            </w:r>
          </w:p>
          <w:p w14:paraId="68013F40" w14:textId="77777777" w:rsidR="005B393B" w:rsidRPr="005B393B" w:rsidRDefault="005B393B" w:rsidP="00F63E4C">
            <w:pPr>
              <w:spacing w:after="120" w:line="240" w:lineRule="auto"/>
              <w:rPr>
                <w:rFonts w:cstheme="minorHAnsi"/>
                <w:color w:val="00457D"/>
                <w:sz w:val="20"/>
                <w:szCs w:val="20"/>
                <w:vertAlign w:val="superscript"/>
              </w:rPr>
            </w:pPr>
          </w:p>
          <w:p w14:paraId="12E46A59" w14:textId="77777777" w:rsidR="005B393B" w:rsidRPr="005B393B" w:rsidRDefault="005B393B" w:rsidP="00F63E4C">
            <w:pPr>
              <w:spacing w:after="120" w:line="240" w:lineRule="auto"/>
              <w:rPr>
                <w:rFonts w:cstheme="minorHAnsi"/>
                <w:color w:val="00457D"/>
                <w:sz w:val="20"/>
                <w:szCs w:val="20"/>
              </w:rPr>
            </w:pPr>
            <w:r w:rsidRPr="005B393B">
              <w:rPr>
                <w:rFonts w:cstheme="minorHAnsi"/>
                <w:color w:val="00457D"/>
                <w:sz w:val="20"/>
                <w:szCs w:val="20"/>
                <w:vertAlign w:val="superscript"/>
              </w:rPr>
              <w:t>*</w:t>
            </w:r>
            <w:r w:rsidRPr="005B393B">
              <w:rPr>
                <w:rFonts w:cstheme="minorHAnsi"/>
                <w:color w:val="00457D"/>
                <w:sz w:val="20"/>
                <w:szCs w:val="20"/>
              </w:rPr>
              <w:t>Regione inadempiente secondo il Nuovo Sistema di Garanzia (NSG)</w:t>
            </w:r>
          </w:p>
        </w:tc>
      </w:tr>
      <w:bookmarkEnd w:id="1"/>
    </w:tbl>
    <w:p w14:paraId="649E8082" w14:textId="77777777" w:rsidR="009D5F36" w:rsidRPr="00483EF2" w:rsidRDefault="009D5F36" w:rsidP="00A0112E">
      <w:pPr>
        <w:rPr>
          <w:rFonts w:ascii="Calibri" w:eastAsia="Calibri" w:hAnsi="Calibri" w:cs="Times New Roman"/>
          <w:color w:val="0000FF" w:themeColor="hyperlink"/>
          <w:sz w:val="20"/>
          <w:szCs w:val="20"/>
          <w:u w:val="single"/>
        </w:rPr>
      </w:pPr>
    </w:p>
    <w:p w14:paraId="2FB4F80F" w14:textId="77777777" w:rsidR="009D5F36" w:rsidRPr="00483EF2" w:rsidRDefault="009D5F36">
      <w:pPr>
        <w:rPr>
          <w:rFonts w:ascii="Calibri" w:eastAsia="Calibri" w:hAnsi="Calibri" w:cs="Times New Roman"/>
          <w:color w:val="0000FF" w:themeColor="hyperlink"/>
          <w:sz w:val="20"/>
          <w:szCs w:val="20"/>
          <w:u w:val="single"/>
        </w:rPr>
      </w:pPr>
      <w:r w:rsidRPr="00483EF2">
        <w:rPr>
          <w:rFonts w:ascii="Calibri" w:eastAsia="Calibri" w:hAnsi="Calibri" w:cs="Times New Roman"/>
          <w:color w:val="0000FF" w:themeColor="hyperlink"/>
          <w:sz w:val="20"/>
          <w:szCs w:val="20"/>
          <w:u w:val="single"/>
        </w:rPr>
        <w:br w:type="page"/>
      </w:r>
    </w:p>
    <w:p w14:paraId="4C9D2274" w14:textId="77777777" w:rsidR="00D744EC" w:rsidRPr="00483EF2" w:rsidRDefault="00D744EC" w:rsidP="00D744EC">
      <w:pPr>
        <w:jc w:val="center"/>
        <w:rPr>
          <w:b/>
          <w:bCs/>
          <w:color w:val="1F497D" w:themeColor="text2"/>
        </w:rPr>
      </w:pPr>
    </w:p>
    <w:p w14:paraId="433F8F29" w14:textId="3C0CDF22" w:rsidR="00D744EC" w:rsidRPr="00483EF2" w:rsidRDefault="009D5F36" w:rsidP="00D744EC">
      <w:pPr>
        <w:jc w:val="center"/>
        <w:rPr>
          <w:b/>
          <w:bCs/>
          <w:color w:val="1F497D" w:themeColor="text2"/>
        </w:rPr>
      </w:pPr>
      <w:r>
        <w:rPr>
          <w:b/>
          <w:bCs/>
          <w:color w:val="1F497D" w:themeColor="text2"/>
        </w:rPr>
        <w:t>Figura 1. Punteggi totali adempimenti LEA anno 2024, suddivisi in quartili</w:t>
      </w:r>
    </w:p>
    <w:p w14:paraId="7863FB9F" w14:textId="3A905BA9" w:rsidR="00D744EC" w:rsidRPr="00483EF2" w:rsidRDefault="005B393B" w:rsidP="00D744EC">
      <w:pPr>
        <w:jc w:val="center"/>
        <w:rPr>
          <w:b/>
          <w:bCs/>
          <w:color w:val="1F497D" w:themeColor="text2"/>
        </w:rPr>
      </w:pPr>
      <w:r>
        <w:rPr>
          <w:b/>
          <w:bCs/>
          <w:noProof/>
          <w:color w:val="1F497D" w:themeColor="text2"/>
          <w:lang w:eastAsia="it-IT"/>
        </w:rPr>
        <w:drawing>
          <wp:inline distT="0" distB="0" distL="0" distR="0" wp14:anchorId="35064B1D" wp14:editId="7575E543">
            <wp:extent cx="5400000" cy="3294651"/>
            <wp:effectExtent l="0" t="0" r="0" b="127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000" cy="3294651"/>
                    </a:xfrm>
                    <a:prstGeom prst="rect">
                      <a:avLst/>
                    </a:prstGeom>
                    <a:noFill/>
                  </pic:spPr>
                </pic:pic>
              </a:graphicData>
            </a:graphic>
          </wp:inline>
        </w:drawing>
      </w:r>
    </w:p>
    <w:p w14:paraId="2EB8F9E6" w14:textId="77777777" w:rsidR="006E1DC5" w:rsidRPr="00483EF2" w:rsidRDefault="009D5F36" w:rsidP="006E1DC5">
      <w:pPr>
        <w:spacing w:after="80"/>
        <w:jc w:val="center"/>
        <w:rPr>
          <w:rFonts w:ascii="Calibri" w:eastAsia="Calibri" w:hAnsi="Calibri" w:cs="Times New Roman"/>
          <w:color w:val="0000FF" w:themeColor="hyperlink"/>
          <w:sz w:val="20"/>
          <w:szCs w:val="20"/>
          <w:u w:val="single"/>
        </w:rPr>
      </w:pPr>
      <w:r w:rsidRPr="00483EF2">
        <w:rPr>
          <w:rFonts w:ascii="Calibri" w:eastAsia="Calibri" w:hAnsi="Calibri" w:cs="Times New Roman"/>
          <w:color w:val="0000FF" w:themeColor="hyperlink"/>
          <w:sz w:val="20"/>
          <w:szCs w:val="20"/>
          <w:u w:val="single"/>
        </w:rPr>
        <w:br w:type="page"/>
      </w:r>
    </w:p>
    <w:p w14:paraId="0957BF34" w14:textId="77777777" w:rsidR="006E1DC5" w:rsidRPr="00483EF2" w:rsidRDefault="006E1DC5" w:rsidP="006E1DC5">
      <w:pPr>
        <w:spacing w:after="80"/>
        <w:jc w:val="center"/>
        <w:rPr>
          <w:rFonts w:ascii="Calibri" w:eastAsia="Calibri" w:hAnsi="Calibri" w:cs="Times New Roman"/>
          <w:color w:val="0000FF" w:themeColor="hyperlink"/>
          <w:sz w:val="20"/>
          <w:szCs w:val="20"/>
          <w:u w:val="single"/>
        </w:rPr>
      </w:pPr>
    </w:p>
    <w:p w14:paraId="064EEEC8" w14:textId="0251494E" w:rsidR="006E1DC5" w:rsidRPr="00483EF2" w:rsidRDefault="006E1DC5" w:rsidP="006E1DC5">
      <w:pPr>
        <w:spacing w:after="80"/>
        <w:jc w:val="center"/>
        <w:rPr>
          <w:b/>
          <w:bCs/>
          <w:color w:val="1F497D" w:themeColor="text2"/>
        </w:rPr>
      </w:pPr>
      <w:r w:rsidRPr="00483EF2">
        <w:rPr>
          <w:b/>
          <w:bCs/>
          <w:color w:val="1F497D" w:themeColor="text2"/>
        </w:rPr>
        <w:t>Tabella 3. Nuovo Sistema di Garanzia: punteggi 202</w:t>
      </w:r>
      <w:r w:rsidR="00B81F42">
        <w:rPr>
          <w:b/>
          <w:bCs/>
          <w:color w:val="1F497D" w:themeColor="text2"/>
        </w:rPr>
        <w:t>4</w:t>
      </w:r>
      <w:r w:rsidRPr="00483EF2">
        <w:rPr>
          <w:b/>
          <w:bCs/>
          <w:color w:val="1F497D" w:themeColor="text2"/>
        </w:rPr>
        <w:t xml:space="preserve"> per le tre </w:t>
      </w:r>
      <w:r w:rsidR="00753CD6">
        <w:rPr>
          <w:b/>
          <w:bCs/>
          <w:color w:val="1F497D" w:themeColor="text2"/>
        </w:rPr>
        <w:t>macro-</w:t>
      </w:r>
      <w:r w:rsidRPr="00483EF2">
        <w:rPr>
          <w:b/>
          <w:bCs/>
          <w:color w:val="1F497D" w:themeColor="text2"/>
        </w:rPr>
        <w:t>aree</w:t>
      </w:r>
    </w:p>
    <w:tbl>
      <w:tblPr>
        <w:tblW w:w="9067" w:type="dxa"/>
        <w:jc w:val="center"/>
        <w:tblBorders>
          <w:top w:val="single" w:sz="4" w:space="0" w:color="00457D"/>
          <w:left w:val="single" w:sz="4" w:space="0" w:color="00457D"/>
          <w:bottom w:val="single" w:sz="4" w:space="0" w:color="00457D"/>
          <w:right w:val="single" w:sz="4" w:space="0" w:color="00457D"/>
          <w:insideH w:val="single" w:sz="4" w:space="0" w:color="00457D"/>
          <w:insideV w:val="single" w:sz="4" w:space="0" w:color="00457D"/>
        </w:tblBorders>
        <w:tblLayout w:type="fixed"/>
        <w:tblCellMar>
          <w:left w:w="45" w:type="dxa"/>
          <w:right w:w="45" w:type="dxa"/>
        </w:tblCellMar>
        <w:tblLook w:val="04A0" w:firstRow="1" w:lastRow="0" w:firstColumn="1" w:lastColumn="0" w:noHBand="0" w:noVBand="1"/>
      </w:tblPr>
      <w:tblGrid>
        <w:gridCol w:w="1980"/>
        <w:gridCol w:w="992"/>
        <w:gridCol w:w="110"/>
        <w:gridCol w:w="1875"/>
        <w:gridCol w:w="992"/>
        <w:gridCol w:w="142"/>
        <w:gridCol w:w="1984"/>
        <w:gridCol w:w="992"/>
      </w:tblGrid>
      <w:tr w:rsidR="00B81F42" w:rsidRPr="00B81F42" w14:paraId="0685F6A4" w14:textId="77777777" w:rsidTr="00F63E4C">
        <w:trPr>
          <w:trHeight w:val="329"/>
          <w:jc w:val="center"/>
        </w:trPr>
        <w:tc>
          <w:tcPr>
            <w:tcW w:w="2972"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27BE0B31"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bookmarkStart w:id="2" w:name="_Hlk121215242"/>
            <w:r w:rsidRPr="00B81F42">
              <w:rPr>
                <w:rFonts w:eastAsia="Times New Roman" w:cstheme="minorHAnsi"/>
                <w:b/>
                <w:bCs/>
                <w:color w:val="FFFFFF" w:themeColor="background1"/>
                <w:sz w:val="20"/>
                <w:szCs w:val="20"/>
                <w:lang w:eastAsia="it-IT"/>
              </w:rPr>
              <w:t>AREA PREVENZIONE</w:t>
            </w:r>
          </w:p>
        </w:tc>
        <w:tc>
          <w:tcPr>
            <w:tcW w:w="110" w:type="dxa"/>
            <w:tcBorders>
              <w:top w:val="nil"/>
              <w:left w:val="single" w:sz="4" w:space="0" w:color="00457D"/>
              <w:bottom w:val="nil"/>
              <w:right w:val="single" w:sz="4" w:space="0" w:color="00457D"/>
            </w:tcBorders>
            <w:vAlign w:val="center"/>
          </w:tcPr>
          <w:p w14:paraId="40C00DB9"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2867"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22DB5185"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AREA DISTRETTUALE</w:t>
            </w:r>
          </w:p>
        </w:tc>
        <w:tc>
          <w:tcPr>
            <w:tcW w:w="142" w:type="dxa"/>
            <w:tcBorders>
              <w:top w:val="nil"/>
              <w:left w:val="single" w:sz="4" w:space="0" w:color="00457D"/>
              <w:bottom w:val="nil"/>
              <w:right w:val="single" w:sz="4" w:space="0" w:color="00457D"/>
            </w:tcBorders>
            <w:vAlign w:val="center"/>
          </w:tcPr>
          <w:p w14:paraId="52D31097"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2976" w:type="dxa"/>
            <w:gridSpan w:val="2"/>
            <w:tcBorders>
              <w:top w:val="single" w:sz="4" w:space="0" w:color="00457D"/>
              <w:left w:val="single" w:sz="4" w:space="0" w:color="00457D"/>
              <w:bottom w:val="single" w:sz="4" w:space="0" w:color="FFFFFF" w:themeColor="background1"/>
              <w:right w:val="single" w:sz="4" w:space="0" w:color="00457D"/>
            </w:tcBorders>
            <w:shd w:val="clear" w:color="auto" w:fill="00457D"/>
            <w:vAlign w:val="center"/>
          </w:tcPr>
          <w:p w14:paraId="06305051" w14:textId="77777777" w:rsidR="00B81F42" w:rsidRPr="00B81F42" w:rsidRDefault="00B81F42" w:rsidP="00F63E4C">
            <w:pPr>
              <w:spacing w:after="0" w:line="240" w:lineRule="auto"/>
              <w:jc w:val="center"/>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AREA OSPEDALIERA</w:t>
            </w:r>
          </w:p>
        </w:tc>
      </w:tr>
      <w:tr w:rsidR="00B81F42" w:rsidRPr="00B81F42" w14:paraId="57B4CEAC" w14:textId="77777777" w:rsidTr="00F63E4C">
        <w:trPr>
          <w:trHeight w:val="329"/>
          <w:jc w:val="center"/>
        </w:trPr>
        <w:tc>
          <w:tcPr>
            <w:tcW w:w="1980"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hideMark/>
          </w:tcPr>
          <w:p w14:paraId="5C53A26E"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hideMark/>
          </w:tcPr>
          <w:p w14:paraId="0F8B404A"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c>
          <w:tcPr>
            <w:tcW w:w="110" w:type="dxa"/>
            <w:tcBorders>
              <w:top w:val="nil"/>
              <w:left w:val="single" w:sz="4" w:space="0" w:color="00457D"/>
              <w:bottom w:val="nil"/>
              <w:right w:val="single" w:sz="4" w:space="0" w:color="00457D"/>
            </w:tcBorders>
            <w:vAlign w:val="center"/>
          </w:tcPr>
          <w:p w14:paraId="6C2E00B1"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1875"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tcPr>
          <w:p w14:paraId="3BDD6DC7"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tcPr>
          <w:p w14:paraId="38C93F4A"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c>
          <w:tcPr>
            <w:tcW w:w="142" w:type="dxa"/>
            <w:tcBorders>
              <w:top w:val="nil"/>
              <w:left w:val="single" w:sz="4" w:space="0" w:color="00457D"/>
              <w:bottom w:val="nil"/>
              <w:right w:val="single" w:sz="4" w:space="0" w:color="00457D"/>
            </w:tcBorders>
            <w:vAlign w:val="center"/>
          </w:tcPr>
          <w:p w14:paraId="1B8DC51D"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p>
        </w:tc>
        <w:tc>
          <w:tcPr>
            <w:tcW w:w="1984" w:type="dxa"/>
            <w:tcBorders>
              <w:top w:val="single" w:sz="4" w:space="0" w:color="FFFFFF" w:themeColor="background1"/>
              <w:left w:val="single" w:sz="4" w:space="0" w:color="00457D"/>
              <w:bottom w:val="single" w:sz="4" w:space="0" w:color="00457D"/>
              <w:right w:val="single" w:sz="4" w:space="0" w:color="FFFFFF" w:themeColor="background1"/>
            </w:tcBorders>
            <w:shd w:val="clear" w:color="auto" w:fill="00457D"/>
            <w:vAlign w:val="center"/>
          </w:tcPr>
          <w:p w14:paraId="28CFAB19" w14:textId="77777777" w:rsidR="00B81F42" w:rsidRPr="00B81F42" w:rsidRDefault="00B81F42" w:rsidP="00F63E4C">
            <w:pPr>
              <w:spacing w:after="0" w:line="240" w:lineRule="auto"/>
              <w:rPr>
                <w:rFonts w:eastAsia="Times New Roman" w:cstheme="minorHAnsi"/>
                <w:b/>
                <w:bCs/>
                <w:color w:val="FFFFFF" w:themeColor="background1"/>
                <w:sz w:val="20"/>
                <w:szCs w:val="20"/>
                <w:lang w:eastAsia="it-IT"/>
              </w:rPr>
            </w:pPr>
            <w:r w:rsidRPr="00B81F42">
              <w:rPr>
                <w:rFonts w:eastAsia="Times New Roman" w:cstheme="minorHAnsi"/>
                <w:b/>
                <w:bCs/>
                <w:color w:val="FFFFFF" w:themeColor="background1"/>
                <w:sz w:val="20"/>
                <w:szCs w:val="20"/>
                <w:lang w:eastAsia="it-IT"/>
              </w:rPr>
              <w:t>Regione</w:t>
            </w:r>
          </w:p>
        </w:tc>
        <w:tc>
          <w:tcPr>
            <w:tcW w:w="992" w:type="dxa"/>
            <w:tcBorders>
              <w:top w:val="single" w:sz="4" w:space="0" w:color="FFFFFF" w:themeColor="background1"/>
              <w:left w:val="single" w:sz="4" w:space="0" w:color="FFFFFF" w:themeColor="background1"/>
              <w:bottom w:val="single" w:sz="4" w:space="0" w:color="00457D"/>
              <w:right w:val="single" w:sz="4" w:space="0" w:color="00457D"/>
            </w:tcBorders>
            <w:shd w:val="clear" w:color="auto" w:fill="00457D"/>
            <w:vAlign w:val="center"/>
          </w:tcPr>
          <w:p w14:paraId="41E3B573" w14:textId="77777777" w:rsidR="00B81F42" w:rsidRPr="00B81F42" w:rsidRDefault="00B81F42" w:rsidP="00F63E4C">
            <w:pPr>
              <w:spacing w:after="0" w:line="240" w:lineRule="auto"/>
              <w:jc w:val="center"/>
              <w:rPr>
                <w:rFonts w:eastAsia="Times New Roman" w:cstheme="minorHAnsi"/>
                <w:b/>
                <w:bCs/>
                <w:color w:val="FFFFFF" w:themeColor="background1"/>
                <w:spacing w:val="-4"/>
                <w:sz w:val="20"/>
                <w:szCs w:val="20"/>
                <w:lang w:eastAsia="it-IT"/>
              </w:rPr>
            </w:pPr>
            <w:r w:rsidRPr="00B81F42">
              <w:rPr>
                <w:rFonts w:eastAsia="Times New Roman" w:cstheme="minorHAnsi"/>
                <w:b/>
                <w:bCs/>
                <w:color w:val="FFFFFF" w:themeColor="background1"/>
                <w:spacing w:val="-4"/>
                <w:sz w:val="20"/>
                <w:szCs w:val="20"/>
                <w:lang w:eastAsia="it-IT"/>
              </w:rPr>
              <w:t>Punteggio</w:t>
            </w:r>
          </w:p>
        </w:tc>
      </w:tr>
      <w:tr w:rsidR="00B81F42" w:rsidRPr="00B81F42" w14:paraId="6520456E" w14:textId="77777777" w:rsidTr="00F63E4C">
        <w:trPr>
          <w:trHeight w:val="329"/>
          <w:jc w:val="center"/>
        </w:trPr>
        <w:tc>
          <w:tcPr>
            <w:tcW w:w="1980" w:type="dxa"/>
            <w:tcBorders>
              <w:top w:val="single" w:sz="4" w:space="0" w:color="00457D"/>
            </w:tcBorders>
            <w:noWrap/>
            <w:vAlign w:val="center"/>
          </w:tcPr>
          <w:p w14:paraId="4E698AC7"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Prov. Aut. di Trento</w:t>
            </w:r>
          </w:p>
        </w:tc>
        <w:tc>
          <w:tcPr>
            <w:tcW w:w="992" w:type="dxa"/>
            <w:tcBorders>
              <w:top w:val="single" w:sz="4" w:space="0" w:color="00457D"/>
              <w:right w:val="single" w:sz="4" w:space="0" w:color="00457D"/>
            </w:tcBorders>
            <w:noWrap/>
            <w:vAlign w:val="center"/>
            <w:hideMark/>
          </w:tcPr>
          <w:p w14:paraId="41FDDC8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98</w:t>
            </w:r>
          </w:p>
        </w:tc>
        <w:tc>
          <w:tcPr>
            <w:tcW w:w="110" w:type="dxa"/>
            <w:tcBorders>
              <w:top w:val="nil"/>
              <w:left w:val="single" w:sz="4" w:space="0" w:color="00457D"/>
              <w:bottom w:val="nil"/>
              <w:right w:val="single" w:sz="4" w:space="0" w:color="00457D"/>
            </w:tcBorders>
            <w:vAlign w:val="center"/>
          </w:tcPr>
          <w:p w14:paraId="4301A73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top w:val="single" w:sz="4" w:space="0" w:color="00457D"/>
              <w:left w:val="single" w:sz="4" w:space="0" w:color="00457D"/>
            </w:tcBorders>
            <w:vAlign w:val="center"/>
          </w:tcPr>
          <w:p w14:paraId="3177EA9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Veneto</w:t>
            </w:r>
          </w:p>
        </w:tc>
        <w:tc>
          <w:tcPr>
            <w:tcW w:w="992" w:type="dxa"/>
            <w:tcBorders>
              <w:top w:val="single" w:sz="4" w:space="0" w:color="00457D"/>
              <w:right w:val="single" w:sz="4" w:space="0" w:color="00457D"/>
            </w:tcBorders>
            <w:vAlign w:val="center"/>
          </w:tcPr>
          <w:p w14:paraId="606EF93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42" w:type="dxa"/>
            <w:tcBorders>
              <w:top w:val="nil"/>
              <w:left w:val="single" w:sz="4" w:space="0" w:color="00457D"/>
              <w:bottom w:val="nil"/>
              <w:right w:val="single" w:sz="4" w:space="0" w:color="00457D"/>
            </w:tcBorders>
            <w:vAlign w:val="center"/>
          </w:tcPr>
          <w:p w14:paraId="1C5ACD4E"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top w:val="single" w:sz="4" w:space="0" w:color="00457D"/>
              <w:left w:val="single" w:sz="4" w:space="0" w:color="00457D"/>
            </w:tcBorders>
            <w:vAlign w:val="center"/>
          </w:tcPr>
          <w:p w14:paraId="6282F084"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Veneto</w:t>
            </w:r>
          </w:p>
        </w:tc>
        <w:tc>
          <w:tcPr>
            <w:tcW w:w="992" w:type="dxa"/>
            <w:tcBorders>
              <w:top w:val="single" w:sz="4" w:space="0" w:color="00457D"/>
            </w:tcBorders>
            <w:vAlign w:val="center"/>
          </w:tcPr>
          <w:p w14:paraId="5451E73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97</w:t>
            </w:r>
          </w:p>
        </w:tc>
      </w:tr>
      <w:tr w:rsidR="00B81F42" w:rsidRPr="00B81F42" w14:paraId="153B77DC" w14:textId="77777777" w:rsidTr="00F63E4C">
        <w:trPr>
          <w:trHeight w:val="329"/>
          <w:jc w:val="center"/>
        </w:trPr>
        <w:tc>
          <w:tcPr>
            <w:tcW w:w="1980" w:type="dxa"/>
            <w:noWrap/>
            <w:vAlign w:val="center"/>
          </w:tcPr>
          <w:p w14:paraId="221470FE" w14:textId="77777777" w:rsidR="00B81F42" w:rsidRPr="00B81F42" w:rsidRDefault="00B81F42" w:rsidP="00F63E4C">
            <w:pPr>
              <w:spacing w:after="0" w:line="240" w:lineRule="auto"/>
              <w:rPr>
                <w:rFonts w:eastAsia="Times New Roman" w:cstheme="minorHAnsi"/>
                <w:b/>
                <w:color w:val="00457D"/>
                <w:sz w:val="20"/>
                <w:szCs w:val="20"/>
                <w:lang w:eastAsia="it-IT"/>
              </w:rPr>
            </w:pPr>
            <w:r w:rsidRPr="00B81F42">
              <w:rPr>
                <w:rFonts w:cstheme="minorHAnsi"/>
                <w:sz w:val="20"/>
                <w:szCs w:val="20"/>
              </w:rPr>
              <w:t>Emilia-Romagna</w:t>
            </w:r>
          </w:p>
        </w:tc>
        <w:tc>
          <w:tcPr>
            <w:tcW w:w="992" w:type="dxa"/>
            <w:tcBorders>
              <w:right w:val="single" w:sz="4" w:space="0" w:color="00457D"/>
            </w:tcBorders>
            <w:noWrap/>
            <w:vAlign w:val="center"/>
            <w:hideMark/>
          </w:tcPr>
          <w:p w14:paraId="053F868F" w14:textId="77777777" w:rsidR="00B81F42" w:rsidRPr="00B81F42" w:rsidRDefault="00B81F42" w:rsidP="00F63E4C">
            <w:pPr>
              <w:spacing w:after="0" w:line="240" w:lineRule="auto"/>
              <w:jc w:val="center"/>
              <w:rPr>
                <w:rFonts w:eastAsia="Times New Roman" w:cstheme="minorHAnsi"/>
                <w:b/>
                <w:color w:val="00457D"/>
                <w:sz w:val="20"/>
                <w:szCs w:val="20"/>
                <w:lang w:eastAsia="it-IT"/>
              </w:rPr>
            </w:pPr>
            <w:r w:rsidRPr="00B81F42">
              <w:rPr>
                <w:rFonts w:cstheme="minorHAnsi"/>
                <w:sz w:val="20"/>
                <w:szCs w:val="20"/>
              </w:rPr>
              <w:t>97</w:t>
            </w:r>
          </w:p>
        </w:tc>
        <w:tc>
          <w:tcPr>
            <w:tcW w:w="110" w:type="dxa"/>
            <w:tcBorders>
              <w:top w:val="nil"/>
              <w:left w:val="single" w:sz="4" w:space="0" w:color="00457D"/>
              <w:bottom w:val="nil"/>
              <w:right w:val="single" w:sz="4" w:space="0" w:color="00457D"/>
            </w:tcBorders>
            <w:vAlign w:val="center"/>
          </w:tcPr>
          <w:p w14:paraId="7119DDF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65012F"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Emilia-Romagna</w:t>
            </w:r>
          </w:p>
        </w:tc>
        <w:tc>
          <w:tcPr>
            <w:tcW w:w="992" w:type="dxa"/>
            <w:tcBorders>
              <w:right w:val="single" w:sz="4" w:space="0" w:color="00457D"/>
            </w:tcBorders>
            <w:vAlign w:val="center"/>
          </w:tcPr>
          <w:p w14:paraId="25EB213F" w14:textId="77777777" w:rsidR="00B81F42" w:rsidRPr="00B81F42" w:rsidRDefault="00B81F42" w:rsidP="00F63E4C">
            <w:pPr>
              <w:spacing w:after="0" w:line="240" w:lineRule="auto"/>
              <w:jc w:val="center"/>
              <w:rPr>
                <w:rFonts w:cstheme="minorHAnsi"/>
                <w:b/>
                <w:color w:val="00457D"/>
                <w:sz w:val="20"/>
                <w:szCs w:val="20"/>
              </w:rPr>
            </w:pPr>
            <w:r w:rsidRPr="00B81F42">
              <w:rPr>
                <w:rFonts w:cstheme="minorHAnsi"/>
                <w:sz w:val="20"/>
                <w:szCs w:val="20"/>
              </w:rPr>
              <w:t>94</w:t>
            </w:r>
          </w:p>
        </w:tc>
        <w:tc>
          <w:tcPr>
            <w:tcW w:w="142" w:type="dxa"/>
            <w:tcBorders>
              <w:top w:val="nil"/>
              <w:left w:val="single" w:sz="4" w:space="0" w:color="00457D"/>
              <w:bottom w:val="nil"/>
              <w:right w:val="single" w:sz="4" w:space="0" w:color="00457D"/>
            </w:tcBorders>
            <w:vAlign w:val="center"/>
          </w:tcPr>
          <w:p w14:paraId="48673811"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ADEB746" w14:textId="77777777" w:rsidR="00B81F42" w:rsidRPr="00B81F42" w:rsidRDefault="00B81F42" w:rsidP="00F63E4C">
            <w:pPr>
              <w:spacing w:after="0" w:line="240" w:lineRule="auto"/>
              <w:rPr>
                <w:rFonts w:cstheme="minorHAnsi"/>
                <w:b/>
                <w:color w:val="00457D"/>
                <w:sz w:val="20"/>
                <w:szCs w:val="20"/>
              </w:rPr>
            </w:pPr>
            <w:r w:rsidRPr="00B81F42">
              <w:rPr>
                <w:rFonts w:cstheme="minorHAnsi"/>
                <w:sz w:val="20"/>
                <w:szCs w:val="20"/>
              </w:rPr>
              <w:t>Prov. Aut. di Trento</w:t>
            </w:r>
          </w:p>
        </w:tc>
        <w:tc>
          <w:tcPr>
            <w:tcW w:w="992" w:type="dxa"/>
            <w:vAlign w:val="center"/>
          </w:tcPr>
          <w:p w14:paraId="0D29BCC5" w14:textId="77777777" w:rsidR="00B81F42" w:rsidRPr="00B81F42" w:rsidRDefault="00B81F42" w:rsidP="00F63E4C">
            <w:pPr>
              <w:spacing w:after="0" w:line="240" w:lineRule="auto"/>
              <w:jc w:val="center"/>
              <w:rPr>
                <w:rFonts w:cstheme="minorHAnsi"/>
                <w:b/>
                <w:color w:val="00457D"/>
                <w:sz w:val="20"/>
                <w:szCs w:val="20"/>
              </w:rPr>
            </w:pPr>
            <w:r w:rsidRPr="00B81F42">
              <w:rPr>
                <w:rFonts w:cstheme="minorHAnsi"/>
                <w:sz w:val="20"/>
                <w:szCs w:val="20"/>
              </w:rPr>
              <w:t>94</w:t>
            </w:r>
          </w:p>
        </w:tc>
      </w:tr>
      <w:tr w:rsidR="00B81F42" w:rsidRPr="00B81F42" w14:paraId="2EC93F60" w14:textId="77777777" w:rsidTr="00F63E4C">
        <w:trPr>
          <w:trHeight w:val="329"/>
          <w:jc w:val="center"/>
        </w:trPr>
        <w:tc>
          <w:tcPr>
            <w:tcW w:w="1980" w:type="dxa"/>
            <w:noWrap/>
            <w:vAlign w:val="center"/>
          </w:tcPr>
          <w:p w14:paraId="2571DF6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Lombardia</w:t>
            </w:r>
          </w:p>
        </w:tc>
        <w:tc>
          <w:tcPr>
            <w:tcW w:w="992" w:type="dxa"/>
            <w:tcBorders>
              <w:right w:val="single" w:sz="4" w:space="0" w:color="00457D"/>
            </w:tcBorders>
            <w:noWrap/>
            <w:vAlign w:val="center"/>
            <w:hideMark/>
          </w:tcPr>
          <w:p w14:paraId="1C9554C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27E1492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BF48BD"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Toscana</w:t>
            </w:r>
          </w:p>
        </w:tc>
        <w:tc>
          <w:tcPr>
            <w:tcW w:w="992" w:type="dxa"/>
            <w:tcBorders>
              <w:right w:val="single" w:sz="4" w:space="0" w:color="00457D"/>
            </w:tcBorders>
            <w:vAlign w:val="center"/>
          </w:tcPr>
          <w:p w14:paraId="2D5634A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94</w:t>
            </w:r>
          </w:p>
        </w:tc>
        <w:tc>
          <w:tcPr>
            <w:tcW w:w="142" w:type="dxa"/>
            <w:tcBorders>
              <w:top w:val="nil"/>
              <w:left w:val="single" w:sz="4" w:space="0" w:color="00457D"/>
              <w:bottom w:val="nil"/>
              <w:right w:val="single" w:sz="4" w:space="0" w:color="00457D"/>
            </w:tcBorders>
            <w:vAlign w:val="center"/>
          </w:tcPr>
          <w:p w14:paraId="5F2EDB2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39999D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Emilia-Romagna</w:t>
            </w:r>
          </w:p>
        </w:tc>
        <w:tc>
          <w:tcPr>
            <w:tcW w:w="992" w:type="dxa"/>
            <w:vAlign w:val="center"/>
          </w:tcPr>
          <w:p w14:paraId="56AFBBEC"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91</w:t>
            </w:r>
          </w:p>
        </w:tc>
      </w:tr>
      <w:tr w:rsidR="00B81F42" w:rsidRPr="00B81F42" w14:paraId="2402B3B0" w14:textId="77777777" w:rsidTr="00F63E4C">
        <w:trPr>
          <w:trHeight w:val="329"/>
          <w:jc w:val="center"/>
        </w:trPr>
        <w:tc>
          <w:tcPr>
            <w:tcW w:w="1980" w:type="dxa"/>
            <w:noWrap/>
            <w:vAlign w:val="center"/>
          </w:tcPr>
          <w:p w14:paraId="79911C4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Toscana</w:t>
            </w:r>
          </w:p>
        </w:tc>
        <w:tc>
          <w:tcPr>
            <w:tcW w:w="992" w:type="dxa"/>
            <w:tcBorders>
              <w:right w:val="single" w:sz="4" w:space="0" w:color="00457D"/>
            </w:tcBorders>
            <w:noWrap/>
            <w:vAlign w:val="center"/>
            <w:hideMark/>
          </w:tcPr>
          <w:p w14:paraId="4EF6471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591287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6E868D9"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Piemonte</w:t>
            </w:r>
          </w:p>
        </w:tc>
        <w:tc>
          <w:tcPr>
            <w:tcW w:w="992" w:type="dxa"/>
            <w:tcBorders>
              <w:right w:val="single" w:sz="4" w:space="0" w:color="00457D"/>
            </w:tcBorders>
            <w:vAlign w:val="center"/>
          </w:tcPr>
          <w:p w14:paraId="0D0B212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90</w:t>
            </w:r>
          </w:p>
        </w:tc>
        <w:tc>
          <w:tcPr>
            <w:tcW w:w="142" w:type="dxa"/>
            <w:tcBorders>
              <w:top w:val="nil"/>
              <w:left w:val="single" w:sz="4" w:space="0" w:color="00457D"/>
              <w:bottom w:val="nil"/>
              <w:right w:val="single" w:sz="4" w:space="0" w:color="00457D"/>
            </w:tcBorders>
            <w:vAlign w:val="center"/>
          </w:tcPr>
          <w:p w14:paraId="7F02AFB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51C4A03"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Toscana</w:t>
            </w:r>
          </w:p>
        </w:tc>
        <w:tc>
          <w:tcPr>
            <w:tcW w:w="992" w:type="dxa"/>
            <w:vAlign w:val="center"/>
          </w:tcPr>
          <w:p w14:paraId="49502E0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90</w:t>
            </w:r>
          </w:p>
        </w:tc>
      </w:tr>
      <w:tr w:rsidR="00B81F42" w:rsidRPr="00B81F42" w14:paraId="33FA4862" w14:textId="77777777" w:rsidTr="00F63E4C">
        <w:trPr>
          <w:trHeight w:val="329"/>
          <w:jc w:val="center"/>
        </w:trPr>
        <w:tc>
          <w:tcPr>
            <w:tcW w:w="1980" w:type="dxa"/>
            <w:noWrap/>
            <w:vAlign w:val="center"/>
          </w:tcPr>
          <w:p w14:paraId="16B4250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Veneto</w:t>
            </w:r>
          </w:p>
        </w:tc>
        <w:tc>
          <w:tcPr>
            <w:tcW w:w="992" w:type="dxa"/>
            <w:tcBorders>
              <w:right w:val="single" w:sz="4" w:space="0" w:color="00457D"/>
            </w:tcBorders>
            <w:noWrap/>
            <w:vAlign w:val="center"/>
            <w:hideMark/>
          </w:tcPr>
          <w:p w14:paraId="17FE53D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96</w:t>
            </w:r>
          </w:p>
        </w:tc>
        <w:tc>
          <w:tcPr>
            <w:tcW w:w="110" w:type="dxa"/>
            <w:tcBorders>
              <w:top w:val="nil"/>
              <w:left w:val="single" w:sz="4" w:space="0" w:color="00457D"/>
              <w:bottom w:val="nil"/>
              <w:right w:val="single" w:sz="4" w:space="0" w:color="00457D"/>
            </w:tcBorders>
            <w:vAlign w:val="center"/>
          </w:tcPr>
          <w:p w14:paraId="12E24894"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E070C77"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Lombardia</w:t>
            </w:r>
          </w:p>
        </w:tc>
        <w:tc>
          <w:tcPr>
            <w:tcW w:w="992" w:type="dxa"/>
            <w:tcBorders>
              <w:right w:val="single" w:sz="4" w:space="0" w:color="00457D"/>
            </w:tcBorders>
            <w:vAlign w:val="center"/>
          </w:tcPr>
          <w:p w14:paraId="3F75FBA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89</w:t>
            </w:r>
          </w:p>
        </w:tc>
        <w:tc>
          <w:tcPr>
            <w:tcW w:w="142" w:type="dxa"/>
            <w:tcBorders>
              <w:top w:val="nil"/>
              <w:left w:val="single" w:sz="4" w:space="0" w:color="00457D"/>
              <w:bottom w:val="nil"/>
              <w:right w:val="single" w:sz="4" w:space="0" w:color="00457D"/>
            </w:tcBorders>
            <w:vAlign w:val="center"/>
          </w:tcPr>
          <w:p w14:paraId="2C435DDB"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F74528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Piemonte</w:t>
            </w:r>
          </w:p>
        </w:tc>
        <w:tc>
          <w:tcPr>
            <w:tcW w:w="992" w:type="dxa"/>
            <w:vAlign w:val="center"/>
          </w:tcPr>
          <w:p w14:paraId="1C8EF9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87</w:t>
            </w:r>
          </w:p>
        </w:tc>
      </w:tr>
      <w:tr w:rsidR="00B81F42" w:rsidRPr="00B81F42" w14:paraId="4D0033B6" w14:textId="77777777" w:rsidTr="00F63E4C">
        <w:trPr>
          <w:trHeight w:val="329"/>
          <w:jc w:val="center"/>
        </w:trPr>
        <w:tc>
          <w:tcPr>
            <w:tcW w:w="1980" w:type="dxa"/>
            <w:noWrap/>
            <w:vAlign w:val="center"/>
          </w:tcPr>
          <w:p w14:paraId="23B795F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Piemonte</w:t>
            </w:r>
          </w:p>
        </w:tc>
        <w:tc>
          <w:tcPr>
            <w:tcW w:w="992" w:type="dxa"/>
            <w:tcBorders>
              <w:right w:val="single" w:sz="4" w:space="0" w:color="00457D"/>
            </w:tcBorders>
            <w:noWrap/>
            <w:vAlign w:val="center"/>
            <w:hideMark/>
          </w:tcPr>
          <w:p w14:paraId="55001D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10" w:type="dxa"/>
            <w:tcBorders>
              <w:top w:val="nil"/>
              <w:left w:val="single" w:sz="4" w:space="0" w:color="00457D"/>
              <w:bottom w:val="nil"/>
              <w:right w:val="single" w:sz="4" w:space="0" w:color="00457D"/>
            </w:tcBorders>
            <w:vAlign w:val="center"/>
          </w:tcPr>
          <w:p w14:paraId="006C7DBA"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5D20006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Friuli Venezia Giulia</w:t>
            </w:r>
          </w:p>
        </w:tc>
        <w:tc>
          <w:tcPr>
            <w:tcW w:w="992" w:type="dxa"/>
            <w:tcBorders>
              <w:right w:val="single" w:sz="4" w:space="0" w:color="00457D"/>
            </w:tcBorders>
            <w:vAlign w:val="center"/>
          </w:tcPr>
          <w:p w14:paraId="2FBBE28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42" w:type="dxa"/>
            <w:tcBorders>
              <w:top w:val="nil"/>
              <w:left w:val="single" w:sz="4" w:space="0" w:color="00457D"/>
              <w:bottom w:val="nil"/>
              <w:right w:val="single" w:sz="4" w:space="0" w:color="00457D"/>
            </w:tcBorders>
            <w:vAlign w:val="center"/>
          </w:tcPr>
          <w:p w14:paraId="55EE576B"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39C7FCF"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Marche</w:t>
            </w:r>
          </w:p>
        </w:tc>
        <w:tc>
          <w:tcPr>
            <w:tcW w:w="992" w:type="dxa"/>
            <w:vAlign w:val="center"/>
          </w:tcPr>
          <w:p w14:paraId="15DFFD2C"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87</w:t>
            </w:r>
          </w:p>
        </w:tc>
      </w:tr>
      <w:tr w:rsidR="00B81F42" w:rsidRPr="00B81F42" w14:paraId="5F5A059D" w14:textId="77777777" w:rsidTr="00F63E4C">
        <w:trPr>
          <w:trHeight w:val="329"/>
          <w:jc w:val="center"/>
        </w:trPr>
        <w:tc>
          <w:tcPr>
            <w:tcW w:w="1980" w:type="dxa"/>
            <w:noWrap/>
            <w:vAlign w:val="center"/>
          </w:tcPr>
          <w:p w14:paraId="1BCCA5D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Umbria</w:t>
            </w:r>
          </w:p>
        </w:tc>
        <w:tc>
          <w:tcPr>
            <w:tcW w:w="992" w:type="dxa"/>
            <w:tcBorders>
              <w:right w:val="single" w:sz="4" w:space="0" w:color="00457D"/>
            </w:tcBorders>
            <w:noWrap/>
            <w:vAlign w:val="center"/>
            <w:hideMark/>
          </w:tcPr>
          <w:p w14:paraId="1502B89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95</w:t>
            </w:r>
          </w:p>
        </w:tc>
        <w:tc>
          <w:tcPr>
            <w:tcW w:w="110" w:type="dxa"/>
            <w:tcBorders>
              <w:top w:val="nil"/>
              <w:left w:val="single" w:sz="4" w:space="0" w:color="00457D"/>
              <w:bottom w:val="nil"/>
              <w:right w:val="single" w:sz="4" w:space="0" w:color="00457D"/>
            </w:tcBorders>
            <w:vAlign w:val="center"/>
          </w:tcPr>
          <w:p w14:paraId="24714FE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2A123358"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Marche</w:t>
            </w:r>
          </w:p>
        </w:tc>
        <w:tc>
          <w:tcPr>
            <w:tcW w:w="992" w:type="dxa"/>
            <w:tcBorders>
              <w:right w:val="single" w:sz="4" w:space="0" w:color="00457D"/>
            </w:tcBorders>
            <w:vAlign w:val="center"/>
          </w:tcPr>
          <w:p w14:paraId="1748912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42" w:type="dxa"/>
            <w:tcBorders>
              <w:top w:val="nil"/>
              <w:left w:val="single" w:sz="4" w:space="0" w:color="00457D"/>
              <w:bottom w:val="nil"/>
              <w:right w:val="single" w:sz="4" w:space="0" w:color="00457D"/>
            </w:tcBorders>
            <w:vAlign w:val="center"/>
          </w:tcPr>
          <w:p w14:paraId="55F6863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6D8823DA"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Lombardia</w:t>
            </w:r>
          </w:p>
        </w:tc>
        <w:tc>
          <w:tcPr>
            <w:tcW w:w="992" w:type="dxa"/>
            <w:vAlign w:val="center"/>
          </w:tcPr>
          <w:p w14:paraId="1AD458A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r>
      <w:tr w:rsidR="00B81F42" w:rsidRPr="00B81F42" w14:paraId="1A4B982B" w14:textId="77777777" w:rsidTr="00F63E4C">
        <w:trPr>
          <w:trHeight w:val="329"/>
          <w:jc w:val="center"/>
        </w:trPr>
        <w:tc>
          <w:tcPr>
            <w:tcW w:w="1980" w:type="dxa"/>
            <w:noWrap/>
            <w:vAlign w:val="center"/>
          </w:tcPr>
          <w:p w14:paraId="1B96370C"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Liguria</w:t>
            </w:r>
          </w:p>
        </w:tc>
        <w:tc>
          <w:tcPr>
            <w:tcW w:w="992" w:type="dxa"/>
            <w:tcBorders>
              <w:right w:val="single" w:sz="4" w:space="0" w:color="00457D"/>
            </w:tcBorders>
            <w:noWrap/>
            <w:vAlign w:val="center"/>
            <w:hideMark/>
          </w:tcPr>
          <w:p w14:paraId="6CCA871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93</w:t>
            </w:r>
          </w:p>
        </w:tc>
        <w:tc>
          <w:tcPr>
            <w:tcW w:w="110" w:type="dxa"/>
            <w:tcBorders>
              <w:top w:val="nil"/>
              <w:left w:val="single" w:sz="4" w:space="0" w:color="00457D"/>
              <w:bottom w:val="nil"/>
              <w:right w:val="single" w:sz="4" w:space="0" w:color="00457D"/>
            </w:tcBorders>
            <w:vAlign w:val="center"/>
          </w:tcPr>
          <w:p w14:paraId="30AEA03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644D31E"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Liguria</w:t>
            </w:r>
          </w:p>
        </w:tc>
        <w:tc>
          <w:tcPr>
            <w:tcW w:w="992" w:type="dxa"/>
            <w:tcBorders>
              <w:right w:val="single" w:sz="4" w:space="0" w:color="00457D"/>
            </w:tcBorders>
            <w:vAlign w:val="center"/>
          </w:tcPr>
          <w:p w14:paraId="0963F2C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84</w:t>
            </w:r>
          </w:p>
        </w:tc>
        <w:tc>
          <w:tcPr>
            <w:tcW w:w="142" w:type="dxa"/>
            <w:tcBorders>
              <w:top w:val="nil"/>
              <w:left w:val="single" w:sz="4" w:space="0" w:color="00457D"/>
              <w:bottom w:val="nil"/>
              <w:right w:val="single" w:sz="4" w:space="0" w:color="00457D"/>
            </w:tcBorders>
            <w:vAlign w:val="center"/>
          </w:tcPr>
          <w:p w14:paraId="5A657DB4"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02945230"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Puglia</w:t>
            </w:r>
          </w:p>
        </w:tc>
        <w:tc>
          <w:tcPr>
            <w:tcW w:w="992" w:type="dxa"/>
            <w:vAlign w:val="center"/>
          </w:tcPr>
          <w:p w14:paraId="0F21AF3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r>
      <w:tr w:rsidR="00B81F42" w:rsidRPr="00B81F42" w14:paraId="7FA11ED8" w14:textId="77777777" w:rsidTr="00F63E4C">
        <w:trPr>
          <w:trHeight w:val="329"/>
          <w:jc w:val="center"/>
        </w:trPr>
        <w:tc>
          <w:tcPr>
            <w:tcW w:w="1980" w:type="dxa"/>
            <w:noWrap/>
            <w:vAlign w:val="center"/>
          </w:tcPr>
          <w:p w14:paraId="6119632A"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Friuli Venezia Giulia</w:t>
            </w:r>
          </w:p>
        </w:tc>
        <w:tc>
          <w:tcPr>
            <w:tcW w:w="992" w:type="dxa"/>
            <w:tcBorders>
              <w:right w:val="single" w:sz="4" w:space="0" w:color="00457D"/>
            </w:tcBorders>
            <w:noWrap/>
            <w:vAlign w:val="center"/>
            <w:hideMark/>
          </w:tcPr>
          <w:p w14:paraId="25FE2F4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88</w:t>
            </w:r>
          </w:p>
        </w:tc>
        <w:tc>
          <w:tcPr>
            <w:tcW w:w="110" w:type="dxa"/>
            <w:tcBorders>
              <w:top w:val="nil"/>
              <w:left w:val="single" w:sz="4" w:space="0" w:color="00457D"/>
              <w:bottom w:val="nil"/>
              <w:right w:val="single" w:sz="4" w:space="0" w:color="00457D"/>
            </w:tcBorders>
            <w:vAlign w:val="center"/>
          </w:tcPr>
          <w:p w14:paraId="23689BA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7F27F582"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Prov. Aut. di Bolzano</w:t>
            </w:r>
          </w:p>
        </w:tc>
        <w:tc>
          <w:tcPr>
            <w:tcW w:w="992" w:type="dxa"/>
            <w:tcBorders>
              <w:right w:val="single" w:sz="4" w:space="0" w:color="00457D"/>
            </w:tcBorders>
            <w:vAlign w:val="center"/>
          </w:tcPr>
          <w:p w14:paraId="3B0283F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83</w:t>
            </w:r>
          </w:p>
        </w:tc>
        <w:tc>
          <w:tcPr>
            <w:tcW w:w="142" w:type="dxa"/>
            <w:tcBorders>
              <w:top w:val="nil"/>
              <w:left w:val="single" w:sz="4" w:space="0" w:color="00457D"/>
              <w:bottom w:val="nil"/>
              <w:right w:val="single" w:sz="4" w:space="0" w:color="00457D"/>
            </w:tcBorders>
            <w:vAlign w:val="center"/>
          </w:tcPr>
          <w:p w14:paraId="6A8EAC9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E7F3C3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Lazio</w:t>
            </w:r>
          </w:p>
        </w:tc>
        <w:tc>
          <w:tcPr>
            <w:tcW w:w="992" w:type="dxa"/>
            <w:vAlign w:val="center"/>
          </w:tcPr>
          <w:p w14:paraId="72353E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r>
      <w:tr w:rsidR="00B81F42" w:rsidRPr="00B81F42" w14:paraId="5CB01197" w14:textId="77777777" w:rsidTr="00F63E4C">
        <w:trPr>
          <w:trHeight w:val="329"/>
          <w:jc w:val="center"/>
        </w:trPr>
        <w:tc>
          <w:tcPr>
            <w:tcW w:w="1980" w:type="dxa"/>
            <w:noWrap/>
            <w:vAlign w:val="center"/>
          </w:tcPr>
          <w:p w14:paraId="6329345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Valle d’Aosta</w:t>
            </w:r>
          </w:p>
        </w:tc>
        <w:tc>
          <w:tcPr>
            <w:tcW w:w="992" w:type="dxa"/>
            <w:tcBorders>
              <w:right w:val="single" w:sz="4" w:space="0" w:color="00457D"/>
            </w:tcBorders>
            <w:noWrap/>
            <w:vAlign w:val="center"/>
            <w:hideMark/>
          </w:tcPr>
          <w:p w14:paraId="3EC9A86D"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86</w:t>
            </w:r>
          </w:p>
        </w:tc>
        <w:tc>
          <w:tcPr>
            <w:tcW w:w="110" w:type="dxa"/>
            <w:tcBorders>
              <w:top w:val="nil"/>
              <w:left w:val="single" w:sz="4" w:space="0" w:color="00457D"/>
              <w:bottom w:val="nil"/>
              <w:right w:val="single" w:sz="4" w:space="0" w:color="00457D"/>
            </w:tcBorders>
            <w:vAlign w:val="center"/>
          </w:tcPr>
          <w:p w14:paraId="594F27A0"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4CB010A6"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Umbria</w:t>
            </w:r>
          </w:p>
        </w:tc>
        <w:tc>
          <w:tcPr>
            <w:tcW w:w="992" w:type="dxa"/>
            <w:tcBorders>
              <w:right w:val="single" w:sz="4" w:space="0" w:color="00457D"/>
            </w:tcBorders>
            <w:vAlign w:val="center"/>
          </w:tcPr>
          <w:p w14:paraId="197B7CE2"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82</w:t>
            </w:r>
          </w:p>
        </w:tc>
        <w:tc>
          <w:tcPr>
            <w:tcW w:w="142" w:type="dxa"/>
            <w:tcBorders>
              <w:top w:val="nil"/>
              <w:left w:val="single" w:sz="4" w:space="0" w:color="00457D"/>
              <w:bottom w:val="nil"/>
              <w:right w:val="single" w:sz="4" w:space="0" w:color="00457D"/>
            </w:tcBorders>
            <w:vAlign w:val="center"/>
          </w:tcPr>
          <w:p w14:paraId="3172B601"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18BD1E48"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Umbria</w:t>
            </w:r>
          </w:p>
        </w:tc>
        <w:tc>
          <w:tcPr>
            <w:tcW w:w="992" w:type="dxa"/>
            <w:vAlign w:val="center"/>
          </w:tcPr>
          <w:p w14:paraId="2A3F626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77</w:t>
            </w:r>
          </w:p>
        </w:tc>
      </w:tr>
      <w:tr w:rsidR="00B81F42" w:rsidRPr="00B81F42" w14:paraId="5F333E0D" w14:textId="77777777" w:rsidTr="00F63E4C">
        <w:trPr>
          <w:trHeight w:val="329"/>
          <w:jc w:val="center"/>
        </w:trPr>
        <w:tc>
          <w:tcPr>
            <w:tcW w:w="1980" w:type="dxa"/>
            <w:noWrap/>
            <w:vAlign w:val="center"/>
          </w:tcPr>
          <w:p w14:paraId="699FC2D1"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Puglia</w:t>
            </w:r>
          </w:p>
        </w:tc>
        <w:tc>
          <w:tcPr>
            <w:tcW w:w="992" w:type="dxa"/>
            <w:tcBorders>
              <w:right w:val="single" w:sz="4" w:space="0" w:color="00457D"/>
            </w:tcBorders>
            <w:noWrap/>
            <w:vAlign w:val="center"/>
            <w:hideMark/>
          </w:tcPr>
          <w:p w14:paraId="3101BA8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85</w:t>
            </w:r>
          </w:p>
        </w:tc>
        <w:tc>
          <w:tcPr>
            <w:tcW w:w="110" w:type="dxa"/>
            <w:tcBorders>
              <w:top w:val="nil"/>
              <w:left w:val="single" w:sz="4" w:space="0" w:color="00457D"/>
              <w:bottom w:val="nil"/>
              <w:right w:val="single" w:sz="4" w:space="0" w:color="00457D"/>
            </w:tcBorders>
            <w:vAlign w:val="center"/>
          </w:tcPr>
          <w:p w14:paraId="2A5D5E0E"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5AEDFB7A"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Campania</w:t>
            </w:r>
          </w:p>
        </w:tc>
        <w:tc>
          <w:tcPr>
            <w:tcW w:w="992" w:type="dxa"/>
            <w:tcBorders>
              <w:right w:val="single" w:sz="4" w:space="0" w:color="00457D"/>
            </w:tcBorders>
            <w:vAlign w:val="center"/>
          </w:tcPr>
          <w:p w14:paraId="76D5609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80</w:t>
            </w:r>
          </w:p>
        </w:tc>
        <w:tc>
          <w:tcPr>
            <w:tcW w:w="142" w:type="dxa"/>
            <w:tcBorders>
              <w:top w:val="nil"/>
              <w:left w:val="single" w:sz="4" w:space="0" w:color="00457D"/>
              <w:bottom w:val="nil"/>
              <w:right w:val="single" w:sz="4" w:space="0" w:color="00457D"/>
            </w:tcBorders>
            <w:vAlign w:val="center"/>
          </w:tcPr>
          <w:p w14:paraId="72E788EC"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377CC08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Friuli Venezia Giulia</w:t>
            </w:r>
          </w:p>
        </w:tc>
        <w:tc>
          <w:tcPr>
            <w:tcW w:w="992" w:type="dxa"/>
            <w:vAlign w:val="center"/>
          </w:tcPr>
          <w:p w14:paraId="47F3633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r>
      <w:tr w:rsidR="00B81F42" w:rsidRPr="00B81F42" w14:paraId="063A230B" w14:textId="77777777" w:rsidTr="00F63E4C">
        <w:trPr>
          <w:trHeight w:val="329"/>
          <w:jc w:val="center"/>
        </w:trPr>
        <w:tc>
          <w:tcPr>
            <w:tcW w:w="1980" w:type="dxa"/>
            <w:noWrap/>
            <w:vAlign w:val="center"/>
          </w:tcPr>
          <w:p w14:paraId="4BE0749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Lazio</w:t>
            </w:r>
          </w:p>
        </w:tc>
        <w:tc>
          <w:tcPr>
            <w:tcW w:w="992" w:type="dxa"/>
            <w:tcBorders>
              <w:right w:val="single" w:sz="4" w:space="0" w:color="00457D"/>
            </w:tcBorders>
            <w:noWrap/>
            <w:vAlign w:val="center"/>
            <w:hideMark/>
          </w:tcPr>
          <w:p w14:paraId="7CE53544"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c>
          <w:tcPr>
            <w:tcW w:w="110" w:type="dxa"/>
            <w:tcBorders>
              <w:top w:val="nil"/>
              <w:left w:val="single" w:sz="4" w:space="0" w:color="00457D"/>
              <w:bottom w:val="nil"/>
              <w:right w:val="single" w:sz="4" w:space="0" w:color="00457D"/>
            </w:tcBorders>
            <w:vAlign w:val="center"/>
          </w:tcPr>
          <w:p w14:paraId="00397A4D"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3815948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Prov. Aut. di Trento</w:t>
            </w:r>
          </w:p>
        </w:tc>
        <w:tc>
          <w:tcPr>
            <w:tcW w:w="992" w:type="dxa"/>
            <w:tcBorders>
              <w:right w:val="single" w:sz="4" w:space="0" w:color="00457D"/>
            </w:tcBorders>
            <w:vAlign w:val="center"/>
          </w:tcPr>
          <w:p w14:paraId="2EF077A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79</w:t>
            </w:r>
          </w:p>
        </w:tc>
        <w:tc>
          <w:tcPr>
            <w:tcW w:w="142" w:type="dxa"/>
            <w:tcBorders>
              <w:top w:val="nil"/>
              <w:left w:val="single" w:sz="4" w:space="0" w:color="00457D"/>
              <w:bottom w:val="nil"/>
              <w:right w:val="single" w:sz="4" w:space="0" w:color="00457D"/>
            </w:tcBorders>
            <w:vAlign w:val="center"/>
          </w:tcPr>
          <w:p w14:paraId="5A2B441E"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8E115CE"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Abruzzo</w:t>
            </w:r>
          </w:p>
        </w:tc>
        <w:tc>
          <w:tcPr>
            <w:tcW w:w="992" w:type="dxa"/>
            <w:vAlign w:val="center"/>
          </w:tcPr>
          <w:p w14:paraId="7E0E50A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r>
      <w:tr w:rsidR="00B81F42" w:rsidRPr="00B81F42" w14:paraId="28952B5F" w14:textId="77777777" w:rsidTr="00F63E4C">
        <w:trPr>
          <w:trHeight w:val="329"/>
          <w:jc w:val="center"/>
        </w:trPr>
        <w:tc>
          <w:tcPr>
            <w:tcW w:w="1980" w:type="dxa"/>
            <w:noWrap/>
            <w:vAlign w:val="center"/>
          </w:tcPr>
          <w:p w14:paraId="7F5F0BF9"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Sardegna</w:t>
            </w:r>
          </w:p>
        </w:tc>
        <w:tc>
          <w:tcPr>
            <w:tcW w:w="992" w:type="dxa"/>
            <w:tcBorders>
              <w:right w:val="single" w:sz="4" w:space="0" w:color="00457D"/>
            </w:tcBorders>
            <w:noWrap/>
            <w:vAlign w:val="center"/>
            <w:hideMark/>
          </w:tcPr>
          <w:p w14:paraId="7C5B4B63"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81</w:t>
            </w:r>
          </w:p>
        </w:tc>
        <w:tc>
          <w:tcPr>
            <w:tcW w:w="110" w:type="dxa"/>
            <w:tcBorders>
              <w:top w:val="nil"/>
              <w:left w:val="single" w:sz="4" w:space="0" w:color="00457D"/>
              <w:bottom w:val="nil"/>
              <w:right w:val="single" w:sz="4" w:space="0" w:color="00457D"/>
            </w:tcBorders>
            <w:vAlign w:val="center"/>
          </w:tcPr>
          <w:p w14:paraId="5567FF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1C5099E"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Puglia</w:t>
            </w:r>
          </w:p>
        </w:tc>
        <w:tc>
          <w:tcPr>
            <w:tcW w:w="992" w:type="dxa"/>
            <w:tcBorders>
              <w:right w:val="single" w:sz="4" w:space="0" w:color="00457D"/>
            </w:tcBorders>
            <w:vAlign w:val="center"/>
          </w:tcPr>
          <w:p w14:paraId="4F0EA9F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76</w:t>
            </w:r>
          </w:p>
        </w:tc>
        <w:tc>
          <w:tcPr>
            <w:tcW w:w="142" w:type="dxa"/>
            <w:tcBorders>
              <w:top w:val="nil"/>
              <w:left w:val="single" w:sz="4" w:space="0" w:color="00457D"/>
              <w:bottom w:val="nil"/>
              <w:right w:val="single" w:sz="4" w:space="0" w:color="00457D"/>
            </w:tcBorders>
            <w:vAlign w:val="center"/>
          </w:tcPr>
          <w:p w14:paraId="009C6CF0"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0C0BE9BD"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Sicilia</w:t>
            </w:r>
          </w:p>
        </w:tc>
        <w:tc>
          <w:tcPr>
            <w:tcW w:w="992" w:type="dxa"/>
            <w:vAlign w:val="center"/>
          </w:tcPr>
          <w:p w14:paraId="4012B42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74</w:t>
            </w:r>
          </w:p>
        </w:tc>
      </w:tr>
      <w:tr w:rsidR="00B81F42" w:rsidRPr="00B81F42" w14:paraId="0DC8D62A" w14:textId="77777777" w:rsidTr="00F63E4C">
        <w:trPr>
          <w:trHeight w:val="329"/>
          <w:jc w:val="center"/>
        </w:trPr>
        <w:tc>
          <w:tcPr>
            <w:tcW w:w="1980" w:type="dxa"/>
            <w:noWrap/>
            <w:vAlign w:val="center"/>
          </w:tcPr>
          <w:p w14:paraId="7DADA157"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Abruzzo</w:t>
            </w:r>
          </w:p>
        </w:tc>
        <w:tc>
          <w:tcPr>
            <w:tcW w:w="992" w:type="dxa"/>
            <w:tcBorders>
              <w:right w:val="single" w:sz="4" w:space="0" w:color="00457D"/>
            </w:tcBorders>
            <w:noWrap/>
            <w:vAlign w:val="center"/>
            <w:hideMark/>
          </w:tcPr>
          <w:p w14:paraId="091391E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80</w:t>
            </w:r>
          </w:p>
        </w:tc>
        <w:tc>
          <w:tcPr>
            <w:tcW w:w="110" w:type="dxa"/>
            <w:tcBorders>
              <w:top w:val="nil"/>
              <w:left w:val="single" w:sz="4" w:space="0" w:color="00457D"/>
              <w:bottom w:val="nil"/>
              <w:right w:val="single" w:sz="4" w:space="0" w:color="00457D"/>
            </w:tcBorders>
            <w:vAlign w:val="center"/>
          </w:tcPr>
          <w:p w14:paraId="4ED0F1CE"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40D95017"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Lazio</w:t>
            </w:r>
          </w:p>
        </w:tc>
        <w:tc>
          <w:tcPr>
            <w:tcW w:w="992" w:type="dxa"/>
            <w:tcBorders>
              <w:right w:val="single" w:sz="4" w:space="0" w:color="00457D"/>
            </w:tcBorders>
            <w:vAlign w:val="center"/>
          </w:tcPr>
          <w:p w14:paraId="6BE25D8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75</w:t>
            </w:r>
          </w:p>
        </w:tc>
        <w:tc>
          <w:tcPr>
            <w:tcW w:w="142" w:type="dxa"/>
            <w:tcBorders>
              <w:top w:val="nil"/>
              <w:left w:val="single" w:sz="4" w:space="0" w:color="00457D"/>
              <w:bottom w:val="nil"/>
              <w:right w:val="single" w:sz="4" w:space="0" w:color="00457D"/>
            </w:tcBorders>
            <w:vAlign w:val="center"/>
          </w:tcPr>
          <w:p w14:paraId="662B798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CE14C2A"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Liguria</w:t>
            </w:r>
          </w:p>
        </w:tc>
        <w:tc>
          <w:tcPr>
            <w:tcW w:w="992" w:type="dxa"/>
            <w:vAlign w:val="center"/>
          </w:tcPr>
          <w:p w14:paraId="5A33BC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73</w:t>
            </w:r>
          </w:p>
        </w:tc>
      </w:tr>
      <w:tr w:rsidR="00B81F42" w:rsidRPr="00B81F42" w14:paraId="72D9E25D" w14:textId="77777777" w:rsidTr="00F63E4C">
        <w:trPr>
          <w:trHeight w:val="329"/>
          <w:jc w:val="center"/>
        </w:trPr>
        <w:tc>
          <w:tcPr>
            <w:tcW w:w="1980" w:type="dxa"/>
            <w:noWrap/>
            <w:vAlign w:val="center"/>
          </w:tcPr>
          <w:p w14:paraId="6CCCBB9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Basilicata</w:t>
            </w:r>
          </w:p>
        </w:tc>
        <w:tc>
          <w:tcPr>
            <w:tcW w:w="992" w:type="dxa"/>
            <w:tcBorders>
              <w:right w:val="single" w:sz="4" w:space="0" w:color="00457D"/>
            </w:tcBorders>
            <w:noWrap/>
            <w:vAlign w:val="center"/>
            <w:hideMark/>
          </w:tcPr>
          <w:p w14:paraId="05462BE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70</w:t>
            </w:r>
          </w:p>
        </w:tc>
        <w:tc>
          <w:tcPr>
            <w:tcW w:w="110" w:type="dxa"/>
            <w:tcBorders>
              <w:top w:val="nil"/>
              <w:left w:val="single" w:sz="4" w:space="0" w:color="00457D"/>
              <w:bottom w:val="nil"/>
              <w:right w:val="single" w:sz="4" w:space="0" w:color="00457D"/>
            </w:tcBorders>
            <w:vAlign w:val="center"/>
          </w:tcPr>
          <w:p w14:paraId="700F5432"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71DF81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Abruzzo</w:t>
            </w:r>
          </w:p>
        </w:tc>
        <w:tc>
          <w:tcPr>
            <w:tcW w:w="992" w:type="dxa"/>
            <w:tcBorders>
              <w:right w:val="single" w:sz="4" w:space="0" w:color="00457D"/>
            </w:tcBorders>
            <w:vAlign w:val="center"/>
          </w:tcPr>
          <w:p w14:paraId="73C3D3AF"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74</w:t>
            </w:r>
          </w:p>
        </w:tc>
        <w:tc>
          <w:tcPr>
            <w:tcW w:w="142" w:type="dxa"/>
            <w:tcBorders>
              <w:top w:val="nil"/>
              <w:left w:val="single" w:sz="4" w:space="0" w:color="00457D"/>
              <w:bottom w:val="nil"/>
              <w:right w:val="single" w:sz="4" w:space="0" w:color="00457D"/>
            </w:tcBorders>
            <w:vAlign w:val="center"/>
          </w:tcPr>
          <w:p w14:paraId="3A9CE366"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FCC9F97"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Basilicata</w:t>
            </w:r>
          </w:p>
        </w:tc>
        <w:tc>
          <w:tcPr>
            <w:tcW w:w="992" w:type="dxa"/>
            <w:vAlign w:val="center"/>
          </w:tcPr>
          <w:p w14:paraId="58132E0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71</w:t>
            </w:r>
          </w:p>
        </w:tc>
      </w:tr>
      <w:tr w:rsidR="00B81F42" w:rsidRPr="00B81F42" w14:paraId="1EDBE490" w14:textId="77777777" w:rsidTr="00F63E4C">
        <w:trPr>
          <w:trHeight w:val="329"/>
          <w:jc w:val="center"/>
        </w:trPr>
        <w:tc>
          <w:tcPr>
            <w:tcW w:w="1980" w:type="dxa"/>
            <w:noWrap/>
            <w:vAlign w:val="center"/>
          </w:tcPr>
          <w:p w14:paraId="2BCDF47C"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Molise</w:t>
            </w:r>
          </w:p>
        </w:tc>
        <w:tc>
          <w:tcPr>
            <w:tcW w:w="992" w:type="dxa"/>
            <w:tcBorders>
              <w:right w:val="single" w:sz="4" w:space="0" w:color="00457D"/>
            </w:tcBorders>
            <w:noWrap/>
            <w:vAlign w:val="center"/>
            <w:hideMark/>
          </w:tcPr>
          <w:p w14:paraId="172905B4"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70</w:t>
            </w:r>
          </w:p>
        </w:tc>
        <w:tc>
          <w:tcPr>
            <w:tcW w:w="110" w:type="dxa"/>
            <w:tcBorders>
              <w:top w:val="nil"/>
              <w:left w:val="single" w:sz="4" w:space="0" w:color="00457D"/>
              <w:bottom w:val="nil"/>
              <w:right w:val="single" w:sz="4" w:space="0" w:color="00457D"/>
            </w:tcBorders>
            <w:vAlign w:val="center"/>
          </w:tcPr>
          <w:p w14:paraId="1BCC76E7"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DFA2B5A"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Sicilia</w:t>
            </w:r>
          </w:p>
        </w:tc>
        <w:tc>
          <w:tcPr>
            <w:tcW w:w="992" w:type="dxa"/>
            <w:tcBorders>
              <w:right w:val="single" w:sz="4" w:space="0" w:color="00457D"/>
            </w:tcBorders>
            <w:vAlign w:val="center"/>
          </w:tcPr>
          <w:p w14:paraId="515DCE5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73</w:t>
            </w:r>
          </w:p>
        </w:tc>
        <w:tc>
          <w:tcPr>
            <w:tcW w:w="142" w:type="dxa"/>
            <w:tcBorders>
              <w:top w:val="nil"/>
              <w:left w:val="single" w:sz="4" w:space="0" w:color="00457D"/>
              <w:bottom w:val="nil"/>
              <w:right w:val="single" w:sz="4" w:space="0" w:color="00457D"/>
            </w:tcBorders>
            <w:vAlign w:val="center"/>
          </w:tcPr>
          <w:p w14:paraId="16C1FE15"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2B3D25A0"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Calabria</w:t>
            </w:r>
          </w:p>
        </w:tc>
        <w:tc>
          <w:tcPr>
            <w:tcW w:w="992" w:type="dxa"/>
            <w:vAlign w:val="center"/>
          </w:tcPr>
          <w:p w14:paraId="63D9353A"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71</w:t>
            </w:r>
          </w:p>
        </w:tc>
      </w:tr>
      <w:tr w:rsidR="00B81F42" w:rsidRPr="00B81F42" w14:paraId="625BFE89" w14:textId="77777777" w:rsidTr="00F63E4C">
        <w:trPr>
          <w:trHeight w:val="329"/>
          <w:jc w:val="center"/>
        </w:trPr>
        <w:tc>
          <w:tcPr>
            <w:tcW w:w="1980" w:type="dxa"/>
            <w:noWrap/>
            <w:vAlign w:val="center"/>
          </w:tcPr>
          <w:p w14:paraId="74DC30C4"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Calabria</w:t>
            </w:r>
          </w:p>
        </w:tc>
        <w:tc>
          <w:tcPr>
            <w:tcW w:w="992" w:type="dxa"/>
            <w:tcBorders>
              <w:right w:val="single" w:sz="4" w:space="0" w:color="00457D"/>
            </w:tcBorders>
            <w:noWrap/>
            <w:vAlign w:val="center"/>
            <w:hideMark/>
          </w:tcPr>
          <w:p w14:paraId="3E47C1D8"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66</w:t>
            </w:r>
          </w:p>
        </w:tc>
        <w:tc>
          <w:tcPr>
            <w:tcW w:w="110" w:type="dxa"/>
            <w:tcBorders>
              <w:top w:val="nil"/>
              <w:left w:val="single" w:sz="4" w:space="0" w:color="00457D"/>
              <w:bottom w:val="nil"/>
              <w:right w:val="single" w:sz="4" w:space="0" w:color="00457D"/>
            </w:tcBorders>
            <w:vAlign w:val="center"/>
          </w:tcPr>
          <w:p w14:paraId="61E45202"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F2B0F11"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Sardegna</w:t>
            </w:r>
          </w:p>
        </w:tc>
        <w:tc>
          <w:tcPr>
            <w:tcW w:w="992" w:type="dxa"/>
            <w:tcBorders>
              <w:right w:val="single" w:sz="4" w:space="0" w:color="00457D"/>
            </w:tcBorders>
            <w:vAlign w:val="center"/>
          </w:tcPr>
          <w:p w14:paraId="01EDA7B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65</w:t>
            </w:r>
          </w:p>
        </w:tc>
        <w:tc>
          <w:tcPr>
            <w:tcW w:w="142" w:type="dxa"/>
            <w:tcBorders>
              <w:top w:val="nil"/>
              <w:left w:val="single" w:sz="4" w:space="0" w:color="00457D"/>
              <w:bottom w:val="nil"/>
              <w:right w:val="single" w:sz="4" w:space="0" w:color="00457D"/>
            </w:tcBorders>
            <w:vAlign w:val="center"/>
          </w:tcPr>
          <w:p w14:paraId="1547D539"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FCBB8F5"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Campania</w:t>
            </w:r>
          </w:p>
        </w:tc>
        <w:tc>
          <w:tcPr>
            <w:tcW w:w="992" w:type="dxa"/>
            <w:vAlign w:val="center"/>
          </w:tcPr>
          <w:p w14:paraId="45838A43"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68</w:t>
            </w:r>
          </w:p>
        </w:tc>
      </w:tr>
      <w:tr w:rsidR="00B81F42" w:rsidRPr="00B81F42" w14:paraId="2046AAE5" w14:textId="77777777" w:rsidTr="00F63E4C">
        <w:trPr>
          <w:trHeight w:val="329"/>
          <w:jc w:val="center"/>
        </w:trPr>
        <w:tc>
          <w:tcPr>
            <w:tcW w:w="1980" w:type="dxa"/>
            <w:noWrap/>
            <w:vAlign w:val="center"/>
          </w:tcPr>
          <w:p w14:paraId="7E40B192"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Marche</w:t>
            </w:r>
          </w:p>
        </w:tc>
        <w:tc>
          <w:tcPr>
            <w:tcW w:w="992" w:type="dxa"/>
            <w:tcBorders>
              <w:right w:val="single" w:sz="4" w:space="0" w:color="00457D"/>
            </w:tcBorders>
            <w:noWrap/>
            <w:vAlign w:val="center"/>
            <w:hideMark/>
          </w:tcPr>
          <w:p w14:paraId="12E92C2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65</w:t>
            </w:r>
          </w:p>
        </w:tc>
        <w:tc>
          <w:tcPr>
            <w:tcW w:w="110" w:type="dxa"/>
            <w:tcBorders>
              <w:top w:val="nil"/>
              <w:left w:val="single" w:sz="4" w:space="0" w:color="00457D"/>
              <w:bottom w:val="nil"/>
              <w:right w:val="single" w:sz="4" w:space="0" w:color="00457D"/>
            </w:tcBorders>
            <w:vAlign w:val="center"/>
          </w:tcPr>
          <w:p w14:paraId="164F55E5"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7C9EEC7B"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Valle d'Aosta</w:t>
            </w:r>
          </w:p>
        </w:tc>
        <w:tc>
          <w:tcPr>
            <w:tcW w:w="992" w:type="dxa"/>
            <w:tcBorders>
              <w:right w:val="single" w:sz="4" w:space="0" w:color="00457D"/>
            </w:tcBorders>
            <w:vAlign w:val="center"/>
          </w:tcPr>
          <w:p w14:paraId="77E3370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c>
          <w:tcPr>
            <w:tcW w:w="142" w:type="dxa"/>
            <w:tcBorders>
              <w:top w:val="nil"/>
              <w:left w:val="single" w:sz="4" w:space="0" w:color="00457D"/>
              <w:bottom w:val="nil"/>
              <w:right w:val="single" w:sz="4" w:space="0" w:color="00457D"/>
            </w:tcBorders>
            <w:vAlign w:val="center"/>
          </w:tcPr>
          <w:p w14:paraId="62C2C342"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64C9B256"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Sardegna</w:t>
            </w:r>
          </w:p>
        </w:tc>
        <w:tc>
          <w:tcPr>
            <w:tcW w:w="992" w:type="dxa"/>
            <w:vAlign w:val="center"/>
          </w:tcPr>
          <w:p w14:paraId="28CB74A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66</w:t>
            </w:r>
          </w:p>
        </w:tc>
      </w:tr>
      <w:tr w:rsidR="00B81F42" w:rsidRPr="00B81F42" w14:paraId="19AF6F90" w14:textId="77777777" w:rsidTr="00F63E4C">
        <w:trPr>
          <w:trHeight w:val="329"/>
          <w:jc w:val="center"/>
        </w:trPr>
        <w:tc>
          <w:tcPr>
            <w:tcW w:w="1980" w:type="dxa"/>
            <w:noWrap/>
            <w:vAlign w:val="center"/>
          </w:tcPr>
          <w:p w14:paraId="5216DB9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Campania</w:t>
            </w:r>
          </w:p>
        </w:tc>
        <w:tc>
          <w:tcPr>
            <w:tcW w:w="992" w:type="dxa"/>
            <w:tcBorders>
              <w:right w:val="single" w:sz="4" w:space="0" w:color="00457D"/>
            </w:tcBorders>
            <w:noWrap/>
            <w:vAlign w:val="center"/>
            <w:hideMark/>
          </w:tcPr>
          <w:p w14:paraId="51F25BB6"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61</w:t>
            </w:r>
          </w:p>
        </w:tc>
        <w:tc>
          <w:tcPr>
            <w:tcW w:w="110" w:type="dxa"/>
            <w:tcBorders>
              <w:top w:val="nil"/>
              <w:left w:val="single" w:sz="4" w:space="0" w:color="00457D"/>
              <w:bottom w:val="nil"/>
              <w:right w:val="single" w:sz="4" w:space="0" w:color="00457D"/>
            </w:tcBorders>
            <w:vAlign w:val="center"/>
          </w:tcPr>
          <w:p w14:paraId="59B52FA1"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6F11D84"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Basilicata</w:t>
            </w:r>
          </w:p>
        </w:tc>
        <w:tc>
          <w:tcPr>
            <w:tcW w:w="992" w:type="dxa"/>
            <w:tcBorders>
              <w:right w:val="single" w:sz="4" w:space="0" w:color="00457D"/>
            </w:tcBorders>
            <w:vAlign w:val="center"/>
          </w:tcPr>
          <w:p w14:paraId="3B06054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c>
          <w:tcPr>
            <w:tcW w:w="142" w:type="dxa"/>
            <w:tcBorders>
              <w:top w:val="nil"/>
              <w:left w:val="single" w:sz="4" w:space="0" w:color="00457D"/>
              <w:bottom w:val="nil"/>
              <w:right w:val="single" w:sz="4" w:space="0" w:color="00457D"/>
            </w:tcBorders>
            <w:vAlign w:val="center"/>
          </w:tcPr>
          <w:p w14:paraId="71046035"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FEBCA0A" w14:textId="77777777" w:rsidR="00B81F42" w:rsidRPr="00B81F42" w:rsidRDefault="00B81F42" w:rsidP="00F63E4C">
            <w:pPr>
              <w:spacing w:after="0" w:line="240" w:lineRule="auto"/>
              <w:rPr>
                <w:rFonts w:eastAsia="Times New Roman" w:cstheme="minorHAnsi"/>
                <w:spacing w:val="-2"/>
                <w:sz w:val="20"/>
                <w:szCs w:val="20"/>
                <w:lang w:eastAsia="it-IT"/>
              </w:rPr>
            </w:pPr>
            <w:r w:rsidRPr="00B81F42">
              <w:rPr>
                <w:rFonts w:cstheme="minorHAnsi"/>
                <w:sz w:val="20"/>
                <w:szCs w:val="20"/>
              </w:rPr>
              <w:t>Prov. Aut. di Bolzano</w:t>
            </w:r>
          </w:p>
        </w:tc>
        <w:tc>
          <w:tcPr>
            <w:tcW w:w="992" w:type="dxa"/>
            <w:vAlign w:val="center"/>
          </w:tcPr>
          <w:p w14:paraId="23B2B3FB"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64</w:t>
            </w:r>
          </w:p>
        </w:tc>
      </w:tr>
      <w:tr w:rsidR="00B81F42" w:rsidRPr="00B81F42" w14:paraId="27AF4601" w14:textId="77777777" w:rsidTr="00F63E4C">
        <w:trPr>
          <w:trHeight w:val="329"/>
          <w:jc w:val="center"/>
        </w:trPr>
        <w:tc>
          <w:tcPr>
            <w:tcW w:w="1980" w:type="dxa"/>
            <w:noWrap/>
            <w:vAlign w:val="center"/>
          </w:tcPr>
          <w:p w14:paraId="7A57B6CF"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Prov. Aut. di Bolzano</w:t>
            </w:r>
          </w:p>
        </w:tc>
        <w:tc>
          <w:tcPr>
            <w:tcW w:w="992" w:type="dxa"/>
            <w:tcBorders>
              <w:right w:val="single" w:sz="4" w:space="0" w:color="00457D"/>
            </w:tcBorders>
            <w:noWrap/>
            <w:vAlign w:val="center"/>
            <w:hideMark/>
          </w:tcPr>
          <w:p w14:paraId="120D18B1"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59</w:t>
            </w:r>
          </w:p>
        </w:tc>
        <w:tc>
          <w:tcPr>
            <w:tcW w:w="110" w:type="dxa"/>
            <w:tcBorders>
              <w:top w:val="nil"/>
              <w:left w:val="single" w:sz="4" w:space="0" w:color="00457D"/>
              <w:bottom w:val="nil"/>
              <w:right w:val="single" w:sz="4" w:space="0" w:color="00457D"/>
            </w:tcBorders>
            <w:vAlign w:val="center"/>
          </w:tcPr>
          <w:p w14:paraId="1B78EA96"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08CC3D62"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Molise</w:t>
            </w:r>
          </w:p>
        </w:tc>
        <w:tc>
          <w:tcPr>
            <w:tcW w:w="992" w:type="dxa"/>
            <w:tcBorders>
              <w:right w:val="single" w:sz="4" w:space="0" w:color="00457D"/>
            </w:tcBorders>
            <w:vAlign w:val="center"/>
          </w:tcPr>
          <w:p w14:paraId="1E5B979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62</w:t>
            </w:r>
          </w:p>
        </w:tc>
        <w:tc>
          <w:tcPr>
            <w:tcW w:w="142" w:type="dxa"/>
            <w:tcBorders>
              <w:top w:val="nil"/>
              <w:left w:val="single" w:sz="4" w:space="0" w:color="00457D"/>
              <w:bottom w:val="nil"/>
              <w:right w:val="single" w:sz="4" w:space="0" w:color="00457D"/>
            </w:tcBorders>
            <w:vAlign w:val="center"/>
          </w:tcPr>
          <w:p w14:paraId="3AD45906"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7F67FFBC"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Valle d'Aosta</w:t>
            </w:r>
          </w:p>
        </w:tc>
        <w:tc>
          <w:tcPr>
            <w:tcW w:w="992" w:type="dxa"/>
            <w:vAlign w:val="center"/>
          </w:tcPr>
          <w:p w14:paraId="53CAD737"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63</w:t>
            </w:r>
          </w:p>
        </w:tc>
      </w:tr>
      <w:tr w:rsidR="00B81F42" w:rsidRPr="00B81F42" w14:paraId="7F294EEB" w14:textId="77777777" w:rsidTr="00F63E4C">
        <w:trPr>
          <w:trHeight w:val="329"/>
          <w:jc w:val="center"/>
        </w:trPr>
        <w:tc>
          <w:tcPr>
            <w:tcW w:w="1980" w:type="dxa"/>
            <w:noWrap/>
            <w:vAlign w:val="center"/>
          </w:tcPr>
          <w:p w14:paraId="0A1D52DB"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Sicilia</w:t>
            </w:r>
          </w:p>
        </w:tc>
        <w:tc>
          <w:tcPr>
            <w:tcW w:w="992" w:type="dxa"/>
            <w:tcBorders>
              <w:right w:val="single" w:sz="4" w:space="0" w:color="00457D"/>
            </w:tcBorders>
            <w:noWrap/>
            <w:vAlign w:val="center"/>
            <w:hideMark/>
          </w:tcPr>
          <w:p w14:paraId="220061C5"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49</w:t>
            </w:r>
          </w:p>
        </w:tc>
        <w:tc>
          <w:tcPr>
            <w:tcW w:w="110" w:type="dxa"/>
            <w:tcBorders>
              <w:top w:val="nil"/>
              <w:left w:val="single" w:sz="4" w:space="0" w:color="00457D"/>
              <w:bottom w:val="single" w:sz="4" w:space="0" w:color="FFFFFF" w:themeColor="background1"/>
              <w:right w:val="single" w:sz="4" w:space="0" w:color="00457D"/>
            </w:tcBorders>
            <w:vAlign w:val="center"/>
          </w:tcPr>
          <w:p w14:paraId="03B37D9D" w14:textId="77777777" w:rsidR="00B81F42" w:rsidRPr="00B81F42" w:rsidRDefault="00B81F42" w:rsidP="00F63E4C">
            <w:pPr>
              <w:spacing w:after="0" w:line="240" w:lineRule="auto"/>
              <w:rPr>
                <w:rFonts w:eastAsia="Times New Roman" w:cstheme="minorHAnsi"/>
                <w:sz w:val="20"/>
                <w:szCs w:val="20"/>
                <w:lang w:eastAsia="it-IT"/>
              </w:rPr>
            </w:pPr>
          </w:p>
        </w:tc>
        <w:tc>
          <w:tcPr>
            <w:tcW w:w="1875" w:type="dxa"/>
            <w:tcBorders>
              <w:left w:val="single" w:sz="4" w:space="0" w:color="00457D"/>
            </w:tcBorders>
            <w:vAlign w:val="center"/>
          </w:tcPr>
          <w:p w14:paraId="17E6A89C" w14:textId="77777777" w:rsidR="00B81F42" w:rsidRPr="00B81F42" w:rsidRDefault="00B81F42" w:rsidP="00F63E4C">
            <w:pPr>
              <w:spacing w:after="0" w:line="240" w:lineRule="auto"/>
              <w:rPr>
                <w:rFonts w:cstheme="minorHAnsi"/>
                <w:sz w:val="20"/>
                <w:szCs w:val="20"/>
              </w:rPr>
            </w:pPr>
            <w:r w:rsidRPr="00B81F42">
              <w:rPr>
                <w:rFonts w:cstheme="minorHAnsi"/>
                <w:sz w:val="20"/>
                <w:szCs w:val="20"/>
              </w:rPr>
              <w:t>Calabria</w:t>
            </w:r>
          </w:p>
        </w:tc>
        <w:tc>
          <w:tcPr>
            <w:tcW w:w="992" w:type="dxa"/>
            <w:tcBorders>
              <w:right w:val="single" w:sz="4" w:space="0" w:color="00457D"/>
            </w:tcBorders>
            <w:vAlign w:val="center"/>
          </w:tcPr>
          <w:p w14:paraId="06DF2179"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52</w:t>
            </w:r>
          </w:p>
        </w:tc>
        <w:tc>
          <w:tcPr>
            <w:tcW w:w="142" w:type="dxa"/>
            <w:tcBorders>
              <w:top w:val="nil"/>
              <w:left w:val="single" w:sz="4" w:space="0" w:color="00457D"/>
              <w:bottom w:val="single" w:sz="4" w:space="0" w:color="FFFFFF" w:themeColor="background1"/>
              <w:right w:val="single" w:sz="4" w:space="0" w:color="00457D"/>
            </w:tcBorders>
            <w:vAlign w:val="center"/>
          </w:tcPr>
          <w:p w14:paraId="3913C64C" w14:textId="77777777" w:rsidR="00B81F42" w:rsidRPr="00B81F42" w:rsidRDefault="00B81F42" w:rsidP="00F63E4C">
            <w:pPr>
              <w:spacing w:after="0" w:line="240" w:lineRule="auto"/>
              <w:rPr>
                <w:rFonts w:eastAsia="Times New Roman" w:cstheme="minorHAnsi"/>
                <w:sz w:val="20"/>
                <w:szCs w:val="20"/>
                <w:lang w:eastAsia="it-IT"/>
              </w:rPr>
            </w:pPr>
          </w:p>
        </w:tc>
        <w:tc>
          <w:tcPr>
            <w:tcW w:w="1984" w:type="dxa"/>
            <w:tcBorders>
              <w:left w:val="single" w:sz="4" w:space="0" w:color="00457D"/>
            </w:tcBorders>
            <w:vAlign w:val="center"/>
          </w:tcPr>
          <w:p w14:paraId="46AB12F2" w14:textId="77777777" w:rsidR="00B81F42" w:rsidRPr="00B81F42" w:rsidRDefault="00B81F42" w:rsidP="00F63E4C">
            <w:pPr>
              <w:spacing w:after="0" w:line="240" w:lineRule="auto"/>
              <w:rPr>
                <w:rFonts w:eastAsia="Times New Roman" w:cstheme="minorHAnsi"/>
                <w:sz w:val="20"/>
                <w:szCs w:val="20"/>
                <w:lang w:eastAsia="it-IT"/>
              </w:rPr>
            </w:pPr>
            <w:r w:rsidRPr="00B81F42">
              <w:rPr>
                <w:rFonts w:cstheme="minorHAnsi"/>
                <w:sz w:val="20"/>
                <w:szCs w:val="20"/>
              </w:rPr>
              <w:t>Molise</w:t>
            </w:r>
          </w:p>
        </w:tc>
        <w:tc>
          <w:tcPr>
            <w:tcW w:w="992" w:type="dxa"/>
            <w:vAlign w:val="center"/>
          </w:tcPr>
          <w:p w14:paraId="2C02B6BE" w14:textId="77777777" w:rsidR="00B81F42" w:rsidRPr="00B81F42" w:rsidRDefault="00B81F42" w:rsidP="00F63E4C">
            <w:pPr>
              <w:spacing w:after="0" w:line="240" w:lineRule="auto"/>
              <w:jc w:val="center"/>
              <w:rPr>
                <w:rFonts w:eastAsia="Times New Roman" w:cstheme="minorHAnsi"/>
                <w:sz w:val="20"/>
                <w:szCs w:val="20"/>
                <w:lang w:eastAsia="it-IT"/>
              </w:rPr>
            </w:pPr>
            <w:r w:rsidRPr="00B81F42">
              <w:rPr>
                <w:rFonts w:cstheme="minorHAnsi"/>
                <w:sz w:val="20"/>
                <w:szCs w:val="20"/>
              </w:rPr>
              <w:t>60</w:t>
            </w:r>
          </w:p>
        </w:tc>
      </w:tr>
      <w:bookmarkEnd w:id="2"/>
    </w:tbl>
    <w:p w14:paraId="40EF3D52" w14:textId="77777777" w:rsidR="009D5F36" w:rsidRPr="00483EF2" w:rsidRDefault="009D5F36">
      <w:pPr>
        <w:rPr>
          <w:rFonts w:ascii="Calibri" w:eastAsia="Calibri" w:hAnsi="Calibri" w:cs="Times New Roman"/>
          <w:color w:val="0000FF" w:themeColor="hyperlink"/>
          <w:sz w:val="20"/>
          <w:szCs w:val="20"/>
          <w:u w:val="single"/>
        </w:rPr>
      </w:pPr>
    </w:p>
    <w:p w14:paraId="3510509A" w14:textId="77777777" w:rsidR="006E1DC5" w:rsidRPr="00483EF2" w:rsidRDefault="006E1DC5">
      <w:pPr>
        <w:rPr>
          <w:b/>
          <w:bCs/>
          <w:color w:val="00457D"/>
        </w:rPr>
      </w:pPr>
      <w:r w:rsidRPr="00483EF2">
        <w:rPr>
          <w:b/>
          <w:bCs/>
          <w:color w:val="00457D"/>
        </w:rPr>
        <w:br w:type="page"/>
      </w:r>
    </w:p>
    <w:p w14:paraId="4DF0E74E" w14:textId="77777777" w:rsidR="006E1DC5" w:rsidRPr="00483EF2" w:rsidRDefault="006E1DC5" w:rsidP="009D5F36">
      <w:pPr>
        <w:spacing w:line="240" w:lineRule="auto"/>
        <w:jc w:val="center"/>
        <w:rPr>
          <w:b/>
          <w:bCs/>
          <w:color w:val="00457D"/>
        </w:rPr>
      </w:pPr>
    </w:p>
    <w:p w14:paraId="2DE6807E" w14:textId="587C5222" w:rsidR="009D5F36" w:rsidRPr="00483EF2" w:rsidRDefault="009D5F36" w:rsidP="009D5F36">
      <w:pPr>
        <w:spacing w:line="240" w:lineRule="auto"/>
        <w:jc w:val="center"/>
        <w:rPr>
          <w:b/>
          <w:bCs/>
          <w:color w:val="00457D"/>
        </w:rPr>
      </w:pPr>
      <w:r>
        <w:rPr>
          <w:b/>
          <w:bCs/>
          <w:color w:val="00457D"/>
        </w:rPr>
        <w:t>Tabella 4. Punteggio totale adempimenti LEA: variazione 2024 vs 2023</w:t>
      </w:r>
    </w:p>
    <w:tbl>
      <w:tblPr>
        <w:tblW w:w="4662" w:type="dxa"/>
        <w:jc w:val="center"/>
        <w:tblCellMar>
          <w:left w:w="70" w:type="dxa"/>
          <w:right w:w="70" w:type="dxa"/>
        </w:tblCellMar>
        <w:tblLook w:val="04A0" w:firstRow="1" w:lastRow="0" w:firstColumn="1" w:lastColumn="0" w:noHBand="0" w:noVBand="1"/>
      </w:tblPr>
      <w:tblGrid>
        <w:gridCol w:w="2117"/>
        <w:gridCol w:w="2545"/>
      </w:tblGrid>
      <w:tr w:rsidR="004F5847" w:rsidRPr="004F5847" w14:paraId="233EAA97" w14:textId="77777777" w:rsidTr="00F63E4C">
        <w:trPr>
          <w:trHeight w:val="340"/>
          <w:jc w:val="center"/>
        </w:trPr>
        <w:tc>
          <w:tcPr>
            <w:tcW w:w="2117" w:type="dxa"/>
            <w:tcBorders>
              <w:top w:val="single" w:sz="8" w:space="0" w:color="00457D"/>
              <w:left w:val="single" w:sz="8" w:space="0" w:color="00457D"/>
              <w:bottom w:val="single" w:sz="8" w:space="0" w:color="00457D"/>
              <w:right w:val="single" w:sz="8" w:space="0" w:color="FFFFFF"/>
            </w:tcBorders>
            <w:shd w:val="clear" w:color="000000" w:fill="00457D"/>
            <w:vAlign w:val="center"/>
            <w:hideMark/>
          </w:tcPr>
          <w:p w14:paraId="41CDA578" w14:textId="77777777" w:rsidR="004F5847" w:rsidRPr="004F5847" w:rsidRDefault="004F5847" w:rsidP="00F63E4C">
            <w:pPr>
              <w:spacing w:after="0" w:line="240" w:lineRule="auto"/>
              <w:rPr>
                <w:rFonts w:eastAsia="Times New Roman" w:cstheme="minorHAnsi"/>
                <w:b/>
                <w:bCs/>
                <w:color w:val="FFFFFF"/>
                <w:sz w:val="20"/>
                <w:szCs w:val="20"/>
                <w:lang w:eastAsia="it-IT"/>
              </w:rPr>
            </w:pPr>
            <w:bookmarkStart w:id="3" w:name="_Hlk140811782"/>
            <w:r w:rsidRPr="004F5847">
              <w:rPr>
                <w:rFonts w:eastAsia="Times New Roman" w:cstheme="minorHAnsi"/>
                <w:b/>
                <w:bCs/>
                <w:color w:val="FFFFFF"/>
                <w:sz w:val="20"/>
                <w:szCs w:val="20"/>
                <w:lang w:eastAsia="it-IT"/>
              </w:rPr>
              <w:t>Regione</w:t>
            </w:r>
          </w:p>
        </w:tc>
        <w:tc>
          <w:tcPr>
            <w:tcW w:w="2545" w:type="dxa"/>
            <w:tcBorders>
              <w:top w:val="single" w:sz="8" w:space="0" w:color="00457D"/>
              <w:left w:val="nil"/>
              <w:bottom w:val="single" w:sz="8" w:space="0" w:color="00457D"/>
              <w:right w:val="single" w:sz="8" w:space="0" w:color="00457D"/>
            </w:tcBorders>
            <w:shd w:val="clear" w:color="000000" w:fill="00457D"/>
            <w:vAlign w:val="center"/>
            <w:hideMark/>
          </w:tcPr>
          <w:p w14:paraId="0951D400" w14:textId="3467D5D1" w:rsidR="004F5847" w:rsidRPr="004F5847" w:rsidRDefault="004F5847" w:rsidP="00F63E4C">
            <w:pPr>
              <w:spacing w:after="0" w:line="240" w:lineRule="auto"/>
              <w:jc w:val="center"/>
              <w:rPr>
                <w:rFonts w:eastAsia="Times New Roman" w:cstheme="minorHAnsi"/>
                <w:b/>
                <w:bCs/>
                <w:color w:val="FFFFFF"/>
                <w:sz w:val="20"/>
                <w:szCs w:val="20"/>
                <w:lang w:eastAsia="it-IT"/>
              </w:rPr>
            </w:pPr>
            <w:r w:rsidRPr="004F5847">
              <w:rPr>
                <w:rFonts w:eastAsia="Times New Roman" w:cstheme="minorHAnsi"/>
                <w:b/>
                <w:bCs/>
                <w:color w:val="FFFFFF"/>
                <w:sz w:val="20"/>
                <w:szCs w:val="20"/>
                <w:lang w:eastAsia="it-IT"/>
              </w:rPr>
              <w:t>Variazione 2024 vs 2023</w:t>
            </w:r>
          </w:p>
        </w:tc>
      </w:tr>
      <w:tr w:rsidR="004F5847" w:rsidRPr="004F5847" w14:paraId="40063E1C"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36232B3D"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Valle d’Aosta</w:t>
            </w:r>
          </w:p>
        </w:tc>
        <w:tc>
          <w:tcPr>
            <w:tcW w:w="2545" w:type="dxa"/>
            <w:tcBorders>
              <w:top w:val="nil"/>
              <w:left w:val="nil"/>
              <w:bottom w:val="single" w:sz="8" w:space="0" w:color="00457D"/>
              <w:right w:val="single" w:sz="8" w:space="0" w:color="00457D"/>
            </w:tcBorders>
            <w:shd w:val="clear" w:color="000000" w:fill="C6EFCE"/>
            <w:vAlign w:val="center"/>
            <w:hideMark/>
          </w:tcPr>
          <w:p w14:paraId="7E3E8877"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48</w:t>
            </w:r>
          </w:p>
        </w:tc>
      </w:tr>
      <w:tr w:rsidR="004F5847" w:rsidRPr="004F5847" w14:paraId="6A76F89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4A897BD5"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Abruzzo</w:t>
            </w:r>
          </w:p>
        </w:tc>
        <w:tc>
          <w:tcPr>
            <w:tcW w:w="2545" w:type="dxa"/>
            <w:tcBorders>
              <w:top w:val="nil"/>
              <w:left w:val="nil"/>
              <w:bottom w:val="single" w:sz="8" w:space="0" w:color="00457D"/>
              <w:right w:val="single" w:sz="8" w:space="0" w:color="00457D"/>
            </w:tcBorders>
            <w:shd w:val="clear" w:color="000000" w:fill="C6EFCE"/>
            <w:vAlign w:val="center"/>
            <w:hideMark/>
          </w:tcPr>
          <w:p w14:paraId="1760750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47</w:t>
            </w:r>
          </w:p>
        </w:tc>
      </w:tr>
      <w:tr w:rsidR="004F5847" w:rsidRPr="004F5847" w14:paraId="30BEF98D"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712BB1A3"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Liguria</w:t>
            </w:r>
          </w:p>
        </w:tc>
        <w:tc>
          <w:tcPr>
            <w:tcW w:w="2545" w:type="dxa"/>
            <w:tcBorders>
              <w:top w:val="nil"/>
              <w:left w:val="nil"/>
              <w:bottom w:val="single" w:sz="8" w:space="0" w:color="00457D"/>
              <w:right w:val="single" w:sz="8" w:space="0" w:color="00457D"/>
            </w:tcBorders>
            <w:shd w:val="clear" w:color="auto" w:fill="C6EFCE"/>
            <w:vAlign w:val="center"/>
            <w:hideMark/>
          </w:tcPr>
          <w:p w14:paraId="344AB2ED"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31</w:t>
            </w:r>
          </w:p>
        </w:tc>
      </w:tr>
      <w:tr w:rsidR="004F5847" w:rsidRPr="004F5847" w14:paraId="59AFBC5B"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9786CB1"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Sicilia</w:t>
            </w:r>
          </w:p>
        </w:tc>
        <w:tc>
          <w:tcPr>
            <w:tcW w:w="2545" w:type="dxa"/>
            <w:tcBorders>
              <w:top w:val="nil"/>
              <w:left w:val="nil"/>
              <w:bottom w:val="single" w:sz="8" w:space="0" w:color="00457D"/>
              <w:right w:val="single" w:sz="8" w:space="0" w:color="00457D"/>
            </w:tcBorders>
            <w:shd w:val="clear" w:color="auto" w:fill="C6EFCE"/>
            <w:vAlign w:val="center"/>
            <w:hideMark/>
          </w:tcPr>
          <w:p w14:paraId="0BEE8D4F"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23</w:t>
            </w:r>
          </w:p>
        </w:tc>
      </w:tr>
      <w:tr w:rsidR="004F5847" w:rsidRPr="004F5847" w14:paraId="350DB10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45D9D2CA"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Lazio</w:t>
            </w:r>
          </w:p>
        </w:tc>
        <w:tc>
          <w:tcPr>
            <w:tcW w:w="2545" w:type="dxa"/>
            <w:tcBorders>
              <w:top w:val="nil"/>
              <w:left w:val="nil"/>
              <w:bottom w:val="single" w:sz="8" w:space="0" w:color="00457D"/>
              <w:right w:val="single" w:sz="8" w:space="0" w:color="00457D"/>
            </w:tcBorders>
            <w:shd w:val="clear" w:color="000000" w:fill="C6EFCE"/>
            <w:vAlign w:val="center"/>
            <w:hideMark/>
          </w:tcPr>
          <w:p w14:paraId="50786028"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21</w:t>
            </w:r>
          </w:p>
        </w:tc>
      </w:tr>
      <w:tr w:rsidR="004F5847" w:rsidRPr="004F5847" w14:paraId="3E925996"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694D32D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Sardegna</w:t>
            </w:r>
          </w:p>
        </w:tc>
        <w:tc>
          <w:tcPr>
            <w:tcW w:w="2545" w:type="dxa"/>
            <w:tcBorders>
              <w:top w:val="nil"/>
              <w:left w:val="nil"/>
              <w:bottom w:val="single" w:sz="8" w:space="0" w:color="00457D"/>
              <w:right w:val="single" w:sz="8" w:space="0" w:color="00457D"/>
            </w:tcBorders>
            <w:shd w:val="clear" w:color="000000" w:fill="C6EFCE"/>
            <w:vAlign w:val="center"/>
            <w:hideMark/>
          </w:tcPr>
          <w:p w14:paraId="51A4E92E"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20</w:t>
            </w:r>
          </w:p>
        </w:tc>
      </w:tr>
      <w:tr w:rsidR="004F5847" w:rsidRPr="004F5847" w14:paraId="5F60AA6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F839B1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Basilicata</w:t>
            </w:r>
          </w:p>
        </w:tc>
        <w:tc>
          <w:tcPr>
            <w:tcW w:w="2545" w:type="dxa"/>
            <w:tcBorders>
              <w:top w:val="nil"/>
              <w:left w:val="nil"/>
              <w:bottom w:val="single" w:sz="8" w:space="0" w:color="00457D"/>
              <w:right w:val="single" w:sz="8" w:space="0" w:color="00457D"/>
            </w:tcBorders>
            <w:shd w:val="clear" w:color="000000" w:fill="C6EFCE"/>
            <w:vAlign w:val="center"/>
            <w:hideMark/>
          </w:tcPr>
          <w:p w14:paraId="46E1CC1F"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16</w:t>
            </w:r>
          </w:p>
        </w:tc>
      </w:tr>
      <w:tr w:rsidR="004F5847" w:rsidRPr="004F5847" w14:paraId="5B7A7C79"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A756BBD"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Puglia</w:t>
            </w:r>
          </w:p>
        </w:tc>
        <w:tc>
          <w:tcPr>
            <w:tcW w:w="2545" w:type="dxa"/>
            <w:tcBorders>
              <w:top w:val="nil"/>
              <w:left w:val="nil"/>
              <w:bottom w:val="single" w:sz="8" w:space="0" w:color="00457D"/>
              <w:right w:val="single" w:sz="8" w:space="0" w:color="00457D"/>
            </w:tcBorders>
            <w:shd w:val="clear" w:color="000000" w:fill="C6EFCE"/>
            <w:vAlign w:val="center"/>
            <w:hideMark/>
          </w:tcPr>
          <w:p w14:paraId="25B2E7F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14</w:t>
            </w:r>
          </w:p>
        </w:tc>
      </w:tr>
      <w:tr w:rsidR="004F5847" w:rsidRPr="004F5847" w14:paraId="5B526D4B"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5060434"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Friuli Venezia Giulia</w:t>
            </w:r>
          </w:p>
        </w:tc>
        <w:tc>
          <w:tcPr>
            <w:tcW w:w="2545" w:type="dxa"/>
            <w:tcBorders>
              <w:top w:val="nil"/>
              <w:left w:val="nil"/>
              <w:bottom w:val="single" w:sz="8" w:space="0" w:color="00457D"/>
              <w:right w:val="single" w:sz="8" w:space="0" w:color="00457D"/>
            </w:tcBorders>
            <w:shd w:val="clear" w:color="000000" w:fill="C6EFCE"/>
            <w:vAlign w:val="center"/>
            <w:hideMark/>
          </w:tcPr>
          <w:p w14:paraId="52DBF4FD"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13</w:t>
            </w:r>
          </w:p>
        </w:tc>
      </w:tr>
      <w:tr w:rsidR="004F5847" w:rsidRPr="004F5847" w14:paraId="7726715A"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437B8D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Lombardia</w:t>
            </w:r>
          </w:p>
        </w:tc>
        <w:tc>
          <w:tcPr>
            <w:tcW w:w="2545" w:type="dxa"/>
            <w:tcBorders>
              <w:top w:val="nil"/>
              <w:left w:val="nil"/>
              <w:bottom w:val="single" w:sz="8" w:space="0" w:color="00457D"/>
              <w:right w:val="single" w:sz="8" w:space="0" w:color="00457D"/>
            </w:tcBorders>
            <w:shd w:val="clear" w:color="000000" w:fill="C6EFCE"/>
            <w:vAlign w:val="center"/>
            <w:hideMark/>
          </w:tcPr>
          <w:p w14:paraId="68BB5E88"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13</w:t>
            </w:r>
          </w:p>
        </w:tc>
      </w:tr>
      <w:tr w:rsidR="004F5847" w:rsidRPr="004F5847" w14:paraId="05ED954D"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8D783C2"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Calabria</w:t>
            </w:r>
          </w:p>
        </w:tc>
        <w:tc>
          <w:tcPr>
            <w:tcW w:w="2545" w:type="dxa"/>
            <w:tcBorders>
              <w:top w:val="nil"/>
              <w:left w:val="nil"/>
              <w:bottom w:val="single" w:sz="8" w:space="0" w:color="00457D"/>
              <w:right w:val="single" w:sz="8" w:space="0" w:color="00457D"/>
            </w:tcBorders>
            <w:shd w:val="clear" w:color="000000" w:fill="C6EFCE"/>
            <w:vAlign w:val="center"/>
            <w:hideMark/>
          </w:tcPr>
          <w:p w14:paraId="1EE658E9"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12</w:t>
            </w:r>
          </w:p>
        </w:tc>
      </w:tr>
      <w:tr w:rsidR="004F5847" w:rsidRPr="004F5847" w14:paraId="1C5EEFFA"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685565C"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Emilia-Romagna</w:t>
            </w:r>
          </w:p>
        </w:tc>
        <w:tc>
          <w:tcPr>
            <w:tcW w:w="2545" w:type="dxa"/>
            <w:tcBorders>
              <w:top w:val="nil"/>
              <w:left w:val="nil"/>
              <w:bottom w:val="single" w:sz="8" w:space="0" w:color="00457D"/>
              <w:right w:val="single" w:sz="8" w:space="0" w:color="00457D"/>
            </w:tcBorders>
            <w:shd w:val="clear" w:color="auto" w:fill="C6EFCE"/>
            <w:vAlign w:val="center"/>
            <w:hideMark/>
          </w:tcPr>
          <w:p w14:paraId="444EC16B"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w:t>
            </w:r>
          </w:p>
        </w:tc>
      </w:tr>
      <w:tr w:rsidR="004F5847" w:rsidRPr="004F5847" w14:paraId="32369F94"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12915F4"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Prov. Aut. di Bolzano</w:t>
            </w:r>
          </w:p>
        </w:tc>
        <w:tc>
          <w:tcPr>
            <w:tcW w:w="2545" w:type="dxa"/>
            <w:tcBorders>
              <w:top w:val="nil"/>
              <w:left w:val="nil"/>
              <w:bottom w:val="single" w:sz="8" w:space="0" w:color="00457D"/>
              <w:right w:val="single" w:sz="8" w:space="0" w:color="00457D"/>
            </w:tcBorders>
            <w:shd w:val="clear" w:color="auto" w:fill="C6EFCE"/>
            <w:vAlign w:val="center"/>
            <w:hideMark/>
          </w:tcPr>
          <w:p w14:paraId="203BD3BC" w14:textId="77777777" w:rsidR="004F5847" w:rsidRPr="004F5847" w:rsidRDefault="004F5847" w:rsidP="00F63E4C">
            <w:pPr>
              <w:spacing w:after="0" w:line="240" w:lineRule="auto"/>
              <w:jc w:val="center"/>
              <w:rPr>
                <w:rFonts w:cstheme="minorHAnsi"/>
                <w:color w:val="006100"/>
                <w:sz w:val="20"/>
                <w:szCs w:val="20"/>
              </w:rPr>
            </w:pPr>
            <w:r w:rsidRPr="004F5847">
              <w:rPr>
                <w:rFonts w:cstheme="minorHAnsi"/>
                <w:sz w:val="20"/>
                <w:szCs w:val="20"/>
              </w:rPr>
              <w:t>4</w:t>
            </w:r>
          </w:p>
        </w:tc>
      </w:tr>
      <w:tr w:rsidR="004F5847" w:rsidRPr="004F5847" w14:paraId="2A9EBED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7494AC4B"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Campania</w:t>
            </w:r>
          </w:p>
        </w:tc>
        <w:tc>
          <w:tcPr>
            <w:tcW w:w="2545" w:type="dxa"/>
            <w:tcBorders>
              <w:top w:val="nil"/>
              <w:left w:val="nil"/>
              <w:bottom w:val="single" w:sz="8" w:space="0" w:color="00457D"/>
              <w:right w:val="single" w:sz="8" w:space="0" w:color="00457D"/>
            </w:tcBorders>
            <w:shd w:val="clear" w:color="auto" w:fill="C6EFCE"/>
            <w:vAlign w:val="center"/>
            <w:hideMark/>
          </w:tcPr>
          <w:p w14:paraId="06A2B24C"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3</w:t>
            </w:r>
          </w:p>
        </w:tc>
      </w:tr>
      <w:tr w:rsidR="004F5847" w:rsidRPr="004F5847" w14:paraId="7C50CAF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70BFE8C"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Piemonte</w:t>
            </w:r>
          </w:p>
        </w:tc>
        <w:tc>
          <w:tcPr>
            <w:tcW w:w="2545" w:type="dxa"/>
            <w:tcBorders>
              <w:top w:val="nil"/>
              <w:left w:val="nil"/>
              <w:bottom w:val="single" w:sz="8" w:space="0" w:color="00457D"/>
              <w:right w:val="single" w:sz="8" w:space="0" w:color="00457D"/>
            </w:tcBorders>
            <w:shd w:val="clear" w:color="auto" w:fill="C6EFCE"/>
            <w:vAlign w:val="center"/>
            <w:hideMark/>
          </w:tcPr>
          <w:p w14:paraId="1230FC6E"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2</w:t>
            </w:r>
          </w:p>
        </w:tc>
      </w:tr>
      <w:tr w:rsidR="004F5847" w:rsidRPr="004F5847" w14:paraId="3E381EA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shd w:val="clear" w:color="auto" w:fill="FFFFFF" w:themeFill="background1"/>
            <w:noWrap/>
            <w:vAlign w:val="center"/>
            <w:hideMark/>
          </w:tcPr>
          <w:p w14:paraId="42868E97"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Veneto</w:t>
            </w:r>
          </w:p>
        </w:tc>
        <w:tc>
          <w:tcPr>
            <w:tcW w:w="2545" w:type="dxa"/>
            <w:tcBorders>
              <w:top w:val="nil"/>
              <w:left w:val="nil"/>
              <w:bottom w:val="single" w:sz="8" w:space="0" w:color="00457D"/>
              <w:right w:val="single" w:sz="8" w:space="0" w:color="00457D"/>
            </w:tcBorders>
            <w:shd w:val="clear" w:color="auto" w:fill="FFFFFF" w:themeFill="background1"/>
            <w:vAlign w:val="center"/>
            <w:hideMark/>
          </w:tcPr>
          <w:p w14:paraId="3F19074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0</w:t>
            </w:r>
          </w:p>
        </w:tc>
      </w:tr>
      <w:tr w:rsidR="004F5847" w:rsidRPr="004F5847" w14:paraId="15988D8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09FBF46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Molise</w:t>
            </w:r>
          </w:p>
        </w:tc>
        <w:tc>
          <w:tcPr>
            <w:tcW w:w="2545" w:type="dxa"/>
            <w:tcBorders>
              <w:top w:val="nil"/>
              <w:left w:val="nil"/>
              <w:bottom w:val="single" w:sz="8" w:space="0" w:color="00457D"/>
              <w:right w:val="single" w:sz="8" w:space="0" w:color="00457D"/>
            </w:tcBorders>
            <w:shd w:val="clear" w:color="auto" w:fill="FFC7CE"/>
            <w:vAlign w:val="center"/>
            <w:hideMark/>
          </w:tcPr>
          <w:p w14:paraId="21DC2588"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-1</w:t>
            </w:r>
          </w:p>
        </w:tc>
      </w:tr>
      <w:tr w:rsidR="004F5847" w:rsidRPr="004F5847" w14:paraId="2C6E5DB3"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187A3396"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Umbria</w:t>
            </w:r>
          </w:p>
        </w:tc>
        <w:tc>
          <w:tcPr>
            <w:tcW w:w="2545" w:type="dxa"/>
            <w:tcBorders>
              <w:top w:val="nil"/>
              <w:left w:val="nil"/>
              <w:bottom w:val="single" w:sz="8" w:space="0" w:color="00457D"/>
              <w:right w:val="single" w:sz="8" w:space="0" w:color="00457D"/>
            </w:tcBorders>
            <w:shd w:val="clear" w:color="auto" w:fill="FFC7CE"/>
            <w:vAlign w:val="center"/>
            <w:hideMark/>
          </w:tcPr>
          <w:p w14:paraId="2319B62B"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-3</w:t>
            </w:r>
          </w:p>
        </w:tc>
      </w:tr>
      <w:tr w:rsidR="004F5847" w:rsidRPr="004F5847" w14:paraId="652E4B12"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10D59D8"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Toscana</w:t>
            </w:r>
          </w:p>
        </w:tc>
        <w:tc>
          <w:tcPr>
            <w:tcW w:w="2545" w:type="dxa"/>
            <w:tcBorders>
              <w:top w:val="nil"/>
              <w:left w:val="nil"/>
              <w:bottom w:val="single" w:sz="8" w:space="0" w:color="00457D"/>
              <w:right w:val="single" w:sz="8" w:space="0" w:color="00457D"/>
            </w:tcBorders>
            <w:shd w:val="clear" w:color="auto" w:fill="FFC7CE"/>
            <w:vAlign w:val="center"/>
            <w:hideMark/>
          </w:tcPr>
          <w:p w14:paraId="183C87B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-6</w:t>
            </w:r>
          </w:p>
        </w:tc>
      </w:tr>
      <w:tr w:rsidR="004F5847" w:rsidRPr="004F5847" w14:paraId="0EDF5C86"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3C02CD1A"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Prov. Aut. di Trento</w:t>
            </w:r>
          </w:p>
        </w:tc>
        <w:tc>
          <w:tcPr>
            <w:tcW w:w="2545" w:type="dxa"/>
            <w:tcBorders>
              <w:top w:val="nil"/>
              <w:left w:val="nil"/>
              <w:bottom w:val="single" w:sz="8" w:space="0" w:color="00457D"/>
              <w:right w:val="single" w:sz="8" w:space="0" w:color="00457D"/>
            </w:tcBorders>
            <w:shd w:val="clear" w:color="auto" w:fill="FFC7CE"/>
            <w:vAlign w:val="center"/>
            <w:hideMark/>
          </w:tcPr>
          <w:p w14:paraId="528336EF"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-7</w:t>
            </w:r>
          </w:p>
        </w:tc>
      </w:tr>
      <w:tr w:rsidR="004F5847" w:rsidRPr="004F5847" w14:paraId="576B7CA7" w14:textId="77777777" w:rsidTr="00F63E4C">
        <w:trPr>
          <w:trHeight w:val="340"/>
          <w:jc w:val="center"/>
        </w:trPr>
        <w:tc>
          <w:tcPr>
            <w:tcW w:w="2117" w:type="dxa"/>
            <w:tcBorders>
              <w:top w:val="nil"/>
              <w:left w:val="single" w:sz="8" w:space="0" w:color="00457D"/>
              <w:bottom w:val="single" w:sz="8" w:space="0" w:color="00457D"/>
              <w:right w:val="single" w:sz="8" w:space="0" w:color="00457D"/>
            </w:tcBorders>
            <w:noWrap/>
            <w:vAlign w:val="center"/>
            <w:hideMark/>
          </w:tcPr>
          <w:p w14:paraId="29ED3129" w14:textId="77777777" w:rsidR="004F5847" w:rsidRPr="004F5847" w:rsidRDefault="004F5847" w:rsidP="00F63E4C">
            <w:pPr>
              <w:spacing w:after="0" w:line="240" w:lineRule="auto"/>
              <w:rPr>
                <w:rFonts w:eastAsia="Times New Roman" w:cstheme="minorHAnsi"/>
                <w:color w:val="000000"/>
                <w:sz w:val="20"/>
                <w:szCs w:val="20"/>
                <w:lang w:eastAsia="it-IT"/>
              </w:rPr>
            </w:pPr>
            <w:r w:rsidRPr="004F5847">
              <w:rPr>
                <w:rFonts w:cstheme="minorHAnsi"/>
                <w:sz w:val="20"/>
                <w:szCs w:val="20"/>
              </w:rPr>
              <w:t>Marche</w:t>
            </w:r>
          </w:p>
        </w:tc>
        <w:tc>
          <w:tcPr>
            <w:tcW w:w="2545" w:type="dxa"/>
            <w:tcBorders>
              <w:top w:val="nil"/>
              <w:left w:val="nil"/>
              <w:bottom w:val="single" w:sz="8" w:space="0" w:color="00457D"/>
              <w:right w:val="single" w:sz="8" w:space="0" w:color="00457D"/>
            </w:tcBorders>
            <w:shd w:val="clear" w:color="auto" w:fill="FFC7CE"/>
            <w:vAlign w:val="center"/>
            <w:hideMark/>
          </w:tcPr>
          <w:p w14:paraId="0B83B961" w14:textId="77777777" w:rsidR="004F5847" w:rsidRPr="004F5847" w:rsidRDefault="004F5847" w:rsidP="00F63E4C">
            <w:pPr>
              <w:spacing w:after="0" w:line="240" w:lineRule="auto"/>
              <w:jc w:val="center"/>
              <w:rPr>
                <w:rFonts w:cstheme="minorHAnsi"/>
                <w:color w:val="9C0006"/>
                <w:sz w:val="20"/>
                <w:szCs w:val="20"/>
              </w:rPr>
            </w:pPr>
            <w:r w:rsidRPr="004F5847">
              <w:rPr>
                <w:rFonts w:cstheme="minorHAnsi"/>
                <w:sz w:val="20"/>
                <w:szCs w:val="20"/>
              </w:rPr>
              <w:t>-11</w:t>
            </w:r>
          </w:p>
        </w:tc>
      </w:tr>
      <w:bookmarkEnd w:id="3"/>
    </w:tbl>
    <w:p w14:paraId="7C382AAB" w14:textId="77777777" w:rsidR="007D3729" w:rsidRPr="00483EF2" w:rsidRDefault="007D3729" w:rsidP="00A0112E">
      <w:pPr>
        <w:rPr>
          <w:rFonts w:ascii="Calibri" w:eastAsia="Calibri" w:hAnsi="Calibri" w:cs="Times New Roman"/>
          <w:color w:val="0000FF" w:themeColor="hyperlink"/>
          <w:sz w:val="20"/>
          <w:szCs w:val="20"/>
          <w:u w:val="single"/>
        </w:rPr>
      </w:pPr>
    </w:p>
    <w:p w14:paraId="11C9EA92" w14:textId="77777777" w:rsidR="007D3729" w:rsidRPr="00483EF2" w:rsidRDefault="007D3729" w:rsidP="00A0112E">
      <w:pPr>
        <w:rPr>
          <w:rFonts w:eastAsia="Calibri" w:cs="Times New Roman"/>
          <w:color w:val="0000FF" w:themeColor="hyperlink"/>
          <w:sz w:val="20"/>
          <w:szCs w:val="20"/>
          <w:u w:val="single"/>
        </w:rPr>
      </w:pPr>
    </w:p>
    <w:p w14:paraId="0A388DAD" w14:textId="77777777" w:rsidR="007D3729" w:rsidRPr="00483EF2" w:rsidRDefault="007D3729" w:rsidP="006E1DC5">
      <w:pPr>
        <w:spacing w:before="120" w:after="0"/>
        <w:rPr>
          <w:rFonts w:ascii="Cambria" w:hAnsi="Cambria"/>
          <w:b/>
          <w:color w:val="00457D"/>
          <w:sz w:val="18"/>
          <w:szCs w:val="20"/>
        </w:rPr>
      </w:pPr>
    </w:p>
    <w:sectPr w:rsidR="007D3729" w:rsidRPr="00483EF2" w:rsidSect="000977E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48A6A" w14:textId="77777777" w:rsidR="005D35EF" w:rsidRDefault="005D35EF" w:rsidP="00ED0CFD">
      <w:pPr>
        <w:spacing w:after="0" w:line="240" w:lineRule="auto"/>
      </w:pPr>
      <w:r>
        <w:separator/>
      </w:r>
    </w:p>
  </w:endnote>
  <w:endnote w:type="continuationSeparator" w:id="0">
    <w:p w14:paraId="714EFDB5" w14:textId="77777777" w:rsidR="005D35EF" w:rsidRDefault="005D35EF" w:rsidP="00ED0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E2D8D8" w14:textId="77777777" w:rsidR="005D35EF" w:rsidRDefault="005D35EF" w:rsidP="00ED0CFD">
      <w:pPr>
        <w:spacing w:after="0" w:line="240" w:lineRule="auto"/>
      </w:pPr>
      <w:r>
        <w:separator/>
      </w:r>
    </w:p>
  </w:footnote>
  <w:footnote w:type="continuationSeparator" w:id="0">
    <w:p w14:paraId="1DB45503" w14:textId="77777777" w:rsidR="005D35EF" w:rsidRDefault="005D35EF" w:rsidP="00ED0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F1F47"/>
    <w:multiLevelType w:val="hybridMultilevel"/>
    <w:tmpl w:val="2E00149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5DB3606"/>
    <w:multiLevelType w:val="hybridMultilevel"/>
    <w:tmpl w:val="6AF47F8C"/>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8A073A8"/>
    <w:multiLevelType w:val="hybridMultilevel"/>
    <w:tmpl w:val="72908F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B0603F"/>
    <w:multiLevelType w:val="hybridMultilevel"/>
    <w:tmpl w:val="518CF2A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78259EF"/>
    <w:multiLevelType w:val="hybridMultilevel"/>
    <w:tmpl w:val="D61ED18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BD829D7"/>
    <w:multiLevelType w:val="hybridMultilevel"/>
    <w:tmpl w:val="8C3C602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4845F36"/>
    <w:multiLevelType w:val="hybridMultilevel"/>
    <w:tmpl w:val="E2D46630"/>
    <w:lvl w:ilvl="0" w:tplc="04100001">
      <w:start w:val="1"/>
      <w:numFmt w:val="bullet"/>
      <w:lvlText w:val=""/>
      <w:lvlJc w:val="left"/>
      <w:pPr>
        <w:ind w:left="360" w:hanging="360"/>
      </w:pPr>
      <w:rPr>
        <w:rFonts w:ascii="Symbol" w:hAnsi="Symbol"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36DD0B44"/>
    <w:multiLevelType w:val="hybridMultilevel"/>
    <w:tmpl w:val="C164CB9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A342962"/>
    <w:multiLevelType w:val="hybridMultilevel"/>
    <w:tmpl w:val="C890BD22"/>
    <w:lvl w:ilvl="0" w:tplc="A768AFF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5028A0"/>
    <w:multiLevelType w:val="hybridMultilevel"/>
    <w:tmpl w:val="C9FEBD5A"/>
    <w:lvl w:ilvl="0" w:tplc="A914E83C">
      <w:start w:val="1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D8321E"/>
    <w:multiLevelType w:val="hybridMultilevel"/>
    <w:tmpl w:val="CBDEBA6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482628E5"/>
    <w:multiLevelType w:val="hybridMultilevel"/>
    <w:tmpl w:val="2ABA6530"/>
    <w:lvl w:ilvl="0" w:tplc="FC6C4C0E">
      <w:start w:val="28"/>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4947641A"/>
    <w:multiLevelType w:val="hybridMultilevel"/>
    <w:tmpl w:val="B914B6EA"/>
    <w:lvl w:ilvl="0" w:tplc="04100001">
      <w:start w:val="1"/>
      <w:numFmt w:val="bullet"/>
      <w:lvlText w:val=""/>
      <w:lvlJc w:val="left"/>
      <w:pPr>
        <w:ind w:left="360" w:hanging="360"/>
      </w:pPr>
      <w:rPr>
        <w:rFonts w:ascii="Symbol" w:hAnsi="Symbol" w:hint="default"/>
        <w:color w:val="00457D"/>
      </w:rPr>
    </w:lvl>
    <w:lvl w:ilvl="1" w:tplc="C3FE915C">
      <w:start w:val="1"/>
      <w:numFmt w:val="bullet"/>
      <w:lvlText w:val="o"/>
      <w:lvlJc w:val="left"/>
      <w:pPr>
        <w:ind w:left="1440" w:hanging="360"/>
      </w:pPr>
      <w:rPr>
        <w:rFonts w:ascii="Courier New" w:hAnsi="Courier New" w:cs="Courier New" w:hint="default"/>
        <w:color w:val="00457D"/>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FF1232A"/>
    <w:multiLevelType w:val="multilevel"/>
    <w:tmpl w:val="5AA4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164247"/>
    <w:multiLevelType w:val="hybridMultilevel"/>
    <w:tmpl w:val="A0A2ED4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75229DE"/>
    <w:multiLevelType w:val="hybridMultilevel"/>
    <w:tmpl w:val="E90039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7994E2B"/>
    <w:multiLevelType w:val="hybridMultilevel"/>
    <w:tmpl w:val="2CCA8E5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606E2BA6"/>
    <w:multiLevelType w:val="hybridMultilevel"/>
    <w:tmpl w:val="9B20C57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620C3AF4"/>
    <w:multiLevelType w:val="hybridMultilevel"/>
    <w:tmpl w:val="E8D49A7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34633F9"/>
    <w:multiLevelType w:val="hybridMultilevel"/>
    <w:tmpl w:val="275A20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6CB22CEB"/>
    <w:multiLevelType w:val="hybridMultilevel"/>
    <w:tmpl w:val="CA4448B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DB46163"/>
    <w:multiLevelType w:val="hybridMultilevel"/>
    <w:tmpl w:val="B51EB52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6EAA3D3A"/>
    <w:multiLevelType w:val="hybridMultilevel"/>
    <w:tmpl w:val="4A8E919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6FA854BC"/>
    <w:multiLevelType w:val="multilevel"/>
    <w:tmpl w:val="E09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591BA8"/>
    <w:multiLevelType w:val="hybridMultilevel"/>
    <w:tmpl w:val="BFA0DF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B2879B0"/>
    <w:multiLevelType w:val="hybridMultilevel"/>
    <w:tmpl w:val="41CA392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6" w15:restartNumberingAfterBreak="0">
    <w:nsid w:val="7B7A5BB8"/>
    <w:multiLevelType w:val="hybridMultilevel"/>
    <w:tmpl w:val="C6787F7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25"/>
  </w:num>
  <w:num w:numId="2">
    <w:abstractNumId w:val="21"/>
  </w:num>
  <w:num w:numId="3">
    <w:abstractNumId w:val="11"/>
  </w:num>
  <w:num w:numId="4">
    <w:abstractNumId w:val="23"/>
  </w:num>
  <w:num w:numId="5">
    <w:abstractNumId w:val="13"/>
  </w:num>
  <w:num w:numId="6">
    <w:abstractNumId w:val="9"/>
  </w:num>
  <w:num w:numId="7">
    <w:abstractNumId w:val="18"/>
  </w:num>
  <w:num w:numId="8">
    <w:abstractNumId w:val="17"/>
  </w:num>
  <w:num w:numId="9">
    <w:abstractNumId w:val="1"/>
  </w:num>
  <w:num w:numId="10">
    <w:abstractNumId w:val="2"/>
  </w:num>
  <w:num w:numId="11">
    <w:abstractNumId w:val="4"/>
  </w:num>
  <w:num w:numId="12">
    <w:abstractNumId w:val="5"/>
  </w:num>
  <w:num w:numId="13">
    <w:abstractNumId w:val="15"/>
  </w:num>
  <w:num w:numId="14">
    <w:abstractNumId w:val="3"/>
  </w:num>
  <w:num w:numId="15">
    <w:abstractNumId w:val="14"/>
  </w:num>
  <w:num w:numId="16">
    <w:abstractNumId w:val="24"/>
  </w:num>
  <w:num w:numId="17">
    <w:abstractNumId w:val="20"/>
  </w:num>
  <w:num w:numId="18">
    <w:abstractNumId w:val="6"/>
  </w:num>
  <w:num w:numId="19">
    <w:abstractNumId w:val="19"/>
  </w:num>
  <w:num w:numId="20">
    <w:abstractNumId w:val="26"/>
  </w:num>
  <w:num w:numId="21">
    <w:abstractNumId w:val="7"/>
  </w:num>
  <w:num w:numId="22">
    <w:abstractNumId w:val="12"/>
  </w:num>
  <w:num w:numId="23">
    <w:abstractNumId w:val="10"/>
  </w:num>
  <w:num w:numId="24">
    <w:abstractNumId w:val="22"/>
  </w:num>
  <w:num w:numId="25">
    <w:abstractNumId w:val="16"/>
  </w:num>
  <w:num w:numId="26">
    <w:abstractNumId w:val="8"/>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91"/>
    <w:rsid w:val="000007FC"/>
    <w:rsid w:val="00001697"/>
    <w:rsid w:val="00001ED8"/>
    <w:rsid w:val="00002C1B"/>
    <w:rsid w:val="00003744"/>
    <w:rsid w:val="00003A27"/>
    <w:rsid w:val="00003F78"/>
    <w:rsid w:val="00004B0A"/>
    <w:rsid w:val="00005126"/>
    <w:rsid w:val="00005316"/>
    <w:rsid w:val="0000535F"/>
    <w:rsid w:val="00005B25"/>
    <w:rsid w:val="00006555"/>
    <w:rsid w:val="00006919"/>
    <w:rsid w:val="00006D7E"/>
    <w:rsid w:val="00007199"/>
    <w:rsid w:val="00010498"/>
    <w:rsid w:val="00010D71"/>
    <w:rsid w:val="0001111C"/>
    <w:rsid w:val="0001384A"/>
    <w:rsid w:val="00013DFA"/>
    <w:rsid w:val="00014374"/>
    <w:rsid w:val="0001439D"/>
    <w:rsid w:val="000151FC"/>
    <w:rsid w:val="00015D8E"/>
    <w:rsid w:val="00015EB0"/>
    <w:rsid w:val="00017968"/>
    <w:rsid w:val="00017FB4"/>
    <w:rsid w:val="000202BF"/>
    <w:rsid w:val="00020CDC"/>
    <w:rsid w:val="00020F55"/>
    <w:rsid w:val="00021D7F"/>
    <w:rsid w:val="00022079"/>
    <w:rsid w:val="00022FD3"/>
    <w:rsid w:val="00023462"/>
    <w:rsid w:val="00023D8A"/>
    <w:rsid w:val="00024DD4"/>
    <w:rsid w:val="000270F3"/>
    <w:rsid w:val="00027E3B"/>
    <w:rsid w:val="000314E4"/>
    <w:rsid w:val="000340C1"/>
    <w:rsid w:val="00035404"/>
    <w:rsid w:val="00035633"/>
    <w:rsid w:val="00042141"/>
    <w:rsid w:val="0004410A"/>
    <w:rsid w:val="00044FC3"/>
    <w:rsid w:val="0004544D"/>
    <w:rsid w:val="00045CE9"/>
    <w:rsid w:val="00047851"/>
    <w:rsid w:val="00047ED7"/>
    <w:rsid w:val="0005080C"/>
    <w:rsid w:val="0005142F"/>
    <w:rsid w:val="000514FD"/>
    <w:rsid w:val="00051CA7"/>
    <w:rsid w:val="00051F7A"/>
    <w:rsid w:val="00052910"/>
    <w:rsid w:val="0005402C"/>
    <w:rsid w:val="00054250"/>
    <w:rsid w:val="00055180"/>
    <w:rsid w:val="00055AE9"/>
    <w:rsid w:val="00055D27"/>
    <w:rsid w:val="00056D34"/>
    <w:rsid w:val="0006017A"/>
    <w:rsid w:val="000602AA"/>
    <w:rsid w:val="00060754"/>
    <w:rsid w:val="000608EB"/>
    <w:rsid w:val="00060A59"/>
    <w:rsid w:val="00062481"/>
    <w:rsid w:val="0006440E"/>
    <w:rsid w:val="000657A8"/>
    <w:rsid w:val="000662E3"/>
    <w:rsid w:val="00067B8F"/>
    <w:rsid w:val="00070003"/>
    <w:rsid w:val="000707B3"/>
    <w:rsid w:val="00070F64"/>
    <w:rsid w:val="0007114E"/>
    <w:rsid w:val="000715A9"/>
    <w:rsid w:val="000718E4"/>
    <w:rsid w:val="00071F0A"/>
    <w:rsid w:val="00071F88"/>
    <w:rsid w:val="00072570"/>
    <w:rsid w:val="000733A7"/>
    <w:rsid w:val="0007355C"/>
    <w:rsid w:val="00073870"/>
    <w:rsid w:val="00074788"/>
    <w:rsid w:val="000771A4"/>
    <w:rsid w:val="00077EF1"/>
    <w:rsid w:val="00080D51"/>
    <w:rsid w:val="00080E0C"/>
    <w:rsid w:val="000825EA"/>
    <w:rsid w:val="00082EDA"/>
    <w:rsid w:val="00084C5D"/>
    <w:rsid w:val="000905D1"/>
    <w:rsid w:val="00090A39"/>
    <w:rsid w:val="00090B7E"/>
    <w:rsid w:val="000927C7"/>
    <w:rsid w:val="000935F1"/>
    <w:rsid w:val="00094560"/>
    <w:rsid w:val="000965BE"/>
    <w:rsid w:val="000977E5"/>
    <w:rsid w:val="000A0050"/>
    <w:rsid w:val="000A05CF"/>
    <w:rsid w:val="000A0FC3"/>
    <w:rsid w:val="000A1367"/>
    <w:rsid w:val="000A2084"/>
    <w:rsid w:val="000A5E93"/>
    <w:rsid w:val="000A62A9"/>
    <w:rsid w:val="000A7413"/>
    <w:rsid w:val="000A7B66"/>
    <w:rsid w:val="000A7D5F"/>
    <w:rsid w:val="000A7ED4"/>
    <w:rsid w:val="000A7EDE"/>
    <w:rsid w:val="000B07B0"/>
    <w:rsid w:val="000B185F"/>
    <w:rsid w:val="000B1C52"/>
    <w:rsid w:val="000B3126"/>
    <w:rsid w:val="000B7985"/>
    <w:rsid w:val="000C344B"/>
    <w:rsid w:val="000C4016"/>
    <w:rsid w:val="000C41D0"/>
    <w:rsid w:val="000C544C"/>
    <w:rsid w:val="000C6130"/>
    <w:rsid w:val="000D02E4"/>
    <w:rsid w:val="000D17FB"/>
    <w:rsid w:val="000D18C7"/>
    <w:rsid w:val="000D1E30"/>
    <w:rsid w:val="000D25AC"/>
    <w:rsid w:val="000D44D4"/>
    <w:rsid w:val="000D4CC2"/>
    <w:rsid w:val="000D5237"/>
    <w:rsid w:val="000D5771"/>
    <w:rsid w:val="000D5893"/>
    <w:rsid w:val="000D68E6"/>
    <w:rsid w:val="000D7252"/>
    <w:rsid w:val="000E109B"/>
    <w:rsid w:val="000E20EE"/>
    <w:rsid w:val="000E2E4F"/>
    <w:rsid w:val="000E4E36"/>
    <w:rsid w:val="000E4E47"/>
    <w:rsid w:val="000E7194"/>
    <w:rsid w:val="000E7CC2"/>
    <w:rsid w:val="000E7E59"/>
    <w:rsid w:val="000F0A3B"/>
    <w:rsid w:val="000F0BBD"/>
    <w:rsid w:val="000F10F8"/>
    <w:rsid w:val="000F277B"/>
    <w:rsid w:val="000F3315"/>
    <w:rsid w:val="000F39EF"/>
    <w:rsid w:val="000F43FE"/>
    <w:rsid w:val="000F49D3"/>
    <w:rsid w:val="000F5C0F"/>
    <w:rsid w:val="000F7906"/>
    <w:rsid w:val="000F7FF9"/>
    <w:rsid w:val="0010059E"/>
    <w:rsid w:val="0010173D"/>
    <w:rsid w:val="001033BE"/>
    <w:rsid w:val="00105181"/>
    <w:rsid w:val="00107096"/>
    <w:rsid w:val="00107CE0"/>
    <w:rsid w:val="00110001"/>
    <w:rsid w:val="00110237"/>
    <w:rsid w:val="00111D08"/>
    <w:rsid w:val="0011205F"/>
    <w:rsid w:val="001139A6"/>
    <w:rsid w:val="00113D4A"/>
    <w:rsid w:val="00113F3C"/>
    <w:rsid w:val="00115344"/>
    <w:rsid w:val="001159C7"/>
    <w:rsid w:val="001167D9"/>
    <w:rsid w:val="001168A5"/>
    <w:rsid w:val="00117F76"/>
    <w:rsid w:val="0012047F"/>
    <w:rsid w:val="00123196"/>
    <w:rsid w:val="00123378"/>
    <w:rsid w:val="001237F8"/>
    <w:rsid w:val="001246E0"/>
    <w:rsid w:val="00125C6A"/>
    <w:rsid w:val="00125E2B"/>
    <w:rsid w:val="001262A5"/>
    <w:rsid w:val="00127CD0"/>
    <w:rsid w:val="00130077"/>
    <w:rsid w:val="001317CF"/>
    <w:rsid w:val="001329EC"/>
    <w:rsid w:val="00134187"/>
    <w:rsid w:val="00134C8C"/>
    <w:rsid w:val="00135EFB"/>
    <w:rsid w:val="00137D4F"/>
    <w:rsid w:val="001405D4"/>
    <w:rsid w:val="00143008"/>
    <w:rsid w:val="00143689"/>
    <w:rsid w:val="0014372D"/>
    <w:rsid w:val="00143A68"/>
    <w:rsid w:val="00144408"/>
    <w:rsid w:val="001446A5"/>
    <w:rsid w:val="00144F94"/>
    <w:rsid w:val="001458FE"/>
    <w:rsid w:val="00145BA6"/>
    <w:rsid w:val="001462B9"/>
    <w:rsid w:val="001471AF"/>
    <w:rsid w:val="00150EF3"/>
    <w:rsid w:val="0015229D"/>
    <w:rsid w:val="00152CDE"/>
    <w:rsid w:val="00153328"/>
    <w:rsid w:val="0015377E"/>
    <w:rsid w:val="00156B19"/>
    <w:rsid w:val="001608BE"/>
    <w:rsid w:val="00161257"/>
    <w:rsid w:val="001619F5"/>
    <w:rsid w:val="00162FBC"/>
    <w:rsid w:val="00163426"/>
    <w:rsid w:val="0016375C"/>
    <w:rsid w:val="001654A5"/>
    <w:rsid w:val="00170760"/>
    <w:rsid w:val="0017089E"/>
    <w:rsid w:val="00170B46"/>
    <w:rsid w:val="00170FEC"/>
    <w:rsid w:val="00171767"/>
    <w:rsid w:val="00171A25"/>
    <w:rsid w:val="00173764"/>
    <w:rsid w:val="0017405D"/>
    <w:rsid w:val="00174060"/>
    <w:rsid w:val="001748BA"/>
    <w:rsid w:val="001838D6"/>
    <w:rsid w:val="00183DFD"/>
    <w:rsid w:val="00185AEF"/>
    <w:rsid w:val="00185F23"/>
    <w:rsid w:val="00191F59"/>
    <w:rsid w:val="00192DAD"/>
    <w:rsid w:val="00192F75"/>
    <w:rsid w:val="00193B5E"/>
    <w:rsid w:val="00193F19"/>
    <w:rsid w:val="001A1106"/>
    <w:rsid w:val="001A17F1"/>
    <w:rsid w:val="001A356C"/>
    <w:rsid w:val="001A3E0D"/>
    <w:rsid w:val="001A3E96"/>
    <w:rsid w:val="001A6181"/>
    <w:rsid w:val="001B080A"/>
    <w:rsid w:val="001B19D7"/>
    <w:rsid w:val="001B39C4"/>
    <w:rsid w:val="001B3B52"/>
    <w:rsid w:val="001B3C16"/>
    <w:rsid w:val="001B5257"/>
    <w:rsid w:val="001C00F9"/>
    <w:rsid w:val="001C0262"/>
    <w:rsid w:val="001C03A4"/>
    <w:rsid w:val="001C0483"/>
    <w:rsid w:val="001C067C"/>
    <w:rsid w:val="001C48AA"/>
    <w:rsid w:val="001C51E2"/>
    <w:rsid w:val="001C60EA"/>
    <w:rsid w:val="001C611E"/>
    <w:rsid w:val="001C6C9D"/>
    <w:rsid w:val="001C6D0F"/>
    <w:rsid w:val="001C7F98"/>
    <w:rsid w:val="001D04DB"/>
    <w:rsid w:val="001D0E41"/>
    <w:rsid w:val="001D153D"/>
    <w:rsid w:val="001D19F1"/>
    <w:rsid w:val="001D28F3"/>
    <w:rsid w:val="001D3CD2"/>
    <w:rsid w:val="001D3E45"/>
    <w:rsid w:val="001D4CE8"/>
    <w:rsid w:val="001D5744"/>
    <w:rsid w:val="001D79A8"/>
    <w:rsid w:val="001D7A6B"/>
    <w:rsid w:val="001E03C2"/>
    <w:rsid w:val="001E077A"/>
    <w:rsid w:val="001E0E42"/>
    <w:rsid w:val="001E190D"/>
    <w:rsid w:val="001E2726"/>
    <w:rsid w:val="001E2C19"/>
    <w:rsid w:val="001E35BC"/>
    <w:rsid w:val="001E3600"/>
    <w:rsid w:val="001E469E"/>
    <w:rsid w:val="001E5245"/>
    <w:rsid w:val="001E5539"/>
    <w:rsid w:val="001E6902"/>
    <w:rsid w:val="001E6CBA"/>
    <w:rsid w:val="001E70C3"/>
    <w:rsid w:val="001F1C35"/>
    <w:rsid w:val="001F20B8"/>
    <w:rsid w:val="001F3354"/>
    <w:rsid w:val="001F35F0"/>
    <w:rsid w:val="001F71E9"/>
    <w:rsid w:val="001F73D2"/>
    <w:rsid w:val="001F7833"/>
    <w:rsid w:val="00201481"/>
    <w:rsid w:val="0020171C"/>
    <w:rsid w:val="002020DB"/>
    <w:rsid w:val="00202A01"/>
    <w:rsid w:val="002033E7"/>
    <w:rsid w:val="0020435A"/>
    <w:rsid w:val="002056E1"/>
    <w:rsid w:val="00206047"/>
    <w:rsid w:val="002073BD"/>
    <w:rsid w:val="00207B90"/>
    <w:rsid w:val="00210158"/>
    <w:rsid w:val="00210291"/>
    <w:rsid w:val="0021155E"/>
    <w:rsid w:val="00211A6A"/>
    <w:rsid w:val="002137D4"/>
    <w:rsid w:val="00213F7C"/>
    <w:rsid w:val="0021535A"/>
    <w:rsid w:val="00215701"/>
    <w:rsid w:val="002158D6"/>
    <w:rsid w:val="002206B0"/>
    <w:rsid w:val="00220C3E"/>
    <w:rsid w:val="00220C89"/>
    <w:rsid w:val="00223C4D"/>
    <w:rsid w:val="00223F01"/>
    <w:rsid w:val="0022452C"/>
    <w:rsid w:val="00224AE8"/>
    <w:rsid w:val="00224E88"/>
    <w:rsid w:val="00226406"/>
    <w:rsid w:val="002268C3"/>
    <w:rsid w:val="00226EA6"/>
    <w:rsid w:val="00227587"/>
    <w:rsid w:val="00230A6C"/>
    <w:rsid w:val="00230EBD"/>
    <w:rsid w:val="00230F09"/>
    <w:rsid w:val="00232C0A"/>
    <w:rsid w:val="00233EF5"/>
    <w:rsid w:val="002349C3"/>
    <w:rsid w:val="0023771D"/>
    <w:rsid w:val="00241AB7"/>
    <w:rsid w:val="00241CF7"/>
    <w:rsid w:val="00241E9C"/>
    <w:rsid w:val="00242077"/>
    <w:rsid w:val="00242E58"/>
    <w:rsid w:val="0024328B"/>
    <w:rsid w:val="00244FA4"/>
    <w:rsid w:val="002467B3"/>
    <w:rsid w:val="0025050F"/>
    <w:rsid w:val="0025076D"/>
    <w:rsid w:val="0025100A"/>
    <w:rsid w:val="00251AC2"/>
    <w:rsid w:val="00251C5A"/>
    <w:rsid w:val="00254A70"/>
    <w:rsid w:val="0025517E"/>
    <w:rsid w:val="002551A1"/>
    <w:rsid w:val="002568D4"/>
    <w:rsid w:val="002616ED"/>
    <w:rsid w:val="002628E9"/>
    <w:rsid w:val="0026358E"/>
    <w:rsid w:val="002652AF"/>
    <w:rsid w:val="00265B05"/>
    <w:rsid w:val="00266561"/>
    <w:rsid w:val="00266D0D"/>
    <w:rsid w:val="00266E0C"/>
    <w:rsid w:val="00266E1A"/>
    <w:rsid w:val="00271105"/>
    <w:rsid w:val="002723FC"/>
    <w:rsid w:val="0027243A"/>
    <w:rsid w:val="002726D7"/>
    <w:rsid w:val="00272C42"/>
    <w:rsid w:val="00272D7A"/>
    <w:rsid w:val="00272FAB"/>
    <w:rsid w:val="00273235"/>
    <w:rsid w:val="0027468B"/>
    <w:rsid w:val="00275042"/>
    <w:rsid w:val="00276B9E"/>
    <w:rsid w:val="00276EB0"/>
    <w:rsid w:val="00277114"/>
    <w:rsid w:val="00281269"/>
    <w:rsid w:val="0028259D"/>
    <w:rsid w:val="00282655"/>
    <w:rsid w:val="00282D8A"/>
    <w:rsid w:val="00282DAE"/>
    <w:rsid w:val="00285873"/>
    <w:rsid w:val="00286979"/>
    <w:rsid w:val="00286CC1"/>
    <w:rsid w:val="00286F3D"/>
    <w:rsid w:val="002870CC"/>
    <w:rsid w:val="00287105"/>
    <w:rsid w:val="00291602"/>
    <w:rsid w:val="00292151"/>
    <w:rsid w:val="00292718"/>
    <w:rsid w:val="0029392F"/>
    <w:rsid w:val="00294338"/>
    <w:rsid w:val="00295B4C"/>
    <w:rsid w:val="002960D0"/>
    <w:rsid w:val="00297583"/>
    <w:rsid w:val="002A0137"/>
    <w:rsid w:val="002A2034"/>
    <w:rsid w:val="002A3232"/>
    <w:rsid w:val="002A3B41"/>
    <w:rsid w:val="002A51D6"/>
    <w:rsid w:val="002B0785"/>
    <w:rsid w:val="002B12E6"/>
    <w:rsid w:val="002B1329"/>
    <w:rsid w:val="002B2D4D"/>
    <w:rsid w:val="002B3CF7"/>
    <w:rsid w:val="002B5964"/>
    <w:rsid w:val="002B704E"/>
    <w:rsid w:val="002B7295"/>
    <w:rsid w:val="002B7C26"/>
    <w:rsid w:val="002B7F03"/>
    <w:rsid w:val="002B7F6A"/>
    <w:rsid w:val="002C017E"/>
    <w:rsid w:val="002C0B56"/>
    <w:rsid w:val="002C0B93"/>
    <w:rsid w:val="002C0F1B"/>
    <w:rsid w:val="002C20DB"/>
    <w:rsid w:val="002C24B7"/>
    <w:rsid w:val="002C2712"/>
    <w:rsid w:val="002C3123"/>
    <w:rsid w:val="002C4253"/>
    <w:rsid w:val="002C433C"/>
    <w:rsid w:val="002C4810"/>
    <w:rsid w:val="002C4FFE"/>
    <w:rsid w:val="002C5187"/>
    <w:rsid w:val="002C5517"/>
    <w:rsid w:val="002C58B9"/>
    <w:rsid w:val="002C59F7"/>
    <w:rsid w:val="002C772D"/>
    <w:rsid w:val="002D1A9D"/>
    <w:rsid w:val="002D1D66"/>
    <w:rsid w:val="002D2C39"/>
    <w:rsid w:val="002D3092"/>
    <w:rsid w:val="002D3767"/>
    <w:rsid w:val="002D3943"/>
    <w:rsid w:val="002D3962"/>
    <w:rsid w:val="002D3B2F"/>
    <w:rsid w:val="002D405C"/>
    <w:rsid w:val="002D4D2D"/>
    <w:rsid w:val="002D4E05"/>
    <w:rsid w:val="002D61E1"/>
    <w:rsid w:val="002D6E9B"/>
    <w:rsid w:val="002D7045"/>
    <w:rsid w:val="002D7409"/>
    <w:rsid w:val="002E0F88"/>
    <w:rsid w:val="002E2886"/>
    <w:rsid w:val="002E2D66"/>
    <w:rsid w:val="002E33A2"/>
    <w:rsid w:val="002E3609"/>
    <w:rsid w:val="002E5382"/>
    <w:rsid w:val="002E5E3C"/>
    <w:rsid w:val="002E6ACA"/>
    <w:rsid w:val="002F07F4"/>
    <w:rsid w:val="002F2E6A"/>
    <w:rsid w:val="002F3045"/>
    <w:rsid w:val="002F323D"/>
    <w:rsid w:val="002F605D"/>
    <w:rsid w:val="00300EF7"/>
    <w:rsid w:val="00301C27"/>
    <w:rsid w:val="00301EA6"/>
    <w:rsid w:val="00302F1A"/>
    <w:rsid w:val="003045CF"/>
    <w:rsid w:val="00305113"/>
    <w:rsid w:val="003059C3"/>
    <w:rsid w:val="00305B3F"/>
    <w:rsid w:val="00305F2F"/>
    <w:rsid w:val="00307CC5"/>
    <w:rsid w:val="00310511"/>
    <w:rsid w:val="00310654"/>
    <w:rsid w:val="00311F6D"/>
    <w:rsid w:val="0031211F"/>
    <w:rsid w:val="0031227A"/>
    <w:rsid w:val="00313AD1"/>
    <w:rsid w:val="00315407"/>
    <w:rsid w:val="00315734"/>
    <w:rsid w:val="00315E74"/>
    <w:rsid w:val="0031648A"/>
    <w:rsid w:val="00316F39"/>
    <w:rsid w:val="0031755E"/>
    <w:rsid w:val="003210AC"/>
    <w:rsid w:val="00321C3D"/>
    <w:rsid w:val="00321FFF"/>
    <w:rsid w:val="0032231F"/>
    <w:rsid w:val="00323A55"/>
    <w:rsid w:val="00323A6E"/>
    <w:rsid w:val="003257BC"/>
    <w:rsid w:val="00325A97"/>
    <w:rsid w:val="00325E81"/>
    <w:rsid w:val="00325E98"/>
    <w:rsid w:val="003268D1"/>
    <w:rsid w:val="00327AF0"/>
    <w:rsid w:val="00327DA7"/>
    <w:rsid w:val="00331B49"/>
    <w:rsid w:val="00331F29"/>
    <w:rsid w:val="00332812"/>
    <w:rsid w:val="00333A1D"/>
    <w:rsid w:val="00333B9B"/>
    <w:rsid w:val="0033460B"/>
    <w:rsid w:val="00334F92"/>
    <w:rsid w:val="0033752D"/>
    <w:rsid w:val="00340362"/>
    <w:rsid w:val="003417B6"/>
    <w:rsid w:val="00341D2C"/>
    <w:rsid w:val="00341F1E"/>
    <w:rsid w:val="00341F7E"/>
    <w:rsid w:val="0034291E"/>
    <w:rsid w:val="00343639"/>
    <w:rsid w:val="00344C5E"/>
    <w:rsid w:val="003456F8"/>
    <w:rsid w:val="003466A8"/>
    <w:rsid w:val="00347675"/>
    <w:rsid w:val="003476D1"/>
    <w:rsid w:val="00347BD4"/>
    <w:rsid w:val="00347CD5"/>
    <w:rsid w:val="00350B80"/>
    <w:rsid w:val="00351462"/>
    <w:rsid w:val="00351CC6"/>
    <w:rsid w:val="003522E6"/>
    <w:rsid w:val="00352BE2"/>
    <w:rsid w:val="00353E36"/>
    <w:rsid w:val="00354270"/>
    <w:rsid w:val="003554E0"/>
    <w:rsid w:val="00355DBF"/>
    <w:rsid w:val="003563F4"/>
    <w:rsid w:val="0035762D"/>
    <w:rsid w:val="003576FF"/>
    <w:rsid w:val="00357F80"/>
    <w:rsid w:val="0036304D"/>
    <w:rsid w:val="003631B2"/>
    <w:rsid w:val="00363764"/>
    <w:rsid w:val="0036462F"/>
    <w:rsid w:val="00364E32"/>
    <w:rsid w:val="00365016"/>
    <w:rsid w:val="003653A3"/>
    <w:rsid w:val="00365753"/>
    <w:rsid w:val="00366061"/>
    <w:rsid w:val="00366C45"/>
    <w:rsid w:val="00367A4B"/>
    <w:rsid w:val="00370768"/>
    <w:rsid w:val="00370949"/>
    <w:rsid w:val="00370989"/>
    <w:rsid w:val="00373181"/>
    <w:rsid w:val="003734E4"/>
    <w:rsid w:val="003764CF"/>
    <w:rsid w:val="00376DAD"/>
    <w:rsid w:val="00380A73"/>
    <w:rsid w:val="00382F29"/>
    <w:rsid w:val="00384929"/>
    <w:rsid w:val="00384AF1"/>
    <w:rsid w:val="00385A79"/>
    <w:rsid w:val="00385F95"/>
    <w:rsid w:val="00386385"/>
    <w:rsid w:val="00386FD8"/>
    <w:rsid w:val="00387555"/>
    <w:rsid w:val="0039006E"/>
    <w:rsid w:val="00390FDF"/>
    <w:rsid w:val="003913D4"/>
    <w:rsid w:val="00391AD2"/>
    <w:rsid w:val="00392161"/>
    <w:rsid w:val="003927D5"/>
    <w:rsid w:val="00393B9D"/>
    <w:rsid w:val="00394823"/>
    <w:rsid w:val="003955A0"/>
    <w:rsid w:val="003978DA"/>
    <w:rsid w:val="003A0A46"/>
    <w:rsid w:val="003A13B4"/>
    <w:rsid w:val="003A25F6"/>
    <w:rsid w:val="003A28A3"/>
    <w:rsid w:val="003A2FE5"/>
    <w:rsid w:val="003A34E5"/>
    <w:rsid w:val="003A54E4"/>
    <w:rsid w:val="003A5D58"/>
    <w:rsid w:val="003A660F"/>
    <w:rsid w:val="003A72AE"/>
    <w:rsid w:val="003A7632"/>
    <w:rsid w:val="003A7E5F"/>
    <w:rsid w:val="003B19EA"/>
    <w:rsid w:val="003B2E03"/>
    <w:rsid w:val="003B2F64"/>
    <w:rsid w:val="003B3381"/>
    <w:rsid w:val="003B44E8"/>
    <w:rsid w:val="003B49B0"/>
    <w:rsid w:val="003B4A8D"/>
    <w:rsid w:val="003B5D17"/>
    <w:rsid w:val="003B5D7A"/>
    <w:rsid w:val="003B72C4"/>
    <w:rsid w:val="003C0533"/>
    <w:rsid w:val="003C1EA0"/>
    <w:rsid w:val="003C2417"/>
    <w:rsid w:val="003C276B"/>
    <w:rsid w:val="003C295C"/>
    <w:rsid w:val="003C31D4"/>
    <w:rsid w:val="003C3404"/>
    <w:rsid w:val="003C48B6"/>
    <w:rsid w:val="003C75E1"/>
    <w:rsid w:val="003C7C53"/>
    <w:rsid w:val="003D03BF"/>
    <w:rsid w:val="003D040D"/>
    <w:rsid w:val="003D4318"/>
    <w:rsid w:val="003D4DA5"/>
    <w:rsid w:val="003D66C8"/>
    <w:rsid w:val="003D7EF7"/>
    <w:rsid w:val="003E0375"/>
    <w:rsid w:val="003E2D1E"/>
    <w:rsid w:val="003E3601"/>
    <w:rsid w:val="003E4302"/>
    <w:rsid w:val="003E4422"/>
    <w:rsid w:val="003E44CA"/>
    <w:rsid w:val="003E4FF7"/>
    <w:rsid w:val="003E55B7"/>
    <w:rsid w:val="003E6B2B"/>
    <w:rsid w:val="003E74B0"/>
    <w:rsid w:val="003F0292"/>
    <w:rsid w:val="003F1AAC"/>
    <w:rsid w:val="003F1E08"/>
    <w:rsid w:val="003F24E3"/>
    <w:rsid w:val="003F35EF"/>
    <w:rsid w:val="003F3B35"/>
    <w:rsid w:val="003F470F"/>
    <w:rsid w:val="003F52F6"/>
    <w:rsid w:val="003F5B46"/>
    <w:rsid w:val="00401917"/>
    <w:rsid w:val="00401B96"/>
    <w:rsid w:val="00401C52"/>
    <w:rsid w:val="004033C0"/>
    <w:rsid w:val="004052B2"/>
    <w:rsid w:val="00405641"/>
    <w:rsid w:val="00405C0C"/>
    <w:rsid w:val="00405FA5"/>
    <w:rsid w:val="00406018"/>
    <w:rsid w:val="004063A2"/>
    <w:rsid w:val="00406B12"/>
    <w:rsid w:val="00412253"/>
    <w:rsid w:val="00413B2C"/>
    <w:rsid w:val="004148BC"/>
    <w:rsid w:val="00414A84"/>
    <w:rsid w:val="00414C6F"/>
    <w:rsid w:val="00414F77"/>
    <w:rsid w:val="00415770"/>
    <w:rsid w:val="00415FC6"/>
    <w:rsid w:val="0041646F"/>
    <w:rsid w:val="00416621"/>
    <w:rsid w:val="0041674A"/>
    <w:rsid w:val="0042296F"/>
    <w:rsid w:val="00423B3B"/>
    <w:rsid w:val="004247AF"/>
    <w:rsid w:val="00425913"/>
    <w:rsid w:val="00426A88"/>
    <w:rsid w:val="00430270"/>
    <w:rsid w:val="00430662"/>
    <w:rsid w:val="004325A9"/>
    <w:rsid w:val="00434060"/>
    <w:rsid w:val="00434921"/>
    <w:rsid w:val="00434BBE"/>
    <w:rsid w:val="004350BB"/>
    <w:rsid w:val="004363B9"/>
    <w:rsid w:val="004363E1"/>
    <w:rsid w:val="00436D31"/>
    <w:rsid w:val="00436E44"/>
    <w:rsid w:val="00437372"/>
    <w:rsid w:val="00437569"/>
    <w:rsid w:val="00437A73"/>
    <w:rsid w:val="0044012A"/>
    <w:rsid w:val="00440D4A"/>
    <w:rsid w:val="00441D52"/>
    <w:rsid w:val="004420B7"/>
    <w:rsid w:val="00442312"/>
    <w:rsid w:val="00442E37"/>
    <w:rsid w:val="004432F6"/>
    <w:rsid w:val="00444A0A"/>
    <w:rsid w:val="00444AB9"/>
    <w:rsid w:val="00445883"/>
    <w:rsid w:val="00446F85"/>
    <w:rsid w:val="004505BC"/>
    <w:rsid w:val="004522B4"/>
    <w:rsid w:val="00452338"/>
    <w:rsid w:val="00452891"/>
    <w:rsid w:val="00452900"/>
    <w:rsid w:val="00452A5B"/>
    <w:rsid w:val="00452CED"/>
    <w:rsid w:val="00453B39"/>
    <w:rsid w:val="00455F5E"/>
    <w:rsid w:val="00456391"/>
    <w:rsid w:val="00456AC9"/>
    <w:rsid w:val="00456F9A"/>
    <w:rsid w:val="00461BFF"/>
    <w:rsid w:val="00462A50"/>
    <w:rsid w:val="00462F9C"/>
    <w:rsid w:val="004636F5"/>
    <w:rsid w:val="00464E60"/>
    <w:rsid w:val="0046775E"/>
    <w:rsid w:val="00467895"/>
    <w:rsid w:val="0047038B"/>
    <w:rsid w:val="00470740"/>
    <w:rsid w:val="00470D92"/>
    <w:rsid w:val="004711E0"/>
    <w:rsid w:val="0047196C"/>
    <w:rsid w:val="0047354E"/>
    <w:rsid w:val="004752D9"/>
    <w:rsid w:val="00475510"/>
    <w:rsid w:val="0047586E"/>
    <w:rsid w:val="00477873"/>
    <w:rsid w:val="004778D0"/>
    <w:rsid w:val="00480E9D"/>
    <w:rsid w:val="00481D22"/>
    <w:rsid w:val="00483720"/>
    <w:rsid w:val="00483EF2"/>
    <w:rsid w:val="0048588A"/>
    <w:rsid w:val="0048762D"/>
    <w:rsid w:val="00490397"/>
    <w:rsid w:val="00490692"/>
    <w:rsid w:val="00490EB3"/>
    <w:rsid w:val="00494B2E"/>
    <w:rsid w:val="004952D7"/>
    <w:rsid w:val="004955F7"/>
    <w:rsid w:val="00495941"/>
    <w:rsid w:val="00495B56"/>
    <w:rsid w:val="00495CB3"/>
    <w:rsid w:val="00496108"/>
    <w:rsid w:val="00496EF2"/>
    <w:rsid w:val="004971EA"/>
    <w:rsid w:val="004A0173"/>
    <w:rsid w:val="004A07FF"/>
    <w:rsid w:val="004A0830"/>
    <w:rsid w:val="004A0E05"/>
    <w:rsid w:val="004A11C7"/>
    <w:rsid w:val="004A18D7"/>
    <w:rsid w:val="004A1B26"/>
    <w:rsid w:val="004A1BFD"/>
    <w:rsid w:val="004A31D4"/>
    <w:rsid w:val="004A38C6"/>
    <w:rsid w:val="004A5489"/>
    <w:rsid w:val="004A6690"/>
    <w:rsid w:val="004A7175"/>
    <w:rsid w:val="004A7504"/>
    <w:rsid w:val="004B06B5"/>
    <w:rsid w:val="004B3935"/>
    <w:rsid w:val="004B447F"/>
    <w:rsid w:val="004B4909"/>
    <w:rsid w:val="004B7924"/>
    <w:rsid w:val="004B7ACD"/>
    <w:rsid w:val="004B7DA8"/>
    <w:rsid w:val="004C17CB"/>
    <w:rsid w:val="004C2236"/>
    <w:rsid w:val="004C285E"/>
    <w:rsid w:val="004C3404"/>
    <w:rsid w:val="004C6784"/>
    <w:rsid w:val="004C679F"/>
    <w:rsid w:val="004C75C0"/>
    <w:rsid w:val="004C7D0E"/>
    <w:rsid w:val="004D0248"/>
    <w:rsid w:val="004D0BDF"/>
    <w:rsid w:val="004D3A0B"/>
    <w:rsid w:val="004D469E"/>
    <w:rsid w:val="004D4B67"/>
    <w:rsid w:val="004D5883"/>
    <w:rsid w:val="004D7E74"/>
    <w:rsid w:val="004E003D"/>
    <w:rsid w:val="004E186A"/>
    <w:rsid w:val="004E3610"/>
    <w:rsid w:val="004E4BBD"/>
    <w:rsid w:val="004E5018"/>
    <w:rsid w:val="004E532D"/>
    <w:rsid w:val="004E5636"/>
    <w:rsid w:val="004E5EFE"/>
    <w:rsid w:val="004E625D"/>
    <w:rsid w:val="004E7CE9"/>
    <w:rsid w:val="004F0578"/>
    <w:rsid w:val="004F064A"/>
    <w:rsid w:val="004F0A62"/>
    <w:rsid w:val="004F0FD3"/>
    <w:rsid w:val="004F1480"/>
    <w:rsid w:val="004F1688"/>
    <w:rsid w:val="004F3454"/>
    <w:rsid w:val="004F3FEB"/>
    <w:rsid w:val="004F57D4"/>
    <w:rsid w:val="004F5847"/>
    <w:rsid w:val="004F58E5"/>
    <w:rsid w:val="004F60EA"/>
    <w:rsid w:val="004F66D2"/>
    <w:rsid w:val="004F69B2"/>
    <w:rsid w:val="004F751C"/>
    <w:rsid w:val="00500ACF"/>
    <w:rsid w:val="005014CD"/>
    <w:rsid w:val="00501793"/>
    <w:rsid w:val="0050509C"/>
    <w:rsid w:val="00505B7D"/>
    <w:rsid w:val="00505BFD"/>
    <w:rsid w:val="00510AA1"/>
    <w:rsid w:val="00511D86"/>
    <w:rsid w:val="00511E6F"/>
    <w:rsid w:val="00512868"/>
    <w:rsid w:val="00512879"/>
    <w:rsid w:val="00514990"/>
    <w:rsid w:val="00516CBE"/>
    <w:rsid w:val="00517170"/>
    <w:rsid w:val="00520362"/>
    <w:rsid w:val="005203E7"/>
    <w:rsid w:val="005204CB"/>
    <w:rsid w:val="00520DE3"/>
    <w:rsid w:val="00521D99"/>
    <w:rsid w:val="00521FE2"/>
    <w:rsid w:val="005224BE"/>
    <w:rsid w:val="00522C6E"/>
    <w:rsid w:val="00522E26"/>
    <w:rsid w:val="00524F37"/>
    <w:rsid w:val="00525952"/>
    <w:rsid w:val="00525AEA"/>
    <w:rsid w:val="00525FA8"/>
    <w:rsid w:val="00526AAE"/>
    <w:rsid w:val="005272D8"/>
    <w:rsid w:val="00530B7D"/>
    <w:rsid w:val="00530BB4"/>
    <w:rsid w:val="00530D18"/>
    <w:rsid w:val="00530F39"/>
    <w:rsid w:val="00530FB0"/>
    <w:rsid w:val="00531550"/>
    <w:rsid w:val="00531EA2"/>
    <w:rsid w:val="005320A9"/>
    <w:rsid w:val="00532D90"/>
    <w:rsid w:val="00533B76"/>
    <w:rsid w:val="00533C77"/>
    <w:rsid w:val="00533D48"/>
    <w:rsid w:val="005341D8"/>
    <w:rsid w:val="0053493F"/>
    <w:rsid w:val="005419E9"/>
    <w:rsid w:val="00541AF9"/>
    <w:rsid w:val="00541DC9"/>
    <w:rsid w:val="00542475"/>
    <w:rsid w:val="00542919"/>
    <w:rsid w:val="00543307"/>
    <w:rsid w:val="00543820"/>
    <w:rsid w:val="005440CF"/>
    <w:rsid w:val="00550ABA"/>
    <w:rsid w:val="00550C9C"/>
    <w:rsid w:val="005516A8"/>
    <w:rsid w:val="00552A16"/>
    <w:rsid w:val="00553691"/>
    <w:rsid w:val="00556ABD"/>
    <w:rsid w:val="00560786"/>
    <w:rsid w:val="0056133B"/>
    <w:rsid w:val="005614F9"/>
    <w:rsid w:val="0056228B"/>
    <w:rsid w:val="0056268F"/>
    <w:rsid w:val="00563BF8"/>
    <w:rsid w:val="0056476B"/>
    <w:rsid w:val="00565187"/>
    <w:rsid w:val="00565C3C"/>
    <w:rsid w:val="00570339"/>
    <w:rsid w:val="0057085B"/>
    <w:rsid w:val="005708DA"/>
    <w:rsid w:val="00570C6B"/>
    <w:rsid w:val="00571677"/>
    <w:rsid w:val="00572C27"/>
    <w:rsid w:val="00572DF6"/>
    <w:rsid w:val="00573141"/>
    <w:rsid w:val="00573388"/>
    <w:rsid w:val="00573998"/>
    <w:rsid w:val="00573AB6"/>
    <w:rsid w:val="005751E5"/>
    <w:rsid w:val="00577D77"/>
    <w:rsid w:val="00580725"/>
    <w:rsid w:val="005820E3"/>
    <w:rsid w:val="0058232D"/>
    <w:rsid w:val="00585BB5"/>
    <w:rsid w:val="00586657"/>
    <w:rsid w:val="005869A8"/>
    <w:rsid w:val="00586FDE"/>
    <w:rsid w:val="00587C1F"/>
    <w:rsid w:val="00587C9B"/>
    <w:rsid w:val="00590653"/>
    <w:rsid w:val="00590E5A"/>
    <w:rsid w:val="00591F4E"/>
    <w:rsid w:val="00592DD1"/>
    <w:rsid w:val="005932A0"/>
    <w:rsid w:val="00593F06"/>
    <w:rsid w:val="005940D1"/>
    <w:rsid w:val="005943C9"/>
    <w:rsid w:val="00594E34"/>
    <w:rsid w:val="00595A0C"/>
    <w:rsid w:val="00595B89"/>
    <w:rsid w:val="005961FF"/>
    <w:rsid w:val="005A14D6"/>
    <w:rsid w:val="005A2BB7"/>
    <w:rsid w:val="005A3A8D"/>
    <w:rsid w:val="005A4ADA"/>
    <w:rsid w:val="005A6F2F"/>
    <w:rsid w:val="005B0230"/>
    <w:rsid w:val="005B0CBF"/>
    <w:rsid w:val="005B0FDD"/>
    <w:rsid w:val="005B13AE"/>
    <w:rsid w:val="005B283E"/>
    <w:rsid w:val="005B2FB4"/>
    <w:rsid w:val="005B393B"/>
    <w:rsid w:val="005B3A18"/>
    <w:rsid w:val="005B41AA"/>
    <w:rsid w:val="005B486B"/>
    <w:rsid w:val="005B4E45"/>
    <w:rsid w:val="005B4F61"/>
    <w:rsid w:val="005B4FAC"/>
    <w:rsid w:val="005B57EF"/>
    <w:rsid w:val="005B5EC9"/>
    <w:rsid w:val="005B643C"/>
    <w:rsid w:val="005B678F"/>
    <w:rsid w:val="005B6D77"/>
    <w:rsid w:val="005B7A0D"/>
    <w:rsid w:val="005C110E"/>
    <w:rsid w:val="005C2429"/>
    <w:rsid w:val="005C387E"/>
    <w:rsid w:val="005C455A"/>
    <w:rsid w:val="005C4C23"/>
    <w:rsid w:val="005C5968"/>
    <w:rsid w:val="005C5FCB"/>
    <w:rsid w:val="005C726D"/>
    <w:rsid w:val="005C7593"/>
    <w:rsid w:val="005C7707"/>
    <w:rsid w:val="005D0B90"/>
    <w:rsid w:val="005D0FE1"/>
    <w:rsid w:val="005D1239"/>
    <w:rsid w:val="005D133C"/>
    <w:rsid w:val="005D33D4"/>
    <w:rsid w:val="005D35EF"/>
    <w:rsid w:val="005D5CF2"/>
    <w:rsid w:val="005D7FCA"/>
    <w:rsid w:val="005E1232"/>
    <w:rsid w:val="005E2147"/>
    <w:rsid w:val="005E33F0"/>
    <w:rsid w:val="005E485F"/>
    <w:rsid w:val="005E548F"/>
    <w:rsid w:val="005E6FA7"/>
    <w:rsid w:val="005F26F4"/>
    <w:rsid w:val="005F2876"/>
    <w:rsid w:val="005F3B1C"/>
    <w:rsid w:val="005F52EB"/>
    <w:rsid w:val="005F7B05"/>
    <w:rsid w:val="006002AA"/>
    <w:rsid w:val="006007E1"/>
    <w:rsid w:val="00602CFB"/>
    <w:rsid w:val="006032BF"/>
    <w:rsid w:val="00605C92"/>
    <w:rsid w:val="00606191"/>
    <w:rsid w:val="006068C6"/>
    <w:rsid w:val="00606B8C"/>
    <w:rsid w:val="00607D9B"/>
    <w:rsid w:val="00607FE7"/>
    <w:rsid w:val="00611C67"/>
    <w:rsid w:val="006138D4"/>
    <w:rsid w:val="00614076"/>
    <w:rsid w:val="0061416D"/>
    <w:rsid w:val="00614E5A"/>
    <w:rsid w:val="00616235"/>
    <w:rsid w:val="00617A65"/>
    <w:rsid w:val="00617D4B"/>
    <w:rsid w:val="006200C0"/>
    <w:rsid w:val="00620244"/>
    <w:rsid w:val="00620B8A"/>
    <w:rsid w:val="00621D5A"/>
    <w:rsid w:val="0062275E"/>
    <w:rsid w:val="00623B0D"/>
    <w:rsid w:val="00624E39"/>
    <w:rsid w:val="00624F56"/>
    <w:rsid w:val="0062554E"/>
    <w:rsid w:val="006258B1"/>
    <w:rsid w:val="00630230"/>
    <w:rsid w:val="00630E03"/>
    <w:rsid w:val="00631233"/>
    <w:rsid w:val="0063197E"/>
    <w:rsid w:val="0063230F"/>
    <w:rsid w:val="00633A2F"/>
    <w:rsid w:val="006342E2"/>
    <w:rsid w:val="00636EB6"/>
    <w:rsid w:val="00637892"/>
    <w:rsid w:val="00640B8B"/>
    <w:rsid w:val="006414FA"/>
    <w:rsid w:val="00643E28"/>
    <w:rsid w:val="0064462F"/>
    <w:rsid w:val="00645153"/>
    <w:rsid w:val="00646223"/>
    <w:rsid w:val="006465AE"/>
    <w:rsid w:val="00646F8C"/>
    <w:rsid w:val="006471D3"/>
    <w:rsid w:val="00650304"/>
    <w:rsid w:val="00650FCC"/>
    <w:rsid w:val="0065129B"/>
    <w:rsid w:val="00652002"/>
    <w:rsid w:val="00652695"/>
    <w:rsid w:val="006529FA"/>
    <w:rsid w:val="00652E50"/>
    <w:rsid w:val="00653501"/>
    <w:rsid w:val="006535F8"/>
    <w:rsid w:val="00653635"/>
    <w:rsid w:val="00653B45"/>
    <w:rsid w:val="0065498E"/>
    <w:rsid w:val="00657085"/>
    <w:rsid w:val="00660671"/>
    <w:rsid w:val="00660E10"/>
    <w:rsid w:val="006638E0"/>
    <w:rsid w:val="00663B7B"/>
    <w:rsid w:val="00663CB0"/>
    <w:rsid w:val="00663DAE"/>
    <w:rsid w:val="006640FF"/>
    <w:rsid w:val="006648A2"/>
    <w:rsid w:val="006655DA"/>
    <w:rsid w:val="00666C23"/>
    <w:rsid w:val="00666CF5"/>
    <w:rsid w:val="00667145"/>
    <w:rsid w:val="006673BB"/>
    <w:rsid w:val="00667850"/>
    <w:rsid w:val="00670AD9"/>
    <w:rsid w:val="00670C35"/>
    <w:rsid w:val="006713C2"/>
    <w:rsid w:val="00671713"/>
    <w:rsid w:val="006719F1"/>
    <w:rsid w:val="00671E03"/>
    <w:rsid w:val="00673AE4"/>
    <w:rsid w:val="0067402D"/>
    <w:rsid w:val="00675E56"/>
    <w:rsid w:val="0067632C"/>
    <w:rsid w:val="00676CE9"/>
    <w:rsid w:val="00677A85"/>
    <w:rsid w:val="00677FBE"/>
    <w:rsid w:val="006805A5"/>
    <w:rsid w:val="00680B51"/>
    <w:rsid w:val="006821E3"/>
    <w:rsid w:val="0068386F"/>
    <w:rsid w:val="00683FFA"/>
    <w:rsid w:val="0068552E"/>
    <w:rsid w:val="00685823"/>
    <w:rsid w:val="00686037"/>
    <w:rsid w:val="00687427"/>
    <w:rsid w:val="00687C90"/>
    <w:rsid w:val="00690609"/>
    <w:rsid w:val="00693518"/>
    <w:rsid w:val="00694602"/>
    <w:rsid w:val="00694C51"/>
    <w:rsid w:val="006955E7"/>
    <w:rsid w:val="00695B31"/>
    <w:rsid w:val="00695FCF"/>
    <w:rsid w:val="006965ED"/>
    <w:rsid w:val="00696965"/>
    <w:rsid w:val="00696DDA"/>
    <w:rsid w:val="006A135C"/>
    <w:rsid w:val="006A24CC"/>
    <w:rsid w:val="006A46FB"/>
    <w:rsid w:val="006A4CFB"/>
    <w:rsid w:val="006A52B4"/>
    <w:rsid w:val="006A71A2"/>
    <w:rsid w:val="006A7D1E"/>
    <w:rsid w:val="006B04A0"/>
    <w:rsid w:val="006B2505"/>
    <w:rsid w:val="006B4075"/>
    <w:rsid w:val="006B5E7A"/>
    <w:rsid w:val="006B6817"/>
    <w:rsid w:val="006B6956"/>
    <w:rsid w:val="006B70CB"/>
    <w:rsid w:val="006C09E3"/>
    <w:rsid w:val="006C0EFE"/>
    <w:rsid w:val="006C1110"/>
    <w:rsid w:val="006C1604"/>
    <w:rsid w:val="006C167D"/>
    <w:rsid w:val="006C2CFA"/>
    <w:rsid w:val="006C3160"/>
    <w:rsid w:val="006C3D26"/>
    <w:rsid w:val="006C3D7A"/>
    <w:rsid w:val="006C41FF"/>
    <w:rsid w:val="006C4E62"/>
    <w:rsid w:val="006C514B"/>
    <w:rsid w:val="006C6496"/>
    <w:rsid w:val="006C78E0"/>
    <w:rsid w:val="006D165F"/>
    <w:rsid w:val="006D28BA"/>
    <w:rsid w:val="006D30E8"/>
    <w:rsid w:val="006D3D1C"/>
    <w:rsid w:val="006D3E4C"/>
    <w:rsid w:val="006D502F"/>
    <w:rsid w:val="006D5067"/>
    <w:rsid w:val="006D549D"/>
    <w:rsid w:val="006D5AAC"/>
    <w:rsid w:val="006D7DA1"/>
    <w:rsid w:val="006E00DA"/>
    <w:rsid w:val="006E031B"/>
    <w:rsid w:val="006E0710"/>
    <w:rsid w:val="006E0BE5"/>
    <w:rsid w:val="006E14D4"/>
    <w:rsid w:val="006E19A1"/>
    <w:rsid w:val="006E19A5"/>
    <w:rsid w:val="006E1DC5"/>
    <w:rsid w:val="006E1E2F"/>
    <w:rsid w:val="006E1EA3"/>
    <w:rsid w:val="006E265E"/>
    <w:rsid w:val="006E27FD"/>
    <w:rsid w:val="006E3A2A"/>
    <w:rsid w:val="006E3EA3"/>
    <w:rsid w:val="006E4DAD"/>
    <w:rsid w:val="006E6974"/>
    <w:rsid w:val="006E6CC2"/>
    <w:rsid w:val="006E7D1F"/>
    <w:rsid w:val="006F0C20"/>
    <w:rsid w:val="006F1F44"/>
    <w:rsid w:val="006F39C8"/>
    <w:rsid w:val="006F41BB"/>
    <w:rsid w:val="006F595B"/>
    <w:rsid w:val="006F5C05"/>
    <w:rsid w:val="006F5E1D"/>
    <w:rsid w:val="006F5E63"/>
    <w:rsid w:val="006F688E"/>
    <w:rsid w:val="006F6ADA"/>
    <w:rsid w:val="006F707F"/>
    <w:rsid w:val="00701CC2"/>
    <w:rsid w:val="007027C3"/>
    <w:rsid w:val="0070382E"/>
    <w:rsid w:val="00704AF2"/>
    <w:rsid w:val="00704F88"/>
    <w:rsid w:val="0070590A"/>
    <w:rsid w:val="0070621C"/>
    <w:rsid w:val="00706682"/>
    <w:rsid w:val="007069DC"/>
    <w:rsid w:val="00707993"/>
    <w:rsid w:val="0071123A"/>
    <w:rsid w:val="00711E25"/>
    <w:rsid w:val="0071252F"/>
    <w:rsid w:val="00712A2C"/>
    <w:rsid w:val="007138CC"/>
    <w:rsid w:val="0071439B"/>
    <w:rsid w:val="007169F7"/>
    <w:rsid w:val="00716B32"/>
    <w:rsid w:val="007204A2"/>
    <w:rsid w:val="00720BA2"/>
    <w:rsid w:val="0072122E"/>
    <w:rsid w:val="00723351"/>
    <w:rsid w:val="00723B85"/>
    <w:rsid w:val="00723E4C"/>
    <w:rsid w:val="007250A2"/>
    <w:rsid w:val="007257B8"/>
    <w:rsid w:val="00725B95"/>
    <w:rsid w:val="007260E1"/>
    <w:rsid w:val="00727341"/>
    <w:rsid w:val="00727A83"/>
    <w:rsid w:val="00727B49"/>
    <w:rsid w:val="0073083C"/>
    <w:rsid w:val="00730E03"/>
    <w:rsid w:val="0073174A"/>
    <w:rsid w:val="007333BE"/>
    <w:rsid w:val="007335A8"/>
    <w:rsid w:val="00735E4E"/>
    <w:rsid w:val="00737013"/>
    <w:rsid w:val="0073764E"/>
    <w:rsid w:val="00737924"/>
    <w:rsid w:val="00737DDD"/>
    <w:rsid w:val="00741123"/>
    <w:rsid w:val="00743430"/>
    <w:rsid w:val="00744544"/>
    <w:rsid w:val="00744F05"/>
    <w:rsid w:val="00745657"/>
    <w:rsid w:val="00750239"/>
    <w:rsid w:val="0075099D"/>
    <w:rsid w:val="00751807"/>
    <w:rsid w:val="0075219A"/>
    <w:rsid w:val="007537ED"/>
    <w:rsid w:val="00753CD6"/>
    <w:rsid w:val="00754B1B"/>
    <w:rsid w:val="00754F30"/>
    <w:rsid w:val="0075698F"/>
    <w:rsid w:val="00756B84"/>
    <w:rsid w:val="0075735E"/>
    <w:rsid w:val="00757A75"/>
    <w:rsid w:val="00757C93"/>
    <w:rsid w:val="00760136"/>
    <w:rsid w:val="0076023B"/>
    <w:rsid w:val="00760496"/>
    <w:rsid w:val="0076053B"/>
    <w:rsid w:val="0076327B"/>
    <w:rsid w:val="00763FB0"/>
    <w:rsid w:val="007646F0"/>
    <w:rsid w:val="00765503"/>
    <w:rsid w:val="00766106"/>
    <w:rsid w:val="0076674A"/>
    <w:rsid w:val="0077041A"/>
    <w:rsid w:val="00770A63"/>
    <w:rsid w:val="00770D2D"/>
    <w:rsid w:val="00772C0B"/>
    <w:rsid w:val="007738D0"/>
    <w:rsid w:val="00773EC0"/>
    <w:rsid w:val="00774E33"/>
    <w:rsid w:val="0077567A"/>
    <w:rsid w:val="00775DA1"/>
    <w:rsid w:val="00780153"/>
    <w:rsid w:val="00780533"/>
    <w:rsid w:val="00780B8C"/>
    <w:rsid w:val="00780C2C"/>
    <w:rsid w:val="00782EE0"/>
    <w:rsid w:val="0078579B"/>
    <w:rsid w:val="007866FF"/>
    <w:rsid w:val="0078737D"/>
    <w:rsid w:val="007873CA"/>
    <w:rsid w:val="00787EA0"/>
    <w:rsid w:val="00790464"/>
    <w:rsid w:val="00790E17"/>
    <w:rsid w:val="00791C27"/>
    <w:rsid w:val="00792F39"/>
    <w:rsid w:val="007939B6"/>
    <w:rsid w:val="00793B2F"/>
    <w:rsid w:val="00794F61"/>
    <w:rsid w:val="00795FA3"/>
    <w:rsid w:val="007964C7"/>
    <w:rsid w:val="00797D70"/>
    <w:rsid w:val="007A2CB8"/>
    <w:rsid w:val="007A4969"/>
    <w:rsid w:val="007A6D9A"/>
    <w:rsid w:val="007A7EF8"/>
    <w:rsid w:val="007B01D2"/>
    <w:rsid w:val="007B05F7"/>
    <w:rsid w:val="007B12F2"/>
    <w:rsid w:val="007B1924"/>
    <w:rsid w:val="007B199A"/>
    <w:rsid w:val="007B1BA6"/>
    <w:rsid w:val="007B48F8"/>
    <w:rsid w:val="007B4C9D"/>
    <w:rsid w:val="007B55B5"/>
    <w:rsid w:val="007B5624"/>
    <w:rsid w:val="007B6E73"/>
    <w:rsid w:val="007C0939"/>
    <w:rsid w:val="007C0C20"/>
    <w:rsid w:val="007C17BF"/>
    <w:rsid w:val="007C3D92"/>
    <w:rsid w:val="007C5420"/>
    <w:rsid w:val="007C7106"/>
    <w:rsid w:val="007D1008"/>
    <w:rsid w:val="007D1505"/>
    <w:rsid w:val="007D1B67"/>
    <w:rsid w:val="007D1EA7"/>
    <w:rsid w:val="007D2672"/>
    <w:rsid w:val="007D29DD"/>
    <w:rsid w:val="007D315D"/>
    <w:rsid w:val="007D3729"/>
    <w:rsid w:val="007D4B6B"/>
    <w:rsid w:val="007D62DC"/>
    <w:rsid w:val="007D6E58"/>
    <w:rsid w:val="007D714C"/>
    <w:rsid w:val="007D7930"/>
    <w:rsid w:val="007E0378"/>
    <w:rsid w:val="007E0965"/>
    <w:rsid w:val="007E0BA2"/>
    <w:rsid w:val="007E312F"/>
    <w:rsid w:val="007E45BB"/>
    <w:rsid w:val="007E5588"/>
    <w:rsid w:val="007E5E04"/>
    <w:rsid w:val="007E6034"/>
    <w:rsid w:val="007E65FA"/>
    <w:rsid w:val="007E728E"/>
    <w:rsid w:val="007E784C"/>
    <w:rsid w:val="007F130A"/>
    <w:rsid w:val="007F1864"/>
    <w:rsid w:val="007F2BD9"/>
    <w:rsid w:val="007F3912"/>
    <w:rsid w:val="007F3D4F"/>
    <w:rsid w:val="007F40E1"/>
    <w:rsid w:val="007F46C8"/>
    <w:rsid w:val="007F5895"/>
    <w:rsid w:val="007F5D18"/>
    <w:rsid w:val="007F7A22"/>
    <w:rsid w:val="007F7C88"/>
    <w:rsid w:val="00800188"/>
    <w:rsid w:val="00802069"/>
    <w:rsid w:val="008025DC"/>
    <w:rsid w:val="00802998"/>
    <w:rsid w:val="00802B47"/>
    <w:rsid w:val="00802D51"/>
    <w:rsid w:val="00803AB1"/>
    <w:rsid w:val="00803C62"/>
    <w:rsid w:val="00804056"/>
    <w:rsid w:val="00804BDB"/>
    <w:rsid w:val="00804C44"/>
    <w:rsid w:val="008064D5"/>
    <w:rsid w:val="00806EC8"/>
    <w:rsid w:val="00807D91"/>
    <w:rsid w:val="008105B4"/>
    <w:rsid w:val="00810DF1"/>
    <w:rsid w:val="00812D5B"/>
    <w:rsid w:val="00813C6C"/>
    <w:rsid w:val="00814CE9"/>
    <w:rsid w:val="00815D73"/>
    <w:rsid w:val="00815EBF"/>
    <w:rsid w:val="0081625B"/>
    <w:rsid w:val="00816569"/>
    <w:rsid w:val="00817297"/>
    <w:rsid w:val="008176D9"/>
    <w:rsid w:val="00821168"/>
    <w:rsid w:val="00821721"/>
    <w:rsid w:val="008224AA"/>
    <w:rsid w:val="00823A3B"/>
    <w:rsid w:val="00823FD5"/>
    <w:rsid w:val="008246EF"/>
    <w:rsid w:val="00824CD0"/>
    <w:rsid w:val="00825BCB"/>
    <w:rsid w:val="0082609D"/>
    <w:rsid w:val="0082651A"/>
    <w:rsid w:val="008268DC"/>
    <w:rsid w:val="008270A6"/>
    <w:rsid w:val="00827207"/>
    <w:rsid w:val="00827A3D"/>
    <w:rsid w:val="00827BB7"/>
    <w:rsid w:val="0083089C"/>
    <w:rsid w:val="00830CA8"/>
    <w:rsid w:val="00831276"/>
    <w:rsid w:val="00831988"/>
    <w:rsid w:val="00831E89"/>
    <w:rsid w:val="00832233"/>
    <w:rsid w:val="008325A3"/>
    <w:rsid w:val="00832BDC"/>
    <w:rsid w:val="00833474"/>
    <w:rsid w:val="0083364D"/>
    <w:rsid w:val="008340F1"/>
    <w:rsid w:val="0083420C"/>
    <w:rsid w:val="00834A4A"/>
    <w:rsid w:val="0083539A"/>
    <w:rsid w:val="0083564F"/>
    <w:rsid w:val="008356C6"/>
    <w:rsid w:val="00835B1F"/>
    <w:rsid w:val="00835BAF"/>
    <w:rsid w:val="0083673F"/>
    <w:rsid w:val="008403E5"/>
    <w:rsid w:val="00840455"/>
    <w:rsid w:val="008409F8"/>
    <w:rsid w:val="00841F15"/>
    <w:rsid w:val="008426A9"/>
    <w:rsid w:val="00844028"/>
    <w:rsid w:val="00844290"/>
    <w:rsid w:val="0084485C"/>
    <w:rsid w:val="0084493B"/>
    <w:rsid w:val="00845114"/>
    <w:rsid w:val="00845D51"/>
    <w:rsid w:val="00845E94"/>
    <w:rsid w:val="00846222"/>
    <w:rsid w:val="008469EE"/>
    <w:rsid w:val="00847FBC"/>
    <w:rsid w:val="008513F9"/>
    <w:rsid w:val="00851BCE"/>
    <w:rsid w:val="008521CA"/>
    <w:rsid w:val="00852402"/>
    <w:rsid w:val="00854CE5"/>
    <w:rsid w:val="00856033"/>
    <w:rsid w:val="008566B3"/>
    <w:rsid w:val="008566D3"/>
    <w:rsid w:val="00856765"/>
    <w:rsid w:val="00857716"/>
    <w:rsid w:val="008624D0"/>
    <w:rsid w:val="00864979"/>
    <w:rsid w:val="00864FF7"/>
    <w:rsid w:val="00865069"/>
    <w:rsid w:val="00865888"/>
    <w:rsid w:val="00867101"/>
    <w:rsid w:val="00867113"/>
    <w:rsid w:val="00867AEB"/>
    <w:rsid w:val="00867F6C"/>
    <w:rsid w:val="0087233B"/>
    <w:rsid w:val="00874BB8"/>
    <w:rsid w:val="00877037"/>
    <w:rsid w:val="008775A4"/>
    <w:rsid w:val="00877BD9"/>
    <w:rsid w:val="00880FBF"/>
    <w:rsid w:val="00881122"/>
    <w:rsid w:val="00881AF4"/>
    <w:rsid w:val="00882033"/>
    <w:rsid w:val="00882476"/>
    <w:rsid w:val="008834FE"/>
    <w:rsid w:val="00883BC1"/>
    <w:rsid w:val="00883D68"/>
    <w:rsid w:val="00884AD1"/>
    <w:rsid w:val="00884AE7"/>
    <w:rsid w:val="00884E33"/>
    <w:rsid w:val="0088673B"/>
    <w:rsid w:val="00886D7B"/>
    <w:rsid w:val="00886D95"/>
    <w:rsid w:val="008878B8"/>
    <w:rsid w:val="00890405"/>
    <w:rsid w:val="00890E3C"/>
    <w:rsid w:val="0089195F"/>
    <w:rsid w:val="008920DC"/>
    <w:rsid w:val="0089467A"/>
    <w:rsid w:val="008956D1"/>
    <w:rsid w:val="008957EF"/>
    <w:rsid w:val="00895806"/>
    <w:rsid w:val="008972B2"/>
    <w:rsid w:val="008976A1"/>
    <w:rsid w:val="008A0E25"/>
    <w:rsid w:val="008A1766"/>
    <w:rsid w:val="008A36D7"/>
    <w:rsid w:val="008A592A"/>
    <w:rsid w:val="008A639D"/>
    <w:rsid w:val="008A6B24"/>
    <w:rsid w:val="008A7AFF"/>
    <w:rsid w:val="008B1070"/>
    <w:rsid w:val="008B110F"/>
    <w:rsid w:val="008B1608"/>
    <w:rsid w:val="008B1F09"/>
    <w:rsid w:val="008B2689"/>
    <w:rsid w:val="008B28C8"/>
    <w:rsid w:val="008B2BA7"/>
    <w:rsid w:val="008B3494"/>
    <w:rsid w:val="008B4C46"/>
    <w:rsid w:val="008B505C"/>
    <w:rsid w:val="008B7022"/>
    <w:rsid w:val="008B7198"/>
    <w:rsid w:val="008C08BA"/>
    <w:rsid w:val="008C0A82"/>
    <w:rsid w:val="008C1D27"/>
    <w:rsid w:val="008C2356"/>
    <w:rsid w:val="008C29D7"/>
    <w:rsid w:val="008C4980"/>
    <w:rsid w:val="008C4A1C"/>
    <w:rsid w:val="008C5798"/>
    <w:rsid w:val="008C6856"/>
    <w:rsid w:val="008C7601"/>
    <w:rsid w:val="008D06CB"/>
    <w:rsid w:val="008D1348"/>
    <w:rsid w:val="008D2BDD"/>
    <w:rsid w:val="008D2CD5"/>
    <w:rsid w:val="008D2EE7"/>
    <w:rsid w:val="008D33F8"/>
    <w:rsid w:val="008D4BC6"/>
    <w:rsid w:val="008D4E8C"/>
    <w:rsid w:val="008D79B4"/>
    <w:rsid w:val="008D7F06"/>
    <w:rsid w:val="008E1615"/>
    <w:rsid w:val="008E4235"/>
    <w:rsid w:val="008E4AD4"/>
    <w:rsid w:val="008E5A69"/>
    <w:rsid w:val="008E7ECB"/>
    <w:rsid w:val="008F0D6A"/>
    <w:rsid w:val="008F1906"/>
    <w:rsid w:val="008F1B08"/>
    <w:rsid w:val="008F2550"/>
    <w:rsid w:val="008F2E54"/>
    <w:rsid w:val="008F3B48"/>
    <w:rsid w:val="008F4A94"/>
    <w:rsid w:val="008F52F1"/>
    <w:rsid w:val="008F602A"/>
    <w:rsid w:val="008F6563"/>
    <w:rsid w:val="008F6975"/>
    <w:rsid w:val="008F6B57"/>
    <w:rsid w:val="008F6DC4"/>
    <w:rsid w:val="008F72C4"/>
    <w:rsid w:val="008F7C43"/>
    <w:rsid w:val="00900545"/>
    <w:rsid w:val="00900A5F"/>
    <w:rsid w:val="00900C65"/>
    <w:rsid w:val="00902865"/>
    <w:rsid w:val="0090298A"/>
    <w:rsid w:val="00902D10"/>
    <w:rsid w:val="00904779"/>
    <w:rsid w:val="00904E80"/>
    <w:rsid w:val="0090623C"/>
    <w:rsid w:val="009064CB"/>
    <w:rsid w:val="00906DD1"/>
    <w:rsid w:val="00911C66"/>
    <w:rsid w:val="00912AE4"/>
    <w:rsid w:val="00912B4F"/>
    <w:rsid w:val="0091346E"/>
    <w:rsid w:val="00914310"/>
    <w:rsid w:val="00916F07"/>
    <w:rsid w:val="009171F5"/>
    <w:rsid w:val="00917BA0"/>
    <w:rsid w:val="00917D94"/>
    <w:rsid w:val="00920382"/>
    <w:rsid w:val="00920E58"/>
    <w:rsid w:val="00921057"/>
    <w:rsid w:val="00921E42"/>
    <w:rsid w:val="009221E2"/>
    <w:rsid w:val="009226F4"/>
    <w:rsid w:val="00922FBA"/>
    <w:rsid w:val="00923A38"/>
    <w:rsid w:val="00924122"/>
    <w:rsid w:val="009241E0"/>
    <w:rsid w:val="00924583"/>
    <w:rsid w:val="009265E3"/>
    <w:rsid w:val="009269CC"/>
    <w:rsid w:val="00930CCE"/>
    <w:rsid w:val="00931705"/>
    <w:rsid w:val="00931A17"/>
    <w:rsid w:val="00933206"/>
    <w:rsid w:val="00934C1A"/>
    <w:rsid w:val="009353AC"/>
    <w:rsid w:val="009360C0"/>
    <w:rsid w:val="00936208"/>
    <w:rsid w:val="0093653B"/>
    <w:rsid w:val="00936E74"/>
    <w:rsid w:val="00936FF7"/>
    <w:rsid w:val="00937550"/>
    <w:rsid w:val="00937C58"/>
    <w:rsid w:val="00940627"/>
    <w:rsid w:val="00942EDB"/>
    <w:rsid w:val="0094391B"/>
    <w:rsid w:val="00944534"/>
    <w:rsid w:val="0094535D"/>
    <w:rsid w:val="00945596"/>
    <w:rsid w:val="00946D07"/>
    <w:rsid w:val="00947084"/>
    <w:rsid w:val="00947FBD"/>
    <w:rsid w:val="00950C09"/>
    <w:rsid w:val="00952489"/>
    <w:rsid w:val="00954B63"/>
    <w:rsid w:val="00955539"/>
    <w:rsid w:val="00955BBA"/>
    <w:rsid w:val="00957526"/>
    <w:rsid w:val="00957D24"/>
    <w:rsid w:val="0096002A"/>
    <w:rsid w:val="0096003B"/>
    <w:rsid w:val="00960BB9"/>
    <w:rsid w:val="00961CE5"/>
    <w:rsid w:val="009630B4"/>
    <w:rsid w:val="009631A8"/>
    <w:rsid w:val="0096344B"/>
    <w:rsid w:val="009650B3"/>
    <w:rsid w:val="00965432"/>
    <w:rsid w:val="00965964"/>
    <w:rsid w:val="0097162D"/>
    <w:rsid w:val="009722DB"/>
    <w:rsid w:val="00972A01"/>
    <w:rsid w:val="0097351D"/>
    <w:rsid w:val="00973B94"/>
    <w:rsid w:val="00975859"/>
    <w:rsid w:val="00976035"/>
    <w:rsid w:val="00976F80"/>
    <w:rsid w:val="00977346"/>
    <w:rsid w:val="009805F2"/>
    <w:rsid w:val="00981A5E"/>
    <w:rsid w:val="0098245B"/>
    <w:rsid w:val="00983340"/>
    <w:rsid w:val="0098563F"/>
    <w:rsid w:val="00986052"/>
    <w:rsid w:val="009860D5"/>
    <w:rsid w:val="00987C74"/>
    <w:rsid w:val="009905E7"/>
    <w:rsid w:val="00994850"/>
    <w:rsid w:val="00994BB8"/>
    <w:rsid w:val="00995C4A"/>
    <w:rsid w:val="00995DD9"/>
    <w:rsid w:val="00996FA7"/>
    <w:rsid w:val="009A14D2"/>
    <w:rsid w:val="009A1C97"/>
    <w:rsid w:val="009A2DA3"/>
    <w:rsid w:val="009A337B"/>
    <w:rsid w:val="009A3462"/>
    <w:rsid w:val="009A3ADF"/>
    <w:rsid w:val="009A662A"/>
    <w:rsid w:val="009A6C03"/>
    <w:rsid w:val="009A7BFF"/>
    <w:rsid w:val="009A7F2E"/>
    <w:rsid w:val="009B0C1D"/>
    <w:rsid w:val="009B2E68"/>
    <w:rsid w:val="009B32CB"/>
    <w:rsid w:val="009B3A19"/>
    <w:rsid w:val="009B5BF8"/>
    <w:rsid w:val="009C18B3"/>
    <w:rsid w:val="009C1A22"/>
    <w:rsid w:val="009C2C3C"/>
    <w:rsid w:val="009C453C"/>
    <w:rsid w:val="009C4BF1"/>
    <w:rsid w:val="009C60E4"/>
    <w:rsid w:val="009C6765"/>
    <w:rsid w:val="009C6870"/>
    <w:rsid w:val="009C7037"/>
    <w:rsid w:val="009C7943"/>
    <w:rsid w:val="009C7F88"/>
    <w:rsid w:val="009D1A5C"/>
    <w:rsid w:val="009D3180"/>
    <w:rsid w:val="009D35A0"/>
    <w:rsid w:val="009D426D"/>
    <w:rsid w:val="009D4F4F"/>
    <w:rsid w:val="009D5F17"/>
    <w:rsid w:val="009D5F36"/>
    <w:rsid w:val="009D6E1C"/>
    <w:rsid w:val="009D7351"/>
    <w:rsid w:val="009D73B8"/>
    <w:rsid w:val="009D7945"/>
    <w:rsid w:val="009D7EF0"/>
    <w:rsid w:val="009E090D"/>
    <w:rsid w:val="009E30A5"/>
    <w:rsid w:val="009E3CEE"/>
    <w:rsid w:val="009E3EAC"/>
    <w:rsid w:val="009E4342"/>
    <w:rsid w:val="009E6715"/>
    <w:rsid w:val="009E6BE3"/>
    <w:rsid w:val="009E6C4B"/>
    <w:rsid w:val="009E7ED3"/>
    <w:rsid w:val="009F03B6"/>
    <w:rsid w:val="009F0432"/>
    <w:rsid w:val="009F0D83"/>
    <w:rsid w:val="009F2842"/>
    <w:rsid w:val="009F2CAA"/>
    <w:rsid w:val="009F2F35"/>
    <w:rsid w:val="009F4B17"/>
    <w:rsid w:val="009F4C61"/>
    <w:rsid w:val="009F5340"/>
    <w:rsid w:val="009F5683"/>
    <w:rsid w:val="009F691A"/>
    <w:rsid w:val="009F6B11"/>
    <w:rsid w:val="009F73F7"/>
    <w:rsid w:val="009F7665"/>
    <w:rsid w:val="00A0112E"/>
    <w:rsid w:val="00A0163B"/>
    <w:rsid w:val="00A039FB"/>
    <w:rsid w:val="00A04DE3"/>
    <w:rsid w:val="00A04E54"/>
    <w:rsid w:val="00A061EB"/>
    <w:rsid w:val="00A0698F"/>
    <w:rsid w:val="00A12E53"/>
    <w:rsid w:val="00A13CA8"/>
    <w:rsid w:val="00A13DFC"/>
    <w:rsid w:val="00A1469A"/>
    <w:rsid w:val="00A16B16"/>
    <w:rsid w:val="00A21680"/>
    <w:rsid w:val="00A21739"/>
    <w:rsid w:val="00A21946"/>
    <w:rsid w:val="00A228CA"/>
    <w:rsid w:val="00A22A80"/>
    <w:rsid w:val="00A237FB"/>
    <w:rsid w:val="00A23E03"/>
    <w:rsid w:val="00A24B95"/>
    <w:rsid w:val="00A27978"/>
    <w:rsid w:val="00A27DA6"/>
    <w:rsid w:val="00A30449"/>
    <w:rsid w:val="00A31873"/>
    <w:rsid w:val="00A32743"/>
    <w:rsid w:val="00A3297D"/>
    <w:rsid w:val="00A34716"/>
    <w:rsid w:val="00A34CCF"/>
    <w:rsid w:val="00A356F3"/>
    <w:rsid w:val="00A35B4A"/>
    <w:rsid w:val="00A364A1"/>
    <w:rsid w:val="00A36649"/>
    <w:rsid w:val="00A36D32"/>
    <w:rsid w:val="00A370FE"/>
    <w:rsid w:val="00A401BC"/>
    <w:rsid w:val="00A40F25"/>
    <w:rsid w:val="00A44F7D"/>
    <w:rsid w:val="00A45561"/>
    <w:rsid w:val="00A470BC"/>
    <w:rsid w:val="00A5036B"/>
    <w:rsid w:val="00A50C7C"/>
    <w:rsid w:val="00A527F6"/>
    <w:rsid w:val="00A545A7"/>
    <w:rsid w:val="00A54C61"/>
    <w:rsid w:val="00A561C1"/>
    <w:rsid w:val="00A570D9"/>
    <w:rsid w:val="00A574E5"/>
    <w:rsid w:val="00A579AC"/>
    <w:rsid w:val="00A61C42"/>
    <w:rsid w:val="00A62520"/>
    <w:rsid w:val="00A62ECE"/>
    <w:rsid w:val="00A633C4"/>
    <w:rsid w:val="00A63606"/>
    <w:rsid w:val="00A6495C"/>
    <w:rsid w:val="00A650B3"/>
    <w:rsid w:val="00A65B9D"/>
    <w:rsid w:val="00A66062"/>
    <w:rsid w:val="00A66317"/>
    <w:rsid w:val="00A66E9E"/>
    <w:rsid w:val="00A670C0"/>
    <w:rsid w:val="00A67588"/>
    <w:rsid w:val="00A70C14"/>
    <w:rsid w:val="00A710F1"/>
    <w:rsid w:val="00A71D3F"/>
    <w:rsid w:val="00A71FF1"/>
    <w:rsid w:val="00A7213D"/>
    <w:rsid w:val="00A74620"/>
    <w:rsid w:val="00A76386"/>
    <w:rsid w:val="00A769C3"/>
    <w:rsid w:val="00A7781C"/>
    <w:rsid w:val="00A77CCA"/>
    <w:rsid w:val="00A8006F"/>
    <w:rsid w:val="00A82A30"/>
    <w:rsid w:val="00A85255"/>
    <w:rsid w:val="00A853FB"/>
    <w:rsid w:val="00A8572E"/>
    <w:rsid w:val="00A8682C"/>
    <w:rsid w:val="00A86DA7"/>
    <w:rsid w:val="00A86E6A"/>
    <w:rsid w:val="00A87DF7"/>
    <w:rsid w:val="00A9169E"/>
    <w:rsid w:val="00A9188C"/>
    <w:rsid w:val="00A919A4"/>
    <w:rsid w:val="00A91E49"/>
    <w:rsid w:val="00A9205A"/>
    <w:rsid w:val="00A925F6"/>
    <w:rsid w:val="00A936B1"/>
    <w:rsid w:val="00A93EF9"/>
    <w:rsid w:val="00A94369"/>
    <w:rsid w:val="00A95BDC"/>
    <w:rsid w:val="00A96450"/>
    <w:rsid w:val="00A96809"/>
    <w:rsid w:val="00A97283"/>
    <w:rsid w:val="00AA17D2"/>
    <w:rsid w:val="00AA2509"/>
    <w:rsid w:val="00AA2A57"/>
    <w:rsid w:val="00AA2AF4"/>
    <w:rsid w:val="00AA4D0B"/>
    <w:rsid w:val="00AA5738"/>
    <w:rsid w:val="00AA745F"/>
    <w:rsid w:val="00AB0720"/>
    <w:rsid w:val="00AB0DA6"/>
    <w:rsid w:val="00AB0DDE"/>
    <w:rsid w:val="00AB0FBF"/>
    <w:rsid w:val="00AB114B"/>
    <w:rsid w:val="00AB40AB"/>
    <w:rsid w:val="00AB4190"/>
    <w:rsid w:val="00AB44A1"/>
    <w:rsid w:val="00AB46CD"/>
    <w:rsid w:val="00AB51F3"/>
    <w:rsid w:val="00AB5A9E"/>
    <w:rsid w:val="00AC03EF"/>
    <w:rsid w:val="00AC0E05"/>
    <w:rsid w:val="00AC18D7"/>
    <w:rsid w:val="00AC2611"/>
    <w:rsid w:val="00AC2E6A"/>
    <w:rsid w:val="00AC39DC"/>
    <w:rsid w:val="00AC5221"/>
    <w:rsid w:val="00AC75C1"/>
    <w:rsid w:val="00AD05A6"/>
    <w:rsid w:val="00AD2810"/>
    <w:rsid w:val="00AD3255"/>
    <w:rsid w:val="00AD3538"/>
    <w:rsid w:val="00AD436F"/>
    <w:rsid w:val="00AD48FB"/>
    <w:rsid w:val="00AD5FFC"/>
    <w:rsid w:val="00AD6DFC"/>
    <w:rsid w:val="00AD7806"/>
    <w:rsid w:val="00AE0F77"/>
    <w:rsid w:val="00AE4C5E"/>
    <w:rsid w:val="00AE52B8"/>
    <w:rsid w:val="00AE52E4"/>
    <w:rsid w:val="00AE60CE"/>
    <w:rsid w:val="00AE7BCB"/>
    <w:rsid w:val="00AE7C72"/>
    <w:rsid w:val="00AF00B8"/>
    <w:rsid w:val="00AF0726"/>
    <w:rsid w:val="00AF09C0"/>
    <w:rsid w:val="00AF1FBF"/>
    <w:rsid w:val="00AF2021"/>
    <w:rsid w:val="00AF24B2"/>
    <w:rsid w:val="00AF262F"/>
    <w:rsid w:val="00AF2B3E"/>
    <w:rsid w:val="00AF2BAE"/>
    <w:rsid w:val="00AF404A"/>
    <w:rsid w:val="00AF49BD"/>
    <w:rsid w:val="00AF529C"/>
    <w:rsid w:val="00AF5345"/>
    <w:rsid w:val="00AF5B03"/>
    <w:rsid w:val="00AF60B7"/>
    <w:rsid w:val="00AF60FF"/>
    <w:rsid w:val="00AF6AB3"/>
    <w:rsid w:val="00B00D21"/>
    <w:rsid w:val="00B01613"/>
    <w:rsid w:val="00B01990"/>
    <w:rsid w:val="00B03791"/>
    <w:rsid w:val="00B03877"/>
    <w:rsid w:val="00B047F1"/>
    <w:rsid w:val="00B051CC"/>
    <w:rsid w:val="00B057FD"/>
    <w:rsid w:val="00B05844"/>
    <w:rsid w:val="00B06745"/>
    <w:rsid w:val="00B07636"/>
    <w:rsid w:val="00B105BD"/>
    <w:rsid w:val="00B1087E"/>
    <w:rsid w:val="00B11C7D"/>
    <w:rsid w:val="00B11ED7"/>
    <w:rsid w:val="00B12B60"/>
    <w:rsid w:val="00B153B8"/>
    <w:rsid w:val="00B15995"/>
    <w:rsid w:val="00B16885"/>
    <w:rsid w:val="00B178CF"/>
    <w:rsid w:val="00B179E4"/>
    <w:rsid w:val="00B17FF8"/>
    <w:rsid w:val="00B20543"/>
    <w:rsid w:val="00B206D7"/>
    <w:rsid w:val="00B20B9D"/>
    <w:rsid w:val="00B20DA5"/>
    <w:rsid w:val="00B22FEF"/>
    <w:rsid w:val="00B235F7"/>
    <w:rsid w:val="00B2374C"/>
    <w:rsid w:val="00B242B8"/>
    <w:rsid w:val="00B24831"/>
    <w:rsid w:val="00B250A3"/>
    <w:rsid w:val="00B25A1C"/>
    <w:rsid w:val="00B265A5"/>
    <w:rsid w:val="00B2669E"/>
    <w:rsid w:val="00B30840"/>
    <w:rsid w:val="00B30A72"/>
    <w:rsid w:val="00B30CF7"/>
    <w:rsid w:val="00B30F0E"/>
    <w:rsid w:val="00B30F3E"/>
    <w:rsid w:val="00B31341"/>
    <w:rsid w:val="00B3280B"/>
    <w:rsid w:val="00B33559"/>
    <w:rsid w:val="00B34570"/>
    <w:rsid w:val="00B34B2B"/>
    <w:rsid w:val="00B365C9"/>
    <w:rsid w:val="00B36A4E"/>
    <w:rsid w:val="00B375D7"/>
    <w:rsid w:val="00B400A5"/>
    <w:rsid w:val="00B40BD6"/>
    <w:rsid w:val="00B411A7"/>
    <w:rsid w:val="00B41F38"/>
    <w:rsid w:val="00B42671"/>
    <w:rsid w:val="00B42D92"/>
    <w:rsid w:val="00B42F3A"/>
    <w:rsid w:val="00B43AA7"/>
    <w:rsid w:val="00B43BAA"/>
    <w:rsid w:val="00B4496C"/>
    <w:rsid w:val="00B45014"/>
    <w:rsid w:val="00B46A15"/>
    <w:rsid w:val="00B46F5D"/>
    <w:rsid w:val="00B47DA3"/>
    <w:rsid w:val="00B50DD4"/>
    <w:rsid w:val="00B510D1"/>
    <w:rsid w:val="00B516F4"/>
    <w:rsid w:val="00B52090"/>
    <w:rsid w:val="00B52FBA"/>
    <w:rsid w:val="00B53695"/>
    <w:rsid w:val="00B538CA"/>
    <w:rsid w:val="00B53D48"/>
    <w:rsid w:val="00B5423B"/>
    <w:rsid w:val="00B549A7"/>
    <w:rsid w:val="00B558A9"/>
    <w:rsid w:val="00B57BDA"/>
    <w:rsid w:val="00B57BF1"/>
    <w:rsid w:val="00B6021A"/>
    <w:rsid w:val="00B61CD8"/>
    <w:rsid w:val="00B6245E"/>
    <w:rsid w:val="00B6352B"/>
    <w:rsid w:val="00B63F07"/>
    <w:rsid w:val="00B63F8B"/>
    <w:rsid w:val="00B64960"/>
    <w:rsid w:val="00B64FD7"/>
    <w:rsid w:val="00B65FD9"/>
    <w:rsid w:val="00B6634F"/>
    <w:rsid w:val="00B675A1"/>
    <w:rsid w:val="00B67FDC"/>
    <w:rsid w:val="00B702EE"/>
    <w:rsid w:val="00B708CF"/>
    <w:rsid w:val="00B71781"/>
    <w:rsid w:val="00B7222E"/>
    <w:rsid w:val="00B7336C"/>
    <w:rsid w:val="00B74A71"/>
    <w:rsid w:val="00B7548C"/>
    <w:rsid w:val="00B75BCF"/>
    <w:rsid w:val="00B76568"/>
    <w:rsid w:val="00B76905"/>
    <w:rsid w:val="00B76C6A"/>
    <w:rsid w:val="00B77794"/>
    <w:rsid w:val="00B80677"/>
    <w:rsid w:val="00B8097C"/>
    <w:rsid w:val="00B81F42"/>
    <w:rsid w:val="00B82437"/>
    <w:rsid w:val="00B829A8"/>
    <w:rsid w:val="00B829B3"/>
    <w:rsid w:val="00B82B47"/>
    <w:rsid w:val="00B83749"/>
    <w:rsid w:val="00B84E42"/>
    <w:rsid w:val="00B85993"/>
    <w:rsid w:val="00B860F7"/>
    <w:rsid w:val="00B87617"/>
    <w:rsid w:val="00B91BF7"/>
    <w:rsid w:val="00B92522"/>
    <w:rsid w:val="00B92684"/>
    <w:rsid w:val="00B94A94"/>
    <w:rsid w:val="00B95000"/>
    <w:rsid w:val="00B95065"/>
    <w:rsid w:val="00B96E93"/>
    <w:rsid w:val="00B96EBE"/>
    <w:rsid w:val="00B971AE"/>
    <w:rsid w:val="00B97AE8"/>
    <w:rsid w:val="00B97F40"/>
    <w:rsid w:val="00BA0ADF"/>
    <w:rsid w:val="00BA0B8A"/>
    <w:rsid w:val="00BA2289"/>
    <w:rsid w:val="00BA3745"/>
    <w:rsid w:val="00BA58A0"/>
    <w:rsid w:val="00BA5DE1"/>
    <w:rsid w:val="00BA7B24"/>
    <w:rsid w:val="00BA7C24"/>
    <w:rsid w:val="00BA7DD7"/>
    <w:rsid w:val="00BB01C4"/>
    <w:rsid w:val="00BB0E50"/>
    <w:rsid w:val="00BB1DDF"/>
    <w:rsid w:val="00BB1F05"/>
    <w:rsid w:val="00BB2011"/>
    <w:rsid w:val="00BB2C30"/>
    <w:rsid w:val="00BB3C26"/>
    <w:rsid w:val="00BB4665"/>
    <w:rsid w:val="00BB4A4E"/>
    <w:rsid w:val="00BB5D12"/>
    <w:rsid w:val="00BB6339"/>
    <w:rsid w:val="00BB656A"/>
    <w:rsid w:val="00BB6F50"/>
    <w:rsid w:val="00BB7594"/>
    <w:rsid w:val="00BC0981"/>
    <w:rsid w:val="00BC1CC8"/>
    <w:rsid w:val="00BC2D7C"/>
    <w:rsid w:val="00BC48CD"/>
    <w:rsid w:val="00BC50B3"/>
    <w:rsid w:val="00BC5774"/>
    <w:rsid w:val="00BC6DD7"/>
    <w:rsid w:val="00BD1BA8"/>
    <w:rsid w:val="00BD1DD7"/>
    <w:rsid w:val="00BD29C3"/>
    <w:rsid w:val="00BD3529"/>
    <w:rsid w:val="00BD5F19"/>
    <w:rsid w:val="00BD77CC"/>
    <w:rsid w:val="00BE0898"/>
    <w:rsid w:val="00BE0CE0"/>
    <w:rsid w:val="00BE1D03"/>
    <w:rsid w:val="00BE2B7B"/>
    <w:rsid w:val="00BE3077"/>
    <w:rsid w:val="00BE3538"/>
    <w:rsid w:val="00BE4166"/>
    <w:rsid w:val="00BE4EA8"/>
    <w:rsid w:val="00BE56ED"/>
    <w:rsid w:val="00BE5D22"/>
    <w:rsid w:val="00BE684C"/>
    <w:rsid w:val="00BE6DA8"/>
    <w:rsid w:val="00BE77A5"/>
    <w:rsid w:val="00BE7A44"/>
    <w:rsid w:val="00BE7D3B"/>
    <w:rsid w:val="00BF06C7"/>
    <w:rsid w:val="00BF158F"/>
    <w:rsid w:val="00BF16AA"/>
    <w:rsid w:val="00BF1BCC"/>
    <w:rsid w:val="00BF3920"/>
    <w:rsid w:val="00BF4552"/>
    <w:rsid w:val="00BF4B71"/>
    <w:rsid w:val="00BF4D87"/>
    <w:rsid w:val="00BF507C"/>
    <w:rsid w:val="00BF5106"/>
    <w:rsid w:val="00BF5D19"/>
    <w:rsid w:val="00BF5DF9"/>
    <w:rsid w:val="00BF6428"/>
    <w:rsid w:val="00C01BE0"/>
    <w:rsid w:val="00C032E9"/>
    <w:rsid w:val="00C04E50"/>
    <w:rsid w:val="00C053AA"/>
    <w:rsid w:val="00C05572"/>
    <w:rsid w:val="00C0576F"/>
    <w:rsid w:val="00C05841"/>
    <w:rsid w:val="00C0727B"/>
    <w:rsid w:val="00C07782"/>
    <w:rsid w:val="00C1019C"/>
    <w:rsid w:val="00C102A5"/>
    <w:rsid w:val="00C10CA2"/>
    <w:rsid w:val="00C1154C"/>
    <w:rsid w:val="00C11924"/>
    <w:rsid w:val="00C11CA8"/>
    <w:rsid w:val="00C1395F"/>
    <w:rsid w:val="00C14279"/>
    <w:rsid w:val="00C1502D"/>
    <w:rsid w:val="00C15BBA"/>
    <w:rsid w:val="00C161E0"/>
    <w:rsid w:val="00C171EF"/>
    <w:rsid w:val="00C17B97"/>
    <w:rsid w:val="00C20338"/>
    <w:rsid w:val="00C2114D"/>
    <w:rsid w:val="00C239D5"/>
    <w:rsid w:val="00C24AEC"/>
    <w:rsid w:val="00C24B34"/>
    <w:rsid w:val="00C26CBC"/>
    <w:rsid w:val="00C326E0"/>
    <w:rsid w:val="00C33EEC"/>
    <w:rsid w:val="00C343BD"/>
    <w:rsid w:val="00C34966"/>
    <w:rsid w:val="00C35159"/>
    <w:rsid w:val="00C3561A"/>
    <w:rsid w:val="00C36730"/>
    <w:rsid w:val="00C374D4"/>
    <w:rsid w:val="00C37631"/>
    <w:rsid w:val="00C37EB5"/>
    <w:rsid w:val="00C405D5"/>
    <w:rsid w:val="00C4141D"/>
    <w:rsid w:val="00C41825"/>
    <w:rsid w:val="00C41CB1"/>
    <w:rsid w:val="00C43A0C"/>
    <w:rsid w:val="00C43F45"/>
    <w:rsid w:val="00C459CE"/>
    <w:rsid w:val="00C46721"/>
    <w:rsid w:val="00C4678A"/>
    <w:rsid w:val="00C46ABF"/>
    <w:rsid w:val="00C46EC8"/>
    <w:rsid w:val="00C47A88"/>
    <w:rsid w:val="00C511C6"/>
    <w:rsid w:val="00C52FF7"/>
    <w:rsid w:val="00C546FF"/>
    <w:rsid w:val="00C548A7"/>
    <w:rsid w:val="00C54A92"/>
    <w:rsid w:val="00C56178"/>
    <w:rsid w:val="00C564AF"/>
    <w:rsid w:val="00C56E4D"/>
    <w:rsid w:val="00C5703C"/>
    <w:rsid w:val="00C573F1"/>
    <w:rsid w:val="00C61105"/>
    <w:rsid w:val="00C6127E"/>
    <w:rsid w:val="00C62B94"/>
    <w:rsid w:val="00C62EE7"/>
    <w:rsid w:val="00C63184"/>
    <w:rsid w:val="00C63B1B"/>
    <w:rsid w:val="00C63CEE"/>
    <w:rsid w:val="00C655E0"/>
    <w:rsid w:val="00C67028"/>
    <w:rsid w:val="00C674B4"/>
    <w:rsid w:val="00C70D8D"/>
    <w:rsid w:val="00C71920"/>
    <w:rsid w:val="00C72455"/>
    <w:rsid w:val="00C74392"/>
    <w:rsid w:val="00C74422"/>
    <w:rsid w:val="00C74C9B"/>
    <w:rsid w:val="00C7502A"/>
    <w:rsid w:val="00C75948"/>
    <w:rsid w:val="00C75BC1"/>
    <w:rsid w:val="00C767A4"/>
    <w:rsid w:val="00C76D3F"/>
    <w:rsid w:val="00C76EC6"/>
    <w:rsid w:val="00C777C6"/>
    <w:rsid w:val="00C8272C"/>
    <w:rsid w:val="00C82768"/>
    <w:rsid w:val="00C8337E"/>
    <w:rsid w:val="00C83CDE"/>
    <w:rsid w:val="00C8437C"/>
    <w:rsid w:val="00C85A02"/>
    <w:rsid w:val="00C8624C"/>
    <w:rsid w:val="00C8765E"/>
    <w:rsid w:val="00C90E7B"/>
    <w:rsid w:val="00C913DC"/>
    <w:rsid w:val="00C92371"/>
    <w:rsid w:val="00C92B2B"/>
    <w:rsid w:val="00C93F32"/>
    <w:rsid w:val="00C94775"/>
    <w:rsid w:val="00C947A9"/>
    <w:rsid w:val="00C94D3F"/>
    <w:rsid w:val="00C94F0B"/>
    <w:rsid w:val="00C95D73"/>
    <w:rsid w:val="00CA1292"/>
    <w:rsid w:val="00CA2002"/>
    <w:rsid w:val="00CA2177"/>
    <w:rsid w:val="00CA28EE"/>
    <w:rsid w:val="00CA2E89"/>
    <w:rsid w:val="00CA492E"/>
    <w:rsid w:val="00CA4C09"/>
    <w:rsid w:val="00CA4FA9"/>
    <w:rsid w:val="00CA6DEF"/>
    <w:rsid w:val="00CB034E"/>
    <w:rsid w:val="00CB09A1"/>
    <w:rsid w:val="00CB1047"/>
    <w:rsid w:val="00CB146D"/>
    <w:rsid w:val="00CB18E2"/>
    <w:rsid w:val="00CB30C9"/>
    <w:rsid w:val="00CB4302"/>
    <w:rsid w:val="00CB4D1B"/>
    <w:rsid w:val="00CB6CD5"/>
    <w:rsid w:val="00CB7613"/>
    <w:rsid w:val="00CB79A7"/>
    <w:rsid w:val="00CC154D"/>
    <w:rsid w:val="00CC1780"/>
    <w:rsid w:val="00CC1CCA"/>
    <w:rsid w:val="00CC2972"/>
    <w:rsid w:val="00CC2DCE"/>
    <w:rsid w:val="00CC3FF8"/>
    <w:rsid w:val="00CC4A07"/>
    <w:rsid w:val="00CC4F69"/>
    <w:rsid w:val="00CC5D1F"/>
    <w:rsid w:val="00CC61FC"/>
    <w:rsid w:val="00CC64B0"/>
    <w:rsid w:val="00CC7BDF"/>
    <w:rsid w:val="00CC7DE7"/>
    <w:rsid w:val="00CD2571"/>
    <w:rsid w:val="00CD671E"/>
    <w:rsid w:val="00CD6AB8"/>
    <w:rsid w:val="00CD6C69"/>
    <w:rsid w:val="00CD770C"/>
    <w:rsid w:val="00CD7ACC"/>
    <w:rsid w:val="00CE13E0"/>
    <w:rsid w:val="00CE202C"/>
    <w:rsid w:val="00CE2515"/>
    <w:rsid w:val="00CE400E"/>
    <w:rsid w:val="00CE485B"/>
    <w:rsid w:val="00CE4A36"/>
    <w:rsid w:val="00CE4D96"/>
    <w:rsid w:val="00CE5BC4"/>
    <w:rsid w:val="00CE5CEA"/>
    <w:rsid w:val="00CE6871"/>
    <w:rsid w:val="00CE6911"/>
    <w:rsid w:val="00CE7536"/>
    <w:rsid w:val="00CF0456"/>
    <w:rsid w:val="00CF1C12"/>
    <w:rsid w:val="00CF1C62"/>
    <w:rsid w:val="00CF38BE"/>
    <w:rsid w:val="00CF38D7"/>
    <w:rsid w:val="00CF4B38"/>
    <w:rsid w:val="00CF540D"/>
    <w:rsid w:val="00CF70DB"/>
    <w:rsid w:val="00CF7D0F"/>
    <w:rsid w:val="00D0086F"/>
    <w:rsid w:val="00D00DCD"/>
    <w:rsid w:val="00D01053"/>
    <w:rsid w:val="00D01845"/>
    <w:rsid w:val="00D01B22"/>
    <w:rsid w:val="00D0205F"/>
    <w:rsid w:val="00D02682"/>
    <w:rsid w:val="00D035C0"/>
    <w:rsid w:val="00D03E15"/>
    <w:rsid w:val="00D05FE2"/>
    <w:rsid w:val="00D06ABF"/>
    <w:rsid w:val="00D06B7C"/>
    <w:rsid w:val="00D07847"/>
    <w:rsid w:val="00D07DF0"/>
    <w:rsid w:val="00D13147"/>
    <w:rsid w:val="00D13B9D"/>
    <w:rsid w:val="00D1424F"/>
    <w:rsid w:val="00D14748"/>
    <w:rsid w:val="00D14818"/>
    <w:rsid w:val="00D15111"/>
    <w:rsid w:val="00D15BD9"/>
    <w:rsid w:val="00D167ED"/>
    <w:rsid w:val="00D1740B"/>
    <w:rsid w:val="00D20341"/>
    <w:rsid w:val="00D214B2"/>
    <w:rsid w:val="00D21751"/>
    <w:rsid w:val="00D21F6E"/>
    <w:rsid w:val="00D221FA"/>
    <w:rsid w:val="00D22CFE"/>
    <w:rsid w:val="00D232FA"/>
    <w:rsid w:val="00D23A72"/>
    <w:rsid w:val="00D23AB2"/>
    <w:rsid w:val="00D245D6"/>
    <w:rsid w:val="00D2665C"/>
    <w:rsid w:val="00D2674C"/>
    <w:rsid w:val="00D27104"/>
    <w:rsid w:val="00D27D32"/>
    <w:rsid w:val="00D301D2"/>
    <w:rsid w:val="00D31AF6"/>
    <w:rsid w:val="00D31C1B"/>
    <w:rsid w:val="00D32048"/>
    <w:rsid w:val="00D33A1A"/>
    <w:rsid w:val="00D3467B"/>
    <w:rsid w:val="00D34A64"/>
    <w:rsid w:val="00D34BB2"/>
    <w:rsid w:val="00D353A8"/>
    <w:rsid w:val="00D36F2C"/>
    <w:rsid w:val="00D37174"/>
    <w:rsid w:val="00D37685"/>
    <w:rsid w:val="00D37882"/>
    <w:rsid w:val="00D40B5C"/>
    <w:rsid w:val="00D411D3"/>
    <w:rsid w:val="00D41C2B"/>
    <w:rsid w:val="00D42242"/>
    <w:rsid w:val="00D45208"/>
    <w:rsid w:val="00D453B1"/>
    <w:rsid w:val="00D45568"/>
    <w:rsid w:val="00D51C6E"/>
    <w:rsid w:val="00D53133"/>
    <w:rsid w:val="00D531C9"/>
    <w:rsid w:val="00D5391C"/>
    <w:rsid w:val="00D609E5"/>
    <w:rsid w:val="00D6164A"/>
    <w:rsid w:val="00D61986"/>
    <w:rsid w:val="00D61DBD"/>
    <w:rsid w:val="00D636FC"/>
    <w:rsid w:val="00D637D4"/>
    <w:rsid w:val="00D651BC"/>
    <w:rsid w:val="00D65442"/>
    <w:rsid w:val="00D667E5"/>
    <w:rsid w:val="00D66820"/>
    <w:rsid w:val="00D66971"/>
    <w:rsid w:val="00D67545"/>
    <w:rsid w:val="00D67764"/>
    <w:rsid w:val="00D708B7"/>
    <w:rsid w:val="00D70E8C"/>
    <w:rsid w:val="00D71C4B"/>
    <w:rsid w:val="00D744EC"/>
    <w:rsid w:val="00D755A7"/>
    <w:rsid w:val="00D77B37"/>
    <w:rsid w:val="00D80173"/>
    <w:rsid w:val="00D823A9"/>
    <w:rsid w:val="00D82903"/>
    <w:rsid w:val="00D831BB"/>
    <w:rsid w:val="00D83FB6"/>
    <w:rsid w:val="00D85B1A"/>
    <w:rsid w:val="00D85EA7"/>
    <w:rsid w:val="00D86626"/>
    <w:rsid w:val="00D8687D"/>
    <w:rsid w:val="00D87B50"/>
    <w:rsid w:val="00D90217"/>
    <w:rsid w:val="00D91D2A"/>
    <w:rsid w:val="00D91F7D"/>
    <w:rsid w:val="00D92C8F"/>
    <w:rsid w:val="00D95224"/>
    <w:rsid w:val="00D95989"/>
    <w:rsid w:val="00D95DE5"/>
    <w:rsid w:val="00D96C89"/>
    <w:rsid w:val="00D96D8D"/>
    <w:rsid w:val="00D97320"/>
    <w:rsid w:val="00DA0BFE"/>
    <w:rsid w:val="00DA1FEC"/>
    <w:rsid w:val="00DA2740"/>
    <w:rsid w:val="00DA275A"/>
    <w:rsid w:val="00DA4A4F"/>
    <w:rsid w:val="00DA52E8"/>
    <w:rsid w:val="00DA6264"/>
    <w:rsid w:val="00DA6360"/>
    <w:rsid w:val="00DA6662"/>
    <w:rsid w:val="00DA6836"/>
    <w:rsid w:val="00DA6D7A"/>
    <w:rsid w:val="00DB66F5"/>
    <w:rsid w:val="00DC0DF8"/>
    <w:rsid w:val="00DC27BB"/>
    <w:rsid w:val="00DC291B"/>
    <w:rsid w:val="00DC2A0C"/>
    <w:rsid w:val="00DC41F6"/>
    <w:rsid w:val="00DC4C41"/>
    <w:rsid w:val="00DC54A4"/>
    <w:rsid w:val="00DC6552"/>
    <w:rsid w:val="00DC6619"/>
    <w:rsid w:val="00DC6D8B"/>
    <w:rsid w:val="00DC7D6A"/>
    <w:rsid w:val="00DD047F"/>
    <w:rsid w:val="00DD2C65"/>
    <w:rsid w:val="00DD3AF7"/>
    <w:rsid w:val="00DD491D"/>
    <w:rsid w:val="00DD63E0"/>
    <w:rsid w:val="00DD7474"/>
    <w:rsid w:val="00DD7BB6"/>
    <w:rsid w:val="00DE1BDD"/>
    <w:rsid w:val="00DE1EFD"/>
    <w:rsid w:val="00DE1F70"/>
    <w:rsid w:val="00DE2308"/>
    <w:rsid w:val="00DE2473"/>
    <w:rsid w:val="00DE3150"/>
    <w:rsid w:val="00DE3689"/>
    <w:rsid w:val="00DE437C"/>
    <w:rsid w:val="00DE5012"/>
    <w:rsid w:val="00DE5284"/>
    <w:rsid w:val="00DE591C"/>
    <w:rsid w:val="00DE5FC1"/>
    <w:rsid w:val="00DE68E0"/>
    <w:rsid w:val="00DE6D16"/>
    <w:rsid w:val="00DF16FF"/>
    <w:rsid w:val="00DF1983"/>
    <w:rsid w:val="00DF20F8"/>
    <w:rsid w:val="00DF25D1"/>
    <w:rsid w:val="00DF274C"/>
    <w:rsid w:val="00DF2BB6"/>
    <w:rsid w:val="00DF2C50"/>
    <w:rsid w:val="00DF2CA1"/>
    <w:rsid w:val="00DF3C21"/>
    <w:rsid w:val="00DF3CD3"/>
    <w:rsid w:val="00DF4AE2"/>
    <w:rsid w:val="00DF50F1"/>
    <w:rsid w:val="00DF5824"/>
    <w:rsid w:val="00DF6010"/>
    <w:rsid w:val="00DF6487"/>
    <w:rsid w:val="00E00E5A"/>
    <w:rsid w:val="00E011B1"/>
    <w:rsid w:val="00E0203D"/>
    <w:rsid w:val="00E0255C"/>
    <w:rsid w:val="00E02A85"/>
    <w:rsid w:val="00E034C8"/>
    <w:rsid w:val="00E03634"/>
    <w:rsid w:val="00E04093"/>
    <w:rsid w:val="00E06474"/>
    <w:rsid w:val="00E102BB"/>
    <w:rsid w:val="00E102ED"/>
    <w:rsid w:val="00E126E0"/>
    <w:rsid w:val="00E129B1"/>
    <w:rsid w:val="00E13899"/>
    <w:rsid w:val="00E146FE"/>
    <w:rsid w:val="00E1501D"/>
    <w:rsid w:val="00E15D3F"/>
    <w:rsid w:val="00E161D8"/>
    <w:rsid w:val="00E1655E"/>
    <w:rsid w:val="00E16EA5"/>
    <w:rsid w:val="00E17567"/>
    <w:rsid w:val="00E17D68"/>
    <w:rsid w:val="00E21A2F"/>
    <w:rsid w:val="00E21DED"/>
    <w:rsid w:val="00E22888"/>
    <w:rsid w:val="00E22F11"/>
    <w:rsid w:val="00E233DF"/>
    <w:rsid w:val="00E24AD4"/>
    <w:rsid w:val="00E25FA6"/>
    <w:rsid w:val="00E260B2"/>
    <w:rsid w:val="00E26262"/>
    <w:rsid w:val="00E263F2"/>
    <w:rsid w:val="00E26467"/>
    <w:rsid w:val="00E271FD"/>
    <w:rsid w:val="00E27B21"/>
    <w:rsid w:val="00E27E4C"/>
    <w:rsid w:val="00E301EE"/>
    <w:rsid w:val="00E3042A"/>
    <w:rsid w:val="00E31033"/>
    <w:rsid w:val="00E3113D"/>
    <w:rsid w:val="00E32024"/>
    <w:rsid w:val="00E32B8D"/>
    <w:rsid w:val="00E33ACC"/>
    <w:rsid w:val="00E34BAD"/>
    <w:rsid w:val="00E36BE2"/>
    <w:rsid w:val="00E36EA7"/>
    <w:rsid w:val="00E36F73"/>
    <w:rsid w:val="00E3714F"/>
    <w:rsid w:val="00E3755B"/>
    <w:rsid w:val="00E37CC9"/>
    <w:rsid w:val="00E40979"/>
    <w:rsid w:val="00E4145D"/>
    <w:rsid w:val="00E43930"/>
    <w:rsid w:val="00E43F7C"/>
    <w:rsid w:val="00E44131"/>
    <w:rsid w:val="00E44A80"/>
    <w:rsid w:val="00E44DE1"/>
    <w:rsid w:val="00E44E3C"/>
    <w:rsid w:val="00E45CD7"/>
    <w:rsid w:val="00E46B6B"/>
    <w:rsid w:val="00E4759B"/>
    <w:rsid w:val="00E500E9"/>
    <w:rsid w:val="00E505B0"/>
    <w:rsid w:val="00E50F15"/>
    <w:rsid w:val="00E51A3D"/>
    <w:rsid w:val="00E53229"/>
    <w:rsid w:val="00E532E1"/>
    <w:rsid w:val="00E53F46"/>
    <w:rsid w:val="00E544CF"/>
    <w:rsid w:val="00E5485A"/>
    <w:rsid w:val="00E559FB"/>
    <w:rsid w:val="00E5649C"/>
    <w:rsid w:val="00E5671C"/>
    <w:rsid w:val="00E568E1"/>
    <w:rsid w:val="00E56BB8"/>
    <w:rsid w:val="00E57329"/>
    <w:rsid w:val="00E574FC"/>
    <w:rsid w:val="00E60695"/>
    <w:rsid w:val="00E6090C"/>
    <w:rsid w:val="00E60FC1"/>
    <w:rsid w:val="00E61043"/>
    <w:rsid w:val="00E61237"/>
    <w:rsid w:val="00E61A0E"/>
    <w:rsid w:val="00E61CF3"/>
    <w:rsid w:val="00E61E4D"/>
    <w:rsid w:val="00E62723"/>
    <w:rsid w:val="00E63723"/>
    <w:rsid w:val="00E63C04"/>
    <w:rsid w:val="00E64910"/>
    <w:rsid w:val="00E64B1D"/>
    <w:rsid w:val="00E6515F"/>
    <w:rsid w:val="00E65AAE"/>
    <w:rsid w:val="00E65BF2"/>
    <w:rsid w:val="00E65ECE"/>
    <w:rsid w:val="00E671D3"/>
    <w:rsid w:val="00E67592"/>
    <w:rsid w:val="00E679AC"/>
    <w:rsid w:val="00E67D85"/>
    <w:rsid w:val="00E701C8"/>
    <w:rsid w:val="00E72160"/>
    <w:rsid w:val="00E73406"/>
    <w:rsid w:val="00E75B91"/>
    <w:rsid w:val="00E76BC5"/>
    <w:rsid w:val="00E7781F"/>
    <w:rsid w:val="00E77FC3"/>
    <w:rsid w:val="00E824FD"/>
    <w:rsid w:val="00E83009"/>
    <w:rsid w:val="00E83879"/>
    <w:rsid w:val="00E83949"/>
    <w:rsid w:val="00E83DA8"/>
    <w:rsid w:val="00E851A6"/>
    <w:rsid w:val="00E8596C"/>
    <w:rsid w:val="00E865C0"/>
    <w:rsid w:val="00E86BFC"/>
    <w:rsid w:val="00E87904"/>
    <w:rsid w:val="00E87C2E"/>
    <w:rsid w:val="00E900AF"/>
    <w:rsid w:val="00E90ADB"/>
    <w:rsid w:val="00E93334"/>
    <w:rsid w:val="00E9460D"/>
    <w:rsid w:val="00E94789"/>
    <w:rsid w:val="00E94FC2"/>
    <w:rsid w:val="00E9505B"/>
    <w:rsid w:val="00E955ED"/>
    <w:rsid w:val="00E95C92"/>
    <w:rsid w:val="00E9631B"/>
    <w:rsid w:val="00E964EE"/>
    <w:rsid w:val="00E97CC8"/>
    <w:rsid w:val="00EA022A"/>
    <w:rsid w:val="00EA129E"/>
    <w:rsid w:val="00EA2570"/>
    <w:rsid w:val="00EA32E3"/>
    <w:rsid w:val="00EA37A2"/>
    <w:rsid w:val="00EA39DF"/>
    <w:rsid w:val="00EA3C71"/>
    <w:rsid w:val="00EA43BE"/>
    <w:rsid w:val="00EA4D15"/>
    <w:rsid w:val="00EA5DD7"/>
    <w:rsid w:val="00EA69AB"/>
    <w:rsid w:val="00EA69D4"/>
    <w:rsid w:val="00EA6EB0"/>
    <w:rsid w:val="00EA6F9D"/>
    <w:rsid w:val="00EB0134"/>
    <w:rsid w:val="00EB14C9"/>
    <w:rsid w:val="00EB1723"/>
    <w:rsid w:val="00EB2859"/>
    <w:rsid w:val="00EB2C5F"/>
    <w:rsid w:val="00EB32CE"/>
    <w:rsid w:val="00EB33E2"/>
    <w:rsid w:val="00EB44A6"/>
    <w:rsid w:val="00EB5FE5"/>
    <w:rsid w:val="00EB7134"/>
    <w:rsid w:val="00EC1E91"/>
    <w:rsid w:val="00EC3A18"/>
    <w:rsid w:val="00EC4E37"/>
    <w:rsid w:val="00EC55CB"/>
    <w:rsid w:val="00EC5C09"/>
    <w:rsid w:val="00EC6343"/>
    <w:rsid w:val="00EC7C27"/>
    <w:rsid w:val="00ED073D"/>
    <w:rsid w:val="00ED07ED"/>
    <w:rsid w:val="00ED0CFD"/>
    <w:rsid w:val="00ED0FF8"/>
    <w:rsid w:val="00ED264A"/>
    <w:rsid w:val="00ED26C2"/>
    <w:rsid w:val="00ED4077"/>
    <w:rsid w:val="00ED46D4"/>
    <w:rsid w:val="00ED4F2F"/>
    <w:rsid w:val="00ED748B"/>
    <w:rsid w:val="00EE00C3"/>
    <w:rsid w:val="00EE0FE4"/>
    <w:rsid w:val="00EE155C"/>
    <w:rsid w:val="00EE1CAB"/>
    <w:rsid w:val="00EE4C7B"/>
    <w:rsid w:val="00EE5230"/>
    <w:rsid w:val="00EE6DB9"/>
    <w:rsid w:val="00EE7508"/>
    <w:rsid w:val="00EE7DFC"/>
    <w:rsid w:val="00EE7F9E"/>
    <w:rsid w:val="00EF00F9"/>
    <w:rsid w:val="00EF13E3"/>
    <w:rsid w:val="00EF2B2D"/>
    <w:rsid w:val="00EF4267"/>
    <w:rsid w:val="00EF462D"/>
    <w:rsid w:val="00EF4908"/>
    <w:rsid w:val="00EF5942"/>
    <w:rsid w:val="00EF5B96"/>
    <w:rsid w:val="00EF621D"/>
    <w:rsid w:val="00EF626D"/>
    <w:rsid w:val="00EF62C6"/>
    <w:rsid w:val="00EF67C4"/>
    <w:rsid w:val="00F00618"/>
    <w:rsid w:val="00F01A43"/>
    <w:rsid w:val="00F01ED5"/>
    <w:rsid w:val="00F030E1"/>
    <w:rsid w:val="00F031A9"/>
    <w:rsid w:val="00F078CD"/>
    <w:rsid w:val="00F1028E"/>
    <w:rsid w:val="00F10350"/>
    <w:rsid w:val="00F10D0E"/>
    <w:rsid w:val="00F11576"/>
    <w:rsid w:val="00F115AA"/>
    <w:rsid w:val="00F117D2"/>
    <w:rsid w:val="00F12784"/>
    <w:rsid w:val="00F12BB1"/>
    <w:rsid w:val="00F12BCE"/>
    <w:rsid w:val="00F1482D"/>
    <w:rsid w:val="00F167A4"/>
    <w:rsid w:val="00F16B41"/>
    <w:rsid w:val="00F17700"/>
    <w:rsid w:val="00F201D0"/>
    <w:rsid w:val="00F23F8E"/>
    <w:rsid w:val="00F2407B"/>
    <w:rsid w:val="00F2429D"/>
    <w:rsid w:val="00F245C8"/>
    <w:rsid w:val="00F25357"/>
    <w:rsid w:val="00F259C7"/>
    <w:rsid w:val="00F275D7"/>
    <w:rsid w:val="00F27A45"/>
    <w:rsid w:val="00F3078D"/>
    <w:rsid w:val="00F3173A"/>
    <w:rsid w:val="00F318E1"/>
    <w:rsid w:val="00F320EE"/>
    <w:rsid w:val="00F33B5B"/>
    <w:rsid w:val="00F34775"/>
    <w:rsid w:val="00F35090"/>
    <w:rsid w:val="00F36047"/>
    <w:rsid w:val="00F36DEA"/>
    <w:rsid w:val="00F374D0"/>
    <w:rsid w:val="00F4050E"/>
    <w:rsid w:val="00F4071A"/>
    <w:rsid w:val="00F41283"/>
    <w:rsid w:val="00F416C6"/>
    <w:rsid w:val="00F41923"/>
    <w:rsid w:val="00F4406F"/>
    <w:rsid w:val="00F4561E"/>
    <w:rsid w:val="00F47363"/>
    <w:rsid w:val="00F474CB"/>
    <w:rsid w:val="00F508C2"/>
    <w:rsid w:val="00F52477"/>
    <w:rsid w:val="00F54043"/>
    <w:rsid w:val="00F547BA"/>
    <w:rsid w:val="00F57EBF"/>
    <w:rsid w:val="00F60C59"/>
    <w:rsid w:val="00F61203"/>
    <w:rsid w:val="00F61E47"/>
    <w:rsid w:val="00F61E7A"/>
    <w:rsid w:val="00F622AA"/>
    <w:rsid w:val="00F629C5"/>
    <w:rsid w:val="00F633AD"/>
    <w:rsid w:val="00F6436F"/>
    <w:rsid w:val="00F6596E"/>
    <w:rsid w:val="00F65BE1"/>
    <w:rsid w:val="00F6678B"/>
    <w:rsid w:val="00F6679F"/>
    <w:rsid w:val="00F67569"/>
    <w:rsid w:val="00F67CAA"/>
    <w:rsid w:val="00F7135C"/>
    <w:rsid w:val="00F71577"/>
    <w:rsid w:val="00F71EE1"/>
    <w:rsid w:val="00F71EF2"/>
    <w:rsid w:val="00F722DA"/>
    <w:rsid w:val="00F72CF5"/>
    <w:rsid w:val="00F72F47"/>
    <w:rsid w:val="00F73632"/>
    <w:rsid w:val="00F748A7"/>
    <w:rsid w:val="00F74AA0"/>
    <w:rsid w:val="00F75017"/>
    <w:rsid w:val="00F76C82"/>
    <w:rsid w:val="00F80495"/>
    <w:rsid w:val="00F81A00"/>
    <w:rsid w:val="00F81A36"/>
    <w:rsid w:val="00F82796"/>
    <w:rsid w:val="00F83A61"/>
    <w:rsid w:val="00F84C6C"/>
    <w:rsid w:val="00F86243"/>
    <w:rsid w:val="00F87942"/>
    <w:rsid w:val="00F907E3"/>
    <w:rsid w:val="00F90F62"/>
    <w:rsid w:val="00F91E2D"/>
    <w:rsid w:val="00F92B36"/>
    <w:rsid w:val="00F93802"/>
    <w:rsid w:val="00F93E53"/>
    <w:rsid w:val="00F948AD"/>
    <w:rsid w:val="00F9529F"/>
    <w:rsid w:val="00F95A25"/>
    <w:rsid w:val="00F962FB"/>
    <w:rsid w:val="00F9694E"/>
    <w:rsid w:val="00FA028D"/>
    <w:rsid w:val="00FA1D06"/>
    <w:rsid w:val="00FA2363"/>
    <w:rsid w:val="00FA2D7C"/>
    <w:rsid w:val="00FA320D"/>
    <w:rsid w:val="00FA4086"/>
    <w:rsid w:val="00FA40ED"/>
    <w:rsid w:val="00FA421E"/>
    <w:rsid w:val="00FA551E"/>
    <w:rsid w:val="00FA6580"/>
    <w:rsid w:val="00FA68F1"/>
    <w:rsid w:val="00FA6B98"/>
    <w:rsid w:val="00FA74F6"/>
    <w:rsid w:val="00FB028A"/>
    <w:rsid w:val="00FB0CF4"/>
    <w:rsid w:val="00FB114E"/>
    <w:rsid w:val="00FB1E23"/>
    <w:rsid w:val="00FB2DA6"/>
    <w:rsid w:val="00FB3557"/>
    <w:rsid w:val="00FB3E48"/>
    <w:rsid w:val="00FB41F7"/>
    <w:rsid w:val="00FB50EE"/>
    <w:rsid w:val="00FB59F5"/>
    <w:rsid w:val="00FC01D2"/>
    <w:rsid w:val="00FC1144"/>
    <w:rsid w:val="00FC183E"/>
    <w:rsid w:val="00FC27C3"/>
    <w:rsid w:val="00FC3282"/>
    <w:rsid w:val="00FC36F8"/>
    <w:rsid w:val="00FC4560"/>
    <w:rsid w:val="00FC4E8E"/>
    <w:rsid w:val="00FC606A"/>
    <w:rsid w:val="00FC7166"/>
    <w:rsid w:val="00FC7784"/>
    <w:rsid w:val="00FD01FE"/>
    <w:rsid w:val="00FD1399"/>
    <w:rsid w:val="00FD146A"/>
    <w:rsid w:val="00FD1655"/>
    <w:rsid w:val="00FD1DDA"/>
    <w:rsid w:val="00FD2141"/>
    <w:rsid w:val="00FD22E1"/>
    <w:rsid w:val="00FD47E8"/>
    <w:rsid w:val="00FD4B4C"/>
    <w:rsid w:val="00FD6851"/>
    <w:rsid w:val="00FD7969"/>
    <w:rsid w:val="00FD796E"/>
    <w:rsid w:val="00FD7DE1"/>
    <w:rsid w:val="00FE09E6"/>
    <w:rsid w:val="00FE1C23"/>
    <w:rsid w:val="00FE277E"/>
    <w:rsid w:val="00FE3399"/>
    <w:rsid w:val="00FE38BE"/>
    <w:rsid w:val="00FE4434"/>
    <w:rsid w:val="00FE463C"/>
    <w:rsid w:val="00FE47C7"/>
    <w:rsid w:val="00FE50AA"/>
    <w:rsid w:val="00FE63F6"/>
    <w:rsid w:val="00FE678B"/>
    <w:rsid w:val="00FE7C89"/>
    <w:rsid w:val="00FF22A7"/>
    <w:rsid w:val="00FF4296"/>
    <w:rsid w:val="00FF4B61"/>
    <w:rsid w:val="00FF4B89"/>
    <w:rsid w:val="00FF4DD0"/>
    <w:rsid w:val="00FF59C8"/>
    <w:rsid w:val="00FF67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2E34"/>
  <w15:docId w15:val="{308C41B1-4FDD-4115-9EE3-A171B526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74C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42312"/>
    <w:pPr>
      <w:spacing w:after="0" w:line="240" w:lineRule="auto"/>
      <w:ind w:left="720"/>
      <w:contextualSpacing/>
    </w:pPr>
    <w:rPr>
      <w:rFonts w:ascii="Calibri" w:hAnsi="Calibri" w:cs="Calibri"/>
      <w:lang w:eastAsia="it-IT"/>
    </w:rPr>
  </w:style>
  <w:style w:type="character" w:styleId="Rimandocommento">
    <w:name w:val="annotation reference"/>
    <w:basedOn w:val="Carpredefinitoparagrafo"/>
    <w:uiPriority w:val="99"/>
    <w:semiHidden/>
    <w:unhideWhenUsed/>
    <w:rsid w:val="00B97AE8"/>
    <w:rPr>
      <w:sz w:val="16"/>
      <w:szCs w:val="16"/>
    </w:rPr>
  </w:style>
  <w:style w:type="paragraph" w:styleId="Testocommento">
    <w:name w:val="annotation text"/>
    <w:basedOn w:val="Normale"/>
    <w:link w:val="TestocommentoCarattere"/>
    <w:uiPriority w:val="99"/>
    <w:unhideWhenUsed/>
    <w:rsid w:val="00B97A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B97AE8"/>
    <w:rPr>
      <w:sz w:val="20"/>
      <w:szCs w:val="20"/>
    </w:rPr>
  </w:style>
  <w:style w:type="paragraph" w:styleId="Soggettocommento">
    <w:name w:val="annotation subject"/>
    <w:basedOn w:val="Testocommento"/>
    <w:next w:val="Testocommento"/>
    <w:link w:val="SoggettocommentoCarattere"/>
    <w:uiPriority w:val="99"/>
    <w:semiHidden/>
    <w:unhideWhenUsed/>
    <w:rsid w:val="00B97AE8"/>
    <w:rPr>
      <w:b/>
      <w:bCs/>
    </w:rPr>
  </w:style>
  <w:style w:type="character" w:customStyle="1" w:styleId="SoggettocommentoCarattere">
    <w:name w:val="Soggetto commento Carattere"/>
    <w:basedOn w:val="TestocommentoCarattere"/>
    <w:link w:val="Soggettocommento"/>
    <w:uiPriority w:val="99"/>
    <w:semiHidden/>
    <w:rsid w:val="00B97AE8"/>
    <w:rPr>
      <w:b/>
      <w:bCs/>
      <w:sz w:val="20"/>
      <w:szCs w:val="20"/>
    </w:rPr>
  </w:style>
  <w:style w:type="paragraph" w:styleId="Testofumetto">
    <w:name w:val="Balloon Text"/>
    <w:basedOn w:val="Normale"/>
    <w:link w:val="TestofumettoCarattere"/>
    <w:uiPriority w:val="99"/>
    <w:semiHidden/>
    <w:unhideWhenUsed/>
    <w:rsid w:val="00B97AE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97AE8"/>
    <w:rPr>
      <w:rFonts w:ascii="Tahoma" w:hAnsi="Tahoma" w:cs="Tahoma"/>
      <w:sz w:val="16"/>
      <w:szCs w:val="16"/>
    </w:rPr>
  </w:style>
  <w:style w:type="paragraph" w:styleId="Revisione">
    <w:name w:val="Revision"/>
    <w:hidden/>
    <w:uiPriority w:val="99"/>
    <w:semiHidden/>
    <w:rsid w:val="00501793"/>
    <w:pPr>
      <w:spacing w:after="0" w:line="240" w:lineRule="auto"/>
    </w:pPr>
  </w:style>
  <w:style w:type="character" w:styleId="Collegamentoipertestuale">
    <w:name w:val="Hyperlink"/>
    <w:basedOn w:val="Carpredefinitoparagrafo"/>
    <w:uiPriority w:val="99"/>
    <w:unhideWhenUsed/>
    <w:rsid w:val="00E544CF"/>
    <w:rPr>
      <w:color w:val="0000FF" w:themeColor="hyperlink"/>
      <w:u w:val="single"/>
    </w:rPr>
  </w:style>
  <w:style w:type="paragraph" w:customStyle="1" w:styleId="Paragrafobase">
    <w:name w:val="[Paragrafo base]"/>
    <w:basedOn w:val="Normale"/>
    <w:uiPriority w:val="99"/>
    <w:rsid w:val="001C51E2"/>
    <w:pPr>
      <w:autoSpaceDE w:val="0"/>
      <w:autoSpaceDN w:val="0"/>
      <w:adjustRightInd w:val="0"/>
      <w:spacing w:after="0" w:line="240" w:lineRule="atLeast"/>
      <w:textAlignment w:val="center"/>
    </w:pPr>
    <w:rPr>
      <w:rFonts w:ascii="Calibri" w:hAnsi="Calibri" w:cs="Calibri"/>
      <w:color w:val="000000"/>
      <w:sz w:val="20"/>
      <w:szCs w:val="20"/>
    </w:rPr>
  </w:style>
  <w:style w:type="character" w:styleId="Enfasicorsivo">
    <w:name w:val="Emphasis"/>
    <w:basedOn w:val="Carpredefinitoparagrafo"/>
    <w:uiPriority w:val="20"/>
    <w:qFormat/>
    <w:rsid w:val="006805A5"/>
    <w:rPr>
      <w:i/>
      <w:iCs/>
    </w:rPr>
  </w:style>
  <w:style w:type="table" w:styleId="Grigliatabella">
    <w:name w:val="Table Grid"/>
    <w:basedOn w:val="Tabellanormale"/>
    <w:uiPriority w:val="39"/>
    <w:rsid w:val="00620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83539A"/>
    <w:pPr>
      <w:spacing w:after="0" w:line="360" w:lineRule="auto"/>
      <w:jc w:val="both"/>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A4A4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A4A4F"/>
  </w:style>
  <w:style w:type="paragraph" w:styleId="Pidipagina">
    <w:name w:val="footer"/>
    <w:basedOn w:val="Normale"/>
    <w:link w:val="PidipaginaCarattere"/>
    <w:uiPriority w:val="99"/>
    <w:unhideWhenUsed/>
    <w:rsid w:val="00DA4A4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A4A4F"/>
  </w:style>
  <w:style w:type="character" w:styleId="Collegamentovisitato">
    <w:name w:val="FollowedHyperlink"/>
    <w:basedOn w:val="Carpredefinitoparagrafo"/>
    <w:uiPriority w:val="99"/>
    <w:semiHidden/>
    <w:unhideWhenUsed/>
    <w:rsid w:val="00332812"/>
    <w:rPr>
      <w:color w:val="800080" w:themeColor="followedHyperlink"/>
      <w:u w:val="single"/>
    </w:rPr>
  </w:style>
  <w:style w:type="character" w:customStyle="1" w:styleId="Menzionenonrisolta1">
    <w:name w:val="Menzione non risolta1"/>
    <w:basedOn w:val="Carpredefinitoparagrafo"/>
    <w:uiPriority w:val="99"/>
    <w:semiHidden/>
    <w:unhideWhenUsed/>
    <w:rsid w:val="00AA2AF4"/>
    <w:rPr>
      <w:color w:val="605E5C"/>
      <w:shd w:val="clear" w:color="auto" w:fill="E1DFDD"/>
    </w:rPr>
  </w:style>
  <w:style w:type="character" w:customStyle="1" w:styleId="Menzionenonrisolta2">
    <w:name w:val="Menzione non risolta2"/>
    <w:basedOn w:val="Carpredefinitoparagrafo"/>
    <w:uiPriority w:val="99"/>
    <w:semiHidden/>
    <w:unhideWhenUsed/>
    <w:rsid w:val="001B5257"/>
    <w:rPr>
      <w:color w:val="605E5C"/>
      <w:shd w:val="clear" w:color="auto" w:fill="E1DFDD"/>
    </w:rPr>
  </w:style>
  <w:style w:type="character" w:customStyle="1" w:styleId="Menzionenonrisolta3">
    <w:name w:val="Menzione non risolta3"/>
    <w:basedOn w:val="Carpredefinitoparagrafo"/>
    <w:uiPriority w:val="99"/>
    <w:semiHidden/>
    <w:unhideWhenUsed/>
    <w:rsid w:val="002D405C"/>
    <w:rPr>
      <w:color w:val="605E5C"/>
      <w:shd w:val="clear" w:color="auto" w:fill="E1DFDD"/>
    </w:rPr>
  </w:style>
  <w:style w:type="character" w:customStyle="1" w:styleId="Menzionenonrisolta4">
    <w:name w:val="Menzione non risolta4"/>
    <w:basedOn w:val="Carpredefinitoparagrafo"/>
    <w:uiPriority w:val="99"/>
    <w:semiHidden/>
    <w:unhideWhenUsed/>
    <w:rsid w:val="00185F23"/>
    <w:rPr>
      <w:color w:val="605E5C"/>
      <w:shd w:val="clear" w:color="auto" w:fill="E1DFDD"/>
    </w:rPr>
  </w:style>
  <w:style w:type="character" w:customStyle="1" w:styleId="Menzionenonrisolta5">
    <w:name w:val="Menzione non risolta5"/>
    <w:basedOn w:val="Carpredefinitoparagrafo"/>
    <w:uiPriority w:val="99"/>
    <w:semiHidden/>
    <w:unhideWhenUsed/>
    <w:rsid w:val="000F3315"/>
    <w:rPr>
      <w:color w:val="605E5C"/>
      <w:shd w:val="clear" w:color="auto" w:fill="E1DFDD"/>
    </w:rPr>
  </w:style>
  <w:style w:type="paragraph" w:styleId="NormaleWeb">
    <w:name w:val="Normal (Web)"/>
    <w:basedOn w:val="Normale"/>
    <w:uiPriority w:val="99"/>
    <w:semiHidden/>
    <w:unhideWhenUsed/>
    <w:rsid w:val="006648A2"/>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648A2"/>
    <w:rPr>
      <w:b/>
      <w:bCs/>
    </w:rPr>
  </w:style>
  <w:style w:type="character" w:customStyle="1" w:styleId="Menzionenonrisolta6">
    <w:name w:val="Menzione non risolta6"/>
    <w:basedOn w:val="Carpredefinitoparagrafo"/>
    <w:uiPriority w:val="99"/>
    <w:semiHidden/>
    <w:unhideWhenUsed/>
    <w:rsid w:val="00EE0F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5078">
      <w:bodyDiv w:val="1"/>
      <w:marLeft w:val="0"/>
      <w:marRight w:val="0"/>
      <w:marTop w:val="0"/>
      <w:marBottom w:val="0"/>
      <w:divBdr>
        <w:top w:val="none" w:sz="0" w:space="0" w:color="auto"/>
        <w:left w:val="none" w:sz="0" w:space="0" w:color="auto"/>
        <w:bottom w:val="none" w:sz="0" w:space="0" w:color="auto"/>
        <w:right w:val="none" w:sz="0" w:space="0" w:color="auto"/>
      </w:divBdr>
    </w:div>
    <w:div w:id="151920268">
      <w:bodyDiv w:val="1"/>
      <w:marLeft w:val="0"/>
      <w:marRight w:val="0"/>
      <w:marTop w:val="0"/>
      <w:marBottom w:val="0"/>
      <w:divBdr>
        <w:top w:val="none" w:sz="0" w:space="0" w:color="auto"/>
        <w:left w:val="none" w:sz="0" w:space="0" w:color="auto"/>
        <w:bottom w:val="none" w:sz="0" w:space="0" w:color="auto"/>
        <w:right w:val="none" w:sz="0" w:space="0" w:color="auto"/>
      </w:divBdr>
    </w:div>
    <w:div w:id="194733538">
      <w:bodyDiv w:val="1"/>
      <w:marLeft w:val="0"/>
      <w:marRight w:val="0"/>
      <w:marTop w:val="0"/>
      <w:marBottom w:val="0"/>
      <w:divBdr>
        <w:top w:val="none" w:sz="0" w:space="0" w:color="auto"/>
        <w:left w:val="none" w:sz="0" w:space="0" w:color="auto"/>
        <w:bottom w:val="none" w:sz="0" w:space="0" w:color="auto"/>
        <w:right w:val="none" w:sz="0" w:space="0" w:color="auto"/>
      </w:divBdr>
    </w:div>
    <w:div w:id="420417402">
      <w:bodyDiv w:val="1"/>
      <w:marLeft w:val="0"/>
      <w:marRight w:val="0"/>
      <w:marTop w:val="0"/>
      <w:marBottom w:val="0"/>
      <w:divBdr>
        <w:top w:val="none" w:sz="0" w:space="0" w:color="auto"/>
        <w:left w:val="none" w:sz="0" w:space="0" w:color="auto"/>
        <w:bottom w:val="none" w:sz="0" w:space="0" w:color="auto"/>
        <w:right w:val="none" w:sz="0" w:space="0" w:color="auto"/>
      </w:divBdr>
    </w:div>
    <w:div w:id="447627239">
      <w:bodyDiv w:val="1"/>
      <w:marLeft w:val="0"/>
      <w:marRight w:val="0"/>
      <w:marTop w:val="0"/>
      <w:marBottom w:val="0"/>
      <w:divBdr>
        <w:top w:val="none" w:sz="0" w:space="0" w:color="auto"/>
        <w:left w:val="none" w:sz="0" w:space="0" w:color="auto"/>
        <w:bottom w:val="none" w:sz="0" w:space="0" w:color="auto"/>
        <w:right w:val="none" w:sz="0" w:space="0" w:color="auto"/>
      </w:divBdr>
    </w:div>
    <w:div w:id="460853001">
      <w:bodyDiv w:val="1"/>
      <w:marLeft w:val="0"/>
      <w:marRight w:val="0"/>
      <w:marTop w:val="0"/>
      <w:marBottom w:val="0"/>
      <w:divBdr>
        <w:top w:val="none" w:sz="0" w:space="0" w:color="auto"/>
        <w:left w:val="none" w:sz="0" w:space="0" w:color="auto"/>
        <w:bottom w:val="none" w:sz="0" w:space="0" w:color="auto"/>
        <w:right w:val="none" w:sz="0" w:space="0" w:color="auto"/>
      </w:divBdr>
    </w:div>
    <w:div w:id="738596401">
      <w:bodyDiv w:val="1"/>
      <w:marLeft w:val="0"/>
      <w:marRight w:val="0"/>
      <w:marTop w:val="0"/>
      <w:marBottom w:val="0"/>
      <w:divBdr>
        <w:top w:val="none" w:sz="0" w:space="0" w:color="auto"/>
        <w:left w:val="none" w:sz="0" w:space="0" w:color="auto"/>
        <w:bottom w:val="none" w:sz="0" w:space="0" w:color="auto"/>
        <w:right w:val="none" w:sz="0" w:space="0" w:color="auto"/>
      </w:divBdr>
    </w:div>
    <w:div w:id="876039399">
      <w:bodyDiv w:val="1"/>
      <w:marLeft w:val="0"/>
      <w:marRight w:val="0"/>
      <w:marTop w:val="0"/>
      <w:marBottom w:val="0"/>
      <w:divBdr>
        <w:top w:val="none" w:sz="0" w:space="0" w:color="auto"/>
        <w:left w:val="none" w:sz="0" w:space="0" w:color="auto"/>
        <w:bottom w:val="none" w:sz="0" w:space="0" w:color="auto"/>
        <w:right w:val="none" w:sz="0" w:space="0" w:color="auto"/>
      </w:divBdr>
    </w:div>
    <w:div w:id="878469765">
      <w:bodyDiv w:val="1"/>
      <w:marLeft w:val="0"/>
      <w:marRight w:val="0"/>
      <w:marTop w:val="0"/>
      <w:marBottom w:val="0"/>
      <w:divBdr>
        <w:top w:val="none" w:sz="0" w:space="0" w:color="auto"/>
        <w:left w:val="none" w:sz="0" w:space="0" w:color="auto"/>
        <w:bottom w:val="none" w:sz="0" w:space="0" w:color="auto"/>
        <w:right w:val="none" w:sz="0" w:space="0" w:color="auto"/>
      </w:divBdr>
    </w:div>
    <w:div w:id="886139636">
      <w:bodyDiv w:val="1"/>
      <w:marLeft w:val="0"/>
      <w:marRight w:val="0"/>
      <w:marTop w:val="0"/>
      <w:marBottom w:val="0"/>
      <w:divBdr>
        <w:top w:val="none" w:sz="0" w:space="0" w:color="auto"/>
        <w:left w:val="none" w:sz="0" w:space="0" w:color="auto"/>
        <w:bottom w:val="none" w:sz="0" w:space="0" w:color="auto"/>
        <w:right w:val="none" w:sz="0" w:space="0" w:color="auto"/>
      </w:divBdr>
    </w:div>
    <w:div w:id="989670697">
      <w:bodyDiv w:val="1"/>
      <w:marLeft w:val="0"/>
      <w:marRight w:val="0"/>
      <w:marTop w:val="0"/>
      <w:marBottom w:val="0"/>
      <w:divBdr>
        <w:top w:val="none" w:sz="0" w:space="0" w:color="auto"/>
        <w:left w:val="none" w:sz="0" w:space="0" w:color="auto"/>
        <w:bottom w:val="none" w:sz="0" w:space="0" w:color="auto"/>
        <w:right w:val="none" w:sz="0" w:space="0" w:color="auto"/>
      </w:divBdr>
    </w:div>
    <w:div w:id="1137601618">
      <w:bodyDiv w:val="1"/>
      <w:marLeft w:val="0"/>
      <w:marRight w:val="0"/>
      <w:marTop w:val="0"/>
      <w:marBottom w:val="0"/>
      <w:divBdr>
        <w:top w:val="none" w:sz="0" w:space="0" w:color="auto"/>
        <w:left w:val="none" w:sz="0" w:space="0" w:color="auto"/>
        <w:bottom w:val="none" w:sz="0" w:space="0" w:color="auto"/>
        <w:right w:val="none" w:sz="0" w:space="0" w:color="auto"/>
      </w:divBdr>
      <w:divsChild>
        <w:div w:id="349063361">
          <w:marLeft w:val="0"/>
          <w:marRight w:val="0"/>
          <w:marTop w:val="0"/>
          <w:marBottom w:val="0"/>
          <w:divBdr>
            <w:top w:val="none" w:sz="0" w:space="0" w:color="auto"/>
            <w:left w:val="none" w:sz="0" w:space="0" w:color="auto"/>
            <w:bottom w:val="none" w:sz="0" w:space="0" w:color="auto"/>
            <w:right w:val="none" w:sz="0" w:space="0" w:color="auto"/>
          </w:divBdr>
          <w:divsChild>
            <w:div w:id="1614824016">
              <w:marLeft w:val="0"/>
              <w:marRight w:val="0"/>
              <w:marTop w:val="0"/>
              <w:marBottom w:val="0"/>
              <w:divBdr>
                <w:top w:val="none" w:sz="0" w:space="0" w:color="auto"/>
                <w:left w:val="none" w:sz="0" w:space="0" w:color="auto"/>
                <w:bottom w:val="none" w:sz="0" w:space="0" w:color="auto"/>
                <w:right w:val="none" w:sz="0" w:space="0" w:color="auto"/>
              </w:divBdr>
              <w:divsChild>
                <w:div w:id="1348629791">
                  <w:marLeft w:val="0"/>
                  <w:marRight w:val="0"/>
                  <w:marTop w:val="0"/>
                  <w:marBottom w:val="0"/>
                  <w:divBdr>
                    <w:top w:val="none" w:sz="0" w:space="0" w:color="auto"/>
                    <w:left w:val="none" w:sz="0" w:space="0" w:color="auto"/>
                    <w:bottom w:val="none" w:sz="0" w:space="0" w:color="auto"/>
                    <w:right w:val="none" w:sz="0" w:space="0" w:color="auto"/>
                  </w:divBdr>
                  <w:divsChild>
                    <w:div w:id="833763180">
                      <w:marLeft w:val="0"/>
                      <w:marRight w:val="0"/>
                      <w:marTop w:val="0"/>
                      <w:marBottom w:val="0"/>
                      <w:divBdr>
                        <w:top w:val="none" w:sz="0" w:space="0" w:color="auto"/>
                        <w:left w:val="none" w:sz="0" w:space="0" w:color="auto"/>
                        <w:bottom w:val="none" w:sz="0" w:space="0" w:color="auto"/>
                        <w:right w:val="none" w:sz="0" w:space="0" w:color="auto"/>
                      </w:divBdr>
                      <w:divsChild>
                        <w:div w:id="81920195">
                          <w:marLeft w:val="-15"/>
                          <w:marRight w:val="0"/>
                          <w:marTop w:val="0"/>
                          <w:marBottom w:val="0"/>
                          <w:divBdr>
                            <w:top w:val="none" w:sz="0" w:space="0" w:color="auto"/>
                            <w:left w:val="none" w:sz="0" w:space="0" w:color="auto"/>
                            <w:bottom w:val="none" w:sz="0" w:space="0" w:color="auto"/>
                            <w:right w:val="none" w:sz="0" w:space="0" w:color="auto"/>
                          </w:divBdr>
                          <w:divsChild>
                            <w:div w:id="2004773859">
                              <w:marLeft w:val="0"/>
                              <w:marRight w:val="0"/>
                              <w:marTop w:val="0"/>
                              <w:marBottom w:val="0"/>
                              <w:divBdr>
                                <w:top w:val="none" w:sz="0" w:space="0" w:color="auto"/>
                                <w:left w:val="none" w:sz="0" w:space="0" w:color="auto"/>
                                <w:bottom w:val="none" w:sz="0" w:space="0" w:color="auto"/>
                                <w:right w:val="none" w:sz="0" w:space="0" w:color="auto"/>
                              </w:divBdr>
                              <w:divsChild>
                                <w:div w:id="1649166738">
                                  <w:marLeft w:val="0"/>
                                  <w:marRight w:val="-15"/>
                                  <w:marTop w:val="0"/>
                                  <w:marBottom w:val="0"/>
                                  <w:divBdr>
                                    <w:top w:val="none" w:sz="0" w:space="0" w:color="auto"/>
                                    <w:left w:val="none" w:sz="0" w:space="0" w:color="auto"/>
                                    <w:bottom w:val="none" w:sz="0" w:space="0" w:color="auto"/>
                                    <w:right w:val="none" w:sz="0" w:space="0" w:color="auto"/>
                                  </w:divBdr>
                                  <w:divsChild>
                                    <w:div w:id="2064676348">
                                      <w:marLeft w:val="0"/>
                                      <w:marRight w:val="0"/>
                                      <w:marTop w:val="0"/>
                                      <w:marBottom w:val="0"/>
                                      <w:divBdr>
                                        <w:top w:val="none" w:sz="0" w:space="0" w:color="auto"/>
                                        <w:left w:val="none" w:sz="0" w:space="0" w:color="auto"/>
                                        <w:bottom w:val="none" w:sz="0" w:space="0" w:color="auto"/>
                                        <w:right w:val="none" w:sz="0" w:space="0" w:color="auto"/>
                                      </w:divBdr>
                                      <w:divsChild>
                                        <w:div w:id="1511793286">
                                          <w:marLeft w:val="0"/>
                                          <w:marRight w:val="0"/>
                                          <w:marTop w:val="0"/>
                                          <w:marBottom w:val="0"/>
                                          <w:divBdr>
                                            <w:top w:val="none" w:sz="0" w:space="0" w:color="auto"/>
                                            <w:left w:val="none" w:sz="0" w:space="0" w:color="auto"/>
                                            <w:bottom w:val="none" w:sz="0" w:space="0" w:color="auto"/>
                                            <w:right w:val="none" w:sz="0" w:space="0" w:color="auto"/>
                                          </w:divBdr>
                                          <w:divsChild>
                                            <w:div w:id="869343593">
                                              <w:marLeft w:val="0"/>
                                              <w:marRight w:val="0"/>
                                              <w:marTop w:val="0"/>
                                              <w:marBottom w:val="0"/>
                                              <w:divBdr>
                                                <w:top w:val="none" w:sz="0" w:space="0" w:color="auto"/>
                                                <w:left w:val="none" w:sz="0" w:space="0" w:color="auto"/>
                                                <w:bottom w:val="none" w:sz="0" w:space="0" w:color="auto"/>
                                                <w:right w:val="none" w:sz="0" w:space="0" w:color="auto"/>
                                              </w:divBdr>
                                              <w:divsChild>
                                                <w:div w:id="1723747268">
                                                  <w:marLeft w:val="0"/>
                                                  <w:marRight w:val="0"/>
                                                  <w:marTop w:val="0"/>
                                                  <w:marBottom w:val="0"/>
                                                  <w:divBdr>
                                                    <w:top w:val="none" w:sz="0" w:space="0" w:color="auto"/>
                                                    <w:left w:val="none" w:sz="0" w:space="0" w:color="auto"/>
                                                    <w:bottom w:val="none" w:sz="0" w:space="0" w:color="auto"/>
                                                    <w:right w:val="none" w:sz="0" w:space="0" w:color="auto"/>
                                                  </w:divBdr>
                                                  <w:divsChild>
                                                    <w:div w:id="942802166">
                                                      <w:marLeft w:val="0"/>
                                                      <w:marRight w:val="0"/>
                                                      <w:marTop w:val="0"/>
                                                      <w:marBottom w:val="0"/>
                                                      <w:divBdr>
                                                        <w:top w:val="none" w:sz="0" w:space="0" w:color="auto"/>
                                                        <w:left w:val="none" w:sz="0" w:space="0" w:color="auto"/>
                                                        <w:bottom w:val="none" w:sz="0" w:space="0" w:color="auto"/>
                                                        <w:right w:val="none" w:sz="0" w:space="0" w:color="auto"/>
                                                      </w:divBdr>
                                                      <w:divsChild>
                                                        <w:div w:id="1791433988">
                                                          <w:marLeft w:val="0"/>
                                                          <w:marRight w:val="0"/>
                                                          <w:marTop w:val="0"/>
                                                          <w:marBottom w:val="0"/>
                                                          <w:divBdr>
                                                            <w:top w:val="none" w:sz="0" w:space="0" w:color="auto"/>
                                                            <w:left w:val="none" w:sz="0" w:space="0" w:color="auto"/>
                                                            <w:bottom w:val="none" w:sz="0" w:space="0" w:color="auto"/>
                                                            <w:right w:val="none" w:sz="0" w:space="0" w:color="auto"/>
                                                          </w:divBdr>
                                                          <w:divsChild>
                                                            <w:div w:id="859389749">
                                                              <w:marLeft w:val="0"/>
                                                              <w:marRight w:val="0"/>
                                                              <w:marTop w:val="0"/>
                                                              <w:marBottom w:val="0"/>
                                                              <w:divBdr>
                                                                <w:top w:val="none" w:sz="0" w:space="0" w:color="auto"/>
                                                                <w:left w:val="none" w:sz="0" w:space="0" w:color="auto"/>
                                                                <w:bottom w:val="none" w:sz="0" w:space="0" w:color="auto"/>
                                                                <w:right w:val="none" w:sz="0" w:space="0" w:color="auto"/>
                                                              </w:divBdr>
                                                              <w:divsChild>
                                                                <w:div w:id="606234189">
                                                                  <w:marLeft w:val="-270"/>
                                                                  <w:marRight w:val="0"/>
                                                                  <w:marTop w:val="0"/>
                                                                  <w:marBottom w:val="0"/>
                                                                  <w:divBdr>
                                                                    <w:top w:val="none" w:sz="0" w:space="0" w:color="auto"/>
                                                                    <w:left w:val="none" w:sz="0" w:space="0" w:color="auto"/>
                                                                    <w:bottom w:val="none" w:sz="0" w:space="0" w:color="auto"/>
                                                                    <w:right w:val="none" w:sz="0" w:space="0" w:color="auto"/>
                                                                  </w:divBdr>
                                                                  <w:divsChild>
                                                                    <w:div w:id="67700264">
                                                                      <w:marLeft w:val="0"/>
                                                                      <w:marRight w:val="0"/>
                                                                      <w:marTop w:val="0"/>
                                                                      <w:marBottom w:val="0"/>
                                                                      <w:divBdr>
                                                                        <w:top w:val="single" w:sz="6" w:space="0" w:color="E5E6E9"/>
                                                                        <w:left w:val="single" w:sz="6" w:space="0" w:color="DFE0E4"/>
                                                                        <w:bottom w:val="single" w:sz="6" w:space="0" w:color="D0D1D5"/>
                                                                        <w:right w:val="single" w:sz="6" w:space="0" w:color="DFE0E4"/>
                                                                      </w:divBdr>
                                                                      <w:divsChild>
                                                                        <w:div w:id="1544099575">
                                                                          <w:marLeft w:val="0"/>
                                                                          <w:marRight w:val="0"/>
                                                                          <w:marTop w:val="0"/>
                                                                          <w:marBottom w:val="0"/>
                                                                          <w:divBdr>
                                                                            <w:top w:val="none" w:sz="0" w:space="0" w:color="auto"/>
                                                                            <w:left w:val="none" w:sz="0" w:space="0" w:color="auto"/>
                                                                            <w:bottom w:val="none" w:sz="0" w:space="0" w:color="auto"/>
                                                                            <w:right w:val="none" w:sz="0" w:space="0" w:color="auto"/>
                                                                          </w:divBdr>
                                                                          <w:divsChild>
                                                                            <w:div w:id="67074452">
                                                                              <w:marLeft w:val="0"/>
                                                                              <w:marRight w:val="0"/>
                                                                              <w:marTop w:val="0"/>
                                                                              <w:marBottom w:val="0"/>
                                                                              <w:divBdr>
                                                                                <w:top w:val="none" w:sz="0" w:space="0" w:color="auto"/>
                                                                                <w:left w:val="none" w:sz="0" w:space="0" w:color="auto"/>
                                                                                <w:bottom w:val="none" w:sz="0" w:space="0" w:color="auto"/>
                                                                                <w:right w:val="none" w:sz="0" w:space="0" w:color="auto"/>
                                                                              </w:divBdr>
                                                                              <w:divsChild>
                                                                                <w:div w:id="645008722">
                                                                                  <w:marLeft w:val="0"/>
                                                                                  <w:marRight w:val="0"/>
                                                                                  <w:marTop w:val="0"/>
                                                                                  <w:marBottom w:val="0"/>
                                                                                  <w:divBdr>
                                                                                    <w:top w:val="none" w:sz="0" w:space="0" w:color="auto"/>
                                                                                    <w:left w:val="none" w:sz="0" w:space="0" w:color="auto"/>
                                                                                    <w:bottom w:val="none" w:sz="0" w:space="0" w:color="auto"/>
                                                                                    <w:right w:val="none" w:sz="0" w:space="0" w:color="auto"/>
                                                                                  </w:divBdr>
                                                                                  <w:divsChild>
                                                                                    <w:div w:id="81383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9441232">
      <w:bodyDiv w:val="1"/>
      <w:marLeft w:val="0"/>
      <w:marRight w:val="0"/>
      <w:marTop w:val="0"/>
      <w:marBottom w:val="0"/>
      <w:divBdr>
        <w:top w:val="none" w:sz="0" w:space="0" w:color="auto"/>
        <w:left w:val="none" w:sz="0" w:space="0" w:color="auto"/>
        <w:bottom w:val="none" w:sz="0" w:space="0" w:color="auto"/>
        <w:right w:val="none" w:sz="0" w:space="0" w:color="auto"/>
      </w:divBdr>
    </w:div>
    <w:div w:id="1233928776">
      <w:bodyDiv w:val="1"/>
      <w:marLeft w:val="0"/>
      <w:marRight w:val="0"/>
      <w:marTop w:val="0"/>
      <w:marBottom w:val="0"/>
      <w:divBdr>
        <w:top w:val="none" w:sz="0" w:space="0" w:color="auto"/>
        <w:left w:val="none" w:sz="0" w:space="0" w:color="auto"/>
        <w:bottom w:val="none" w:sz="0" w:space="0" w:color="auto"/>
        <w:right w:val="none" w:sz="0" w:space="0" w:color="auto"/>
      </w:divBdr>
    </w:div>
    <w:div w:id="1308822504">
      <w:bodyDiv w:val="1"/>
      <w:marLeft w:val="0"/>
      <w:marRight w:val="0"/>
      <w:marTop w:val="0"/>
      <w:marBottom w:val="0"/>
      <w:divBdr>
        <w:top w:val="none" w:sz="0" w:space="0" w:color="auto"/>
        <w:left w:val="none" w:sz="0" w:space="0" w:color="auto"/>
        <w:bottom w:val="none" w:sz="0" w:space="0" w:color="auto"/>
        <w:right w:val="none" w:sz="0" w:space="0" w:color="auto"/>
      </w:divBdr>
    </w:div>
    <w:div w:id="1342582189">
      <w:bodyDiv w:val="1"/>
      <w:marLeft w:val="0"/>
      <w:marRight w:val="0"/>
      <w:marTop w:val="0"/>
      <w:marBottom w:val="0"/>
      <w:divBdr>
        <w:top w:val="none" w:sz="0" w:space="0" w:color="auto"/>
        <w:left w:val="none" w:sz="0" w:space="0" w:color="auto"/>
        <w:bottom w:val="none" w:sz="0" w:space="0" w:color="auto"/>
        <w:right w:val="none" w:sz="0" w:space="0" w:color="auto"/>
      </w:divBdr>
    </w:div>
    <w:div w:id="1351375354">
      <w:bodyDiv w:val="1"/>
      <w:marLeft w:val="0"/>
      <w:marRight w:val="0"/>
      <w:marTop w:val="0"/>
      <w:marBottom w:val="0"/>
      <w:divBdr>
        <w:top w:val="none" w:sz="0" w:space="0" w:color="auto"/>
        <w:left w:val="none" w:sz="0" w:space="0" w:color="auto"/>
        <w:bottom w:val="none" w:sz="0" w:space="0" w:color="auto"/>
        <w:right w:val="none" w:sz="0" w:space="0" w:color="auto"/>
      </w:divBdr>
    </w:div>
    <w:div w:id="1376344870">
      <w:bodyDiv w:val="1"/>
      <w:marLeft w:val="0"/>
      <w:marRight w:val="0"/>
      <w:marTop w:val="0"/>
      <w:marBottom w:val="0"/>
      <w:divBdr>
        <w:top w:val="none" w:sz="0" w:space="0" w:color="auto"/>
        <w:left w:val="none" w:sz="0" w:space="0" w:color="auto"/>
        <w:bottom w:val="none" w:sz="0" w:space="0" w:color="auto"/>
        <w:right w:val="none" w:sz="0" w:space="0" w:color="auto"/>
      </w:divBdr>
    </w:div>
    <w:div w:id="1415082515">
      <w:bodyDiv w:val="1"/>
      <w:marLeft w:val="0"/>
      <w:marRight w:val="0"/>
      <w:marTop w:val="0"/>
      <w:marBottom w:val="0"/>
      <w:divBdr>
        <w:top w:val="none" w:sz="0" w:space="0" w:color="auto"/>
        <w:left w:val="none" w:sz="0" w:space="0" w:color="auto"/>
        <w:bottom w:val="none" w:sz="0" w:space="0" w:color="auto"/>
        <w:right w:val="none" w:sz="0" w:space="0" w:color="auto"/>
      </w:divBdr>
      <w:divsChild>
        <w:div w:id="938021911">
          <w:marLeft w:val="0"/>
          <w:marRight w:val="0"/>
          <w:marTop w:val="0"/>
          <w:marBottom w:val="0"/>
          <w:divBdr>
            <w:top w:val="none" w:sz="0" w:space="0" w:color="auto"/>
            <w:left w:val="none" w:sz="0" w:space="0" w:color="auto"/>
            <w:bottom w:val="none" w:sz="0" w:space="0" w:color="auto"/>
            <w:right w:val="none" w:sz="0" w:space="0" w:color="auto"/>
          </w:divBdr>
          <w:divsChild>
            <w:div w:id="138883397">
              <w:marLeft w:val="0"/>
              <w:marRight w:val="0"/>
              <w:marTop w:val="0"/>
              <w:marBottom w:val="0"/>
              <w:divBdr>
                <w:top w:val="none" w:sz="0" w:space="0" w:color="auto"/>
                <w:left w:val="none" w:sz="0" w:space="0" w:color="auto"/>
                <w:bottom w:val="none" w:sz="0" w:space="0" w:color="auto"/>
                <w:right w:val="none" w:sz="0" w:space="0" w:color="auto"/>
              </w:divBdr>
              <w:divsChild>
                <w:div w:id="601304057">
                  <w:marLeft w:val="0"/>
                  <w:marRight w:val="0"/>
                  <w:marTop w:val="0"/>
                  <w:marBottom w:val="0"/>
                  <w:divBdr>
                    <w:top w:val="none" w:sz="0" w:space="0" w:color="auto"/>
                    <w:left w:val="none" w:sz="0" w:space="0" w:color="auto"/>
                    <w:bottom w:val="none" w:sz="0" w:space="0" w:color="auto"/>
                    <w:right w:val="none" w:sz="0" w:space="0" w:color="auto"/>
                  </w:divBdr>
                  <w:divsChild>
                    <w:div w:id="1429422479">
                      <w:marLeft w:val="0"/>
                      <w:marRight w:val="0"/>
                      <w:marTop w:val="0"/>
                      <w:marBottom w:val="0"/>
                      <w:divBdr>
                        <w:top w:val="none" w:sz="0" w:space="0" w:color="auto"/>
                        <w:left w:val="none" w:sz="0" w:space="0" w:color="auto"/>
                        <w:bottom w:val="none" w:sz="0" w:space="0" w:color="auto"/>
                        <w:right w:val="none" w:sz="0" w:space="0" w:color="auto"/>
                      </w:divBdr>
                      <w:divsChild>
                        <w:div w:id="1262059491">
                          <w:marLeft w:val="0"/>
                          <w:marRight w:val="0"/>
                          <w:marTop w:val="0"/>
                          <w:marBottom w:val="0"/>
                          <w:divBdr>
                            <w:top w:val="none" w:sz="0" w:space="0" w:color="auto"/>
                            <w:left w:val="none" w:sz="0" w:space="0" w:color="auto"/>
                            <w:bottom w:val="none" w:sz="0" w:space="0" w:color="auto"/>
                            <w:right w:val="none" w:sz="0" w:space="0" w:color="auto"/>
                          </w:divBdr>
                          <w:divsChild>
                            <w:div w:id="573706657">
                              <w:marLeft w:val="0"/>
                              <w:marRight w:val="0"/>
                              <w:marTop w:val="0"/>
                              <w:marBottom w:val="0"/>
                              <w:divBdr>
                                <w:top w:val="none" w:sz="0" w:space="0" w:color="auto"/>
                                <w:left w:val="none" w:sz="0" w:space="0" w:color="auto"/>
                                <w:bottom w:val="none" w:sz="0" w:space="0" w:color="auto"/>
                                <w:right w:val="none" w:sz="0" w:space="0" w:color="auto"/>
                              </w:divBdr>
                              <w:divsChild>
                                <w:div w:id="1682194114">
                                  <w:marLeft w:val="0"/>
                                  <w:marRight w:val="0"/>
                                  <w:marTop w:val="0"/>
                                  <w:marBottom w:val="0"/>
                                  <w:divBdr>
                                    <w:top w:val="none" w:sz="0" w:space="0" w:color="auto"/>
                                    <w:left w:val="none" w:sz="0" w:space="0" w:color="auto"/>
                                    <w:bottom w:val="none" w:sz="0" w:space="0" w:color="auto"/>
                                    <w:right w:val="none" w:sz="0" w:space="0" w:color="auto"/>
                                  </w:divBdr>
                                  <w:divsChild>
                                    <w:div w:id="14465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651092">
      <w:bodyDiv w:val="1"/>
      <w:marLeft w:val="0"/>
      <w:marRight w:val="0"/>
      <w:marTop w:val="0"/>
      <w:marBottom w:val="0"/>
      <w:divBdr>
        <w:top w:val="none" w:sz="0" w:space="0" w:color="auto"/>
        <w:left w:val="none" w:sz="0" w:space="0" w:color="auto"/>
        <w:bottom w:val="none" w:sz="0" w:space="0" w:color="auto"/>
        <w:right w:val="none" w:sz="0" w:space="0" w:color="auto"/>
      </w:divBdr>
    </w:div>
    <w:div w:id="1560285340">
      <w:bodyDiv w:val="1"/>
      <w:marLeft w:val="0"/>
      <w:marRight w:val="0"/>
      <w:marTop w:val="0"/>
      <w:marBottom w:val="0"/>
      <w:divBdr>
        <w:top w:val="none" w:sz="0" w:space="0" w:color="auto"/>
        <w:left w:val="none" w:sz="0" w:space="0" w:color="auto"/>
        <w:bottom w:val="none" w:sz="0" w:space="0" w:color="auto"/>
        <w:right w:val="none" w:sz="0" w:space="0" w:color="auto"/>
      </w:divBdr>
    </w:div>
    <w:div w:id="1660767683">
      <w:bodyDiv w:val="1"/>
      <w:marLeft w:val="0"/>
      <w:marRight w:val="0"/>
      <w:marTop w:val="0"/>
      <w:marBottom w:val="0"/>
      <w:divBdr>
        <w:top w:val="none" w:sz="0" w:space="0" w:color="auto"/>
        <w:left w:val="none" w:sz="0" w:space="0" w:color="auto"/>
        <w:bottom w:val="none" w:sz="0" w:space="0" w:color="auto"/>
        <w:right w:val="none" w:sz="0" w:space="0" w:color="auto"/>
      </w:divBdr>
    </w:div>
    <w:div w:id="1678313873">
      <w:bodyDiv w:val="1"/>
      <w:marLeft w:val="0"/>
      <w:marRight w:val="0"/>
      <w:marTop w:val="0"/>
      <w:marBottom w:val="0"/>
      <w:divBdr>
        <w:top w:val="none" w:sz="0" w:space="0" w:color="auto"/>
        <w:left w:val="none" w:sz="0" w:space="0" w:color="auto"/>
        <w:bottom w:val="none" w:sz="0" w:space="0" w:color="auto"/>
        <w:right w:val="none" w:sz="0" w:space="0" w:color="auto"/>
      </w:divBdr>
    </w:div>
    <w:div w:id="1986278593">
      <w:bodyDiv w:val="1"/>
      <w:marLeft w:val="0"/>
      <w:marRight w:val="0"/>
      <w:marTop w:val="0"/>
      <w:marBottom w:val="0"/>
      <w:divBdr>
        <w:top w:val="none" w:sz="0" w:space="0" w:color="auto"/>
        <w:left w:val="none" w:sz="0" w:space="0" w:color="auto"/>
        <w:bottom w:val="none" w:sz="0" w:space="0" w:color="auto"/>
        <w:right w:val="none" w:sz="0" w:space="0" w:color="auto"/>
      </w:divBdr>
    </w:div>
    <w:div w:id="2103335072">
      <w:bodyDiv w:val="1"/>
      <w:marLeft w:val="0"/>
      <w:marRight w:val="0"/>
      <w:marTop w:val="0"/>
      <w:marBottom w:val="0"/>
      <w:divBdr>
        <w:top w:val="none" w:sz="0" w:space="0" w:color="auto"/>
        <w:left w:val="none" w:sz="0" w:space="0" w:color="auto"/>
        <w:bottom w:val="none" w:sz="0" w:space="0" w:color="auto"/>
        <w:right w:val="none" w:sz="0" w:space="0" w:color="auto"/>
      </w:divBdr>
    </w:div>
    <w:div w:id="2134054401">
      <w:bodyDiv w:val="1"/>
      <w:marLeft w:val="0"/>
      <w:marRight w:val="0"/>
      <w:marTop w:val="0"/>
      <w:marBottom w:val="0"/>
      <w:divBdr>
        <w:top w:val="none" w:sz="0" w:space="0" w:color="auto"/>
        <w:left w:val="none" w:sz="0" w:space="0" w:color="auto"/>
        <w:bottom w:val="none" w:sz="0" w:space="0" w:color="auto"/>
        <w:right w:val="none" w:sz="0" w:space="0" w:color="auto"/>
      </w:divBdr>
      <w:divsChild>
        <w:div w:id="1230388191">
          <w:marLeft w:val="0"/>
          <w:marRight w:val="0"/>
          <w:marTop w:val="0"/>
          <w:marBottom w:val="0"/>
          <w:divBdr>
            <w:top w:val="none" w:sz="0" w:space="0" w:color="auto"/>
            <w:left w:val="none" w:sz="0" w:space="0" w:color="auto"/>
            <w:bottom w:val="none" w:sz="0" w:space="0" w:color="auto"/>
            <w:right w:val="none" w:sz="0" w:space="0" w:color="auto"/>
          </w:divBdr>
          <w:divsChild>
            <w:div w:id="1641307635">
              <w:marLeft w:val="0"/>
              <w:marRight w:val="0"/>
              <w:marTop w:val="0"/>
              <w:marBottom w:val="0"/>
              <w:divBdr>
                <w:top w:val="none" w:sz="0" w:space="0" w:color="auto"/>
                <w:left w:val="none" w:sz="0" w:space="0" w:color="auto"/>
                <w:bottom w:val="none" w:sz="0" w:space="0" w:color="auto"/>
                <w:right w:val="none" w:sz="0" w:space="0" w:color="auto"/>
              </w:divBdr>
              <w:divsChild>
                <w:div w:id="1517813869">
                  <w:marLeft w:val="0"/>
                  <w:marRight w:val="0"/>
                  <w:marTop w:val="0"/>
                  <w:marBottom w:val="300"/>
                  <w:divBdr>
                    <w:top w:val="none" w:sz="0" w:space="0" w:color="auto"/>
                    <w:left w:val="none" w:sz="0" w:space="0" w:color="auto"/>
                    <w:bottom w:val="none" w:sz="0" w:space="0" w:color="auto"/>
                    <w:right w:val="none" w:sz="0" w:space="0" w:color="auto"/>
                  </w:divBdr>
                  <w:divsChild>
                    <w:div w:id="1551378754">
                      <w:marLeft w:val="0"/>
                      <w:marRight w:val="0"/>
                      <w:marTop w:val="0"/>
                      <w:marBottom w:val="0"/>
                      <w:divBdr>
                        <w:top w:val="none" w:sz="0" w:space="0" w:color="auto"/>
                        <w:left w:val="none" w:sz="0" w:space="0" w:color="auto"/>
                        <w:bottom w:val="none" w:sz="0" w:space="0" w:color="auto"/>
                        <w:right w:val="none" w:sz="0" w:space="0" w:color="auto"/>
                      </w:divBdr>
                      <w:divsChild>
                        <w:div w:id="133307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83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lute.gov.it/new/sites/default/files/sintesi_CORE_NSG_202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mailto:ufficio.stampa@gimbe.org" TargetMode="External"/><Relationship Id="rId4" Type="http://schemas.openxmlformats.org/officeDocument/2006/relationships/settings" Target="settings.xml"/><Relationship Id="rId9" Type="http://schemas.openxmlformats.org/officeDocument/2006/relationships/hyperlink" Target="https://www.istat.it/wp-content/uploads/2026/07/Istat-Audizione-Commissione-Affari-Sociali_07-luglio-2026.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EB3EA-9F35-4528-8007-9D2B8098B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1901</Words>
  <Characters>10839</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Nino</dc:creator>
  <cp:lastModifiedBy>Roberto Luceri</cp:lastModifiedBy>
  <cp:revision>4</cp:revision>
  <cp:lastPrinted>2025-08-29T12:00:00Z</cp:lastPrinted>
  <dcterms:created xsi:type="dcterms:W3CDTF">2026-09-22T11:41:00Z</dcterms:created>
  <dcterms:modified xsi:type="dcterms:W3CDTF">2026-09-22T12:55:00Z</dcterms:modified>
</cp:coreProperties>
</file>