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D9621D" w:rsidRDefault="00124E32" w:rsidP="00A94901">
      <w:pPr>
        <w:jc w:val="center"/>
        <w:rPr>
          <w:b/>
          <w:bCs/>
          <w:sz w:val="36"/>
        </w:rPr>
      </w:pPr>
      <w:r w:rsidRPr="00D9621D">
        <w:rPr>
          <w:rFonts w:ascii="Calibri" w:eastAsia="Calibri" w:hAnsi="Calibri" w:cs="Times New Roman"/>
          <w:b/>
          <w:bCs/>
          <w:sz w:val="36"/>
          <w:szCs w:val="32"/>
        </w:rPr>
        <w:t>COMUNICATO STAMPA</w:t>
      </w:r>
      <w:r w:rsidR="003F4964" w:rsidRPr="00D9621D">
        <w:rPr>
          <w:rFonts w:ascii="Calibri" w:eastAsia="Calibri" w:hAnsi="Calibri" w:cs="Times New Roman"/>
          <w:b/>
          <w:bCs/>
          <w:sz w:val="36"/>
          <w:szCs w:val="32"/>
        </w:rPr>
        <w:br/>
      </w:r>
      <w:r w:rsidR="00AA7482" w:rsidRPr="00D9621D">
        <w:rPr>
          <w:b/>
          <w:bCs/>
          <w:sz w:val="36"/>
        </w:rPr>
        <w:t>C</w:t>
      </w:r>
      <w:r w:rsidR="00BF55EA" w:rsidRPr="00D9621D">
        <w:rPr>
          <w:b/>
          <w:bCs/>
          <w:sz w:val="36"/>
        </w:rPr>
        <w:t>ORONAVIRUS</w:t>
      </w:r>
      <w:r w:rsidR="00085994" w:rsidRPr="00D9621D">
        <w:rPr>
          <w:b/>
          <w:bCs/>
          <w:sz w:val="36"/>
        </w:rPr>
        <w:t xml:space="preserve">: INDICE RT </w:t>
      </w:r>
      <w:r w:rsidR="00BC1BEF" w:rsidRPr="00D9621D">
        <w:rPr>
          <w:b/>
          <w:bCs/>
          <w:sz w:val="36"/>
        </w:rPr>
        <w:t xml:space="preserve">POCO </w:t>
      </w:r>
      <w:r w:rsidR="00085994" w:rsidRPr="00D9621D">
        <w:rPr>
          <w:b/>
          <w:bCs/>
          <w:sz w:val="36"/>
        </w:rPr>
        <w:t xml:space="preserve">AFFIDABILE </w:t>
      </w:r>
      <w:r w:rsidR="00D9621D">
        <w:rPr>
          <w:b/>
          <w:bCs/>
          <w:sz w:val="36"/>
        </w:rPr>
        <w:br/>
      </w:r>
      <w:bookmarkStart w:id="0" w:name="_GoBack"/>
      <w:bookmarkEnd w:id="0"/>
      <w:r w:rsidR="00085994" w:rsidRPr="00D9621D">
        <w:rPr>
          <w:b/>
          <w:bCs/>
          <w:sz w:val="36"/>
        </w:rPr>
        <w:t xml:space="preserve">PER </w:t>
      </w:r>
      <w:r w:rsidR="00937149" w:rsidRPr="00D9621D">
        <w:rPr>
          <w:b/>
          <w:bCs/>
          <w:sz w:val="36"/>
        </w:rPr>
        <w:t>MONITO</w:t>
      </w:r>
      <w:r w:rsidR="00937149">
        <w:rPr>
          <w:b/>
          <w:bCs/>
          <w:sz w:val="36"/>
        </w:rPr>
        <w:t xml:space="preserve">RARE </w:t>
      </w:r>
      <w:r w:rsidR="00C948C6">
        <w:rPr>
          <w:b/>
          <w:bCs/>
          <w:sz w:val="36"/>
        </w:rPr>
        <w:t xml:space="preserve">LA </w:t>
      </w:r>
      <w:r w:rsidR="00D9621D" w:rsidRPr="00D9621D">
        <w:rPr>
          <w:b/>
          <w:bCs/>
          <w:sz w:val="36"/>
        </w:rPr>
        <w:t>FASE 2</w:t>
      </w:r>
    </w:p>
    <w:p w:rsidR="00373B09" w:rsidRDefault="0083699C" w:rsidP="00373B09">
      <w:pPr>
        <w:jc w:val="both"/>
        <w:rPr>
          <w:b/>
          <w:sz w:val="23"/>
          <w:szCs w:val="23"/>
          <w:lang w:eastAsia="it-IT"/>
        </w:rPr>
      </w:pPr>
      <w:r w:rsidRPr="0083699C">
        <w:rPr>
          <w:b/>
          <w:sz w:val="23"/>
          <w:szCs w:val="23"/>
          <w:lang w:eastAsia="it-IT"/>
        </w:rPr>
        <w:t>LA FONDAZIONE GIMBE</w:t>
      </w:r>
      <w:r>
        <w:rPr>
          <w:b/>
          <w:sz w:val="23"/>
          <w:szCs w:val="23"/>
          <w:lang w:eastAsia="it-IT"/>
        </w:rPr>
        <w:t xml:space="preserve"> </w:t>
      </w:r>
      <w:r w:rsidR="00A97F17">
        <w:rPr>
          <w:b/>
          <w:sz w:val="23"/>
          <w:szCs w:val="23"/>
          <w:lang w:eastAsia="it-IT"/>
        </w:rPr>
        <w:t>ANALIZZA I LIMITI</w:t>
      </w:r>
      <w:r w:rsidRPr="0083699C">
        <w:rPr>
          <w:b/>
          <w:sz w:val="23"/>
          <w:szCs w:val="23"/>
          <w:lang w:eastAsia="it-IT"/>
        </w:rPr>
        <w:t xml:space="preserve"> DELL’INDICE RT</w:t>
      </w:r>
      <w:r w:rsidR="00A97F17">
        <w:rPr>
          <w:b/>
          <w:sz w:val="23"/>
          <w:szCs w:val="23"/>
          <w:lang w:eastAsia="it-IT"/>
        </w:rPr>
        <w:t>:</w:t>
      </w:r>
      <w:r w:rsidRPr="0083699C">
        <w:rPr>
          <w:b/>
          <w:sz w:val="23"/>
          <w:szCs w:val="23"/>
          <w:lang w:eastAsia="it-IT"/>
        </w:rPr>
        <w:t xml:space="preserve"> </w:t>
      </w:r>
      <w:r w:rsidR="00E466D5">
        <w:rPr>
          <w:b/>
          <w:sz w:val="23"/>
          <w:szCs w:val="23"/>
          <w:lang w:eastAsia="it-IT"/>
        </w:rPr>
        <w:t>PARAMETRO</w:t>
      </w:r>
      <w:r w:rsidR="00E466D5" w:rsidRPr="00A96EAE">
        <w:rPr>
          <w:b/>
          <w:sz w:val="23"/>
          <w:szCs w:val="23"/>
          <w:lang w:eastAsia="it-IT"/>
        </w:rPr>
        <w:t xml:space="preserve"> </w:t>
      </w:r>
      <w:r w:rsidR="00A96EAE" w:rsidRPr="00A96EAE">
        <w:rPr>
          <w:b/>
          <w:sz w:val="23"/>
          <w:szCs w:val="23"/>
          <w:lang w:eastAsia="it-IT"/>
        </w:rPr>
        <w:t xml:space="preserve">MOLTO VARIABILE, </w:t>
      </w:r>
      <w:r w:rsidR="00373B09">
        <w:rPr>
          <w:b/>
          <w:sz w:val="23"/>
          <w:szCs w:val="23"/>
          <w:lang w:eastAsia="it-IT"/>
        </w:rPr>
        <w:t xml:space="preserve">IMPRECISO, </w:t>
      </w:r>
      <w:r w:rsidR="00FF3CE6">
        <w:rPr>
          <w:b/>
          <w:sz w:val="23"/>
          <w:szCs w:val="23"/>
          <w:lang w:eastAsia="it-IT"/>
        </w:rPr>
        <w:t xml:space="preserve">NON TEMPESTIVO, </w:t>
      </w:r>
      <w:r w:rsidR="00A96EAE" w:rsidRPr="00A96EAE">
        <w:rPr>
          <w:b/>
          <w:sz w:val="23"/>
          <w:szCs w:val="23"/>
          <w:lang w:eastAsia="it-IT"/>
        </w:rPr>
        <w:t>COND</w:t>
      </w:r>
      <w:r w:rsidR="001B2022">
        <w:rPr>
          <w:b/>
          <w:sz w:val="23"/>
          <w:szCs w:val="23"/>
          <w:lang w:eastAsia="it-IT"/>
        </w:rPr>
        <w:t>IZIONATO DA</w:t>
      </w:r>
      <w:r w:rsidR="00373B09">
        <w:rPr>
          <w:b/>
          <w:sz w:val="23"/>
          <w:szCs w:val="23"/>
          <w:lang w:eastAsia="it-IT"/>
        </w:rPr>
        <w:t xml:space="preserve"> QUALITÀ DEI DATI E </w:t>
      </w:r>
      <w:r w:rsidR="00E30A4F">
        <w:rPr>
          <w:b/>
          <w:sz w:val="23"/>
          <w:szCs w:val="23"/>
          <w:lang w:eastAsia="it-IT"/>
        </w:rPr>
        <w:t xml:space="preserve">DA ELEVATE VARIABILITÀ TRA LE </w:t>
      </w:r>
      <w:r w:rsidR="00373B09" w:rsidRPr="00A96EAE">
        <w:rPr>
          <w:b/>
          <w:sz w:val="23"/>
          <w:szCs w:val="23"/>
          <w:lang w:eastAsia="it-IT"/>
        </w:rPr>
        <w:t>REGION</w:t>
      </w:r>
      <w:r w:rsidR="00E30A4F">
        <w:rPr>
          <w:b/>
          <w:sz w:val="23"/>
          <w:szCs w:val="23"/>
          <w:lang w:eastAsia="it-IT"/>
        </w:rPr>
        <w:t>I</w:t>
      </w:r>
      <w:r w:rsidR="00373B09" w:rsidRPr="00A96EAE">
        <w:rPr>
          <w:b/>
          <w:sz w:val="23"/>
          <w:szCs w:val="23"/>
          <w:lang w:eastAsia="it-IT"/>
        </w:rPr>
        <w:t xml:space="preserve"> NELL’ESECUZIONE DI TAMPONI DIAGNOSTICI</w:t>
      </w:r>
      <w:r w:rsidR="00373B09">
        <w:rPr>
          <w:b/>
          <w:sz w:val="23"/>
          <w:szCs w:val="23"/>
          <w:lang w:eastAsia="it-IT"/>
        </w:rPr>
        <w:t>. L</w:t>
      </w:r>
      <w:r w:rsidR="00E30A4F">
        <w:rPr>
          <w:b/>
          <w:sz w:val="23"/>
          <w:szCs w:val="23"/>
          <w:lang w:eastAsia="it-IT"/>
        </w:rPr>
        <w:t>’</w:t>
      </w:r>
      <w:r w:rsidR="00A96EAE" w:rsidRPr="00A96EAE">
        <w:rPr>
          <w:b/>
          <w:sz w:val="23"/>
          <w:szCs w:val="23"/>
          <w:lang w:eastAsia="it-IT"/>
        </w:rPr>
        <w:t>ULTIM</w:t>
      </w:r>
      <w:r w:rsidR="00E30A4F">
        <w:rPr>
          <w:b/>
          <w:sz w:val="23"/>
          <w:szCs w:val="23"/>
          <w:lang w:eastAsia="it-IT"/>
        </w:rPr>
        <w:t xml:space="preserve">A </w:t>
      </w:r>
      <w:r w:rsidR="00A96EAE" w:rsidRPr="00A96EAE">
        <w:rPr>
          <w:b/>
          <w:sz w:val="23"/>
          <w:szCs w:val="23"/>
          <w:lang w:eastAsia="it-IT"/>
        </w:rPr>
        <w:t>STIM</w:t>
      </w:r>
      <w:r w:rsidR="00E30A4F">
        <w:rPr>
          <w:b/>
          <w:sz w:val="23"/>
          <w:szCs w:val="23"/>
          <w:lang w:eastAsia="it-IT"/>
        </w:rPr>
        <w:t xml:space="preserve">A </w:t>
      </w:r>
      <w:r w:rsidR="00E466D5">
        <w:rPr>
          <w:b/>
          <w:sz w:val="23"/>
          <w:szCs w:val="23"/>
          <w:lang w:eastAsia="it-IT"/>
        </w:rPr>
        <w:t xml:space="preserve">DISPONIBILE </w:t>
      </w:r>
      <w:r w:rsidR="00E466D5" w:rsidRPr="00A96EAE">
        <w:rPr>
          <w:b/>
          <w:sz w:val="23"/>
          <w:szCs w:val="23"/>
          <w:lang w:eastAsia="it-IT"/>
        </w:rPr>
        <w:t>FOTOGRAFA</w:t>
      </w:r>
      <w:r w:rsidR="00A96EAE" w:rsidRPr="00A96EAE">
        <w:rPr>
          <w:b/>
          <w:sz w:val="23"/>
          <w:szCs w:val="23"/>
          <w:lang w:eastAsia="it-IT"/>
        </w:rPr>
        <w:t xml:space="preserve"> ANCORA LA FASE DI LOCKDOWN</w:t>
      </w:r>
      <w:r w:rsidR="00FF3CE6">
        <w:rPr>
          <w:b/>
          <w:sz w:val="23"/>
          <w:szCs w:val="23"/>
          <w:lang w:eastAsia="it-IT"/>
        </w:rPr>
        <w:t xml:space="preserve"> E</w:t>
      </w:r>
      <w:r>
        <w:rPr>
          <w:b/>
          <w:sz w:val="23"/>
          <w:szCs w:val="23"/>
          <w:lang w:eastAsia="it-IT"/>
        </w:rPr>
        <w:t>D</w:t>
      </w:r>
      <w:r w:rsidR="00FF3CE6">
        <w:rPr>
          <w:b/>
          <w:sz w:val="23"/>
          <w:szCs w:val="23"/>
          <w:lang w:eastAsia="it-IT"/>
        </w:rPr>
        <w:t xml:space="preserve"> </w:t>
      </w:r>
      <w:r w:rsidR="00CD34BA">
        <w:rPr>
          <w:b/>
          <w:sz w:val="23"/>
          <w:szCs w:val="23"/>
          <w:lang w:eastAsia="it-IT"/>
        </w:rPr>
        <w:t xml:space="preserve">È </w:t>
      </w:r>
      <w:r w:rsidR="00FF3CE6">
        <w:rPr>
          <w:b/>
          <w:sz w:val="23"/>
          <w:szCs w:val="23"/>
          <w:lang w:eastAsia="it-IT"/>
        </w:rPr>
        <w:t>CALCOLAT</w:t>
      </w:r>
      <w:r w:rsidR="00CD34BA">
        <w:rPr>
          <w:b/>
          <w:sz w:val="23"/>
          <w:szCs w:val="23"/>
          <w:lang w:eastAsia="it-IT"/>
        </w:rPr>
        <w:t>A</w:t>
      </w:r>
      <w:r w:rsidR="00A96EAE" w:rsidRPr="00A96EAE">
        <w:rPr>
          <w:b/>
          <w:sz w:val="23"/>
          <w:szCs w:val="23"/>
          <w:lang w:eastAsia="it-IT"/>
        </w:rPr>
        <w:t xml:space="preserve"> S</w:t>
      </w:r>
      <w:r w:rsidR="00FF3CE6">
        <w:rPr>
          <w:b/>
          <w:sz w:val="23"/>
          <w:szCs w:val="23"/>
          <w:lang w:eastAsia="it-IT"/>
        </w:rPr>
        <w:t xml:space="preserve">OLO SUL 30% </w:t>
      </w:r>
      <w:r w:rsidR="00A96EAE" w:rsidRPr="00A96EAE">
        <w:rPr>
          <w:b/>
          <w:sz w:val="23"/>
          <w:szCs w:val="23"/>
          <w:lang w:eastAsia="it-IT"/>
        </w:rPr>
        <w:t>DEI CASI CON</w:t>
      </w:r>
      <w:r w:rsidR="00FF3CE6">
        <w:rPr>
          <w:b/>
          <w:sz w:val="23"/>
          <w:szCs w:val="23"/>
          <w:lang w:eastAsia="it-IT"/>
        </w:rPr>
        <w:t>FERMATI DALLA PROTEZIONE CIVILE.</w:t>
      </w:r>
    </w:p>
    <w:p w:rsidR="00B443D8" w:rsidRDefault="00A2329E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942174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D0D40">
        <w:rPr>
          <w:rFonts w:ascii="Calibri" w:eastAsia="Calibri" w:hAnsi="Calibri" w:cs="Times New Roman"/>
          <w:b/>
          <w:bCs/>
          <w:sz w:val="24"/>
          <w:szCs w:val="24"/>
        </w:rPr>
        <w:t>maggio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2020 -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B3A02" w:rsidRDefault="005B3A02" w:rsidP="00CD173C">
      <w:pPr>
        <w:spacing w:after="120"/>
        <w:jc w:val="both"/>
      </w:pPr>
      <w:r>
        <w:t xml:space="preserve">Il decreto </w:t>
      </w:r>
      <w:r w:rsidR="00C948C6">
        <w:t>del Ministero della Salute</w:t>
      </w:r>
      <w:r w:rsidR="00570AC3">
        <w:t xml:space="preserve"> del 30 aprile</w:t>
      </w:r>
      <w:r w:rsidR="00C948C6">
        <w:t xml:space="preserve"> </w:t>
      </w:r>
      <w:r>
        <w:t xml:space="preserve">ha </w:t>
      </w:r>
      <w:r w:rsidR="00A67E85">
        <w:t>incluso</w:t>
      </w:r>
      <w:r>
        <w:t xml:space="preserve">, tra </w:t>
      </w:r>
      <w:r w:rsidR="00937149">
        <w:t xml:space="preserve">i </w:t>
      </w:r>
      <w:r w:rsidR="00BC1BEF">
        <w:t>21</w:t>
      </w:r>
      <w:r>
        <w:t xml:space="preserve"> indicatori di monitoraggio della fase 2, l’indice Rt, elaborato settimanalmente dalla Fondazione Bruno Kessler </w:t>
      </w:r>
      <w:r w:rsidR="00DC0EAF">
        <w:t>sulla base dei</w:t>
      </w:r>
      <w:r>
        <w:t xml:space="preserve"> dati </w:t>
      </w:r>
      <w:r w:rsidRPr="005B3A02">
        <w:t xml:space="preserve">della sorveglianza integrata </w:t>
      </w:r>
      <w:r>
        <w:t>dell’</w:t>
      </w:r>
      <w:r w:rsidRPr="005B3A02">
        <w:t>I</w:t>
      </w:r>
      <w:r>
        <w:t xml:space="preserve">stituto </w:t>
      </w:r>
      <w:r w:rsidRPr="005B3A02">
        <w:t>S</w:t>
      </w:r>
      <w:r>
        <w:t>uperiore di Sanità (ISS)</w:t>
      </w:r>
      <w:r w:rsidR="00BC1BEF">
        <w:t xml:space="preserve"> che </w:t>
      </w:r>
      <w:r w:rsidR="001622CC">
        <w:t xml:space="preserve">ogni venerdì, </w:t>
      </w:r>
      <w:r w:rsidR="00BC1BEF">
        <w:t>in occasione della conferenza stampa</w:t>
      </w:r>
      <w:r w:rsidR="001622CC">
        <w:t>,</w:t>
      </w:r>
      <w:r w:rsidR="00BC1BEF">
        <w:t xml:space="preserve"> comunica i valori aggiornati</w:t>
      </w:r>
      <w:r>
        <w:t xml:space="preserve">. </w:t>
      </w:r>
    </w:p>
    <w:p w:rsidR="00CD173C" w:rsidRDefault="00CD173C" w:rsidP="000E3E74">
      <w:pPr>
        <w:spacing w:after="120"/>
        <w:jc w:val="both"/>
        <w:rPr>
          <w:lang w:eastAsia="it-IT"/>
        </w:rPr>
      </w:pPr>
      <w:r w:rsidRPr="00A24080">
        <w:t>«</w:t>
      </w:r>
      <w:r w:rsidR="00A67E85">
        <w:t xml:space="preserve">I valori di Rt </w:t>
      </w:r>
      <w:r w:rsidRPr="00A24080">
        <w:rPr>
          <w:lang w:eastAsia="it-IT"/>
        </w:rPr>
        <w:t xml:space="preserve">– </w:t>
      </w:r>
      <w:r>
        <w:rPr>
          <w:lang w:eastAsia="it-IT"/>
        </w:rPr>
        <w:t xml:space="preserve">afferma </w:t>
      </w:r>
      <w:r w:rsidR="00854B36">
        <w:rPr>
          <w:lang w:eastAsia="it-IT"/>
        </w:rPr>
        <w:t xml:space="preserve">il Presidente </w:t>
      </w:r>
      <w:r>
        <w:rPr>
          <w:lang w:eastAsia="it-IT"/>
        </w:rPr>
        <w:t xml:space="preserve">Nino Cartabellotta </w:t>
      </w:r>
      <w:r w:rsidRPr="00A24080">
        <w:rPr>
          <w:lang w:eastAsia="it-IT"/>
        </w:rPr>
        <w:t>–</w:t>
      </w:r>
      <w:r w:rsidR="00A67E85">
        <w:rPr>
          <w:lang w:eastAsia="it-IT"/>
        </w:rPr>
        <w:t xml:space="preserve"> </w:t>
      </w:r>
      <w:r w:rsidR="00A67E85">
        <w:t xml:space="preserve">sono diventati oggetto di dibattito pubblico </w:t>
      </w:r>
      <w:r w:rsidR="00F064AA">
        <w:t>con</w:t>
      </w:r>
      <w:r w:rsidR="00A67E85">
        <w:t xml:space="preserve"> </w:t>
      </w:r>
      <w:r w:rsidR="00D57193">
        <w:t xml:space="preserve">inopportune </w:t>
      </w:r>
      <w:r w:rsidR="00A67E85">
        <w:t>classifiche tra le Regioni</w:t>
      </w:r>
      <w:r w:rsidR="00BC1BEF">
        <w:t xml:space="preserve"> </w:t>
      </w:r>
      <w:r w:rsidR="00D9621D">
        <w:t xml:space="preserve">che, </w:t>
      </w:r>
      <w:r w:rsidR="00BC1BEF">
        <w:t>in relazione alle variazioni settimanali</w:t>
      </w:r>
      <w:r w:rsidR="00D9621D">
        <w:t>, lo</w:t>
      </w:r>
      <w:r w:rsidR="00BC1BEF">
        <w:t xml:space="preserve"> trasforma</w:t>
      </w:r>
      <w:r w:rsidR="00D9621D">
        <w:t>no</w:t>
      </w:r>
      <w:r w:rsidR="00BC1BEF">
        <w:t xml:space="preserve"> da vessillo da sbandierare a pomo della discordia, e viceversa. </w:t>
      </w:r>
      <w:r w:rsidR="00C948C6">
        <w:t>Addirittura,</w:t>
      </w:r>
      <w:r w:rsidR="00D57193">
        <w:t xml:space="preserve"> si </w:t>
      </w:r>
      <w:r w:rsidR="00F064AA">
        <w:t xml:space="preserve">è </w:t>
      </w:r>
      <w:r w:rsidR="00D57193">
        <w:t xml:space="preserve">arrivati a ventilare </w:t>
      </w:r>
      <w:r w:rsidR="00BC1BEF">
        <w:t>l’ipotesi</w:t>
      </w:r>
      <w:r w:rsidR="00C948C6">
        <w:t>,</w:t>
      </w:r>
      <w:r w:rsidR="00BC1BEF">
        <w:t xml:space="preserve"> </w:t>
      </w:r>
      <w:r w:rsidR="00C948C6">
        <w:t xml:space="preserve">subito archiviata dal Presidente dell’ISS, </w:t>
      </w:r>
      <w:r w:rsidR="00BC1BEF">
        <w:t xml:space="preserve">di utilizzare il valore di Rt </w:t>
      </w:r>
      <w:r w:rsidR="00570AC3">
        <w:t>per la mobilità interregionale</w:t>
      </w:r>
      <w:r w:rsidRPr="00A24080">
        <w:rPr>
          <w:rFonts w:cstheme="minorHAnsi"/>
        </w:rPr>
        <w:t>»</w:t>
      </w:r>
      <w:r>
        <w:rPr>
          <w:lang w:eastAsia="it-IT"/>
        </w:rPr>
        <w:t>.</w:t>
      </w:r>
      <w:r w:rsidR="000E3E74">
        <w:rPr>
          <w:lang w:eastAsia="it-IT"/>
        </w:rPr>
        <w:t xml:space="preserve"> </w:t>
      </w:r>
      <w:r w:rsidR="008E2AF4">
        <w:rPr>
          <w:lang w:eastAsia="it-IT"/>
        </w:rPr>
        <w:t>Intanto le Regioni</w:t>
      </w:r>
      <w:r w:rsidR="00E466D5">
        <w:rPr>
          <w:lang w:eastAsia="it-IT"/>
        </w:rPr>
        <w:t>,</w:t>
      </w:r>
      <w:r w:rsidR="008E2AF4">
        <w:rPr>
          <w:lang w:eastAsia="it-IT"/>
        </w:rPr>
        <w:t xml:space="preserve"> tra gli emendamenti del Decreto Rilancio, hanno chiesto di escludere i</w:t>
      </w:r>
      <w:r w:rsidR="008E2AF4" w:rsidRPr="008E2AF4">
        <w:rPr>
          <w:lang w:eastAsia="it-IT"/>
        </w:rPr>
        <w:t>l parametro Rt per mi</w:t>
      </w:r>
      <w:r w:rsidR="000E3E74">
        <w:rPr>
          <w:lang w:eastAsia="it-IT"/>
        </w:rPr>
        <w:t xml:space="preserve">surare </w:t>
      </w:r>
      <w:r w:rsidR="00D57193">
        <w:rPr>
          <w:lang w:eastAsia="it-IT"/>
        </w:rPr>
        <w:t>la diffusione</w:t>
      </w:r>
      <w:r w:rsidR="000E3E74">
        <w:rPr>
          <w:lang w:eastAsia="it-IT"/>
        </w:rPr>
        <w:t xml:space="preserve"> del virus “</w:t>
      </w:r>
      <w:r w:rsidR="000E3E74" w:rsidRPr="000E3E74">
        <w:rPr>
          <w:i/>
          <w:lang w:eastAsia="it-IT"/>
        </w:rPr>
        <w:t>sostituendolo con il parametro R0, che rappresenta il numero in media di casi secondari di un caso indice</w:t>
      </w:r>
      <w:r w:rsidR="000E3E74">
        <w:rPr>
          <w:lang w:eastAsia="it-IT"/>
        </w:rPr>
        <w:t>”.</w:t>
      </w:r>
    </w:p>
    <w:p w:rsidR="000E3E74" w:rsidRDefault="00A30D7A" w:rsidP="00C93E25">
      <w:pPr>
        <w:spacing w:after="120"/>
        <w:jc w:val="both"/>
        <w:rPr>
          <w:lang w:eastAsia="it-IT"/>
        </w:rPr>
      </w:pPr>
      <w:r w:rsidRPr="00E51040">
        <w:t>«</w:t>
      </w:r>
      <w:r>
        <w:t xml:space="preserve">Se la richiesta delle Regioni </w:t>
      </w:r>
      <w:r w:rsidR="00131E3B">
        <w:rPr>
          <w:lang w:eastAsia="it-IT"/>
        </w:rPr>
        <w:t xml:space="preserve">di </w:t>
      </w:r>
      <w:r w:rsidR="00570AC3">
        <w:rPr>
          <w:lang w:eastAsia="it-IT"/>
        </w:rPr>
        <w:t>abbandonare l’utilizzo dell’indice Rt ha un senso</w:t>
      </w:r>
      <w:r w:rsidR="00E30A4F">
        <w:rPr>
          <w:lang w:eastAsia="it-IT"/>
        </w:rPr>
        <w:t xml:space="preserve"> </w:t>
      </w:r>
      <w:r w:rsidRPr="00E51040">
        <w:rPr>
          <w:lang w:eastAsia="it-IT"/>
        </w:rPr>
        <w:t>–</w:t>
      </w:r>
      <w:r>
        <w:rPr>
          <w:lang w:eastAsia="it-IT"/>
        </w:rPr>
        <w:t xml:space="preserve"> commenta il Presidente</w:t>
      </w:r>
      <w:r w:rsidRPr="00E51040">
        <w:rPr>
          <w:lang w:eastAsia="it-IT"/>
        </w:rPr>
        <w:t xml:space="preserve"> –</w:t>
      </w:r>
      <w:r w:rsidR="00D9621D">
        <w:rPr>
          <w:lang w:eastAsia="it-IT"/>
        </w:rPr>
        <w:t xml:space="preserve">risulta </w:t>
      </w:r>
      <w:r>
        <w:rPr>
          <w:lang w:eastAsia="it-IT"/>
        </w:rPr>
        <w:t xml:space="preserve">assolutamente incomprensibile </w:t>
      </w:r>
      <w:r w:rsidR="00131E3B">
        <w:rPr>
          <w:lang w:eastAsia="it-IT"/>
        </w:rPr>
        <w:t>quella</w:t>
      </w:r>
      <w:r>
        <w:rPr>
          <w:lang w:eastAsia="it-IT"/>
        </w:rPr>
        <w:t xml:space="preserve"> di sostituirlo con il valore di R0, visto che</w:t>
      </w:r>
      <w:r w:rsidR="00E06C03">
        <w:rPr>
          <w:lang w:eastAsia="it-IT"/>
        </w:rPr>
        <w:t xml:space="preserve"> si tratta dello stesso indice </w:t>
      </w:r>
      <w:r>
        <w:rPr>
          <w:lang w:eastAsia="it-IT"/>
        </w:rPr>
        <w:t>in fasi diverse dell’epidemia</w:t>
      </w:r>
      <w:r w:rsidR="00570AC3">
        <w:rPr>
          <w:lang w:eastAsia="it-IT"/>
        </w:rPr>
        <w:t xml:space="preserve">, a dimostrazione che sul </w:t>
      </w:r>
      <w:r w:rsidR="00DC0EAF">
        <w:rPr>
          <w:lang w:eastAsia="it-IT"/>
        </w:rPr>
        <w:t xml:space="preserve">monitoraggio </w:t>
      </w:r>
      <w:r w:rsidR="00831A92">
        <w:rPr>
          <w:lang w:eastAsia="it-IT"/>
        </w:rPr>
        <w:t>del contagio</w:t>
      </w:r>
      <w:r w:rsidR="00570AC3">
        <w:rPr>
          <w:lang w:eastAsia="it-IT"/>
        </w:rPr>
        <w:t xml:space="preserve"> la confusione regna </w:t>
      </w:r>
      <w:r w:rsidR="00E466D5">
        <w:rPr>
          <w:lang w:eastAsia="it-IT"/>
        </w:rPr>
        <w:t xml:space="preserve">ancora </w:t>
      </w:r>
      <w:r w:rsidR="00570AC3">
        <w:rPr>
          <w:lang w:eastAsia="it-IT"/>
        </w:rPr>
        <w:t>sovrana</w:t>
      </w:r>
      <w:r w:rsidRPr="00E51040">
        <w:t>».</w:t>
      </w:r>
      <w:r w:rsidR="00373B09">
        <w:t xml:space="preserve"> </w:t>
      </w:r>
      <w:r w:rsidR="00831A92">
        <w:t>S</w:t>
      </w:r>
      <w:r w:rsidR="00367346">
        <w:t xml:space="preserve">e il </w:t>
      </w:r>
      <w:r w:rsidR="00462A16">
        <w:t xml:space="preserve">significato di R0 e Rt è lo stesso, ovvero </w:t>
      </w:r>
      <w:r w:rsidR="00462A16" w:rsidRPr="00462A16">
        <w:t xml:space="preserve">il numero </w:t>
      </w:r>
      <w:r w:rsidR="00462A16">
        <w:t xml:space="preserve">medio </w:t>
      </w:r>
      <w:r w:rsidR="00462A16" w:rsidRPr="00462A16">
        <w:t xml:space="preserve">di </w:t>
      </w:r>
      <w:r w:rsidR="00462A16">
        <w:t>persone</w:t>
      </w:r>
      <w:r w:rsidR="00462A16" w:rsidRPr="00462A16">
        <w:t xml:space="preserve"> che possono essere </w:t>
      </w:r>
      <w:r w:rsidR="00462A16">
        <w:t xml:space="preserve">contagiate </w:t>
      </w:r>
      <w:r w:rsidR="00462A16" w:rsidRPr="00462A16">
        <w:t xml:space="preserve">da un individuo </w:t>
      </w:r>
      <w:r w:rsidR="00462A16">
        <w:t xml:space="preserve">infetto, l’ambito di applicazione e il significato pratico sono differenti. Infatti: </w:t>
      </w:r>
    </w:p>
    <w:p w:rsidR="000E3E74" w:rsidRDefault="000315AC" w:rsidP="00E902CB">
      <w:pPr>
        <w:pStyle w:val="Paragrafoelenco"/>
        <w:numPr>
          <w:ilvl w:val="0"/>
          <w:numId w:val="29"/>
        </w:numPr>
        <w:spacing w:after="120" w:line="276" w:lineRule="auto"/>
        <w:jc w:val="both"/>
      </w:pPr>
      <w:r w:rsidRPr="000E3E74">
        <w:rPr>
          <w:b/>
        </w:rPr>
        <w:t>R0</w:t>
      </w:r>
      <w:r w:rsidRPr="000315AC">
        <w:t xml:space="preserve"> </w:t>
      </w:r>
      <w:r w:rsidR="00A30D7A">
        <w:t>(erre con zero)</w:t>
      </w:r>
      <w:r w:rsidR="00813594">
        <w:t>:</w:t>
      </w:r>
      <w:r w:rsidR="00A30D7A">
        <w:t xml:space="preserve"> </w:t>
      </w:r>
      <w:r w:rsidR="00E06C03">
        <w:t xml:space="preserve">è una </w:t>
      </w:r>
      <w:r w:rsidR="00D9621D" w:rsidRPr="001622CC">
        <w:rPr>
          <w:b/>
        </w:rPr>
        <w:t>misura</w:t>
      </w:r>
      <w:r w:rsidR="00D9621D" w:rsidRPr="001622CC">
        <w:t xml:space="preserve"> </w:t>
      </w:r>
      <w:r w:rsidR="00E06C03" w:rsidRPr="00462A16">
        <w:rPr>
          <w:b/>
        </w:rPr>
        <w:t>statica</w:t>
      </w:r>
      <w:r w:rsidR="00E06C03">
        <w:t xml:space="preserve"> del</w:t>
      </w:r>
      <w:r w:rsidRPr="000315AC">
        <w:t>la potenziale contagiosità del</w:t>
      </w:r>
      <w:r w:rsidR="00E06C03">
        <w:t xml:space="preserve"> </w:t>
      </w:r>
      <w:r w:rsidR="00462A16">
        <w:t>SARS-Co</w:t>
      </w:r>
      <w:r w:rsidR="00462A16" w:rsidRPr="00E902CB">
        <w:t>V-2</w:t>
      </w:r>
      <w:r w:rsidR="00462A16">
        <w:t xml:space="preserve"> </w:t>
      </w:r>
      <w:r w:rsidR="00E06C03" w:rsidRPr="00462A16">
        <w:rPr>
          <w:b/>
        </w:rPr>
        <w:t>all’inizio dell’epidemia</w:t>
      </w:r>
      <w:r w:rsidR="00E06C03">
        <w:t xml:space="preserve">, </w:t>
      </w:r>
      <w:r w:rsidR="005B0504">
        <w:t>che presuppone</w:t>
      </w:r>
      <w:r w:rsidR="005B0504" w:rsidRPr="000315AC">
        <w:t xml:space="preserve"> </w:t>
      </w:r>
      <w:r w:rsidRPr="000315AC">
        <w:t>ch</w:t>
      </w:r>
      <w:r w:rsidR="00A30D7A">
        <w:t xml:space="preserve">e tutta la popolazione sia suscettibile </w:t>
      </w:r>
      <w:r w:rsidR="00831A92">
        <w:t>data l</w:t>
      </w:r>
      <w:r w:rsidR="00373B09">
        <w:t>’</w:t>
      </w:r>
      <w:r w:rsidR="00831A92">
        <w:t>assenza di immunità</w:t>
      </w:r>
      <w:r w:rsidRPr="000315AC">
        <w:t xml:space="preserve">. </w:t>
      </w:r>
      <w:r w:rsidR="00E06C03">
        <w:t xml:space="preserve">In Italia, uno </w:t>
      </w:r>
      <w:hyperlink r:id="rId8" w:history="1">
        <w:r w:rsidR="00E06C03" w:rsidRPr="00D64B9E">
          <w:rPr>
            <w:rStyle w:val="Collegamentoipertestuale"/>
          </w:rPr>
          <w:t xml:space="preserve">studio condotto </w:t>
        </w:r>
        <w:r w:rsidR="00E902CB" w:rsidRPr="00D64B9E">
          <w:rPr>
            <w:rStyle w:val="Collegamentoipertestuale"/>
          </w:rPr>
          <w:t>in 6 Regioni</w:t>
        </w:r>
      </w:hyperlink>
      <w:r w:rsidR="00E902CB">
        <w:t xml:space="preserve"> </w:t>
      </w:r>
      <w:r w:rsidR="00E06C03">
        <w:t>su 62.843 casi al 24 marzo 2020 riporta stime di R0 variabili tra 2,13 e 3,33.</w:t>
      </w:r>
      <w:r w:rsidR="00462A16">
        <w:t xml:space="preserve"> </w:t>
      </w:r>
    </w:p>
    <w:p w:rsidR="00A30D7A" w:rsidRDefault="00A30D7A" w:rsidP="000E3E74">
      <w:pPr>
        <w:pStyle w:val="Paragrafoelenco"/>
        <w:numPr>
          <w:ilvl w:val="0"/>
          <w:numId w:val="29"/>
        </w:numPr>
        <w:spacing w:after="120" w:line="276" w:lineRule="auto"/>
        <w:jc w:val="both"/>
      </w:pPr>
      <w:r w:rsidRPr="00A30D7A">
        <w:rPr>
          <w:b/>
        </w:rPr>
        <w:t xml:space="preserve">Rt </w:t>
      </w:r>
      <w:r>
        <w:t>(erre con t)</w:t>
      </w:r>
      <w:r w:rsidR="00813594">
        <w:t>:</w:t>
      </w:r>
      <w:r>
        <w:t xml:space="preserve"> </w:t>
      </w:r>
      <w:r w:rsidRPr="000315AC">
        <w:t xml:space="preserve">è </w:t>
      </w:r>
      <w:r w:rsidR="00E06C03">
        <w:t xml:space="preserve">una </w:t>
      </w:r>
      <w:r w:rsidR="00E06C03" w:rsidRPr="00462A16">
        <w:rPr>
          <w:b/>
        </w:rPr>
        <w:t>misura</w:t>
      </w:r>
      <w:r w:rsidR="00E06C03">
        <w:t xml:space="preserve"> </w:t>
      </w:r>
      <w:r w:rsidR="00E06C03" w:rsidRPr="00462A16">
        <w:rPr>
          <w:b/>
        </w:rPr>
        <w:t>dinamica</w:t>
      </w:r>
      <w:r w:rsidR="00367346">
        <w:t xml:space="preserve">, </w:t>
      </w:r>
      <w:r w:rsidR="00120955">
        <w:t>che</w:t>
      </w:r>
      <w:r w:rsidR="00462A16">
        <w:t xml:space="preserve"> </w:t>
      </w:r>
      <w:r w:rsidRPr="000315AC">
        <w:t xml:space="preserve">nel corso dell’epidemia </w:t>
      </w:r>
      <w:r w:rsidR="00E06C03">
        <w:t xml:space="preserve">si riduce </w:t>
      </w:r>
      <w:r w:rsidRPr="000315AC">
        <w:t>proporzionalmente alla diminuzione dei soggetti suscettibili</w:t>
      </w:r>
      <w:r w:rsidR="00120955">
        <w:t xml:space="preserve"> (</w:t>
      </w:r>
      <w:r w:rsidRPr="000315AC">
        <w:t>aumento di quelli immuni e dei “casi chiusi”</w:t>
      </w:r>
      <w:r w:rsidR="00120955">
        <w:t xml:space="preserve">, ovvero </w:t>
      </w:r>
      <w:r w:rsidRPr="000315AC">
        <w:t>guariti e de</w:t>
      </w:r>
      <w:r w:rsidR="00E06C03">
        <w:t xml:space="preserve">ceduti), </w:t>
      </w:r>
      <w:r w:rsidRPr="000315AC">
        <w:t xml:space="preserve">oltre che </w:t>
      </w:r>
      <w:r w:rsidR="00E30A4F">
        <w:t>in conseguenza delle</w:t>
      </w:r>
      <w:r w:rsidR="00E30A4F" w:rsidRPr="000315AC">
        <w:t xml:space="preserve"> </w:t>
      </w:r>
      <w:r w:rsidRPr="000315AC">
        <w:t>misure di distanziamento sociale att</w:t>
      </w:r>
      <w:r>
        <w:t>uate</w:t>
      </w:r>
      <w:r w:rsidR="00367346">
        <w:t xml:space="preserve">, ma può risalire per il riaccendersi di focolai </w:t>
      </w:r>
      <w:r w:rsidR="00E30A4F">
        <w:t xml:space="preserve">oppure </w:t>
      </w:r>
      <w:r w:rsidR="00367346">
        <w:t>dopo l’allentamento delle misure di lockdown.</w:t>
      </w:r>
    </w:p>
    <w:p w:rsidR="00E13FA8" w:rsidRDefault="00E06C03" w:rsidP="006E5D20">
      <w:pPr>
        <w:spacing w:after="120"/>
        <w:jc w:val="both"/>
      </w:pPr>
      <w:r w:rsidRPr="00E51040">
        <w:t>«</w:t>
      </w:r>
      <w:r w:rsidR="00120955">
        <w:t xml:space="preserve">Il valore di Rt </w:t>
      </w:r>
      <w:r w:rsidRPr="00E51040">
        <w:t>–</w:t>
      </w:r>
      <w:r>
        <w:t xml:space="preserve"> commenta il Presidente</w:t>
      </w:r>
      <w:r w:rsidRPr="00E51040">
        <w:t xml:space="preserve"> –</w:t>
      </w:r>
      <w:r w:rsidR="001622CC">
        <w:t xml:space="preserve"> </w:t>
      </w:r>
      <w:r w:rsidR="00D64B9E">
        <w:t xml:space="preserve">inserito tra gli indicatori del Ministero della Salute per il monitoraggio della fase 2, </w:t>
      </w:r>
      <w:r w:rsidR="00367346">
        <w:t xml:space="preserve">di fatto è </w:t>
      </w:r>
      <w:r w:rsidR="00E466D5">
        <w:t xml:space="preserve">stato trasformato in </w:t>
      </w:r>
      <w:r w:rsidR="00863AED">
        <w:t xml:space="preserve">un </w:t>
      </w:r>
      <w:r w:rsidR="00D64B9E" w:rsidRPr="001622CC">
        <w:t xml:space="preserve">numero magico </w:t>
      </w:r>
      <w:r w:rsidR="00367346" w:rsidRPr="001622CC">
        <w:t xml:space="preserve">su cui fare classifiche, previsioni e addirittura prendere decisioni politiche </w:t>
      </w:r>
      <w:r w:rsidR="00D9621D" w:rsidRPr="001622CC">
        <w:t xml:space="preserve">regionali </w:t>
      </w:r>
      <w:r w:rsidR="00367346" w:rsidRPr="001622CC">
        <w:t xml:space="preserve">senza considerarne i </w:t>
      </w:r>
      <w:r w:rsidR="00D64B9E" w:rsidRPr="001622CC">
        <w:t xml:space="preserve">limiti </w:t>
      </w:r>
      <w:r w:rsidR="008310BD" w:rsidRPr="001622CC">
        <w:t xml:space="preserve">intrinseci </w:t>
      </w:r>
      <w:r w:rsidR="00367346" w:rsidRPr="001622CC">
        <w:t xml:space="preserve">e </w:t>
      </w:r>
      <w:r w:rsidR="008310BD" w:rsidRPr="001622CC">
        <w:t xml:space="preserve">le </w:t>
      </w:r>
      <w:r w:rsidR="001622CC" w:rsidRPr="001622CC">
        <w:t xml:space="preserve">criticità </w:t>
      </w:r>
      <w:r w:rsidR="008310BD" w:rsidRPr="001622CC">
        <w:t xml:space="preserve">che </w:t>
      </w:r>
      <w:r w:rsidR="001622CC" w:rsidRPr="001622CC">
        <w:t xml:space="preserve">ne influenzano </w:t>
      </w:r>
      <w:r w:rsidR="008310BD" w:rsidRPr="001622CC">
        <w:t>il calcolo nel nostro</w:t>
      </w:r>
      <w:r w:rsidR="001622CC" w:rsidRPr="001622CC">
        <w:t xml:space="preserve"> </w:t>
      </w:r>
      <w:r w:rsidR="008310BD" w:rsidRPr="001622CC">
        <w:t>contesto nazionale</w:t>
      </w:r>
      <w:r w:rsidR="001622CC">
        <w:t xml:space="preserve">, dove continua a mancare un’adeguata </w:t>
      </w:r>
      <w:r w:rsidR="00352AD4">
        <w:t>base di dati</w:t>
      </w:r>
      <w:r w:rsidRPr="001622CC">
        <w:t xml:space="preserve">». </w:t>
      </w:r>
    </w:p>
    <w:p w:rsidR="00E13FA8" w:rsidRDefault="00D9621D" w:rsidP="006E5D20">
      <w:pPr>
        <w:spacing w:after="120"/>
        <w:jc w:val="both"/>
      </w:pPr>
      <w:r>
        <w:lastRenderedPageBreak/>
        <w:t>L</w:t>
      </w:r>
      <w:r w:rsidR="00D64B9E">
        <w:t xml:space="preserve">a </w:t>
      </w:r>
      <w:r>
        <w:t xml:space="preserve">Fondazione GIMBE, </w:t>
      </w:r>
      <w:r w:rsidR="00863AED">
        <w:t>al fine</w:t>
      </w:r>
      <w:r>
        <w:t xml:space="preserve"> di ridimensionare il ruolo </w:t>
      </w:r>
      <w:r w:rsidR="00863AED">
        <w:t>dell’indice Rt</w:t>
      </w:r>
      <w:r>
        <w:t xml:space="preserve"> nel monitoraggio della fase 2, </w:t>
      </w:r>
      <w:r w:rsidR="00120955">
        <w:t xml:space="preserve">sottolinea </w:t>
      </w:r>
      <w:r w:rsidR="00E13FA8">
        <w:t xml:space="preserve">che </w:t>
      </w:r>
      <w:r w:rsidR="00863AED">
        <w:t>questo parametro</w:t>
      </w:r>
      <w:r w:rsidR="00E13FA8" w:rsidRPr="00E13FA8">
        <w:t>:</w:t>
      </w:r>
    </w:p>
    <w:p w:rsidR="0014478C" w:rsidRDefault="00D9621D" w:rsidP="00D9621D">
      <w:pPr>
        <w:pStyle w:val="Paragrafoelenco"/>
        <w:numPr>
          <w:ilvl w:val="0"/>
          <w:numId w:val="31"/>
        </w:numPr>
        <w:spacing w:after="120" w:line="276" w:lineRule="auto"/>
        <w:jc w:val="both"/>
      </w:pPr>
      <w:r>
        <w:t>V</w:t>
      </w:r>
      <w:r w:rsidRPr="0014478C">
        <w:t xml:space="preserve">iene stimato </w:t>
      </w:r>
      <w:r>
        <w:t>con</w:t>
      </w:r>
      <w:r w:rsidRPr="0014478C">
        <w:t xml:space="preserve"> modelli matematici basati su dati reali</w:t>
      </w:r>
      <w:r>
        <w:t xml:space="preserve">, per cui </w:t>
      </w:r>
      <w:r w:rsidRPr="0014478C">
        <w:t>il suo valore</w:t>
      </w:r>
      <w:r>
        <w:t xml:space="preserve"> </w:t>
      </w:r>
      <w:r w:rsidR="0014478C" w:rsidRPr="0014478C">
        <w:t xml:space="preserve">dipende </w:t>
      </w:r>
      <w:r>
        <w:t xml:space="preserve">sia </w:t>
      </w:r>
      <w:r w:rsidR="0014478C" w:rsidRPr="0014478C">
        <w:t xml:space="preserve">dal modello </w:t>
      </w:r>
      <w:r w:rsidR="00B65AD7">
        <w:t xml:space="preserve">utilizzato </w:t>
      </w:r>
      <w:r>
        <w:t xml:space="preserve">che </w:t>
      </w:r>
      <w:r w:rsidR="0014478C" w:rsidRPr="0014478C">
        <w:t>da</w:t>
      </w:r>
      <w:r w:rsidR="0014478C">
        <w:t xml:space="preserve">lla qualità dei </w:t>
      </w:r>
      <w:r w:rsidR="0014478C" w:rsidRPr="0014478C">
        <w:t>dati</w:t>
      </w:r>
      <w:r>
        <w:t>.</w:t>
      </w:r>
    </w:p>
    <w:p w:rsidR="00367346" w:rsidRDefault="00B65AD7" w:rsidP="00E13FA8">
      <w:pPr>
        <w:pStyle w:val="Paragrafoelenco"/>
        <w:numPr>
          <w:ilvl w:val="0"/>
          <w:numId w:val="30"/>
        </w:numPr>
        <w:spacing w:after="120" w:line="276" w:lineRule="auto"/>
        <w:jc w:val="both"/>
      </w:pPr>
      <w:r>
        <w:t>Viene calcolato sulla</w:t>
      </w:r>
      <w:r w:rsidR="00367346">
        <w:t xml:space="preserve"> data d’</w:t>
      </w:r>
      <w:r w:rsidR="00367346" w:rsidRPr="00367346">
        <w:t>insorgenza dei sintomi della malattia</w:t>
      </w:r>
      <w:r w:rsidR="00C86109">
        <w:t xml:space="preserve">, </w:t>
      </w:r>
      <w:r w:rsidR="005B0504">
        <w:t xml:space="preserve">o </w:t>
      </w:r>
      <w:r w:rsidR="00C86109">
        <w:t xml:space="preserve">in alternativa </w:t>
      </w:r>
      <w:r w:rsidR="00131E3B">
        <w:t xml:space="preserve">su </w:t>
      </w:r>
      <w:r w:rsidR="00D9621D">
        <w:t xml:space="preserve">quella di </w:t>
      </w:r>
      <w:r w:rsidR="00C86109" w:rsidRPr="00C86109">
        <w:t>accertamento virologico dell’infezione</w:t>
      </w:r>
      <w:r>
        <w:t>,</w:t>
      </w:r>
      <w:r w:rsidR="00C86109">
        <w:t xml:space="preserve"> </w:t>
      </w:r>
      <w:r w:rsidR="005B0504">
        <w:t xml:space="preserve">che </w:t>
      </w:r>
      <w:r w:rsidR="00D9621D">
        <w:t xml:space="preserve">in Italia </w:t>
      </w:r>
      <w:r w:rsidR="00C86109">
        <w:t xml:space="preserve">spesso </w:t>
      </w:r>
      <w:r w:rsidR="0022114F">
        <w:t xml:space="preserve">viene notificata con </w:t>
      </w:r>
      <w:r w:rsidR="00C86109">
        <w:t xml:space="preserve">molti giorni </w:t>
      </w:r>
      <w:r w:rsidR="0022114F">
        <w:t xml:space="preserve">di ritardo </w:t>
      </w:r>
      <w:r w:rsidR="00D9621D">
        <w:t>e in misura variabile tra le Regioni</w:t>
      </w:r>
      <w:r w:rsidR="0014478C">
        <w:t>.</w:t>
      </w:r>
      <w:r w:rsidR="00A96EAE">
        <w:t xml:space="preserve"> </w:t>
      </w:r>
      <w:r w:rsidR="00E466D5">
        <w:t>Peraltro</w:t>
      </w:r>
      <w:r w:rsidR="00A96EAE">
        <w:t xml:space="preserve">, nei </w:t>
      </w:r>
      <w:r w:rsidR="00570AC3">
        <w:t xml:space="preserve">casi </w:t>
      </w:r>
      <w:r w:rsidR="00A96EAE" w:rsidRPr="00A96EAE">
        <w:t>asintomatici</w:t>
      </w:r>
      <w:r w:rsidR="00570AC3">
        <w:t xml:space="preserve"> </w:t>
      </w:r>
      <w:r w:rsidR="00A96EAE" w:rsidRPr="00A96EAE">
        <w:t>la data di insorgenza dei sintomi non può essere rilevata</w:t>
      </w:r>
      <w:r w:rsidR="00373B09">
        <w:t xml:space="preserve"> per definizione</w:t>
      </w:r>
      <w:r w:rsidR="00A96EAE">
        <w:t xml:space="preserve">. </w:t>
      </w:r>
    </w:p>
    <w:p w:rsidR="00F27C29" w:rsidRPr="00F27C29" w:rsidRDefault="00F27C29" w:rsidP="00E13FA8">
      <w:pPr>
        <w:pStyle w:val="Paragrafoelenco"/>
        <w:numPr>
          <w:ilvl w:val="0"/>
          <w:numId w:val="30"/>
        </w:numPr>
        <w:spacing w:line="276" w:lineRule="auto"/>
      </w:pPr>
      <w:r>
        <w:t>È i</w:t>
      </w:r>
      <w:r w:rsidRPr="00F27C29">
        <w:t xml:space="preserve">nversamente proporzionale al tasso dei “casi chiusi”, ovvero </w:t>
      </w:r>
      <w:r>
        <w:t>persone non più infette</w:t>
      </w:r>
      <w:r w:rsidRPr="00F27C29">
        <w:t xml:space="preserve"> a </w:t>
      </w:r>
      <w:r>
        <w:t>seguito di decesso o guarigione</w:t>
      </w:r>
      <w:r w:rsidR="0014478C">
        <w:t xml:space="preserve">, dati </w:t>
      </w:r>
      <w:r w:rsidR="00D9621D">
        <w:t xml:space="preserve">non </w:t>
      </w:r>
      <w:r w:rsidR="00B3566A">
        <w:t>molto</w:t>
      </w:r>
      <w:r w:rsidR="00D9621D">
        <w:t xml:space="preserve"> </w:t>
      </w:r>
      <w:r w:rsidR="0014478C">
        <w:t>affidabili viste le evidenze sulla sottostima dei decessi e sulla sovrastima delle guarigioni</w:t>
      </w:r>
      <w:r w:rsidR="00B65AD7" w:rsidRPr="00B65AD7">
        <w:t xml:space="preserve"> </w:t>
      </w:r>
      <w:r w:rsidR="00B65AD7">
        <w:t>in Italia</w:t>
      </w:r>
      <w:r w:rsidR="0014478C">
        <w:t xml:space="preserve">. </w:t>
      </w:r>
    </w:p>
    <w:p w:rsidR="0014478C" w:rsidRDefault="0014478C" w:rsidP="00E13FA8">
      <w:pPr>
        <w:pStyle w:val="Paragrafoelenco"/>
        <w:numPr>
          <w:ilvl w:val="0"/>
          <w:numId w:val="30"/>
        </w:numPr>
        <w:spacing w:after="120" w:line="276" w:lineRule="auto"/>
        <w:jc w:val="both"/>
      </w:pPr>
      <w:r>
        <w:t xml:space="preserve">Presuppone che nella popolazione generale </w:t>
      </w:r>
      <w:r w:rsidRPr="00C86109">
        <w:t xml:space="preserve">tutti </w:t>
      </w:r>
      <w:r>
        <w:t>abbiano la</w:t>
      </w:r>
      <w:r w:rsidRPr="00C86109">
        <w:t xml:space="preserve"> stess</w:t>
      </w:r>
      <w:r>
        <w:t>a</w:t>
      </w:r>
      <w:r w:rsidRPr="00C86109">
        <w:t xml:space="preserve"> probabilità di contrarre l’infezione</w:t>
      </w:r>
      <w:r w:rsidR="00AE052E">
        <w:t xml:space="preserve">, </w:t>
      </w:r>
      <w:r>
        <w:t>non distingue</w:t>
      </w:r>
      <w:r w:rsidR="00AE052E">
        <w:t>ndo quindi</w:t>
      </w:r>
      <w:r>
        <w:t xml:space="preserve"> </w:t>
      </w:r>
      <w:r w:rsidR="001E6BC5">
        <w:t>i</w:t>
      </w:r>
      <w:r>
        <w:t xml:space="preserve"> focolai circoscritti da</w:t>
      </w:r>
      <w:r w:rsidR="001E6BC5">
        <w:t>lle situazioni</w:t>
      </w:r>
      <w:r>
        <w:t xml:space="preserve"> di contagio diffuso.</w:t>
      </w:r>
    </w:p>
    <w:p w:rsidR="00C85EFC" w:rsidRDefault="0014478C" w:rsidP="006E5D20">
      <w:pPr>
        <w:spacing w:after="120"/>
        <w:jc w:val="both"/>
      </w:pPr>
      <w:r>
        <w:t>I</w:t>
      </w:r>
      <w:r w:rsidR="00744703">
        <w:t>noltre, secondo quanto riporta i</w:t>
      </w:r>
      <w:r>
        <w:t xml:space="preserve">l </w:t>
      </w:r>
      <w:hyperlink r:id="rId9" w:history="1">
        <w:r w:rsidR="007A6990" w:rsidRPr="00744703">
          <w:rPr>
            <w:rStyle w:val="Collegamentoipertestuale"/>
          </w:rPr>
          <w:t>bollettino dell’</w:t>
        </w:r>
        <w:r w:rsidR="00C85EFC" w:rsidRPr="00744703">
          <w:rPr>
            <w:rStyle w:val="Collegamentoipertestuale"/>
          </w:rPr>
          <w:t xml:space="preserve">ISS </w:t>
        </w:r>
        <w:r w:rsidRPr="00744703">
          <w:rPr>
            <w:rStyle w:val="Collegamentoipertestuale"/>
          </w:rPr>
          <w:t>del 20 maggio</w:t>
        </w:r>
      </w:hyperlink>
      <w:r w:rsidR="00C85EFC">
        <w:t>:</w:t>
      </w:r>
    </w:p>
    <w:p w:rsidR="00C85EFC" w:rsidRDefault="00C85EFC" w:rsidP="00AB50A5">
      <w:pPr>
        <w:pStyle w:val="Paragrafoelenco"/>
        <w:numPr>
          <w:ilvl w:val="0"/>
          <w:numId w:val="28"/>
        </w:numPr>
        <w:spacing w:after="120" w:line="276" w:lineRule="auto"/>
        <w:jc w:val="both"/>
      </w:pPr>
      <w:r>
        <w:t>I</w:t>
      </w:r>
      <w:r w:rsidRPr="00C85EFC">
        <w:t>l valore di Rt può essere stimato correttamente s</w:t>
      </w:r>
      <w:r>
        <w:t>olo con un ritardo di 15 giorni.</w:t>
      </w:r>
    </w:p>
    <w:p w:rsidR="00C85EFC" w:rsidRDefault="00C85EFC" w:rsidP="00AB50A5">
      <w:pPr>
        <w:pStyle w:val="Paragrafoelenco"/>
        <w:numPr>
          <w:ilvl w:val="0"/>
          <w:numId w:val="28"/>
        </w:numPr>
        <w:spacing w:after="120" w:line="276" w:lineRule="auto"/>
        <w:jc w:val="both"/>
      </w:pPr>
      <w:r w:rsidRPr="00C85EFC">
        <w:t xml:space="preserve">La stima può essere poco accurata in </w:t>
      </w:r>
      <w:r w:rsidR="00E466D5">
        <w:t>conseguenza</w:t>
      </w:r>
      <w:r w:rsidR="00E466D5" w:rsidRPr="00C85EFC">
        <w:t xml:space="preserve"> </w:t>
      </w:r>
      <w:r w:rsidRPr="00C85EFC">
        <w:t xml:space="preserve">di cambiamenti nei criteri </w:t>
      </w:r>
      <w:r>
        <w:t xml:space="preserve">di </w:t>
      </w:r>
      <w:r w:rsidR="00AA746E">
        <w:t>esecuzione dei tamponi</w:t>
      </w:r>
      <w:r w:rsidR="00CC5C99">
        <w:t>.</w:t>
      </w:r>
    </w:p>
    <w:p w:rsidR="00373B09" w:rsidRDefault="00373B09" w:rsidP="00373B09">
      <w:pPr>
        <w:pStyle w:val="Paragrafoelenco"/>
        <w:numPr>
          <w:ilvl w:val="0"/>
          <w:numId w:val="28"/>
        </w:numPr>
        <w:spacing w:after="120" w:line="276" w:lineRule="auto"/>
        <w:jc w:val="both"/>
      </w:pPr>
      <w:r>
        <w:t>I valori di Rt sono calcolati solo sul 30% dei casi riportati</w:t>
      </w:r>
      <w:r w:rsidRPr="00AB50A5">
        <w:t xml:space="preserve"> alla </w:t>
      </w:r>
      <w:r>
        <w:t>P</w:t>
      </w:r>
      <w:r w:rsidRPr="00AB50A5">
        <w:t xml:space="preserve">rotezione </w:t>
      </w:r>
      <w:r>
        <w:t>C</w:t>
      </w:r>
      <w:r w:rsidRPr="00AB50A5">
        <w:t>ivile</w:t>
      </w:r>
      <w:r>
        <w:t xml:space="preserve"> per la necessità di allinearsi </w:t>
      </w:r>
      <w:r w:rsidR="00321EAD">
        <w:t xml:space="preserve">alle </w:t>
      </w:r>
      <w:r>
        <w:t>Regioni con la percentuale più bassa di dati disponibili</w:t>
      </w:r>
      <w:r w:rsidR="00321EAD">
        <w:t>.</w:t>
      </w:r>
    </w:p>
    <w:p w:rsidR="00AB50A5" w:rsidRDefault="00AA746E" w:rsidP="00AB50A5">
      <w:pPr>
        <w:pStyle w:val="Paragrafoelenco"/>
        <w:numPr>
          <w:ilvl w:val="0"/>
          <w:numId w:val="28"/>
        </w:numPr>
        <w:spacing w:after="120" w:line="276" w:lineRule="auto"/>
        <w:jc w:val="both"/>
      </w:pPr>
      <w:r>
        <w:t xml:space="preserve">L’ultima </w:t>
      </w:r>
      <w:r w:rsidR="00AB50A5">
        <w:t>stima di Rt è</w:t>
      </w:r>
      <w:r w:rsidR="00AB50A5" w:rsidRPr="00AB50A5">
        <w:t xml:space="preserve"> stata calcolata alla data del 19 maggio e, </w:t>
      </w:r>
      <w:r w:rsidR="00CC5C99">
        <w:t>sottratti</w:t>
      </w:r>
      <w:r w:rsidR="00AB50A5" w:rsidRPr="00AB50A5">
        <w:t xml:space="preserve"> i 15 giorni necessari per il consolidamento dei dati,</w:t>
      </w:r>
      <w:r w:rsidR="00AB50A5">
        <w:t xml:space="preserve"> </w:t>
      </w:r>
      <w:r w:rsidR="00AB50A5" w:rsidRPr="00AB50A5">
        <w:t>è riferibile quindi al 3 maggio.</w:t>
      </w:r>
    </w:p>
    <w:p w:rsidR="007A6990" w:rsidRPr="007A6990" w:rsidRDefault="007A6990" w:rsidP="007A6990">
      <w:pPr>
        <w:spacing w:after="120"/>
        <w:jc w:val="both"/>
      </w:pPr>
      <w:r w:rsidRPr="00E51040">
        <w:t>«</w:t>
      </w:r>
      <w:r w:rsidR="00AA746E">
        <w:t xml:space="preserve">Le nostre </w:t>
      </w:r>
      <w:r w:rsidR="00D9621D">
        <w:t xml:space="preserve">valutazioni indipendenti </w:t>
      </w:r>
      <w:r w:rsidRPr="00E51040">
        <w:t>–</w:t>
      </w:r>
      <w:r w:rsidR="001622CC">
        <w:t xml:space="preserve"> commenta il Presidente</w:t>
      </w:r>
      <w:r w:rsidRPr="00E51040">
        <w:t xml:space="preserve"> –</w:t>
      </w:r>
      <w:r w:rsidR="00D9621D">
        <w:t xml:space="preserve"> confermano che il dibattito politico e scientifico </w:t>
      </w:r>
      <w:r w:rsidR="00AA746E">
        <w:t>si sta concentrando</w:t>
      </w:r>
      <w:r w:rsidR="00D9621D">
        <w:t xml:space="preserve"> </w:t>
      </w:r>
      <w:r>
        <w:t>su un indic</w:t>
      </w:r>
      <w:r w:rsidR="0014478C">
        <w:t xml:space="preserve">e molto variabile, condizionato dalla qualità dei dati, </w:t>
      </w:r>
      <w:r>
        <w:t xml:space="preserve">non </w:t>
      </w:r>
      <w:r w:rsidR="0014478C">
        <w:t>tempestivo</w:t>
      </w:r>
      <w:r w:rsidR="00744703">
        <w:t xml:space="preserve"> (</w:t>
      </w:r>
      <w:r w:rsidR="005B0504">
        <w:t>l’ultima stima</w:t>
      </w:r>
      <w:r>
        <w:t xml:space="preserve"> riflette ancora la fase di lockdown</w:t>
      </w:r>
      <w:r w:rsidR="00744703">
        <w:t>)</w:t>
      </w:r>
      <w:r w:rsidR="00E96901">
        <w:t xml:space="preserve">, </w:t>
      </w:r>
      <w:r>
        <w:t>calcolato su meno di un terzo dei casi confe</w:t>
      </w:r>
      <w:r w:rsidR="00744703">
        <w:t>rmati dalla Protezione Civile e</w:t>
      </w:r>
      <w:r>
        <w:t xml:space="preserve"> </w:t>
      </w:r>
      <w:r w:rsidR="00E96901">
        <w:t>influenzato dalle notevoli differenze regionali nell’esecuzione di tamponi diagnostici</w:t>
      </w:r>
      <w:r w:rsidRPr="007A6990">
        <w:rPr>
          <w:rFonts w:cstheme="minorHAnsi"/>
        </w:rPr>
        <w:t xml:space="preserve">». </w:t>
      </w:r>
    </w:p>
    <w:p w:rsidR="0046399E" w:rsidRPr="00E13FA8" w:rsidRDefault="00145AFE" w:rsidP="00E13FA8">
      <w:pPr>
        <w:spacing w:after="120"/>
        <w:jc w:val="both"/>
        <w:rPr>
          <w:rFonts w:cstheme="minorHAnsi"/>
        </w:rPr>
      </w:pPr>
      <w:r w:rsidRPr="00145AFE">
        <w:t>«</w:t>
      </w:r>
      <w:r w:rsidR="00A7201D">
        <w:t>S</w:t>
      </w:r>
      <w:r w:rsidR="00A7201D">
        <w:rPr>
          <w:rFonts w:cstheme="minorHAnsi"/>
        </w:rPr>
        <w:t xml:space="preserve">e il valore di R0 rimane una pietra miliare </w:t>
      </w:r>
      <w:r w:rsidR="00570AC3">
        <w:rPr>
          <w:rFonts w:cstheme="minorHAnsi"/>
        </w:rPr>
        <w:t xml:space="preserve">dell’epidemiologia </w:t>
      </w:r>
      <w:r w:rsidR="00A7201D">
        <w:rPr>
          <w:rFonts w:cstheme="minorHAnsi"/>
        </w:rPr>
        <w:t xml:space="preserve">per </w:t>
      </w:r>
      <w:r w:rsidR="00570AC3">
        <w:rPr>
          <w:rFonts w:cstheme="minorHAnsi"/>
        </w:rPr>
        <w:t xml:space="preserve">stimare il grado di </w:t>
      </w:r>
      <w:r w:rsidR="00A7201D">
        <w:rPr>
          <w:rFonts w:cstheme="minorHAnsi"/>
        </w:rPr>
        <w:t>contagiosità del virus all’inizio di una epidemia</w:t>
      </w:r>
      <w:r w:rsidR="00A7201D" w:rsidRPr="00145AFE">
        <w:t xml:space="preserve"> </w:t>
      </w:r>
      <w:r w:rsidR="007A6990" w:rsidRPr="00145AFE">
        <w:t xml:space="preserve">– </w:t>
      </w:r>
      <w:r w:rsidR="007C62A1" w:rsidRPr="00145AFE">
        <w:t>conclude Cartabellotta –</w:t>
      </w:r>
      <w:r w:rsidR="00570AC3">
        <w:rPr>
          <w:rFonts w:cstheme="minorHAnsi"/>
        </w:rPr>
        <w:t xml:space="preserve"> </w:t>
      </w:r>
      <w:r w:rsidR="00E96901">
        <w:rPr>
          <w:rFonts w:cstheme="minorHAnsi"/>
        </w:rPr>
        <w:t xml:space="preserve">la Fondazione GIMBE </w:t>
      </w:r>
      <w:r w:rsidR="00744703">
        <w:rPr>
          <w:rFonts w:cstheme="minorHAnsi"/>
        </w:rPr>
        <w:t xml:space="preserve">conferma </w:t>
      </w:r>
      <w:r w:rsidR="00E96901">
        <w:rPr>
          <w:rFonts w:cstheme="minorHAnsi"/>
        </w:rPr>
        <w:t xml:space="preserve">che </w:t>
      </w:r>
      <w:r w:rsidR="00744703">
        <w:rPr>
          <w:rFonts w:cstheme="minorHAnsi"/>
        </w:rPr>
        <w:t xml:space="preserve">l’indice </w:t>
      </w:r>
      <w:r w:rsidR="00E96901">
        <w:rPr>
          <w:rFonts w:cstheme="minorHAnsi"/>
        </w:rPr>
        <w:t xml:space="preserve">Rt </w:t>
      </w:r>
      <w:r w:rsidR="00744703">
        <w:rPr>
          <w:rFonts w:cstheme="minorHAnsi"/>
        </w:rPr>
        <w:t xml:space="preserve">è </w:t>
      </w:r>
      <w:r w:rsidR="00570AC3">
        <w:rPr>
          <w:rFonts w:cstheme="minorHAnsi"/>
        </w:rPr>
        <w:t>poco</w:t>
      </w:r>
      <w:r w:rsidR="00E96901">
        <w:rPr>
          <w:rFonts w:cstheme="minorHAnsi"/>
        </w:rPr>
        <w:t xml:space="preserve"> </w:t>
      </w:r>
      <w:r w:rsidR="00D9621D">
        <w:rPr>
          <w:rFonts w:cstheme="minorHAnsi"/>
        </w:rPr>
        <w:t>affidabile</w:t>
      </w:r>
      <w:r w:rsidR="00E96901">
        <w:rPr>
          <w:rFonts w:cstheme="minorHAnsi"/>
        </w:rPr>
        <w:t xml:space="preserve"> </w:t>
      </w:r>
      <w:r w:rsidR="00570AC3">
        <w:rPr>
          <w:rFonts w:cstheme="minorHAnsi"/>
        </w:rPr>
        <w:t>nella fase di monitoraggio post lockdown.</w:t>
      </w:r>
      <w:r w:rsidR="00744703">
        <w:rPr>
          <w:rFonts w:cstheme="minorHAnsi"/>
        </w:rPr>
        <w:t xml:space="preserve"> Il suo ruolo dovrebbe essere ridimensionato, evitando di utilizzarlo come</w:t>
      </w:r>
      <w:r w:rsidR="006476C1">
        <w:rPr>
          <w:rFonts w:cstheme="minorHAnsi"/>
        </w:rPr>
        <w:t xml:space="preserve"> parametro</w:t>
      </w:r>
      <w:r w:rsidR="00744703">
        <w:rPr>
          <w:rFonts w:cstheme="minorHAnsi"/>
        </w:rPr>
        <w:t xml:space="preserve"> univoco e soprattutto per </w:t>
      </w:r>
      <w:r w:rsidR="00F86F8B">
        <w:rPr>
          <w:rFonts w:cstheme="minorHAnsi"/>
        </w:rPr>
        <w:t>elaborare classifiche regionali</w:t>
      </w:r>
      <w:r w:rsidRPr="00145AFE">
        <w:t>».</w:t>
      </w:r>
      <w:r w:rsidR="007A6990" w:rsidRPr="007A6990">
        <w:rPr>
          <w:rFonts w:cstheme="minorHAnsi"/>
        </w:rPr>
        <w:t xml:space="preserve"> </w:t>
      </w:r>
    </w:p>
    <w:p w:rsidR="00B82B20" w:rsidRDefault="00B443D8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  <w:r w:rsidRPr="00A24080">
        <w:rPr>
          <w:rFonts w:cstheme="minorHAnsi"/>
          <w:i/>
        </w:rPr>
        <w:t xml:space="preserve">Il monitoraggio </w:t>
      </w:r>
      <w:r w:rsidR="00891E62" w:rsidRPr="00A24080">
        <w:rPr>
          <w:rFonts w:cstheme="minorHAnsi"/>
          <w:i/>
        </w:rPr>
        <w:t xml:space="preserve">GIMBE </w:t>
      </w:r>
      <w:r w:rsidRPr="00A24080">
        <w:rPr>
          <w:rFonts w:cstheme="minorHAnsi"/>
          <w:i/>
        </w:rPr>
        <w:t xml:space="preserve">dell'epidemia </w:t>
      </w:r>
      <w:r w:rsidR="00F072AF" w:rsidRPr="00A24080">
        <w:rPr>
          <w:rFonts w:cstheme="minorHAnsi"/>
          <w:i/>
        </w:rPr>
        <w:t xml:space="preserve">di </w:t>
      </w:r>
      <w:r w:rsidRPr="00A24080">
        <w:rPr>
          <w:rFonts w:cstheme="minorHAnsi"/>
          <w:i/>
        </w:rPr>
        <w:t>COVID-19</w:t>
      </w:r>
      <w:r w:rsidR="00D40DE5" w:rsidRPr="00A24080">
        <w:rPr>
          <w:rFonts w:cstheme="minorHAnsi"/>
          <w:i/>
        </w:rPr>
        <w:t xml:space="preserve"> è disponibile a</w:t>
      </w:r>
      <w:r w:rsidR="00423ED3" w:rsidRPr="00A24080">
        <w:rPr>
          <w:rFonts w:cstheme="minorHAnsi"/>
          <w:i/>
        </w:rPr>
        <w:t xml:space="preserve">: </w:t>
      </w:r>
      <w:hyperlink r:id="rId10" w:history="1">
        <w:r w:rsidR="00423ED3"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A24080">
        <w:rPr>
          <w:rFonts w:cstheme="minorHAnsi"/>
          <w:i/>
        </w:rPr>
        <w:t xml:space="preserve"> </w:t>
      </w:r>
    </w:p>
    <w:p w:rsidR="00A94901" w:rsidRDefault="00A94901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</w:p>
    <w:p w:rsidR="00124E32" w:rsidRPr="00B82B20" w:rsidRDefault="00124E32" w:rsidP="00E74431">
      <w:pPr>
        <w:spacing w:after="120"/>
        <w:jc w:val="both"/>
        <w:rPr>
          <w:i/>
          <w:lang w:eastAsia="it-IT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</w:p>
    <w:p w:rsidR="006E02A4" w:rsidRDefault="00124E32" w:rsidP="00373B09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b/>
        </w:rPr>
        <w:t>Fondazione GIMBE</w:t>
      </w:r>
      <w:r w:rsidRPr="00A24080">
        <w:rPr>
          <w:rFonts w:ascii="Trebuchet MS" w:eastAsia="Calibri" w:hAnsi="Trebuchet MS" w:cs="Times New Roman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1" w:history="1">
        <w:r w:rsidR="005E6366"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sectPr w:rsidR="006E02A4" w:rsidSect="00940309">
      <w:headerReference w:type="default" r:id="rId12"/>
      <w:footerReference w:type="defaul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6C" w:rsidRDefault="001C216C">
      <w:pPr>
        <w:spacing w:after="0" w:line="240" w:lineRule="auto"/>
      </w:pPr>
      <w:r>
        <w:separator/>
      </w:r>
    </w:p>
  </w:endnote>
  <w:endnote w:type="continuationSeparator" w:id="0">
    <w:p w:rsidR="001C216C" w:rsidRDefault="001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F4" w:rsidRDefault="008E2AF4">
    <w:pPr>
      <w:pStyle w:val="Pidipagina"/>
    </w:pPr>
  </w:p>
  <w:p w:rsidR="008E2AF4" w:rsidRDefault="008E2AF4">
    <w:pPr>
      <w:pStyle w:val="Pidipagina"/>
    </w:pPr>
  </w:p>
  <w:p w:rsidR="008E2AF4" w:rsidRDefault="008E2A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6C" w:rsidRDefault="001C216C">
      <w:pPr>
        <w:spacing w:after="0" w:line="240" w:lineRule="auto"/>
      </w:pPr>
      <w:r>
        <w:separator/>
      </w:r>
    </w:p>
  </w:footnote>
  <w:footnote w:type="continuationSeparator" w:id="0">
    <w:p w:rsidR="001C216C" w:rsidRDefault="001C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F4" w:rsidRPr="007F63C2" w:rsidRDefault="008E2AF4" w:rsidP="009E35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234"/>
    <w:multiLevelType w:val="hybridMultilevel"/>
    <w:tmpl w:val="CB3E8A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14907"/>
    <w:multiLevelType w:val="hybridMultilevel"/>
    <w:tmpl w:val="911E91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ED6329"/>
    <w:multiLevelType w:val="hybridMultilevel"/>
    <w:tmpl w:val="B9FEC5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9D7F5F"/>
    <w:multiLevelType w:val="hybridMultilevel"/>
    <w:tmpl w:val="5B320B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10"/>
  </w:num>
  <w:num w:numId="5">
    <w:abstractNumId w:val="27"/>
  </w:num>
  <w:num w:numId="6">
    <w:abstractNumId w:val="4"/>
  </w:num>
  <w:num w:numId="7">
    <w:abstractNumId w:val="9"/>
  </w:num>
  <w:num w:numId="8">
    <w:abstractNumId w:val="22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3"/>
  </w:num>
  <w:num w:numId="14">
    <w:abstractNumId w:val="16"/>
  </w:num>
  <w:num w:numId="15">
    <w:abstractNumId w:val="1"/>
  </w:num>
  <w:num w:numId="16">
    <w:abstractNumId w:val="2"/>
  </w:num>
  <w:num w:numId="17">
    <w:abstractNumId w:val="21"/>
  </w:num>
  <w:num w:numId="18">
    <w:abstractNumId w:val="8"/>
  </w:num>
  <w:num w:numId="19">
    <w:abstractNumId w:val="25"/>
  </w:num>
  <w:num w:numId="20">
    <w:abstractNumId w:val="6"/>
  </w:num>
  <w:num w:numId="21">
    <w:abstractNumId w:val="24"/>
  </w:num>
  <w:num w:numId="22">
    <w:abstractNumId w:val="28"/>
  </w:num>
  <w:num w:numId="23">
    <w:abstractNumId w:val="30"/>
  </w:num>
  <w:num w:numId="24">
    <w:abstractNumId w:val="11"/>
  </w:num>
  <w:num w:numId="25">
    <w:abstractNumId w:val="13"/>
  </w:num>
  <w:num w:numId="26">
    <w:abstractNumId w:val="19"/>
  </w:num>
  <w:num w:numId="27">
    <w:abstractNumId w:val="29"/>
  </w:num>
  <w:num w:numId="28">
    <w:abstractNumId w:val="5"/>
  </w:num>
  <w:num w:numId="29">
    <w:abstractNumId w:val="0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7E2D"/>
    <w:rsid w:val="00010AEF"/>
    <w:rsid w:val="00015E96"/>
    <w:rsid w:val="000171CE"/>
    <w:rsid w:val="000177CD"/>
    <w:rsid w:val="000179EC"/>
    <w:rsid w:val="000200E1"/>
    <w:rsid w:val="00022771"/>
    <w:rsid w:val="0002369F"/>
    <w:rsid w:val="00023F18"/>
    <w:rsid w:val="00026DC0"/>
    <w:rsid w:val="000315AC"/>
    <w:rsid w:val="000328C9"/>
    <w:rsid w:val="0004435D"/>
    <w:rsid w:val="000548AC"/>
    <w:rsid w:val="00054B58"/>
    <w:rsid w:val="0005649A"/>
    <w:rsid w:val="00057675"/>
    <w:rsid w:val="00060A3C"/>
    <w:rsid w:val="000648AF"/>
    <w:rsid w:val="000713E0"/>
    <w:rsid w:val="00071F3F"/>
    <w:rsid w:val="00075811"/>
    <w:rsid w:val="00075B48"/>
    <w:rsid w:val="0007670E"/>
    <w:rsid w:val="00085994"/>
    <w:rsid w:val="00087618"/>
    <w:rsid w:val="00090BE2"/>
    <w:rsid w:val="00091C99"/>
    <w:rsid w:val="00092A9D"/>
    <w:rsid w:val="00093477"/>
    <w:rsid w:val="000943CF"/>
    <w:rsid w:val="00094EF2"/>
    <w:rsid w:val="000A7474"/>
    <w:rsid w:val="000B0330"/>
    <w:rsid w:val="000B23AC"/>
    <w:rsid w:val="000B2A0D"/>
    <w:rsid w:val="000B6E50"/>
    <w:rsid w:val="000C1EDD"/>
    <w:rsid w:val="000C22C6"/>
    <w:rsid w:val="000D1769"/>
    <w:rsid w:val="000D6AC6"/>
    <w:rsid w:val="000E2B65"/>
    <w:rsid w:val="000E3E74"/>
    <w:rsid w:val="000E4C32"/>
    <w:rsid w:val="000F23C9"/>
    <w:rsid w:val="000F2E5C"/>
    <w:rsid w:val="000F41B1"/>
    <w:rsid w:val="000F4E69"/>
    <w:rsid w:val="000F655E"/>
    <w:rsid w:val="000F6B97"/>
    <w:rsid w:val="000F7D28"/>
    <w:rsid w:val="000F7EE8"/>
    <w:rsid w:val="0010550E"/>
    <w:rsid w:val="001059AD"/>
    <w:rsid w:val="00113053"/>
    <w:rsid w:val="00115D87"/>
    <w:rsid w:val="00120955"/>
    <w:rsid w:val="00123005"/>
    <w:rsid w:val="0012440D"/>
    <w:rsid w:val="00124E32"/>
    <w:rsid w:val="00126676"/>
    <w:rsid w:val="001305E0"/>
    <w:rsid w:val="00131E3B"/>
    <w:rsid w:val="001320B9"/>
    <w:rsid w:val="00133E24"/>
    <w:rsid w:val="001341D8"/>
    <w:rsid w:val="001408D2"/>
    <w:rsid w:val="00143377"/>
    <w:rsid w:val="00143BB8"/>
    <w:rsid w:val="0014478C"/>
    <w:rsid w:val="00145AFE"/>
    <w:rsid w:val="00146588"/>
    <w:rsid w:val="00153115"/>
    <w:rsid w:val="00156186"/>
    <w:rsid w:val="001622CC"/>
    <w:rsid w:val="00166D9E"/>
    <w:rsid w:val="00183566"/>
    <w:rsid w:val="00186CF1"/>
    <w:rsid w:val="00192160"/>
    <w:rsid w:val="00192BB3"/>
    <w:rsid w:val="001A0964"/>
    <w:rsid w:val="001A25A5"/>
    <w:rsid w:val="001A3EC6"/>
    <w:rsid w:val="001A642A"/>
    <w:rsid w:val="001B2022"/>
    <w:rsid w:val="001C07D8"/>
    <w:rsid w:val="001C216C"/>
    <w:rsid w:val="001C3871"/>
    <w:rsid w:val="001D0755"/>
    <w:rsid w:val="001D1D83"/>
    <w:rsid w:val="001D59FE"/>
    <w:rsid w:val="001D6D39"/>
    <w:rsid w:val="001D7BC3"/>
    <w:rsid w:val="001E06CF"/>
    <w:rsid w:val="001E15A7"/>
    <w:rsid w:val="001E16B1"/>
    <w:rsid w:val="001E235C"/>
    <w:rsid w:val="001E456C"/>
    <w:rsid w:val="001E6000"/>
    <w:rsid w:val="001E66B3"/>
    <w:rsid w:val="001E6BC5"/>
    <w:rsid w:val="001F06CD"/>
    <w:rsid w:val="001F2345"/>
    <w:rsid w:val="001F5D49"/>
    <w:rsid w:val="001F69E0"/>
    <w:rsid w:val="00210F6C"/>
    <w:rsid w:val="00213097"/>
    <w:rsid w:val="002149D9"/>
    <w:rsid w:val="00217534"/>
    <w:rsid w:val="002205C9"/>
    <w:rsid w:val="0022114F"/>
    <w:rsid w:val="00223CBF"/>
    <w:rsid w:val="002273E1"/>
    <w:rsid w:val="0023571B"/>
    <w:rsid w:val="002419BE"/>
    <w:rsid w:val="00241BC8"/>
    <w:rsid w:val="002442BE"/>
    <w:rsid w:val="00252E88"/>
    <w:rsid w:val="0025387F"/>
    <w:rsid w:val="00255F11"/>
    <w:rsid w:val="0025799B"/>
    <w:rsid w:val="00260A99"/>
    <w:rsid w:val="002666F4"/>
    <w:rsid w:val="00276946"/>
    <w:rsid w:val="002813A7"/>
    <w:rsid w:val="002815AC"/>
    <w:rsid w:val="0028323F"/>
    <w:rsid w:val="002837E8"/>
    <w:rsid w:val="00284702"/>
    <w:rsid w:val="00287EB2"/>
    <w:rsid w:val="00296100"/>
    <w:rsid w:val="002A4E8D"/>
    <w:rsid w:val="002A59D9"/>
    <w:rsid w:val="002A5FA2"/>
    <w:rsid w:val="002B170F"/>
    <w:rsid w:val="002B2BF2"/>
    <w:rsid w:val="002C25F3"/>
    <w:rsid w:val="002D559D"/>
    <w:rsid w:val="002D63E0"/>
    <w:rsid w:val="002D76E0"/>
    <w:rsid w:val="002E0DAB"/>
    <w:rsid w:val="002E182B"/>
    <w:rsid w:val="002F1137"/>
    <w:rsid w:val="003042E1"/>
    <w:rsid w:val="00304BC8"/>
    <w:rsid w:val="00306D88"/>
    <w:rsid w:val="00317538"/>
    <w:rsid w:val="00320449"/>
    <w:rsid w:val="00321EAD"/>
    <w:rsid w:val="00326A22"/>
    <w:rsid w:val="00327AF6"/>
    <w:rsid w:val="00327D55"/>
    <w:rsid w:val="00327D6B"/>
    <w:rsid w:val="00330B57"/>
    <w:rsid w:val="00331950"/>
    <w:rsid w:val="0033740A"/>
    <w:rsid w:val="00343D23"/>
    <w:rsid w:val="00345D05"/>
    <w:rsid w:val="0034652C"/>
    <w:rsid w:val="003515F5"/>
    <w:rsid w:val="003522D4"/>
    <w:rsid w:val="00352733"/>
    <w:rsid w:val="00352AD4"/>
    <w:rsid w:val="00355D9B"/>
    <w:rsid w:val="003624F9"/>
    <w:rsid w:val="00363CCA"/>
    <w:rsid w:val="00367346"/>
    <w:rsid w:val="0037366F"/>
    <w:rsid w:val="00373B09"/>
    <w:rsid w:val="00375555"/>
    <w:rsid w:val="00376B13"/>
    <w:rsid w:val="00384F8E"/>
    <w:rsid w:val="00387426"/>
    <w:rsid w:val="00392599"/>
    <w:rsid w:val="003944F4"/>
    <w:rsid w:val="0039540D"/>
    <w:rsid w:val="003A0175"/>
    <w:rsid w:val="003A653A"/>
    <w:rsid w:val="003B4B8E"/>
    <w:rsid w:val="003B7ED5"/>
    <w:rsid w:val="003C3A9A"/>
    <w:rsid w:val="003C6EB4"/>
    <w:rsid w:val="003D1749"/>
    <w:rsid w:val="003D2181"/>
    <w:rsid w:val="003D5C6D"/>
    <w:rsid w:val="003D60CC"/>
    <w:rsid w:val="003E228A"/>
    <w:rsid w:val="003E318E"/>
    <w:rsid w:val="003E62A0"/>
    <w:rsid w:val="003F4964"/>
    <w:rsid w:val="003F5E91"/>
    <w:rsid w:val="003F66ED"/>
    <w:rsid w:val="003F7AAD"/>
    <w:rsid w:val="00400B49"/>
    <w:rsid w:val="00410301"/>
    <w:rsid w:val="00410F0D"/>
    <w:rsid w:val="00412031"/>
    <w:rsid w:val="0041302D"/>
    <w:rsid w:val="004173E1"/>
    <w:rsid w:val="00417C1C"/>
    <w:rsid w:val="00420C20"/>
    <w:rsid w:val="00420CC8"/>
    <w:rsid w:val="004214E3"/>
    <w:rsid w:val="0042192F"/>
    <w:rsid w:val="00423ED3"/>
    <w:rsid w:val="00425C3A"/>
    <w:rsid w:val="00435198"/>
    <w:rsid w:val="00437BB8"/>
    <w:rsid w:val="004421F3"/>
    <w:rsid w:val="00443395"/>
    <w:rsid w:val="004453E8"/>
    <w:rsid w:val="004534C0"/>
    <w:rsid w:val="004549CB"/>
    <w:rsid w:val="00455B93"/>
    <w:rsid w:val="00455F70"/>
    <w:rsid w:val="00456FB9"/>
    <w:rsid w:val="00460478"/>
    <w:rsid w:val="00462A16"/>
    <w:rsid w:val="0046399E"/>
    <w:rsid w:val="004640C3"/>
    <w:rsid w:val="00467C46"/>
    <w:rsid w:val="004703BD"/>
    <w:rsid w:val="0047278C"/>
    <w:rsid w:val="00473106"/>
    <w:rsid w:val="00476F10"/>
    <w:rsid w:val="004805BB"/>
    <w:rsid w:val="00487DFA"/>
    <w:rsid w:val="00490381"/>
    <w:rsid w:val="00494885"/>
    <w:rsid w:val="004A0133"/>
    <w:rsid w:val="004A1FBF"/>
    <w:rsid w:val="004A574D"/>
    <w:rsid w:val="004B3D68"/>
    <w:rsid w:val="004C12A9"/>
    <w:rsid w:val="004C3A9A"/>
    <w:rsid w:val="004C41A8"/>
    <w:rsid w:val="004C50A7"/>
    <w:rsid w:val="004D26DF"/>
    <w:rsid w:val="004D3455"/>
    <w:rsid w:val="004D6BE7"/>
    <w:rsid w:val="004E1A67"/>
    <w:rsid w:val="004E1AC9"/>
    <w:rsid w:val="004E7D1A"/>
    <w:rsid w:val="004F173B"/>
    <w:rsid w:val="004F2759"/>
    <w:rsid w:val="004F29CC"/>
    <w:rsid w:val="004F61AA"/>
    <w:rsid w:val="0050196C"/>
    <w:rsid w:val="00503976"/>
    <w:rsid w:val="005052B2"/>
    <w:rsid w:val="005165ED"/>
    <w:rsid w:val="00517244"/>
    <w:rsid w:val="00521CAE"/>
    <w:rsid w:val="00523087"/>
    <w:rsid w:val="0052545F"/>
    <w:rsid w:val="00546091"/>
    <w:rsid w:val="00547577"/>
    <w:rsid w:val="005531F6"/>
    <w:rsid w:val="00557FAC"/>
    <w:rsid w:val="00565896"/>
    <w:rsid w:val="00570AC3"/>
    <w:rsid w:val="005721B6"/>
    <w:rsid w:val="00572631"/>
    <w:rsid w:val="00582B47"/>
    <w:rsid w:val="005850C4"/>
    <w:rsid w:val="005879F9"/>
    <w:rsid w:val="00595C29"/>
    <w:rsid w:val="00596FA8"/>
    <w:rsid w:val="005A69DC"/>
    <w:rsid w:val="005A6B83"/>
    <w:rsid w:val="005B0504"/>
    <w:rsid w:val="005B1EBE"/>
    <w:rsid w:val="005B3A02"/>
    <w:rsid w:val="005B67AE"/>
    <w:rsid w:val="005C08B9"/>
    <w:rsid w:val="005C092C"/>
    <w:rsid w:val="005C561A"/>
    <w:rsid w:val="005C5D3F"/>
    <w:rsid w:val="005D08B3"/>
    <w:rsid w:val="005D2F9E"/>
    <w:rsid w:val="005D38E6"/>
    <w:rsid w:val="005E053F"/>
    <w:rsid w:val="005E3CCE"/>
    <w:rsid w:val="005E6366"/>
    <w:rsid w:val="005E6C0B"/>
    <w:rsid w:val="005F5D57"/>
    <w:rsid w:val="005F6212"/>
    <w:rsid w:val="005F7A93"/>
    <w:rsid w:val="00604DAE"/>
    <w:rsid w:val="00612F59"/>
    <w:rsid w:val="00615B1C"/>
    <w:rsid w:val="0062113D"/>
    <w:rsid w:val="00622F59"/>
    <w:rsid w:val="00632682"/>
    <w:rsid w:val="006344FF"/>
    <w:rsid w:val="006347C6"/>
    <w:rsid w:val="00636518"/>
    <w:rsid w:val="0064233C"/>
    <w:rsid w:val="006476C1"/>
    <w:rsid w:val="006477D2"/>
    <w:rsid w:val="00652253"/>
    <w:rsid w:val="00652364"/>
    <w:rsid w:val="00652B1A"/>
    <w:rsid w:val="00653022"/>
    <w:rsid w:val="006532E3"/>
    <w:rsid w:val="00655479"/>
    <w:rsid w:val="00656B65"/>
    <w:rsid w:val="006602C7"/>
    <w:rsid w:val="00661625"/>
    <w:rsid w:val="00664F08"/>
    <w:rsid w:val="00672099"/>
    <w:rsid w:val="006876EB"/>
    <w:rsid w:val="00690ACD"/>
    <w:rsid w:val="00691E9D"/>
    <w:rsid w:val="006A3B33"/>
    <w:rsid w:val="006A5EC4"/>
    <w:rsid w:val="006B2769"/>
    <w:rsid w:val="006B6C0F"/>
    <w:rsid w:val="006C22E4"/>
    <w:rsid w:val="006C3FBD"/>
    <w:rsid w:val="006C458D"/>
    <w:rsid w:val="006C61CF"/>
    <w:rsid w:val="006D0D40"/>
    <w:rsid w:val="006D127C"/>
    <w:rsid w:val="006D4E98"/>
    <w:rsid w:val="006D696D"/>
    <w:rsid w:val="006E02A4"/>
    <w:rsid w:val="006E2575"/>
    <w:rsid w:val="006E5D20"/>
    <w:rsid w:val="006F20F9"/>
    <w:rsid w:val="006F6445"/>
    <w:rsid w:val="00706AE0"/>
    <w:rsid w:val="00711A1B"/>
    <w:rsid w:val="00711ED0"/>
    <w:rsid w:val="0071391A"/>
    <w:rsid w:val="00714691"/>
    <w:rsid w:val="00716D6F"/>
    <w:rsid w:val="00716E9B"/>
    <w:rsid w:val="00723A22"/>
    <w:rsid w:val="0072783E"/>
    <w:rsid w:val="00732E2F"/>
    <w:rsid w:val="0073695C"/>
    <w:rsid w:val="00740166"/>
    <w:rsid w:val="00742B69"/>
    <w:rsid w:val="00743648"/>
    <w:rsid w:val="00744703"/>
    <w:rsid w:val="007456CB"/>
    <w:rsid w:val="007476C5"/>
    <w:rsid w:val="00753608"/>
    <w:rsid w:val="0075480B"/>
    <w:rsid w:val="00757AB3"/>
    <w:rsid w:val="00757E7A"/>
    <w:rsid w:val="0076048C"/>
    <w:rsid w:val="007606A9"/>
    <w:rsid w:val="007607AB"/>
    <w:rsid w:val="007626CA"/>
    <w:rsid w:val="0076281B"/>
    <w:rsid w:val="0076336E"/>
    <w:rsid w:val="007762D0"/>
    <w:rsid w:val="00777568"/>
    <w:rsid w:val="00780B5E"/>
    <w:rsid w:val="00780B6B"/>
    <w:rsid w:val="00780CCA"/>
    <w:rsid w:val="007836E4"/>
    <w:rsid w:val="00787430"/>
    <w:rsid w:val="00797683"/>
    <w:rsid w:val="007A5918"/>
    <w:rsid w:val="007A5CE7"/>
    <w:rsid w:val="007A6990"/>
    <w:rsid w:val="007A70DF"/>
    <w:rsid w:val="007B16AC"/>
    <w:rsid w:val="007B2B63"/>
    <w:rsid w:val="007C2BCE"/>
    <w:rsid w:val="007C3065"/>
    <w:rsid w:val="007C62A1"/>
    <w:rsid w:val="007D0C94"/>
    <w:rsid w:val="007D1284"/>
    <w:rsid w:val="007D5FB4"/>
    <w:rsid w:val="007D7805"/>
    <w:rsid w:val="007E2BA6"/>
    <w:rsid w:val="007E2C64"/>
    <w:rsid w:val="007E6483"/>
    <w:rsid w:val="00801134"/>
    <w:rsid w:val="00805F05"/>
    <w:rsid w:val="00807B71"/>
    <w:rsid w:val="00812008"/>
    <w:rsid w:val="00813594"/>
    <w:rsid w:val="00813DA2"/>
    <w:rsid w:val="00813FAA"/>
    <w:rsid w:val="00815132"/>
    <w:rsid w:val="00822659"/>
    <w:rsid w:val="0082682D"/>
    <w:rsid w:val="0083016D"/>
    <w:rsid w:val="008310BD"/>
    <w:rsid w:val="00831A92"/>
    <w:rsid w:val="00834413"/>
    <w:rsid w:val="00835264"/>
    <w:rsid w:val="0083699C"/>
    <w:rsid w:val="008376AC"/>
    <w:rsid w:val="0084002B"/>
    <w:rsid w:val="00840E9B"/>
    <w:rsid w:val="0084133F"/>
    <w:rsid w:val="00847F0B"/>
    <w:rsid w:val="008505F6"/>
    <w:rsid w:val="00852832"/>
    <w:rsid w:val="00854B36"/>
    <w:rsid w:val="00855916"/>
    <w:rsid w:val="00856F31"/>
    <w:rsid w:val="008613A9"/>
    <w:rsid w:val="00862990"/>
    <w:rsid w:val="00863AED"/>
    <w:rsid w:val="00873715"/>
    <w:rsid w:val="00873E22"/>
    <w:rsid w:val="00877452"/>
    <w:rsid w:val="008822E7"/>
    <w:rsid w:val="00882A5C"/>
    <w:rsid w:val="00885C9E"/>
    <w:rsid w:val="00886B2E"/>
    <w:rsid w:val="00891E62"/>
    <w:rsid w:val="00893D88"/>
    <w:rsid w:val="00893E02"/>
    <w:rsid w:val="008957D2"/>
    <w:rsid w:val="008A55F7"/>
    <w:rsid w:val="008A5BA9"/>
    <w:rsid w:val="008A6587"/>
    <w:rsid w:val="008A7176"/>
    <w:rsid w:val="008A7D9C"/>
    <w:rsid w:val="008B1878"/>
    <w:rsid w:val="008D2AAD"/>
    <w:rsid w:val="008D610D"/>
    <w:rsid w:val="008E2875"/>
    <w:rsid w:val="008E2AF4"/>
    <w:rsid w:val="008E39F9"/>
    <w:rsid w:val="008E5187"/>
    <w:rsid w:val="008E6971"/>
    <w:rsid w:val="008F1612"/>
    <w:rsid w:val="008F4115"/>
    <w:rsid w:val="00900D84"/>
    <w:rsid w:val="00900E54"/>
    <w:rsid w:val="00901A6B"/>
    <w:rsid w:val="00902148"/>
    <w:rsid w:val="0090383F"/>
    <w:rsid w:val="009049BC"/>
    <w:rsid w:val="00907454"/>
    <w:rsid w:val="00911CAF"/>
    <w:rsid w:val="00911D2E"/>
    <w:rsid w:val="00913730"/>
    <w:rsid w:val="00913C78"/>
    <w:rsid w:val="00921D60"/>
    <w:rsid w:val="00924455"/>
    <w:rsid w:val="009249AB"/>
    <w:rsid w:val="00925D82"/>
    <w:rsid w:val="00932B6D"/>
    <w:rsid w:val="0093426F"/>
    <w:rsid w:val="00936453"/>
    <w:rsid w:val="00937149"/>
    <w:rsid w:val="00940309"/>
    <w:rsid w:val="00941121"/>
    <w:rsid w:val="00942174"/>
    <w:rsid w:val="009435DE"/>
    <w:rsid w:val="00943DE0"/>
    <w:rsid w:val="00944EF6"/>
    <w:rsid w:val="00945A20"/>
    <w:rsid w:val="00945E9B"/>
    <w:rsid w:val="00946221"/>
    <w:rsid w:val="009475F0"/>
    <w:rsid w:val="00954287"/>
    <w:rsid w:val="00955E2A"/>
    <w:rsid w:val="00956331"/>
    <w:rsid w:val="00962058"/>
    <w:rsid w:val="00967957"/>
    <w:rsid w:val="00974EC8"/>
    <w:rsid w:val="00975612"/>
    <w:rsid w:val="00984DF6"/>
    <w:rsid w:val="009956AF"/>
    <w:rsid w:val="009A33DB"/>
    <w:rsid w:val="009A64A5"/>
    <w:rsid w:val="009B0507"/>
    <w:rsid w:val="009B314F"/>
    <w:rsid w:val="009B6378"/>
    <w:rsid w:val="009B7B66"/>
    <w:rsid w:val="009C113E"/>
    <w:rsid w:val="009C6BF7"/>
    <w:rsid w:val="009D34A4"/>
    <w:rsid w:val="009D5834"/>
    <w:rsid w:val="009E0E19"/>
    <w:rsid w:val="009E1E52"/>
    <w:rsid w:val="009E35CB"/>
    <w:rsid w:val="009E6748"/>
    <w:rsid w:val="009F2B01"/>
    <w:rsid w:val="009F7BF1"/>
    <w:rsid w:val="00A05149"/>
    <w:rsid w:val="00A05DA4"/>
    <w:rsid w:val="00A10324"/>
    <w:rsid w:val="00A125C6"/>
    <w:rsid w:val="00A148E1"/>
    <w:rsid w:val="00A208E0"/>
    <w:rsid w:val="00A20C16"/>
    <w:rsid w:val="00A2329E"/>
    <w:rsid w:val="00A24080"/>
    <w:rsid w:val="00A245F6"/>
    <w:rsid w:val="00A26E17"/>
    <w:rsid w:val="00A30D7A"/>
    <w:rsid w:val="00A31019"/>
    <w:rsid w:val="00A32A97"/>
    <w:rsid w:val="00A33EF5"/>
    <w:rsid w:val="00A4164F"/>
    <w:rsid w:val="00A42648"/>
    <w:rsid w:val="00A43EEB"/>
    <w:rsid w:val="00A4525F"/>
    <w:rsid w:val="00A4555F"/>
    <w:rsid w:val="00A45A8E"/>
    <w:rsid w:val="00A46BA1"/>
    <w:rsid w:val="00A57B8D"/>
    <w:rsid w:val="00A60230"/>
    <w:rsid w:val="00A63180"/>
    <w:rsid w:val="00A651A2"/>
    <w:rsid w:val="00A65D35"/>
    <w:rsid w:val="00A6607A"/>
    <w:rsid w:val="00A67218"/>
    <w:rsid w:val="00A67B4E"/>
    <w:rsid w:val="00A67E85"/>
    <w:rsid w:val="00A7201D"/>
    <w:rsid w:val="00A8160A"/>
    <w:rsid w:val="00A833AA"/>
    <w:rsid w:val="00A86612"/>
    <w:rsid w:val="00A8692E"/>
    <w:rsid w:val="00A94901"/>
    <w:rsid w:val="00A953E6"/>
    <w:rsid w:val="00A96EAE"/>
    <w:rsid w:val="00A97F17"/>
    <w:rsid w:val="00AA1769"/>
    <w:rsid w:val="00AA3B9C"/>
    <w:rsid w:val="00AA746E"/>
    <w:rsid w:val="00AA7482"/>
    <w:rsid w:val="00AB0CE2"/>
    <w:rsid w:val="00AB3B81"/>
    <w:rsid w:val="00AB50A5"/>
    <w:rsid w:val="00AB7A6D"/>
    <w:rsid w:val="00AC2A51"/>
    <w:rsid w:val="00AC4710"/>
    <w:rsid w:val="00AD3147"/>
    <w:rsid w:val="00AD4714"/>
    <w:rsid w:val="00AD510C"/>
    <w:rsid w:val="00AD7137"/>
    <w:rsid w:val="00AE052E"/>
    <w:rsid w:val="00AE3EA3"/>
    <w:rsid w:val="00AF55DD"/>
    <w:rsid w:val="00AF71E2"/>
    <w:rsid w:val="00B01615"/>
    <w:rsid w:val="00B021EA"/>
    <w:rsid w:val="00B04792"/>
    <w:rsid w:val="00B050EF"/>
    <w:rsid w:val="00B055FF"/>
    <w:rsid w:val="00B17140"/>
    <w:rsid w:val="00B23F66"/>
    <w:rsid w:val="00B24821"/>
    <w:rsid w:val="00B27A9C"/>
    <w:rsid w:val="00B3566A"/>
    <w:rsid w:val="00B3670B"/>
    <w:rsid w:val="00B443D8"/>
    <w:rsid w:val="00B45494"/>
    <w:rsid w:val="00B552B6"/>
    <w:rsid w:val="00B639F9"/>
    <w:rsid w:val="00B65AD7"/>
    <w:rsid w:val="00B65D9C"/>
    <w:rsid w:val="00B661A5"/>
    <w:rsid w:val="00B73CBB"/>
    <w:rsid w:val="00B76857"/>
    <w:rsid w:val="00B812D1"/>
    <w:rsid w:val="00B82B20"/>
    <w:rsid w:val="00B82FEA"/>
    <w:rsid w:val="00B8711E"/>
    <w:rsid w:val="00B92D75"/>
    <w:rsid w:val="00B95C5D"/>
    <w:rsid w:val="00BA08BE"/>
    <w:rsid w:val="00BA095D"/>
    <w:rsid w:val="00BA3DDE"/>
    <w:rsid w:val="00BA7AE5"/>
    <w:rsid w:val="00BB0200"/>
    <w:rsid w:val="00BB1A7D"/>
    <w:rsid w:val="00BB2E70"/>
    <w:rsid w:val="00BC1400"/>
    <w:rsid w:val="00BC1BEF"/>
    <w:rsid w:val="00BC29E2"/>
    <w:rsid w:val="00BD12F3"/>
    <w:rsid w:val="00BD2441"/>
    <w:rsid w:val="00BD3731"/>
    <w:rsid w:val="00BD618E"/>
    <w:rsid w:val="00BD689A"/>
    <w:rsid w:val="00BE2807"/>
    <w:rsid w:val="00BF0218"/>
    <w:rsid w:val="00BF22E3"/>
    <w:rsid w:val="00BF55EA"/>
    <w:rsid w:val="00BF656A"/>
    <w:rsid w:val="00C01B35"/>
    <w:rsid w:val="00C024D8"/>
    <w:rsid w:val="00C1065A"/>
    <w:rsid w:val="00C12018"/>
    <w:rsid w:val="00C15FCE"/>
    <w:rsid w:val="00C249E7"/>
    <w:rsid w:val="00C276DD"/>
    <w:rsid w:val="00C3563E"/>
    <w:rsid w:val="00C44FA0"/>
    <w:rsid w:val="00C4623F"/>
    <w:rsid w:val="00C50340"/>
    <w:rsid w:val="00C6226B"/>
    <w:rsid w:val="00C64990"/>
    <w:rsid w:val="00C71643"/>
    <w:rsid w:val="00C7252C"/>
    <w:rsid w:val="00C83CAC"/>
    <w:rsid w:val="00C85EFC"/>
    <w:rsid w:val="00C86109"/>
    <w:rsid w:val="00C91496"/>
    <w:rsid w:val="00C9165C"/>
    <w:rsid w:val="00C93E25"/>
    <w:rsid w:val="00C948C6"/>
    <w:rsid w:val="00C97145"/>
    <w:rsid w:val="00CA461A"/>
    <w:rsid w:val="00CA71BA"/>
    <w:rsid w:val="00CB5127"/>
    <w:rsid w:val="00CC4F6E"/>
    <w:rsid w:val="00CC5C99"/>
    <w:rsid w:val="00CC6930"/>
    <w:rsid w:val="00CC76C8"/>
    <w:rsid w:val="00CD173C"/>
    <w:rsid w:val="00CD2388"/>
    <w:rsid w:val="00CD2D8D"/>
    <w:rsid w:val="00CD34BA"/>
    <w:rsid w:val="00CE02BB"/>
    <w:rsid w:val="00CE10AB"/>
    <w:rsid w:val="00CE6335"/>
    <w:rsid w:val="00CE71FC"/>
    <w:rsid w:val="00CF475E"/>
    <w:rsid w:val="00CF4849"/>
    <w:rsid w:val="00CF77FD"/>
    <w:rsid w:val="00D06D81"/>
    <w:rsid w:val="00D10DBB"/>
    <w:rsid w:val="00D14A88"/>
    <w:rsid w:val="00D14FA1"/>
    <w:rsid w:val="00D152EE"/>
    <w:rsid w:val="00D17AA3"/>
    <w:rsid w:val="00D218D6"/>
    <w:rsid w:val="00D23C21"/>
    <w:rsid w:val="00D31C5A"/>
    <w:rsid w:val="00D332DE"/>
    <w:rsid w:val="00D40BC4"/>
    <w:rsid w:val="00D40DE5"/>
    <w:rsid w:val="00D41B85"/>
    <w:rsid w:val="00D44392"/>
    <w:rsid w:val="00D50BC0"/>
    <w:rsid w:val="00D53A14"/>
    <w:rsid w:val="00D54EF3"/>
    <w:rsid w:val="00D57193"/>
    <w:rsid w:val="00D648FE"/>
    <w:rsid w:val="00D64B9E"/>
    <w:rsid w:val="00D67259"/>
    <w:rsid w:val="00D70181"/>
    <w:rsid w:val="00D7556D"/>
    <w:rsid w:val="00D75B91"/>
    <w:rsid w:val="00D77456"/>
    <w:rsid w:val="00D80343"/>
    <w:rsid w:val="00D81C78"/>
    <w:rsid w:val="00D8774A"/>
    <w:rsid w:val="00D90AB3"/>
    <w:rsid w:val="00D914F7"/>
    <w:rsid w:val="00D932BA"/>
    <w:rsid w:val="00D9621D"/>
    <w:rsid w:val="00D96620"/>
    <w:rsid w:val="00DA1BAE"/>
    <w:rsid w:val="00DC0EAF"/>
    <w:rsid w:val="00DC3221"/>
    <w:rsid w:val="00DC4DE7"/>
    <w:rsid w:val="00DD0598"/>
    <w:rsid w:val="00DD24D5"/>
    <w:rsid w:val="00DD5296"/>
    <w:rsid w:val="00DE42BF"/>
    <w:rsid w:val="00DE6438"/>
    <w:rsid w:val="00DF1142"/>
    <w:rsid w:val="00DF33AF"/>
    <w:rsid w:val="00DF7EF2"/>
    <w:rsid w:val="00E0214D"/>
    <w:rsid w:val="00E025AE"/>
    <w:rsid w:val="00E02ACD"/>
    <w:rsid w:val="00E04696"/>
    <w:rsid w:val="00E06C03"/>
    <w:rsid w:val="00E114C0"/>
    <w:rsid w:val="00E1162E"/>
    <w:rsid w:val="00E13FA8"/>
    <w:rsid w:val="00E15139"/>
    <w:rsid w:val="00E153B6"/>
    <w:rsid w:val="00E23B0B"/>
    <w:rsid w:val="00E23DCC"/>
    <w:rsid w:val="00E243CC"/>
    <w:rsid w:val="00E244E2"/>
    <w:rsid w:val="00E25F3D"/>
    <w:rsid w:val="00E30A4F"/>
    <w:rsid w:val="00E33E7F"/>
    <w:rsid w:val="00E34B7A"/>
    <w:rsid w:val="00E36F43"/>
    <w:rsid w:val="00E37F8D"/>
    <w:rsid w:val="00E4211E"/>
    <w:rsid w:val="00E423EB"/>
    <w:rsid w:val="00E4322D"/>
    <w:rsid w:val="00E45DC4"/>
    <w:rsid w:val="00E466D5"/>
    <w:rsid w:val="00E46C79"/>
    <w:rsid w:val="00E474D3"/>
    <w:rsid w:val="00E51040"/>
    <w:rsid w:val="00E519F2"/>
    <w:rsid w:val="00E51A21"/>
    <w:rsid w:val="00E51FB7"/>
    <w:rsid w:val="00E51FEC"/>
    <w:rsid w:val="00E53E33"/>
    <w:rsid w:val="00E6154F"/>
    <w:rsid w:val="00E74431"/>
    <w:rsid w:val="00E766DD"/>
    <w:rsid w:val="00E81093"/>
    <w:rsid w:val="00E81B54"/>
    <w:rsid w:val="00E861DE"/>
    <w:rsid w:val="00E902CB"/>
    <w:rsid w:val="00E92498"/>
    <w:rsid w:val="00E92D33"/>
    <w:rsid w:val="00E96901"/>
    <w:rsid w:val="00EA2F90"/>
    <w:rsid w:val="00EA4E3A"/>
    <w:rsid w:val="00EA6343"/>
    <w:rsid w:val="00EB0483"/>
    <w:rsid w:val="00EB3915"/>
    <w:rsid w:val="00EC3C73"/>
    <w:rsid w:val="00EC7463"/>
    <w:rsid w:val="00ED3D3F"/>
    <w:rsid w:val="00ED47E6"/>
    <w:rsid w:val="00ED6961"/>
    <w:rsid w:val="00ED6D28"/>
    <w:rsid w:val="00ED7975"/>
    <w:rsid w:val="00EE2B8E"/>
    <w:rsid w:val="00EE3BD8"/>
    <w:rsid w:val="00EE4E87"/>
    <w:rsid w:val="00EF50D7"/>
    <w:rsid w:val="00EF6DF5"/>
    <w:rsid w:val="00F02F06"/>
    <w:rsid w:val="00F064AA"/>
    <w:rsid w:val="00F072AF"/>
    <w:rsid w:val="00F10001"/>
    <w:rsid w:val="00F10150"/>
    <w:rsid w:val="00F16223"/>
    <w:rsid w:val="00F25F97"/>
    <w:rsid w:val="00F26DDD"/>
    <w:rsid w:val="00F27C29"/>
    <w:rsid w:val="00F348D4"/>
    <w:rsid w:val="00F37E81"/>
    <w:rsid w:val="00F4306A"/>
    <w:rsid w:val="00F432D2"/>
    <w:rsid w:val="00F544A5"/>
    <w:rsid w:val="00F60151"/>
    <w:rsid w:val="00F66FD8"/>
    <w:rsid w:val="00F70C6F"/>
    <w:rsid w:val="00F71726"/>
    <w:rsid w:val="00F72378"/>
    <w:rsid w:val="00F768CD"/>
    <w:rsid w:val="00F769EE"/>
    <w:rsid w:val="00F839F8"/>
    <w:rsid w:val="00F84B69"/>
    <w:rsid w:val="00F8519A"/>
    <w:rsid w:val="00F86F8B"/>
    <w:rsid w:val="00F876F6"/>
    <w:rsid w:val="00F90BF9"/>
    <w:rsid w:val="00F94702"/>
    <w:rsid w:val="00F95A9B"/>
    <w:rsid w:val="00FA5125"/>
    <w:rsid w:val="00FB3E94"/>
    <w:rsid w:val="00FB5DBA"/>
    <w:rsid w:val="00FC236B"/>
    <w:rsid w:val="00FC4217"/>
    <w:rsid w:val="00FC5603"/>
    <w:rsid w:val="00FC7002"/>
    <w:rsid w:val="00FC7925"/>
    <w:rsid w:val="00FD2C21"/>
    <w:rsid w:val="00FE25D1"/>
    <w:rsid w:val="00FE3A84"/>
    <w:rsid w:val="00FE4936"/>
    <w:rsid w:val="00FE6830"/>
    <w:rsid w:val="00FF02D1"/>
    <w:rsid w:val="00FF1316"/>
    <w:rsid w:val="00FF1617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20959"/>
  <w15:docId w15:val="{AB8F714D-2B9F-4030-ADCD-A3693975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rxiv.org/content/10.1101/2020.04.08.20056861v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ronavirus.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icentro.iss.it/coronavirus/bollettino/Bollettino-sorveglianza-integrata-COVID-19_20-maggio-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7ADE-C2EE-4FF9-8CAB-3EE455DA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8</cp:revision>
  <dcterms:created xsi:type="dcterms:W3CDTF">2020-05-25T06:56:00Z</dcterms:created>
  <dcterms:modified xsi:type="dcterms:W3CDTF">2020-05-25T07:42:00Z</dcterms:modified>
</cp:coreProperties>
</file>